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6B7" w:rsidRPr="0080093E" w:rsidRDefault="009B3ADD" w:rsidP="007F46B7">
      <w:pPr>
        <w:rPr>
          <w:rFonts w:ascii="Arial" w:hAnsi="Arial" w:cs="Arial"/>
          <w:b/>
          <w:bCs/>
          <w:sz w:val="48"/>
          <w:szCs w:val="48"/>
          <w:rtl/>
        </w:rPr>
      </w:pPr>
      <w:r w:rsidRPr="00111E5C">
        <w:rPr>
          <w:noProof/>
        </w:rPr>
        <w:drawing>
          <wp:anchor distT="0" distB="0" distL="114300" distR="114300" simplePos="0" relativeHeight="251658752" behindDoc="0" locked="0" layoutInCell="1" allowOverlap="1" wp14:anchorId="2AF63382" wp14:editId="4222C703">
            <wp:simplePos x="0" y="0"/>
            <wp:positionH relativeFrom="column">
              <wp:posOffset>0</wp:posOffset>
            </wp:positionH>
            <wp:positionV relativeFrom="page">
              <wp:posOffset>360045</wp:posOffset>
            </wp:positionV>
            <wp:extent cx="975600" cy="374400"/>
            <wp:effectExtent l="0" t="0" r="0" b="6985"/>
            <wp:wrapNone/>
            <wp:docPr id="19" name="Picture 9"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descr="BDO_Logo_RGB 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600" cy="37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F46B7">
        <w:rPr>
          <w:rFonts w:ascii="Arial" w:hAnsi="Arial" w:cs="Arial"/>
          <w:b/>
          <w:bCs/>
          <w:noProof/>
          <w:sz w:val="48"/>
          <w:szCs w:val="48"/>
          <w:rtl/>
        </w:rPr>
        <mc:AlternateContent>
          <mc:Choice Requires="wps">
            <w:drawing>
              <wp:anchor distT="0" distB="0" distL="114300" distR="114300" simplePos="0" relativeHeight="251655680" behindDoc="0" locked="0" layoutInCell="1" allowOverlap="1" wp14:anchorId="24987E1D" wp14:editId="092AE6D8">
                <wp:simplePos x="0" y="0"/>
                <wp:positionH relativeFrom="page">
                  <wp:posOffset>6661150</wp:posOffset>
                </wp:positionH>
                <wp:positionV relativeFrom="page">
                  <wp:posOffset>-6985</wp:posOffset>
                </wp:positionV>
                <wp:extent cx="161925" cy="899795"/>
                <wp:effectExtent l="3175" t="2540" r="6350" b="2540"/>
                <wp:wrapNone/>
                <wp:docPr id="2" name="צורה חופשית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gray">
                        <a:xfrm>
                          <a:off x="0" y="0"/>
                          <a:ext cx="161925" cy="899795"/>
                        </a:xfrm>
                        <a:custGeom>
                          <a:avLst/>
                          <a:gdLst>
                            <a:gd name="T0" fmla="*/ 120 w 120"/>
                            <a:gd name="T1" fmla="*/ 581 h 666"/>
                            <a:gd name="T2" fmla="*/ 120 w 120"/>
                            <a:gd name="T3" fmla="*/ 0 h 666"/>
                            <a:gd name="T4" fmla="*/ 0 w 120"/>
                            <a:gd name="T5" fmla="*/ 0 h 666"/>
                            <a:gd name="T6" fmla="*/ 0 w 120"/>
                            <a:gd name="T7" fmla="*/ 666 h 666"/>
                            <a:gd name="T8" fmla="*/ 120 w 120"/>
                            <a:gd name="T9" fmla="*/ 581 h 6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0" h="666">
                              <a:moveTo>
                                <a:pt x="120" y="581"/>
                              </a:moveTo>
                              <a:lnTo>
                                <a:pt x="120" y="0"/>
                              </a:lnTo>
                              <a:lnTo>
                                <a:pt x="0" y="0"/>
                              </a:lnTo>
                              <a:lnTo>
                                <a:pt x="0" y="666"/>
                              </a:lnTo>
                              <a:lnTo>
                                <a:pt x="120" y="581"/>
                              </a:lnTo>
                              <a:close/>
                            </a:path>
                          </a:pathLst>
                        </a:custGeom>
                        <a:solidFill>
                          <a:srgbClr val="ED1A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D81CBF" id="צורה חופשית 2" o:spid="_x0000_s1026" style="position:absolute;left:0;text-align:left;margin-left:524.5pt;margin-top:-.55pt;width:12.7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0,666"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qrwMAAGkJAAAOAAAAZHJzL2Uyb0RvYy54bWysVtuO0zAQfUfiHyw/InVzaZo21WbRXihC&#10;WmAlyge4idNEJHaw3aYL4i9AiHeEgB/q7zB2kpJs2wUh+pDa8cmMz5kZj08fb4ocramQGWchdk5s&#10;jCiLeJyxZYhfz2eDCUZSERaTnDMa4lsq8eOzhw9Oq3JKXZ7yPKYCgREmp1UZ4lSpcmpZMkppQeQJ&#10;LymDxYSLgiiYiqUVC1KB9SK3XNv2rYqLuBQ8olLC26t6EZ8Z+0lCI/UySSRVKA8x7E2ZpzDPhX5a&#10;Z6dkuhSkTLOo2Qb5h10UJGPgdGfqiiiCViLbM1VkkeCSJ+ok4oXFkySLqOEAbBz7DptXKSmp4QLi&#10;yHInk/x/ZqMX6xuBsjjELkaMFBCi7bftp+337Ue0/QyDr9sf2y/bn8jVUlWlnMIXr8obocnK8ppH&#10;byRi/DIlbEnPZQmCQxporNUD64mEz9Cies5j8AKa3xrFNokotDHQAm1MYG53gaEbhSJ46fhO4I4w&#10;imBpEgTjYGQ8kGn7cbSS6inlxhBZX0tVxzWGkYlK3HCbQw4kRQ4hfmQhx7VRpZ9NFuxATgc0mjgo&#10;Rb7v3wWBXn+2NOyA7MN2vB7k4H6A+c7VESt+D3LQyrgDAT6HdwPlunN1VJ+gAzqqj9OV2ka+DT/k&#10;j0bDPSWdrt73I7ui34/sK3+f934A7iAtKOk2i0jaJla0YU1mwQhB6od4Dnx1qpVc6jTWiQbJOq9L&#10;gUwBp1c7cKcHB2IaPmzyeh/u9uCwZw1vy2AfPuzBITs0fHzUuteDQxJoeNCFgxDgpWEtoMzvnqgC&#10;IzhRF3WZlERpsYwgMEQV1DDUGUpDrEtJvy/4ms65QSitmFkHt5BQjd/fiJwdQpq6hX21q+1/aezV&#10;AfgbTFPcRy3t76z1FOVcUn3WQdyB5m5gqGvFOseS5HkWz7I815SlWC4uc4HWBPrSkyvnfHjRkO7B&#10;cpM0jOvPajf1GzgXG3X1CWn6zPvAcT37wg0GM38yHngzbzQIxvZkYDvBReDbXuBdzT5o5R1vmmZx&#10;TNl1xmjb8xzv73pK033rbmW6no5tMILT2fA6SlKXv91Go0dS8BWLzXmdUhI/acaKZHk9tvo7NiID&#10;7fa/1rrtL3WPWvD4FnqN4NCMIA/gfgKDlIt3GFXQ60Ms366IoBjlzxg008DxPIApM/FGY52poruy&#10;6K4QFoGpECsMla+Hl6q+UKxKkS1T8FSXNuPnK8WTTPci0wzrXTUT6OeGQXP30BeG7tygft+Qzn4B&#10;AAD//wMAUEsDBBQABgAIAAAAIQDcRCSU4QAAAAwBAAAPAAAAZHJzL2Rvd25yZXYueG1sTI/BTsMw&#10;EETvSPyDtUjcWjsohCbEqQCp4tQDhQO9ufGSBGI72G6S/j3bU7ntaEczb8r1bHo2og+dsxKSpQCG&#10;tna6s42Ej/fNYgUsRGW16p1FCScMsK6ur0pVaDfZNxx3sWEUYkOhJLQxDgXnoW7RqLB0A1r6fTlv&#10;VCTpG669mijc9PxOiIwb1VlqaNWALy3WP7ujkRC/c8x+x+mUbrJ9fPbD9nP7mkt5ezM/PQKLOMeL&#10;Gc74hA4VMR3c0erAetIizWlMlLBIEmBnh3hI74Ed6EpFBrwq+f8R1R8AAAD//wMAUEsBAi0AFAAG&#10;AAgAAAAhALaDOJL+AAAA4QEAABMAAAAAAAAAAAAAAAAAAAAAAFtDb250ZW50X1R5cGVzXS54bWxQ&#10;SwECLQAUAAYACAAAACEAOP0h/9YAAACUAQAACwAAAAAAAAAAAAAAAAAvAQAAX3JlbHMvLnJlbHNQ&#10;SwECLQAUAAYACAAAACEAmWWv6q8DAABpCQAADgAAAAAAAAAAAAAAAAAuAgAAZHJzL2Uyb0RvYy54&#10;bWxQSwECLQAUAAYACAAAACEA3EQklOEAAAAMAQAADwAAAAAAAAAAAAAAAAAJBgAAZHJzL2Rvd25y&#10;ZXYueG1sUEsFBgAAAAAEAAQA8wAAABcHAAAAAA==&#10;" path="m120,581l120,,,,,666,120,581xe" fillcolor="#ed1a3b" stroked="f">
                <v:path arrowok="t" o:connecttype="custom" o:connectlocs="161925,784956;161925,0;0,0;0,899795;161925,784956" o:connectangles="0,0,0,0,0"/>
                <o:lock v:ext="edit" aspectratio="t"/>
                <w10:wrap anchorx="page" anchory="page"/>
              </v:shape>
            </w:pict>
          </mc:Fallback>
        </mc:AlternateContent>
      </w:r>
    </w:p>
    <w:p w:rsidR="007F46B7" w:rsidRPr="0080093E" w:rsidRDefault="007F46B7" w:rsidP="007F46B7">
      <w:pPr>
        <w:rPr>
          <w:rFonts w:ascii="Arial" w:hAnsi="Arial" w:cs="Arial"/>
          <w:b/>
          <w:bCs/>
          <w:sz w:val="48"/>
          <w:szCs w:val="48"/>
          <w:rtl/>
        </w:rPr>
      </w:pPr>
    </w:p>
    <w:p w:rsidR="007F46B7" w:rsidRPr="0080093E" w:rsidRDefault="007F46B7" w:rsidP="007F46B7">
      <w:pPr>
        <w:rPr>
          <w:rFonts w:ascii="Arial" w:hAnsi="Arial" w:cs="Arial"/>
          <w:b/>
          <w:bCs/>
          <w:sz w:val="48"/>
          <w:szCs w:val="48"/>
          <w:rtl/>
        </w:rPr>
      </w:pPr>
    </w:p>
    <w:p w:rsidR="007F46B7" w:rsidRPr="00420A91" w:rsidRDefault="007F46B7" w:rsidP="007F46B7">
      <w:pPr>
        <w:spacing w:line="240" w:lineRule="auto"/>
        <w:rPr>
          <w:rFonts w:ascii="Arial" w:hAnsi="Arial" w:cs="Arial"/>
          <w:b/>
          <w:bCs/>
          <w:color w:val="ED1A3B"/>
          <w:sz w:val="48"/>
          <w:szCs w:val="48"/>
          <w:rtl/>
        </w:rPr>
      </w:pPr>
      <w:r w:rsidRPr="00420A91">
        <w:rPr>
          <w:rFonts w:ascii="Arial" w:hAnsi="Arial" w:cs="Arial"/>
          <w:b/>
          <w:bCs/>
          <w:color w:val="ED1A3B"/>
          <w:sz w:val="48"/>
          <w:szCs w:val="48"/>
          <w:rtl/>
        </w:rPr>
        <w:t>דוחות כספיים שנתיים לדוגמה</w:t>
      </w:r>
    </w:p>
    <w:p w:rsidR="007F46B7" w:rsidRPr="00420A91" w:rsidRDefault="007F46B7" w:rsidP="007F46B7">
      <w:pPr>
        <w:spacing w:line="240" w:lineRule="auto"/>
        <w:rPr>
          <w:rFonts w:ascii="Arial" w:hAnsi="Arial" w:cs="Arial"/>
          <w:b/>
          <w:bCs/>
          <w:color w:val="ED1A3B"/>
          <w:sz w:val="48"/>
          <w:szCs w:val="48"/>
          <w:rtl/>
        </w:rPr>
      </w:pPr>
      <w:r w:rsidRPr="00420A91">
        <w:rPr>
          <w:rFonts w:ascii="Arial" w:hAnsi="Arial" w:cs="Arial"/>
          <w:b/>
          <w:bCs/>
          <w:color w:val="ED1A3B"/>
          <w:sz w:val="48"/>
          <w:szCs w:val="48"/>
          <w:rtl/>
        </w:rPr>
        <w:t xml:space="preserve">ליום 31 בדצמבר </w:t>
      </w:r>
      <w:r w:rsidR="005723D9" w:rsidRPr="00420A91">
        <w:rPr>
          <w:rFonts w:ascii="Arial" w:hAnsi="Arial" w:cs="Arial"/>
          <w:b/>
          <w:bCs/>
          <w:color w:val="ED1A3B"/>
          <w:sz w:val="48"/>
          <w:szCs w:val="48"/>
          <w:rtl/>
        </w:rPr>
        <w:t>2017</w:t>
      </w:r>
    </w:p>
    <w:p w:rsidR="007F46B7" w:rsidRPr="00420A91" w:rsidRDefault="007F46B7" w:rsidP="007F46B7">
      <w:pPr>
        <w:spacing w:line="240" w:lineRule="auto"/>
        <w:rPr>
          <w:rFonts w:ascii="Arial" w:hAnsi="Arial" w:cs="Arial"/>
          <w:b/>
          <w:bCs/>
          <w:sz w:val="48"/>
          <w:szCs w:val="48"/>
          <w:rtl/>
        </w:rPr>
      </w:pPr>
    </w:p>
    <w:p w:rsidR="007F46B7" w:rsidRPr="00420A91" w:rsidRDefault="007F46B7" w:rsidP="00AA2AF4">
      <w:pPr>
        <w:spacing w:line="240" w:lineRule="auto"/>
        <w:rPr>
          <w:rFonts w:ascii="Arial" w:hAnsi="Arial" w:cs="Arial"/>
          <w:b/>
          <w:bCs/>
          <w:sz w:val="36"/>
          <w:szCs w:val="36"/>
          <w:rtl/>
        </w:rPr>
      </w:pPr>
      <w:r w:rsidRPr="00420A91">
        <w:rPr>
          <w:rFonts w:ascii="Arial" w:hAnsi="Arial" w:cs="Arial"/>
          <w:b/>
          <w:bCs/>
          <w:sz w:val="36"/>
          <w:szCs w:val="36"/>
          <w:rtl/>
        </w:rPr>
        <w:t>ערוכים בהתאם לתקני דיווח כספי בינלאומיים (</w:t>
      </w:r>
      <w:r w:rsidRPr="00420A91">
        <w:rPr>
          <w:rFonts w:ascii="Arial" w:hAnsi="Arial" w:cs="Arial"/>
          <w:b/>
          <w:bCs/>
          <w:sz w:val="36"/>
          <w:szCs w:val="36"/>
        </w:rPr>
        <w:t>IFRS</w:t>
      </w:r>
      <w:r w:rsidRPr="00420A91">
        <w:rPr>
          <w:rFonts w:ascii="Arial" w:hAnsi="Arial" w:cs="Arial"/>
          <w:b/>
          <w:bCs/>
          <w:sz w:val="36"/>
          <w:szCs w:val="36"/>
          <w:rtl/>
        </w:rPr>
        <w:t xml:space="preserve">) </w:t>
      </w:r>
      <w:r w:rsidR="00AA2AF4" w:rsidRPr="00420A91">
        <w:rPr>
          <w:rFonts w:ascii="Arial" w:hAnsi="Arial" w:cs="Arial" w:hint="cs"/>
          <w:b/>
          <w:bCs/>
          <w:sz w:val="36"/>
          <w:szCs w:val="36"/>
          <w:rtl/>
        </w:rPr>
        <w:t>ול</w:t>
      </w:r>
      <w:r w:rsidRPr="00420A91">
        <w:rPr>
          <w:rFonts w:ascii="Arial" w:hAnsi="Arial" w:cs="Arial"/>
          <w:b/>
          <w:bCs/>
          <w:sz w:val="36"/>
          <w:szCs w:val="36"/>
          <w:rtl/>
        </w:rPr>
        <w:t xml:space="preserve">הוראות תקנות ניירות ערך </w:t>
      </w:r>
      <w:bookmarkStart w:id="0" w:name="OLE_LINK15"/>
      <w:bookmarkStart w:id="1" w:name="OLE_LINK16"/>
      <w:bookmarkStart w:id="2" w:name="OLE_LINK1"/>
      <w:r w:rsidRPr="00420A91">
        <w:rPr>
          <w:rFonts w:ascii="Arial" w:hAnsi="Arial" w:cs="Arial"/>
          <w:b/>
          <w:bCs/>
          <w:sz w:val="36"/>
          <w:szCs w:val="36"/>
          <w:rtl/>
        </w:rPr>
        <w:t>(דוחות כספיים שנתיים), התש"ע-</w:t>
      </w:r>
      <w:bookmarkEnd w:id="0"/>
      <w:bookmarkEnd w:id="1"/>
      <w:bookmarkEnd w:id="2"/>
      <w:r w:rsidRPr="00420A91">
        <w:rPr>
          <w:rFonts w:ascii="Arial" w:hAnsi="Arial" w:cs="Arial"/>
          <w:b/>
          <w:bCs/>
          <w:sz w:val="36"/>
          <w:szCs w:val="36"/>
          <w:rtl/>
        </w:rPr>
        <w:t>2010</w:t>
      </w:r>
    </w:p>
    <w:p w:rsidR="007F46B7" w:rsidRPr="00420A91" w:rsidRDefault="007F46B7" w:rsidP="007F46B7">
      <w:pPr>
        <w:rPr>
          <w:rFonts w:ascii="Arial" w:hAnsi="Arial" w:cs="Arial"/>
          <w:sz w:val="48"/>
          <w:szCs w:val="48"/>
          <w:rtl/>
        </w:rPr>
      </w:pPr>
    </w:p>
    <w:p w:rsidR="007F46B7" w:rsidRPr="00420A91" w:rsidRDefault="007F46B7" w:rsidP="007F46B7">
      <w:pPr>
        <w:rPr>
          <w:rFonts w:ascii="Arial" w:hAnsi="Arial" w:cs="Arial"/>
          <w:sz w:val="48"/>
          <w:szCs w:val="48"/>
          <w:rtl/>
        </w:rPr>
      </w:pPr>
    </w:p>
    <w:p w:rsidR="007F46B7" w:rsidRPr="00420A91" w:rsidRDefault="007F46B7" w:rsidP="00DD36A7">
      <w:pPr>
        <w:jc w:val="center"/>
        <w:rPr>
          <w:rFonts w:ascii="Arial" w:hAnsi="Arial" w:cs="Arial"/>
          <w:b/>
          <w:bCs/>
          <w:sz w:val="24"/>
          <w:rtl/>
        </w:rPr>
      </w:pPr>
      <w:r w:rsidRPr="00420A91">
        <w:rPr>
          <w:rFonts w:ascii="Arial" w:hAnsi="Arial" w:cs="Arial"/>
          <w:b/>
          <w:bCs/>
          <w:noProof/>
          <w:sz w:val="26"/>
          <w:szCs w:val="26"/>
          <w:rtl/>
        </w:rPr>
        <mc:AlternateContent>
          <mc:Choice Requires="wps">
            <w:drawing>
              <wp:anchor distT="0" distB="0" distL="114300" distR="114300" simplePos="0" relativeHeight="251658240" behindDoc="0" locked="0" layoutInCell="1" allowOverlap="1" wp14:anchorId="55E0D340" wp14:editId="2D15105F">
                <wp:simplePos x="0" y="0"/>
                <wp:positionH relativeFrom="page">
                  <wp:posOffset>6661150</wp:posOffset>
                </wp:positionH>
                <wp:positionV relativeFrom="page">
                  <wp:align>bottom</wp:align>
                </wp:positionV>
                <wp:extent cx="161925" cy="1828800"/>
                <wp:effectExtent l="6350" t="6350" r="3175" b="3175"/>
                <wp:wrapNone/>
                <wp:docPr id="1" name="צורה חופשית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gray">
                        <a:xfrm>
                          <a:off x="0" y="0"/>
                          <a:ext cx="161925" cy="1828800"/>
                        </a:xfrm>
                        <a:custGeom>
                          <a:avLst/>
                          <a:gdLst>
                            <a:gd name="T0" fmla="*/ 120 w 120"/>
                            <a:gd name="T1" fmla="*/ 0 h 1354"/>
                            <a:gd name="T2" fmla="*/ 120 w 120"/>
                            <a:gd name="T3" fmla="*/ 1354 h 1354"/>
                            <a:gd name="T4" fmla="*/ 0 w 120"/>
                            <a:gd name="T5" fmla="*/ 1354 h 1354"/>
                            <a:gd name="T6" fmla="*/ 0 w 120"/>
                            <a:gd name="T7" fmla="*/ 85 h 1354"/>
                            <a:gd name="T8" fmla="*/ 120 w 120"/>
                            <a:gd name="T9" fmla="*/ 0 h 135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0" h="1354">
                              <a:moveTo>
                                <a:pt x="120" y="0"/>
                              </a:moveTo>
                              <a:lnTo>
                                <a:pt x="120" y="1354"/>
                              </a:lnTo>
                              <a:lnTo>
                                <a:pt x="0" y="1354"/>
                              </a:lnTo>
                              <a:lnTo>
                                <a:pt x="0" y="85"/>
                              </a:lnTo>
                              <a:lnTo>
                                <a:pt x="120" y="0"/>
                              </a:lnTo>
                              <a:close/>
                            </a:path>
                          </a:pathLst>
                        </a:custGeom>
                        <a:solidFill>
                          <a:srgbClr val="ED1A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A27251" id="צורה חופשית 1" o:spid="_x0000_s1026" style="position:absolute;left:0;text-align:left;margin-left:524.5pt;margin-top:0;width:12.75pt;height:2in;z-index:2516582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coordsize="120,1354"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LVswMAAHIJAAAOAAAAZHJzL2Uyb0RvYy54bWysVl2O2zYQfi+QOxB8LOCVKEu2Zax3sT9x&#10;UWDTBFjnALREWUIkUiVpy5sgt0hR9D0o2l7I18mQkrySs1osgvpBosyPH2e+meHw/HJf5GjHpMoE&#10;X2By5mLEeCTijG8W+P1qOZphpDTlMc0FZwv8wBS+vHj103lVzpknUpHHTCIg4WpelQucal3OHUdF&#10;KSuoOhMl4zCZCFlQDZ9y48SSVsBe5I7nuhOnEjIupYiYUvDvbT2JLyx/krBIv00SxTTKFxhs0/Yp&#10;7XNtns7FOZ1vJC3TLGrMoD9gRUEzDpseqW6ppmgrs++oiiySQolEn0WicESSZBGzPoA3xD3x5j6l&#10;JbO+gDiqPMqk/j/a6LfdO4myGGKHEacFhOjw9+GPwz+HL+jwJwy+Hv49/HX4DxEjVVWqOay4L99J&#10;46wq70T0QSEublLKN+xKlSC4oQKs0wObDwXL0Lp6I2LYBTR/sIrtE1kYMtAC7W1gHo6BYXuNIviT&#10;TEjoBRhFMEVm3mzm2sg5dN6ujrZK/8KEZaK7O6XrwMYwsmGJG+dWkARJkUOMf3YQ8VxUmWeTBkcQ&#10;aHEEuShFZBz4pxivgxkkGndBQDLA5XdgAyaB90eTjDkDTJMObIBp2oHMggEeKNvH7YZkCjugIZlI&#10;V3AXTVz4oUkQjCengpK+6s8hu9o/z9kNwPPIfgxOdodM27S5RNM2vaI9b/ILRggqYIFX4K9JuFIo&#10;k80m3SBnV3VF0DngzGwHTnpwcMzAx7aAnoJ7PTjYbODBIHzcg0NyGPh0EO734JADBh524SDEo9cS&#10;qv30YJUYwcG6NmtABaqNWO0QVVC+UG0ohbcpKTNRiB1bCQvRRjILgH3bCn+cz/lTuLY2wbIW0L5L&#10;S1iH4IWwWatly9G+a65T49rZKBeKmUOv9vk4sM4bzTrHkxJ5Fi+zPDc+K7lZ3+QS7Sg0qNe35Gp8&#10;3cjdg+U2bbgwy+pt6n/ggGz0NUelbTifQuL57rUXjpaT2XTkL/1gFE7d2cgl4XU4cf3Qv11+NtIT&#10;f55mccz4XcZZ2/yI/7Lm0rThum3Z9meiGwZwTFu/Bp00B8Dx+O45KcWWxzZvUkbj181Y0yyvx07f&#10;YisyuN2+a63bRlM3q7WIH6DpSAFdCfIALiowSIX8iFEFTX+B1e9bKhlG+a8cumpIfB9g2n74wdTk&#10;quzOrLszlEdAtcAaQ+2b4Y2ubxbbUmabFHaqi5uLq60WSWZ6ku2KtVXNBzR260FzCTE3h+63RT1e&#10;lS6+AQAA//8DAFBLAwQUAAYACAAAACEALrI+/94AAAAKAQAADwAAAGRycy9kb3ducmV2LnhtbEyP&#10;wU7DMBBE75X6D9YicWttSktDiFNVCKQeoc0HuPGSBOx1FLtt4OvZnuCy0mhWM2+KzeidOOMQu0Aa&#10;7uYKBFIdbEeNhurwOstAxGTIGhcINXxjhE05nRQmt+FC73jep0ZwCMXcaGhT6nMpY92iN3EeeiT2&#10;PsLgTWI5NNIO5sLh3smFUg/Sm464oTU9PrdYf+1PnnvrddXsdtR39xW9rNTbpz+4H61vb8btE4iE&#10;Y/p7his+o0PJTMdwIhuFY62WjzwmaeB79dV6uQJx1LDIMgWyLOT/CeUvAAAA//8DAFBLAQItABQA&#10;BgAIAAAAIQC2gziS/gAAAOEBAAATAAAAAAAAAAAAAAAAAAAAAABbQ29udGVudF9UeXBlc10ueG1s&#10;UEsBAi0AFAAGAAgAAAAhADj9If/WAAAAlAEAAAsAAAAAAAAAAAAAAAAALwEAAF9yZWxzLy5yZWxz&#10;UEsBAi0AFAAGAAgAAAAhAFcFwtWzAwAAcgkAAA4AAAAAAAAAAAAAAAAALgIAAGRycy9lMm9Eb2Mu&#10;eG1sUEsBAi0AFAAGAAgAAAAhAC6yPv/eAAAACgEAAA8AAAAAAAAAAAAAAAAADQYAAGRycy9kb3du&#10;cmV2LnhtbFBLBQYAAAAABAAEAPMAAAAYBwAAAAA=&#10;" path="m120,r,1354l,1354,,85,120,xe" fillcolor="#ed1a3b" stroked="f">
                <v:path arrowok="t" o:connecttype="custom" o:connectlocs="161925,0;161925,1828800;0,1828800;0,114806;161925,0" o:connectangles="0,0,0,0,0"/>
                <o:lock v:ext="edit" aspectratio="t"/>
                <w10:wrap anchorx="page" anchory="page"/>
              </v:shape>
            </w:pict>
          </mc:Fallback>
        </mc:AlternateContent>
      </w:r>
      <w:r w:rsidRPr="00420A91">
        <w:rPr>
          <w:rFonts w:ascii="Arial" w:hAnsi="Arial" w:cs="Arial"/>
          <w:b/>
          <w:bCs/>
          <w:sz w:val="24"/>
          <w:rtl/>
        </w:rPr>
        <w:t xml:space="preserve">מעודכן ליום </w:t>
      </w:r>
      <w:r w:rsidR="00DD36A7" w:rsidRPr="00420A91">
        <w:rPr>
          <w:rFonts w:ascii="Arial" w:hAnsi="Arial" w:cs="Arial" w:hint="cs"/>
          <w:b/>
          <w:bCs/>
          <w:sz w:val="24"/>
          <w:rtl/>
        </w:rPr>
        <w:t>30</w:t>
      </w:r>
      <w:r w:rsidRPr="00420A91">
        <w:rPr>
          <w:rFonts w:ascii="Arial" w:hAnsi="Arial" w:cs="Arial"/>
          <w:b/>
          <w:bCs/>
          <w:sz w:val="24"/>
          <w:rtl/>
        </w:rPr>
        <w:t xml:space="preserve"> </w:t>
      </w:r>
      <w:r w:rsidR="00DD36A7" w:rsidRPr="00420A91">
        <w:rPr>
          <w:rFonts w:ascii="Arial" w:hAnsi="Arial" w:cs="Arial" w:hint="cs"/>
          <w:b/>
          <w:bCs/>
          <w:sz w:val="24"/>
          <w:rtl/>
        </w:rPr>
        <w:t>בנובמבר</w:t>
      </w:r>
      <w:r w:rsidRPr="00420A91">
        <w:rPr>
          <w:rFonts w:ascii="Arial" w:hAnsi="Arial" w:cs="Arial"/>
          <w:b/>
          <w:bCs/>
          <w:sz w:val="24"/>
          <w:rtl/>
        </w:rPr>
        <w:t xml:space="preserve"> </w:t>
      </w:r>
      <w:r w:rsidR="005723D9" w:rsidRPr="00420A91">
        <w:rPr>
          <w:rFonts w:ascii="Arial" w:hAnsi="Arial" w:cs="Arial" w:hint="cs"/>
          <w:b/>
          <w:bCs/>
          <w:sz w:val="24"/>
          <w:rtl/>
        </w:rPr>
        <w:t>2017</w:t>
      </w:r>
    </w:p>
    <w:p w:rsidR="007F46B7" w:rsidRPr="00420A91" w:rsidRDefault="007F46B7" w:rsidP="007F46B7">
      <w:pPr>
        <w:jc w:val="center"/>
        <w:rPr>
          <w:rFonts w:ascii="Arial" w:hAnsi="Arial" w:cs="Arial"/>
          <w:b/>
          <w:bCs/>
          <w:sz w:val="24"/>
          <w:rtl/>
        </w:rPr>
      </w:pPr>
    </w:p>
    <w:p w:rsidR="007F46B7" w:rsidRPr="00420A91" w:rsidRDefault="007F46B7">
      <w:pPr>
        <w:rPr>
          <w:rtl/>
        </w:rPr>
        <w:sectPr w:rsidR="007F46B7" w:rsidRPr="00420A91" w:rsidSect="00221221">
          <w:headerReference w:type="default" r:id="rId9"/>
          <w:footerReference w:type="default" r:id="rId10"/>
          <w:footnotePr>
            <w:numRestart w:val="eachPage"/>
          </w:footnotePr>
          <w:pgSz w:w="11906" w:h="16838"/>
          <w:pgMar w:top="851" w:right="1134" w:bottom="851" w:left="1134" w:header="510" w:footer="510" w:gutter="0"/>
          <w:cols w:space="708"/>
          <w:bidi/>
          <w:rtlGutter/>
          <w:docGrid w:linePitch="360"/>
        </w:sectPr>
      </w:pPr>
    </w:p>
    <w:p w:rsidR="007F46B7" w:rsidRPr="00420A91" w:rsidRDefault="007F46B7" w:rsidP="007F46B7">
      <w:pPr>
        <w:keepLines w:val="0"/>
        <w:overflowPunct/>
        <w:autoSpaceDE/>
        <w:autoSpaceDN/>
        <w:adjustRightInd/>
        <w:spacing w:line="240" w:lineRule="auto"/>
        <w:jc w:val="center"/>
        <w:textAlignment w:val="auto"/>
        <w:rPr>
          <w:rFonts w:ascii="Arial" w:hAnsi="Arial" w:cs="Arial"/>
          <w:b/>
          <w:bCs/>
          <w:color w:val="000000" w:themeColor="text2"/>
          <w:sz w:val="24"/>
          <w:u w:val="single"/>
          <w:rtl/>
        </w:rPr>
      </w:pPr>
      <w:r w:rsidRPr="00420A91">
        <w:rPr>
          <w:rFonts w:ascii="Arial" w:hAnsi="Arial" w:cs="Arial"/>
          <w:b/>
          <w:bCs/>
          <w:color w:val="000000" w:themeColor="text2"/>
          <w:sz w:val="24"/>
          <w:u w:val="single"/>
          <w:rtl/>
        </w:rPr>
        <w:lastRenderedPageBreak/>
        <w:t xml:space="preserve">תוכן </w:t>
      </w:r>
      <w:r w:rsidRPr="00420A91">
        <w:rPr>
          <w:rFonts w:ascii="Arial" w:hAnsi="Arial" w:cs="Arial" w:hint="cs"/>
          <w:b/>
          <w:bCs/>
          <w:color w:val="000000" w:themeColor="text2"/>
          <w:sz w:val="24"/>
          <w:u w:val="single"/>
          <w:rtl/>
        </w:rPr>
        <w:t>ה</w:t>
      </w:r>
      <w:r w:rsidRPr="00420A91">
        <w:rPr>
          <w:rFonts w:ascii="Arial" w:hAnsi="Arial" w:cs="Arial"/>
          <w:b/>
          <w:bCs/>
          <w:color w:val="000000" w:themeColor="text2"/>
          <w:sz w:val="24"/>
          <w:u w:val="single"/>
          <w:rtl/>
        </w:rPr>
        <w:t>עניינים</w:t>
      </w:r>
    </w:p>
    <w:p w:rsidR="007F46B7" w:rsidRPr="00420A91" w:rsidRDefault="007F46B7" w:rsidP="007F46B7">
      <w:pPr>
        <w:keepLines w:val="0"/>
        <w:overflowPunct/>
        <w:autoSpaceDE/>
        <w:autoSpaceDN/>
        <w:adjustRightInd/>
        <w:spacing w:line="240" w:lineRule="auto"/>
        <w:jc w:val="center"/>
        <w:textAlignment w:val="auto"/>
        <w:rPr>
          <w:rFonts w:ascii="Arial" w:hAnsi="Arial" w:cs="Arial"/>
          <w:color w:val="000000" w:themeColor="text2"/>
          <w:sz w:val="24"/>
          <w:rtl/>
        </w:rPr>
      </w:pPr>
    </w:p>
    <w:tbl>
      <w:tblPr>
        <w:bidiVisual/>
        <w:tblW w:w="10433" w:type="dxa"/>
        <w:jc w:val="center"/>
        <w:tblLayout w:type="fixed"/>
        <w:tblCellMar>
          <w:top w:w="28" w:type="dxa"/>
          <w:left w:w="113" w:type="dxa"/>
          <w:bottom w:w="28" w:type="dxa"/>
          <w:right w:w="113" w:type="dxa"/>
        </w:tblCellMar>
        <w:tblLook w:val="04A0" w:firstRow="1" w:lastRow="0" w:firstColumn="1" w:lastColumn="0" w:noHBand="0" w:noVBand="1"/>
      </w:tblPr>
      <w:tblGrid>
        <w:gridCol w:w="9299"/>
        <w:gridCol w:w="1134"/>
      </w:tblGrid>
      <w:tr w:rsidR="007F46B7" w:rsidRPr="00420A91" w:rsidTr="007F46B7">
        <w:trPr>
          <w:jc w:val="center"/>
        </w:trPr>
        <w:tc>
          <w:tcPr>
            <w:tcW w:w="9299" w:type="dxa"/>
          </w:tcPr>
          <w:p w:rsidR="007F46B7" w:rsidRPr="00420A91" w:rsidRDefault="007F46B7" w:rsidP="007F46B7">
            <w:pPr>
              <w:keepLines w:val="0"/>
              <w:tabs>
                <w:tab w:val="left" w:leader="dot" w:pos="9526"/>
              </w:tabs>
              <w:overflowPunct/>
              <w:autoSpaceDE/>
              <w:autoSpaceDN/>
              <w:adjustRightInd/>
              <w:spacing w:line="240" w:lineRule="auto"/>
              <w:textAlignment w:val="auto"/>
              <w:rPr>
                <w:rFonts w:ascii="Arial" w:hAnsi="Arial" w:cs="Arial"/>
                <w:color w:val="000000" w:themeColor="text2"/>
                <w:szCs w:val="20"/>
                <w:rtl/>
              </w:rPr>
            </w:pPr>
          </w:p>
        </w:tc>
        <w:tc>
          <w:tcPr>
            <w:tcW w:w="1134" w:type="dxa"/>
            <w:vAlign w:val="bottom"/>
          </w:tcPr>
          <w:p w:rsidR="007F46B7" w:rsidRPr="00420A91" w:rsidRDefault="007F46B7" w:rsidP="007F46B7">
            <w:pPr>
              <w:keepLines w:val="0"/>
              <w:pBdr>
                <w:bottom w:val="single" w:sz="4" w:space="1" w:color="auto"/>
              </w:pBdr>
              <w:overflowPunct/>
              <w:autoSpaceDE/>
              <w:autoSpaceDN/>
              <w:adjustRightInd/>
              <w:spacing w:after="20" w:line="240" w:lineRule="auto"/>
              <w:jc w:val="center"/>
              <w:textAlignment w:val="auto"/>
              <w:rPr>
                <w:rFonts w:ascii="Arial" w:hAnsi="Arial" w:cs="Arial"/>
                <w:b/>
                <w:bCs/>
                <w:color w:val="000000" w:themeColor="text2"/>
                <w:spacing w:val="40"/>
                <w:szCs w:val="20"/>
                <w:rtl/>
              </w:rPr>
            </w:pPr>
            <w:r w:rsidRPr="00420A91">
              <w:rPr>
                <w:rFonts w:ascii="Arial" w:hAnsi="Arial" w:cs="Arial"/>
                <w:b/>
                <w:bCs/>
                <w:color w:val="000000" w:themeColor="text2"/>
                <w:spacing w:val="40"/>
                <w:szCs w:val="20"/>
                <w:rtl/>
              </w:rPr>
              <w:t>עמוד</w:t>
            </w:r>
          </w:p>
        </w:tc>
      </w:tr>
      <w:tr w:rsidR="007F46B7" w:rsidRPr="00420A91" w:rsidTr="007F46B7">
        <w:trPr>
          <w:jc w:val="center"/>
        </w:trPr>
        <w:tc>
          <w:tcPr>
            <w:tcW w:w="9299" w:type="dxa"/>
          </w:tcPr>
          <w:p w:rsidR="007F46B7" w:rsidRPr="00420A91" w:rsidRDefault="007F46B7" w:rsidP="007F46B7">
            <w:pPr>
              <w:keepLines w:val="0"/>
              <w:tabs>
                <w:tab w:val="left" w:leader="dot" w:pos="9526"/>
              </w:tabs>
              <w:overflowPunct/>
              <w:autoSpaceDE/>
              <w:autoSpaceDN/>
              <w:adjustRightInd/>
              <w:spacing w:line="240" w:lineRule="auto"/>
              <w:textAlignment w:val="auto"/>
              <w:rPr>
                <w:rFonts w:ascii="Arial" w:hAnsi="Arial" w:cs="Arial"/>
                <w:color w:val="000000" w:themeColor="text2"/>
                <w:szCs w:val="20"/>
                <w:rtl/>
              </w:rPr>
            </w:pPr>
          </w:p>
        </w:tc>
        <w:tc>
          <w:tcPr>
            <w:tcW w:w="1134" w:type="dxa"/>
            <w:vAlign w:val="bottom"/>
          </w:tcPr>
          <w:p w:rsidR="007F46B7" w:rsidRPr="00420A91" w:rsidRDefault="007F46B7" w:rsidP="007F46B7">
            <w:pPr>
              <w:keepLines w:val="0"/>
              <w:overflowPunct/>
              <w:autoSpaceDE/>
              <w:autoSpaceDN/>
              <w:adjustRightInd/>
              <w:spacing w:line="240" w:lineRule="auto"/>
              <w:jc w:val="center"/>
              <w:textAlignment w:val="auto"/>
              <w:rPr>
                <w:rFonts w:ascii="Arial" w:hAnsi="Arial" w:cs="Arial"/>
                <w:color w:val="000000" w:themeColor="text2"/>
                <w:szCs w:val="20"/>
                <w:rtl/>
              </w:rPr>
            </w:pPr>
          </w:p>
        </w:tc>
      </w:tr>
      <w:tr w:rsidR="007F46B7" w:rsidRPr="00420A91" w:rsidTr="007F46B7">
        <w:trPr>
          <w:jc w:val="center"/>
        </w:trPr>
        <w:tc>
          <w:tcPr>
            <w:tcW w:w="9299" w:type="dxa"/>
          </w:tcPr>
          <w:p w:rsidR="007F46B7" w:rsidRPr="00420A91" w:rsidRDefault="007F46B7" w:rsidP="007F46B7">
            <w:pPr>
              <w:keepLines w:val="0"/>
              <w:tabs>
                <w:tab w:val="left" w:pos="1134"/>
                <w:tab w:val="left" w:pos="1349"/>
                <w:tab w:val="left" w:leader="dot" w:pos="9526"/>
              </w:tabs>
              <w:overflowPunct/>
              <w:autoSpaceDE/>
              <w:autoSpaceDN/>
              <w:adjustRightInd/>
              <w:spacing w:line="240" w:lineRule="auto"/>
              <w:textAlignment w:val="auto"/>
              <w:rPr>
                <w:rFonts w:ascii="Arial" w:hAnsi="Arial" w:cs="Arial"/>
                <w:b/>
                <w:bCs/>
                <w:color w:val="000000" w:themeColor="text2"/>
                <w:szCs w:val="20"/>
                <w:rtl/>
              </w:rPr>
            </w:pPr>
            <w:r w:rsidRPr="00420A91">
              <w:rPr>
                <w:rFonts w:ascii="Arial" w:hAnsi="Arial" w:cs="Arial"/>
                <w:b/>
                <w:bCs/>
                <w:color w:val="000000" w:themeColor="text2"/>
                <w:szCs w:val="20"/>
                <w:rtl/>
              </w:rPr>
              <w:t>פרק ראשון</w:t>
            </w:r>
            <w:r w:rsidRPr="00420A91">
              <w:rPr>
                <w:rFonts w:ascii="Arial" w:hAnsi="Arial" w:cs="Arial"/>
                <w:b/>
                <w:bCs/>
                <w:color w:val="000000" w:themeColor="text2"/>
                <w:szCs w:val="20"/>
                <w:rtl/>
              </w:rPr>
              <w:tab/>
              <w:t>-</w:t>
            </w:r>
            <w:r w:rsidRPr="00420A91">
              <w:rPr>
                <w:rFonts w:ascii="Arial" w:hAnsi="Arial" w:cs="Arial"/>
                <w:b/>
                <w:bCs/>
                <w:color w:val="000000" w:themeColor="text2"/>
                <w:szCs w:val="20"/>
                <w:rtl/>
              </w:rPr>
              <w:tab/>
              <w:t>תיאור עסקי התאגיד</w:t>
            </w:r>
            <w:r w:rsidRPr="00420A91">
              <w:rPr>
                <w:rFonts w:ascii="Arial" w:hAnsi="Arial" w:cs="Arial"/>
                <w:b/>
                <w:bCs/>
                <w:color w:val="000000" w:themeColor="text2"/>
                <w:szCs w:val="20"/>
                <w:rtl/>
              </w:rPr>
              <w:tab/>
            </w:r>
          </w:p>
        </w:tc>
        <w:tc>
          <w:tcPr>
            <w:tcW w:w="1134" w:type="dxa"/>
            <w:vAlign w:val="bottom"/>
          </w:tcPr>
          <w:p w:rsidR="007F46B7" w:rsidRPr="00420A91" w:rsidRDefault="007F46B7" w:rsidP="007F46B7">
            <w:pPr>
              <w:keepLines w:val="0"/>
              <w:overflowPunct/>
              <w:autoSpaceDE/>
              <w:autoSpaceDN/>
              <w:adjustRightInd/>
              <w:spacing w:line="240" w:lineRule="auto"/>
              <w:jc w:val="center"/>
              <w:textAlignment w:val="auto"/>
              <w:rPr>
                <w:rFonts w:ascii="Arial" w:hAnsi="Arial" w:cs="Arial"/>
                <w:b/>
                <w:bCs/>
                <w:color w:val="000000" w:themeColor="text2"/>
                <w:szCs w:val="20"/>
                <w:rtl/>
              </w:rPr>
            </w:pPr>
            <w:r w:rsidRPr="00420A91">
              <w:rPr>
                <w:rFonts w:ascii="Arial" w:hAnsi="Arial" w:cs="Arial"/>
                <w:b/>
                <w:bCs/>
                <w:color w:val="000000" w:themeColor="text2"/>
                <w:szCs w:val="20"/>
                <w:rtl/>
              </w:rPr>
              <w:t>א</w:t>
            </w:r>
          </w:p>
        </w:tc>
      </w:tr>
      <w:tr w:rsidR="007F46B7" w:rsidRPr="00420A91" w:rsidTr="007F46B7">
        <w:trPr>
          <w:jc w:val="center"/>
        </w:trPr>
        <w:tc>
          <w:tcPr>
            <w:tcW w:w="9299" w:type="dxa"/>
          </w:tcPr>
          <w:p w:rsidR="007F46B7" w:rsidRPr="00420A91" w:rsidRDefault="007F46B7" w:rsidP="007F46B7">
            <w:pPr>
              <w:keepLines w:val="0"/>
              <w:tabs>
                <w:tab w:val="left" w:pos="1134"/>
                <w:tab w:val="left" w:leader="dot" w:pos="9526"/>
              </w:tabs>
              <w:overflowPunct/>
              <w:autoSpaceDE/>
              <w:autoSpaceDN/>
              <w:adjustRightInd/>
              <w:spacing w:line="240" w:lineRule="auto"/>
              <w:textAlignment w:val="auto"/>
              <w:rPr>
                <w:rFonts w:ascii="Arial" w:hAnsi="Arial" w:cs="Arial"/>
                <w:color w:val="000000" w:themeColor="text2"/>
                <w:szCs w:val="20"/>
                <w:rtl/>
              </w:rPr>
            </w:pPr>
          </w:p>
        </w:tc>
        <w:tc>
          <w:tcPr>
            <w:tcW w:w="1134" w:type="dxa"/>
            <w:vAlign w:val="bottom"/>
          </w:tcPr>
          <w:p w:rsidR="007F46B7" w:rsidRPr="00420A91" w:rsidRDefault="007F46B7" w:rsidP="007F46B7">
            <w:pPr>
              <w:keepLines w:val="0"/>
              <w:overflowPunct/>
              <w:autoSpaceDE/>
              <w:autoSpaceDN/>
              <w:adjustRightInd/>
              <w:spacing w:line="240" w:lineRule="auto"/>
              <w:jc w:val="center"/>
              <w:textAlignment w:val="auto"/>
              <w:rPr>
                <w:rFonts w:ascii="Arial" w:hAnsi="Arial" w:cs="Arial"/>
                <w:color w:val="000000" w:themeColor="text2"/>
                <w:szCs w:val="20"/>
                <w:rtl/>
              </w:rPr>
            </w:pPr>
          </w:p>
        </w:tc>
      </w:tr>
      <w:tr w:rsidR="007F46B7" w:rsidRPr="00420A91" w:rsidTr="007F46B7">
        <w:trPr>
          <w:jc w:val="center"/>
        </w:trPr>
        <w:tc>
          <w:tcPr>
            <w:tcW w:w="9299" w:type="dxa"/>
          </w:tcPr>
          <w:p w:rsidR="007F46B7" w:rsidRPr="00420A91" w:rsidRDefault="007F46B7" w:rsidP="007F46B7">
            <w:pPr>
              <w:keepLines w:val="0"/>
              <w:tabs>
                <w:tab w:val="left" w:pos="1134"/>
                <w:tab w:val="left" w:pos="1349"/>
                <w:tab w:val="left" w:leader="dot" w:pos="9526"/>
              </w:tabs>
              <w:overflowPunct/>
              <w:autoSpaceDE/>
              <w:autoSpaceDN/>
              <w:adjustRightInd/>
              <w:spacing w:line="240" w:lineRule="auto"/>
              <w:textAlignment w:val="auto"/>
              <w:rPr>
                <w:rFonts w:ascii="Arial" w:hAnsi="Arial" w:cs="Arial"/>
                <w:b/>
                <w:bCs/>
                <w:color w:val="000000" w:themeColor="text2"/>
                <w:szCs w:val="20"/>
                <w:rtl/>
              </w:rPr>
            </w:pPr>
            <w:r w:rsidRPr="00420A91">
              <w:rPr>
                <w:rFonts w:ascii="Arial" w:hAnsi="Arial" w:cs="Arial"/>
                <w:b/>
                <w:bCs/>
                <w:color w:val="000000" w:themeColor="text2"/>
                <w:szCs w:val="20"/>
                <w:rtl/>
              </w:rPr>
              <w:t>פרק שני</w:t>
            </w:r>
            <w:r w:rsidRPr="00420A91">
              <w:rPr>
                <w:rFonts w:ascii="Arial" w:hAnsi="Arial" w:cs="Arial"/>
                <w:b/>
                <w:bCs/>
                <w:color w:val="000000" w:themeColor="text2"/>
                <w:szCs w:val="20"/>
                <w:rtl/>
              </w:rPr>
              <w:tab/>
              <w:t>-</w:t>
            </w:r>
            <w:r w:rsidRPr="00420A91">
              <w:rPr>
                <w:rFonts w:ascii="Arial" w:hAnsi="Arial" w:cs="Arial"/>
                <w:b/>
                <w:bCs/>
                <w:color w:val="000000" w:themeColor="text2"/>
                <w:szCs w:val="20"/>
                <w:rtl/>
              </w:rPr>
              <w:tab/>
              <w:t>דוח דירקטוריון</w:t>
            </w:r>
            <w:r w:rsidRPr="00420A91">
              <w:rPr>
                <w:rFonts w:ascii="Arial" w:hAnsi="Arial" w:cs="Arial"/>
                <w:b/>
                <w:bCs/>
                <w:color w:val="000000" w:themeColor="text2"/>
                <w:szCs w:val="20"/>
                <w:rtl/>
              </w:rPr>
              <w:tab/>
            </w:r>
          </w:p>
        </w:tc>
        <w:tc>
          <w:tcPr>
            <w:tcW w:w="1134" w:type="dxa"/>
            <w:vAlign w:val="bottom"/>
          </w:tcPr>
          <w:p w:rsidR="007F46B7" w:rsidRPr="00420A91" w:rsidRDefault="007F46B7" w:rsidP="007F46B7">
            <w:pPr>
              <w:keepLines w:val="0"/>
              <w:overflowPunct/>
              <w:autoSpaceDE/>
              <w:autoSpaceDN/>
              <w:adjustRightInd/>
              <w:spacing w:line="240" w:lineRule="auto"/>
              <w:jc w:val="center"/>
              <w:textAlignment w:val="auto"/>
              <w:rPr>
                <w:rFonts w:ascii="Arial" w:hAnsi="Arial" w:cs="Arial"/>
                <w:b/>
                <w:bCs/>
                <w:color w:val="000000" w:themeColor="text2"/>
                <w:szCs w:val="20"/>
                <w:rtl/>
              </w:rPr>
            </w:pPr>
            <w:r w:rsidRPr="00420A91">
              <w:rPr>
                <w:rFonts w:ascii="Arial" w:hAnsi="Arial" w:cs="Arial"/>
                <w:b/>
                <w:bCs/>
                <w:color w:val="000000" w:themeColor="text2"/>
                <w:szCs w:val="20"/>
                <w:rtl/>
              </w:rPr>
              <w:t>ב</w:t>
            </w:r>
          </w:p>
        </w:tc>
      </w:tr>
      <w:tr w:rsidR="007F46B7" w:rsidRPr="00420A91" w:rsidTr="007F46B7">
        <w:trPr>
          <w:jc w:val="center"/>
        </w:trPr>
        <w:tc>
          <w:tcPr>
            <w:tcW w:w="9299" w:type="dxa"/>
          </w:tcPr>
          <w:p w:rsidR="007F46B7" w:rsidRPr="00420A91" w:rsidRDefault="007F46B7" w:rsidP="007F46B7">
            <w:pPr>
              <w:keepLines w:val="0"/>
              <w:tabs>
                <w:tab w:val="left" w:pos="1134"/>
                <w:tab w:val="left" w:leader="dot" w:pos="9526"/>
              </w:tabs>
              <w:overflowPunct/>
              <w:autoSpaceDE/>
              <w:autoSpaceDN/>
              <w:adjustRightInd/>
              <w:spacing w:line="240" w:lineRule="auto"/>
              <w:textAlignment w:val="auto"/>
              <w:rPr>
                <w:rFonts w:ascii="Arial" w:hAnsi="Arial" w:cs="Arial"/>
                <w:color w:val="000000" w:themeColor="text2"/>
                <w:szCs w:val="20"/>
                <w:rtl/>
              </w:rPr>
            </w:pPr>
          </w:p>
        </w:tc>
        <w:tc>
          <w:tcPr>
            <w:tcW w:w="1134" w:type="dxa"/>
            <w:vAlign w:val="bottom"/>
          </w:tcPr>
          <w:p w:rsidR="007F46B7" w:rsidRPr="00420A91" w:rsidRDefault="007F46B7" w:rsidP="007F46B7">
            <w:pPr>
              <w:keepLines w:val="0"/>
              <w:overflowPunct/>
              <w:autoSpaceDE/>
              <w:autoSpaceDN/>
              <w:adjustRightInd/>
              <w:spacing w:line="240" w:lineRule="auto"/>
              <w:jc w:val="center"/>
              <w:textAlignment w:val="auto"/>
              <w:rPr>
                <w:rFonts w:ascii="Arial" w:hAnsi="Arial" w:cs="Arial"/>
                <w:color w:val="000000" w:themeColor="text2"/>
                <w:szCs w:val="20"/>
                <w:rtl/>
              </w:rPr>
            </w:pPr>
          </w:p>
        </w:tc>
      </w:tr>
      <w:tr w:rsidR="007F46B7" w:rsidRPr="00420A91" w:rsidTr="007F46B7">
        <w:trPr>
          <w:jc w:val="center"/>
        </w:trPr>
        <w:tc>
          <w:tcPr>
            <w:tcW w:w="9299" w:type="dxa"/>
          </w:tcPr>
          <w:p w:rsidR="007F46B7" w:rsidRPr="00420A91" w:rsidRDefault="007F46B7" w:rsidP="007F46B7">
            <w:pPr>
              <w:keepLines w:val="0"/>
              <w:tabs>
                <w:tab w:val="left" w:pos="1134"/>
                <w:tab w:val="left" w:pos="1349"/>
                <w:tab w:val="left" w:leader="dot" w:pos="9526"/>
              </w:tabs>
              <w:overflowPunct/>
              <w:autoSpaceDE/>
              <w:autoSpaceDN/>
              <w:adjustRightInd/>
              <w:spacing w:line="240" w:lineRule="auto"/>
              <w:textAlignment w:val="auto"/>
              <w:rPr>
                <w:rFonts w:ascii="Arial" w:hAnsi="Arial" w:cs="Arial"/>
                <w:b/>
                <w:bCs/>
                <w:color w:val="000000" w:themeColor="text2"/>
                <w:szCs w:val="20"/>
                <w:rtl/>
              </w:rPr>
            </w:pPr>
            <w:r w:rsidRPr="00420A91">
              <w:rPr>
                <w:rFonts w:ascii="Arial" w:hAnsi="Arial" w:cs="Arial"/>
                <w:b/>
                <w:bCs/>
                <w:color w:val="000000" w:themeColor="text2"/>
                <w:szCs w:val="20"/>
                <w:rtl/>
              </w:rPr>
              <w:t>פרק שלישי</w:t>
            </w:r>
            <w:r w:rsidRPr="00420A91">
              <w:rPr>
                <w:rFonts w:ascii="Arial" w:hAnsi="Arial" w:cs="Arial"/>
                <w:b/>
                <w:bCs/>
                <w:color w:val="000000" w:themeColor="text2"/>
                <w:szCs w:val="20"/>
                <w:rtl/>
              </w:rPr>
              <w:tab/>
              <w:t>-</w:t>
            </w:r>
            <w:r w:rsidRPr="00420A91">
              <w:rPr>
                <w:rFonts w:ascii="Arial" w:hAnsi="Arial" w:cs="Arial"/>
                <w:b/>
                <w:bCs/>
                <w:color w:val="000000" w:themeColor="text2"/>
                <w:szCs w:val="20"/>
                <w:rtl/>
              </w:rPr>
              <w:tab/>
              <w:t>דוחות כספיים</w:t>
            </w:r>
            <w:r w:rsidRPr="00420A91">
              <w:rPr>
                <w:rFonts w:ascii="Arial" w:hAnsi="Arial" w:cs="Arial"/>
                <w:b/>
                <w:bCs/>
                <w:color w:val="000000" w:themeColor="text2"/>
                <w:szCs w:val="20"/>
                <w:rtl/>
              </w:rPr>
              <w:tab/>
            </w:r>
          </w:p>
        </w:tc>
        <w:tc>
          <w:tcPr>
            <w:tcW w:w="1134" w:type="dxa"/>
            <w:vAlign w:val="bottom"/>
          </w:tcPr>
          <w:p w:rsidR="007F46B7" w:rsidRPr="00420A91" w:rsidRDefault="007F46B7" w:rsidP="007F46B7">
            <w:pPr>
              <w:keepLines w:val="0"/>
              <w:overflowPunct/>
              <w:autoSpaceDE/>
              <w:autoSpaceDN/>
              <w:adjustRightInd/>
              <w:spacing w:line="240" w:lineRule="auto"/>
              <w:jc w:val="center"/>
              <w:textAlignment w:val="auto"/>
              <w:rPr>
                <w:rFonts w:ascii="Arial" w:hAnsi="Arial" w:cs="Arial"/>
                <w:b/>
                <w:bCs/>
                <w:color w:val="000000" w:themeColor="text2"/>
                <w:szCs w:val="20"/>
                <w:rtl/>
              </w:rPr>
            </w:pPr>
            <w:r w:rsidRPr="00420A91">
              <w:rPr>
                <w:rFonts w:ascii="Arial" w:hAnsi="Arial" w:cs="Arial"/>
                <w:b/>
                <w:bCs/>
                <w:color w:val="000000" w:themeColor="text2"/>
                <w:szCs w:val="20"/>
                <w:rtl/>
              </w:rPr>
              <w:t>ג</w:t>
            </w:r>
          </w:p>
        </w:tc>
      </w:tr>
      <w:tr w:rsidR="007F46B7" w:rsidRPr="00420A91" w:rsidTr="007F46B7">
        <w:trPr>
          <w:jc w:val="center"/>
        </w:trPr>
        <w:tc>
          <w:tcPr>
            <w:tcW w:w="9299" w:type="dxa"/>
          </w:tcPr>
          <w:p w:rsidR="007F46B7" w:rsidRPr="00420A91" w:rsidRDefault="007F46B7" w:rsidP="007F46B7">
            <w:pPr>
              <w:keepLines w:val="0"/>
              <w:tabs>
                <w:tab w:val="left" w:leader="dot" w:pos="9526"/>
              </w:tabs>
              <w:overflowPunct/>
              <w:autoSpaceDE/>
              <w:autoSpaceDN/>
              <w:adjustRightInd/>
              <w:spacing w:line="240" w:lineRule="auto"/>
              <w:textAlignment w:val="auto"/>
              <w:rPr>
                <w:rFonts w:ascii="Arial" w:hAnsi="Arial" w:cs="Arial"/>
                <w:color w:val="000000" w:themeColor="text2"/>
                <w:szCs w:val="20"/>
                <w:rtl/>
              </w:rPr>
            </w:pPr>
            <w:r w:rsidRPr="00420A91">
              <w:rPr>
                <w:rFonts w:ascii="Arial" w:hAnsi="Arial" w:cs="Arial"/>
                <w:color w:val="000000" w:themeColor="text2"/>
                <w:szCs w:val="20"/>
                <w:rtl/>
              </w:rPr>
              <w:t>תוכן העניינים</w:t>
            </w:r>
            <w:r w:rsidRPr="00420A91">
              <w:rPr>
                <w:rFonts w:ascii="Arial" w:hAnsi="Arial" w:cs="Arial"/>
                <w:color w:val="000000" w:themeColor="text2"/>
                <w:szCs w:val="20"/>
                <w:rtl/>
              </w:rPr>
              <w:tab/>
            </w:r>
          </w:p>
        </w:tc>
        <w:tc>
          <w:tcPr>
            <w:tcW w:w="1134" w:type="dxa"/>
            <w:vAlign w:val="bottom"/>
          </w:tcPr>
          <w:p w:rsidR="007F46B7" w:rsidRPr="00420A91" w:rsidRDefault="007F46B7" w:rsidP="00316F50">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16F50" w:rsidRPr="00420A91">
              <w:rPr>
                <w:rFonts w:ascii="Arial" w:hAnsi="Arial" w:cs="Arial" w:hint="cs"/>
                <w:color w:val="000000" w:themeColor="text2"/>
                <w:szCs w:val="20"/>
                <w:rtl/>
              </w:rPr>
              <w:t>2</w:t>
            </w:r>
          </w:p>
        </w:tc>
      </w:tr>
      <w:tr w:rsidR="007F46B7" w:rsidRPr="00420A91" w:rsidTr="007F46B7">
        <w:trPr>
          <w:jc w:val="center"/>
        </w:trPr>
        <w:tc>
          <w:tcPr>
            <w:tcW w:w="9299" w:type="dxa"/>
          </w:tcPr>
          <w:p w:rsidR="007F46B7" w:rsidRPr="00420A91" w:rsidRDefault="007F46B7" w:rsidP="007F46B7">
            <w:pPr>
              <w:keepLines w:val="0"/>
              <w:tabs>
                <w:tab w:val="left" w:leader="dot" w:pos="9526"/>
              </w:tabs>
              <w:overflowPunct/>
              <w:autoSpaceDE/>
              <w:autoSpaceDN/>
              <w:adjustRightInd/>
              <w:spacing w:line="240" w:lineRule="auto"/>
              <w:textAlignment w:val="auto"/>
              <w:rPr>
                <w:rFonts w:ascii="Arial" w:hAnsi="Arial" w:cs="Arial"/>
                <w:color w:val="000000" w:themeColor="text2"/>
                <w:szCs w:val="20"/>
                <w:rtl/>
              </w:rPr>
            </w:pPr>
            <w:r w:rsidRPr="00420A91">
              <w:rPr>
                <w:rFonts w:ascii="Arial" w:hAnsi="Arial" w:cs="Arial"/>
                <w:color w:val="000000" w:themeColor="text2"/>
                <w:szCs w:val="20"/>
                <w:rtl/>
              </w:rPr>
              <w:t>דוח רואה החשבון המבקר - ביקורת של רכיבי בקרה פנימית על דיווח כספי</w:t>
            </w:r>
            <w:r w:rsidRPr="00420A91">
              <w:rPr>
                <w:rFonts w:ascii="Arial" w:hAnsi="Arial" w:cs="Arial"/>
                <w:color w:val="000000" w:themeColor="text2"/>
                <w:szCs w:val="20"/>
                <w:rtl/>
              </w:rPr>
              <w:tab/>
            </w:r>
          </w:p>
        </w:tc>
        <w:tc>
          <w:tcPr>
            <w:tcW w:w="1134" w:type="dxa"/>
            <w:vAlign w:val="bottom"/>
          </w:tcPr>
          <w:p w:rsidR="007F46B7" w:rsidRPr="00420A91" w:rsidRDefault="007F46B7" w:rsidP="00316F50">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16F50" w:rsidRPr="00420A91">
              <w:rPr>
                <w:rFonts w:ascii="Arial" w:hAnsi="Arial" w:cs="Arial" w:hint="cs"/>
                <w:color w:val="000000" w:themeColor="text2"/>
                <w:szCs w:val="20"/>
                <w:rtl/>
              </w:rPr>
              <w:t>4</w:t>
            </w:r>
          </w:p>
        </w:tc>
      </w:tr>
      <w:tr w:rsidR="007F46B7" w:rsidRPr="00420A91" w:rsidTr="007F46B7">
        <w:trPr>
          <w:jc w:val="center"/>
        </w:trPr>
        <w:tc>
          <w:tcPr>
            <w:tcW w:w="9299" w:type="dxa"/>
          </w:tcPr>
          <w:p w:rsidR="007F46B7" w:rsidRPr="00420A91" w:rsidRDefault="007F46B7" w:rsidP="007F46B7">
            <w:pPr>
              <w:keepLines w:val="0"/>
              <w:tabs>
                <w:tab w:val="left" w:leader="dot" w:pos="9526"/>
              </w:tabs>
              <w:overflowPunct/>
              <w:autoSpaceDE/>
              <w:autoSpaceDN/>
              <w:adjustRightInd/>
              <w:spacing w:line="240" w:lineRule="auto"/>
              <w:textAlignment w:val="auto"/>
              <w:rPr>
                <w:rFonts w:ascii="Arial" w:hAnsi="Arial" w:cs="Arial"/>
                <w:color w:val="000000" w:themeColor="text2"/>
                <w:szCs w:val="20"/>
                <w:rtl/>
              </w:rPr>
            </w:pPr>
            <w:r w:rsidRPr="00420A91">
              <w:rPr>
                <w:rFonts w:ascii="Arial" w:hAnsi="Arial" w:cs="Arial"/>
                <w:color w:val="000000" w:themeColor="text2"/>
                <w:szCs w:val="20"/>
                <w:rtl/>
              </w:rPr>
              <w:t>דוח רואה החשבון המבקר - דוחות כספיים</w:t>
            </w:r>
            <w:r w:rsidRPr="00420A91">
              <w:rPr>
                <w:rFonts w:ascii="Arial" w:hAnsi="Arial" w:cs="Arial"/>
                <w:color w:val="000000" w:themeColor="text2"/>
                <w:szCs w:val="20"/>
                <w:rtl/>
              </w:rPr>
              <w:tab/>
            </w:r>
          </w:p>
        </w:tc>
        <w:tc>
          <w:tcPr>
            <w:tcW w:w="1134" w:type="dxa"/>
            <w:vAlign w:val="bottom"/>
          </w:tcPr>
          <w:p w:rsidR="007F46B7" w:rsidRPr="00420A91" w:rsidRDefault="007F46B7"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6</w:t>
            </w:r>
          </w:p>
        </w:tc>
      </w:tr>
      <w:tr w:rsidR="007A23D3" w:rsidRPr="00420A91" w:rsidTr="007F46B7">
        <w:trPr>
          <w:jc w:val="center"/>
        </w:trPr>
        <w:tc>
          <w:tcPr>
            <w:tcW w:w="9299" w:type="dxa"/>
          </w:tcPr>
          <w:p w:rsidR="007A23D3" w:rsidRPr="00420A91" w:rsidRDefault="007A23D3" w:rsidP="001B6D4F">
            <w:pPr>
              <w:keepLines w:val="0"/>
              <w:tabs>
                <w:tab w:val="left" w:leader="dot" w:pos="9526"/>
              </w:tabs>
              <w:overflowPunct/>
              <w:autoSpaceDE/>
              <w:autoSpaceDN/>
              <w:adjustRightInd/>
              <w:spacing w:line="240" w:lineRule="auto"/>
              <w:textAlignment w:val="auto"/>
              <w:rPr>
                <w:rFonts w:ascii="Arial" w:hAnsi="Arial" w:cs="Arial"/>
                <w:color w:val="000000" w:themeColor="text2"/>
                <w:szCs w:val="20"/>
                <w:rtl/>
              </w:rPr>
            </w:pPr>
            <w:r w:rsidRPr="00420A91">
              <w:rPr>
                <w:rFonts w:ascii="Arial" w:hAnsi="Arial" w:cs="Arial" w:hint="cs"/>
                <w:szCs w:val="20"/>
                <w:rtl/>
              </w:rPr>
              <w:t>מכתב הסכמה של רואה החשבון המבקר</w:t>
            </w:r>
            <w:r w:rsidRPr="00420A91">
              <w:rPr>
                <w:rFonts w:ascii="Arial" w:hAnsi="Arial" w:cs="Arial"/>
                <w:color w:val="000000" w:themeColor="text2"/>
                <w:szCs w:val="20"/>
                <w:rtl/>
              </w:rPr>
              <w:tab/>
            </w:r>
          </w:p>
        </w:tc>
        <w:tc>
          <w:tcPr>
            <w:tcW w:w="1134" w:type="dxa"/>
            <w:vAlign w:val="bottom"/>
          </w:tcPr>
          <w:p w:rsidR="007A23D3" w:rsidRPr="00420A91" w:rsidRDefault="007A23D3"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7</w:t>
            </w:r>
          </w:p>
        </w:tc>
      </w:tr>
      <w:tr w:rsidR="007A23D3" w:rsidRPr="00420A91" w:rsidTr="007F46B7">
        <w:trPr>
          <w:jc w:val="center"/>
        </w:trPr>
        <w:tc>
          <w:tcPr>
            <w:tcW w:w="9299" w:type="dxa"/>
          </w:tcPr>
          <w:p w:rsidR="007A23D3" w:rsidRPr="00420A91" w:rsidRDefault="007A23D3" w:rsidP="007A23D3">
            <w:pPr>
              <w:keepLines w:val="0"/>
              <w:tabs>
                <w:tab w:val="left" w:leader="dot" w:pos="9526"/>
              </w:tabs>
              <w:overflowPunct/>
              <w:autoSpaceDE/>
              <w:autoSpaceDN/>
              <w:adjustRightInd/>
              <w:spacing w:line="240" w:lineRule="auto"/>
              <w:textAlignment w:val="auto"/>
              <w:rPr>
                <w:rFonts w:ascii="Arial" w:hAnsi="Arial" w:cs="Arial"/>
                <w:color w:val="000000" w:themeColor="text2"/>
                <w:szCs w:val="20"/>
                <w:rtl/>
              </w:rPr>
            </w:pPr>
            <w:r w:rsidRPr="00420A91">
              <w:rPr>
                <w:rFonts w:ascii="Arial" w:hAnsi="Arial" w:cs="Arial"/>
                <w:color w:val="000000" w:themeColor="text2"/>
                <w:szCs w:val="20"/>
                <w:rtl/>
              </w:rPr>
              <w:t>דוחות מאוחדים על המצב הכספי</w:t>
            </w:r>
            <w:r w:rsidRPr="00420A91">
              <w:rPr>
                <w:rFonts w:ascii="Arial" w:hAnsi="Arial" w:cs="Arial"/>
                <w:color w:val="000000" w:themeColor="text2"/>
                <w:szCs w:val="20"/>
                <w:rtl/>
              </w:rPr>
              <w:tab/>
            </w:r>
          </w:p>
        </w:tc>
        <w:tc>
          <w:tcPr>
            <w:tcW w:w="1134" w:type="dxa"/>
            <w:vAlign w:val="bottom"/>
          </w:tcPr>
          <w:p w:rsidR="007A23D3" w:rsidRPr="00420A91" w:rsidRDefault="007A23D3"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8</w:t>
            </w:r>
          </w:p>
        </w:tc>
      </w:tr>
      <w:tr w:rsidR="007A23D3" w:rsidRPr="00420A91" w:rsidTr="007F46B7">
        <w:trPr>
          <w:jc w:val="center"/>
        </w:trPr>
        <w:tc>
          <w:tcPr>
            <w:tcW w:w="9299" w:type="dxa"/>
          </w:tcPr>
          <w:p w:rsidR="007A23D3" w:rsidRPr="00420A91" w:rsidRDefault="007A23D3" w:rsidP="007A23D3">
            <w:pPr>
              <w:keepLines w:val="0"/>
              <w:tabs>
                <w:tab w:val="left" w:leader="dot" w:pos="9526"/>
              </w:tabs>
              <w:overflowPunct/>
              <w:autoSpaceDE/>
              <w:autoSpaceDN/>
              <w:adjustRightInd/>
              <w:spacing w:line="240" w:lineRule="auto"/>
              <w:textAlignment w:val="auto"/>
              <w:rPr>
                <w:rFonts w:ascii="Arial" w:hAnsi="Arial" w:cs="Arial"/>
                <w:color w:val="000000" w:themeColor="text2"/>
                <w:szCs w:val="20"/>
                <w:rtl/>
              </w:rPr>
            </w:pPr>
            <w:r w:rsidRPr="00420A91">
              <w:rPr>
                <w:rFonts w:ascii="Arial" w:hAnsi="Arial" w:cs="Arial"/>
                <w:color w:val="000000" w:themeColor="text2"/>
                <w:szCs w:val="20"/>
                <w:rtl/>
              </w:rPr>
              <w:t>דוחות מאוחדים על רווח או הפסד ורווח כולל אחר</w:t>
            </w:r>
            <w:r w:rsidRPr="00420A91">
              <w:rPr>
                <w:rFonts w:ascii="Arial" w:hAnsi="Arial" w:cs="Arial"/>
                <w:color w:val="000000" w:themeColor="text2"/>
                <w:szCs w:val="20"/>
                <w:rtl/>
              </w:rPr>
              <w:tab/>
            </w:r>
          </w:p>
        </w:tc>
        <w:tc>
          <w:tcPr>
            <w:tcW w:w="1134" w:type="dxa"/>
            <w:vAlign w:val="bottom"/>
          </w:tcPr>
          <w:p w:rsidR="007A23D3" w:rsidRPr="00420A91" w:rsidRDefault="007A23D3"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10</w:t>
            </w:r>
          </w:p>
        </w:tc>
      </w:tr>
      <w:tr w:rsidR="007A23D3" w:rsidRPr="00420A91" w:rsidTr="007F46B7">
        <w:trPr>
          <w:jc w:val="center"/>
        </w:trPr>
        <w:tc>
          <w:tcPr>
            <w:tcW w:w="9299" w:type="dxa"/>
          </w:tcPr>
          <w:p w:rsidR="007A23D3" w:rsidRPr="00420A91" w:rsidRDefault="007A23D3" w:rsidP="007A23D3">
            <w:pPr>
              <w:keepLines w:val="0"/>
              <w:tabs>
                <w:tab w:val="left" w:leader="dot" w:pos="9526"/>
              </w:tabs>
              <w:overflowPunct/>
              <w:autoSpaceDE/>
              <w:autoSpaceDN/>
              <w:adjustRightInd/>
              <w:spacing w:line="240" w:lineRule="auto"/>
              <w:textAlignment w:val="auto"/>
              <w:rPr>
                <w:rFonts w:ascii="Arial" w:hAnsi="Arial" w:cs="Arial"/>
                <w:color w:val="000000" w:themeColor="text2"/>
                <w:szCs w:val="20"/>
                <w:rtl/>
              </w:rPr>
            </w:pPr>
            <w:r w:rsidRPr="00420A91">
              <w:rPr>
                <w:rFonts w:ascii="Arial" w:hAnsi="Arial" w:cs="Arial"/>
                <w:color w:val="000000" w:themeColor="text2"/>
                <w:szCs w:val="20"/>
                <w:rtl/>
              </w:rPr>
              <w:t>דוחות מאוחדים על השינויים בהון</w:t>
            </w:r>
            <w:r w:rsidRPr="00420A91">
              <w:rPr>
                <w:rFonts w:ascii="Arial" w:hAnsi="Arial" w:cs="Arial"/>
                <w:color w:val="000000" w:themeColor="text2"/>
                <w:szCs w:val="20"/>
                <w:rtl/>
              </w:rPr>
              <w:tab/>
            </w:r>
          </w:p>
        </w:tc>
        <w:tc>
          <w:tcPr>
            <w:tcW w:w="1134" w:type="dxa"/>
            <w:vAlign w:val="bottom"/>
          </w:tcPr>
          <w:p w:rsidR="007A23D3" w:rsidRPr="00420A91" w:rsidRDefault="007A23D3"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12</w:t>
            </w:r>
          </w:p>
        </w:tc>
      </w:tr>
      <w:tr w:rsidR="007A23D3" w:rsidRPr="00420A91" w:rsidTr="007F46B7">
        <w:trPr>
          <w:jc w:val="center"/>
        </w:trPr>
        <w:tc>
          <w:tcPr>
            <w:tcW w:w="9299" w:type="dxa"/>
          </w:tcPr>
          <w:p w:rsidR="007A23D3" w:rsidRPr="00420A91" w:rsidRDefault="007A23D3" w:rsidP="007A23D3">
            <w:pPr>
              <w:keepLines w:val="0"/>
              <w:tabs>
                <w:tab w:val="left" w:leader="dot" w:pos="9526"/>
              </w:tabs>
              <w:overflowPunct/>
              <w:autoSpaceDE/>
              <w:autoSpaceDN/>
              <w:adjustRightInd/>
              <w:spacing w:line="240" w:lineRule="auto"/>
              <w:textAlignment w:val="auto"/>
              <w:rPr>
                <w:rFonts w:ascii="Arial" w:hAnsi="Arial" w:cs="Arial"/>
                <w:color w:val="000000" w:themeColor="text2"/>
                <w:szCs w:val="20"/>
                <w:rtl/>
              </w:rPr>
            </w:pPr>
            <w:r w:rsidRPr="00420A91">
              <w:rPr>
                <w:rFonts w:ascii="Arial" w:hAnsi="Arial" w:cs="Arial"/>
                <w:color w:val="000000" w:themeColor="text2"/>
                <w:szCs w:val="20"/>
                <w:rtl/>
              </w:rPr>
              <w:t>דוחות מאוחדים על תזרימי המזומנים</w:t>
            </w:r>
            <w:r w:rsidRPr="00420A91">
              <w:rPr>
                <w:rFonts w:ascii="Arial" w:hAnsi="Arial" w:cs="Arial"/>
                <w:color w:val="000000" w:themeColor="text2"/>
                <w:szCs w:val="20"/>
                <w:rtl/>
              </w:rPr>
              <w:tab/>
            </w:r>
          </w:p>
        </w:tc>
        <w:tc>
          <w:tcPr>
            <w:tcW w:w="1134" w:type="dxa"/>
            <w:vAlign w:val="bottom"/>
          </w:tcPr>
          <w:p w:rsidR="007A23D3" w:rsidRPr="00420A91" w:rsidRDefault="007A23D3"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15</w:t>
            </w:r>
          </w:p>
        </w:tc>
      </w:tr>
      <w:tr w:rsidR="007A23D3" w:rsidRPr="00420A91" w:rsidTr="007F46B7">
        <w:trPr>
          <w:jc w:val="center"/>
        </w:trPr>
        <w:tc>
          <w:tcPr>
            <w:tcW w:w="9299" w:type="dxa"/>
          </w:tcPr>
          <w:p w:rsidR="007A23D3" w:rsidRPr="00420A91" w:rsidRDefault="007A23D3" w:rsidP="007A23D3">
            <w:pPr>
              <w:keepLines w:val="0"/>
              <w:tabs>
                <w:tab w:val="left" w:leader="dot" w:pos="9526"/>
              </w:tabs>
              <w:overflowPunct/>
              <w:autoSpaceDE/>
              <w:autoSpaceDN/>
              <w:adjustRightInd/>
              <w:spacing w:line="240" w:lineRule="auto"/>
              <w:textAlignment w:val="auto"/>
              <w:rPr>
                <w:rFonts w:ascii="Arial" w:hAnsi="Arial" w:cs="Arial"/>
                <w:color w:val="000000" w:themeColor="text2"/>
                <w:szCs w:val="20"/>
                <w:rtl/>
              </w:rPr>
            </w:pPr>
            <w:r w:rsidRPr="00420A91">
              <w:rPr>
                <w:rFonts w:ascii="Arial" w:hAnsi="Arial" w:cs="Arial"/>
                <w:color w:val="000000" w:themeColor="text2"/>
                <w:szCs w:val="20"/>
                <w:rtl/>
              </w:rPr>
              <w:t>ביאורים לדוחות הכספיים:</w:t>
            </w: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color w:val="000000" w:themeColor="text2"/>
                <w:szCs w:val="20"/>
                <w:rtl/>
              </w:rPr>
            </w:pP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כללי</w:t>
            </w:r>
            <w:r w:rsidRPr="00420A91">
              <w:rPr>
                <w:rFonts w:ascii="Arial" w:hAnsi="Arial" w:cs="Arial"/>
                <w:color w:val="000000" w:themeColor="text2"/>
                <w:sz w:val="20"/>
                <w:szCs w:val="20"/>
                <w:rtl/>
              </w:rPr>
              <w:tab/>
            </w:r>
          </w:p>
        </w:tc>
        <w:tc>
          <w:tcPr>
            <w:tcW w:w="1134" w:type="dxa"/>
            <w:vAlign w:val="bottom"/>
          </w:tcPr>
          <w:p w:rsidR="007A23D3" w:rsidRPr="00420A91" w:rsidRDefault="007A23D3"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19</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עיקרי המדיניות החשבונאית</w:t>
            </w:r>
            <w:r w:rsidRPr="00420A91">
              <w:rPr>
                <w:rFonts w:ascii="Arial" w:hAnsi="Arial" w:cs="Arial" w:hint="cs"/>
                <w:color w:val="000000" w:themeColor="text2"/>
                <w:sz w:val="20"/>
                <w:szCs w:val="20"/>
                <w:rtl/>
              </w:rPr>
              <w:t>:</w:t>
            </w: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color w:val="000000" w:themeColor="text2"/>
                <w:szCs w:val="20"/>
                <w:rtl/>
              </w:rPr>
            </w:pP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hint="cs"/>
                <w:color w:val="000000" w:themeColor="text2"/>
                <w:sz w:val="20"/>
                <w:szCs w:val="20"/>
                <w:rtl/>
              </w:rPr>
              <w:t>ציות ל</w:t>
            </w:r>
            <w:r w:rsidRPr="00420A91">
              <w:rPr>
                <w:rFonts w:ascii="Arial" w:hAnsi="Arial" w:cs="Arial"/>
                <w:color w:val="000000" w:themeColor="text2"/>
                <w:sz w:val="20"/>
                <w:szCs w:val="20"/>
                <w:rtl/>
              </w:rPr>
              <w:t xml:space="preserve">תקני </w:t>
            </w:r>
            <w:r w:rsidRPr="00420A91">
              <w:rPr>
                <w:rFonts w:ascii="Arial" w:hAnsi="Arial" w:cs="Arial" w:hint="cs"/>
                <w:color w:val="000000" w:themeColor="text2"/>
                <w:sz w:val="20"/>
                <w:szCs w:val="20"/>
                <w:rtl/>
              </w:rPr>
              <w:t>ה</w:t>
            </w:r>
            <w:r w:rsidRPr="00420A91">
              <w:rPr>
                <w:rFonts w:ascii="Arial" w:hAnsi="Arial" w:cs="Arial"/>
                <w:color w:val="000000" w:themeColor="text2"/>
                <w:sz w:val="20"/>
                <w:szCs w:val="20"/>
                <w:rtl/>
              </w:rPr>
              <w:t xml:space="preserve">דיווח </w:t>
            </w:r>
            <w:r w:rsidRPr="00420A91">
              <w:rPr>
                <w:rFonts w:ascii="Arial" w:hAnsi="Arial" w:cs="Arial" w:hint="cs"/>
                <w:color w:val="000000" w:themeColor="text2"/>
                <w:sz w:val="20"/>
                <w:szCs w:val="20"/>
                <w:rtl/>
              </w:rPr>
              <w:t>ה</w:t>
            </w:r>
            <w:r w:rsidRPr="00420A91">
              <w:rPr>
                <w:rFonts w:ascii="Arial" w:hAnsi="Arial" w:cs="Arial"/>
                <w:color w:val="000000" w:themeColor="text2"/>
                <w:sz w:val="20"/>
                <w:szCs w:val="20"/>
                <w:rtl/>
              </w:rPr>
              <w:t xml:space="preserve">כספי </w:t>
            </w:r>
            <w:r w:rsidRPr="00420A91">
              <w:rPr>
                <w:rFonts w:ascii="Arial" w:hAnsi="Arial" w:cs="Arial" w:hint="cs"/>
                <w:color w:val="000000" w:themeColor="text2"/>
                <w:sz w:val="20"/>
                <w:szCs w:val="20"/>
                <w:rtl/>
              </w:rPr>
              <w:t>ה</w:t>
            </w:r>
            <w:r w:rsidRPr="00420A91">
              <w:rPr>
                <w:rFonts w:ascii="Arial" w:hAnsi="Arial" w:cs="Arial"/>
                <w:color w:val="000000" w:themeColor="text2"/>
                <w:sz w:val="20"/>
                <w:szCs w:val="20"/>
                <w:rtl/>
              </w:rPr>
              <w:t>בינלאומיים</w:t>
            </w:r>
            <w:r w:rsidRPr="00420A91">
              <w:rPr>
                <w:rFonts w:ascii="Arial" w:hAnsi="Arial" w:cs="Arial"/>
                <w:color w:val="000000" w:themeColor="text2"/>
                <w:sz w:val="20"/>
                <w:szCs w:val="20"/>
                <w:rtl/>
              </w:rPr>
              <w:tab/>
            </w:r>
          </w:p>
        </w:tc>
        <w:tc>
          <w:tcPr>
            <w:tcW w:w="1134" w:type="dxa"/>
            <w:vAlign w:val="bottom"/>
          </w:tcPr>
          <w:p w:rsidR="007A23D3" w:rsidRPr="00420A91" w:rsidRDefault="007A23D3"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19</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עקרונות עריכת דוחות כספיים</w:t>
            </w:r>
            <w:r w:rsidRPr="00420A91">
              <w:rPr>
                <w:rFonts w:ascii="Arial" w:hAnsi="Arial" w:cs="Arial"/>
                <w:color w:val="000000" w:themeColor="text2"/>
                <w:sz w:val="20"/>
                <w:szCs w:val="20"/>
                <w:rtl/>
              </w:rPr>
              <w:tab/>
            </w:r>
          </w:p>
        </w:tc>
        <w:tc>
          <w:tcPr>
            <w:tcW w:w="1134" w:type="dxa"/>
            <w:vAlign w:val="bottom"/>
          </w:tcPr>
          <w:p w:rsidR="007A23D3" w:rsidRPr="00420A91" w:rsidRDefault="007A23D3"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19</w:t>
            </w:r>
          </w:p>
        </w:tc>
      </w:tr>
      <w:tr w:rsidR="007A23D3" w:rsidRPr="00420A91" w:rsidTr="00BF0965">
        <w:trPr>
          <w:trHeight w:val="42"/>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יישום לראשונה של תקני</w:t>
            </w:r>
            <w:r w:rsidRPr="00420A91">
              <w:rPr>
                <w:rFonts w:ascii="Arial" w:hAnsi="Arial" w:cs="Arial" w:hint="cs"/>
                <w:color w:val="000000" w:themeColor="text2"/>
                <w:sz w:val="20"/>
                <w:szCs w:val="20"/>
                <w:rtl/>
              </w:rPr>
              <w:t xml:space="preserve">ם </w:t>
            </w:r>
            <w:r w:rsidRPr="00420A91">
              <w:rPr>
                <w:rFonts w:ascii="Arial" w:hAnsi="Arial" w:cs="Arial"/>
                <w:color w:val="000000" w:themeColor="text2"/>
                <w:sz w:val="20"/>
                <w:szCs w:val="20"/>
                <w:rtl/>
              </w:rPr>
              <w:t>חדשים</w:t>
            </w:r>
            <w:r w:rsidRPr="00420A91">
              <w:rPr>
                <w:rFonts w:ascii="Arial" w:hAnsi="Arial" w:cs="Arial"/>
                <w:color w:val="000000" w:themeColor="text2"/>
                <w:sz w:val="20"/>
                <w:szCs w:val="20"/>
                <w:rtl/>
              </w:rPr>
              <w:tab/>
            </w:r>
          </w:p>
        </w:tc>
        <w:tc>
          <w:tcPr>
            <w:tcW w:w="1134" w:type="dxa"/>
            <w:vAlign w:val="bottom"/>
          </w:tcPr>
          <w:p w:rsidR="007A23D3" w:rsidRPr="00420A91" w:rsidRDefault="007A23D3"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20</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hint="cs"/>
                <w:color w:val="000000" w:themeColor="text2"/>
                <w:sz w:val="20"/>
                <w:szCs w:val="20"/>
                <w:rtl/>
              </w:rPr>
              <w:t>גורמים לחוסר ודאות</w:t>
            </w:r>
            <w:r w:rsidRPr="00420A91">
              <w:rPr>
                <w:rFonts w:ascii="Arial" w:hAnsi="Arial" w:cs="Arial"/>
                <w:color w:val="000000" w:themeColor="text2"/>
                <w:sz w:val="20"/>
                <w:szCs w:val="20"/>
                <w:rtl/>
              </w:rPr>
              <w:t xml:space="preserve"> באומדנים מהותיים</w:t>
            </w:r>
            <w:r w:rsidRPr="00420A91">
              <w:rPr>
                <w:rFonts w:ascii="Arial" w:hAnsi="Arial" w:cs="Arial"/>
                <w:color w:val="000000" w:themeColor="text2"/>
                <w:sz w:val="20"/>
                <w:szCs w:val="20"/>
                <w:rtl/>
              </w:rPr>
              <w:tab/>
            </w:r>
          </w:p>
        </w:tc>
        <w:tc>
          <w:tcPr>
            <w:tcW w:w="1134" w:type="dxa"/>
            <w:vAlign w:val="bottom"/>
          </w:tcPr>
          <w:p w:rsidR="007A23D3" w:rsidRPr="00420A91" w:rsidRDefault="007A23D3"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22</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שווי הוגן</w:t>
            </w:r>
            <w:r w:rsidRPr="00420A91">
              <w:rPr>
                <w:rFonts w:ascii="Arial" w:hAnsi="Arial" w:cs="Arial"/>
                <w:color w:val="000000" w:themeColor="text2"/>
                <w:sz w:val="20"/>
                <w:szCs w:val="20"/>
                <w:rtl/>
              </w:rPr>
              <w:tab/>
            </w:r>
          </w:p>
        </w:tc>
        <w:tc>
          <w:tcPr>
            <w:tcW w:w="1134" w:type="dxa"/>
            <w:vAlign w:val="bottom"/>
          </w:tcPr>
          <w:p w:rsidR="007A23D3" w:rsidRPr="00420A91" w:rsidRDefault="007A23D3"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23</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דוחות כספיים מאוחדים</w:t>
            </w:r>
            <w:r w:rsidRPr="00420A91">
              <w:rPr>
                <w:rFonts w:ascii="Arial" w:hAnsi="Arial" w:cs="Arial"/>
                <w:color w:val="000000" w:themeColor="text2"/>
                <w:sz w:val="20"/>
                <w:szCs w:val="20"/>
                <w:rtl/>
              </w:rPr>
              <w:tab/>
            </w:r>
          </w:p>
        </w:tc>
        <w:tc>
          <w:tcPr>
            <w:tcW w:w="1134" w:type="dxa"/>
            <w:vAlign w:val="bottom"/>
          </w:tcPr>
          <w:p w:rsidR="007A23D3" w:rsidRPr="00420A91" w:rsidRDefault="007A23D3"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25</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צירופי עסקים</w:t>
            </w:r>
            <w:r w:rsidRPr="00420A91">
              <w:rPr>
                <w:rFonts w:ascii="Arial" w:hAnsi="Arial" w:cs="Arial"/>
                <w:color w:val="000000" w:themeColor="text2"/>
                <w:sz w:val="20"/>
                <w:szCs w:val="20"/>
                <w:rtl/>
              </w:rPr>
              <w:tab/>
            </w:r>
          </w:p>
        </w:tc>
        <w:tc>
          <w:tcPr>
            <w:tcW w:w="1134" w:type="dxa"/>
            <w:vAlign w:val="bottom"/>
          </w:tcPr>
          <w:p w:rsidR="007A23D3" w:rsidRPr="00420A91" w:rsidRDefault="007A23D3"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26</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הסדרים משותפים</w:t>
            </w:r>
            <w:r w:rsidRPr="00420A91">
              <w:rPr>
                <w:rFonts w:ascii="Arial" w:hAnsi="Arial" w:cs="Arial"/>
                <w:color w:val="000000" w:themeColor="text2"/>
                <w:sz w:val="20"/>
                <w:szCs w:val="20"/>
                <w:rtl/>
              </w:rPr>
              <w:tab/>
            </w:r>
          </w:p>
        </w:tc>
        <w:tc>
          <w:tcPr>
            <w:tcW w:w="1134" w:type="dxa"/>
            <w:vAlign w:val="bottom"/>
          </w:tcPr>
          <w:p w:rsidR="007A23D3" w:rsidRPr="00420A91" w:rsidRDefault="007A23D3"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27</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השקעות בחברות כלולות ובעסקאות משותפות</w:t>
            </w:r>
            <w:r w:rsidRPr="00420A91">
              <w:rPr>
                <w:rFonts w:ascii="Arial" w:hAnsi="Arial" w:cs="Arial"/>
                <w:color w:val="000000" w:themeColor="text2"/>
                <w:sz w:val="20"/>
                <w:szCs w:val="20"/>
                <w:rtl/>
              </w:rPr>
              <w:tab/>
            </w: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hint="cs"/>
                <w:color w:val="000000" w:themeColor="text2"/>
                <w:szCs w:val="20"/>
                <w:rtl/>
              </w:rPr>
              <w:t>25</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פעילויות חוץ</w:t>
            </w:r>
            <w:r w:rsidRPr="00420A91">
              <w:rPr>
                <w:rFonts w:ascii="Arial" w:hAnsi="Arial" w:cs="Arial"/>
                <w:color w:val="000000" w:themeColor="text2"/>
                <w:sz w:val="20"/>
                <w:szCs w:val="20"/>
                <w:rtl/>
              </w:rPr>
              <w:tab/>
            </w:r>
          </w:p>
        </w:tc>
        <w:tc>
          <w:tcPr>
            <w:tcW w:w="1134" w:type="dxa"/>
            <w:vAlign w:val="bottom"/>
          </w:tcPr>
          <w:p w:rsidR="007A23D3" w:rsidRPr="00420A91" w:rsidRDefault="007A23D3"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28</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עסקאות במטבע חוץ</w:t>
            </w:r>
            <w:r w:rsidRPr="00420A91">
              <w:rPr>
                <w:rFonts w:ascii="Arial" w:hAnsi="Arial" w:cs="Arial"/>
                <w:color w:val="000000" w:themeColor="text2"/>
                <w:sz w:val="20"/>
                <w:szCs w:val="20"/>
                <w:rtl/>
              </w:rPr>
              <w:tab/>
            </w:r>
          </w:p>
        </w:tc>
        <w:tc>
          <w:tcPr>
            <w:tcW w:w="1134" w:type="dxa"/>
            <w:vAlign w:val="bottom"/>
          </w:tcPr>
          <w:p w:rsidR="007A23D3" w:rsidRPr="00420A91" w:rsidRDefault="007A23D3"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29</w:t>
            </w:r>
          </w:p>
        </w:tc>
      </w:tr>
      <w:tr w:rsidR="0037748A" w:rsidRPr="00420A91" w:rsidTr="007F46B7">
        <w:trPr>
          <w:jc w:val="center"/>
        </w:trPr>
        <w:tc>
          <w:tcPr>
            <w:tcW w:w="9299" w:type="dxa"/>
          </w:tcPr>
          <w:p w:rsidR="0037748A" w:rsidRPr="00420A91" w:rsidRDefault="0037748A" w:rsidP="0037748A">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הצמדה</w:t>
            </w:r>
            <w:r w:rsidRPr="00420A91">
              <w:rPr>
                <w:rFonts w:ascii="Arial" w:hAnsi="Arial" w:cs="Arial"/>
                <w:color w:val="000000" w:themeColor="text2"/>
                <w:sz w:val="20"/>
                <w:szCs w:val="20"/>
                <w:rtl/>
              </w:rPr>
              <w:tab/>
            </w:r>
          </w:p>
        </w:tc>
        <w:tc>
          <w:tcPr>
            <w:tcW w:w="1134" w:type="dxa"/>
            <w:vAlign w:val="bottom"/>
          </w:tcPr>
          <w:p w:rsidR="0037748A" w:rsidRPr="00420A91" w:rsidRDefault="0037748A"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hint="cs"/>
                <w:color w:val="000000" w:themeColor="text2"/>
                <w:szCs w:val="20"/>
                <w:rtl/>
              </w:rPr>
              <w:t>29</w:t>
            </w:r>
          </w:p>
        </w:tc>
      </w:tr>
      <w:tr w:rsidR="0037748A" w:rsidRPr="00420A91" w:rsidTr="007F46B7">
        <w:trPr>
          <w:jc w:val="center"/>
        </w:trPr>
        <w:tc>
          <w:tcPr>
            <w:tcW w:w="9299" w:type="dxa"/>
          </w:tcPr>
          <w:p w:rsidR="0037748A" w:rsidRPr="00420A91" w:rsidRDefault="0037748A" w:rsidP="0037748A">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שווי מזומנים</w:t>
            </w:r>
            <w:r w:rsidRPr="00420A91">
              <w:rPr>
                <w:rFonts w:ascii="Arial" w:hAnsi="Arial" w:cs="Arial"/>
                <w:color w:val="000000" w:themeColor="text2"/>
                <w:sz w:val="20"/>
                <w:szCs w:val="20"/>
                <w:rtl/>
              </w:rPr>
              <w:tab/>
            </w:r>
          </w:p>
        </w:tc>
        <w:tc>
          <w:tcPr>
            <w:tcW w:w="1134" w:type="dxa"/>
            <w:vAlign w:val="bottom"/>
          </w:tcPr>
          <w:p w:rsidR="0037748A" w:rsidRPr="00420A91" w:rsidRDefault="0037748A"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hint="cs"/>
                <w:color w:val="000000" w:themeColor="text2"/>
                <w:szCs w:val="20"/>
                <w:rtl/>
              </w:rPr>
              <w:t>29</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מכשירים פיננסיים</w:t>
            </w:r>
            <w:r w:rsidRPr="00420A91">
              <w:rPr>
                <w:rFonts w:ascii="Arial" w:hAnsi="Arial" w:cs="Arial"/>
                <w:color w:val="000000" w:themeColor="text2"/>
                <w:sz w:val="20"/>
                <w:szCs w:val="20"/>
                <w:rtl/>
              </w:rPr>
              <w:tab/>
            </w:r>
          </w:p>
        </w:tc>
        <w:tc>
          <w:tcPr>
            <w:tcW w:w="1134" w:type="dxa"/>
            <w:vAlign w:val="bottom"/>
          </w:tcPr>
          <w:p w:rsidR="007A23D3" w:rsidRPr="00420A91" w:rsidRDefault="007A23D3"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30</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הכנסות לקבל בגין חוזי הקמה</w:t>
            </w:r>
            <w:r w:rsidRPr="00420A91">
              <w:rPr>
                <w:rFonts w:ascii="Arial" w:hAnsi="Arial" w:cs="Arial"/>
                <w:color w:val="000000" w:themeColor="text2"/>
                <w:sz w:val="20"/>
                <w:szCs w:val="20"/>
                <w:rtl/>
              </w:rPr>
              <w:tab/>
            </w:r>
          </w:p>
        </w:tc>
        <w:tc>
          <w:tcPr>
            <w:tcW w:w="1134" w:type="dxa"/>
            <w:vAlign w:val="bottom"/>
          </w:tcPr>
          <w:p w:rsidR="007A23D3" w:rsidRPr="00420A91" w:rsidRDefault="007A23D3"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35</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מלאי</w:t>
            </w:r>
            <w:r w:rsidRPr="00420A91">
              <w:rPr>
                <w:rFonts w:ascii="Arial" w:hAnsi="Arial" w:cs="Arial"/>
                <w:color w:val="000000" w:themeColor="text2"/>
                <w:sz w:val="20"/>
                <w:szCs w:val="20"/>
                <w:rtl/>
              </w:rPr>
              <w:tab/>
            </w:r>
          </w:p>
        </w:tc>
        <w:tc>
          <w:tcPr>
            <w:tcW w:w="1134" w:type="dxa"/>
            <w:vAlign w:val="bottom"/>
          </w:tcPr>
          <w:p w:rsidR="007A23D3" w:rsidRPr="00420A91" w:rsidRDefault="007A23D3"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35</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נדל"ן להשקעה</w:t>
            </w:r>
            <w:r w:rsidRPr="00420A91">
              <w:rPr>
                <w:rFonts w:ascii="Arial" w:hAnsi="Arial" w:cs="Arial"/>
                <w:color w:val="000000" w:themeColor="text2"/>
                <w:sz w:val="20"/>
                <w:szCs w:val="20"/>
                <w:rtl/>
              </w:rPr>
              <w:tab/>
            </w:r>
          </w:p>
        </w:tc>
        <w:tc>
          <w:tcPr>
            <w:tcW w:w="1134" w:type="dxa"/>
            <w:vAlign w:val="bottom"/>
          </w:tcPr>
          <w:p w:rsidR="007A23D3" w:rsidRPr="00420A91" w:rsidRDefault="007A23D3"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36</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רכוש קבוע</w:t>
            </w:r>
            <w:r w:rsidRPr="00420A91">
              <w:rPr>
                <w:rFonts w:ascii="Arial" w:hAnsi="Arial" w:cs="Arial"/>
                <w:color w:val="000000" w:themeColor="text2"/>
                <w:sz w:val="20"/>
                <w:szCs w:val="20"/>
                <w:rtl/>
              </w:rPr>
              <w:tab/>
            </w:r>
          </w:p>
        </w:tc>
        <w:tc>
          <w:tcPr>
            <w:tcW w:w="1134" w:type="dxa"/>
            <w:vAlign w:val="bottom"/>
          </w:tcPr>
          <w:p w:rsidR="007A23D3" w:rsidRPr="00420A91" w:rsidRDefault="007A23D3"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36</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הוצאות חיפושי נפט וגז ופיתוח מאגרים מוכחים</w:t>
            </w:r>
            <w:r w:rsidRPr="00420A91">
              <w:rPr>
                <w:rFonts w:ascii="Arial" w:hAnsi="Arial" w:cs="Arial"/>
                <w:color w:val="000000" w:themeColor="text2"/>
                <w:sz w:val="20"/>
                <w:szCs w:val="20"/>
                <w:rtl/>
              </w:rPr>
              <w:tab/>
            </w:r>
          </w:p>
        </w:tc>
        <w:tc>
          <w:tcPr>
            <w:tcW w:w="1134" w:type="dxa"/>
            <w:vAlign w:val="bottom"/>
          </w:tcPr>
          <w:p w:rsidR="007A23D3" w:rsidRPr="00420A91" w:rsidRDefault="007A23D3"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38</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עסקאות קומבינציה</w:t>
            </w:r>
            <w:r w:rsidRPr="00420A91">
              <w:rPr>
                <w:rFonts w:ascii="Arial" w:hAnsi="Arial" w:cs="Arial"/>
                <w:color w:val="000000" w:themeColor="text2"/>
                <w:sz w:val="20"/>
                <w:szCs w:val="20"/>
                <w:rtl/>
              </w:rPr>
              <w:tab/>
            </w:r>
          </w:p>
        </w:tc>
        <w:tc>
          <w:tcPr>
            <w:tcW w:w="1134" w:type="dxa"/>
            <w:vAlign w:val="bottom"/>
          </w:tcPr>
          <w:p w:rsidR="007A23D3" w:rsidRPr="00420A91" w:rsidRDefault="007A23D3"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39</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נכסים בלתי מוחשיים</w:t>
            </w:r>
            <w:r w:rsidRPr="00420A91">
              <w:rPr>
                <w:rFonts w:ascii="Arial" w:hAnsi="Arial" w:cs="Arial"/>
                <w:color w:val="000000" w:themeColor="text2"/>
                <w:sz w:val="20"/>
                <w:szCs w:val="20"/>
                <w:rtl/>
              </w:rPr>
              <w:tab/>
            </w:r>
          </w:p>
        </w:tc>
        <w:tc>
          <w:tcPr>
            <w:tcW w:w="1134" w:type="dxa"/>
            <w:vAlign w:val="bottom"/>
          </w:tcPr>
          <w:p w:rsidR="007A23D3" w:rsidRPr="00420A91" w:rsidRDefault="007A23D3"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39</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מענקי ממשלה (למעט מענקי מדען)</w:t>
            </w:r>
            <w:r w:rsidRPr="00420A91">
              <w:rPr>
                <w:rFonts w:ascii="Arial" w:hAnsi="Arial" w:cs="Arial"/>
                <w:color w:val="000000" w:themeColor="text2"/>
                <w:sz w:val="20"/>
                <w:szCs w:val="20"/>
                <w:rtl/>
              </w:rPr>
              <w:tab/>
            </w:r>
          </w:p>
        </w:tc>
        <w:tc>
          <w:tcPr>
            <w:tcW w:w="1134" w:type="dxa"/>
            <w:vAlign w:val="bottom"/>
          </w:tcPr>
          <w:p w:rsidR="007A23D3" w:rsidRPr="00420A91" w:rsidRDefault="007A23D3"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40</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מענקי מדען</w:t>
            </w:r>
            <w:r w:rsidRPr="00420A91">
              <w:rPr>
                <w:rFonts w:ascii="Arial" w:hAnsi="Arial" w:cs="Arial"/>
                <w:color w:val="000000" w:themeColor="text2"/>
                <w:sz w:val="20"/>
                <w:szCs w:val="20"/>
                <w:rtl/>
              </w:rPr>
              <w:tab/>
            </w:r>
          </w:p>
        </w:tc>
        <w:tc>
          <w:tcPr>
            <w:tcW w:w="1134" w:type="dxa"/>
            <w:vAlign w:val="bottom"/>
          </w:tcPr>
          <w:p w:rsidR="007A23D3" w:rsidRPr="00420A91" w:rsidRDefault="007A23D3"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40</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חכירות</w:t>
            </w:r>
            <w:r w:rsidRPr="00420A91">
              <w:rPr>
                <w:rFonts w:ascii="Arial" w:hAnsi="Arial" w:cs="Arial"/>
                <w:color w:val="000000" w:themeColor="text2"/>
                <w:sz w:val="20"/>
                <w:szCs w:val="20"/>
                <w:rtl/>
              </w:rPr>
              <w:tab/>
            </w:r>
          </w:p>
        </w:tc>
        <w:tc>
          <w:tcPr>
            <w:tcW w:w="1134" w:type="dxa"/>
            <w:vAlign w:val="bottom"/>
          </w:tcPr>
          <w:p w:rsidR="007A23D3" w:rsidRPr="00420A91" w:rsidRDefault="007A23D3"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41</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עלויות אשראי</w:t>
            </w:r>
            <w:r w:rsidRPr="00420A91">
              <w:rPr>
                <w:rFonts w:ascii="Arial" w:hAnsi="Arial" w:cs="Arial"/>
                <w:color w:val="000000" w:themeColor="text2"/>
                <w:sz w:val="20"/>
                <w:szCs w:val="20"/>
                <w:rtl/>
              </w:rPr>
              <w:tab/>
            </w:r>
          </w:p>
        </w:tc>
        <w:tc>
          <w:tcPr>
            <w:tcW w:w="1134" w:type="dxa"/>
            <w:vAlign w:val="bottom"/>
          </w:tcPr>
          <w:p w:rsidR="007A23D3" w:rsidRPr="00420A91" w:rsidRDefault="007A23D3"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42</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הפרשות</w:t>
            </w:r>
            <w:r w:rsidRPr="00420A91">
              <w:rPr>
                <w:rFonts w:ascii="Arial" w:hAnsi="Arial" w:cs="Arial"/>
                <w:color w:val="000000" w:themeColor="text2"/>
                <w:sz w:val="20"/>
                <w:szCs w:val="20"/>
                <w:rtl/>
              </w:rPr>
              <w:tab/>
            </w:r>
          </w:p>
        </w:tc>
        <w:tc>
          <w:tcPr>
            <w:tcW w:w="1134" w:type="dxa"/>
            <w:vAlign w:val="bottom"/>
          </w:tcPr>
          <w:p w:rsidR="007A23D3" w:rsidRPr="00420A91" w:rsidRDefault="007A23D3"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42</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מכשיר הוני</w:t>
            </w:r>
            <w:r w:rsidRPr="00420A91">
              <w:rPr>
                <w:rFonts w:ascii="Arial" w:hAnsi="Arial" w:cs="Arial"/>
                <w:color w:val="000000" w:themeColor="text2"/>
                <w:sz w:val="20"/>
                <w:szCs w:val="20"/>
                <w:rtl/>
              </w:rPr>
              <w:tab/>
            </w:r>
          </w:p>
        </w:tc>
        <w:tc>
          <w:tcPr>
            <w:tcW w:w="1134" w:type="dxa"/>
            <w:vAlign w:val="bottom"/>
          </w:tcPr>
          <w:p w:rsidR="007A23D3" w:rsidRPr="00420A91" w:rsidRDefault="007A23D3"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37748A" w:rsidRPr="00420A91">
              <w:rPr>
                <w:rFonts w:ascii="Arial" w:hAnsi="Arial" w:cs="Arial" w:hint="cs"/>
                <w:color w:val="000000" w:themeColor="text2"/>
                <w:szCs w:val="20"/>
                <w:rtl/>
              </w:rPr>
              <w:t>43</w:t>
            </w:r>
          </w:p>
        </w:tc>
      </w:tr>
      <w:tr w:rsidR="0037748A" w:rsidRPr="00420A91" w:rsidTr="007F46B7">
        <w:trPr>
          <w:jc w:val="center"/>
        </w:trPr>
        <w:tc>
          <w:tcPr>
            <w:tcW w:w="9299" w:type="dxa"/>
          </w:tcPr>
          <w:p w:rsidR="0037748A" w:rsidRPr="00420A91" w:rsidRDefault="0037748A" w:rsidP="0037748A">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מניות בכורה בנות פדיון</w:t>
            </w:r>
            <w:r w:rsidRPr="00420A91">
              <w:rPr>
                <w:rFonts w:ascii="Arial" w:hAnsi="Arial" w:cs="Arial"/>
                <w:color w:val="000000" w:themeColor="text2"/>
                <w:sz w:val="20"/>
                <w:szCs w:val="20"/>
                <w:rtl/>
              </w:rPr>
              <w:tab/>
            </w:r>
          </w:p>
        </w:tc>
        <w:tc>
          <w:tcPr>
            <w:tcW w:w="1134" w:type="dxa"/>
            <w:vAlign w:val="bottom"/>
          </w:tcPr>
          <w:p w:rsidR="0037748A" w:rsidRPr="00420A91" w:rsidRDefault="0037748A"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hint="cs"/>
                <w:color w:val="000000" w:themeColor="text2"/>
                <w:szCs w:val="20"/>
                <w:rtl/>
              </w:rPr>
              <w:t>43</w:t>
            </w:r>
          </w:p>
        </w:tc>
      </w:tr>
      <w:tr w:rsidR="0037748A" w:rsidRPr="00420A91" w:rsidTr="007F46B7">
        <w:trPr>
          <w:jc w:val="center"/>
        </w:trPr>
        <w:tc>
          <w:tcPr>
            <w:tcW w:w="9299" w:type="dxa"/>
          </w:tcPr>
          <w:p w:rsidR="0037748A" w:rsidRPr="00420A91" w:rsidRDefault="0037748A" w:rsidP="0037748A">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תקבולים על חשבון מניות</w:t>
            </w:r>
            <w:r w:rsidRPr="00420A91">
              <w:rPr>
                <w:rFonts w:ascii="Arial" w:hAnsi="Arial" w:cs="Arial"/>
                <w:color w:val="000000" w:themeColor="text2"/>
                <w:sz w:val="20"/>
                <w:szCs w:val="20"/>
                <w:rtl/>
              </w:rPr>
              <w:tab/>
            </w:r>
          </w:p>
        </w:tc>
        <w:tc>
          <w:tcPr>
            <w:tcW w:w="1134" w:type="dxa"/>
            <w:vAlign w:val="bottom"/>
          </w:tcPr>
          <w:p w:rsidR="0037748A" w:rsidRPr="00420A91" w:rsidRDefault="0037748A"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hint="cs"/>
                <w:color w:val="000000" w:themeColor="text2"/>
                <w:szCs w:val="20"/>
                <w:rtl/>
              </w:rPr>
              <w:t>43</w:t>
            </w:r>
          </w:p>
        </w:tc>
      </w:tr>
      <w:tr w:rsidR="0037748A" w:rsidRPr="00420A91" w:rsidTr="007F46B7">
        <w:trPr>
          <w:jc w:val="center"/>
        </w:trPr>
        <w:tc>
          <w:tcPr>
            <w:tcW w:w="9299" w:type="dxa"/>
          </w:tcPr>
          <w:p w:rsidR="0037748A" w:rsidRPr="00420A91" w:rsidRDefault="0037748A" w:rsidP="0037748A">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כתבי אופציה (</w:t>
            </w:r>
            <w:r w:rsidRPr="00420A91">
              <w:rPr>
                <w:rFonts w:ascii="Arial" w:hAnsi="Arial" w:cs="Arial"/>
                <w:color w:val="000000" w:themeColor="text2"/>
                <w:sz w:val="20"/>
                <w:szCs w:val="20"/>
              </w:rPr>
              <w:t>warrants</w:t>
            </w:r>
            <w:r w:rsidRPr="00420A91">
              <w:rPr>
                <w:rFonts w:ascii="Arial" w:hAnsi="Arial" w:cs="Arial"/>
                <w:color w:val="000000" w:themeColor="text2"/>
                <w:sz w:val="20"/>
                <w:szCs w:val="20"/>
                <w:rtl/>
              </w:rPr>
              <w:t>)</w:t>
            </w:r>
            <w:r w:rsidRPr="00420A91">
              <w:rPr>
                <w:rFonts w:ascii="Arial" w:hAnsi="Arial" w:cs="Arial"/>
                <w:color w:val="000000" w:themeColor="text2"/>
                <w:sz w:val="20"/>
                <w:szCs w:val="20"/>
                <w:rtl/>
              </w:rPr>
              <w:tab/>
            </w:r>
          </w:p>
        </w:tc>
        <w:tc>
          <w:tcPr>
            <w:tcW w:w="1134" w:type="dxa"/>
            <w:vAlign w:val="bottom"/>
          </w:tcPr>
          <w:p w:rsidR="0037748A" w:rsidRPr="00420A91" w:rsidRDefault="0037748A"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hint="cs"/>
                <w:color w:val="000000" w:themeColor="text2"/>
                <w:szCs w:val="20"/>
                <w:rtl/>
              </w:rPr>
              <w:t>43</w:t>
            </w:r>
          </w:p>
        </w:tc>
      </w:tr>
      <w:tr w:rsidR="0037748A" w:rsidRPr="00420A91" w:rsidTr="007F46B7">
        <w:trPr>
          <w:jc w:val="center"/>
        </w:trPr>
        <w:tc>
          <w:tcPr>
            <w:tcW w:w="9299" w:type="dxa"/>
          </w:tcPr>
          <w:p w:rsidR="0037748A" w:rsidRPr="00420A91" w:rsidRDefault="0037748A" w:rsidP="0037748A">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מניות באוצר</w:t>
            </w:r>
            <w:r w:rsidRPr="00420A91">
              <w:rPr>
                <w:rFonts w:ascii="Arial" w:hAnsi="Arial" w:cs="Arial"/>
                <w:color w:val="000000" w:themeColor="text2"/>
                <w:sz w:val="20"/>
                <w:szCs w:val="20"/>
                <w:rtl/>
              </w:rPr>
              <w:tab/>
            </w:r>
          </w:p>
        </w:tc>
        <w:tc>
          <w:tcPr>
            <w:tcW w:w="1134" w:type="dxa"/>
            <w:vAlign w:val="bottom"/>
          </w:tcPr>
          <w:p w:rsidR="0037748A" w:rsidRPr="00420A91" w:rsidRDefault="0037748A"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hint="cs"/>
                <w:color w:val="000000" w:themeColor="text2"/>
                <w:szCs w:val="20"/>
                <w:rtl/>
              </w:rPr>
              <w:t>43</w:t>
            </w:r>
          </w:p>
        </w:tc>
      </w:tr>
      <w:tr w:rsidR="0037748A" w:rsidRPr="00420A91" w:rsidTr="007F46B7">
        <w:trPr>
          <w:jc w:val="center"/>
        </w:trPr>
        <w:tc>
          <w:tcPr>
            <w:tcW w:w="9299" w:type="dxa"/>
          </w:tcPr>
          <w:p w:rsidR="0037748A" w:rsidRPr="00420A91" w:rsidRDefault="0037748A" w:rsidP="0037748A">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הכרה בהכנסה</w:t>
            </w:r>
            <w:r w:rsidRPr="00420A91">
              <w:rPr>
                <w:rFonts w:ascii="Arial" w:hAnsi="Arial" w:cs="Arial"/>
                <w:color w:val="000000" w:themeColor="text2"/>
                <w:sz w:val="20"/>
                <w:szCs w:val="20"/>
                <w:rtl/>
              </w:rPr>
              <w:tab/>
            </w:r>
          </w:p>
        </w:tc>
        <w:tc>
          <w:tcPr>
            <w:tcW w:w="1134" w:type="dxa"/>
            <w:vAlign w:val="bottom"/>
          </w:tcPr>
          <w:p w:rsidR="0037748A" w:rsidRPr="00420A91" w:rsidRDefault="0037748A" w:rsidP="0037748A">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hint="cs"/>
                <w:color w:val="000000" w:themeColor="text2"/>
                <w:szCs w:val="20"/>
                <w:rtl/>
              </w:rPr>
              <w:t>43</w:t>
            </w:r>
          </w:p>
        </w:tc>
      </w:tr>
    </w:tbl>
    <w:p w:rsidR="007F46B7" w:rsidRPr="00420A91" w:rsidRDefault="007F46B7" w:rsidP="007F46B7">
      <w:pPr>
        <w:keepLines w:val="0"/>
        <w:overflowPunct/>
        <w:autoSpaceDE/>
        <w:autoSpaceDN/>
        <w:bidi w:val="0"/>
        <w:adjustRightInd/>
        <w:spacing w:line="240" w:lineRule="auto"/>
        <w:textAlignment w:val="auto"/>
        <w:rPr>
          <w:rFonts w:ascii="Arial" w:hAnsi="Arial" w:cs="Arial"/>
          <w:color w:val="000000" w:themeColor="text2"/>
          <w:szCs w:val="20"/>
          <w:rtl/>
        </w:rPr>
      </w:pPr>
      <w:r w:rsidRPr="00420A91">
        <w:rPr>
          <w:rFonts w:ascii="Arial" w:hAnsi="Arial" w:cs="Arial"/>
          <w:color w:val="000000" w:themeColor="text2"/>
          <w:szCs w:val="20"/>
          <w:rtl/>
        </w:rPr>
        <w:br w:type="page"/>
      </w:r>
    </w:p>
    <w:p w:rsidR="007F46B7" w:rsidRPr="00420A91" w:rsidRDefault="007F46B7" w:rsidP="007F46B7">
      <w:pPr>
        <w:keepLines w:val="0"/>
        <w:overflowPunct/>
        <w:autoSpaceDE/>
        <w:autoSpaceDN/>
        <w:adjustRightInd/>
        <w:spacing w:line="240" w:lineRule="auto"/>
        <w:jc w:val="center"/>
        <w:textAlignment w:val="auto"/>
        <w:rPr>
          <w:rFonts w:ascii="Arial" w:hAnsi="Arial" w:cs="Arial"/>
          <w:b/>
          <w:bCs/>
          <w:color w:val="000000" w:themeColor="text2"/>
          <w:sz w:val="24"/>
          <w:u w:val="single"/>
          <w:rtl/>
        </w:rPr>
      </w:pPr>
    </w:p>
    <w:p w:rsidR="007F46B7" w:rsidRPr="00420A91" w:rsidRDefault="007F46B7" w:rsidP="007F46B7">
      <w:pPr>
        <w:keepLines w:val="0"/>
        <w:overflowPunct/>
        <w:autoSpaceDE/>
        <w:autoSpaceDN/>
        <w:adjustRightInd/>
        <w:spacing w:line="240" w:lineRule="auto"/>
        <w:jc w:val="center"/>
        <w:textAlignment w:val="auto"/>
        <w:rPr>
          <w:rFonts w:ascii="Arial" w:hAnsi="Arial" w:cs="Arial"/>
          <w:color w:val="000000" w:themeColor="text2"/>
          <w:sz w:val="24"/>
          <w:rtl/>
        </w:rPr>
      </w:pPr>
    </w:p>
    <w:tbl>
      <w:tblPr>
        <w:bidiVisual/>
        <w:tblW w:w="10433" w:type="dxa"/>
        <w:jc w:val="center"/>
        <w:tblLayout w:type="fixed"/>
        <w:tblCellMar>
          <w:top w:w="28" w:type="dxa"/>
          <w:left w:w="113" w:type="dxa"/>
          <w:bottom w:w="28" w:type="dxa"/>
          <w:right w:w="113" w:type="dxa"/>
        </w:tblCellMar>
        <w:tblLook w:val="04A0" w:firstRow="1" w:lastRow="0" w:firstColumn="1" w:lastColumn="0" w:noHBand="0" w:noVBand="1"/>
      </w:tblPr>
      <w:tblGrid>
        <w:gridCol w:w="9299"/>
        <w:gridCol w:w="1134"/>
      </w:tblGrid>
      <w:tr w:rsidR="009B3ADD" w:rsidRPr="00420A91" w:rsidTr="007F46B7">
        <w:trPr>
          <w:jc w:val="center"/>
        </w:trPr>
        <w:tc>
          <w:tcPr>
            <w:tcW w:w="9299" w:type="dxa"/>
          </w:tcPr>
          <w:p w:rsidR="007F46B7" w:rsidRPr="00420A91" w:rsidRDefault="007F46B7" w:rsidP="007F46B7">
            <w:pPr>
              <w:keepLines w:val="0"/>
              <w:tabs>
                <w:tab w:val="left" w:leader="dot" w:pos="9526"/>
              </w:tabs>
              <w:overflowPunct/>
              <w:autoSpaceDE/>
              <w:autoSpaceDN/>
              <w:adjustRightInd/>
              <w:spacing w:line="240" w:lineRule="auto"/>
              <w:textAlignment w:val="auto"/>
              <w:rPr>
                <w:rFonts w:ascii="Arial" w:hAnsi="Arial" w:cs="Arial"/>
                <w:color w:val="000000" w:themeColor="text2"/>
                <w:szCs w:val="20"/>
                <w:rtl/>
              </w:rPr>
            </w:pPr>
          </w:p>
        </w:tc>
        <w:tc>
          <w:tcPr>
            <w:tcW w:w="1134" w:type="dxa"/>
            <w:vAlign w:val="bottom"/>
          </w:tcPr>
          <w:p w:rsidR="007F46B7" w:rsidRPr="00420A91" w:rsidRDefault="007F46B7" w:rsidP="007F46B7">
            <w:pPr>
              <w:keepLines w:val="0"/>
              <w:pBdr>
                <w:bottom w:val="single" w:sz="4" w:space="1" w:color="auto"/>
              </w:pBdr>
              <w:overflowPunct/>
              <w:autoSpaceDE/>
              <w:autoSpaceDN/>
              <w:adjustRightInd/>
              <w:spacing w:after="20" w:line="240" w:lineRule="auto"/>
              <w:jc w:val="center"/>
              <w:textAlignment w:val="auto"/>
              <w:rPr>
                <w:rFonts w:ascii="Arial" w:hAnsi="Arial" w:cs="Arial"/>
                <w:b/>
                <w:bCs/>
                <w:color w:val="000000" w:themeColor="text2"/>
                <w:szCs w:val="20"/>
                <w:rtl/>
              </w:rPr>
            </w:pPr>
            <w:r w:rsidRPr="00420A91">
              <w:rPr>
                <w:rFonts w:ascii="Arial" w:hAnsi="Arial" w:cs="Arial"/>
                <w:b/>
                <w:bCs/>
                <w:color w:val="000000" w:themeColor="text2"/>
                <w:spacing w:val="40"/>
                <w:szCs w:val="20"/>
                <w:rtl/>
              </w:rPr>
              <w:t>עמוד</w:t>
            </w:r>
          </w:p>
        </w:tc>
      </w:tr>
      <w:tr w:rsidR="009B3ADD" w:rsidRPr="00420A91" w:rsidTr="007F46B7">
        <w:trPr>
          <w:jc w:val="center"/>
        </w:trPr>
        <w:tc>
          <w:tcPr>
            <w:tcW w:w="9299" w:type="dxa"/>
          </w:tcPr>
          <w:p w:rsidR="007F46B7" w:rsidRPr="00420A91" w:rsidRDefault="007F46B7" w:rsidP="007F46B7">
            <w:pPr>
              <w:keepLines w:val="0"/>
              <w:tabs>
                <w:tab w:val="left" w:leader="dot" w:pos="9526"/>
              </w:tabs>
              <w:overflowPunct/>
              <w:autoSpaceDE/>
              <w:autoSpaceDN/>
              <w:adjustRightInd/>
              <w:spacing w:line="240" w:lineRule="auto"/>
              <w:textAlignment w:val="auto"/>
              <w:rPr>
                <w:rFonts w:ascii="Arial" w:hAnsi="Arial" w:cs="Arial"/>
                <w:color w:val="000000" w:themeColor="text2"/>
                <w:szCs w:val="20"/>
                <w:rtl/>
              </w:rPr>
            </w:pPr>
          </w:p>
        </w:tc>
        <w:tc>
          <w:tcPr>
            <w:tcW w:w="1134" w:type="dxa"/>
            <w:vAlign w:val="bottom"/>
          </w:tcPr>
          <w:p w:rsidR="007F46B7" w:rsidRPr="00420A91" w:rsidRDefault="007F46B7" w:rsidP="007F46B7">
            <w:pPr>
              <w:keepLines w:val="0"/>
              <w:overflowPunct/>
              <w:autoSpaceDE/>
              <w:autoSpaceDN/>
              <w:adjustRightInd/>
              <w:spacing w:line="240" w:lineRule="auto"/>
              <w:jc w:val="center"/>
              <w:textAlignment w:val="auto"/>
              <w:rPr>
                <w:rFonts w:ascii="Arial" w:hAnsi="Arial" w:cs="Arial"/>
                <w:color w:val="000000" w:themeColor="text2"/>
                <w:szCs w:val="20"/>
                <w:rtl/>
              </w:rPr>
            </w:pP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החזרות מלקוחות</w:t>
            </w:r>
            <w:r w:rsidRPr="00420A91">
              <w:rPr>
                <w:rFonts w:ascii="Arial" w:hAnsi="Arial" w:cs="Arial"/>
                <w:color w:val="000000" w:themeColor="text2"/>
                <w:sz w:val="20"/>
                <w:szCs w:val="20"/>
                <w:rtl/>
              </w:rPr>
              <w:tab/>
            </w:r>
          </w:p>
        </w:tc>
        <w:tc>
          <w:tcPr>
            <w:tcW w:w="1134" w:type="dxa"/>
            <w:vAlign w:val="bottom"/>
          </w:tcPr>
          <w:p w:rsidR="007A23D3" w:rsidRPr="00420A91" w:rsidRDefault="007A23D3" w:rsidP="00A6016E">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A6016E" w:rsidRPr="00420A91">
              <w:rPr>
                <w:rFonts w:ascii="Arial" w:hAnsi="Arial" w:cs="Arial" w:hint="cs"/>
                <w:color w:val="000000" w:themeColor="text2"/>
                <w:szCs w:val="20"/>
                <w:rtl/>
              </w:rPr>
              <w:t>45</w:t>
            </w:r>
          </w:p>
        </w:tc>
      </w:tr>
      <w:tr w:rsidR="00A6016E" w:rsidRPr="00420A91" w:rsidTr="007F46B7">
        <w:trPr>
          <w:jc w:val="center"/>
        </w:trPr>
        <w:tc>
          <w:tcPr>
            <w:tcW w:w="9299" w:type="dxa"/>
          </w:tcPr>
          <w:p w:rsidR="00A6016E" w:rsidRPr="00420A91" w:rsidRDefault="00A6016E" w:rsidP="00A6016E">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הוצאות מחקר ופיתוח</w:t>
            </w:r>
            <w:r w:rsidRPr="00420A91">
              <w:rPr>
                <w:rFonts w:ascii="Arial" w:hAnsi="Arial" w:cs="Arial"/>
                <w:color w:val="000000" w:themeColor="text2"/>
                <w:sz w:val="20"/>
                <w:szCs w:val="20"/>
                <w:rtl/>
              </w:rPr>
              <w:tab/>
            </w:r>
          </w:p>
        </w:tc>
        <w:tc>
          <w:tcPr>
            <w:tcW w:w="1134" w:type="dxa"/>
            <w:vAlign w:val="bottom"/>
          </w:tcPr>
          <w:p w:rsidR="00A6016E" w:rsidRPr="00420A91" w:rsidRDefault="00A6016E" w:rsidP="00A6016E">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hint="cs"/>
                <w:color w:val="000000" w:themeColor="text2"/>
                <w:szCs w:val="20"/>
                <w:rtl/>
              </w:rPr>
              <w:t>45</w:t>
            </w:r>
          </w:p>
        </w:tc>
      </w:tr>
      <w:tr w:rsidR="00A6016E" w:rsidRPr="00420A91" w:rsidTr="007F46B7">
        <w:trPr>
          <w:jc w:val="center"/>
        </w:trPr>
        <w:tc>
          <w:tcPr>
            <w:tcW w:w="9299" w:type="dxa"/>
          </w:tcPr>
          <w:p w:rsidR="00A6016E" w:rsidRPr="00420A91" w:rsidRDefault="00A6016E" w:rsidP="00A6016E">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הסדרי זיכיון למתן שירותים</w:t>
            </w:r>
            <w:r w:rsidRPr="00420A91">
              <w:rPr>
                <w:rFonts w:ascii="Arial" w:hAnsi="Arial" w:cs="Arial"/>
                <w:color w:val="000000" w:themeColor="text2"/>
                <w:sz w:val="20"/>
                <w:szCs w:val="20"/>
                <w:rtl/>
              </w:rPr>
              <w:tab/>
            </w:r>
          </w:p>
        </w:tc>
        <w:tc>
          <w:tcPr>
            <w:tcW w:w="1134" w:type="dxa"/>
            <w:vAlign w:val="bottom"/>
          </w:tcPr>
          <w:p w:rsidR="00A6016E" w:rsidRPr="00420A91" w:rsidRDefault="00A6016E" w:rsidP="00A6016E">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hint="cs"/>
                <w:color w:val="000000" w:themeColor="text2"/>
                <w:szCs w:val="20"/>
                <w:rtl/>
              </w:rPr>
              <w:t>45</w:t>
            </w:r>
          </w:p>
        </w:tc>
      </w:tr>
      <w:tr w:rsidR="00A6016E" w:rsidRPr="00420A91" w:rsidTr="007F46B7">
        <w:trPr>
          <w:jc w:val="center"/>
        </w:trPr>
        <w:tc>
          <w:tcPr>
            <w:tcW w:w="9299" w:type="dxa"/>
          </w:tcPr>
          <w:p w:rsidR="00A6016E" w:rsidRPr="00420A91" w:rsidRDefault="00A6016E" w:rsidP="00A6016E">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הנחות מספקים</w:t>
            </w:r>
            <w:r w:rsidRPr="00420A91">
              <w:rPr>
                <w:rFonts w:ascii="Arial" w:hAnsi="Arial" w:cs="Arial"/>
                <w:color w:val="000000" w:themeColor="text2"/>
                <w:sz w:val="20"/>
                <w:szCs w:val="20"/>
                <w:rtl/>
              </w:rPr>
              <w:tab/>
            </w:r>
          </w:p>
        </w:tc>
        <w:tc>
          <w:tcPr>
            <w:tcW w:w="1134" w:type="dxa"/>
            <w:vAlign w:val="bottom"/>
          </w:tcPr>
          <w:p w:rsidR="00A6016E" w:rsidRPr="00420A91" w:rsidRDefault="00A6016E" w:rsidP="00A6016E">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hint="cs"/>
                <w:color w:val="000000" w:themeColor="text2"/>
                <w:szCs w:val="20"/>
                <w:rtl/>
              </w:rPr>
              <w:t>45</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ירידת ערך</w:t>
            </w:r>
            <w:r w:rsidRPr="00420A91">
              <w:rPr>
                <w:rFonts w:ascii="Arial" w:hAnsi="Arial" w:cs="Arial"/>
                <w:color w:val="000000" w:themeColor="text2"/>
                <w:sz w:val="20"/>
                <w:szCs w:val="20"/>
                <w:rtl/>
              </w:rPr>
              <w:tab/>
            </w:r>
          </w:p>
        </w:tc>
        <w:tc>
          <w:tcPr>
            <w:tcW w:w="1134" w:type="dxa"/>
            <w:vAlign w:val="bottom"/>
          </w:tcPr>
          <w:p w:rsidR="007A23D3" w:rsidRPr="00420A91" w:rsidRDefault="007A23D3" w:rsidP="00A6016E">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A6016E" w:rsidRPr="00420A91">
              <w:rPr>
                <w:rFonts w:ascii="Arial" w:hAnsi="Arial" w:cs="Arial" w:hint="cs"/>
                <w:color w:val="000000" w:themeColor="text2"/>
                <w:szCs w:val="20"/>
                <w:rtl/>
              </w:rPr>
              <w:t>46</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הטבות לעובדים</w:t>
            </w:r>
            <w:r w:rsidRPr="00420A91">
              <w:rPr>
                <w:rFonts w:ascii="Arial" w:hAnsi="Arial" w:cs="Arial"/>
                <w:color w:val="000000" w:themeColor="text2"/>
                <w:sz w:val="20"/>
                <w:szCs w:val="20"/>
                <w:rtl/>
              </w:rPr>
              <w:tab/>
            </w:r>
          </w:p>
        </w:tc>
        <w:tc>
          <w:tcPr>
            <w:tcW w:w="1134" w:type="dxa"/>
            <w:vAlign w:val="bottom"/>
          </w:tcPr>
          <w:p w:rsidR="007A23D3" w:rsidRPr="00420A91" w:rsidRDefault="007A23D3" w:rsidP="00A6016E">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A6016E" w:rsidRPr="00420A91">
              <w:rPr>
                <w:rFonts w:ascii="Arial" w:hAnsi="Arial" w:cs="Arial" w:hint="cs"/>
                <w:color w:val="000000" w:themeColor="text2"/>
                <w:szCs w:val="20"/>
                <w:rtl/>
              </w:rPr>
              <w:t>47</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תשלום מבוסס מניות</w:t>
            </w:r>
            <w:r w:rsidRPr="00420A91">
              <w:rPr>
                <w:rFonts w:ascii="Arial" w:hAnsi="Arial" w:cs="Arial"/>
                <w:color w:val="000000" w:themeColor="text2"/>
                <w:sz w:val="20"/>
                <w:szCs w:val="20"/>
                <w:rtl/>
              </w:rPr>
              <w:tab/>
            </w:r>
          </w:p>
        </w:tc>
        <w:tc>
          <w:tcPr>
            <w:tcW w:w="1134" w:type="dxa"/>
            <w:vAlign w:val="bottom"/>
          </w:tcPr>
          <w:p w:rsidR="007A23D3" w:rsidRPr="00420A91" w:rsidRDefault="007A23D3" w:rsidP="00A6016E">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A6016E" w:rsidRPr="00420A91">
              <w:rPr>
                <w:rFonts w:ascii="Arial" w:hAnsi="Arial" w:cs="Arial" w:hint="cs"/>
                <w:color w:val="000000" w:themeColor="text2"/>
                <w:szCs w:val="20"/>
                <w:rtl/>
              </w:rPr>
              <w:t>48</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מסים על ההכנסה</w:t>
            </w:r>
            <w:r w:rsidRPr="00420A91">
              <w:rPr>
                <w:rFonts w:ascii="Arial" w:hAnsi="Arial" w:cs="Arial"/>
                <w:color w:val="000000" w:themeColor="text2"/>
                <w:sz w:val="20"/>
                <w:szCs w:val="20"/>
                <w:rtl/>
              </w:rPr>
              <w:tab/>
            </w:r>
          </w:p>
        </w:tc>
        <w:tc>
          <w:tcPr>
            <w:tcW w:w="1134" w:type="dxa"/>
            <w:vAlign w:val="bottom"/>
          </w:tcPr>
          <w:p w:rsidR="007A23D3" w:rsidRPr="00420A91" w:rsidRDefault="007A23D3" w:rsidP="00A6016E">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A6016E" w:rsidRPr="00420A91">
              <w:rPr>
                <w:rFonts w:ascii="Arial" w:hAnsi="Arial" w:cs="Arial" w:hint="cs"/>
                <w:color w:val="000000" w:themeColor="text2"/>
                <w:szCs w:val="20"/>
                <w:rtl/>
              </w:rPr>
              <w:t>49</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נכסים לא שוטפים המסווגים כמוחזקים למכירה ופעילויות שהופסקו</w:t>
            </w:r>
            <w:r w:rsidRPr="00420A91">
              <w:rPr>
                <w:rFonts w:ascii="Arial" w:hAnsi="Arial" w:cs="Arial"/>
                <w:color w:val="000000" w:themeColor="text2"/>
                <w:sz w:val="20"/>
                <w:szCs w:val="20"/>
                <w:rtl/>
              </w:rPr>
              <w:tab/>
            </w:r>
          </w:p>
        </w:tc>
        <w:tc>
          <w:tcPr>
            <w:tcW w:w="1134" w:type="dxa"/>
            <w:vAlign w:val="bottom"/>
          </w:tcPr>
          <w:p w:rsidR="007A23D3" w:rsidRPr="00420A91" w:rsidRDefault="007A23D3" w:rsidP="00A6016E">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A6016E" w:rsidRPr="00420A91">
              <w:rPr>
                <w:rFonts w:ascii="Arial" w:hAnsi="Arial" w:cs="Arial" w:hint="cs"/>
                <w:color w:val="000000" w:themeColor="text2"/>
                <w:szCs w:val="20"/>
                <w:rtl/>
              </w:rPr>
              <w:t>50</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רווח למניה</w:t>
            </w:r>
            <w:r w:rsidRPr="00420A91">
              <w:rPr>
                <w:rFonts w:ascii="Arial" w:hAnsi="Arial" w:cs="Arial"/>
                <w:color w:val="000000" w:themeColor="text2"/>
                <w:sz w:val="20"/>
                <w:szCs w:val="20"/>
                <w:rtl/>
              </w:rPr>
              <w:tab/>
            </w:r>
          </w:p>
        </w:tc>
        <w:tc>
          <w:tcPr>
            <w:tcW w:w="1134" w:type="dxa"/>
            <w:vAlign w:val="bottom"/>
          </w:tcPr>
          <w:p w:rsidR="007A23D3" w:rsidRPr="00420A91" w:rsidRDefault="007A23D3" w:rsidP="00A6016E">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A6016E" w:rsidRPr="00420A91">
              <w:rPr>
                <w:rFonts w:ascii="Arial" w:hAnsi="Arial" w:cs="Arial" w:hint="cs"/>
                <w:color w:val="000000" w:themeColor="text2"/>
                <w:szCs w:val="20"/>
                <w:rtl/>
              </w:rPr>
              <w:t>50</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עסקאות עם בעלי שליטה</w:t>
            </w:r>
            <w:r w:rsidRPr="00420A91">
              <w:rPr>
                <w:rFonts w:ascii="Arial" w:hAnsi="Arial" w:cs="Arial"/>
                <w:color w:val="000000" w:themeColor="text2"/>
                <w:sz w:val="20"/>
                <w:szCs w:val="20"/>
                <w:rtl/>
              </w:rPr>
              <w:tab/>
            </w:r>
          </w:p>
        </w:tc>
        <w:tc>
          <w:tcPr>
            <w:tcW w:w="1134" w:type="dxa"/>
            <w:vAlign w:val="bottom"/>
          </w:tcPr>
          <w:p w:rsidR="007A23D3" w:rsidRPr="00420A91" w:rsidRDefault="007A23D3" w:rsidP="00A6016E">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A6016E" w:rsidRPr="00420A91">
              <w:rPr>
                <w:rFonts w:ascii="Arial" w:hAnsi="Arial" w:cs="Arial" w:hint="cs"/>
                <w:color w:val="000000" w:themeColor="text2"/>
                <w:szCs w:val="20"/>
                <w:rtl/>
              </w:rPr>
              <w:t>50</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מגזרי פעילות</w:t>
            </w:r>
            <w:r w:rsidRPr="00420A91">
              <w:rPr>
                <w:rFonts w:ascii="Arial" w:hAnsi="Arial" w:cs="Arial"/>
                <w:color w:val="000000" w:themeColor="text2"/>
                <w:sz w:val="20"/>
                <w:szCs w:val="20"/>
                <w:rtl/>
              </w:rPr>
              <w:tab/>
            </w:r>
          </w:p>
        </w:tc>
        <w:tc>
          <w:tcPr>
            <w:tcW w:w="1134" w:type="dxa"/>
            <w:vAlign w:val="bottom"/>
          </w:tcPr>
          <w:p w:rsidR="007A23D3" w:rsidRPr="00420A91" w:rsidRDefault="007A23D3" w:rsidP="00A6016E">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A6016E" w:rsidRPr="00420A91">
              <w:rPr>
                <w:rFonts w:ascii="Arial" w:hAnsi="Arial" w:cs="Arial" w:hint="cs"/>
                <w:color w:val="000000" w:themeColor="text2"/>
                <w:szCs w:val="20"/>
                <w:rtl/>
              </w:rPr>
              <w:t>51</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שינויים חשבונאיים</w:t>
            </w:r>
            <w:r w:rsidRPr="00420A91">
              <w:rPr>
                <w:rFonts w:ascii="Arial" w:hAnsi="Arial" w:cs="Arial"/>
                <w:color w:val="000000" w:themeColor="text2"/>
                <w:sz w:val="20"/>
                <w:szCs w:val="20"/>
                <w:rtl/>
              </w:rPr>
              <w:tab/>
            </w:r>
          </w:p>
        </w:tc>
        <w:tc>
          <w:tcPr>
            <w:tcW w:w="1134" w:type="dxa"/>
            <w:vAlign w:val="bottom"/>
          </w:tcPr>
          <w:p w:rsidR="007A23D3" w:rsidRPr="00420A91" w:rsidRDefault="007A23D3" w:rsidP="00A6016E">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A6016E" w:rsidRPr="00420A91">
              <w:rPr>
                <w:rFonts w:ascii="Arial" w:hAnsi="Arial" w:cs="Arial" w:hint="cs"/>
                <w:color w:val="000000" w:themeColor="text2"/>
                <w:szCs w:val="20"/>
                <w:rtl/>
              </w:rPr>
              <w:t>51</w:t>
            </w:r>
          </w:p>
        </w:tc>
      </w:tr>
      <w:tr w:rsidR="007A23D3" w:rsidRPr="00420A91" w:rsidTr="007F46B7">
        <w:trPr>
          <w:jc w:val="center"/>
        </w:trPr>
        <w:tc>
          <w:tcPr>
            <w:tcW w:w="9299" w:type="dxa"/>
          </w:tcPr>
          <w:p w:rsidR="007A23D3" w:rsidRPr="00420A91" w:rsidRDefault="007A23D3" w:rsidP="007A23D3">
            <w:pPr>
              <w:pStyle w:val="ListParagraph"/>
              <w:numPr>
                <w:ilvl w:val="0"/>
                <w:numId w:val="3"/>
              </w:numPr>
              <w:tabs>
                <w:tab w:val="left" w:leader="dot" w:pos="9526"/>
              </w:tabs>
              <w:spacing w:line="240" w:lineRule="auto"/>
              <w:ind w:left="1701" w:right="427"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תקני</w:t>
            </w:r>
            <w:r w:rsidRPr="00420A91">
              <w:rPr>
                <w:rFonts w:ascii="Arial" w:hAnsi="Arial" w:cs="Arial" w:hint="cs"/>
                <w:color w:val="000000" w:themeColor="text2"/>
                <w:sz w:val="20"/>
                <w:szCs w:val="20"/>
                <w:rtl/>
              </w:rPr>
              <w:t>ם</w:t>
            </w:r>
            <w:r w:rsidRPr="00420A91">
              <w:rPr>
                <w:rFonts w:ascii="Arial" w:hAnsi="Arial" w:cs="Arial"/>
                <w:color w:val="000000" w:themeColor="text2"/>
                <w:sz w:val="20"/>
                <w:szCs w:val="20"/>
                <w:rtl/>
              </w:rPr>
              <w:t xml:space="preserve"> חדשים בתקופה שלפני יישומם</w:t>
            </w:r>
            <w:r w:rsidRPr="00420A91">
              <w:rPr>
                <w:rFonts w:ascii="Arial" w:hAnsi="Arial" w:cs="Arial"/>
                <w:color w:val="000000" w:themeColor="text2"/>
                <w:sz w:val="20"/>
                <w:szCs w:val="20"/>
                <w:rtl/>
              </w:rPr>
              <w:tab/>
            </w:r>
          </w:p>
        </w:tc>
        <w:tc>
          <w:tcPr>
            <w:tcW w:w="1134" w:type="dxa"/>
            <w:vAlign w:val="bottom"/>
          </w:tcPr>
          <w:p w:rsidR="007A23D3" w:rsidRPr="00420A91" w:rsidRDefault="007A23D3" w:rsidP="00A6016E">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A6016E" w:rsidRPr="00420A91">
              <w:rPr>
                <w:rFonts w:ascii="Arial" w:hAnsi="Arial" w:cs="Arial" w:hint="cs"/>
                <w:color w:val="000000" w:themeColor="text2"/>
                <w:szCs w:val="20"/>
                <w:rtl/>
              </w:rPr>
              <w:t>54</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מזומנים ושווי מזומנים</w:t>
            </w:r>
            <w:r w:rsidRPr="00420A91">
              <w:rPr>
                <w:rFonts w:ascii="Arial" w:hAnsi="Arial" w:cs="Arial"/>
                <w:color w:val="000000" w:themeColor="text2"/>
                <w:sz w:val="20"/>
                <w:szCs w:val="20"/>
                <w:rtl/>
              </w:rPr>
              <w:tab/>
            </w:r>
          </w:p>
        </w:tc>
        <w:tc>
          <w:tcPr>
            <w:tcW w:w="1134" w:type="dxa"/>
            <w:vAlign w:val="bottom"/>
          </w:tcPr>
          <w:p w:rsidR="007A23D3" w:rsidRPr="00420A91" w:rsidRDefault="007A23D3" w:rsidP="00A6016E">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A6016E" w:rsidRPr="00420A91">
              <w:rPr>
                <w:rFonts w:ascii="Arial" w:hAnsi="Arial" w:cs="Arial" w:hint="cs"/>
                <w:color w:val="000000" w:themeColor="text2"/>
                <w:szCs w:val="20"/>
                <w:rtl/>
              </w:rPr>
              <w:t>65</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נכסים פיננסיים</w:t>
            </w:r>
            <w:r w:rsidRPr="00420A91">
              <w:rPr>
                <w:rFonts w:ascii="Arial" w:hAnsi="Arial" w:cs="Arial"/>
                <w:color w:val="000000" w:themeColor="text2"/>
                <w:sz w:val="20"/>
                <w:szCs w:val="20"/>
                <w:rtl/>
              </w:rPr>
              <w:tab/>
            </w:r>
          </w:p>
        </w:tc>
        <w:tc>
          <w:tcPr>
            <w:tcW w:w="1134" w:type="dxa"/>
            <w:vAlign w:val="bottom"/>
          </w:tcPr>
          <w:p w:rsidR="007A23D3" w:rsidRPr="00420A91" w:rsidRDefault="007A23D3" w:rsidP="00A6016E">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A6016E" w:rsidRPr="00420A91">
              <w:rPr>
                <w:rFonts w:ascii="Arial" w:hAnsi="Arial" w:cs="Arial" w:hint="cs"/>
                <w:color w:val="000000" w:themeColor="text2"/>
                <w:szCs w:val="20"/>
                <w:rtl/>
              </w:rPr>
              <w:t>66</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לקוחות</w:t>
            </w:r>
            <w:r w:rsidRPr="00420A91">
              <w:rPr>
                <w:rFonts w:ascii="Arial" w:hAnsi="Arial" w:cs="Arial"/>
                <w:color w:val="000000" w:themeColor="text2"/>
                <w:sz w:val="20"/>
                <w:szCs w:val="20"/>
                <w:rtl/>
              </w:rPr>
              <w:tab/>
            </w:r>
          </w:p>
        </w:tc>
        <w:tc>
          <w:tcPr>
            <w:tcW w:w="1134" w:type="dxa"/>
            <w:vAlign w:val="bottom"/>
          </w:tcPr>
          <w:p w:rsidR="007A23D3" w:rsidRPr="00420A91" w:rsidRDefault="007A23D3" w:rsidP="00A6016E">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A6016E" w:rsidRPr="00420A91">
              <w:rPr>
                <w:rFonts w:ascii="Arial" w:hAnsi="Arial" w:cs="Arial" w:hint="cs"/>
                <w:color w:val="000000" w:themeColor="text2"/>
                <w:szCs w:val="20"/>
                <w:rtl/>
              </w:rPr>
              <w:t>68</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הכנסות לקבל וזכאים בגין חוזי הקמה</w:t>
            </w:r>
            <w:r w:rsidRPr="00420A91">
              <w:rPr>
                <w:rFonts w:ascii="Arial" w:hAnsi="Arial" w:cs="Arial"/>
                <w:color w:val="000000" w:themeColor="text2"/>
                <w:sz w:val="20"/>
                <w:szCs w:val="20"/>
                <w:rtl/>
              </w:rPr>
              <w:tab/>
            </w:r>
          </w:p>
        </w:tc>
        <w:tc>
          <w:tcPr>
            <w:tcW w:w="1134" w:type="dxa"/>
            <w:vAlign w:val="bottom"/>
          </w:tcPr>
          <w:p w:rsidR="007A23D3" w:rsidRPr="00420A91" w:rsidRDefault="007A23D3" w:rsidP="00A6016E">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A6016E" w:rsidRPr="00420A91">
              <w:rPr>
                <w:rFonts w:ascii="Arial" w:hAnsi="Arial" w:cs="Arial" w:hint="cs"/>
                <w:color w:val="000000" w:themeColor="text2"/>
                <w:szCs w:val="20"/>
                <w:rtl/>
              </w:rPr>
              <w:t>68</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חייבים ויתרות חובה</w:t>
            </w:r>
            <w:r w:rsidRPr="00420A91">
              <w:rPr>
                <w:rFonts w:ascii="Arial" w:hAnsi="Arial" w:cs="Arial"/>
                <w:color w:val="000000" w:themeColor="text2"/>
                <w:sz w:val="20"/>
                <w:szCs w:val="20"/>
                <w:rtl/>
              </w:rPr>
              <w:tab/>
            </w:r>
          </w:p>
        </w:tc>
        <w:tc>
          <w:tcPr>
            <w:tcW w:w="1134" w:type="dxa"/>
            <w:vAlign w:val="bottom"/>
          </w:tcPr>
          <w:p w:rsidR="007A23D3" w:rsidRPr="00420A91" w:rsidRDefault="007A23D3" w:rsidP="00A6016E">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A6016E" w:rsidRPr="00420A91">
              <w:rPr>
                <w:rFonts w:ascii="Arial" w:hAnsi="Arial" w:cs="Arial" w:hint="cs"/>
                <w:color w:val="000000" w:themeColor="text2"/>
                <w:szCs w:val="20"/>
                <w:rtl/>
              </w:rPr>
              <w:t>69</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מלאי</w:t>
            </w:r>
            <w:r w:rsidRPr="00420A91">
              <w:rPr>
                <w:rFonts w:ascii="Arial" w:hAnsi="Arial" w:cs="Arial"/>
                <w:color w:val="000000" w:themeColor="text2"/>
                <w:sz w:val="20"/>
                <w:szCs w:val="20"/>
                <w:rtl/>
              </w:rPr>
              <w:tab/>
            </w:r>
          </w:p>
        </w:tc>
        <w:tc>
          <w:tcPr>
            <w:tcW w:w="1134" w:type="dxa"/>
            <w:vAlign w:val="bottom"/>
          </w:tcPr>
          <w:p w:rsidR="007A23D3" w:rsidRPr="00420A91" w:rsidRDefault="007A23D3" w:rsidP="00A6016E">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A6016E" w:rsidRPr="00420A91">
              <w:rPr>
                <w:rFonts w:ascii="Arial" w:hAnsi="Arial" w:cs="Arial" w:hint="cs"/>
                <w:color w:val="000000" w:themeColor="text2"/>
                <w:szCs w:val="20"/>
                <w:rtl/>
              </w:rPr>
              <w:t>70</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נכסים לא שוטפים וקבוצות מימוש המוחזקים למכירה</w:t>
            </w:r>
            <w:r w:rsidRPr="00420A91">
              <w:rPr>
                <w:rFonts w:ascii="Arial" w:hAnsi="Arial" w:cs="Arial" w:hint="cs"/>
                <w:color w:val="000000" w:themeColor="text2"/>
                <w:sz w:val="20"/>
                <w:szCs w:val="20"/>
                <w:rtl/>
              </w:rPr>
              <w:tab/>
            </w:r>
          </w:p>
        </w:tc>
        <w:tc>
          <w:tcPr>
            <w:tcW w:w="1134" w:type="dxa"/>
            <w:vAlign w:val="bottom"/>
          </w:tcPr>
          <w:p w:rsidR="007A23D3" w:rsidRPr="00420A91" w:rsidRDefault="007A23D3" w:rsidP="00A6016E">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hint="cs"/>
                <w:color w:val="000000" w:themeColor="text2"/>
                <w:szCs w:val="20"/>
                <w:rtl/>
              </w:rPr>
              <w:t>ג.</w:t>
            </w:r>
            <w:r w:rsidR="00A6016E" w:rsidRPr="00420A91">
              <w:rPr>
                <w:rFonts w:ascii="Arial" w:hAnsi="Arial" w:cs="Arial" w:hint="cs"/>
                <w:color w:val="000000" w:themeColor="text2"/>
                <w:szCs w:val="20"/>
                <w:rtl/>
              </w:rPr>
              <w:t>71</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hint="cs"/>
                <w:color w:val="000000" w:themeColor="text2"/>
                <w:sz w:val="20"/>
                <w:szCs w:val="20"/>
                <w:rtl/>
              </w:rPr>
              <w:t>השקעות בחברות המטופלות לפי שיטת השווי המאזני</w:t>
            </w:r>
            <w:r w:rsidRPr="00420A91">
              <w:rPr>
                <w:rFonts w:ascii="Arial" w:hAnsi="Arial" w:cs="Arial"/>
                <w:color w:val="000000" w:themeColor="text2"/>
                <w:sz w:val="20"/>
                <w:szCs w:val="20"/>
                <w:rtl/>
              </w:rPr>
              <w:tab/>
            </w:r>
          </w:p>
        </w:tc>
        <w:tc>
          <w:tcPr>
            <w:tcW w:w="1134" w:type="dxa"/>
            <w:vAlign w:val="bottom"/>
          </w:tcPr>
          <w:p w:rsidR="007A23D3" w:rsidRPr="00420A91" w:rsidRDefault="007A23D3" w:rsidP="00582B9C">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582B9C" w:rsidRPr="00420A91">
              <w:rPr>
                <w:rFonts w:ascii="Arial" w:hAnsi="Arial" w:cs="Arial" w:hint="cs"/>
                <w:color w:val="000000" w:themeColor="text2"/>
                <w:szCs w:val="20"/>
                <w:rtl/>
              </w:rPr>
              <w:t>73</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נדל"ן להשקעה</w:t>
            </w:r>
            <w:r w:rsidRPr="00420A91">
              <w:rPr>
                <w:rFonts w:ascii="Arial" w:hAnsi="Arial" w:cs="Arial"/>
                <w:color w:val="000000" w:themeColor="text2"/>
                <w:sz w:val="20"/>
                <w:szCs w:val="20"/>
                <w:rtl/>
              </w:rPr>
              <w:tab/>
            </w:r>
          </w:p>
        </w:tc>
        <w:tc>
          <w:tcPr>
            <w:tcW w:w="1134" w:type="dxa"/>
            <w:vAlign w:val="bottom"/>
          </w:tcPr>
          <w:p w:rsidR="007A23D3" w:rsidRPr="00420A91" w:rsidRDefault="007A23D3" w:rsidP="00B04AC9">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B04AC9" w:rsidRPr="00420A91">
              <w:rPr>
                <w:rFonts w:ascii="Arial" w:hAnsi="Arial" w:cs="Arial" w:hint="cs"/>
                <w:color w:val="000000" w:themeColor="text2"/>
                <w:szCs w:val="20"/>
                <w:rtl/>
              </w:rPr>
              <w:t>82</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רכוש קבוע</w:t>
            </w:r>
            <w:r w:rsidRPr="00420A91">
              <w:rPr>
                <w:rFonts w:ascii="Arial" w:hAnsi="Arial" w:cs="Arial"/>
                <w:color w:val="000000" w:themeColor="text2"/>
                <w:sz w:val="20"/>
                <w:szCs w:val="20"/>
                <w:rtl/>
              </w:rPr>
              <w:tab/>
            </w:r>
          </w:p>
        </w:tc>
        <w:tc>
          <w:tcPr>
            <w:tcW w:w="1134" w:type="dxa"/>
            <w:vAlign w:val="bottom"/>
          </w:tcPr>
          <w:p w:rsidR="007A23D3" w:rsidRPr="00420A91" w:rsidRDefault="007A23D3" w:rsidP="00B04AC9">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B04AC9" w:rsidRPr="00420A91">
              <w:rPr>
                <w:rFonts w:ascii="Arial" w:hAnsi="Arial" w:cs="Arial" w:hint="cs"/>
                <w:color w:val="000000" w:themeColor="text2"/>
                <w:szCs w:val="20"/>
                <w:rtl/>
              </w:rPr>
              <w:t>90</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נכסים בלתי מוחשיים ומוניטין</w:t>
            </w:r>
            <w:r w:rsidRPr="00420A91">
              <w:rPr>
                <w:rFonts w:ascii="Arial" w:hAnsi="Arial" w:cs="Arial"/>
                <w:color w:val="000000" w:themeColor="text2"/>
                <w:sz w:val="20"/>
                <w:szCs w:val="20"/>
                <w:rtl/>
              </w:rPr>
              <w:tab/>
            </w:r>
          </w:p>
        </w:tc>
        <w:tc>
          <w:tcPr>
            <w:tcW w:w="1134" w:type="dxa"/>
            <w:vAlign w:val="bottom"/>
          </w:tcPr>
          <w:p w:rsidR="007A23D3" w:rsidRPr="00420A91" w:rsidRDefault="007A23D3" w:rsidP="00B04AC9">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B04AC9" w:rsidRPr="00420A91">
              <w:rPr>
                <w:rFonts w:ascii="Arial" w:hAnsi="Arial" w:cs="Arial" w:hint="cs"/>
                <w:color w:val="000000" w:themeColor="text2"/>
                <w:szCs w:val="20"/>
                <w:rtl/>
              </w:rPr>
              <w:t>96</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hint="cs"/>
                <w:color w:val="000000" w:themeColor="text2"/>
                <w:sz w:val="20"/>
                <w:szCs w:val="20"/>
                <w:rtl/>
              </w:rPr>
              <w:t>הלוואות</w:t>
            </w:r>
            <w:r w:rsidRPr="00420A91">
              <w:rPr>
                <w:rFonts w:ascii="Arial" w:hAnsi="Arial" w:cs="Arial"/>
                <w:color w:val="000000" w:themeColor="text2"/>
                <w:sz w:val="20"/>
                <w:szCs w:val="20"/>
                <w:rtl/>
              </w:rPr>
              <w:t xml:space="preserve"> מתאגידים בנקאיים ומאחרים</w:t>
            </w:r>
            <w:r w:rsidRPr="00420A91">
              <w:rPr>
                <w:rFonts w:ascii="Arial" w:hAnsi="Arial" w:cs="Arial"/>
                <w:color w:val="000000" w:themeColor="text2"/>
                <w:sz w:val="20"/>
                <w:szCs w:val="20"/>
                <w:rtl/>
              </w:rPr>
              <w:tab/>
            </w: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hint="cs"/>
                <w:color w:val="000000" w:themeColor="text2"/>
                <w:szCs w:val="20"/>
                <w:rtl/>
              </w:rPr>
              <w:t>102</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hint="cs"/>
                <w:color w:val="000000" w:themeColor="text2"/>
                <w:sz w:val="20"/>
                <w:szCs w:val="20"/>
                <w:rtl/>
              </w:rPr>
              <w:t>איגרות חוב</w:t>
            </w:r>
            <w:r w:rsidRPr="00420A91">
              <w:rPr>
                <w:rFonts w:ascii="Arial" w:hAnsi="Arial" w:cs="Arial"/>
                <w:color w:val="000000" w:themeColor="text2"/>
                <w:sz w:val="20"/>
                <w:szCs w:val="20"/>
                <w:rtl/>
              </w:rPr>
              <w:tab/>
            </w: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hint="cs"/>
                <w:color w:val="000000" w:themeColor="text2"/>
                <w:szCs w:val="20"/>
                <w:rtl/>
              </w:rPr>
              <w:t>103</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התחייבויות פיננסיות אחרות</w:t>
            </w:r>
            <w:r w:rsidRPr="00420A91">
              <w:rPr>
                <w:rFonts w:ascii="Arial" w:hAnsi="Arial" w:cs="Arial"/>
                <w:color w:val="000000" w:themeColor="text2"/>
                <w:sz w:val="20"/>
                <w:szCs w:val="20"/>
                <w:rtl/>
              </w:rPr>
              <w:tab/>
            </w: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hint="cs"/>
                <w:color w:val="000000" w:themeColor="text2"/>
                <w:szCs w:val="20"/>
                <w:rtl/>
              </w:rPr>
              <w:t>105</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ספקים ונותני שירותים</w:t>
            </w:r>
            <w:r w:rsidRPr="00420A91">
              <w:rPr>
                <w:rFonts w:ascii="Arial" w:hAnsi="Arial" w:cs="Arial"/>
                <w:color w:val="000000" w:themeColor="text2"/>
                <w:sz w:val="20"/>
                <w:szCs w:val="20"/>
                <w:rtl/>
              </w:rPr>
              <w:tab/>
            </w: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hint="cs"/>
                <w:color w:val="000000" w:themeColor="text2"/>
                <w:szCs w:val="20"/>
                <w:rtl/>
              </w:rPr>
              <w:t>107</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זכאים ויתרות זכות</w:t>
            </w:r>
            <w:r w:rsidRPr="00420A91">
              <w:rPr>
                <w:rFonts w:ascii="Arial" w:hAnsi="Arial" w:cs="Arial"/>
                <w:color w:val="000000" w:themeColor="text2"/>
                <w:sz w:val="20"/>
                <w:szCs w:val="20"/>
                <w:rtl/>
              </w:rPr>
              <w:tab/>
            </w: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hint="cs"/>
                <w:color w:val="000000" w:themeColor="text2"/>
                <w:szCs w:val="20"/>
                <w:rtl/>
              </w:rPr>
              <w:t>107</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hint="cs"/>
                <w:color w:val="000000" w:themeColor="text2"/>
                <w:sz w:val="20"/>
                <w:szCs w:val="20"/>
                <w:rtl/>
              </w:rPr>
              <w:t>הטבות לעובדים</w:t>
            </w:r>
            <w:r w:rsidRPr="00420A91">
              <w:rPr>
                <w:rFonts w:ascii="Arial" w:hAnsi="Arial" w:cs="Arial" w:hint="cs"/>
                <w:color w:val="000000" w:themeColor="text2"/>
                <w:sz w:val="20"/>
                <w:szCs w:val="20"/>
                <w:rtl/>
              </w:rPr>
              <w:tab/>
            </w: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hint="cs"/>
                <w:color w:val="000000" w:themeColor="text2"/>
                <w:szCs w:val="20"/>
                <w:rtl/>
              </w:rPr>
              <w:t>108</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הפרשות</w:t>
            </w:r>
            <w:r w:rsidRPr="00420A91">
              <w:rPr>
                <w:rFonts w:ascii="Arial" w:hAnsi="Arial" w:cs="Arial"/>
                <w:color w:val="000000" w:themeColor="text2"/>
                <w:sz w:val="20"/>
                <w:szCs w:val="20"/>
                <w:rtl/>
              </w:rPr>
              <w:tab/>
            </w: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hint="cs"/>
                <w:color w:val="000000" w:themeColor="text2"/>
                <w:szCs w:val="20"/>
                <w:rtl/>
              </w:rPr>
              <w:t>113</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מסים על ההכנסה</w:t>
            </w:r>
            <w:r w:rsidRPr="00420A91">
              <w:rPr>
                <w:rFonts w:ascii="Arial" w:hAnsi="Arial" w:cs="Arial"/>
                <w:color w:val="000000" w:themeColor="text2"/>
                <w:sz w:val="20"/>
                <w:szCs w:val="20"/>
                <w:rtl/>
              </w:rPr>
              <w:tab/>
            </w: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hint="cs"/>
                <w:color w:val="000000" w:themeColor="text2"/>
                <w:szCs w:val="20"/>
                <w:rtl/>
              </w:rPr>
              <w:t>116</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הון</w:t>
            </w:r>
            <w:r w:rsidRPr="00420A91">
              <w:rPr>
                <w:rFonts w:ascii="Arial" w:hAnsi="Arial" w:cs="Arial"/>
                <w:color w:val="000000" w:themeColor="text2"/>
                <w:sz w:val="20"/>
                <w:szCs w:val="20"/>
                <w:rtl/>
              </w:rPr>
              <w:tab/>
            </w: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hint="cs"/>
                <w:color w:val="000000" w:themeColor="text2"/>
                <w:szCs w:val="20"/>
                <w:rtl/>
              </w:rPr>
              <w:t>120</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תשלום מבוסס מניות</w:t>
            </w:r>
            <w:r w:rsidRPr="00420A91">
              <w:rPr>
                <w:rFonts w:ascii="Arial" w:hAnsi="Arial" w:cs="Arial"/>
                <w:color w:val="000000" w:themeColor="text2"/>
                <w:sz w:val="20"/>
                <w:szCs w:val="20"/>
                <w:rtl/>
              </w:rPr>
              <w:tab/>
            </w:r>
          </w:p>
        </w:tc>
        <w:tc>
          <w:tcPr>
            <w:tcW w:w="1134" w:type="dxa"/>
            <w:vAlign w:val="bottom"/>
          </w:tcPr>
          <w:p w:rsidR="007A23D3" w:rsidRPr="00420A91" w:rsidRDefault="007A23D3" w:rsidP="00B04AC9">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B04AC9" w:rsidRPr="00420A91">
              <w:rPr>
                <w:rFonts w:ascii="Arial" w:hAnsi="Arial" w:cs="Arial" w:hint="cs"/>
                <w:color w:val="000000" w:themeColor="text2"/>
                <w:szCs w:val="20"/>
                <w:rtl/>
              </w:rPr>
              <w:t>123</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הכנסות</w:t>
            </w:r>
            <w:r w:rsidRPr="00420A91">
              <w:rPr>
                <w:rFonts w:ascii="Arial" w:hAnsi="Arial" w:cs="Arial"/>
                <w:color w:val="000000" w:themeColor="text2"/>
                <w:sz w:val="20"/>
                <w:szCs w:val="20"/>
                <w:rtl/>
              </w:rPr>
              <w:tab/>
            </w: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hint="cs"/>
                <w:color w:val="000000" w:themeColor="text2"/>
                <w:szCs w:val="20"/>
                <w:rtl/>
              </w:rPr>
              <w:t>125</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עלות ההכנסות</w:t>
            </w:r>
            <w:r w:rsidRPr="00420A91">
              <w:rPr>
                <w:rFonts w:ascii="Arial" w:hAnsi="Arial" w:cs="Arial"/>
                <w:color w:val="000000" w:themeColor="text2"/>
                <w:sz w:val="20"/>
                <w:szCs w:val="20"/>
                <w:rtl/>
              </w:rPr>
              <w:tab/>
            </w: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hint="cs"/>
                <w:color w:val="000000" w:themeColor="text2"/>
                <w:szCs w:val="20"/>
                <w:rtl/>
              </w:rPr>
              <w:t>126</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הוצאות מחקר ופיתוח</w:t>
            </w:r>
            <w:r w:rsidRPr="00420A91">
              <w:rPr>
                <w:rFonts w:ascii="Arial" w:hAnsi="Arial" w:cs="Arial"/>
                <w:color w:val="000000" w:themeColor="text2"/>
                <w:sz w:val="20"/>
                <w:szCs w:val="20"/>
                <w:rtl/>
              </w:rPr>
              <w:tab/>
            </w: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hint="cs"/>
                <w:color w:val="000000" w:themeColor="text2"/>
                <w:szCs w:val="20"/>
                <w:rtl/>
              </w:rPr>
              <w:t>127</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הוצאות מכירה ושיווק</w:t>
            </w:r>
            <w:r w:rsidRPr="00420A91">
              <w:rPr>
                <w:rFonts w:ascii="Arial" w:hAnsi="Arial" w:cs="Arial"/>
                <w:color w:val="000000" w:themeColor="text2"/>
                <w:sz w:val="20"/>
                <w:szCs w:val="20"/>
                <w:rtl/>
              </w:rPr>
              <w:tab/>
            </w: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hint="cs"/>
                <w:color w:val="000000" w:themeColor="text2"/>
                <w:szCs w:val="20"/>
                <w:rtl/>
              </w:rPr>
              <w:t>127</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הוצאות הנהלה וכלליות</w:t>
            </w:r>
            <w:r w:rsidRPr="00420A91">
              <w:rPr>
                <w:rFonts w:ascii="Arial" w:hAnsi="Arial" w:cs="Arial"/>
                <w:color w:val="000000" w:themeColor="text2"/>
                <w:sz w:val="20"/>
                <w:szCs w:val="20"/>
                <w:rtl/>
              </w:rPr>
              <w:tab/>
            </w: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hint="cs"/>
                <w:color w:val="000000" w:themeColor="text2"/>
                <w:szCs w:val="20"/>
                <w:rtl/>
              </w:rPr>
              <w:t>127</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 xml:space="preserve">הכנסות אחרות </w:t>
            </w:r>
            <w:r w:rsidRPr="00420A91">
              <w:rPr>
                <w:rFonts w:ascii="Arial" w:hAnsi="Arial" w:cs="Arial" w:hint="cs"/>
                <w:color w:val="000000" w:themeColor="text2"/>
                <w:sz w:val="20"/>
                <w:szCs w:val="20"/>
                <w:rtl/>
              </w:rPr>
              <w:t>ו</w:t>
            </w:r>
            <w:r w:rsidRPr="00420A91">
              <w:rPr>
                <w:rFonts w:ascii="Arial" w:hAnsi="Arial" w:cs="Arial"/>
                <w:color w:val="000000" w:themeColor="text2"/>
                <w:sz w:val="20"/>
                <w:szCs w:val="20"/>
                <w:rtl/>
              </w:rPr>
              <w:t>הוצאות אחרות</w:t>
            </w:r>
            <w:r w:rsidRPr="00420A91">
              <w:rPr>
                <w:rFonts w:ascii="Arial" w:hAnsi="Arial" w:cs="Arial"/>
                <w:color w:val="000000" w:themeColor="text2"/>
                <w:sz w:val="20"/>
                <w:szCs w:val="20"/>
                <w:rtl/>
              </w:rPr>
              <w:tab/>
            </w: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hint="cs"/>
                <w:color w:val="000000" w:themeColor="text2"/>
                <w:szCs w:val="20"/>
                <w:rtl/>
              </w:rPr>
              <w:t>128</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 xml:space="preserve">הכנסות מימון </w:t>
            </w:r>
            <w:r w:rsidRPr="00420A91">
              <w:rPr>
                <w:rFonts w:ascii="Arial" w:hAnsi="Arial" w:cs="Arial" w:hint="cs"/>
                <w:color w:val="000000" w:themeColor="text2"/>
                <w:sz w:val="20"/>
                <w:szCs w:val="20"/>
                <w:rtl/>
              </w:rPr>
              <w:t>ו</w:t>
            </w:r>
            <w:r w:rsidRPr="00420A91">
              <w:rPr>
                <w:rFonts w:ascii="Arial" w:hAnsi="Arial" w:cs="Arial"/>
                <w:color w:val="000000" w:themeColor="text2"/>
                <w:sz w:val="20"/>
                <w:szCs w:val="20"/>
                <w:rtl/>
              </w:rPr>
              <w:t>הוצאות מימון</w:t>
            </w:r>
            <w:r w:rsidRPr="00420A91">
              <w:rPr>
                <w:rFonts w:ascii="Arial" w:hAnsi="Arial" w:cs="Arial"/>
                <w:color w:val="000000" w:themeColor="text2"/>
                <w:sz w:val="20"/>
                <w:szCs w:val="20"/>
                <w:rtl/>
              </w:rPr>
              <w:tab/>
            </w: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hint="cs"/>
                <w:color w:val="000000" w:themeColor="text2"/>
                <w:szCs w:val="20"/>
                <w:rtl/>
              </w:rPr>
              <w:t>128</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פעילויות שהופסקו</w:t>
            </w:r>
            <w:r w:rsidRPr="00420A91">
              <w:rPr>
                <w:rFonts w:ascii="Arial" w:hAnsi="Arial" w:cs="Arial" w:hint="cs"/>
                <w:color w:val="000000" w:themeColor="text2"/>
                <w:sz w:val="20"/>
                <w:szCs w:val="20"/>
                <w:rtl/>
              </w:rPr>
              <w:tab/>
            </w: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hint="cs"/>
                <w:color w:val="000000" w:themeColor="text2"/>
                <w:szCs w:val="20"/>
                <w:rtl/>
              </w:rPr>
              <w:t>ג.130</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רווח כולל אחר</w:t>
            </w:r>
            <w:r w:rsidRPr="00420A91">
              <w:rPr>
                <w:rFonts w:ascii="Arial" w:hAnsi="Arial" w:cs="Arial" w:hint="cs"/>
                <w:color w:val="000000" w:themeColor="text2"/>
                <w:sz w:val="20"/>
                <w:szCs w:val="20"/>
                <w:rtl/>
              </w:rPr>
              <w:tab/>
            </w: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hint="cs"/>
                <w:color w:val="000000" w:themeColor="text2"/>
                <w:szCs w:val="20"/>
                <w:rtl/>
              </w:rPr>
              <w:t>ג.133</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 xml:space="preserve">רווח למניה </w:t>
            </w:r>
            <w:r w:rsidRPr="00420A91">
              <w:rPr>
                <w:rFonts w:ascii="Arial" w:hAnsi="Arial" w:cs="Arial" w:hint="cs"/>
                <w:color w:val="000000" w:themeColor="text2"/>
                <w:sz w:val="20"/>
                <w:szCs w:val="20"/>
                <w:rtl/>
              </w:rPr>
              <w:t xml:space="preserve">המיוחס </w:t>
            </w:r>
            <w:r w:rsidRPr="00420A91">
              <w:rPr>
                <w:rFonts w:ascii="Arial" w:hAnsi="Arial" w:cs="Arial"/>
                <w:color w:val="000000" w:themeColor="text2"/>
                <w:sz w:val="20"/>
                <w:szCs w:val="20"/>
                <w:rtl/>
              </w:rPr>
              <w:t>לבעלי מניות החברה האם</w:t>
            </w:r>
            <w:r w:rsidRPr="00420A91">
              <w:rPr>
                <w:rFonts w:ascii="Arial" w:hAnsi="Arial" w:cs="Arial" w:hint="cs"/>
                <w:color w:val="000000" w:themeColor="text2"/>
                <w:sz w:val="20"/>
                <w:szCs w:val="20"/>
                <w:rtl/>
              </w:rPr>
              <w:tab/>
            </w: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hint="cs"/>
                <w:color w:val="000000" w:themeColor="text2"/>
                <w:szCs w:val="20"/>
                <w:rtl/>
              </w:rPr>
              <w:t>ג.137</w:t>
            </w:r>
          </w:p>
        </w:tc>
      </w:tr>
      <w:tr w:rsidR="00B04AC9" w:rsidRPr="00420A91" w:rsidTr="007F46B7">
        <w:trPr>
          <w:jc w:val="center"/>
        </w:trPr>
        <w:tc>
          <w:tcPr>
            <w:tcW w:w="9299" w:type="dxa"/>
          </w:tcPr>
          <w:p w:rsidR="00B04AC9" w:rsidRPr="00420A91" w:rsidRDefault="00B04AC9" w:rsidP="00B04AC9">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hint="cs"/>
                <w:color w:val="000000" w:themeColor="text2"/>
                <w:sz w:val="20"/>
                <w:szCs w:val="20"/>
                <w:rtl/>
              </w:rPr>
              <w:t>שינויים בהתחייבויות הנובעות מפעילויות מימון</w:t>
            </w:r>
            <w:r w:rsidRPr="00420A91">
              <w:rPr>
                <w:rFonts w:ascii="Arial" w:hAnsi="Arial" w:cs="Arial"/>
                <w:color w:val="000000" w:themeColor="text2"/>
                <w:sz w:val="20"/>
                <w:szCs w:val="20"/>
                <w:rtl/>
              </w:rPr>
              <w:tab/>
            </w:r>
          </w:p>
        </w:tc>
        <w:tc>
          <w:tcPr>
            <w:tcW w:w="1134" w:type="dxa"/>
            <w:vAlign w:val="bottom"/>
          </w:tcPr>
          <w:p w:rsidR="00B04AC9" w:rsidRPr="00420A91" w:rsidRDefault="00B04AC9" w:rsidP="00B04AC9">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hint="cs"/>
                <w:color w:val="000000" w:themeColor="text2"/>
                <w:szCs w:val="20"/>
                <w:rtl/>
              </w:rPr>
              <w:t>ג.139</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hint="cs"/>
                <w:color w:val="000000" w:themeColor="text2"/>
                <w:sz w:val="20"/>
                <w:szCs w:val="20"/>
                <w:rtl/>
              </w:rPr>
              <w:t>חברות בנות</w:t>
            </w:r>
            <w:r w:rsidRPr="00420A91">
              <w:rPr>
                <w:rFonts w:ascii="Arial" w:hAnsi="Arial" w:cs="Arial"/>
                <w:color w:val="000000" w:themeColor="text2"/>
                <w:sz w:val="20"/>
                <w:szCs w:val="20"/>
                <w:rtl/>
              </w:rPr>
              <w:tab/>
            </w:r>
          </w:p>
        </w:tc>
        <w:tc>
          <w:tcPr>
            <w:tcW w:w="1134" w:type="dxa"/>
            <w:vAlign w:val="bottom"/>
          </w:tcPr>
          <w:p w:rsidR="007A23D3" w:rsidRPr="00420A91" w:rsidRDefault="007A23D3" w:rsidP="00B04AC9">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hint="cs"/>
                <w:color w:val="000000" w:themeColor="text2"/>
                <w:szCs w:val="20"/>
                <w:rtl/>
              </w:rPr>
              <w:t>ג.</w:t>
            </w:r>
            <w:r w:rsidR="00B04AC9" w:rsidRPr="00420A91">
              <w:rPr>
                <w:rFonts w:ascii="Arial" w:hAnsi="Arial" w:cs="Arial" w:hint="cs"/>
                <w:color w:val="000000" w:themeColor="text2"/>
                <w:szCs w:val="20"/>
                <w:rtl/>
              </w:rPr>
              <w:t>140</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hint="cs"/>
                <w:color w:val="000000" w:themeColor="text2"/>
                <w:sz w:val="20"/>
                <w:szCs w:val="20"/>
                <w:rtl/>
              </w:rPr>
              <w:t>צירופי עסקים</w:t>
            </w:r>
            <w:r w:rsidRPr="00420A91">
              <w:rPr>
                <w:rFonts w:ascii="Arial" w:hAnsi="Arial" w:cs="Arial"/>
                <w:color w:val="000000" w:themeColor="text2"/>
                <w:sz w:val="20"/>
                <w:szCs w:val="20"/>
                <w:rtl/>
              </w:rPr>
              <w:tab/>
            </w:r>
          </w:p>
        </w:tc>
        <w:tc>
          <w:tcPr>
            <w:tcW w:w="1134" w:type="dxa"/>
            <w:vAlign w:val="bottom"/>
          </w:tcPr>
          <w:p w:rsidR="007A23D3" w:rsidRPr="00420A91" w:rsidRDefault="007A23D3" w:rsidP="00B04AC9">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hint="cs"/>
                <w:color w:val="000000" w:themeColor="text2"/>
                <w:szCs w:val="20"/>
                <w:rtl/>
              </w:rPr>
              <w:t>ג.</w:t>
            </w:r>
            <w:r w:rsidR="00B04AC9" w:rsidRPr="00420A91">
              <w:rPr>
                <w:rFonts w:ascii="Arial" w:hAnsi="Arial" w:cs="Arial" w:hint="cs"/>
                <w:color w:val="000000" w:themeColor="text2"/>
                <w:szCs w:val="20"/>
                <w:rtl/>
              </w:rPr>
              <w:t>145</w:t>
            </w:r>
          </w:p>
        </w:tc>
      </w:tr>
    </w:tbl>
    <w:p w:rsidR="007F46B7" w:rsidRPr="00420A91" w:rsidRDefault="007F46B7" w:rsidP="007F46B7">
      <w:pPr>
        <w:keepLines w:val="0"/>
        <w:overflowPunct/>
        <w:autoSpaceDE/>
        <w:autoSpaceDN/>
        <w:bidi w:val="0"/>
        <w:adjustRightInd/>
        <w:spacing w:line="240" w:lineRule="auto"/>
        <w:textAlignment w:val="auto"/>
        <w:rPr>
          <w:rFonts w:ascii="Arial" w:hAnsi="Arial" w:cs="Arial"/>
          <w:color w:val="000000" w:themeColor="text2"/>
          <w:szCs w:val="20"/>
          <w:rtl/>
        </w:rPr>
      </w:pPr>
      <w:r w:rsidRPr="00420A91">
        <w:rPr>
          <w:rFonts w:ascii="Arial" w:hAnsi="Arial" w:cs="Arial"/>
          <w:color w:val="000000" w:themeColor="text2"/>
          <w:szCs w:val="20"/>
          <w:rtl/>
        </w:rPr>
        <w:br w:type="page"/>
      </w:r>
    </w:p>
    <w:p w:rsidR="007F46B7" w:rsidRPr="00420A91" w:rsidRDefault="007F46B7" w:rsidP="007F46B7">
      <w:pPr>
        <w:keepLines w:val="0"/>
        <w:overflowPunct/>
        <w:autoSpaceDE/>
        <w:autoSpaceDN/>
        <w:adjustRightInd/>
        <w:spacing w:line="240" w:lineRule="auto"/>
        <w:jc w:val="center"/>
        <w:textAlignment w:val="auto"/>
        <w:rPr>
          <w:rFonts w:ascii="Arial" w:hAnsi="Arial" w:cs="Arial"/>
          <w:b/>
          <w:bCs/>
          <w:color w:val="000000" w:themeColor="text2"/>
          <w:sz w:val="24"/>
          <w:u w:val="single"/>
          <w:rtl/>
        </w:rPr>
      </w:pPr>
    </w:p>
    <w:p w:rsidR="007F46B7" w:rsidRPr="00420A91" w:rsidRDefault="007F46B7" w:rsidP="007F46B7">
      <w:pPr>
        <w:keepLines w:val="0"/>
        <w:overflowPunct/>
        <w:autoSpaceDE/>
        <w:autoSpaceDN/>
        <w:adjustRightInd/>
        <w:spacing w:line="240" w:lineRule="auto"/>
        <w:jc w:val="center"/>
        <w:textAlignment w:val="auto"/>
        <w:rPr>
          <w:rFonts w:ascii="Arial" w:hAnsi="Arial" w:cs="Arial"/>
          <w:color w:val="000000" w:themeColor="text2"/>
          <w:sz w:val="24"/>
          <w:rtl/>
        </w:rPr>
      </w:pPr>
    </w:p>
    <w:tbl>
      <w:tblPr>
        <w:bidiVisual/>
        <w:tblW w:w="10433" w:type="dxa"/>
        <w:jc w:val="center"/>
        <w:tblLayout w:type="fixed"/>
        <w:tblCellMar>
          <w:top w:w="28" w:type="dxa"/>
          <w:left w:w="113" w:type="dxa"/>
          <w:bottom w:w="28" w:type="dxa"/>
          <w:right w:w="113" w:type="dxa"/>
        </w:tblCellMar>
        <w:tblLook w:val="04A0" w:firstRow="1" w:lastRow="0" w:firstColumn="1" w:lastColumn="0" w:noHBand="0" w:noVBand="1"/>
      </w:tblPr>
      <w:tblGrid>
        <w:gridCol w:w="9299"/>
        <w:gridCol w:w="1134"/>
      </w:tblGrid>
      <w:tr w:rsidR="009B3ADD" w:rsidRPr="00420A91" w:rsidTr="007F46B7">
        <w:trPr>
          <w:jc w:val="center"/>
        </w:trPr>
        <w:tc>
          <w:tcPr>
            <w:tcW w:w="9299" w:type="dxa"/>
          </w:tcPr>
          <w:p w:rsidR="007F46B7" w:rsidRPr="00420A91" w:rsidRDefault="007F46B7" w:rsidP="007F46B7">
            <w:pPr>
              <w:keepLines w:val="0"/>
              <w:tabs>
                <w:tab w:val="left" w:leader="dot" w:pos="9526"/>
              </w:tabs>
              <w:overflowPunct/>
              <w:autoSpaceDE/>
              <w:autoSpaceDN/>
              <w:adjustRightInd/>
              <w:spacing w:line="240" w:lineRule="auto"/>
              <w:textAlignment w:val="auto"/>
              <w:rPr>
                <w:rFonts w:ascii="Arial" w:hAnsi="Arial" w:cs="Arial"/>
                <w:color w:val="000000" w:themeColor="text2"/>
                <w:szCs w:val="20"/>
                <w:rtl/>
              </w:rPr>
            </w:pPr>
          </w:p>
        </w:tc>
        <w:tc>
          <w:tcPr>
            <w:tcW w:w="1134" w:type="dxa"/>
            <w:vAlign w:val="bottom"/>
          </w:tcPr>
          <w:p w:rsidR="007F46B7" w:rsidRPr="00420A91" w:rsidRDefault="007F46B7" w:rsidP="007F46B7">
            <w:pPr>
              <w:keepLines w:val="0"/>
              <w:pBdr>
                <w:bottom w:val="single" w:sz="4" w:space="1" w:color="auto"/>
              </w:pBdr>
              <w:overflowPunct/>
              <w:autoSpaceDE/>
              <w:autoSpaceDN/>
              <w:adjustRightInd/>
              <w:spacing w:after="20" w:line="240" w:lineRule="auto"/>
              <w:jc w:val="center"/>
              <w:textAlignment w:val="auto"/>
              <w:rPr>
                <w:rFonts w:ascii="Arial" w:hAnsi="Arial" w:cs="Arial"/>
                <w:b/>
                <w:bCs/>
                <w:color w:val="000000" w:themeColor="text2"/>
                <w:szCs w:val="20"/>
                <w:rtl/>
              </w:rPr>
            </w:pPr>
            <w:r w:rsidRPr="00420A91">
              <w:rPr>
                <w:rFonts w:ascii="Arial" w:hAnsi="Arial" w:cs="Arial"/>
                <w:b/>
                <w:bCs/>
                <w:color w:val="000000" w:themeColor="text2"/>
                <w:spacing w:val="40"/>
                <w:szCs w:val="20"/>
                <w:rtl/>
              </w:rPr>
              <w:t>עמוד</w:t>
            </w:r>
          </w:p>
        </w:tc>
      </w:tr>
      <w:tr w:rsidR="009B3ADD" w:rsidRPr="00420A91" w:rsidTr="007F46B7">
        <w:trPr>
          <w:jc w:val="center"/>
        </w:trPr>
        <w:tc>
          <w:tcPr>
            <w:tcW w:w="9299" w:type="dxa"/>
          </w:tcPr>
          <w:p w:rsidR="007F46B7" w:rsidRPr="00420A91" w:rsidRDefault="007F46B7" w:rsidP="007F46B7">
            <w:pPr>
              <w:keepLines w:val="0"/>
              <w:tabs>
                <w:tab w:val="left" w:leader="dot" w:pos="9526"/>
              </w:tabs>
              <w:overflowPunct/>
              <w:autoSpaceDE/>
              <w:autoSpaceDN/>
              <w:adjustRightInd/>
              <w:spacing w:line="240" w:lineRule="auto"/>
              <w:textAlignment w:val="auto"/>
              <w:rPr>
                <w:rFonts w:ascii="Arial" w:hAnsi="Arial" w:cs="Arial"/>
                <w:color w:val="000000" w:themeColor="text2"/>
                <w:szCs w:val="20"/>
                <w:rtl/>
              </w:rPr>
            </w:pPr>
          </w:p>
        </w:tc>
        <w:tc>
          <w:tcPr>
            <w:tcW w:w="1134" w:type="dxa"/>
            <w:vAlign w:val="bottom"/>
          </w:tcPr>
          <w:p w:rsidR="007F46B7" w:rsidRPr="00420A91" w:rsidRDefault="007F46B7" w:rsidP="007F46B7">
            <w:pPr>
              <w:keepLines w:val="0"/>
              <w:overflowPunct/>
              <w:autoSpaceDE/>
              <w:autoSpaceDN/>
              <w:adjustRightInd/>
              <w:spacing w:line="240" w:lineRule="auto"/>
              <w:jc w:val="center"/>
              <w:textAlignment w:val="auto"/>
              <w:rPr>
                <w:rFonts w:ascii="Arial" w:hAnsi="Arial" w:cs="Arial"/>
                <w:color w:val="000000" w:themeColor="text2"/>
                <w:szCs w:val="20"/>
                <w:rtl/>
              </w:rPr>
            </w:pP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hint="cs"/>
                <w:color w:val="000000" w:themeColor="text2"/>
                <w:sz w:val="20"/>
                <w:szCs w:val="20"/>
                <w:rtl/>
              </w:rPr>
              <w:t>פעילויות משותפות</w:t>
            </w:r>
            <w:r w:rsidRPr="00420A91">
              <w:rPr>
                <w:rFonts w:ascii="Arial" w:hAnsi="Arial" w:cs="Arial"/>
                <w:color w:val="000000" w:themeColor="text2"/>
                <w:sz w:val="20"/>
                <w:szCs w:val="20"/>
                <w:rtl/>
              </w:rPr>
              <w:tab/>
            </w:r>
          </w:p>
        </w:tc>
        <w:tc>
          <w:tcPr>
            <w:tcW w:w="1134" w:type="dxa"/>
            <w:vAlign w:val="bottom"/>
          </w:tcPr>
          <w:p w:rsidR="007A23D3" w:rsidRPr="00420A91" w:rsidRDefault="007A23D3" w:rsidP="00B04AC9">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hint="cs"/>
                <w:color w:val="000000" w:themeColor="text2"/>
                <w:szCs w:val="20"/>
                <w:rtl/>
              </w:rPr>
              <w:t>ג.</w:t>
            </w:r>
            <w:r w:rsidR="00B04AC9" w:rsidRPr="00420A91">
              <w:rPr>
                <w:rFonts w:ascii="Arial" w:hAnsi="Arial" w:cs="Arial" w:hint="cs"/>
                <w:color w:val="000000" w:themeColor="text2"/>
                <w:szCs w:val="20"/>
                <w:rtl/>
              </w:rPr>
              <w:t>150</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מכשירים פיננסיים</w:t>
            </w:r>
            <w:r w:rsidRPr="00420A91">
              <w:rPr>
                <w:rFonts w:ascii="Arial" w:hAnsi="Arial" w:cs="Arial" w:hint="cs"/>
                <w:color w:val="000000" w:themeColor="text2"/>
                <w:sz w:val="20"/>
                <w:szCs w:val="20"/>
                <w:rtl/>
              </w:rPr>
              <w:t xml:space="preserve"> - שווי הוגן וניהול סיכונים</w:t>
            </w:r>
            <w:r w:rsidRPr="00420A91">
              <w:rPr>
                <w:rFonts w:ascii="Arial" w:hAnsi="Arial" w:cs="Arial"/>
                <w:color w:val="000000" w:themeColor="text2"/>
                <w:sz w:val="20"/>
                <w:szCs w:val="20"/>
                <w:rtl/>
              </w:rPr>
              <w:tab/>
            </w:r>
          </w:p>
        </w:tc>
        <w:tc>
          <w:tcPr>
            <w:tcW w:w="1134" w:type="dxa"/>
            <w:vAlign w:val="bottom"/>
          </w:tcPr>
          <w:p w:rsidR="007A23D3" w:rsidRPr="00420A91" w:rsidRDefault="007A23D3" w:rsidP="00B04AC9">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hint="cs"/>
                <w:color w:val="000000" w:themeColor="text2"/>
                <w:szCs w:val="20"/>
                <w:rtl/>
              </w:rPr>
              <w:t>ג.</w:t>
            </w:r>
            <w:r w:rsidR="00B04AC9" w:rsidRPr="00420A91">
              <w:rPr>
                <w:rFonts w:ascii="Arial" w:hAnsi="Arial" w:cs="Arial" w:hint="cs"/>
                <w:color w:val="000000" w:themeColor="text2"/>
                <w:szCs w:val="20"/>
                <w:rtl/>
              </w:rPr>
              <w:t>151</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שעבודים, התחייבויות תלויות</w:t>
            </w:r>
            <w:r w:rsidRPr="00420A91">
              <w:rPr>
                <w:rFonts w:ascii="Arial" w:hAnsi="Arial" w:cs="Arial" w:hint="cs"/>
                <w:color w:val="000000" w:themeColor="text2"/>
                <w:sz w:val="20"/>
                <w:szCs w:val="20"/>
                <w:rtl/>
              </w:rPr>
              <w:t>, ערבויות</w:t>
            </w:r>
            <w:r w:rsidRPr="00420A91">
              <w:rPr>
                <w:rFonts w:ascii="Arial" w:hAnsi="Arial" w:cs="Arial"/>
                <w:color w:val="000000" w:themeColor="text2"/>
                <w:sz w:val="20"/>
                <w:szCs w:val="20"/>
                <w:rtl/>
              </w:rPr>
              <w:t xml:space="preserve"> והתקשרויות</w:t>
            </w:r>
            <w:r w:rsidRPr="00420A91">
              <w:rPr>
                <w:rFonts w:ascii="Arial" w:hAnsi="Arial" w:cs="Arial" w:hint="cs"/>
                <w:color w:val="000000" w:themeColor="text2"/>
                <w:sz w:val="20"/>
                <w:szCs w:val="20"/>
                <w:rtl/>
              </w:rPr>
              <w:tab/>
            </w:r>
          </w:p>
        </w:tc>
        <w:tc>
          <w:tcPr>
            <w:tcW w:w="1134" w:type="dxa"/>
            <w:vAlign w:val="bottom"/>
          </w:tcPr>
          <w:p w:rsidR="007A23D3" w:rsidRPr="00420A91" w:rsidRDefault="007A23D3" w:rsidP="00B04AC9">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hint="cs"/>
                <w:color w:val="000000" w:themeColor="text2"/>
                <w:szCs w:val="20"/>
                <w:rtl/>
              </w:rPr>
              <w:t>ג.</w:t>
            </w:r>
            <w:r w:rsidR="00B04AC9" w:rsidRPr="00420A91">
              <w:rPr>
                <w:rFonts w:ascii="Arial" w:hAnsi="Arial" w:cs="Arial" w:hint="cs"/>
                <w:color w:val="000000" w:themeColor="text2"/>
                <w:szCs w:val="20"/>
                <w:rtl/>
              </w:rPr>
              <w:t>180</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בעלי עניין וצדדים קשורים</w:t>
            </w:r>
            <w:r w:rsidRPr="00420A91">
              <w:rPr>
                <w:rFonts w:ascii="Arial" w:hAnsi="Arial" w:cs="Arial"/>
                <w:color w:val="000000" w:themeColor="text2"/>
                <w:sz w:val="20"/>
                <w:szCs w:val="20"/>
                <w:rtl/>
              </w:rPr>
              <w:tab/>
            </w:r>
          </w:p>
        </w:tc>
        <w:tc>
          <w:tcPr>
            <w:tcW w:w="1134" w:type="dxa"/>
            <w:vAlign w:val="bottom"/>
          </w:tcPr>
          <w:p w:rsidR="007A23D3" w:rsidRPr="00420A91" w:rsidRDefault="007A23D3" w:rsidP="00B04AC9">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B04AC9" w:rsidRPr="00420A91">
              <w:rPr>
                <w:rFonts w:ascii="Arial" w:hAnsi="Arial" w:cs="Arial" w:hint="cs"/>
                <w:color w:val="000000" w:themeColor="text2"/>
                <w:szCs w:val="20"/>
                <w:rtl/>
              </w:rPr>
              <w:t>184</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מגזרי פעילות</w:t>
            </w:r>
            <w:r w:rsidRPr="00420A91">
              <w:rPr>
                <w:rFonts w:ascii="Arial" w:hAnsi="Arial" w:cs="Arial"/>
                <w:color w:val="000000" w:themeColor="text2"/>
                <w:sz w:val="20"/>
                <w:szCs w:val="20"/>
                <w:rtl/>
              </w:rPr>
              <w:tab/>
            </w:r>
          </w:p>
        </w:tc>
        <w:tc>
          <w:tcPr>
            <w:tcW w:w="1134" w:type="dxa"/>
            <w:vAlign w:val="bottom"/>
          </w:tcPr>
          <w:p w:rsidR="007A23D3" w:rsidRPr="00420A91" w:rsidRDefault="007A23D3" w:rsidP="00B04AC9">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B04AC9" w:rsidRPr="00420A91">
              <w:rPr>
                <w:rFonts w:ascii="Arial" w:hAnsi="Arial" w:cs="Arial" w:hint="cs"/>
                <w:color w:val="000000" w:themeColor="text2"/>
                <w:szCs w:val="20"/>
                <w:rtl/>
              </w:rPr>
              <w:t>189</w:t>
            </w:r>
          </w:p>
        </w:tc>
      </w:tr>
      <w:tr w:rsidR="007A23D3" w:rsidRPr="00420A91" w:rsidTr="007F46B7">
        <w:trPr>
          <w:jc w:val="center"/>
        </w:trPr>
        <w:tc>
          <w:tcPr>
            <w:tcW w:w="9299" w:type="dxa"/>
          </w:tcPr>
          <w:p w:rsidR="007A23D3" w:rsidRPr="00420A91" w:rsidRDefault="007A23D3" w:rsidP="007A23D3">
            <w:pPr>
              <w:pStyle w:val="ListParagraph"/>
              <w:numPr>
                <w:ilvl w:val="0"/>
                <w:numId w:val="1"/>
              </w:numPr>
              <w:tabs>
                <w:tab w:val="left" w:leader="dot" w:pos="9526"/>
              </w:tabs>
              <w:spacing w:line="240" w:lineRule="auto"/>
              <w:ind w:left="1134"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אירועים לאחר תקופת הדיווח</w:t>
            </w:r>
            <w:r w:rsidRPr="00420A91">
              <w:rPr>
                <w:rFonts w:ascii="Arial" w:hAnsi="Arial" w:cs="Arial"/>
                <w:color w:val="000000" w:themeColor="text2"/>
                <w:sz w:val="20"/>
                <w:szCs w:val="20"/>
                <w:rtl/>
              </w:rPr>
              <w:tab/>
            </w:r>
          </w:p>
        </w:tc>
        <w:tc>
          <w:tcPr>
            <w:tcW w:w="1134" w:type="dxa"/>
            <w:vAlign w:val="bottom"/>
          </w:tcPr>
          <w:p w:rsidR="007A23D3" w:rsidRPr="00420A91" w:rsidRDefault="007A23D3" w:rsidP="00B04AC9">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B04AC9" w:rsidRPr="00420A91">
              <w:rPr>
                <w:rFonts w:ascii="Arial" w:hAnsi="Arial" w:cs="Arial" w:hint="cs"/>
                <w:color w:val="000000" w:themeColor="text2"/>
                <w:szCs w:val="20"/>
                <w:rtl/>
              </w:rPr>
              <w:t>196</w:t>
            </w:r>
          </w:p>
        </w:tc>
      </w:tr>
      <w:tr w:rsidR="007A23D3" w:rsidRPr="00420A91" w:rsidTr="007F46B7">
        <w:trPr>
          <w:jc w:val="center"/>
        </w:trPr>
        <w:tc>
          <w:tcPr>
            <w:tcW w:w="9299" w:type="dxa"/>
          </w:tcPr>
          <w:p w:rsidR="007A23D3" w:rsidRPr="00420A91" w:rsidRDefault="007A23D3" w:rsidP="007A23D3">
            <w:pPr>
              <w:keepLines w:val="0"/>
              <w:tabs>
                <w:tab w:val="left" w:leader="dot" w:pos="9526"/>
              </w:tabs>
              <w:overflowPunct/>
              <w:autoSpaceDE/>
              <w:autoSpaceDN/>
              <w:adjustRightInd/>
              <w:spacing w:line="240" w:lineRule="auto"/>
              <w:textAlignment w:val="auto"/>
              <w:rPr>
                <w:rFonts w:ascii="Arial" w:hAnsi="Arial" w:cs="Arial"/>
                <w:color w:val="000000" w:themeColor="text2"/>
                <w:szCs w:val="20"/>
                <w:rtl/>
              </w:rPr>
            </w:pP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color w:val="000000" w:themeColor="text2"/>
                <w:szCs w:val="20"/>
                <w:rtl/>
              </w:rPr>
            </w:pPr>
          </w:p>
        </w:tc>
      </w:tr>
      <w:tr w:rsidR="007A23D3" w:rsidRPr="00420A91" w:rsidTr="007F46B7">
        <w:trPr>
          <w:jc w:val="center"/>
        </w:trPr>
        <w:tc>
          <w:tcPr>
            <w:tcW w:w="9299" w:type="dxa"/>
          </w:tcPr>
          <w:p w:rsidR="007A23D3" w:rsidRPr="00420A91" w:rsidRDefault="007A23D3" w:rsidP="007A23D3">
            <w:pPr>
              <w:keepLines w:val="0"/>
              <w:tabs>
                <w:tab w:val="left" w:leader="dot" w:pos="9526"/>
              </w:tabs>
              <w:overflowPunct/>
              <w:autoSpaceDE/>
              <w:autoSpaceDN/>
              <w:adjustRightInd/>
              <w:spacing w:line="240" w:lineRule="auto"/>
              <w:textAlignment w:val="auto"/>
              <w:rPr>
                <w:rFonts w:ascii="Arial" w:hAnsi="Arial" w:cs="Arial"/>
                <w:b/>
                <w:bCs/>
                <w:color w:val="000000" w:themeColor="text2"/>
                <w:szCs w:val="20"/>
                <w:rtl/>
              </w:rPr>
            </w:pPr>
            <w:r w:rsidRPr="00420A91">
              <w:rPr>
                <w:rFonts w:ascii="Arial" w:hAnsi="Arial" w:cs="Arial"/>
                <w:b/>
                <w:bCs/>
                <w:color w:val="000000" w:themeColor="text2"/>
                <w:szCs w:val="20"/>
                <w:rtl/>
              </w:rPr>
              <w:t>נספחים:</w:t>
            </w: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color w:val="000000" w:themeColor="text2"/>
                <w:szCs w:val="20"/>
                <w:rtl/>
              </w:rPr>
            </w:pPr>
          </w:p>
        </w:tc>
      </w:tr>
      <w:tr w:rsidR="007A23D3" w:rsidRPr="00420A91" w:rsidTr="007F46B7">
        <w:trPr>
          <w:jc w:val="center"/>
        </w:trPr>
        <w:tc>
          <w:tcPr>
            <w:tcW w:w="9299" w:type="dxa"/>
          </w:tcPr>
          <w:p w:rsidR="007A23D3" w:rsidRPr="00420A91" w:rsidRDefault="007A23D3" w:rsidP="007A23D3">
            <w:pPr>
              <w:pStyle w:val="ListParagraph"/>
              <w:numPr>
                <w:ilvl w:val="0"/>
                <w:numId w:val="2"/>
              </w:numPr>
              <w:tabs>
                <w:tab w:val="left" w:leader="dot" w:pos="9526"/>
              </w:tabs>
              <w:spacing w:line="240" w:lineRule="auto"/>
              <w:ind w:left="567"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הצגת רווח או הפסד ורווח כולל אחר בשני דוחות (דוח על רווח או הפסד ודוח על הרווח הכולל)</w:t>
            </w:r>
            <w:r w:rsidRPr="00420A91">
              <w:rPr>
                <w:rFonts w:ascii="Arial" w:hAnsi="Arial" w:cs="Arial"/>
                <w:color w:val="000000" w:themeColor="text2"/>
                <w:sz w:val="20"/>
                <w:szCs w:val="20"/>
                <w:rtl/>
              </w:rPr>
              <w:tab/>
            </w:r>
          </w:p>
        </w:tc>
        <w:tc>
          <w:tcPr>
            <w:tcW w:w="1134" w:type="dxa"/>
            <w:vAlign w:val="bottom"/>
          </w:tcPr>
          <w:p w:rsidR="007A23D3" w:rsidRPr="00420A91" w:rsidRDefault="007A23D3" w:rsidP="00B04AC9">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00B04AC9" w:rsidRPr="00420A91">
              <w:rPr>
                <w:rFonts w:ascii="Arial" w:hAnsi="Arial" w:cs="Arial"/>
                <w:color w:val="000000" w:themeColor="text2"/>
                <w:szCs w:val="20"/>
              </w:rPr>
              <w:t>197</w:t>
            </w:r>
          </w:p>
        </w:tc>
      </w:tr>
      <w:tr w:rsidR="00B04AC9" w:rsidRPr="00420A91" w:rsidTr="007F46B7">
        <w:trPr>
          <w:jc w:val="center"/>
        </w:trPr>
        <w:tc>
          <w:tcPr>
            <w:tcW w:w="9299" w:type="dxa"/>
          </w:tcPr>
          <w:p w:rsidR="00B04AC9" w:rsidRPr="00420A91" w:rsidRDefault="00B04AC9" w:rsidP="00B04AC9">
            <w:pPr>
              <w:pStyle w:val="ListParagraph"/>
              <w:numPr>
                <w:ilvl w:val="0"/>
                <w:numId w:val="2"/>
              </w:numPr>
              <w:tabs>
                <w:tab w:val="left" w:leader="dot" w:pos="9526"/>
              </w:tabs>
              <w:spacing w:line="240" w:lineRule="auto"/>
              <w:ind w:left="567"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הצגת ניתוח ההוצאות שהוכרו ברווח או הפסד בסיווג שמבוסס על מהות ההוצאות</w:t>
            </w:r>
            <w:r w:rsidRPr="00420A91">
              <w:rPr>
                <w:rFonts w:ascii="Arial" w:hAnsi="Arial" w:cs="Arial"/>
                <w:color w:val="000000" w:themeColor="text2"/>
                <w:sz w:val="20"/>
                <w:szCs w:val="20"/>
                <w:rtl/>
              </w:rPr>
              <w:tab/>
            </w:r>
          </w:p>
        </w:tc>
        <w:tc>
          <w:tcPr>
            <w:tcW w:w="1134" w:type="dxa"/>
            <w:vAlign w:val="bottom"/>
          </w:tcPr>
          <w:p w:rsidR="00B04AC9" w:rsidRPr="00420A91" w:rsidRDefault="00B04AC9" w:rsidP="00B04AC9">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color w:val="000000" w:themeColor="text2"/>
                <w:szCs w:val="20"/>
              </w:rPr>
              <w:t>199</w:t>
            </w:r>
          </w:p>
        </w:tc>
      </w:tr>
      <w:tr w:rsidR="00B04AC9" w:rsidRPr="00420A91" w:rsidTr="007F46B7">
        <w:trPr>
          <w:jc w:val="center"/>
        </w:trPr>
        <w:tc>
          <w:tcPr>
            <w:tcW w:w="9299" w:type="dxa"/>
          </w:tcPr>
          <w:p w:rsidR="00B04AC9" w:rsidRPr="00420A91" w:rsidRDefault="00B04AC9" w:rsidP="00B04AC9">
            <w:pPr>
              <w:pStyle w:val="ListParagraph"/>
              <w:numPr>
                <w:ilvl w:val="0"/>
                <w:numId w:val="2"/>
              </w:numPr>
              <w:tabs>
                <w:tab w:val="left" w:leader="dot" w:pos="9526"/>
              </w:tabs>
              <w:spacing w:line="240" w:lineRule="auto"/>
              <w:ind w:left="567" w:right="427"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הצגת תיאומים בגין סיווג מחדש המתייחסים לרכיבים של רווח כולל אחר בדוח על רווח או הפסד ורווח כולל אחר</w:t>
            </w:r>
            <w:r w:rsidRPr="00420A91">
              <w:rPr>
                <w:rFonts w:ascii="Arial" w:hAnsi="Arial" w:cs="Arial"/>
                <w:color w:val="000000" w:themeColor="text2"/>
                <w:sz w:val="20"/>
                <w:szCs w:val="20"/>
                <w:rtl/>
              </w:rPr>
              <w:tab/>
            </w:r>
          </w:p>
        </w:tc>
        <w:tc>
          <w:tcPr>
            <w:tcW w:w="1134" w:type="dxa"/>
            <w:vAlign w:val="bottom"/>
          </w:tcPr>
          <w:p w:rsidR="00B04AC9" w:rsidRPr="00420A91" w:rsidRDefault="00B04AC9" w:rsidP="00B04AC9">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color w:val="000000" w:themeColor="text2"/>
                <w:szCs w:val="20"/>
              </w:rPr>
              <w:t>200</w:t>
            </w:r>
          </w:p>
        </w:tc>
      </w:tr>
      <w:tr w:rsidR="00B04AC9" w:rsidRPr="00420A91" w:rsidTr="007F46B7">
        <w:trPr>
          <w:jc w:val="center"/>
        </w:trPr>
        <w:tc>
          <w:tcPr>
            <w:tcW w:w="9299" w:type="dxa"/>
          </w:tcPr>
          <w:p w:rsidR="00B04AC9" w:rsidRPr="00420A91" w:rsidRDefault="00B04AC9" w:rsidP="00B04AC9">
            <w:pPr>
              <w:pStyle w:val="ListParagraph"/>
              <w:numPr>
                <w:ilvl w:val="0"/>
                <w:numId w:val="2"/>
              </w:numPr>
              <w:tabs>
                <w:tab w:val="left" w:leader="dot" w:pos="9526"/>
              </w:tabs>
              <w:spacing w:line="240" w:lineRule="auto"/>
              <w:ind w:left="567"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הצגת ניתוח של רווח כולל אחר לפי פריט לכל רכיב של הון בדוח על השינויים בהון</w:t>
            </w:r>
            <w:r w:rsidRPr="00420A91">
              <w:rPr>
                <w:rFonts w:ascii="Arial" w:hAnsi="Arial" w:cs="Arial"/>
                <w:color w:val="000000" w:themeColor="text2"/>
                <w:sz w:val="20"/>
                <w:szCs w:val="20"/>
                <w:rtl/>
              </w:rPr>
              <w:tab/>
            </w:r>
          </w:p>
        </w:tc>
        <w:tc>
          <w:tcPr>
            <w:tcW w:w="1134" w:type="dxa"/>
            <w:vAlign w:val="bottom"/>
          </w:tcPr>
          <w:p w:rsidR="00B04AC9" w:rsidRPr="00420A91" w:rsidRDefault="00B04AC9" w:rsidP="00B04AC9">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color w:val="000000" w:themeColor="text2"/>
                <w:szCs w:val="20"/>
              </w:rPr>
              <w:t>201</w:t>
            </w:r>
          </w:p>
        </w:tc>
      </w:tr>
      <w:tr w:rsidR="00B04AC9" w:rsidRPr="00420A91" w:rsidTr="007F46B7">
        <w:trPr>
          <w:jc w:val="center"/>
        </w:trPr>
        <w:tc>
          <w:tcPr>
            <w:tcW w:w="9299" w:type="dxa"/>
          </w:tcPr>
          <w:p w:rsidR="00B04AC9" w:rsidRPr="00420A91" w:rsidRDefault="00B04AC9" w:rsidP="00B04AC9">
            <w:pPr>
              <w:pStyle w:val="ListParagraph"/>
              <w:numPr>
                <w:ilvl w:val="0"/>
                <w:numId w:val="2"/>
              </w:numPr>
              <w:tabs>
                <w:tab w:val="left" w:leader="dot" w:pos="9526"/>
              </w:tabs>
              <w:spacing w:line="240" w:lineRule="auto"/>
              <w:ind w:left="567"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 xml:space="preserve">יישום תקן דיווח כספי בינלאומי 9 (2010) </w:t>
            </w:r>
            <w:r w:rsidRPr="00420A91">
              <w:rPr>
                <w:rFonts w:ascii="Arial" w:hAnsi="Arial" w:cs="Arial" w:hint="cs"/>
                <w:color w:val="000000" w:themeColor="text2"/>
                <w:sz w:val="20"/>
                <w:szCs w:val="20"/>
                <w:rtl/>
              </w:rPr>
              <w:t>"</w:t>
            </w:r>
            <w:r w:rsidRPr="00420A91">
              <w:rPr>
                <w:rFonts w:ascii="Arial" w:hAnsi="Arial" w:cs="Arial"/>
                <w:color w:val="000000" w:themeColor="text2"/>
                <w:sz w:val="20"/>
                <w:szCs w:val="20"/>
                <w:rtl/>
              </w:rPr>
              <w:t>מכשירים פיננסיים</w:t>
            </w:r>
            <w:r w:rsidRPr="00420A91">
              <w:rPr>
                <w:rFonts w:ascii="Arial" w:hAnsi="Arial" w:cs="Arial" w:hint="cs"/>
                <w:color w:val="000000" w:themeColor="text2"/>
                <w:sz w:val="20"/>
                <w:szCs w:val="20"/>
                <w:rtl/>
              </w:rPr>
              <w:t>"</w:t>
            </w:r>
            <w:r w:rsidRPr="00420A91">
              <w:rPr>
                <w:rFonts w:ascii="Arial" w:hAnsi="Arial" w:cs="Arial"/>
                <w:color w:val="000000" w:themeColor="text2"/>
                <w:sz w:val="20"/>
                <w:szCs w:val="20"/>
                <w:rtl/>
              </w:rPr>
              <w:tab/>
            </w:r>
          </w:p>
        </w:tc>
        <w:tc>
          <w:tcPr>
            <w:tcW w:w="1134" w:type="dxa"/>
            <w:vAlign w:val="bottom"/>
          </w:tcPr>
          <w:p w:rsidR="00B04AC9" w:rsidRPr="00420A91" w:rsidRDefault="00B04AC9" w:rsidP="00B04AC9">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color w:val="000000" w:themeColor="text2"/>
                <w:szCs w:val="20"/>
              </w:rPr>
              <w:t>202</w:t>
            </w:r>
          </w:p>
        </w:tc>
      </w:tr>
      <w:tr w:rsidR="00B04AC9" w:rsidRPr="00420A91" w:rsidTr="007F46B7">
        <w:trPr>
          <w:jc w:val="center"/>
        </w:trPr>
        <w:tc>
          <w:tcPr>
            <w:tcW w:w="9299" w:type="dxa"/>
          </w:tcPr>
          <w:p w:rsidR="00B04AC9" w:rsidRPr="00420A91" w:rsidRDefault="00B04AC9" w:rsidP="00B04AC9">
            <w:pPr>
              <w:pStyle w:val="ListParagraph"/>
              <w:numPr>
                <w:ilvl w:val="0"/>
                <w:numId w:val="2"/>
              </w:numPr>
              <w:tabs>
                <w:tab w:val="left" w:leader="dot" w:pos="9526"/>
              </w:tabs>
              <w:spacing w:line="240" w:lineRule="auto"/>
              <w:ind w:left="567" w:hanging="567"/>
              <w:jc w:val="left"/>
              <w:rPr>
                <w:rFonts w:ascii="Arial" w:hAnsi="Arial" w:cs="Arial"/>
                <w:color w:val="000000" w:themeColor="text2"/>
                <w:sz w:val="20"/>
                <w:szCs w:val="20"/>
                <w:rtl/>
              </w:rPr>
            </w:pPr>
            <w:r w:rsidRPr="00420A91">
              <w:rPr>
                <w:rFonts w:ascii="Arial" w:hAnsi="Arial" w:cs="Arial"/>
                <w:color w:val="000000" w:themeColor="text2"/>
                <w:sz w:val="20"/>
                <w:szCs w:val="20"/>
                <w:rtl/>
              </w:rPr>
              <w:t xml:space="preserve">צירוף </w:t>
            </w:r>
            <w:r w:rsidRPr="00420A91">
              <w:rPr>
                <w:rFonts w:ascii="Arial" w:hAnsi="Arial" w:cs="Arial" w:hint="cs"/>
                <w:color w:val="000000" w:themeColor="text2"/>
                <w:sz w:val="20"/>
                <w:szCs w:val="20"/>
                <w:rtl/>
              </w:rPr>
              <w:t xml:space="preserve">נדרש של </w:t>
            </w:r>
            <w:r w:rsidRPr="00420A91">
              <w:rPr>
                <w:rFonts w:ascii="Arial" w:hAnsi="Arial" w:cs="Arial"/>
                <w:color w:val="000000" w:themeColor="text2"/>
                <w:sz w:val="20"/>
                <w:szCs w:val="20"/>
                <w:rtl/>
              </w:rPr>
              <w:t>דוחות כספיים</w:t>
            </w:r>
            <w:r w:rsidRPr="00420A91">
              <w:rPr>
                <w:rFonts w:ascii="Arial" w:hAnsi="Arial" w:cs="Arial" w:hint="cs"/>
                <w:color w:val="000000" w:themeColor="text2"/>
                <w:sz w:val="20"/>
                <w:szCs w:val="20"/>
                <w:rtl/>
              </w:rPr>
              <w:t xml:space="preserve"> של תאגידים נוספים</w:t>
            </w:r>
            <w:r w:rsidRPr="00420A91">
              <w:rPr>
                <w:rFonts w:ascii="Arial" w:hAnsi="Arial" w:cs="Arial"/>
                <w:color w:val="000000" w:themeColor="text2"/>
                <w:sz w:val="20"/>
                <w:szCs w:val="20"/>
                <w:rtl/>
              </w:rPr>
              <w:tab/>
            </w:r>
          </w:p>
        </w:tc>
        <w:tc>
          <w:tcPr>
            <w:tcW w:w="1134" w:type="dxa"/>
            <w:vAlign w:val="bottom"/>
          </w:tcPr>
          <w:p w:rsidR="00B04AC9" w:rsidRPr="00420A91" w:rsidRDefault="00B04AC9" w:rsidP="00B04AC9">
            <w:pPr>
              <w:keepLines w:val="0"/>
              <w:overflowPunct/>
              <w:autoSpaceDE/>
              <w:autoSpaceDN/>
              <w:adjustRightInd/>
              <w:spacing w:line="240" w:lineRule="auto"/>
              <w:jc w:val="center"/>
              <w:textAlignment w:val="auto"/>
              <w:rPr>
                <w:rFonts w:ascii="Arial" w:hAnsi="Arial" w:cs="Arial"/>
                <w:color w:val="000000" w:themeColor="text2"/>
                <w:szCs w:val="20"/>
                <w:rtl/>
              </w:rPr>
            </w:pPr>
            <w:r w:rsidRPr="00420A91">
              <w:rPr>
                <w:rFonts w:ascii="Arial" w:hAnsi="Arial" w:cs="Arial"/>
                <w:color w:val="000000" w:themeColor="text2"/>
                <w:szCs w:val="20"/>
                <w:rtl/>
              </w:rPr>
              <w:t>ג.</w:t>
            </w:r>
            <w:r w:rsidRPr="00420A91">
              <w:rPr>
                <w:rFonts w:ascii="Arial" w:hAnsi="Arial" w:cs="Arial"/>
                <w:color w:val="000000" w:themeColor="text2"/>
                <w:szCs w:val="20"/>
              </w:rPr>
              <w:t>231</w:t>
            </w:r>
          </w:p>
        </w:tc>
      </w:tr>
      <w:tr w:rsidR="007A23D3" w:rsidRPr="00420A91" w:rsidTr="007F46B7">
        <w:trPr>
          <w:jc w:val="center"/>
        </w:trPr>
        <w:tc>
          <w:tcPr>
            <w:tcW w:w="9299" w:type="dxa"/>
          </w:tcPr>
          <w:p w:rsidR="007A23D3" w:rsidRPr="00420A91" w:rsidRDefault="007A23D3" w:rsidP="007A23D3">
            <w:pPr>
              <w:keepLines w:val="0"/>
              <w:tabs>
                <w:tab w:val="left" w:leader="dot" w:pos="9526"/>
              </w:tabs>
              <w:overflowPunct/>
              <w:autoSpaceDE/>
              <w:autoSpaceDN/>
              <w:adjustRightInd/>
              <w:spacing w:line="240" w:lineRule="auto"/>
              <w:textAlignment w:val="auto"/>
              <w:rPr>
                <w:rFonts w:ascii="Arial" w:hAnsi="Arial" w:cs="Arial"/>
                <w:color w:val="000000" w:themeColor="text2"/>
                <w:szCs w:val="20"/>
                <w:rtl/>
              </w:rPr>
            </w:pP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color w:val="000000" w:themeColor="text2"/>
                <w:szCs w:val="20"/>
                <w:rtl/>
              </w:rPr>
            </w:pPr>
          </w:p>
        </w:tc>
      </w:tr>
      <w:tr w:rsidR="007A23D3" w:rsidRPr="00420A91" w:rsidTr="007F46B7">
        <w:trPr>
          <w:jc w:val="center"/>
        </w:trPr>
        <w:tc>
          <w:tcPr>
            <w:tcW w:w="9299" w:type="dxa"/>
          </w:tcPr>
          <w:p w:rsidR="007A23D3" w:rsidRPr="00420A91" w:rsidRDefault="007A23D3" w:rsidP="007A23D3">
            <w:pPr>
              <w:keepLines w:val="0"/>
              <w:tabs>
                <w:tab w:val="left" w:pos="1134"/>
                <w:tab w:val="left" w:pos="1349"/>
                <w:tab w:val="left" w:leader="dot" w:pos="9526"/>
              </w:tabs>
              <w:overflowPunct/>
              <w:autoSpaceDE/>
              <w:autoSpaceDN/>
              <w:adjustRightInd/>
              <w:spacing w:line="240" w:lineRule="auto"/>
              <w:textAlignment w:val="auto"/>
              <w:rPr>
                <w:rFonts w:ascii="Arial" w:hAnsi="Arial" w:cs="Arial"/>
                <w:b/>
                <w:bCs/>
                <w:color w:val="000000" w:themeColor="text2"/>
                <w:szCs w:val="20"/>
                <w:rtl/>
              </w:rPr>
            </w:pPr>
            <w:r w:rsidRPr="00420A91">
              <w:rPr>
                <w:rFonts w:ascii="Arial" w:hAnsi="Arial" w:cs="Arial"/>
                <w:b/>
                <w:bCs/>
                <w:color w:val="000000" w:themeColor="text2"/>
                <w:szCs w:val="20"/>
                <w:rtl/>
              </w:rPr>
              <w:t>פרק רביעי</w:t>
            </w:r>
            <w:r w:rsidRPr="00420A91">
              <w:rPr>
                <w:rFonts w:ascii="Arial" w:hAnsi="Arial" w:cs="Arial"/>
                <w:b/>
                <w:bCs/>
                <w:color w:val="000000" w:themeColor="text2"/>
                <w:szCs w:val="20"/>
                <w:rtl/>
              </w:rPr>
              <w:tab/>
              <w:t>-</w:t>
            </w:r>
            <w:r w:rsidRPr="00420A91">
              <w:rPr>
                <w:rFonts w:ascii="Arial" w:hAnsi="Arial" w:cs="Arial"/>
                <w:b/>
                <w:bCs/>
                <w:color w:val="000000" w:themeColor="text2"/>
                <w:szCs w:val="20"/>
                <w:rtl/>
              </w:rPr>
              <w:tab/>
              <w:t>פרטים נוספים על התאגיד</w:t>
            </w:r>
            <w:r w:rsidRPr="00420A91">
              <w:rPr>
                <w:rFonts w:ascii="Arial" w:hAnsi="Arial" w:cs="Arial"/>
                <w:b/>
                <w:bCs/>
                <w:color w:val="000000" w:themeColor="text2"/>
                <w:szCs w:val="20"/>
                <w:rtl/>
              </w:rPr>
              <w:tab/>
            </w: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b/>
                <w:bCs/>
                <w:color w:val="000000" w:themeColor="text2"/>
                <w:szCs w:val="20"/>
                <w:rtl/>
              </w:rPr>
            </w:pPr>
            <w:r w:rsidRPr="00420A91">
              <w:rPr>
                <w:rFonts w:ascii="Arial" w:hAnsi="Arial" w:cs="Arial"/>
                <w:b/>
                <w:bCs/>
                <w:color w:val="000000" w:themeColor="text2"/>
                <w:szCs w:val="20"/>
                <w:rtl/>
              </w:rPr>
              <w:t>ד</w:t>
            </w:r>
          </w:p>
        </w:tc>
      </w:tr>
      <w:tr w:rsidR="007A23D3" w:rsidRPr="00420A91" w:rsidTr="007F46B7">
        <w:trPr>
          <w:jc w:val="center"/>
        </w:trPr>
        <w:tc>
          <w:tcPr>
            <w:tcW w:w="9299" w:type="dxa"/>
          </w:tcPr>
          <w:p w:rsidR="007A23D3" w:rsidRPr="00420A91" w:rsidRDefault="007A23D3" w:rsidP="007A23D3">
            <w:pPr>
              <w:keepLines w:val="0"/>
              <w:tabs>
                <w:tab w:val="left" w:pos="1134"/>
                <w:tab w:val="left" w:pos="1349"/>
                <w:tab w:val="left" w:leader="dot" w:pos="9526"/>
              </w:tabs>
              <w:overflowPunct/>
              <w:autoSpaceDE/>
              <w:autoSpaceDN/>
              <w:adjustRightInd/>
              <w:spacing w:line="240" w:lineRule="auto"/>
              <w:textAlignment w:val="auto"/>
              <w:rPr>
                <w:rFonts w:ascii="Arial" w:hAnsi="Arial" w:cs="Arial"/>
                <w:b/>
                <w:bCs/>
                <w:color w:val="000000" w:themeColor="text2"/>
                <w:szCs w:val="20"/>
                <w:rtl/>
              </w:rPr>
            </w:pP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color w:val="000000" w:themeColor="text2"/>
                <w:szCs w:val="20"/>
                <w:rtl/>
              </w:rPr>
            </w:pPr>
          </w:p>
        </w:tc>
      </w:tr>
      <w:tr w:rsidR="007A23D3" w:rsidRPr="00420A91" w:rsidTr="007F46B7">
        <w:trPr>
          <w:jc w:val="center"/>
        </w:trPr>
        <w:tc>
          <w:tcPr>
            <w:tcW w:w="9299" w:type="dxa"/>
          </w:tcPr>
          <w:p w:rsidR="007A23D3" w:rsidRPr="00420A91" w:rsidRDefault="007A23D3" w:rsidP="007A23D3">
            <w:pPr>
              <w:keepLines w:val="0"/>
              <w:tabs>
                <w:tab w:val="left" w:pos="1134"/>
                <w:tab w:val="left" w:pos="1349"/>
                <w:tab w:val="left" w:leader="dot" w:pos="9526"/>
              </w:tabs>
              <w:overflowPunct/>
              <w:autoSpaceDE/>
              <w:autoSpaceDN/>
              <w:adjustRightInd/>
              <w:spacing w:line="240" w:lineRule="auto"/>
              <w:textAlignment w:val="auto"/>
              <w:rPr>
                <w:rFonts w:ascii="Arial" w:hAnsi="Arial" w:cs="Arial"/>
                <w:b/>
                <w:bCs/>
                <w:color w:val="000000" w:themeColor="text2"/>
                <w:szCs w:val="20"/>
                <w:rtl/>
              </w:rPr>
            </w:pPr>
            <w:r w:rsidRPr="00420A91">
              <w:rPr>
                <w:rFonts w:ascii="Arial" w:hAnsi="Arial" w:cs="Arial"/>
                <w:b/>
                <w:bCs/>
                <w:color w:val="000000" w:themeColor="text2"/>
                <w:szCs w:val="20"/>
                <w:rtl/>
              </w:rPr>
              <w:t>פרק חמישי</w:t>
            </w:r>
            <w:r w:rsidRPr="00420A91">
              <w:rPr>
                <w:rFonts w:ascii="Arial" w:hAnsi="Arial" w:cs="Arial"/>
                <w:b/>
                <w:bCs/>
                <w:color w:val="000000" w:themeColor="text2"/>
                <w:szCs w:val="20"/>
                <w:rtl/>
              </w:rPr>
              <w:tab/>
              <w:t>-</w:t>
            </w:r>
            <w:r w:rsidRPr="00420A91">
              <w:rPr>
                <w:rFonts w:ascii="Arial" w:hAnsi="Arial" w:cs="Arial"/>
                <w:b/>
                <w:bCs/>
                <w:color w:val="000000" w:themeColor="text2"/>
                <w:szCs w:val="20"/>
                <w:rtl/>
              </w:rPr>
              <w:tab/>
              <w:t>אפקטיביות הבקרה הפנימית על הדיווח הכספי ועל הגילוי</w:t>
            </w:r>
            <w:r w:rsidRPr="00420A91">
              <w:rPr>
                <w:rFonts w:ascii="Arial" w:hAnsi="Arial" w:cs="Arial"/>
                <w:b/>
                <w:bCs/>
                <w:color w:val="000000" w:themeColor="text2"/>
                <w:szCs w:val="20"/>
                <w:rtl/>
              </w:rPr>
              <w:tab/>
            </w: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b/>
                <w:bCs/>
                <w:color w:val="000000" w:themeColor="text2"/>
                <w:szCs w:val="20"/>
                <w:rtl/>
              </w:rPr>
            </w:pPr>
            <w:r w:rsidRPr="00420A91">
              <w:rPr>
                <w:rFonts w:ascii="Arial" w:hAnsi="Arial" w:cs="Arial"/>
                <w:b/>
                <w:bCs/>
                <w:color w:val="000000" w:themeColor="text2"/>
                <w:szCs w:val="20"/>
                <w:rtl/>
              </w:rPr>
              <w:t>ה</w:t>
            </w:r>
          </w:p>
        </w:tc>
      </w:tr>
      <w:tr w:rsidR="007A23D3" w:rsidRPr="00420A91" w:rsidTr="007F46B7">
        <w:trPr>
          <w:jc w:val="center"/>
        </w:trPr>
        <w:tc>
          <w:tcPr>
            <w:tcW w:w="9299" w:type="dxa"/>
          </w:tcPr>
          <w:p w:rsidR="007A23D3" w:rsidRPr="00420A91" w:rsidRDefault="007A23D3" w:rsidP="007A23D3">
            <w:pPr>
              <w:keepLines w:val="0"/>
              <w:tabs>
                <w:tab w:val="left" w:pos="1134"/>
                <w:tab w:val="left" w:pos="1349"/>
                <w:tab w:val="left" w:leader="dot" w:pos="9526"/>
              </w:tabs>
              <w:overflowPunct/>
              <w:autoSpaceDE/>
              <w:autoSpaceDN/>
              <w:adjustRightInd/>
              <w:spacing w:line="240" w:lineRule="auto"/>
              <w:textAlignment w:val="auto"/>
              <w:rPr>
                <w:rFonts w:ascii="Arial" w:hAnsi="Arial" w:cs="Arial"/>
                <w:b/>
                <w:bCs/>
                <w:color w:val="000000" w:themeColor="text2"/>
                <w:szCs w:val="20"/>
                <w:rtl/>
              </w:rPr>
            </w:pP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color w:val="000000" w:themeColor="text2"/>
                <w:szCs w:val="20"/>
                <w:rtl/>
              </w:rPr>
            </w:pPr>
          </w:p>
        </w:tc>
      </w:tr>
      <w:tr w:rsidR="007A23D3" w:rsidRPr="00420A91" w:rsidTr="007F46B7">
        <w:trPr>
          <w:jc w:val="center"/>
        </w:trPr>
        <w:tc>
          <w:tcPr>
            <w:tcW w:w="9299" w:type="dxa"/>
          </w:tcPr>
          <w:p w:rsidR="007A23D3" w:rsidRPr="00420A91" w:rsidRDefault="007A23D3" w:rsidP="007A23D3">
            <w:pPr>
              <w:keepLines w:val="0"/>
              <w:tabs>
                <w:tab w:val="left" w:pos="1134"/>
                <w:tab w:val="left" w:pos="1349"/>
                <w:tab w:val="left" w:leader="dot" w:pos="9526"/>
              </w:tabs>
              <w:overflowPunct/>
              <w:autoSpaceDE/>
              <w:autoSpaceDN/>
              <w:adjustRightInd/>
              <w:spacing w:line="240" w:lineRule="auto"/>
              <w:textAlignment w:val="auto"/>
              <w:rPr>
                <w:rFonts w:ascii="Arial" w:hAnsi="Arial" w:cs="Arial"/>
                <w:b/>
                <w:bCs/>
                <w:color w:val="000000" w:themeColor="text2"/>
                <w:szCs w:val="20"/>
                <w:rtl/>
              </w:rPr>
            </w:pPr>
            <w:r w:rsidRPr="00420A91">
              <w:rPr>
                <w:rFonts w:ascii="Arial" w:hAnsi="Arial" w:cs="Arial"/>
                <w:b/>
                <w:bCs/>
                <w:color w:val="000000" w:themeColor="text2"/>
                <w:szCs w:val="20"/>
                <w:rtl/>
              </w:rPr>
              <w:t>פרק שישי</w:t>
            </w:r>
            <w:r w:rsidRPr="00420A91">
              <w:rPr>
                <w:rFonts w:ascii="Arial" w:hAnsi="Arial" w:cs="Arial"/>
                <w:b/>
                <w:bCs/>
                <w:color w:val="000000" w:themeColor="text2"/>
                <w:szCs w:val="20"/>
                <w:rtl/>
              </w:rPr>
              <w:tab/>
              <w:t>-</w:t>
            </w:r>
            <w:r w:rsidRPr="00420A91">
              <w:rPr>
                <w:rFonts w:ascii="Arial" w:hAnsi="Arial" w:cs="Arial"/>
                <w:b/>
                <w:bCs/>
                <w:color w:val="000000" w:themeColor="text2"/>
                <w:szCs w:val="20"/>
                <w:rtl/>
              </w:rPr>
              <w:tab/>
              <w:t>מידע כספי נפרד</w:t>
            </w:r>
            <w:r w:rsidRPr="00420A91">
              <w:rPr>
                <w:rFonts w:ascii="Arial" w:hAnsi="Arial" w:cs="Arial"/>
                <w:b/>
                <w:bCs/>
                <w:color w:val="000000" w:themeColor="text2"/>
                <w:szCs w:val="20"/>
                <w:rtl/>
              </w:rPr>
              <w:tab/>
            </w: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b/>
                <w:bCs/>
                <w:color w:val="000000" w:themeColor="text2"/>
                <w:szCs w:val="20"/>
                <w:rtl/>
              </w:rPr>
            </w:pPr>
            <w:r w:rsidRPr="00420A91">
              <w:rPr>
                <w:rFonts w:ascii="Arial" w:hAnsi="Arial" w:cs="Arial"/>
                <w:b/>
                <w:bCs/>
                <w:color w:val="000000" w:themeColor="text2"/>
                <w:szCs w:val="20"/>
                <w:rtl/>
              </w:rPr>
              <w:t>ו</w:t>
            </w:r>
          </w:p>
        </w:tc>
      </w:tr>
      <w:tr w:rsidR="007A23D3" w:rsidRPr="00420A91" w:rsidTr="007F46B7">
        <w:trPr>
          <w:jc w:val="center"/>
        </w:trPr>
        <w:tc>
          <w:tcPr>
            <w:tcW w:w="9299" w:type="dxa"/>
          </w:tcPr>
          <w:p w:rsidR="007A23D3" w:rsidRPr="00420A91" w:rsidRDefault="007A23D3" w:rsidP="007A23D3">
            <w:pPr>
              <w:keepLines w:val="0"/>
              <w:tabs>
                <w:tab w:val="left" w:pos="1134"/>
                <w:tab w:val="left" w:pos="1349"/>
                <w:tab w:val="left" w:leader="dot" w:pos="9526"/>
              </w:tabs>
              <w:overflowPunct/>
              <w:autoSpaceDE/>
              <w:autoSpaceDN/>
              <w:adjustRightInd/>
              <w:spacing w:line="240" w:lineRule="auto"/>
              <w:textAlignment w:val="auto"/>
              <w:rPr>
                <w:rFonts w:ascii="Arial" w:hAnsi="Arial" w:cs="Arial"/>
                <w:b/>
                <w:bCs/>
                <w:color w:val="000000" w:themeColor="text2"/>
                <w:szCs w:val="20"/>
                <w:rtl/>
              </w:rPr>
            </w:pP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color w:val="000000" w:themeColor="text2"/>
                <w:szCs w:val="20"/>
                <w:rtl/>
              </w:rPr>
            </w:pPr>
          </w:p>
        </w:tc>
      </w:tr>
      <w:tr w:rsidR="007A23D3" w:rsidRPr="00420A91" w:rsidTr="007F46B7">
        <w:trPr>
          <w:jc w:val="center"/>
        </w:trPr>
        <w:tc>
          <w:tcPr>
            <w:tcW w:w="9299" w:type="dxa"/>
          </w:tcPr>
          <w:p w:rsidR="007A23D3" w:rsidRPr="00420A91" w:rsidRDefault="007A23D3" w:rsidP="007A23D3">
            <w:pPr>
              <w:keepLines w:val="0"/>
              <w:tabs>
                <w:tab w:val="left" w:pos="1134"/>
                <w:tab w:val="left" w:pos="1349"/>
                <w:tab w:val="left" w:leader="dot" w:pos="9526"/>
              </w:tabs>
              <w:overflowPunct/>
              <w:autoSpaceDE/>
              <w:autoSpaceDN/>
              <w:adjustRightInd/>
              <w:spacing w:line="240" w:lineRule="auto"/>
              <w:textAlignment w:val="auto"/>
              <w:rPr>
                <w:rFonts w:ascii="Arial" w:hAnsi="Arial" w:cs="Arial"/>
                <w:b/>
                <w:bCs/>
                <w:color w:val="000000" w:themeColor="text2"/>
                <w:szCs w:val="20"/>
                <w:rtl/>
              </w:rPr>
            </w:pPr>
            <w:r w:rsidRPr="00420A91">
              <w:rPr>
                <w:rFonts w:ascii="Arial" w:hAnsi="Arial" w:cs="Arial"/>
                <w:b/>
                <w:bCs/>
                <w:color w:val="000000" w:themeColor="text2"/>
                <w:szCs w:val="20"/>
                <w:rtl/>
              </w:rPr>
              <w:t>פרק שביעי</w:t>
            </w:r>
            <w:r w:rsidRPr="00420A91">
              <w:rPr>
                <w:rFonts w:ascii="Arial" w:hAnsi="Arial" w:cs="Arial"/>
                <w:b/>
                <w:bCs/>
                <w:color w:val="000000" w:themeColor="text2"/>
                <w:szCs w:val="20"/>
                <w:rtl/>
              </w:rPr>
              <w:tab/>
              <w:t>-</w:t>
            </w:r>
            <w:r w:rsidRPr="00420A91">
              <w:rPr>
                <w:rFonts w:ascii="Arial" w:hAnsi="Arial" w:cs="Arial"/>
                <w:b/>
                <w:bCs/>
                <w:color w:val="000000" w:themeColor="text2"/>
                <w:szCs w:val="20"/>
                <w:rtl/>
              </w:rPr>
              <w:tab/>
              <w:t>דוחות פרופורמה</w:t>
            </w:r>
            <w:r w:rsidRPr="00420A91">
              <w:rPr>
                <w:rFonts w:ascii="Arial" w:hAnsi="Arial" w:cs="Arial"/>
                <w:b/>
                <w:bCs/>
                <w:color w:val="000000" w:themeColor="text2"/>
                <w:szCs w:val="20"/>
                <w:rtl/>
              </w:rPr>
              <w:tab/>
            </w: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b/>
                <w:bCs/>
                <w:color w:val="000000" w:themeColor="text2"/>
                <w:szCs w:val="20"/>
                <w:rtl/>
              </w:rPr>
            </w:pPr>
            <w:r w:rsidRPr="00420A91">
              <w:rPr>
                <w:rFonts w:ascii="Arial" w:hAnsi="Arial" w:cs="Arial"/>
                <w:b/>
                <w:bCs/>
                <w:color w:val="000000" w:themeColor="text2"/>
                <w:szCs w:val="20"/>
                <w:rtl/>
              </w:rPr>
              <w:t>ז</w:t>
            </w:r>
          </w:p>
        </w:tc>
      </w:tr>
      <w:tr w:rsidR="007A23D3" w:rsidRPr="00420A91" w:rsidTr="007F46B7">
        <w:trPr>
          <w:jc w:val="center"/>
        </w:trPr>
        <w:tc>
          <w:tcPr>
            <w:tcW w:w="9299" w:type="dxa"/>
          </w:tcPr>
          <w:p w:rsidR="007A23D3" w:rsidRPr="00420A91" w:rsidRDefault="007A23D3" w:rsidP="007A23D3">
            <w:pPr>
              <w:keepLines w:val="0"/>
              <w:tabs>
                <w:tab w:val="left" w:leader="dot" w:pos="9526"/>
              </w:tabs>
              <w:overflowPunct/>
              <w:autoSpaceDE/>
              <w:autoSpaceDN/>
              <w:adjustRightInd/>
              <w:spacing w:line="240" w:lineRule="auto"/>
              <w:textAlignment w:val="auto"/>
              <w:rPr>
                <w:rFonts w:ascii="Arial" w:hAnsi="Arial" w:cs="Arial"/>
                <w:b/>
                <w:bCs/>
                <w:color w:val="000000" w:themeColor="text2"/>
                <w:szCs w:val="20"/>
                <w:rtl/>
              </w:rPr>
            </w:pPr>
          </w:p>
        </w:tc>
        <w:tc>
          <w:tcPr>
            <w:tcW w:w="1134" w:type="dxa"/>
            <w:vAlign w:val="bottom"/>
          </w:tcPr>
          <w:p w:rsidR="007A23D3" w:rsidRPr="00420A91" w:rsidRDefault="007A23D3" w:rsidP="007A23D3">
            <w:pPr>
              <w:keepLines w:val="0"/>
              <w:overflowPunct/>
              <w:autoSpaceDE/>
              <w:autoSpaceDN/>
              <w:adjustRightInd/>
              <w:spacing w:line="240" w:lineRule="auto"/>
              <w:jc w:val="center"/>
              <w:textAlignment w:val="auto"/>
              <w:rPr>
                <w:rFonts w:ascii="Arial" w:hAnsi="Arial" w:cs="Arial"/>
                <w:b/>
                <w:bCs/>
                <w:color w:val="000000" w:themeColor="text2"/>
                <w:szCs w:val="20"/>
                <w:rtl/>
              </w:rPr>
            </w:pPr>
          </w:p>
        </w:tc>
      </w:tr>
    </w:tbl>
    <w:p w:rsidR="007F46B7" w:rsidRPr="00420A91" w:rsidRDefault="007F46B7" w:rsidP="007F46B7">
      <w:pPr>
        <w:keepLines w:val="0"/>
        <w:overflowPunct/>
        <w:autoSpaceDE/>
        <w:autoSpaceDN/>
        <w:adjustRightInd/>
        <w:spacing w:line="240" w:lineRule="auto"/>
        <w:textAlignment w:val="auto"/>
        <w:rPr>
          <w:rFonts w:ascii="Arial" w:hAnsi="Arial" w:cs="Arial"/>
          <w:color w:val="000000" w:themeColor="text2"/>
          <w:sz w:val="22"/>
          <w:szCs w:val="22"/>
          <w:rtl/>
        </w:rPr>
      </w:pPr>
    </w:p>
    <w:p w:rsidR="007F46B7" w:rsidRPr="00420A91" w:rsidRDefault="007F46B7">
      <w:pPr>
        <w:rPr>
          <w:color w:val="000000" w:themeColor="text2"/>
          <w:rtl/>
        </w:rPr>
        <w:sectPr w:rsidR="007F46B7" w:rsidRPr="00420A91" w:rsidSect="00221221">
          <w:footerReference w:type="default" r:id="rId11"/>
          <w:footnotePr>
            <w:numRestart w:val="eachPage"/>
          </w:footnotePr>
          <w:pgSz w:w="11906" w:h="16838"/>
          <w:pgMar w:top="851" w:right="851" w:bottom="851" w:left="851" w:header="510" w:footer="510" w:gutter="0"/>
          <w:cols w:space="708"/>
          <w:bidi/>
          <w:rtlGutter/>
          <w:docGrid w:linePitch="360"/>
        </w:sectPr>
      </w:pPr>
    </w:p>
    <w:p w:rsidR="007F46B7" w:rsidRPr="00420A91" w:rsidRDefault="007F46B7" w:rsidP="007F46B7">
      <w:pPr>
        <w:keepLines w:val="0"/>
        <w:pBdr>
          <w:bottom w:val="single" w:sz="8" w:space="1" w:color="auto"/>
        </w:pBdr>
        <w:overflowPunct/>
        <w:autoSpaceDE/>
        <w:autoSpaceDN/>
        <w:adjustRightInd/>
        <w:textAlignment w:val="auto"/>
        <w:rPr>
          <w:rFonts w:ascii="Arial" w:hAnsi="Arial" w:cs="Arial"/>
          <w:b/>
          <w:bCs/>
          <w:color w:val="000000" w:themeColor="text2"/>
          <w:sz w:val="28"/>
          <w:szCs w:val="28"/>
          <w:rtl/>
        </w:rPr>
      </w:pPr>
      <w:r w:rsidRPr="00420A91">
        <w:rPr>
          <w:rFonts w:ascii="Arial" w:hAnsi="Arial" w:cs="Arial" w:hint="eastAsia"/>
          <w:b/>
          <w:bCs/>
          <w:color w:val="000000" w:themeColor="text2"/>
          <w:sz w:val="28"/>
          <w:szCs w:val="28"/>
          <w:rtl/>
        </w:rPr>
        <w:lastRenderedPageBreak/>
        <w:t>הקדמה</w:t>
      </w:r>
    </w:p>
    <w:p w:rsidR="007F46B7" w:rsidRPr="00420A91" w:rsidRDefault="007F46B7" w:rsidP="007F46B7">
      <w:pPr>
        <w:keepLines w:val="0"/>
        <w:overflowPunct/>
        <w:autoSpaceDE/>
        <w:autoSpaceDN/>
        <w:adjustRightInd/>
        <w:textAlignment w:val="auto"/>
        <w:rPr>
          <w:rFonts w:ascii="Arial" w:hAnsi="Arial" w:cs="Arial"/>
          <w:color w:val="000000" w:themeColor="text2"/>
          <w:szCs w:val="20"/>
        </w:rPr>
      </w:pPr>
    </w:p>
    <w:p w:rsidR="007F46B7" w:rsidRPr="00420A91" w:rsidRDefault="007F46B7" w:rsidP="007F46B7">
      <w:pPr>
        <w:keepLines w:val="0"/>
        <w:overflowPunct/>
        <w:autoSpaceDE/>
        <w:autoSpaceDN/>
        <w:adjustRightInd/>
        <w:jc w:val="both"/>
        <w:textAlignment w:val="auto"/>
        <w:rPr>
          <w:rFonts w:ascii="Arial" w:hAnsi="Arial" w:cs="Arial"/>
          <w:color w:val="000000" w:themeColor="text2"/>
          <w:szCs w:val="20"/>
          <w:rtl/>
        </w:rPr>
      </w:pPr>
      <w:r w:rsidRPr="00420A91">
        <w:rPr>
          <w:rFonts w:ascii="Arial" w:hAnsi="Arial" w:cs="Arial" w:hint="cs"/>
          <w:color w:val="000000" w:themeColor="text2"/>
          <w:szCs w:val="20"/>
          <w:rtl/>
        </w:rPr>
        <w:t>דוחות כספיים לדוגמה אלה נועדו להמחיש את יישום דרישות ההצגה והגילוי החלות על חברות מדווחות שמיישמות את תקני הדיווח הכספי הבינלאומיים (</w:t>
      </w:r>
      <w:r w:rsidRPr="00420A91">
        <w:rPr>
          <w:rFonts w:ascii="Arial" w:hAnsi="Arial" w:cs="Arial"/>
          <w:color w:val="000000" w:themeColor="text2"/>
          <w:szCs w:val="20"/>
        </w:rPr>
        <w:t>IFRS</w:t>
      </w:r>
      <w:r w:rsidRPr="00420A91">
        <w:rPr>
          <w:rFonts w:ascii="Arial" w:hAnsi="Arial" w:cs="Arial" w:hint="cs"/>
          <w:color w:val="000000" w:themeColor="text2"/>
          <w:szCs w:val="20"/>
          <w:rtl/>
        </w:rPr>
        <w:t xml:space="preserve">) ואת </w:t>
      </w:r>
      <w:r w:rsidRPr="00420A91">
        <w:rPr>
          <w:rFonts w:ascii="Arial" w:hAnsi="Arial" w:cs="Arial"/>
          <w:color w:val="000000" w:themeColor="text2"/>
          <w:szCs w:val="20"/>
          <w:rtl/>
        </w:rPr>
        <w:t>הוראות תקנות ניירות ערך (דוחות כספיים שנתיים), התש"ע-2010</w:t>
      </w:r>
      <w:r w:rsidRPr="00420A91">
        <w:rPr>
          <w:rFonts w:ascii="Arial" w:hAnsi="Arial" w:cs="Arial" w:hint="cs"/>
          <w:color w:val="000000" w:themeColor="text2"/>
          <w:szCs w:val="20"/>
          <w:rtl/>
        </w:rPr>
        <w:t xml:space="preserve"> (להלן: "תקנות דוחות כספיים").</w:t>
      </w:r>
    </w:p>
    <w:p w:rsidR="007F46B7" w:rsidRPr="00420A91" w:rsidRDefault="007F46B7" w:rsidP="007F46B7">
      <w:pPr>
        <w:keepLines w:val="0"/>
        <w:overflowPunct/>
        <w:autoSpaceDE/>
        <w:autoSpaceDN/>
        <w:adjustRightInd/>
        <w:spacing w:before="120"/>
        <w:jc w:val="both"/>
        <w:textAlignment w:val="auto"/>
        <w:rPr>
          <w:rFonts w:ascii="Arial" w:hAnsi="Arial" w:cs="Arial"/>
          <w:color w:val="000000" w:themeColor="text2"/>
          <w:szCs w:val="20"/>
          <w:rtl/>
        </w:rPr>
      </w:pPr>
      <w:r w:rsidRPr="00420A91">
        <w:rPr>
          <w:rFonts w:ascii="Arial" w:hAnsi="Arial" w:cs="Arial" w:hint="cs"/>
          <w:color w:val="000000" w:themeColor="text2"/>
          <w:szCs w:val="20"/>
          <w:rtl/>
        </w:rPr>
        <w:t xml:space="preserve">הדוחות הכספיים לדוגמה מספקים דוגמאות אפשריות להצגה ולגילוי, ואין לראות בהם פורמט יחיד או מחייב. חברה יכולה לבחור בכל מתכונת הצגה או גילוי שהיא, כל עוד היא מקיימת את דרישות ההצגה והגילוי בהתאם לתקני הדיווח הכספי הבינלאומיים ובהתאם לתקנות </w:t>
      </w:r>
      <w:r w:rsidRPr="00420A91">
        <w:rPr>
          <w:rFonts w:ascii="Arial" w:hAnsi="Arial" w:cs="Arial"/>
          <w:color w:val="000000" w:themeColor="text2"/>
          <w:szCs w:val="20"/>
          <w:rtl/>
        </w:rPr>
        <w:t>דוחות כספיים</w:t>
      </w:r>
      <w:r w:rsidRPr="00420A91">
        <w:rPr>
          <w:rFonts w:ascii="Arial" w:hAnsi="Arial" w:cs="Arial" w:hint="cs"/>
          <w:color w:val="000000" w:themeColor="text2"/>
          <w:szCs w:val="20"/>
          <w:rtl/>
        </w:rPr>
        <w:t>. הדוחות הכספיים לדוגמה משקפים עסקאות, אירועים ונסיבות שאנו סבורים שהם רלוונטיים למגוון רחב של חברות, אולם הדוחות הכספיים לדוגמה אינם מכסים את כל דרישות הגילוי של תקני הדיווח הכספי הבינלאומיים ושל תקנות דוחות כספיים או את כל המצבים האפשריים שבגינם נדרש לתת גילוי. מידע נוסף עשוי להידרש כדי להבטיח הצגה נאותה וגילוי נאות.</w:t>
      </w:r>
    </w:p>
    <w:p w:rsidR="007F46B7" w:rsidRPr="00420A91" w:rsidRDefault="007F46B7" w:rsidP="007F46B7">
      <w:pPr>
        <w:keepLines w:val="0"/>
        <w:overflowPunct/>
        <w:autoSpaceDE/>
        <w:autoSpaceDN/>
        <w:adjustRightInd/>
        <w:spacing w:before="120"/>
        <w:jc w:val="both"/>
        <w:textAlignment w:val="auto"/>
        <w:rPr>
          <w:rFonts w:ascii="Arial" w:hAnsi="Arial" w:cs="Arial"/>
          <w:color w:val="000000" w:themeColor="text2"/>
          <w:szCs w:val="20"/>
          <w:rtl/>
        </w:rPr>
      </w:pPr>
      <w:r w:rsidRPr="00420A91">
        <w:rPr>
          <w:rFonts w:ascii="Arial" w:hAnsi="Arial" w:cs="Arial" w:hint="cs"/>
          <w:color w:val="000000" w:themeColor="text2"/>
          <w:szCs w:val="20"/>
          <w:rtl/>
        </w:rPr>
        <w:t xml:space="preserve">הדוחות הכספיים לדוגמה אינם מהווים תחליף לקריאת התקנים והתקנות עליהם הם מבוססים או להפעלת שיקול דעת לגבי הצגה וגילוי נאותים, </w:t>
      </w:r>
      <w:r w:rsidRPr="00420A91">
        <w:rPr>
          <w:rFonts w:ascii="Arial" w:hAnsi="Arial" w:cs="Arial" w:hint="eastAsia"/>
          <w:b/>
          <w:bCs/>
          <w:color w:val="000000" w:themeColor="text2"/>
          <w:szCs w:val="20"/>
          <w:rtl/>
        </w:rPr>
        <w:t>ו</w:t>
      </w:r>
      <w:r w:rsidRPr="00420A91">
        <w:rPr>
          <w:rFonts w:ascii="Arial" w:hAnsi="Arial" w:cs="Arial" w:hint="cs"/>
          <w:b/>
          <w:bCs/>
          <w:color w:val="000000" w:themeColor="text2"/>
          <w:szCs w:val="20"/>
          <w:rtl/>
        </w:rPr>
        <w:t>אין לראות בהם מתן ייעוץ מקצועי או מתן חוות דעת.</w:t>
      </w:r>
    </w:p>
    <w:p w:rsidR="007F46B7" w:rsidRPr="00420A91" w:rsidRDefault="007F46B7" w:rsidP="007F46B7">
      <w:pPr>
        <w:keepLines w:val="0"/>
        <w:overflowPunct/>
        <w:autoSpaceDE/>
        <w:autoSpaceDN/>
        <w:adjustRightInd/>
        <w:jc w:val="both"/>
        <w:textAlignment w:val="auto"/>
        <w:rPr>
          <w:rFonts w:ascii="Arial" w:hAnsi="Arial" w:cs="Arial"/>
          <w:color w:val="000000" w:themeColor="text2"/>
          <w:szCs w:val="20"/>
          <w:rtl/>
        </w:rPr>
      </w:pPr>
    </w:p>
    <w:p w:rsidR="007F46B7" w:rsidRPr="00420A91" w:rsidRDefault="007F46B7" w:rsidP="007F46B7">
      <w:pPr>
        <w:keepLines w:val="0"/>
        <w:overflowPunct/>
        <w:autoSpaceDE/>
        <w:autoSpaceDN/>
        <w:adjustRightInd/>
        <w:jc w:val="both"/>
        <w:textAlignment w:val="auto"/>
        <w:rPr>
          <w:rFonts w:ascii="Arial" w:hAnsi="Arial" w:cs="Arial"/>
          <w:color w:val="000000" w:themeColor="text2"/>
          <w:sz w:val="24"/>
          <w:rtl/>
        </w:rPr>
      </w:pPr>
      <w:r w:rsidRPr="00420A91">
        <w:rPr>
          <w:rFonts w:ascii="Arial" w:hAnsi="Arial" w:cs="Arial" w:hint="eastAsia"/>
          <w:b/>
          <w:bCs/>
          <w:color w:val="000000" w:themeColor="text2"/>
          <w:sz w:val="24"/>
          <w:rtl/>
        </w:rPr>
        <w:t>הפניות</w:t>
      </w:r>
    </w:p>
    <w:p w:rsidR="007F46B7" w:rsidRPr="00420A91" w:rsidRDefault="007F46B7" w:rsidP="005A46B4">
      <w:pPr>
        <w:keepLines w:val="0"/>
        <w:overflowPunct/>
        <w:autoSpaceDE/>
        <w:autoSpaceDN/>
        <w:adjustRightInd/>
        <w:spacing w:before="120"/>
        <w:jc w:val="both"/>
        <w:textAlignment w:val="auto"/>
        <w:rPr>
          <w:rFonts w:ascii="Arial" w:hAnsi="Arial" w:cs="Arial"/>
          <w:color w:val="000000" w:themeColor="text2"/>
          <w:szCs w:val="20"/>
          <w:rtl/>
        </w:rPr>
      </w:pPr>
      <w:r w:rsidRPr="00420A91">
        <w:rPr>
          <w:rFonts w:ascii="Arial" w:hAnsi="Arial" w:cs="Arial" w:hint="cs"/>
          <w:color w:val="000000" w:themeColor="text2"/>
          <w:szCs w:val="20"/>
          <w:rtl/>
        </w:rPr>
        <w:t xml:space="preserve">בצידם הימני של הדוחות הכספיים לדוגמה ובמסגרת הערות השוליים מוצגות הפניות למקור החשבונאי הרלוונטי ו/או לתקנה הרלוונטית מתקנות דוחות כספיים. משמעות ההפניות </w:t>
      </w:r>
      <w:r w:rsidR="005A46B4" w:rsidRPr="00420A91">
        <w:rPr>
          <w:rFonts w:ascii="Arial" w:hAnsi="Arial" w:cs="Arial" w:hint="cs"/>
          <w:color w:val="000000" w:themeColor="text2"/>
          <w:szCs w:val="20"/>
          <w:rtl/>
        </w:rPr>
        <w:t xml:space="preserve">היא </w:t>
      </w:r>
      <w:r w:rsidRPr="00420A91">
        <w:rPr>
          <w:rFonts w:ascii="Arial" w:hAnsi="Arial" w:cs="Arial" w:hint="cs"/>
          <w:color w:val="000000" w:themeColor="text2"/>
          <w:szCs w:val="20"/>
          <w:rtl/>
        </w:rPr>
        <w:t>כדלקמן:</w:t>
      </w:r>
    </w:p>
    <w:p w:rsidR="007F46B7" w:rsidRPr="00420A91" w:rsidRDefault="007F46B7" w:rsidP="007F46B7">
      <w:pPr>
        <w:keepLines w:val="0"/>
        <w:overflowPunct/>
        <w:autoSpaceDE/>
        <w:autoSpaceDN/>
        <w:adjustRightInd/>
        <w:spacing w:before="120"/>
        <w:jc w:val="both"/>
        <w:textAlignment w:val="auto"/>
        <w:rPr>
          <w:rFonts w:ascii="Arial" w:hAnsi="Arial" w:cs="Arial"/>
          <w:color w:val="000000" w:themeColor="text2"/>
          <w:szCs w:val="20"/>
          <w:rtl/>
        </w:rPr>
      </w:pPr>
      <w:r w:rsidRPr="00420A91">
        <w:rPr>
          <w:rFonts w:ascii="Arial" w:hAnsi="Arial" w:cs="Arial" w:hint="cs"/>
          <w:color w:val="000000" w:themeColor="text2"/>
          <w:szCs w:val="20"/>
          <w:rtl/>
        </w:rPr>
        <w:t>(ד)54.</w:t>
      </w:r>
      <w:r w:rsidRPr="00420A91">
        <w:rPr>
          <w:rFonts w:ascii="Arial" w:hAnsi="Arial" w:cs="Arial"/>
          <w:color w:val="000000" w:themeColor="text2"/>
          <w:szCs w:val="20"/>
        </w:rPr>
        <w:t>IAS 1</w:t>
      </w:r>
      <w:r w:rsidRPr="00420A91">
        <w:rPr>
          <w:rFonts w:ascii="Arial" w:hAnsi="Arial" w:cs="Arial" w:hint="cs"/>
          <w:color w:val="000000" w:themeColor="text2"/>
          <w:szCs w:val="20"/>
          <w:rtl/>
        </w:rPr>
        <w:tab/>
      </w:r>
      <w:r w:rsidRPr="00420A91">
        <w:rPr>
          <w:rFonts w:ascii="Arial" w:hAnsi="Arial" w:cs="Arial" w:hint="cs"/>
          <w:color w:val="000000" w:themeColor="text2"/>
          <w:szCs w:val="20"/>
          <w:rtl/>
        </w:rPr>
        <w:tab/>
      </w:r>
      <w:r w:rsidRPr="00420A91">
        <w:rPr>
          <w:rFonts w:ascii="Arial" w:hAnsi="Arial" w:cs="Arial" w:hint="cs"/>
          <w:color w:val="000000" w:themeColor="text2"/>
          <w:szCs w:val="20"/>
          <w:rtl/>
        </w:rPr>
        <w:tab/>
        <w:t>תקן חשבונאות בינלאומי 1, סעיף 54(ד)</w:t>
      </w:r>
    </w:p>
    <w:p w:rsidR="007F46B7" w:rsidRPr="00420A91" w:rsidRDefault="007F46B7" w:rsidP="007F46B7">
      <w:pPr>
        <w:keepLines w:val="0"/>
        <w:overflowPunct/>
        <w:autoSpaceDE/>
        <w:autoSpaceDN/>
        <w:adjustRightInd/>
        <w:jc w:val="both"/>
        <w:textAlignment w:val="auto"/>
        <w:rPr>
          <w:rFonts w:ascii="Arial" w:hAnsi="Arial" w:cs="Arial"/>
          <w:color w:val="000000" w:themeColor="text2"/>
          <w:szCs w:val="20"/>
          <w:rtl/>
        </w:rPr>
      </w:pPr>
      <w:r w:rsidRPr="00420A91">
        <w:rPr>
          <w:rFonts w:ascii="Arial" w:hAnsi="Arial" w:cs="Arial" w:hint="cs"/>
          <w:color w:val="000000" w:themeColor="text2"/>
          <w:szCs w:val="20"/>
          <w:rtl/>
        </w:rPr>
        <w:t>12ג.</w:t>
      </w:r>
      <w:r w:rsidRPr="00420A91">
        <w:rPr>
          <w:rFonts w:ascii="Arial" w:hAnsi="Arial" w:cs="Arial"/>
          <w:color w:val="000000" w:themeColor="text2"/>
          <w:szCs w:val="20"/>
        </w:rPr>
        <w:t>IAS 12</w:t>
      </w:r>
      <w:r w:rsidRPr="00420A91">
        <w:rPr>
          <w:rFonts w:ascii="Arial" w:hAnsi="Arial" w:cs="Arial" w:hint="cs"/>
          <w:color w:val="000000" w:themeColor="text2"/>
          <w:szCs w:val="20"/>
          <w:rtl/>
        </w:rPr>
        <w:tab/>
      </w:r>
      <w:r w:rsidRPr="00420A91">
        <w:rPr>
          <w:rFonts w:ascii="Arial" w:hAnsi="Arial" w:cs="Arial" w:hint="cs"/>
          <w:color w:val="000000" w:themeColor="text2"/>
          <w:szCs w:val="20"/>
          <w:rtl/>
        </w:rPr>
        <w:tab/>
      </w:r>
      <w:r w:rsidRPr="00420A91">
        <w:rPr>
          <w:rFonts w:ascii="Arial" w:hAnsi="Arial" w:cs="Arial" w:hint="cs"/>
          <w:color w:val="000000" w:themeColor="text2"/>
          <w:szCs w:val="20"/>
          <w:rtl/>
        </w:rPr>
        <w:tab/>
        <w:t>תקן חשבונאות בינלאומי 12, סעיף 12ג</w:t>
      </w:r>
    </w:p>
    <w:p w:rsidR="007F46B7" w:rsidRPr="00420A91" w:rsidRDefault="007F46B7" w:rsidP="003E08A3">
      <w:pPr>
        <w:keepLines w:val="0"/>
        <w:overflowPunct/>
        <w:autoSpaceDE/>
        <w:autoSpaceDN/>
        <w:adjustRightInd/>
        <w:jc w:val="both"/>
        <w:textAlignment w:val="auto"/>
        <w:rPr>
          <w:rFonts w:ascii="Arial" w:hAnsi="Arial" w:cs="Arial"/>
          <w:color w:val="000000" w:themeColor="text2"/>
          <w:szCs w:val="20"/>
          <w:rtl/>
        </w:rPr>
      </w:pPr>
      <w:r w:rsidRPr="00420A91">
        <w:rPr>
          <w:rFonts w:ascii="Arial" w:hAnsi="Arial" w:cs="Arial" w:hint="cs"/>
          <w:color w:val="000000" w:themeColor="text2"/>
          <w:szCs w:val="20"/>
          <w:rtl/>
        </w:rPr>
        <w:t>ב15 ,ב14.</w:t>
      </w:r>
      <w:r w:rsidRPr="00420A91">
        <w:rPr>
          <w:rFonts w:ascii="Arial" w:hAnsi="Arial" w:cs="Arial"/>
          <w:color w:val="000000" w:themeColor="text2"/>
          <w:szCs w:val="20"/>
        </w:rPr>
        <w:t>IFRS 12</w:t>
      </w:r>
      <w:r w:rsidRPr="00420A91">
        <w:rPr>
          <w:rFonts w:ascii="Arial" w:hAnsi="Arial" w:cs="Arial" w:hint="cs"/>
          <w:color w:val="000000" w:themeColor="text2"/>
          <w:szCs w:val="20"/>
          <w:rtl/>
        </w:rPr>
        <w:tab/>
      </w:r>
      <w:r w:rsidRPr="00420A91">
        <w:rPr>
          <w:rFonts w:ascii="Arial" w:hAnsi="Arial" w:cs="Arial" w:hint="cs"/>
          <w:color w:val="000000" w:themeColor="text2"/>
          <w:szCs w:val="20"/>
          <w:rtl/>
        </w:rPr>
        <w:tab/>
        <w:t>תקן דיווח כספי בינלאומי 12, סעיפים ב14 ו-ב15</w:t>
      </w:r>
    </w:p>
    <w:p w:rsidR="007F46B7" w:rsidRPr="00420A91" w:rsidRDefault="007F46B7" w:rsidP="007F46B7">
      <w:pPr>
        <w:keepLines w:val="0"/>
        <w:overflowPunct/>
        <w:autoSpaceDE/>
        <w:autoSpaceDN/>
        <w:adjustRightInd/>
        <w:jc w:val="both"/>
        <w:textAlignment w:val="auto"/>
        <w:rPr>
          <w:rFonts w:ascii="Arial" w:hAnsi="Arial" w:cs="Arial"/>
          <w:color w:val="000000" w:themeColor="text2"/>
          <w:szCs w:val="20"/>
          <w:rtl/>
        </w:rPr>
      </w:pPr>
      <w:r w:rsidRPr="00420A91">
        <w:rPr>
          <w:rFonts w:ascii="Arial" w:hAnsi="Arial" w:cs="Arial" w:hint="cs"/>
          <w:color w:val="000000" w:themeColor="text2"/>
          <w:szCs w:val="20"/>
          <w:rtl/>
        </w:rPr>
        <w:t>תקנה 8</w:t>
      </w:r>
      <w:r w:rsidRPr="00420A91">
        <w:rPr>
          <w:rFonts w:ascii="Arial" w:hAnsi="Arial" w:cs="Arial" w:hint="cs"/>
          <w:color w:val="000000" w:themeColor="text2"/>
          <w:szCs w:val="20"/>
          <w:rtl/>
        </w:rPr>
        <w:tab/>
      </w:r>
      <w:r w:rsidRPr="00420A91">
        <w:rPr>
          <w:rFonts w:ascii="Arial" w:hAnsi="Arial" w:cs="Arial" w:hint="cs"/>
          <w:color w:val="000000" w:themeColor="text2"/>
          <w:szCs w:val="20"/>
          <w:rtl/>
        </w:rPr>
        <w:tab/>
      </w:r>
      <w:r w:rsidRPr="00420A91">
        <w:rPr>
          <w:rFonts w:ascii="Arial" w:hAnsi="Arial" w:cs="Arial" w:hint="cs"/>
          <w:color w:val="000000" w:themeColor="text2"/>
          <w:szCs w:val="20"/>
          <w:rtl/>
        </w:rPr>
        <w:tab/>
      </w:r>
      <w:r w:rsidRPr="00420A91">
        <w:rPr>
          <w:rFonts w:ascii="Arial" w:hAnsi="Arial" w:cs="Arial" w:hint="cs"/>
          <w:color w:val="000000" w:themeColor="text2"/>
          <w:szCs w:val="20"/>
          <w:rtl/>
        </w:rPr>
        <w:tab/>
        <w:t>תקנה 8 לתקנות דוחות כספיים</w:t>
      </w:r>
    </w:p>
    <w:p w:rsidR="007F46B7" w:rsidRPr="00420A91" w:rsidRDefault="007F46B7" w:rsidP="007F46B7">
      <w:pPr>
        <w:keepLines w:val="0"/>
        <w:overflowPunct/>
        <w:autoSpaceDE/>
        <w:autoSpaceDN/>
        <w:adjustRightInd/>
        <w:spacing w:before="120"/>
        <w:jc w:val="both"/>
        <w:textAlignment w:val="auto"/>
        <w:rPr>
          <w:rFonts w:ascii="Arial" w:hAnsi="Arial" w:cs="Arial"/>
          <w:color w:val="000000" w:themeColor="text2"/>
          <w:szCs w:val="20"/>
          <w:rtl/>
        </w:rPr>
      </w:pPr>
      <w:r w:rsidRPr="00420A91">
        <w:rPr>
          <w:rFonts w:ascii="Arial" w:hAnsi="Arial" w:cs="Arial" w:hint="cs"/>
          <w:color w:val="000000" w:themeColor="text2"/>
          <w:szCs w:val="20"/>
          <w:rtl/>
        </w:rPr>
        <w:t xml:space="preserve">ככלל, ההפניות מתייחסות לדרישות הצגה וגילוי בלבד. הפניות המתייחסות לדרישות הכרה ומדידה, אשר נכללות בעיקרן במסגרת ביאור עיקרי המדיניות החשבונאית, מופיעות </w:t>
      </w:r>
      <w:r w:rsidRPr="00420A91">
        <w:rPr>
          <w:rFonts w:ascii="Arial" w:hAnsi="Arial" w:cs="Arial" w:hint="eastAsia"/>
          <w:i/>
          <w:iCs/>
          <w:color w:val="000000" w:themeColor="text2"/>
          <w:szCs w:val="20"/>
          <w:rtl/>
        </w:rPr>
        <w:t>בכתב</w:t>
      </w:r>
      <w:r w:rsidRPr="00420A91">
        <w:rPr>
          <w:rFonts w:ascii="Arial" w:hAnsi="Arial" w:cs="Arial"/>
          <w:i/>
          <w:iCs/>
          <w:color w:val="000000" w:themeColor="text2"/>
          <w:szCs w:val="20"/>
          <w:rtl/>
        </w:rPr>
        <w:t xml:space="preserve"> </w:t>
      </w:r>
      <w:r w:rsidRPr="00420A91">
        <w:rPr>
          <w:rFonts w:ascii="Arial" w:hAnsi="Arial" w:cs="Arial" w:hint="eastAsia"/>
          <w:i/>
          <w:iCs/>
          <w:color w:val="000000" w:themeColor="text2"/>
          <w:szCs w:val="20"/>
          <w:rtl/>
        </w:rPr>
        <w:t>נטוי</w:t>
      </w:r>
      <w:r w:rsidRPr="00420A91">
        <w:rPr>
          <w:rFonts w:ascii="Arial" w:hAnsi="Arial" w:cs="Arial" w:hint="cs"/>
          <w:color w:val="000000" w:themeColor="text2"/>
          <w:szCs w:val="20"/>
          <w:rtl/>
        </w:rPr>
        <w:t>.</w:t>
      </w:r>
    </w:p>
    <w:p w:rsidR="007F46B7" w:rsidRPr="00420A91" w:rsidRDefault="007F46B7" w:rsidP="007F46B7">
      <w:pPr>
        <w:keepLines w:val="0"/>
        <w:overflowPunct/>
        <w:autoSpaceDE/>
        <w:autoSpaceDN/>
        <w:adjustRightInd/>
        <w:jc w:val="both"/>
        <w:textAlignment w:val="auto"/>
        <w:rPr>
          <w:rFonts w:ascii="Arial" w:hAnsi="Arial" w:cs="Arial"/>
          <w:color w:val="000000" w:themeColor="text2"/>
          <w:szCs w:val="20"/>
          <w:rtl/>
        </w:rPr>
      </w:pPr>
    </w:p>
    <w:p w:rsidR="007F46B7" w:rsidRPr="00420A91" w:rsidRDefault="007F46B7" w:rsidP="007F46B7">
      <w:pPr>
        <w:keepLines w:val="0"/>
        <w:overflowPunct/>
        <w:autoSpaceDE/>
        <w:autoSpaceDN/>
        <w:adjustRightInd/>
        <w:jc w:val="both"/>
        <w:textAlignment w:val="auto"/>
        <w:rPr>
          <w:rFonts w:ascii="Arial" w:hAnsi="Arial" w:cs="Arial"/>
          <w:b/>
          <w:bCs/>
          <w:color w:val="000000" w:themeColor="text2"/>
          <w:sz w:val="24"/>
          <w:rtl/>
        </w:rPr>
      </w:pPr>
      <w:r w:rsidRPr="00420A91">
        <w:rPr>
          <w:rFonts w:ascii="Arial" w:hAnsi="Arial" w:cs="Arial" w:hint="cs"/>
          <w:b/>
          <w:bCs/>
          <w:color w:val="000000" w:themeColor="text2"/>
          <w:sz w:val="24"/>
          <w:rtl/>
        </w:rPr>
        <w:t>אי הכללה</w:t>
      </w:r>
    </w:p>
    <w:p w:rsidR="007F46B7" w:rsidRPr="00420A91" w:rsidRDefault="007F46B7" w:rsidP="007F46B7">
      <w:pPr>
        <w:keepLines w:val="0"/>
        <w:overflowPunct/>
        <w:autoSpaceDE/>
        <w:autoSpaceDN/>
        <w:adjustRightInd/>
        <w:spacing w:before="120"/>
        <w:jc w:val="both"/>
        <w:textAlignment w:val="auto"/>
        <w:rPr>
          <w:rFonts w:ascii="Arial" w:hAnsi="Arial" w:cs="Arial"/>
          <w:color w:val="000000" w:themeColor="text2"/>
          <w:szCs w:val="20"/>
          <w:rtl/>
        </w:rPr>
      </w:pPr>
      <w:r w:rsidRPr="00420A91">
        <w:rPr>
          <w:rFonts w:ascii="Arial" w:hAnsi="Arial" w:cs="Arial" w:hint="cs"/>
          <w:color w:val="000000" w:themeColor="text2"/>
          <w:szCs w:val="20"/>
          <w:rtl/>
        </w:rPr>
        <w:t>בדוחות הכספיים לדוגמה לא ניתן ביטוי ל:</w:t>
      </w:r>
    </w:p>
    <w:p w:rsidR="007F46B7" w:rsidRPr="00420A91" w:rsidRDefault="007F46B7" w:rsidP="007F46B7">
      <w:pPr>
        <w:pStyle w:val="ListParagraph"/>
        <w:numPr>
          <w:ilvl w:val="0"/>
          <w:numId w:val="4"/>
        </w:numPr>
        <w:spacing w:before="120"/>
        <w:ind w:left="357" w:hanging="357"/>
        <w:rPr>
          <w:rFonts w:asciiTheme="minorBidi" w:hAnsiTheme="minorBidi" w:cstheme="minorBidi"/>
          <w:color w:val="000000" w:themeColor="text2"/>
          <w:sz w:val="20"/>
          <w:szCs w:val="20"/>
        </w:rPr>
      </w:pPr>
      <w:r w:rsidRPr="00420A91">
        <w:rPr>
          <w:rFonts w:asciiTheme="minorBidi" w:hAnsiTheme="minorBidi" w:cstheme="minorBidi" w:hint="eastAsia"/>
          <w:color w:val="000000" w:themeColor="text2"/>
          <w:sz w:val="20"/>
          <w:szCs w:val="20"/>
          <w:rtl/>
        </w:rPr>
        <w:t>תקן</w:t>
      </w:r>
      <w:r w:rsidRPr="00420A91">
        <w:rPr>
          <w:rFonts w:asciiTheme="minorBidi" w:hAnsiTheme="minorBidi" w:cstheme="minorBidi"/>
          <w:color w:val="000000" w:themeColor="text2"/>
          <w:sz w:val="20"/>
          <w:szCs w:val="20"/>
          <w:rtl/>
        </w:rPr>
        <w:t xml:space="preserve"> דיווח כספי </w:t>
      </w:r>
      <w:r w:rsidRPr="00420A91">
        <w:rPr>
          <w:rFonts w:asciiTheme="minorBidi" w:hAnsiTheme="minorBidi" w:cstheme="minorBidi" w:hint="eastAsia"/>
          <w:color w:val="000000" w:themeColor="text2"/>
          <w:sz w:val="20"/>
          <w:szCs w:val="20"/>
          <w:rtl/>
        </w:rPr>
        <w:t>בינלאומי</w:t>
      </w:r>
      <w:r w:rsidRPr="00420A91">
        <w:rPr>
          <w:rFonts w:asciiTheme="minorBidi" w:hAnsiTheme="minorBidi" w:cstheme="minorBidi"/>
          <w:color w:val="000000" w:themeColor="text2"/>
          <w:sz w:val="20"/>
          <w:szCs w:val="20"/>
          <w:rtl/>
        </w:rPr>
        <w:t xml:space="preserve"> 1 </w:t>
      </w:r>
      <w:r w:rsidRPr="00420A91">
        <w:rPr>
          <w:rFonts w:asciiTheme="minorBidi" w:hAnsiTheme="minorBidi" w:cstheme="minorBidi"/>
          <w:i/>
          <w:iCs/>
          <w:color w:val="000000" w:themeColor="text2"/>
          <w:sz w:val="20"/>
          <w:szCs w:val="20"/>
          <w:rtl/>
        </w:rPr>
        <w:t>אימוץ לראשונה של תקני דיווח כספי בינלאומיים</w:t>
      </w:r>
    </w:p>
    <w:p w:rsidR="007F46B7" w:rsidRPr="00420A91" w:rsidRDefault="007F46B7" w:rsidP="002E5F74">
      <w:pPr>
        <w:pStyle w:val="ListParagraph"/>
        <w:numPr>
          <w:ilvl w:val="0"/>
          <w:numId w:val="4"/>
        </w:numPr>
        <w:spacing w:before="120"/>
        <w:ind w:left="357" w:hanging="357"/>
        <w:rPr>
          <w:rFonts w:asciiTheme="minorBidi" w:hAnsiTheme="minorBidi" w:cstheme="minorBidi"/>
          <w:color w:val="000000" w:themeColor="text2"/>
          <w:sz w:val="20"/>
          <w:szCs w:val="20"/>
        </w:rPr>
      </w:pPr>
      <w:r w:rsidRPr="00420A91">
        <w:rPr>
          <w:rFonts w:asciiTheme="minorBidi" w:hAnsiTheme="minorBidi" w:cstheme="minorBidi"/>
          <w:i/>
          <w:iCs/>
          <w:color w:val="000000" w:themeColor="text2"/>
          <w:sz w:val="20"/>
          <w:szCs w:val="20"/>
          <w:rtl/>
        </w:rPr>
        <w:t>חוזי ביטוח</w:t>
      </w:r>
      <w:r w:rsidR="002E5F74" w:rsidRPr="00420A91">
        <w:rPr>
          <w:rFonts w:asciiTheme="minorBidi" w:hAnsiTheme="minorBidi" w:cstheme="minorBidi" w:hint="cs"/>
          <w:color w:val="000000" w:themeColor="text2"/>
          <w:sz w:val="20"/>
          <w:szCs w:val="20"/>
          <w:rtl/>
        </w:rPr>
        <w:t xml:space="preserve"> (תקן דיווח כספי בינלאומי 4 </w:t>
      </w:r>
      <w:r w:rsidR="002E5F74" w:rsidRPr="00420A91">
        <w:rPr>
          <w:rFonts w:asciiTheme="minorBidi" w:hAnsiTheme="minorBidi" w:cstheme="minorBidi" w:hint="eastAsia"/>
          <w:i/>
          <w:iCs/>
          <w:color w:val="000000" w:themeColor="text2"/>
          <w:sz w:val="20"/>
          <w:szCs w:val="20"/>
          <w:rtl/>
        </w:rPr>
        <w:t>חוזי</w:t>
      </w:r>
      <w:r w:rsidR="002E5F74" w:rsidRPr="00420A91">
        <w:rPr>
          <w:rFonts w:asciiTheme="minorBidi" w:hAnsiTheme="minorBidi" w:cstheme="minorBidi"/>
          <w:i/>
          <w:iCs/>
          <w:color w:val="000000" w:themeColor="text2"/>
          <w:sz w:val="20"/>
          <w:szCs w:val="20"/>
          <w:rtl/>
        </w:rPr>
        <w:t xml:space="preserve"> </w:t>
      </w:r>
      <w:r w:rsidR="002E5F74" w:rsidRPr="00420A91">
        <w:rPr>
          <w:rFonts w:asciiTheme="minorBidi" w:hAnsiTheme="minorBidi" w:cstheme="minorBidi" w:hint="eastAsia"/>
          <w:i/>
          <w:iCs/>
          <w:color w:val="000000" w:themeColor="text2"/>
          <w:sz w:val="20"/>
          <w:szCs w:val="20"/>
          <w:rtl/>
        </w:rPr>
        <w:t>ביטוח</w:t>
      </w:r>
      <w:r w:rsidR="002E5F74" w:rsidRPr="00420A91">
        <w:rPr>
          <w:rFonts w:asciiTheme="minorBidi" w:hAnsiTheme="minorBidi" w:cstheme="minorBidi" w:hint="cs"/>
          <w:color w:val="000000" w:themeColor="text2"/>
          <w:sz w:val="20"/>
          <w:szCs w:val="20"/>
          <w:rtl/>
        </w:rPr>
        <w:t xml:space="preserve"> או תקן דיווח כספי בינלאומי 17 </w:t>
      </w:r>
      <w:r w:rsidR="002E5F74" w:rsidRPr="00420A91">
        <w:rPr>
          <w:rFonts w:asciiTheme="minorBidi" w:hAnsiTheme="minorBidi" w:cstheme="minorBidi" w:hint="eastAsia"/>
          <w:i/>
          <w:iCs/>
          <w:color w:val="000000" w:themeColor="text2"/>
          <w:sz w:val="20"/>
          <w:szCs w:val="20"/>
          <w:rtl/>
        </w:rPr>
        <w:t>חוזי</w:t>
      </w:r>
      <w:r w:rsidR="002E5F74" w:rsidRPr="00420A91">
        <w:rPr>
          <w:rFonts w:asciiTheme="minorBidi" w:hAnsiTheme="minorBidi" w:cstheme="minorBidi"/>
          <w:i/>
          <w:iCs/>
          <w:color w:val="000000" w:themeColor="text2"/>
          <w:sz w:val="20"/>
          <w:szCs w:val="20"/>
          <w:rtl/>
        </w:rPr>
        <w:t xml:space="preserve"> </w:t>
      </w:r>
      <w:r w:rsidR="002E5F74" w:rsidRPr="00420A91">
        <w:rPr>
          <w:rFonts w:asciiTheme="minorBidi" w:hAnsiTheme="minorBidi" w:cstheme="minorBidi" w:hint="eastAsia"/>
          <w:i/>
          <w:iCs/>
          <w:color w:val="000000" w:themeColor="text2"/>
          <w:sz w:val="20"/>
          <w:szCs w:val="20"/>
          <w:rtl/>
        </w:rPr>
        <w:t>ביטוח</w:t>
      </w:r>
      <w:r w:rsidR="002E5F74" w:rsidRPr="00420A91">
        <w:rPr>
          <w:rFonts w:asciiTheme="minorBidi" w:hAnsiTheme="minorBidi" w:cstheme="minorBidi" w:hint="cs"/>
          <w:color w:val="000000" w:themeColor="text2"/>
          <w:sz w:val="20"/>
          <w:szCs w:val="20"/>
          <w:rtl/>
        </w:rPr>
        <w:t>)</w:t>
      </w:r>
    </w:p>
    <w:p w:rsidR="007F46B7" w:rsidRPr="00420A91" w:rsidRDefault="007F46B7" w:rsidP="007F46B7">
      <w:pPr>
        <w:pStyle w:val="ListParagraph"/>
        <w:numPr>
          <w:ilvl w:val="0"/>
          <w:numId w:val="4"/>
        </w:numPr>
        <w:spacing w:before="120"/>
        <w:ind w:left="357" w:hanging="357"/>
        <w:rPr>
          <w:rFonts w:asciiTheme="minorBidi" w:hAnsiTheme="minorBidi" w:cstheme="minorBidi"/>
          <w:color w:val="000000" w:themeColor="text2"/>
          <w:sz w:val="20"/>
          <w:szCs w:val="20"/>
        </w:rPr>
      </w:pPr>
      <w:r w:rsidRPr="00420A91">
        <w:rPr>
          <w:rFonts w:asciiTheme="minorBidi" w:hAnsiTheme="minorBidi" w:cstheme="minorBidi" w:hint="eastAsia"/>
          <w:color w:val="000000" w:themeColor="text2"/>
          <w:sz w:val="20"/>
          <w:szCs w:val="20"/>
          <w:rtl/>
        </w:rPr>
        <w:t>ישויות</w:t>
      </w:r>
      <w:r w:rsidRPr="00420A91">
        <w:rPr>
          <w:rFonts w:asciiTheme="minorBidi" w:hAnsiTheme="minorBidi" w:cstheme="minorBidi"/>
          <w:color w:val="000000" w:themeColor="text2"/>
          <w:sz w:val="20"/>
          <w:szCs w:val="20"/>
          <w:rtl/>
        </w:rPr>
        <w:t xml:space="preserve"> </w:t>
      </w:r>
      <w:r w:rsidRPr="00420A91">
        <w:rPr>
          <w:rFonts w:asciiTheme="minorBidi" w:hAnsiTheme="minorBidi" w:cstheme="minorBidi" w:hint="eastAsia"/>
          <w:color w:val="000000" w:themeColor="text2"/>
          <w:sz w:val="20"/>
          <w:szCs w:val="20"/>
          <w:rtl/>
        </w:rPr>
        <w:t>השקעה</w:t>
      </w:r>
      <w:r w:rsidRPr="00420A91">
        <w:rPr>
          <w:rFonts w:asciiTheme="minorBidi" w:hAnsiTheme="minorBidi" w:cstheme="minorBidi"/>
          <w:color w:val="000000" w:themeColor="text2"/>
          <w:sz w:val="20"/>
          <w:szCs w:val="20"/>
          <w:rtl/>
        </w:rPr>
        <w:t xml:space="preserve"> (תקן </w:t>
      </w:r>
      <w:r w:rsidRPr="00420A91">
        <w:rPr>
          <w:rFonts w:asciiTheme="minorBidi" w:hAnsiTheme="minorBidi" w:cstheme="minorBidi" w:hint="eastAsia"/>
          <w:color w:val="000000" w:themeColor="text2"/>
          <w:sz w:val="20"/>
          <w:szCs w:val="20"/>
          <w:rtl/>
        </w:rPr>
        <w:t>דיווח</w:t>
      </w:r>
      <w:r w:rsidRPr="00420A91">
        <w:rPr>
          <w:rFonts w:asciiTheme="minorBidi" w:hAnsiTheme="minorBidi" w:cstheme="minorBidi"/>
          <w:color w:val="000000" w:themeColor="text2"/>
          <w:sz w:val="20"/>
          <w:szCs w:val="20"/>
          <w:rtl/>
        </w:rPr>
        <w:t xml:space="preserve"> </w:t>
      </w:r>
      <w:r w:rsidRPr="00420A91">
        <w:rPr>
          <w:rFonts w:asciiTheme="minorBidi" w:hAnsiTheme="minorBidi" w:cstheme="minorBidi" w:hint="eastAsia"/>
          <w:color w:val="000000" w:themeColor="text2"/>
          <w:sz w:val="20"/>
          <w:szCs w:val="20"/>
          <w:rtl/>
        </w:rPr>
        <w:t>כספי</w:t>
      </w:r>
      <w:r w:rsidRPr="00420A91">
        <w:rPr>
          <w:rFonts w:asciiTheme="minorBidi" w:hAnsiTheme="minorBidi" w:cstheme="minorBidi"/>
          <w:color w:val="000000" w:themeColor="text2"/>
          <w:sz w:val="20"/>
          <w:szCs w:val="20"/>
          <w:rtl/>
        </w:rPr>
        <w:t xml:space="preserve"> </w:t>
      </w:r>
      <w:r w:rsidRPr="00420A91">
        <w:rPr>
          <w:rFonts w:asciiTheme="minorBidi" w:hAnsiTheme="minorBidi" w:cstheme="minorBidi" w:hint="eastAsia"/>
          <w:color w:val="000000" w:themeColor="text2"/>
          <w:sz w:val="20"/>
          <w:szCs w:val="20"/>
          <w:rtl/>
        </w:rPr>
        <w:t>בינלאומי</w:t>
      </w:r>
      <w:r w:rsidRPr="00420A91">
        <w:rPr>
          <w:rFonts w:asciiTheme="minorBidi" w:hAnsiTheme="minorBidi" w:cstheme="minorBidi"/>
          <w:color w:val="000000" w:themeColor="text2"/>
          <w:sz w:val="20"/>
          <w:szCs w:val="20"/>
          <w:rtl/>
        </w:rPr>
        <w:t xml:space="preserve"> 10 </w:t>
      </w:r>
      <w:r w:rsidRPr="00420A91">
        <w:rPr>
          <w:rFonts w:asciiTheme="minorBidi" w:hAnsiTheme="minorBidi" w:cstheme="minorBidi" w:hint="eastAsia"/>
          <w:i/>
          <w:iCs/>
          <w:color w:val="000000" w:themeColor="text2"/>
          <w:sz w:val="20"/>
          <w:szCs w:val="20"/>
          <w:rtl/>
        </w:rPr>
        <w:t>דוחות</w:t>
      </w:r>
      <w:r w:rsidRPr="00420A91">
        <w:rPr>
          <w:rFonts w:asciiTheme="minorBidi" w:hAnsiTheme="minorBidi" w:cstheme="minorBidi"/>
          <w:i/>
          <w:iCs/>
          <w:color w:val="000000" w:themeColor="text2"/>
          <w:sz w:val="20"/>
          <w:szCs w:val="20"/>
          <w:rtl/>
        </w:rPr>
        <w:t xml:space="preserve"> </w:t>
      </w:r>
      <w:r w:rsidRPr="00420A91">
        <w:rPr>
          <w:rFonts w:asciiTheme="minorBidi" w:hAnsiTheme="minorBidi" w:cstheme="minorBidi" w:hint="eastAsia"/>
          <w:i/>
          <w:iCs/>
          <w:color w:val="000000" w:themeColor="text2"/>
          <w:sz w:val="20"/>
          <w:szCs w:val="20"/>
          <w:rtl/>
        </w:rPr>
        <w:t>כספיים</w:t>
      </w:r>
      <w:r w:rsidRPr="00420A91">
        <w:rPr>
          <w:rFonts w:asciiTheme="minorBidi" w:hAnsiTheme="minorBidi" w:cstheme="minorBidi"/>
          <w:i/>
          <w:iCs/>
          <w:color w:val="000000" w:themeColor="text2"/>
          <w:sz w:val="20"/>
          <w:szCs w:val="20"/>
          <w:rtl/>
        </w:rPr>
        <w:t xml:space="preserve"> </w:t>
      </w:r>
      <w:r w:rsidRPr="00420A91">
        <w:rPr>
          <w:rFonts w:asciiTheme="minorBidi" w:hAnsiTheme="minorBidi" w:cstheme="minorBidi" w:hint="eastAsia"/>
          <w:i/>
          <w:iCs/>
          <w:color w:val="000000" w:themeColor="text2"/>
          <w:sz w:val="20"/>
          <w:szCs w:val="20"/>
          <w:rtl/>
        </w:rPr>
        <w:t>מאוחדים</w:t>
      </w:r>
      <w:r w:rsidRPr="00420A91">
        <w:rPr>
          <w:rFonts w:asciiTheme="minorBidi" w:hAnsiTheme="minorBidi" w:cstheme="minorBidi"/>
          <w:color w:val="000000" w:themeColor="text2"/>
          <w:sz w:val="20"/>
          <w:szCs w:val="20"/>
          <w:rtl/>
        </w:rPr>
        <w:t>)</w:t>
      </w:r>
    </w:p>
    <w:p w:rsidR="00A61A05" w:rsidRPr="00420A91" w:rsidRDefault="00A61A05" w:rsidP="00A61A05">
      <w:pPr>
        <w:pStyle w:val="ListParagraph"/>
        <w:numPr>
          <w:ilvl w:val="0"/>
          <w:numId w:val="4"/>
        </w:numPr>
        <w:spacing w:before="120"/>
        <w:ind w:left="357" w:hanging="357"/>
        <w:rPr>
          <w:rFonts w:asciiTheme="minorBidi" w:hAnsiTheme="minorBidi" w:cstheme="minorBidi"/>
          <w:color w:val="000000" w:themeColor="text2"/>
          <w:sz w:val="20"/>
          <w:szCs w:val="20"/>
        </w:rPr>
      </w:pPr>
      <w:r w:rsidRPr="00420A91">
        <w:rPr>
          <w:rFonts w:asciiTheme="minorBidi" w:hAnsiTheme="minorBidi" w:cstheme="minorBidi" w:hint="cs"/>
          <w:color w:val="000000" w:themeColor="text2"/>
          <w:sz w:val="20"/>
          <w:szCs w:val="20"/>
          <w:rtl/>
        </w:rPr>
        <w:t xml:space="preserve">ישויות מובנות שאינן מאוחדות </w:t>
      </w:r>
      <w:r w:rsidRPr="00420A91">
        <w:rPr>
          <w:rFonts w:asciiTheme="minorBidi" w:hAnsiTheme="minorBidi" w:cstheme="minorBidi"/>
          <w:color w:val="000000" w:themeColor="text2"/>
          <w:sz w:val="20"/>
          <w:szCs w:val="20"/>
          <w:rtl/>
        </w:rPr>
        <w:t xml:space="preserve">(תקן </w:t>
      </w:r>
      <w:r w:rsidRPr="00420A91">
        <w:rPr>
          <w:rFonts w:asciiTheme="minorBidi" w:hAnsiTheme="minorBidi" w:cstheme="minorBidi" w:hint="eastAsia"/>
          <w:color w:val="000000" w:themeColor="text2"/>
          <w:sz w:val="20"/>
          <w:szCs w:val="20"/>
          <w:rtl/>
        </w:rPr>
        <w:t>דיווח</w:t>
      </w:r>
      <w:r w:rsidRPr="00420A91">
        <w:rPr>
          <w:rFonts w:asciiTheme="minorBidi" w:hAnsiTheme="minorBidi" w:cstheme="minorBidi"/>
          <w:color w:val="000000" w:themeColor="text2"/>
          <w:sz w:val="20"/>
          <w:szCs w:val="20"/>
          <w:rtl/>
        </w:rPr>
        <w:t xml:space="preserve"> </w:t>
      </w:r>
      <w:r w:rsidRPr="00420A91">
        <w:rPr>
          <w:rFonts w:asciiTheme="minorBidi" w:hAnsiTheme="minorBidi" w:cstheme="minorBidi" w:hint="eastAsia"/>
          <w:color w:val="000000" w:themeColor="text2"/>
          <w:sz w:val="20"/>
          <w:szCs w:val="20"/>
          <w:rtl/>
        </w:rPr>
        <w:t>כספי</w:t>
      </w:r>
      <w:r w:rsidRPr="00420A91">
        <w:rPr>
          <w:rFonts w:asciiTheme="minorBidi" w:hAnsiTheme="minorBidi" w:cstheme="minorBidi"/>
          <w:color w:val="000000" w:themeColor="text2"/>
          <w:sz w:val="20"/>
          <w:szCs w:val="20"/>
          <w:rtl/>
        </w:rPr>
        <w:t xml:space="preserve"> </w:t>
      </w:r>
      <w:r w:rsidRPr="00420A91">
        <w:rPr>
          <w:rFonts w:asciiTheme="minorBidi" w:hAnsiTheme="minorBidi" w:cstheme="minorBidi" w:hint="eastAsia"/>
          <w:color w:val="000000" w:themeColor="text2"/>
          <w:sz w:val="20"/>
          <w:szCs w:val="20"/>
          <w:rtl/>
        </w:rPr>
        <w:t>בינלאומי</w:t>
      </w:r>
      <w:r w:rsidRPr="00420A91">
        <w:rPr>
          <w:rFonts w:asciiTheme="minorBidi" w:hAnsiTheme="minorBidi" w:cstheme="minorBidi"/>
          <w:color w:val="000000" w:themeColor="text2"/>
          <w:sz w:val="20"/>
          <w:szCs w:val="20"/>
          <w:rtl/>
        </w:rPr>
        <w:t xml:space="preserve"> </w:t>
      </w:r>
      <w:r w:rsidRPr="00420A91">
        <w:rPr>
          <w:rFonts w:asciiTheme="minorBidi" w:hAnsiTheme="minorBidi" w:cstheme="minorBidi" w:hint="cs"/>
          <w:color w:val="000000" w:themeColor="text2"/>
          <w:sz w:val="20"/>
          <w:szCs w:val="20"/>
          <w:rtl/>
        </w:rPr>
        <w:t>12</w:t>
      </w:r>
      <w:r w:rsidRPr="00420A91">
        <w:rPr>
          <w:rFonts w:asciiTheme="minorBidi" w:hAnsiTheme="minorBidi" w:cstheme="minorBidi"/>
          <w:color w:val="000000" w:themeColor="text2"/>
          <w:sz w:val="20"/>
          <w:szCs w:val="20"/>
          <w:rtl/>
        </w:rPr>
        <w:t xml:space="preserve"> </w:t>
      </w:r>
      <w:r w:rsidRPr="00420A91">
        <w:rPr>
          <w:rFonts w:asciiTheme="minorBidi" w:hAnsiTheme="minorBidi" w:cstheme="minorBidi" w:hint="cs"/>
          <w:i/>
          <w:iCs/>
          <w:color w:val="000000" w:themeColor="text2"/>
          <w:sz w:val="20"/>
          <w:szCs w:val="20"/>
          <w:rtl/>
        </w:rPr>
        <w:t>גילוי של זכויות בישויות אחרות</w:t>
      </w:r>
      <w:r w:rsidRPr="00420A91">
        <w:rPr>
          <w:rFonts w:asciiTheme="minorBidi" w:hAnsiTheme="minorBidi" w:cstheme="minorBidi"/>
          <w:color w:val="000000" w:themeColor="text2"/>
          <w:sz w:val="20"/>
          <w:szCs w:val="20"/>
          <w:rtl/>
        </w:rPr>
        <w:t>)</w:t>
      </w:r>
    </w:p>
    <w:p w:rsidR="007F46B7" w:rsidRPr="00420A91" w:rsidRDefault="007F46B7" w:rsidP="007F46B7">
      <w:pPr>
        <w:pStyle w:val="ListParagraph"/>
        <w:numPr>
          <w:ilvl w:val="0"/>
          <w:numId w:val="4"/>
        </w:numPr>
        <w:spacing w:before="120"/>
        <w:ind w:left="357" w:hanging="357"/>
        <w:rPr>
          <w:rFonts w:asciiTheme="minorBidi" w:hAnsiTheme="minorBidi" w:cstheme="minorBidi"/>
          <w:color w:val="000000" w:themeColor="text2"/>
          <w:sz w:val="20"/>
          <w:szCs w:val="20"/>
          <w:rtl/>
        </w:rPr>
      </w:pPr>
      <w:r w:rsidRPr="00420A91">
        <w:rPr>
          <w:rFonts w:asciiTheme="minorBidi" w:hAnsiTheme="minorBidi" w:cstheme="minorBidi"/>
          <w:color w:val="000000" w:themeColor="text2"/>
          <w:sz w:val="20"/>
          <w:szCs w:val="20"/>
          <w:rtl/>
        </w:rPr>
        <w:t xml:space="preserve">תקן </w:t>
      </w:r>
      <w:r w:rsidRPr="00420A91">
        <w:rPr>
          <w:rFonts w:asciiTheme="minorBidi" w:hAnsiTheme="minorBidi" w:cstheme="minorBidi" w:hint="eastAsia"/>
          <w:color w:val="000000" w:themeColor="text2"/>
          <w:sz w:val="20"/>
          <w:szCs w:val="20"/>
          <w:rtl/>
        </w:rPr>
        <w:t>דיווח</w:t>
      </w:r>
      <w:r w:rsidRPr="00420A91">
        <w:rPr>
          <w:rFonts w:asciiTheme="minorBidi" w:hAnsiTheme="minorBidi" w:cstheme="minorBidi"/>
          <w:color w:val="000000" w:themeColor="text2"/>
          <w:sz w:val="20"/>
          <w:szCs w:val="20"/>
          <w:rtl/>
        </w:rPr>
        <w:t xml:space="preserve"> </w:t>
      </w:r>
      <w:r w:rsidRPr="00420A91">
        <w:rPr>
          <w:rFonts w:asciiTheme="minorBidi" w:hAnsiTheme="minorBidi" w:cstheme="minorBidi" w:hint="eastAsia"/>
          <w:color w:val="000000" w:themeColor="text2"/>
          <w:sz w:val="20"/>
          <w:szCs w:val="20"/>
          <w:rtl/>
        </w:rPr>
        <w:t>כספי</w:t>
      </w:r>
      <w:r w:rsidRPr="00420A91">
        <w:rPr>
          <w:rFonts w:asciiTheme="minorBidi" w:hAnsiTheme="minorBidi" w:cstheme="minorBidi"/>
          <w:color w:val="000000" w:themeColor="text2"/>
          <w:sz w:val="20"/>
          <w:szCs w:val="20"/>
          <w:rtl/>
        </w:rPr>
        <w:t xml:space="preserve"> </w:t>
      </w:r>
      <w:r w:rsidRPr="00420A91">
        <w:rPr>
          <w:rFonts w:asciiTheme="minorBidi" w:hAnsiTheme="minorBidi" w:cstheme="minorBidi" w:hint="eastAsia"/>
          <w:color w:val="000000" w:themeColor="text2"/>
          <w:sz w:val="20"/>
          <w:szCs w:val="20"/>
          <w:rtl/>
        </w:rPr>
        <w:t>בינלאומי</w:t>
      </w:r>
      <w:r w:rsidRPr="00420A91">
        <w:rPr>
          <w:rFonts w:asciiTheme="minorBidi" w:hAnsiTheme="minorBidi" w:cstheme="minorBidi"/>
          <w:color w:val="000000" w:themeColor="text2"/>
          <w:sz w:val="20"/>
          <w:szCs w:val="20"/>
          <w:rtl/>
        </w:rPr>
        <w:t xml:space="preserve"> 14 </w:t>
      </w:r>
      <w:r w:rsidRPr="00420A91">
        <w:rPr>
          <w:rFonts w:asciiTheme="minorBidi" w:hAnsiTheme="minorBidi" w:cstheme="minorBidi" w:hint="eastAsia"/>
          <w:i/>
          <w:iCs/>
          <w:color w:val="000000" w:themeColor="text2"/>
          <w:sz w:val="20"/>
          <w:szCs w:val="20"/>
          <w:rtl/>
        </w:rPr>
        <w:t>חשבונות</w:t>
      </w:r>
      <w:r w:rsidRPr="00420A91">
        <w:rPr>
          <w:rFonts w:asciiTheme="minorBidi" w:hAnsiTheme="minorBidi" w:cstheme="minorBidi"/>
          <w:i/>
          <w:iCs/>
          <w:color w:val="000000" w:themeColor="text2"/>
          <w:sz w:val="20"/>
          <w:szCs w:val="20"/>
          <w:rtl/>
        </w:rPr>
        <w:t xml:space="preserve"> </w:t>
      </w:r>
      <w:r w:rsidRPr="00420A91">
        <w:rPr>
          <w:rFonts w:asciiTheme="minorBidi" w:hAnsiTheme="minorBidi" w:cstheme="minorBidi" w:hint="eastAsia"/>
          <w:i/>
          <w:iCs/>
          <w:color w:val="000000" w:themeColor="text2"/>
          <w:sz w:val="20"/>
          <w:szCs w:val="20"/>
          <w:rtl/>
        </w:rPr>
        <w:t>פיקוח</w:t>
      </w:r>
      <w:r w:rsidRPr="00420A91">
        <w:rPr>
          <w:rFonts w:asciiTheme="minorBidi" w:hAnsiTheme="minorBidi" w:cstheme="minorBidi"/>
          <w:i/>
          <w:iCs/>
          <w:color w:val="000000" w:themeColor="text2"/>
          <w:sz w:val="20"/>
          <w:szCs w:val="20"/>
          <w:rtl/>
        </w:rPr>
        <w:t xml:space="preserve"> </w:t>
      </w:r>
      <w:r w:rsidRPr="00420A91">
        <w:rPr>
          <w:rFonts w:asciiTheme="minorBidi" w:hAnsiTheme="minorBidi" w:cstheme="minorBidi" w:hint="eastAsia"/>
          <w:i/>
          <w:iCs/>
          <w:color w:val="000000" w:themeColor="text2"/>
          <w:sz w:val="20"/>
          <w:szCs w:val="20"/>
          <w:rtl/>
        </w:rPr>
        <w:t>נדחים</w:t>
      </w:r>
    </w:p>
    <w:p w:rsidR="007F46B7" w:rsidRPr="00420A91" w:rsidRDefault="007F46B7" w:rsidP="007F46B7">
      <w:pPr>
        <w:pStyle w:val="ListParagraph"/>
        <w:numPr>
          <w:ilvl w:val="0"/>
          <w:numId w:val="4"/>
        </w:numPr>
        <w:spacing w:before="120"/>
        <w:ind w:left="357" w:hanging="357"/>
        <w:rPr>
          <w:rFonts w:asciiTheme="minorBidi" w:hAnsiTheme="minorBidi" w:cstheme="minorBidi"/>
          <w:color w:val="000000" w:themeColor="text2"/>
          <w:sz w:val="20"/>
          <w:szCs w:val="20"/>
        </w:rPr>
      </w:pPr>
      <w:r w:rsidRPr="00420A91">
        <w:rPr>
          <w:rFonts w:asciiTheme="minorBidi" w:hAnsiTheme="minorBidi" w:cstheme="minorBidi" w:hint="eastAsia"/>
          <w:color w:val="000000" w:themeColor="text2"/>
          <w:sz w:val="20"/>
          <w:szCs w:val="20"/>
          <w:rtl/>
        </w:rPr>
        <w:t>צמחים</w:t>
      </w:r>
      <w:r w:rsidRPr="00420A91">
        <w:rPr>
          <w:rFonts w:asciiTheme="minorBidi" w:hAnsiTheme="minorBidi" w:cstheme="minorBidi"/>
          <w:color w:val="000000" w:themeColor="text2"/>
          <w:sz w:val="20"/>
          <w:szCs w:val="20"/>
          <w:rtl/>
        </w:rPr>
        <w:t xml:space="preserve"> מניבים (תקן חשבונאות בינלאומי 16 </w:t>
      </w:r>
      <w:r w:rsidRPr="00420A91">
        <w:rPr>
          <w:rFonts w:asciiTheme="minorBidi" w:hAnsiTheme="minorBidi" w:cstheme="minorBidi" w:hint="eastAsia"/>
          <w:i/>
          <w:iCs/>
          <w:color w:val="000000" w:themeColor="text2"/>
          <w:sz w:val="20"/>
          <w:szCs w:val="20"/>
          <w:rtl/>
        </w:rPr>
        <w:t>רכוש</w:t>
      </w:r>
      <w:r w:rsidRPr="00420A91">
        <w:rPr>
          <w:rFonts w:asciiTheme="minorBidi" w:hAnsiTheme="minorBidi" w:cstheme="minorBidi"/>
          <w:i/>
          <w:iCs/>
          <w:color w:val="000000" w:themeColor="text2"/>
          <w:sz w:val="20"/>
          <w:szCs w:val="20"/>
          <w:rtl/>
        </w:rPr>
        <w:t xml:space="preserve"> </w:t>
      </w:r>
      <w:r w:rsidRPr="00420A91">
        <w:rPr>
          <w:rFonts w:asciiTheme="minorBidi" w:hAnsiTheme="minorBidi" w:cstheme="minorBidi" w:hint="eastAsia"/>
          <w:i/>
          <w:iCs/>
          <w:color w:val="000000" w:themeColor="text2"/>
          <w:sz w:val="20"/>
          <w:szCs w:val="20"/>
          <w:rtl/>
        </w:rPr>
        <w:t>קבוע</w:t>
      </w:r>
      <w:r w:rsidRPr="00420A91">
        <w:rPr>
          <w:rFonts w:asciiTheme="minorBidi" w:hAnsiTheme="minorBidi" w:cstheme="minorBidi"/>
          <w:color w:val="000000" w:themeColor="text2"/>
          <w:sz w:val="20"/>
          <w:szCs w:val="20"/>
          <w:rtl/>
        </w:rPr>
        <w:t>)</w:t>
      </w:r>
    </w:p>
    <w:p w:rsidR="007F46B7" w:rsidRPr="00420A91" w:rsidRDefault="007F46B7" w:rsidP="007F46B7">
      <w:pPr>
        <w:pStyle w:val="ListParagraph"/>
        <w:numPr>
          <w:ilvl w:val="0"/>
          <w:numId w:val="4"/>
        </w:numPr>
        <w:spacing w:before="120"/>
        <w:ind w:left="357" w:hanging="357"/>
        <w:rPr>
          <w:rFonts w:asciiTheme="minorBidi" w:hAnsiTheme="minorBidi" w:cstheme="minorBidi"/>
          <w:color w:val="000000" w:themeColor="text2"/>
          <w:sz w:val="20"/>
          <w:szCs w:val="20"/>
        </w:rPr>
      </w:pPr>
      <w:r w:rsidRPr="00420A91">
        <w:rPr>
          <w:rFonts w:asciiTheme="minorBidi" w:hAnsiTheme="minorBidi" w:cstheme="minorBidi"/>
          <w:color w:val="000000" w:themeColor="text2"/>
          <w:sz w:val="20"/>
          <w:szCs w:val="20"/>
          <w:rtl/>
        </w:rPr>
        <w:t xml:space="preserve">תקן חשבונאות בינלאומי 26 </w:t>
      </w:r>
      <w:r w:rsidRPr="00420A91">
        <w:rPr>
          <w:rFonts w:asciiTheme="minorBidi" w:hAnsiTheme="minorBidi" w:cstheme="minorBidi"/>
          <w:i/>
          <w:iCs/>
          <w:color w:val="000000" w:themeColor="text2"/>
          <w:sz w:val="20"/>
          <w:szCs w:val="20"/>
          <w:rtl/>
        </w:rPr>
        <w:t>טיפול חשבונאי ודיווח על ידי ישויות המנהלות ת</w:t>
      </w:r>
      <w:r w:rsidRPr="00420A91">
        <w:rPr>
          <w:rFonts w:asciiTheme="minorBidi" w:hAnsiTheme="minorBidi" w:cstheme="minorBidi" w:hint="cs"/>
          <w:i/>
          <w:iCs/>
          <w:color w:val="000000" w:themeColor="text2"/>
          <w:sz w:val="20"/>
          <w:szCs w:val="20"/>
          <w:rtl/>
        </w:rPr>
        <w:t>ו</w:t>
      </w:r>
      <w:r w:rsidRPr="00420A91">
        <w:rPr>
          <w:rFonts w:asciiTheme="minorBidi" w:hAnsiTheme="minorBidi" w:cstheme="minorBidi"/>
          <w:i/>
          <w:iCs/>
          <w:color w:val="000000" w:themeColor="text2"/>
          <w:sz w:val="20"/>
          <w:szCs w:val="20"/>
          <w:rtl/>
        </w:rPr>
        <w:t>כניות להטבות פרישה</w:t>
      </w:r>
    </w:p>
    <w:p w:rsidR="007F46B7" w:rsidRPr="00420A91" w:rsidRDefault="007F46B7" w:rsidP="007F46B7">
      <w:pPr>
        <w:pStyle w:val="ListParagraph"/>
        <w:numPr>
          <w:ilvl w:val="0"/>
          <w:numId w:val="4"/>
        </w:numPr>
        <w:spacing w:before="120"/>
        <w:ind w:left="357" w:hanging="357"/>
        <w:rPr>
          <w:rFonts w:asciiTheme="minorBidi" w:hAnsiTheme="minorBidi" w:cstheme="minorBidi"/>
          <w:color w:val="000000" w:themeColor="text2"/>
          <w:sz w:val="20"/>
          <w:szCs w:val="20"/>
        </w:rPr>
      </w:pPr>
      <w:r w:rsidRPr="00420A91">
        <w:rPr>
          <w:rFonts w:asciiTheme="minorBidi" w:hAnsiTheme="minorBidi" w:cstheme="minorBidi"/>
          <w:color w:val="000000" w:themeColor="text2"/>
          <w:sz w:val="20"/>
          <w:szCs w:val="20"/>
          <w:rtl/>
        </w:rPr>
        <w:t xml:space="preserve">תקן חשבונאות בינלאומי 29 </w:t>
      </w:r>
      <w:r w:rsidRPr="00420A91">
        <w:rPr>
          <w:rFonts w:asciiTheme="minorBidi" w:hAnsiTheme="minorBidi" w:cstheme="minorBidi"/>
          <w:i/>
          <w:iCs/>
          <w:color w:val="000000" w:themeColor="text2"/>
          <w:sz w:val="20"/>
          <w:szCs w:val="20"/>
          <w:rtl/>
        </w:rPr>
        <w:t>דיווח כספי בכלכלות היפר-אינפלציוניות</w:t>
      </w:r>
    </w:p>
    <w:p w:rsidR="007F46B7" w:rsidRPr="00420A91" w:rsidRDefault="007F46B7" w:rsidP="007F46B7">
      <w:pPr>
        <w:pStyle w:val="ListParagraph"/>
        <w:numPr>
          <w:ilvl w:val="0"/>
          <w:numId w:val="4"/>
        </w:numPr>
        <w:spacing w:before="120"/>
        <w:ind w:left="357" w:hanging="357"/>
        <w:rPr>
          <w:rFonts w:asciiTheme="minorBidi" w:hAnsiTheme="minorBidi" w:cstheme="minorBidi"/>
          <w:color w:val="000000" w:themeColor="text2"/>
          <w:sz w:val="20"/>
          <w:szCs w:val="20"/>
        </w:rPr>
      </w:pPr>
      <w:r w:rsidRPr="00420A91">
        <w:rPr>
          <w:rFonts w:asciiTheme="minorBidi" w:hAnsiTheme="minorBidi" w:cstheme="minorBidi" w:hint="eastAsia"/>
          <w:color w:val="000000" w:themeColor="text2"/>
          <w:sz w:val="20"/>
          <w:szCs w:val="20"/>
          <w:rtl/>
        </w:rPr>
        <w:t>מכשירים</w:t>
      </w:r>
      <w:r w:rsidRPr="00420A91">
        <w:rPr>
          <w:rFonts w:asciiTheme="minorBidi" w:hAnsiTheme="minorBidi" w:cstheme="minorBidi"/>
          <w:color w:val="000000" w:themeColor="text2"/>
          <w:sz w:val="20"/>
          <w:szCs w:val="20"/>
          <w:rtl/>
        </w:rPr>
        <w:t xml:space="preserve"> </w:t>
      </w:r>
      <w:r w:rsidRPr="00420A91">
        <w:rPr>
          <w:rFonts w:asciiTheme="minorBidi" w:hAnsiTheme="minorBidi" w:cstheme="minorBidi" w:hint="eastAsia"/>
          <w:color w:val="000000" w:themeColor="text2"/>
          <w:sz w:val="20"/>
          <w:szCs w:val="20"/>
          <w:rtl/>
        </w:rPr>
        <w:t>בני</w:t>
      </w:r>
      <w:r w:rsidRPr="00420A91">
        <w:rPr>
          <w:rFonts w:asciiTheme="minorBidi" w:hAnsiTheme="minorBidi" w:cstheme="minorBidi"/>
          <w:color w:val="000000" w:themeColor="text2"/>
          <w:sz w:val="20"/>
          <w:szCs w:val="20"/>
          <w:rtl/>
        </w:rPr>
        <w:t xml:space="preserve"> </w:t>
      </w:r>
      <w:r w:rsidRPr="00420A91">
        <w:rPr>
          <w:rFonts w:asciiTheme="minorBidi" w:hAnsiTheme="minorBidi" w:cstheme="minorBidi" w:hint="eastAsia"/>
          <w:color w:val="000000" w:themeColor="text2"/>
          <w:sz w:val="20"/>
          <w:szCs w:val="20"/>
          <w:rtl/>
        </w:rPr>
        <w:t>מכר</w:t>
      </w:r>
      <w:r w:rsidRPr="00420A91">
        <w:rPr>
          <w:rFonts w:asciiTheme="minorBidi" w:hAnsiTheme="minorBidi" w:cstheme="minorBidi"/>
          <w:color w:val="000000" w:themeColor="text2"/>
          <w:sz w:val="20"/>
          <w:szCs w:val="20"/>
          <w:rtl/>
        </w:rPr>
        <w:t xml:space="preserve"> (</w:t>
      </w:r>
      <w:r w:rsidRPr="00420A91">
        <w:rPr>
          <w:rFonts w:asciiTheme="minorBidi" w:hAnsiTheme="minorBidi" w:cstheme="minorBidi" w:hint="eastAsia"/>
          <w:color w:val="000000" w:themeColor="text2"/>
          <w:sz w:val="20"/>
          <w:szCs w:val="20"/>
          <w:rtl/>
        </w:rPr>
        <w:t>תקן</w:t>
      </w:r>
      <w:r w:rsidRPr="00420A91">
        <w:rPr>
          <w:rFonts w:asciiTheme="minorBidi" w:hAnsiTheme="minorBidi" w:cstheme="minorBidi"/>
          <w:color w:val="000000" w:themeColor="text2"/>
          <w:sz w:val="20"/>
          <w:szCs w:val="20"/>
          <w:rtl/>
        </w:rPr>
        <w:t xml:space="preserve"> </w:t>
      </w:r>
      <w:r w:rsidRPr="00420A91">
        <w:rPr>
          <w:rFonts w:asciiTheme="minorBidi" w:hAnsiTheme="minorBidi" w:cstheme="minorBidi" w:hint="eastAsia"/>
          <w:color w:val="000000" w:themeColor="text2"/>
          <w:sz w:val="20"/>
          <w:szCs w:val="20"/>
          <w:rtl/>
        </w:rPr>
        <w:t>חשבונאות</w:t>
      </w:r>
      <w:r w:rsidRPr="00420A91">
        <w:rPr>
          <w:rFonts w:asciiTheme="minorBidi" w:hAnsiTheme="minorBidi" w:cstheme="minorBidi"/>
          <w:color w:val="000000" w:themeColor="text2"/>
          <w:sz w:val="20"/>
          <w:szCs w:val="20"/>
          <w:rtl/>
        </w:rPr>
        <w:t xml:space="preserve"> </w:t>
      </w:r>
      <w:r w:rsidRPr="00420A91">
        <w:rPr>
          <w:rFonts w:asciiTheme="minorBidi" w:hAnsiTheme="minorBidi" w:cstheme="minorBidi" w:hint="eastAsia"/>
          <w:color w:val="000000" w:themeColor="text2"/>
          <w:sz w:val="20"/>
          <w:szCs w:val="20"/>
          <w:rtl/>
        </w:rPr>
        <w:t>בינלאומי</w:t>
      </w:r>
      <w:r w:rsidRPr="00420A91">
        <w:rPr>
          <w:rFonts w:asciiTheme="minorBidi" w:hAnsiTheme="minorBidi" w:cstheme="minorBidi"/>
          <w:color w:val="000000" w:themeColor="text2"/>
          <w:sz w:val="20"/>
          <w:szCs w:val="20"/>
          <w:rtl/>
        </w:rPr>
        <w:t xml:space="preserve"> 32 </w:t>
      </w:r>
      <w:r w:rsidRPr="00420A91">
        <w:rPr>
          <w:rFonts w:asciiTheme="minorBidi" w:hAnsiTheme="minorBidi" w:cstheme="minorBidi" w:hint="eastAsia"/>
          <w:i/>
          <w:iCs/>
          <w:color w:val="000000" w:themeColor="text2"/>
          <w:sz w:val="20"/>
          <w:szCs w:val="20"/>
          <w:rtl/>
        </w:rPr>
        <w:t>מכשירים</w:t>
      </w:r>
      <w:r w:rsidRPr="00420A91">
        <w:rPr>
          <w:rFonts w:asciiTheme="minorBidi" w:hAnsiTheme="minorBidi" w:cstheme="minorBidi"/>
          <w:i/>
          <w:iCs/>
          <w:color w:val="000000" w:themeColor="text2"/>
          <w:sz w:val="20"/>
          <w:szCs w:val="20"/>
          <w:rtl/>
        </w:rPr>
        <w:t xml:space="preserve"> </w:t>
      </w:r>
      <w:r w:rsidRPr="00420A91">
        <w:rPr>
          <w:rFonts w:asciiTheme="minorBidi" w:hAnsiTheme="minorBidi" w:cstheme="minorBidi" w:hint="eastAsia"/>
          <w:i/>
          <w:iCs/>
          <w:color w:val="000000" w:themeColor="text2"/>
          <w:sz w:val="20"/>
          <w:szCs w:val="20"/>
          <w:rtl/>
        </w:rPr>
        <w:t>פיננסיים</w:t>
      </w:r>
      <w:r w:rsidRPr="00420A91">
        <w:rPr>
          <w:rFonts w:asciiTheme="minorBidi" w:hAnsiTheme="minorBidi" w:cstheme="minorBidi"/>
          <w:i/>
          <w:iCs/>
          <w:color w:val="000000" w:themeColor="text2"/>
          <w:sz w:val="20"/>
          <w:szCs w:val="20"/>
          <w:rtl/>
        </w:rPr>
        <w:t xml:space="preserve">: </w:t>
      </w:r>
      <w:r w:rsidRPr="00420A91">
        <w:rPr>
          <w:rFonts w:asciiTheme="minorBidi" w:hAnsiTheme="minorBidi" w:cstheme="minorBidi" w:hint="eastAsia"/>
          <w:i/>
          <w:iCs/>
          <w:color w:val="000000" w:themeColor="text2"/>
          <w:sz w:val="20"/>
          <w:szCs w:val="20"/>
          <w:rtl/>
        </w:rPr>
        <w:t>הצגה</w:t>
      </w:r>
      <w:r w:rsidRPr="00420A91">
        <w:rPr>
          <w:rFonts w:asciiTheme="minorBidi" w:hAnsiTheme="minorBidi" w:cstheme="minorBidi"/>
          <w:color w:val="000000" w:themeColor="text2"/>
          <w:sz w:val="20"/>
          <w:szCs w:val="20"/>
          <w:rtl/>
        </w:rPr>
        <w:t xml:space="preserve">) </w:t>
      </w:r>
    </w:p>
    <w:p w:rsidR="007F46B7" w:rsidRPr="00420A91" w:rsidRDefault="007F46B7" w:rsidP="007F46B7">
      <w:pPr>
        <w:pStyle w:val="ListParagraph"/>
        <w:numPr>
          <w:ilvl w:val="0"/>
          <w:numId w:val="4"/>
        </w:numPr>
        <w:spacing w:before="120"/>
        <w:ind w:left="357" w:hanging="357"/>
        <w:rPr>
          <w:rFonts w:asciiTheme="minorBidi" w:hAnsiTheme="minorBidi" w:cstheme="minorBidi"/>
          <w:color w:val="000000" w:themeColor="text2"/>
          <w:sz w:val="20"/>
          <w:szCs w:val="20"/>
        </w:rPr>
      </w:pPr>
      <w:r w:rsidRPr="00420A91">
        <w:rPr>
          <w:rFonts w:asciiTheme="minorBidi" w:hAnsiTheme="minorBidi" w:cstheme="minorBidi" w:hint="eastAsia"/>
          <w:color w:val="000000" w:themeColor="text2"/>
          <w:sz w:val="20"/>
          <w:szCs w:val="20"/>
          <w:rtl/>
        </w:rPr>
        <w:t>נכסים</w:t>
      </w:r>
      <w:r w:rsidRPr="00420A91">
        <w:rPr>
          <w:rFonts w:asciiTheme="minorBidi" w:hAnsiTheme="minorBidi" w:cstheme="minorBidi"/>
          <w:color w:val="000000" w:themeColor="text2"/>
          <w:sz w:val="20"/>
          <w:szCs w:val="20"/>
          <w:rtl/>
        </w:rPr>
        <w:t xml:space="preserve"> בלתי מוחשיים </w:t>
      </w:r>
      <w:r w:rsidRPr="00420A91">
        <w:rPr>
          <w:rFonts w:asciiTheme="minorBidi" w:hAnsiTheme="minorBidi" w:cstheme="minorBidi" w:hint="eastAsia"/>
          <w:color w:val="000000" w:themeColor="text2"/>
          <w:sz w:val="20"/>
          <w:szCs w:val="20"/>
          <w:rtl/>
        </w:rPr>
        <w:t>ב</w:t>
      </w:r>
      <w:r w:rsidRPr="00420A91">
        <w:rPr>
          <w:rFonts w:asciiTheme="minorBidi" w:hAnsiTheme="minorBidi" w:cstheme="minorBidi"/>
          <w:color w:val="000000" w:themeColor="text2"/>
          <w:sz w:val="20"/>
          <w:szCs w:val="20"/>
          <w:rtl/>
        </w:rPr>
        <w:t>מודל הערכה מחדש (</w:t>
      </w:r>
      <w:r w:rsidRPr="00420A91">
        <w:rPr>
          <w:rFonts w:asciiTheme="minorBidi" w:hAnsiTheme="minorBidi" w:cstheme="minorBidi" w:hint="eastAsia"/>
          <w:color w:val="000000" w:themeColor="text2"/>
          <w:sz w:val="20"/>
          <w:szCs w:val="20"/>
          <w:rtl/>
        </w:rPr>
        <w:t>תקן</w:t>
      </w:r>
      <w:r w:rsidRPr="00420A91">
        <w:rPr>
          <w:rFonts w:asciiTheme="minorBidi" w:hAnsiTheme="minorBidi" w:cstheme="minorBidi"/>
          <w:color w:val="000000" w:themeColor="text2"/>
          <w:sz w:val="20"/>
          <w:szCs w:val="20"/>
          <w:rtl/>
        </w:rPr>
        <w:t xml:space="preserve"> </w:t>
      </w:r>
      <w:r w:rsidRPr="00420A91">
        <w:rPr>
          <w:rFonts w:asciiTheme="minorBidi" w:hAnsiTheme="minorBidi" w:cstheme="minorBidi" w:hint="eastAsia"/>
          <w:color w:val="000000" w:themeColor="text2"/>
          <w:sz w:val="20"/>
          <w:szCs w:val="20"/>
          <w:rtl/>
        </w:rPr>
        <w:t>חשבונאות</w:t>
      </w:r>
      <w:r w:rsidRPr="00420A91">
        <w:rPr>
          <w:rFonts w:asciiTheme="minorBidi" w:hAnsiTheme="minorBidi" w:cstheme="minorBidi"/>
          <w:color w:val="000000" w:themeColor="text2"/>
          <w:sz w:val="20"/>
          <w:szCs w:val="20"/>
          <w:rtl/>
        </w:rPr>
        <w:t xml:space="preserve"> </w:t>
      </w:r>
      <w:r w:rsidRPr="00420A91">
        <w:rPr>
          <w:rFonts w:asciiTheme="minorBidi" w:hAnsiTheme="minorBidi" w:cstheme="minorBidi" w:hint="eastAsia"/>
          <w:color w:val="000000" w:themeColor="text2"/>
          <w:sz w:val="20"/>
          <w:szCs w:val="20"/>
          <w:rtl/>
        </w:rPr>
        <w:t>בינלאומי</w:t>
      </w:r>
      <w:r w:rsidRPr="00420A91">
        <w:rPr>
          <w:rFonts w:asciiTheme="minorBidi" w:hAnsiTheme="minorBidi" w:cstheme="minorBidi"/>
          <w:color w:val="000000" w:themeColor="text2"/>
          <w:sz w:val="20"/>
          <w:szCs w:val="20"/>
          <w:rtl/>
        </w:rPr>
        <w:t xml:space="preserve"> 38 </w:t>
      </w:r>
      <w:r w:rsidRPr="00420A91">
        <w:rPr>
          <w:rFonts w:asciiTheme="minorBidi" w:hAnsiTheme="minorBidi" w:cstheme="minorBidi" w:hint="eastAsia"/>
          <w:i/>
          <w:iCs/>
          <w:color w:val="000000" w:themeColor="text2"/>
          <w:sz w:val="20"/>
          <w:szCs w:val="20"/>
          <w:rtl/>
        </w:rPr>
        <w:t>נכסים</w:t>
      </w:r>
      <w:r w:rsidRPr="00420A91">
        <w:rPr>
          <w:rFonts w:asciiTheme="minorBidi" w:hAnsiTheme="minorBidi" w:cstheme="minorBidi"/>
          <w:i/>
          <w:iCs/>
          <w:color w:val="000000" w:themeColor="text2"/>
          <w:sz w:val="20"/>
          <w:szCs w:val="20"/>
          <w:rtl/>
        </w:rPr>
        <w:t xml:space="preserve"> </w:t>
      </w:r>
      <w:r w:rsidRPr="00420A91">
        <w:rPr>
          <w:rFonts w:asciiTheme="minorBidi" w:hAnsiTheme="minorBidi" w:cstheme="minorBidi" w:hint="eastAsia"/>
          <w:i/>
          <w:iCs/>
          <w:color w:val="000000" w:themeColor="text2"/>
          <w:sz w:val="20"/>
          <w:szCs w:val="20"/>
          <w:rtl/>
        </w:rPr>
        <w:t>בלתי</w:t>
      </w:r>
      <w:r w:rsidRPr="00420A91">
        <w:rPr>
          <w:rFonts w:asciiTheme="minorBidi" w:hAnsiTheme="minorBidi" w:cstheme="minorBidi"/>
          <w:i/>
          <w:iCs/>
          <w:color w:val="000000" w:themeColor="text2"/>
          <w:sz w:val="20"/>
          <w:szCs w:val="20"/>
          <w:rtl/>
        </w:rPr>
        <w:t xml:space="preserve"> </w:t>
      </w:r>
      <w:r w:rsidRPr="00420A91">
        <w:rPr>
          <w:rFonts w:asciiTheme="minorBidi" w:hAnsiTheme="minorBidi" w:cstheme="minorBidi" w:hint="eastAsia"/>
          <w:i/>
          <w:iCs/>
          <w:color w:val="000000" w:themeColor="text2"/>
          <w:sz w:val="20"/>
          <w:szCs w:val="20"/>
          <w:rtl/>
        </w:rPr>
        <w:t>מוחשיים</w:t>
      </w:r>
      <w:r w:rsidRPr="00420A91">
        <w:rPr>
          <w:rFonts w:asciiTheme="minorBidi" w:hAnsiTheme="minorBidi" w:cstheme="minorBidi"/>
          <w:color w:val="000000" w:themeColor="text2"/>
          <w:sz w:val="20"/>
          <w:szCs w:val="20"/>
          <w:rtl/>
        </w:rPr>
        <w:t>)</w:t>
      </w:r>
    </w:p>
    <w:p w:rsidR="007F46B7" w:rsidRPr="00420A91" w:rsidRDefault="007F46B7" w:rsidP="007F46B7">
      <w:pPr>
        <w:pStyle w:val="ListParagraph"/>
        <w:numPr>
          <w:ilvl w:val="0"/>
          <w:numId w:val="4"/>
        </w:numPr>
        <w:spacing w:before="120"/>
        <w:ind w:left="357" w:hanging="357"/>
        <w:rPr>
          <w:rFonts w:asciiTheme="minorBidi" w:hAnsiTheme="minorBidi" w:cstheme="minorBidi"/>
          <w:color w:val="000000" w:themeColor="text2"/>
          <w:sz w:val="20"/>
          <w:szCs w:val="20"/>
        </w:rPr>
      </w:pPr>
      <w:r w:rsidRPr="00420A91">
        <w:rPr>
          <w:rFonts w:asciiTheme="minorBidi" w:hAnsiTheme="minorBidi" w:cstheme="minorBidi"/>
          <w:color w:val="000000" w:themeColor="text2"/>
          <w:sz w:val="20"/>
          <w:szCs w:val="20"/>
          <w:rtl/>
        </w:rPr>
        <w:t xml:space="preserve">תקן חשבונאות בינלאומי 41 </w:t>
      </w:r>
      <w:r w:rsidRPr="00420A91">
        <w:rPr>
          <w:rFonts w:asciiTheme="minorBidi" w:hAnsiTheme="minorBidi" w:cstheme="minorBidi"/>
          <w:i/>
          <w:iCs/>
          <w:color w:val="000000" w:themeColor="text2"/>
          <w:sz w:val="20"/>
          <w:szCs w:val="20"/>
          <w:rtl/>
        </w:rPr>
        <w:t>חקלאות</w:t>
      </w:r>
    </w:p>
    <w:p w:rsidR="007F46B7" w:rsidRPr="00420A91" w:rsidRDefault="007F46B7" w:rsidP="007F46B7">
      <w:pPr>
        <w:pStyle w:val="ListParagraph"/>
        <w:numPr>
          <w:ilvl w:val="0"/>
          <w:numId w:val="4"/>
        </w:numPr>
        <w:spacing w:before="120"/>
        <w:ind w:left="357" w:hanging="357"/>
        <w:rPr>
          <w:rFonts w:asciiTheme="minorBidi" w:hAnsiTheme="minorBidi" w:cstheme="minorBidi"/>
          <w:color w:val="000000" w:themeColor="text2"/>
          <w:sz w:val="20"/>
          <w:szCs w:val="20"/>
        </w:rPr>
      </w:pPr>
      <w:r w:rsidRPr="00420A91">
        <w:rPr>
          <w:rFonts w:asciiTheme="minorBidi" w:hAnsiTheme="minorBidi" w:cstheme="minorBidi" w:hint="eastAsia"/>
          <w:color w:val="000000" w:themeColor="text2"/>
          <w:sz w:val="20"/>
          <w:szCs w:val="20"/>
          <w:rtl/>
        </w:rPr>
        <w:t>פרשנות</w:t>
      </w:r>
      <w:r w:rsidRPr="00420A91">
        <w:rPr>
          <w:rFonts w:asciiTheme="minorBidi" w:hAnsiTheme="minorBidi" w:cstheme="minorBidi"/>
          <w:color w:val="000000" w:themeColor="text2"/>
          <w:sz w:val="20"/>
          <w:szCs w:val="20"/>
          <w:rtl/>
        </w:rPr>
        <w:t xml:space="preserve"> </w:t>
      </w:r>
      <w:r w:rsidRPr="00420A91">
        <w:rPr>
          <w:rFonts w:asciiTheme="minorBidi" w:hAnsiTheme="minorBidi" w:cstheme="minorBidi" w:hint="eastAsia"/>
          <w:color w:val="000000" w:themeColor="text2"/>
          <w:sz w:val="20"/>
          <w:szCs w:val="20"/>
          <w:rtl/>
        </w:rPr>
        <w:t>מספר</w:t>
      </w:r>
      <w:r w:rsidRPr="00420A91">
        <w:rPr>
          <w:rFonts w:asciiTheme="minorBidi" w:hAnsiTheme="minorBidi" w:cstheme="minorBidi"/>
          <w:color w:val="000000" w:themeColor="text2"/>
          <w:sz w:val="20"/>
          <w:szCs w:val="20"/>
          <w:rtl/>
        </w:rPr>
        <w:t xml:space="preserve"> 20 </w:t>
      </w:r>
      <w:r w:rsidRPr="00420A91">
        <w:rPr>
          <w:rFonts w:asciiTheme="minorBidi" w:hAnsiTheme="minorBidi" w:cstheme="minorBidi" w:hint="eastAsia"/>
          <w:color w:val="000000" w:themeColor="text2"/>
          <w:sz w:val="20"/>
          <w:szCs w:val="20"/>
          <w:rtl/>
        </w:rPr>
        <w:t>של</w:t>
      </w:r>
      <w:r w:rsidRPr="00420A91">
        <w:rPr>
          <w:rFonts w:asciiTheme="minorBidi" w:hAnsiTheme="minorBidi" w:cstheme="minorBidi"/>
          <w:color w:val="000000" w:themeColor="text2"/>
          <w:sz w:val="20"/>
          <w:szCs w:val="20"/>
          <w:rtl/>
        </w:rPr>
        <w:t xml:space="preserve"> </w:t>
      </w:r>
      <w:r w:rsidRPr="00420A91">
        <w:rPr>
          <w:rFonts w:asciiTheme="minorBidi" w:hAnsiTheme="minorBidi" w:cstheme="minorBidi" w:hint="eastAsia"/>
          <w:color w:val="000000" w:themeColor="text2"/>
          <w:sz w:val="20"/>
          <w:szCs w:val="20"/>
          <w:rtl/>
        </w:rPr>
        <w:t>הוועדה</w:t>
      </w:r>
      <w:r w:rsidRPr="00420A91">
        <w:rPr>
          <w:rFonts w:asciiTheme="minorBidi" w:hAnsiTheme="minorBidi" w:cstheme="minorBidi"/>
          <w:color w:val="000000" w:themeColor="text2"/>
          <w:sz w:val="20"/>
          <w:szCs w:val="20"/>
          <w:rtl/>
        </w:rPr>
        <w:t xml:space="preserve"> </w:t>
      </w:r>
      <w:r w:rsidRPr="00420A91">
        <w:rPr>
          <w:rFonts w:asciiTheme="minorBidi" w:hAnsiTheme="minorBidi" w:cstheme="minorBidi" w:hint="eastAsia"/>
          <w:color w:val="000000" w:themeColor="text2"/>
          <w:sz w:val="20"/>
          <w:szCs w:val="20"/>
          <w:rtl/>
        </w:rPr>
        <w:t>לפרשנויות</w:t>
      </w:r>
      <w:r w:rsidRPr="00420A91">
        <w:rPr>
          <w:rFonts w:asciiTheme="minorBidi" w:hAnsiTheme="minorBidi" w:cstheme="minorBidi"/>
          <w:color w:val="000000" w:themeColor="text2"/>
          <w:sz w:val="20"/>
          <w:szCs w:val="20"/>
          <w:rtl/>
        </w:rPr>
        <w:t xml:space="preserve"> </w:t>
      </w:r>
      <w:r w:rsidRPr="00420A91">
        <w:rPr>
          <w:rFonts w:asciiTheme="minorBidi" w:hAnsiTheme="minorBidi" w:cstheme="minorBidi" w:hint="eastAsia"/>
          <w:color w:val="000000" w:themeColor="text2"/>
          <w:sz w:val="20"/>
          <w:szCs w:val="20"/>
          <w:rtl/>
        </w:rPr>
        <w:t>של</w:t>
      </w:r>
      <w:r w:rsidRPr="00420A91">
        <w:rPr>
          <w:rFonts w:asciiTheme="minorBidi" w:hAnsiTheme="minorBidi" w:cstheme="minorBidi"/>
          <w:color w:val="000000" w:themeColor="text2"/>
          <w:sz w:val="20"/>
          <w:szCs w:val="20"/>
          <w:rtl/>
        </w:rPr>
        <w:t xml:space="preserve"> </w:t>
      </w:r>
      <w:r w:rsidRPr="00420A91">
        <w:rPr>
          <w:rFonts w:asciiTheme="minorBidi" w:hAnsiTheme="minorBidi" w:cstheme="minorBidi" w:hint="eastAsia"/>
          <w:color w:val="000000" w:themeColor="text2"/>
          <w:sz w:val="20"/>
          <w:szCs w:val="20"/>
          <w:rtl/>
        </w:rPr>
        <w:t>דיווח</w:t>
      </w:r>
      <w:r w:rsidRPr="00420A91">
        <w:rPr>
          <w:rFonts w:asciiTheme="minorBidi" w:hAnsiTheme="minorBidi" w:cstheme="minorBidi"/>
          <w:color w:val="000000" w:themeColor="text2"/>
          <w:sz w:val="20"/>
          <w:szCs w:val="20"/>
          <w:rtl/>
        </w:rPr>
        <w:t xml:space="preserve"> </w:t>
      </w:r>
      <w:r w:rsidRPr="00420A91">
        <w:rPr>
          <w:rFonts w:asciiTheme="minorBidi" w:hAnsiTheme="minorBidi" w:cstheme="minorBidi" w:hint="eastAsia"/>
          <w:color w:val="000000" w:themeColor="text2"/>
          <w:sz w:val="20"/>
          <w:szCs w:val="20"/>
          <w:rtl/>
        </w:rPr>
        <w:t>כספי</w:t>
      </w:r>
      <w:r w:rsidRPr="00420A91">
        <w:rPr>
          <w:rFonts w:asciiTheme="minorBidi" w:hAnsiTheme="minorBidi" w:cstheme="minorBidi"/>
          <w:color w:val="000000" w:themeColor="text2"/>
          <w:sz w:val="20"/>
          <w:szCs w:val="20"/>
          <w:rtl/>
        </w:rPr>
        <w:t xml:space="preserve"> </w:t>
      </w:r>
      <w:r w:rsidRPr="00420A91">
        <w:rPr>
          <w:rFonts w:asciiTheme="minorBidi" w:hAnsiTheme="minorBidi" w:cstheme="minorBidi" w:hint="eastAsia"/>
          <w:color w:val="000000" w:themeColor="text2"/>
          <w:sz w:val="20"/>
          <w:szCs w:val="20"/>
          <w:rtl/>
        </w:rPr>
        <w:t>בינלאומי</w:t>
      </w:r>
      <w:r w:rsidRPr="00420A91">
        <w:rPr>
          <w:rFonts w:asciiTheme="minorBidi" w:hAnsiTheme="minorBidi" w:cstheme="minorBidi"/>
          <w:color w:val="000000" w:themeColor="text2"/>
          <w:sz w:val="20"/>
          <w:szCs w:val="20"/>
          <w:rtl/>
        </w:rPr>
        <w:t xml:space="preserve"> </w:t>
      </w:r>
      <w:r w:rsidRPr="00420A91">
        <w:rPr>
          <w:rFonts w:asciiTheme="minorBidi" w:hAnsiTheme="minorBidi" w:cstheme="minorBidi"/>
          <w:i/>
          <w:iCs/>
          <w:color w:val="000000" w:themeColor="text2"/>
          <w:sz w:val="20"/>
          <w:szCs w:val="20"/>
          <w:rtl/>
        </w:rPr>
        <w:t>עלויות חישוף בשלב ההפקה של מכרה עילי</w:t>
      </w:r>
      <w:r w:rsidRPr="00420A91">
        <w:rPr>
          <w:rFonts w:asciiTheme="minorBidi" w:hAnsiTheme="minorBidi" w:cstheme="minorBidi"/>
          <w:color w:val="000000" w:themeColor="text2"/>
          <w:sz w:val="20"/>
          <w:szCs w:val="20"/>
          <w:rtl/>
        </w:rPr>
        <w:t>.</w:t>
      </w:r>
    </w:p>
    <w:p w:rsidR="007F46B7" w:rsidRPr="00420A91" w:rsidRDefault="007F46B7" w:rsidP="007F46B7">
      <w:pPr>
        <w:keepLines w:val="0"/>
        <w:overflowPunct/>
        <w:autoSpaceDE/>
        <w:autoSpaceDN/>
        <w:adjustRightInd/>
        <w:spacing w:before="120"/>
        <w:jc w:val="both"/>
        <w:textAlignment w:val="auto"/>
        <w:rPr>
          <w:rFonts w:ascii="Arial" w:hAnsi="Arial" w:cs="Arial"/>
          <w:color w:val="000000" w:themeColor="text2"/>
          <w:szCs w:val="20"/>
        </w:rPr>
      </w:pPr>
    </w:p>
    <w:p w:rsidR="007F46B7" w:rsidRPr="00420A91" w:rsidRDefault="007F46B7" w:rsidP="007F46B7">
      <w:pPr>
        <w:keepLines w:val="0"/>
        <w:overflowPunct/>
        <w:autoSpaceDE/>
        <w:autoSpaceDN/>
        <w:adjustRightInd/>
        <w:textAlignment w:val="auto"/>
        <w:rPr>
          <w:rFonts w:ascii="Arial" w:hAnsi="Arial" w:cs="Arial"/>
          <w:color w:val="000000" w:themeColor="text2"/>
          <w:szCs w:val="20"/>
          <w:rtl/>
        </w:rPr>
      </w:pPr>
      <w:r w:rsidRPr="00420A91">
        <w:rPr>
          <w:rFonts w:ascii="Arial" w:hAnsi="Arial" w:cs="Arial"/>
          <w:color w:val="000000" w:themeColor="text2"/>
          <w:szCs w:val="20"/>
          <w:rtl/>
        </w:rPr>
        <w:br w:type="page"/>
      </w:r>
    </w:p>
    <w:p w:rsidR="007F46B7" w:rsidRPr="00420A91" w:rsidRDefault="007F46B7" w:rsidP="007F46B7">
      <w:pPr>
        <w:jc w:val="center"/>
        <w:rPr>
          <w:rFonts w:ascii="Arial" w:hAnsi="Arial" w:cs="Arial"/>
          <w:b/>
          <w:bCs/>
          <w:color w:val="000000" w:themeColor="text2"/>
          <w:sz w:val="36"/>
          <w:szCs w:val="36"/>
          <w:u w:val="single"/>
          <w:rtl/>
        </w:rPr>
      </w:pPr>
    </w:p>
    <w:p w:rsidR="007F46B7" w:rsidRPr="00420A91" w:rsidRDefault="007F46B7" w:rsidP="007F46B7">
      <w:pPr>
        <w:keepLines w:val="0"/>
        <w:overflowPunct/>
        <w:autoSpaceDE/>
        <w:autoSpaceDN/>
        <w:adjustRightInd/>
        <w:spacing w:line="240" w:lineRule="auto"/>
        <w:jc w:val="center"/>
        <w:textAlignment w:val="auto"/>
        <w:rPr>
          <w:rFonts w:ascii="Arial" w:hAnsi="Arial" w:cs="Arial"/>
          <w:color w:val="000000" w:themeColor="text2"/>
          <w:sz w:val="24"/>
          <w:u w:val="single"/>
          <w:rtl/>
        </w:rPr>
      </w:pPr>
    </w:p>
    <w:p w:rsidR="007F46B7" w:rsidRPr="00420A91" w:rsidRDefault="007F46B7" w:rsidP="007F46B7">
      <w:pPr>
        <w:keepLines w:val="0"/>
        <w:overflowPunct/>
        <w:autoSpaceDE/>
        <w:autoSpaceDN/>
        <w:bidi w:val="0"/>
        <w:adjustRightInd/>
        <w:spacing w:line="240" w:lineRule="auto"/>
        <w:textAlignment w:val="auto"/>
        <w:rPr>
          <w:rFonts w:ascii="Arial" w:hAnsi="Arial" w:cs="Arial"/>
          <w:color w:val="000000" w:themeColor="text2"/>
          <w:sz w:val="24"/>
        </w:rPr>
      </w:pPr>
      <w:r w:rsidRPr="00420A91">
        <w:rPr>
          <w:rFonts w:ascii="Arial" w:hAnsi="Arial" w:cs="Arial"/>
          <w:color w:val="000000" w:themeColor="text2"/>
          <w:sz w:val="24"/>
          <w:rtl/>
        </w:rPr>
        <w:br w:type="page"/>
      </w:r>
    </w:p>
    <w:p w:rsidR="007F46B7" w:rsidRPr="00420A91" w:rsidRDefault="007F46B7" w:rsidP="007F46B7">
      <w:pPr>
        <w:jc w:val="center"/>
        <w:rPr>
          <w:rFonts w:ascii="Arial" w:hAnsi="Arial" w:cs="Arial"/>
          <w:b/>
          <w:bCs/>
          <w:sz w:val="36"/>
          <w:szCs w:val="36"/>
          <w:u w:val="single"/>
          <w:rtl/>
        </w:rPr>
      </w:pPr>
    </w:p>
    <w:p w:rsidR="007F46B7" w:rsidRPr="00420A91" w:rsidRDefault="007F46B7" w:rsidP="007F46B7">
      <w:pPr>
        <w:jc w:val="center"/>
        <w:rPr>
          <w:rFonts w:ascii="Arial" w:hAnsi="Arial" w:cs="Arial"/>
          <w:b/>
          <w:bCs/>
          <w:sz w:val="36"/>
          <w:szCs w:val="36"/>
          <w:u w:val="single"/>
          <w:rtl/>
        </w:rPr>
      </w:pPr>
      <w:r w:rsidRPr="00420A91">
        <w:rPr>
          <w:rFonts w:ascii="Arial" w:hAnsi="Arial" w:cs="Arial"/>
          <w:b/>
          <w:bCs/>
          <w:sz w:val="36"/>
          <w:szCs w:val="36"/>
          <w:u w:val="single"/>
          <w:rtl/>
        </w:rPr>
        <w:t>חברה מדווחת לדוגמה בע"מ</w:t>
      </w:r>
    </w:p>
    <w:p w:rsidR="007F46B7" w:rsidRPr="00420A91" w:rsidRDefault="007F46B7" w:rsidP="007F46B7">
      <w:pPr>
        <w:jc w:val="center"/>
        <w:rPr>
          <w:rFonts w:ascii="Arial" w:hAnsi="Arial" w:cs="Arial"/>
          <w:b/>
          <w:bCs/>
          <w:sz w:val="36"/>
          <w:szCs w:val="36"/>
          <w:u w:val="single"/>
          <w:rtl/>
        </w:rPr>
      </w:pPr>
      <w:r w:rsidRPr="00420A91">
        <w:rPr>
          <w:rFonts w:ascii="Arial" w:hAnsi="Arial" w:cs="Arial"/>
          <w:b/>
          <w:bCs/>
          <w:sz w:val="36"/>
          <w:szCs w:val="36"/>
          <w:u w:val="single"/>
          <w:rtl/>
        </w:rPr>
        <w:t>דוח</w:t>
      </w:r>
      <w:r w:rsidRPr="00420A91">
        <w:rPr>
          <w:rFonts w:ascii="Arial" w:hAnsi="Arial" w:cs="Arial"/>
          <w:b/>
          <w:bCs/>
          <w:sz w:val="36"/>
          <w:szCs w:val="36"/>
          <w:u w:val="single"/>
        </w:rPr>
        <w:t xml:space="preserve"> </w:t>
      </w:r>
      <w:r w:rsidRPr="00420A91">
        <w:rPr>
          <w:rFonts w:ascii="Arial" w:hAnsi="Arial" w:cs="Arial"/>
          <w:b/>
          <w:bCs/>
          <w:sz w:val="36"/>
          <w:szCs w:val="36"/>
          <w:u w:val="single"/>
          <w:rtl/>
        </w:rPr>
        <w:t xml:space="preserve">תקופתי לשנת </w:t>
      </w:r>
      <w:r w:rsidR="005723D9" w:rsidRPr="00420A91">
        <w:rPr>
          <w:rFonts w:ascii="Arial" w:hAnsi="Arial" w:cs="Arial"/>
          <w:b/>
          <w:bCs/>
          <w:sz w:val="36"/>
          <w:szCs w:val="36"/>
          <w:u w:val="single"/>
          <w:rtl/>
        </w:rPr>
        <w:t>2017</w:t>
      </w:r>
      <w:r w:rsidRPr="00420A91">
        <w:rPr>
          <w:rStyle w:val="FootnoteReference"/>
          <w:rFonts w:ascii="Arial" w:hAnsi="Arial" w:cs="Arial"/>
          <w:sz w:val="36"/>
          <w:szCs w:val="36"/>
          <w:rtl/>
        </w:rPr>
        <w:footnoteReference w:id="1"/>
      </w:r>
    </w:p>
    <w:p w:rsidR="007F46B7" w:rsidRPr="00420A91" w:rsidRDefault="007F46B7" w:rsidP="007F46B7">
      <w:pPr>
        <w:jc w:val="both"/>
        <w:rPr>
          <w:rFonts w:ascii="Arial" w:hAnsi="Arial" w:cs="Arial"/>
          <w:szCs w:val="20"/>
          <w:rtl/>
        </w:rPr>
      </w:pPr>
    </w:p>
    <w:p w:rsidR="007F46B7" w:rsidRPr="00420A91" w:rsidRDefault="007F46B7" w:rsidP="007F46B7">
      <w:pPr>
        <w:jc w:val="both"/>
        <w:rPr>
          <w:rFonts w:ascii="Arial" w:hAnsi="Arial" w:cs="Arial"/>
          <w:b/>
          <w:bCs/>
          <w:szCs w:val="20"/>
          <w:rtl/>
        </w:rPr>
      </w:pPr>
      <w:r w:rsidRPr="00420A91">
        <w:rPr>
          <w:rFonts w:ascii="Arial" w:hAnsi="Arial" w:cs="Arial"/>
          <w:b/>
          <w:bCs/>
          <w:szCs w:val="20"/>
          <w:rtl/>
        </w:rPr>
        <w:t>מספר הבהרות לעניין דוח תקופתי זה:</w:t>
      </w:r>
    </w:p>
    <w:p w:rsidR="007F46B7" w:rsidRPr="00420A91" w:rsidRDefault="00B55263" w:rsidP="00B55263">
      <w:pPr>
        <w:spacing w:before="60"/>
        <w:ind w:left="454" w:hanging="454"/>
        <w:jc w:val="both"/>
        <w:rPr>
          <w:rFonts w:ascii="Arial" w:hAnsi="Arial" w:cs="Arial"/>
          <w:szCs w:val="20"/>
          <w:rtl/>
        </w:rPr>
      </w:pPr>
      <w:r w:rsidRPr="00420A91">
        <w:rPr>
          <w:rFonts w:ascii="Arial" w:hAnsi="Arial" w:cs="Arial" w:hint="cs"/>
          <w:szCs w:val="20"/>
          <w:rtl/>
        </w:rPr>
        <w:t>1.</w:t>
      </w:r>
      <w:r w:rsidRPr="00420A91">
        <w:rPr>
          <w:rFonts w:ascii="Arial" w:hAnsi="Arial" w:cs="Arial"/>
          <w:szCs w:val="20"/>
          <w:rtl/>
        </w:rPr>
        <w:tab/>
      </w:r>
      <w:r w:rsidR="007F46B7" w:rsidRPr="00420A91">
        <w:rPr>
          <w:rFonts w:ascii="Arial" w:hAnsi="Arial" w:cs="Arial"/>
          <w:szCs w:val="20"/>
          <w:rtl/>
        </w:rPr>
        <w:t xml:space="preserve">בנוסף לפרקים </w:t>
      </w:r>
      <w:r w:rsidR="0026561E" w:rsidRPr="00420A91">
        <w:rPr>
          <w:rFonts w:ascii="Arial" w:hAnsi="Arial" w:cs="Arial" w:hint="cs"/>
          <w:szCs w:val="20"/>
          <w:rtl/>
        </w:rPr>
        <w:t>הנכללים ב</w:t>
      </w:r>
      <w:r w:rsidR="007F46B7" w:rsidRPr="00420A91">
        <w:rPr>
          <w:rFonts w:ascii="Arial" w:hAnsi="Arial" w:cs="Arial"/>
          <w:szCs w:val="20"/>
          <w:rtl/>
        </w:rPr>
        <w:t>דוח התקופתי</w:t>
      </w:r>
      <w:r w:rsidR="0026561E" w:rsidRPr="00420A91">
        <w:rPr>
          <w:rFonts w:ascii="Arial" w:hAnsi="Arial" w:cs="Arial" w:hint="cs"/>
          <w:szCs w:val="20"/>
          <w:rtl/>
        </w:rPr>
        <w:t xml:space="preserve"> </w:t>
      </w:r>
      <w:r w:rsidR="0026561E" w:rsidRPr="00420A91">
        <w:rPr>
          <w:rFonts w:ascii="Arial" w:hAnsi="Arial" w:cs="Arial"/>
          <w:szCs w:val="20"/>
          <w:rtl/>
        </w:rPr>
        <w:t>(ככל שרלוונטיים)</w:t>
      </w:r>
      <w:r w:rsidR="007F46B7" w:rsidRPr="00420A91">
        <w:rPr>
          <w:rFonts w:ascii="Arial" w:hAnsi="Arial" w:cs="Arial"/>
          <w:szCs w:val="20"/>
          <w:rtl/>
        </w:rPr>
        <w:t>, יש להתייחס גם:</w:t>
      </w:r>
    </w:p>
    <w:p w:rsidR="007F46B7" w:rsidRPr="00420A91" w:rsidRDefault="007F46B7" w:rsidP="007B2093">
      <w:pPr>
        <w:ind w:left="908" w:hanging="454"/>
        <w:jc w:val="both"/>
        <w:rPr>
          <w:rFonts w:ascii="Arial" w:hAnsi="Arial" w:cs="Arial"/>
          <w:szCs w:val="20"/>
          <w:rtl/>
        </w:rPr>
      </w:pPr>
      <w:r w:rsidRPr="00420A91">
        <w:rPr>
          <w:rFonts w:ascii="Arial" w:hAnsi="Arial" w:cs="Arial"/>
          <w:szCs w:val="20"/>
          <w:rtl/>
        </w:rPr>
        <w:t>א.</w:t>
      </w:r>
      <w:r w:rsidRPr="00420A91">
        <w:rPr>
          <w:rFonts w:ascii="Arial" w:hAnsi="Arial" w:cs="Arial"/>
          <w:szCs w:val="20"/>
          <w:rtl/>
        </w:rPr>
        <w:tab/>
        <w:t>לצירוף הערכות שווי מהותיות מאוד בהתאם לתקנה 8ב והתוספת השלישית לתקנות ניירות ערך (דוחות תקופתיים ומיידיים), התש"ל-1970</w:t>
      </w:r>
      <w:r w:rsidR="007B2093" w:rsidRPr="00420A91">
        <w:rPr>
          <w:rFonts w:ascii="Arial" w:hAnsi="Arial" w:cs="Arial" w:hint="cs"/>
          <w:szCs w:val="20"/>
          <w:rtl/>
        </w:rPr>
        <w:t xml:space="preserve"> (להלן: "</w:t>
      </w:r>
      <w:r w:rsidR="007B2093" w:rsidRPr="00420A91">
        <w:rPr>
          <w:rFonts w:ascii="Arial" w:hAnsi="Arial" w:cs="Arial" w:hint="cs"/>
          <w:b/>
          <w:bCs/>
          <w:szCs w:val="20"/>
          <w:rtl/>
        </w:rPr>
        <w:t xml:space="preserve">תקנות </w:t>
      </w:r>
      <w:r w:rsidR="007B2093" w:rsidRPr="00420A91">
        <w:rPr>
          <w:rFonts w:ascii="Arial" w:hAnsi="Arial" w:cs="Arial"/>
          <w:b/>
          <w:bCs/>
          <w:szCs w:val="20"/>
          <w:rtl/>
        </w:rPr>
        <w:t xml:space="preserve">דוחות </w:t>
      </w:r>
      <w:r w:rsidR="007B2093" w:rsidRPr="00420A91">
        <w:rPr>
          <w:rFonts w:ascii="Arial" w:hAnsi="Arial" w:cs="Arial" w:hint="eastAsia"/>
          <w:b/>
          <w:bCs/>
          <w:szCs w:val="20"/>
          <w:rtl/>
        </w:rPr>
        <w:t>תקופתיים</w:t>
      </w:r>
      <w:r w:rsidR="007B2093" w:rsidRPr="00420A91">
        <w:rPr>
          <w:rFonts w:ascii="Arial" w:hAnsi="Arial" w:cs="Arial" w:hint="cs"/>
          <w:szCs w:val="20"/>
          <w:rtl/>
        </w:rPr>
        <w:t>")</w:t>
      </w:r>
      <w:r w:rsidRPr="00420A91">
        <w:rPr>
          <w:rFonts w:ascii="Arial" w:hAnsi="Arial" w:cs="Arial"/>
          <w:szCs w:val="20"/>
          <w:rtl/>
        </w:rPr>
        <w:t>.</w:t>
      </w:r>
    </w:p>
    <w:p w:rsidR="007F46B7" w:rsidRPr="00420A91" w:rsidRDefault="007F46B7" w:rsidP="007B2093">
      <w:pPr>
        <w:ind w:left="908" w:hanging="454"/>
        <w:jc w:val="both"/>
        <w:rPr>
          <w:rFonts w:ascii="Arial" w:hAnsi="Arial" w:cs="Arial"/>
          <w:szCs w:val="20"/>
          <w:rtl/>
        </w:rPr>
      </w:pPr>
      <w:r w:rsidRPr="00420A91">
        <w:rPr>
          <w:rFonts w:ascii="Arial" w:hAnsi="Arial" w:cs="Arial"/>
          <w:szCs w:val="20"/>
          <w:rtl/>
        </w:rPr>
        <w:t>ב.</w:t>
      </w:r>
      <w:r w:rsidRPr="00420A91">
        <w:rPr>
          <w:rFonts w:ascii="Arial" w:hAnsi="Arial" w:cs="Arial"/>
          <w:szCs w:val="20"/>
          <w:rtl/>
        </w:rPr>
        <w:tab/>
        <w:t>למתן פרטים בגין הערכות שווי מהותיות בהתאם לתקנה 8ב(ט) לתקנות דוחות תקופתיים.</w:t>
      </w:r>
    </w:p>
    <w:p w:rsidR="007F46B7" w:rsidRPr="00420A91" w:rsidRDefault="007F46B7" w:rsidP="00A262DC">
      <w:pPr>
        <w:ind w:left="1361" w:hanging="454"/>
        <w:jc w:val="both"/>
        <w:rPr>
          <w:rFonts w:ascii="Arial" w:hAnsi="Arial" w:cs="Arial"/>
          <w:szCs w:val="20"/>
          <w:rtl/>
        </w:rPr>
      </w:pPr>
      <w:r w:rsidRPr="00420A91">
        <w:rPr>
          <w:rFonts w:ascii="Arial" w:hAnsi="Arial" w:cs="Arial"/>
          <w:b/>
          <w:bCs/>
          <w:szCs w:val="20"/>
        </w:rPr>
        <w:sym w:font="Wingdings" w:char="F045"/>
      </w:r>
      <w:r w:rsidRPr="00420A91">
        <w:rPr>
          <w:rFonts w:ascii="Arial" w:hAnsi="Arial" w:cs="Arial"/>
          <w:szCs w:val="20"/>
          <w:rtl/>
        </w:rPr>
        <w:tab/>
        <w:t xml:space="preserve">לעניין הגדרת הערכת שווי מהותית והערכת שווי מהותית מאוד, ראה עמדה משפטית מספר 105-23: </w:t>
      </w:r>
      <w:r w:rsidRPr="00420A91">
        <w:rPr>
          <w:rFonts w:ascii="Arial" w:hAnsi="Arial" w:cs="Arial"/>
          <w:i/>
          <w:iCs/>
          <w:szCs w:val="20"/>
          <w:rtl/>
        </w:rPr>
        <w:t xml:space="preserve">פרמטרים לבחינת מהותיות הערכות שווי </w:t>
      </w:r>
      <w:r w:rsidRPr="00420A91">
        <w:rPr>
          <w:rFonts w:ascii="Arial" w:hAnsi="Arial" w:cs="Arial"/>
          <w:szCs w:val="20"/>
          <w:rtl/>
        </w:rPr>
        <w:t xml:space="preserve">שפרסמה רשות ניירות </w:t>
      </w:r>
      <w:r w:rsidR="0026561E" w:rsidRPr="00420A91">
        <w:rPr>
          <w:rFonts w:ascii="Arial" w:hAnsi="Arial" w:cs="Arial" w:hint="cs"/>
          <w:szCs w:val="20"/>
          <w:rtl/>
        </w:rPr>
        <w:t xml:space="preserve">ערך </w:t>
      </w:r>
      <w:r w:rsidRPr="00420A91">
        <w:rPr>
          <w:rFonts w:ascii="Arial" w:hAnsi="Arial" w:cs="Arial"/>
          <w:szCs w:val="20"/>
          <w:rtl/>
        </w:rPr>
        <w:t>וכן הבהרה לעמדה המשפטית שפרסמה רשות ניירות ערך כשאלות ותשובות.</w:t>
      </w:r>
    </w:p>
    <w:p w:rsidR="00C11EB5" w:rsidRPr="00420A91" w:rsidRDefault="00C11EB5" w:rsidP="00C11EB5">
      <w:pPr>
        <w:ind w:left="1361" w:hanging="454"/>
        <w:jc w:val="both"/>
        <w:rPr>
          <w:rFonts w:ascii="Arial" w:hAnsi="Arial" w:cs="Arial"/>
          <w:szCs w:val="20"/>
          <w:rtl/>
        </w:rPr>
      </w:pPr>
      <w:r w:rsidRPr="00420A91">
        <w:rPr>
          <w:rFonts w:ascii="Arial" w:hAnsi="Arial" w:cs="Arial"/>
          <w:b/>
          <w:bCs/>
          <w:szCs w:val="20"/>
        </w:rPr>
        <w:sym w:font="Wingdings" w:char="F045"/>
      </w:r>
      <w:r w:rsidRPr="00420A91">
        <w:rPr>
          <w:rFonts w:ascii="Arial" w:hAnsi="Arial" w:cs="Arial"/>
          <w:szCs w:val="20"/>
          <w:rtl/>
        </w:rPr>
        <w:tab/>
      </w:r>
      <w:r w:rsidRPr="00420A91">
        <w:rPr>
          <w:rFonts w:ascii="Arial" w:hAnsi="Arial" w:cs="Arial" w:hint="cs"/>
          <w:szCs w:val="20"/>
          <w:rtl/>
        </w:rPr>
        <w:t>לעניין גילוי על קיומה של תלות בין מעריך השווי לבין החברה וגילוי בנוגע למעריך שווי שהערכותיו מהותיות מאוד לחברה, ראה עמדה משפטית 105-30</w:t>
      </w:r>
      <w:r w:rsidRPr="00420A91">
        <w:rPr>
          <w:rFonts w:ascii="Arial" w:hAnsi="Arial" w:cs="Arial"/>
          <w:szCs w:val="20"/>
          <w:rtl/>
        </w:rPr>
        <w:t>.</w:t>
      </w:r>
    </w:p>
    <w:p w:rsidR="007F46B7" w:rsidRPr="00420A91" w:rsidRDefault="007F46B7" w:rsidP="007B2093">
      <w:pPr>
        <w:ind w:left="908" w:hanging="454"/>
        <w:jc w:val="both"/>
        <w:rPr>
          <w:rFonts w:ascii="Arial" w:hAnsi="Arial" w:cs="Arial"/>
          <w:szCs w:val="20"/>
          <w:rtl/>
        </w:rPr>
      </w:pPr>
      <w:r w:rsidRPr="00420A91">
        <w:rPr>
          <w:rFonts w:ascii="Arial" w:hAnsi="Arial" w:cs="Arial"/>
          <w:szCs w:val="20"/>
          <w:rtl/>
        </w:rPr>
        <w:t>ג.</w:t>
      </w:r>
      <w:r w:rsidRPr="00420A91">
        <w:rPr>
          <w:rFonts w:ascii="Arial" w:hAnsi="Arial" w:cs="Arial"/>
          <w:szCs w:val="20"/>
          <w:rtl/>
        </w:rPr>
        <w:tab/>
        <w:t>לצירוף דוח מצבת התחייבויות לפי מועדי פירעון בהתאם לתקנה 9ד לתקנות דוחות תקופתיים.</w:t>
      </w:r>
    </w:p>
    <w:p w:rsidR="008475E1" w:rsidRPr="00420A91" w:rsidRDefault="008475E1" w:rsidP="007B2093">
      <w:pPr>
        <w:spacing w:before="60"/>
        <w:ind w:left="454" w:hanging="454"/>
        <w:jc w:val="both"/>
        <w:rPr>
          <w:rFonts w:ascii="Arial" w:hAnsi="Arial" w:cs="Arial"/>
          <w:szCs w:val="20"/>
          <w:rtl/>
        </w:rPr>
      </w:pPr>
      <w:r w:rsidRPr="00420A91">
        <w:rPr>
          <w:rFonts w:ascii="Arial" w:hAnsi="Arial" w:cs="Arial" w:hint="cs"/>
          <w:szCs w:val="20"/>
          <w:rtl/>
        </w:rPr>
        <w:t>2.</w:t>
      </w:r>
      <w:r w:rsidRPr="00420A91">
        <w:rPr>
          <w:rFonts w:ascii="Arial" w:hAnsi="Arial" w:cs="Arial"/>
          <w:szCs w:val="20"/>
          <w:rtl/>
        </w:rPr>
        <w:tab/>
      </w:r>
      <w:r w:rsidRPr="00420A91">
        <w:rPr>
          <w:rFonts w:ascii="Arial" w:hAnsi="Arial" w:cs="Arial" w:hint="cs"/>
          <w:szCs w:val="20"/>
          <w:rtl/>
        </w:rPr>
        <w:t>חברה תיתן גילוי על היותה תאגיד קטן</w:t>
      </w:r>
      <w:r w:rsidRPr="00420A91">
        <w:rPr>
          <w:rStyle w:val="FootnoteReference"/>
          <w:rFonts w:ascii="Arial" w:hAnsi="Arial" w:cs="Arial"/>
          <w:szCs w:val="20"/>
          <w:rtl/>
        </w:rPr>
        <w:footnoteReference w:id="2"/>
      </w:r>
      <w:r w:rsidRPr="00420A91">
        <w:rPr>
          <w:rFonts w:ascii="Arial" w:hAnsi="Arial" w:cs="Arial" w:hint="cs"/>
          <w:szCs w:val="20"/>
          <w:rtl/>
        </w:rPr>
        <w:t xml:space="preserve">. כמו כן, אם החברה בחרה שלא לדווח לפי ההקלות שניתנו לתאגידים קטנים לפי תקנה 5ד לתקנות </w:t>
      </w:r>
      <w:r w:rsidRPr="00420A91">
        <w:rPr>
          <w:rFonts w:ascii="Arial" w:hAnsi="Arial" w:cs="Arial"/>
          <w:szCs w:val="20"/>
          <w:rtl/>
        </w:rPr>
        <w:t xml:space="preserve">דוחות </w:t>
      </w:r>
      <w:r w:rsidRPr="00420A91">
        <w:rPr>
          <w:rFonts w:ascii="Arial" w:hAnsi="Arial" w:cs="Arial" w:hint="eastAsia"/>
          <w:szCs w:val="20"/>
          <w:rtl/>
        </w:rPr>
        <w:t>תקופתיים</w:t>
      </w:r>
      <w:r w:rsidRPr="00420A91">
        <w:rPr>
          <w:rFonts w:ascii="Arial" w:hAnsi="Arial" w:cs="Arial" w:hint="cs"/>
          <w:szCs w:val="20"/>
          <w:rtl/>
        </w:rPr>
        <w:t xml:space="preserve">, כולן או חלקן, היא תיתן גילוי להקלות שהיא בחרה שלא ליישם. גילויים אלה יובאו בהבלטה בעמוד הראשון של </w:t>
      </w:r>
      <w:r w:rsidRPr="00420A91">
        <w:rPr>
          <w:rFonts w:ascii="Arial" w:hAnsi="Arial" w:cs="Arial" w:hint="eastAsia"/>
          <w:szCs w:val="20"/>
          <w:rtl/>
        </w:rPr>
        <w:t>הדוח</w:t>
      </w:r>
      <w:r w:rsidRPr="00420A91">
        <w:rPr>
          <w:rFonts w:ascii="Arial" w:hAnsi="Arial" w:cs="Arial" w:hint="cs"/>
          <w:szCs w:val="20"/>
          <w:rtl/>
        </w:rPr>
        <w:t xml:space="preserve"> התקופתי.</w:t>
      </w:r>
    </w:p>
    <w:p w:rsidR="008475E1" w:rsidRPr="00420A91" w:rsidRDefault="008475E1">
      <w:pPr>
        <w:keepLines w:val="0"/>
        <w:overflowPunct/>
        <w:autoSpaceDE/>
        <w:autoSpaceDN/>
        <w:bidi w:val="0"/>
        <w:adjustRightInd/>
        <w:spacing w:line="240" w:lineRule="auto"/>
        <w:jc w:val="right"/>
        <w:textAlignment w:val="auto"/>
        <w:rPr>
          <w:rFonts w:ascii="Arial" w:hAnsi="Arial" w:cs="Arial"/>
          <w:szCs w:val="20"/>
        </w:rPr>
      </w:pPr>
    </w:p>
    <w:p w:rsidR="007F46B7" w:rsidRPr="00420A91" w:rsidRDefault="007F46B7" w:rsidP="008475E1">
      <w:pPr>
        <w:keepLines w:val="0"/>
        <w:overflowPunct/>
        <w:autoSpaceDE/>
        <w:autoSpaceDN/>
        <w:bidi w:val="0"/>
        <w:adjustRightInd/>
        <w:spacing w:line="240" w:lineRule="auto"/>
        <w:jc w:val="right"/>
        <w:textAlignment w:val="auto"/>
        <w:rPr>
          <w:rFonts w:ascii="Arial" w:hAnsi="Arial" w:cs="Arial"/>
          <w:szCs w:val="20"/>
        </w:rPr>
      </w:pPr>
      <w:r w:rsidRPr="00420A91">
        <w:rPr>
          <w:rFonts w:ascii="Arial" w:hAnsi="Arial" w:cs="Arial"/>
          <w:szCs w:val="20"/>
          <w:rtl/>
        </w:rPr>
        <w:br w:type="page"/>
      </w:r>
    </w:p>
    <w:p w:rsidR="007F46B7" w:rsidRPr="00420A91" w:rsidRDefault="007F46B7" w:rsidP="007F46B7">
      <w:pPr>
        <w:jc w:val="center"/>
        <w:rPr>
          <w:rFonts w:ascii="Arial" w:hAnsi="Arial" w:cs="Arial"/>
          <w:b/>
          <w:bCs/>
          <w:sz w:val="36"/>
          <w:szCs w:val="36"/>
          <w:u w:val="single"/>
          <w:rtl/>
        </w:rPr>
      </w:pPr>
    </w:p>
    <w:p w:rsidR="007F46B7" w:rsidRPr="00420A91" w:rsidRDefault="007F46B7" w:rsidP="007F46B7">
      <w:pPr>
        <w:keepLines w:val="0"/>
        <w:overflowPunct/>
        <w:autoSpaceDE/>
        <w:autoSpaceDN/>
        <w:adjustRightInd/>
        <w:spacing w:line="240" w:lineRule="auto"/>
        <w:jc w:val="center"/>
        <w:textAlignment w:val="auto"/>
        <w:rPr>
          <w:rFonts w:ascii="Arial" w:hAnsi="Arial" w:cs="Arial"/>
          <w:sz w:val="24"/>
          <w:u w:val="single"/>
          <w:rtl/>
        </w:rPr>
      </w:pPr>
    </w:p>
    <w:p w:rsidR="007F46B7" w:rsidRPr="00420A91" w:rsidRDefault="007F46B7" w:rsidP="007F46B7">
      <w:pPr>
        <w:spacing w:before="60"/>
        <w:ind w:left="454" w:hanging="454"/>
        <w:jc w:val="both"/>
        <w:rPr>
          <w:rFonts w:ascii="Arial" w:hAnsi="Arial" w:cs="Arial"/>
          <w:szCs w:val="20"/>
          <w:rtl/>
        </w:rPr>
      </w:pPr>
    </w:p>
    <w:p w:rsidR="007F46B7" w:rsidRPr="00420A91" w:rsidRDefault="007F46B7" w:rsidP="007F46B7">
      <w:pPr>
        <w:spacing w:before="60"/>
        <w:ind w:left="454" w:hanging="454"/>
        <w:jc w:val="both"/>
        <w:rPr>
          <w:rFonts w:ascii="Arial" w:hAnsi="Arial" w:cs="Arial"/>
          <w:szCs w:val="20"/>
          <w:rtl/>
        </w:rPr>
        <w:sectPr w:rsidR="007F46B7" w:rsidRPr="00420A91" w:rsidSect="00221221">
          <w:footerReference w:type="default" r:id="rId12"/>
          <w:footnotePr>
            <w:numRestart w:val="eachPage"/>
          </w:footnotePr>
          <w:pgSz w:w="11906" w:h="16838"/>
          <w:pgMar w:top="851" w:right="1134" w:bottom="851" w:left="1134" w:header="510" w:footer="510" w:gutter="0"/>
          <w:cols w:space="708"/>
          <w:bidi/>
          <w:rtlGutter/>
          <w:docGrid w:linePitch="360"/>
        </w:sectPr>
      </w:pPr>
    </w:p>
    <w:p w:rsidR="007F46B7" w:rsidRPr="00420A91" w:rsidRDefault="007F46B7" w:rsidP="007F46B7">
      <w:pPr>
        <w:jc w:val="center"/>
        <w:rPr>
          <w:rFonts w:ascii="Arial" w:hAnsi="Arial" w:cs="Arial"/>
          <w:b/>
          <w:bCs/>
          <w:sz w:val="36"/>
          <w:szCs w:val="36"/>
          <w:u w:val="single"/>
          <w:rtl/>
        </w:rPr>
      </w:pPr>
    </w:p>
    <w:p w:rsidR="007F46B7" w:rsidRPr="00420A91" w:rsidRDefault="007F46B7" w:rsidP="007F46B7">
      <w:pPr>
        <w:jc w:val="center"/>
        <w:rPr>
          <w:rFonts w:ascii="Arial" w:hAnsi="Arial" w:cs="Arial"/>
          <w:b/>
          <w:bCs/>
          <w:sz w:val="36"/>
          <w:szCs w:val="36"/>
          <w:u w:val="single"/>
          <w:rtl/>
        </w:rPr>
      </w:pPr>
      <w:r w:rsidRPr="00420A91">
        <w:rPr>
          <w:rFonts w:ascii="Arial" w:hAnsi="Arial" w:cs="Arial"/>
          <w:b/>
          <w:bCs/>
          <w:sz w:val="36"/>
          <w:szCs w:val="36"/>
          <w:u w:val="single"/>
          <w:rtl/>
        </w:rPr>
        <w:t>פרק ראשון -</w:t>
      </w:r>
    </w:p>
    <w:p w:rsidR="007F46B7" w:rsidRPr="00420A91" w:rsidRDefault="007F46B7" w:rsidP="007F46B7">
      <w:pPr>
        <w:jc w:val="center"/>
        <w:rPr>
          <w:rFonts w:ascii="Arial" w:hAnsi="Arial" w:cs="Arial"/>
          <w:sz w:val="36"/>
          <w:szCs w:val="36"/>
        </w:rPr>
      </w:pPr>
      <w:r w:rsidRPr="00420A91">
        <w:rPr>
          <w:rFonts w:ascii="Arial" w:hAnsi="Arial" w:cs="Arial"/>
          <w:b/>
          <w:bCs/>
          <w:sz w:val="36"/>
          <w:szCs w:val="36"/>
          <w:u w:val="single"/>
          <w:rtl/>
        </w:rPr>
        <w:t>תיאור עסקי התאגיד</w:t>
      </w:r>
    </w:p>
    <w:p w:rsidR="007F46B7" w:rsidRPr="00420A91" w:rsidRDefault="007F46B7" w:rsidP="008F0C37">
      <w:pPr>
        <w:jc w:val="both"/>
        <w:rPr>
          <w:rFonts w:ascii="Arial" w:hAnsi="Arial" w:cs="Arial"/>
          <w:szCs w:val="20"/>
          <w:rtl/>
        </w:rPr>
      </w:pPr>
    </w:p>
    <w:p w:rsidR="008F0C37" w:rsidRPr="00420A91" w:rsidRDefault="008F0C37" w:rsidP="007B5A98">
      <w:pPr>
        <w:jc w:val="both"/>
        <w:rPr>
          <w:rFonts w:ascii="Arial" w:hAnsi="Arial" w:cs="Arial"/>
          <w:szCs w:val="20"/>
          <w:rtl/>
        </w:rPr>
      </w:pPr>
    </w:p>
    <w:p w:rsidR="008F0C37" w:rsidRPr="00420A91" w:rsidRDefault="007F46B7" w:rsidP="00F31859">
      <w:pPr>
        <w:jc w:val="both"/>
        <w:rPr>
          <w:rFonts w:ascii="Arial" w:hAnsi="Arial" w:cs="Arial"/>
          <w:szCs w:val="20"/>
          <w:rtl/>
        </w:rPr>
      </w:pPr>
      <w:r w:rsidRPr="00420A91">
        <w:rPr>
          <w:rFonts w:ascii="Arial" w:hAnsi="Arial" w:cs="Arial"/>
          <w:szCs w:val="20"/>
          <w:rtl/>
        </w:rPr>
        <w:t>פרק זה יכלול את תיאור התאגיד והתפתחות עסקיו כפי שחלו בשנה האחרונה, בהתאם לפרטים ולעקרונות שבתוספת הראשונה לתקנות ניירות ערך (פרטי התשקיף וטיוטת תשקיף - מבנה וצורה), התשכ"ט-1969, בשינויים המחויבים ובכל מקום בתוספת שבו נאמר "תשקיף", ייקרא - דוח.</w:t>
      </w:r>
    </w:p>
    <w:p w:rsidR="007B5A98" w:rsidRPr="00420A91" w:rsidRDefault="007B5A98" w:rsidP="00F31859">
      <w:pPr>
        <w:jc w:val="both"/>
        <w:rPr>
          <w:rFonts w:ascii="Arial" w:hAnsi="Arial" w:cs="Arial"/>
          <w:szCs w:val="20"/>
          <w:rtl/>
        </w:rPr>
      </w:pPr>
    </w:p>
    <w:p w:rsidR="008F0C37" w:rsidRPr="00420A91" w:rsidRDefault="007F46B7" w:rsidP="00CF2936">
      <w:pPr>
        <w:jc w:val="both"/>
        <w:rPr>
          <w:rFonts w:ascii="Arial" w:hAnsi="Arial" w:cs="Arial"/>
          <w:szCs w:val="20"/>
          <w:rtl/>
        </w:rPr>
      </w:pPr>
      <w:r w:rsidRPr="00420A91">
        <w:rPr>
          <w:rFonts w:ascii="Arial" w:hAnsi="Arial" w:cs="Arial"/>
          <w:szCs w:val="20"/>
          <w:rtl/>
        </w:rPr>
        <w:t xml:space="preserve">תשומת הלב לפרסומים ייעודיים בדבר ענפים מסוימים </w:t>
      </w:r>
      <w:r w:rsidR="00CF2936" w:rsidRPr="00420A91">
        <w:rPr>
          <w:rFonts w:ascii="Arial" w:hAnsi="Arial" w:cs="Arial" w:hint="cs"/>
          <w:szCs w:val="20"/>
          <w:rtl/>
        </w:rPr>
        <w:t>שפרסמה</w:t>
      </w:r>
      <w:r w:rsidRPr="00420A91">
        <w:rPr>
          <w:rFonts w:ascii="Arial" w:hAnsi="Arial" w:cs="Arial"/>
          <w:szCs w:val="20"/>
          <w:rtl/>
        </w:rPr>
        <w:t xml:space="preserve"> רשות ניירות ערך שיש לשקול את </w:t>
      </w:r>
      <w:r w:rsidR="00A46CA1" w:rsidRPr="00420A91">
        <w:rPr>
          <w:rFonts w:ascii="Arial" w:hAnsi="Arial" w:cs="Arial" w:hint="cs"/>
          <w:szCs w:val="20"/>
          <w:rtl/>
        </w:rPr>
        <w:t xml:space="preserve">יישומן </w:t>
      </w:r>
      <w:r w:rsidRPr="00420A91">
        <w:rPr>
          <w:rFonts w:ascii="Arial" w:hAnsi="Arial" w:cs="Arial"/>
          <w:szCs w:val="20"/>
          <w:rtl/>
        </w:rPr>
        <w:t>בעת עריכת פרק זה.</w:t>
      </w:r>
    </w:p>
    <w:p w:rsidR="007B5A98" w:rsidRPr="00420A91" w:rsidRDefault="007B5A98" w:rsidP="00F31859">
      <w:pPr>
        <w:jc w:val="both"/>
        <w:rPr>
          <w:rFonts w:ascii="Arial" w:hAnsi="Arial" w:cs="Arial"/>
          <w:szCs w:val="20"/>
          <w:rtl/>
        </w:rPr>
      </w:pPr>
    </w:p>
    <w:p w:rsidR="007F46B7" w:rsidRPr="00420A91" w:rsidRDefault="007B5A98" w:rsidP="00CF2936">
      <w:pPr>
        <w:jc w:val="both"/>
        <w:rPr>
          <w:rFonts w:ascii="Arial" w:hAnsi="Arial" w:cs="Arial"/>
          <w:szCs w:val="20"/>
          <w:rtl/>
        </w:rPr>
      </w:pPr>
      <w:r w:rsidRPr="00420A91">
        <w:rPr>
          <w:rFonts w:ascii="Arial" w:hAnsi="Arial" w:cs="Arial" w:hint="cs"/>
          <w:szCs w:val="20"/>
          <w:rtl/>
        </w:rPr>
        <w:t xml:space="preserve">כמו כן, </w:t>
      </w:r>
      <w:r w:rsidR="007F46B7" w:rsidRPr="00420A91">
        <w:rPr>
          <w:rFonts w:ascii="Arial" w:hAnsi="Arial" w:cs="Arial"/>
          <w:szCs w:val="20"/>
          <w:rtl/>
        </w:rPr>
        <w:t xml:space="preserve">יש לבחון פרסומים נוספים (הנחיות, עמדות משפטיות </w:t>
      </w:r>
      <w:r w:rsidR="007F46B7" w:rsidRPr="00420A91">
        <w:rPr>
          <w:rFonts w:ascii="Arial" w:hAnsi="Arial" w:cs="Arial" w:hint="cs"/>
          <w:szCs w:val="20"/>
          <w:rtl/>
        </w:rPr>
        <w:t>ו</w:t>
      </w:r>
      <w:r w:rsidR="007F46B7" w:rsidRPr="00420A91">
        <w:rPr>
          <w:rFonts w:ascii="Arial" w:hAnsi="Arial" w:cs="Arial"/>
          <w:szCs w:val="20"/>
          <w:rtl/>
        </w:rPr>
        <w:t xml:space="preserve">כיו"ב) שפרסמה רשות ניירות ערך </w:t>
      </w:r>
      <w:r w:rsidR="00DA7B35" w:rsidRPr="00420A91">
        <w:rPr>
          <w:rFonts w:ascii="Arial" w:hAnsi="Arial" w:cs="Arial" w:hint="cs"/>
          <w:szCs w:val="20"/>
          <w:rtl/>
        </w:rPr>
        <w:t xml:space="preserve">אשר </w:t>
      </w:r>
      <w:r w:rsidR="007F46B7" w:rsidRPr="00420A91">
        <w:rPr>
          <w:rFonts w:ascii="Arial" w:hAnsi="Arial" w:cs="Arial"/>
          <w:szCs w:val="20"/>
          <w:rtl/>
        </w:rPr>
        <w:t xml:space="preserve">יכולה להיות </w:t>
      </w:r>
      <w:r w:rsidR="00CF2936" w:rsidRPr="00420A91">
        <w:rPr>
          <w:rFonts w:ascii="Arial" w:hAnsi="Arial" w:cs="Arial"/>
          <w:szCs w:val="20"/>
          <w:rtl/>
        </w:rPr>
        <w:t xml:space="preserve">להם </w:t>
      </w:r>
      <w:r w:rsidR="007F46B7" w:rsidRPr="00420A91">
        <w:rPr>
          <w:rFonts w:ascii="Arial" w:hAnsi="Arial" w:cs="Arial"/>
          <w:szCs w:val="20"/>
          <w:rtl/>
        </w:rPr>
        <w:t>השפעה על פרק זה.</w:t>
      </w:r>
    </w:p>
    <w:p w:rsidR="007F46B7" w:rsidRPr="00420A91" w:rsidRDefault="007F46B7" w:rsidP="007F46B7">
      <w:pPr>
        <w:spacing w:before="60"/>
        <w:ind w:left="454" w:hanging="454"/>
        <w:jc w:val="both"/>
        <w:rPr>
          <w:rFonts w:ascii="Arial" w:hAnsi="Arial" w:cs="Arial"/>
          <w:szCs w:val="20"/>
          <w:rtl/>
        </w:rPr>
      </w:pPr>
    </w:p>
    <w:p w:rsidR="007F46B7" w:rsidRPr="00420A91" w:rsidRDefault="007F46B7" w:rsidP="007F46B7">
      <w:pPr>
        <w:spacing w:before="60"/>
        <w:ind w:left="454" w:hanging="454"/>
        <w:jc w:val="both"/>
        <w:rPr>
          <w:rFonts w:ascii="Arial" w:hAnsi="Arial" w:cs="Arial"/>
          <w:szCs w:val="20"/>
          <w:rtl/>
        </w:rPr>
        <w:sectPr w:rsidR="007F46B7" w:rsidRPr="00420A91" w:rsidSect="00221221">
          <w:footerReference w:type="default" r:id="rId13"/>
          <w:footnotePr>
            <w:numRestart w:val="eachPage"/>
          </w:footnotePr>
          <w:pgSz w:w="11906" w:h="16838"/>
          <w:pgMar w:top="851" w:right="1134" w:bottom="851" w:left="1134" w:header="510" w:footer="510" w:gutter="0"/>
          <w:cols w:space="708"/>
          <w:bidi/>
          <w:rtlGutter/>
          <w:docGrid w:linePitch="360"/>
        </w:sectPr>
      </w:pPr>
    </w:p>
    <w:p w:rsidR="007F46B7" w:rsidRPr="00420A91" w:rsidRDefault="007F46B7" w:rsidP="007F46B7">
      <w:pPr>
        <w:jc w:val="center"/>
        <w:rPr>
          <w:rFonts w:ascii="Arial" w:hAnsi="Arial" w:cs="Arial"/>
          <w:b/>
          <w:bCs/>
          <w:sz w:val="36"/>
          <w:szCs w:val="36"/>
          <w:u w:val="single"/>
          <w:rtl/>
        </w:rPr>
      </w:pPr>
    </w:p>
    <w:p w:rsidR="007F46B7" w:rsidRPr="00420A91" w:rsidRDefault="007F46B7" w:rsidP="007F46B7">
      <w:pPr>
        <w:keepLines w:val="0"/>
        <w:overflowPunct/>
        <w:autoSpaceDE/>
        <w:autoSpaceDN/>
        <w:adjustRightInd/>
        <w:spacing w:line="240" w:lineRule="auto"/>
        <w:jc w:val="center"/>
        <w:textAlignment w:val="auto"/>
        <w:rPr>
          <w:rFonts w:ascii="Arial" w:hAnsi="Arial" w:cs="Arial"/>
          <w:sz w:val="24"/>
          <w:u w:val="single"/>
          <w:rtl/>
        </w:rPr>
      </w:pPr>
    </w:p>
    <w:p w:rsidR="007F46B7" w:rsidRPr="00420A91" w:rsidRDefault="007F46B7" w:rsidP="007F46B7">
      <w:pPr>
        <w:keepLines w:val="0"/>
        <w:overflowPunct/>
        <w:autoSpaceDE/>
        <w:autoSpaceDN/>
        <w:adjustRightInd/>
        <w:spacing w:line="240" w:lineRule="auto"/>
        <w:jc w:val="center"/>
        <w:textAlignment w:val="auto"/>
        <w:rPr>
          <w:rFonts w:ascii="Arial" w:hAnsi="Arial" w:cs="Arial"/>
          <w:sz w:val="24"/>
          <w:rtl/>
        </w:rPr>
      </w:pPr>
    </w:p>
    <w:p w:rsidR="007F46B7" w:rsidRPr="00420A91" w:rsidRDefault="007F46B7" w:rsidP="007F46B7">
      <w:pPr>
        <w:spacing w:before="60"/>
        <w:ind w:left="454" w:hanging="454"/>
        <w:jc w:val="both"/>
        <w:rPr>
          <w:rFonts w:ascii="Arial" w:hAnsi="Arial" w:cs="Arial"/>
          <w:szCs w:val="20"/>
          <w:rtl/>
        </w:rPr>
        <w:sectPr w:rsidR="007F46B7" w:rsidRPr="00420A91" w:rsidSect="00221221">
          <w:footerReference w:type="default" r:id="rId14"/>
          <w:footnotePr>
            <w:numRestart w:val="eachPage"/>
          </w:footnotePr>
          <w:pgSz w:w="11906" w:h="16838"/>
          <w:pgMar w:top="851" w:right="1134" w:bottom="851" w:left="1134" w:header="510" w:footer="510" w:gutter="0"/>
          <w:cols w:space="708"/>
          <w:bidi/>
          <w:rtlGutter/>
          <w:docGrid w:linePitch="360"/>
        </w:sectPr>
      </w:pPr>
    </w:p>
    <w:p w:rsidR="007F46B7" w:rsidRPr="00420A91" w:rsidRDefault="007F46B7" w:rsidP="007F46B7">
      <w:pPr>
        <w:jc w:val="center"/>
        <w:rPr>
          <w:rFonts w:ascii="Arial" w:hAnsi="Arial" w:cs="Arial"/>
          <w:b/>
          <w:bCs/>
          <w:sz w:val="36"/>
          <w:szCs w:val="36"/>
          <w:u w:val="single"/>
          <w:rtl/>
        </w:rPr>
      </w:pPr>
    </w:p>
    <w:p w:rsidR="007F46B7" w:rsidRPr="00420A91" w:rsidRDefault="007F46B7" w:rsidP="007F46B7">
      <w:pPr>
        <w:jc w:val="center"/>
        <w:rPr>
          <w:rFonts w:ascii="Arial" w:hAnsi="Arial" w:cs="Arial"/>
          <w:b/>
          <w:bCs/>
          <w:sz w:val="36"/>
          <w:szCs w:val="36"/>
          <w:u w:val="single"/>
          <w:rtl/>
        </w:rPr>
      </w:pPr>
      <w:r w:rsidRPr="00420A91">
        <w:rPr>
          <w:rFonts w:ascii="Arial" w:hAnsi="Arial" w:cs="Arial"/>
          <w:b/>
          <w:bCs/>
          <w:sz w:val="36"/>
          <w:szCs w:val="36"/>
          <w:u w:val="single"/>
          <w:rtl/>
        </w:rPr>
        <w:t>פרק שני -</w:t>
      </w:r>
    </w:p>
    <w:p w:rsidR="007F46B7" w:rsidRPr="00420A91" w:rsidRDefault="007F46B7" w:rsidP="005249EA">
      <w:pPr>
        <w:jc w:val="center"/>
        <w:rPr>
          <w:rFonts w:ascii="Arial" w:hAnsi="Arial" w:cs="Arial"/>
          <w:b/>
          <w:bCs/>
          <w:sz w:val="36"/>
          <w:szCs w:val="36"/>
          <w:u w:val="single"/>
          <w:rtl/>
        </w:rPr>
      </w:pPr>
      <w:r w:rsidRPr="00420A91">
        <w:rPr>
          <w:rFonts w:ascii="Arial" w:hAnsi="Arial" w:cs="Arial"/>
          <w:b/>
          <w:bCs/>
          <w:sz w:val="36"/>
          <w:szCs w:val="36"/>
          <w:u w:val="single"/>
          <w:rtl/>
        </w:rPr>
        <w:t xml:space="preserve">דוח </w:t>
      </w:r>
      <w:r w:rsidR="005249EA" w:rsidRPr="00420A91">
        <w:rPr>
          <w:rFonts w:ascii="Arial" w:hAnsi="Arial" w:cs="Arial" w:hint="cs"/>
          <w:b/>
          <w:bCs/>
          <w:sz w:val="36"/>
          <w:szCs w:val="36"/>
          <w:u w:val="single"/>
          <w:rtl/>
        </w:rPr>
        <w:t>ה</w:t>
      </w:r>
      <w:r w:rsidRPr="00420A91">
        <w:rPr>
          <w:rFonts w:ascii="Arial" w:hAnsi="Arial" w:cs="Arial"/>
          <w:b/>
          <w:bCs/>
          <w:sz w:val="36"/>
          <w:szCs w:val="36"/>
          <w:u w:val="single"/>
          <w:rtl/>
        </w:rPr>
        <w:t>דירקטוריון ל</w:t>
      </w:r>
      <w:r w:rsidRPr="00420A91">
        <w:rPr>
          <w:rFonts w:ascii="Arial" w:hAnsi="Arial" w:cs="Arial" w:hint="cs"/>
          <w:b/>
          <w:bCs/>
          <w:sz w:val="36"/>
          <w:szCs w:val="36"/>
          <w:u w:val="single"/>
          <w:rtl/>
        </w:rPr>
        <w:t xml:space="preserve">יום </w:t>
      </w:r>
      <w:r w:rsidRPr="00420A91">
        <w:rPr>
          <w:rFonts w:ascii="Arial" w:hAnsi="Arial" w:cs="Arial"/>
          <w:b/>
          <w:bCs/>
          <w:sz w:val="36"/>
          <w:szCs w:val="36"/>
          <w:u w:val="single"/>
          <w:rtl/>
        </w:rPr>
        <w:t xml:space="preserve">31 בדצמבר </w:t>
      </w:r>
      <w:r w:rsidR="005723D9" w:rsidRPr="00420A91">
        <w:rPr>
          <w:rFonts w:ascii="Arial" w:hAnsi="Arial" w:cs="Arial"/>
          <w:b/>
          <w:bCs/>
          <w:sz w:val="36"/>
          <w:szCs w:val="36"/>
          <w:u w:val="single"/>
          <w:rtl/>
        </w:rPr>
        <w:t>2017</w:t>
      </w:r>
    </w:p>
    <w:p w:rsidR="007F46B7" w:rsidRPr="00420A91" w:rsidRDefault="007F46B7" w:rsidP="008F0C37">
      <w:pPr>
        <w:jc w:val="both"/>
        <w:rPr>
          <w:rFonts w:ascii="Arial" w:hAnsi="Arial" w:cs="Arial"/>
          <w:szCs w:val="20"/>
          <w:rtl/>
        </w:rPr>
      </w:pPr>
    </w:p>
    <w:p w:rsidR="008F0C37" w:rsidRPr="00420A91" w:rsidRDefault="008F0C37" w:rsidP="008F0C37">
      <w:pPr>
        <w:jc w:val="both"/>
        <w:rPr>
          <w:rFonts w:ascii="Arial" w:hAnsi="Arial" w:cs="Arial"/>
          <w:szCs w:val="20"/>
          <w:rtl/>
        </w:rPr>
      </w:pPr>
    </w:p>
    <w:p w:rsidR="00910DEC" w:rsidRPr="00420A91" w:rsidRDefault="007F46B7" w:rsidP="008F0C37">
      <w:pPr>
        <w:jc w:val="both"/>
        <w:rPr>
          <w:rFonts w:ascii="Arial" w:hAnsi="Arial" w:cs="Arial"/>
          <w:szCs w:val="20"/>
          <w:rtl/>
        </w:rPr>
      </w:pPr>
      <w:r w:rsidRPr="00420A91">
        <w:rPr>
          <w:rFonts w:ascii="Arial" w:hAnsi="Arial" w:cs="Arial"/>
          <w:szCs w:val="20"/>
          <w:rtl/>
        </w:rPr>
        <w:t>דוח הדירקטוריון י</w:t>
      </w:r>
      <w:r w:rsidRPr="00420A91">
        <w:rPr>
          <w:rFonts w:ascii="Arial" w:hAnsi="Arial" w:cs="Arial" w:hint="cs"/>
          <w:szCs w:val="20"/>
          <w:rtl/>
        </w:rPr>
        <w:t>י</w:t>
      </w:r>
      <w:r w:rsidRPr="00420A91">
        <w:rPr>
          <w:rFonts w:ascii="Arial" w:hAnsi="Arial" w:cs="Arial"/>
          <w:szCs w:val="20"/>
          <w:rtl/>
        </w:rPr>
        <w:t>ערך בהתאם לתקנה 10 לתקנות ניירות ערך (דוחות תקופתיים ומיידיים), התש"ל-1970.</w:t>
      </w:r>
    </w:p>
    <w:p w:rsidR="00910DEC" w:rsidRPr="00420A91" w:rsidRDefault="00910DEC" w:rsidP="00910DEC">
      <w:pPr>
        <w:jc w:val="both"/>
        <w:rPr>
          <w:rFonts w:ascii="Arial" w:hAnsi="Arial" w:cs="Arial"/>
          <w:szCs w:val="20"/>
        </w:rPr>
      </w:pPr>
    </w:p>
    <w:p w:rsidR="007F46B7" w:rsidRPr="00420A91" w:rsidRDefault="005249EA" w:rsidP="00CF2936">
      <w:pPr>
        <w:jc w:val="both"/>
        <w:rPr>
          <w:rFonts w:ascii="Arial" w:hAnsi="Arial" w:cs="Arial"/>
          <w:szCs w:val="20"/>
          <w:rtl/>
        </w:rPr>
      </w:pPr>
      <w:r w:rsidRPr="00420A91">
        <w:rPr>
          <w:rFonts w:ascii="Arial" w:hAnsi="Arial" w:cs="Arial" w:hint="cs"/>
          <w:szCs w:val="20"/>
          <w:rtl/>
        </w:rPr>
        <w:t xml:space="preserve">כמו כן, </w:t>
      </w:r>
      <w:r w:rsidR="007F46B7" w:rsidRPr="00420A91">
        <w:rPr>
          <w:rFonts w:ascii="Arial" w:hAnsi="Arial" w:cs="Arial"/>
          <w:szCs w:val="20"/>
          <w:rtl/>
        </w:rPr>
        <w:t xml:space="preserve">יש לבחון פרסומים נוספים (הנחיות, עמדות משפטיות וכיו"ב) שפרסמה רשות ניירות ערך </w:t>
      </w:r>
      <w:r w:rsidR="00E24776" w:rsidRPr="00420A91">
        <w:rPr>
          <w:rFonts w:ascii="Arial" w:hAnsi="Arial" w:cs="Arial" w:hint="cs"/>
          <w:szCs w:val="20"/>
          <w:rtl/>
        </w:rPr>
        <w:t xml:space="preserve">אשר </w:t>
      </w:r>
      <w:r w:rsidR="007F46B7" w:rsidRPr="00420A91">
        <w:rPr>
          <w:rFonts w:ascii="Arial" w:hAnsi="Arial" w:cs="Arial"/>
          <w:szCs w:val="20"/>
          <w:rtl/>
        </w:rPr>
        <w:t xml:space="preserve">יכולה להיות </w:t>
      </w:r>
      <w:r w:rsidR="00CF2936" w:rsidRPr="00420A91">
        <w:rPr>
          <w:rFonts w:ascii="Arial" w:hAnsi="Arial" w:cs="Arial"/>
          <w:szCs w:val="20"/>
          <w:rtl/>
        </w:rPr>
        <w:t xml:space="preserve">להם </w:t>
      </w:r>
      <w:r w:rsidR="007F46B7" w:rsidRPr="00420A91">
        <w:rPr>
          <w:rFonts w:ascii="Arial" w:hAnsi="Arial" w:cs="Arial"/>
          <w:szCs w:val="20"/>
          <w:rtl/>
        </w:rPr>
        <w:t>השפעה על פרק זה.</w:t>
      </w:r>
    </w:p>
    <w:p w:rsidR="007F46B7" w:rsidRPr="00420A91" w:rsidRDefault="007F46B7" w:rsidP="007F46B7">
      <w:pPr>
        <w:spacing w:before="60"/>
        <w:jc w:val="both"/>
        <w:rPr>
          <w:rFonts w:ascii="Arial" w:hAnsi="Arial" w:cs="Arial"/>
          <w:szCs w:val="20"/>
          <w:rtl/>
        </w:rPr>
      </w:pPr>
    </w:p>
    <w:p w:rsidR="007F46B7" w:rsidRPr="00420A91" w:rsidRDefault="007F46B7" w:rsidP="007F46B7">
      <w:pPr>
        <w:spacing w:before="60"/>
        <w:ind w:left="454" w:hanging="454"/>
        <w:jc w:val="both"/>
        <w:rPr>
          <w:rFonts w:ascii="Arial" w:hAnsi="Arial" w:cs="Arial"/>
          <w:szCs w:val="20"/>
          <w:rtl/>
        </w:rPr>
        <w:sectPr w:rsidR="007F46B7" w:rsidRPr="00420A91" w:rsidSect="00221221">
          <w:footerReference w:type="default" r:id="rId15"/>
          <w:footnotePr>
            <w:numRestart w:val="eachPage"/>
          </w:footnotePr>
          <w:pgSz w:w="11906" w:h="16838"/>
          <w:pgMar w:top="851" w:right="1134" w:bottom="851" w:left="1134" w:header="510" w:footer="510" w:gutter="0"/>
          <w:cols w:space="708"/>
          <w:bidi/>
          <w:rtlGutter/>
          <w:docGrid w:linePitch="360"/>
        </w:sectPr>
      </w:pPr>
    </w:p>
    <w:p w:rsidR="007F46B7" w:rsidRPr="00420A91" w:rsidRDefault="007F46B7" w:rsidP="007F46B7">
      <w:pPr>
        <w:jc w:val="center"/>
        <w:rPr>
          <w:rFonts w:ascii="Arial" w:hAnsi="Arial" w:cs="Arial"/>
          <w:b/>
          <w:bCs/>
          <w:sz w:val="36"/>
          <w:szCs w:val="36"/>
          <w:u w:val="single"/>
          <w:rtl/>
        </w:rPr>
      </w:pPr>
    </w:p>
    <w:p w:rsidR="007F46B7" w:rsidRPr="00420A91" w:rsidRDefault="007F46B7" w:rsidP="007F46B7">
      <w:pPr>
        <w:keepLines w:val="0"/>
        <w:overflowPunct/>
        <w:autoSpaceDE/>
        <w:autoSpaceDN/>
        <w:adjustRightInd/>
        <w:spacing w:line="240" w:lineRule="auto"/>
        <w:jc w:val="center"/>
        <w:textAlignment w:val="auto"/>
        <w:rPr>
          <w:rFonts w:ascii="Arial" w:hAnsi="Arial" w:cs="Arial"/>
          <w:sz w:val="24"/>
          <w:u w:val="single"/>
          <w:rtl/>
        </w:rPr>
      </w:pPr>
    </w:p>
    <w:p w:rsidR="007F46B7" w:rsidRPr="00420A91" w:rsidRDefault="007F46B7" w:rsidP="007F46B7">
      <w:pPr>
        <w:keepLines w:val="0"/>
        <w:overflowPunct/>
        <w:autoSpaceDE/>
        <w:autoSpaceDN/>
        <w:adjustRightInd/>
        <w:spacing w:line="240" w:lineRule="auto"/>
        <w:jc w:val="center"/>
        <w:textAlignment w:val="auto"/>
        <w:rPr>
          <w:rFonts w:ascii="Arial" w:hAnsi="Arial" w:cs="Arial"/>
          <w:sz w:val="24"/>
          <w:rtl/>
        </w:rPr>
      </w:pPr>
    </w:p>
    <w:p w:rsidR="007F46B7" w:rsidRPr="00420A91" w:rsidRDefault="007F46B7" w:rsidP="007F46B7">
      <w:pPr>
        <w:spacing w:before="60"/>
        <w:ind w:left="454" w:hanging="454"/>
        <w:jc w:val="both"/>
        <w:rPr>
          <w:rFonts w:ascii="Arial" w:hAnsi="Arial" w:cs="Arial"/>
          <w:szCs w:val="20"/>
          <w:rtl/>
        </w:rPr>
        <w:sectPr w:rsidR="007F46B7" w:rsidRPr="00420A91" w:rsidSect="00221221">
          <w:footerReference w:type="default" r:id="rId16"/>
          <w:footnotePr>
            <w:numRestart w:val="eachPage"/>
          </w:footnotePr>
          <w:pgSz w:w="11906" w:h="16838"/>
          <w:pgMar w:top="851" w:right="1134" w:bottom="851" w:left="1134" w:header="510" w:footer="510" w:gutter="0"/>
          <w:cols w:space="708"/>
          <w:bidi/>
          <w:rtlGutter/>
          <w:docGrid w:linePitch="360"/>
        </w:sectPr>
      </w:pPr>
    </w:p>
    <w:p w:rsidR="007F46B7" w:rsidRPr="00420A91" w:rsidRDefault="007F46B7" w:rsidP="007F46B7">
      <w:pPr>
        <w:jc w:val="center"/>
        <w:rPr>
          <w:rFonts w:ascii="Arial" w:hAnsi="Arial" w:cs="Arial"/>
          <w:b/>
          <w:bCs/>
          <w:sz w:val="36"/>
          <w:szCs w:val="36"/>
          <w:u w:val="single"/>
          <w:rtl/>
        </w:rPr>
      </w:pPr>
    </w:p>
    <w:p w:rsidR="007F46B7" w:rsidRPr="00420A91" w:rsidRDefault="007F46B7" w:rsidP="007F46B7">
      <w:pPr>
        <w:jc w:val="center"/>
        <w:rPr>
          <w:rFonts w:ascii="Arial" w:hAnsi="Arial" w:cs="Arial"/>
          <w:b/>
          <w:bCs/>
          <w:sz w:val="36"/>
          <w:szCs w:val="36"/>
          <w:u w:val="single"/>
          <w:rtl/>
        </w:rPr>
      </w:pPr>
      <w:r w:rsidRPr="00420A91">
        <w:rPr>
          <w:rFonts w:ascii="Arial" w:hAnsi="Arial" w:cs="Arial"/>
          <w:b/>
          <w:bCs/>
          <w:sz w:val="36"/>
          <w:szCs w:val="36"/>
          <w:u w:val="single"/>
          <w:rtl/>
        </w:rPr>
        <w:t>פרק שלישי -</w:t>
      </w:r>
    </w:p>
    <w:p w:rsidR="007F46B7" w:rsidRPr="00420A91" w:rsidRDefault="007F46B7" w:rsidP="007F46B7">
      <w:pPr>
        <w:jc w:val="center"/>
        <w:rPr>
          <w:rFonts w:ascii="Arial" w:hAnsi="Arial" w:cs="Arial"/>
          <w:b/>
          <w:bCs/>
          <w:sz w:val="36"/>
          <w:szCs w:val="36"/>
          <w:u w:val="single"/>
          <w:rtl/>
        </w:rPr>
      </w:pPr>
      <w:r w:rsidRPr="00420A91">
        <w:rPr>
          <w:rFonts w:ascii="Arial" w:hAnsi="Arial" w:cs="Arial"/>
          <w:b/>
          <w:bCs/>
          <w:sz w:val="36"/>
          <w:szCs w:val="36"/>
          <w:u w:val="single"/>
          <w:rtl/>
        </w:rPr>
        <w:t xml:space="preserve">דוחות כספיים ליום 31 בדצמבר </w:t>
      </w:r>
      <w:r w:rsidR="005723D9" w:rsidRPr="00420A91">
        <w:rPr>
          <w:rFonts w:ascii="Arial" w:hAnsi="Arial" w:cs="Arial"/>
          <w:b/>
          <w:bCs/>
          <w:sz w:val="36"/>
          <w:szCs w:val="36"/>
          <w:u w:val="single"/>
          <w:rtl/>
        </w:rPr>
        <w:t>2017</w:t>
      </w:r>
    </w:p>
    <w:p w:rsidR="007F46B7" w:rsidRPr="00420A91" w:rsidRDefault="007F46B7" w:rsidP="007F46B7">
      <w:pPr>
        <w:jc w:val="both"/>
        <w:rPr>
          <w:rFonts w:ascii="Arial" w:hAnsi="Arial" w:cs="Arial"/>
          <w:szCs w:val="20"/>
          <w:rtl/>
        </w:rPr>
      </w:pPr>
    </w:p>
    <w:p w:rsidR="007F46B7" w:rsidRPr="00420A91" w:rsidRDefault="007F46B7" w:rsidP="00FF3152">
      <w:pPr>
        <w:jc w:val="both"/>
        <w:rPr>
          <w:rFonts w:ascii="Arial" w:hAnsi="Arial" w:cs="Arial"/>
          <w:b/>
          <w:bCs/>
          <w:szCs w:val="20"/>
          <w:rtl/>
        </w:rPr>
      </w:pPr>
      <w:r w:rsidRPr="00420A91">
        <w:rPr>
          <w:rFonts w:ascii="Arial" w:hAnsi="Arial" w:cs="Arial"/>
          <w:b/>
          <w:bCs/>
          <w:szCs w:val="20"/>
          <w:rtl/>
        </w:rPr>
        <w:t>מספר הבהרות לעניין הדוחות הכספיים:</w:t>
      </w:r>
    </w:p>
    <w:p w:rsidR="003E08A3" w:rsidRPr="00420A91" w:rsidRDefault="000221EA" w:rsidP="00DC2EF2">
      <w:pPr>
        <w:spacing w:before="60"/>
        <w:ind w:left="454" w:hanging="454"/>
        <w:jc w:val="both"/>
        <w:rPr>
          <w:rFonts w:ascii="Arial" w:hAnsi="Arial" w:cs="Arial"/>
          <w:szCs w:val="20"/>
          <w:rtl/>
        </w:rPr>
      </w:pPr>
      <w:r w:rsidRPr="00420A91">
        <w:rPr>
          <w:rFonts w:ascii="Arial" w:hAnsi="Arial" w:cs="Arial" w:hint="cs"/>
          <w:szCs w:val="20"/>
          <w:rtl/>
        </w:rPr>
        <w:t>1</w:t>
      </w:r>
      <w:r w:rsidR="003E08A3" w:rsidRPr="00420A91">
        <w:rPr>
          <w:rFonts w:ascii="Arial" w:hAnsi="Arial" w:cs="Arial"/>
          <w:szCs w:val="20"/>
          <w:rtl/>
        </w:rPr>
        <w:t>.</w:t>
      </w:r>
      <w:r w:rsidR="003E08A3" w:rsidRPr="00420A91">
        <w:rPr>
          <w:rFonts w:ascii="Arial" w:hAnsi="Arial" w:cs="Arial"/>
          <w:szCs w:val="20"/>
          <w:rtl/>
        </w:rPr>
        <w:tab/>
        <w:t xml:space="preserve">בנוסף לפרטים הנדרשים לפי </w:t>
      </w:r>
      <w:r w:rsidR="00C80740" w:rsidRPr="00420A91">
        <w:rPr>
          <w:rFonts w:ascii="Arial" w:hAnsi="Arial" w:cs="Arial" w:hint="cs"/>
          <w:szCs w:val="20"/>
          <w:rtl/>
        </w:rPr>
        <w:t xml:space="preserve">תקני הדיווח הכספי הבינלאומיים </w:t>
      </w:r>
      <w:r w:rsidR="003E08A3" w:rsidRPr="00420A91">
        <w:rPr>
          <w:rFonts w:ascii="Arial" w:hAnsi="Arial" w:cs="Arial"/>
          <w:szCs w:val="20"/>
          <w:rtl/>
        </w:rPr>
        <w:t>ולפי תקנות דוחות כספיים, יפורטו כל פרט, מידע או הבהרה הנדרשים לצורך הבנת הדוחות הכספיים והצגתם הנאותה (תקנה 10</w:t>
      </w:r>
      <w:r w:rsidR="003E08A3" w:rsidRPr="00420A91">
        <w:rPr>
          <w:rFonts w:ascii="Arial" w:hAnsi="Arial" w:cs="Arial" w:hint="cs"/>
          <w:szCs w:val="20"/>
          <w:rtl/>
        </w:rPr>
        <w:t xml:space="preserve"> לתקנות </w:t>
      </w:r>
      <w:r w:rsidR="003E08A3" w:rsidRPr="00420A91">
        <w:rPr>
          <w:rFonts w:ascii="Arial" w:hAnsi="Arial" w:cs="Arial"/>
          <w:szCs w:val="20"/>
          <w:rtl/>
        </w:rPr>
        <w:t>ניירות ערך (דוחות כספיים שנתיים), התש"ע-2010 (להלן: "</w:t>
      </w:r>
      <w:r w:rsidR="003E08A3" w:rsidRPr="00420A91">
        <w:rPr>
          <w:rFonts w:ascii="Arial" w:hAnsi="Arial" w:cs="Arial"/>
          <w:b/>
          <w:bCs/>
          <w:szCs w:val="20"/>
          <w:rtl/>
        </w:rPr>
        <w:t>תקנות דוחות כספיים</w:t>
      </w:r>
      <w:r w:rsidR="003E08A3" w:rsidRPr="00420A91">
        <w:rPr>
          <w:rFonts w:ascii="Arial" w:hAnsi="Arial" w:cs="Arial"/>
          <w:szCs w:val="20"/>
          <w:rtl/>
        </w:rPr>
        <w:t>")).</w:t>
      </w:r>
    </w:p>
    <w:p w:rsidR="007F46B7" w:rsidRPr="00420A91" w:rsidRDefault="000221EA" w:rsidP="007B2093">
      <w:pPr>
        <w:spacing w:before="60"/>
        <w:ind w:left="454" w:hanging="454"/>
        <w:jc w:val="both"/>
        <w:rPr>
          <w:rFonts w:ascii="Arial" w:hAnsi="Arial" w:cs="Arial"/>
          <w:szCs w:val="20"/>
          <w:rtl/>
        </w:rPr>
      </w:pPr>
      <w:r w:rsidRPr="00420A91">
        <w:rPr>
          <w:rFonts w:ascii="Arial" w:hAnsi="Arial" w:cs="Arial" w:hint="cs"/>
          <w:szCs w:val="20"/>
          <w:rtl/>
        </w:rPr>
        <w:t>2</w:t>
      </w:r>
      <w:r w:rsidR="007F46B7" w:rsidRPr="00420A91">
        <w:rPr>
          <w:rFonts w:ascii="Arial" w:hAnsi="Arial" w:cs="Arial"/>
          <w:szCs w:val="20"/>
          <w:rtl/>
        </w:rPr>
        <w:t>.</w:t>
      </w:r>
      <w:r w:rsidR="007F46B7" w:rsidRPr="00420A91">
        <w:rPr>
          <w:rFonts w:ascii="Arial" w:hAnsi="Arial" w:cs="Arial"/>
          <w:szCs w:val="20"/>
          <w:rtl/>
        </w:rPr>
        <w:tab/>
        <w:t>היה ומטבע ההצגה שבחרה החברה שונה מש"ח, מדולר ארה"ב או מאירו, בהתאם לתקנה 6</w:t>
      </w:r>
      <w:r w:rsidR="00C80740" w:rsidRPr="00420A91">
        <w:rPr>
          <w:rFonts w:ascii="Arial" w:hAnsi="Arial" w:cs="Arial" w:hint="cs"/>
          <w:szCs w:val="20"/>
          <w:rtl/>
        </w:rPr>
        <w:t xml:space="preserve"> לתקנות דוחות כספיים</w:t>
      </w:r>
      <w:r w:rsidR="007F46B7" w:rsidRPr="00420A91">
        <w:rPr>
          <w:rFonts w:ascii="Arial" w:hAnsi="Arial" w:cs="Arial"/>
          <w:szCs w:val="20"/>
          <w:rtl/>
        </w:rPr>
        <w:t>, יש לצרף לדוחות הכספיים תרגום לש</w:t>
      </w:r>
      <w:r w:rsidR="007B2093" w:rsidRPr="00420A91">
        <w:rPr>
          <w:rFonts w:ascii="Arial" w:hAnsi="Arial" w:cs="Arial" w:hint="cs"/>
          <w:szCs w:val="20"/>
          <w:rtl/>
        </w:rPr>
        <w:t>"ח</w:t>
      </w:r>
      <w:r w:rsidR="007F46B7" w:rsidRPr="00420A91">
        <w:rPr>
          <w:rFonts w:ascii="Arial" w:hAnsi="Arial" w:cs="Arial"/>
          <w:szCs w:val="20"/>
          <w:rtl/>
        </w:rPr>
        <w:t xml:space="preserve"> של הסכומים המופיעים בדוחות הכספיים בהתאם ל-</w:t>
      </w:r>
      <w:r w:rsidR="007F46B7" w:rsidRPr="00420A91">
        <w:rPr>
          <w:rFonts w:ascii="Arial" w:hAnsi="Arial" w:cs="Arial"/>
          <w:szCs w:val="20"/>
        </w:rPr>
        <w:t>IFRS</w:t>
      </w:r>
      <w:r w:rsidR="007F46B7" w:rsidRPr="00420A91">
        <w:rPr>
          <w:rFonts w:ascii="Arial" w:hAnsi="Arial" w:cs="Arial"/>
          <w:szCs w:val="20"/>
          <w:rtl/>
        </w:rPr>
        <w:t xml:space="preserve"> (התרגום יבוצע בהתאם להוראות </w:t>
      </w:r>
      <w:r w:rsidR="007F46B7" w:rsidRPr="00420A91">
        <w:rPr>
          <w:rFonts w:ascii="Arial" w:hAnsi="Arial" w:cs="Arial"/>
          <w:szCs w:val="20"/>
        </w:rPr>
        <w:t>IAS 21</w:t>
      </w:r>
      <w:r w:rsidR="007F46B7" w:rsidRPr="00420A91">
        <w:rPr>
          <w:rFonts w:ascii="Arial" w:hAnsi="Arial" w:cs="Arial"/>
          <w:szCs w:val="20"/>
          <w:rtl/>
        </w:rPr>
        <w:t xml:space="preserve"> כאמור בביאור 2(י)).</w:t>
      </w:r>
    </w:p>
    <w:p w:rsidR="0044072D" w:rsidRPr="00420A91" w:rsidRDefault="0044072D" w:rsidP="00123DF7">
      <w:pPr>
        <w:spacing w:before="60"/>
        <w:ind w:left="454" w:hanging="454"/>
        <w:jc w:val="both"/>
        <w:rPr>
          <w:rFonts w:ascii="Arial" w:hAnsi="Arial" w:cs="Arial"/>
          <w:szCs w:val="20"/>
          <w:rtl/>
        </w:rPr>
      </w:pPr>
      <w:r w:rsidRPr="00420A91">
        <w:rPr>
          <w:rFonts w:ascii="Arial" w:hAnsi="Arial" w:cs="Arial" w:hint="cs"/>
          <w:szCs w:val="20"/>
          <w:rtl/>
        </w:rPr>
        <w:t>3.</w:t>
      </w:r>
      <w:r w:rsidRPr="00420A91">
        <w:rPr>
          <w:rFonts w:ascii="Arial" w:hAnsi="Arial" w:cs="Arial"/>
          <w:szCs w:val="20"/>
          <w:rtl/>
        </w:rPr>
        <w:tab/>
      </w:r>
      <w:r w:rsidR="003D1D2D" w:rsidRPr="00420A91">
        <w:rPr>
          <w:rFonts w:ascii="Arial" w:hAnsi="Arial" w:cs="Arial" w:hint="cs"/>
          <w:szCs w:val="20"/>
          <w:rtl/>
        </w:rPr>
        <w:t>במקרים רבים</w:t>
      </w:r>
      <w:r w:rsidRPr="00420A91">
        <w:rPr>
          <w:rFonts w:ascii="Arial" w:hAnsi="Arial" w:cs="Arial" w:hint="cs"/>
          <w:szCs w:val="20"/>
          <w:rtl/>
        </w:rPr>
        <w:t xml:space="preserve"> תקני הדיווח הכספי הבינלאומיים אינם קובעים כיצד לסווג הכנסות, הוצאות, רווחים והפסדים ברווח או הפסד (לדוגמה</w:t>
      </w:r>
      <w:r w:rsidR="00A67487" w:rsidRPr="00420A91">
        <w:rPr>
          <w:rFonts w:ascii="Arial" w:hAnsi="Arial" w:cs="Arial" w:hint="cs"/>
          <w:szCs w:val="20"/>
          <w:rtl/>
        </w:rPr>
        <w:t>,</w:t>
      </w:r>
      <w:r w:rsidRPr="00420A91">
        <w:rPr>
          <w:rFonts w:ascii="Arial" w:hAnsi="Arial" w:cs="Arial" w:hint="cs"/>
          <w:szCs w:val="20"/>
          <w:rtl/>
        </w:rPr>
        <w:t xml:space="preserve"> סיווג של </w:t>
      </w:r>
      <w:r w:rsidR="00A67487" w:rsidRPr="00420A91">
        <w:rPr>
          <w:rFonts w:ascii="Arial" w:hAnsi="Arial" w:cs="Arial" w:hint="cs"/>
          <w:szCs w:val="20"/>
          <w:rtl/>
        </w:rPr>
        <w:t>פריטים כגון הפרשי שער, הכנסות מדיבידנדי</w:t>
      </w:r>
      <w:r w:rsidR="00123DF7" w:rsidRPr="00420A91">
        <w:rPr>
          <w:rFonts w:ascii="Arial" w:hAnsi="Arial" w:cs="Arial" w:hint="cs"/>
          <w:szCs w:val="20"/>
          <w:rtl/>
        </w:rPr>
        <w:t>ם ו</w:t>
      </w:r>
      <w:r w:rsidR="00A67487" w:rsidRPr="00420A91">
        <w:rPr>
          <w:rFonts w:ascii="Arial" w:hAnsi="Arial" w:cs="Arial" w:hint="cs"/>
          <w:szCs w:val="20"/>
          <w:rtl/>
        </w:rPr>
        <w:t>עוד), בפרט סיווג כהכנסות מימון או כהכנסות אחרות וסיווג כהוצאות אחרות או כהוצאות מימון</w:t>
      </w:r>
      <w:r w:rsidRPr="00420A91">
        <w:rPr>
          <w:rFonts w:ascii="Arial" w:hAnsi="Arial" w:cs="Arial" w:hint="cs"/>
          <w:szCs w:val="20"/>
          <w:rtl/>
        </w:rPr>
        <w:t xml:space="preserve">. </w:t>
      </w:r>
      <w:r w:rsidR="00A67487" w:rsidRPr="00420A91">
        <w:rPr>
          <w:rFonts w:ascii="Arial" w:hAnsi="Arial" w:cs="Arial" w:hint="cs"/>
          <w:szCs w:val="20"/>
          <w:rtl/>
        </w:rPr>
        <w:t xml:space="preserve">הדוחות הכספיים לדוגמה מספקים דוגמאות </w:t>
      </w:r>
      <w:r w:rsidR="00A67487" w:rsidRPr="00420A91">
        <w:rPr>
          <w:rFonts w:ascii="Arial" w:hAnsi="Arial" w:cs="Arial" w:hint="eastAsia"/>
          <w:b/>
          <w:bCs/>
          <w:szCs w:val="20"/>
          <w:rtl/>
        </w:rPr>
        <w:t>אפשריות</w:t>
      </w:r>
      <w:r w:rsidR="00A67487" w:rsidRPr="00420A91">
        <w:rPr>
          <w:rFonts w:ascii="Arial" w:hAnsi="Arial" w:cs="Arial" w:hint="cs"/>
          <w:szCs w:val="20"/>
          <w:rtl/>
        </w:rPr>
        <w:t xml:space="preserve"> של סיווג פריטים אלה. </w:t>
      </w:r>
      <w:r w:rsidRPr="00420A91">
        <w:rPr>
          <w:rFonts w:ascii="Arial" w:hAnsi="Arial" w:cs="Arial" w:hint="cs"/>
          <w:szCs w:val="20"/>
          <w:rtl/>
        </w:rPr>
        <w:t>סיווגים כאמור מהווים מדיניות חשבונאית של החברה שיש ליישם בעקביות מתקופה לתקופה.</w:t>
      </w:r>
    </w:p>
    <w:p w:rsidR="007F46B7" w:rsidRPr="00420A91" w:rsidRDefault="00517029" w:rsidP="007F46B7">
      <w:pPr>
        <w:spacing w:before="60"/>
        <w:ind w:left="454" w:hanging="454"/>
        <w:jc w:val="both"/>
        <w:rPr>
          <w:rFonts w:ascii="Arial" w:hAnsi="Arial" w:cs="Arial"/>
          <w:szCs w:val="20"/>
          <w:rtl/>
        </w:rPr>
      </w:pPr>
      <w:r w:rsidRPr="00420A91">
        <w:rPr>
          <w:rFonts w:ascii="Arial" w:hAnsi="Arial" w:cs="Arial" w:hint="cs"/>
          <w:szCs w:val="20"/>
          <w:rtl/>
        </w:rPr>
        <w:t>4</w:t>
      </w:r>
      <w:r w:rsidR="007F46B7" w:rsidRPr="00420A91">
        <w:rPr>
          <w:rFonts w:ascii="Arial" w:hAnsi="Arial" w:cs="Arial"/>
          <w:szCs w:val="20"/>
          <w:rtl/>
        </w:rPr>
        <w:t>.</w:t>
      </w:r>
      <w:r w:rsidR="007F46B7" w:rsidRPr="00420A91">
        <w:rPr>
          <w:rFonts w:ascii="Arial" w:hAnsi="Arial" w:cs="Arial"/>
          <w:szCs w:val="20"/>
          <w:rtl/>
        </w:rPr>
        <w:tab/>
        <w:t xml:space="preserve">הביאורים המובאים בדוחות הכספיים לדוגמה מספקים דוגמאות </w:t>
      </w:r>
      <w:r w:rsidR="007F46B7" w:rsidRPr="00420A91">
        <w:rPr>
          <w:rFonts w:ascii="Arial" w:hAnsi="Arial" w:cs="Arial"/>
          <w:b/>
          <w:bCs/>
          <w:szCs w:val="20"/>
          <w:rtl/>
        </w:rPr>
        <w:t>אפשריות</w:t>
      </w:r>
      <w:r w:rsidR="007F46B7" w:rsidRPr="00420A91">
        <w:rPr>
          <w:rFonts w:ascii="Arial" w:hAnsi="Arial" w:cs="Arial"/>
          <w:szCs w:val="20"/>
          <w:rtl/>
        </w:rPr>
        <w:t xml:space="preserve"> לאופן יישום הוראות ה-</w:t>
      </w:r>
      <w:r w:rsidR="007F46B7" w:rsidRPr="00420A91">
        <w:rPr>
          <w:rFonts w:ascii="Arial" w:hAnsi="Arial" w:cs="Arial"/>
          <w:szCs w:val="20"/>
        </w:rPr>
        <w:t>IFRS</w:t>
      </w:r>
      <w:r w:rsidR="007F46B7" w:rsidRPr="00420A91">
        <w:rPr>
          <w:rFonts w:ascii="Arial" w:hAnsi="Arial" w:cs="Arial"/>
          <w:szCs w:val="20"/>
          <w:rtl/>
        </w:rPr>
        <w:t xml:space="preserve"> ותקנות דוחות כספיים. יודגש במיוחד כי במסגרת תיאור המדיניות החשבונאית של החברה בביאורים לדוחות הכספיים, יש להתייחס רק לנושאים הקשורים לפעילות החברה. כמו כן, תיאור המדיניות החשבונאית אינו יכול להתבצע באמירות כלליות.</w:t>
      </w:r>
      <w:r w:rsidR="007F46B7" w:rsidRPr="00420A91">
        <w:rPr>
          <w:rStyle w:val="FootnoteReference"/>
          <w:rFonts w:ascii="Arial" w:hAnsi="Arial" w:cs="Arial"/>
          <w:szCs w:val="20"/>
          <w:rtl/>
        </w:rPr>
        <w:t xml:space="preserve"> </w:t>
      </w:r>
    </w:p>
    <w:p w:rsidR="007F46B7" w:rsidRPr="00420A91" w:rsidRDefault="00517029" w:rsidP="00DC2EF2">
      <w:pPr>
        <w:spacing w:before="60"/>
        <w:ind w:left="454" w:hanging="454"/>
        <w:jc w:val="both"/>
        <w:rPr>
          <w:rFonts w:ascii="Arial" w:hAnsi="Arial" w:cs="Arial"/>
          <w:szCs w:val="20"/>
          <w:rtl/>
        </w:rPr>
      </w:pPr>
      <w:r w:rsidRPr="00420A91">
        <w:rPr>
          <w:rFonts w:ascii="Arial" w:hAnsi="Arial" w:cs="Arial" w:hint="cs"/>
          <w:szCs w:val="20"/>
          <w:rtl/>
        </w:rPr>
        <w:t>5</w:t>
      </w:r>
      <w:r w:rsidR="007F46B7" w:rsidRPr="00420A91">
        <w:rPr>
          <w:rFonts w:ascii="Arial" w:hAnsi="Arial" w:cs="Arial" w:hint="cs"/>
          <w:szCs w:val="20"/>
          <w:rtl/>
        </w:rPr>
        <w:t>.</w:t>
      </w:r>
      <w:r w:rsidR="007F46B7" w:rsidRPr="00420A91">
        <w:rPr>
          <w:rFonts w:ascii="Arial" w:hAnsi="Arial" w:cs="Arial"/>
          <w:szCs w:val="20"/>
          <w:rtl/>
        </w:rPr>
        <w:tab/>
        <w:t>בביאורים לדוחות הכספיים יינתן מידע מהותי בלבד.</w:t>
      </w:r>
      <w:r w:rsidR="007F46B7" w:rsidRPr="00420A91">
        <w:rPr>
          <w:rFonts w:ascii="Arial" w:hAnsi="Arial" w:cs="Arial" w:hint="cs"/>
          <w:szCs w:val="20"/>
          <w:rtl/>
        </w:rPr>
        <w:t xml:space="preserve"> בהתאם לסעיף 31 ל-</w:t>
      </w:r>
      <w:r w:rsidR="007F46B7" w:rsidRPr="00420A91">
        <w:rPr>
          <w:rFonts w:ascii="Arial" w:hAnsi="Arial" w:cs="Arial"/>
          <w:szCs w:val="20"/>
        </w:rPr>
        <w:t>IAS 1</w:t>
      </w:r>
      <w:r w:rsidR="007F46B7" w:rsidRPr="00420A91">
        <w:rPr>
          <w:rFonts w:ascii="Arial" w:hAnsi="Arial" w:cs="Arial" w:hint="cs"/>
          <w:szCs w:val="20"/>
          <w:rtl/>
        </w:rPr>
        <w:t xml:space="preserve">, חברה אינה צריכה לספק גילוי ספציפי שנדרש על ידי תקן דיווח כספי בינלאומי, אם המידע הנובע מגילוי זה אינו מהותי; וכן על החברה לשקול אם לספק גילויים נוספים, כאשר ציות לדרישות הגילוי הספציפיות של תקני הדיווח הכספי הבינלאומיים אינו מספיק להבנת ההשפעה של עסקאות מסוימות, של אירועים ושל מצבים אחרים על המצב הכספי של החברה ועל תוצאות הפעולות שלה. ראו גם עמדה משפטית מספר 105-25: </w:t>
      </w:r>
      <w:r w:rsidR="007F46B7" w:rsidRPr="00420A91">
        <w:rPr>
          <w:rFonts w:ascii="Arial" w:hAnsi="Arial" w:cs="Arial" w:hint="eastAsia"/>
          <w:i/>
          <w:iCs/>
          <w:szCs w:val="20"/>
          <w:rtl/>
        </w:rPr>
        <w:t>קיצור</w:t>
      </w:r>
      <w:r w:rsidR="007F46B7" w:rsidRPr="00420A91">
        <w:rPr>
          <w:rFonts w:ascii="Arial" w:hAnsi="Arial" w:cs="Arial"/>
          <w:i/>
          <w:iCs/>
          <w:szCs w:val="20"/>
          <w:rtl/>
        </w:rPr>
        <w:t xml:space="preserve"> </w:t>
      </w:r>
      <w:r w:rsidR="007F46B7" w:rsidRPr="00420A91">
        <w:rPr>
          <w:rFonts w:ascii="Arial" w:hAnsi="Arial" w:cs="Arial" w:hint="eastAsia"/>
          <w:i/>
          <w:iCs/>
          <w:szCs w:val="20"/>
          <w:rtl/>
        </w:rPr>
        <w:t>הדוחות</w:t>
      </w:r>
      <w:r w:rsidR="007F46B7" w:rsidRPr="00420A91">
        <w:rPr>
          <w:rFonts w:ascii="Arial" w:hAnsi="Arial" w:cs="Arial" w:hint="cs"/>
          <w:szCs w:val="20"/>
          <w:rtl/>
        </w:rPr>
        <w:t>.</w:t>
      </w:r>
    </w:p>
    <w:p w:rsidR="007F46B7" w:rsidRPr="00420A91" w:rsidRDefault="00517029" w:rsidP="0038761C">
      <w:pPr>
        <w:spacing w:before="60"/>
        <w:ind w:left="454" w:hanging="454"/>
        <w:jc w:val="both"/>
        <w:rPr>
          <w:rFonts w:ascii="Arial" w:hAnsi="Arial" w:cs="Arial"/>
          <w:szCs w:val="20"/>
          <w:rtl/>
        </w:rPr>
      </w:pPr>
      <w:r w:rsidRPr="00420A91">
        <w:rPr>
          <w:rFonts w:ascii="Arial" w:hAnsi="Arial" w:cs="Arial" w:hint="cs"/>
          <w:szCs w:val="20"/>
          <w:rtl/>
        </w:rPr>
        <w:t>6</w:t>
      </w:r>
      <w:r w:rsidR="007F46B7" w:rsidRPr="00420A91">
        <w:rPr>
          <w:rFonts w:ascii="Arial" w:hAnsi="Arial" w:cs="Arial" w:hint="cs"/>
          <w:szCs w:val="20"/>
          <w:rtl/>
        </w:rPr>
        <w:t>.</w:t>
      </w:r>
      <w:r w:rsidR="007F46B7" w:rsidRPr="00420A91">
        <w:rPr>
          <w:rFonts w:ascii="Arial" w:hAnsi="Arial" w:cs="Arial"/>
          <w:szCs w:val="20"/>
          <w:rtl/>
        </w:rPr>
        <w:tab/>
      </w:r>
      <w:r w:rsidR="007F46B7" w:rsidRPr="00420A91">
        <w:rPr>
          <w:rFonts w:ascii="Arial" w:hAnsi="Arial" w:cs="Arial" w:hint="cs"/>
          <w:szCs w:val="20"/>
          <w:rtl/>
        </w:rPr>
        <w:t>בהתאם לסעיף 113 ל-</w:t>
      </w:r>
      <w:r w:rsidR="007F46B7" w:rsidRPr="00420A91">
        <w:rPr>
          <w:rFonts w:ascii="Arial" w:hAnsi="Arial" w:cs="Arial"/>
          <w:szCs w:val="20"/>
        </w:rPr>
        <w:t>IAS 1</w:t>
      </w:r>
      <w:r w:rsidR="007F46B7" w:rsidRPr="00420A91">
        <w:rPr>
          <w:rFonts w:ascii="Arial" w:hAnsi="Arial" w:cs="Arial" w:hint="cs"/>
          <w:szCs w:val="20"/>
          <w:rtl/>
        </w:rPr>
        <w:t>, חברה נדרשת להציג את הביאורים באופן שיטתי, ככל שהדבר מעשי. בדוחות הכספיים לדוגמה, הביאורים מוצגים לפי הסדר של הסעיפים בדוחות הכספיים. אף על פי כן, סידור כאמור של הביאורים אינו מחייב ולחברות יש שיקול דעת בקביעת האופן השיטתי להצגת הביאורים. בהתאם לסעיף 114 ל-</w:t>
      </w:r>
      <w:r w:rsidR="007F46B7" w:rsidRPr="00420A91">
        <w:rPr>
          <w:rFonts w:ascii="Arial" w:hAnsi="Arial" w:cs="Arial"/>
          <w:szCs w:val="20"/>
        </w:rPr>
        <w:t>IAS 1</w:t>
      </w:r>
      <w:r w:rsidR="007F46B7" w:rsidRPr="00420A91">
        <w:rPr>
          <w:rFonts w:ascii="Arial" w:hAnsi="Arial" w:cs="Arial" w:hint="cs"/>
          <w:szCs w:val="20"/>
          <w:rtl/>
        </w:rPr>
        <w:t>, דוגמאות נוספות לסידור שיטתי או לקיבוץ שיטתי של הביאורים כוללות:</w:t>
      </w:r>
    </w:p>
    <w:p w:rsidR="007F46B7" w:rsidRPr="00420A91" w:rsidRDefault="007F46B7" w:rsidP="007F46B7">
      <w:pPr>
        <w:ind w:left="908" w:hanging="454"/>
        <w:jc w:val="both"/>
        <w:rPr>
          <w:rFonts w:ascii="Arial" w:hAnsi="Arial" w:cs="Arial"/>
          <w:szCs w:val="20"/>
        </w:rPr>
      </w:pPr>
      <w:r w:rsidRPr="00420A91">
        <w:rPr>
          <w:rFonts w:ascii="Arial" w:hAnsi="Arial" w:cs="Arial" w:hint="cs"/>
          <w:szCs w:val="20"/>
          <w:rtl/>
        </w:rPr>
        <w:t>(א)</w:t>
      </w:r>
      <w:r w:rsidRPr="00420A91">
        <w:rPr>
          <w:rFonts w:ascii="Arial" w:hAnsi="Arial" w:cs="Arial" w:hint="cs"/>
          <w:szCs w:val="20"/>
          <w:rtl/>
        </w:rPr>
        <w:tab/>
      </w:r>
      <w:r w:rsidRPr="00420A91">
        <w:rPr>
          <w:rFonts w:ascii="Arial" w:hAnsi="Arial" w:cs="Arial" w:hint="eastAsia"/>
          <w:szCs w:val="20"/>
          <w:rtl/>
        </w:rPr>
        <w:t>מתן</w:t>
      </w:r>
      <w:r w:rsidRPr="00420A91">
        <w:rPr>
          <w:rFonts w:ascii="Arial" w:hAnsi="Arial" w:cs="Arial"/>
          <w:szCs w:val="20"/>
          <w:rtl/>
        </w:rPr>
        <w:t xml:space="preserve"> </w:t>
      </w:r>
      <w:r w:rsidRPr="00420A91">
        <w:rPr>
          <w:rFonts w:ascii="Arial" w:hAnsi="Arial" w:cs="Arial" w:hint="eastAsia"/>
          <w:szCs w:val="20"/>
          <w:rtl/>
        </w:rPr>
        <w:t>חשיבות</w:t>
      </w:r>
      <w:r w:rsidRPr="00420A91">
        <w:rPr>
          <w:rFonts w:ascii="Arial" w:hAnsi="Arial" w:cs="Arial"/>
          <w:szCs w:val="20"/>
          <w:rtl/>
        </w:rPr>
        <w:t xml:space="preserve"> לתחומי הפעילות של הישות, שהיא </w:t>
      </w:r>
      <w:r w:rsidRPr="00420A91">
        <w:rPr>
          <w:rFonts w:ascii="Arial" w:hAnsi="Arial" w:cs="Arial" w:hint="eastAsia"/>
          <w:szCs w:val="20"/>
          <w:rtl/>
        </w:rPr>
        <w:t>מחשיבה</w:t>
      </w:r>
      <w:r w:rsidRPr="00420A91">
        <w:rPr>
          <w:rFonts w:ascii="Arial" w:hAnsi="Arial" w:cs="Arial"/>
          <w:szCs w:val="20"/>
          <w:rtl/>
        </w:rPr>
        <w:t xml:space="preserve"> </w:t>
      </w:r>
      <w:r w:rsidRPr="00420A91">
        <w:rPr>
          <w:rFonts w:ascii="Arial" w:hAnsi="Arial" w:cs="Arial" w:hint="eastAsia"/>
          <w:szCs w:val="20"/>
          <w:rtl/>
        </w:rPr>
        <w:t>כרלוונטיים</w:t>
      </w:r>
      <w:r w:rsidRPr="00420A91">
        <w:rPr>
          <w:rFonts w:ascii="Arial" w:hAnsi="Arial" w:cs="Arial"/>
          <w:szCs w:val="20"/>
          <w:rtl/>
        </w:rPr>
        <w:t xml:space="preserve"> </w:t>
      </w:r>
      <w:r w:rsidRPr="00420A91">
        <w:rPr>
          <w:rFonts w:ascii="Arial" w:hAnsi="Arial" w:cs="Arial" w:hint="eastAsia"/>
          <w:szCs w:val="20"/>
          <w:rtl/>
        </w:rPr>
        <w:t>ביותר</w:t>
      </w:r>
      <w:r w:rsidRPr="00420A91">
        <w:rPr>
          <w:rFonts w:ascii="Arial" w:hAnsi="Arial" w:cs="Arial"/>
          <w:szCs w:val="20"/>
          <w:rtl/>
        </w:rPr>
        <w:t xml:space="preserve"> </w:t>
      </w:r>
      <w:r w:rsidRPr="00420A91">
        <w:rPr>
          <w:rFonts w:ascii="Arial" w:hAnsi="Arial" w:cs="Arial" w:hint="eastAsia"/>
          <w:szCs w:val="20"/>
          <w:rtl/>
        </w:rPr>
        <w:t>להבנה</w:t>
      </w:r>
      <w:r w:rsidRPr="00420A91">
        <w:rPr>
          <w:rFonts w:ascii="Arial" w:hAnsi="Arial" w:cs="Arial"/>
          <w:szCs w:val="20"/>
          <w:rtl/>
        </w:rPr>
        <w:t xml:space="preserve"> של </w:t>
      </w:r>
      <w:r w:rsidRPr="00420A91">
        <w:rPr>
          <w:rFonts w:ascii="Arial" w:hAnsi="Arial" w:cs="Arial" w:hint="eastAsia"/>
          <w:szCs w:val="20"/>
          <w:rtl/>
        </w:rPr>
        <w:t>ביצועיה</w:t>
      </w:r>
      <w:r w:rsidRPr="00420A91">
        <w:rPr>
          <w:rFonts w:ascii="Arial" w:hAnsi="Arial" w:cs="Arial"/>
          <w:szCs w:val="20"/>
          <w:rtl/>
        </w:rPr>
        <w:t xml:space="preserve"> </w:t>
      </w:r>
      <w:r w:rsidRPr="00420A91">
        <w:rPr>
          <w:rFonts w:ascii="Arial" w:hAnsi="Arial" w:cs="Arial" w:hint="eastAsia"/>
          <w:szCs w:val="20"/>
          <w:rtl/>
        </w:rPr>
        <w:t>הכספיים</w:t>
      </w:r>
      <w:r w:rsidRPr="00420A91">
        <w:rPr>
          <w:rFonts w:ascii="Arial" w:hAnsi="Arial" w:cs="Arial"/>
          <w:szCs w:val="20"/>
          <w:rtl/>
        </w:rPr>
        <w:t xml:space="preserve"> </w:t>
      </w:r>
      <w:r w:rsidRPr="00420A91">
        <w:rPr>
          <w:rFonts w:ascii="Arial" w:hAnsi="Arial" w:cs="Arial" w:hint="eastAsia"/>
          <w:szCs w:val="20"/>
          <w:rtl/>
        </w:rPr>
        <w:t>ושל</w:t>
      </w:r>
      <w:r w:rsidRPr="00420A91">
        <w:rPr>
          <w:rFonts w:ascii="Arial" w:hAnsi="Arial" w:cs="Arial"/>
          <w:szCs w:val="20"/>
          <w:rtl/>
        </w:rPr>
        <w:t xml:space="preserve"> </w:t>
      </w:r>
      <w:r w:rsidRPr="00420A91">
        <w:rPr>
          <w:rFonts w:ascii="Arial" w:hAnsi="Arial" w:cs="Arial" w:hint="eastAsia"/>
          <w:szCs w:val="20"/>
          <w:rtl/>
        </w:rPr>
        <w:t>מצבה</w:t>
      </w:r>
      <w:r w:rsidRPr="00420A91">
        <w:rPr>
          <w:rFonts w:ascii="Arial" w:hAnsi="Arial" w:cs="Arial"/>
          <w:szCs w:val="20"/>
          <w:rtl/>
        </w:rPr>
        <w:t xml:space="preserve"> </w:t>
      </w:r>
      <w:r w:rsidRPr="00420A91">
        <w:rPr>
          <w:rFonts w:ascii="Arial" w:hAnsi="Arial" w:cs="Arial" w:hint="eastAsia"/>
          <w:szCs w:val="20"/>
          <w:rtl/>
        </w:rPr>
        <w:t>הכספי</w:t>
      </w:r>
      <w:r w:rsidRPr="00420A91">
        <w:rPr>
          <w:rFonts w:ascii="Arial" w:hAnsi="Arial" w:cs="Arial"/>
          <w:szCs w:val="20"/>
          <w:rtl/>
        </w:rPr>
        <w:t xml:space="preserve">, </w:t>
      </w:r>
      <w:r w:rsidRPr="00420A91">
        <w:rPr>
          <w:rFonts w:ascii="Arial" w:hAnsi="Arial" w:cs="Arial" w:hint="eastAsia"/>
          <w:szCs w:val="20"/>
          <w:rtl/>
        </w:rPr>
        <w:t>למשל</w:t>
      </w:r>
      <w:r w:rsidRPr="00420A91">
        <w:rPr>
          <w:rFonts w:ascii="Arial" w:hAnsi="Arial" w:cs="Arial"/>
          <w:szCs w:val="20"/>
          <w:rtl/>
        </w:rPr>
        <w:t xml:space="preserve"> </w:t>
      </w:r>
      <w:r w:rsidRPr="00420A91">
        <w:rPr>
          <w:rFonts w:ascii="Arial" w:hAnsi="Arial" w:cs="Arial" w:hint="eastAsia"/>
          <w:szCs w:val="20"/>
          <w:rtl/>
        </w:rPr>
        <w:t>על</w:t>
      </w:r>
      <w:r w:rsidRPr="00420A91">
        <w:rPr>
          <w:rFonts w:ascii="Arial" w:hAnsi="Arial" w:cs="Arial"/>
          <w:szCs w:val="20"/>
          <w:rtl/>
        </w:rPr>
        <w:t xml:space="preserve"> </w:t>
      </w:r>
      <w:r w:rsidRPr="00420A91">
        <w:rPr>
          <w:rFonts w:ascii="Arial" w:hAnsi="Arial" w:cs="Arial" w:hint="eastAsia"/>
          <w:szCs w:val="20"/>
          <w:rtl/>
        </w:rPr>
        <w:t>ידי</w:t>
      </w:r>
      <w:r w:rsidRPr="00420A91">
        <w:rPr>
          <w:rFonts w:ascii="Arial" w:hAnsi="Arial" w:cs="Arial"/>
          <w:szCs w:val="20"/>
          <w:rtl/>
        </w:rPr>
        <w:t xml:space="preserve"> </w:t>
      </w:r>
      <w:r w:rsidRPr="00420A91">
        <w:rPr>
          <w:rFonts w:ascii="Arial" w:hAnsi="Arial" w:cs="Arial" w:hint="eastAsia"/>
          <w:szCs w:val="20"/>
          <w:rtl/>
        </w:rPr>
        <w:t>קיבוץ</w:t>
      </w:r>
      <w:r w:rsidRPr="00420A91">
        <w:rPr>
          <w:rFonts w:ascii="Arial" w:hAnsi="Arial" w:cs="Arial"/>
          <w:szCs w:val="20"/>
          <w:rtl/>
        </w:rPr>
        <w:t xml:space="preserve"> </w:t>
      </w:r>
      <w:r w:rsidRPr="00420A91">
        <w:rPr>
          <w:rFonts w:ascii="Arial" w:hAnsi="Arial" w:cs="Arial" w:hint="eastAsia"/>
          <w:szCs w:val="20"/>
          <w:rtl/>
        </w:rPr>
        <w:t>של</w:t>
      </w:r>
      <w:r w:rsidRPr="00420A91">
        <w:rPr>
          <w:rFonts w:ascii="Arial" w:hAnsi="Arial" w:cs="Arial"/>
          <w:szCs w:val="20"/>
          <w:rtl/>
        </w:rPr>
        <w:t xml:space="preserve"> </w:t>
      </w:r>
      <w:r w:rsidRPr="00420A91">
        <w:rPr>
          <w:rFonts w:ascii="Arial" w:hAnsi="Arial" w:cs="Arial" w:hint="eastAsia"/>
          <w:szCs w:val="20"/>
          <w:rtl/>
        </w:rPr>
        <w:t>מידע</w:t>
      </w:r>
      <w:r w:rsidRPr="00420A91">
        <w:rPr>
          <w:rFonts w:ascii="Arial" w:hAnsi="Arial" w:cs="Arial" w:hint="cs"/>
          <w:szCs w:val="20"/>
          <w:rtl/>
        </w:rPr>
        <w:t xml:space="preserve"> לגבי פעילויות תפעוליות מסוימות.</w:t>
      </w:r>
    </w:p>
    <w:p w:rsidR="007F46B7" w:rsidRPr="00420A91" w:rsidRDefault="007F46B7" w:rsidP="007F46B7">
      <w:pPr>
        <w:ind w:left="908" w:hanging="454"/>
        <w:jc w:val="both"/>
        <w:rPr>
          <w:rFonts w:ascii="Arial" w:hAnsi="Arial" w:cs="Arial"/>
          <w:szCs w:val="20"/>
          <w:rtl/>
        </w:rPr>
      </w:pPr>
      <w:r w:rsidRPr="00420A91">
        <w:rPr>
          <w:rFonts w:ascii="Arial" w:hAnsi="Arial" w:cs="Arial" w:hint="cs"/>
          <w:szCs w:val="20"/>
          <w:rtl/>
        </w:rPr>
        <w:t>(ב)</w:t>
      </w:r>
      <w:r w:rsidRPr="00420A91">
        <w:rPr>
          <w:rFonts w:ascii="Arial" w:hAnsi="Arial" w:cs="Arial" w:hint="cs"/>
          <w:szCs w:val="20"/>
          <w:rtl/>
        </w:rPr>
        <w:tab/>
      </w:r>
      <w:r w:rsidRPr="00420A91">
        <w:rPr>
          <w:rFonts w:ascii="Arial" w:hAnsi="Arial" w:cs="Arial" w:hint="eastAsia"/>
          <w:szCs w:val="20"/>
          <w:rtl/>
        </w:rPr>
        <w:t>קיבוץ</w:t>
      </w:r>
      <w:r w:rsidRPr="00420A91">
        <w:rPr>
          <w:rFonts w:ascii="Arial" w:hAnsi="Arial" w:cs="Arial"/>
          <w:szCs w:val="20"/>
          <w:rtl/>
        </w:rPr>
        <w:t xml:space="preserve"> של מידע לגבי פריטים שנמדדו באופן דומה, </w:t>
      </w:r>
      <w:r w:rsidRPr="00420A91">
        <w:rPr>
          <w:rFonts w:ascii="Arial" w:hAnsi="Arial" w:cs="Arial" w:hint="cs"/>
          <w:szCs w:val="20"/>
          <w:rtl/>
        </w:rPr>
        <w:t>כמו</w:t>
      </w:r>
      <w:r w:rsidRPr="00420A91">
        <w:rPr>
          <w:rFonts w:ascii="Arial" w:hAnsi="Arial" w:cs="Arial"/>
          <w:szCs w:val="20"/>
          <w:rtl/>
        </w:rPr>
        <w:t xml:space="preserve"> נכסים שנמדדו בשווי הוגן.</w:t>
      </w:r>
    </w:p>
    <w:p w:rsidR="007F46B7" w:rsidRPr="00420A91" w:rsidRDefault="007F46B7" w:rsidP="00123DF7">
      <w:pPr>
        <w:spacing w:before="60"/>
        <w:ind w:left="454"/>
        <w:jc w:val="both"/>
        <w:rPr>
          <w:rFonts w:ascii="Arial" w:hAnsi="Arial" w:cs="Arial"/>
          <w:szCs w:val="20"/>
          <w:rtl/>
        </w:rPr>
      </w:pPr>
      <w:r w:rsidRPr="00420A91">
        <w:rPr>
          <w:rFonts w:ascii="Arial" w:hAnsi="Arial" w:cs="Arial" w:hint="cs"/>
          <w:szCs w:val="20"/>
          <w:rtl/>
        </w:rPr>
        <w:t>להלן מספר דגשים בקביעת האופן השיטתי להצגת הביאורים:</w:t>
      </w:r>
    </w:p>
    <w:p w:rsidR="007F46B7" w:rsidRPr="00420A91" w:rsidRDefault="007F46B7" w:rsidP="007F46B7">
      <w:pPr>
        <w:pStyle w:val="ListParagraph"/>
        <w:numPr>
          <w:ilvl w:val="0"/>
          <w:numId w:val="5"/>
        </w:numPr>
        <w:tabs>
          <w:tab w:val="clear" w:pos="720"/>
        </w:tabs>
        <w:ind w:left="908" w:hanging="454"/>
        <w:rPr>
          <w:rFonts w:ascii="Arial" w:hAnsi="Arial" w:cs="Arial"/>
          <w:szCs w:val="20"/>
        </w:rPr>
      </w:pPr>
      <w:r w:rsidRPr="00420A91">
        <w:rPr>
          <w:rFonts w:ascii="Arial" w:hAnsi="Arial" w:cs="Arial" w:hint="eastAsia"/>
          <w:sz w:val="20"/>
          <w:szCs w:val="20"/>
          <w:rtl/>
        </w:rPr>
        <w:t>מובנות</w:t>
      </w:r>
      <w:r w:rsidRPr="00420A91">
        <w:rPr>
          <w:rFonts w:ascii="Arial" w:hAnsi="Arial" w:cs="Arial"/>
          <w:sz w:val="20"/>
          <w:szCs w:val="20"/>
          <w:rtl/>
        </w:rPr>
        <w:t xml:space="preserve"> </w:t>
      </w:r>
      <w:r w:rsidRPr="00420A91">
        <w:rPr>
          <w:rFonts w:ascii="Arial" w:hAnsi="Arial" w:cs="Arial" w:hint="eastAsia"/>
          <w:sz w:val="20"/>
          <w:szCs w:val="20"/>
          <w:rtl/>
        </w:rPr>
        <w:t>והשוואתיות</w:t>
      </w:r>
      <w:r w:rsidRPr="00420A91">
        <w:rPr>
          <w:rFonts w:ascii="Arial" w:hAnsi="Arial" w:cs="Arial"/>
          <w:sz w:val="20"/>
          <w:szCs w:val="20"/>
          <w:rtl/>
        </w:rPr>
        <w:t xml:space="preserve"> - </w:t>
      </w:r>
      <w:r w:rsidRPr="00420A91">
        <w:rPr>
          <w:rFonts w:ascii="Arial" w:hAnsi="Arial" w:cs="Arial" w:hint="eastAsia"/>
          <w:sz w:val="20"/>
          <w:szCs w:val="20"/>
          <w:rtl/>
        </w:rPr>
        <w:t>בקביעת</w:t>
      </w:r>
      <w:r w:rsidRPr="00420A91">
        <w:rPr>
          <w:rFonts w:ascii="Arial" w:hAnsi="Arial" w:cs="Arial"/>
          <w:sz w:val="20"/>
          <w:szCs w:val="20"/>
          <w:rtl/>
        </w:rPr>
        <w:t xml:space="preserve"> </w:t>
      </w:r>
      <w:r w:rsidRPr="00420A91">
        <w:rPr>
          <w:rFonts w:ascii="Arial" w:hAnsi="Arial" w:cs="Arial" w:hint="eastAsia"/>
          <w:sz w:val="20"/>
          <w:szCs w:val="20"/>
          <w:rtl/>
        </w:rPr>
        <w:t>האופן</w:t>
      </w:r>
      <w:r w:rsidRPr="00420A91">
        <w:rPr>
          <w:rFonts w:ascii="Arial" w:hAnsi="Arial" w:cs="Arial"/>
          <w:sz w:val="20"/>
          <w:szCs w:val="20"/>
          <w:rtl/>
        </w:rPr>
        <w:t xml:space="preserve"> </w:t>
      </w:r>
      <w:r w:rsidRPr="00420A91">
        <w:rPr>
          <w:rFonts w:ascii="Arial" w:hAnsi="Arial" w:cs="Arial" w:hint="eastAsia"/>
          <w:sz w:val="20"/>
          <w:szCs w:val="20"/>
          <w:rtl/>
        </w:rPr>
        <w:t>השיטתי</w:t>
      </w:r>
      <w:r w:rsidRPr="00420A91">
        <w:rPr>
          <w:rFonts w:ascii="Arial" w:hAnsi="Arial" w:cs="Arial"/>
          <w:sz w:val="20"/>
          <w:szCs w:val="20"/>
          <w:rtl/>
        </w:rPr>
        <w:t xml:space="preserve"> </w:t>
      </w:r>
      <w:r w:rsidRPr="00420A91">
        <w:rPr>
          <w:rFonts w:ascii="Arial" w:hAnsi="Arial" w:cs="Arial" w:hint="eastAsia"/>
          <w:sz w:val="20"/>
          <w:szCs w:val="20"/>
          <w:rtl/>
        </w:rPr>
        <w:t>להצגת</w:t>
      </w:r>
      <w:r w:rsidRPr="00420A91">
        <w:rPr>
          <w:rFonts w:ascii="Arial" w:hAnsi="Arial" w:cs="Arial"/>
          <w:sz w:val="20"/>
          <w:szCs w:val="20"/>
          <w:rtl/>
        </w:rPr>
        <w:t xml:space="preserve"> </w:t>
      </w:r>
      <w:r w:rsidRPr="00420A91">
        <w:rPr>
          <w:rFonts w:ascii="Arial" w:hAnsi="Arial" w:cs="Arial" w:hint="eastAsia"/>
          <w:sz w:val="20"/>
          <w:szCs w:val="20"/>
          <w:rtl/>
        </w:rPr>
        <w:t>הביאורים</w:t>
      </w:r>
      <w:r w:rsidRPr="00420A91">
        <w:rPr>
          <w:rFonts w:ascii="Arial" w:hAnsi="Arial" w:cs="Arial"/>
          <w:sz w:val="20"/>
          <w:szCs w:val="20"/>
          <w:rtl/>
        </w:rPr>
        <w:t xml:space="preserve">, </w:t>
      </w:r>
      <w:r w:rsidRPr="00420A91">
        <w:rPr>
          <w:rFonts w:ascii="Arial" w:hAnsi="Arial" w:cs="Arial" w:hint="eastAsia"/>
          <w:sz w:val="20"/>
          <w:szCs w:val="20"/>
          <w:rtl/>
        </w:rPr>
        <w:t>על</w:t>
      </w:r>
      <w:r w:rsidRPr="00420A91">
        <w:rPr>
          <w:rFonts w:ascii="Arial" w:hAnsi="Arial" w:cs="Arial"/>
          <w:sz w:val="20"/>
          <w:szCs w:val="20"/>
          <w:rtl/>
        </w:rPr>
        <w:t xml:space="preserve"> </w:t>
      </w:r>
      <w:r w:rsidRPr="00420A91">
        <w:rPr>
          <w:rFonts w:ascii="Arial" w:hAnsi="Arial" w:cs="Arial" w:hint="eastAsia"/>
          <w:sz w:val="20"/>
          <w:szCs w:val="20"/>
          <w:rtl/>
        </w:rPr>
        <w:t>החברה</w:t>
      </w:r>
      <w:r w:rsidRPr="00420A91">
        <w:rPr>
          <w:rFonts w:ascii="Arial" w:hAnsi="Arial" w:cs="Arial"/>
          <w:sz w:val="20"/>
          <w:szCs w:val="20"/>
          <w:rtl/>
        </w:rPr>
        <w:t xml:space="preserve"> </w:t>
      </w:r>
      <w:r w:rsidRPr="00420A91">
        <w:rPr>
          <w:rFonts w:ascii="Arial" w:hAnsi="Arial" w:cs="Arial" w:hint="eastAsia"/>
          <w:sz w:val="20"/>
          <w:szCs w:val="20"/>
          <w:rtl/>
        </w:rPr>
        <w:t>לשקול</w:t>
      </w:r>
      <w:r w:rsidRPr="00420A91">
        <w:rPr>
          <w:rFonts w:ascii="Arial" w:hAnsi="Arial" w:cs="Arial"/>
          <w:sz w:val="20"/>
          <w:szCs w:val="20"/>
          <w:rtl/>
        </w:rPr>
        <w:t xml:space="preserve"> </w:t>
      </w:r>
      <w:r w:rsidRPr="00420A91">
        <w:rPr>
          <w:rFonts w:ascii="Arial" w:hAnsi="Arial" w:cs="Arial" w:hint="eastAsia"/>
          <w:sz w:val="20"/>
          <w:szCs w:val="20"/>
          <w:rtl/>
        </w:rPr>
        <w:t>את</w:t>
      </w:r>
      <w:r w:rsidRPr="00420A91">
        <w:rPr>
          <w:rFonts w:ascii="Arial" w:hAnsi="Arial" w:cs="Arial"/>
          <w:sz w:val="20"/>
          <w:szCs w:val="20"/>
          <w:rtl/>
        </w:rPr>
        <w:t xml:space="preserve"> </w:t>
      </w:r>
      <w:r w:rsidRPr="00420A91">
        <w:rPr>
          <w:rFonts w:ascii="Arial" w:hAnsi="Arial" w:cs="Arial" w:hint="eastAsia"/>
          <w:sz w:val="20"/>
          <w:szCs w:val="20"/>
          <w:rtl/>
        </w:rPr>
        <w:t>ההשפעה</w:t>
      </w:r>
      <w:r w:rsidRPr="00420A91">
        <w:rPr>
          <w:rFonts w:ascii="Arial" w:hAnsi="Arial" w:cs="Arial"/>
          <w:sz w:val="20"/>
          <w:szCs w:val="20"/>
          <w:rtl/>
        </w:rPr>
        <w:t xml:space="preserve"> </w:t>
      </w:r>
      <w:r w:rsidRPr="00420A91">
        <w:rPr>
          <w:rFonts w:ascii="Arial" w:hAnsi="Arial" w:cs="Arial" w:hint="eastAsia"/>
          <w:sz w:val="20"/>
          <w:szCs w:val="20"/>
          <w:rtl/>
        </w:rPr>
        <w:t>על</w:t>
      </w:r>
      <w:r w:rsidRPr="00420A91">
        <w:rPr>
          <w:rFonts w:ascii="Arial" w:hAnsi="Arial" w:cs="Arial"/>
          <w:sz w:val="20"/>
          <w:szCs w:val="20"/>
          <w:rtl/>
        </w:rPr>
        <w:t xml:space="preserve"> </w:t>
      </w:r>
      <w:r w:rsidRPr="00420A91">
        <w:rPr>
          <w:rFonts w:ascii="Arial" w:hAnsi="Arial" w:cs="Arial" w:hint="eastAsia"/>
          <w:sz w:val="20"/>
          <w:szCs w:val="20"/>
          <w:rtl/>
        </w:rPr>
        <w:t>המובנות</w:t>
      </w:r>
      <w:r w:rsidRPr="00420A91">
        <w:rPr>
          <w:rFonts w:ascii="Arial" w:hAnsi="Arial" w:cs="Arial"/>
          <w:sz w:val="20"/>
          <w:szCs w:val="20"/>
          <w:rtl/>
        </w:rPr>
        <w:t xml:space="preserve"> </w:t>
      </w:r>
      <w:r w:rsidRPr="00420A91">
        <w:rPr>
          <w:rFonts w:ascii="Arial" w:hAnsi="Arial" w:cs="Arial" w:hint="eastAsia"/>
          <w:sz w:val="20"/>
          <w:szCs w:val="20"/>
          <w:rtl/>
        </w:rPr>
        <w:t>ועל</w:t>
      </w:r>
      <w:r w:rsidRPr="00420A91">
        <w:rPr>
          <w:rFonts w:ascii="Arial" w:hAnsi="Arial" w:cs="Arial"/>
          <w:sz w:val="20"/>
          <w:szCs w:val="20"/>
          <w:rtl/>
        </w:rPr>
        <w:t xml:space="preserve"> </w:t>
      </w:r>
      <w:r w:rsidRPr="00420A91">
        <w:rPr>
          <w:rFonts w:ascii="Arial" w:hAnsi="Arial" w:cs="Arial" w:hint="eastAsia"/>
          <w:sz w:val="20"/>
          <w:szCs w:val="20"/>
          <w:rtl/>
        </w:rPr>
        <w:t>יכולת</w:t>
      </w:r>
      <w:r w:rsidRPr="00420A91">
        <w:rPr>
          <w:rFonts w:ascii="Arial" w:hAnsi="Arial" w:cs="Arial"/>
          <w:sz w:val="20"/>
          <w:szCs w:val="20"/>
          <w:rtl/>
        </w:rPr>
        <w:t xml:space="preserve"> ההשוואה של הדוחות הכספיים שלה.</w:t>
      </w:r>
    </w:p>
    <w:p w:rsidR="007F46B7" w:rsidRPr="00420A91" w:rsidRDefault="007F46B7" w:rsidP="007F46B7">
      <w:pPr>
        <w:pStyle w:val="ListParagraph"/>
        <w:numPr>
          <w:ilvl w:val="0"/>
          <w:numId w:val="5"/>
        </w:numPr>
        <w:tabs>
          <w:tab w:val="clear" w:pos="720"/>
        </w:tabs>
        <w:ind w:left="908" w:hanging="454"/>
        <w:rPr>
          <w:rFonts w:ascii="Arial" w:hAnsi="Arial" w:cs="Arial"/>
          <w:szCs w:val="20"/>
        </w:rPr>
      </w:pPr>
      <w:r w:rsidRPr="00420A91">
        <w:rPr>
          <w:rFonts w:ascii="Arial" w:hAnsi="Arial" w:cs="Arial" w:hint="eastAsia"/>
          <w:sz w:val="20"/>
          <w:szCs w:val="20"/>
          <w:rtl/>
        </w:rPr>
        <w:t>גילוי</w:t>
      </w:r>
      <w:r w:rsidRPr="00420A91">
        <w:rPr>
          <w:rFonts w:ascii="Arial" w:hAnsi="Arial" w:cs="Arial"/>
          <w:sz w:val="20"/>
          <w:szCs w:val="20"/>
          <w:rtl/>
        </w:rPr>
        <w:t xml:space="preserve"> למדיניות חשבונאית -</w:t>
      </w:r>
      <w:r w:rsidRPr="00420A91">
        <w:rPr>
          <w:rFonts w:ascii="Arial" w:hAnsi="Arial" w:cs="Arial"/>
          <w:b/>
          <w:bCs/>
          <w:sz w:val="20"/>
          <w:szCs w:val="20"/>
          <w:rtl/>
        </w:rPr>
        <w:t xml:space="preserve"> </w:t>
      </w:r>
      <w:r w:rsidRPr="00420A91">
        <w:rPr>
          <w:rFonts w:ascii="Arial" w:hAnsi="Arial" w:cs="Arial" w:hint="eastAsia"/>
          <w:sz w:val="20"/>
          <w:szCs w:val="20"/>
          <w:rtl/>
        </w:rPr>
        <w:t>אין</w:t>
      </w:r>
      <w:r w:rsidRPr="00420A91">
        <w:rPr>
          <w:rFonts w:ascii="Arial" w:hAnsi="Arial" w:cs="Arial"/>
          <w:sz w:val="20"/>
          <w:szCs w:val="20"/>
          <w:rtl/>
        </w:rPr>
        <w:t xml:space="preserve"> </w:t>
      </w:r>
      <w:r w:rsidRPr="00420A91">
        <w:rPr>
          <w:rFonts w:ascii="Arial" w:hAnsi="Arial" w:cs="Arial" w:hint="cs"/>
          <w:sz w:val="20"/>
          <w:szCs w:val="20"/>
          <w:rtl/>
        </w:rPr>
        <w:t>חובה</w:t>
      </w:r>
      <w:r w:rsidRPr="00420A91">
        <w:rPr>
          <w:rFonts w:ascii="Arial" w:hAnsi="Arial" w:cs="Arial"/>
          <w:sz w:val="20"/>
          <w:szCs w:val="20"/>
          <w:rtl/>
        </w:rPr>
        <w:t xml:space="preserve"> שה</w:t>
      </w:r>
      <w:r w:rsidRPr="00420A91">
        <w:rPr>
          <w:rFonts w:ascii="Arial" w:hAnsi="Arial" w:cs="Arial" w:hint="eastAsia"/>
          <w:sz w:val="20"/>
          <w:szCs w:val="20"/>
          <w:rtl/>
        </w:rPr>
        <w:t>גילוי</w:t>
      </w:r>
      <w:r w:rsidRPr="00420A91">
        <w:rPr>
          <w:rFonts w:ascii="Arial" w:hAnsi="Arial" w:cs="Arial" w:hint="cs"/>
          <w:sz w:val="20"/>
          <w:szCs w:val="20"/>
          <w:rtl/>
        </w:rPr>
        <w:t>ים</w:t>
      </w:r>
      <w:r w:rsidRPr="00420A91">
        <w:rPr>
          <w:rFonts w:ascii="Arial" w:hAnsi="Arial" w:cs="Arial"/>
          <w:sz w:val="20"/>
          <w:szCs w:val="20"/>
          <w:rtl/>
        </w:rPr>
        <w:t xml:space="preserve"> ל</w:t>
      </w:r>
      <w:r w:rsidRPr="00420A91">
        <w:rPr>
          <w:rFonts w:ascii="Arial" w:hAnsi="Arial" w:cs="Arial" w:hint="eastAsia"/>
          <w:sz w:val="20"/>
          <w:szCs w:val="20"/>
          <w:rtl/>
        </w:rPr>
        <w:t>מדיניות</w:t>
      </w:r>
      <w:r w:rsidRPr="00420A91">
        <w:rPr>
          <w:rFonts w:ascii="Arial" w:hAnsi="Arial" w:cs="Arial"/>
          <w:sz w:val="20"/>
          <w:szCs w:val="20"/>
          <w:rtl/>
        </w:rPr>
        <w:t xml:space="preserve"> החשבונאית המשמעותית </w:t>
      </w:r>
      <w:r w:rsidRPr="00420A91">
        <w:rPr>
          <w:rFonts w:ascii="Arial" w:hAnsi="Arial" w:cs="Arial" w:hint="eastAsia"/>
          <w:sz w:val="20"/>
          <w:szCs w:val="20"/>
          <w:rtl/>
        </w:rPr>
        <w:t>שמיושמת</w:t>
      </w:r>
      <w:r w:rsidRPr="00420A91">
        <w:rPr>
          <w:rFonts w:ascii="Arial" w:hAnsi="Arial" w:cs="Arial"/>
          <w:sz w:val="20"/>
          <w:szCs w:val="20"/>
          <w:rtl/>
        </w:rPr>
        <w:t xml:space="preserve"> </w:t>
      </w:r>
      <w:r w:rsidRPr="00420A91">
        <w:rPr>
          <w:rFonts w:ascii="Arial" w:hAnsi="Arial" w:cs="Arial" w:hint="eastAsia"/>
          <w:sz w:val="20"/>
          <w:szCs w:val="20"/>
          <w:rtl/>
        </w:rPr>
        <w:t>על</w:t>
      </w:r>
      <w:r w:rsidRPr="00420A91">
        <w:rPr>
          <w:rFonts w:ascii="Arial" w:hAnsi="Arial" w:cs="Arial"/>
          <w:sz w:val="20"/>
          <w:szCs w:val="20"/>
          <w:rtl/>
        </w:rPr>
        <w:t xml:space="preserve"> </w:t>
      </w:r>
      <w:r w:rsidRPr="00420A91">
        <w:rPr>
          <w:rFonts w:ascii="Arial" w:hAnsi="Arial" w:cs="Arial" w:hint="eastAsia"/>
          <w:sz w:val="20"/>
          <w:szCs w:val="20"/>
          <w:rtl/>
        </w:rPr>
        <w:t>ידי</w:t>
      </w:r>
      <w:r w:rsidRPr="00420A91">
        <w:rPr>
          <w:rFonts w:ascii="Arial" w:hAnsi="Arial" w:cs="Arial"/>
          <w:sz w:val="20"/>
          <w:szCs w:val="20"/>
          <w:rtl/>
        </w:rPr>
        <w:t xml:space="preserve"> </w:t>
      </w:r>
      <w:r w:rsidRPr="00420A91">
        <w:rPr>
          <w:rFonts w:ascii="Arial" w:hAnsi="Arial" w:cs="Arial" w:hint="eastAsia"/>
          <w:sz w:val="20"/>
          <w:szCs w:val="20"/>
          <w:rtl/>
        </w:rPr>
        <w:t>החברה</w:t>
      </w:r>
      <w:r w:rsidRPr="00420A91">
        <w:rPr>
          <w:rFonts w:ascii="Arial" w:hAnsi="Arial" w:cs="Arial"/>
          <w:sz w:val="20"/>
          <w:szCs w:val="20"/>
          <w:rtl/>
        </w:rPr>
        <w:t xml:space="preserve"> </w:t>
      </w:r>
      <w:r w:rsidRPr="00420A91">
        <w:rPr>
          <w:rFonts w:ascii="Arial" w:hAnsi="Arial" w:cs="Arial" w:hint="eastAsia"/>
          <w:sz w:val="20"/>
          <w:szCs w:val="20"/>
          <w:rtl/>
        </w:rPr>
        <w:t>ייכלל</w:t>
      </w:r>
      <w:r w:rsidRPr="00420A91">
        <w:rPr>
          <w:rFonts w:ascii="Arial" w:hAnsi="Arial" w:cs="Arial" w:hint="cs"/>
          <w:sz w:val="20"/>
          <w:szCs w:val="20"/>
          <w:rtl/>
        </w:rPr>
        <w:t>ו</w:t>
      </w:r>
      <w:r w:rsidRPr="00420A91">
        <w:rPr>
          <w:rFonts w:ascii="Arial" w:hAnsi="Arial" w:cs="Arial"/>
          <w:sz w:val="20"/>
          <w:szCs w:val="20"/>
          <w:rtl/>
        </w:rPr>
        <w:t xml:space="preserve"> במסגרת ביאור יחי</w:t>
      </w:r>
      <w:r w:rsidRPr="00420A91">
        <w:rPr>
          <w:rFonts w:ascii="Arial" w:hAnsi="Arial" w:cs="Arial" w:hint="cs"/>
          <w:sz w:val="20"/>
          <w:szCs w:val="20"/>
          <w:rtl/>
        </w:rPr>
        <w:t>ד, וניתן לכלול אותם</w:t>
      </w:r>
      <w:r w:rsidRPr="00420A91">
        <w:rPr>
          <w:rFonts w:ascii="Arial" w:hAnsi="Arial" w:cs="Arial"/>
          <w:sz w:val="20"/>
          <w:szCs w:val="20"/>
          <w:rtl/>
        </w:rPr>
        <w:t xml:space="preserve"> </w:t>
      </w:r>
      <w:r w:rsidRPr="00420A91">
        <w:rPr>
          <w:rFonts w:ascii="Arial" w:hAnsi="Arial" w:cs="Arial" w:hint="cs"/>
          <w:sz w:val="20"/>
          <w:szCs w:val="20"/>
          <w:rtl/>
        </w:rPr>
        <w:t xml:space="preserve">בביאורים אחרים </w:t>
      </w:r>
      <w:r w:rsidRPr="00420A91">
        <w:rPr>
          <w:rFonts w:ascii="Arial" w:hAnsi="Arial" w:cs="Arial" w:hint="eastAsia"/>
          <w:sz w:val="20"/>
          <w:szCs w:val="20"/>
          <w:rtl/>
        </w:rPr>
        <w:t>ביחד</w:t>
      </w:r>
      <w:r w:rsidRPr="00420A91">
        <w:rPr>
          <w:rFonts w:ascii="Arial" w:hAnsi="Arial" w:cs="Arial"/>
          <w:sz w:val="20"/>
          <w:szCs w:val="20"/>
          <w:rtl/>
        </w:rPr>
        <w:t xml:space="preserve"> </w:t>
      </w:r>
      <w:r w:rsidRPr="00420A91">
        <w:rPr>
          <w:rFonts w:ascii="Arial" w:hAnsi="Arial" w:cs="Arial" w:hint="eastAsia"/>
          <w:sz w:val="20"/>
          <w:szCs w:val="20"/>
          <w:rtl/>
        </w:rPr>
        <w:t>עם</w:t>
      </w:r>
      <w:r w:rsidRPr="00420A91">
        <w:rPr>
          <w:rFonts w:ascii="Arial" w:hAnsi="Arial" w:cs="Arial"/>
          <w:sz w:val="20"/>
          <w:szCs w:val="20"/>
          <w:rtl/>
        </w:rPr>
        <w:t xml:space="preserve"> </w:t>
      </w:r>
      <w:r w:rsidRPr="00420A91">
        <w:rPr>
          <w:rFonts w:ascii="Arial" w:hAnsi="Arial" w:cs="Arial" w:hint="eastAsia"/>
          <w:sz w:val="20"/>
          <w:szCs w:val="20"/>
          <w:rtl/>
        </w:rPr>
        <w:t>המידע</w:t>
      </w:r>
      <w:r w:rsidRPr="00420A91">
        <w:rPr>
          <w:rFonts w:ascii="Arial" w:hAnsi="Arial" w:cs="Arial"/>
          <w:sz w:val="20"/>
          <w:szCs w:val="20"/>
          <w:rtl/>
        </w:rPr>
        <w:t xml:space="preserve"> </w:t>
      </w:r>
      <w:r w:rsidRPr="00420A91">
        <w:rPr>
          <w:rFonts w:ascii="Arial" w:hAnsi="Arial" w:cs="Arial" w:hint="eastAsia"/>
          <w:sz w:val="20"/>
          <w:szCs w:val="20"/>
          <w:rtl/>
        </w:rPr>
        <w:t>המתייחס</w:t>
      </w:r>
      <w:r w:rsidRPr="00420A91">
        <w:rPr>
          <w:rFonts w:ascii="Arial" w:hAnsi="Arial" w:cs="Arial"/>
          <w:sz w:val="20"/>
          <w:szCs w:val="20"/>
          <w:rtl/>
        </w:rPr>
        <w:t xml:space="preserve"> </w:t>
      </w:r>
      <w:r w:rsidRPr="00420A91">
        <w:rPr>
          <w:rFonts w:ascii="Arial" w:hAnsi="Arial" w:cs="Arial" w:hint="eastAsia"/>
          <w:sz w:val="20"/>
          <w:szCs w:val="20"/>
          <w:rtl/>
        </w:rPr>
        <w:t>אלי</w:t>
      </w:r>
      <w:r w:rsidRPr="00420A91">
        <w:rPr>
          <w:rFonts w:ascii="Arial" w:hAnsi="Arial" w:cs="Arial" w:hint="cs"/>
          <w:sz w:val="20"/>
          <w:szCs w:val="20"/>
          <w:rtl/>
        </w:rPr>
        <w:t>הם</w:t>
      </w:r>
      <w:r w:rsidRPr="00420A91">
        <w:rPr>
          <w:rFonts w:ascii="Arial" w:hAnsi="Arial" w:cs="Arial"/>
          <w:sz w:val="20"/>
          <w:szCs w:val="20"/>
          <w:rtl/>
        </w:rPr>
        <w:t>.</w:t>
      </w:r>
    </w:p>
    <w:p w:rsidR="007F46B7" w:rsidRPr="00420A91" w:rsidRDefault="007F46B7" w:rsidP="007F46B7">
      <w:pPr>
        <w:pStyle w:val="ListParagraph"/>
        <w:numPr>
          <w:ilvl w:val="0"/>
          <w:numId w:val="5"/>
        </w:numPr>
        <w:tabs>
          <w:tab w:val="clear" w:pos="720"/>
        </w:tabs>
        <w:ind w:left="908" w:hanging="454"/>
        <w:rPr>
          <w:rFonts w:ascii="Arial" w:hAnsi="Arial" w:cs="Arial"/>
          <w:b/>
          <w:bCs/>
          <w:sz w:val="22"/>
          <w:szCs w:val="22"/>
          <w:u w:val="single"/>
          <w:rtl/>
        </w:rPr>
      </w:pPr>
      <w:r w:rsidRPr="00420A91">
        <w:rPr>
          <w:rFonts w:ascii="Arial" w:hAnsi="Arial" w:cs="Arial" w:hint="eastAsia"/>
          <w:sz w:val="20"/>
          <w:szCs w:val="20"/>
          <w:rtl/>
        </w:rPr>
        <w:t>עקביות</w:t>
      </w:r>
      <w:r w:rsidRPr="00420A91">
        <w:rPr>
          <w:rFonts w:ascii="Arial" w:hAnsi="Arial" w:cs="Arial"/>
          <w:sz w:val="20"/>
          <w:szCs w:val="20"/>
          <w:rtl/>
        </w:rPr>
        <w:t xml:space="preserve"> - בהתאם לסעיף 45 ל-</w:t>
      </w:r>
      <w:r w:rsidRPr="00420A91">
        <w:rPr>
          <w:rFonts w:ascii="Arial" w:hAnsi="Arial" w:cs="Arial"/>
          <w:sz w:val="20"/>
          <w:szCs w:val="20"/>
        </w:rPr>
        <w:t>IAS 1</w:t>
      </w:r>
      <w:r w:rsidRPr="00420A91">
        <w:rPr>
          <w:rFonts w:ascii="Arial" w:hAnsi="Arial" w:cs="Arial"/>
          <w:sz w:val="20"/>
          <w:szCs w:val="20"/>
          <w:rtl/>
        </w:rPr>
        <w:t xml:space="preserve">, </w:t>
      </w:r>
      <w:r w:rsidRPr="00420A91">
        <w:rPr>
          <w:rFonts w:ascii="Arial" w:hAnsi="Arial" w:cs="Arial" w:hint="eastAsia"/>
          <w:sz w:val="20"/>
          <w:szCs w:val="20"/>
          <w:rtl/>
        </w:rPr>
        <w:t>ישות</w:t>
      </w:r>
      <w:r w:rsidRPr="00420A91">
        <w:rPr>
          <w:rFonts w:ascii="Arial" w:hAnsi="Arial" w:cs="Arial"/>
          <w:sz w:val="20"/>
          <w:szCs w:val="20"/>
          <w:rtl/>
        </w:rPr>
        <w:t xml:space="preserve"> </w:t>
      </w:r>
      <w:r w:rsidRPr="00420A91">
        <w:rPr>
          <w:rFonts w:ascii="Arial" w:hAnsi="Arial" w:cs="Arial" w:hint="eastAsia"/>
          <w:sz w:val="20"/>
          <w:szCs w:val="20"/>
          <w:rtl/>
        </w:rPr>
        <w:t>נדרשת</w:t>
      </w:r>
      <w:r w:rsidRPr="00420A91">
        <w:rPr>
          <w:rFonts w:ascii="Arial" w:hAnsi="Arial" w:cs="Arial"/>
          <w:sz w:val="20"/>
          <w:szCs w:val="20"/>
          <w:rtl/>
        </w:rPr>
        <w:t xml:space="preserve"> </w:t>
      </w:r>
      <w:r w:rsidRPr="00420A91">
        <w:rPr>
          <w:rFonts w:ascii="Arial" w:hAnsi="Arial" w:cs="Arial" w:hint="eastAsia"/>
          <w:sz w:val="20"/>
          <w:szCs w:val="20"/>
          <w:rtl/>
        </w:rPr>
        <w:t>לשמור</w:t>
      </w:r>
      <w:r w:rsidRPr="00420A91">
        <w:rPr>
          <w:rFonts w:ascii="Arial" w:hAnsi="Arial" w:cs="Arial"/>
          <w:sz w:val="20"/>
          <w:szCs w:val="20"/>
          <w:rtl/>
        </w:rPr>
        <w:t xml:space="preserve"> </w:t>
      </w:r>
      <w:r w:rsidRPr="00420A91">
        <w:rPr>
          <w:rFonts w:ascii="Arial" w:hAnsi="Arial" w:cs="Arial" w:hint="eastAsia"/>
          <w:sz w:val="20"/>
          <w:szCs w:val="20"/>
          <w:rtl/>
        </w:rPr>
        <w:t>על</w:t>
      </w:r>
      <w:r w:rsidRPr="00420A91">
        <w:rPr>
          <w:rFonts w:ascii="Arial" w:hAnsi="Arial" w:cs="Arial"/>
          <w:sz w:val="20"/>
          <w:szCs w:val="20"/>
          <w:rtl/>
        </w:rPr>
        <w:t xml:space="preserve"> </w:t>
      </w:r>
      <w:r w:rsidRPr="00420A91">
        <w:rPr>
          <w:rFonts w:ascii="Arial" w:hAnsi="Arial" w:cs="Arial" w:hint="eastAsia"/>
          <w:sz w:val="20"/>
          <w:szCs w:val="20"/>
          <w:rtl/>
        </w:rPr>
        <w:t>הצגה</w:t>
      </w:r>
      <w:r w:rsidRPr="00420A91">
        <w:rPr>
          <w:rFonts w:ascii="Arial" w:hAnsi="Arial" w:cs="Arial"/>
          <w:sz w:val="20"/>
          <w:szCs w:val="20"/>
          <w:rtl/>
        </w:rPr>
        <w:t xml:space="preserve"> </w:t>
      </w:r>
      <w:r w:rsidRPr="00420A91">
        <w:rPr>
          <w:rFonts w:ascii="Arial" w:hAnsi="Arial" w:cs="Arial" w:hint="eastAsia"/>
          <w:sz w:val="20"/>
          <w:szCs w:val="20"/>
          <w:rtl/>
        </w:rPr>
        <w:t>עקבית</w:t>
      </w:r>
      <w:r w:rsidRPr="00420A91">
        <w:rPr>
          <w:rFonts w:ascii="Arial" w:hAnsi="Arial" w:cs="Arial"/>
          <w:sz w:val="20"/>
          <w:szCs w:val="20"/>
          <w:rtl/>
        </w:rPr>
        <w:t xml:space="preserve"> </w:t>
      </w:r>
      <w:r w:rsidRPr="00420A91">
        <w:rPr>
          <w:rFonts w:ascii="Arial" w:hAnsi="Arial" w:cs="Arial" w:hint="eastAsia"/>
          <w:sz w:val="20"/>
          <w:szCs w:val="20"/>
          <w:rtl/>
        </w:rPr>
        <w:t>מתקופה</w:t>
      </w:r>
      <w:r w:rsidRPr="00420A91">
        <w:rPr>
          <w:rFonts w:ascii="Arial" w:hAnsi="Arial" w:cs="Arial"/>
          <w:sz w:val="20"/>
          <w:szCs w:val="20"/>
          <w:rtl/>
        </w:rPr>
        <w:t xml:space="preserve"> </w:t>
      </w:r>
      <w:r w:rsidRPr="00420A91">
        <w:rPr>
          <w:rFonts w:ascii="Arial" w:hAnsi="Arial" w:cs="Arial" w:hint="eastAsia"/>
          <w:sz w:val="20"/>
          <w:szCs w:val="20"/>
          <w:rtl/>
        </w:rPr>
        <w:t>אחת</w:t>
      </w:r>
      <w:r w:rsidRPr="00420A91">
        <w:rPr>
          <w:rFonts w:ascii="Arial" w:hAnsi="Arial" w:cs="Arial"/>
          <w:sz w:val="20"/>
          <w:szCs w:val="20"/>
          <w:rtl/>
        </w:rPr>
        <w:t xml:space="preserve"> </w:t>
      </w:r>
      <w:r w:rsidRPr="00420A91">
        <w:rPr>
          <w:rFonts w:ascii="Arial" w:hAnsi="Arial" w:cs="Arial" w:hint="eastAsia"/>
          <w:sz w:val="20"/>
          <w:szCs w:val="20"/>
          <w:rtl/>
        </w:rPr>
        <w:t>לתקופה</w:t>
      </w:r>
      <w:r w:rsidRPr="00420A91">
        <w:rPr>
          <w:rFonts w:ascii="Arial" w:hAnsi="Arial" w:cs="Arial"/>
          <w:sz w:val="20"/>
          <w:szCs w:val="20"/>
          <w:rtl/>
        </w:rPr>
        <w:t xml:space="preserve"> </w:t>
      </w:r>
      <w:r w:rsidRPr="00420A91">
        <w:rPr>
          <w:rFonts w:ascii="Arial" w:hAnsi="Arial" w:cs="Arial" w:hint="eastAsia"/>
          <w:sz w:val="20"/>
          <w:szCs w:val="20"/>
          <w:rtl/>
        </w:rPr>
        <w:t>הבאה</w:t>
      </w:r>
      <w:r w:rsidRPr="00420A91">
        <w:rPr>
          <w:rFonts w:ascii="Arial" w:hAnsi="Arial" w:cs="Arial"/>
          <w:sz w:val="20"/>
          <w:szCs w:val="20"/>
          <w:rtl/>
        </w:rPr>
        <w:t xml:space="preserve">, </w:t>
      </w:r>
      <w:r w:rsidRPr="00420A91">
        <w:rPr>
          <w:rFonts w:ascii="Arial" w:hAnsi="Arial" w:cs="Arial" w:hint="eastAsia"/>
          <w:sz w:val="20"/>
          <w:szCs w:val="20"/>
          <w:rtl/>
        </w:rPr>
        <w:t>אלא</w:t>
      </w:r>
      <w:r w:rsidRPr="00420A91">
        <w:rPr>
          <w:rFonts w:ascii="Arial" w:hAnsi="Arial" w:cs="Arial"/>
          <w:sz w:val="20"/>
          <w:szCs w:val="20"/>
          <w:rtl/>
        </w:rPr>
        <w:t xml:space="preserve"> </w:t>
      </w:r>
      <w:r w:rsidRPr="00420A91">
        <w:rPr>
          <w:rFonts w:ascii="Arial" w:hAnsi="Arial" w:cs="Arial" w:hint="eastAsia"/>
          <w:sz w:val="20"/>
          <w:szCs w:val="20"/>
          <w:rtl/>
        </w:rPr>
        <w:t>אם</w:t>
      </w:r>
      <w:r w:rsidRPr="00420A91">
        <w:rPr>
          <w:rFonts w:ascii="Arial" w:hAnsi="Arial" w:cs="Arial"/>
          <w:sz w:val="20"/>
          <w:szCs w:val="20"/>
          <w:rtl/>
        </w:rPr>
        <w:t xml:space="preserve">, </w:t>
      </w:r>
      <w:r w:rsidRPr="00420A91">
        <w:rPr>
          <w:rFonts w:ascii="Arial" w:hAnsi="Arial" w:cs="Arial" w:hint="eastAsia"/>
          <w:sz w:val="20"/>
          <w:szCs w:val="20"/>
          <w:rtl/>
        </w:rPr>
        <w:t>למשל</w:t>
      </w:r>
      <w:r w:rsidRPr="00420A91">
        <w:rPr>
          <w:rFonts w:ascii="Arial" w:hAnsi="Arial" w:cs="Arial"/>
          <w:sz w:val="20"/>
          <w:szCs w:val="20"/>
          <w:rtl/>
        </w:rPr>
        <w:t xml:space="preserve">, </w:t>
      </w:r>
      <w:r w:rsidRPr="00420A91">
        <w:rPr>
          <w:rFonts w:ascii="Arial" w:hAnsi="Arial" w:cs="Arial" w:hint="eastAsia"/>
          <w:sz w:val="20"/>
          <w:szCs w:val="20"/>
          <w:rtl/>
        </w:rPr>
        <w:t>בעקבות</w:t>
      </w:r>
      <w:r w:rsidRPr="00420A91">
        <w:rPr>
          <w:rFonts w:ascii="Arial" w:hAnsi="Arial" w:cs="Arial"/>
          <w:sz w:val="20"/>
          <w:szCs w:val="20"/>
          <w:rtl/>
        </w:rPr>
        <w:t xml:space="preserve"> </w:t>
      </w:r>
      <w:r w:rsidRPr="00420A91">
        <w:rPr>
          <w:rFonts w:ascii="Arial" w:hAnsi="Arial" w:cs="Arial" w:hint="eastAsia"/>
          <w:sz w:val="20"/>
          <w:szCs w:val="20"/>
          <w:rtl/>
        </w:rPr>
        <w:t>שינוי</w:t>
      </w:r>
      <w:r w:rsidRPr="00420A91">
        <w:rPr>
          <w:rFonts w:ascii="Arial" w:hAnsi="Arial" w:cs="Arial"/>
          <w:sz w:val="20"/>
          <w:szCs w:val="20"/>
          <w:rtl/>
        </w:rPr>
        <w:t xml:space="preserve"> </w:t>
      </w:r>
      <w:r w:rsidRPr="00420A91">
        <w:rPr>
          <w:rFonts w:ascii="Arial" w:hAnsi="Arial" w:cs="Arial" w:hint="eastAsia"/>
          <w:sz w:val="20"/>
          <w:szCs w:val="20"/>
          <w:rtl/>
        </w:rPr>
        <w:t>משמעותי</w:t>
      </w:r>
      <w:r w:rsidRPr="00420A91">
        <w:rPr>
          <w:rFonts w:ascii="Arial" w:hAnsi="Arial" w:cs="Arial"/>
          <w:sz w:val="20"/>
          <w:szCs w:val="20"/>
          <w:rtl/>
        </w:rPr>
        <w:t xml:space="preserve"> </w:t>
      </w:r>
      <w:r w:rsidRPr="00420A91">
        <w:rPr>
          <w:rFonts w:ascii="Arial" w:hAnsi="Arial" w:cs="Arial" w:hint="eastAsia"/>
          <w:sz w:val="20"/>
          <w:szCs w:val="20"/>
          <w:rtl/>
        </w:rPr>
        <w:t>במהות</w:t>
      </w:r>
      <w:r w:rsidRPr="00420A91">
        <w:rPr>
          <w:rFonts w:ascii="Arial" w:hAnsi="Arial" w:cs="Arial"/>
          <w:sz w:val="20"/>
          <w:szCs w:val="20"/>
          <w:rtl/>
        </w:rPr>
        <w:t xml:space="preserve"> </w:t>
      </w:r>
      <w:r w:rsidRPr="00420A91">
        <w:rPr>
          <w:rFonts w:ascii="Arial" w:hAnsi="Arial" w:cs="Arial" w:hint="eastAsia"/>
          <w:sz w:val="20"/>
          <w:szCs w:val="20"/>
          <w:rtl/>
        </w:rPr>
        <w:t>של</w:t>
      </w:r>
      <w:r w:rsidRPr="00420A91">
        <w:rPr>
          <w:rFonts w:ascii="Arial" w:hAnsi="Arial" w:cs="Arial"/>
          <w:sz w:val="20"/>
          <w:szCs w:val="20"/>
          <w:rtl/>
        </w:rPr>
        <w:t xml:space="preserve"> </w:t>
      </w:r>
      <w:r w:rsidRPr="00420A91">
        <w:rPr>
          <w:rFonts w:ascii="Arial" w:hAnsi="Arial" w:cs="Arial" w:hint="eastAsia"/>
          <w:sz w:val="20"/>
          <w:szCs w:val="20"/>
          <w:rtl/>
        </w:rPr>
        <w:t>הפעילויות</w:t>
      </w:r>
      <w:r w:rsidRPr="00420A91">
        <w:rPr>
          <w:rFonts w:ascii="Arial" w:hAnsi="Arial" w:cs="Arial"/>
          <w:sz w:val="20"/>
          <w:szCs w:val="20"/>
          <w:rtl/>
        </w:rPr>
        <w:t xml:space="preserve"> </w:t>
      </w:r>
      <w:r w:rsidRPr="00420A91">
        <w:rPr>
          <w:rFonts w:ascii="Arial" w:hAnsi="Arial" w:cs="Arial" w:hint="eastAsia"/>
          <w:sz w:val="20"/>
          <w:szCs w:val="20"/>
          <w:rtl/>
        </w:rPr>
        <w:t>של</w:t>
      </w:r>
      <w:r w:rsidRPr="00420A91">
        <w:rPr>
          <w:rFonts w:ascii="Arial" w:hAnsi="Arial" w:cs="Arial"/>
          <w:sz w:val="20"/>
          <w:szCs w:val="20"/>
          <w:rtl/>
        </w:rPr>
        <w:t xml:space="preserve"> </w:t>
      </w:r>
      <w:r w:rsidRPr="00420A91">
        <w:rPr>
          <w:rFonts w:ascii="Arial" w:hAnsi="Arial" w:cs="Arial" w:hint="eastAsia"/>
          <w:sz w:val="20"/>
          <w:szCs w:val="20"/>
          <w:rtl/>
        </w:rPr>
        <w:t>הישות</w:t>
      </w:r>
      <w:r w:rsidRPr="00420A91">
        <w:rPr>
          <w:rFonts w:ascii="Arial" w:hAnsi="Arial" w:cs="Arial"/>
          <w:sz w:val="20"/>
          <w:szCs w:val="20"/>
          <w:rtl/>
        </w:rPr>
        <w:t xml:space="preserve"> </w:t>
      </w:r>
      <w:r w:rsidRPr="00420A91">
        <w:rPr>
          <w:rFonts w:ascii="Arial" w:hAnsi="Arial" w:cs="Arial" w:hint="eastAsia"/>
          <w:sz w:val="20"/>
          <w:szCs w:val="20"/>
          <w:rtl/>
        </w:rPr>
        <w:t>ברור</w:t>
      </w:r>
      <w:r w:rsidRPr="00420A91">
        <w:rPr>
          <w:rFonts w:ascii="Arial" w:hAnsi="Arial" w:cs="Arial"/>
          <w:sz w:val="20"/>
          <w:szCs w:val="20"/>
          <w:rtl/>
        </w:rPr>
        <w:t xml:space="preserve"> </w:t>
      </w:r>
      <w:r w:rsidRPr="00420A91">
        <w:rPr>
          <w:rFonts w:ascii="Arial" w:hAnsi="Arial" w:cs="Arial" w:hint="eastAsia"/>
          <w:sz w:val="20"/>
          <w:szCs w:val="20"/>
          <w:rtl/>
        </w:rPr>
        <w:t>שהצגה</w:t>
      </w:r>
      <w:r w:rsidRPr="00420A91">
        <w:rPr>
          <w:rFonts w:ascii="Arial" w:hAnsi="Arial" w:cs="Arial"/>
          <w:sz w:val="20"/>
          <w:szCs w:val="20"/>
          <w:rtl/>
        </w:rPr>
        <w:t xml:space="preserve"> </w:t>
      </w:r>
      <w:r w:rsidRPr="00420A91">
        <w:rPr>
          <w:rFonts w:ascii="Arial" w:hAnsi="Arial" w:cs="Arial" w:hint="eastAsia"/>
          <w:sz w:val="20"/>
          <w:szCs w:val="20"/>
          <w:rtl/>
        </w:rPr>
        <w:t>אחרת</w:t>
      </w:r>
      <w:r w:rsidRPr="00420A91">
        <w:rPr>
          <w:rFonts w:ascii="Arial" w:hAnsi="Arial" w:cs="Arial"/>
          <w:sz w:val="20"/>
          <w:szCs w:val="20"/>
          <w:rtl/>
        </w:rPr>
        <w:t xml:space="preserve"> </w:t>
      </w:r>
      <w:r w:rsidRPr="00420A91">
        <w:rPr>
          <w:rFonts w:ascii="Arial" w:hAnsi="Arial" w:cs="Arial" w:hint="eastAsia"/>
          <w:sz w:val="20"/>
          <w:szCs w:val="20"/>
          <w:rtl/>
        </w:rPr>
        <w:t>תהיה</w:t>
      </w:r>
      <w:r w:rsidRPr="00420A91">
        <w:rPr>
          <w:rFonts w:ascii="Arial" w:hAnsi="Arial" w:cs="Arial"/>
          <w:sz w:val="20"/>
          <w:szCs w:val="20"/>
          <w:rtl/>
        </w:rPr>
        <w:t xml:space="preserve"> </w:t>
      </w:r>
      <w:r w:rsidRPr="00420A91">
        <w:rPr>
          <w:rFonts w:ascii="Arial" w:hAnsi="Arial" w:cs="Arial" w:hint="eastAsia"/>
          <w:sz w:val="20"/>
          <w:szCs w:val="20"/>
          <w:rtl/>
        </w:rPr>
        <w:t>נאותה</w:t>
      </w:r>
      <w:r w:rsidRPr="00420A91">
        <w:rPr>
          <w:rFonts w:ascii="Arial" w:hAnsi="Arial" w:cs="Arial"/>
          <w:sz w:val="20"/>
          <w:szCs w:val="20"/>
          <w:rtl/>
        </w:rPr>
        <w:t xml:space="preserve"> </w:t>
      </w:r>
      <w:r w:rsidRPr="00420A91">
        <w:rPr>
          <w:rFonts w:ascii="Arial" w:hAnsi="Arial" w:cs="Arial" w:hint="eastAsia"/>
          <w:sz w:val="20"/>
          <w:szCs w:val="20"/>
          <w:rtl/>
        </w:rPr>
        <w:t>יותר</w:t>
      </w:r>
      <w:r w:rsidRPr="00420A91">
        <w:rPr>
          <w:rFonts w:ascii="Arial" w:hAnsi="Arial" w:cs="Arial"/>
          <w:sz w:val="20"/>
          <w:szCs w:val="20"/>
          <w:rtl/>
        </w:rPr>
        <w:t>.</w:t>
      </w:r>
    </w:p>
    <w:p w:rsidR="003E08A3" w:rsidRPr="00420A91" w:rsidRDefault="00517029" w:rsidP="003E08A3">
      <w:pPr>
        <w:spacing w:before="60"/>
        <w:ind w:left="454" w:hanging="454"/>
        <w:jc w:val="both"/>
        <w:rPr>
          <w:rFonts w:ascii="Arial" w:hAnsi="Arial" w:cs="Arial"/>
          <w:szCs w:val="20"/>
          <w:rtl/>
        </w:rPr>
      </w:pPr>
      <w:r w:rsidRPr="00420A91">
        <w:rPr>
          <w:rFonts w:ascii="Arial" w:hAnsi="Arial" w:cs="Arial" w:hint="cs"/>
          <w:szCs w:val="20"/>
          <w:rtl/>
        </w:rPr>
        <w:t>7</w:t>
      </w:r>
      <w:r w:rsidR="003E08A3" w:rsidRPr="00420A91">
        <w:rPr>
          <w:rFonts w:ascii="Arial" w:hAnsi="Arial" w:cs="Arial"/>
          <w:szCs w:val="20"/>
          <w:rtl/>
        </w:rPr>
        <w:t>.</w:t>
      </w:r>
      <w:r w:rsidR="003E08A3" w:rsidRPr="00420A91">
        <w:rPr>
          <w:rFonts w:ascii="Arial" w:hAnsi="Arial" w:cs="Arial"/>
          <w:szCs w:val="20"/>
          <w:rtl/>
        </w:rPr>
        <w:tab/>
        <w:t>תשומת הלב להוראות תקנות החברות (הוראות ותנאים לעניין הליך אישור הדוחות הכספיים), התש"ע-2010, העוסקות באופן אישור של דוחות כספיים.</w:t>
      </w:r>
    </w:p>
    <w:p w:rsidR="003E08A3" w:rsidRPr="00420A91" w:rsidRDefault="003E08A3" w:rsidP="007F46B7">
      <w:pPr>
        <w:spacing w:before="60"/>
        <w:ind w:left="454" w:hanging="454"/>
        <w:jc w:val="both"/>
        <w:rPr>
          <w:rFonts w:ascii="Arial" w:hAnsi="Arial" w:cs="Arial"/>
          <w:szCs w:val="20"/>
          <w:rtl/>
        </w:rPr>
      </w:pPr>
    </w:p>
    <w:p w:rsidR="003E08A3" w:rsidRPr="00420A91" w:rsidRDefault="003E08A3" w:rsidP="007F46B7">
      <w:pPr>
        <w:spacing w:before="60"/>
        <w:ind w:left="454" w:hanging="454"/>
        <w:jc w:val="both"/>
        <w:rPr>
          <w:rFonts w:ascii="Arial" w:hAnsi="Arial" w:cs="Arial"/>
          <w:szCs w:val="20"/>
          <w:rtl/>
        </w:rPr>
        <w:sectPr w:rsidR="003E08A3" w:rsidRPr="00420A91" w:rsidSect="00221221">
          <w:footerReference w:type="default" r:id="rId17"/>
          <w:footnotePr>
            <w:numRestart w:val="eachPage"/>
          </w:footnotePr>
          <w:pgSz w:w="11906" w:h="16838"/>
          <w:pgMar w:top="851" w:right="1134" w:bottom="851" w:left="1134" w:header="510" w:footer="510" w:gutter="0"/>
          <w:cols w:space="708"/>
          <w:bidi/>
          <w:rtlGutter/>
          <w:docGrid w:linePitch="360"/>
        </w:sectPr>
      </w:pPr>
    </w:p>
    <w:p w:rsidR="007F46B7" w:rsidRPr="00420A91" w:rsidRDefault="007F46B7" w:rsidP="007F46B7">
      <w:pPr>
        <w:jc w:val="center"/>
        <w:rPr>
          <w:rFonts w:ascii="Arial" w:hAnsi="Arial" w:cs="Arial"/>
          <w:b/>
          <w:bCs/>
          <w:sz w:val="36"/>
          <w:szCs w:val="36"/>
          <w:u w:val="single"/>
          <w:rtl/>
        </w:rPr>
      </w:pPr>
    </w:p>
    <w:p w:rsidR="007F46B7" w:rsidRPr="00420A91" w:rsidRDefault="007F46B7" w:rsidP="007F46B7">
      <w:pPr>
        <w:keepLines w:val="0"/>
        <w:overflowPunct/>
        <w:autoSpaceDE/>
        <w:autoSpaceDN/>
        <w:adjustRightInd/>
        <w:spacing w:line="240" w:lineRule="auto"/>
        <w:jc w:val="center"/>
        <w:textAlignment w:val="auto"/>
        <w:rPr>
          <w:rFonts w:ascii="Arial" w:hAnsi="Arial" w:cs="Arial"/>
          <w:sz w:val="24"/>
          <w:u w:val="single"/>
          <w:rtl/>
        </w:rPr>
      </w:pPr>
    </w:p>
    <w:p w:rsidR="007F46B7" w:rsidRPr="00420A91" w:rsidRDefault="007F46B7" w:rsidP="007F46B7">
      <w:pPr>
        <w:keepLines w:val="0"/>
        <w:overflowPunct/>
        <w:autoSpaceDE/>
        <w:autoSpaceDN/>
        <w:adjustRightInd/>
        <w:spacing w:line="240" w:lineRule="auto"/>
        <w:jc w:val="center"/>
        <w:textAlignment w:val="auto"/>
        <w:rPr>
          <w:rFonts w:ascii="Arial" w:hAnsi="Arial" w:cs="Arial"/>
          <w:sz w:val="24"/>
          <w:rtl/>
        </w:rPr>
      </w:pPr>
    </w:p>
    <w:p w:rsidR="007F46B7" w:rsidRPr="00420A91" w:rsidRDefault="007F46B7" w:rsidP="007F46B7">
      <w:pPr>
        <w:spacing w:before="60"/>
        <w:ind w:left="454" w:hanging="454"/>
        <w:jc w:val="both"/>
        <w:rPr>
          <w:rFonts w:ascii="Arial" w:hAnsi="Arial" w:cs="Arial"/>
          <w:szCs w:val="20"/>
          <w:rtl/>
        </w:rPr>
        <w:sectPr w:rsidR="007F46B7" w:rsidRPr="00420A91" w:rsidSect="00221221">
          <w:footerReference w:type="default" r:id="rId18"/>
          <w:footnotePr>
            <w:numRestart w:val="eachPage"/>
          </w:footnotePr>
          <w:pgSz w:w="11906" w:h="16838"/>
          <w:pgMar w:top="851" w:right="1134" w:bottom="851" w:left="1134" w:header="510" w:footer="510" w:gutter="0"/>
          <w:cols w:space="708"/>
          <w:bidi/>
          <w:rtlGutter/>
          <w:docGrid w:linePitch="360"/>
        </w:sectPr>
      </w:pPr>
    </w:p>
    <w:p w:rsidR="007F46B7" w:rsidRPr="00420A91" w:rsidRDefault="007F46B7" w:rsidP="007F46B7">
      <w:pPr>
        <w:spacing w:before="120"/>
        <w:jc w:val="center"/>
        <w:rPr>
          <w:rFonts w:ascii="Arial" w:hAnsi="Arial" w:cs="Arial"/>
          <w:b/>
          <w:bCs/>
          <w:szCs w:val="20"/>
          <w:u w:val="single"/>
          <w:rtl/>
        </w:rPr>
      </w:pPr>
    </w:p>
    <w:p w:rsidR="007F46B7" w:rsidRPr="00420A91" w:rsidRDefault="007F46B7" w:rsidP="007F46B7">
      <w:pPr>
        <w:spacing w:before="120"/>
        <w:jc w:val="center"/>
        <w:rPr>
          <w:rFonts w:ascii="Arial" w:hAnsi="Arial" w:cs="Arial"/>
          <w:b/>
          <w:bCs/>
          <w:szCs w:val="20"/>
          <w:rtl/>
        </w:rPr>
      </w:pPr>
    </w:p>
    <w:p w:rsidR="007F46B7" w:rsidRPr="00420A91" w:rsidRDefault="007F46B7" w:rsidP="007F46B7">
      <w:pPr>
        <w:spacing w:before="120"/>
        <w:jc w:val="center"/>
        <w:rPr>
          <w:rFonts w:ascii="Arial" w:hAnsi="Arial" w:cs="Arial"/>
          <w:b/>
          <w:bCs/>
          <w:szCs w:val="20"/>
          <w:rtl/>
        </w:rPr>
      </w:pPr>
    </w:p>
    <w:p w:rsidR="007F46B7" w:rsidRPr="00420A91" w:rsidRDefault="007F46B7" w:rsidP="007F46B7">
      <w:pPr>
        <w:spacing w:before="120"/>
        <w:jc w:val="center"/>
        <w:rPr>
          <w:rFonts w:ascii="Arial" w:hAnsi="Arial" w:cs="Arial"/>
          <w:b/>
          <w:bCs/>
          <w:szCs w:val="20"/>
          <w:rtl/>
        </w:rPr>
      </w:pPr>
    </w:p>
    <w:p w:rsidR="007F46B7" w:rsidRPr="00420A91" w:rsidRDefault="007F46B7" w:rsidP="007F46B7">
      <w:pPr>
        <w:spacing w:before="120"/>
        <w:jc w:val="center"/>
        <w:rPr>
          <w:rFonts w:ascii="Arial" w:hAnsi="Arial" w:cs="Arial"/>
          <w:b/>
          <w:bCs/>
          <w:szCs w:val="20"/>
          <w:rtl/>
        </w:rPr>
      </w:pPr>
    </w:p>
    <w:p w:rsidR="007F46B7" w:rsidRPr="00420A91" w:rsidRDefault="007F46B7" w:rsidP="007F46B7">
      <w:pPr>
        <w:spacing w:before="120"/>
        <w:jc w:val="center"/>
        <w:rPr>
          <w:rFonts w:ascii="Arial" w:hAnsi="Arial" w:cs="Arial"/>
          <w:b/>
          <w:bCs/>
          <w:szCs w:val="20"/>
          <w:rtl/>
        </w:rPr>
      </w:pPr>
    </w:p>
    <w:p w:rsidR="007F46B7" w:rsidRPr="00420A91" w:rsidRDefault="007F46B7" w:rsidP="007F46B7">
      <w:pPr>
        <w:spacing w:before="120"/>
        <w:jc w:val="center"/>
        <w:rPr>
          <w:rFonts w:ascii="Arial" w:hAnsi="Arial" w:cs="Arial"/>
          <w:b/>
          <w:bCs/>
          <w:szCs w:val="20"/>
          <w:rtl/>
        </w:rPr>
      </w:pPr>
    </w:p>
    <w:p w:rsidR="007F46B7" w:rsidRPr="00420A91" w:rsidRDefault="007F46B7" w:rsidP="007F46B7">
      <w:pPr>
        <w:spacing w:before="120"/>
        <w:jc w:val="center"/>
        <w:rPr>
          <w:rFonts w:ascii="Arial" w:hAnsi="Arial" w:cs="Arial"/>
          <w:b/>
          <w:bCs/>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7F46B7" w:rsidRPr="00420A91" w:rsidTr="007F46B7">
        <w:tc>
          <w:tcPr>
            <w:tcW w:w="1361" w:type="dxa"/>
          </w:tcPr>
          <w:p w:rsidR="007F46B7" w:rsidRPr="00420A91" w:rsidRDefault="007F46B7" w:rsidP="007F46B7">
            <w:pPr>
              <w:spacing w:before="60" w:line="240" w:lineRule="auto"/>
              <w:rPr>
                <w:rFonts w:ascii="Arial" w:hAnsi="Arial" w:cs="Arial"/>
                <w:sz w:val="14"/>
                <w:szCs w:val="14"/>
              </w:rPr>
            </w:pPr>
          </w:p>
        </w:tc>
        <w:tc>
          <w:tcPr>
            <w:tcW w:w="9072" w:type="dxa"/>
            <w:vAlign w:val="bottom"/>
          </w:tcPr>
          <w:p w:rsidR="007F46B7" w:rsidRPr="00420A91" w:rsidRDefault="007F46B7" w:rsidP="007F46B7">
            <w:pPr>
              <w:jc w:val="center"/>
              <w:rPr>
                <w:rFonts w:ascii="Arial" w:hAnsi="Arial" w:cs="Arial"/>
                <w:sz w:val="32"/>
                <w:szCs w:val="32"/>
              </w:rPr>
            </w:pPr>
            <w:r w:rsidRPr="00420A91">
              <w:rPr>
                <w:rFonts w:ascii="Arial" w:hAnsi="Arial" w:cs="Arial"/>
                <w:b/>
                <w:bCs/>
                <w:sz w:val="32"/>
                <w:szCs w:val="32"/>
                <w:u w:val="single"/>
                <w:rtl/>
              </w:rPr>
              <w:t>חברה מדווחת לדוגמה בע"מ</w:t>
            </w:r>
          </w:p>
        </w:tc>
      </w:tr>
      <w:tr w:rsidR="007F46B7" w:rsidRPr="00420A91" w:rsidTr="007F46B7">
        <w:tc>
          <w:tcPr>
            <w:tcW w:w="1361" w:type="dxa"/>
            <w:vAlign w:val="center"/>
          </w:tcPr>
          <w:p w:rsidR="007F46B7" w:rsidRPr="00420A91" w:rsidRDefault="007F46B7" w:rsidP="007F46B7">
            <w:pPr>
              <w:spacing w:line="240" w:lineRule="auto"/>
              <w:rPr>
                <w:rFonts w:ascii="Arial" w:hAnsi="Arial" w:cs="Arial"/>
                <w:sz w:val="14"/>
                <w:szCs w:val="14"/>
              </w:rPr>
            </w:pPr>
            <w:r w:rsidRPr="00420A91">
              <w:rPr>
                <w:rFonts w:ascii="Arial" w:hAnsi="Arial" w:cs="Arial"/>
                <w:sz w:val="14"/>
                <w:szCs w:val="14"/>
                <w:rtl/>
              </w:rPr>
              <w:t>(ג)51</w:t>
            </w:r>
            <w:r w:rsidRPr="00420A91">
              <w:rPr>
                <w:rFonts w:ascii="Arial" w:hAnsi="Arial" w:cs="Arial" w:hint="cs"/>
                <w:sz w:val="14"/>
                <w:szCs w:val="14"/>
                <w:rtl/>
              </w:rPr>
              <w:t xml:space="preserve"> ,49</w:t>
            </w:r>
            <w:r w:rsidRPr="00420A91">
              <w:rPr>
                <w:rFonts w:ascii="Arial" w:hAnsi="Arial" w:cs="Arial"/>
                <w:sz w:val="14"/>
                <w:szCs w:val="14"/>
                <w:rtl/>
              </w:rPr>
              <w:t>.</w:t>
            </w:r>
            <w:r w:rsidRPr="00420A91">
              <w:rPr>
                <w:rFonts w:ascii="Arial" w:hAnsi="Arial" w:cs="Arial"/>
                <w:sz w:val="14"/>
                <w:szCs w:val="14"/>
              </w:rPr>
              <w:t>IAS 1</w:t>
            </w:r>
          </w:p>
        </w:tc>
        <w:tc>
          <w:tcPr>
            <w:tcW w:w="9072" w:type="dxa"/>
            <w:vAlign w:val="bottom"/>
          </w:tcPr>
          <w:p w:rsidR="007F46B7" w:rsidRPr="00420A91" w:rsidRDefault="007F46B7" w:rsidP="007F46B7">
            <w:pPr>
              <w:jc w:val="center"/>
              <w:rPr>
                <w:rFonts w:ascii="Arial" w:hAnsi="Arial" w:cs="Arial"/>
                <w:sz w:val="32"/>
                <w:szCs w:val="32"/>
              </w:rPr>
            </w:pPr>
            <w:r w:rsidRPr="00420A91">
              <w:rPr>
                <w:rFonts w:ascii="Arial" w:hAnsi="Arial" w:cs="Arial"/>
                <w:b/>
                <w:bCs/>
                <w:sz w:val="32"/>
                <w:szCs w:val="32"/>
                <w:u w:val="single"/>
                <w:rtl/>
              </w:rPr>
              <w:t xml:space="preserve">דוחות כספיים ליום 31 בדצמבר </w:t>
            </w:r>
            <w:r w:rsidR="005723D9" w:rsidRPr="00420A91">
              <w:rPr>
                <w:rFonts w:ascii="Arial" w:hAnsi="Arial" w:cs="Arial"/>
                <w:b/>
                <w:bCs/>
                <w:sz w:val="32"/>
                <w:szCs w:val="32"/>
                <w:u w:val="single"/>
                <w:rtl/>
              </w:rPr>
              <w:t>2017</w:t>
            </w:r>
          </w:p>
        </w:tc>
      </w:tr>
    </w:tbl>
    <w:p w:rsidR="007F46B7" w:rsidRPr="00420A91" w:rsidRDefault="007F46B7" w:rsidP="007F46B7">
      <w:pPr>
        <w:spacing w:before="120"/>
        <w:jc w:val="center"/>
        <w:rPr>
          <w:rFonts w:ascii="Arial" w:hAnsi="Arial" w:cs="Arial"/>
          <w:b/>
          <w:bCs/>
          <w:szCs w:val="20"/>
          <w:rtl/>
        </w:rPr>
      </w:pPr>
    </w:p>
    <w:p w:rsidR="007F46B7" w:rsidRPr="00420A91" w:rsidRDefault="007F46B7" w:rsidP="007F46B7">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7F46B7" w:rsidRPr="00420A91" w:rsidRDefault="007F46B7" w:rsidP="007F46B7">
      <w:pPr>
        <w:spacing w:before="120"/>
        <w:jc w:val="center"/>
        <w:rPr>
          <w:rFonts w:ascii="Arial" w:hAnsi="Arial" w:cs="Arial"/>
          <w:b/>
          <w:bCs/>
          <w:szCs w:val="20"/>
          <w:u w:val="single"/>
          <w:rtl/>
        </w:rPr>
      </w:pPr>
    </w:p>
    <w:p w:rsidR="007F46B7" w:rsidRPr="00420A91" w:rsidRDefault="007F46B7" w:rsidP="007F46B7">
      <w:pPr>
        <w:spacing w:before="120"/>
        <w:jc w:val="center"/>
        <w:rPr>
          <w:rFonts w:ascii="Arial" w:hAnsi="Arial" w:cs="Arial"/>
          <w:b/>
          <w:bCs/>
          <w:szCs w:val="20"/>
          <w:u w:val="single"/>
          <w:rtl/>
        </w:rPr>
      </w:pPr>
    </w:p>
    <w:p w:rsidR="007F46B7" w:rsidRPr="00420A91" w:rsidRDefault="007F46B7" w:rsidP="007F46B7">
      <w:pPr>
        <w:spacing w:before="120"/>
        <w:jc w:val="center"/>
        <w:rPr>
          <w:rFonts w:ascii="Arial" w:hAnsi="Arial" w:cs="Arial"/>
          <w:b/>
          <w:bCs/>
          <w:szCs w:val="20"/>
          <w:u w:val="single"/>
          <w:rtl/>
        </w:rPr>
      </w:pPr>
    </w:p>
    <w:p w:rsidR="007F46B7" w:rsidRPr="00420A91" w:rsidRDefault="007F46B7" w:rsidP="007F46B7">
      <w:pPr>
        <w:spacing w:before="120"/>
        <w:jc w:val="center"/>
        <w:rPr>
          <w:rFonts w:ascii="Arial" w:hAnsi="Arial" w:cs="Arial"/>
          <w:b/>
          <w:bCs/>
          <w:szCs w:val="20"/>
          <w:u w:val="single"/>
          <w:rtl/>
        </w:rPr>
      </w:pPr>
    </w:p>
    <w:p w:rsidR="007F46B7" w:rsidRPr="00420A91" w:rsidRDefault="007F46B7" w:rsidP="007F46B7">
      <w:pPr>
        <w:spacing w:before="120"/>
        <w:jc w:val="center"/>
        <w:rPr>
          <w:rFonts w:ascii="Arial" w:hAnsi="Arial" w:cs="Arial"/>
          <w:b/>
          <w:bCs/>
          <w:szCs w:val="20"/>
          <w:u w:val="single"/>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7F46B7" w:rsidRPr="00420A91" w:rsidTr="007F46B7">
        <w:tc>
          <w:tcPr>
            <w:tcW w:w="1361" w:type="dxa"/>
          </w:tcPr>
          <w:p w:rsidR="007F46B7" w:rsidRPr="00420A91" w:rsidRDefault="007F46B7" w:rsidP="007F46B7">
            <w:pPr>
              <w:spacing w:before="60" w:line="240" w:lineRule="auto"/>
              <w:rPr>
                <w:rFonts w:ascii="Arial" w:hAnsi="Arial" w:cs="Arial"/>
                <w:sz w:val="14"/>
                <w:szCs w:val="14"/>
              </w:rPr>
            </w:pPr>
          </w:p>
        </w:tc>
        <w:tc>
          <w:tcPr>
            <w:tcW w:w="9072" w:type="dxa"/>
            <w:vAlign w:val="bottom"/>
          </w:tcPr>
          <w:p w:rsidR="007F46B7" w:rsidRPr="00420A91" w:rsidRDefault="007F46B7" w:rsidP="007F46B7">
            <w:pPr>
              <w:jc w:val="center"/>
              <w:rPr>
                <w:rFonts w:ascii="Arial" w:hAnsi="Arial" w:cs="Arial"/>
                <w:szCs w:val="20"/>
              </w:rPr>
            </w:pPr>
            <w:r w:rsidRPr="00420A91">
              <w:rPr>
                <w:rFonts w:ascii="Arial" w:hAnsi="Arial" w:cs="Arial"/>
                <w:b/>
                <w:bCs/>
                <w:szCs w:val="20"/>
                <w:u w:val="single"/>
                <w:rtl/>
              </w:rPr>
              <w:t>חברה מדווחת לדוגמה בע"מ</w:t>
            </w:r>
          </w:p>
        </w:tc>
      </w:tr>
      <w:tr w:rsidR="007F46B7" w:rsidRPr="00420A91" w:rsidTr="007F46B7">
        <w:tc>
          <w:tcPr>
            <w:tcW w:w="1361" w:type="dxa"/>
          </w:tcPr>
          <w:p w:rsidR="007F46B7" w:rsidRPr="00420A91" w:rsidRDefault="007F46B7" w:rsidP="007F46B7">
            <w:pPr>
              <w:spacing w:before="60" w:line="240" w:lineRule="auto"/>
              <w:rPr>
                <w:rFonts w:ascii="Arial" w:hAnsi="Arial" w:cs="Arial"/>
                <w:sz w:val="14"/>
                <w:szCs w:val="14"/>
              </w:rPr>
            </w:pPr>
          </w:p>
        </w:tc>
        <w:tc>
          <w:tcPr>
            <w:tcW w:w="9072" w:type="dxa"/>
            <w:vAlign w:val="bottom"/>
          </w:tcPr>
          <w:p w:rsidR="007F46B7" w:rsidRPr="00420A91" w:rsidRDefault="007F46B7" w:rsidP="007F46B7">
            <w:pPr>
              <w:jc w:val="center"/>
              <w:rPr>
                <w:rFonts w:ascii="Arial" w:hAnsi="Arial" w:cs="Arial"/>
                <w:szCs w:val="20"/>
              </w:rPr>
            </w:pPr>
            <w:r w:rsidRPr="00420A91">
              <w:rPr>
                <w:rFonts w:ascii="Arial" w:hAnsi="Arial" w:cs="Arial"/>
                <w:b/>
                <w:bCs/>
                <w:szCs w:val="20"/>
                <w:u w:val="single"/>
                <w:rtl/>
              </w:rPr>
              <w:t xml:space="preserve">דוחות כספיים ליום 31 בדצמבר </w:t>
            </w:r>
            <w:r w:rsidR="005723D9" w:rsidRPr="00420A91">
              <w:rPr>
                <w:rFonts w:ascii="Arial" w:hAnsi="Arial" w:cs="Arial"/>
                <w:b/>
                <w:bCs/>
                <w:szCs w:val="20"/>
                <w:u w:val="single"/>
                <w:rtl/>
              </w:rPr>
              <w:t>2017</w:t>
            </w:r>
          </w:p>
        </w:tc>
      </w:tr>
      <w:tr w:rsidR="007F46B7" w:rsidRPr="00420A91" w:rsidTr="007F46B7">
        <w:tc>
          <w:tcPr>
            <w:tcW w:w="1361" w:type="dxa"/>
          </w:tcPr>
          <w:p w:rsidR="007F46B7" w:rsidRPr="00420A91" w:rsidRDefault="007F46B7" w:rsidP="007F46B7">
            <w:pPr>
              <w:spacing w:line="240" w:lineRule="auto"/>
              <w:rPr>
                <w:rFonts w:ascii="Arial" w:hAnsi="Arial" w:cs="Arial"/>
                <w:sz w:val="14"/>
                <w:szCs w:val="14"/>
              </w:rPr>
            </w:pPr>
          </w:p>
        </w:tc>
        <w:tc>
          <w:tcPr>
            <w:tcW w:w="9072" w:type="dxa"/>
            <w:vAlign w:val="bottom"/>
          </w:tcPr>
          <w:p w:rsidR="007F46B7" w:rsidRPr="00420A91" w:rsidRDefault="007F46B7" w:rsidP="007F46B7">
            <w:pPr>
              <w:spacing w:before="120"/>
              <w:jc w:val="center"/>
              <w:rPr>
                <w:rFonts w:ascii="Arial" w:hAnsi="Arial" w:cs="Arial"/>
                <w:b/>
                <w:bCs/>
                <w:szCs w:val="20"/>
                <w:u w:val="single"/>
                <w:rtl/>
              </w:rPr>
            </w:pPr>
          </w:p>
          <w:p w:rsidR="007F46B7" w:rsidRPr="00420A91" w:rsidRDefault="007F46B7" w:rsidP="007F46B7">
            <w:pPr>
              <w:spacing w:before="120"/>
              <w:jc w:val="center"/>
              <w:rPr>
                <w:rFonts w:ascii="Arial" w:hAnsi="Arial" w:cs="Arial"/>
                <w:b/>
                <w:bCs/>
                <w:szCs w:val="20"/>
                <w:u w:val="single"/>
                <w:rtl/>
              </w:rPr>
            </w:pPr>
          </w:p>
          <w:p w:rsidR="007F46B7" w:rsidRPr="00420A91" w:rsidRDefault="007F46B7" w:rsidP="007F46B7">
            <w:pPr>
              <w:spacing w:before="120"/>
              <w:jc w:val="center"/>
              <w:rPr>
                <w:rFonts w:ascii="Arial" w:hAnsi="Arial" w:cs="Arial"/>
                <w:szCs w:val="20"/>
              </w:rPr>
            </w:pPr>
            <w:r w:rsidRPr="00420A91">
              <w:rPr>
                <w:rFonts w:ascii="Arial" w:hAnsi="Arial" w:cs="Arial"/>
                <w:b/>
                <w:bCs/>
                <w:szCs w:val="20"/>
                <w:u w:val="single"/>
                <w:rtl/>
              </w:rPr>
              <w:t>תוכן העניינים</w:t>
            </w:r>
            <w:r w:rsidRPr="00420A91">
              <w:rPr>
                <w:rStyle w:val="FootnoteReference"/>
                <w:rFonts w:ascii="Arial" w:hAnsi="Arial" w:cs="Arial"/>
                <w:szCs w:val="20"/>
                <w:rtl/>
              </w:rPr>
              <w:footnoteReference w:id="3"/>
            </w:r>
          </w:p>
        </w:tc>
      </w:tr>
    </w:tbl>
    <w:p w:rsidR="007F46B7" w:rsidRPr="00420A91" w:rsidRDefault="007F46B7" w:rsidP="007F46B7">
      <w:pPr>
        <w:spacing w:before="120"/>
        <w:jc w:val="center"/>
        <w:rPr>
          <w:rFonts w:ascii="Arial" w:hAnsi="Arial" w:cs="Arial"/>
          <w:b/>
          <w:bCs/>
          <w:szCs w:val="20"/>
          <w:u w:val="single"/>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7938"/>
        <w:gridCol w:w="1134"/>
      </w:tblGrid>
      <w:tr w:rsidR="007F46B7" w:rsidRPr="00420A91" w:rsidTr="007F46B7">
        <w:tc>
          <w:tcPr>
            <w:tcW w:w="1361" w:type="dxa"/>
          </w:tcPr>
          <w:p w:rsidR="007F46B7" w:rsidRPr="00420A91" w:rsidRDefault="007F46B7" w:rsidP="007F46B7">
            <w:pPr>
              <w:spacing w:line="240" w:lineRule="auto"/>
              <w:rPr>
                <w:rFonts w:ascii="Arial" w:hAnsi="Arial" w:cs="Arial"/>
                <w:sz w:val="14"/>
                <w:szCs w:val="14"/>
                <w:rtl/>
              </w:rPr>
            </w:pPr>
          </w:p>
        </w:tc>
        <w:tc>
          <w:tcPr>
            <w:tcW w:w="7938" w:type="dxa"/>
            <w:vAlign w:val="bottom"/>
          </w:tcPr>
          <w:p w:rsidR="007F46B7" w:rsidRPr="00420A91" w:rsidRDefault="007F46B7" w:rsidP="007F46B7">
            <w:pPr>
              <w:spacing w:line="240" w:lineRule="auto"/>
              <w:rPr>
                <w:rFonts w:ascii="Arial" w:hAnsi="Arial" w:cs="Arial"/>
                <w:szCs w:val="20"/>
                <w:rtl/>
              </w:rPr>
            </w:pPr>
          </w:p>
        </w:tc>
        <w:tc>
          <w:tcPr>
            <w:tcW w:w="1134" w:type="dxa"/>
            <w:vAlign w:val="bottom"/>
          </w:tcPr>
          <w:p w:rsidR="007F46B7" w:rsidRPr="00420A91" w:rsidRDefault="007F46B7" w:rsidP="007F46B7">
            <w:pPr>
              <w:pBdr>
                <w:bottom w:val="single" w:sz="4" w:space="1" w:color="auto"/>
              </w:pBdr>
              <w:spacing w:line="240" w:lineRule="auto"/>
              <w:jc w:val="center"/>
              <w:rPr>
                <w:rFonts w:ascii="Arial" w:hAnsi="Arial" w:cs="Arial"/>
                <w:spacing w:val="40"/>
                <w:szCs w:val="20"/>
                <w:rtl/>
              </w:rPr>
            </w:pPr>
            <w:r w:rsidRPr="00420A91">
              <w:rPr>
                <w:rFonts w:ascii="Arial" w:hAnsi="Arial" w:cs="Arial"/>
                <w:b/>
                <w:bCs/>
                <w:spacing w:val="40"/>
                <w:szCs w:val="20"/>
                <w:rtl/>
              </w:rPr>
              <w:t>עמוד</w:t>
            </w:r>
          </w:p>
        </w:tc>
      </w:tr>
      <w:tr w:rsidR="007F46B7" w:rsidRPr="00420A91" w:rsidTr="007F46B7">
        <w:trPr>
          <w:trHeight w:hRule="exact" w:val="170"/>
        </w:trPr>
        <w:tc>
          <w:tcPr>
            <w:tcW w:w="1361" w:type="dxa"/>
          </w:tcPr>
          <w:p w:rsidR="007F46B7" w:rsidRPr="00420A91" w:rsidRDefault="007F46B7" w:rsidP="007F46B7">
            <w:pPr>
              <w:tabs>
                <w:tab w:val="left" w:leader="dot" w:pos="8006"/>
              </w:tabs>
              <w:spacing w:line="240" w:lineRule="auto"/>
              <w:rPr>
                <w:rFonts w:ascii="Arial" w:hAnsi="Arial" w:cs="Arial"/>
                <w:sz w:val="14"/>
                <w:szCs w:val="14"/>
                <w:rtl/>
              </w:rPr>
            </w:pPr>
          </w:p>
        </w:tc>
        <w:tc>
          <w:tcPr>
            <w:tcW w:w="7938" w:type="dxa"/>
            <w:vAlign w:val="bottom"/>
          </w:tcPr>
          <w:p w:rsidR="007F46B7" w:rsidRPr="00420A91" w:rsidRDefault="007F46B7" w:rsidP="007F46B7">
            <w:pPr>
              <w:tabs>
                <w:tab w:val="left" w:leader="dot" w:pos="8006"/>
              </w:tabs>
              <w:spacing w:before="100" w:after="100" w:line="240" w:lineRule="auto"/>
              <w:rPr>
                <w:rFonts w:ascii="Arial" w:hAnsi="Arial" w:cs="Arial"/>
                <w:szCs w:val="20"/>
                <w:rtl/>
              </w:rPr>
            </w:pPr>
          </w:p>
        </w:tc>
        <w:tc>
          <w:tcPr>
            <w:tcW w:w="1134" w:type="dxa"/>
            <w:vAlign w:val="bottom"/>
          </w:tcPr>
          <w:p w:rsidR="007F46B7" w:rsidRPr="00420A91" w:rsidRDefault="007F46B7" w:rsidP="007F46B7">
            <w:pPr>
              <w:spacing w:before="100" w:after="100" w:line="240" w:lineRule="auto"/>
              <w:jc w:val="center"/>
              <w:rPr>
                <w:rFonts w:ascii="Arial" w:hAnsi="Arial" w:cs="Arial"/>
                <w:szCs w:val="20"/>
                <w:rtl/>
              </w:rPr>
            </w:pPr>
          </w:p>
        </w:tc>
      </w:tr>
      <w:tr w:rsidR="002D3D7E" w:rsidRPr="00420A91" w:rsidTr="007F46B7">
        <w:tc>
          <w:tcPr>
            <w:tcW w:w="1361" w:type="dxa"/>
          </w:tcPr>
          <w:p w:rsidR="002D3D7E" w:rsidRPr="00420A91" w:rsidRDefault="002D3D7E" w:rsidP="007F46B7">
            <w:pPr>
              <w:tabs>
                <w:tab w:val="left" w:leader="dot" w:pos="8006"/>
              </w:tabs>
              <w:spacing w:line="240" w:lineRule="auto"/>
              <w:rPr>
                <w:rFonts w:ascii="Arial" w:hAnsi="Arial" w:cs="Arial"/>
                <w:sz w:val="14"/>
                <w:szCs w:val="14"/>
                <w:rtl/>
              </w:rPr>
            </w:pPr>
          </w:p>
        </w:tc>
        <w:tc>
          <w:tcPr>
            <w:tcW w:w="7938" w:type="dxa"/>
            <w:vAlign w:val="bottom"/>
          </w:tcPr>
          <w:p w:rsidR="002D3D7E" w:rsidRPr="00420A91" w:rsidRDefault="002D3D7E" w:rsidP="00D45A4D">
            <w:pPr>
              <w:tabs>
                <w:tab w:val="left" w:leader="dot" w:pos="8006"/>
              </w:tabs>
              <w:spacing w:before="120" w:after="120" w:line="240" w:lineRule="auto"/>
              <w:ind w:right="202"/>
              <w:rPr>
                <w:rFonts w:ascii="Arial" w:hAnsi="Arial" w:cs="Arial"/>
                <w:szCs w:val="20"/>
                <w:rtl/>
              </w:rPr>
            </w:pPr>
            <w:r w:rsidRPr="00420A91">
              <w:rPr>
                <w:rFonts w:ascii="Arial" w:hAnsi="Arial" w:cs="Arial"/>
                <w:szCs w:val="20"/>
                <w:rtl/>
              </w:rPr>
              <w:t>דוח רואה החשבון המבקר</w:t>
            </w:r>
            <w:r w:rsidRPr="00420A91">
              <w:rPr>
                <w:rFonts w:ascii="Arial" w:hAnsi="Arial" w:cs="Arial"/>
                <w:szCs w:val="20"/>
              </w:rPr>
              <w:t xml:space="preserve"> </w:t>
            </w:r>
            <w:r w:rsidRPr="00420A91">
              <w:rPr>
                <w:rFonts w:ascii="Arial" w:hAnsi="Arial" w:cs="Arial"/>
                <w:szCs w:val="20"/>
                <w:rtl/>
              </w:rPr>
              <w:t>בדבר ביקורת של רכיבי בקרה פנימית על דיווח כספי בהתאם לתקנה 9ב(ג) לתקנות ניירות ערך (דוחות תקופתיים ומיידיים), התש"ל-1970</w:t>
            </w:r>
            <w:r w:rsidRPr="00420A91">
              <w:rPr>
                <w:rFonts w:ascii="Arial" w:hAnsi="Arial" w:cs="Arial"/>
                <w:szCs w:val="20"/>
                <w:rtl/>
              </w:rPr>
              <w:tab/>
            </w:r>
          </w:p>
        </w:tc>
        <w:tc>
          <w:tcPr>
            <w:tcW w:w="1134" w:type="dxa"/>
            <w:vAlign w:val="bottom"/>
          </w:tcPr>
          <w:p w:rsidR="002D3D7E" w:rsidRPr="00420A91" w:rsidRDefault="002D3D7E" w:rsidP="002D3D7E">
            <w:pPr>
              <w:keepLines w:val="0"/>
              <w:overflowPunct/>
              <w:autoSpaceDE/>
              <w:autoSpaceDN/>
              <w:adjustRightInd/>
              <w:spacing w:before="120" w:after="120" w:line="240" w:lineRule="auto"/>
              <w:jc w:val="center"/>
              <w:textAlignment w:val="auto"/>
              <w:rPr>
                <w:rFonts w:ascii="Arial" w:hAnsi="Arial" w:cs="Arial"/>
                <w:szCs w:val="20"/>
                <w:rtl/>
              </w:rPr>
            </w:pPr>
            <w:r w:rsidRPr="00420A91">
              <w:rPr>
                <w:rFonts w:ascii="Arial" w:hAnsi="Arial" w:cs="Arial"/>
                <w:szCs w:val="20"/>
                <w:rtl/>
              </w:rPr>
              <w:t>ג.</w:t>
            </w:r>
            <w:r w:rsidRPr="00420A91">
              <w:rPr>
                <w:rFonts w:ascii="Arial" w:hAnsi="Arial" w:cs="Arial" w:hint="cs"/>
                <w:szCs w:val="20"/>
                <w:rtl/>
              </w:rPr>
              <w:t>4</w:t>
            </w:r>
          </w:p>
        </w:tc>
      </w:tr>
      <w:tr w:rsidR="002D3D7E" w:rsidRPr="00420A91" w:rsidTr="007F46B7">
        <w:tc>
          <w:tcPr>
            <w:tcW w:w="1361" w:type="dxa"/>
          </w:tcPr>
          <w:p w:rsidR="002D3D7E" w:rsidRPr="00420A91" w:rsidRDefault="002D3D7E" w:rsidP="007F46B7">
            <w:pPr>
              <w:tabs>
                <w:tab w:val="left" w:leader="dot" w:pos="8006"/>
              </w:tabs>
              <w:spacing w:line="240" w:lineRule="auto"/>
              <w:rPr>
                <w:rFonts w:ascii="Arial" w:hAnsi="Arial" w:cs="Arial"/>
                <w:sz w:val="14"/>
                <w:szCs w:val="14"/>
                <w:rtl/>
              </w:rPr>
            </w:pPr>
          </w:p>
        </w:tc>
        <w:tc>
          <w:tcPr>
            <w:tcW w:w="7938" w:type="dxa"/>
            <w:vAlign w:val="bottom"/>
          </w:tcPr>
          <w:p w:rsidR="002D3D7E" w:rsidRPr="00420A91" w:rsidRDefault="002D3D7E" w:rsidP="00D45A4D">
            <w:pPr>
              <w:tabs>
                <w:tab w:val="left" w:leader="dot" w:pos="8006"/>
              </w:tabs>
              <w:spacing w:before="120" w:after="120" w:line="240" w:lineRule="auto"/>
              <w:rPr>
                <w:rFonts w:ascii="Arial" w:hAnsi="Arial" w:cs="Arial"/>
                <w:szCs w:val="20"/>
              </w:rPr>
            </w:pPr>
            <w:r w:rsidRPr="00420A91">
              <w:rPr>
                <w:rFonts w:ascii="Arial" w:hAnsi="Arial" w:cs="Arial"/>
                <w:szCs w:val="20"/>
                <w:rtl/>
              </w:rPr>
              <w:t>דוח רואה החשבון המבקר על הדוחות הכספיים</w:t>
            </w:r>
            <w:r w:rsidRPr="00420A91">
              <w:rPr>
                <w:rFonts w:ascii="Arial" w:hAnsi="Arial" w:cs="Arial"/>
                <w:szCs w:val="20"/>
                <w:rtl/>
              </w:rPr>
              <w:tab/>
            </w:r>
          </w:p>
        </w:tc>
        <w:tc>
          <w:tcPr>
            <w:tcW w:w="1134" w:type="dxa"/>
            <w:vAlign w:val="bottom"/>
          </w:tcPr>
          <w:p w:rsidR="002D3D7E" w:rsidRPr="00420A91" w:rsidRDefault="002D3D7E" w:rsidP="00D51B30">
            <w:pPr>
              <w:keepLines w:val="0"/>
              <w:overflowPunct/>
              <w:autoSpaceDE/>
              <w:autoSpaceDN/>
              <w:adjustRightInd/>
              <w:spacing w:before="120" w:after="120" w:line="240" w:lineRule="auto"/>
              <w:jc w:val="center"/>
              <w:textAlignment w:val="auto"/>
              <w:rPr>
                <w:rFonts w:ascii="Arial" w:hAnsi="Arial" w:cs="Arial"/>
                <w:szCs w:val="20"/>
                <w:rtl/>
              </w:rPr>
            </w:pPr>
            <w:r w:rsidRPr="00420A91">
              <w:rPr>
                <w:rFonts w:ascii="Arial" w:hAnsi="Arial" w:cs="Arial"/>
                <w:szCs w:val="20"/>
                <w:rtl/>
              </w:rPr>
              <w:t>ג.</w:t>
            </w:r>
            <w:r w:rsidR="00D51B30" w:rsidRPr="00420A91">
              <w:rPr>
                <w:rFonts w:ascii="Arial" w:hAnsi="Arial" w:cs="Arial" w:hint="cs"/>
                <w:szCs w:val="20"/>
                <w:rtl/>
              </w:rPr>
              <w:t>6</w:t>
            </w:r>
          </w:p>
        </w:tc>
      </w:tr>
      <w:tr w:rsidR="00A30CFC" w:rsidRPr="00420A91" w:rsidTr="00A6016E">
        <w:tc>
          <w:tcPr>
            <w:tcW w:w="1361" w:type="dxa"/>
          </w:tcPr>
          <w:p w:rsidR="00A30CFC" w:rsidRPr="00420A91" w:rsidRDefault="00A30CFC" w:rsidP="00A6016E">
            <w:pPr>
              <w:tabs>
                <w:tab w:val="left" w:leader="dot" w:pos="8006"/>
              </w:tabs>
              <w:spacing w:line="240" w:lineRule="auto"/>
              <w:rPr>
                <w:rFonts w:ascii="Arial" w:hAnsi="Arial" w:cs="Arial"/>
                <w:sz w:val="14"/>
                <w:szCs w:val="14"/>
                <w:rtl/>
              </w:rPr>
            </w:pPr>
          </w:p>
        </w:tc>
        <w:tc>
          <w:tcPr>
            <w:tcW w:w="7938" w:type="dxa"/>
            <w:vAlign w:val="bottom"/>
          </w:tcPr>
          <w:p w:rsidR="00A30CFC" w:rsidRPr="00420A91" w:rsidRDefault="007A23D3" w:rsidP="007A23D3">
            <w:pPr>
              <w:tabs>
                <w:tab w:val="left" w:leader="dot" w:pos="8006"/>
              </w:tabs>
              <w:spacing w:before="120" w:after="120" w:line="240" w:lineRule="auto"/>
              <w:rPr>
                <w:rFonts w:ascii="Arial" w:hAnsi="Arial" w:cs="Arial"/>
                <w:szCs w:val="20"/>
              </w:rPr>
            </w:pPr>
            <w:r w:rsidRPr="00420A91">
              <w:rPr>
                <w:rFonts w:ascii="Arial" w:hAnsi="Arial" w:cs="Arial" w:hint="cs"/>
                <w:szCs w:val="20"/>
                <w:rtl/>
              </w:rPr>
              <w:t>מכתב הסכמה של רואה החשבון המבקר בקשר לתשקיף מדף</w:t>
            </w:r>
            <w:r w:rsidR="001B6D4F" w:rsidRPr="00420A91">
              <w:rPr>
                <w:rFonts w:ascii="Arial" w:hAnsi="Arial" w:cs="Arial" w:hint="cs"/>
                <w:szCs w:val="20"/>
                <w:rtl/>
              </w:rPr>
              <w:t xml:space="preserve"> של החברה</w:t>
            </w:r>
            <w:r w:rsidR="00A30CFC" w:rsidRPr="00420A91">
              <w:rPr>
                <w:rFonts w:ascii="Arial" w:hAnsi="Arial" w:cs="Arial"/>
                <w:szCs w:val="20"/>
                <w:rtl/>
              </w:rPr>
              <w:tab/>
            </w:r>
          </w:p>
        </w:tc>
        <w:tc>
          <w:tcPr>
            <w:tcW w:w="1134" w:type="dxa"/>
            <w:vAlign w:val="bottom"/>
          </w:tcPr>
          <w:p w:rsidR="00A30CFC" w:rsidRPr="00420A91" w:rsidRDefault="00A30CFC" w:rsidP="00D51B30">
            <w:pPr>
              <w:keepLines w:val="0"/>
              <w:overflowPunct/>
              <w:autoSpaceDE/>
              <w:autoSpaceDN/>
              <w:adjustRightInd/>
              <w:spacing w:before="120" w:after="120" w:line="240" w:lineRule="auto"/>
              <w:jc w:val="center"/>
              <w:textAlignment w:val="auto"/>
              <w:rPr>
                <w:rFonts w:ascii="Arial" w:hAnsi="Arial" w:cs="Arial"/>
                <w:szCs w:val="20"/>
                <w:rtl/>
              </w:rPr>
            </w:pPr>
            <w:r w:rsidRPr="00420A91">
              <w:rPr>
                <w:rFonts w:ascii="Arial" w:hAnsi="Arial" w:cs="Arial"/>
                <w:szCs w:val="20"/>
                <w:rtl/>
              </w:rPr>
              <w:t>ג.</w:t>
            </w:r>
            <w:r w:rsidR="00D51B30" w:rsidRPr="00420A91">
              <w:rPr>
                <w:rFonts w:ascii="Arial" w:hAnsi="Arial" w:cs="Arial" w:hint="cs"/>
                <w:szCs w:val="20"/>
                <w:rtl/>
              </w:rPr>
              <w:t>7</w:t>
            </w:r>
          </w:p>
        </w:tc>
      </w:tr>
      <w:tr w:rsidR="002D3D7E" w:rsidRPr="00420A91" w:rsidTr="007F46B7">
        <w:tc>
          <w:tcPr>
            <w:tcW w:w="1361" w:type="dxa"/>
          </w:tcPr>
          <w:p w:rsidR="002D3D7E" w:rsidRPr="00420A91" w:rsidRDefault="002D3D7E" w:rsidP="007F46B7">
            <w:pPr>
              <w:tabs>
                <w:tab w:val="left" w:leader="dot" w:pos="8051"/>
              </w:tabs>
              <w:spacing w:line="240" w:lineRule="auto"/>
              <w:rPr>
                <w:rFonts w:ascii="Arial" w:hAnsi="Arial" w:cs="Arial"/>
                <w:sz w:val="14"/>
                <w:szCs w:val="14"/>
                <w:rtl/>
              </w:rPr>
            </w:pPr>
          </w:p>
        </w:tc>
        <w:tc>
          <w:tcPr>
            <w:tcW w:w="7938" w:type="dxa"/>
            <w:vAlign w:val="bottom"/>
          </w:tcPr>
          <w:p w:rsidR="002D3D7E" w:rsidRPr="00420A91" w:rsidRDefault="002D3D7E" w:rsidP="007F46B7">
            <w:pPr>
              <w:tabs>
                <w:tab w:val="left" w:leader="dot" w:pos="8051"/>
              </w:tabs>
              <w:spacing w:before="120" w:after="120" w:line="240" w:lineRule="auto"/>
              <w:rPr>
                <w:rFonts w:ascii="Arial" w:hAnsi="Arial" w:cs="Arial"/>
                <w:szCs w:val="20"/>
                <w:u w:val="single"/>
                <w:rtl/>
              </w:rPr>
            </w:pPr>
            <w:r w:rsidRPr="00420A91">
              <w:rPr>
                <w:rFonts w:ascii="Arial" w:hAnsi="Arial" w:cs="Arial"/>
                <w:szCs w:val="20"/>
                <w:rtl/>
              </w:rPr>
              <w:t>דוחות מאוחדים על המצב הכספי</w:t>
            </w:r>
            <w:r w:rsidRPr="00420A91">
              <w:rPr>
                <w:rFonts w:ascii="Arial" w:hAnsi="Arial" w:cs="Arial"/>
                <w:szCs w:val="20"/>
                <w:rtl/>
              </w:rPr>
              <w:tab/>
            </w:r>
            <w:r w:rsidRPr="00420A91">
              <w:rPr>
                <w:rFonts w:ascii="Arial" w:hAnsi="Arial" w:cs="Arial"/>
                <w:szCs w:val="20"/>
                <w:rtl/>
              </w:rPr>
              <w:tab/>
            </w:r>
          </w:p>
        </w:tc>
        <w:tc>
          <w:tcPr>
            <w:tcW w:w="1134" w:type="dxa"/>
            <w:vAlign w:val="bottom"/>
          </w:tcPr>
          <w:p w:rsidR="002D3D7E" w:rsidRPr="00420A91" w:rsidRDefault="002D3D7E" w:rsidP="00D51B30">
            <w:pPr>
              <w:keepLines w:val="0"/>
              <w:overflowPunct/>
              <w:autoSpaceDE/>
              <w:autoSpaceDN/>
              <w:adjustRightInd/>
              <w:spacing w:before="120" w:after="120" w:line="240" w:lineRule="auto"/>
              <w:jc w:val="center"/>
              <w:textAlignment w:val="auto"/>
              <w:rPr>
                <w:rFonts w:ascii="Arial" w:hAnsi="Arial" w:cs="Arial"/>
                <w:szCs w:val="20"/>
                <w:rtl/>
              </w:rPr>
            </w:pPr>
            <w:r w:rsidRPr="00420A91">
              <w:rPr>
                <w:rFonts w:ascii="Arial" w:hAnsi="Arial" w:cs="Arial"/>
                <w:szCs w:val="20"/>
                <w:rtl/>
              </w:rPr>
              <w:t>ג.</w:t>
            </w:r>
            <w:r w:rsidR="00D51B30" w:rsidRPr="00420A91">
              <w:rPr>
                <w:rFonts w:ascii="Arial" w:hAnsi="Arial" w:cs="Arial" w:hint="cs"/>
                <w:szCs w:val="20"/>
                <w:rtl/>
              </w:rPr>
              <w:t>8</w:t>
            </w:r>
          </w:p>
        </w:tc>
      </w:tr>
      <w:tr w:rsidR="002D3D7E" w:rsidRPr="00420A91" w:rsidTr="007F46B7">
        <w:tc>
          <w:tcPr>
            <w:tcW w:w="1361" w:type="dxa"/>
          </w:tcPr>
          <w:p w:rsidR="002D3D7E" w:rsidRPr="00420A91" w:rsidRDefault="002D3D7E" w:rsidP="007F46B7">
            <w:pPr>
              <w:tabs>
                <w:tab w:val="left" w:leader="dot" w:pos="8051"/>
              </w:tabs>
              <w:spacing w:line="240" w:lineRule="auto"/>
              <w:rPr>
                <w:rFonts w:ascii="Arial" w:hAnsi="Arial" w:cs="Arial"/>
                <w:sz w:val="14"/>
                <w:szCs w:val="14"/>
                <w:rtl/>
              </w:rPr>
            </w:pPr>
          </w:p>
        </w:tc>
        <w:tc>
          <w:tcPr>
            <w:tcW w:w="7938" w:type="dxa"/>
            <w:vAlign w:val="bottom"/>
          </w:tcPr>
          <w:p w:rsidR="002D3D7E" w:rsidRPr="00420A91" w:rsidRDefault="002D3D7E" w:rsidP="007F46B7">
            <w:pPr>
              <w:tabs>
                <w:tab w:val="left" w:leader="dot" w:pos="8051"/>
              </w:tabs>
              <w:spacing w:before="120" w:after="120" w:line="240" w:lineRule="auto"/>
              <w:rPr>
                <w:rFonts w:ascii="Arial" w:hAnsi="Arial" w:cs="Arial"/>
                <w:szCs w:val="20"/>
                <w:u w:val="single"/>
                <w:rtl/>
              </w:rPr>
            </w:pPr>
            <w:r w:rsidRPr="00420A91">
              <w:rPr>
                <w:rFonts w:ascii="Arial" w:hAnsi="Arial" w:cs="Arial"/>
                <w:szCs w:val="20"/>
                <w:rtl/>
              </w:rPr>
              <w:t>דוחות מאוחדים על רווח או הפסד ורווח כולל אחר</w:t>
            </w:r>
            <w:r w:rsidRPr="00420A91">
              <w:rPr>
                <w:rFonts w:ascii="Arial" w:hAnsi="Arial" w:cs="Arial"/>
                <w:szCs w:val="20"/>
                <w:rtl/>
              </w:rPr>
              <w:tab/>
            </w:r>
          </w:p>
        </w:tc>
        <w:tc>
          <w:tcPr>
            <w:tcW w:w="1134" w:type="dxa"/>
            <w:vAlign w:val="bottom"/>
          </w:tcPr>
          <w:p w:rsidR="002D3D7E" w:rsidRPr="00420A91" w:rsidRDefault="002D3D7E" w:rsidP="00D51B30">
            <w:pPr>
              <w:keepLines w:val="0"/>
              <w:overflowPunct/>
              <w:autoSpaceDE/>
              <w:autoSpaceDN/>
              <w:adjustRightInd/>
              <w:spacing w:before="120" w:after="120" w:line="240" w:lineRule="auto"/>
              <w:jc w:val="center"/>
              <w:textAlignment w:val="auto"/>
              <w:rPr>
                <w:rFonts w:ascii="Arial" w:hAnsi="Arial" w:cs="Arial"/>
                <w:szCs w:val="20"/>
                <w:rtl/>
              </w:rPr>
            </w:pPr>
            <w:r w:rsidRPr="00420A91">
              <w:rPr>
                <w:rFonts w:ascii="Arial" w:hAnsi="Arial" w:cs="Arial"/>
                <w:szCs w:val="20"/>
                <w:rtl/>
              </w:rPr>
              <w:t>ג.</w:t>
            </w:r>
            <w:r w:rsidR="00D51B30" w:rsidRPr="00420A91">
              <w:rPr>
                <w:rFonts w:ascii="Arial" w:hAnsi="Arial" w:cs="Arial" w:hint="cs"/>
                <w:szCs w:val="20"/>
                <w:rtl/>
              </w:rPr>
              <w:t>10</w:t>
            </w:r>
          </w:p>
        </w:tc>
      </w:tr>
      <w:tr w:rsidR="002D3D7E" w:rsidRPr="00420A91" w:rsidTr="007F46B7">
        <w:tc>
          <w:tcPr>
            <w:tcW w:w="1361" w:type="dxa"/>
          </w:tcPr>
          <w:p w:rsidR="002D3D7E" w:rsidRPr="00420A91" w:rsidRDefault="002D3D7E" w:rsidP="007F46B7">
            <w:pPr>
              <w:tabs>
                <w:tab w:val="left" w:leader="dot" w:pos="8051"/>
              </w:tabs>
              <w:spacing w:line="240" w:lineRule="auto"/>
              <w:rPr>
                <w:rFonts w:ascii="Arial" w:hAnsi="Arial" w:cs="Arial"/>
                <w:sz w:val="14"/>
                <w:szCs w:val="14"/>
                <w:rtl/>
              </w:rPr>
            </w:pPr>
          </w:p>
        </w:tc>
        <w:tc>
          <w:tcPr>
            <w:tcW w:w="7938" w:type="dxa"/>
            <w:vAlign w:val="bottom"/>
          </w:tcPr>
          <w:p w:rsidR="002D3D7E" w:rsidRPr="00420A91" w:rsidRDefault="002D3D7E" w:rsidP="007F46B7">
            <w:pPr>
              <w:tabs>
                <w:tab w:val="left" w:leader="dot" w:pos="8051"/>
              </w:tabs>
              <w:spacing w:before="120" w:after="120" w:line="240" w:lineRule="auto"/>
              <w:rPr>
                <w:rFonts w:ascii="Arial" w:hAnsi="Arial" w:cs="Arial"/>
                <w:szCs w:val="20"/>
                <w:u w:val="single"/>
                <w:rtl/>
              </w:rPr>
            </w:pPr>
            <w:r w:rsidRPr="00420A91">
              <w:rPr>
                <w:rFonts w:ascii="Arial" w:hAnsi="Arial" w:cs="Arial"/>
                <w:szCs w:val="20"/>
                <w:rtl/>
              </w:rPr>
              <w:t>דוחות מאוחדים על השינויים בהון</w:t>
            </w:r>
            <w:r w:rsidRPr="00420A91">
              <w:rPr>
                <w:rFonts w:ascii="Arial" w:hAnsi="Arial" w:cs="Arial"/>
                <w:szCs w:val="20"/>
                <w:rtl/>
              </w:rPr>
              <w:tab/>
            </w:r>
          </w:p>
        </w:tc>
        <w:tc>
          <w:tcPr>
            <w:tcW w:w="1134" w:type="dxa"/>
            <w:vAlign w:val="bottom"/>
          </w:tcPr>
          <w:p w:rsidR="002D3D7E" w:rsidRPr="00420A91" w:rsidRDefault="002D3D7E" w:rsidP="00D51B30">
            <w:pPr>
              <w:keepLines w:val="0"/>
              <w:overflowPunct/>
              <w:autoSpaceDE/>
              <w:autoSpaceDN/>
              <w:adjustRightInd/>
              <w:spacing w:before="120" w:after="120" w:line="240" w:lineRule="auto"/>
              <w:jc w:val="center"/>
              <w:textAlignment w:val="auto"/>
              <w:rPr>
                <w:rFonts w:ascii="Arial" w:hAnsi="Arial" w:cs="Arial"/>
                <w:szCs w:val="20"/>
                <w:rtl/>
              </w:rPr>
            </w:pPr>
            <w:r w:rsidRPr="00420A91">
              <w:rPr>
                <w:rFonts w:ascii="Arial" w:hAnsi="Arial" w:cs="Arial"/>
                <w:szCs w:val="20"/>
                <w:rtl/>
              </w:rPr>
              <w:t>ג.</w:t>
            </w:r>
            <w:r w:rsidR="00D51B30" w:rsidRPr="00420A91">
              <w:rPr>
                <w:rFonts w:ascii="Arial" w:hAnsi="Arial" w:cs="Arial" w:hint="cs"/>
                <w:szCs w:val="20"/>
                <w:rtl/>
              </w:rPr>
              <w:t>12</w:t>
            </w:r>
          </w:p>
        </w:tc>
      </w:tr>
      <w:tr w:rsidR="002D3D7E" w:rsidRPr="00420A91" w:rsidTr="007F46B7">
        <w:tc>
          <w:tcPr>
            <w:tcW w:w="1361" w:type="dxa"/>
          </w:tcPr>
          <w:p w:rsidR="002D3D7E" w:rsidRPr="00420A91" w:rsidRDefault="002D3D7E" w:rsidP="007F46B7">
            <w:pPr>
              <w:tabs>
                <w:tab w:val="left" w:leader="dot" w:pos="8051"/>
              </w:tabs>
              <w:spacing w:line="240" w:lineRule="auto"/>
              <w:rPr>
                <w:rFonts w:ascii="Arial" w:hAnsi="Arial" w:cs="Arial"/>
                <w:sz w:val="14"/>
                <w:szCs w:val="14"/>
                <w:rtl/>
              </w:rPr>
            </w:pPr>
          </w:p>
        </w:tc>
        <w:tc>
          <w:tcPr>
            <w:tcW w:w="7938" w:type="dxa"/>
            <w:vAlign w:val="bottom"/>
          </w:tcPr>
          <w:p w:rsidR="002D3D7E" w:rsidRPr="00420A91" w:rsidRDefault="002D3D7E" w:rsidP="007F46B7">
            <w:pPr>
              <w:tabs>
                <w:tab w:val="left" w:leader="dot" w:pos="8051"/>
              </w:tabs>
              <w:spacing w:before="120" w:after="120" w:line="240" w:lineRule="auto"/>
              <w:rPr>
                <w:rFonts w:ascii="Arial" w:hAnsi="Arial" w:cs="Arial"/>
                <w:szCs w:val="20"/>
                <w:u w:val="single"/>
                <w:rtl/>
              </w:rPr>
            </w:pPr>
            <w:r w:rsidRPr="00420A91">
              <w:rPr>
                <w:rFonts w:ascii="Arial" w:hAnsi="Arial" w:cs="Arial"/>
                <w:szCs w:val="20"/>
                <w:rtl/>
              </w:rPr>
              <w:t>דוחות מאוחדים על תזרימי המזומנים</w:t>
            </w:r>
            <w:r w:rsidRPr="00420A91">
              <w:rPr>
                <w:rFonts w:ascii="Arial" w:hAnsi="Arial" w:cs="Arial"/>
                <w:szCs w:val="20"/>
                <w:rtl/>
              </w:rPr>
              <w:tab/>
            </w:r>
          </w:p>
        </w:tc>
        <w:tc>
          <w:tcPr>
            <w:tcW w:w="1134" w:type="dxa"/>
            <w:vAlign w:val="bottom"/>
          </w:tcPr>
          <w:p w:rsidR="002D3D7E" w:rsidRPr="00420A91" w:rsidRDefault="002D3D7E" w:rsidP="00D51B30">
            <w:pPr>
              <w:keepLines w:val="0"/>
              <w:overflowPunct/>
              <w:autoSpaceDE/>
              <w:autoSpaceDN/>
              <w:adjustRightInd/>
              <w:spacing w:before="120" w:after="120" w:line="240" w:lineRule="auto"/>
              <w:jc w:val="center"/>
              <w:textAlignment w:val="auto"/>
              <w:rPr>
                <w:rFonts w:ascii="Arial" w:hAnsi="Arial" w:cs="Arial"/>
                <w:szCs w:val="20"/>
                <w:rtl/>
              </w:rPr>
            </w:pPr>
            <w:r w:rsidRPr="00420A91">
              <w:rPr>
                <w:rFonts w:ascii="Arial" w:hAnsi="Arial" w:cs="Arial"/>
                <w:szCs w:val="20"/>
                <w:rtl/>
              </w:rPr>
              <w:t>ג.</w:t>
            </w:r>
            <w:r w:rsidR="00D51B30" w:rsidRPr="00420A91">
              <w:rPr>
                <w:rFonts w:ascii="Arial" w:hAnsi="Arial" w:cs="Arial" w:hint="cs"/>
                <w:szCs w:val="20"/>
                <w:rtl/>
              </w:rPr>
              <w:t>15</w:t>
            </w:r>
          </w:p>
        </w:tc>
      </w:tr>
      <w:tr w:rsidR="002D3D7E" w:rsidRPr="00420A91" w:rsidTr="007F46B7">
        <w:tc>
          <w:tcPr>
            <w:tcW w:w="1361" w:type="dxa"/>
          </w:tcPr>
          <w:p w:rsidR="002D3D7E" w:rsidRPr="00420A91" w:rsidRDefault="002D3D7E" w:rsidP="007F46B7">
            <w:pPr>
              <w:tabs>
                <w:tab w:val="left" w:leader="dot" w:pos="8051"/>
              </w:tabs>
              <w:spacing w:line="240" w:lineRule="auto"/>
              <w:rPr>
                <w:rFonts w:ascii="Arial" w:hAnsi="Arial" w:cs="Arial"/>
                <w:sz w:val="14"/>
                <w:szCs w:val="14"/>
                <w:rtl/>
              </w:rPr>
            </w:pPr>
          </w:p>
        </w:tc>
        <w:tc>
          <w:tcPr>
            <w:tcW w:w="7938" w:type="dxa"/>
            <w:vAlign w:val="bottom"/>
          </w:tcPr>
          <w:p w:rsidR="002D3D7E" w:rsidRPr="00420A91" w:rsidRDefault="002D3D7E" w:rsidP="007F46B7">
            <w:pPr>
              <w:tabs>
                <w:tab w:val="left" w:leader="dot" w:pos="8051"/>
              </w:tabs>
              <w:spacing w:before="120" w:after="120" w:line="240" w:lineRule="auto"/>
              <w:rPr>
                <w:rFonts w:ascii="Arial" w:hAnsi="Arial" w:cs="Arial"/>
                <w:szCs w:val="20"/>
                <w:u w:val="single"/>
                <w:rtl/>
              </w:rPr>
            </w:pPr>
            <w:r w:rsidRPr="00420A91">
              <w:rPr>
                <w:rFonts w:ascii="Arial" w:hAnsi="Arial" w:cs="Arial"/>
                <w:szCs w:val="20"/>
                <w:rtl/>
              </w:rPr>
              <w:t>ביאורים לדוחות הכספיים:</w:t>
            </w:r>
          </w:p>
        </w:tc>
        <w:tc>
          <w:tcPr>
            <w:tcW w:w="1134" w:type="dxa"/>
            <w:vAlign w:val="bottom"/>
          </w:tcPr>
          <w:p w:rsidR="002D3D7E" w:rsidRPr="00420A91" w:rsidRDefault="002D3D7E" w:rsidP="002D3D7E">
            <w:pPr>
              <w:keepLines w:val="0"/>
              <w:overflowPunct/>
              <w:autoSpaceDE/>
              <w:autoSpaceDN/>
              <w:adjustRightInd/>
              <w:spacing w:after="120" w:line="240" w:lineRule="auto"/>
              <w:jc w:val="center"/>
              <w:textAlignment w:val="auto"/>
              <w:rPr>
                <w:rFonts w:ascii="Arial" w:hAnsi="Arial" w:cs="Arial"/>
                <w:szCs w:val="20"/>
                <w:rtl/>
              </w:rPr>
            </w:pPr>
          </w:p>
        </w:tc>
      </w:tr>
      <w:tr w:rsidR="002D3D7E" w:rsidRPr="00420A91" w:rsidTr="007F46B7">
        <w:tc>
          <w:tcPr>
            <w:tcW w:w="1361" w:type="dxa"/>
          </w:tcPr>
          <w:p w:rsidR="002D3D7E" w:rsidRPr="00420A91" w:rsidRDefault="002D3D7E" w:rsidP="007F46B7">
            <w:pPr>
              <w:tabs>
                <w:tab w:val="left" w:leader="dot" w:pos="8051"/>
              </w:tabs>
              <w:spacing w:line="240" w:lineRule="auto"/>
              <w:rPr>
                <w:rFonts w:ascii="Arial" w:hAnsi="Arial" w:cs="Arial"/>
                <w:sz w:val="14"/>
                <w:szCs w:val="14"/>
                <w:rtl/>
              </w:rPr>
            </w:pPr>
          </w:p>
        </w:tc>
        <w:tc>
          <w:tcPr>
            <w:tcW w:w="7938" w:type="dxa"/>
            <w:vAlign w:val="bottom"/>
          </w:tcPr>
          <w:p w:rsidR="002D3D7E" w:rsidRPr="00420A91" w:rsidRDefault="002D3D7E" w:rsidP="007F46B7">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 w:val="20"/>
                <w:szCs w:val="20"/>
                <w:rtl/>
              </w:rPr>
            </w:pPr>
            <w:r w:rsidRPr="00420A91">
              <w:rPr>
                <w:rFonts w:ascii="Arial" w:hAnsi="Arial" w:cs="Arial"/>
                <w:sz w:val="20"/>
                <w:szCs w:val="20"/>
                <w:rtl/>
              </w:rPr>
              <w:t>כללי</w:t>
            </w:r>
            <w:r w:rsidRPr="00420A91">
              <w:rPr>
                <w:rFonts w:ascii="Arial" w:hAnsi="Arial" w:cs="Arial"/>
                <w:sz w:val="20"/>
                <w:szCs w:val="20"/>
                <w:rtl/>
              </w:rPr>
              <w:tab/>
            </w:r>
          </w:p>
        </w:tc>
        <w:tc>
          <w:tcPr>
            <w:tcW w:w="1134" w:type="dxa"/>
            <w:vAlign w:val="bottom"/>
          </w:tcPr>
          <w:p w:rsidR="002D3D7E" w:rsidRPr="00420A91" w:rsidRDefault="002D3D7E" w:rsidP="00D51B30">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00D51B30" w:rsidRPr="00420A91">
              <w:rPr>
                <w:rFonts w:ascii="Arial" w:hAnsi="Arial" w:cs="Arial" w:hint="cs"/>
                <w:szCs w:val="20"/>
                <w:rtl/>
              </w:rPr>
              <w:t>19</w:t>
            </w:r>
          </w:p>
        </w:tc>
      </w:tr>
      <w:tr w:rsidR="002D3D7E" w:rsidRPr="00420A91" w:rsidTr="007F46B7">
        <w:tc>
          <w:tcPr>
            <w:tcW w:w="1361" w:type="dxa"/>
          </w:tcPr>
          <w:p w:rsidR="002D3D7E" w:rsidRPr="00420A91" w:rsidRDefault="002D3D7E" w:rsidP="007F46B7">
            <w:pPr>
              <w:pStyle w:val="ListParagraph"/>
              <w:tabs>
                <w:tab w:val="left" w:leader="dot" w:pos="8051"/>
              </w:tabs>
              <w:spacing w:line="240" w:lineRule="auto"/>
              <w:ind w:left="0"/>
              <w:contextualSpacing w:val="0"/>
              <w:jc w:val="left"/>
              <w:rPr>
                <w:rFonts w:ascii="Arial" w:hAnsi="Arial" w:cs="Arial"/>
                <w:sz w:val="14"/>
                <w:szCs w:val="14"/>
                <w:rtl/>
              </w:rPr>
            </w:pPr>
          </w:p>
        </w:tc>
        <w:tc>
          <w:tcPr>
            <w:tcW w:w="7938" w:type="dxa"/>
            <w:vAlign w:val="bottom"/>
          </w:tcPr>
          <w:p w:rsidR="002D3D7E" w:rsidRPr="00420A91" w:rsidRDefault="002D3D7E" w:rsidP="007F46B7">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hint="eastAsia"/>
                <w:sz w:val="20"/>
                <w:szCs w:val="20"/>
                <w:rtl/>
              </w:rPr>
              <w:t>עיקרי</w:t>
            </w:r>
            <w:r w:rsidRPr="00420A91">
              <w:rPr>
                <w:rFonts w:ascii="Arial" w:hAnsi="Arial" w:cs="Arial"/>
                <w:sz w:val="20"/>
                <w:szCs w:val="20"/>
                <w:rtl/>
              </w:rPr>
              <w:t xml:space="preserve"> </w:t>
            </w:r>
            <w:r w:rsidRPr="00420A91">
              <w:rPr>
                <w:rFonts w:ascii="Arial" w:hAnsi="Arial" w:cs="Arial" w:hint="eastAsia"/>
                <w:sz w:val="20"/>
                <w:szCs w:val="20"/>
                <w:rtl/>
              </w:rPr>
              <w:t>המדיניות</w:t>
            </w:r>
            <w:r w:rsidRPr="00420A91">
              <w:rPr>
                <w:rFonts w:ascii="Arial" w:hAnsi="Arial" w:cs="Arial"/>
                <w:sz w:val="20"/>
                <w:szCs w:val="20"/>
                <w:rtl/>
              </w:rPr>
              <w:t xml:space="preserve"> </w:t>
            </w:r>
            <w:r w:rsidRPr="00420A91">
              <w:rPr>
                <w:rFonts w:ascii="Arial" w:hAnsi="Arial" w:cs="Arial" w:hint="eastAsia"/>
                <w:sz w:val="20"/>
                <w:szCs w:val="20"/>
                <w:rtl/>
              </w:rPr>
              <w:t>החשבונאית</w:t>
            </w:r>
            <w:r w:rsidRPr="00420A91">
              <w:rPr>
                <w:rFonts w:ascii="Arial" w:hAnsi="Arial" w:cs="Arial"/>
                <w:sz w:val="20"/>
                <w:szCs w:val="20"/>
                <w:rtl/>
              </w:rPr>
              <w:tab/>
            </w:r>
          </w:p>
        </w:tc>
        <w:tc>
          <w:tcPr>
            <w:tcW w:w="1134" w:type="dxa"/>
            <w:vAlign w:val="bottom"/>
          </w:tcPr>
          <w:p w:rsidR="002D3D7E" w:rsidRPr="00420A91" w:rsidRDefault="002D3D7E" w:rsidP="00D51B30">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00D51B30" w:rsidRPr="00420A91">
              <w:rPr>
                <w:rFonts w:ascii="Arial" w:hAnsi="Arial" w:cs="Arial" w:hint="cs"/>
                <w:szCs w:val="20"/>
                <w:rtl/>
              </w:rPr>
              <w:t>19</w:t>
            </w:r>
          </w:p>
        </w:tc>
      </w:tr>
      <w:tr w:rsidR="00D77572" w:rsidRPr="00420A91" w:rsidTr="007F46B7">
        <w:tc>
          <w:tcPr>
            <w:tcW w:w="1361" w:type="dxa"/>
          </w:tcPr>
          <w:p w:rsidR="00D77572" w:rsidRPr="00420A91" w:rsidRDefault="00D77572" w:rsidP="007F46B7">
            <w:pPr>
              <w:pStyle w:val="ListParagraph"/>
              <w:tabs>
                <w:tab w:val="left" w:leader="dot" w:pos="8051"/>
              </w:tabs>
              <w:spacing w:line="240" w:lineRule="auto"/>
              <w:ind w:left="0"/>
              <w:contextualSpacing w:val="0"/>
              <w:jc w:val="left"/>
              <w:rPr>
                <w:rFonts w:ascii="Arial" w:hAnsi="Arial" w:cs="Arial"/>
                <w:sz w:val="14"/>
                <w:szCs w:val="14"/>
                <w:rtl/>
              </w:rPr>
            </w:pPr>
          </w:p>
        </w:tc>
        <w:tc>
          <w:tcPr>
            <w:tcW w:w="7938" w:type="dxa"/>
            <w:vAlign w:val="bottom"/>
          </w:tcPr>
          <w:p w:rsidR="00D77572" w:rsidRPr="00420A91" w:rsidRDefault="00D77572" w:rsidP="007F46B7">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sz w:val="20"/>
                <w:szCs w:val="20"/>
                <w:rtl/>
              </w:rPr>
              <w:t>מזומנים ושווי מזומנים</w:t>
            </w:r>
            <w:r w:rsidRPr="00420A91">
              <w:rPr>
                <w:rFonts w:ascii="Arial" w:hAnsi="Arial" w:cs="Arial"/>
                <w:sz w:val="20"/>
                <w:szCs w:val="20"/>
                <w:rtl/>
              </w:rPr>
              <w:tab/>
            </w:r>
          </w:p>
        </w:tc>
        <w:tc>
          <w:tcPr>
            <w:tcW w:w="1134" w:type="dxa"/>
            <w:vAlign w:val="bottom"/>
          </w:tcPr>
          <w:p w:rsidR="00D77572" w:rsidRPr="00420A91" w:rsidRDefault="00D77572" w:rsidP="00D51B30">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00D51B30" w:rsidRPr="00420A91">
              <w:rPr>
                <w:rFonts w:ascii="Arial" w:hAnsi="Arial" w:cs="Arial" w:hint="cs"/>
                <w:szCs w:val="20"/>
                <w:rtl/>
              </w:rPr>
              <w:t>65</w:t>
            </w:r>
          </w:p>
        </w:tc>
      </w:tr>
      <w:tr w:rsidR="00D77572" w:rsidRPr="00420A91" w:rsidTr="007F46B7">
        <w:tc>
          <w:tcPr>
            <w:tcW w:w="1361" w:type="dxa"/>
          </w:tcPr>
          <w:p w:rsidR="00D77572" w:rsidRPr="00420A91" w:rsidRDefault="00D77572" w:rsidP="007F46B7">
            <w:pPr>
              <w:pStyle w:val="ListParagraph"/>
              <w:tabs>
                <w:tab w:val="left" w:leader="dot" w:pos="8051"/>
              </w:tabs>
              <w:spacing w:line="240" w:lineRule="auto"/>
              <w:ind w:left="0"/>
              <w:contextualSpacing w:val="0"/>
              <w:jc w:val="left"/>
              <w:rPr>
                <w:rFonts w:ascii="Arial" w:hAnsi="Arial" w:cs="Arial"/>
                <w:sz w:val="14"/>
                <w:szCs w:val="14"/>
                <w:rtl/>
              </w:rPr>
            </w:pPr>
          </w:p>
        </w:tc>
        <w:tc>
          <w:tcPr>
            <w:tcW w:w="7938" w:type="dxa"/>
            <w:vAlign w:val="bottom"/>
          </w:tcPr>
          <w:p w:rsidR="00D77572" w:rsidRPr="00420A91" w:rsidRDefault="00D77572" w:rsidP="007F46B7">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sz w:val="20"/>
                <w:szCs w:val="20"/>
                <w:rtl/>
              </w:rPr>
              <w:t>נכסים פיננסיים</w:t>
            </w:r>
            <w:r w:rsidRPr="00420A91">
              <w:rPr>
                <w:rFonts w:ascii="Arial" w:hAnsi="Arial" w:cs="Arial"/>
                <w:sz w:val="20"/>
                <w:szCs w:val="20"/>
                <w:rtl/>
              </w:rPr>
              <w:tab/>
            </w:r>
          </w:p>
        </w:tc>
        <w:tc>
          <w:tcPr>
            <w:tcW w:w="1134" w:type="dxa"/>
            <w:vAlign w:val="bottom"/>
          </w:tcPr>
          <w:p w:rsidR="00D77572" w:rsidRPr="00420A91" w:rsidRDefault="00D77572" w:rsidP="00D51B30">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00D51B30" w:rsidRPr="00420A91">
              <w:rPr>
                <w:rFonts w:ascii="Arial" w:hAnsi="Arial" w:cs="Arial" w:hint="cs"/>
                <w:szCs w:val="20"/>
                <w:rtl/>
              </w:rPr>
              <w:t>66</w:t>
            </w:r>
          </w:p>
        </w:tc>
      </w:tr>
      <w:tr w:rsidR="00D77572" w:rsidRPr="00420A91" w:rsidTr="007F46B7">
        <w:tc>
          <w:tcPr>
            <w:tcW w:w="1361" w:type="dxa"/>
          </w:tcPr>
          <w:p w:rsidR="00D77572" w:rsidRPr="00420A91" w:rsidRDefault="00D77572" w:rsidP="007F46B7">
            <w:pPr>
              <w:pStyle w:val="ListParagraph"/>
              <w:tabs>
                <w:tab w:val="left" w:leader="dot" w:pos="8051"/>
              </w:tabs>
              <w:spacing w:line="240" w:lineRule="auto"/>
              <w:ind w:left="0"/>
              <w:contextualSpacing w:val="0"/>
              <w:jc w:val="left"/>
              <w:rPr>
                <w:rFonts w:ascii="Arial" w:hAnsi="Arial" w:cs="Arial"/>
                <w:sz w:val="14"/>
                <w:szCs w:val="14"/>
                <w:rtl/>
              </w:rPr>
            </w:pPr>
          </w:p>
        </w:tc>
        <w:tc>
          <w:tcPr>
            <w:tcW w:w="7938" w:type="dxa"/>
            <w:vAlign w:val="bottom"/>
          </w:tcPr>
          <w:p w:rsidR="00D77572" w:rsidRPr="00420A91" w:rsidRDefault="00D77572" w:rsidP="007F46B7">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sz w:val="20"/>
                <w:szCs w:val="20"/>
                <w:rtl/>
              </w:rPr>
              <w:t>לקוחות</w:t>
            </w:r>
            <w:r w:rsidRPr="00420A91">
              <w:rPr>
                <w:rFonts w:ascii="Arial" w:hAnsi="Arial" w:cs="Arial"/>
                <w:sz w:val="20"/>
                <w:szCs w:val="20"/>
                <w:rtl/>
              </w:rPr>
              <w:tab/>
            </w:r>
          </w:p>
        </w:tc>
        <w:tc>
          <w:tcPr>
            <w:tcW w:w="1134" w:type="dxa"/>
            <w:vAlign w:val="bottom"/>
          </w:tcPr>
          <w:p w:rsidR="00D77572" w:rsidRPr="00420A91" w:rsidRDefault="00D77572" w:rsidP="00D51B30">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00D51B30" w:rsidRPr="00420A91">
              <w:rPr>
                <w:rFonts w:ascii="Arial" w:hAnsi="Arial" w:cs="Arial" w:hint="cs"/>
                <w:szCs w:val="20"/>
                <w:rtl/>
              </w:rPr>
              <w:t>68</w:t>
            </w:r>
          </w:p>
        </w:tc>
      </w:tr>
      <w:tr w:rsidR="00D77572" w:rsidRPr="00420A91" w:rsidTr="007F46B7">
        <w:tc>
          <w:tcPr>
            <w:tcW w:w="1361" w:type="dxa"/>
          </w:tcPr>
          <w:p w:rsidR="00D77572" w:rsidRPr="00420A91" w:rsidRDefault="00D77572" w:rsidP="007F46B7">
            <w:pPr>
              <w:pStyle w:val="ListParagraph"/>
              <w:tabs>
                <w:tab w:val="left" w:leader="dot" w:pos="8051"/>
              </w:tabs>
              <w:spacing w:line="240" w:lineRule="auto"/>
              <w:ind w:left="0"/>
              <w:contextualSpacing w:val="0"/>
              <w:jc w:val="left"/>
              <w:rPr>
                <w:rFonts w:ascii="Arial" w:hAnsi="Arial" w:cs="Arial"/>
                <w:sz w:val="14"/>
                <w:szCs w:val="14"/>
                <w:rtl/>
              </w:rPr>
            </w:pPr>
          </w:p>
        </w:tc>
        <w:tc>
          <w:tcPr>
            <w:tcW w:w="7938" w:type="dxa"/>
            <w:vAlign w:val="bottom"/>
          </w:tcPr>
          <w:p w:rsidR="00D77572" w:rsidRPr="00420A91" w:rsidRDefault="00D77572" w:rsidP="007F46B7">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sz w:val="20"/>
                <w:szCs w:val="20"/>
                <w:rtl/>
              </w:rPr>
              <w:t>הכנסות לקבל וזכאים בגין חוזי הקמה</w:t>
            </w:r>
            <w:r w:rsidRPr="00420A91">
              <w:rPr>
                <w:rFonts w:ascii="Arial" w:hAnsi="Arial" w:cs="Arial"/>
                <w:sz w:val="20"/>
                <w:szCs w:val="20"/>
                <w:rtl/>
              </w:rPr>
              <w:tab/>
            </w:r>
          </w:p>
        </w:tc>
        <w:tc>
          <w:tcPr>
            <w:tcW w:w="1134" w:type="dxa"/>
            <w:vAlign w:val="bottom"/>
          </w:tcPr>
          <w:p w:rsidR="00D77572" w:rsidRPr="00420A91" w:rsidRDefault="00D77572" w:rsidP="00D51B30">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00D51B30" w:rsidRPr="00420A91">
              <w:rPr>
                <w:rFonts w:ascii="Arial" w:hAnsi="Arial" w:cs="Arial" w:hint="cs"/>
                <w:szCs w:val="20"/>
                <w:rtl/>
              </w:rPr>
              <w:t>68</w:t>
            </w:r>
          </w:p>
        </w:tc>
      </w:tr>
      <w:tr w:rsidR="00D77572" w:rsidRPr="00420A91" w:rsidTr="007F46B7">
        <w:tc>
          <w:tcPr>
            <w:tcW w:w="1361" w:type="dxa"/>
          </w:tcPr>
          <w:p w:rsidR="00D77572" w:rsidRPr="00420A91" w:rsidRDefault="00D77572" w:rsidP="007F46B7">
            <w:pPr>
              <w:pStyle w:val="ListParagraph"/>
              <w:tabs>
                <w:tab w:val="left" w:leader="dot" w:pos="8051"/>
              </w:tabs>
              <w:spacing w:line="240" w:lineRule="auto"/>
              <w:ind w:left="0"/>
              <w:contextualSpacing w:val="0"/>
              <w:jc w:val="left"/>
              <w:rPr>
                <w:rFonts w:ascii="Arial" w:hAnsi="Arial" w:cs="Arial"/>
                <w:sz w:val="14"/>
                <w:szCs w:val="14"/>
                <w:rtl/>
              </w:rPr>
            </w:pPr>
          </w:p>
        </w:tc>
        <w:tc>
          <w:tcPr>
            <w:tcW w:w="7938" w:type="dxa"/>
            <w:vAlign w:val="bottom"/>
          </w:tcPr>
          <w:p w:rsidR="00D77572" w:rsidRPr="00420A91" w:rsidRDefault="00D77572" w:rsidP="007F46B7">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sz w:val="20"/>
                <w:szCs w:val="20"/>
                <w:rtl/>
              </w:rPr>
              <w:t>חייבים ויתרות חובה</w:t>
            </w:r>
            <w:r w:rsidRPr="00420A91">
              <w:rPr>
                <w:rFonts w:ascii="Arial" w:hAnsi="Arial" w:cs="Arial"/>
                <w:sz w:val="20"/>
                <w:szCs w:val="20"/>
                <w:rtl/>
              </w:rPr>
              <w:tab/>
            </w:r>
          </w:p>
        </w:tc>
        <w:tc>
          <w:tcPr>
            <w:tcW w:w="1134" w:type="dxa"/>
            <w:vAlign w:val="bottom"/>
          </w:tcPr>
          <w:p w:rsidR="00D77572" w:rsidRPr="00420A91" w:rsidRDefault="00D77572" w:rsidP="00D51B30">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00D51B30" w:rsidRPr="00420A91">
              <w:rPr>
                <w:rFonts w:ascii="Arial" w:hAnsi="Arial" w:cs="Arial" w:hint="cs"/>
                <w:szCs w:val="20"/>
                <w:rtl/>
              </w:rPr>
              <w:t>69</w:t>
            </w:r>
          </w:p>
        </w:tc>
      </w:tr>
      <w:tr w:rsidR="00D77572" w:rsidRPr="00420A91" w:rsidTr="007F46B7">
        <w:tc>
          <w:tcPr>
            <w:tcW w:w="1361" w:type="dxa"/>
          </w:tcPr>
          <w:p w:rsidR="00D77572" w:rsidRPr="00420A91" w:rsidRDefault="00D77572" w:rsidP="007F46B7">
            <w:pPr>
              <w:pStyle w:val="ListParagraph"/>
              <w:tabs>
                <w:tab w:val="left" w:leader="dot" w:pos="8051"/>
              </w:tabs>
              <w:spacing w:line="240" w:lineRule="auto"/>
              <w:ind w:left="0"/>
              <w:contextualSpacing w:val="0"/>
              <w:jc w:val="left"/>
              <w:rPr>
                <w:rFonts w:ascii="Arial" w:hAnsi="Arial" w:cs="Arial"/>
                <w:sz w:val="14"/>
                <w:szCs w:val="14"/>
                <w:rtl/>
              </w:rPr>
            </w:pPr>
          </w:p>
        </w:tc>
        <w:tc>
          <w:tcPr>
            <w:tcW w:w="7938" w:type="dxa"/>
            <w:vAlign w:val="bottom"/>
          </w:tcPr>
          <w:p w:rsidR="00D77572" w:rsidRPr="00420A91" w:rsidRDefault="00D77572" w:rsidP="007F46B7">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sz w:val="20"/>
                <w:szCs w:val="20"/>
                <w:rtl/>
              </w:rPr>
              <w:t>מלאי</w:t>
            </w:r>
            <w:r w:rsidRPr="00420A91">
              <w:rPr>
                <w:rFonts w:ascii="Arial" w:hAnsi="Arial" w:cs="Arial"/>
                <w:sz w:val="20"/>
                <w:szCs w:val="20"/>
                <w:rtl/>
              </w:rPr>
              <w:tab/>
            </w:r>
          </w:p>
        </w:tc>
        <w:tc>
          <w:tcPr>
            <w:tcW w:w="1134" w:type="dxa"/>
            <w:vAlign w:val="bottom"/>
          </w:tcPr>
          <w:p w:rsidR="00D77572" w:rsidRPr="00420A91" w:rsidRDefault="00D77572" w:rsidP="00D51B30">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00D51B30" w:rsidRPr="00420A91">
              <w:rPr>
                <w:rFonts w:ascii="Arial" w:hAnsi="Arial" w:cs="Arial" w:hint="cs"/>
                <w:szCs w:val="20"/>
                <w:rtl/>
              </w:rPr>
              <w:t>70</w:t>
            </w:r>
          </w:p>
        </w:tc>
      </w:tr>
      <w:tr w:rsidR="00D77572" w:rsidRPr="00420A91" w:rsidTr="007F46B7">
        <w:tc>
          <w:tcPr>
            <w:tcW w:w="1361" w:type="dxa"/>
          </w:tcPr>
          <w:p w:rsidR="00D77572" w:rsidRPr="00420A91" w:rsidRDefault="00D77572" w:rsidP="007F46B7">
            <w:pPr>
              <w:pStyle w:val="ListParagraph"/>
              <w:tabs>
                <w:tab w:val="left" w:leader="dot" w:pos="8051"/>
              </w:tabs>
              <w:spacing w:line="240" w:lineRule="auto"/>
              <w:ind w:left="0"/>
              <w:contextualSpacing w:val="0"/>
              <w:jc w:val="left"/>
              <w:rPr>
                <w:rFonts w:ascii="Arial" w:hAnsi="Arial" w:cs="Arial"/>
                <w:sz w:val="14"/>
                <w:szCs w:val="14"/>
                <w:rtl/>
              </w:rPr>
            </w:pPr>
          </w:p>
        </w:tc>
        <w:tc>
          <w:tcPr>
            <w:tcW w:w="7938" w:type="dxa"/>
            <w:vAlign w:val="bottom"/>
          </w:tcPr>
          <w:p w:rsidR="00D77572" w:rsidRPr="00420A91" w:rsidRDefault="00D77572" w:rsidP="007F46B7">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color w:val="auto"/>
                <w:sz w:val="20"/>
                <w:szCs w:val="20"/>
                <w:rtl/>
              </w:rPr>
              <w:t>נכסים לא שוטפים וקבוצות מימוש המוחזקים למכירה</w:t>
            </w:r>
            <w:r w:rsidRPr="00420A91">
              <w:rPr>
                <w:rFonts w:ascii="Arial" w:hAnsi="Arial" w:cs="Arial"/>
                <w:sz w:val="20"/>
                <w:szCs w:val="20"/>
                <w:rtl/>
              </w:rPr>
              <w:tab/>
            </w:r>
          </w:p>
        </w:tc>
        <w:tc>
          <w:tcPr>
            <w:tcW w:w="1134" w:type="dxa"/>
            <w:vAlign w:val="bottom"/>
          </w:tcPr>
          <w:p w:rsidR="00D77572" w:rsidRPr="00420A91" w:rsidRDefault="00D77572" w:rsidP="00D51B30">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hint="cs"/>
                <w:szCs w:val="20"/>
                <w:rtl/>
              </w:rPr>
              <w:t>ג.</w:t>
            </w:r>
            <w:r w:rsidR="00D51B30" w:rsidRPr="00420A91">
              <w:rPr>
                <w:rFonts w:ascii="Arial" w:hAnsi="Arial" w:cs="Arial" w:hint="cs"/>
                <w:szCs w:val="20"/>
                <w:rtl/>
              </w:rPr>
              <w:t>71</w:t>
            </w:r>
          </w:p>
        </w:tc>
      </w:tr>
      <w:tr w:rsidR="00D77572" w:rsidRPr="00420A91" w:rsidTr="007F46B7">
        <w:tc>
          <w:tcPr>
            <w:tcW w:w="1361" w:type="dxa"/>
          </w:tcPr>
          <w:p w:rsidR="00D77572" w:rsidRPr="00420A91" w:rsidRDefault="00D77572" w:rsidP="007F46B7">
            <w:pPr>
              <w:pStyle w:val="ListParagraph"/>
              <w:tabs>
                <w:tab w:val="left" w:leader="dot" w:pos="8051"/>
              </w:tabs>
              <w:spacing w:line="240" w:lineRule="auto"/>
              <w:ind w:left="0"/>
              <w:contextualSpacing w:val="0"/>
              <w:jc w:val="left"/>
              <w:rPr>
                <w:rFonts w:ascii="Arial" w:hAnsi="Arial" w:cs="Arial"/>
                <w:sz w:val="14"/>
                <w:szCs w:val="14"/>
                <w:rtl/>
              </w:rPr>
            </w:pPr>
          </w:p>
        </w:tc>
        <w:tc>
          <w:tcPr>
            <w:tcW w:w="7938" w:type="dxa"/>
            <w:vAlign w:val="bottom"/>
          </w:tcPr>
          <w:p w:rsidR="00D77572" w:rsidRPr="00420A91" w:rsidRDefault="00D77572" w:rsidP="007F46B7">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hint="cs"/>
                <w:color w:val="auto"/>
                <w:sz w:val="20"/>
                <w:szCs w:val="20"/>
                <w:rtl/>
              </w:rPr>
              <w:t>השקעות בחברות המטופלות לפי שיטת השווי המאזני</w:t>
            </w:r>
            <w:r w:rsidRPr="00420A91">
              <w:rPr>
                <w:rFonts w:ascii="Arial" w:hAnsi="Arial" w:cs="Arial"/>
                <w:sz w:val="20"/>
                <w:szCs w:val="20"/>
                <w:rtl/>
              </w:rPr>
              <w:tab/>
            </w:r>
          </w:p>
        </w:tc>
        <w:tc>
          <w:tcPr>
            <w:tcW w:w="1134" w:type="dxa"/>
            <w:vAlign w:val="bottom"/>
          </w:tcPr>
          <w:p w:rsidR="00D77572" w:rsidRPr="00420A91" w:rsidRDefault="00D77572" w:rsidP="00D51B30">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00D51B30" w:rsidRPr="00420A91">
              <w:rPr>
                <w:rFonts w:ascii="Arial" w:hAnsi="Arial" w:cs="Arial" w:hint="cs"/>
                <w:szCs w:val="20"/>
                <w:rtl/>
              </w:rPr>
              <w:t>73</w:t>
            </w:r>
          </w:p>
        </w:tc>
      </w:tr>
      <w:tr w:rsidR="00D77572" w:rsidRPr="00420A91" w:rsidTr="007F46B7">
        <w:tc>
          <w:tcPr>
            <w:tcW w:w="1361" w:type="dxa"/>
          </w:tcPr>
          <w:p w:rsidR="00D77572" w:rsidRPr="00420A91" w:rsidRDefault="00D77572" w:rsidP="007F46B7">
            <w:pPr>
              <w:pStyle w:val="ListParagraph"/>
              <w:tabs>
                <w:tab w:val="left" w:leader="dot" w:pos="8051"/>
              </w:tabs>
              <w:spacing w:line="240" w:lineRule="auto"/>
              <w:ind w:left="0"/>
              <w:contextualSpacing w:val="0"/>
              <w:jc w:val="left"/>
              <w:rPr>
                <w:rFonts w:ascii="Arial" w:hAnsi="Arial" w:cs="Arial"/>
                <w:sz w:val="14"/>
                <w:szCs w:val="14"/>
                <w:rtl/>
              </w:rPr>
            </w:pPr>
          </w:p>
        </w:tc>
        <w:tc>
          <w:tcPr>
            <w:tcW w:w="7938" w:type="dxa"/>
            <w:vAlign w:val="bottom"/>
          </w:tcPr>
          <w:p w:rsidR="00D77572" w:rsidRPr="00420A91" w:rsidRDefault="00D77572" w:rsidP="007F46B7">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sz w:val="20"/>
                <w:szCs w:val="20"/>
                <w:rtl/>
              </w:rPr>
              <w:t>נדל"ן להשקעה</w:t>
            </w:r>
            <w:r w:rsidRPr="00420A91">
              <w:rPr>
                <w:rFonts w:ascii="Arial" w:hAnsi="Arial" w:cs="Arial"/>
                <w:sz w:val="20"/>
                <w:szCs w:val="20"/>
                <w:rtl/>
              </w:rPr>
              <w:tab/>
            </w:r>
          </w:p>
        </w:tc>
        <w:tc>
          <w:tcPr>
            <w:tcW w:w="1134" w:type="dxa"/>
            <w:vAlign w:val="bottom"/>
          </w:tcPr>
          <w:p w:rsidR="00D77572" w:rsidRPr="00420A91" w:rsidRDefault="00D77572" w:rsidP="00D51B30">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00D51B30" w:rsidRPr="00420A91">
              <w:rPr>
                <w:rFonts w:ascii="Arial" w:hAnsi="Arial" w:cs="Arial" w:hint="cs"/>
                <w:szCs w:val="20"/>
                <w:rtl/>
              </w:rPr>
              <w:t>82</w:t>
            </w:r>
          </w:p>
        </w:tc>
      </w:tr>
      <w:tr w:rsidR="00D77572" w:rsidRPr="00420A91" w:rsidTr="007F46B7">
        <w:tc>
          <w:tcPr>
            <w:tcW w:w="1361" w:type="dxa"/>
          </w:tcPr>
          <w:p w:rsidR="00D77572" w:rsidRPr="00420A91" w:rsidRDefault="00D77572" w:rsidP="007F46B7">
            <w:pPr>
              <w:pStyle w:val="ListParagraph"/>
              <w:tabs>
                <w:tab w:val="left" w:leader="dot" w:pos="8051"/>
              </w:tabs>
              <w:spacing w:line="240" w:lineRule="auto"/>
              <w:ind w:left="0"/>
              <w:contextualSpacing w:val="0"/>
              <w:jc w:val="left"/>
              <w:rPr>
                <w:rFonts w:ascii="Arial" w:hAnsi="Arial" w:cs="Arial"/>
                <w:sz w:val="14"/>
                <w:szCs w:val="14"/>
                <w:rtl/>
              </w:rPr>
            </w:pPr>
          </w:p>
        </w:tc>
        <w:tc>
          <w:tcPr>
            <w:tcW w:w="7938" w:type="dxa"/>
            <w:vAlign w:val="bottom"/>
          </w:tcPr>
          <w:p w:rsidR="00D77572" w:rsidRPr="00420A91" w:rsidRDefault="00D77572" w:rsidP="007F46B7">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 w:val="20"/>
                <w:szCs w:val="20"/>
                <w:rtl/>
              </w:rPr>
            </w:pPr>
            <w:r w:rsidRPr="00420A91">
              <w:rPr>
                <w:rFonts w:ascii="Arial" w:hAnsi="Arial" w:cs="Arial"/>
                <w:sz w:val="20"/>
                <w:szCs w:val="20"/>
                <w:rtl/>
              </w:rPr>
              <w:t>רכוש קבוע</w:t>
            </w:r>
            <w:r w:rsidRPr="00420A91">
              <w:rPr>
                <w:rFonts w:ascii="Arial" w:hAnsi="Arial" w:cs="Arial"/>
                <w:sz w:val="20"/>
                <w:szCs w:val="20"/>
                <w:rtl/>
              </w:rPr>
              <w:tab/>
            </w:r>
          </w:p>
        </w:tc>
        <w:tc>
          <w:tcPr>
            <w:tcW w:w="1134" w:type="dxa"/>
            <w:vAlign w:val="bottom"/>
          </w:tcPr>
          <w:p w:rsidR="00D77572" w:rsidRPr="00420A91" w:rsidRDefault="00D77572" w:rsidP="00D51B30">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00D51B30" w:rsidRPr="00420A91">
              <w:rPr>
                <w:rFonts w:ascii="Arial" w:hAnsi="Arial" w:cs="Arial" w:hint="cs"/>
                <w:szCs w:val="20"/>
                <w:rtl/>
              </w:rPr>
              <w:t>90</w:t>
            </w:r>
          </w:p>
        </w:tc>
      </w:tr>
    </w:tbl>
    <w:p w:rsidR="007F46B7" w:rsidRPr="00420A91" w:rsidRDefault="007F46B7" w:rsidP="007F46B7">
      <w:pPr>
        <w:keepLines w:val="0"/>
        <w:overflowPunct/>
        <w:autoSpaceDE/>
        <w:autoSpaceDN/>
        <w:bidi w:val="0"/>
        <w:adjustRightInd/>
        <w:spacing w:line="240" w:lineRule="auto"/>
        <w:textAlignment w:val="auto"/>
        <w:rPr>
          <w:rFonts w:ascii="Arial" w:hAnsi="Arial" w:cs="Arial"/>
          <w:szCs w:val="20"/>
          <w:rtl/>
        </w:rPr>
      </w:pPr>
      <w:r w:rsidRPr="00420A91">
        <w:rPr>
          <w:rFonts w:ascii="Arial" w:hAnsi="Arial" w:cs="Arial"/>
          <w:szCs w:val="20"/>
          <w:rtl/>
        </w:rPr>
        <w:br w:type="page"/>
      </w:r>
    </w:p>
    <w:p w:rsidR="007F46B7" w:rsidRPr="00420A91" w:rsidRDefault="007F46B7" w:rsidP="007F46B7">
      <w:pPr>
        <w:spacing w:before="120"/>
        <w:jc w:val="center"/>
        <w:rPr>
          <w:rFonts w:ascii="Arial" w:hAnsi="Arial" w:cs="Arial"/>
          <w:b/>
          <w:bCs/>
          <w:szCs w:val="20"/>
          <w:u w:val="single"/>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7938"/>
        <w:gridCol w:w="1134"/>
      </w:tblGrid>
      <w:tr w:rsidR="007F46B7" w:rsidRPr="00420A91" w:rsidTr="007F46B7">
        <w:tc>
          <w:tcPr>
            <w:tcW w:w="1361" w:type="dxa"/>
          </w:tcPr>
          <w:p w:rsidR="007F46B7" w:rsidRPr="00420A91" w:rsidRDefault="007F46B7" w:rsidP="007F46B7">
            <w:pPr>
              <w:spacing w:line="240" w:lineRule="auto"/>
              <w:ind w:left="-57"/>
              <w:rPr>
                <w:rFonts w:ascii="Arial" w:hAnsi="Arial" w:cs="Arial"/>
                <w:sz w:val="14"/>
                <w:szCs w:val="14"/>
                <w:rtl/>
              </w:rPr>
            </w:pPr>
          </w:p>
        </w:tc>
        <w:tc>
          <w:tcPr>
            <w:tcW w:w="7938" w:type="dxa"/>
            <w:vAlign w:val="bottom"/>
          </w:tcPr>
          <w:p w:rsidR="007F46B7" w:rsidRPr="00420A91" w:rsidRDefault="007F46B7" w:rsidP="007F46B7">
            <w:pPr>
              <w:spacing w:line="240" w:lineRule="auto"/>
              <w:rPr>
                <w:rFonts w:ascii="Arial" w:hAnsi="Arial" w:cs="Arial"/>
                <w:szCs w:val="20"/>
                <w:rtl/>
              </w:rPr>
            </w:pPr>
          </w:p>
        </w:tc>
        <w:tc>
          <w:tcPr>
            <w:tcW w:w="1134" w:type="dxa"/>
            <w:vAlign w:val="bottom"/>
          </w:tcPr>
          <w:p w:rsidR="007F46B7" w:rsidRPr="00420A91" w:rsidRDefault="007F46B7" w:rsidP="007F46B7">
            <w:pPr>
              <w:pBdr>
                <w:bottom w:val="single" w:sz="4" w:space="1" w:color="auto"/>
              </w:pBdr>
              <w:spacing w:line="240" w:lineRule="auto"/>
              <w:jc w:val="center"/>
              <w:rPr>
                <w:rFonts w:ascii="Arial" w:hAnsi="Arial" w:cs="Arial"/>
                <w:spacing w:val="40"/>
                <w:szCs w:val="20"/>
                <w:rtl/>
              </w:rPr>
            </w:pPr>
            <w:r w:rsidRPr="00420A91">
              <w:rPr>
                <w:rFonts w:ascii="Arial" w:hAnsi="Arial" w:cs="Arial"/>
                <w:b/>
                <w:bCs/>
                <w:spacing w:val="40"/>
                <w:szCs w:val="20"/>
                <w:rtl/>
              </w:rPr>
              <w:t>עמוד</w:t>
            </w:r>
          </w:p>
        </w:tc>
      </w:tr>
      <w:tr w:rsidR="007F46B7" w:rsidRPr="00420A91" w:rsidTr="007F46B7">
        <w:trPr>
          <w:trHeight w:hRule="exact" w:val="170"/>
        </w:trPr>
        <w:tc>
          <w:tcPr>
            <w:tcW w:w="1361" w:type="dxa"/>
          </w:tcPr>
          <w:p w:rsidR="007F46B7" w:rsidRPr="00420A91" w:rsidRDefault="007F46B7" w:rsidP="007F46B7">
            <w:pPr>
              <w:tabs>
                <w:tab w:val="left" w:leader="dot" w:pos="8006"/>
              </w:tabs>
              <w:spacing w:line="240" w:lineRule="auto"/>
              <w:ind w:left="-57"/>
              <w:rPr>
                <w:rFonts w:ascii="Arial" w:hAnsi="Arial" w:cs="Arial"/>
                <w:sz w:val="14"/>
                <w:szCs w:val="14"/>
                <w:rtl/>
              </w:rPr>
            </w:pPr>
          </w:p>
        </w:tc>
        <w:tc>
          <w:tcPr>
            <w:tcW w:w="7938" w:type="dxa"/>
            <w:vAlign w:val="bottom"/>
          </w:tcPr>
          <w:p w:rsidR="007F46B7" w:rsidRPr="00420A91" w:rsidRDefault="007F46B7" w:rsidP="007F46B7">
            <w:pPr>
              <w:tabs>
                <w:tab w:val="left" w:leader="dot" w:pos="8006"/>
              </w:tabs>
              <w:spacing w:before="100" w:after="100" w:line="240" w:lineRule="auto"/>
              <w:rPr>
                <w:rFonts w:ascii="Arial" w:hAnsi="Arial" w:cs="Arial"/>
                <w:szCs w:val="20"/>
                <w:rtl/>
              </w:rPr>
            </w:pPr>
          </w:p>
        </w:tc>
        <w:tc>
          <w:tcPr>
            <w:tcW w:w="1134" w:type="dxa"/>
            <w:vAlign w:val="bottom"/>
          </w:tcPr>
          <w:p w:rsidR="007F46B7" w:rsidRPr="00420A91" w:rsidRDefault="007F46B7" w:rsidP="007F46B7">
            <w:pPr>
              <w:spacing w:before="100" w:after="100" w:line="240" w:lineRule="auto"/>
              <w:jc w:val="center"/>
              <w:rPr>
                <w:rFonts w:ascii="Arial" w:hAnsi="Arial" w:cs="Arial"/>
                <w:szCs w:val="20"/>
                <w:rtl/>
              </w:rPr>
            </w:pPr>
          </w:p>
        </w:tc>
      </w:tr>
      <w:tr w:rsidR="007A23D3" w:rsidRPr="00420A91" w:rsidTr="007F46B7">
        <w:tc>
          <w:tcPr>
            <w:tcW w:w="1361" w:type="dxa"/>
          </w:tcPr>
          <w:p w:rsidR="007A23D3" w:rsidRPr="00420A91" w:rsidRDefault="007A23D3" w:rsidP="007A23D3">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7A23D3" w:rsidRPr="00420A91" w:rsidRDefault="007A23D3" w:rsidP="007A23D3">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 w:val="20"/>
                <w:szCs w:val="20"/>
                <w:rtl/>
              </w:rPr>
            </w:pPr>
            <w:r w:rsidRPr="00420A91">
              <w:rPr>
                <w:rFonts w:ascii="Arial" w:hAnsi="Arial" w:cs="Arial"/>
                <w:sz w:val="20"/>
                <w:szCs w:val="20"/>
                <w:rtl/>
              </w:rPr>
              <w:t>נכסים בלתי מוחשיים ומוניטין</w:t>
            </w:r>
            <w:r w:rsidRPr="00420A91">
              <w:rPr>
                <w:rFonts w:ascii="Arial" w:hAnsi="Arial" w:cs="Arial"/>
                <w:sz w:val="20"/>
                <w:szCs w:val="20"/>
                <w:rtl/>
              </w:rPr>
              <w:tab/>
            </w:r>
          </w:p>
        </w:tc>
        <w:tc>
          <w:tcPr>
            <w:tcW w:w="1134" w:type="dxa"/>
            <w:vAlign w:val="bottom"/>
          </w:tcPr>
          <w:p w:rsidR="007A23D3" w:rsidRPr="00420A91" w:rsidRDefault="007A23D3" w:rsidP="00D51B30">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00D51B30" w:rsidRPr="00420A91">
              <w:rPr>
                <w:rFonts w:ascii="Arial" w:hAnsi="Arial" w:cs="Arial" w:hint="cs"/>
                <w:szCs w:val="20"/>
                <w:rtl/>
              </w:rPr>
              <w:t>96</w:t>
            </w:r>
          </w:p>
        </w:tc>
      </w:tr>
      <w:tr w:rsidR="007A23D3" w:rsidRPr="00420A91" w:rsidTr="007F46B7">
        <w:tc>
          <w:tcPr>
            <w:tcW w:w="1361" w:type="dxa"/>
          </w:tcPr>
          <w:p w:rsidR="007A23D3" w:rsidRPr="00420A91" w:rsidRDefault="007A23D3" w:rsidP="007A23D3">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7A23D3" w:rsidRPr="00420A91" w:rsidRDefault="007A23D3" w:rsidP="007A23D3">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hint="cs"/>
                <w:sz w:val="20"/>
                <w:szCs w:val="20"/>
                <w:rtl/>
              </w:rPr>
              <w:t>הלוואות</w:t>
            </w:r>
            <w:r w:rsidRPr="00420A91">
              <w:rPr>
                <w:rFonts w:ascii="Arial" w:hAnsi="Arial" w:cs="Arial"/>
                <w:sz w:val="20"/>
                <w:szCs w:val="20"/>
                <w:rtl/>
              </w:rPr>
              <w:t xml:space="preserve"> מתאגידים בנקאיים ומאחרים</w:t>
            </w:r>
            <w:r w:rsidRPr="00420A91">
              <w:rPr>
                <w:rFonts w:ascii="Arial" w:hAnsi="Arial" w:cs="Arial"/>
                <w:sz w:val="20"/>
                <w:szCs w:val="20"/>
                <w:rtl/>
              </w:rPr>
              <w:tab/>
            </w:r>
          </w:p>
        </w:tc>
        <w:tc>
          <w:tcPr>
            <w:tcW w:w="1134" w:type="dxa"/>
            <w:vAlign w:val="bottom"/>
          </w:tcPr>
          <w:p w:rsidR="007A23D3" w:rsidRPr="00420A91" w:rsidRDefault="007A23D3" w:rsidP="007A23D3">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Pr="00420A91">
              <w:rPr>
                <w:rFonts w:ascii="Arial" w:hAnsi="Arial" w:cs="Arial" w:hint="cs"/>
                <w:szCs w:val="20"/>
                <w:rtl/>
              </w:rPr>
              <w:t>102</w:t>
            </w:r>
          </w:p>
        </w:tc>
      </w:tr>
      <w:tr w:rsidR="007A23D3" w:rsidRPr="00420A91" w:rsidTr="007F46B7">
        <w:tc>
          <w:tcPr>
            <w:tcW w:w="1361" w:type="dxa"/>
          </w:tcPr>
          <w:p w:rsidR="007A23D3" w:rsidRPr="00420A91" w:rsidRDefault="007A23D3" w:rsidP="007A23D3">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7A23D3" w:rsidRPr="00420A91" w:rsidRDefault="007A23D3" w:rsidP="007A23D3">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sz w:val="20"/>
                <w:szCs w:val="20"/>
                <w:rtl/>
              </w:rPr>
              <w:t>א</w:t>
            </w:r>
            <w:r w:rsidRPr="00420A91">
              <w:rPr>
                <w:rFonts w:ascii="Arial" w:hAnsi="Arial" w:cs="Arial" w:hint="cs"/>
                <w:sz w:val="20"/>
                <w:szCs w:val="20"/>
                <w:rtl/>
              </w:rPr>
              <w:t>י</w:t>
            </w:r>
            <w:r w:rsidRPr="00420A91">
              <w:rPr>
                <w:rFonts w:ascii="Arial" w:hAnsi="Arial" w:cs="Arial"/>
                <w:sz w:val="20"/>
                <w:szCs w:val="20"/>
                <w:rtl/>
              </w:rPr>
              <w:t>גרות חוב</w:t>
            </w:r>
            <w:r w:rsidRPr="00420A91">
              <w:rPr>
                <w:rFonts w:ascii="Arial" w:hAnsi="Arial" w:cs="Arial"/>
                <w:sz w:val="20"/>
                <w:szCs w:val="20"/>
                <w:rtl/>
              </w:rPr>
              <w:tab/>
            </w:r>
          </w:p>
        </w:tc>
        <w:tc>
          <w:tcPr>
            <w:tcW w:w="1134" w:type="dxa"/>
            <w:vAlign w:val="bottom"/>
          </w:tcPr>
          <w:p w:rsidR="007A23D3" w:rsidRPr="00420A91" w:rsidRDefault="007A23D3" w:rsidP="007A23D3">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Pr="00420A91">
              <w:rPr>
                <w:rFonts w:ascii="Arial" w:hAnsi="Arial" w:cs="Arial" w:hint="cs"/>
                <w:szCs w:val="20"/>
                <w:rtl/>
              </w:rPr>
              <w:t>103</w:t>
            </w:r>
          </w:p>
        </w:tc>
      </w:tr>
      <w:tr w:rsidR="007A23D3" w:rsidRPr="00420A91" w:rsidTr="007F46B7">
        <w:tc>
          <w:tcPr>
            <w:tcW w:w="1361" w:type="dxa"/>
          </w:tcPr>
          <w:p w:rsidR="007A23D3" w:rsidRPr="00420A91" w:rsidRDefault="007A23D3" w:rsidP="007A23D3">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7A23D3" w:rsidRPr="00420A91" w:rsidRDefault="007A23D3" w:rsidP="007A23D3">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sz w:val="20"/>
                <w:szCs w:val="20"/>
                <w:rtl/>
              </w:rPr>
              <w:t>התחייבויות פיננסיות אחרות</w:t>
            </w:r>
            <w:r w:rsidRPr="00420A91">
              <w:rPr>
                <w:rFonts w:ascii="Arial" w:hAnsi="Arial" w:cs="Arial"/>
                <w:sz w:val="20"/>
                <w:szCs w:val="20"/>
                <w:rtl/>
              </w:rPr>
              <w:tab/>
            </w:r>
          </w:p>
        </w:tc>
        <w:tc>
          <w:tcPr>
            <w:tcW w:w="1134" w:type="dxa"/>
            <w:vAlign w:val="bottom"/>
          </w:tcPr>
          <w:p w:rsidR="007A23D3" w:rsidRPr="00420A91" w:rsidRDefault="007A23D3" w:rsidP="007A23D3">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Pr="00420A91">
              <w:rPr>
                <w:rFonts w:ascii="Arial" w:hAnsi="Arial" w:cs="Arial" w:hint="cs"/>
                <w:szCs w:val="20"/>
                <w:rtl/>
              </w:rPr>
              <w:t>105</w:t>
            </w:r>
          </w:p>
        </w:tc>
      </w:tr>
      <w:tr w:rsidR="007A23D3" w:rsidRPr="00420A91" w:rsidTr="007F46B7">
        <w:tc>
          <w:tcPr>
            <w:tcW w:w="1361" w:type="dxa"/>
          </w:tcPr>
          <w:p w:rsidR="007A23D3" w:rsidRPr="00420A91" w:rsidRDefault="007A23D3" w:rsidP="007A23D3">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7A23D3" w:rsidRPr="00420A91" w:rsidRDefault="007A23D3" w:rsidP="007A23D3">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sz w:val="20"/>
                <w:szCs w:val="20"/>
                <w:rtl/>
              </w:rPr>
              <w:t>ספקים ונותני שירותים</w:t>
            </w:r>
            <w:r w:rsidRPr="00420A91">
              <w:rPr>
                <w:rFonts w:ascii="Arial" w:hAnsi="Arial" w:cs="Arial"/>
                <w:sz w:val="20"/>
                <w:szCs w:val="20"/>
                <w:rtl/>
              </w:rPr>
              <w:tab/>
            </w:r>
          </w:p>
        </w:tc>
        <w:tc>
          <w:tcPr>
            <w:tcW w:w="1134" w:type="dxa"/>
            <w:vAlign w:val="bottom"/>
          </w:tcPr>
          <w:p w:rsidR="007A23D3" w:rsidRPr="00420A91" w:rsidRDefault="007A23D3" w:rsidP="007A23D3">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Pr="00420A91">
              <w:rPr>
                <w:rFonts w:ascii="Arial" w:hAnsi="Arial" w:cs="Arial" w:hint="cs"/>
                <w:szCs w:val="20"/>
                <w:rtl/>
              </w:rPr>
              <w:t>107</w:t>
            </w:r>
          </w:p>
        </w:tc>
      </w:tr>
      <w:tr w:rsidR="007A23D3" w:rsidRPr="00420A91" w:rsidTr="007F46B7">
        <w:tc>
          <w:tcPr>
            <w:tcW w:w="1361" w:type="dxa"/>
          </w:tcPr>
          <w:p w:rsidR="007A23D3" w:rsidRPr="00420A91" w:rsidRDefault="007A23D3" w:rsidP="007A23D3">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7A23D3" w:rsidRPr="00420A91" w:rsidRDefault="007A23D3" w:rsidP="007A23D3">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sz w:val="20"/>
                <w:szCs w:val="20"/>
                <w:rtl/>
              </w:rPr>
              <w:t>זכאים ויתרות זכות</w:t>
            </w:r>
            <w:r w:rsidRPr="00420A91">
              <w:rPr>
                <w:rFonts w:ascii="Arial" w:hAnsi="Arial" w:cs="Arial"/>
                <w:sz w:val="20"/>
                <w:szCs w:val="20"/>
                <w:rtl/>
              </w:rPr>
              <w:tab/>
            </w:r>
          </w:p>
        </w:tc>
        <w:tc>
          <w:tcPr>
            <w:tcW w:w="1134" w:type="dxa"/>
            <w:vAlign w:val="bottom"/>
          </w:tcPr>
          <w:p w:rsidR="007A23D3" w:rsidRPr="00420A91" w:rsidRDefault="007A23D3" w:rsidP="007A23D3">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Pr="00420A91">
              <w:rPr>
                <w:rFonts w:ascii="Arial" w:hAnsi="Arial" w:cs="Arial" w:hint="cs"/>
                <w:szCs w:val="20"/>
                <w:rtl/>
              </w:rPr>
              <w:t>107</w:t>
            </w:r>
          </w:p>
        </w:tc>
      </w:tr>
      <w:tr w:rsidR="007A23D3" w:rsidRPr="00420A91" w:rsidTr="007F46B7">
        <w:tc>
          <w:tcPr>
            <w:tcW w:w="1361" w:type="dxa"/>
          </w:tcPr>
          <w:p w:rsidR="007A23D3" w:rsidRPr="00420A91" w:rsidRDefault="007A23D3" w:rsidP="007A23D3">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7A23D3" w:rsidRPr="00420A91" w:rsidRDefault="007A23D3" w:rsidP="007A23D3">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sz w:val="20"/>
                <w:szCs w:val="20"/>
                <w:rtl/>
              </w:rPr>
              <w:t>הטבות לעובדים</w:t>
            </w:r>
            <w:r w:rsidRPr="00420A91">
              <w:rPr>
                <w:rFonts w:ascii="Arial" w:hAnsi="Arial" w:cs="Arial"/>
                <w:sz w:val="20"/>
                <w:szCs w:val="20"/>
                <w:rtl/>
              </w:rPr>
              <w:tab/>
            </w:r>
          </w:p>
        </w:tc>
        <w:tc>
          <w:tcPr>
            <w:tcW w:w="1134" w:type="dxa"/>
            <w:vAlign w:val="bottom"/>
          </w:tcPr>
          <w:p w:rsidR="007A23D3" w:rsidRPr="00420A91" w:rsidRDefault="007A23D3" w:rsidP="007A23D3">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Pr="00420A91">
              <w:rPr>
                <w:rFonts w:ascii="Arial" w:hAnsi="Arial" w:cs="Arial" w:hint="cs"/>
                <w:szCs w:val="20"/>
                <w:rtl/>
              </w:rPr>
              <w:t>108</w:t>
            </w:r>
          </w:p>
        </w:tc>
      </w:tr>
      <w:tr w:rsidR="007A23D3" w:rsidRPr="00420A91" w:rsidTr="007F46B7">
        <w:tc>
          <w:tcPr>
            <w:tcW w:w="1361" w:type="dxa"/>
          </w:tcPr>
          <w:p w:rsidR="007A23D3" w:rsidRPr="00420A91" w:rsidRDefault="007A23D3" w:rsidP="007A23D3">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7A23D3" w:rsidRPr="00420A91" w:rsidRDefault="007A23D3" w:rsidP="007A23D3">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 w:val="20"/>
                <w:szCs w:val="20"/>
                <w:rtl/>
              </w:rPr>
            </w:pPr>
            <w:r w:rsidRPr="00420A91">
              <w:rPr>
                <w:rFonts w:ascii="Arial" w:hAnsi="Arial" w:cs="Arial" w:hint="cs"/>
                <w:sz w:val="20"/>
                <w:szCs w:val="20"/>
                <w:rtl/>
              </w:rPr>
              <w:t>הפרשות</w:t>
            </w:r>
            <w:r w:rsidRPr="00420A91">
              <w:rPr>
                <w:rFonts w:ascii="Arial" w:hAnsi="Arial" w:cs="Arial" w:hint="cs"/>
                <w:sz w:val="20"/>
                <w:szCs w:val="20"/>
                <w:rtl/>
              </w:rPr>
              <w:tab/>
            </w:r>
          </w:p>
        </w:tc>
        <w:tc>
          <w:tcPr>
            <w:tcW w:w="1134" w:type="dxa"/>
            <w:vAlign w:val="bottom"/>
          </w:tcPr>
          <w:p w:rsidR="007A23D3" w:rsidRPr="00420A91" w:rsidRDefault="007A23D3" w:rsidP="007A23D3">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Pr="00420A91">
              <w:rPr>
                <w:rFonts w:ascii="Arial" w:hAnsi="Arial" w:cs="Arial" w:hint="cs"/>
                <w:szCs w:val="20"/>
                <w:rtl/>
              </w:rPr>
              <w:t>113</w:t>
            </w:r>
          </w:p>
        </w:tc>
      </w:tr>
      <w:tr w:rsidR="007A23D3" w:rsidRPr="00420A91" w:rsidTr="007F46B7">
        <w:tc>
          <w:tcPr>
            <w:tcW w:w="1361" w:type="dxa"/>
          </w:tcPr>
          <w:p w:rsidR="007A23D3" w:rsidRPr="00420A91" w:rsidRDefault="007A23D3" w:rsidP="007A23D3">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7A23D3" w:rsidRPr="00420A91" w:rsidRDefault="007A23D3" w:rsidP="007A23D3">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sz w:val="20"/>
                <w:szCs w:val="20"/>
                <w:rtl/>
              </w:rPr>
              <w:t>מסים על ההכנסה</w:t>
            </w:r>
            <w:r w:rsidRPr="00420A91">
              <w:rPr>
                <w:rFonts w:ascii="Arial" w:hAnsi="Arial" w:cs="Arial"/>
                <w:sz w:val="20"/>
                <w:szCs w:val="20"/>
                <w:rtl/>
              </w:rPr>
              <w:tab/>
            </w:r>
          </w:p>
        </w:tc>
        <w:tc>
          <w:tcPr>
            <w:tcW w:w="1134" w:type="dxa"/>
            <w:vAlign w:val="bottom"/>
          </w:tcPr>
          <w:p w:rsidR="007A23D3" w:rsidRPr="00420A91" w:rsidRDefault="007A23D3" w:rsidP="007A23D3">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Pr="00420A91">
              <w:rPr>
                <w:rFonts w:ascii="Arial" w:hAnsi="Arial" w:cs="Arial" w:hint="cs"/>
                <w:szCs w:val="20"/>
                <w:rtl/>
              </w:rPr>
              <w:t>116</w:t>
            </w:r>
          </w:p>
        </w:tc>
      </w:tr>
      <w:tr w:rsidR="007A23D3" w:rsidRPr="00420A91" w:rsidTr="007F46B7">
        <w:tc>
          <w:tcPr>
            <w:tcW w:w="1361" w:type="dxa"/>
          </w:tcPr>
          <w:p w:rsidR="007A23D3" w:rsidRPr="00420A91" w:rsidRDefault="007A23D3" w:rsidP="007A23D3">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7A23D3" w:rsidRPr="00420A91" w:rsidRDefault="007A23D3" w:rsidP="007A23D3">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hint="eastAsia"/>
                <w:sz w:val="20"/>
                <w:szCs w:val="20"/>
                <w:rtl/>
              </w:rPr>
              <w:t>הון</w:t>
            </w:r>
            <w:r w:rsidRPr="00420A91">
              <w:rPr>
                <w:rFonts w:ascii="Arial" w:hAnsi="Arial" w:cs="Arial"/>
                <w:sz w:val="20"/>
                <w:szCs w:val="20"/>
                <w:rtl/>
              </w:rPr>
              <w:tab/>
            </w:r>
          </w:p>
        </w:tc>
        <w:tc>
          <w:tcPr>
            <w:tcW w:w="1134" w:type="dxa"/>
            <w:vAlign w:val="bottom"/>
          </w:tcPr>
          <w:p w:rsidR="007A23D3" w:rsidRPr="00420A91" w:rsidRDefault="007A23D3" w:rsidP="007A23D3">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Pr="00420A91">
              <w:rPr>
                <w:rFonts w:ascii="Arial" w:hAnsi="Arial" w:cs="Arial" w:hint="cs"/>
                <w:szCs w:val="20"/>
                <w:rtl/>
              </w:rPr>
              <w:t>120</w:t>
            </w:r>
          </w:p>
        </w:tc>
      </w:tr>
      <w:tr w:rsidR="007A23D3" w:rsidRPr="00420A91" w:rsidTr="007F46B7">
        <w:tc>
          <w:tcPr>
            <w:tcW w:w="1361" w:type="dxa"/>
          </w:tcPr>
          <w:p w:rsidR="007A23D3" w:rsidRPr="00420A91" w:rsidRDefault="007A23D3" w:rsidP="007A23D3">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7A23D3" w:rsidRPr="00420A91" w:rsidRDefault="007A23D3" w:rsidP="007A23D3">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sz w:val="20"/>
                <w:szCs w:val="20"/>
                <w:rtl/>
              </w:rPr>
              <w:t>תשלום מבוסס מניות</w:t>
            </w:r>
            <w:r w:rsidRPr="00420A91">
              <w:rPr>
                <w:rFonts w:ascii="Arial" w:hAnsi="Arial" w:cs="Arial"/>
                <w:sz w:val="20"/>
                <w:szCs w:val="20"/>
                <w:rtl/>
              </w:rPr>
              <w:tab/>
            </w:r>
          </w:p>
        </w:tc>
        <w:tc>
          <w:tcPr>
            <w:tcW w:w="1134" w:type="dxa"/>
            <w:vAlign w:val="bottom"/>
          </w:tcPr>
          <w:p w:rsidR="007A23D3" w:rsidRPr="00420A91" w:rsidRDefault="007A23D3" w:rsidP="00D51B30">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00D51B30" w:rsidRPr="00420A91">
              <w:rPr>
                <w:rFonts w:ascii="Arial" w:hAnsi="Arial" w:cs="Arial" w:hint="cs"/>
                <w:szCs w:val="20"/>
                <w:rtl/>
              </w:rPr>
              <w:t>123</w:t>
            </w:r>
          </w:p>
        </w:tc>
      </w:tr>
      <w:tr w:rsidR="007A23D3" w:rsidRPr="00420A91" w:rsidTr="007F46B7">
        <w:tc>
          <w:tcPr>
            <w:tcW w:w="1361" w:type="dxa"/>
          </w:tcPr>
          <w:p w:rsidR="007A23D3" w:rsidRPr="00420A91" w:rsidRDefault="007A23D3" w:rsidP="007A23D3">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7A23D3" w:rsidRPr="00420A91" w:rsidRDefault="007A23D3" w:rsidP="007A23D3">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sz w:val="20"/>
                <w:szCs w:val="20"/>
                <w:rtl/>
              </w:rPr>
              <w:t>הכנסות</w:t>
            </w:r>
            <w:r w:rsidRPr="00420A91">
              <w:rPr>
                <w:rFonts w:ascii="Arial" w:hAnsi="Arial" w:cs="Arial"/>
                <w:sz w:val="20"/>
                <w:szCs w:val="20"/>
                <w:rtl/>
              </w:rPr>
              <w:tab/>
            </w:r>
          </w:p>
        </w:tc>
        <w:tc>
          <w:tcPr>
            <w:tcW w:w="1134" w:type="dxa"/>
            <w:vAlign w:val="bottom"/>
          </w:tcPr>
          <w:p w:rsidR="007A23D3" w:rsidRPr="00420A91" w:rsidRDefault="007A23D3" w:rsidP="007A23D3">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Pr="00420A91">
              <w:rPr>
                <w:rFonts w:ascii="Arial" w:hAnsi="Arial" w:cs="Arial" w:hint="cs"/>
                <w:szCs w:val="20"/>
                <w:rtl/>
              </w:rPr>
              <w:t>125</w:t>
            </w:r>
          </w:p>
        </w:tc>
      </w:tr>
      <w:tr w:rsidR="007A23D3" w:rsidRPr="00420A91" w:rsidTr="007F46B7">
        <w:tc>
          <w:tcPr>
            <w:tcW w:w="1361" w:type="dxa"/>
          </w:tcPr>
          <w:p w:rsidR="007A23D3" w:rsidRPr="00420A91" w:rsidRDefault="007A23D3" w:rsidP="007A23D3">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7A23D3" w:rsidRPr="00420A91" w:rsidRDefault="007A23D3" w:rsidP="007A23D3">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sz w:val="20"/>
                <w:szCs w:val="20"/>
                <w:rtl/>
              </w:rPr>
              <w:t>עלות ההכנסות</w:t>
            </w:r>
            <w:r w:rsidRPr="00420A91">
              <w:rPr>
                <w:rFonts w:ascii="Arial" w:hAnsi="Arial" w:cs="Arial"/>
                <w:sz w:val="20"/>
                <w:szCs w:val="20"/>
                <w:rtl/>
              </w:rPr>
              <w:tab/>
            </w:r>
          </w:p>
        </w:tc>
        <w:tc>
          <w:tcPr>
            <w:tcW w:w="1134" w:type="dxa"/>
            <w:vAlign w:val="bottom"/>
          </w:tcPr>
          <w:p w:rsidR="007A23D3" w:rsidRPr="00420A91" w:rsidRDefault="007A23D3" w:rsidP="007A23D3">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Pr="00420A91">
              <w:rPr>
                <w:rFonts w:ascii="Arial" w:hAnsi="Arial" w:cs="Arial" w:hint="cs"/>
                <w:szCs w:val="20"/>
                <w:rtl/>
              </w:rPr>
              <w:t>126</w:t>
            </w:r>
          </w:p>
        </w:tc>
      </w:tr>
      <w:tr w:rsidR="007A23D3" w:rsidRPr="00420A91" w:rsidTr="007F46B7">
        <w:tc>
          <w:tcPr>
            <w:tcW w:w="1361" w:type="dxa"/>
          </w:tcPr>
          <w:p w:rsidR="007A23D3" w:rsidRPr="00420A91" w:rsidRDefault="007A23D3" w:rsidP="007A23D3">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7A23D3" w:rsidRPr="00420A91" w:rsidRDefault="007A23D3" w:rsidP="007A23D3">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sz w:val="20"/>
                <w:szCs w:val="20"/>
                <w:rtl/>
              </w:rPr>
              <w:t>הוצאות מחקר ופיתוח</w:t>
            </w:r>
            <w:r w:rsidRPr="00420A91">
              <w:rPr>
                <w:rFonts w:ascii="Arial" w:hAnsi="Arial" w:cs="Arial"/>
                <w:sz w:val="20"/>
                <w:szCs w:val="20"/>
                <w:rtl/>
              </w:rPr>
              <w:tab/>
            </w:r>
          </w:p>
        </w:tc>
        <w:tc>
          <w:tcPr>
            <w:tcW w:w="1134" w:type="dxa"/>
            <w:vAlign w:val="bottom"/>
          </w:tcPr>
          <w:p w:rsidR="007A23D3" w:rsidRPr="00420A91" w:rsidRDefault="007A23D3" w:rsidP="007A23D3">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Pr="00420A91">
              <w:rPr>
                <w:rFonts w:ascii="Arial" w:hAnsi="Arial" w:cs="Arial" w:hint="cs"/>
                <w:szCs w:val="20"/>
                <w:rtl/>
              </w:rPr>
              <w:t>127</w:t>
            </w:r>
          </w:p>
        </w:tc>
      </w:tr>
      <w:tr w:rsidR="007A23D3" w:rsidRPr="00420A91" w:rsidTr="007F46B7">
        <w:tc>
          <w:tcPr>
            <w:tcW w:w="1361" w:type="dxa"/>
          </w:tcPr>
          <w:p w:rsidR="007A23D3" w:rsidRPr="00420A91" w:rsidRDefault="007A23D3" w:rsidP="007A23D3">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7A23D3" w:rsidRPr="00420A91" w:rsidRDefault="007A23D3" w:rsidP="007A23D3">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sz w:val="20"/>
                <w:szCs w:val="20"/>
                <w:rtl/>
              </w:rPr>
              <w:t>הוצאות מכירה ושיווק</w:t>
            </w:r>
            <w:r w:rsidRPr="00420A91">
              <w:rPr>
                <w:rFonts w:ascii="Arial" w:hAnsi="Arial" w:cs="Arial"/>
                <w:sz w:val="20"/>
                <w:szCs w:val="20"/>
                <w:rtl/>
              </w:rPr>
              <w:tab/>
            </w:r>
          </w:p>
        </w:tc>
        <w:tc>
          <w:tcPr>
            <w:tcW w:w="1134" w:type="dxa"/>
            <w:vAlign w:val="bottom"/>
          </w:tcPr>
          <w:p w:rsidR="007A23D3" w:rsidRPr="00420A91" w:rsidRDefault="007A23D3" w:rsidP="007A23D3">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Pr="00420A91">
              <w:rPr>
                <w:rFonts w:ascii="Arial" w:hAnsi="Arial" w:cs="Arial" w:hint="cs"/>
                <w:szCs w:val="20"/>
                <w:rtl/>
              </w:rPr>
              <w:t>127</w:t>
            </w:r>
          </w:p>
        </w:tc>
      </w:tr>
      <w:tr w:rsidR="007A23D3" w:rsidRPr="00420A91" w:rsidTr="007F46B7">
        <w:tc>
          <w:tcPr>
            <w:tcW w:w="1361" w:type="dxa"/>
          </w:tcPr>
          <w:p w:rsidR="007A23D3" w:rsidRPr="00420A91" w:rsidRDefault="007A23D3" w:rsidP="007A23D3">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7A23D3" w:rsidRPr="00420A91" w:rsidRDefault="007A23D3" w:rsidP="007A23D3">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sz w:val="20"/>
                <w:szCs w:val="20"/>
                <w:rtl/>
              </w:rPr>
              <w:t>הוצאות הנהלה וכלליות</w:t>
            </w:r>
            <w:r w:rsidRPr="00420A91">
              <w:rPr>
                <w:rFonts w:ascii="Arial" w:hAnsi="Arial" w:cs="Arial"/>
                <w:sz w:val="20"/>
                <w:szCs w:val="20"/>
                <w:rtl/>
              </w:rPr>
              <w:tab/>
            </w:r>
          </w:p>
        </w:tc>
        <w:tc>
          <w:tcPr>
            <w:tcW w:w="1134" w:type="dxa"/>
            <w:vAlign w:val="bottom"/>
          </w:tcPr>
          <w:p w:rsidR="007A23D3" w:rsidRPr="00420A91" w:rsidRDefault="007A23D3" w:rsidP="007A23D3">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Pr="00420A91">
              <w:rPr>
                <w:rFonts w:ascii="Arial" w:hAnsi="Arial" w:cs="Arial" w:hint="cs"/>
                <w:szCs w:val="20"/>
                <w:rtl/>
              </w:rPr>
              <w:t>127</w:t>
            </w:r>
          </w:p>
        </w:tc>
      </w:tr>
      <w:tr w:rsidR="007A23D3" w:rsidRPr="00420A91" w:rsidTr="007F46B7">
        <w:tc>
          <w:tcPr>
            <w:tcW w:w="1361" w:type="dxa"/>
          </w:tcPr>
          <w:p w:rsidR="007A23D3" w:rsidRPr="00420A91" w:rsidRDefault="007A23D3" w:rsidP="007A23D3">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7A23D3" w:rsidRPr="00420A91" w:rsidRDefault="007A23D3" w:rsidP="007A23D3">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sz w:val="20"/>
                <w:szCs w:val="20"/>
                <w:rtl/>
              </w:rPr>
              <w:t>הכנסות אחרות והוצאות אחרות</w:t>
            </w:r>
            <w:r w:rsidRPr="00420A91">
              <w:rPr>
                <w:rFonts w:ascii="Arial" w:hAnsi="Arial" w:cs="Arial"/>
                <w:sz w:val="20"/>
                <w:szCs w:val="20"/>
                <w:rtl/>
              </w:rPr>
              <w:tab/>
            </w:r>
          </w:p>
        </w:tc>
        <w:tc>
          <w:tcPr>
            <w:tcW w:w="1134" w:type="dxa"/>
            <w:vAlign w:val="bottom"/>
          </w:tcPr>
          <w:p w:rsidR="007A23D3" w:rsidRPr="00420A91" w:rsidRDefault="007A23D3" w:rsidP="007A23D3">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Pr="00420A91">
              <w:rPr>
                <w:rFonts w:ascii="Arial" w:hAnsi="Arial" w:cs="Arial" w:hint="cs"/>
                <w:szCs w:val="20"/>
                <w:rtl/>
              </w:rPr>
              <w:t>128</w:t>
            </w:r>
          </w:p>
        </w:tc>
      </w:tr>
      <w:tr w:rsidR="007A23D3" w:rsidRPr="00420A91" w:rsidTr="007F46B7">
        <w:tc>
          <w:tcPr>
            <w:tcW w:w="1361" w:type="dxa"/>
          </w:tcPr>
          <w:p w:rsidR="007A23D3" w:rsidRPr="00420A91" w:rsidRDefault="007A23D3" w:rsidP="007A23D3">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7A23D3" w:rsidRPr="00420A91" w:rsidRDefault="007A23D3" w:rsidP="007A23D3">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sz w:val="20"/>
                <w:szCs w:val="20"/>
                <w:rtl/>
              </w:rPr>
              <w:t>הכנסות מימון והוצאות מימון</w:t>
            </w:r>
            <w:r w:rsidRPr="00420A91">
              <w:rPr>
                <w:rFonts w:ascii="Arial" w:hAnsi="Arial" w:cs="Arial"/>
                <w:sz w:val="20"/>
                <w:szCs w:val="20"/>
                <w:rtl/>
              </w:rPr>
              <w:tab/>
            </w:r>
          </w:p>
        </w:tc>
        <w:tc>
          <w:tcPr>
            <w:tcW w:w="1134" w:type="dxa"/>
            <w:vAlign w:val="bottom"/>
          </w:tcPr>
          <w:p w:rsidR="007A23D3" w:rsidRPr="00420A91" w:rsidRDefault="007A23D3" w:rsidP="007A23D3">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Pr="00420A91">
              <w:rPr>
                <w:rFonts w:ascii="Arial" w:hAnsi="Arial" w:cs="Arial" w:hint="cs"/>
                <w:szCs w:val="20"/>
                <w:rtl/>
              </w:rPr>
              <w:t>128</w:t>
            </w:r>
          </w:p>
        </w:tc>
      </w:tr>
      <w:tr w:rsidR="007A23D3" w:rsidRPr="00420A91" w:rsidTr="007F46B7">
        <w:tc>
          <w:tcPr>
            <w:tcW w:w="1361" w:type="dxa"/>
          </w:tcPr>
          <w:p w:rsidR="007A23D3" w:rsidRPr="00420A91" w:rsidRDefault="007A23D3" w:rsidP="007A23D3">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7A23D3" w:rsidRPr="00420A91" w:rsidRDefault="007A23D3" w:rsidP="007A23D3">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sz w:val="20"/>
                <w:szCs w:val="20"/>
                <w:rtl/>
              </w:rPr>
              <w:t>פעילויות שהופסקו</w:t>
            </w:r>
            <w:r w:rsidRPr="00420A91">
              <w:rPr>
                <w:rFonts w:ascii="Arial" w:hAnsi="Arial" w:cs="Arial"/>
                <w:sz w:val="20"/>
                <w:szCs w:val="20"/>
                <w:rtl/>
              </w:rPr>
              <w:tab/>
            </w:r>
          </w:p>
        </w:tc>
        <w:tc>
          <w:tcPr>
            <w:tcW w:w="1134" w:type="dxa"/>
            <w:vAlign w:val="bottom"/>
          </w:tcPr>
          <w:p w:rsidR="007A23D3" w:rsidRPr="00420A91" w:rsidRDefault="007A23D3" w:rsidP="007A23D3">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hint="cs"/>
                <w:szCs w:val="20"/>
                <w:rtl/>
              </w:rPr>
              <w:t>ג.130</w:t>
            </w:r>
          </w:p>
        </w:tc>
      </w:tr>
      <w:tr w:rsidR="007A23D3" w:rsidRPr="00420A91" w:rsidTr="007F46B7">
        <w:tc>
          <w:tcPr>
            <w:tcW w:w="1361" w:type="dxa"/>
          </w:tcPr>
          <w:p w:rsidR="007A23D3" w:rsidRPr="00420A91" w:rsidRDefault="007A23D3" w:rsidP="007A23D3">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7A23D3" w:rsidRPr="00420A91" w:rsidRDefault="007A23D3" w:rsidP="007A23D3">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sz w:val="20"/>
                <w:szCs w:val="20"/>
                <w:rtl/>
              </w:rPr>
              <w:t>רווח כולל אחר</w:t>
            </w:r>
            <w:r w:rsidRPr="00420A91">
              <w:rPr>
                <w:rFonts w:ascii="Arial" w:hAnsi="Arial" w:cs="Arial"/>
                <w:sz w:val="20"/>
                <w:szCs w:val="20"/>
                <w:rtl/>
              </w:rPr>
              <w:tab/>
            </w:r>
          </w:p>
        </w:tc>
        <w:tc>
          <w:tcPr>
            <w:tcW w:w="1134" w:type="dxa"/>
            <w:vAlign w:val="bottom"/>
          </w:tcPr>
          <w:p w:rsidR="007A23D3" w:rsidRPr="00420A91" w:rsidRDefault="007A23D3" w:rsidP="007A23D3">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hint="cs"/>
                <w:szCs w:val="20"/>
                <w:rtl/>
              </w:rPr>
              <w:t>ג.133</w:t>
            </w:r>
          </w:p>
        </w:tc>
      </w:tr>
      <w:tr w:rsidR="007A23D3" w:rsidRPr="00420A91" w:rsidTr="007F46B7">
        <w:tc>
          <w:tcPr>
            <w:tcW w:w="1361" w:type="dxa"/>
          </w:tcPr>
          <w:p w:rsidR="007A23D3" w:rsidRPr="00420A91" w:rsidRDefault="007A23D3" w:rsidP="007A23D3">
            <w:pPr>
              <w:tabs>
                <w:tab w:val="left" w:leader="dot" w:pos="8051"/>
              </w:tabs>
              <w:spacing w:line="240" w:lineRule="auto"/>
              <w:ind w:left="-57"/>
              <w:rPr>
                <w:rFonts w:ascii="Arial" w:hAnsi="Arial" w:cs="Arial"/>
                <w:sz w:val="14"/>
                <w:szCs w:val="14"/>
                <w:rtl/>
              </w:rPr>
            </w:pPr>
          </w:p>
        </w:tc>
        <w:tc>
          <w:tcPr>
            <w:tcW w:w="7938" w:type="dxa"/>
            <w:vAlign w:val="bottom"/>
          </w:tcPr>
          <w:p w:rsidR="007A23D3" w:rsidRPr="00420A91" w:rsidRDefault="007A23D3" w:rsidP="007A23D3">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sz w:val="20"/>
                <w:szCs w:val="20"/>
                <w:rtl/>
              </w:rPr>
              <w:t xml:space="preserve">רווח למניה </w:t>
            </w:r>
            <w:r w:rsidRPr="00420A91">
              <w:rPr>
                <w:rFonts w:ascii="Arial" w:hAnsi="Arial" w:cs="Arial" w:hint="cs"/>
                <w:sz w:val="20"/>
                <w:szCs w:val="20"/>
                <w:rtl/>
              </w:rPr>
              <w:t xml:space="preserve">המיוחס </w:t>
            </w:r>
            <w:r w:rsidRPr="00420A91">
              <w:rPr>
                <w:rFonts w:ascii="Arial" w:hAnsi="Arial" w:cs="Arial"/>
                <w:sz w:val="20"/>
                <w:szCs w:val="20"/>
                <w:rtl/>
              </w:rPr>
              <w:t>לבעלי מניות החברה האם</w:t>
            </w:r>
            <w:r w:rsidRPr="00420A91">
              <w:rPr>
                <w:rFonts w:ascii="Arial" w:hAnsi="Arial" w:cs="Arial"/>
                <w:sz w:val="20"/>
                <w:szCs w:val="20"/>
                <w:rtl/>
              </w:rPr>
              <w:tab/>
            </w:r>
          </w:p>
        </w:tc>
        <w:tc>
          <w:tcPr>
            <w:tcW w:w="1134" w:type="dxa"/>
            <w:vAlign w:val="bottom"/>
          </w:tcPr>
          <w:p w:rsidR="007A23D3" w:rsidRPr="00420A91" w:rsidRDefault="007A23D3" w:rsidP="007A23D3">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hint="cs"/>
                <w:szCs w:val="20"/>
                <w:rtl/>
              </w:rPr>
              <w:t>ג.137</w:t>
            </w:r>
          </w:p>
        </w:tc>
      </w:tr>
      <w:tr w:rsidR="007A23D3" w:rsidRPr="00420A91" w:rsidTr="007F46B7">
        <w:tc>
          <w:tcPr>
            <w:tcW w:w="1361" w:type="dxa"/>
          </w:tcPr>
          <w:p w:rsidR="007A23D3" w:rsidRPr="00420A91" w:rsidRDefault="007A23D3" w:rsidP="007A23D3">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7A23D3" w:rsidRPr="00420A91" w:rsidRDefault="007A23D3" w:rsidP="007A23D3">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 w:val="20"/>
                <w:szCs w:val="20"/>
                <w:rtl/>
              </w:rPr>
            </w:pPr>
            <w:r w:rsidRPr="00420A91">
              <w:rPr>
                <w:rFonts w:ascii="Arial" w:hAnsi="Arial" w:cs="Arial" w:hint="cs"/>
                <w:sz w:val="20"/>
                <w:szCs w:val="20"/>
                <w:rtl/>
              </w:rPr>
              <w:t>שינויים בהתחייבויות הנובעות מפעילויות מימון</w:t>
            </w:r>
            <w:r w:rsidRPr="00420A91">
              <w:rPr>
                <w:rFonts w:ascii="Arial" w:hAnsi="Arial" w:cs="Arial"/>
                <w:sz w:val="20"/>
                <w:szCs w:val="20"/>
                <w:rtl/>
              </w:rPr>
              <w:tab/>
            </w:r>
          </w:p>
        </w:tc>
        <w:tc>
          <w:tcPr>
            <w:tcW w:w="1134" w:type="dxa"/>
            <w:vAlign w:val="bottom"/>
          </w:tcPr>
          <w:p w:rsidR="007A23D3" w:rsidRPr="00420A91" w:rsidRDefault="007A23D3" w:rsidP="00D51B30">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hint="cs"/>
                <w:szCs w:val="20"/>
                <w:rtl/>
              </w:rPr>
              <w:t>ג.</w:t>
            </w:r>
            <w:r w:rsidR="00D51B30" w:rsidRPr="00420A91">
              <w:rPr>
                <w:rFonts w:ascii="Arial" w:hAnsi="Arial" w:cs="Arial"/>
                <w:szCs w:val="20"/>
              </w:rPr>
              <w:t>139</w:t>
            </w:r>
          </w:p>
        </w:tc>
      </w:tr>
      <w:tr w:rsidR="007A23D3" w:rsidRPr="00420A91" w:rsidTr="007F46B7">
        <w:tc>
          <w:tcPr>
            <w:tcW w:w="1361" w:type="dxa"/>
          </w:tcPr>
          <w:p w:rsidR="007A23D3" w:rsidRPr="00420A91" w:rsidRDefault="007A23D3" w:rsidP="007A23D3">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7A23D3" w:rsidRPr="00420A91" w:rsidRDefault="007A23D3" w:rsidP="007A23D3">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 w:val="20"/>
                <w:szCs w:val="20"/>
                <w:rtl/>
              </w:rPr>
            </w:pPr>
            <w:r w:rsidRPr="00420A91">
              <w:rPr>
                <w:rFonts w:ascii="Arial" w:hAnsi="Arial" w:cs="Arial" w:hint="cs"/>
                <w:sz w:val="20"/>
                <w:szCs w:val="20"/>
                <w:rtl/>
              </w:rPr>
              <w:t>חברות בנות</w:t>
            </w:r>
            <w:r w:rsidRPr="00420A91">
              <w:rPr>
                <w:rFonts w:ascii="Arial" w:hAnsi="Arial" w:cs="Arial"/>
                <w:sz w:val="20"/>
                <w:szCs w:val="20"/>
                <w:rtl/>
              </w:rPr>
              <w:tab/>
            </w:r>
          </w:p>
        </w:tc>
        <w:tc>
          <w:tcPr>
            <w:tcW w:w="1134" w:type="dxa"/>
            <w:vAlign w:val="bottom"/>
          </w:tcPr>
          <w:p w:rsidR="007A23D3" w:rsidRPr="00420A91" w:rsidRDefault="007A23D3" w:rsidP="00D51B30">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hint="cs"/>
                <w:szCs w:val="20"/>
                <w:rtl/>
              </w:rPr>
              <w:t>ג.</w:t>
            </w:r>
            <w:r w:rsidR="00D51B30" w:rsidRPr="00420A91">
              <w:rPr>
                <w:rFonts w:ascii="Arial" w:hAnsi="Arial" w:cs="Arial" w:hint="cs"/>
                <w:szCs w:val="20"/>
                <w:rtl/>
              </w:rPr>
              <w:t>140</w:t>
            </w:r>
          </w:p>
        </w:tc>
      </w:tr>
      <w:tr w:rsidR="007A23D3" w:rsidRPr="00420A91" w:rsidTr="007F46B7">
        <w:tc>
          <w:tcPr>
            <w:tcW w:w="1361" w:type="dxa"/>
          </w:tcPr>
          <w:p w:rsidR="007A23D3" w:rsidRPr="00420A91" w:rsidRDefault="007A23D3" w:rsidP="007A23D3">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7A23D3" w:rsidRPr="00420A91" w:rsidRDefault="007A23D3" w:rsidP="007A23D3">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 w:val="20"/>
                <w:szCs w:val="20"/>
                <w:rtl/>
              </w:rPr>
            </w:pPr>
            <w:r w:rsidRPr="00420A91">
              <w:rPr>
                <w:rFonts w:ascii="Arial" w:hAnsi="Arial" w:cs="Arial" w:hint="cs"/>
                <w:sz w:val="20"/>
                <w:szCs w:val="20"/>
                <w:rtl/>
              </w:rPr>
              <w:t>צירופי עסקים</w:t>
            </w:r>
            <w:r w:rsidRPr="00420A91">
              <w:rPr>
                <w:rFonts w:ascii="Arial" w:hAnsi="Arial" w:cs="Arial"/>
                <w:sz w:val="20"/>
                <w:szCs w:val="20"/>
                <w:rtl/>
              </w:rPr>
              <w:tab/>
            </w:r>
          </w:p>
        </w:tc>
        <w:tc>
          <w:tcPr>
            <w:tcW w:w="1134" w:type="dxa"/>
            <w:vAlign w:val="bottom"/>
          </w:tcPr>
          <w:p w:rsidR="007A23D3" w:rsidRPr="00420A91" w:rsidRDefault="007A23D3" w:rsidP="00D51B30">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hint="cs"/>
                <w:szCs w:val="20"/>
                <w:rtl/>
              </w:rPr>
              <w:t>ג.</w:t>
            </w:r>
            <w:r w:rsidR="00D51B30" w:rsidRPr="00420A91">
              <w:rPr>
                <w:rFonts w:ascii="Arial" w:hAnsi="Arial" w:cs="Arial" w:hint="cs"/>
                <w:szCs w:val="20"/>
                <w:rtl/>
              </w:rPr>
              <w:t>145</w:t>
            </w:r>
          </w:p>
        </w:tc>
      </w:tr>
      <w:tr w:rsidR="007A23D3" w:rsidRPr="00420A91" w:rsidTr="007F46B7">
        <w:tc>
          <w:tcPr>
            <w:tcW w:w="1361" w:type="dxa"/>
          </w:tcPr>
          <w:p w:rsidR="007A23D3" w:rsidRPr="00420A91" w:rsidRDefault="007A23D3" w:rsidP="007A23D3">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7A23D3" w:rsidRPr="00420A91" w:rsidRDefault="007A23D3" w:rsidP="007A23D3">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 w:val="20"/>
                <w:szCs w:val="20"/>
                <w:rtl/>
              </w:rPr>
            </w:pPr>
            <w:r w:rsidRPr="00420A91">
              <w:rPr>
                <w:rFonts w:ascii="Arial" w:hAnsi="Arial" w:cs="Arial" w:hint="cs"/>
                <w:sz w:val="20"/>
                <w:szCs w:val="20"/>
                <w:rtl/>
              </w:rPr>
              <w:t>פעילויות משותפות</w:t>
            </w:r>
            <w:r w:rsidRPr="00420A91">
              <w:rPr>
                <w:rFonts w:ascii="Arial" w:hAnsi="Arial" w:cs="Arial"/>
                <w:sz w:val="20"/>
                <w:szCs w:val="20"/>
                <w:rtl/>
              </w:rPr>
              <w:tab/>
            </w:r>
          </w:p>
        </w:tc>
        <w:tc>
          <w:tcPr>
            <w:tcW w:w="1134" w:type="dxa"/>
            <w:vAlign w:val="bottom"/>
          </w:tcPr>
          <w:p w:rsidR="007A23D3" w:rsidRPr="00420A91" w:rsidRDefault="007A23D3" w:rsidP="00D51B30">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hint="cs"/>
                <w:szCs w:val="20"/>
                <w:rtl/>
              </w:rPr>
              <w:t>ג.</w:t>
            </w:r>
            <w:r w:rsidR="00D51B30" w:rsidRPr="00420A91">
              <w:rPr>
                <w:rFonts w:ascii="Arial" w:hAnsi="Arial" w:cs="Arial" w:hint="cs"/>
                <w:szCs w:val="20"/>
                <w:rtl/>
              </w:rPr>
              <w:t>150</w:t>
            </w:r>
          </w:p>
        </w:tc>
      </w:tr>
      <w:tr w:rsidR="007A23D3" w:rsidRPr="00420A91" w:rsidTr="007F46B7">
        <w:tc>
          <w:tcPr>
            <w:tcW w:w="1361" w:type="dxa"/>
          </w:tcPr>
          <w:p w:rsidR="007A23D3" w:rsidRPr="00420A91" w:rsidRDefault="007A23D3" w:rsidP="007A23D3">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7A23D3" w:rsidRPr="00420A91" w:rsidRDefault="007A23D3" w:rsidP="007A23D3">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 w:val="20"/>
                <w:szCs w:val="20"/>
                <w:rtl/>
              </w:rPr>
            </w:pPr>
            <w:r w:rsidRPr="00420A91">
              <w:rPr>
                <w:rFonts w:ascii="Arial" w:hAnsi="Arial" w:cs="Arial" w:hint="cs"/>
                <w:sz w:val="20"/>
                <w:szCs w:val="20"/>
                <w:rtl/>
              </w:rPr>
              <w:t>מכשירים פיננסיים - שווי הוגן וניהול סיכונים</w:t>
            </w:r>
            <w:r w:rsidRPr="00420A91">
              <w:rPr>
                <w:rFonts w:ascii="Arial" w:hAnsi="Arial" w:cs="Arial"/>
                <w:sz w:val="20"/>
                <w:szCs w:val="20"/>
                <w:rtl/>
              </w:rPr>
              <w:tab/>
            </w:r>
          </w:p>
        </w:tc>
        <w:tc>
          <w:tcPr>
            <w:tcW w:w="1134" w:type="dxa"/>
            <w:vAlign w:val="bottom"/>
          </w:tcPr>
          <w:p w:rsidR="007A23D3" w:rsidRPr="00420A91" w:rsidRDefault="007A23D3" w:rsidP="00D51B30">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hint="cs"/>
                <w:szCs w:val="20"/>
                <w:rtl/>
              </w:rPr>
              <w:t>ג.</w:t>
            </w:r>
            <w:r w:rsidR="00D51B30" w:rsidRPr="00420A91">
              <w:rPr>
                <w:rFonts w:ascii="Arial" w:hAnsi="Arial" w:cs="Arial" w:hint="cs"/>
                <w:szCs w:val="20"/>
                <w:rtl/>
              </w:rPr>
              <w:t>151</w:t>
            </w:r>
          </w:p>
        </w:tc>
      </w:tr>
      <w:tr w:rsidR="007A23D3" w:rsidRPr="00420A91" w:rsidTr="007F46B7">
        <w:tc>
          <w:tcPr>
            <w:tcW w:w="1361" w:type="dxa"/>
          </w:tcPr>
          <w:p w:rsidR="007A23D3" w:rsidRPr="00420A91" w:rsidRDefault="007A23D3" w:rsidP="007A23D3">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7A23D3" w:rsidRPr="00420A91" w:rsidRDefault="007A23D3" w:rsidP="007A23D3">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sz w:val="20"/>
                <w:szCs w:val="20"/>
                <w:rtl/>
              </w:rPr>
              <w:t>שעבודים, התחייבויות תלויות</w:t>
            </w:r>
            <w:r w:rsidRPr="00420A91">
              <w:rPr>
                <w:rFonts w:ascii="Arial" w:hAnsi="Arial" w:cs="Arial" w:hint="cs"/>
                <w:sz w:val="20"/>
                <w:szCs w:val="20"/>
                <w:rtl/>
              </w:rPr>
              <w:t>, ערבויות</w:t>
            </w:r>
            <w:r w:rsidRPr="00420A91">
              <w:rPr>
                <w:rFonts w:ascii="Arial" w:hAnsi="Arial" w:cs="Arial"/>
                <w:sz w:val="20"/>
                <w:szCs w:val="20"/>
                <w:rtl/>
              </w:rPr>
              <w:t xml:space="preserve"> והתקשרויות</w:t>
            </w:r>
            <w:r w:rsidRPr="00420A91">
              <w:rPr>
                <w:rFonts w:ascii="Arial" w:hAnsi="Arial" w:cs="Arial"/>
                <w:sz w:val="20"/>
                <w:szCs w:val="20"/>
                <w:rtl/>
              </w:rPr>
              <w:tab/>
            </w:r>
          </w:p>
        </w:tc>
        <w:tc>
          <w:tcPr>
            <w:tcW w:w="1134" w:type="dxa"/>
            <w:vAlign w:val="bottom"/>
          </w:tcPr>
          <w:p w:rsidR="007A23D3" w:rsidRPr="00420A91" w:rsidRDefault="007A23D3" w:rsidP="00D51B30">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hint="cs"/>
                <w:szCs w:val="20"/>
                <w:rtl/>
              </w:rPr>
              <w:t>ג.</w:t>
            </w:r>
            <w:r w:rsidR="00D51B30" w:rsidRPr="00420A91">
              <w:rPr>
                <w:rFonts w:ascii="Arial" w:hAnsi="Arial" w:cs="Arial" w:hint="cs"/>
                <w:szCs w:val="20"/>
                <w:rtl/>
              </w:rPr>
              <w:t>180</w:t>
            </w:r>
          </w:p>
        </w:tc>
      </w:tr>
      <w:tr w:rsidR="007A23D3" w:rsidRPr="00420A91" w:rsidTr="007F46B7">
        <w:tc>
          <w:tcPr>
            <w:tcW w:w="1361" w:type="dxa"/>
          </w:tcPr>
          <w:p w:rsidR="007A23D3" w:rsidRPr="00420A91" w:rsidRDefault="007A23D3" w:rsidP="007A23D3">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7A23D3" w:rsidRPr="00420A91" w:rsidRDefault="007A23D3" w:rsidP="007A23D3">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sz w:val="20"/>
                <w:szCs w:val="20"/>
                <w:rtl/>
              </w:rPr>
              <w:t>בעלי עניין וצדדים קשורים</w:t>
            </w:r>
            <w:r w:rsidRPr="00420A91">
              <w:rPr>
                <w:rFonts w:ascii="Arial" w:hAnsi="Arial" w:cs="Arial"/>
                <w:sz w:val="20"/>
                <w:szCs w:val="20"/>
                <w:rtl/>
              </w:rPr>
              <w:tab/>
            </w:r>
          </w:p>
        </w:tc>
        <w:tc>
          <w:tcPr>
            <w:tcW w:w="1134" w:type="dxa"/>
            <w:vAlign w:val="bottom"/>
          </w:tcPr>
          <w:p w:rsidR="007A23D3" w:rsidRPr="00420A91" w:rsidRDefault="007A23D3" w:rsidP="00D51B30">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00D51B30" w:rsidRPr="00420A91">
              <w:rPr>
                <w:rFonts w:ascii="Arial" w:hAnsi="Arial" w:cs="Arial" w:hint="cs"/>
                <w:szCs w:val="20"/>
                <w:rtl/>
              </w:rPr>
              <w:t>184</w:t>
            </w:r>
          </w:p>
        </w:tc>
      </w:tr>
      <w:tr w:rsidR="007A23D3" w:rsidRPr="00420A91" w:rsidTr="007F46B7">
        <w:tc>
          <w:tcPr>
            <w:tcW w:w="1361" w:type="dxa"/>
          </w:tcPr>
          <w:p w:rsidR="007A23D3" w:rsidRPr="00420A91" w:rsidRDefault="007A23D3" w:rsidP="007A23D3">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7A23D3" w:rsidRPr="00420A91" w:rsidRDefault="007A23D3" w:rsidP="007A23D3">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sz w:val="20"/>
                <w:szCs w:val="20"/>
                <w:rtl/>
              </w:rPr>
              <w:t>מגזרי פעילות</w:t>
            </w:r>
            <w:r w:rsidRPr="00420A91">
              <w:rPr>
                <w:rFonts w:ascii="Arial" w:hAnsi="Arial" w:cs="Arial"/>
                <w:sz w:val="20"/>
                <w:szCs w:val="20"/>
                <w:rtl/>
              </w:rPr>
              <w:tab/>
            </w:r>
          </w:p>
        </w:tc>
        <w:tc>
          <w:tcPr>
            <w:tcW w:w="1134" w:type="dxa"/>
            <w:vAlign w:val="bottom"/>
          </w:tcPr>
          <w:p w:rsidR="007A23D3" w:rsidRPr="00420A91" w:rsidRDefault="007A23D3" w:rsidP="00D51B30">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00D51B30" w:rsidRPr="00420A91">
              <w:rPr>
                <w:rFonts w:ascii="Arial" w:hAnsi="Arial" w:cs="Arial" w:hint="cs"/>
                <w:szCs w:val="20"/>
                <w:rtl/>
              </w:rPr>
              <w:t>189</w:t>
            </w:r>
          </w:p>
        </w:tc>
      </w:tr>
      <w:tr w:rsidR="007A23D3" w:rsidRPr="00420A91" w:rsidTr="007F46B7">
        <w:tc>
          <w:tcPr>
            <w:tcW w:w="1361" w:type="dxa"/>
          </w:tcPr>
          <w:p w:rsidR="007A23D3" w:rsidRPr="00420A91" w:rsidRDefault="007A23D3" w:rsidP="007A23D3">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7A23D3" w:rsidRPr="00420A91" w:rsidRDefault="007A23D3" w:rsidP="007A23D3">
            <w:pPr>
              <w:pStyle w:val="ListParagraph"/>
              <w:numPr>
                <w:ilvl w:val="0"/>
                <w:numId w:val="6"/>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sz w:val="20"/>
                <w:szCs w:val="20"/>
                <w:rtl/>
              </w:rPr>
              <w:t>אירועים לאחר תקופת הדיווח</w:t>
            </w:r>
            <w:r w:rsidRPr="00420A91">
              <w:rPr>
                <w:rFonts w:ascii="Arial" w:hAnsi="Arial" w:cs="Arial"/>
                <w:sz w:val="20"/>
                <w:szCs w:val="20"/>
                <w:rtl/>
              </w:rPr>
              <w:tab/>
            </w:r>
          </w:p>
        </w:tc>
        <w:tc>
          <w:tcPr>
            <w:tcW w:w="1134" w:type="dxa"/>
            <w:vAlign w:val="bottom"/>
          </w:tcPr>
          <w:p w:rsidR="007A23D3" w:rsidRPr="00420A91" w:rsidRDefault="007A23D3" w:rsidP="00D51B30">
            <w:pPr>
              <w:keepLines w:val="0"/>
              <w:overflowPunct/>
              <w:autoSpaceDE/>
              <w:autoSpaceDN/>
              <w:adjustRightInd/>
              <w:spacing w:before="60" w:after="60" w:line="240" w:lineRule="auto"/>
              <w:jc w:val="center"/>
              <w:textAlignment w:val="auto"/>
              <w:rPr>
                <w:rFonts w:ascii="Arial" w:hAnsi="Arial" w:cs="Arial"/>
                <w:szCs w:val="20"/>
                <w:rtl/>
              </w:rPr>
            </w:pPr>
            <w:r w:rsidRPr="00420A91">
              <w:rPr>
                <w:rFonts w:ascii="Arial" w:hAnsi="Arial" w:cs="Arial"/>
                <w:szCs w:val="20"/>
                <w:rtl/>
              </w:rPr>
              <w:t>ג.</w:t>
            </w:r>
            <w:r w:rsidR="00D51B30" w:rsidRPr="00420A91">
              <w:rPr>
                <w:rFonts w:ascii="Arial" w:hAnsi="Arial" w:cs="Arial" w:hint="cs"/>
                <w:szCs w:val="20"/>
                <w:rtl/>
              </w:rPr>
              <w:t>196</w:t>
            </w:r>
          </w:p>
        </w:tc>
      </w:tr>
    </w:tbl>
    <w:p w:rsidR="007F46B7" w:rsidRPr="00420A91" w:rsidRDefault="007F46B7" w:rsidP="007F46B7">
      <w:pPr>
        <w:keepLines w:val="0"/>
        <w:overflowPunct/>
        <w:autoSpaceDE/>
        <w:autoSpaceDN/>
        <w:adjustRightInd/>
        <w:spacing w:line="240" w:lineRule="auto"/>
        <w:jc w:val="center"/>
        <w:textAlignment w:val="auto"/>
        <w:rPr>
          <w:rFonts w:ascii="Arial" w:hAnsi="Arial" w:cs="Arial"/>
          <w:szCs w:val="20"/>
        </w:rPr>
      </w:pPr>
    </w:p>
    <w:p w:rsidR="007F46B7" w:rsidRPr="00420A91" w:rsidRDefault="007F46B7" w:rsidP="007F46B7">
      <w:pPr>
        <w:keepLines w:val="0"/>
        <w:overflowPunct/>
        <w:autoSpaceDE/>
        <w:autoSpaceDN/>
        <w:adjustRightInd/>
        <w:spacing w:line="240" w:lineRule="auto"/>
        <w:jc w:val="center"/>
        <w:textAlignment w:val="auto"/>
        <w:rPr>
          <w:rFonts w:ascii="Arial" w:hAnsi="Arial" w:cs="Arial"/>
          <w:szCs w:val="20"/>
        </w:rPr>
      </w:pP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7F46B7" w:rsidRPr="00420A91" w:rsidTr="007F46B7">
        <w:tc>
          <w:tcPr>
            <w:tcW w:w="1361" w:type="dxa"/>
          </w:tcPr>
          <w:p w:rsidR="007F46B7" w:rsidRPr="00420A91" w:rsidRDefault="007F46B7" w:rsidP="007F46B7">
            <w:pPr>
              <w:spacing w:before="60" w:line="240" w:lineRule="auto"/>
              <w:ind w:left="-57"/>
              <w:rPr>
                <w:rFonts w:ascii="Arial" w:hAnsi="Arial" w:cs="Arial"/>
                <w:sz w:val="14"/>
                <w:szCs w:val="14"/>
              </w:rPr>
            </w:pPr>
          </w:p>
        </w:tc>
        <w:tc>
          <w:tcPr>
            <w:tcW w:w="9072" w:type="dxa"/>
            <w:vAlign w:val="bottom"/>
          </w:tcPr>
          <w:p w:rsidR="007F46B7" w:rsidRPr="00420A91" w:rsidRDefault="007F46B7" w:rsidP="007F46B7">
            <w:pPr>
              <w:spacing w:line="240" w:lineRule="auto"/>
              <w:jc w:val="center"/>
              <w:rPr>
                <w:rFonts w:ascii="Arial" w:hAnsi="Arial" w:cs="Arial"/>
                <w:szCs w:val="20"/>
                <w:rtl/>
              </w:rPr>
            </w:pPr>
            <w:r w:rsidRPr="00420A91">
              <w:rPr>
                <w:rFonts w:ascii="Arial" w:hAnsi="Arial" w:cs="Arial"/>
                <w:szCs w:val="20"/>
                <w:rtl/>
              </w:rPr>
              <w:t>___________________________</w:t>
            </w:r>
          </w:p>
          <w:p w:rsidR="007F46B7" w:rsidRPr="00420A91" w:rsidRDefault="007F46B7" w:rsidP="007F46B7">
            <w:pPr>
              <w:spacing w:line="240" w:lineRule="auto"/>
              <w:jc w:val="center"/>
              <w:rPr>
                <w:rFonts w:ascii="Arial" w:hAnsi="Arial" w:cs="Arial"/>
                <w:szCs w:val="20"/>
                <w:rtl/>
              </w:rPr>
            </w:pPr>
            <w:r w:rsidRPr="00420A91">
              <w:rPr>
                <w:rFonts w:ascii="Arial" w:hAnsi="Arial" w:cs="Arial"/>
                <w:szCs w:val="20"/>
                <w:rtl/>
              </w:rPr>
              <w:t>_________________</w:t>
            </w:r>
          </w:p>
          <w:p w:rsidR="007F46B7" w:rsidRPr="00420A91" w:rsidRDefault="007F46B7" w:rsidP="007F46B7">
            <w:pPr>
              <w:jc w:val="center"/>
              <w:rPr>
                <w:rFonts w:ascii="Arial" w:hAnsi="Arial" w:cs="Arial"/>
                <w:b/>
                <w:bCs/>
                <w:szCs w:val="20"/>
                <w:rtl/>
              </w:rPr>
            </w:pPr>
            <w:r w:rsidRPr="00420A91">
              <w:rPr>
                <w:rFonts w:ascii="Arial" w:hAnsi="Arial" w:cs="Arial"/>
                <w:szCs w:val="20"/>
                <w:rtl/>
              </w:rPr>
              <w:t>_______</w:t>
            </w:r>
          </w:p>
          <w:p w:rsidR="007F46B7" w:rsidRPr="00420A91" w:rsidRDefault="007F46B7" w:rsidP="007F46B7">
            <w:pPr>
              <w:jc w:val="center"/>
              <w:rPr>
                <w:rFonts w:ascii="Arial" w:hAnsi="Arial" w:cs="Arial"/>
                <w:szCs w:val="20"/>
              </w:rPr>
            </w:pPr>
          </w:p>
        </w:tc>
      </w:tr>
    </w:tbl>
    <w:p w:rsidR="007F46B7" w:rsidRPr="00420A91" w:rsidRDefault="007F46B7" w:rsidP="007F46B7">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79530C" w:rsidRPr="00420A91" w:rsidRDefault="0079530C" w:rsidP="00CC4451">
      <w:pPr>
        <w:ind w:left="1361"/>
        <w:jc w:val="both"/>
        <w:rPr>
          <w:rFonts w:ascii="Arial" w:hAnsi="Arial" w:cs="Arial"/>
          <w:b/>
          <w:bCs/>
          <w:szCs w:val="20"/>
          <w:u w:val="single"/>
          <w:rtl/>
        </w:rPr>
      </w:pPr>
    </w:p>
    <w:p w:rsidR="007F46B7" w:rsidRPr="00420A91" w:rsidRDefault="007F46B7" w:rsidP="00CC4451">
      <w:pPr>
        <w:ind w:left="1361"/>
        <w:jc w:val="both"/>
        <w:rPr>
          <w:rFonts w:ascii="Arial" w:hAnsi="Arial" w:cs="Arial"/>
          <w:szCs w:val="20"/>
          <w:rtl/>
        </w:rPr>
      </w:pPr>
      <w:r w:rsidRPr="00420A91">
        <w:rPr>
          <w:rFonts w:ascii="Arial" w:hAnsi="Arial" w:cs="Arial"/>
          <w:b/>
          <w:bCs/>
          <w:szCs w:val="20"/>
          <w:u w:val="single"/>
          <w:rtl/>
        </w:rPr>
        <w:t>דוח רואה החשבון המבקר לבעלי המניות של חברה מדווחת לדוגמה בע"מ בדבר ביקורת של רכיבי בקרה</w:t>
      </w:r>
      <w:r w:rsidRPr="00420A91">
        <w:rPr>
          <w:rFonts w:ascii="Arial" w:hAnsi="Arial" w:cs="Arial"/>
          <w:b/>
          <w:bCs/>
          <w:szCs w:val="20"/>
          <w:rtl/>
        </w:rPr>
        <w:t xml:space="preserve"> </w:t>
      </w:r>
      <w:r w:rsidRPr="00420A91">
        <w:rPr>
          <w:rFonts w:ascii="Arial" w:hAnsi="Arial" w:cs="Arial"/>
          <w:b/>
          <w:bCs/>
          <w:szCs w:val="20"/>
          <w:u w:val="single"/>
          <w:rtl/>
        </w:rPr>
        <w:t>פנימית על דיווח כספי בהתאם לתקנה 9ב(ג) לתקנות ניירות ערך (דוחות תקופתיים ומיידיים), התש"ל-1970</w:t>
      </w:r>
    </w:p>
    <w:p w:rsidR="0079530C" w:rsidRPr="00420A91" w:rsidRDefault="0079530C" w:rsidP="00CC4451">
      <w:pPr>
        <w:ind w:left="1361"/>
        <w:jc w:val="both"/>
        <w:rPr>
          <w:rFonts w:ascii="Arial" w:hAnsi="Arial" w:cs="Arial"/>
          <w:szCs w:val="20"/>
          <w:rtl/>
        </w:rPr>
      </w:pPr>
    </w:p>
    <w:p w:rsidR="007F46B7" w:rsidRPr="00420A91" w:rsidRDefault="007F46B7" w:rsidP="00CC4451">
      <w:pPr>
        <w:ind w:left="1361"/>
        <w:jc w:val="both"/>
        <w:rPr>
          <w:rFonts w:ascii="Arial" w:hAnsi="Arial" w:cs="Arial"/>
          <w:szCs w:val="20"/>
          <w:rtl/>
        </w:rPr>
      </w:pPr>
      <w:r w:rsidRPr="00420A91">
        <w:rPr>
          <w:rFonts w:ascii="Arial" w:hAnsi="Arial" w:cs="Arial"/>
          <w:szCs w:val="20"/>
          <w:rtl/>
        </w:rPr>
        <w:t>ביקרנו רכיבי בקרה פנימית על דיווח כספי של חברה מדווחת לדוגמה בע"מ וחברות בנות (להלן ביחד: "</w:t>
      </w:r>
      <w:r w:rsidRPr="00420A91">
        <w:rPr>
          <w:rFonts w:ascii="Arial" w:hAnsi="Arial" w:cs="Arial"/>
          <w:b/>
          <w:bCs/>
          <w:szCs w:val="20"/>
          <w:rtl/>
        </w:rPr>
        <w:t>החברה</w:t>
      </w:r>
      <w:r w:rsidRPr="00420A91">
        <w:rPr>
          <w:rFonts w:ascii="Arial" w:hAnsi="Arial" w:cs="Arial"/>
          <w:szCs w:val="20"/>
          <w:rtl/>
        </w:rPr>
        <w:t xml:space="preserve">") ליום 31 בדצמבר </w:t>
      </w:r>
      <w:r w:rsidR="005723D9" w:rsidRPr="00420A91">
        <w:rPr>
          <w:rFonts w:ascii="Arial" w:hAnsi="Arial" w:cs="Arial"/>
          <w:szCs w:val="20"/>
          <w:rtl/>
        </w:rPr>
        <w:t>2017</w:t>
      </w:r>
      <w:r w:rsidRPr="00420A91">
        <w:rPr>
          <w:rFonts w:ascii="Arial" w:hAnsi="Arial" w:cs="Arial"/>
          <w:szCs w:val="20"/>
          <w:rtl/>
        </w:rPr>
        <w:t>. רכיבי בקרה אלה נקבעו כמוסבר להלן</w:t>
      </w:r>
      <w:r w:rsidRPr="00420A91">
        <w:rPr>
          <w:rStyle w:val="FootnoteReference"/>
          <w:rFonts w:ascii="Arial" w:hAnsi="Arial" w:cs="Arial"/>
          <w:szCs w:val="20"/>
          <w:rtl/>
        </w:rPr>
        <w:footnoteReference w:id="4"/>
      </w:r>
      <w:r w:rsidRPr="00420A91">
        <w:rPr>
          <w:rFonts w:ascii="Arial" w:hAnsi="Arial" w:cs="Arial"/>
          <w:szCs w:val="20"/>
          <w:rtl/>
        </w:rPr>
        <w:t>. הדירקטוריון וההנהלה של החברה אחראים לקיום בקרה פנימית אפקטיבית על דיווח כספי ולהערכתם את האפקטיביות של רכיבי בקרה פנימית על דיווח כספי המצורפת לדוח התקופתי לתאריך הנ"ל. אחריותנו היא לחוות דעה על רכיבי בקרה פנימית על דיווח כספי של החברה בהתבסס על ביקורתנו.</w:t>
      </w:r>
    </w:p>
    <w:p w:rsidR="007F46B7" w:rsidRPr="00420A91" w:rsidRDefault="007F46B7" w:rsidP="004C7FBC">
      <w:pPr>
        <w:spacing w:before="180"/>
        <w:ind w:left="1361"/>
        <w:jc w:val="both"/>
        <w:rPr>
          <w:rFonts w:ascii="Arial" w:hAnsi="Arial" w:cs="Arial"/>
          <w:szCs w:val="20"/>
          <w:rtl/>
        </w:rPr>
      </w:pPr>
      <w:r w:rsidRPr="00420A91">
        <w:rPr>
          <w:rFonts w:ascii="Arial" w:hAnsi="Arial" w:cs="Arial"/>
          <w:szCs w:val="20"/>
          <w:rtl/>
        </w:rPr>
        <w:t xml:space="preserve">לא בדקנו את האפקטיביות של רכיבי בקרה פנימית על דיווח כספי של חברות בנות שאוחדו אשר נכסיהן והכנסותיהן הכלולים באיחוד מהווים %__ ו-%__, בהתאמה, מהסכומים המתייחסים בדוחות הכספיים המאוחדים ליום 31 בדצמבר </w:t>
      </w:r>
      <w:r w:rsidR="005723D9" w:rsidRPr="00420A91">
        <w:rPr>
          <w:rFonts w:ascii="Arial" w:hAnsi="Arial" w:cs="Arial"/>
          <w:szCs w:val="20"/>
          <w:rtl/>
        </w:rPr>
        <w:t>2017</w:t>
      </w:r>
      <w:r w:rsidRPr="00420A91">
        <w:rPr>
          <w:rFonts w:ascii="Arial" w:hAnsi="Arial" w:cs="Arial"/>
          <w:szCs w:val="20"/>
          <w:rtl/>
        </w:rPr>
        <w:t xml:space="preserve"> ולשנה שהסתיימה באותו תאריך. האפקטיביות של רכיבי בקרה פנימית על דיווח כספי של אותן חברות בוקרה על ידי רואי חשבון מבקרים אחרים שדוחותיהם הומצאו לנו וחוות דעתנו, ככל שהיא מתייחסת לאפקטיביות של רכיבי בקרה פנימית על דיווח כספי של אותן חברות, מבוססת על דוחות רואי החשבון המבקרים האחרים.</w:t>
      </w:r>
    </w:p>
    <w:p w:rsidR="007F46B7" w:rsidRPr="00420A91" w:rsidRDefault="007F46B7" w:rsidP="004C7FBC">
      <w:pPr>
        <w:spacing w:before="180"/>
        <w:ind w:left="1361"/>
        <w:jc w:val="both"/>
        <w:rPr>
          <w:rFonts w:ascii="Arial" w:hAnsi="Arial" w:cs="Arial"/>
          <w:szCs w:val="20"/>
          <w:rtl/>
          <w:lang w:eastAsia="he-IL"/>
        </w:rPr>
      </w:pPr>
      <w:r w:rsidRPr="00420A91">
        <w:rPr>
          <w:rFonts w:ascii="Arial" w:hAnsi="Arial" w:cs="Arial"/>
          <w:szCs w:val="20"/>
          <w:rtl/>
          <w:lang w:eastAsia="he-IL"/>
        </w:rPr>
        <w:t>רכיבי בקרה פנימית על דיווח כספי שבוקרו נקבעו בהתאם לתקן ביקורת 104 של לשכת רואי חשבון בישראל "ביקורת של רכיבי בקרה פנימית על דיווח כספי", על תיקוניו (להלן: "</w:t>
      </w:r>
      <w:r w:rsidRPr="00420A91">
        <w:rPr>
          <w:rFonts w:ascii="Arial" w:hAnsi="Arial" w:cs="Arial"/>
          <w:b/>
          <w:bCs/>
          <w:szCs w:val="20"/>
          <w:rtl/>
          <w:lang w:eastAsia="he-IL"/>
        </w:rPr>
        <w:t>תקן ביקורת 104</w:t>
      </w:r>
      <w:r w:rsidRPr="00420A91">
        <w:rPr>
          <w:rFonts w:ascii="Arial" w:hAnsi="Arial" w:cs="Arial"/>
          <w:szCs w:val="20"/>
          <w:rtl/>
          <w:lang w:eastAsia="he-IL"/>
        </w:rPr>
        <w:t>"). רכיבים אלה הינם: (1) בקרות ברמת הארגון, לרבות בקרות על תהליך העריכה והסגירה של דיווח כספי ובקרות כלליות של מערכות מידע; (2) בקרות על [</w:t>
      </w:r>
      <w:r w:rsidRPr="00420A91">
        <w:rPr>
          <w:rFonts w:ascii="Arial" w:hAnsi="Arial" w:cs="Arial"/>
          <w:i/>
          <w:iCs/>
          <w:szCs w:val="20"/>
          <w:rtl/>
          <w:lang w:eastAsia="he-IL"/>
        </w:rPr>
        <w:t>יצוין שם ברור של תהליך מהותי מאד שיש לבקרו בהתאם לתקן ביקורת 104, אם יש כזה</w:t>
      </w:r>
      <w:r w:rsidRPr="00420A91">
        <w:rPr>
          <w:rFonts w:ascii="Arial" w:hAnsi="Arial" w:cs="Arial"/>
          <w:szCs w:val="20"/>
          <w:rtl/>
          <w:lang w:eastAsia="he-IL"/>
        </w:rPr>
        <w:t>]; (3) בקרות על [</w:t>
      </w:r>
      <w:r w:rsidRPr="00420A91">
        <w:rPr>
          <w:rFonts w:ascii="Arial" w:hAnsi="Arial" w:cs="Arial"/>
          <w:i/>
          <w:iCs/>
          <w:szCs w:val="20"/>
          <w:rtl/>
          <w:lang w:eastAsia="he-IL"/>
        </w:rPr>
        <w:t>יצוין שם ברור של תהליך מהותי מאד נוסף שיש לבקרו בהתאם לתקן ביקורת 104, אם יש כזה, וכן הלאה</w:t>
      </w:r>
      <w:r w:rsidRPr="00420A91">
        <w:rPr>
          <w:rFonts w:ascii="Arial" w:hAnsi="Arial" w:cs="Arial"/>
          <w:szCs w:val="20"/>
          <w:rtl/>
          <w:lang w:eastAsia="he-IL"/>
        </w:rPr>
        <w:t>]</w:t>
      </w:r>
      <w:r w:rsidRPr="00420A91" w:rsidDel="00B34E71">
        <w:rPr>
          <w:rFonts w:ascii="Arial" w:hAnsi="Arial" w:cs="Arial"/>
          <w:szCs w:val="20"/>
          <w:rtl/>
          <w:lang w:eastAsia="he-IL"/>
        </w:rPr>
        <w:t xml:space="preserve"> </w:t>
      </w:r>
      <w:r w:rsidRPr="00420A91">
        <w:rPr>
          <w:rFonts w:ascii="Arial" w:hAnsi="Arial" w:cs="Arial"/>
          <w:szCs w:val="20"/>
          <w:rtl/>
          <w:lang w:eastAsia="he-IL"/>
        </w:rPr>
        <w:t>(כל אלה יחד מכונים להלן: "</w:t>
      </w:r>
      <w:r w:rsidRPr="00420A91">
        <w:rPr>
          <w:rFonts w:ascii="Arial" w:hAnsi="Arial" w:cs="Arial"/>
          <w:b/>
          <w:bCs/>
          <w:szCs w:val="20"/>
          <w:rtl/>
          <w:lang w:eastAsia="he-IL"/>
        </w:rPr>
        <w:t>רכיבי הבקרה המבוקרים</w:t>
      </w:r>
      <w:r w:rsidRPr="00420A91">
        <w:rPr>
          <w:rFonts w:ascii="Arial" w:hAnsi="Arial" w:cs="Arial"/>
          <w:szCs w:val="20"/>
          <w:rtl/>
          <w:lang w:eastAsia="he-IL"/>
        </w:rPr>
        <w:t>").</w:t>
      </w:r>
    </w:p>
    <w:p w:rsidR="007F46B7" w:rsidRPr="00420A91" w:rsidRDefault="007F46B7" w:rsidP="004C7FBC">
      <w:pPr>
        <w:spacing w:before="180"/>
        <w:ind w:left="1361"/>
        <w:jc w:val="both"/>
        <w:rPr>
          <w:rFonts w:ascii="Arial" w:hAnsi="Arial" w:cs="Arial"/>
          <w:szCs w:val="20"/>
          <w:rtl/>
          <w:lang w:eastAsia="he-IL"/>
        </w:rPr>
      </w:pPr>
      <w:r w:rsidRPr="00420A91">
        <w:rPr>
          <w:rFonts w:ascii="Arial" w:hAnsi="Arial" w:cs="Arial"/>
          <w:szCs w:val="20"/>
          <w:rtl/>
          <w:lang w:eastAsia="he-IL"/>
        </w:rPr>
        <w:t>ערכנו את ביקורתנו בהתאם לתקן ביקורת 104. על-פי תקן זה נדרש מאיתנו לתכנן את הביקורת ולבצעה במטרה לזהות את רכיבי הבקרה המבוקרים ולהשיג מידה סבירה של ביטחון אם רכיבי בקרה אלה קוימו באופן אפקטיבי מכל הבחינות המהותיות. ביקורתנו כללה השגת הבנה לגבי בקרה פנימית על דיווח כספי, זיהוי רכיבי הבקרה המבוקרים, הערכת הסיכון שקיימת חולשה מהותית ברכיבי הבקרה המבוקרים, וכן בחינה והערכה של אפקטיביות התכנון והתפעול של אותם רכיבי בקרה בהתבסס על הסיכון שהוערך. ביקורתנו, לגבי אותם רכיבי בקרה, כללה גם ביצוע נהלים אחרים כאלה שחשבנו כנחוצים בהתאם לנסיבות. ביקורתנו התייחסה רק לרכיבי הבקרה המבוקרים, להבדיל מבקרה פנימית על כלל התהליכים המהותיים בקשר עם הדיווח הכספי, ולפיכך חוות דעתנו מתייחסת לרכיבי הבקרה המבוקרים בלבד. כמו כן, ביקורתנו לא התייחסה להשפעות הדדיות בין רכיבי הבקרה המבוקרים לבין כאלה שאינם מבוקרים ולפיכך, חוות דעתנו אינה מביאה בחשבון השפעות אפשריות כאלה. אנו סבורים שביקורתנו ודוחות רואי החשבון המבקרים האחרים מספקים בסיס נאות לחוות דעתנו בהקשר המתואר לעיל.</w:t>
      </w:r>
    </w:p>
    <w:p w:rsidR="007F46B7" w:rsidRPr="00420A91" w:rsidRDefault="007F46B7" w:rsidP="004C7FBC">
      <w:pPr>
        <w:spacing w:before="180"/>
        <w:ind w:left="1361"/>
        <w:jc w:val="both"/>
        <w:rPr>
          <w:rFonts w:ascii="Arial" w:hAnsi="Arial" w:cs="Arial"/>
          <w:szCs w:val="20"/>
          <w:rtl/>
          <w:lang w:eastAsia="he-IL"/>
        </w:rPr>
      </w:pPr>
      <w:r w:rsidRPr="00420A91">
        <w:rPr>
          <w:rFonts w:ascii="Arial" w:hAnsi="Arial" w:cs="Arial"/>
          <w:szCs w:val="20"/>
          <w:rtl/>
          <w:lang w:eastAsia="he-IL"/>
        </w:rPr>
        <w:t>בשל מגבלות מובנות, בקרה פנימית על דיווח כספי בכלל, ורכיבים מתוכה בפרט, עשויים שלא למנוע או לגלות הצגה מוטעית. כמו כן, הסקת מסקנות לגבי העתיד על בסיס הערכת אפקטיביות נוכחית כלשהי חשופה לסיכון שבקרות תהפוכנה לבלתי מתאימות בגלל שינויים בנסיבות או שמידת הקיום של המדיניות או הנהלים תשתנה לרעה.</w:t>
      </w:r>
    </w:p>
    <w:p w:rsidR="007F46B7" w:rsidRPr="00420A91" w:rsidRDefault="007F46B7" w:rsidP="004C7FBC">
      <w:pPr>
        <w:spacing w:before="180"/>
        <w:ind w:left="1361"/>
        <w:jc w:val="both"/>
        <w:rPr>
          <w:rFonts w:ascii="Arial" w:hAnsi="Arial" w:cs="Arial"/>
          <w:szCs w:val="20"/>
          <w:rtl/>
          <w:lang w:eastAsia="he-IL"/>
        </w:rPr>
      </w:pPr>
      <w:r w:rsidRPr="00420A91">
        <w:rPr>
          <w:rFonts w:ascii="Arial" w:hAnsi="Arial" w:cs="Arial"/>
          <w:szCs w:val="20"/>
          <w:rtl/>
          <w:lang w:eastAsia="he-IL"/>
        </w:rPr>
        <w:t xml:space="preserve">לדעתנו, בהתבסס על ביקורתנו ועל דוחות רואי החשבון המבקרים האחרים, החברה קיימה באופן אפקטיבי, מכל הבחינות המהותיות, את רכיבי הבקרה המבוקרים ליום 31 בדצמבר </w:t>
      </w:r>
      <w:r w:rsidR="005723D9" w:rsidRPr="00420A91">
        <w:rPr>
          <w:rFonts w:ascii="Arial" w:hAnsi="Arial" w:cs="Arial"/>
          <w:szCs w:val="20"/>
          <w:rtl/>
          <w:lang w:eastAsia="he-IL"/>
        </w:rPr>
        <w:t>2017</w:t>
      </w:r>
      <w:r w:rsidRPr="00420A91">
        <w:rPr>
          <w:rFonts w:ascii="Arial" w:hAnsi="Arial" w:cs="Arial"/>
          <w:szCs w:val="20"/>
          <w:rtl/>
          <w:lang w:eastAsia="he-IL"/>
        </w:rPr>
        <w:t>.</w:t>
      </w:r>
    </w:p>
    <w:p w:rsidR="004C7FBC" w:rsidRPr="00420A91" w:rsidRDefault="004C7FBC" w:rsidP="004C7FBC">
      <w:pPr>
        <w:ind w:left="1361"/>
        <w:jc w:val="both"/>
        <w:rPr>
          <w:rFonts w:ascii="Arial" w:hAnsi="Arial" w:cs="Arial"/>
          <w:szCs w:val="20"/>
          <w:rtl/>
          <w:lang w:eastAsia="he-IL"/>
        </w:rPr>
      </w:pPr>
    </w:p>
    <w:p w:rsidR="004C7FBC" w:rsidRPr="00420A91" w:rsidRDefault="004C7FBC" w:rsidP="004C7FBC">
      <w:pPr>
        <w:ind w:left="1361"/>
        <w:jc w:val="both"/>
        <w:rPr>
          <w:rFonts w:ascii="Arial" w:hAnsi="Arial" w:cs="Arial"/>
          <w:szCs w:val="20"/>
          <w:rtl/>
          <w:lang w:eastAsia="he-IL"/>
        </w:rPr>
      </w:pPr>
    </w:p>
    <w:p w:rsidR="004C7FBC" w:rsidRPr="00420A91" w:rsidRDefault="004C7FBC" w:rsidP="004C7FBC">
      <w:pPr>
        <w:ind w:left="1361"/>
        <w:jc w:val="both"/>
        <w:rPr>
          <w:rFonts w:ascii="Arial" w:hAnsi="Arial" w:cs="Arial"/>
          <w:szCs w:val="20"/>
          <w:rtl/>
          <w:lang w:eastAsia="he-IL"/>
        </w:rPr>
      </w:pPr>
    </w:p>
    <w:p w:rsidR="004C7FBC" w:rsidRPr="00420A91" w:rsidRDefault="004C7FBC" w:rsidP="004C7FBC">
      <w:pPr>
        <w:ind w:left="1361"/>
        <w:jc w:val="both"/>
        <w:rPr>
          <w:rFonts w:ascii="Arial" w:hAnsi="Arial" w:cs="Arial"/>
          <w:szCs w:val="20"/>
          <w:rtl/>
          <w:lang w:eastAsia="he-IL"/>
        </w:rPr>
      </w:pPr>
    </w:p>
    <w:p w:rsidR="007F46B7" w:rsidRPr="00420A91" w:rsidRDefault="007F46B7" w:rsidP="004C7FBC">
      <w:pPr>
        <w:spacing w:before="180"/>
        <w:ind w:left="1361"/>
        <w:jc w:val="both"/>
        <w:rPr>
          <w:rFonts w:ascii="Arial" w:hAnsi="Arial" w:cs="Arial"/>
          <w:szCs w:val="20"/>
          <w:rtl/>
          <w:lang w:eastAsia="he-IL"/>
        </w:rPr>
      </w:pPr>
      <w:r w:rsidRPr="00420A91">
        <w:rPr>
          <w:rFonts w:ascii="Arial" w:hAnsi="Arial" w:cs="Arial"/>
          <w:szCs w:val="20"/>
          <w:rtl/>
          <w:lang w:eastAsia="he-IL"/>
        </w:rPr>
        <w:t xml:space="preserve">ביקרנו גם, בהתאם לתקני ביקורת מקובלים בישראל, את הדוחות הכספיים המאוחדים של החברה לימים 31 בדצמבר </w:t>
      </w:r>
      <w:r w:rsidR="005723D9" w:rsidRPr="00420A91">
        <w:rPr>
          <w:rFonts w:ascii="Arial" w:hAnsi="Arial" w:cs="Arial"/>
          <w:szCs w:val="20"/>
          <w:rtl/>
          <w:lang w:eastAsia="he-IL"/>
        </w:rPr>
        <w:t>2017</w:t>
      </w:r>
      <w:r w:rsidRPr="00420A91">
        <w:rPr>
          <w:rFonts w:ascii="Arial" w:hAnsi="Arial" w:cs="Arial"/>
          <w:szCs w:val="20"/>
          <w:rtl/>
          <w:lang w:eastAsia="he-IL"/>
        </w:rPr>
        <w:t xml:space="preserve"> ו-</w:t>
      </w:r>
      <w:r w:rsidR="005723D9" w:rsidRPr="00420A91">
        <w:rPr>
          <w:rFonts w:ascii="Arial" w:hAnsi="Arial" w:cs="Arial"/>
          <w:szCs w:val="20"/>
          <w:rtl/>
          <w:lang w:eastAsia="he-IL"/>
        </w:rPr>
        <w:t>2016</w:t>
      </w:r>
      <w:r w:rsidRPr="00420A91">
        <w:rPr>
          <w:rFonts w:ascii="Arial" w:hAnsi="Arial" w:cs="Arial"/>
          <w:szCs w:val="20"/>
          <w:rtl/>
          <w:lang w:eastAsia="he-IL"/>
        </w:rPr>
        <w:t xml:space="preserve"> </w:t>
      </w:r>
      <w:r w:rsidRPr="00420A91">
        <w:rPr>
          <w:rFonts w:ascii="Arial" w:hAnsi="Arial" w:cs="Arial"/>
          <w:szCs w:val="20"/>
          <w:rtl/>
        </w:rPr>
        <w:t xml:space="preserve">וליום 1 בינואר </w:t>
      </w:r>
      <w:r w:rsidR="005723D9" w:rsidRPr="00420A91">
        <w:rPr>
          <w:rFonts w:ascii="Arial" w:hAnsi="Arial" w:cs="Arial"/>
          <w:szCs w:val="20"/>
          <w:rtl/>
        </w:rPr>
        <w:t>2016</w:t>
      </w:r>
      <w:r w:rsidRPr="00420A91">
        <w:rPr>
          <w:rFonts w:ascii="Arial" w:hAnsi="Arial" w:cs="Arial"/>
          <w:spacing w:val="-40"/>
          <w:szCs w:val="20"/>
          <w:vertAlign w:val="superscript"/>
          <w:rtl/>
        </w:rPr>
        <w:t xml:space="preserve"> </w:t>
      </w:r>
      <w:r w:rsidRPr="00420A91">
        <w:rPr>
          <w:rStyle w:val="FootnoteReference"/>
          <w:rFonts w:ascii="Arial" w:hAnsi="Arial" w:cs="Arial"/>
          <w:szCs w:val="20"/>
          <w:rtl/>
        </w:rPr>
        <w:footnoteReference w:id="5"/>
      </w:r>
      <w:r w:rsidRPr="00420A91">
        <w:rPr>
          <w:rFonts w:ascii="Arial" w:hAnsi="Arial" w:cs="Arial"/>
          <w:szCs w:val="20"/>
          <w:rtl/>
        </w:rPr>
        <w:t xml:space="preserve"> </w:t>
      </w:r>
      <w:r w:rsidRPr="00420A91">
        <w:rPr>
          <w:rFonts w:ascii="Arial" w:hAnsi="Arial" w:cs="Arial"/>
          <w:szCs w:val="20"/>
          <w:rtl/>
          <w:lang w:eastAsia="he-IL"/>
        </w:rPr>
        <w:t xml:space="preserve">ולכל אחת משלוש השנים בתקופה שהסתיימה ביום 31 בדצמבר </w:t>
      </w:r>
      <w:r w:rsidR="005723D9" w:rsidRPr="00420A91">
        <w:rPr>
          <w:rFonts w:ascii="Arial" w:hAnsi="Arial" w:cs="Arial"/>
          <w:szCs w:val="20"/>
          <w:rtl/>
          <w:lang w:eastAsia="he-IL"/>
        </w:rPr>
        <w:t>2017</w:t>
      </w:r>
      <w:r w:rsidR="0039077A" w:rsidRPr="00420A91">
        <w:rPr>
          <w:rFonts w:ascii="Arial" w:hAnsi="Arial" w:cs="Arial"/>
          <w:szCs w:val="20"/>
          <w:rtl/>
          <w:lang w:eastAsia="he-IL"/>
        </w:rPr>
        <w:t xml:space="preserve"> והדוח שלנו</w:t>
      </w:r>
      <w:r w:rsidRPr="00420A91">
        <w:rPr>
          <w:rFonts w:ascii="Arial" w:hAnsi="Arial" w:cs="Arial"/>
          <w:szCs w:val="20"/>
          <w:rtl/>
          <w:lang w:eastAsia="he-IL"/>
        </w:rPr>
        <w:t xml:space="preserve"> מיום __ </w:t>
      </w:r>
      <w:r w:rsidR="00063BE4" w:rsidRPr="00420A91">
        <w:rPr>
          <w:rFonts w:ascii="Arial" w:hAnsi="Arial" w:cs="Arial" w:hint="cs"/>
          <w:szCs w:val="20"/>
          <w:rtl/>
          <w:lang w:eastAsia="he-IL"/>
        </w:rPr>
        <w:t xml:space="preserve">במרץ </w:t>
      </w:r>
      <w:r w:rsidR="005723D9" w:rsidRPr="00420A91">
        <w:rPr>
          <w:rFonts w:ascii="Arial" w:hAnsi="Arial" w:cs="Arial"/>
          <w:szCs w:val="20"/>
          <w:rtl/>
          <w:lang w:eastAsia="he-IL"/>
        </w:rPr>
        <w:t>2018</w:t>
      </w:r>
      <w:r w:rsidRPr="00420A91">
        <w:rPr>
          <w:rFonts w:ascii="Arial" w:hAnsi="Arial" w:cs="Arial"/>
          <w:szCs w:val="20"/>
          <w:rtl/>
          <w:lang w:eastAsia="he-IL"/>
        </w:rPr>
        <w:t xml:space="preserve"> כלל חוות דעת בלתי מסויגת על אותם דוחות כספיים</w:t>
      </w:r>
      <w:r w:rsidRPr="00420A91">
        <w:rPr>
          <w:rStyle w:val="FootnoteReference"/>
          <w:rFonts w:ascii="Arial" w:hAnsi="Arial" w:cs="Arial"/>
          <w:szCs w:val="20"/>
          <w:rtl/>
          <w:lang w:eastAsia="he-IL"/>
        </w:rPr>
        <w:footnoteReference w:id="6"/>
      </w:r>
      <w:r w:rsidRPr="00420A91">
        <w:rPr>
          <w:rFonts w:ascii="Arial" w:hAnsi="Arial" w:cs="Arial"/>
          <w:szCs w:val="20"/>
          <w:rtl/>
          <w:lang w:eastAsia="he-IL"/>
        </w:rPr>
        <w:t>, בהתבסס על ביקורתנו ועל דוחות רואי החשבון המבקרים האחרים.</w:t>
      </w:r>
    </w:p>
    <w:p w:rsidR="007F46B7" w:rsidRPr="00420A91" w:rsidRDefault="007F46B7" w:rsidP="00CC4451">
      <w:pPr>
        <w:ind w:left="1361"/>
        <w:jc w:val="both"/>
        <w:rPr>
          <w:rFonts w:ascii="Arial" w:hAnsi="Arial" w:cs="Arial"/>
          <w:szCs w:val="20"/>
          <w:rtl/>
          <w:lang w:eastAsia="he-IL"/>
        </w:rPr>
      </w:pPr>
    </w:p>
    <w:p w:rsidR="007F46B7" w:rsidRPr="00420A91" w:rsidRDefault="007F46B7" w:rsidP="00CC4451">
      <w:pPr>
        <w:tabs>
          <w:tab w:val="center" w:pos="7796"/>
        </w:tabs>
        <w:ind w:left="1361"/>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מיקום הסניף</w:t>
      </w:r>
      <w:r w:rsidRPr="00420A91">
        <w:rPr>
          <w:rFonts w:ascii="Arial" w:hAnsi="Arial" w:cs="Arial"/>
          <w:szCs w:val="20"/>
          <w:rtl/>
        </w:rPr>
        <w:t xml:space="preserve">], __ במרץ </w:t>
      </w:r>
      <w:r w:rsidR="005723D9" w:rsidRPr="00420A91">
        <w:rPr>
          <w:rFonts w:ascii="Arial" w:hAnsi="Arial" w:cs="Arial"/>
          <w:szCs w:val="20"/>
          <w:rtl/>
        </w:rPr>
        <w:t>2018</w:t>
      </w:r>
    </w:p>
    <w:p w:rsidR="007F46B7" w:rsidRPr="00420A91" w:rsidRDefault="007F46B7" w:rsidP="00CC4451">
      <w:pPr>
        <w:tabs>
          <w:tab w:val="center" w:pos="8787"/>
        </w:tabs>
        <w:ind w:left="1361"/>
        <w:jc w:val="both"/>
        <w:rPr>
          <w:rFonts w:ascii="Arial" w:hAnsi="Arial" w:cs="Arial"/>
          <w:szCs w:val="20"/>
        </w:rPr>
      </w:pPr>
      <w:r w:rsidRPr="00420A91">
        <w:rPr>
          <w:rFonts w:ascii="Arial" w:hAnsi="Arial" w:cs="Arial"/>
          <w:szCs w:val="20"/>
          <w:rtl/>
        </w:rPr>
        <w:tab/>
        <w:t>זיו האפט</w:t>
      </w:r>
    </w:p>
    <w:p w:rsidR="007F46B7" w:rsidRPr="00420A91" w:rsidRDefault="007F46B7" w:rsidP="00D45A4D">
      <w:pPr>
        <w:tabs>
          <w:tab w:val="center" w:pos="8787"/>
        </w:tabs>
        <w:ind w:left="1361"/>
        <w:jc w:val="both"/>
        <w:rPr>
          <w:rFonts w:ascii="Arial" w:hAnsi="Arial" w:cs="Arial"/>
          <w:szCs w:val="20"/>
          <w:rtl/>
        </w:rPr>
      </w:pPr>
      <w:r w:rsidRPr="00420A91">
        <w:rPr>
          <w:rFonts w:ascii="Arial" w:hAnsi="Arial" w:cs="Arial"/>
          <w:szCs w:val="20"/>
          <w:rtl/>
        </w:rPr>
        <w:tab/>
        <w:t>רואי חשבון</w:t>
      </w:r>
      <w:r w:rsidRPr="00420A91">
        <w:rPr>
          <w:rFonts w:ascii="Arial" w:hAnsi="Arial" w:cs="Arial"/>
          <w:szCs w:val="20"/>
          <w:rtl/>
        </w:rPr>
        <w:br w:type="page"/>
      </w:r>
    </w:p>
    <w:p w:rsidR="004C7FBC" w:rsidRPr="00420A91" w:rsidRDefault="004C7FBC" w:rsidP="009C5ABE">
      <w:pPr>
        <w:pStyle w:val="QtxDos"/>
        <w:bidi/>
        <w:spacing w:line="360" w:lineRule="auto"/>
        <w:ind w:left="1361"/>
        <w:jc w:val="both"/>
        <w:rPr>
          <w:rFonts w:hAnsi="Arial" w:cs="Arial"/>
          <w:rtl/>
        </w:rPr>
      </w:pPr>
    </w:p>
    <w:p w:rsidR="007F46B7" w:rsidRPr="00420A91" w:rsidRDefault="007F46B7" w:rsidP="009C5ABE">
      <w:pPr>
        <w:pStyle w:val="QtxDos"/>
        <w:bidi/>
        <w:spacing w:line="360" w:lineRule="auto"/>
        <w:ind w:left="1361"/>
        <w:jc w:val="both"/>
        <w:rPr>
          <w:rFonts w:hAnsi="Arial" w:cs="Arial"/>
          <w:rtl/>
        </w:rPr>
      </w:pPr>
      <w:r w:rsidRPr="00420A91">
        <w:rPr>
          <w:rFonts w:hAnsi="Arial" w:cs="Arial"/>
          <w:b/>
          <w:bCs/>
          <w:u w:val="single"/>
          <w:rtl/>
        </w:rPr>
        <w:t>דוח רואה החשבון המבקר לבעלי המניות של חברה מדווחת לדוגמה בע"מ</w:t>
      </w:r>
    </w:p>
    <w:p w:rsidR="0079530C" w:rsidRPr="00420A91" w:rsidRDefault="0079530C" w:rsidP="009C5ABE">
      <w:pPr>
        <w:pStyle w:val="QtxDos"/>
        <w:bidi/>
        <w:spacing w:line="360" w:lineRule="auto"/>
        <w:ind w:left="1361"/>
        <w:jc w:val="both"/>
        <w:rPr>
          <w:rFonts w:hAnsi="Arial" w:cs="Arial"/>
          <w:rtl/>
        </w:rPr>
      </w:pPr>
    </w:p>
    <w:p w:rsidR="007F46B7" w:rsidRPr="00420A91" w:rsidRDefault="007F46B7" w:rsidP="004C7FBC">
      <w:pPr>
        <w:pStyle w:val="QtxDos"/>
        <w:bidi/>
        <w:spacing w:line="360" w:lineRule="auto"/>
        <w:ind w:left="1361"/>
        <w:jc w:val="both"/>
        <w:rPr>
          <w:rFonts w:hAnsi="Arial" w:cs="Arial"/>
          <w:rtl/>
        </w:rPr>
      </w:pPr>
      <w:r w:rsidRPr="00420A91">
        <w:rPr>
          <w:rFonts w:hAnsi="Arial" w:cs="Arial"/>
          <w:rtl/>
        </w:rPr>
        <w:t>ביקרנו את הדוחות המאוחדים על המצב הכספי המצורפים של חברה מדווחת לדוגמה בע"מ (להלן: "</w:t>
      </w:r>
      <w:r w:rsidRPr="00420A91">
        <w:rPr>
          <w:rFonts w:hAnsi="Arial" w:cs="Arial"/>
          <w:b/>
          <w:bCs/>
          <w:rtl/>
        </w:rPr>
        <w:t>החברה</w:t>
      </w:r>
      <w:r w:rsidRPr="00420A91">
        <w:rPr>
          <w:rFonts w:hAnsi="Arial" w:cs="Arial"/>
          <w:rtl/>
        </w:rPr>
        <w:t xml:space="preserve">") לימים 31 בדצמבר </w:t>
      </w:r>
      <w:r w:rsidR="005723D9" w:rsidRPr="00420A91">
        <w:rPr>
          <w:rFonts w:hAnsi="Arial" w:cs="Arial"/>
          <w:rtl/>
        </w:rPr>
        <w:t>2017</w:t>
      </w:r>
      <w:r w:rsidRPr="00420A91">
        <w:rPr>
          <w:rFonts w:hAnsi="Arial" w:cs="Arial"/>
          <w:rtl/>
        </w:rPr>
        <w:t xml:space="preserve"> ו-</w:t>
      </w:r>
      <w:r w:rsidR="005723D9" w:rsidRPr="00420A91">
        <w:rPr>
          <w:rFonts w:hAnsi="Arial" w:cs="Arial"/>
          <w:rtl/>
        </w:rPr>
        <w:t>2016</w:t>
      </w:r>
      <w:r w:rsidRPr="00420A91">
        <w:rPr>
          <w:rFonts w:hAnsi="Arial" w:cs="Arial"/>
          <w:rtl/>
        </w:rPr>
        <w:t xml:space="preserve"> וליום 1 בינואר </w:t>
      </w:r>
      <w:r w:rsidR="005723D9" w:rsidRPr="00420A91">
        <w:rPr>
          <w:rFonts w:hAnsi="Arial" w:cs="Arial"/>
          <w:rtl/>
        </w:rPr>
        <w:t>2016</w:t>
      </w:r>
      <w:r w:rsidRPr="00420A91">
        <w:rPr>
          <w:rFonts w:hAnsi="Arial" w:cs="Arial"/>
          <w:spacing w:val="-40"/>
          <w:vertAlign w:val="superscript"/>
          <w:rtl/>
        </w:rPr>
        <w:t xml:space="preserve"> </w:t>
      </w:r>
      <w:r w:rsidRPr="00420A91">
        <w:rPr>
          <w:rStyle w:val="FootnoteReference"/>
          <w:rFonts w:hAnsi="Arial" w:cs="Arial"/>
          <w:rtl/>
        </w:rPr>
        <w:footnoteReference w:id="7"/>
      </w:r>
      <w:r w:rsidRPr="00420A91">
        <w:rPr>
          <w:rFonts w:hAnsi="Arial" w:cs="Arial"/>
          <w:rtl/>
        </w:rPr>
        <w:t xml:space="preserve"> ואת הדוחות המאוחדים על רווח או הפסד ורווח כולל אחר</w:t>
      </w:r>
      <w:r w:rsidRPr="00420A91">
        <w:rPr>
          <w:rStyle w:val="FootnoteReference"/>
          <w:rFonts w:hAnsi="Arial" w:cs="Arial"/>
          <w:rtl/>
        </w:rPr>
        <w:footnoteReference w:id="8"/>
      </w:r>
      <w:r w:rsidRPr="00420A91">
        <w:rPr>
          <w:rFonts w:hAnsi="Arial" w:cs="Arial"/>
          <w:rtl/>
        </w:rPr>
        <w:t xml:space="preserve">, השינויים בהון ותזרימי המזומנים לכל אחת משלוש השנים בתקופה שהסתיימה ביום 31 בדצמבר </w:t>
      </w:r>
      <w:r w:rsidR="005723D9" w:rsidRPr="00420A91">
        <w:rPr>
          <w:rFonts w:hAnsi="Arial" w:cs="Arial"/>
          <w:rtl/>
        </w:rPr>
        <w:t>2017</w:t>
      </w:r>
      <w:r w:rsidRPr="00420A91">
        <w:rPr>
          <w:rFonts w:hAnsi="Arial" w:cs="Arial"/>
          <w:rtl/>
        </w:rPr>
        <w:t xml:space="preserve">. דוחות כספיים אלה הינם באחריות הדירקטוריון וההנהלה של החברה. אחריותנו היא לחוות דיעה על דוחות כספיים אלה בהתבסס על ביקורתנו. </w:t>
      </w:r>
    </w:p>
    <w:p w:rsidR="007F46B7" w:rsidRPr="00420A91" w:rsidRDefault="007F46B7" w:rsidP="004C7FBC">
      <w:pPr>
        <w:pStyle w:val="QtxDos"/>
        <w:bidi/>
        <w:spacing w:before="180" w:line="360" w:lineRule="auto"/>
        <w:ind w:left="1361"/>
        <w:jc w:val="both"/>
        <w:rPr>
          <w:rFonts w:hAnsi="Arial" w:cs="Arial"/>
          <w:i/>
          <w:iCs/>
        </w:rPr>
      </w:pPr>
      <w:r w:rsidRPr="00420A91">
        <w:rPr>
          <w:rFonts w:hAnsi="Arial" w:cs="Arial"/>
          <w:rtl/>
        </w:rPr>
        <w:t xml:space="preserve">לא ביקרנו את הדוחות הכספיים של חברות בנות שאוחדו אשר נכסיהן הכלולים באיחוד מהווים כ-%__, כ-%__ </w:t>
      </w:r>
      <w:r w:rsidR="00B64FE2" w:rsidRPr="00420A91">
        <w:rPr>
          <w:rFonts w:hAnsi="Arial" w:cs="Arial"/>
          <w:rtl/>
        </w:rPr>
        <w:br/>
      </w:r>
      <w:r w:rsidRPr="00420A91">
        <w:rPr>
          <w:rFonts w:hAnsi="Arial" w:cs="Arial"/>
          <w:rtl/>
        </w:rPr>
        <w:t>וכ-%__</w:t>
      </w:r>
      <w:r w:rsidR="00035CBA" w:rsidRPr="00420A91">
        <w:rPr>
          <w:rFonts w:hAnsi="Arial" w:cs="Arial"/>
          <w:vertAlign w:val="superscript"/>
          <w:rtl/>
        </w:rPr>
        <w:t>1</w:t>
      </w:r>
      <w:r w:rsidR="00D84993" w:rsidRPr="00420A91">
        <w:rPr>
          <w:rFonts w:hAnsi="Arial" w:cs="Arial"/>
          <w:rtl/>
        </w:rPr>
        <w:t xml:space="preserve"> </w:t>
      </w:r>
      <w:r w:rsidRPr="00420A91">
        <w:rPr>
          <w:rFonts w:hAnsi="Arial" w:cs="Arial"/>
          <w:rtl/>
        </w:rPr>
        <w:t>מכלל הנכסים המאוחדים לימים 31</w:t>
      </w:r>
      <w:r w:rsidRPr="00420A91">
        <w:rPr>
          <w:rFonts w:hAnsi="Arial" w:cs="Arial"/>
        </w:rPr>
        <w:t xml:space="preserve"> </w:t>
      </w:r>
      <w:r w:rsidRPr="00420A91">
        <w:rPr>
          <w:rFonts w:hAnsi="Arial" w:cs="Arial"/>
          <w:rtl/>
        </w:rPr>
        <w:t xml:space="preserve">בדצמבר </w:t>
      </w:r>
      <w:r w:rsidR="005723D9" w:rsidRPr="00420A91">
        <w:rPr>
          <w:rFonts w:hAnsi="Arial" w:cs="Arial"/>
          <w:rtl/>
        </w:rPr>
        <w:t>2017</w:t>
      </w:r>
      <w:r w:rsidRPr="00420A91">
        <w:rPr>
          <w:rFonts w:hAnsi="Arial" w:cs="Arial"/>
          <w:rtl/>
        </w:rPr>
        <w:t xml:space="preserve"> ו-</w:t>
      </w:r>
      <w:r w:rsidR="005723D9" w:rsidRPr="00420A91">
        <w:rPr>
          <w:rFonts w:hAnsi="Arial" w:cs="Arial"/>
          <w:rtl/>
        </w:rPr>
        <w:t>2016</w:t>
      </w:r>
      <w:r w:rsidRPr="00420A91">
        <w:rPr>
          <w:rFonts w:hAnsi="Arial" w:cs="Arial"/>
          <w:rtl/>
        </w:rPr>
        <w:t xml:space="preserve"> וליום 1 בינואר </w:t>
      </w:r>
      <w:r w:rsidR="005723D9" w:rsidRPr="00420A91">
        <w:rPr>
          <w:rFonts w:hAnsi="Arial" w:cs="Arial"/>
          <w:rtl/>
        </w:rPr>
        <w:t>2016</w:t>
      </w:r>
      <w:r w:rsidR="00D84993" w:rsidRPr="00420A91">
        <w:rPr>
          <w:rFonts w:hAnsi="Arial" w:cs="Arial" w:hint="cs"/>
          <w:sz w:val="10"/>
          <w:szCs w:val="10"/>
          <w:vertAlign w:val="superscript"/>
          <w:rtl/>
        </w:rPr>
        <w:t xml:space="preserve"> </w:t>
      </w:r>
      <w:r w:rsidR="00035CBA" w:rsidRPr="00420A91">
        <w:rPr>
          <w:rFonts w:hAnsi="Arial" w:cs="Arial" w:hint="cs"/>
          <w:vertAlign w:val="superscript"/>
          <w:rtl/>
        </w:rPr>
        <w:t>1</w:t>
      </w:r>
      <w:r w:rsidRPr="00420A91">
        <w:rPr>
          <w:rFonts w:hAnsi="Arial" w:cs="Arial"/>
          <w:rtl/>
        </w:rPr>
        <w:t xml:space="preserve">, בהתאמה, והכנסותיהן הכלולות באיחוד מהוות כ-%__, כ-%__ וכ-%__ מכלל ההכנסות המאוחדות לשנים שהסתיימו בימים 31 בדצמבר </w:t>
      </w:r>
      <w:r w:rsidR="005723D9" w:rsidRPr="00420A91">
        <w:rPr>
          <w:rFonts w:hAnsi="Arial" w:cs="Arial"/>
          <w:rtl/>
        </w:rPr>
        <w:t>2017</w:t>
      </w:r>
      <w:r w:rsidRPr="00420A91">
        <w:rPr>
          <w:rFonts w:hAnsi="Arial" w:cs="Arial"/>
          <w:rtl/>
        </w:rPr>
        <w:t xml:space="preserve">, </w:t>
      </w:r>
      <w:r w:rsidR="005723D9" w:rsidRPr="00420A91">
        <w:rPr>
          <w:rFonts w:hAnsi="Arial" w:cs="Arial"/>
          <w:rtl/>
        </w:rPr>
        <w:t>2016</w:t>
      </w:r>
      <w:r w:rsidRPr="00420A91">
        <w:rPr>
          <w:rFonts w:hAnsi="Arial" w:cs="Arial"/>
          <w:rtl/>
        </w:rPr>
        <w:t xml:space="preserve"> ו-</w:t>
      </w:r>
      <w:r w:rsidR="005723D9" w:rsidRPr="00420A91">
        <w:rPr>
          <w:rFonts w:hAnsi="Arial" w:cs="Arial"/>
          <w:rtl/>
        </w:rPr>
        <w:t>2015</w:t>
      </w:r>
      <w:r w:rsidRPr="00420A91">
        <w:rPr>
          <w:rFonts w:hAnsi="Arial" w:cs="Arial"/>
          <w:rtl/>
        </w:rPr>
        <w:t>, בהתאמה. הדוחות הכספיים של אותן חברות בוקרו על ידי רואי חשבון אחרים שדוחותיהם הומצאו לנו וחוות דעתנו, ככל שהיא מתייחסת לסכומים שנכללו בגין אותן חברות, מבוססת על דוחות רואי החשבון האחרים. כמו כן, הנתונים הכלולים בדוחות הכספיים והמתייחסים לשווי המאזני של ההשקעות ולחלקה של החברה בתוצאות העסקיות של חברות מוחזקות המוצגות על בסיס השווי המאזני, מבוססים על דוחות כספיים שחלקם</w:t>
      </w:r>
      <w:r w:rsidRPr="00420A91">
        <w:rPr>
          <w:rStyle w:val="FootnoteReference"/>
          <w:rFonts w:hAnsi="Arial" w:cs="Arial"/>
          <w:rtl/>
        </w:rPr>
        <w:footnoteReference w:id="9"/>
      </w:r>
      <w:r w:rsidRPr="00420A91">
        <w:rPr>
          <w:rFonts w:hAnsi="Arial" w:cs="Arial"/>
          <w:rtl/>
        </w:rPr>
        <w:t xml:space="preserve"> בוקרו על</w:t>
      </w:r>
      <w:r w:rsidR="007B2093" w:rsidRPr="00420A91">
        <w:rPr>
          <w:rFonts w:hAnsi="Arial" w:cs="Arial" w:hint="cs"/>
          <w:rtl/>
        </w:rPr>
        <w:t xml:space="preserve"> </w:t>
      </w:r>
      <w:r w:rsidRPr="00420A91">
        <w:rPr>
          <w:rFonts w:hAnsi="Arial" w:cs="Arial"/>
          <w:rtl/>
        </w:rPr>
        <w:t>ידי רואי</w:t>
      </w:r>
      <w:r w:rsidR="007B2093" w:rsidRPr="00420A91">
        <w:rPr>
          <w:rFonts w:hAnsi="Arial" w:cs="Arial" w:hint="cs"/>
          <w:rtl/>
        </w:rPr>
        <w:t xml:space="preserve"> </w:t>
      </w:r>
      <w:r w:rsidRPr="00420A91">
        <w:rPr>
          <w:rFonts w:hAnsi="Arial" w:cs="Arial"/>
          <w:rtl/>
        </w:rPr>
        <w:t>חשבון אחרים.</w:t>
      </w:r>
    </w:p>
    <w:p w:rsidR="007F46B7" w:rsidRPr="00420A91" w:rsidRDefault="007F46B7" w:rsidP="004C7FBC">
      <w:pPr>
        <w:pStyle w:val="QtxDos"/>
        <w:bidi/>
        <w:spacing w:before="180" w:line="360" w:lineRule="auto"/>
        <w:ind w:left="1361"/>
        <w:jc w:val="both"/>
        <w:rPr>
          <w:rFonts w:hAnsi="Arial" w:cs="Arial"/>
          <w:rtl/>
        </w:rPr>
      </w:pPr>
      <w:r w:rsidRPr="00420A91">
        <w:rPr>
          <w:rFonts w:hAnsi="Arial" w:cs="Arial"/>
          <w:rtl/>
        </w:rPr>
        <w:t>ערכנו את ביקורתנו בהתאם לתקני ביקורת מקובלים בישראל, לרבות תקנים שנקבעו בתקנות רואי חשבון (דרך פעולתו של רואה חשבון), התשל"ג-1973. על-פי תקנים אלה נדרש מאיתנו לתכנן את הביקורת ולבצעה במטרה להשיג מידה סבירה של ביטחון שאין בדוחות הכספיים הצגה מוטעית מהותית. ביקורת כוללת בדיקה מדגמית של ראיות התומכות בסכומים ובמידע שבדוחות הכספיים. ביקורת כוללת גם בחינה של כללי החשבונאות שיושמו ושל האומדנים המשמעותיים שנעשו על ידי הדירקטוריון וההנהלה של החברה וכן הערכת נאותות ההצגה בדוחות הכספיים בכללותה. אנו סבורים שביקורתנו ודוחות רואי החשבון האחרים מספקים בסיס נאות לחוות דעתנו.</w:t>
      </w:r>
    </w:p>
    <w:p w:rsidR="007F46B7" w:rsidRPr="00420A91" w:rsidRDefault="007F46B7" w:rsidP="004C7FBC">
      <w:pPr>
        <w:pStyle w:val="QtxDos"/>
        <w:bidi/>
        <w:spacing w:before="180" w:line="360" w:lineRule="auto"/>
        <w:ind w:left="1361"/>
        <w:jc w:val="both"/>
        <w:rPr>
          <w:rFonts w:hAnsi="Arial" w:cs="Arial"/>
          <w:rtl/>
        </w:rPr>
      </w:pPr>
      <w:r w:rsidRPr="00420A91">
        <w:rPr>
          <w:rFonts w:hAnsi="Arial" w:cs="Arial"/>
          <w:rtl/>
        </w:rPr>
        <w:t>לדעתנו, בהתבסס על ביקורתנו ועל הדוחות של רואי חשבון אחרים, הדוחות הכספיים המאוחדים הנ"ל משקפים באופן נאות, מכל הבחינות המהותיות, את המצב הכספי של החברה והחברות המאוחדות שלה לימים 31</w:t>
      </w:r>
      <w:r w:rsidRPr="00420A91">
        <w:rPr>
          <w:rFonts w:hAnsi="Arial" w:cs="Arial"/>
        </w:rPr>
        <w:t xml:space="preserve"> </w:t>
      </w:r>
      <w:r w:rsidRPr="00420A91">
        <w:rPr>
          <w:rFonts w:hAnsi="Arial" w:cs="Arial"/>
          <w:rtl/>
        </w:rPr>
        <w:t xml:space="preserve">בדצמבר </w:t>
      </w:r>
      <w:r w:rsidR="005723D9" w:rsidRPr="00420A91">
        <w:rPr>
          <w:rFonts w:hAnsi="Arial" w:cs="Arial"/>
          <w:rtl/>
        </w:rPr>
        <w:t>2017</w:t>
      </w:r>
      <w:r w:rsidRPr="00420A91">
        <w:rPr>
          <w:rFonts w:hAnsi="Arial" w:cs="Arial"/>
          <w:rtl/>
        </w:rPr>
        <w:t xml:space="preserve"> </w:t>
      </w:r>
      <w:r w:rsidR="00B64FE2" w:rsidRPr="00420A91">
        <w:rPr>
          <w:rFonts w:hAnsi="Arial" w:cs="Arial"/>
          <w:rtl/>
        </w:rPr>
        <w:br/>
      </w:r>
      <w:r w:rsidRPr="00420A91">
        <w:rPr>
          <w:rFonts w:hAnsi="Arial" w:cs="Arial"/>
          <w:rtl/>
        </w:rPr>
        <w:t>ו-</w:t>
      </w:r>
      <w:r w:rsidR="005723D9" w:rsidRPr="00420A91">
        <w:rPr>
          <w:rFonts w:hAnsi="Arial" w:cs="Arial"/>
          <w:rtl/>
        </w:rPr>
        <w:t>2016</w:t>
      </w:r>
      <w:r w:rsidRPr="00420A91">
        <w:rPr>
          <w:rFonts w:hAnsi="Arial" w:cs="Arial"/>
          <w:rtl/>
        </w:rPr>
        <w:t xml:space="preserve"> וליום 1 בינואר </w:t>
      </w:r>
      <w:r w:rsidR="005723D9" w:rsidRPr="00420A91">
        <w:rPr>
          <w:rFonts w:hAnsi="Arial" w:cs="Arial"/>
          <w:rtl/>
        </w:rPr>
        <w:t>2016</w:t>
      </w:r>
      <w:r w:rsidR="004A69B0" w:rsidRPr="00420A91">
        <w:rPr>
          <w:rFonts w:hAnsi="Arial" w:cs="Arial" w:hint="cs"/>
          <w:sz w:val="10"/>
          <w:szCs w:val="10"/>
          <w:vertAlign w:val="superscript"/>
          <w:rtl/>
        </w:rPr>
        <w:t xml:space="preserve"> </w:t>
      </w:r>
      <w:r w:rsidR="004A69B0" w:rsidRPr="00420A91">
        <w:rPr>
          <w:rFonts w:hAnsi="Arial" w:cs="Arial" w:hint="cs"/>
          <w:vertAlign w:val="superscript"/>
          <w:rtl/>
        </w:rPr>
        <w:t>1</w:t>
      </w:r>
      <w:r w:rsidR="00D84993" w:rsidRPr="00420A91">
        <w:rPr>
          <w:rFonts w:hAnsi="Arial" w:cs="Arial"/>
          <w:rtl/>
        </w:rPr>
        <w:t xml:space="preserve"> </w:t>
      </w:r>
      <w:r w:rsidRPr="00420A91">
        <w:rPr>
          <w:rFonts w:hAnsi="Arial" w:cs="Arial"/>
          <w:rtl/>
        </w:rPr>
        <w:t xml:space="preserve">ואת תוצאות פעולותיהן, השינויים בהון ותזרימי המזומנים שלהן לכל אחת משלוש השנים בתקופה שהסתיימה ביום 31 בדצמבר </w:t>
      </w:r>
      <w:r w:rsidR="005723D9" w:rsidRPr="00420A91">
        <w:rPr>
          <w:rFonts w:hAnsi="Arial" w:cs="Arial"/>
          <w:rtl/>
        </w:rPr>
        <w:t>2017</w:t>
      </w:r>
      <w:r w:rsidRPr="00420A91">
        <w:rPr>
          <w:rFonts w:hAnsi="Arial" w:cs="Arial"/>
          <w:rtl/>
        </w:rPr>
        <w:t xml:space="preserve"> בהתאם</w:t>
      </w:r>
      <w:r w:rsidRPr="00420A91">
        <w:rPr>
          <w:rFonts w:hAnsi="Arial" w:cs="Arial"/>
        </w:rPr>
        <w:t xml:space="preserve"> </w:t>
      </w:r>
      <w:r w:rsidRPr="00420A91">
        <w:rPr>
          <w:rFonts w:hAnsi="Arial" w:cs="Arial"/>
          <w:rtl/>
        </w:rPr>
        <w:t>לתקני דיווח כספי בינלאומיים (</w:t>
      </w:r>
      <w:r w:rsidRPr="00420A91">
        <w:rPr>
          <w:rFonts w:hAnsi="Arial" w:cs="Arial"/>
        </w:rPr>
        <w:t>IFRS</w:t>
      </w:r>
      <w:r w:rsidRPr="00420A91">
        <w:rPr>
          <w:rFonts w:hAnsi="Arial" w:cs="Arial"/>
          <w:rtl/>
        </w:rPr>
        <w:t>) והוראות תקנות ניירות ערך (דוחות כספיים שנתיים), התש"ע-2010.</w:t>
      </w:r>
    </w:p>
    <w:p w:rsidR="007F46B7" w:rsidRPr="00420A91" w:rsidRDefault="007F46B7" w:rsidP="004C7FBC">
      <w:pPr>
        <w:keepLines w:val="0"/>
        <w:widowControl w:val="0"/>
        <w:spacing w:before="180"/>
        <w:ind w:left="1361"/>
        <w:jc w:val="both"/>
        <w:rPr>
          <w:rFonts w:ascii="Arial" w:hAnsi="Arial" w:cs="Arial"/>
          <w:szCs w:val="20"/>
          <w:rtl/>
        </w:rPr>
      </w:pPr>
      <w:r w:rsidRPr="00420A91">
        <w:rPr>
          <w:rFonts w:ascii="Arial" w:hAnsi="Arial" w:cs="Arial"/>
          <w:szCs w:val="20"/>
          <w:rtl/>
        </w:rPr>
        <w:t>מבלי לסייג את חוות דעתנו הנ"ל, אנו מפנים את תשומת הלב לאמור בביאור ___ לדוחות הכספיים בדבר</w:t>
      </w:r>
      <w:r w:rsidR="00CC6E36" w:rsidRPr="00420A91">
        <w:rPr>
          <w:rFonts w:ascii="Arial" w:hAnsi="Arial" w:cs="Arial" w:hint="cs"/>
          <w:szCs w:val="20"/>
          <w:rtl/>
        </w:rPr>
        <w:t xml:space="preserve"> _______________</w:t>
      </w:r>
      <w:r w:rsidRPr="00420A91">
        <w:rPr>
          <w:rFonts w:ascii="Arial" w:hAnsi="Arial" w:cs="Arial"/>
          <w:szCs w:val="20"/>
          <w:rtl/>
        </w:rPr>
        <w:t>.</w:t>
      </w:r>
    </w:p>
    <w:p w:rsidR="007F46B7" w:rsidRPr="00420A91" w:rsidRDefault="007F46B7" w:rsidP="004C7FBC">
      <w:pPr>
        <w:keepLines w:val="0"/>
        <w:widowControl w:val="0"/>
        <w:spacing w:before="180"/>
        <w:ind w:left="1361"/>
        <w:jc w:val="both"/>
        <w:rPr>
          <w:rFonts w:ascii="Arial" w:hAnsi="Arial" w:cs="Arial"/>
          <w:szCs w:val="20"/>
          <w:rtl/>
        </w:rPr>
      </w:pPr>
      <w:r w:rsidRPr="00420A91">
        <w:rPr>
          <w:rFonts w:ascii="Arial" w:hAnsi="Arial" w:cs="Arial"/>
          <w:szCs w:val="20"/>
          <w:rtl/>
        </w:rPr>
        <w:t xml:space="preserve">ביקרנו גם, בהתאם לתקן ביקורת 104 של לשכת רואי חשבון בישראל "ביקורת של רכיבי בקרה פנימית על דיווח כספי", על תיקוניו, רכיבי בקרה פנימית על דיווח כספי של החברה ליום 31 בדצמבר </w:t>
      </w:r>
      <w:r w:rsidR="005723D9" w:rsidRPr="00420A91">
        <w:rPr>
          <w:rFonts w:ascii="Arial" w:hAnsi="Arial" w:cs="Arial"/>
          <w:szCs w:val="20"/>
          <w:rtl/>
        </w:rPr>
        <w:t>2017</w:t>
      </w:r>
      <w:r w:rsidRPr="00420A91">
        <w:rPr>
          <w:rFonts w:ascii="Arial" w:hAnsi="Arial" w:cs="Arial"/>
          <w:szCs w:val="20"/>
          <w:rtl/>
        </w:rPr>
        <w:t xml:space="preserve">, והדוח שלנו מיום __ במרץ </w:t>
      </w:r>
      <w:r w:rsidR="005723D9" w:rsidRPr="00420A91">
        <w:rPr>
          <w:rFonts w:ascii="Arial" w:hAnsi="Arial" w:cs="Arial"/>
          <w:szCs w:val="20"/>
          <w:rtl/>
        </w:rPr>
        <w:t>2018</w:t>
      </w:r>
      <w:r w:rsidRPr="00420A91">
        <w:rPr>
          <w:rFonts w:ascii="Arial" w:hAnsi="Arial" w:cs="Arial"/>
          <w:szCs w:val="20"/>
          <w:rtl/>
        </w:rPr>
        <w:t xml:space="preserve"> כלל חוות דעת בלתי מסויגת על קיומם של אותם רכיבים באופן אפקטיבי.</w:t>
      </w:r>
      <w:r w:rsidRPr="00420A91">
        <w:rPr>
          <w:rStyle w:val="FootnoteReference"/>
          <w:rFonts w:ascii="Arial" w:hAnsi="Arial" w:cs="Arial"/>
          <w:szCs w:val="20"/>
          <w:rtl/>
        </w:rPr>
        <w:footnoteReference w:id="10"/>
      </w:r>
    </w:p>
    <w:p w:rsidR="007F46B7" w:rsidRPr="00420A91" w:rsidRDefault="007F46B7" w:rsidP="004C7FBC">
      <w:pPr>
        <w:keepLines w:val="0"/>
        <w:widowControl w:val="0"/>
        <w:ind w:left="1361"/>
        <w:jc w:val="both"/>
        <w:rPr>
          <w:rFonts w:ascii="Arial" w:hAnsi="Arial" w:cs="Arial"/>
          <w:szCs w:val="20"/>
        </w:rPr>
      </w:pPr>
    </w:p>
    <w:p w:rsidR="007F46B7" w:rsidRPr="00420A91" w:rsidRDefault="007F46B7" w:rsidP="004C7FBC">
      <w:pPr>
        <w:tabs>
          <w:tab w:val="center" w:pos="7796"/>
        </w:tabs>
        <w:ind w:left="1361"/>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מיקום הסניף</w:t>
      </w:r>
      <w:r w:rsidRPr="00420A91">
        <w:rPr>
          <w:rFonts w:ascii="Arial" w:hAnsi="Arial" w:cs="Arial"/>
          <w:szCs w:val="20"/>
          <w:rtl/>
        </w:rPr>
        <w:t xml:space="preserve">], __ במרץ </w:t>
      </w:r>
      <w:r w:rsidR="005723D9" w:rsidRPr="00420A91">
        <w:rPr>
          <w:rFonts w:ascii="Arial" w:hAnsi="Arial" w:cs="Arial"/>
          <w:szCs w:val="20"/>
          <w:rtl/>
        </w:rPr>
        <w:t>2018</w:t>
      </w:r>
    </w:p>
    <w:p w:rsidR="007F46B7" w:rsidRPr="00420A91" w:rsidRDefault="007F46B7" w:rsidP="004C7FBC">
      <w:pPr>
        <w:tabs>
          <w:tab w:val="center" w:pos="7796"/>
        </w:tabs>
        <w:ind w:left="1361"/>
        <w:jc w:val="both"/>
        <w:rPr>
          <w:rFonts w:ascii="Arial" w:hAnsi="Arial" w:cs="Arial"/>
          <w:szCs w:val="20"/>
          <w:rtl/>
        </w:rPr>
      </w:pPr>
      <w:r w:rsidRPr="00420A91">
        <w:rPr>
          <w:rFonts w:ascii="Arial" w:hAnsi="Arial" w:cs="Arial"/>
          <w:szCs w:val="20"/>
          <w:rtl/>
        </w:rPr>
        <w:tab/>
        <w:t>זיו האפט</w:t>
      </w:r>
    </w:p>
    <w:p w:rsidR="007F46B7" w:rsidRPr="00420A91" w:rsidRDefault="007F46B7" w:rsidP="00D45A4D">
      <w:pPr>
        <w:tabs>
          <w:tab w:val="center" w:pos="7796"/>
        </w:tabs>
        <w:spacing w:line="240" w:lineRule="auto"/>
        <w:ind w:left="1361"/>
        <w:jc w:val="both"/>
        <w:rPr>
          <w:rFonts w:ascii="Arial" w:hAnsi="Arial" w:cs="Arial"/>
          <w:szCs w:val="20"/>
          <w:rtl/>
        </w:rPr>
      </w:pPr>
      <w:r w:rsidRPr="00420A91">
        <w:rPr>
          <w:rFonts w:ascii="Arial" w:hAnsi="Arial" w:cs="Arial"/>
          <w:szCs w:val="20"/>
          <w:rtl/>
        </w:rPr>
        <w:tab/>
        <w:t>רואי חשבון</w:t>
      </w:r>
    </w:p>
    <w:p w:rsidR="009C5ABE" w:rsidRPr="00420A91" w:rsidRDefault="009C5ABE" w:rsidP="001759F7">
      <w:pPr>
        <w:pStyle w:val="QtxDos"/>
        <w:pageBreakBefore/>
        <w:bidi/>
        <w:spacing w:line="360" w:lineRule="auto"/>
        <w:ind w:left="1361"/>
        <w:jc w:val="right"/>
        <w:rPr>
          <w:rFonts w:hAnsi="Arial" w:cs="Arial"/>
          <w:rtl/>
        </w:rPr>
      </w:pPr>
    </w:p>
    <w:p w:rsidR="00865025" w:rsidRPr="00420A91" w:rsidRDefault="00BC5EFD" w:rsidP="009C5ABE">
      <w:pPr>
        <w:pStyle w:val="QtxDos"/>
        <w:bidi/>
        <w:spacing w:line="360" w:lineRule="auto"/>
        <w:ind w:left="1361"/>
        <w:jc w:val="right"/>
        <w:rPr>
          <w:rFonts w:hAnsi="Arial" w:cs="Arial"/>
          <w:rtl/>
        </w:rPr>
      </w:pPr>
      <w:r w:rsidRPr="00420A91">
        <w:rPr>
          <w:rFonts w:hAnsi="Arial" w:cs="Arial"/>
          <w:rtl/>
        </w:rPr>
        <w:t>__ במרץ 2018</w:t>
      </w:r>
    </w:p>
    <w:p w:rsidR="009C5ABE" w:rsidRPr="00420A91" w:rsidRDefault="009C5ABE" w:rsidP="004C7FBC">
      <w:pPr>
        <w:pStyle w:val="QtxDos"/>
        <w:bidi/>
        <w:spacing w:line="360" w:lineRule="auto"/>
        <w:ind w:left="1361"/>
        <w:rPr>
          <w:rFonts w:hAnsi="Arial" w:cs="Arial"/>
          <w:rtl/>
        </w:rPr>
      </w:pPr>
    </w:p>
    <w:p w:rsidR="00865025" w:rsidRPr="00420A91" w:rsidRDefault="00865025" w:rsidP="009C5ABE">
      <w:pPr>
        <w:pStyle w:val="QtxDos"/>
        <w:bidi/>
        <w:spacing w:line="360" w:lineRule="auto"/>
        <w:ind w:left="1361"/>
        <w:rPr>
          <w:rFonts w:hAnsi="Arial" w:cs="Arial"/>
          <w:rtl/>
        </w:rPr>
      </w:pPr>
      <w:r w:rsidRPr="00420A91">
        <w:rPr>
          <w:rFonts w:hAnsi="Arial" w:cs="Arial" w:hint="cs"/>
          <w:rtl/>
        </w:rPr>
        <w:t>לכבוד</w:t>
      </w:r>
      <w:r w:rsidRPr="00420A91">
        <w:rPr>
          <w:rFonts w:hAnsi="Arial" w:cs="Arial"/>
          <w:rtl/>
        </w:rPr>
        <w:br/>
      </w:r>
      <w:r w:rsidRPr="00420A91">
        <w:rPr>
          <w:rFonts w:hAnsi="Arial" w:cs="Arial" w:hint="cs"/>
          <w:rtl/>
        </w:rPr>
        <w:t xml:space="preserve">הדירקטוריון של </w:t>
      </w:r>
      <w:r w:rsidRPr="00420A91">
        <w:rPr>
          <w:rFonts w:hAnsi="Arial" w:cs="Arial"/>
          <w:rtl/>
        </w:rPr>
        <w:t>חברה מדווחת לדוגמה בע"מ</w:t>
      </w:r>
      <w:r w:rsidRPr="00420A91">
        <w:rPr>
          <w:rFonts w:hAnsi="Arial" w:cs="Arial" w:hint="cs"/>
          <w:rtl/>
        </w:rPr>
        <w:t xml:space="preserve"> ("</w:t>
      </w:r>
      <w:r w:rsidRPr="00420A91">
        <w:rPr>
          <w:rFonts w:hAnsi="Arial" w:cs="Arial" w:hint="cs"/>
          <w:b/>
          <w:bCs/>
          <w:rtl/>
        </w:rPr>
        <w:t>החברה</w:t>
      </w:r>
      <w:r w:rsidRPr="00420A91">
        <w:rPr>
          <w:rFonts w:hAnsi="Arial" w:cs="Arial" w:hint="cs"/>
          <w:rtl/>
        </w:rPr>
        <w:t>")</w:t>
      </w:r>
    </w:p>
    <w:p w:rsidR="00865025" w:rsidRPr="00420A91" w:rsidRDefault="00865025" w:rsidP="004C7FBC">
      <w:pPr>
        <w:pStyle w:val="QtxDos"/>
        <w:bidi/>
        <w:spacing w:line="360" w:lineRule="auto"/>
        <w:ind w:left="1361"/>
        <w:rPr>
          <w:rFonts w:hAnsi="Arial" w:cs="Arial"/>
          <w:rtl/>
        </w:rPr>
      </w:pPr>
      <w:r w:rsidRPr="00420A91">
        <w:rPr>
          <w:rFonts w:hAnsi="Arial" w:cs="Arial" w:hint="cs"/>
          <w:rtl/>
        </w:rPr>
        <w:t>[</w:t>
      </w:r>
      <w:r w:rsidRPr="00420A91">
        <w:rPr>
          <w:rFonts w:hAnsi="Arial" w:cs="Arial" w:hint="cs"/>
          <w:i/>
          <w:iCs/>
          <w:rtl/>
        </w:rPr>
        <w:t>כתובת</w:t>
      </w:r>
      <w:r w:rsidRPr="00420A91">
        <w:rPr>
          <w:rFonts w:hAnsi="Arial" w:cs="Arial" w:hint="cs"/>
          <w:rtl/>
        </w:rPr>
        <w:t>]</w:t>
      </w:r>
    </w:p>
    <w:p w:rsidR="004C7FBC" w:rsidRPr="00420A91" w:rsidRDefault="004C7FBC" w:rsidP="004C7FBC">
      <w:pPr>
        <w:pStyle w:val="QtxDos"/>
        <w:bidi/>
        <w:spacing w:line="360" w:lineRule="auto"/>
        <w:ind w:left="1361"/>
        <w:rPr>
          <w:rFonts w:hAnsi="Arial" w:cs="Arial"/>
          <w:b/>
          <w:bCs/>
          <w:u w:val="single"/>
          <w:rtl/>
        </w:rPr>
      </w:pPr>
    </w:p>
    <w:p w:rsidR="00C11EB5" w:rsidRPr="00420A91" w:rsidRDefault="00865025" w:rsidP="004C7FBC">
      <w:pPr>
        <w:pStyle w:val="QtxDos"/>
        <w:bidi/>
        <w:spacing w:line="360" w:lineRule="auto"/>
        <w:ind w:left="1361"/>
        <w:rPr>
          <w:rFonts w:hAnsi="Arial" w:cs="Arial"/>
          <w:b/>
          <w:bCs/>
          <w:u w:val="single"/>
          <w:rtl/>
        </w:rPr>
      </w:pPr>
      <w:r w:rsidRPr="00420A91">
        <w:rPr>
          <w:rFonts w:hAnsi="Arial" w:cs="Arial" w:hint="cs"/>
          <w:b/>
          <w:bCs/>
          <w:u w:val="single"/>
          <w:rtl/>
        </w:rPr>
        <w:t>הנדון: מכתב הסכמה בקשר לתשקיף מדף</w:t>
      </w:r>
      <w:r w:rsidR="00C11EB5" w:rsidRPr="00420A91">
        <w:rPr>
          <w:rFonts w:hAnsi="Arial" w:cs="Arial"/>
          <w:b/>
          <w:bCs/>
          <w:u w:val="single"/>
          <w:rtl/>
        </w:rPr>
        <w:t xml:space="preserve"> </w:t>
      </w:r>
      <w:r w:rsidRPr="00420A91">
        <w:rPr>
          <w:rFonts w:hAnsi="Arial" w:cs="Arial" w:hint="cs"/>
          <w:b/>
          <w:bCs/>
          <w:u w:val="single"/>
          <w:rtl/>
        </w:rPr>
        <w:t>של החברה מחו</w:t>
      </w:r>
      <w:r w:rsidR="00195155" w:rsidRPr="00420A91">
        <w:rPr>
          <w:rFonts w:hAnsi="Arial" w:cs="Arial" w:hint="cs"/>
          <w:b/>
          <w:bCs/>
          <w:u w:val="single"/>
          <w:rtl/>
        </w:rPr>
        <w:t>דש ____ 2017</w:t>
      </w:r>
      <w:r w:rsidR="001B6D4F" w:rsidRPr="00420A91">
        <w:rPr>
          <w:rStyle w:val="FootnoteReference"/>
          <w:rFonts w:hAnsi="Arial" w:cs="Arial"/>
          <w:rtl/>
        </w:rPr>
        <w:footnoteReference w:id="11"/>
      </w:r>
    </w:p>
    <w:p w:rsidR="004C7FBC" w:rsidRPr="00420A91" w:rsidRDefault="004C7FBC" w:rsidP="004C7FBC">
      <w:pPr>
        <w:pStyle w:val="QtxDos"/>
        <w:bidi/>
        <w:spacing w:line="360" w:lineRule="auto"/>
        <w:ind w:left="1361"/>
        <w:jc w:val="both"/>
        <w:rPr>
          <w:rFonts w:hAnsi="Arial" w:cs="Arial"/>
          <w:rtl/>
        </w:rPr>
      </w:pPr>
    </w:p>
    <w:p w:rsidR="00C11EB5" w:rsidRPr="00420A91" w:rsidRDefault="00195155" w:rsidP="004C7FBC">
      <w:pPr>
        <w:pStyle w:val="QtxDos"/>
        <w:bidi/>
        <w:spacing w:line="360" w:lineRule="auto"/>
        <w:ind w:left="1361"/>
        <w:jc w:val="both"/>
        <w:rPr>
          <w:rFonts w:hAnsi="Arial" w:cs="Arial"/>
          <w:rtl/>
        </w:rPr>
      </w:pPr>
      <w:r w:rsidRPr="00420A91">
        <w:rPr>
          <w:rFonts w:hAnsi="Arial" w:cs="Arial" w:hint="cs"/>
          <w:rtl/>
        </w:rPr>
        <w:t>[</w:t>
      </w:r>
      <w:r w:rsidRPr="00420A91">
        <w:rPr>
          <w:rFonts w:hAnsi="Arial" w:cs="Arial" w:hint="cs"/>
          <w:i/>
          <w:iCs/>
          <w:rtl/>
        </w:rPr>
        <w:t>נוסח מכתב ההסכמה יהיה כפי שייקבע בתקן הביקורת בנושא, אשר עתיד להתפרסם בקרוב.</w:t>
      </w:r>
      <w:r w:rsidRPr="00420A91">
        <w:rPr>
          <w:rFonts w:hAnsi="Arial" w:cs="Arial" w:hint="cs"/>
          <w:rtl/>
        </w:rPr>
        <w:t>]</w:t>
      </w:r>
      <w:r w:rsidR="00C11EB5" w:rsidRPr="00420A91">
        <w:rPr>
          <w:rFonts w:hAnsi="Arial" w:cs="Arial"/>
          <w:rtl/>
        </w:rPr>
        <w:t xml:space="preserve"> </w:t>
      </w:r>
    </w:p>
    <w:p w:rsidR="00C11EB5" w:rsidRPr="00420A91" w:rsidRDefault="00C11EB5" w:rsidP="004C7FBC">
      <w:pPr>
        <w:keepLines w:val="0"/>
        <w:widowControl w:val="0"/>
        <w:ind w:left="1361"/>
        <w:jc w:val="both"/>
        <w:rPr>
          <w:rFonts w:ascii="Arial" w:hAnsi="Arial" w:cs="Arial"/>
          <w:szCs w:val="20"/>
        </w:rPr>
      </w:pPr>
    </w:p>
    <w:p w:rsidR="00C11EB5" w:rsidRPr="00420A91" w:rsidRDefault="00C11EB5" w:rsidP="004C7FBC">
      <w:pPr>
        <w:tabs>
          <w:tab w:val="center" w:pos="7796"/>
        </w:tabs>
        <w:ind w:left="1361"/>
        <w:jc w:val="both"/>
        <w:rPr>
          <w:rFonts w:ascii="Arial" w:hAnsi="Arial" w:cs="Arial"/>
          <w:szCs w:val="20"/>
          <w:rtl/>
        </w:rPr>
      </w:pPr>
      <w:r w:rsidRPr="00420A91">
        <w:rPr>
          <w:rFonts w:ascii="Arial" w:hAnsi="Arial" w:cs="Arial"/>
          <w:szCs w:val="20"/>
          <w:rtl/>
        </w:rPr>
        <w:tab/>
        <w:t>זיו האפט</w:t>
      </w:r>
    </w:p>
    <w:p w:rsidR="00C11EB5" w:rsidRPr="00420A91" w:rsidRDefault="00C11EB5" w:rsidP="00D45A4D">
      <w:pPr>
        <w:tabs>
          <w:tab w:val="center" w:pos="7796"/>
        </w:tabs>
        <w:ind w:left="1361"/>
        <w:jc w:val="both"/>
        <w:rPr>
          <w:rFonts w:ascii="Arial" w:hAnsi="Arial" w:cs="Arial"/>
          <w:szCs w:val="20"/>
          <w:rtl/>
        </w:rPr>
      </w:pPr>
      <w:r w:rsidRPr="00420A91">
        <w:rPr>
          <w:rFonts w:ascii="Arial" w:hAnsi="Arial" w:cs="Arial"/>
          <w:szCs w:val="20"/>
          <w:rtl/>
        </w:rPr>
        <w:tab/>
        <w:t>רואי חשבון</w:t>
      </w:r>
    </w:p>
    <w:p w:rsidR="00C11EB5" w:rsidRPr="00420A91" w:rsidRDefault="00C11EB5" w:rsidP="004C7FBC">
      <w:pPr>
        <w:keepLines w:val="0"/>
        <w:overflowPunct/>
        <w:autoSpaceDE/>
        <w:autoSpaceDN/>
        <w:bidi w:val="0"/>
        <w:adjustRightInd/>
        <w:jc w:val="right"/>
        <w:textAlignment w:val="auto"/>
        <w:rPr>
          <w:rtl/>
        </w:rPr>
      </w:pPr>
      <w:r w:rsidRPr="00420A91">
        <w:rPr>
          <w:rtl/>
        </w:rPr>
        <w:br w:type="page"/>
      </w: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7F46B7" w:rsidRPr="00420A91" w:rsidTr="007F46B7">
        <w:tc>
          <w:tcPr>
            <w:tcW w:w="1361" w:type="dxa"/>
          </w:tcPr>
          <w:p w:rsidR="007F46B7" w:rsidRPr="00420A91" w:rsidRDefault="007F46B7" w:rsidP="007F46B7">
            <w:pPr>
              <w:spacing w:before="80" w:line="240" w:lineRule="auto"/>
              <w:rPr>
                <w:rFonts w:ascii="Arial" w:hAnsi="Arial" w:cs="Arial"/>
                <w:sz w:val="14"/>
                <w:szCs w:val="14"/>
              </w:rPr>
            </w:pPr>
            <w:r w:rsidRPr="00420A91">
              <w:rPr>
                <w:rFonts w:ascii="Arial" w:hAnsi="Arial" w:cs="Arial"/>
                <w:sz w:val="14"/>
                <w:szCs w:val="14"/>
                <w:rtl/>
              </w:rPr>
              <w:lastRenderedPageBreak/>
              <w:t>1.51</w:t>
            </w:r>
            <w:r w:rsidRPr="00420A91">
              <w:rPr>
                <w:rFonts w:ascii="Arial" w:hAnsi="Arial" w:cs="Arial"/>
                <w:spacing w:val="-20"/>
                <w:sz w:val="14"/>
                <w:szCs w:val="14"/>
                <w:rtl/>
              </w:rPr>
              <w:t xml:space="preserve"> </w:t>
            </w:r>
            <w:r w:rsidRPr="00420A91">
              <w:rPr>
                <w:rFonts w:ascii="Arial" w:hAnsi="Arial" w:cs="Arial"/>
                <w:sz w:val="14"/>
                <w:szCs w:val="14"/>
              </w:rPr>
              <w:t>IAS</w:t>
            </w:r>
          </w:p>
        </w:tc>
        <w:tc>
          <w:tcPr>
            <w:tcW w:w="9072" w:type="dxa"/>
            <w:vAlign w:val="center"/>
          </w:tcPr>
          <w:p w:rsidR="007F46B7" w:rsidRPr="00420A91" w:rsidRDefault="007F46B7" w:rsidP="007F46B7">
            <w:pPr>
              <w:rPr>
                <w:rFonts w:ascii="Arial" w:hAnsi="Arial" w:cs="Arial"/>
                <w:b/>
                <w:bCs/>
                <w:szCs w:val="20"/>
              </w:rPr>
            </w:pPr>
            <w:r w:rsidRPr="00420A91">
              <w:rPr>
                <w:rFonts w:ascii="Arial" w:hAnsi="Arial" w:cs="Arial"/>
                <w:b/>
                <w:bCs/>
                <w:szCs w:val="20"/>
                <w:u w:val="single"/>
                <w:rtl/>
              </w:rPr>
              <w:t>חברה מדווחת לדוגמה בע"מ</w:t>
            </w:r>
          </w:p>
        </w:tc>
      </w:tr>
      <w:tr w:rsidR="007F46B7" w:rsidRPr="00420A91" w:rsidTr="007F46B7">
        <w:tc>
          <w:tcPr>
            <w:tcW w:w="1361" w:type="dxa"/>
          </w:tcPr>
          <w:p w:rsidR="007F46B7" w:rsidRPr="00420A91" w:rsidRDefault="007F46B7" w:rsidP="007F46B7">
            <w:pPr>
              <w:spacing w:before="80" w:line="240" w:lineRule="auto"/>
              <w:rPr>
                <w:rFonts w:ascii="Arial" w:hAnsi="Arial" w:cs="Arial"/>
                <w:b/>
                <w:noProof/>
                <w:sz w:val="14"/>
                <w:szCs w:val="14"/>
                <w:rtl/>
              </w:rPr>
            </w:pPr>
            <w:r w:rsidRPr="00420A91">
              <w:rPr>
                <w:rFonts w:ascii="Arial" w:hAnsi="Arial" w:cs="Arial"/>
                <w:sz w:val="14"/>
                <w:szCs w:val="14"/>
                <w:rtl/>
              </w:rPr>
              <w:t>(א)10 ,1.51</w:t>
            </w:r>
            <w:r w:rsidRPr="00420A91">
              <w:rPr>
                <w:rFonts w:ascii="Arial" w:hAnsi="Arial" w:cs="Arial"/>
                <w:spacing w:val="-20"/>
                <w:sz w:val="14"/>
                <w:szCs w:val="14"/>
                <w:rtl/>
              </w:rPr>
              <w:t xml:space="preserve"> </w:t>
            </w:r>
            <w:r w:rsidRPr="00420A91">
              <w:rPr>
                <w:rFonts w:ascii="Arial" w:hAnsi="Arial" w:cs="Arial"/>
                <w:sz w:val="14"/>
                <w:szCs w:val="14"/>
              </w:rPr>
              <w:t>IAS</w:t>
            </w:r>
          </w:p>
        </w:tc>
        <w:tc>
          <w:tcPr>
            <w:tcW w:w="9072" w:type="dxa"/>
            <w:vAlign w:val="bottom"/>
          </w:tcPr>
          <w:p w:rsidR="007F46B7" w:rsidRPr="00420A91" w:rsidRDefault="007F46B7" w:rsidP="007F46B7">
            <w:pPr>
              <w:rPr>
                <w:rFonts w:ascii="Arial" w:hAnsi="Arial" w:cs="Arial"/>
                <w:b/>
                <w:bCs/>
                <w:szCs w:val="20"/>
                <w:rtl/>
              </w:rPr>
            </w:pPr>
            <w:r w:rsidRPr="00420A91">
              <w:rPr>
                <w:rFonts w:ascii="Arial" w:hAnsi="Arial" w:cs="Arial"/>
                <w:b/>
                <w:bCs/>
                <w:szCs w:val="20"/>
                <w:u w:val="single"/>
                <w:rtl/>
              </w:rPr>
              <w:t>דוחות מאוחדים על המצב הכספי (באלפי ש"ח)</w:t>
            </w:r>
          </w:p>
        </w:tc>
      </w:tr>
    </w:tbl>
    <w:p w:rsidR="007F46B7" w:rsidRPr="00420A91" w:rsidRDefault="007F46B7" w:rsidP="007F46B7">
      <w:pPr>
        <w:bidi w:val="0"/>
        <w:spacing w:line="20" w:lineRule="exact"/>
        <w:jc w:val="both"/>
        <w:rPr>
          <w:rFonts w:ascii="Arial" w:hAnsi="Arial" w:cs="Aria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4195"/>
        <w:gridCol w:w="1134"/>
        <w:gridCol w:w="1248"/>
        <w:gridCol w:w="1248"/>
        <w:gridCol w:w="1248"/>
      </w:tblGrid>
      <w:tr w:rsidR="007F46B7" w:rsidRPr="00420A91" w:rsidTr="007F46B7">
        <w:tc>
          <w:tcPr>
            <w:tcW w:w="1360" w:type="dxa"/>
          </w:tcPr>
          <w:p w:rsidR="007F46B7" w:rsidRPr="00420A91" w:rsidRDefault="007F46B7" w:rsidP="007F46B7">
            <w:pPr>
              <w:spacing w:line="140" w:lineRule="exact"/>
              <w:ind w:right="-113"/>
              <w:rPr>
                <w:rFonts w:ascii="Arial" w:hAnsi="Arial" w:cs="Arial"/>
                <w:noProof/>
                <w:sz w:val="14"/>
                <w:szCs w:val="14"/>
                <w:rtl/>
              </w:rPr>
            </w:pPr>
            <w:r w:rsidRPr="00420A91">
              <w:rPr>
                <w:rFonts w:ascii="Arial" w:hAnsi="Arial" w:cs="Arial" w:hint="cs"/>
                <w:noProof/>
                <w:sz w:val="13"/>
                <w:szCs w:val="13"/>
                <w:rtl/>
              </w:rPr>
              <w:t>113</w:t>
            </w:r>
            <w:r w:rsidRPr="00420A91">
              <w:rPr>
                <w:rFonts w:ascii="Arial" w:hAnsi="Arial" w:cs="Arial"/>
                <w:noProof/>
                <w:sz w:val="13"/>
                <w:szCs w:val="13"/>
              </w:rPr>
              <w:t>,</w:t>
            </w:r>
            <w:r w:rsidRPr="00420A91">
              <w:rPr>
                <w:rFonts w:ascii="Arial" w:hAnsi="Arial" w:cs="Arial"/>
                <w:noProof/>
                <w:sz w:val="13"/>
                <w:szCs w:val="13"/>
                <w:rtl/>
              </w:rPr>
              <w:t>38א,(הא)10.</w:t>
            </w:r>
            <w:r w:rsidRPr="00420A91">
              <w:rPr>
                <w:rFonts w:ascii="Arial" w:hAnsi="Arial" w:cs="Arial"/>
                <w:noProof/>
                <w:sz w:val="13"/>
                <w:szCs w:val="13"/>
              </w:rPr>
              <w:t>IAS 1</w:t>
            </w:r>
            <w:r w:rsidRPr="00420A91">
              <w:rPr>
                <w:rFonts w:ascii="Arial" w:hAnsi="Arial" w:cs="Arial" w:hint="cs"/>
                <w:noProof/>
                <w:sz w:val="14"/>
                <w:szCs w:val="14"/>
                <w:rtl/>
              </w:rPr>
              <w:br/>
            </w:r>
            <w:r w:rsidRPr="00420A91">
              <w:rPr>
                <w:rFonts w:ascii="Arial" w:hAnsi="Arial" w:cs="Arial"/>
                <w:noProof/>
                <w:sz w:val="14"/>
                <w:szCs w:val="14"/>
                <w:rtl/>
              </w:rPr>
              <w:t>תקנה 7(א)</w:t>
            </w:r>
          </w:p>
        </w:tc>
        <w:tc>
          <w:tcPr>
            <w:tcW w:w="4195" w:type="dxa"/>
            <w:vAlign w:val="bottom"/>
          </w:tcPr>
          <w:p w:rsidR="007F46B7" w:rsidRPr="00420A91" w:rsidRDefault="007F46B7" w:rsidP="007F46B7">
            <w:pPr>
              <w:spacing w:line="240" w:lineRule="auto"/>
              <w:rPr>
                <w:rFonts w:ascii="Arial" w:hAnsi="Arial" w:cs="Arial"/>
                <w:szCs w:val="20"/>
                <w:rtl/>
              </w:rPr>
            </w:pPr>
          </w:p>
        </w:tc>
        <w:tc>
          <w:tcPr>
            <w:tcW w:w="1134" w:type="dxa"/>
            <w:vAlign w:val="bottom"/>
          </w:tcPr>
          <w:p w:rsidR="007F46B7" w:rsidRPr="00420A91" w:rsidRDefault="007F46B7" w:rsidP="007F46B7">
            <w:pPr>
              <w:pBdr>
                <w:bottom w:val="single" w:sz="4" w:space="1" w:color="auto"/>
              </w:pBdr>
              <w:spacing w:before="20" w:line="240" w:lineRule="auto"/>
              <w:ind w:left="57" w:right="57"/>
              <w:jc w:val="center"/>
              <w:rPr>
                <w:rFonts w:ascii="Arial" w:hAnsi="Arial" w:cs="Arial"/>
                <w:b/>
                <w:bCs/>
                <w:szCs w:val="20"/>
                <w:rtl/>
              </w:rPr>
            </w:pPr>
            <w:r w:rsidRPr="00420A91">
              <w:rPr>
                <w:rFonts w:ascii="Arial" w:hAnsi="Arial" w:cs="Arial"/>
                <w:b/>
                <w:bCs/>
                <w:szCs w:val="20"/>
                <w:rtl/>
              </w:rPr>
              <w:t>ביאור</w:t>
            </w:r>
          </w:p>
        </w:tc>
        <w:tc>
          <w:tcPr>
            <w:tcW w:w="1248" w:type="dxa"/>
            <w:vAlign w:val="bottom"/>
          </w:tcPr>
          <w:p w:rsidR="007F46B7" w:rsidRPr="00420A91" w:rsidRDefault="007F46B7" w:rsidP="007F46B7">
            <w:pPr>
              <w:pBdr>
                <w:bottom w:val="single" w:sz="4" w:space="1" w:color="auto"/>
              </w:pBdr>
              <w:spacing w:before="20"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248" w:type="dxa"/>
            <w:vAlign w:val="bottom"/>
          </w:tcPr>
          <w:p w:rsidR="007F46B7" w:rsidRPr="00420A91" w:rsidRDefault="007F46B7" w:rsidP="007F46B7">
            <w:pPr>
              <w:pBdr>
                <w:bottom w:val="single" w:sz="4" w:space="1" w:color="auto"/>
              </w:pBdr>
              <w:spacing w:before="20"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248" w:type="dxa"/>
            <w:vAlign w:val="bottom"/>
          </w:tcPr>
          <w:p w:rsidR="007F46B7" w:rsidRPr="00420A91" w:rsidRDefault="007F46B7" w:rsidP="007F46B7">
            <w:pPr>
              <w:pBdr>
                <w:bottom w:val="single" w:sz="4" w:space="1" w:color="auto"/>
              </w:pBdr>
              <w:spacing w:before="20" w:line="240" w:lineRule="auto"/>
              <w:jc w:val="center"/>
              <w:rPr>
                <w:rFonts w:ascii="Arial" w:hAnsi="Arial" w:cs="Arial"/>
                <w:b/>
                <w:bCs/>
                <w:szCs w:val="20"/>
                <w:rtl/>
              </w:rPr>
            </w:pPr>
            <w:r w:rsidRPr="00420A91">
              <w:rPr>
                <w:rFonts w:ascii="Arial" w:hAnsi="Arial" w:cs="Arial"/>
                <w:b/>
                <w:bCs/>
                <w:szCs w:val="20"/>
                <w:rtl/>
              </w:rPr>
              <w:t>1.1.</w:t>
            </w:r>
            <w:r w:rsidR="005723D9" w:rsidRPr="00420A91">
              <w:rPr>
                <w:rFonts w:ascii="Arial" w:hAnsi="Arial" w:cs="Arial"/>
                <w:b/>
                <w:bCs/>
                <w:szCs w:val="20"/>
                <w:rtl/>
              </w:rPr>
              <w:t>2016</w:t>
            </w:r>
            <w:r w:rsidRPr="00420A91">
              <w:rPr>
                <w:rStyle w:val="FootnoteReference"/>
                <w:rFonts w:ascii="Arial" w:hAnsi="Arial" w:cs="Arial"/>
                <w:szCs w:val="20"/>
                <w:rtl/>
              </w:rPr>
              <w:footnoteReference w:id="12"/>
            </w:r>
          </w:p>
        </w:tc>
      </w:tr>
      <w:tr w:rsidR="007F46B7" w:rsidRPr="00420A91" w:rsidTr="007F46B7">
        <w:tc>
          <w:tcPr>
            <w:tcW w:w="1360" w:type="dxa"/>
          </w:tcPr>
          <w:p w:rsidR="007F46B7" w:rsidRPr="00420A91" w:rsidRDefault="007F46B7" w:rsidP="007F46B7">
            <w:pPr>
              <w:spacing w:before="80" w:line="240" w:lineRule="auto"/>
              <w:rPr>
                <w:rFonts w:ascii="Arial" w:hAnsi="Arial" w:cs="Arial"/>
                <w:b/>
                <w:sz w:val="14"/>
                <w:szCs w:val="14"/>
                <w:rtl/>
              </w:rPr>
            </w:pPr>
          </w:p>
        </w:tc>
        <w:tc>
          <w:tcPr>
            <w:tcW w:w="4195" w:type="dxa"/>
            <w:vAlign w:val="bottom"/>
          </w:tcPr>
          <w:p w:rsidR="007F46B7" w:rsidRPr="00420A91" w:rsidRDefault="007F46B7" w:rsidP="007F46B7">
            <w:pPr>
              <w:spacing w:before="20" w:after="20" w:line="240" w:lineRule="auto"/>
              <w:ind w:left="113" w:hanging="113"/>
              <w:rPr>
                <w:rFonts w:ascii="Arial" w:hAnsi="Arial" w:cs="Arial"/>
                <w:bCs/>
                <w:szCs w:val="20"/>
                <w:rtl/>
              </w:rPr>
            </w:pPr>
            <w:r w:rsidRPr="00420A91">
              <w:rPr>
                <w:rFonts w:ascii="Arial" w:hAnsi="Arial" w:cs="Arial"/>
                <w:bCs/>
                <w:szCs w:val="20"/>
                <w:rtl/>
              </w:rPr>
              <w:t>נכסים</w:t>
            </w:r>
          </w:p>
        </w:tc>
        <w:tc>
          <w:tcPr>
            <w:tcW w:w="1134" w:type="dxa"/>
            <w:vAlign w:val="bottom"/>
          </w:tcPr>
          <w:p w:rsidR="007F46B7" w:rsidRPr="00420A91" w:rsidRDefault="007F46B7" w:rsidP="007F46B7">
            <w:pPr>
              <w:spacing w:line="240" w:lineRule="auto"/>
              <w:ind w:left="57" w:right="57"/>
              <w:jc w:val="center"/>
              <w:rPr>
                <w:rFonts w:ascii="Arial" w:hAnsi="Arial" w:cs="Arial"/>
                <w:b/>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b/>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b/>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b/>
                <w:szCs w:val="20"/>
                <w:rtl/>
              </w:rPr>
            </w:pPr>
          </w:p>
        </w:tc>
      </w:tr>
      <w:tr w:rsidR="007F46B7" w:rsidRPr="00420A91" w:rsidTr="007F46B7">
        <w:tc>
          <w:tcPr>
            <w:tcW w:w="1360" w:type="dxa"/>
          </w:tcPr>
          <w:p w:rsidR="007F46B7" w:rsidRPr="00420A91" w:rsidRDefault="007F46B7" w:rsidP="007F46B7">
            <w:pPr>
              <w:spacing w:before="80" w:line="240" w:lineRule="auto"/>
              <w:rPr>
                <w:rFonts w:ascii="Arial" w:hAnsi="Arial" w:cs="Arial"/>
                <w:sz w:val="14"/>
                <w:szCs w:val="14"/>
              </w:rPr>
            </w:pPr>
            <w:r w:rsidRPr="00420A91">
              <w:rPr>
                <w:rFonts w:ascii="Arial" w:hAnsi="Arial" w:cs="Arial"/>
                <w:sz w:val="14"/>
                <w:szCs w:val="14"/>
                <w:rtl/>
              </w:rPr>
              <w:t>66 ,60.</w:t>
            </w:r>
            <w:r w:rsidRPr="00420A91">
              <w:rPr>
                <w:rFonts w:ascii="Arial" w:hAnsi="Arial" w:cs="Arial"/>
                <w:sz w:val="14"/>
                <w:szCs w:val="14"/>
              </w:rPr>
              <w:t>IAS 1</w:t>
            </w:r>
          </w:p>
        </w:tc>
        <w:tc>
          <w:tcPr>
            <w:tcW w:w="4195" w:type="dxa"/>
            <w:vAlign w:val="bottom"/>
          </w:tcPr>
          <w:p w:rsidR="007F46B7" w:rsidRPr="00420A91" w:rsidRDefault="007F46B7" w:rsidP="007F46B7">
            <w:pPr>
              <w:spacing w:before="20" w:after="20" w:line="240" w:lineRule="auto"/>
              <w:ind w:left="113" w:hanging="113"/>
              <w:rPr>
                <w:rFonts w:ascii="Arial" w:hAnsi="Arial" w:cs="Arial"/>
                <w:b/>
                <w:bCs/>
                <w:szCs w:val="20"/>
                <w:rtl/>
              </w:rPr>
            </w:pPr>
            <w:r w:rsidRPr="00420A91">
              <w:rPr>
                <w:rFonts w:ascii="Arial" w:hAnsi="Arial" w:cs="Arial"/>
                <w:b/>
                <w:bCs/>
                <w:szCs w:val="20"/>
                <w:rtl/>
              </w:rPr>
              <w:t>נכסים שוטפים:</w:t>
            </w:r>
          </w:p>
        </w:tc>
        <w:tc>
          <w:tcPr>
            <w:tcW w:w="1134"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0" w:type="dxa"/>
          </w:tcPr>
          <w:p w:rsidR="007F46B7" w:rsidRPr="00420A91" w:rsidRDefault="007F46B7" w:rsidP="007F46B7">
            <w:pPr>
              <w:spacing w:before="80" w:line="240" w:lineRule="auto"/>
              <w:rPr>
                <w:rFonts w:ascii="Arial" w:hAnsi="Arial" w:cs="Arial"/>
                <w:sz w:val="14"/>
                <w:szCs w:val="14"/>
                <w:rtl/>
              </w:rPr>
            </w:pPr>
            <w:r w:rsidRPr="00420A91">
              <w:rPr>
                <w:rFonts w:ascii="Arial" w:hAnsi="Arial" w:cs="Arial"/>
                <w:sz w:val="14"/>
                <w:szCs w:val="14"/>
                <w:rtl/>
              </w:rPr>
              <w:t>(ט)1.54</w:t>
            </w:r>
            <w:r w:rsidRPr="00420A91">
              <w:rPr>
                <w:rFonts w:ascii="Arial" w:hAnsi="Arial" w:cs="Arial"/>
                <w:spacing w:val="-20"/>
                <w:sz w:val="14"/>
                <w:szCs w:val="14"/>
                <w:rtl/>
              </w:rPr>
              <w:t xml:space="preserve"> </w:t>
            </w:r>
            <w:r w:rsidRPr="00420A91">
              <w:rPr>
                <w:rFonts w:ascii="Arial" w:hAnsi="Arial" w:cs="Arial"/>
                <w:sz w:val="14"/>
                <w:szCs w:val="14"/>
              </w:rPr>
              <w:t>IAS</w:t>
            </w:r>
          </w:p>
        </w:tc>
        <w:tc>
          <w:tcPr>
            <w:tcW w:w="4195" w:type="dxa"/>
            <w:vAlign w:val="bottom"/>
          </w:tcPr>
          <w:p w:rsidR="007F46B7" w:rsidRPr="00420A91" w:rsidRDefault="007F46B7" w:rsidP="007F46B7">
            <w:pPr>
              <w:pStyle w:val="10"/>
              <w:bidi/>
              <w:spacing w:before="20" w:after="20" w:line="240" w:lineRule="auto"/>
              <w:ind w:left="113" w:hanging="113"/>
              <w:rPr>
                <w:rFonts w:cs="Arial"/>
                <w:sz w:val="20"/>
                <w:szCs w:val="20"/>
                <w:rtl/>
              </w:rPr>
            </w:pPr>
            <w:r w:rsidRPr="00420A91">
              <w:rPr>
                <w:rFonts w:cs="Arial"/>
                <w:sz w:val="20"/>
                <w:szCs w:val="20"/>
                <w:rtl/>
              </w:rPr>
              <w:t>מזומנים ושווי מזומנים</w:t>
            </w:r>
          </w:p>
        </w:tc>
        <w:tc>
          <w:tcPr>
            <w:tcW w:w="1134" w:type="dxa"/>
            <w:vAlign w:val="bottom"/>
          </w:tcPr>
          <w:p w:rsidR="007F46B7" w:rsidRPr="00420A91" w:rsidRDefault="007F46B7" w:rsidP="007F46B7">
            <w:pPr>
              <w:spacing w:after="20" w:line="240" w:lineRule="auto"/>
              <w:ind w:left="-57" w:right="-57"/>
              <w:jc w:val="center"/>
              <w:rPr>
                <w:rFonts w:ascii="Arial" w:hAnsi="Arial" w:cs="Arial"/>
                <w:szCs w:val="20"/>
                <w:rtl/>
              </w:rPr>
            </w:pPr>
            <w:r w:rsidRPr="00420A91">
              <w:rPr>
                <w:rFonts w:ascii="Arial" w:hAnsi="Arial" w:cs="Arial"/>
                <w:szCs w:val="20"/>
                <w:rtl/>
              </w:rPr>
              <w:t>2(יג),3</w:t>
            </w: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0" w:type="dxa"/>
          </w:tcPr>
          <w:p w:rsidR="007F46B7" w:rsidRPr="00420A91" w:rsidRDefault="007F46B7" w:rsidP="007F46B7">
            <w:pPr>
              <w:spacing w:before="80" w:line="240" w:lineRule="auto"/>
              <w:rPr>
                <w:rFonts w:ascii="Arial" w:hAnsi="Arial" w:cs="Arial"/>
                <w:sz w:val="14"/>
                <w:szCs w:val="14"/>
              </w:rPr>
            </w:pPr>
            <w:r w:rsidRPr="00420A91">
              <w:rPr>
                <w:rFonts w:ascii="Arial" w:hAnsi="Arial" w:cs="Arial"/>
                <w:sz w:val="14"/>
                <w:szCs w:val="14"/>
                <w:rtl/>
              </w:rPr>
              <w:t>(ד)1.54</w:t>
            </w:r>
            <w:r w:rsidRPr="00420A91">
              <w:rPr>
                <w:rFonts w:ascii="Arial" w:hAnsi="Arial" w:cs="Arial"/>
                <w:spacing w:val="-20"/>
                <w:sz w:val="14"/>
                <w:szCs w:val="14"/>
                <w:rtl/>
              </w:rPr>
              <w:t xml:space="preserve"> </w:t>
            </w:r>
            <w:r w:rsidRPr="00420A91">
              <w:rPr>
                <w:rFonts w:ascii="Arial" w:hAnsi="Arial" w:cs="Arial"/>
                <w:sz w:val="14"/>
                <w:szCs w:val="14"/>
              </w:rPr>
              <w:t>IAS</w:t>
            </w:r>
          </w:p>
        </w:tc>
        <w:tc>
          <w:tcPr>
            <w:tcW w:w="4195" w:type="dxa"/>
            <w:vAlign w:val="bottom"/>
          </w:tcPr>
          <w:p w:rsidR="007F46B7" w:rsidRPr="00420A91" w:rsidRDefault="007F46B7" w:rsidP="007F46B7">
            <w:pPr>
              <w:pStyle w:val="10"/>
              <w:bidi/>
              <w:spacing w:before="20" w:after="20" w:line="240" w:lineRule="auto"/>
              <w:ind w:left="113" w:hanging="113"/>
              <w:rPr>
                <w:rFonts w:cs="Arial"/>
                <w:sz w:val="20"/>
                <w:szCs w:val="20"/>
                <w:rtl/>
              </w:rPr>
            </w:pPr>
            <w:r w:rsidRPr="00420A91">
              <w:rPr>
                <w:rFonts w:cs="Arial"/>
                <w:sz w:val="20"/>
                <w:szCs w:val="20"/>
                <w:rtl/>
              </w:rPr>
              <w:t>נכסים פיננסיים</w:t>
            </w:r>
            <w:r w:rsidRPr="00420A91">
              <w:rPr>
                <w:rStyle w:val="FootnoteReference"/>
                <w:rFonts w:cs="Arial"/>
                <w:b/>
                <w:sz w:val="20"/>
                <w:szCs w:val="20"/>
                <w:rtl/>
              </w:rPr>
              <w:footnoteReference w:id="13"/>
            </w:r>
          </w:p>
        </w:tc>
        <w:tc>
          <w:tcPr>
            <w:tcW w:w="1134" w:type="dxa"/>
            <w:vAlign w:val="bottom"/>
          </w:tcPr>
          <w:p w:rsidR="007F46B7" w:rsidRPr="00420A91" w:rsidRDefault="007F46B7" w:rsidP="00521E05">
            <w:pPr>
              <w:spacing w:after="20" w:line="240" w:lineRule="auto"/>
              <w:ind w:left="-57" w:right="-57"/>
              <w:jc w:val="center"/>
              <w:rPr>
                <w:rFonts w:ascii="Arial" w:hAnsi="Arial" w:cs="Arial"/>
                <w:szCs w:val="20"/>
                <w:rtl/>
              </w:rPr>
            </w:pPr>
            <w:r w:rsidRPr="00420A91">
              <w:rPr>
                <w:rFonts w:ascii="Arial" w:hAnsi="Arial" w:cs="Arial"/>
                <w:szCs w:val="20"/>
                <w:rtl/>
              </w:rPr>
              <w:t>2(יד),</w:t>
            </w:r>
            <w:r w:rsidR="00521E05" w:rsidRPr="00420A91">
              <w:rPr>
                <w:rFonts w:ascii="Arial" w:hAnsi="Arial" w:cs="Arial" w:hint="cs"/>
                <w:szCs w:val="20"/>
                <w:rtl/>
              </w:rPr>
              <w:t>38</w:t>
            </w:r>
            <w:r w:rsidRPr="00420A91">
              <w:rPr>
                <w:rFonts w:ascii="Arial" w:hAnsi="Arial" w:cs="Arial"/>
                <w:szCs w:val="20"/>
                <w:rtl/>
              </w:rPr>
              <w:t>,4</w:t>
            </w: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0" w:type="dxa"/>
          </w:tcPr>
          <w:p w:rsidR="007F46B7" w:rsidRPr="00420A91" w:rsidRDefault="007F46B7" w:rsidP="007F46B7">
            <w:pPr>
              <w:spacing w:before="80" w:line="240" w:lineRule="auto"/>
              <w:rPr>
                <w:rFonts w:ascii="Arial" w:hAnsi="Arial" w:cs="Arial"/>
                <w:sz w:val="14"/>
                <w:szCs w:val="14"/>
              </w:rPr>
            </w:pPr>
            <w:r w:rsidRPr="00420A91">
              <w:rPr>
                <w:rFonts w:ascii="Arial" w:hAnsi="Arial" w:cs="Arial"/>
                <w:sz w:val="14"/>
                <w:szCs w:val="14"/>
                <w:rtl/>
              </w:rPr>
              <w:t>(ח)1.54</w:t>
            </w:r>
            <w:r w:rsidRPr="00420A91">
              <w:rPr>
                <w:rFonts w:ascii="Arial" w:hAnsi="Arial" w:cs="Arial"/>
                <w:spacing w:val="-20"/>
                <w:sz w:val="14"/>
                <w:szCs w:val="14"/>
                <w:rtl/>
              </w:rPr>
              <w:t xml:space="preserve"> </w:t>
            </w:r>
            <w:r w:rsidRPr="00420A91">
              <w:rPr>
                <w:rFonts w:ascii="Arial" w:hAnsi="Arial" w:cs="Arial"/>
                <w:sz w:val="14"/>
                <w:szCs w:val="14"/>
              </w:rPr>
              <w:t>IAS</w:t>
            </w:r>
          </w:p>
        </w:tc>
        <w:tc>
          <w:tcPr>
            <w:tcW w:w="4195" w:type="dxa"/>
            <w:vAlign w:val="bottom"/>
          </w:tcPr>
          <w:p w:rsidR="007F46B7" w:rsidRPr="00420A91" w:rsidRDefault="007F46B7" w:rsidP="007F46B7">
            <w:pPr>
              <w:pStyle w:val="10"/>
              <w:bidi/>
              <w:spacing w:before="20" w:after="20" w:line="240" w:lineRule="auto"/>
              <w:ind w:left="113" w:hanging="113"/>
              <w:rPr>
                <w:rFonts w:cs="Arial"/>
                <w:sz w:val="20"/>
                <w:szCs w:val="20"/>
                <w:rtl/>
              </w:rPr>
            </w:pPr>
            <w:r w:rsidRPr="00420A91">
              <w:rPr>
                <w:rFonts w:cs="Arial"/>
                <w:sz w:val="20"/>
                <w:szCs w:val="20"/>
                <w:rtl/>
              </w:rPr>
              <w:t>לקוחות</w:t>
            </w:r>
          </w:p>
        </w:tc>
        <w:tc>
          <w:tcPr>
            <w:tcW w:w="1134" w:type="dxa"/>
            <w:vAlign w:val="bottom"/>
          </w:tcPr>
          <w:p w:rsidR="007F46B7" w:rsidRPr="00420A91" w:rsidRDefault="007F46B7" w:rsidP="00521E05">
            <w:pPr>
              <w:spacing w:after="20" w:line="240" w:lineRule="auto"/>
              <w:ind w:left="-113" w:right="-113"/>
              <w:jc w:val="center"/>
              <w:rPr>
                <w:rFonts w:ascii="Arial" w:hAnsi="Arial" w:cs="Arial"/>
                <w:szCs w:val="20"/>
                <w:rtl/>
              </w:rPr>
            </w:pPr>
            <w:r w:rsidRPr="00420A91">
              <w:rPr>
                <w:rFonts w:ascii="Arial" w:hAnsi="Arial" w:cs="Arial"/>
                <w:szCs w:val="20"/>
                <w:rtl/>
              </w:rPr>
              <w:t>2(יד),</w:t>
            </w:r>
            <w:r w:rsidR="00521E05" w:rsidRPr="00420A91">
              <w:rPr>
                <w:rFonts w:ascii="Arial" w:hAnsi="Arial" w:cs="Arial" w:hint="cs"/>
                <w:szCs w:val="20"/>
                <w:rtl/>
              </w:rPr>
              <w:t>38</w:t>
            </w:r>
            <w:r w:rsidRPr="00420A91">
              <w:rPr>
                <w:rFonts w:ascii="Arial" w:hAnsi="Arial" w:cs="Arial"/>
                <w:szCs w:val="20"/>
                <w:rtl/>
              </w:rPr>
              <w:t>,5</w:t>
            </w: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0" w:type="dxa"/>
          </w:tcPr>
          <w:p w:rsidR="007F46B7" w:rsidRPr="00420A91" w:rsidRDefault="007F46B7" w:rsidP="007F46B7">
            <w:pPr>
              <w:spacing w:before="80" w:line="240" w:lineRule="auto"/>
              <w:rPr>
                <w:rFonts w:ascii="Arial" w:hAnsi="Arial" w:cs="Arial"/>
                <w:sz w:val="14"/>
                <w:szCs w:val="14"/>
                <w:rtl/>
              </w:rPr>
            </w:pPr>
            <w:r w:rsidRPr="00420A91">
              <w:rPr>
                <w:rFonts w:ascii="Arial" w:hAnsi="Arial" w:cs="Arial"/>
                <w:sz w:val="14"/>
                <w:szCs w:val="14"/>
                <w:rtl/>
              </w:rPr>
              <w:t xml:space="preserve">(א)11.42 </w:t>
            </w:r>
            <w:r w:rsidRPr="00420A91">
              <w:rPr>
                <w:rFonts w:ascii="Arial" w:hAnsi="Arial" w:cs="Arial"/>
                <w:sz w:val="14"/>
                <w:szCs w:val="14"/>
              </w:rPr>
              <w:t>IAS</w:t>
            </w:r>
          </w:p>
        </w:tc>
        <w:tc>
          <w:tcPr>
            <w:tcW w:w="4195" w:type="dxa"/>
            <w:vAlign w:val="bottom"/>
          </w:tcPr>
          <w:p w:rsidR="007F46B7" w:rsidRPr="00420A91" w:rsidRDefault="007F46B7" w:rsidP="007F46B7">
            <w:pPr>
              <w:pStyle w:val="10"/>
              <w:bidi/>
              <w:spacing w:before="20" w:after="20" w:line="240" w:lineRule="auto"/>
              <w:ind w:left="113" w:hanging="113"/>
              <w:rPr>
                <w:rFonts w:cs="Arial"/>
                <w:sz w:val="20"/>
                <w:szCs w:val="20"/>
                <w:rtl/>
              </w:rPr>
            </w:pPr>
            <w:r w:rsidRPr="00420A91">
              <w:rPr>
                <w:rFonts w:cs="Arial"/>
                <w:sz w:val="20"/>
                <w:szCs w:val="20"/>
                <w:rtl/>
              </w:rPr>
              <w:t>הכנסות לקבל בגין חוזי הקמה</w:t>
            </w:r>
          </w:p>
        </w:tc>
        <w:tc>
          <w:tcPr>
            <w:tcW w:w="1134" w:type="dxa"/>
            <w:vAlign w:val="bottom"/>
          </w:tcPr>
          <w:p w:rsidR="007F46B7" w:rsidRPr="00420A91" w:rsidRDefault="007F46B7" w:rsidP="007F46B7">
            <w:pPr>
              <w:spacing w:after="20" w:line="240" w:lineRule="auto"/>
              <w:ind w:left="-57" w:right="-57"/>
              <w:jc w:val="center"/>
              <w:rPr>
                <w:rFonts w:ascii="Arial" w:hAnsi="Arial" w:cs="Arial"/>
                <w:szCs w:val="20"/>
                <w:rtl/>
              </w:rPr>
            </w:pPr>
            <w:r w:rsidRPr="00420A91">
              <w:rPr>
                <w:rFonts w:ascii="Arial" w:hAnsi="Arial" w:cs="Arial"/>
                <w:szCs w:val="20"/>
                <w:rtl/>
              </w:rPr>
              <w:t>2(טו),6</w:t>
            </w: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0" w:type="dxa"/>
          </w:tcPr>
          <w:p w:rsidR="007F46B7" w:rsidRPr="00420A91" w:rsidRDefault="007F46B7" w:rsidP="007F46B7">
            <w:pPr>
              <w:pStyle w:val="10"/>
              <w:bidi/>
              <w:spacing w:before="80" w:line="240" w:lineRule="auto"/>
              <w:ind w:left="0"/>
              <w:rPr>
                <w:rFonts w:cs="Arial"/>
                <w:noProof/>
                <w:sz w:val="14"/>
                <w:szCs w:val="14"/>
              </w:rPr>
            </w:pPr>
            <w:r w:rsidRPr="00420A91">
              <w:rPr>
                <w:rFonts w:cs="Arial"/>
                <w:sz w:val="14"/>
                <w:szCs w:val="14"/>
                <w:rtl/>
              </w:rPr>
              <w:t>(ח)1.54</w:t>
            </w:r>
            <w:r w:rsidRPr="00420A91">
              <w:rPr>
                <w:rFonts w:cs="Arial"/>
                <w:spacing w:val="-20"/>
                <w:sz w:val="14"/>
                <w:szCs w:val="14"/>
                <w:rtl/>
              </w:rPr>
              <w:t xml:space="preserve"> </w:t>
            </w:r>
            <w:r w:rsidRPr="00420A91">
              <w:rPr>
                <w:rFonts w:cs="Arial"/>
                <w:sz w:val="14"/>
                <w:szCs w:val="14"/>
              </w:rPr>
              <w:t>IAS</w:t>
            </w:r>
          </w:p>
        </w:tc>
        <w:tc>
          <w:tcPr>
            <w:tcW w:w="4195" w:type="dxa"/>
            <w:vAlign w:val="bottom"/>
          </w:tcPr>
          <w:p w:rsidR="007F46B7" w:rsidRPr="00420A91" w:rsidRDefault="007F46B7" w:rsidP="007F46B7">
            <w:pPr>
              <w:pStyle w:val="10"/>
              <w:bidi/>
              <w:spacing w:before="20" w:after="20" w:line="240" w:lineRule="auto"/>
              <w:ind w:left="113" w:hanging="113"/>
              <w:rPr>
                <w:rFonts w:cs="Arial"/>
                <w:sz w:val="20"/>
                <w:szCs w:val="20"/>
                <w:rtl/>
              </w:rPr>
            </w:pPr>
            <w:r w:rsidRPr="00420A91">
              <w:rPr>
                <w:rFonts w:cs="Arial"/>
                <w:sz w:val="20"/>
                <w:szCs w:val="20"/>
                <w:rtl/>
              </w:rPr>
              <w:t xml:space="preserve">חייבים ויתרות חובה </w:t>
            </w:r>
          </w:p>
        </w:tc>
        <w:tc>
          <w:tcPr>
            <w:tcW w:w="1134" w:type="dxa"/>
            <w:vAlign w:val="bottom"/>
          </w:tcPr>
          <w:p w:rsidR="007F46B7" w:rsidRPr="00420A91" w:rsidRDefault="007F46B7" w:rsidP="007F46B7">
            <w:pPr>
              <w:spacing w:after="20" w:line="240" w:lineRule="auto"/>
              <w:ind w:left="-57" w:right="-57"/>
              <w:jc w:val="center"/>
              <w:rPr>
                <w:rFonts w:ascii="Arial" w:hAnsi="Arial" w:cs="Arial"/>
                <w:szCs w:val="20"/>
                <w:rtl/>
              </w:rPr>
            </w:pPr>
            <w:r w:rsidRPr="00420A91">
              <w:rPr>
                <w:rFonts w:ascii="Arial" w:hAnsi="Arial" w:cs="Arial"/>
                <w:szCs w:val="20"/>
                <w:rtl/>
              </w:rPr>
              <w:t>7</w:t>
            </w: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0" w:type="dxa"/>
          </w:tcPr>
          <w:p w:rsidR="007F46B7" w:rsidRPr="00420A91" w:rsidRDefault="007F46B7" w:rsidP="007F46B7">
            <w:pPr>
              <w:pStyle w:val="10"/>
              <w:bidi/>
              <w:spacing w:before="80" w:line="240" w:lineRule="auto"/>
              <w:ind w:left="0"/>
              <w:rPr>
                <w:rFonts w:cs="Arial"/>
                <w:noProof/>
                <w:sz w:val="14"/>
                <w:szCs w:val="14"/>
                <w:rtl/>
              </w:rPr>
            </w:pPr>
            <w:r w:rsidRPr="00420A91">
              <w:rPr>
                <w:rFonts w:cs="Arial"/>
                <w:sz w:val="14"/>
                <w:szCs w:val="14"/>
                <w:rtl/>
              </w:rPr>
              <w:t>(ז)1.54</w:t>
            </w:r>
            <w:r w:rsidRPr="00420A91">
              <w:rPr>
                <w:rFonts w:cs="Arial"/>
                <w:spacing w:val="-20"/>
                <w:sz w:val="14"/>
                <w:szCs w:val="14"/>
                <w:rtl/>
              </w:rPr>
              <w:t xml:space="preserve"> </w:t>
            </w:r>
            <w:r w:rsidRPr="00420A91">
              <w:rPr>
                <w:rFonts w:cs="Arial"/>
                <w:sz w:val="14"/>
                <w:szCs w:val="14"/>
              </w:rPr>
              <w:t>IAS</w:t>
            </w:r>
          </w:p>
        </w:tc>
        <w:tc>
          <w:tcPr>
            <w:tcW w:w="4195" w:type="dxa"/>
            <w:vAlign w:val="bottom"/>
          </w:tcPr>
          <w:p w:rsidR="007F46B7" w:rsidRPr="00420A91" w:rsidRDefault="007F46B7" w:rsidP="007F46B7">
            <w:pPr>
              <w:pStyle w:val="10"/>
              <w:bidi/>
              <w:spacing w:before="20" w:after="20" w:line="240" w:lineRule="auto"/>
              <w:ind w:left="113" w:hanging="113"/>
              <w:rPr>
                <w:rFonts w:cs="Arial"/>
                <w:sz w:val="20"/>
                <w:szCs w:val="20"/>
                <w:rtl/>
              </w:rPr>
            </w:pPr>
            <w:r w:rsidRPr="00420A91">
              <w:rPr>
                <w:rFonts w:cs="Arial"/>
                <w:sz w:val="20"/>
                <w:szCs w:val="20"/>
                <w:rtl/>
              </w:rPr>
              <w:t>מלאי</w:t>
            </w:r>
          </w:p>
        </w:tc>
        <w:tc>
          <w:tcPr>
            <w:tcW w:w="1134" w:type="dxa"/>
            <w:vAlign w:val="bottom"/>
          </w:tcPr>
          <w:p w:rsidR="007F46B7" w:rsidRPr="00420A91" w:rsidRDefault="007F46B7" w:rsidP="007F46B7">
            <w:pPr>
              <w:spacing w:after="20" w:line="240" w:lineRule="auto"/>
              <w:ind w:left="-57" w:right="-57"/>
              <w:jc w:val="center"/>
              <w:rPr>
                <w:rFonts w:ascii="Arial" w:hAnsi="Arial" w:cs="Arial"/>
                <w:szCs w:val="20"/>
                <w:rtl/>
              </w:rPr>
            </w:pPr>
            <w:r w:rsidRPr="00420A91">
              <w:rPr>
                <w:rFonts w:ascii="Arial" w:hAnsi="Arial" w:cs="Arial"/>
                <w:szCs w:val="20"/>
                <w:rtl/>
              </w:rPr>
              <w:t>2(טז),8</w:t>
            </w: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0" w:type="dxa"/>
          </w:tcPr>
          <w:p w:rsidR="007F46B7" w:rsidRPr="00420A91" w:rsidRDefault="007F46B7" w:rsidP="007F46B7">
            <w:pPr>
              <w:pStyle w:val="10"/>
              <w:bidi/>
              <w:spacing w:before="80" w:line="240" w:lineRule="auto"/>
              <w:ind w:left="0"/>
              <w:rPr>
                <w:rFonts w:cs="Arial"/>
                <w:noProof/>
                <w:sz w:val="14"/>
                <w:szCs w:val="14"/>
              </w:rPr>
            </w:pPr>
            <w:r w:rsidRPr="00420A91">
              <w:rPr>
                <w:rFonts w:cs="Arial"/>
                <w:sz w:val="14"/>
                <w:szCs w:val="14"/>
                <w:rtl/>
              </w:rPr>
              <w:t>55.</w:t>
            </w:r>
            <w:r w:rsidRPr="00420A91">
              <w:rPr>
                <w:rFonts w:cs="Arial"/>
                <w:sz w:val="14"/>
                <w:szCs w:val="14"/>
              </w:rPr>
              <w:t>IAS 1</w:t>
            </w:r>
          </w:p>
        </w:tc>
        <w:tc>
          <w:tcPr>
            <w:tcW w:w="4195" w:type="dxa"/>
            <w:vAlign w:val="bottom"/>
          </w:tcPr>
          <w:p w:rsidR="007F46B7" w:rsidRPr="00420A91" w:rsidRDefault="007F46B7" w:rsidP="007F46B7">
            <w:pPr>
              <w:pStyle w:val="10"/>
              <w:bidi/>
              <w:spacing w:before="20" w:after="20" w:line="240" w:lineRule="auto"/>
              <w:ind w:left="113" w:hanging="113"/>
              <w:rPr>
                <w:rFonts w:cs="Arial"/>
                <w:sz w:val="20"/>
                <w:szCs w:val="20"/>
                <w:rtl/>
              </w:rPr>
            </w:pPr>
            <w:r w:rsidRPr="00420A91">
              <w:rPr>
                <w:rFonts w:cs="Arial"/>
                <w:sz w:val="20"/>
                <w:szCs w:val="20"/>
                <w:rtl/>
              </w:rPr>
              <w:t>מלאי בניינים ודירות למכירה</w:t>
            </w:r>
          </w:p>
        </w:tc>
        <w:tc>
          <w:tcPr>
            <w:tcW w:w="1134" w:type="dxa"/>
            <w:vAlign w:val="bottom"/>
          </w:tcPr>
          <w:p w:rsidR="007F46B7" w:rsidRPr="00420A91" w:rsidRDefault="007F46B7" w:rsidP="007F46B7">
            <w:pPr>
              <w:spacing w:after="20" w:line="240" w:lineRule="auto"/>
              <w:ind w:left="-57" w:right="-57"/>
              <w:jc w:val="center"/>
              <w:rPr>
                <w:rFonts w:ascii="Arial" w:hAnsi="Arial" w:cs="Arial"/>
                <w:szCs w:val="20"/>
                <w:rtl/>
              </w:rPr>
            </w:pPr>
            <w:r w:rsidRPr="00420A91">
              <w:rPr>
                <w:rFonts w:ascii="Arial" w:hAnsi="Arial" w:cs="Arial"/>
                <w:szCs w:val="20"/>
                <w:rtl/>
              </w:rPr>
              <w:t>2(טז),8</w:t>
            </w: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0" w:type="dxa"/>
          </w:tcPr>
          <w:p w:rsidR="007F46B7" w:rsidRPr="00420A91" w:rsidRDefault="007F46B7" w:rsidP="007F46B7">
            <w:pPr>
              <w:pStyle w:val="10"/>
              <w:bidi/>
              <w:spacing w:before="80" w:line="240" w:lineRule="auto"/>
              <w:ind w:left="0"/>
              <w:rPr>
                <w:rFonts w:cs="Arial"/>
                <w:noProof/>
                <w:sz w:val="14"/>
                <w:szCs w:val="14"/>
              </w:rPr>
            </w:pPr>
            <w:r w:rsidRPr="00420A91">
              <w:rPr>
                <w:rFonts w:cs="Arial"/>
                <w:sz w:val="14"/>
                <w:szCs w:val="14"/>
                <w:rtl/>
              </w:rPr>
              <w:t>55.</w:t>
            </w:r>
            <w:r w:rsidRPr="00420A91">
              <w:rPr>
                <w:rFonts w:cs="Arial"/>
                <w:sz w:val="14"/>
                <w:szCs w:val="14"/>
              </w:rPr>
              <w:t>IAS 1</w:t>
            </w:r>
          </w:p>
        </w:tc>
        <w:tc>
          <w:tcPr>
            <w:tcW w:w="4195" w:type="dxa"/>
            <w:vAlign w:val="bottom"/>
          </w:tcPr>
          <w:p w:rsidR="007F46B7" w:rsidRPr="00420A91" w:rsidRDefault="007F46B7" w:rsidP="007F46B7">
            <w:pPr>
              <w:pStyle w:val="10"/>
              <w:bidi/>
              <w:spacing w:before="20" w:after="20" w:line="240" w:lineRule="auto"/>
              <w:ind w:left="113" w:hanging="113"/>
              <w:rPr>
                <w:rFonts w:cs="Arial"/>
                <w:sz w:val="20"/>
                <w:szCs w:val="20"/>
                <w:rtl/>
              </w:rPr>
            </w:pPr>
            <w:r w:rsidRPr="00420A91">
              <w:rPr>
                <w:rFonts w:cs="Arial"/>
                <w:sz w:val="20"/>
                <w:szCs w:val="20"/>
                <w:rtl/>
              </w:rPr>
              <w:t>מלאי מקרקעין בפיתוח/לצורך הקמת בניינים ודירות למכירה</w:t>
            </w:r>
          </w:p>
        </w:tc>
        <w:tc>
          <w:tcPr>
            <w:tcW w:w="1134" w:type="dxa"/>
            <w:vAlign w:val="bottom"/>
          </w:tcPr>
          <w:p w:rsidR="007F46B7" w:rsidRPr="00420A91" w:rsidRDefault="007F46B7" w:rsidP="007F46B7">
            <w:pPr>
              <w:spacing w:after="20" w:line="240" w:lineRule="auto"/>
              <w:ind w:left="-57" w:right="-57"/>
              <w:jc w:val="center"/>
              <w:rPr>
                <w:rFonts w:ascii="Arial" w:hAnsi="Arial" w:cs="Arial"/>
                <w:szCs w:val="20"/>
                <w:rtl/>
              </w:rPr>
            </w:pPr>
            <w:r w:rsidRPr="00420A91">
              <w:rPr>
                <w:rFonts w:ascii="Arial" w:hAnsi="Arial" w:cs="Arial"/>
                <w:szCs w:val="20"/>
                <w:rtl/>
              </w:rPr>
              <w:t>2(טז),8</w:t>
            </w: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0" w:type="dxa"/>
          </w:tcPr>
          <w:p w:rsidR="007F46B7" w:rsidRPr="00420A91" w:rsidRDefault="007F46B7" w:rsidP="007F46B7">
            <w:pPr>
              <w:pStyle w:val="10"/>
              <w:bidi/>
              <w:spacing w:before="60" w:line="240" w:lineRule="auto"/>
              <w:ind w:left="0"/>
              <w:rPr>
                <w:rFonts w:cs="Arial"/>
                <w:noProof/>
                <w:sz w:val="14"/>
                <w:szCs w:val="14"/>
              </w:rPr>
            </w:pPr>
            <w:r w:rsidRPr="00420A91">
              <w:rPr>
                <w:rFonts w:cs="Arial"/>
                <w:noProof/>
                <w:sz w:val="14"/>
                <w:szCs w:val="14"/>
                <w:rtl/>
              </w:rPr>
              <w:t xml:space="preserve">(יד)1.54 </w:t>
            </w:r>
            <w:r w:rsidRPr="00420A91">
              <w:rPr>
                <w:rFonts w:cs="Arial"/>
                <w:noProof/>
                <w:sz w:val="14"/>
                <w:szCs w:val="14"/>
              </w:rPr>
              <w:t>IAS</w:t>
            </w:r>
          </w:p>
        </w:tc>
        <w:tc>
          <w:tcPr>
            <w:tcW w:w="4195" w:type="dxa"/>
            <w:vAlign w:val="bottom"/>
          </w:tcPr>
          <w:p w:rsidR="007F46B7" w:rsidRPr="00420A91" w:rsidRDefault="007F46B7" w:rsidP="007F46B7">
            <w:pPr>
              <w:pStyle w:val="10"/>
              <w:bidi/>
              <w:spacing w:before="20" w:after="20" w:line="240" w:lineRule="auto"/>
              <w:ind w:left="113" w:hanging="113"/>
              <w:rPr>
                <w:rFonts w:cs="Arial"/>
                <w:sz w:val="20"/>
                <w:szCs w:val="20"/>
                <w:rtl/>
              </w:rPr>
            </w:pPr>
            <w:r w:rsidRPr="00420A91">
              <w:rPr>
                <w:rFonts w:cs="Arial"/>
                <w:sz w:val="20"/>
                <w:szCs w:val="20"/>
                <w:rtl/>
              </w:rPr>
              <w:t>מס הכנסה לקבל</w:t>
            </w:r>
          </w:p>
        </w:tc>
        <w:tc>
          <w:tcPr>
            <w:tcW w:w="1134" w:type="dxa"/>
            <w:vAlign w:val="bottom"/>
          </w:tcPr>
          <w:p w:rsidR="007F46B7" w:rsidRPr="00420A91" w:rsidRDefault="007F46B7" w:rsidP="007F46B7">
            <w:pPr>
              <w:spacing w:after="20" w:line="240" w:lineRule="auto"/>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0" w:type="dxa"/>
          </w:tcPr>
          <w:p w:rsidR="007F46B7" w:rsidRPr="00420A91" w:rsidRDefault="007F46B7" w:rsidP="007F46B7">
            <w:pPr>
              <w:pStyle w:val="10"/>
              <w:bidi/>
              <w:spacing w:before="80" w:line="240" w:lineRule="auto"/>
              <w:ind w:left="0"/>
              <w:rPr>
                <w:rFonts w:cs="Arial"/>
                <w:noProof/>
                <w:sz w:val="14"/>
                <w:szCs w:val="14"/>
                <w:rtl/>
              </w:rPr>
            </w:pPr>
            <w:r w:rsidRPr="00420A91">
              <w:rPr>
                <w:rFonts w:cs="Arial"/>
                <w:sz w:val="14"/>
                <w:szCs w:val="14"/>
                <w:rtl/>
              </w:rPr>
              <w:t>(י)1.54</w:t>
            </w:r>
            <w:r w:rsidRPr="00420A91">
              <w:rPr>
                <w:rFonts w:cs="Arial"/>
                <w:spacing w:val="-20"/>
                <w:sz w:val="14"/>
                <w:szCs w:val="14"/>
                <w:rtl/>
              </w:rPr>
              <w:t xml:space="preserve"> </w:t>
            </w:r>
            <w:r w:rsidRPr="00420A91">
              <w:rPr>
                <w:rFonts w:cs="Arial"/>
                <w:sz w:val="14"/>
                <w:szCs w:val="14"/>
              </w:rPr>
              <w:t>IAS</w:t>
            </w:r>
            <w:r w:rsidRPr="00420A91">
              <w:rPr>
                <w:rFonts w:cs="Arial" w:hint="cs"/>
                <w:sz w:val="14"/>
                <w:szCs w:val="14"/>
                <w:rtl/>
              </w:rPr>
              <w:br/>
            </w:r>
            <w:r w:rsidRPr="00420A91">
              <w:rPr>
                <w:rFonts w:cs="Arial"/>
                <w:sz w:val="14"/>
                <w:szCs w:val="14"/>
                <w:rtl/>
              </w:rPr>
              <w:t>38</w:t>
            </w:r>
            <w:r w:rsidRPr="00420A91">
              <w:rPr>
                <w:rFonts w:cs="Arial" w:hint="cs"/>
                <w:sz w:val="14"/>
                <w:szCs w:val="14"/>
                <w:rtl/>
              </w:rPr>
              <w:t>.</w:t>
            </w:r>
            <w:r w:rsidRPr="00420A91">
              <w:rPr>
                <w:rFonts w:cs="Arial"/>
                <w:sz w:val="14"/>
                <w:szCs w:val="14"/>
              </w:rPr>
              <w:t>IFRS 5</w:t>
            </w:r>
          </w:p>
        </w:tc>
        <w:tc>
          <w:tcPr>
            <w:tcW w:w="4195" w:type="dxa"/>
            <w:vAlign w:val="bottom"/>
          </w:tcPr>
          <w:p w:rsidR="007F46B7" w:rsidRPr="00420A91" w:rsidRDefault="007F46B7" w:rsidP="007F46B7">
            <w:pPr>
              <w:pStyle w:val="10"/>
              <w:bidi/>
              <w:spacing w:before="20" w:after="20" w:line="240" w:lineRule="auto"/>
              <w:ind w:left="113" w:hanging="113"/>
              <w:rPr>
                <w:rFonts w:cs="Arial"/>
                <w:sz w:val="20"/>
                <w:szCs w:val="20"/>
                <w:rtl/>
              </w:rPr>
            </w:pPr>
            <w:r w:rsidRPr="00420A91">
              <w:rPr>
                <w:rFonts w:cs="Arial"/>
                <w:sz w:val="20"/>
                <w:szCs w:val="20"/>
                <w:rtl/>
              </w:rPr>
              <w:t>נכסים המסווגים כמוחזקים למכירה ונכסים של קבוצות מימוש המסווגות כמוחזקות למכירה</w:t>
            </w:r>
            <w:r w:rsidRPr="00420A91">
              <w:rPr>
                <w:rStyle w:val="FootnoteReference"/>
                <w:rFonts w:cs="Arial"/>
                <w:sz w:val="20"/>
                <w:szCs w:val="20"/>
                <w:rtl/>
              </w:rPr>
              <w:footnoteReference w:id="14"/>
            </w:r>
            <w:r w:rsidRPr="00420A91">
              <w:rPr>
                <w:rFonts w:cs="Arial"/>
                <w:sz w:val="20"/>
                <w:szCs w:val="20"/>
                <w:vertAlign w:val="superscript"/>
                <w:rtl/>
              </w:rPr>
              <w:t xml:space="preserve"> </w:t>
            </w:r>
            <w:r w:rsidRPr="00420A91">
              <w:rPr>
                <w:rStyle w:val="FootnoteReference"/>
                <w:rFonts w:cs="Arial"/>
                <w:sz w:val="20"/>
                <w:szCs w:val="20"/>
                <w:rtl/>
              </w:rPr>
              <w:footnoteReference w:id="15"/>
            </w:r>
            <w:r w:rsidRPr="00420A91">
              <w:rPr>
                <w:rFonts w:cs="Arial"/>
                <w:sz w:val="20"/>
                <w:szCs w:val="20"/>
                <w:vertAlign w:val="superscript"/>
                <w:rtl/>
              </w:rPr>
              <w:t xml:space="preserve"> </w:t>
            </w:r>
            <w:r w:rsidRPr="00420A91">
              <w:rPr>
                <w:rStyle w:val="FootnoteReference"/>
                <w:rFonts w:cs="Arial"/>
                <w:sz w:val="20"/>
                <w:szCs w:val="20"/>
                <w:rtl/>
              </w:rPr>
              <w:footnoteReference w:id="16"/>
            </w:r>
          </w:p>
        </w:tc>
        <w:tc>
          <w:tcPr>
            <w:tcW w:w="1134" w:type="dxa"/>
            <w:vAlign w:val="bottom"/>
          </w:tcPr>
          <w:p w:rsidR="007F46B7" w:rsidRPr="00420A91" w:rsidRDefault="007F46B7" w:rsidP="007F46B7">
            <w:pPr>
              <w:spacing w:after="20" w:line="240" w:lineRule="auto"/>
              <w:ind w:left="-57" w:right="-57"/>
              <w:jc w:val="center"/>
              <w:rPr>
                <w:rFonts w:ascii="Arial" w:hAnsi="Arial" w:cs="Arial"/>
                <w:szCs w:val="20"/>
                <w:rtl/>
              </w:rPr>
            </w:pPr>
            <w:r w:rsidRPr="00420A91">
              <w:rPr>
                <w:rFonts w:ascii="Arial" w:hAnsi="Arial" w:cs="Arial"/>
                <w:szCs w:val="20"/>
                <w:rtl/>
              </w:rPr>
              <w:t>2(מא),</w:t>
            </w:r>
            <w:r w:rsidRPr="00420A91">
              <w:rPr>
                <w:rFonts w:ascii="Arial" w:hAnsi="Arial" w:cs="Arial" w:hint="cs"/>
                <w:szCs w:val="20"/>
                <w:rtl/>
              </w:rPr>
              <w:t>9</w:t>
            </w: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0" w:type="dxa"/>
            <w:vAlign w:val="center"/>
          </w:tcPr>
          <w:p w:rsidR="007F46B7" w:rsidRPr="00420A91" w:rsidRDefault="007F46B7" w:rsidP="007F46B7">
            <w:pPr>
              <w:pStyle w:val="10"/>
              <w:bidi/>
              <w:spacing w:line="140" w:lineRule="exact"/>
              <w:ind w:left="0"/>
              <w:rPr>
                <w:rFonts w:cs="Arial"/>
                <w:noProof/>
                <w:sz w:val="14"/>
                <w:szCs w:val="14"/>
                <w:rtl/>
              </w:rPr>
            </w:pPr>
            <w:r w:rsidRPr="00420A91">
              <w:rPr>
                <w:rFonts w:cs="Arial"/>
                <w:sz w:val="14"/>
                <w:szCs w:val="14"/>
                <w:rtl/>
              </w:rPr>
              <w:t>(י)1.54</w:t>
            </w:r>
            <w:r w:rsidRPr="00420A91">
              <w:rPr>
                <w:rFonts w:cs="Arial"/>
                <w:spacing w:val="-20"/>
                <w:sz w:val="14"/>
                <w:szCs w:val="14"/>
                <w:rtl/>
              </w:rPr>
              <w:t xml:space="preserve"> </w:t>
            </w:r>
            <w:r w:rsidRPr="00420A91">
              <w:rPr>
                <w:rFonts w:cs="Arial"/>
                <w:sz w:val="14"/>
                <w:szCs w:val="14"/>
              </w:rPr>
              <w:t>IAS</w:t>
            </w:r>
            <w:r w:rsidRPr="00420A91">
              <w:rPr>
                <w:rFonts w:cs="Arial" w:hint="cs"/>
                <w:sz w:val="14"/>
                <w:szCs w:val="14"/>
                <w:rtl/>
              </w:rPr>
              <w:br/>
            </w:r>
            <w:r w:rsidRPr="00420A91">
              <w:rPr>
                <w:rFonts w:cs="Arial"/>
                <w:sz w:val="14"/>
                <w:szCs w:val="14"/>
                <w:rtl/>
              </w:rPr>
              <w:t>38</w:t>
            </w:r>
            <w:r w:rsidRPr="00420A91">
              <w:rPr>
                <w:rFonts w:cs="Arial" w:hint="cs"/>
                <w:sz w:val="14"/>
                <w:szCs w:val="14"/>
                <w:rtl/>
              </w:rPr>
              <w:t>.</w:t>
            </w:r>
            <w:r w:rsidRPr="00420A91">
              <w:rPr>
                <w:rFonts w:cs="Arial"/>
                <w:sz w:val="14"/>
                <w:szCs w:val="14"/>
              </w:rPr>
              <w:t>IFRS 5</w:t>
            </w:r>
          </w:p>
        </w:tc>
        <w:tc>
          <w:tcPr>
            <w:tcW w:w="4195" w:type="dxa"/>
            <w:vAlign w:val="bottom"/>
          </w:tcPr>
          <w:p w:rsidR="007F46B7" w:rsidRPr="00420A91" w:rsidRDefault="007F46B7" w:rsidP="007F46B7">
            <w:pPr>
              <w:pStyle w:val="10"/>
              <w:bidi/>
              <w:spacing w:before="20" w:after="20" w:line="240" w:lineRule="auto"/>
              <w:ind w:left="113" w:hanging="113"/>
              <w:rPr>
                <w:rFonts w:cs="Arial"/>
                <w:sz w:val="20"/>
                <w:szCs w:val="20"/>
                <w:rtl/>
              </w:rPr>
            </w:pPr>
            <w:r w:rsidRPr="00420A91">
              <w:rPr>
                <w:rFonts w:cs="Arial"/>
                <w:sz w:val="20"/>
                <w:szCs w:val="20"/>
                <w:rtl/>
              </w:rPr>
              <w:t>נכסים המיוחסים לפעילויות שהופסקו</w:t>
            </w:r>
            <w:r w:rsidRPr="00420A91">
              <w:rPr>
                <w:rFonts w:cs="Arial" w:hint="cs"/>
                <w:sz w:val="20"/>
                <w:szCs w:val="20"/>
                <w:vertAlign w:val="superscript"/>
                <w:rtl/>
              </w:rPr>
              <w:t xml:space="preserve">3 </w:t>
            </w:r>
            <w:r w:rsidRPr="00420A91">
              <w:rPr>
                <w:rFonts w:cs="Arial"/>
                <w:sz w:val="20"/>
                <w:szCs w:val="20"/>
                <w:vertAlign w:val="superscript"/>
                <w:rtl/>
              </w:rPr>
              <w:t>4 5</w:t>
            </w:r>
          </w:p>
        </w:tc>
        <w:tc>
          <w:tcPr>
            <w:tcW w:w="1134" w:type="dxa"/>
            <w:vAlign w:val="bottom"/>
          </w:tcPr>
          <w:p w:rsidR="007F46B7" w:rsidRPr="00420A91" w:rsidRDefault="007F46B7" w:rsidP="007F46B7">
            <w:pPr>
              <w:spacing w:after="20" w:line="240" w:lineRule="auto"/>
              <w:ind w:left="-57" w:right="-57"/>
              <w:jc w:val="center"/>
              <w:rPr>
                <w:rFonts w:ascii="Arial" w:hAnsi="Arial" w:cs="Arial"/>
                <w:szCs w:val="20"/>
                <w:rtl/>
              </w:rPr>
            </w:pPr>
            <w:r w:rsidRPr="00420A91">
              <w:rPr>
                <w:rFonts w:ascii="Arial" w:hAnsi="Arial" w:cs="Arial"/>
                <w:szCs w:val="20"/>
                <w:rtl/>
              </w:rPr>
              <w:t>2(מא),</w:t>
            </w:r>
            <w:r w:rsidRPr="00420A91">
              <w:rPr>
                <w:rFonts w:ascii="Arial" w:hAnsi="Arial" w:cs="Arial" w:hint="cs"/>
                <w:szCs w:val="20"/>
                <w:rtl/>
              </w:rPr>
              <w:t>31</w:t>
            </w:r>
          </w:p>
        </w:tc>
        <w:tc>
          <w:tcPr>
            <w:tcW w:w="1248"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r>
      <w:tr w:rsidR="007F46B7" w:rsidRPr="00420A91" w:rsidTr="007F46B7">
        <w:tc>
          <w:tcPr>
            <w:tcW w:w="1360" w:type="dxa"/>
          </w:tcPr>
          <w:p w:rsidR="007F46B7" w:rsidRPr="00420A91" w:rsidRDefault="007F46B7" w:rsidP="007F46B7">
            <w:pPr>
              <w:pStyle w:val="10"/>
              <w:bidi/>
              <w:spacing w:line="240" w:lineRule="auto"/>
              <w:ind w:left="0"/>
              <w:rPr>
                <w:rFonts w:cs="Arial"/>
                <w:sz w:val="14"/>
                <w:szCs w:val="14"/>
                <w:rtl/>
              </w:rPr>
            </w:pPr>
          </w:p>
        </w:tc>
        <w:tc>
          <w:tcPr>
            <w:tcW w:w="4195" w:type="dxa"/>
            <w:vAlign w:val="bottom"/>
          </w:tcPr>
          <w:p w:rsidR="007F46B7" w:rsidRPr="00420A91" w:rsidRDefault="007F46B7" w:rsidP="007F46B7">
            <w:pPr>
              <w:pStyle w:val="10"/>
              <w:bidi/>
              <w:spacing w:before="20" w:after="20" w:line="240" w:lineRule="auto"/>
              <w:ind w:left="340" w:hanging="113"/>
              <w:rPr>
                <w:rFonts w:cs="Arial"/>
                <w:b/>
                <w:bCs/>
                <w:sz w:val="20"/>
                <w:szCs w:val="20"/>
                <w:rtl/>
              </w:rPr>
            </w:pPr>
            <w:r w:rsidRPr="00420A91">
              <w:rPr>
                <w:rFonts w:cs="Arial"/>
                <w:b/>
                <w:bCs/>
                <w:sz w:val="20"/>
                <w:szCs w:val="20"/>
                <w:rtl/>
              </w:rPr>
              <w:t>סה"כ נכסים שוטפים</w:t>
            </w:r>
          </w:p>
        </w:tc>
        <w:tc>
          <w:tcPr>
            <w:tcW w:w="1134" w:type="dxa"/>
            <w:vAlign w:val="bottom"/>
          </w:tcPr>
          <w:p w:rsidR="007F46B7" w:rsidRPr="00420A91" w:rsidRDefault="007F46B7" w:rsidP="007F46B7">
            <w:pPr>
              <w:spacing w:before="40" w:line="180" w:lineRule="exact"/>
              <w:ind w:left="-113" w:right="-113"/>
              <w:jc w:val="center"/>
              <w:rPr>
                <w:rFonts w:ascii="Arial" w:hAnsi="Arial" w:cs="Arial"/>
                <w:szCs w:val="20"/>
                <w:rtl/>
              </w:rPr>
            </w:pPr>
          </w:p>
        </w:tc>
        <w:tc>
          <w:tcPr>
            <w:tcW w:w="1248"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r>
      <w:tr w:rsidR="007F46B7" w:rsidRPr="00420A91" w:rsidTr="007F46B7">
        <w:tc>
          <w:tcPr>
            <w:tcW w:w="1360" w:type="dxa"/>
          </w:tcPr>
          <w:p w:rsidR="007F46B7" w:rsidRPr="00420A91" w:rsidRDefault="007F46B7" w:rsidP="007F46B7">
            <w:pPr>
              <w:spacing w:line="240" w:lineRule="auto"/>
              <w:rPr>
                <w:rFonts w:ascii="Arial" w:hAnsi="Arial" w:cs="Arial"/>
                <w:sz w:val="14"/>
                <w:szCs w:val="14"/>
                <w:rtl/>
              </w:rPr>
            </w:pPr>
          </w:p>
        </w:tc>
        <w:tc>
          <w:tcPr>
            <w:tcW w:w="4195" w:type="dxa"/>
            <w:vAlign w:val="bottom"/>
          </w:tcPr>
          <w:p w:rsidR="007F46B7" w:rsidRPr="00420A91" w:rsidRDefault="007F46B7" w:rsidP="007F46B7">
            <w:pPr>
              <w:spacing w:line="240" w:lineRule="auto"/>
              <w:ind w:left="113" w:hanging="113"/>
              <w:rPr>
                <w:rFonts w:ascii="Arial" w:hAnsi="Arial" w:cs="Arial"/>
                <w:szCs w:val="20"/>
                <w:rtl/>
              </w:rPr>
            </w:pPr>
          </w:p>
        </w:tc>
        <w:tc>
          <w:tcPr>
            <w:tcW w:w="1134" w:type="dxa"/>
            <w:vAlign w:val="bottom"/>
          </w:tcPr>
          <w:p w:rsidR="007F46B7" w:rsidRPr="00420A91" w:rsidRDefault="007F46B7" w:rsidP="007F46B7">
            <w:pPr>
              <w:spacing w:before="40" w:line="180" w:lineRule="exact"/>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0" w:type="dxa"/>
          </w:tcPr>
          <w:p w:rsidR="007F46B7" w:rsidRPr="00420A91" w:rsidRDefault="007F46B7" w:rsidP="007F46B7">
            <w:pPr>
              <w:spacing w:before="80" w:line="240" w:lineRule="auto"/>
              <w:rPr>
                <w:rFonts w:ascii="Arial" w:hAnsi="Arial" w:cs="Arial"/>
                <w:b/>
                <w:bCs/>
                <w:noProof/>
                <w:sz w:val="14"/>
                <w:szCs w:val="14"/>
                <w:rtl/>
              </w:rPr>
            </w:pPr>
            <w:r w:rsidRPr="00420A91">
              <w:rPr>
                <w:rFonts w:ascii="Arial" w:hAnsi="Arial" w:cs="Arial"/>
                <w:sz w:val="14"/>
                <w:szCs w:val="14"/>
                <w:rtl/>
              </w:rPr>
              <w:t>66 ,61 ,60.</w:t>
            </w:r>
            <w:r w:rsidRPr="00420A91">
              <w:rPr>
                <w:rFonts w:ascii="Arial" w:hAnsi="Arial" w:cs="Arial"/>
                <w:sz w:val="14"/>
                <w:szCs w:val="14"/>
              </w:rPr>
              <w:t>IAS 1</w:t>
            </w:r>
          </w:p>
        </w:tc>
        <w:tc>
          <w:tcPr>
            <w:tcW w:w="4195" w:type="dxa"/>
            <w:vAlign w:val="bottom"/>
          </w:tcPr>
          <w:p w:rsidR="007F46B7" w:rsidRPr="00420A91" w:rsidRDefault="007F46B7" w:rsidP="007F46B7">
            <w:pPr>
              <w:spacing w:before="20" w:after="20" w:line="240" w:lineRule="auto"/>
              <w:ind w:left="113" w:hanging="113"/>
              <w:rPr>
                <w:rFonts w:ascii="Arial" w:hAnsi="Arial" w:cs="Arial"/>
                <w:b/>
                <w:bCs/>
                <w:szCs w:val="20"/>
                <w:rtl/>
              </w:rPr>
            </w:pPr>
            <w:r w:rsidRPr="00420A91">
              <w:rPr>
                <w:rFonts w:ascii="Arial" w:hAnsi="Arial" w:cs="Arial"/>
                <w:b/>
                <w:bCs/>
                <w:szCs w:val="20"/>
                <w:rtl/>
              </w:rPr>
              <w:t>נכסים לא שוטפים:</w:t>
            </w:r>
          </w:p>
        </w:tc>
        <w:tc>
          <w:tcPr>
            <w:tcW w:w="1134" w:type="dxa"/>
            <w:vAlign w:val="bottom"/>
          </w:tcPr>
          <w:p w:rsidR="007F46B7" w:rsidRPr="00420A91" w:rsidRDefault="007F46B7" w:rsidP="007F46B7">
            <w:pPr>
              <w:spacing w:before="40" w:line="180" w:lineRule="exact"/>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0" w:type="dxa"/>
          </w:tcPr>
          <w:p w:rsidR="007F46B7" w:rsidRPr="00420A91" w:rsidRDefault="007F46B7" w:rsidP="007F46B7">
            <w:pPr>
              <w:pStyle w:val="10"/>
              <w:bidi/>
              <w:spacing w:before="80" w:line="240" w:lineRule="auto"/>
              <w:ind w:left="0"/>
              <w:rPr>
                <w:rFonts w:cs="Arial"/>
                <w:b/>
                <w:noProof/>
                <w:sz w:val="14"/>
                <w:szCs w:val="14"/>
                <w:rtl/>
              </w:rPr>
            </w:pPr>
            <w:r w:rsidRPr="00420A91">
              <w:rPr>
                <w:rFonts w:cs="Arial"/>
                <w:sz w:val="14"/>
                <w:szCs w:val="14"/>
                <w:rtl/>
              </w:rPr>
              <w:t>(ז)1.54</w:t>
            </w:r>
            <w:r w:rsidRPr="00420A91">
              <w:rPr>
                <w:rFonts w:cs="Arial"/>
                <w:spacing w:val="-20"/>
                <w:sz w:val="14"/>
                <w:szCs w:val="14"/>
                <w:rtl/>
              </w:rPr>
              <w:t xml:space="preserve"> </w:t>
            </w:r>
            <w:r w:rsidRPr="00420A91">
              <w:rPr>
                <w:rFonts w:cs="Arial"/>
                <w:sz w:val="14"/>
                <w:szCs w:val="14"/>
              </w:rPr>
              <w:t>IAS</w:t>
            </w:r>
          </w:p>
        </w:tc>
        <w:tc>
          <w:tcPr>
            <w:tcW w:w="4195" w:type="dxa"/>
            <w:vAlign w:val="bottom"/>
          </w:tcPr>
          <w:p w:rsidR="007F46B7" w:rsidRPr="00420A91" w:rsidRDefault="007F46B7" w:rsidP="007F46B7">
            <w:pPr>
              <w:pStyle w:val="10"/>
              <w:bidi/>
              <w:spacing w:before="20" w:after="20" w:line="240" w:lineRule="auto"/>
              <w:ind w:left="113" w:hanging="113"/>
              <w:rPr>
                <w:rFonts w:cs="Arial"/>
                <w:b/>
                <w:sz w:val="20"/>
                <w:szCs w:val="20"/>
                <w:rtl/>
              </w:rPr>
            </w:pPr>
            <w:r w:rsidRPr="00420A91">
              <w:rPr>
                <w:rFonts w:cs="Arial"/>
                <w:b/>
                <w:sz w:val="20"/>
                <w:szCs w:val="20"/>
                <w:rtl/>
              </w:rPr>
              <w:t>מלאי</w:t>
            </w:r>
            <w:r w:rsidRPr="00420A91">
              <w:rPr>
                <w:rStyle w:val="FootnoteReference"/>
                <w:rFonts w:cs="Arial"/>
                <w:sz w:val="20"/>
                <w:szCs w:val="20"/>
                <w:rtl/>
              </w:rPr>
              <w:footnoteReference w:id="17"/>
            </w:r>
          </w:p>
        </w:tc>
        <w:tc>
          <w:tcPr>
            <w:tcW w:w="1134" w:type="dxa"/>
            <w:vAlign w:val="bottom"/>
          </w:tcPr>
          <w:p w:rsidR="007F46B7" w:rsidRPr="00420A91" w:rsidRDefault="007F46B7" w:rsidP="007F46B7">
            <w:pPr>
              <w:spacing w:after="20" w:line="240" w:lineRule="auto"/>
              <w:ind w:left="-57" w:right="-57"/>
              <w:jc w:val="center"/>
              <w:rPr>
                <w:rFonts w:ascii="Arial" w:hAnsi="Arial" w:cs="Arial"/>
                <w:szCs w:val="20"/>
                <w:rtl/>
              </w:rPr>
            </w:pPr>
            <w:r w:rsidRPr="00420A91">
              <w:rPr>
                <w:rFonts w:ascii="Arial" w:hAnsi="Arial" w:cs="Arial"/>
                <w:szCs w:val="20"/>
                <w:rtl/>
              </w:rPr>
              <w:t>2(טז),8</w:t>
            </w: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0" w:type="dxa"/>
          </w:tcPr>
          <w:p w:rsidR="007F46B7" w:rsidRPr="00420A91" w:rsidRDefault="007F46B7" w:rsidP="007F46B7">
            <w:pPr>
              <w:pStyle w:val="10"/>
              <w:bidi/>
              <w:spacing w:before="80" w:line="240" w:lineRule="auto"/>
              <w:ind w:left="0"/>
              <w:rPr>
                <w:rFonts w:cs="Arial"/>
                <w:sz w:val="14"/>
                <w:szCs w:val="14"/>
              </w:rPr>
            </w:pPr>
            <w:r w:rsidRPr="00420A91">
              <w:rPr>
                <w:rFonts w:cs="Arial"/>
                <w:sz w:val="14"/>
                <w:szCs w:val="14"/>
                <w:rtl/>
              </w:rPr>
              <w:t>(ד)1.54</w:t>
            </w:r>
            <w:r w:rsidRPr="00420A91">
              <w:rPr>
                <w:rFonts w:cs="Arial"/>
                <w:spacing w:val="-20"/>
                <w:sz w:val="14"/>
                <w:szCs w:val="14"/>
                <w:rtl/>
              </w:rPr>
              <w:t xml:space="preserve"> </w:t>
            </w:r>
            <w:r w:rsidRPr="00420A91">
              <w:rPr>
                <w:rFonts w:cs="Arial"/>
                <w:sz w:val="14"/>
                <w:szCs w:val="14"/>
              </w:rPr>
              <w:t>IAS</w:t>
            </w:r>
          </w:p>
        </w:tc>
        <w:tc>
          <w:tcPr>
            <w:tcW w:w="4195" w:type="dxa"/>
            <w:vAlign w:val="bottom"/>
          </w:tcPr>
          <w:p w:rsidR="007F46B7" w:rsidRPr="00420A91" w:rsidRDefault="007F46B7" w:rsidP="007F46B7">
            <w:pPr>
              <w:pStyle w:val="10"/>
              <w:bidi/>
              <w:spacing w:before="20" w:after="20" w:line="240" w:lineRule="auto"/>
              <w:ind w:left="113" w:hanging="113"/>
              <w:rPr>
                <w:rFonts w:cs="Arial"/>
                <w:sz w:val="20"/>
                <w:szCs w:val="20"/>
                <w:rtl/>
              </w:rPr>
            </w:pPr>
            <w:r w:rsidRPr="00420A91">
              <w:rPr>
                <w:rFonts w:cs="Arial"/>
                <w:sz w:val="20"/>
                <w:szCs w:val="20"/>
                <w:rtl/>
              </w:rPr>
              <w:t>נכסים פיננסיים</w:t>
            </w:r>
            <w:r w:rsidRPr="00420A91">
              <w:rPr>
                <w:rFonts w:cs="Arial" w:hint="cs"/>
                <w:sz w:val="20"/>
                <w:szCs w:val="20"/>
                <w:vertAlign w:val="superscript"/>
                <w:rtl/>
              </w:rPr>
              <w:t>2</w:t>
            </w:r>
          </w:p>
        </w:tc>
        <w:tc>
          <w:tcPr>
            <w:tcW w:w="1134" w:type="dxa"/>
            <w:vAlign w:val="bottom"/>
          </w:tcPr>
          <w:p w:rsidR="007F46B7" w:rsidRPr="00420A91" w:rsidRDefault="007F46B7" w:rsidP="00521E05">
            <w:pPr>
              <w:spacing w:after="20" w:line="240" w:lineRule="auto"/>
              <w:ind w:left="-57" w:right="-57"/>
              <w:jc w:val="center"/>
              <w:rPr>
                <w:rFonts w:ascii="Arial" w:hAnsi="Arial" w:cs="Arial"/>
                <w:szCs w:val="20"/>
                <w:rtl/>
              </w:rPr>
            </w:pPr>
            <w:r w:rsidRPr="00420A91">
              <w:rPr>
                <w:rFonts w:ascii="Arial" w:hAnsi="Arial" w:cs="Arial"/>
                <w:szCs w:val="20"/>
                <w:rtl/>
              </w:rPr>
              <w:t>2(יד),</w:t>
            </w:r>
            <w:r w:rsidR="00521E05" w:rsidRPr="00420A91">
              <w:rPr>
                <w:rFonts w:ascii="Arial" w:hAnsi="Arial" w:cs="Arial" w:hint="cs"/>
                <w:szCs w:val="20"/>
                <w:rtl/>
              </w:rPr>
              <w:t>38</w:t>
            </w:r>
            <w:r w:rsidRPr="00420A91">
              <w:rPr>
                <w:rFonts w:ascii="Arial" w:hAnsi="Arial" w:cs="Arial"/>
                <w:szCs w:val="20"/>
                <w:rtl/>
              </w:rPr>
              <w:t>,4</w:t>
            </w: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0" w:type="dxa"/>
          </w:tcPr>
          <w:p w:rsidR="007F46B7" w:rsidRPr="00420A91" w:rsidRDefault="007F46B7" w:rsidP="007F46B7">
            <w:pPr>
              <w:pStyle w:val="10"/>
              <w:bidi/>
              <w:spacing w:before="80" w:line="240" w:lineRule="auto"/>
              <w:ind w:left="0"/>
              <w:rPr>
                <w:rFonts w:cs="Arial"/>
                <w:noProof/>
                <w:sz w:val="14"/>
                <w:szCs w:val="14"/>
              </w:rPr>
            </w:pPr>
            <w:r w:rsidRPr="00420A91">
              <w:rPr>
                <w:rFonts w:cs="Arial"/>
                <w:sz w:val="14"/>
                <w:szCs w:val="14"/>
                <w:rtl/>
              </w:rPr>
              <w:t>(ח)1.54</w:t>
            </w:r>
            <w:r w:rsidRPr="00420A91">
              <w:rPr>
                <w:rFonts w:cs="Arial"/>
                <w:spacing w:val="-20"/>
                <w:sz w:val="14"/>
                <w:szCs w:val="14"/>
                <w:rtl/>
              </w:rPr>
              <w:t xml:space="preserve"> </w:t>
            </w:r>
            <w:r w:rsidRPr="00420A91">
              <w:rPr>
                <w:rFonts w:cs="Arial"/>
                <w:sz w:val="14"/>
                <w:szCs w:val="14"/>
              </w:rPr>
              <w:t>IAS</w:t>
            </w:r>
          </w:p>
        </w:tc>
        <w:tc>
          <w:tcPr>
            <w:tcW w:w="4195" w:type="dxa"/>
            <w:vAlign w:val="bottom"/>
          </w:tcPr>
          <w:p w:rsidR="007F46B7" w:rsidRPr="00420A91" w:rsidRDefault="007F46B7" w:rsidP="007F46B7">
            <w:pPr>
              <w:pStyle w:val="10"/>
              <w:bidi/>
              <w:spacing w:before="20" w:after="20" w:line="240" w:lineRule="auto"/>
              <w:ind w:left="113" w:hanging="113"/>
              <w:rPr>
                <w:rFonts w:cs="Arial"/>
                <w:sz w:val="20"/>
                <w:szCs w:val="20"/>
                <w:rtl/>
              </w:rPr>
            </w:pPr>
            <w:r w:rsidRPr="00420A91">
              <w:rPr>
                <w:rFonts w:cs="Arial"/>
                <w:sz w:val="20"/>
                <w:szCs w:val="20"/>
                <w:rtl/>
              </w:rPr>
              <w:t>חייבים ויתרות חובה</w:t>
            </w:r>
          </w:p>
        </w:tc>
        <w:tc>
          <w:tcPr>
            <w:tcW w:w="1134" w:type="dxa"/>
            <w:vAlign w:val="bottom"/>
          </w:tcPr>
          <w:p w:rsidR="007F46B7" w:rsidRPr="00420A91" w:rsidRDefault="007F46B7" w:rsidP="007F46B7">
            <w:pPr>
              <w:spacing w:after="20" w:line="240" w:lineRule="auto"/>
              <w:ind w:left="-57" w:right="-57"/>
              <w:jc w:val="center"/>
              <w:rPr>
                <w:rFonts w:ascii="Arial" w:hAnsi="Arial" w:cs="Arial"/>
                <w:szCs w:val="20"/>
                <w:rtl/>
              </w:rPr>
            </w:pPr>
            <w:r w:rsidRPr="00420A91">
              <w:rPr>
                <w:rFonts w:ascii="Arial" w:hAnsi="Arial" w:cs="Arial"/>
                <w:szCs w:val="20"/>
                <w:rtl/>
              </w:rPr>
              <w:t>7</w:t>
            </w: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rPr>
          <w:trHeight w:val="132"/>
        </w:trPr>
        <w:tc>
          <w:tcPr>
            <w:tcW w:w="1360" w:type="dxa"/>
          </w:tcPr>
          <w:p w:rsidR="007F46B7" w:rsidRPr="00420A91" w:rsidRDefault="007F46B7" w:rsidP="007F46B7">
            <w:pPr>
              <w:pStyle w:val="10"/>
              <w:bidi/>
              <w:spacing w:before="80" w:line="240" w:lineRule="auto"/>
              <w:ind w:left="0"/>
              <w:rPr>
                <w:rFonts w:cs="Arial"/>
                <w:sz w:val="14"/>
                <w:szCs w:val="14"/>
                <w:rtl/>
              </w:rPr>
            </w:pPr>
            <w:r w:rsidRPr="00420A91">
              <w:rPr>
                <w:rFonts w:cs="Arial"/>
                <w:sz w:val="14"/>
                <w:szCs w:val="14"/>
                <w:rtl/>
              </w:rPr>
              <w:t>55.</w:t>
            </w:r>
            <w:r w:rsidRPr="00420A91">
              <w:rPr>
                <w:rFonts w:cs="Arial"/>
                <w:sz w:val="14"/>
                <w:szCs w:val="14"/>
              </w:rPr>
              <w:t>IAS 1</w:t>
            </w:r>
          </w:p>
        </w:tc>
        <w:tc>
          <w:tcPr>
            <w:tcW w:w="4195" w:type="dxa"/>
            <w:vAlign w:val="bottom"/>
          </w:tcPr>
          <w:p w:rsidR="007F46B7" w:rsidRPr="00420A91" w:rsidRDefault="007F46B7" w:rsidP="007F46B7">
            <w:pPr>
              <w:pStyle w:val="10"/>
              <w:bidi/>
              <w:spacing w:before="20" w:after="20" w:line="240" w:lineRule="auto"/>
              <w:ind w:left="113" w:hanging="113"/>
              <w:rPr>
                <w:rFonts w:cs="Arial"/>
                <w:sz w:val="20"/>
                <w:szCs w:val="20"/>
                <w:rtl/>
              </w:rPr>
            </w:pPr>
            <w:r w:rsidRPr="00420A91">
              <w:rPr>
                <w:rFonts w:cs="Arial"/>
                <w:sz w:val="20"/>
                <w:szCs w:val="20"/>
                <w:rtl/>
              </w:rPr>
              <w:t>נכסי הטבה מוגדרת נטו</w:t>
            </w:r>
            <w:r w:rsidRPr="00420A91">
              <w:rPr>
                <w:rStyle w:val="FootnoteReference"/>
                <w:rFonts w:cs="Arial"/>
                <w:sz w:val="20"/>
                <w:szCs w:val="20"/>
                <w:rtl/>
              </w:rPr>
              <w:footnoteReference w:id="18"/>
            </w:r>
          </w:p>
        </w:tc>
        <w:tc>
          <w:tcPr>
            <w:tcW w:w="1134" w:type="dxa"/>
            <w:vAlign w:val="bottom"/>
          </w:tcPr>
          <w:p w:rsidR="007F46B7" w:rsidRPr="00420A91" w:rsidRDefault="007F46B7" w:rsidP="007F46B7">
            <w:pPr>
              <w:spacing w:after="20" w:line="240" w:lineRule="auto"/>
              <w:ind w:left="-57" w:right="-57"/>
              <w:jc w:val="center"/>
              <w:rPr>
                <w:rFonts w:ascii="Arial" w:hAnsi="Arial" w:cs="Arial"/>
                <w:szCs w:val="20"/>
                <w:rtl/>
              </w:rPr>
            </w:pPr>
            <w:r w:rsidRPr="00420A91">
              <w:rPr>
                <w:rFonts w:ascii="Arial" w:hAnsi="Arial" w:cs="Arial"/>
                <w:szCs w:val="20"/>
                <w:rtl/>
              </w:rPr>
              <w:t>2(לח),</w:t>
            </w:r>
            <w:r w:rsidRPr="00420A91">
              <w:rPr>
                <w:rFonts w:ascii="Arial" w:hAnsi="Arial" w:cs="Arial" w:hint="cs"/>
                <w:szCs w:val="20"/>
                <w:rtl/>
              </w:rPr>
              <w:t>19</w:t>
            </w: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0" w:type="dxa"/>
            <w:vAlign w:val="center"/>
          </w:tcPr>
          <w:p w:rsidR="007F46B7" w:rsidRPr="00420A91" w:rsidRDefault="007F46B7" w:rsidP="007F46B7">
            <w:pPr>
              <w:pStyle w:val="10"/>
              <w:bidi/>
              <w:spacing w:line="140" w:lineRule="exact"/>
              <w:ind w:left="0"/>
              <w:rPr>
                <w:rFonts w:cs="Arial"/>
                <w:sz w:val="14"/>
                <w:szCs w:val="14"/>
                <w:rtl/>
              </w:rPr>
            </w:pPr>
            <w:r w:rsidRPr="00420A91">
              <w:rPr>
                <w:rFonts w:cs="Arial"/>
                <w:sz w:val="14"/>
                <w:szCs w:val="14"/>
                <w:rtl/>
              </w:rPr>
              <w:t>(ה)54.</w:t>
            </w:r>
            <w:r w:rsidRPr="00420A91">
              <w:rPr>
                <w:rFonts w:cs="Arial"/>
                <w:sz w:val="14"/>
                <w:szCs w:val="14"/>
              </w:rPr>
              <w:t>IAS 1</w:t>
            </w:r>
            <w:r w:rsidRPr="00420A91">
              <w:rPr>
                <w:rFonts w:cs="Arial" w:hint="cs"/>
                <w:sz w:val="14"/>
                <w:szCs w:val="14"/>
                <w:rtl/>
              </w:rPr>
              <w:br/>
            </w:r>
            <w:r w:rsidRPr="00420A91">
              <w:rPr>
                <w:rFonts w:cs="Arial"/>
                <w:sz w:val="14"/>
                <w:szCs w:val="14"/>
                <w:rtl/>
              </w:rPr>
              <w:t>15.</w:t>
            </w:r>
            <w:r w:rsidRPr="00420A91">
              <w:rPr>
                <w:rFonts w:cs="Arial"/>
                <w:sz w:val="14"/>
                <w:szCs w:val="14"/>
              </w:rPr>
              <w:t>IAS 28</w:t>
            </w:r>
          </w:p>
        </w:tc>
        <w:tc>
          <w:tcPr>
            <w:tcW w:w="4195" w:type="dxa"/>
            <w:vAlign w:val="bottom"/>
          </w:tcPr>
          <w:p w:rsidR="007F46B7" w:rsidRPr="00420A91" w:rsidRDefault="007F46B7" w:rsidP="007F46B7">
            <w:pPr>
              <w:pStyle w:val="10"/>
              <w:bidi/>
              <w:spacing w:before="20" w:after="20" w:line="240" w:lineRule="auto"/>
              <w:ind w:left="113" w:hanging="113"/>
              <w:rPr>
                <w:rFonts w:cs="Arial"/>
                <w:sz w:val="20"/>
                <w:szCs w:val="20"/>
                <w:rtl/>
              </w:rPr>
            </w:pPr>
            <w:r w:rsidRPr="00420A91">
              <w:rPr>
                <w:rFonts w:cs="Arial"/>
                <w:b/>
                <w:sz w:val="20"/>
                <w:szCs w:val="20"/>
                <w:rtl/>
              </w:rPr>
              <w:t>השקעות המטופלות לפי שיטת השווי המאזני</w:t>
            </w:r>
          </w:p>
        </w:tc>
        <w:tc>
          <w:tcPr>
            <w:tcW w:w="1134" w:type="dxa"/>
            <w:vAlign w:val="bottom"/>
          </w:tcPr>
          <w:p w:rsidR="007F46B7" w:rsidRPr="00420A91" w:rsidRDefault="007F46B7" w:rsidP="007F46B7">
            <w:pPr>
              <w:spacing w:after="20" w:line="240" w:lineRule="auto"/>
              <w:ind w:left="-57" w:right="-57"/>
              <w:jc w:val="center"/>
              <w:rPr>
                <w:rFonts w:ascii="Arial" w:hAnsi="Arial" w:cs="Arial"/>
                <w:szCs w:val="20"/>
                <w:rtl/>
              </w:rPr>
            </w:pPr>
            <w:r w:rsidRPr="00420A91">
              <w:rPr>
                <w:rFonts w:ascii="Arial" w:hAnsi="Arial" w:cs="Arial"/>
                <w:szCs w:val="20"/>
                <w:rtl/>
              </w:rPr>
              <w:t>2(ט),</w:t>
            </w:r>
            <w:r w:rsidRPr="00420A91">
              <w:rPr>
                <w:rFonts w:ascii="Arial" w:hAnsi="Arial" w:cs="Arial" w:hint="cs"/>
                <w:szCs w:val="20"/>
                <w:rtl/>
              </w:rPr>
              <w:t>10</w:t>
            </w: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0" w:type="dxa"/>
          </w:tcPr>
          <w:p w:rsidR="007F46B7" w:rsidRPr="00420A91" w:rsidRDefault="007F46B7" w:rsidP="007F46B7">
            <w:pPr>
              <w:pStyle w:val="10"/>
              <w:bidi/>
              <w:spacing w:before="80" w:line="240" w:lineRule="auto"/>
              <w:ind w:left="0"/>
              <w:rPr>
                <w:rFonts w:cs="Arial"/>
                <w:sz w:val="14"/>
                <w:szCs w:val="14"/>
                <w:rtl/>
              </w:rPr>
            </w:pPr>
            <w:r w:rsidRPr="00420A91">
              <w:rPr>
                <w:rFonts w:cs="Arial"/>
                <w:sz w:val="14"/>
                <w:szCs w:val="14"/>
                <w:rtl/>
              </w:rPr>
              <w:t xml:space="preserve">(ב)1.54 </w:t>
            </w:r>
            <w:r w:rsidRPr="00420A91">
              <w:rPr>
                <w:rFonts w:cs="Arial"/>
                <w:sz w:val="14"/>
                <w:szCs w:val="14"/>
              </w:rPr>
              <w:t>IAS</w:t>
            </w:r>
          </w:p>
        </w:tc>
        <w:tc>
          <w:tcPr>
            <w:tcW w:w="4195" w:type="dxa"/>
            <w:vAlign w:val="bottom"/>
          </w:tcPr>
          <w:p w:rsidR="007F46B7" w:rsidRPr="00420A91" w:rsidRDefault="007F46B7" w:rsidP="007F46B7">
            <w:pPr>
              <w:pStyle w:val="10"/>
              <w:bidi/>
              <w:spacing w:before="20" w:after="20" w:line="240" w:lineRule="auto"/>
              <w:ind w:left="113" w:hanging="113"/>
              <w:rPr>
                <w:rFonts w:cs="Arial"/>
                <w:sz w:val="20"/>
                <w:szCs w:val="20"/>
                <w:rtl/>
              </w:rPr>
            </w:pPr>
            <w:r w:rsidRPr="00420A91">
              <w:rPr>
                <w:rFonts w:cs="Arial"/>
                <w:b/>
                <w:sz w:val="20"/>
                <w:szCs w:val="20"/>
                <w:rtl/>
              </w:rPr>
              <w:t>נדל"ן להשקעה</w:t>
            </w:r>
            <w:r w:rsidRPr="00420A91">
              <w:rPr>
                <w:rFonts w:cs="Arial"/>
                <w:sz w:val="20"/>
                <w:szCs w:val="20"/>
                <w:rtl/>
              </w:rPr>
              <w:t xml:space="preserve"> </w:t>
            </w:r>
          </w:p>
        </w:tc>
        <w:tc>
          <w:tcPr>
            <w:tcW w:w="1134" w:type="dxa"/>
            <w:vAlign w:val="bottom"/>
          </w:tcPr>
          <w:p w:rsidR="007F46B7" w:rsidRPr="00420A91" w:rsidRDefault="007F46B7" w:rsidP="007F46B7">
            <w:pPr>
              <w:spacing w:after="20" w:line="240" w:lineRule="auto"/>
              <w:ind w:left="-57" w:right="-57"/>
              <w:jc w:val="center"/>
              <w:rPr>
                <w:rFonts w:ascii="Arial" w:hAnsi="Arial" w:cs="Arial"/>
                <w:szCs w:val="20"/>
                <w:rtl/>
              </w:rPr>
            </w:pPr>
            <w:r w:rsidRPr="00420A91">
              <w:rPr>
                <w:rFonts w:ascii="Arial" w:hAnsi="Arial" w:cs="Arial"/>
                <w:szCs w:val="20"/>
                <w:rtl/>
              </w:rPr>
              <w:t>2(יז),11</w:t>
            </w: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0" w:type="dxa"/>
          </w:tcPr>
          <w:p w:rsidR="007F46B7" w:rsidRPr="00420A91" w:rsidRDefault="007F46B7" w:rsidP="007F46B7">
            <w:pPr>
              <w:pStyle w:val="10"/>
              <w:bidi/>
              <w:spacing w:before="80" w:line="240" w:lineRule="auto"/>
              <w:ind w:left="0"/>
              <w:rPr>
                <w:rFonts w:cs="Arial"/>
                <w:sz w:val="14"/>
                <w:szCs w:val="14"/>
                <w:rtl/>
              </w:rPr>
            </w:pPr>
            <w:r w:rsidRPr="00420A91">
              <w:rPr>
                <w:rFonts w:cs="Arial"/>
                <w:sz w:val="14"/>
                <w:szCs w:val="14"/>
                <w:rtl/>
              </w:rPr>
              <w:t xml:space="preserve">(א)1.54 </w:t>
            </w:r>
            <w:r w:rsidRPr="00420A91">
              <w:rPr>
                <w:rFonts w:cs="Arial"/>
                <w:sz w:val="14"/>
                <w:szCs w:val="14"/>
              </w:rPr>
              <w:t>IAS</w:t>
            </w:r>
          </w:p>
        </w:tc>
        <w:tc>
          <w:tcPr>
            <w:tcW w:w="4195" w:type="dxa"/>
            <w:vAlign w:val="bottom"/>
          </w:tcPr>
          <w:p w:rsidR="007F46B7" w:rsidRPr="00420A91" w:rsidRDefault="007F46B7" w:rsidP="007F46B7">
            <w:pPr>
              <w:pStyle w:val="10"/>
              <w:bidi/>
              <w:spacing w:before="20" w:after="20" w:line="240" w:lineRule="auto"/>
              <w:ind w:left="113" w:hanging="113"/>
              <w:rPr>
                <w:rFonts w:cs="Arial"/>
                <w:sz w:val="20"/>
                <w:szCs w:val="20"/>
                <w:rtl/>
              </w:rPr>
            </w:pPr>
            <w:r w:rsidRPr="00420A91">
              <w:rPr>
                <w:rFonts w:cs="Arial"/>
                <w:b/>
                <w:sz w:val="20"/>
                <w:szCs w:val="20"/>
                <w:rtl/>
              </w:rPr>
              <w:t>רכוש קבוע</w:t>
            </w:r>
            <w:r w:rsidRPr="00420A91">
              <w:rPr>
                <w:rStyle w:val="FootnoteReference"/>
                <w:rFonts w:cs="Arial"/>
                <w:sz w:val="20"/>
                <w:szCs w:val="20"/>
                <w:rtl/>
              </w:rPr>
              <w:footnoteReference w:id="19"/>
            </w:r>
          </w:p>
        </w:tc>
        <w:tc>
          <w:tcPr>
            <w:tcW w:w="1134" w:type="dxa"/>
            <w:vAlign w:val="bottom"/>
          </w:tcPr>
          <w:p w:rsidR="007F46B7" w:rsidRPr="00420A91" w:rsidRDefault="007F46B7" w:rsidP="007F46B7">
            <w:pPr>
              <w:spacing w:after="20" w:line="240" w:lineRule="auto"/>
              <w:ind w:left="-57" w:right="-57"/>
              <w:jc w:val="center"/>
              <w:rPr>
                <w:rFonts w:ascii="Arial" w:hAnsi="Arial" w:cs="Arial"/>
                <w:szCs w:val="20"/>
                <w:rtl/>
              </w:rPr>
            </w:pPr>
            <w:r w:rsidRPr="00420A91">
              <w:rPr>
                <w:rFonts w:ascii="Arial" w:hAnsi="Arial" w:cs="Arial"/>
                <w:szCs w:val="20"/>
                <w:rtl/>
              </w:rPr>
              <w:t>2(יח),12</w:t>
            </w: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0" w:type="dxa"/>
          </w:tcPr>
          <w:p w:rsidR="007F46B7" w:rsidRPr="00420A91" w:rsidRDefault="007F46B7" w:rsidP="007F46B7">
            <w:pPr>
              <w:pStyle w:val="10"/>
              <w:bidi/>
              <w:spacing w:before="80" w:line="240" w:lineRule="auto"/>
              <w:ind w:left="0"/>
              <w:rPr>
                <w:rFonts w:cs="Arial"/>
                <w:sz w:val="14"/>
                <w:szCs w:val="14"/>
              </w:rPr>
            </w:pPr>
            <w:r w:rsidRPr="00420A91">
              <w:rPr>
                <w:rFonts w:cs="Arial"/>
                <w:sz w:val="14"/>
                <w:szCs w:val="14"/>
                <w:rtl/>
              </w:rPr>
              <w:t>(ג)1.54</w:t>
            </w:r>
            <w:r w:rsidRPr="00420A91">
              <w:rPr>
                <w:rFonts w:cs="Arial"/>
                <w:spacing w:val="-20"/>
                <w:sz w:val="14"/>
                <w:szCs w:val="14"/>
                <w:rtl/>
              </w:rPr>
              <w:t xml:space="preserve"> </w:t>
            </w:r>
            <w:r w:rsidRPr="00420A91">
              <w:rPr>
                <w:rFonts w:cs="Arial"/>
                <w:sz w:val="14"/>
                <w:szCs w:val="14"/>
              </w:rPr>
              <w:t>IAS</w:t>
            </w:r>
          </w:p>
        </w:tc>
        <w:tc>
          <w:tcPr>
            <w:tcW w:w="4195" w:type="dxa"/>
            <w:vAlign w:val="bottom"/>
          </w:tcPr>
          <w:p w:rsidR="007F46B7" w:rsidRPr="00420A91" w:rsidRDefault="007F46B7" w:rsidP="007F46B7">
            <w:pPr>
              <w:pStyle w:val="10"/>
              <w:bidi/>
              <w:spacing w:before="20" w:after="20" w:line="240" w:lineRule="auto"/>
              <w:ind w:left="113" w:hanging="113"/>
              <w:rPr>
                <w:rFonts w:cs="Arial"/>
                <w:sz w:val="20"/>
                <w:szCs w:val="20"/>
                <w:rtl/>
              </w:rPr>
            </w:pPr>
            <w:r w:rsidRPr="00420A91">
              <w:rPr>
                <w:rFonts w:cs="Arial"/>
                <w:b/>
                <w:sz w:val="20"/>
                <w:szCs w:val="20"/>
                <w:rtl/>
              </w:rPr>
              <w:t>נכסים בלתי מוחשיים</w:t>
            </w:r>
          </w:p>
        </w:tc>
        <w:tc>
          <w:tcPr>
            <w:tcW w:w="1134" w:type="dxa"/>
            <w:vAlign w:val="bottom"/>
          </w:tcPr>
          <w:p w:rsidR="007F46B7" w:rsidRPr="00420A91" w:rsidRDefault="007F46B7" w:rsidP="007F46B7">
            <w:pPr>
              <w:spacing w:after="20" w:line="240" w:lineRule="auto"/>
              <w:ind w:left="-57" w:right="-57"/>
              <w:jc w:val="center"/>
              <w:rPr>
                <w:rFonts w:ascii="Arial" w:hAnsi="Arial" w:cs="Arial"/>
                <w:szCs w:val="20"/>
                <w:rtl/>
              </w:rPr>
            </w:pPr>
            <w:r w:rsidRPr="00420A91">
              <w:rPr>
                <w:rFonts w:ascii="Arial" w:hAnsi="Arial" w:cs="Arial"/>
                <w:szCs w:val="20"/>
                <w:rtl/>
              </w:rPr>
              <w:t>2(כא),13</w:t>
            </w: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0" w:type="dxa"/>
          </w:tcPr>
          <w:p w:rsidR="007F46B7" w:rsidRPr="00420A91" w:rsidRDefault="007F46B7" w:rsidP="007F46B7">
            <w:pPr>
              <w:pStyle w:val="10"/>
              <w:bidi/>
              <w:spacing w:before="80" w:line="240" w:lineRule="auto"/>
              <w:ind w:left="0"/>
              <w:rPr>
                <w:rFonts w:cs="Arial"/>
                <w:sz w:val="14"/>
                <w:szCs w:val="14"/>
                <w:rtl/>
              </w:rPr>
            </w:pPr>
            <w:r w:rsidRPr="00420A91">
              <w:rPr>
                <w:rFonts w:cs="Arial"/>
                <w:sz w:val="14"/>
                <w:szCs w:val="14"/>
                <w:rtl/>
              </w:rPr>
              <w:t>55.</w:t>
            </w:r>
            <w:r w:rsidRPr="00420A91">
              <w:rPr>
                <w:rFonts w:cs="Arial"/>
                <w:sz w:val="14"/>
                <w:szCs w:val="14"/>
              </w:rPr>
              <w:t>IAS 1</w:t>
            </w:r>
          </w:p>
        </w:tc>
        <w:tc>
          <w:tcPr>
            <w:tcW w:w="4195" w:type="dxa"/>
            <w:vAlign w:val="bottom"/>
          </w:tcPr>
          <w:p w:rsidR="007F46B7" w:rsidRPr="00420A91" w:rsidRDefault="007F46B7" w:rsidP="007F46B7">
            <w:pPr>
              <w:pStyle w:val="10"/>
              <w:bidi/>
              <w:spacing w:before="20" w:after="20" w:line="240" w:lineRule="auto"/>
              <w:ind w:left="113" w:hanging="113"/>
              <w:rPr>
                <w:rFonts w:cs="Arial"/>
                <w:sz w:val="20"/>
                <w:szCs w:val="20"/>
                <w:rtl/>
              </w:rPr>
            </w:pPr>
            <w:r w:rsidRPr="00420A91">
              <w:rPr>
                <w:rFonts w:cs="Arial"/>
                <w:b/>
                <w:sz w:val="20"/>
                <w:szCs w:val="20"/>
                <w:rtl/>
              </w:rPr>
              <w:t>מוניטין</w:t>
            </w:r>
          </w:p>
        </w:tc>
        <w:tc>
          <w:tcPr>
            <w:tcW w:w="1134" w:type="dxa"/>
            <w:vAlign w:val="bottom"/>
          </w:tcPr>
          <w:p w:rsidR="007F46B7" w:rsidRPr="00420A91" w:rsidRDefault="007F46B7" w:rsidP="007F46B7">
            <w:pPr>
              <w:spacing w:after="20" w:line="240" w:lineRule="auto"/>
              <w:ind w:left="-57" w:right="-57"/>
              <w:jc w:val="center"/>
              <w:rPr>
                <w:rFonts w:ascii="Arial" w:hAnsi="Arial" w:cs="Arial"/>
                <w:szCs w:val="20"/>
                <w:rtl/>
              </w:rPr>
            </w:pPr>
            <w:r w:rsidRPr="00420A91">
              <w:rPr>
                <w:rFonts w:ascii="Arial" w:hAnsi="Arial" w:cs="Arial"/>
                <w:szCs w:val="20"/>
                <w:rtl/>
              </w:rPr>
              <w:t>2(ז),13</w:t>
            </w: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0" w:type="dxa"/>
          </w:tcPr>
          <w:p w:rsidR="007F46B7" w:rsidRPr="00420A91" w:rsidRDefault="007F46B7" w:rsidP="007F46B7">
            <w:pPr>
              <w:pStyle w:val="10"/>
              <w:bidi/>
              <w:spacing w:before="80" w:line="240" w:lineRule="auto"/>
              <w:ind w:left="0"/>
              <w:rPr>
                <w:rFonts w:cs="Arial"/>
                <w:sz w:val="14"/>
                <w:szCs w:val="14"/>
                <w:rtl/>
              </w:rPr>
            </w:pPr>
            <w:r w:rsidRPr="00420A91">
              <w:rPr>
                <w:rFonts w:cs="Arial"/>
                <w:sz w:val="14"/>
                <w:szCs w:val="14"/>
                <w:rtl/>
              </w:rPr>
              <w:t>56 ,(טו)1.54</w:t>
            </w:r>
            <w:r w:rsidRPr="00420A91">
              <w:rPr>
                <w:rFonts w:cs="Arial"/>
                <w:spacing w:val="-20"/>
                <w:sz w:val="14"/>
                <w:szCs w:val="14"/>
                <w:rtl/>
              </w:rPr>
              <w:t xml:space="preserve"> </w:t>
            </w:r>
            <w:r w:rsidRPr="00420A91">
              <w:rPr>
                <w:rFonts w:cs="Arial"/>
                <w:sz w:val="14"/>
                <w:szCs w:val="14"/>
              </w:rPr>
              <w:t>IAS</w:t>
            </w:r>
          </w:p>
        </w:tc>
        <w:tc>
          <w:tcPr>
            <w:tcW w:w="4195" w:type="dxa"/>
            <w:vAlign w:val="bottom"/>
          </w:tcPr>
          <w:p w:rsidR="007F46B7" w:rsidRPr="00420A91" w:rsidRDefault="007F46B7" w:rsidP="007F46B7">
            <w:pPr>
              <w:pStyle w:val="10"/>
              <w:bidi/>
              <w:spacing w:before="20" w:after="20" w:line="240" w:lineRule="auto"/>
              <w:ind w:left="113" w:hanging="113"/>
              <w:rPr>
                <w:rFonts w:cs="Arial"/>
                <w:sz w:val="20"/>
                <w:szCs w:val="20"/>
                <w:rtl/>
              </w:rPr>
            </w:pPr>
            <w:r w:rsidRPr="00420A91">
              <w:rPr>
                <w:rFonts w:cs="Arial"/>
                <w:sz w:val="20"/>
                <w:szCs w:val="20"/>
                <w:rtl/>
              </w:rPr>
              <w:t>מסים נדחים</w:t>
            </w:r>
            <w:r w:rsidRPr="00420A91">
              <w:rPr>
                <w:rStyle w:val="FootnoteReference"/>
                <w:rFonts w:cs="Arial"/>
                <w:sz w:val="20"/>
                <w:szCs w:val="20"/>
                <w:rtl/>
              </w:rPr>
              <w:footnoteReference w:id="20"/>
            </w:r>
          </w:p>
        </w:tc>
        <w:tc>
          <w:tcPr>
            <w:tcW w:w="1134" w:type="dxa"/>
            <w:vAlign w:val="bottom"/>
          </w:tcPr>
          <w:p w:rsidR="007F46B7" w:rsidRPr="00420A91" w:rsidRDefault="007F46B7" w:rsidP="007F46B7">
            <w:pPr>
              <w:spacing w:after="20" w:line="240" w:lineRule="auto"/>
              <w:ind w:left="-57" w:right="-57"/>
              <w:jc w:val="center"/>
              <w:rPr>
                <w:rFonts w:ascii="Arial" w:hAnsi="Arial" w:cs="Arial"/>
                <w:szCs w:val="20"/>
                <w:rtl/>
              </w:rPr>
            </w:pPr>
            <w:r w:rsidRPr="00420A91">
              <w:rPr>
                <w:rFonts w:ascii="Arial" w:hAnsi="Arial" w:cs="Arial"/>
                <w:szCs w:val="20"/>
                <w:rtl/>
              </w:rPr>
              <w:t>2(מ),</w:t>
            </w:r>
            <w:r w:rsidRPr="00420A91">
              <w:rPr>
                <w:rFonts w:ascii="Arial" w:hAnsi="Arial" w:cs="Arial" w:hint="cs"/>
                <w:szCs w:val="20"/>
                <w:rtl/>
              </w:rPr>
              <w:t>21</w:t>
            </w:r>
          </w:p>
        </w:tc>
        <w:tc>
          <w:tcPr>
            <w:tcW w:w="1248"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r>
      <w:tr w:rsidR="007F46B7" w:rsidRPr="00420A91" w:rsidTr="007F46B7">
        <w:tc>
          <w:tcPr>
            <w:tcW w:w="1360" w:type="dxa"/>
          </w:tcPr>
          <w:p w:rsidR="007F46B7" w:rsidRPr="00420A91" w:rsidRDefault="007F46B7" w:rsidP="007F46B7">
            <w:pPr>
              <w:pStyle w:val="10"/>
              <w:bidi/>
              <w:spacing w:before="80" w:line="240" w:lineRule="auto"/>
              <w:ind w:left="0"/>
              <w:rPr>
                <w:rFonts w:cs="Arial"/>
                <w:sz w:val="14"/>
                <w:szCs w:val="14"/>
                <w:rtl/>
              </w:rPr>
            </w:pPr>
          </w:p>
        </w:tc>
        <w:tc>
          <w:tcPr>
            <w:tcW w:w="4195" w:type="dxa"/>
            <w:vAlign w:val="bottom"/>
          </w:tcPr>
          <w:p w:rsidR="007F46B7" w:rsidRPr="00420A91" w:rsidRDefault="007F46B7" w:rsidP="007F46B7">
            <w:pPr>
              <w:pStyle w:val="10"/>
              <w:bidi/>
              <w:spacing w:before="20" w:after="20" w:line="240" w:lineRule="auto"/>
              <w:ind w:left="340" w:hanging="113"/>
              <w:rPr>
                <w:rFonts w:cs="Arial"/>
                <w:bCs/>
                <w:sz w:val="20"/>
                <w:szCs w:val="20"/>
                <w:rtl/>
              </w:rPr>
            </w:pPr>
            <w:r w:rsidRPr="00420A91">
              <w:rPr>
                <w:rFonts w:cs="Arial"/>
                <w:bCs/>
                <w:sz w:val="20"/>
                <w:szCs w:val="20"/>
                <w:rtl/>
              </w:rPr>
              <w:t>סה"כ נכסים לא שוטפים</w:t>
            </w:r>
          </w:p>
        </w:tc>
        <w:tc>
          <w:tcPr>
            <w:tcW w:w="1134"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r>
      <w:tr w:rsidR="007F46B7" w:rsidRPr="00420A91" w:rsidTr="007F46B7">
        <w:tc>
          <w:tcPr>
            <w:tcW w:w="1360" w:type="dxa"/>
          </w:tcPr>
          <w:p w:rsidR="007F46B7" w:rsidRPr="00420A91" w:rsidRDefault="007F46B7" w:rsidP="007F46B7">
            <w:pPr>
              <w:spacing w:line="240" w:lineRule="auto"/>
              <w:rPr>
                <w:rFonts w:ascii="Arial" w:hAnsi="Arial" w:cs="Arial"/>
                <w:sz w:val="14"/>
                <w:szCs w:val="14"/>
                <w:rtl/>
              </w:rPr>
            </w:pPr>
          </w:p>
        </w:tc>
        <w:tc>
          <w:tcPr>
            <w:tcW w:w="4195" w:type="dxa"/>
            <w:vAlign w:val="bottom"/>
          </w:tcPr>
          <w:p w:rsidR="007F46B7" w:rsidRPr="00420A91" w:rsidRDefault="007F46B7" w:rsidP="007F46B7">
            <w:pPr>
              <w:spacing w:line="240" w:lineRule="auto"/>
              <w:ind w:left="113" w:hanging="113"/>
              <w:rPr>
                <w:rFonts w:ascii="Arial" w:hAnsi="Arial" w:cs="Arial"/>
                <w:szCs w:val="20"/>
                <w:rtl/>
              </w:rPr>
            </w:pPr>
          </w:p>
        </w:tc>
        <w:tc>
          <w:tcPr>
            <w:tcW w:w="1134" w:type="dxa"/>
            <w:vAlign w:val="bottom"/>
          </w:tcPr>
          <w:p w:rsidR="007F46B7" w:rsidRPr="00420A91" w:rsidRDefault="007F46B7" w:rsidP="007F46B7">
            <w:pPr>
              <w:spacing w:before="40" w:line="180" w:lineRule="exact"/>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0" w:type="dxa"/>
          </w:tcPr>
          <w:p w:rsidR="007F46B7" w:rsidRPr="00420A91" w:rsidRDefault="007F46B7" w:rsidP="007F46B7">
            <w:pPr>
              <w:spacing w:line="240" w:lineRule="auto"/>
              <w:rPr>
                <w:rFonts w:ascii="Arial" w:hAnsi="Arial" w:cs="Arial"/>
                <w:sz w:val="14"/>
                <w:szCs w:val="14"/>
                <w:rtl/>
              </w:rPr>
            </w:pPr>
          </w:p>
        </w:tc>
        <w:tc>
          <w:tcPr>
            <w:tcW w:w="4195" w:type="dxa"/>
            <w:vAlign w:val="bottom"/>
          </w:tcPr>
          <w:p w:rsidR="007F46B7" w:rsidRPr="00420A91" w:rsidRDefault="007F46B7" w:rsidP="007F46B7">
            <w:pPr>
              <w:spacing w:before="20" w:after="20" w:line="240" w:lineRule="auto"/>
              <w:ind w:left="113" w:hanging="113"/>
              <w:rPr>
                <w:rFonts w:ascii="Arial" w:hAnsi="Arial" w:cs="Arial"/>
                <w:sz w:val="21"/>
                <w:szCs w:val="21"/>
                <w:rtl/>
              </w:rPr>
            </w:pPr>
          </w:p>
        </w:tc>
        <w:tc>
          <w:tcPr>
            <w:tcW w:w="1134"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pBdr>
                <w:bottom w:val="double" w:sz="4" w:space="1" w:color="auto"/>
              </w:pBdr>
              <w:spacing w:line="240" w:lineRule="auto"/>
              <w:ind w:left="113" w:right="113"/>
              <w:jc w:val="center"/>
              <w:rPr>
                <w:rFonts w:ascii="Arial" w:hAnsi="Arial" w:cs="Arial"/>
                <w:sz w:val="21"/>
                <w:szCs w:val="21"/>
                <w:rtl/>
              </w:rPr>
            </w:pPr>
          </w:p>
        </w:tc>
        <w:tc>
          <w:tcPr>
            <w:tcW w:w="1248" w:type="dxa"/>
            <w:vAlign w:val="bottom"/>
          </w:tcPr>
          <w:p w:rsidR="007F46B7" w:rsidRPr="00420A91" w:rsidRDefault="007F46B7" w:rsidP="007F46B7">
            <w:pPr>
              <w:pBdr>
                <w:bottom w:val="double" w:sz="4" w:space="1" w:color="auto"/>
              </w:pBdr>
              <w:spacing w:line="240" w:lineRule="auto"/>
              <w:ind w:left="113" w:right="113"/>
              <w:jc w:val="center"/>
              <w:rPr>
                <w:rFonts w:ascii="Arial" w:hAnsi="Arial" w:cs="Arial"/>
                <w:sz w:val="21"/>
                <w:szCs w:val="21"/>
                <w:rtl/>
              </w:rPr>
            </w:pPr>
          </w:p>
        </w:tc>
        <w:tc>
          <w:tcPr>
            <w:tcW w:w="1248" w:type="dxa"/>
            <w:vAlign w:val="bottom"/>
          </w:tcPr>
          <w:p w:rsidR="007F46B7" w:rsidRPr="00420A91" w:rsidRDefault="007F46B7" w:rsidP="007F46B7">
            <w:pPr>
              <w:pBdr>
                <w:bottom w:val="double" w:sz="4" w:space="1" w:color="auto"/>
              </w:pBdr>
              <w:spacing w:line="240" w:lineRule="auto"/>
              <w:ind w:left="113" w:right="113"/>
              <w:jc w:val="center"/>
              <w:rPr>
                <w:rFonts w:ascii="Arial" w:hAnsi="Arial" w:cs="Arial"/>
                <w:sz w:val="21"/>
                <w:szCs w:val="21"/>
                <w:rtl/>
              </w:rPr>
            </w:pPr>
          </w:p>
        </w:tc>
      </w:tr>
      <w:tr w:rsidR="007F46B7" w:rsidRPr="00420A91" w:rsidTr="007F46B7">
        <w:tc>
          <w:tcPr>
            <w:tcW w:w="1360" w:type="dxa"/>
          </w:tcPr>
          <w:p w:rsidR="007F46B7" w:rsidRPr="00420A91" w:rsidRDefault="007F46B7" w:rsidP="007F46B7">
            <w:pPr>
              <w:spacing w:line="240" w:lineRule="auto"/>
              <w:rPr>
                <w:rFonts w:ascii="Arial" w:hAnsi="Arial" w:cs="Arial"/>
                <w:sz w:val="14"/>
                <w:szCs w:val="14"/>
                <w:rtl/>
              </w:rPr>
            </w:pPr>
          </w:p>
        </w:tc>
        <w:tc>
          <w:tcPr>
            <w:tcW w:w="4195" w:type="dxa"/>
            <w:vAlign w:val="bottom"/>
          </w:tcPr>
          <w:p w:rsidR="007F46B7" w:rsidRPr="00420A91" w:rsidRDefault="007F46B7" w:rsidP="007F46B7">
            <w:pPr>
              <w:spacing w:before="40" w:line="200" w:lineRule="exact"/>
              <w:rPr>
                <w:rFonts w:ascii="Arial" w:hAnsi="Arial" w:cs="Arial"/>
                <w:sz w:val="21"/>
                <w:szCs w:val="21"/>
                <w:rtl/>
              </w:rPr>
            </w:pPr>
          </w:p>
        </w:tc>
        <w:tc>
          <w:tcPr>
            <w:tcW w:w="1134"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 w:val="21"/>
                <w:szCs w:val="21"/>
                <w:rtl/>
              </w:rPr>
            </w:pPr>
          </w:p>
        </w:tc>
        <w:tc>
          <w:tcPr>
            <w:tcW w:w="1248" w:type="dxa"/>
            <w:vAlign w:val="bottom"/>
          </w:tcPr>
          <w:p w:rsidR="007F46B7" w:rsidRPr="00420A91" w:rsidRDefault="007F46B7" w:rsidP="007F46B7">
            <w:pPr>
              <w:spacing w:line="240" w:lineRule="auto"/>
              <w:ind w:left="113" w:right="113"/>
              <w:jc w:val="center"/>
              <w:rPr>
                <w:rFonts w:ascii="Arial" w:hAnsi="Arial" w:cs="Arial"/>
                <w:sz w:val="21"/>
                <w:szCs w:val="21"/>
                <w:rtl/>
              </w:rPr>
            </w:pPr>
          </w:p>
        </w:tc>
        <w:tc>
          <w:tcPr>
            <w:tcW w:w="1248" w:type="dxa"/>
            <w:vAlign w:val="bottom"/>
          </w:tcPr>
          <w:p w:rsidR="007F46B7" w:rsidRPr="00420A91" w:rsidRDefault="007F46B7" w:rsidP="007F46B7">
            <w:pPr>
              <w:spacing w:line="240" w:lineRule="auto"/>
              <w:ind w:left="113" w:right="113"/>
              <w:jc w:val="center"/>
              <w:rPr>
                <w:rFonts w:ascii="Arial" w:hAnsi="Arial" w:cs="Arial"/>
                <w:sz w:val="21"/>
                <w:szCs w:val="21"/>
                <w:rtl/>
              </w:rPr>
            </w:pPr>
          </w:p>
        </w:tc>
      </w:tr>
    </w:tbl>
    <w:p w:rsidR="007F46B7" w:rsidRPr="00420A91" w:rsidRDefault="007F46B7" w:rsidP="007F46B7">
      <w:pPr>
        <w:spacing w:line="240" w:lineRule="auto"/>
        <w:ind w:left="1361"/>
        <w:rPr>
          <w:rFonts w:ascii="Arial" w:hAnsi="Arial" w:cs="Arial"/>
          <w:b/>
          <w:bCs/>
          <w:szCs w:val="20"/>
          <w:rtl/>
        </w:rPr>
      </w:pPr>
    </w:p>
    <w:p w:rsidR="007F46B7" w:rsidRPr="00420A91" w:rsidRDefault="007F46B7" w:rsidP="007F46B7">
      <w:pPr>
        <w:spacing w:line="240" w:lineRule="auto"/>
        <w:ind w:left="1361"/>
        <w:rPr>
          <w:rFonts w:ascii="Arial" w:hAnsi="Arial" w:cs="Arial"/>
          <w:b/>
          <w:bCs/>
          <w:szCs w:val="20"/>
        </w:rPr>
      </w:pPr>
      <w:r w:rsidRPr="00420A91">
        <w:rPr>
          <w:rFonts w:ascii="Arial" w:hAnsi="Arial" w:cs="Arial"/>
          <w:b/>
          <w:bCs/>
          <w:szCs w:val="20"/>
          <w:rtl/>
        </w:rPr>
        <w:t>הביאורים המצורפים מהווים חלק בלתי נפרד מהדוחות הכספיים.</w:t>
      </w:r>
      <w:r w:rsidRPr="00420A91">
        <w:rPr>
          <w:rFonts w:ascii="Arial" w:hAnsi="Arial" w:cs="Arial"/>
          <w:b/>
          <w:bCs/>
          <w:szCs w:val="20"/>
        </w:rPr>
        <w:br w:type="page"/>
      </w:r>
    </w:p>
    <w:p w:rsidR="007F46B7" w:rsidRPr="00420A91" w:rsidRDefault="007F46B7" w:rsidP="007F46B7">
      <w:pPr>
        <w:ind w:left="1361"/>
        <w:rPr>
          <w:rFonts w:ascii="Arial" w:hAnsi="Arial" w:cs="Arial"/>
          <w:b/>
          <w:bCs/>
          <w:szCs w:val="20"/>
          <w:u w:val="single"/>
          <w:rtl/>
        </w:rPr>
      </w:pPr>
      <w:r w:rsidRPr="00420A91">
        <w:rPr>
          <w:rFonts w:ascii="Arial" w:hAnsi="Arial" w:cs="Arial"/>
          <w:b/>
          <w:bCs/>
          <w:szCs w:val="20"/>
          <w:u w:val="single"/>
          <w:rtl/>
        </w:rPr>
        <w:lastRenderedPageBreak/>
        <w:t>חברה מדווחת לדוגמה בע"מ</w:t>
      </w: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7F46B7" w:rsidRPr="00420A91" w:rsidTr="007F46B7">
        <w:tc>
          <w:tcPr>
            <w:tcW w:w="1361" w:type="dxa"/>
          </w:tcPr>
          <w:p w:rsidR="007F46B7" w:rsidRPr="00420A91" w:rsidRDefault="007F46B7" w:rsidP="007F46B7">
            <w:pPr>
              <w:spacing w:line="240" w:lineRule="auto"/>
              <w:rPr>
                <w:rFonts w:ascii="Arial" w:hAnsi="Arial" w:cs="Arial"/>
                <w:b/>
                <w:noProof/>
                <w:sz w:val="14"/>
                <w:szCs w:val="14"/>
                <w:rtl/>
              </w:rPr>
            </w:pPr>
          </w:p>
        </w:tc>
        <w:tc>
          <w:tcPr>
            <w:tcW w:w="9072" w:type="dxa"/>
            <w:vAlign w:val="bottom"/>
          </w:tcPr>
          <w:p w:rsidR="007F46B7" w:rsidRPr="00420A91" w:rsidRDefault="007F46B7" w:rsidP="007F46B7">
            <w:pPr>
              <w:rPr>
                <w:rFonts w:ascii="Arial" w:hAnsi="Arial" w:cs="Arial"/>
                <w:b/>
                <w:bCs/>
                <w:szCs w:val="20"/>
                <w:rtl/>
              </w:rPr>
            </w:pPr>
            <w:r w:rsidRPr="00420A91">
              <w:rPr>
                <w:rFonts w:ascii="Arial" w:hAnsi="Arial" w:cs="Arial"/>
                <w:b/>
                <w:bCs/>
                <w:szCs w:val="20"/>
                <w:u w:val="single"/>
                <w:rtl/>
              </w:rPr>
              <w:t>דוחות מאוחדים על המצב הכספי (באלפי ש"ח)</w:t>
            </w:r>
          </w:p>
        </w:tc>
      </w:tr>
    </w:tbl>
    <w:p w:rsidR="007F46B7" w:rsidRPr="00420A91" w:rsidRDefault="007F46B7" w:rsidP="007F46B7">
      <w:pPr>
        <w:spacing w:line="20" w:lineRule="exact"/>
        <w:ind w:left="1361"/>
        <w:rPr>
          <w:rFonts w:ascii="Arial" w:hAnsi="Arial" w:cs="Arial"/>
          <w:b/>
          <w:bCs/>
          <w:szCs w:val="20"/>
          <w:u w:val="single"/>
        </w:rPr>
      </w:pPr>
    </w:p>
    <w:tbl>
      <w:tblPr>
        <w:bidiVisual/>
        <w:tblW w:w="10433" w:type="dxa"/>
        <w:tblLayout w:type="fixed"/>
        <w:tblCellMar>
          <w:left w:w="113" w:type="dxa"/>
          <w:right w:w="113" w:type="dxa"/>
        </w:tblCellMar>
        <w:tblLook w:val="0000" w:firstRow="0" w:lastRow="0" w:firstColumn="0" w:lastColumn="0" w:noHBand="0" w:noVBand="0"/>
      </w:tblPr>
      <w:tblGrid>
        <w:gridCol w:w="1361"/>
        <w:gridCol w:w="4196"/>
        <w:gridCol w:w="1134"/>
        <w:gridCol w:w="1248"/>
        <w:gridCol w:w="1247"/>
        <w:gridCol w:w="1247"/>
      </w:tblGrid>
      <w:tr w:rsidR="007F46B7" w:rsidRPr="00420A91" w:rsidTr="007F46B7">
        <w:tc>
          <w:tcPr>
            <w:tcW w:w="1361" w:type="dxa"/>
          </w:tcPr>
          <w:p w:rsidR="007F46B7" w:rsidRPr="00420A91" w:rsidRDefault="007F46B7" w:rsidP="007F46B7">
            <w:pPr>
              <w:spacing w:line="240" w:lineRule="auto"/>
              <w:rPr>
                <w:rFonts w:ascii="Arial" w:hAnsi="Arial" w:cs="Arial"/>
                <w:b/>
                <w:bCs/>
                <w:sz w:val="14"/>
                <w:szCs w:val="14"/>
                <w:rtl/>
              </w:rPr>
            </w:pPr>
          </w:p>
        </w:tc>
        <w:tc>
          <w:tcPr>
            <w:tcW w:w="4196" w:type="dxa"/>
            <w:vAlign w:val="bottom"/>
          </w:tcPr>
          <w:p w:rsidR="007F46B7" w:rsidRPr="00420A91" w:rsidRDefault="007F46B7" w:rsidP="007F46B7">
            <w:pPr>
              <w:spacing w:line="240" w:lineRule="auto"/>
              <w:ind w:left="113" w:hanging="113"/>
              <w:rPr>
                <w:rFonts w:ascii="Arial" w:hAnsi="Arial" w:cs="Arial"/>
                <w:szCs w:val="20"/>
                <w:rtl/>
              </w:rPr>
            </w:pPr>
          </w:p>
        </w:tc>
        <w:tc>
          <w:tcPr>
            <w:tcW w:w="1134" w:type="dxa"/>
            <w:vAlign w:val="bottom"/>
          </w:tcPr>
          <w:p w:rsidR="007F46B7" w:rsidRPr="00420A91" w:rsidRDefault="007F46B7" w:rsidP="007F46B7">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ביאור</w:t>
            </w:r>
          </w:p>
        </w:tc>
        <w:tc>
          <w:tcPr>
            <w:tcW w:w="1248" w:type="dxa"/>
            <w:vAlign w:val="bottom"/>
          </w:tcPr>
          <w:p w:rsidR="007F46B7" w:rsidRPr="00420A91" w:rsidRDefault="007F46B7" w:rsidP="007F46B7">
            <w:pPr>
              <w:pBdr>
                <w:bottom w:val="single" w:sz="4" w:space="1" w:color="auto"/>
              </w:pBdr>
              <w:spacing w:before="20"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hint="cs"/>
                <w:b/>
                <w:bCs/>
                <w:szCs w:val="20"/>
                <w:rtl/>
              </w:rPr>
              <w:t>2017</w:t>
            </w:r>
          </w:p>
        </w:tc>
        <w:tc>
          <w:tcPr>
            <w:tcW w:w="1247" w:type="dxa"/>
            <w:vAlign w:val="bottom"/>
          </w:tcPr>
          <w:p w:rsidR="007F46B7" w:rsidRPr="00420A91" w:rsidRDefault="007F46B7" w:rsidP="007F46B7">
            <w:pPr>
              <w:pBdr>
                <w:bottom w:val="single" w:sz="4" w:space="1" w:color="auto"/>
              </w:pBdr>
              <w:spacing w:before="20"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247" w:type="dxa"/>
            <w:vAlign w:val="bottom"/>
          </w:tcPr>
          <w:p w:rsidR="007F46B7" w:rsidRPr="00420A91" w:rsidRDefault="007F46B7" w:rsidP="007F46B7">
            <w:pPr>
              <w:pBdr>
                <w:bottom w:val="single" w:sz="4" w:space="1" w:color="auto"/>
              </w:pBdr>
              <w:spacing w:before="20" w:line="240" w:lineRule="auto"/>
              <w:jc w:val="center"/>
              <w:rPr>
                <w:rFonts w:ascii="Arial" w:hAnsi="Arial" w:cs="Arial"/>
                <w:b/>
                <w:bCs/>
                <w:szCs w:val="20"/>
                <w:rtl/>
              </w:rPr>
            </w:pPr>
            <w:r w:rsidRPr="00420A91">
              <w:rPr>
                <w:rFonts w:ascii="Arial" w:hAnsi="Arial" w:cs="Arial"/>
                <w:b/>
                <w:bCs/>
                <w:szCs w:val="20"/>
                <w:rtl/>
              </w:rPr>
              <w:t>1.1.</w:t>
            </w:r>
            <w:r w:rsidR="005723D9" w:rsidRPr="00420A91">
              <w:rPr>
                <w:rFonts w:ascii="Arial" w:hAnsi="Arial" w:cs="Arial"/>
                <w:b/>
                <w:bCs/>
                <w:szCs w:val="20"/>
                <w:rtl/>
              </w:rPr>
              <w:t>2016</w:t>
            </w:r>
          </w:p>
        </w:tc>
      </w:tr>
      <w:tr w:rsidR="007F46B7" w:rsidRPr="00420A91" w:rsidTr="007F46B7">
        <w:tc>
          <w:tcPr>
            <w:tcW w:w="1361" w:type="dxa"/>
          </w:tcPr>
          <w:p w:rsidR="007F46B7" w:rsidRPr="00420A91" w:rsidRDefault="007F46B7" w:rsidP="007F46B7">
            <w:pPr>
              <w:spacing w:line="240" w:lineRule="auto"/>
              <w:rPr>
                <w:rFonts w:ascii="Arial" w:hAnsi="Arial" w:cs="Arial"/>
                <w:b/>
                <w:bCs/>
                <w:noProof/>
                <w:sz w:val="14"/>
                <w:szCs w:val="14"/>
                <w:rtl/>
              </w:rPr>
            </w:pPr>
          </w:p>
        </w:tc>
        <w:tc>
          <w:tcPr>
            <w:tcW w:w="4196" w:type="dxa"/>
            <w:vAlign w:val="bottom"/>
          </w:tcPr>
          <w:p w:rsidR="007F46B7" w:rsidRPr="00420A91" w:rsidRDefault="007F46B7" w:rsidP="007F46B7">
            <w:pPr>
              <w:spacing w:before="20" w:after="10" w:line="240" w:lineRule="auto"/>
              <w:ind w:left="113" w:hanging="113"/>
              <w:rPr>
                <w:rFonts w:ascii="Arial" w:hAnsi="Arial" w:cs="Arial"/>
                <w:b/>
                <w:bCs/>
                <w:szCs w:val="20"/>
                <w:rtl/>
              </w:rPr>
            </w:pPr>
            <w:r w:rsidRPr="00420A91">
              <w:rPr>
                <w:rFonts w:ascii="Arial" w:hAnsi="Arial" w:cs="Arial"/>
                <w:b/>
                <w:bCs/>
                <w:szCs w:val="20"/>
                <w:rtl/>
              </w:rPr>
              <w:t>התחייבויות והון</w:t>
            </w:r>
          </w:p>
        </w:tc>
        <w:tc>
          <w:tcPr>
            <w:tcW w:w="1134" w:type="dxa"/>
            <w:vAlign w:val="bottom"/>
          </w:tcPr>
          <w:p w:rsidR="007F46B7" w:rsidRPr="00420A91" w:rsidRDefault="007F46B7" w:rsidP="007F46B7">
            <w:pPr>
              <w:spacing w:after="20"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spacing w:before="80" w:line="240" w:lineRule="auto"/>
              <w:rPr>
                <w:rFonts w:ascii="Arial" w:hAnsi="Arial" w:cs="Arial"/>
                <w:noProof/>
                <w:sz w:val="14"/>
                <w:szCs w:val="14"/>
              </w:rPr>
            </w:pPr>
            <w:r w:rsidRPr="00420A91">
              <w:rPr>
                <w:rFonts w:ascii="Arial" w:hAnsi="Arial" w:cs="Arial"/>
                <w:noProof/>
                <w:sz w:val="14"/>
                <w:szCs w:val="14"/>
                <w:rtl/>
              </w:rPr>
              <w:t>69 ,60.</w:t>
            </w:r>
            <w:r w:rsidRPr="00420A91">
              <w:rPr>
                <w:rFonts w:ascii="Arial" w:hAnsi="Arial" w:cs="Arial"/>
                <w:noProof/>
                <w:sz w:val="14"/>
                <w:szCs w:val="14"/>
              </w:rPr>
              <w:t>IAS 1</w:t>
            </w:r>
          </w:p>
        </w:tc>
        <w:tc>
          <w:tcPr>
            <w:tcW w:w="4196" w:type="dxa"/>
            <w:vAlign w:val="bottom"/>
          </w:tcPr>
          <w:p w:rsidR="007F46B7" w:rsidRPr="00420A91" w:rsidRDefault="007F46B7" w:rsidP="007F46B7">
            <w:pPr>
              <w:spacing w:before="20" w:after="10" w:line="240" w:lineRule="auto"/>
              <w:ind w:left="113" w:hanging="113"/>
              <w:rPr>
                <w:rFonts w:ascii="Arial" w:hAnsi="Arial" w:cs="Arial"/>
                <w:b/>
                <w:bCs/>
                <w:szCs w:val="20"/>
                <w:rtl/>
              </w:rPr>
            </w:pPr>
            <w:r w:rsidRPr="00420A91">
              <w:rPr>
                <w:rFonts w:ascii="Arial" w:hAnsi="Arial" w:cs="Arial"/>
                <w:b/>
                <w:bCs/>
                <w:szCs w:val="20"/>
                <w:rtl/>
              </w:rPr>
              <w:t>התחייבויות שוטפות:</w:t>
            </w:r>
          </w:p>
        </w:tc>
        <w:tc>
          <w:tcPr>
            <w:tcW w:w="1134" w:type="dxa"/>
            <w:vAlign w:val="bottom"/>
          </w:tcPr>
          <w:p w:rsidR="007F46B7" w:rsidRPr="00420A91" w:rsidRDefault="007F46B7" w:rsidP="007F46B7">
            <w:pPr>
              <w:spacing w:after="20"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pStyle w:val="10"/>
              <w:bidi/>
              <w:spacing w:before="80" w:line="240" w:lineRule="auto"/>
              <w:ind w:left="0"/>
              <w:rPr>
                <w:rFonts w:cs="Arial"/>
                <w:noProof/>
                <w:sz w:val="14"/>
                <w:szCs w:val="14"/>
                <w:rtl/>
              </w:rPr>
            </w:pPr>
            <w:r w:rsidRPr="00420A91">
              <w:rPr>
                <w:rFonts w:cs="Arial"/>
                <w:sz w:val="14"/>
                <w:szCs w:val="14"/>
                <w:rtl/>
              </w:rPr>
              <w:t>(יג)1.54</w:t>
            </w:r>
            <w:r w:rsidRPr="00420A91">
              <w:rPr>
                <w:rFonts w:cs="Arial"/>
                <w:spacing w:val="-20"/>
                <w:sz w:val="14"/>
                <w:szCs w:val="14"/>
                <w:rtl/>
              </w:rPr>
              <w:t xml:space="preserve"> </w:t>
            </w:r>
            <w:r w:rsidRPr="00420A91">
              <w:rPr>
                <w:rFonts w:cs="Arial"/>
                <w:sz w:val="14"/>
                <w:szCs w:val="14"/>
              </w:rPr>
              <w:t>IAS</w:t>
            </w:r>
          </w:p>
        </w:tc>
        <w:tc>
          <w:tcPr>
            <w:tcW w:w="4196" w:type="dxa"/>
            <w:vAlign w:val="bottom"/>
          </w:tcPr>
          <w:p w:rsidR="007F46B7" w:rsidRPr="00420A91" w:rsidRDefault="007F46B7" w:rsidP="007F46B7">
            <w:pPr>
              <w:pStyle w:val="10"/>
              <w:bidi/>
              <w:spacing w:before="20" w:after="10" w:line="240" w:lineRule="auto"/>
              <w:ind w:left="113" w:hanging="113"/>
              <w:rPr>
                <w:rFonts w:cs="Arial"/>
                <w:sz w:val="20"/>
                <w:szCs w:val="20"/>
                <w:rtl/>
              </w:rPr>
            </w:pPr>
            <w:r w:rsidRPr="00420A91">
              <w:rPr>
                <w:rFonts w:cs="Arial" w:hint="cs"/>
                <w:sz w:val="20"/>
                <w:szCs w:val="20"/>
                <w:rtl/>
              </w:rPr>
              <w:t xml:space="preserve">הלוואות </w:t>
            </w:r>
            <w:r w:rsidRPr="00420A91">
              <w:rPr>
                <w:rFonts w:cs="Arial"/>
                <w:sz w:val="20"/>
                <w:szCs w:val="20"/>
                <w:rtl/>
              </w:rPr>
              <w:t>מתאגידים בנקאיים ומאחרים</w:t>
            </w:r>
          </w:p>
        </w:tc>
        <w:tc>
          <w:tcPr>
            <w:tcW w:w="1134" w:type="dxa"/>
            <w:vAlign w:val="bottom"/>
          </w:tcPr>
          <w:p w:rsidR="007F46B7" w:rsidRPr="00420A91" w:rsidRDefault="007F46B7" w:rsidP="00521E05">
            <w:pPr>
              <w:spacing w:after="20" w:line="240" w:lineRule="auto"/>
              <w:ind w:left="-113" w:right="-113"/>
              <w:jc w:val="center"/>
              <w:rPr>
                <w:rFonts w:ascii="Arial" w:hAnsi="Arial" w:cs="Arial"/>
                <w:szCs w:val="20"/>
                <w:rtl/>
              </w:rPr>
            </w:pPr>
            <w:r w:rsidRPr="00420A91">
              <w:rPr>
                <w:rFonts w:ascii="Arial" w:hAnsi="Arial" w:cs="Arial"/>
                <w:szCs w:val="20"/>
                <w:rtl/>
              </w:rPr>
              <w:t>2(יד),</w:t>
            </w:r>
            <w:r w:rsidR="00521E05" w:rsidRPr="00420A91">
              <w:rPr>
                <w:rFonts w:ascii="Arial" w:hAnsi="Arial" w:cs="Arial" w:hint="cs"/>
                <w:szCs w:val="20"/>
                <w:rtl/>
              </w:rPr>
              <w:t>38</w:t>
            </w:r>
            <w:r w:rsidRPr="00420A91">
              <w:rPr>
                <w:rFonts w:ascii="Arial" w:hAnsi="Arial" w:cs="Arial"/>
                <w:szCs w:val="20"/>
                <w:rtl/>
              </w:rPr>
              <w:t>,14</w:t>
            </w: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pStyle w:val="10"/>
              <w:bidi/>
              <w:spacing w:before="80" w:line="240" w:lineRule="auto"/>
              <w:ind w:left="0"/>
              <w:rPr>
                <w:rFonts w:cs="Arial"/>
                <w:sz w:val="14"/>
                <w:szCs w:val="14"/>
                <w:rtl/>
              </w:rPr>
            </w:pPr>
            <w:r w:rsidRPr="00420A91">
              <w:rPr>
                <w:rFonts w:cs="Arial"/>
                <w:sz w:val="14"/>
                <w:szCs w:val="14"/>
                <w:rtl/>
              </w:rPr>
              <w:t>(יג)1.54</w:t>
            </w:r>
            <w:r w:rsidRPr="00420A91">
              <w:rPr>
                <w:rFonts w:cs="Arial"/>
                <w:spacing w:val="-20"/>
                <w:sz w:val="14"/>
                <w:szCs w:val="14"/>
                <w:rtl/>
              </w:rPr>
              <w:t xml:space="preserve"> </w:t>
            </w:r>
            <w:r w:rsidRPr="00420A91">
              <w:rPr>
                <w:rFonts w:cs="Arial"/>
                <w:sz w:val="14"/>
                <w:szCs w:val="14"/>
              </w:rPr>
              <w:t>IAS</w:t>
            </w:r>
          </w:p>
        </w:tc>
        <w:tc>
          <w:tcPr>
            <w:tcW w:w="4196" w:type="dxa"/>
            <w:vAlign w:val="bottom"/>
          </w:tcPr>
          <w:p w:rsidR="007F46B7" w:rsidRPr="00420A91" w:rsidRDefault="007F46B7" w:rsidP="007F46B7">
            <w:pPr>
              <w:pStyle w:val="10"/>
              <w:bidi/>
              <w:spacing w:before="20" w:after="10" w:line="240" w:lineRule="auto"/>
              <w:ind w:left="113" w:hanging="113"/>
              <w:rPr>
                <w:rFonts w:cs="Arial"/>
                <w:sz w:val="20"/>
                <w:szCs w:val="20"/>
              </w:rPr>
            </w:pPr>
            <w:r w:rsidRPr="00420A91">
              <w:rPr>
                <w:rFonts w:cs="Arial"/>
                <w:sz w:val="20"/>
                <w:szCs w:val="20"/>
                <w:rtl/>
              </w:rPr>
              <w:t>א</w:t>
            </w:r>
            <w:r w:rsidRPr="00420A91">
              <w:rPr>
                <w:rFonts w:cs="Arial" w:hint="cs"/>
                <w:sz w:val="20"/>
                <w:szCs w:val="20"/>
                <w:rtl/>
              </w:rPr>
              <w:t>י</w:t>
            </w:r>
            <w:r w:rsidRPr="00420A91">
              <w:rPr>
                <w:rFonts w:cs="Arial"/>
                <w:sz w:val="20"/>
                <w:szCs w:val="20"/>
                <w:rtl/>
              </w:rPr>
              <w:t>גרות חוב</w:t>
            </w:r>
          </w:p>
        </w:tc>
        <w:tc>
          <w:tcPr>
            <w:tcW w:w="1134" w:type="dxa"/>
            <w:vAlign w:val="bottom"/>
          </w:tcPr>
          <w:p w:rsidR="007F46B7" w:rsidRPr="00420A91" w:rsidRDefault="007F46B7" w:rsidP="00521E05">
            <w:pPr>
              <w:spacing w:after="20" w:line="240" w:lineRule="auto"/>
              <w:ind w:left="-57" w:right="-57"/>
              <w:jc w:val="center"/>
              <w:rPr>
                <w:rFonts w:ascii="Arial" w:hAnsi="Arial" w:cs="Arial"/>
                <w:szCs w:val="20"/>
                <w:rtl/>
              </w:rPr>
            </w:pPr>
            <w:r w:rsidRPr="00420A91">
              <w:rPr>
                <w:rFonts w:ascii="Arial" w:hAnsi="Arial" w:cs="Arial"/>
                <w:szCs w:val="20"/>
                <w:rtl/>
              </w:rPr>
              <w:t>2(יד),</w:t>
            </w:r>
            <w:r w:rsidR="00521E05" w:rsidRPr="00420A91">
              <w:rPr>
                <w:rFonts w:ascii="Arial" w:hAnsi="Arial" w:cs="Arial" w:hint="cs"/>
                <w:szCs w:val="20"/>
                <w:rtl/>
              </w:rPr>
              <w:t>38</w:t>
            </w:r>
            <w:r w:rsidRPr="00420A91">
              <w:rPr>
                <w:rFonts w:ascii="Arial" w:hAnsi="Arial" w:cs="Arial"/>
                <w:szCs w:val="20"/>
                <w:rtl/>
              </w:rPr>
              <w:t>,</w:t>
            </w:r>
            <w:r w:rsidRPr="00420A91">
              <w:rPr>
                <w:rFonts w:ascii="Arial" w:hAnsi="Arial" w:cs="Arial" w:hint="cs"/>
                <w:szCs w:val="20"/>
                <w:rtl/>
              </w:rPr>
              <w:t>15</w:t>
            </w:r>
          </w:p>
        </w:tc>
        <w:tc>
          <w:tcPr>
            <w:tcW w:w="1248" w:type="dxa"/>
            <w:vAlign w:val="bottom"/>
          </w:tcPr>
          <w:p w:rsidR="007F46B7" w:rsidRPr="00420A91" w:rsidRDefault="007F46B7" w:rsidP="007F46B7">
            <w:pPr>
              <w:spacing w:line="240" w:lineRule="auto"/>
              <w:ind w:left="-57" w:right="-57"/>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pStyle w:val="10"/>
              <w:bidi/>
              <w:spacing w:before="80" w:line="240" w:lineRule="auto"/>
              <w:ind w:left="0"/>
              <w:rPr>
                <w:rFonts w:cs="Arial"/>
                <w:sz w:val="14"/>
                <w:szCs w:val="14"/>
                <w:rtl/>
              </w:rPr>
            </w:pPr>
            <w:r w:rsidRPr="00420A91">
              <w:rPr>
                <w:rFonts w:cs="Arial"/>
                <w:sz w:val="14"/>
                <w:szCs w:val="14"/>
                <w:rtl/>
              </w:rPr>
              <w:t>(יג)1.54</w:t>
            </w:r>
            <w:r w:rsidRPr="00420A91">
              <w:rPr>
                <w:rFonts w:cs="Arial"/>
                <w:spacing w:val="-20"/>
                <w:sz w:val="14"/>
                <w:szCs w:val="14"/>
                <w:rtl/>
              </w:rPr>
              <w:t xml:space="preserve"> </w:t>
            </w:r>
            <w:r w:rsidRPr="00420A91">
              <w:rPr>
                <w:rFonts w:cs="Arial"/>
                <w:sz w:val="14"/>
                <w:szCs w:val="14"/>
              </w:rPr>
              <w:t>IAS</w:t>
            </w:r>
          </w:p>
        </w:tc>
        <w:tc>
          <w:tcPr>
            <w:tcW w:w="4196" w:type="dxa"/>
            <w:vAlign w:val="bottom"/>
          </w:tcPr>
          <w:p w:rsidR="007F46B7" w:rsidRPr="00420A91" w:rsidRDefault="007F46B7" w:rsidP="007F46B7">
            <w:pPr>
              <w:pStyle w:val="10"/>
              <w:bidi/>
              <w:spacing w:before="20" w:after="10" w:line="240" w:lineRule="auto"/>
              <w:ind w:left="113" w:hanging="113"/>
              <w:rPr>
                <w:rFonts w:cs="Arial"/>
                <w:sz w:val="20"/>
                <w:szCs w:val="20"/>
                <w:rtl/>
              </w:rPr>
            </w:pPr>
            <w:r w:rsidRPr="00420A91">
              <w:rPr>
                <w:rFonts w:cs="Arial"/>
                <w:sz w:val="20"/>
                <w:szCs w:val="20"/>
                <w:rtl/>
              </w:rPr>
              <w:t>התחייבויות פיננסיות אחרות</w:t>
            </w:r>
          </w:p>
        </w:tc>
        <w:tc>
          <w:tcPr>
            <w:tcW w:w="1134" w:type="dxa"/>
            <w:vAlign w:val="bottom"/>
          </w:tcPr>
          <w:p w:rsidR="007F46B7" w:rsidRPr="00420A91" w:rsidRDefault="007F46B7" w:rsidP="00521E05">
            <w:pPr>
              <w:spacing w:after="20" w:line="240" w:lineRule="auto"/>
              <w:ind w:left="-113" w:right="-113"/>
              <w:jc w:val="center"/>
              <w:rPr>
                <w:rFonts w:ascii="Arial" w:hAnsi="Arial" w:cs="Arial"/>
                <w:szCs w:val="20"/>
                <w:rtl/>
              </w:rPr>
            </w:pPr>
            <w:r w:rsidRPr="00420A91">
              <w:rPr>
                <w:rFonts w:ascii="Arial" w:hAnsi="Arial" w:cs="Arial"/>
                <w:szCs w:val="20"/>
                <w:rtl/>
              </w:rPr>
              <w:t>2(יד),</w:t>
            </w:r>
            <w:r w:rsidR="00521E05" w:rsidRPr="00420A91">
              <w:rPr>
                <w:rFonts w:ascii="Arial" w:hAnsi="Arial" w:cs="Arial" w:hint="cs"/>
                <w:szCs w:val="20"/>
                <w:rtl/>
              </w:rPr>
              <w:t>38</w:t>
            </w:r>
            <w:r w:rsidRPr="00420A91">
              <w:rPr>
                <w:rFonts w:ascii="Arial" w:hAnsi="Arial" w:cs="Arial"/>
                <w:szCs w:val="20"/>
                <w:rtl/>
              </w:rPr>
              <w:t>,</w:t>
            </w:r>
            <w:r w:rsidRPr="00420A91">
              <w:rPr>
                <w:rFonts w:ascii="Arial" w:hAnsi="Arial" w:cs="Arial" w:hint="cs"/>
                <w:szCs w:val="20"/>
                <w:rtl/>
              </w:rPr>
              <w:t>16</w:t>
            </w: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pStyle w:val="10"/>
              <w:bidi/>
              <w:spacing w:before="80" w:line="240" w:lineRule="auto"/>
              <w:ind w:left="0" w:right="-57"/>
              <w:rPr>
                <w:rFonts w:cs="Arial"/>
                <w:noProof/>
                <w:sz w:val="14"/>
                <w:szCs w:val="14"/>
                <w:rtl/>
              </w:rPr>
            </w:pPr>
            <w:r w:rsidRPr="00420A91">
              <w:rPr>
                <w:rFonts w:cs="Arial"/>
                <w:sz w:val="14"/>
                <w:szCs w:val="14"/>
                <w:rtl/>
              </w:rPr>
              <w:t>(יא)1.54</w:t>
            </w:r>
            <w:r w:rsidRPr="00420A91">
              <w:rPr>
                <w:rFonts w:cs="Arial"/>
                <w:spacing w:val="-20"/>
                <w:sz w:val="14"/>
                <w:szCs w:val="14"/>
                <w:rtl/>
              </w:rPr>
              <w:t xml:space="preserve"> </w:t>
            </w:r>
            <w:r w:rsidRPr="00420A91">
              <w:rPr>
                <w:rFonts w:cs="Arial"/>
                <w:sz w:val="14"/>
                <w:szCs w:val="14"/>
              </w:rPr>
              <w:t>IAS</w:t>
            </w:r>
          </w:p>
        </w:tc>
        <w:tc>
          <w:tcPr>
            <w:tcW w:w="4196" w:type="dxa"/>
            <w:vAlign w:val="bottom"/>
          </w:tcPr>
          <w:p w:rsidR="007F46B7" w:rsidRPr="00420A91" w:rsidRDefault="007F46B7" w:rsidP="007F46B7">
            <w:pPr>
              <w:pStyle w:val="10"/>
              <w:bidi/>
              <w:spacing w:before="20" w:after="10" w:line="240" w:lineRule="auto"/>
              <w:ind w:left="113" w:hanging="113"/>
              <w:rPr>
                <w:rFonts w:cs="Arial"/>
                <w:sz w:val="20"/>
                <w:szCs w:val="20"/>
                <w:rtl/>
              </w:rPr>
            </w:pPr>
            <w:r w:rsidRPr="00420A91">
              <w:rPr>
                <w:rFonts w:cs="Arial"/>
                <w:sz w:val="20"/>
                <w:szCs w:val="20"/>
                <w:rtl/>
              </w:rPr>
              <w:t>ספקים ונותני שירותים</w:t>
            </w:r>
          </w:p>
        </w:tc>
        <w:tc>
          <w:tcPr>
            <w:tcW w:w="1134" w:type="dxa"/>
            <w:vAlign w:val="bottom"/>
          </w:tcPr>
          <w:p w:rsidR="007F46B7" w:rsidRPr="00420A91" w:rsidRDefault="007F46B7" w:rsidP="007F46B7">
            <w:pPr>
              <w:spacing w:after="20" w:line="240" w:lineRule="auto"/>
              <w:ind w:left="-113" w:right="-113"/>
              <w:jc w:val="center"/>
              <w:rPr>
                <w:rFonts w:ascii="Arial" w:hAnsi="Arial" w:cs="Arial"/>
                <w:szCs w:val="20"/>
                <w:rtl/>
              </w:rPr>
            </w:pPr>
            <w:r w:rsidRPr="00420A91">
              <w:rPr>
                <w:rFonts w:ascii="Arial" w:hAnsi="Arial" w:cs="Arial"/>
                <w:szCs w:val="20"/>
                <w:rtl/>
              </w:rPr>
              <w:t>2(יד),</w:t>
            </w:r>
            <w:r w:rsidRPr="00420A91">
              <w:rPr>
                <w:rFonts w:ascii="Arial" w:hAnsi="Arial" w:cs="Arial" w:hint="cs"/>
                <w:szCs w:val="20"/>
                <w:rtl/>
              </w:rPr>
              <w:t>17</w:t>
            </w: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pStyle w:val="10"/>
              <w:bidi/>
              <w:spacing w:before="80" w:line="240" w:lineRule="auto"/>
              <w:ind w:left="0" w:right="-57"/>
              <w:rPr>
                <w:rFonts w:cs="Arial"/>
                <w:sz w:val="14"/>
                <w:szCs w:val="14"/>
                <w:rtl/>
              </w:rPr>
            </w:pPr>
            <w:r w:rsidRPr="00420A91">
              <w:rPr>
                <w:rFonts w:cs="Arial"/>
                <w:sz w:val="14"/>
                <w:szCs w:val="14"/>
                <w:rtl/>
              </w:rPr>
              <w:t>(ב)42.</w:t>
            </w:r>
            <w:r w:rsidRPr="00420A91">
              <w:rPr>
                <w:rFonts w:cs="Arial"/>
                <w:sz w:val="14"/>
                <w:szCs w:val="14"/>
              </w:rPr>
              <w:t>IAS 11</w:t>
            </w:r>
          </w:p>
        </w:tc>
        <w:tc>
          <w:tcPr>
            <w:tcW w:w="4196" w:type="dxa"/>
            <w:vAlign w:val="bottom"/>
          </w:tcPr>
          <w:p w:rsidR="007F46B7" w:rsidRPr="00420A91" w:rsidRDefault="007F46B7" w:rsidP="007F46B7">
            <w:pPr>
              <w:pStyle w:val="10"/>
              <w:bidi/>
              <w:spacing w:before="20" w:after="10" w:line="240" w:lineRule="auto"/>
              <w:ind w:left="113" w:hanging="113"/>
              <w:rPr>
                <w:rFonts w:cs="Arial"/>
                <w:sz w:val="20"/>
                <w:szCs w:val="20"/>
                <w:rtl/>
              </w:rPr>
            </w:pPr>
            <w:r w:rsidRPr="00420A91">
              <w:rPr>
                <w:rFonts w:cs="Arial"/>
                <w:sz w:val="20"/>
                <w:szCs w:val="20"/>
                <w:rtl/>
              </w:rPr>
              <w:t>זכאים בגין חוזי הקמה</w:t>
            </w:r>
          </w:p>
        </w:tc>
        <w:tc>
          <w:tcPr>
            <w:tcW w:w="1134" w:type="dxa"/>
            <w:vAlign w:val="bottom"/>
          </w:tcPr>
          <w:p w:rsidR="007F46B7" w:rsidRPr="00420A91" w:rsidRDefault="007F46B7" w:rsidP="007F46B7">
            <w:pPr>
              <w:spacing w:after="20" w:line="240" w:lineRule="auto"/>
              <w:ind w:left="-113" w:right="-113"/>
              <w:jc w:val="center"/>
              <w:rPr>
                <w:rFonts w:ascii="Arial" w:hAnsi="Arial" w:cs="Arial"/>
                <w:szCs w:val="20"/>
                <w:rtl/>
              </w:rPr>
            </w:pPr>
            <w:r w:rsidRPr="00420A91">
              <w:rPr>
                <w:rFonts w:ascii="Arial" w:hAnsi="Arial" w:cs="Arial"/>
                <w:szCs w:val="20"/>
                <w:rtl/>
              </w:rPr>
              <w:t>2(טו),</w:t>
            </w:r>
            <w:r w:rsidRPr="00420A91">
              <w:rPr>
                <w:rFonts w:ascii="Arial" w:hAnsi="Arial" w:cs="Arial" w:hint="cs"/>
                <w:szCs w:val="20"/>
                <w:rtl/>
              </w:rPr>
              <w:t>6</w:t>
            </w: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pStyle w:val="10"/>
              <w:bidi/>
              <w:spacing w:before="80" w:line="240" w:lineRule="auto"/>
              <w:ind w:left="0" w:right="-57"/>
              <w:rPr>
                <w:rFonts w:cs="Arial"/>
                <w:noProof/>
                <w:sz w:val="14"/>
                <w:szCs w:val="14"/>
                <w:rtl/>
              </w:rPr>
            </w:pPr>
            <w:r w:rsidRPr="00420A91">
              <w:rPr>
                <w:rFonts w:cs="Arial"/>
                <w:sz w:val="14"/>
                <w:szCs w:val="14"/>
                <w:rtl/>
              </w:rPr>
              <w:t>(יא)1.54</w:t>
            </w:r>
            <w:r w:rsidRPr="00420A91">
              <w:rPr>
                <w:rFonts w:cs="Arial"/>
                <w:spacing w:val="-20"/>
                <w:sz w:val="14"/>
                <w:szCs w:val="14"/>
                <w:rtl/>
              </w:rPr>
              <w:t xml:space="preserve"> </w:t>
            </w:r>
            <w:r w:rsidRPr="00420A91">
              <w:rPr>
                <w:rFonts w:cs="Arial"/>
                <w:sz w:val="14"/>
                <w:szCs w:val="14"/>
              </w:rPr>
              <w:t>IAS</w:t>
            </w:r>
          </w:p>
        </w:tc>
        <w:tc>
          <w:tcPr>
            <w:tcW w:w="4196" w:type="dxa"/>
            <w:vAlign w:val="bottom"/>
          </w:tcPr>
          <w:p w:rsidR="007F46B7" w:rsidRPr="00420A91" w:rsidRDefault="007F46B7" w:rsidP="007F46B7">
            <w:pPr>
              <w:pStyle w:val="10"/>
              <w:bidi/>
              <w:spacing w:before="20" w:after="10" w:line="240" w:lineRule="auto"/>
              <w:ind w:left="113" w:hanging="113"/>
              <w:rPr>
                <w:rFonts w:cs="Arial"/>
                <w:sz w:val="20"/>
                <w:szCs w:val="20"/>
                <w:rtl/>
              </w:rPr>
            </w:pPr>
            <w:r w:rsidRPr="00420A91">
              <w:rPr>
                <w:rFonts w:cs="Arial"/>
                <w:sz w:val="20"/>
                <w:szCs w:val="20"/>
                <w:rtl/>
              </w:rPr>
              <w:t>זכאים ויתרות זכות</w:t>
            </w:r>
          </w:p>
        </w:tc>
        <w:tc>
          <w:tcPr>
            <w:tcW w:w="1134" w:type="dxa"/>
            <w:vAlign w:val="bottom"/>
          </w:tcPr>
          <w:p w:rsidR="007F46B7" w:rsidRPr="00420A91" w:rsidRDefault="007F46B7" w:rsidP="007F46B7">
            <w:pPr>
              <w:spacing w:after="20" w:line="240" w:lineRule="auto"/>
              <w:ind w:left="-113" w:right="-113"/>
              <w:jc w:val="center"/>
              <w:rPr>
                <w:rFonts w:ascii="Arial" w:hAnsi="Arial" w:cs="Arial"/>
                <w:szCs w:val="20"/>
                <w:rtl/>
              </w:rPr>
            </w:pPr>
            <w:r w:rsidRPr="00420A91">
              <w:rPr>
                <w:rFonts w:ascii="Arial" w:hAnsi="Arial" w:cs="Arial" w:hint="cs"/>
                <w:szCs w:val="20"/>
                <w:rtl/>
              </w:rPr>
              <w:t>18</w:t>
            </w: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pStyle w:val="10"/>
              <w:bidi/>
              <w:spacing w:before="80" w:line="240" w:lineRule="auto"/>
              <w:ind w:left="0" w:right="-57"/>
              <w:rPr>
                <w:rFonts w:cs="Arial"/>
                <w:noProof/>
                <w:sz w:val="14"/>
                <w:szCs w:val="14"/>
                <w:rtl/>
              </w:rPr>
            </w:pPr>
            <w:r w:rsidRPr="00420A91">
              <w:rPr>
                <w:rFonts w:cs="Arial"/>
                <w:sz w:val="14"/>
                <w:szCs w:val="14"/>
                <w:rtl/>
              </w:rPr>
              <w:t>(ד)78 ,(יב)1.54</w:t>
            </w:r>
            <w:r w:rsidRPr="00420A91">
              <w:rPr>
                <w:rFonts w:cs="Arial"/>
                <w:spacing w:val="-20"/>
                <w:sz w:val="14"/>
                <w:szCs w:val="14"/>
                <w:rtl/>
              </w:rPr>
              <w:t xml:space="preserve"> </w:t>
            </w:r>
            <w:r w:rsidRPr="00420A91">
              <w:rPr>
                <w:rFonts w:cs="Arial"/>
                <w:sz w:val="14"/>
                <w:szCs w:val="14"/>
              </w:rPr>
              <w:t>IAS</w:t>
            </w:r>
          </w:p>
        </w:tc>
        <w:tc>
          <w:tcPr>
            <w:tcW w:w="4196" w:type="dxa"/>
            <w:vAlign w:val="bottom"/>
          </w:tcPr>
          <w:p w:rsidR="007F46B7" w:rsidRPr="00420A91" w:rsidRDefault="007F46B7" w:rsidP="007F46B7">
            <w:pPr>
              <w:pStyle w:val="10"/>
              <w:bidi/>
              <w:spacing w:before="20" w:after="10" w:line="240" w:lineRule="auto"/>
              <w:ind w:left="113" w:hanging="113"/>
              <w:rPr>
                <w:rFonts w:cs="Arial"/>
                <w:sz w:val="20"/>
                <w:szCs w:val="20"/>
                <w:rtl/>
              </w:rPr>
            </w:pPr>
            <w:r w:rsidRPr="00420A91">
              <w:rPr>
                <w:rFonts w:cs="Arial"/>
                <w:sz w:val="20"/>
                <w:szCs w:val="20"/>
                <w:rtl/>
              </w:rPr>
              <w:t>הפרשות</w:t>
            </w:r>
          </w:p>
        </w:tc>
        <w:tc>
          <w:tcPr>
            <w:tcW w:w="1134" w:type="dxa"/>
            <w:vAlign w:val="bottom"/>
          </w:tcPr>
          <w:p w:rsidR="007F46B7" w:rsidRPr="00420A91" w:rsidRDefault="007F46B7" w:rsidP="007F46B7">
            <w:pPr>
              <w:spacing w:after="20" w:line="240" w:lineRule="auto"/>
              <w:ind w:left="-113" w:right="-113"/>
              <w:jc w:val="center"/>
              <w:rPr>
                <w:rFonts w:ascii="Arial" w:hAnsi="Arial" w:cs="Arial"/>
                <w:szCs w:val="20"/>
                <w:rtl/>
              </w:rPr>
            </w:pPr>
            <w:r w:rsidRPr="00420A91">
              <w:rPr>
                <w:rFonts w:ascii="Arial" w:hAnsi="Arial" w:cs="Arial"/>
                <w:szCs w:val="20"/>
                <w:rtl/>
              </w:rPr>
              <w:t>2(כו),</w:t>
            </w:r>
            <w:r w:rsidRPr="00420A91">
              <w:rPr>
                <w:rFonts w:ascii="Arial" w:hAnsi="Arial" w:cs="Arial" w:hint="cs"/>
                <w:szCs w:val="20"/>
                <w:rtl/>
              </w:rPr>
              <w:t>20</w:t>
            </w: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pStyle w:val="10"/>
              <w:bidi/>
              <w:spacing w:before="80" w:line="240" w:lineRule="auto"/>
              <w:ind w:left="0" w:right="-57"/>
              <w:rPr>
                <w:rFonts w:cs="Arial"/>
                <w:sz w:val="14"/>
                <w:szCs w:val="14"/>
                <w:rtl/>
              </w:rPr>
            </w:pPr>
            <w:r w:rsidRPr="00420A91">
              <w:rPr>
                <w:rFonts w:cs="Arial"/>
                <w:sz w:val="14"/>
                <w:szCs w:val="14"/>
                <w:rtl/>
              </w:rPr>
              <w:t xml:space="preserve">1.55 </w:t>
            </w:r>
            <w:r w:rsidRPr="00420A91">
              <w:rPr>
                <w:rFonts w:cs="Arial"/>
                <w:sz w:val="14"/>
                <w:szCs w:val="14"/>
              </w:rPr>
              <w:t>IAS</w:t>
            </w:r>
          </w:p>
        </w:tc>
        <w:tc>
          <w:tcPr>
            <w:tcW w:w="4196" w:type="dxa"/>
            <w:vAlign w:val="bottom"/>
          </w:tcPr>
          <w:p w:rsidR="007F46B7" w:rsidRPr="00420A91" w:rsidRDefault="007F46B7" w:rsidP="007F46B7">
            <w:pPr>
              <w:pStyle w:val="10"/>
              <w:bidi/>
              <w:spacing w:before="20" w:after="10" w:line="240" w:lineRule="auto"/>
              <w:ind w:left="113" w:hanging="113"/>
              <w:rPr>
                <w:rFonts w:cs="Arial"/>
                <w:sz w:val="20"/>
                <w:szCs w:val="20"/>
                <w:rtl/>
              </w:rPr>
            </w:pPr>
            <w:r w:rsidRPr="00420A91">
              <w:rPr>
                <w:rFonts w:cs="Arial"/>
                <w:sz w:val="20"/>
                <w:szCs w:val="20"/>
                <w:rtl/>
              </w:rPr>
              <w:t>מקדמות מרוכשי דירות</w:t>
            </w:r>
          </w:p>
        </w:tc>
        <w:tc>
          <w:tcPr>
            <w:tcW w:w="1134" w:type="dxa"/>
            <w:vAlign w:val="bottom"/>
          </w:tcPr>
          <w:p w:rsidR="007F46B7" w:rsidRPr="00420A91" w:rsidRDefault="007F46B7" w:rsidP="007F46B7">
            <w:pPr>
              <w:spacing w:after="20"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pStyle w:val="10"/>
              <w:bidi/>
              <w:spacing w:before="60" w:line="240" w:lineRule="auto"/>
              <w:ind w:left="0"/>
              <w:rPr>
                <w:rFonts w:cs="Arial"/>
                <w:sz w:val="14"/>
                <w:szCs w:val="14"/>
                <w:rtl/>
              </w:rPr>
            </w:pPr>
            <w:r w:rsidRPr="00420A91">
              <w:rPr>
                <w:rFonts w:cs="Arial"/>
                <w:sz w:val="14"/>
                <w:szCs w:val="14"/>
                <w:rtl/>
              </w:rPr>
              <w:t>(יד)1.54</w:t>
            </w:r>
            <w:r w:rsidRPr="00420A91">
              <w:rPr>
                <w:rFonts w:cs="Arial"/>
                <w:spacing w:val="-20"/>
                <w:sz w:val="14"/>
                <w:szCs w:val="14"/>
                <w:rtl/>
              </w:rPr>
              <w:t xml:space="preserve"> </w:t>
            </w:r>
            <w:r w:rsidRPr="00420A91">
              <w:rPr>
                <w:rFonts w:cs="Arial"/>
                <w:sz w:val="14"/>
                <w:szCs w:val="14"/>
              </w:rPr>
              <w:t>IAS</w:t>
            </w:r>
          </w:p>
        </w:tc>
        <w:tc>
          <w:tcPr>
            <w:tcW w:w="4196" w:type="dxa"/>
            <w:vAlign w:val="bottom"/>
          </w:tcPr>
          <w:p w:rsidR="007F46B7" w:rsidRPr="00420A91" w:rsidRDefault="007F46B7" w:rsidP="007F46B7">
            <w:pPr>
              <w:pStyle w:val="10"/>
              <w:bidi/>
              <w:spacing w:before="20" w:after="10" w:line="240" w:lineRule="auto"/>
              <w:ind w:left="113" w:hanging="113"/>
              <w:rPr>
                <w:rFonts w:cs="Arial"/>
                <w:sz w:val="20"/>
                <w:szCs w:val="20"/>
                <w:rtl/>
              </w:rPr>
            </w:pPr>
            <w:r w:rsidRPr="00420A91">
              <w:rPr>
                <w:rFonts w:cs="Arial"/>
                <w:sz w:val="20"/>
                <w:szCs w:val="20"/>
                <w:rtl/>
              </w:rPr>
              <w:t>מס הכנסה לשלם</w:t>
            </w:r>
          </w:p>
        </w:tc>
        <w:tc>
          <w:tcPr>
            <w:tcW w:w="1134" w:type="dxa"/>
            <w:vAlign w:val="bottom"/>
          </w:tcPr>
          <w:p w:rsidR="007F46B7" w:rsidRPr="00420A91" w:rsidRDefault="007F46B7" w:rsidP="007F46B7">
            <w:pPr>
              <w:spacing w:after="20" w:line="240" w:lineRule="auto"/>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pStyle w:val="10"/>
              <w:bidi/>
              <w:spacing w:before="80" w:line="140" w:lineRule="exact"/>
              <w:ind w:left="0"/>
              <w:rPr>
                <w:rFonts w:cs="Arial"/>
                <w:noProof/>
                <w:sz w:val="14"/>
                <w:szCs w:val="14"/>
                <w:rtl/>
              </w:rPr>
            </w:pPr>
            <w:r w:rsidRPr="00420A91">
              <w:rPr>
                <w:rFonts w:cs="Arial"/>
                <w:sz w:val="14"/>
                <w:szCs w:val="14"/>
                <w:rtl/>
              </w:rPr>
              <w:t>(</w:t>
            </w:r>
            <w:r w:rsidRPr="00420A91">
              <w:rPr>
                <w:rFonts w:cs="Arial" w:hint="cs"/>
                <w:sz w:val="14"/>
                <w:szCs w:val="14"/>
                <w:rtl/>
              </w:rPr>
              <w:t>טז</w:t>
            </w:r>
            <w:r w:rsidRPr="00420A91">
              <w:rPr>
                <w:rFonts w:cs="Arial"/>
                <w:sz w:val="14"/>
                <w:szCs w:val="14"/>
                <w:rtl/>
              </w:rPr>
              <w:t>)1.54</w:t>
            </w:r>
            <w:r w:rsidRPr="00420A91">
              <w:rPr>
                <w:rFonts w:cs="Arial"/>
                <w:spacing w:val="-20"/>
                <w:sz w:val="14"/>
                <w:szCs w:val="14"/>
                <w:rtl/>
              </w:rPr>
              <w:t xml:space="preserve"> </w:t>
            </w:r>
            <w:r w:rsidRPr="00420A91">
              <w:rPr>
                <w:rFonts w:cs="Arial"/>
                <w:sz w:val="14"/>
                <w:szCs w:val="14"/>
              </w:rPr>
              <w:t>IAS</w:t>
            </w:r>
            <w:r w:rsidRPr="00420A91">
              <w:rPr>
                <w:rFonts w:cs="Arial" w:hint="cs"/>
                <w:sz w:val="14"/>
                <w:szCs w:val="14"/>
                <w:rtl/>
              </w:rPr>
              <w:br/>
            </w:r>
            <w:r w:rsidRPr="00420A91">
              <w:rPr>
                <w:rFonts w:cs="Arial"/>
                <w:sz w:val="14"/>
                <w:szCs w:val="14"/>
                <w:rtl/>
              </w:rPr>
              <w:t>38</w:t>
            </w:r>
            <w:r w:rsidRPr="00420A91">
              <w:rPr>
                <w:rFonts w:cs="Arial" w:hint="cs"/>
                <w:sz w:val="14"/>
                <w:szCs w:val="14"/>
                <w:rtl/>
              </w:rPr>
              <w:t>.</w:t>
            </w:r>
            <w:r w:rsidRPr="00420A91">
              <w:rPr>
                <w:rFonts w:cs="Arial"/>
                <w:sz w:val="14"/>
                <w:szCs w:val="14"/>
              </w:rPr>
              <w:t>IFRS 5</w:t>
            </w:r>
          </w:p>
        </w:tc>
        <w:tc>
          <w:tcPr>
            <w:tcW w:w="4196" w:type="dxa"/>
            <w:vAlign w:val="bottom"/>
          </w:tcPr>
          <w:p w:rsidR="007F46B7" w:rsidRPr="00420A91" w:rsidRDefault="007F46B7" w:rsidP="007F46B7">
            <w:pPr>
              <w:pStyle w:val="10"/>
              <w:bidi/>
              <w:spacing w:before="20" w:after="10" w:line="240" w:lineRule="auto"/>
              <w:ind w:left="113" w:hanging="113"/>
              <w:rPr>
                <w:rFonts w:cs="Arial"/>
                <w:sz w:val="20"/>
                <w:szCs w:val="20"/>
                <w:rtl/>
              </w:rPr>
            </w:pPr>
            <w:r w:rsidRPr="00420A91">
              <w:rPr>
                <w:rFonts w:cs="Arial"/>
                <w:sz w:val="20"/>
                <w:szCs w:val="20"/>
                <w:rtl/>
              </w:rPr>
              <w:t>התחייבויות של קבוצות מימוש המסווגות כמוחזקות למכירה</w:t>
            </w:r>
            <w:r w:rsidRPr="00420A91">
              <w:rPr>
                <w:rStyle w:val="FootnoteReference"/>
                <w:rFonts w:cs="Arial"/>
                <w:sz w:val="20"/>
                <w:szCs w:val="20"/>
                <w:rtl/>
              </w:rPr>
              <w:footnoteReference w:id="21"/>
            </w:r>
            <w:r w:rsidRPr="00420A91">
              <w:rPr>
                <w:rFonts w:cs="Arial"/>
                <w:sz w:val="20"/>
                <w:szCs w:val="20"/>
                <w:vertAlign w:val="superscript"/>
                <w:rtl/>
              </w:rPr>
              <w:t xml:space="preserve"> </w:t>
            </w:r>
            <w:r w:rsidRPr="00420A91">
              <w:rPr>
                <w:rStyle w:val="FootnoteReference"/>
                <w:rFonts w:cs="Arial"/>
                <w:sz w:val="20"/>
                <w:szCs w:val="20"/>
                <w:rtl/>
              </w:rPr>
              <w:footnoteReference w:id="22"/>
            </w:r>
            <w:r w:rsidRPr="00420A91">
              <w:rPr>
                <w:rFonts w:cs="Arial"/>
                <w:sz w:val="20"/>
                <w:szCs w:val="20"/>
                <w:vertAlign w:val="superscript"/>
                <w:rtl/>
              </w:rPr>
              <w:t xml:space="preserve"> </w:t>
            </w:r>
            <w:r w:rsidRPr="00420A91">
              <w:rPr>
                <w:rStyle w:val="FootnoteReference"/>
                <w:rFonts w:cs="Arial"/>
                <w:sz w:val="20"/>
                <w:szCs w:val="20"/>
                <w:rtl/>
              </w:rPr>
              <w:footnoteReference w:id="23"/>
            </w:r>
          </w:p>
        </w:tc>
        <w:tc>
          <w:tcPr>
            <w:tcW w:w="1134" w:type="dxa"/>
            <w:vAlign w:val="bottom"/>
          </w:tcPr>
          <w:p w:rsidR="007F46B7" w:rsidRPr="00420A91" w:rsidRDefault="007F46B7" w:rsidP="007F46B7">
            <w:pPr>
              <w:spacing w:after="20" w:line="240" w:lineRule="auto"/>
              <w:ind w:left="-113" w:right="-113"/>
              <w:jc w:val="center"/>
              <w:rPr>
                <w:rFonts w:ascii="Arial" w:hAnsi="Arial" w:cs="Arial"/>
                <w:szCs w:val="20"/>
                <w:rtl/>
              </w:rPr>
            </w:pPr>
            <w:r w:rsidRPr="00420A91">
              <w:rPr>
                <w:rFonts w:ascii="Arial" w:hAnsi="Arial" w:cs="Arial"/>
                <w:szCs w:val="20"/>
                <w:rtl/>
              </w:rPr>
              <w:t>2(מא),</w:t>
            </w:r>
            <w:r w:rsidRPr="00420A91">
              <w:rPr>
                <w:rFonts w:ascii="Arial" w:hAnsi="Arial" w:cs="Arial" w:hint="cs"/>
                <w:szCs w:val="20"/>
                <w:rtl/>
              </w:rPr>
              <w:t>9</w:t>
            </w: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1" w:type="dxa"/>
            <w:vAlign w:val="center"/>
          </w:tcPr>
          <w:p w:rsidR="007F46B7" w:rsidRPr="00420A91" w:rsidRDefault="007F46B7" w:rsidP="007F46B7">
            <w:pPr>
              <w:pStyle w:val="10"/>
              <w:bidi/>
              <w:spacing w:line="140" w:lineRule="exact"/>
              <w:ind w:left="0"/>
              <w:rPr>
                <w:rFonts w:cs="Arial"/>
                <w:noProof/>
                <w:sz w:val="14"/>
                <w:szCs w:val="14"/>
                <w:rtl/>
              </w:rPr>
            </w:pPr>
            <w:r w:rsidRPr="00420A91">
              <w:rPr>
                <w:rFonts w:cs="Arial"/>
                <w:sz w:val="14"/>
                <w:szCs w:val="14"/>
                <w:rtl/>
              </w:rPr>
              <w:t>(</w:t>
            </w:r>
            <w:r w:rsidRPr="00420A91">
              <w:rPr>
                <w:rFonts w:cs="Arial" w:hint="cs"/>
                <w:sz w:val="14"/>
                <w:szCs w:val="14"/>
                <w:rtl/>
              </w:rPr>
              <w:t>טז</w:t>
            </w:r>
            <w:r w:rsidRPr="00420A91">
              <w:rPr>
                <w:rFonts w:cs="Arial"/>
                <w:sz w:val="14"/>
                <w:szCs w:val="14"/>
                <w:rtl/>
              </w:rPr>
              <w:t>)1.54</w:t>
            </w:r>
            <w:r w:rsidRPr="00420A91">
              <w:rPr>
                <w:rFonts w:cs="Arial"/>
                <w:spacing w:val="-20"/>
                <w:sz w:val="14"/>
                <w:szCs w:val="14"/>
                <w:rtl/>
              </w:rPr>
              <w:t xml:space="preserve"> </w:t>
            </w:r>
            <w:r w:rsidRPr="00420A91">
              <w:rPr>
                <w:rFonts w:cs="Arial"/>
                <w:sz w:val="14"/>
                <w:szCs w:val="14"/>
              </w:rPr>
              <w:t>IAS</w:t>
            </w:r>
            <w:r w:rsidRPr="00420A91">
              <w:rPr>
                <w:rFonts w:cs="Arial" w:hint="cs"/>
                <w:sz w:val="14"/>
                <w:szCs w:val="14"/>
                <w:rtl/>
              </w:rPr>
              <w:br/>
            </w:r>
            <w:r w:rsidRPr="00420A91">
              <w:rPr>
                <w:rFonts w:cs="Arial"/>
                <w:sz w:val="14"/>
                <w:szCs w:val="14"/>
                <w:rtl/>
              </w:rPr>
              <w:t>38</w:t>
            </w:r>
            <w:r w:rsidRPr="00420A91">
              <w:rPr>
                <w:rFonts w:cs="Arial" w:hint="cs"/>
                <w:sz w:val="14"/>
                <w:szCs w:val="14"/>
                <w:rtl/>
              </w:rPr>
              <w:t>.</w:t>
            </w:r>
            <w:r w:rsidRPr="00420A91">
              <w:rPr>
                <w:rFonts w:cs="Arial"/>
                <w:sz w:val="14"/>
                <w:szCs w:val="14"/>
              </w:rPr>
              <w:t>IFRS 5</w:t>
            </w:r>
          </w:p>
        </w:tc>
        <w:tc>
          <w:tcPr>
            <w:tcW w:w="4196" w:type="dxa"/>
            <w:vAlign w:val="center"/>
          </w:tcPr>
          <w:p w:rsidR="007F46B7" w:rsidRPr="00420A91" w:rsidRDefault="007F46B7" w:rsidP="007F46B7">
            <w:pPr>
              <w:pStyle w:val="10"/>
              <w:bidi/>
              <w:spacing w:before="20" w:after="10" w:line="240" w:lineRule="auto"/>
              <w:ind w:left="113" w:hanging="113"/>
              <w:rPr>
                <w:rFonts w:cs="Arial"/>
                <w:sz w:val="20"/>
                <w:szCs w:val="20"/>
                <w:rtl/>
              </w:rPr>
            </w:pPr>
            <w:r w:rsidRPr="00420A91">
              <w:rPr>
                <w:rFonts w:cs="Arial"/>
                <w:sz w:val="20"/>
                <w:szCs w:val="20"/>
                <w:rtl/>
              </w:rPr>
              <w:t>התחייבויות המיוחסות לפעילויות שהופסקו</w:t>
            </w:r>
            <w:r w:rsidRPr="00420A91">
              <w:rPr>
                <w:rFonts w:cs="Arial" w:hint="cs"/>
                <w:sz w:val="20"/>
                <w:szCs w:val="20"/>
                <w:vertAlign w:val="superscript"/>
                <w:rtl/>
              </w:rPr>
              <w:t xml:space="preserve">1 </w:t>
            </w:r>
            <w:r w:rsidRPr="00420A91">
              <w:rPr>
                <w:rFonts w:cs="Arial"/>
                <w:sz w:val="20"/>
                <w:szCs w:val="20"/>
                <w:vertAlign w:val="superscript"/>
                <w:rtl/>
              </w:rPr>
              <w:t>2 3</w:t>
            </w:r>
          </w:p>
        </w:tc>
        <w:tc>
          <w:tcPr>
            <w:tcW w:w="1134" w:type="dxa"/>
            <w:vAlign w:val="bottom"/>
          </w:tcPr>
          <w:p w:rsidR="007F46B7" w:rsidRPr="00420A91" w:rsidRDefault="007F46B7" w:rsidP="007F46B7">
            <w:pPr>
              <w:spacing w:after="20" w:line="240" w:lineRule="auto"/>
              <w:ind w:left="-113" w:right="-113"/>
              <w:jc w:val="center"/>
              <w:rPr>
                <w:rFonts w:ascii="Arial" w:hAnsi="Arial" w:cs="Arial"/>
                <w:szCs w:val="20"/>
                <w:rtl/>
              </w:rPr>
            </w:pPr>
            <w:r w:rsidRPr="00420A91">
              <w:rPr>
                <w:rFonts w:ascii="Arial" w:hAnsi="Arial" w:cs="Arial"/>
                <w:szCs w:val="20"/>
                <w:rtl/>
              </w:rPr>
              <w:t>2(מא),</w:t>
            </w:r>
            <w:r w:rsidRPr="00420A91">
              <w:rPr>
                <w:rFonts w:ascii="Arial" w:hAnsi="Arial" w:cs="Arial" w:hint="cs"/>
                <w:szCs w:val="20"/>
                <w:rtl/>
              </w:rPr>
              <w:t>31</w:t>
            </w:r>
          </w:p>
        </w:tc>
        <w:tc>
          <w:tcPr>
            <w:tcW w:w="1248"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Pr>
            </w:pPr>
          </w:p>
        </w:tc>
        <w:tc>
          <w:tcPr>
            <w:tcW w:w="1247"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pStyle w:val="10"/>
              <w:bidi/>
              <w:spacing w:line="240" w:lineRule="auto"/>
              <w:ind w:left="0"/>
              <w:rPr>
                <w:rFonts w:cs="Arial"/>
                <w:sz w:val="14"/>
                <w:szCs w:val="14"/>
                <w:rtl/>
              </w:rPr>
            </w:pPr>
          </w:p>
        </w:tc>
        <w:tc>
          <w:tcPr>
            <w:tcW w:w="4196" w:type="dxa"/>
            <w:vAlign w:val="bottom"/>
          </w:tcPr>
          <w:p w:rsidR="007F46B7" w:rsidRPr="00420A91" w:rsidRDefault="007F46B7" w:rsidP="007F46B7">
            <w:pPr>
              <w:pStyle w:val="10"/>
              <w:bidi/>
              <w:spacing w:before="20" w:after="10" w:line="240" w:lineRule="auto"/>
              <w:ind w:left="340" w:hanging="113"/>
              <w:rPr>
                <w:rFonts w:cs="Arial"/>
                <w:b/>
                <w:bCs/>
                <w:sz w:val="20"/>
                <w:szCs w:val="20"/>
                <w:rtl/>
              </w:rPr>
            </w:pPr>
            <w:r w:rsidRPr="00420A91">
              <w:rPr>
                <w:rFonts w:cs="Arial"/>
                <w:b/>
                <w:bCs/>
                <w:sz w:val="20"/>
                <w:szCs w:val="20"/>
                <w:rtl/>
              </w:rPr>
              <w:t>סה"כ התחייבויות שוטפות</w:t>
            </w:r>
          </w:p>
        </w:tc>
        <w:tc>
          <w:tcPr>
            <w:tcW w:w="1134"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pStyle w:val="10"/>
              <w:bidi/>
              <w:spacing w:before="80" w:line="240" w:lineRule="auto"/>
              <w:ind w:left="0"/>
              <w:rPr>
                <w:rFonts w:cs="Arial"/>
                <w:sz w:val="14"/>
                <w:szCs w:val="14"/>
              </w:rPr>
            </w:pPr>
            <w:r w:rsidRPr="00420A91">
              <w:rPr>
                <w:rFonts w:cs="Arial"/>
                <w:sz w:val="14"/>
                <w:szCs w:val="14"/>
                <w:rtl/>
              </w:rPr>
              <w:t>69 ,61 ,60.</w:t>
            </w:r>
            <w:r w:rsidRPr="00420A91">
              <w:rPr>
                <w:rFonts w:cs="Arial"/>
                <w:sz w:val="14"/>
                <w:szCs w:val="14"/>
              </w:rPr>
              <w:t>IAS 1</w:t>
            </w:r>
          </w:p>
        </w:tc>
        <w:tc>
          <w:tcPr>
            <w:tcW w:w="4196" w:type="dxa"/>
            <w:vAlign w:val="bottom"/>
          </w:tcPr>
          <w:p w:rsidR="007F46B7" w:rsidRPr="00420A91" w:rsidRDefault="007F46B7" w:rsidP="007F46B7">
            <w:pPr>
              <w:pStyle w:val="10"/>
              <w:bidi/>
              <w:spacing w:before="20" w:after="10" w:line="240" w:lineRule="auto"/>
              <w:ind w:left="113" w:hanging="113"/>
              <w:rPr>
                <w:rFonts w:cs="Arial"/>
                <w:sz w:val="20"/>
                <w:szCs w:val="20"/>
                <w:rtl/>
              </w:rPr>
            </w:pPr>
            <w:r w:rsidRPr="00420A91">
              <w:rPr>
                <w:rFonts w:cs="Arial"/>
                <w:b/>
                <w:bCs/>
                <w:sz w:val="20"/>
                <w:szCs w:val="20"/>
                <w:rtl/>
              </w:rPr>
              <w:t>התחייבויות לא שוטפות:</w:t>
            </w:r>
          </w:p>
        </w:tc>
        <w:tc>
          <w:tcPr>
            <w:tcW w:w="1134" w:type="dxa"/>
            <w:vAlign w:val="bottom"/>
          </w:tcPr>
          <w:p w:rsidR="007F46B7" w:rsidRPr="00420A91" w:rsidRDefault="007F46B7" w:rsidP="007F46B7">
            <w:pPr>
              <w:spacing w:after="20" w:line="240" w:lineRule="auto"/>
              <w:ind w:left="-57" w:right="-57"/>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pStyle w:val="10"/>
              <w:bidi/>
              <w:spacing w:before="80" w:line="240" w:lineRule="auto"/>
              <w:ind w:left="0"/>
              <w:rPr>
                <w:rFonts w:cs="Arial"/>
                <w:sz w:val="14"/>
                <w:szCs w:val="14"/>
                <w:rtl/>
              </w:rPr>
            </w:pPr>
            <w:r w:rsidRPr="00420A91">
              <w:rPr>
                <w:rFonts w:cs="Arial"/>
                <w:sz w:val="14"/>
                <w:szCs w:val="14"/>
                <w:rtl/>
              </w:rPr>
              <w:t>(יג)1.54</w:t>
            </w:r>
            <w:r w:rsidRPr="00420A91">
              <w:rPr>
                <w:rFonts w:cs="Arial"/>
                <w:spacing w:val="-20"/>
                <w:sz w:val="14"/>
                <w:szCs w:val="14"/>
                <w:rtl/>
              </w:rPr>
              <w:t xml:space="preserve"> </w:t>
            </w:r>
            <w:r w:rsidRPr="00420A91">
              <w:rPr>
                <w:rFonts w:cs="Arial"/>
                <w:sz w:val="14"/>
                <w:szCs w:val="14"/>
              </w:rPr>
              <w:t>IAS</w:t>
            </w:r>
          </w:p>
        </w:tc>
        <w:tc>
          <w:tcPr>
            <w:tcW w:w="4196" w:type="dxa"/>
            <w:vAlign w:val="bottom"/>
          </w:tcPr>
          <w:p w:rsidR="007F46B7" w:rsidRPr="00420A91" w:rsidRDefault="007F46B7" w:rsidP="007F46B7">
            <w:pPr>
              <w:pStyle w:val="10"/>
              <w:bidi/>
              <w:spacing w:before="20" w:after="10" w:line="240" w:lineRule="auto"/>
              <w:ind w:left="113" w:hanging="113"/>
              <w:rPr>
                <w:rFonts w:cs="Arial"/>
                <w:sz w:val="20"/>
                <w:szCs w:val="20"/>
                <w:rtl/>
              </w:rPr>
            </w:pPr>
            <w:r w:rsidRPr="00420A91">
              <w:rPr>
                <w:rFonts w:cs="Arial" w:hint="cs"/>
                <w:sz w:val="20"/>
                <w:szCs w:val="20"/>
                <w:rtl/>
              </w:rPr>
              <w:t>הלוואות מ</w:t>
            </w:r>
            <w:r w:rsidRPr="00420A91">
              <w:rPr>
                <w:rFonts w:cs="Arial"/>
                <w:sz w:val="20"/>
                <w:szCs w:val="20"/>
                <w:rtl/>
              </w:rPr>
              <w:t>תאגידים בנקאיים</w:t>
            </w:r>
            <w:r w:rsidRPr="00420A91">
              <w:rPr>
                <w:rFonts w:cs="Arial" w:hint="cs"/>
                <w:sz w:val="20"/>
                <w:szCs w:val="20"/>
                <w:rtl/>
              </w:rPr>
              <w:t xml:space="preserve"> ומאחרים</w:t>
            </w:r>
          </w:p>
        </w:tc>
        <w:tc>
          <w:tcPr>
            <w:tcW w:w="1134" w:type="dxa"/>
            <w:vAlign w:val="bottom"/>
          </w:tcPr>
          <w:p w:rsidR="007F46B7" w:rsidRPr="00420A91" w:rsidRDefault="007F46B7" w:rsidP="00521E05">
            <w:pPr>
              <w:spacing w:after="20" w:line="240" w:lineRule="auto"/>
              <w:ind w:left="-57" w:right="-57"/>
              <w:jc w:val="center"/>
              <w:rPr>
                <w:rFonts w:ascii="Arial" w:hAnsi="Arial" w:cs="Arial"/>
                <w:szCs w:val="20"/>
                <w:rtl/>
              </w:rPr>
            </w:pPr>
            <w:r w:rsidRPr="00420A91">
              <w:rPr>
                <w:rFonts w:ascii="Arial" w:hAnsi="Arial" w:cs="Arial"/>
                <w:szCs w:val="20"/>
                <w:rtl/>
              </w:rPr>
              <w:t>2(יד),</w:t>
            </w:r>
            <w:r w:rsidR="00521E05" w:rsidRPr="00420A91">
              <w:rPr>
                <w:rFonts w:ascii="Arial" w:hAnsi="Arial" w:cs="Arial" w:hint="cs"/>
                <w:szCs w:val="20"/>
                <w:rtl/>
              </w:rPr>
              <w:t>38</w:t>
            </w:r>
            <w:r w:rsidRPr="00420A91">
              <w:rPr>
                <w:rFonts w:ascii="Arial" w:hAnsi="Arial" w:cs="Arial"/>
                <w:szCs w:val="20"/>
                <w:rtl/>
              </w:rPr>
              <w:t>,</w:t>
            </w:r>
            <w:r w:rsidRPr="00420A91">
              <w:rPr>
                <w:rFonts w:ascii="Arial" w:hAnsi="Arial" w:cs="Arial" w:hint="cs"/>
                <w:szCs w:val="20"/>
                <w:rtl/>
              </w:rPr>
              <w:t>14</w:t>
            </w:r>
          </w:p>
        </w:tc>
        <w:tc>
          <w:tcPr>
            <w:tcW w:w="1248" w:type="dxa"/>
            <w:vAlign w:val="bottom"/>
          </w:tcPr>
          <w:p w:rsidR="007F46B7" w:rsidRPr="00420A91" w:rsidRDefault="007F46B7" w:rsidP="007F46B7">
            <w:pPr>
              <w:spacing w:line="240" w:lineRule="auto"/>
              <w:ind w:left="-57" w:right="-57"/>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pStyle w:val="10"/>
              <w:bidi/>
              <w:spacing w:before="80" w:line="240" w:lineRule="auto"/>
              <w:ind w:left="0"/>
              <w:rPr>
                <w:rFonts w:cs="Arial"/>
                <w:sz w:val="14"/>
                <w:szCs w:val="14"/>
                <w:rtl/>
              </w:rPr>
            </w:pPr>
            <w:r w:rsidRPr="00420A91">
              <w:rPr>
                <w:rFonts w:cs="Arial"/>
                <w:sz w:val="14"/>
                <w:szCs w:val="14"/>
                <w:rtl/>
              </w:rPr>
              <w:t>(יג)1.54</w:t>
            </w:r>
            <w:r w:rsidRPr="00420A91">
              <w:rPr>
                <w:rFonts w:cs="Arial"/>
                <w:spacing w:val="-20"/>
                <w:sz w:val="14"/>
                <w:szCs w:val="14"/>
                <w:rtl/>
              </w:rPr>
              <w:t xml:space="preserve"> </w:t>
            </w:r>
            <w:r w:rsidRPr="00420A91">
              <w:rPr>
                <w:rFonts w:cs="Arial"/>
                <w:sz w:val="14"/>
                <w:szCs w:val="14"/>
              </w:rPr>
              <w:t>IAS</w:t>
            </w:r>
          </w:p>
        </w:tc>
        <w:tc>
          <w:tcPr>
            <w:tcW w:w="4196" w:type="dxa"/>
            <w:vAlign w:val="bottom"/>
          </w:tcPr>
          <w:p w:rsidR="007F46B7" w:rsidRPr="00420A91" w:rsidRDefault="007F46B7" w:rsidP="007F46B7">
            <w:pPr>
              <w:pStyle w:val="10"/>
              <w:bidi/>
              <w:spacing w:before="20" w:after="10" w:line="240" w:lineRule="auto"/>
              <w:ind w:left="113" w:hanging="113"/>
              <w:rPr>
                <w:rFonts w:cs="Arial"/>
                <w:sz w:val="20"/>
                <w:szCs w:val="20"/>
                <w:rtl/>
              </w:rPr>
            </w:pPr>
            <w:r w:rsidRPr="00420A91">
              <w:rPr>
                <w:rFonts w:cs="Arial"/>
                <w:sz w:val="20"/>
                <w:szCs w:val="20"/>
                <w:rtl/>
              </w:rPr>
              <w:t>א</w:t>
            </w:r>
            <w:r w:rsidRPr="00420A91">
              <w:rPr>
                <w:rFonts w:cs="Arial" w:hint="cs"/>
                <w:sz w:val="20"/>
                <w:szCs w:val="20"/>
                <w:rtl/>
              </w:rPr>
              <w:t>י</w:t>
            </w:r>
            <w:r w:rsidRPr="00420A91">
              <w:rPr>
                <w:rFonts w:cs="Arial"/>
                <w:sz w:val="20"/>
                <w:szCs w:val="20"/>
                <w:rtl/>
              </w:rPr>
              <w:t xml:space="preserve">גרות חוב </w:t>
            </w:r>
          </w:p>
        </w:tc>
        <w:tc>
          <w:tcPr>
            <w:tcW w:w="1134" w:type="dxa"/>
            <w:vAlign w:val="bottom"/>
          </w:tcPr>
          <w:p w:rsidR="007F46B7" w:rsidRPr="00420A91" w:rsidRDefault="007F46B7" w:rsidP="00521E05">
            <w:pPr>
              <w:spacing w:after="20" w:line="240" w:lineRule="auto"/>
              <w:ind w:left="-57" w:right="-57"/>
              <w:jc w:val="center"/>
              <w:rPr>
                <w:rFonts w:ascii="Arial" w:hAnsi="Arial" w:cs="Arial"/>
                <w:szCs w:val="20"/>
                <w:rtl/>
              </w:rPr>
            </w:pPr>
            <w:r w:rsidRPr="00420A91">
              <w:rPr>
                <w:rFonts w:ascii="Arial" w:hAnsi="Arial" w:cs="Arial"/>
                <w:szCs w:val="20"/>
                <w:rtl/>
              </w:rPr>
              <w:t>2(יד),</w:t>
            </w:r>
            <w:r w:rsidR="00521E05" w:rsidRPr="00420A91">
              <w:rPr>
                <w:rFonts w:ascii="Arial" w:hAnsi="Arial" w:cs="Arial" w:hint="cs"/>
                <w:szCs w:val="20"/>
                <w:rtl/>
              </w:rPr>
              <w:t>38</w:t>
            </w:r>
            <w:r w:rsidRPr="00420A91">
              <w:rPr>
                <w:rFonts w:ascii="Arial" w:hAnsi="Arial" w:cs="Arial"/>
                <w:szCs w:val="20"/>
                <w:rtl/>
              </w:rPr>
              <w:t>,</w:t>
            </w:r>
            <w:r w:rsidRPr="00420A91">
              <w:rPr>
                <w:rFonts w:ascii="Arial" w:hAnsi="Arial" w:cs="Arial" w:hint="cs"/>
                <w:szCs w:val="20"/>
                <w:rtl/>
              </w:rPr>
              <w:t>15</w:t>
            </w:r>
          </w:p>
        </w:tc>
        <w:tc>
          <w:tcPr>
            <w:tcW w:w="1248" w:type="dxa"/>
            <w:vAlign w:val="bottom"/>
          </w:tcPr>
          <w:p w:rsidR="007F46B7" w:rsidRPr="00420A91" w:rsidRDefault="007F46B7" w:rsidP="007F46B7">
            <w:pPr>
              <w:spacing w:line="240" w:lineRule="auto"/>
              <w:ind w:left="-57" w:right="-57"/>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pStyle w:val="10"/>
              <w:bidi/>
              <w:spacing w:before="80" w:line="240" w:lineRule="auto"/>
              <w:ind w:left="0"/>
              <w:rPr>
                <w:rFonts w:cs="Arial"/>
                <w:sz w:val="14"/>
                <w:szCs w:val="14"/>
                <w:rtl/>
              </w:rPr>
            </w:pPr>
            <w:r w:rsidRPr="00420A91">
              <w:rPr>
                <w:rFonts w:cs="Arial"/>
                <w:sz w:val="14"/>
                <w:szCs w:val="14"/>
                <w:rtl/>
              </w:rPr>
              <w:t>(יג)1.54</w:t>
            </w:r>
            <w:r w:rsidRPr="00420A91">
              <w:rPr>
                <w:rFonts w:cs="Arial"/>
                <w:spacing w:val="-20"/>
                <w:sz w:val="14"/>
                <w:szCs w:val="14"/>
                <w:rtl/>
              </w:rPr>
              <w:t xml:space="preserve"> </w:t>
            </w:r>
            <w:r w:rsidRPr="00420A91">
              <w:rPr>
                <w:rFonts w:cs="Arial"/>
                <w:sz w:val="14"/>
                <w:szCs w:val="14"/>
              </w:rPr>
              <w:t>IAS</w:t>
            </w:r>
          </w:p>
        </w:tc>
        <w:tc>
          <w:tcPr>
            <w:tcW w:w="4196" w:type="dxa"/>
            <w:vAlign w:val="bottom"/>
          </w:tcPr>
          <w:p w:rsidR="007F46B7" w:rsidRPr="00420A91" w:rsidRDefault="007F46B7" w:rsidP="007F46B7">
            <w:pPr>
              <w:pStyle w:val="10"/>
              <w:bidi/>
              <w:spacing w:before="20" w:after="10" w:line="240" w:lineRule="auto"/>
              <w:ind w:left="113" w:hanging="113"/>
              <w:rPr>
                <w:rFonts w:cs="Arial"/>
                <w:sz w:val="20"/>
                <w:szCs w:val="20"/>
                <w:rtl/>
              </w:rPr>
            </w:pPr>
            <w:r w:rsidRPr="00420A91">
              <w:rPr>
                <w:rFonts w:cs="Arial"/>
                <w:sz w:val="20"/>
                <w:szCs w:val="20"/>
                <w:rtl/>
              </w:rPr>
              <w:t>התחייבויות פיננסיות אחרות</w:t>
            </w:r>
          </w:p>
        </w:tc>
        <w:tc>
          <w:tcPr>
            <w:tcW w:w="1134" w:type="dxa"/>
            <w:vAlign w:val="bottom"/>
          </w:tcPr>
          <w:p w:rsidR="007F46B7" w:rsidRPr="00420A91" w:rsidRDefault="007F46B7" w:rsidP="00521E05">
            <w:pPr>
              <w:spacing w:after="20" w:line="240" w:lineRule="auto"/>
              <w:ind w:left="-57" w:right="-57"/>
              <w:jc w:val="center"/>
              <w:rPr>
                <w:rFonts w:ascii="Arial" w:hAnsi="Arial" w:cs="Arial"/>
                <w:szCs w:val="20"/>
                <w:rtl/>
              </w:rPr>
            </w:pPr>
            <w:r w:rsidRPr="00420A91">
              <w:rPr>
                <w:rFonts w:ascii="Arial" w:hAnsi="Arial" w:cs="Arial"/>
                <w:szCs w:val="20"/>
                <w:rtl/>
              </w:rPr>
              <w:t>2(יד),</w:t>
            </w:r>
            <w:r w:rsidR="00521E05" w:rsidRPr="00420A91">
              <w:rPr>
                <w:rFonts w:ascii="Arial" w:hAnsi="Arial" w:cs="Arial" w:hint="cs"/>
                <w:szCs w:val="20"/>
                <w:rtl/>
              </w:rPr>
              <w:t>38</w:t>
            </w:r>
            <w:r w:rsidRPr="00420A91">
              <w:rPr>
                <w:rFonts w:ascii="Arial" w:hAnsi="Arial" w:cs="Arial"/>
                <w:szCs w:val="20"/>
                <w:rtl/>
              </w:rPr>
              <w:t>,</w:t>
            </w:r>
            <w:r w:rsidRPr="00420A91">
              <w:rPr>
                <w:rFonts w:ascii="Arial" w:hAnsi="Arial" w:cs="Arial" w:hint="cs"/>
                <w:szCs w:val="20"/>
                <w:rtl/>
              </w:rPr>
              <w:t>16</w:t>
            </w: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pStyle w:val="10"/>
              <w:bidi/>
              <w:spacing w:before="80" w:line="240" w:lineRule="auto"/>
              <w:ind w:left="0" w:right="-57"/>
              <w:rPr>
                <w:rFonts w:cs="Arial"/>
                <w:noProof/>
                <w:sz w:val="14"/>
                <w:szCs w:val="14"/>
                <w:rtl/>
              </w:rPr>
            </w:pPr>
            <w:r w:rsidRPr="00420A91">
              <w:rPr>
                <w:rFonts w:cs="Arial"/>
                <w:sz w:val="14"/>
                <w:szCs w:val="14"/>
                <w:rtl/>
              </w:rPr>
              <w:t>(יא)1.54</w:t>
            </w:r>
            <w:r w:rsidRPr="00420A91">
              <w:rPr>
                <w:rFonts w:cs="Arial"/>
                <w:spacing w:val="-20"/>
                <w:sz w:val="14"/>
                <w:szCs w:val="14"/>
                <w:rtl/>
              </w:rPr>
              <w:t xml:space="preserve"> </w:t>
            </w:r>
            <w:r w:rsidRPr="00420A91">
              <w:rPr>
                <w:rFonts w:cs="Arial"/>
                <w:sz w:val="14"/>
                <w:szCs w:val="14"/>
              </w:rPr>
              <w:t>IAS</w:t>
            </w:r>
          </w:p>
        </w:tc>
        <w:tc>
          <w:tcPr>
            <w:tcW w:w="4196" w:type="dxa"/>
            <w:vAlign w:val="bottom"/>
          </w:tcPr>
          <w:p w:rsidR="007F46B7" w:rsidRPr="00420A91" w:rsidRDefault="007F46B7" w:rsidP="007F46B7">
            <w:pPr>
              <w:pStyle w:val="10"/>
              <w:bidi/>
              <w:spacing w:before="20" w:after="10" w:line="240" w:lineRule="auto"/>
              <w:ind w:left="113" w:hanging="113"/>
              <w:rPr>
                <w:rFonts w:cs="Arial"/>
                <w:sz w:val="20"/>
                <w:szCs w:val="20"/>
                <w:rtl/>
              </w:rPr>
            </w:pPr>
            <w:r w:rsidRPr="00420A91">
              <w:rPr>
                <w:rFonts w:cs="Arial"/>
                <w:sz w:val="20"/>
                <w:szCs w:val="20"/>
                <w:rtl/>
              </w:rPr>
              <w:t>זכאים ויתרות זכות</w:t>
            </w:r>
          </w:p>
        </w:tc>
        <w:tc>
          <w:tcPr>
            <w:tcW w:w="1134" w:type="dxa"/>
            <w:vAlign w:val="bottom"/>
          </w:tcPr>
          <w:p w:rsidR="007F46B7" w:rsidRPr="00420A91" w:rsidRDefault="007F46B7" w:rsidP="007F46B7">
            <w:pPr>
              <w:spacing w:after="20" w:line="240" w:lineRule="auto"/>
              <w:ind w:left="-113" w:right="-113"/>
              <w:jc w:val="center"/>
              <w:rPr>
                <w:rFonts w:ascii="Arial" w:hAnsi="Arial" w:cs="Arial"/>
                <w:szCs w:val="20"/>
                <w:rtl/>
              </w:rPr>
            </w:pPr>
            <w:r w:rsidRPr="00420A91">
              <w:rPr>
                <w:rFonts w:ascii="Arial" w:hAnsi="Arial" w:cs="Arial" w:hint="cs"/>
                <w:szCs w:val="20"/>
                <w:rtl/>
              </w:rPr>
              <w:t>18</w:t>
            </w: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pStyle w:val="10"/>
              <w:bidi/>
              <w:spacing w:before="80" w:line="240" w:lineRule="auto"/>
              <w:ind w:left="0"/>
              <w:rPr>
                <w:rFonts w:cs="Arial"/>
                <w:sz w:val="14"/>
                <w:szCs w:val="14"/>
              </w:rPr>
            </w:pPr>
            <w:r w:rsidRPr="00420A91">
              <w:rPr>
                <w:rFonts w:cs="Arial"/>
                <w:sz w:val="14"/>
                <w:szCs w:val="14"/>
                <w:rtl/>
              </w:rPr>
              <w:t xml:space="preserve">19.63 </w:t>
            </w:r>
            <w:r w:rsidRPr="00420A91">
              <w:rPr>
                <w:rFonts w:cs="Arial"/>
                <w:sz w:val="14"/>
                <w:szCs w:val="14"/>
              </w:rPr>
              <w:t>IAS</w:t>
            </w:r>
          </w:p>
        </w:tc>
        <w:tc>
          <w:tcPr>
            <w:tcW w:w="4196" w:type="dxa"/>
            <w:vAlign w:val="bottom"/>
          </w:tcPr>
          <w:p w:rsidR="007F46B7" w:rsidRPr="00420A91" w:rsidRDefault="007F46B7" w:rsidP="007F46B7">
            <w:pPr>
              <w:pStyle w:val="10"/>
              <w:bidi/>
              <w:spacing w:before="20" w:after="10" w:line="240" w:lineRule="auto"/>
              <w:ind w:left="113" w:hanging="113"/>
              <w:rPr>
                <w:rFonts w:cs="Arial"/>
                <w:sz w:val="20"/>
                <w:szCs w:val="20"/>
                <w:rtl/>
              </w:rPr>
            </w:pPr>
            <w:r w:rsidRPr="00420A91">
              <w:rPr>
                <w:rFonts w:cs="Arial"/>
                <w:sz w:val="20"/>
                <w:szCs w:val="20"/>
                <w:rtl/>
              </w:rPr>
              <w:t>התחייבויות בגין הטבות לעובדים, נטו</w:t>
            </w:r>
          </w:p>
        </w:tc>
        <w:tc>
          <w:tcPr>
            <w:tcW w:w="1134" w:type="dxa"/>
            <w:vAlign w:val="bottom"/>
          </w:tcPr>
          <w:p w:rsidR="007F46B7" w:rsidRPr="00420A91" w:rsidRDefault="007F46B7" w:rsidP="007F46B7">
            <w:pPr>
              <w:spacing w:after="20" w:line="240" w:lineRule="auto"/>
              <w:ind w:left="-57" w:right="-57"/>
              <w:jc w:val="center"/>
              <w:rPr>
                <w:rFonts w:ascii="Arial" w:hAnsi="Arial" w:cs="Arial"/>
                <w:szCs w:val="20"/>
                <w:rtl/>
              </w:rPr>
            </w:pPr>
            <w:r w:rsidRPr="00420A91">
              <w:rPr>
                <w:rFonts w:ascii="Arial" w:hAnsi="Arial" w:cs="Arial"/>
                <w:szCs w:val="20"/>
                <w:rtl/>
              </w:rPr>
              <w:t>2(לח),</w:t>
            </w:r>
            <w:r w:rsidRPr="00420A91">
              <w:rPr>
                <w:rFonts w:ascii="Arial" w:hAnsi="Arial" w:cs="Arial" w:hint="cs"/>
                <w:szCs w:val="20"/>
                <w:rtl/>
              </w:rPr>
              <w:t>19</w:t>
            </w:r>
          </w:p>
        </w:tc>
        <w:tc>
          <w:tcPr>
            <w:tcW w:w="1248" w:type="dxa"/>
            <w:vAlign w:val="bottom"/>
          </w:tcPr>
          <w:p w:rsidR="007F46B7" w:rsidRPr="00420A91" w:rsidRDefault="007F46B7" w:rsidP="007F46B7">
            <w:pPr>
              <w:spacing w:line="240" w:lineRule="auto"/>
              <w:ind w:left="-57" w:right="-57"/>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pStyle w:val="10"/>
              <w:bidi/>
              <w:spacing w:before="80" w:line="240" w:lineRule="auto"/>
              <w:ind w:left="0" w:right="-57"/>
              <w:rPr>
                <w:rFonts w:cs="Arial"/>
                <w:noProof/>
                <w:sz w:val="14"/>
                <w:szCs w:val="14"/>
                <w:rtl/>
              </w:rPr>
            </w:pPr>
            <w:r w:rsidRPr="00420A91">
              <w:rPr>
                <w:rFonts w:cs="Arial"/>
                <w:sz w:val="14"/>
                <w:szCs w:val="14"/>
                <w:rtl/>
              </w:rPr>
              <w:t>(ד) 78 ,(יב)1.54</w:t>
            </w:r>
            <w:r w:rsidRPr="00420A91">
              <w:rPr>
                <w:rFonts w:cs="Arial"/>
                <w:spacing w:val="-20"/>
                <w:sz w:val="14"/>
                <w:szCs w:val="14"/>
                <w:rtl/>
              </w:rPr>
              <w:t xml:space="preserve"> </w:t>
            </w:r>
            <w:r w:rsidRPr="00420A91">
              <w:rPr>
                <w:rFonts w:cs="Arial"/>
                <w:sz w:val="14"/>
                <w:szCs w:val="14"/>
              </w:rPr>
              <w:t>IAS</w:t>
            </w:r>
          </w:p>
        </w:tc>
        <w:tc>
          <w:tcPr>
            <w:tcW w:w="4196" w:type="dxa"/>
            <w:vAlign w:val="bottom"/>
          </w:tcPr>
          <w:p w:rsidR="007F46B7" w:rsidRPr="00420A91" w:rsidRDefault="007F46B7" w:rsidP="007F46B7">
            <w:pPr>
              <w:pStyle w:val="10"/>
              <w:bidi/>
              <w:spacing w:before="20" w:after="10" w:line="240" w:lineRule="auto"/>
              <w:ind w:left="113" w:hanging="113"/>
              <w:rPr>
                <w:rFonts w:cs="Arial"/>
                <w:sz w:val="20"/>
                <w:szCs w:val="20"/>
                <w:rtl/>
              </w:rPr>
            </w:pPr>
            <w:r w:rsidRPr="00420A91">
              <w:rPr>
                <w:rFonts w:cs="Arial"/>
                <w:sz w:val="20"/>
                <w:szCs w:val="20"/>
                <w:rtl/>
              </w:rPr>
              <w:t>הפרשו</w:t>
            </w:r>
            <w:r w:rsidRPr="00420A91">
              <w:rPr>
                <w:rFonts w:cs="Arial" w:hint="cs"/>
                <w:sz w:val="20"/>
                <w:szCs w:val="20"/>
                <w:rtl/>
              </w:rPr>
              <w:t>ת</w:t>
            </w:r>
          </w:p>
        </w:tc>
        <w:tc>
          <w:tcPr>
            <w:tcW w:w="1134" w:type="dxa"/>
            <w:vAlign w:val="bottom"/>
          </w:tcPr>
          <w:p w:rsidR="007F46B7" w:rsidRPr="00420A91" w:rsidRDefault="007F46B7" w:rsidP="007F46B7">
            <w:pPr>
              <w:spacing w:after="20" w:line="240" w:lineRule="auto"/>
              <w:ind w:left="-57" w:right="-57"/>
              <w:jc w:val="center"/>
              <w:rPr>
                <w:rFonts w:ascii="Arial" w:hAnsi="Arial" w:cs="Arial"/>
                <w:szCs w:val="20"/>
                <w:rtl/>
              </w:rPr>
            </w:pPr>
            <w:r w:rsidRPr="00420A91">
              <w:rPr>
                <w:rFonts w:ascii="Arial" w:hAnsi="Arial" w:cs="Arial"/>
                <w:szCs w:val="20"/>
                <w:rtl/>
              </w:rPr>
              <w:t>2(כו),</w:t>
            </w:r>
            <w:r w:rsidRPr="00420A91">
              <w:rPr>
                <w:rFonts w:ascii="Arial" w:hAnsi="Arial" w:cs="Arial" w:hint="cs"/>
                <w:szCs w:val="20"/>
                <w:rtl/>
              </w:rPr>
              <w:t>20</w:t>
            </w: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pStyle w:val="10"/>
              <w:bidi/>
              <w:spacing w:before="80" w:line="240" w:lineRule="auto"/>
              <w:ind w:left="0"/>
              <w:rPr>
                <w:rFonts w:cs="Arial"/>
                <w:sz w:val="14"/>
                <w:szCs w:val="14"/>
                <w:rtl/>
              </w:rPr>
            </w:pPr>
            <w:r w:rsidRPr="00420A91">
              <w:rPr>
                <w:rFonts w:cs="Arial"/>
                <w:sz w:val="14"/>
                <w:szCs w:val="14"/>
                <w:rtl/>
              </w:rPr>
              <w:t xml:space="preserve">1.55 </w:t>
            </w:r>
            <w:r w:rsidRPr="00420A91">
              <w:rPr>
                <w:rFonts w:cs="Arial"/>
                <w:sz w:val="14"/>
                <w:szCs w:val="14"/>
              </w:rPr>
              <w:t>IAS</w:t>
            </w:r>
          </w:p>
        </w:tc>
        <w:tc>
          <w:tcPr>
            <w:tcW w:w="4196" w:type="dxa"/>
            <w:vAlign w:val="bottom"/>
          </w:tcPr>
          <w:p w:rsidR="007F46B7" w:rsidRPr="00420A91" w:rsidRDefault="007F46B7" w:rsidP="007F46B7">
            <w:pPr>
              <w:pStyle w:val="10"/>
              <w:bidi/>
              <w:spacing w:before="20" w:after="10" w:line="240" w:lineRule="auto"/>
              <w:ind w:left="113" w:hanging="113"/>
              <w:rPr>
                <w:rFonts w:cs="Arial"/>
                <w:spacing w:val="-4"/>
                <w:sz w:val="20"/>
                <w:szCs w:val="20"/>
                <w:rtl/>
              </w:rPr>
            </w:pPr>
            <w:r w:rsidRPr="00420A91">
              <w:rPr>
                <w:rFonts w:cs="Arial"/>
                <w:sz w:val="20"/>
                <w:szCs w:val="20"/>
                <w:rtl/>
              </w:rPr>
              <w:t>התחייבויות בגין</w:t>
            </w:r>
            <w:r w:rsidRPr="00420A91">
              <w:rPr>
                <w:rFonts w:cs="Arial"/>
                <w:spacing w:val="-4"/>
                <w:sz w:val="20"/>
                <w:szCs w:val="20"/>
                <w:rtl/>
              </w:rPr>
              <w:t xml:space="preserve"> הפסדי חברות המטופלות לפי שיטת השווי המאזני</w:t>
            </w:r>
          </w:p>
        </w:tc>
        <w:tc>
          <w:tcPr>
            <w:tcW w:w="1134" w:type="dxa"/>
            <w:vAlign w:val="bottom"/>
          </w:tcPr>
          <w:p w:rsidR="007F46B7" w:rsidRPr="00420A91" w:rsidRDefault="007F46B7" w:rsidP="007F46B7">
            <w:pPr>
              <w:spacing w:after="20" w:line="240" w:lineRule="auto"/>
              <w:ind w:left="-57" w:right="-57"/>
              <w:jc w:val="center"/>
              <w:rPr>
                <w:rFonts w:ascii="Arial" w:hAnsi="Arial" w:cs="Arial"/>
                <w:szCs w:val="20"/>
                <w:rtl/>
              </w:rPr>
            </w:pPr>
            <w:r w:rsidRPr="00420A91">
              <w:rPr>
                <w:rFonts w:ascii="Arial" w:hAnsi="Arial" w:cs="Arial"/>
                <w:szCs w:val="20"/>
                <w:rtl/>
              </w:rPr>
              <w:t>2(ט),</w:t>
            </w:r>
            <w:r w:rsidRPr="00420A91">
              <w:rPr>
                <w:rFonts w:ascii="Arial" w:hAnsi="Arial" w:cs="Arial" w:hint="cs"/>
                <w:szCs w:val="20"/>
                <w:rtl/>
              </w:rPr>
              <w:t>10</w:t>
            </w: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pStyle w:val="10"/>
              <w:bidi/>
              <w:spacing w:before="80" w:line="240" w:lineRule="auto"/>
              <w:ind w:left="0"/>
              <w:rPr>
                <w:rFonts w:cs="Arial"/>
                <w:sz w:val="14"/>
                <w:szCs w:val="14"/>
                <w:rtl/>
              </w:rPr>
            </w:pPr>
            <w:r w:rsidRPr="00420A91">
              <w:rPr>
                <w:rFonts w:cs="Arial"/>
                <w:sz w:val="14"/>
                <w:szCs w:val="14"/>
                <w:rtl/>
              </w:rPr>
              <w:t xml:space="preserve">56 ,(טו)1.54 </w:t>
            </w:r>
            <w:r w:rsidRPr="00420A91">
              <w:rPr>
                <w:rFonts w:cs="Arial"/>
                <w:sz w:val="14"/>
                <w:szCs w:val="14"/>
              </w:rPr>
              <w:t>IAS</w:t>
            </w:r>
          </w:p>
        </w:tc>
        <w:tc>
          <w:tcPr>
            <w:tcW w:w="4196" w:type="dxa"/>
            <w:vAlign w:val="bottom"/>
          </w:tcPr>
          <w:p w:rsidR="007F46B7" w:rsidRPr="00420A91" w:rsidRDefault="007F46B7" w:rsidP="007F46B7">
            <w:pPr>
              <w:pStyle w:val="10"/>
              <w:bidi/>
              <w:spacing w:before="20" w:after="10" w:line="240" w:lineRule="auto"/>
              <w:ind w:left="113" w:hanging="113"/>
              <w:rPr>
                <w:rFonts w:cs="Arial"/>
                <w:sz w:val="20"/>
                <w:szCs w:val="20"/>
                <w:rtl/>
              </w:rPr>
            </w:pPr>
            <w:r w:rsidRPr="00420A91">
              <w:rPr>
                <w:rFonts w:cs="Arial"/>
                <w:sz w:val="20"/>
                <w:szCs w:val="20"/>
                <w:rtl/>
              </w:rPr>
              <w:t>מסים נדחים</w:t>
            </w:r>
          </w:p>
        </w:tc>
        <w:tc>
          <w:tcPr>
            <w:tcW w:w="1134" w:type="dxa"/>
            <w:vAlign w:val="bottom"/>
          </w:tcPr>
          <w:p w:rsidR="007F46B7" w:rsidRPr="00420A91" w:rsidRDefault="007F46B7" w:rsidP="007F46B7">
            <w:pPr>
              <w:spacing w:after="20" w:line="240" w:lineRule="auto"/>
              <w:ind w:left="-57" w:right="-57"/>
              <w:jc w:val="center"/>
              <w:rPr>
                <w:rFonts w:ascii="Arial" w:hAnsi="Arial" w:cs="Arial"/>
                <w:szCs w:val="20"/>
                <w:rtl/>
              </w:rPr>
            </w:pPr>
            <w:r w:rsidRPr="00420A91">
              <w:rPr>
                <w:rFonts w:ascii="Arial" w:hAnsi="Arial" w:cs="Arial"/>
                <w:szCs w:val="20"/>
                <w:rtl/>
              </w:rPr>
              <w:t>2(מ),</w:t>
            </w:r>
            <w:r w:rsidRPr="00420A91">
              <w:rPr>
                <w:rFonts w:ascii="Arial" w:hAnsi="Arial" w:cs="Arial" w:hint="cs"/>
                <w:szCs w:val="20"/>
                <w:rtl/>
              </w:rPr>
              <w:t>21</w:t>
            </w:r>
          </w:p>
        </w:tc>
        <w:tc>
          <w:tcPr>
            <w:tcW w:w="1248"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pStyle w:val="10"/>
              <w:bidi/>
              <w:spacing w:line="240" w:lineRule="auto"/>
              <w:ind w:left="0"/>
              <w:rPr>
                <w:rFonts w:cs="Arial"/>
                <w:sz w:val="14"/>
                <w:szCs w:val="14"/>
                <w:rtl/>
              </w:rPr>
            </w:pPr>
          </w:p>
        </w:tc>
        <w:tc>
          <w:tcPr>
            <w:tcW w:w="4196" w:type="dxa"/>
            <w:vAlign w:val="bottom"/>
          </w:tcPr>
          <w:p w:rsidR="007F46B7" w:rsidRPr="00420A91" w:rsidRDefault="007F46B7" w:rsidP="007F46B7">
            <w:pPr>
              <w:pStyle w:val="10"/>
              <w:bidi/>
              <w:spacing w:before="20" w:after="10" w:line="240" w:lineRule="auto"/>
              <w:ind w:left="340" w:hanging="113"/>
              <w:rPr>
                <w:rFonts w:cs="Arial"/>
                <w:b/>
                <w:bCs/>
                <w:sz w:val="20"/>
                <w:szCs w:val="20"/>
                <w:rtl/>
              </w:rPr>
            </w:pPr>
            <w:r w:rsidRPr="00420A91">
              <w:rPr>
                <w:rFonts w:cs="Arial"/>
                <w:b/>
                <w:bCs/>
                <w:sz w:val="20"/>
                <w:szCs w:val="20"/>
                <w:rtl/>
              </w:rPr>
              <w:t>סה"כ התחייבויות לא שוטפות</w:t>
            </w:r>
          </w:p>
        </w:tc>
        <w:tc>
          <w:tcPr>
            <w:tcW w:w="1134"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pStyle w:val="10"/>
              <w:bidi/>
              <w:spacing w:line="240" w:lineRule="auto"/>
              <w:ind w:left="0"/>
              <w:rPr>
                <w:rFonts w:cs="Arial"/>
                <w:sz w:val="14"/>
                <w:szCs w:val="14"/>
                <w:rtl/>
              </w:rPr>
            </w:pPr>
          </w:p>
        </w:tc>
        <w:tc>
          <w:tcPr>
            <w:tcW w:w="4196" w:type="dxa"/>
            <w:vAlign w:val="bottom"/>
          </w:tcPr>
          <w:p w:rsidR="007F46B7" w:rsidRPr="00420A91" w:rsidRDefault="007F46B7" w:rsidP="007F46B7">
            <w:pPr>
              <w:pStyle w:val="10"/>
              <w:bidi/>
              <w:spacing w:before="20" w:after="10" w:line="240" w:lineRule="auto"/>
              <w:ind w:left="340" w:hanging="113"/>
              <w:rPr>
                <w:rFonts w:cs="Arial"/>
                <w:b/>
                <w:bCs/>
                <w:sz w:val="20"/>
                <w:szCs w:val="20"/>
                <w:rtl/>
              </w:rPr>
            </w:pPr>
            <w:r w:rsidRPr="00420A91">
              <w:rPr>
                <w:rFonts w:cs="Arial"/>
                <w:b/>
                <w:bCs/>
                <w:sz w:val="20"/>
                <w:szCs w:val="20"/>
                <w:rtl/>
              </w:rPr>
              <w:t>סה"כ התחייבויות</w:t>
            </w:r>
          </w:p>
        </w:tc>
        <w:tc>
          <w:tcPr>
            <w:tcW w:w="1134"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pStyle w:val="10"/>
              <w:bidi/>
              <w:spacing w:line="240" w:lineRule="auto"/>
              <w:ind w:left="0"/>
              <w:rPr>
                <w:rFonts w:cs="Arial"/>
                <w:sz w:val="14"/>
                <w:szCs w:val="14"/>
                <w:rtl/>
              </w:rPr>
            </w:pPr>
          </w:p>
        </w:tc>
        <w:tc>
          <w:tcPr>
            <w:tcW w:w="4196" w:type="dxa"/>
            <w:vAlign w:val="bottom"/>
          </w:tcPr>
          <w:p w:rsidR="007F46B7" w:rsidRPr="00420A91" w:rsidRDefault="007F46B7" w:rsidP="007F46B7">
            <w:pPr>
              <w:pStyle w:val="10"/>
              <w:bidi/>
              <w:spacing w:before="20" w:after="10" w:line="240" w:lineRule="auto"/>
              <w:ind w:left="113" w:hanging="113"/>
              <w:rPr>
                <w:rFonts w:cs="Arial"/>
                <w:sz w:val="20"/>
                <w:szCs w:val="20"/>
                <w:rtl/>
              </w:rPr>
            </w:pPr>
            <w:r w:rsidRPr="00420A91">
              <w:rPr>
                <w:rFonts w:cs="Arial"/>
                <w:b/>
                <w:bCs/>
                <w:sz w:val="20"/>
                <w:szCs w:val="20"/>
                <w:rtl/>
              </w:rPr>
              <w:t>הון:</w:t>
            </w:r>
          </w:p>
        </w:tc>
        <w:tc>
          <w:tcPr>
            <w:tcW w:w="1134" w:type="dxa"/>
            <w:vAlign w:val="bottom"/>
          </w:tcPr>
          <w:p w:rsidR="007F46B7" w:rsidRPr="00420A91" w:rsidRDefault="007F46B7" w:rsidP="007F46B7">
            <w:pPr>
              <w:spacing w:after="20"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pStyle w:val="10"/>
              <w:bidi/>
              <w:spacing w:line="240" w:lineRule="auto"/>
              <w:ind w:left="0"/>
              <w:rPr>
                <w:rFonts w:cs="Arial"/>
                <w:sz w:val="14"/>
                <w:szCs w:val="14"/>
                <w:rtl/>
              </w:rPr>
            </w:pPr>
          </w:p>
        </w:tc>
        <w:tc>
          <w:tcPr>
            <w:tcW w:w="4196" w:type="dxa"/>
            <w:vAlign w:val="bottom"/>
          </w:tcPr>
          <w:p w:rsidR="007F46B7" w:rsidRPr="00420A91" w:rsidRDefault="007F46B7" w:rsidP="007F46B7">
            <w:pPr>
              <w:pStyle w:val="10"/>
              <w:bidi/>
              <w:spacing w:before="20" w:after="10" w:line="240" w:lineRule="auto"/>
              <w:ind w:left="113" w:hanging="113"/>
              <w:rPr>
                <w:rFonts w:cs="Arial"/>
                <w:sz w:val="20"/>
                <w:szCs w:val="20"/>
                <w:rtl/>
              </w:rPr>
            </w:pPr>
            <w:r w:rsidRPr="00420A91">
              <w:rPr>
                <w:rFonts w:cs="Arial"/>
                <w:b/>
                <w:bCs/>
                <w:sz w:val="20"/>
                <w:szCs w:val="20"/>
                <w:rtl/>
              </w:rPr>
              <w:t>הון המיוחס לבעלים של החברה האם:</w:t>
            </w:r>
          </w:p>
        </w:tc>
        <w:tc>
          <w:tcPr>
            <w:tcW w:w="1134" w:type="dxa"/>
            <w:vAlign w:val="bottom"/>
          </w:tcPr>
          <w:p w:rsidR="007F46B7" w:rsidRPr="00420A91" w:rsidRDefault="007F46B7" w:rsidP="007F46B7">
            <w:pPr>
              <w:spacing w:after="20"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pStyle w:val="10"/>
              <w:bidi/>
              <w:spacing w:before="80" w:line="240" w:lineRule="auto"/>
              <w:ind w:left="0"/>
              <w:rPr>
                <w:rFonts w:cs="Arial"/>
                <w:sz w:val="14"/>
                <w:szCs w:val="14"/>
              </w:rPr>
            </w:pPr>
            <w:r w:rsidRPr="00420A91">
              <w:rPr>
                <w:rFonts w:cs="Arial"/>
                <w:sz w:val="14"/>
                <w:szCs w:val="14"/>
                <w:rtl/>
              </w:rPr>
              <w:t>(יח)1.54</w:t>
            </w:r>
            <w:r w:rsidRPr="00420A91">
              <w:rPr>
                <w:rFonts w:cs="Arial"/>
                <w:spacing w:val="-20"/>
                <w:sz w:val="14"/>
                <w:szCs w:val="14"/>
                <w:rtl/>
              </w:rPr>
              <w:t xml:space="preserve"> </w:t>
            </w:r>
            <w:r w:rsidRPr="00420A91">
              <w:rPr>
                <w:rFonts w:cs="Arial"/>
                <w:sz w:val="14"/>
                <w:szCs w:val="14"/>
              </w:rPr>
              <w:t>IAS</w:t>
            </w:r>
          </w:p>
        </w:tc>
        <w:tc>
          <w:tcPr>
            <w:tcW w:w="4196" w:type="dxa"/>
            <w:vAlign w:val="bottom"/>
          </w:tcPr>
          <w:p w:rsidR="007F46B7" w:rsidRPr="00420A91" w:rsidRDefault="007F46B7" w:rsidP="007F46B7">
            <w:pPr>
              <w:pStyle w:val="10"/>
              <w:bidi/>
              <w:spacing w:before="20" w:after="10" w:line="240" w:lineRule="auto"/>
              <w:ind w:left="113" w:hanging="113"/>
              <w:rPr>
                <w:rFonts w:cs="Arial"/>
                <w:sz w:val="20"/>
                <w:szCs w:val="20"/>
                <w:rtl/>
              </w:rPr>
            </w:pPr>
            <w:r w:rsidRPr="00420A91">
              <w:rPr>
                <w:rFonts w:cs="Arial"/>
                <w:sz w:val="20"/>
                <w:szCs w:val="20"/>
                <w:rtl/>
              </w:rPr>
              <w:t>הון מניות נפרע וקרנות הון</w:t>
            </w:r>
          </w:p>
        </w:tc>
        <w:tc>
          <w:tcPr>
            <w:tcW w:w="1134" w:type="dxa"/>
            <w:vAlign w:val="bottom"/>
          </w:tcPr>
          <w:p w:rsidR="007F46B7" w:rsidRPr="00420A91" w:rsidRDefault="007F46B7" w:rsidP="007F46B7">
            <w:pPr>
              <w:spacing w:after="20" w:line="240" w:lineRule="auto"/>
              <w:ind w:left="-113" w:right="-113"/>
              <w:jc w:val="center"/>
              <w:rPr>
                <w:rFonts w:ascii="Arial" w:hAnsi="Arial" w:cs="Arial"/>
                <w:szCs w:val="20"/>
                <w:rtl/>
              </w:rPr>
            </w:pPr>
            <w:r w:rsidRPr="00420A91">
              <w:rPr>
                <w:rFonts w:ascii="Arial" w:hAnsi="Arial" w:cs="Arial"/>
                <w:szCs w:val="20"/>
                <w:rtl/>
              </w:rPr>
              <w:t>2(כז),</w:t>
            </w:r>
            <w:r w:rsidRPr="00420A91">
              <w:rPr>
                <w:rFonts w:ascii="Arial" w:hAnsi="Arial" w:cs="Arial" w:hint="cs"/>
                <w:szCs w:val="20"/>
                <w:rtl/>
              </w:rPr>
              <w:t>22</w:t>
            </w: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pStyle w:val="10"/>
              <w:bidi/>
              <w:spacing w:before="80" w:line="240" w:lineRule="auto"/>
              <w:ind w:left="0"/>
              <w:rPr>
                <w:rFonts w:cs="Arial"/>
                <w:sz w:val="14"/>
                <w:szCs w:val="14"/>
                <w:rtl/>
              </w:rPr>
            </w:pPr>
            <w:r w:rsidRPr="00420A91">
              <w:rPr>
                <w:rFonts w:cs="Arial"/>
                <w:sz w:val="14"/>
                <w:szCs w:val="14"/>
                <w:rtl/>
              </w:rPr>
              <w:t>(ה)1.78</w:t>
            </w:r>
            <w:r w:rsidRPr="00420A91">
              <w:rPr>
                <w:rFonts w:cs="Arial"/>
                <w:spacing w:val="-20"/>
                <w:sz w:val="14"/>
                <w:szCs w:val="14"/>
                <w:rtl/>
              </w:rPr>
              <w:t xml:space="preserve"> </w:t>
            </w:r>
            <w:r w:rsidRPr="00420A91">
              <w:rPr>
                <w:rFonts w:cs="Arial"/>
                <w:sz w:val="14"/>
                <w:szCs w:val="14"/>
              </w:rPr>
              <w:t>IAS</w:t>
            </w:r>
          </w:p>
        </w:tc>
        <w:tc>
          <w:tcPr>
            <w:tcW w:w="4196" w:type="dxa"/>
            <w:vAlign w:val="bottom"/>
          </w:tcPr>
          <w:p w:rsidR="007F46B7" w:rsidRPr="00420A91" w:rsidRDefault="007F46B7" w:rsidP="007F46B7">
            <w:pPr>
              <w:pStyle w:val="10"/>
              <w:bidi/>
              <w:spacing w:before="20" w:after="10" w:line="240" w:lineRule="auto"/>
              <w:ind w:left="113" w:hanging="113"/>
              <w:rPr>
                <w:rFonts w:cs="Arial"/>
                <w:sz w:val="20"/>
                <w:szCs w:val="20"/>
                <w:rtl/>
              </w:rPr>
            </w:pPr>
            <w:r w:rsidRPr="00420A91">
              <w:rPr>
                <w:rFonts w:cs="Arial"/>
                <w:sz w:val="20"/>
                <w:szCs w:val="20"/>
                <w:rtl/>
              </w:rPr>
              <w:t>עודפים</w:t>
            </w:r>
          </w:p>
        </w:tc>
        <w:tc>
          <w:tcPr>
            <w:tcW w:w="1134" w:type="dxa"/>
            <w:vAlign w:val="bottom"/>
          </w:tcPr>
          <w:p w:rsidR="007F46B7" w:rsidRPr="00420A91" w:rsidRDefault="007F46B7" w:rsidP="007F46B7">
            <w:pPr>
              <w:spacing w:after="20" w:line="240" w:lineRule="auto"/>
              <w:ind w:left="-113" w:right="-113"/>
              <w:jc w:val="center"/>
              <w:rPr>
                <w:rFonts w:ascii="Arial" w:hAnsi="Arial" w:cs="Arial"/>
                <w:szCs w:val="20"/>
                <w:rtl/>
              </w:rPr>
            </w:pPr>
          </w:p>
        </w:tc>
        <w:tc>
          <w:tcPr>
            <w:tcW w:w="1248"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pStyle w:val="10"/>
              <w:bidi/>
              <w:spacing w:line="240" w:lineRule="auto"/>
              <w:ind w:left="0"/>
              <w:rPr>
                <w:rFonts w:cs="Arial"/>
                <w:sz w:val="14"/>
                <w:szCs w:val="14"/>
                <w:rtl/>
              </w:rPr>
            </w:pPr>
          </w:p>
        </w:tc>
        <w:tc>
          <w:tcPr>
            <w:tcW w:w="4196" w:type="dxa"/>
            <w:vAlign w:val="bottom"/>
          </w:tcPr>
          <w:p w:rsidR="007F46B7" w:rsidRPr="00420A91" w:rsidRDefault="007F46B7" w:rsidP="007F46B7">
            <w:pPr>
              <w:pStyle w:val="10"/>
              <w:bidi/>
              <w:spacing w:before="20" w:after="10" w:line="240" w:lineRule="auto"/>
              <w:ind w:left="340" w:hanging="113"/>
              <w:rPr>
                <w:rFonts w:cs="Arial"/>
                <w:b/>
                <w:bCs/>
                <w:sz w:val="20"/>
                <w:szCs w:val="20"/>
                <w:rtl/>
              </w:rPr>
            </w:pPr>
            <w:r w:rsidRPr="00420A91">
              <w:rPr>
                <w:rFonts w:cs="Arial"/>
                <w:b/>
                <w:bCs/>
                <w:sz w:val="20"/>
                <w:szCs w:val="20"/>
                <w:rtl/>
              </w:rPr>
              <w:t>סה"כ הון המיוחס לבעלים של החברה האם</w:t>
            </w:r>
          </w:p>
        </w:tc>
        <w:tc>
          <w:tcPr>
            <w:tcW w:w="1134" w:type="dxa"/>
            <w:vAlign w:val="bottom"/>
          </w:tcPr>
          <w:p w:rsidR="007F46B7" w:rsidRPr="00420A91" w:rsidRDefault="007F46B7" w:rsidP="007F46B7">
            <w:pPr>
              <w:spacing w:after="20" w:line="240" w:lineRule="auto"/>
              <w:ind w:left="-113" w:right="-113"/>
              <w:jc w:val="center"/>
              <w:rPr>
                <w:rFonts w:ascii="Arial" w:hAnsi="Arial" w:cs="Arial"/>
                <w:szCs w:val="20"/>
                <w:rtl/>
              </w:rPr>
            </w:pPr>
          </w:p>
        </w:tc>
        <w:tc>
          <w:tcPr>
            <w:tcW w:w="1248"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pStyle w:val="10"/>
              <w:bidi/>
              <w:spacing w:line="140" w:lineRule="exact"/>
              <w:ind w:left="0"/>
              <w:rPr>
                <w:rFonts w:cs="Arial"/>
                <w:sz w:val="14"/>
                <w:szCs w:val="14"/>
                <w:rtl/>
              </w:rPr>
            </w:pPr>
            <w:r w:rsidRPr="00420A91">
              <w:rPr>
                <w:rFonts w:cs="Arial"/>
                <w:sz w:val="14"/>
                <w:szCs w:val="14"/>
                <w:rtl/>
              </w:rPr>
              <w:t>(יז)1.54</w:t>
            </w:r>
            <w:r w:rsidRPr="00420A91">
              <w:rPr>
                <w:rFonts w:cs="Arial"/>
                <w:spacing w:val="-20"/>
                <w:sz w:val="14"/>
                <w:szCs w:val="14"/>
                <w:rtl/>
              </w:rPr>
              <w:t xml:space="preserve"> </w:t>
            </w:r>
            <w:r w:rsidRPr="00420A91">
              <w:rPr>
                <w:rFonts w:cs="Arial"/>
                <w:sz w:val="14"/>
                <w:szCs w:val="14"/>
              </w:rPr>
              <w:t>IAS</w:t>
            </w:r>
            <w:r w:rsidRPr="00420A91">
              <w:rPr>
                <w:rFonts w:cs="Arial" w:hint="cs"/>
                <w:sz w:val="14"/>
                <w:szCs w:val="14"/>
                <w:rtl/>
              </w:rPr>
              <w:br/>
            </w:r>
            <w:r w:rsidRPr="00420A91">
              <w:rPr>
                <w:rFonts w:cs="Arial"/>
                <w:sz w:val="14"/>
                <w:szCs w:val="14"/>
                <w:rtl/>
              </w:rPr>
              <w:t>22.</w:t>
            </w:r>
            <w:r w:rsidRPr="00420A91">
              <w:rPr>
                <w:rFonts w:cs="Arial"/>
                <w:sz w:val="14"/>
                <w:szCs w:val="14"/>
              </w:rPr>
              <w:t>IFRS 10</w:t>
            </w:r>
          </w:p>
        </w:tc>
        <w:tc>
          <w:tcPr>
            <w:tcW w:w="4196" w:type="dxa"/>
            <w:vAlign w:val="bottom"/>
          </w:tcPr>
          <w:p w:rsidR="007F46B7" w:rsidRPr="00420A91" w:rsidRDefault="007F46B7" w:rsidP="007F46B7">
            <w:pPr>
              <w:pStyle w:val="10"/>
              <w:bidi/>
              <w:spacing w:before="20" w:after="10" w:line="240" w:lineRule="auto"/>
              <w:ind w:left="113" w:hanging="113"/>
              <w:rPr>
                <w:rFonts w:cs="Arial"/>
                <w:b/>
                <w:bCs/>
                <w:sz w:val="20"/>
                <w:szCs w:val="20"/>
                <w:rtl/>
              </w:rPr>
            </w:pPr>
            <w:r w:rsidRPr="00420A91">
              <w:rPr>
                <w:rFonts w:cs="Arial"/>
                <w:b/>
                <w:bCs/>
                <w:sz w:val="20"/>
                <w:szCs w:val="20"/>
                <w:rtl/>
              </w:rPr>
              <w:t>הון מיוחס לזכויות שאינן מקנות שליטה</w:t>
            </w:r>
          </w:p>
        </w:tc>
        <w:tc>
          <w:tcPr>
            <w:tcW w:w="1134" w:type="dxa"/>
            <w:vAlign w:val="bottom"/>
          </w:tcPr>
          <w:p w:rsidR="007F46B7" w:rsidRPr="00420A91" w:rsidRDefault="007F46B7" w:rsidP="007F46B7">
            <w:pPr>
              <w:spacing w:after="20" w:line="240" w:lineRule="auto"/>
              <w:ind w:left="-113" w:right="-113"/>
              <w:jc w:val="center"/>
              <w:rPr>
                <w:rFonts w:ascii="Arial" w:hAnsi="Arial" w:cs="Arial"/>
                <w:szCs w:val="20"/>
                <w:rtl/>
              </w:rPr>
            </w:pPr>
            <w:r w:rsidRPr="00420A91">
              <w:rPr>
                <w:rFonts w:ascii="Arial" w:hAnsi="Arial" w:cs="Arial"/>
                <w:szCs w:val="20"/>
                <w:rtl/>
              </w:rPr>
              <w:t>2(ו)</w:t>
            </w:r>
          </w:p>
        </w:tc>
        <w:tc>
          <w:tcPr>
            <w:tcW w:w="1248"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spacing w:line="240" w:lineRule="auto"/>
              <w:rPr>
                <w:rFonts w:ascii="Arial" w:hAnsi="Arial" w:cs="Arial"/>
                <w:b/>
                <w:bCs/>
                <w:sz w:val="14"/>
                <w:szCs w:val="14"/>
                <w:rtl/>
              </w:rPr>
            </w:pPr>
          </w:p>
        </w:tc>
        <w:tc>
          <w:tcPr>
            <w:tcW w:w="4196" w:type="dxa"/>
            <w:vAlign w:val="bottom"/>
          </w:tcPr>
          <w:p w:rsidR="007F46B7" w:rsidRPr="00420A91" w:rsidRDefault="007F46B7" w:rsidP="007F46B7">
            <w:pPr>
              <w:spacing w:before="20" w:after="10" w:line="240" w:lineRule="auto"/>
              <w:ind w:left="340" w:hanging="113"/>
              <w:rPr>
                <w:rFonts w:ascii="Arial" w:hAnsi="Arial" w:cs="Arial"/>
                <w:b/>
                <w:bCs/>
                <w:szCs w:val="20"/>
                <w:rtl/>
              </w:rPr>
            </w:pPr>
            <w:r w:rsidRPr="00420A91">
              <w:rPr>
                <w:rFonts w:ascii="Arial" w:hAnsi="Arial" w:cs="Arial"/>
                <w:b/>
                <w:bCs/>
                <w:szCs w:val="20"/>
                <w:rtl/>
              </w:rPr>
              <w:t xml:space="preserve">סה"כ הון </w:t>
            </w:r>
          </w:p>
        </w:tc>
        <w:tc>
          <w:tcPr>
            <w:tcW w:w="1134" w:type="dxa"/>
            <w:vAlign w:val="bottom"/>
          </w:tcPr>
          <w:p w:rsidR="007F46B7" w:rsidRPr="00420A91" w:rsidRDefault="007F46B7" w:rsidP="007F46B7">
            <w:pPr>
              <w:spacing w:after="20" w:line="240" w:lineRule="auto"/>
              <w:ind w:left="-113" w:right="-113"/>
              <w:jc w:val="center"/>
              <w:rPr>
                <w:rFonts w:ascii="Arial" w:hAnsi="Arial" w:cs="Arial"/>
                <w:szCs w:val="20"/>
                <w:rtl/>
              </w:rPr>
            </w:pPr>
          </w:p>
        </w:tc>
        <w:tc>
          <w:tcPr>
            <w:tcW w:w="1248"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pBdr>
                <w:bottom w:val="single" w:sz="4" w:space="1" w:color="auto"/>
              </w:pBd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pStyle w:val="10"/>
              <w:bidi/>
              <w:spacing w:line="240" w:lineRule="auto"/>
              <w:ind w:left="0"/>
              <w:rPr>
                <w:rFonts w:cs="Arial"/>
                <w:sz w:val="14"/>
                <w:szCs w:val="14"/>
                <w:rtl/>
              </w:rPr>
            </w:pPr>
          </w:p>
        </w:tc>
        <w:tc>
          <w:tcPr>
            <w:tcW w:w="4196" w:type="dxa"/>
            <w:vAlign w:val="bottom"/>
          </w:tcPr>
          <w:p w:rsidR="007F46B7" w:rsidRPr="00420A91" w:rsidRDefault="007F46B7" w:rsidP="007F46B7">
            <w:pPr>
              <w:pStyle w:val="10"/>
              <w:bidi/>
              <w:spacing w:line="240" w:lineRule="auto"/>
              <w:ind w:left="113" w:hanging="113"/>
              <w:rPr>
                <w:rFonts w:cs="Arial"/>
                <w:sz w:val="20"/>
                <w:szCs w:val="20"/>
                <w:rtl/>
              </w:rPr>
            </w:pPr>
          </w:p>
        </w:tc>
        <w:tc>
          <w:tcPr>
            <w:tcW w:w="1134"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8"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spacing w:line="240" w:lineRule="auto"/>
              <w:ind w:left="113" w:right="113"/>
              <w:jc w:val="center"/>
              <w:rPr>
                <w:rFonts w:ascii="Arial" w:hAnsi="Arial" w:cs="Arial"/>
                <w:szCs w:val="20"/>
                <w:rtl/>
              </w:rPr>
            </w:pPr>
          </w:p>
        </w:tc>
      </w:tr>
      <w:tr w:rsidR="007F46B7" w:rsidRPr="00420A91" w:rsidTr="007F46B7">
        <w:tc>
          <w:tcPr>
            <w:tcW w:w="1361" w:type="dxa"/>
          </w:tcPr>
          <w:p w:rsidR="007F46B7" w:rsidRPr="00420A91" w:rsidRDefault="007F46B7" w:rsidP="007F46B7">
            <w:pPr>
              <w:spacing w:line="240" w:lineRule="auto"/>
              <w:rPr>
                <w:rFonts w:ascii="Arial" w:hAnsi="Arial" w:cs="Arial"/>
                <w:b/>
                <w:bCs/>
                <w:sz w:val="14"/>
                <w:szCs w:val="14"/>
                <w:rtl/>
              </w:rPr>
            </w:pPr>
          </w:p>
        </w:tc>
        <w:tc>
          <w:tcPr>
            <w:tcW w:w="4196" w:type="dxa"/>
            <w:vAlign w:val="bottom"/>
          </w:tcPr>
          <w:p w:rsidR="007F46B7" w:rsidRPr="00420A91" w:rsidRDefault="007F46B7" w:rsidP="007F46B7">
            <w:pPr>
              <w:spacing w:before="20" w:after="40" w:line="240" w:lineRule="auto"/>
              <w:ind w:left="113" w:hanging="113"/>
              <w:rPr>
                <w:rFonts w:ascii="Arial" w:hAnsi="Arial" w:cs="Arial"/>
                <w:b/>
                <w:bCs/>
                <w:szCs w:val="20"/>
                <w:rtl/>
              </w:rPr>
            </w:pPr>
          </w:p>
        </w:tc>
        <w:tc>
          <w:tcPr>
            <w:tcW w:w="1134" w:type="dxa"/>
            <w:vAlign w:val="bottom"/>
          </w:tcPr>
          <w:p w:rsidR="007F46B7" w:rsidRPr="00420A91" w:rsidRDefault="007F46B7" w:rsidP="007F46B7">
            <w:pPr>
              <w:spacing w:after="20" w:line="240" w:lineRule="auto"/>
              <w:jc w:val="center"/>
              <w:rPr>
                <w:rFonts w:ascii="Arial" w:hAnsi="Arial" w:cs="Arial"/>
                <w:szCs w:val="20"/>
                <w:rtl/>
              </w:rPr>
            </w:pPr>
          </w:p>
        </w:tc>
        <w:tc>
          <w:tcPr>
            <w:tcW w:w="1248" w:type="dxa"/>
            <w:vAlign w:val="bottom"/>
          </w:tcPr>
          <w:p w:rsidR="007F46B7" w:rsidRPr="00420A91" w:rsidRDefault="007F46B7" w:rsidP="007F46B7">
            <w:pPr>
              <w:pBdr>
                <w:bottom w:val="double" w:sz="4" w:space="1" w:color="auto"/>
              </w:pBd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pBdr>
                <w:bottom w:val="double" w:sz="4" w:space="1" w:color="auto"/>
              </w:pBdr>
              <w:spacing w:line="240" w:lineRule="auto"/>
              <w:ind w:left="113" w:right="113"/>
              <w:jc w:val="center"/>
              <w:rPr>
                <w:rFonts w:ascii="Arial" w:hAnsi="Arial" w:cs="Arial"/>
                <w:szCs w:val="20"/>
                <w:rtl/>
              </w:rPr>
            </w:pPr>
          </w:p>
        </w:tc>
        <w:tc>
          <w:tcPr>
            <w:tcW w:w="1247" w:type="dxa"/>
            <w:vAlign w:val="bottom"/>
          </w:tcPr>
          <w:p w:rsidR="007F46B7" w:rsidRPr="00420A91" w:rsidRDefault="007F46B7" w:rsidP="007F46B7">
            <w:pPr>
              <w:pBdr>
                <w:bottom w:val="double" w:sz="4" w:space="1" w:color="auto"/>
              </w:pBdr>
              <w:spacing w:line="240" w:lineRule="auto"/>
              <w:ind w:left="113" w:right="113"/>
              <w:jc w:val="center"/>
              <w:rPr>
                <w:rFonts w:ascii="Arial" w:hAnsi="Arial" w:cs="Arial"/>
                <w:szCs w:val="20"/>
                <w:rtl/>
              </w:rPr>
            </w:pPr>
          </w:p>
        </w:tc>
      </w:tr>
      <w:tr w:rsidR="007F46B7" w:rsidRPr="00420A91" w:rsidTr="007F46B7">
        <w:trPr>
          <w:trHeight w:hRule="exact" w:val="57"/>
        </w:trPr>
        <w:tc>
          <w:tcPr>
            <w:tcW w:w="1361" w:type="dxa"/>
          </w:tcPr>
          <w:p w:rsidR="007F46B7" w:rsidRPr="00420A91" w:rsidRDefault="007F46B7" w:rsidP="007F46B7">
            <w:pPr>
              <w:spacing w:line="240" w:lineRule="auto"/>
              <w:rPr>
                <w:rFonts w:ascii="Arial" w:hAnsi="Arial" w:cs="Arial"/>
                <w:b/>
                <w:bCs/>
                <w:sz w:val="14"/>
                <w:szCs w:val="14"/>
                <w:rtl/>
              </w:rPr>
            </w:pPr>
          </w:p>
        </w:tc>
        <w:tc>
          <w:tcPr>
            <w:tcW w:w="4196" w:type="dxa"/>
            <w:vAlign w:val="bottom"/>
          </w:tcPr>
          <w:p w:rsidR="007F46B7" w:rsidRPr="00420A91" w:rsidRDefault="007F46B7" w:rsidP="007F46B7">
            <w:pPr>
              <w:spacing w:line="240" w:lineRule="auto"/>
              <w:ind w:left="113" w:hanging="113"/>
              <w:rPr>
                <w:rFonts w:ascii="Arial" w:hAnsi="Arial" w:cs="Arial"/>
                <w:b/>
                <w:bCs/>
                <w:szCs w:val="20"/>
                <w:rtl/>
              </w:rPr>
            </w:pPr>
          </w:p>
        </w:tc>
        <w:tc>
          <w:tcPr>
            <w:tcW w:w="1134" w:type="dxa"/>
            <w:vAlign w:val="bottom"/>
          </w:tcPr>
          <w:p w:rsidR="007F46B7" w:rsidRPr="00420A91" w:rsidRDefault="007F46B7" w:rsidP="007F46B7">
            <w:pPr>
              <w:spacing w:line="240" w:lineRule="auto"/>
              <w:jc w:val="center"/>
              <w:rPr>
                <w:rFonts w:ascii="Arial" w:hAnsi="Arial" w:cs="Arial"/>
                <w:szCs w:val="20"/>
                <w:rtl/>
              </w:rPr>
            </w:pPr>
          </w:p>
        </w:tc>
        <w:tc>
          <w:tcPr>
            <w:tcW w:w="1248" w:type="dxa"/>
            <w:vAlign w:val="bottom"/>
          </w:tcPr>
          <w:p w:rsidR="007F46B7" w:rsidRPr="00420A91" w:rsidRDefault="007F46B7" w:rsidP="007F46B7">
            <w:pPr>
              <w:spacing w:line="240" w:lineRule="auto"/>
              <w:jc w:val="center"/>
              <w:rPr>
                <w:rFonts w:ascii="Arial" w:hAnsi="Arial" w:cs="Arial"/>
                <w:szCs w:val="20"/>
                <w:rtl/>
              </w:rPr>
            </w:pPr>
          </w:p>
        </w:tc>
        <w:tc>
          <w:tcPr>
            <w:tcW w:w="1247" w:type="dxa"/>
            <w:vAlign w:val="bottom"/>
          </w:tcPr>
          <w:p w:rsidR="007F46B7" w:rsidRPr="00420A91" w:rsidRDefault="007F46B7" w:rsidP="007F46B7">
            <w:pPr>
              <w:spacing w:line="240" w:lineRule="auto"/>
              <w:jc w:val="center"/>
              <w:rPr>
                <w:rFonts w:ascii="Arial" w:hAnsi="Arial" w:cs="Arial"/>
                <w:szCs w:val="20"/>
                <w:rtl/>
              </w:rPr>
            </w:pPr>
          </w:p>
        </w:tc>
        <w:tc>
          <w:tcPr>
            <w:tcW w:w="1247" w:type="dxa"/>
            <w:vAlign w:val="bottom"/>
          </w:tcPr>
          <w:p w:rsidR="007F46B7" w:rsidRPr="00420A91" w:rsidRDefault="007F46B7" w:rsidP="007F46B7">
            <w:pPr>
              <w:spacing w:line="240" w:lineRule="auto"/>
              <w:jc w:val="center"/>
              <w:rPr>
                <w:rFonts w:ascii="Arial" w:hAnsi="Arial" w:cs="Arial"/>
                <w:szCs w:val="20"/>
                <w:rtl/>
              </w:rPr>
            </w:pPr>
          </w:p>
        </w:tc>
      </w:tr>
    </w:tbl>
    <w:p w:rsidR="007F46B7" w:rsidRPr="00420A91" w:rsidRDefault="007F46B7" w:rsidP="007F46B7">
      <w:pPr>
        <w:tabs>
          <w:tab w:val="left" w:pos="6170"/>
        </w:tabs>
        <w:spacing w:line="240" w:lineRule="auto"/>
        <w:ind w:left="1361"/>
        <w:rPr>
          <w:rFonts w:ascii="Arial" w:hAnsi="Arial" w:cs="Arial"/>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7F46B7" w:rsidRPr="00420A91" w:rsidTr="007F46B7">
        <w:tc>
          <w:tcPr>
            <w:tcW w:w="1361" w:type="dxa"/>
          </w:tcPr>
          <w:p w:rsidR="007F46B7" w:rsidRPr="00420A91" w:rsidRDefault="007F46B7" w:rsidP="007F46B7">
            <w:pPr>
              <w:spacing w:before="60" w:line="240" w:lineRule="auto"/>
              <w:rPr>
                <w:rFonts w:ascii="Arial" w:hAnsi="Arial" w:cs="Arial"/>
                <w:sz w:val="14"/>
                <w:szCs w:val="14"/>
                <w:rtl/>
              </w:rPr>
            </w:pPr>
            <w:r w:rsidRPr="00420A91">
              <w:rPr>
                <w:rFonts w:ascii="Arial" w:hAnsi="Arial" w:cs="Arial"/>
                <w:sz w:val="14"/>
                <w:szCs w:val="14"/>
                <w:rtl/>
              </w:rPr>
              <w:t>תקנה 7(ד)</w:t>
            </w:r>
          </w:p>
        </w:tc>
        <w:tc>
          <w:tcPr>
            <w:tcW w:w="9072" w:type="dxa"/>
          </w:tcPr>
          <w:p w:rsidR="007F46B7" w:rsidRPr="00420A91" w:rsidRDefault="007F46B7" w:rsidP="007F46B7">
            <w:pPr>
              <w:spacing w:before="20" w:after="20" w:line="240" w:lineRule="auto"/>
              <w:ind w:left="454" w:hanging="454"/>
              <w:rPr>
                <w:rFonts w:ascii="Arial" w:hAnsi="Arial" w:cs="Arial"/>
                <w:szCs w:val="20"/>
                <w:rtl/>
              </w:rPr>
            </w:pPr>
            <w:r w:rsidRPr="00420A91">
              <w:rPr>
                <w:rFonts w:ascii="Arial" w:hAnsi="Arial" w:cs="Arial"/>
                <w:szCs w:val="20"/>
                <w:rtl/>
              </w:rPr>
              <w:t>*</w:t>
            </w:r>
            <w:r w:rsidRPr="00420A91">
              <w:rPr>
                <w:rFonts w:ascii="Arial" w:hAnsi="Arial" w:cs="Arial"/>
                <w:szCs w:val="20"/>
                <w:rtl/>
              </w:rPr>
              <w:tab/>
              <w:t xml:space="preserve">יושם למפרע </w:t>
            </w:r>
            <w:r w:rsidRPr="00420A91">
              <w:rPr>
                <w:rFonts w:ascii="Arial" w:hAnsi="Arial" w:cs="Arial" w:hint="cs"/>
                <w:szCs w:val="20"/>
                <w:rtl/>
              </w:rPr>
              <w:t xml:space="preserve">/ </w:t>
            </w:r>
            <w:r w:rsidRPr="00420A91">
              <w:rPr>
                <w:rFonts w:ascii="Arial" w:hAnsi="Arial" w:cs="Arial"/>
                <w:szCs w:val="20"/>
                <w:rtl/>
              </w:rPr>
              <w:t xml:space="preserve">הוצג מחדש </w:t>
            </w:r>
            <w:r w:rsidRPr="00420A91">
              <w:rPr>
                <w:rFonts w:ascii="Arial" w:hAnsi="Arial" w:cs="Arial" w:hint="cs"/>
                <w:szCs w:val="20"/>
                <w:rtl/>
              </w:rPr>
              <w:t xml:space="preserve">/ </w:t>
            </w:r>
            <w:r w:rsidRPr="00420A91">
              <w:rPr>
                <w:rFonts w:ascii="Arial" w:hAnsi="Arial" w:cs="Arial"/>
                <w:szCs w:val="20"/>
                <w:rtl/>
              </w:rPr>
              <w:t xml:space="preserve">סווג מחדש </w:t>
            </w:r>
            <w:r w:rsidRPr="00420A91">
              <w:rPr>
                <w:rFonts w:ascii="Arial" w:hAnsi="Arial" w:cs="Arial" w:hint="cs"/>
                <w:szCs w:val="20"/>
                <w:rtl/>
              </w:rPr>
              <w:t xml:space="preserve">/ </w:t>
            </w:r>
            <w:r w:rsidRPr="00420A91">
              <w:rPr>
                <w:rFonts w:ascii="Arial" w:hAnsi="Arial" w:cs="Arial"/>
                <w:szCs w:val="20"/>
                <w:rtl/>
              </w:rPr>
              <w:t>התאמה לא מהותית של מספרי השוואה - ראה ביאור</w:t>
            </w:r>
            <w:r w:rsidRPr="00420A91">
              <w:rPr>
                <w:rFonts w:ascii="Arial" w:hAnsi="Arial" w:cs="Arial" w:hint="cs"/>
                <w:szCs w:val="20"/>
                <w:rtl/>
              </w:rPr>
              <w:t xml:space="preserve"> ___.</w:t>
            </w:r>
          </w:p>
        </w:tc>
      </w:tr>
    </w:tbl>
    <w:p w:rsidR="007F46B7" w:rsidRPr="00420A91" w:rsidRDefault="007F46B7" w:rsidP="007F46B7">
      <w:pPr>
        <w:tabs>
          <w:tab w:val="left" w:pos="6170"/>
        </w:tabs>
        <w:spacing w:line="240" w:lineRule="auto"/>
        <w:ind w:left="1361"/>
        <w:rPr>
          <w:rFonts w:ascii="Arial" w:hAnsi="Arial" w:cs="Arial"/>
          <w:szCs w:val="20"/>
          <w:rtl/>
        </w:rPr>
      </w:pPr>
    </w:p>
    <w:p w:rsidR="007F46B7" w:rsidRPr="00420A91" w:rsidRDefault="007F46B7" w:rsidP="007F46B7">
      <w:pPr>
        <w:spacing w:line="240" w:lineRule="auto"/>
        <w:ind w:left="1361"/>
        <w:rPr>
          <w:rFonts w:ascii="Arial" w:hAnsi="Arial" w:cs="Arial"/>
          <w:b/>
          <w:bCs/>
          <w:szCs w:val="20"/>
          <w:rtl/>
        </w:rPr>
      </w:pPr>
      <w:r w:rsidRPr="00420A91">
        <w:rPr>
          <w:rFonts w:ascii="Arial" w:hAnsi="Arial" w:cs="Arial"/>
          <w:b/>
          <w:bCs/>
          <w:szCs w:val="20"/>
          <w:rtl/>
        </w:rPr>
        <w:t>הביאורים המצורפים מהווים חלק בלתי נפרד מהדוחות הכספיים.</w:t>
      </w:r>
    </w:p>
    <w:p w:rsidR="007F46B7" w:rsidRPr="00420A91" w:rsidRDefault="007F46B7" w:rsidP="007F46B7">
      <w:pPr>
        <w:spacing w:line="240" w:lineRule="auto"/>
        <w:ind w:left="1361"/>
        <w:rPr>
          <w:rFonts w:ascii="Arial" w:hAnsi="Arial" w:cs="Arial"/>
          <w:b/>
          <w:bCs/>
          <w:szCs w:val="20"/>
          <w:rtl/>
        </w:rPr>
      </w:pPr>
    </w:p>
    <w:p w:rsidR="007F46B7" w:rsidRPr="00420A91" w:rsidRDefault="007F46B7" w:rsidP="007F46B7">
      <w:pPr>
        <w:spacing w:line="240" w:lineRule="auto"/>
        <w:ind w:left="1361"/>
        <w:rPr>
          <w:rFonts w:ascii="Arial" w:hAnsi="Arial" w:cs="Arial"/>
          <w:b/>
          <w:bCs/>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1985"/>
        <w:gridCol w:w="284"/>
        <w:gridCol w:w="2268"/>
        <w:gridCol w:w="2268"/>
        <w:gridCol w:w="2268"/>
      </w:tblGrid>
      <w:tr w:rsidR="007F46B7" w:rsidRPr="00420A91" w:rsidTr="007F46B7">
        <w:tc>
          <w:tcPr>
            <w:tcW w:w="1360" w:type="dxa"/>
          </w:tcPr>
          <w:p w:rsidR="007F46B7" w:rsidRPr="00420A91" w:rsidRDefault="007F46B7" w:rsidP="007F46B7">
            <w:pPr>
              <w:spacing w:before="60" w:line="240" w:lineRule="auto"/>
              <w:rPr>
                <w:rFonts w:ascii="Arial" w:hAnsi="Arial" w:cs="Arial"/>
                <w:sz w:val="14"/>
                <w:szCs w:val="14"/>
                <w:rtl/>
              </w:rPr>
            </w:pPr>
          </w:p>
        </w:tc>
        <w:tc>
          <w:tcPr>
            <w:tcW w:w="1985" w:type="dxa"/>
            <w:vAlign w:val="bottom"/>
          </w:tcPr>
          <w:p w:rsidR="007F46B7" w:rsidRPr="00420A91" w:rsidRDefault="007F46B7" w:rsidP="007F46B7">
            <w:pPr>
              <w:pBdr>
                <w:bottom w:val="single" w:sz="4" w:space="1" w:color="auto"/>
              </w:pBdr>
              <w:spacing w:before="20" w:line="240" w:lineRule="auto"/>
              <w:ind w:left="454" w:hanging="454"/>
              <w:jc w:val="center"/>
              <w:rPr>
                <w:rFonts w:ascii="Arial" w:hAnsi="Arial" w:cs="Arial"/>
                <w:szCs w:val="20"/>
                <w:rtl/>
              </w:rPr>
            </w:pPr>
          </w:p>
        </w:tc>
        <w:tc>
          <w:tcPr>
            <w:tcW w:w="284" w:type="dxa"/>
            <w:vAlign w:val="bottom"/>
          </w:tcPr>
          <w:p w:rsidR="007F46B7" w:rsidRPr="00420A91" w:rsidRDefault="007F46B7" w:rsidP="007F46B7">
            <w:pPr>
              <w:spacing w:before="20" w:line="240" w:lineRule="auto"/>
              <w:ind w:left="454" w:hanging="454"/>
              <w:jc w:val="center"/>
              <w:rPr>
                <w:rFonts w:ascii="Arial" w:hAnsi="Arial" w:cs="Arial"/>
                <w:szCs w:val="20"/>
                <w:rtl/>
              </w:rPr>
            </w:pPr>
          </w:p>
        </w:tc>
        <w:tc>
          <w:tcPr>
            <w:tcW w:w="2268" w:type="dxa"/>
            <w:vAlign w:val="bottom"/>
          </w:tcPr>
          <w:p w:rsidR="007F46B7" w:rsidRPr="00420A91" w:rsidRDefault="007F46B7" w:rsidP="007F46B7">
            <w:pPr>
              <w:pBdr>
                <w:bottom w:val="single" w:sz="4" w:space="1" w:color="auto"/>
              </w:pBdr>
              <w:spacing w:before="20" w:line="240" w:lineRule="auto"/>
              <w:ind w:left="454" w:hanging="454"/>
              <w:jc w:val="center"/>
              <w:rPr>
                <w:rFonts w:ascii="Arial" w:hAnsi="Arial" w:cs="Arial"/>
                <w:szCs w:val="20"/>
                <w:rtl/>
              </w:rPr>
            </w:pPr>
          </w:p>
        </w:tc>
        <w:tc>
          <w:tcPr>
            <w:tcW w:w="2268" w:type="dxa"/>
            <w:vAlign w:val="bottom"/>
          </w:tcPr>
          <w:p w:rsidR="007F46B7" w:rsidRPr="00420A91" w:rsidRDefault="007F46B7" w:rsidP="007F46B7">
            <w:pPr>
              <w:pBdr>
                <w:bottom w:val="single" w:sz="4" w:space="1" w:color="auto"/>
              </w:pBdr>
              <w:spacing w:before="20" w:line="240" w:lineRule="auto"/>
              <w:ind w:left="454" w:hanging="454"/>
              <w:jc w:val="center"/>
              <w:rPr>
                <w:rFonts w:ascii="Arial" w:hAnsi="Arial" w:cs="Arial"/>
                <w:szCs w:val="20"/>
                <w:rtl/>
              </w:rPr>
            </w:pPr>
          </w:p>
        </w:tc>
        <w:tc>
          <w:tcPr>
            <w:tcW w:w="2268" w:type="dxa"/>
            <w:vAlign w:val="bottom"/>
          </w:tcPr>
          <w:p w:rsidR="007F46B7" w:rsidRPr="00420A91" w:rsidRDefault="007F46B7" w:rsidP="007F46B7">
            <w:pPr>
              <w:pBdr>
                <w:bottom w:val="single" w:sz="4" w:space="1" w:color="auto"/>
              </w:pBdr>
              <w:spacing w:before="20" w:line="240" w:lineRule="auto"/>
              <w:ind w:left="454" w:hanging="454"/>
              <w:jc w:val="center"/>
              <w:rPr>
                <w:rFonts w:ascii="Arial" w:hAnsi="Arial" w:cs="Arial"/>
                <w:szCs w:val="20"/>
                <w:rtl/>
              </w:rPr>
            </w:pPr>
          </w:p>
        </w:tc>
      </w:tr>
      <w:tr w:rsidR="007F46B7" w:rsidRPr="00420A91" w:rsidTr="007F46B7">
        <w:tc>
          <w:tcPr>
            <w:tcW w:w="1360" w:type="dxa"/>
          </w:tcPr>
          <w:p w:rsidR="007F46B7" w:rsidRPr="00420A91" w:rsidRDefault="007F46B7" w:rsidP="007F46B7">
            <w:pPr>
              <w:spacing w:before="60" w:line="240" w:lineRule="auto"/>
              <w:rPr>
                <w:rFonts w:ascii="Arial" w:hAnsi="Arial" w:cs="Arial"/>
                <w:sz w:val="14"/>
                <w:szCs w:val="14"/>
                <w:rtl/>
              </w:rPr>
            </w:pPr>
            <w:r w:rsidRPr="00420A91">
              <w:rPr>
                <w:rFonts w:ascii="Arial" w:hAnsi="Arial" w:cs="Arial"/>
                <w:sz w:val="14"/>
                <w:szCs w:val="14"/>
                <w:rtl/>
              </w:rPr>
              <w:t>תקנה 11</w:t>
            </w:r>
          </w:p>
          <w:p w:rsidR="007F46B7" w:rsidRPr="00420A91" w:rsidRDefault="007F46B7" w:rsidP="007F46B7">
            <w:pPr>
              <w:spacing w:line="240" w:lineRule="auto"/>
              <w:rPr>
                <w:rFonts w:ascii="Arial" w:hAnsi="Arial" w:cs="Arial"/>
                <w:sz w:val="14"/>
                <w:szCs w:val="14"/>
                <w:rtl/>
              </w:rPr>
            </w:pPr>
            <w:r w:rsidRPr="00420A91">
              <w:rPr>
                <w:rFonts w:ascii="Arial" w:hAnsi="Arial" w:cs="Arial"/>
                <w:sz w:val="14"/>
                <w:szCs w:val="14"/>
                <w:rtl/>
              </w:rPr>
              <w:t xml:space="preserve">10.17 </w:t>
            </w:r>
            <w:r w:rsidRPr="00420A91">
              <w:rPr>
                <w:rFonts w:ascii="Arial" w:hAnsi="Arial" w:cs="Arial"/>
                <w:sz w:val="14"/>
                <w:szCs w:val="14"/>
              </w:rPr>
              <w:t>IAS</w:t>
            </w:r>
          </w:p>
        </w:tc>
        <w:tc>
          <w:tcPr>
            <w:tcW w:w="1985" w:type="dxa"/>
          </w:tcPr>
          <w:p w:rsidR="007F46B7" w:rsidRPr="00420A91" w:rsidRDefault="007F46B7" w:rsidP="007F46B7">
            <w:pPr>
              <w:spacing w:line="240" w:lineRule="auto"/>
              <w:jc w:val="center"/>
              <w:rPr>
                <w:rFonts w:ascii="Arial" w:hAnsi="Arial" w:cs="Arial"/>
                <w:sz w:val="22"/>
                <w:szCs w:val="20"/>
                <w:rtl/>
              </w:rPr>
            </w:pPr>
            <w:r w:rsidRPr="00420A91">
              <w:rPr>
                <w:rFonts w:ascii="Arial" w:hAnsi="Arial" w:cs="Arial"/>
                <w:szCs w:val="20"/>
                <w:rtl/>
              </w:rPr>
              <w:t>תאריך אישור</w:t>
            </w:r>
          </w:p>
          <w:p w:rsidR="007F46B7" w:rsidRPr="00420A91" w:rsidRDefault="007F46B7" w:rsidP="007F46B7">
            <w:pPr>
              <w:spacing w:line="240" w:lineRule="auto"/>
              <w:jc w:val="center"/>
              <w:rPr>
                <w:rFonts w:ascii="Arial" w:hAnsi="Arial" w:cs="Arial"/>
                <w:szCs w:val="20"/>
                <w:rtl/>
              </w:rPr>
            </w:pPr>
            <w:r w:rsidRPr="00420A91">
              <w:rPr>
                <w:rFonts w:ascii="Arial" w:hAnsi="Arial" w:cs="Arial"/>
                <w:szCs w:val="20"/>
                <w:rtl/>
              </w:rPr>
              <w:t>הדוחות הכספיים לפרסום</w:t>
            </w:r>
          </w:p>
        </w:tc>
        <w:tc>
          <w:tcPr>
            <w:tcW w:w="284" w:type="dxa"/>
          </w:tcPr>
          <w:p w:rsidR="007F46B7" w:rsidRPr="00420A91" w:rsidRDefault="007F46B7" w:rsidP="007F46B7">
            <w:pPr>
              <w:spacing w:before="20" w:line="240" w:lineRule="auto"/>
              <w:ind w:left="341" w:right="-113" w:hanging="454"/>
              <w:jc w:val="center"/>
              <w:rPr>
                <w:rFonts w:ascii="Arial" w:hAnsi="Arial" w:cs="Arial"/>
                <w:szCs w:val="20"/>
                <w:rtl/>
              </w:rPr>
            </w:pPr>
          </w:p>
        </w:tc>
        <w:tc>
          <w:tcPr>
            <w:tcW w:w="2268" w:type="dxa"/>
          </w:tcPr>
          <w:p w:rsidR="007F46B7" w:rsidRPr="00420A91" w:rsidRDefault="007F46B7" w:rsidP="007F46B7">
            <w:pPr>
              <w:spacing w:line="240" w:lineRule="auto"/>
              <w:ind w:left="-57" w:right="-57"/>
              <w:jc w:val="center"/>
              <w:rPr>
                <w:rFonts w:ascii="Arial" w:hAnsi="Arial" w:cs="Arial"/>
                <w:sz w:val="22"/>
                <w:szCs w:val="20"/>
                <w:rtl/>
              </w:rPr>
            </w:pPr>
            <w:r w:rsidRPr="00420A91">
              <w:rPr>
                <w:rFonts w:ascii="Arial" w:hAnsi="Arial" w:cs="Arial" w:hint="cs"/>
                <w:sz w:val="22"/>
                <w:szCs w:val="20"/>
                <w:rtl/>
              </w:rPr>
              <w:t>[</w:t>
            </w:r>
            <w:r w:rsidRPr="00420A91">
              <w:rPr>
                <w:rFonts w:ascii="Arial" w:hAnsi="Arial" w:cs="Arial" w:hint="eastAsia"/>
                <w:i/>
                <w:iCs/>
                <w:sz w:val="22"/>
                <w:szCs w:val="20"/>
                <w:rtl/>
              </w:rPr>
              <w:t>שם</w:t>
            </w:r>
            <w:r w:rsidRPr="00420A91">
              <w:rPr>
                <w:rFonts w:ascii="Arial" w:hAnsi="Arial" w:cs="Arial" w:hint="cs"/>
                <w:i/>
                <w:iCs/>
                <w:sz w:val="22"/>
                <w:szCs w:val="20"/>
                <w:rtl/>
              </w:rPr>
              <w:t xml:space="preserve"> ושם משפחה</w:t>
            </w:r>
            <w:r w:rsidRPr="00420A91">
              <w:rPr>
                <w:rFonts w:ascii="Arial" w:hAnsi="Arial" w:cs="Arial" w:hint="cs"/>
                <w:sz w:val="22"/>
                <w:szCs w:val="20"/>
                <w:rtl/>
              </w:rPr>
              <w:t>]</w:t>
            </w:r>
          </w:p>
          <w:p w:rsidR="007F46B7" w:rsidRPr="00420A91" w:rsidRDefault="007F46B7" w:rsidP="007F46B7">
            <w:pPr>
              <w:spacing w:before="20" w:line="240" w:lineRule="auto"/>
              <w:ind w:left="341" w:right="-113" w:hanging="454"/>
              <w:jc w:val="center"/>
              <w:rPr>
                <w:rFonts w:ascii="Arial" w:hAnsi="Arial" w:cs="Arial"/>
                <w:szCs w:val="20"/>
                <w:rtl/>
              </w:rPr>
            </w:pPr>
            <w:r w:rsidRPr="00420A91">
              <w:rPr>
                <w:rFonts w:ascii="Arial" w:hAnsi="Arial" w:cs="Arial"/>
                <w:szCs w:val="20"/>
                <w:rtl/>
              </w:rPr>
              <w:t>יו"ר הדירקטוריון</w:t>
            </w:r>
            <w:r w:rsidRPr="00420A91">
              <w:rPr>
                <w:rFonts w:ascii="Arial" w:hAnsi="Arial" w:cs="Arial"/>
                <w:szCs w:val="20"/>
                <w:vertAlign w:val="superscript"/>
                <w:rtl/>
              </w:rPr>
              <w:t>5 6</w:t>
            </w:r>
          </w:p>
        </w:tc>
        <w:tc>
          <w:tcPr>
            <w:tcW w:w="2268" w:type="dxa"/>
          </w:tcPr>
          <w:p w:rsidR="007F46B7" w:rsidRPr="00420A91" w:rsidRDefault="007F46B7" w:rsidP="007F46B7">
            <w:pPr>
              <w:spacing w:line="240" w:lineRule="auto"/>
              <w:ind w:left="-57" w:right="-57"/>
              <w:jc w:val="center"/>
              <w:rPr>
                <w:rFonts w:ascii="Arial" w:hAnsi="Arial" w:cs="Arial"/>
                <w:sz w:val="22"/>
                <w:szCs w:val="20"/>
                <w:rtl/>
              </w:rPr>
            </w:pPr>
            <w:r w:rsidRPr="00420A91">
              <w:rPr>
                <w:rFonts w:ascii="Arial" w:hAnsi="Arial" w:cs="Arial" w:hint="cs"/>
                <w:sz w:val="22"/>
                <w:szCs w:val="20"/>
                <w:rtl/>
              </w:rPr>
              <w:t>[</w:t>
            </w:r>
            <w:r w:rsidRPr="00420A91">
              <w:rPr>
                <w:rFonts w:ascii="Arial" w:hAnsi="Arial" w:cs="Arial" w:hint="eastAsia"/>
                <w:i/>
                <w:iCs/>
                <w:sz w:val="22"/>
                <w:szCs w:val="20"/>
                <w:rtl/>
              </w:rPr>
              <w:t>שם</w:t>
            </w:r>
            <w:r w:rsidRPr="00420A91">
              <w:rPr>
                <w:rFonts w:ascii="Arial" w:hAnsi="Arial" w:cs="Arial" w:hint="cs"/>
                <w:i/>
                <w:iCs/>
                <w:sz w:val="22"/>
                <w:szCs w:val="20"/>
                <w:rtl/>
              </w:rPr>
              <w:t xml:space="preserve"> ושם משפחה</w:t>
            </w:r>
            <w:r w:rsidRPr="00420A91">
              <w:rPr>
                <w:rFonts w:ascii="Arial" w:hAnsi="Arial" w:cs="Arial" w:hint="cs"/>
                <w:sz w:val="22"/>
                <w:szCs w:val="20"/>
                <w:rtl/>
              </w:rPr>
              <w:t>]</w:t>
            </w:r>
          </w:p>
          <w:p w:rsidR="007F46B7" w:rsidRPr="00420A91" w:rsidRDefault="007F46B7" w:rsidP="007F46B7">
            <w:pPr>
              <w:spacing w:before="20" w:line="240" w:lineRule="auto"/>
              <w:ind w:left="341" w:right="-113" w:hanging="454"/>
              <w:jc w:val="center"/>
              <w:rPr>
                <w:rFonts w:ascii="Arial" w:hAnsi="Arial" w:cs="Arial"/>
                <w:szCs w:val="20"/>
                <w:rtl/>
              </w:rPr>
            </w:pPr>
            <w:r w:rsidRPr="00420A91">
              <w:rPr>
                <w:rFonts w:ascii="Arial" w:hAnsi="Arial" w:cs="Arial"/>
                <w:szCs w:val="20"/>
                <w:rtl/>
              </w:rPr>
              <w:t>מנכ"ל</w:t>
            </w:r>
            <w:r w:rsidRPr="00420A91">
              <w:rPr>
                <w:rStyle w:val="FootnoteReference"/>
                <w:rFonts w:ascii="Arial" w:hAnsi="Arial" w:cs="Arial"/>
                <w:szCs w:val="20"/>
                <w:rtl/>
              </w:rPr>
              <w:footnoteReference w:id="24"/>
            </w:r>
            <w:r w:rsidRPr="00420A91">
              <w:rPr>
                <w:rFonts w:ascii="Arial" w:hAnsi="Arial" w:cs="Arial" w:hint="cs"/>
                <w:szCs w:val="20"/>
                <w:vertAlign w:val="superscript"/>
                <w:rtl/>
              </w:rPr>
              <w:t xml:space="preserve"> </w:t>
            </w:r>
            <w:r w:rsidRPr="00420A91">
              <w:rPr>
                <w:rStyle w:val="FootnoteReference"/>
                <w:rFonts w:ascii="Arial" w:hAnsi="Arial" w:cs="Arial"/>
                <w:szCs w:val="20"/>
                <w:rtl/>
              </w:rPr>
              <w:footnoteReference w:id="25"/>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26"/>
            </w:r>
          </w:p>
        </w:tc>
        <w:tc>
          <w:tcPr>
            <w:tcW w:w="2268" w:type="dxa"/>
          </w:tcPr>
          <w:p w:rsidR="007F46B7" w:rsidRPr="00420A91" w:rsidRDefault="007F46B7" w:rsidP="007F46B7">
            <w:pPr>
              <w:spacing w:line="240" w:lineRule="auto"/>
              <w:ind w:left="-57" w:right="-57"/>
              <w:jc w:val="center"/>
              <w:rPr>
                <w:rFonts w:ascii="Arial" w:hAnsi="Arial" w:cs="Arial"/>
                <w:sz w:val="22"/>
                <w:szCs w:val="20"/>
                <w:rtl/>
              </w:rPr>
            </w:pPr>
            <w:r w:rsidRPr="00420A91">
              <w:rPr>
                <w:rFonts w:ascii="Arial" w:hAnsi="Arial" w:cs="Arial" w:hint="cs"/>
                <w:sz w:val="22"/>
                <w:szCs w:val="20"/>
                <w:rtl/>
              </w:rPr>
              <w:t>[</w:t>
            </w:r>
            <w:r w:rsidRPr="00420A91">
              <w:rPr>
                <w:rFonts w:ascii="Arial" w:hAnsi="Arial" w:cs="Arial" w:hint="eastAsia"/>
                <w:i/>
                <w:iCs/>
                <w:sz w:val="22"/>
                <w:szCs w:val="20"/>
                <w:rtl/>
              </w:rPr>
              <w:t>שם</w:t>
            </w:r>
            <w:r w:rsidRPr="00420A91">
              <w:rPr>
                <w:rFonts w:ascii="Arial" w:hAnsi="Arial" w:cs="Arial" w:hint="cs"/>
                <w:i/>
                <w:iCs/>
                <w:sz w:val="22"/>
                <w:szCs w:val="20"/>
                <w:rtl/>
              </w:rPr>
              <w:t xml:space="preserve"> ושם משפחה</w:t>
            </w:r>
            <w:r w:rsidRPr="00420A91">
              <w:rPr>
                <w:rFonts w:ascii="Arial" w:hAnsi="Arial" w:cs="Arial" w:hint="cs"/>
                <w:sz w:val="22"/>
                <w:szCs w:val="20"/>
                <w:rtl/>
              </w:rPr>
              <w:t>]</w:t>
            </w:r>
          </w:p>
          <w:p w:rsidR="007F46B7" w:rsidRPr="00420A91" w:rsidRDefault="007F46B7" w:rsidP="00D47364">
            <w:pPr>
              <w:spacing w:before="20" w:line="240" w:lineRule="auto"/>
              <w:ind w:left="-113" w:right="-113"/>
              <w:jc w:val="center"/>
              <w:rPr>
                <w:rFonts w:ascii="Arial" w:hAnsi="Arial" w:cs="Arial"/>
                <w:szCs w:val="20"/>
                <w:rtl/>
              </w:rPr>
            </w:pPr>
            <w:r w:rsidRPr="00420A91">
              <w:rPr>
                <w:rFonts w:ascii="Arial" w:hAnsi="Arial" w:cs="Arial"/>
                <w:szCs w:val="20"/>
                <w:rtl/>
              </w:rPr>
              <w:t>נושא המשרה הבכיר ביותר בתחום הכספים</w:t>
            </w:r>
            <w:r w:rsidRPr="00420A91">
              <w:rPr>
                <w:rFonts w:ascii="Arial" w:hAnsi="Arial" w:cs="Arial"/>
                <w:szCs w:val="20"/>
                <w:vertAlign w:val="superscript"/>
                <w:rtl/>
              </w:rPr>
              <w:t>5 6</w:t>
            </w:r>
          </w:p>
        </w:tc>
      </w:tr>
    </w:tbl>
    <w:p w:rsidR="007F46B7" w:rsidRPr="00420A91" w:rsidRDefault="007F46B7" w:rsidP="007F46B7">
      <w:pPr>
        <w:keepLines w:val="0"/>
        <w:overflowPunct/>
        <w:autoSpaceDE/>
        <w:autoSpaceDN/>
        <w:bidi w:val="0"/>
        <w:adjustRightInd/>
        <w:spacing w:line="20" w:lineRule="exact"/>
        <w:textAlignment w:val="auto"/>
        <w:rPr>
          <w:rFonts w:ascii="Arial" w:hAnsi="Arial" w:cs="Arial"/>
        </w:rPr>
      </w:pPr>
      <w:r w:rsidRPr="00420A91">
        <w:rPr>
          <w:rFonts w:ascii="Arial" w:hAnsi="Arial" w:cs="Arial"/>
        </w:rPr>
        <w:br w:type="page"/>
      </w: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7F46B7" w:rsidRPr="00420A91" w:rsidTr="007F46B7">
        <w:tc>
          <w:tcPr>
            <w:tcW w:w="1361" w:type="dxa"/>
          </w:tcPr>
          <w:p w:rsidR="007F46B7" w:rsidRPr="00420A91" w:rsidRDefault="007F46B7" w:rsidP="007F46B7">
            <w:pPr>
              <w:spacing w:line="240" w:lineRule="auto"/>
              <w:rPr>
                <w:rFonts w:ascii="Arial" w:hAnsi="Arial" w:cs="Arial"/>
                <w:sz w:val="14"/>
                <w:szCs w:val="14"/>
                <w:rtl/>
              </w:rPr>
            </w:pPr>
          </w:p>
          <w:p w:rsidR="007F46B7" w:rsidRPr="00420A91" w:rsidRDefault="007F46B7" w:rsidP="007F46B7">
            <w:pPr>
              <w:spacing w:line="240" w:lineRule="auto"/>
              <w:rPr>
                <w:rFonts w:ascii="Arial" w:hAnsi="Arial" w:cs="Arial"/>
                <w:sz w:val="14"/>
                <w:szCs w:val="14"/>
                <w:rtl/>
              </w:rPr>
            </w:pPr>
          </w:p>
          <w:p w:rsidR="007F46B7" w:rsidRPr="00420A91" w:rsidRDefault="007F46B7" w:rsidP="007F46B7">
            <w:pPr>
              <w:spacing w:before="80" w:line="240" w:lineRule="auto"/>
              <w:rPr>
                <w:rFonts w:ascii="Arial" w:hAnsi="Arial" w:cs="Arial"/>
                <w:b/>
                <w:noProof/>
                <w:sz w:val="14"/>
                <w:szCs w:val="14"/>
              </w:rPr>
            </w:pPr>
            <w:r w:rsidRPr="00420A91">
              <w:rPr>
                <w:rFonts w:ascii="Arial" w:hAnsi="Arial" w:cs="Arial"/>
                <w:sz w:val="14"/>
                <w:szCs w:val="14"/>
                <w:rtl/>
              </w:rPr>
              <w:t>(ב)10 ,1.51</w:t>
            </w:r>
            <w:r w:rsidRPr="00420A91">
              <w:rPr>
                <w:rFonts w:ascii="Arial" w:hAnsi="Arial" w:cs="Arial"/>
                <w:spacing w:val="-20"/>
                <w:sz w:val="14"/>
                <w:szCs w:val="14"/>
                <w:rtl/>
              </w:rPr>
              <w:t xml:space="preserve"> </w:t>
            </w:r>
            <w:r w:rsidRPr="00420A91">
              <w:rPr>
                <w:rFonts w:ascii="Arial" w:hAnsi="Arial" w:cs="Arial"/>
                <w:sz w:val="14"/>
                <w:szCs w:val="14"/>
              </w:rPr>
              <w:t>IAS</w:t>
            </w:r>
          </w:p>
        </w:tc>
        <w:tc>
          <w:tcPr>
            <w:tcW w:w="9072" w:type="dxa"/>
            <w:tcMar>
              <w:left w:w="108" w:type="dxa"/>
              <w:right w:w="108" w:type="dxa"/>
            </w:tcMar>
            <w:vAlign w:val="bottom"/>
          </w:tcPr>
          <w:p w:rsidR="007F46B7" w:rsidRPr="00420A91" w:rsidRDefault="007F46B7" w:rsidP="007F46B7">
            <w:pPr>
              <w:rPr>
                <w:rFonts w:ascii="Arial" w:hAnsi="Arial" w:cs="Arial"/>
                <w:b/>
                <w:bCs/>
                <w:szCs w:val="20"/>
                <w:u w:val="single"/>
                <w:rtl/>
              </w:rPr>
            </w:pPr>
            <w:r w:rsidRPr="00420A91">
              <w:rPr>
                <w:rFonts w:ascii="Arial" w:hAnsi="Arial" w:cs="Arial"/>
                <w:b/>
                <w:bCs/>
                <w:szCs w:val="20"/>
                <w:u w:val="single"/>
                <w:rtl/>
              </w:rPr>
              <w:t>חברה מדווחת לדוגמה בע"מ</w:t>
            </w:r>
          </w:p>
          <w:p w:rsidR="007F46B7" w:rsidRPr="00420A91" w:rsidRDefault="007F46B7" w:rsidP="007F46B7">
            <w:pPr>
              <w:rPr>
                <w:rFonts w:ascii="Arial" w:hAnsi="Arial" w:cs="Arial"/>
                <w:b/>
                <w:bCs/>
                <w:szCs w:val="20"/>
                <w:rtl/>
              </w:rPr>
            </w:pPr>
            <w:r w:rsidRPr="00420A91">
              <w:rPr>
                <w:rFonts w:ascii="Arial" w:hAnsi="Arial" w:cs="Arial"/>
                <w:b/>
                <w:bCs/>
                <w:szCs w:val="20"/>
                <w:u w:val="single"/>
                <w:rtl/>
              </w:rPr>
              <w:t>דוחות מאוחדים על רווח או הפסד ורווח כולל אחר</w:t>
            </w:r>
            <w:r w:rsidRPr="00420A91">
              <w:rPr>
                <w:rStyle w:val="FootnoteReference"/>
                <w:rFonts w:ascii="Arial" w:hAnsi="Arial" w:cs="Arial"/>
                <w:szCs w:val="20"/>
                <w:u w:val="single"/>
                <w:rtl/>
              </w:rPr>
              <w:footnoteReference w:id="27"/>
            </w:r>
            <w:r w:rsidRPr="00420A91">
              <w:rPr>
                <w:rFonts w:ascii="Arial" w:hAnsi="Arial" w:cs="Arial"/>
                <w:szCs w:val="20"/>
                <w:u w:val="single"/>
                <w:vertAlign w:val="superscript"/>
                <w:rtl/>
              </w:rPr>
              <w:t xml:space="preserve"> </w:t>
            </w:r>
            <w:r w:rsidRPr="00420A91">
              <w:rPr>
                <w:rStyle w:val="FootnoteReference"/>
                <w:rFonts w:ascii="Arial" w:hAnsi="Arial" w:cs="Arial"/>
                <w:szCs w:val="20"/>
                <w:u w:val="single"/>
                <w:rtl/>
              </w:rPr>
              <w:footnoteReference w:id="28"/>
            </w:r>
            <w:r w:rsidRPr="00420A91">
              <w:rPr>
                <w:rFonts w:ascii="Arial" w:hAnsi="Arial" w:cs="Arial"/>
                <w:b/>
                <w:bCs/>
                <w:szCs w:val="20"/>
                <w:u w:val="single"/>
                <w:vertAlign w:val="superscript"/>
                <w:rtl/>
              </w:rPr>
              <w:t xml:space="preserve"> </w:t>
            </w:r>
            <w:r w:rsidRPr="00420A91">
              <w:rPr>
                <w:rStyle w:val="FootnoteReference"/>
                <w:rFonts w:ascii="Arial" w:hAnsi="Arial" w:cs="Arial"/>
                <w:szCs w:val="20"/>
                <w:u w:val="single"/>
                <w:rtl/>
              </w:rPr>
              <w:footnoteReference w:id="29"/>
            </w:r>
            <w:r w:rsidRPr="00420A91">
              <w:rPr>
                <w:rFonts w:ascii="Arial" w:hAnsi="Arial" w:cs="Arial"/>
                <w:b/>
                <w:bCs/>
                <w:szCs w:val="20"/>
                <w:u w:val="single"/>
                <w:rtl/>
              </w:rPr>
              <w:t xml:space="preserve"> (באלפי ש"ח)</w:t>
            </w:r>
          </w:p>
        </w:tc>
      </w:tr>
    </w:tbl>
    <w:p w:rsidR="007F46B7" w:rsidRPr="00420A91" w:rsidRDefault="007F46B7" w:rsidP="007F46B7">
      <w:pPr>
        <w:spacing w:line="240" w:lineRule="auto"/>
        <w:jc w:val="both"/>
        <w:rPr>
          <w:rFonts w:ascii="Arial" w:hAnsi="Arial" w:cs="Arial"/>
          <w:szCs w:val="20"/>
          <w:rtl/>
        </w:rPr>
      </w:pPr>
    </w:p>
    <w:tbl>
      <w:tblPr>
        <w:bidiVisual/>
        <w:tblW w:w="10433" w:type="dxa"/>
        <w:tblBorders>
          <w:bottom w:val="single" w:sz="4" w:space="0" w:color="auto"/>
        </w:tblBorders>
        <w:tblLayout w:type="fixed"/>
        <w:tblCellMar>
          <w:left w:w="113" w:type="dxa"/>
          <w:right w:w="113" w:type="dxa"/>
        </w:tblCellMar>
        <w:tblLook w:val="0000" w:firstRow="0" w:lastRow="0" w:firstColumn="0" w:lastColumn="0" w:noHBand="0" w:noVBand="0"/>
      </w:tblPr>
      <w:tblGrid>
        <w:gridCol w:w="1362"/>
        <w:gridCol w:w="4366"/>
        <w:gridCol w:w="964"/>
        <w:gridCol w:w="1247"/>
        <w:gridCol w:w="1247"/>
        <w:gridCol w:w="1247"/>
      </w:tblGrid>
      <w:tr w:rsidR="007F46B7" w:rsidRPr="00420A91" w:rsidTr="007F46B7">
        <w:tc>
          <w:tcPr>
            <w:tcW w:w="1362" w:type="dxa"/>
            <w:vAlign w:val="bottom"/>
          </w:tcPr>
          <w:p w:rsidR="007F46B7" w:rsidRPr="00420A91" w:rsidRDefault="007F46B7" w:rsidP="007F46B7">
            <w:pPr>
              <w:spacing w:line="140" w:lineRule="exact"/>
              <w:ind w:right="-113"/>
              <w:rPr>
                <w:rFonts w:ascii="Arial" w:hAnsi="Arial" w:cs="Arial"/>
                <w:sz w:val="14"/>
                <w:szCs w:val="14"/>
                <w:rtl/>
              </w:rPr>
            </w:pPr>
            <w:r w:rsidRPr="00420A91">
              <w:rPr>
                <w:rFonts w:ascii="Arial" w:hAnsi="Arial" w:cs="Arial"/>
                <w:noProof/>
                <w:sz w:val="14"/>
                <w:szCs w:val="14"/>
                <w:rtl/>
              </w:rPr>
              <w:t>,38א,(הא)10.</w:t>
            </w:r>
            <w:r w:rsidRPr="00420A91">
              <w:rPr>
                <w:rFonts w:ascii="Arial" w:hAnsi="Arial" w:cs="Arial"/>
                <w:noProof/>
                <w:sz w:val="14"/>
                <w:szCs w:val="14"/>
              </w:rPr>
              <w:t>IAS 1</w:t>
            </w:r>
            <w:r w:rsidRPr="00420A91">
              <w:rPr>
                <w:rFonts w:ascii="Arial" w:hAnsi="Arial" w:cs="Arial" w:hint="cs"/>
                <w:noProof/>
                <w:sz w:val="14"/>
                <w:szCs w:val="14"/>
                <w:rtl/>
              </w:rPr>
              <w:br/>
            </w:r>
            <w:r w:rsidRPr="00420A91">
              <w:rPr>
                <w:rFonts w:ascii="Arial" w:hAnsi="Arial" w:cs="Arial"/>
                <w:noProof/>
                <w:sz w:val="14"/>
                <w:szCs w:val="14"/>
                <w:rtl/>
              </w:rPr>
              <w:t>113</w:t>
            </w:r>
            <w:r w:rsidRPr="00420A91">
              <w:rPr>
                <w:rFonts w:ascii="Arial" w:hAnsi="Arial" w:cs="Arial"/>
                <w:noProof/>
                <w:sz w:val="14"/>
                <w:szCs w:val="14"/>
              </w:rPr>
              <w:t>,</w:t>
            </w:r>
            <w:r w:rsidRPr="00420A91">
              <w:rPr>
                <w:rFonts w:ascii="Arial" w:hAnsi="Arial" w:cs="Arial"/>
                <w:noProof/>
                <w:sz w:val="14"/>
                <w:szCs w:val="14"/>
                <w:rtl/>
              </w:rPr>
              <w:t>38ג</w:t>
            </w:r>
          </w:p>
        </w:tc>
        <w:tc>
          <w:tcPr>
            <w:tcW w:w="4366" w:type="dxa"/>
            <w:tcMar>
              <w:left w:w="108" w:type="dxa"/>
              <w:right w:w="108" w:type="dxa"/>
            </w:tcMar>
            <w:vAlign w:val="bottom"/>
          </w:tcPr>
          <w:p w:rsidR="007F46B7" w:rsidRPr="00420A91" w:rsidRDefault="007F46B7" w:rsidP="007F46B7">
            <w:pPr>
              <w:pStyle w:val="1"/>
              <w:keepLines w:val="0"/>
              <w:widowControl w:val="0"/>
              <w:spacing w:line="240" w:lineRule="auto"/>
              <w:ind w:left="113" w:hanging="113"/>
              <w:jc w:val="left"/>
              <w:rPr>
                <w:rFonts w:ascii="Arial" w:hAnsi="Arial" w:cs="Arial"/>
                <w:szCs w:val="20"/>
                <w:rtl/>
              </w:rPr>
            </w:pPr>
          </w:p>
        </w:tc>
        <w:tc>
          <w:tcPr>
            <w:tcW w:w="964" w:type="dxa"/>
            <w:tcMar>
              <w:left w:w="108" w:type="dxa"/>
              <w:right w:w="108" w:type="dxa"/>
            </w:tcMar>
            <w:vAlign w:val="bottom"/>
          </w:tcPr>
          <w:p w:rsidR="007F46B7" w:rsidRPr="00420A91" w:rsidRDefault="007F46B7" w:rsidP="007F46B7">
            <w:pPr>
              <w:keepLines w:val="0"/>
              <w:widowControl w:val="0"/>
              <w:spacing w:line="240" w:lineRule="auto"/>
              <w:jc w:val="center"/>
              <w:rPr>
                <w:rFonts w:ascii="Arial" w:hAnsi="Arial" w:cs="Arial"/>
                <w:b/>
                <w:bCs/>
                <w:szCs w:val="20"/>
                <w:rtl/>
              </w:rPr>
            </w:pPr>
          </w:p>
        </w:tc>
        <w:tc>
          <w:tcPr>
            <w:tcW w:w="3741" w:type="dxa"/>
            <w:gridSpan w:val="3"/>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7F46B7" w:rsidRPr="00420A91" w:rsidTr="007F46B7">
        <w:tc>
          <w:tcPr>
            <w:tcW w:w="1362" w:type="dxa"/>
          </w:tcPr>
          <w:p w:rsidR="007F46B7" w:rsidRPr="00420A91" w:rsidRDefault="007F46B7" w:rsidP="007F46B7">
            <w:pPr>
              <w:pStyle w:val="1"/>
              <w:keepLines w:val="0"/>
              <w:widowControl w:val="0"/>
              <w:spacing w:before="40" w:line="240" w:lineRule="auto"/>
              <w:ind w:left="0"/>
              <w:jc w:val="left"/>
              <w:rPr>
                <w:rFonts w:ascii="Arial" w:hAnsi="Arial" w:cs="Arial"/>
                <w:sz w:val="14"/>
                <w:szCs w:val="14"/>
                <w:rtl/>
              </w:rPr>
            </w:pPr>
            <w:r w:rsidRPr="00420A91">
              <w:rPr>
                <w:rFonts w:ascii="Arial" w:hAnsi="Arial" w:cs="Arial"/>
                <w:noProof/>
                <w:sz w:val="14"/>
                <w:szCs w:val="14"/>
                <w:rtl/>
              </w:rPr>
              <w:t>תקנה 7(ב)</w:t>
            </w:r>
          </w:p>
        </w:tc>
        <w:tc>
          <w:tcPr>
            <w:tcW w:w="4366" w:type="dxa"/>
            <w:tcMar>
              <w:left w:w="108" w:type="dxa"/>
              <w:right w:w="108" w:type="dxa"/>
            </w:tcMar>
            <w:vAlign w:val="bottom"/>
          </w:tcPr>
          <w:p w:rsidR="007F46B7" w:rsidRPr="00420A91" w:rsidRDefault="007F46B7" w:rsidP="007F46B7">
            <w:pPr>
              <w:pStyle w:val="1"/>
              <w:keepLines w:val="0"/>
              <w:widowControl w:val="0"/>
              <w:spacing w:line="240" w:lineRule="auto"/>
              <w:ind w:left="113" w:hanging="113"/>
              <w:jc w:val="left"/>
              <w:rPr>
                <w:rFonts w:ascii="Arial" w:hAnsi="Arial" w:cs="Arial"/>
                <w:szCs w:val="20"/>
                <w:rtl/>
              </w:rPr>
            </w:pPr>
          </w:p>
        </w:tc>
        <w:tc>
          <w:tcPr>
            <w:tcW w:w="964"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ביאור</w:t>
            </w:r>
          </w:p>
        </w:tc>
        <w:tc>
          <w:tcPr>
            <w:tcW w:w="1247"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247"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247"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7F46B7" w:rsidRPr="00420A91" w:rsidTr="007F46B7">
        <w:tc>
          <w:tcPr>
            <w:tcW w:w="1362" w:type="dxa"/>
            <w:tcMar>
              <w:left w:w="108" w:type="dxa"/>
              <w:right w:w="108" w:type="dxa"/>
            </w:tcMar>
          </w:tcPr>
          <w:p w:rsidR="007F46B7" w:rsidRPr="00420A91" w:rsidDel="00026B6B" w:rsidRDefault="007F46B7" w:rsidP="007F46B7">
            <w:pPr>
              <w:pStyle w:val="1"/>
              <w:keepLines w:val="0"/>
              <w:widowControl w:val="0"/>
              <w:spacing w:line="240" w:lineRule="auto"/>
              <w:ind w:left="0"/>
              <w:jc w:val="left"/>
              <w:rPr>
                <w:rFonts w:ascii="Arial" w:hAnsi="Arial" w:cs="Arial"/>
                <w:noProof/>
                <w:sz w:val="14"/>
                <w:szCs w:val="14"/>
                <w:rtl/>
              </w:rPr>
            </w:pPr>
          </w:p>
        </w:tc>
        <w:tc>
          <w:tcPr>
            <w:tcW w:w="4366" w:type="dxa"/>
            <w:tcMar>
              <w:left w:w="108" w:type="dxa"/>
              <w:right w:w="108" w:type="dxa"/>
            </w:tcMar>
            <w:vAlign w:val="bottom"/>
          </w:tcPr>
          <w:p w:rsidR="007F46B7" w:rsidRPr="00420A91" w:rsidRDefault="007F46B7" w:rsidP="007F46B7">
            <w:pPr>
              <w:pStyle w:val="1"/>
              <w:keepLines w:val="0"/>
              <w:widowControl w:val="0"/>
              <w:spacing w:line="240" w:lineRule="auto"/>
              <w:ind w:left="113" w:hanging="113"/>
              <w:jc w:val="left"/>
              <w:rPr>
                <w:rFonts w:ascii="Arial" w:hAnsi="Arial" w:cs="Arial"/>
                <w:szCs w:val="20"/>
                <w:rtl/>
              </w:rPr>
            </w:pPr>
          </w:p>
        </w:tc>
        <w:tc>
          <w:tcPr>
            <w:tcW w:w="964" w:type="dxa"/>
            <w:tcMar>
              <w:left w:w="108" w:type="dxa"/>
              <w:right w:w="108" w:type="dxa"/>
            </w:tcMar>
            <w:vAlign w:val="bottom"/>
          </w:tcPr>
          <w:p w:rsidR="007F46B7" w:rsidRPr="00420A91" w:rsidRDefault="007F46B7" w:rsidP="007F46B7">
            <w:pPr>
              <w:keepLines w:val="0"/>
              <w:widowControl w:val="0"/>
              <w:spacing w:line="240" w:lineRule="auto"/>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r>
      <w:tr w:rsidR="007F46B7" w:rsidRPr="00420A91" w:rsidTr="007F46B7">
        <w:tc>
          <w:tcPr>
            <w:tcW w:w="1362" w:type="dxa"/>
            <w:tcMar>
              <w:left w:w="108" w:type="dxa"/>
              <w:right w:w="108" w:type="dxa"/>
            </w:tcMar>
          </w:tcPr>
          <w:p w:rsidR="007F46B7" w:rsidRPr="00420A91" w:rsidDel="00026B6B" w:rsidRDefault="007F46B7" w:rsidP="007F46B7">
            <w:pPr>
              <w:pStyle w:val="FootnoteText"/>
              <w:keepLines w:val="0"/>
              <w:widowControl w:val="0"/>
              <w:spacing w:before="80" w:line="240" w:lineRule="auto"/>
              <w:jc w:val="left"/>
              <w:rPr>
                <w:rFonts w:ascii="Arial" w:hAnsi="Arial" w:cs="Arial"/>
                <w:noProof/>
                <w:sz w:val="14"/>
                <w:szCs w:val="14"/>
                <w:rtl/>
              </w:rPr>
            </w:pPr>
            <w:r w:rsidRPr="00420A91">
              <w:rPr>
                <w:rFonts w:ascii="Arial" w:hAnsi="Arial" w:cs="Arial"/>
                <w:sz w:val="14"/>
                <w:szCs w:val="14"/>
                <w:rtl/>
              </w:rPr>
              <w:t>(א)1.82</w:t>
            </w:r>
            <w:r w:rsidRPr="00420A91">
              <w:rPr>
                <w:rFonts w:ascii="Arial" w:hAnsi="Arial" w:cs="Arial"/>
                <w:spacing w:val="-20"/>
                <w:sz w:val="14"/>
                <w:szCs w:val="14"/>
                <w:rtl/>
              </w:rPr>
              <w:t xml:space="preserve"> </w:t>
            </w:r>
            <w:r w:rsidRPr="00420A91">
              <w:rPr>
                <w:rFonts w:ascii="Arial" w:hAnsi="Arial" w:cs="Arial"/>
                <w:sz w:val="14"/>
                <w:szCs w:val="14"/>
              </w:rPr>
              <w:t>IAS</w:t>
            </w:r>
          </w:p>
        </w:tc>
        <w:tc>
          <w:tcPr>
            <w:tcW w:w="4366" w:type="dxa"/>
            <w:tcMar>
              <w:left w:w="108" w:type="dxa"/>
              <w:right w:w="108" w:type="dxa"/>
            </w:tcMar>
            <w:vAlign w:val="bottom"/>
          </w:tcPr>
          <w:p w:rsidR="007F46B7" w:rsidRPr="00420A91" w:rsidRDefault="007F46B7" w:rsidP="007F46B7">
            <w:pPr>
              <w:pStyle w:val="FootnoteText"/>
              <w:keepLines w:val="0"/>
              <w:widowControl w:val="0"/>
              <w:spacing w:before="20" w:after="20" w:line="240" w:lineRule="auto"/>
              <w:ind w:left="113" w:hanging="113"/>
              <w:jc w:val="left"/>
              <w:rPr>
                <w:rFonts w:ascii="Arial" w:hAnsi="Arial" w:cs="Arial"/>
                <w:rtl/>
              </w:rPr>
            </w:pPr>
            <w:r w:rsidRPr="00420A91">
              <w:rPr>
                <w:rFonts w:ascii="Arial" w:hAnsi="Arial" w:cs="Arial"/>
                <w:rtl/>
              </w:rPr>
              <w:t>הכנסות</w:t>
            </w:r>
          </w:p>
        </w:tc>
        <w:tc>
          <w:tcPr>
            <w:tcW w:w="964" w:type="dxa"/>
            <w:tcMar>
              <w:left w:w="108" w:type="dxa"/>
              <w:right w:w="108" w:type="dxa"/>
            </w:tcMar>
            <w:vAlign w:val="bottom"/>
          </w:tcPr>
          <w:p w:rsidR="007F46B7" w:rsidRPr="00420A91" w:rsidRDefault="007F46B7" w:rsidP="007F46B7">
            <w:pPr>
              <w:keepLines w:val="0"/>
              <w:widowControl w:val="0"/>
              <w:spacing w:after="40" w:line="240" w:lineRule="auto"/>
              <w:ind w:left="-113" w:right="-113"/>
              <w:jc w:val="center"/>
              <w:rPr>
                <w:rFonts w:ascii="Arial" w:hAnsi="Arial" w:cs="Arial"/>
                <w:szCs w:val="20"/>
                <w:rtl/>
              </w:rPr>
            </w:pPr>
            <w:r w:rsidRPr="00420A91">
              <w:rPr>
                <w:rFonts w:ascii="Arial" w:hAnsi="Arial" w:cs="Arial"/>
                <w:szCs w:val="20"/>
                <w:rtl/>
              </w:rPr>
              <w:t>2(לב),</w:t>
            </w:r>
            <w:r w:rsidRPr="00420A91">
              <w:rPr>
                <w:rFonts w:ascii="Arial" w:hAnsi="Arial" w:cs="Arial"/>
                <w:szCs w:val="20"/>
              </w:rPr>
              <w:t>24</w:t>
            </w: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r>
      <w:tr w:rsidR="007F46B7" w:rsidRPr="00420A91" w:rsidTr="007F46B7">
        <w:tc>
          <w:tcPr>
            <w:tcW w:w="1362" w:type="dxa"/>
            <w:tcMar>
              <w:left w:w="108" w:type="dxa"/>
              <w:right w:w="108" w:type="dxa"/>
            </w:tcMar>
          </w:tcPr>
          <w:p w:rsidR="007F46B7" w:rsidRPr="00420A91" w:rsidRDefault="007F46B7" w:rsidP="007F46B7">
            <w:pPr>
              <w:keepLines w:val="0"/>
              <w:widowControl w:val="0"/>
              <w:spacing w:before="80" w:line="240" w:lineRule="auto"/>
              <w:rPr>
                <w:rFonts w:ascii="Arial" w:hAnsi="Arial" w:cs="Arial"/>
                <w:sz w:val="14"/>
                <w:szCs w:val="14"/>
                <w:rtl/>
              </w:rPr>
            </w:pPr>
            <w:r w:rsidRPr="00420A91">
              <w:rPr>
                <w:rFonts w:ascii="Arial" w:hAnsi="Arial" w:cs="Arial"/>
                <w:sz w:val="14"/>
                <w:szCs w:val="14"/>
                <w:rtl/>
              </w:rPr>
              <w:t xml:space="preserve">1.103 </w:t>
            </w:r>
            <w:r w:rsidRPr="00420A91">
              <w:rPr>
                <w:rFonts w:ascii="Arial" w:hAnsi="Arial" w:cs="Arial"/>
                <w:sz w:val="14"/>
                <w:szCs w:val="14"/>
              </w:rPr>
              <w:t>IAS</w:t>
            </w:r>
          </w:p>
        </w:tc>
        <w:tc>
          <w:tcPr>
            <w:tcW w:w="4366" w:type="dxa"/>
            <w:tcMar>
              <w:left w:w="108" w:type="dxa"/>
              <w:right w:w="108" w:type="dxa"/>
            </w:tcMar>
            <w:vAlign w:val="bottom"/>
          </w:tcPr>
          <w:p w:rsidR="007F46B7" w:rsidRPr="00420A91" w:rsidRDefault="007F46B7" w:rsidP="007F46B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עלות ההכנסות</w:t>
            </w:r>
          </w:p>
        </w:tc>
        <w:tc>
          <w:tcPr>
            <w:tcW w:w="964" w:type="dxa"/>
            <w:tcMar>
              <w:left w:w="108" w:type="dxa"/>
              <w:right w:w="108" w:type="dxa"/>
            </w:tcMar>
            <w:vAlign w:val="bottom"/>
          </w:tcPr>
          <w:p w:rsidR="007F46B7" w:rsidRPr="00420A91" w:rsidRDefault="007F46B7" w:rsidP="007F46B7">
            <w:pPr>
              <w:keepLines w:val="0"/>
              <w:widowControl w:val="0"/>
              <w:spacing w:after="40" w:line="240" w:lineRule="auto"/>
              <w:ind w:left="-113" w:right="-113"/>
              <w:jc w:val="center"/>
              <w:rPr>
                <w:rFonts w:ascii="Arial" w:hAnsi="Arial" w:cs="Arial"/>
                <w:szCs w:val="20"/>
                <w:rtl/>
              </w:rPr>
            </w:pPr>
            <w:r w:rsidRPr="00420A91">
              <w:rPr>
                <w:rFonts w:ascii="Arial" w:hAnsi="Arial" w:cs="Arial" w:hint="cs"/>
                <w:szCs w:val="20"/>
                <w:rtl/>
              </w:rPr>
              <w:t>25</w:t>
            </w:r>
          </w:p>
        </w:tc>
        <w:tc>
          <w:tcPr>
            <w:tcW w:w="1247"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Cs w:val="20"/>
                <w:rtl/>
              </w:rPr>
            </w:pPr>
          </w:p>
        </w:tc>
      </w:tr>
      <w:tr w:rsidR="007F46B7" w:rsidRPr="00420A91" w:rsidTr="007F46B7">
        <w:tc>
          <w:tcPr>
            <w:tcW w:w="1362" w:type="dxa"/>
            <w:tcMar>
              <w:left w:w="108" w:type="dxa"/>
              <w:right w:w="108" w:type="dxa"/>
            </w:tcMar>
          </w:tcPr>
          <w:p w:rsidR="007F46B7" w:rsidRPr="00420A91" w:rsidDel="00026B6B" w:rsidRDefault="007F46B7" w:rsidP="007F46B7">
            <w:pPr>
              <w:pStyle w:val="1"/>
              <w:keepLines w:val="0"/>
              <w:widowControl w:val="0"/>
              <w:spacing w:before="80" w:line="240" w:lineRule="auto"/>
              <w:ind w:left="0"/>
              <w:jc w:val="left"/>
              <w:rPr>
                <w:rFonts w:ascii="Arial" w:hAnsi="Arial" w:cs="Arial"/>
                <w:b/>
                <w:bCs/>
                <w:noProof/>
                <w:sz w:val="14"/>
                <w:szCs w:val="14"/>
                <w:rtl/>
              </w:rPr>
            </w:pPr>
            <w:r w:rsidRPr="00420A91">
              <w:rPr>
                <w:rFonts w:ascii="Arial" w:hAnsi="Arial" w:cs="Arial"/>
                <w:sz w:val="14"/>
                <w:szCs w:val="14"/>
                <w:rtl/>
              </w:rPr>
              <w:t xml:space="preserve">1.103 </w:t>
            </w:r>
            <w:r w:rsidRPr="00420A91">
              <w:rPr>
                <w:rFonts w:ascii="Arial" w:hAnsi="Arial" w:cs="Arial"/>
                <w:sz w:val="14"/>
                <w:szCs w:val="14"/>
              </w:rPr>
              <w:t>IAS</w:t>
            </w:r>
          </w:p>
        </w:tc>
        <w:tc>
          <w:tcPr>
            <w:tcW w:w="4366" w:type="dxa"/>
            <w:tcMar>
              <w:left w:w="108" w:type="dxa"/>
              <w:right w:w="108" w:type="dxa"/>
            </w:tcMar>
            <w:vAlign w:val="bottom"/>
          </w:tcPr>
          <w:p w:rsidR="007F46B7" w:rsidRPr="00420A91" w:rsidRDefault="007F46B7" w:rsidP="007F46B7">
            <w:pPr>
              <w:pStyle w:val="1"/>
              <w:keepLines w:val="0"/>
              <w:widowControl w:val="0"/>
              <w:spacing w:before="20" w:after="20" w:line="240" w:lineRule="auto"/>
              <w:ind w:left="340" w:hanging="113"/>
              <w:jc w:val="left"/>
              <w:rPr>
                <w:rFonts w:ascii="Arial" w:hAnsi="Arial" w:cs="Arial"/>
                <w:b/>
                <w:bCs/>
                <w:szCs w:val="20"/>
                <w:rtl/>
              </w:rPr>
            </w:pPr>
            <w:r w:rsidRPr="00420A91">
              <w:rPr>
                <w:rFonts w:ascii="Arial" w:hAnsi="Arial" w:cs="Arial"/>
                <w:b/>
                <w:bCs/>
                <w:szCs w:val="20"/>
                <w:rtl/>
              </w:rPr>
              <w:t>רווח גולמי</w:t>
            </w:r>
          </w:p>
        </w:tc>
        <w:tc>
          <w:tcPr>
            <w:tcW w:w="964" w:type="dxa"/>
            <w:tcMar>
              <w:left w:w="108" w:type="dxa"/>
              <w:right w:w="108" w:type="dxa"/>
            </w:tcMar>
            <w:vAlign w:val="bottom"/>
          </w:tcPr>
          <w:p w:rsidR="007F46B7" w:rsidRPr="00420A91" w:rsidRDefault="007F46B7" w:rsidP="007F46B7">
            <w:pPr>
              <w:keepLines w:val="0"/>
              <w:widowControl w:val="0"/>
              <w:spacing w:after="40"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r>
      <w:tr w:rsidR="007F46B7" w:rsidRPr="00420A91" w:rsidTr="007F46B7">
        <w:tc>
          <w:tcPr>
            <w:tcW w:w="1362" w:type="dxa"/>
            <w:tcMar>
              <w:left w:w="108" w:type="dxa"/>
              <w:right w:w="108" w:type="dxa"/>
            </w:tcMar>
          </w:tcPr>
          <w:p w:rsidR="007F46B7" w:rsidRPr="00420A91" w:rsidDel="00026B6B" w:rsidRDefault="007F46B7" w:rsidP="007F46B7">
            <w:pPr>
              <w:pStyle w:val="1"/>
              <w:keepLines w:val="0"/>
              <w:widowControl w:val="0"/>
              <w:spacing w:before="80" w:line="240" w:lineRule="auto"/>
              <w:ind w:left="0"/>
              <w:jc w:val="left"/>
              <w:rPr>
                <w:rFonts w:ascii="Arial" w:hAnsi="Arial" w:cs="Arial"/>
                <w:noProof/>
                <w:sz w:val="14"/>
                <w:szCs w:val="14"/>
              </w:rPr>
            </w:pPr>
            <w:r w:rsidRPr="00420A91">
              <w:rPr>
                <w:rFonts w:ascii="Arial" w:hAnsi="Arial" w:cs="Arial"/>
                <w:noProof/>
                <w:sz w:val="14"/>
                <w:szCs w:val="14"/>
                <w:rtl/>
              </w:rPr>
              <w:t xml:space="preserve">(ד)40.76 </w:t>
            </w:r>
            <w:r w:rsidRPr="00420A91">
              <w:rPr>
                <w:rFonts w:ascii="Arial" w:hAnsi="Arial" w:cs="Arial"/>
                <w:noProof/>
                <w:sz w:val="14"/>
                <w:szCs w:val="14"/>
              </w:rPr>
              <w:t>IAS</w:t>
            </w:r>
          </w:p>
        </w:tc>
        <w:tc>
          <w:tcPr>
            <w:tcW w:w="4366" w:type="dxa"/>
            <w:tcMar>
              <w:left w:w="108" w:type="dxa"/>
              <w:right w:w="108" w:type="dxa"/>
            </w:tcMar>
            <w:vAlign w:val="bottom"/>
          </w:tcPr>
          <w:p w:rsidR="007F46B7" w:rsidRPr="00420A91" w:rsidRDefault="007F46B7" w:rsidP="007F46B7">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עליית (ירידת) ערך שווי הוגן נדל"ן להשקעה</w:t>
            </w:r>
          </w:p>
        </w:tc>
        <w:tc>
          <w:tcPr>
            <w:tcW w:w="964" w:type="dxa"/>
            <w:tcMar>
              <w:left w:w="108" w:type="dxa"/>
              <w:right w:w="108" w:type="dxa"/>
            </w:tcMar>
            <w:vAlign w:val="bottom"/>
          </w:tcPr>
          <w:p w:rsidR="007F46B7" w:rsidRPr="00420A91" w:rsidRDefault="007F46B7" w:rsidP="007F46B7">
            <w:pPr>
              <w:keepLines w:val="0"/>
              <w:widowControl w:val="0"/>
              <w:spacing w:after="40" w:line="240" w:lineRule="auto"/>
              <w:ind w:left="-113" w:right="-113"/>
              <w:jc w:val="center"/>
              <w:rPr>
                <w:rFonts w:ascii="Arial" w:hAnsi="Arial" w:cs="Arial"/>
                <w:szCs w:val="20"/>
                <w:rtl/>
              </w:rPr>
            </w:pPr>
            <w:r w:rsidRPr="00420A91">
              <w:rPr>
                <w:rFonts w:ascii="Arial" w:hAnsi="Arial" w:cs="Arial"/>
                <w:szCs w:val="20"/>
                <w:rtl/>
              </w:rPr>
              <w:t>2(יז)</w:t>
            </w:r>
            <w:r w:rsidRPr="00420A91">
              <w:rPr>
                <w:rFonts w:ascii="Arial" w:hAnsi="Arial" w:cs="Arial" w:hint="cs"/>
                <w:szCs w:val="20"/>
                <w:rtl/>
              </w:rPr>
              <w:t>,11</w:t>
            </w: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r>
      <w:tr w:rsidR="007F46B7" w:rsidRPr="00420A91" w:rsidTr="007F46B7">
        <w:tc>
          <w:tcPr>
            <w:tcW w:w="1362" w:type="dxa"/>
            <w:tcMar>
              <w:left w:w="108" w:type="dxa"/>
              <w:right w:w="108" w:type="dxa"/>
            </w:tcMar>
          </w:tcPr>
          <w:p w:rsidR="007F46B7" w:rsidRPr="00420A91" w:rsidDel="00026B6B" w:rsidRDefault="007F46B7" w:rsidP="007F46B7">
            <w:pPr>
              <w:keepLines w:val="0"/>
              <w:widowControl w:val="0"/>
              <w:spacing w:line="140" w:lineRule="exact"/>
              <w:rPr>
                <w:rFonts w:ascii="Arial" w:hAnsi="Arial" w:cs="Arial"/>
                <w:noProof/>
                <w:sz w:val="14"/>
                <w:szCs w:val="14"/>
              </w:rPr>
            </w:pPr>
            <w:r w:rsidRPr="00420A91">
              <w:rPr>
                <w:rFonts w:ascii="Arial" w:hAnsi="Arial" w:cs="Arial"/>
                <w:sz w:val="14"/>
                <w:szCs w:val="14"/>
                <w:rtl/>
              </w:rPr>
              <w:t>103.</w:t>
            </w:r>
            <w:r w:rsidRPr="00420A91">
              <w:rPr>
                <w:rFonts w:ascii="Arial" w:hAnsi="Arial" w:cs="Arial"/>
                <w:sz w:val="14"/>
                <w:szCs w:val="14"/>
              </w:rPr>
              <w:t>IAS 1</w:t>
            </w:r>
            <w:r w:rsidRPr="00420A91">
              <w:rPr>
                <w:rFonts w:ascii="Arial" w:hAnsi="Arial" w:cs="Arial"/>
                <w:sz w:val="14"/>
                <w:szCs w:val="14"/>
                <w:rtl/>
              </w:rPr>
              <w:br/>
              <w:t>126.</w:t>
            </w:r>
            <w:r w:rsidRPr="00420A91">
              <w:rPr>
                <w:rFonts w:ascii="Arial" w:hAnsi="Arial" w:cs="Arial"/>
                <w:sz w:val="14"/>
                <w:szCs w:val="14"/>
              </w:rPr>
              <w:t>IAS 38</w:t>
            </w:r>
          </w:p>
        </w:tc>
        <w:tc>
          <w:tcPr>
            <w:tcW w:w="4366" w:type="dxa"/>
            <w:tcMar>
              <w:left w:w="108" w:type="dxa"/>
              <w:right w:w="108" w:type="dxa"/>
            </w:tcMar>
            <w:vAlign w:val="bottom"/>
          </w:tcPr>
          <w:p w:rsidR="007F46B7" w:rsidRPr="00420A91" w:rsidRDefault="007F46B7" w:rsidP="007F46B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הוצאות מחקר ופיתוח</w:t>
            </w:r>
          </w:p>
        </w:tc>
        <w:tc>
          <w:tcPr>
            <w:tcW w:w="964" w:type="dxa"/>
            <w:tcMar>
              <w:left w:w="108" w:type="dxa"/>
              <w:right w:w="108" w:type="dxa"/>
            </w:tcMar>
            <w:vAlign w:val="bottom"/>
          </w:tcPr>
          <w:p w:rsidR="007F46B7" w:rsidRPr="00420A91" w:rsidRDefault="007F46B7" w:rsidP="007F46B7">
            <w:pPr>
              <w:keepLines w:val="0"/>
              <w:widowControl w:val="0"/>
              <w:spacing w:after="40" w:line="240" w:lineRule="auto"/>
              <w:ind w:left="-113" w:right="-113"/>
              <w:jc w:val="center"/>
              <w:rPr>
                <w:rFonts w:ascii="Arial" w:hAnsi="Arial" w:cs="Arial"/>
                <w:szCs w:val="20"/>
                <w:rtl/>
              </w:rPr>
            </w:pPr>
            <w:r w:rsidRPr="00420A91">
              <w:rPr>
                <w:rFonts w:ascii="Arial" w:hAnsi="Arial" w:cs="Arial"/>
                <w:szCs w:val="20"/>
                <w:rtl/>
              </w:rPr>
              <w:t>2(לד),</w:t>
            </w:r>
            <w:r w:rsidRPr="00420A91">
              <w:rPr>
                <w:rFonts w:ascii="Arial" w:hAnsi="Arial" w:cs="Arial" w:hint="cs"/>
                <w:szCs w:val="20"/>
                <w:rtl/>
              </w:rPr>
              <w:t>26</w:t>
            </w: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r>
      <w:tr w:rsidR="007F46B7" w:rsidRPr="00420A91" w:rsidTr="007F46B7">
        <w:tc>
          <w:tcPr>
            <w:tcW w:w="1362" w:type="dxa"/>
            <w:tcMar>
              <w:left w:w="108" w:type="dxa"/>
              <w:right w:w="108" w:type="dxa"/>
            </w:tcMar>
          </w:tcPr>
          <w:p w:rsidR="007F46B7" w:rsidRPr="00420A91" w:rsidRDefault="007F46B7" w:rsidP="007F46B7">
            <w:pPr>
              <w:keepLines w:val="0"/>
              <w:widowControl w:val="0"/>
              <w:spacing w:before="80" w:line="240" w:lineRule="auto"/>
              <w:rPr>
                <w:rFonts w:ascii="Arial" w:hAnsi="Arial" w:cs="Arial"/>
                <w:sz w:val="14"/>
                <w:szCs w:val="14"/>
                <w:rtl/>
              </w:rPr>
            </w:pPr>
            <w:r w:rsidRPr="00420A91">
              <w:rPr>
                <w:rFonts w:ascii="Arial" w:hAnsi="Arial" w:cs="Arial"/>
                <w:sz w:val="14"/>
                <w:szCs w:val="14"/>
                <w:rtl/>
              </w:rPr>
              <w:t>1.103</w:t>
            </w:r>
            <w:r w:rsidRPr="00420A91">
              <w:rPr>
                <w:rFonts w:ascii="Arial" w:hAnsi="Arial" w:cs="Arial"/>
                <w:spacing w:val="-20"/>
                <w:sz w:val="14"/>
                <w:szCs w:val="14"/>
                <w:rtl/>
              </w:rPr>
              <w:t xml:space="preserve"> </w:t>
            </w:r>
            <w:r w:rsidRPr="00420A91">
              <w:rPr>
                <w:rFonts w:ascii="Arial" w:hAnsi="Arial" w:cs="Arial"/>
                <w:sz w:val="14"/>
                <w:szCs w:val="14"/>
              </w:rPr>
              <w:t>IAS</w:t>
            </w:r>
          </w:p>
        </w:tc>
        <w:tc>
          <w:tcPr>
            <w:tcW w:w="4366" w:type="dxa"/>
            <w:tcMar>
              <w:left w:w="108" w:type="dxa"/>
              <w:right w:w="108" w:type="dxa"/>
            </w:tcMar>
            <w:vAlign w:val="bottom"/>
          </w:tcPr>
          <w:p w:rsidR="007F46B7" w:rsidRPr="00420A91" w:rsidRDefault="007F46B7" w:rsidP="007F46B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הוצאות מכירה ושיווק</w:t>
            </w:r>
          </w:p>
        </w:tc>
        <w:tc>
          <w:tcPr>
            <w:tcW w:w="964" w:type="dxa"/>
            <w:tcMar>
              <w:left w:w="108" w:type="dxa"/>
              <w:right w:w="108" w:type="dxa"/>
            </w:tcMar>
            <w:vAlign w:val="bottom"/>
          </w:tcPr>
          <w:p w:rsidR="007F46B7" w:rsidRPr="00420A91" w:rsidRDefault="007F46B7" w:rsidP="007F46B7">
            <w:pPr>
              <w:keepLines w:val="0"/>
              <w:widowControl w:val="0"/>
              <w:spacing w:after="40" w:line="240" w:lineRule="auto"/>
              <w:ind w:left="-113" w:right="-113"/>
              <w:jc w:val="center"/>
              <w:rPr>
                <w:rFonts w:ascii="Arial" w:hAnsi="Arial" w:cs="Arial"/>
                <w:szCs w:val="20"/>
                <w:rtl/>
              </w:rPr>
            </w:pPr>
            <w:r w:rsidRPr="00420A91">
              <w:rPr>
                <w:rFonts w:ascii="Arial" w:hAnsi="Arial" w:cs="Arial" w:hint="cs"/>
                <w:szCs w:val="20"/>
                <w:rtl/>
              </w:rPr>
              <w:t>27</w:t>
            </w: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u w:val="single"/>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u w:val="single"/>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u w:val="single"/>
                <w:rtl/>
              </w:rPr>
            </w:pPr>
          </w:p>
        </w:tc>
      </w:tr>
      <w:tr w:rsidR="007F46B7" w:rsidRPr="00420A91" w:rsidTr="007F46B7">
        <w:tc>
          <w:tcPr>
            <w:tcW w:w="1362" w:type="dxa"/>
            <w:tcMar>
              <w:left w:w="108" w:type="dxa"/>
              <w:right w:w="108" w:type="dxa"/>
            </w:tcMar>
          </w:tcPr>
          <w:p w:rsidR="007F46B7" w:rsidRPr="00420A91" w:rsidRDefault="007F46B7" w:rsidP="007F46B7">
            <w:pPr>
              <w:keepLines w:val="0"/>
              <w:widowControl w:val="0"/>
              <w:spacing w:before="80" w:line="240" w:lineRule="auto"/>
              <w:rPr>
                <w:rFonts w:ascii="Arial" w:hAnsi="Arial" w:cs="Arial"/>
                <w:sz w:val="14"/>
                <w:szCs w:val="14"/>
              </w:rPr>
            </w:pPr>
            <w:r w:rsidRPr="00420A91">
              <w:rPr>
                <w:rFonts w:ascii="Arial" w:hAnsi="Arial" w:cs="Arial"/>
                <w:sz w:val="14"/>
                <w:szCs w:val="14"/>
                <w:rtl/>
              </w:rPr>
              <w:t>1.103</w:t>
            </w:r>
            <w:r w:rsidRPr="00420A91">
              <w:rPr>
                <w:rFonts w:ascii="Arial" w:hAnsi="Arial" w:cs="Arial"/>
                <w:spacing w:val="-20"/>
                <w:sz w:val="14"/>
                <w:szCs w:val="14"/>
                <w:rtl/>
              </w:rPr>
              <w:t xml:space="preserve"> </w:t>
            </w:r>
            <w:r w:rsidRPr="00420A91">
              <w:rPr>
                <w:rFonts w:ascii="Arial" w:hAnsi="Arial" w:cs="Arial"/>
                <w:sz w:val="14"/>
                <w:szCs w:val="14"/>
              </w:rPr>
              <w:t>IAS</w:t>
            </w:r>
          </w:p>
        </w:tc>
        <w:tc>
          <w:tcPr>
            <w:tcW w:w="4366" w:type="dxa"/>
            <w:tcMar>
              <w:left w:w="108" w:type="dxa"/>
              <w:right w:w="108" w:type="dxa"/>
            </w:tcMar>
            <w:vAlign w:val="bottom"/>
          </w:tcPr>
          <w:p w:rsidR="007F46B7" w:rsidRPr="00420A91" w:rsidRDefault="007F46B7" w:rsidP="007F46B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הוצאות הנהלה וכלליות</w:t>
            </w:r>
          </w:p>
        </w:tc>
        <w:tc>
          <w:tcPr>
            <w:tcW w:w="964" w:type="dxa"/>
            <w:tcMar>
              <w:left w:w="108" w:type="dxa"/>
              <w:right w:w="108" w:type="dxa"/>
            </w:tcMar>
            <w:vAlign w:val="bottom"/>
          </w:tcPr>
          <w:p w:rsidR="007F46B7" w:rsidRPr="00420A91" w:rsidRDefault="007F46B7" w:rsidP="007F46B7">
            <w:pPr>
              <w:keepLines w:val="0"/>
              <w:widowControl w:val="0"/>
              <w:spacing w:after="40" w:line="240" w:lineRule="auto"/>
              <w:ind w:left="-113" w:right="-113"/>
              <w:jc w:val="center"/>
              <w:rPr>
                <w:rFonts w:ascii="Arial" w:hAnsi="Arial" w:cs="Arial"/>
                <w:szCs w:val="20"/>
                <w:rtl/>
              </w:rPr>
            </w:pPr>
            <w:r w:rsidRPr="00420A91">
              <w:rPr>
                <w:rFonts w:ascii="Arial" w:hAnsi="Arial" w:cs="Arial" w:hint="cs"/>
                <w:szCs w:val="20"/>
                <w:rtl/>
              </w:rPr>
              <w:t>28</w:t>
            </w: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u w:val="single"/>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u w:val="single"/>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u w:val="single"/>
                <w:rtl/>
              </w:rPr>
            </w:pPr>
          </w:p>
        </w:tc>
      </w:tr>
      <w:tr w:rsidR="007F46B7" w:rsidRPr="00420A91" w:rsidTr="007F46B7">
        <w:tc>
          <w:tcPr>
            <w:tcW w:w="1362" w:type="dxa"/>
            <w:tcMar>
              <w:left w:w="108" w:type="dxa"/>
              <w:right w:w="108" w:type="dxa"/>
            </w:tcMar>
          </w:tcPr>
          <w:p w:rsidR="007F46B7" w:rsidRPr="00420A91" w:rsidDel="00026B6B" w:rsidRDefault="007F46B7" w:rsidP="007F46B7">
            <w:pPr>
              <w:keepLines w:val="0"/>
              <w:widowControl w:val="0"/>
              <w:spacing w:before="80" w:line="240" w:lineRule="auto"/>
              <w:rPr>
                <w:rFonts w:ascii="Arial" w:hAnsi="Arial" w:cs="Arial"/>
                <w:noProof/>
                <w:sz w:val="14"/>
                <w:szCs w:val="14"/>
              </w:rPr>
            </w:pPr>
            <w:r w:rsidRPr="00420A91">
              <w:rPr>
                <w:rFonts w:ascii="Arial" w:hAnsi="Arial" w:cs="Arial"/>
                <w:sz w:val="14"/>
                <w:szCs w:val="14"/>
                <w:rtl/>
              </w:rPr>
              <w:t>103.</w:t>
            </w:r>
            <w:r w:rsidRPr="00420A91">
              <w:rPr>
                <w:rFonts w:ascii="Arial" w:hAnsi="Arial" w:cs="Arial"/>
                <w:sz w:val="14"/>
                <w:szCs w:val="14"/>
              </w:rPr>
              <w:t>IAS 1</w:t>
            </w:r>
          </w:p>
        </w:tc>
        <w:tc>
          <w:tcPr>
            <w:tcW w:w="4366" w:type="dxa"/>
            <w:tcMar>
              <w:left w:w="108" w:type="dxa"/>
              <w:right w:w="108" w:type="dxa"/>
            </w:tcMar>
            <w:vAlign w:val="bottom"/>
          </w:tcPr>
          <w:p w:rsidR="007F46B7" w:rsidRPr="00420A91" w:rsidRDefault="007F46B7" w:rsidP="007F46B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הכנסות אחרות</w:t>
            </w:r>
            <w:r w:rsidRPr="00420A91">
              <w:rPr>
                <w:rStyle w:val="FootnoteReference"/>
                <w:rFonts w:ascii="Arial" w:hAnsi="Arial" w:cs="Arial"/>
                <w:szCs w:val="20"/>
                <w:rtl/>
              </w:rPr>
              <w:footnoteReference w:id="30"/>
            </w:r>
          </w:p>
        </w:tc>
        <w:tc>
          <w:tcPr>
            <w:tcW w:w="964" w:type="dxa"/>
            <w:tcMar>
              <w:left w:w="108" w:type="dxa"/>
              <w:right w:w="108" w:type="dxa"/>
            </w:tcMar>
            <w:vAlign w:val="bottom"/>
          </w:tcPr>
          <w:p w:rsidR="007F46B7" w:rsidRPr="00420A91" w:rsidRDefault="007F46B7" w:rsidP="007F46B7">
            <w:pPr>
              <w:keepLines w:val="0"/>
              <w:widowControl w:val="0"/>
              <w:spacing w:after="40" w:line="240" w:lineRule="auto"/>
              <w:ind w:left="-113" w:right="-113"/>
              <w:jc w:val="center"/>
              <w:rPr>
                <w:rFonts w:ascii="Arial" w:hAnsi="Arial" w:cs="Arial"/>
                <w:szCs w:val="20"/>
                <w:rtl/>
              </w:rPr>
            </w:pPr>
            <w:r w:rsidRPr="00420A91">
              <w:rPr>
                <w:rFonts w:ascii="Arial" w:hAnsi="Arial" w:cs="Arial" w:hint="cs"/>
                <w:szCs w:val="20"/>
                <w:rtl/>
              </w:rPr>
              <w:t>29</w:t>
            </w: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r>
      <w:tr w:rsidR="007F46B7" w:rsidRPr="00420A91" w:rsidTr="007F46B7">
        <w:tc>
          <w:tcPr>
            <w:tcW w:w="1362" w:type="dxa"/>
            <w:tcMar>
              <w:left w:w="108" w:type="dxa"/>
              <w:right w:w="108" w:type="dxa"/>
            </w:tcMar>
          </w:tcPr>
          <w:p w:rsidR="007F46B7" w:rsidRPr="00420A91" w:rsidDel="00026B6B" w:rsidRDefault="007F46B7" w:rsidP="007F46B7">
            <w:pPr>
              <w:keepLines w:val="0"/>
              <w:widowControl w:val="0"/>
              <w:spacing w:before="80" w:line="240" w:lineRule="auto"/>
              <w:rPr>
                <w:rFonts w:ascii="Arial" w:hAnsi="Arial" w:cs="Arial"/>
                <w:noProof/>
                <w:sz w:val="14"/>
                <w:szCs w:val="14"/>
                <w:rtl/>
              </w:rPr>
            </w:pPr>
            <w:r w:rsidRPr="00420A91">
              <w:rPr>
                <w:rFonts w:ascii="Arial" w:hAnsi="Arial" w:cs="Arial"/>
                <w:sz w:val="14"/>
                <w:szCs w:val="14"/>
                <w:rtl/>
              </w:rPr>
              <w:t>1.103</w:t>
            </w:r>
            <w:r w:rsidRPr="00420A91">
              <w:rPr>
                <w:rFonts w:ascii="Arial" w:hAnsi="Arial" w:cs="Arial"/>
                <w:spacing w:val="-20"/>
                <w:sz w:val="14"/>
                <w:szCs w:val="14"/>
                <w:rtl/>
              </w:rPr>
              <w:t xml:space="preserve"> </w:t>
            </w:r>
            <w:r w:rsidRPr="00420A91">
              <w:rPr>
                <w:rFonts w:ascii="Arial" w:hAnsi="Arial" w:cs="Arial"/>
                <w:sz w:val="14"/>
                <w:szCs w:val="14"/>
              </w:rPr>
              <w:t>IAS</w:t>
            </w:r>
          </w:p>
        </w:tc>
        <w:tc>
          <w:tcPr>
            <w:tcW w:w="4366" w:type="dxa"/>
            <w:tcMar>
              <w:left w:w="108" w:type="dxa"/>
              <w:right w:w="108" w:type="dxa"/>
            </w:tcMar>
            <w:vAlign w:val="bottom"/>
          </w:tcPr>
          <w:p w:rsidR="007F46B7" w:rsidRPr="00420A91" w:rsidRDefault="007F46B7" w:rsidP="007F46B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הוצאות אחרות</w:t>
            </w:r>
            <w:r w:rsidRPr="00420A91">
              <w:rPr>
                <w:rFonts w:ascii="Arial" w:hAnsi="Arial" w:cs="Arial" w:hint="cs"/>
                <w:szCs w:val="20"/>
                <w:vertAlign w:val="superscript"/>
                <w:rtl/>
              </w:rPr>
              <w:t>4</w:t>
            </w:r>
          </w:p>
        </w:tc>
        <w:tc>
          <w:tcPr>
            <w:tcW w:w="964" w:type="dxa"/>
            <w:tcMar>
              <w:left w:w="108" w:type="dxa"/>
              <w:right w:w="108" w:type="dxa"/>
            </w:tcMar>
            <w:vAlign w:val="bottom"/>
          </w:tcPr>
          <w:p w:rsidR="007F46B7" w:rsidRPr="00420A91" w:rsidRDefault="007F46B7" w:rsidP="007F46B7">
            <w:pPr>
              <w:keepLines w:val="0"/>
              <w:widowControl w:val="0"/>
              <w:spacing w:after="40" w:line="240" w:lineRule="auto"/>
              <w:ind w:left="-113" w:right="-113"/>
              <w:jc w:val="center"/>
              <w:rPr>
                <w:rFonts w:ascii="Arial" w:hAnsi="Arial" w:cs="Arial"/>
                <w:szCs w:val="20"/>
                <w:rtl/>
              </w:rPr>
            </w:pPr>
            <w:r w:rsidRPr="00420A91">
              <w:rPr>
                <w:rFonts w:ascii="Arial" w:hAnsi="Arial" w:cs="Arial" w:hint="cs"/>
                <w:szCs w:val="20"/>
                <w:rtl/>
              </w:rPr>
              <w:t>29</w:t>
            </w: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r>
      <w:tr w:rsidR="007F46B7" w:rsidRPr="00420A91" w:rsidTr="007F46B7">
        <w:tc>
          <w:tcPr>
            <w:tcW w:w="1362" w:type="dxa"/>
            <w:tcMar>
              <w:left w:w="108" w:type="dxa"/>
              <w:right w:w="108" w:type="dxa"/>
            </w:tcMar>
          </w:tcPr>
          <w:p w:rsidR="007F46B7" w:rsidRPr="00420A91" w:rsidRDefault="007F46B7" w:rsidP="007F46B7">
            <w:pPr>
              <w:keepLines w:val="0"/>
              <w:widowControl w:val="0"/>
              <w:spacing w:before="80" w:line="240" w:lineRule="auto"/>
              <w:rPr>
                <w:rFonts w:ascii="Arial" w:hAnsi="Arial" w:cs="Arial"/>
                <w:sz w:val="14"/>
                <w:szCs w:val="14"/>
              </w:rPr>
            </w:pPr>
            <w:r w:rsidRPr="00420A91">
              <w:rPr>
                <w:rFonts w:ascii="Arial" w:hAnsi="Arial" w:cs="Arial"/>
                <w:sz w:val="14"/>
                <w:szCs w:val="14"/>
                <w:rtl/>
              </w:rPr>
              <w:t>(ג)1.98</w:t>
            </w:r>
            <w:r w:rsidRPr="00420A91">
              <w:rPr>
                <w:rFonts w:ascii="Arial" w:hAnsi="Arial" w:cs="Arial"/>
                <w:spacing w:val="-20"/>
                <w:sz w:val="14"/>
                <w:szCs w:val="14"/>
                <w:rtl/>
              </w:rPr>
              <w:t xml:space="preserve"> </w:t>
            </w:r>
            <w:r w:rsidRPr="00420A91">
              <w:rPr>
                <w:rFonts w:ascii="Arial" w:hAnsi="Arial" w:cs="Arial"/>
                <w:sz w:val="14"/>
                <w:szCs w:val="14"/>
              </w:rPr>
              <w:t>IAS</w:t>
            </w:r>
          </w:p>
        </w:tc>
        <w:tc>
          <w:tcPr>
            <w:tcW w:w="4366" w:type="dxa"/>
            <w:tcMar>
              <w:left w:w="108" w:type="dxa"/>
              <w:right w:w="108" w:type="dxa"/>
            </w:tcMar>
            <w:vAlign w:val="bottom"/>
          </w:tcPr>
          <w:p w:rsidR="007F46B7" w:rsidRPr="00420A91" w:rsidRDefault="007F46B7" w:rsidP="007F46B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רווח (הפסד) הון ממימוש רכוש קבוע</w:t>
            </w:r>
            <w:r w:rsidRPr="00420A91">
              <w:rPr>
                <w:rFonts w:ascii="Arial" w:hAnsi="Arial" w:cs="Arial" w:hint="cs"/>
                <w:szCs w:val="20"/>
                <w:vertAlign w:val="superscript"/>
                <w:rtl/>
              </w:rPr>
              <w:t>4</w:t>
            </w:r>
          </w:p>
        </w:tc>
        <w:tc>
          <w:tcPr>
            <w:tcW w:w="964" w:type="dxa"/>
            <w:tcMar>
              <w:left w:w="108" w:type="dxa"/>
              <w:right w:w="108" w:type="dxa"/>
            </w:tcMar>
            <w:vAlign w:val="bottom"/>
          </w:tcPr>
          <w:p w:rsidR="007F46B7" w:rsidRPr="00420A91" w:rsidRDefault="007F46B7" w:rsidP="007F46B7">
            <w:pPr>
              <w:keepLines w:val="0"/>
              <w:widowControl w:val="0"/>
              <w:spacing w:after="40"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Cs w:val="20"/>
                <w:rtl/>
              </w:rPr>
            </w:pPr>
          </w:p>
        </w:tc>
      </w:tr>
      <w:tr w:rsidR="007F46B7" w:rsidRPr="00420A91" w:rsidTr="007F46B7">
        <w:tc>
          <w:tcPr>
            <w:tcW w:w="1362" w:type="dxa"/>
            <w:tcMar>
              <w:left w:w="108" w:type="dxa"/>
              <w:right w:w="108" w:type="dxa"/>
            </w:tcMar>
          </w:tcPr>
          <w:p w:rsidR="007F46B7" w:rsidRPr="00420A91" w:rsidDel="00026B6B" w:rsidRDefault="007F46B7" w:rsidP="007F46B7">
            <w:pPr>
              <w:pStyle w:val="1"/>
              <w:keepLines w:val="0"/>
              <w:widowControl w:val="0"/>
              <w:spacing w:before="80" w:line="240" w:lineRule="auto"/>
              <w:ind w:left="0"/>
              <w:jc w:val="left"/>
              <w:rPr>
                <w:rFonts w:ascii="Arial" w:hAnsi="Arial" w:cs="Arial"/>
                <w:b/>
                <w:bCs/>
                <w:noProof/>
                <w:sz w:val="14"/>
                <w:szCs w:val="14"/>
                <w:rtl/>
              </w:rPr>
            </w:pPr>
            <w:r w:rsidRPr="00420A91">
              <w:rPr>
                <w:rFonts w:ascii="Arial" w:hAnsi="Arial" w:cs="Arial" w:hint="cs"/>
                <w:sz w:val="14"/>
                <w:szCs w:val="14"/>
                <w:rtl/>
              </w:rPr>
              <w:t>85א ,</w:t>
            </w:r>
            <w:r w:rsidRPr="00420A91">
              <w:rPr>
                <w:rFonts w:ascii="Arial" w:hAnsi="Arial" w:cs="Arial"/>
                <w:sz w:val="14"/>
                <w:szCs w:val="14"/>
                <w:rtl/>
              </w:rPr>
              <w:t xml:space="preserve">1.85 </w:t>
            </w:r>
            <w:r w:rsidRPr="00420A91">
              <w:rPr>
                <w:rFonts w:ascii="Arial" w:hAnsi="Arial" w:cs="Arial"/>
                <w:sz w:val="14"/>
                <w:szCs w:val="14"/>
              </w:rPr>
              <w:t>IAS</w:t>
            </w:r>
          </w:p>
        </w:tc>
        <w:tc>
          <w:tcPr>
            <w:tcW w:w="4366" w:type="dxa"/>
            <w:tcMar>
              <w:left w:w="108" w:type="dxa"/>
              <w:right w:w="108" w:type="dxa"/>
            </w:tcMar>
            <w:vAlign w:val="bottom"/>
          </w:tcPr>
          <w:p w:rsidR="007F46B7" w:rsidRPr="00420A91" w:rsidRDefault="007F46B7" w:rsidP="007F46B7">
            <w:pPr>
              <w:pStyle w:val="1"/>
              <w:keepLines w:val="0"/>
              <w:widowControl w:val="0"/>
              <w:spacing w:before="20" w:after="20" w:line="240" w:lineRule="auto"/>
              <w:ind w:left="340" w:hanging="113"/>
              <w:jc w:val="left"/>
              <w:rPr>
                <w:rFonts w:ascii="Arial" w:hAnsi="Arial" w:cs="Arial"/>
                <w:b/>
                <w:bCs/>
                <w:szCs w:val="20"/>
                <w:rtl/>
              </w:rPr>
            </w:pPr>
            <w:r w:rsidRPr="00420A91">
              <w:rPr>
                <w:rFonts w:ascii="Arial" w:hAnsi="Arial" w:cs="Arial"/>
                <w:b/>
                <w:bCs/>
                <w:szCs w:val="20"/>
                <w:rtl/>
              </w:rPr>
              <w:t>רווח (הפסד) מפעולות רגילות</w:t>
            </w:r>
          </w:p>
        </w:tc>
        <w:tc>
          <w:tcPr>
            <w:tcW w:w="964" w:type="dxa"/>
            <w:tcMar>
              <w:left w:w="108" w:type="dxa"/>
              <w:right w:w="108" w:type="dxa"/>
            </w:tcMar>
            <w:vAlign w:val="bottom"/>
          </w:tcPr>
          <w:p w:rsidR="007F46B7" w:rsidRPr="00420A91" w:rsidRDefault="007F46B7" w:rsidP="007F46B7">
            <w:pPr>
              <w:keepLines w:val="0"/>
              <w:widowControl w:val="0"/>
              <w:spacing w:after="40"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r>
      <w:tr w:rsidR="007F46B7" w:rsidRPr="00420A91" w:rsidTr="007F46B7">
        <w:tc>
          <w:tcPr>
            <w:tcW w:w="1362" w:type="dxa"/>
            <w:tcMar>
              <w:left w:w="108" w:type="dxa"/>
              <w:right w:w="108" w:type="dxa"/>
            </w:tcMar>
          </w:tcPr>
          <w:p w:rsidR="007F46B7" w:rsidRPr="00420A91" w:rsidDel="00026B6B" w:rsidRDefault="007F46B7" w:rsidP="007F46B7">
            <w:pPr>
              <w:keepLines w:val="0"/>
              <w:widowControl w:val="0"/>
              <w:spacing w:before="80" w:line="240" w:lineRule="auto"/>
              <w:rPr>
                <w:rFonts w:ascii="Arial" w:hAnsi="Arial" w:cs="Arial"/>
                <w:noProof/>
                <w:sz w:val="14"/>
                <w:szCs w:val="14"/>
                <w:rtl/>
              </w:rPr>
            </w:pPr>
            <w:r w:rsidRPr="00420A91">
              <w:rPr>
                <w:rFonts w:ascii="Arial" w:hAnsi="Arial" w:cs="Arial"/>
                <w:sz w:val="14"/>
                <w:szCs w:val="14"/>
                <w:rtl/>
              </w:rPr>
              <w:t>(ב)1.82</w:t>
            </w:r>
            <w:r w:rsidRPr="00420A91">
              <w:rPr>
                <w:rFonts w:ascii="Arial" w:hAnsi="Arial" w:cs="Arial"/>
                <w:spacing w:val="-20"/>
                <w:sz w:val="14"/>
                <w:szCs w:val="14"/>
                <w:rtl/>
              </w:rPr>
              <w:t xml:space="preserve"> </w:t>
            </w:r>
            <w:r w:rsidRPr="00420A91">
              <w:rPr>
                <w:rFonts w:ascii="Arial" w:hAnsi="Arial" w:cs="Arial"/>
                <w:sz w:val="14"/>
                <w:szCs w:val="14"/>
              </w:rPr>
              <w:t>IAS</w:t>
            </w:r>
          </w:p>
        </w:tc>
        <w:tc>
          <w:tcPr>
            <w:tcW w:w="4366" w:type="dxa"/>
            <w:tcMar>
              <w:left w:w="108" w:type="dxa"/>
              <w:right w:w="108" w:type="dxa"/>
            </w:tcMar>
            <w:vAlign w:val="bottom"/>
          </w:tcPr>
          <w:p w:rsidR="007F46B7" w:rsidRPr="00420A91" w:rsidRDefault="007F46B7" w:rsidP="007F46B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הוצאות מימון</w:t>
            </w:r>
          </w:p>
        </w:tc>
        <w:tc>
          <w:tcPr>
            <w:tcW w:w="964" w:type="dxa"/>
            <w:tcMar>
              <w:left w:w="108" w:type="dxa"/>
              <w:right w:w="108" w:type="dxa"/>
            </w:tcMar>
            <w:vAlign w:val="bottom"/>
          </w:tcPr>
          <w:p w:rsidR="007F46B7" w:rsidRPr="00420A91" w:rsidRDefault="007F46B7" w:rsidP="007F46B7">
            <w:pPr>
              <w:keepLines w:val="0"/>
              <w:widowControl w:val="0"/>
              <w:spacing w:after="40" w:line="240" w:lineRule="auto"/>
              <w:ind w:left="-113" w:right="-113"/>
              <w:jc w:val="center"/>
              <w:rPr>
                <w:rFonts w:ascii="Arial" w:hAnsi="Arial" w:cs="Arial"/>
                <w:szCs w:val="20"/>
                <w:rtl/>
              </w:rPr>
            </w:pPr>
            <w:r w:rsidRPr="00420A91">
              <w:rPr>
                <w:rFonts w:ascii="Arial" w:hAnsi="Arial" w:cs="Arial" w:hint="cs"/>
                <w:szCs w:val="20"/>
                <w:rtl/>
              </w:rPr>
              <w:t>30</w:t>
            </w: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r>
      <w:tr w:rsidR="007F46B7" w:rsidRPr="00420A91" w:rsidTr="007F46B7">
        <w:tc>
          <w:tcPr>
            <w:tcW w:w="1362" w:type="dxa"/>
            <w:tcMar>
              <w:left w:w="108" w:type="dxa"/>
              <w:right w:w="108" w:type="dxa"/>
            </w:tcMar>
          </w:tcPr>
          <w:p w:rsidR="007F46B7" w:rsidRPr="00420A91" w:rsidDel="00026B6B" w:rsidRDefault="007F46B7" w:rsidP="007F46B7">
            <w:pPr>
              <w:keepLines w:val="0"/>
              <w:widowControl w:val="0"/>
              <w:spacing w:before="80" w:line="240" w:lineRule="auto"/>
              <w:rPr>
                <w:rFonts w:ascii="Arial" w:hAnsi="Arial" w:cs="Arial"/>
                <w:noProof/>
                <w:sz w:val="14"/>
                <w:szCs w:val="14"/>
                <w:rtl/>
              </w:rPr>
            </w:pPr>
            <w:r w:rsidRPr="00420A91">
              <w:rPr>
                <w:rFonts w:ascii="Arial" w:hAnsi="Arial" w:cs="Arial"/>
                <w:sz w:val="14"/>
                <w:szCs w:val="14"/>
                <w:rtl/>
              </w:rPr>
              <w:t>1.85</w:t>
            </w:r>
            <w:r w:rsidRPr="00420A91">
              <w:rPr>
                <w:rFonts w:ascii="Arial" w:hAnsi="Arial" w:cs="Arial"/>
                <w:spacing w:val="-20"/>
                <w:sz w:val="14"/>
                <w:szCs w:val="14"/>
                <w:rtl/>
              </w:rPr>
              <w:t xml:space="preserve"> </w:t>
            </w:r>
            <w:r w:rsidRPr="00420A91">
              <w:rPr>
                <w:rFonts w:ascii="Arial" w:hAnsi="Arial" w:cs="Arial"/>
                <w:sz w:val="14"/>
                <w:szCs w:val="14"/>
              </w:rPr>
              <w:t>IAS</w:t>
            </w:r>
          </w:p>
        </w:tc>
        <w:tc>
          <w:tcPr>
            <w:tcW w:w="4366" w:type="dxa"/>
            <w:tcMar>
              <w:left w:w="108" w:type="dxa"/>
              <w:right w:w="108" w:type="dxa"/>
            </w:tcMar>
            <w:vAlign w:val="bottom"/>
          </w:tcPr>
          <w:p w:rsidR="007F46B7" w:rsidRPr="00420A91" w:rsidRDefault="007F46B7" w:rsidP="007F46B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הכנסות מימון</w:t>
            </w:r>
          </w:p>
        </w:tc>
        <w:tc>
          <w:tcPr>
            <w:tcW w:w="964" w:type="dxa"/>
            <w:tcMar>
              <w:left w:w="108" w:type="dxa"/>
              <w:right w:w="108" w:type="dxa"/>
            </w:tcMar>
            <w:vAlign w:val="bottom"/>
          </w:tcPr>
          <w:p w:rsidR="007F46B7" w:rsidRPr="00420A91" w:rsidRDefault="007F46B7" w:rsidP="007F46B7">
            <w:pPr>
              <w:keepLines w:val="0"/>
              <w:widowControl w:val="0"/>
              <w:spacing w:after="40" w:line="240" w:lineRule="auto"/>
              <w:ind w:left="-113" w:right="-113"/>
              <w:jc w:val="center"/>
              <w:rPr>
                <w:rFonts w:ascii="Arial" w:hAnsi="Arial" w:cs="Arial"/>
                <w:szCs w:val="20"/>
                <w:rtl/>
              </w:rPr>
            </w:pPr>
            <w:r w:rsidRPr="00420A91">
              <w:rPr>
                <w:rFonts w:ascii="Arial" w:hAnsi="Arial" w:cs="Arial" w:hint="cs"/>
                <w:szCs w:val="20"/>
                <w:rtl/>
              </w:rPr>
              <w:t>30</w:t>
            </w: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r>
      <w:tr w:rsidR="007F46B7" w:rsidRPr="00420A91" w:rsidTr="007F46B7">
        <w:tc>
          <w:tcPr>
            <w:tcW w:w="1362" w:type="dxa"/>
            <w:tcBorders>
              <w:bottom w:val="nil"/>
            </w:tcBorders>
            <w:tcMar>
              <w:left w:w="108" w:type="dxa"/>
              <w:right w:w="108" w:type="dxa"/>
            </w:tcMar>
          </w:tcPr>
          <w:p w:rsidR="007F46B7" w:rsidRPr="00420A91" w:rsidRDefault="007F46B7" w:rsidP="007F46B7">
            <w:pPr>
              <w:pStyle w:val="1"/>
              <w:keepLines w:val="0"/>
              <w:widowControl w:val="0"/>
              <w:spacing w:before="80" w:line="240" w:lineRule="auto"/>
              <w:ind w:left="0"/>
              <w:jc w:val="left"/>
              <w:rPr>
                <w:rFonts w:ascii="Arial" w:hAnsi="Arial" w:cs="Arial"/>
                <w:sz w:val="14"/>
                <w:szCs w:val="14"/>
                <w:rtl/>
              </w:rPr>
            </w:pPr>
            <w:r w:rsidRPr="00420A91">
              <w:rPr>
                <w:rFonts w:ascii="Arial" w:hAnsi="Arial" w:cs="Arial"/>
                <w:sz w:val="14"/>
                <w:szCs w:val="14"/>
                <w:rtl/>
              </w:rPr>
              <w:t>(ג)1.82</w:t>
            </w:r>
            <w:r w:rsidRPr="00420A91">
              <w:rPr>
                <w:rFonts w:ascii="Arial" w:hAnsi="Arial" w:cs="Arial"/>
                <w:spacing w:val="-20"/>
                <w:sz w:val="14"/>
                <w:szCs w:val="14"/>
                <w:rtl/>
              </w:rPr>
              <w:t xml:space="preserve"> </w:t>
            </w:r>
            <w:r w:rsidRPr="00420A91">
              <w:rPr>
                <w:rFonts w:ascii="Arial" w:hAnsi="Arial" w:cs="Arial"/>
                <w:sz w:val="14"/>
                <w:szCs w:val="14"/>
              </w:rPr>
              <w:t>IAS</w:t>
            </w:r>
          </w:p>
        </w:tc>
        <w:tc>
          <w:tcPr>
            <w:tcW w:w="4366" w:type="dxa"/>
            <w:tcBorders>
              <w:bottom w:val="nil"/>
            </w:tcBorders>
            <w:tcMar>
              <w:left w:w="108" w:type="dxa"/>
              <w:right w:w="108" w:type="dxa"/>
            </w:tcMar>
            <w:vAlign w:val="bottom"/>
          </w:tcPr>
          <w:p w:rsidR="007F46B7" w:rsidRPr="00420A91" w:rsidRDefault="007F46B7" w:rsidP="007F46B7">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חלק החברה ברווחי (בהפסדי) חברות המטופלות לפי שיטת השווי המאזני, נטו</w:t>
            </w:r>
            <w:r w:rsidRPr="00420A91">
              <w:rPr>
                <w:rStyle w:val="FootnoteReference"/>
                <w:rFonts w:ascii="Arial" w:hAnsi="Arial" w:cs="Arial"/>
                <w:szCs w:val="20"/>
                <w:rtl/>
              </w:rPr>
              <w:footnoteReference w:id="31"/>
            </w:r>
          </w:p>
        </w:tc>
        <w:tc>
          <w:tcPr>
            <w:tcW w:w="964" w:type="dxa"/>
            <w:tcBorders>
              <w:bottom w:val="nil"/>
            </w:tcBorders>
            <w:tcMar>
              <w:left w:w="108" w:type="dxa"/>
              <w:right w:w="108" w:type="dxa"/>
            </w:tcMar>
            <w:vAlign w:val="bottom"/>
          </w:tcPr>
          <w:p w:rsidR="007F46B7" w:rsidRPr="00420A91" w:rsidRDefault="007F46B7" w:rsidP="007F46B7">
            <w:pPr>
              <w:keepLines w:val="0"/>
              <w:widowControl w:val="0"/>
              <w:spacing w:after="40" w:line="240" w:lineRule="auto"/>
              <w:ind w:left="-113" w:right="-113"/>
              <w:jc w:val="center"/>
              <w:rPr>
                <w:rFonts w:ascii="Arial" w:hAnsi="Arial" w:cs="Arial"/>
                <w:szCs w:val="20"/>
                <w:rtl/>
              </w:rPr>
            </w:pPr>
          </w:p>
        </w:tc>
        <w:tc>
          <w:tcPr>
            <w:tcW w:w="1247" w:type="dxa"/>
            <w:tcBorders>
              <w:bottom w:val="nil"/>
            </w:tcBorders>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tcBorders>
              <w:bottom w:val="nil"/>
            </w:tcBorders>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tcBorders>
              <w:bottom w:val="nil"/>
            </w:tcBorders>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Cs w:val="20"/>
                <w:rtl/>
              </w:rPr>
            </w:pPr>
          </w:p>
        </w:tc>
      </w:tr>
      <w:tr w:rsidR="007F46B7" w:rsidRPr="00420A91" w:rsidTr="007F46B7">
        <w:tc>
          <w:tcPr>
            <w:tcW w:w="1362" w:type="dxa"/>
            <w:tcMar>
              <w:left w:w="108" w:type="dxa"/>
              <w:right w:w="108" w:type="dxa"/>
            </w:tcMar>
          </w:tcPr>
          <w:p w:rsidR="007F46B7" w:rsidRPr="00420A91" w:rsidRDefault="007F46B7" w:rsidP="007F46B7">
            <w:pPr>
              <w:keepLines w:val="0"/>
              <w:widowControl w:val="0"/>
              <w:spacing w:before="60" w:line="240" w:lineRule="auto"/>
              <w:ind w:right="-57"/>
              <w:rPr>
                <w:rFonts w:ascii="Arial" w:hAnsi="Arial" w:cs="Arial"/>
                <w:sz w:val="14"/>
                <w:szCs w:val="14"/>
                <w:rtl/>
              </w:rPr>
            </w:pPr>
            <w:r w:rsidRPr="00420A91">
              <w:rPr>
                <w:rFonts w:ascii="Arial" w:hAnsi="Arial" w:cs="Arial"/>
                <w:sz w:val="14"/>
                <w:szCs w:val="14"/>
                <w:rtl/>
              </w:rPr>
              <w:t xml:space="preserve">103 ,1.85 </w:t>
            </w:r>
            <w:r w:rsidRPr="00420A91">
              <w:rPr>
                <w:rFonts w:ascii="Arial" w:hAnsi="Arial" w:cs="Arial"/>
                <w:sz w:val="14"/>
                <w:szCs w:val="14"/>
              </w:rPr>
              <w:t>IAS</w:t>
            </w:r>
          </w:p>
        </w:tc>
        <w:tc>
          <w:tcPr>
            <w:tcW w:w="4366" w:type="dxa"/>
            <w:tcMar>
              <w:left w:w="108" w:type="dxa"/>
              <w:right w:w="108" w:type="dxa"/>
            </w:tcMar>
            <w:vAlign w:val="bottom"/>
          </w:tcPr>
          <w:p w:rsidR="007F46B7" w:rsidRPr="00420A91" w:rsidRDefault="007F46B7" w:rsidP="007F46B7">
            <w:pPr>
              <w:pStyle w:val="1"/>
              <w:keepLines w:val="0"/>
              <w:widowControl w:val="0"/>
              <w:spacing w:before="20" w:after="20" w:line="240" w:lineRule="auto"/>
              <w:ind w:left="340" w:hanging="113"/>
              <w:jc w:val="left"/>
              <w:rPr>
                <w:rFonts w:ascii="Arial" w:hAnsi="Arial" w:cs="Arial"/>
                <w:b/>
                <w:bCs/>
                <w:szCs w:val="20"/>
                <w:rtl/>
              </w:rPr>
            </w:pPr>
            <w:r w:rsidRPr="00420A91">
              <w:rPr>
                <w:rFonts w:ascii="Arial" w:hAnsi="Arial" w:cs="Arial"/>
                <w:b/>
                <w:bCs/>
                <w:szCs w:val="20"/>
                <w:rtl/>
              </w:rPr>
              <w:t>רווח (הפסד) לפני ניכוי מסים על ההכנסה</w:t>
            </w:r>
          </w:p>
        </w:tc>
        <w:tc>
          <w:tcPr>
            <w:tcW w:w="964" w:type="dxa"/>
            <w:tcMar>
              <w:left w:w="108" w:type="dxa"/>
              <w:right w:w="108" w:type="dxa"/>
            </w:tcMar>
            <w:vAlign w:val="bottom"/>
          </w:tcPr>
          <w:p w:rsidR="007F46B7" w:rsidRPr="00420A91" w:rsidRDefault="007F46B7" w:rsidP="007F46B7">
            <w:pPr>
              <w:keepLines w:val="0"/>
              <w:widowControl w:val="0"/>
              <w:spacing w:after="40"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r>
      <w:tr w:rsidR="007F46B7" w:rsidRPr="00420A91" w:rsidTr="007F46B7">
        <w:tc>
          <w:tcPr>
            <w:tcW w:w="1362" w:type="dxa"/>
            <w:tcMar>
              <w:left w:w="108" w:type="dxa"/>
              <w:right w:w="108" w:type="dxa"/>
            </w:tcMar>
          </w:tcPr>
          <w:p w:rsidR="007F46B7" w:rsidRPr="00420A91" w:rsidRDefault="007F46B7" w:rsidP="007F46B7">
            <w:pPr>
              <w:keepLines w:val="0"/>
              <w:widowControl w:val="0"/>
              <w:spacing w:line="140" w:lineRule="exact"/>
              <w:rPr>
                <w:rFonts w:ascii="Arial" w:hAnsi="Arial" w:cs="Arial"/>
                <w:sz w:val="14"/>
                <w:szCs w:val="14"/>
                <w:rtl/>
              </w:rPr>
            </w:pPr>
            <w:r w:rsidRPr="00420A91">
              <w:rPr>
                <w:rFonts w:ascii="Arial" w:hAnsi="Arial" w:cs="Arial"/>
                <w:sz w:val="14"/>
                <w:szCs w:val="14"/>
                <w:rtl/>
              </w:rPr>
              <w:t>(ד)82</w:t>
            </w:r>
            <w:r w:rsidRPr="00420A91">
              <w:rPr>
                <w:rFonts w:ascii="Arial" w:hAnsi="Arial" w:cs="Arial" w:hint="cs"/>
                <w:sz w:val="14"/>
                <w:szCs w:val="14"/>
                <w:rtl/>
              </w:rPr>
              <w:t>.</w:t>
            </w:r>
            <w:r w:rsidRPr="00420A91">
              <w:rPr>
                <w:rFonts w:ascii="Arial" w:hAnsi="Arial" w:cs="Arial"/>
                <w:sz w:val="14"/>
                <w:szCs w:val="14"/>
              </w:rPr>
              <w:t>IAS 1</w:t>
            </w:r>
            <w:r w:rsidRPr="00420A91">
              <w:rPr>
                <w:rFonts w:ascii="Arial" w:hAnsi="Arial" w:cs="Arial" w:hint="cs"/>
                <w:sz w:val="14"/>
                <w:szCs w:val="14"/>
                <w:rtl/>
              </w:rPr>
              <w:br/>
            </w:r>
            <w:r w:rsidRPr="00420A91">
              <w:rPr>
                <w:rFonts w:ascii="Arial" w:hAnsi="Arial" w:cs="Arial"/>
                <w:sz w:val="14"/>
                <w:szCs w:val="14"/>
                <w:rtl/>
              </w:rPr>
              <w:t>77</w:t>
            </w:r>
            <w:r w:rsidRPr="00420A91">
              <w:rPr>
                <w:rFonts w:ascii="Arial" w:hAnsi="Arial" w:cs="Arial" w:hint="cs"/>
                <w:sz w:val="14"/>
                <w:szCs w:val="14"/>
                <w:rtl/>
              </w:rPr>
              <w:t>.</w:t>
            </w:r>
            <w:r w:rsidRPr="00420A91">
              <w:rPr>
                <w:rFonts w:ascii="Arial" w:hAnsi="Arial" w:cs="Arial"/>
                <w:sz w:val="14"/>
                <w:szCs w:val="14"/>
              </w:rPr>
              <w:t>IAS 12</w:t>
            </w:r>
          </w:p>
        </w:tc>
        <w:tc>
          <w:tcPr>
            <w:tcW w:w="4366" w:type="dxa"/>
            <w:tcMar>
              <w:left w:w="108" w:type="dxa"/>
              <w:right w:w="108" w:type="dxa"/>
            </w:tcMar>
            <w:vAlign w:val="bottom"/>
          </w:tcPr>
          <w:p w:rsidR="007F46B7" w:rsidRPr="00420A91" w:rsidRDefault="007F46B7" w:rsidP="007F46B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מסים על ההכנסה</w:t>
            </w:r>
          </w:p>
        </w:tc>
        <w:tc>
          <w:tcPr>
            <w:tcW w:w="964" w:type="dxa"/>
            <w:tcMar>
              <w:left w:w="108" w:type="dxa"/>
              <w:right w:w="108" w:type="dxa"/>
            </w:tcMar>
            <w:vAlign w:val="bottom"/>
          </w:tcPr>
          <w:p w:rsidR="007F46B7" w:rsidRPr="00420A91" w:rsidRDefault="007F46B7" w:rsidP="007F46B7">
            <w:pPr>
              <w:keepLines w:val="0"/>
              <w:widowControl w:val="0"/>
              <w:spacing w:after="40" w:line="240" w:lineRule="auto"/>
              <w:ind w:left="-113" w:right="-113"/>
              <w:jc w:val="center"/>
              <w:rPr>
                <w:rFonts w:ascii="Arial" w:hAnsi="Arial" w:cs="Arial"/>
                <w:szCs w:val="20"/>
                <w:rtl/>
              </w:rPr>
            </w:pPr>
            <w:r w:rsidRPr="00420A91">
              <w:rPr>
                <w:rFonts w:ascii="Arial" w:hAnsi="Arial" w:cs="Arial" w:hint="cs"/>
                <w:szCs w:val="20"/>
                <w:rtl/>
              </w:rPr>
              <w:t>21</w:t>
            </w:r>
          </w:p>
        </w:tc>
        <w:tc>
          <w:tcPr>
            <w:tcW w:w="1247"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Cs w:val="20"/>
                <w:rtl/>
              </w:rPr>
            </w:pPr>
          </w:p>
        </w:tc>
      </w:tr>
      <w:tr w:rsidR="007F46B7" w:rsidRPr="00420A91" w:rsidTr="007F46B7">
        <w:tc>
          <w:tcPr>
            <w:tcW w:w="1362" w:type="dxa"/>
            <w:tcMar>
              <w:left w:w="108" w:type="dxa"/>
              <w:right w:w="108" w:type="dxa"/>
            </w:tcMar>
          </w:tcPr>
          <w:p w:rsidR="007F46B7" w:rsidRPr="00420A91" w:rsidRDefault="007F46B7" w:rsidP="007F46B7">
            <w:pPr>
              <w:pStyle w:val="1"/>
              <w:keepLines w:val="0"/>
              <w:widowControl w:val="0"/>
              <w:spacing w:before="60" w:line="240" w:lineRule="auto"/>
              <w:ind w:left="0"/>
              <w:jc w:val="left"/>
              <w:rPr>
                <w:rFonts w:ascii="Arial" w:hAnsi="Arial" w:cs="Arial"/>
                <w:b/>
                <w:bCs/>
                <w:noProof/>
                <w:sz w:val="14"/>
                <w:szCs w:val="14"/>
              </w:rPr>
            </w:pPr>
            <w:r w:rsidRPr="00420A91">
              <w:rPr>
                <w:rFonts w:ascii="Arial" w:hAnsi="Arial" w:cs="Arial" w:hint="cs"/>
                <w:sz w:val="14"/>
                <w:szCs w:val="14"/>
                <w:rtl/>
              </w:rPr>
              <w:t>85א ,</w:t>
            </w:r>
            <w:r w:rsidRPr="00420A91">
              <w:rPr>
                <w:rFonts w:ascii="Arial" w:hAnsi="Arial" w:cs="Arial"/>
                <w:sz w:val="14"/>
                <w:szCs w:val="14"/>
                <w:rtl/>
              </w:rPr>
              <w:t>85.</w:t>
            </w:r>
            <w:r w:rsidRPr="00420A91">
              <w:rPr>
                <w:rFonts w:ascii="Arial" w:hAnsi="Arial" w:cs="Arial"/>
                <w:sz w:val="14"/>
                <w:szCs w:val="14"/>
              </w:rPr>
              <w:t>IAS 1</w:t>
            </w:r>
          </w:p>
        </w:tc>
        <w:tc>
          <w:tcPr>
            <w:tcW w:w="4366" w:type="dxa"/>
            <w:tcMar>
              <w:left w:w="108" w:type="dxa"/>
              <w:right w:w="108" w:type="dxa"/>
            </w:tcMar>
            <w:vAlign w:val="bottom"/>
          </w:tcPr>
          <w:p w:rsidR="007F46B7" w:rsidRPr="00420A91" w:rsidRDefault="007F46B7" w:rsidP="007F46B7">
            <w:pPr>
              <w:pStyle w:val="1"/>
              <w:keepLines w:val="0"/>
              <w:widowControl w:val="0"/>
              <w:spacing w:before="20" w:after="20" w:line="240" w:lineRule="auto"/>
              <w:ind w:left="340" w:hanging="113"/>
              <w:jc w:val="left"/>
              <w:rPr>
                <w:rFonts w:ascii="Arial" w:hAnsi="Arial" w:cs="Arial"/>
                <w:b/>
                <w:bCs/>
                <w:szCs w:val="20"/>
                <w:rtl/>
              </w:rPr>
            </w:pPr>
            <w:r w:rsidRPr="00420A91">
              <w:rPr>
                <w:rFonts w:ascii="Arial" w:hAnsi="Arial" w:cs="Arial"/>
                <w:b/>
                <w:bCs/>
                <w:szCs w:val="20"/>
                <w:rtl/>
              </w:rPr>
              <w:t>רווח (הפסד) מפעילויות נמשכות</w:t>
            </w:r>
          </w:p>
        </w:tc>
        <w:tc>
          <w:tcPr>
            <w:tcW w:w="964" w:type="dxa"/>
            <w:tcMar>
              <w:left w:w="108" w:type="dxa"/>
              <w:right w:w="108" w:type="dxa"/>
            </w:tcMar>
            <w:vAlign w:val="bottom"/>
          </w:tcPr>
          <w:p w:rsidR="007F46B7" w:rsidRPr="00420A91" w:rsidRDefault="007F46B7" w:rsidP="007F46B7">
            <w:pPr>
              <w:keepLines w:val="0"/>
              <w:widowControl w:val="0"/>
              <w:spacing w:after="40"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Cs w:val="20"/>
                <w:rtl/>
              </w:rPr>
            </w:pPr>
          </w:p>
        </w:tc>
      </w:tr>
      <w:tr w:rsidR="007F46B7" w:rsidRPr="00420A91" w:rsidTr="007F46B7">
        <w:tc>
          <w:tcPr>
            <w:tcW w:w="1362" w:type="dxa"/>
            <w:tcMar>
              <w:left w:w="108" w:type="dxa"/>
              <w:right w:w="108" w:type="dxa"/>
            </w:tcMar>
          </w:tcPr>
          <w:p w:rsidR="007F46B7" w:rsidRPr="00420A91" w:rsidRDefault="007F46B7" w:rsidP="007F46B7">
            <w:pPr>
              <w:keepLines w:val="0"/>
              <w:widowControl w:val="0"/>
              <w:spacing w:line="140" w:lineRule="exact"/>
              <w:rPr>
                <w:rFonts w:ascii="Arial" w:hAnsi="Arial" w:cs="Arial"/>
                <w:noProof/>
                <w:sz w:val="14"/>
                <w:szCs w:val="14"/>
                <w:rtl/>
              </w:rPr>
            </w:pPr>
            <w:r w:rsidRPr="00420A91">
              <w:rPr>
                <w:rFonts w:ascii="Arial" w:hAnsi="Arial" w:cs="Arial"/>
                <w:sz w:val="14"/>
                <w:szCs w:val="14"/>
                <w:rtl/>
              </w:rPr>
              <w:t>(הא)82.</w:t>
            </w:r>
            <w:r w:rsidRPr="00420A91">
              <w:rPr>
                <w:rFonts w:ascii="Arial" w:hAnsi="Arial" w:cs="Arial"/>
                <w:sz w:val="14"/>
                <w:szCs w:val="14"/>
              </w:rPr>
              <w:t>IAS 1</w:t>
            </w:r>
            <w:r w:rsidRPr="00420A91">
              <w:rPr>
                <w:rFonts w:ascii="Arial" w:hAnsi="Arial" w:cs="Arial" w:hint="cs"/>
                <w:noProof/>
                <w:sz w:val="14"/>
                <w:szCs w:val="14"/>
                <w:rtl/>
              </w:rPr>
              <w:br/>
            </w:r>
            <w:r w:rsidRPr="00420A91">
              <w:rPr>
                <w:rFonts w:ascii="Arial" w:hAnsi="Arial" w:cs="Arial"/>
                <w:sz w:val="14"/>
                <w:szCs w:val="14"/>
                <w:rtl/>
              </w:rPr>
              <w:t>(א)33.</w:t>
            </w:r>
            <w:r w:rsidRPr="00420A91">
              <w:rPr>
                <w:rFonts w:ascii="Arial" w:hAnsi="Arial" w:cs="Arial"/>
                <w:sz w:val="14"/>
                <w:szCs w:val="14"/>
              </w:rPr>
              <w:t>IFRS 5</w:t>
            </w:r>
          </w:p>
        </w:tc>
        <w:tc>
          <w:tcPr>
            <w:tcW w:w="4366" w:type="dxa"/>
            <w:tcMar>
              <w:left w:w="108" w:type="dxa"/>
              <w:right w:w="108" w:type="dxa"/>
            </w:tcMar>
            <w:vAlign w:val="bottom"/>
          </w:tcPr>
          <w:p w:rsidR="007F46B7" w:rsidRPr="00420A91" w:rsidRDefault="007F46B7" w:rsidP="007F46B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רווח (הפסד) מפעילויות שהופסקו, נטו</w:t>
            </w:r>
          </w:p>
        </w:tc>
        <w:tc>
          <w:tcPr>
            <w:tcW w:w="964" w:type="dxa"/>
            <w:tcMar>
              <w:left w:w="108" w:type="dxa"/>
              <w:right w:w="108" w:type="dxa"/>
            </w:tcMar>
            <w:vAlign w:val="bottom"/>
          </w:tcPr>
          <w:p w:rsidR="007F46B7" w:rsidRPr="00420A91" w:rsidRDefault="007F46B7" w:rsidP="007F46B7">
            <w:pPr>
              <w:keepLines w:val="0"/>
              <w:widowControl w:val="0"/>
              <w:spacing w:after="40" w:line="240" w:lineRule="auto"/>
              <w:ind w:left="-113" w:right="-113"/>
              <w:jc w:val="center"/>
              <w:rPr>
                <w:rFonts w:ascii="Arial" w:hAnsi="Arial" w:cs="Arial"/>
                <w:szCs w:val="20"/>
                <w:rtl/>
              </w:rPr>
            </w:pPr>
            <w:r w:rsidRPr="00420A91">
              <w:rPr>
                <w:rFonts w:ascii="Arial" w:hAnsi="Arial" w:cs="Arial" w:hint="cs"/>
                <w:szCs w:val="20"/>
                <w:rtl/>
              </w:rPr>
              <w:t>31</w:t>
            </w:r>
          </w:p>
        </w:tc>
        <w:tc>
          <w:tcPr>
            <w:tcW w:w="1247"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Cs w:val="20"/>
                <w:rtl/>
              </w:rPr>
            </w:pPr>
          </w:p>
        </w:tc>
      </w:tr>
      <w:tr w:rsidR="007F46B7" w:rsidRPr="00420A91" w:rsidTr="007F46B7">
        <w:tc>
          <w:tcPr>
            <w:tcW w:w="1362" w:type="dxa"/>
            <w:tcBorders>
              <w:bottom w:val="nil"/>
            </w:tcBorders>
            <w:tcMar>
              <w:left w:w="108" w:type="dxa"/>
              <w:right w:w="108" w:type="dxa"/>
            </w:tcMar>
          </w:tcPr>
          <w:p w:rsidR="007F46B7" w:rsidRPr="00420A91" w:rsidRDefault="007F46B7" w:rsidP="007F46B7">
            <w:pPr>
              <w:pStyle w:val="1"/>
              <w:keepLines w:val="0"/>
              <w:widowControl w:val="0"/>
              <w:spacing w:before="60" w:line="240" w:lineRule="auto"/>
              <w:ind w:left="0"/>
              <w:jc w:val="left"/>
              <w:rPr>
                <w:rFonts w:ascii="Arial" w:hAnsi="Arial" w:cs="Arial"/>
                <w:b/>
                <w:bCs/>
                <w:noProof/>
                <w:sz w:val="14"/>
                <w:szCs w:val="14"/>
              </w:rPr>
            </w:pPr>
            <w:r w:rsidRPr="00420A91">
              <w:rPr>
                <w:rFonts w:ascii="Arial" w:hAnsi="Arial" w:cs="Arial"/>
                <w:sz w:val="14"/>
                <w:szCs w:val="14"/>
                <w:rtl/>
              </w:rPr>
              <w:t>(א)81א.</w:t>
            </w:r>
            <w:r w:rsidRPr="00420A91">
              <w:rPr>
                <w:rFonts w:ascii="Arial" w:hAnsi="Arial" w:cs="Arial"/>
                <w:sz w:val="14"/>
                <w:szCs w:val="14"/>
              </w:rPr>
              <w:t>IAS 1</w:t>
            </w:r>
          </w:p>
        </w:tc>
        <w:tc>
          <w:tcPr>
            <w:tcW w:w="4366" w:type="dxa"/>
            <w:tcBorders>
              <w:bottom w:val="nil"/>
            </w:tcBorders>
            <w:tcMar>
              <w:left w:w="108" w:type="dxa"/>
              <w:right w:w="108" w:type="dxa"/>
            </w:tcMar>
            <w:vAlign w:val="bottom"/>
          </w:tcPr>
          <w:p w:rsidR="007F46B7" w:rsidRPr="00420A91" w:rsidRDefault="007F46B7" w:rsidP="007F46B7">
            <w:pPr>
              <w:pStyle w:val="1"/>
              <w:keepLines w:val="0"/>
              <w:widowControl w:val="0"/>
              <w:spacing w:before="20" w:after="20" w:line="240" w:lineRule="auto"/>
              <w:ind w:left="340" w:hanging="113"/>
              <w:jc w:val="left"/>
              <w:rPr>
                <w:rFonts w:ascii="Arial" w:hAnsi="Arial" w:cs="Arial"/>
                <w:b/>
                <w:bCs/>
                <w:szCs w:val="20"/>
                <w:rtl/>
              </w:rPr>
            </w:pPr>
            <w:r w:rsidRPr="00420A91">
              <w:rPr>
                <w:rFonts w:ascii="Arial" w:hAnsi="Arial" w:cs="Arial"/>
                <w:b/>
                <w:bCs/>
                <w:szCs w:val="20"/>
                <w:rtl/>
              </w:rPr>
              <w:t>רווח (הפסד) לתקופה</w:t>
            </w:r>
          </w:p>
        </w:tc>
        <w:tc>
          <w:tcPr>
            <w:tcW w:w="964" w:type="dxa"/>
            <w:tcBorders>
              <w:bottom w:val="nil"/>
            </w:tcBorders>
            <w:tcMar>
              <w:left w:w="108" w:type="dxa"/>
              <w:right w:w="108" w:type="dxa"/>
            </w:tcMar>
            <w:vAlign w:val="bottom"/>
          </w:tcPr>
          <w:p w:rsidR="007F46B7" w:rsidRPr="00420A91" w:rsidRDefault="007F46B7" w:rsidP="007F46B7">
            <w:pPr>
              <w:keepLines w:val="0"/>
              <w:widowControl w:val="0"/>
              <w:spacing w:after="40" w:line="240" w:lineRule="auto"/>
              <w:ind w:left="-113" w:right="-113"/>
              <w:jc w:val="center"/>
              <w:rPr>
                <w:rFonts w:ascii="Arial" w:hAnsi="Arial" w:cs="Arial"/>
                <w:szCs w:val="20"/>
                <w:rtl/>
              </w:rPr>
            </w:pPr>
          </w:p>
        </w:tc>
        <w:tc>
          <w:tcPr>
            <w:tcW w:w="1247" w:type="dxa"/>
            <w:tcBorders>
              <w:bottom w:val="nil"/>
            </w:tcBorders>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tcBorders>
              <w:bottom w:val="nil"/>
            </w:tcBorders>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tcBorders>
              <w:bottom w:val="nil"/>
            </w:tcBorders>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Cs w:val="20"/>
                <w:rtl/>
              </w:rPr>
            </w:pPr>
          </w:p>
        </w:tc>
      </w:tr>
      <w:tr w:rsidR="007F46B7" w:rsidRPr="00420A91" w:rsidTr="007F46B7">
        <w:tc>
          <w:tcPr>
            <w:tcW w:w="1362" w:type="dxa"/>
            <w:tcBorders>
              <w:bottom w:val="nil"/>
            </w:tcBorders>
            <w:tcMar>
              <w:left w:w="108" w:type="dxa"/>
              <w:right w:w="108" w:type="dxa"/>
            </w:tcMar>
          </w:tcPr>
          <w:p w:rsidR="007F46B7" w:rsidRPr="00420A91" w:rsidRDefault="007F46B7" w:rsidP="007F46B7">
            <w:pPr>
              <w:pStyle w:val="1"/>
              <w:keepLines w:val="0"/>
              <w:widowControl w:val="0"/>
              <w:spacing w:before="40" w:line="240" w:lineRule="auto"/>
              <w:ind w:left="0"/>
              <w:jc w:val="left"/>
              <w:rPr>
                <w:rFonts w:ascii="Arial" w:hAnsi="Arial" w:cs="Arial"/>
                <w:sz w:val="14"/>
                <w:szCs w:val="14"/>
                <w:rtl/>
              </w:rPr>
            </w:pPr>
          </w:p>
        </w:tc>
        <w:tc>
          <w:tcPr>
            <w:tcW w:w="4366" w:type="dxa"/>
            <w:tcBorders>
              <w:bottom w:val="nil"/>
            </w:tcBorders>
            <w:tcMar>
              <w:left w:w="108" w:type="dxa"/>
              <w:right w:w="108" w:type="dxa"/>
            </w:tcMar>
            <w:vAlign w:val="bottom"/>
          </w:tcPr>
          <w:p w:rsidR="007F46B7" w:rsidRPr="00420A91" w:rsidRDefault="007F46B7" w:rsidP="007F46B7">
            <w:pPr>
              <w:pStyle w:val="1"/>
              <w:keepLines w:val="0"/>
              <w:widowControl w:val="0"/>
              <w:spacing w:line="240" w:lineRule="auto"/>
              <w:ind w:left="0"/>
              <w:jc w:val="left"/>
              <w:rPr>
                <w:rFonts w:ascii="Arial" w:hAnsi="Arial" w:cs="Arial"/>
                <w:szCs w:val="20"/>
                <w:rtl/>
              </w:rPr>
            </w:pPr>
          </w:p>
        </w:tc>
        <w:tc>
          <w:tcPr>
            <w:tcW w:w="964" w:type="dxa"/>
            <w:tcBorders>
              <w:bottom w:val="nil"/>
            </w:tcBorders>
            <w:tcMar>
              <w:left w:w="108" w:type="dxa"/>
              <w:right w:w="108" w:type="dxa"/>
            </w:tcMar>
            <w:vAlign w:val="bottom"/>
          </w:tcPr>
          <w:p w:rsidR="007F46B7" w:rsidRPr="00420A91" w:rsidRDefault="007F46B7" w:rsidP="007F46B7">
            <w:pPr>
              <w:keepLines w:val="0"/>
              <w:widowControl w:val="0"/>
              <w:spacing w:line="240" w:lineRule="auto"/>
              <w:jc w:val="center"/>
              <w:rPr>
                <w:rFonts w:ascii="Arial" w:hAnsi="Arial" w:cs="Arial"/>
                <w:szCs w:val="20"/>
                <w:rtl/>
              </w:rPr>
            </w:pPr>
          </w:p>
        </w:tc>
        <w:tc>
          <w:tcPr>
            <w:tcW w:w="1247" w:type="dxa"/>
            <w:tcBorders>
              <w:bottom w:val="nil"/>
            </w:tcBorders>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tcBorders>
              <w:bottom w:val="nil"/>
            </w:tcBorders>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tcBorders>
              <w:bottom w:val="nil"/>
            </w:tcBorders>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Cs w:val="20"/>
                <w:rtl/>
              </w:rPr>
            </w:pPr>
          </w:p>
        </w:tc>
      </w:tr>
    </w:tbl>
    <w:p w:rsidR="007F46B7" w:rsidRPr="00420A91" w:rsidRDefault="007F46B7" w:rsidP="007F46B7">
      <w:pPr>
        <w:pStyle w:val="1"/>
        <w:keepLines w:val="0"/>
        <w:widowControl w:val="0"/>
        <w:spacing w:line="240" w:lineRule="auto"/>
        <w:ind w:left="1361"/>
        <w:jc w:val="left"/>
        <w:rPr>
          <w:rFonts w:ascii="Arial" w:hAnsi="Arial" w:cs="Arial"/>
          <w:szCs w:val="20"/>
          <w:rtl/>
        </w:rPr>
      </w:pPr>
    </w:p>
    <w:p w:rsidR="007F46B7" w:rsidRPr="00420A91" w:rsidRDefault="007F46B7" w:rsidP="007F46B7">
      <w:pPr>
        <w:pStyle w:val="1"/>
        <w:keepLines w:val="0"/>
        <w:widowControl w:val="0"/>
        <w:spacing w:line="240" w:lineRule="auto"/>
        <w:ind w:left="1361"/>
        <w:jc w:val="left"/>
        <w:rPr>
          <w:rFonts w:ascii="Arial" w:hAnsi="Arial" w:cs="Arial"/>
          <w:b/>
          <w:bCs/>
          <w:szCs w:val="20"/>
          <w:rtl/>
        </w:rPr>
      </w:pPr>
      <w:r w:rsidRPr="00420A91">
        <w:rPr>
          <w:rFonts w:ascii="Arial" w:hAnsi="Arial" w:cs="Arial"/>
          <w:b/>
          <w:bCs/>
          <w:szCs w:val="20"/>
          <w:rtl/>
        </w:rPr>
        <w:t>הביאורים המצורפים מהווים חלק בלתי נפרד מהדוחות הכספיים.</w:t>
      </w:r>
    </w:p>
    <w:p w:rsidR="007F46B7" w:rsidRPr="00420A91" w:rsidRDefault="007F46B7" w:rsidP="007F46B7">
      <w:pPr>
        <w:spacing w:line="240" w:lineRule="auto"/>
        <w:ind w:left="1361"/>
        <w:rPr>
          <w:rFonts w:ascii="Arial" w:hAnsi="Arial" w:cs="Arial"/>
          <w:szCs w:val="20"/>
          <w:rtl/>
        </w:rPr>
      </w:pPr>
    </w:p>
    <w:p w:rsidR="007F46B7" w:rsidRPr="00420A91" w:rsidRDefault="007F46B7" w:rsidP="007F46B7">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7F46B7" w:rsidRPr="00420A91" w:rsidRDefault="007F46B7" w:rsidP="007F46B7">
      <w:pPr>
        <w:ind w:left="1361"/>
        <w:rPr>
          <w:rFonts w:ascii="Arial" w:hAnsi="Arial" w:cs="Arial"/>
          <w:szCs w:val="20"/>
          <w:rtl/>
        </w:rPr>
      </w:pPr>
      <w:r w:rsidRPr="00420A91">
        <w:rPr>
          <w:rFonts w:ascii="Arial" w:hAnsi="Arial" w:cs="Arial"/>
          <w:b/>
          <w:bCs/>
          <w:szCs w:val="20"/>
          <w:u w:val="single"/>
          <w:rtl/>
        </w:rPr>
        <w:lastRenderedPageBreak/>
        <w:t>חברה מדווחת לדוגמה בע"מ</w:t>
      </w:r>
    </w:p>
    <w:tbl>
      <w:tblPr>
        <w:bidiVisual/>
        <w:tblW w:w="10433" w:type="dxa"/>
        <w:tblInd w:w="-5" w:type="dxa"/>
        <w:tblLayout w:type="fixed"/>
        <w:tblCellMar>
          <w:left w:w="113" w:type="dxa"/>
          <w:right w:w="113" w:type="dxa"/>
        </w:tblCellMar>
        <w:tblLook w:val="0000" w:firstRow="0" w:lastRow="0" w:firstColumn="0" w:lastColumn="0" w:noHBand="0" w:noVBand="0"/>
      </w:tblPr>
      <w:tblGrid>
        <w:gridCol w:w="1361"/>
        <w:gridCol w:w="9072"/>
      </w:tblGrid>
      <w:tr w:rsidR="007F46B7" w:rsidRPr="00420A91" w:rsidTr="007F46B7">
        <w:tc>
          <w:tcPr>
            <w:tcW w:w="1361" w:type="dxa"/>
            <w:tcMar>
              <w:left w:w="108" w:type="dxa"/>
              <w:right w:w="108" w:type="dxa"/>
            </w:tcMar>
          </w:tcPr>
          <w:p w:rsidR="007F46B7" w:rsidRPr="00420A91" w:rsidDel="00E806E6" w:rsidRDefault="007F46B7" w:rsidP="007F46B7">
            <w:pPr>
              <w:spacing w:before="60"/>
              <w:rPr>
                <w:rFonts w:ascii="Arial" w:hAnsi="Arial" w:cs="Arial"/>
                <w:bCs/>
                <w:noProof/>
                <w:sz w:val="14"/>
                <w:szCs w:val="14"/>
              </w:rPr>
            </w:pPr>
          </w:p>
        </w:tc>
        <w:tc>
          <w:tcPr>
            <w:tcW w:w="9072" w:type="dxa"/>
            <w:tcMar>
              <w:left w:w="108" w:type="dxa"/>
              <w:right w:w="108" w:type="dxa"/>
            </w:tcMar>
            <w:vAlign w:val="bottom"/>
          </w:tcPr>
          <w:p w:rsidR="007F46B7" w:rsidRPr="00420A91" w:rsidRDefault="007F46B7" w:rsidP="007F46B7">
            <w:pPr>
              <w:jc w:val="both"/>
              <w:rPr>
                <w:rFonts w:ascii="Arial" w:hAnsi="Arial" w:cs="Arial"/>
                <w:b/>
                <w:bCs/>
                <w:szCs w:val="20"/>
                <w:rtl/>
              </w:rPr>
            </w:pPr>
            <w:r w:rsidRPr="00420A91">
              <w:rPr>
                <w:rFonts w:ascii="Arial" w:hAnsi="Arial" w:cs="Arial"/>
                <w:b/>
                <w:bCs/>
                <w:szCs w:val="20"/>
                <w:u w:val="single"/>
                <w:rtl/>
              </w:rPr>
              <w:t>דוחות מאוחדים על רווח או הפסד ורווח כולל אחר (באלפי ש"ח)</w:t>
            </w:r>
          </w:p>
        </w:tc>
      </w:tr>
    </w:tbl>
    <w:p w:rsidR="007F46B7" w:rsidRPr="00420A91" w:rsidRDefault="007F46B7" w:rsidP="007F46B7">
      <w:pPr>
        <w:spacing w:line="240" w:lineRule="auto"/>
        <w:rPr>
          <w:rFonts w:ascii="Arial" w:hAnsi="Arial" w:cs="Arial"/>
          <w:szCs w:val="20"/>
          <w:rtl/>
        </w:rPr>
      </w:pPr>
    </w:p>
    <w:tbl>
      <w:tblPr>
        <w:bidiVisual/>
        <w:tblW w:w="10433" w:type="dxa"/>
        <w:tblBorders>
          <w:bottom w:val="single" w:sz="4" w:space="0" w:color="auto"/>
        </w:tblBorders>
        <w:tblLayout w:type="fixed"/>
        <w:tblCellMar>
          <w:left w:w="113" w:type="dxa"/>
          <w:right w:w="113" w:type="dxa"/>
        </w:tblCellMar>
        <w:tblLook w:val="0000" w:firstRow="0" w:lastRow="0" w:firstColumn="0" w:lastColumn="0" w:noHBand="0" w:noVBand="0"/>
      </w:tblPr>
      <w:tblGrid>
        <w:gridCol w:w="1362"/>
        <w:gridCol w:w="4366"/>
        <w:gridCol w:w="964"/>
        <w:gridCol w:w="1247"/>
        <w:gridCol w:w="1247"/>
        <w:gridCol w:w="1247"/>
      </w:tblGrid>
      <w:tr w:rsidR="007F46B7" w:rsidRPr="00420A91" w:rsidTr="007F46B7">
        <w:tc>
          <w:tcPr>
            <w:tcW w:w="1362" w:type="dxa"/>
          </w:tcPr>
          <w:p w:rsidR="007F46B7" w:rsidRPr="00420A91" w:rsidRDefault="007F46B7" w:rsidP="007F46B7">
            <w:pPr>
              <w:pStyle w:val="1"/>
              <w:keepLines w:val="0"/>
              <w:widowControl w:val="0"/>
              <w:spacing w:line="240" w:lineRule="auto"/>
              <w:ind w:left="0"/>
              <w:jc w:val="left"/>
              <w:rPr>
                <w:rFonts w:ascii="Arial" w:hAnsi="Arial" w:cs="Arial"/>
                <w:sz w:val="14"/>
                <w:szCs w:val="14"/>
                <w:rtl/>
              </w:rPr>
            </w:pPr>
          </w:p>
        </w:tc>
        <w:tc>
          <w:tcPr>
            <w:tcW w:w="4366" w:type="dxa"/>
            <w:vAlign w:val="bottom"/>
          </w:tcPr>
          <w:p w:rsidR="007F46B7" w:rsidRPr="00420A91" w:rsidRDefault="007F46B7" w:rsidP="007F46B7">
            <w:pPr>
              <w:pStyle w:val="1"/>
              <w:keepLines w:val="0"/>
              <w:widowControl w:val="0"/>
              <w:spacing w:line="240" w:lineRule="auto"/>
              <w:jc w:val="left"/>
              <w:rPr>
                <w:rFonts w:ascii="Arial" w:hAnsi="Arial" w:cs="Arial"/>
                <w:szCs w:val="20"/>
                <w:rtl/>
              </w:rPr>
            </w:pPr>
          </w:p>
        </w:tc>
        <w:tc>
          <w:tcPr>
            <w:tcW w:w="964" w:type="dxa"/>
            <w:vAlign w:val="bottom"/>
          </w:tcPr>
          <w:p w:rsidR="007F46B7" w:rsidRPr="00420A91" w:rsidRDefault="007F46B7" w:rsidP="007F46B7">
            <w:pPr>
              <w:keepLines w:val="0"/>
              <w:widowControl w:val="0"/>
              <w:spacing w:line="240" w:lineRule="auto"/>
              <w:jc w:val="center"/>
              <w:rPr>
                <w:rFonts w:ascii="Arial" w:hAnsi="Arial" w:cs="Arial"/>
                <w:b/>
                <w:bCs/>
                <w:szCs w:val="20"/>
                <w:rtl/>
              </w:rPr>
            </w:pPr>
          </w:p>
        </w:tc>
        <w:tc>
          <w:tcPr>
            <w:tcW w:w="3741" w:type="dxa"/>
            <w:gridSpan w:val="3"/>
            <w:vAlign w:val="bottom"/>
          </w:tcPr>
          <w:p w:rsidR="007F46B7" w:rsidRPr="00420A91" w:rsidRDefault="007F46B7" w:rsidP="007F46B7">
            <w:pPr>
              <w:keepLines w:val="0"/>
              <w:widowControl w:val="0"/>
              <w:pBdr>
                <w:bottom w:val="single" w:sz="4" w:space="1" w:color="auto"/>
              </w:pBdr>
              <w:spacing w:before="20"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7F46B7" w:rsidRPr="00420A91" w:rsidTr="007F46B7">
        <w:tc>
          <w:tcPr>
            <w:tcW w:w="1362" w:type="dxa"/>
          </w:tcPr>
          <w:p w:rsidR="007F46B7" w:rsidRPr="00420A91" w:rsidRDefault="007F46B7" w:rsidP="007F46B7">
            <w:pPr>
              <w:pStyle w:val="1"/>
              <w:keepLines w:val="0"/>
              <w:widowControl w:val="0"/>
              <w:spacing w:line="240" w:lineRule="auto"/>
              <w:ind w:left="0"/>
              <w:jc w:val="left"/>
              <w:rPr>
                <w:rFonts w:ascii="Arial" w:hAnsi="Arial" w:cs="Arial"/>
                <w:sz w:val="14"/>
                <w:szCs w:val="14"/>
                <w:rtl/>
              </w:rPr>
            </w:pPr>
          </w:p>
        </w:tc>
        <w:tc>
          <w:tcPr>
            <w:tcW w:w="4366" w:type="dxa"/>
            <w:vAlign w:val="bottom"/>
          </w:tcPr>
          <w:p w:rsidR="007F46B7" w:rsidRPr="00420A91" w:rsidRDefault="007F46B7" w:rsidP="007F46B7">
            <w:pPr>
              <w:pStyle w:val="1"/>
              <w:keepLines w:val="0"/>
              <w:widowControl w:val="0"/>
              <w:spacing w:line="240" w:lineRule="auto"/>
              <w:ind w:left="226" w:hanging="113"/>
              <w:jc w:val="left"/>
              <w:rPr>
                <w:rFonts w:ascii="Arial" w:hAnsi="Arial" w:cs="Arial"/>
                <w:szCs w:val="20"/>
                <w:rtl/>
              </w:rPr>
            </w:pPr>
          </w:p>
        </w:tc>
        <w:tc>
          <w:tcPr>
            <w:tcW w:w="964" w:type="dxa"/>
            <w:vAlign w:val="bottom"/>
          </w:tcPr>
          <w:p w:rsidR="007F46B7" w:rsidRPr="00420A91" w:rsidRDefault="007F46B7" w:rsidP="007F46B7">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ביאור</w:t>
            </w:r>
          </w:p>
        </w:tc>
        <w:tc>
          <w:tcPr>
            <w:tcW w:w="1247" w:type="dxa"/>
            <w:vAlign w:val="bottom"/>
          </w:tcPr>
          <w:p w:rsidR="007F46B7" w:rsidRPr="00420A91" w:rsidRDefault="007F46B7" w:rsidP="007F46B7">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247" w:type="dxa"/>
            <w:vAlign w:val="bottom"/>
          </w:tcPr>
          <w:p w:rsidR="007F46B7" w:rsidRPr="00420A91" w:rsidRDefault="007F46B7" w:rsidP="007F46B7">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247" w:type="dxa"/>
            <w:vAlign w:val="bottom"/>
          </w:tcPr>
          <w:p w:rsidR="007F46B7" w:rsidRPr="00420A91" w:rsidRDefault="007F46B7" w:rsidP="007F46B7">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7F46B7" w:rsidRPr="00420A91" w:rsidTr="007F46B7">
        <w:tc>
          <w:tcPr>
            <w:tcW w:w="1362" w:type="dxa"/>
          </w:tcPr>
          <w:p w:rsidR="007F46B7" w:rsidRPr="00420A91" w:rsidRDefault="007F46B7" w:rsidP="007F46B7">
            <w:pPr>
              <w:pStyle w:val="1"/>
              <w:keepLines w:val="0"/>
              <w:widowControl w:val="0"/>
              <w:spacing w:before="80" w:line="240" w:lineRule="auto"/>
              <w:ind w:left="0"/>
              <w:jc w:val="left"/>
              <w:rPr>
                <w:rFonts w:ascii="Arial" w:hAnsi="Arial" w:cs="Arial"/>
                <w:sz w:val="14"/>
                <w:szCs w:val="14"/>
                <w:rtl/>
              </w:rPr>
            </w:pPr>
          </w:p>
        </w:tc>
        <w:tc>
          <w:tcPr>
            <w:tcW w:w="4366" w:type="dxa"/>
            <w:tcMar>
              <w:left w:w="108" w:type="dxa"/>
              <w:right w:w="108" w:type="dxa"/>
            </w:tcMar>
            <w:vAlign w:val="bottom"/>
          </w:tcPr>
          <w:p w:rsidR="007F46B7" w:rsidRPr="00420A91" w:rsidRDefault="007F46B7" w:rsidP="007F46B7">
            <w:pPr>
              <w:pStyle w:val="1"/>
              <w:keepLines w:val="0"/>
              <w:widowControl w:val="0"/>
              <w:spacing w:line="240" w:lineRule="auto"/>
              <w:ind w:left="113" w:hanging="113"/>
              <w:jc w:val="left"/>
              <w:rPr>
                <w:rFonts w:ascii="Arial" w:hAnsi="Arial" w:cs="Arial"/>
                <w:b/>
                <w:bCs/>
                <w:szCs w:val="20"/>
                <w:rtl/>
              </w:rPr>
            </w:pPr>
          </w:p>
        </w:tc>
        <w:tc>
          <w:tcPr>
            <w:tcW w:w="964" w:type="dxa"/>
            <w:tcMar>
              <w:left w:w="108" w:type="dxa"/>
              <w:right w:w="108" w:type="dxa"/>
            </w:tcMar>
          </w:tcPr>
          <w:p w:rsidR="007F46B7" w:rsidRPr="00420A91" w:rsidDel="00FB375B" w:rsidRDefault="007F46B7" w:rsidP="007F46B7">
            <w:pPr>
              <w:keepLines w:val="0"/>
              <w:widowControl w:val="0"/>
              <w:spacing w:line="240" w:lineRule="auto"/>
              <w:ind w:left="-57" w:right="-57"/>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r>
      <w:tr w:rsidR="007F46B7" w:rsidRPr="00420A91" w:rsidTr="007F46B7">
        <w:tc>
          <w:tcPr>
            <w:tcW w:w="1362" w:type="dxa"/>
          </w:tcPr>
          <w:p w:rsidR="007F46B7" w:rsidRPr="00420A91" w:rsidRDefault="007F46B7" w:rsidP="007F46B7">
            <w:pPr>
              <w:pStyle w:val="1"/>
              <w:keepLines w:val="0"/>
              <w:widowControl w:val="0"/>
              <w:spacing w:before="80" w:line="240" w:lineRule="auto"/>
              <w:ind w:left="0"/>
              <w:jc w:val="left"/>
              <w:rPr>
                <w:rFonts w:ascii="Arial" w:hAnsi="Arial" w:cs="Arial"/>
                <w:b/>
                <w:bCs/>
                <w:noProof/>
                <w:sz w:val="14"/>
                <w:szCs w:val="14"/>
                <w:rtl/>
              </w:rPr>
            </w:pPr>
            <w:r w:rsidRPr="00420A91">
              <w:rPr>
                <w:rFonts w:ascii="Arial" w:hAnsi="Arial" w:cs="Arial"/>
                <w:sz w:val="14"/>
                <w:szCs w:val="14"/>
                <w:rtl/>
              </w:rPr>
              <w:t>(א)1.91</w:t>
            </w:r>
            <w:r w:rsidRPr="00420A91">
              <w:rPr>
                <w:rFonts w:ascii="Arial" w:hAnsi="Arial" w:cs="Arial"/>
                <w:spacing w:val="-20"/>
                <w:sz w:val="14"/>
                <w:szCs w:val="14"/>
                <w:rtl/>
              </w:rPr>
              <w:t xml:space="preserve"> </w:t>
            </w:r>
            <w:r w:rsidRPr="00420A91">
              <w:rPr>
                <w:rFonts w:ascii="Arial" w:hAnsi="Arial" w:cs="Arial"/>
                <w:sz w:val="14"/>
                <w:szCs w:val="14"/>
              </w:rPr>
              <w:t>IAS</w:t>
            </w:r>
          </w:p>
        </w:tc>
        <w:tc>
          <w:tcPr>
            <w:tcW w:w="4366" w:type="dxa"/>
            <w:tcMar>
              <w:left w:w="108" w:type="dxa"/>
              <w:right w:w="108" w:type="dxa"/>
            </w:tcMar>
            <w:vAlign w:val="bottom"/>
          </w:tcPr>
          <w:p w:rsidR="007F46B7" w:rsidRPr="00420A91" w:rsidRDefault="007F46B7" w:rsidP="000C565D">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b/>
                <w:bCs/>
                <w:szCs w:val="20"/>
                <w:rtl/>
              </w:rPr>
              <w:t>רווח (הפסד) כולל אחר לאחר מסים</w:t>
            </w:r>
            <w:r w:rsidR="00035CBA" w:rsidRPr="00420A91">
              <w:rPr>
                <w:rStyle w:val="FootnoteReference"/>
                <w:rFonts w:ascii="Arial" w:hAnsi="Arial" w:cs="Arial"/>
                <w:szCs w:val="20"/>
                <w:rtl/>
              </w:rPr>
              <w:footnoteReference w:id="32"/>
            </w:r>
            <w:r w:rsidRPr="00420A91">
              <w:rPr>
                <w:rFonts w:ascii="Arial" w:hAnsi="Arial" w:cs="Arial"/>
                <w:b/>
                <w:bCs/>
                <w:szCs w:val="20"/>
                <w:rtl/>
              </w:rPr>
              <w:t xml:space="preserve"> בגין:</w:t>
            </w:r>
            <w:r w:rsidRPr="00420A91">
              <w:rPr>
                <w:rStyle w:val="FootnoteReference"/>
                <w:rFonts w:ascii="Arial" w:hAnsi="Arial" w:cs="Arial"/>
                <w:szCs w:val="20"/>
                <w:rtl/>
              </w:rPr>
              <w:footnoteReference w:id="33"/>
            </w:r>
          </w:p>
        </w:tc>
        <w:tc>
          <w:tcPr>
            <w:tcW w:w="964" w:type="dxa"/>
            <w:tcMar>
              <w:left w:w="108" w:type="dxa"/>
              <w:right w:w="108" w:type="dxa"/>
            </w:tcMar>
          </w:tcPr>
          <w:p w:rsidR="007F46B7" w:rsidRPr="00420A91" w:rsidRDefault="007F46B7" w:rsidP="007F46B7">
            <w:pPr>
              <w:keepLines w:val="0"/>
              <w:widowControl w:val="0"/>
              <w:spacing w:line="240" w:lineRule="auto"/>
              <w:ind w:left="-57" w:right="-57"/>
              <w:jc w:val="center"/>
              <w:rPr>
                <w:rFonts w:ascii="Arial" w:hAnsi="Arial" w:cs="Arial"/>
                <w:szCs w:val="20"/>
                <w:rtl/>
              </w:rPr>
            </w:pPr>
            <w:r w:rsidRPr="00420A91">
              <w:rPr>
                <w:rFonts w:ascii="Arial" w:hAnsi="Arial" w:cs="Arial" w:hint="cs"/>
                <w:szCs w:val="20"/>
                <w:rtl/>
              </w:rPr>
              <w:t>32</w:t>
            </w: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r>
      <w:tr w:rsidR="007F46B7" w:rsidRPr="00420A91" w:rsidTr="007F46B7">
        <w:tc>
          <w:tcPr>
            <w:tcW w:w="1362" w:type="dxa"/>
            <w:tcMar>
              <w:left w:w="108" w:type="dxa"/>
              <w:right w:w="108" w:type="dxa"/>
            </w:tcMar>
          </w:tcPr>
          <w:p w:rsidR="007F46B7" w:rsidRPr="00420A91" w:rsidRDefault="007F46B7" w:rsidP="007F46B7">
            <w:pPr>
              <w:pStyle w:val="1"/>
              <w:keepLines w:val="0"/>
              <w:widowControl w:val="0"/>
              <w:spacing w:before="80" w:line="240" w:lineRule="auto"/>
              <w:ind w:left="0"/>
              <w:jc w:val="left"/>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w:t>
            </w:r>
            <w:r w:rsidRPr="00420A91">
              <w:rPr>
                <w:rFonts w:ascii="Arial" w:hAnsi="Arial" w:cs="Arial" w:hint="cs"/>
                <w:sz w:val="14"/>
                <w:szCs w:val="14"/>
                <w:rtl/>
              </w:rPr>
              <w:t>)</w:t>
            </w:r>
            <w:r w:rsidRPr="00420A91">
              <w:rPr>
                <w:rFonts w:ascii="Arial" w:hAnsi="Arial" w:cs="Arial"/>
                <w:sz w:val="14"/>
                <w:szCs w:val="14"/>
                <w:rtl/>
              </w:rPr>
              <w:t>(א)82א.</w:t>
            </w:r>
            <w:r w:rsidRPr="00420A91">
              <w:rPr>
                <w:rFonts w:ascii="Arial" w:hAnsi="Arial" w:cs="Arial"/>
                <w:sz w:val="14"/>
                <w:szCs w:val="14"/>
              </w:rPr>
              <w:t>IAS 1</w:t>
            </w:r>
          </w:p>
        </w:tc>
        <w:tc>
          <w:tcPr>
            <w:tcW w:w="4366" w:type="dxa"/>
            <w:tcMar>
              <w:left w:w="108" w:type="dxa"/>
              <w:right w:w="108" w:type="dxa"/>
            </w:tcMar>
            <w:vAlign w:val="bottom"/>
          </w:tcPr>
          <w:p w:rsidR="007F46B7" w:rsidRPr="00420A91" w:rsidRDefault="007F46B7" w:rsidP="007F46B7">
            <w:pPr>
              <w:pStyle w:val="1"/>
              <w:keepLines w:val="0"/>
              <w:widowControl w:val="0"/>
              <w:spacing w:before="20" w:after="20" w:line="240" w:lineRule="auto"/>
              <w:ind w:left="113" w:hanging="113"/>
              <w:jc w:val="left"/>
              <w:rPr>
                <w:rFonts w:ascii="Arial" w:hAnsi="Arial" w:cs="Arial"/>
                <w:b/>
                <w:bCs/>
                <w:szCs w:val="20"/>
                <w:rtl/>
              </w:rPr>
            </w:pPr>
            <w:r w:rsidRPr="00420A91">
              <w:rPr>
                <w:rFonts w:ascii="Arial" w:hAnsi="Arial" w:cs="Arial"/>
                <w:b/>
                <w:bCs/>
                <w:szCs w:val="20"/>
                <w:rtl/>
              </w:rPr>
              <w:t>פריטים שלא יסווגו מחדש לאחר מכן לרווח או הפסד:</w:t>
            </w:r>
          </w:p>
        </w:tc>
        <w:tc>
          <w:tcPr>
            <w:tcW w:w="964" w:type="dxa"/>
            <w:tcMar>
              <w:left w:w="108" w:type="dxa"/>
              <w:right w:w="108" w:type="dxa"/>
            </w:tcMar>
          </w:tcPr>
          <w:p w:rsidR="007F46B7" w:rsidRPr="00420A91" w:rsidRDefault="007F46B7" w:rsidP="007F46B7">
            <w:pPr>
              <w:keepLines w:val="0"/>
              <w:widowControl w:val="0"/>
              <w:spacing w:line="240" w:lineRule="auto"/>
              <w:ind w:left="-57" w:right="-57"/>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r>
      <w:tr w:rsidR="007F46B7" w:rsidRPr="00420A91" w:rsidTr="007F46B7">
        <w:tc>
          <w:tcPr>
            <w:tcW w:w="1362" w:type="dxa"/>
            <w:tcMar>
              <w:left w:w="108" w:type="dxa"/>
              <w:right w:w="108" w:type="dxa"/>
            </w:tcMar>
          </w:tcPr>
          <w:p w:rsidR="007F46B7" w:rsidRPr="00420A91" w:rsidRDefault="007F46B7" w:rsidP="007F46B7">
            <w:pPr>
              <w:pStyle w:val="1"/>
              <w:keepLines w:val="0"/>
              <w:widowControl w:val="0"/>
              <w:spacing w:before="80" w:line="240" w:lineRule="auto"/>
              <w:ind w:left="0"/>
              <w:jc w:val="left"/>
              <w:rPr>
                <w:rFonts w:ascii="Arial" w:hAnsi="Arial" w:cs="Arial"/>
                <w:noProof/>
                <w:sz w:val="14"/>
                <w:szCs w:val="14"/>
                <w:rtl/>
              </w:rPr>
            </w:pPr>
            <w:r w:rsidRPr="00420A91">
              <w:rPr>
                <w:rFonts w:ascii="Arial" w:hAnsi="Arial" w:cs="Arial"/>
                <w:sz w:val="14"/>
                <w:szCs w:val="14"/>
                <w:rtl/>
              </w:rPr>
              <w:t>(ו)77.</w:t>
            </w:r>
            <w:r w:rsidRPr="00420A91">
              <w:rPr>
                <w:rFonts w:ascii="Arial" w:hAnsi="Arial" w:cs="Arial"/>
                <w:sz w:val="14"/>
                <w:szCs w:val="14"/>
              </w:rPr>
              <w:t>IAS 16</w:t>
            </w:r>
          </w:p>
        </w:tc>
        <w:tc>
          <w:tcPr>
            <w:tcW w:w="4366" w:type="dxa"/>
            <w:tcMar>
              <w:left w:w="108" w:type="dxa"/>
              <w:right w:w="108" w:type="dxa"/>
            </w:tcMar>
            <w:vAlign w:val="bottom"/>
          </w:tcPr>
          <w:p w:rsidR="007F46B7" w:rsidRPr="00420A91" w:rsidRDefault="007F46B7" w:rsidP="007F46B7">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הערכה מחדש של רכוש קבוע</w:t>
            </w:r>
          </w:p>
        </w:tc>
        <w:tc>
          <w:tcPr>
            <w:tcW w:w="964" w:type="dxa"/>
            <w:tcMar>
              <w:left w:w="108" w:type="dxa"/>
              <w:right w:w="108" w:type="dxa"/>
            </w:tcMar>
          </w:tcPr>
          <w:p w:rsidR="007F46B7" w:rsidRPr="00420A91" w:rsidRDefault="007F46B7" w:rsidP="007F46B7">
            <w:pPr>
              <w:keepLines w:val="0"/>
              <w:widowControl w:val="0"/>
              <w:spacing w:line="240" w:lineRule="auto"/>
              <w:ind w:left="-57" w:right="-57"/>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r>
      <w:tr w:rsidR="007F46B7" w:rsidRPr="00420A91" w:rsidTr="007F46B7">
        <w:tc>
          <w:tcPr>
            <w:tcW w:w="1362" w:type="dxa"/>
            <w:tcMar>
              <w:left w:w="108" w:type="dxa"/>
              <w:right w:w="108" w:type="dxa"/>
            </w:tcMar>
          </w:tcPr>
          <w:p w:rsidR="007F46B7" w:rsidRPr="00420A91" w:rsidRDefault="007F46B7" w:rsidP="007F46B7">
            <w:pPr>
              <w:pStyle w:val="1"/>
              <w:keepLines w:val="0"/>
              <w:widowControl w:val="0"/>
              <w:spacing w:before="80" w:line="240" w:lineRule="auto"/>
              <w:ind w:left="0"/>
              <w:jc w:val="left"/>
              <w:rPr>
                <w:rFonts w:ascii="Arial" w:hAnsi="Arial" w:cs="Arial"/>
                <w:sz w:val="14"/>
                <w:szCs w:val="14"/>
              </w:rPr>
            </w:pPr>
            <w:r w:rsidRPr="00420A91">
              <w:rPr>
                <w:rFonts w:ascii="Arial" w:hAnsi="Arial" w:cs="Arial"/>
                <w:i/>
                <w:iCs/>
                <w:sz w:val="14"/>
                <w:szCs w:val="14"/>
                <w:rtl/>
              </w:rPr>
              <w:t>(ג)120.</w:t>
            </w:r>
            <w:r w:rsidRPr="00420A91">
              <w:rPr>
                <w:rFonts w:ascii="Arial" w:hAnsi="Arial" w:cs="Arial"/>
                <w:i/>
                <w:iCs/>
                <w:sz w:val="14"/>
                <w:szCs w:val="14"/>
              </w:rPr>
              <w:t>IAS 19</w:t>
            </w:r>
          </w:p>
        </w:tc>
        <w:tc>
          <w:tcPr>
            <w:tcW w:w="4366" w:type="dxa"/>
            <w:tcMar>
              <w:left w:w="108" w:type="dxa"/>
              <w:right w:w="108" w:type="dxa"/>
            </w:tcMar>
            <w:vAlign w:val="bottom"/>
          </w:tcPr>
          <w:p w:rsidR="007F46B7" w:rsidRPr="00420A91" w:rsidRDefault="007F46B7" w:rsidP="007F46B7">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מדידות מחדש של ת</w:t>
            </w:r>
            <w:r w:rsidRPr="00420A91">
              <w:rPr>
                <w:rFonts w:ascii="Arial" w:hAnsi="Arial" w:cs="Arial" w:hint="cs"/>
                <w:szCs w:val="20"/>
                <w:rtl/>
              </w:rPr>
              <w:t>ו</w:t>
            </w:r>
            <w:r w:rsidRPr="00420A91">
              <w:rPr>
                <w:rFonts w:ascii="Arial" w:hAnsi="Arial" w:cs="Arial"/>
                <w:szCs w:val="20"/>
                <w:rtl/>
              </w:rPr>
              <w:t>כניות להטבה מוגדרת</w:t>
            </w:r>
          </w:p>
        </w:tc>
        <w:tc>
          <w:tcPr>
            <w:tcW w:w="964" w:type="dxa"/>
            <w:tcMar>
              <w:left w:w="108" w:type="dxa"/>
              <w:right w:w="108" w:type="dxa"/>
            </w:tcMar>
          </w:tcPr>
          <w:p w:rsidR="007F46B7" w:rsidRPr="00420A91" w:rsidRDefault="007F46B7" w:rsidP="007F46B7">
            <w:pPr>
              <w:keepLines w:val="0"/>
              <w:widowControl w:val="0"/>
              <w:spacing w:line="240" w:lineRule="auto"/>
              <w:ind w:left="-57" w:right="-57"/>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r>
      <w:tr w:rsidR="007F46B7" w:rsidRPr="00420A91" w:rsidTr="007F46B7">
        <w:tc>
          <w:tcPr>
            <w:tcW w:w="1362" w:type="dxa"/>
            <w:tcMar>
              <w:left w:w="108" w:type="dxa"/>
              <w:right w:w="108" w:type="dxa"/>
            </w:tcMar>
          </w:tcPr>
          <w:p w:rsidR="007F46B7" w:rsidRPr="00420A91" w:rsidRDefault="007F46B7" w:rsidP="007F46B7">
            <w:pPr>
              <w:pStyle w:val="1"/>
              <w:keepLines w:val="0"/>
              <w:widowControl w:val="0"/>
              <w:spacing w:before="80" w:line="240" w:lineRule="auto"/>
              <w:ind w:left="0"/>
              <w:jc w:val="left"/>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ב</w:t>
            </w:r>
            <w:r w:rsidRPr="00420A91">
              <w:rPr>
                <w:rFonts w:ascii="Arial" w:hAnsi="Arial" w:cs="Arial"/>
                <w:sz w:val="14"/>
                <w:szCs w:val="14"/>
                <w:rtl/>
              </w:rPr>
              <w:t>)82א.</w:t>
            </w:r>
            <w:r w:rsidRPr="00420A91">
              <w:rPr>
                <w:rFonts w:ascii="Arial" w:hAnsi="Arial" w:cs="Arial"/>
                <w:sz w:val="14"/>
                <w:szCs w:val="14"/>
              </w:rPr>
              <w:t>IAS 1</w:t>
            </w:r>
          </w:p>
        </w:tc>
        <w:tc>
          <w:tcPr>
            <w:tcW w:w="4366" w:type="dxa"/>
            <w:tcMar>
              <w:left w:w="108" w:type="dxa"/>
              <w:right w:w="108" w:type="dxa"/>
            </w:tcMar>
            <w:vAlign w:val="bottom"/>
          </w:tcPr>
          <w:p w:rsidR="007F46B7" w:rsidRPr="00420A91" w:rsidRDefault="007F46B7" w:rsidP="007F46B7">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 xml:space="preserve">חלק </w:t>
            </w:r>
            <w:r w:rsidRPr="00420A91">
              <w:rPr>
                <w:rFonts w:ascii="Arial" w:hAnsi="Arial" w:cs="Arial" w:hint="cs"/>
                <w:szCs w:val="20"/>
                <w:rtl/>
              </w:rPr>
              <w:t xml:space="preserve">החברה </w:t>
            </w:r>
            <w:r w:rsidRPr="00420A91">
              <w:rPr>
                <w:rFonts w:ascii="Arial" w:hAnsi="Arial" w:cs="Arial"/>
                <w:szCs w:val="20"/>
                <w:rtl/>
              </w:rPr>
              <w:t>ברווח (בהפסד) כולל אחר של חברות המטופלות לפי שיטת השווי המאזני</w:t>
            </w:r>
          </w:p>
        </w:tc>
        <w:tc>
          <w:tcPr>
            <w:tcW w:w="964" w:type="dxa"/>
            <w:tcMar>
              <w:left w:w="108" w:type="dxa"/>
              <w:right w:w="108" w:type="dxa"/>
            </w:tcMar>
          </w:tcPr>
          <w:p w:rsidR="007F46B7" w:rsidRPr="00420A91" w:rsidRDefault="007F46B7" w:rsidP="007F46B7">
            <w:pPr>
              <w:keepLines w:val="0"/>
              <w:widowControl w:val="0"/>
              <w:spacing w:line="240" w:lineRule="auto"/>
              <w:ind w:left="-57" w:right="-57"/>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 w:val="16"/>
                <w:szCs w:val="16"/>
                <w:rtl/>
              </w:rPr>
            </w:pPr>
          </w:p>
        </w:tc>
        <w:tc>
          <w:tcPr>
            <w:tcW w:w="1247"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 w:val="16"/>
                <w:szCs w:val="16"/>
                <w:rtl/>
              </w:rPr>
            </w:pPr>
          </w:p>
        </w:tc>
        <w:tc>
          <w:tcPr>
            <w:tcW w:w="1247"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 w:val="16"/>
                <w:szCs w:val="16"/>
                <w:rtl/>
              </w:rPr>
            </w:pPr>
          </w:p>
        </w:tc>
      </w:tr>
      <w:tr w:rsidR="007F46B7" w:rsidRPr="00420A91" w:rsidTr="007F46B7">
        <w:tc>
          <w:tcPr>
            <w:tcW w:w="1362" w:type="dxa"/>
            <w:tcMar>
              <w:left w:w="108" w:type="dxa"/>
              <w:right w:w="108" w:type="dxa"/>
            </w:tcMar>
          </w:tcPr>
          <w:p w:rsidR="007F46B7" w:rsidRPr="00420A91" w:rsidRDefault="007F46B7" w:rsidP="007F46B7">
            <w:pPr>
              <w:pStyle w:val="1"/>
              <w:keepLines w:val="0"/>
              <w:widowControl w:val="0"/>
              <w:spacing w:before="80" w:line="240" w:lineRule="auto"/>
              <w:ind w:left="0"/>
              <w:jc w:val="left"/>
              <w:rPr>
                <w:rFonts w:ascii="Arial" w:hAnsi="Arial" w:cs="Arial"/>
                <w:sz w:val="14"/>
                <w:szCs w:val="14"/>
                <w:rtl/>
              </w:rPr>
            </w:pPr>
          </w:p>
        </w:tc>
        <w:tc>
          <w:tcPr>
            <w:tcW w:w="4366" w:type="dxa"/>
            <w:tcMar>
              <w:left w:w="108" w:type="dxa"/>
              <w:right w:w="108" w:type="dxa"/>
            </w:tcMar>
            <w:vAlign w:val="bottom"/>
          </w:tcPr>
          <w:p w:rsidR="007F46B7" w:rsidRPr="00420A91" w:rsidRDefault="007F46B7" w:rsidP="007F46B7">
            <w:pPr>
              <w:pStyle w:val="1"/>
              <w:keepLines w:val="0"/>
              <w:widowControl w:val="0"/>
              <w:spacing w:before="20" w:after="20" w:line="240" w:lineRule="auto"/>
              <w:ind w:left="113" w:hanging="113"/>
              <w:jc w:val="left"/>
              <w:rPr>
                <w:rFonts w:ascii="Arial" w:hAnsi="Arial" w:cs="Arial"/>
                <w:b/>
                <w:bCs/>
                <w:szCs w:val="20"/>
                <w:rtl/>
              </w:rPr>
            </w:pPr>
          </w:p>
        </w:tc>
        <w:tc>
          <w:tcPr>
            <w:tcW w:w="964" w:type="dxa"/>
            <w:tcMar>
              <w:left w:w="108" w:type="dxa"/>
              <w:right w:w="108" w:type="dxa"/>
            </w:tcMar>
          </w:tcPr>
          <w:p w:rsidR="007F46B7" w:rsidRPr="00420A91" w:rsidRDefault="007F46B7" w:rsidP="007F46B7">
            <w:pPr>
              <w:keepLines w:val="0"/>
              <w:widowControl w:val="0"/>
              <w:spacing w:line="240" w:lineRule="auto"/>
              <w:ind w:left="-57" w:right="-57"/>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 w:val="16"/>
                <w:szCs w:val="16"/>
                <w:rtl/>
              </w:rPr>
            </w:pPr>
          </w:p>
        </w:tc>
        <w:tc>
          <w:tcPr>
            <w:tcW w:w="1247"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 w:val="16"/>
                <w:szCs w:val="16"/>
                <w:rtl/>
              </w:rPr>
            </w:pPr>
          </w:p>
        </w:tc>
        <w:tc>
          <w:tcPr>
            <w:tcW w:w="1247"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 w:val="16"/>
                <w:szCs w:val="16"/>
                <w:rtl/>
              </w:rPr>
            </w:pPr>
          </w:p>
        </w:tc>
      </w:tr>
      <w:tr w:rsidR="007F46B7" w:rsidRPr="00420A91" w:rsidTr="007F46B7">
        <w:tc>
          <w:tcPr>
            <w:tcW w:w="1362" w:type="dxa"/>
            <w:tcMar>
              <w:left w:w="108" w:type="dxa"/>
              <w:right w:w="108" w:type="dxa"/>
            </w:tcMar>
          </w:tcPr>
          <w:p w:rsidR="007F46B7" w:rsidRPr="00420A91" w:rsidRDefault="007F46B7" w:rsidP="007F46B7">
            <w:pPr>
              <w:pStyle w:val="1"/>
              <w:keepLines w:val="0"/>
              <w:widowControl w:val="0"/>
              <w:spacing w:before="80" w:line="240" w:lineRule="auto"/>
              <w:ind w:left="0"/>
              <w:jc w:val="left"/>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א</w:t>
            </w:r>
            <w:r w:rsidRPr="00420A91">
              <w:rPr>
                <w:rFonts w:ascii="Arial" w:hAnsi="Arial" w:cs="Arial"/>
                <w:sz w:val="14"/>
                <w:szCs w:val="14"/>
                <w:rtl/>
              </w:rPr>
              <w:t>)82א.</w:t>
            </w:r>
            <w:r w:rsidRPr="00420A91">
              <w:rPr>
                <w:rFonts w:ascii="Arial" w:hAnsi="Arial" w:cs="Arial"/>
                <w:sz w:val="14"/>
                <w:szCs w:val="14"/>
              </w:rPr>
              <w:t>IAS 1</w:t>
            </w:r>
          </w:p>
        </w:tc>
        <w:tc>
          <w:tcPr>
            <w:tcW w:w="4366" w:type="dxa"/>
            <w:tcMar>
              <w:left w:w="108" w:type="dxa"/>
              <w:right w:w="108" w:type="dxa"/>
            </w:tcMar>
            <w:vAlign w:val="bottom"/>
          </w:tcPr>
          <w:p w:rsidR="007F46B7" w:rsidRPr="00420A91" w:rsidRDefault="007F46B7" w:rsidP="007F46B7">
            <w:pPr>
              <w:pStyle w:val="1"/>
              <w:keepLines w:val="0"/>
              <w:widowControl w:val="0"/>
              <w:spacing w:before="20" w:after="20" w:line="240" w:lineRule="auto"/>
              <w:ind w:left="113" w:hanging="113"/>
              <w:jc w:val="left"/>
              <w:rPr>
                <w:rFonts w:ascii="Arial" w:hAnsi="Arial" w:cs="Arial"/>
                <w:b/>
                <w:bCs/>
                <w:szCs w:val="20"/>
                <w:rtl/>
              </w:rPr>
            </w:pPr>
            <w:r w:rsidRPr="00420A91">
              <w:rPr>
                <w:rFonts w:ascii="Arial" w:hAnsi="Arial" w:cs="Arial"/>
                <w:b/>
                <w:bCs/>
                <w:szCs w:val="20"/>
                <w:rtl/>
              </w:rPr>
              <w:t>פריטים שייתכן ויסווגו מחדש לאחר מכן לרווח או הפסד:</w:t>
            </w:r>
          </w:p>
        </w:tc>
        <w:tc>
          <w:tcPr>
            <w:tcW w:w="964" w:type="dxa"/>
            <w:tcMar>
              <w:left w:w="108" w:type="dxa"/>
              <w:right w:w="108" w:type="dxa"/>
            </w:tcMar>
          </w:tcPr>
          <w:p w:rsidR="007F46B7" w:rsidRPr="00420A91" w:rsidRDefault="007F46B7" w:rsidP="007F46B7">
            <w:pPr>
              <w:keepLines w:val="0"/>
              <w:widowControl w:val="0"/>
              <w:spacing w:line="240" w:lineRule="auto"/>
              <w:ind w:left="-57" w:right="-57"/>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r>
      <w:tr w:rsidR="007F46B7" w:rsidRPr="00420A91" w:rsidTr="007F46B7">
        <w:tc>
          <w:tcPr>
            <w:tcW w:w="1362" w:type="dxa"/>
            <w:tcMar>
              <w:left w:w="108" w:type="dxa"/>
              <w:right w:w="108" w:type="dxa"/>
            </w:tcMar>
          </w:tcPr>
          <w:p w:rsidR="007F46B7" w:rsidRPr="00420A91" w:rsidRDefault="007F46B7" w:rsidP="007F46B7">
            <w:pPr>
              <w:pStyle w:val="1"/>
              <w:keepLines w:val="0"/>
              <w:widowControl w:val="0"/>
              <w:spacing w:before="80" w:line="240" w:lineRule="auto"/>
              <w:ind w:left="0"/>
              <w:jc w:val="left"/>
              <w:rPr>
                <w:rFonts w:ascii="Arial" w:hAnsi="Arial" w:cs="Arial"/>
                <w:sz w:val="14"/>
                <w:szCs w:val="14"/>
              </w:rPr>
            </w:pPr>
            <w:r w:rsidRPr="00420A91">
              <w:rPr>
                <w:rFonts w:ascii="Arial" w:hAnsi="Arial" w:cs="Arial" w:hint="cs"/>
                <w:sz w:val="14"/>
                <w:szCs w:val="14"/>
                <w:rtl/>
              </w:rPr>
              <w:t>(ב)52.</w:t>
            </w:r>
            <w:r w:rsidRPr="00420A91">
              <w:rPr>
                <w:rFonts w:ascii="Arial" w:hAnsi="Arial" w:cs="Arial"/>
                <w:sz w:val="14"/>
                <w:szCs w:val="14"/>
              </w:rPr>
              <w:t>IAS 21</w:t>
            </w:r>
          </w:p>
        </w:tc>
        <w:tc>
          <w:tcPr>
            <w:tcW w:w="4366" w:type="dxa"/>
            <w:tcMar>
              <w:left w:w="108" w:type="dxa"/>
              <w:right w:w="108" w:type="dxa"/>
            </w:tcMar>
            <w:vAlign w:val="bottom"/>
          </w:tcPr>
          <w:p w:rsidR="007F46B7" w:rsidRPr="00420A91" w:rsidRDefault="007F46B7" w:rsidP="007F46B7">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התאמות מתרגום דוחות כספיים של פעילויות חוץ</w:t>
            </w:r>
          </w:p>
        </w:tc>
        <w:tc>
          <w:tcPr>
            <w:tcW w:w="964" w:type="dxa"/>
            <w:tcMar>
              <w:left w:w="108" w:type="dxa"/>
              <w:right w:w="108" w:type="dxa"/>
            </w:tcMar>
          </w:tcPr>
          <w:p w:rsidR="007F46B7" w:rsidRPr="00420A91" w:rsidRDefault="007F46B7" w:rsidP="007F46B7">
            <w:pPr>
              <w:keepLines w:val="0"/>
              <w:widowControl w:val="0"/>
              <w:spacing w:line="240" w:lineRule="auto"/>
              <w:ind w:left="-57" w:right="-57"/>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r>
      <w:tr w:rsidR="007F46B7" w:rsidRPr="00420A91" w:rsidTr="007F46B7">
        <w:tc>
          <w:tcPr>
            <w:tcW w:w="1362" w:type="dxa"/>
            <w:tcMar>
              <w:left w:w="108" w:type="dxa"/>
              <w:right w:w="108" w:type="dxa"/>
            </w:tcMar>
          </w:tcPr>
          <w:p w:rsidR="007F46B7" w:rsidRPr="00420A91" w:rsidRDefault="007F46B7" w:rsidP="007F46B7">
            <w:pPr>
              <w:pStyle w:val="1"/>
              <w:keepLines w:val="0"/>
              <w:widowControl w:val="0"/>
              <w:spacing w:before="80" w:line="240" w:lineRule="auto"/>
              <w:ind w:left="0"/>
              <w:jc w:val="left"/>
              <w:rPr>
                <w:rFonts w:ascii="Arial" w:hAnsi="Arial" w:cs="Arial"/>
                <w:noProof/>
                <w:sz w:val="14"/>
                <w:szCs w:val="14"/>
                <w:rtl/>
              </w:rPr>
            </w:pPr>
            <w:r w:rsidRPr="00420A91">
              <w:rPr>
                <w:rFonts w:ascii="Arial" w:hAnsi="Arial" w:cs="Arial"/>
                <w:i/>
                <w:iCs/>
                <w:noProof/>
                <w:sz w:val="14"/>
                <w:szCs w:val="14"/>
                <w:rtl/>
              </w:rPr>
              <w:t>(ב)55.</w:t>
            </w:r>
            <w:r w:rsidRPr="00420A91">
              <w:rPr>
                <w:rFonts w:ascii="Arial" w:hAnsi="Arial" w:cs="Arial"/>
                <w:i/>
                <w:iCs/>
                <w:noProof/>
                <w:sz w:val="14"/>
                <w:szCs w:val="14"/>
              </w:rPr>
              <w:t>IAS 39</w:t>
            </w:r>
            <w:r w:rsidRPr="00420A91">
              <w:rPr>
                <w:rFonts w:ascii="Arial" w:hAnsi="Arial" w:cs="Arial"/>
                <w:i/>
                <w:iCs/>
                <w:noProof/>
                <w:sz w:val="14"/>
                <w:szCs w:val="14"/>
                <w:rtl/>
              </w:rPr>
              <w:t xml:space="preserve"> </w:t>
            </w:r>
          </w:p>
        </w:tc>
        <w:tc>
          <w:tcPr>
            <w:tcW w:w="4366" w:type="dxa"/>
            <w:tcMar>
              <w:left w:w="108" w:type="dxa"/>
              <w:right w:w="108" w:type="dxa"/>
            </w:tcMar>
            <w:vAlign w:val="bottom"/>
          </w:tcPr>
          <w:p w:rsidR="007F46B7" w:rsidRPr="00420A91" w:rsidRDefault="007F46B7" w:rsidP="007F46B7">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נכסים פיננסיים זמינים למכירה</w:t>
            </w:r>
          </w:p>
        </w:tc>
        <w:tc>
          <w:tcPr>
            <w:tcW w:w="964" w:type="dxa"/>
            <w:tcMar>
              <w:left w:w="108" w:type="dxa"/>
              <w:right w:w="108" w:type="dxa"/>
            </w:tcMar>
          </w:tcPr>
          <w:p w:rsidR="007F46B7" w:rsidRPr="00420A91" w:rsidRDefault="007F46B7" w:rsidP="007F46B7">
            <w:pPr>
              <w:keepLines w:val="0"/>
              <w:widowControl w:val="0"/>
              <w:spacing w:line="240" w:lineRule="auto"/>
              <w:ind w:left="-57" w:right="-57"/>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r>
      <w:tr w:rsidR="007F46B7" w:rsidRPr="00420A91" w:rsidTr="007F46B7">
        <w:tc>
          <w:tcPr>
            <w:tcW w:w="1362" w:type="dxa"/>
            <w:tcMar>
              <w:left w:w="108" w:type="dxa"/>
              <w:right w:w="108" w:type="dxa"/>
            </w:tcMar>
          </w:tcPr>
          <w:p w:rsidR="007F46B7" w:rsidRPr="00420A91" w:rsidRDefault="007F46B7" w:rsidP="007F46B7">
            <w:pPr>
              <w:pStyle w:val="1"/>
              <w:keepLines w:val="0"/>
              <w:widowControl w:val="0"/>
              <w:spacing w:before="80" w:line="240" w:lineRule="auto"/>
              <w:ind w:left="0"/>
              <w:jc w:val="left"/>
              <w:rPr>
                <w:rFonts w:ascii="Arial" w:hAnsi="Arial" w:cs="Arial"/>
                <w:noProof/>
                <w:sz w:val="14"/>
                <w:szCs w:val="14"/>
                <w:rtl/>
              </w:rPr>
            </w:pPr>
            <w:r w:rsidRPr="00420A91">
              <w:rPr>
                <w:rFonts w:ascii="Arial" w:hAnsi="Arial" w:cs="Arial"/>
                <w:noProof/>
                <w:sz w:val="14"/>
                <w:szCs w:val="14"/>
                <w:rtl/>
              </w:rPr>
              <w:t>(ג)23.</w:t>
            </w:r>
            <w:r w:rsidRPr="00420A91">
              <w:rPr>
                <w:rFonts w:ascii="Arial" w:hAnsi="Arial" w:cs="Arial"/>
                <w:noProof/>
                <w:sz w:val="14"/>
                <w:szCs w:val="14"/>
              </w:rPr>
              <w:t>IFRS 7</w:t>
            </w:r>
          </w:p>
        </w:tc>
        <w:tc>
          <w:tcPr>
            <w:tcW w:w="4366" w:type="dxa"/>
            <w:tcMar>
              <w:left w:w="108" w:type="dxa"/>
              <w:right w:w="108" w:type="dxa"/>
            </w:tcMar>
            <w:vAlign w:val="bottom"/>
          </w:tcPr>
          <w:p w:rsidR="007F46B7" w:rsidRPr="00420A91" w:rsidRDefault="007F46B7" w:rsidP="007F46B7">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גידורי תזרים מזומנים</w:t>
            </w:r>
          </w:p>
        </w:tc>
        <w:tc>
          <w:tcPr>
            <w:tcW w:w="964" w:type="dxa"/>
            <w:tcMar>
              <w:left w:w="108" w:type="dxa"/>
              <w:right w:w="108" w:type="dxa"/>
            </w:tcMar>
          </w:tcPr>
          <w:p w:rsidR="007F46B7" w:rsidRPr="00420A91" w:rsidRDefault="007F46B7" w:rsidP="007F46B7">
            <w:pPr>
              <w:keepLines w:val="0"/>
              <w:widowControl w:val="0"/>
              <w:spacing w:line="240" w:lineRule="auto"/>
              <w:ind w:left="-57" w:right="-57"/>
              <w:jc w:val="center"/>
              <w:rPr>
                <w:rFonts w:ascii="Arial" w:hAnsi="Arial" w:cs="Arial"/>
                <w:szCs w:val="20"/>
                <w:u w:val="single"/>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u w:val="single"/>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u w:val="single"/>
                <w:rtl/>
              </w:rPr>
            </w:pPr>
          </w:p>
        </w:tc>
        <w:tc>
          <w:tcPr>
            <w:tcW w:w="1247" w:type="dxa"/>
            <w:tcMar>
              <w:left w:w="108" w:type="dxa"/>
              <w:right w:w="108" w:type="dxa"/>
            </w:tcMar>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u w:val="single"/>
                <w:rtl/>
              </w:rPr>
            </w:pPr>
          </w:p>
        </w:tc>
      </w:tr>
      <w:tr w:rsidR="007F46B7" w:rsidRPr="00420A91" w:rsidTr="007F46B7">
        <w:tc>
          <w:tcPr>
            <w:tcW w:w="1362" w:type="dxa"/>
            <w:tcMar>
              <w:left w:w="108" w:type="dxa"/>
              <w:right w:w="108" w:type="dxa"/>
            </w:tcMar>
          </w:tcPr>
          <w:p w:rsidR="007F46B7" w:rsidRPr="00420A91" w:rsidRDefault="007F46B7" w:rsidP="007F46B7">
            <w:pPr>
              <w:pStyle w:val="1"/>
              <w:keepLines w:val="0"/>
              <w:widowControl w:val="0"/>
              <w:spacing w:before="80" w:line="240" w:lineRule="auto"/>
              <w:ind w:left="0"/>
              <w:jc w:val="left"/>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w:t>
            </w:r>
            <w:r w:rsidRPr="00420A91">
              <w:rPr>
                <w:rFonts w:ascii="Arial" w:hAnsi="Arial" w:cs="Arial" w:hint="cs"/>
                <w:sz w:val="14"/>
                <w:szCs w:val="14"/>
                <w:rtl/>
              </w:rPr>
              <w:t>)</w:t>
            </w:r>
            <w:r w:rsidRPr="00420A91">
              <w:rPr>
                <w:rFonts w:ascii="Arial" w:hAnsi="Arial" w:cs="Arial"/>
                <w:sz w:val="14"/>
                <w:szCs w:val="14"/>
                <w:rtl/>
              </w:rPr>
              <w:t>(ב)82א.</w:t>
            </w:r>
            <w:r w:rsidRPr="00420A91">
              <w:rPr>
                <w:rFonts w:ascii="Arial" w:hAnsi="Arial" w:cs="Arial"/>
                <w:sz w:val="14"/>
                <w:szCs w:val="14"/>
              </w:rPr>
              <w:t>IAS 1</w:t>
            </w:r>
          </w:p>
        </w:tc>
        <w:tc>
          <w:tcPr>
            <w:tcW w:w="4366" w:type="dxa"/>
            <w:tcMar>
              <w:left w:w="108" w:type="dxa"/>
              <w:right w:w="108" w:type="dxa"/>
            </w:tcMar>
            <w:vAlign w:val="bottom"/>
          </w:tcPr>
          <w:p w:rsidR="007F46B7" w:rsidRPr="00420A91" w:rsidRDefault="007F46B7" w:rsidP="007F46B7">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 xml:space="preserve">חלק </w:t>
            </w:r>
            <w:r w:rsidRPr="00420A91">
              <w:rPr>
                <w:rFonts w:ascii="Arial" w:hAnsi="Arial" w:cs="Arial" w:hint="cs"/>
                <w:szCs w:val="20"/>
                <w:rtl/>
              </w:rPr>
              <w:t xml:space="preserve">החברה </w:t>
            </w:r>
            <w:r w:rsidRPr="00420A91">
              <w:rPr>
                <w:rFonts w:ascii="Arial" w:hAnsi="Arial" w:cs="Arial"/>
                <w:szCs w:val="20"/>
                <w:rtl/>
              </w:rPr>
              <w:t>ברווח (בהפסד) כולל אחר של חברות המטופלות לפי שיטת השווי המאזני</w:t>
            </w:r>
          </w:p>
        </w:tc>
        <w:tc>
          <w:tcPr>
            <w:tcW w:w="964" w:type="dxa"/>
            <w:tcMar>
              <w:left w:w="108" w:type="dxa"/>
              <w:right w:w="108" w:type="dxa"/>
            </w:tcMar>
          </w:tcPr>
          <w:p w:rsidR="007F46B7" w:rsidRPr="00420A91" w:rsidRDefault="007F46B7" w:rsidP="007F46B7">
            <w:pPr>
              <w:keepLines w:val="0"/>
              <w:widowControl w:val="0"/>
              <w:spacing w:line="240" w:lineRule="auto"/>
              <w:ind w:left="-57" w:right="-57"/>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 w:val="16"/>
                <w:szCs w:val="16"/>
                <w:rtl/>
              </w:rPr>
            </w:pPr>
          </w:p>
        </w:tc>
        <w:tc>
          <w:tcPr>
            <w:tcW w:w="1247"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 w:val="16"/>
                <w:szCs w:val="16"/>
                <w:rtl/>
              </w:rPr>
            </w:pPr>
          </w:p>
        </w:tc>
        <w:tc>
          <w:tcPr>
            <w:tcW w:w="1247"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 w:val="16"/>
                <w:szCs w:val="16"/>
                <w:rtl/>
              </w:rPr>
            </w:pPr>
          </w:p>
        </w:tc>
      </w:tr>
      <w:tr w:rsidR="007F46B7" w:rsidRPr="00420A91" w:rsidTr="007F46B7">
        <w:tc>
          <w:tcPr>
            <w:tcW w:w="1362" w:type="dxa"/>
            <w:tcMar>
              <w:left w:w="108" w:type="dxa"/>
              <w:right w:w="108" w:type="dxa"/>
            </w:tcMar>
          </w:tcPr>
          <w:p w:rsidR="007F46B7" w:rsidRPr="00420A91" w:rsidRDefault="007F46B7" w:rsidP="007F46B7">
            <w:pPr>
              <w:pStyle w:val="1"/>
              <w:keepLines w:val="0"/>
              <w:widowControl w:val="0"/>
              <w:spacing w:before="80" w:line="240" w:lineRule="auto"/>
              <w:ind w:left="0"/>
              <w:jc w:val="left"/>
              <w:rPr>
                <w:rFonts w:ascii="Arial" w:hAnsi="Arial" w:cs="Arial"/>
                <w:sz w:val="14"/>
                <w:szCs w:val="14"/>
                <w:rtl/>
              </w:rPr>
            </w:pPr>
          </w:p>
        </w:tc>
        <w:tc>
          <w:tcPr>
            <w:tcW w:w="4366" w:type="dxa"/>
            <w:tcMar>
              <w:left w:w="108" w:type="dxa"/>
              <w:right w:w="108" w:type="dxa"/>
            </w:tcMar>
            <w:vAlign w:val="bottom"/>
          </w:tcPr>
          <w:p w:rsidR="007F46B7" w:rsidRPr="00420A91" w:rsidRDefault="007F46B7" w:rsidP="007F46B7">
            <w:pPr>
              <w:pStyle w:val="1"/>
              <w:keepLines w:val="0"/>
              <w:widowControl w:val="0"/>
              <w:spacing w:before="20" w:after="20" w:line="240" w:lineRule="auto"/>
              <w:ind w:left="113" w:hanging="113"/>
              <w:jc w:val="left"/>
              <w:rPr>
                <w:rFonts w:ascii="Arial" w:hAnsi="Arial" w:cs="Arial"/>
                <w:b/>
                <w:bCs/>
                <w:szCs w:val="20"/>
                <w:rtl/>
              </w:rPr>
            </w:pPr>
          </w:p>
        </w:tc>
        <w:tc>
          <w:tcPr>
            <w:tcW w:w="964" w:type="dxa"/>
            <w:tcMar>
              <w:left w:w="108" w:type="dxa"/>
              <w:right w:w="108" w:type="dxa"/>
            </w:tcMar>
          </w:tcPr>
          <w:p w:rsidR="007F46B7" w:rsidRPr="00420A91" w:rsidRDefault="007F46B7" w:rsidP="007F46B7">
            <w:pPr>
              <w:keepLines w:val="0"/>
              <w:widowControl w:val="0"/>
              <w:spacing w:line="240" w:lineRule="auto"/>
              <w:ind w:left="-57" w:right="-57"/>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 w:val="16"/>
                <w:szCs w:val="16"/>
                <w:rtl/>
              </w:rPr>
            </w:pPr>
          </w:p>
        </w:tc>
        <w:tc>
          <w:tcPr>
            <w:tcW w:w="1247"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 w:val="16"/>
                <w:szCs w:val="16"/>
                <w:rtl/>
              </w:rPr>
            </w:pPr>
          </w:p>
        </w:tc>
        <w:tc>
          <w:tcPr>
            <w:tcW w:w="1247"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 w:val="16"/>
                <w:szCs w:val="16"/>
                <w:rtl/>
              </w:rPr>
            </w:pPr>
          </w:p>
        </w:tc>
      </w:tr>
      <w:tr w:rsidR="007F46B7" w:rsidRPr="00420A91" w:rsidTr="007F46B7">
        <w:tc>
          <w:tcPr>
            <w:tcW w:w="1362" w:type="dxa"/>
            <w:tcMar>
              <w:left w:w="108" w:type="dxa"/>
              <w:right w:w="108" w:type="dxa"/>
            </w:tcMar>
          </w:tcPr>
          <w:p w:rsidR="007F46B7" w:rsidRPr="00420A91" w:rsidRDefault="007F46B7" w:rsidP="007F46B7">
            <w:pPr>
              <w:pStyle w:val="1"/>
              <w:keepLines w:val="0"/>
              <w:widowControl w:val="0"/>
              <w:spacing w:before="80" w:line="240" w:lineRule="auto"/>
              <w:ind w:left="0"/>
              <w:jc w:val="left"/>
              <w:rPr>
                <w:rFonts w:ascii="Arial" w:hAnsi="Arial" w:cs="Arial"/>
                <w:b/>
                <w:bCs/>
                <w:noProof/>
                <w:sz w:val="14"/>
                <w:szCs w:val="14"/>
              </w:rPr>
            </w:pPr>
            <w:r w:rsidRPr="00420A91">
              <w:rPr>
                <w:rFonts w:ascii="Arial" w:hAnsi="Arial" w:cs="Arial"/>
                <w:sz w:val="14"/>
                <w:szCs w:val="14"/>
                <w:rtl/>
              </w:rPr>
              <w:t>(ב)81א.</w:t>
            </w:r>
            <w:r w:rsidRPr="00420A91">
              <w:rPr>
                <w:rFonts w:ascii="Arial" w:hAnsi="Arial" w:cs="Arial"/>
                <w:sz w:val="14"/>
                <w:szCs w:val="14"/>
              </w:rPr>
              <w:t>IAS 1</w:t>
            </w:r>
          </w:p>
        </w:tc>
        <w:tc>
          <w:tcPr>
            <w:tcW w:w="4366" w:type="dxa"/>
            <w:tcMar>
              <w:left w:w="108" w:type="dxa"/>
              <w:right w:w="108" w:type="dxa"/>
            </w:tcMar>
            <w:vAlign w:val="bottom"/>
          </w:tcPr>
          <w:p w:rsidR="007F46B7" w:rsidRPr="00420A91" w:rsidRDefault="007F46B7" w:rsidP="000C565D">
            <w:pPr>
              <w:pStyle w:val="1"/>
              <w:keepLines w:val="0"/>
              <w:widowControl w:val="0"/>
              <w:spacing w:before="20" w:after="20" w:line="240" w:lineRule="auto"/>
              <w:ind w:left="340" w:hanging="113"/>
              <w:jc w:val="left"/>
              <w:rPr>
                <w:rFonts w:ascii="Arial" w:hAnsi="Arial" w:cs="Arial"/>
                <w:b/>
                <w:bCs/>
                <w:szCs w:val="20"/>
                <w:rtl/>
              </w:rPr>
            </w:pPr>
            <w:r w:rsidRPr="00420A91">
              <w:rPr>
                <w:rFonts w:ascii="Arial" w:hAnsi="Arial" w:cs="Arial"/>
                <w:b/>
                <w:bCs/>
                <w:szCs w:val="20"/>
                <w:rtl/>
              </w:rPr>
              <w:t>סך רווח (הפסד) כולל אחר לתקופה</w:t>
            </w:r>
          </w:p>
        </w:tc>
        <w:tc>
          <w:tcPr>
            <w:tcW w:w="964" w:type="dxa"/>
            <w:tcMar>
              <w:left w:w="108" w:type="dxa"/>
              <w:right w:w="108" w:type="dxa"/>
            </w:tcMar>
          </w:tcPr>
          <w:p w:rsidR="007F46B7" w:rsidRPr="00420A91" w:rsidRDefault="007F46B7" w:rsidP="007F46B7">
            <w:pPr>
              <w:keepLines w:val="0"/>
              <w:widowControl w:val="0"/>
              <w:spacing w:line="240" w:lineRule="auto"/>
              <w:ind w:left="-57" w:right="-57"/>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 w:val="16"/>
                <w:szCs w:val="16"/>
                <w:rtl/>
              </w:rPr>
            </w:pPr>
          </w:p>
        </w:tc>
        <w:tc>
          <w:tcPr>
            <w:tcW w:w="1247"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 w:val="16"/>
                <w:szCs w:val="16"/>
                <w:rtl/>
              </w:rPr>
            </w:pPr>
          </w:p>
        </w:tc>
        <w:tc>
          <w:tcPr>
            <w:tcW w:w="1247" w:type="dxa"/>
            <w:tcMar>
              <w:left w:w="108" w:type="dxa"/>
              <w:right w:w="108" w:type="dxa"/>
            </w:tcMar>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 w:val="16"/>
                <w:szCs w:val="16"/>
                <w:rtl/>
              </w:rPr>
            </w:pPr>
          </w:p>
        </w:tc>
      </w:tr>
      <w:tr w:rsidR="007F46B7" w:rsidRPr="00420A91" w:rsidTr="007F46B7">
        <w:trPr>
          <w:trHeight w:hRule="exact" w:val="170"/>
        </w:trPr>
        <w:tc>
          <w:tcPr>
            <w:tcW w:w="1362" w:type="dxa"/>
          </w:tcPr>
          <w:p w:rsidR="007F46B7" w:rsidRPr="00420A91" w:rsidRDefault="007F46B7" w:rsidP="007F46B7">
            <w:pPr>
              <w:pStyle w:val="1"/>
              <w:keepLines w:val="0"/>
              <w:widowControl w:val="0"/>
              <w:spacing w:line="240" w:lineRule="auto"/>
              <w:ind w:left="0"/>
              <w:jc w:val="left"/>
              <w:rPr>
                <w:rFonts w:ascii="Arial" w:hAnsi="Arial" w:cs="Arial"/>
                <w:sz w:val="14"/>
                <w:szCs w:val="14"/>
                <w:rtl/>
              </w:rPr>
            </w:pPr>
          </w:p>
        </w:tc>
        <w:tc>
          <w:tcPr>
            <w:tcW w:w="4366" w:type="dxa"/>
            <w:vAlign w:val="bottom"/>
          </w:tcPr>
          <w:p w:rsidR="007F46B7" w:rsidRPr="00420A91" w:rsidRDefault="007F46B7" w:rsidP="007F46B7">
            <w:pPr>
              <w:pStyle w:val="1"/>
              <w:keepLines w:val="0"/>
              <w:widowControl w:val="0"/>
              <w:spacing w:line="240" w:lineRule="auto"/>
              <w:ind w:left="0" w:hanging="113"/>
              <w:jc w:val="left"/>
              <w:rPr>
                <w:rFonts w:ascii="Arial" w:hAnsi="Arial" w:cs="Arial"/>
                <w:szCs w:val="20"/>
                <w:rtl/>
              </w:rPr>
            </w:pPr>
          </w:p>
        </w:tc>
        <w:tc>
          <w:tcPr>
            <w:tcW w:w="964" w:type="dxa"/>
          </w:tcPr>
          <w:p w:rsidR="007F46B7" w:rsidRPr="00420A91" w:rsidRDefault="007F46B7" w:rsidP="007F46B7">
            <w:pPr>
              <w:keepLines w:val="0"/>
              <w:widowControl w:val="0"/>
              <w:bidi w:val="0"/>
              <w:spacing w:line="240" w:lineRule="auto"/>
              <w:jc w:val="center"/>
              <w:rPr>
                <w:rFonts w:ascii="Arial" w:hAnsi="Arial" w:cs="Arial"/>
                <w:szCs w:val="20"/>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r>
      <w:tr w:rsidR="007F46B7" w:rsidRPr="00420A91" w:rsidTr="007F46B7">
        <w:tc>
          <w:tcPr>
            <w:tcW w:w="1362" w:type="dxa"/>
            <w:tcMar>
              <w:left w:w="108" w:type="dxa"/>
              <w:right w:w="108" w:type="dxa"/>
            </w:tcMar>
          </w:tcPr>
          <w:p w:rsidR="007F46B7" w:rsidRPr="00420A91" w:rsidRDefault="007F46B7" w:rsidP="007F46B7">
            <w:pPr>
              <w:pStyle w:val="1"/>
              <w:keepLines w:val="0"/>
              <w:widowControl w:val="0"/>
              <w:spacing w:before="80" w:line="240" w:lineRule="auto"/>
              <w:ind w:left="0"/>
              <w:jc w:val="left"/>
              <w:rPr>
                <w:rFonts w:ascii="Arial" w:hAnsi="Arial" w:cs="Arial"/>
                <w:b/>
                <w:bCs/>
                <w:sz w:val="14"/>
                <w:szCs w:val="14"/>
                <w:rtl/>
              </w:rPr>
            </w:pPr>
            <w:r w:rsidRPr="00420A91">
              <w:rPr>
                <w:rFonts w:ascii="Arial" w:hAnsi="Arial" w:cs="Arial"/>
                <w:sz w:val="14"/>
                <w:szCs w:val="14"/>
                <w:rtl/>
              </w:rPr>
              <w:t>(ג)81א.</w:t>
            </w:r>
            <w:r w:rsidRPr="00420A91">
              <w:rPr>
                <w:rFonts w:ascii="Arial" w:hAnsi="Arial" w:cs="Arial"/>
                <w:sz w:val="14"/>
                <w:szCs w:val="14"/>
              </w:rPr>
              <w:t>IAS 1</w:t>
            </w:r>
          </w:p>
        </w:tc>
        <w:tc>
          <w:tcPr>
            <w:tcW w:w="4366" w:type="dxa"/>
            <w:tcMar>
              <w:left w:w="108" w:type="dxa"/>
              <w:right w:w="108" w:type="dxa"/>
            </w:tcMar>
            <w:vAlign w:val="bottom"/>
          </w:tcPr>
          <w:p w:rsidR="007F46B7" w:rsidRPr="00420A91" w:rsidRDefault="007F46B7" w:rsidP="007F46B7">
            <w:pPr>
              <w:pStyle w:val="1"/>
              <w:keepLines w:val="0"/>
              <w:widowControl w:val="0"/>
              <w:spacing w:before="20" w:after="20" w:line="240" w:lineRule="auto"/>
              <w:ind w:left="567" w:hanging="113"/>
              <w:jc w:val="left"/>
              <w:rPr>
                <w:rFonts w:ascii="Arial" w:hAnsi="Arial" w:cs="Arial"/>
                <w:b/>
                <w:bCs/>
                <w:szCs w:val="20"/>
                <w:rtl/>
              </w:rPr>
            </w:pPr>
            <w:r w:rsidRPr="00420A91">
              <w:rPr>
                <w:rFonts w:ascii="Arial" w:hAnsi="Arial" w:cs="Arial"/>
                <w:b/>
                <w:bCs/>
                <w:szCs w:val="20"/>
                <w:rtl/>
              </w:rPr>
              <w:t>סה"כ רווח (הפסד) כולל לתקופה</w:t>
            </w:r>
          </w:p>
        </w:tc>
        <w:tc>
          <w:tcPr>
            <w:tcW w:w="964" w:type="dxa"/>
            <w:tcMar>
              <w:left w:w="108" w:type="dxa"/>
              <w:right w:w="108" w:type="dxa"/>
            </w:tcMar>
          </w:tcPr>
          <w:p w:rsidR="007F46B7" w:rsidRPr="00420A91" w:rsidRDefault="007F46B7" w:rsidP="007F46B7">
            <w:pPr>
              <w:keepLines w:val="0"/>
              <w:widowControl w:val="0"/>
              <w:spacing w:line="240" w:lineRule="auto"/>
              <w:ind w:left="-57" w:right="-57"/>
              <w:jc w:val="center"/>
              <w:rPr>
                <w:rFonts w:ascii="Arial" w:hAnsi="Arial" w:cs="Arial"/>
                <w:szCs w:val="20"/>
                <w:rtl/>
              </w:rPr>
            </w:pPr>
          </w:p>
        </w:tc>
        <w:tc>
          <w:tcPr>
            <w:tcW w:w="1247" w:type="dxa"/>
            <w:tcMar>
              <w:left w:w="108" w:type="dxa"/>
              <w:right w:w="108" w:type="dxa"/>
            </w:tcMar>
            <w:vAlign w:val="bottom"/>
          </w:tcPr>
          <w:p w:rsidR="007F46B7" w:rsidRPr="00420A91" w:rsidRDefault="007F46B7" w:rsidP="007F46B7">
            <w:pPr>
              <w:keepLines w:val="0"/>
              <w:widowControl w:val="0"/>
              <w:pBdr>
                <w:bottom w:val="double" w:sz="4" w:space="1" w:color="auto"/>
              </w:pBdr>
              <w:spacing w:line="240" w:lineRule="auto"/>
              <w:ind w:left="113" w:right="113"/>
              <w:jc w:val="center"/>
              <w:rPr>
                <w:rFonts w:ascii="Arial" w:hAnsi="Arial" w:cs="Arial"/>
                <w:sz w:val="16"/>
                <w:szCs w:val="16"/>
                <w:rtl/>
              </w:rPr>
            </w:pPr>
          </w:p>
        </w:tc>
        <w:tc>
          <w:tcPr>
            <w:tcW w:w="1247" w:type="dxa"/>
            <w:tcMar>
              <w:left w:w="108" w:type="dxa"/>
              <w:right w:w="108" w:type="dxa"/>
            </w:tcMar>
            <w:vAlign w:val="bottom"/>
          </w:tcPr>
          <w:p w:rsidR="007F46B7" w:rsidRPr="00420A91" w:rsidRDefault="007F46B7" w:rsidP="007F46B7">
            <w:pPr>
              <w:keepLines w:val="0"/>
              <w:widowControl w:val="0"/>
              <w:pBdr>
                <w:bottom w:val="double" w:sz="4" w:space="1" w:color="auto"/>
              </w:pBdr>
              <w:spacing w:line="240" w:lineRule="auto"/>
              <w:ind w:left="113" w:right="113"/>
              <w:jc w:val="center"/>
              <w:rPr>
                <w:rFonts w:ascii="Arial" w:hAnsi="Arial" w:cs="Arial"/>
                <w:sz w:val="16"/>
                <w:szCs w:val="16"/>
                <w:rtl/>
              </w:rPr>
            </w:pPr>
          </w:p>
        </w:tc>
        <w:tc>
          <w:tcPr>
            <w:tcW w:w="1247" w:type="dxa"/>
            <w:tcMar>
              <w:left w:w="108" w:type="dxa"/>
              <w:right w:w="108" w:type="dxa"/>
            </w:tcMar>
            <w:vAlign w:val="bottom"/>
          </w:tcPr>
          <w:p w:rsidR="007F46B7" w:rsidRPr="00420A91" w:rsidRDefault="007F46B7" w:rsidP="007F46B7">
            <w:pPr>
              <w:keepLines w:val="0"/>
              <w:widowControl w:val="0"/>
              <w:pBdr>
                <w:bottom w:val="double" w:sz="4" w:space="1" w:color="auto"/>
              </w:pBdr>
              <w:spacing w:line="240" w:lineRule="auto"/>
              <w:ind w:left="113" w:right="113"/>
              <w:jc w:val="center"/>
              <w:rPr>
                <w:rFonts w:ascii="Arial" w:hAnsi="Arial" w:cs="Arial"/>
                <w:sz w:val="16"/>
                <w:szCs w:val="16"/>
                <w:rtl/>
              </w:rPr>
            </w:pPr>
          </w:p>
        </w:tc>
      </w:tr>
      <w:tr w:rsidR="007F46B7" w:rsidRPr="00420A91" w:rsidTr="007F46B7">
        <w:trPr>
          <w:trHeight w:hRule="exact" w:val="170"/>
        </w:trPr>
        <w:tc>
          <w:tcPr>
            <w:tcW w:w="1362" w:type="dxa"/>
            <w:tcBorders>
              <w:bottom w:val="nil"/>
            </w:tcBorders>
            <w:tcMar>
              <w:left w:w="108" w:type="dxa"/>
              <w:right w:w="108" w:type="dxa"/>
            </w:tcMar>
          </w:tcPr>
          <w:p w:rsidR="007F46B7" w:rsidRPr="00420A91" w:rsidRDefault="007F46B7" w:rsidP="007F46B7">
            <w:pPr>
              <w:pStyle w:val="1"/>
              <w:keepLines w:val="0"/>
              <w:widowControl w:val="0"/>
              <w:spacing w:before="40" w:line="240" w:lineRule="auto"/>
              <w:ind w:left="0"/>
              <w:jc w:val="left"/>
              <w:rPr>
                <w:rFonts w:ascii="Arial" w:hAnsi="Arial" w:cs="Arial"/>
                <w:sz w:val="14"/>
                <w:szCs w:val="14"/>
                <w:rtl/>
              </w:rPr>
            </w:pPr>
          </w:p>
        </w:tc>
        <w:tc>
          <w:tcPr>
            <w:tcW w:w="4366" w:type="dxa"/>
            <w:tcBorders>
              <w:bottom w:val="nil"/>
            </w:tcBorders>
            <w:tcMar>
              <w:left w:w="108" w:type="dxa"/>
              <w:right w:w="108" w:type="dxa"/>
            </w:tcMar>
            <w:vAlign w:val="bottom"/>
          </w:tcPr>
          <w:p w:rsidR="007F46B7" w:rsidRPr="00420A91" w:rsidRDefault="007F46B7" w:rsidP="007F46B7">
            <w:pPr>
              <w:pStyle w:val="1"/>
              <w:keepLines w:val="0"/>
              <w:widowControl w:val="0"/>
              <w:spacing w:line="240" w:lineRule="auto"/>
              <w:ind w:left="113" w:hanging="113"/>
              <w:jc w:val="left"/>
              <w:rPr>
                <w:rFonts w:ascii="Arial" w:hAnsi="Arial" w:cs="Arial"/>
                <w:szCs w:val="20"/>
                <w:rtl/>
              </w:rPr>
            </w:pPr>
          </w:p>
        </w:tc>
        <w:tc>
          <w:tcPr>
            <w:tcW w:w="964" w:type="dxa"/>
            <w:tcBorders>
              <w:bottom w:val="nil"/>
            </w:tcBorders>
            <w:tcMar>
              <w:left w:w="108" w:type="dxa"/>
              <w:right w:w="108" w:type="dxa"/>
            </w:tcMar>
            <w:vAlign w:val="bottom"/>
          </w:tcPr>
          <w:p w:rsidR="007F46B7" w:rsidRPr="00420A91" w:rsidRDefault="007F46B7" w:rsidP="007F46B7">
            <w:pPr>
              <w:keepLines w:val="0"/>
              <w:widowControl w:val="0"/>
              <w:spacing w:line="240" w:lineRule="auto"/>
              <w:ind w:left="-57" w:right="-57"/>
              <w:jc w:val="center"/>
              <w:rPr>
                <w:rFonts w:ascii="Arial" w:hAnsi="Arial" w:cs="Arial"/>
                <w:szCs w:val="20"/>
                <w:rtl/>
              </w:rPr>
            </w:pPr>
          </w:p>
        </w:tc>
        <w:tc>
          <w:tcPr>
            <w:tcW w:w="1247" w:type="dxa"/>
            <w:tcBorders>
              <w:bottom w:val="nil"/>
            </w:tcBorders>
            <w:tcMar>
              <w:left w:w="108" w:type="dxa"/>
              <w:right w:w="108" w:type="dxa"/>
            </w:tcMar>
            <w:vAlign w:val="bottom"/>
          </w:tcPr>
          <w:p w:rsidR="007F46B7" w:rsidRPr="00420A91" w:rsidRDefault="007F46B7" w:rsidP="007F46B7">
            <w:pPr>
              <w:keepLines w:val="0"/>
              <w:widowControl w:val="0"/>
              <w:spacing w:line="240" w:lineRule="auto"/>
              <w:ind w:left="142" w:right="142"/>
              <w:jc w:val="center"/>
              <w:rPr>
                <w:rFonts w:ascii="Arial" w:hAnsi="Arial" w:cs="Arial"/>
                <w:szCs w:val="20"/>
                <w:rtl/>
              </w:rPr>
            </w:pPr>
          </w:p>
        </w:tc>
        <w:tc>
          <w:tcPr>
            <w:tcW w:w="1247" w:type="dxa"/>
            <w:tcBorders>
              <w:bottom w:val="nil"/>
            </w:tcBorders>
            <w:tcMar>
              <w:left w:w="108" w:type="dxa"/>
              <w:right w:w="108" w:type="dxa"/>
            </w:tcMar>
            <w:vAlign w:val="bottom"/>
          </w:tcPr>
          <w:p w:rsidR="007F46B7" w:rsidRPr="00420A91" w:rsidRDefault="007F46B7" w:rsidP="007F46B7">
            <w:pPr>
              <w:keepLines w:val="0"/>
              <w:widowControl w:val="0"/>
              <w:spacing w:line="240" w:lineRule="auto"/>
              <w:ind w:left="142" w:right="142"/>
              <w:jc w:val="center"/>
              <w:rPr>
                <w:rFonts w:ascii="Arial" w:hAnsi="Arial" w:cs="Arial"/>
                <w:szCs w:val="20"/>
                <w:rtl/>
              </w:rPr>
            </w:pPr>
          </w:p>
        </w:tc>
        <w:tc>
          <w:tcPr>
            <w:tcW w:w="1247" w:type="dxa"/>
            <w:tcBorders>
              <w:bottom w:val="nil"/>
            </w:tcBorders>
            <w:tcMar>
              <w:left w:w="108" w:type="dxa"/>
              <w:right w:w="108" w:type="dxa"/>
            </w:tcMar>
            <w:vAlign w:val="bottom"/>
          </w:tcPr>
          <w:p w:rsidR="007F46B7" w:rsidRPr="00420A91" w:rsidRDefault="007F46B7" w:rsidP="007F46B7">
            <w:pPr>
              <w:keepLines w:val="0"/>
              <w:widowControl w:val="0"/>
              <w:spacing w:line="240" w:lineRule="auto"/>
              <w:ind w:left="142" w:right="142"/>
              <w:jc w:val="center"/>
              <w:rPr>
                <w:rFonts w:ascii="Arial" w:hAnsi="Arial" w:cs="Arial"/>
                <w:szCs w:val="20"/>
                <w:rtl/>
              </w:rPr>
            </w:pPr>
          </w:p>
        </w:tc>
      </w:tr>
      <w:tr w:rsidR="007F46B7" w:rsidRPr="00420A91" w:rsidTr="007F46B7">
        <w:tc>
          <w:tcPr>
            <w:tcW w:w="1362" w:type="dxa"/>
            <w:vAlign w:val="center"/>
          </w:tcPr>
          <w:p w:rsidR="007F46B7" w:rsidRPr="00420A91" w:rsidRDefault="007F46B7" w:rsidP="007F46B7">
            <w:pPr>
              <w:keepLines w:val="0"/>
              <w:overflowPunct/>
              <w:autoSpaceDE/>
              <w:autoSpaceDN/>
              <w:adjustRightInd/>
              <w:spacing w:line="240" w:lineRule="auto"/>
              <w:textAlignment w:val="auto"/>
              <w:rPr>
                <w:rFonts w:ascii="Arial" w:hAnsi="Arial" w:cs="Arial"/>
                <w:b/>
                <w:bCs/>
                <w:sz w:val="14"/>
                <w:szCs w:val="14"/>
              </w:rPr>
            </w:pPr>
          </w:p>
        </w:tc>
        <w:tc>
          <w:tcPr>
            <w:tcW w:w="4366" w:type="dxa"/>
          </w:tcPr>
          <w:p w:rsidR="007F46B7" w:rsidRPr="00420A91" w:rsidRDefault="007F46B7" w:rsidP="007F46B7">
            <w:pPr>
              <w:pStyle w:val="1"/>
              <w:keepLines w:val="0"/>
              <w:widowControl w:val="0"/>
              <w:spacing w:before="20" w:after="20" w:line="240" w:lineRule="auto"/>
              <w:ind w:left="113" w:hanging="113"/>
              <w:jc w:val="left"/>
              <w:rPr>
                <w:rFonts w:ascii="Arial" w:hAnsi="Arial" w:cs="Arial"/>
                <w:b/>
                <w:bCs/>
                <w:szCs w:val="20"/>
                <w:rtl/>
              </w:rPr>
            </w:pPr>
            <w:r w:rsidRPr="00420A91">
              <w:rPr>
                <w:rFonts w:ascii="Arial" w:hAnsi="Arial" w:cs="Arial"/>
                <w:b/>
                <w:bCs/>
                <w:szCs w:val="20"/>
                <w:rtl/>
              </w:rPr>
              <w:t>רווח (הפסד) לתקופה המיוחס ל:</w:t>
            </w:r>
          </w:p>
        </w:tc>
        <w:tc>
          <w:tcPr>
            <w:tcW w:w="964" w:type="dxa"/>
            <w:vAlign w:val="bottom"/>
          </w:tcPr>
          <w:p w:rsidR="007F46B7" w:rsidRPr="00420A91" w:rsidRDefault="007F46B7" w:rsidP="007F46B7">
            <w:pPr>
              <w:keepLines w:val="0"/>
              <w:widowControl w:val="0"/>
              <w:bidi w:val="0"/>
              <w:spacing w:line="240" w:lineRule="auto"/>
              <w:ind w:left="-57" w:right="-57"/>
              <w:jc w:val="center"/>
              <w:rPr>
                <w:rFonts w:ascii="Arial" w:hAnsi="Arial" w:cs="Arial"/>
                <w:szCs w:val="20"/>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r>
      <w:tr w:rsidR="007F46B7" w:rsidRPr="00420A91" w:rsidTr="007F46B7">
        <w:tc>
          <w:tcPr>
            <w:tcW w:w="1362" w:type="dxa"/>
          </w:tcPr>
          <w:p w:rsidR="007F46B7" w:rsidRPr="00420A91" w:rsidRDefault="007F46B7" w:rsidP="007F46B7">
            <w:pPr>
              <w:pStyle w:val="1"/>
              <w:keepLines w:val="0"/>
              <w:widowControl w:val="0"/>
              <w:spacing w:before="60" w:line="240" w:lineRule="auto"/>
              <w:ind w:left="0"/>
              <w:jc w:val="left"/>
              <w:rPr>
                <w:rFonts w:ascii="Arial" w:hAnsi="Arial" w:cs="Arial"/>
                <w:sz w:val="14"/>
                <w:szCs w:val="14"/>
              </w:rPr>
            </w:pPr>
            <w:r w:rsidRPr="00420A91">
              <w:rPr>
                <w:rFonts w:ascii="Arial" w:hAnsi="Arial" w:cs="Arial"/>
                <w:sz w:val="14"/>
                <w:szCs w:val="14"/>
                <w:rtl/>
              </w:rPr>
              <w:t>(</w:t>
            </w:r>
            <w:r w:rsidRPr="00420A91">
              <w:rPr>
                <w:rFonts w:ascii="Arial" w:hAnsi="Arial" w:cs="Arial"/>
                <w:sz w:val="14"/>
                <w:szCs w:val="14"/>
              </w:rPr>
              <w:t>ii</w:t>
            </w:r>
            <w:r w:rsidRPr="00420A91">
              <w:rPr>
                <w:rFonts w:ascii="Arial" w:hAnsi="Arial" w:cs="Arial"/>
                <w:sz w:val="14"/>
                <w:szCs w:val="14"/>
                <w:rtl/>
              </w:rPr>
              <w:t>)(א)81ב.</w:t>
            </w:r>
            <w:r w:rsidRPr="00420A91">
              <w:rPr>
                <w:rFonts w:ascii="Arial" w:hAnsi="Arial" w:cs="Arial"/>
                <w:sz w:val="14"/>
                <w:szCs w:val="14"/>
              </w:rPr>
              <w:t>IAS 1</w:t>
            </w:r>
          </w:p>
        </w:tc>
        <w:tc>
          <w:tcPr>
            <w:tcW w:w="4366" w:type="dxa"/>
          </w:tcPr>
          <w:p w:rsidR="007F46B7" w:rsidRPr="00420A91" w:rsidRDefault="007F46B7" w:rsidP="007F46B7">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בעלים של החברה האם</w:t>
            </w:r>
          </w:p>
        </w:tc>
        <w:tc>
          <w:tcPr>
            <w:tcW w:w="964" w:type="dxa"/>
            <w:vAlign w:val="bottom"/>
          </w:tcPr>
          <w:p w:rsidR="007F46B7" w:rsidRPr="00420A91" w:rsidRDefault="007F46B7" w:rsidP="007F46B7">
            <w:pPr>
              <w:keepLines w:val="0"/>
              <w:widowControl w:val="0"/>
              <w:bidi w:val="0"/>
              <w:spacing w:line="240" w:lineRule="auto"/>
              <w:ind w:left="-57" w:right="-57"/>
              <w:jc w:val="center"/>
              <w:rPr>
                <w:rFonts w:ascii="Arial" w:hAnsi="Arial" w:cs="Arial"/>
                <w:szCs w:val="20"/>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r>
      <w:tr w:rsidR="007F46B7" w:rsidRPr="00420A91" w:rsidTr="007F46B7">
        <w:tc>
          <w:tcPr>
            <w:tcW w:w="1362" w:type="dxa"/>
            <w:tcBorders>
              <w:bottom w:val="nil"/>
            </w:tcBorders>
          </w:tcPr>
          <w:p w:rsidR="007F46B7" w:rsidRPr="00420A91" w:rsidRDefault="007F46B7" w:rsidP="007F46B7">
            <w:pPr>
              <w:pStyle w:val="1"/>
              <w:keepLines w:val="0"/>
              <w:widowControl w:val="0"/>
              <w:spacing w:before="60" w:line="240" w:lineRule="auto"/>
              <w:ind w:left="0"/>
              <w:jc w:val="left"/>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w:t>
            </w:r>
            <w:r w:rsidRPr="00420A91">
              <w:rPr>
                <w:rFonts w:ascii="Arial" w:hAnsi="Arial" w:cs="Arial"/>
                <w:sz w:val="14"/>
                <w:szCs w:val="14"/>
                <w:rtl/>
              </w:rPr>
              <w:t>)(א)81ב.</w:t>
            </w:r>
            <w:r w:rsidRPr="00420A91">
              <w:rPr>
                <w:rFonts w:ascii="Arial" w:hAnsi="Arial" w:cs="Arial"/>
                <w:sz w:val="14"/>
                <w:szCs w:val="14"/>
              </w:rPr>
              <w:t>IAS 1</w:t>
            </w:r>
          </w:p>
        </w:tc>
        <w:tc>
          <w:tcPr>
            <w:tcW w:w="4366" w:type="dxa"/>
            <w:tcBorders>
              <w:bottom w:val="nil"/>
            </w:tcBorders>
          </w:tcPr>
          <w:p w:rsidR="007F46B7" w:rsidRPr="00420A91" w:rsidRDefault="007F46B7" w:rsidP="007F46B7">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זכויות שאינן מקנות שליטה</w:t>
            </w:r>
          </w:p>
        </w:tc>
        <w:tc>
          <w:tcPr>
            <w:tcW w:w="964" w:type="dxa"/>
            <w:tcBorders>
              <w:bottom w:val="nil"/>
            </w:tcBorders>
            <w:vAlign w:val="bottom"/>
          </w:tcPr>
          <w:p w:rsidR="007F46B7" w:rsidRPr="00420A91" w:rsidRDefault="007F46B7" w:rsidP="007F46B7">
            <w:pPr>
              <w:keepLines w:val="0"/>
              <w:widowControl w:val="0"/>
              <w:bidi w:val="0"/>
              <w:spacing w:line="240" w:lineRule="auto"/>
              <w:ind w:left="-57" w:right="-57"/>
              <w:jc w:val="center"/>
              <w:rPr>
                <w:rFonts w:ascii="Arial" w:hAnsi="Arial" w:cs="Arial"/>
                <w:szCs w:val="20"/>
                <w:rtl/>
              </w:rPr>
            </w:pPr>
          </w:p>
        </w:tc>
        <w:tc>
          <w:tcPr>
            <w:tcW w:w="1247" w:type="dxa"/>
            <w:tcBorders>
              <w:bottom w:val="nil"/>
            </w:tcBorders>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 w:val="16"/>
                <w:szCs w:val="16"/>
                <w:rtl/>
              </w:rPr>
            </w:pPr>
          </w:p>
        </w:tc>
        <w:tc>
          <w:tcPr>
            <w:tcW w:w="1247" w:type="dxa"/>
            <w:tcBorders>
              <w:bottom w:val="nil"/>
            </w:tcBorders>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 w:val="16"/>
                <w:szCs w:val="16"/>
                <w:rtl/>
              </w:rPr>
            </w:pPr>
          </w:p>
        </w:tc>
        <w:tc>
          <w:tcPr>
            <w:tcW w:w="1247" w:type="dxa"/>
            <w:tcBorders>
              <w:bottom w:val="nil"/>
            </w:tcBorders>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 w:val="16"/>
                <w:szCs w:val="16"/>
                <w:rtl/>
              </w:rPr>
            </w:pPr>
          </w:p>
        </w:tc>
      </w:tr>
      <w:tr w:rsidR="007F46B7" w:rsidRPr="00420A91" w:rsidTr="007F46B7">
        <w:tc>
          <w:tcPr>
            <w:tcW w:w="1362" w:type="dxa"/>
            <w:tcBorders>
              <w:top w:val="nil"/>
            </w:tcBorders>
          </w:tcPr>
          <w:p w:rsidR="007F46B7" w:rsidRPr="00420A91" w:rsidRDefault="007F46B7" w:rsidP="007F46B7">
            <w:pPr>
              <w:pStyle w:val="1"/>
              <w:keepLines w:val="0"/>
              <w:widowControl w:val="0"/>
              <w:spacing w:line="240" w:lineRule="auto"/>
              <w:ind w:left="0"/>
              <w:jc w:val="left"/>
              <w:rPr>
                <w:rFonts w:ascii="Arial" w:hAnsi="Arial" w:cs="Arial"/>
                <w:sz w:val="14"/>
                <w:szCs w:val="14"/>
                <w:rtl/>
              </w:rPr>
            </w:pPr>
          </w:p>
        </w:tc>
        <w:tc>
          <w:tcPr>
            <w:tcW w:w="4366" w:type="dxa"/>
            <w:tcBorders>
              <w:top w:val="nil"/>
            </w:tcBorders>
          </w:tcPr>
          <w:p w:rsidR="007F46B7" w:rsidRPr="00420A91" w:rsidRDefault="007F46B7" w:rsidP="007F46B7">
            <w:pPr>
              <w:pStyle w:val="1"/>
              <w:keepLines w:val="0"/>
              <w:widowControl w:val="0"/>
              <w:spacing w:before="20" w:after="20" w:line="240" w:lineRule="auto"/>
              <w:ind w:left="113" w:hanging="113"/>
              <w:jc w:val="left"/>
              <w:rPr>
                <w:rFonts w:ascii="Arial" w:hAnsi="Arial" w:cs="Arial"/>
                <w:szCs w:val="20"/>
              </w:rPr>
            </w:pPr>
          </w:p>
        </w:tc>
        <w:tc>
          <w:tcPr>
            <w:tcW w:w="964" w:type="dxa"/>
            <w:tcBorders>
              <w:top w:val="nil"/>
            </w:tcBorders>
            <w:vAlign w:val="bottom"/>
          </w:tcPr>
          <w:p w:rsidR="007F46B7" w:rsidRPr="00420A91" w:rsidRDefault="007F46B7" w:rsidP="007F46B7">
            <w:pPr>
              <w:keepLines w:val="0"/>
              <w:widowControl w:val="0"/>
              <w:bidi w:val="0"/>
              <w:spacing w:line="240" w:lineRule="auto"/>
              <w:ind w:left="-57" w:right="-57"/>
              <w:jc w:val="center"/>
              <w:rPr>
                <w:rFonts w:ascii="Arial" w:hAnsi="Arial" w:cs="Arial"/>
                <w:szCs w:val="20"/>
                <w:rtl/>
              </w:rPr>
            </w:pPr>
          </w:p>
        </w:tc>
        <w:tc>
          <w:tcPr>
            <w:tcW w:w="1247" w:type="dxa"/>
            <w:tcBorders>
              <w:top w:val="nil"/>
            </w:tcBorders>
            <w:vAlign w:val="bottom"/>
          </w:tcPr>
          <w:p w:rsidR="007F46B7" w:rsidRPr="00420A91" w:rsidRDefault="007F46B7" w:rsidP="007F46B7">
            <w:pPr>
              <w:keepLines w:val="0"/>
              <w:widowControl w:val="0"/>
              <w:pBdr>
                <w:bottom w:val="double" w:sz="4" w:space="1" w:color="auto"/>
              </w:pBdr>
              <w:spacing w:line="240" w:lineRule="auto"/>
              <w:ind w:left="113" w:right="113"/>
              <w:jc w:val="center"/>
              <w:rPr>
                <w:rFonts w:ascii="Arial" w:hAnsi="Arial" w:cs="Arial"/>
                <w:sz w:val="18"/>
                <w:szCs w:val="18"/>
                <w:rtl/>
              </w:rPr>
            </w:pPr>
          </w:p>
        </w:tc>
        <w:tc>
          <w:tcPr>
            <w:tcW w:w="1247" w:type="dxa"/>
            <w:tcBorders>
              <w:top w:val="nil"/>
            </w:tcBorders>
            <w:vAlign w:val="bottom"/>
          </w:tcPr>
          <w:p w:rsidR="007F46B7" w:rsidRPr="00420A91" w:rsidRDefault="007F46B7" w:rsidP="007F46B7">
            <w:pPr>
              <w:keepLines w:val="0"/>
              <w:widowControl w:val="0"/>
              <w:pBdr>
                <w:bottom w:val="double" w:sz="4" w:space="1" w:color="auto"/>
              </w:pBdr>
              <w:spacing w:line="240" w:lineRule="auto"/>
              <w:ind w:left="113" w:right="113"/>
              <w:jc w:val="center"/>
              <w:rPr>
                <w:rFonts w:ascii="Arial" w:hAnsi="Arial" w:cs="Arial"/>
                <w:sz w:val="18"/>
                <w:szCs w:val="18"/>
                <w:rtl/>
              </w:rPr>
            </w:pPr>
          </w:p>
        </w:tc>
        <w:tc>
          <w:tcPr>
            <w:tcW w:w="1247" w:type="dxa"/>
            <w:tcBorders>
              <w:top w:val="nil"/>
            </w:tcBorders>
            <w:vAlign w:val="bottom"/>
          </w:tcPr>
          <w:p w:rsidR="007F46B7" w:rsidRPr="00420A91" w:rsidRDefault="007F46B7" w:rsidP="007F46B7">
            <w:pPr>
              <w:keepLines w:val="0"/>
              <w:widowControl w:val="0"/>
              <w:pBdr>
                <w:bottom w:val="double" w:sz="4" w:space="1" w:color="auto"/>
              </w:pBdr>
              <w:spacing w:line="240" w:lineRule="auto"/>
              <w:ind w:left="113" w:right="113"/>
              <w:jc w:val="center"/>
              <w:rPr>
                <w:rFonts w:ascii="Arial" w:hAnsi="Arial" w:cs="Arial"/>
                <w:sz w:val="18"/>
                <w:szCs w:val="18"/>
                <w:rtl/>
              </w:rPr>
            </w:pPr>
          </w:p>
        </w:tc>
      </w:tr>
      <w:tr w:rsidR="007F46B7" w:rsidRPr="00420A91" w:rsidTr="007F46B7">
        <w:tc>
          <w:tcPr>
            <w:tcW w:w="1362" w:type="dxa"/>
            <w:vAlign w:val="center"/>
          </w:tcPr>
          <w:p w:rsidR="007F46B7" w:rsidRPr="00420A91" w:rsidRDefault="007F46B7" w:rsidP="007F46B7">
            <w:pPr>
              <w:pStyle w:val="1"/>
              <w:keepLines w:val="0"/>
              <w:widowControl w:val="0"/>
              <w:spacing w:line="240" w:lineRule="auto"/>
              <w:ind w:left="113" w:right="113"/>
              <w:jc w:val="center"/>
              <w:rPr>
                <w:rFonts w:ascii="Arial" w:hAnsi="Arial" w:cs="Arial"/>
                <w:b/>
                <w:bCs/>
                <w:sz w:val="14"/>
                <w:szCs w:val="14"/>
                <w:rtl/>
              </w:rPr>
            </w:pPr>
          </w:p>
        </w:tc>
        <w:tc>
          <w:tcPr>
            <w:tcW w:w="4366" w:type="dxa"/>
          </w:tcPr>
          <w:p w:rsidR="007F46B7" w:rsidRPr="00420A91" w:rsidRDefault="007F46B7" w:rsidP="007F46B7">
            <w:pPr>
              <w:pStyle w:val="1"/>
              <w:keepLines w:val="0"/>
              <w:widowControl w:val="0"/>
              <w:spacing w:before="20" w:after="20" w:line="240" w:lineRule="auto"/>
              <w:ind w:left="113" w:hanging="113"/>
              <w:jc w:val="left"/>
              <w:rPr>
                <w:rFonts w:ascii="Arial" w:hAnsi="Arial" w:cs="Arial"/>
                <w:b/>
                <w:bCs/>
                <w:szCs w:val="20"/>
                <w:rtl/>
              </w:rPr>
            </w:pPr>
            <w:r w:rsidRPr="00420A91">
              <w:rPr>
                <w:rFonts w:ascii="Arial" w:hAnsi="Arial" w:cs="Arial"/>
                <w:b/>
                <w:bCs/>
                <w:szCs w:val="20"/>
                <w:rtl/>
              </w:rPr>
              <w:t>סה"כ רווח (הפסד) כולל לתקופה המיוחס ל:</w:t>
            </w:r>
          </w:p>
        </w:tc>
        <w:tc>
          <w:tcPr>
            <w:tcW w:w="964" w:type="dxa"/>
            <w:vAlign w:val="bottom"/>
          </w:tcPr>
          <w:p w:rsidR="007F46B7" w:rsidRPr="00420A91" w:rsidRDefault="007F46B7" w:rsidP="007F46B7">
            <w:pPr>
              <w:keepLines w:val="0"/>
              <w:widowControl w:val="0"/>
              <w:bidi w:val="0"/>
              <w:spacing w:line="240" w:lineRule="auto"/>
              <w:ind w:left="-57" w:right="-57"/>
              <w:jc w:val="center"/>
              <w:rPr>
                <w:rFonts w:ascii="Arial" w:hAnsi="Arial" w:cs="Arial"/>
                <w:szCs w:val="20"/>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r>
      <w:tr w:rsidR="007F46B7" w:rsidRPr="00420A91" w:rsidTr="007F46B7">
        <w:tc>
          <w:tcPr>
            <w:tcW w:w="1362" w:type="dxa"/>
          </w:tcPr>
          <w:p w:rsidR="007F46B7" w:rsidRPr="00420A91" w:rsidRDefault="007F46B7" w:rsidP="007F46B7">
            <w:pPr>
              <w:pStyle w:val="1"/>
              <w:keepLines w:val="0"/>
              <w:widowControl w:val="0"/>
              <w:spacing w:before="60" w:line="240" w:lineRule="auto"/>
              <w:ind w:left="0"/>
              <w:jc w:val="left"/>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ii</w:t>
            </w:r>
            <w:r w:rsidRPr="00420A91">
              <w:rPr>
                <w:rFonts w:ascii="Arial" w:hAnsi="Arial" w:cs="Arial"/>
                <w:sz w:val="14"/>
                <w:szCs w:val="14"/>
                <w:rtl/>
              </w:rPr>
              <w:t>)(ב)81ב.</w:t>
            </w:r>
            <w:r w:rsidRPr="00420A91">
              <w:rPr>
                <w:rFonts w:ascii="Arial" w:hAnsi="Arial" w:cs="Arial"/>
                <w:sz w:val="14"/>
                <w:szCs w:val="14"/>
              </w:rPr>
              <w:t>IAS 1</w:t>
            </w:r>
          </w:p>
        </w:tc>
        <w:tc>
          <w:tcPr>
            <w:tcW w:w="4366" w:type="dxa"/>
          </w:tcPr>
          <w:p w:rsidR="007F46B7" w:rsidRPr="00420A91" w:rsidRDefault="007F46B7" w:rsidP="007F46B7">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בעלים של החברה האם</w:t>
            </w:r>
          </w:p>
        </w:tc>
        <w:tc>
          <w:tcPr>
            <w:tcW w:w="964" w:type="dxa"/>
            <w:vAlign w:val="bottom"/>
          </w:tcPr>
          <w:p w:rsidR="007F46B7" w:rsidRPr="00420A91" w:rsidRDefault="007F46B7" w:rsidP="007F46B7">
            <w:pPr>
              <w:keepLines w:val="0"/>
              <w:widowControl w:val="0"/>
              <w:bidi w:val="0"/>
              <w:spacing w:line="240" w:lineRule="auto"/>
              <w:ind w:left="-57" w:right="-57"/>
              <w:jc w:val="center"/>
              <w:rPr>
                <w:rFonts w:ascii="Arial" w:hAnsi="Arial" w:cs="Arial"/>
                <w:szCs w:val="20"/>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r>
      <w:tr w:rsidR="007F46B7" w:rsidRPr="00420A91" w:rsidTr="007F46B7">
        <w:tc>
          <w:tcPr>
            <w:tcW w:w="1362" w:type="dxa"/>
          </w:tcPr>
          <w:p w:rsidR="007F46B7" w:rsidRPr="00420A91" w:rsidRDefault="007F46B7" w:rsidP="007F46B7">
            <w:pPr>
              <w:pStyle w:val="1"/>
              <w:keepLines w:val="0"/>
              <w:widowControl w:val="0"/>
              <w:spacing w:before="60" w:line="240" w:lineRule="auto"/>
              <w:ind w:left="0"/>
              <w:jc w:val="left"/>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w:t>
            </w:r>
            <w:r w:rsidRPr="00420A91">
              <w:rPr>
                <w:rFonts w:ascii="Arial" w:hAnsi="Arial" w:cs="Arial"/>
                <w:sz w:val="14"/>
                <w:szCs w:val="14"/>
                <w:rtl/>
              </w:rPr>
              <w:t>)(ב)81ב.</w:t>
            </w:r>
            <w:r w:rsidRPr="00420A91">
              <w:rPr>
                <w:rFonts w:ascii="Arial" w:hAnsi="Arial" w:cs="Arial"/>
                <w:sz w:val="14"/>
                <w:szCs w:val="14"/>
              </w:rPr>
              <w:t>IAS 1</w:t>
            </w:r>
          </w:p>
        </w:tc>
        <w:tc>
          <w:tcPr>
            <w:tcW w:w="4366" w:type="dxa"/>
            <w:vAlign w:val="center"/>
          </w:tcPr>
          <w:p w:rsidR="007F46B7" w:rsidRPr="00420A91" w:rsidRDefault="007F46B7" w:rsidP="007F46B7">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זכויות שאינן מקנות שליטה</w:t>
            </w:r>
          </w:p>
        </w:tc>
        <w:tc>
          <w:tcPr>
            <w:tcW w:w="964" w:type="dxa"/>
            <w:vAlign w:val="bottom"/>
          </w:tcPr>
          <w:p w:rsidR="007F46B7" w:rsidRPr="00420A91" w:rsidRDefault="007F46B7" w:rsidP="007F46B7">
            <w:pPr>
              <w:keepLines w:val="0"/>
              <w:widowControl w:val="0"/>
              <w:bidi w:val="0"/>
              <w:spacing w:line="240" w:lineRule="auto"/>
              <w:ind w:left="-57" w:right="-57"/>
              <w:jc w:val="center"/>
              <w:rPr>
                <w:rFonts w:ascii="Arial" w:hAnsi="Arial" w:cs="Arial"/>
                <w:szCs w:val="20"/>
                <w:rtl/>
              </w:rPr>
            </w:pPr>
          </w:p>
        </w:tc>
        <w:tc>
          <w:tcPr>
            <w:tcW w:w="1247" w:type="dxa"/>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 w:val="16"/>
                <w:szCs w:val="16"/>
                <w:rtl/>
              </w:rPr>
            </w:pPr>
          </w:p>
        </w:tc>
        <w:tc>
          <w:tcPr>
            <w:tcW w:w="1247" w:type="dxa"/>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 w:val="16"/>
                <w:szCs w:val="16"/>
                <w:rtl/>
              </w:rPr>
            </w:pPr>
          </w:p>
        </w:tc>
        <w:tc>
          <w:tcPr>
            <w:tcW w:w="1247" w:type="dxa"/>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 w:val="16"/>
                <w:szCs w:val="16"/>
                <w:rtl/>
              </w:rPr>
            </w:pPr>
          </w:p>
        </w:tc>
      </w:tr>
      <w:tr w:rsidR="007F46B7" w:rsidRPr="00420A91" w:rsidTr="007F46B7">
        <w:tc>
          <w:tcPr>
            <w:tcW w:w="1362" w:type="dxa"/>
            <w:tcBorders>
              <w:top w:val="nil"/>
            </w:tcBorders>
          </w:tcPr>
          <w:p w:rsidR="007F46B7" w:rsidRPr="00420A91" w:rsidRDefault="007F46B7" w:rsidP="007F46B7">
            <w:pPr>
              <w:pStyle w:val="1"/>
              <w:keepLines w:val="0"/>
              <w:widowControl w:val="0"/>
              <w:spacing w:line="240" w:lineRule="auto"/>
              <w:ind w:left="0"/>
              <w:jc w:val="left"/>
              <w:rPr>
                <w:rFonts w:ascii="Arial" w:hAnsi="Arial" w:cs="Arial"/>
                <w:sz w:val="14"/>
                <w:szCs w:val="14"/>
                <w:rtl/>
              </w:rPr>
            </w:pPr>
          </w:p>
        </w:tc>
        <w:tc>
          <w:tcPr>
            <w:tcW w:w="4366" w:type="dxa"/>
            <w:tcBorders>
              <w:top w:val="nil"/>
            </w:tcBorders>
          </w:tcPr>
          <w:p w:rsidR="007F46B7" w:rsidRPr="00420A91" w:rsidRDefault="007F46B7" w:rsidP="007F46B7">
            <w:pPr>
              <w:pStyle w:val="1"/>
              <w:keepLines w:val="0"/>
              <w:widowControl w:val="0"/>
              <w:spacing w:before="20" w:after="20" w:line="240" w:lineRule="auto"/>
              <w:ind w:left="113" w:hanging="113"/>
              <w:jc w:val="left"/>
              <w:rPr>
                <w:rFonts w:ascii="Arial" w:hAnsi="Arial" w:cs="Arial"/>
                <w:szCs w:val="20"/>
                <w:rtl/>
              </w:rPr>
            </w:pPr>
          </w:p>
        </w:tc>
        <w:tc>
          <w:tcPr>
            <w:tcW w:w="964" w:type="dxa"/>
            <w:tcBorders>
              <w:top w:val="nil"/>
            </w:tcBorders>
            <w:vAlign w:val="bottom"/>
          </w:tcPr>
          <w:p w:rsidR="007F46B7" w:rsidRPr="00420A91" w:rsidRDefault="007F46B7" w:rsidP="007F46B7">
            <w:pPr>
              <w:keepLines w:val="0"/>
              <w:widowControl w:val="0"/>
              <w:bidi w:val="0"/>
              <w:spacing w:line="240" w:lineRule="auto"/>
              <w:ind w:left="-57" w:right="-57"/>
              <w:jc w:val="center"/>
              <w:rPr>
                <w:rFonts w:ascii="Arial" w:hAnsi="Arial" w:cs="Arial"/>
                <w:szCs w:val="20"/>
                <w:rtl/>
              </w:rPr>
            </w:pPr>
          </w:p>
        </w:tc>
        <w:tc>
          <w:tcPr>
            <w:tcW w:w="1247" w:type="dxa"/>
            <w:tcBorders>
              <w:top w:val="nil"/>
            </w:tcBorders>
            <w:vAlign w:val="bottom"/>
          </w:tcPr>
          <w:p w:rsidR="007F46B7" w:rsidRPr="00420A91" w:rsidRDefault="007F46B7" w:rsidP="007F46B7">
            <w:pPr>
              <w:keepLines w:val="0"/>
              <w:widowControl w:val="0"/>
              <w:pBdr>
                <w:bottom w:val="double" w:sz="4" w:space="1" w:color="auto"/>
              </w:pBdr>
              <w:spacing w:line="240" w:lineRule="auto"/>
              <w:ind w:left="113" w:right="113"/>
              <w:jc w:val="center"/>
              <w:rPr>
                <w:rFonts w:ascii="Arial" w:hAnsi="Arial" w:cs="Arial"/>
                <w:sz w:val="18"/>
                <w:szCs w:val="18"/>
                <w:rtl/>
              </w:rPr>
            </w:pPr>
          </w:p>
        </w:tc>
        <w:tc>
          <w:tcPr>
            <w:tcW w:w="1247" w:type="dxa"/>
            <w:tcBorders>
              <w:top w:val="nil"/>
            </w:tcBorders>
            <w:vAlign w:val="bottom"/>
          </w:tcPr>
          <w:p w:rsidR="007F46B7" w:rsidRPr="00420A91" w:rsidRDefault="007F46B7" w:rsidP="007F46B7">
            <w:pPr>
              <w:keepLines w:val="0"/>
              <w:widowControl w:val="0"/>
              <w:pBdr>
                <w:bottom w:val="double" w:sz="4" w:space="1" w:color="auto"/>
              </w:pBdr>
              <w:spacing w:line="240" w:lineRule="auto"/>
              <w:ind w:left="113" w:right="113"/>
              <w:jc w:val="center"/>
              <w:rPr>
                <w:rFonts w:ascii="Arial" w:hAnsi="Arial" w:cs="Arial"/>
                <w:sz w:val="18"/>
                <w:szCs w:val="18"/>
                <w:rtl/>
              </w:rPr>
            </w:pPr>
          </w:p>
        </w:tc>
        <w:tc>
          <w:tcPr>
            <w:tcW w:w="1247" w:type="dxa"/>
            <w:tcBorders>
              <w:top w:val="nil"/>
            </w:tcBorders>
            <w:vAlign w:val="bottom"/>
          </w:tcPr>
          <w:p w:rsidR="007F46B7" w:rsidRPr="00420A91" w:rsidRDefault="007F46B7" w:rsidP="007F46B7">
            <w:pPr>
              <w:keepLines w:val="0"/>
              <w:widowControl w:val="0"/>
              <w:pBdr>
                <w:bottom w:val="double" w:sz="4" w:space="1" w:color="auto"/>
              </w:pBdr>
              <w:spacing w:line="240" w:lineRule="auto"/>
              <w:ind w:left="113" w:right="113"/>
              <w:jc w:val="center"/>
              <w:rPr>
                <w:rFonts w:ascii="Arial" w:hAnsi="Arial" w:cs="Arial"/>
                <w:sz w:val="18"/>
                <w:szCs w:val="18"/>
                <w:rtl/>
              </w:rPr>
            </w:pPr>
          </w:p>
        </w:tc>
      </w:tr>
      <w:tr w:rsidR="007F46B7" w:rsidRPr="00420A91" w:rsidTr="007F46B7">
        <w:trPr>
          <w:trHeight w:hRule="exact" w:val="170"/>
        </w:trPr>
        <w:tc>
          <w:tcPr>
            <w:tcW w:w="1362" w:type="dxa"/>
          </w:tcPr>
          <w:p w:rsidR="007F46B7" w:rsidRPr="00420A91" w:rsidRDefault="007F46B7" w:rsidP="007F46B7">
            <w:pPr>
              <w:pStyle w:val="1"/>
              <w:keepLines w:val="0"/>
              <w:widowControl w:val="0"/>
              <w:spacing w:line="240" w:lineRule="auto"/>
              <w:ind w:left="0"/>
              <w:jc w:val="left"/>
              <w:rPr>
                <w:rFonts w:ascii="Arial" w:hAnsi="Arial" w:cs="Arial"/>
                <w:sz w:val="14"/>
                <w:szCs w:val="14"/>
                <w:rtl/>
              </w:rPr>
            </w:pPr>
          </w:p>
        </w:tc>
        <w:tc>
          <w:tcPr>
            <w:tcW w:w="4366" w:type="dxa"/>
          </w:tcPr>
          <w:p w:rsidR="007F46B7" w:rsidRPr="00420A91" w:rsidRDefault="007F46B7" w:rsidP="007F46B7">
            <w:pPr>
              <w:pStyle w:val="1"/>
              <w:keepLines w:val="0"/>
              <w:widowControl w:val="0"/>
              <w:spacing w:line="240" w:lineRule="auto"/>
              <w:ind w:left="113" w:hanging="113"/>
              <w:jc w:val="left"/>
              <w:rPr>
                <w:rFonts w:ascii="Arial" w:hAnsi="Arial" w:cs="Arial"/>
                <w:szCs w:val="20"/>
                <w:rtl/>
              </w:rPr>
            </w:pPr>
          </w:p>
        </w:tc>
        <w:tc>
          <w:tcPr>
            <w:tcW w:w="964" w:type="dxa"/>
            <w:vAlign w:val="bottom"/>
          </w:tcPr>
          <w:p w:rsidR="007F46B7" w:rsidRPr="00420A91" w:rsidRDefault="007F46B7" w:rsidP="007F46B7">
            <w:pPr>
              <w:keepLines w:val="0"/>
              <w:widowControl w:val="0"/>
              <w:bidi w:val="0"/>
              <w:spacing w:line="240" w:lineRule="auto"/>
              <w:ind w:left="-57" w:right="-57"/>
              <w:jc w:val="center"/>
              <w:rPr>
                <w:rFonts w:ascii="Arial" w:hAnsi="Arial" w:cs="Arial"/>
                <w:szCs w:val="20"/>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r>
      <w:tr w:rsidR="007F46B7" w:rsidRPr="00420A91" w:rsidTr="007F46B7">
        <w:tc>
          <w:tcPr>
            <w:tcW w:w="1362" w:type="dxa"/>
          </w:tcPr>
          <w:p w:rsidR="007F46B7" w:rsidRPr="00420A91" w:rsidRDefault="007F46B7" w:rsidP="007F46B7">
            <w:pPr>
              <w:keepLines w:val="0"/>
              <w:widowControl w:val="0"/>
              <w:spacing w:before="80" w:line="240" w:lineRule="auto"/>
              <w:rPr>
                <w:rFonts w:ascii="Arial" w:hAnsi="Arial" w:cs="Arial"/>
                <w:sz w:val="14"/>
                <w:szCs w:val="14"/>
              </w:rPr>
            </w:pPr>
            <w:r w:rsidRPr="00420A91">
              <w:rPr>
                <w:rFonts w:ascii="Arial" w:hAnsi="Arial" w:cs="Arial"/>
                <w:sz w:val="14"/>
                <w:szCs w:val="14"/>
                <w:rtl/>
              </w:rPr>
              <w:t>67.</w:t>
            </w:r>
            <w:r w:rsidRPr="00420A91">
              <w:rPr>
                <w:rFonts w:ascii="Arial" w:hAnsi="Arial" w:cs="Arial"/>
                <w:sz w:val="14"/>
                <w:szCs w:val="14"/>
              </w:rPr>
              <w:t>IAS 33</w:t>
            </w:r>
          </w:p>
        </w:tc>
        <w:tc>
          <w:tcPr>
            <w:tcW w:w="4366" w:type="dxa"/>
          </w:tcPr>
          <w:p w:rsidR="007F46B7" w:rsidRPr="00420A91" w:rsidRDefault="007F46B7" w:rsidP="007F46B7">
            <w:pPr>
              <w:keepLines w:val="0"/>
              <w:widowControl w:val="0"/>
              <w:spacing w:before="20" w:after="20" w:line="240" w:lineRule="auto"/>
              <w:rPr>
                <w:rFonts w:ascii="Arial" w:hAnsi="Arial" w:cs="Arial"/>
                <w:szCs w:val="20"/>
                <w:rtl/>
              </w:rPr>
            </w:pPr>
            <w:r w:rsidRPr="00420A91">
              <w:rPr>
                <w:rFonts w:ascii="Arial" w:hAnsi="Arial" w:cs="Arial"/>
                <w:b/>
                <w:bCs/>
                <w:szCs w:val="20"/>
                <w:rtl/>
              </w:rPr>
              <w:t>רווח למניה</w:t>
            </w:r>
            <w:r w:rsidRPr="00420A91">
              <w:rPr>
                <w:rFonts w:ascii="Arial" w:hAnsi="Arial" w:cs="Arial"/>
                <w:szCs w:val="20"/>
                <w:rtl/>
              </w:rPr>
              <w:t xml:space="preserve"> </w:t>
            </w:r>
            <w:r w:rsidRPr="00420A91">
              <w:rPr>
                <w:rFonts w:ascii="Arial" w:hAnsi="Arial" w:cs="Arial" w:hint="cs"/>
                <w:b/>
                <w:bCs/>
                <w:szCs w:val="20"/>
                <w:rtl/>
              </w:rPr>
              <w:t xml:space="preserve">המיוחס </w:t>
            </w:r>
            <w:r w:rsidRPr="00420A91">
              <w:rPr>
                <w:rFonts w:ascii="Arial" w:hAnsi="Arial" w:cs="Arial"/>
                <w:b/>
                <w:bCs/>
                <w:szCs w:val="20"/>
                <w:rtl/>
              </w:rPr>
              <w:t>לבעלים של החברה האם:</w:t>
            </w:r>
            <w:r w:rsidRPr="00420A91">
              <w:rPr>
                <w:rStyle w:val="FootnoteReference"/>
                <w:rFonts w:ascii="Arial" w:hAnsi="Arial" w:cs="Arial"/>
                <w:szCs w:val="20"/>
                <w:rtl/>
              </w:rPr>
              <w:footnoteReference w:id="34"/>
            </w:r>
          </w:p>
        </w:tc>
        <w:tc>
          <w:tcPr>
            <w:tcW w:w="964" w:type="dxa"/>
            <w:vAlign w:val="bottom"/>
          </w:tcPr>
          <w:p w:rsidR="007F46B7" w:rsidRPr="00420A91" w:rsidRDefault="007F46B7" w:rsidP="007F46B7">
            <w:pPr>
              <w:keepLines w:val="0"/>
              <w:widowControl w:val="0"/>
              <w:spacing w:after="20" w:line="240" w:lineRule="auto"/>
              <w:ind w:left="-57" w:right="-57"/>
              <w:jc w:val="center"/>
              <w:rPr>
                <w:rFonts w:ascii="Arial" w:hAnsi="Arial" w:cs="Arial"/>
                <w:szCs w:val="20"/>
                <w:rtl/>
              </w:rPr>
            </w:pPr>
            <w:r w:rsidRPr="00420A91">
              <w:rPr>
                <w:rFonts w:ascii="Arial" w:hAnsi="Arial" w:cs="Arial"/>
                <w:szCs w:val="20"/>
                <w:rtl/>
              </w:rPr>
              <w:t>2(מב),</w:t>
            </w:r>
            <w:r w:rsidRPr="00420A91">
              <w:rPr>
                <w:rFonts w:ascii="Arial" w:hAnsi="Arial" w:cs="Arial" w:hint="cs"/>
                <w:szCs w:val="20"/>
                <w:rtl/>
              </w:rPr>
              <w:t>33</w:t>
            </w: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r>
      <w:tr w:rsidR="007F46B7" w:rsidRPr="00420A91" w:rsidTr="007F46B7">
        <w:tc>
          <w:tcPr>
            <w:tcW w:w="1362" w:type="dxa"/>
          </w:tcPr>
          <w:p w:rsidR="007F46B7" w:rsidRPr="00420A91" w:rsidRDefault="007F46B7" w:rsidP="007F46B7">
            <w:pPr>
              <w:keepLines w:val="0"/>
              <w:widowControl w:val="0"/>
              <w:spacing w:after="60" w:line="240" w:lineRule="auto"/>
              <w:rPr>
                <w:rFonts w:ascii="Arial" w:hAnsi="Arial" w:cs="Arial"/>
                <w:sz w:val="14"/>
                <w:szCs w:val="14"/>
                <w:rtl/>
              </w:rPr>
            </w:pPr>
          </w:p>
        </w:tc>
        <w:tc>
          <w:tcPr>
            <w:tcW w:w="4366" w:type="dxa"/>
          </w:tcPr>
          <w:p w:rsidR="007F46B7" w:rsidRPr="00420A91" w:rsidRDefault="007F46B7" w:rsidP="007F46B7">
            <w:pPr>
              <w:keepLines w:val="0"/>
              <w:widowControl w:val="0"/>
              <w:spacing w:before="20" w:after="20" w:line="240" w:lineRule="auto"/>
              <w:ind w:left="113" w:hanging="113"/>
              <w:rPr>
                <w:rFonts w:ascii="Arial" w:hAnsi="Arial" w:cs="Arial"/>
                <w:b/>
                <w:bCs/>
                <w:szCs w:val="20"/>
                <w:rtl/>
              </w:rPr>
            </w:pPr>
            <w:r w:rsidRPr="00420A91">
              <w:rPr>
                <w:rFonts w:ascii="Arial" w:hAnsi="Arial" w:cs="Arial"/>
                <w:szCs w:val="20"/>
                <w:rtl/>
              </w:rPr>
              <w:t>רווח (הפסד) בסיסי (בש"ח):</w:t>
            </w:r>
          </w:p>
        </w:tc>
        <w:tc>
          <w:tcPr>
            <w:tcW w:w="964" w:type="dxa"/>
            <w:vAlign w:val="bottom"/>
          </w:tcPr>
          <w:p w:rsidR="007F46B7" w:rsidRPr="00420A91" w:rsidRDefault="007F46B7" w:rsidP="007F46B7">
            <w:pPr>
              <w:keepLines w:val="0"/>
              <w:widowControl w:val="0"/>
              <w:bidi w:val="0"/>
              <w:spacing w:line="240" w:lineRule="auto"/>
              <w:ind w:left="-57" w:right="-57"/>
              <w:jc w:val="center"/>
              <w:rPr>
                <w:rFonts w:ascii="Arial" w:hAnsi="Arial" w:cs="Arial"/>
                <w:szCs w:val="20"/>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r>
      <w:tr w:rsidR="007F46B7" w:rsidRPr="00420A91" w:rsidTr="007F46B7">
        <w:tc>
          <w:tcPr>
            <w:tcW w:w="1362" w:type="dxa"/>
            <w:vAlign w:val="center"/>
          </w:tcPr>
          <w:p w:rsidR="007F46B7" w:rsidRPr="00420A91" w:rsidRDefault="007F46B7" w:rsidP="007F46B7">
            <w:pPr>
              <w:pStyle w:val="1"/>
              <w:keepLines w:val="0"/>
              <w:widowControl w:val="0"/>
              <w:spacing w:line="240" w:lineRule="auto"/>
              <w:ind w:left="0"/>
              <w:jc w:val="left"/>
              <w:rPr>
                <w:rFonts w:ascii="Arial" w:hAnsi="Arial" w:cs="Arial"/>
                <w:sz w:val="14"/>
                <w:szCs w:val="14"/>
              </w:rPr>
            </w:pPr>
            <w:r w:rsidRPr="00420A91">
              <w:rPr>
                <w:rFonts w:ascii="Arial" w:hAnsi="Arial" w:cs="Arial"/>
                <w:sz w:val="14"/>
                <w:szCs w:val="14"/>
                <w:rtl/>
              </w:rPr>
              <w:t>66.</w:t>
            </w:r>
            <w:r w:rsidRPr="00420A91">
              <w:rPr>
                <w:rFonts w:ascii="Arial" w:hAnsi="Arial" w:cs="Arial"/>
                <w:sz w:val="14"/>
                <w:szCs w:val="14"/>
              </w:rPr>
              <w:t>IAS 33</w:t>
            </w:r>
          </w:p>
        </w:tc>
        <w:tc>
          <w:tcPr>
            <w:tcW w:w="4366" w:type="dxa"/>
          </w:tcPr>
          <w:p w:rsidR="007F46B7" w:rsidRPr="00420A91" w:rsidRDefault="007F46B7" w:rsidP="007F46B7">
            <w:pPr>
              <w:pStyle w:val="1"/>
              <w:keepLines w:val="0"/>
              <w:widowControl w:val="0"/>
              <w:spacing w:before="20" w:after="20" w:line="240" w:lineRule="auto"/>
              <w:ind w:left="340" w:hanging="113"/>
              <w:jc w:val="left"/>
              <w:rPr>
                <w:rFonts w:ascii="Arial" w:hAnsi="Arial" w:cs="Arial"/>
                <w:szCs w:val="20"/>
                <w:rtl/>
              </w:rPr>
            </w:pPr>
            <w:r w:rsidRPr="00420A91">
              <w:rPr>
                <w:rFonts w:ascii="Arial" w:hAnsi="Arial" w:cs="Arial"/>
                <w:szCs w:val="20"/>
                <w:rtl/>
              </w:rPr>
              <w:t>מפעילויות נמשכות</w:t>
            </w:r>
          </w:p>
        </w:tc>
        <w:tc>
          <w:tcPr>
            <w:tcW w:w="964" w:type="dxa"/>
            <w:vAlign w:val="bottom"/>
          </w:tcPr>
          <w:p w:rsidR="007F46B7" w:rsidRPr="00420A91" w:rsidRDefault="007F46B7" w:rsidP="007F46B7">
            <w:pPr>
              <w:keepLines w:val="0"/>
              <w:widowControl w:val="0"/>
              <w:bidi w:val="0"/>
              <w:spacing w:line="240" w:lineRule="auto"/>
              <w:ind w:left="-57" w:right="-57"/>
              <w:jc w:val="center"/>
              <w:rPr>
                <w:rFonts w:ascii="Arial" w:hAnsi="Arial" w:cs="Arial"/>
                <w:szCs w:val="20"/>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r>
      <w:tr w:rsidR="007F46B7" w:rsidRPr="00420A91" w:rsidTr="007F46B7">
        <w:tc>
          <w:tcPr>
            <w:tcW w:w="1362" w:type="dxa"/>
            <w:vAlign w:val="center"/>
          </w:tcPr>
          <w:p w:rsidR="007F46B7" w:rsidRPr="00420A91" w:rsidRDefault="007F46B7" w:rsidP="007F46B7">
            <w:pPr>
              <w:pStyle w:val="1"/>
              <w:keepLines w:val="0"/>
              <w:widowControl w:val="0"/>
              <w:spacing w:line="240" w:lineRule="auto"/>
              <w:ind w:left="0"/>
              <w:jc w:val="left"/>
              <w:rPr>
                <w:rFonts w:ascii="Arial" w:hAnsi="Arial" w:cs="Arial"/>
                <w:sz w:val="14"/>
                <w:szCs w:val="14"/>
              </w:rPr>
            </w:pPr>
            <w:r w:rsidRPr="00420A91">
              <w:rPr>
                <w:rFonts w:ascii="Arial" w:hAnsi="Arial" w:cs="Arial"/>
                <w:sz w:val="14"/>
                <w:szCs w:val="14"/>
                <w:rtl/>
              </w:rPr>
              <w:t>68.</w:t>
            </w:r>
            <w:r w:rsidRPr="00420A91">
              <w:rPr>
                <w:rFonts w:ascii="Arial" w:hAnsi="Arial" w:cs="Arial"/>
                <w:sz w:val="14"/>
                <w:szCs w:val="14"/>
              </w:rPr>
              <w:t>IAS 33</w:t>
            </w:r>
          </w:p>
        </w:tc>
        <w:tc>
          <w:tcPr>
            <w:tcW w:w="4366" w:type="dxa"/>
          </w:tcPr>
          <w:p w:rsidR="007F46B7" w:rsidRPr="00420A91" w:rsidRDefault="007F46B7" w:rsidP="007F46B7">
            <w:pPr>
              <w:pStyle w:val="1"/>
              <w:keepLines w:val="0"/>
              <w:widowControl w:val="0"/>
              <w:spacing w:before="20" w:after="20" w:line="240" w:lineRule="auto"/>
              <w:ind w:left="340" w:hanging="113"/>
              <w:jc w:val="left"/>
              <w:rPr>
                <w:rFonts w:ascii="Arial" w:hAnsi="Arial" w:cs="Arial"/>
                <w:szCs w:val="20"/>
                <w:rtl/>
              </w:rPr>
            </w:pPr>
            <w:r w:rsidRPr="00420A91">
              <w:rPr>
                <w:rFonts w:ascii="Arial" w:hAnsi="Arial" w:cs="Arial"/>
                <w:szCs w:val="20"/>
                <w:rtl/>
              </w:rPr>
              <w:t>מפעילויות שהופסקו</w:t>
            </w:r>
            <w:r w:rsidRPr="00420A91">
              <w:rPr>
                <w:rStyle w:val="FootnoteReference"/>
                <w:rFonts w:ascii="Arial" w:hAnsi="Arial" w:cs="Arial"/>
                <w:szCs w:val="20"/>
                <w:rtl/>
              </w:rPr>
              <w:footnoteReference w:id="35"/>
            </w:r>
          </w:p>
        </w:tc>
        <w:tc>
          <w:tcPr>
            <w:tcW w:w="964" w:type="dxa"/>
            <w:vAlign w:val="bottom"/>
          </w:tcPr>
          <w:p w:rsidR="007F46B7" w:rsidRPr="00420A91" w:rsidRDefault="007F46B7" w:rsidP="007F46B7">
            <w:pPr>
              <w:keepLines w:val="0"/>
              <w:widowControl w:val="0"/>
              <w:bidi w:val="0"/>
              <w:spacing w:line="240" w:lineRule="auto"/>
              <w:ind w:left="-57" w:right="-57"/>
              <w:jc w:val="center"/>
              <w:rPr>
                <w:rFonts w:ascii="Arial" w:hAnsi="Arial" w:cs="Arial"/>
                <w:szCs w:val="20"/>
                <w:rtl/>
              </w:rPr>
            </w:pPr>
          </w:p>
        </w:tc>
        <w:tc>
          <w:tcPr>
            <w:tcW w:w="1247" w:type="dxa"/>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 w:val="16"/>
                <w:szCs w:val="16"/>
                <w:rtl/>
              </w:rPr>
            </w:pPr>
          </w:p>
        </w:tc>
        <w:tc>
          <w:tcPr>
            <w:tcW w:w="1247" w:type="dxa"/>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 w:val="16"/>
                <w:szCs w:val="16"/>
                <w:rtl/>
              </w:rPr>
            </w:pPr>
          </w:p>
        </w:tc>
        <w:tc>
          <w:tcPr>
            <w:tcW w:w="1247" w:type="dxa"/>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 w:val="16"/>
                <w:szCs w:val="16"/>
                <w:rtl/>
              </w:rPr>
            </w:pPr>
          </w:p>
        </w:tc>
      </w:tr>
      <w:tr w:rsidR="007F46B7" w:rsidRPr="00420A91" w:rsidTr="007F46B7">
        <w:tc>
          <w:tcPr>
            <w:tcW w:w="1362" w:type="dxa"/>
            <w:tcBorders>
              <w:top w:val="nil"/>
            </w:tcBorders>
            <w:vAlign w:val="center"/>
          </w:tcPr>
          <w:p w:rsidR="007F46B7" w:rsidRPr="00420A91" w:rsidRDefault="007F46B7" w:rsidP="007F46B7">
            <w:pPr>
              <w:pStyle w:val="2"/>
              <w:keepLines w:val="0"/>
              <w:widowControl w:val="0"/>
              <w:spacing w:line="240" w:lineRule="auto"/>
              <w:ind w:left="0"/>
              <w:jc w:val="left"/>
              <w:rPr>
                <w:rFonts w:ascii="Arial" w:hAnsi="Arial" w:cs="Arial"/>
                <w:sz w:val="14"/>
                <w:szCs w:val="14"/>
                <w:rtl/>
              </w:rPr>
            </w:pPr>
            <w:r w:rsidRPr="00420A91">
              <w:rPr>
                <w:rFonts w:ascii="Arial" w:hAnsi="Arial" w:cs="Arial"/>
                <w:sz w:val="14"/>
                <w:szCs w:val="14"/>
                <w:rtl/>
              </w:rPr>
              <w:t>66.</w:t>
            </w:r>
            <w:r w:rsidRPr="00420A91">
              <w:rPr>
                <w:rFonts w:ascii="Arial" w:hAnsi="Arial" w:cs="Arial"/>
                <w:sz w:val="14"/>
                <w:szCs w:val="14"/>
              </w:rPr>
              <w:t>IAS 33</w:t>
            </w:r>
          </w:p>
        </w:tc>
        <w:tc>
          <w:tcPr>
            <w:tcW w:w="4366" w:type="dxa"/>
            <w:tcBorders>
              <w:top w:val="nil"/>
            </w:tcBorders>
          </w:tcPr>
          <w:p w:rsidR="007F46B7" w:rsidRPr="00420A91" w:rsidRDefault="007F46B7" w:rsidP="007F46B7">
            <w:pPr>
              <w:pStyle w:val="2"/>
              <w:keepLines w:val="0"/>
              <w:widowControl w:val="0"/>
              <w:spacing w:before="20" w:after="20" w:line="240" w:lineRule="auto"/>
              <w:ind w:left="567" w:hanging="113"/>
              <w:jc w:val="left"/>
              <w:rPr>
                <w:rFonts w:ascii="Arial" w:hAnsi="Arial" w:cs="Arial"/>
                <w:szCs w:val="20"/>
                <w:rtl/>
              </w:rPr>
            </w:pPr>
            <w:r w:rsidRPr="00420A91">
              <w:rPr>
                <w:rFonts w:ascii="Arial" w:hAnsi="Arial" w:cs="Arial"/>
                <w:szCs w:val="20"/>
                <w:rtl/>
              </w:rPr>
              <w:t>רווח (הפסד) למניה</w:t>
            </w:r>
          </w:p>
        </w:tc>
        <w:tc>
          <w:tcPr>
            <w:tcW w:w="964" w:type="dxa"/>
            <w:tcBorders>
              <w:top w:val="nil"/>
            </w:tcBorders>
            <w:vAlign w:val="bottom"/>
          </w:tcPr>
          <w:p w:rsidR="007F46B7" w:rsidRPr="00420A91" w:rsidRDefault="007F46B7" w:rsidP="007F46B7">
            <w:pPr>
              <w:keepLines w:val="0"/>
              <w:widowControl w:val="0"/>
              <w:bidi w:val="0"/>
              <w:spacing w:line="240" w:lineRule="auto"/>
              <w:ind w:left="-57" w:right="-57"/>
              <w:jc w:val="center"/>
              <w:rPr>
                <w:rFonts w:ascii="Arial" w:hAnsi="Arial" w:cs="Arial"/>
                <w:szCs w:val="20"/>
                <w:rtl/>
              </w:rPr>
            </w:pPr>
          </w:p>
        </w:tc>
        <w:tc>
          <w:tcPr>
            <w:tcW w:w="1247" w:type="dxa"/>
            <w:tcBorders>
              <w:top w:val="nil"/>
            </w:tcBorders>
            <w:vAlign w:val="bottom"/>
          </w:tcPr>
          <w:p w:rsidR="007F46B7" w:rsidRPr="00420A91" w:rsidRDefault="007F46B7" w:rsidP="007F46B7">
            <w:pPr>
              <w:keepLines w:val="0"/>
              <w:widowControl w:val="0"/>
              <w:pBdr>
                <w:bottom w:val="double" w:sz="4" w:space="1" w:color="auto"/>
              </w:pBdr>
              <w:spacing w:line="240" w:lineRule="auto"/>
              <w:ind w:left="113" w:right="113"/>
              <w:jc w:val="center"/>
              <w:rPr>
                <w:rFonts w:ascii="Arial" w:hAnsi="Arial" w:cs="Arial"/>
                <w:sz w:val="18"/>
                <w:szCs w:val="18"/>
                <w:rtl/>
              </w:rPr>
            </w:pPr>
          </w:p>
        </w:tc>
        <w:tc>
          <w:tcPr>
            <w:tcW w:w="1247" w:type="dxa"/>
            <w:tcBorders>
              <w:top w:val="nil"/>
            </w:tcBorders>
            <w:vAlign w:val="bottom"/>
          </w:tcPr>
          <w:p w:rsidR="007F46B7" w:rsidRPr="00420A91" w:rsidRDefault="007F46B7" w:rsidP="007F46B7">
            <w:pPr>
              <w:keepLines w:val="0"/>
              <w:widowControl w:val="0"/>
              <w:pBdr>
                <w:bottom w:val="double" w:sz="4" w:space="1" w:color="auto"/>
              </w:pBdr>
              <w:spacing w:line="240" w:lineRule="auto"/>
              <w:ind w:left="113" w:right="113"/>
              <w:jc w:val="center"/>
              <w:rPr>
                <w:rFonts w:ascii="Arial" w:hAnsi="Arial" w:cs="Arial"/>
                <w:sz w:val="18"/>
                <w:szCs w:val="18"/>
                <w:rtl/>
              </w:rPr>
            </w:pPr>
          </w:p>
        </w:tc>
        <w:tc>
          <w:tcPr>
            <w:tcW w:w="1247" w:type="dxa"/>
            <w:tcBorders>
              <w:top w:val="nil"/>
            </w:tcBorders>
            <w:vAlign w:val="bottom"/>
          </w:tcPr>
          <w:p w:rsidR="007F46B7" w:rsidRPr="00420A91" w:rsidRDefault="007F46B7" w:rsidP="007F46B7">
            <w:pPr>
              <w:keepLines w:val="0"/>
              <w:widowControl w:val="0"/>
              <w:pBdr>
                <w:bottom w:val="double" w:sz="4" w:space="1" w:color="auto"/>
              </w:pBdr>
              <w:spacing w:line="240" w:lineRule="auto"/>
              <w:ind w:left="113" w:right="113"/>
              <w:jc w:val="center"/>
              <w:rPr>
                <w:rFonts w:ascii="Arial" w:hAnsi="Arial" w:cs="Arial"/>
                <w:sz w:val="18"/>
                <w:szCs w:val="18"/>
                <w:rtl/>
              </w:rPr>
            </w:pPr>
          </w:p>
        </w:tc>
      </w:tr>
      <w:tr w:rsidR="007F46B7" w:rsidRPr="00420A91" w:rsidTr="007F46B7">
        <w:trPr>
          <w:trHeight w:hRule="exact" w:val="57"/>
        </w:trPr>
        <w:tc>
          <w:tcPr>
            <w:tcW w:w="1362" w:type="dxa"/>
          </w:tcPr>
          <w:p w:rsidR="007F46B7" w:rsidRPr="00420A91" w:rsidRDefault="007F46B7" w:rsidP="007F46B7">
            <w:pPr>
              <w:pStyle w:val="1"/>
              <w:keepLines w:val="0"/>
              <w:widowControl w:val="0"/>
              <w:spacing w:line="240" w:lineRule="auto"/>
              <w:ind w:left="0"/>
              <w:jc w:val="left"/>
              <w:rPr>
                <w:rFonts w:ascii="Arial" w:hAnsi="Arial" w:cs="Arial"/>
                <w:sz w:val="14"/>
                <w:szCs w:val="14"/>
                <w:rtl/>
              </w:rPr>
            </w:pPr>
          </w:p>
        </w:tc>
        <w:tc>
          <w:tcPr>
            <w:tcW w:w="4366" w:type="dxa"/>
          </w:tcPr>
          <w:p w:rsidR="007F46B7" w:rsidRPr="00420A91" w:rsidRDefault="007F46B7" w:rsidP="007F46B7">
            <w:pPr>
              <w:pStyle w:val="1"/>
              <w:keepLines w:val="0"/>
              <w:widowControl w:val="0"/>
              <w:spacing w:before="20" w:line="240" w:lineRule="auto"/>
              <w:ind w:left="113" w:hanging="113"/>
              <w:jc w:val="left"/>
              <w:rPr>
                <w:rFonts w:ascii="Arial" w:hAnsi="Arial" w:cs="Arial"/>
                <w:szCs w:val="20"/>
                <w:rtl/>
              </w:rPr>
            </w:pPr>
          </w:p>
        </w:tc>
        <w:tc>
          <w:tcPr>
            <w:tcW w:w="964" w:type="dxa"/>
            <w:vAlign w:val="bottom"/>
          </w:tcPr>
          <w:p w:rsidR="007F46B7" w:rsidRPr="00420A91" w:rsidRDefault="007F46B7" w:rsidP="007F46B7">
            <w:pPr>
              <w:keepLines w:val="0"/>
              <w:widowControl w:val="0"/>
              <w:bidi w:val="0"/>
              <w:spacing w:line="240" w:lineRule="auto"/>
              <w:ind w:left="-57" w:right="-57"/>
              <w:jc w:val="center"/>
              <w:rPr>
                <w:rFonts w:ascii="Arial" w:hAnsi="Arial" w:cs="Arial"/>
                <w:szCs w:val="20"/>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r>
      <w:tr w:rsidR="007F46B7" w:rsidRPr="00420A91" w:rsidTr="007F46B7">
        <w:tc>
          <w:tcPr>
            <w:tcW w:w="1362" w:type="dxa"/>
          </w:tcPr>
          <w:p w:rsidR="007F46B7" w:rsidRPr="00420A91" w:rsidRDefault="007F46B7" w:rsidP="007F46B7">
            <w:pPr>
              <w:pStyle w:val="FootnoteText"/>
              <w:keepLines w:val="0"/>
              <w:widowControl w:val="0"/>
              <w:spacing w:after="60" w:line="240" w:lineRule="auto"/>
              <w:jc w:val="left"/>
              <w:rPr>
                <w:rFonts w:ascii="Arial" w:hAnsi="Arial" w:cs="Arial"/>
                <w:sz w:val="14"/>
                <w:szCs w:val="14"/>
                <w:rtl/>
              </w:rPr>
            </w:pPr>
          </w:p>
        </w:tc>
        <w:tc>
          <w:tcPr>
            <w:tcW w:w="4366" w:type="dxa"/>
          </w:tcPr>
          <w:p w:rsidR="007F46B7" w:rsidRPr="00420A91" w:rsidRDefault="007F46B7" w:rsidP="007F46B7">
            <w:pPr>
              <w:pStyle w:val="FootnoteText"/>
              <w:keepLines w:val="0"/>
              <w:widowControl w:val="0"/>
              <w:spacing w:before="20" w:after="20" w:line="240" w:lineRule="auto"/>
              <w:ind w:left="113" w:hanging="113"/>
              <w:jc w:val="left"/>
              <w:rPr>
                <w:rFonts w:ascii="Arial" w:hAnsi="Arial" w:cs="Arial"/>
                <w:rtl/>
              </w:rPr>
            </w:pPr>
            <w:r w:rsidRPr="00420A91">
              <w:rPr>
                <w:rFonts w:ascii="Arial" w:hAnsi="Arial" w:cs="Arial"/>
                <w:rtl/>
              </w:rPr>
              <w:t>רווח (הפסד) מדולל (בש"ח):</w:t>
            </w:r>
          </w:p>
        </w:tc>
        <w:tc>
          <w:tcPr>
            <w:tcW w:w="964" w:type="dxa"/>
            <w:vAlign w:val="bottom"/>
          </w:tcPr>
          <w:p w:rsidR="007F46B7" w:rsidRPr="00420A91" w:rsidRDefault="007F46B7" w:rsidP="007F46B7">
            <w:pPr>
              <w:keepLines w:val="0"/>
              <w:widowControl w:val="0"/>
              <w:bidi w:val="0"/>
              <w:spacing w:line="240" w:lineRule="auto"/>
              <w:ind w:left="-57" w:right="-57"/>
              <w:jc w:val="center"/>
              <w:rPr>
                <w:rFonts w:ascii="Arial" w:hAnsi="Arial" w:cs="Arial"/>
                <w:szCs w:val="20"/>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r>
      <w:tr w:rsidR="007F46B7" w:rsidRPr="00420A91" w:rsidTr="007F46B7">
        <w:tc>
          <w:tcPr>
            <w:tcW w:w="1362" w:type="dxa"/>
            <w:vAlign w:val="center"/>
          </w:tcPr>
          <w:p w:rsidR="007F46B7" w:rsidRPr="00420A91" w:rsidRDefault="007F46B7" w:rsidP="007F46B7">
            <w:pPr>
              <w:pStyle w:val="1"/>
              <w:keepLines w:val="0"/>
              <w:widowControl w:val="0"/>
              <w:spacing w:line="240" w:lineRule="auto"/>
              <w:ind w:left="0"/>
              <w:jc w:val="left"/>
              <w:rPr>
                <w:rFonts w:ascii="Arial" w:hAnsi="Arial" w:cs="Arial"/>
                <w:sz w:val="14"/>
                <w:szCs w:val="14"/>
              </w:rPr>
            </w:pPr>
            <w:r w:rsidRPr="00420A91">
              <w:rPr>
                <w:rFonts w:ascii="Arial" w:hAnsi="Arial" w:cs="Arial"/>
                <w:sz w:val="14"/>
                <w:szCs w:val="14"/>
                <w:rtl/>
              </w:rPr>
              <w:t>66.</w:t>
            </w:r>
            <w:r w:rsidRPr="00420A91">
              <w:rPr>
                <w:rFonts w:ascii="Arial" w:hAnsi="Arial" w:cs="Arial"/>
                <w:sz w:val="14"/>
                <w:szCs w:val="14"/>
              </w:rPr>
              <w:t>IAS 33</w:t>
            </w:r>
          </w:p>
        </w:tc>
        <w:tc>
          <w:tcPr>
            <w:tcW w:w="4366" w:type="dxa"/>
          </w:tcPr>
          <w:p w:rsidR="007F46B7" w:rsidRPr="00420A91" w:rsidRDefault="007F46B7" w:rsidP="007F46B7">
            <w:pPr>
              <w:pStyle w:val="1"/>
              <w:keepLines w:val="0"/>
              <w:widowControl w:val="0"/>
              <w:spacing w:before="20" w:after="20" w:line="240" w:lineRule="auto"/>
              <w:ind w:left="340" w:hanging="113"/>
              <w:jc w:val="left"/>
              <w:rPr>
                <w:rFonts w:ascii="Arial" w:hAnsi="Arial" w:cs="Arial"/>
                <w:szCs w:val="20"/>
                <w:rtl/>
              </w:rPr>
            </w:pPr>
            <w:r w:rsidRPr="00420A91">
              <w:rPr>
                <w:rFonts w:ascii="Arial" w:hAnsi="Arial" w:cs="Arial"/>
                <w:szCs w:val="20"/>
                <w:rtl/>
              </w:rPr>
              <w:t>מפעילויות נמשכות</w:t>
            </w:r>
          </w:p>
        </w:tc>
        <w:tc>
          <w:tcPr>
            <w:tcW w:w="964" w:type="dxa"/>
            <w:vAlign w:val="bottom"/>
          </w:tcPr>
          <w:p w:rsidR="007F46B7" w:rsidRPr="00420A91" w:rsidRDefault="007F46B7" w:rsidP="007F46B7">
            <w:pPr>
              <w:keepLines w:val="0"/>
              <w:widowControl w:val="0"/>
              <w:bidi w:val="0"/>
              <w:spacing w:line="240" w:lineRule="auto"/>
              <w:ind w:left="-57" w:right="-57"/>
              <w:jc w:val="center"/>
              <w:rPr>
                <w:rFonts w:ascii="Arial" w:hAnsi="Arial" w:cs="Arial"/>
                <w:szCs w:val="20"/>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c>
          <w:tcPr>
            <w:tcW w:w="1247" w:type="dxa"/>
            <w:vAlign w:val="bottom"/>
          </w:tcPr>
          <w:p w:rsidR="007F46B7" w:rsidRPr="00420A91" w:rsidRDefault="007F46B7" w:rsidP="007F46B7">
            <w:pPr>
              <w:keepLines w:val="0"/>
              <w:widowControl w:val="0"/>
              <w:spacing w:line="240" w:lineRule="auto"/>
              <w:ind w:left="113" w:right="113"/>
              <w:jc w:val="center"/>
              <w:rPr>
                <w:rFonts w:ascii="Arial" w:hAnsi="Arial" w:cs="Arial"/>
                <w:sz w:val="16"/>
                <w:szCs w:val="16"/>
                <w:rtl/>
              </w:rPr>
            </w:pPr>
          </w:p>
        </w:tc>
      </w:tr>
      <w:tr w:rsidR="007F46B7" w:rsidRPr="00420A91" w:rsidTr="007F46B7">
        <w:tc>
          <w:tcPr>
            <w:tcW w:w="1362" w:type="dxa"/>
            <w:vAlign w:val="center"/>
          </w:tcPr>
          <w:p w:rsidR="007F46B7" w:rsidRPr="00420A91" w:rsidRDefault="007F46B7" w:rsidP="007F46B7">
            <w:pPr>
              <w:pStyle w:val="1"/>
              <w:keepLines w:val="0"/>
              <w:widowControl w:val="0"/>
              <w:spacing w:line="240" w:lineRule="auto"/>
              <w:ind w:left="0"/>
              <w:jc w:val="left"/>
              <w:rPr>
                <w:rFonts w:ascii="Arial" w:hAnsi="Arial" w:cs="Arial"/>
                <w:sz w:val="14"/>
                <w:szCs w:val="14"/>
              </w:rPr>
            </w:pPr>
            <w:r w:rsidRPr="00420A91">
              <w:rPr>
                <w:rFonts w:ascii="Arial" w:hAnsi="Arial" w:cs="Arial"/>
                <w:sz w:val="14"/>
                <w:szCs w:val="14"/>
                <w:rtl/>
              </w:rPr>
              <w:t>68.</w:t>
            </w:r>
            <w:r w:rsidRPr="00420A91">
              <w:rPr>
                <w:rFonts w:ascii="Arial" w:hAnsi="Arial" w:cs="Arial"/>
                <w:sz w:val="14"/>
                <w:szCs w:val="14"/>
              </w:rPr>
              <w:t>IAS 33</w:t>
            </w:r>
          </w:p>
        </w:tc>
        <w:tc>
          <w:tcPr>
            <w:tcW w:w="4366" w:type="dxa"/>
          </w:tcPr>
          <w:p w:rsidR="007F46B7" w:rsidRPr="00420A91" w:rsidRDefault="007F46B7" w:rsidP="007F46B7">
            <w:pPr>
              <w:pStyle w:val="1"/>
              <w:keepLines w:val="0"/>
              <w:widowControl w:val="0"/>
              <w:spacing w:before="20" w:after="20" w:line="240" w:lineRule="auto"/>
              <w:ind w:left="340" w:hanging="113"/>
              <w:jc w:val="left"/>
              <w:rPr>
                <w:rFonts w:ascii="Arial" w:hAnsi="Arial" w:cs="Arial"/>
                <w:szCs w:val="20"/>
                <w:rtl/>
              </w:rPr>
            </w:pPr>
            <w:r w:rsidRPr="00420A91">
              <w:rPr>
                <w:rFonts w:ascii="Arial" w:hAnsi="Arial" w:cs="Arial"/>
                <w:szCs w:val="20"/>
                <w:rtl/>
              </w:rPr>
              <w:t>מפעילויות שהופסקו</w:t>
            </w:r>
            <w:r w:rsidRPr="00420A91">
              <w:rPr>
                <w:rFonts w:ascii="Arial" w:hAnsi="Arial" w:cs="Arial" w:hint="cs"/>
                <w:szCs w:val="20"/>
                <w:vertAlign w:val="superscript"/>
                <w:rtl/>
              </w:rPr>
              <w:t>4</w:t>
            </w:r>
          </w:p>
        </w:tc>
        <w:tc>
          <w:tcPr>
            <w:tcW w:w="964" w:type="dxa"/>
            <w:vAlign w:val="bottom"/>
          </w:tcPr>
          <w:p w:rsidR="007F46B7" w:rsidRPr="00420A91" w:rsidRDefault="007F46B7" w:rsidP="007F46B7">
            <w:pPr>
              <w:keepLines w:val="0"/>
              <w:widowControl w:val="0"/>
              <w:bidi w:val="0"/>
              <w:spacing w:line="240" w:lineRule="auto"/>
              <w:ind w:left="-57" w:right="-57"/>
              <w:jc w:val="center"/>
              <w:rPr>
                <w:rFonts w:ascii="Arial" w:hAnsi="Arial" w:cs="Arial"/>
                <w:szCs w:val="20"/>
                <w:rtl/>
              </w:rPr>
            </w:pPr>
          </w:p>
        </w:tc>
        <w:tc>
          <w:tcPr>
            <w:tcW w:w="1247" w:type="dxa"/>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 w:val="16"/>
                <w:szCs w:val="16"/>
                <w:rtl/>
              </w:rPr>
            </w:pPr>
          </w:p>
        </w:tc>
        <w:tc>
          <w:tcPr>
            <w:tcW w:w="1247" w:type="dxa"/>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 w:val="16"/>
                <w:szCs w:val="16"/>
                <w:rtl/>
              </w:rPr>
            </w:pPr>
          </w:p>
        </w:tc>
        <w:tc>
          <w:tcPr>
            <w:tcW w:w="1247" w:type="dxa"/>
            <w:vAlign w:val="bottom"/>
          </w:tcPr>
          <w:p w:rsidR="007F46B7" w:rsidRPr="00420A91" w:rsidRDefault="007F46B7" w:rsidP="007F46B7">
            <w:pPr>
              <w:keepLines w:val="0"/>
              <w:widowControl w:val="0"/>
              <w:pBdr>
                <w:bottom w:val="single" w:sz="4" w:space="1" w:color="auto"/>
              </w:pBdr>
              <w:spacing w:line="240" w:lineRule="auto"/>
              <w:ind w:left="113" w:right="113"/>
              <w:jc w:val="center"/>
              <w:rPr>
                <w:rFonts w:ascii="Arial" w:hAnsi="Arial" w:cs="Arial"/>
                <w:sz w:val="16"/>
                <w:szCs w:val="16"/>
                <w:rtl/>
              </w:rPr>
            </w:pPr>
          </w:p>
        </w:tc>
      </w:tr>
      <w:tr w:rsidR="007F46B7" w:rsidRPr="00420A91" w:rsidTr="007F46B7">
        <w:tc>
          <w:tcPr>
            <w:tcW w:w="1362" w:type="dxa"/>
            <w:tcBorders>
              <w:bottom w:val="nil"/>
            </w:tcBorders>
            <w:vAlign w:val="center"/>
          </w:tcPr>
          <w:p w:rsidR="007F46B7" w:rsidRPr="00420A91" w:rsidRDefault="007F46B7" w:rsidP="007F46B7">
            <w:pPr>
              <w:pStyle w:val="1"/>
              <w:keepLines w:val="0"/>
              <w:widowControl w:val="0"/>
              <w:spacing w:line="240" w:lineRule="auto"/>
              <w:ind w:left="0"/>
              <w:jc w:val="left"/>
              <w:rPr>
                <w:rFonts w:ascii="Arial" w:hAnsi="Arial" w:cs="Arial"/>
                <w:sz w:val="14"/>
                <w:szCs w:val="14"/>
                <w:rtl/>
              </w:rPr>
            </w:pPr>
            <w:r w:rsidRPr="00420A91">
              <w:rPr>
                <w:rFonts w:ascii="Arial" w:hAnsi="Arial" w:cs="Arial"/>
                <w:sz w:val="14"/>
                <w:szCs w:val="14"/>
                <w:rtl/>
              </w:rPr>
              <w:t>66.</w:t>
            </w:r>
            <w:r w:rsidRPr="00420A91">
              <w:rPr>
                <w:rFonts w:ascii="Arial" w:hAnsi="Arial" w:cs="Arial"/>
                <w:sz w:val="14"/>
                <w:szCs w:val="14"/>
              </w:rPr>
              <w:t>IAS 33</w:t>
            </w:r>
          </w:p>
        </w:tc>
        <w:tc>
          <w:tcPr>
            <w:tcW w:w="4366" w:type="dxa"/>
            <w:tcBorders>
              <w:bottom w:val="nil"/>
            </w:tcBorders>
          </w:tcPr>
          <w:p w:rsidR="007F46B7" w:rsidRPr="00420A91" w:rsidRDefault="007F46B7" w:rsidP="007F46B7">
            <w:pPr>
              <w:pStyle w:val="1"/>
              <w:keepLines w:val="0"/>
              <w:widowControl w:val="0"/>
              <w:spacing w:before="20" w:after="20" w:line="240" w:lineRule="auto"/>
              <w:ind w:left="567" w:hanging="113"/>
              <w:jc w:val="left"/>
              <w:rPr>
                <w:rFonts w:ascii="Arial" w:hAnsi="Arial" w:cs="Arial"/>
                <w:szCs w:val="20"/>
                <w:rtl/>
              </w:rPr>
            </w:pPr>
            <w:r w:rsidRPr="00420A91">
              <w:rPr>
                <w:rFonts w:ascii="Arial" w:hAnsi="Arial" w:cs="Arial"/>
                <w:szCs w:val="20"/>
                <w:rtl/>
              </w:rPr>
              <w:t>רווח (הפסד) למניה</w:t>
            </w:r>
          </w:p>
        </w:tc>
        <w:tc>
          <w:tcPr>
            <w:tcW w:w="964" w:type="dxa"/>
            <w:tcBorders>
              <w:bottom w:val="nil"/>
            </w:tcBorders>
            <w:vAlign w:val="bottom"/>
          </w:tcPr>
          <w:p w:rsidR="007F46B7" w:rsidRPr="00420A91" w:rsidRDefault="007F46B7" w:rsidP="007F46B7">
            <w:pPr>
              <w:keepLines w:val="0"/>
              <w:widowControl w:val="0"/>
              <w:bidi w:val="0"/>
              <w:spacing w:line="240" w:lineRule="auto"/>
              <w:ind w:left="-57" w:right="-57"/>
              <w:jc w:val="center"/>
              <w:rPr>
                <w:rFonts w:ascii="Arial" w:hAnsi="Arial" w:cs="Arial"/>
                <w:szCs w:val="20"/>
                <w:rtl/>
              </w:rPr>
            </w:pPr>
          </w:p>
        </w:tc>
        <w:tc>
          <w:tcPr>
            <w:tcW w:w="1247" w:type="dxa"/>
            <w:tcBorders>
              <w:bottom w:val="nil"/>
            </w:tcBorders>
            <w:vAlign w:val="bottom"/>
          </w:tcPr>
          <w:p w:rsidR="007F46B7" w:rsidRPr="00420A91" w:rsidRDefault="007F46B7" w:rsidP="007F46B7">
            <w:pPr>
              <w:keepLines w:val="0"/>
              <w:widowControl w:val="0"/>
              <w:pBdr>
                <w:bottom w:val="double" w:sz="4" w:space="1" w:color="auto"/>
              </w:pBdr>
              <w:spacing w:line="240" w:lineRule="auto"/>
              <w:ind w:left="113" w:right="113"/>
              <w:jc w:val="center"/>
              <w:rPr>
                <w:rFonts w:ascii="Arial" w:hAnsi="Arial" w:cs="Arial"/>
                <w:sz w:val="18"/>
                <w:szCs w:val="18"/>
                <w:rtl/>
              </w:rPr>
            </w:pPr>
          </w:p>
        </w:tc>
        <w:tc>
          <w:tcPr>
            <w:tcW w:w="1247" w:type="dxa"/>
            <w:tcBorders>
              <w:bottom w:val="nil"/>
            </w:tcBorders>
            <w:vAlign w:val="bottom"/>
          </w:tcPr>
          <w:p w:rsidR="007F46B7" w:rsidRPr="00420A91" w:rsidRDefault="007F46B7" w:rsidP="007F46B7">
            <w:pPr>
              <w:keepLines w:val="0"/>
              <w:widowControl w:val="0"/>
              <w:pBdr>
                <w:bottom w:val="double" w:sz="4" w:space="1" w:color="auto"/>
              </w:pBdr>
              <w:spacing w:line="240" w:lineRule="auto"/>
              <w:ind w:left="113" w:right="113"/>
              <w:jc w:val="center"/>
              <w:rPr>
                <w:rFonts w:ascii="Arial" w:hAnsi="Arial" w:cs="Arial"/>
                <w:sz w:val="18"/>
                <w:szCs w:val="18"/>
                <w:rtl/>
              </w:rPr>
            </w:pPr>
          </w:p>
        </w:tc>
        <w:tc>
          <w:tcPr>
            <w:tcW w:w="1247" w:type="dxa"/>
            <w:tcBorders>
              <w:bottom w:val="nil"/>
            </w:tcBorders>
            <w:vAlign w:val="bottom"/>
          </w:tcPr>
          <w:p w:rsidR="007F46B7" w:rsidRPr="00420A91" w:rsidRDefault="007F46B7" w:rsidP="007F46B7">
            <w:pPr>
              <w:keepLines w:val="0"/>
              <w:widowControl w:val="0"/>
              <w:pBdr>
                <w:bottom w:val="double" w:sz="4" w:space="1" w:color="auto"/>
              </w:pBdr>
              <w:spacing w:line="240" w:lineRule="auto"/>
              <w:ind w:left="113" w:right="113"/>
              <w:jc w:val="center"/>
              <w:rPr>
                <w:rFonts w:ascii="Arial" w:hAnsi="Arial" w:cs="Arial"/>
                <w:sz w:val="18"/>
                <w:szCs w:val="18"/>
                <w:rtl/>
              </w:rPr>
            </w:pPr>
          </w:p>
        </w:tc>
      </w:tr>
      <w:tr w:rsidR="007F46B7" w:rsidRPr="00420A91" w:rsidTr="007F46B7">
        <w:trPr>
          <w:trHeight w:hRule="exact" w:val="57"/>
        </w:trPr>
        <w:tc>
          <w:tcPr>
            <w:tcW w:w="1362" w:type="dxa"/>
            <w:tcBorders>
              <w:bottom w:val="nil"/>
            </w:tcBorders>
          </w:tcPr>
          <w:p w:rsidR="007F46B7" w:rsidRPr="00420A91" w:rsidRDefault="007F46B7" w:rsidP="007F46B7">
            <w:pPr>
              <w:pStyle w:val="1"/>
              <w:keepLines w:val="0"/>
              <w:widowControl w:val="0"/>
              <w:spacing w:line="240" w:lineRule="auto"/>
              <w:ind w:left="0"/>
              <w:jc w:val="left"/>
              <w:rPr>
                <w:rFonts w:ascii="Arial" w:hAnsi="Arial" w:cs="Arial"/>
                <w:sz w:val="14"/>
                <w:szCs w:val="14"/>
                <w:rtl/>
              </w:rPr>
            </w:pPr>
          </w:p>
        </w:tc>
        <w:tc>
          <w:tcPr>
            <w:tcW w:w="4366" w:type="dxa"/>
            <w:tcBorders>
              <w:bottom w:val="nil"/>
            </w:tcBorders>
          </w:tcPr>
          <w:p w:rsidR="007F46B7" w:rsidRPr="00420A91" w:rsidRDefault="007F46B7" w:rsidP="007F46B7">
            <w:pPr>
              <w:pStyle w:val="1"/>
              <w:keepLines w:val="0"/>
              <w:widowControl w:val="0"/>
              <w:spacing w:line="240" w:lineRule="auto"/>
              <w:ind w:left="113" w:hanging="113"/>
              <w:rPr>
                <w:rFonts w:ascii="Arial" w:hAnsi="Arial" w:cs="Arial"/>
                <w:szCs w:val="20"/>
                <w:rtl/>
              </w:rPr>
            </w:pPr>
          </w:p>
        </w:tc>
        <w:tc>
          <w:tcPr>
            <w:tcW w:w="964" w:type="dxa"/>
            <w:tcBorders>
              <w:bottom w:val="nil"/>
            </w:tcBorders>
            <w:vAlign w:val="bottom"/>
          </w:tcPr>
          <w:p w:rsidR="007F46B7" w:rsidRPr="00420A91" w:rsidRDefault="007F46B7" w:rsidP="007F46B7">
            <w:pPr>
              <w:keepLines w:val="0"/>
              <w:widowControl w:val="0"/>
              <w:bidi w:val="0"/>
              <w:spacing w:line="240" w:lineRule="auto"/>
              <w:jc w:val="center"/>
              <w:rPr>
                <w:rFonts w:ascii="Arial" w:hAnsi="Arial" w:cs="Arial"/>
                <w:szCs w:val="20"/>
                <w:rtl/>
              </w:rPr>
            </w:pPr>
          </w:p>
        </w:tc>
        <w:tc>
          <w:tcPr>
            <w:tcW w:w="1247" w:type="dxa"/>
            <w:tcBorders>
              <w:bottom w:val="nil"/>
            </w:tcBorders>
            <w:vAlign w:val="bottom"/>
          </w:tcPr>
          <w:p w:rsidR="007F46B7" w:rsidRPr="00420A91" w:rsidRDefault="007F46B7" w:rsidP="007F46B7">
            <w:pPr>
              <w:keepLines w:val="0"/>
              <w:widowControl w:val="0"/>
              <w:tabs>
                <w:tab w:val="decimal" w:pos="340"/>
              </w:tabs>
              <w:spacing w:line="240" w:lineRule="auto"/>
              <w:ind w:left="113" w:right="113"/>
              <w:jc w:val="center"/>
              <w:rPr>
                <w:rFonts w:ascii="Arial" w:hAnsi="Arial" w:cs="Arial"/>
                <w:szCs w:val="20"/>
                <w:rtl/>
              </w:rPr>
            </w:pPr>
          </w:p>
        </w:tc>
        <w:tc>
          <w:tcPr>
            <w:tcW w:w="1247" w:type="dxa"/>
            <w:tcBorders>
              <w:bottom w:val="nil"/>
            </w:tcBorders>
            <w:vAlign w:val="bottom"/>
          </w:tcPr>
          <w:p w:rsidR="007F46B7" w:rsidRPr="00420A91" w:rsidRDefault="007F46B7" w:rsidP="007F46B7">
            <w:pPr>
              <w:keepLines w:val="0"/>
              <w:widowControl w:val="0"/>
              <w:tabs>
                <w:tab w:val="decimal" w:pos="340"/>
              </w:tabs>
              <w:spacing w:line="240" w:lineRule="auto"/>
              <w:ind w:left="113" w:right="113"/>
              <w:jc w:val="center"/>
              <w:rPr>
                <w:rFonts w:ascii="Arial" w:hAnsi="Arial" w:cs="Arial"/>
                <w:szCs w:val="20"/>
                <w:rtl/>
              </w:rPr>
            </w:pPr>
          </w:p>
        </w:tc>
        <w:tc>
          <w:tcPr>
            <w:tcW w:w="1247" w:type="dxa"/>
            <w:tcBorders>
              <w:bottom w:val="nil"/>
            </w:tcBorders>
            <w:vAlign w:val="bottom"/>
          </w:tcPr>
          <w:p w:rsidR="007F46B7" w:rsidRPr="00420A91" w:rsidRDefault="007F46B7" w:rsidP="007F46B7">
            <w:pPr>
              <w:keepLines w:val="0"/>
              <w:widowControl w:val="0"/>
              <w:tabs>
                <w:tab w:val="decimal" w:pos="340"/>
              </w:tabs>
              <w:spacing w:line="240" w:lineRule="auto"/>
              <w:ind w:left="113" w:right="113"/>
              <w:jc w:val="center"/>
              <w:rPr>
                <w:rFonts w:ascii="Arial" w:hAnsi="Arial" w:cs="Arial"/>
                <w:szCs w:val="20"/>
                <w:rtl/>
              </w:rPr>
            </w:pPr>
          </w:p>
        </w:tc>
      </w:tr>
    </w:tbl>
    <w:p w:rsidR="007F46B7" w:rsidRPr="00420A91" w:rsidRDefault="007F46B7" w:rsidP="007F46B7">
      <w:pPr>
        <w:spacing w:line="240" w:lineRule="auto"/>
        <w:ind w:left="1361"/>
        <w:rPr>
          <w:rFonts w:ascii="Arial" w:hAnsi="Arial" w:cs="Arial"/>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7F46B7" w:rsidRPr="00420A91" w:rsidTr="007F46B7">
        <w:tc>
          <w:tcPr>
            <w:tcW w:w="1361" w:type="dxa"/>
          </w:tcPr>
          <w:p w:rsidR="007F46B7" w:rsidRPr="00420A91" w:rsidRDefault="007F46B7" w:rsidP="007F46B7">
            <w:pPr>
              <w:pStyle w:val="1"/>
              <w:keepLines w:val="0"/>
              <w:widowControl w:val="0"/>
              <w:spacing w:before="60" w:line="240" w:lineRule="auto"/>
              <w:ind w:left="0"/>
              <w:jc w:val="left"/>
              <w:rPr>
                <w:rFonts w:ascii="Arial" w:hAnsi="Arial" w:cs="Arial"/>
                <w:sz w:val="14"/>
                <w:szCs w:val="14"/>
                <w:rtl/>
              </w:rPr>
            </w:pPr>
            <w:r w:rsidRPr="00420A91">
              <w:rPr>
                <w:rFonts w:ascii="Arial" w:hAnsi="Arial" w:cs="Arial"/>
                <w:sz w:val="14"/>
                <w:szCs w:val="14"/>
                <w:rtl/>
              </w:rPr>
              <w:t>תקנה 7(ד)</w:t>
            </w:r>
          </w:p>
        </w:tc>
        <w:tc>
          <w:tcPr>
            <w:tcW w:w="9072" w:type="dxa"/>
            <w:tcMar>
              <w:left w:w="108" w:type="dxa"/>
              <w:right w:w="108" w:type="dxa"/>
            </w:tcMar>
          </w:tcPr>
          <w:p w:rsidR="007F46B7" w:rsidRPr="00420A91" w:rsidRDefault="007F46B7" w:rsidP="007F46B7">
            <w:pPr>
              <w:keepLines w:val="0"/>
              <w:widowControl w:val="0"/>
              <w:spacing w:before="20" w:after="20" w:line="240" w:lineRule="auto"/>
              <w:jc w:val="both"/>
              <w:rPr>
                <w:rFonts w:ascii="Arial" w:hAnsi="Arial" w:cs="Arial"/>
                <w:szCs w:val="20"/>
                <w:rtl/>
              </w:rPr>
            </w:pPr>
            <w:r w:rsidRPr="00420A91">
              <w:rPr>
                <w:rFonts w:ascii="Arial" w:hAnsi="Arial" w:cs="Arial"/>
                <w:szCs w:val="20"/>
                <w:rtl/>
              </w:rPr>
              <w:t>*</w:t>
            </w:r>
            <w:r w:rsidRPr="00420A91">
              <w:rPr>
                <w:rFonts w:ascii="Arial" w:hAnsi="Arial" w:cs="Arial"/>
                <w:szCs w:val="20"/>
                <w:rtl/>
              </w:rPr>
              <w:tab/>
              <w:t xml:space="preserve">יושם למפרע </w:t>
            </w:r>
            <w:r w:rsidRPr="00420A91">
              <w:rPr>
                <w:rFonts w:ascii="Arial" w:hAnsi="Arial" w:cs="Arial" w:hint="cs"/>
                <w:szCs w:val="20"/>
                <w:rtl/>
              </w:rPr>
              <w:t xml:space="preserve">/ </w:t>
            </w:r>
            <w:r w:rsidRPr="00420A91">
              <w:rPr>
                <w:rFonts w:ascii="Arial" w:hAnsi="Arial" w:cs="Arial"/>
                <w:szCs w:val="20"/>
                <w:rtl/>
              </w:rPr>
              <w:t xml:space="preserve">הוצג מחדש </w:t>
            </w:r>
            <w:r w:rsidRPr="00420A91">
              <w:rPr>
                <w:rFonts w:ascii="Arial" w:hAnsi="Arial" w:cs="Arial" w:hint="cs"/>
                <w:szCs w:val="20"/>
                <w:rtl/>
              </w:rPr>
              <w:t xml:space="preserve">/ </w:t>
            </w:r>
            <w:r w:rsidRPr="00420A91">
              <w:rPr>
                <w:rFonts w:ascii="Arial" w:hAnsi="Arial" w:cs="Arial"/>
                <w:szCs w:val="20"/>
                <w:rtl/>
              </w:rPr>
              <w:t xml:space="preserve">סווג מחדש </w:t>
            </w:r>
            <w:r w:rsidRPr="00420A91">
              <w:rPr>
                <w:rFonts w:ascii="Arial" w:hAnsi="Arial" w:cs="Arial" w:hint="cs"/>
                <w:szCs w:val="20"/>
                <w:rtl/>
              </w:rPr>
              <w:t xml:space="preserve">/ </w:t>
            </w:r>
            <w:r w:rsidRPr="00420A91">
              <w:rPr>
                <w:rFonts w:ascii="Arial" w:hAnsi="Arial" w:cs="Arial"/>
                <w:szCs w:val="20"/>
                <w:rtl/>
              </w:rPr>
              <w:t>התאמה לא מהותית של מספרי השוואה - ראה ביאור</w:t>
            </w:r>
            <w:r w:rsidRPr="00420A91">
              <w:rPr>
                <w:rFonts w:ascii="Arial" w:hAnsi="Arial" w:cs="Arial" w:hint="cs"/>
                <w:szCs w:val="20"/>
                <w:rtl/>
              </w:rPr>
              <w:t xml:space="preserve"> ___.</w:t>
            </w:r>
          </w:p>
        </w:tc>
      </w:tr>
      <w:tr w:rsidR="007F46B7" w:rsidRPr="00420A91" w:rsidTr="007F46B7">
        <w:tc>
          <w:tcPr>
            <w:tcW w:w="1361" w:type="dxa"/>
            <w:tcMar>
              <w:left w:w="108" w:type="dxa"/>
              <w:right w:w="108" w:type="dxa"/>
            </w:tcMar>
          </w:tcPr>
          <w:p w:rsidR="007F46B7" w:rsidRPr="00420A91" w:rsidRDefault="007F46B7" w:rsidP="007F46B7">
            <w:pPr>
              <w:pStyle w:val="1"/>
              <w:keepLines w:val="0"/>
              <w:widowControl w:val="0"/>
              <w:spacing w:before="60" w:line="240" w:lineRule="auto"/>
              <w:ind w:left="0"/>
              <w:jc w:val="left"/>
              <w:rPr>
                <w:rFonts w:ascii="Arial" w:hAnsi="Arial" w:cs="Arial"/>
                <w:sz w:val="14"/>
                <w:szCs w:val="14"/>
                <w:rtl/>
              </w:rPr>
            </w:pPr>
            <w:r w:rsidRPr="00420A91">
              <w:rPr>
                <w:rFonts w:ascii="Arial" w:hAnsi="Arial" w:cs="Arial"/>
                <w:sz w:val="14"/>
                <w:szCs w:val="14"/>
                <w:rtl/>
              </w:rPr>
              <w:t>64.</w:t>
            </w:r>
            <w:r w:rsidRPr="00420A91">
              <w:rPr>
                <w:rFonts w:ascii="Arial" w:hAnsi="Arial" w:cs="Arial"/>
                <w:sz w:val="14"/>
                <w:szCs w:val="14"/>
              </w:rPr>
              <w:t>IAS 33</w:t>
            </w:r>
          </w:p>
        </w:tc>
        <w:tc>
          <w:tcPr>
            <w:tcW w:w="9072" w:type="dxa"/>
            <w:tcMar>
              <w:left w:w="108" w:type="dxa"/>
              <w:right w:w="108" w:type="dxa"/>
            </w:tcMar>
          </w:tcPr>
          <w:p w:rsidR="007F46B7" w:rsidRPr="00420A91" w:rsidRDefault="007F46B7" w:rsidP="007F46B7">
            <w:pPr>
              <w:keepLines w:val="0"/>
              <w:widowControl w:val="0"/>
              <w:spacing w:before="20" w:after="20" w:line="240" w:lineRule="auto"/>
              <w:jc w:val="both"/>
              <w:rPr>
                <w:rFonts w:ascii="Arial" w:hAnsi="Arial" w:cs="Arial"/>
                <w:szCs w:val="20"/>
                <w:rtl/>
              </w:rPr>
            </w:pPr>
            <w:r w:rsidRPr="00420A91">
              <w:rPr>
                <w:rFonts w:ascii="Arial" w:hAnsi="Arial" w:cs="Arial"/>
                <w:szCs w:val="20"/>
                <w:rtl/>
              </w:rPr>
              <w:t>**</w:t>
            </w:r>
            <w:r w:rsidRPr="00420A91">
              <w:rPr>
                <w:rFonts w:ascii="Arial" w:hAnsi="Arial" w:cs="Arial"/>
                <w:szCs w:val="20"/>
                <w:rtl/>
              </w:rPr>
              <w:tab/>
              <w:t>תואם למפרע בשל הנפקת מניות הטבה.</w:t>
            </w:r>
          </w:p>
        </w:tc>
      </w:tr>
    </w:tbl>
    <w:p w:rsidR="007F46B7" w:rsidRPr="00420A91" w:rsidRDefault="007F46B7" w:rsidP="007F46B7">
      <w:pPr>
        <w:pStyle w:val="1"/>
        <w:keepLines w:val="0"/>
        <w:widowControl w:val="0"/>
        <w:spacing w:line="240" w:lineRule="auto"/>
        <w:ind w:left="1361"/>
        <w:jc w:val="left"/>
        <w:rPr>
          <w:rFonts w:ascii="Arial" w:hAnsi="Arial" w:cs="Arial"/>
          <w:b/>
          <w:bCs/>
          <w:szCs w:val="20"/>
          <w:rtl/>
        </w:rPr>
      </w:pPr>
    </w:p>
    <w:p w:rsidR="007F46B7" w:rsidRPr="00420A91" w:rsidRDefault="007F46B7" w:rsidP="007F46B7">
      <w:pPr>
        <w:pStyle w:val="1"/>
        <w:keepLines w:val="0"/>
        <w:widowControl w:val="0"/>
        <w:spacing w:line="240" w:lineRule="auto"/>
        <w:ind w:left="1361"/>
        <w:jc w:val="left"/>
        <w:rPr>
          <w:rFonts w:ascii="Arial" w:hAnsi="Arial" w:cs="Arial"/>
          <w:b/>
          <w:bCs/>
          <w:szCs w:val="20"/>
          <w:rtl/>
        </w:rPr>
      </w:pPr>
    </w:p>
    <w:p w:rsidR="007F46B7" w:rsidRPr="00420A91" w:rsidRDefault="007F46B7" w:rsidP="007F46B7">
      <w:pPr>
        <w:pStyle w:val="1"/>
        <w:keepLines w:val="0"/>
        <w:widowControl w:val="0"/>
        <w:spacing w:line="240" w:lineRule="auto"/>
        <w:ind w:left="1361"/>
        <w:jc w:val="left"/>
        <w:rPr>
          <w:rFonts w:ascii="Arial" w:hAnsi="Arial" w:cs="Arial"/>
          <w:b/>
          <w:bCs/>
          <w:szCs w:val="20"/>
          <w:rtl/>
        </w:rPr>
      </w:pPr>
      <w:r w:rsidRPr="00420A91">
        <w:rPr>
          <w:rFonts w:ascii="Arial" w:hAnsi="Arial" w:cs="Arial"/>
          <w:b/>
          <w:bCs/>
          <w:szCs w:val="20"/>
          <w:rtl/>
        </w:rPr>
        <w:t>הביאורים המצורפים מהווים חלק בלתי נפרד מהדוחות הכספיים.</w:t>
      </w:r>
    </w:p>
    <w:p w:rsidR="00AA46C7" w:rsidRPr="00420A91" w:rsidRDefault="00AA46C7">
      <w:pPr>
        <w:rPr>
          <w:rtl/>
        </w:rPr>
        <w:sectPr w:rsidR="00AA46C7" w:rsidRPr="00420A91" w:rsidSect="0006522E">
          <w:footerReference w:type="default" r:id="rId19"/>
          <w:footnotePr>
            <w:numRestart w:val="eachPage"/>
          </w:footnotePr>
          <w:pgSz w:w="11906" w:h="16838"/>
          <w:pgMar w:top="851" w:right="851" w:bottom="851" w:left="851" w:header="510" w:footer="510" w:gutter="0"/>
          <w:pgNumType w:start="1"/>
          <w:cols w:space="708"/>
          <w:bidi/>
          <w:rtlGutter/>
          <w:docGrid w:linePitch="360"/>
        </w:sectPr>
      </w:pPr>
    </w:p>
    <w:p w:rsidR="00AA46C7" w:rsidRPr="00420A91" w:rsidRDefault="00AA46C7" w:rsidP="00AA46C7">
      <w:pPr>
        <w:ind w:left="964"/>
        <w:rPr>
          <w:rFonts w:asciiTheme="minorBidi" w:hAnsiTheme="minorBidi" w:cstheme="minorBidi"/>
          <w:szCs w:val="20"/>
          <w:rtl/>
        </w:rPr>
      </w:pPr>
      <w:r w:rsidRPr="00420A91">
        <w:rPr>
          <w:rFonts w:ascii="Arial" w:hAnsi="Arial" w:cs="Arial"/>
          <w:b/>
          <w:bCs/>
          <w:szCs w:val="20"/>
          <w:u w:val="single"/>
          <w:rtl/>
        </w:rPr>
        <w:lastRenderedPageBreak/>
        <w:t>חברה מדווחת לדוגמה בע"מ</w:t>
      </w:r>
    </w:p>
    <w:tbl>
      <w:tblPr>
        <w:bidiVisual/>
        <w:tblW w:w="16103" w:type="dxa"/>
        <w:tblInd w:w="-397" w:type="dxa"/>
        <w:tblCellMar>
          <w:left w:w="113" w:type="dxa"/>
          <w:right w:w="113" w:type="dxa"/>
        </w:tblCellMar>
        <w:tblLook w:val="01E0" w:firstRow="1" w:lastRow="1" w:firstColumn="1" w:lastColumn="1" w:noHBand="0" w:noVBand="0"/>
      </w:tblPr>
      <w:tblGrid>
        <w:gridCol w:w="1361"/>
        <w:gridCol w:w="14742"/>
      </w:tblGrid>
      <w:tr w:rsidR="00AA46C7" w:rsidRPr="00420A91" w:rsidTr="009F70D5">
        <w:trPr>
          <w:cantSplit/>
        </w:trPr>
        <w:tc>
          <w:tcPr>
            <w:tcW w:w="1361" w:type="dxa"/>
          </w:tcPr>
          <w:p w:rsidR="00AA46C7" w:rsidRPr="00420A91" w:rsidRDefault="00AA46C7" w:rsidP="009F70D5">
            <w:pPr>
              <w:spacing w:before="60" w:line="240" w:lineRule="auto"/>
              <w:rPr>
                <w:rFonts w:ascii="Arial" w:hAnsi="Arial" w:cs="Arial"/>
                <w:sz w:val="15"/>
                <w:szCs w:val="15"/>
                <w:rtl/>
              </w:rPr>
            </w:pPr>
            <w:r w:rsidRPr="00420A91">
              <w:rPr>
                <w:rFonts w:ascii="Arial" w:hAnsi="Arial" w:cs="Arial" w:hint="cs"/>
                <w:sz w:val="15"/>
                <w:szCs w:val="15"/>
                <w:rtl/>
              </w:rPr>
              <w:t>(ג)10 ,51.</w:t>
            </w:r>
            <w:r w:rsidRPr="00420A91">
              <w:rPr>
                <w:rFonts w:ascii="Arial" w:hAnsi="Arial" w:cs="Arial" w:hint="cs"/>
                <w:sz w:val="15"/>
                <w:szCs w:val="15"/>
              </w:rPr>
              <w:t>IA</w:t>
            </w:r>
            <w:r w:rsidRPr="00420A91">
              <w:rPr>
                <w:rFonts w:ascii="Arial" w:hAnsi="Arial" w:cs="Arial"/>
                <w:sz w:val="15"/>
                <w:szCs w:val="15"/>
              </w:rPr>
              <w:t>S 1</w:t>
            </w:r>
          </w:p>
        </w:tc>
        <w:tc>
          <w:tcPr>
            <w:tcW w:w="14742" w:type="dxa"/>
          </w:tcPr>
          <w:p w:rsidR="00AA46C7" w:rsidRPr="00420A91" w:rsidRDefault="00AA46C7" w:rsidP="009F70D5">
            <w:pPr>
              <w:ind w:left="454" w:hanging="454"/>
              <w:rPr>
                <w:rFonts w:ascii="Arial" w:hAnsi="Arial" w:cs="Arial"/>
                <w:b/>
                <w:bCs/>
                <w:sz w:val="18"/>
                <w:szCs w:val="20"/>
                <w:rtl/>
              </w:rPr>
            </w:pPr>
            <w:r w:rsidRPr="00420A91">
              <w:rPr>
                <w:rFonts w:ascii="Arial" w:hAnsi="Arial" w:cs="Arial"/>
                <w:b/>
                <w:bCs/>
                <w:szCs w:val="20"/>
                <w:u w:val="single"/>
                <w:rtl/>
              </w:rPr>
              <w:t>דוחות מאוחדים על השינויים בהון (באלפי ש"ח)</w:t>
            </w:r>
          </w:p>
        </w:tc>
      </w:tr>
      <w:tr w:rsidR="00AA46C7" w:rsidRPr="00420A91" w:rsidTr="009F70D5">
        <w:trPr>
          <w:cantSplit/>
        </w:trPr>
        <w:tc>
          <w:tcPr>
            <w:tcW w:w="1361" w:type="dxa"/>
            <w:vAlign w:val="bottom"/>
          </w:tcPr>
          <w:p w:rsidR="00AA46C7" w:rsidRPr="00420A91" w:rsidRDefault="00AA46C7" w:rsidP="009F70D5">
            <w:pPr>
              <w:spacing w:after="20" w:line="240" w:lineRule="auto"/>
              <w:rPr>
                <w:rFonts w:ascii="Arial" w:hAnsi="Arial" w:cs="Arial"/>
                <w:sz w:val="15"/>
                <w:szCs w:val="15"/>
                <w:rtl/>
              </w:rPr>
            </w:pPr>
            <w:r w:rsidRPr="00420A91">
              <w:rPr>
                <w:rFonts w:ascii="Arial" w:hAnsi="Arial" w:cs="Arial" w:hint="cs"/>
                <w:sz w:val="15"/>
                <w:szCs w:val="15"/>
                <w:rtl/>
              </w:rPr>
              <w:t>38א.</w:t>
            </w:r>
            <w:r w:rsidRPr="00420A91">
              <w:rPr>
                <w:rFonts w:ascii="Arial" w:hAnsi="Arial" w:cs="Arial"/>
                <w:sz w:val="15"/>
                <w:szCs w:val="15"/>
              </w:rPr>
              <w:t>IAS 1</w:t>
            </w:r>
          </w:p>
        </w:tc>
        <w:tc>
          <w:tcPr>
            <w:tcW w:w="14742" w:type="dxa"/>
          </w:tcPr>
          <w:p w:rsidR="00AA46C7" w:rsidRPr="00420A91" w:rsidRDefault="00AA46C7" w:rsidP="009F70D5">
            <w:pPr>
              <w:spacing w:line="240" w:lineRule="auto"/>
              <w:ind w:left="454" w:hanging="454"/>
              <w:rPr>
                <w:rFonts w:ascii="Arial" w:hAnsi="Arial" w:cs="Arial"/>
                <w:szCs w:val="20"/>
                <w:rtl/>
              </w:rPr>
            </w:pPr>
          </w:p>
          <w:p w:rsidR="00AA46C7" w:rsidRPr="00420A91" w:rsidRDefault="00AA46C7" w:rsidP="009F70D5">
            <w:pPr>
              <w:spacing w:line="240" w:lineRule="auto"/>
              <w:ind w:left="454" w:hanging="454"/>
              <w:rPr>
                <w:rFonts w:ascii="Arial" w:hAnsi="Arial" w:cs="Arial"/>
                <w:szCs w:val="20"/>
                <w:rtl/>
              </w:rPr>
            </w:pPr>
            <w:r w:rsidRPr="00420A91">
              <w:rPr>
                <w:rFonts w:ascii="Arial" w:hAnsi="Arial" w:cs="Arial"/>
                <w:b/>
                <w:bCs/>
                <w:szCs w:val="20"/>
                <w:u w:val="single"/>
                <w:rtl/>
              </w:rPr>
              <w:t>לשנה שהסתיימה ביום 31.12.</w:t>
            </w:r>
            <w:r w:rsidR="005723D9" w:rsidRPr="00420A91">
              <w:rPr>
                <w:rFonts w:ascii="Arial" w:hAnsi="Arial" w:cs="Arial"/>
                <w:b/>
                <w:bCs/>
                <w:szCs w:val="20"/>
                <w:u w:val="single"/>
                <w:rtl/>
              </w:rPr>
              <w:t>2017</w:t>
            </w:r>
          </w:p>
        </w:tc>
      </w:tr>
    </w:tbl>
    <w:p w:rsidR="00AA46C7" w:rsidRPr="00420A91" w:rsidRDefault="00AA46C7" w:rsidP="00AA46C7">
      <w:pPr>
        <w:spacing w:line="20" w:lineRule="exact"/>
        <w:ind w:left="1077"/>
        <w:jc w:val="both"/>
        <w:rPr>
          <w:rFonts w:ascii="Arial" w:hAnsi="Arial" w:cs="Arial"/>
          <w:szCs w:val="20"/>
          <w:rtl/>
        </w:rPr>
      </w:pPr>
    </w:p>
    <w:tbl>
      <w:tblPr>
        <w:bidiVisual/>
        <w:tblW w:w="16103" w:type="dxa"/>
        <w:tblInd w:w="-397" w:type="dxa"/>
        <w:tblLayout w:type="fixed"/>
        <w:tblCellMar>
          <w:left w:w="113" w:type="dxa"/>
          <w:right w:w="113" w:type="dxa"/>
        </w:tblCellMar>
        <w:tblLook w:val="0000" w:firstRow="0" w:lastRow="0" w:firstColumn="0" w:lastColumn="0" w:noHBand="0" w:noVBand="0"/>
      </w:tblPr>
      <w:tblGrid>
        <w:gridCol w:w="1360"/>
        <w:gridCol w:w="2606"/>
        <w:gridCol w:w="850"/>
        <w:gridCol w:w="849"/>
        <w:gridCol w:w="851"/>
        <w:gridCol w:w="851"/>
        <w:gridCol w:w="851"/>
        <w:gridCol w:w="851"/>
        <w:gridCol w:w="851"/>
        <w:gridCol w:w="851"/>
        <w:gridCol w:w="964"/>
        <w:gridCol w:w="964"/>
        <w:gridCol w:w="851"/>
        <w:gridCol w:w="851"/>
        <w:gridCol w:w="851"/>
        <w:gridCol w:w="851"/>
      </w:tblGrid>
      <w:tr w:rsidR="00AA46C7" w:rsidRPr="00420A91" w:rsidTr="009F70D5">
        <w:trPr>
          <w:cantSplit/>
        </w:trPr>
        <w:tc>
          <w:tcPr>
            <w:tcW w:w="1361" w:type="dxa"/>
            <w:vAlign w:val="center"/>
          </w:tcPr>
          <w:p w:rsidR="00AA46C7" w:rsidRPr="00420A91" w:rsidRDefault="00AA46C7" w:rsidP="009F70D5">
            <w:pPr>
              <w:spacing w:line="240" w:lineRule="auto"/>
              <w:rPr>
                <w:rFonts w:ascii="Arial" w:hAnsi="Arial" w:cs="Arial"/>
                <w:b/>
                <w:bCs/>
                <w:sz w:val="14"/>
                <w:szCs w:val="14"/>
                <w:rtl/>
              </w:rPr>
            </w:pPr>
          </w:p>
        </w:tc>
        <w:tc>
          <w:tcPr>
            <w:tcW w:w="2608" w:type="dxa"/>
          </w:tcPr>
          <w:p w:rsidR="00AA46C7" w:rsidRPr="00420A91" w:rsidRDefault="00AA46C7" w:rsidP="009F70D5">
            <w:pPr>
              <w:spacing w:line="240" w:lineRule="auto"/>
              <w:rPr>
                <w:rFonts w:ascii="Arial" w:hAnsi="Arial" w:cs="Arial"/>
                <w:b/>
                <w:bCs/>
                <w:sz w:val="18"/>
                <w:szCs w:val="18"/>
                <w:rtl/>
              </w:rPr>
            </w:pPr>
          </w:p>
        </w:tc>
        <w:tc>
          <w:tcPr>
            <w:tcW w:w="851" w:type="dxa"/>
            <w:vAlign w:val="bottom"/>
          </w:tcPr>
          <w:p w:rsidR="00AA46C7" w:rsidRPr="00420A91" w:rsidRDefault="00AA46C7" w:rsidP="009F70D5">
            <w:pPr>
              <w:spacing w:line="240" w:lineRule="auto"/>
              <w:jc w:val="center"/>
              <w:rPr>
                <w:rFonts w:ascii="Arial" w:hAnsi="Arial" w:cs="Arial"/>
                <w:b/>
                <w:bCs/>
                <w:sz w:val="18"/>
                <w:szCs w:val="18"/>
                <w:rtl/>
              </w:rPr>
            </w:pPr>
          </w:p>
        </w:tc>
        <w:tc>
          <w:tcPr>
            <w:tcW w:w="9581" w:type="dxa"/>
            <w:gridSpan w:val="11"/>
            <w:vAlign w:val="bottom"/>
          </w:tcPr>
          <w:p w:rsidR="00AA46C7" w:rsidRPr="00420A91" w:rsidRDefault="00AA46C7" w:rsidP="009F70D5">
            <w:pPr>
              <w:pBdr>
                <w:bottom w:val="single" w:sz="4" w:space="1" w:color="auto"/>
              </w:pBdr>
              <w:spacing w:before="20" w:line="240" w:lineRule="auto"/>
              <w:jc w:val="center"/>
              <w:rPr>
                <w:rFonts w:ascii="Arial" w:hAnsi="Arial" w:cs="Arial"/>
                <w:b/>
                <w:bCs/>
                <w:sz w:val="18"/>
                <w:szCs w:val="18"/>
                <w:rtl/>
              </w:rPr>
            </w:pPr>
            <w:r w:rsidRPr="00420A91">
              <w:rPr>
                <w:rFonts w:ascii="Arial" w:hAnsi="Arial" w:cs="Arial"/>
                <w:b/>
                <w:bCs/>
                <w:sz w:val="18"/>
                <w:szCs w:val="18"/>
                <w:rtl/>
              </w:rPr>
              <w:t>הון המיוחס לבעלים של החברה האם</w:t>
            </w: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p>
        </w:tc>
      </w:tr>
      <w:tr w:rsidR="00AA46C7" w:rsidRPr="00420A91" w:rsidTr="009F70D5">
        <w:trPr>
          <w:cantSplit/>
        </w:trPr>
        <w:tc>
          <w:tcPr>
            <w:tcW w:w="1358" w:type="dxa"/>
            <w:vAlign w:val="center"/>
          </w:tcPr>
          <w:p w:rsidR="00AA46C7" w:rsidRPr="00420A91" w:rsidRDefault="00AA46C7" w:rsidP="009F70D5">
            <w:pPr>
              <w:spacing w:line="240" w:lineRule="auto"/>
              <w:rPr>
                <w:rFonts w:ascii="Arial" w:hAnsi="Arial" w:cs="Arial"/>
                <w:sz w:val="14"/>
                <w:szCs w:val="14"/>
                <w:rtl/>
              </w:rPr>
            </w:pPr>
          </w:p>
        </w:tc>
        <w:tc>
          <w:tcPr>
            <w:tcW w:w="2606" w:type="dxa"/>
            <w:vAlign w:val="bottom"/>
          </w:tcPr>
          <w:p w:rsidR="00AA46C7" w:rsidRPr="00420A91" w:rsidRDefault="00AA46C7" w:rsidP="009F70D5">
            <w:pPr>
              <w:spacing w:line="240" w:lineRule="auto"/>
              <w:ind w:left="113" w:hanging="113"/>
              <w:rPr>
                <w:rFonts w:ascii="Arial" w:hAnsi="Arial" w:cs="Arial"/>
                <w:b/>
                <w:bCs/>
                <w:sz w:val="18"/>
                <w:szCs w:val="18"/>
                <w:rtl/>
              </w:rPr>
            </w:pPr>
          </w:p>
        </w:tc>
        <w:tc>
          <w:tcPr>
            <w:tcW w:w="851" w:type="dxa"/>
            <w:vAlign w:val="bottom"/>
          </w:tcPr>
          <w:p w:rsidR="00AA46C7" w:rsidRPr="00420A91" w:rsidRDefault="00AA46C7" w:rsidP="009F70D5">
            <w:pPr>
              <w:spacing w:line="240" w:lineRule="auto"/>
              <w:jc w:val="center"/>
              <w:rPr>
                <w:rFonts w:ascii="Arial" w:hAnsi="Arial" w:cs="Arial"/>
                <w:b/>
                <w:bCs/>
                <w:sz w:val="18"/>
                <w:szCs w:val="18"/>
                <w:rtl/>
              </w:rPr>
            </w:pPr>
          </w:p>
        </w:tc>
        <w:tc>
          <w:tcPr>
            <w:tcW w:w="850" w:type="dxa"/>
            <w:vAlign w:val="bottom"/>
          </w:tcPr>
          <w:p w:rsidR="00AA46C7" w:rsidRPr="00420A91" w:rsidRDefault="00AA46C7" w:rsidP="009F70D5">
            <w:pPr>
              <w:spacing w:line="240" w:lineRule="auto"/>
              <w:jc w:val="center"/>
              <w:rPr>
                <w:rFonts w:ascii="Arial" w:hAnsi="Arial" w:cs="Arial"/>
                <w:b/>
                <w:bCs/>
                <w:sz w:val="18"/>
                <w:szCs w:val="18"/>
                <w:rtl/>
              </w:rPr>
            </w:pPr>
            <w:r w:rsidRPr="00420A91">
              <w:rPr>
                <w:rFonts w:ascii="Arial" w:hAnsi="Arial" w:cs="Arial" w:hint="cs"/>
                <w:b/>
                <w:bCs/>
                <w:sz w:val="18"/>
                <w:szCs w:val="18"/>
                <w:rtl/>
              </w:rPr>
              <w:t>הון</w:t>
            </w:r>
          </w:p>
        </w:tc>
        <w:tc>
          <w:tcPr>
            <w:tcW w:w="851" w:type="dxa"/>
            <w:vAlign w:val="bottom"/>
          </w:tcPr>
          <w:p w:rsidR="00AA46C7" w:rsidRPr="00420A91" w:rsidRDefault="00AA46C7" w:rsidP="009F70D5">
            <w:pPr>
              <w:spacing w:line="240" w:lineRule="auto"/>
              <w:jc w:val="center"/>
              <w:rPr>
                <w:rFonts w:ascii="Arial" w:hAnsi="Arial" w:cs="Arial"/>
                <w:b/>
                <w:bCs/>
                <w:sz w:val="18"/>
                <w:szCs w:val="18"/>
                <w:rtl/>
              </w:rPr>
            </w:pPr>
            <w:r w:rsidRPr="00420A91">
              <w:rPr>
                <w:rFonts w:ascii="Arial" w:hAnsi="Arial" w:cs="Arial" w:hint="cs"/>
                <w:b/>
                <w:bCs/>
                <w:sz w:val="18"/>
                <w:szCs w:val="18"/>
                <w:rtl/>
              </w:rPr>
              <w:t>פרמיה</w:t>
            </w: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r w:rsidRPr="00420A91">
              <w:rPr>
                <w:rFonts w:ascii="Arial" w:hAnsi="Arial" w:cs="Arial"/>
                <w:b/>
                <w:bCs/>
                <w:sz w:val="18"/>
                <w:szCs w:val="18"/>
                <w:rtl/>
              </w:rPr>
              <w:t>תקבולים</w:t>
            </w:r>
            <w:r w:rsidRPr="00420A91">
              <w:rPr>
                <w:rFonts w:ascii="Arial" w:hAnsi="Arial" w:cs="Arial" w:hint="cs"/>
                <w:b/>
                <w:bCs/>
                <w:sz w:val="18"/>
                <w:szCs w:val="18"/>
                <w:rtl/>
              </w:rPr>
              <w:t xml:space="preserve"> </w:t>
            </w:r>
            <w:r w:rsidRPr="00420A91">
              <w:rPr>
                <w:rFonts w:ascii="Arial" w:hAnsi="Arial" w:cs="Arial"/>
                <w:b/>
                <w:bCs/>
                <w:sz w:val="18"/>
                <w:szCs w:val="18"/>
                <w:rtl/>
              </w:rPr>
              <w:t>על</w:t>
            </w:r>
            <w:r w:rsidRPr="00420A91">
              <w:rPr>
                <w:rFonts w:ascii="Arial" w:hAnsi="Arial" w:cs="Arial" w:hint="cs"/>
                <w:b/>
                <w:bCs/>
                <w:sz w:val="18"/>
                <w:szCs w:val="18"/>
                <w:rtl/>
              </w:rPr>
              <w:t xml:space="preserve"> </w:t>
            </w: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r w:rsidRPr="00420A91">
              <w:rPr>
                <w:rFonts w:ascii="Arial" w:hAnsi="Arial" w:cs="Arial"/>
                <w:b/>
                <w:bCs/>
                <w:sz w:val="18"/>
                <w:szCs w:val="18"/>
                <w:rtl/>
              </w:rPr>
              <w:t>תקבולים</w:t>
            </w:r>
            <w:r w:rsidRPr="00420A91">
              <w:rPr>
                <w:rFonts w:ascii="Arial" w:hAnsi="Arial" w:cs="Arial" w:hint="cs"/>
                <w:b/>
                <w:bCs/>
                <w:sz w:val="18"/>
                <w:szCs w:val="18"/>
                <w:rtl/>
              </w:rPr>
              <w:t xml:space="preserve"> </w:t>
            </w:r>
            <w:r w:rsidRPr="00420A91">
              <w:rPr>
                <w:rFonts w:ascii="Arial" w:hAnsi="Arial" w:cs="Arial"/>
                <w:b/>
                <w:bCs/>
                <w:sz w:val="18"/>
                <w:szCs w:val="18"/>
                <w:rtl/>
              </w:rPr>
              <w:t xml:space="preserve">על </w:t>
            </w:r>
          </w:p>
          <w:p w:rsidR="00AA46C7" w:rsidRPr="00420A91" w:rsidRDefault="00AA46C7" w:rsidP="009F70D5">
            <w:pPr>
              <w:spacing w:line="240" w:lineRule="auto"/>
              <w:ind w:left="-57" w:right="-57"/>
              <w:jc w:val="center"/>
              <w:rPr>
                <w:rFonts w:ascii="Arial" w:hAnsi="Arial" w:cs="Arial"/>
                <w:b/>
                <w:bCs/>
                <w:sz w:val="18"/>
                <w:szCs w:val="18"/>
                <w:rtl/>
              </w:rPr>
            </w:pPr>
            <w:r w:rsidRPr="00420A91">
              <w:rPr>
                <w:rFonts w:ascii="Arial" w:hAnsi="Arial" w:cs="Arial"/>
                <w:b/>
                <w:bCs/>
                <w:sz w:val="18"/>
                <w:szCs w:val="18"/>
                <w:rtl/>
              </w:rPr>
              <w:t>חשבון</w:t>
            </w: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r w:rsidRPr="00420A91">
              <w:rPr>
                <w:rFonts w:ascii="Arial" w:hAnsi="Arial" w:cs="Arial"/>
                <w:b/>
                <w:bCs/>
                <w:sz w:val="18"/>
                <w:szCs w:val="18"/>
                <w:rtl/>
              </w:rPr>
              <w:t>קרן הון בגין עסקאות מול זכויות שאינן</w:t>
            </w: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r w:rsidRPr="00420A91">
              <w:rPr>
                <w:rFonts w:ascii="Arial" w:hAnsi="Arial" w:cs="Arial"/>
                <w:b/>
                <w:bCs/>
                <w:sz w:val="18"/>
                <w:szCs w:val="18"/>
                <w:rtl/>
              </w:rPr>
              <w:t>קרן הון</w:t>
            </w:r>
          </w:p>
        </w:tc>
        <w:tc>
          <w:tcPr>
            <w:tcW w:w="964" w:type="dxa"/>
            <w:vAlign w:val="bottom"/>
          </w:tcPr>
          <w:p w:rsidR="00AA46C7" w:rsidRPr="00420A91" w:rsidRDefault="00AA46C7" w:rsidP="009F70D5">
            <w:pPr>
              <w:spacing w:line="240" w:lineRule="auto"/>
              <w:ind w:left="-57" w:right="-57"/>
              <w:jc w:val="center"/>
              <w:rPr>
                <w:rFonts w:ascii="Arial" w:hAnsi="Arial" w:cs="Arial"/>
                <w:b/>
                <w:bCs/>
                <w:sz w:val="18"/>
                <w:szCs w:val="18"/>
                <w:rtl/>
              </w:rPr>
            </w:pPr>
            <w:r w:rsidRPr="00420A91">
              <w:rPr>
                <w:rFonts w:ascii="Arial" w:hAnsi="Arial" w:cs="Arial"/>
                <w:b/>
                <w:bCs/>
                <w:sz w:val="18"/>
                <w:szCs w:val="18"/>
                <w:rtl/>
              </w:rPr>
              <w:t>רווח כולל אחר המתייחס לנכסים ולקבוצות מימוש</w:t>
            </w:r>
          </w:p>
        </w:tc>
        <w:tc>
          <w:tcPr>
            <w:tcW w:w="964" w:type="dxa"/>
            <w:vAlign w:val="bottom"/>
          </w:tcPr>
          <w:p w:rsidR="00AA46C7" w:rsidRPr="00420A91" w:rsidRDefault="00AA46C7" w:rsidP="009F70D5">
            <w:pPr>
              <w:spacing w:line="240" w:lineRule="auto"/>
              <w:ind w:left="-57" w:right="-57"/>
              <w:jc w:val="center"/>
              <w:rPr>
                <w:rFonts w:ascii="Arial" w:hAnsi="Arial" w:cs="Arial"/>
                <w:b/>
                <w:bCs/>
                <w:sz w:val="18"/>
                <w:szCs w:val="18"/>
                <w:rtl/>
              </w:rPr>
            </w:pPr>
            <w:r w:rsidRPr="00420A91">
              <w:rPr>
                <w:rFonts w:ascii="Arial" w:hAnsi="Arial" w:cs="Arial"/>
                <w:b/>
                <w:bCs/>
                <w:sz w:val="18"/>
                <w:szCs w:val="18"/>
                <w:rtl/>
              </w:rPr>
              <w:t>עודפים/</w:t>
            </w: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r w:rsidRPr="00420A91">
              <w:rPr>
                <w:rFonts w:ascii="Arial" w:hAnsi="Arial" w:cs="Arial" w:hint="cs"/>
                <w:b/>
                <w:bCs/>
                <w:sz w:val="18"/>
                <w:szCs w:val="18"/>
                <w:rtl/>
              </w:rPr>
              <w:t>מניות החברה המוחזקות על ידי החברה</w:t>
            </w:r>
            <w:r w:rsidR="008D554A" w:rsidRPr="00420A91">
              <w:rPr>
                <w:rFonts w:ascii="Arial" w:hAnsi="Arial" w:cs="Arial" w:hint="cs"/>
                <w:b/>
                <w:bCs/>
                <w:sz w:val="18"/>
                <w:szCs w:val="18"/>
                <w:rtl/>
              </w:rPr>
              <w:t xml:space="preserve"> </w:t>
            </w:r>
            <w:r w:rsidRPr="00420A91">
              <w:rPr>
                <w:rFonts w:ascii="Arial" w:hAnsi="Arial" w:cs="Arial" w:hint="cs"/>
                <w:b/>
                <w:bCs/>
                <w:sz w:val="18"/>
                <w:szCs w:val="18"/>
                <w:rtl/>
              </w:rPr>
              <w:t>/</w:t>
            </w: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r w:rsidRPr="00420A91">
              <w:rPr>
                <w:rFonts w:ascii="Arial" w:hAnsi="Arial" w:cs="Arial"/>
                <w:b/>
                <w:bCs/>
                <w:sz w:val="18"/>
                <w:szCs w:val="18"/>
                <w:rtl/>
              </w:rPr>
              <w:t>זכויות שאינן</w:t>
            </w: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p>
        </w:tc>
      </w:tr>
      <w:tr w:rsidR="00AA46C7" w:rsidRPr="00420A91" w:rsidTr="009F70D5">
        <w:trPr>
          <w:cantSplit/>
        </w:trPr>
        <w:tc>
          <w:tcPr>
            <w:tcW w:w="1358" w:type="dxa"/>
            <w:vAlign w:val="bottom"/>
          </w:tcPr>
          <w:p w:rsidR="00AA46C7" w:rsidRPr="00420A91" w:rsidRDefault="00AA46C7" w:rsidP="009F70D5">
            <w:pPr>
              <w:spacing w:line="240" w:lineRule="auto"/>
              <w:rPr>
                <w:rFonts w:ascii="Arial" w:hAnsi="Arial" w:cs="Arial"/>
                <w:sz w:val="14"/>
                <w:szCs w:val="14"/>
              </w:rPr>
            </w:pPr>
            <w:r w:rsidRPr="00420A91">
              <w:rPr>
                <w:rFonts w:ascii="Arial" w:hAnsi="Arial" w:cs="Arial" w:hint="cs"/>
                <w:sz w:val="14"/>
                <w:szCs w:val="14"/>
                <w:rtl/>
              </w:rPr>
              <w:t>113.</w:t>
            </w:r>
            <w:r w:rsidRPr="00420A91">
              <w:rPr>
                <w:rFonts w:ascii="Arial" w:hAnsi="Arial" w:cs="Arial"/>
                <w:sz w:val="14"/>
                <w:szCs w:val="14"/>
              </w:rPr>
              <w:t>IAS 1</w:t>
            </w:r>
          </w:p>
        </w:tc>
        <w:tc>
          <w:tcPr>
            <w:tcW w:w="2606" w:type="dxa"/>
            <w:vAlign w:val="bottom"/>
          </w:tcPr>
          <w:p w:rsidR="00AA46C7" w:rsidRPr="00420A91" w:rsidRDefault="00AA46C7" w:rsidP="009F70D5">
            <w:pPr>
              <w:spacing w:line="240" w:lineRule="auto"/>
              <w:ind w:left="113" w:hanging="113"/>
              <w:rPr>
                <w:rFonts w:ascii="Arial" w:hAnsi="Arial" w:cs="Arial"/>
                <w:b/>
                <w:bCs/>
                <w:sz w:val="18"/>
                <w:szCs w:val="18"/>
                <w:rtl/>
              </w:rPr>
            </w:pP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ביאור</w:t>
            </w:r>
            <w:r w:rsidRPr="00420A91">
              <w:rPr>
                <w:rStyle w:val="FootnoteReference"/>
                <w:rFonts w:ascii="Arial" w:hAnsi="Arial" w:cs="Arial"/>
                <w:sz w:val="18"/>
                <w:szCs w:val="18"/>
                <w:rtl/>
              </w:rPr>
              <w:footnoteReference w:id="36"/>
            </w:r>
          </w:p>
        </w:tc>
        <w:tc>
          <w:tcPr>
            <w:tcW w:w="850"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hint="cs"/>
                <w:b/>
                <w:bCs/>
                <w:sz w:val="18"/>
                <w:szCs w:val="18"/>
                <w:rtl/>
              </w:rPr>
              <w:t>המניות הנפרע</w:t>
            </w: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hint="cs"/>
                <w:b/>
                <w:bCs/>
                <w:sz w:val="18"/>
                <w:szCs w:val="18"/>
                <w:rtl/>
              </w:rPr>
              <w:t>על מניות</w:t>
            </w: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חשבון</w:t>
            </w:r>
            <w:r w:rsidRPr="00420A91">
              <w:rPr>
                <w:rFonts w:ascii="Arial" w:hAnsi="Arial" w:cs="Arial" w:hint="cs"/>
                <w:b/>
                <w:bCs/>
                <w:sz w:val="18"/>
                <w:szCs w:val="18"/>
                <w:rtl/>
              </w:rPr>
              <w:t xml:space="preserve"> </w:t>
            </w:r>
            <w:r w:rsidRPr="00420A91">
              <w:rPr>
                <w:rFonts w:ascii="Arial" w:hAnsi="Arial" w:cs="Arial"/>
                <w:b/>
                <w:bCs/>
                <w:sz w:val="18"/>
                <w:szCs w:val="18"/>
                <w:rtl/>
              </w:rPr>
              <w:t>מניות</w:t>
            </w: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כתבי אופציה</w:t>
            </w: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שטרי</w:t>
            </w:r>
            <w:r w:rsidRPr="00420A91">
              <w:rPr>
                <w:rFonts w:ascii="Arial" w:hAnsi="Arial" w:cs="Arial" w:hint="cs"/>
                <w:b/>
                <w:bCs/>
                <w:sz w:val="18"/>
                <w:szCs w:val="18"/>
                <w:rtl/>
              </w:rPr>
              <w:t xml:space="preserve"> </w:t>
            </w:r>
            <w:r w:rsidRPr="00420A91">
              <w:rPr>
                <w:rFonts w:ascii="Arial" w:hAnsi="Arial" w:cs="Arial"/>
                <w:b/>
                <w:bCs/>
                <w:sz w:val="18"/>
                <w:szCs w:val="18"/>
                <w:rtl/>
              </w:rPr>
              <w:t>הון</w:t>
            </w: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מקנות שליטה</w:t>
            </w:r>
            <w:r w:rsidRPr="00420A91">
              <w:rPr>
                <w:rStyle w:val="FootnoteReference"/>
                <w:rFonts w:ascii="Arial" w:hAnsi="Arial" w:cs="Arial"/>
                <w:sz w:val="18"/>
                <w:szCs w:val="18"/>
                <w:rtl/>
              </w:rPr>
              <w:footnoteReference w:id="37"/>
            </w: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בגין</w:t>
            </w:r>
            <w:r w:rsidRPr="00420A91">
              <w:rPr>
                <w:rFonts w:ascii="Arial" w:hAnsi="Arial" w:cs="Arial" w:hint="cs"/>
                <w:b/>
                <w:bCs/>
                <w:sz w:val="18"/>
                <w:szCs w:val="18"/>
                <w:rtl/>
              </w:rPr>
              <w:t xml:space="preserve"> ____</w:t>
            </w:r>
            <w:r w:rsidRPr="00420A91">
              <w:rPr>
                <w:rStyle w:val="FootnoteReference"/>
                <w:rFonts w:ascii="Arial" w:hAnsi="Arial" w:cs="Arial"/>
                <w:sz w:val="18"/>
                <w:szCs w:val="18"/>
                <w:rtl/>
              </w:rPr>
              <w:footnoteReference w:id="38"/>
            </w:r>
          </w:p>
        </w:tc>
        <w:tc>
          <w:tcPr>
            <w:tcW w:w="964"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המוחזקים למכירה</w:t>
            </w:r>
            <w:r w:rsidRPr="00420A91">
              <w:rPr>
                <w:rStyle w:val="FootnoteReference"/>
                <w:rFonts w:ascii="Arial" w:hAnsi="Arial" w:cs="Arial"/>
                <w:sz w:val="18"/>
                <w:szCs w:val="18"/>
                <w:rtl/>
              </w:rPr>
              <w:footnoteReference w:id="39"/>
            </w:r>
          </w:p>
        </w:tc>
        <w:tc>
          <w:tcPr>
            <w:tcW w:w="964"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hint="cs"/>
                <w:b/>
                <w:bCs/>
                <w:sz w:val="18"/>
                <w:szCs w:val="18"/>
                <w:rtl/>
              </w:rPr>
              <w:t>(</w:t>
            </w:r>
            <w:r w:rsidRPr="00420A91">
              <w:rPr>
                <w:rFonts w:ascii="Arial" w:hAnsi="Arial" w:cs="Arial"/>
                <w:b/>
                <w:bCs/>
                <w:sz w:val="18"/>
                <w:szCs w:val="18"/>
                <w:rtl/>
              </w:rPr>
              <w:t>הפסדים צבורים</w:t>
            </w:r>
            <w:r w:rsidRPr="00420A91">
              <w:rPr>
                <w:rFonts w:ascii="Arial" w:hAnsi="Arial" w:cs="Arial" w:hint="cs"/>
                <w:b/>
                <w:bCs/>
                <w:sz w:val="18"/>
                <w:szCs w:val="18"/>
                <w:rtl/>
              </w:rPr>
              <w:t>)</w:t>
            </w: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hint="cs"/>
                <w:b/>
                <w:bCs/>
                <w:sz w:val="18"/>
                <w:szCs w:val="18"/>
                <w:rtl/>
              </w:rPr>
              <w:t>חברה בת</w:t>
            </w:r>
            <w:r w:rsidRPr="00420A91">
              <w:rPr>
                <w:rStyle w:val="FootnoteReference"/>
                <w:rFonts w:ascii="Arial" w:hAnsi="Arial" w:cs="Arial"/>
                <w:sz w:val="18"/>
                <w:szCs w:val="18"/>
                <w:rtl/>
              </w:rPr>
              <w:footnoteReference w:id="40"/>
            </w: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hint="cs"/>
                <w:b/>
                <w:bCs/>
                <w:sz w:val="18"/>
                <w:szCs w:val="18"/>
                <w:rtl/>
              </w:rPr>
              <w:t>סה"כ</w:t>
            </w: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מקנות שליטה</w:t>
            </w:r>
            <w:r w:rsidRPr="00420A91">
              <w:rPr>
                <w:rStyle w:val="FootnoteReference"/>
                <w:rFonts w:ascii="Arial" w:hAnsi="Arial" w:cs="Arial"/>
                <w:sz w:val="18"/>
                <w:szCs w:val="18"/>
                <w:rtl/>
              </w:rPr>
              <w:footnoteReference w:id="41"/>
            </w: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hint="cs"/>
                <w:b/>
                <w:bCs/>
                <w:sz w:val="18"/>
                <w:szCs w:val="18"/>
                <w:rtl/>
              </w:rPr>
              <w:t>סה"כ</w:t>
            </w:r>
          </w:p>
        </w:tc>
      </w:tr>
      <w:tr w:rsidR="00AA46C7" w:rsidRPr="00420A91" w:rsidTr="009F70D5">
        <w:trPr>
          <w:cantSplit/>
        </w:trPr>
        <w:tc>
          <w:tcPr>
            <w:tcW w:w="1358" w:type="dxa"/>
            <w:vAlign w:val="center"/>
          </w:tcPr>
          <w:p w:rsidR="00AA46C7" w:rsidRPr="00420A91" w:rsidRDefault="00AA46C7" w:rsidP="009F70D5">
            <w:pPr>
              <w:spacing w:line="240" w:lineRule="auto"/>
              <w:rPr>
                <w:rFonts w:ascii="Arial" w:hAnsi="Arial" w:cs="Arial"/>
                <w:sz w:val="14"/>
                <w:szCs w:val="14"/>
                <w:rtl/>
              </w:rPr>
            </w:pPr>
          </w:p>
        </w:tc>
        <w:tc>
          <w:tcPr>
            <w:tcW w:w="2606" w:type="dxa"/>
            <w:vAlign w:val="bottom"/>
          </w:tcPr>
          <w:p w:rsidR="00AA46C7" w:rsidRPr="00420A91" w:rsidRDefault="00AA46C7" w:rsidP="009F70D5">
            <w:pPr>
              <w:spacing w:line="240" w:lineRule="auto"/>
              <w:ind w:left="113" w:hanging="113"/>
              <w:rPr>
                <w:rFonts w:ascii="Arial" w:hAnsi="Arial" w:cs="Arial"/>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50"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r w:rsidR="00AA46C7" w:rsidRPr="00420A91" w:rsidTr="009F70D5">
        <w:trPr>
          <w:cantSplit/>
        </w:trPr>
        <w:tc>
          <w:tcPr>
            <w:tcW w:w="1358" w:type="dxa"/>
            <w:vAlign w:val="center"/>
          </w:tcPr>
          <w:p w:rsidR="00AA46C7" w:rsidRPr="00420A91" w:rsidRDefault="00AA46C7" w:rsidP="009F70D5">
            <w:pPr>
              <w:pStyle w:val="1"/>
              <w:spacing w:line="240" w:lineRule="auto"/>
              <w:ind w:left="0"/>
              <w:jc w:val="left"/>
              <w:rPr>
                <w:rFonts w:ascii="Arial" w:hAnsi="Arial" w:cs="Arial"/>
                <w:sz w:val="14"/>
                <w:szCs w:val="14"/>
                <w:rtl/>
              </w:rPr>
            </w:pPr>
          </w:p>
        </w:tc>
        <w:tc>
          <w:tcPr>
            <w:tcW w:w="2606" w:type="dxa"/>
            <w:vAlign w:val="bottom"/>
          </w:tcPr>
          <w:p w:rsidR="00AA46C7" w:rsidRPr="00420A91" w:rsidRDefault="00AA46C7" w:rsidP="009F70D5">
            <w:pPr>
              <w:pStyle w:val="1"/>
              <w:spacing w:before="20" w:line="240" w:lineRule="auto"/>
              <w:ind w:left="113" w:hanging="113"/>
              <w:jc w:val="left"/>
              <w:rPr>
                <w:rFonts w:ascii="Arial" w:hAnsi="Arial" w:cs="Arial"/>
                <w:b/>
                <w:bCs/>
                <w:sz w:val="18"/>
                <w:szCs w:val="18"/>
                <w:rtl/>
              </w:rPr>
            </w:pPr>
            <w:r w:rsidRPr="00420A91">
              <w:rPr>
                <w:rFonts w:ascii="Arial" w:hAnsi="Arial" w:cs="Arial"/>
                <w:b/>
                <w:bCs/>
                <w:sz w:val="18"/>
                <w:szCs w:val="18"/>
                <w:rtl/>
              </w:rPr>
              <w:t>יתרה ליום 1.1.</w:t>
            </w:r>
            <w:r w:rsidR="005723D9" w:rsidRPr="00420A91">
              <w:rPr>
                <w:rFonts w:ascii="Arial" w:hAnsi="Arial" w:cs="Arial"/>
                <w:b/>
                <w:bCs/>
                <w:sz w:val="18"/>
                <w:szCs w:val="18"/>
                <w:rtl/>
              </w:rPr>
              <w:t>2017</w:t>
            </w: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50"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r w:rsidR="00AA46C7" w:rsidRPr="00420A91" w:rsidTr="009F70D5">
        <w:trPr>
          <w:cantSplit/>
        </w:trPr>
        <w:tc>
          <w:tcPr>
            <w:tcW w:w="1358" w:type="dxa"/>
            <w:vAlign w:val="center"/>
          </w:tcPr>
          <w:p w:rsidR="00AA46C7" w:rsidRPr="00420A91" w:rsidRDefault="00AA46C7" w:rsidP="009F70D5">
            <w:pPr>
              <w:pStyle w:val="1"/>
              <w:spacing w:line="240" w:lineRule="auto"/>
              <w:ind w:left="0"/>
              <w:jc w:val="left"/>
              <w:rPr>
                <w:rFonts w:ascii="Arial" w:hAnsi="Arial" w:cs="Arial"/>
                <w:sz w:val="14"/>
                <w:szCs w:val="14"/>
              </w:rPr>
            </w:pPr>
            <w:r w:rsidRPr="00420A91">
              <w:rPr>
                <w:rFonts w:ascii="Arial" w:hAnsi="Arial" w:cs="Arial"/>
                <w:sz w:val="14"/>
                <w:szCs w:val="14"/>
                <w:rtl/>
              </w:rPr>
              <w:t>(</w:t>
            </w:r>
            <w:r w:rsidRPr="00420A91">
              <w:rPr>
                <w:rFonts w:ascii="Arial" w:hAnsi="Arial" w:cs="Arial"/>
                <w:sz w:val="14"/>
                <w:szCs w:val="14"/>
              </w:rPr>
              <w:t>i</w:t>
            </w:r>
            <w:r w:rsidRPr="00420A91">
              <w:rPr>
                <w:rFonts w:ascii="Arial" w:hAnsi="Arial" w:cs="Arial"/>
                <w:sz w:val="14"/>
                <w:szCs w:val="14"/>
                <w:rtl/>
              </w:rPr>
              <w:t>)(ד)</w:t>
            </w:r>
            <w:r w:rsidRPr="00420A91">
              <w:rPr>
                <w:rFonts w:ascii="Arial" w:hAnsi="Arial" w:cs="Arial" w:hint="cs"/>
                <w:sz w:val="14"/>
                <w:szCs w:val="14"/>
                <w:rtl/>
              </w:rPr>
              <w:t>106.</w:t>
            </w:r>
            <w:r w:rsidRPr="00420A91">
              <w:rPr>
                <w:rFonts w:ascii="Arial" w:hAnsi="Arial" w:cs="Arial"/>
                <w:sz w:val="14"/>
                <w:szCs w:val="14"/>
              </w:rPr>
              <w:t>IAS 1</w:t>
            </w:r>
          </w:p>
        </w:tc>
        <w:tc>
          <w:tcPr>
            <w:tcW w:w="2606" w:type="dxa"/>
            <w:vAlign w:val="bottom"/>
          </w:tcPr>
          <w:p w:rsidR="00AA46C7" w:rsidRPr="00420A91" w:rsidRDefault="00AA46C7" w:rsidP="009F70D5">
            <w:pPr>
              <w:pStyle w:val="1"/>
              <w:spacing w:before="20" w:line="240" w:lineRule="auto"/>
              <w:ind w:left="113" w:hanging="113"/>
              <w:jc w:val="left"/>
              <w:rPr>
                <w:rFonts w:ascii="Arial" w:hAnsi="Arial" w:cs="Arial"/>
                <w:b/>
                <w:bCs/>
                <w:sz w:val="18"/>
                <w:szCs w:val="18"/>
                <w:rtl/>
              </w:rPr>
            </w:pPr>
            <w:r w:rsidRPr="00420A91">
              <w:rPr>
                <w:rFonts w:ascii="Arial" w:hAnsi="Arial" w:cs="Arial"/>
                <w:sz w:val="18"/>
                <w:szCs w:val="18"/>
                <w:rtl/>
              </w:rPr>
              <w:t>רווח (הפסד) לתקופה</w:t>
            </w: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50"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r w:rsidR="00AA46C7" w:rsidRPr="00420A91" w:rsidTr="009F70D5">
        <w:trPr>
          <w:cantSplit/>
        </w:trPr>
        <w:tc>
          <w:tcPr>
            <w:tcW w:w="1358" w:type="dxa"/>
            <w:vAlign w:val="center"/>
          </w:tcPr>
          <w:p w:rsidR="00AA46C7" w:rsidRPr="00420A91" w:rsidRDefault="00AA46C7" w:rsidP="009F70D5">
            <w:pPr>
              <w:pStyle w:val="1"/>
              <w:spacing w:line="240" w:lineRule="auto"/>
              <w:ind w:left="0"/>
              <w:jc w:val="left"/>
              <w:rPr>
                <w:rFonts w:ascii="Arial" w:hAnsi="Arial" w:cs="Arial"/>
                <w:sz w:val="14"/>
                <w:szCs w:val="14"/>
              </w:rPr>
            </w:pPr>
            <w:r w:rsidRPr="00420A91">
              <w:rPr>
                <w:rFonts w:ascii="Arial" w:hAnsi="Arial" w:cs="Arial"/>
                <w:sz w:val="14"/>
                <w:szCs w:val="14"/>
                <w:rtl/>
              </w:rPr>
              <w:t>(</w:t>
            </w:r>
            <w:r w:rsidRPr="00420A91">
              <w:rPr>
                <w:rFonts w:ascii="Arial" w:hAnsi="Arial" w:cs="Arial"/>
                <w:sz w:val="14"/>
                <w:szCs w:val="14"/>
              </w:rPr>
              <w:t>ii</w:t>
            </w:r>
            <w:r w:rsidRPr="00420A91">
              <w:rPr>
                <w:rFonts w:ascii="Arial" w:hAnsi="Arial" w:cs="Arial"/>
                <w:sz w:val="14"/>
                <w:szCs w:val="14"/>
                <w:rtl/>
              </w:rPr>
              <w:t>)(ד)</w:t>
            </w:r>
            <w:r w:rsidRPr="00420A91">
              <w:rPr>
                <w:rFonts w:ascii="Arial" w:hAnsi="Arial" w:cs="Arial" w:hint="cs"/>
                <w:sz w:val="14"/>
                <w:szCs w:val="14"/>
                <w:rtl/>
              </w:rPr>
              <w:t>106.</w:t>
            </w:r>
            <w:r w:rsidRPr="00420A91">
              <w:rPr>
                <w:rFonts w:ascii="Arial" w:hAnsi="Arial" w:cs="Arial"/>
                <w:sz w:val="14"/>
                <w:szCs w:val="14"/>
              </w:rPr>
              <w:t>IAS 1</w:t>
            </w:r>
          </w:p>
        </w:tc>
        <w:tc>
          <w:tcPr>
            <w:tcW w:w="2606" w:type="dxa"/>
            <w:vAlign w:val="bottom"/>
          </w:tcPr>
          <w:p w:rsidR="00AA46C7" w:rsidRPr="00420A91" w:rsidRDefault="00AA46C7" w:rsidP="009F70D5">
            <w:pPr>
              <w:pStyle w:val="1"/>
              <w:spacing w:before="20" w:line="240" w:lineRule="auto"/>
              <w:ind w:left="113" w:hanging="113"/>
              <w:jc w:val="left"/>
              <w:rPr>
                <w:rFonts w:ascii="Arial" w:hAnsi="Arial" w:cs="Arial"/>
                <w:sz w:val="18"/>
                <w:szCs w:val="18"/>
                <w:rtl/>
              </w:rPr>
            </w:pPr>
            <w:r w:rsidRPr="00420A91">
              <w:rPr>
                <w:rFonts w:ascii="Arial" w:hAnsi="Arial" w:cs="Arial"/>
                <w:sz w:val="18"/>
                <w:szCs w:val="18"/>
                <w:rtl/>
              </w:rPr>
              <w:t>רווח (הפסד) כולל אחר</w:t>
            </w:r>
            <w:r w:rsidRPr="00420A91">
              <w:rPr>
                <w:rStyle w:val="FootnoteReference"/>
                <w:rFonts w:ascii="Arial" w:hAnsi="Arial" w:cs="Arial"/>
                <w:sz w:val="18"/>
                <w:szCs w:val="18"/>
                <w:rtl/>
              </w:rPr>
              <w:footnoteReference w:id="42"/>
            </w:r>
            <w:r w:rsidRPr="00420A91">
              <w:rPr>
                <w:rFonts w:ascii="Arial" w:hAnsi="Arial" w:cs="Arial"/>
                <w:sz w:val="18"/>
                <w:szCs w:val="18"/>
                <w:rtl/>
              </w:rPr>
              <w:t xml:space="preserve"> </w:t>
            </w:r>
            <w:r w:rsidRPr="00420A91">
              <w:rPr>
                <w:rStyle w:val="FootnoteReference"/>
                <w:rFonts w:ascii="Arial" w:hAnsi="Arial" w:cs="Arial"/>
                <w:sz w:val="18"/>
                <w:szCs w:val="18"/>
                <w:rtl/>
              </w:rPr>
              <w:footnoteReference w:id="43"/>
            </w: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50"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r>
      <w:tr w:rsidR="00AA46C7" w:rsidRPr="00420A91" w:rsidTr="009F70D5">
        <w:trPr>
          <w:cantSplit/>
        </w:trPr>
        <w:tc>
          <w:tcPr>
            <w:tcW w:w="1358" w:type="dxa"/>
            <w:vAlign w:val="center"/>
          </w:tcPr>
          <w:p w:rsidR="00AA46C7" w:rsidRPr="00420A91" w:rsidRDefault="00AA46C7" w:rsidP="009F70D5">
            <w:pPr>
              <w:pStyle w:val="1"/>
              <w:spacing w:line="240" w:lineRule="auto"/>
              <w:ind w:left="0"/>
              <w:jc w:val="left"/>
              <w:rPr>
                <w:rFonts w:ascii="Arial" w:hAnsi="Arial" w:cs="Arial"/>
                <w:sz w:val="14"/>
                <w:szCs w:val="14"/>
              </w:rPr>
            </w:pPr>
            <w:r w:rsidRPr="00420A91">
              <w:rPr>
                <w:rFonts w:ascii="Arial" w:hAnsi="Arial" w:cs="Arial" w:hint="cs"/>
                <w:sz w:val="14"/>
                <w:szCs w:val="14"/>
                <w:rtl/>
              </w:rPr>
              <w:t>(א)106.</w:t>
            </w:r>
            <w:r w:rsidRPr="00420A91">
              <w:rPr>
                <w:rFonts w:ascii="Arial" w:hAnsi="Arial" w:cs="Arial"/>
                <w:sz w:val="14"/>
                <w:szCs w:val="14"/>
              </w:rPr>
              <w:t>IAS 1</w:t>
            </w:r>
          </w:p>
        </w:tc>
        <w:tc>
          <w:tcPr>
            <w:tcW w:w="2606" w:type="dxa"/>
            <w:vAlign w:val="bottom"/>
          </w:tcPr>
          <w:p w:rsidR="00AA46C7" w:rsidRPr="00420A91" w:rsidRDefault="00AA46C7" w:rsidP="009F70D5">
            <w:pPr>
              <w:pStyle w:val="1"/>
              <w:spacing w:before="20" w:line="240" w:lineRule="auto"/>
              <w:ind w:left="283" w:right="-113" w:hanging="113"/>
              <w:jc w:val="left"/>
              <w:rPr>
                <w:rFonts w:ascii="Arial" w:hAnsi="Arial" w:cs="Arial"/>
                <w:b/>
                <w:bCs/>
                <w:sz w:val="18"/>
                <w:szCs w:val="18"/>
                <w:rtl/>
              </w:rPr>
            </w:pPr>
            <w:r w:rsidRPr="00420A91">
              <w:rPr>
                <w:rFonts w:ascii="Arial" w:hAnsi="Arial" w:cs="Arial"/>
                <w:sz w:val="18"/>
                <w:szCs w:val="18"/>
                <w:rtl/>
              </w:rPr>
              <w:t>סה"כ רווח (הפסד) כולל לתקופה</w:t>
            </w: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50"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r w:rsidR="00AA46C7" w:rsidRPr="00420A91" w:rsidTr="009F70D5">
        <w:trPr>
          <w:cantSplit/>
        </w:trPr>
        <w:tc>
          <w:tcPr>
            <w:tcW w:w="1358" w:type="dxa"/>
            <w:vAlign w:val="center"/>
          </w:tcPr>
          <w:p w:rsidR="00AA46C7" w:rsidRPr="00420A91" w:rsidRDefault="00AA46C7" w:rsidP="009F70D5">
            <w:pPr>
              <w:pStyle w:val="1"/>
              <w:spacing w:line="240" w:lineRule="auto"/>
              <w:ind w:left="0"/>
              <w:jc w:val="left"/>
              <w:rPr>
                <w:rFonts w:ascii="Arial" w:hAnsi="Arial" w:cs="Arial"/>
                <w:sz w:val="14"/>
                <w:szCs w:val="14"/>
              </w:rPr>
            </w:pPr>
            <w:r w:rsidRPr="00420A91">
              <w:rPr>
                <w:rFonts w:ascii="Arial" w:hAnsi="Arial" w:cs="Arial" w:hint="cs"/>
                <w:sz w:val="14"/>
                <w:szCs w:val="14"/>
                <w:rtl/>
              </w:rPr>
              <w:t>96.</w:t>
            </w:r>
            <w:r w:rsidRPr="00420A91">
              <w:rPr>
                <w:rFonts w:ascii="Arial" w:hAnsi="Arial" w:cs="Arial"/>
                <w:sz w:val="14"/>
                <w:szCs w:val="14"/>
              </w:rPr>
              <w:t>IAS 1</w:t>
            </w:r>
          </w:p>
        </w:tc>
        <w:tc>
          <w:tcPr>
            <w:tcW w:w="2606" w:type="dxa"/>
            <w:vAlign w:val="bottom"/>
          </w:tcPr>
          <w:p w:rsidR="00AA46C7" w:rsidRPr="00420A91" w:rsidRDefault="00AA46C7" w:rsidP="009F70D5">
            <w:pPr>
              <w:pStyle w:val="1"/>
              <w:spacing w:before="20" w:line="240" w:lineRule="auto"/>
              <w:ind w:left="113" w:hanging="113"/>
              <w:jc w:val="left"/>
              <w:rPr>
                <w:rFonts w:ascii="Arial" w:hAnsi="Arial" w:cs="Arial"/>
                <w:b/>
                <w:bCs/>
                <w:sz w:val="18"/>
                <w:szCs w:val="18"/>
                <w:rtl/>
              </w:rPr>
            </w:pPr>
            <w:r w:rsidRPr="00420A91">
              <w:rPr>
                <w:rFonts w:ascii="Arial" w:hAnsi="Arial" w:cs="Arial"/>
                <w:sz w:val="18"/>
                <w:szCs w:val="18"/>
                <w:rtl/>
              </w:rPr>
              <w:t>העברת קרן הון הערכה מחדש בגין רכוש קבוע לעודפים</w:t>
            </w:r>
            <w:r w:rsidRPr="00420A91">
              <w:rPr>
                <w:rStyle w:val="FootnoteReference"/>
                <w:rFonts w:ascii="Arial" w:hAnsi="Arial" w:cs="Arial"/>
                <w:sz w:val="18"/>
                <w:szCs w:val="18"/>
                <w:rtl/>
              </w:rPr>
              <w:footnoteReference w:id="44"/>
            </w: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r w:rsidRPr="00420A91">
              <w:rPr>
                <w:rFonts w:ascii="Arial" w:hAnsi="Arial" w:cs="Arial"/>
                <w:sz w:val="18"/>
                <w:szCs w:val="18"/>
                <w:rtl/>
              </w:rPr>
              <w:t>2(יח)(</w:t>
            </w:r>
            <w:r w:rsidRPr="00420A91">
              <w:rPr>
                <w:rFonts w:ascii="Arial" w:hAnsi="Arial" w:cs="Arial" w:hint="cs"/>
                <w:sz w:val="18"/>
                <w:szCs w:val="18"/>
                <w:rtl/>
              </w:rPr>
              <w:t>2</w:t>
            </w:r>
            <w:r w:rsidRPr="00420A91">
              <w:rPr>
                <w:rFonts w:ascii="Arial" w:hAnsi="Arial" w:cs="Arial"/>
                <w:sz w:val="18"/>
                <w:szCs w:val="18"/>
                <w:rtl/>
              </w:rPr>
              <w:t>)</w:t>
            </w:r>
          </w:p>
        </w:tc>
        <w:tc>
          <w:tcPr>
            <w:tcW w:w="850"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r w:rsidR="00AA46C7" w:rsidRPr="00420A91" w:rsidTr="009F70D5">
        <w:trPr>
          <w:cantSplit/>
        </w:trPr>
        <w:tc>
          <w:tcPr>
            <w:tcW w:w="1358" w:type="dxa"/>
            <w:vAlign w:val="center"/>
          </w:tcPr>
          <w:p w:rsidR="00AA46C7" w:rsidRPr="00420A91" w:rsidRDefault="00AA46C7" w:rsidP="009F70D5">
            <w:pPr>
              <w:pStyle w:val="1"/>
              <w:spacing w:line="240" w:lineRule="auto"/>
              <w:ind w:left="0"/>
              <w:jc w:val="left"/>
              <w:rPr>
                <w:rFonts w:ascii="Arial" w:hAnsi="Arial" w:cs="Arial"/>
                <w:sz w:val="14"/>
                <w:szCs w:val="14"/>
                <w:rtl/>
              </w:rPr>
            </w:pPr>
          </w:p>
        </w:tc>
        <w:tc>
          <w:tcPr>
            <w:tcW w:w="2606" w:type="dxa"/>
            <w:vAlign w:val="bottom"/>
          </w:tcPr>
          <w:p w:rsidR="00AA46C7" w:rsidRPr="00420A91" w:rsidRDefault="00AA46C7" w:rsidP="009F70D5">
            <w:pPr>
              <w:pStyle w:val="1"/>
              <w:spacing w:before="20" w:line="240" w:lineRule="auto"/>
              <w:ind w:left="113" w:hanging="113"/>
              <w:jc w:val="left"/>
              <w:rPr>
                <w:rFonts w:ascii="Arial" w:hAnsi="Arial" w:cs="Arial"/>
                <w:sz w:val="18"/>
                <w:szCs w:val="18"/>
                <w:rtl/>
              </w:rPr>
            </w:pPr>
            <w:r w:rsidRPr="00420A91">
              <w:rPr>
                <w:rFonts w:ascii="Arial" w:hAnsi="Arial" w:cs="Arial"/>
                <w:sz w:val="18"/>
                <w:szCs w:val="18"/>
                <w:rtl/>
              </w:rPr>
              <w:t>העברת סכומים שהוכרו ברווח כולל אחר ונצברו בהון המתייחסים לנכסים ולקבוצות מימוש המוחזקים למכירה</w:t>
            </w:r>
            <w:r w:rsidRPr="00420A91">
              <w:rPr>
                <w:rFonts w:ascii="Arial" w:hAnsi="Arial" w:cs="Arial" w:hint="cs"/>
                <w:color w:val="000000"/>
                <w:sz w:val="18"/>
                <w:szCs w:val="18"/>
                <w:vertAlign w:val="superscript"/>
                <w:rtl/>
              </w:rPr>
              <w:t>4</w:t>
            </w: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50"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r w:rsidR="00AA46C7" w:rsidRPr="00420A91" w:rsidTr="009F70D5">
        <w:trPr>
          <w:cantSplit/>
        </w:trPr>
        <w:tc>
          <w:tcPr>
            <w:tcW w:w="1358" w:type="dxa"/>
            <w:vAlign w:val="center"/>
          </w:tcPr>
          <w:p w:rsidR="00AA46C7" w:rsidRPr="00420A91" w:rsidRDefault="00AA46C7" w:rsidP="009F70D5">
            <w:pPr>
              <w:pStyle w:val="1"/>
              <w:spacing w:line="240" w:lineRule="auto"/>
              <w:ind w:left="0"/>
              <w:jc w:val="left"/>
              <w:rPr>
                <w:rFonts w:ascii="Arial" w:hAnsi="Arial" w:cs="Arial"/>
                <w:sz w:val="14"/>
                <w:szCs w:val="14"/>
                <w:rtl/>
              </w:rPr>
            </w:pPr>
          </w:p>
        </w:tc>
        <w:tc>
          <w:tcPr>
            <w:tcW w:w="2606" w:type="dxa"/>
            <w:vAlign w:val="bottom"/>
          </w:tcPr>
          <w:p w:rsidR="00AA46C7" w:rsidRPr="00420A91" w:rsidRDefault="00AA46C7" w:rsidP="009F70D5">
            <w:pPr>
              <w:pStyle w:val="1"/>
              <w:spacing w:before="20" w:line="240" w:lineRule="auto"/>
              <w:ind w:left="113" w:hanging="113"/>
              <w:jc w:val="left"/>
              <w:rPr>
                <w:rFonts w:ascii="Arial" w:hAnsi="Arial" w:cs="Arial"/>
                <w:sz w:val="18"/>
                <w:szCs w:val="18"/>
                <w:rtl/>
              </w:rPr>
            </w:pPr>
            <w:r w:rsidRPr="00420A91">
              <w:rPr>
                <w:rFonts w:ascii="Arial" w:hAnsi="Arial" w:cs="Arial"/>
                <w:sz w:val="18"/>
                <w:szCs w:val="18"/>
                <w:rtl/>
              </w:rPr>
              <w:t>העברת סכומים בתוך ההון בגין מדידות מחדש של תוכניות להטבה מוגדרת</w:t>
            </w:r>
            <w:r w:rsidRPr="00420A91">
              <w:rPr>
                <w:rStyle w:val="FootnoteReference"/>
                <w:rFonts w:ascii="Arial" w:hAnsi="Arial" w:cs="Arial"/>
                <w:sz w:val="18"/>
                <w:szCs w:val="18"/>
                <w:rtl/>
              </w:rPr>
              <w:footnoteReference w:id="45"/>
            </w:r>
          </w:p>
        </w:tc>
        <w:tc>
          <w:tcPr>
            <w:tcW w:w="851" w:type="dxa"/>
            <w:vAlign w:val="bottom"/>
          </w:tcPr>
          <w:p w:rsidR="00AA46C7" w:rsidRPr="00420A91" w:rsidRDefault="00AA46C7" w:rsidP="009F70D5">
            <w:pPr>
              <w:spacing w:line="240" w:lineRule="auto"/>
              <w:ind w:left="-113" w:right="-113"/>
              <w:jc w:val="center"/>
              <w:rPr>
                <w:rFonts w:ascii="Arial" w:hAnsi="Arial" w:cs="Arial"/>
                <w:sz w:val="18"/>
                <w:szCs w:val="18"/>
                <w:rtl/>
              </w:rPr>
            </w:pPr>
            <w:r w:rsidRPr="00420A91">
              <w:rPr>
                <w:rFonts w:ascii="Arial" w:hAnsi="Arial" w:cs="Arial"/>
                <w:sz w:val="18"/>
                <w:szCs w:val="18"/>
                <w:rtl/>
              </w:rPr>
              <w:t>2(לח)(2)</w:t>
            </w:r>
          </w:p>
        </w:tc>
        <w:tc>
          <w:tcPr>
            <w:tcW w:w="850"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r w:rsidR="00AA46C7" w:rsidRPr="00420A91" w:rsidTr="009F70D5">
        <w:trPr>
          <w:cantSplit/>
        </w:trPr>
        <w:tc>
          <w:tcPr>
            <w:tcW w:w="1358" w:type="dxa"/>
            <w:vAlign w:val="center"/>
          </w:tcPr>
          <w:p w:rsidR="00AA46C7" w:rsidRPr="00420A91" w:rsidRDefault="00AA46C7" w:rsidP="009F70D5">
            <w:pPr>
              <w:pStyle w:val="1"/>
              <w:spacing w:line="240" w:lineRule="auto"/>
              <w:ind w:left="0"/>
              <w:jc w:val="left"/>
              <w:rPr>
                <w:rFonts w:ascii="Arial" w:hAnsi="Arial" w:cs="Arial"/>
                <w:sz w:val="14"/>
                <w:szCs w:val="14"/>
              </w:rPr>
            </w:pPr>
            <w:r w:rsidRPr="00420A91">
              <w:rPr>
                <w:rFonts w:ascii="Arial" w:hAnsi="Arial" w:cs="Arial"/>
                <w:sz w:val="14"/>
                <w:szCs w:val="14"/>
                <w:rtl/>
              </w:rPr>
              <w:t>(</w:t>
            </w:r>
            <w:r w:rsidRPr="00420A91">
              <w:rPr>
                <w:rFonts w:ascii="Arial" w:hAnsi="Arial" w:cs="Arial"/>
                <w:sz w:val="14"/>
                <w:szCs w:val="14"/>
              </w:rPr>
              <w:t>iii</w:t>
            </w:r>
            <w:r w:rsidRPr="00420A91">
              <w:rPr>
                <w:rFonts w:ascii="Arial" w:hAnsi="Arial" w:cs="Arial"/>
                <w:sz w:val="14"/>
                <w:szCs w:val="14"/>
                <w:rtl/>
              </w:rPr>
              <w:t>)(ד)</w:t>
            </w:r>
            <w:r w:rsidRPr="00420A91">
              <w:rPr>
                <w:rFonts w:ascii="Arial" w:hAnsi="Arial" w:cs="Arial" w:hint="cs"/>
                <w:sz w:val="14"/>
                <w:szCs w:val="14"/>
                <w:rtl/>
              </w:rPr>
              <w:t>106.</w:t>
            </w:r>
            <w:r w:rsidRPr="00420A91">
              <w:rPr>
                <w:rFonts w:ascii="Arial" w:hAnsi="Arial" w:cs="Arial"/>
                <w:sz w:val="14"/>
                <w:szCs w:val="14"/>
              </w:rPr>
              <w:t>IAS 1</w:t>
            </w:r>
          </w:p>
        </w:tc>
        <w:tc>
          <w:tcPr>
            <w:tcW w:w="2606" w:type="dxa"/>
            <w:vAlign w:val="bottom"/>
          </w:tcPr>
          <w:p w:rsidR="00AA46C7" w:rsidRPr="00420A91" w:rsidRDefault="00AA46C7" w:rsidP="0091572B">
            <w:pPr>
              <w:pStyle w:val="1"/>
              <w:spacing w:before="20" w:line="240" w:lineRule="auto"/>
              <w:ind w:left="113" w:hanging="113"/>
              <w:jc w:val="left"/>
              <w:rPr>
                <w:rFonts w:ascii="Arial" w:hAnsi="Arial" w:cs="Arial"/>
                <w:sz w:val="18"/>
                <w:szCs w:val="18"/>
                <w:rtl/>
              </w:rPr>
            </w:pPr>
            <w:r w:rsidRPr="00420A91">
              <w:rPr>
                <w:rFonts w:ascii="Arial" w:hAnsi="Arial" w:cs="Arial"/>
                <w:sz w:val="18"/>
                <w:szCs w:val="18"/>
                <w:rtl/>
              </w:rPr>
              <w:t>ירידה בשיעור החזקה ללא איבוד שליטה</w:t>
            </w:r>
          </w:p>
        </w:tc>
        <w:tc>
          <w:tcPr>
            <w:tcW w:w="851" w:type="dxa"/>
            <w:vAlign w:val="bottom"/>
          </w:tcPr>
          <w:p w:rsidR="00AA46C7" w:rsidRPr="00420A91" w:rsidRDefault="00AA46C7" w:rsidP="00521E05">
            <w:pPr>
              <w:spacing w:line="240" w:lineRule="auto"/>
              <w:ind w:left="-113" w:right="-113"/>
              <w:jc w:val="center"/>
              <w:rPr>
                <w:rFonts w:ascii="Arial" w:hAnsi="Arial" w:cs="Arial"/>
                <w:sz w:val="18"/>
                <w:szCs w:val="18"/>
                <w:rtl/>
              </w:rPr>
            </w:pPr>
            <w:r w:rsidRPr="00420A91">
              <w:rPr>
                <w:rFonts w:ascii="Arial" w:hAnsi="Arial" w:cs="Arial"/>
                <w:sz w:val="18"/>
                <w:szCs w:val="18"/>
                <w:rtl/>
              </w:rPr>
              <w:t>2(ו)(2)</w:t>
            </w:r>
            <w:r w:rsidRPr="00420A91">
              <w:rPr>
                <w:rFonts w:ascii="Arial" w:hAnsi="Arial" w:cs="Arial" w:hint="cs"/>
                <w:sz w:val="18"/>
                <w:szCs w:val="18"/>
                <w:rtl/>
              </w:rPr>
              <w:t xml:space="preserve">, </w:t>
            </w:r>
            <w:r w:rsidR="00521E05" w:rsidRPr="00420A91">
              <w:rPr>
                <w:rFonts w:ascii="Arial" w:hAnsi="Arial" w:cs="Arial" w:hint="cs"/>
                <w:sz w:val="18"/>
                <w:szCs w:val="18"/>
                <w:rtl/>
              </w:rPr>
              <w:t>35</w:t>
            </w:r>
            <w:r w:rsidRPr="00420A91">
              <w:rPr>
                <w:rFonts w:ascii="Arial" w:hAnsi="Arial" w:cs="Arial"/>
                <w:sz w:val="18"/>
                <w:szCs w:val="18"/>
                <w:rtl/>
              </w:rPr>
              <w:t>(</w:t>
            </w:r>
            <w:r w:rsidRPr="00420A91">
              <w:rPr>
                <w:rFonts w:ascii="Arial" w:hAnsi="Arial" w:cs="Arial" w:hint="cs"/>
                <w:sz w:val="18"/>
                <w:szCs w:val="18"/>
                <w:rtl/>
              </w:rPr>
              <w:t>ה</w:t>
            </w:r>
            <w:r w:rsidRPr="00420A91">
              <w:rPr>
                <w:rFonts w:ascii="Arial" w:hAnsi="Arial" w:cs="Arial"/>
                <w:sz w:val="18"/>
                <w:szCs w:val="18"/>
                <w:rtl/>
              </w:rPr>
              <w:t>)(</w:t>
            </w:r>
            <w:r w:rsidRPr="00420A91">
              <w:rPr>
                <w:rFonts w:ascii="Arial" w:hAnsi="Arial" w:cs="Arial" w:hint="cs"/>
                <w:sz w:val="18"/>
                <w:szCs w:val="18"/>
                <w:rtl/>
              </w:rPr>
              <w:t>1</w:t>
            </w:r>
            <w:r w:rsidRPr="00420A91">
              <w:rPr>
                <w:rFonts w:ascii="Arial" w:hAnsi="Arial" w:cs="Arial"/>
                <w:sz w:val="18"/>
                <w:szCs w:val="18"/>
                <w:rtl/>
              </w:rPr>
              <w:t>)</w:t>
            </w:r>
          </w:p>
        </w:tc>
        <w:tc>
          <w:tcPr>
            <w:tcW w:w="850"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r>
      <w:tr w:rsidR="00AA46C7" w:rsidRPr="00420A91" w:rsidTr="009F70D5">
        <w:trPr>
          <w:cantSplit/>
        </w:trPr>
        <w:tc>
          <w:tcPr>
            <w:tcW w:w="1358" w:type="dxa"/>
            <w:vAlign w:val="center"/>
          </w:tcPr>
          <w:p w:rsidR="00AA46C7" w:rsidRPr="00420A91" w:rsidRDefault="00AA46C7" w:rsidP="009F70D5">
            <w:pPr>
              <w:pStyle w:val="1"/>
              <w:spacing w:line="240" w:lineRule="auto"/>
              <w:ind w:left="0"/>
              <w:jc w:val="left"/>
              <w:rPr>
                <w:rFonts w:ascii="Arial" w:hAnsi="Arial" w:cs="Arial"/>
                <w:sz w:val="14"/>
                <w:szCs w:val="14"/>
                <w:rtl/>
              </w:rPr>
            </w:pPr>
          </w:p>
        </w:tc>
        <w:tc>
          <w:tcPr>
            <w:tcW w:w="2606" w:type="dxa"/>
            <w:vAlign w:val="center"/>
          </w:tcPr>
          <w:p w:rsidR="00AA46C7" w:rsidRPr="00420A91" w:rsidRDefault="00AA46C7" w:rsidP="009F70D5">
            <w:pPr>
              <w:pStyle w:val="1"/>
              <w:spacing w:before="20" w:line="240" w:lineRule="auto"/>
              <w:ind w:left="283" w:hanging="113"/>
              <w:jc w:val="left"/>
              <w:rPr>
                <w:rFonts w:ascii="Arial" w:hAnsi="Arial" w:cs="Arial"/>
                <w:sz w:val="18"/>
                <w:szCs w:val="18"/>
                <w:rtl/>
              </w:rPr>
            </w:pPr>
            <w:r w:rsidRPr="00420A91">
              <w:rPr>
                <w:rFonts w:ascii="Arial" w:hAnsi="Arial" w:cs="Arial"/>
                <w:b/>
                <w:bCs/>
                <w:sz w:val="18"/>
                <w:szCs w:val="18"/>
                <w:rtl/>
              </w:rPr>
              <w:t>יתרה ליום 31.12.</w:t>
            </w:r>
            <w:r w:rsidR="005723D9" w:rsidRPr="00420A91">
              <w:rPr>
                <w:rFonts w:ascii="Arial" w:hAnsi="Arial" w:cs="Arial"/>
                <w:b/>
                <w:bCs/>
                <w:sz w:val="18"/>
                <w:szCs w:val="18"/>
                <w:rtl/>
              </w:rPr>
              <w:t>2017</w:t>
            </w:r>
          </w:p>
        </w:tc>
        <w:tc>
          <w:tcPr>
            <w:tcW w:w="851" w:type="dxa"/>
            <w:vAlign w:val="bottom"/>
          </w:tcPr>
          <w:p w:rsidR="00AA46C7" w:rsidRPr="00420A91" w:rsidRDefault="00AA46C7" w:rsidP="009F70D5">
            <w:pPr>
              <w:spacing w:line="240" w:lineRule="auto"/>
              <w:ind w:left="113" w:right="113"/>
              <w:jc w:val="center"/>
              <w:rPr>
                <w:rFonts w:ascii="Arial" w:hAnsi="Arial" w:cs="Arial"/>
                <w:sz w:val="18"/>
                <w:szCs w:val="18"/>
                <w:rtl/>
              </w:rPr>
            </w:pPr>
          </w:p>
        </w:tc>
        <w:tc>
          <w:tcPr>
            <w:tcW w:w="850"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pBdr>
                <w:bottom w:val="double" w:sz="4" w:space="1" w:color="auto"/>
              </w:pBd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pBdr>
                <w:bottom w:val="double" w:sz="4" w:space="1" w:color="auto"/>
              </w:pBd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r>
      <w:tr w:rsidR="00AA46C7" w:rsidRPr="00420A91" w:rsidTr="009F70D5">
        <w:trPr>
          <w:cantSplit/>
          <w:trHeight w:hRule="exact" w:val="57"/>
        </w:trPr>
        <w:tc>
          <w:tcPr>
            <w:tcW w:w="1358" w:type="dxa"/>
            <w:vAlign w:val="center"/>
          </w:tcPr>
          <w:p w:rsidR="00AA46C7" w:rsidRPr="00420A91" w:rsidRDefault="00AA46C7" w:rsidP="009F70D5">
            <w:pPr>
              <w:pStyle w:val="1"/>
              <w:spacing w:line="240" w:lineRule="auto"/>
              <w:ind w:left="0"/>
              <w:jc w:val="left"/>
              <w:rPr>
                <w:rFonts w:ascii="Arial" w:hAnsi="Arial" w:cs="Arial"/>
                <w:sz w:val="14"/>
                <w:szCs w:val="14"/>
              </w:rPr>
            </w:pPr>
          </w:p>
        </w:tc>
        <w:tc>
          <w:tcPr>
            <w:tcW w:w="2606" w:type="dxa"/>
            <w:vAlign w:val="bottom"/>
          </w:tcPr>
          <w:p w:rsidR="00AA46C7" w:rsidRPr="00420A91" w:rsidRDefault="00AA46C7" w:rsidP="009F70D5">
            <w:pPr>
              <w:pStyle w:val="1"/>
              <w:spacing w:line="240" w:lineRule="auto"/>
              <w:ind w:left="113" w:hanging="113"/>
              <w:jc w:val="left"/>
              <w:rPr>
                <w:rFonts w:ascii="Arial" w:hAnsi="Arial" w:cs="Arial"/>
                <w:sz w:val="18"/>
                <w:szCs w:val="18"/>
                <w:rtl/>
              </w:rPr>
            </w:pPr>
          </w:p>
        </w:tc>
        <w:tc>
          <w:tcPr>
            <w:tcW w:w="851" w:type="dxa"/>
            <w:vAlign w:val="bottom"/>
          </w:tcPr>
          <w:p w:rsidR="00AA46C7" w:rsidRPr="00420A91" w:rsidRDefault="00AA46C7" w:rsidP="009F70D5">
            <w:pPr>
              <w:spacing w:line="240" w:lineRule="auto"/>
              <w:ind w:left="113" w:right="113"/>
              <w:jc w:val="center"/>
              <w:rPr>
                <w:rFonts w:ascii="Arial" w:hAnsi="Arial" w:cs="Arial"/>
                <w:sz w:val="18"/>
                <w:szCs w:val="18"/>
                <w:rtl/>
              </w:rPr>
            </w:pPr>
          </w:p>
        </w:tc>
        <w:tc>
          <w:tcPr>
            <w:tcW w:w="850"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bl>
    <w:p w:rsidR="00AA46C7" w:rsidRPr="00420A91" w:rsidRDefault="00AA46C7" w:rsidP="00AA46C7">
      <w:pPr>
        <w:spacing w:line="240" w:lineRule="auto"/>
        <w:ind w:left="964"/>
        <w:rPr>
          <w:rFonts w:ascii="Arial" w:hAnsi="Arial" w:cs="Arial"/>
          <w:b/>
          <w:bCs/>
          <w:szCs w:val="20"/>
          <w:rtl/>
        </w:rPr>
      </w:pPr>
      <w:r w:rsidRPr="00420A91">
        <w:rPr>
          <w:rFonts w:ascii="Arial" w:hAnsi="Arial" w:cs="Arial"/>
          <w:b/>
          <w:bCs/>
          <w:szCs w:val="20"/>
          <w:rtl/>
        </w:rPr>
        <w:t>הביאורים המצורפים מהווים חלק בלתי נפרד מהדוחות הכספיים.</w:t>
      </w:r>
      <w:r w:rsidRPr="00420A91">
        <w:rPr>
          <w:rFonts w:ascii="Arial" w:hAnsi="Arial" w:cs="Arial"/>
          <w:b/>
          <w:bCs/>
          <w:szCs w:val="20"/>
          <w:rtl/>
        </w:rPr>
        <w:br w:type="page"/>
      </w:r>
    </w:p>
    <w:p w:rsidR="00AA46C7" w:rsidRPr="00420A91" w:rsidRDefault="00AA46C7" w:rsidP="00AA46C7">
      <w:pPr>
        <w:ind w:left="964"/>
        <w:rPr>
          <w:rFonts w:asciiTheme="minorBidi" w:hAnsiTheme="minorBidi" w:cstheme="minorBidi"/>
          <w:szCs w:val="20"/>
        </w:rPr>
      </w:pPr>
      <w:r w:rsidRPr="00420A91">
        <w:rPr>
          <w:rFonts w:ascii="Arial" w:hAnsi="Arial" w:cs="Arial"/>
          <w:b/>
          <w:bCs/>
          <w:szCs w:val="20"/>
          <w:u w:val="single"/>
          <w:rtl/>
        </w:rPr>
        <w:lastRenderedPageBreak/>
        <w:t>חברה מדווחת לדוגמה בע"מ</w:t>
      </w:r>
    </w:p>
    <w:tbl>
      <w:tblPr>
        <w:bidiVisual/>
        <w:tblW w:w="16103" w:type="dxa"/>
        <w:tblInd w:w="-397" w:type="dxa"/>
        <w:tblCellMar>
          <w:left w:w="113" w:type="dxa"/>
          <w:right w:w="113" w:type="dxa"/>
        </w:tblCellMar>
        <w:tblLook w:val="01E0" w:firstRow="1" w:lastRow="1" w:firstColumn="1" w:lastColumn="1" w:noHBand="0" w:noVBand="0"/>
      </w:tblPr>
      <w:tblGrid>
        <w:gridCol w:w="1361"/>
        <w:gridCol w:w="14742"/>
      </w:tblGrid>
      <w:tr w:rsidR="00AA46C7" w:rsidRPr="00420A91" w:rsidTr="009F70D5">
        <w:trPr>
          <w:cantSplit/>
        </w:trPr>
        <w:tc>
          <w:tcPr>
            <w:tcW w:w="1361" w:type="dxa"/>
          </w:tcPr>
          <w:p w:rsidR="00AA46C7" w:rsidRPr="00420A91" w:rsidRDefault="00AA46C7" w:rsidP="009F70D5">
            <w:pPr>
              <w:spacing w:before="80" w:line="240" w:lineRule="auto"/>
              <w:rPr>
                <w:rFonts w:ascii="Arial" w:hAnsi="Arial" w:cs="Arial"/>
                <w:sz w:val="15"/>
                <w:szCs w:val="15"/>
                <w:rtl/>
              </w:rPr>
            </w:pPr>
          </w:p>
        </w:tc>
        <w:tc>
          <w:tcPr>
            <w:tcW w:w="14742" w:type="dxa"/>
          </w:tcPr>
          <w:p w:rsidR="00AA46C7" w:rsidRPr="00420A91" w:rsidRDefault="00AA46C7" w:rsidP="009F70D5">
            <w:pPr>
              <w:ind w:left="454" w:hanging="454"/>
              <w:rPr>
                <w:rFonts w:ascii="Arial" w:hAnsi="Arial" w:cs="Arial"/>
                <w:b/>
                <w:bCs/>
                <w:sz w:val="18"/>
                <w:szCs w:val="20"/>
                <w:rtl/>
              </w:rPr>
            </w:pPr>
            <w:r w:rsidRPr="00420A91">
              <w:rPr>
                <w:rFonts w:ascii="Arial" w:hAnsi="Arial" w:cs="Arial"/>
                <w:b/>
                <w:bCs/>
                <w:szCs w:val="20"/>
                <w:u w:val="single"/>
                <w:rtl/>
              </w:rPr>
              <w:t>דוחות מאוחדים על השינויים בהון (באלפי ש"ח)</w:t>
            </w:r>
          </w:p>
        </w:tc>
      </w:tr>
      <w:tr w:rsidR="00AA46C7" w:rsidRPr="00420A91" w:rsidTr="009F70D5">
        <w:trPr>
          <w:cantSplit/>
        </w:trPr>
        <w:tc>
          <w:tcPr>
            <w:tcW w:w="1361" w:type="dxa"/>
            <w:vAlign w:val="bottom"/>
          </w:tcPr>
          <w:p w:rsidR="00AA46C7" w:rsidRPr="00420A91" w:rsidRDefault="00AA46C7" w:rsidP="009F70D5">
            <w:pPr>
              <w:spacing w:line="140" w:lineRule="exact"/>
              <w:ind w:right="-113"/>
              <w:rPr>
                <w:rFonts w:ascii="Arial" w:hAnsi="Arial" w:cs="Arial"/>
                <w:noProof/>
                <w:sz w:val="14"/>
                <w:szCs w:val="14"/>
                <w:rtl/>
              </w:rPr>
            </w:pPr>
            <w:r w:rsidRPr="00420A91">
              <w:rPr>
                <w:rFonts w:ascii="Arial" w:hAnsi="Arial" w:cs="Arial"/>
                <w:noProof/>
                <w:sz w:val="14"/>
                <w:szCs w:val="14"/>
                <w:rtl/>
              </w:rPr>
              <w:t>,38א ,(הא)10.</w:t>
            </w:r>
            <w:r w:rsidRPr="00420A91">
              <w:rPr>
                <w:rFonts w:ascii="Arial" w:hAnsi="Arial" w:cs="Arial"/>
                <w:noProof/>
                <w:sz w:val="14"/>
                <w:szCs w:val="14"/>
              </w:rPr>
              <w:t>IAS 1</w:t>
            </w:r>
          </w:p>
          <w:p w:rsidR="00AA46C7" w:rsidRPr="00420A91" w:rsidRDefault="00AA46C7" w:rsidP="009F70D5">
            <w:pPr>
              <w:spacing w:line="140" w:lineRule="exact"/>
              <w:rPr>
                <w:rFonts w:ascii="Arial" w:hAnsi="Arial" w:cs="Arial"/>
                <w:noProof/>
                <w:sz w:val="14"/>
                <w:szCs w:val="14"/>
                <w:rtl/>
              </w:rPr>
            </w:pPr>
            <w:r w:rsidRPr="00420A91">
              <w:rPr>
                <w:rFonts w:ascii="Arial" w:hAnsi="Arial" w:cs="Arial"/>
                <w:noProof/>
                <w:sz w:val="14"/>
                <w:szCs w:val="14"/>
                <w:rtl/>
              </w:rPr>
              <w:t>38ג</w:t>
            </w:r>
          </w:p>
          <w:p w:rsidR="00AA46C7" w:rsidRPr="00420A91" w:rsidRDefault="00AA46C7" w:rsidP="009F70D5">
            <w:pPr>
              <w:spacing w:line="140" w:lineRule="exact"/>
              <w:rPr>
                <w:rFonts w:ascii="Arial" w:hAnsi="Arial" w:cs="Arial"/>
                <w:noProof/>
                <w:sz w:val="14"/>
                <w:szCs w:val="14"/>
                <w:rtl/>
              </w:rPr>
            </w:pPr>
            <w:r w:rsidRPr="00420A91">
              <w:rPr>
                <w:rFonts w:ascii="Arial" w:hAnsi="Arial" w:cs="Arial"/>
                <w:noProof/>
                <w:sz w:val="14"/>
                <w:szCs w:val="14"/>
                <w:rtl/>
              </w:rPr>
              <w:t>תקנה 7(ב)</w:t>
            </w:r>
          </w:p>
        </w:tc>
        <w:tc>
          <w:tcPr>
            <w:tcW w:w="14742" w:type="dxa"/>
          </w:tcPr>
          <w:p w:rsidR="00AA46C7" w:rsidRPr="00420A91" w:rsidRDefault="00AA46C7" w:rsidP="009F70D5">
            <w:pPr>
              <w:spacing w:line="240" w:lineRule="auto"/>
              <w:ind w:left="454" w:hanging="454"/>
              <w:rPr>
                <w:rFonts w:ascii="Arial" w:hAnsi="Arial" w:cs="Arial"/>
                <w:b/>
                <w:bCs/>
                <w:szCs w:val="20"/>
                <w:u w:val="single"/>
                <w:rtl/>
              </w:rPr>
            </w:pPr>
          </w:p>
          <w:p w:rsidR="00AA46C7" w:rsidRPr="00420A91" w:rsidRDefault="00AA46C7" w:rsidP="009F70D5">
            <w:pPr>
              <w:spacing w:line="240" w:lineRule="auto"/>
              <w:ind w:left="454" w:hanging="454"/>
              <w:rPr>
                <w:rFonts w:ascii="Arial" w:hAnsi="Arial" w:cs="Arial"/>
                <w:b/>
                <w:bCs/>
                <w:szCs w:val="20"/>
                <w:u w:val="single"/>
                <w:rtl/>
              </w:rPr>
            </w:pPr>
            <w:r w:rsidRPr="00420A91">
              <w:rPr>
                <w:rFonts w:ascii="Arial" w:hAnsi="Arial" w:cs="Arial"/>
                <w:b/>
                <w:bCs/>
                <w:szCs w:val="20"/>
                <w:u w:val="single"/>
                <w:rtl/>
              </w:rPr>
              <w:t>לשנה שהסתיימה ביום 31.12.</w:t>
            </w:r>
            <w:r w:rsidR="005723D9" w:rsidRPr="00420A91">
              <w:rPr>
                <w:rFonts w:ascii="Arial" w:hAnsi="Arial" w:cs="Arial" w:hint="cs"/>
                <w:b/>
                <w:bCs/>
                <w:szCs w:val="20"/>
                <w:u w:val="single"/>
                <w:rtl/>
              </w:rPr>
              <w:t>2016</w:t>
            </w:r>
          </w:p>
        </w:tc>
      </w:tr>
    </w:tbl>
    <w:p w:rsidR="00AA46C7" w:rsidRPr="00420A91" w:rsidRDefault="00AA46C7" w:rsidP="00AA46C7">
      <w:pPr>
        <w:spacing w:line="20" w:lineRule="exact"/>
        <w:ind w:left="1077"/>
        <w:jc w:val="both"/>
        <w:rPr>
          <w:rFonts w:ascii="Arial" w:hAnsi="Arial" w:cs="Arial"/>
          <w:szCs w:val="20"/>
          <w:rtl/>
        </w:rPr>
      </w:pPr>
    </w:p>
    <w:tbl>
      <w:tblPr>
        <w:bidiVisual/>
        <w:tblW w:w="16103" w:type="dxa"/>
        <w:tblInd w:w="-397" w:type="dxa"/>
        <w:tblLayout w:type="fixed"/>
        <w:tblCellMar>
          <w:left w:w="113" w:type="dxa"/>
          <w:right w:w="113" w:type="dxa"/>
        </w:tblCellMar>
        <w:tblLook w:val="0000" w:firstRow="0" w:lastRow="0" w:firstColumn="0" w:lastColumn="0" w:noHBand="0" w:noVBand="0"/>
      </w:tblPr>
      <w:tblGrid>
        <w:gridCol w:w="1360"/>
        <w:gridCol w:w="2606"/>
        <w:gridCol w:w="850"/>
        <w:gridCol w:w="849"/>
        <w:gridCol w:w="851"/>
        <w:gridCol w:w="851"/>
        <w:gridCol w:w="851"/>
        <w:gridCol w:w="851"/>
        <w:gridCol w:w="851"/>
        <w:gridCol w:w="851"/>
        <w:gridCol w:w="964"/>
        <w:gridCol w:w="964"/>
        <w:gridCol w:w="851"/>
        <w:gridCol w:w="851"/>
        <w:gridCol w:w="851"/>
        <w:gridCol w:w="851"/>
      </w:tblGrid>
      <w:tr w:rsidR="00AA46C7" w:rsidRPr="00420A91" w:rsidTr="009F70D5">
        <w:trPr>
          <w:cantSplit/>
        </w:trPr>
        <w:tc>
          <w:tcPr>
            <w:tcW w:w="1360" w:type="dxa"/>
            <w:vAlign w:val="center"/>
          </w:tcPr>
          <w:p w:rsidR="00AA46C7" w:rsidRPr="00420A91" w:rsidRDefault="00AA46C7" w:rsidP="009F70D5">
            <w:pPr>
              <w:spacing w:line="240" w:lineRule="auto"/>
              <w:rPr>
                <w:rFonts w:ascii="Arial" w:hAnsi="Arial" w:cs="Arial"/>
                <w:b/>
                <w:bCs/>
                <w:sz w:val="14"/>
                <w:szCs w:val="14"/>
                <w:rtl/>
              </w:rPr>
            </w:pPr>
          </w:p>
        </w:tc>
        <w:tc>
          <w:tcPr>
            <w:tcW w:w="2606" w:type="dxa"/>
          </w:tcPr>
          <w:p w:rsidR="00AA46C7" w:rsidRPr="00420A91" w:rsidRDefault="00AA46C7" w:rsidP="009F70D5">
            <w:pPr>
              <w:spacing w:line="240" w:lineRule="auto"/>
              <w:rPr>
                <w:rFonts w:ascii="Arial" w:hAnsi="Arial" w:cs="Arial"/>
                <w:b/>
                <w:bCs/>
                <w:sz w:val="18"/>
                <w:szCs w:val="18"/>
                <w:rtl/>
              </w:rPr>
            </w:pPr>
          </w:p>
        </w:tc>
        <w:tc>
          <w:tcPr>
            <w:tcW w:w="850" w:type="dxa"/>
            <w:vAlign w:val="bottom"/>
          </w:tcPr>
          <w:p w:rsidR="00AA46C7" w:rsidRPr="00420A91" w:rsidRDefault="00AA46C7" w:rsidP="009F70D5">
            <w:pPr>
              <w:spacing w:line="240" w:lineRule="auto"/>
              <w:jc w:val="center"/>
              <w:rPr>
                <w:rFonts w:ascii="Arial" w:hAnsi="Arial" w:cs="Arial"/>
                <w:b/>
                <w:bCs/>
                <w:sz w:val="18"/>
                <w:szCs w:val="18"/>
                <w:rtl/>
              </w:rPr>
            </w:pPr>
          </w:p>
        </w:tc>
        <w:tc>
          <w:tcPr>
            <w:tcW w:w="9585" w:type="dxa"/>
            <w:gridSpan w:val="11"/>
            <w:vAlign w:val="bottom"/>
          </w:tcPr>
          <w:p w:rsidR="00AA46C7" w:rsidRPr="00420A91" w:rsidRDefault="00AA46C7" w:rsidP="009F70D5">
            <w:pPr>
              <w:pBdr>
                <w:bottom w:val="single" w:sz="4" w:space="1" w:color="auto"/>
              </w:pBdr>
              <w:spacing w:before="20" w:line="240" w:lineRule="auto"/>
              <w:jc w:val="center"/>
              <w:rPr>
                <w:rFonts w:ascii="Arial" w:hAnsi="Arial" w:cs="Arial"/>
                <w:b/>
                <w:bCs/>
                <w:sz w:val="18"/>
                <w:szCs w:val="18"/>
                <w:rtl/>
              </w:rPr>
            </w:pPr>
            <w:r w:rsidRPr="00420A91">
              <w:rPr>
                <w:rFonts w:ascii="Arial" w:hAnsi="Arial" w:cs="Arial"/>
                <w:b/>
                <w:bCs/>
                <w:sz w:val="18"/>
                <w:szCs w:val="18"/>
                <w:rtl/>
              </w:rPr>
              <w:t>הון המיוחס לבעלים של החברה האם</w:t>
            </w: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p>
        </w:tc>
      </w:tr>
      <w:tr w:rsidR="00AA46C7" w:rsidRPr="00420A91" w:rsidTr="009F70D5">
        <w:trPr>
          <w:cantSplit/>
        </w:trPr>
        <w:tc>
          <w:tcPr>
            <w:tcW w:w="1360" w:type="dxa"/>
            <w:vAlign w:val="center"/>
          </w:tcPr>
          <w:p w:rsidR="00AA46C7" w:rsidRPr="00420A91" w:rsidRDefault="00AA46C7" w:rsidP="009F70D5">
            <w:pPr>
              <w:spacing w:line="240" w:lineRule="auto"/>
              <w:rPr>
                <w:rFonts w:ascii="Arial" w:hAnsi="Arial" w:cs="Arial"/>
                <w:sz w:val="14"/>
                <w:szCs w:val="14"/>
                <w:rtl/>
              </w:rPr>
            </w:pPr>
          </w:p>
        </w:tc>
        <w:tc>
          <w:tcPr>
            <w:tcW w:w="2606" w:type="dxa"/>
            <w:vAlign w:val="bottom"/>
          </w:tcPr>
          <w:p w:rsidR="00AA46C7" w:rsidRPr="00420A91" w:rsidRDefault="00AA46C7" w:rsidP="009F70D5">
            <w:pPr>
              <w:spacing w:line="240" w:lineRule="auto"/>
              <w:ind w:left="113" w:hanging="113"/>
              <w:rPr>
                <w:rFonts w:ascii="Arial" w:hAnsi="Arial" w:cs="Arial"/>
                <w:b/>
                <w:bCs/>
                <w:sz w:val="18"/>
                <w:szCs w:val="18"/>
                <w:rtl/>
              </w:rPr>
            </w:pPr>
          </w:p>
        </w:tc>
        <w:tc>
          <w:tcPr>
            <w:tcW w:w="850" w:type="dxa"/>
            <w:vAlign w:val="bottom"/>
          </w:tcPr>
          <w:p w:rsidR="00AA46C7" w:rsidRPr="00420A91" w:rsidRDefault="00AA46C7" w:rsidP="009F70D5">
            <w:pPr>
              <w:spacing w:line="240" w:lineRule="auto"/>
              <w:jc w:val="center"/>
              <w:rPr>
                <w:rFonts w:ascii="Arial" w:hAnsi="Arial" w:cs="Arial"/>
                <w:b/>
                <w:bCs/>
                <w:sz w:val="18"/>
                <w:szCs w:val="18"/>
                <w:rtl/>
              </w:rPr>
            </w:pPr>
          </w:p>
        </w:tc>
        <w:tc>
          <w:tcPr>
            <w:tcW w:w="849" w:type="dxa"/>
            <w:vAlign w:val="bottom"/>
          </w:tcPr>
          <w:p w:rsidR="00AA46C7" w:rsidRPr="00420A91" w:rsidRDefault="00AA46C7" w:rsidP="009F70D5">
            <w:pPr>
              <w:spacing w:line="240" w:lineRule="auto"/>
              <w:jc w:val="center"/>
              <w:rPr>
                <w:rFonts w:ascii="Arial" w:hAnsi="Arial" w:cs="Arial"/>
                <w:b/>
                <w:bCs/>
                <w:sz w:val="18"/>
                <w:szCs w:val="18"/>
                <w:rtl/>
              </w:rPr>
            </w:pPr>
            <w:r w:rsidRPr="00420A91">
              <w:rPr>
                <w:rFonts w:ascii="Arial" w:hAnsi="Arial" w:cs="Arial" w:hint="cs"/>
                <w:b/>
                <w:bCs/>
                <w:sz w:val="18"/>
                <w:szCs w:val="18"/>
                <w:rtl/>
              </w:rPr>
              <w:t>הון</w:t>
            </w:r>
          </w:p>
        </w:tc>
        <w:tc>
          <w:tcPr>
            <w:tcW w:w="851" w:type="dxa"/>
            <w:vAlign w:val="bottom"/>
          </w:tcPr>
          <w:p w:rsidR="00AA46C7" w:rsidRPr="00420A91" w:rsidRDefault="00AA46C7" w:rsidP="009F70D5">
            <w:pPr>
              <w:spacing w:line="240" w:lineRule="auto"/>
              <w:jc w:val="center"/>
              <w:rPr>
                <w:rFonts w:ascii="Arial" w:hAnsi="Arial" w:cs="Arial"/>
                <w:b/>
                <w:bCs/>
                <w:sz w:val="18"/>
                <w:szCs w:val="18"/>
                <w:rtl/>
              </w:rPr>
            </w:pPr>
            <w:r w:rsidRPr="00420A91">
              <w:rPr>
                <w:rFonts w:ascii="Arial" w:hAnsi="Arial" w:cs="Arial" w:hint="cs"/>
                <w:b/>
                <w:bCs/>
                <w:sz w:val="18"/>
                <w:szCs w:val="18"/>
                <w:rtl/>
              </w:rPr>
              <w:t>פרמיה</w:t>
            </w: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r w:rsidRPr="00420A91">
              <w:rPr>
                <w:rFonts w:ascii="Arial" w:hAnsi="Arial" w:cs="Arial"/>
                <w:b/>
                <w:bCs/>
                <w:sz w:val="18"/>
                <w:szCs w:val="18"/>
                <w:rtl/>
              </w:rPr>
              <w:t>תקבולים</w:t>
            </w:r>
            <w:r w:rsidRPr="00420A91">
              <w:rPr>
                <w:rFonts w:ascii="Arial" w:hAnsi="Arial" w:cs="Arial" w:hint="cs"/>
                <w:b/>
                <w:bCs/>
                <w:sz w:val="18"/>
                <w:szCs w:val="18"/>
                <w:rtl/>
              </w:rPr>
              <w:t xml:space="preserve"> </w:t>
            </w:r>
            <w:r w:rsidRPr="00420A91">
              <w:rPr>
                <w:rFonts w:ascii="Arial" w:hAnsi="Arial" w:cs="Arial"/>
                <w:b/>
                <w:bCs/>
                <w:sz w:val="18"/>
                <w:szCs w:val="18"/>
                <w:rtl/>
              </w:rPr>
              <w:t>על</w:t>
            </w:r>
            <w:r w:rsidRPr="00420A91">
              <w:rPr>
                <w:rFonts w:ascii="Arial" w:hAnsi="Arial" w:cs="Arial" w:hint="cs"/>
                <w:b/>
                <w:bCs/>
                <w:sz w:val="18"/>
                <w:szCs w:val="18"/>
                <w:rtl/>
              </w:rPr>
              <w:t xml:space="preserve"> </w:t>
            </w: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r w:rsidRPr="00420A91">
              <w:rPr>
                <w:rFonts w:ascii="Arial" w:hAnsi="Arial" w:cs="Arial"/>
                <w:b/>
                <w:bCs/>
                <w:sz w:val="18"/>
                <w:szCs w:val="18"/>
                <w:rtl/>
              </w:rPr>
              <w:t>תקבולים</w:t>
            </w:r>
            <w:r w:rsidRPr="00420A91">
              <w:rPr>
                <w:rFonts w:ascii="Arial" w:hAnsi="Arial" w:cs="Arial" w:hint="cs"/>
                <w:b/>
                <w:bCs/>
                <w:sz w:val="18"/>
                <w:szCs w:val="18"/>
                <w:rtl/>
              </w:rPr>
              <w:t xml:space="preserve"> </w:t>
            </w:r>
            <w:r w:rsidRPr="00420A91">
              <w:rPr>
                <w:rFonts w:ascii="Arial" w:hAnsi="Arial" w:cs="Arial"/>
                <w:b/>
                <w:bCs/>
                <w:sz w:val="18"/>
                <w:szCs w:val="18"/>
                <w:rtl/>
              </w:rPr>
              <w:t xml:space="preserve">על </w:t>
            </w:r>
          </w:p>
          <w:p w:rsidR="00AA46C7" w:rsidRPr="00420A91" w:rsidRDefault="00AA46C7" w:rsidP="009F70D5">
            <w:pPr>
              <w:spacing w:line="240" w:lineRule="auto"/>
              <w:ind w:left="-57" w:right="-57"/>
              <w:jc w:val="center"/>
              <w:rPr>
                <w:rFonts w:ascii="Arial" w:hAnsi="Arial" w:cs="Arial"/>
                <w:b/>
                <w:bCs/>
                <w:sz w:val="18"/>
                <w:szCs w:val="18"/>
                <w:rtl/>
              </w:rPr>
            </w:pPr>
            <w:r w:rsidRPr="00420A91">
              <w:rPr>
                <w:rFonts w:ascii="Arial" w:hAnsi="Arial" w:cs="Arial"/>
                <w:b/>
                <w:bCs/>
                <w:sz w:val="18"/>
                <w:szCs w:val="18"/>
                <w:rtl/>
              </w:rPr>
              <w:t>חשבון</w:t>
            </w: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r w:rsidRPr="00420A91">
              <w:rPr>
                <w:rFonts w:ascii="Arial" w:hAnsi="Arial" w:cs="Arial"/>
                <w:b/>
                <w:bCs/>
                <w:sz w:val="18"/>
                <w:szCs w:val="18"/>
                <w:rtl/>
              </w:rPr>
              <w:t>קרן הון בגין עסקאות מול זכויות שאינן</w:t>
            </w: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r w:rsidRPr="00420A91">
              <w:rPr>
                <w:rFonts w:ascii="Arial" w:hAnsi="Arial" w:cs="Arial"/>
                <w:b/>
                <w:bCs/>
                <w:sz w:val="18"/>
                <w:szCs w:val="18"/>
                <w:rtl/>
              </w:rPr>
              <w:t>קרן הון</w:t>
            </w:r>
          </w:p>
        </w:tc>
        <w:tc>
          <w:tcPr>
            <w:tcW w:w="964" w:type="dxa"/>
            <w:vAlign w:val="bottom"/>
          </w:tcPr>
          <w:p w:rsidR="00AA46C7" w:rsidRPr="00420A91" w:rsidRDefault="00AA46C7" w:rsidP="009F70D5">
            <w:pPr>
              <w:spacing w:line="240" w:lineRule="auto"/>
              <w:ind w:left="-57" w:right="-57"/>
              <w:jc w:val="center"/>
              <w:rPr>
                <w:rFonts w:ascii="Arial" w:hAnsi="Arial" w:cs="Arial"/>
                <w:b/>
                <w:bCs/>
                <w:sz w:val="18"/>
                <w:szCs w:val="18"/>
                <w:rtl/>
              </w:rPr>
            </w:pPr>
            <w:r w:rsidRPr="00420A91">
              <w:rPr>
                <w:rFonts w:ascii="Arial" w:hAnsi="Arial" w:cs="Arial"/>
                <w:b/>
                <w:bCs/>
                <w:sz w:val="18"/>
                <w:szCs w:val="18"/>
                <w:rtl/>
              </w:rPr>
              <w:t>רווח כולל אחר המתייחס לנכסים ולקבוצות מימוש</w:t>
            </w:r>
          </w:p>
        </w:tc>
        <w:tc>
          <w:tcPr>
            <w:tcW w:w="964" w:type="dxa"/>
            <w:vAlign w:val="bottom"/>
          </w:tcPr>
          <w:p w:rsidR="00AA46C7" w:rsidRPr="00420A91" w:rsidRDefault="00AA46C7" w:rsidP="009F70D5">
            <w:pPr>
              <w:spacing w:line="240" w:lineRule="auto"/>
              <w:ind w:left="-57" w:right="-57"/>
              <w:jc w:val="center"/>
              <w:rPr>
                <w:rFonts w:ascii="Arial" w:hAnsi="Arial" w:cs="Arial"/>
                <w:b/>
                <w:bCs/>
                <w:sz w:val="18"/>
                <w:szCs w:val="18"/>
                <w:rtl/>
              </w:rPr>
            </w:pPr>
            <w:r w:rsidRPr="00420A91">
              <w:rPr>
                <w:rFonts w:ascii="Arial" w:hAnsi="Arial" w:cs="Arial"/>
                <w:b/>
                <w:bCs/>
                <w:sz w:val="18"/>
                <w:szCs w:val="18"/>
                <w:rtl/>
              </w:rPr>
              <w:t>עודפים/</w:t>
            </w: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r w:rsidRPr="00420A91">
              <w:rPr>
                <w:rFonts w:ascii="Arial" w:hAnsi="Arial" w:cs="Arial" w:hint="cs"/>
                <w:b/>
                <w:bCs/>
                <w:sz w:val="18"/>
                <w:szCs w:val="18"/>
                <w:rtl/>
              </w:rPr>
              <w:t>מניות החברה המוחזקות על ידי החברה</w:t>
            </w:r>
            <w:r w:rsidR="008D554A" w:rsidRPr="00420A91">
              <w:rPr>
                <w:rFonts w:ascii="Arial" w:hAnsi="Arial" w:cs="Arial" w:hint="cs"/>
                <w:b/>
                <w:bCs/>
                <w:sz w:val="18"/>
                <w:szCs w:val="18"/>
                <w:rtl/>
              </w:rPr>
              <w:t xml:space="preserve"> </w:t>
            </w:r>
            <w:r w:rsidRPr="00420A91">
              <w:rPr>
                <w:rFonts w:ascii="Arial" w:hAnsi="Arial" w:cs="Arial" w:hint="cs"/>
                <w:b/>
                <w:bCs/>
                <w:sz w:val="18"/>
                <w:szCs w:val="18"/>
                <w:rtl/>
              </w:rPr>
              <w:t>/</w:t>
            </w: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r w:rsidRPr="00420A91">
              <w:rPr>
                <w:rFonts w:ascii="Arial" w:hAnsi="Arial" w:cs="Arial"/>
                <w:b/>
                <w:bCs/>
                <w:sz w:val="18"/>
                <w:szCs w:val="18"/>
                <w:rtl/>
              </w:rPr>
              <w:t>זכויות שאינן</w:t>
            </w: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p>
        </w:tc>
      </w:tr>
      <w:tr w:rsidR="00AA46C7" w:rsidRPr="00420A91" w:rsidTr="009F70D5">
        <w:trPr>
          <w:cantSplit/>
        </w:trPr>
        <w:tc>
          <w:tcPr>
            <w:tcW w:w="1360" w:type="dxa"/>
            <w:vAlign w:val="center"/>
          </w:tcPr>
          <w:p w:rsidR="00AA46C7" w:rsidRPr="00420A91" w:rsidRDefault="00AA46C7" w:rsidP="009F70D5">
            <w:pPr>
              <w:spacing w:line="240" w:lineRule="auto"/>
              <w:rPr>
                <w:rFonts w:ascii="Arial" w:hAnsi="Arial" w:cs="Arial"/>
                <w:sz w:val="14"/>
                <w:szCs w:val="14"/>
                <w:rtl/>
              </w:rPr>
            </w:pPr>
          </w:p>
        </w:tc>
        <w:tc>
          <w:tcPr>
            <w:tcW w:w="2606" w:type="dxa"/>
            <w:vAlign w:val="bottom"/>
          </w:tcPr>
          <w:p w:rsidR="00AA46C7" w:rsidRPr="00420A91" w:rsidRDefault="00AA46C7" w:rsidP="009F70D5">
            <w:pPr>
              <w:spacing w:line="240" w:lineRule="auto"/>
              <w:ind w:left="113" w:hanging="113"/>
              <w:rPr>
                <w:rFonts w:ascii="Arial" w:hAnsi="Arial" w:cs="Arial"/>
                <w:b/>
                <w:bCs/>
                <w:sz w:val="18"/>
                <w:szCs w:val="18"/>
                <w:rtl/>
              </w:rPr>
            </w:pPr>
          </w:p>
        </w:tc>
        <w:tc>
          <w:tcPr>
            <w:tcW w:w="850"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ביאור</w:t>
            </w:r>
          </w:p>
        </w:tc>
        <w:tc>
          <w:tcPr>
            <w:tcW w:w="849"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hint="cs"/>
                <w:b/>
                <w:bCs/>
                <w:sz w:val="18"/>
                <w:szCs w:val="18"/>
                <w:rtl/>
              </w:rPr>
              <w:t>המניות הנפרע</w:t>
            </w: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hint="cs"/>
                <w:b/>
                <w:bCs/>
                <w:sz w:val="18"/>
                <w:szCs w:val="18"/>
                <w:rtl/>
              </w:rPr>
              <w:t>על מניות</w:t>
            </w: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חשבון</w:t>
            </w:r>
            <w:r w:rsidRPr="00420A91">
              <w:rPr>
                <w:rFonts w:ascii="Arial" w:hAnsi="Arial" w:cs="Arial" w:hint="cs"/>
                <w:b/>
                <w:bCs/>
                <w:sz w:val="18"/>
                <w:szCs w:val="18"/>
                <w:rtl/>
              </w:rPr>
              <w:t xml:space="preserve"> </w:t>
            </w:r>
            <w:r w:rsidRPr="00420A91">
              <w:rPr>
                <w:rFonts w:ascii="Arial" w:hAnsi="Arial" w:cs="Arial"/>
                <w:b/>
                <w:bCs/>
                <w:sz w:val="18"/>
                <w:szCs w:val="18"/>
                <w:rtl/>
              </w:rPr>
              <w:t>מניות</w:t>
            </w: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כתבי אופציה</w:t>
            </w: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שטרי</w:t>
            </w:r>
            <w:r w:rsidRPr="00420A91">
              <w:rPr>
                <w:rFonts w:ascii="Arial" w:hAnsi="Arial" w:cs="Arial" w:hint="cs"/>
                <w:b/>
                <w:bCs/>
                <w:sz w:val="18"/>
                <w:szCs w:val="18"/>
                <w:rtl/>
              </w:rPr>
              <w:t xml:space="preserve"> </w:t>
            </w:r>
            <w:r w:rsidRPr="00420A91">
              <w:rPr>
                <w:rFonts w:ascii="Arial" w:hAnsi="Arial" w:cs="Arial"/>
                <w:b/>
                <w:bCs/>
                <w:sz w:val="18"/>
                <w:szCs w:val="18"/>
                <w:rtl/>
              </w:rPr>
              <w:t>הון</w:t>
            </w: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מקנות שליטה</w:t>
            </w: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בגין</w:t>
            </w:r>
            <w:r w:rsidRPr="00420A91">
              <w:rPr>
                <w:rFonts w:ascii="Arial" w:hAnsi="Arial" w:cs="Arial" w:hint="cs"/>
                <w:b/>
                <w:bCs/>
                <w:sz w:val="18"/>
                <w:szCs w:val="18"/>
                <w:rtl/>
              </w:rPr>
              <w:t xml:space="preserve"> ____</w:t>
            </w:r>
          </w:p>
        </w:tc>
        <w:tc>
          <w:tcPr>
            <w:tcW w:w="964"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המוחזקים למכירה</w:t>
            </w:r>
          </w:p>
        </w:tc>
        <w:tc>
          <w:tcPr>
            <w:tcW w:w="964"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hint="cs"/>
                <w:b/>
                <w:bCs/>
                <w:sz w:val="18"/>
                <w:szCs w:val="18"/>
                <w:rtl/>
              </w:rPr>
              <w:t>(</w:t>
            </w:r>
            <w:r w:rsidRPr="00420A91">
              <w:rPr>
                <w:rFonts w:ascii="Arial" w:hAnsi="Arial" w:cs="Arial"/>
                <w:b/>
                <w:bCs/>
                <w:sz w:val="18"/>
                <w:szCs w:val="18"/>
                <w:rtl/>
              </w:rPr>
              <w:t>הפסדים צבורים</w:t>
            </w:r>
            <w:r w:rsidRPr="00420A91">
              <w:rPr>
                <w:rFonts w:ascii="Arial" w:hAnsi="Arial" w:cs="Arial" w:hint="cs"/>
                <w:b/>
                <w:bCs/>
                <w:sz w:val="18"/>
                <w:szCs w:val="18"/>
                <w:rtl/>
              </w:rPr>
              <w:t>)</w:t>
            </w: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hint="cs"/>
                <w:b/>
                <w:bCs/>
                <w:sz w:val="18"/>
                <w:szCs w:val="18"/>
                <w:rtl/>
              </w:rPr>
              <w:t>חברה בת</w:t>
            </w: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hint="cs"/>
                <w:b/>
                <w:bCs/>
                <w:sz w:val="18"/>
                <w:szCs w:val="18"/>
                <w:rtl/>
              </w:rPr>
              <w:t>סה"כ</w:t>
            </w: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מקנות שליטה</w:t>
            </w: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hint="cs"/>
                <w:b/>
                <w:bCs/>
                <w:sz w:val="18"/>
                <w:szCs w:val="18"/>
                <w:rtl/>
              </w:rPr>
              <w:t>סה"כ</w:t>
            </w:r>
          </w:p>
        </w:tc>
      </w:tr>
      <w:tr w:rsidR="00AA46C7" w:rsidRPr="00420A91" w:rsidTr="009F70D5">
        <w:trPr>
          <w:cantSplit/>
        </w:trPr>
        <w:tc>
          <w:tcPr>
            <w:tcW w:w="1360" w:type="dxa"/>
            <w:vAlign w:val="center"/>
          </w:tcPr>
          <w:p w:rsidR="00AA46C7" w:rsidRPr="00420A91" w:rsidRDefault="00AA46C7" w:rsidP="009F70D5">
            <w:pPr>
              <w:spacing w:line="240" w:lineRule="auto"/>
              <w:rPr>
                <w:rFonts w:ascii="Arial" w:hAnsi="Arial" w:cs="Arial"/>
                <w:sz w:val="14"/>
                <w:szCs w:val="14"/>
                <w:rtl/>
              </w:rPr>
            </w:pPr>
          </w:p>
        </w:tc>
        <w:tc>
          <w:tcPr>
            <w:tcW w:w="2606" w:type="dxa"/>
            <w:vAlign w:val="bottom"/>
          </w:tcPr>
          <w:p w:rsidR="00AA46C7" w:rsidRPr="00420A91" w:rsidRDefault="00AA46C7" w:rsidP="009F70D5">
            <w:pPr>
              <w:spacing w:line="240" w:lineRule="auto"/>
              <w:ind w:left="113" w:hanging="113"/>
              <w:rPr>
                <w:rFonts w:ascii="Arial" w:hAnsi="Arial" w:cs="Arial"/>
                <w:sz w:val="18"/>
                <w:szCs w:val="18"/>
                <w:rtl/>
              </w:rPr>
            </w:pPr>
          </w:p>
        </w:tc>
        <w:tc>
          <w:tcPr>
            <w:tcW w:w="850"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49"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r w:rsidR="00AA46C7" w:rsidRPr="00420A91" w:rsidTr="009F70D5">
        <w:trPr>
          <w:cantSplit/>
        </w:trPr>
        <w:tc>
          <w:tcPr>
            <w:tcW w:w="1360" w:type="dxa"/>
            <w:vAlign w:val="center"/>
          </w:tcPr>
          <w:p w:rsidR="00AA46C7" w:rsidRPr="00420A91" w:rsidRDefault="00AA46C7" w:rsidP="009F70D5">
            <w:pPr>
              <w:pStyle w:val="1"/>
              <w:spacing w:line="240" w:lineRule="auto"/>
              <w:ind w:left="0"/>
              <w:jc w:val="left"/>
              <w:rPr>
                <w:rFonts w:ascii="Arial" w:hAnsi="Arial" w:cs="Arial"/>
                <w:sz w:val="14"/>
                <w:szCs w:val="14"/>
                <w:rtl/>
              </w:rPr>
            </w:pPr>
          </w:p>
        </w:tc>
        <w:tc>
          <w:tcPr>
            <w:tcW w:w="2606" w:type="dxa"/>
            <w:vAlign w:val="bottom"/>
          </w:tcPr>
          <w:p w:rsidR="00AA46C7" w:rsidRPr="00420A91" w:rsidRDefault="00AA46C7" w:rsidP="009F70D5">
            <w:pPr>
              <w:pStyle w:val="1"/>
              <w:spacing w:before="20" w:line="240" w:lineRule="auto"/>
              <w:ind w:left="113" w:hanging="113"/>
              <w:jc w:val="left"/>
              <w:rPr>
                <w:rFonts w:ascii="Arial" w:hAnsi="Arial" w:cs="Arial"/>
                <w:b/>
                <w:bCs/>
                <w:sz w:val="18"/>
                <w:szCs w:val="18"/>
                <w:rtl/>
              </w:rPr>
            </w:pPr>
            <w:r w:rsidRPr="00420A91">
              <w:rPr>
                <w:rFonts w:ascii="Arial" w:hAnsi="Arial" w:cs="Arial"/>
                <w:b/>
                <w:bCs/>
                <w:sz w:val="18"/>
                <w:szCs w:val="18"/>
                <w:rtl/>
              </w:rPr>
              <w:t>יתרה ליום 1.1.</w:t>
            </w:r>
            <w:r w:rsidR="005723D9" w:rsidRPr="00420A91">
              <w:rPr>
                <w:rFonts w:ascii="Arial" w:hAnsi="Arial" w:cs="Arial" w:hint="cs"/>
                <w:b/>
                <w:bCs/>
                <w:sz w:val="18"/>
                <w:szCs w:val="18"/>
                <w:rtl/>
              </w:rPr>
              <w:t>2016</w:t>
            </w:r>
          </w:p>
        </w:tc>
        <w:tc>
          <w:tcPr>
            <w:tcW w:w="850"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49"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r w:rsidR="00AA46C7" w:rsidRPr="00420A91" w:rsidTr="009F70D5">
        <w:trPr>
          <w:cantSplit/>
        </w:trPr>
        <w:tc>
          <w:tcPr>
            <w:tcW w:w="1360" w:type="dxa"/>
            <w:vAlign w:val="center"/>
          </w:tcPr>
          <w:p w:rsidR="00AA46C7" w:rsidRPr="00420A91" w:rsidRDefault="00AA46C7" w:rsidP="009F70D5">
            <w:pPr>
              <w:pStyle w:val="1"/>
              <w:spacing w:line="240" w:lineRule="auto"/>
              <w:ind w:left="0"/>
              <w:jc w:val="left"/>
              <w:rPr>
                <w:rFonts w:ascii="Arial" w:hAnsi="Arial" w:cs="Arial"/>
                <w:sz w:val="14"/>
                <w:szCs w:val="14"/>
              </w:rPr>
            </w:pPr>
          </w:p>
        </w:tc>
        <w:tc>
          <w:tcPr>
            <w:tcW w:w="2606" w:type="dxa"/>
            <w:vAlign w:val="bottom"/>
          </w:tcPr>
          <w:p w:rsidR="00AA46C7" w:rsidRPr="00420A91" w:rsidRDefault="00AA46C7" w:rsidP="009F70D5">
            <w:pPr>
              <w:pStyle w:val="1"/>
              <w:spacing w:before="20" w:line="240" w:lineRule="auto"/>
              <w:ind w:left="113" w:hanging="113"/>
              <w:jc w:val="left"/>
              <w:rPr>
                <w:rFonts w:ascii="Arial" w:hAnsi="Arial" w:cs="Arial"/>
                <w:b/>
                <w:bCs/>
                <w:sz w:val="18"/>
                <w:szCs w:val="18"/>
                <w:rtl/>
              </w:rPr>
            </w:pPr>
            <w:r w:rsidRPr="00420A91">
              <w:rPr>
                <w:rFonts w:ascii="Arial" w:hAnsi="Arial" w:cs="Arial"/>
                <w:sz w:val="18"/>
                <w:szCs w:val="18"/>
                <w:rtl/>
              </w:rPr>
              <w:t>רווח (הפסד) לתקופה</w:t>
            </w:r>
          </w:p>
        </w:tc>
        <w:tc>
          <w:tcPr>
            <w:tcW w:w="850"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49"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r w:rsidR="00AA46C7" w:rsidRPr="00420A91" w:rsidTr="009F70D5">
        <w:trPr>
          <w:cantSplit/>
        </w:trPr>
        <w:tc>
          <w:tcPr>
            <w:tcW w:w="1360" w:type="dxa"/>
            <w:vAlign w:val="center"/>
          </w:tcPr>
          <w:p w:rsidR="00AA46C7" w:rsidRPr="00420A91" w:rsidRDefault="00AA46C7" w:rsidP="009F70D5">
            <w:pPr>
              <w:pStyle w:val="1"/>
              <w:spacing w:line="240" w:lineRule="auto"/>
              <w:ind w:left="0"/>
              <w:jc w:val="left"/>
              <w:rPr>
                <w:rFonts w:ascii="Arial" w:hAnsi="Arial" w:cs="Arial"/>
                <w:sz w:val="14"/>
                <w:szCs w:val="14"/>
              </w:rPr>
            </w:pPr>
          </w:p>
        </w:tc>
        <w:tc>
          <w:tcPr>
            <w:tcW w:w="2606" w:type="dxa"/>
            <w:vAlign w:val="bottom"/>
          </w:tcPr>
          <w:p w:rsidR="00AA46C7" w:rsidRPr="00420A91" w:rsidRDefault="00AA46C7" w:rsidP="009F70D5">
            <w:pPr>
              <w:pStyle w:val="1"/>
              <w:spacing w:before="20" w:line="240" w:lineRule="auto"/>
              <w:ind w:left="113" w:hanging="113"/>
              <w:jc w:val="left"/>
              <w:rPr>
                <w:rFonts w:ascii="Arial" w:hAnsi="Arial" w:cs="Arial"/>
                <w:sz w:val="18"/>
                <w:szCs w:val="18"/>
                <w:rtl/>
              </w:rPr>
            </w:pPr>
            <w:r w:rsidRPr="00420A91">
              <w:rPr>
                <w:rFonts w:ascii="Arial" w:hAnsi="Arial" w:cs="Arial"/>
                <w:sz w:val="18"/>
                <w:szCs w:val="18"/>
                <w:rtl/>
              </w:rPr>
              <w:t>רווח (הפסד) כולל אחר</w:t>
            </w:r>
          </w:p>
        </w:tc>
        <w:tc>
          <w:tcPr>
            <w:tcW w:w="850"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49"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r>
      <w:tr w:rsidR="00AA46C7" w:rsidRPr="00420A91" w:rsidTr="009F70D5">
        <w:trPr>
          <w:cantSplit/>
        </w:trPr>
        <w:tc>
          <w:tcPr>
            <w:tcW w:w="1360" w:type="dxa"/>
            <w:vAlign w:val="center"/>
          </w:tcPr>
          <w:p w:rsidR="00AA46C7" w:rsidRPr="00420A91" w:rsidRDefault="00AA46C7" w:rsidP="009F70D5">
            <w:pPr>
              <w:pStyle w:val="1"/>
              <w:spacing w:line="240" w:lineRule="auto"/>
              <w:ind w:left="0"/>
              <w:jc w:val="left"/>
              <w:rPr>
                <w:rFonts w:ascii="Arial" w:hAnsi="Arial" w:cs="Arial"/>
                <w:sz w:val="14"/>
                <w:szCs w:val="14"/>
              </w:rPr>
            </w:pPr>
          </w:p>
        </w:tc>
        <w:tc>
          <w:tcPr>
            <w:tcW w:w="2606" w:type="dxa"/>
            <w:vAlign w:val="bottom"/>
          </w:tcPr>
          <w:p w:rsidR="00AA46C7" w:rsidRPr="00420A91" w:rsidRDefault="00AA46C7" w:rsidP="009F70D5">
            <w:pPr>
              <w:pStyle w:val="1"/>
              <w:spacing w:before="20" w:line="240" w:lineRule="auto"/>
              <w:ind w:left="283" w:right="-113" w:hanging="113"/>
              <w:jc w:val="left"/>
              <w:rPr>
                <w:rFonts w:ascii="Arial" w:hAnsi="Arial" w:cs="Arial"/>
                <w:b/>
                <w:bCs/>
                <w:sz w:val="18"/>
                <w:szCs w:val="18"/>
                <w:rtl/>
              </w:rPr>
            </w:pPr>
            <w:r w:rsidRPr="00420A91">
              <w:rPr>
                <w:rFonts w:ascii="Arial" w:hAnsi="Arial" w:cs="Arial"/>
                <w:sz w:val="18"/>
                <w:szCs w:val="18"/>
                <w:rtl/>
              </w:rPr>
              <w:t>סה"כ רווח (הפסד) כולל לתקופה</w:t>
            </w:r>
          </w:p>
        </w:tc>
        <w:tc>
          <w:tcPr>
            <w:tcW w:w="850"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49"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r w:rsidR="00AA46C7" w:rsidRPr="00420A91" w:rsidTr="009F70D5">
        <w:trPr>
          <w:cantSplit/>
        </w:trPr>
        <w:tc>
          <w:tcPr>
            <w:tcW w:w="1360" w:type="dxa"/>
            <w:vAlign w:val="center"/>
          </w:tcPr>
          <w:p w:rsidR="00AA46C7" w:rsidRPr="00420A91" w:rsidRDefault="00AA46C7" w:rsidP="009F70D5">
            <w:pPr>
              <w:pStyle w:val="1"/>
              <w:spacing w:line="240" w:lineRule="auto"/>
              <w:ind w:left="0"/>
              <w:jc w:val="left"/>
              <w:rPr>
                <w:rFonts w:ascii="Arial" w:hAnsi="Arial" w:cs="Arial"/>
                <w:sz w:val="14"/>
                <w:szCs w:val="14"/>
              </w:rPr>
            </w:pPr>
          </w:p>
        </w:tc>
        <w:tc>
          <w:tcPr>
            <w:tcW w:w="2606" w:type="dxa"/>
            <w:vAlign w:val="bottom"/>
          </w:tcPr>
          <w:p w:rsidR="00AA46C7" w:rsidRPr="00420A91" w:rsidRDefault="00AA46C7" w:rsidP="009F70D5">
            <w:pPr>
              <w:pStyle w:val="1"/>
              <w:spacing w:before="20" w:line="240" w:lineRule="auto"/>
              <w:ind w:left="113" w:hanging="113"/>
              <w:jc w:val="left"/>
              <w:rPr>
                <w:rFonts w:ascii="Arial" w:hAnsi="Arial" w:cs="Arial"/>
                <w:b/>
                <w:bCs/>
                <w:sz w:val="18"/>
                <w:szCs w:val="18"/>
                <w:rtl/>
              </w:rPr>
            </w:pPr>
            <w:r w:rsidRPr="00420A91">
              <w:rPr>
                <w:rFonts w:ascii="Arial" w:hAnsi="Arial" w:cs="Arial"/>
                <w:sz w:val="18"/>
                <w:szCs w:val="18"/>
                <w:rtl/>
              </w:rPr>
              <w:t>העברת קרן הון הערכה מחדש בגין רכוש קבוע לעודפים</w:t>
            </w:r>
          </w:p>
        </w:tc>
        <w:tc>
          <w:tcPr>
            <w:tcW w:w="850" w:type="dxa"/>
            <w:vAlign w:val="bottom"/>
          </w:tcPr>
          <w:p w:rsidR="00AA46C7" w:rsidRPr="00420A91" w:rsidRDefault="00AA46C7" w:rsidP="009F70D5">
            <w:pPr>
              <w:spacing w:line="240" w:lineRule="auto"/>
              <w:ind w:left="-57" w:right="-57"/>
              <w:jc w:val="center"/>
              <w:rPr>
                <w:rFonts w:ascii="Arial" w:hAnsi="Arial" w:cs="Arial"/>
                <w:sz w:val="18"/>
                <w:szCs w:val="18"/>
                <w:rtl/>
              </w:rPr>
            </w:pPr>
            <w:r w:rsidRPr="00420A91">
              <w:rPr>
                <w:rFonts w:ascii="Arial" w:hAnsi="Arial" w:cs="Arial"/>
                <w:sz w:val="18"/>
                <w:szCs w:val="18"/>
                <w:rtl/>
              </w:rPr>
              <w:t>2(יח)(</w:t>
            </w:r>
            <w:r w:rsidRPr="00420A91">
              <w:rPr>
                <w:rFonts w:ascii="Arial" w:hAnsi="Arial" w:cs="Arial" w:hint="cs"/>
                <w:sz w:val="18"/>
                <w:szCs w:val="18"/>
                <w:rtl/>
              </w:rPr>
              <w:t>2</w:t>
            </w:r>
            <w:r w:rsidRPr="00420A91">
              <w:rPr>
                <w:rFonts w:ascii="Arial" w:hAnsi="Arial" w:cs="Arial"/>
                <w:sz w:val="18"/>
                <w:szCs w:val="18"/>
                <w:rtl/>
              </w:rPr>
              <w:t>)</w:t>
            </w:r>
          </w:p>
        </w:tc>
        <w:tc>
          <w:tcPr>
            <w:tcW w:w="849"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r w:rsidR="00AA46C7" w:rsidRPr="00420A91" w:rsidTr="009F70D5">
        <w:trPr>
          <w:cantSplit/>
        </w:trPr>
        <w:tc>
          <w:tcPr>
            <w:tcW w:w="1360" w:type="dxa"/>
            <w:vAlign w:val="center"/>
          </w:tcPr>
          <w:p w:rsidR="00AA46C7" w:rsidRPr="00420A91" w:rsidRDefault="00AA46C7" w:rsidP="009F70D5">
            <w:pPr>
              <w:pStyle w:val="1"/>
              <w:spacing w:line="240" w:lineRule="auto"/>
              <w:ind w:left="0"/>
              <w:jc w:val="left"/>
              <w:rPr>
                <w:rFonts w:ascii="Arial" w:hAnsi="Arial" w:cs="Arial"/>
                <w:sz w:val="14"/>
                <w:szCs w:val="14"/>
                <w:rtl/>
              </w:rPr>
            </w:pPr>
          </w:p>
        </w:tc>
        <w:tc>
          <w:tcPr>
            <w:tcW w:w="2606" w:type="dxa"/>
            <w:vAlign w:val="bottom"/>
          </w:tcPr>
          <w:p w:rsidR="00AA46C7" w:rsidRPr="00420A91" w:rsidRDefault="00AA46C7" w:rsidP="009F70D5">
            <w:pPr>
              <w:pStyle w:val="1"/>
              <w:spacing w:before="20" w:line="240" w:lineRule="auto"/>
              <w:ind w:left="113" w:hanging="113"/>
              <w:jc w:val="left"/>
              <w:rPr>
                <w:rFonts w:ascii="Arial" w:hAnsi="Arial" w:cs="Arial"/>
                <w:sz w:val="18"/>
                <w:szCs w:val="18"/>
                <w:rtl/>
              </w:rPr>
            </w:pPr>
            <w:r w:rsidRPr="00420A91">
              <w:rPr>
                <w:rFonts w:ascii="Arial" w:hAnsi="Arial" w:cs="Arial"/>
                <w:sz w:val="18"/>
                <w:szCs w:val="18"/>
                <w:rtl/>
              </w:rPr>
              <w:t>העברת סכומים שהוכרו ברווח כולל אחר ונצברו בהון המתייחסים לנכסים ולקבוצות מימוש המוחזקים למכירה</w:t>
            </w:r>
          </w:p>
        </w:tc>
        <w:tc>
          <w:tcPr>
            <w:tcW w:w="850"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49"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r w:rsidR="00AA46C7" w:rsidRPr="00420A91" w:rsidTr="009F70D5">
        <w:trPr>
          <w:cantSplit/>
        </w:trPr>
        <w:tc>
          <w:tcPr>
            <w:tcW w:w="1360" w:type="dxa"/>
            <w:vAlign w:val="center"/>
          </w:tcPr>
          <w:p w:rsidR="00AA46C7" w:rsidRPr="00420A91" w:rsidRDefault="00AA46C7" w:rsidP="009F70D5">
            <w:pPr>
              <w:pStyle w:val="1"/>
              <w:spacing w:line="240" w:lineRule="auto"/>
              <w:ind w:left="0"/>
              <w:jc w:val="left"/>
              <w:rPr>
                <w:rFonts w:ascii="Arial" w:hAnsi="Arial" w:cs="Arial"/>
                <w:sz w:val="14"/>
                <w:szCs w:val="14"/>
                <w:rtl/>
              </w:rPr>
            </w:pPr>
          </w:p>
        </w:tc>
        <w:tc>
          <w:tcPr>
            <w:tcW w:w="2606" w:type="dxa"/>
            <w:vAlign w:val="bottom"/>
          </w:tcPr>
          <w:p w:rsidR="00AA46C7" w:rsidRPr="00420A91" w:rsidRDefault="00AA46C7" w:rsidP="009F70D5">
            <w:pPr>
              <w:pStyle w:val="1"/>
              <w:spacing w:before="20" w:line="240" w:lineRule="auto"/>
              <w:ind w:left="113" w:hanging="113"/>
              <w:jc w:val="left"/>
              <w:rPr>
                <w:rFonts w:ascii="Arial" w:hAnsi="Arial" w:cs="Arial"/>
                <w:sz w:val="18"/>
                <w:szCs w:val="18"/>
                <w:rtl/>
              </w:rPr>
            </w:pPr>
            <w:r w:rsidRPr="00420A91">
              <w:rPr>
                <w:rFonts w:ascii="Arial" w:hAnsi="Arial" w:cs="Arial"/>
                <w:sz w:val="18"/>
                <w:szCs w:val="18"/>
                <w:rtl/>
              </w:rPr>
              <w:t>העברת סכומים בתוך ההון בגין מדידות מחדש של תוכניות להטבה מוגדרת</w:t>
            </w:r>
          </w:p>
        </w:tc>
        <w:tc>
          <w:tcPr>
            <w:tcW w:w="850" w:type="dxa"/>
            <w:vAlign w:val="bottom"/>
          </w:tcPr>
          <w:p w:rsidR="00AA46C7" w:rsidRPr="00420A91" w:rsidRDefault="00AA46C7" w:rsidP="009F70D5">
            <w:pPr>
              <w:spacing w:line="240" w:lineRule="auto"/>
              <w:ind w:left="-113" w:right="-113"/>
              <w:jc w:val="center"/>
              <w:rPr>
                <w:rFonts w:ascii="Arial" w:hAnsi="Arial" w:cs="Arial"/>
                <w:sz w:val="18"/>
                <w:szCs w:val="18"/>
                <w:rtl/>
              </w:rPr>
            </w:pPr>
            <w:r w:rsidRPr="00420A91">
              <w:rPr>
                <w:rFonts w:ascii="Arial" w:hAnsi="Arial" w:cs="Arial"/>
                <w:sz w:val="18"/>
                <w:szCs w:val="18"/>
                <w:rtl/>
              </w:rPr>
              <w:t>2(לח)(2)</w:t>
            </w:r>
          </w:p>
        </w:tc>
        <w:tc>
          <w:tcPr>
            <w:tcW w:w="849"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r w:rsidR="00AA46C7" w:rsidRPr="00420A91" w:rsidTr="009F70D5">
        <w:trPr>
          <w:cantSplit/>
        </w:trPr>
        <w:tc>
          <w:tcPr>
            <w:tcW w:w="1360" w:type="dxa"/>
            <w:vAlign w:val="center"/>
          </w:tcPr>
          <w:p w:rsidR="00AA46C7" w:rsidRPr="00420A91" w:rsidRDefault="00AA46C7" w:rsidP="009F70D5">
            <w:pPr>
              <w:spacing w:before="40" w:line="240" w:lineRule="auto"/>
              <w:rPr>
                <w:rFonts w:ascii="Arial" w:hAnsi="Arial" w:cs="Arial"/>
                <w:sz w:val="14"/>
                <w:szCs w:val="14"/>
              </w:rPr>
            </w:pPr>
            <w:r w:rsidRPr="00420A91">
              <w:rPr>
                <w:rFonts w:ascii="Arial" w:hAnsi="Arial" w:cs="Arial"/>
                <w:sz w:val="14"/>
                <w:szCs w:val="14"/>
                <w:rtl/>
              </w:rPr>
              <w:t>107.</w:t>
            </w:r>
            <w:r w:rsidRPr="00420A91">
              <w:rPr>
                <w:rFonts w:ascii="Arial" w:hAnsi="Arial" w:cs="Arial"/>
                <w:sz w:val="14"/>
                <w:szCs w:val="14"/>
              </w:rPr>
              <w:t>IAS 1</w:t>
            </w:r>
          </w:p>
        </w:tc>
        <w:tc>
          <w:tcPr>
            <w:tcW w:w="2606" w:type="dxa"/>
            <w:vAlign w:val="bottom"/>
          </w:tcPr>
          <w:p w:rsidR="00AA46C7" w:rsidRPr="00420A91" w:rsidRDefault="00AA46C7" w:rsidP="009F70D5">
            <w:pPr>
              <w:spacing w:before="20" w:line="240" w:lineRule="auto"/>
              <w:ind w:left="113" w:hanging="113"/>
              <w:rPr>
                <w:rFonts w:ascii="Arial" w:hAnsi="Arial" w:cs="Arial"/>
                <w:sz w:val="18"/>
                <w:szCs w:val="18"/>
                <w:rtl/>
              </w:rPr>
            </w:pPr>
            <w:r w:rsidRPr="00420A91">
              <w:rPr>
                <w:rFonts w:ascii="Arial" w:hAnsi="Arial" w:cs="Arial"/>
                <w:sz w:val="18"/>
                <w:szCs w:val="18"/>
                <w:rtl/>
              </w:rPr>
              <w:t>דיבידנד</w:t>
            </w:r>
            <w:r w:rsidR="00D527A2" w:rsidRPr="00420A91">
              <w:rPr>
                <w:rFonts w:ascii="Arial" w:hAnsi="Arial" w:cs="Arial" w:hint="cs"/>
                <w:sz w:val="18"/>
                <w:szCs w:val="18"/>
                <w:rtl/>
              </w:rPr>
              <w:t>ים</w:t>
            </w:r>
            <w:r w:rsidRPr="00420A91">
              <w:rPr>
                <w:rFonts w:ascii="Arial" w:hAnsi="Arial" w:cs="Arial"/>
                <w:sz w:val="18"/>
                <w:szCs w:val="18"/>
                <w:rtl/>
              </w:rPr>
              <w:t xml:space="preserve"> שחולק</w:t>
            </w:r>
            <w:r w:rsidR="00D527A2" w:rsidRPr="00420A91">
              <w:rPr>
                <w:rFonts w:ascii="Arial" w:hAnsi="Arial" w:cs="Arial" w:hint="cs"/>
                <w:sz w:val="18"/>
                <w:szCs w:val="18"/>
                <w:rtl/>
              </w:rPr>
              <w:t>ו</w:t>
            </w:r>
          </w:p>
        </w:tc>
        <w:tc>
          <w:tcPr>
            <w:tcW w:w="850" w:type="dxa"/>
            <w:vAlign w:val="bottom"/>
          </w:tcPr>
          <w:p w:rsidR="00AA46C7" w:rsidRPr="00420A91" w:rsidRDefault="00AA46C7" w:rsidP="009F70D5">
            <w:pPr>
              <w:spacing w:line="240" w:lineRule="auto"/>
              <w:ind w:left="-113" w:right="-113"/>
              <w:jc w:val="center"/>
              <w:rPr>
                <w:rFonts w:ascii="Arial" w:hAnsi="Arial" w:cs="Arial"/>
                <w:sz w:val="18"/>
                <w:szCs w:val="18"/>
                <w:rtl/>
              </w:rPr>
            </w:pPr>
            <w:r w:rsidRPr="00420A91">
              <w:rPr>
                <w:rFonts w:ascii="Arial" w:hAnsi="Arial" w:cs="Arial" w:hint="cs"/>
                <w:sz w:val="18"/>
                <w:szCs w:val="18"/>
                <w:rtl/>
              </w:rPr>
              <w:t>22</w:t>
            </w:r>
            <w:r w:rsidRPr="00420A91">
              <w:rPr>
                <w:rFonts w:ascii="Arial" w:hAnsi="Arial" w:cs="Arial"/>
                <w:sz w:val="18"/>
                <w:szCs w:val="18"/>
                <w:rtl/>
              </w:rPr>
              <w:t>(ה)</w:t>
            </w:r>
          </w:p>
        </w:tc>
        <w:tc>
          <w:tcPr>
            <w:tcW w:w="849"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r w:rsidR="00AA46C7" w:rsidRPr="00420A91" w:rsidTr="009F70D5">
        <w:trPr>
          <w:cantSplit/>
        </w:trPr>
        <w:tc>
          <w:tcPr>
            <w:tcW w:w="1360" w:type="dxa"/>
            <w:vAlign w:val="center"/>
          </w:tcPr>
          <w:p w:rsidR="00AA46C7" w:rsidRPr="00420A91" w:rsidRDefault="00AA46C7" w:rsidP="009F70D5">
            <w:pPr>
              <w:spacing w:before="4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iii</w:t>
            </w:r>
            <w:r w:rsidRPr="00420A91">
              <w:rPr>
                <w:rFonts w:ascii="Arial" w:hAnsi="Arial" w:cs="Arial"/>
                <w:sz w:val="14"/>
                <w:szCs w:val="14"/>
                <w:rtl/>
              </w:rPr>
              <w:t xml:space="preserve">)(ד)1.106 </w:t>
            </w:r>
            <w:r w:rsidRPr="00420A91">
              <w:rPr>
                <w:rFonts w:ascii="Arial" w:hAnsi="Arial" w:cs="Arial"/>
                <w:sz w:val="14"/>
                <w:szCs w:val="14"/>
              </w:rPr>
              <w:t>IAS</w:t>
            </w:r>
          </w:p>
        </w:tc>
        <w:tc>
          <w:tcPr>
            <w:tcW w:w="2606" w:type="dxa"/>
            <w:vAlign w:val="bottom"/>
          </w:tcPr>
          <w:p w:rsidR="00AA46C7" w:rsidRPr="00420A91" w:rsidRDefault="00AA46C7" w:rsidP="009F70D5">
            <w:pPr>
              <w:spacing w:before="20" w:line="240" w:lineRule="auto"/>
              <w:ind w:left="113" w:hanging="113"/>
              <w:rPr>
                <w:rFonts w:ascii="Arial" w:hAnsi="Arial" w:cs="Arial"/>
                <w:sz w:val="18"/>
                <w:szCs w:val="18"/>
                <w:rtl/>
              </w:rPr>
            </w:pPr>
            <w:r w:rsidRPr="00420A91">
              <w:rPr>
                <w:rFonts w:ascii="Arial" w:hAnsi="Arial" w:cs="Arial"/>
                <w:sz w:val="18"/>
                <w:szCs w:val="18"/>
                <w:rtl/>
              </w:rPr>
              <w:t>קרן הון בגין הלוואה שהתקבלה מבעל שליטה</w:t>
            </w:r>
          </w:p>
        </w:tc>
        <w:tc>
          <w:tcPr>
            <w:tcW w:w="850" w:type="dxa"/>
            <w:vAlign w:val="bottom"/>
          </w:tcPr>
          <w:p w:rsidR="00AA46C7" w:rsidRPr="00420A91" w:rsidRDefault="00AA46C7" w:rsidP="009F70D5">
            <w:pPr>
              <w:spacing w:line="240" w:lineRule="auto"/>
              <w:ind w:left="-113" w:right="-113"/>
              <w:jc w:val="center"/>
              <w:rPr>
                <w:rFonts w:ascii="Arial" w:hAnsi="Arial" w:cs="Arial"/>
                <w:sz w:val="18"/>
                <w:szCs w:val="18"/>
                <w:rtl/>
              </w:rPr>
            </w:pPr>
            <w:r w:rsidRPr="00420A91">
              <w:rPr>
                <w:rFonts w:ascii="Arial" w:hAnsi="Arial" w:cs="Arial"/>
                <w:sz w:val="18"/>
                <w:szCs w:val="18"/>
                <w:rtl/>
              </w:rPr>
              <w:t>2(מג)</w:t>
            </w:r>
            <w:r w:rsidRPr="00420A91">
              <w:rPr>
                <w:rFonts w:ascii="Arial" w:hAnsi="Arial" w:cs="Arial" w:hint="cs"/>
                <w:sz w:val="18"/>
                <w:szCs w:val="18"/>
                <w:rtl/>
              </w:rPr>
              <w:t>, 22(ד)</w:t>
            </w:r>
          </w:p>
        </w:tc>
        <w:tc>
          <w:tcPr>
            <w:tcW w:w="849"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r w:rsidR="00AA46C7" w:rsidRPr="00420A91" w:rsidTr="009F70D5">
        <w:trPr>
          <w:cantSplit/>
        </w:trPr>
        <w:tc>
          <w:tcPr>
            <w:tcW w:w="1360" w:type="dxa"/>
            <w:vAlign w:val="center"/>
          </w:tcPr>
          <w:p w:rsidR="00AA46C7" w:rsidRPr="00420A91" w:rsidRDefault="00AA46C7" w:rsidP="009F70D5">
            <w:pPr>
              <w:spacing w:before="40" w:line="240" w:lineRule="auto"/>
              <w:rPr>
                <w:rFonts w:ascii="Arial" w:hAnsi="Arial" w:cs="Arial"/>
                <w:sz w:val="14"/>
                <w:szCs w:val="14"/>
              </w:rPr>
            </w:pPr>
            <w:r w:rsidRPr="00420A91">
              <w:rPr>
                <w:rFonts w:ascii="Arial" w:hAnsi="Arial" w:cs="Arial"/>
                <w:sz w:val="14"/>
                <w:szCs w:val="14"/>
                <w:rtl/>
              </w:rPr>
              <w:t>(</w:t>
            </w:r>
            <w:r w:rsidRPr="00420A91">
              <w:rPr>
                <w:rFonts w:ascii="Arial" w:hAnsi="Arial" w:cs="Arial"/>
                <w:sz w:val="14"/>
                <w:szCs w:val="14"/>
              </w:rPr>
              <w:t>iii</w:t>
            </w:r>
            <w:r w:rsidRPr="00420A91">
              <w:rPr>
                <w:rFonts w:ascii="Arial" w:hAnsi="Arial" w:cs="Arial"/>
                <w:sz w:val="14"/>
                <w:szCs w:val="14"/>
                <w:rtl/>
              </w:rPr>
              <w:t xml:space="preserve">)(ד)1.106 </w:t>
            </w:r>
            <w:r w:rsidRPr="00420A91">
              <w:rPr>
                <w:rFonts w:ascii="Arial" w:hAnsi="Arial" w:cs="Arial"/>
                <w:sz w:val="14"/>
                <w:szCs w:val="14"/>
              </w:rPr>
              <w:t>IAS</w:t>
            </w:r>
          </w:p>
        </w:tc>
        <w:tc>
          <w:tcPr>
            <w:tcW w:w="2606" w:type="dxa"/>
          </w:tcPr>
          <w:p w:rsidR="00AA46C7" w:rsidRPr="00420A91" w:rsidRDefault="00AA46C7" w:rsidP="009F70D5">
            <w:pPr>
              <w:spacing w:before="20" w:line="240" w:lineRule="auto"/>
              <w:ind w:left="113" w:right="112" w:hanging="113"/>
              <w:rPr>
                <w:rFonts w:ascii="Arial" w:hAnsi="Arial" w:cs="Arial"/>
                <w:sz w:val="18"/>
                <w:szCs w:val="18"/>
                <w:rtl/>
              </w:rPr>
            </w:pPr>
            <w:r w:rsidRPr="00420A91">
              <w:rPr>
                <w:rFonts w:ascii="Arial" w:hAnsi="Arial" w:cs="Arial"/>
                <w:sz w:val="18"/>
                <w:szCs w:val="18"/>
                <w:rtl/>
              </w:rPr>
              <w:t>רכישה נוספת של מניות חברה בת</w:t>
            </w:r>
          </w:p>
        </w:tc>
        <w:tc>
          <w:tcPr>
            <w:tcW w:w="850" w:type="dxa"/>
            <w:vAlign w:val="bottom"/>
          </w:tcPr>
          <w:p w:rsidR="00AA46C7" w:rsidRPr="00420A91" w:rsidRDefault="00AA46C7" w:rsidP="00521E05">
            <w:pPr>
              <w:spacing w:line="240" w:lineRule="auto"/>
              <w:ind w:left="-113" w:right="-113"/>
              <w:jc w:val="center"/>
              <w:rPr>
                <w:rFonts w:ascii="Arial" w:hAnsi="Arial" w:cs="Arial"/>
                <w:sz w:val="18"/>
                <w:szCs w:val="18"/>
                <w:rtl/>
              </w:rPr>
            </w:pPr>
            <w:r w:rsidRPr="00420A91">
              <w:rPr>
                <w:rFonts w:ascii="Arial" w:hAnsi="Arial" w:cs="Arial"/>
                <w:sz w:val="18"/>
                <w:szCs w:val="18"/>
                <w:rtl/>
              </w:rPr>
              <w:t>2(ו)(2),</w:t>
            </w:r>
            <w:r w:rsidRPr="00420A91">
              <w:rPr>
                <w:rFonts w:ascii="Arial" w:hAnsi="Arial" w:cs="Arial" w:hint="cs"/>
                <w:sz w:val="18"/>
                <w:szCs w:val="18"/>
                <w:rtl/>
              </w:rPr>
              <w:t xml:space="preserve"> </w:t>
            </w:r>
            <w:r w:rsidR="00521E05" w:rsidRPr="00420A91">
              <w:rPr>
                <w:rFonts w:ascii="Arial" w:hAnsi="Arial" w:cs="Arial" w:hint="cs"/>
                <w:sz w:val="18"/>
                <w:szCs w:val="18"/>
                <w:rtl/>
              </w:rPr>
              <w:t>35</w:t>
            </w:r>
            <w:r w:rsidRPr="00420A91">
              <w:rPr>
                <w:rFonts w:ascii="Arial" w:hAnsi="Arial" w:cs="Arial"/>
                <w:sz w:val="18"/>
                <w:szCs w:val="18"/>
                <w:rtl/>
              </w:rPr>
              <w:t>(</w:t>
            </w:r>
            <w:r w:rsidRPr="00420A91">
              <w:rPr>
                <w:rFonts w:ascii="Arial" w:hAnsi="Arial" w:cs="Arial" w:hint="cs"/>
                <w:sz w:val="18"/>
                <w:szCs w:val="18"/>
                <w:rtl/>
              </w:rPr>
              <w:t>ה</w:t>
            </w:r>
            <w:r w:rsidRPr="00420A91">
              <w:rPr>
                <w:rFonts w:ascii="Arial" w:hAnsi="Arial" w:cs="Arial"/>
                <w:sz w:val="18"/>
                <w:szCs w:val="18"/>
                <w:rtl/>
              </w:rPr>
              <w:t>)(</w:t>
            </w:r>
            <w:r w:rsidRPr="00420A91">
              <w:rPr>
                <w:rFonts w:ascii="Arial" w:hAnsi="Arial" w:cs="Arial" w:hint="cs"/>
                <w:sz w:val="18"/>
                <w:szCs w:val="18"/>
                <w:rtl/>
              </w:rPr>
              <w:t>1</w:t>
            </w:r>
            <w:r w:rsidRPr="00420A91">
              <w:rPr>
                <w:rFonts w:ascii="Arial" w:hAnsi="Arial" w:cs="Arial"/>
                <w:sz w:val="18"/>
                <w:szCs w:val="18"/>
                <w:rtl/>
              </w:rPr>
              <w:t>)</w:t>
            </w:r>
          </w:p>
        </w:tc>
        <w:tc>
          <w:tcPr>
            <w:tcW w:w="849"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r w:rsidR="00AA46C7" w:rsidRPr="00420A91" w:rsidTr="009F70D5">
        <w:trPr>
          <w:cantSplit/>
        </w:trPr>
        <w:tc>
          <w:tcPr>
            <w:tcW w:w="1360" w:type="dxa"/>
            <w:vAlign w:val="center"/>
          </w:tcPr>
          <w:p w:rsidR="00AA46C7" w:rsidRPr="00420A91" w:rsidRDefault="00AA46C7" w:rsidP="009F70D5">
            <w:pPr>
              <w:spacing w:before="4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iii</w:t>
            </w:r>
            <w:r w:rsidRPr="00420A91">
              <w:rPr>
                <w:rFonts w:ascii="Arial" w:hAnsi="Arial" w:cs="Arial"/>
                <w:sz w:val="14"/>
                <w:szCs w:val="14"/>
                <w:rtl/>
              </w:rPr>
              <w:t xml:space="preserve">)(ד)1.106 </w:t>
            </w:r>
            <w:r w:rsidRPr="00420A91">
              <w:rPr>
                <w:rFonts w:ascii="Arial" w:hAnsi="Arial" w:cs="Arial"/>
                <w:sz w:val="14"/>
                <w:szCs w:val="14"/>
              </w:rPr>
              <w:t>IAS</w:t>
            </w:r>
          </w:p>
          <w:p w:rsidR="00AA46C7" w:rsidRPr="00420A91" w:rsidRDefault="00AA46C7" w:rsidP="009F70D5">
            <w:pPr>
              <w:spacing w:line="240" w:lineRule="auto"/>
              <w:rPr>
                <w:rFonts w:ascii="Arial" w:hAnsi="Arial" w:cs="Arial"/>
                <w:sz w:val="14"/>
                <w:szCs w:val="14"/>
              </w:rPr>
            </w:pPr>
            <w:r w:rsidRPr="00420A91">
              <w:rPr>
                <w:rFonts w:ascii="Arial" w:hAnsi="Arial" w:cs="Arial"/>
                <w:sz w:val="14"/>
                <w:szCs w:val="14"/>
                <w:rtl/>
              </w:rPr>
              <w:t>33.</w:t>
            </w:r>
            <w:r w:rsidRPr="00420A91">
              <w:rPr>
                <w:rFonts w:ascii="Arial" w:hAnsi="Arial" w:cs="Arial"/>
                <w:sz w:val="14"/>
                <w:szCs w:val="14"/>
              </w:rPr>
              <w:t>IAS 32</w:t>
            </w:r>
          </w:p>
        </w:tc>
        <w:tc>
          <w:tcPr>
            <w:tcW w:w="2606" w:type="dxa"/>
            <w:vAlign w:val="bottom"/>
          </w:tcPr>
          <w:p w:rsidR="00AA46C7" w:rsidRPr="00420A91" w:rsidRDefault="00AA46C7" w:rsidP="009F70D5">
            <w:pPr>
              <w:spacing w:before="20" w:line="240" w:lineRule="auto"/>
              <w:ind w:left="113" w:hanging="113"/>
              <w:rPr>
                <w:rFonts w:ascii="Arial" w:hAnsi="Arial" w:cs="Arial"/>
                <w:sz w:val="18"/>
                <w:szCs w:val="18"/>
                <w:rtl/>
              </w:rPr>
            </w:pPr>
            <w:r w:rsidRPr="00420A91">
              <w:rPr>
                <w:rFonts w:ascii="Arial" w:hAnsi="Arial" w:cs="Arial"/>
                <w:sz w:val="18"/>
                <w:szCs w:val="18"/>
                <w:rtl/>
              </w:rPr>
              <w:t>רכישת מניות החברה על ידי החברה/חברה בת</w:t>
            </w:r>
          </w:p>
        </w:tc>
        <w:tc>
          <w:tcPr>
            <w:tcW w:w="850" w:type="dxa"/>
            <w:vAlign w:val="bottom"/>
          </w:tcPr>
          <w:p w:rsidR="00AA46C7" w:rsidRPr="00420A91" w:rsidRDefault="00AA46C7" w:rsidP="009F70D5">
            <w:pPr>
              <w:spacing w:line="240" w:lineRule="auto"/>
              <w:ind w:left="-113" w:right="-113"/>
              <w:jc w:val="center"/>
              <w:rPr>
                <w:rFonts w:ascii="Arial" w:hAnsi="Arial" w:cs="Arial"/>
                <w:sz w:val="18"/>
                <w:szCs w:val="18"/>
                <w:rtl/>
              </w:rPr>
            </w:pPr>
            <w:r w:rsidRPr="00420A91">
              <w:rPr>
                <w:rFonts w:ascii="Arial" w:hAnsi="Arial" w:cs="Arial"/>
                <w:sz w:val="18"/>
                <w:szCs w:val="18"/>
                <w:rtl/>
              </w:rPr>
              <w:t>2(לא),</w:t>
            </w:r>
            <w:r w:rsidRPr="00420A91">
              <w:rPr>
                <w:rFonts w:ascii="Arial" w:hAnsi="Arial" w:cs="Arial" w:hint="cs"/>
                <w:sz w:val="18"/>
                <w:szCs w:val="18"/>
                <w:rtl/>
              </w:rPr>
              <w:t xml:space="preserve"> 22</w:t>
            </w:r>
            <w:r w:rsidRPr="00420A91">
              <w:rPr>
                <w:rFonts w:ascii="Arial" w:hAnsi="Arial" w:cs="Arial"/>
                <w:sz w:val="18"/>
                <w:szCs w:val="18"/>
                <w:rtl/>
              </w:rPr>
              <w:t>(א)</w:t>
            </w:r>
          </w:p>
        </w:tc>
        <w:tc>
          <w:tcPr>
            <w:tcW w:w="849"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r>
      <w:tr w:rsidR="00AA46C7" w:rsidRPr="00420A91" w:rsidTr="009F70D5">
        <w:trPr>
          <w:cantSplit/>
        </w:trPr>
        <w:tc>
          <w:tcPr>
            <w:tcW w:w="1360" w:type="dxa"/>
            <w:vAlign w:val="center"/>
          </w:tcPr>
          <w:p w:rsidR="00AA46C7" w:rsidRPr="00420A91" w:rsidRDefault="00AA46C7" w:rsidP="009F70D5">
            <w:pPr>
              <w:pStyle w:val="1"/>
              <w:spacing w:line="240" w:lineRule="auto"/>
              <w:ind w:left="0"/>
              <w:jc w:val="left"/>
              <w:rPr>
                <w:rFonts w:ascii="Arial" w:hAnsi="Arial" w:cs="Arial"/>
                <w:sz w:val="14"/>
                <w:szCs w:val="14"/>
                <w:rtl/>
              </w:rPr>
            </w:pPr>
          </w:p>
        </w:tc>
        <w:tc>
          <w:tcPr>
            <w:tcW w:w="2606" w:type="dxa"/>
            <w:vAlign w:val="bottom"/>
          </w:tcPr>
          <w:p w:rsidR="00AA46C7" w:rsidRPr="00420A91" w:rsidRDefault="00AA46C7" w:rsidP="009F70D5">
            <w:pPr>
              <w:pStyle w:val="1"/>
              <w:spacing w:before="20" w:line="240" w:lineRule="auto"/>
              <w:ind w:left="283" w:hanging="113"/>
              <w:jc w:val="left"/>
              <w:rPr>
                <w:rFonts w:ascii="Arial" w:hAnsi="Arial" w:cs="Arial"/>
                <w:sz w:val="18"/>
                <w:szCs w:val="18"/>
                <w:rtl/>
              </w:rPr>
            </w:pPr>
            <w:r w:rsidRPr="00420A91">
              <w:rPr>
                <w:rFonts w:ascii="Arial" w:hAnsi="Arial" w:cs="Arial"/>
                <w:b/>
                <w:bCs/>
                <w:sz w:val="18"/>
                <w:szCs w:val="18"/>
                <w:rtl/>
              </w:rPr>
              <w:t>יתרה ליום 31.12.</w:t>
            </w:r>
            <w:r w:rsidR="005723D9" w:rsidRPr="00420A91">
              <w:rPr>
                <w:rFonts w:ascii="Arial" w:hAnsi="Arial" w:cs="Arial" w:hint="cs"/>
                <w:b/>
                <w:bCs/>
                <w:sz w:val="18"/>
                <w:szCs w:val="18"/>
                <w:rtl/>
              </w:rPr>
              <w:t>2016</w:t>
            </w:r>
          </w:p>
        </w:tc>
        <w:tc>
          <w:tcPr>
            <w:tcW w:w="850" w:type="dxa"/>
            <w:vAlign w:val="bottom"/>
          </w:tcPr>
          <w:p w:rsidR="00AA46C7" w:rsidRPr="00420A91" w:rsidRDefault="00AA46C7" w:rsidP="009F70D5">
            <w:pPr>
              <w:spacing w:line="240" w:lineRule="auto"/>
              <w:ind w:left="113" w:right="113"/>
              <w:jc w:val="center"/>
              <w:rPr>
                <w:rFonts w:ascii="Arial" w:hAnsi="Arial" w:cs="Arial"/>
                <w:sz w:val="18"/>
                <w:szCs w:val="18"/>
                <w:rtl/>
              </w:rPr>
            </w:pPr>
          </w:p>
        </w:tc>
        <w:tc>
          <w:tcPr>
            <w:tcW w:w="849"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pBdr>
                <w:bottom w:val="double" w:sz="4" w:space="1" w:color="auto"/>
              </w:pBd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pBdr>
                <w:bottom w:val="double" w:sz="4" w:space="1" w:color="auto"/>
              </w:pBd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r>
      <w:tr w:rsidR="00AA46C7" w:rsidRPr="00420A91" w:rsidTr="009F70D5">
        <w:trPr>
          <w:cantSplit/>
          <w:trHeight w:hRule="exact" w:val="57"/>
        </w:trPr>
        <w:tc>
          <w:tcPr>
            <w:tcW w:w="1360" w:type="dxa"/>
            <w:vAlign w:val="center"/>
          </w:tcPr>
          <w:p w:rsidR="00AA46C7" w:rsidRPr="00420A91" w:rsidRDefault="00AA46C7" w:rsidP="009F70D5">
            <w:pPr>
              <w:pStyle w:val="1"/>
              <w:spacing w:line="240" w:lineRule="auto"/>
              <w:ind w:left="0"/>
              <w:jc w:val="left"/>
              <w:rPr>
                <w:rFonts w:ascii="Arial" w:hAnsi="Arial" w:cs="Arial"/>
                <w:sz w:val="14"/>
                <w:szCs w:val="14"/>
              </w:rPr>
            </w:pPr>
          </w:p>
        </w:tc>
        <w:tc>
          <w:tcPr>
            <w:tcW w:w="2606" w:type="dxa"/>
            <w:vAlign w:val="bottom"/>
          </w:tcPr>
          <w:p w:rsidR="00AA46C7" w:rsidRPr="00420A91" w:rsidRDefault="00AA46C7" w:rsidP="009F70D5">
            <w:pPr>
              <w:pStyle w:val="1"/>
              <w:spacing w:line="240" w:lineRule="auto"/>
              <w:ind w:left="113" w:hanging="113"/>
              <w:jc w:val="left"/>
              <w:rPr>
                <w:rFonts w:ascii="Arial" w:hAnsi="Arial" w:cs="Arial"/>
                <w:sz w:val="18"/>
                <w:szCs w:val="18"/>
                <w:rtl/>
              </w:rPr>
            </w:pPr>
          </w:p>
        </w:tc>
        <w:tc>
          <w:tcPr>
            <w:tcW w:w="850" w:type="dxa"/>
            <w:vAlign w:val="bottom"/>
          </w:tcPr>
          <w:p w:rsidR="00AA46C7" w:rsidRPr="00420A91" w:rsidRDefault="00AA46C7" w:rsidP="009F70D5">
            <w:pPr>
              <w:spacing w:line="240" w:lineRule="auto"/>
              <w:ind w:left="113" w:right="113"/>
              <w:jc w:val="center"/>
              <w:rPr>
                <w:rFonts w:ascii="Arial" w:hAnsi="Arial" w:cs="Arial"/>
                <w:sz w:val="18"/>
                <w:szCs w:val="18"/>
                <w:rtl/>
              </w:rPr>
            </w:pPr>
          </w:p>
        </w:tc>
        <w:tc>
          <w:tcPr>
            <w:tcW w:w="849"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bl>
    <w:p w:rsidR="00AA46C7" w:rsidRPr="00420A91" w:rsidRDefault="00AA46C7" w:rsidP="00AA46C7">
      <w:pPr>
        <w:spacing w:line="200" w:lineRule="exact"/>
        <w:ind w:left="964"/>
        <w:rPr>
          <w:rFonts w:ascii="Arial" w:hAnsi="Arial" w:cs="Arial"/>
          <w:b/>
          <w:bCs/>
          <w:szCs w:val="20"/>
          <w:rtl/>
        </w:rPr>
      </w:pPr>
    </w:p>
    <w:p w:rsidR="00AA46C7" w:rsidRPr="00420A91" w:rsidRDefault="00AA46C7" w:rsidP="00AA46C7">
      <w:pPr>
        <w:spacing w:line="200" w:lineRule="exact"/>
        <w:ind w:left="964"/>
        <w:rPr>
          <w:rFonts w:ascii="Arial" w:hAnsi="Arial" w:cs="Arial"/>
          <w:b/>
          <w:bCs/>
          <w:szCs w:val="20"/>
          <w:rtl/>
        </w:rPr>
      </w:pPr>
    </w:p>
    <w:p w:rsidR="00AA46C7" w:rsidRPr="00420A91" w:rsidRDefault="00AA46C7" w:rsidP="00AA46C7">
      <w:pPr>
        <w:spacing w:line="200" w:lineRule="exact"/>
        <w:ind w:left="964"/>
        <w:rPr>
          <w:rFonts w:ascii="Arial" w:hAnsi="Arial" w:cs="Arial"/>
          <w:b/>
          <w:bCs/>
          <w:szCs w:val="20"/>
          <w:rtl/>
        </w:rPr>
      </w:pPr>
      <w:r w:rsidRPr="00420A91">
        <w:rPr>
          <w:rFonts w:ascii="Arial" w:hAnsi="Arial" w:cs="Arial"/>
          <w:b/>
          <w:bCs/>
          <w:szCs w:val="20"/>
          <w:rtl/>
        </w:rPr>
        <w:t>הביאורים המצורפים מהווים חלק בלתי נפרד מהדוחות הכספיים.</w:t>
      </w:r>
      <w:r w:rsidRPr="00420A91">
        <w:rPr>
          <w:rFonts w:ascii="Arial" w:hAnsi="Arial" w:cs="Arial"/>
          <w:b/>
          <w:bCs/>
          <w:szCs w:val="20"/>
          <w:rtl/>
        </w:rPr>
        <w:br w:type="page"/>
      </w:r>
    </w:p>
    <w:p w:rsidR="00AA46C7" w:rsidRPr="00420A91" w:rsidRDefault="00AA46C7" w:rsidP="00AA46C7">
      <w:pPr>
        <w:ind w:left="964"/>
        <w:rPr>
          <w:rFonts w:asciiTheme="minorBidi" w:hAnsiTheme="minorBidi" w:cstheme="minorBidi"/>
          <w:szCs w:val="20"/>
        </w:rPr>
      </w:pPr>
      <w:r w:rsidRPr="00420A91">
        <w:rPr>
          <w:rFonts w:ascii="Arial" w:hAnsi="Arial" w:cs="Arial"/>
          <w:b/>
          <w:bCs/>
          <w:szCs w:val="20"/>
          <w:u w:val="single"/>
          <w:rtl/>
        </w:rPr>
        <w:lastRenderedPageBreak/>
        <w:t>חברה מדווחת לדוגמה בע"מ</w:t>
      </w:r>
    </w:p>
    <w:tbl>
      <w:tblPr>
        <w:bidiVisual/>
        <w:tblW w:w="16103" w:type="dxa"/>
        <w:tblInd w:w="-397" w:type="dxa"/>
        <w:tblCellMar>
          <w:left w:w="113" w:type="dxa"/>
          <w:right w:w="113" w:type="dxa"/>
        </w:tblCellMar>
        <w:tblLook w:val="01E0" w:firstRow="1" w:lastRow="1" w:firstColumn="1" w:lastColumn="1" w:noHBand="0" w:noVBand="0"/>
      </w:tblPr>
      <w:tblGrid>
        <w:gridCol w:w="1361"/>
        <w:gridCol w:w="14742"/>
      </w:tblGrid>
      <w:tr w:rsidR="00AA46C7" w:rsidRPr="00420A91" w:rsidTr="009F70D5">
        <w:trPr>
          <w:cantSplit/>
        </w:trPr>
        <w:tc>
          <w:tcPr>
            <w:tcW w:w="1361" w:type="dxa"/>
          </w:tcPr>
          <w:p w:rsidR="00AA46C7" w:rsidRPr="00420A91" w:rsidRDefault="00AA46C7" w:rsidP="009F70D5">
            <w:pPr>
              <w:spacing w:before="80" w:line="240" w:lineRule="auto"/>
              <w:rPr>
                <w:rFonts w:ascii="Arial" w:hAnsi="Arial" w:cs="Arial"/>
                <w:sz w:val="15"/>
                <w:szCs w:val="15"/>
                <w:rtl/>
              </w:rPr>
            </w:pPr>
          </w:p>
        </w:tc>
        <w:tc>
          <w:tcPr>
            <w:tcW w:w="14742" w:type="dxa"/>
          </w:tcPr>
          <w:p w:rsidR="00AA46C7" w:rsidRPr="00420A91" w:rsidRDefault="00AA46C7" w:rsidP="009F70D5">
            <w:pPr>
              <w:ind w:left="454" w:hanging="454"/>
              <w:rPr>
                <w:rFonts w:ascii="Arial" w:hAnsi="Arial" w:cs="Arial"/>
                <w:b/>
                <w:bCs/>
                <w:sz w:val="18"/>
                <w:szCs w:val="20"/>
                <w:rtl/>
              </w:rPr>
            </w:pPr>
            <w:r w:rsidRPr="00420A91">
              <w:rPr>
                <w:rFonts w:ascii="Arial" w:hAnsi="Arial" w:cs="Arial"/>
                <w:b/>
                <w:bCs/>
                <w:szCs w:val="20"/>
                <w:u w:val="single"/>
                <w:rtl/>
              </w:rPr>
              <w:t>דוחות מאוחדים על השינויים בהון (באלפי ש"ח)</w:t>
            </w:r>
          </w:p>
        </w:tc>
      </w:tr>
      <w:tr w:rsidR="00AA46C7" w:rsidRPr="00420A91" w:rsidTr="009F70D5">
        <w:trPr>
          <w:cantSplit/>
        </w:trPr>
        <w:tc>
          <w:tcPr>
            <w:tcW w:w="1361" w:type="dxa"/>
            <w:vAlign w:val="bottom"/>
          </w:tcPr>
          <w:p w:rsidR="00AA46C7" w:rsidRPr="00420A91" w:rsidRDefault="00AA46C7" w:rsidP="009F70D5">
            <w:pPr>
              <w:spacing w:line="140" w:lineRule="exact"/>
              <w:ind w:right="-113"/>
              <w:rPr>
                <w:rFonts w:ascii="Arial" w:hAnsi="Arial" w:cs="Arial"/>
                <w:noProof/>
                <w:sz w:val="14"/>
                <w:szCs w:val="14"/>
                <w:rtl/>
              </w:rPr>
            </w:pPr>
            <w:r w:rsidRPr="00420A91">
              <w:rPr>
                <w:rFonts w:ascii="Arial" w:hAnsi="Arial" w:cs="Arial"/>
                <w:noProof/>
                <w:sz w:val="14"/>
                <w:szCs w:val="14"/>
                <w:rtl/>
              </w:rPr>
              <w:t>38</w:t>
            </w:r>
            <w:r w:rsidRPr="00420A91">
              <w:rPr>
                <w:rFonts w:ascii="Arial" w:hAnsi="Arial" w:cs="Arial" w:hint="cs"/>
                <w:noProof/>
                <w:sz w:val="14"/>
                <w:szCs w:val="14"/>
                <w:rtl/>
              </w:rPr>
              <w:t>ג</w:t>
            </w:r>
            <w:r w:rsidRPr="00420A91">
              <w:rPr>
                <w:rFonts w:ascii="Arial" w:hAnsi="Arial" w:cs="Arial"/>
                <w:noProof/>
                <w:sz w:val="14"/>
                <w:szCs w:val="14"/>
                <w:rtl/>
              </w:rPr>
              <w:t xml:space="preserve"> ,(הא)10.</w:t>
            </w:r>
            <w:r w:rsidRPr="00420A91">
              <w:rPr>
                <w:rFonts w:ascii="Arial" w:hAnsi="Arial" w:cs="Arial"/>
                <w:noProof/>
                <w:sz w:val="14"/>
                <w:szCs w:val="14"/>
              </w:rPr>
              <w:t>IAS 1</w:t>
            </w:r>
          </w:p>
          <w:p w:rsidR="00AA46C7" w:rsidRPr="00420A91" w:rsidRDefault="00AA46C7" w:rsidP="009F70D5">
            <w:pPr>
              <w:spacing w:line="140" w:lineRule="exact"/>
              <w:rPr>
                <w:rFonts w:ascii="Arial" w:hAnsi="Arial" w:cs="Arial"/>
                <w:noProof/>
                <w:sz w:val="14"/>
                <w:szCs w:val="14"/>
                <w:rtl/>
              </w:rPr>
            </w:pPr>
            <w:r w:rsidRPr="00420A91">
              <w:rPr>
                <w:rFonts w:ascii="Arial" w:hAnsi="Arial" w:cs="Arial"/>
                <w:noProof/>
                <w:sz w:val="14"/>
                <w:szCs w:val="14"/>
                <w:rtl/>
              </w:rPr>
              <w:t>תקנה 7(ב)</w:t>
            </w:r>
          </w:p>
        </w:tc>
        <w:tc>
          <w:tcPr>
            <w:tcW w:w="14742" w:type="dxa"/>
          </w:tcPr>
          <w:p w:rsidR="00AA46C7" w:rsidRPr="00420A91" w:rsidRDefault="00AA46C7" w:rsidP="009F70D5">
            <w:pPr>
              <w:spacing w:line="240" w:lineRule="auto"/>
              <w:ind w:left="454" w:hanging="454"/>
              <w:rPr>
                <w:rFonts w:ascii="Arial" w:hAnsi="Arial" w:cs="Arial"/>
                <w:b/>
                <w:bCs/>
                <w:szCs w:val="20"/>
                <w:u w:val="single"/>
                <w:rtl/>
              </w:rPr>
            </w:pPr>
          </w:p>
          <w:p w:rsidR="00AA46C7" w:rsidRPr="00420A91" w:rsidRDefault="00AA46C7" w:rsidP="009F70D5">
            <w:pPr>
              <w:spacing w:line="240" w:lineRule="auto"/>
              <w:ind w:left="454" w:hanging="454"/>
              <w:rPr>
                <w:rFonts w:ascii="Arial" w:hAnsi="Arial" w:cs="Arial"/>
                <w:b/>
                <w:bCs/>
                <w:szCs w:val="20"/>
                <w:u w:val="single"/>
                <w:rtl/>
              </w:rPr>
            </w:pPr>
            <w:r w:rsidRPr="00420A91">
              <w:rPr>
                <w:rFonts w:ascii="Arial" w:hAnsi="Arial" w:cs="Arial"/>
                <w:b/>
                <w:bCs/>
                <w:szCs w:val="20"/>
                <w:u w:val="single"/>
                <w:rtl/>
              </w:rPr>
              <w:t>לשנה שהסתיימה ביום 31.12.</w:t>
            </w:r>
            <w:r w:rsidR="005723D9" w:rsidRPr="00420A91">
              <w:rPr>
                <w:rFonts w:ascii="Arial" w:hAnsi="Arial" w:cs="Arial" w:hint="cs"/>
                <w:b/>
                <w:bCs/>
                <w:szCs w:val="20"/>
                <w:u w:val="single"/>
                <w:rtl/>
              </w:rPr>
              <w:t>2015</w:t>
            </w:r>
          </w:p>
        </w:tc>
      </w:tr>
    </w:tbl>
    <w:p w:rsidR="00AA46C7" w:rsidRPr="00420A91" w:rsidRDefault="00AA46C7" w:rsidP="00AA46C7">
      <w:pPr>
        <w:spacing w:line="20" w:lineRule="exact"/>
        <w:ind w:left="1077"/>
        <w:jc w:val="both"/>
        <w:rPr>
          <w:rFonts w:ascii="Arial" w:hAnsi="Arial" w:cs="Arial"/>
          <w:szCs w:val="20"/>
          <w:rtl/>
        </w:rPr>
      </w:pPr>
    </w:p>
    <w:tbl>
      <w:tblPr>
        <w:bidiVisual/>
        <w:tblW w:w="16103" w:type="dxa"/>
        <w:tblInd w:w="-397" w:type="dxa"/>
        <w:tblLayout w:type="fixed"/>
        <w:tblCellMar>
          <w:left w:w="113" w:type="dxa"/>
          <w:right w:w="113" w:type="dxa"/>
        </w:tblCellMar>
        <w:tblLook w:val="0000" w:firstRow="0" w:lastRow="0" w:firstColumn="0" w:lastColumn="0" w:noHBand="0" w:noVBand="0"/>
      </w:tblPr>
      <w:tblGrid>
        <w:gridCol w:w="1360"/>
        <w:gridCol w:w="2606"/>
        <w:gridCol w:w="850"/>
        <w:gridCol w:w="849"/>
        <w:gridCol w:w="851"/>
        <w:gridCol w:w="851"/>
        <w:gridCol w:w="851"/>
        <w:gridCol w:w="851"/>
        <w:gridCol w:w="851"/>
        <w:gridCol w:w="851"/>
        <w:gridCol w:w="964"/>
        <w:gridCol w:w="964"/>
        <w:gridCol w:w="851"/>
        <w:gridCol w:w="851"/>
        <w:gridCol w:w="851"/>
        <w:gridCol w:w="851"/>
      </w:tblGrid>
      <w:tr w:rsidR="00AA46C7" w:rsidRPr="00420A91" w:rsidTr="009F70D5">
        <w:trPr>
          <w:cantSplit/>
        </w:trPr>
        <w:tc>
          <w:tcPr>
            <w:tcW w:w="1360" w:type="dxa"/>
            <w:vAlign w:val="center"/>
          </w:tcPr>
          <w:p w:rsidR="00AA46C7" w:rsidRPr="00420A91" w:rsidRDefault="00AA46C7" w:rsidP="009F70D5">
            <w:pPr>
              <w:spacing w:line="240" w:lineRule="auto"/>
              <w:rPr>
                <w:rFonts w:ascii="Arial" w:hAnsi="Arial" w:cs="Arial"/>
                <w:b/>
                <w:bCs/>
                <w:sz w:val="14"/>
                <w:szCs w:val="14"/>
                <w:rtl/>
              </w:rPr>
            </w:pPr>
          </w:p>
        </w:tc>
        <w:tc>
          <w:tcPr>
            <w:tcW w:w="2606" w:type="dxa"/>
          </w:tcPr>
          <w:p w:rsidR="00AA46C7" w:rsidRPr="00420A91" w:rsidRDefault="00AA46C7" w:rsidP="009F70D5">
            <w:pPr>
              <w:spacing w:line="240" w:lineRule="auto"/>
              <w:rPr>
                <w:rFonts w:ascii="Arial" w:hAnsi="Arial" w:cs="Arial"/>
                <w:b/>
                <w:bCs/>
                <w:sz w:val="18"/>
                <w:szCs w:val="18"/>
                <w:rtl/>
              </w:rPr>
            </w:pPr>
          </w:p>
        </w:tc>
        <w:tc>
          <w:tcPr>
            <w:tcW w:w="850" w:type="dxa"/>
            <w:vAlign w:val="bottom"/>
          </w:tcPr>
          <w:p w:rsidR="00AA46C7" w:rsidRPr="00420A91" w:rsidRDefault="00AA46C7" w:rsidP="009F70D5">
            <w:pPr>
              <w:spacing w:line="240" w:lineRule="auto"/>
              <w:jc w:val="center"/>
              <w:rPr>
                <w:rFonts w:ascii="Arial" w:hAnsi="Arial" w:cs="Arial"/>
                <w:b/>
                <w:bCs/>
                <w:sz w:val="18"/>
                <w:szCs w:val="18"/>
                <w:rtl/>
              </w:rPr>
            </w:pPr>
          </w:p>
        </w:tc>
        <w:tc>
          <w:tcPr>
            <w:tcW w:w="9585" w:type="dxa"/>
            <w:gridSpan w:val="11"/>
            <w:vAlign w:val="bottom"/>
          </w:tcPr>
          <w:p w:rsidR="00AA46C7" w:rsidRPr="00420A91" w:rsidRDefault="00AA46C7" w:rsidP="009F70D5">
            <w:pPr>
              <w:pBdr>
                <w:bottom w:val="single" w:sz="4" w:space="1" w:color="auto"/>
              </w:pBdr>
              <w:spacing w:before="20" w:line="240" w:lineRule="auto"/>
              <w:jc w:val="center"/>
              <w:rPr>
                <w:rFonts w:ascii="Arial" w:hAnsi="Arial" w:cs="Arial"/>
                <w:b/>
                <w:bCs/>
                <w:sz w:val="18"/>
                <w:szCs w:val="18"/>
                <w:rtl/>
              </w:rPr>
            </w:pPr>
            <w:r w:rsidRPr="00420A91">
              <w:rPr>
                <w:rFonts w:ascii="Arial" w:hAnsi="Arial" w:cs="Arial"/>
                <w:b/>
                <w:bCs/>
                <w:sz w:val="18"/>
                <w:szCs w:val="18"/>
                <w:rtl/>
              </w:rPr>
              <w:t>הון המיוחס לבעלים של החברה האם</w:t>
            </w: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p>
        </w:tc>
      </w:tr>
      <w:tr w:rsidR="00AA46C7" w:rsidRPr="00420A91" w:rsidTr="009F70D5">
        <w:trPr>
          <w:cantSplit/>
        </w:trPr>
        <w:tc>
          <w:tcPr>
            <w:tcW w:w="1360" w:type="dxa"/>
            <w:vAlign w:val="center"/>
          </w:tcPr>
          <w:p w:rsidR="00AA46C7" w:rsidRPr="00420A91" w:rsidRDefault="00AA46C7" w:rsidP="009F70D5">
            <w:pPr>
              <w:spacing w:line="240" w:lineRule="auto"/>
              <w:rPr>
                <w:rFonts w:ascii="Arial" w:hAnsi="Arial" w:cs="Arial"/>
                <w:sz w:val="14"/>
                <w:szCs w:val="14"/>
                <w:rtl/>
              </w:rPr>
            </w:pPr>
          </w:p>
        </w:tc>
        <w:tc>
          <w:tcPr>
            <w:tcW w:w="2606" w:type="dxa"/>
            <w:vAlign w:val="bottom"/>
          </w:tcPr>
          <w:p w:rsidR="00AA46C7" w:rsidRPr="00420A91" w:rsidRDefault="00AA46C7" w:rsidP="009F70D5">
            <w:pPr>
              <w:spacing w:line="240" w:lineRule="auto"/>
              <w:ind w:left="113" w:hanging="113"/>
              <w:rPr>
                <w:rFonts w:ascii="Arial" w:hAnsi="Arial" w:cs="Arial"/>
                <w:b/>
                <w:bCs/>
                <w:sz w:val="18"/>
                <w:szCs w:val="18"/>
                <w:rtl/>
              </w:rPr>
            </w:pPr>
          </w:p>
        </w:tc>
        <w:tc>
          <w:tcPr>
            <w:tcW w:w="850" w:type="dxa"/>
            <w:vAlign w:val="bottom"/>
          </w:tcPr>
          <w:p w:rsidR="00AA46C7" w:rsidRPr="00420A91" w:rsidRDefault="00AA46C7" w:rsidP="009F70D5">
            <w:pPr>
              <w:spacing w:line="240" w:lineRule="auto"/>
              <w:jc w:val="center"/>
              <w:rPr>
                <w:rFonts w:ascii="Arial" w:hAnsi="Arial" w:cs="Arial"/>
                <w:b/>
                <w:bCs/>
                <w:sz w:val="18"/>
                <w:szCs w:val="18"/>
                <w:rtl/>
              </w:rPr>
            </w:pPr>
          </w:p>
        </w:tc>
        <w:tc>
          <w:tcPr>
            <w:tcW w:w="849" w:type="dxa"/>
            <w:vAlign w:val="bottom"/>
          </w:tcPr>
          <w:p w:rsidR="00AA46C7" w:rsidRPr="00420A91" w:rsidRDefault="00AA46C7" w:rsidP="009F70D5">
            <w:pPr>
              <w:spacing w:line="240" w:lineRule="auto"/>
              <w:jc w:val="center"/>
              <w:rPr>
                <w:rFonts w:ascii="Arial" w:hAnsi="Arial" w:cs="Arial"/>
                <w:b/>
                <w:bCs/>
                <w:sz w:val="18"/>
                <w:szCs w:val="18"/>
                <w:rtl/>
              </w:rPr>
            </w:pPr>
            <w:r w:rsidRPr="00420A91">
              <w:rPr>
                <w:rFonts w:ascii="Arial" w:hAnsi="Arial" w:cs="Arial" w:hint="cs"/>
                <w:b/>
                <w:bCs/>
                <w:sz w:val="18"/>
                <w:szCs w:val="18"/>
                <w:rtl/>
              </w:rPr>
              <w:t>הון</w:t>
            </w:r>
          </w:p>
        </w:tc>
        <w:tc>
          <w:tcPr>
            <w:tcW w:w="851" w:type="dxa"/>
            <w:vAlign w:val="bottom"/>
          </w:tcPr>
          <w:p w:rsidR="00AA46C7" w:rsidRPr="00420A91" w:rsidRDefault="00AA46C7" w:rsidP="009F70D5">
            <w:pPr>
              <w:spacing w:line="240" w:lineRule="auto"/>
              <w:jc w:val="center"/>
              <w:rPr>
                <w:rFonts w:ascii="Arial" w:hAnsi="Arial" w:cs="Arial"/>
                <w:b/>
                <w:bCs/>
                <w:sz w:val="18"/>
                <w:szCs w:val="18"/>
                <w:rtl/>
              </w:rPr>
            </w:pPr>
            <w:r w:rsidRPr="00420A91">
              <w:rPr>
                <w:rFonts w:ascii="Arial" w:hAnsi="Arial" w:cs="Arial" w:hint="cs"/>
                <w:b/>
                <w:bCs/>
                <w:sz w:val="18"/>
                <w:szCs w:val="18"/>
                <w:rtl/>
              </w:rPr>
              <w:t>פרמיה</w:t>
            </w: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r w:rsidRPr="00420A91">
              <w:rPr>
                <w:rFonts w:ascii="Arial" w:hAnsi="Arial" w:cs="Arial"/>
                <w:b/>
                <w:bCs/>
                <w:sz w:val="18"/>
                <w:szCs w:val="18"/>
                <w:rtl/>
              </w:rPr>
              <w:t>תקבולים</w:t>
            </w:r>
            <w:r w:rsidRPr="00420A91">
              <w:rPr>
                <w:rFonts w:ascii="Arial" w:hAnsi="Arial" w:cs="Arial" w:hint="cs"/>
                <w:b/>
                <w:bCs/>
                <w:sz w:val="18"/>
                <w:szCs w:val="18"/>
                <w:rtl/>
              </w:rPr>
              <w:t xml:space="preserve"> </w:t>
            </w:r>
            <w:r w:rsidRPr="00420A91">
              <w:rPr>
                <w:rFonts w:ascii="Arial" w:hAnsi="Arial" w:cs="Arial"/>
                <w:b/>
                <w:bCs/>
                <w:sz w:val="18"/>
                <w:szCs w:val="18"/>
                <w:rtl/>
              </w:rPr>
              <w:t>על</w:t>
            </w:r>
            <w:r w:rsidRPr="00420A91">
              <w:rPr>
                <w:rFonts w:ascii="Arial" w:hAnsi="Arial" w:cs="Arial" w:hint="cs"/>
                <w:b/>
                <w:bCs/>
                <w:sz w:val="18"/>
                <w:szCs w:val="18"/>
                <w:rtl/>
              </w:rPr>
              <w:t xml:space="preserve"> </w:t>
            </w: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r w:rsidRPr="00420A91">
              <w:rPr>
                <w:rFonts w:ascii="Arial" w:hAnsi="Arial" w:cs="Arial"/>
                <w:b/>
                <w:bCs/>
                <w:sz w:val="18"/>
                <w:szCs w:val="18"/>
                <w:rtl/>
              </w:rPr>
              <w:t>תקבולים</w:t>
            </w:r>
            <w:r w:rsidRPr="00420A91">
              <w:rPr>
                <w:rFonts w:ascii="Arial" w:hAnsi="Arial" w:cs="Arial" w:hint="cs"/>
                <w:b/>
                <w:bCs/>
                <w:sz w:val="18"/>
                <w:szCs w:val="18"/>
                <w:rtl/>
              </w:rPr>
              <w:t xml:space="preserve"> </w:t>
            </w:r>
            <w:r w:rsidRPr="00420A91">
              <w:rPr>
                <w:rFonts w:ascii="Arial" w:hAnsi="Arial" w:cs="Arial"/>
                <w:b/>
                <w:bCs/>
                <w:sz w:val="18"/>
                <w:szCs w:val="18"/>
                <w:rtl/>
              </w:rPr>
              <w:t xml:space="preserve">על </w:t>
            </w:r>
          </w:p>
          <w:p w:rsidR="00AA46C7" w:rsidRPr="00420A91" w:rsidRDefault="00AA46C7" w:rsidP="009F70D5">
            <w:pPr>
              <w:spacing w:line="240" w:lineRule="auto"/>
              <w:ind w:left="-57" w:right="-57"/>
              <w:jc w:val="center"/>
              <w:rPr>
                <w:rFonts w:ascii="Arial" w:hAnsi="Arial" w:cs="Arial"/>
                <w:b/>
                <w:bCs/>
                <w:sz w:val="18"/>
                <w:szCs w:val="18"/>
                <w:rtl/>
              </w:rPr>
            </w:pPr>
            <w:r w:rsidRPr="00420A91">
              <w:rPr>
                <w:rFonts w:ascii="Arial" w:hAnsi="Arial" w:cs="Arial"/>
                <w:b/>
                <w:bCs/>
                <w:sz w:val="18"/>
                <w:szCs w:val="18"/>
                <w:rtl/>
              </w:rPr>
              <w:t>חשבון</w:t>
            </w: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r w:rsidRPr="00420A91">
              <w:rPr>
                <w:rFonts w:ascii="Arial" w:hAnsi="Arial" w:cs="Arial"/>
                <w:b/>
                <w:bCs/>
                <w:sz w:val="18"/>
                <w:szCs w:val="18"/>
                <w:rtl/>
              </w:rPr>
              <w:t>קרן הון בגין עסקאות מול זכויות שאינן</w:t>
            </w: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r w:rsidRPr="00420A91">
              <w:rPr>
                <w:rFonts w:ascii="Arial" w:hAnsi="Arial" w:cs="Arial"/>
                <w:b/>
                <w:bCs/>
                <w:sz w:val="18"/>
                <w:szCs w:val="18"/>
                <w:rtl/>
              </w:rPr>
              <w:t>קרן הון</w:t>
            </w:r>
          </w:p>
        </w:tc>
        <w:tc>
          <w:tcPr>
            <w:tcW w:w="964" w:type="dxa"/>
            <w:vAlign w:val="bottom"/>
          </w:tcPr>
          <w:p w:rsidR="00AA46C7" w:rsidRPr="00420A91" w:rsidRDefault="00AA46C7" w:rsidP="009F70D5">
            <w:pPr>
              <w:spacing w:line="240" w:lineRule="auto"/>
              <w:ind w:left="-57" w:right="-57"/>
              <w:jc w:val="center"/>
              <w:rPr>
                <w:rFonts w:ascii="Arial" w:hAnsi="Arial" w:cs="Arial"/>
                <w:b/>
                <w:bCs/>
                <w:sz w:val="18"/>
                <w:szCs w:val="18"/>
                <w:rtl/>
              </w:rPr>
            </w:pPr>
            <w:r w:rsidRPr="00420A91">
              <w:rPr>
                <w:rFonts w:ascii="Arial" w:hAnsi="Arial" w:cs="Arial"/>
                <w:b/>
                <w:bCs/>
                <w:sz w:val="18"/>
                <w:szCs w:val="18"/>
                <w:rtl/>
              </w:rPr>
              <w:t>רווח כולל אחר המתייחס לנכסים ולקבוצות מימוש</w:t>
            </w:r>
          </w:p>
        </w:tc>
        <w:tc>
          <w:tcPr>
            <w:tcW w:w="964" w:type="dxa"/>
            <w:vAlign w:val="bottom"/>
          </w:tcPr>
          <w:p w:rsidR="00AA46C7" w:rsidRPr="00420A91" w:rsidRDefault="00AA46C7" w:rsidP="009F70D5">
            <w:pPr>
              <w:spacing w:line="240" w:lineRule="auto"/>
              <w:ind w:left="-57" w:right="-57"/>
              <w:jc w:val="center"/>
              <w:rPr>
                <w:rFonts w:ascii="Arial" w:hAnsi="Arial" w:cs="Arial"/>
                <w:b/>
                <w:bCs/>
                <w:sz w:val="18"/>
                <w:szCs w:val="18"/>
                <w:rtl/>
              </w:rPr>
            </w:pPr>
            <w:r w:rsidRPr="00420A91">
              <w:rPr>
                <w:rFonts w:ascii="Arial" w:hAnsi="Arial" w:cs="Arial"/>
                <w:b/>
                <w:bCs/>
                <w:sz w:val="18"/>
                <w:szCs w:val="18"/>
                <w:rtl/>
              </w:rPr>
              <w:t>עודפים/</w:t>
            </w: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r w:rsidRPr="00420A91">
              <w:rPr>
                <w:rFonts w:ascii="Arial" w:hAnsi="Arial" w:cs="Arial" w:hint="cs"/>
                <w:b/>
                <w:bCs/>
                <w:sz w:val="18"/>
                <w:szCs w:val="18"/>
                <w:rtl/>
              </w:rPr>
              <w:t>מניות החברה המוחזקות על ידי החברה</w:t>
            </w:r>
            <w:r w:rsidR="008D554A" w:rsidRPr="00420A91">
              <w:rPr>
                <w:rFonts w:ascii="Arial" w:hAnsi="Arial" w:cs="Arial" w:hint="cs"/>
                <w:b/>
                <w:bCs/>
                <w:sz w:val="18"/>
                <w:szCs w:val="18"/>
                <w:rtl/>
              </w:rPr>
              <w:t xml:space="preserve"> </w:t>
            </w:r>
            <w:r w:rsidRPr="00420A91">
              <w:rPr>
                <w:rFonts w:ascii="Arial" w:hAnsi="Arial" w:cs="Arial" w:hint="cs"/>
                <w:b/>
                <w:bCs/>
                <w:sz w:val="18"/>
                <w:szCs w:val="18"/>
                <w:rtl/>
              </w:rPr>
              <w:t>/</w:t>
            </w: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r w:rsidRPr="00420A91">
              <w:rPr>
                <w:rFonts w:ascii="Arial" w:hAnsi="Arial" w:cs="Arial"/>
                <w:b/>
                <w:bCs/>
                <w:sz w:val="18"/>
                <w:szCs w:val="18"/>
                <w:rtl/>
              </w:rPr>
              <w:t>זכויות שאינן</w:t>
            </w: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p>
        </w:tc>
      </w:tr>
      <w:tr w:rsidR="00AA46C7" w:rsidRPr="00420A91" w:rsidTr="009F70D5">
        <w:trPr>
          <w:cantSplit/>
        </w:trPr>
        <w:tc>
          <w:tcPr>
            <w:tcW w:w="1360" w:type="dxa"/>
            <w:vAlign w:val="center"/>
          </w:tcPr>
          <w:p w:rsidR="00AA46C7" w:rsidRPr="00420A91" w:rsidRDefault="00AA46C7" w:rsidP="009F70D5">
            <w:pPr>
              <w:spacing w:line="240" w:lineRule="auto"/>
              <w:rPr>
                <w:rFonts w:ascii="Arial" w:hAnsi="Arial" w:cs="Arial"/>
                <w:sz w:val="14"/>
                <w:szCs w:val="14"/>
                <w:rtl/>
              </w:rPr>
            </w:pPr>
          </w:p>
        </w:tc>
        <w:tc>
          <w:tcPr>
            <w:tcW w:w="2606" w:type="dxa"/>
            <w:vAlign w:val="bottom"/>
          </w:tcPr>
          <w:p w:rsidR="00AA46C7" w:rsidRPr="00420A91" w:rsidRDefault="00AA46C7" w:rsidP="009F70D5">
            <w:pPr>
              <w:spacing w:line="240" w:lineRule="auto"/>
              <w:ind w:left="113" w:hanging="113"/>
              <w:rPr>
                <w:rFonts w:ascii="Arial" w:hAnsi="Arial" w:cs="Arial"/>
                <w:b/>
                <w:bCs/>
                <w:sz w:val="18"/>
                <w:szCs w:val="18"/>
                <w:rtl/>
              </w:rPr>
            </w:pPr>
          </w:p>
        </w:tc>
        <w:tc>
          <w:tcPr>
            <w:tcW w:w="850"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ביאור</w:t>
            </w:r>
          </w:p>
        </w:tc>
        <w:tc>
          <w:tcPr>
            <w:tcW w:w="849"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hint="cs"/>
                <w:b/>
                <w:bCs/>
                <w:sz w:val="18"/>
                <w:szCs w:val="18"/>
                <w:rtl/>
              </w:rPr>
              <w:t>המניות הנפרע</w:t>
            </w: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hint="cs"/>
                <w:b/>
                <w:bCs/>
                <w:sz w:val="18"/>
                <w:szCs w:val="18"/>
                <w:rtl/>
              </w:rPr>
              <w:t>על מניות</w:t>
            </w: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חשבון</w:t>
            </w:r>
            <w:r w:rsidRPr="00420A91">
              <w:rPr>
                <w:rFonts w:ascii="Arial" w:hAnsi="Arial" w:cs="Arial" w:hint="cs"/>
                <w:b/>
                <w:bCs/>
                <w:sz w:val="18"/>
                <w:szCs w:val="18"/>
                <w:rtl/>
              </w:rPr>
              <w:t xml:space="preserve"> </w:t>
            </w:r>
            <w:r w:rsidRPr="00420A91">
              <w:rPr>
                <w:rFonts w:ascii="Arial" w:hAnsi="Arial" w:cs="Arial"/>
                <w:b/>
                <w:bCs/>
                <w:sz w:val="18"/>
                <w:szCs w:val="18"/>
                <w:rtl/>
              </w:rPr>
              <w:t>מניות</w:t>
            </w: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כתבי אופציה</w:t>
            </w: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שטרי</w:t>
            </w:r>
            <w:r w:rsidRPr="00420A91">
              <w:rPr>
                <w:rFonts w:ascii="Arial" w:hAnsi="Arial" w:cs="Arial" w:hint="cs"/>
                <w:b/>
                <w:bCs/>
                <w:sz w:val="18"/>
                <w:szCs w:val="18"/>
                <w:rtl/>
              </w:rPr>
              <w:t xml:space="preserve"> </w:t>
            </w:r>
            <w:r w:rsidRPr="00420A91">
              <w:rPr>
                <w:rFonts w:ascii="Arial" w:hAnsi="Arial" w:cs="Arial"/>
                <w:b/>
                <w:bCs/>
                <w:sz w:val="18"/>
                <w:szCs w:val="18"/>
                <w:rtl/>
              </w:rPr>
              <w:t>הון</w:t>
            </w: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מקנות שליטה</w:t>
            </w: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בגין</w:t>
            </w:r>
            <w:r w:rsidRPr="00420A91">
              <w:rPr>
                <w:rFonts w:ascii="Arial" w:hAnsi="Arial" w:cs="Arial" w:hint="cs"/>
                <w:b/>
                <w:bCs/>
                <w:sz w:val="18"/>
                <w:szCs w:val="18"/>
                <w:rtl/>
              </w:rPr>
              <w:t xml:space="preserve"> ____</w:t>
            </w:r>
          </w:p>
        </w:tc>
        <w:tc>
          <w:tcPr>
            <w:tcW w:w="964"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המוחזקים למכירה</w:t>
            </w:r>
          </w:p>
        </w:tc>
        <w:tc>
          <w:tcPr>
            <w:tcW w:w="964"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hint="cs"/>
                <w:b/>
                <w:bCs/>
                <w:sz w:val="18"/>
                <w:szCs w:val="18"/>
                <w:rtl/>
              </w:rPr>
              <w:t>(</w:t>
            </w:r>
            <w:r w:rsidRPr="00420A91">
              <w:rPr>
                <w:rFonts w:ascii="Arial" w:hAnsi="Arial" w:cs="Arial"/>
                <w:b/>
                <w:bCs/>
                <w:sz w:val="18"/>
                <w:szCs w:val="18"/>
                <w:rtl/>
              </w:rPr>
              <w:t>הפסדים צבורים</w:t>
            </w:r>
            <w:r w:rsidRPr="00420A91">
              <w:rPr>
                <w:rFonts w:ascii="Arial" w:hAnsi="Arial" w:cs="Arial" w:hint="cs"/>
                <w:b/>
                <w:bCs/>
                <w:sz w:val="18"/>
                <w:szCs w:val="18"/>
                <w:rtl/>
              </w:rPr>
              <w:t>)</w:t>
            </w: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hint="cs"/>
                <w:b/>
                <w:bCs/>
                <w:sz w:val="18"/>
                <w:szCs w:val="18"/>
                <w:rtl/>
              </w:rPr>
              <w:t>חברה בת</w:t>
            </w: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hint="cs"/>
                <w:b/>
                <w:bCs/>
                <w:sz w:val="18"/>
                <w:szCs w:val="18"/>
                <w:rtl/>
              </w:rPr>
              <w:t>סה"כ</w:t>
            </w: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מקנות שליטה</w:t>
            </w:r>
          </w:p>
        </w:tc>
        <w:tc>
          <w:tcPr>
            <w:tcW w:w="85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hint="cs"/>
                <w:b/>
                <w:bCs/>
                <w:sz w:val="18"/>
                <w:szCs w:val="18"/>
                <w:rtl/>
              </w:rPr>
              <w:t>סה"כ</w:t>
            </w:r>
          </w:p>
        </w:tc>
      </w:tr>
      <w:tr w:rsidR="00AA46C7" w:rsidRPr="00420A91" w:rsidTr="009F70D5">
        <w:trPr>
          <w:cantSplit/>
        </w:trPr>
        <w:tc>
          <w:tcPr>
            <w:tcW w:w="1360" w:type="dxa"/>
            <w:vAlign w:val="center"/>
          </w:tcPr>
          <w:p w:rsidR="00AA46C7" w:rsidRPr="00420A91" w:rsidRDefault="00AA46C7" w:rsidP="009F70D5">
            <w:pPr>
              <w:spacing w:line="240" w:lineRule="auto"/>
              <w:rPr>
                <w:rFonts w:ascii="Arial" w:hAnsi="Arial" w:cs="Arial"/>
                <w:sz w:val="14"/>
                <w:szCs w:val="14"/>
                <w:rtl/>
              </w:rPr>
            </w:pPr>
          </w:p>
        </w:tc>
        <w:tc>
          <w:tcPr>
            <w:tcW w:w="2606" w:type="dxa"/>
            <w:vAlign w:val="bottom"/>
          </w:tcPr>
          <w:p w:rsidR="00AA46C7" w:rsidRPr="00420A91" w:rsidRDefault="00AA46C7" w:rsidP="009F70D5">
            <w:pPr>
              <w:spacing w:line="240" w:lineRule="auto"/>
              <w:ind w:left="113" w:hanging="113"/>
              <w:rPr>
                <w:rFonts w:ascii="Arial" w:hAnsi="Arial" w:cs="Arial"/>
                <w:sz w:val="18"/>
                <w:szCs w:val="18"/>
                <w:rtl/>
              </w:rPr>
            </w:pPr>
          </w:p>
        </w:tc>
        <w:tc>
          <w:tcPr>
            <w:tcW w:w="850"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49"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r w:rsidR="00AA46C7" w:rsidRPr="00420A91" w:rsidTr="009F70D5">
        <w:trPr>
          <w:cantSplit/>
        </w:trPr>
        <w:tc>
          <w:tcPr>
            <w:tcW w:w="1360" w:type="dxa"/>
            <w:vAlign w:val="center"/>
          </w:tcPr>
          <w:p w:rsidR="00AA46C7" w:rsidRPr="00420A91" w:rsidRDefault="00AA46C7" w:rsidP="009F70D5">
            <w:pPr>
              <w:pStyle w:val="1"/>
              <w:spacing w:line="240" w:lineRule="auto"/>
              <w:ind w:left="0"/>
              <w:jc w:val="left"/>
              <w:rPr>
                <w:rFonts w:ascii="Arial" w:hAnsi="Arial" w:cs="Arial"/>
                <w:sz w:val="14"/>
                <w:szCs w:val="14"/>
                <w:rtl/>
              </w:rPr>
            </w:pPr>
          </w:p>
        </w:tc>
        <w:tc>
          <w:tcPr>
            <w:tcW w:w="2606" w:type="dxa"/>
            <w:vAlign w:val="bottom"/>
          </w:tcPr>
          <w:p w:rsidR="00AA46C7" w:rsidRPr="00420A91" w:rsidRDefault="00AA46C7" w:rsidP="009F70D5">
            <w:pPr>
              <w:pStyle w:val="1"/>
              <w:spacing w:before="20" w:line="240" w:lineRule="auto"/>
              <w:ind w:left="113" w:hanging="113"/>
              <w:jc w:val="left"/>
              <w:rPr>
                <w:rFonts w:ascii="Arial" w:hAnsi="Arial" w:cs="Arial"/>
                <w:b/>
                <w:bCs/>
                <w:sz w:val="18"/>
                <w:szCs w:val="18"/>
                <w:rtl/>
              </w:rPr>
            </w:pPr>
            <w:r w:rsidRPr="00420A91">
              <w:rPr>
                <w:rFonts w:ascii="Arial" w:hAnsi="Arial" w:cs="Arial"/>
                <w:b/>
                <w:bCs/>
                <w:sz w:val="18"/>
                <w:szCs w:val="18"/>
                <w:rtl/>
              </w:rPr>
              <w:t>יתרה ליום 1.1.</w:t>
            </w:r>
            <w:r w:rsidR="005723D9" w:rsidRPr="00420A91">
              <w:rPr>
                <w:rFonts w:ascii="Arial" w:hAnsi="Arial" w:cs="Arial" w:hint="cs"/>
                <w:b/>
                <w:bCs/>
                <w:sz w:val="18"/>
                <w:szCs w:val="18"/>
                <w:rtl/>
              </w:rPr>
              <w:t>2015</w:t>
            </w:r>
          </w:p>
        </w:tc>
        <w:tc>
          <w:tcPr>
            <w:tcW w:w="850"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49"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r w:rsidR="00AA46C7" w:rsidRPr="00420A91" w:rsidTr="009F70D5">
        <w:trPr>
          <w:cantSplit/>
        </w:trPr>
        <w:tc>
          <w:tcPr>
            <w:tcW w:w="1360" w:type="dxa"/>
            <w:vAlign w:val="bottom"/>
          </w:tcPr>
          <w:p w:rsidR="00AA46C7" w:rsidRPr="00420A91" w:rsidRDefault="00AA46C7" w:rsidP="009F70D5">
            <w:pPr>
              <w:pStyle w:val="1"/>
              <w:spacing w:after="20" w:line="240" w:lineRule="auto"/>
              <w:ind w:left="0"/>
              <w:jc w:val="left"/>
              <w:rPr>
                <w:rFonts w:ascii="Arial" w:hAnsi="Arial" w:cs="Arial"/>
                <w:sz w:val="14"/>
                <w:szCs w:val="14"/>
              </w:rPr>
            </w:pPr>
            <w:r w:rsidRPr="00420A91">
              <w:rPr>
                <w:rFonts w:ascii="Arial" w:hAnsi="Arial" w:cs="Arial" w:hint="cs"/>
                <w:sz w:val="14"/>
                <w:szCs w:val="14"/>
                <w:rtl/>
              </w:rPr>
              <w:t>(ב)106.</w:t>
            </w:r>
            <w:r w:rsidRPr="00420A91">
              <w:rPr>
                <w:rFonts w:ascii="Arial" w:hAnsi="Arial" w:cs="Arial"/>
                <w:sz w:val="14"/>
                <w:szCs w:val="14"/>
              </w:rPr>
              <w:t>IAS 1</w:t>
            </w:r>
          </w:p>
        </w:tc>
        <w:tc>
          <w:tcPr>
            <w:tcW w:w="2606" w:type="dxa"/>
            <w:vAlign w:val="bottom"/>
          </w:tcPr>
          <w:p w:rsidR="00AA46C7" w:rsidRPr="00420A91" w:rsidRDefault="00AA46C7" w:rsidP="009F70D5">
            <w:pPr>
              <w:pStyle w:val="1"/>
              <w:spacing w:before="20" w:line="240" w:lineRule="auto"/>
              <w:ind w:left="113" w:hanging="113"/>
              <w:jc w:val="left"/>
              <w:rPr>
                <w:rFonts w:ascii="Arial" w:hAnsi="Arial" w:cs="Arial"/>
                <w:sz w:val="18"/>
                <w:szCs w:val="18"/>
                <w:rtl/>
              </w:rPr>
            </w:pPr>
            <w:r w:rsidRPr="00420A91">
              <w:rPr>
                <w:rFonts w:ascii="Arial" w:hAnsi="Arial" w:cs="Arial"/>
                <w:sz w:val="18"/>
                <w:szCs w:val="18"/>
                <w:rtl/>
              </w:rPr>
              <w:t>השפעת יישום לראשונה של ____</w:t>
            </w:r>
          </w:p>
        </w:tc>
        <w:tc>
          <w:tcPr>
            <w:tcW w:w="850" w:type="dxa"/>
            <w:vAlign w:val="bottom"/>
          </w:tcPr>
          <w:p w:rsidR="00AA46C7" w:rsidRPr="00420A91" w:rsidRDefault="00AA46C7" w:rsidP="009F70D5">
            <w:pPr>
              <w:spacing w:line="240" w:lineRule="auto"/>
              <w:ind w:left="-57" w:right="-57"/>
              <w:jc w:val="center"/>
              <w:rPr>
                <w:rFonts w:ascii="Arial" w:hAnsi="Arial" w:cs="Arial"/>
                <w:sz w:val="18"/>
                <w:szCs w:val="18"/>
                <w:rtl/>
              </w:rPr>
            </w:pPr>
            <w:r w:rsidRPr="00420A91">
              <w:rPr>
                <w:rFonts w:ascii="Arial" w:hAnsi="Arial" w:cs="Arial"/>
                <w:sz w:val="18"/>
                <w:szCs w:val="18"/>
                <w:rtl/>
              </w:rPr>
              <w:t>2(מה)</w:t>
            </w:r>
          </w:p>
        </w:tc>
        <w:tc>
          <w:tcPr>
            <w:tcW w:w="849"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r>
      <w:tr w:rsidR="00AA46C7" w:rsidRPr="00420A91" w:rsidTr="009F70D5">
        <w:trPr>
          <w:cantSplit/>
        </w:trPr>
        <w:tc>
          <w:tcPr>
            <w:tcW w:w="1360" w:type="dxa"/>
            <w:vAlign w:val="center"/>
          </w:tcPr>
          <w:p w:rsidR="00AA46C7" w:rsidRPr="00420A91" w:rsidRDefault="00AA46C7" w:rsidP="009F70D5">
            <w:pPr>
              <w:pStyle w:val="1"/>
              <w:spacing w:line="240" w:lineRule="auto"/>
              <w:ind w:left="0"/>
              <w:jc w:val="left"/>
              <w:rPr>
                <w:rFonts w:ascii="Arial" w:hAnsi="Arial" w:cs="Arial"/>
                <w:sz w:val="14"/>
                <w:szCs w:val="14"/>
              </w:rPr>
            </w:pPr>
          </w:p>
        </w:tc>
        <w:tc>
          <w:tcPr>
            <w:tcW w:w="2606" w:type="dxa"/>
            <w:vAlign w:val="bottom"/>
          </w:tcPr>
          <w:p w:rsidR="00AA46C7" w:rsidRPr="00420A91" w:rsidRDefault="00AA46C7" w:rsidP="009F70D5">
            <w:pPr>
              <w:pStyle w:val="1"/>
              <w:spacing w:before="20" w:line="240" w:lineRule="auto"/>
              <w:ind w:left="283" w:right="-113" w:hanging="113"/>
              <w:jc w:val="left"/>
              <w:rPr>
                <w:rFonts w:ascii="Arial" w:hAnsi="Arial" w:cs="Arial"/>
                <w:b/>
                <w:bCs/>
                <w:sz w:val="18"/>
                <w:szCs w:val="18"/>
                <w:rtl/>
              </w:rPr>
            </w:pPr>
            <w:r w:rsidRPr="00420A91">
              <w:rPr>
                <w:rFonts w:ascii="Arial" w:hAnsi="Arial" w:cs="Arial"/>
                <w:b/>
                <w:bCs/>
                <w:sz w:val="18"/>
                <w:szCs w:val="18"/>
                <w:rtl/>
              </w:rPr>
              <w:t>יתרה ליום 1.1.</w:t>
            </w:r>
            <w:r w:rsidR="005723D9" w:rsidRPr="00420A91">
              <w:rPr>
                <w:rFonts w:ascii="Arial" w:hAnsi="Arial" w:cs="Arial"/>
                <w:b/>
                <w:bCs/>
                <w:sz w:val="18"/>
                <w:szCs w:val="18"/>
                <w:rtl/>
              </w:rPr>
              <w:t>2015</w:t>
            </w:r>
            <w:r w:rsidRPr="00420A91">
              <w:rPr>
                <w:rFonts w:ascii="Arial" w:hAnsi="Arial" w:cs="Arial"/>
                <w:b/>
                <w:bCs/>
                <w:sz w:val="18"/>
                <w:szCs w:val="18"/>
                <w:rtl/>
              </w:rPr>
              <w:t xml:space="preserve"> לאחר יישום השינויים האמורים</w:t>
            </w:r>
          </w:p>
        </w:tc>
        <w:tc>
          <w:tcPr>
            <w:tcW w:w="850"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49"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r w:rsidR="00AA46C7" w:rsidRPr="00420A91" w:rsidTr="009F70D5">
        <w:trPr>
          <w:cantSplit/>
        </w:trPr>
        <w:tc>
          <w:tcPr>
            <w:tcW w:w="1360" w:type="dxa"/>
            <w:vAlign w:val="center"/>
          </w:tcPr>
          <w:p w:rsidR="00AA46C7" w:rsidRPr="00420A91" w:rsidRDefault="00AA46C7" w:rsidP="009F70D5">
            <w:pPr>
              <w:pStyle w:val="1"/>
              <w:spacing w:line="240" w:lineRule="auto"/>
              <w:ind w:left="0"/>
              <w:jc w:val="left"/>
              <w:rPr>
                <w:rFonts w:ascii="Arial" w:hAnsi="Arial" w:cs="Arial"/>
                <w:sz w:val="14"/>
                <w:szCs w:val="14"/>
              </w:rPr>
            </w:pPr>
          </w:p>
        </w:tc>
        <w:tc>
          <w:tcPr>
            <w:tcW w:w="2606" w:type="dxa"/>
            <w:vAlign w:val="bottom"/>
          </w:tcPr>
          <w:p w:rsidR="00AA46C7" w:rsidRPr="00420A91" w:rsidRDefault="00AA46C7" w:rsidP="009F70D5">
            <w:pPr>
              <w:pStyle w:val="1"/>
              <w:spacing w:before="20" w:line="240" w:lineRule="auto"/>
              <w:ind w:left="113" w:hanging="113"/>
              <w:jc w:val="left"/>
              <w:rPr>
                <w:rFonts w:ascii="Arial" w:hAnsi="Arial" w:cs="Arial"/>
                <w:b/>
                <w:bCs/>
                <w:sz w:val="18"/>
                <w:szCs w:val="18"/>
                <w:rtl/>
              </w:rPr>
            </w:pPr>
            <w:r w:rsidRPr="00420A91">
              <w:rPr>
                <w:rFonts w:ascii="Arial" w:hAnsi="Arial" w:cs="Arial"/>
                <w:sz w:val="18"/>
                <w:szCs w:val="18"/>
                <w:rtl/>
              </w:rPr>
              <w:t>רווח (הפסד) לתקופה</w:t>
            </w:r>
          </w:p>
        </w:tc>
        <w:tc>
          <w:tcPr>
            <w:tcW w:w="850"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49"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r w:rsidR="00AA46C7" w:rsidRPr="00420A91" w:rsidTr="009F70D5">
        <w:trPr>
          <w:cantSplit/>
        </w:trPr>
        <w:tc>
          <w:tcPr>
            <w:tcW w:w="1360" w:type="dxa"/>
            <w:vAlign w:val="center"/>
          </w:tcPr>
          <w:p w:rsidR="00AA46C7" w:rsidRPr="00420A91" w:rsidRDefault="00AA46C7" w:rsidP="009F70D5">
            <w:pPr>
              <w:pStyle w:val="1"/>
              <w:spacing w:line="240" w:lineRule="auto"/>
              <w:ind w:left="0"/>
              <w:jc w:val="left"/>
              <w:rPr>
                <w:rFonts w:ascii="Arial" w:hAnsi="Arial" w:cs="Arial"/>
                <w:sz w:val="14"/>
                <w:szCs w:val="14"/>
              </w:rPr>
            </w:pPr>
          </w:p>
        </w:tc>
        <w:tc>
          <w:tcPr>
            <w:tcW w:w="2606" w:type="dxa"/>
            <w:vAlign w:val="bottom"/>
          </w:tcPr>
          <w:p w:rsidR="00AA46C7" w:rsidRPr="00420A91" w:rsidRDefault="00AA46C7" w:rsidP="009F70D5">
            <w:pPr>
              <w:pStyle w:val="1"/>
              <w:spacing w:before="20" w:line="240" w:lineRule="auto"/>
              <w:ind w:left="113" w:hanging="113"/>
              <w:jc w:val="left"/>
              <w:rPr>
                <w:rFonts w:ascii="Arial" w:hAnsi="Arial" w:cs="Arial"/>
                <w:sz w:val="18"/>
                <w:szCs w:val="18"/>
                <w:rtl/>
              </w:rPr>
            </w:pPr>
            <w:r w:rsidRPr="00420A91">
              <w:rPr>
                <w:rFonts w:ascii="Arial" w:hAnsi="Arial" w:cs="Arial"/>
                <w:sz w:val="18"/>
                <w:szCs w:val="18"/>
                <w:rtl/>
              </w:rPr>
              <w:t>רווח (הפסד) כולל אחר</w:t>
            </w:r>
          </w:p>
        </w:tc>
        <w:tc>
          <w:tcPr>
            <w:tcW w:w="850"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49"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r>
      <w:tr w:rsidR="00AA46C7" w:rsidRPr="00420A91" w:rsidTr="009F70D5">
        <w:trPr>
          <w:cantSplit/>
        </w:trPr>
        <w:tc>
          <w:tcPr>
            <w:tcW w:w="1360" w:type="dxa"/>
            <w:vAlign w:val="center"/>
          </w:tcPr>
          <w:p w:rsidR="00AA46C7" w:rsidRPr="00420A91" w:rsidRDefault="00AA46C7" w:rsidP="009F70D5">
            <w:pPr>
              <w:pStyle w:val="1"/>
              <w:spacing w:line="240" w:lineRule="auto"/>
              <w:ind w:left="0"/>
              <w:jc w:val="left"/>
              <w:rPr>
                <w:rFonts w:ascii="Arial" w:hAnsi="Arial" w:cs="Arial"/>
                <w:sz w:val="14"/>
                <w:szCs w:val="14"/>
              </w:rPr>
            </w:pPr>
          </w:p>
        </w:tc>
        <w:tc>
          <w:tcPr>
            <w:tcW w:w="2606" w:type="dxa"/>
            <w:vAlign w:val="bottom"/>
          </w:tcPr>
          <w:p w:rsidR="00AA46C7" w:rsidRPr="00420A91" w:rsidRDefault="00AA46C7" w:rsidP="009F70D5">
            <w:pPr>
              <w:pStyle w:val="1"/>
              <w:spacing w:before="20" w:line="240" w:lineRule="auto"/>
              <w:ind w:left="283" w:right="-113" w:hanging="113"/>
              <w:jc w:val="left"/>
              <w:rPr>
                <w:rFonts w:ascii="Arial" w:hAnsi="Arial" w:cs="Arial"/>
                <w:b/>
                <w:bCs/>
                <w:sz w:val="18"/>
                <w:szCs w:val="18"/>
                <w:rtl/>
              </w:rPr>
            </w:pPr>
            <w:r w:rsidRPr="00420A91">
              <w:rPr>
                <w:rFonts w:ascii="Arial" w:hAnsi="Arial" w:cs="Arial"/>
                <w:sz w:val="18"/>
                <w:szCs w:val="18"/>
                <w:rtl/>
              </w:rPr>
              <w:t>סה"כ רווח (הפסד) כולל לתקופה</w:t>
            </w:r>
          </w:p>
        </w:tc>
        <w:tc>
          <w:tcPr>
            <w:tcW w:w="850"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49"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r w:rsidR="00AA46C7" w:rsidRPr="00420A91" w:rsidTr="009F70D5">
        <w:trPr>
          <w:cantSplit/>
        </w:trPr>
        <w:tc>
          <w:tcPr>
            <w:tcW w:w="1360" w:type="dxa"/>
            <w:vAlign w:val="center"/>
          </w:tcPr>
          <w:p w:rsidR="00AA46C7" w:rsidRPr="00420A91" w:rsidRDefault="00AA46C7" w:rsidP="009F70D5">
            <w:pPr>
              <w:pStyle w:val="1"/>
              <w:spacing w:line="240" w:lineRule="auto"/>
              <w:ind w:left="0"/>
              <w:jc w:val="left"/>
              <w:rPr>
                <w:rFonts w:ascii="Arial" w:hAnsi="Arial" w:cs="Arial"/>
                <w:sz w:val="14"/>
                <w:szCs w:val="14"/>
              </w:rPr>
            </w:pPr>
          </w:p>
        </w:tc>
        <w:tc>
          <w:tcPr>
            <w:tcW w:w="2606" w:type="dxa"/>
            <w:vAlign w:val="bottom"/>
          </w:tcPr>
          <w:p w:rsidR="00AA46C7" w:rsidRPr="00420A91" w:rsidRDefault="00AA46C7" w:rsidP="009F70D5">
            <w:pPr>
              <w:pStyle w:val="1"/>
              <w:spacing w:before="20" w:line="240" w:lineRule="auto"/>
              <w:ind w:left="113" w:hanging="113"/>
              <w:jc w:val="left"/>
              <w:rPr>
                <w:rFonts w:ascii="Arial" w:hAnsi="Arial" w:cs="Arial"/>
                <w:b/>
                <w:bCs/>
                <w:sz w:val="18"/>
                <w:szCs w:val="18"/>
                <w:rtl/>
              </w:rPr>
            </w:pPr>
            <w:r w:rsidRPr="00420A91">
              <w:rPr>
                <w:rFonts w:ascii="Arial" w:hAnsi="Arial" w:cs="Arial"/>
                <w:sz w:val="18"/>
                <w:szCs w:val="18"/>
                <w:rtl/>
              </w:rPr>
              <w:t>העברת קרן הון הערכה מחדש בגין רכוש קבוע לעודפים</w:t>
            </w:r>
          </w:p>
        </w:tc>
        <w:tc>
          <w:tcPr>
            <w:tcW w:w="850" w:type="dxa"/>
            <w:vAlign w:val="bottom"/>
          </w:tcPr>
          <w:p w:rsidR="00AA46C7" w:rsidRPr="00420A91" w:rsidRDefault="00AA46C7" w:rsidP="009F70D5">
            <w:pPr>
              <w:spacing w:line="240" w:lineRule="auto"/>
              <w:ind w:left="-57" w:right="-57"/>
              <w:jc w:val="center"/>
              <w:rPr>
                <w:rFonts w:ascii="Arial" w:hAnsi="Arial" w:cs="Arial"/>
                <w:sz w:val="18"/>
                <w:szCs w:val="18"/>
                <w:rtl/>
              </w:rPr>
            </w:pPr>
            <w:r w:rsidRPr="00420A91">
              <w:rPr>
                <w:rFonts w:ascii="Arial" w:hAnsi="Arial" w:cs="Arial"/>
                <w:sz w:val="18"/>
                <w:szCs w:val="18"/>
                <w:rtl/>
              </w:rPr>
              <w:t>2(יח)(</w:t>
            </w:r>
            <w:r w:rsidRPr="00420A91">
              <w:rPr>
                <w:rFonts w:ascii="Arial" w:hAnsi="Arial" w:cs="Arial" w:hint="cs"/>
                <w:sz w:val="18"/>
                <w:szCs w:val="18"/>
                <w:rtl/>
              </w:rPr>
              <w:t>2</w:t>
            </w:r>
            <w:r w:rsidRPr="00420A91">
              <w:rPr>
                <w:rFonts w:ascii="Arial" w:hAnsi="Arial" w:cs="Arial"/>
                <w:sz w:val="18"/>
                <w:szCs w:val="18"/>
                <w:rtl/>
              </w:rPr>
              <w:t>)</w:t>
            </w:r>
          </w:p>
        </w:tc>
        <w:tc>
          <w:tcPr>
            <w:tcW w:w="849"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r w:rsidR="00AA46C7" w:rsidRPr="00420A91" w:rsidTr="009F70D5">
        <w:trPr>
          <w:cantSplit/>
        </w:trPr>
        <w:tc>
          <w:tcPr>
            <w:tcW w:w="1360" w:type="dxa"/>
            <w:vAlign w:val="center"/>
          </w:tcPr>
          <w:p w:rsidR="00AA46C7" w:rsidRPr="00420A91" w:rsidRDefault="00AA46C7" w:rsidP="009F70D5">
            <w:pPr>
              <w:pStyle w:val="1"/>
              <w:spacing w:line="240" w:lineRule="auto"/>
              <w:ind w:left="0"/>
              <w:jc w:val="left"/>
              <w:rPr>
                <w:rFonts w:ascii="Arial" w:hAnsi="Arial" w:cs="Arial"/>
                <w:sz w:val="14"/>
                <w:szCs w:val="14"/>
                <w:rtl/>
              </w:rPr>
            </w:pPr>
          </w:p>
        </w:tc>
        <w:tc>
          <w:tcPr>
            <w:tcW w:w="2606" w:type="dxa"/>
            <w:vAlign w:val="bottom"/>
          </w:tcPr>
          <w:p w:rsidR="00AA46C7" w:rsidRPr="00420A91" w:rsidRDefault="00AA46C7" w:rsidP="009F70D5">
            <w:pPr>
              <w:pStyle w:val="1"/>
              <w:spacing w:before="20" w:line="240" w:lineRule="auto"/>
              <w:ind w:left="113" w:hanging="113"/>
              <w:jc w:val="left"/>
              <w:rPr>
                <w:rFonts w:ascii="Arial" w:hAnsi="Arial" w:cs="Arial"/>
                <w:sz w:val="18"/>
                <w:szCs w:val="18"/>
                <w:rtl/>
              </w:rPr>
            </w:pPr>
            <w:r w:rsidRPr="00420A91">
              <w:rPr>
                <w:rFonts w:ascii="Arial" w:hAnsi="Arial" w:cs="Arial"/>
                <w:sz w:val="18"/>
                <w:szCs w:val="18"/>
                <w:rtl/>
              </w:rPr>
              <w:t>העברת סכומים שהוכרו ברווח כולל אחר ונצברו בהון המתייחסים לנכסים ולקבוצות מימוש המוחזקים למכירה</w:t>
            </w:r>
          </w:p>
        </w:tc>
        <w:tc>
          <w:tcPr>
            <w:tcW w:w="850"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49"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r w:rsidR="00AA46C7" w:rsidRPr="00420A91" w:rsidTr="009F70D5">
        <w:trPr>
          <w:cantSplit/>
        </w:trPr>
        <w:tc>
          <w:tcPr>
            <w:tcW w:w="1360" w:type="dxa"/>
            <w:vAlign w:val="center"/>
          </w:tcPr>
          <w:p w:rsidR="00AA46C7" w:rsidRPr="00420A91" w:rsidRDefault="00AA46C7" w:rsidP="009F70D5">
            <w:pPr>
              <w:pStyle w:val="1"/>
              <w:spacing w:line="240" w:lineRule="auto"/>
              <w:ind w:left="0"/>
              <w:jc w:val="left"/>
              <w:rPr>
                <w:rFonts w:ascii="Arial" w:hAnsi="Arial" w:cs="Arial"/>
                <w:sz w:val="14"/>
                <w:szCs w:val="14"/>
                <w:rtl/>
              </w:rPr>
            </w:pPr>
          </w:p>
        </w:tc>
        <w:tc>
          <w:tcPr>
            <w:tcW w:w="2606" w:type="dxa"/>
            <w:vAlign w:val="bottom"/>
          </w:tcPr>
          <w:p w:rsidR="00AA46C7" w:rsidRPr="00420A91" w:rsidRDefault="00AA46C7" w:rsidP="009F70D5">
            <w:pPr>
              <w:pStyle w:val="1"/>
              <w:spacing w:before="20" w:line="240" w:lineRule="auto"/>
              <w:ind w:left="113" w:hanging="113"/>
              <w:jc w:val="left"/>
              <w:rPr>
                <w:rFonts w:ascii="Arial" w:hAnsi="Arial" w:cs="Arial"/>
                <w:sz w:val="18"/>
                <w:szCs w:val="18"/>
                <w:rtl/>
              </w:rPr>
            </w:pPr>
            <w:r w:rsidRPr="00420A91">
              <w:rPr>
                <w:rFonts w:ascii="Arial" w:hAnsi="Arial" w:cs="Arial"/>
                <w:sz w:val="18"/>
                <w:szCs w:val="18"/>
                <w:rtl/>
              </w:rPr>
              <w:t>העברת סכומים בתוך ההון בגין מדידות מחדש של תוכניות להטבה מוגדרת</w:t>
            </w:r>
          </w:p>
        </w:tc>
        <w:tc>
          <w:tcPr>
            <w:tcW w:w="850" w:type="dxa"/>
            <w:vAlign w:val="bottom"/>
          </w:tcPr>
          <w:p w:rsidR="00AA46C7" w:rsidRPr="00420A91" w:rsidRDefault="00AA46C7" w:rsidP="009F70D5">
            <w:pPr>
              <w:spacing w:line="240" w:lineRule="auto"/>
              <w:ind w:left="-113" w:right="-113"/>
              <w:jc w:val="center"/>
              <w:rPr>
                <w:rFonts w:ascii="Arial" w:hAnsi="Arial" w:cs="Arial"/>
                <w:sz w:val="18"/>
                <w:szCs w:val="18"/>
                <w:rtl/>
              </w:rPr>
            </w:pPr>
            <w:r w:rsidRPr="00420A91">
              <w:rPr>
                <w:rFonts w:ascii="Arial" w:hAnsi="Arial" w:cs="Arial"/>
                <w:sz w:val="18"/>
                <w:szCs w:val="18"/>
                <w:rtl/>
              </w:rPr>
              <w:t>2(לח)(2)</w:t>
            </w:r>
          </w:p>
        </w:tc>
        <w:tc>
          <w:tcPr>
            <w:tcW w:w="849"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r w:rsidR="00AA46C7" w:rsidRPr="00420A91" w:rsidTr="009F70D5">
        <w:trPr>
          <w:cantSplit/>
        </w:trPr>
        <w:tc>
          <w:tcPr>
            <w:tcW w:w="1360" w:type="dxa"/>
            <w:vAlign w:val="center"/>
          </w:tcPr>
          <w:p w:rsidR="00AA46C7" w:rsidRPr="00420A91" w:rsidRDefault="00AA46C7" w:rsidP="009F70D5">
            <w:pPr>
              <w:spacing w:line="240" w:lineRule="auto"/>
              <w:rPr>
                <w:rFonts w:ascii="Arial" w:hAnsi="Arial" w:cs="Arial"/>
                <w:sz w:val="14"/>
                <w:szCs w:val="14"/>
              </w:rPr>
            </w:pPr>
          </w:p>
        </w:tc>
        <w:tc>
          <w:tcPr>
            <w:tcW w:w="2606" w:type="dxa"/>
            <w:vAlign w:val="bottom"/>
          </w:tcPr>
          <w:p w:rsidR="00AA46C7" w:rsidRPr="00420A91" w:rsidRDefault="00AA46C7" w:rsidP="009F70D5">
            <w:pPr>
              <w:spacing w:before="20" w:line="240" w:lineRule="auto"/>
              <w:ind w:left="113" w:hanging="113"/>
              <w:rPr>
                <w:rFonts w:ascii="Arial" w:hAnsi="Arial" w:cs="Arial"/>
                <w:sz w:val="18"/>
                <w:szCs w:val="18"/>
                <w:rtl/>
              </w:rPr>
            </w:pPr>
            <w:r w:rsidRPr="00420A91">
              <w:rPr>
                <w:rFonts w:ascii="Arial" w:hAnsi="Arial" w:cs="Arial"/>
                <w:sz w:val="18"/>
                <w:szCs w:val="18"/>
                <w:rtl/>
              </w:rPr>
              <w:t>דיבידנד</w:t>
            </w:r>
            <w:r w:rsidR="00D527A2" w:rsidRPr="00420A91">
              <w:rPr>
                <w:rFonts w:ascii="Arial" w:hAnsi="Arial" w:cs="Arial" w:hint="cs"/>
                <w:sz w:val="18"/>
                <w:szCs w:val="18"/>
                <w:rtl/>
              </w:rPr>
              <w:t>ים</w:t>
            </w:r>
            <w:r w:rsidRPr="00420A91">
              <w:rPr>
                <w:rFonts w:ascii="Arial" w:hAnsi="Arial" w:cs="Arial"/>
                <w:sz w:val="18"/>
                <w:szCs w:val="18"/>
                <w:rtl/>
              </w:rPr>
              <w:t xml:space="preserve"> שחולק</w:t>
            </w:r>
            <w:r w:rsidR="00D527A2" w:rsidRPr="00420A91">
              <w:rPr>
                <w:rFonts w:ascii="Arial" w:hAnsi="Arial" w:cs="Arial" w:hint="cs"/>
                <w:sz w:val="18"/>
                <w:szCs w:val="18"/>
                <w:rtl/>
              </w:rPr>
              <w:t>ו</w:t>
            </w:r>
          </w:p>
        </w:tc>
        <w:tc>
          <w:tcPr>
            <w:tcW w:w="850" w:type="dxa"/>
            <w:vAlign w:val="bottom"/>
          </w:tcPr>
          <w:p w:rsidR="00AA46C7" w:rsidRPr="00420A91" w:rsidRDefault="00AA46C7" w:rsidP="009F70D5">
            <w:pPr>
              <w:spacing w:line="240" w:lineRule="auto"/>
              <w:ind w:left="-113" w:right="-113"/>
              <w:jc w:val="center"/>
              <w:rPr>
                <w:rFonts w:ascii="Arial" w:hAnsi="Arial" w:cs="Arial"/>
                <w:sz w:val="18"/>
                <w:szCs w:val="18"/>
                <w:rtl/>
              </w:rPr>
            </w:pPr>
            <w:r w:rsidRPr="00420A91">
              <w:rPr>
                <w:rFonts w:ascii="Arial" w:hAnsi="Arial" w:cs="Arial" w:hint="cs"/>
                <w:sz w:val="18"/>
                <w:szCs w:val="18"/>
                <w:rtl/>
              </w:rPr>
              <w:t>22</w:t>
            </w:r>
            <w:r w:rsidRPr="00420A91">
              <w:rPr>
                <w:rFonts w:ascii="Arial" w:hAnsi="Arial" w:cs="Arial"/>
                <w:sz w:val="18"/>
                <w:szCs w:val="18"/>
                <w:rtl/>
              </w:rPr>
              <w:t>(ה)</w:t>
            </w:r>
          </w:p>
        </w:tc>
        <w:tc>
          <w:tcPr>
            <w:tcW w:w="849"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r>
      <w:tr w:rsidR="00AA46C7" w:rsidRPr="00420A91" w:rsidTr="009F70D5">
        <w:trPr>
          <w:cantSplit/>
        </w:trPr>
        <w:tc>
          <w:tcPr>
            <w:tcW w:w="1360" w:type="dxa"/>
            <w:vAlign w:val="center"/>
          </w:tcPr>
          <w:p w:rsidR="00AA46C7" w:rsidRPr="00420A91" w:rsidRDefault="00AA46C7" w:rsidP="009F70D5">
            <w:pPr>
              <w:pStyle w:val="1"/>
              <w:spacing w:line="240" w:lineRule="auto"/>
              <w:ind w:left="0"/>
              <w:jc w:val="left"/>
              <w:rPr>
                <w:rFonts w:ascii="Arial" w:hAnsi="Arial" w:cs="Arial"/>
                <w:sz w:val="14"/>
                <w:szCs w:val="14"/>
                <w:rtl/>
              </w:rPr>
            </w:pPr>
          </w:p>
        </w:tc>
        <w:tc>
          <w:tcPr>
            <w:tcW w:w="2606" w:type="dxa"/>
            <w:vAlign w:val="bottom"/>
          </w:tcPr>
          <w:p w:rsidR="00AA46C7" w:rsidRPr="00420A91" w:rsidRDefault="00AA46C7" w:rsidP="009F70D5">
            <w:pPr>
              <w:pStyle w:val="1"/>
              <w:spacing w:before="20" w:line="240" w:lineRule="auto"/>
              <w:ind w:left="283" w:hanging="113"/>
              <w:jc w:val="left"/>
              <w:rPr>
                <w:rFonts w:ascii="Arial" w:hAnsi="Arial" w:cs="Arial"/>
                <w:sz w:val="18"/>
                <w:szCs w:val="18"/>
                <w:rtl/>
              </w:rPr>
            </w:pPr>
            <w:r w:rsidRPr="00420A91">
              <w:rPr>
                <w:rFonts w:ascii="Arial" w:hAnsi="Arial" w:cs="Arial"/>
                <w:b/>
                <w:bCs/>
                <w:sz w:val="18"/>
                <w:szCs w:val="18"/>
                <w:rtl/>
              </w:rPr>
              <w:t>יתרה ליום 31.12.</w:t>
            </w:r>
            <w:r w:rsidR="005723D9" w:rsidRPr="00420A91">
              <w:rPr>
                <w:rFonts w:ascii="Arial" w:hAnsi="Arial" w:cs="Arial" w:hint="cs"/>
                <w:b/>
                <w:bCs/>
                <w:sz w:val="18"/>
                <w:szCs w:val="18"/>
                <w:rtl/>
              </w:rPr>
              <w:t>2015</w:t>
            </w:r>
          </w:p>
        </w:tc>
        <w:tc>
          <w:tcPr>
            <w:tcW w:w="850" w:type="dxa"/>
            <w:vAlign w:val="bottom"/>
          </w:tcPr>
          <w:p w:rsidR="00AA46C7" w:rsidRPr="00420A91" w:rsidRDefault="00AA46C7" w:rsidP="009F70D5">
            <w:pPr>
              <w:spacing w:line="240" w:lineRule="auto"/>
              <w:ind w:left="113" w:right="113"/>
              <w:jc w:val="center"/>
              <w:rPr>
                <w:rFonts w:ascii="Arial" w:hAnsi="Arial" w:cs="Arial"/>
                <w:sz w:val="18"/>
                <w:szCs w:val="18"/>
                <w:rtl/>
              </w:rPr>
            </w:pPr>
          </w:p>
        </w:tc>
        <w:tc>
          <w:tcPr>
            <w:tcW w:w="849"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pBdr>
                <w:bottom w:val="double" w:sz="4" w:space="1" w:color="auto"/>
              </w:pBd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pBdr>
                <w:bottom w:val="double" w:sz="4" w:space="1" w:color="auto"/>
              </w:pBd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r>
      <w:tr w:rsidR="00AA46C7" w:rsidRPr="00420A91" w:rsidTr="009F70D5">
        <w:trPr>
          <w:cantSplit/>
          <w:trHeight w:hRule="exact" w:val="57"/>
        </w:trPr>
        <w:tc>
          <w:tcPr>
            <w:tcW w:w="1360" w:type="dxa"/>
            <w:vAlign w:val="center"/>
          </w:tcPr>
          <w:p w:rsidR="00AA46C7" w:rsidRPr="00420A91" w:rsidRDefault="00AA46C7" w:rsidP="009F70D5">
            <w:pPr>
              <w:pStyle w:val="1"/>
              <w:spacing w:line="240" w:lineRule="auto"/>
              <w:ind w:left="0"/>
              <w:jc w:val="left"/>
              <w:rPr>
                <w:rFonts w:ascii="Arial" w:hAnsi="Arial" w:cs="Arial"/>
                <w:sz w:val="14"/>
                <w:szCs w:val="14"/>
              </w:rPr>
            </w:pPr>
          </w:p>
        </w:tc>
        <w:tc>
          <w:tcPr>
            <w:tcW w:w="2606" w:type="dxa"/>
            <w:vAlign w:val="bottom"/>
          </w:tcPr>
          <w:p w:rsidR="00AA46C7" w:rsidRPr="00420A91" w:rsidRDefault="00AA46C7" w:rsidP="009F70D5">
            <w:pPr>
              <w:pStyle w:val="1"/>
              <w:spacing w:line="240" w:lineRule="auto"/>
              <w:ind w:left="113" w:hanging="113"/>
              <w:jc w:val="left"/>
              <w:rPr>
                <w:rFonts w:ascii="Arial" w:hAnsi="Arial" w:cs="Arial"/>
                <w:sz w:val="18"/>
                <w:szCs w:val="18"/>
                <w:rtl/>
              </w:rPr>
            </w:pPr>
          </w:p>
        </w:tc>
        <w:tc>
          <w:tcPr>
            <w:tcW w:w="850" w:type="dxa"/>
            <w:vAlign w:val="bottom"/>
          </w:tcPr>
          <w:p w:rsidR="00AA46C7" w:rsidRPr="00420A91" w:rsidRDefault="00AA46C7" w:rsidP="009F70D5">
            <w:pPr>
              <w:spacing w:line="240" w:lineRule="auto"/>
              <w:ind w:left="113" w:right="113"/>
              <w:jc w:val="center"/>
              <w:rPr>
                <w:rFonts w:ascii="Arial" w:hAnsi="Arial" w:cs="Arial"/>
                <w:sz w:val="18"/>
                <w:szCs w:val="18"/>
                <w:rtl/>
              </w:rPr>
            </w:pPr>
          </w:p>
        </w:tc>
        <w:tc>
          <w:tcPr>
            <w:tcW w:w="849"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964" w:type="dxa"/>
            <w:vAlign w:val="bottom"/>
          </w:tcPr>
          <w:p w:rsidR="00AA46C7" w:rsidRPr="00420A91" w:rsidRDefault="00AA46C7" w:rsidP="009F70D5">
            <w:pPr>
              <w:spacing w:line="240" w:lineRule="auto"/>
              <w:ind w:left="85" w:right="85"/>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bl>
    <w:p w:rsidR="00AA46C7" w:rsidRPr="00420A91" w:rsidRDefault="00AA46C7" w:rsidP="00AA46C7">
      <w:pPr>
        <w:spacing w:line="200" w:lineRule="exact"/>
        <w:ind w:left="964"/>
        <w:rPr>
          <w:rFonts w:ascii="Arial" w:hAnsi="Arial" w:cs="Arial"/>
          <w:b/>
          <w:bCs/>
          <w:szCs w:val="20"/>
          <w:rtl/>
        </w:rPr>
      </w:pPr>
    </w:p>
    <w:tbl>
      <w:tblPr>
        <w:bidiVisual/>
        <w:tblW w:w="16103" w:type="dxa"/>
        <w:tblInd w:w="-397" w:type="dxa"/>
        <w:tblCellMar>
          <w:left w:w="113" w:type="dxa"/>
          <w:right w:w="113" w:type="dxa"/>
        </w:tblCellMar>
        <w:tblLook w:val="01E0" w:firstRow="1" w:lastRow="1" w:firstColumn="1" w:lastColumn="1" w:noHBand="0" w:noVBand="0"/>
      </w:tblPr>
      <w:tblGrid>
        <w:gridCol w:w="1361"/>
        <w:gridCol w:w="454"/>
        <w:gridCol w:w="14288"/>
      </w:tblGrid>
      <w:tr w:rsidR="00AA46C7" w:rsidRPr="00420A91" w:rsidTr="009F70D5">
        <w:trPr>
          <w:cantSplit/>
        </w:trPr>
        <w:tc>
          <w:tcPr>
            <w:tcW w:w="1361" w:type="dxa"/>
            <w:vAlign w:val="center"/>
          </w:tcPr>
          <w:p w:rsidR="00AA46C7" w:rsidRPr="00420A91" w:rsidRDefault="00AA46C7" w:rsidP="009F70D5">
            <w:pPr>
              <w:spacing w:line="240" w:lineRule="auto"/>
              <w:rPr>
                <w:rFonts w:ascii="Arial" w:hAnsi="Arial" w:cs="Arial"/>
                <w:sz w:val="15"/>
                <w:szCs w:val="15"/>
                <w:rtl/>
              </w:rPr>
            </w:pPr>
            <w:r w:rsidRPr="00420A91">
              <w:rPr>
                <w:rFonts w:ascii="Arial" w:hAnsi="Arial" w:cs="Arial"/>
                <w:noProof/>
                <w:sz w:val="14"/>
                <w:szCs w:val="14"/>
                <w:rtl/>
              </w:rPr>
              <w:t>תקנה 7(ד)</w:t>
            </w:r>
          </w:p>
        </w:tc>
        <w:tc>
          <w:tcPr>
            <w:tcW w:w="454" w:type="dxa"/>
            <w:vAlign w:val="bottom"/>
          </w:tcPr>
          <w:p w:rsidR="00AA46C7" w:rsidRPr="00420A91" w:rsidRDefault="00AA46C7" w:rsidP="009F70D5">
            <w:pPr>
              <w:spacing w:before="20" w:after="20" w:line="240" w:lineRule="auto"/>
              <w:ind w:right="-113"/>
              <w:rPr>
                <w:rFonts w:ascii="Arial" w:hAnsi="Arial" w:cs="Arial"/>
                <w:sz w:val="18"/>
                <w:szCs w:val="18"/>
                <w:rtl/>
              </w:rPr>
            </w:pPr>
            <w:r w:rsidRPr="00420A91">
              <w:rPr>
                <w:rFonts w:ascii="Arial" w:hAnsi="Arial" w:cs="Arial" w:hint="cs"/>
                <w:sz w:val="18"/>
                <w:szCs w:val="18"/>
                <w:rtl/>
              </w:rPr>
              <w:t>*</w:t>
            </w:r>
          </w:p>
        </w:tc>
        <w:tc>
          <w:tcPr>
            <w:tcW w:w="14288" w:type="dxa"/>
            <w:vAlign w:val="bottom"/>
          </w:tcPr>
          <w:p w:rsidR="00AA46C7" w:rsidRPr="00420A91" w:rsidRDefault="00AA46C7" w:rsidP="009F70D5">
            <w:pPr>
              <w:spacing w:before="20" w:after="20" w:line="240" w:lineRule="auto"/>
              <w:rPr>
                <w:rFonts w:ascii="Arial" w:hAnsi="Arial" w:cs="Arial"/>
                <w:sz w:val="18"/>
                <w:szCs w:val="18"/>
                <w:rtl/>
              </w:rPr>
            </w:pPr>
            <w:r w:rsidRPr="00420A91">
              <w:rPr>
                <w:rFonts w:ascii="Arial" w:hAnsi="Arial" w:cs="Arial" w:hint="eastAsia"/>
                <w:sz w:val="18"/>
                <w:szCs w:val="18"/>
                <w:rtl/>
              </w:rPr>
              <w:t>יושם</w:t>
            </w:r>
            <w:r w:rsidRPr="00420A91">
              <w:rPr>
                <w:rFonts w:ascii="Arial" w:hAnsi="Arial" w:cs="Arial"/>
                <w:sz w:val="18"/>
                <w:szCs w:val="18"/>
                <w:rtl/>
              </w:rPr>
              <w:t xml:space="preserve"> </w:t>
            </w:r>
            <w:r w:rsidRPr="00420A91">
              <w:rPr>
                <w:rFonts w:ascii="Arial" w:hAnsi="Arial" w:cs="Arial" w:hint="eastAsia"/>
                <w:sz w:val="18"/>
                <w:szCs w:val="18"/>
                <w:rtl/>
              </w:rPr>
              <w:t>למפרע</w:t>
            </w:r>
            <w:r w:rsidRPr="00420A91">
              <w:rPr>
                <w:rFonts w:ascii="Arial" w:hAnsi="Arial" w:cs="Arial"/>
                <w:sz w:val="18"/>
                <w:szCs w:val="18"/>
                <w:rtl/>
              </w:rPr>
              <w:t xml:space="preserve"> / הוצג מחדש / סווג מחדש / התאמה לא מהותית של מספרי השוואה - </w:t>
            </w:r>
            <w:r w:rsidRPr="00420A91">
              <w:rPr>
                <w:rFonts w:ascii="Arial" w:hAnsi="Arial" w:cs="Arial" w:hint="eastAsia"/>
                <w:sz w:val="18"/>
                <w:szCs w:val="18"/>
                <w:rtl/>
              </w:rPr>
              <w:t>ראה</w:t>
            </w:r>
            <w:r w:rsidRPr="00420A91">
              <w:rPr>
                <w:rFonts w:ascii="Arial" w:hAnsi="Arial" w:cs="Arial"/>
                <w:sz w:val="18"/>
                <w:szCs w:val="18"/>
                <w:rtl/>
              </w:rPr>
              <w:t xml:space="preserve"> </w:t>
            </w:r>
            <w:r w:rsidRPr="00420A91">
              <w:rPr>
                <w:rFonts w:ascii="Arial" w:hAnsi="Arial" w:cs="Arial" w:hint="eastAsia"/>
                <w:sz w:val="18"/>
                <w:szCs w:val="18"/>
                <w:rtl/>
              </w:rPr>
              <w:t>ביאור</w:t>
            </w:r>
            <w:r w:rsidRPr="00420A91">
              <w:rPr>
                <w:rFonts w:ascii="Arial" w:hAnsi="Arial" w:cs="Arial"/>
                <w:sz w:val="18"/>
                <w:szCs w:val="18"/>
                <w:rtl/>
              </w:rPr>
              <w:t xml:space="preserve"> ___.</w:t>
            </w:r>
          </w:p>
        </w:tc>
      </w:tr>
    </w:tbl>
    <w:p w:rsidR="00AA46C7" w:rsidRPr="00420A91" w:rsidRDefault="00AA46C7" w:rsidP="00AA46C7">
      <w:pPr>
        <w:spacing w:line="240" w:lineRule="auto"/>
        <w:ind w:left="964"/>
        <w:rPr>
          <w:rFonts w:ascii="Arial" w:hAnsi="Arial" w:cs="Arial"/>
          <w:b/>
          <w:bCs/>
          <w:szCs w:val="20"/>
          <w:rtl/>
        </w:rPr>
      </w:pPr>
    </w:p>
    <w:p w:rsidR="00AA46C7" w:rsidRPr="00420A91" w:rsidRDefault="00AA46C7" w:rsidP="00AA46C7">
      <w:pPr>
        <w:tabs>
          <w:tab w:val="right" w:pos="9326"/>
        </w:tabs>
        <w:spacing w:line="240" w:lineRule="auto"/>
        <w:ind w:left="964"/>
        <w:rPr>
          <w:rFonts w:ascii="Arial" w:hAnsi="Arial" w:cs="Arial"/>
          <w:b/>
          <w:bCs/>
          <w:szCs w:val="20"/>
          <w:rtl/>
        </w:rPr>
      </w:pPr>
    </w:p>
    <w:p w:rsidR="00AA46C7" w:rsidRPr="00420A91" w:rsidRDefault="00AA46C7" w:rsidP="00AA46C7">
      <w:pPr>
        <w:tabs>
          <w:tab w:val="right" w:pos="9326"/>
        </w:tabs>
        <w:spacing w:line="240" w:lineRule="auto"/>
        <w:ind w:left="964"/>
        <w:rPr>
          <w:rFonts w:ascii="Arial" w:hAnsi="Arial" w:cs="Arial"/>
          <w:b/>
          <w:bCs/>
          <w:szCs w:val="20"/>
          <w:rtl/>
        </w:rPr>
      </w:pPr>
      <w:r w:rsidRPr="00420A91">
        <w:rPr>
          <w:rFonts w:ascii="Arial" w:hAnsi="Arial" w:cs="Arial"/>
          <w:b/>
          <w:bCs/>
          <w:szCs w:val="20"/>
          <w:rtl/>
        </w:rPr>
        <w:t>הביאורים המצורפים מהווים חלק בלתי נפרד מהדוחות הכספיים.</w:t>
      </w:r>
    </w:p>
    <w:p w:rsidR="00AA46C7" w:rsidRPr="00420A91" w:rsidRDefault="00AA46C7" w:rsidP="00AA46C7">
      <w:pPr>
        <w:spacing w:line="240" w:lineRule="auto"/>
        <w:ind w:left="964"/>
        <w:rPr>
          <w:rtl/>
        </w:rPr>
        <w:sectPr w:rsidR="00AA46C7" w:rsidRPr="00420A91" w:rsidSect="00221221">
          <w:footnotePr>
            <w:numRestart w:val="eachPage"/>
          </w:footnotePr>
          <w:pgSz w:w="16838" w:h="11906" w:orient="landscape"/>
          <w:pgMar w:top="851" w:right="851" w:bottom="851" w:left="851" w:header="510" w:footer="510" w:gutter="0"/>
          <w:cols w:space="708"/>
          <w:bidi/>
          <w:rtlGutter/>
          <w:docGrid w:linePitch="360"/>
        </w:sectPr>
      </w:pP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AA46C7" w:rsidRPr="00420A91" w:rsidTr="009F70D5">
        <w:tc>
          <w:tcPr>
            <w:tcW w:w="1361" w:type="dxa"/>
          </w:tcPr>
          <w:p w:rsidR="00AA46C7" w:rsidRPr="00420A91" w:rsidRDefault="00AA46C7" w:rsidP="009F70D5">
            <w:pPr>
              <w:spacing w:line="240" w:lineRule="auto"/>
              <w:rPr>
                <w:rFonts w:ascii="Arial" w:hAnsi="Arial" w:cs="Arial"/>
                <w:sz w:val="14"/>
                <w:szCs w:val="14"/>
                <w:rtl/>
              </w:rPr>
            </w:pPr>
          </w:p>
          <w:p w:rsidR="00AA46C7" w:rsidRPr="00420A91" w:rsidRDefault="00AA46C7" w:rsidP="009F70D5">
            <w:pPr>
              <w:spacing w:line="240" w:lineRule="auto"/>
              <w:rPr>
                <w:rFonts w:ascii="Arial" w:hAnsi="Arial" w:cs="Arial"/>
                <w:sz w:val="14"/>
                <w:szCs w:val="14"/>
                <w:rtl/>
              </w:rPr>
            </w:pPr>
          </w:p>
          <w:p w:rsidR="00AA46C7" w:rsidRPr="00420A91" w:rsidRDefault="00AA46C7" w:rsidP="009F70D5">
            <w:pPr>
              <w:spacing w:line="240" w:lineRule="auto"/>
              <w:rPr>
                <w:rFonts w:ascii="Arial" w:hAnsi="Arial" w:cs="Arial"/>
                <w:sz w:val="14"/>
                <w:szCs w:val="14"/>
              </w:rPr>
            </w:pPr>
            <w:r w:rsidRPr="00420A91">
              <w:rPr>
                <w:rFonts w:ascii="Arial" w:hAnsi="Arial" w:cs="Arial"/>
                <w:sz w:val="14"/>
                <w:szCs w:val="14"/>
                <w:rtl/>
              </w:rPr>
              <w:t>(ד)10 ,51.</w:t>
            </w:r>
            <w:r w:rsidRPr="00420A91">
              <w:rPr>
                <w:rFonts w:ascii="Arial" w:hAnsi="Arial" w:cs="Arial"/>
                <w:sz w:val="14"/>
                <w:szCs w:val="14"/>
              </w:rPr>
              <w:t>IAS 1</w:t>
            </w:r>
          </w:p>
          <w:p w:rsidR="00AA46C7" w:rsidRPr="00420A91" w:rsidRDefault="00AA46C7" w:rsidP="009F70D5">
            <w:pPr>
              <w:spacing w:line="240" w:lineRule="auto"/>
              <w:rPr>
                <w:rFonts w:ascii="Arial" w:hAnsi="Arial" w:cs="Arial"/>
                <w:bCs/>
                <w:noProof/>
                <w:sz w:val="14"/>
                <w:szCs w:val="14"/>
                <w:rtl/>
              </w:rPr>
            </w:pPr>
            <w:r w:rsidRPr="00420A91">
              <w:rPr>
                <w:rFonts w:ascii="Arial" w:hAnsi="Arial" w:cs="Arial"/>
                <w:sz w:val="14"/>
                <w:szCs w:val="14"/>
                <w:rtl/>
              </w:rPr>
              <w:t xml:space="preserve">7.10 </w:t>
            </w:r>
            <w:r w:rsidRPr="00420A91">
              <w:rPr>
                <w:rFonts w:ascii="Arial" w:hAnsi="Arial" w:cs="Arial"/>
                <w:sz w:val="14"/>
                <w:szCs w:val="14"/>
              </w:rPr>
              <w:t>IAS</w:t>
            </w:r>
          </w:p>
        </w:tc>
        <w:tc>
          <w:tcPr>
            <w:tcW w:w="9072" w:type="dxa"/>
          </w:tcPr>
          <w:p w:rsidR="00AA46C7" w:rsidRPr="00420A91" w:rsidRDefault="00AA46C7" w:rsidP="009F70D5">
            <w:pPr>
              <w:rPr>
                <w:rFonts w:ascii="Arial" w:hAnsi="Arial" w:cs="Arial"/>
                <w:b/>
                <w:bCs/>
                <w:szCs w:val="20"/>
                <w:u w:val="single"/>
                <w:rtl/>
              </w:rPr>
            </w:pPr>
            <w:r w:rsidRPr="00420A91">
              <w:rPr>
                <w:rFonts w:ascii="Arial" w:hAnsi="Arial" w:cs="Arial"/>
                <w:b/>
                <w:bCs/>
                <w:szCs w:val="20"/>
                <w:u w:val="single"/>
                <w:rtl/>
              </w:rPr>
              <w:t>חברה מדווחת לדוגמה בע"מ</w:t>
            </w:r>
          </w:p>
          <w:p w:rsidR="00AA46C7" w:rsidRPr="00420A91" w:rsidRDefault="00AA46C7" w:rsidP="009F70D5">
            <w:pPr>
              <w:rPr>
                <w:rFonts w:ascii="Arial" w:hAnsi="Arial" w:cs="Arial"/>
                <w:b/>
                <w:bCs/>
                <w:szCs w:val="20"/>
                <w:rtl/>
              </w:rPr>
            </w:pPr>
            <w:r w:rsidRPr="00420A91">
              <w:rPr>
                <w:rFonts w:ascii="Arial" w:hAnsi="Arial" w:cs="Arial"/>
                <w:b/>
                <w:bCs/>
                <w:szCs w:val="20"/>
                <w:u w:val="single"/>
                <w:rtl/>
              </w:rPr>
              <w:t>דוחות מאוחדים על תזרימי המזומנים</w:t>
            </w:r>
            <w:r w:rsidRPr="00420A91">
              <w:rPr>
                <w:rStyle w:val="FootnoteReference"/>
                <w:rFonts w:ascii="Arial" w:hAnsi="Arial" w:cs="Arial"/>
                <w:szCs w:val="20"/>
                <w:u w:val="single"/>
                <w:rtl/>
              </w:rPr>
              <w:footnoteReference w:id="46"/>
            </w:r>
            <w:r w:rsidRPr="00420A91">
              <w:rPr>
                <w:rFonts w:ascii="Arial" w:hAnsi="Arial" w:cs="Arial"/>
                <w:szCs w:val="20"/>
                <w:u w:val="single"/>
                <w:vertAlign w:val="superscript"/>
                <w:rtl/>
              </w:rPr>
              <w:t xml:space="preserve"> </w:t>
            </w:r>
            <w:r w:rsidRPr="00420A91">
              <w:rPr>
                <w:rStyle w:val="FootnoteReference"/>
                <w:rFonts w:ascii="Arial" w:hAnsi="Arial" w:cs="Arial"/>
                <w:szCs w:val="20"/>
                <w:u w:val="single"/>
                <w:rtl/>
              </w:rPr>
              <w:footnoteReference w:id="47"/>
            </w:r>
            <w:r w:rsidRPr="00420A91">
              <w:rPr>
                <w:rFonts w:ascii="Arial" w:hAnsi="Arial" w:cs="Arial"/>
                <w:b/>
                <w:bCs/>
                <w:szCs w:val="20"/>
                <w:u w:val="single"/>
                <w:rtl/>
              </w:rPr>
              <w:t xml:space="preserve"> (באלפי ש"ח)</w:t>
            </w:r>
          </w:p>
        </w:tc>
      </w:tr>
    </w:tbl>
    <w:p w:rsidR="00AA46C7" w:rsidRPr="00420A91" w:rsidRDefault="00AA46C7" w:rsidP="00AA46C7">
      <w:pPr>
        <w:spacing w:line="20" w:lineRule="exact"/>
        <w:rPr>
          <w:rFonts w:ascii="Arial" w:hAnsi="Arial" w:cs="Arial"/>
          <w:sz w:val="22"/>
          <w:szCs w:val="22"/>
        </w:rPr>
      </w:pPr>
    </w:p>
    <w:tbl>
      <w:tblPr>
        <w:bidiVisual/>
        <w:tblW w:w="10433" w:type="dxa"/>
        <w:tblBorders>
          <w:top w:val="single" w:sz="4" w:space="0" w:color="auto"/>
        </w:tblBorders>
        <w:tblLayout w:type="fixed"/>
        <w:tblCellMar>
          <w:left w:w="113" w:type="dxa"/>
          <w:right w:w="113" w:type="dxa"/>
        </w:tblCellMar>
        <w:tblLook w:val="0000" w:firstRow="0" w:lastRow="0" w:firstColumn="0" w:lastColumn="0" w:noHBand="0" w:noVBand="0"/>
      </w:tblPr>
      <w:tblGrid>
        <w:gridCol w:w="1362"/>
        <w:gridCol w:w="4366"/>
        <w:gridCol w:w="964"/>
        <w:gridCol w:w="1247"/>
        <w:gridCol w:w="1247"/>
        <w:gridCol w:w="1247"/>
      </w:tblGrid>
      <w:tr w:rsidR="00AA46C7" w:rsidRPr="00420A91" w:rsidTr="00571B8C">
        <w:tc>
          <w:tcPr>
            <w:tcW w:w="1362" w:type="dxa"/>
            <w:tcBorders>
              <w:top w:val="nil"/>
              <w:left w:val="nil"/>
              <w:bottom w:val="nil"/>
              <w:right w:val="nil"/>
            </w:tcBorders>
            <w:vAlign w:val="bottom"/>
          </w:tcPr>
          <w:p w:rsidR="00AA46C7" w:rsidRPr="00420A91" w:rsidRDefault="00AA46C7" w:rsidP="009F70D5">
            <w:pPr>
              <w:spacing w:line="240" w:lineRule="auto"/>
              <w:ind w:right="-57"/>
              <w:rPr>
                <w:rFonts w:ascii="Arial" w:hAnsi="Arial" w:cs="Arial"/>
                <w:sz w:val="14"/>
                <w:szCs w:val="14"/>
                <w:rtl/>
              </w:rPr>
            </w:pPr>
            <w:r w:rsidRPr="00420A91">
              <w:rPr>
                <w:rFonts w:ascii="Arial" w:hAnsi="Arial" w:cs="Arial" w:hint="cs"/>
                <w:noProof/>
                <w:sz w:val="14"/>
                <w:szCs w:val="14"/>
                <w:rtl/>
              </w:rPr>
              <w:t xml:space="preserve">,38א </w:t>
            </w:r>
            <w:r w:rsidRPr="00420A91">
              <w:rPr>
                <w:rFonts w:ascii="Arial" w:hAnsi="Arial" w:cs="Arial"/>
                <w:noProof/>
                <w:sz w:val="14"/>
                <w:szCs w:val="14"/>
                <w:rtl/>
              </w:rPr>
              <w:t>,(הא)10.</w:t>
            </w:r>
            <w:r w:rsidRPr="00420A91">
              <w:rPr>
                <w:rFonts w:ascii="Arial" w:hAnsi="Arial" w:cs="Arial"/>
                <w:noProof/>
                <w:sz w:val="14"/>
                <w:szCs w:val="14"/>
              </w:rPr>
              <w:t>IAS 1</w:t>
            </w:r>
            <w:r w:rsidRPr="00420A91">
              <w:rPr>
                <w:rFonts w:ascii="Arial" w:hAnsi="Arial" w:cs="Arial"/>
                <w:noProof/>
                <w:sz w:val="14"/>
                <w:szCs w:val="14"/>
                <w:rtl/>
              </w:rPr>
              <w:br/>
            </w:r>
            <w:r w:rsidRPr="00420A91">
              <w:rPr>
                <w:rFonts w:ascii="Arial" w:hAnsi="Arial" w:cs="Arial" w:hint="cs"/>
                <w:noProof/>
                <w:sz w:val="14"/>
                <w:szCs w:val="14"/>
                <w:rtl/>
              </w:rPr>
              <w:t>113 ,</w:t>
            </w:r>
            <w:r w:rsidRPr="00420A91">
              <w:rPr>
                <w:rFonts w:ascii="Arial" w:hAnsi="Arial" w:cs="Arial"/>
                <w:noProof/>
                <w:sz w:val="14"/>
                <w:szCs w:val="14"/>
                <w:rtl/>
              </w:rPr>
              <w:t>38ג</w:t>
            </w:r>
          </w:p>
        </w:tc>
        <w:tc>
          <w:tcPr>
            <w:tcW w:w="4366" w:type="dxa"/>
            <w:tcBorders>
              <w:top w:val="nil"/>
              <w:left w:val="nil"/>
              <w:bottom w:val="nil"/>
              <w:right w:val="nil"/>
            </w:tcBorders>
            <w:vAlign w:val="bottom"/>
          </w:tcPr>
          <w:p w:rsidR="00AA46C7" w:rsidRPr="00420A91" w:rsidRDefault="00AA46C7" w:rsidP="009F70D5">
            <w:pPr>
              <w:spacing w:line="240" w:lineRule="auto"/>
              <w:rPr>
                <w:rFonts w:ascii="Arial" w:hAnsi="Arial" w:cs="Arial"/>
                <w:szCs w:val="20"/>
                <w:rtl/>
              </w:rPr>
            </w:pPr>
          </w:p>
          <w:p w:rsidR="00AA46C7" w:rsidRPr="00420A91" w:rsidRDefault="00AA46C7" w:rsidP="009F70D5">
            <w:pPr>
              <w:spacing w:line="240" w:lineRule="auto"/>
              <w:rPr>
                <w:rFonts w:ascii="Arial" w:hAnsi="Arial" w:cs="Arial"/>
                <w:szCs w:val="20"/>
                <w:rtl/>
              </w:rPr>
            </w:pPr>
          </w:p>
        </w:tc>
        <w:tc>
          <w:tcPr>
            <w:tcW w:w="964" w:type="dxa"/>
            <w:tcBorders>
              <w:top w:val="nil"/>
              <w:left w:val="nil"/>
              <w:bottom w:val="nil"/>
              <w:right w:val="nil"/>
            </w:tcBorders>
            <w:vAlign w:val="bottom"/>
          </w:tcPr>
          <w:p w:rsidR="00AA46C7" w:rsidRPr="00420A91" w:rsidRDefault="00AA46C7" w:rsidP="009F70D5">
            <w:pPr>
              <w:spacing w:line="240" w:lineRule="auto"/>
              <w:jc w:val="center"/>
              <w:rPr>
                <w:rFonts w:ascii="Arial" w:hAnsi="Arial" w:cs="Arial"/>
                <w:b/>
                <w:bCs/>
                <w:szCs w:val="20"/>
                <w:rtl/>
              </w:rPr>
            </w:pPr>
          </w:p>
        </w:tc>
        <w:tc>
          <w:tcPr>
            <w:tcW w:w="3741" w:type="dxa"/>
            <w:gridSpan w:val="3"/>
            <w:tcBorders>
              <w:top w:val="nil"/>
              <w:left w:val="nil"/>
              <w:bottom w:val="nil"/>
              <w:right w:val="nil"/>
            </w:tcBorders>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AA46C7" w:rsidRPr="00420A91" w:rsidTr="00571B8C">
        <w:tc>
          <w:tcPr>
            <w:tcW w:w="1362" w:type="dxa"/>
            <w:tcBorders>
              <w:top w:val="nil"/>
              <w:left w:val="nil"/>
              <w:bottom w:val="nil"/>
              <w:right w:val="nil"/>
            </w:tcBorders>
          </w:tcPr>
          <w:p w:rsidR="00AA46C7" w:rsidRPr="00420A91" w:rsidRDefault="00AA46C7" w:rsidP="009F70D5">
            <w:pPr>
              <w:spacing w:line="240" w:lineRule="auto"/>
              <w:rPr>
                <w:rFonts w:ascii="Arial" w:hAnsi="Arial" w:cs="Arial"/>
                <w:sz w:val="14"/>
                <w:szCs w:val="14"/>
              </w:rPr>
            </w:pPr>
            <w:r w:rsidRPr="00420A91">
              <w:rPr>
                <w:rFonts w:ascii="Arial" w:hAnsi="Arial" w:cs="Arial"/>
                <w:sz w:val="14"/>
                <w:szCs w:val="14"/>
                <w:rtl/>
              </w:rPr>
              <w:t>תקנה 7(ב)</w:t>
            </w:r>
          </w:p>
        </w:tc>
        <w:tc>
          <w:tcPr>
            <w:tcW w:w="4366" w:type="dxa"/>
            <w:tcBorders>
              <w:top w:val="nil"/>
              <w:left w:val="nil"/>
              <w:bottom w:val="nil"/>
              <w:right w:val="nil"/>
            </w:tcBorders>
            <w:vAlign w:val="bottom"/>
          </w:tcPr>
          <w:p w:rsidR="00AA46C7" w:rsidRPr="00420A91" w:rsidRDefault="00AA46C7" w:rsidP="009F70D5">
            <w:pPr>
              <w:spacing w:line="240" w:lineRule="auto"/>
              <w:rPr>
                <w:rFonts w:ascii="Arial" w:hAnsi="Arial" w:cs="Arial"/>
                <w:szCs w:val="20"/>
                <w:rtl/>
              </w:rPr>
            </w:pPr>
          </w:p>
        </w:tc>
        <w:tc>
          <w:tcPr>
            <w:tcW w:w="964" w:type="dxa"/>
            <w:tcBorders>
              <w:top w:val="nil"/>
              <w:left w:val="nil"/>
              <w:bottom w:val="nil"/>
              <w:right w:val="nil"/>
            </w:tcBorders>
            <w:vAlign w:val="bottom"/>
          </w:tcPr>
          <w:p w:rsidR="00AA46C7" w:rsidRPr="00420A91" w:rsidRDefault="00AA46C7" w:rsidP="009F70D5">
            <w:pPr>
              <w:pBdr>
                <w:bottom w:val="single" w:sz="4" w:space="1" w:color="auto"/>
              </w:pBdr>
              <w:spacing w:before="20" w:line="240" w:lineRule="auto"/>
              <w:ind w:left="57" w:right="57"/>
              <w:jc w:val="center"/>
              <w:rPr>
                <w:rFonts w:ascii="Arial" w:hAnsi="Arial" w:cs="Arial"/>
                <w:b/>
                <w:bCs/>
                <w:szCs w:val="20"/>
                <w:rtl/>
              </w:rPr>
            </w:pPr>
            <w:r w:rsidRPr="00420A91">
              <w:rPr>
                <w:rFonts w:ascii="Arial" w:hAnsi="Arial" w:cs="Arial"/>
                <w:b/>
                <w:bCs/>
                <w:szCs w:val="20"/>
                <w:rtl/>
              </w:rPr>
              <w:t>ביאור</w:t>
            </w:r>
            <w:r w:rsidRPr="00420A91">
              <w:rPr>
                <w:rStyle w:val="FootnoteReference"/>
                <w:rFonts w:ascii="Arial" w:hAnsi="Arial" w:cs="Arial"/>
                <w:szCs w:val="20"/>
                <w:rtl/>
              </w:rPr>
              <w:footnoteReference w:id="48"/>
            </w:r>
          </w:p>
        </w:tc>
        <w:tc>
          <w:tcPr>
            <w:tcW w:w="1247" w:type="dxa"/>
            <w:tcBorders>
              <w:top w:val="nil"/>
              <w:left w:val="nil"/>
              <w:bottom w:val="nil"/>
              <w:right w:val="nil"/>
            </w:tcBorders>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247" w:type="dxa"/>
            <w:tcBorders>
              <w:top w:val="nil"/>
              <w:left w:val="nil"/>
              <w:bottom w:val="nil"/>
              <w:right w:val="nil"/>
            </w:tcBorders>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247" w:type="dxa"/>
            <w:tcBorders>
              <w:top w:val="nil"/>
              <w:left w:val="nil"/>
              <w:bottom w:val="nil"/>
              <w:right w:val="nil"/>
            </w:tcBorders>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AA46C7" w:rsidRPr="00420A91" w:rsidTr="004B6A46">
        <w:tc>
          <w:tcPr>
            <w:tcW w:w="1362" w:type="dxa"/>
            <w:tcBorders>
              <w:top w:val="nil"/>
            </w:tcBorders>
          </w:tcPr>
          <w:p w:rsidR="00AA46C7" w:rsidRPr="00420A91" w:rsidRDefault="00AA46C7" w:rsidP="004B6A46">
            <w:pPr>
              <w:spacing w:before="60" w:line="240" w:lineRule="auto"/>
              <w:rPr>
                <w:rFonts w:ascii="Arial" w:hAnsi="Arial" w:cs="Arial"/>
                <w:b/>
                <w:bCs/>
                <w:sz w:val="14"/>
                <w:szCs w:val="14"/>
                <w:rtl/>
              </w:rPr>
            </w:pPr>
            <w:r w:rsidRPr="00420A91">
              <w:rPr>
                <w:rFonts w:ascii="Arial" w:hAnsi="Arial" w:cs="Arial"/>
                <w:sz w:val="14"/>
                <w:szCs w:val="14"/>
                <w:rtl/>
              </w:rPr>
              <w:t xml:space="preserve">(ב)7.10,18 </w:t>
            </w:r>
            <w:r w:rsidRPr="00420A91">
              <w:rPr>
                <w:rFonts w:ascii="Arial" w:hAnsi="Arial" w:cs="Arial"/>
                <w:sz w:val="14"/>
                <w:szCs w:val="14"/>
              </w:rPr>
              <w:t>IAS</w:t>
            </w:r>
          </w:p>
        </w:tc>
        <w:tc>
          <w:tcPr>
            <w:tcW w:w="4366" w:type="dxa"/>
            <w:tcBorders>
              <w:top w:val="nil"/>
            </w:tcBorders>
            <w:vAlign w:val="bottom"/>
          </w:tcPr>
          <w:p w:rsidR="00AA46C7" w:rsidRPr="00420A91" w:rsidRDefault="00AA46C7" w:rsidP="00402B7A">
            <w:pPr>
              <w:spacing w:before="20" w:after="20" w:line="240" w:lineRule="auto"/>
              <w:outlineLvl w:val="1"/>
              <w:rPr>
                <w:rFonts w:ascii="Arial" w:hAnsi="Arial" w:cs="Arial"/>
                <w:szCs w:val="20"/>
                <w:rtl/>
              </w:rPr>
            </w:pPr>
            <w:r w:rsidRPr="00420A91">
              <w:rPr>
                <w:rFonts w:ascii="Arial" w:hAnsi="Arial" w:cs="Arial"/>
                <w:b/>
                <w:bCs/>
                <w:szCs w:val="20"/>
                <w:rtl/>
              </w:rPr>
              <w:t>תזרימי מזומנים מפעילות שוטפת</w:t>
            </w:r>
            <w:r w:rsidRPr="00420A91">
              <w:rPr>
                <w:rStyle w:val="FootnoteReference"/>
                <w:rFonts w:ascii="Arial" w:hAnsi="Arial" w:cs="Arial"/>
                <w:szCs w:val="20"/>
                <w:rtl/>
              </w:rPr>
              <w:footnoteReference w:id="49"/>
            </w:r>
          </w:p>
        </w:tc>
        <w:tc>
          <w:tcPr>
            <w:tcW w:w="964" w:type="dxa"/>
            <w:tcBorders>
              <w:top w:val="nil"/>
            </w:tcBorders>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tcBorders>
              <w:top w:val="nil"/>
            </w:tcBorders>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tcBorders>
              <w:top w:val="nil"/>
            </w:tcBorders>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tcBorders>
              <w:top w:val="nil"/>
            </w:tcBorders>
            <w:vAlign w:val="bottom"/>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4B6A46">
        <w:tc>
          <w:tcPr>
            <w:tcW w:w="1362" w:type="dxa"/>
          </w:tcPr>
          <w:p w:rsidR="00AA46C7" w:rsidRPr="00420A91" w:rsidRDefault="00AA46C7" w:rsidP="004B6A46">
            <w:pPr>
              <w:pStyle w:val="a1"/>
              <w:spacing w:before="60" w:line="240" w:lineRule="auto"/>
              <w:ind w:left="0"/>
              <w:jc w:val="left"/>
              <w:rPr>
                <w:rFonts w:ascii="Arial" w:hAnsi="Arial" w:cs="Arial"/>
                <w:sz w:val="14"/>
                <w:szCs w:val="14"/>
                <w:rtl/>
              </w:rPr>
            </w:pPr>
            <w:r w:rsidRPr="00420A91">
              <w:rPr>
                <w:rFonts w:ascii="Arial" w:hAnsi="Arial" w:cs="Arial"/>
                <w:sz w:val="14"/>
                <w:szCs w:val="14"/>
                <w:rtl/>
              </w:rPr>
              <w:t>7.20</w:t>
            </w:r>
            <w:r w:rsidRPr="00420A91">
              <w:rPr>
                <w:rFonts w:ascii="Arial" w:hAnsi="Arial" w:cs="Arial"/>
                <w:sz w:val="14"/>
                <w:szCs w:val="14"/>
              </w:rPr>
              <w:t xml:space="preserve">IAS </w:t>
            </w:r>
          </w:p>
        </w:tc>
        <w:tc>
          <w:tcPr>
            <w:tcW w:w="4366" w:type="dxa"/>
            <w:vAlign w:val="bottom"/>
          </w:tcPr>
          <w:p w:rsidR="00AA46C7" w:rsidRPr="00420A91" w:rsidRDefault="00AA46C7" w:rsidP="00402B7A">
            <w:pPr>
              <w:pStyle w:val="a1"/>
              <w:spacing w:before="20" w:after="20" w:line="240" w:lineRule="auto"/>
              <w:ind w:left="113" w:hanging="113"/>
              <w:jc w:val="left"/>
              <w:rPr>
                <w:rFonts w:ascii="Arial" w:hAnsi="Arial" w:cs="Arial"/>
                <w:szCs w:val="20"/>
                <w:rtl/>
              </w:rPr>
            </w:pPr>
            <w:r w:rsidRPr="00420A91">
              <w:rPr>
                <w:rFonts w:ascii="Arial" w:hAnsi="Arial" w:cs="Arial"/>
                <w:szCs w:val="20"/>
                <w:rtl/>
              </w:rPr>
              <w:t>רווח (הפסד) לתקופה</w:t>
            </w:r>
            <w:r w:rsidRPr="00420A91">
              <w:rPr>
                <w:rFonts w:ascii="Arial" w:hAnsi="Arial" w:cs="Arial"/>
                <w:szCs w:val="20"/>
                <w:vertAlign w:val="superscript"/>
                <w:rtl/>
              </w:rPr>
              <w:footnoteReference w:id="50"/>
            </w:r>
          </w:p>
        </w:tc>
        <w:tc>
          <w:tcPr>
            <w:tcW w:w="964" w:type="dxa"/>
            <w:vAlign w:val="bottom"/>
          </w:tcPr>
          <w:p w:rsidR="00AA46C7" w:rsidRPr="00420A91" w:rsidRDefault="00AA46C7" w:rsidP="00402B7A">
            <w:pPr>
              <w:spacing w:before="20" w:after="20"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571B8C">
        <w:tc>
          <w:tcPr>
            <w:tcW w:w="1362" w:type="dxa"/>
          </w:tcPr>
          <w:p w:rsidR="00AA46C7" w:rsidRPr="00420A91" w:rsidRDefault="00AA46C7" w:rsidP="009F70D5">
            <w:pPr>
              <w:pStyle w:val="a1"/>
              <w:spacing w:line="240" w:lineRule="auto"/>
              <w:ind w:left="0"/>
              <w:jc w:val="left"/>
              <w:rPr>
                <w:rFonts w:ascii="Arial" w:hAnsi="Arial" w:cs="Arial"/>
                <w:sz w:val="14"/>
                <w:szCs w:val="14"/>
                <w:rtl/>
              </w:rPr>
            </w:pPr>
          </w:p>
        </w:tc>
        <w:tc>
          <w:tcPr>
            <w:tcW w:w="4366" w:type="dxa"/>
            <w:vAlign w:val="bottom"/>
          </w:tcPr>
          <w:p w:rsidR="00AA46C7" w:rsidRPr="00420A91" w:rsidRDefault="00AA46C7" w:rsidP="00402B7A">
            <w:pPr>
              <w:pStyle w:val="a1"/>
              <w:spacing w:before="20" w:after="20" w:line="240" w:lineRule="auto"/>
              <w:ind w:left="113" w:hanging="113"/>
              <w:jc w:val="left"/>
              <w:rPr>
                <w:rFonts w:ascii="Arial" w:hAnsi="Arial" w:cs="Arial"/>
                <w:szCs w:val="20"/>
                <w:rtl/>
              </w:rPr>
            </w:pPr>
            <w:r w:rsidRPr="00420A91">
              <w:rPr>
                <w:rFonts w:ascii="Arial" w:hAnsi="Arial" w:cs="Arial"/>
                <w:szCs w:val="20"/>
                <w:rtl/>
              </w:rPr>
              <w:t>התאמות בגין:</w:t>
            </w:r>
          </w:p>
        </w:tc>
        <w:tc>
          <w:tcPr>
            <w:tcW w:w="964" w:type="dxa"/>
            <w:vAlign w:val="bottom"/>
          </w:tcPr>
          <w:p w:rsidR="00AA46C7" w:rsidRPr="00420A91" w:rsidRDefault="00AA46C7" w:rsidP="00402B7A">
            <w:pPr>
              <w:spacing w:before="20" w:after="20"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571B8C">
        <w:tc>
          <w:tcPr>
            <w:tcW w:w="1362" w:type="dxa"/>
          </w:tcPr>
          <w:p w:rsidR="00AA46C7" w:rsidRPr="00420A91" w:rsidRDefault="00AA46C7" w:rsidP="009F70D5">
            <w:pPr>
              <w:pStyle w:val="a1"/>
              <w:spacing w:line="240" w:lineRule="auto"/>
              <w:ind w:left="0"/>
              <w:jc w:val="left"/>
              <w:rPr>
                <w:rFonts w:ascii="Arial" w:hAnsi="Arial" w:cs="Arial"/>
                <w:sz w:val="14"/>
                <w:szCs w:val="14"/>
                <w:rtl/>
              </w:rPr>
            </w:pPr>
          </w:p>
        </w:tc>
        <w:tc>
          <w:tcPr>
            <w:tcW w:w="4366" w:type="dxa"/>
            <w:vAlign w:val="bottom"/>
          </w:tcPr>
          <w:p w:rsidR="00AA46C7" w:rsidRPr="00420A91" w:rsidRDefault="00AA46C7" w:rsidP="00402B7A">
            <w:pPr>
              <w:pStyle w:val="a1"/>
              <w:spacing w:before="20" w:after="20" w:line="240" w:lineRule="auto"/>
              <w:ind w:left="340" w:hanging="113"/>
              <w:jc w:val="left"/>
              <w:rPr>
                <w:rFonts w:ascii="Arial" w:hAnsi="Arial" w:cs="Arial"/>
                <w:szCs w:val="20"/>
                <w:rtl/>
              </w:rPr>
            </w:pPr>
            <w:r w:rsidRPr="00420A91">
              <w:rPr>
                <w:rFonts w:ascii="Arial" w:hAnsi="Arial" w:cs="Arial"/>
                <w:szCs w:val="20"/>
                <w:rtl/>
              </w:rPr>
              <w:t>חלק החברה בהפסדי (</w:t>
            </w:r>
            <w:r w:rsidRPr="00420A91">
              <w:rPr>
                <w:rFonts w:ascii="Arial" w:hAnsi="Arial" w:cs="Arial" w:hint="cs"/>
                <w:szCs w:val="20"/>
                <w:rtl/>
              </w:rPr>
              <w:t>ב</w:t>
            </w:r>
            <w:r w:rsidRPr="00420A91">
              <w:rPr>
                <w:rFonts w:ascii="Arial" w:hAnsi="Arial" w:cs="Arial"/>
                <w:szCs w:val="20"/>
                <w:rtl/>
              </w:rPr>
              <w:t>רווחי) חברות המטופלות לפי שיטת השווי המאזני, נטו</w:t>
            </w:r>
          </w:p>
        </w:tc>
        <w:tc>
          <w:tcPr>
            <w:tcW w:w="964" w:type="dxa"/>
            <w:vAlign w:val="bottom"/>
          </w:tcPr>
          <w:p w:rsidR="00AA46C7" w:rsidRPr="00420A91" w:rsidRDefault="00AA46C7" w:rsidP="00402B7A">
            <w:pPr>
              <w:spacing w:before="20" w:after="20"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571B8C">
        <w:tc>
          <w:tcPr>
            <w:tcW w:w="1362" w:type="dxa"/>
          </w:tcPr>
          <w:p w:rsidR="00AA46C7" w:rsidRPr="00420A91" w:rsidRDefault="00AA46C7" w:rsidP="009F70D5">
            <w:pPr>
              <w:pStyle w:val="a1"/>
              <w:spacing w:line="240" w:lineRule="auto"/>
              <w:ind w:left="0"/>
              <w:jc w:val="left"/>
              <w:rPr>
                <w:rFonts w:ascii="Arial" w:hAnsi="Arial" w:cs="Arial"/>
                <w:sz w:val="14"/>
                <w:szCs w:val="14"/>
                <w:rtl/>
              </w:rPr>
            </w:pPr>
          </w:p>
        </w:tc>
        <w:tc>
          <w:tcPr>
            <w:tcW w:w="4366" w:type="dxa"/>
            <w:vAlign w:val="bottom"/>
          </w:tcPr>
          <w:p w:rsidR="00AA46C7" w:rsidRPr="00420A91" w:rsidRDefault="00AA46C7" w:rsidP="00402B7A">
            <w:pPr>
              <w:pStyle w:val="a1"/>
              <w:spacing w:before="20" w:after="20" w:line="240" w:lineRule="auto"/>
              <w:ind w:left="340" w:hanging="113"/>
              <w:jc w:val="left"/>
              <w:rPr>
                <w:rFonts w:ascii="Arial" w:hAnsi="Arial" w:cs="Arial"/>
                <w:szCs w:val="20"/>
                <w:rtl/>
              </w:rPr>
            </w:pPr>
            <w:r w:rsidRPr="00420A91">
              <w:rPr>
                <w:rFonts w:ascii="Arial" w:hAnsi="Arial" w:cs="Arial"/>
                <w:szCs w:val="20"/>
                <w:rtl/>
              </w:rPr>
              <w:t>פחת והפחתות</w:t>
            </w:r>
          </w:p>
        </w:tc>
        <w:tc>
          <w:tcPr>
            <w:tcW w:w="964" w:type="dxa"/>
            <w:vAlign w:val="bottom"/>
          </w:tcPr>
          <w:p w:rsidR="00AA46C7" w:rsidRPr="00420A91" w:rsidRDefault="00AA46C7" w:rsidP="00402B7A">
            <w:pPr>
              <w:spacing w:before="20" w:after="20"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571B8C">
        <w:tc>
          <w:tcPr>
            <w:tcW w:w="1362" w:type="dxa"/>
          </w:tcPr>
          <w:p w:rsidR="00AA46C7" w:rsidRPr="00420A91" w:rsidRDefault="00AA46C7" w:rsidP="009F70D5">
            <w:pPr>
              <w:pStyle w:val="a1"/>
              <w:spacing w:line="240" w:lineRule="auto"/>
              <w:ind w:left="0"/>
              <w:jc w:val="left"/>
              <w:rPr>
                <w:rFonts w:ascii="Arial" w:hAnsi="Arial" w:cs="Arial"/>
                <w:sz w:val="14"/>
                <w:szCs w:val="14"/>
                <w:rtl/>
              </w:rPr>
            </w:pPr>
          </w:p>
        </w:tc>
        <w:tc>
          <w:tcPr>
            <w:tcW w:w="4366" w:type="dxa"/>
            <w:vAlign w:val="bottom"/>
          </w:tcPr>
          <w:p w:rsidR="00AA46C7" w:rsidRPr="00420A91" w:rsidRDefault="00AA46C7" w:rsidP="00402B7A">
            <w:pPr>
              <w:pStyle w:val="a1"/>
              <w:spacing w:before="20" w:after="20" w:line="240" w:lineRule="auto"/>
              <w:ind w:left="340" w:hanging="113"/>
              <w:jc w:val="left"/>
              <w:rPr>
                <w:rFonts w:ascii="Arial" w:hAnsi="Arial" w:cs="Arial"/>
                <w:szCs w:val="20"/>
                <w:rtl/>
              </w:rPr>
            </w:pPr>
            <w:r w:rsidRPr="00420A91">
              <w:rPr>
                <w:rFonts w:ascii="Arial" w:hAnsi="Arial" w:cs="Arial"/>
                <w:szCs w:val="20"/>
                <w:rtl/>
              </w:rPr>
              <w:t xml:space="preserve">מסים על ההכנסה ברווח או הפסד </w:t>
            </w:r>
          </w:p>
        </w:tc>
        <w:tc>
          <w:tcPr>
            <w:tcW w:w="964" w:type="dxa"/>
            <w:vAlign w:val="bottom"/>
          </w:tcPr>
          <w:p w:rsidR="00AA46C7" w:rsidRPr="00420A91" w:rsidRDefault="00AA46C7" w:rsidP="00402B7A">
            <w:pPr>
              <w:spacing w:before="20" w:after="20"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571B8C">
        <w:tc>
          <w:tcPr>
            <w:tcW w:w="1362" w:type="dxa"/>
          </w:tcPr>
          <w:p w:rsidR="00AA46C7" w:rsidRPr="00420A91" w:rsidRDefault="00AA46C7" w:rsidP="009F70D5">
            <w:pPr>
              <w:pStyle w:val="a1"/>
              <w:spacing w:line="240" w:lineRule="auto"/>
              <w:ind w:left="0"/>
              <w:jc w:val="left"/>
              <w:rPr>
                <w:rFonts w:ascii="Arial" w:hAnsi="Arial" w:cs="Arial"/>
                <w:sz w:val="14"/>
                <w:szCs w:val="14"/>
                <w:rtl/>
              </w:rPr>
            </w:pPr>
          </w:p>
        </w:tc>
        <w:tc>
          <w:tcPr>
            <w:tcW w:w="4366" w:type="dxa"/>
            <w:vAlign w:val="bottom"/>
          </w:tcPr>
          <w:p w:rsidR="00AA46C7" w:rsidRPr="00420A91" w:rsidRDefault="00AA46C7" w:rsidP="00402B7A">
            <w:pPr>
              <w:pStyle w:val="a1"/>
              <w:spacing w:before="20" w:after="20" w:line="240" w:lineRule="auto"/>
              <w:ind w:left="340" w:hanging="113"/>
              <w:jc w:val="left"/>
              <w:rPr>
                <w:rFonts w:ascii="Arial" w:hAnsi="Arial" w:cs="Arial"/>
                <w:szCs w:val="20"/>
                <w:rtl/>
              </w:rPr>
            </w:pPr>
            <w:r w:rsidRPr="00420A91">
              <w:rPr>
                <w:rFonts w:ascii="Arial" w:hAnsi="Arial" w:cs="Arial"/>
                <w:szCs w:val="20"/>
                <w:rtl/>
              </w:rPr>
              <w:t>הפסד (רווח) ממימוש רכוש קבוע</w:t>
            </w:r>
          </w:p>
        </w:tc>
        <w:tc>
          <w:tcPr>
            <w:tcW w:w="964" w:type="dxa"/>
            <w:vAlign w:val="bottom"/>
          </w:tcPr>
          <w:p w:rsidR="00AA46C7" w:rsidRPr="00420A91" w:rsidRDefault="00AA46C7" w:rsidP="00402B7A">
            <w:pPr>
              <w:spacing w:before="20" w:after="20"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571B8C">
        <w:tc>
          <w:tcPr>
            <w:tcW w:w="1362" w:type="dxa"/>
          </w:tcPr>
          <w:p w:rsidR="00AA46C7" w:rsidRPr="00420A91" w:rsidRDefault="00AA46C7" w:rsidP="009F70D5">
            <w:pPr>
              <w:pStyle w:val="a1"/>
              <w:spacing w:line="240" w:lineRule="auto"/>
              <w:ind w:left="0"/>
              <w:jc w:val="left"/>
              <w:rPr>
                <w:rFonts w:ascii="Arial" w:hAnsi="Arial" w:cs="Arial"/>
                <w:sz w:val="14"/>
                <w:szCs w:val="14"/>
                <w:rtl/>
              </w:rPr>
            </w:pPr>
          </w:p>
        </w:tc>
        <w:tc>
          <w:tcPr>
            <w:tcW w:w="4366" w:type="dxa"/>
            <w:vAlign w:val="bottom"/>
          </w:tcPr>
          <w:p w:rsidR="00AA46C7" w:rsidRPr="00420A91" w:rsidRDefault="00AA46C7" w:rsidP="00402B7A">
            <w:pPr>
              <w:pStyle w:val="a1"/>
              <w:spacing w:before="20" w:after="20" w:line="240" w:lineRule="auto"/>
              <w:ind w:left="340" w:hanging="113"/>
              <w:jc w:val="left"/>
              <w:rPr>
                <w:rFonts w:ascii="Arial" w:hAnsi="Arial" w:cs="Arial"/>
                <w:szCs w:val="20"/>
                <w:rtl/>
              </w:rPr>
            </w:pPr>
            <w:r w:rsidRPr="00420A91">
              <w:rPr>
                <w:rFonts w:ascii="Arial" w:hAnsi="Arial" w:cs="Arial"/>
                <w:szCs w:val="20"/>
                <w:rtl/>
              </w:rPr>
              <w:t>הפסד (רווח) ממימוש נדל"ן להשקעה</w:t>
            </w:r>
          </w:p>
        </w:tc>
        <w:tc>
          <w:tcPr>
            <w:tcW w:w="964" w:type="dxa"/>
            <w:vAlign w:val="bottom"/>
          </w:tcPr>
          <w:p w:rsidR="00AA46C7" w:rsidRPr="00420A91" w:rsidRDefault="00AA46C7" w:rsidP="00402B7A">
            <w:pPr>
              <w:spacing w:before="20" w:after="20"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571B8C">
        <w:tc>
          <w:tcPr>
            <w:tcW w:w="1362" w:type="dxa"/>
          </w:tcPr>
          <w:p w:rsidR="00AA46C7" w:rsidRPr="00420A91" w:rsidRDefault="00AA46C7" w:rsidP="009F70D5">
            <w:pPr>
              <w:pStyle w:val="a1"/>
              <w:spacing w:line="240" w:lineRule="auto"/>
              <w:ind w:left="0"/>
              <w:jc w:val="left"/>
              <w:rPr>
                <w:rFonts w:ascii="Arial" w:hAnsi="Arial" w:cs="Arial"/>
                <w:sz w:val="14"/>
                <w:szCs w:val="14"/>
                <w:rtl/>
              </w:rPr>
            </w:pPr>
          </w:p>
        </w:tc>
        <w:tc>
          <w:tcPr>
            <w:tcW w:w="4366" w:type="dxa"/>
            <w:vAlign w:val="bottom"/>
          </w:tcPr>
          <w:p w:rsidR="00AA46C7" w:rsidRPr="00420A91" w:rsidRDefault="00AA46C7" w:rsidP="00402B7A">
            <w:pPr>
              <w:pStyle w:val="a1"/>
              <w:spacing w:before="20" w:after="20" w:line="240" w:lineRule="auto"/>
              <w:ind w:left="340" w:hanging="113"/>
              <w:jc w:val="left"/>
              <w:rPr>
                <w:rFonts w:ascii="Arial" w:hAnsi="Arial" w:cs="Arial"/>
                <w:szCs w:val="20"/>
                <w:rtl/>
              </w:rPr>
            </w:pPr>
            <w:r w:rsidRPr="00420A91">
              <w:rPr>
                <w:rFonts w:ascii="Arial" w:hAnsi="Arial" w:cs="Arial"/>
                <w:szCs w:val="20"/>
                <w:rtl/>
              </w:rPr>
              <w:t>הפסד (רווח) ממימוש נכסים פיננסיים זמינים למכירה</w:t>
            </w:r>
          </w:p>
        </w:tc>
        <w:tc>
          <w:tcPr>
            <w:tcW w:w="964" w:type="dxa"/>
            <w:vAlign w:val="bottom"/>
          </w:tcPr>
          <w:p w:rsidR="00AA46C7" w:rsidRPr="00420A91" w:rsidRDefault="00AA46C7" w:rsidP="00402B7A">
            <w:pPr>
              <w:spacing w:before="20" w:after="20"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571B8C">
        <w:tc>
          <w:tcPr>
            <w:tcW w:w="1362" w:type="dxa"/>
          </w:tcPr>
          <w:p w:rsidR="00AA46C7" w:rsidRPr="00420A91" w:rsidRDefault="00AA46C7" w:rsidP="009F70D5">
            <w:pPr>
              <w:pStyle w:val="a1"/>
              <w:spacing w:line="240" w:lineRule="auto"/>
              <w:ind w:left="0"/>
              <w:jc w:val="left"/>
              <w:rPr>
                <w:rFonts w:ascii="Arial" w:hAnsi="Arial" w:cs="Arial"/>
                <w:sz w:val="14"/>
                <w:szCs w:val="14"/>
                <w:rtl/>
              </w:rPr>
            </w:pPr>
          </w:p>
        </w:tc>
        <w:tc>
          <w:tcPr>
            <w:tcW w:w="4366" w:type="dxa"/>
            <w:vAlign w:val="bottom"/>
          </w:tcPr>
          <w:p w:rsidR="00AA46C7" w:rsidRPr="00420A91" w:rsidRDefault="00AA46C7" w:rsidP="00402B7A">
            <w:pPr>
              <w:pStyle w:val="a1"/>
              <w:spacing w:before="20" w:after="20" w:line="240" w:lineRule="auto"/>
              <w:ind w:left="340" w:hanging="113"/>
              <w:jc w:val="left"/>
              <w:rPr>
                <w:rFonts w:ascii="Arial" w:hAnsi="Arial" w:cs="Arial"/>
                <w:szCs w:val="20"/>
                <w:rtl/>
              </w:rPr>
            </w:pPr>
            <w:r w:rsidRPr="00420A91">
              <w:rPr>
                <w:rFonts w:ascii="Arial" w:hAnsi="Arial" w:cs="Arial"/>
                <w:szCs w:val="20"/>
                <w:rtl/>
              </w:rPr>
              <w:t>ירידת ערך של נכסים פיננסיים זמינים למכירה</w:t>
            </w:r>
          </w:p>
        </w:tc>
        <w:tc>
          <w:tcPr>
            <w:tcW w:w="964" w:type="dxa"/>
            <w:vAlign w:val="bottom"/>
          </w:tcPr>
          <w:p w:rsidR="00AA46C7" w:rsidRPr="00420A91" w:rsidRDefault="00AA46C7" w:rsidP="00402B7A">
            <w:pPr>
              <w:spacing w:before="20" w:after="20"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571B8C">
        <w:tc>
          <w:tcPr>
            <w:tcW w:w="1362" w:type="dxa"/>
          </w:tcPr>
          <w:p w:rsidR="00AA46C7" w:rsidRPr="00420A91" w:rsidRDefault="00AA46C7" w:rsidP="009F70D5">
            <w:pPr>
              <w:pStyle w:val="a1"/>
              <w:spacing w:line="240" w:lineRule="auto"/>
              <w:ind w:left="0"/>
              <w:jc w:val="left"/>
              <w:rPr>
                <w:rFonts w:ascii="Arial" w:hAnsi="Arial" w:cs="Arial"/>
                <w:sz w:val="14"/>
                <w:szCs w:val="14"/>
                <w:rtl/>
              </w:rPr>
            </w:pPr>
          </w:p>
        </w:tc>
        <w:tc>
          <w:tcPr>
            <w:tcW w:w="4366" w:type="dxa"/>
            <w:vAlign w:val="bottom"/>
          </w:tcPr>
          <w:p w:rsidR="00AA46C7" w:rsidRPr="00420A91" w:rsidRDefault="00AA46C7" w:rsidP="00402B7A">
            <w:pPr>
              <w:pStyle w:val="a1"/>
              <w:spacing w:before="20" w:after="20" w:line="240" w:lineRule="auto"/>
              <w:ind w:left="340" w:hanging="113"/>
              <w:jc w:val="left"/>
              <w:rPr>
                <w:rFonts w:ascii="Arial" w:hAnsi="Arial" w:cs="Arial"/>
                <w:szCs w:val="20"/>
                <w:rtl/>
              </w:rPr>
            </w:pPr>
            <w:r w:rsidRPr="00420A91">
              <w:rPr>
                <w:rFonts w:ascii="Arial" w:hAnsi="Arial" w:cs="Arial"/>
                <w:szCs w:val="20"/>
                <w:rtl/>
              </w:rPr>
              <w:t>ירידת (ביטול ירידת) ערך של רכוש קבוע</w:t>
            </w:r>
          </w:p>
        </w:tc>
        <w:tc>
          <w:tcPr>
            <w:tcW w:w="964" w:type="dxa"/>
            <w:vAlign w:val="bottom"/>
          </w:tcPr>
          <w:p w:rsidR="00AA46C7" w:rsidRPr="00420A91" w:rsidRDefault="00AA46C7" w:rsidP="00402B7A">
            <w:pPr>
              <w:spacing w:before="20" w:after="20" w:line="240" w:lineRule="auto"/>
              <w:ind w:left="-113" w:right="-113"/>
              <w:jc w:val="center"/>
              <w:rPr>
                <w:rFonts w:ascii="Arial" w:hAnsi="Arial" w:cs="Arial"/>
                <w:szCs w:val="20"/>
                <w:rtl/>
              </w:rPr>
            </w:pPr>
            <w:r w:rsidRPr="00420A91">
              <w:rPr>
                <w:rFonts w:ascii="Arial" w:hAnsi="Arial" w:cs="Arial"/>
                <w:szCs w:val="20"/>
                <w:rtl/>
              </w:rPr>
              <w:t>12(ב)(6)</w:t>
            </w: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571B8C">
        <w:tc>
          <w:tcPr>
            <w:tcW w:w="1362" w:type="dxa"/>
          </w:tcPr>
          <w:p w:rsidR="00AA46C7" w:rsidRPr="00420A91" w:rsidRDefault="00AA46C7" w:rsidP="009F70D5">
            <w:pPr>
              <w:pStyle w:val="a1"/>
              <w:spacing w:line="240" w:lineRule="auto"/>
              <w:ind w:left="0"/>
              <w:jc w:val="left"/>
              <w:rPr>
                <w:rFonts w:ascii="Arial" w:hAnsi="Arial" w:cs="Arial"/>
                <w:sz w:val="14"/>
                <w:szCs w:val="14"/>
                <w:rtl/>
              </w:rPr>
            </w:pPr>
          </w:p>
        </w:tc>
        <w:tc>
          <w:tcPr>
            <w:tcW w:w="4366" w:type="dxa"/>
            <w:vAlign w:val="bottom"/>
          </w:tcPr>
          <w:p w:rsidR="00AA46C7" w:rsidRPr="00420A91" w:rsidRDefault="00AA46C7" w:rsidP="00402B7A">
            <w:pPr>
              <w:pStyle w:val="a1"/>
              <w:spacing w:before="20" w:after="20" w:line="240" w:lineRule="auto"/>
              <w:ind w:left="340" w:hanging="113"/>
              <w:jc w:val="left"/>
              <w:rPr>
                <w:rFonts w:ascii="Arial" w:hAnsi="Arial" w:cs="Arial"/>
                <w:szCs w:val="20"/>
                <w:rtl/>
              </w:rPr>
            </w:pPr>
            <w:r w:rsidRPr="00420A91">
              <w:rPr>
                <w:rFonts w:ascii="Arial" w:hAnsi="Arial" w:cs="Arial"/>
                <w:szCs w:val="20"/>
                <w:rtl/>
              </w:rPr>
              <w:t>ירידת (עליית) ערך שווי הוגן נדל"ן להשקעה</w:t>
            </w:r>
          </w:p>
        </w:tc>
        <w:tc>
          <w:tcPr>
            <w:tcW w:w="964" w:type="dxa"/>
            <w:vAlign w:val="bottom"/>
          </w:tcPr>
          <w:p w:rsidR="00AA46C7" w:rsidRPr="00420A91" w:rsidRDefault="00AA46C7" w:rsidP="00402B7A">
            <w:pPr>
              <w:spacing w:before="20" w:after="20"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571B8C">
        <w:tc>
          <w:tcPr>
            <w:tcW w:w="1362" w:type="dxa"/>
          </w:tcPr>
          <w:p w:rsidR="00AA46C7" w:rsidRPr="00420A91" w:rsidRDefault="00AA46C7" w:rsidP="009F70D5">
            <w:pPr>
              <w:pStyle w:val="a1"/>
              <w:spacing w:line="240" w:lineRule="auto"/>
              <w:ind w:left="0"/>
              <w:jc w:val="left"/>
              <w:rPr>
                <w:rFonts w:ascii="Arial" w:hAnsi="Arial" w:cs="Arial"/>
                <w:sz w:val="14"/>
                <w:szCs w:val="14"/>
                <w:rtl/>
              </w:rPr>
            </w:pPr>
          </w:p>
        </w:tc>
        <w:tc>
          <w:tcPr>
            <w:tcW w:w="4366" w:type="dxa"/>
            <w:vAlign w:val="bottom"/>
          </w:tcPr>
          <w:p w:rsidR="00AA46C7" w:rsidRPr="00420A91" w:rsidRDefault="00AA46C7" w:rsidP="00402B7A">
            <w:pPr>
              <w:pStyle w:val="a1"/>
              <w:spacing w:before="20" w:after="20" w:line="240" w:lineRule="auto"/>
              <w:ind w:left="340" w:hanging="113"/>
              <w:jc w:val="left"/>
              <w:rPr>
                <w:rFonts w:ascii="Arial" w:hAnsi="Arial" w:cs="Arial"/>
                <w:szCs w:val="20"/>
                <w:rtl/>
              </w:rPr>
            </w:pPr>
            <w:r w:rsidRPr="00420A91">
              <w:rPr>
                <w:rFonts w:ascii="Arial" w:hAnsi="Arial" w:cs="Arial"/>
                <w:szCs w:val="20"/>
                <w:rtl/>
              </w:rPr>
              <w:t>ירידת (ביטול ירידת) ערך של נכסים בלתי מוחשיים</w:t>
            </w:r>
          </w:p>
        </w:tc>
        <w:tc>
          <w:tcPr>
            <w:tcW w:w="964" w:type="dxa"/>
            <w:vAlign w:val="bottom"/>
          </w:tcPr>
          <w:p w:rsidR="00AA46C7" w:rsidRPr="00420A91" w:rsidRDefault="00AA46C7" w:rsidP="00402B7A">
            <w:pPr>
              <w:spacing w:before="20" w:after="20" w:line="240" w:lineRule="auto"/>
              <w:ind w:left="-113" w:right="-113"/>
              <w:jc w:val="center"/>
              <w:rPr>
                <w:rFonts w:ascii="Arial" w:hAnsi="Arial" w:cs="Arial"/>
                <w:szCs w:val="20"/>
                <w:rtl/>
              </w:rPr>
            </w:pPr>
            <w:r w:rsidRPr="00420A91">
              <w:rPr>
                <w:rFonts w:ascii="Arial" w:hAnsi="Arial" w:cs="Arial"/>
                <w:szCs w:val="20"/>
                <w:rtl/>
              </w:rPr>
              <w:t>13(ב)(9)</w:t>
            </w: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571B8C">
        <w:tc>
          <w:tcPr>
            <w:tcW w:w="1362" w:type="dxa"/>
          </w:tcPr>
          <w:p w:rsidR="00AA46C7" w:rsidRPr="00420A91" w:rsidRDefault="00AA46C7" w:rsidP="009F70D5">
            <w:pPr>
              <w:pStyle w:val="a1"/>
              <w:spacing w:line="240" w:lineRule="auto"/>
              <w:ind w:left="0"/>
              <w:jc w:val="left"/>
              <w:rPr>
                <w:rFonts w:ascii="Arial" w:hAnsi="Arial" w:cs="Arial"/>
                <w:sz w:val="14"/>
                <w:szCs w:val="14"/>
              </w:rPr>
            </w:pPr>
          </w:p>
        </w:tc>
        <w:tc>
          <w:tcPr>
            <w:tcW w:w="4366" w:type="dxa"/>
            <w:vAlign w:val="bottom"/>
          </w:tcPr>
          <w:p w:rsidR="00AA46C7" w:rsidRPr="00420A91" w:rsidRDefault="00AA46C7" w:rsidP="00402B7A">
            <w:pPr>
              <w:pStyle w:val="a1"/>
              <w:spacing w:before="20" w:after="20" w:line="240" w:lineRule="auto"/>
              <w:ind w:left="340" w:hanging="113"/>
              <w:jc w:val="left"/>
              <w:rPr>
                <w:rFonts w:ascii="Arial" w:hAnsi="Arial" w:cs="Arial"/>
                <w:szCs w:val="20"/>
                <w:rtl/>
              </w:rPr>
            </w:pPr>
            <w:r w:rsidRPr="00420A91">
              <w:rPr>
                <w:rFonts w:ascii="Arial" w:hAnsi="Arial" w:cs="Arial"/>
                <w:szCs w:val="20"/>
                <w:rtl/>
              </w:rPr>
              <w:t>הפסד (רווח) ממימוש השקעות בחברות מוחזקות</w:t>
            </w:r>
          </w:p>
        </w:tc>
        <w:tc>
          <w:tcPr>
            <w:tcW w:w="964" w:type="dxa"/>
            <w:vAlign w:val="bottom"/>
          </w:tcPr>
          <w:p w:rsidR="00AA46C7" w:rsidRPr="00420A91" w:rsidRDefault="00521E05" w:rsidP="00402B7A">
            <w:pPr>
              <w:spacing w:before="20" w:after="20" w:line="240" w:lineRule="auto"/>
              <w:ind w:left="-113" w:right="-113"/>
              <w:jc w:val="center"/>
              <w:rPr>
                <w:rFonts w:ascii="Arial" w:hAnsi="Arial" w:cs="Arial"/>
                <w:szCs w:val="20"/>
                <w:rtl/>
              </w:rPr>
            </w:pPr>
            <w:r w:rsidRPr="00420A91">
              <w:rPr>
                <w:rFonts w:ascii="Arial" w:hAnsi="Arial" w:cs="Arial" w:hint="cs"/>
                <w:szCs w:val="20"/>
                <w:rtl/>
              </w:rPr>
              <w:t>35</w:t>
            </w:r>
            <w:r w:rsidR="00AA46C7" w:rsidRPr="00420A91">
              <w:rPr>
                <w:rFonts w:ascii="Arial" w:hAnsi="Arial" w:cs="Arial" w:hint="cs"/>
                <w:szCs w:val="20"/>
                <w:rtl/>
              </w:rPr>
              <w:t>(ג)</w:t>
            </w: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571B8C">
        <w:tc>
          <w:tcPr>
            <w:tcW w:w="1362" w:type="dxa"/>
          </w:tcPr>
          <w:p w:rsidR="00AA46C7" w:rsidRPr="00420A91" w:rsidRDefault="00AA46C7" w:rsidP="009F70D5">
            <w:pPr>
              <w:pStyle w:val="a1"/>
              <w:spacing w:line="240" w:lineRule="auto"/>
              <w:ind w:left="0"/>
              <w:jc w:val="left"/>
              <w:rPr>
                <w:rFonts w:ascii="Arial" w:hAnsi="Arial" w:cs="Arial"/>
                <w:sz w:val="14"/>
                <w:szCs w:val="14"/>
                <w:rtl/>
              </w:rPr>
            </w:pPr>
          </w:p>
        </w:tc>
        <w:tc>
          <w:tcPr>
            <w:tcW w:w="4366" w:type="dxa"/>
            <w:vAlign w:val="bottom"/>
          </w:tcPr>
          <w:p w:rsidR="00AA46C7" w:rsidRPr="00420A91" w:rsidRDefault="00AA46C7" w:rsidP="00402B7A">
            <w:pPr>
              <w:pStyle w:val="a1"/>
              <w:spacing w:before="20" w:after="20" w:line="240" w:lineRule="auto"/>
              <w:ind w:left="340" w:right="-57" w:hanging="113"/>
              <w:jc w:val="left"/>
              <w:rPr>
                <w:rFonts w:ascii="Arial" w:hAnsi="Arial" w:cs="Arial"/>
                <w:szCs w:val="20"/>
                <w:rtl/>
              </w:rPr>
            </w:pPr>
            <w:r w:rsidRPr="00420A91">
              <w:rPr>
                <w:rFonts w:ascii="Arial" w:hAnsi="Arial" w:cs="Arial"/>
                <w:szCs w:val="20"/>
                <w:rtl/>
              </w:rPr>
              <w:t>הפסד (רווח) מרכישת חברות שאוחדו לראשונה</w:t>
            </w:r>
          </w:p>
        </w:tc>
        <w:tc>
          <w:tcPr>
            <w:tcW w:w="964" w:type="dxa"/>
            <w:vAlign w:val="bottom"/>
          </w:tcPr>
          <w:p w:rsidR="00AA46C7" w:rsidRPr="00420A91" w:rsidRDefault="00521E05" w:rsidP="00402B7A">
            <w:pPr>
              <w:spacing w:before="20" w:after="20" w:line="240" w:lineRule="auto"/>
              <w:ind w:left="-113" w:right="-113"/>
              <w:jc w:val="center"/>
              <w:rPr>
                <w:rFonts w:ascii="Arial" w:hAnsi="Arial" w:cs="Arial"/>
                <w:szCs w:val="20"/>
                <w:rtl/>
              </w:rPr>
            </w:pPr>
            <w:r w:rsidRPr="00420A91">
              <w:rPr>
                <w:rFonts w:ascii="Arial" w:hAnsi="Arial" w:cs="Arial" w:hint="cs"/>
                <w:szCs w:val="20"/>
                <w:rtl/>
              </w:rPr>
              <w:t>36</w:t>
            </w: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r>
      <w:tr w:rsidR="00571B8C" w:rsidRPr="00420A91" w:rsidTr="00966EE9">
        <w:tc>
          <w:tcPr>
            <w:tcW w:w="1362" w:type="dxa"/>
          </w:tcPr>
          <w:p w:rsidR="00571B8C" w:rsidRPr="00420A91" w:rsidRDefault="00571B8C" w:rsidP="00966EE9">
            <w:pPr>
              <w:pStyle w:val="a1"/>
              <w:spacing w:line="240" w:lineRule="auto"/>
              <w:ind w:left="0"/>
              <w:jc w:val="left"/>
              <w:rPr>
                <w:rFonts w:ascii="Arial" w:hAnsi="Arial" w:cs="Arial"/>
                <w:sz w:val="14"/>
                <w:szCs w:val="14"/>
                <w:rtl/>
              </w:rPr>
            </w:pPr>
          </w:p>
        </w:tc>
        <w:tc>
          <w:tcPr>
            <w:tcW w:w="4366" w:type="dxa"/>
            <w:vAlign w:val="bottom"/>
          </w:tcPr>
          <w:p w:rsidR="00571B8C" w:rsidRPr="00420A91" w:rsidRDefault="00571B8C" w:rsidP="00402B7A">
            <w:pPr>
              <w:pStyle w:val="a1"/>
              <w:spacing w:before="20" w:after="20" w:line="240" w:lineRule="auto"/>
              <w:ind w:left="340" w:hanging="113"/>
              <w:jc w:val="left"/>
              <w:rPr>
                <w:rFonts w:ascii="Arial" w:hAnsi="Arial" w:cs="Arial"/>
                <w:szCs w:val="20"/>
                <w:rtl/>
              </w:rPr>
            </w:pPr>
            <w:r w:rsidRPr="00420A91">
              <w:rPr>
                <w:rFonts w:ascii="Arial" w:hAnsi="Arial" w:cs="Arial"/>
                <w:szCs w:val="20"/>
                <w:rtl/>
              </w:rPr>
              <w:t>הוצאות בגין עסקאות תשלום מבוסס מניות</w:t>
            </w:r>
          </w:p>
        </w:tc>
        <w:tc>
          <w:tcPr>
            <w:tcW w:w="964" w:type="dxa"/>
            <w:vAlign w:val="bottom"/>
          </w:tcPr>
          <w:p w:rsidR="00571B8C" w:rsidRPr="00420A91" w:rsidRDefault="00571B8C" w:rsidP="00402B7A">
            <w:pPr>
              <w:spacing w:before="20" w:after="20" w:line="240" w:lineRule="auto"/>
              <w:ind w:left="-113" w:right="-113"/>
              <w:jc w:val="center"/>
              <w:rPr>
                <w:rFonts w:ascii="Arial" w:hAnsi="Arial" w:cs="Arial"/>
                <w:szCs w:val="20"/>
                <w:rtl/>
              </w:rPr>
            </w:pPr>
          </w:p>
        </w:tc>
        <w:tc>
          <w:tcPr>
            <w:tcW w:w="1247" w:type="dxa"/>
            <w:vAlign w:val="bottom"/>
          </w:tcPr>
          <w:p w:rsidR="00571B8C" w:rsidRPr="00420A91" w:rsidRDefault="00571B8C" w:rsidP="00966EE9">
            <w:pPr>
              <w:spacing w:line="240" w:lineRule="auto"/>
              <w:ind w:left="113" w:right="113"/>
              <w:jc w:val="center"/>
              <w:rPr>
                <w:rFonts w:ascii="Arial" w:hAnsi="Arial" w:cs="Arial"/>
                <w:szCs w:val="20"/>
                <w:rtl/>
              </w:rPr>
            </w:pPr>
          </w:p>
        </w:tc>
        <w:tc>
          <w:tcPr>
            <w:tcW w:w="1247" w:type="dxa"/>
            <w:vAlign w:val="bottom"/>
          </w:tcPr>
          <w:p w:rsidR="00571B8C" w:rsidRPr="00420A91" w:rsidRDefault="00571B8C" w:rsidP="00966EE9">
            <w:pPr>
              <w:spacing w:line="240" w:lineRule="auto"/>
              <w:ind w:left="113" w:right="113"/>
              <w:jc w:val="center"/>
              <w:rPr>
                <w:rFonts w:ascii="Arial" w:hAnsi="Arial" w:cs="Arial"/>
                <w:szCs w:val="20"/>
                <w:rtl/>
              </w:rPr>
            </w:pPr>
          </w:p>
        </w:tc>
        <w:tc>
          <w:tcPr>
            <w:tcW w:w="1247" w:type="dxa"/>
            <w:vAlign w:val="bottom"/>
          </w:tcPr>
          <w:p w:rsidR="00571B8C" w:rsidRPr="00420A91" w:rsidRDefault="00571B8C" w:rsidP="00966EE9">
            <w:pPr>
              <w:spacing w:line="240" w:lineRule="auto"/>
              <w:ind w:left="113" w:right="113"/>
              <w:jc w:val="center"/>
              <w:rPr>
                <w:rFonts w:ascii="Arial" w:hAnsi="Arial" w:cs="Arial"/>
                <w:szCs w:val="20"/>
                <w:rtl/>
              </w:rPr>
            </w:pPr>
          </w:p>
        </w:tc>
      </w:tr>
      <w:tr w:rsidR="00571B8C" w:rsidRPr="00420A91" w:rsidTr="00571B8C">
        <w:tc>
          <w:tcPr>
            <w:tcW w:w="1362" w:type="dxa"/>
          </w:tcPr>
          <w:p w:rsidR="00571B8C" w:rsidRPr="00420A91" w:rsidRDefault="00571B8C" w:rsidP="009F70D5">
            <w:pPr>
              <w:pStyle w:val="a1"/>
              <w:spacing w:line="240" w:lineRule="auto"/>
              <w:ind w:left="0"/>
              <w:jc w:val="left"/>
              <w:rPr>
                <w:rFonts w:ascii="Arial" w:hAnsi="Arial" w:cs="Arial"/>
                <w:sz w:val="14"/>
                <w:szCs w:val="14"/>
              </w:rPr>
            </w:pPr>
          </w:p>
        </w:tc>
        <w:tc>
          <w:tcPr>
            <w:tcW w:w="4366" w:type="dxa"/>
            <w:vAlign w:val="bottom"/>
          </w:tcPr>
          <w:p w:rsidR="00571B8C" w:rsidRPr="00420A91" w:rsidRDefault="00571B8C" w:rsidP="00402B7A">
            <w:pPr>
              <w:pStyle w:val="a1"/>
              <w:spacing w:before="20" w:after="20" w:line="240" w:lineRule="auto"/>
              <w:ind w:left="340" w:hanging="113"/>
              <w:jc w:val="left"/>
              <w:rPr>
                <w:rFonts w:ascii="Arial" w:hAnsi="Arial" w:cs="Arial"/>
                <w:szCs w:val="20"/>
                <w:rtl/>
              </w:rPr>
            </w:pPr>
            <w:r w:rsidRPr="00420A91">
              <w:rPr>
                <w:rFonts w:ascii="Arial" w:hAnsi="Arial" w:cs="Arial"/>
                <w:szCs w:val="20"/>
                <w:rtl/>
              </w:rPr>
              <w:t xml:space="preserve">סכומים </w:t>
            </w:r>
            <w:r w:rsidR="002A58D3" w:rsidRPr="00420A91">
              <w:rPr>
                <w:rFonts w:ascii="Arial" w:hAnsi="Arial" w:cs="Arial" w:hint="cs"/>
                <w:szCs w:val="20"/>
                <w:rtl/>
              </w:rPr>
              <w:t>שהוכרו ב</w:t>
            </w:r>
            <w:r w:rsidRPr="00420A91">
              <w:rPr>
                <w:rFonts w:ascii="Arial" w:hAnsi="Arial" w:cs="Arial"/>
                <w:szCs w:val="20"/>
                <w:rtl/>
              </w:rPr>
              <w:t>רווח או הפסד בגין הטבות לעובדים</w:t>
            </w:r>
          </w:p>
        </w:tc>
        <w:tc>
          <w:tcPr>
            <w:tcW w:w="964" w:type="dxa"/>
            <w:vAlign w:val="bottom"/>
          </w:tcPr>
          <w:p w:rsidR="00571B8C" w:rsidRPr="00420A91" w:rsidRDefault="00571B8C" w:rsidP="009F70D5">
            <w:pPr>
              <w:spacing w:line="240" w:lineRule="auto"/>
              <w:ind w:left="-113" w:right="-113"/>
              <w:jc w:val="center"/>
              <w:rPr>
                <w:rFonts w:ascii="Arial" w:hAnsi="Arial" w:cs="Arial"/>
                <w:szCs w:val="20"/>
                <w:rtl/>
              </w:rPr>
            </w:pPr>
          </w:p>
        </w:tc>
        <w:tc>
          <w:tcPr>
            <w:tcW w:w="1247" w:type="dxa"/>
            <w:vAlign w:val="bottom"/>
          </w:tcPr>
          <w:p w:rsidR="00571B8C" w:rsidRPr="00420A91" w:rsidRDefault="00571B8C" w:rsidP="009F70D5">
            <w:pPr>
              <w:spacing w:line="240" w:lineRule="auto"/>
              <w:ind w:left="113" w:right="113"/>
              <w:jc w:val="center"/>
              <w:rPr>
                <w:rFonts w:ascii="Arial" w:hAnsi="Arial" w:cs="Arial"/>
                <w:szCs w:val="20"/>
                <w:rtl/>
              </w:rPr>
            </w:pPr>
          </w:p>
        </w:tc>
        <w:tc>
          <w:tcPr>
            <w:tcW w:w="1247" w:type="dxa"/>
            <w:vAlign w:val="bottom"/>
          </w:tcPr>
          <w:p w:rsidR="00571B8C" w:rsidRPr="00420A91" w:rsidRDefault="00571B8C" w:rsidP="009F70D5">
            <w:pPr>
              <w:spacing w:line="240" w:lineRule="auto"/>
              <w:ind w:left="113" w:right="113"/>
              <w:jc w:val="center"/>
              <w:rPr>
                <w:rFonts w:ascii="Arial" w:hAnsi="Arial" w:cs="Arial"/>
                <w:szCs w:val="20"/>
                <w:rtl/>
              </w:rPr>
            </w:pPr>
          </w:p>
        </w:tc>
        <w:tc>
          <w:tcPr>
            <w:tcW w:w="1247" w:type="dxa"/>
            <w:vAlign w:val="bottom"/>
          </w:tcPr>
          <w:p w:rsidR="00571B8C" w:rsidRPr="00420A91" w:rsidRDefault="00571B8C" w:rsidP="009F70D5">
            <w:pPr>
              <w:spacing w:line="240" w:lineRule="auto"/>
              <w:ind w:left="113" w:right="113"/>
              <w:jc w:val="center"/>
              <w:rPr>
                <w:rFonts w:ascii="Arial" w:hAnsi="Arial" w:cs="Arial"/>
                <w:szCs w:val="20"/>
                <w:rtl/>
              </w:rPr>
            </w:pPr>
          </w:p>
        </w:tc>
      </w:tr>
      <w:tr w:rsidR="00AA46C7" w:rsidRPr="00420A91" w:rsidTr="00571B8C">
        <w:tc>
          <w:tcPr>
            <w:tcW w:w="1362" w:type="dxa"/>
          </w:tcPr>
          <w:p w:rsidR="00AA46C7" w:rsidRPr="00420A91" w:rsidRDefault="00AA46C7" w:rsidP="009F70D5">
            <w:pPr>
              <w:pStyle w:val="a1"/>
              <w:spacing w:line="240" w:lineRule="auto"/>
              <w:ind w:left="0"/>
              <w:jc w:val="left"/>
              <w:rPr>
                <w:rFonts w:ascii="Arial" w:hAnsi="Arial" w:cs="Arial"/>
                <w:sz w:val="14"/>
                <w:szCs w:val="14"/>
                <w:rtl/>
              </w:rPr>
            </w:pPr>
          </w:p>
        </w:tc>
        <w:tc>
          <w:tcPr>
            <w:tcW w:w="4366" w:type="dxa"/>
            <w:vAlign w:val="bottom"/>
          </w:tcPr>
          <w:p w:rsidR="00AA46C7" w:rsidRPr="00420A91" w:rsidRDefault="00571B8C" w:rsidP="00402B7A">
            <w:pPr>
              <w:pStyle w:val="a1"/>
              <w:spacing w:before="20" w:after="20" w:line="240" w:lineRule="auto"/>
              <w:ind w:left="340" w:hanging="113"/>
              <w:jc w:val="left"/>
              <w:rPr>
                <w:rFonts w:ascii="Arial" w:hAnsi="Arial" w:cs="Arial"/>
                <w:szCs w:val="20"/>
                <w:rtl/>
              </w:rPr>
            </w:pPr>
            <w:r w:rsidRPr="00420A91">
              <w:rPr>
                <w:rFonts w:ascii="Arial" w:hAnsi="Arial" w:cs="Arial"/>
                <w:szCs w:val="20"/>
                <w:rtl/>
              </w:rPr>
              <w:t>הוצאות (הכנסות) מימון, נטו</w:t>
            </w:r>
          </w:p>
        </w:tc>
        <w:tc>
          <w:tcPr>
            <w:tcW w:w="964"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7C715D">
            <w:pPr>
              <w:spacing w:line="240" w:lineRule="auto"/>
              <w:ind w:left="113" w:right="113"/>
              <w:jc w:val="center"/>
              <w:rPr>
                <w:rFonts w:ascii="Arial" w:hAnsi="Arial" w:cs="Arial"/>
                <w:szCs w:val="20"/>
                <w:rtl/>
              </w:rPr>
            </w:pPr>
          </w:p>
        </w:tc>
        <w:tc>
          <w:tcPr>
            <w:tcW w:w="1247" w:type="dxa"/>
            <w:vAlign w:val="bottom"/>
          </w:tcPr>
          <w:p w:rsidR="00AA46C7" w:rsidRPr="00420A91" w:rsidRDefault="00AA46C7" w:rsidP="007C715D">
            <w:pPr>
              <w:spacing w:line="240" w:lineRule="auto"/>
              <w:ind w:left="113" w:right="113"/>
              <w:jc w:val="center"/>
              <w:rPr>
                <w:rFonts w:ascii="Arial" w:hAnsi="Arial" w:cs="Arial"/>
                <w:szCs w:val="20"/>
                <w:rtl/>
              </w:rPr>
            </w:pPr>
          </w:p>
        </w:tc>
        <w:tc>
          <w:tcPr>
            <w:tcW w:w="1247" w:type="dxa"/>
            <w:vAlign w:val="bottom"/>
          </w:tcPr>
          <w:p w:rsidR="00AA46C7" w:rsidRPr="00420A91" w:rsidRDefault="00AA46C7" w:rsidP="007C715D">
            <w:pPr>
              <w:spacing w:line="240" w:lineRule="auto"/>
              <w:ind w:left="113" w:right="113"/>
              <w:jc w:val="center"/>
              <w:rPr>
                <w:rFonts w:ascii="Arial" w:hAnsi="Arial" w:cs="Arial"/>
                <w:szCs w:val="20"/>
                <w:rtl/>
              </w:rPr>
            </w:pPr>
          </w:p>
        </w:tc>
      </w:tr>
      <w:tr w:rsidR="00AA46C7" w:rsidRPr="00420A91" w:rsidTr="00571B8C">
        <w:tc>
          <w:tcPr>
            <w:tcW w:w="1362" w:type="dxa"/>
          </w:tcPr>
          <w:p w:rsidR="00AA46C7" w:rsidRPr="00420A91" w:rsidRDefault="00AA46C7" w:rsidP="009F70D5">
            <w:pPr>
              <w:pStyle w:val="a1"/>
              <w:spacing w:line="240" w:lineRule="auto"/>
              <w:ind w:left="0"/>
              <w:jc w:val="left"/>
              <w:rPr>
                <w:rFonts w:ascii="Arial" w:hAnsi="Arial" w:cs="Arial"/>
                <w:b/>
                <w:bCs/>
                <w:sz w:val="14"/>
                <w:szCs w:val="14"/>
                <w:rtl/>
              </w:rPr>
            </w:pPr>
          </w:p>
        </w:tc>
        <w:tc>
          <w:tcPr>
            <w:tcW w:w="4366" w:type="dxa"/>
            <w:vAlign w:val="bottom"/>
          </w:tcPr>
          <w:p w:rsidR="00AA46C7" w:rsidRPr="00420A91" w:rsidRDefault="00AA46C7" w:rsidP="00402B7A">
            <w:pPr>
              <w:pStyle w:val="a1"/>
              <w:spacing w:before="20" w:after="20" w:line="240" w:lineRule="auto"/>
              <w:ind w:left="113" w:hanging="113"/>
              <w:jc w:val="left"/>
              <w:rPr>
                <w:rFonts w:ascii="Arial" w:hAnsi="Arial" w:cs="Arial"/>
                <w:szCs w:val="20"/>
                <w:rtl/>
              </w:rPr>
            </w:pPr>
            <w:r w:rsidRPr="00420A91">
              <w:rPr>
                <w:rFonts w:ascii="Arial" w:hAnsi="Arial" w:cs="Arial"/>
                <w:szCs w:val="20"/>
                <w:rtl/>
              </w:rPr>
              <w:t xml:space="preserve">שינויים </w:t>
            </w:r>
            <w:r w:rsidR="0037793C" w:rsidRPr="00420A91">
              <w:rPr>
                <w:rFonts w:ascii="Arial" w:hAnsi="Arial" w:cs="Arial" w:hint="cs"/>
                <w:szCs w:val="20"/>
                <w:rtl/>
              </w:rPr>
              <w:t xml:space="preserve">בנכסים </w:t>
            </w:r>
            <w:r w:rsidRPr="00420A91">
              <w:rPr>
                <w:rFonts w:ascii="Arial" w:hAnsi="Arial" w:cs="Arial"/>
                <w:szCs w:val="20"/>
                <w:rtl/>
              </w:rPr>
              <w:t>ו</w:t>
            </w:r>
            <w:r w:rsidR="0037793C" w:rsidRPr="00420A91">
              <w:rPr>
                <w:rFonts w:ascii="Arial" w:hAnsi="Arial" w:cs="Arial" w:hint="cs"/>
                <w:szCs w:val="20"/>
                <w:rtl/>
              </w:rPr>
              <w:t>ב</w:t>
            </w:r>
            <w:r w:rsidRPr="00420A91">
              <w:rPr>
                <w:rFonts w:ascii="Arial" w:hAnsi="Arial" w:cs="Arial"/>
                <w:szCs w:val="20"/>
                <w:rtl/>
              </w:rPr>
              <w:t>התחייבו</w:t>
            </w:r>
            <w:r w:rsidR="0037793C" w:rsidRPr="00420A91">
              <w:rPr>
                <w:rFonts w:ascii="Arial" w:hAnsi="Arial" w:cs="Arial" w:hint="cs"/>
                <w:szCs w:val="20"/>
                <w:rtl/>
              </w:rPr>
              <w:t>יו</w:t>
            </w:r>
            <w:r w:rsidRPr="00420A91">
              <w:rPr>
                <w:rFonts w:ascii="Arial" w:hAnsi="Arial" w:cs="Arial"/>
                <w:szCs w:val="20"/>
                <w:rtl/>
              </w:rPr>
              <w:t>ת:</w:t>
            </w:r>
          </w:p>
        </w:tc>
        <w:tc>
          <w:tcPr>
            <w:tcW w:w="964"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571B8C">
        <w:tc>
          <w:tcPr>
            <w:tcW w:w="1362" w:type="dxa"/>
          </w:tcPr>
          <w:p w:rsidR="00AA46C7" w:rsidRPr="00420A91" w:rsidRDefault="00AA46C7" w:rsidP="009F70D5">
            <w:pPr>
              <w:pStyle w:val="a1"/>
              <w:spacing w:line="240" w:lineRule="auto"/>
              <w:ind w:left="0"/>
              <w:jc w:val="left"/>
              <w:rPr>
                <w:rFonts w:ascii="Arial" w:hAnsi="Arial" w:cs="Arial"/>
                <w:sz w:val="14"/>
                <w:szCs w:val="14"/>
                <w:rtl/>
              </w:rPr>
            </w:pPr>
          </w:p>
        </w:tc>
        <w:tc>
          <w:tcPr>
            <w:tcW w:w="4366" w:type="dxa"/>
            <w:vAlign w:val="bottom"/>
          </w:tcPr>
          <w:p w:rsidR="00AA46C7" w:rsidRPr="00420A91" w:rsidRDefault="00AA46C7" w:rsidP="00402B7A">
            <w:pPr>
              <w:pStyle w:val="a1"/>
              <w:spacing w:before="20" w:after="20" w:line="240" w:lineRule="auto"/>
              <w:ind w:left="340" w:hanging="113"/>
              <w:jc w:val="left"/>
              <w:rPr>
                <w:rFonts w:ascii="Arial" w:hAnsi="Arial" w:cs="Arial"/>
                <w:szCs w:val="20"/>
                <w:rtl/>
              </w:rPr>
            </w:pPr>
            <w:r w:rsidRPr="00420A91">
              <w:rPr>
                <w:rFonts w:ascii="Arial" w:hAnsi="Arial" w:cs="Arial"/>
                <w:szCs w:val="20"/>
                <w:rtl/>
              </w:rPr>
              <w:t>ירידה (עלייה) בלקוחות</w:t>
            </w:r>
          </w:p>
        </w:tc>
        <w:tc>
          <w:tcPr>
            <w:tcW w:w="964"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571B8C">
        <w:tc>
          <w:tcPr>
            <w:tcW w:w="1362" w:type="dxa"/>
          </w:tcPr>
          <w:p w:rsidR="00AA46C7" w:rsidRPr="00420A91" w:rsidRDefault="00AA46C7" w:rsidP="009F70D5">
            <w:pPr>
              <w:pStyle w:val="a1"/>
              <w:spacing w:line="240" w:lineRule="auto"/>
              <w:ind w:left="0"/>
              <w:jc w:val="left"/>
              <w:rPr>
                <w:rFonts w:ascii="Arial" w:hAnsi="Arial" w:cs="Arial"/>
                <w:sz w:val="14"/>
                <w:szCs w:val="14"/>
                <w:rtl/>
              </w:rPr>
            </w:pPr>
          </w:p>
        </w:tc>
        <w:tc>
          <w:tcPr>
            <w:tcW w:w="4366" w:type="dxa"/>
            <w:vAlign w:val="bottom"/>
          </w:tcPr>
          <w:p w:rsidR="00AA46C7" w:rsidRPr="00420A91" w:rsidRDefault="00AA46C7" w:rsidP="00402B7A">
            <w:pPr>
              <w:pStyle w:val="a1"/>
              <w:spacing w:before="20" w:after="20" w:line="240" w:lineRule="auto"/>
              <w:ind w:left="340" w:hanging="113"/>
              <w:jc w:val="left"/>
              <w:rPr>
                <w:rFonts w:ascii="Arial" w:hAnsi="Arial" w:cs="Arial"/>
                <w:szCs w:val="20"/>
                <w:rtl/>
              </w:rPr>
            </w:pPr>
            <w:r w:rsidRPr="00420A91">
              <w:rPr>
                <w:rFonts w:ascii="Arial" w:hAnsi="Arial" w:cs="Arial"/>
                <w:szCs w:val="20"/>
                <w:rtl/>
              </w:rPr>
              <w:t>ירידה (עלייה) בהכנסות לקבל בגין חוזי הקמה</w:t>
            </w:r>
          </w:p>
        </w:tc>
        <w:tc>
          <w:tcPr>
            <w:tcW w:w="964"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571B8C">
        <w:tc>
          <w:tcPr>
            <w:tcW w:w="1362" w:type="dxa"/>
          </w:tcPr>
          <w:p w:rsidR="00AA46C7" w:rsidRPr="00420A91" w:rsidRDefault="00AA46C7" w:rsidP="009F70D5">
            <w:pPr>
              <w:pStyle w:val="a1"/>
              <w:spacing w:line="240" w:lineRule="auto"/>
              <w:ind w:left="0"/>
              <w:jc w:val="left"/>
              <w:rPr>
                <w:rFonts w:ascii="Arial" w:hAnsi="Arial" w:cs="Arial"/>
                <w:sz w:val="14"/>
                <w:szCs w:val="14"/>
                <w:rtl/>
              </w:rPr>
            </w:pPr>
          </w:p>
        </w:tc>
        <w:tc>
          <w:tcPr>
            <w:tcW w:w="4366" w:type="dxa"/>
            <w:vAlign w:val="bottom"/>
          </w:tcPr>
          <w:p w:rsidR="00AA46C7" w:rsidRPr="00420A91" w:rsidRDefault="00AA46C7" w:rsidP="00402B7A">
            <w:pPr>
              <w:pStyle w:val="a1"/>
              <w:spacing w:before="20" w:after="20" w:line="240" w:lineRule="auto"/>
              <w:ind w:left="340" w:hanging="113"/>
              <w:jc w:val="left"/>
              <w:rPr>
                <w:rFonts w:ascii="Arial" w:hAnsi="Arial" w:cs="Arial"/>
                <w:szCs w:val="20"/>
                <w:rtl/>
              </w:rPr>
            </w:pPr>
            <w:r w:rsidRPr="00420A91">
              <w:rPr>
                <w:rFonts w:ascii="Arial" w:hAnsi="Arial" w:cs="Arial"/>
                <w:szCs w:val="20"/>
                <w:rtl/>
              </w:rPr>
              <w:t>ירידה (עלייה) בחייבים ויתרות חובה</w:t>
            </w:r>
          </w:p>
        </w:tc>
        <w:tc>
          <w:tcPr>
            <w:tcW w:w="964"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571B8C">
        <w:tc>
          <w:tcPr>
            <w:tcW w:w="1362" w:type="dxa"/>
          </w:tcPr>
          <w:p w:rsidR="00AA46C7" w:rsidRPr="00420A91" w:rsidRDefault="00AA46C7" w:rsidP="009F70D5">
            <w:pPr>
              <w:pStyle w:val="a1"/>
              <w:spacing w:line="240" w:lineRule="auto"/>
              <w:ind w:left="0"/>
              <w:jc w:val="left"/>
              <w:rPr>
                <w:rFonts w:ascii="Arial" w:hAnsi="Arial" w:cs="Arial"/>
                <w:sz w:val="14"/>
                <w:szCs w:val="14"/>
                <w:rtl/>
              </w:rPr>
            </w:pPr>
          </w:p>
        </w:tc>
        <w:tc>
          <w:tcPr>
            <w:tcW w:w="4366" w:type="dxa"/>
            <w:vAlign w:val="bottom"/>
          </w:tcPr>
          <w:p w:rsidR="00AA46C7" w:rsidRPr="00420A91" w:rsidRDefault="00AA46C7" w:rsidP="00402B7A">
            <w:pPr>
              <w:pStyle w:val="a1"/>
              <w:spacing w:before="20" w:after="20" w:line="240" w:lineRule="auto"/>
              <w:ind w:left="340" w:hanging="113"/>
              <w:jc w:val="left"/>
              <w:rPr>
                <w:rFonts w:ascii="Arial" w:hAnsi="Arial" w:cs="Arial"/>
                <w:szCs w:val="20"/>
                <w:rtl/>
              </w:rPr>
            </w:pPr>
            <w:r w:rsidRPr="00420A91">
              <w:rPr>
                <w:rFonts w:ascii="Arial" w:hAnsi="Arial" w:cs="Arial"/>
                <w:szCs w:val="20"/>
                <w:rtl/>
              </w:rPr>
              <w:t>ירידה (עלייה) במלאי</w:t>
            </w:r>
          </w:p>
        </w:tc>
        <w:tc>
          <w:tcPr>
            <w:tcW w:w="964"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571B8C">
        <w:tc>
          <w:tcPr>
            <w:tcW w:w="1362" w:type="dxa"/>
          </w:tcPr>
          <w:p w:rsidR="00AA46C7" w:rsidRPr="00420A91" w:rsidRDefault="00AA46C7" w:rsidP="009F70D5">
            <w:pPr>
              <w:pStyle w:val="a1"/>
              <w:spacing w:line="240" w:lineRule="auto"/>
              <w:ind w:left="0"/>
              <w:jc w:val="left"/>
              <w:rPr>
                <w:rFonts w:ascii="Arial" w:hAnsi="Arial" w:cs="Arial"/>
                <w:sz w:val="14"/>
                <w:szCs w:val="14"/>
                <w:rtl/>
              </w:rPr>
            </w:pPr>
          </w:p>
        </w:tc>
        <w:tc>
          <w:tcPr>
            <w:tcW w:w="4366" w:type="dxa"/>
            <w:vAlign w:val="bottom"/>
          </w:tcPr>
          <w:p w:rsidR="00AA46C7" w:rsidRPr="00420A91" w:rsidRDefault="00AA46C7" w:rsidP="00402B7A">
            <w:pPr>
              <w:pStyle w:val="a1"/>
              <w:spacing w:before="20" w:after="20" w:line="240" w:lineRule="auto"/>
              <w:ind w:left="340" w:hanging="113"/>
              <w:jc w:val="left"/>
              <w:rPr>
                <w:rFonts w:ascii="Arial" w:hAnsi="Arial" w:cs="Arial"/>
                <w:szCs w:val="20"/>
                <w:rtl/>
              </w:rPr>
            </w:pPr>
            <w:r w:rsidRPr="00420A91">
              <w:rPr>
                <w:rFonts w:ascii="Arial" w:hAnsi="Arial" w:cs="Arial"/>
                <w:szCs w:val="20"/>
                <w:rtl/>
              </w:rPr>
              <w:t>עלייה (ירידה) בספקים ונותני שירותים</w:t>
            </w:r>
          </w:p>
        </w:tc>
        <w:tc>
          <w:tcPr>
            <w:tcW w:w="964"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571B8C">
        <w:tc>
          <w:tcPr>
            <w:tcW w:w="1362" w:type="dxa"/>
          </w:tcPr>
          <w:p w:rsidR="00AA46C7" w:rsidRPr="00420A91" w:rsidRDefault="00AA46C7" w:rsidP="009F70D5">
            <w:pPr>
              <w:pStyle w:val="a1"/>
              <w:spacing w:line="240" w:lineRule="auto"/>
              <w:ind w:left="0"/>
              <w:jc w:val="left"/>
              <w:rPr>
                <w:rFonts w:ascii="Arial" w:hAnsi="Arial" w:cs="Arial"/>
                <w:sz w:val="14"/>
                <w:szCs w:val="14"/>
                <w:rtl/>
              </w:rPr>
            </w:pPr>
          </w:p>
        </w:tc>
        <w:tc>
          <w:tcPr>
            <w:tcW w:w="4366" w:type="dxa"/>
            <w:vAlign w:val="bottom"/>
          </w:tcPr>
          <w:p w:rsidR="00AA46C7" w:rsidRPr="00420A91" w:rsidRDefault="00AA46C7" w:rsidP="00402B7A">
            <w:pPr>
              <w:pStyle w:val="a1"/>
              <w:spacing w:before="20" w:after="20" w:line="240" w:lineRule="auto"/>
              <w:ind w:left="340" w:hanging="113"/>
              <w:jc w:val="left"/>
              <w:rPr>
                <w:rFonts w:ascii="Arial" w:hAnsi="Arial" w:cs="Arial"/>
                <w:szCs w:val="20"/>
                <w:rtl/>
              </w:rPr>
            </w:pPr>
            <w:r w:rsidRPr="00420A91">
              <w:rPr>
                <w:rFonts w:ascii="Arial" w:hAnsi="Arial" w:cs="Arial"/>
                <w:szCs w:val="20"/>
                <w:rtl/>
              </w:rPr>
              <w:t>עלייה (ירידה) בזכאים בגין חוזי הקמה</w:t>
            </w:r>
          </w:p>
        </w:tc>
        <w:tc>
          <w:tcPr>
            <w:tcW w:w="964"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571B8C">
        <w:tc>
          <w:tcPr>
            <w:tcW w:w="1362" w:type="dxa"/>
          </w:tcPr>
          <w:p w:rsidR="00AA46C7" w:rsidRPr="00420A91" w:rsidRDefault="00AA46C7" w:rsidP="009F70D5">
            <w:pPr>
              <w:pStyle w:val="a1"/>
              <w:spacing w:line="240" w:lineRule="auto"/>
              <w:ind w:left="0"/>
              <w:jc w:val="left"/>
              <w:rPr>
                <w:rFonts w:ascii="Arial" w:hAnsi="Arial" w:cs="Arial"/>
                <w:sz w:val="14"/>
                <w:szCs w:val="14"/>
                <w:rtl/>
              </w:rPr>
            </w:pPr>
          </w:p>
        </w:tc>
        <w:tc>
          <w:tcPr>
            <w:tcW w:w="4366" w:type="dxa"/>
            <w:vAlign w:val="bottom"/>
          </w:tcPr>
          <w:p w:rsidR="00AA46C7" w:rsidRPr="00420A91" w:rsidRDefault="00AA46C7" w:rsidP="00402B7A">
            <w:pPr>
              <w:pStyle w:val="a1"/>
              <w:spacing w:before="20" w:after="20" w:line="240" w:lineRule="auto"/>
              <w:ind w:left="340" w:hanging="113"/>
              <w:jc w:val="left"/>
              <w:rPr>
                <w:rFonts w:ascii="Arial" w:hAnsi="Arial" w:cs="Arial"/>
                <w:szCs w:val="20"/>
                <w:rtl/>
              </w:rPr>
            </w:pPr>
            <w:r w:rsidRPr="00420A91">
              <w:rPr>
                <w:rFonts w:ascii="Arial" w:hAnsi="Arial" w:cs="Arial"/>
                <w:szCs w:val="20"/>
                <w:rtl/>
              </w:rPr>
              <w:t>עלייה (ירידה) בזכאים ויתרות זכות</w:t>
            </w:r>
          </w:p>
        </w:tc>
        <w:tc>
          <w:tcPr>
            <w:tcW w:w="964"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pBdr>
                <w:bottom w:val="single" w:sz="4" w:space="1" w:color="auto"/>
              </w:pBdr>
              <w:spacing w:line="240" w:lineRule="auto"/>
              <w:ind w:left="113" w:right="113"/>
              <w:jc w:val="center"/>
              <w:rPr>
                <w:rFonts w:ascii="Arial" w:hAnsi="Arial" w:cs="Arial"/>
                <w:szCs w:val="20"/>
                <w:rtl/>
              </w:rPr>
            </w:pPr>
          </w:p>
        </w:tc>
      </w:tr>
      <w:tr w:rsidR="00AA46C7" w:rsidRPr="00420A91" w:rsidTr="00571B8C">
        <w:tc>
          <w:tcPr>
            <w:tcW w:w="1362" w:type="dxa"/>
          </w:tcPr>
          <w:p w:rsidR="00AA46C7" w:rsidRPr="00420A91" w:rsidRDefault="00AA46C7" w:rsidP="009F70D5">
            <w:pPr>
              <w:pStyle w:val="a1"/>
              <w:spacing w:line="240" w:lineRule="auto"/>
              <w:ind w:left="0"/>
              <w:jc w:val="left"/>
              <w:rPr>
                <w:rFonts w:ascii="Arial" w:hAnsi="Arial" w:cs="Arial"/>
                <w:b/>
                <w:bCs/>
                <w:sz w:val="14"/>
                <w:szCs w:val="14"/>
                <w:rtl/>
              </w:rPr>
            </w:pPr>
          </w:p>
        </w:tc>
        <w:tc>
          <w:tcPr>
            <w:tcW w:w="4366" w:type="dxa"/>
            <w:vAlign w:val="bottom"/>
          </w:tcPr>
          <w:p w:rsidR="00AA46C7" w:rsidRPr="00420A91" w:rsidRDefault="00AA46C7" w:rsidP="00402B7A">
            <w:pPr>
              <w:pStyle w:val="a1"/>
              <w:spacing w:before="20" w:after="20" w:line="240" w:lineRule="auto"/>
              <w:ind w:left="567" w:hanging="113"/>
              <w:jc w:val="left"/>
              <w:rPr>
                <w:rFonts w:ascii="Arial" w:hAnsi="Arial" w:cs="Arial"/>
                <w:szCs w:val="20"/>
                <w:rtl/>
              </w:rPr>
            </w:pPr>
            <w:r w:rsidRPr="00420A91">
              <w:rPr>
                <w:rFonts w:ascii="Arial" w:hAnsi="Arial" w:cs="Arial"/>
                <w:szCs w:val="20"/>
                <w:rtl/>
              </w:rPr>
              <w:t>מזומנים</w:t>
            </w:r>
            <w:r w:rsidR="00697841" w:rsidRPr="00420A91">
              <w:rPr>
                <w:rFonts w:ascii="Arial" w:hAnsi="Arial" w:cs="Arial" w:hint="cs"/>
                <w:szCs w:val="20"/>
                <w:rtl/>
              </w:rPr>
              <w:t xml:space="preserve"> שנבעו מפעולות</w:t>
            </w:r>
          </w:p>
        </w:tc>
        <w:tc>
          <w:tcPr>
            <w:tcW w:w="964"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4B6A46">
        <w:tc>
          <w:tcPr>
            <w:tcW w:w="1362" w:type="dxa"/>
          </w:tcPr>
          <w:p w:rsidR="00AA46C7" w:rsidRPr="00420A91" w:rsidRDefault="00AA46C7" w:rsidP="004B6A46">
            <w:pPr>
              <w:pStyle w:val="a1"/>
              <w:spacing w:before="60" w:line="240" w:lineRule="auto"/>
              <w:ind w:left="0"/>
              <w:jc w:val="left"/>
              <w:rPr>
                <w:rFonts w:ascii="Arial" w:hAnsi="Arial" w:cs="Arial"/>
                <w:b/>
                <w:bCs/>
                <w:sz w:val="14"/>
                <w:szCs w:val="14"/>
                <w:rtl/>
              </w:rPr>
            </w:pPr>
            <w:r w:rsidRPr="00420A91">
              <w:rPr>
                <w:rFonts w:ascii="Arial" w:hAnsi="Arial" w:cs="Arial"/>
                <w:sz w:val="14"/>
                <w:szCs w:val="14"/>
                <w:rtl/>
              </w:rPr>
              <w:t>32 ,31.</w:t>
            </w:r>
            <w:r w:rsidRPr="00420A91">
              <w:rPr>
                <w:rFonts w:ascii="Arial" w:hAnsi="Arial" w:cs="Arial"/>
                <w:sz w:val="14"/>
                <w:szCs w:val="14"/>
              </w:rPr>
              <w:t>IAS 7</w:t>
            </w:r>
          </w:p>
        </w:tc>
        <w:tc>
          <w:tcPr>
            <w:tcW w:w="4366" w:type="dxa"/>
            <w:vAlign w:val="bottom"/>
          </w:tcPr>
          <w:p w:rsidR="00AA46C7" w:rsidRPr="00420A91" w:rsidRDefault="00AA46C7" w:rsidP="00402B7A">
            <w:pPr>
              <w:pStyle w:val="a1"/>
              <w:spacing w:before="20" w:after="20" w:line="240" w:lineRule="auto"/>
              <w:ind w:left="113" w:hanging="113"/>
              <w:jc w:val="left"/>
              <w:rPr>
                <w:rFonts w:ascii="Arial" w:hAnsi="Arial" w:cs="Arial"/>
                <w:szCs w:val="20"/>
                <w:rtl/>
              </w:rPr>
            </w:pPr>
            <w:r w:rsidRPr="00420A91">
              <w:rPr>
                <w:rFonts w:ascii="Arial" w:hAnsi="Arial" w:cs="Arial"/>
                <w:szCs w:val="20"/>
                <w:rtl/>
              </w:rPr>
              <w:t>ריבית ששולמה</w:t>
            </w:r>
            <w:r w:rsidRPr="00420A91">
              <w:rPr>
                <w:rStyle w:val="FootnoteReference"/>
                <w:rFonts w:ascii="Arial" w:hAnsi="Arial" w:cs="Arial"/>
                <w:szCs w:val="20"/>
                <w:rtl/>
              </w:rPr>
              <w:footnoteReference w:id="51"/>
            </w:r>
            <w:r w:rsidR="009B64F5" w:rsidRPr="00420A91">
              <w:rPr>
                <w:rFonts w:ascii="Arial" w:hAnsi="Arial" w:cs="Arial"/>
                <w:szCs w:val="20"/>
                <w:vertAlign w:val="superscript"/>
                <w:rtl/>
              </w:rPr>
              <w:t xml:space="preserve"> </w:t>
            </w:r>
            <w:r w:rsidR="009B64F5" w:rsidRPr="00420A91">
              <w:rPr>
                <w:rStyle w:val="FootnoteReference"/>
                <w:rFonts w:ascii="Arial" w:hAnsi="Arial" w:cs="Arial"/>
                <w:szCs w:val="20"/>
                <w:rtl/>
              </w:rPr>
              <w:footnoteReference w:id="52"/>
            </w:r>
          </w:p>
        </w:tc>
        <w:tc>
          <w:tcPr>
            <w:tcW w:w="964"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4B6A46">
        <w:tc>
          <w:tcPr>
            <w:tcW w:w="1362" w:type="dxa"/>
          </w:tcPr>
          <w:p w:rsidR="00AA46C7" w:rsidRPr="00420A91" w:rsidRDefault="00AA46C7" w:rsidP="004B6A46">
            <w:pPr>
              <w:pStyle w:val="a1"/>
              <w:spacing w:before="60" w:line="240" w:lineRule="auto"/>
              <w:ind w:left="0"/>
              <w:jc w:val="left"/>
              <w:rPr>
                <w:rFonts w:ascii="Arial" w:hAnsi="Arial" w:cs="Arial"/>
                <w:b/>
                <w:bCs/>
                <w:sz w:val="14"/>
                <w:szCs w:val="14"/>
              </w:rPr>
            </w:pPr>
            <w:r w:rsidRPr="00420A91">
              <w:rPr>
                <w:rFonts w:ascii="Arial" w:hAnsi="Arial" w:cs="Arial"/>
                <w:sz w:val="14"/>
                <w:szCs w:val="14"/>
                <w:rtl/>
              </w:rPr>
              <w:t>31.</w:t>
            </w:r>
            <w:r w:rsidRPr="00420A91">
              <w:rPr>
                <w:rFonts w:ascii="Arial" w:hAnsi="Arial" w:cs="Arial"/>
                <w:sz w:val="14"/>
                <w:szCs w:val="14"/>
              </w:rPr>
              <w:t>IAS 7</w:t>
            </w:r>
          </w:p>
        </w:tc>
        <w:tc>
          <w:tcPr>
            <w:tcW w:w="4366" w:type="dxa"/>
            <w:vAlign w:val="bottom"/>
          </w:tcPr>
          <w:p w:rsidR="00AA46C7" w:rsidRPr="00420A91" w:rsidRDefault="00AA46C7" w:rsidP="004B6A46">
            <w:pPr>
              <w:pStyle w:val="a1"/>
              <w:spacing w:before="20" w:after="20" w:line="240" w:lineRule="auto"/>
              <w:ind w:left="113" w:hanging="113"/>
              <w:jc w:val="left"/>
              <w:rPr>
                <w:rFonts w:ascii="Arial" w:hAnsi="Arial" w:cs="Arial"/>
                <w:b/>
                <w:bCs/>
                <w:szCs w:val="20"/>
                <w:rtl/>
              </w:rPr>
            </w:pPr>
            <w:r w:rsidRPr="00420A91">
              <w:rPr>
                <w:rFonts w:ascii="Arial" w:hAnsi="Arial" w:cs="Arial"/>
                <w:szCs w:val="20"/>
                <w:rtl/>
              </w:rPr>
              <w:t>ריבית שהתקבלה</w:t>
            </w:r>
            <w:r w:rsidR="004B6A46" w:rsidRPr="00420A91">
              <w:rPr>
                <w:rFonts w:ascii="Arial" w:hAnsi="Arial" w:cs="Arial" w:hint="cs"/>
                <w:szCs w:val="20"/>
                <w:vertAlign w:val="superscript"/>
                <w:rtl/>
              </w:rPr>
              <w:t>6</w:t>
            </w:r>
          </w:p>
        </w:tc>
        <w:tc>
          <w:tcPr>
            <w:tcW w:w="964"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4B6A46">
        <w:tc>
          <w:tcPr>
            <w:tcW w:w="1362" w:type="dxa"/>
          </w:tcPr>
          <w:p w:rsidR="00AA46C7" w:rsidRPr="00420A91" w:rsidRDefault="00AA46C7" w:rsidP="004B6A46">
            <w:pPr>
              <w:pStyle w:val="a1"/>
              <w:spacing w:before="60" w:line="240" w:lineRule="auto"/>
              <w:ind w:left="0"/>
              <w:jc w:val="left"/>
              <w:rPr>
                <w:rFonts w:ascii="Arial" w:hAnsi="Arial" w:cs="Arial"/>
                <w:b/>
                <w:bCs/>
                <w:sz w:val="14"/>
                <w:szCs w:val="14"/>
                <w:rtl/>
              </w:rPr>
            </w:pPr>
            <w:r w:rsidRPr="00420A91">
              <w:rPr>
                <w:rFonts w:ascii="Arial" w:hAnsi="Arial" w:cs="Arial"/>
                <w:sz w:val="14"/>
                <w:szCs w:val="14"/>
                <w:rtl/>
              </w:rPr>
              <w:t>35.</w:t>
            </w:r>
            <w:r w:rsidRPr="00420A91">
              <w:rPr>
                <w:rFonts w:ascii="Arial" w:hAnsi="Arial" w:cs="Arial"/>
                <w:sz w:val="14"/>
                <w:szCs w:val="14"/>
              </w:rPr>
              <w:t>IAS 7</w:t>
            </w:r>
          </w:p>
        </w:tc>
        <w:tc>
          <w:tcPr>
            <w:tcW w:w="4366" w:type="dxa"/>
            <w:vAlign w:val="bottom"/>
          </w:tcPr>
          <w:p w:rsidR="00AA46C7" w:rsidRPr="00420A91" w:rsidRDefault="00AA46C7" w:rsidP="00402B7A">
            <w:pPr>
              <w:pStyle w:val="a1"/>
              <w:spacing w:before="20" w:after="20" w:line="240" w:lineRule="auto"/>
              <w:ind w:left="113" w:hanging="113"/>
              <w:jc w:val="left"/>
              <w:rPr>
                <w:rFonts w:ascii="Arial" w:hAnsi="Arial" w:cs="Arial"/>
                <w:b/>
                <w:bCs/>
                <w:szCs w:val="20"/>
                <w:rtl/>
              </w:rPr>
            </w:pPr>
            <w:r w:rsidRPr="00420A91">
              <w:rPr>
                <w:rFonts w:ascii="Arial" w:hAnsi="Arial" w:cs="Arial"/>
                <w:szCs w:val="20"/>
                <w:rtl/>
              </w:rPr>
              <w:t>מסים על הכנסה ששולמו</w:t>
            </w:r>
            <w:r w:rsidRPr="00420A91">
              <w:rPr>
                <w:rStyle w:val="FootnoteReference"/>
                <w:rFonts w:ascii="Arial" w:hAnsi="Arial" w:cs="Arial"/>
                <w:szCs w:val="20"/>
                <w:rtl/>
              </w:rPr>
              <w:footnoteReference w:id="53"/>
            </w:r>
          </w:p>
        </w:tc>
        <w:tc>
          <w:tcPr>
            <w:tcW w:w="964"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pBdr>
                <w:bottom w:val="single" w:sz="4" w:space="1" w:color="auto"/>
              </w:pBdr>
              <w:spacing w:line="240" w:lineRule="auto"/>
              <w:ind w:left="113" w:right="113"/>
              <w:jc w:val="center"/>
              <w:rPr>
                <w:rFonts w:ascii="Arial" w:hAnsi="Arial" w:cs="Arial"/>
                <w:szCs w:val="20"/>
                <w:rtl/>
              </w:rPr>
            </w:pPr>
          </w:p>
        </w:tc>
      </w:tr>
      <w:tr w:rsidR="00AA46C7" w:rsidRPr="00420A91" w:rsidTr="00571B8C">
        <w:tc>
          <w:tcPr>
            <w:tcW w:w="1362" w:type="dxa"/>
          </w:tcPr>
          <w:p w:rsidR="00AA46C7" w:rsidRPr="00420A91" w:rsidRDefault="00AA46C7" w:rsidP="009F70D5">
            <w:pPr>
              <w:pStyle w:val="BlockText"/>
              <w:keepLines/>
              <w:overflowPunct w:val="0"/>
              <w:autoSpaceDE w:val="0"/>
              <w:autoSpaceDN w:val="0"/>
              <w:adjustRightInd w:val="0"/>
              <w:ind w:left="0" w:firstLine="0"/>
              <w:jc w:val="left"/>
              <w:textAlignment w:val="baseline"/>
              <w:rPr>
                <w:rFonts w:ascii="Arial" w:hAnsi="Arial" w:cs="Arial"/>
                <w:b/>
                <w:bCs/>
                <w:sz w:val="14"/>
                <w:szCs w:val="14"/>
                <w:rtl/>
              </w:rPr>
            </w:pPr>
          </w:p>
        </w:tc>
        <w:tc>
          <w:tcPr>
            <w:tcW w:w="4366" w:type="dxa"/>
            <w:vAlign w:val="bottom"/>
          </w:tcPr>
          <w:p w:rsidR="00AA46C7" w:rsidRPr="00420A91" w:rsidRDefault="00AA46C7" w:rsidP="00402B7A">
            <w:pPr>
              <w:pStyle w:val="BlockText"/>
              <w:keepLines/>
              <w:overflowPunct w:val="0"/>
              <w:autoSpaceDE w:val="0"/>
              <w:autoSpaceDN w:val="0"/>
              <w:adjustRightInd w:val="0"/>
              <w:spacing w:before="20" w:after="20"/>
              <w:ind w:left="340" w:hanging="113"/>
              <w:jc w:val="left"/>
              <w:textAlignment w:val="baseline"/>
              <w:rPr>
                <w:rFonts w:ascii="Arial" w:hAnsi="Arial" w:cs="Arial"/>
                <w:b/>
                <w:bCs/>
                <w:szCs w:val="20"/>
                <w:rtl/>
              </w:rPr>
            </w:pPr>
            <w:r w:rsidRPr="00420A91">
              <w:rPr>
                <w:rFonts w:ascii="Arial" w:hAnsi="Arial" w:cs="Arial"/>
                <w:b/>
                <w:bCs/>
                <w:szCs w:val="20"/>
                <w:rtl/>
              </w:rPr>
              <w:t xml:space="preserve">מזומנים נטו מפעילות שוטפת </w:t>
            </w:r>
          </w:p>
        </w:tc>
        <w:tc>
          <w:tcPr>
            <w:tcW w:w="964"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tcBorders>
              <w:top w:val="nil"/>
              <w:bottom w:val="nil"/>
            </w:tcBorders>
            <w:vAlign w:val="bottom"/>
          </w:tcPr>
          <w:p w:rsidR="00AA46C7" w:rsidRPr="00420A91" w:rsidRDefault="00AA46C7" w:rsidP="009F70D5">
            <w:pPr>
              <w:pBdr>
                <w:bottom w:val="single" w:sz="4" w:space="1" w:color="auto"/>
              </w:pBdr>
              <w:spacing w:line="240" w:lineRule="auto"/>
              <w:ind w:left="113" w:right="113"/>
              <w:jc w:val="center"/>
              <w:rPr>
                <w:rFonts w:ascii="Arial" w:hAnsi="Arial" w:cs="Arial"/>
                <w:szCs w:val="20"/>
                <w:rtl/>
              </w:rPr>
            </w:pPr>
          </w:p>
        </w:tc>
        <w:tc>
          <w:tcPr>
            <w:tcW w:w="1247" w:type="dxa"/>
            <w:tcBorders>
              <w:top w:val="nil"/>
              <w:bottom w:val="nil"/>
            </w:tcBorders>
            <w:vAlign w:val="bottom"/>
          </w:tcPr>
          <w:p w:rsidR="00AA46C7" w:rsidRPr="00420A91" w:rsidRDefault="00AA46C7" w:rsidP="009F70D5">
            <w:pPr>
              <w:pBdr>
                <w:bottom w:val="single" w:sz="4" w:space="1" w:color="auto"/>
              </w:pBdr>
              <w:spacing w:line="240" w:lineRule="auto"/>
              <w:ind w:left="113" w:right="113"/>
              <w:jc w:val="center"/>
              <w:rPr>
                <w:rFonts w:ascii="Arial" w:hAnsi="Arial" w:cs="Arial"/>
                <w:szCs w:val="20"/>
                <w:rtl/>
              </w:rPr>
            </w:pPr>
          </w:p>
        </w:tc>
        <w:tc>
          <w:tcPr>
            <w:tcW w:w="1247" w:type="dxa"/>
            <w:tcBorders>
              <w:top w:val="nil"/>
              <w:bottom w:val="nil"/>
            </w:tcBorders>
            <w:vAlign w:val="bottom"/>
          </w:tcPr>
          <w:p w:rsidR="00AA46C7" w:rsidRPr="00420A91" w:rsidRDefault="00AA46C7" w:rsidP="009F70D5">
            <w:pPr>
              <w:pBdr>
                <w:bottom w:val="single" w:sz="4" w:space="1" w:color="auto"/>
              </w:pBdr>
              <w:spacing w:line="240" w:lineRule="auto"/>
              <w:ind w:left="113" w:right="113"/>
              <w:jc w:val="center"/>
              <w:rPr>
                <w:rFonts w:ascii="Arial" w:hAnsi="Arial" w:cs="Arial"/>
                <w:szCs w:val="20"/>
                <w:rtl/>
              </w:rPr>
            </w:pPr>
          </w:p>
        </w:tc>
      </w:tr>
      <w:tr w:rsidR="00AA46C7" w:rsidRPr="00420A91" w:rsidTr="00571B8C">
        <w:trPr>
          <w:trHeight w:hRule="exact" w:val="57"/>
        </w:trPr>
        <w:tc>
          <w:tcPr>
            <w:tcW w:w="1362" w:type="dxa"/>
          </w:tcPr>
          <w:p w:rsidR="00AA46C7" w:rsidRPr="00420A91" w:rsidRDefault="00AA46C7" w:rsidP="009F70D5">
            <w:pPr>
              <w:pStyle w:val="BlockText"/>
              <w:keepLines/>
              <w:overflowPunct w:val="0"/>
              <w:autoSpaceDE w:val="0"/>
              <w:autoSpaceDN w:val="0"/>
              <w:adjustRightInd w:val="0"/>
              <w:ind w:left="0" w:firstLine="0"/>
              <w:jc w:val="left"/>
              <w:textAlignment w:val="baseline"/>
              <w:rPr>
                <w:rFonts w:ascii="Arial" w:hAnsi="Arial" w:cs="Arial"/>
                <w:b/>
                <w:bCs/>
                <w:sz w:val="14"/>
                <w:szCs w:val="14"/>
                <w:rtl/>
              </w:rPr>
            </w:pPr>
          </w:p>
        </w:tc>
        <w:tc>
          <w:tcPr>
            <w:tcW w:w="4366" w:type="dxa"/>
            <w:vAlign w:val="bottom"/>
          </w:tcPr>
          <w:p w:rsidR="00AA46C7" w:rsidRPr="00420A91" w:rsidRDefault="00AA46C7" w:rsidP="009F70D5">
            <w:pPr>
              <w:pStyle w:val="BlockText"/>
              <w:keepLines/>
              <w:overflowPunct w:val="0"/>
              <w:autoSpaceDE w:val="0"/>
              <w:autoSpaceDN w:val="0"/>
              <w:adjustRightInd w:val="0"/>
              <w:spacing w:before="20"/>
              <w:ind w:left="113" w:hanging="113"/>
              <w:jc w:val="left"/>
              <w:textAlignment w:val="baseline"/>
              <w:rPr>
                <w:rFonts w:ascii="Arial" w:hAnsi="Arial" w:cs="Arial"/>
                <w:b/>
                <w:bCs/>
                <w:szCs w:val="20"/>
                <w:rtl/>
              </w:rPr>
            </w:pPr>
          </w:p>
        </w:tc>
        <w:tc>
          <w:tcPr>
            <w:tcW w:w="964" w:type="dxa"/>
            <w:vAlign w:val="bottom"/>
          </w:tcPr>
          <w:p w:rsidR="00AA46C7" w:rsidRPr="00420A91" w:rsidRDefault="00AA46C7" w:rsidP="009F70D5">
            <w:pPr>
              <w:spacing w:line="240" w:lineRule="auto"/>
              <w:ind w:left="-113" w:right="-113"/>
              <w:jc w:val="center"/>
              <w:rPr>
                <w:rFonts w:ascii="Arial" w:hAnsi="Arial" w:cs="Arial"/>
                <w:sz w:val="18"/>
                <w:szCs w:val="18"/>
                <w:rtl/>
              </w:rPr>
            </w:pPr>
          </w:p>
        </w:tc>
        <w:tc>
          <w:tcPr>
            <w:tcW w:w="1247" w:type="dxa"/>
            <w:tcBorders>
              <w:top w:val="nil"/>
              <w:bottom w:val="nil"/>
            </w:tcBorders>
            <w:vAlign w:val="bottom"/>
          </w:tcPr>
          <w:p w:rsidR="00AA46C7" w:rsidRPr="00420A91" w:rsidRDefault="00AA46C7" w:rsidP="009F70D5">
            <w:pPr>
              <w:spacing w:line="240" w:lineRule="auto"/>
              <w:ind w:left="113" w:right="113"/>
              <w:jc w:val="center"/>
              <w:rPr>
                <w:rFonts w:ascii="Arial" w:hAnsi="Arial" w:cs="Arial"/>
                <w:sz w:val="18"/>
                <w:szCs w:val="18"/>
                <w:rtl/>
              </w:rPr>
            </w:pPr>
          </w:p>
        </w:tc>
        <w:tc>
          <w:tcPr>
            <w:tcW w:w="1247" w:type="dxa"/>
            <w:tcBorders>
              <w:top w:val="nil"/>
              <w:bottom w:val="nil"/>
            </w:tcBorders>
            <w:vAlign w:val="bottom"/>
          </w:tcPr>
          <w:p w:rsidR="00AA46C7" w:rsidRPr="00420A91" w:rsidRDefault="00AA46C7" w:rsidP="009F70D5">
            <w:pPr>
              <w:spacing w:line="240" w:lineRule="auto"/>
              <w:ind w:left="113" w:right="113"/>
              <w:jc w:val="center"/>
              <w:rPr>
                <w:rFonts w:ascii="Arial" w:hAnsi="Arial" w:cs="Arial"/>
                <w:sz w:val="18"/>
                <w:szCs w:val="18"/>
                <w:rtl/>
              </w:rPr>
            </w:pPr>
          </w:p>
        </w:tc>
        <w:tc>
          <w:tcPr>
            <w:tcW w:w="1247" w:type="dxa"/>
            <w:tcBorders>
              <w:top w:val="nil"/>
              <w:bottom w:val="nil"/>
            </w:tcBorders>
            <w:vAlign w:val="bottom"/>
          </w:tcPr>
          <w:p w:rsidR="00AA46C7" w:rsidRPr="00420A91" w:rsidRDefault="00AA46C7" w:rsidP="009F70D5">
            <w:pPr>
              <w:spacing w:line="240" w:lineRule="auto"/>
              <w:ind w:left="113" w:right="113"/>
              <w:jc w:val="center"/>
              <w:rPr>
                <w:rFonts w:ascii="Arial" w:hAnsi="Arial" w:cs="Arial"/>
                <w:sz w:val="18"/>
                <w:szCs w:val="18"/>
                <w:rtl/>
              </w:rPr>
            </w:pPr>
          </w:p>
        </w:tc>
      </w:tr>
    </w:tbl>
    <w:p w:rsidR="00402B7A" w:rsidRPr="00420A91" w:rsidRDefault="00402B7A" w:rsidP="00402B7A">
      <w:pPr>
        <w:keepLines w:val="0"/>
        <w:widowControl w:val="0"/>
        <w:spacing w:line="240" w:lineRule="auto"/>
        <w:ind w:left="1361"/>
        <w:rPr>
          <w:rFonts w:ascii="Arial" w:hAnsi="Arial" w:cs="Arial"/>
          <w:b/>
          <w:bCs/>
          <w:szCs w:val="20"/>
          <w:rtl/>
        </w:rPr>
      </w:pPr>
    </w:p>
    <w:p w:rsidR="00402B7A" w:rsidRPr="00420A91" w:rsidRDefault="00402B7A" w:rsidP="00402B7A">
      <w:pPr>
        <w:keepLines w:val="0"/>
        <w:widowControl w:val="0"/>
        <w:spacing w:line="240" w:lineRule="auto"/>
        <w:ind w:left="1361"/>
        <w:rPr>
          <w:rFonts w:ascii="Arial" w:hAnsi="Arial" w:cs="Arial"/>
          <w:b/>
          <w:bCs/>
          <w:szCs w:val="20"/>
          <w:rtl/>
        </w:rPr>
      </w:pPr>
    </w:p>
    <w:p w:rsidR="00AA46C7" w:rsidRPr="00420A91" w:rsidRDefault="00AA46C7" w:rsidP="00402B7A">
      <w:pPr>
        <w:keepLines w:val="0"/>
        <w:widowControl w:val="0"/>
        <w:spacing w:line="240" w:lineRule="auto"/>
        <w:ind w:left="1361"/>
        <w:rPr>
          <w:rFonts w:ascii="Arial" w:hAnsi="Arial" w:cs="Arial"/>
          <w:b/>
          <w:bCs/>
          <w:szCs w:val="20"/>
          <w:rtl/>
        </w:rPr>
      </w:pPr>
      <w:r w:rsidRPr="00420A91">
        <w:rPr>
          <w:rFonts w:ascii="Arial" w:hAnsi="Arial" w:cs="Arial"/>
          <w:b/>
          <w:bCs/>
          <w:szCs w:val="20"/>
          <w:rtl/>
        </w:rPr>
        <w:t>הביאורים המצורפים מהווים חלק בלתי נפרד מהדוחות הכספיים.</w:t>
      </w:r>
      <w:r w:rsidRPr="00420A91">
        <w:rPr>
          <w:rFonts w:ascii="Arial" w:hAnsi="Arial" w:cs="Arial"/>
          <w:b/>
          <w:bCs/>
          <w:szCs w:val="20"/>
          <w:rtl/>
        </w:rPr>
        <w:br w:type="page"/>
      </w:r>
    </w:p>
    <w:p w:rsidR="00AA46C7" w:rsidRPr="00420A91" w:rsidRDefault="00AA46C7" w:rsidP="00AA46C7">
      <w:pPr>
        <w:ind w:left="1361"/>
        <w:jc w:val="both"/>
        <w:rPr>
          <w:rFonts w:ascii="Arial" w:hAnsi="Arial" w:cs="Arial"/>
          <w:szCs w:val="20"/>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szCs w:val="20"/>
          <w:rtl/>
        </w:rPr>
      </w:pPr>
      <w:r w:rsidRPr="00420A91">
        <w:rPr>
          <w:rFonts w:ascii="Arial" w:hAnsi="Arial" w:cs="Arial"/>
          <w:b/>
          <w:bCs/>
          <w:szCs w:val="20"/>
          <w:u w:val="single"/>
          <w:rtl/>
        </w:rPr>
        <w:t>דוחות מאוחדים על תזרימי המזומנים (באלפי ש"ח)</w:t>
      </w:r>
    </w:p>
    <w:p w:rsidR="00AA46C7" w:rsidRPr="00420A91" w:rsidRDefault="00AA46C7" w:rsidP="00AA46C7">
      <w:pPr>
        <w:spacing w:line="20" w:lineRule="exact"/>
        <w:ind w:left="1361"/>
        <w:jc w:val="both"/>
        <w:rPr>
          <w:rFonts w:ascii="Arial" w:hAnsi="Arial" w:cs="Arial"/>
          <w:szCs w:val="20"/>
        </w:rPr>
      </w:pPr>
    </w:p>
    <w:tbl>
      <w:tblPr>
        <w:bidiVisual/>
        <w:tblW w:w="10433" w:type="dxa"/>
        <w:tblBorders>
          <w:top w:val="single" w:sz="4" w:space="0" w:color="auto"/>
        </w:tblBorders>
        <w:tblLayout w:type="fixed"/>
        <w:tblCellMar>
          <w:left w:w="113" w:type="dxa"/>
          <w:right w:w="113" w:type="dxa"/>
        </w:tblCellMar>
        <w:tblLook w:val="0000" w:firstRow="0" w:lastRow="0" w:firstColumn="0" w:lastColumn="0" w:noHBand="0" w:noVBand="0"/>
      </w:tblPr>
      <w:tblGrid>
        <w:gridCol w:w="1362"/>
        <w:gridCol w:w="4366"/>
        <w:gridCol w:w="964"/>
        <w:gridCol w:w="1247"/>
        <w:gridCol w:w="1247"/>
        <w:gridCol w:w="1247"/>
      </w:tblGrid>
      <w:tr w:rsidR="00AA46C7" w:rsidRPr="00420A91" w:rsidTr="009F70D5">
        <w:tc>
          <w:tcPr>
            <w:tcW w:w="1362" w:type="dxa"/>
            <w:tcBorders>
              <w:top w:val="nil"/>
            </w:tcBorders>
          </w:tcPr>
          <w:p w:rsidR="00AA46C7" w:rsidRPr="00420A91" w:rsidRDefault="00AA46C7" w:rsidP="009F70D5">
            <w:pPr>
              <w:spacing w:before="80" w:line="240" w:lineRule="auto"/>
              <w:ind w:right="-57"/>
              <w:rPr>
                <w:rFonts w:ascii="Arial" w:hAnsi="Arial" w:cs="Arial"/>
                <w:b/>
                <w:bCs/>
                <w:sz w:val="14"/>
                <w:szCs w:val="14"/>
                <w:u w:val="single"/>
                <w:rtl/>
              </w:rPr>
            </w:pPr>
          </w:p>
        </w:tc>
        <w:tc>
          <w:tcPr>
            <w:tcW w:w="4366" w:type="dxa"/>
            <w:tcBorders>
              <w:top w:val="nil"/>
            </w:tcBorders>
          </w:tcPr>
          <w:p w:rsidR="00AA46C7" w:rsidRPr="00420A91" w:rsidRDefault="00AA46C7" w:rsidP="009F70D5">
            <w:pPr>
              <w:spacing w:line="240" w:lineRule="auto"/>
              <w:rPr>
                <w:rFonts w:ascii="Arial" w:hAnsi="Arial" w:cs="Arial"/>
                <w:szCs w:val="20"/>
                <w:rtl/>
              </w:rPr>
            </w:pPr>
          </w:p>
          <w:p w:rsidR="00AA46C7" w:rsidRPr="00420A91" w:rsidRDefault="00AA46C7" w:rsidP="009F70D5">
            <w:pPr>
              <w:spacing w:line="240" w:lineRule="auto"/>
              <w:rPr>
                <w:rFonts w:ascii="Arial" w:hAnsi="Arial" w:cs="Arial"/>
                <w:szCs w:val="20"/>
                <w:rtl/>
              </w:rPr>
            </w:pPr>
          </w:p>
        </w:tc>
        <w:tc>
          <w:tcPr>
            <w:tcW w:w="964" w:type="dxa"/>
            <w:tcBorders>
              <w:top w:val="nil"/>
            </w:tcBorders>
            <w:vAlign w:val="bottom"/>
          </w:tcPr>
          <w:p w:rsidR="00AA46C7" w:rsidRPr="00420A91" w:rsidRDefault="00AA46C7" w:rsidP="009F70D5">
            <w:pPr>
              <w:spacing w:line="240" w:lineRule="auto"/>
              <w:jc w:val="center"/>
              <w:rPr>
                <w:rFonts w:ascii="Arial" w:hAnsi="Arial" w:cs="Arial"/>
                <w:b/>
                <w:bCs/>
                <w:szCs w:val="20"/>
                <w:rtl/>
              </w:rPr>
            </w:pPr>
          </w:p>
        </w:tc>
        <w:tc>
          <w:tcPr>
            <w:tcW w:w="3741" w:type="dxa"/>
            <w:gridSpan w:val="3"/>
            <w:tcBorders>
              <w:top w:val="nil"/>
              <w:bottom w:val="nil"/>
            </w:tcBorders>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AA46C7" w:rsidRPr="00420A91" w:rsidTr="009F70D5">
        <w:tc>
          <w:tcPr>
            <w:tcW w:w="1362" w:type="dxa"/>
            <w:tcBorders>
              <w:top w:val="nil"/>
            </w:tcBorders>
          </w:tcPr>
          <w:p w:rsidR="00AA46C7" w:rsidRPr="00420A91" w:rsidRDefault="00AA46C7" w:rsidP="009F70D5">
            <w:pPr>
              <w:spacing w:before="80" w:line="240" w:lineRule="auto"/>
              <w:ind w:right="-57"/>
              <w:rPr>
                <w:rFonts w:ascii="Arial" w:hAnsi="Arial" w:cs="Arial"/>
                <w:b/>
                <w:bCs/>
                <w:sz w:val="14"/>
                <w:szCs w:val="14"/>
                <w:u w:val="single"/>
                <w:rtl/>
              </w:rPr>
            </w:pPr>
          </w:p>
        </w:tc>
        <w:tc>
          <w:tcPr>
            <w:tcW w:w="4366" w:type="dxa"/>
            <w:tcBorders>
              <w:top w:val="nil"/>
            </w:tcBorders>
          </w:tcPr>
          <w:p w:rsidR="00AA46C7" w:rsidRPr="00420A91" w:rsidRDefault="00AA46C7" w:rsidP="009F70D5">
            <w:pPr>
              <w:spacing w:line="240" w:lineRule="auto"/>
              <w:jc w:val="center"/>
              <w:rPr>
                <w:rFonts w:ascii="Arial" w:hAnsi="Arial" w:cs="Arial"/>
                <w:b/>
                <w:bCs/>
                <w:szCs w:val="20"/>
                <w:u w:val="single"/>
                <w:rtl/>
              </w:rPr>
            </w:pPr>
          </w:p>
        </w:tc>
        <w:tc>
          <w:tcPr>
            <w:tcW w:w="964" w:type="dxa"/>
            <w:tcBorders>
              <w:top w:val="nil"/>
            </w:tcBorders>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ביאור</w:t>
            </w:r>
          </w:p>
        </w:tc>
        <w:tc>
          <w:tcPr>
            <w:tcW w:w="1247" w:type="dxa"/>
            <w:tcBorders>
              <w:top w:val="nil"/>
              <w:bottom w:val="nil"/>
            </w:tcBorders>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247" w:type="dxa"/>
            <w:tcBorders>
              <w:top w:val="nil"/>
              <w:bottom w:val="nil"/>
            </w:tcBorders>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247" w:type="dxa"/>
            <w:tcBorders>
              <w:top w:val="nil"/>
              <w:bottom w:val="nil"/>
            </w:tcBorders>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AA46C7" w:rsidRPr="00420A91" w:rsidTr="009F70D5">
        <w:tc>
          <w:tcPr>
            <w:tcW w:w="1362" w:type="dxa"/>
          </w:tcPr>
          <w:p w:rsidR="00AA46C7" w:rsidRPr="00420A91" w:rsidRDefault="00AA46C7" w:rsidP="009F70D5">
            <w:pPr>
              <w:spacing w:before="80" w:line="240" w:lineRule="auto"/>
              <w:ind w:right="-57"/>
              <w:rPr>
                <w:rFonts w:ascii="Arial" w:hAnsi="Arial" w:cs="Arial"/>
                <w:b/>
                <w:bCs/>
                <w:sz w:val="14"/>
                <w:szCs w:val="14"/>
              </w:rPr>
            </w:pPr>
            <w:r w:rsidRPr="00420A91">
              <w:rPr>
                <w:rFonts w:ascii="Arial" w:hAnsi="Arial" w:cs="Arial"/>
                <w:sz w:val="14"/>
                <w:szCs w:val="14"/>
                <w:rtl/>
              </w:rPr>
              <w:t>21 ,10.</w:t>
            </w:r>
            <w:r w:rsidRPr="00420A91">
              <w:rPr>
                <w:rFonts w:ascii="Arial" w:hAnsi="Arial" w:cs="Arial"/>
                <w:sz w:val="14"/>
                <w:szCs w:val="14"/>
              </w:rPr>
              <w:t>IAS 7</w:t>
            </w:r>
          </w:p>
        </w:tc>
        <w:tc>
          <w:tcPr>
            <w:tcW w:w="4366"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b/>
                <w:bCs/>
                <w:szCs w:val="20"/>
                <w:rtl/>
              </w:rPr>
              <w:t>תזרימי מזומנים מפעילות השקעה</w:t>
            </w:r>
          </w:p>
        </w:tc>
        <w:tc>
          <w:tcPr>
            <w:tcW w:w="964" w:type="dxa"/>
            <w:vAlign w:val="bottom"/>
          </w:tcPr>
          <w:p w:rsidR="00AA46C7" w:rsidRPr="00420A91" w:rsidRDefault="00AA46C7" w:rsidP="009F70D5">
            <w:pPr>
              <w:spacing w:line="240" w:lineRule="auto"/>
              <w:jc w:val="center"/>
              <w:rPr>
                <w:rFonts w:ascii="Arial" w:hAnsi="Arial" w:cs="Arial"/>
                <w:b/>
                <w:bCs/>
                <w:szCs w:val="20"/>
                <w:rtl/>
              </w:rPr>
            </w:pPr>
          </w:p>
        </w:tc>
        <w:tc>
          <w:tcPr>
            <w:tcW w:w="1247" w:type="dxa"/>
            <w:tcBorders>
              <w:top w:val="nil"/>
            </w:tcBorders>
            <w:vAlign w:val="bottom"/>
          </w:tcPr>
          <w:p w:rsidR="00AA46C7" w:rsidRPr="00420A91" w:rsidRDefault="00AA46C7" w:rsidP="009F70D5">
            <w:pPr>
              <w:spacing w:line="240" w:lineRule="auto"/>
              <w:ind w:left="170" w:right="170"/>
              <w:jc w:val="center"/>
              <w:rPr>
                <w:rFonts w:ascii="Arial" w:hAnsi="Arial" w:cs="Arial"/>
                <w:b/>
                <w:bCs/>
                <w:szCs w:val="20"/>
                <w:rtl/>
              </w:rPr>
            </w:pPr>
          </w:p>
        </w:tc>
        <w:tc>
          <w:tcPr>
            <w:tcW w:w="1247" w:type="dxa"/>
            <w:tcBorders>
              <w:top w:val="nil"/>
            </w:tcBorders>
            <w:vAlign w:val="bottom"/>
          </w:tcPr>
          <w:p w:rsidR="00AA46C7" w:rsidRPr="00420A91" w:rsidRDefault="00AA46C7" w:rsidP="009F70D5">
            <w:pPr>
              <w:spacing w:line="240" w:lineRule="auto"/>
              <w:ind w:left="170" w:right="170"/>
              <w:jc w:val="center"/>
              <w:rPr>
                <w:rFonts w:ascii="Arial" w:hAnsi="Arial" w:cs="Arial"/>
                <w:b/>
                <w:bCs/>
                <w:szCs w:val="20"/>
                <w:rtl/>
              </w:rPr>
            </w:pPr>
          </w:p>
        </w:tc>
        <w:tc>
          <w:tcPr>
            <w:tcW w:w="1247" w:type="dxa"/>
            <w:tcBorders>
              <w:top w:val="nil"/>
            </w:tcBorders>
            <w:vAlign w:val="bottom"/>
          </w:tcPr>
          <w:p w:rsidR="00AA46C7" w:rsidRPr="00420A91" w:rsidRDefault="00AA46C7" w:rsidP="009F70D5">
            <w:pPr>
              <w:spacing w:line="240" w:lineRule="auto"/>
              <w:ind w:left="170" w:right="170"/>
              <w:jc w:val="center"/>
              <w:rPr>
                <w:rFonts w:ascii="Arial" w:hAnsi="Arial" w:cs="Arial"/>
                <w:b/>
                <w:bCs/>
                <w:szCs w:val="20"/>
                <w:rtl/>
              </w:rPr>
            </w:pPr>
          </w:p>
        </w:tc>
      </w:tr>
      <w:tr w:rsidR="00AA46C7" w:rsidRPr="00420A91" w:rsidTr="009F70D5">
        <w:tc>
          <w:tcPr>
            <w:tcW w:w="1362" w:type="dxa"/>
          </w:tcPr>
          <w:p w:rsidR="00AA46C7" w:rsidRPr="00420A91" w:rsidRDefault="00AA46C7" w:rsidP="009F70D5">
            <w:pPr>
              <w:pStyle w:val="10"/>
              <w:bidi/>
              <w:spacing w:before="80" w:line="240" w:lineRule="auto"/>
              <w:ind w:left="0" w:right="-57"/>
              <w:rPr>
                <w:rFonts w:cs="Arial"/>
                <w:sz w:val="14"/>
                <w:szCs w:val="14"/>
                <w:rtl/>
              </w:rPr>
            </w:pPr>
          </w:p>
        </w:tc>
        <w:tc>
          <w:tcPr>
            <w:tcW w:w="4366" w:type="dxa"/>
          </w:tcPr>
          <w:p w:rsidR="00AA46C7" w:rsidRPr="00420A91" w:rsidRDefault="00AA46C7" w:rsidP="009F70D5">
            <w:pPr>
              <w:pStyle w:val="10"/>
              <w:bidi/>
              <w:spacing w:before="20" w:after="20" w:line="240" w:lineRule="auto"/>
              <w:ind w:left="113" w:hanging="113"/>
              <w:rPr>
                <w:rFonts w:cs="Arial"/>
                <w:sz w:val="20"/>
                <w:szCs w:val="20"/>
                <w:rtl/>
              </w:rPr>
            </w:pPr>
            <w:r w:rsidRPr="00420A91">
              <w:rPr>
                <w:rFonts w:cs="Arial"/>
                <w:sz w:val="20"/>
                <w:szCs w:val="20"/>
                <w:rtl/>
              </w:rPr>
              <w:t>עלויות פיתוח שהוונו</w:t>
            </w:r>
            <w:r w:rsidRPr="00420A91">
              <w:rPr>
                <w:rStyle w:val="FootnoteReference"/>
                <w:rFonts w:cs="Arial"/>
                <w:sz w:val="20"/>
                <w:szCs w:val="20"/>
                <w:rtl/>
              </w:rPr>
              <w:footnoteReference w:id="54"/>
            </w:r>
          </w:p>
        </w:tc>
        <w:tc>
          <w:tcPr>
            <w:tcW w:w="964" w:type="dxa"/>
            <w:vAlign w:val="bottom"/>
          </w:tcPr>
          <w:p w:rsidR="00AA46C7" w:rsidRPr="00420A91" w:rsidRDefault="00AA46C7" w:rsidP="009F70D5">
            <w:pPr>
              <w:spacing w:line="240" w:lineRule="auto"/>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2" w:type="dxa"/>
          </w:tcPr>
          <w:p w:rsidR="00AA46C7" w:rsidRPr="00420A91" w:rsidRDefault="00AA46C7" w:rsidP="009F70D5">
            <w:pPr>
              <w:pStyle w:val="10"/>
              <w:bidi/>
              <w:spacing w:before="80" w:line="240" w:lineRule="auto"/>
              <w:ind w:left="0" w:right="-57"/>
              <w:rPr>
                <w:rFonts w:cs="Arial"/>
                <w:sz w:val="14"/>
                <w:szCs w:val="14"/>
                <w:rtl/>
              </w:rPr>
            </w:pPr>
            <w:r w:rsidRPr="00420A91">
              <w:rPr>
                <w:rFonts w:cs="Arial"/>
                <w:sz w:val="14"/>
                <w:szCs w:val="14"/>
                <w:rtl/>
              </w:rPr>
              <w:t>(א)16.</w:t>
            </w:r>
            <w:r w:rsidRPr="00420A91">
              <w:rPr>
                <w:rFonts w:cs="Arial"/>
                <w:sz w:val="14"/>
                <w:szCs w:val="14"/>
              </w:rPr>
              <w:t>IAS 7</w:t>
            </w:r>
          </w:p>
        </w:tc>
        <w:tc>
          <w:tcPr>
            <w:tcW w:w="4366" w:type="dxa"/>
          </w:tcPr>
          <w:p w:rsidR="00AA46C7" w:rsidRPr="00420A91" w:rsidRDefault="00AA46C7" w:rsidP="009F70D5">
            <w:pPr>
              <w:pStyle w:val="10"/>
              <w:bidi/>
              <w:spacing w:before="20" w:after="20" w:line="240" w:lineRule="auto"/>
              <w:ind w:left="113" w:hanging="113"/>
              <w:rPr>
                <w:rFonts w:cs="Arial"/>
                <w:sz w:val="20"/>
                <w:szCs w:val="20"/>
                <w:rtl/>
              </w:rPr>
            </w:pPr>
            <w:r w:rsidRPr="00420A91">
              <w:rPr>
                <w:rFonts w:cs="Arial"/>
                <w:sz w:val="20"/>
                <w:szCs w:val="20"/>
                <w:rtl/>
              </w:rPr>
              <w:t>רכישת נכסים בלתי מוחשיים</w:t>
            </w:r>
          </w:p>
        </w:tc>
        <w:tc>
          <w:tcPr>
            <w:tcW w:w="964" w:type="dxa"/>
            <w:vAlign w:val="bottom"/>
          </w:tcPr>
          <w:p w:rsidR="00AA46C7" w:rsidRPr="00420A91" w:rsidRDefault="00AA46C7" w:rsidP="009F70D5">
            <w:pPr>
              <w:spacing w:line="240" w:lineRule="auto"/>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2" w:type="dxa"/>
          </w:tcPr>
          <w:p w:rsidR="00AA46C7" w:rsidRPr="00420A91" w:rsidRDefault="00AA46C7" w:rsidP="009F70D5">
            <w:pPr>
              <w:pStyle w:val="10"/>
              <w:bidi/>
              <w:spacing w:before="80" w:line="240" w:lineRule="auto"/>
              <w:ind w:left="0" w:right="-57"/>
              <w:rPr>
                <w:rFonts w:cs="Arial"/>
                <w:sz w:val="14"/>
                <w:szCs w:val="14"/>
              </w:rPr>
            </w:pPr>
            <w:r w:rsidRPr="00420A91">
              <w:rPr>
                <w:rFonts w:cs="Arial"/>
                <w:sz w:val="14"/>
                <w:szCs w:val="14"/>
                <w:rtl/>
              </w:rPr>
              <w:t>(א)16.</w:t>
            </w:r>
            <w:r w:rsidRPr="00420A91">
              <w:rPr>
                <w:rFonts w:cs="Arial"/>
                <w:sz w:val="14"/>
                <w:szCs w:val="14"/>
              </w:rPr>
              <w:t>IAS 7</w:t>
            </w:r>
          </w:p>
        </w:tc>
        <w:tc>
          <w:tcPr>
            <w:tcW w:w="4366" w:type="dxa"/>
          </w:tcPr>
          <w:p w:rsidR="00AA46C7" w:rsidRPr="00420A91" w:rsidRDefault="00AA46C7" w:rsidP="009F70D5">
            <w:pPr>
              <w:pStyle w:val="10"/>
              <w:bidi/>
              <w:spacing w:before="20" w:after="20" w:line="240" w:lineRule="auto"/>
              <w:ind w:left="113" w:hanging="113"/>
              <w:rPr>
                <w:rFonts w:cs="Arial"/>
                <w:sz w:val="20"/>
                <w:szCs w:val="20"/>
                <w:rtl/>
              </w:rPr>
            </w:pPr>
            <w:r w:rsidRPr="00420A91">
              <w:rPr>
                <w:rFonts w:cs="Arial"/>
                <w:sz w:val="20"/>
                <w:szCs w:val="20"/>
                <w:rtl/>
              </w:rPr>
              <w:t>רכישת רכוש קבוע</w:t>
            </w:r>
          </w:p>
        </w:tc>
        <w:tc>
          <w:tcPr>
            <w:tcW w:w="964" w:type="dxa"/>
            <w:vAlign w:val="bottom"/>
          </w:tcPr>
          <w:p w:rsidR="00AA46C7" w:rsidRPr="00420A91" w:rsidRDefault="00AA46C7" w:rsidP="009F70D5">
            <w:pPr>
              <w:spacing w:line="240" w:lineRule="auto"/>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2" w:type="dxa"/>
          </w:tcPr>
          <w:p w:rsidR="00AA46C7" w:rsidRPr="00420A91" w:rsidRDefault="00AA46C7" w:rsidP="009F70D5">
            <w:pPr>
              <w:pStyle w:val="10"/>
              <w:bidi/>
              <w:spacing w:before="80" w:line="240" w:lineRule="auto"/>
              <w:ind w:left="0" w:right="-57"/>
              <w:rPr>
                <w:rFonts w:cs="Arial"/>
                <w:sz w:val="14"/>
                <w:szCs w:val="14"/>
                <w:rtl/>
              </w:rPr>
            </w:pPr>
            <w:r w:rsidRPr="00420A91">
              <w:rPr>
                <w:rFonts w:cs="Arial"/>
                <w:sz w:val="14"/>
                <w:szCs w:val="14"/>
                <w:rtl/>
              </w:rPr>
              <w:t>(ב)16.</w:t>
            </w:r>
            <w:r w:rsidRPr="00420A91">
              <w:rPr>
                <w:rFonts w:cs="Arial"/>
                <w:sz w:val="14"/>
                <w:szCs w:val="14"/>
              </w:rPr>
              <w:t>IAS 7</w:t>
            </w:r>
          </w:p>
        </w:tc>
        <w:tc>
          <w:tcPr>
            <w:tcW w:w="4366" w:type="dxa"/>
          </w:tcPr>
          <w:p w:rsidR="00AA46C7" w:rsidRPr="00420A91" w:rsidRDefault="00AA46C7" w:rsidP="009F70D5">
            <w:pPr>
              <w:pStyle w:val="10"/>
              <w:bidi/>
              <w:spacing w:before="20" w:after="20" w:line="240" w:lineRule="auto"/>
              <w:ind w:left="113" w:hanging="113"/>
              <w:rPr>
                <w:rFonts w:cs="Arial"/>
                <w:sz w:val="20"/>
                <w:szCs w:val="20"/>
                <w:rtl/>
              </w:rPr>
            </w:pPr>
            <w:r w:rsidRPr="00420A91">
              <w:rPr>
                <w:rFonts w:cs="Arial"/>
                <w:sz w:val="20"/>
                <w:szCs w:val="20"/>
                <w:rtl/>
              </w:rPr>
              <w:t>תמורה ממימוש רכוש קבוע</w:t>
            </w:r>
          </w:p>
        </w:tc>
        <w:tc>
          <w:tcPr>
            <w:tcW w:w="964" w:type="dxa"/>
            <w:vAlign w:val="bottom"/>
          </w:tcPr>
          <w:p w:rsidR="00AA46C7" w:rsidRPr="00420A91" w:rsidRDefault="00AA46C7" w:rsidP="009F70D5">
            <w:pPr>
              <w:spacing w:line="240" w:lineRule="auto"/>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2" w:type="dxa"/>
          </w:tcPr>
          <w:p w:rsidR="00AA46C7" w:rsidRPr="00420A91" w:rsidRDefault="00AA46C7" w:rsidP="009F70D5">
            <w:pPr>
              <w:pStyle w:val="10"/>
              <w:bidi/>
              <w:spacing w:before="80" w:line="240" w:lineRule="auto"/>
              <w:ind w:left="0" w:right="-57"/>
              <w:rPr>
                <w:rFonts w:cs="Arial"/>
                <w:sz w:val="14"/>
                <w:szCs w:val="14"/>
              </w:rPr>
            </w:pPr>
            <w:r w:rsidRPr="00420A91">
              <w:rPr>
                <w:rFonts w:cs="Arial"/>
                <w:sz w:val="14"/>
                <w:szCs w:val="14"/>
                <w:rtl/>
              </w:rPr>
              <w:t>28.</w:t>
            </w:r>
            <w:r w:rsidRPr="00420A91">
              <w:rPr>
                <w:rFonts w:cs="Arial"/>
                <w:sz w:val="14"/>
                <w:szCs w:val="14"/>
              </w:rPr>
              <w:t>IAS 20</w:t>
            </w:r>
          </w:p>
        </w:tc>
        <w:tc>
          <w:tcPr>
            <w:tcW w:w="4366" w:type="dxa"/>
          </w:tcPr>
          <w:p w:rsidR="00AA46C7" w:rsidRPr="00420A91" w:rsidRDefault="00AA46C7" w:rsidP="009F70D5">
            <w:pPr>
              <w:pStyle w:val="10"/>
              <w:bidi/>
              <w:spacing w:before="20" w:after="20" w:line="240" w:lineRule="auto"/>
              <w:ind w:left="113" w:hanging="113"/>
              <w:rPr>
                <w:rFonts w:cs="Arial"/>
                <w:sz w:val="20"/>
                <w:szCs w:val="20"/>
                <w:rtl/>
              </w:rPr>
            </w:pPr>
            <w:r w:rsidRPr="00420A91">
              <w:rPr>
                <w:rFonts w:cs="Arial"/>
                <w:sz w:val="20"/>
                <w:szCs w:val="20"/>
                <w:rtl/>
              </w:rPr>
              <w:t>קבלת מענק השקעה</w:t>
            </w:r>
          </w:p>
        </w:tc>
        <w:tc>
          <w:tcPr>
            <w:tcW w:w="964" w:type="dxa"/>
            <w:vAlign w:val="bottom"/>
          </w:tcPr>
          <w:p w:rsidR="00AA46C7" w:rsidRPr="00420A91" w:rsidRDefault="00AA46C7" w:rsidP="009F70D5">
            <w:pPr>
              <w:spacing w:line="240" w:lineRule="auto"/>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2" w:type="dxa"/>
          </w:tcPr>
          <w:p w:rsidR="00AA46C7" w:rsidRPr="00420A91" w:rsidRDefault="00AA46C7" w:rsidP="009F70D5">
            <w:pPr>
              <w:pStyle w:val="10"/>
              <w:bidi/>
              <w:spacing w:before="80" w:line="240" w:lineRule="auto"/>
              <w:ind w:left="0" w:right="-57"/>
              <w:rPr>
                <w:rFonts w:cs="Arial"/>
                <w:sz w:val="14"/>
                <w:szCs w:val="14"/>
                <w:rtl/>
              </w:rPr>
            </w:pPr>
            <w:r w:rsidRPr="00420A91">
              <w:rPr>
                <w:rFonts w:cs="Arial"/>
                <w:sz w:val="14"/>
                <w:szCs w:val="14"/>
                <w:rtl/>
              </w:rPr>
              <w:t>(א)16.</w:t>
            </w:r>
            <w:r w:rsidRPr="00420A91">
              <w:rPr>
                <w:rFonts w:cs="Arial"/>
                <w:sz w:val="14"/>
                <w:szCs w:val="14"/>
              </w:rPr>
              <w:t>IAS 7</w:t>
            </w:r>
          </w:p>
        </w:tc>
        <w:tc>
          <w:tcPr>
            <w:tcW w:w="4366" w:type="dxa"/>
          </w:tcPr>
          <w:p w:rsidR="00AA46C7" w:rsidRPr="00420A91" w:rsidRDefault="00AA46C7" w:rsidP="009F70D5">
            <w:pPr>
              <w:pStyle w:val="10"/>
              <w:bidi/>
              <w:spacing w:before="20" w:after="20" w:line="240" w:lineRule="auto"/>
              <w:ind w:left="113" w:hanging="113"/>
              <w:rPr>
                <w:rFonts w:cs="Arial"/>
                <w:sz w:val="20"/>
                <w:szCs w:val="20"/>
                <w:rtl/>
              </w:rPr>
            </w:pPr>
            <w:r w:rsidRPr="00420A91">
              <w:rPr>
                <w:rFonts w:cs="Arial"/>
                <w:sz w:val="20"/>
                <w:szCs w:val="20"/>
                <w:rtl/>
              </w:rPr>
              <w:t>רכישת נדל"ן להשקעה</w:t>
            </w:r>
          </w:p>
        </w:tc>
        <w:tc>
          <w:tcPr>
            <w:tcW w:w="964" w:type="dxa"/>
            <w:vAlign w:val="bottom"/>
          </w:tcPr>
          <w:p w:rsidR="00AA46C7" w:rsidRPr="00420A91" w:rsidRDefault="00AA46C7" w:rsidP="009F70D5">
            <w:pPr>
              <w:spacing w:line="240" w:lineRule="auto"/>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2" w:type="dxa"/>
          </w:tcPr>
          <w:p w:rsidR="00AA46C7" w:rsidRPr="00420A91" w:rsidRDefault="00AA46C7" w:rsidP="009F70D5">
            <w:pPr>
              <w:pStyle w:val="10"/>
              <w:bidi/>
              <w:spacing w:before="80" w:line="240" w:lineRule="auto"/>
              <w:ind w:left="0" w:right="-57"/>
              <w:rPr>
                <w:rFonts w:cs="Arial"/>
                <w:sz w:val="14"/>
                <w:szCs w:val="14"/>
                <w:rtl/>
              </w:rPr>
            </w:pPr>
            <w:r w:rsidRPr="00420A91">
              <w:rPr>
                <w:rFonts w:cs="Arial"/>
                <w:sz w:val="14"/>
                <w:szCs w:val="14"/>
                <w:rtl/>
              </w:rPr>
              <w:t>(ב)16.</w:t>
            </w:r>
            <w:r w:rsidRPr="00420A91">
              <w:rPr>
                <w:rFonts w:cs="Arial"/>
                <w:sz w:val="14"/>
                <w:szCs w:val="14"/>
              </w:rPr>
              <w:t>IAS 7</w:t>
            </w:r>
          </w:p>
        </w:tc>
        <w:tc>
          <w:tcPr>
            <w:tcW w:w="4366" w:type="dxa"/>
          </w:tcPr>
          <w:p w:rsidR="00AA46C7" w:rsidRPr="00420A91" w:rsidRDefault="00AA46C7" w:rsidP="009F70D5">
            <w:pPr>
              <w:pStyle w:val="10"/>
              <w:bidi/>
              <w:spacing w:before="20" w:after="20" w:line="240" w:lineRule="auto"/>
              <w:ind w:left="113" w:hanging="113"/>
              <w:rPr>
                <w:rFonts w:cs="Arial"/>
                <w:sz w:val="20"/>
                <w:szCs w:val="20"/>
                <w:rtl/>
              </w:rPr>
            </w:pPr>
            <w:r w:rsidRPr="00420A91">
              <w:rPr>
                <w:rFonts w:cs="Arial"/>
                <w:sz w:val="20"/>
                <w:szCs w:val="20"/>
                <w:rtl/>
              </w:rPr>
              <w:t>תמורה ממימוש נדל"ן להשקעה</w:t>
            </w:r>
          </w:p>
        </w:tc>
        <w:tc>
          <w:tcPr>
            <w:tcW w:w="964" w:type="dxa"/>
            <w:vAlign w:val="bottom"/>
          </w:tcPr>
          <w:p w:rsidR="00AA46C7" w:rsidRPr="00420A91" w:rsidRDefault="00AA46C7" w:rsidP="009F70D5">
            <w:pPr>
              <w:spacing w:line="240" w:lineRule="auto"/>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2" w:type="dxa"/>
          </w:tcPr>
          <w:p w:rsidR="00AA46C7" w:rsidRPr="00420A91" w:rsidRDefault="00AA46C7" w:rsidP="009F70D5">
            <w:pPr>
              <w:pStyle w:val="10"/>
              <w:bidi/>
              <w:spacing w:before="80" w:line="240" w:lineRule="auto"/>
              <w:ind w:left="0" w:right="-57"/>
              <w:rPr>
                <w:rFonts w:cs="Arial"/>
                <w:sz w:val="14"/>
                <w:szCs w:val="14"/>
              </w:rPr>
            </w:pPr>
            <w:r w:rsidRPr="00420A91">
              <w:rPr>
                <w:rFonts w:cs="Arial"/>
                <w:sz w:val="14"/>
                <w:szCs w:val="14"/>
                <w:rtl/>
              </w:rPr>
              <w:t>42 ,39.</w:t>
            </w:r>
            <w:r w:rsidRPr="00420A91">
              <w:rPr>
                <w:rFonts w:cs="Arial"/>
                <w:sz w:val="14"/>
                <w:szCs w:val="14"/>
              </w:rPr>
              <w:t>IAS 7</w:t>
            </w:r>
          </w:p>
        </w:tc>
        <w:tc>
          <w:tcPr>
            <w:tcW w:w="4366" w:type="dxa"/>
          </w:tcPr>
          <w:p w:rsidR="00AA46C7" w:rsidRPr="00420A91" w:rsidRDefault="00AA46C7" w:rsidP="009F70D5">
            <w:pPr>
              <w:pStyle w:val="10"/>
              <w:bidi/>
              <w:spacing w:before="20" w:after="20" w:line="240" w:lineRule="auto"/>
              <w:ind w:left="113" w:hanging="113"/>
              <w:rPr>
                <w:rFonts w:cs="Arial"/>
                <w:sz w:val="20"/>
                <w:szCs w:val="20"/>
                <w:rtl/>
              </w:rPr>
            </w:pPr>
            <w:r w:rsidRPr="00420A91">
              <w:rPr>
                <w:rFonts w:cs="Arial"/>
                <w:sz w:val="20"/>
                <w:szCs w:val="20"/>
                <w:rtl/>
              </w:rPr>
              <w:t>רכישת חברות בנות שאוחדו לראשונה</w:t>
            </w:r>
          </w:p>
        </w:tc>
        <w:tc>
          <w:tcPr>
            <w:tcW w:w="964" w:type="dxa"/>
            <w:vAlign w:val="bottom"/>
          </w:tcPr>
          <w:p w:rsidR="00AA46C7" w:rsidRPr="00420A91" w:rsidRDefault="00521E05" w:rsidP="009F70D5">
            <w:pPr>
              <w:spacing w:after="20" w:line="240" w:lineRule="auto"/>
              <w:jc w:val="center"/>
              <w:rPr>
                <w:rFonts w:ascii="Arial" w:hAnsi="Arial" w:cs="Arial"/>
                <w:szCs w:val="20"/>
              </w:rPr>
            </w:pPr>
            <w:r w:rsidRPr="00420A91">
              <w:rPr>
                <w:rFonts w:ascii="Arial" w:hAnsi="Arial" w:cs="Arial"/>
                <w:szCs w:val="20"/>
              </w:rPr>
              <w:t>36</w:t>
            </w: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2" w:type="dxa"/>
          </w:tcPr>
          <w:p w:rsidR="00AA46C7" w:rsidRPr="00420A91" w:rsidRDefault="00AA46C7" w:rsidP="009F70D5">
            <w:pPr>
              <w:pStyle w:val="10"/>
              <w:bidi/>
              <w:spacing w:before="80" w:line="240" w:lineRule="auto"/>
              <w:ind w:left="0" w:right="-57"/>
              <w:rPr>
                <w:rFonts w:cs="Arial"/>
                <w:sz w:val="14"/>
                <w:szCs w:val="14"/>
              </w:rPr>
            </w:pPr>
            <w:r w:rsidRPr="00420A91">
              <w:rPr>
                <w:rFonts w:cs="Arial"/>
                <w:sz w:val="14"/>
                <w:szCs w:val="14"/>
                <w:rtl/>
              </w:rPr>
              <w:t>42 ,39.</w:t>
            </w:r>
            <w:r w:rsidRPr="00420A91">
              <w:rPr>
                <w:rFonts w:cs="Arial"/>
                <w:sz w:val="14"/>
                <w:szCs w:val="14"/>
              </w:rPr>
              <w:t>IAS 7</w:t>
            </w:r>
          </w:p>
        </w:tc>
        <w:tc>
          <w:tcPr>
            <w:tcW w:w="4366" w:type="dxa"/>
          </w:tcPr>
          <w:p w:rsidR="00AA46C7" w:rsidRPr="00420A91" w:rsidRDefault="00AA46C7" w:rsidP="009F70D5">
            <w:pPr>
              <w:pStyle w:val="10"/>
              <w:bidi/>
              <w:spacing w:before="20" w:after="20" w:line="240" w:lineRule="auto"/>
              <w:ind w:left="113" w:hanging="113"/>
              <w:rPr>
                <w:rFonts w:cs="Arial"/>
                <w:sz w:val="20"/>
                <w:szCs w:val="20"/>
                <w:rtl/>
              </w:rPr>
            </w:pPr>
            <w:r w:rsidRPr="00420A91">
              <w:rPr>
                <w:rFonts w:cs="Arial"/>
                <w:sz w:val="20"/>
                <w:szCs w:val="20"/>
                <w:rtl/>
              </w:rPr>
              <w:t>תמורה ממימוש חברות בנות שאוחדו בעבר</w:t>
            </w:r>
          </w:p>
        </w:tc>
        <w:tc>
          <w:tcPr>
            <w:tcW w:w="964" w:type="dxa"/>
            <w:vAlign w:val="bottom"/>
          </w:tcPr>
          <w:p w:rsidR="00AA46C7" w:rsidRPr="00420A91" w:rsidRDefault="00521E05" w:rsidP="009F70D5">
            <w:pPr>
              <w:spacing w:after="20" w:line="240" w:lineRule="auto"/>
              <w:ind w:left="-113" w:right="-113"/>
              <w:jc w:val="center"/>
              <w:rPr>
                <w:rFonts w:ascii="Arial" w:hAnsi="Arial" w:cs="Arial"/>
                <w:szCs w:val="20"/>
                <w:rtl/>
              </w:rPr>
            </w:pPr>
            <w:r w:rsidRPr="00420A91">
              <w:rPr>
                <w:rFonts w:ascii="Arial" w:hAnsi="Arial" w:cs="Arial" w:hint="cs"/>
                <w:szCs w:val="20"/>
                <w:rtl/>
              </w:rPr>
              <w:t>35</w:t>
            </w:r>
            <w:r w:rsidR="00AA46C7" w:rsidRPr="00420A91">
              <w:rPr>
                <w:rFonts w:ascii="Arial" w:hAnsi="Arial" w:cs="Arial" w:hint="cs"/>
                <w:szCs w:val="20"/>
                <w:rtl/>
              </w:rPr>
              <w:t>(ג)</w:t>
            </w: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2" w:type="dxa"/>
          </w:tcPr>
          <w:p w:rsidR="00AA46C7" w:rsidRPr="00420A91" w:rsidRDefault="00AA46C7" w:rsidP="009F70D5">
            <w:pPr>
              <w:pStyle w:val="10"/>
              <w:bidi/>
              <w:spacing w:before="80" w:line="240" w:lineRule="auto"/>
              <w:ind w:left="0" w:right="-57"/>
              <w:rPr>
                <w:rFonts w:cs="Arial"/>
                <w:sz w:val="14"/>
                <w:szCs w:val="14"/>
              </w:rPr>
            </w:pPr>
            <w:r w:rsidRPr="00420A91">
              <w:rPr>
                <w:rFonts w:cs="Arial"/>
                <w:sz w:val="14"/>
                <w:szCs w:val="14"/>
                <w:rtl/>
              </w:rPr>
              <w:t>37.</w:t>
            </w:r>
            <w:r w:rsidRPr="00420A91">
              <w:rPr>
                <w:rFonts w:cs="Arial"/>
                <w:sz w:val="14"/>
                <w:szCs w:val="14"/>
              </w:rPr>
              <w:t>IAS 7</w:t>
            </w:r>
          </w:p>
        </w:tc>
        <w:tc>
          <w:tcPr>
            <w:tcW w:w="4366" w:type="dxa"/>
          </w:tcPr>
          <w:p w:rsidR="00AA46C7" w:rsidRPr="00420A91" w:rsidRDefault="00AA46C7" w:rsidP="009F70D5">
            <w:pPr>
              <w:pStyle w:val="10"/>
              <w:bidi/>
              <w:spacing w:before="20" w:after="20" w:line="240" w:lineRule="auto"/>
              <w:ind w:left="113" w:hanging="113"/>
              <w:rPr>
                <w:rFonts w:cs="Arial"/>
                <w:sz w:val="20"/>
                <w:szCs w:val="20"/>
                <w:rtl/>
              </w:rPr>
            </w:pPr>
            <w:r w:rsidRPr="00420A91">
              <w:rPr>
                <w:rFonts w:cs="Arial"/>
                <w:sz w:val="20"/>
                <w:szCs w:val="20"/>
                <w:rtl/>
              </w:rPr>
              <w:t>רכישת חברות המטופלות לפי שיטת השווי המאזני</w:t>
            </w:r>
          </w:p>
        </w:tc>
        <w:tc>
          <w:tcPr>
            <w:tcW w:w="964" w:type="dxa"/>
            <w:vAlign w:val="bottom"/>
          </w:tcPr>
          <w:p w:rsidR="00AA46C7" w:rsidRPr="00420A91" w:rsidRDefault="00AA46C7" w:rsidP="009F70D5">
            <w:pPr>
              <w:spacing w:line="240" w:lineRule="auto"/>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2" w:type="dxa"/>
          </w:tcPr>
          <w:p w:rsidR="00AA46C7" w:rsidRPr="00420A91" w:rsidRDefault="00AA46C7" w:rsidP="009F70D5">
            <w:pPr>
              <w:pStyle w:val="10"/>
              <w:bidi/>
              <w:spacing w:before="80" w:line="240" w:lineRule="auto"/>
              <w:ind w:left="0" w:right="-57"/>
              <w:rPr>
                <w:rFonts w:cs="Arial"/>
                <w:sz w:val="14"/>
                <w:szCs w:val="14"/>
              </w:rPr>
            </w:pPr>
            <w:r w:rsidRPr="00420A91">
              <w:rPr>
                <w:rFonts w:cs="Arial"/>
                <w:sz w:val="14"/>
                <w:szCs w:val="14"/>
                <w:rtl/>
              </w:rPr>
              <w:t>37.</w:t>
            </w:r>
            <w:r w:rsidRPr="00420A91">
              <w:rPr>
                <w:rFonts w:cs="Arial"/>
                <w:sz w:val="14"/>
                <w:szCs w:val="14"/>
              </w:rPr>
              <w:t>IAS 7</w:t>
            </w:r>
          </w:p>
        </w:tc>
        <w:tc>
          <w:tcPr>
            <w:tcW w:w="4366" w:type="dxa"/>
          </w:tcPr>
          <w:p w:rsidR="00AA46C7" w:rsidRPr="00420A91" w:rsidRDefault="00AA46C7" w:rsidP="009F70D5">
            <w:pPr>
              <w:pStyle w:val="10"/>
              <w:bidi/>
              <w:spacing w:before="20" w:after="20" w:line="240" w:lineRule="auto"/>
              <w:ind w:left="113" w:hanging="113"/>
              <w:rPr>
                <w:rFonts w:cs="Arial"/>
                <w:sz w:val="20"/>
                <w:szCs w:val="20"/>
                <w:rtl/>
              </w:rPr>
            </w:pPr>
            <w:r w:rsidRPr="00420A91">
              <w:rPr>
                <w:rFonts w:cs="Arial"/>
                <w:sz w:val="20"/>
                <w:szCs w:val="20"/>
                <w:rtl/>
              </w:rPr>
              <w:t>תמורה ממימוש השקעה בחברות המטופלות לפי שיטת השווי המאזני</w:t>
            </w:r>
          </w:p>
        </w:tc>
        <w:tc>
          <w:tcPr>
            <w:tcW w:w="964" w:type="dxa"/>
            <w:vAlign w:val="bottom"/>
          </w:tcPr>
          <w:p w:rsidR="00AA46C7" w:rsidRPr="00420A91" w:rsidRDefault="00AA46C7" w:rsidP="009F70D5">
            <w:pPr>
              <w:spacing w:line="240" w:lineRule="auto"/>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2" w:type="dxa"/>
          </w:tcPr>
          <w:p w:rsidR="00AA46C7" w:rsidRPr="00420A91" w:rsidRDefault="00AA46C7" w:rsidP="009F70D5">
            <w:pPr>
              <w:pStyle w:val="10"/>
              <w:bidi/>
              <w:spacing w:before="80" w:line="240" w:lineRule="auto"/>
              <w:ind w:left="0" w:right="-57"/>
              <w:rPr>
                <w:rFonts w:cs="Arial"/>
                <w:sz w:val="14"/>
                <w:szCs w:val="14"/>
              </w:rPr>
            </w:pPr>
            <w:r w:rsidRPr="00420A91">
              <w:rPr>
                <w:rFonts w:cs="Arial"/>
                <w:sz w:val="14"/>
                <w:szCs w:val="14"/>
                <w:rtl/>
              </w:rPr>
              <w:t>31.</w:t>
            </w:r>
            <w:r w:rsidRPr="00420A91">
              <w:rPr>
                <w:rFonts w:cs="Arial"/>
                <w:sz w:val="14"/>
                <w:szCs w:val="14"/>
              </w:rPr>
              <w:t>IAS 7</w:t>
            </w:r>
          </w:p>
        </w:tc>
        <w:tc>
          <w:tcPr>
            <w:tcW w:w="4366" w:type="dxa"/>
          </w:tcPr>
          <w:p w:rsidR="00AA46C7" w:rsidRPr="00420A91" w:rsidRDefault="00AA46C7" w:rsidP="009F70D5">
            <w:pPr>
              <w:pStyle w:val="10"/>
              <w:bidi/>
              <w:spacing w:before="20" w:after="20" w:line="240" w:lineRule="auto"/>
              <w:ind w:left="113" w:hanging="113"/>
              <w:rPr>
                <w:rFonts w:cs="Arial"/>
                <w:sz w:val="20"/>
                <w:szCs w:val="20"/>
                <w:rtl/>
              </w:rPr>
            </w:pPr>
            <w:r w:rsidRPr="00420A91">
              <w:rPr>
                <w:rFonts w:cs="Arial"/>
                <w:sz w:val="20"/>
                <w:szCs w:val="20"/>
                <w:rtl/>
              </w:rPr>
              <w:t>דיבידנד</w:t>
            </w:r>
            <w:r w:rsidR="00A07737" w:rsidRPr="00420A91">
              <w:rPr>
                <w:rFonts w:cs="Arial" w:hint="cs"/>
                <w:sz w:val="20"/>
                <w:szCs w:val="20"/>
                <w:rtl/>
              </w:rPr>
              <w:t>ים</w:t>
            </w:r>
            <w:r w:rsidRPr="00420A91">
              <w:rPr>
                <w:rFonts w:cs="Arial"/>
                <w:sz w:val="20"/>
                <w:szCs w:val="20"/>
                <w:rtl/>
              </w:rPr>
              <w:t xml:space="preserve"> שהתקבל</w:t>
            </w:r>
            <w:r w:rsidR="00A07737" w:rsidRPr="00420A91">
              <w:rPr>
                <w:rFonts w:cs="Arial" w:hint="cs"/>
                <w:sz w:val="20"/>
                <w:szCs w:val="20"/>
                <w:rtl/>
              </w:rPr>
              <w:t>ו</w:t>
            </w:r>
            <w:r w:rsidRPr="00420A91">
              <w:rPr>
                <w:rFonts w:cs="Arial"/>
                <w:sz w:val="20"/>
                <w:szCs w:val="20"/>
                <w:rtl/>
              </w:rPr>
              <w:t xml:space="preserve"> מחברות המטופלות לפי שיטת השווי המאזני</w:t>
            </w:r>
            <w:r w:rsidRPr="00420A91">
              <w:rPr>
                <w:rStyle w:val="FootnoteReference"/>
                <w:rFonts w:cs="Arial"/>
                <w:sz w:val="20"/>
                <w:szCs w:val="20"/>
                <w:rtl/>
              </w:rPr>
              <w:footnoteReference w:id="55"/>
            </w:r>
          </w:p>
        </w:tc>
        <w:tc>
          <w:tcPr>
            <w:tcW w:w="964" w:type="dxa"/>
            <w:vAlign w:val="bottom"/>
          </w:tcPr>
          <w:p w:rsidR="00AA46C7" w:rsidRPr="00420A91" w:rsidRDefault="00AA46C7" w:rsidP="009F70D5">
            <w:pPr>
              <w:spacing w:line="240" w:lineRule="auto"/>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07737" w:rsidRPr="00420A91" w:rsidTr="00966EE9">
        <w:tc>
          <w:tcPr>
            <w:tcW w:w="1362" w:type="dxa"/>
          </w:tcPr>
          <w:p w:rsidR="00A07737" w:rsidRPr="00420A91" w:rsidRDefault="00A07737" w:rsidP="00966EE9">
            <w:pPr>
              <w:pStyle w:val="10"/>
              <w:bidi/>
              <w:spacing w:before="80" w:line="240" w:lineRule="auto"/>
              <w:ind w:left="0" w:right="-57"/>
              <w:rPr>
                <w:rFonts w:cs="Arial"/>
                <w:sz w:val="14"/>
                <w:szCs w:val="14"/>
              </w:rPr>
            </w:pPr>
            <w:r w:rsidRPr="00420A91">
              <w:rPr>
                <w:rFonts w:cs="Arial"/>
                <w:sz w:val="14"/>
                <w:szCs w:val="14"/>
                <w:rtl/>
              </w:rPr>
              <w:t>31.</w:t>
            </w:r>
            <w:r w:rsidRPr="00420A91">
              <w:rPr>
                <w:rFonts w:cs="Arial"/>
                <w:sz w:val="14"/>
                <w:szCs w:val="14"/>
              </w:rPr>
              <w:t>IAS 7</w:t>
            </w:r>
          </w:p>
        </w:tc>
        <w:tc>
          <w:tcPr>
            <w:tcW w:w="4366" w:type="dxa"/>
          </w:tcPr>
          <w:p w:rsidR="00A07737" w:rsidRPr="00420A91" w:rsidRDefault="00A07737" w:rsidP="00966EE9">
            <w:pPr>
              <w:pStyle w:val="10"/>
              <w:bidi/>
              <w:spacing w:before="20" w:after="20" w:line="240" w:lineRule="auto"/>
              <w:ind w:left="113" w:hanging="113"/>
              <w:rPr>
                <w:rFonts w:cs="Arial"/>
                <w:sz w:val="20"/>
                <w:szCs w:val="20"/>
                <w:rtl/>
              </w:rPr>
            </w:pPr>
            <w:r w:rsidRPr="00420A91">
              <w:rPr>
                <w:rFonts w:cs="Arial"/>
                <w:sz w:val="20"/>
                <w:szCs w:val="20"/>
                <w:rtl/>
              </w:rPr>
              <w:t>דיבידנד</w:t>
            </w:r>
            <w:r w:rsidRPr="00420A91">
              <w:rPr>
                <w:rFonts w:cs="Arial" w:hint="cs"/>
                <w:sz w:val="20"/>
                <w:szCs w:val="20"/>
                <w:rtl/>
              </w:rPr>
              <w:t>ים</w:t>
            </w:r>
            <w:r w:rsidRPr="00420A91">
              <w:rPr>
                <w:rFonts w:cs="Arial"/>
                <w:sz w:val="20"/>
                <w:szCs w:val="20"/>
                <w:rtl/>
              </w:rPr>
              <w:t xml:space="preserve"> שהתקבל</w:t>
            </w:r>
            <w:r w:rsidRPr="00420A91">
              <w:rPr>
                <w:rFonts w:cs="Arial" w:hint="cs"/>
                <w:sz w:val="20"/>
                <w:szCs w:val="20"/>
                <w:rtl/>
              </w:rPr>
              <w:t>ו</w:t>
            </w:r>
            <w:r w:rsidRPr="00420A91">
              <w:rPr>
                <w:rFonts w:cs="Arial"/>
                <w:sz w:val="20"/>
                <w:szCs w:val="20"/>
                <w:rtl/>
              </w:rPr>
              <w:t xml:space="preserve"> מנכסים פיננסיים</w:t>
            </w:r>
            <w:r w:rsidRPr="00420A91">
              <w:rPr>
                <w:rFonts w:cs="Arial"/>
                <w:sz w:val="20"/>
                <w:szCs w:val="20"/>
                <w:vertAlign w:val="superscript"/>
                <w:rtl/>
              </w:rPr>
              <w:t xml:space="preserve">2 </w:t>
            </w:r>
            <w:r w:rsidRPr="00420A91">
              <w:rPr>
                <w:rStyle w:val="FootnoteReference"/>
                <w:rFonts w:cs="Arial"/>
                <w:sz w:val="20"/>
                <w:szCs w:val="20"/>
                <w:rtl/>
              </w:rPr>
              <w:footnoteReference w:id="56"/>
            </w:r>
          </w:p>
        </w:tc>
        <w:tc>
          <w:tcPr>
            <w:tcW w:w="964" w:type="dxa"/>
            <w:vAlign w:val="bottom"/>
          </w:tcPr>
          <w:p w:rsidR="00A07737" w:rsidRPr="00420A91" w:rsidRDefault="00A07737" w:rsidP="00966EE9">
            <w:pPr>
              <w:spacing w:line="240" w:lineRule="auto"/>
              <w:jc w:val="center"/>
              <w:rPr>
                <w:rFonts w:ascii="Arial" w:hAnsi="Arial" w:cs="Arial"/>
                <w:szCs w:val="20"/>
                <w:rtl/>
              </w:rPr>
            </w:pPr>
          </w:p>
        </w:tc>
        <w:tc>
          <w:tcPr>
            <w:tcW w:w="1247" w:type="dxa"/>
            <w:vAlign w:val="bottom"/>
          </w:tcPr>
          <w:p w:rsidR="00A07737" w:rsidRPr="00420A91" w:rsidRDefault="00A07737" w:rsidP="00966EE9">
            <w:pPr>
              <w:spacing w:line="240" w:lineRule="auto"/>
              <w:ind w:left="170" w:right="170"/>
              <w:jc w:val="center"/>
              <w:rPr>
                <w:rFonts w:ascii="Arial" w:hAnsi="Arial" w:cs="Arial"/>
                <w:szCs w:val="20"/>
                <w:rtl/>
              </w:rPr>
            </w:pPr>
          </w:p>
        </w:tc>
        <w:tc>
          <w:tcPr>
            <w:tcW w:w="1247" w:type="dxa"/>
            <w:vAlign w:val="bottom"/>
          </w:tcPr>
          <w:p w:rsidR="00A07737" w:rsidRPr="00420A91" w:rsidRDefault="00A07737" w:rsidP="00966EE9">
            <w:pPr>
              <w:spacing w:line="240" w:lineRule="auto"/>
              <w:ind w:left="170" w:right="170"/>
              <w:jc w:val="center"/>
              <w:rPr>
                <w:rFonts w:ascii="Arial" w:hAnsi="Arial" w:cs="Arial"/>
                <w:szCs w:val="20"/>
                <w:rtl/>
              </w:rPr>
            </w:pPr>
          </w:p>
        </w:tc>
        <w:tc>
          <w:tcPr>
            <w:tcW w:w="1247" w:type="dxa"/>
            <w:vAlign w:val="bottom"/>
          </w:tcPr>
          <w:p w:rsidR="00A07737" w:rsidRPr="00420A91" w:rsidRDefault="00A07737" w:rsidP="00966EE9">
            <w:pPr>
              <w:spacing w:line="240" w:lineRule="auto"/>
              <w:ind w:left="170" w:right="170"/>
              <w:jc w:val="center"/>
              <w:rPr>
                <w:rFonts w:ascii="Arial" w:hAnsi="Arial" w:cs="Arial"/>
                <w:szCs w:val="20"/>
                <w:rtl/>
              </w:rPr>
            </w:pPr>
          </w:p>
        </w:tc>
      </w:tr>
      <w:tr w:rsidR="00AA46C7" w:rsidRPr="00420A91" w:rsidTr="009F70D5">
        <w:tc>
          <w:tcPr>
            <w:tcW w:w="1362" w:type="dxa"/>
          </w:tcPr>
          <w:p w:rsidR="00AA46C7" w:rsidRPr="00420A91" w:rsidRDefault="00AA46C7" w:rsidP="009F70D5">
            <w:pPr>
              <w:pStyle w:val="10"/>
              <w:bidi/>
              <w:spacing w:before="80" w:line="240" w:lineRule="auto"/>
              <w:ind w:left="0" w:right="-57"/>
              <w:rPr>
                <w:rFonts w:cs="Arial"/>
                <w:sz w:val="14"/>
                <w:szCs w:val="14"/>
                <w:rtl/>
              </w:rPr>
            </w:pPr>
            <w:r w:rsidRPr="00420A91">
              <w:rPr>
                <w:rFonts w:cs="Arial"/>
                <w:sz w:val="14"/>
                <w:szCs w:val="14"/>
                <w:rtl/>
              </w:rPr>
              <w:t>(ג)16.</w:t>
            </w:r>
            <w:r w:rsidRPr="00420A91">
              <w:rPr>
                <w:rFonts w:cs="Arial"/>
                <w:sz w:val="14"/>
                <w:szCs w:val="14"/>
              </w:rPr>
              <w:t>IAS 7</w:t>
            </w:r>
          </w:p>
        </w:tc>
        <w:tc>
          <w:tcPr>
            <w:tcW w:w="4366" w:type="dxa"/>
          </w:tcPr>
          <w:p w:rsidR="00AA46C7" w:rsidRPr="00420A91" w:rsidRDefault="00AA46C7" w:rsidP="009F70D5">
            <w:pPr>
              <w:pStyle w:val="10"/>
              <w:bidi/>
              <w:spacing w:before="20" w:after="20" w:line="240" w:lineRule="auto"/>
              <w:ind w:left="113" w:hanging="113"/>
              <w:rPr>
                <w:rFonts w:cs="Arial"/>
                <w:sz w:val="20"/>
                <w:szCs w:val="20"/>
                <w:rtl/>
              </w:rPr>
            </w:pPr>
            <w:r w:rsidRPr="00420A91">
              <w:rPr>
                <w:rFonts w:cs="Arial"/>
                <w:sz w:val="20"/>
                <w:szCs w:val="20"/>
                <w:rtl/>
              </w:rPr>
              <w:t>רכישת נכסים פיננסיים זמינים למכירה</w:t>
            </w:r>
          </w:p>
        </w:tc>
        <w:tc>
          <w:tcPr>
            <w:tcW w:w="964" w:type="dxa"/>
            <w:vAlign w:val="bottom"/>
          </w:tcPr>
          <w:p w:rsidR="00AA46C7" w:rsidRPr="00420A91" w:rsidRDefault="00AA46C7" w:rsidP="009F70D5">
            <w:pPr>
              <w:spacing w:line="240" w:lineRule="auto"/>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2" w:type="dxa"/>
          </w:tcPr>
          <w:p w:rsidR="00AA46C7" w:rsidRPr="00420A91" w:rsidRDefault="00AA46C7" w:rsidP="009F70D5">
            <w:pPr>
              <w:pStyle w:val="10"/>
              <w:bidi/>
              <w:spacing w:before="80" w:line="240" w:lineRule="auto"/>
              <w:ind w:left="0" w:right="-57"/>
              <w:rPr>
                <w:rFonts w:cs="Arial"/>
                <w:sz w:val="14"/>
                <w:szCs w:val="14"/>
                <w:rtl/>
              </w:rPr>
            </w:pPr>
            <w:r w:rsidRPr="00420A91">
              <w:rPr>
                <w:rFonts w:cs="Arial"/>
                <w:sz w:val="14"/>
                <w:szCs w:val="14"/>
                <w:rtl/>
              </w:rPr>
              <w:t>(ד)16.</w:t>
            </w:r>
            <w:r w:rsidRPr="00420A91">
              <w:rPr>
                <w:rFonts w:cs="Arial"/>
                <w:sz w:val="14"/>
                <w:szCs w:val="14"/>
              </w:rPr>
              <w:t>IAS 7</w:t>
            </w:r>
          </w:p>
        </w:tc>
        <w:tc>
          <w:tcPr>
            <w:tcW w:w="4366" w:type="dxa"/>
          </w:tcPr>
          <w:p w:rsidR="00AA46C7" w:rsidRPr="00420A91" w:rsidRDefault="00AA46C7" w:rsidP="009F70D5">
            <w:pPr>
              <w:pStyle w:val="10"/>
              <w:bidi/>
              <w:spacing w:before="20" w:after="20" w:line="240" w:lineRule="auto"/>
              <w:ind w:left="113" w:hanging="113"/>
              <w:rPr>
                <w:rFonts w:cs="Arial"/>
                <w:sz w:val="20"/>
                <w:szCs w:val="20"/>
                <w:rtl/>
              </w:rPr>
            </w:pPr>
            <w:r w:rsidRPr="00420A91">
              <w:rPr>
                <w:rFonts w:cs="Arial"/>
                <w:sz w:val="20"/>
                <w:szCs w:val="20"/>
                <w:rtl/>
              </w:rPr>
              <w:t>תמורה ממימוש נכסים פיננסיים זמינים למכירה</w:t>
            </w:r>
          </w:p>
        </w:tc>
        <w:tc>
          <w:tcPr>
            <w:tcW w:w="964" w:type="dxa"/>
            <w:vAlign w:val="bottom"/>
          </w:tcPr>
          <w:p w:rsidR="00AA46C7" w:rsidRPr="00420A91" w:rsidRDefault="00AA46C7" w:rsidP="009F70D5">
            <w:pPr>
              <w:spacing w:line="240" w:lineRule="auto"/>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2" w:type="dxa"/>
          </w:tcPr>
          <w:p w:rsidR="00AA46C7" w:rsidRPr="00420A91" w:rsidRDefault="00AA46C7" w:rsidP="009F70D5">
            <w:pPr>
              <w:pStyle w:val="10"/>
              <w:bidi/>
              <w:spacing w:before="80" w:line="240" w:lineRule="auto"/>
              <w:ind w:left="0" w:right="-57"/>
              <w:rPr>
                <w:rFonts w:cs="Arial"/>
                <w:sz w:val="14"/>
                <w:szCs w:val="14"/>
                <w:rtl/>
              </w:rPr>
            </w:pPr>
            <w:r w:rsidRPr="00420A91">
              <w:rPr>
                <w:rFonts w:cs="Arial"/>
                <w:sz w:val="14"/>
                <w:szCs w:val="14"/>
                <w:rtl/>
              </w:rPr>
              <w:t>(ג)16.</w:t>
            </w:r>
            <w:r w:rsidRPr="00420A91">
              <w:rPr>
                <w:rFonts w:cs="Arial"/>
                <w:sz w:val="14"/>
                <w:szCs w:val="14"/>
              </w:rPr>
              <w:t>IAS 7</w:t>
            </w:r>
          </w:p>
        </w:tc>
        <w:tc>
          <w:tcPr>
            <w:tcW w:w="4366" w:type="dxa"/>
          </w:tcPr>
          <w:p w:rsidR="00AA46C7" w:rsidRPr="00420A91" w:rsidRDefault="00AA46C7" w:rsidP="009F70D5">
            <w:pPr>
              <w:pStyle w:val="10"/>
              <w:bidi/>
              <w:spacing w:before="20" w:after="20" w:line="240" w:lineRule="auto"/>
              <w:ind w:left="113" w:hanging="113"/>
              <w:rPr>
                <w:rFonts w:cs="Arial"/>
                <w:sz w:val="20"/>
                <w:szCs w:val="20"/>
                <w:rtl/>
              </w:rPr>
            </w:pPr>
            <w:r w:rsidRPr="00420A91">
              <w:rPr>
                <w:rFonts w:cs="Arial"/>
                <w:sz w:val="20"/>
                <w:szCs w:val="20"/>
                <w:rtl/>
              </w:rPr>
              <w:t>רכישת השקעות מוחזקות לפדיון</w:t>
            </w:r>
          </w:p>
        </w:tc>
        <w:tc>
          <w:tcPr>
            <w:tcW w:w="964" w:type="dxa"/>
            <w:vAlign w:val="bottom"/>
          </w:tcPr>
          <w:p w:rsidR="00AA46C7" w:rsidRPr="00420A91" w:rsidRDefault="00AA46C7" w:rsidP="009F70D5">
            <w:pPr>
              <w:spacing w:line="240" w:lineRule="auto"/>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2" w:type="dxa"/>
          </w:tcPr>
          <w:p w:rsidR="00AA46C7" w:rsidRPr="00420A91" w:rsidRDefault="00AA46C7" w:rsidP="009F70D5">
            <w:pPr>
              <w:pStyle w:val="10"/>
              <w:bidi/>
              <w:spacing w:before="80" w:line="240" w:lineRule="auto"/>
              <w:ind w:left="0" w:right="-57"/>
              <w:rPr>
                <w:rFonts w:cs="Arial"/>
                <w:sz w:val="14"/>
                <w:szCs w:val="14"/>
                <w:rtl/>
              </w:rPr>
            </w:pPr>
            <w:r w:rsidRPr="00420A91">
              <w:rPr>
                <w:rFonts w:cs="Arial"/>
                <w:sz w:val="14"/>
                <w:szCs w:val="14"/>
                <w:rtl/>
              </w:rPr>
              <w:t>(ד)16.</w:t>
            </w:r>
            <w:r w:rsidRPr="00420A91">
              <w:rPr>
                <w:rFonts w:cs="Arial"/>
                <w:sz w:val="14"/>
                <w:szCs w:val="14"/>
              </w:rPr>
              <w:t>IAS 7</w:t>
            </w:r>
          </w:p>
        </w:tc>
        <w:tc>
          <w:tcPr>
            <w:tcW w:w="4366" w:type="dxa"/>
          </w:tcPr>
          <w:p w:rsidR="00AA46C7" w:rsidRPr="00420A91" w:rsidRDefault="00AA46C7" w:rsidP="009F70D5">
            <w:pPr>
              <w:pStyle w:val="10"/>
              <w:bidi/>
              <w:spacing w:before="20" w:after="20" w:line="240" w:lineRule="auto"/>
              <w:ind w:left="113" w:hanging="113"/>
              <w:rPr>
                <w:rFonts w:cs="Arial"/>
                <w:sz w:val="20"/>
                <w:szCs w:val="20"/>
                <w:rtl/>
              </w:rPr>
            </w:pPr>
            <w:r w:rsidRPr="00420A91">
              <w:rPr>
                <w:rFonts w:cs="Arial"/>
                <w:sz w:val="20"/>
                <w:szCs w:val="20"/>
                <w:rtl/>
              </w:rPr>
              <w:t>תמורה מהשקעות מוחזקות לפדיון</w:t>
            </w:r>
          </w:p>
        </w:tc>
        <w:tc>
          <w:tcPr>
            <w:tcW w:w="964" w:type="dxa"/>
            <w:vAlign w:val="bottom"/>
          </w:tcPr>
          <w:p w:rsidR="00AA46C7" w:rsidRPr="00420A91" w:rsidRDefault="00AA46C7" w:rsidP="009F70D5">
            <w:pPr>
              <w:spacing w:line="240" w:lineRule="auto"/>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2" w:type="dxa"/>
          </w:tcPr>
          <w:p w:rsidR="00AA46C7" w:rsidRPr="00420A91" w:rsidRDefault="00AA46C7" w:rsidP="009F70D5">
            <w:pPr>
              <w:pStyle w:val="10"/>
              <w:bidi/>
              <w:spacing w:before="80" w:line="240" w:lineRule="auto"/>
              <w:ind w:left="0" w:right="-57"/>
              <w:rPr>
                <w:rFonts w:cs="Arial"/>
                <w:sz w:val="14"/>
                <w:szCs w:val="14"/>
                <w:rtl/>
              </w:rPr>
            </w:pPr>
            <w:r w:rsidRPr="00420A91">
              <w:rPr>
                <w:rFonts w:cs="Arial"/>
                <w:sz w:val="14"/>
                <w:szCs w:val="14"/>
                <w:rtl/>
              </w:rPr>
              <w:t>(ה)16.</w:t>
            </w:r>
            <w:r w:rsidRPr="00420A91">
              <w:rPr>
                <w:rFonts w:cs="Arial"/>
                <w:sz w:val="14"/>
                <w:szCs w:val="14"/>
              </w:rPr>
              <w:t>IAS 7</w:t>
            </w:r>
          </w:p>
        </w:tc>
        <w:tc>
          <w:tcPr>
            <w:tcW w:w="4366" w:type="dxa"/>
          </w:tcPr>
          <w:p w:rsidR="00AA46C7" w:rsidRPr="00420A91" w:rsidRDefault="00AA46C7" w:rsidP="009F70D5">
            <w:pPr>
              <w:pStyle w:val="10"/>
              <w:bidi/>
              <w:spacing w:before="20" w:after="20" w:line="240" w:lineRule="auto"/>
              <w:ind w:left="113" w:hanging="113"/>
              <w:rPr>
                <w:rFonts w:cs="Arial"/>
                <w:sz w:val="20"/>
                <w:szCs w:val="20"/>
                <w:rtl/>
              </w:rPr>
            </w:pPr>
            <w:r w:rsidRPr="00420A91">
              <w:rPr>
                <w:rFonts w:cs="Arial"/>
                <w:sz w:val="20"/>
                <w:szCs w:val="20"/>
                <w:rtl/>
              </w:rPr>
              <w:t>השקעה בהלוואות ובפיקדונות לזמן ארוך</w:t>
            </w:r>
          </w:p>
        </w:tc>
        <w:tc>
          <w:tcPr>
            <w:tcW w:w="964" w:type="dxa"/>
            <w:vAlign w:val="bottom"/>
          </w:tcPr>
          <w:p w:rsidR="00AA46C7" w:rsidRPr="00420A91" w:rsidRDefault="00AA46C7" w:rsidP="009F70D5">
            <w:pPr>
              <w:spacing w:line="240" w:lineRule="auto"/>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2" w:type="dxa"/>
          </w:tcPr>
          <w:p w:rsidR="00AA46C7" w:rsidRPr="00420A91" w:rsidRDefault="00AA46C7" w:rsidP="009F70D5">
            <w:pPr>
              <w:pStyle w:val="10"/>
              <w:bidi/>
              <w:spacing w:before="80" w:line="240" w:lineRule="auto"/>
              <w:ind w:left="0" w:right="-57"/>
              <w:rPr>
                <w:rFonts w:cs="Arial"/>
                <w:sz w:val="14"/>
                <w:szCs w:val="14"/>
                <w:rtl/>
              </w:rPr>
            </w:pPr>
            <w:r w:rsidRPr="00420A91">
              <w:rPr>
                <w:rFonts w:cs="Arial"/>
                <w:sz w:val="14"/>
                <w:szCs w:val="14"/>
                <w:rtl/>
              </w:rPr>
              <w:t>(ו)16.</w:t>
            </w:r>
            <w:r w:rsidRPr="00420A91">
              <w:rPr>
                <w:rFonts w:cs="Arial"/>
                <w:sz w:val="14"/>
                <w:szCs w:val="14"/>
              </w:rPr>
              <w:t>IAS 7</w:t>
            </w:r>
          </w:p>
        </w:tc>
        <w:tc>
          <w:tcPr>
            <w:tcW w:w="4366" w:type="dxa"/>
          </w:tcPr>
          <w:p w:rsidR="00AA46C7" w:rsidRPr="00420A91" w:rsidRDefault="00AA46C7" w:rsidP="009F70D5">
            <w:pPr>
              <w:pStyle w:val="10"/>
              <w:bidi/>
              <w:spacing w:before="20" w:after="20" w:line="240" w:lineRule="auto"/>
              <w:ind w:left="113" w:hanging="113"/>
              <w:rPr>
                <w:rFonts w:cs="Arial"/>
                <w:sz w:val="20"/>
                <w:szCs w:val="20"/>
                <w:rtl/>
              </w:rPr>
            </w:pPr>
            <w:r w:rsidRPr="00420A91">
              <w:rPr>
                <w:rFonts w:cs="Arial"/>
                <w:sz w:val="20"/>
                <w:szCs w:val="20"/>
                <w:rtl/>
              </w:rPr>
              <w:t>גביית הלוואות ופיקדונות לזמן ארוך</w:t>
            </w:r>
          </w:p>
        </w:tc>
        <w:tc>
          <w:tcPr>
            <w:tcW w:w="964" w:type="dxa"/>
            <w:vAlign w:val="bottom"/>
          </w:tcPr>
          <w:p w:rsidR="00AA46C7" w:rsidRPr="00420A91" w:rsidRDefault="00AA46C7" w:rsidP="009F70D5">
            <w:pPr>
              <w:spacing w:line="240" w:lineRule="auto"/>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2" w:type="dxa"/>
          </w:tcPr>
          <w:p w:rsidR="00AA46C7" w:rsidRPr="00420A91" w:rsidRDefault="00AA46C7" w:rsidP="009F70D5">
            <w:pPr>
              <w:pStyle w:val="10"/>
              <w:bidi/>
              <w:spacing w:before="80" w:line="240" w:lineRule="auto"/>
              <w:ind w:left="0" w:right="-57"/>
              <w:rPr>
                <w:rFonts w:cs="Arial"/>
                <w:sz w:val="14"/>
                <w:szCs w:val="14"/>
                <w:rtl/>
              </w:rPr>
            </w:pPr>
            <w:r w:rsidRPr="00420A91">
              <w:rPr>
                <w:rFonts w:cs="Arial"/>
                <w:sz w:val="14"/>
                <w:szCs w:val="14"/>
                <w:rtl/>
              </w:rPr>
              <w:t>(ו)16.</w:t>
            </w:r>
            <w:r w:rsidRPr="00420A91">
              <w:rPr>
                <w:rFonts w:cs="Arial"/>
                <w:sz w:val="14"/>
                <w:szCs w:val="14"/>
              </w:rPr>
              <w:t>IAS 7</w:t>
            </w:r>
          </w:p>
        </w:tc>
        <w:tc>
          <w:tcPr>
            <w:tcW w:w="4366" w:type="dxa"/>
          </w:tcPr>
          <w:p w:rsidR="00AA46C7" w:rsidRPr="00420A91" w:rsidRDefault="00AA46C7" w:rsidP="009F70D5">
            <w:pPr>
              <w:pStyle w:val="10"/>
              <w:bidi/>
              <w:spacing w:before="20" w:after="20" w:line="240" w:lineRule="auto"/>
              <w:ind w:left="113" w:hanging="113"/>
              <w:rPr>
                <w:rFonts w:cs="Arial"/>
                <w:sz w:val="20"/>
                <w:szCs w:val="20"/>
                <w:rtl/>
              </w:rPr>
            </w:pPr>
            <w:r w:rsidRPr="00420A91">
              <w:rPr>
                <w:rFonts w:cs="Arial"/>
                <w:sz w:val="20"/>
                <w:szCs w:val="20"/>
                <w:rtl/>
              </w:rPr>
              <w:t>משיכת פיקדונות לזמן ארוך</w:t>
            </w:r>
          </w:p>
        </w:tc>
        <w:tc>
          <w:tcPr>
            <w:tcW w:w="964" w:type="dxa"/>
            <w:vAlign w:val="bottom"/>
          </w:tcPr>
          <w:p w:rsidR="00AA46C7" w:rsidRPr="00420A91" w:rsidRDefault="00AA46C7" w:rsidP="009F70D5">
            <w:pPr>
              <w:spacing w:line="240" w:lineRule="auto"/>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2" w:type="dxa"/>
          </w:tcPr>
          <w:p w:rsidR="00AA46C7" w:rsidRPr="00420A91" w:rsidRDefault="00AA46C7" w:rsidP="009F70D5">
            <w:pPr>
              <w:pStyle w:val="10"/>
              <w:bidi/>
              <w:spacing w:before="80" w:line="240" w:lineRule="auto"/>
              <w:ind w:left="0" w:right="-57"/>
              <w:rPr>
                <w:rFonts w:cs="Arial"/>
                <w:sz w:val="14"/>
                <w:szCs w:val="14"/>
                <w:rtl/>
              </w:rPr>
            </w:pPr>
            <w:r w:rsidRPr="00420A91">
              <w:rPr>
                <w:rFonts w:cs="Arial"/>
                <w:sz w:val="14"/>
                <w:szCs w:val="14"/>
                <w:rtl/>
              </w:rPr>
              <w:t>,(ד)-(ג)16.</w:t>
            </w:r>
            <w:r w:rsidRPr="00420A91">
              <w:rPr>
                <w:rFonts w:cs="Arial"/>
                <w:sz w:val="14"/>
                <w:szCs w:val="14"/>
              </w:rPr>
              <w:t>IAS 7</w:t>
            </w:r>
            <w:r w:rsidRPr="00420A91">
              <w:rPr>
                <w:rFonts w:cs="Arial"/>
                <w:sz w:val="14"/>
                <w:szCs w:val="14"/>
                <w:rtl/>
              </w:rPr>
              <w:br/>
              <w:t>(ב)22 ,(ח)-(ז)</w:t>
            </w:r>
          </w:p>
        </w:tc>
        <w:tc>
          <w:tcPr>
            <w:tcW w:w="4366" w:type="dxa"/>
          </w:tcPr>
          <w:p w:rsidR="00AA46C7" w:rsidRPr="00420A91" w:rsidRDefault="00AA46C7" w:rsidP="009F70D5">
            <w:pPr>
              <w:pStyle w:val="10"/>
              <w:bidi/>
              <w:spacing w:before="20" w:after="20" w:line="240" w:lineRule="auto"/>
              <w:ind w:left="113" w:hanging="113"/>
              <w:rPr>
                <w:rFonts w:cs="Arial"/>
                <w:sz w:val="20"/>
                <w:szCs w:val="20"/>
                <w:rtl/>
              </w:rPr>
            </w:pPr>
            <w:r w:rsidRPr="00420A91">
              <w:rPr>
                <w:rFonts w:cs="Arial"/>
                <w:sz w:val="20"/>
                <w:szCs w:val="20"/>
                <w:rtl/>
              </w:rPr>
              <w:t>תמורה ממימוש (מרכישת) נכסים פיננסיים הנמדדים בשווי הוגן דרך רווח או הפסד, נטו</w:t>
            </w:r>
            <w:r w:rsidRPr="00420A91">
              <w:rPr>
                <w:rStyle w:val="FootnoteReference"/>
                <w:rFonts w:cs="Arial"/>
                <w:sz w:val="20"/>
                <w:szCs w:val="20"/>
                <w:rtl/>
              </w:rPr>
              <w:footnoteReference w:id="57"/>
            </w:r>
            <w:r w:rsidRPr="00420A91">
              <w:rPr>
                <w:rFonts w:cs="Arial"/>
                <w:sz w:val="20"/>
                <w:szCs w:val="20"/>
                <w:vertAlign w:val="superscript"/>
                <w:rtl/>
              </w:rPr>
              <w:t xml:space="preserve"> </w:t>
            </w:r>
            <w:r w:rsidRPr="00420A91">
              <w:rPr>
                <w:rStyle w:val="FootnoteReference"/>
                <w:rFonts w:cs="Arial"/>
                <w:sz w:val="20"/>
                <w:szCs w:val="20"/>
                <w:rtl/>
              </w:rPr>
              <w:footnoteReference w:id="58"/>
            </w:r>
          </w:p>
        </w:tc>
        <w:tc>
          <w:tcPr>
            <w:tcW w:w="964" w:type="dxa"/>
            <w:vAlign w:val="bottom"/>
          </w:tcPr>
          <w:p w:rsidR="00AA46C7" w:rsidRPr="00420A91" w:rsidRDefault="00AA46C7" w:rsidP="009F70D5">
            <w:pPr>
              <w:spacing w:line="240" w:lineRule="auto"/>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247"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2" w:type="dxa"/>
          </w:tcPr>
          <w:p w:rsidR="00AA46C7" w:rsidRPr="00420A91" w:rsidRDefault="00AA46C7" w:rsidP="009F70D5">
            <w:pPr>
              <w:pStyle w:val="10"/>
              <w:bidi/>
              <w:spacing w:before="80" w:line="240" w:lineRule="auto"/>
              <w:ind w:left="0" w:right="-57"/>
              <w:rPr>
                <w:rFonts w:cs="Arial"/>
                <w:sz w:val="14"/>
                <w:szCs w:val="14"/>
              </w:rPr>
            </w:pPr>
            <w:r w:rsidRPr="00420A91">
              <w:rPr>
                <w:rFonts w:cs="Arial"/>
                <w:sz w:val="14"/>
                <w:szCs w:val="14"/>
                <w:rtl/>
              </w:rPr>
              <w:t>(ה)16.</w:t>
            </w:r>
            <w:r w:rsidRPr="00420A91">
              <w:rPr>
                <w:rFonts w:cs="Arial"/>
                <w:sz w:val="14"/>
                <w:szCs w:val="14"/>
              </w:rPr>
              <w:t>IAS 7</w:t>
            </w:r>
          </w:p>
        </w:tc>
        <w:tc>
          <w:tcPr>
            <w:tcW w:w="4366" w:type="dxa"/>
          </w:tcPr>
          <w:p w:rsidR="00AA46C7" w:rsidRPr="00420A91" w:rsidRDefault="00AA46C7" w:rsidP="009F70D5">
            <w:pPr>
              <w:pStyle w:val="10"/>
              <w:bidi/>
              <w:spacing w:before="20" w:after="20" w:line="240" w:lineRule="auto"/>
              <w:ind w:left="113" w:hanging="113"/>
              <w:rPr>
                <w:rFonts w:cs="Arial"/>
                <w:sz w:val="20"/>
                <w:szCs w:val="20"/>
                <w:rtl/>
              </w:rPr>
            </w:pPr>
            <w:r w:rsidRPr="00420A91">
              <w:rPr>
                <w:rFonts w:cs="Arial"/>
                <w:sz w:val="20"/>
                <w:szCs w:val="20"/>
                <w:rtl/>
              </w:rPr>
              <w:t>הלוואות ופיקדונות לזמן קצר, נטו</w:t>
            </w:r>
            <w:r w:rsidRPr="00420A91">
              <w:rPr>
                <w:rFonts w:cs="Arial"/>
                <w:sz w:val="20"/>
                <w:szCs w:val="20"/>
                <w:vertAlign w:val="superscript"/>
                <w:rtl/>
              </w:rPr>
              <w:t>5</w:t>
            </w:r>
          </w:p>
        </w:tc>
        <w:tc>
          <w:tcPr>
            <w:tcW w:w="964" w:type="dxa"/>
            <w:vAlign w:val="bottom"/>
          </w:tcPr>
          <w:p w:rsidR="00AA46C7" w:rsidRPr="00420A91" w:rsidRDefault="00AA46C7" w:rsidP="009F70D5">
            <w:pPr>
              <w:spacing w:line="240" w:lineRule="auto"/>
              <w:jc w:val="center"/>
              <w:rPr>
                <w:rFonts w:ascii="Arial" w:hAnsi="Arial" w:cs="Arial"/>
                <w:szCs w:val="20"/>
                <w:rtl/>
              </w:rPr>
            </w:pPr>
          </w:p>
        </w:tc>
        <w:tc>
          <w:tcPr>
            <w:tcW w:w="1247" w:type="dxa"/>
            <w:vAlign w:val="bottom"/>
          </w:tcPr>
          <w:p w:rsidR="00AA46C7" w:rsidRPr="00420A91" w:rsidRDefault="00AA46C7" w:rsidP="009F70D5">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AA46C7" w:rsidRPr="00420A91" w:rsidRDefault="00AA46C7" w:rsidP="009F70D5">
            <w:pPr>
              <w:pBdr>
                <w:bottom w:val="single" w:sz="4" w:space="1" w:color="auto"/>
              </w:pBdr>
              <w:spacing w:line="240" w:lineRule="auto"/>
              <w:ind w:left="113" w:right="113"/>
              <w:jc w:val="center"/>
              <w:rPr>
                <w:rFonts w:ascii="Arial" w:hAnsi="Arial" w:cs="Arial"/>
                <w:szCs w:val="20"/>
                <w:rtl/>
              </w:rPr>
            </w:pPr>
          </w:p>
        </w:tc>
      </w:tr>
      <w:tr w:rsidR="00AA46C7" w:rsidRPr="00420A91" w:rsidTr="009F70D5">
        <w:tc>
          <w:tcPr>
            <w:tcW w:w="1362" w:type="dxa"/>
          </w:tcPr>
          <w:p w:rsidR="00AA46C7" w:rsidRPr="00420A91" w:rsidRDefault="00AA46C7" w:rsidP="009F70D5">
            <w:pPr>
              <w:pStyle w:val="ab"/>
              <w:spacing w:before="80"/>
              <w:ind w:right="-57"/>
              <w:rPr>
                <w:rFonts w:ascii="Arial" w:hAnsi="Arial" w:cs="Arial"/>
                <w:sz w:val="14"/>
                <w:szCs w:val="14"/>
                <w:rtl/>
              </w:rPr>
            </w:pPr>
          </w:p>
        </w:tc>
        <w:tc>
          <w:tcPr>
            <w:tcW w:w="4366" w:type="dxa"/>
          </w:tcPr>
          <w:p w:rsidR="00AA46C7" w:rsidRPr="00420A91" w:rsidRDefault="00AA46C7" w:rsidP="00AA61DF">
            <w:pPr>
              <w:pStyle w:val="ab"/>
              <w:spacing w:before="20" w:after="20"/>
              <w:ind w:left="340" w:hanging="113"/>
              <w:rPr>
                <w:rFonts w:ascii="Arial" w:hAnsi="Arial" w:cs="Arial"/>
                <w:sz w:val="20"/>
                <w:szCs w:val="20"/>
                <w:rtl/>
              </w:rPr>
            </w:pPr>
            <w:r w:rsidRPr="00420A91">
              <w:rPr>
                <w:rFonts w:ascii="Arial" w:hAnsi="Arial" w:cs="Arial"/>
                <w:sz w:val="20"/>
                <w:szCs w:val="20"/>
                <w:rtl/>
              </w:rPr>
              <w:t>מזומנים נטו מפעילות השקעה</w:t>
            </w:r>
          </w:p>
        </w:tc>
        <w:tc>
          <w:tcPr>
            <w:tcW w:w="964" w:type="dxa"/>
            <w:vAlign w:val="bottom"/>
          </w:tcPr>
          <w:p w:rsidR="00AA46C7" w:rsidRPr="00420A91" w:rsidRDefault="00AA46C7" w:rsidP="009F70D5">
            <w:pPr>
              <w:spacing w:line="240" w:lineRule="auto"/>
              <w:jc w:val="center"/>
              <w:rPr>
                <w:rFonts w:ascii="Arial" w:hAnsi="Arial" w:cs="Arial"/>
                <w:szCs w:val="20"/>
                <w:rtl/>
              </w:rPr>
            </w:pPr>
          </w:p>
        </w:tc>
        <w:tc>
          <w:tcPr>
            <w:tcW w:w="1247" w:type="dxa"/>
            <w:tcBorders>
              <w:top w:val="nil"/>
              <w:bottom w:val="nil"/>
            </w:tcBorders>
            <w:vAlign w:val="bottom"/>
          </w:tcPr>
          <w:p w:rsidR="00AA46C7" w:rsidRPr="00420A91" w:rsidRDefault="00AA46C7" w:rsidP="009F70D5">
            <w:pPr>
              <w:pBdr>
                <w:bottom w:val="single" w:sz="4" w:space="1" w:color="auto"/>
              </w:pBdr>
              <w:spacing w:line="240" w:lineRule="auto"/>
              <w:ind w:left="113" w:right="113"/>
              <w:jc w:val="center"/>
              <w:rPr>
                <w:rFonts w:ascii="Arial" w:hAnsi="Arial" w:cs="Arial"/>
                <w:szCs w:val="20"/>
                <w:rtl/>
              </w:rPr>
            </w:pPr>
          </w:p>
        </w:tc>
        <w:tc>
          <w:tcPr>
            <w:tcW w:w="1247" w:type="dxa"/>
            <w:tcBorders>
              <w:top w:val="nil"/>
              <w:bottom w:val="nil"/>
            </w:tcBorders>
            <w:vAlign w:val="bottom"/>
          </w:tcPr>
          <w:p w:rsidR="00AA46C7" w:rsidRPr="00420A91" w:rsidRDefault="00AA46C7" w:rsidP="009F70D5">
            <w:pPr>
              <w:pBdr>
                <w:bottom w:val="single" w:sz="4" w:space="1" w:color="auto"/>
              </w:pBdr>
              <w:spacing w:line="240" w:lineRule="auto"/>
              <w:ind w:left="113" w:right="113"/>
              <w:jc w:val="center"/>
              <w:rPr>
                <w:rFonts w:ascii="Arial" w:hAnsi="Arial" w:cs="Arial"/>
                <w:szCs w:val="20"/>
                <w:rtl/>
              </w:rPr>
            </w:pPr>
          </w:p>
        </w:tc>
        <w:tc>
          <w:tcPr>
            <w:tcW w:w="1247" w:type="dxa"/>
            <w:tcBorders>
              <w:top w:val="nil"/>
              <w:bottom w:val="nil"/>
            </w:tcBorders>
            <w:vAlign w:val="bottom"/>
          </w:tcPr>
          <w:p w:rsidR="00AA46C7" w:rsidRPr="00420A91" w:rsidRDefault="00AA46C7" w:rsidP="009F70D5">
            <w:pPr>
              <w:pBdr>
                <w:bottom w:val="single" w:sz="4" w:space="1" w:color="auto"/>
              </w:pBdr>
              <w:spacing w:line="240" w:lineRule="auto"/>
              <w:ind w:left="113" w:right="113"/>
              <w:jc w:val="center"/>
              <w:rPr>
                <w:rFonts w:ascii="Arial" w:hAnsi="Arial" w:cs="Arial"/>
                <w:szCs w:val="20"/>
                <w:rtl/>
              </w:rPr>
            </w:pPr>
          </w:p>
        </w:tc>
      </w:tr>
      <w:tr w:rsidR="00AA46C7" w:rsidRPr="00420A91" w:rsidTr="009F70D5">
        <w:trPr>
          <w:trHeight w:hRule="exact" w:val="57"/>
        </w:trPr>
        <w:tc>
          <w:tcPr>
            <w:tcW w:w="1362" w:type="dxa"/>
          </w:tcPr>
          <w:p w:rsidR="00AA46C7" w:rsidRPr="00420A91" w:rsidRDefault="00AA46C7" w:rsidP="009F70D5">
            <w:pPr>
              <w:pStyle w:val="ab"/>
              <w:spacing w:before="80"/>
              <w:ind w:right="-57"/>
              <w:rPr>
                <w:rFonts w:ascii="Arial" w:hAnsi="Arial" w:cs="Arial"/>
                <w:sz w:val="14"/>
                <w:szCs w:val="14"/>
                <w:rtl/>
              </w:rPr>
            </w:pPr>
          </w:p>
        </w:tc>
        <w:tc>
          <w:tcPr>
            <w:tcW w:w="4366" w:type="dxa"/>
          </w:tcPr>
          <w:p w:rsidR="00AA46C7" w:rsidRPr="00420A91" w:rsidRDefault="00AA46C7" w:rsidP="009F70D5">
            <w:pPr>
              <w:pStyle w:val="ab"/>
              <w:bidi w:val="0"/>
              <w:spacing w:line="60" w:lineRule="exact"/>
              <w:ind w:left="233" w:hanging="131"/>
              <w:jc w:val="both"/>
              <w:rPr>
                <w:rFonts w:ascii="Arial" w:hAnsi="Arial" w:cs="Arial"/>
                <w:sz w:val="20"/>
                <w:szCs w:val="20"/>
                <w:rtl/>
              </w:rPr>
            </w:pPr>
          </w:p>
        </w:tc>
        <w:tc>
          <w:tcPr>
            <w:tcW w:w="964" w:type="dxa"/>
            <w:vAlign w:val="bottom"/>
          </w:tcPr>
          <w:p w:rsidR="00AA46C7" w:rsidRPr="00420A91" w:rsidRDefault="00AA46C7" w:rsidP="009F70D5">
            <w:pPr>
              <w:spacing w:line="240" w:lineRule="auto"/>
              <w:jc w:val="center"/>
              <w:rPr>
                <w:rFonts w:ascii="Arial" w:hAnsi="Arial" w:cs="Arial"/>
                <w:szCs w:val="20"/>
                <w:rtl/>
              </w:rPr>
            </w:pPr>
          </w:p>
        </w:tc>
        <w:tc>
          <w:tcPr>
            <w:tcW w:w="1247" w:type="dxa"/>
            <w:tcBorders>
              <w:top w:val="nil"/>
              <w:bottom w:val="nil"/>
            </w:tcBorders>
            <w:vAlign w:val="bottom"/>
          </w:tcPr>
          <w:p w:rsidR="00AA46C7" w:rsidRPr="00420A91" w:rsidRDefault="00AA46C7" w:rsidP="009F70D5">
            <w:pPr>
              <w:bidi w:val="0"/>
              <w:spacing w:line="240" w:lineRule="auto"/>
              <w:ind w:left="227"/>
              <w:jc w:val="center"/>
              <w:rPr>
                <w:rFonts w:ascii="Arial" w:hAnsi="Arial" w:cs="Arial"/>
                <w:szCs w:val="20"/>
                <w:rtl/>
              </w:rPr>
            </w:pPr>
          </w:p>
        </w:tc>
        <w:tc>
          <w:tcPr>
            <w:tcW w:w="1247" w:type="dxa"/>
            <w:tcBorders>
              <w:top w:val="nil"/>
              <w:bottom w:val="nil"/>
            </w:tcBorders>
            <w:vAlign w:val="bottom"/>
          </w:tcPr>
          <w:p w:rsidR="00AA46C7" w:rsidRPr="00420A91" w:rsidRDefault="00AA46C7" w:rsidP="009F70D5">
            <w:pPr>
              <w:bidi w:val="0"/>
              <w:spacing w:line="240" w:lineRule="auto"/>
              <w:ind w:left="227"/>
              <w:jc w:val="center"/>
              <w:rPr>
                <w:rFonts w:ascii="Arial" w:hAnsi="Arial" w:cs="Arial"/>
                <w:szCs w:val="20"/>
                <w:rtl/>
              </w:rPr>
            </w:pPr>
          </w:p>
        </w:tc>
        <w:tc>
          <w:tcPr>
            <w:tcW w:w="1247" w:type="dxa"/>
            <w:tcBorders>
              <w:top w:val="nil"/>
              <w:bottom w:val="nil"/>
            </w:tcBorders>
            <w:vAlign w:val="bottom"/>
          </w:tcPr>
          <w:p w:rsidR="00AA46C7" w:rsidRPr="00420A91" w:rsidRDefault="00AA46C7" w:rsidP="009F70D5">
            <w:pPr>
              <w:bidi w:val="0"/>
              <w:spacing w:line="240" w:lineRule="auto"/>
              <w:ind w:left="227"/>
              <w:jc w:val="center"/>
              <w:rPr>
                <w:rFonts w:ascii="Arial" w:hAnsi="Arial" w:cs="Arial"/>
                <w:szCs w:val="20"/>
                <w:rtl/>
              </w:rPr>
            </w:pPr>
          </w:p>
        </w:tc>
      </w:tr>
    </w:tbl>
    <w:p w:rsidR="00AA46C7" w:rsidRPr="00420A91" w:rsidRDefault="00AA46C7" w:rsidP="00AA46C7">
      <w:pPr>
        <w:spacing w:line="240" w:lineRule="auto"/>
        <w:ind w:left="1361"/>
        <w:rPr>
          <w:rFonts w:ascii="Arial" w:hAnsi="Arial" w:cs="Arial"/>
          <w:b/>
          <w:bCs/>
          <w:szCs w:val="20"/>
          <w:rtl/>
        </w:rPr>
      </w:pPr>
    </w:p>
    <w:p w:rsidR="00AA46C7" w:rsidRPr="00420A91" w:rsidRDefault="00AA46C7" w:rsidP="00AA46C7">
      <w:pPr>
        <w:spacing w:line="240" w:lineRule="auto"/>
        <w:ind w:left="1361"/>
        <w:rPr>
          <w:rFonts w:ascii="Arial" w:hAnsi="Arial" w:cs="Arial"/>
          <w:b/>
          <w:bCs/>
          <w:szCs w:val="20"/>
          <w:rtl/>
        </w:rPr>
      </w:pPr>
    </w:p>
    <w:p w:rsidR="00AA46C7" w:rsidRPr="00420A91" w:rsidRDefault="00AA46C7" w:rsidP="00AA46C7">
      <w:pPr>
        <w:spacing w:line="240" w:lineRule="auto"/>
        <w:ind w:left="1361"/>
        <w:rPr>
          <w:rFonts w:ascii="Arial" w:hAnsi="Arial" w:cs="Arial"/>
          <w:b/>
          <w:bCs/>
          <w:szCs w:val="20"/>
          <w:rtl/>
        </w:rPr>
      </w:pPr>
      <w:r w:rsidRPr="00420A91">
        <w:rPr>
          <w:rFonts w:ascii="Arial" w:hAnsi="Arial" w:cs="Arial"/>
          <w:b/>
          <w:bCs/>
          <w:szCs w:val="20"/>
          <w:rtl/>
        </w:rPr>
        <w:t>הביאורים המצורפים מהווים חלק בלתי נפרד מהדוחות הכספיים.</w:t>
      </w:r>
      <w:r w:rsidRPr="00420A91">
        <w:rPr>
          <w:rFonts w:ascii="Arial" w:hAnsi="Arial" w:cs="Arial"/>
          <w:b/>
          <w:bCs/>
          <w:szCs w:val="20"/>
          <w:rtl/>
        </w:rPr>
        <w:br w:type="page"/>
      </w:r>
    </w:p>
    <w:p w:rsidR="00AA46C7" w:rsidRPr="00420A91" w:rsidRDefault="00AA46C7" w:rsidP="00AA46C7">
      <w:pPr>
        <w:ind w:left="1361"/>
        <w:rPr>
          <w:rFonts w:ascii="Arial" w:hAnsi="Arial" w:cs="Arial"/>
          <w:szCs w:val="20"/>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rPr>
          <w:rFonts w:ascii="Arial" w:hAnsi="Arial" w:cs="Arial"/>
          <w:szCs w:val="20"/>
          <w:rtl/>
        </w:rPr>
      </w:pPr>
      <w:r w:rsidRPr="00420A91">
        <w:rPr>
          <w:rFonts w:ascii="Arial" w:hAnsi="Arial" w:cs="Arial"/>
          <w:b/>
          <w:bCs/>
          <w:szCs w:val="20"/>
          <w:u w:val="single"/>
          <w:rtl/>
        </w:rPr>
        <w:t>דוחות מאוחדים על תזרימי המזומנים (באלפי ש"ח)</w:t>
      </w:r>
    </w:p>
    <w:p w:rsidR="00AA46C7" w:rsidRPr="00420A91" w:rsidRDefault="00AA46C7" w:rsidP="00AA46C7">
      <w:pPr>
        <w:spacing w:line="20" w:lineRule="exact"/>
        <w:ind w:left="1361"/>
        <w:jc w:val="both"/>
        <w:rPr>
          <w:rFonts w:ascii="Arial" w:hAnsi="Arial" w:cs="Arial"/>
          <w:szCs w:val="20"/>
        </w:rPr>
      </w:pPr>
    </w:p>
    <w:tbl>
      <w:tblPr>
        <w:bidiVisual/>
        <w:tblW w:w="10433" w:type="dxa"/>
        <w:tblBorders>
          <w:top w:val="single" w:sz="4" w:space="0" w:color="auto"/>
        </w:tblBorders>
        <w:tblLayout w:type="fixed"/>
        <w:tblCellMar>
          <w:left w:w="113" w:type="dxa"/>
          <w:right w:w="113" w:type="dxa"/>
        </w:tblCellMar>
        <w:tblLook w:val="0000" w:firstRow="0" w:lastRow="0" w:firstColumn="0" w:lastColumn="0" w:noHBand="0" w:noVBand="0"/>
      </w:tblPr>
      <w:tblGrid>
        <w:gridCol w:w="1362"/>
        <w:gridCol w:w="4366"/>
        <w:gridCol w:w="964"/>
        <w:gridCol w:w="1247"/>
        <w:gridCol w:w="1247"/>
        <w:gridCol w:w="1247"/>
      </w:tblGrid>
      <w:tr w:rsidR="00AA46C7" w:rsidRPr="00420A91" w:rsidTr="009F70D5">
        <w:tc>
          <w:tcPr>
            <w:tcW w:w="1362" w:type="dxa"/>
            <w:tcBorders>
              <w:top w:val="nil"/>
              <w:bottom w:val="nil"/>
              <w:right w:val="nil"/>
            </w:tcBorders>
          </w:tcPr>
          <w:p w:rsidR="00AA46C7" w:rsidRPr="00420A91" w:rsidRDefault="00AA46C7" w:rsidP="009F70D5">
            <w:pPr>
              <w:spacing w:before="80" w:line="240" w:lineRule="auto"/>
              <w:rPr>
                <w:rFonts w:ascii="Arial" w:hAnsi="Arial" w:cs="Arial"/>
                <w:b/>
                <w:bCs/>
                <w:sz w:val="14"/>
                <w:szCs w:val="14"/>
                <w:rtl/>
              </w:rPr>
            </w:pPr>
          </w:p>
        </w:tc>
        <w:tc>
          <w:tcPr>
            <w:tcW w:w="4366" w:type="dxa"/>
            <w:tcBorders>
              <w:top w:val="nil"/>
              <w:bottom w:val="nil"/>
              <w:right w:val="nil"/>
            </w:tcBorders>
            <w:vAlign w:val="bottom"/>
          </w:tcPr>
          <w:p w:rsidR="00AA46C7" w:rsidRPr="00420A91" w:rsidRDefault="00AA46C7" w:rsidP="009F70D5">
            <w:pPr>
              <w:spacing w:line="240" w:lineRule="auto"/>
              <w:rPr>
                <w:rFonts w:ascii="Arial" w:hAnsi="Arial" w:cs="Arial"/>
                <w:szCs w:val="20"/>
                <w:rtl/>
              </w:rPr>
            </w:pPr>
          </w:p>
          <w:p w:rsidR="00AA46C7" w:rsidRPr="00420A91" w:rsidRDefault="00AA46C7" w:rsidP="009F70D5">
            <w:pPr>
              <w:spacing w:line="240" w:lineRule="auto"/>
              <w:rPr>
                <w:rFonts w:ascii="Arial" w:hAnsi="Arial" w:cs="Arial"/>
                <w:szCs w:val="20"/>
                <w:rtl/>
              </w:rPr>
            </w:pPr>
          </w:p>
        </w:tc>
        <w:tc>
          <w:tcPr>
            <w:tcW w:w="964" w:type="dxa"/>
            <w:tcBorders>
              <w:top w:val="nil"/>
              <w:bottom w:val="nil"/>
              <w:right w:val="nil"/>
            </w:tcBorders>
            <w:vAlign w:val="bottom"/>
          </w:tcPr>
          <w:p w:rsidR="00AA46C7" w:rsidRPr="00420A91" w:rsidRDefault="00AA46C7" w:rsidP="009F70D5">
            <w:pPr>
              <w:spacing w:line="240" w:lineRule="auto"/>
              <w:ind w:left="-57" w:right="-57"/>
              <w:jc w:val="center"/>
              <w:rPr>
                <w:rFonts w:ascii="Arial" w:hAnsi="Arial" w:cs="Arial"/>
                <w:b/>
                <w:bCs/>
                <w:szCs w:val="20"/>
                <w:rtl/>
              </w:rPr>
            </w:pPr>
          </w:p>
        </w:tc>
        <w:tc>
          <w:tcPr>
            <w:tcW w:w="3741" w:type="dxa"/>
            <w:gridSpan w:val="3"/>
            <w:tcBorders>
              <w:top w:val="nil"/>
              <w:left w:val="nil"/>
              <w:bottom w:val="nil"/>
              <w:right w:val="nil"/>
            </w:tcBorders>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AA46C7" w:rsidRPr="00420A91" w:rsidTr="009F70D5">
        <w:tc>
          <w:tcPr>
            <w:tcW w:w="1362" w:type="dxa"/>
            <w:tcBorders>
              <w:top w:val="nil"/>
              <w:bottom w:val="nil"/>
              <w:right w:val="nil"/>
            </w:tcBorders>
          </w:tcPr>
          <w:p w:rsidR="00AA46C7" w:rsidRPr="00420A91" w:rsidRDefault="00AA46C7" w:rsidP="009F70D5">
            <w:pPr>
              <w:spacing w:before="80" w:line="240" w:lineRule="auto"/>
              <w:rPr>
                <w:rFonts w:ascii="Arial" w:hAnsi="Arial" w:cs="Arial"/>
                <w:b/>
                <w:bCs/>
                <w:sz w:val="14"/>
                <w:szCs w:val="14"/>
                <w:rtl/>
              </w:rPr>
            </w:pPr>
          </w:p>
        </w:tc>
        <w:tc>
          <w:tcPr>
            <w:tcW w:w="4366" w:type="dxa"/>
            <w:tcBorders>
              <w:top w:val="nil"/>
              <w:bottom w:val="nil"/>
              <w:right w:val="nil"/>
            </w:tcBorders>
            <w:vAlign w:val="bottom"/>
          </w:tcPr>
          <w:p w:rsidR="00AA46C7" w:rsidRPr="00420A91" w:rsidRDefault="00AA46C7" w:rsidP="009F70D5">
            <w:pPr>
              <w:spacing w:line="240" w:lineRule="auto"/>
              <w:jc w:val="center"/>
              <w:rPr>
                <w:rFonts w:ascii="Arial" w:hAnsi="Arial" w:cs="Arial"/>
                <w:b/>
                <w:bCs/>
                <w:szCs w:val="20"/>
                <w:rtl/>
              </w:rPr>
            </w:pPr>
          </w:p>
        </w:tc>
        <w:tc>
          <w:tcPr>
            <w:tcW w:w="964" w:type="dxa"/>
            <w:tcBorders>
              <w:top w:val="nil"/>
              <w:bottom w:val="nil"/>
              <w:right w:val="nil"/>
            </w:tcBorders>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ביאור</w:t>
            </w:r>
          </w:p>
        </w:tc>
        <w:tc>
          <w:tcPr>
            <w:tcW w:w="1247" w:type="dxa"/>
            <w:tcBorders>
              <w:top w:val="nil"/>
              <w:left w:val="nil"/>
              <w:bottom w:val="nil"/>
              <w:right w:val="nil"/>
            </w:tcBorders>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247" w:type="dxa"/>
            <w:tcBorders>
              <w:top w:val="nil"/>
              <w:left w:val="nil"/>
              <w:bottom w:val="nil"/>
              <w:right w:val="nil"/>
            </w:tcBorders>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247" w:type="dxa"/>
            <w:tcBorders>
              <w:top w:val="nil"/>
              <w:left w:val="nil"/>
              <w:bottom w:val="nil"/>
              <w:right w:val="nil"/>
            </w:tcBorders>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AA46C7" w:rsidRPr="00420A91" w:rsidTr="009F70D5">
        <w:tc>
          <w:tcPr>
            <w:tcW w:w="1362" w:type="dxa"/>
          </w:tcPr>
          <w:p w:rsidR="00AA46C7" w:rsidRPr="00420A91" w:rsidRDefault="00AA46C7" w:rsidP="009F70D5">
            <w:pPr>
              <w:spacing w:before="80" w:line="240" w:lineRule="auto"/>
              <w:rPr>
                <w:rFonts w:ascii="Arial" w:hAnsi="Arial" w:cs="Arial"/>
                <w:b/>
                <w:bCs/>
                <w:sz w:val="14"/>
                <w:szCs w:val="14"/>
              </w:rPr>
            </w:pPr>
            <w:r w:rsidRPr="00420A91">
              <w:rPr>
                <w:rFonts w:ascii="Arial" w:hAnsi="Arial" w:cs="Arial"/>
                <w:sz w:val="14"/>
                <w:szCs w:val="14"/>
                <w:rtl/>
              </w:rPr>
              <w:t>21 ,10.</w:t>
            </w:r>
            <w:r w:rsidRPr="00420A91">
              <w:rPr>
                <w:rFonts w:ascii="Arial" w:hAnsi="Arial" w:cs="Arial"/>
                <w:sz w:val="14"/>
                <w:szCs w:val="14"/>
              </w:rPr>
              <w:t>IAS 7</w:t>
            </w:r>
          </w:p>
        </w:tc>
        <w:tc>
          <w:tcPr>
            <w:tcW w:w="4366"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b/>
                <w:bCs/>
                <w:szCs w:val="20"/>
                <w:rtl/>
              </w:rPr>
              <w:t>תזרימי מזומנים מפעילות מימון</w:t>
            </w:r>
          </w:p>
        </w:tc>
        <w:tc>
          <w:tcPr>
            <w:tcW w:w="964"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247" w:type="dxa"/>
            <w:tcBorders>
              <w:top w:val="nil"/>
            </w:tcBorders>
          </w:tcPr>
          <w:p w:rsidR="00AA46C7" w:rsidRPr="00420A91" w:rsidRDefault="00AA46C7" w:rsidP="009F70D5">
            <w:pPr>
              <w:spacing w:line="240" w:lineRule="auto"/>
              <w:ind w:left="113" w:right="113"/>
              <w:jc w:val="center"/>
              <w:rPr>
                <w:rFonts w:ascii="Arial" w:hAnsi="Arial" w:cs="Arial"/>
                <w:szCs w:val="20"/>
                <w:rtl/>
              </w:rPr>
            </w:pPr>
          </w:p>
        </w:tc>
        <w:tc>
          <w:tcPr>
            <w:tcW w:w="1247" w:type="dxa"/>
            <w:tcBorders>
              <w:top w:val="nil"/>
            </w:tcBorders>
          </w:tcPr>
          <w:p w:rsidR="00AA46C7" w:rsidRPr="00420A91" w:rsidRDefault="00AA46C7" w:rsidP="009F70D5">
            <w:pPr>
              <w:spacing w:line="240" w:lineRule="auto"/>
              <w:ind w:left="113" w:right="113"/>
              <w:jc w:val="center"/>
              <w:rPr>
                <w:rFonts w:ascii="Arial" w:hAnsi="Arial" w:cs="Arial"/>
                <w:szCs w:val="20"/>
                <w:rtl/>
              </w:rPr>
            </w:pPr>
          </w:p>
        </w:tc>
        <w:tc>
          <w:tcPr>
            <w:tcW w:w="1247" w:type="dxa"/>
            <w:tcBorders>
              <w:top w:val="nil"/>
            </w:tcBorders>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9F70D5">
        <w:tc>
          <w:tcPr>
            <w:tcW w:w="1362" w:type="dxa"/>
          </w:tcPr>
          <w:p w:rsidR="00AA46C7" w:rsidRPr="00420A91" w:rsidRDefault="00AA46C7" w:rsidP="009F70D5">
            <w:pPr>
              <w:pStyle w:val="10"/>
              <w:bidi/>
              <w:spacing w:before="80" w:line="240" w:lineRule="auto"/>
              <w:ind w:left="0"/>
              <w:rPr>
                <w:rFonts w:cs="Arial"/>
                <w:sz w:val="14"/>
                <w:szCs w:val="14"/>
                <w:rtl/>
              </w:rPr>
            </w:pPr>
            <w:r w:rsidRPr="00420A91">
              <w:rPr>
                <w:rFonts w:cs="Arial"/>
                <w:sz w:val="14"/>
                <w:szCs w:val="14"/>
                <w:rtl/>
              </w:rPr>
              <w:t>(א)17.</w:t>
            </w:r>
            <w:r w:rsidRPr="00420A91">
              <w:rPr>
                <w:rFonts w:cs="Arial"/>
                <w:sz w:val="14"/>
                <w:szCs w:val="14"/>
              </w:rPr>
              <w:t>IAS 7</w:t>
            </w:r>
          </w:p>
        </w:tc>
        <w:tc>
          <w:tcPr>
            <w:tcW w:w="4366" w:type="dxa"/>
          </w:tcPr>
          <w:p w:rsidR="00AA46C7" w:rsidRPr="00420A91" w:rsidRDefault="00AA46C7" w:rsidP="009F70D5">
            <w:pPr>
              <w:pStyle w:val="10"/>
              <w:bidi/>
              <w:spacing w:before="20" w:after="20" w:line="240" w:lineRule="auto"/>
              <w:ind w:left="113" w:hanging="113"/>
              <w:rPr>
                <w:rFonts w:cs="Arial"/>
                <w:sz w:val="20"/>
                <w:szCs w:val="20"/>
                <w:rtl/>
              </w:rPr>
            </w:pPr>
            <w:r w:rsidRPr="00420A91">
              <w:rPr>
                <w:rFonts w:cs="Arial"/>
                <w:sz w:val="20"/>
                <w:szCs w:val="20"/>
                <w:rtl/>
              </w:rPr>
              <w:t>הנפקת הון (לאחר ניכוי הוצאות הנפקה)</w:t>
            </w:r>
          </w:p>
        </w:tc>
        <w:tc>
          <w:tcPr>
            <w:tcW w:w="964" w:type="dxa"/>
            <w:vAlign w:val="bottom"/>
          </w:tcPr>
          <w:p w:rsidR="00AA46C7" w:rsidRPr="00420A91" w:rsidRDefault="00AA46C7" w:rsidP="009F70D5">
            <w:pPr>
              <w:spacing w:before="20" w:after="20" w:line="240" w:lineRule="auto"/>
              <w:ind w:left="-57" w:right="-57"/>
              <w:jc w:val="center"/>
              <w:rPr>
                <w:rFonts w:ascii="Arial" w:hAnsi="Arial" w:cs="Arial"/>
                <w:szCs w:val="20"/>
                <w:rtl/>
              </w:rPr>
            </w:pPr>
            <w:r w:rsidRPr="00420A91">
              <w:rPr>
                <w:rFonts w:ascii="Arial" w:hAnsi="Arial" w:cs="Arial" w:hint="cs"/>
                <w:szCs w:val="20"/>
                <w:rtl/>
              </w:rPr>
              <w:t>22</w:t>
            </w:r>
            <w:r w:rsidRPr="00420A91">
              <w:rPr>
                <w:rFonts w:ascii="Arial" w:hAnsi="Arial" w:cs="Arial"/>
                <w:szCs w:val="20"/>
                <w:rtl/>
              </w:rPr>
              <w:t>(א)</w:t>
            </w:r>
          </w:p>
        </w:tc>
        <w:tc>
          <w:tcPr>
            <w:tcW w:w="1247" w:type="dxa"/>
            <w:tcBorders>
              <w:top w:val="nil"/>
            </w:tcBorders>
          </w:tcPr>
          <w:p w:rsidR="00AA46C7" w:rsidRPr="00420A91" w:rsidRDefault="00AA46C7" w:rsidP="009F70D5">
            <w:pPr>
              <w:spacing w:line="240" w:lineRule="auto"/>
              <w:ind w:left="113" w:right="113"/>
              <w:jc w:val="center"/>
              <w:rPr>
                <w:rFonts w:ascii="Arial" w:hAnsi="Arial" w:cs="Arial"/>
                <w:szCs w:val="20"/>
                <w:rtl/>
              </w:rPr>
            </w:pPr>
          </w:p>
        </w:tc>
        <w:tc>
          <w:tcPr>
            <w:tcW w:w="1247" w:type="dxa"/>
            <w:tcBorders>
              <w:top w:val="nil"/>
            </w:tcBorders>
          </w:tcPr>
          <w:p w:rsidR="00AA46C7" w:rsidRPr="00420A91" w:rsidRDefault="00AA46C7" w:rsidP="009F70D5">
            <w:pPr>
              <w:spacing w:line="240" w:lineRule="auto"/>
              <w:ind w:left="113" w:right="113"/>
              <w:jc w:val="center"/>
              <w:rPr>
                <w:rFonts w:ascii="Arial" w:hAnsi="Arial" w:cs="Arial"/>
                <w:szCs w:val="20"/>
                <w:rtl/>
              </w:rPr>
            </w:pPr>
          </w:p>
        </w:tc>
        <w:tc>
          <w:tcPr>
            <w:tcW w:w="1247" w:type="dxa"/>
            <w:tcBorders>
              <w:top w:val="nil"/>
            </w:tcBorders>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9F70D5">
        <w:tc>
          <w:tcPr>
            <w:tcW w:w="1362" w:type="dxa"/>
          </w:tcPr>
          <w:p w:rsidR="00AA46C7" w:rsidRPr="00420A91" w:rsidRDefault="00AA46C7" w:rsidP="009F70D5">
            <w:pPr>
              <w:pStyle w:val="10"/>
              <w:bidi/>
              <w:spacing w:before="80" w:line="240" w:lineRule="auto"/>
              <w:ind w:left="0"/>
              <w:rPr>
                <w:rFonts w:cs="Arial"/>
                <w:sz w:val="14"/>
                <w:szCs w:val="14"/>
                <w:rtl/>
              </w:rPr>
            </w:pPr>
            <w:r w:rsidRPr="00420A91">
              <w:rPr>
                <w:rFonts w:cs="Arial"/>
                <w:sz w:val="14"/>
                <w:szCs w:val="14"/>
                <w:rtl/>
              </w:rPr>
              <w:t>(א)17.</w:t>
            </w:r>
            <w:r w:rsidRPr="00420A91">
              <w:rPr>
                <w:rFonts w:cs="Arial"/>
                <w:sz w:val="14"/>
                <w:szCs w:val="14"/>
              </w:rPr>
              <w:t>IAS 7</w:t>
            </w:r>
          </w:p>
        </w:tc>
        <w:tc>
          <w:tcPr>
            <w:tcW w:w="4366" w:type="dxa"/>
          </w:tcPr>
          <w:p w:rsidR="00AA46C7" w:rsidRPr="00420A91" w:rsidRDefault="00AA46C7" w:rsidP="009F70D5">
            <w:pPr>
              <w:pStyle w:val="10"/>
              <w:bidi/>
              <w:spacing w:before="20" w:after="20" w:line="240" w:lineRule="auto"/>
              <w:ind w:left="113" w:hanging="113"/>
              <w:rPr>
                <w:rFonts w:cs="Arial"/>
                <w:sz w:val="20"/>
                <w:szCs w:val="20"/>
                <w:rtl/>
              </w:rPr>
            </w:pPr>
            <w:r w:rsidRPr="00420A91">
              <w:rPr>
                <w:rFonts w:cs="Arial"/>
                <w:sz w:val="20"/>
                <w:szCs w:val="20"/>
                <w:rtl/>
              </w:rPr>
              <w:t>הנפקת הון בחברות בנות</w:t>
            </w:r>
          </w:p>
        </w:tc>
        <w:tc>
          <w:tcPr>
            <w:tcW w:w="964" w:type="dxa"/>
            <w:vAlign w:val="bottom"/>
          </w:tcPr>
          <w:p w:rsidR="00AA46C7" w:rsidRPr="00420A91" w:rsidRDefault="00AA46C7" w:rsidP="009F70D5">
            <w:pPr>
              <w:spacing w:before="20" w:after="20" w:line="240" w:lineRule="auto"/>
              <w:ind w:left="-57" w:right="-57"/>
              <w:jc w:val="center"/>
              <w:rPr>
                <w:rFonts w:ascii="Arial" w:hAnsi="Arial" w:cs="Arial"/>
                <w:szCs w:val="20"/>
                <w:rtl/>
              </w:rPr>
            </w:pPr>
          </w:p>
        </w:tc>
        <w:tc>
          <w:tcPr>
            <w:tcW w:w="1247" w:type="dxa"/>
            <w:tcBorders>
              <w:top w:val="nil"/>
            </w:tcBorders>
          </w:tcPr>
          <w:p w:rsidR="00AA46C7" w:rsidRPr="00420A91" w:rsidRDefault="00AA46C7" w:rsidP="009F70D5">
            <w:pPr>
              <w:spacing w:line="240" w:lineRule="auto"/>
              <w:ind w:left="113" w:right="113"/>
              <w:jc w:val="center"/>
              <w:rPr>
                <w:rFonts w:ascii="Arial" w:hAnsi="Arial" w:cs="Arial"/>
                <w:szCs w:val="20"/>
                <w:rtl/>
              </w:rPr>
            </w:pPr>
          </w:p>
        </w:tc>
        <w:tc>
          <w:tcPr>
            <w:tcW w:w="1247" w:type="dxa"/>
            <w:tcBorders>
              <w:top w:val="nil"/>
            </w:tcBorders>
          </w:tcPr>
          <w:p w:rsidR="00AA46C7" w:rsidRPr="00420A91" w:rsidRDefault="00AA46C7" w:rsidP="009F70D5">
            <w:pPr>
              <w:spacing w:line="240" w:lineRule="auto"/>
              <w:ind w:left="113" w:right="113"/>
              <w:jc w:val="center"/>
              <w:rPr>
                <w:rFonts w:ascii="Arial" w:hAnsi="Arial" w:cs="Arial"/>
                <w:szCs w:val="20"/>
                <w:rtl/>
              </w:rPr>
            </w:pPr>
          </w:p>
        </w:tc>
        <w:tc>
          <w:tcPr>
            <w:tcW w:w="1247" w:type="dxa"/>
            <w:tcBorders>
              <w:top w:val="nil"/>
            </w:tcBorders>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9F70D5">
        <w:tc>
          <w:tcPr>
            <w:tcW w:w="1362" w:type="dxa"/>
          </w:tcPr>
          <w:p w:rsidR="00AA46C7" w:rsidRPr="00420A91" w:rsidRDefault="00AA46C7" w:rsidP="009F70D5">
            <w:pPr>
              <w:pStyle w:val="10"/>
              <w:bidi/>
              <w:spacing w:before="80" w:line="240" w:lineRule="auto"/>
              <w:ind w:left="0"/>
              <w:rPr>
                <w:rFonts w:cs="Arial"/>
                <w:sz w:val="14"/>
                <w:szCs w:val="14"/>
                <w:rtl/>
              </w:rPr>
            </w:pPr>
          </w:p>
        </w:tc>
        <w:tc>
          <w:tcPr>
            <w:tcW w:w="4366" w:type="dxa"/>
          </w:tcPr>
          <w:p w:rsidR="00AA46C7" w:rsidRPr="00420A91" w:rsidRDefault="00AA46C7" w:rsidP="009F70D5">
            <w:pPr>
              <w:pStyle w:val="10"/>
              <w:bidi/>
              <w:spacing w:before="20" w:after="20" w:line="240" w:lineRule="auto"/>
              <w:ind w:left="113" w:hanging="113"/>
              <w:rPr>
                <w:rFonts w:cs="Arial"/>
                <w:sz w:val="20"/>
                <w:szCs w:val="20"/>
                <w:rtl/>
              </w:rPr>
            </w:pPr>
            <w:r w:rsidRPr="00420A91">
              <w:rPr>
                <w:rFonts w:cs="Arial"/>
                <w:sz w:val="20"/>
                <w:szCs w:val="20"/>
                <w:rtl/>
              </w:rPr>
              <w:t>קבלת תקבולים על חשבון מניות</w:t>
            </w:r>
          </w:p>
        </w:tc>
        <w:tc>
          <w:tcPr>
            <w:tcW w:w="964" w:type="dxa"/>
            <w:vAlign w:val="bottom"/>
          </w:tcPr>
          <w:p w:rsidR="00AA46C7" w:rsidRPr="00420A91" w:rsidRDefault="00AA46C7" w:rsidP="009F70D5">
            <w:pPr>
              <w:spacing w:before="20" w:after="20" w:line="240" w:lineRule="auto"/>
              <w:ind w:left="-57" w:right="-57"/>
              <w:jc w:val="center"/>
              <w:rPr>
                <w:rFonts w:ascii="Arial" w:hAnsi="Arial" w:cs="Arial"/>
                <w:szCs w:val="20"/>
                <w:rtl/>
              </w:rPr>
            </w:pPr>
            <w:r w:rsidRPr="00420A91">
              <w:rPr>
                <w:rFonts w:ascii="Arial" w:hAnsi="Arial" w:cs="Arial" w:hint="cs"/>
                <w:szCs w:val="20"/>
                <w:rtl/>
              </w:rPr>
              <w:t>22</w:t>
            </w:r>
            <w:r w:rsidRPr="00420A91">
              <w:rPr>
                <w:rFonts w:ascii="Arial" w:hAnsi="Arial" w:cs="Arial"/>
                <w:szCs w:val="20"/>
                <w:rtl/>
              </w:rPr>
              <w:t>(ב)</w:t>
            </w:r>
          </w:p>
        </w:tc>
        <w:tc>
          <w:tcPr>
            <w:tcW w:w="1247" w:type="dxa"/>
            <w:tcBorders>
              <w:top w:val="nil"/>
            </w:tcBorders>
          </w:tcPr>
          <w:p w:rsidR="00AA46C7" w:rsidRPr="00420A91" w:rsidRDefault="00AA46C7" w:rsidP="009F70D5">
            <w:pPr>
              <w:spacing w:line="240" w:lineRule="auto"/>
              <w:ind w:left="113" w:right="113"/>
              <w:jc w:val="center"/>
              <w:rPr>
                <w:rFonts w:ascii="Arial" w:hAnsi="Arial" w:cs="Arial"/>
                <w:szCs w:val="20"/>
                <w:rtl/>
              </w:rPr>
            </w:pPr>
          </w:p>
        </w:tc>
        <w:tc>
          <w:tcPr>
            <w:tcW w:w="1247" w:type="dxa"/>
            <w:tcBorders>
              <w:top w:val="nil"/>
            </w:tcBorders>
          </w:tcPr>
          <w:p w:rsidR="00AA46C7" w:rsidRPr="00420A91" w:rsidRDefault="00AA46C7" w:rsidP="009F70D5">
            <w:pPr>
              <w:spacing w:line="240" w:lineRule="auto"/>
              <w:ind w:left="113" w:right="113"/>
              <w:jc w:val="center"/>
              <w:rPr>
                <w:rFonts w:ascii="Arial" w:hAnsi="Arial" w:cs="Arial"/>
                <w:szCs w:val="20"/>
                <w:rtl/>
              </w:rPr>
            </w:pPr>
          </w:p>
        </w:tc>
        <w:tc>
          <w:tcPr>
            <w:tcW w:w="1247" w:type="dxa"/>
            <w:tcBorders>
              <w:top w:val="nil"/>
            </w:tcBorders>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9F70D5">
        <w:tc>
          <w:tcPr>
            <w:tcW w:w="1362" w:type="dxa"/>
          </w:tcPr>
          <w:p w:rsidR="00AA46C7" w:rsidRPr="00420A91" w:rsidRDefault="00AA46C7" w:rsidP="009F70D5">
            <w:pPr>
              <w:pStyle w:val="10"/>
              <w:bidi/>
              <w:spacing w:before="80" w:line="240" w:lineRule="auto"/>
              <w:ind w:left="0"/>
              <w:rPr>
                <w:rFonts w:cs="Arial"/>
                <w:sz w:val="14"/>
                <w:szCs w:val="14"/>
                <w:rtl/>
              </w:rPr>
            </w:pPr>
            <w:r w:rsidRPr="00420A91">
              <w:rPr>
                <w:rFonts w:cs="Arial"/>
                <w:sz w:val="14"/>
                <w:szCs w:val="14"/>
                <w:rtl/>
              </w:rPr>
              <w:t>(ב)17.</w:t>
            </w:r>
            <w:r w:rsidRPr="00420A91">
              <w:rPr>
                <w:rFonts w:cs="Arial"/>
                <w:sz w:val="14"/>
                <w:szCs w:val="14"/>
              </w:rPr>
              <w:t>IAS 7</w:t>
            </w:r>
          </w:p>
        </w:tc>
        <w:tc>
          <w:tcPr>
            <w:tcW w:w="4366" w:type="dxa"/>
          </w:tcPr>
          <w:p w:rsidR="00AA46C7" w:rsidRPr="00420A91" w:rsidRDefault="00AA46C7" w:rsidP="009F70D5">
            <w:pPr>
              <w:pStyle w:val="10"/>
              <w:bidi/>
              <w:spacing w:before="20" w:after="20" w:line="240" w:lineRule="auto"/>
              <w:ind w:left="113" w:hanging="113"/>
              <w:rPr>
                <w:rFonts w:cs="Arial"/>
                <w:sz w:val="20"/>
                <w:szCs w:val="20"/>
                <w:rtl/>
              </w:rPr>
            </w:pPr>
            <w:r w:rsidRPr="00420A91">
              <w:rPr>
                <w:rFonts w:cs="Arial"/>
                <w:sz w:val="20"/>
                <w:szCs w:val="20"/>
                <w:rtl/>
              </w:rPr>
              <w:t>רכישת מניות החברה על ידי חברה בת/החברה</w:t>
            </w:r>
          </w:p>
        </w:tc>
        <w:tc>
          <w:tcPr>
            <w:tcW w:w="964" w:type="dxa"/>
            <w:vAlign w:val="bottom"/>
          </w:tcPr>
          <w:p w:rsidR="00AA46C7" w:rsidRPr="00420A91" w:rsidRDefault="00AA46C7" w:rsidP="009F70D5">
            <w:pPr>
              <w:spacing w:before="20" w:after="20" w:line="240" w:lineRule="auto"/>
              <w:ind w:left="-57" w:right="-57"/>
              <w:jc w:val="center"/>
              <w:rPr>
                <w:rFonts w:ascii="Arial" w:hAnsi="Arial" w:cs="Arial"/>
                <w:szCs w:val="20"/>
                <w:rtl/>
              </w:rPr>
            </w:pPr>
          </w:p>
        </w:tc>
        <w:tc>
          <w:tcPr>
            <w:tcW w:w="1247" w:type="dxa"/>
            <w:tcBorders>
              <w:top w:val="nil"/>
            </w:tcBorders>
          </w:tcPr>
          <w:p w:rsidR="00AA46C7" w:rsidRPr="00420A91" w:rsidRDefault="00AA46C7" w:rsidP="009F70D5">
            <w:pPr>
              <w:spacing w:line="240" w:lineRule="auto"/>
              <w:ind w:left="113" w:right="113"/>
              <w:jc w:val="center"/>
              <w:rPr>
                <w:rFonts w:ascii="Arial" w:hAnsi="Arial" w:cs="Arial"/>
                <w:szCs w:val="20"/>
                <w:rtl/>
              </w:rPr>
            </w:pPr>
          </w:p>
        </w:tc>
        <w:tc>
          <w:tcPr>
            <w:tcW w:w="1247" w:type="dxa"/>
            <w:tcBorders>
              <w:top w:val="nil"/>
            </w:tcBorders>
          </w:tcPr>
          <w:p w:rsidR="00AA46C7" w:rsidRPr="00420A91" w:rsidRDefault="00AA46C7" w:rsidP="009F70D5">
            <w:pPr>
              <w:spacing w:line="240" w:lineRule="auto"/>
              <w:ind w:left="113" w:right="113"/>
              <w:jc w:val="center"/>
              <w:rPr>
                <w:rFonts w:ascii="Arial" w:hAnsi="Arial" w:cs="Arial"/>
                <w:szCs w:val="20"/>
                <w:rtl/>
              </w:rPr>
            </w:pPr>
          </w:p>
        </w:tc>
        <w:tc>
          <w:tcPr>
            <w:tcW w:w="1247" w:type="dxa"/>
            <w:tcBorders>
              <w:top w:val="nil"/>
            </w:tcBorders>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9F70D5">
        <w:tc>
          <w:tcPr>
            <w:tcW w:w="1362" w:type="dxa"/>
          </w:tcPr>
          <w:p w:rsidR="00AA46C7" w:rsidRPr="00420A91" w:rsidRDefault="00AA46C7" w:rsidP="009F70D5">
            <w:pPr>
              <w:pStyle w:val="10"/>
              <w:bidi/>
              <w:spacing w:before="80" w:line="240" w:lineRule="auto"/>
              <w:ind w:left="0"/>
              <w:rPr>
                <w:rFonts w:cs="Arial"/>
                <w:sz w:val="14"/>
                <w:szCs w:val="14"/>
                <w:rtl/>
              </w:rPr>
            </w:pPr>
            <w:r w:rsidRPr="00420A91">
              <w:rPr>
                <w:rFonts w:cs="Arial"/>
                <w:sz w:val="14"/>
                <w:szCs w:val="14"/>
                <w:rtl/>
              </w:rPr>
              <w:t>(א)17.</w:t>
            </w:r>
            <w:r w:rsidRPr="00420A91">
              <w:rPr>
                <w:rFonts w:cs="Arial"/>
                <w:sz w:val="14"/>
                <w:szCs w:val="14"/>
              </w:rPr>
              <w:t>IAS 7</w:t>
            </w:r>
          </w:p>
        </w:tc>
        <w:tc>
          <w:tcPr>
            <w:tcW w:w="4366" w:type="dxa"/>
          </w:tcPr>
          <w:p w:rsidR="00AA46C7" w:rsidRPr="00420A91" w:rsidRDefault="00AA46C7" w:rsidP="009F70D5">
            <w:pPr>
              <w:pStyle w:val="10"/>
              <w:bidi/>
              <w:spacing w:before="20" w:after="20" w:line="240" w:lineRule="auto"/>
              <w:ind w:left="113" w:hanging="113"/>
              <w:rPr>
                <w:rFonts w:cs="Arial"/>
                <w:sz w:val="20"/>
                <w:szCs w:val="20"/>
                <w:rtl/>
              </w:rPr>
            </w:pPr>
            <w:r w:rsidRPr="00420A91">
              <w:rPr>
                <w:rFonts w:cs="Arial"/>
                <w:sz w:val="20"/>
                <w:szCs w:val="20"/>
                <w:rtl/>
              </w:rPr>
              <w:t>מכירת מניות החברה על ידי חברה בת/החברה</w:t>
            </w:r>
          </w:p>
        </w:tc>
        <w:tc>
          <w:tcPr>
            <w:tcW w:w="964" w:type="dxa"/>
            <w:vAlign w:val="bottom"/>
          </w:tcPr>
          <w:p w:rsidR="00AA46C7" w:rsidRPr="00420A91" w:rsidRDefault="00AA46C7" w:rsidP="009F70D5">
            <w:pPr>
              <w:spacing w:before="20" w:after="20" w:line="240" w:lineRule="auto"/>
              <w:ind w:left="-57" w:right="-57"/>
              <w:jc w:val="center"/>
              <w:rPr>
                <w:rFonts w:ascii="Arial" w:hAnsi="Arial" w:cs="Arial"/>
                <w:szCs w:val="20"/>
                <w:rtl/>
              </w:rPr>
            </w:pPr>
          </w:p>
        </w:tc>
        <w:tc>
          <w:tcPr>
            <w:tcW w:w="1247" w:type="dxa"/>
            <w:tcBorders>
              <w:top w:val="nil"/>
            </w:tcBorders>
          </w:tcPr>
          <w:p w:rsidR="00AA46C7" w:rsidRPr="00420A91" w:rsidRDefault="00AA46C7" w:rsidP="009F70D5">
            <w:pPr>
              <w:spacing w:line="240" w:lineRule="auto"/>
              <w:ind w:left="113" w:right="113"/>
              <w:jc w:val="center"/>
              <w:rPr>
                <w:rFonts w:ascii="Arial" w:hAnsi="Arial" w:cs="Arial"/>
                <w:szCs w:val="20"/>
                <w:rtl/>
              </w:rPr>
            </w:pPr>
          </w:p>
        </w:tc>
        <w:tc>
          <w:tcPr>
            <w:tcW w:w="1247" w:type="dxa"/>
            <w:tcBorders>
              <w:top w:val="nil"/>
            </w:tcBorders>
          </w:tcPr>
          <w:p w:rsidR="00AA46C7" w:rsidRPr="00420A91" w:rsidRDefault="00AA46C7" w:rsidP="009F70D5">
            <w:pPr>
              <w:spacing w:line="240" w:lineRule="auto"/>
              <w:ind w:left="113" w:right="113"/>
              <w:jc w:val="center"/>
              <w:rPr>
                <w:rFonts w:ascii="Arial" w:hAnsi="Arial" w:cs="Arial"/>
                <w:szCs w:val="20"/>
                <w:rtl/>
              </w:rPr>
            </w:pPr>
          </w:p>
        </w:tc>
        <w:tc>
          <w:tcPr>
            <w:tcW w:w="1247" w:type="dxa"/>
            <w:tcBorders>
              <w:top w:val="nil"/>
            </w:tcBorders>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9F70D5">
        <w:tc>
          <w:tcPr>
            <w:tcW w:w="1362" w:type="dxa"/>
          </w:tcPr>
          <w:p w:rsidR="00AA46C7" w:rsidRPr="00420A91" w:rsidRDefault="00AA46C7" w:rsidP="009F70D5">
            <w:pPr>
              <w:pStyle w:val="10"/>
              <w:bidi/>
              <w:spacing w:before="80" w:line="240" w:lineRule="auto"/>
              <w:ind w:left="0"/>
              <w:rPr>
                <w:rFonts w:cs="Arial"/>
                <w:sz w:val="14"/>
                <w:szCs w:val="14"/>
                <w:rtl/>
              </w:rPr>
            </w:pPr>
            <w:r w:rsidRPr="00420A91">
              <w:rPr>
                <w:rFonts w:cs="Arial"/>
                <w:sz w:val="14"/>
                <w:szCs w:val="14"/>
                <w:rtl/>
              </w:rPr>
              <w:t>42א.</w:t>
            </w:r>
            <w:r w:rsidRPr="00420A91">
              <w:rPr>
                <w:rFonts w:cs="Arial"/>
                <w:sz w:val="14"/>
                <w:szCs w:val="14"/>
              </w:rPr>
              <w:t>IAS 7</w:t>
            </w:r>
          </w:p>
        </w:tc>
        <w:tc>
          <w:tcPr>
            <w:tcW w:w="4366" w:type="dxa"/>
          </w:tcPr>
          <w:p w:rsidR="00AA46C7" w:rsidRPr="00420A91" w:rsidRDefault="00AA46C7" w:rsidP="009F70D5">
            <w:pPr>
              <w:pStyle w:val="10"/>
              <w:bidi/>
              <w:spacing w:before="20" w:after="20" w:line="240" w:lineRule="auto"/>
              <w:ind w:left="113" w:hanging="113"/>
              <w:rPr>
                <w:rFonts w:cs="Arial"/>
                <w:sz w:val="20"/>
                <w:szCs w:val="20"/>
                <w:rtl/>
              </w:rPr>
            </w:pPr>
            <w:r w:rsidRPr="00420A91">
              <w:rPr>
                <w:rFonts w:cs="Arial"/>
                <w:sz w:val="20"/>
                <w:szCs w:val="20"/>
                <w:rtl/>
              </w:rPr>
              <w:t>רכישה נוספת של מניות חברה בת</w:t>
            </w:r>
          </w:p>
        </w:tc>
        <w:tc>
          <w:tcPr>
            <w:tcW w:w="964" w:type="dxa"/>
            <w:vAlign w:val="bottom"/>
          </w:tcPr>
          <w:p w:rsidR="00AA46C7" w:rsidRPr="00420A91" w:rsidRDefault="00521E05" w:rsidP="009F70D5">
            <w:pPr>
              <w:spacing w:before="20" w:after="20" w:line="240" w:lineRule="auto"/>
              <w:ind w:left="-57" w:right="-57"/>
              <w:jc w:val="center"/>
              <w:rPr>
                <w:rFonts w:ascii="Arial" w:hAnsi="Arial" w:cs="Arial"/>
                <w:szCs w:val="20"/>
                <w:rtl/>
              </w:rPr>
            </w:pPr>
            <w:r w:rsidRPr="00420A91">
              <w:rPr>
                <w:rFonts w:ascii="Arial" w:hAnsi="Arial" w:cs="Arial" w:hint="cs"/>
                <w:szCs w:val="20"/>
                <w:rtl/>
              </w:rPr>
              <w:t>35</w:t>
            </w:r>
            <w:r w:rsidR="00AA46C7" w:rsidRPr="00420A91">
              <w:rPr>
                <w:rFonts w:ascii="Arial" w:hAnsi="Arial" w:cs="Arial" w:hint="cs"/>
                <w:szCs w:val="20"/>
                <w:rtl/>
              </w:rPr>
              <w:t>(ה)(1)</w:t>
            </w:r>
          </w:p>
        </w:tc>
        <w:tc>
          <w:tcPr>
            <w:tcW w:w="1247" w:type="dxa"/>
            <w:tcBorders>
              <w:top w:val="nil"/>
            </w:tcBorders>
          </w:tcPr>
          <w:p w:rsidR="00AA46C7" w:rsidRPr="00420A91" w:rsidRDefault="00AA46C7" w:rsidP="009F70D5">
            <w:pPr>
              <w:spacing w:line="240" w:lineRule="auto"/>
              <w:ind w:left="113" w:right="113"/>
              <w:jc w:val="center"/>
              <w:rPr>
                <w:rFonts w:ascii="Arial" w:hAnsi="Arial" w:cs="Arial"/>
                <w:szCs w:val="20"/>
                <w:rtl/>
              </w:rPr>
            </w:pPr>
          </w:p>
        </w:tc>
        <w:tc>
          <w:tcPr>
            <w:tcW w:w="1247" w:type="dxa"/>
            <w:tcBorders>
              <w:top w:val="nil"/>
            </w:tcBorders>
          </w:tcPr>
          <w:p w:rsidR="00AA46C7" w:rsidRPr="00420A91" w:rsidRDefault="00AA46C7" w:rsidP="009F70D5">
            <w:pPr>
              <w:spacing w:line="240" w:lineRule="auto"/>
              <w:ind w:left="113" w:right="113"/>
              <w:jc w:val="center"/>
              <w:rPr>
                <w:rFonts w:ascii="Arial" w:hAnsi="Arial" w:cs="Arial"/>
                <w:szCs w:val="20"/>
                <w:rtl/>
              </w:rPr>
            </w:pPr>
          </w:p>
        </w:tc>
        <w:tc>
          <w:tcPr>
            <w:tcW w:w="1247" w:type="dxa"/>
            <w:tcBorders>
              <w:top w:val="nil"/>
            </w:tcBorders>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9F70D5">
        <w:tc>
          <w:tcPr>
            <w:tcW w:w="1362" w:type="dxa"/>
          </w:tcPr>
          <w:p w:rsidR="00AA46C7" w:rsidRPr="00420A91" w:rsidRDefault="00AA46C7" w:rsidP="009F70D5">
            <w:pPr>
              <w:pStyle w:val="10"/>
              <w:bidi/>
              <w:spacing w:before="80" w:line="240" w:lineRule="auto"/>
              <w:ind w:left="0"/>
              <w:rPr>
                <w:rFonts w:cs="Arial"/>
                <w:sz w:val="14"/>
                <w:szCs w:val="14"/>
                <w:rtl/>
              </w:rPr>
            </w:pPr>
            <w:r w:rsidRPr="00420A91">
              <w:rPr>
                <w:rFonts w:cs="Arial"/>
                <w:sz w:val="14"/>
                <w:szCs w:val="14"/>
                <w:rtl/>
              </w:rPr>
              <w:t>42א.</w:t>
            </w:r>
            <w:r w:rsidRPr="00420A91">
              <w:rPr>
                <w:rFonts w:cs="Arial"/>
                <w:sz w:val="14"/>
                <w:szCs w:val="14"/>
              </w:rPr>
              <w:t>IAS 7</w:t>
            </w:r>
          </w:p>
        </w:tc>
        <w:tc>
          <w:tcPr>
            <w:tcW w:w="4366" w:type="dxa"/>
          </w:tcPr>
          <w:p w:rsidR="00AA46C7" w:rsidRPr="00420A91" w:rsidRDefault="00AA46C7" w:rsidP="009F70D5">
            <w:pPr>
              <w:pStyle w:val="10"/>
              <w:bidi/>
              <w:spacing w:before="20" w:after="20" w:line="240" w:lineRule="auto"/>
              <w:ind w:left="113" w:hanging="113"/>
              <w:rPr>
                <w:rFonts w:cs="Arial"/>
                <w:sz w:val="20"/>
                <w:szCs w:val="20"/>
                <w:rtl/>
              </w:rPr>
            </w:pPr>
            <w:r w:rsidRPr="00420A91">
              <w:rPr>
                <w:rFonts w:cs="Arial"/>
                <w:sz w:val="20"/>
                <w:szCs w:val="20"/>
                <w:rtl/>
              </w:rPr>
              <w:t>מכירת מניות חברה בת ללא איבוד שליטה</w:t>
            </w:r>
          </w:p>
        </w:tc>
        <w:tc>
          <w:tcPr>
            <w:tcW w:w="964" w:type="dxa"/>
            <w:vAlign w:val="bottom"/>
          </w:tcPr>
          <w:p w:rsidR="00AA46C7" w:rsidRPr="00420A91" w:rsidRDefault="00521E05" w:rsidP="009F70D5">
            <w:pPr>
              <w:spacing w:before="20" w:after="20" w:line="240" w:lineRule="auto"/>
              <w:ind w:left="-57" w:right="-57"/>
              <w:jc w:val="center"/>
              <w:rPr>
                <w:rFonts w:ascii="Arial" w:hAnsi="Arial" w:cs="Arial"/>
                <w:szCs w:val="20"/>
                <w:rtl/>
              </w:rPr>
            </w:pPr>
            <w:r w:rsidRPr="00420A91">
              <w:rPr>
                <w:rFonts w:ascii="Arial" w:hAnsi="Arial" w:cs="Arial" w:hint="cs"/>
                <w:szCs w:val="20"/>
                <w:rtl/>
              </w:rPr>
              <w:t>35</w:t>
            </w:r>
            <w:r w:rsidR="00AA46C7" w:rsidRPr="00420A91">
              <w:rPr>
                <w:rFonts w:ascii="Arial" w:hAnsi="Arial" w:cs="Arial" w:hint="cs"/>
                <w:szCs w:val="20"/>
                <w:rtl/>
              </w:rPr>
              <w:t>(ה)(1)</w:t>
            </w:r>
          </w:p>
        </w:tc>
        <w:tc>
          <w:tcPr>
            <w:tcW w:w="1247" w:type="dxa"/>
            <w:tcBorders>
              <w:top w:val="nil"/>
            </w:tcBorders>
          </w:tcPr>
          <w:p w:rsidR="00AA46C7" w:rsidRPr="00420A91" w:rsidRDefault="00AA46C7" w:rsidP="009F70D5">
            <w:pPr>
              <w:spacing w:line="240" w:lineRule="auto"/>
              <w:ind w:left="113" w:right="113"/>
              <w:jc w:val="center"/>
              <w:rPr>
                <w:rFonts w:ascii="Arial" w:hAnsi="Arial" w:cs="Arial"/>
                <w:szCs w:val="20"/>
                <w:rtl/>
              </w:rPr>
            </w:pPr>
          </w:p>
        </w:tc>
        <w:tc>
          <w:tcPr>
            <w:tcW w:w="1247" w:type="dxa"/>
            <w:tcBorders>
              <w:top w:val="nil"/>
            </w:tcBorders>
          </w:tcPr>
          <w:p w:rsidR="00AA46C7" w:rsidRPr="00420A91" w:rsidRDefault="00AA46C7" w:rsidP="009F70D5">
            <w:pPr>
              <w:spacing w:line="240" w:lineRule="auto"/>
              <w:ind w:left="113" w:right="113"/>
              <w:jc w:val="center"/>
              <w:rPr>
                <w:rFonts w:ascii="Arial" w:hAnsi="Arial" w:cs="Arial"/>
                <w:szCs w:val="20"/>
                <w:rtl/>
              </w:rPr>
            </w:pPr>
          </w:p>
        </w:tc>
        <w:tc>
          <w:tcPr>
            <w:tcW w:w="1247" w:type="dxa"/>
            <w:tcBorders>
              <w:top w:val="nil"/>
            </w:tcBorders>
          </w:tcPr>
          <w:p w:rsidR="00AA46C7" w:rsidRPr="00420A91" w:rsidRDefault="00AA46C7" w:rsidP="009F70D5">
            <w:pPr>
              <w:spacing w:line="240" w:lineRule="auto"/>
              <w:ind w:left="113" w:right="113"/>
              <w:jc w:val="center"/>
              <w:rPr>
                <w:rFonts w:ascii="Arial" w:hAnsi="Arial" w:cs="Arial"/>
                <w:szCs w:val="20"/>
                <w:rtl/>
              </w:rPr>
            </w:pPr>
          </w:p>
        </w:tc>
      </w:tr>
      <w:tr w:rsidR="008C5065" w:rsidRPr="00420A91" w:rsidTr="007F7B15">
        <w:tc>
          <w:tcPr>
            <w:tcW w:w="1362" w:type="dxa"/>
          </w:tcPr>
          <w:p w:rsidR="008C5065" w:rsidRPr="00420A91" w:rsidRDefault="008C5065" w:rsidP="008C5065">
            <w:pPr>
              <w:pStyle w:val="10"/>
              <w:bidi/>
              <w:spacing w:before="80" w:line="240" w:lineRule="auto"/>
              <w:ind w:left="0"/>
              <w:rPr>
                <w:rFonts w:cs="Arial"/>
                <w:sz w:val="14"/>
                <w:szCs w:val="14"/>
                <w:rtl/>
              </w:rPr>
            </w:pPr>
            <w:r w:rsidRPr="00420A91">
              <w:rPr>
                <w:rFonts w:cs="Arial"/>
                <w:sz w:val="14"/>
                <w:szCs w:val="14"/>
                <w:rtl/>
              </w:rPr>
              <w:t>(ג)17.</w:t>
            </w:r>
            <w:r w:rsidRPr="00420A91">
              <w:rPr>
                <w:rFonts w:cs="Arial"/>
                <w:sz w:val="14"/>
                <w:szCs w:val="14"/>
              </w:rPr>
              <w:t>IAS 7</w:t>
            </w:r>
          </w:p>
        </w:tc>
        <w:tc>
          <w:tcPr>
            <w:tcW w:w="4366" w:type="dxa"/>
          </w:tcPr>
          <w:p w:rsidR="008C5065" w:rsidRPr="00420A91" w:rsidRDefault="008C5065" w:rsidP="008C5065">
            <w:pPr>
              <w:pStyle w:val="10"/>
              <w:bidi/>
              <w:spacing w:before="20" w:after="20" w:line="240" w:lineRule="auto"/>
              <w:ind w:left="113" w:hanging="113"/>
              <w:rPr>
                <w:rFonts w:cs="Arial"/>
                <w:sz w:val="20"/>
                <w:szCs w:val="20"/>
                <w:rtl/>
              </w:rPr>
            </w:pPr>
            <w:r w:rsidRPr="00420A91">
              <w:rPr>
                <w:rFonts w:cs="Arial" w:hint="cs"/>
                <w:sz w:val="20"/>
                <w:szCs w:val="20"/>
                <w:rtl/>
              </w:rPr>
              <w:t>הנפקת מניות בכורה ניתנות לפדיון</w:t>
            </w:r>
          </w:p>
        </w:tc>
        <w:tc>
          <w:tcPr>
            <w:tcW w:w="964" w:type="dxa"/>
            <w:vAlign w:val="bottom"/>
          </w:tcPr>
          <w:p w:rsidR="008C5065" w:rsidRPr="00420A91" w:rsidRDefault="008C5065" w:rsidP="008C5065">
            <w:pPr>
              <w:spacing w:before="20" w:after="20" w:line="240" w:lineRule="auto"/>
              <w:ind w:left="-57" w:right="-57"/>
              <w:jc w:val="center"/>
              <w:rPr>
                <w:rFonts w:ascii="Arial" w:hAnsi="Arial" w:cs="Arial"/>
                <w:szCs w:val="20"/>
                <w:rtl/>
              </w:rPr>
            </w:pPr>
            <w:r w:rsidRPr="00420A91">
              <w:rPr>
                <w:rFonts w:ascii="Arial" w:hAnsi="Arial" w:cs="Arial" w:hint="cs"/>
                <w:szCs w:val="20"/>
                <w:rtl/>
              </w:rPr>
              <w:t>16(ג)</w:t>
            </w: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r>
      <w:tr w:rsidR="008C5065" w:rsidRPr="00420A91" w:rsidTr="009F70D5">
        <w:tc>
          <w:tcPr>
            <w:tcW w:w="1362" w:type="dxa"/>
          </w:tcPr>
          <w:p w:rsidR="008C5065" w:rsidRPr="00420A91" w:rsidRDefault="008C5065" w:rsidP="008C5065">
            <w:pPr>
              <w:pStyle w:val="10"/>
              <w:bidi/>
              <w:spacing w:before="80" w:line="240" w:lineRule="auto"/>
              <w:ind w:left="0"/>
              <w:rPr>
                <w:rFonts w:cs="Arial"/>
                <w:sz w:val="14"/>
                <w:szCs w:val="14"/>
                <w:rtl/>
              </w:rPr>
            </w:pPr>
            <w:r w:rsidRPr="00420A91">
              <w:rPr>
                <w:rFonts w:cs="Arial"/>
                <w:sz w:val="14"/>
                <w:szCs w:val="14"/>
                <w:rtl/>
              </w:rPr>
              <w:t>31.</w:t>
            </w:r>
            <w:r w:rsidRPr="00420A91">
              <w:rPr>
                <w:rFonts w:cs="Arial"/>
                <w:sz w:val="14"/>
                <w:szCs w:val="14"/>
              </w:rPr>
              <w:t>IAS 7</w:t>
            </w:r>
          </w:p>
        </w:tc>
        <w:tc>
          <w:tcPr>
            <w:tcW w:w="4366" w:type="dxa"/>
          </w:tcPr>
          <w:p w:rsidR="008C5065" w:rsidRPr="00420A91" w:rsidRDefault="008C5065" w:rsidP="009A16F8">
            <w:pPr>
              <w:pStyle w:val="10"/>
              <w:bidi/>
              <w:spacing w:before="20" w:after="20" w:line="240" w:lineRule="auto"/>
              <w:ind w:left="113" w:hanging="113"/>
              <w:rPr>
                <w:rFonts w:cs="Arial"/>
                <w:sz w:val="20"/>
                <w:szCs w:val="20"/>
                <w:rtl/>
              </w:rPr>
            </w:pPr>
            <w:r w:rsidRPr="00420A91">
              <w:rPr>
                <w:rFonts w:cs="Arial"/>
                <w:sz w:val="20"/>
                <w:szCs w:val="20"/>
                <w:rtl/>
              </w:rPr>
              <w:t>דיבידנד</w:t>
            </w:r>
            <w:r w:rsidR="007234D0" w:rsidRPr="00420A91">
              <w:rPr>
                <w:rFonts w:cs="Arial" w:hint="cs"/>
                <w:sz w:val="20"/>
                <w:szCs w:val="20"/>
                <w:rtl/>
              </w:rPr>
              <w:t>ים</w:t>
            </w:r>
            <w:r w:rsidRPr="00420A91">
              <w:rPr>
                <w:rFonts w:cs="Arial"/>
                <w:sz w:val="20"/>
                <w:szCs w:val="20"/>
                <w:rtl/>
              </w:rPr>
              <w:t xml:space="preserve"> ששול</w:t>
            </w:r>
            <w:r w:rsidR="007234D0" w:rsidRPr="00420A91">
              <w:rPr>
                <w:rFonts w:cs="Arial" w:hint="cs"/>
                <w:sz w:val="20"/>
                <w:szCs w:val="20"/>
                <w:rtl/>
              </w:rPr>
              <w:t>מו</w:t>
            </w:r>
            <w:r w:rsidRPr="00420A91">
              <w:rPr>
                <w:rStyle w:val="FootnoteReference"/>
                <w:rFonts w:cs="Arial"/>
                <w:sz w:val="20"/>
                <w:szCs w:val="20"/>
                <w:rtl/>
              </w:rPr>
              <w:footnoteReference w:id="59"/>
            </w:r>
            <w:r w:rsidR="008C6099" w:rsidRPr="00420A91">
              <w:rPr>
                <w:rFonts w:cs="Arial"/>
                <w:sz w:val="20"/>
                <w:szCs w:val="20"/>
                <w:vertAlign w:val="superscript"/>
                <w:rtl/>
              </w:rPr>
              <w:t xml:space="preserve"> </w:t>
            </w:r>
            <w:r w:rsidR="008C6099" w:rsidRPr="00420A91">
              <w:rPr>
                <w:rStyle w:val="FootnoteReference"/>
                <w:rFonts w:cs="Arial"/>
                <w:sz w:val="20"/>
                <w:szCs w:val="20"/>
                <w:rtl/>
              </w:rPr>
              <w:footnoteReference w:id="60"/>
            </w:r>
          </w:p>
        </w:tc>
        <w:tc>
          <w:tcPr>
            <w:tcW w:w="964" w:type="dxa"/>
            <w:vAlign w:val="bottom"/>
          </w:tcPr>
          <w:p w:rsidR="008C5065" w:rsidRPr="00420A91" w:rsidRDefault="008C5065" w:rsidP="008C5065">
            <w:pPr>
              <w:spacing w:before="20" w:after="20" w:line="240" w:lineRule="auto"/>
              <w:ind w:left="-57" w:right="-57"/>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r>
      <w:tr w:rsidR="008C5065" w:rsidRPr="00420A91" w:rsidTr="009F70D5">
        <w:tc>
          <w:tcPr>
            <w:tcW w:w="1362" w:type="dxa"/>
          </w:tcPr>
          <w:p w:rsidR="008C5065" w:rsidRPr="00420A91" w:rsidRDefault="008C5065" w:rsidP="008C5065">
            <w:pPr>
              <w:pStyle w:val="10"/>
              <w:bidi/>
              <w:spacing w:before="80" w:line="240" w:lineRule="auto"/>
              <w:ind w:left="0"/>
              <w:rPr>
                <w:rFonts w:cs="Arial"/>
                <w:sz w:val="14"/>
                <w:szCs w:val="14"/>
                <w:rtl/>
              </w:rPr>
            </w:pPr>
            <w:r w:rsidRPr="00420A91">
              <w:rPr>
                <w:rFonts w:cs="Arial"/>
                <w:sz w:val="14"/>
                <w:szCs w:val="14"/>
                <w:rtl/>
              </w:rPr>
              <w:t>31.</w:t>
            </w:r>
            <w:r w:rsidRPr="00420A91">
              <w:rPr>
                <w:rFonts w:cs="Arial"/>
                <w:sz w:val="14"/>
                <w:szCs w:val="14"/>
              </w:rPr>
              <w:t>IAS 7</w:t>
            </w:r>
          </w:p>
        </w:tc>
        <w:tc>
          <w:tcPr>
            <w:tcW w:w="4366" w:type="dxa"/>
          </w:tcPr>
          <w:p w:rsidR="008C5065" w:rsidRPr="00420A91" w:rsidRDefault="008C5065" w:rsidP="008C5065">
            <w:pPr>
              <w:pStyle w:val="10"/>
              <w:bidi/>
              <w:spacing w:before="20" w:after="20" w:line="240" w:lineRule="auto"/>
              <w:ind w:left="113" w:hanging="113"/>
              <w:rPr>
                <w:rFonts w:cs="Arial"/>
                <w:sz w:val="20"/>
                <w:szCs w:val="20"/>
                <w:rtl/>
              </w:rPr>
            </w:pPr>
            <w:r w:rsidRPr="00420A91">
              <w:rPr>
                <w:rFonts w:cs="Arial"/>
                <w:sz w:val="20"/>
                <w:szCs w:val="20"/>
                <w:rtl/>
              </w:rPr>
              <w:t>דיבידנד</w:t>
            </w:r>
            <w:r w:rsidR="007234D0" w:rsidRPr="00420A91">
              <w:rPr>
                <w:rFonts w:cs="Arial" w:hint="cs"/>
                <w:sz w:val="20"/>
                <w:szCs w:val="20"/>
                <w:rtl/>
              </w:rPr>
              <w:t>ים</w:t>
            </w:r>
            <w:r w:rsidRPr="00420A91">
              <w:rPr>
                <w:rFonts w:cs="Arial"/>
                <w:sz w:val="20"/>
                <w:szCs w:val="20"/>
                <w:rtl/>
              </w:rPr>
              <w:t xml:space="preserve"> בחברות בנות</w:t>
            </w:r>
            <w:r w:rsidRPr="00420A91">
              <w:rPr>
                <w:rFonts w:cs="Arial"/>
                <w:sz w:val="20"/>
                <w:szCs w:val="20"/>
                <w:vertAlign w:val="superscript"/>
                <w:rtl/>
              </w:rPr>
              <w:t>1</w:t>
            </w:r>
          </w:p>
        </w:tc>
        <w:tc>
          <w:tcPr>
            <w:tcW w:w="964" w:type="dxa"/>
            <w:vAlign w:val="bottom"/>
          </w:tcPr>
          <w:p w:rsidR="008C5065" w:rsidRPr="00420A91" w:rsidRDefault="008C5065" w:rsidP="008C5065">
            <w:pPr>
              <w:spacing w:before="20" w:after="20" w:line="240" w:lineRule="auto"/>
              <w:ind w:left="-57" w:right="-57"/>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r>
      <w:tr w:rsidR="008C5065" w:rsidRPr="00420A91" w:rsidTr="009F70D5">
        <w:tc>
          <w:tcPr>
            <w:tcW w:w="1362" w:type="dxa"/>
          </w:tcPr>
          <w:p w:rsidR="008C5065" w:rsidRPr="00420A91" w:rsidRDefault="008C5065" w:rsidP="008C5065">
            <w:pPr>
              <w:pStyle w:val="10"/>
              <w:bidi/>
              <w:spacing w:before="80" w:line="240" w:lineRule="auto"/>
              <w:ind w:left="0"/>
              <w:rPr>
                <w:rFonts w:cs="Arial"/>
                <w:sz w:val="14"/>
                <w:szCs w:val="14"/>
                <w:rtl/>
              </w:rPr>
            </w:pPr>
            <w:r w:rsidRPr="00420A91">
              <w:rPr>
                <w:rFonts w:cs="Arial"/>
                <w:sz w:val="14"/>
                <w:szCs w:val="14"/>
                <w:rtl/>
              </w:rPr>
              <w:t>(א)17.</w:t>
            </w:r>
            <w:r w:rsidRPr="00420A91">
              <w:rPr>
                <w:rFonts w:cs="Arial"/>
                <w:sz w:val="14"/>
                <w:szCs w:val="14"/>
              </w:rPr>
              <w:t>IAS 7</w:t>
            </w:r>
          </w:p>
        </w:tc>
        <w:tc>
          <w:tcPr>
            <w:tcW w:w="4366" w:type="dxa"/>
          </w:tcPr>
          <w:p w:rsidR="008C5065" w:rsidRPr="00420A91" w:rsidRDefault="008C5065" w:rsidP="008C5065">
            <w:pPr>
              <w:pStyle w:val="10"/>
              <w:bidi/>
              <w:spacing w:before="20" w:after="20" w:line="240" w:lineRule="auto"/>
              <w:ind w:left="113" w:hanging="113"/>
              <w:rPr>
                <w:rFonts w:cs="Arial"/>
                <w:sz w:val="20"/>
                <w:szCs w:val="20"/>
                <w:rtl/>
              </w:rPr>
            </w:pPr>
            <w:r w:rsidRPr="00420A91">
              <w:rPr>
                <w:rFonts w:cs="Arial"/>
                <w:sz w:val="20"/>
                <w:szCs w:val="20"/>
                <w:rtl/>
              </w:rPr>
              <w:t>תמורה ממימוש כתבי אופציה</w:t>
            </w:r>
          </w:p>
        </w:tc>
        <w:tc>
          <w:tcPr>
            <w:tcW w:w="964" w:type="dxa"/>
            <w:vAlign w:val="bottom"/>
          </w:tcPr>
          <w:p w:rsidR="008C5065" w:rsidRPr="00420A91" w:rsidRDefault="008C5065" w:rsidP="008C5065">
            <w:pPr>
              <w:spacing w:before="20" w:after="20" w:line="240" w:lineRule="auto"/>
              <w:ind w:left="-57" w:right="-57"/>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r>
      <w:tr w:rsidR="008C5065" w:rsidRPr="00420A91" w:rsidTr="009F70D5">
        <w:tc>
          <w:tcPr>
            <w:tcW w:w="1362" w:type="dxa"/>
          </w:tcPr>
          <w:p w:rsidR="008C5065" w:rsidRPr="00420A91" w:rsidRDefault="008C5065" w:rsidP="008C5065">
            <w:pPr>
              <w:pStyle w:val="10"/>
              <w:bidi/>
              <w:spacing w:before="80" w:line="240" w:lineRule="auto"/>
              <w:ind w:left="0"/>
              <w:rPr>
                <w:rFonts w:cs="Arial"/>
                <w:sz w:val="14"/>
                <w:szCs w:val="14"/>
                <w:rtl/>
              </w:rPr>
            </w:pPr>
            <w:r w:rsidRPr="00420A91">
              <w:rPr>
                <w:rFonts w:cs="Arial"/>
                <w:sz w:val="14"/>
                <w:szCs w:val="14"/>
                <w:rtl/>
              </w:rPr>
              <w:t>(א)17.</w:t>
            </w:r>
            <w:r w:rsidRPr="00420A91">
              <w:rPr>
                <w:rFonts w:cs="Arial"/>
                <w:sz w:val="14"/>
                <w:szCs w:val="14"/>
              </w:rPr>
              <w:t>IAS 7</w:t>
            </w:r>
          </w:p>
        </w:tc>
        <w:tc>
          <w:tcPr>
            <w:tcW w:w="4366" w:type="dxa"/>
          </w:tcPr>
          <w:p w:rsidR="008C5065" w:rsidRPr="00420A91" w:rsidRDefault="008C5065" w:rsidP="008C5065">
            <w:pPr>
              <w:pStyle w:val="10"/>
              <w:bidi/>
              <w:spacing w:before="20" w:after="20" w:line="240" w:lineRule="auto"/>
              <w:ind w:left="113" w:hanging="113"/>
              <w:rPr>
                <w:rFonts w:cs="Arial"/>
                <w:sz w:val="20"/>
                <w:szCs w:val="20"/>
                <w:rtl/>
              </w:rPr>
            </w:pPr>
            <w:r w:rsidRPr="00420A91">
              <w:rPr>
                <w:rFonts w:cs="Arial"/>
                <w:sz w:val="20"/>
                <w:szCs w:val="20"/>
                <w:rtl/>
              </w:rPr>
              <w:t>תקבולים בגין כתבי אופציה בחברה בת</w:t>
            </w:r>
          </w:p>
        </w:tc>
        <w:tc>
          <w:tcPr>
            <w:tcW w:w="964" w:type="dxa"/>
            <w:vAlign w:val="bottom"/>
          </w:tcPr>
          <w:p w:rsidR="008C5065" w:rsidRPr="00420A91" w:rsidRDefault="008C5065" w:rsidP="008C5065">
            <w:pPr>
              <w:spacing w:before="20" w:after="20" w:line="240" w:lineRule="auto"/>
              <w:ind w:left="-57" w:right="-57"/>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r>
      <w:tr w:rsidR="008C5065" w:rsidRPr="00420A91" w:rsidTr="009F70D5">
        <w:tc>
          <w:tcPr>
            <w:tcW w:w="1362" w:type="dxa"/>
          </w:tcPr>
          <w:p w:rsidR="008C5065" w:rsidRPr="00420A91" w:rsidRDefault="008C5065" w:rsidP="008C5065">
            <w:pPr>
              <w:pStyle w:val="10"/>
              <w:bidi/>
              <w:spacing w:before="80" w:line="240" w:lineRule="auto"/>
              <w:ind w:left="0"/>
              <w:rPr>
                <w:rFonts w:cs="Arial"/>
                <w:sz w:val="14"/>
                <w:szCs w:val="14"/>
                <w:rtl/>
              </w:rPr>
            </w:pPr>
            <w:r w:rsidRPr="00420A91">
              <w:rPr>
                <w:rFonts w:cs="Arial"/>
                <w:sz w:val="14"/>
                <w:szCs w:val="14"/>
                <w:rtl/>
              </w:rPr>
              <w:t>(א)17.</w:t>
            </w:r>
            <w:r w:rsidRPr="00420A91">
              <w:rPr>
                <w:rFonts w:cs="Arial"/>
                <w:sz w:val="14"/>
                <w:szCs w:val="14"/>
              </w:rPr>
              <w:t>IAS 7</w:t>
            </w:r>
          </w:p>
        </w:tc>
        <w:tc>
          <w:tcPr>
            <w:tcW w:w="4366" w:type="dxa"/>
          </w:tcPr>
          <w:p w:rsidR="008C5065" w:rsidRPr="00420A91" w:rsidRDefault="008C5065" w:rsidP="008C5065">
            <w:pPr>
              <w:pStyle w:val="10"/>
              <w:bidi/>
              <w:spacing w:before="20" w:after="20" w:line="240" w:lineRule="auto"/>
              <w:ind w:left="113" w:hanging="113"/>
              <w:rPr>
                <w:rFonts w:cs="Arial"/>
                <w:sz w:val="20"/>
                <w:szCs w:val="20"/>
                <w:rtl/>
              </w:rPr>
            </w:pPr>
            <w:r w:rsidRPr="00420A91">
              <w:rPr>
                <w:rFonts w:cs="Arial"/>
                <w:sz w:val="20"/>
                <w:szCs w:val="20"/>
                <w:rtl/>
              </w:rPr>
              <w:t>מימוש אופציות לעובדים</w:t>
            </w:r>
          </w:p>
        </w:tc>
        <w:tc>
          <w:tcPr>
            <w:tcW w:w="964" w:type="dxa"/>
            <w:vAlign w:val="bottom"/>
          </w:tcPr>
          <w:p w:rsidR="008C5065" w:rsidRPr="00420A91" w:rsidRDefault="008C5065" w:rsidP="008C5065">
            <w:pPr>
              <w:spacing w:before="20" w:after="20" w:line="240" w:lineRule="auto"/>
              <w:ind w:left="-57" w:right="-57"/>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r>
      <w:tr w:rsidR="008C5065" w:rsidRPr="00420A91" w:rsidTr="009F70D5">
        <w:tc>
          <w:tcPr>
            <w:tcW w:w="1362" w:type="dxa"/>
          </w:tcPr>
          <w:p w:rsidR="008C5065" w:rsidRPr="00420A91" w:rsidRDefault="008C5065" w:rsidP="008C5065">
            <w:pPr>
              <w:pStyle w:val="10"/>
              <w:bidi/>
              <w:spacing w:before="80" w:line="240" w:lineRule="auto"/>
              <w:ind w:left="0"/>
              <w:rPr>
                <w:rFonts w:cs="Arial"/>
                <w:sz w:val="14"/>
                <w:szCs w:val="14"/>
                <w:rtl/>
              </w:rPr>
            </w:pPr>
            <w:r w:rsidRPr="00420A91">
              <w:rPr>
                <w:rFonts w:cs="Arial"/>
                <w:sz w:val="14"/>
                <w:szCs w:val="14"/>
                <w:rtl/>
              </w:rPr>
              <w:t>(ג)17.</w:t>
            </w:r>
            <w:r w:rsidRPr="00420A91">
              <w:rPr>
                <w:rFonts w:cs="Arial"/>
                <w:sz w:val="14"/>
                <w:szCs w:val="14"/>
              </w:rPr>
              <w:t>IAS 7</w:t>
            </w:r>
          </w:p>
        </w:tc>
        <w:tc>
          <w:tcPr>
            <w:tcW w:w="4366" w:type="dxa"/>
          </w:tcPr>
          <w:p w:rsidR="008C5065" w:rsidRPr="00420A91" w:rsidRDefault="008C5065" w:rsidP="008C5065">
            <w:pPr>
              <w:pStyle w:val="10"/>
              <w:bidi/>
              <w:spacing w:before="20" w:after="20" w:line="240" w:lineRule="auto"/>
              <w:ind w:left="113" w:hanging="113"/>
              <w:rPr>
                <w:rFonts w:cs="Arial"/>
                <w:sz w:val="20"/>
                <w:szCs w:val="20"/>
                <w:rtl/>
              </w:rPr>
            </w:pPr>
            <w:r w:rsidRPr="00420A91">
              <w:rPr>
                <w:rFonts w:cs="Arial"/>
                <w:sz w:val="20"/>
                <w:szCs w:val="20"/>
                <w:rtl/>
              </w:rPr>
              <w:t>הנפקת א</w:t>
            </w:r>
            <w:r w:rsidRPr="00420A91">
              <w:rPr>
                <w:rFonts w:cs="Arial" w:hint="cs"/>
                <w:sz w:val="20"/>
                <w:szCs w:val="20"/>
                <w:rtl/>
              </w:rPr>
              <w:t>י</w:t>
            </w:r>
            <w:r w:rsidRPr="00420A91">
              <w:rPr>
                <w:rFonts w:cs="Arial"/>
                <w:sz w:val="20"/>
                <w:szCs w:val="20"/>
                <w:rtl/>
              </w:rPr>
              <w:t>גרות חוב (לאחר ניכוי הוצאות הנפקה)</w:t>
            </w:r>
          </w:p>
        </w:tc>
        <w:tc>
          <w:tcPr>
            <w:tcW w:w="964" w:type="dxa"/>
            <w:vAlign w:val="bottom"/>
          </w:tcPr>
          <w:p w:rsidR="008C5065" w:rsidRPr="00420A91" w:rsidRDefault="008C5065" w:rsidP="008C5065">
            <w:pPr>
              <w:spacing w:before="20" w:after="20" w:line="240" w:lineRule="auto"/>
              <w:ind w:left="-57" w:right="-57"/>
              <w:jc w:val="center"/>
              <w:rPr>
                <w:rFonts w:ascii="Arial" w:hAnsi="Arial" w:cs="Arial"/>
                <w:szCs w:val="20"/>
                <w:rtl/>
              </w:rPr>
            </w:pPr>
            <w:r w:rsidRPr="00420A91">
              <w:rPr>
                <w:rFonts w:ascii="Arial" w:hAnsi="Arial" w:cs="Arial" w:hint="cs"/>
                <w:szCs w:val="20"/>
                <w:rtl/>
              </w:rPr>
              <w:t>15</w:t>
            </w: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r>
      <w:tr w:rsidR="008C5065" w:rsidRPr="00420A91" w:rsidTr="009F70D5">
        <w:tc>
          <w:tcPr>
            <w:tcW w:w="1362" w:type="dxa"/>
          </w:tcPr>
          <w:p w:rsidR="008C5065" w:rsidRPr="00420A91" w:rsidRDefault="008C5065" w:rsidP="008C5065">
            <w:pPr>
              <w:pStyle w:val="10"/>
              <w:bidi/>
              <w:spacing w:before="80" w:line="240" w:lineRule="auto"/>
              <w:ind w:left="0"/>
              <w:rPr>
                <w:rFonts w:cs="Arial"/>
                <w:sz w:val="14"/>
                <w:szCs w:val="14"/>
                <w:rtl/>
              </w:rPr>
            </w:pPr>
            <w:r w:rsidRPr="00420A91">
              <w:rPr>
                <w:rFonts w:cs="Arial"/>
                <w:sz w:val="14"/>
                <w:szCs w:val="14"/>
                <w:rtl/>
              </w:rPr>
              <w:t>(ד)17.</w:t>
            </w:r>
            <w:r w:rsidRPr="00420A91">
              <w:rPr>
                <w:rFonts w:cs="Arial"/>
                <w:sz w:val="14"/>
                <w:szCs w:val="14"/>
              </w:rPr>
              <w:t>IAS 7</w:t>
            </w:r>
          </w:p>
        </w:tc>
        <w:tc>
          <w:tcPr>
            <w:tcW w:w="4366" w:type="dxa"/>
          </w:tcPr>
          <w:p w:rsidR="008C5065" w:rsidRPr="00420A91" w:rsidRDefault="008C5065" w:rsidP="008C5065">
            <w:pPr>
              <w:pStyle w:val="10"/>
              <w:bidi/>
              <w:spacing w:before="20" w:after="20" w:line="240" w:lineRule="auto"/>
              <w:ind w:left="113" w:hanging="113"/>
              <w:rPr>
                <w:rFonts w:cs="Arial"/>
                <w:sz w:val="20"/>
                <w:szCs w:val="20"/>
                <w:rtl/>
              </w:rPr>
            </w:pPr>
            <w:r w:rsidRPr="00420A91">
              <w:rPr>
                <w:rFonts w:cs="Arial" w:hint="cs"/>
                <w:sz w:val="20"/>
                <w:szCs w:val="20"/>
                <w:rtl/>
              </w:rPr>
              <w:t xml:space="preserve">פירעון </w:t>
            </w:r>
            <w:r w:rsidRPr="00420A91">
              <w:rPr>
                <w:rFonts w:cs="Arial"/>
                <w:sz w:val="20"/>
                <w:szCs w:val="20"/>
                <w:rtl/>
              </w:rPr>
              <w:t>א</w:t>
            </w:r>
            <w:r w:rsidRPr="00420A91">
              <w:rPr>
                <w:rFonts w:cs="Arial" w:hint="cs"/>
                <w:sz w:val="20"/>
                <w:szCs w:val="20"/>
                <w:rtl/>
              </w:rPr>
              <w:t>י</w:t>
            </w:r>
            <w:r w:rsidRPr="00420A91">
              <w:rPr>
                <w:rFonts w:cs="Arial"/>
                <w:sz w:val="20"/>
                <w:szCs w:val="20"/>
                <w:rtl/>
              </w:rPr>
              <w:t>גרות חוב</w:t>
            </w:r>
          </w:p>
        </w:tc>
        <w:tc>
          <w:tcPr>
            <w:tcW w:w="964" w:type="dxa"/>
            <w:vAlign w:val="bottom"/>
          </w:tcPr>
          <w:p w:rsidR="008C5065" w:rsidRPr="00420A91" w:rsidRDefault="008C5065" w:rsidP="008C5065">
            <w:pPr>
              <w:spacing w:before="20" w:after="20" w:line="240" w:lineRule="auto"/>
              <w:ind w:left="-57" w:right="-57"/>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r>
      <w:tr w:rsidR="008C5065" w:rsidRPr="00420A91" w:rsidTr="009F70D5">
        <w:tc>
          <w:tcPr>
            <w:tcW w:w="1362" w:type="dxa"/>
          </w:tcPr>
          <w:p w:rsidR="008C5065" w:rsidRPr="00420A91" w:rsidRDefault="008C5065" w:rsidP="008C5065">
            <w:pPr>
              <w:pStyle w:val="10"/>
              <w:bidi/>
              <w:spacing w:before="80" w:line="240" w:lineRule="auto"/>
              <w:ind w:left="0"/>
              <w:rPr>
                <w:rFonts w:cs="Arial"/>
                <w:sz w:val="14"/>
                <w:szCs w:val="14"/>
              </w:rPr>
            </w:pPr>
            <w:r w:rsidRPr="00420A91">
              <w:rPr>
                <w:rFonts w:cs="Arial"/>
                <w:sz w:val="14"/>
                <w:szCs w:val="14"/>
                <w:rtl/>
              </w:rPr>
              <w:t>(ד)17.</w:t>
            </w:r>
            <w:r w:rsidRPr="00420A91">
              <w:rPr>
                <w:rFonts w:cs="Arial"/>
                <w:sz w:val="14"/>
                <w:szCs w:val="14"/>
              </w:rPr>
              <w:t>IAS 7</w:t>
            </w:r>
          </w:p>
        </w:tc>
        <w:tc>
          <w:tcPr>
            <w:tcW w:w="4366" w:type="dxa"/>
          </w:tcPr>
          <w:p w:rsidR="008C5065" w:rsidRPr="00420A91" w:rsidRDefault="008C5065" w:rsidP="008C5065">
            <w:pPr>
              <w:pStyle w:val="10"/>
              <w:bidi/>
              <w:spacing w:before="20" w:after="20" w:line="240" w:lineRule="auto"/>
              <w:ind w:left="113" w:hanging="113"/>
              <w:rPr>
                <w:rFonts w:cs="Arial"/>
                <w:sz w:val="20"/>
                <w:szCs w:val="20"/>
                <w:rtl/>
              </w:rPr>
            </w:pPr>
            <w:r w:rsidRPr="00420A91">
              <w:rPr>
                <w:rFonts w:cs="Arial" w:hint="cs"/>
                <w:sz w:val="20"/>
                <w:szCs w:val="20"/>
                <w:rtl/>
              </w:rPr>
              <w:t xml:space="preserve">פירעון </w:t>
            </w:r>
            <w:r w:rsidRPr="00420A91">
              <w:rPr>
                <w:rFonts w:cs="Arial"/>
                <w:sz w:val="20"/>
                <w:szCs w:val="20"/>
                <w:rtl/>
              </w:rPr>
              <w:t>מוקדם של א</w:t>
            </w:r>
            <w:r w:rsidRPr="00420A91">
              <w:rPr>
                <w:rFonts w:cs="Arial" w:hint="cs"/>
                <w:sz w:val="20"/>
                <w:szCs w:val="20"/>
                <w:rtl/>
              </w:rPr>
              <w:t>י</w:t>
            </w:r>
            <w:r w:rsidRPr="00420A91">
              <w:rPr>
                <w:rFonts w:cs="Arial"/>
                <w:sz w:val="20"/>
                <w:szCs w:val="20"/>
                <w:rtl/>
              </w:rPr>
              <w:t>גרות חוב</w:t>
            </w:r>
          </w:p>
        </w:tc>
        <w:tc>
          <w:tcPr>
            <w:tcW w:w="964" w:type="dxa"/>
            <w:vAlign w:val="bottom"/>
          </w:tcPr>
          <w:p w:rsidR="008C5065" w:rsidRPr="00420A91" w:rsidRDefault="008C5065" w:rsidP="008C5065">
            <w:pPr>
              <w:spacing w:before="20" w:after="20" w:line="240" w:lineRule="auto"/>
              <w:ind w:left="-57" w:right="-57"/>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r>
      <w:tr w:rsidR="008C5065" w:rsidRPr="00420A91" w:rsidTr="009F70D5">
        <w:tc>
          <w:tcPr>
            <w:tcW w:w="1362" w:type="dxa"/>
          </w:tcPr>
          <w:p w:rsidR="008C5065" w:rsidRPr="00420A91" w:rsidRDefault="008C5065" w:rsidP="008C5065">
            <w:pPr>
              <w:pStyle w:val="10"/>
              <w:bidi/>
              <w:spacing w:before="80" w:line="240" w:lineRule="auto"/>
              <w:ind w:left="0"/>
              <w:rPr>
                <w:rFonts w:cs="Arial"/>
                <w:sz w:val="14"/>
                <w:szCs w:val="14"/>
                <w:rtl/>
              </w:rPr>
            </w:pPr>
            <w:r w:rsidRPr="00420A91">
              <w:rPr>
                <w:rFonts w:cs="Arial"/>
                <w:sz w:val="14"/>
                <w:szCs w:val="14"/>
                <w:rtl/>
              </w:rPr>
              <w:t>(ג)17.</w:t>
            </w:r>
            <w:r w:rsidRPr="00420A91">
              <w:rPr>
                <w:rFonts w:cs="Arial"/>
                <w:sz w:val="14"/>
                <w:szCs w:val="14"/>
              </w:rPr>
              <w:t>IAS 7</w:t>
            </w:r>
          </w:p>
        </w:tc>
        <w:tc>
          <w:tcPr>
            <w:tcW w:w="4366" w:type="dxa"/>
          </w:tcPr>
          <w:p w:rsidR="008C5065" w:rsidRPr="00420A91" w:rsidRDefault="008C5065" w:rsidP="008C5065">
            <w:pPr>
              <w:pStyle w:val="10"/>
              <w:bidi/>
              <w:spacing w:before="20" w:after="20" w:line="240" w:lineRule="auto"/>
              <w:ind w:left="113" w:hanging="113"/>
              <w:rPr>
                <w:rFonts w:cs="Arial"/>
                <w:sz w:val="20"/>
                <w:szCs w:val="20"/>
                <w:rtl/>
              </w:rPr>
            </w:pPr>
            <w:r w:rsidRPr="00420A91">
              <w:rPr>
                <w:rFonts w:cs="Arial"/>
                <w:sz w:val="20"/>
                <w:szCs w:val="20"/>
                <w:rtl/>
              </w:rPr>
              <w:t>קבלת הלוואות לזמן ארוך מתאגידים בנקאיים</w:t>
            </w:r>
            <w:r w:rsidRPr="00420A91">
              <w:rPr>
                <w:rFonts w:cs="Arial" w:hint="cs"/>
                <w:sz w:val="20"/>
                <w:szCs w:val="20"/>
                <w:rtl/>
              </w:rPr>
              <w:t xml:space="preserve"> ומאחרים</w:t>
            </w:r>
          </w:p>
        </w:tc>
        <w:tc>
          <w:tcPr>
            <w:tcW w:w="964" w:type="dxa"/>
            <w:vAlign w:val="bottom"/>
          </w:tcPr>
          <w:p w:rsidR="008C5065" w:rsidRPr="00420A91" w:rsidRDefault="008C5065" w:rsidP="008C5065">
            <w:pPr>
              <w:spacing w:before="20" w:after="20" w:line="240" w:lineRule="auto"/>
              <w:ind w:left="-57" w:right="-57"/>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r>
      <w:tr w:rsidR="008C5065" w:rsidRPr="00420A91" w:rsidTr="009F70D5">
        <w:tc>
          <w:tcPr>
            <w:tcW w:w="1362" w:type="dxa"/>
          </w:tcPr>
          <w:p w:rsidR="008C5065" w:rsidRPr="00420A91" w:rsidRDefault="008C5065" w:rsidP="008C5065">
            <w:pPr>
              <w:pStyle w:val="10"/>
              <w:bidi/>
              <w:spacing w:before="80" w:line="240" w:lineRule="auto"/>
              <w:ind w:left="0"/>
              <w:rPr>
                <w:rFonts w:cs="Arial"/>
                <w:sz w:val="14"/>
                <w:szCs w:val="14"/>
              </w:rPr>
            </w:pPr>
            <w:r w:rsidRPr="00420A91">
              <w:rPr>
                <w:rFonts w:cs="Arial"/>
                <w:sz w:val="14"/>
                <w:szCs w:val="14"/>
                <w:rtl/>
              </w:rPr>
              <w:t>(ד)17.</w:t>
            </w:r>
            <w:r w:rsidRPr="00420A91">
              <w:rPr>
                <w:rFonts w:cs="Arial"/>
                <w:sz w:val="14"/>
                <w:szCs w:val="14"/>
              </w:rPr>
              <w:t>IAS 7</w:t>
            </w:r>
          </w:p>
        </w:tc>
        <w:tc>
          <w:tcPr>
            <w:tcW w:w="4366" w:type="dxa"/>
          </w:tcPr>
          <w:p w:rsidR="008C5065" w:rsidRPr="00420A91" w:rsidRDefault="008C5065" w:rsidP="008C5065">
            <w:pPr>
              <w:pStyle w:val="10"/>
              <w:bidi/>
              <w:spacing w:before="20" w:after="20" w:line="240" w:lineRule="auto"/>
              <w:ind w:left="113" w:hanging="113"/>
              <w:rPr>
                <w:rFonts w:cs="Arial"/>
                <w:sz w:val="20"/>
                <w:szCs w:val="20"/>
                <w:rtl/>
              </w:rPr>
            </w:pPr>
            <w:r w:rsidRPr="00420A91">
              <w:rPr>
                <w:rFonts w:cs="Arial"/>
                <w:sz w:val="20"/>
                <w:szCs w:val="20"/>
                <w:rtl/>
              </w:rPr>
              <w:t>פירעון הלוואות לזמן ארוך מתאגידים בנקאיים</w:t>
            </w:r>
            <w:r w:rsidRPr="00420A91">
              <w:rPr>
                <w:rFonts w:cs="Arial" w:hint="cs"/>
                <w:sz w:val="20"/>
                <w:szCs w:val="20"/>
                <w:rtl/>
              </w:rPr>
              <w:t xml:space="preserve"> ומאחרים</w:t>
            </w:r>
          </w:p>
        </w:tc>
        <w:tc>
          <w:tcPr>
            <w:tcW w:w="964" w:type="dxa"/>
            <w:vAlign w:val="bottom"/>
          </w:tcPr>
          <w:p w:rsidR="008C5065" w:rsidRPr="00420A91" w:rsidRDefault="008C5065" w:rsidP="008C5065">
            <w:pPr>
              <w:spacing w:before="20" w:after="20" w:line="240" w:lineRule="auto"/>
              <w:ind w:left="-57" w:right="-57"/>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r>
      <w:tr w:rsidR="004F2E71" w:rsidRPr="00420A91" w:rsidTr="00FB2D05">
        <w:tc>
          <w:tcPr>
            <w:tcW w:w="1362" w:type="dxa"/>
          </w:tcPr>
          <w:p w:rsidR="004F2E71" w:rsidRPr="00420A91" w:rsidRDefault="004F2E71" w:rsidP="00FB2D05">
            <w:pPr>
              <w:pStyle w:val="10"/>
              <w:bidi/>
              <w:spacing w:before="80" w:line="240" w:lineRule="auto"/>
              <w:ind w:left="0"/>
              <w:rPr>
                <w:rFonts w:cs="Arial"/>
                <w:sz w:val="14"/>
                <w:szCs w:val="14"/>
                <w:rtl/>
              </w:rPr>
            </w:pPr>
            <w:r w:rsidRPr="00420A91">
              <w:rPr>
                <w:rFonts w:cs="Arial"/>
                <w:sz w:val="14"/>
                <w:szCs w:val="14"/>
                <w:rtl/>
              </w:rPr>
              <w:t>(ב)22 ,(ג)17.</w:t>
            </w:r>
            <w:r w:rsidRPr="00420A91">
              <w:rPr>
                <w:rFonts w:cs="Arial"/>
                <w:sz w:val="14"/>
                <w:szCs w:val="14"/>
              </w:rPr>
              <w:t>IAS 7</w:t>
            </w:r>
          </w:p>
        </w:tc>
        <w:tc>
          <w:tcPr>
            <w:tcW w:w="4366" w:type="dxa"/>
          </w:tcPr>
          <w:p w:rsidR="004F2E71" w:rsidRPr="00420A91" w:rsidRDefault="004F2E71" w:rsidP="004F2E71">
            <w:pPr>
              <w:pStyle w:val="10"/>
              <w:bidi/>
              <w:spacing w:before="20" w:after="20" w:line="240" w:lineRule="auto"/>
              <w:ind w:left="113" w:right="-57" w:hanging="113"/>
              <w:rPr>
                <w:rFonts w:cs="Arial"/>
                <w:sz w:val="20"/>
                <w:szCs w:val="20"/>
                <w:rtl/>
              </w:rPr>
            </w:pPr>
            <w:r w:rsidRPr="00420A91">
              <w:rPr>
                <w:rFonts w:cs="Arial"/>
                <w:sz w:val="20"/>
                <w:szCs w:val="20"/>
                <w:rtl/>
              </w:rPr>
              <w:t xml:space="preserve">אשראי </w:t>
            </w:r>
            <w:r w:rsidRPr="00420A91">
              <w:rPr>
                <w:rFonts w:cs="Arial" w:hint="cs"/>
                <w:sz w:val="20"/>
                <w:szCs w:val="20"/>
                <w:rtl/>
              </w:rPr>
              <w:t xml:space="preserve">לזמן קצר </w:t>
            </w:r>
            <w:r w:rsidRPr="00420A91">
              <w:rPr>
                <w:rFonts w:cs="Arial"/>
                <w:sz w:val="20"/>
                <w:szCs w:val="20"/>
                <w:rtl/>
              </w:rPr>
              <w:t>מתאגידים בנקאיים ומאחרים, נטו</w:t>
            </w:r>
            <w:r w:rsidRPr="00420A91">
              <w:rPr>
                <w:rStyle w:val="FootnoteReference"/>
                <w:rFonts w:cs="Arial"/>
                <w:sz w:val="20"/>
                <w:szCs w:val="20"/>
                <w:rtl/>
              </w:rPr>
              <w:footnoteReference w:id="61"/>
            </w:r>
            <w:r w:rsidRPr="00420A91">
              <w:rPr>
                <w:rFonts w:cs="Arial"/>
                <w:sz w:val="20"/>
                <w:szCs w:val="20"/>
                <w:vertAlign w:val="superscript"/>
                <w:rtl/>
              </w:rPr>
              <w:t xml:space="preserve"> </w:t>
            </w:r>
            <w:r w:rsidRPr="00420A91">
              <w:rPr>
                <w:rStyle w:val="FootnoteReference"/>
                <w:rFonts w:cs="Arial"/>
                <w:sz w:val="20"/>
                <w:szCs w:val="20"/>
                <w:rtl/>
              </w:rPr>
              <w:footnoteReference w:id="62"/>
            </w:r>
          </w:p>
        </w:tc>
        <w:tc>
          <w:tcPr>
            <w:tcW w:w="964" w:type="dxa"/>
            <w:vAlign w:val="bottom"/>
          </w:tcPr>
          <w:p w:rsidR="004F2E71" w:rsidRPr="00420A91" w:rsidRDefault="004F2E71" w:rsidP="00FB2D05">
            <w:pPr>
              <w:spacing w:before="20" w:after="20" w:line="240" w:lineRule="auto"/>
              <w:ind w:left="-57" w:right="-57"/>
              <w:jc w:val="center"/>
              <w:rPr>
                <w:rFonts w:ascii="Arial" w:hAnsi="Arial" w:cs="Arial"/>
                <w:szCs w:val="20"/>
                <w:rtl/>
              </w:rPr>
            </w:pPr>
          </w:p>
        </w:tc>
        <w:tc>
          <w:tcPr>
            <w:tcW w:w="1247" w:type="dxa"/>
            <w:tcBorders>
              <w:top w:val="nil"/>
            </w:tcBorders>
          </w:tcPr>
          <w:p w:rsidR="004F2E71" w:rsidRPr="00420A91" w:rsidRDefault="004F2E71" w:rsidP="00FB2D05">
            <w:pPr>
              <w:spacing w:line="240" w:lineRule="auto"/>
              <w:ind w:left="113" w:right="113"/>
              <w:jc w:val="center"/>
              <w:rPr>
                <w:rFonts w:ascii="Arial" w:hAnsi="Arial" w:cs="Arial"/>
                <w:szCs w:val="20"/>
                <w:rtl/>
              </w:rPr>
            </w:pPr>
          </w:p>
        </w:tc>
        <w:tc>
          <w:tcPr>
            <w:tcW w:w="1247" w:type="dxa"/>
            <w:tcBorders>
              <w:top w:val="nil"/>
            </w:tcBorders>
          </w:tcPr>
          <w:p w:rsidR="004F2E71" w:rsidRPr="00420A91" w:rsidRDefault="004F2E71" w:rsidP="00FB2D05">
            <w:pPr>
              <w:spacing w:line="240" w:lineRule="auto"/>
              <w:ind w:left="113" w:right="113"/>
              <w:jc w:val="center"/>
              <w:rPr>
                <w:rFonts w:ascii="Arial" w:hAnsi="Arial" w:cs="Arial"/>
                <w:szCs w:val="20"/>
                <w:rtl/>
              </w:rPr>
            </w:pPr>
          </w:p>
        </w:tc>
        <w:tc>
          <w:tcPr>
            <w:tcW w:w="1247" w:type="dxa"/>
            <w:tcBorders>
              <w:top w:val="nil"/>
            </w:tcBorders>
          </w:tcPr>
          <w:p w:rsidR="004F2E71" w:rsidRPr="00420A91" w:rsidRDefault="004F2E71" w:rsidP="00FB2D05">
            <w:pPr>
              <w:spacing w:line="240" w:lineRule="auto"/>
              <w:ind w:left="113" w:right="113"/>
              <w:jc w:val="center"/>
              <w:rPr>
                <w:rFonts w:ascii="Arial" w:hAnsi="Arial" w:cs="Arial"/>
                <w:szCs w:val="20"/>
                <w:rtl/>
              </w:rPr>
            </w:pPr>
          </w:p>
        </w:tc>
      </w:tr>
      <w:tr w:rsidR="008C5065" w:rsidRPr="00420A91" w:rsidTr="009F70D5">
        <w:tc>
          <w:tcPr>
            <w:tcW w:w="1362" w:type="dxa"/>
          </w:tcPr>
          <w:p w:rsidR="008C5065" w:rsidRPr="00420A91" w:rsidRDefault="008C5065" w:rsidP="008C5065">
            <w:pPr>
              <w:pStyle w:val="10"/>
              <w:bidi/>
              <w:spacing w:before="80" w:line="240" w:lineRule="auto"/>
              <w:ind w:left="0"/>
              <w:rPr>
                <w:rFonts w:cs="Arial"/>
                <w:sz w:val="14"/>
                <w:szCs w:val="14"/>
              </w:rPr>
            </w:pPr>
            <w:r w:rsidRPr="00420A91">
              <w:rPr>
                <w:rFonts w:cs="Arial"/>
                <w:sz w:val="14"/>
                <w:szCs w:val="14"/>
                <w:rtl/>
              </w:rPr>
              <w:t>(ה)17.</w:t>
            </w:r>
            <w:r w:rsidRPr="00420A91">
              <w:rPr>
                <w:rFonts w:cs="Arial"/>
                <w:sz w:val="14"/>
                <w:szCs w:val="14"/>
              </w:rPr>
              <w:t>IAS 7</w:t>
            </w:r>
          </w:p>
        </w:tc>
        <w:tc>
          <w:tcPr>
            <w:tcW w:w="4366" w:type="dxa"/>
          </w:tcPr>
          <w:p w:rsidR="008C5065" w:rsidRPr="00420A91" w:rsidRDefault="008C5065" w:rsidP="007F7B15">
            <w:pPr>
              <w:pStyle w:val="10"/>
              <w:bidi/>
              <w:spacing w:before="20" w:after="20" w:line="240" w:lineRule="auto"/>
              <w:ind w:left="113" w:hanging="113"/>
              <w:rPr>
                <w:rFonts w:cs="Arial"/>
                <w:sz w:val="20"/>
                <w:szCs w:val="20"/>
                <w:rtl/>
              </w:rPr>
            </w:pPr>
            <w:r w:rsidRPr="00420A91">
              <w:rPr>
                <w:rFonts w:cs="Arial"/>
                <w:sz w:val="20"/>
                <w:szCs w:val="20"/>
                <w:rtl/>
              </w:rPr>
              <w:t xml:space="preserve">פירעון </w:t>
            </w:r>
            <w:r w:rsidRPr="00420A91">
              <w:rPr>
                <w:rFonts w:cs="Arial" w:hint="cs"/>
                <w:sz w:val="20"/>
                <w:szCs w:val="20"/>
                <w:rtl/>
              </w:rPr>
              <w:t xml:space="preserve">התחייבויות </w:t>
            </w:r>
            <w:r w:rsidRPr="00420A91">
              <w:rPr>
                <w:rFonts w:cs="Arial"/>
                <w:sz w:val="20"/>
                <w:szCs w:val="20"/>
                <w:rtl/>
              </w:rPr>
              <w:t>ב</w:t>
            </w:r>
            <w:r w:rsidRPr="00420A91">
              <w:rPr>
                <w:rFonts w:cs="Arial" w:hint="cs"/>
                <w:sz w:val="20"/>
                <w:szCs w:val="20"/>
                <w:rtl/>
              </w:rPr>
              <w:t xml:space="preserve">גין </w:t>
            </w:r>
            <w:r w:rsidRPr="00420A91">
              <w:rPr>
                <w:rFonts w:cs="Arial"/>
                <w:sz w:val="20"/>
                <w:szCs w:val="20"/>
                <w:rtl/>
              </w:rPr>
              <w:t>חכירה מימונית</w:t>
            </w:r>
          </w:p>
        </w:tc>
        <w:tc>
          <w:tcPr>
            <w:tcW w:w="964" w:type="dxa"/>
            <w:vAlign w:val="bottom"/>
          </w:tcPr>
          <w:p w:rsidR="008C5065" w:rsidRPr="00420A91" w:rsidRDefault="008C5065" w:rsidP="008C5065">
            <w:pPr>
              <w:spacing w:before="20" w:after="20" w:line="240" w:lineRule="auto"/>
              <w:ind w:left="-57" w:right="-57"/>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r>
      <w:tr w:rsidR="008C5065" w:rsidRPr="00420A91" w:rsidTr="009F70D5">
        <w:tc>
          <w:tcPr>
            <w:tcW w:w="1362" w:type="dxa"/>
          </w:tcPr>
          <w:p w:rsidR="008C5065" w:rsidRPr="00420A91" w:rsidRDefault="008C5065" w:rsidP="008C5065">
            <w:pPr>
              <w:pStyle w:val="10"/>
              <w:bidi/>
              <w:spacing w:before="80" w:line="240" w:lineRule="auto"/>
              <w:ind w:left="0"/>
              <w:rPr>
                <w:rFonts w:cs="Arial"/>
                <w:sz w:val="14"/>
                <w:szCs w:val="14"/>
                <w:rtl/>
              </w:rPr>
            </w:pPr>
          </w:p>
        </w:tc>
        <w:tc>
          <w:tcPr>
            <w:tcW w:w="4366" w:type="dxa"/>
          </w:tcPr>
          <w:p w:rsidR="008C5065" w:rsidRPr="00420A91" w:rsidRDefault="008C5065" w:rsidP="008C5065">
            <w:pPr>
              <w:pStyle w:val="10"/>
              <w:bidi/>
              <w:spacing w:before="20" w:after="20" w:line="240" w:lineRule="auto"/>
              <w:ind w:left="113" w:hanging="113"/>
              <w:rPr>
                <w:rFonts w:cs="Arial"/>
                <w:sz w:val="20"/>
                <w:szCs w:val="20"/>
                <w:rtl/>
              </w:rPr>
            </w:pPr>
            <w:r w:rsidRPr="00420A91">
              <w:rPr>
                <w:rFonts w:cs="Arial"/>
                <w:sz w:val="20"/>
                <w:szCs w:val="20"/>
                <w:rtl/>
              </w:rPr>
              <w:t xml:space="preserve">קבלת מענק </w:t>
            </w:r>
            <w:r w:rsidRPr="00420A91">
              <w:rPr>
                <w:rFonts w:cs="Arial" w:hint="cs"/>
                <w:sz w:val="20"/>
                <w:szCs w:val="20"/>
                <w:rtl/>
              </w:rPr>
              <w:t>מדען</w:t>
            </w:r>
            <w:r w:rsidRPr="00420A91">
              <w:rPr>
                <w:rStyle w:val="FootnoteReference"/>
                <w:rFonts w:cs="Arial"/>
                <w:sz w:val="20"/>
                <w:szCs w:val="20"/>
                <w:rtl/>
              </w:rPr>
              <w:footnoteReference w:id="63"/>
            </w:r>
          </w:p>
        </w:tc>
        <w:tc>
          <w:tcPr>
            <w:tcW w:w="964" w:type="dxa"/>
            <w:vAlign w:val="bottom"/>
          </w:tcPr>
          <w:p w:rsidR="008C5065" w:rsidRPr="00420A91" w:rsidRDefault="008C5065" w:rsidP="008C5065">
            <w:pPr>
              <w:spacing w:before="20" w:after="20" w:line="240" w:lineRule="auto"/>
              <w:ind w:left="-57" w:right="-57"/>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tcBorders>
          </w:tcPr>
          <w:p w:rsidR="008C5065" w:rsidRPr="00420A91" w:rsidRDefault="008C5065" w:rsidP="008C5065">
            <w:pPr>
              <w:spacing w:line="240" w:lineRule="auto"/>
              <w:ind w:left="113" w:right="113"/>
              <w:jc w:val="center"/>
              <w:rPr>
                <w:rFonts w:ascii="Arial" w:hAnsi="Arial" w:cs="Arial"/>
                <w:szCs w:val="20"/>
                <w:rtl/>
              </w:rPr>
            </w:pPr>
          </w:p>
        </w:tc>
      </w:tr>
      <w:tr w:rsidR="008C5065" w:rsidRPr="00420A91" w:rsidTr="009F70D5">
        <w:tc>
          <w:tcPr>
            <w:tcW w:w="1362" w:type="dxa"/>
          </w:tcPr>
          <w:p w:rsidR="008C5065" w:rsidRPr="00420A91" w:rsidRDefault="008C5065" w:rsidP="008C5065">
            <w:pPr>
              <w:pStyle w:val="10"/>
              <w:bidi/>
              <w:spacing w:before="80" w:line="240" w:lineRule="auto"/>
              <w:ind w:left="0"/>
              <w:rPr>
                <w:rFonts w:cs="Arial"/>
                <w:sz w:val="14"/>
                <w:szCs w:val="14"/>
                <w:rtl/>
              </w:rPr>
            </w:pPr>
          </w:p>
        </w:tc>
        <w:tc>
          <w:tcPr>
            <w:tcW w:w="4366" w:type="dxa"/>
          </w:tcPr>
          <w:p w:rsidR="008C5065" w:rsidRPr="00420A91" w:rsidRDefault="008C5065" w:rsidP="008C5065">
            <w:pPr>
              <w:pStyle w:val="10"/>
              <w:bidi/>
              <w:spacing w:before="20" w:after="20" w:line="240" w:lineRule="auto"/>
              <w:ind w:left="113" w:hanging="113"/>
              <w:rPr>
                <w:rFonts w:cs="Arial"/>
                <w:sz w:val="20"/>
                <w:szCs w:val="20"/>
                <w:rtl/>
              </w:rPr>
            </w:pPr>
            <w:r w:rsidRPr="00420A91">
              <w:rPr>
                <w:rFonts w:cs="Arial"/>
                <w:sz w:val="20"/>
                <w:szCs w:val="20"/>
                <w:rtl/>
              </w:rPr>
              <w:t>השקעה בנגזרים</w:t>
            </w:r>
            <w:r w:rsidRPr="00420A91">
              <w:rPr>
                <w:rStyle w:val="FootnoteReference"/>
                <w:rFonts w:cs="Arial"/>
                <w:sz w:val="20"/>
                <w:szCs w:val="20"/>
                <w:rtl/>
              </w:rPr>
              <w:footnoteReference w:id="64"/>
            </w:r>
          </w:p>
        </w:tc>
        <w:tc>
          <w:tcPr>
            <w:tcW w:w="964" w:type="dxa"/>
            <w:vAlign w:val="bottom"/>
          </w:tcPr>
          <w:p w:rsidR="008C5065" w:rsidRPr="00420A91" w:rsidRDefault="008C5065" w:rsidP="008C5065">
            <w:pPr>
              <w:spacing w:before="20" w:after="20" w:line="240" w:lineRule="auto"/>
              <w:ind w:left="-57" w:right="-57"/>
              <w:jc w:val="center"/>
              <w:rPr>
                <w:rFonts w:ascii="Arial" w:hAnsi="Arial" w:cs="Arial"/>
                <w:szCs w:val="20"/>
                <w:rtl/>
              </w:rPr>
            </w:pPr>
          </w:p>
        </w:tc>
        <w:tc>
          <w:tcPr>
            <w:tcW w:w="1247" w:type="dxa"/>
            <w:tcBorders>
              <w:top w:val="nil"/>
            </w:tcBorders>
            <w:vAlign w:val="bottom"/>
          </w:tcPr>
          <w:p w:rsidR="008C5065" w:rsidRPr="00420A91" w:rsidRDefault="008C5065" w:rsidP="008C5065">
            <w:pPr>
              <w:pBdr>
                <w:bottom w:val="single" w:sz="4" w:space="1" w:color="auto"/>
              </w:pBdr>
              <w:spacing w:line="240" w:lineRule="auto"/>
              <w:ind w:left="113" w:right="113"/>
              <w:jc w:val="center"/>
              <w:rPr>
                <w:rFonts w:ascii="Arial" w:hAnsi="Arial" w:cs="Arial"/>
                <w:szCs w:val="20"/>
                <w:rtl/>
              </w:rPr>
            </w:pPr>
          </w:p>
        </w:tc>
        <w:tc>
          <w:tcPr>
            <w:tcW w:w="1247" w:type="dxa"/>
            <w:tcBorders>
              <w:top w:val="nil"/>
            </w:tcBorders>
            <w:vAlign w:val="bottom"/>
          </w:tcPr>
          <w:p w:rsidR="008C5065" w:rsidRPr="00420A91" w:rsidRDefault="008C5065" w:rsidP="008C5065">
            <w:pPr>
              <w:pBdr>
                <w:bottom w:val="single" w:sz="4" w:space="1" w:color="auto"/>
              </w:pBdr>
              <w:spacing w:line="240" w:lineRule="auto"/>
              <w:ind w:left="113" w:right="113"/>
              <w:jc w:val="center"/>
              <w:rPr>
                <w:rFonts w:ascii="Arial" w:hAnsi="Arial" w:cs="Arial"/>
                <w:szCs w:val="20"/>
                <w:rtl/>
              </w:rPr>
            </w:pPr>
          </w:p>
        </w:tc>
        <w:tc>
          <w:tcPr>
            <w:tcW w:w="1247" w:type="dxa"/>
            <w:tcBorders>
              <w:top w:val="nil"/>
            </w:tcBorders>
            <w:vAlign w:val="bottom"/>
          </w:tcPr>
          <w:p w:rsidR="008C5065" w:rsidRPr="00420A91" w:rsidRDefault="008C5065" w:rsidP="008C5065">
            <w:pPr>
              <w:pBdr>
                <w:bottom w:val="single" w:sz="4" w:space="1" w:color="auto"/>
              </w:pBdr>
              <w:spacing w:line="240" w:lineRule="auto"/>
              <w:ind w:left="113" w:right="113"/>
              <w:jc w:val="center"/>
              <w:rPr>
                <w:rFonts w:ascii="Arial" w:hAnsi="Arial" w:cs="Arial"/>
                <w:szCs w:val="20"/>
                <w:rtl/>
              </w:rPr>
            </w:pPr>
          </w:p>
        </w:tc>
      </w:tr>
      <w:tr w:rsidR="008C5065" w:rsidRPr="00420A91" w:rsidTr="009F70D5">
        <w:tc>
          <w:tcPr>
            <w:tcW w:w="1362" w:type="dxa"/>
          </w:tcPr>
          <w:p w:rsidR="008C5065" w:rsidRPr="00420A91" w:rsidRDefault="008C5065" w:rsidP="008C5065">
            <w:pPr>
              <w:spacing w:before="80" w:line="240" w:lineRule="auto"/>
              <w:rPr>
                <w:rFonts w:ascii="Arial" w:hAnsi="Arial" w:cs="Arial"/>
                <w:b/>
                <w:bCs/>
                <w:sz w:val="14"/>
                <w:szCs w:val="14"/>
                <w:rtl/>
              </w:rPr>
            </w:pPr>
          </w:p>
        </w:tc>
        <w:tc>
          <w:tcPr>
            <w:tcW w:w="4366" w:type="dxa"/>
          </w:tcPr>
          <w:p w:rsidR="008C5065" w:rsidRPr="00420A91" w:rsidRDefault="008C5065" w:rsidP="00AA61DF">
            <w:pPr>
              <w:spacing w:before="20" w:after="20" w:line="240" w:lineRule="auto"/>
              <w:ind w:left="340" w:hanging="113"/>
              <w:rPr>
                <w:rFonts w:ascii="Arial" w:hAnsi="Arial" w:cs="Arial"/>
                <w:b/>
                <w:bCs/>
                <w:szCs w:val="20"/>
                <w:rtl/>
              </w:rPr>
            </w:pPr>
            <w:r w:rsidRPr="00420A91">
              <w:rPr>
                <w:rFonts w:ascii="Arial" w:hAnsi="Arial" w:cs="Arial"/>
                <w:b/>
                <w:bCs/>
                <w:szCs w:val="20"/>
                <w:rtl/>
              </w:rPr>
              <w:t>מזומנים נטו מפעילות מימון</w:t>
            </w:r>
          </w:p>
        </w:tc>
        <w:tc>
          <w:tcPr>
            <w:tcW w:w="964" w:type="dxa"/>
            <w:vAlign w:val="bottom"/>
          </w:tcPr>
          <w:p w:rsidR="008C5065" w:rsidRPr="00420A91" w:rsidRDefault="008C5065" w:rsidP="008C5065">
            <w:pPr>
              <w:spacing w:before="20" w:after="20" w:line="240" w:lineRule="auto"/>
              <w:ind w:left="-57" w:right="-57"/>
              <w:jc w:val="center"/>
              <w:rPr>
                <w:rFonts w:ascii="Arial" w:hAnsi="Arial" w:cs="Arial"/>
                <w:szCs w:val="20"/>
                <w:rtl/>
              </w:rPr>
            </w:pPr>
            <w:r w:rsidRPr="00420A91">
              <w:rPr>
                <w:rFonts w:ascii="Arial" w:hAnsi="Arial" w:cs="Arial" w:hint="cs"/>
                <w:szCs w:val="20"/>
                <w:rtl/>
              </w:rPr>
              <w:t>34</w:t>
            </w:r>
          </w:p>
        </w:tc>
        <w:tc>
          <w:tcPr>
            <w:tcW w:w="1247" w:type="dxa"/>
            <w:tcBorders>
              <w:top w:val="nil"/>
              <w:bottom w:val="nil"/>
            </w:tcBorders>
            <w:vAlign w:val="bottom"/>
          </w:tcPr>
          <w:p w:rsidR="008C5065" w:rsidRPr="00420A91" w:rsidRDefault="008C5065" w:rsidP="008C5065">
            <w:pPr>
              <w:pBdr>
                <w:bottom w:val="single" w:sz="4" w:space="1" w:color="auto"/>
              </w:pBdr>
              <w:spacing w:line="240" w:lineRule="auto"/>
              <w:ind w:left="113" w:right="113"/>
              <w:jc w:val="center"/>
              <w:rPr>
                <w:rFonts w:ascii="Arial" w:hAnsi="Arial" w:cs="Arial"/>
                <w:szCs w:val="20"/>
                <w:rtl/>
              </w:rPr>
            </w:pPr>
          </w:p>
        </w:tc>
        <w:tc>
          <w:tcPr>
            <w:tcW w:w="1247" w:type="dxa"/>
            <w:tcBorders>
              <w:top w:val="nil"/>
              <w:bottom w:val="nil"/>
            </w:tcBorders>
            <w:vAlign w:val="bottom"/>
          </w:tcPr>
          <w:p w:rsidR="008C5065" w:rsidRPr="00420A91" w:rsidRDefault="008C5065" w:rsidP="008C5065">
            <w:pPr>
              <w:pBdr>
                <w:bottom w:val="single" w:sz="4" w:space="1" w:color="auto"/>
              </w:pBdr>
              <w:spacing w:line="240" w:lineRule="auto"/>
              <w:ind w:left="113" w:right="113"/>
              <w:jc w:val="center"/>
              <w:rPr>
                <w:rFonts w:ascii="Arial" w:hAnsi="Arial" w:cs="Arial"/>
                <w:szCs w:val="20"/>
                <w:rtl/>
              </w:rPr>
            </w:pPr>
          </w:p>
        </w:tc>
        <w:tc>
          <w:tcPr>
            <w:tcW w:w="1247" w:type="dxa"/>
            <w:tcBorders>
              <w:top w:val="nil"/>
              <w:bottom w:val="nil"/>
            </w:tcBorders>
            <w:vAlign w:val="bottom"/>
          </w:tcPr>
          <w:p w:rsidR="008C5065" w:rsidRPr="00420A91" w:rsidRDefault="008C5065" w:rsidP="008C5065">
            <w:pPr>
              <w:pBdr>
                <w:bottom w:val="single" w:sz="4" w:space="1" w:color="auto"/>
              </w:pBdr>
              <w:spacing w:line="240" w:lineRule="auto"/>
              <w:ind w:left="113" w:right="113"/>
              <w:jc w:val="center"/>
              <w:rPr>
                <w:rFonts w:ascii="Arial" w:hAnsi="Arial" w:cs="Arial"/>
                <w:szCs w:val="20"/>
                <w:rtl/>
              </w:rPr>
            </w:pPr>
          </w:p>
        </w:tc>
      </w:tr>
      <w:tr w:rsidR="008C5065" w:rsidRPr="00420A91" w:rsidTr="009F70D5">
        <w:tc>
          <w:tcPr>
            <w:tcW w:w="1362" w:type="dxa"/>
            <w:tcBorders>
              <w:top w:val="nil"/>
              <w:bottom w:val="nil"/>
            </w:tcBorders>
          </w:tcPr>
          <w:p w:rsidR="008C5065" w:rsidRPr="00420A91" w:rsidRDefault="008C5065" w:rsidP="008C5065">
            <w:pPr>
              <w:spacing w:before="80" w:line="240" w:lineRule="auto"/>
              <w:rPr>
                <w:rFonts w:ascii="Arial" w:hAnsi="Arial" w:cs="Arial"/>
                <w:b/>
                <w:bCs/>
                <w:sz w:val="14"/>
                <w:szCs w:val="14"/>
                <w:rtl/>
              </w:rPr>
            </w:pPr>
          </w:p>
        </w:tc>
        <w:tc>
          <w:tcPr>
            <w:tcW w:w="4366" w:type="dxa"/>
            <w:tcBorders>
              <w:top w:val="nil"/>
              <w:bottom w:val="nil"/>
            </w:tcBorders>
            <w:vAlign w:val="bottom"/>
          </w:tcPr>
          <w:p w:rsidR="008C5065" w:rsidRPr="00420A91" w:rsidRDefault="008C5065" w:rsidP="008C5065">
            <w:pPr>
              <w:spacing w:line="240" w:lineRule="auto"/>
              <w:ind w:left="113" w:hanging="113"/>
              <w:rPr>
                <w:rFonts w:ascii="Arial" w:hAnsi="Arial" w:cs="Arial"/>
                <w:szCs w:val="20"/>
                <w:rtl/>
              </w:rPr>
            </w:pPr>
          </w:p>
        </w:tc>
        <w:tc>
          <w:tcPr>
            <w:tcW w:w="964" w:type="dxa"/>
            <w:tcBorders>
              <w:top w:val="nil"/>
              <w:bottom w:val="nil"/>
            </w:tcBorders>
            <w:vAlign w:val="bottom"/>
          </w:tcPr>
          <w:p w:rsidR="008C5065" w:rsidRPr="00420A91" w:rsidRDefault="008C5065" w:rsidP="008C5065">
            <w:pPr>
              <w:spacing w:line="240" w:lineRule="auto"/>
              <w:ind w:left="-57" w:right="-57"/>
              <w:jc w:val="center"/>
              <w:rPr>
                <w:rFonts w:ascii="Arial" w:hAnsi="Arial" w:cs="Arial"/>
                <w:szCs w:val="20"/>
                <w:rtl/>
              </w:rPr>
            </w:pPr>
          </w:p>
        </w:tc>
        <w:tc>
          <w:tcPr>
            <w:tcW w:w="1247" w:type="dxa"/>
            <w:tcBorders>
              <w:top w:val="nil"/>
              <w:bottom w:val="nil"/>
            </w:tcBorders>
            <w:vAlign w:val="bottom"/>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bottom w:val="nil"/>
            </w:tcBorders>
            <w:vAlign w:val="bottom"/>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bottom w:val="nil"/>
            </w:tcBorders>
            <w:vAlign w:val="bottom"/>
          </w:tcPr>
          <w:p w:rsidR="008C5065" w:rsidRPr="00420A91" w:rsidRDefault="008C5065" w:rsidP="008C5065">
            <w:pPr>
              <w:spacing w:line="240" w:lineRule="auto"/>
              <w:ind w:left="113" w:right="113"/>
              <w:jc w:val="center"/>
              <w:rPr>
                <w:rFonts w:ascii="Arial" w:hAnsi="Arial" w:cs="Arial"/>
                <w:szCs w:val="20"/>
                <w:rtl/>
              </w:rPr>
            </w:pPr>
          </w:p>
        </w:tc>
      </w:tr>
      <w:tr w:rsidR="008C5065" w:rsidRPr="00420A91" w:rsidTr="009F70D5">
        <w:tc>
          <w:tcPr>
            <w:tcW w:w="1362" w:type="dxa"/>
            <w:tcBorders>
              <w:top w:val="nil"/>
              <w:bottom w:val="nil"/>
            </w:tcBorders>
          </w:tcPr>
          <w:p w:rsidR="008C5065" w:rsidRPr="00420A91" w:rsidRDefault="008C5065" w:rsidP="008C5065">
            <w:pPr>
              <w:spacing w:before="80" w:line="240" w:lineRule="auto"/>
              <w:rPr>
                <w:rFonts w:ascii="Arial" w:hAnsi="Arial" w:cs="Arial"/>
                <w:b/>
                <w:bCs/>
                <w:sz w:val="14"/>
                <w:szCs w:val="14"/>
                <w:rtl/>
              </w:rPr>
            </w:pPr>
          </w:p>
        </w:tc>
        <w:tc>
          <w:tcPr>
            <w:tcW w:w="4366" w:type="dxa"/>
            <w:tcBorders>
              <w:top w:val="nil"/>
              <w:bottom w:val="nil"/>
            </w:tcBorders>
            <w:vAlign w:val="bottom"/>
          </w:tcPr>
          <w:p w:rsidR="008C5065" w:rsidRPr="00420A91" w:rsidRDefault="008C5065" w:rsidP="008C5065">
            <w:pPr>
              <w:spacing w:before="20" w:after="20" w:line="240" w:lineRule="auto"/>
              <w:ind w:left="340" w:hanging="113"/>
              <w:rPr>
                <w:rFonts w:ascii="Arial" w:hAnsi="Arial" w:cs="Arial"/>
                <w:b/>
                <w:bCs/>
                <w:szCs w:val="20"/>
                <w:rtl/>
              </w:rPr>
            </w:pPr>
            <w:r w:rsidRPr="00420A91">
              <w:rPr>
                <w:rFonts w:ascii="Arial" w:hAnsi="Arial" w:cs="Arial"/>
                <w:b/>
                <w:bCs/>
                <w:szCs w:val="20"/>
                <w:rtl/>
              </w:rPr>
              <w:t>עלייה (ירידה) במזומנים ושווי מזומנים</w:t>
            </w:r>
          </w:p>
        </w:tc>
        <w:tc>
          <w:tcPr>
            <w:tcW w:w="964" w:type="dxa"/>
            <w:tcBorders>
              <w:top w:val="nil"/>
              <w:bottom w:val="nil"/>
            </w:tcBorders>
            <w:vAlign w:val="bottom"/>
          </w:tcPr>
          <w:p w:rsidR="008C5065" w:rsidRPr="00420A91" w:rsidRDefault="008C5065" w:rsidP="008C5065">
            <w:pPr>
              <w:spacing w:before="20" w:after="20" w:line="240" w:lineRule="auto"/>
              <w:ind w:left="-57" w:right="-57"/>
              <w:jc w:val="center"/>
              <w:rPr>
                <w:rFonts w:ascii="Arial" w:hAnsi="Arial" w:cs="Arial"/>
                <w:szCs w:val="20"/>
                <w:rtl/>
              </w:rPr>
            </w:pPr>
          </w:p>
        </w:tc>
        <w:tc>
          <w:tcPr>
            <w:tcW w:w="1247" w:type="dxa"/>
            <w:tcBorders>
              <w:top w:val="nil"/>
              <w:bottom w:val="nil"/>
            </w:tcBorders>
            <w:vAlign w:val="bottom"/>
          </w:tcPr>
          <w:p w:rsidR="008C5065" w:rsidRPr="00420A91" w:rsidRDefault="008C5065" w:rsidP="008C5065">
            <w:pPr>
              <w:pBdr>
                <w:bottom w:val="double" w:sz="4" w:space="1" w:color="auto"/>
              </w:pBdr>
              <w:spacing w:line="240" w:lineRule="auto"/>
              <w:ind w:left="113" w:right="113"/>
              <w:jc w:val="center"/>
              <w:rPr>
                <w:rFonts w:ascii="Arial" w:hAnsi="Arial" w:cs="Arial"/>
                <w:szCs w:val="20"/>
                <w:rtl/>
              </w:rPr>
            </w:pPr>
          </w:p>
        </w:tc>
        <w:tc>
          <w:tcPr>
            <w:tcW w:w="1247" w:type="dxa"/>
            <w:tcBorders>
              <w:top w:val="nil"/>
              <w:bottom w:val="nil"/>
            </w:tcBorders>
            <w:vAlign w:val="bottom"/>
          </w:tcPr>
          <w:p w:rsidR="008C5065" w:rsidRPr="00420A91" w:rsidRDefault="008C5065" w:rsidP="008C5065">
            <w:pPr>
              <w:pBdr>
                <w:bottom w:val="double" w:sz="4" w:space="1" w:color="auto"/>
              </w:pBdr>
              <w:spacing w:line="240" w:lineRule="auto"/>
              <w:ind w:left="113" w:right="113"/>
              <w:jc w:val="center"/>
              <w:rPr>
                <w:rFonts w:ascii="Arial" w:hAnsi="Arial" w:cs="Arial"/>
                <w:szCs w:val="20"/>
                <w:rtl/>
              </w:rPr>
            </w:pPr>
          </w:p>
        </w:tc>
        <w:tc>
          <w:tcPr>
            <w:tcW w:w="1247" w:type="dxa"/>
            <w:tcBorders>
              <w:top w:val="nil"/>
              <w:bottom w:val="nil"/>
            </w:tcBorders>
            <w:vAlign w:val="bottom"/>
          </w:tcPr>
          <w:p w:rsidR="008C5065" w:rsidRPr="00420A91" w:rsidRDefault="008C5065" w:rsidP="008C5065">
            <w:pPr>
              <w:pBdr>
                <w:bottom w:val="double" w:sz="4" w:space="1" w:color="auto"/>
              </w:pBdr>
              <w:spacing w:line="240" w:lineRule="auto"/>
              <w:ind w:left="113" w:right="113"/>
              <w:jc w:val="center"/>
              <w:rPr>
                <w:rFonts w:ascii="Arial" w:hAnsi="Arial" w:cs="Arial"/>
                <w:szCs w:val="20"/>
                <w:rtl/>
              </w:rPr>
            </w:pPr>
          </w:p>
        </w:tc>
      </w:tr>
      <w:tr w:rsidR="008C5065" w:rsidRPr="00420A91" w:rsidTr="009F70D5">
        <w:tc>
          <w:tcPr>
            <w:tcW w:w="1362" w:type="dxa"/>
            <w:tcBorders>
              <w:top w:val="nil"/>
              <w:bottom w:val="nil"/>
            </w:tcBorders>
          </w:tcPr>
          <w:p w:rsidR="008C5065" w:rsidRPr="00420A91" w:rsidRDefault="008C5065" w:rsidP="008C5065">
            <w:pPr>
              <w:spacing w:before="80" w:line="240" w:lineRule="auto"/>
              <w:rPr>
                <w:rFonts w:ascii="Arial" w:hAnsi="Arial" w:cs="Arial"/>
                <w:b/>
                <w:bCs/>
                <w:sz w:val="14"/>
                <w:szCs w:val="14"/>
                <w:rtl/>
              </w:rPr>
            </w:pPr>
          </w:p>
        </w:tc>
        <w:tc>
          <w:tcPr>
            <w:tcW w:w="4366" w:type="dxa"/>
            <w:tcBorders>
              <w:top w:val="nil"/>
              <w:bottom w:val="nil"/>
            </w:tcBorders>
            <w:vAlign w:val="bottom"/>
          </w:tcPr>
          <w:p w:rsidR="008C5065" w:rsidRPr="00420A91" w:rsidRDefault="008C5065" w:rsidP="008C5065">
            <w:pPr>
              <w:spacing w:before="20" w:after="20" w:line="240" w:lineRule="auto"/>
              <w:ind w:left="113" w:hanging="113"/>
              <w:rPr>
                <w:rFonts w:ascii="Arial" w:hAnsi="Arial" w:cs="Arial"/>
                <w:b/>
                <w:bCs/>
                <w:szCs w:val="20"/>
                <w:rtl/>
              </w:rPr>
            </w:pPr>
            <w:r w:rsidRPr="00420A91">
              <w:rPr>
                <w:rFonts w:ascii="Arial" w:hAnsi="Arial" w:cs="Arial"/>
                <w:b/>
                <w:bCs/>
                <w:szCs w:val="20"/>
                <w:rtl/>
              </w:rPr>
              <w:t xml:space="preserve">יתרת מזומנים ושווי מזומנים לתחילת השנה </w:t>
            </w:r>
            <w:r w:rsidRPr="00420A91">
              <w:rPr>
                <w:rFonts w:ascii="Arial" w:hAnsi="Arial" w:cs="Arial"/>
                <w:szCs w:val="20"/>
                <w:rtl/>
              </w:rPr>
              <w:t>(1)</w:t>
            </w:r>
          </w:p>
        </w:tc>
        <w:tc>
          <w:tcPr>
            <w:tcW w:w="964" w:type="dxa"/>
            <w:tcBorders>
              <w:top w:val="nil"/>
              <w:bottom w:val="nil"/>
            </w:tcBorders>
            <w:vAlign w:val="bottom"/>
          </w:tcPr>
          <w:p w:rsidR="008C5065" w:rsidRPr="00420A91" w:rsidRDefault="008C5065" w:rsidP="008C5065">
            <w:pPr>
              <w:spacing w:before="20" w:after="20" w:line="240" w:lineRule="auto"/>
              <w:ind w:left="-57" w:right="-57"/>
              <w:jc w:val="center"/>
              <w:rPr>
                <w:rFonts w:ascii="Arial" w:hAnsi="Arial" w:cs="Arial"/>
                <w:szCs w:val="20"/>
                <w:rtl/>
              </w:rPr>
            </w:pPr>
          </w:p>
        </w:tc>
        <w:tc>
          <w:tcPr>
            <w:tcW w:w="1247" w:type="dxa"/>
            <w:tcBorders>
              <w:top w:val="nil"/>
              <w:bottom w:val="nil"/>
            </w:tcBorders>
            <w:vAlign w:val="bottom"/>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bottom w:val="nil"/>
            </w:tcBorders>
            <w:vAlign w:val="bottom"/>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bottom w:val="nil"/>
            </w:tcBorders>
            <w:vAlign w:val="bottom"/>
          </w:tcPr>
          <w:p w:rsidR="008C5065" w:rsidRPr="00420A91" w:rsidRDefault="008C5065" w:rsidP="008C5065">
            <w:pPr>
              <w:spacing w:line="240" w:lineRule="auto"/>
              <w:ind w:left="113" w:right="113"/>
              <w:jc w:val="center"/>
              <w:rPr>
                <w:rFonts w:ascii="Arial" w:hAnsi="Arial" w:cs="Arial"/>
                <w:szCs w:val="20"/>
                <w:rtl/>
              </w:rPr>
            </w:pPr>
          </w:p>
        </w:tc>
      </w:tr>
      <w:tr w:rsidR="008C5065" w:rsidRPr="00420A91" w:rsidTr="009F70D5">
        <w:tc>
          <w:tcPr>
            <w:tcW w:w="1362" w:type="dxa"/>
          </w:tcPr>
          <w:p w:rsidR="008C5065" w:rsidRPr="00420A91" w:rsidRDefault="008C5065" w:rsidP="008C5065">
            <w:pPr>
              <w:spacing w:before="80" w:line="240" w:lineRule="auto"/>
              <w:rPr>
                <w:rFonts w:ascii="Arial" w:hAnsi="Arial" w:cs="Arial"/>
                <w:b/>
                <w:bCs/>
                <w:sz w:val="14"/>
                <w:szCs w:val="14"/>
                <w:rtl/>
              </w:rPr>
            </w:pPr>
            <w:r w:rsidRPr="00420A91">
              <w:rPr>
                <w:rFonts w:ascii="Arial" w:hAnsi="Arial" w:cs="Arial"/>
                <w:sz w:val="14"/>
                <w:szCs w:val="14"/>
                <w:rtl/>
              </w:rPr>
              <w:t>28.</w:t>
            </w:r>
            <w:r w:rsidRPr="00420A91">
              <w:rPr>
                <w:rFonts w:ascii="Arial" w:hAnsi="Arial" w:cs="Arial"/>
                <w:sz w:val="14"/>
                <w:szCs w:val="14"/>
              </w:rPr>
              <w:t>IAS 7</w:t>
            </w:r>
          </w:p>
        </w:tc>
        <w:tc>
          <w:tcPr>
            <w:tcW w:w="4366" w:type="dxa"/>
            <w:vAlign w:val="bottom"/>
          </w:tcPr>
          <w:p w:rsidR="008C5065" w:rsidRPr="00420A91" w:rsidRDefault="008C5065" w:rsidP="008C5065">
            <w:pPr>
              <w:spacing w:before="20" w:after="20" w:line="240" w:lineRule="auto"/>
              <w:ind w:left="113" w:hanging="113"/>
              <w:rPr>
                <w:rFonts w:ascii="Arial" w:hAnsi="Arial" w:cs="Arial"/>
                <w:b/>
                <w:bCs/>
                <w:szCs w:val="20"/>
                <w:rtl/>
              </w:rPr>
            </w:pPr>
            <w:r w:rsidRPr="00420A91">
              <w:rPr>
                <w:rFonts w:ascii="Arial" w:hAnsi="Arial" w:cs="Arial"/>
                <w:b/>
                <w:bCs/>
                <w:szCs w:val="20"/>
                <w:rtl/>
              </w:rPr>
              <w:t>הפרשי תרגום בגין יתרות מזומנים ושווי מזומנים</w:t>
            </w:r>
            <w:r w:rsidRPr="00420A91">
              <w:rPr>
                <w:rStyle w:val="FootnoteReference"/>
                <w:rFonts w:ascii="Arial" w:hAnsi="Arial" w:cs="Arial"/>
                <w:szCs w:val="20"/>
                <w:rtl/>
              </w:rPr>
              <w:footnoteReference w:id="65"/>
            </w:r>
          </w:p>
        </w:tc>
        <w:tc>
          <w:tcPr>
            <w:tcW w:w="964" w:type="dxa"/>
            <w:vAlign w:val="bottom"/>
          </w:tcPr>
          <w:p w:rsidR="008C5065" w:rsidRPr="00420A91" w:rsidRDefault="008C5065" w:rsidP="008C5065">
            <w:pPr>
              <w:spacing w:before="20" w:after="20" w:line="240" w:lineRule="auto"/>
              <w:ind w:left="-57" w:right="-57"/>
              <w:jc w:val="center"/>
              <w:rPr>
                <w:rFonts w:ascii="Arial" w:hAnsi="Arial" w:cs="Arial"/>
                <w:szCs w:val="20"/>
                <w:rtl/>
              </w:rPr>
            </w:pPr>
          </w:p>
        </w:tc>
        <w:tc>
          <w:tcPr>
            <w:tcW w:w="1247" w:type="dxa"/>
            <w:vAlign w:val="bottom"/>
          </w:tcPr>
          <w:p w:rsidR="008C5065" w:rsidRPr="00420A91" w:rsidRDefault="008C5065" w:rsidP="008C5065">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8C5065" w:rsidRPr="00420A91" w:rsidRDefault="008C5065" w:rsidP="008C5065">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8C5065" w:rsidRPr="00420A91" w:rsidRDefault="008C5065" w:rsidP="008C5065">
            <w:pPr>
              <w:pBdr>
                <w:bottom w:val="single" w:sz="4" w:space="1" w:color="auto"/>
              </w:pBdr>
              <w:spacing w:line="240" w:lineRule="auto"/>
              <w:ind w:left="113" w:right="113"/>
              <w:jc w:val="center"/>
              <w:rPr>
                <w:rFonts w:ascii="Arial" w:hAnsi="Arial" w:cs="Arial"/>
                <w:szCs w:val="20"/>
                <w:rtl/>
              </w:rPr>
            </w:pPr>
          </w:p>
        </w:tc>
      </w:tr>
      <w:tr w:rsidR="008C5065" w:rsidRPr="00420A91" w:rsidTr="009F70D5">
        <w:tc>
          <w:tcPr>
            <w:tcW w:w="1362" w:type="dxa"/>
            <w:tcBorders>
              <w:top w:val="nil"/>
              <w:bottom w:val="nil"/>
            </w:tcBorders>
          </w:tcPr>
          <w:p w:rsidR="008C5065" w:rsidRPr="00420A91" w:rsidRDefault="008C5065" w:rsidP="008C5065">
            <w:pPr>
              <w:spacing w:before="80" w:line="240" w:lineRule="auto"/>
              <w:rPr>
                <w:rFonts w:ascii="Arial" w:hAnsi="Arial" w:cs="Arial"/>
                <w:b/>
                <w:bCs/>
                <w:sz w:val="14"/>
                <w:szCs w:val="14"/>
                <w:rtl/>
              </w:rPr>
            </w:pPr>
          </w:p>
        </w:tc>
        <w:tc>
          <w:tcPr>
            <w:tcW w:w="4366" w:type="dxa"/>
            <w:tcBorders>
              <w:top w:val="nil"/>
              <w:bottom w:val="nil"/>
            </w:tcBorders>
            <w:vAlign w:val="bottom"/>
          </w:tcPr>
          <w:p w:rsidR="008C5065" w:rsidRPr="00420A91" w:rsidRDefault="008C5065" w:rsidP="008C5065">
            <w:pPr>
              <w:spacing w:before="20" w:after="20" w:line="240" w:lineRule="auto"/>
              <w:ind w:left="340" w:hanging="113"/>
              <w:rPr>
                <w:rFonts w:ascii="Arial" w:hAnsi="Arial" w:cs="Arial"/>
                <w:b/>
                <w:bCs/>
                <w:szCs w:val="20"/>
                <w:rtl/>
              </w:rPr>
            </w:pPr>
            <w:r w:rsidRPr="00420A91">
              <w:rPr>
                <w:rFonts w:ascii="Arial" w:hAnsi="Arial" w:cs="Arial"/>
                <w:b/>
                <w:bCs/>
                <w:szCs w:val="20"/>
                <w:rtl/>
              </w:rPr>
              <w:t xml:space="preserve">יתרת מזומנים ושווי מזומנים לסוף השנה </w:t>
            </w:r>
            <w:r w:rsidRPr="00420A91">
              <w:rPr>
                <w:rFonts w:ascii="Arial" w:hAnsi="Arial" w:cs="Arial"/>
                <w:szCs w:val="20"/>
                <w:rtl/>
              </w:rPr>
              <w:t>(2)</w:t>
            </w:r>
          </w:p>
        </w:tc>
        <w:tc>
          <w:tcPr>
            <w:tcW w:w="964" w:type="dxa"/>
            <w:tcBorders>
              <w:top w:val="nil"/>
              <w:bottom w:val="nil"/>
            </w:tcBorders>
            <w:vAlign w:val="bottom"/>
          </w:tcPr>
          <w:p w:rsidR="008C5065" w:rsidRPr="00420A91" w:rsidRDefault="008C5065" w:rsidP="008C5065">
            <w:pPr>
              <w:spacing w:before="20" w:after="20" w:line="240" w:lineRule="auto"/>
              <w:ind w:left="-57" w:right="-57"/>
              <w:jc w:val="center"/>
              <w:rPr>
                <w:rFonts w:ascii="Arial" w:hAnsi="Arial" w:cs="Arial"/>
                <w:szCs w:val="20"/>
                <w:rtl/>
              </w:rPr>
            </w:pPr>
          </w:p>
        </w:tc>
        <w:tc>
          <w:tcPr>
            <w:tcW w:w="1247" w:type="dxa"/>
            <w:tcBorders>
              <w:top w:val="nil"/>
              <w:bottom w:val="nil"/>
            </w:tcBorders>
            <w:vAlign w:val="bottom"/>
          </w:tcPr>
          <w:p w:rsidR="008C5065" w:rsidRPr="00420A91" w:rsidRDefault="008C5065" w:rsidP="008C5065">
            <w:pPr>
              <w:pBdr>
                <w:bottom w:val="single" w:sz="4" w:space="1" w:color="auto"/>
              </w:pBdr>
              <w:spacing w:line="240" w:lineRule="auto"/>
              <w:ind w:left="113" w:right="113"/>
              <w:jc w:val="center"/>
              <w:rPr>
                <w:rFonts w:ascii="Arial" w:hAnsi="Arial" w:cs="Arial"/>
                <w:szCs w:val="20"/>
                <w:rtl/>
              </w:rPr>
            </w:pPr>
          </w:p>
        </w:tc>
        <w:tc>
          <w:tcPr>
            <w:tcW w:w="1247" w:type="dxa"/>
            <w:tcBorders>
              <w:top w:val="nil"/>
              <w:bottom w:val="nil"/>
            </w:tcBorders>
            <w:vAlign w:val="bottom"/>
          </w:tcPr>
          <w:p w:rsidR="008C5065" w:rsidRPr="00420A91" w:rsidRDefault="008C5065" w:rsidP="008C5065">
            <w:pPr>
              <w:pBdr>
                <w:bottom w:val="single" w:sz="4" w:space="1" w:color="auto"/>
              </w:pBdr>
              <w:spacing w:line="240" w:lineRule="auto"/>
              <w:ind w:left="113" w:right="113"/>
              <w:jc w:val="center"/>
              <w:rPr>
                <w:rFonts w:ascii="Arial" w:hAnsi="Arial" w:cs="Arial"/>
                <w:szCs w:val="20"/>
                <w:rtl/>
              </w:rPr>
            </w:pPr>
          </w:p>
        </w:tc>
        <w:tc>
          <w:tcPr>
            <w:tcW w:w="1247" w:type="dxa"/>
            <w:tcBorders>
              <w:top w:val="nil"/>
              <w:bottom w:val="nil"/>
            </w:tcBorders>
            <w:vAlign w:val="bottom"/>
          </w:tcPr>
          <w:p w:rsidR="008C5065" w:rsidRPr="00420A91" w:rsidRDefault="008C5065" w:rsidP="008C5065">
            <w:pPr>
              <w:pBdr>
                <w:bottom w:val="single" w:sz="4" w:space="1" w:color="auto"/>
              </w:pBdr>
              <w:spacing w:line="240" w:lineRule="auto"/>
              <w:ind w:left="113" w:right="113"/>
              <w:jc w:val="center"/>
              <w:rPr>
                <w:rFonts w:ascii="Arial" w:hAnsi="Arial" w:cs="Arial"/>
                <w:szCs w:val="20"/>
                <w:rtl/>
              </w:rPr>
            </w:pPr>
          </w:p>
        </w:tc>
      </w:tr>
      <w:tr w:rsidR="008C5065" w:rsidRPr="00420A91" w:rsidTr="009F70D5">
        <w:tc>
          <w:tcPr>
            <w:tcW w:w="1362" w:type="dxa"/>
            <w:tcBorders>
              <w:top w:val="nil"/>
              <w:bottom w:val="nil"/>
            </w:tcBorders>
          </w:tcPr>
          <w:p w:rsidR="008C5065" w:rsidRPr="00420A91" w:rsidRDefault="008C5065" w:rsidP="008C5065">
            <w:pPr>
              <w:spacing w:before="80" w:line="240" w:lineRule="auto"/>
              <w:rPr>
                <w:rFonts w:ascii="Arial" w:hAnsi="Arial" w:cs="Arial"/>
                <w:sz w:val="14"/>
                <w:szCs w:val="14"/>
                <w:rtl/>
              </w:rPr>
            </w:pPr>
          </w:p>
        </w:tc>
        <w:tc>
          <w:tcPr>
            <w:tcW w:w="4366" w:type="dxa"/>
            <w:tcBorders>
              <w:top w:val="nil"/>
              <w:bottom w:val="nil"/>
            </w:tcBorders>
          </w:tcPr>
          <w:p w:rsidR="008C5065" w:rsidRPr="00420A91" w:rsidRDefault="008C5065" w:rsidP="008C5065">
            <w:pPr>
              <w:spacing w:line="240" w:lineRule="auto"/>
              <w:ind w:left="113" w:hanging="113"/>
              <w:rPr>
                <w:rFonts w:ascii="Arial" w:hAnsi="Arial" w:cs="Arial"/>
                <w:szCs w:val="20"/>
                <w:rtl/>
              </w:rPr>
            </w:pPr>
          </w:p>
        </w:tc>
        <w:tc>
          <w:tcPr>
            <w:tcW w:w="964" w:type="dxa"/>
            <w:tcBorders>
              <w:top w:val="nil"/>
              <w:bottom w:val="nil"/>
            </w:tcBorders>
            <w:vAlign w:val="bottom"/>
          </w:tcPr>
          <w:p w:rsidR="008C5065" w:rsidRPr="00420A91" w:rsidRDefault="008C5065" w:rsidP="008C5065">
            <w:pPr>
              <w:spacing w:line="240" w:lineRule="auto"/>
              <w:ind w:left="-57" w:right="-57"/>
              <w:jc w:val="center"/>
              <w:rPr>
                <w:rFonts w:ascii="Arial" w:hAnsi="Arial" w:cs="Arial"/>
                <w:szCs w:val="20"/>
                <w:rtl/>
              </w:rPr>
            </w:pPr>
          </w:p>
        </w:tc>
        <w:tc>
          <w:tcPr>
            <w:tcW w:w="1247" w:type="dxa"/>
            <w:tcBorders>
              <w:top w:val="nil"/>
              <w:bottom w:val="nil"/>
            </w:tcBorders>
            <w:vAlign w:val="bottom"/>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bottom w:val="nil"/>
            </w:tcBorders>
            <w:vAlign w:val="bottom"/>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bottom w:val="nil"/>
            </w:tcBorders>
            <w:vAlign w:val="bottom"/>
          </w:tcPr>
          <w:p w:rsidR="008C5065" w:rsidRPr="00420A91" w:rsidRDefault="008C5065" w:rsidP="008C5065">
            <w:pPr>
              <w:spacing w:line="240" w:lineRule="auto"/>
              <w:ind w:left="113" w:right="113"/>
              <w:jc w:val="center"/>
              <w:rPr>
                <w:rFonts w:ascii="Arial" w:hAnsi="Arial" w:cs="Arial"/>
                <w:szCs w:val="20"/>
                <w:rtl/>
              </w:rPr>
            </w:pPr>
          </w:p>
        </w:tc>
      </w:tr>
      <w:tr w:rsidR="008C5065" w:rsidRPr="00420A91" w:rsidTr="009F70D5">
        <w:tc>
          <w:tcPr>
            <w:tcW w:w="1362" w:type="dxa"/>
            <w:tcBorders>
              <w:top w:val="nil"/>
              <w:bottom w:val="nil"/>
            </w:tcBorders>
          </w:tcPr>
          <w:p w:rsidR="008C5065" w:rsidRPr="00420A91" w:rsidRDefault="008C5065" w:rsidP="008C5065">
            <w:pPr>
              <w:spacing w:before="80" w:line="240" w:lineRule="auto"/>
              <w:rPr>
                <w:rFonts w:ascii="Arial" w:hAnsi="Arial" w:cs="Arial"/>
                <w:b/>
                <w:bCs/>
                <w:sz w:val="14"/>
                <w:szCs w:val="14"/>
                <w:rtl/>
              </w:rPr>
            </w:pPr>
            <w:r w:rsidRPr="00420A91">
              <w:rPr>
                <w:rFonts w:ascii="Arial" w:hAnsi="Arial" w:cs="Arial"/>
                <w:sz w:val="14"/>
                <w:szCs w:val="14"/>
                <w:rtl/>
              </w:rPr>
              <w:t>45.</w:t>
            </w:r>
            <w:r w:rsidRPr="00420A91">
              <w:rPr>
                <w:rFonts w:ascii="Arial" w:hAnsi="Arial" w:cs="Arial"/>
                <w:sz w:val="14"/>
                <w:szCs w:val="14"/>
              </w:rPr>
              <w:t>IAS 7</w:t>
            </w:r>
          </w:p>
        </w:tc>
        <w:tc>
          <w:tcPr>
            <w:tcW w:w="4366" w:type="dxa"/>
            <w:tcBorders>
              <w:top w:val="nil"/>
              <w:bottom w:val="nil"/>
            </w:tcBorders>
          </w:tcPr>
          <w:p w:rsidR="008C5065" w:rsidRPr="00420A91" w:rsidRDefault="008C5065" w:rsidP="008C5065">
            <w:pPr>
              <w:tabs>
                <w:tab w:val="left" w:pos="454"/>
              </w:tabs>
              <w:spacing w:before="20" w:after="20" w:line="240" w:lineRule="auto"/>
              <w:ind w:left="567" w:hanging="567"/>
              <w:rPr>
                <w:rFonts w:ascii="Arial" w:hAnsi="Arial" w:cs="Arial"/>
                <w:szCs w:val="20"/>
                <w:rtl/>
              </w:rPr>
            </w:pPr>
            <w:r w:rsidRPr="00420A91">
              <w:rPr>
                <w:rFonts w:ascii="Arial" w:hAnsi="Arial" w:cs="Arial"/>
                <w:szCs w:val="20"/>
                <w:rtl/>
              </w:rPr>
              <w:t>(1)</w:t>
            </w:r>
            <w:r w:rsidRPr="00420A91">
              <w:rPr>
                <w:rFonts w:ascii="Arial" w:hAnsi="Arial" w:cs="Arial"/>
                <w:szCs w:val="20"/>
                <w:rtl/>
              </w:rPr>
              <w:tab/>
              <w:t>בקיזוז משיכת יתר לתחילת השנה</w:t>
            </w:r>
            <w:r w:rsidRPr="00420A91">
              <w:rPr>
                <w:rStyle w:val="FootnoteReference"/>
                <w:rFonts w:ascii="Arial" w:hAnsi="Arial" w:cs="Arial"/>
                <w:szCs w:val="20"/>
                <w:rtl/>
              </w:rPr>
              <w:footnoteReference w:id="66"/>
            </w:r>
          </w:p>
        </w:tc>
        <w:tc>
          <w:tcPr>
            <w:tcW w:w="964" w:type="dxa"/>
            <w:tcBorders>
              <w:top w:val="nil"/>
              <w:bottom w:val="nil"/>
            </w:tcBorders>
            <w:vAlign w:val="bottom"/>
          </w:tcPr>
          <w:p w:rsidR="008C5065" w:rsidRPr="00420A91" w:rsidRDefault="008C5065" w:rsidP="008C5065">
            <w:pPr>
              <w:spacing w:line="240" w:lineRule="auto"/>
              <w:ind w:left="-57" w:right="-57"/>
              <w:jc w:val="center"/>
              <w:rPr>
                <w:rFonts w:ascii="Arial" w:hAnsi="Arial" w:cs="Arial"/>
                <w:szCs w:val="20"/>
                <w:rtl/>
              </w:rPr>
            </w:pPr>
          </w:p>
        </w:tc>
        <w:tc>
          <w:tcPr>
            <w:tcW w:w="1247" w:type="dxa"/>
            <w:tcBorders>
              <w:top w:val="nil"/>
              <w:bottom w:val="nil"/>
            </w:tcBorders>
            <w:vAlign w:val="bottom"/>
          </w:tcPr>
          <w:p w:rsidR="008C5065" w:rsidRPr="00420A91" w:rsidRDefault="008C5065" w:rsidP="008C5065">
            <w:pPr>
              <w:pBdr>
                <w:bottom w:val="single" w:sz="4" w:space="1" w:color="auto"/>
              </w:pBdr>
              <w:spacing w:line="240" w:lineRule="auto"/>
              <w:ind w:left="113" w:right="113"/>
              <w:jc w:val="center"/>
              <w:rPr>
                <w:rFonts w:ascii="Arial" w:hAnsi="Arial" w:cs="Arial"/>
                <w:szCs w:val="20"/>
                <w:rtl/>
              </w:rPr>
            </w:pPr>
          </w:p>
        </w:tc>
        <w:tc>
          <w:tcPr>
            <w:tcW w:w="1247" w:type="dxa"/>
            <w:tcBorders>
              <w:top w:val="nil"/>
              <w:bottom w:val="nil"/>
            </w:tcBorders>
            <w:vAlign w:val="bottom"/>
          </w:tcPr>
          <w:p w:rsidR="008C5065" w:rsidRPr="00420A91" w:rsidRDefault="008C5065" w:rsidP="008C5065">
            <w:pPr>
              <w:pBdr>
                <w:bottom w:val="single" w:sz="4" w:space="1" w:color="auto"/>
              </w:pBdr>
              <w:spacing w:line="240" w:lineRule="auto"/>
              <w:ind w:left="113" w:right="113"/>
              <w:jc w:val="center"/>
              <w:rPr>
                <w:rFonts w:ascii="Arial" w:hAnsi="Arial" w:cs="Arial"/>
                <w:szCs w:val="20"/>
                <w:rtl/>
              </w:rPr>
            </w:pPr>
          </w:p>
        </w:tc>
        <w:tc>
          <w:tcPr>
            <w:tcW w:w="1247" w:type="dxa"/>
            <w:tcBorders>
              <w:top w:val="nil"/>
              <w:bottom w:val="nil"/>
            </w:tcBorders>
            <w:vAlign w:val="bottom"/>
          </w:tcPr>
          <w:p w:rsidR="008C5065" w:rsidRPr="00420A91" w:rsidRDefault="008C5065" w:rsidP="008C5065">
            <w:pPr>
              <w:pBdr>
                <w:bottom w:val="single" w:sz="4" w:space="1" w:color="auto"/>
              </w:pBdr>
              <w:spacing w:line="240" w:lineRule="auto"/>
              <w:ind w:left="113" w:right="113"/>
              <w:jc w:val="center"/>
              <w:rPr>
                <w:rFonts w:ascii="Arial" w:hAnsi="Arial" w:cs="Arial"/>
                <w:szCs w:val="20"/>
                <w:rtl/>
              </w:rPr>
            </w:pPr>
          </w:p>
        </w:tc>
      </w:tr>
      <w:tr w:rsidR="008C5065" w:rsidRPr="00420A91" w:rsidTr="009F70D5">
        <w:tc>
          <w:tcPr>
            <w:tcW w:w="1362" w:type="dxa"/>
            <w:tcBorders>
              <w:top w:val="nil"/>
              <w:bottom w:val="nil"/>
            </w:tcBorders>
          </w:tcPr>
          <w:p w:rsidR="008C5065" w:rsidRPr="00420A91" w:rsidRDefault="008C5065" w:rsidP="008C5065">
            <w:pPr>
              <w:spacing w:before="80" w:line="240" w:lineRule="auto"/>
              <w:rPr>
                <w:rFonts w:ascii="Arial" w:hAnsi="Arial" w:cs="Arial"/>
                <w:b/>
                <w:bCs/>
                <w:sz w:val="14"/>
                <w:szCs w:val="14"/>
                <w:rtl/>
              </w:rPr>
            </w:pPr>
            <w:r w:rsidRPr="00420A91">
              <w:rPr>
                <w:rFonts w:ascii="Arial" w:hAnsi="Arial" w:cs="Arial"/>
                <w:sz w:val="14"/>
                <w:szCs w:val="14"/>
                <w:rtl/>
              </w:rPr>
              <w:t>45.</w:t>
            </w:r>
            <w:r w:rsidRPr="00420A91">
              <w:rPr>
                <w:rFonts w:ascii="Arial" w:hAnsi="Arial" w:cs="Arial"/>
                <w:sz w:val="14"/>
                <w:szCs w:val="14"/>
              </w:rPr>
              <w:t>IAS 7</w:t>
            </w:r>
          </w:p>
        </w:tc>
        <w:tc>
          <w:tcPr>
            <w:tcW w:w="4366" w:type="dxa"/>
            <w:tcBorders>
              <w:top w:val="nil"/>
              <w:bottom w:val="nil"/>
            </w:tcBorders>
          </w:tcPr>
          <w:p w:rsidR="008C5065" w:rsidRPr="00420A91" w:rsidRDefault="008C5065" w:rsidP="000E2B90">
            <w:pPr>
              <w:tabs>
                <w:tab w:val="left" w:pos="454"/>
              </w:tabs>
              <w:spacing w:before="20" w:after="20" w:line="240" w:lineRule="auto"/>
              <w:ind w:left="567" w:hanging="567"/>
              <w:rPr>
                <w:rFonts w:ascii="Arial" w:hAnsi="Arial" w:cs="Arial"/>
                <w:sz w:val="22"/>
                <w:szCs w:val="20"/>
                <w:rtl/>
              </w:rPr>
            </w:pPr>
            <w:r w:rsidRPr="00420A91">
              <w:rPr>
                <w:rFonts w:ascii="Arial" w:hAnsi="Arial" w:cs="Arial"/>
                <w:szCs w:val="20"/>
                <w:rtl/>
              </w:rPr>
              <w:t>(2)</w:t>
            </w:r>
            <w:r w:rsidRPr="00420A91">
              <w:rPr>
                <w:rFonts w:ascii="Arial" w:hAnsi="Arial" w:cs="Arial"/>
                <w:szCs w:val="20"/>
                <w:rtl/>
              </w:rPr>
              <w:tab/>
              <w:t>בקיזוז משיכת יתר לסוף השנה</w:t>
            </w:r>
            <w:r w:rsidR="000E2B90" w:rsidRPr="00420A91">
              <w:rPr>
                <w:rFonts w:ascii="Arial" w:hAnsi="Arial" w:cs="Arial" w:hint="cs"/>
                <w:szCs w:val="20"/>
                <w:vertAlign w:val="superscript"/>
                <w:rtl/>
              </w:rPr>
              <w:t>8</w:t>
            </w:r>
          </w:p>
        </w:tc>
        <w:tc>
          <w:tcPr>
            <w:tcW w:w="964" w:type="dxa"/>
            <w:tcBorders>
              <w:top w:val="nil"/>
              <w:bottom w:val="nil"/>
            </w:tcBorders>
            <w:vAlign w:val="bottom"/>
          </w:tcPr>
          <w:p w:rsidR="008C5065" w:rsidRPr="00420A91" w:rsidRDefault="008C5065" w:rsidP="008C5065">
            <w:pPr>
              <w:spacing w:line="240" w:lineRule="auto"/>
              <w:ind w:left="-57" w:right="-57"/>
              <w:jc w:val="center"/>
              <w:rPr>
                <w:rFonts w:ascii="Arial" w:hAnsi="Arial" w:cs="Arial"/>
                <w:szCs w:val="20"/>
                <w:rtl/>
              </w:rPr>
            </w:pPr>
          </w:p>
        </w:tc>
        <w:tc>
          <w:tcPr>
            <w:tcW w:w="1247" w:type="dxa"/>
            <w:tcBorders>
              <w:top w:val="nil"/>
              <w:bottom w:val="nil"/>
            </w:tcBorders>
            <w:vAlign w:val="bottom"/>
          </w:tcPr>
          <w:p w:rsidR="008C5065" w:rsidRPr="00420A91" w:rsidRDefault="008C5065" w:rsidP="008C5065">
            <w:pPr>
              <w:pBdr>
                <w:bottom w:val="single" w:sz="4" w:space="1" w:color="auto"/>
              </w:pBdr>
              <w:spacing w:line="240" w:lineRule="auto"/>
              <w:ind w:left="113" w:right="113"/>
              <w:jc w:val="center"/>
              <w:rPr>
                <w:rFonts w:ascii="Arial" w:hAnsi="Arial" w:cs="Arial"/>
                <w:szCs w:val="20"/>
                <w:rtl/>
              </w:rPr>
            </w:pPr>
          </w:p>
        </w:tc>
        <w:tc>
          <w:tcPr>
            <w:tcW w:w="1247" w:type="dxa"/>
            <w:tcBorders>
              <w:top w:val="nil"/>
              <w:bottom w:val="nil"/>
            </w:tcBorders>
            <w:vAlign w:val="bottom"/>
          </w:tcPr>
          <w:p w:rsidR="008C5065" w:rsidRPr="00420A91" w:rsidRDefault="008C5065" w:rsidP="008C5065">
            <w:pPr>
              <w:pBdr>
                <w:bottom w:val="single" w:sz="4" w:space="1" w:color="auto"/>
              </w:pBdr>
              <w:spacing w:line="240" w:lineRule="auto"/>
              <w:ind w:left="113" w:right="113"/>
              <w:jc w:val="center"/>
              <w:rPr>
                <w:rFonts w:ascii="Arial" w:hAnsi="Arial" w:cs="Arial"/>
                <w:szCs w:val="20"/>
                <w:rtl/>
              </w:rPr>
            </w:pPr>
          </w:p>
        </w:tc>
        <w:tc>
          <w:tcPr>
            <w:tcW w:w="1247" w:type="dxa"/>
            <w:tcBorders>
              <w:top w:val="nil"/>
              <w:bottom w:val="nil"/>
            </w:tcBorders>
            <w:vAlign w:val="bottom"/>
          </w:tcPr>
          <w:p w:rsidR="008C5065" w:rsidRPr="00420A91" w:rsidRDefault="008C5065" w:rsidP="008C5065">
            <w:pPr>
              <w:pBdr>
                <w:bottom w:val="single" w:sz="4" w:space="1" w:color="auto"/>
              </w:pBdr>
              <w:spacing w:line="240" w:lineRule="auto"/>
              <w:ind w:left="113" w:right="113"/>
              <w:jc w:val="center"/>
              <w:rPr>
                <w:rFonts w:ascii="Arial" w:hAnsi="Arial" w:cs="Arial"/>
                <w:szCs w:val="20"/>
                <w:rtl/>
              </w:rPr>
            </w:pPr>
          </w:p>
        </w:tc>
      </w:tr>
      <w:tr w:rsidR="008C5065" w:rsidRPr="00420A91" w:rsidTr="009F70D5">
        <w:trPr>
          <w:trHeight w:hRule="exact" w:val="57"/>
        </w:trPr>
        <w:tc>
          <w:tcPr>
            <w:tcW w:w="1362" w:type="dxa"/>
            <w:tcBorders>
              <w:top w:val="nil"/>
              <w:bottom w:val="nil"/>
            </w:tcBorders>
          </w:tcPr>
          <w:p w:rsidR="008C5065" w:rsidRPr="00420A91" w:rsidRDefault="008C5065" w:rsidP="008C5065">
            <w:pPr>
              <w:spacing w:before="80" w:line="240" w:lineRule="auto"/>
              <w:rPr>
                <w:rFonts w:ascii="Arial" w:hAnsi="Arial" w:cs="Arial"/>
                <w:sz w:val="14"/>
                <w:szCs w:val="14"/>
                <w:rtl/>
              </w:rPr>
            </w:pPr>
          </w:p>
        </w:tc>
        <w:tc>
          <w:tcPr>
            <w:tcW w:w="4366" w:type="dxa"/>
            <w:tcBorders>
              <w:top w:val="nil"/>
              <w:bottom w:val="nil"/>
            </w:tcBorders>
          </w:tcPr>
          <w:p w:rsidR="008C5065" w:rsidRPr="00420A91" w:rsidRDefault="008C5065" w:rsidP="008C5065">
            <w:pPr>
              <w:spacing w:line="240" w:lineRule="auto"/>
              <w:ind w:left="113" w:hanging="113"/>
              <w:rPr>
                <w:rFonts w:ascii="Arial" w:hAnsi="Arial" w:cs="Arial"/>
                <w:szCs w:val="20"/>
                <w:rtl/>
              </w:rPr>
            </w:pPr>
          </w:p>
        </w:tc>
        <w:tc>
          <w:tcPr>
            <w:tcW w:w="964" w:type="dxa"/>
            <w:tcBorders>
              <w:top w:val="nil"/>
              <w:bottom w:val="nil"/>
            </w:tcBorders>
            <w:vAlign w:val="bottom"/>
          </w:tcPr>
          <w:p w:rsidR="008C5065" w:rsidRPr="00420A91" w:rsidRDefault="008C5065" w:rsidP="008C5065">
            <w:pPr>
              <w:spacing w:line="240" w:lineRule="auto"/>
              <w:ind w:left="-57" w:right="-57"/>
              <w:jc w:val="center"/>
              <w:rPr>
                <w:rFonts w:ascii="Arial" w:hAnsi="Arial" w:cs="Arial"/>
                <w:szCs w:val="20"/>
                <w:rtl/>
              </w:rPr>
            </w:pPr>
          </w:p>
        </w:tc>
        <w:tc>
          <w:tcPr>
            <w:tcW w:w="1247" w:type="dxa"/>
            <w:tcBorders>
              <w:top w:val="nil"/>
              <w:bottom w:val="nil"/>
            </w:tcBorders>
            <w:vAlign w:val="bottom"/>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bottom w:val="nil"/>
            </w:tcBorders>
            <w:vAlign w:val="bottom"/>
          </w:tcPr>
          <w:p w:rsidR="008C5065" w:rsidRPr="00420A91" w:rsidRDefault="008C5065" w:rsidP="008C5065">
            <w:pPr>
              <w:spacing w:line="240" w:lineRule="auto"/>
              <w:ind w:left="113" w:right="113"/>
              <w:jc w:val="center"/>
              <w:rPr>
                <w:rFonts w:ascii="Arial" w:hAnsi="Arial" w:cs="Arial"/>
                <w:szCs w:val="20"/>
                <w:rtl/>
              </w:rPr>
            </w:pPr>
          </w:p>
        </w:tc>
        <w:tc>
          <w:tcPr>
            <w:tcW w:w="1247" w:type="dxa"/>
            <w:tcBorders>
              <w:top w:val="nil"/>
              <w:bottom w:val="nil"/>
            </w:tcBorders>
            <w:vAlign w:val="bottom"/>
          </w:tcPr>
          <w:p w:rsidR="008C5065" w:rsidRPr="00420A91" w:rsidRDefault="008C5065" w:rsidP="008C5065">
            <w:pPr>
              <w:spacing w:line="240" w:lineRule="auto"/>
              <w:ind w:left="113" w:right="113"/>
              <w:jc w:val="center"/>
              <w:rPr>
                <w:rFonts w:ascii="Arial" w:hAnsi="Arial" w:cs="Arial"/>
                <w:szCs w:val="20"/>
                <w:rtl/>
              </w:rPr>
            </w:pPr>
          </w:p>
        </w:tc>
      </w:tr>
    </w:tbl>
    <w:p w:rsidR="00AA46C7" w:rsidRPr="00420A91" w:rsidRDefault="00AA46C7" w:rsidP="00AA46C7">
      <w:pPr>
        <w:spacing w:line="240" w:lineRule="auto"/>
        <w:ind w:left="1361"/>
        <w:rPr>
          <w:rFonts w:ascii="Arial" w:hAnsi="Arial" w:cs="Arial"/>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AA46C7" w:rsidRPr="00420A91" w:rsidTr="009F70D5">
        <w:tc>
          <w:tcPr>
            <w:tcW w:w="1361" w:type="dxa"/>
          </w:tcPr>
          <w:p w:rsidR="00AA46C7" w:rsidRPr="00420A91" w:rsidRDefault="00AA46C7" w:rsidP="009F70D5">
            <w:pPr>
              <w:pStyle w:val="10"/>
              <w:bidi/>
              <w:spacing w:before="80" w:line="240" w:lineRule="auto"/>
              <w:ind w:left="0"/>
              <w:rPr>
                <w:rFonts w:cs="Arial"/>
                <w:sz w:val="14"/>
                <w:szCs w:val="14"/>
                <w:rtl/>
              </w:rPr>
            </w:pPr>
            <w:r w:rsidRPr="00420A91">
              <w:rPr>
                <w:rFonts w:cs="Arial"/>
                <w:sz w:val="14"/>
                <w:szCs w:val="14"/>
                <w:rtl/>
              </w:rPr>
              <w:t>תקנה 7(ד)</w:t>
            </w:r>
          </w:p>
        </w:tc>
        <w:tc>
          <w:tcPr>
            <w:tcW w:w="9072" w:type="dxa"/>
          </w:tcPr>
          <w:p w:rsidR="00AA46C7" w:rsidRPr="00420A91" w:rsidRDefault="00AA46C7" w:rsidP="009F70D5">
            <w:pPr>
              <w:spacing w:before="20" w:after="20" w:line="240" w:lineRule="auto"/>
              <w:ind w:left="454" w:hanging="454"/>
              <w:rPr>
                <w:rFonts w:ascii="Arial" w:hAnsi="Arial" w:cs="Arial"/>
                <w:szCs w:val="20"/>
                <w:rtl/>
              </w:rPr>
            </w:pPr>
            <w:r w:rsidRPr="00420A91">
              <w:rPr>
                <w:rFonts w:ascii="Arial" w:hAnsi="Arial" w:cs="Arial"/>
                <w:szCs w:val="20"/>
                <w:rtl/>
              </w:rPr>
              <w:t>*</w:t>
            </w:r>
            <w:r w:rsidRPr="00420A91">
              <w:rPr>
                <w:rFonts w:ascii="Arial" w:hAnsi="Arial" w:cs="Arial"/>
                <w:szCs w:val="20"/>
                <w:rtl/>
              </w:rPr>
              <w:tab/>
              <w:t xml:space="preserve">יושם למפרע </w:t>
            </w:r>
            <w:r w:rsidRPr="00420A91">
              <w:rPr>
                <w:rFonts w:ascii="Arial" w:hAnsi="Arial" w:cs="Arial" w:hint="cs"/>
                <w:szCs w:val="20"/>
                <w:rtl/>
              </w:rPr>
              <w:t xml:space="preserve">/ </w:t>
            </w:r>
            <w:r w:rsidRPr="00420A91">
              <w:rPr>
                <w:rFonts w:ascii="Arial" w:hAnsi="Arial" w:cs="Arial"/>
                <w:szCs w:val="20"/>
                <w:rtl/>
              </w:rPr>
              <w:t xml:space="preserve">הוצג מחדש </w:t>
            </w:r>
            <w:r w:rsidRPr="00420A91">
              <w:rPr>
                <w:rFonts w:ascii="Arial" w:hAnsi="Arial" w:cs="Arial" w:hint="cs"/>
                <w:szCs w:val="20"/>
                <w:rtl/>
              </w:rPr>
              <w:t xml:space="preserve">/ </w:t>
            </w:r>
            <w:r w:rsidRPr="00420A91">
              <w:rPr>
                <w:rFonts w:ascii="Arial" w:hAnsi="Arial" w:cs="Arial"/>
                <w:szCs w:val="20"/>
                <w:rtl/>
              </w:rPr>
              <w:t xml:space="preserve">סווג מחדש </w:t>
            </w:r>
            <w:r w:rsidRPr="00420A91">
              <w:rPr>
                <w:rFonts w:ascii="Arial" w:hAnsi="Arial" w:cs="Arial" w:hint="cs"/>
                <w:szCs w:val="20"/>
                <w:rtl/>
              </w:rPr>
              <w:t xml:space="preserve">/ </w:t>
            </w:r>
            <w:r w:rsidRPr="00420A91">
              <w:rPr>
                <w:rFonts w:ascii="Arial" w:hAnsi="Arial" w:cs="Arial"/>
                <w:szCs w:val="20"/>
                <w:rtl/>
              </w:rPr>
              <w:t>התאמה לא מהותית של מספרי השוואה - ראה ביאור</w:t>
            </w:r>
            <w:r w:rsidRPr="00420A91">
              <w:rPr>
                <w:rFonts w:ascii="Arial" w:hAnsi="Arial" w:cs="Arial" w:hint="cs"/>
                <w:szCs w:val="20"/>
                <w:rtl/>
              </w:rPr>
              <w:t xml:space="preserve"> ___.</w:t>
            </w:r>
          </w:p>
        </w:tc>
      </w:tr>
    </w:tbl>
    <w:p w:rsidR="00AA46C7" w:rsidRPr="00420A91" w:rsidRDefault="00AA46C7" w:rsidP="00AA46C7">
      <w:pPr>
        <w:spacing w:line="240" w:lineRule="auto"/>
        <w:ind w:left="1361"/>
        <w:rPr>
          <w:rFonts w:ascii="Arial" w:hAnsi="Arial" w:cs="Arial"/>
          <w:szCs w:val="20"/>
          <w:rtl/>
        </w:rPr>
      </w:pPr>
    </w:p>
    <w:p w:rsidR="00AA46C7" w:rsidRPr="00420A91" w:rsidRDefault="00AA46C7" w:rsidP="00AA46C7">
      <w:pPr>
        <w:spacing w:line="240" w:lineRule="auto"/>
        <w:ind w:left="1361"/>
        <w:rPr>
          <w:rFonts w:ascii="Arial" w:hAnsi="Arial" w:cs="Arial"/>
          <w:szCs w:val="20"/>
          <w:rtl/>
        </w:rPr>
      </w:pPr>
    </w:p>
    <w:p w:rsidR="00AA46C7" w:rsidRPr="00420A91" w:rsidRDefault="00AA46C7" w:rsidP="00AA46C7">
      <w:pPr>
        <w:spacing w:line="240" w:lineRule="auto"/>
        <w:ind w:left="1361"/>
        <w:rPr>
          <w:rFonts w:ascii="Arial" w:hAnsi="Arial" w:cs="Arial"/>
          <w:b/>
          <w:bCs/>
          <w:szCs w:val="20"/>
          <w:rtl/>
        </w:rPr>
      </w:pPr>
      <w:r w:rsidRPr="00420A91">
        <w:rPr>
          <w:rFonts w:ascii="Arial" w:hAnsi="Arial" w:cs="Arial"/>
          <w:b/>
          <w:bCs/>
          <w:szCs w:val="20"/>
          <w:rtl/>
        </w:rPr>
        <w:t>הביאורים המצורפים מהווים חלק בלתי נפרד מהדוחות הכספיים.</w:t>
      </w:r>
      <w:r w:rsidRPr="00420A91">
        <w:rPr>
          <w:rFonts w:ascii="Arial" w:hAnsi="Arial" w:cs="Arial"/>
          <w:b/>
          <w:bCs/>
          <w:szCs w:val="20"/>
          <w:rtl/>
        </w:rPr>
        <w:br w:type="page"/>
      </w:r>
    </w:p>
    <w:p w:rsidR="00AA46C7" w:rsidRPr="00420A91" w:rsidRDefault="00AA46C7" w:rsidP="00AA46C7">
      <w:pPr>
        <w:ind w:left="1361"/>
        <w:rPr>
          <w:rFonts w:ascii="Arial" w:hAnsi="Arial" w:cs="Arial"/>
          <w:szCs w:val="20"/>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rPr>
          <w:rFonts w:ascii="Arial" w:hAnsi="Arial" w:cs="Arial"/>
          <w:szCs w:val="20"/>
          <w:rtl/>
        </w:rPr>
      </w:pPr>
      <w:r w:rsidRPr="00420A91">
        <w:rPr>
          <w:rFonts w:ascii="Arial" w:hAnsi="Arial" w:cs="Arial"/>
          <w:b/>
          <w:bCs/>
          <w:szCs w:val="20"/>
          <w:u w:val="single"/>
          <w:rtl/>
        </w:rPr>
        <w:t>דוחות מאוחדים על תזרימי המזומנים (באלפי ש"ח)</w:t>
      </w:r>
    </w:p>
    <w:p w:rsidR="00AA46C7" w:rsidRPr="00420A91" w:rsidRDefault="00AA46C7" w:rsidP="00AA46C7">
      <w:pPr>
        <w:spacing w:line="240" w:lineRule="auto"/>
        <w:ind w:left="1361"/>
        <w:jc w:val="both"/>
        <w:rPr>
          <w:rFonts w:ascii="Arial" w:hAnsi="Arial" w:cs="Arial"/>
          <w:szCs w:val="20"/>
        </w:rPr>
      </w:pP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rPr>
                <w:rFonts w:ascii="Arial" w:hAnsi="Arial" w:cs="Arial"/>
                <w:bCs/>
                <w:noProof/>
                <w:sz w:val="14"/>
                <w:szCs w:val="14"/>
                <w:rtl/>
              </w:rPr>
            </w:pPr>
            <w:r w:rsidRPr="00420A91">
              <w:rPr>
                <w:rFonts w:ascii="Arial" w:hAnsi="Arial" w:cs="Arial"/>
                <w:sz w:val="14"/>
                <w:szCs w:val="14"/>
                <w:rtl/>
              </w:rPr>
              <w:t>43.</w:t>
            </w:r>
            <w:r w:rsidRPr="00420A91">
              <w:rPr>
                <w:rFonts w:ascii="Arial" w:hAnsi="Arial" w:cs="Arial"/>
                <w:sz w:val="14"/>
                <w:szCs w:val="14"/>
              </w:rPr>
              <w:t>IAS 7</w:t>
            </w:r>
          </w:p>
        </w:tc>
        <w:tc>
          <w:tcPr>
            <w:tcW w:w="9072" w:type="dxa"/>
            <w:vAlign w:val="bottom"/>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u w:val="single"/>
                <w:rtl/>
              </w:rPr>
              <w:t>נספח - מידע נוסף על תזרימי המזומנים</w:t>
            </w:r>
            <w:r w:rsidRPr="00420A91">
              <w:rPr>
                <w:rFonts w:ascii="Arial" w:hAnsi="Arial" w:cs="Arial"/>
                <w:b/>
                <w:bCs/>
                <w:szCs w:val="20"/>
                <w:rtl/>
              </w:rPr>
              <w:t>:</w:t>
            </w:r>
            <w:r w:rsidRPr="00420A91">
              <w:rPr>
                <w:rStyle w:val="FootnoteReference"/>
                <w:rFonts w:ascii="Arial" w:hAnsi="Arial" w:cs="Arial"/>
                <w:szCs w:val="20"/>
                <w:rtl/>
              </w:rPr>
              <w:footnoteReference w:id="67"/>
            </w:r>
          </w:p>
        </w:tc>
      </w:tr>
    </w:tbl>
    <w:p w:rsidR="00AA46C7" w:rsidRPr="00420A91" w:rsidRDefault="00AA46C7" w:rsidP="00AA46C7">
      <w:pPr>
        <w:spacing w:line="20" w:lineRule="exact"/>
        <w:ind w:left="737"/>
        <w:jc w:val="both"/>
        <w:rPr>
          <w:rFonts w:ascii="Arial" w:hAnsi="Arial" w:cs="Arial"/>
          <w:b/>
          <w:bCs/>
          <w:sz w:val="22"/>
          <w:szCs w:val="22"/>
          <w:u w:val="single"/>
          <w:rtl/>
        </w:rPr>
      </w:pPr>
    </w:p>
    <w:tbl>
      <w:tblPr>
        <w:bidiVisual/>
        <w:tblW w:w="10433" w:type="dxa"/>
        <w:tblBorders>
          <w:top w:val="single" w:sz="4" w:space="0" w:color="auto"/>
        </w:tblBorders>
        <w:tblLayout w:type="fixed"/>
        <w:tblCellMar>
          <w:left w:w="113" w:type="dxa"/>
          <w:right w:w="113" w:type="dxa"/>
        </w:tblCellMar>
        <w:tblLook w:val="0000" w:firstRow="0" w:lastRow="0" w:firstColumn="0" w:lastColumn="0" w:noHBand="0" w:noVBand="0"/>
      </w:tblPr>
      <w:tblGrid>
        <w:gridCol w:w="1362"/>
        <w:gridCol w:w="4366"/>
        <w:gridCol w:w="964"/>
        <w:gridCol w:w="1247"/>
        <w:gridCol w:w="1247"/>
        <w:gridCol w:w="1247"/>
      </w:tblGrid>
      <w:tr w:rsidR="00AA46C7" w:rsidRPr="00420A91" w:rsidTr="009F70D5">
        <w:trPr>
          <w:cantSplit/>
        </w:trPr>
        <w:tc>
          <w:tcPr>
            <w:tcW w:w="1361" w:type="dxa"/>
            <w:tcBorders>
              <w:top w:val="nil"/>
              <w:bottom w:val="nil"/>
              <w:right w:val="nil"/>
            </w:tcBorders>
          </w:tcPr>
          <w:p w:rsidR="00AA46C7" w:rsidRPr="00420A91" w:rsidRDefault="00AA46C7" w:rsidP="009F70D5">
            <w:pPr>
              <w:spacing w:before="60" w:line="240" w:lineRule="auto"/>
              <w:rPr>
                <w:rFonts w:ascii="Arial" w:hAnsi="Arial" w:cs="Arial"/>
                <w:sz w:val="14"/>
                <w:szCs w:val="14"/>
                <w:rtl/>
              </w:rPr>
            </w:pPr>
          </w:p>
        </w:tc>
        <w:tc>
          <w:tcPr>
            <w:tcW w:w="4366" w:type="dxa"/>
            <w:tcBorders>
              <w:top w:val="nil"/>
              <w:bottom w:val="nil"/>
              <w:right w:val="nil"/>
            </w:tcBorders>
            <w:vAlign w:val="bottom"/>
          </w:tcPr>
          <w:p w:rsidR="00AA46C7" w:rsidRPr="00420A91" w:rsidRDefault="00AA46C7" w:rsidP="009F70D5">
            <w:pPr>
              <w:spacing w:line="240" w:lineRule="auto"/>
              <w:rPr>
                <w:rFonts w:ascii="Arial" w:hAnsi="Arial" w:cs="Arial"/>
                <w:szCs w:val="20"/>
                <w:rtl/>
              </w:rPr>
            </w:pPr>
          </w:p>
        </w:tc>
        <w:tc>
          <w:tcPr>
            <w:tcW w:w="964" w:type="dxa"/>
            <w:tcBorders>
              <w:top w:val="nil"/>
              <w:bottom w:val="nil"/>
              <w:right w:val="nil"/>
            </w:tcBorders>
            <w:vAlign w:val="bottom"/>
          </w:tcPr>
          <w:p w:rsidR="00AA46C7" w:rsidRPr="00420A91" w:rsidRDefault="00AA46C7" w:rsidP="009F70D5">
            <w:pPr>
              <w:spacing w:line="240" w:lineRule="auto"/>
              <w:jc w:val="center"/>
              <w:rPr>
                <w:rFonts w:ascii="Arial" w:hAnsi="Arial" w:cs="Arial"/>
                <w:szCs w:val="20"/>
                <w:rtl/>
              </w:rPr>
            </w:pPr>
          </w:p>
        </w:tc>
        <w:tc>
          <w:tcPr>
            <w:tcW w:w="3741" w:type="dxa"/>
            <w:gridSpan w:val="3"/>
            <w:tcBorders>
              <w:top w:val="nil"/>
              <w:left w:val="nil"/>
              <w:bottom w:val="nil"/>
              <w:right w:val="nil"/>
            </w:tcBorders>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AA46C7" w:rsidRPr="00420A91" w:rsidTr="009F70D5">
        <w:trPr>
          <w:cantSplit/>
        </w:trPr>
        <w:tc>
          <w:tcPr>
            <w:tcW w:w="1361" w:type="dxa"/>
            <w:tcBorders>
              <w:top w:val="nil"/>
              <w:bottom w:val="nil"/>
              <w:right w:val="nil"/>
            </w:tcBorders>
          </w:tcPr>
          <w:p w:rsidR="00AA46C7" w:rsidRPr="00420A91" w:rsidRDefault="00AA46C7" w:rsidP="009F70D5">
            <w:pPr>
              <w:spacing w:before="60" w:line="240" w:lineRule="auto"/>
              <w:rPr>
                <w:rFonts w:ascii="Arial" w:hAnsi="Arial" w:cs="Arial"/>
                <w:sz w:val="14"/>
                <w:szCs w:val="14"/>
                <w:rtl/>
              </w:rPr>
            </w:pPr>
          </w:p>
        </w:tc>
        <w:tc>
          <w:tcPr>
            <w:tcW w:w="4366" w:type="dxa"/>
            <w:tcBorders>
              <w:top w:val="nil"/>
              <w:bottom w:val="nil"/>
              <w:right w:val="nil"/>
            </w:tcBorders>
            <w:vAlign w:val="bottom"/>
          </w:tcPr>
          <w:p w:rsidR="00AA46C7" w:rsidRPr="00420A91" w:rsidRDefault="00AA46C7" w:rsidP="009F70D5">
            <w:pPr>
              <w:spacing w:line="240" w:lineRule="auto"/>
              <w:rPr>
                <w:rFonts w:ascii="Arial" w:hAnsi="Arial" w:cs="Arial"/>
                <w:szCs w:val="20"/>
                <w:rtl/>
              </w:rPr>
            </w:pPr>
          </w:p>
        </w:tc>
        <w:tc>
          <w:tcPr>
            <w:tcW w:w="964" w:type="dxa"/>
            <w:tcBorders>
              <w:top w:val="nil"/>
              <w:bottom w:val="nil"/>
              <w:right w:val="nil"/>
            </w:tcBorders>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ביאור</w:t>
            </w:r>
          </w:p>
        </w:tc>
        <w:tc>
          <w:tcPr>
            <w:tcW w:w="1247" w:type="dxa"/>
            <w:tcBorders>
              <w:top w:val="nil"/>
              <w:left w:val="nil"/>
              <w:bottom w:val="nil"/>
              <w:right w:val="nil"/>
            </w:tcBorders>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247" w:type="dxa"/>
            <w:tcBorders>
              <w:top w:val="nil"/>
              <w:left w:val="nil"/>
              <w:bottom w:val="nil"/>
              <w:right w:val="nil"/>
            </w:tcBorders>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247" w:type="dxa"/>
            <w:tcBorders>
              <w:top w:val="nil"/>
              <w:left w:val="nil"/>
              <w:bottom w:val="nil"/>
              <w:right w:val="nil"/>
            </w:tcBorders>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AA46C7" w:rsidRPr="00420A91" w:rsidTr="009F70D5">
        <w:trPr>
          <w:cantSplit/>
        </w:trPr>
        <w:tc>
          <w:tcPr>
            <w:tcW w:w="1361" w:type="dxa"/>
            <w:tcBorders>
              <w:top w:val="nil"/>
              <w:bottom w:val="nil"/>
              <w:right w:val="nil"/>
            </w:tcBorders>
          </w:tcPr>
          <w:p w:rsidR="00AA46C7" w:rsidRPr="00420A91" w:rsidRDefault="00AA46C7" w:rsidP="009F70D5">
            <w:pPr>
              <w:spacing w:before="60" w:line="240" w:lineRule="auto"/>
              <w:rPr>
                <w:rFonts w:ascii="Arial" w:hAnsi="Arial" w:cs="Arial"/>
                <w:sz w:val="14"/>
                <w:szCs w:val="14"/>
                <w:rtl/>
              </w:rPr>
            </w:pPr>
          </w:p>
        </w:tc>
        <w:tc>
          <w:tcPr>
            <w:tcW w:w="4366" w:type="dxa"/>
            <w:tcBorders>
              <w:top w:val="nil"/>
              <w:bottom w:val="nil"/>
              <w:right w:val="nil"/>
            </w:tcBorders>
            <w:vAlign w:val="bottom"/>
          </w:tcPr>
          <w:p w:rsidR="00AA46C7" w:rsidRPr="00420A91" w:rsidRDefault="00AA46C7" w:rsidP="009F70D5">
            <w:pPr>
              <w:spacing w:line="240" w:lineRule="auto"/>
              <w:ind w:left="113" w:hanging="113"/>
              <w:rPr>
                <w:rFonts w:ascii="Arial" w:hAnsi="Arial" w:cs="Arial"/>
                <w:szCs w:val="20"/>
                <w:rtl/>
              </w:rPr>
            </w:pPr>
          </w:p>
        </w:tc>
        <w:tc>
          <w:tcPr>
            <w:tcW w:w="964" w:type="dxa"/>
            <w:tcBorders>
              <w:top w:val="nil"/>
              <w:bottom w:val="nil"/>
              <w:right w:val="nil"/>
            </w:tcBorders>
            <w:vAlign w:val="bottom"/>
          </w:tcPr>
          <w:p w:rsidR="00AA46C7" w:rsidRPr="00420A91" w:rsidRDefault="00AA46C7" w:rsidP="009F70D5">
            <w:pPr>
              <w:spacing w:line="240" w:lineRule="auto"/>
              <w:jc w:val="center"/>
              <w:rPr>
                <w:rFonts w:ascii="Arial" w:hAnsi="Arial" w:cs="Arial"/>
                <w:szCs w:val="20"/>
                <w:rtl/>
              </w:rPr>
            </w:pPr>
          </w:p>
        </w:tc>
        <w:tc>
          <w:tcPr>
            <w:tcW w:w="1247" w:type="dxa"/>
            <w:tcBorders>
              <w:top w:val="nil"/>
              <w:left w:val="nil"/>
              <w:bottom w:val="nil"/>
              <w:right w:val="nil"/>
            </w:tcBorders>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tcBorders>
              <w:top w:val="nil"/>
              <w:left w:val="nil"/>
              <w:bottom w:val="nil"/>
              <w:right w:val="nil"/>
            </w:tcBorders>
            <w:vAlign w:val="bottom"/>
          </w:tcPr>
          <w:p w:rsidR="00AA46C7" w:rsidRPr="00420A91" w:rsidRDefault="00AA46C7" w:rsidP="009F70D5">
            <w:pPr>
              <w:spacing w:line="240" w:lineRule="auto"/>
              <w:ind w:left="113" w:right="113"/>
              <w:jc w:val="center"/>
              <w:rPr>
                <w:rFonts w:ascii="Arial" w:hAnsi="Arial" w:cs="Arial"/>
                <w:szCs w:val="20"/>
                <w:rtl/>
              </w:rPr>
            </w:pPr>
          </w:p>
        </w:tc>
        <w:tc>
          <w:tcPr>
            <w:tcW w:w="1247" w:type="dxa"/>
            <w:tcBorders>
              <w:top w:val="nil"/>
              <w:left w:val="nil"/>
              <w:bottom w:val="nil"/>
              <w:right w:val="nil"/>
            </w:tcBorders>
            <w:vAlign w:val="bottom"/>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9F70D5">
        <w:trPr>
          <w:cantSplit/>
        </w:trPr>
        <w:tc>
          <w:tcPr>
            <w:tcW w:w="1361" w:type="dxa"/>
            <w:tcBorders>
              <w:top w:val="nil"/>
              <w:bottom w:val="nil"/>
            </w:tcBorders>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32.</w:t>
            </w:r>
            <w:r w:rsidRPr="00420A91">
              <w:rPr>
                <w:rFonts w:ascii="Arial" w:hAnsi="Arial" w:cs="Arial"/>
                <w:sz w:val="14"/>
                <w:szCs w:val="14"/>
              </w:rPr>
              <w:t>IAS 7</w:t>
            </w:r>
          </w:p>
        </w:tc>
        <w:tc>
          <w:tcPr>
            <w:tcW w:w="4366" w:type="dxa"/>
            <w:tcBorders>
              <w:top w:val="nil"/>
              <w:bottom w:val="nil"/>
            </w:tcBorders>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ריבית ששולמה במהלך התקופה (כולל ריבית שהוונה)</w:t>
            </w:r>
          </w:p>
        </w:tc>
        <w:tc>
          <w:tcPr>
            <w:tcW w:w="964" w:type="dxa"/>
            <w:tcBorders>
              <w:top w:val="nil"/>
              <w:bottom w:val="nil"/>
            </w:tcBorders>
            <w:vAlign w:val="bottom"/>
          </w:tcPr>
          <w:p w:rsidR="00AA46C7" w:rsidRPr="00420A91" w:rsidRDefault="00AA46C7" w:rsidP="009F70D5">
            <w:pPr>
              <w:spacing w:before="20" w:after="20" w:line="240" w:lineRule="auto"/>
              <w:jc w:val="center"/>
              <w:rPr>
                <w:rFonts w:ascii="Arial" w:hAnsi="Arial" w:cs="Arial"/>
                <w:szCs w:val="20"/>
                <w:rtl/>
              </w:rPr>
            </w:pPr>
          </w:p>
        </w:tc>
        <w:tc>
          <w:tcPr>
            <w:tcW w:w="1247" w:type="dxa"/>
            <w:tcBorders>
              <w:top w:val="nil"/>
              <w:bottom w:val="nil"/>
            </w:tcBorders>
            <w:vAlign w:val="bottom"/>
          </w:tcPr>
          <w:p w:rsidR="00AA46C7" w:rsidRPr="00420A91" w:rsidRDefault="00AA46C7" w:rsidP="009F70D5">
            <w:pPr>
              <w:pBdr>
                <w:bottom w:val="single" w:sz="4" w:space="1" w:color="auto"/>
              </w:pBdr>
              <w:spacing w:line="240" w:lineRule="auto"/>
              <w:ind w:left="113" w:right="113"/>
              <w:jc w:val="center"/>
              <w:rPr>
                <w:rFonts w:ascii="Arial" w:hAnsi="Arial" w:cs="Arial"/>
                <w:szCs w:val="20"/>
                <w:rtl/>
              </w:rPr>
            </w:pPr>
          </w:p>
        </w:tc>
        <w:tc>
          <w:tcPr>
            <w:tcW w:w="1247" w:type="dxa"/>
            <w:tcBorders>
              <w:top w:val="nil"/>
              <w:bottom w:val="nil"/>
            </w:tcBorders>
            <w:vAlign w:val="bottom"/>
          </w:tcPr>
          <w:p w:rsidR="00AA46C7" w:rsidRPr="00420A91" w:rsidRDefault="00AA46C7" w:rsidP="009F70D5">
            <w:pPr>
              <w:pBdr>
                <w:bottom w:val="single" w:sz="4" w:space="1" w:color="auto"/>
              </w:pBdr>
              <w:spacing w:line="240" w:lineRule="auto"/>
              <w:ind w:left="113" w:right="113"/>
              <w:jc w:val="center"/>
              <w:rPr>
                <w:rFonts w:ascii="Arial" w:hAnsi="Arial" w:cs="Arial"/>
                <w:szCs w:val="20"/>
                <w:rtl/>
              </w:rPr>
            </w:pPr>
          </w:p>
        </w:tc>
        <w:tc>
          <w:tcPr>
            <w:tcW w:w="1247" w:type="dxa"/>
            <w:tcBorders>
              <w:top w:val="nil"/>
              <w:bottom w:val="nil"/>
            </w:tcBorders>
            <w:vAlign w:val="bottom"/>
          </w:tcPr>
          <w:p w:rsidR="00AA46C7" w:rsidRPr="00420A91" w:rsidRDefault="00AA46C7" w:rsidP="009F70D5">
            <w:pPr>
              <w:pBdr>
                <w:bottom w:val="single" w:sz="4" w:space="1" w:color="auto"/>
              </w:pBdr>
              <w:spacing w:line="240" w:lineRule="auto"/>
              <w:ind w:left="113" w:right="113"/>
              <w:jc w:val="center"/>
              <w:rPr>
                <w:rFonts w:ascii="Arial" w:hAnsi="Arial" w:cs="Arial"/>
                <w:szCs w:val="20"/>
                <w:rtl/>
              </w:rPr>
            </w:pPr>
          </w:p>
        </w:tc>
      </w:tr>
      <w:tr w:rsidR="00AA46C7" w:rsidRPr="00420A91" w:rsidTr="009F70D5">
        <w:trPr>
          <w:cantSplit/>
          <w:trHeight w:hRule="exact" w:val="57"/>
        </w:trPr>
        <w:tc>
          <w:tcPr>
            <w:tcW w:w="1361" w:type="dxa"/>
            <w:tcBorders>
              <w:top w:val="nil"/>
              <w:bottom w:val="nil"/>
            </w:tcBorders>
          </w:tcPr>
          <w:p w:rsidR="00AA46C7" w:rsidRPr="00420A91" w:rsidRDefault="00AA46C7" w:rsidP="009F70D5">
            <w:pPr>
              <w:spacing w:before="80" w:line="240" w:lineRule="auto"/>
              <w:rPr>
                <w:rFonts w:ascii="Arial" w:hAnsi="Arial" w:cs="Arial"/>
                <w:sz w:val="14"/>
                <w:szCs w:val="14"/>
                <w:rtl/>
              </w:rPr>
            </w:pPr>
          </w:p>
        </w:tc>
        <w:tc>
          <w:tcPr>
            <w:tcW w:w="4366" w:type="dxa"/>
            <w:tcBorders>
              <w:top w:val="nil"/>
              <w:bottom w:val="nil"/>
            </w:tcBorders>
            <w:vAlign w:val="bottom"/>
          </w:tcPr>
          <w:p w:rsidR="00AA46C7" w:rsidRPr="00420A91" w:rsidRDefault="00AA46C7" w:rsidP="009F70D5">
            <w:pPr>
              <w:spacing w:before="20" w:after="20" w:line="240" w:lineRule="auto"/>
              <w:ind w:left="113" w:hanging="113"/>
              <w:rPr>
                <w:rFonts w:ascii="Arial" w:hAnsi="Arial" w:cs="Arial"/>
                <w:szCs w:val="20"/>
                <w:rtl/>
              </w:rPr>
            </w:pPr>
          </w:p>
        </w:tc>
        <w:tc>
          <w:tcPr>
            <w:tcW w:w="964" w:type="dxa"/>
            <w:tcBorders>
              <w:top w:val="nil"/>
              <w:bottom w:val="nil"/>
            </w:tcBorders>
            <w:vAlign w:val="bottom"/>
          </w:tcPr>
          <w:p w:rsidR="00AA46C7" w:rsidRPr="00420A91" w:rsidRDefault="00AA46C7" w:rsidP="009F70D5">
            <w:pPr>
              <w:spacing w:before="20" w:after="20" w:line="240" w:lineRule="auto"/>
              <w:jc w:val="center"/>
              <w:rPr>
                <w:rFonts w:ascii="Arial" w:hAnsi="Arial" w:cs="Arial"/>
                <w:sz w:val="16"/>
                <w:szCs w:val="16"/>
                <w:rtl/>
              </w:rPr>
            </w:pPr>
          </w:p>
        </w:tc>
        <w:tc>
          <w:tcPr>
            <w:tcW w:w="1247" w:type="dxa"/>
            <w:tcBorders>
              <w:top w:val="nil"/>
              <w:bottom w:val="nil"/>
            </w:tcBorders>
            <w:vAlign w:val="bottom"/>
          </w:tcPr>
          <w:p w:rsidR="00AA46C7" w:rsidRPr="00420A91" w:rsidRDefault="00AA46C7" w:rsidP="009F70D5">
            <w:pPr>
              <w:bidi w:val="0"/>
              <w:spacing w:line="60" w:lineRule="exact"/>
              <w:ind w:left="170" w:right="170"/>
              <w:jc w:val="center"/>
              <w:rPr>
                <w:rFonts w:ascii="Arial" w:hAnsi="Arial" w:cs="Arial"/>
                <w:sz w:val="22"/>
                <w:szCs w:val="22"/>
                <w:rtl/>
              </w:rPr>
            </w:pPr>
          </w:p>
        </w:tc>
        <w:tc>
          <w:tcPr>
            <w:tcW w:w="1247" w:type="dxa"/>
            <w:tcBorders>
              <w:top w:val="nil"/>
              <w:bottom w:val="nil"/>
            </w:tcBorders>
            <w:vAlign w:val="bottom"/>
          </w:tcPr>
          <w:p w:rsidR="00AA46C7" w:rsidRPr="00420A91" w:rsidRDefault="00AA46C7" w:rsidP="009F70D5">
            <w:pPr>
              <w:bidi w:val="0"/>
              <w:spacing w:line="60" w:lineRule="exact"/>
              <w:ind w:left="170" w:right="170"/>
              <w:jc w:val="center"/>
              <w:rPr>
                <w:rFonts w:ascii="Arial" w:hAnsi="Arial" w:cs="Arial"/>
                <w:sz w:val="22"/>
                <w:szCs w:val="22"/>
                <w:rtl/>
              </w:rPr>
            </w:pPr>
          </w:p>
        </w:tc>
        <w:tc>
          <w:tcPr>
            <w:tcW w:w="1247" w:type="dxa"/>
            <w:tcBorders>
              <w:top w:val="nil"/>
              <w:bottom w:val="nil"/>
            </w:tcBorders>
            <w:vAlign w:val="bottom"/>
          </w:tcPr>
          <w:p w:rsidR="00AA46C7" w:rsidRPr="00420A91" w:rsidRDefault="00AA46C7" w:rsidP="009F70D5">
            <w:pPr>
              <w:bidi w:val="0"/>
              <w:spacing w:line="60" w:lineRule="exact"/>
              <w:ind w:left="170" w:right="170"/>
              <w:jc w:val="center"/>
              <w:rPr>
                <w:rFonts w:ascii="Arial" w:hAnsi="Arial" w:cs="Arial"/>
                <w:sz w:val="22"/>
                <w:szCs w:val="22"/>
                <w:rtl/>
              </w:rPr>
            </w:pPr>
          </w:p>
        </w:tc>
      </w:tr>
    </w:tbl>
    <w:p w:rsidR="00AA46C7" w:rsidRPr="00420A91" w:rsidRDefault="00AA46C7" w:rsidP="00AA46C7">
      <w:pPr>
        <w:keepLines w:val="0"/>
        <w:overflowPunct/>
        <w:autoSpaceDE/>
        <w:autoSpaceDN/>
        <w:adjustRightInd/>
        <w:spacing w:line="240" w:lineRule="auto"/>
        <w:ind w:left="1361"/>
        <w:textAlignment w:val="auto"/>
        <w:rPr>
          <w:rFonts w:ascii="Arial" w:hAnsi="Arial" w:cs="Arial"/>
          <w:b/>
          <w:bCs/>
          <w:szCs w:val="20"/>
          <w:rtl/>
        </w:rPr>
      </w:pPr>
    </w:p>
    <w:p w:rsidR="00AA46C7" w:rsidRPr="00420A91" w:rsidRDefault="00AA46C7" w:rsidP="00AA46C7">
      <w:pPr>
        <w:keepLines w:val="0"/>
        <w:overflowPunct/>
        <w:autoSpaceDE/>
        <w:autoSpaceDN/>
        <w:adjustRightInd/>
        <w:spacing w:line="240" w:lineRule="auto"/>
        <w:ind w:left="1361"/>
        <w:textAlignment w:val="auto"/>
        <w:rPr>
          <w:rFonts w:ascii="Arial" w:hAnsi="Arial" w:cs="Arial"/>
          <w:b/>
          <w:bCs/>
          <w:szCs w:val="20"/>
          <w:rtl/>
        </w:rPr>
      </w:pPr>
    </w:p>
    <w:p w:rsidR="00AA46C7" w:rsidRPr="00420A91" w:rsidRDefault="00AA46C7" w:rsidP="00AA46C7">
      <w:pPr>
        <w:spacing w:line="240" w:lineRule="auto"/>
        <w:ind w:left="1361"/>
        <w:jc w:val="both"/>
        <w:rPr>
          <w:rFonts w:ascii="Arial" w:hAnsi="Arial" w:cs="Arial"/>
          <w:b/>
          <w:bCs/>
          <w:szCs w:val="20"/>
        </w:rPr>
      </w:pPr>
      <w:r w:rsidRPr="00420A91">
        <w:rPr>
          <w:rFonts w:ascii="Arial" w:hAnsi="Arial" w:cs="Arial"/>
          <w:b/>
          <w:bCs/>
          <w:szCs w:val="20"/>
          <w:rtl/>
        </w:rPr>
        <w:t>הביאורים המצורפים מהווים חלק בלתי נפרד מהדוחות הכספיים.</w:t>
      </w:r>
      <w:r w:rsidRPr="00420A91">
        <w:rPr>
          <w:rFonts w:ascii="Arial" w:hAnsi="Arial" w:cs="Arial"/>
          <w:b/>
          <w:bCs/>
          <w:szCs w:val="20"/>
          <w:rtl/>
        </w:rPr>
        <w:br w:type="page"/>
      </w:r>
    </w:p>
    <w:p w:rsidR="00AA46C7" w:rsidRPr="00420A91" w:rsidRDefault="00AA46C7" w:rsidP="00AA46C7">
      <w:pPr>
        <w:ind w:left="1361"/>
        <w:jc w:val="both"/>
        <w:rPr>
          <w:rFonts w:ascii="Arial" w:hAnsi="Arial" w:cs="Arial"/>
          <w:szCs w:val="20"/>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Style w:val="FootnoteReference"/>
          <w:rFonts w:ascii="Arial" w:hAnsi="Arial" w:cs="Arial"/>
          <w:szCs w:val="20"/>
          <w:rtl/>
        </w:rPr>
        <w:footnoteReference w:id="68"/>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jc w:val="both"/>
              <w:rPr>
                <w:rFonts w:ascii="Arial" w:hAnsi="Arial" w:cs="Arial"/>
                <w:b/>
                <w:bCs/>
                <w:sz w:val="14"/>
                <w:szCs w:val="14"/>
                <w:u w:val="single"/>
                <w:rtl/>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ביאור 1 - כללי:</w:t>
            </w:r>
            <w:r w:rsidRPr="00420A91">
              <w:rPr>
                <w:rStyle w:val="FootnoteReference"/>
                <w:rFonts w:ascii="Arial" w:hAnsi="Arial" w:cs="Arial"/>
                <w:szCs w:val="20"/>
                <w:rtl/>
              </w:rPr>
              <w:footnoteReference w:id="69"/>
            </w:r>
            <w:r w:rsidRPr="00420A91">
              <w:rPr>
                <w:rFonts w:ascii="Arial" w:hAnsi="Arial" w:cs="Arial"/>
                <w:b/>
                <w:bCs/>
                <w:szCs w:val="20"/>
                <w:vertAlign w:val="superscript"/>
                <w:rtl/>
              </w:rPr>
              <w:t xml:space="preserve"> </w:t>
            </w:r>
            <w:r w:rsidRPr="00420A91">
              <w:rPr>
                <w:rStyle w:val="FootnoteReference"/>
                <w:rFonts w:ascii="Arial" w:hAnsi="Arial" w:cs="Arial"/>
                <w:szCs w:val="20"/>
                <w:rtl/>
              </w:rPr>
              <w:footnoteReference w:id="70"/>
            </w:r>
          </w:p>
        </w:tc>
      </w:tr>
      <w:tr w:rsidR="00AA46C7" w:rsidRPr="00420A91" w:rsidTr="009F70D5">
        <w:tc>
          <w:tcPr>
            <w:tcW w:w="1361" w:type="dxa"/>
          </w:tcPr>
          <w:p w:rsidR="00AA46C7" w:rsidRPr="00420A91" w:rsidRDefault="00AA46C7" w:rsidP="009F70D5">
            <w:pPr>
              <w:spacing w:before="60" w:line="240" w:lineRule="auto"/>
              <w:jc w:val="both"/>
              <w:rPr>
                <w:rFonts w:ascii="Arial" w:hAnsi="Arial" w:cs="Arial"/>
                <w:sz w:val="14"/>
                <w:szCs w:val="14"/>
              </w:rPr>
            </w:pPr>
            <w:r w:rsidRPr="00420A91">
              <w:rPr>
                <w:rFonts w:ascii="Arial" w:hAnsi="Arial" w:cs="Arial" w:hint="cs"/>
                <w:sz w:val="14"/>
                <w:szCs w:val="14"/>
                <w:rtl/>
              </w:rPr>
              <w:t>(א)</w:t>
            </w:r>
            <w:r w:rsidRPr="00420A91">
              <w:rPr>
                <w:rFonts w:ascii="Arial" w:hAnsi="Arial" w:cs="Arial"/>
                <w:sz w:val="14"/>
                <w:szCs w:val="14"/>
                <w:rtl/>
              </w:rPr>
              <w:t>138.</w:t>
            </w:r>
            <w:r w:rsidRPr="00420A91">
              <w:rPr>
                <w:rFonts w:ascii="Arial" w:hAnsi="Arial" w:cs="Arial"/>
                <w:sz w:val="14"/>
                <w:szCs w:val="14"/>
              </w:rPr>
              <w:t>IAS 1</w:t>
            </w:r>
          </w:p>
        </w:tc>
        <w:tc>
          <w:tcPr>
            <w:tcW w:w="9072" w:type="dxa"/>
          </w:tcPr>
          <w:p w:rsidR="00AA46C7" w:rsidRPr="00420A91" w:rsidRDefault="00AA46C7" w:rsidP="007F7B15">
            <w:pPr>
              <w:spacing w:before="20"/>
              <w:jc w:val="both"/>
              <w:rPr>
                <w:rFonts w:ascii="Arial" w:hAnsi="Arial" w:cs="Arial"/>
                <w:szCs w:val="20"/>
                <w:rtl/>
              </w:rPr>
            </w:pPr>
            <w:r w:rsidRPr="00420A91">
              <w:rPr>
                <w:rFonts w:ascii="Arial" w:hAnsi="Arial" w:cs="Arial"/>
                <w:szCs w:val="20"/>
                <w:rtl/>
              </w:rPr>
              <w:t>החברה</w:t>
            </w:r>
            <w:r w:rsidRPr="00420A91">
              <w:rPr>
                <w:rStyle w:val="FootnoteReference"/>
                <w:rFonts w:ascii="Arial" w:hAnsi="Arial" w:cs="Arial"/>
                <w:szCs w:val="20"/>
                <w:rtl/>
              </w:rPr>
              <w:footnoteReference w:id="71"/>
            </w:r>
            <w:r w:rsidRPr="00420A91">
              <w:rPr>
                <w:rFonts w:ascii="Arial" w:hAnsi="Arial" w:cs="Arial"/>
                <w:szCs w:val="20"/>
                <w:rtl/>
              </w:rPr>
              <w:t xml:space="preserve"> התאגדה ב</w:t>
            </w:r>
            <w:r w:rsidRPr="00420A91">
              <w:rPr>
                <w:rFonts w:ascii="Arial" w:hAnsi="Arial" w:cs="Arial" w:hint="cs"/>
                <w:szCs w:val="20"/>
                <w:rtl/>
              </w:rPr>
              <w:t>_______. מקום התושבות (</w:t>
            </w:r>
            <w:r w:rsidRPr="00420A91">
              <w:rPr>
                <w:rFonts w:ascii="Arial" w:hAnsi="Arial" w:cs="Arial"/>
                <w:szCs w:val="20"/>
              </w:rPr>
              <w:t>domicile</w:t>
            </w:r>
            <w:r w:rsidRPr="00420A91">
              <w:rPr>
                <w:rFonts w:ascii="Arial" w:hAnsi="Arial" w:cs="Arial" w:hint="cs"/>
                <w:szCs w:val="20"/>
                <w:rtl/>
              </w:rPr>
              <w:t xml:space="preserve">) של החברה </w:t>
            </w:r>
            <w:r w:rsidR="00DD62C3" w:rsidRPr="00420A91">
              <w:rPr>
                <w:rFonts w:ascii="Arial" w:hAnsi="Arial" w:cs="Arial" w:hint="cs"/>
                <w:szCs w:val="20"/>
                <w:rtl/>
              </w:rPr>
              <w:t xml:space="preserve">הוא </w:t>
            </w:r>
            <w:r w:rsidRPr="00420A91">
              <w:rPr>
                <w:rFonts w:ascii="Arial" w:hAnsi="Arial" w:cs="Arial" w:hint="cs"/>
                <w:szCs w:val="20"/>
                <w:rtl/>
              </w:rPr>
              <w:t xml:space="preserve">_______. </w:t>
            </w:r>
            <w:r w:rsidRPr="00420A91">
              <w:rPr>
                <w:rFonts w:ascii="Arial" w:hAnsi="Arial" w:cs="Arial"/>
                <w:szCs w:val="20"/>
                <w:rtl/>
              </w:rPr>
              <w:t xml:space="preserve">כתובת המשרד הרשום של החברה </w:t>
            </w:r>
            <w:r w:rsidR="005A46B4" w:rsidRPr="00420A91">
              <w:rPr>
                <w:rFonts w:ascii="Arial" w:hAnsi="Arial" w:cs="Arial" w:hint="cs"/>
                <w:szCs w:val="20"/>
                <w:rtl/>
              </w:rPr>
              <w:t xml:space="preserve">היא </w:t>
            </w:r>
            <w:r w:rsidRPr="00420A91">
              <w:rPr>
                <w:rFonts w:ascii="Arial" w:hAnsi="Arial" w:cs="Arial"/>
                <w:szCs w:val="20"/>
                <w:rtl/>
              </w:rPr>
              <w:t>___________</w:t>
            </w:r>
            <w:r w:rsidRPr="00420A91">
              <w:rPr>
                <w:rStyle w:val="FootnoteReference"/>
                <w:rFonts w:ascii="Arial" w:hAnsi="Arial" w:cs="Arial"/>
                <w:szCs w:val="20"/>
                <w:rtl/>
              </w:rPr>
              <w:footnoteReference w:id="72"/>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jc w:val="both"/>
              <w:rPr>
                <w:rFonts w:ascii="Arial" w:hAnsi="Arial" w:cs="Arial"/>
                <w:sz w:val="14"/>
                <w:szCs w:val="14"/>
              </w:rPr>
            </w:pPr>
            <w:r w:rsidRPr="00420A91">
              <w:rPr>
                <w:rFonts w:ascii="Arial" w:hAnsi="Arial" w:cs="Arial"/>
                <w:sz w:val="14"/>
                <w:szCs w:val="14"/>
                <w:rtl/>
              </w:rPr>
              <w:t>13.</w:t>
            </w:r>
            <w:r w:rsidRPr="00420A91">
              <w:rPr>
                <w:rFonts w:ascii="Arial" w:hAnsi="Arial" w:cs="Arial"/>
                <w:sz w:val="14"/>
                <w:szCs w:val="14"/>
              </w:rPr>
              <w:t>IAS 24</w:t>
            </w:r>
          </w:p>
          <w:p w:rsidR="00AA46C7" w:rsidRPr="00420A91" w:rsidRDefault="00AA46C7" w:rsidP="009F70D5">
            <w:pPr>
              <w:spacing w:line="240" w:lineRule="auto"/>
              <w:jc w:val="both"/>
              <w:rPr>
                <w:rFonts w:ascii="Arial" w:hAnsi="Arial" w:cs="Arial"/>
                <w:sz w:val="14"/>
                <w:szCs w:val="14"/>
                <w:rtl/>
              </w:rPr>
            </w:pPr>
            <w:r w:rsidRPr="00420A91">
              <w:rPr>
                <w:rFonts w:ascii="Arial" w:hAnsi="Arial" w:cs="Arial" w:hint="cs"/>
                <w:sz w:val="14"/>
                <w:szCs w:val="14"/>
                <w:rtl/>
              </w:rPr>
              <w:t>(ג)</w:t>
            </w:r>
            <w:r w:rsidRPr="00420A91">
              <w:rPr>
                <w:rFonts w:ascii="Arial" w:hAnsi="Arial" w:cs="Arial"/>
                <w:sz w:val="14"/>
                <w:szCs w:val="14"/>
                <w:rtl/>
              </w:rPr>
              <w:t>138.</w:t>
            </w:r>
            <w:r w:rsidRPr="00420A91">
              <w:rPr>
                <w:rFonts w:ascii="Arial" w:hAnsi="Arial" w:cs="Arial"/>
                <w:sz w:val="14"/>
                <w:szCs w:val="14"/>
              </w:rPr>
              <w:t>IAS 1</w:t>
            </w:r>
          </w:p>
        </w:tc>
        <w:tc>
          <w:tcPr>
            <w:tcW w:w="9072" w:type="dxa"/>
          </w:tcPr>
          <w:p w:rsidR="00AA46C7" w:rsidRPr="00420A91" w:rsidRDefault="00AA46C7" w:rsidP="009F70D5">
            <w:pPr>
              <w:spacing w:before="60"/>
              <w:jc w:val="both"/>
              <w:rPr>
                <w:rFonts w:ascii="Arial" w:hAnsi="Arial" w:cs="Arial"/>
                <w:szCs w:val="20"/>
                <w:rtl/>
              </w:rPr>
            </w:pPr>
            <w:r w:rsidRPr="00420A91">
              <w:rPr>
                <w:rFonts w:ascii="Arial" w:hAnsi="Arial" w:cs="Arial"/>
                <w:szCs w:val="20"/>
                <w:rtl/>
              </w:rPr>
              <w:t>החברה האם של החברה היא _______</w:t>
            </w:r>
            <w:r w:rsidRPr="00420A91">
              <w:rPr>
                <w:rFonts w:ascii="Arial" w:hAnsi="Arial" w:cs="Arial" w:hint="cs"/>
                <w:szCs w:val="20"/>
                <w:rtl/>
              </w:rPr>
              <w:t>_</w:t>
            </w:r>
            <w:r w:rsidRPr="00420A91">
              <w:rPr>
                <w:rFonts w:ascii="Arial" w:hAnsi="Arial" w:cs="Arial"/>
                <w:szCs w:val="20"/>
                <w:rtl/>
              </w:rPr>
              <w:t>. החברה האם הסופית של הקבוצה היא _______</w:t>
            </w:r>
            <w:r w:rsidRPr="00420A91">
              <w:rPr>
                <w:rFonts w:ascii="Arial" w:hAnsi="Arial" w:cs="Arial" w:hint="cs"/>
                <w:szCs w:val="20"/>
                <w:rtl/>
              </w:rPr>
              <w:t>_</w:t>
            </w:r>
            <w:r w:rsidRPr="00420A91">
              <w:rPr>
                <w:rFonts w:ascii="Arial" w:hAnsi="Arial" w:cs="Arial"/>
                <w:szCs w:val="20"/>
                <w:rtl/>
              </w:rPr>
              <w:t>. הצד הסופי השולט בקבוצה הוא _______</w:t>
            </w:r>
            <w:r w:rsidRPr="00420A91">
              <w:rPr>
                <w:rStyle w:val="FootnoteReference"/>
                <w:rFonts w:ascii="Arial" w:hAnsi="Arial" w:cs="Arial"/>
                <w:szCs w:val="20"/>
                <w:rtl/>
              </w:rPr>
              <w:footnoteReference w:id="73"/>
            </w:r>
            <w:r w:rsidRPr="00420A91">
              <w:rPr>
                <w:rFonts w:ascii="Arial" w:hAnsi="Arial" w:cs="Arial"/>
                <w:szCs w:val="20"/>
                <w:rtl/>
              </w:rPr>
              <w:t xml:space="preserve">. החברה האם הבאה הבכירה ביותר אשר מפיקה דוחות כספיים </w:t>
            </w:r>
            <w:r w:rsidRPr="00420A91">
              <w:rPr>
                <w:rFonts w:ascii="Arial" w:hAnsi="Arial" w:cs="Arial" w:hint="eastAsia"/>
                <w:szCs w:val="20"/>
                <w:rtl/>
              </w:rPr>
              <w:t>לשימוש</w:t>
            </w:r>
            <w:r w:rsidRPr="00420A91">
              <w:rPr>
                <w:rFonts w:ascii="Arial" w:hAnsi="Arial" w:cs="Arial"/>
                <w:szCs w:val="20"/>
                <w:rtl/>
              </w:rPr>
              <w:t xml:space="preserve"> הציבור היא _______</w:t>
            </w:r>
            <w:r w:rsidRPr="00420A91">
              <w:rPr>
                <w:rFonts w:ascii="Arial" w:hAnsi="Arial" w:cs="Arial" w:hint="cs"/>
                <w:szCs w:val="20"/>
                <w:rtl/>
              </w:rPr>
              <w:t>_</w:t>
            </w:r>
            <w:r w:rsidRPr="00420A91">
              <w:rPr>
                <w:rStyle w:val="FootnoteReference"/>
                <w:rFonts w:ascii="Arial" w:hAnsi="Arial" w:cs="Arial"/>
                <w:szCs w:val="20"/>
                <w:rtl/>
              </w:rPr>
              <w:footnoteReference w:id="74"/>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120" w:line="240" w:lineRule="auto"/>
              <w:jc w:val="both"/>
              <w:rPr>
                <w:rFonts w:ascii="Arial" w:hAnsi="Arial" w:cs="Arial"/>
                <w:sz w:val="14"/>
                <w:szCs w:val="14"/>
                <w:rtl/>
              </w:rPr>
            </w:pPr>
            <w:r w:rsidRPr="00420A91">
              <w:rPr>
                <w:rFonts w:ascii="Arial" w:hAnsi="Arial" w:cs="Arial" w:hint="cs"/>
                <w:sz w:val="14"/>
                <w:szCs w:val="14"/>
                <w:rtl/>
              </w:rPr>
              <w:t>(ב)</w:t>
            </w:r>
            <w:r w:rsidRPr="00420A91">
              <w:rPr>
                <w:rFonts w:ascii="Arial" w:hAnsi="Arial" w:cs="Arial"/>
                <w:sz w:val="14"/>
                <w:szCs w:val="14"/>
                <w:rtl/>
              </w:rPr>
              <w:t>138.</w:t>
            </w:r>
            <w:r w:rsidRPr="00420A91">
              <w:rPr>
                <w:rFonts w:ascii="Arial" w:hAnsi="Arial" w:cs="Arial"/>
                <w:sz w:val="14"/>
                <w:szCs w:val="14"/>
              </w:rPr>
              <w:t>IAS 1</w:t>
            </w:r>
          </w:p>
        </w:tc>
        <w:tc>
          <w:tcPr>
            <w:tcW w:w="9072" w:type="dxa"/>
          </w:tcPr>
          <w:p w:rsidR="00AA46C7" w:rsidRPr="00420A91" w:rsidRDefault="00AA46C7" w:rsidP="009F70D5">
            <w:pPr>
              <w:spacing w:before="60"/>
              <w:jc w:val="both"/>
              <w:rPr>
                <w:rFonts w:ascii="Arial" w:hAnsi="Arial" w:cs="Arial"/>
                <w:szCs w:val="20"/>
                <w:rtl/>
              </w:rPr>
            </w:pPr>
            <w:r w:rsidRPr="00420A91">
              <w:rPr>
                <w:rFonts w:ascii="Arial" w:hAnsi="Arial" w:cs="Arial"/>
                <w:szCs w:val="20"/>
                <w:rtl/>
              </w:rPr>
              <w:t>הקבוצה פועלת בתחום _______ [</w:t>
            </w:r>
            <w:r w:rsidRPr="00420A91">
              <w:rPr>
                <w:rFonts w:ascii="Arial" w:hAnsi="Arial" w:cs="Arial"/>
                <w:i/>
                <w:iCs/>
                <w:szCs w:val="20"/>
                <w:rtl/>
              </w:rPr>
              <w:t>אם יש מספר מגזרים רלוונטיים</w:t>
            </w:r>
            <w:r w:rsidRPr="00420A91">
              <w:rPr>
                <w:rFonts w:ascii="Arial" w:hAnsi="Arial" w:cs="Arial" w:hint="cs"/>
                <w:i/>
                <w:iCs/>
                <w:szCs w:val="20"/>
                <w:rtl/>
              </w:rPr>
              <w:t>,</w:t>
            </w:r>
            <w:r w:rsidRPr="00420A91">
              <w:rPr>
                <w:rFonts w:ascii="Arial" w:hAnsi="Arial" w:cs="Arial"/>
                <w:i/>
                <w:iCs/>
                <w:szCs w:val="20"/>
                <w:rtl/>
              </w:rPr>
              <w:t xml:space="preserve"> רצוי לציין זאת</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jc w:val="both"/>
              <w:rPr>
                <w:rFonts w:ascii="Arial" w:hAnsi="Arial" w:cs="Arial"/>
                <w:sz w:val="14"/>
                <w:szCs w:val="14"/>
                <w:rtl/>
              </w:rPr>
            </w:pPr>
          </w:p>
        </w:tc>
        <w:tc>
          <w:tcPr>
            <w:tcW w:w="9072" w:type="dxa"/>
          </w:tcPr>
          <w:p w:rsidR="00AA46C7" w:rsidRPr="00420A91" w:rsidRDefault="00AA46C7" w:rsidP="009F70D5">
            <w:pPr>
              <w:spacing w:before="60"/>
              <w:jc w:val="both"/>
              <w:rPr>
                <w:rFonts w:ascii="Arial" w:hAnsi="Arial" w:cs="Arial"/>
                <w:szCs w:val="20"/>
                <w:rtl/>
              </w:rPr>
            </w:pPr>
            <w:r w:rsidRPr="00420A91">
              <w:rPr>
                <w:rFonts w:ascii="Arial" w:hAnsi="Arial" w:cs="Arial"/>
                <w:szCs w:val="20"/>
                <w:rtl/>
              </w:rPr>
              <w:t>החברה נסחרת בבורסה החל מ_________.</w:t>
            </w:r>
          </w:p>
        </w:tc>
      </w:tr>
      <w:tr w:rsidR="00AA46C7" w:rsidRPr="00420A91" w:rsidTr="009F70D5">
        <w:tc>
          <w:tcPr>
            <w:tcW w:w="1361" w:type="dxa"/>
          </w:tcPr>
          <w:p w:rsidR="00AA46C7" w:rsidRPr="00420A91" w:rsidRDefault="00AA46C7" w:rsidP="009F70D5">
            <w:pPr>
              <w:spacing w:before="120" w:line="240" w:lineRule="auto"/>
              <w:jc w:val="both"/>
              <w:rPr>
                <w:rFonts w:ascii="Arial" w:hAnsi="Arial" w:cs="Arial"/>
                <w:sz w:val="14"/>
                <w:szCs w:val="14"/>
                <w:rtl/>
              </w:rPr>
            </w:pPr>
            <w:r w:rsidRPr="00420A91">
              <w:rPr>
                <w:rFonts w:ascii="Arial" w:hAnsi="Arial" w:cs="Arial"/>
                <w:sz w:val="14"/>
                <w:szCs w:val="14"/>
                <w:rtl/>
              </w:rPr>
              <w:t>(א)51.</w:t>
            </w:r>
            <w:r w:rsidRPr="00420A91">
              <w:rPr>
                <w:rFonts w:ascii="Arial" w:hAnsi="Arial" w:cs="Arial"/>
                <w:sz w:val="14"/>
                <w:szCs w:val="14"/>
              </w:rPr>
              <w:t>IAS 1</w:t>
            </w:r>
          </w:p>
        </w:tc>
        <w:tc>
          <w:tcPr>
            <w:tcW w:w="9072" w:type="dxa"/>
          </w:tcPr>
          <w:p w:rsidR="00AA46C7" w:rsidRPr="00420A91" w:rsidRDefault="00AA46C7" w:rsidP="009F70D5">
            <w:pPr>
              <w:spacing w:before="60"/>
              <w:jc w:val="both"/>
              <w:rPr>
                <w:rFonts w:ascii="Arial" w:hAnsi="Arial" w:cs="Arial"/>
                <w:szCs w:val="20"/>
                <w:rtl/>
              </w:rPr>
            </w:pPr>
            <w:r w:rsidRPr="00420A91">
              <w:rPr>
                <w:rFonts w:ascii="Arial" w:hAnsi="Arial" w:cs="Arial"/>
                <w:szCs w:val="20"/>
                <w:rtl/>
              </w:rPr>
              <w:t>החברה שינתה את שמה ב</w:t>
            </w:r>
            <w:r w:rsidRPr="00420A91">
              <w:rPr>
                <w:rFonts w:ascii="Arial" w:hAnsi="Arial" w:cs="Arial" w:hint="cs"/>
                <w:szCs w:val="20"/>
                <w:rtl/>
              </w:rPr>
              <w:t>יום</w:t>
            </w:r>
            <w:r w:rsidRPr="00420A91">
              <w:rPr>
                <w:rFonts w:ascii="Arial" w:hAnsi="Arial" w:cs="Arial"/>
                <w:szCs w:val="20"/>
                <w:rtl/>
              </w:rPr>
              <w:t xml:space="preserve"> ______</w:t>
            </w:r>
            <w:r w:rsidRPr="00420A91">
              <w:rPr>
                <w:rFonts w:ascii="Arial" w:hAnsi="Arial" w:cs="Arial" w:hint="cs"/>
                <w:szCs w:val="20"/>
                <w:rtl/>
              </w:rPr>
              <w:t>__</w:t>
            </w:r>
            <w:r w:rsidRPr="00420A91">
              <w:rPr>
                <w:rFonts w:ascii="Arial" w:hAnsi="Arial" w:cs="Arial"/>
                <w:szCs w:val="20"/>
                <w:rtl/>
              </w:rPr>
              <w:t xml:space="preserve"> מ-"__________" לשמה הנוכחי</w:t>
            </w:r>
            <w:r w:rsidRPr="00420A91">
              <w:rPr>
                <w:rFonts w:ascii="Arial" w:hAnsi="Arial" w:cs="Arial" w:hint="cs"/>
                <w:szCs w:val="20"/>
                <w:rtl/>
              </w:rPr>
              <w:t>.</w:t>
            </w:r>
            <w:r w:rsidRPr="00420A91">
              <w:rPr>
                <w:rStyle w:val="FootnoteReference"/>
                <w:rFonts w:ascii="Arial" w:hAnsi="Arial" w:cs="Arial"/>
                <w:szCs w:val="20"/>
                <w:rtl/>
              </w:rPr>
              <w:footnoteReference w:id="75"/>
            </w:r>
          </w:p>
        </w:tc>
      </w:tr>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b/>
                <w:bCs/>
                <w:sz w:val="14"/>
                <w:szCs w:val="14"/>
                <w:u w:val="single"/>
              </w:rPr>
            </w:pPr>
          </w:p>
        </w:tc>
        <w:tc>
          <w:tcPr>
            <w:tcW w:w="9072" w:type="dxa"/>
          </w:tcPr>
          <w:p w:rsidR="00AA46C7" w:rsidRPr="00420A91" w:rsidRDefault="00AA46C7" w:rsidP="009F70D5">
            <w:pPr>
              <w:spacing w:before="20" w:line="240" w:lineRule="auto"/>
              <w:jc w:val="both"/>
              <w:rPr>
                <w:rFonts w:ascii="Arial" w:hAnsi="Arial" w:cs="Arial"/>
                <w:szCs w:val="20"/>
                <w:rtl/>
              </w:rPr>
            </w:pPr>
          </w:p>
          <w:p w:rsidR="00AA46C7" w:rsidRPr="00420A91" w:rsidRDefault="00AA46C7" w:rsidP="009F70D5">
            <w:pPr>
              <w:spacing w:before="20" w:line="240" w:lineRule="auto"/>
              <w:jc w:val="both"/>
              <w:rPr>
                <w:rFonts w:ascii="Arial" w:hAnsi="Arial" w:cs="Arial"/>
                <w:szCs w:val="20"/>
                <w:rtl/>
              </w:rPr>
            </w:pPr>
          </w:p>
        </w:tc>
      </w:tr>
      <w:tr w:rsidR="00AA46C7" w:rsidRPr="00420A91" w:rsidTr="009F70D5">
        <w:tc>
          <w:tcPr>
            <w:tcW w:w="1361" w:type="dxa"/>
          </w:tcPr>
          <w:p w:rsidR="00AA46C7" w:rsidRPr="00420A91" w:rsidRDefault="003E453A" w:rsidP="00FF75DB">
            <w:pPr>
              <w:spacing w:before="20" w:line="240" w:lineRule="auto"/>
              <w:rPr>
                <w:rFonts w:ascii="Arial" w:hAnsi="Arial" w:cs="Arial"/>
                <w:b/>
                <w:bCs/>
                <w:sz w:val="14"/>
                <w:szCs w:val="14"/>
                <w:u w:val="single"/>
                <w:rtl/>
              </w:rPr>
            </w:pPr>
            <w:r w:rsidRPr="00420A91">
              <w:rPr>
                <w:rFonts w:ascii="Arial" w:hAnsi="Arial" w:cs="Arial" w:hint="cs"/>
                <w:sz w:val="14"/>
                <w:szCs w:val="14"/>
                <w:rtl/>
              </w:rPr>
              <w:t>,</w:t>
            </w:r>
            <w:r w:rsidR="00AA46C7" w:rsidRPr="00420A91">
              <w:rPr>
                <w:rFonts w:ascii="Arial" w:hAnsi="Arial" w:cs="Arial"/>
                <w:sz w:val="14"/>
                <w:szCs w:val="14"/>
                <w:rtl/>
              </w:rPr>
              <w:t xml:space="preserve">(א)1.112 </w:t>
            </w:r>
            <w:r w:rsidR="00AA46C7" w:rsidRPr="00420A91">
              <w:rPr>
                <w:rFonts w:ascii="Arial" w:hAnsi="Arial" w:cs="Arial"/>
                <w:sz w:val="14"/>
                <w:szCs w:val="14"/>
              </w:rPr>
              <w:t>IAS</w:t>
            </w:r>
            <w:r w:rsidRPr="00420A91">
              <w:rPr>
                <w:rFonts w:ascii="Arial" w:hAnsi="Arial" w:cs="Arial"/>
                <w:sz w:val="14"/>
                <w:szCs w:val="14"/>
                <w:rtl/>
              </w:rPr>
              <w:br/>
            </w:r>
            <w:r w:rsidRPr="00420A91">
              <w:rPr>
                <w:rFonts w:ascii="Arial" w:hAnsi="Arial" w:cs="Arial" w:hint="cs"/>
                <w:sz w:val="14"/>
                <w:szCs w:val="14"/>
                <w:rtl/>
              </w:rPr>
              <w:t>(ב)117</w:t>
            </w: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ביאור 2 - עיקרי המדיניות החשבונאית:</w:t>
            </w:r>
            <w:r w:rsidRPr="00420A91">
              <w:rPr>
                <w:rStyle w:val="FootnoteReference"/>
                <w:rFonts w:ascii="Arial" w:hAnsi="Arial" w:cs="Arial"/>
                <w:szCs w:val="20"/>
                <w:rtl/>
              </w:rPr>
              <w:footnoteReference w:id="76"/>
            </w:r>
          </w:p>
        </w:tc>
      </w:tr>
      <w:tr w:rsidR="00AA46C7" w:rsidRPr="00420A91" w:rsidTr="009F70D5">
        <w:tc>
          <w:tcPr>
            <w:tcW w:w="1361" w:type="dxa"/>
          </w:tcPr>
          <w:p w:rsidR="00AA46C7" w:rsidRPr="00420A91" w:rsidRDefault="00AA46C7" w:rsidP="009F70D5">
            <w:pPr>
              <w:spacing w:before="40" w:line="240" w:lineRule="auto"/>
              <w:rPr>
                <w:rFonts w:ascii="Arial" w:hAnsi="Arial" w:cs="Arial"/>
                <w:b/>
                <w:bCs/>
                <w:sz w:val="14"/>
                <w:szCs w:val="14"/>
                <w:u w:val="single"/>
                <w:rtl/>
              </w:rPr>
            </w:pPr>
            <w:r w:rsidRPr="00420A91">
              <w:rPr>
                <w:rFonts w:ascii="Arial" w:hAnsi="Arial" w:cs="Arial"/>
                <w:sz w:val="14"/>
                <w:szCs w:val="14"/>
                <w:rtl/>
              </w:rPr>
              <w:t xml:space="preserve">1.16 </w:t>
            </w:r>
            <w:r w:rsidRPr="00420A91">
              <w:rPr>
                <w:rFonts w:ascii="Arial" w:hAnsi="Arial" w:cs="Arial"/>
                <w:sz w:val="14"/>
                <w:szCs w:val="14"/>
              </w:rPr>
              <w:t>IAS</w:t>
            </w:r>
          </w:p>
          <w:p w:rsidR="00AA46C7" w:rsidRPr="00420A91" w:rsidRDefault="00AA46C7" w:rsidP="009F70D5">
            <w:pPr>
              <w:spacing w:line="240" w:lineRule="auto"/>
              <w:rPr>
                <w:rFonts w:ascii="Arial" w:hAnsi="Arial" w:cs="Arial"/>
                <w:sz w:val="14"/>
                <w:szCs w:val="14"/>
                <w:rtl/>
              </w:rPr>
            </w:pPr>
            <w:r w:rsidRPr="00420A91">
              <w:rPr>
                <w:rFonts w:ascii="Arial" w:hAnsi="Arial" w:cs="Arial"/>
                <w:sz w:val="14"/>
                <w:szCs w:val="14"/>
                <w:rtl/>
              </w:rPr>
              <w:t>תקנה 3(ג)</w:t>
            </w: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b/>
                <w:bCs/>
                <w:szCs w:val="20"/>
                <w:rtl/>
              </w:rPr>
              <w:t>א.</w:t>
            </w:r>
            <w:r w:rsidRPr="00420A91">
              <w:rPr>
                <w:rFonts w:ascii="Arial" w:hAnsi="Arial" w:cs="Arial"/>
                <w:b/>
                <w:bCs/>
                <w:szCs w:val="20"/>
                <w:rtl/>
              </w:rPr>
              <w:tab/>
            </w:r>
            <w:r w:rsidRPr="00420A91">
              <w:rPr>
                <w:rFonts w:ascii="Arial" w:hAnsi="Arial" w:cs="Arial" w:hint="cs"/>
                <w:b/>
                <w:bCs/>
                <w:szCs w:val="20"/>
                <w:rtl/>
              </w:rPr>
              <w:t>ציות ל</w:t>
            </w:r>
            <w:r w:rsidRPr="00420A91">
              <w:rPr>
                <w:rFonts w:ascii="Arial" w:hAnsi="Arial" w:cs="Arial"/>
                <w:b/>
                <w:bCs/>
                <w:szCs w:val="20"/>
                <w:rtl/>
              </w:rPr>
              <w:t xml:space="preserve">תקני </w:t>
            </w:r>
            <w:r w:rsidRPr="00420A91">
              <w:rPr>
                <w:rFonts w:ascii="Arial" w:hAnsi="Arial" w:cs="Arial" w:hint="cs"/>
                <w:b/>
                <w:bCs/>
                <w:szCs w:val="20"/>
                <w:rtl/>
              </w:rPr>
              <w:t>ה</w:t>
            </w:r>
            <w:r w:rsidRPr="00420A91">
              <w:rPr>
                <w:rFonts w:ascii="Arial" w:hAnsi="Arial" w:cs="Arial"/>
                <w:b/>
                <w:bCs/>
                <w:szCs w:val="20"/>
                <w:rtl/>
              </w:rPr>
              <w:t xml:space="preserve">דיווח </w:t>
            </w:r>
            <w:r w:rsidRPr="00420A91">
              <w:rPr>
                <w:rFonts w:ascii="Arial" w:hAnsi="Arial" w:cs="Arial" w:hint="cs"/>
                <w:b/>
                <w:bCs/>
                <w:szCs w:val="20"/>
                <w:rtl/>
              </w:rPr>
              <w:t>ה</w:t>
            </w:r>
            <w:r w:rsidRPr="00420A91">
              <w:rPr>
                <w:rFonts w:ascii="Arial" w:hAnsi="Arial" w:cs="Arial"/>
                <w:b/>
                <w:bCs/>
                <w:szCs w:val="20"/>
                <w:rtl/>
              </w:rPr>
              <w:t xml:space="preserve">כספי </w:t>
            </w:r>
            <w:r w:rsidRPr="00420A91">
              <w:rPr>
                <w:rFonts w:ascii="Arial" w:hAnsi="Arial" w:cs="Arial" w:hint="cs"/>
                <w:b/>
                <w:bCs/>
                <w:szCs w:val="20"/>
                <w:rtl/>
              </w:rPr>
              <w:t>ה</w:t>
            </w:r>
            <w:r w:rsidRPr="00420A91">
              <w:rPr>
                <w:rFonts w:ascii="Arial" w:hAnsi="Arial" w:cs="Arial"/>
                <w:b/>
                <w:bCs/>
                <w:szCs w:val="20"/>
                <w:rtl/>
              </w:rPr>
              <w:t>בינלאומיים:</w:t>
            </w:r>
          </w:p>
        </w:tc>
      </w:tr>
      <w:tr w:rsidR="00AA46C7" w:rsidRPr="00420A91" w:rsidTr="009F70D5">
        <w:tc>
          <w:tcPr>
            <w:tcW w:w="1361" w:type="dxa"/>
          </w:tcPr>
          <w:p w:rsidR="00AA46C7" w:rsidRPr="00420A91" w:rsidRDefault="00AA46C7" w:rsidP="009F70D5">
            <w:pPr>
              <w:rPr>
                <w:rFonts w:ascii="Arial" w:hAnsi="Arial" w:cs="Arial"/>
                <w:b/>
                <w:bCs/>
                <w:sz w:val="14"/>
                <w:szCs w:val="14"/>
                <w:u w:val="single"/>
                <w:rtl/>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szCs w:val="20"/>
                <w:rtl/>
              </w:rPr>
              <w:t>הדוחות הכספיים מצייתים להוראות תקני הדיווח הכספי הבינלאומיים</w:t>
            </w:r>
            <w:r w:rsidRPr="00420A91">
              <w:rPr>
                <w:rFonts w:ascii="Arial" w:hAnsi="Arial" w:cs="Arial" w:hint="cs"/>
                <w:szCs w:val="20"/>
                <w:rtl/>
              </w:rPr>
              <w:t xml:space="preserve"> (</w:t>
            </w:r>
            <w:r w:rsidRPr="00420A91">
              <w:rPr>
                <w:rFonts w:ascii="Arial" w:hAnsi="Arial" w:cs="Arial"/>
                <w:szCs w:val="20"/>
              </w:rPr>
              <w:t>IFRS</w:t>
            </w:r>
            <w:r w:rsidRPr="00420A91">
              <w:rPr>
                <w:rFonts w:ascii="Arial" w:hAnsi="Arial" w:cs="Arial" w:hint="cs"/>
                <w:szCs w:val="20"/>
                <w:rtl/>
              </w:rPr>
              <w:t>)</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180" w:line="240" w:lineRule="auto"/>
              <w:rPr>
                <w:rFonts w:ascii="Arial" w:hAnsi="Arial" w:cs="Arial"/>
                <w:sz w:val="14"/>
                <w:szCs w:val="14"/>
                <w:rtl/>
              </w:rPr>
            </w:pPr>
            <w:r w:rsidRPr="00420A91">
              <w:rPr>
                <w:rFonts w:ascii="Arial" w:hAnsi="Arial" w:cs="Arial"/>
                <w:sz w:val="14"/>
                <w:szCs w:val="14"/>
                <w:rtl/>
              </w:rPr>
              <w:t xml:space="preserve">(א)1.112 </w:t>
            </w:r>
            <w:r w:rsidRPr="00420A91">
              <w:rPr>
                <w:rFonts w:ascii="Arial" w:hAnsi="Arial" w:cs="Arial"/>
                <w:sz w:val="14"/>
                <w:szCs w:val="14"/>
              </w:rPr>
              <w:t>IAS</w:t>
            </w:r>
          </w:p>
        </w:tc>
        <w:tc>
          <w:tcPr>
            <w:tcW w:w="9072" w:type="dxa"/>
          </w:tcPr>
          <w:p w:rsidR="00AA46C7" w:rsidRPr="00420A91" w:rsidRDefault="00AA46C7" w:rsidP="009F70D5">
            <w:pPr>
              <w:spacing w:before="120"/>
              <w:ind w:left="454" w:hanging="454"/>
              <w:jc w:val="both"/>
              <w:rPr>
                <w:rFonts w:ascii="Arial" w:hAnsi="Arial" w:cs="Arial"/>
                <w:b/>
                <w:bCs/>
                <w:szCs w:val="20"/>
                <w:rtl/>
              </w:rPr>
            </w:pPr>
            <w:r w:rsidRPr="00420A91">
              <w:rPr>
                <w:rFonts w:ascii="Arial" w:hAnsi="Arial" w:cs="Arial"/>
                <w:b/>
                <w:bCs/>
                <w:szCs w:val="20"/>
                <w:rtl/>
              </w:rPr>
              <w:t>ב.</w:t>
            </w:r>
            <w:r w:rsidRPr="00420A91">
              <w:rPr>
                <w:rFonts w:ascii="Arial" w:hAnsi="Arial" w:cs="Arial"/>
                <w:b/>
                <w:bCs/>
                <w:szCs w:val="20"/>
                <w:rtl/>
              </w:rPr>
              <w:tab/>
              <w:t xml:space="preserve">עקרונות עריכת </w:t>
            </w:r>
            <w:r w:rsidR="00B6593C" w:rsidRPr="00420A91">
              <w:rPr>
                <w:rFonts w:ascii="Arial" w:hAnsi="Arial" w:cs="Arial" w:hint="cs"/>
                <w:b/>
                <w:bCs/>
                <w:szCs w:val="20"/>
                <w:rtl/>
              </w:rPr>
              <w:t>ה</w:t>
            </w:r>
            <w:r w:rsidRPr="00420A91">
              <w:rPr>
                <w:rFonts w:ascii="Arial" w:hAnsi="Arial" w:cs="Arial"/>
                <w:b/>
                <w:bCs/>
                <w:szCs w:val="20"/>
                <w:rtl/>
              </w:rPr>
              <w:t xml:space="preserve">דוחות </w:t>
            </w:r>
            <w:r w:rsidR="00B6593C" w:rsidRPr="00420A91">
              <w:rPr>
                <w:rFonts w:ascii="Arial" w:hAnsi="Arial" w:cs="Arial" w:hint="cs"/>
                <w:b/>
                <w:bCs/>
                <w:szCs w:val="20"/>
                <w:rtl/>
              </w:rPr>
              <w:t>ה</w:t>
            </w:r>
            <w:r w:rsidRPr="00420A91">
              <w:rPr>
                <w:rFonts w:ascii="Arial" w:hAnsi="Arial" w:cs="Arial"/>
                <w:b/>
                <w:bCs/>
                <w:szCs w:val="20"/>
                <w:rtl/>
              </w:rPr>
              <w:t>כספיים:</w:t>
            </w:r>
          </w:p>
        </w:tc>
      </w:tr>
      <w:tr w:rsidR="00AA46C7" w:rsidRPr="00420A91" w:rsidTr="009F70D5">
        <w:tc>
          <w:tcPr>
            <w:tcW w:w="1361" w:type="dxa"/>
          </w:tcPr>
          <w:p w:rsidR="00AA46C7" w:rsidRPr="00420A91" w:rsidRDefault="00AA46C7" w:rsidP="009F70D5">
            <w:pPr>
              <w:spacing w:before="60" w:line="240" w:lineRule="auto"/>
              <w:rPr>
                <w:rFonts w:ascii="Arial" w:hAnsi="Arial" w:cs="Arial"/>
                <w:sz w:val="14"/>
                <w:szCs w:val="14"/>
                <w:rtl/>
              </w:rPr>
            </w:pPr>
            <w:r w:rsidRPr="00420A91">
              <w:rPr>
                <w:rFonts w:ascii="Arial" w:hAnsi="Arial" w:cs="Arial"/>
                <w:sz w:val="14"/>
                <w:szCs w:val="14"/>
                <w:rtl/>
              </w:rPr>
              <w:t>תקנה 3(ג)</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הדוחות הכספיים השנתיים כוללים את הגילוי הנוסף הנדרש לפי תקנות ניירות ערך (דוחות כספיים שנתיים), התש"ע-2010.</w:t>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r w:rsidRPr="00420A91">
              <w:rPr>
                <w:rFonts w:ascii="Arial" w:hAnsi="Arial" w:cs="Arial"/>
                <w:sz w:val="14"/>
                <w:szCs w:val="14"/>
                <w:rtl/>
              </w:rPr>
              <w:t>53.</w:t>
            </w:r>
            <w:r w:rsidRPr="00420A91">
              <w:rPr>
                <w:rFonts w:ascii="Arial" w:hAnsi="Arial" w:cs="Arial"/>
                <w:sz w:val="14"/>
                <w:szCs w:val="14"/>
              </w:rPr>
              <w:t>IAS 21</w:t>
            </w:r>
          </w:p>
        </w:tc>
        <w:tc>
          <w:tcPr>
            <w:tcW w:w="9072" w:type="dxa"/>
          </w:tcPr>
          <w:p w:rsidR="00AA46C7" w:rsidRPr="00420A91" w:rsidRDefault="00AA46C7" w:rsidP="009F70D5">
            <w:pPr>
              <w:spacing w:before="6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כאשר מטבע ההצגה</w:t>
            </w:r>
            <w:r w:rsidRPr="00420A91">
              <w:rPr>
                <w:rStyle w:val="FootnoteReference"/>
                <w:rFonts w:ascii="Arial" w:hAnsi="Arial" w:cs="Arial"/>
                <w:szCs w:val="20"/>
                <w:rtl/>
              </w:rPr>
              <w:footnoteReference w:id="77"/>
            </w:r>
            <w:r w:rsidRPr="00420A91">
              <w:rPr>
                <w:rFonts w:ascii="Arial" w:hAnsi="Arial" w:cs="Arial"/>
                <w:i/>
                <w:iCs/>
                <w:szCs w:val="20"/>
                <w:rtl/>
              </w:rPr>
              <w:t xml:space="preserve"> שונה ממטבע הפעילות, יינתן גילוי לעובדה זו, ביחד עם גילוי למטבע הפעילות ולסיבה לשימוש במטבע הצגה שונה. כמו כן, יש לציין כי התרגום ממטבע הפעילות למטבע ההצגה נעשה תוך שימוש בעקרונות האמורים בביאור 2(י) להלן</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60" w:line="240" w:lineRule="auto"/>
              <w:rPr>
                <w:rFonts w:ascii="Arial" w:hAnsi="Arial" w:cs="Arial"/>
                <w:sz w:val="14"/>
                <w:szCs w:val="14"/>
              </w:rPr>
            </w:pPr>
            <w:r w:rsidRPr="00420A91">
              <w:rPr>
                <w:rFonts w:ascii="Arial" w:hAnsi="Arial" w:cs="Arial"/>
                <w:sz w:val="14"/>
                <w:szCs w:val="14"/>
                <w:rtl/>
              </w:rPr>
              <w:t>54.</w:t>
            </w:r>
            <w:r w:rsidRPr="00420A91">
              <w:rPr>
                <w:rFonts w:ascii="Arial" w:hAnsi="Arial" w:cs="Arial"/>
                <w:sz w:val="14"/>
                <w:szCs w:val="14"/>
              </w:rPr>
              <w:t>IAS 21</w:t>
            </w:r>
          </w:p>
        </w:tc>
        <w:tc>
          <w:tcPr>
            <w:tcW w:w="9072" w:type="dxa"/>
          </w:tcPr>
          <w:p w:rsidR="00AA46C7" w:rsidRPr="00420A91" w:rsidRDefault="00AA46C7" w:rsidP="009F70D5">
            <w:pPr>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כאשר יש שינוי במטבע הפעילות של החברה המדווחת או של פעילות חוץ משמעותית, יש לתת גילוי לעובדה זו ולסיבה לשינוי במטבע הפעילות.</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120" w:line="240" w:lineRule="auto"/>
              <w:jc w:val="both"/>
              <w:rPr>
                <w:rFonts w:ascii="Arial" w:hAnsi="Arial" w:cs="Arial"/>
                <w:sz w:val="14"/>
                <w:szCs w:val="14"/>
                <w:rtl/>
              </w:rPr>
            </w:pPr>
            <w:r w:rsidRPr="00420A91">
              <w:rPr>
                <w:rFonts w:ascii="Arial" w:hAnsi="Arial" w:cs="Arial"/>
                <w:sz w:val="14"/>
                <w:szCs w:val="14"/>
                <w:rtl/>
              </w:rPr>
              <w:t>תקנה 8</w:t>
            </w:r>
          </w:p>
          <w:p w:rsidR="00AA46C7" w:rsidRPr="00420A91" w:rsidRDefault="00AA46C7" w:rsidP="009F70D5">
            <w:pPr>
              <w:spacing w:line="240" w:lineRule="auto"/>
              <w:jc w:val="both"/>
              <w:rPr>
                <w:rFonts w:ascii="Arial" w:hAnsi="Arial" w:cs="Arial"/>
                <w:sz w:val="14"/>
                <w:szCs w:val="14"/>
                <w:rtl/>
              </w:rPr>
            </w:pPr>
            <w:r w:rsidRPr="00420A91">
              <w:rPr>
                <w:rFonts w:ascii="Arial" w:hAnsi="Arial" w:cs="Arial"/>
                <w:sz w:val="14"/>
                <w:szCs w:val="14"/>
                <w:rtl/>
              </w:rPr>
              <w:t>68.</w:t>
            </w:r>
            <w:r w:rsidRPr="00420A91">
              <w:rPr>
                <w:rFonts w:ascii="Arial" w:hAnsi="Arial" w:cs="Arial"/>
                <w:sz w:val="14"/>
                <w:szCs w:val="14"/>
              </w:rPr>
              <w:t>IAS 1</w:t>
            </w:r>
          </w:p>
        </w:tc>
        <w:tc>
          <w:tcPr>
            <w:tcW w:w="9072" w:type="dxa"/>
          </w:tcPr>
          <w:p w:rsidR="00AA46C7" w:rsidRPr="00420A91" w:rsidRDefault="00AA46C7" w:rsidP="007F7B15">
            <w:pPr>
              <w:spacing w:before="60"/>
              <w:jc w:val="both"/>
              <w:rPr>
                <w:rFonts w:ascii="Arial" w:hAnsi="Arial" w:cs="Arial"/>
                <w:szCs w:val="20"/>
                <w:rtl/>
              </w:rPr>
            </w:pPr>
            <w:r w:rsidRPr="00420A91">
              <w:rPr>
                <w:rFonts w:ascii="Arial" w:hAnsi="Arial" w:cs="Arial"/>
                <w:szCs w:val="20"/>
                <w:rtl/>
              </w:rPr>
              <w:t xml:space="preserve">המחזור התפעולי של החברה </w:t>
            </w:r>
            <w:r w:rsidR="00DD62C3" w:rsidRPr="00420A91">
              <w:rPr>
                <w:rFonts w:ascii="Arial" w:hAnsi="Arial" w:cs="Arial" w:hint="cs"/>
                <w:szCs w:val="20"/>
                <w:rtl/>
              </w:rPr>
              <w:t xml:space="preserve">הוא </w:t>
            </w:r>
            <w:r w:rsidRPr="00420A91">
              <w:rPr>
                <w:rFonts w:ascii="Arial" w:hAnsi="Arial" w:cs="Arial"/>
                <w:szCs w:val="20"/>
                <w:rtl/>
              </w:rPr>
              <w:t xml:space="preserve">12 חודשים, למעט בהתייחס לפעילות החברה (כולל באמצעות חברות מוחזקות) </w:t>
            </w:r>
            <w:r w:rsidR="00C4228D" w:rsidRPr="00420A91">
              <w:rPr>
                <w:rFonts w:ascii="Arial" w:hAnsi="Arial" w:cs="Arial" w:hint="cs"/>
                <w:szCs w:val="20"/>
                <w:rtl/>
              </w:rPr>
              <w:t>הקשורה ל</w:t>
            </w:r>
            <w:r w:rsidRPr="00420A91">
              <w:rPr>
                <w:rFonts w:ascii="Arial" w:hAnsi="Arial" w:cs="Arial"/>
                <w:szCs w:val="20"/>
                <w:rtl/>
              </w:rPr>
              <w:t>חוזי הקמה ופעילות הבנייה אשר עשויה להתמשך לתקופה של עד שנתיים-שלוש שנים.</w:t>
            </w:r>
            <w:r w:rsidRPr="00420A91">
              <w:rPr>
                <w:rStyle w:val="FootnoteReference"/>
                <w:rFonts w:ascii="Arial" w:hAnsi="Arial" w:cs="Arial"/>
                <w:szCs w:val="20"/>
                <w:rtl/>
              </w:rPr>
              <w:footnoteReference w:id="78"/>
            </w:r>
            <w:r w:rsidRPr="00420A91">
              <w:rPr>
                <w:rFonts w:ascii="Arial" w:hAnsi="Arial" w:cs="Arial"/>
                <w:szCs w:val="20"/>
                <w:rtl/>
              </w:rPr>
              <w:t xml:space="preserve"> הנכסים השוטפים וההתחייבויות השוטפות כוללים פריטים המיועדים והצפויים להתממש בתוך תקופת המחזור התפעולי של כל תחום פעילות בחברה (כולל באמצעות חברות המוחזקות שלה).</w:t>
            </w:r>
          </w:p>
        </w:tc>
      </w:tr>
    </w:tbl>
    <w:p w:rsidR="00AA46C7" w:rsidRPr="00420A91" w:rsidRDefault="00AA46C7" w:rsidP="00AA46C7">
      <w:pPr>
        <w:keepLines w:val="0"/>
        <w:overflowPunct/>
        <w:autoSpaceDE/>
        <w:autoSpaceDN/>
        <w:bidi w:val="0"/>
        <w:adjustRightInd/>
        <w:spacing w:line="60" w:lineRule="exact"/>
        <w:textAlignment w:val="auto"/>
      </w:pPr>
      <w:r w:rsidRPr="00420A91">
        <w:rPr>
          <w:rtl/>
        </w:rPr>
        <w:br w:type="page"/>
      </w:r>
    </w:p>
    <w:p w:rsidR="00AA46C7" w:rsidRPr="00420A91" w:rsidRDefault="00AA46C7" w:rsidP="00AA46C7">
      <w:pPr>
        <w:ind w:left="1361"/>
        <w:jc w:val="both"/>
        <w:rPr>
          <w:rFonts w:ascii="Arial" w:hAnsi="Arial" w:cs="Arial"/>
          <w:szCs w:val="20"/>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rPr>
                <w:rFonts w:ascii="Arial" w:hAnsi="Arial" w:cs="Arial"/>
                <w:b/>
                <w:bCs/>
                <w:sz w:val="14"/>
                <w:szCs w:val="14"/>
                <w:u w:val="single"/>
                <w:rtl/>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ביאור 2 - עיקרי המדיניות החשבונאית</w:t>
            </w:r>
            <w:r w:rsidRPr="00420A91">
              <w:rPr>
                <w:rFonts w:ascii="Arial" w:hAnsi="Arial" w:cs="Arial" w:hint="cs"/>
                <w:b/>
                <w:bCs/>
                <w:szCs w:val="20"/>
                <w:rtl/>
              </w:rPr>
              <w:t xml:space="preserve"> </w:t>
            </w:r>
            <w:r w:rsidRPr="00420A91">
              <w:rPr>
                <w:rFonts w:ascii="Arial" w:hAnsi="Arial" w:cs="Arial" w:hint="cs"/>
                <w:b/>
                <w:szCs w:val="20"/>
                <w:rtl/>
              </w:rPr>
              <w:t>(המשך)</w:t>
            </w:r>
            <w:r w:rsidRPr="00420A91">
              <w:rPr>
                <w:rFonts w:ascii="Arial" w:hAnsi="Arial" w:cs="Arial" w:hint="cs"/>
                <w:b/>
                <w:bCs/>
                <w:szCs w:val="20"/>
                <w:rtl/>
              </w:rPr>
              <w:t>:</w:t>
            </w:r>
          </w:p>
        </w:tc>
      </w:tr>
      <w:tr w:rsidR="00AA46C7" w:rsidRPr="00420A91" w:rsidTr="009F70D5">
        <w:tc>
          <w:tcPr>
            <w:tcW w:w="1361" w:type="dxa"/>
          </w:tcPr>
          <w:p w:rsidR="00AA46C7" w:rsidRPr="00420A91" w:rsidRDefault="00AA46C7" w:rsidP="009F70D5">
            <w:pPr>
              <w:spacing w:line="240" w:lineRule="auto"/>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b/>
                <w:bCs/>
                <w:szCs w:val="20"/>
                <w:rtl/>
              </w:rPr>
              <w:t>ב.</w:t>
            </w:r>
            <w:r w:rsidRPr="00420A91">
              <w:rPr>
                <w:rFonts w:ascii="Arial" w:hAnsi="Arial" w:cs="Arial"/>
                <w:b/>
                <w:bCs/>
                <w:szCs w:val="20"/>
                <w:rtl/>
              </w:rPr>
              <w:tab/>
              <w:t xml:space="preserve">עקרונות עריכת </w:t>
            </w:r>
            <w:r w:rsidR="00B6593C" w:rsidRPr="00420A91">
              <w:rPr>
                <w:rFonts w:ascii="Arial" w:hAnsi="Arial" w:cs="Arial" w:hint="cs"/>
                <w:b/>
                <w:bCs/>
                <w:szCs w:val="20"/>
                <w:rtl/>
              </w:rPr>
              <w:t>ה</w:t>
            </w:r>
            <w:r w:rsidRPr="00420A91">
              <w:rPr>
                <w:rFonts w:ascii="Arial" w:hAnsi="Arial" w:cs="Arial"/>
                <w:b/>
                <w:bCs/>
                <w:szCs w:val="20"/>
                <w:rtl/>
              </w:rPr>
              <w:t xml:space="preserve">דוחות </w:t>
            </w:r>
            <w:r w:rsidR="00B6593C" w:rsidRPr="00420A91">
              <w:rPr>
                <w:rFonts w:ascii="Arial" w:hAnsi="Arial" w:cs="Arial" w:hint="cs"/>
                <w:b/>
                <w:bCs/>
                <w:szCs w:val="20"/>
                <w:rtl/>
              </w:rPr>
              <w:t>ה</w:t>
            </w:r>
            <w:r w:rsidRPr="00420A91">
              <w:rPr>
                <w:rFonts w:ascii="Arial" w:hAnsi="Arial" w:cs="Arial"/>
                <w:b/>
                <w:bCs/>
                <w:szCs w:val="20"/>
                <w:rtl/>
              </w:rPr>
              <w:t>כספיים</w:t>
            </w:r>
            <w:r w:rsidRPr="00420A91">
              <w:rPr>
                <w:rFonts w:ascii="Arial" w:hAnsi="Arial" w:cs="Arial" w:hint="cs"/>
                <w:b/>
                <w:bCs/>
                <w:szCs w:val="20"/>
                <w:rtl/>
              </w:rPr>
              <w:t xml:space="preserve"> </w:t>
            </w:r>
            <w:r w:rsidRPr="00420A91">
              <w:rPr>
                <w:rFonts w:ascii="Arial" w:hAnsi="Arial" w:cs="Arial" w:hint="cs"/>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p>
        </w:tc>
        <w:tc>
          <w:tcPr>
            <w:tcW w:w="9072" w:type="dxa"/>
          </w:tcPr>
          <w:p w:rsidR="00AA46C7" w:rsidRPr="00420A91" w:rsidRDefault="00AA46C7" w:rsidP="00A61A05">
            <w:pPr>
              <w:spacing w:before="20"/>
              <w:jc w:val="both"/>
              <w:rPr>
                <w:rFonts w:ascii="Arial" w:hAnsi="Arial" w:cs="Arial"/>
                <w:sz w:val="22"/>
                <w:szCs w:val="20"/>
                <w:rtl/>
              </w:rPr>
            </w:pPr>
            <w:r w:rsidRPr="00420A91">
              <w:rPr>
                <w:rFonts w:ascii="Arial" w:hAnsi="Arial" w:cs="Arial"/>
                <w:szCs w:val="20"/>
                <w:rtl/>
              </w:rPr>
              <w:t xml:space="preserve">המדיניות החשבונאית המוצגת בביאור זה יושמה באופן עקבי בכל תקופות הדיווח המוצגות בדוחות הכספיים, למעט </w:t>
            </w:r>
            <w:r w:rsidRPr="00420A91">
              <w:rPr>
                <w:rFonts w:ascii="Arial" w:hAnsi="Arial" w:cs="Arial" w:hint="cs"/>
                <w:szCs w:val="20"/>
                <w:rtl/>
              </w:rPr>
              <w:t>כ</w:t>
            </w:r>
            <w:r w:rsidRPr="00420A91">
              <w:rPr>
                <w:rFonts w:ascii="Arial" w:hAnsi="Arial" w:cs="Arial"/>
                <w:szCs w:val="20"/>
                <w:rtl/>
              </w:rPr>
              <w:t>אמור בביאור ___.</w:t>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r w:rsidRPr="00420A91">
              <w:rPr>
                <w:rFonts w:ascii="Arial" w:hAnsi="Arial" w:cs="Arial"/>
                <w:sz w:val="14"/>
                <w:szCs w:val="14"/>
                <w:rtl/>
              </w:rPr>
              <w:t>(א)117.</w:t>
            </w:r>
            <w:r w:rsidRPr="00420A91">
              <w:rPr>
                <w:rFonts w:ascii="Arial" w:hAnsi="Arial" w:cs="Arial"/>
                <w:sz w:val="14"/>
                <w:szCs w:val="14"/>
              </w:rPr>
              <w:t>IAS 1</w:t>
            </w:r>
          </w:p>
        </w:tc>
        <w:tc>
          <w:tcPr>
            <w:tcW w:w="9072" w:type="dxa"/>
          </w:tcPr>
          <w:p w:rsidR="00AA46C7" w:rsidRPr="00420A91" w:rsidRDefault="00AA46C7" w:rsidP="00EB3D0F">
            <w:pPr>
              <w:spacing w:before="60"/>
              <w:jc w:val="both"/>
              <w:rPr>
                <w:rFonts w:ascii="Arial" w:hAnsi="Arial" w:cs="Arial"/>
                <w:szCs w:val="20"/>
                <w:rtl/>
              </w:rPr>
            </w:pPr>
            <w:r w:rsidRPr="00420A91">
              <w:rPr>
                <w:rFonts w:ascii="Arial" w:hAnsi="Arial" w:cs="Arial"/>
                <w:szCs w:val="20"/>
                <w:rtl/>
              </w:rPr>
              <w:t>הדוחות הכספיים נערכו תוך יישום עיקרון העלות, למעט</w:t>
            </w:r>
            <w:r w:rsidR="0091572B" w:rsidRPr="00420A91">
              <w:rPr>
                <w:rFonts w:ascii="Arial" w:hAnsi="Arial" w:cs="Arial" w:hint="cs"/>
                <w:szCs w:val="20"/>
                <w:rtl/>
              </w:rPr>
              <w:t xml:space="preserve"> </w:t>
            </w:r>
            <w:r w:rsidR="00EB3D0F" w:rsidRPr="00420A91">
              <w:rPr>
                <w:rFonts w:ascii="Arial" w:hAnsi="Arial" w:cs="Arial" w:hint="cs"/>
                <w:szCs w:val="20"/>
                <w:rtl/>
              </w:rPr>
              <w:t>כ</w:t>
            </w:r>
            <w:r w:rsidR="0091572B" w:rsidRPr="00420A91">
              <w:rPr>
                <w:rFonts w:ascii="Arial" w:hAnsi="Arial" w:cs="Arial" w:hint="cs"/>
                <w:szCs w:val="20"/>
                <w:rtl/>
              </w:rPr>
              <w:t>מפורט בהמשך בביאור 2</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r w:rsidRPr="00420A91">
              <w:rPr>
                <w:rFonts w:ascii="Arial" w:hAnsi="Arial" w:cs="Arial"/>
                <w:sz w:val="14"/>
                <w:szCs w:val="14"/>
                <w:rtl/>
              </w:rPr>
              <w:t>תקנה 12</w:t>
            </w:r>
          </w:p>
        </w:tc>
        <w:tc>
          <w:tcPr>
            <w:tcW w:w="9072" w:type="dxa"/>
          </w:tcPr>
          <w:p w:rsidR="00AA46C7" w:rsidRPr="00420A91" w:rsidRDefault="00AA46C7" w:rsidP="009F70D5">
            <w:pPr>
              <w:spacing w:before="60"/>
              <w:jc w:val="both"/>
              <w:rPr>
                <w:rFonts w:ascii="Arial" w:hAnsi="Arial" w:cs="Arial"/>
                <w:szCs w:val="20"/>
                <w:rtl/>
              </w:rPr>
            </w:pPr>
            <w:r w:rsidRPr="00420A91">
              <w:rPr>
                <w:rFonts w:ascii="Arial" w:hAnsi="Arial" w:cs="Arial"/>
                <w:szCs w:val="20"/>
                <w:rtl/>
              </w:rPr>
              <w:t>[</w:t>
            </w:r>
            <w:r w:rsidRPr="00420A91">
              <w:rPr>
                <w:rFonts w:ascii="Arial" w:hAnsi="Arial" w:cs="Arial" w:hint="eastAsia"/>
                <w:i/>
                <w:iCs/>
                <w:szCs w:val="20"/>
                <w:rtl/>
              </w:rPr>
              <w:t>אם</w:t>
            </w:r>
            <w:r w:rsidRPr="00420A91">
              <w:rPr>
                <w:rFonts w:ascii="Arial" w:hAnsi="Arial" w:cs="Arial"/>
                <w:i/>
                <w:iCs/>
                <w:szCs w:val="20"/>
                <w:rtl/>
              </w:rPr>
              <w:t xml:space="preserve"> </w:t>
            </w:r>
            <w:r w:rsidRPr="00420A91">
              <w:rPr>
                <w:rFonts w:ascii="Arial" w:hAnsi="Arial" w:cs="Arial" w:hint="eastAsia"/>
                <w:i/>
                <w:iCs/>
                <w:szCs w:val="20"/>
                <w:rtl/>
              </w:rPr>
              <w:t>הדוח</w:t>
            </w:r>
            <w:r w:rsidRPr="00420A91">
              <w:rPr>
                <w:rFonts w:ascii="Arial" w:hAnsi="Arial" w:cs="Arial"/>
                <w:i/>
                <w:iCs/>
                <w:szCs w:val="20"/>
                <w:rtl/>
              </w:rPr>
              <w:t xml:space="preserve"> </w:t>
            </w:r>
            <w:r w:rsidRPr="00420A91">
              <w:rPr>
                <w:rFonts w:ascii="Arial" w:hAnsi="Arial" w:cs="Arial" w:hint="eastAsia"/>
                <w:i/>
                <w:iCs/>
                <w:szCs w:val="20"/>
                <w:rtl/>
              </w:rPr>
              <w:t>על</w:t>
            </w:r>
            <w:r w:rsidRPr="00420A91">
              <w:rPr>
                <w:rFonts w:ascii="Arial" w:hAnsi="Arial" w:cs="Arial"/>
                <w:i/>
                <w:iCs/>
                <w:szCs w:val="20"/>
                <w:rtl/>
              </w:rPr>
              <w:t xml:space="preserve"> </w:t>
            </w:r>
            <w:r w:rsidRPr="00420A91">
              <w:rPr>
                <w:rFonts w:ascii="Arial" w:hAnsi="Arial" w:cs="Arial" w:hint="eastAsia"/>
                <w:i/>
                <w:iCs/>
                <w:szCs w:val="20"/>
                <w:rtl/>
              </w:rPr>
              <w:t>המצב</w:t>
            </w:r>
            <w:r w:rsidRPr="00420A91">
              <w:rPr>
                <w:rFonts w:ascii="Arial" w:hAnsi="Arial" w:cs="Arial"/>
                <w:i/>
                <w:iCs/>
                <w:szCs w:val="20"/>
                <w:rtl/>
              </w:rPr>
              <w:t xml:space="preserve"> </w:t>
            </w:r>
            <w:r w:rsidRPr="00420A91">
              <w:rPr>
                <w:rFonts w:ascii="Arial" w:hAnsi="Arial" w:cs="Arial" w:hint="eastAsia"/>
                <w:i/>
                <w:iCs/>
                <w:szCs w:val="20"/>
                <w:rtl/>
              </w:rPr>
              <w:t>הכספי</w:t>
            </w:r>
            <w:r w:rsidRPr="00420A91">
              <w:rPr>
                <w:rFonts w:ascii="Arial" w:hAnsi="Arial" w:cs="Arial"/>
                <w:i/>
                <w:iCs/>
                <w:szCs w:val="20"/>
                <w:rtl/>
              </w:rPr>
              <w:t xml:space="preserve"> </w:t>
            </w:r>
            <w:r w:rsidRPr="00420A91">
              <w:rPr>
                <w:rFonts w:ascii="Arial" w:hAnsi="Arial" w:cs="Arial" w:hint="eastAsia"/>
                <w:i/>
                <w:iCs/>
                <w:szCs w:val="20"/>
                <w:rtl/>
              </w:rPr>
              <w:t>לא</w:t>
            </w:r>
            <w:r w:rsidRPr="00420A91">
              <w:rPr>
                <w:rFonts w:ascii="Arial" w:hAnsi="Arial" w:cs="Arial"/>
                <w:i/>
                <w:iCs/>
                <w:szCs w:val="20"/>
                <w:rtl/>
              </w:rPr>
              <w:t xml:space="preserve"> </w:t>
            </w:r>
            <w:r w:rsidRPr="00420A91">
              <w:rPr>
                <w:rFonts w:ascii="Arial" w:hAnsi="Arial" w:cs="Arial" w:hint="eastAsia"/>
                <w:i/>
                <w:iCs/>
                <w:szCs w:val="20"/>
                <w:rtl/>
              </w:rPr>
              <w:t>הוצג</w:t>
            </w:r>
            <w:r w:rsidRPr="00420A91">
              <w:rPr>
                <w:rFonts w:ascii="Arial" w:hAnsi="Arial" w:cs="Arial"/>
                <w:i/>
                <w:iCs/>
                <w:szCs w:val="20"/>
                <w:rtl/>
              </w:rPr>
              <w:t xml:space="preserve"> </w:t>
            </w:r>
            <w:r w:rsidRPr="00420A91">
              <w:rPr>
                <w:rFonts w:ascii="Arial" w:hAnsi="Arial" w:cs="Arial" w:hint="eastAsia"/>
                <w:i/>
                <w:iCs/>
                <w:szCs w:val="20"/>
                <w:rtl/>
              </w:rPr>
              <w:t>על</w:t>
            </w:r>
            <w:r w:rsidRPr="00420A91">
              <w:rPr>
                <w:rFonts w:ascii="Arial" w:hAnsi="Arial" w:cs="Arial"/>
                <w:i/>
                <w:iCs/>
                <w:szCs w:val="20"/>
                <w:rtl/>
              </w:rPr>
              <w:t xml:space="preserve"> </w:t>
            </w:r>
            <w:r w:rsidRPr="00420A91">
              <w:rPr>
                <w:rFonts w:ascii="Arial" w:hAnsi="Arial" w:cs="Arial" w:hint="eastAsia"/>
                <w:i/>
                <w:iCs/>
                <w:szCs w:val="20"/>
                <w:rtl/>
              </w:rPr>
              <w:t>פי</w:t>
            </w:r>
            <w:r w:rsidRPr="00420A91">
              <w:rPr>
                <w:rFonts w:ascii="Arial" w:hAnsi="Arial" w:cs="Arial"/>
                <w:i/>
                <w:iCs/>
                <w:szCs w:val="20"/>
                <w:rtl/>
              </w:rPr>
              <w:t xml:space="preserve"> </w:t>
            </w:r>
            <w:r w:rsidRPr="00420A91">
              <w:rPr>
                <w:rFonts w:ascii="Arial" w:hAnsi="Arial" w:cs="Arial" w:hint="eastAsia"/>
                <w:i/>
                <w:iCs/>
                <w:szCs w:val="20"/>
                <w:rtl/>
              </w:rPr>
              <w:t>ההבחנה</w:t>
            </w:r>
            <w:r w:rsidRPr="00420A91">
              <w:rPr>
                <w:rFonts w:ascii="Arial" w:hAnsi="Arial" w:cs="Arial"/>
                <w:i/>
                <w:iCs/>
                <w:szCs w:val="20"/>
                <w:rtl/>
              </w:rPr>
              <w:t xml:space="preserve"> </w:t>
            </w:r>
            <w:r w:rsidRPr="00420A91">
              <w:rPr>
                <w:rFonts w:ascii="Arial" w:hAnsi="Arial" w:cs="Arial" w:hint="eastAsia"/>
                <w:i/>
                <w:iCs/>
                <w:szCs w:val="20"/>
                <w:rtl/>
              </w:rPr>
              <w:t>בין</w:t>
            </w:r>
            <w:r w:rsidRPr="00420A91">
              <w:rPr>
                <w:rFonts w:ascii="Arial" w:hAnsi="Arial" w:cs="Arial"/>
                <w:i/>
                <w:iCs/>
                <w:szCs w:val="20"/>
                <w:rtl/>
              </w:rPr>
              <w:t xml:space="preserve"> </w:t>
            </w:r>
            <w:r w:rsidRPr="00420A91">
              <w:rPr>
                <w:rFonts w:ascii="Arial" w:hAnsi="Arial" w:cs="Arial" w:hint="eastAsia"/>
                <w:i/>
                <w:iCs/>
                <w:szCs w:val="20"/>
                <w:rtl/>
              </w:rPr>
              <w:t>נכסים</w:t>
            </w:r>
            <w:r w:rsidRPr="00420A91">
              <w:rPr>
                <w:rFonts w:ascii="Arial" w:hAnsi="Arial" w:cs="Arial"/>
                <w:i/>
                <w:iCs/>
                <w:szCs w:val="20"/>
                <w:rtl/>
              </w:rPr>
              <w:t xml:space="preserve"> </w:t>
            </w:r>
            <w:r w:rsidRPr="00420A91">
              <w:rPr>
                <w:rFonts w:ascii="Arial" w:hAnsi="Arial" w:cs="Arial" w:hint="eastAsia"/>
                <w:i/>
                <w:iCs/>
                <w:szCs w:val="20"/>
                <w:rtl/>
              </w:rPr>
              <w:t>שוטפים</w:t>
            </w:r>
            <w:r w:rsidRPr="00420A91">
              <w:rPr>
                <w:rFonts w:ascii="Arial" w:hAnsi="Arial" w:cs="Arial"/>
                <w:i/>
                <w:iCs/>
                <w:szCs w:val="20"/>
                <w:rtl/>
              </w:rPr>
              <w:t xml:space="preserve"> </w:t>
            </w:r>
            <w:r w:rsidRPr="00420A91">
              <w:rPr>
                <w:rFonts w:ascii="Arial" w:hAnsi="Arial" w:cs="Arial" w:hint="eastAsia"/>
                <w:i/>
                <w:iCs/>
                <w:szCs w:val="20"/>
                <w:rtl/>
              </w:rPr>
              <w:t>והתחייבויות</w:t>
            </w:r>
            <w:r w:rsidRPr="00420A91">
              <w:rPr>
                <w:rFonts w:ascii="Arial" w:hAnsi="Arial" w:cs="Arial"/>
                <w:i/>
                <w:iCs/>
                <w:szCs w:val="20"/>
                <w:rtl/>
              </w:rPr>
              <w:t xml:space="preserve"> </w:t>
            </w:r>
            <w:r w:rsidRPr="00420A91">
              <w:rPr>
                <w:rFonts w:ascii="Arial" w:hAnsi="Arial" w:cs="Arial" w:hint="eastAsia"/>
                <w:i/>
                <w:iCs/>
                <w:szCs w:val="20"/>
                <w:rtl/>
              </w:rPr>
              <w:t>שוטפות</w:t>
            </w:r>
            <w:r w:rsidRPr="00420A91">
              <w:rPr>
                <w:rFonts w:ascii="Arial" w:hAnsi="Arial" w:cs="Arial"/>
                <w:i/>
                <w:iCs/>
                <w:szCs w:val="20"/>
                <w:rtl/>
              </w:rPr>
              <w:t xml:space="preserve"> </w:t>
            </w:r>
            <w:r w:rsidRPr="00420A91">
              <w:rPr>
                <w:rFonts w:ascii="Arial" w:hAnsi="Arial" w:cs="Arial" w:hint="eastAsia"/>
                <w:i/>
                <w:iCs/>
                <w:szCs w:val="20"/>
                <w:rtl/>
              </w:rPr>
              <w:t>לבין</w:t>
            </w:r>
            <w:r w:rsidRPr="00420A91">
              <w:rPr>
                <w:rFonts w:ascii="Arial" w:hAnsi="Arial" w:cs="Arial"/>
                <w:i/>
                <w:iCs/>
                <w:szCs w:val="20"/>
                <w:rtl/>
              </w:rPr>
              <w:t xml:space="preserve"> </w:t>
            </w:r>
            <w:r w:rsidRPr="00420A91">
              <w:rPr>
                <w:rFonts w:ascii="Arial" w:hAnsi="Arial" w:cs="Arial" w:hint="eastAsia"/>
                <w:i/>
                <w:iCs/>
                <w:szCs w:val="20"/>
                <w:rtl/>
              </w:rPr>
              <w:t>נכסים</w:t>
            </w:r>
            <w:r w:rsidRPr="00420A91">
              <w:rPr>
                <w:rFonts w:ascii="Arial" w:hAnsi="Arial" w:cs="Arial"/>
                <w:i/>
                <w:iCs/>
                <w:szCs w:val="20"/>
                <w:rtl/>
              </w:rPr>
              <w:t xml:space="preserve"> </w:t>
            </w:r>
            <w:r w:rsidRPr="00420A91">
              <w:rPr>
                <w:rFonts w:ascii="Arial" w:hAnsi="Arial" w:cs="Arial" w:hint="eastAsia"/>
                <w:i/>
                <w:iCs/>
                <w:szCs w:val="20"/>
                <w:rtl/>
              </w:rPr>
              <w:t>לא</w:t>
            </w:r>
            <w:r w:rsidRPr="00420A91">
              <w:rPr>
                <w:rFonts w:ascii="Arial" w:hAnsi="Arial" w:cs="Arial"/>
                <w:i/>
                <w:iCs/>
                <w:szCs w:val="20"/>
                <w:rtl/>
              </w:rPr>
              <w:t xml:space="preserve"> </w:t>
            </w:r>
            <w:r w:rsidRPr="00420A91">
              <w:rPr>
                <w:rFonts w:ascii="Arial" w:hAnsi="Arial" w:cs="Arial" w:hint="eastAsia"/>
                <w:i/>
                <w:iCs/>
                <w:szCs w:val="20"/>
                <w:rtl/>
              </w:rPr>
              <w:t>שוטפים</w:t>
            </w:r>
            <w:r w:rsidRPr="00420A91">
              <w:rPr>
                <w:rFonts w:ascii="Arial" w:hAnsi="Arial" w:cs="Arial"/>
                <w:i/>
                <w:iCs/>
                <w:szCs w:val="20"/>
                <w:rtl/>
              </w:rPr>
              <w:t xml:space="preserve"> </w:t>
            </w:r>
            <w:r w:rsidRPr="00420A91">
              <w:rPr>
                <w:rFonts w:ascii="Arial" w:hAnsi="Arial" w:cs="Arial" w:hint="eastAsia"/>
                <w:i/>
                <w:iCs/>
                <w:szCs w:val="20"/>
                <w:rtl/>
              </w:rPr>
              <w:t>והתחייבויות</w:t>
            </w:r>
            <w:r w:rsidRPr="00420A91">
              <w:rPr>
                <w:rFonts w:ascii="Arial" w:hAnsi="Arial" w:cs="Arial"/>
                <w:i/>
                <w:iCs/>
                <w:szCs w:val="20"/>
                <w:rtl/>
              </w:rPr>
              <w:t xml:space="preserve"> </w:t>
            </w:r>
            <w:r w:rsidRPr="00420A91">
              <w:rPr>
                <w:rFonts w:ascii="Arial" w:hAnsi="Arial" w:cs="Arial" w:hint="eastAsia"/>
                <w:i/>
                <w:iCs/>
                <w:szCs w:val="20"/>
                <w:rtl/>
              </w:rPr>
              <w:t>לא</w:t>
            </w:r>
            <w:r w:rsidRPr="00420A91">
              <w:rPr>
                <w:rFonts w:ascii="Arial" w:hAnsi="Arial" w:cs="Arial"/>
                <w:i/>
                <w:iCs/>
                <w:szCs w:val="20"/>
                <w:rtl/>
              </w:rPr>
              <w:t xml:space="preserve"> </w:t>
            </w:r>
            <w:r w:rsidRPr="00420A91">
              <w:rPr>
                <w:rFonts w:ascii="Arial" w:hAnsi="Arial" w:cs="Arial" w:hint="eastAsia"/>
                <w:i/>
                <w:iCs/>
                <w:szCs w:val="20"/>
                <w:rtl/>
              </w:rPr>
              <w:t>שוטפות</w:t>
            </w:r>
            <w:r w:rsidRPr="00420A91">
              <w:rPr>
                <w:rFonts w:ascii="Arial" w:hAnsi="Arial" w:cs="Arial"/>
                <w:i/>
                <w:iCs/>
                <w:szCs w:val="20"/>
                <w:rtl/>
              </w:rPr>
              <w:t xml:space="preserve">, </w:t>
            </w:r>
            <w:r w:rsidRPr="00420A91">
              <w:rPr>
                <w:rFonts w:ascii="Arial" w:hAnsi="Arial" w:cs="Arial" w:hint="eastAsia"/>
                <w:i/>
                <w:iCs/>
                <w:szCs w:val="20"/>
                <w:rtl/>
              </w:rPr>
              <w:t>תצוין</w:t>
            </w:r>
            <w:r w:rsidRPr="00420A91">
              <w:rPr>
                <w:rFonts w:ascii="Arial" w:hAnsi="Arial" w:cs="Arial"/>
                <w:i/>
                <w:iCs/>
                <w:szCs w:val="20"/>
                <w:rtl/>
              </w:rPr>
              <w:t xml:space="preserve"> </w:t>
            </w:r>
            <w:r w:rsidRPr="00420A91">
              <w:rPr>
                <w:rFonts w:ascii="Arial" w:hAnsi="Arial" w:cs="Arial" w:hint="eastAsia"/>
                <w:i/>
                <w:iCs/>
                <w:szCs w:val="20"/>
                <w:rtl/>
              </w:rPr>
              <w:t>מתכונת</w:t>
            </w:r>
            <w:r w:rsidRPr="00420A91">
              <w:rPr>
                <w:rFonts w:ascii="Arial" w:hAnsi="Arial" w:cs="Arial"/>
                <w:i/>
                <w:iCs/>
                <w:szCs w:val="20"/>
                <w:rtl/>
              </w:rPr>
              <w:t xml:space="preserve"> </w:t>
            </w:r>
            <w:r w:rsidRPr="00420A91">
              <w:rPr>
                <w:rFonts w:ascii="Arial" w:hAnsi="Arial" w:cs="Arial" w:hint="eastAsia"/>
                <w:i/>
                <w:iCs/>
                <w:szCs w:val="20"/>
                <w:rtl/>
              </w:rPr>
              <w:t>ההצגה</w:t>
            </w:r>
            <w:r w:rsidRPr="00420A91">
              <w:rPr>
                <w:rFonts w:ascii="Arial" w:hAnsi="Arial" w:cs="Arial"/>
                <w:i/>
                <w:iCs/>
                <w:szCs w:val="20"/>
                <w:rtl/>
              </w:rPr>
              <w:t xml:space="preserve"> </w:t>
            </w:r>
            <w:r w:rsidRPr="00420A91">
              <w:rPr>
                <w:rFonts w:ascii="Arial" w:hAnsi="Arial" w:cs="Arial" w:hint="eastAsia"/>
                <w:i/>
                <w:iCs/>
                <w:szCs w:val="20"/>
                <w:rtl/>
              </w:rPr>
              <w:t>שנעשתה</w:t>
            </w:r>
            <w:r w:rsidRPr="00420A91">
              <w:rPr>
                <w:rFonts w:ascii="Arial" w:hAnsi="Arial" w:cs="Arial"/>
                <w:i/>
                <w:iCs/>
                <w:szCs w:val="20"/>
                <w:rtl/>
              </w:rPr>
              <w:t xml:space="preserve"> </w:t>
            </w:r>
            <w:r w:rsidRPr="00420A91">
              <w:rPr>
                <w:rFonts w:ascii="Arial" w:hAnsi="Arial" w:cs="Arial" w:hint="eastAsia"/>
                <w:i/>
                <w:iCs/>
                <w:szCs w:val="20"/>
                <w:rtl/>
              </w:rPr>
              <w:t>והנימוקים</w:t>
            </w:r>
            <w:r w:rsidRPr="00420A91">
              <w:rPr>
                <w:rFonts w:ascii="Arial" w:hAnsi="Arial" w:cs="Arial"/>
                <w:i/>
                <w:iCs/>
                <w:szCs w:val="20"/>
                <w:rtl/>
              </w:rPr>
              <w:t xml:space="preserve"> </w:t>
            </w:r>
            <w:r w:rsidRPr="00420A91">
              <w:rPr>
                <w:rFonts w:ascii="Arial" w:hAnsi="Arial" w:cs="Arial" w:hint="eastAsia"/>
                <w:i/>
                <w:iCs/>
                <w:szCs w:val="20"/>
                <w:rtl/>
              </w:rPr>
              <w:t>להצגה</w:t>
            </w:r>
            <w:r w:rsidRPr="00420A91">
              <w:rPr>
                <w:rFonts w:ascii="Arial" w:hAnsi="Arial" w:cs="Arial"/>
                <w:i/>
                <w:iCs/>
                <w:szCs w:val="20"/>
                <w:rtl/>
              </w:rPr>
              <w:t xml:space="preserve"> </w:t>
            </w:r>
            <w:r w:rsidRPr="00420A91">
              <w:rPr>
                <w:rFonts w:ascii="Arial" w:hAnsi="Arial" w:cs="Arial" w:hint="eastAsia"/>
                <w:i/>
                <w:iCs/>
                <w:szCs w:val="20"/>
                <w:rtl/>
              </w:rPr>
              <w:t>כאמור</w:t>
            </w:r>
            <w:r w:rsidRPr="00420A91">
              <w:rPr>
                <w:rFonts w:ascii="Arial" w:hAnsi="Arial" w:cs="Arial"/>
                <w:i/>
                <w:iCs/>
                <w:szCs w:val="20"/>
                <w:rtl/>
              </w:rPr>
              <w:t>.</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r w:rsidRPr="00420A91">
              <w:rPr>
                <w:rFonts w:ascii="Arial" w:hAnsi="Arial" w:cs="Arial"/>
                <w:sz w:val="14"/>
                <w:szCs w:val="14"/>
                <w:rtl/>
              </w:rPr>
              <w:t>תקנה 31</w:t>
            </w:r>
          </w:p>
        </w:tc>
        <w:tc>
          <w:tcPr>
            <w:tcW w:w="9072" w:type="dxa"/>
          </w:tcPr>
          <w:p w:rsidR="00AA46C7" w:rsidRPr="00420A91" w:rsidRDefault="00AA46C7" w:rsidP="009F70D5">
            <w:pPr>
              <w:spacing w:before="6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אם החברה בחרה ליישם לגבי הוצאות שהוכרו ברווח או הפסד את מתכונת הניתוח לפי שיטת סיווג המבוסס על מהות ההוצאות, יפורטו הנימוקים לבחירה זו.</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Pr>
            </w:pPr>
            <w:r w:rsidRPr="00420A91">
              <w:rPr>
                <w:rFonts w:ascii="Arial" w:hAnsi="Arial" w:cs="Arial" w:hint="cs"/>
                <w:sz w:val="14"/>
                <w:szCs w:val="14"/>
                <w:rtl/>
              </w:rPr>
              <w:t>122-124.</w:t>
            </w:r>
            <w:r w:rsidRPr="00420A91">
              <w:rPr>
                <w:rFonts w:ascii="Arial" w:hAnsi="Arial" w:cs="Arial"/>
                <w:sz w:val="14"/>
                <w:szCs w:val="14"/>
              </w:rPr>
              <w:t>IAS 1</w:t>
            </w:r>
          </w:p>
        </w:tc>
        <w:tc>
          <w:tcPr>
            <w:tcW w:w="9072" w:type="dxa"/>
          </w:tcPr>
          <w:p w:rsidR="00AA46C7" w:rsidRPr="00420A91" w:rsidRDefault="00AA46C7" w:rsidP="009F70D5">
            <w:pPr>
              <w:spacing w:before="60"/>
              <w:jc w:val="both"/>
              <w:rPr>
                <w:rFonts w:ascii="Arial" w:hAnsi="Arial" w:cs="Arial"/>
                <w:szCs w:val="20"/>
                <w:rtl/>
              </w:rPr>
            </w:pPr>
            <w:r w:rsidRPr="00420A91">
              <w:rPr>
                <w:rFonts w:ascii="Arial" w:hAnsi="Arial" w:cs="Arial"/>
                <w:szCs w:val="20"/>
                <w:rtl/>
              </w:rPr>
              <w:t>מידע לגבי שיקולי הדעת (מלבד אלה שכרוכים באומדנים המתוארים בביאור 2(ד) להלן) שהופעלו על ידי ההנהלה בתהליך היישום של המדיניות החשבונאית ושיש להם השפעה משמעותית ביותר על הסכומים שהוכרו בדוחות הכספיים מפורט בביאורים כדלקמן:</w:t>
            </w:r>
          </w:p>
        </w:tc>
      </w:tr>
      <w:tr w:rsidR="00AA46C7" w:rsidRPr="00420A91" w:rsidTr="009F70D5">
        <w:tc>
          <w:tcPr>
            <w:tcW w:w="1361" w:type="dxa"/>
          </w:tcPr>
          <w:p w:rsidR="00AA46C7" w:rsidRPr="00420A91" w:rsidRDefault="00AA46C7" w:rsidP="009F70D5">
            <w:pPr>
              <w:spacing w:before="60" w:line="240" w:lineRule="auto"/>
              <w:rPr>
                <w:rFonts w:ascii="Arial" w:hAnsi="Arial" w:cs="Arial"/>
                <w:sz w:val="14"/>
                <w:szCs w:val="14"/>
                <w:rtl/>
              </w:rPr>
            </w:pPr>
          </w:p>
        </w:tc>
        <w:tc>
          <w:tcPr>
            <w:tcW w:w="9072" w:type="dxa"/>
          </w:tcPr>
          <w:p w:rsidR="00AA46C7" w:rsidRPr="00420A91" w:rsidRDefault="00AA46C7" w:rsidP="009F70D5">
            <w:pPr>
              <w:spacing w:before="20"/>
              <w:ind w:left="284" w:hanging="284"/>
              <w:jc w:val="both"/>
              <w:rPr>
                <w:rFonts w:ascii="Arial" w:hAnsi="Arial" w:cs="Arial"/>
                <w:color w:val="000000"/>
                <w:sz w:val="22"/>
                <w:szCs w:val="20"/>
                <w:rtl/>
              </w:rPr>
            </w:pPr>
            <w:r w:rsidRPr="00420A91">
              <w:rPr>
                <w:rFonts w:ascii="Arial" w:hAnsi="Arial" w:cs="Arial"/>
                <w:color w:val="000000"/>
                <w:sz w:val="22"/>
                <w:szCs w:val="20"/>
                <w:rtl/>
              </w:rPr>
              <w:t>–</w:t>
            </w:r>
            <w:r w:rsidRPr="00420A91">
              <w:rPr>
                <w:rFonts w:ascii="Arial" w:hAnsi="Arial" w:cs="Arial"/>
                <w:szCs w:val="20"/>
                <w:rtl/>
              </w:rPr>
              <w:t xml:space="preserve"> </w:t>
            </w:r>
            <w:r w:rsidRPr="00420A91">
              <w:rPr>
                <w:rFonts w:ascii="Arial" w:hAnsi="Arial" w:cs="Arial"/>
                <w:szCs w:val="20"/>
                <w:rtl/>
              </w:rPr>
              <w:tab/>
              <w:t xml:space="preserve">בנוגע </w:t>
            </w:r>
            <w:r w:rsidRPr="00420A91">
              <w:rPr>
                <w:rFonts w:ascii="Arial" w:hAnsi="Arial" w:cs="Arial" w:hint="cs"/>
                <w:szCs w:val="20"/>
                <w:rtl/>
              </w:rPr>
              <w:t>לקביעה שלחברה אין השפעה מהותית על חברת ______</w:t>
            </w:r>
            <w:r w:rsidRPr="00420A91">
              <w:rPr>
                <w:rFonts w:ascii="Arial" w:hAnsi="Arial" w:cs="Arial"/>
                <w:szCs w:val="20"/>
                <w:rtl/>
              </w:rPr>
              <w:t xml:space="preserve"> - ראה ביאור </w:t>
            </w:r>
            <w:r w:rsidRPr="00420A91">
              <w:rPr>
                <w:rFonts w:ascii="Arial" w:hAnsi="Arial" w:cs="Arial" w:hint="cs"/>
                <w:szCs w:val="20"/>
                <w:rtl/>
              </w:rPr>
              <w:t>4(א)(5)</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60" w:line="240" w:lineRule="auto"/>
              <w:rPr>
                <w:rFonts w:ascii="Arial" w:hAnsi="Arial" w:cs="Arial"/>
                <w:sz w:val="14"/>
                <w:szCs w:val="14"/>
                <w:rtl/>
              </w:rPr>
            </w:pPr>
          </w:p>
        </w:tc>
        <w:tc>
          <w:tcPr>
            <w:tcW w:w="9072" w:type="dxa"/>
          </w:tcPr>
          <w:p w:rsidR="00AA46C7" w:rsidRPr="00420A91" w:rsidRDefault="00AA46C7" w:rsidP="0044072D">
            <w:pPr>
              <w:spacing w:before="20"/>
              <w:ind w:left="284" w:hanging="284"/>
              <w:jc w:val="both"/>
              <w:rPr>
                <w:rFonts w:ascii="Arial" w:hAnsi="Arial" w:cs="Arial"/>
                <w:color w:val="000000"/>
                <w:sz w:val="22"/>
                <w:szCs w:val="20"/>
                <w:rtl/>
              </w:rPr>
            </w:pPr>
            <w:r w:rsidRPr="00420A91">
              <w:rPr>
                <w:rFonts w:ascii="Arial" w:hAnsi="Arial" w:cs="Arial"/>
                <w:color w:val="000000"/>
                <w:sz w:val="22"/>
                <w:szCs w:val="20"/>
                <w:rtl/>
              </w:rPr>
              <w:t>–</w:t>
            </w:r>
            <w:r w:rsidRPr="00420A91">
              <w:rPr>
                <w:rFonts w:ascii="Arial" w:hAnsi="Arial" w:cs="Arial"/>
                <w:szCs w:val="20"/>
                <w:rtl/>
              </w:rPr>
              <w:t xml:space="preserve"> </w:t>
            </w:r>
            <w:r w:rsidRPr="00420A91">
              <w:rPr>
                <w:rFonts w:ascii="Arial" w:hAnsi="Arial" w:cs="Arial"/>
                <w:szCs w:val="20"/>
                <w:rtl/>
              </w:rPr>
              <w:tab/>
              <w:t xml:space="preserve">בנוגע </w:t>
            </w:r>
            <w:r w:rsidRPr="00420A91">
              <w:rPr>
                <w:rFonts w:ascii="Arial" w:hAnsi="Arial" w:cs="Arial" w:hint="cs"/>
                <w:szCs w:val="20"/>
                <w:rtl/>
              </w:rPr>
              <w:t>לקביעה שלחברה יש השפעה מהותית על חברה י"ב ולקביעה שהחברה אינה שולטת בחברה י"א</w:t>
            </w:r>
            <w:r w:rsidRPr="00420A91">
              <w:rPr>
                <w:rFonts w:ascii="Arial" w:hAnsi="Arial" w:cs="Arial"/>
                <w:szCs w:val="20"/>
                <w:rtl/>
              </w:rPr>
              <w:t xml:space="preserve"> - ראה ביאור </w:t>
            </w:r>
            <w:r w:rsidRPr="00420A91">
              <w:rPr>
                <w:rFonts w:ascii="Arial" w:hAnsi="Arial" w:cs="Arial" w:hint="cs"/>
                <w:szCs w:val="20"/>
                <w:rtl/>
              </w:rPr>
              <w:t>10(א)(1)</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60" w:line="240" w:lineRule="auto"/>
              <w:rPr>
                <w:rFonts w:ascii="Arial" w:hAnsi="Arial" w:cs="Arial"/>
                <w:sz w:val="14"/>
                <w:szCs w:val="14"/>
                <w:rtl/>
              </w:rPr>
            </w:pPr>
          </w:p>
        </w:tc>
        <w:tc>
          <w:tcPr>
            <w:tcW w:w="9072" w:type="dxa"/>
          </w:tcPr>
          <w:p w:rsidR="00AA46C7" w:rsidRPr="00420A91" w:rsidRDefault="00AA46C7" w:rsidP="009F70D5">
            <w:pPr>
              <w:spacing w:before="20"/>
              <w:ind w:left="284" w:hanging="284"/>
              <w:jc w:val="both"/>
              <w:rPr>
                <w:rFonts w:ascii="Arial" w:hAnsi="Arial" w:cs="Arial"/>
                <w:color w:val="000000"/>
                <w:sz w:val="22"/>
                <w:szCs w:val="20"/>
                <w:rtl/>
              </w:rPr>
            </w:pPr>
            <w:r w:rsidRPr="00420A91">
              <w:rPr>
                <w:rFonts w:ascii="Arial" w:hAnsi="Arial" w:cs="Arial"/>
                <w:color w:val="000000"/>
                <w:sz w:val="22"/>
                <w:szCs w:val="20"/>
                <w:rtl/>
              </w:rPr>
              <w:t>–</w:t>
            </w:r>
            <w:r w:rsidRPr="00420A91">
              <w:rPr>
                <w:rFonts w:ascii="Arial" w:hAnsi="Arial" w:cs="Arial"/>
                <w:szCs w:val="20"/>
                <w:rtl/>
              </w:rPr>
              <w:t xml:space="preserve"> </w:t>
            </w:r>
            <w:r w:rsidRPr="00420A91">
              <w:rPr>
                <w:rFonts w:ascii="Arial" w:hAnsi="Arial" w:cs="Arial"/>
                <w:szCs w:val="20"/>
                <w:rtl/>
              </w:rPr>
              <w:tab/>
              <w:t xml:space="preserve">בנוגע </w:t>
            </w:r>
            <w:r w:rsidRPr="00420A91">
              <w:rPr>
                <w:rFonts w:ascii="Arial" w:hAnsi="Arial" w:cs="Arial" w:hint="cs"/>
                <w:szCs w:val="20"/>
                <w:rtl/>
              </w:rPr>
              <w:t>לקביעה שלחברה יש שליטה משותפת בחברה כ"א [</w:t>
            </w:r>
            <w:r w:rsidRPr="00420A91">
              <w:rPr>
                <w:rFonts w:ascii="Arial" w:hAnsi="Arial" w:cs="Arial" w:hint="eastAsia"/>
                <w:b/>
                <w:bCs/>
                <w:i/>
                <w:iCs/>
                <w:szCs w:val="20"/>
                <w:rtl/>
              </w:rPr>
              <w:t>לחלופין</w:t>
            </w:r>
            <w:r w:rsidRPr="00420A91">
              <w:rPr>
                <w:rFonts w:ascii="Arial" w:hAnsi="Arial" w:cs="Arial"/>
                <w:b/>
                <w:bCs/>
                <w:i/>
                <w:iCs/>
                <w:szCs w:val="20"/>
                <w:rtl/>
              </w:rPr>
              <w:t>/בנוסף:</w:t>
            </w:r>
            <w:r w:rsidRPr="00420A91">
              <w:rPr>
                <w:rFonts w:ascii="Arial" w:hAnsi="Arial" w:cs="Arial" w:hint="cs"/>
                <w:szCs w:val="20"/>
                <w:rtl/>
              </w:rPr>
              <w:t xml:space="preserve"> ולסיווג חברה כ"א כעסקה משותפת] </w:t>
            </w:r>
            <w:r w:rsidRPr="00420A91">
              <w:rPr>
                <w:rFonts w:ascii="Arial" w:hAnsi="Arial" w:cs="Arial"/>
                <w:szCs w:val="20"/>
                <w:rtl/>
              </w:rPr>
              <w:t xml:space="preserve">- ראה ביאור </w:t>
            </w:r>
            <w:r w:rsidRPr="00420A91">
              <w:rPr>
                <w:rFonts w:ascii="Arial" w:hAnsi="Arial" w:cs="Arial" w:hint="cs"/>
                <w:szCs w:val="20"/>
                <w:rtl/>
              </w:rPr>
              <w:t>10(ב)(1)</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60" w:line="240" w:lineRule="auto"/>
              <w:rPr>
                <w:rFonts w:ascii="Arial" w:hAnsi="Arial" w:cs="Arial"/>
                <w:sz w:val="14"/>
                <w:szCs w:val="14"/>
                <w:rtl/>
              </w:rPr>
            </w:pPr>
          </w:p>
        </w:tc>
        <w:tc>
          <w:tcPr>
            <w:tcW w:w="9072" w:type="dxa"/>
          </w:tcPr>
          <w:p w:rsidR="00AA46C7" w:rsidRPr="00420A91" w:rsidRDefault="00AA46C7" w:rsidP="00D4465A">
            <w:pPr>
              <w:spacing w:before="20"/>
              <w:ind w:left="284" w:hanging="284"/>
              <w:jc w:val="both"/>
              <w:rPr>
                <w:rFonts w:ascii="Arial" w:hAnsi="Arial" w:cs="Arial"/>
                <w:color w:val="000000"/>
                <w:sz w:val="22"/>
                <w:szCs w:val="20"/>
                <w:rtl/>
              </w:rPr>
            </w:pPr>
            <w:r w:rsidRPr="00420A91">
              <w:rPr>
                <w:rFonts w:ascii="Arial" w:hAnsi="Arial" w:cs="Arial"/>
                <w:color w:val="000000"/>
                <w:sz w:val="22"/>
                <w:szCs w:val="20"/>
                <w:rtl/>
              </w:rPr>
              <w:t>–</w:t>
            </w:r>
            <w:r w:rsidRPr="00420A91">
              <w:rPr>
                <w:rFonts w:ascii="Arial" w:hAnsi="Arial" w:cs="Arial"/>
                <w:szCs w:val="20"/>
                <w:rtl/>
              </w:rPr>
              <w:t xml:space="preserve"> </w:t>
            </w:r>
            <w:r w:rsidRPr="00420A91">
              <w:rPr>
                <w:rFonts w:ascii="Arial" w:hAnsi="Arial" w:cs="Arial"/>
                <w:szCs w:val="20"/>
                <w:rtl/>
              </w:rPr>
              <w:tab/>
              <w:t xml:space="preserve">בנוגע </w:t>
            </w:r>
            <w:r w:rsidRPr="00420A91">
              <w:rPr>
                <w:rFonts w:ascii="Arial" w:hAnsi="Arial" w:cs="Arial" w:hint="cs"/>
                <w:szCs w:val="20"/>
                <w:rtl/>
              </w:rPr>
              <w:t>לקביעה שהחברה שולטת בחברה ב'</w:t>
            </w:r>
            <w:r w:rsidRPr="00420A91">
              <w:rPr>
                <w:rFonts w:ascii="Arial" w:hAnsi="Arial" w:cs="Arial"/>
                <w:szCs w:val="20"/>
                <w:rtl/>
              </w:rPr>
              <w:t xml:space="preserve"> </w:t>
            </w:r>
            <w:r w:rsidRPr="00420A91">
              <w:rPr>
                <w:rFonts w:ascii="Arial" w:hAnsi="Arial" w:cs="Arial" w:hint="cs"/>
                <w:szCs w:val="20"/>
                <w:rtl/>
              </w:rPr>
              <w:t xml:space="preserve">ולקביעה שהחברה </w:t>
            </w:r>
            <w:r w:rsidR="005A46B4" w:rsidRPr="00420A91">
              <w:rPr>
                <w:rFonts w:ascii="Arial" w:hAnsi="Arial" w:cs="Arial" w:hint="cs"/>
                <w:szCs w:val="20"/>
                <w:rtl/>
              </w:rPr>
              <w:t xml:space="preserve">היא </w:t>
            </w:r>
            <w:r w:rsidRPr="00420A91">
              <w:rPr>
                <w:rFonts w:ascii="Arial" w:hAnsi="Arial" w:cs="Arial" w:hint="cs"/>
                <w:szCs w:val="20"/>
                <w:rtl/>
              </w:rPr>
              <w:t xml:space="preserve">בעלת מניות עיקרית בחברה ד' </w:t>
            </w:r>
            <w:r w:rsidRPr="00420A91">
              <w:rPr>
                <w:rFonts w:ascii="Arial" w:hAnsi="Arial" w:cs="Arial"/>
                <w:szCs w:val="20"/>
                <w:rtl/>
              </w:rPr>
              <w:t xml:space="preserve">- ראה ביאור </w:t>
            </w:r>
            <w:r w:rsidR="00D4465A" w:rsidRPr="00420A91">
              <w:rPr>
                <w:rFonts w:ascii="Arial" w:hAnsi="Arial" w:cs="Arial" w:hint="cs"/>
                <w:szCs w:val="20"/>
                <w:rtl/>
              </w:rPr>
              <w:t>35</w:t>
            </w:r>
            <w:r w:rsidRPr="00420A91">
              <w:rPr>
                <w:rFonts w:ascii="Arial" w:hAnsi="Arial" w:cs="Arial" w:hint="cs"/>
                <w:szCs w:val="20"/>
                <w:rtl/>
              </w:rPr>
              <w:t>(א)</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60" w:line="240" w:lineRule="auto"/>
              <w:rPr>
                <w:rFonts w:ascii="Arial" w:hAnsi="Arial" w:cs="Arial"/>
                <w:sz w:val="14"/>
                <w:szCs w:val="14"/>
                <w:rtl/>
              </w:rPr>
            </w:pPr>
          </w:p>
        </w:tc>
        <w:tc>
          <w:tcPr>
            <w:tcW w:w="9072" w:type="dxa"/>
          </w:tcPr>
          <w:p w:rsidR="00AA46C7" w:rsidRPr="00420A91" w:rsidRDefault="00AA46C7" w:rsidP="009F70D5">
            <w:pPr>
              <w:spacing w:before="20"/>
              <w:ind w:left="284" w:hanging="284"/>
              <w:jc w:val="both"/>
              <w:rPr>
                <w:rFonts w:ascii="Arial" w:hAnsi="Arial" w:cs="Arial"/>
                <w:color w:val="000000"/>
                <w:sz w:val="22"/>
                <w:szCs w:val="20"/>
                <w:rtl/>
              </w:rPr>
            </w:pPr>
            <w:r w:rsidRPr="00420A91">
              <w:rPr>
                <w:rFonts w:ascii="Arial" w:hAnsi="Arial" w:cs="Arial"/>
                <w:color w:val="000000"/>
                <w:sz w:val="22"/>
                <w:szCs w:val="20"/>
                <w:rtl/>
              </w:rPr>
              <w:t>–</w:t>
            </w:r>
            <w:r w:rsidRPr="00420A91">
              <w:rPr>
                <w:rFonts w:ascii="Arial" w:hAnsi="Arial" w:cs="Arial"/>
                <w:szCs w:val="20"/>
                <w:rtl/>
              </w:rPr>
              <w:tab/>
            </w:r>
            <w:r w:rsidRPr="00420A91">
              <w:rPr>
                <w:rFonts w:ascii="Arial" w:hAnsi="Arial" w:cs="Arial" w:hint="eastAsia"/>
                <w:szCs w:val="20"/>
                <w:rtl/>
              </w:rPr>
              <w:t>בנוגע</w:t>
            </w:r>
            <w:r w:rsidRPr="00420A91">
              <w:rPr>
                <w:rFonts w:ascii="Arial" w:hAnsi="Arial" w:cs="Arial"/>
                <w:szCs w:val="20"/>
                <w:rtl/>
              </w:rPr>
              <w:t xml:space="preserve"> </w:t>
            </w:r>
            <w:r w:rsidRPr="00420A91">
              <w:rPr>
                <w:rFonts w:ascii="Arial" w:hAnsi="Arial" w:cs="Arial" w:hint="eastAsia"/>
                <w:szCs w:val="20"/>
                <w:rtl/>
              </w:rPr>
              <w:t>לקריטריונים</w:t>
            </w:r>
            <w:r w:rsidRPr="00420A91">
              <w:rPr>
                <w:rFonts w:ascii="Arial" w:hAnsi="Arial" w:cs="Arial"/>
                <w:szCs w:val="20"/>
                <w:rtl/>
              </w:rPr>
              <w:t xml:space="preserve"> </w:t>
            </w:r>
            <w:r w:rsidRPr="00420A91">
              <w:rPr>
                <w:rFonts w:ascii="Arial" w:hAnsi="Arial" w:cs="Arial" w:hint="eastAsia"/>
                <w:szCs w:val="20"/>
                <w:rtl/>
              </w:rPr>
              <w:t>כדי</w:t>
            </w:r>
            <w:r w:rsidRPr="00420A91">
              <w:rPr>
                <w:rFonts w:ascii="Arial" w:hAnsi="Arial" w:cs="Arial"/>
                <w:szCs w:val="20"/>
                <w:rtl/>
              </w:rPr>
              <w:t xml:space="preserve"> </w:t>
            </w:r>
            <w:r w:rsidRPr="00420A91">
              <w:rPr>
                <w:rFonts w:ascii="Arial" w:hAnsi="Arial" w:cs="Arial" w:hint="eastAsia"/>
                <w:szCs w:val="20"/>
                <w:rtl/>
              </w:rPr>
              <w:t>להבדיל</w:t>
            </w:r>
            <w:r w:rsidRPr="00420A91">
              <w:rPr>
                <w:rFonts w:ascii="Arial" w:hAnsi="Arial" w:cs="Arial"/>
                <w:szCs w:val="20"/>
                <w:rtl/>
              </w:rPr>
              <w:t xml:space="preserve"> </w:t>
            </w:r>
            <w:r w:rsidRPr="00420A91">
              <w:rPr>
                <w:rFonts w:ascii="Arial" w:hAnsi="Arial" w:cs="Arial" w:hint="eastAsia"/>
                <w:szCs w:val="20"/>
                <w:rtl/>
              </w:rPr>
              <w:t>בין</w:t>
            </w:r>
            <w:r w:rsidRPr="00420A91">
              <w:rPr>
                <w:rFonts w:ascii="Arial" w:hAnsi="Arial" w:cs="Arial"/>
                <w:szCs w:val="20"/>
                <w:rtl/>
              </w:rPr>
              <w:t xml:space="preserve"> </w:t>
            </w:r>
            <w:r w:rsidRPr="00420A91">
              <w:rPr>
                <w:rFonts w:ascii="Arial" w:hAnsi="Arial" w:cs="Arial" w:hint="eastAsia"/>
                <w:szCs w:val="20"/>
                <w:rtl/>
              </w:rPr>
              <w:t>נדל</w:t>
            </w:r>
            <w:r w:rsidRPr="00420A91">
              <w:rPr>
                <w:rFonts w:ascii="Arial" w:hAnsi="Arial" w:cs="Arial"/>
                <w:szCs w:val="20"/>
                <w:rtl/>
              </w:rPr>
              <w:t xml:space="preserve">"ן </w:t>
            </w:r>
            <w:r w:rsidRPr="00420A91">
              <w:rPr>
                <w:rFonts w:ascii="Arial" w:hAnsi="Arial" w:cs="Arial" w:hint="eastAsia"/>
                <w:szCs w:val="20"/>
                <w:rtl/>
              </w:rPr>
              <w:t>להשקעה</w:t>
            </w:r>
            <w:r w:rsidRPr="00420A91">
              <w:rPr>
                <w:rFonts w:ascii="Arial" w:hAnsi="Arial" w:cs="Arial"/>
                <w:szCs w:val="20"/>
                <w:rtl/>
              </w:rPr>
              <w:t xml:space="preserve"> לבין </w:t>
            </w:r>
            <w:r w:rsidRPr="00420A91">
              <w:rPr>
                <w:rFonts w:ascii="Arial" w:hAnsi="Arial" w:cs="Arial" w:hint="eastAsia"/>
                <w:szCs w:val="20"/>
                <w:rtl/>
              </w:rPr>
              <w:t>נדל</w:t>
            </w:r>
            <w:r w:rsidRPr="00420A91">
              <w:rPr>
                <w:rFonts w:ascii="Arial" w:hAnsi="Arial" w:cs="Arial"/>
                <w:szCs w:val="20"/>
                <w:rtl/>
              </w:rPr>
              <w:t xml:space="preserve">"ן </w:t>
            </w:r>
            <w:r w:rsidRPr="00420A91">
              <w:rPr>
                <w:rFonts w:ascii="Arial" w:hAnsi="Arial" w:cs="Arial" w:hint="eastAsia"/>
                <w:szCs w:val="20"/>
                <w:rtl/>
              </w:rPr>
              <w:t>בשימוש</w:t>
            </w:r>
            <w:r w:rsidRPr="00420A91">
              <w:rPr>
                <w:rFonts w:ascii="Arial" w:hAnsi="Arial" w:cs="Arial"/>
                <w:szCs w:val="20"/>
                <w:rtl/>
              </w:rPr>
              <w:t xml:space="preserve"> </w:t>
            </w:r>
            <w:r w:rsidRPr="00420A91">
              <w:rPr>
                <w:rFonts w:ascii="Arial" w:hAnsi="Arial" w:cs="Arial" w:hint="eastAsia"/>
                <w:szCs w:val="20"/>
                <w:rtl/>
              </w:rPr>
              <w:t>הבעלים</w:t>
            </w:r>
            <w:r w:rsidRPr="00420A91">
              <w:rPr>
                <w:rFonts w:ascii="Arial" w:hAnsi="Arial" w:cs="Arial"/>
                <w:szCs w:val="20"/>
                <w:rtl/>
              </w:rPr>
              <w:t xml:space="preserve"> </w:t>
            </w:r>
            <w:r w:rsidRPr="00420A91">
              <w:rPr>
                <w:rFonts w:ascii="Arial" w:hAnsi="Arial" w:cs="Arial" w:hint="eastAsia"/>
                <w:szCs w:val="20"/>
                <w:rtl/>
              </w:rPr>
              <w:t>ולבין</w:t>
            </w:r>
            <w:r w:rsidRPr="00420A91">
              <w:rPr>
                <w:rFonts w:ascii="Arial" w:hAnsi="Arial" w:cs="Arial"/>
                <w:szCs w:val="20"/>
                <w:rtl/>
              </w:rPr>
              <w:t xml:space="preserve"> </w:t>
            </w:r>
            <w:r w:rsidRPr="00420A91">
              <w:rPr>
                <w:rFonts w:ascii="Arial" w:hAnsi="Arial" w:cs="Arial" w:hint="eastAsia"/>
                <w:szCs w:val="20"/>
                <w:rtl/>
              </w:rPr>
              <w:t>נדל</w:t>
            </w:r>
            <w:r w:rsidRPr="00420A91">
              <w:rPr>
                <w:rFonts w:ascii="Arial" w:hAnsi="Arial" w:cs="Arial"/>
                <w:szCs w:val="20"/>
                <w:rtl/>
              </w:rPr>
              <w:t xml:space="preserve">"ן </w:t>
            </w:r>
            <w:r w:rsidRPr="00420A91">
              <w:rPr>
                <w:rFonts w:ascii="Arial" w:hAnsi="Arial" w:cs="Arial" w:hint="eastAsia"/>
                <w:szCs w:val="20"/>
                <w:rtl/>
              </w:rPr>
              <w:t>המיועד</w:t>
            </w:r>
            <w:r w:rsidRPr="00420A91">
              <w:rPr>
                <w:rFonts w:ascii="Arial" w:hAnsi="Arial" w:cs="Arial"/>
                <w:szCs w:val="20"/>
                <w:rtl/>
              </w:rPr>
              <w:t xml:space="preserve"> </w:t>
            </w:r>
            <w:r w:rsidRPr="00420A91">
              <w:rPr>
                <w:rFonts w:ascii="Arial" w:hAnsi="Arial" w:cs="Arial" w:hint="eastAsia"/>
                <w:szCs w:val="20"/>
                <w:rtl/>
              </w:rPr>
              <w:t>למכירה</w:t>
            </w:r>
            <w:r w:rsidRPr="00420A91">
              <w:rPr>
                <w:rFonts w:ascii="Arial" w:hAnsi="Arial" w:cs="Arial"/>
                <w:szCs w:val="20"/>
                <w:rtl/>
              </w:rPr>
              <w:t xml:space="preserve"> </w:t>
            </w:r>
            <w:r w:rsidRPr="00420A91">
              <w:rPr>
                <w:rFonts w:ascii="Arial" w:hAnsi="Arial" w:cs="Arial" w:hint="eastAsia"/>
                <w:szCs w:val="20"/>
                <w:rtl/>
              </w:rPr>
              <w:t>במהלך</w:t>
            </w:r>
            <w:r w:rsidRPr="00420A91">
              <w:rPr>
                <w:rFonts w:ascii="Arial" w:hAnsi="Arial" w:cs="Arial"/>
                <w:szCs w:val="20"/>
                <w:rtl/>
              </w:rPr>
              <w:t xml:space="preserve"> </w:t>
            </w:r>
            <w:r w:rsidRPr="00420A91">
              <w:rPr>
                <w:rFonts w:ascii="Arial" w:hAnsi="Arial" w:cs="Arial" w:hint="eastAsia"/>
                <w:szCs w:val="20"/>
                <w:rtl/>
              </w:rPr>
              <w:t>העסקים</w:t>
            </w:r>
            <w:r w:rsidRPr="00420A91">
              <w:rPr>
                <w:rFonts w:ascii="Arial" w:hAnsi="Arial" w:cs="Arial"/>
                <w:szCs w:val="20"/>
                <w:rtl/>
              </w:rPr>
              <w:t xml:space="preserve"> </w:t>
            </w:r>
            <w:r w:rsidRPr="00420A91">
              <w:rPr>
                <w:rFonts w:ascii="Arial" w:hAnsi="Arial" w:cs="Arial" w:hint="eastAsia"/>
                <w:szCs w:val="20"/>
                <w:rtl/>
              </w:rPr>
              <w:t>הרגיל</w:t>
            </w:r>
            <w:r w:rsidRPr="00420A91">
              <w:rPr>
                <w:rFonts w:ascii="Arial" w:hAnsi="Arial" w:cs="Arial"/>
                <w:szCs w:val="20"/>
                <w:rtl/>
              </w:rPr>
              <w:t xml:space="preserve"> - ראה ביאור 11(ב).</w:t>
            </w:r>
          </w:p>
        </w:tc>
      </w:tr>
      <w:tr w:rsidR="00AA46C7" w:rsidRPr="00420A91" w:rsidTr="009F70D5">
        <w:tc>
          <w:tcPr>
            <w:tcW w:w="1361" w:type="dxa"/>
          </w:tcPr>
          <w:p w:rsidR="00AA46C7" w:rsidRPr="00420A91" w:rsidRDefault="00AA46C7" w:rsidP="009F70D5">
            <w:pPr>
              <w:spacing w:before="60" w:line="240" w:lineRule="auto"/>
              <w:rPr>
                <w:rFonts w:ascii="Arial" w:hAnsi="Arial" w:cs="Arial"/>
                <w:sz w:val="14"/>
                <w:szCs w:val="14"/>
                <w:rtl/>
              </w:rPr>
            </w:pPr>
          </w:p>
        </w:tc>
        <w:tc>
          <w:tcPr>
            <w:tcW w:w="9072" w:type="dxa"/>
          </w:tcPr>
          <w:p w:rsidR="00AA46C7" w:rsidRPr="00420A91" w:rsidRDefault="00AA46C7" w:rsidP="009F70D5">
            <w:pPr>
              <w:spacing w:before="20"/>
              <w:ind w:left="284" w:hanging="284"/>
              <w:jc w:val="both"/>
              <w:rPr>
                <w:rFonts w:ascii="Arial" w:hAnsi="Arial" w:cs="Arial"/>
                <w:szCs w:val="20"/>
                <w:rtl/>
              </w:rPr>
            </w:pPr>
            <w:r w:rsidRPr="00420A91">
              <w:rPr>
                <w:rFonts w:ascii="Arial" w:hAnsi="Arial" w:cs="Arial"/>
                <w:color w:val="000000"/>
                <w:sz w:val="22"/>
                <w:szCs w:val="20"/>
                <w:rtl/>
              </w:rPr>
              <w:t>–</w:t>
            </w:r>
            <w:r w:rsidRPr="00420A91">
              <w:rPr>
                <w:rFonts w:ascii="Arial" w:hAnsi="Arial" w:cs="Arial"/>
                <w:szCs w:val="20"/>
                <w:rtl/>
              </w:rPr>
              <w:tab/>
              <w:t xml:space="preserve">בנוגע למדידת מסים נדחים הנובעים מנדל"ן להשקעה שנמדד תוך שימוש במודל השווי ההוגן - ראה </w:t>
            </w:r>
            <w:r w:rsidRPr="00420A91">
              <w:rPr>
                <w:rFonts w:ascii="Arial" w:hAnsi="Arial" w:cs="Arial" w:hint="eastAsia"/>
                <w:szCs w:val="20"/>
                <w:rtl/>
              </w:rPr>
              <w:t>ביאור</w:t>
            </w:r>
            <w:r w:rsidRPr="00420A91">
              <w:rPr>
                <w:rFonts w:ascii="Arial" w:hAnsi="Arial" w:cs="Arial"/>
                <w:szCs w:val="20"/>
                <w:rtl/>
              </w:rPr>
              <w:t xml:space="preserve"> </w:t>
            </w:r>
            <w:r w:rsidRPr="00420A91">
              <w:rPr>
                <w:rFonts w:ascii="Arial" w:hAnsi="Arial" w:cs="Arial" w:hint="cs"/>
                <w:szCs w:val="20"/>
                <w:rtl/>
              </w:rPr>
              <w:t>21</w:t>
            </w:r>
            <w:r w:rsidRPr="00420A91">
              <w:rPr>
                <w:rFonts w:ascii="Arial" w:hAnsi="Arial" w:cs="Arial"/>
                <w:szCs w:val="20"/>
                <w:rtl/>
              </w:rPr>
              <w:t>(א).</w:t>
            </w:r>
          </w:p>
        </w:tc>
      </w:tr>
      <w:tr w:rsidR="00AA46C7" w:rsidRPr="00420A91" w:rsidTr="009F70D5">
        <w:tc>
          <w:tcPr>
            <w:tcW w:w="1361" w:type="dxa"/>
          </w:tcPr>
          <w:p w:rsidR="00AA46C7" w:rsidRPr="00420A91" w:rsidRDefault="00AA46C7" w:rsidP="009F70D5">
            <w:pPr>
              <w:spacing w:before="60" w:line="240" w:lineRule="auto"/>
              <w:rPr>
                <w:rFonts w:ascii="Arial" w:hAnsi="Arial" w:cs="Arial"/>
                <w:sz w:val="14"/>
                <w:szCs w:val="14"/>
                <w:rtl/>
              </w:rPr>
            </w:pPr>
          </w:p>
        </w:tc>
        <w:tc>
          <w:tcPr>
            <w:tcW w:w="9072" w:type="dxa"/>
          </w:tcPr>
          <w:p w:rsidR="00AA46C7" w:rsidRPr="00420A91" w:rsidRDefault="00AA46C7" w:rsidP="009F70D5">
            <w:pPr>
              <w:spacing w:before="20"/>
              <w:ind w:left="284" w:hanging="284"/>
              <w:jc w:val="both"/>
              <w:rPr>
                <w:rFonts w:ascii="Arial" w:hAnsi="Arial" w:cs="Arial"/>
                <w:color w:val="000000"/>
                <w:sz w:val="22"/>
                <w:szCs w:val="20"/>
                <w:rtl/>
              </w:rPr>
            </w:pPr>
            <w:r w:rsidRPr="00420A91">
              <w:rPr>
                <w:rFonts w:ascii="Arial" w:hAnsi="Arial" w:cs="Arial"/>
                <w:color w:val="000000"/>
                <w:sz w:val="22"/>
                <w:szCs w:val="20"/>
                <w:rtl/>
              </w:rPr>
              <w:t>–</w:t>
            </w:r>
            <w:r w:rsidRPr="00420A91">
              <w:rPr>
                <w:rFonts w:ascii="Arial" w:hAnsi="Arial" w:cs="Arial"/>
                <w:szCs w:val="20"/>
                <w:rtl/>
              </w:rPr>
              <w:tab/>
              <w:t>בנוגע ל-______</w:t>
            </w:r>
            <w:r w:rsidRPr="00420A91">
              <w:rPr>
                <w:rStyle w:val="FootnoteReference"/>
                <w:rFonts w:ascii="Arial" w:hAnsi="Arial" w:cs="Arial"/>
                <w:szCs w:val="20"/>
                <w:rtl/>
              </w:rPr>
              <w:footnoteReference w:id="79"/>
            </w:r>
            <w:r w:rsidRPr="00420A91">
              <w:rPr>
                <w:rFonts w:ascii="Arial" w:hAnsi="Arial" w:cs="Arial"/>
                <w:szCs w:val="20"/>
                <w:rtl/>
              </w:rPr>
              <w:t>.</w:t>
            </w:r>
          </w:p>
        </w:tc>
      </w:tr>
      <w:tr w:rsidR="000E2B90" w:rsidRPr="00420A91" w:rsidTr="004B6A46">
        <w:tc>
          <w:tcPr>
            <w:tcW w:w="1361" w:type="dxa"/>
          </w:tcPr>
          <w:p w:rsidR="000E2B90" w:rsidRPr="00420A91" w:rsidRDefault="000E2B90" w:rsidP="000E2B90">
            <w:pPr>
              <w:spacing w:before="180" w:line="240" w:lineRule="auto"/>
              <w:rPr>
                <w:rFonts w:ascii="Arial" w:hAnsi="Arial" w:cs="Arial"/>
                <w:sz w:val="14"/>
                <w:szCs w:val="14"/>
                <w:rtl/>
              </w:rPr>
            </w:pPr>
            <w:r w:rsidRPr="00420A91">
              <w:rPr>
                <w:rFonts w:ascii="Arial" w:hAnsi="Arial" w:cs="Arial"/>
                <w:sz w:val="14"/>
                <w:szCs w:val="14"/>
                <w:rtl/>
              </w:rPr>
              <w:t>(ה)-(א)28.</w:t>
            </w:r>
            <w:r w:rsidRPr="00420A91">
              <w:rPr>
                <w:rFonts w:ascii="Arial" w:hAnsi="Arial" w:cs="Arial"/>
                <w:spacing w:val="-20"/>
                <w:sz w:val="14"/>
                <w:szCs w:val="14"/>
                <w:rtl/>
              </w:rPr>
              <w:t xml:space="preserve"> </w:t>
            </w:r>
            <w:r w:rsidRPr="00420A91">
              <w:rPr>
                <w:rFonts w:ascii="Arial" w:hAnsi="Arial" w:cs="Arial"/>
                <w:sz w:val="14"/>
                <w:szCs w:val="14"/>
                <w:rtl/>
              </w:rPr>
              <w:t>8</w:t>
            </w:r>
            <w:r w:rsidRPr="00420A91">
              <w:rPr>
                <w:rFonts w:ascii="Arial" w:hAnsi="Arial" w:cs="Arial"/>
                <w:spacing w:val="-20"/>
                <w:sz w:val="14"/>
                <w:szCs w:val="14"/>
                <w:rtl/>
              </w:rPr>
              <w:t xml:space="preserve"> </w:t>
            </w:r>
            <w:r w:rsidRPr="00420A91">
              <w:rPr>
                <w:rFonts w:ascii="Arial" w:hAnsi="Arial" w:cs="Arial"/>
                <w:sz w:val="14"/>
                <w:szCs w:val="14"/>
              </w:rPr>
              <w:t>IAS</w:t>
            </w:r>
          </w:p>
        </w:tc>
        <w:tc>
          <w:tcPr>
            <w:tcW w:w="9072" w:type="dxa"/>
          </w:tcPr>
          <w:p w:rsidR="000E2B90" w:rsidRPr="00420A91" w:rsidRDefault="000E2B90" w:rsidP="000E2B90">
            <w:pPr>
              <w:spacing w:before="120"/>
              <w:ind w:left="454" w:hanging="454"/>
              <w:jc w:val="both"/>
              <w:rPr>
                <w:rFonts w:ascii="Arial" w:hAnsi="Arial" w:cs="Arial"/>
                <w:b/>
                <w:bCs/>
                <w:sz w:val="22"/>
                <w:szCs w:val="20"/>
                <w:rtl/>
              </w:rPr>
            </w:pPr>
            <w:r w:rsidRPr="00420A91">
              <w:rPr>
                <w:rFonts w:ascii="Arial" w:hAnsi="Arial" w:cs="Arial"/>
                <w:b/>
                <w:bCs/>
                <w:szCs w:val="20"/>
                <w:rtl/>
              </w:rPr>
              <w:t>ג.</w:t>
            </w:r>
            <w:r w:rsidRPr="00420A91">
              <w:rPr>
                <w:rFonts w:ascii="Arial" w:hAnsi="Arial" w:cs="Arial"/>
                <w:b/>
                <w:bCs/>
                <w:szCs w:val="20"/>
                <w:rtl/>
              </w:rPr>
              <w:tab/>
              <w:t>יישום לראשונה של תקני</w:t>
            </w:r>
            <w:r w:rsidRPr="00420A91">
              <w:rPr>
                <w:rFonts w:ascii="Arial" w:hAnsi="Arial" w:cs="Arial" w:hint="cs"/>
                <w:b/>
                <w:bCs/>
                <w:szCs w:val="20"/>
                <w:rtl/>
              </w:rPr>
              <w:t>ם</w:t>
            </w:r>
            <w:r w:rsidRPr="00420A91">
              <w:rPr>
                <w:rFonts w:ascii="Arial" w:hAnsi="Arial" w:cs="Arial"/>
                <w:b/>
                <w:bCs/>
                <w:szCs w:val="20"/>
                <w:rtl/>
              </w:rPr>
              <w:t xml:space="preserve"> חדשים:</w:t>
            </w:r>
          </w:p>
        </w:tc>
      </w:tr>
      <w:tr w:rsidR="000E2B90" w:rsidRPr="00420A91" w:rsidTr="004B6A46">
        <w:tc>
          <w:tcPr>
            <w:tcW w:w="1361" w:type="dxa"/>
          </w:tcPr>
          <w:p w:rsidR="000E2B90" w:rsidRPr="00420A91" w:rsidRDefault="000E2B90" w:rsidP="004B6A46">
            <w:pPr>
              <w:spacing w:before="80" w:line="240" w:lineRule="auto"/>
              <w:rPr>
                <w:rFonts w:ascii="Arial" w:hAnsi="Arial" w:cs="Arial"/>
                <w:sz w:val="14"/>
                <w:szCs w:val="14"/>
                <w:rtl/>
              </w:rPr>
            </w:pPr>
          </w:p>
        </w:tc>
        <w:tc>
          <w:tcPr>
            <w:tcW w:w="9072" w:type="dxa"/>
          </w:tcPr>
          <w:p w:rsidR="000E2B90" w:rsidRPr="00420A91" w:rsidRDefault="000E2B90" w:rsidP="004B6A46">
            <w:pPr>
              <w:spacing w:before="20"/>
              <w:jc w:val="both"/>
              <w:rPr>
                <w:rFonts w:ascii="Arial" w:hAnsi="Arial" w:cs="Arial"/>
                <w:b/>
                <w:bCs/>
                <w:sz w:val="22"/>
                <w:szCs w:val="20"/>
                <w:rtl/>
              </w:rPr>
            </w:pPr>
            <w:r w:rsidRPr="00420A91">
              <w:rPr>
                <w:rFonts w:ascii="Arial" w:hAnsi="Arial" w:cs="Arial" w:hint="cs"/>
                <w:color w:val="000000"/>
                <w:szCs w:val="20"/>
                <w:rtl/>
              </w:rPr>
              <w:t>להלן מידע לגבי תקני דיווח כספי בינלאומיים, תיקונים לתקנים ופרשנויות, שהחברה יישמה לראשונה החל מיום 1 בינואר 2017.</w:t>
            </w:r>
          </w:p>
        </w:tc>
      </w:tr>
      <w:tr w:rsidR="000E2B90" w:rsidRPr="00420A91" w:rsidTr="004B6A46">
        <w:tblPrEx>
          <w:tblLook w:val="04A0" w:firstRow="1" w:lastRow="0" w:firstColumn="1" w:lastColumn="0" w:noHBand="0" w:noVBand="1"/>
        </w:tblPrEx>
        <w:trPr>
          <w:cantSplit/>
        </w:trPr>
        <w:tc>
          <w:tcPr>
            <w:tcW w:w="1361" w:type="dxa"/>
          </w:tcPr>
          <w:p w:rsidR="000E2B90" w:rsidRPr="00420A91" w:rsidRDefault="000E2B90" w:rsidP="004B6A46">
            <w:pPr>
              <w:spacing w:before="20" w:line="240" w:lineRule="auto"/>
              <w:rPr>
                <w:rFonts w:ascii="Arial" w:hAnsi="Arial" w:cs="Arial"/>
                <w:sz w:val="14"/>
                <w:szCs w:val="14"/>
                <w:rtl/>
              </w:rPr>
            </w:pPr>
          </w:p>
        </w:tc>
        <w:tc>
          <w:tcPr>
            <w:tcW w:w="9072" w:type="dxa"/>
          </w:tcPr>
          <w:p w:rsidR="000E2B90" w:rsidRPr="00420A91" w:rsidRDefault="000E2B90" w:rsidP="004B6A46">
            <w:pPr>
              <w:spacing w:before="20"/>
              <w:ind w:left="454" w:hanging="454"/>
              <w:jc w:val="both"/>
              <w:rPr>
                <w:rFonts w:ascii="Arial" w:hAnsi="Arial" w:cs="Arial"/>
                <w:szCs w:val="20"/>
                <w:rtl/>
              </w:rPr>
            </w:pPr>
            <w:r w:rsidRPr="00420A91">
              <w:rPr>
                <w:rFonts w:ascii="Arial" w:hAnsi="Arial" w:cs="Arial" w:hint="cs"/>
                <w:szCs w:val="20"/>
                <w:rtl/>
              </w:rPr>
              <w:t>1.</w:t>
            </w:r>
            <w:r w:rsidRPr="00420A91">
              <w:rPr>
                <w:rFonts w:ascii="Arial" w:hAnsi="Arial" w:cs="Arial"/>
                <w:szCs w:val="20"/>
                <w:rtl/>
              </w:rPr>
              <w:tab/>
            </w:r>
            <w:r w:rsidRPr="00420A91">
              <w:rPr>
                <w:rFonts w:ascii="Arial" w:hAnsi="Arial" w:cs="Arial" w:hint="eastAsia"/>
                <w:szCs w:val="20"/>
                <w:u w:val="single"/>
                <w:rtl/>
              </w:rPr>
              <w:t>תיקונים</w:t>
            </w:r>
            <w:r w:rsidRPr="00420A91">
              <w:rPr>
                <w:rFonts w:ascii="Arial" w:hAnsi="Arial" w:cs="Arial"/>
                <w:szCs w:val="20"/>
                <w:u w:val="single"/>
                <w:rtl/>
              </w:rPr>
              <w:t xml:space="preserve"> </w:t>
            </w:r>
            <w:r w:rsidRPr="00420A91">
              <w:rPr>
                <w:rFonts w:ascii="Arial" w:hAnsi="Arial" w:cs="Arial" w:hint="eastAsia"/>
                <w:szCs w:val="20"/>
                <w:u w:val="single"/>
                <w:rtl/>
              </w:rPr>
              <w:t>ל</w:t>
            </w:r>
            <w:r w:rsidRPr="00420A91">
              <w:rPr>
                <w:rFonts w:ascii="Arial" w:hAnsi="Arial" w:cs="Arial"/>
                <w:szCs w:val="20"/>
                <w:u w:val="single"/>
                <w:rtl/>
              </w:rPr>
              <w:t xml:space="preserve">תקן דיווח כספי בינלאומי 12 </w:t>
            </w:r>
            <w:r w:rsidRPr="00420A91">
              <w:rPr>
                <w:rFonts w:ascii="Arial" w:hAnsi="Arial" w:cs="Arial" w:hint="cs"/>
                <w:szCs w:val="20"/>
                <w:u w:val="single"/>
                <w:rtl/>
              </w:rPr>
              <w:t>"</w:t>
            </w:r>
            <w:r w:rsidRPr="00420A91">
              <w:rPr>
                <w:rFonts w:ascii="Arial" w:hAnsi="Arial" w:cs="Arial"/>
                <w:szCs w:val="20"/>
                <w:u w:val="single"/>
                <w:rtl/>
              </w:rPr>
              <w:t xml:space="preserve">גילוי </w:t>
            </w:r>
            <w:r w:rsidRPr="00420A91">
              <w:rPr>
                <w:rFonts w:ascii="Arial" w:hAnsi="Arial" w:cs="Arial" w:hint="eastAsia"/>
                <w:szCs w:val="20"/>
                <w:u w:val="single"/>
                <w:rtl/>
              </w:rPr>
              <w:t>של</w:t>
            </w:r>
            <w:r w:rsidRPr="00420A91">
              <w:rPr>
                <w:rFonts w:ascii="Arial" w:hAnsi="Arial" w:cs="Arial"/>
                <w:szCs w:val="20"/>
                <w:u w:val="single"/>
                <w:rtl/>
              </w:rPr>
              <w:t xml:space="preserve"> זכויות בישויות אחרות</w:t>
            </w:r>
            <w:r w:rsidRPr="00420A91">
              <w:rPr>
                <w:rFonts w:ascii="Arial" w:hAnsi="Arial" w:cs="Arial" w:hint="cs"/>
                <w:szCs w:val="20"/>
                <w:u w:val="single"/>
                <w:rtl/>
              </w:rPr>
              <w:t>"</w:t>
            </w:r>
            <w:r w:rsidRPr="00420A91">
              <w:rPr>
                <w:rFonts w:ascii="Arial" w:hAnsi="Arial" w:cs="Arial"/>
                <w:szCs w:val="20"/>
                <w:u w:val="single"/>
                <w:rtl/>
              </w:rPr>
              <w:t xml:space="preserve"> - הבהרת </w:t>
            </w:r>
            <w:r w:rsidRPr="00420A91">
              <w:rPr>
                <w:rFonts w:ascii="Arial" w:hAnsi="Arial" w:cs="Arial" w:hint="eastAsia"/>
                <w:szCs w:val="20"/>
                <w:u w:val="single"/>
                <w:rtl/>
              </w:rPr>
              <w:t>ה</w:t>
            </w:r>
            <w:r w:rsidRPr="00420A91">
              <w:rPr>
                <w:rFonts w:ascii="Arial" w:hAnsi="Arial" w:cs="Arial"/>
                <w:szCs w:val="20"/>
                <w:u w:val="single"/>
                <w:rtl/>
              </w:rPr>
              <w:t>תחול</w:t>
            </w:r>
            <w:r w:rsidRPr="00420A91">
              <w:rPr>
                <w:rFonts w:ascii="Arial" w:hAnsi="Arial" w:cs="Arial" w:hint="eastAsia"/>
                <w:szCs w:val="20"/>
                <w:u w:val="single"/>
                <w:rtl/>
              </w:rPr>
              <w:t>ה</w:t>
            </w:r>
            <w:r w:rsidRPr="00420A91">
              <w:rPr>
                <w:rFonts w:ascii="Arial" w:hAnsi="Arial" w:cs="Arial"/>
                <w:szCs w:val="20"/>
                <w:u w:val="single"/>
                <w:rtl/>
              </w:rPr>
              <w:t xml:space="preserve"> </w:t>
            </w:r>
            <w:r w:rsidRPr="00420A91">
              <w:rPr>
                <w:rFonts w:ascii="Arial" w:hAnsi="Arial" w:cs="Arial" w:hint="eastAsia"/>
                <w:szCs w:val="20"/>
                <w:u w:val="single"/>
                <w:rtl/>
              </w:rPr>
              <w:t>של</w:t>
            </w:r>
            <w:r w:rsidRPr="00420A91">
              <w:rPr>
                <w:rFonts w:ascii="Arial" w:hAnsi="Arial" w:cs="Arial"/>
                <w:szCs w:val="20"/>
                <w:u w:val="single"/>
                <w:rtl/>
              </w:rPr>
              <w:t xml:space="preserve"> התקן (להלן: "תיקו</w:t>
            </w:r>
            <w:r w:rsidRPr="00420A91">
              <w:rPr>
                <w:rFonts w:ascii="Arial" w:hAnsi="Arial" w:cs="Arial" w:hint="eastAsia"/>
                <w:szCs w:val="20"/>
                <w:u w:val="single"/>
                <w:rtl/>
              </w:rPr>
              <w:t>נים</w:t>
            </w:r>
            <w:r w:rsidRPr="00420A91">
              <w:rPr>
                <w:rFonts w:ascii="Arial" w:hAnsi="Arial" w:cs="Arial"/>
                <w:szCs w:val="20"/>
                <w:u w:val="single"/>
                <w:rtl/>
              </w:rPr>
              <w:t xml:space="preserve"> ל-</w:t>
            </w:r>
            <w:r w:rsidRPr="00420A91">
              <w:rPr>
                <w:rFonts w:ascii="Arial" w:hAnsi="Arial" w:cs="Arial"/>
                <w:szCs w:val="20"/>
                <w:u w:val="single"/>
              </w:rPr>
              <w:t>IFRS 12</w:t>
            </w:r>
            <w:r w:rsidRPr="00420A91">
              <w:rPr>
                <w:rFonts w:ascii="Arial" w:hAnsi="Arial" w:cs="Arial"/>
                <w:szCs w:val="20"/>
                <w:u w:val="single"/>
                <w:rtl/>
              </w:rPr>
              <w:t>")</w:t>
            </w:r>
            <w:r w:rsidRPr="00420A91">
              <w:rPr>
                <w:rFonts w:ascii="Arial" w:hAnsi="Arial" w:cs="Arial"/>
                <w:szCs w:val="20"/>
                <w:rtl/>
              </w:rPr>
              <w:t>:</w:t>
            </w:r>
          </w:p>
        </w:tc>
      </w:tr>
      <w:tr w:rsidR="000E2B90" w:rsidRPr="00420A91" w:rsidTr="004B6A46">
        <w:tblPrEx>
          <w:tblLook w:val="04A0" w:firstRow="1" w:lastRow="0" w:firstColumn="1" w:lastColumn="0" w:noHBand="0" w:noVBand="1"/>
        </w:tblPrEx>
        <w:trPr>
          <w:cantSplit/>
        </w:trPr>
        <w:tc>
          <w:tcPr>
            <w:tcW w:w="1361" w:type="dxa"/>
          </w:tcPr>
          <w:p w:rsidR="000E2B90" w:rsidRPr="00420A91" w:rsidRDefault="000E2B90" w:rsidP="004B6A46">
            <w:pPr>
              <w:spacing w:before="20" w:line="240" w:lineRule="auto"/>
              <w:rPr>
                <w:rFonts w:ascii="Arial" w:hAnsi="Arial" w:cs="Arial"/>
                <w:sz w:val="14"/>
                <w:szCs w:val="14"/>
                <w:rtl/>
              </w:rPr>
            </w:pPr>
          </w:p>
        </w:tc>
        <w:tc>
          <w:tcPr>
            <w:tcW w:w="9072" w:type="dxa"/>
          </w:tcPr>
          <w:p w:rsidR="000E2B90" w:rsidRPr="00420A91" w:rsidRDefault="000E2B90" w:rsidP="004B6A46">
            <w:pPr>
              <w:spacing w:before="20"/>
              <w:jc w:val="both"/>
              <w:rPr>
                <w:rFonts w:ascii="Arial" w:hAnsi="Arial" w:cs="Arial"/>
                <w:szCs w:val="20"/>
                <w:rtl/>
                <w:lang w:val="en-GB"/>
              </w:rPr>
            </w:pPr>
            <w:r w:rsidRPr="00420A91">
              <w:rPr>
                <w:rFonts w:ascii="Arial" w:hAnsi="Arial" w:cs="Arial" w:hint="cs"/>
                <w:szCs w:val="20"/>
                <w:rtl/>
              </w:rPr>
              <w:t>ה</w:t>
            </w:r>
            <w:r w:rsidRPr="00420A91">
              <w:rPr>
                <w:rFonts w:ascii="Arial" w:hAnsi="Arial" w:cs="Arial"/>
                <w:szCs w:val="20"/>
                <w:rtl/>
              </w:rPr>
              <w:t>תיקו</w:t>
            </w:r>
            <w:r w:rsidRPr="00420A91">
              <w:rPr>
                <w:rFonts w:ascii="Arial" w:hAnsi="Arial" w:cs="Arial" w:hint="cs"/>
                <w:szCs w:val="20"/>
                <w:rtl/>
              </w:rPr>
              <w:t>נים</w:t>
            </w:r>
            <w:r w:rsidRPr="00420A91">
              <w:rPr>
                <w:rFonts w:ascii="Arial" w:hAnsi="Arial" w:cs="Arial"/>
                <w:szCs w:val="20"/>
                <w:rtl/>
              </w:rPr>
              <w:t xml:space="preserve"> ל-</w:t>
            </w:r>
            <w:r w:rsidRPr="00420A91">
              <w:rPr>
                <w:rFonts w:ascii="Arial" w:hAnsi="Arial" w:cs="Arial"/>
                <w:szCs w:val="20"/>
              </w:rPr>
              <w:t>IFRS 12</w:t>
            </w:r>
            <w:r w:rsidRPr="00420A91">
              <w:rPr>
                <w:rFonts w:ascii="Arial" w:hAnsi="Arial" w:cs="Arial" w:hint="cs"/>
                <w:szCs w:val="20"/>
                <w:rtl/>
              </w:rPr>
              <w:t>,</w:t>
            </w:r>
            <w:r w:rsidRPr="00420A91">
              <w:rPr>
                <w:rFonts w:ascii="Arial" w:hAnsi="Arial" w:cs="Arial"/>
                <w:szCs w:val="20"/>
                <w:rtl/>
              </w:rPr>
              <w:t xml:space="preserve"> אשר נכלל</w:t>
            </w:r>
            <w:r w:rsidRPr="00420A91">
              <w:rPr>
                <w:rFonts w:ascii="Arial" w:hAnsi="Arial" w:cs="Arial" w:hint="cs"/>
                <w:szCs w:val="20"/>
                <w:rtl/>
              </w:rPr>
              <w:t>ו</w:t>
            </w:r>
            <w:r w:rsidRPr="00420A91">
              <w:rPr>
                <w:rFonts w:ascii="Arial" w:hAnsi="Arial" w:cs="Arial"/>
                <w:szCs w:val="20"/>
                <w:rtl/>
              </w:rPr>
              <w:t xml:space="preserve"> במסגרת השיפורים השנתיים לתקני </w:t>
            </w:r>
            <w:r w:rsidRPr="00420A91">
              <w:rPr>
                <w:rFonts w:ascii="Arial" w:hAnsi="Arial" w:cs="Arial"/>
                <w:szCs w:val="20"/>
              </w:rPr>
              <w:t>IFRS</w:t>
            </w:r>
            <w:r w:rsidRPr="00420A91">
              <w:rPr>
                <w:rFonts w:ascii="Arial" w:hAnsi="Arial" w:cs="Arial"/>
                <w:szCs w:val="20"/>
                <w:rtl/>
              </w:rPr>
              <w:t xml:space="preserve"> מחזור 2016-2014, </w:t>
            </w:r>
            <w:r w:rsidRPr="00420A91">
              <w:rPr>
                <w:rFonts w:ascii="Arial" w:hAnsi="Arial" w:cs="Arial" w:hint="cs"/>
                <w:szCs w:val="20"/>
                <w:rtl/>
              </w:rPr>
              <w:t xml:space="preserve">שפורסמו </w:t>
            </w:r>
            <w:r w:rsidRPr="00420A91">
              <w:rPr>
                <w:rFonts w:ascii="Arial" w:hAnsi="Arial" w:cs="Arial"/>
                <w:szCs w:val="20"/>
                <w:rtl/>
              </w:rPr>
              <w:t>בדצמבר 2016</w:t>
            </w:r>
            <w:r w:rsidRPr="00420A91">
              <w:rPr>
                <w:rFonts w:ascii="Arial" w:hAnsi="Arial" w:cs="Arial" w:hint="cs"/>
                <w:szCs w:val="20"/>
                <w:rtl/>
              </w:rPr>
              <w:t>,</w:t>
            </w:r>
            <w:r w:rsidRPr="00420A91">
              <w:rPr>
                <w:rFonts w:ascii="Arial" w:hAnsi="Arial" w:cs="Arial"/>
                <w:szCs w:val="20"/>
                <w:rtl/>
              </w:rPr>
              <w:t xml:space="preserve"> </w:t>
            </w:r>
            <w:r w:rsidRPr="00420A91">
              <w:rPr>
                <w:rFonts w:ascii="Arial" w:hAnsi="Arial" w:cs="Arial"/>
                <w:szCs w:val="20"/>
                <w:rtl/>
                <w:lang w:val="en-GB"/>
              </w:rPr>
              <w:t xml:space="preserve">מבהירים כי כל דרישות הגילוי של </w:t>
            </w:r>
            <w:r w:rsidRPr="00420A91">
              <w:rPr>
                <w:rFonts w:ascii="Arial" w:hAnsi="Arial" w:cs="Arial"/>
                <w:szCs w:val="20"/>
                <w:lang w:val="en-GB"/>
              </w:rPr>
              <w:t>IFRS 12</w:t>
            </w:r>
            <w:r w:rsidRPr="00420A91">
              <w:rPr>
                <w:rFonts w:ascii="Arial" w:hAnsi="Arial" w:cs="Arial"/>
                <w:szCs w:val="20"/>
                <w:rtl/>
                <w:lang w:val="en-GB"/>
              </w:rPr>
              <w:t xml:space="preserve"> חלות על זכויות של ישות, שהן בתחולת </w:t>
            </w:r>
            <w:r w:rsidRPr="00420A91">
              <w:rPr>
                <w:rFonts w:ascii="Arial" w:hAnsi="Arial" w:cs="Arial"/>
                <w:szCs w:val="20"/>
                <w:lang w:val="en-GB"/>
              </w:rPr>
              <w:t>IFRS 12</w:t>
            </w:r>
            <w:r w:rsidRPr="00420A91">
              <w:rPr>
                <w:rFonts w:ascii="Arial" w:hAnsi="Arial" w:cs="Arial"/>
                <w:szCs w:val="20"/>
                <w:rtl/>
                <w:lang w:val="en-GB"/>
              </w:rPr>
              <w:t>, שמסווגות כמוחזקות למכירה (או שנכללות בקבוצת מימוש המסווגת כמוחזקת למכירה) או כפעילויות מופסקות, למעט דרישות הגילוי על מידע פיננסי מתומצת.</w:t>
            </w:r>
          </w:p>
        </w:tc>
      </w:tr>
      <w:tr w:rsidR="000E2B90" w:rsidRPr="00420A91" w:rsidTr="004B6A46">
        <w:tc>
          <w:tcPr>
            <w:tcW w:w="1361" w:type="dxa"/>
          </w:tcPr>
          <w:p w:rsidR="000E2B90" w:rsidRPr="00420A91" w:rsidRDefault="000E2B90" w:rsidP="004B6A46">
            <w:pPr>
              <w:spacing w:before="80" w:line="240" w:lineRule="auto"/>
              <w:rPr>
                <w:rFonts w:ascii="Arial" w:hAnsi="Arial" w:cs="Arial"/>
                <w:sz w:val="14"/>
                <w:szCs w:val="14"/>
                <w:rtl/>
              </w:rPr>
            </w:pPr>
          </w:p>
        </w:tc>
        <w:tc>
          <w:tcPr>
            <w:tcW w:w="9072" w:type="dxa"/>
          </w:tcPr>
          <w:p w:rsidR="000E2B90" w:rsidRPr="00420A91" w:rsidRDefault="000E2B90" w:rsidP="000E2B90">
            <w:pPr>
              <w:spacing w:before="20" w:line="240" w:lineRule="auto"/>
              <w:jc w:val="both"/>
              <w:rPr>
                <w:rFonts w:ascii="Arial" w:hAnsi="Arial" w:cs="Arial"/>
                <w:szCs w:val="20"/>
                <w:rtl/>
              </w:rPr>
            </w:pPr>
            <w:r w:rsidRPr="00420A91">
              <w:rPr>
                <w:rFonts w:ascii="Arial" w:hAnsi="Arial" w:cs="Arial"/>
                <w:szCs w:val="20"/>
                <w:rtl/>
              </w:rPr>
              <w:t>ראה ביאור 31.</w:t>
            </w:r>
          </w:p>
        </w:tc>
      </w:tr>
    </w:tbl>
    <w:p w:rsidR="00AA46C7" w:rsidRPr="00420A91" w:rsidRDefault="00AA46C7" w:rsidP="00AA46C7">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rPr>
                <w:rFonts w:ascii="Arial" w:hAnsi="Arial" w:cs="Arial"/>
                <w:b/>
                <w:bCs/>
                <w:sz w:val="14"/>
                <w:szCs w:val="14"/>
                <w:u w:val="single"/>
                <w:rtl/>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ביאור 2 - עיקרי המדיניות החשבונאית</w:t>
            </w:r>
            <w:r w:rsidRPr="00420A91">
              <w:rPr>
                <w:rFonts w:ascii="Arial" w:hAnsi="Arial" w:cs="Arial" w:hint="cs"/>
                <w:b/>
                <w:bCs/>
                <w:szCs w:val="20"/>
                <w:rtl/>
              </w:rPr>
              <w:t xml:space="preserve"> </w:t>
            </w:r>
            <w:r w:rsidRPr="00420A91">
              <w:rPr>
                <w:rFonts w:ascii="Arial" w:hAnsi="Arial" w:cs="Arial" w:hint="cs"/>
                <w:b/>
                <w:szCs w:val="20"/>
                <w:rtl/>
              </w:rPr>
              <w:t>(המשך)</w:t>
            </w:r>
            <w:r w:rsidRPr="00420A91">
              <w:rPr>
                <w:rFonts w:ascii="Arial" w:hAnsi="Arial" w:cs="Arial" w:hint="cs"/>
                <w:b/>
                <w:bCs/>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F4471C">
            <w:pPr>
              <w:spacing w:before="20"/>
              <w:ind w:left="454" w:hanging="454"/>
              <w:jc w:val="both"/>
              <w:rPr>
                <w:rFonts w:ascii="Arial" w:hAnsi="Arial" w:cs="Arial"/>
                <w:b/>
                <w:bCs/>
                <w:sz w:val="22"/>
                <w:szCs w:val="20"/>
                <w:rtl/>
              </w:rPr>
            </w:pPr>
            <w:r w:rsidRPr="00420A91">
              <w:rPr>
                <w:rFonts w:ascii="Arial" w:hAnsi="Arial" w:cs="Arial"/>
                <w:b/>
                <w:bCs/>
                <w:szCs w:val="20"/>
                <w:rtl/>
              </w:rPr>
              <w:t>ג.</w:t>
            </w:r>
            <w:r w:rsidRPr="00420A91">
              <w:rPr>
                <w:rFonts w:ascii="Arial" w:hAnsi="Arial" w:cs="Arial"/>
                <w:b/>
                <w:bCs/>
                <w:szCs w:val="20"/>
                <w:rtl/>
              </w:rPr>
              <w:tab/>
              <w:t>יישום לראשונה של תקני</w:t>
            </w:r>
            <w:r w:rsidRPr="00420A91">
              <w:rPr>
                <w:rFonts w:ascii="Arial" w:hAnsi="Arial" w:cs="Arial" w:hint="cs"/>
                <w:b/>
                <w:bCs/>
                <w:szCs w:val="20"/>
                <w:rtl/>
              </w:rPr>
              <w:t>ם</w:t>
            </w:r>
            <w:r w:rsidRPr="00420A91">
              <w:rPr>
                <w:rFonts w:ascii="Arial" w:hAnsi="Arial" w:cs="Arial"/>
                <w:b/>
                <w:bCs/>
                <w:szCs w:val="20"/>
                <w:rtl/>
              </w:rPr>
              <w:t xml:space="preserve"> חדשים</w:t>
            </w:r>
            <w:r w:rsidR="000E2B90" w:rsidRPr="00420A91">
              <w:rPr>
                <w:rFonts w:ascii="Arial" w:hAnsi="Arial" w:cs="Arial" w:hint="cs"/>
                <w:b/>
                <w:bCs/>
                <w:szCs w:val="20"/>
                <w:rtl/>
              </w:rPr>
              <w:t xml:space="preserve"> </w:t>
            </w:r>
            <w:r w:rsidR="000E2B90" w:rsidRPr="00420A91">
              <w:rPr>
                <w:rFonts w:ascii="Arial" w:hAnsi="Arial" w:cs="Arial" w:hint="cs"/>
                <w:b/>
                <w:szCs w:val="20"/>
                <w:rtl/>
              </w:rPr>
              <w:t>(המשך)</w:t>
            </w:r>
            <w:r w:rsidRPr="00420A91">
              <w:rPr>
                <w:rFonts w:ascii="Arial" w:hAnsi="Arial" w:cs="Arial"/>
                <w:b/>
                <w:bCs/>
                <w:szCs w:val="20"/>
                <w:rtl/>
              </w:rPr>
              <w:t>:</w:t>
            </w:r>
          </w:p>
        </w:tc>
      </w:tr>
      <w:tr w:rsidR="00F82E07" w:rsidRPr="00420A91" w:rsidTr="00CA05BC">
        <w:tc>
          <w:tcPr>
            <w:tcW w:w="1361" w:type="dxa"/>
          </w:tcPr>
          <w:p w:rsidR="00F82E07" w:rsidRPr="00420A91" w:rsidRDefault="00F82E07" w:rsidP="00D357E7">
            <w:pPr>
              <w:keepLines w:val="0"/>
              <w:overflowPunct/>
              <w:autoSpaceDE/>
              <w:autoSpaceDN/>
              <w:adjustRightInd/>
              <w:spacing w:line="240" w:lineRule="auto"/>
              <w:textAlignment w:val="auto"/>
              <w:rPr>
                <w:rFonts w:ascii="Arial" w:hAnsi="Arial" w:cs="Arial"/>
                <w:sz w:val="14"/>
                <w:szCs w:val="14"/>
                <w:rtl/>
              </w:rPr>
            </w:pPr>
          </w:p>
        </w:tc>
        <w:tc>
          <w:tcPr>
            <w:tcW w:w="9072" w:type="dxa"/>
          </w:tcPr>
          <w:p w:rsidR="00F82E07" w:rsidRPr="00420A91" w:rsidRDefault="009C635C" w:rsidP="000E2B90">
            <w:pPr>
              <w:spacing w:before="20"/>
              <w:ind w:left="454" w:hanging="454"/>
              <w:jc w:val="both"/>
              <w:outlineLvl w:val="1"/>
              <w:rPr>
                <w:rFonts w:ascii="Arial" w:hAnsi="Arial" w:cs="Arial"/>
                <w:szCs w:val="20"/>
                <w:rtl/>
              </w:rPr>
            </w:pPr>
            <w:r w:rsidRPr="00420A91">
              <w:rPr>
                <w:rFonts w:ascii="Arial" w:hAnsi="Arial" w:cs="Arial" w:hint="cs"/>
                <w:szCs w:val="20"/>
                <w:rtl/>
              </w:rPr>
              <w:t>2</w:t>
            </w:r>
            <w:r w:rsidR="00F82E07" w:rsidRPr="00420A91">
              <w:rPr>
                <w:rFonts w:ascii="Arial" w:hAnsi="Arial" w:cs="Arial"/>
                <w:szCs w:val="20"/>
                <w:rtl/>
              </w:rPr>
              <w:t>.</w:t>
            </w:r>
            <w:r w:rsidR="00F82E07" w:rsidRPr="00420A91">
              <w:rPr>
                <w:rFonts w:ascii="Arial" w:hAnsi="Arial" w:cs="Arial"/>
                <w:szCs w:val="20"/>
                <w:rtl/>
              </w:rPr>
              <w:tab/>
            </w:r>
            <w:r w:rsidR="00F82E07" w:rsidRPr="00420A91">
              <w:rPr>
                <w:rFonts w:ascii="Arial" w:hAnsi="Arial" w:cs="Arial" w:hint="cs"/>
                <w:szCs w:val="20"/>
                <w:u w:val="single"/>
                <w:rtl/>
              </w:rPr>
              <w:t xml:space="preserve">תיקונים </w:t>
            </w:r>
            <w:r w:rsidR="00F82E07" w:rsidRPr="00420A91">
              <w:rPr>
                <w:rFonts w:ascii="Arial" w:hAnsi="Arial" w:cs="Arial"/>
                <w:szCs w:val="20"/>
                <w:u w:val="single"/>
                <w:rtl/>
              </w:rPr>
              <w:t xml:space="preserve">לתקן חשבונאות בינלאומי </w:t>
            </w:r>
            <w:r w:rsidR="00F82E07" w:rsidRPr="00420A91">
              <w:rPr>
                <w:rFonts w:ascii="Arial" w:hAnsi="Arial" w:cs="Arial" w:hint="cs"/>
                <w:szCs w:val="20"/>
                <w:u w:val="single"/>
                <w:rtl/>
              </w:rPr>
              <w:t>7</w:t>
            </w:r>
            <w:r w:rsidR="00F82E07" w:rsidRPr="00420A91">
              <w:rPr>
                <w:rFonts w:ascii="Arial" w:hAnsi="Arial" w:cs="Arial"/>
                <w:szCs w:val="20"/>
                <w:u w:val="single"/>
                <w:rtl/>
              </w:rPr>
              <w:t xml:space="preserve"> </w:t>
            </w:r>
            <w:r w:rsidR="004E2405" w:rsidRPr="00420A91">
              <w:rPr>
                <w:rFonts w:ascii="Arial" w:hAnsi="Arial" w:cs="Arial" w:hint="cs"/>
                <w:szCs w:val="20"/>
                <w:u w:val="single"/>
                <w:rtl/>
              </w:rPr>
              <w:t>"</w:t>
            </w:r>
            <w:r w:rsidR="00F82E07" w:rsidRPr="00420A91">
              <w:rPr>
                <w:rFonts w:ascii="Arial" w:hAnsi="Arial" w:cs="Arial" w:hint="cs"/>
                <w:szCs w:val="20"/>
                <w:u w:val="single"/>
                <w:rtl/>
              </w:rPr>
              <w:t>דוח על תזרימי מזומנים</w:t>
            </w:r>
            <w:r w:rsidR="004E2405" w:rsidRPr="00420A91">
              <w:rPr>
                <w:rFonts w:ascii="Arial" w:hAnsi="Arial" w:cs="Arial" w:hint="cs"/>
                <w:szCs w:val="20"/>
                <w:u w:val="single"/>
                <w:rtl/>
              </w:rPr>
              <w:t>"</w:t>
            </w:r>
            <w:r w:rsidR="00F82E07" w:rsidRPr="00420A91">
              <w:rPr>
                <w:rFonts w:ascii="Arial" w:hAnsi="Arial" w:cs="Arial"/>
                <w:szCs w:val="20"/>
                <w:u w:val="single"/>
                <w:rtl/>
              </w:rPr>
              <w:t xml:space="preserve"> - </w:t>
            </w:r>
            <w:r w:rsidR="00F82E07" w:rsidRPr="00420A91">
              <w:rPr>
                <w:rFonts w:ascii="Arial" w:hAnsi="Arial" w:cs="Arial" w:hint="cs"/>
                <w:szCs w:val="20"/>
                <w:u w:val="single"/>
                <w:rtl/>
              </w:rPr>
              <w:t>יוזמת הגילויים</w:t>
            </w:r>
            <w:r w:rsidR="00F82E07" w:rsidRPr="00420A91">
              <w:rPr>
                <w:rFonts w:ascii="Arial" w:hAnsi="Arial" w:cs="Arial"/>
                <w:szCs w:val="20"/>
                <w:u w:val="single"/>
                <w:rtl/>
              </w:rPr>
              <w:t xml:space="preserve"> (</w:t>
            </w:r>
            <w:r w:rsidR="00F82E07" w:rsidRPr="00420A91">
              <w:rPr>
                <w:rFonts w:ascii="Arial" w:hAnsi="Arial" w:cs="Arial" w:hint="cs"/>
                <w:szCs w:val="20"/>
                <w:u w:val="single"/>
                <w:rtl/>
              </w:rPr>
              <w:t xml:space="preserve">להלן: </w:t>
            </w:r>
            <w:r w:rsidR="00F82E07" w:rsidRPr="00420A91">
              <w:rPr>
                <w:rFonts w:ascii="Arial" w:hAnsi="Arial" w:cs="Arial"/>
                <w:szCs w:val="20"/>
                <w:u w:val="single"/>
                <w:rtl/>
              </w:rPr>
              <w:t>"</w:t>
            </w:r>
            <w:r w:rsidR="00F82E07" w:rsidRPr="00420A91">
              <w:rPr>
                <w:rFonts w:ascii="Arial" w:hAnsi="Arial" w:cs="Arial" w:hint="eastAsia"/>
                <w:szCs w:val="20"/>
                <w:u w:val="single"/>
                <w:rtl/>
              </w:rPr>
              <w:t>תיקונים</w:t>
            </w:r>
            <w:r w:rsidR="00F82E07" w:rsidRPr="00420A91">
              <w:rPr>
                <w:rFonts w:ascii="Arial" w:hAnsi="Arial" w:cs="Arial" w:hint="cs"/>
                <w:szCs w:val="20"/>
                <w:u w:val="single"/>
                <w:rtl/>
              </w:rPr>
              <w:t xml:space="preserve"> </w:t>
            </w:r>
            <w:r w:rsidR="00F82E07" w:rsidRPr="00420A91">
              <w:rPr>
                <w:rFonts w:ascii="Arial" w:hAnsi="Arial" w:cs="Arial"/>
                <w:szCs w:val="20"/>
                <w:u w:val="single"/>
                <w:rtl/>
              </w:rPr>
              <w:t>ל-</w:t>
            </w:r>
            <w:r w:rsidR="00F82E07" w:rsidRPr="00420A91">
              <w:rPr>
                <w:rFonts w:ascii="Arial" w:hAnsi="Arial" w:cs="Arial"/>
                <w:szCs w:val="20"/>
                <w:u w:val="single"/>
              </w:rPr>
              <w:t>IAS 7</w:t>
            </w:r>
            <w:r w:rsidR="00F82E07" w:rsidRPr="00420A91">
              <w:rPr>
                <w:rFonts w:ascii="Arial" w:hAnsi="Arial" w:cs="Arial"/>
                <w:szCs w:val="20"/>
                <w:u w:val="single"/>
                <w:rtl/>
              </w:rPr>
              <w:t>")</w:t>
            </w:r>
            <w:r w:rsidR="00F82E07" w:rsidRPr="00420A91">
              <w:rPr>
                <w:rFonts w:ascii="Arial" w:hAnsi="Arial" w:cs="Arial"/>
                <w:szCs w:val="20"/>
                <w:rtl/>
              </w:rPr>
              <w:t>:</w:t>
            </w:r>
          </w:p>
        </w:tc>
      </w:tr>
      <w:tr w:rsidR="00F82E07" w:rsidRPr="00420A91" w:rsidTr="00CA05BC">
        <w:tc>
          <w:tcPr>
            <w:tcW w:w="1361" w:type="dxa"/>
          </w:tcPr>
          <w:p w:rsidR="00F82E07" w:rsidRPr="00420A91" w:rsidRDefault="00F82E07" w:rsidP="00CA05BC">
            <w:pPr>
              <w:spacing w:before="80" w:line="240" w:lineRule="auto"/>
              <w:rPr>
                <w:rFonts w:ascii="Arial" w:hAnsi="Arial" w:cs="Arial"/>
                <w:sz w:val="14"/>
                <w:szCs w:val="14"/>
                <w:rtl/>
              </w:rPr>
            </w:pPr>
          </w:p>
        </w:tc>
        <w:tc>
          <w:tcPr>
            <w:tcW w:w="9072" w:type="dxa"/>
          </w:tcPr>
          <w:p w:rsidR="00F82E07" w:rsidRPr="00420A91" w:rsidRDefault="00F82E07" w:rsidP="00CA05BC">
            <w:pPr>
              <w:spacing w:before="20"/>
              <w:jc w:val="both"/>
              <w:rPr>
                <w:rFonts w:ascii="Arial" w:hAnsi="Arial" w:cs="Arial"/>
                <w:szCs w:val="20"/>
                <w:rtl/>
              </w:rPr>
            </w:pPr>
            <w:r w:rsidRPr="00420A91">
              <w:rPr>
                <w:rFonts w:ascii="Arial" w:hAnsi="Arial" w:cs="Arial" w:hint="cs"/>
                <w:szCs w:val="20"/>
                <w:rtl/>
              </w:rPr>
              <w:t xml:space="preserve">בהתאם לתיקונים </w:t>
            </w:r>
            <w:r w:rsidRPr="00420A91">
              <w:rPr>
                <w:rFonts w:ascii="Arial" w:hAnsi="Arial" w:cs="Arial"/>
                <w:szCs w:val="20"/>
                <w:rtl/>
              </w:rPr>
              <w:t>ל-</w:t>
            </w:r>
            <w:r w:rsidRPr="00420A91">
              <w:rPr>
                <w:rFonts w:ascii="Arial" w:hAnsi="Arial" w:cs="Arial"/>
                <w:szCs w:val="20"/>
              </w:rPr>
              <w:t>IAS 7</w:t>
            </w:r>
            <w:r w:rsidRPr="00420A91">
              <w:rPr>
                <w:rFonts w:ascii="Arial" w:hAnsi="Arial" w:cs="Arial"/>
                <w:szCs w:val="20"/>
                <w:rtl/>
              </w:rPr>
              <w:t xml:space="preserve">, </w:t>
            </w:r>
            <w:r w:rsidRPr="00420A91">
              <w:rPr>
                <w:rFonts w:ascii="Arial" w:hAnsi="Arial" w:cs="Arial" w:hint="cs"/>
                <w:szCs w:val="20"/>
                <w:rtl/>
              </w:rPr>
              <w:t xml:space="preserve">שפורסמו </w:t>
            </w:r>
            <w:r w:rsidRPr="00420A91">
              <w:rPr>
                <w:rFonts w:ascii="Arial" w:hAnsi="Arial" w:cs="Arial"/>
                <w:szCs w:val="20"/>
                <w:rtl/>
              </w:rPr>
              <w:t>ב</w:t>
            </w:r>
            <w:r w:rsidRPr="00420A91">
              <w:rPr>
                <w:rFonts w:ascii="Arial" w:hAnsi="Arial" w:cs="Arial" w:hint="cs"/>
                <w:szCs w:val="20"/>
                <w:rtl/>
              </w:rPr>
              <w:t>ינואר</w:t>
            </w:r>
            <w:r w:rsidRPr="00420A91">
              <w:rPr>
                <w:rFonts w:ascii="Arial" w:hAnsi="Arial" w:cs="Arial"/>
                <w:szCs w:val="20"/>
                <w:rtl/>
              </w:rPr>
              <w:t xml:space="preserve"> </w:t>
            </w:r>
            <w:r w:rsidRPr="00420A91">
              <w:rPr>
                <w:rFonts w:ascii="Arial" w:hAnsi="Arial" w:cs="Arial" w:hint="cs"/>
                <w:szCs w:val="20"/>
                <w:rtl/>
              </w:rPr>
              <w:t>2016</w:t>
            </w:r>
            <w:r w:rsidRPr="00420A91">
              <w:rPr>
                <w:rFonts w:ascii="Arial" w:hAnsi="Arial" w:cs="Arial"/>
                <w:szCs w:val="20"/>
                <w:rtl/>
              </w:rPr>
              <w:t>, ישות נדרשת לספק גילויים שיאפשרו למשתמשי הדוחות הכספיים להעריך את השינויים בהתחייבויות הנובעות מפעילויות מימון של הישות, הן שינויים שנבעו מתזרימי מזומנים והן שינויים שאינם במזומן</w:t>
            </w:r>
            <w:r w:rsidRPr="00420A91">
              <w:rPr>
                <w:rFonts w:ascii="Arial" w:hAnsi="Arial" w:cs="Arial" w:hint="cs"/>
                <w:szCs w:val="20"/>
                <w:rtl/>
              </w:rPr>
              <w:t>.</w:t>
            </w:r>
            <w:r w:rsidRPr="00420A91">
              <w:rPr>
                <w:rFonts w:ascii="Arial" w:hAnsi="Arial" w:cs="Arial" w:hint="cs"/>
                <w:szCs w:val="20"/>
                <w:rtl/>
                <w:lang w:val="en-GB"/>
              </w:rPr>
              <w:t xml:space="preserve"> </w:t>
            </w:r>
            <w:r w:rsidRPr="00420A91">
              <w:rPr>
                <w:rFonts w:ascii="Arial" w:hAnsi="Arial" w:cs="Arial"/>
                <w:szCs w:val="20"/>
                <w:rtl/>
                <w:lang w:val="en-GB"/>
              </w:rPr>
              <w:t xml:space="preserve">התחייבויות הנובעות מפעילויות מימון </w:t>
            </w:r>
            <w:r w:rsidRPr="00420A91">
              <w:rPr>
                <w:rFonts w:ascii="Arial" w:hAnsi="Arial" w:cs="Arial" w:hint="cs"/>
                <w:szCs w:val="20"/>
                <w:rtl/>
                <w:lang w:val="en-GB"/>
              </w:rPr>
              <w:t xml:space="preserve">הן </w:t>
            </w:r>
            <w:r w:rsidRPr="00420A91">
              <w:rPr>
                <w:rFonts w:ascii="Arial" w:hAnsi="Arial" w:cs="Arial"/>
                <w:szCs w:val="20"/>
                <w:rtl/>
                <w:lang w:val="en-GB"/>
              </w:rPr>
              <w:t>התחייבויות שתזרימי המזומנים בגינן סווגו או שתזרימי המזומנים העתידיים בגינן יסווגו בדוח על תזרימי המזומנים כתזרימי מזומנים מפעילות מימון.</w:t>
            </w:r>
            <w:r w:rsidRPr="00420A91">
              <w:rPr>
                <w:rFonts w:ascii="Arial" w:hAnsi="Arial" w:cs="Arial" w:hint="cs"/>
                <w:szCs w:val="20"/>
                <w:rtl/>
                <w:lang w:val="en-GB"/>
              </w:rPr>
              <w:t xml:space="preserve"> </w:t>
            </w:r>
            <w:r w:rsidRPr="00420A91">
              <w:rPr>
                <w:rFonts w:ascii="Arial" w:hAnsi="Arial" w:cs="Arial"/>
                <w:szCs w:val="20"/>
                <w:rtl/>
                <w:lang w:val="en-GB"/>
              </w:rPr>
              <w:t>דרך אפשרית לקיום דרישת הגילוי החדש</w:t>
            </w:r>
            <w:r w:rsidRPr="00420A91">
              <w:rPr>
                <w:rFonts w:ascii="Arial" w:hAnsi="Arial" w:cs="Arial" w:hint="cs"/>
                <w:szCs w:val="20"/>
                <w:rtl/>
                <w:lang w:val="en-GB"/>
              </w:rPr>
              <w:t>ה</w:t>
            </w:r>
            <w:r w:rsidRPr="00420A91">
              <w:rPr>
                <w:rFonts w:ascii="Arial" w:hAnsi="Arial" w:cs="Arial"/>
                <w:szCs w:val="20"/>
                <w:rtl/>
                <w:lang w:val="en-GB"/>
              </w:rPr>
              <w:t xml:space="preserve"> היא באמצעות התאמה בין יתרת הפתיחה </w:t>
            </w:r>
            <w:r w:rsidRPr="00420A91">
              <w:rPr>
                <w:rFonts w:ascii="Arial" w:hAnsi="Arial" w:cs="Arial" w:hint="cs"/>
                <w:szCs w:val="20"/>
                <w:rtl/>
                <w:lang w:val="en-GB"/>
              </w:rPr>
              <w:t>ל</w:t>
            </w:r>
            <w:r w:rsidRPr="00420A91">
              <w:rPr>
                <w:rFonts w:ascii="Arial" w:hAnsi="Arial" w:cs="Arial"/>
                <w:szCs w:val="20"/>
                <w:rtl/>
                <w:lang w:val="en-GB"/>
              </w:rPr>
              <w:t>בין יתרת הסגירה בדוח על המצב הכספי של ההתחייבויות הנובעות מפעילויות מימון</w:t>
            </w:r>
            <w:r w:rsidRPr="00420A91">
              <w:rPr>
                <w:rFonts w:ascii="Arial" w:hAnsi="Arial" w:cs="Arial" w:hint="cs"/>
                <w:szCs w:val="20"/>
                <w:rtl/>
                <w:lang w:val="en-GB"/>
              </w:rPr>
              <w:t>.</w:t>
            </w:r>
          </w:p>
        </w:tc>
      </w:tr>
      <w:tr w:rsidR="00F82E07" w:rsidRPr="00420A91" w:rsidTr="00CA05BC">
        <w:tc>
          <w:tcPr>
            <w:tcW w:w="1361" w:type="dxa"/>
          </w:tcPr>
          <w:p w:rsidR="00F82E07" w:rsidRPr="00420A91" w:rsidRDefault="00F82E07" w:rsidP="00CA05BC">
            <w:pPr>
              <w:spacing w:before="80" w:line="240" w:lineRule="auto"/>
              <w:rPr>
                <w:rFonts w:ascii="Arial" w:hAnsi="Arial" w:cs="Arial"/>
                <w:sz w:val="14"/>
                <w:szCs w:val="14"/>
                <w:rtl/>
              </w:rPr>
            </w:pPr>
          </w:p>
        </w:tc>
        <w:tc>
          <w:tcPr>
            <w:tcW w:w="9072" w:type="dxa"/>
          </w:tcPr>
          <w:p w:rsidR="00F82E07" w:rsidRPr="00420A91" w:rsidRDefault="00A64093" w:rsidP="00CA05BC">
            <w:pPr>
              <w:spacing w:before="20"/>
              <w:jc w:val="both"/>
              <w:rPr>
                <w:rFonts w:ascii="Arial" w:hAnsi="Arial" w:cs="Arial"/>
                <w:szCs w:val="20"/>
                <w:rtl/>
              </w:rPr>
            </w:pPr>
            <w:r w:rsidRPr="00420A91">
              <w:rPr>
                <w:rFonts w:ascii="Arial" w:hAnsi="Arial" w:cs="Arial" w:hint="cs"/>
                <w:szCs w:val="20"/>
                <w:rtl/>
              </w:rPr>
              <w:t xml:space="preserve">החברה אינה נדרשת </w:t>
            </w:r>
            <w:r w:rsidR="00F82E07" w:rsidRPr="00420A91">
              <w:rPr>
                <w:rFonts w:ascii="Arial" w:hAnsi="Arial" w:cs="Arial"/>
                <w:szCs w:val="20"/>
                <w:rtl/>
              </w:rPr>
              <w:t>להציג מידע השוואתי לתקופות קודמות בתקופת היישום לראשונה</w:t>
            </w:r>
            <w:r w:rsidR="00F82E07" w:rsidRPr="00420A91">
              <w:rPr>
                <w:rFonts w:ascii="Arial" w:hAnsi="Arial" w:cs="Arial" w:hint="cs"/>
                <w:szCs w:val="20"/>
                <w:rtl/>
              </w:rPr>
              <w:t>.</w:t>
            </w:r>
          </w:p>
        </w:tc>
      </w:tr>
      <w:tr w:rsidR="00A64093" w:rsidRPr="00420A91" w:rsidTr="00CA05BC">
        <w:tc>
          <w:tcPr>
            <w:tcW w:w="1361" w:type="dxa"/>
          </w:tcPr>
          <w:p w:rsidR="00A64093" w:rsidRPr="00420A91" w:rsidRDefault="00A64093" w:rsidP="00CA05BC">
            <w:pPr>
              <w:spacing w:before="80" w:line="240" w:lineRule="auto"/>
              <w:rPr>
                <w:rFonts w:ascii="Arial" w:hAnsi="Arial" w:cs="Arial"/>
                <w:sz w:val="14"/>
                <w:szCs w:val="14"/>
                <w:rtl/>
              </w:rPr>
            </w:pPr>
          </w:p>
        </w:tc>
        <w:tc>
          <w:tcPr>
            <w:tcW w:w="9072" w:type="dxa"/>
          </w:tcPr>
          <w:p w:rsidR="00A64093" w:rsidRPr="00420A91" w:rsidRDefault="00A64093" w:rsidP="00F4471C">
            <w:pPr>
              <w:spacing w:before="20"/>
              <w:jc w:val="both"/>
              <w:rPr>
                <w:rFonts w:ascii="Arial" w:hAnsi="Arial" w:cs="Arial"/>
                <w:szCs w:val="20"/>
                <w:rtl/>
              </w:rPr>
            </w:pPr>
            <w:r w:rsidRPr="00420A91">
              <w:rPr>
                <w:rFonts w:ascii="Arial" w:hAnsi="Arial" w:cs="Arial" w:hint="cs"/>
                <w:szCs w:val="20"/>
                <w:rtl/>
              </w:rPr>
              <w:t>לגילויים בדבר השינויים בהתחייבויות הנובעות מפעילויות מימון של החברה, ראה ביאור</w:t>
            </w:r>
            <w:r w:rsidR="00122B0C" w:rsidRPr="00420A91">
              <w:rPr>
                <w:rFonts w:ascii="Arial" w:hAnsi="Arial" w:cs="Arial" w:hint="cs"/>
                <w:szCs w:val="20"/>
                <w:rtl/>
              </w:rPr>
              <w:t xml:space="preserve"> 34</w:t>
            </w:r>
            <w:r w:rsidRPr="00420A91">
              <w:rPr>
                <w:rFonts w:ascii="Arial" w:hAnsi="Arial" w:cs="Arial" w:hint="cs"/>
                <w:szCs w:val="20"/>
                <w:rtl/>
              </w:rPr>
              <w:t>.</w:t>
            </w:r>
          </w:p>
        </w:tc>
      </w:tr>
      <w:tr w:rsidR="00F82E07" w:rsidRPr="00420A91" w:rsidTr="00F82E07">
        <w:tc>
          <w:tcPr>
            <w:tcW w:w="1361" w:type="dxa"/>
          </w:tcPr>
          <w:p w:rsidR="00F82E07" w:rsidRPr="00420A91" w:rsidRDefault="00F82E07" w:rsidP="00CA05BC">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F82E07" w:rsidRPr="00420A91" w:rsidRDefault="009C635C" w:rsidP="00FF75DB">
            <w:pPr>
              <w:spacing w:before="60"/>
              <w:ind w:left="454" w:hanging="454"/>
              <w:jc w:val="both"/>
              <w:outlineLvl w:val="1"/>
              <w:rPr>
                <w:rFonts w:ascii="Arial" w:hAnsi="Arial" w:cs="Arial"/>
                <w:szCs w:val="20"/>
                <w:rtl/>
              </w:rPr>
            </w:pPr>
            <w:r w:rsidRPr="00420A91">
              <w:rPr>
                <w:rFonts w:ascii="Arial" w:hAnsi="Arial" w:cs="Arial" w:hint="cs"/>
                <w:szCs w:val="20"/>
                <w:rtl/>
              </w:rPr>
              <w:t>3</w:t>
            </w:r>
            <w:r w:rsidR="00F82E07" w:rsidRPr="00420A91">
              <w:rPr>
                <w:rFonts w:ascii="Arial" w:hAnsi="Arial" w:cs="Arial"/>
                <w:szCs w:val="20"/>
                <w:rtl/>
              </w:rPr>
              <w:t>.</w:t>
            </w:r>
            <w:r w:rsidR="00F82E07" w:rsidRPr="00420A91">
              <w:rPr>
                <w:rFonts w:ascii="Arial" w:hAnsi="Arial" w:cs="Arial"/>
                <w:szCs w:val="20"/>
                <w:rtl/>
              </w:rPr>
              <w:tab/>
            </w:r>
            <w:r w:rsidR="00F82E07" w:rsidRPr="00420A91">
              <w:rPr>
                <w:rFonts w:ascii="Arial" w:hAnsi="Arial" w:cs="Arial" w:hint="cs"/>
                <w:szCs w:val="20"/>
                <w:u w:val="single"/>
                <w:rtl/>
              </w:rPr>
              <w:t xml:space="preserve">תיקונים </w:t>
            </w:r>
            <w:r w:rsidR="00F82E07" w:rsidRPr="00420A91">
              <w:rPr>
                <w:rFonts w:ascii="Arial" w:hAnsi="Arial" w:cs="Arial"/>
                <w:szCs w:val="20"/>
                <w:u w:val="single"/>
                <w:rtl/>
              </w:rPr>
              <w:t xml:space="preserve">לתקן חשבונאות בינלאומי 12 </w:t>
            </w:r>
            <w:r w:rsidR="004E2405" w:rsidRPr="00420A91">
              <w:rPr>
                <w:rFonts w:ascii="Arial" w:hAnsi="Arial" w:cs="Arial" w:hint="cs"/>
                <w:szCs w:val="20"/>
                <w:u w:val="single"/>
                <w:rtl/>
              </w:rPr>
              <w:t>"</w:t>
            </w:r>
            <w:r w:rsidR="00F82E07" w:rsidRPr="00420A91">
              <w:rPr>
                <w:rFonts w:ascii="Arial" w:hAnsi="Arial" w:cs="Arial"/>
                <w:szCs w:val="20"/>
                <w:u w:val="single"/>
                <w:rtl/>
              </w:rPr>
              <w:t>מסים על ההכנסה</w:t>
            </w:r>
            <w:r w:rsidR="004E2405" w:rsidRPr="00420A91">
              <w:rPr>
                <w:rFonts w:ascii="Arial" w:hAnsi="Arial" w:cs="Arial" w:hint="cs"/>
                <w:szCs w:val="20"/>
                <w:u w:val="single"/>
                <w:rtl/>
              </w:rPr>
              <w:t>"</w:t>
            </w:r>
            <w:r w:rsidR="00F82E07" w:rsidRPr="00420A91">
              <w:rPr>
                <w:rFonts w:ascii="Arial" w:hAnsi="Arial" w:cs="Arial"/>
                <w:szCs w:val="20"/>
                <w:u w:val="single"/>
                <w:rtl/>
              </w:rPr>
              <w:t xml:space="preserve"> - הכרה בנכסי מסים נדחים בגין הפסדים שטרם מומשו (</w:t>
            </w:r>
            <w:r w:rsidR="00F82E07" w:rsidRPr="00420A91">
              <w:rPr>
                <w:rFonts w:ascii="Arial" w:hAnsi="Arial" w:cs="Arial" w:hint="cs"/>
                <w:szCs w:val="20"/>
                <w:u w:val="single"/>
                <w:rtl/>
              </w:rPr>
              <w:t xml:space="preserve">להלן: </w:t>
            </w:r>
            <w:r w:rsidR="00F82E07" w:rsidRPr="00420A91">
              <w:rPr>
                <w:rFonts w:ascii="Arial" w:hAnsi="Arial" w:cs="Arial"/>
                <w:szCs w:val="20"/>
                <w:u w:val="single"/>
                <w:rtl/>
              </w:rPr>
              <w:t>"תיקו</w:t>
            </w:r>
            <w:r w:rsidR="00F82E07" w:rsidRPr="00420A91">
              <w:rPr>
                <w:rFonts w:ascii="Arial" w:hAnsi="Arial" w:cs="Arial" w:hint="cs"/>
                <w:szCs w:val="20"/>
                <w:u w:val="single"/>
                <w:rtl/>
              </w:rPr>
              <w:t>נים</w:t>
            </w:r>
            <w:r w:rsidR="00F82E07" w:rsidRPr="00420A91">
              <w:rPr>
                <w:rFonts w:ascii="Arial" w:hAnsi="Arial" w:cs="Arial"/>
                <w:szCs w:val="20"/>
                <w:u w:val="single"/>
                <w:rtl/>
              </w:rPr>
              <w:t xml:space="preserve"> ל-</w:t>
            </w:r>
            <w:r w:rsidR="00F82E07" w:rsidRPr="00420A91">
              <w:rPr>
                <w:rFonts w:ascii="Arial" w:hAnsi="Arial" w:cs="Arial"/>
                <w:szCs w:val="20"/>
                <w:u w:val="single"/>
              </w:rPr>
              <w:t>IAS 12</w:t>
            </w:r>
            <w:r w:rsidR="00F82E07" w:rsidRPr="00420A91">
              <w:rPr>
                <w:rFonts w:ascii="Arial" w:hAnsi="Arial" w:cs="Arial"/>
                <w:szCs w:val="20"/>
                <w:u w:val="single"/>
                <w:rtl/>
              </w:rPr>
              <w:t>")</w:t>
            </w:r>
            <w:r w:rsidR="00F82E07" w:rsidRPr="00420A91">
              <w:rPr>
                <w:rFonts w:ascii="Arial" w:hAnsi="Arial" w:cs="Arial"/>
                <w:szCs w:val="20"/>
                <w:rtl/>
              </w:rPr>
              <w:t>:</w:t>
            </w:r>
          </w:p>
        </w:tc>
      </w:tr>
      <w:tr w:rsidR="00F82E07" w:rsidRPr="00420A91" w:rsidTr="00F82E07">
        <w:tc>
          <w:tcPr>
            <w:tcW w:w="1361" w:type="dxa"/>
          </w:tcPr>
          <w:p w:rsidR="00F82E07" w:rsidRPr="00420A91" w:rsidRDefault="00F82E07" w:rsidP="00CA05BC">
            <w:pPr>
              <w:spacing w:before="80" w:line="240" w:lineRule="auto"/>
              <w:rPr>
                <w:rFonts w:ascii="Arial" w:hAnsi="Arial" w:cs="Arial"/>
                <w:sz w:val="14"/>
                <w:szCs w:val="14"/>
                <w:rtl/>
              </w:rPr>
            </w:pPr>
          </w:p>
        </w:tc>
        <w:tc>
          <w:tcPr>
            <w:tcW w:w="9072" w:type="dxa"/>
          </w:tcPr>
          <w:p w:rsidR="00F82E07" w:rsidRPr="00420A91" w:rsidRDefault="00F82E07" w:rsidP="00CA05BC">
            <w:pPr>
              <w:spacing w:before="20"/>
              <w:jc w:val="both"/>
              <w:rPr>
                <w:rFonts w:ascii="Arial" w:hAnsi="Arial" w:cs="Arial"/>
                <w:szCs w:val="20"/>
                <w:rtl/>
              </w:rPr>
            </w:pPr>
            <w:r w:rsidRPr="00420A91">
              <w:rPr>
                <w:rFonts w:ascii="Arial" w:hAnsi="Arial" w:cs="Arial" w:hint="cs"/>
                <w:szCs w:val="20"/>
                <w:rtl/>
              </w:rPr>
              <w:t xml:space="preserve">התיקונים </w:t>
            </w:r>
            <w:r w:rsidRPr="00420A91">
              <w:rPr>
                <w:rFonts w:ascii="Arial" w:hAnsi="Arial" w:cs="Arial"/>
                <w:szCs w:val="20"/>
                <w:rtl/>
              </w:rPr>
              <w:t>ל-</w:t>
            </w:r>
            <w:r w:rsidRPr="00420A91">
              <w:rPr>
                <w:rFonts w:ascii="Arial" w:hAnsi="Arial" w:cs="Arial"/>
                <w:szCs w:val="20"/>
              </w:rPr>
              <w:t>IAS 12</w:t>
            </w:r>
            <w:r w:rsidRPr="00420A91">
              <w:rPr>
                <w:rFonts w:ascii="Arial" w:hAnsi="Arial" w:cs="Arial"/>
                <w:szCs w:val="20"/>
                <w:rtl/>
              </w:rPr>
              <w:t xml:space="preserve">, </w:t>
            </w:r>
            <w:r w:rsidRPr="00420A91">
              <w:rPr>
                <w:rFonts w:ascii="Arial" w:hAnsi="Arial" w:cs="Arial" w:hint="cs"/>
                <w:szCs w:val="20"/>
                <w:rtl/>
              </w:rPr>
              <w:t xml:space="preserve">שפורסמו </w:t>
            </w:r>
            <w:r w:rsidRPr="00420A91">
              <w:rPr>
                <w:rFonts w:ascii="Arial" w:hAnsi="Arial" w:cs="Arial"/>
                <w:szCs w:val="20"/>
                <w:rtl/>
              </w:rPr>
              <w:t>ב</w:t>
            </w:r>
            <w:r w:rsidRPr="00420A91">
              <w:rPr>
                <w:rFonts w:ascii="Arial" w:hAnsi="Arial" w:cs="Arial" w:hint="cs"/>
                <w:szCs w:val="20"/>
                <w:rtl/>
              </w:rPr>
              <w:t>ינואר</w:t>
            </w:r>
            <w:r w:rsidRPr="00420A91">
              <w:rPr>
                <w:rFonts w:ascii="Arial" w:hAnsi="Arial" w:cs="Arial"/>
                <w:szCs w:val="20"/>
                <w:rtl/>
              </w:rPr>
              <w:t xml:space="preserve"> </w:t>
            </w:r>
            <w:r w:rsidRPr="00420A91">
              <w:rPr>
                <w:rFonts w:ascii="Arial" w:hAnsi="Arial" w:cs="Arial" w:hint="cs"/>
                <w:szCs w:val="20"/>
                <w:rtl/>
              </w:rPr>
              <w:t>2016</w:t>
            </w:r>
            <w:r w:rsidRPr="00420A91">
              <w:rPr>
                <w:rFonts w:ascii="Arial" w:hAnsi="Arial" w:cs="Arial"/>
                <w:szCs w:val="20"/>
                <w:rtl/>
              </w:rPr>
              <w:t xml:space="preserve">, </w:t>
            </w:r>
            <w:r w:rsidRPr="00420A91">
              <w:rPr>
                <w:rFonts w:ascii="Arial" w:hAnsi="Arial" w:cs="Arial" w:hint="cs"/>
                <w:szCs w:val="20"/>
                <w:rtl/>
              </w:rPr>
              <w:t xml:space="preserve">מבהירים את הטיפול החשבונאי בהכרה בנכסי מסים נדחים שנוצרו בגין הפסדים שטרם מומשו. </w:t>
            </w:r>
            <w:r w:rsidRPr="00420A91">
              <w:rPr>
                <w:rFonts w:ascii="Arial" w:hAnsi="Arial" w:cs="Arial" w:hint="cs"/>
                <w:szCs w:val="20"/>
                <w:rtl/>
                <w:lang w:val="en-GB"/>
              </w:rPr>
              <w:t>במסגרת התיקונים הובהר כי:</w:t>
            </w:r>
          </w:p>
        </w:tc>
      </w:tr>
      <w:tr w:rsidR="00F82E07" w:rsidRPr="00420A91" w:rsidTr="00F82E07">
        <w:tc>
          <w:tcPr>
            <w:tcW w:w="1361" w:type="dxa"/>
          </w:tcPr>
          <w:p w:rsidR="00F82E07" w:rsidRPr="00420A91" w:rsidRDefault="00F82E07" w:rsidP="00CA05BC">
            <w:pPr>
              <w:spacing w:before="80" w:line="240" w:lineRule="auto"/>
              <w:rPr>
                <w:rFonts w:ascii="Arial" w:hAnsi="Arial" w:cs="Arial"/>
                <w:sz w:val="14"/>
                <w:szCs w:val="14"/>
                <w:rtl/>
              </w:rPr>
            </w:pPr>
          </w:p>
        </w:tc>
        <w:tc>
          <w:tcPr>
            <w:tcW w:w="9072" w:type="dxa"/>
          </w:tcPr>
          <w:p w:rsidR="00F82E07" w:rsidRPr="00420A91" w:rsidRDefault="00F82E07" w:rsidP="00F82E07">
            <w:pPr>
              <w:pStyle w:val="ListParagraph"/>
              <w:numPr>
                <w:ilvl w:val="0"/>
                <w:numId w:val="9"/>
              </w:numPr>
              <w:spacing w:before="20"/>
              <w:ind w:left="284" w:hanging="284"/>
              <w:contextualSpacing w:val="0"/>
              <w:rPr>
                <w:rFonts w:ascii="Arial" w:hAnsi="Arial" w:cs="Arial"/>
                <w:szCs w:val="20"/>
              </w:rPr>
            </w:pPr>
            <w:r w:rsidRPr="00420A91">
              <w:rPr>
                <w:rFonts w:ascii="Arial" w:hAnsi="Arial" w:cs="Arial" w:hint="cs"/>
                <w:szCs w:val="20"/>
                <w:rtl/>
              </w:rPr>
              <w:t>פער שלילי בין הערך בספרים של נכס הנמדד בשווי הוגן ובין בסיס המס שלו גורם ליצירת הפרש זמני הניתן לניכוי ללא חשיבות לאופן שבו יושב הערך בספרים של הנכס.</w:t>
            </w:r>
          </w:p>
          <w:p w:rsidR="00F82E07" w:rsidRPr="00420A91" w:rsidRDefault="00F82E07" w:rsidP="00F82E07">
            <w:pPr>
              <w:pStyle w:val="ListParagraph"/>
              <w:numPr>
                <w:ilvl w:val="0"/>
                <w:numId w:val="9"/>
              </w:numPr>
              <w:spacing w:before="20"/>
              <w:ind w:left="284" w:hanging="284"/>
              <w:contextualSpacing w:val="0"/>
              <w:rPr>
                <w:rFonts w:ascii="Arial" w:hAnsi="Arial" w:cs="Arial"/>
                <w:szCs w:val="20"/>
              </w:rPr>
            </w:pPr>
            <w:r w:rsidRPr="00420A91">
              <w:rPr>
                <w:rFonts w:ascii="Arial" w:hAnsi="Arial" w:cs="Arial" w:hint="cs"/>
                <w:szCs w:val="20"/>
                <w:rtl/>
              </w:rPr>
              <w:t xml:space="preserve">אומדן </w:t>
            </w:r>
            <w:r w:rsidRPr="00420A91">
              <w:rPr>
                <w:rFonts w:ascii="Arial" w:hAnsi="Arial" w:cs="Arial"/>
                <w:szCs w:val="20"/>
                <w:rtl/>
              </w:rPr>
              <w:t>ההכנסה החייבת העתידית הצפויה</w:t>
            </w:r>
            <w:r w:rsidRPr="00420A91">
              <w:rPr>
                <w:rFonts w:ascii="Arial" w:hAnsi="Arial" w:cs="Arial" w:hint="cs"/>
                <w:szCs w:val="20"/>
                <w:rtl/>
              </w:rPr>
              <w:t xml:space="preserve"> עשוי לכלול השבה של נכסים מסוימים בסכום גבוה מערכם בספרים, אם ישנן ראיות מספיקות לכך שהשבה כאמור היא צפויה.</w:t>
            </w:r>
          </w:p>
          <w:p w:rsidR="00F82E07" w:rsidRPr="00420A91" w:rsidRDefault="00F82E07" w:rsidP="00F82E07">
            <w:pPr>
              <w:pStyle w:val="ListParagraph"/>
              <w:numPr>
                <w:ilvl w:val="0"/>
                <w:numId w:val="9"/>
              </w:numPr>
              <w:spacing w:before="20"/>
              <w:ind w:left="284" w:hanging="284"/>
              <w:contextualSpacing w:val="0"/>
              <w:rPr>
                <w:rFonts w:ascii="Arial" w:hAnsi="Arial" w:cs="Arial"/>
                <w:szCs w:val="20"/>
              </w:rPr>
            </w:pPr>
            <w:r w:rsidRPr="00420A91">
              <w:rPr>
                <w:rFonts w:ascii="Arial" w:hAnsi="Arial" w:cs="Arial" w:hint="cs"/>
                <w:szCs w:val="20"/>
                <w:rtl/>
              </w:rPr>
              <w:t>כדי להעריך אם תהיה לישות הכנסה חייבת בסכום מספיק בתקופות עתידיות, יש להשוות את ה</w:t>
            </w:r>
            <w:r w:rsidRPr="00420A91">
              <w:rPr>
                <w:rFonts w:ascii="Arial" w:hAnsi="Arial" w:cs="Arial"/>
                <w:szCs w:val="20"/>
                <w:rtl/>
              </w:rPr>
              <w:t xml:space="preserve">הפרשים </w:t>
            </w:r>
            <w:r w:rsidRPr="00420A91">
              <w:rPr>
                <w:rFonts w:ascii="Arial" w:hAnsi="Arial" w:cs="Arial" w:hint="cs"/>
                <w:szCs w:val="20"/>
                <w:rtl/>
              </w:rPr>
              <w:t>ה</w:t>
            </w:r>
            <w:r w:rsidRPr="00420A91">
              <w:rPr>
                <w:rFonts w:ascii="Arial" w:hAnsi="Arial" w:cs="Arial"/>
                <w:szCs w:val="20"/>
                <w:rtl/>
              </w:rPr>
              <w:t xml:space="preserve">זמניים </w:t>
            </w:r>
            <w:r w:rsidRPr="00420A91">
              <w:rPr>
                <w:rFonts w:ascii="Arial" w:hAnsi="Arial" w:cs="Arial" w:hint="cs"/>
                <w:szCs w:val="20"/>
                <w:rtl/>
              </w:rPr>
              <w:t>ה</w:t>
            </w:r>
            <w:r w:rsidRPr="00420A91">
              <w:rPr>
                <w:rFonts w:ascii="Arial" w:hAnsi="Arial" w:cs="Arial"/>
                <w:szCs w:val="20"/>
                <w:rtl/>
              </w:rPr>
              <w:t xml:space="preserve">ניתנים לניכוי </w:t>
            </w:r>
            <w:r w:rsidRPr="00420A91">
              <w:rPr>
                <w:rFonts w:ascii="Arial" w:hAnsi="Arial" w:cs="Arial" w:hint="cs"/>
                <w:szCs w:val="20"/>
                <w:rtl/>
              </w:rPr>
              <w:t>מול</w:t>
            </w:r>
            <w:r w:rsidRPr="00420A91">
              <w:rPr>
                <w:rFonts w:ascii="Arial" w:hAnsi="Arial" w:cs="Arial"/>
                <w:szCs w:val="20"/>
                <w:rtl/>
              </w:rPr>
              <w:t xml:space="preserve"> הכנסה חייבת שאינה כוללת ניכויי מס </w:t>
            </w:r>
            <w:r w:rsidRPr="00420A91">
              <w:rPr>
                <w:rFonts w:ascii="Arial" w:hAnsi="Arial" w:cs="Arial" w:hint="cs"/>
                <w:szCs w:val="20"/>
                <w:rtl/>
              </w:rPr>
              <w:t>ש</w:t>
            </w:r>
            <w:r w:rsidRPr="00420A91">
              <w:rPr>
                <w:rFonts w:ascii="Arial" w:hAnsi="Arial" w:cs="Arial"/>
                <w:szCs w:val="20"/>
                <w:rtl/>
              </w:rPr>
              <w:t xml:space="preserve">נוצרו </w:t>
            </w:r>
            <w:r w:rsidRPr="00420A91">
              <w:rPr>
                <w:rFonts w:ascii="Arial" w:hAnsi="Arial" w:cs="Arial" w:hint="cs"/>
                <w:szCs w:val="20"/>
                <w:rtl/>
              </w:rPr>
              <w:t xml:space="preserve">כתוצאה מההיפוך של </w:t>
            </w:r>
            <w:r w:rsidRPr="00420A91">
              <w:rPr>
                <w:rFonts w:ascii="Arial" w:hAnsi="Arial" w:cs="Arial"/>
                <w:szCs w:val="20"/>
                <w:rtl/>
              </w:rPr>
              <w:t xml:space="preserve">אותם הפרשים זמניים </w:t>
            </w:r>
            <w:r w:rsidRPr="00420A91">
              <w:rPr>
                <w:rFonts w:ascii="Arial" w:hAnsi="Arial" w:cs="Arial" w:hint="cs"/>
                <w:szCs w:val="20"/>
                <w:rtl/>
              </w:rPr>
              <w:t>ה</w:t>
            </w:r>
            <w:r w:rsidRPr="00420A91">
              <w:rPr>
                <w:rFonts w:ascii="Arial" w:hAnsi="Arial" w:cs="Arial"/>
                <w:szCs w:val="20"/>
                <w:rtl/>
              </w:rPr>
              <w:t>ניתנים לניכוי</w:t>
            </w:r>
            <w:r w:rsidRPr="00420A91">
              <w:rPr>
                <w:rFonts w:ascii="Arial" w:hAnsi="Arial" w:cs="Arial" w:hint="cs"/>
                <w:szCs w:val="20"/>
                <w:rtl/>
              </w:rPr>
              <w:t>.</w:t>
            </w:r>
          </w:p>
          <w:p w:rsidR="00F82E07" w:rsidRPr="00420A91" w:rsidRDefault="00F82E07" w:rsidP="00F82E07">
            <w:pPr>
              <w:pStyle w:val="ListParagraph"/>
              <w:numPr>
                <w:ilvl w:val="0"/>
                <w:numId w:val="9"/>
              </w:numPr>
              <w:spacing w:before="20"/>
              <w:ind w:left="284" w:hanging="284"/>
              <w:contextualSpacing w:val="0"/>
              <w:rPr>
                <w:rFonts w:ascii="Arial" w:hAnsi="Arial" w:cs="Arial"/>
                <w:szCs w:val="20"/>
                <w:rtl/>
              </w:rPr>
            </w:pPr>
            <w:r w:rsidRPr="00420A91">
              <w:rPr>
                <w:rFonts w:ascii="Arial" w:hAnsi="Arial" w:cs="Arial"/>
                <w:szCs w:val="20"/>
                <w:rtl/>
              </w:rPr>
              <w:t>ב</w:t>
            </w:r>
            <w:r w:rsidRPr="00420A91">
              <w:rPr>
                <w:rFonts w:ascii="Arial" w:hAnsi="Arial" w:cs="Arial" w:hint="cs"/>
                <w:szCs w:val="20"/>
                <w:rtl/>
              </w:rPr>
              <w:t>מסגרת ה</w:t>
            </w:r>
            <w:r w:rsidRPr="00420A91">
              <w:rPr>
                <w:rFonts w:ascii="Arial" w:hAnsi="Arial" w:cs="Arial"/>
                <w:szCs w:val="20"/>
                <w:rtl/>
              </w:rPr>
              <w:t>בחינה לניצול הפרשים זמניים הניתנים לניכוי כנגד הכנסה חייבת, יש ל</w:t>
            </w:r>
            <w:r w:rsidRPr="00420A91">
              <w:rPr>
                <w:rFonts w:ascii="Arial" w:hAnsi="Arial" w:cs="Arial" w:hint="cs"/>
                <w:szCs w:val="20"/>
                <w:rtl/>
              </w:rPr>
              <w:t>הביא</w:t>
            </w:r>
            <w:r w:rsidRPr="00420A91">
              <w:rPr>
                <w:rFonts w:ascii="Arial" w:hAnsi="Arial" w:cs="Arial"/>
                <w:szCs w:val="20"/>
                <w:rtl/>
              </w:rPr>
              <w:t xml:space="preserve"> בחשבון אם חוקי המס מגבילים את מקור ההכנסה החייבת שכנגדה ניתן לנכות בעת ההיפוך של ההפרש הזמני</w:t>
            </w:r>
            <w:r w:rsidRPr="00420A91">
              <w:rPr>
                <w:rFonts w:ascii="Arial" w:hAnsi="Arial" w:cs="Arial" w:hint="cs"/>
                <w:szCs w:val="20"/>
                <w:rtl/>
              </w:rPr>
              <w:t>, ובמקרים שבהם חוקי המס מגבילים את הניצול של הפסדים כנגד הכנסה מסוג מסוים, ההערכה של הפרש זמני הניתן לניכוי תיעשה בשילוב עם הפרשים זמניים אחרים הניתנים לניכוי מהסוג המתאים.</w:t>
            </w:r>
          </w:p>
        </w:tc>
      </w:tr>
      <w:tr w:rsidR="00F82E07" w:rsidRPr="00420A91" w:rsidTr="00F82E07">
        <w:tc>
          <w:tcPr>
            <w:tcW w:w="1361" w:type="dxa"/>
          </w:tcPr>
          <w:p w:rsidR="00F82E07" w:rsidRPr="00420A91" w:rsidRDefault="00F82E07" w:rsidP="00CA05BC">
            <w:pPr>
              <w:spacing w:before="80" w:line="240" w:lineRule="auto"/>
              <w:rPr>
                <w:rFonts w:ascii="Arial" w:hAnsi="Arial" w:cs="Arial"/>
                <w:i/>
                <w:iCs/>
                <w:sz w:val="14"/>
                <w:szCs w:val="14"/>
              </w:rPr>
            </w:pPr>
            <w:r w:rsidRPr="00420A91">
              <w:rPr>
                <w:rFonts w:ascii="Arial" w:hAnsi="Arial" w:cs="Arial"/>
                <w:i/>
                <w:iCs/>
                <w:sz w:val="14"/>
                <w:szCs w:val="14"/>
                <w:rtl/>
              </w:rPr>
              <w:t>98ח.</w:t>
            </w:r>
            <w:r w:rsidRPr="00420A91">
              <w:rPr>
                <w:rFonts w:ascii="Arial" w:hAnsi="Arial" w:cs="Arial"/>
                <w:i/>
                <w:iCs/>
                <w:sz w:val="14"/>
                <w:szCs w:val="14"/>
              </w:rPr>
              <w:t>IAS 12</w:t>
            </w:r>
          </w:p>
        </w:tc>
        <w:tc>
          <w:tcPr>
            <w:tcW w:w="9072" w:type="dxa"/>
          </w:tcPr>
          <w:p w:rsidR="00F82E07" w:rsidRPr="00420A91" w:rsidRDefault="00F82E07" w:rsidP="00CA05BC">
            <w:pPr>
              <w:spacing w:before="20"/>
              <w:jc w:val="both"/>
              <w:rPr>
                <w:rFonts w:ascii="Arial" w:hAnsi="Arial" w:cs="Arial"/>
                <w:szCs w:val="20"/>
                <w:rtl/>
              </w:rPr>
            </w:pPr>
            <w:r w:rsidRPr="00420A91">
              <w:rPr>
                <w:rFonts w:ascii="Arial" w:hAnsi="Arial" w:cs="Arial" w:hint="cs"/>
                <w:szCs w:val="20"/>
                <w:rtl/>
              </w:rPr>
              <w:t>החברה מיישמת את התיקונים ל-</w:t>
            </w:r>
            <w:r w:rsidRPr="00420A91">
              <w:rPr>
                <w:rFonts w:ascii="Arial" w:hAnsi="Arial" w:cs="Arial" w:hint="cs"/>
                <w:szCs w:val="20"/>
              </w:rPr>
              <w:t>IA</w:t>
            </w:r>
            <w:r w:rsidRPr="00420A91">
              <w:rPr>
                <w:rFonts w:ascii="Arial" w:hAnsi="Arial" w:cs="Arial"/>
                <w:szCs w:val="20"/>
              </w:rPr>
              <w:t>S 12</w:t>
            </w:r>
            <w:r w:rsidRPr="00420A91">
              <w:rPr>
                <w:rFonts w:ascii="Arial" w:hAnsi="Arial" w:cs="Arial"/>
                <w:szCs w:val="20"/>
                <w:rtl/>
              </w:rPr>
              <w:t xml:space="preserve"> </w:t>
            </w:r>
            <w:r w:rsidRPr="00420A91">
              <w:rPr>
                <w:rFonts w:ascii="Arial" w:hAnsi="Arial" w:cs="Arial" w:hint="cs"/>
                <w:szCs w:val="20"/>
                <w:rtl/>
              </w:rPr>
              <w:t xml:space="preserve">למפרע. </w:t>
            </w:r>
            <w:r w:rsidRPr="00420A91">
              <w:rPr>
                <w:rFonts w:ascii="Arial" w:hAnsi="Arial" w:cs="Arial" w:hint="cs"/>
                <w:szCs w:val="20"/>
                <w:rtl/>
                <w:lang w:val="en-GB"/>
              </w:rPr>
              <w:t>[</w:t>
            </w:r>
            <w:r w:rsidRPr="00420A91">
              <w:rPr>
                <w:rFonts w:ascii="Arial" w:hAnsi="Arial" w:cs="Arial" w:hint="eastAsia"/>
                <w:b/>
                <w:bCs/>
                <w:i/>
                <w:iCs/>
                <w:szCs w:val="20"/>
                <w:rtl/>
                <w:lang w:val="en-GB"/>
              </w:rPr>
              <w:t>בנוסף</w:t>
            </w:r>
            <w:r w:rsidRPr="00420A91">
              <w:rPr>
                <w:rFonts w:ascii="Arial" w:hAnsi="Arial" w:cs="Arial"/>
                <w:b/>
                <w:bCs/>
                <w:i/>
                <w:iCs/>
                <w:szCs w:val="20"/>
                <w:rtl/>
                <w:lang w:val="en-GB"/>
              </w:rPr>
              <w:t>:</w:t>
            </w:r>
            <w:r w:rsidRPr="00420A91">
              <w:rPr>
                <w:rFonts w:ascii="Arial" w:hAnsi="Arial" w:cs="Arial" w:hint="cs"/>
                <w:szCs w:val="20"/>
                <w:rtl/>
                <w:lang w:val="en-GB"/>
              </w:rPr>
              <w:t xml:space="preserve"> החברה בחרה בהקלה לפיה ה</w:t>
            </w:r>
            <w:r w:rsidRPr="00420A91">
              <w:rPr>
                <w:rFonts w:ascii="Arial" w:hAnsi="Arial" w:cs="Arial"/>
                <w:szCs w:val="20"/>
                <w:rtl/>
                <w:lang w:val="en-GB"/>
              </w:rPr>
              <w:t xml:space="preserve">שינוי ביתרת הפתיחה של ההון לתקופה המוקדמת ביותר המוצגת </w:t>
            </w:r>
            <w:r w:rsidRPr="00420A91">
              <w:rPr>
                <w:rFonts w:ascii="Arial" w:hAnsi="Arial" w:cs="Arial" w:hint="cs"/>
                <w:szCs w:val="20"/>
                <w:rtl/>
                <w:lang w:val="en-GB"/>
              </w:rPr>
              <w:t xml:space="preserve">הוכר </w:t>
            </w:r>
            <w:r w:rsidRPr="00420A91">
              <w:rPr>
                <w:rFonts w:ascii="Arial" w:hAnsi="Arial" w:cs="Arial"/>
                <w:szCs w:val="20"/>
                <w:rtl/>
                <w:lang w:val="en-GB"/>
              </w:rPr>
              <w:t>ביתרת הפתיחה של העודפים</w:t>
            </w:r>
            <w:r w:rsidRPr="00420A91">
              <w:rPr>
                <w:rStyle w:val="FootnoteReference"/>
                <w:rFonts w:cs="Arial"/>
                <w:szCs w:val="20"/>
                <w:rtl/>
              </w:rPr>
              <w:footnoteReference w:id="80"/>
            </w:r>
            <w:r w:rsidRPr="00420A91">
              <w:rPr>
                <w:rFonts w:ascii="Arial" w:hAnsi="Arial" w:cs="Arial"/>
                <w:szCs w:val="20"/>
                <w:rtl/>
                <w:lang w:val="en-GB"/>
              </w:rPr>
              <w:t xml:space="preserve"> ללא הקצאת השינוי בין העודפים </w:t>
            </w:r>
            <w:r w:rsidRPr="00420A91">
              <w:rPr>
                <w:rFonts w:ascii="Arial" w:hAnsi="Arial" w:cs="Arial" w:hint="cs"/>
                <w:szCs w:val="20"/>
                <w:rtl/>
                <w:lang w:val="en-GB"/>
              </w:rPr>
              <w:t xml:space="preserve">לבין </w:t>
            </w:r>
            <w:r w:rsidRPr="00420A91">
              <w:rPr>
                <w:rFonts w:ascii="Arial" w:hAnsi="Arial" w:cs="Arial"/>
                <w:szCs w:val="20"/>
                <w:rtl/>
                <w:lang w:val="en-GB"/>
              </w:rPr>
              <w:t>רכיבים אחרים בהון.</w:t>
            </w:r>
            <w:r w:rsidRPr="00420A91">
              <w:rPr>
                <w:rFonts w:ascii="Arial" w:hAnsi="Arial" w:cs="Arial" w:hint="cs"/>
                <w:szCs w:val="20"/>
                <w:rtl/>
              </w:rPr>
              <w:t>]</w:t>
            </w:r>
          </w:p>
        </w:tc>
      </w:tr>
      <w:tr w:rsidR="00F82E07" w:rsidRPr="00420A91" w:rsidTr="00F82E07">
        <w:tc>
          <w:tcPr>
            <w:tcW w:w="1361" w:type="dxa"/>
          </w:tcPr>
          <w:p w:rsidR="00F82E07" w:rsidRPr="00420A91" w:rsidRDefault="00F82E07" w:rsidP="00CA05BC">
            <w:pPr>
              <w:spacing w:before="80" w:line="240" w:lineRule="auto"/>
              <w:rPr>
                <w:rFonts w:ascii="Arial" w:hAnsi="Arial" w:cs="Arial"/>
                <w:sz w:val="14"/>
                <w:szCs w:val="14"/>
                <w:rtl/>
              </w:rPr>
            </w:pPr>
          </w:p>
        </w:tc>
        <w:tc>
          <w:tcPr>
            <w:tcW w:w="9072" w:type="dxa"/>
          </w:tcPr>
          <w:p w:rsidR="00F82E07" w:rsidRPr="00420A91" w:rsidRDefault="00F82E07" w:rsidP="007F7B15">
            <w:pPr>
              <w:spacing w:before="20"/>
              <w:jc w:val="both"/>
              <w:rPr>
                <w:rFonts w:ascii="Arial" w:hAnsi="Arial" w:cs="Arial"/>
                <w:sz w:val="22"/>
                <w:szCs w:val="20"/>
                <w:rtl/>
              </w:rPr>
            </w:pPr>
            <w:r w:rsidRPr="00420A91">
              <w:rPr>
                <w:rFonts w:ascii="Arial" w:hAnsi="Arial" w:cs="Arial" w:hint="cs"/>
                <w:szCs w:val="20"/>
                <w:rtl/>
              </w:rPr>
              <w:t>[</w:t>
            </w:r>
            <w:r w:rsidRPr="00420A91">
              <w:rPr>
                <w:rFonts w:ascii="Arial" w:hAnsi="Arial" w:cs="Arial" w:hint="cs"/>
                <w:i/>
                <w:iCs/>
                <w:szCs w:val="20"/>
                <w:rtl/>
              </w:rPr>
              <w:t>תפורטנה ההשפעות הספציפיות העיקריות בדוחות הכספיים של החברה בעקבות יישום התיקונים ל-</w:t>
            </w:r>
            <w:r w:rsidRPr="00420A91">
              <w:rPr>
                <w:rFonts w:ascii="Arial" w:hAnsi="Arial" w:cs="Arial"/>
                <w:i/>
                <w:iCs/>
                <w:szCs w:val="20"/>
              </w:rPr>
              <w:t>IAS 12</w:t>
            </w:r>
            <w:r w:rsidRPr="00420A91">
              <w:rPr>
                <w:rFonts w:ascii="Arial" w:hAnsi="Arial" w:cs="Arial" w:hint="cs"/>
                <w:i/>
                <w:iCs/>
                <w:szCs w:val="20"/>
                <w:rtl/>
              </w:rPr>
              <w:t>.</w:t>
            </w:r>
            <w:r w:rsidRPr="00420A91">
              <w:rPr>
                <w:rFonts w:ascii="Arial" w:hAnsi="Arial" w:cs="Arial" w:hint="cs"/>
                <w:szCs w:val="20"/>
                <w:rtl/>
              </w:rPr>
              <w:t>] להשפעה הכמותית של היישום לראשונה של התיקונים ל-</w:t>
            </w:r>
            <w:r w:rsidRPr="00420A91">
              <w:rPr>
                <w:rFonts w:ascii="Arial" w:hAnsi="Arial" w:cs="Arial"/>
                <w:szCs w:val="20"/>
              </w:rPr>
              <w:t>IAS 12</w:t>
            </w:r>
            <w:r w:rsidRPr="00420A91">
              <w:rPr>
                <w:rFonts w:ascii="Arial" w:hAnsi="Arial" w:cs="Arial" w:hint="cs"/>
                <w:szCs w:val="20"/>
                <w:rtl/>
              </w:rPr>
              <w:t>, ראה ביאור 2</w:t>
            </w:r>
            <w:r w:rsidR="00F20B03" w:rsidRPr="00420A91">
              <w:rPr>
                <w:rFonts w:ascii="Arial" w:hAnsi="Arial" w:cs="Arial" w:hint="cs"/>
                <w:szCs w:val="20"/>
                <w:rtl/>
              </w:rPr>
              <w:t>(מה)</w:t>
            </w:r>
            <w:r w:rsidRPr="00420A91">
              <w:rPr>
                <w:rFonts w:ascii="Arial" w:hAnsi="Arial" w:cs="Arial" w:hint="cs"/>
                <w:szCs w:val="20"/>
                <w:rtl/>
              </w:rPr>
              <w:t>(4) להלן.</w:t>
            </w:r>
          </w:p>
        </w:tc>
      </w:tr>
    </w:tbl>
    <w:p w:rsidR="00F82E07" w:rsidRPr="00420A91" w:rsidRDefault="00F82E07" w:rsidP="00F82E07">
      <w:pPr>
        <w:keepLines w:val="0"/>
        <w:overflowPunct/>
        <w:autoSpaceDE/>
        <w:autoSpaceDN/>
        <w:bidi w:val="0"/>
        <w:adjustRightInd/>
        <w:spacing w:line="240" w:lineRule="auto"/>
        <w:textAlignment w:val="auto"/>
      </w:pPr>
    </w:p>
    <w:p w:rsidR="00F82E07" w:rsidRPr="00420A91" w:rsidRDefault="00F82E07" w:rsidP="00F82E07">
      <w:pPr>
        <w:keepLines w:val="0"/>
        <w:overflowPunct/>
        <w:autoSpaceDE/>
        <w:autoSpaceDN/>
        <w:bidi w:val="0"/>
        <w:adjustRightInd/>
        <w:spacing w:line="240" w:lineRule="auto"/>
        <w:textAlignment w:val="auto"/>
      </w:pPr>
    </w:p>
    <w:p w:rsidR="00AA46C7" w:rsidRPr="00420A91" w:rsidRDefault="00AA46C7" w:rsidP="00F82E07">
      <w:pPr>
        <w:keepLines w:val="0"/>
        <w:overflowPunct/>
        <w:autoSpaceDE/>
        <w:autoSpaceDN/>
        <w:bidi w:val="0"/>
        <w:adjustRightInd/>
        <w:spacing w:line="240" w:lineRule="auto"/>
        <w:textAlignment w:val="auto"/>
      </w:pPr>
      <w:r w:rsidRPr="00420A91">
        <w:rPr>
          <w:rtl/>
        </w:rPr>
        <w:br w:type="page"/>
      </w:r>
    </w:p>
    <w:p w:rsidR="00AA46C7" w:rsidRPr="00420A91" w:rsidRDefault="00AA46C7" w:rsidP="00AA46C7">
      <w:pPr>
        <w:ind w:left="1361"/>
        <w:jc w:val="both"/>
        <w:rPr>
          <w:rFonts w:ascii="Arial" w:hAnsi="Arial" w:cs="Arial"/>
          <w:szCs w:val="20"/>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rPr>
                <w:rFonts w:ascii="Arial" w:hAnsi="Arial" w:cs="Arial"/>
                <w:b/>
                <w:bCs/>
                <w:sz w:val="14"/>
                <w:szCs w:val="14"/>
                <w:u w:val="single"/>
                <w:rtl/>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ביאור 2 - עיקרי המדיניות החשבונאית</w:t>
            </w:r>
            <w:r w:rsidRPr="00420A91">
              <w:rPr>
                <w:rFonts w:ascii="Arial" w:hAnsi="Arial" w:cs="Arial" w:hint="cs"/>
                <w:b/>
                <w:bCs/>
                <w:szCs w:val="20"/>
                <w:rtl/>
              </w:rPr>
              <w:t xml:space="preserve"> </w:t>
            </w:r>
            <w:r w:rsidRPr="00420A91">
              <w:rPr>
                <w:rFonts w:ascii="Arial" w:hAnsi="Arial" w:cs="Arial" w:hint="cs"/>
                <w:b/>
                <w:szCs w:val="20"/>
                <w:rtl/>
              </w:rPr>
              <w:t>(המשך)</w:t>
            </w:r>
            <w:r w:rsidRPr="00420A91">
              <w:rPr>
                <w:rFonts w:ascii="Arial" w:hAnsi="Arial" w:cs="Arial" w:hint="cs"/>
                <w:b/>
                <w:bCs/>
                <w:szCs w:val="20"/>
                <w:rtl/>
              </w:rPr>
              <w:t>:</w:t>
            </w:r>
          </w:p>
        </w:tc>
      </w:tr>
      <w:tr w:rsidR="00AA46C7" w:rsidRPr="00420A91" w:rsidTr="009F70D5">
        <w:tc>
          <w:tcPr>
            <w:tcW w:w="1361" w:type="dxa"/>
          </w:tcPr>
          <w:p w:rsidR="00AA46C7" w:rsidRPr="00420A91" w:rsidRDefault="00AA46C7" w:rsidP="009F70D5">
            <w:pPr>
              <w:keepLines w:val="0"/>
              <w:overflowPunct/>
              <w:autoSpaceDE/>
              <w:autoSpaceDN/>
              <w:adjustRightInd/>
              <w:spacing w:before="80" w:line="240" w:lineRule="auto"/>
              <w:textAlignment w:val="auto"/>
              <w:rPr>
                <w:rFonts w:ascii="Arial" w:hAnsi="Arial" w:cs="Arial"/>
                <w:sz w:val="14"/>
                <w:szCs w:val="14"/>
              </w:rPr>
            </w:pPr>
            <w:r w:rsidRPr="00420A91">
              <w:rPr>
                <w:rFonts w:ascii="Arial" w:hAnsi="Arial" w:cs="Arial"/>
                <w:sz w:val="14"/>
                <w:szCs w:val="14"/>
                <w:rtl/>
              </w:rPr>
              <w:t>125.</w:t>
            </w:r>
            <w:r w:rsidRPr="00420A91">
              <w:rPr>
                <w:rFonts w:ascii="Arial" w:hAnsi="Arial" w:cs="Arial"/>
                <w:sz w:val="14"/>
                <w:szCs w:val="14"/>
              </w:rPr>
              <w:t>IAS 1</w:t>
            </w:r>
          </w:p>
        </w:tc>
        <w:tc>
          <w:tcPr>
            <w:tcW w:w="9072" w:type="dxa"/>
          </w:tcPr>
          <w:p w:rsidR="00AA46C7" w:rsidRPr="00420A91" w:rsidRDefault="00AA46C7" w:rsidP="00033751">
            <w:pPr>
              <w:spacing w:before="20"/>
              <w:jc w:val="both"/>
              <w:rPr>
                <w:rFonts w:ascii="Arial" w:hAnsi="Arial" w:cs="Arial"/>
                <w:color w:val="000000"/>
                <w:szCs w:val="20"/>
                <w:rtl/>
              </w:rPr>
            </w:pPr>
            <w:r w:rsidRPr="00420A91">
              <w:rPr>
                <w:rFonts w:ascii="Arial" w:hAnsi="Arial" w:cs="Arial"/>
                <w:b/>
                <w:bCs/>
                <w:szCs w:val="20"/>
                <w:rtl/>
              </w:rPr>
              <w:t>ד.</w:t>
            </w:r>
            <w:r w:rsidRPr="00420A91">
              <w:rPr>
                <w:rFonts w:ascii="Arial" w:hAnsi="Arial" w:cs="Arial"/>
                <w:b/>
                <w:bCs/>
                <w:szCs w:val="20"/>
                <w:rtl/>
              </w:rPr>
              <w:tab/>
            </w:r>
            <w:r w:rsidR="00033751" w:rsidRPr="00420A91">
              <w:rPr>
                <w:rFonts w:ascii="Arial" w:hAnsi="Arial" w:cs="Arial" w:hint="cs"/>
                <w:b/>
                <w:bCs/>
                <w:szCs w:val="20"/>
                <w:rtl/>
              </w:rPr>
              <w:t xml:space="preserve">גורמים לחוסר ודאות </w:t>
            </w:r>
            <w:r w:rsidRPr="00420A91">
              <w:rPr>
                <w:rFonts w:ascii="Arial" w:hAnsi="Arial" w:cs="Arial"/>
                <w:b/>
                <w:bCs/>
                <w:szCs w:val="20"/>
                <w:rtl/>
              </w:rPr>
              <w:t>באומדנים מהותיים:</w:t>
            </w:r>
            <w:r w:rsidRPr="00420A91">
              <w:rPr>
                <w:rStyle w:val="FootnoteReference"/>
                <w:rFonts w:ascii="Arial" w:hAnsi="Arial" w:cs="Arial"/>
                <w:szCs w:val="20"/>
                <w:rtl/>
              </w:rPr>
              <w:footnoteReference w:id="81"/>
            </w:r>
            <w:r w:rsidRPr="00420A91">
              <w:rPr>
                <w:rFonts w:ascii="Arial" w:hAnsi="Arial" w:cs="Arial"/>
                <w:b/>
                <w:bCs/>
                <w:szCs w:val="20"/>
                <w:vertAlign w:val="superscript"/>
                <w:rtl/>
              </w:rPr>
              <w:t xml:space="preserve"> </w:t>
            </w:r>
            <w:r w:rsidRPr="00420A91">
              <w:rPr>
                <w:rStyle w:val="FootnoteReference"/>
                <w:rFonts w:ascii="Arial" w:hAnsi="Arial" w:cs="Arial"/>
                <w:szCs w:val="20"/>
                <w:rtl/>
              </w:rPr>
              <w:footnoteReference w:id="82"/>
            </w:r>
          </w:p>
        </w:tc>
      </w:tr>
      <w:tr w:rsidR="00AA46C7" w:rsidRPr="00420A91" w:rsidTr="009F70D5">
        <w:tc>
          <w:tcPr>
            <w:tcW w:w="1361" w:type="dxa"/>
          </w:tcPr>
          <w:p w:rsidR="00AA46C7" w:rsidRPr="00420A91" w:rsidRDefault="00AA46C7" w:rsidP="009F70D5">
            <w:pPr>
              <w:spacing w:line="240" w:lineRule="auto"/>
              <w:rPr>
                <w:rFonts w:ascii="Arial" w:hAnsi="Arial" w:cs="Arial"/>
                <w:sz w:val="14"/>
                <w:szCs w:val="14"/>
                <w:u w:val="single"/>
                <w:rtl/>
              </w:rPr>
            </w:pPr>
          </w:p>
          <w:p w:rsidR="000E2B90" w:rsidRPr="00420A91" w:rsidRDefault="000E2B90" w:rsidP="009F70D5">
            <w:pPr>
              <w:spacing w:line="240" w:lineRule="auto"/>
              <w:rPr>
                <w:rFonts w:ascii="Arial" w:hAnsi="Arial" w:cs="Arial"/>
                <w:sz w:val="14"/>
                <w:szCs w:val="14"/>
                <w:u w:val="single"/>
                <w:rtl/>
              </w:rPr>
            </w:pPr>
          </w:p>
          <w:p w:rsidR="000E2B90" w:rsidRPr="00420A91" w:rsidRDefault="000E2B90" w:rsidP="009F70D5">
            <w:pPr>
              <w:spacing w:line="240" w:lineRule="auto"/>
              <w:rPr>
                <w:rFonts w:ascii="Arial" w:hAnsi="Arial" w:cs="Arial"/>
                <w:sz w:val="14"/>
                <w:szCs w:val="14"/>
                <w:u w:val="single"/>
                <w:rtl/>
              </w:rPr>
            </w:pPr>
          </w:p>
          <w:p w:rsidR="003B44CD" w:rsidRPr="00420A91" w:rsidRDefault="003B44CD" w:rsidP="009F70D5">
            <w:pPr>
              <w:spacing w:line="240" w:lineRule="auto"/>
              <w:rPr>
                <w:rFonts w:ascii="Arial" w:hAnsi="Arial" w:cs="Arial"/>
                <w:sz w:val="14"/>
                <w:szCs w:val="14"/>
                <w:u w:val="single"/>
                <w:rtl/>
              </w:rPr>
            </w:pPr>
          </w:p>
          <w:p w:rsidR="003B44CD" w:rsidRPr="00420A91" w:rsidRDefault="003B44CD" w:rsidP="009F70D5">
            <w:pPr>
              <w:spacing w:line="240" w:lineRule="auto"/>
              <w:rPr>
                <w:rFonts w:ascii="Arial" w:hAnsi="Arial" w:cs="Arial"/>
                <w:sz w:val="14"/>
                <w:szCs w:val="14"/>
                <w:u w:val="single"/>
                <w:rtl/>
              </w:rPr>
            </w:pPr>
          </w:p>
          <w:p w:rsidR="003B44CD" w:rsidRPr="00420A91" w:rsidRDefault="003B44CD" w:rsidP="009F70D5">
            <w:pPr>
              <w:spacing w:line="240" w:lineRule="auto"/>
              <w:rPr>
                <w:rFonts w:ascii="Arial" w:hAnsi="Arial" w:cs="Arial"/>
                <w:sz w:val="14"/>
                <w:szCs w:val="14"/>
                <w:u w:val="single"/>
                <w:rtl/>
              </w:rPr>
            </w:pPr>
          </w:p>
          <w:p w:rsidR="003B44CD" w:rsidRPr="00420A91" w:rsidRDefault="003B44CD" w:rsidP="009F70D5">
            <w:pPr>
              <w:spacing w:line="240" w:lineRule="auto"/>
              <w:rPr>
                <w:rFonts w:ascii="Arial" w:hAnsi="Arial" w:cs="Arial"/>
                <w:sz w:val="14"/>
                <w:szCs w:val="14"/>
                <w:u w:val="single"/>
                <w:rtl/>
              </w:rPr>
            </w:pPr>
          </w:p>
          <w:p w:rsidR="003B44CD" w:rsidRPr="00420A91" w:rsidRDefault="003B44CD" w:rsidP="009F70D5">
            <w:pPr>
              <w:spacing w:line="240" w:lineRule="auto"/>
              <w:rPr>
                <w:rFonts w:ascii="Arial" w:hAnsi="Arial" w:cs="Arial"/>
                <w:i/>
                <w:iCs/>
                <w:sz w:val="14"/>
                <w:szCs w:val="14"/>
                <w:u w:val="single"/>
              </w:rPr>
            </w:pPr>
            <w:r w:rsidRPr="00420A91">
              <w:rPr>
                <w:rFonts w:ascii="Arial" w:hAnsi="Arial" w:cs="Arial"/>
                <w:i/>
                <w:iCs/>
                <w:sz w:val="14"/>
                <w:szCs w:val="14"/>
                <w:u w:val="single"/>
                <w:rtl/>
              </w:rPr>
              <w:t>36.</w:t>
            </w:r>
            <w:r w:rsidRPr="00420A91">
              <w:rPr>
                <w:rFonts w:ascii="Arial" w:hAnsi="Arial" w:cs="Arial"/>
                <w:i/>
                <w:iCs/>
                <w:sz w:val="14"/>
                <w:szCs w:val="14"/>
                <w:u w:val="single"/>
              </w:rPr>
              <w:t>IAS 8</w:t>
            </w:r>
          </w:p>
        </w:tc>
        <w:tc>
          <w:tcPr>
            <w:tcW w:w="9072" w:type="dxa"/>
          </w:tcPr>
          <w:p w:rsidR="00AA46C7" w:rsidRPr="00420A91" w:rsidRDefault="000E2B90" w:rsidP="00F9734D">
            <w:pPr>
              <w:spacing w:before="20"/>
              <w:jc w:val="both"/>
              <w:rPr>
                <w:rFonts w:ascii="Arial" w:hAnsi="Arial" w:cs="Arial"/>
                <w:szCs w:val="20"/>
                <w:rtl/>
              </w:rPr>
            </w:pPr>
            <w:r w:rsidRPr="00420A91">
              <w:rPr>
                <w:rFonts w:ascii="Arial" w:hAnsi="Arial" w:cs="Arial"/>
                <w:szCs w:val="20"/>
                <w:rtl/>
              </w:rPr>
              <w:t>הכנת הדוחות הכספיים של החברה בהתאם ל-</w:t>
            </w:r>
            <w:r w:rsidRPr="00420A91">
              <w:rPr>
                <w:rFonts w:ascii="Arial" w:hAnsi="Arial" w:cs="Arial"/>
                <w:szCs w:val="20"/>
              </w:rPr>
              <w:t>IFRS</w:t>
            </w:r>
            <w:r w:rsidRPr="00420A91">
              <w:rPr>
                <w:rFonts w:ascii="Arial" w:hAnsi="Arial" w:cs="Arial"/>
                <w:szCs w:val="20"/>
                <w:rtl/>
              </w:rPr>
              <w:t xml:space="preserve"> דורשת מהנהלת החברה לערוך אומדנים ולהניח הנחות</w:t>
            </w:r>
            <w:r w:rsidRPr="00420A91">
              <w:rPr>
                <w:rFonts w:ascii="Arial" w:hAnsi="Arial" w:cs="Arial" w:hint="cs"/>
                <w:szCs w:val="20"/>
                <w:rtl/>
              </w:rPr>
              <w:t xml:space="preserve"> לגבי העתיד. </w:t>
            </w:r>
            <w:r w:rsidR="00AA46C7" w:rsidRPr="00420A91">
              <w:rPr>
                <w:rFonts w:ascii="Arial" w:hAnsi="Arial" w:cs="Arial"/>
                <w:szCs w:val="20"/>
                <w:rtl/>
              </w:rPr>
              <w:t xml:space="preserve">הנהלת החברה </w:t>
            </w:r>
            <w:r w:rsidR="00F9734D" w:rsidRPr="00420A91">
              <w:rPr>
                <w:rFonts w:ascii="Arial" w:hAnsi="Arial" w:cs="Arial" w:hint="cs"/>
                <w:szCs w:val="20"/>
                <w:rtl/>
              </w:rPr>
              <w:t xml:space="preserve">בוחנת את </w:t>
            </w:r>
            <w:r w:rsidR="00AA3EF2" w:rsidRPr="00420A91">
              <w:rPr>
                <w:rFonts w:ascii="Arial" w:hAnsi="Arial" w:cs="Arial" w:hint="cs"/>
                <w:szCs w:val="20"/>
                <w:rtl/>
              </w:rPr>
              <w:t xml:space="preserve">האומדנים על בסיס מתמשך בהתבסס </w:t>
            </w:r>
            <w:r w:rsidR="00AA46C7" w:rsidRPr="00420A91">
              <w:rPr>
                <w:rFonts w:ascii="Arial" w:hAnsi="Arial" w:cs="Arial"/>
                <w:szCs w:val="20"/>
                <w:rtl/>
              </w:rPr>
              <w:t xml:space="preserve">על ניסיון העבר ועל </w:t>
            </w:r>
            <w:r w:rsidR="00AA3EF2" w:rsidRPr="00420A91">
              <w:rPr>
                <w:rFonts w:ascii="Arial" w:hAnsi="Arial" w:cs="Arial" w:hint="cs"/>
                <w:szCs w:val="20"/>
                <w:rtl/>
              </w:rPr>
              <w:t>גומרים נוספים,</w:t>
            </w:r>
            <w:r w:rsidR="00AA3EF2" w:rsidRPr="00420A91">
              <w:rPr>
                <w:rFonts w:ascii="Arial" w:hAnsi="Arial" w:cs="Arial"/>
                <w:szCs w:val="20"/>
                <w:rtl/>
              </w:rPr>
              <w:t xml:space="preserve"> </w:t>
            </w:r>
            <w:r w:rsidR="00AA3EF2" w:rsidRPr="00420A91">
              <w:rPr>
                <w:rFonts w:ascii="Arial" w:hAnsi="Arial" w:cs="Arial" w:hint="cs"/>
                <w:szCs w:val="20"/>
                <w:rtl/>
              </w:rPr>
              <w:t xml:space="preserve">כגון </w:t>
            </w:r>
            <w:r w:rsidR="00AA46C7" w:rsidRPr="00420A91">
              <w:rPr>
                <w:rFonts w:ascii="Arial" w:hAnsi="Arial" w:cs="Arial"/>
                <w:szCs w:val="20"/>
                <w:rtl/>
              </w:rPr>
              <w:t>הנחות סבירות בהתאם לנסיבות</w:t>
            </w:r>
            <w:r w:rsidR="00674FF8" w:rsidRPr="00420A91">
              <w:rPr>
                <w:rFonts w:ascii="Arial" w:hAnsi="Arial" w:cs="Arial" w:hint="cs"/>
                <w:szCs w:val="20"/>
                <w:rtl/>
              </w:rPr>
              <w:t xml:space="preserve"> לגבי אירועים שיתרחשו בעתיד</w:t>
            </w:r>
            <w:r w:rsidR="00AA46C7" w:rsidRPr="00420A91">
              <w:rPr>
                <w:rFonts w:ascii="Arial" w:hAnsi="Arial" w:cs="Arial"/>
                <w:szCs w:val="20"/>
                <w:rtl/>
              </w:rPr>
              <w:t xml:space="preserve">. התוצאות בפועל עשויות להיות שונות מאומדני ההנהלה. </w:t>
            </w:r>
            <w:r w:rsidR="00F9734D" w:rsidRPr="00420A91">
              <w:rPr>
                <w:rFonts w:ascii="Arial" w:hAnsi="Arial" w:cs="Arial" w:hint="cs"/>
                <w:szCs w:val="20"/>
                <w:rtl/>
              </w:rPr>
              <w:t xml:space="preserve">השפעה של שינוי באומדן מוכרת בדרך של מכאן ולהבא בתקופת השינוי, אם השינוי משפיע על תקופה זו בלבד, או בתקופת השינוי ובתקופות עתידיות, אם השינוי משפיע גם עליהן.  </w:t>
            </w:r>
          </w:p>
        </w:tc>
      </w:tr>
      <w:tr w:rsidR="00B23B82" w:rsidRPr="00420A91" w:rsidTr="009F70D5">
        <w:tc>
          <w:tcPr>
            <w:tcW w:w="1361" w:type="dxa"/>
          </w:tcPr>
          <w:p w:rsidR="00B23B82" w:rsidRPr="00420A91" w:rsidRDefault="00B23B82" w:rsidP="009F70D5">
            <w:pPr>
              <w:spacing w:line="240" w:lineRule="auto"/>
              <w:rPr>
                <w:rFonts w:ascii="Arial" w:hAnsi="Arial" w:cs="Arial"/>
                <w:sz w:val="14"/>
                <w:szCs w:val="14"/>
                <w:u w:val="single"/>
                <w:rtl/>
              </w:rPr>
            </w:pPr>
          </w:p>
        </w:tc>
        <w:tc>
          <w:tcPr>
            <w:tcW w:w="9072" w:type="dxa"/>
          </w:tcPr>
          <w:p w:rsidR="00B23B82" w:rsidRPr="00420A91" w:rsidRDefault="00AA3EF2" w:rsidP="00F4471C">
            <w:pPr>
              <w:spacing w:before="20"/>
              <w:jc w:val="both"/>
              <w:rPr>
                <w:rFonts w:ascii="Arial" w:hAnsi="Arial" w:cs="Arial"/>
                <w:szCs w:val="20"/>
                <w:rtl/>
              </w:rPr>
            </w:pPr>
            <w:r w:rsidRPr="00420A91">
              <w:rPr>
                <w:rFonts w:ascii="Arial" w:hAnsi="Arial" w:cs="Arial" w:hint="cs"/>
                <w:szCs w:val="20"/>
                <w:rtl/>
              </w:rPr>
              <w:t xml:space="preserve">להלן תיאור של </w:t>
            </w:r>
            <w:r w:rsidR="00651F3E" w:rsidRPr="00420A91">
              <w:rPr>
                <w:rFonts w:ascii="Arial" w:hAnsi="Arial" w:cs="Arial" w:hint="cs"/>
                <w:szCs w:val="20"/>
                <w:rtl/>
              </w:rPr>
              <w:t>הנחות לגבי העתיד ושל גורמים אחרים לחוסר ודאות באומדנים בסוף תקופת הדיווח, ש</w:t>
            </w:r>
            <w:r w:rsidRPr="00420A91">
              <w:rPr>
                <w:rFonts w:ascii="Arial" w:hAnsi="Arial" w:cs="Arial" w:hint="cs"/>
                <w:szCs w:val="20"/>
                <w:rtl/>
              </w:rPr>
              <w:t>קיים סיכון משמעותי שתוצאתם תהיה תיאום מהותי לערכים בספרים של נכסים ושל התחייבויות במהלך תקופת הדיווח הבאה</w:t>
            </w:r>
            <w:r w:rsidR="00651F3E" w:rsidRPr="00420A91">
              <w:rPr>
                <w:rFonts w:ascii="Arial" w:hAnsi="Arial" w:cs="Arial" w:hint="cs"/>
                <w:szCs w:val="20"/>
                <w:rtl/>
              </w:rPr>
              <w:t>.</w:t>
            </w:r>
          </w:p>
        </w:tc>
      </w:tr>
      <w:tr w:rsidR="00AA46C7" w:rsidRPr="00420A91" w:rsidTr="009F70D5">
        <w:tc>
          <w:tcPr>
            <w:tcW w:w="1361" w:type="dxa"/>
          </w:tcPr>
          <w:p w:rsidR="00AA46C7" w:rsidRPr="00420A91" w:rsidRDefault="00AA46C7" w:rsidP="009F70D5">
            <w:pPr>
              <w:spacing w:line="240" w:lineRule="auto"/>
              <w:rPr>
                <w:rFonts w:ascii="Arial" w:hAnsi="Arial" w:cs="Arial"/>
                <w:b/>
                <w:bCs/>
                <w:sz w:val="14"/>
                <w:szCs w:val="14"/>
                <w:u w:val="single"/>
                <w:rtl/>
              </w:rPr>
            </w:pPr>
          </w:p>
        </w:tc>
        <w:tc>
          <w:tcPr>
            <w:tcW w:w="9072" w:type="dxa"/>
          </w:tcPr>
          <w:p w:rsidR="00AA46C7" w:rsidRPr="00420A91" w:rsidRDefault="00AA46C7" w:rsidP="009F70D5">
            <w:pPr>
              <w:spacing w:before="60"/>
              <w:jc w:val="both"/>
              <w:rPr>
                <w:rFonts w:ascii="Arial" w:hAnsi="Arial" w:cs="Arial"/>
                <w:szCs w:val="20"/>
                <w:rtl/>
              </w:rPr>
            </w:pPr>
            <w:r w:rsidRPr="00420A91">
              <w:rPr>
                <w:rFonts w:ascii="Arial" w:hAnsi="Arial" w:cs="Arial"/>
                <w:b/>
                <w:bCs/>
                <w:szCs w:val="20"/>
                <w:rtl/>
              </w:rPr>
              <w:t>נדל"ן להשקעה -</w:t>
            </w:r>
            <w:r w:rsidRPr="00420A91">
              <w:rPr>
                <w:rFonts w:ascii="Arial" w:hAnsi="Arial" w:cs="Arial"/>
                <w:szCs w:val="20"/>
                <w:rtl/>
              </w:rPr>
              <w:t xml:space="preserve"> לסוף תקופת הדיווח מעריכה החברה את שווי רוב נכסי הנדל"ן להשקעה על ידי שמאי. הגישה המקובלת להערכת שווי נדל"ן להשקעה </w:t>
            </w:r>
            <w:r w:rsidR="005A46B4" w:rsidRPr="00420A91">
              <w:rPr>
                <w:rFonts w:ascii="Arial" w:hAnsi="Arial" w:cs="Arial" w:hint="cs"/>
                <w:szCs w:val="20"/>
                <w:rtl/>
              </w:rPr>
              <w:t xml:space="preserve">היא </w:t>
            </w:r>
            <w:r w:rsidRPr="00420A91">
              <w:rPr>
                <w:rFonts w:ascii="Arial" w:hAnsi="Arial" w:cs="Arial"/>
                <w:szCs w:val="20"/>
                <w:rtl/>
              </w:rPr>
              <w:t>"גישת היוון ההכנסות", כאשר שיעור ההיוון הראוי נקבע בהתחשב בגורמי הסיכון הספציפיים של הנכס המוערך. הנהלת החברה בוחנת את האומדנים בסוף כל תקופות דיווח. לפרטים נוספים בדבר טכניקות ההערכה והאומדנים שבוצעו במדידת השווי ההוגן של הנדל"ן להשקעה - ראה ביאור 11(ו).</w:t>
            </w:r>
          </w:p>
        </w:tc>
      </w:tr>
      <w:tr w:rsidR="00AA46C7" w:rsidRPr="00420A91" w:rsidTr="009F70D5">
        <w:tc>
          <w:tcPr>
            <w:tcW w:w="1361" w:type="dxa"/>
          </w:tcPr>
          <w:p w:rsidR="00AA46C7" w:rsidRPr="00420A91" w:rsidRDefault="00AA46C7" w:rsidP="009F70D5">
            <w:pPr>
              <w:keepLines w:val="0"/>
              <w:overflowPunct/>
              <w:autoSpaceDE/>
              <w:autoSpaceDN/>
              <w:adjustRightInd/>
              <w:spacing w:line="240" w:lineRule="auto"/>
              <w:textAlignment w:val="auto"/>
              <w:rPr>
                <w:rFonts w:ascii="Arial" w:hAnsi="Arial" w:cs="Arial"/>
                <w:sz w:val="14"/>
                <w:szCs w:val="14"/>
                <w:rtl/>
              </w:rPr>
            </w:pPr>
          </w:p>
        </w:tc>
        <w:tc>
          <w:tcPr>
            <w:tcW w:w="9072" w:type="dxa"/>
          </w:tcPr>
          <w:p w:rsidR="00AA46C7" w:rsidRPr="00420A91" w:rsidRDefault="00AA46C7" w:rsidP="009F70D5">
            <w:pPr>
              <w:spacing w:before="60"/>
              <w:jc w:val="both"/>
              <w:rPr>
                <w:rFonts w:ascii="Arial" w:hAnsi="Arial" w:cs="Arial"/>
                <w:szCs w:val="20"/>
                <w:rtl/>
              </w:rPr>
            </w:pPr>
            <w:r w:rsidRPr="00420A91">
              <w:rPr>
                <w:rFonts w:ascii="Arial" w:hAnsi="Arial" w:cs="Arial"/>
                <w:b/>
                <w:bCs/>
                <w:szCs w:val="20"/>
                <w:rtl/>
              </w:rPr>
              <w:t>ירידת ערך מוניטין -</w:t>
            </w:r>
            <w:r w:rsidRPr="00420A91">
              <w:rPr>
                <w:rFonts w:ascii="Arial" w:hAnsi="Arial" w:cs="Arial"/>
                <w:szCs w:val="20"/>
                <w:rtl/>
              </w:rPr>
              <w:t xml:space="preserve"> מבוצעת בחינה על בסיס שנתי לירידת ערך מוניטין. הסכום בר ההשבה של יחידה מניבה מזומנים נקבע בהתבסס על שווי שימוש. השימוש בשיטה זו דורש אומדן בדבר תזרימי מזומנים עתידיים ובחירה של שיעור היוון נאות לצורך חישוב הערך הנוכחי של תזרימי המזומנים. לפרטים נוספים - ראה ביאור 13(ג).</w:t>
            </w:r>
          </w:p>
        </w:tc>
      </w:tr>
      <w:tr w:rsidR="00AA46C7" w:rsidRPr="00420A91" w:rsidTr="009F70D5">
        <w:tc>
          <w:tcPr>
            <w:tcW w:w="1361" w:type="dxa"/>
          </w:tcPr>
          <w:p w:rsidR="00AA46C7" w:rsidRPr="00420A91" w:rsidRDefault="00AA46C7" w:rsidP="009F70D5">
            <w:pPr>
              <w:rPr>
                <w:rFonts w:ascii="Arial" w:hAnsi="Arial" w:cs="Arial"/>
                <w:b/>
                <w:bCs/>
                <w:sz w:val="14"/>
                <w:szCs w:val="14"/>
                <w:u w:val="single"/>
                <w:rtl/>
              </w:rPr>
            </w:pPr>
          </w:p>
        </w:tc>
        <w:tc>
          <w:tcPr>
            <w:tcW w:w="9072" w:type="dxa"/>
          </w:tcPr>
          <w:p w:rsidR="00AA46C7" w:rsidRPr="00420A91" w:rsidRDefault="00AA46C7" w:rsidP="007F7B15">
            <w:pPr>
              <w:spacing w:before="60"/>
              <w:jc w:val="both"/>
              <w:rPr>
                <w:rFonts w:ascii="Arial" w:hAnsi="Arial" w:cs="Arial"/>
                <w:szCs w:val="20"/>
                <w:rtl/>
              </w:rPr>
            </w:pPr>
            <w:r w:rsidRPr="00420A91">
              <w:rPr>
                <w:rFonts w:ascii="Arial" w:hAnsi="Arial" w:cs="Arial"/>
                <w:b/>
                <w:bCs/>
                <w:szCs w:val="20"/>
                <w:rtl/>
              </w:rPr>
              <w:t xml:space="preserve">אורך חיים שימושי של רכוש קבוע </w:t>
            </w:r>
            <w:r w:rsidR="0079016B" w:rsidRPr="00420A91">
              <w:rPr>
                <w:rFonts w:ascii="Arial" w:hAnsi="Arial" w:cs="Arial" w:hint="cs"/>
                <w:b/>
                <w:bCs/>
                <w:szCs w:val="20"/>
                <w:rtl/>
              </w:rPr>
              <w:t>ו</w:t>
            </w:r>
            <w:r w:rsidRPr="00420A91">
              <w:rPr>
                <w:rFonts w:ascii="Arial" w:hAnsi="Arial" w:cs="Arial"/>
                <w:b/>
                <w:bCs/>
                <w:szCs w:val="20"/>
                <w:rtl/>
              </w:rPr>
              <w:t>של נכסים בלתי מוחשיים -</w:t>
            </w:r>
            <w:r w:rsidRPr="00420A91">
              <w:rPr>
                <w:rFonts w:ascii="Arial" w:hAnsi="Arial" w:cs="Arial"/>
                <w:szCs w:val="20"/>
                <w:rtl/>
              </w:rPr>
              <w:t xml:space="preserve"> אורך חיים שימושי מבוסס על הערכות ההנהלה לתקופה שבה הנכסים יפיקו הכנסות, אשר נבחנות מדי תקופה לצורך בחינת נאותות אומדנים אלה. שינויים בהערכות ההנהלה עשויים להוביל לשינויים מהותיים בהוצאות הפחת </w:t>
            </w:r>
            <w:r w:rsidR="002A58D3" w:rsidRPr="00420A91">
              <w:rPr>
                <w:rFonts w:ascii="Arial" w:hAnsi="Arial" w:cs="Arial" w:hint="cs"/>
                <w:szCs w:val="20"/>
                <w:rtl/>
              </w:rPr>
              <w:t>המוכרות ב</w:t>
            </w:r>
            <w:r w:rsidRPr="00420A91">
              <w:rPr>
                <w:rFonts w:ascii="Arial" w:hAnsi="Arial" w:cs="Arial"/>
                <w:szCs w:val="20"/>
                <w:rtl/>
              </w:rPr>
              <w:t>רווח או הפסד.</w:t>
            </w:r>
          </w:p>
        </w:tc>
      </w:tr>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b/>
                <w:bCs/>
                <w:sz w:val="14"/>
                <w:szCs w:val="14"/>
                <w:u w:val="single"/>
              </w:rPr>
            </w:pPr>
          </w:p>
        </w:tc>
        <w:tc>
          <w:tcPr>
            <w:tcW w:w="9072" w:type="dxa"/>
          </w:tcPr>
          <w:p w:rsidR="00AA46C7" w:rsidRPr="00420A91" w:rsidRDefault="00AA46C7" w:rsidP="00D4465A">
            <w:pPr>
              <w:spacing w:before="60"/>
              <w:jc w:val="both"/>
              <w:rPr>
                <w:rFonts w:ascii="Arial" w:hAnsi="Arial" w:cs="Arial"/>
                <w:szCs w:val="20"/>
                <w:rtl/>
              </w:rPr>
            </w:pPr>
            <w:r w:rsidRPr="00420A91">
              <w:rPr>
                <w:rFonts w:ascii="Arial" w:hAnsi="Arial" w:cs="Arial"/>
                <w:b/>
                <w:bCs/>
                <w:szCs w:val="20"/>
                <w:rtl/>
              </w:rPr>
              <w:t>שווי הוגן של מכשירים פיננסיים -</w:t>
            </w:r>
            <w:r w:rsidRPr="00420A91">
              <w:rPr>
                <w:rFonts w:ascii="Arial" w:hAnsi="Arial" w:cs="Arial"/>
                <w:szCs w:val="20"/>
                <w:rtl/>
              </w:rPr>
              <w:t xml:space="preserve"> השווי ההוגן של מכשירים פיננסיים שאינם מצוטטים בשוק פעיל נמדד בהתאם לטכניקות הערכה מבוססות מודלים. טכניקות אלו מושפעות משמעותית על ידי ההנחות המשמשות בסיס לחישוב, כגון שיעורי ריבית להיוון ואומדנים בדבר תזרימי מזומנים עתידיים. לפרטים נוספים - ראה ביאור </w:t>
            </w:r>
            <w:r w:rsidR="00D4465A" w:rsidRPr="00420A91">
              <w:rPr>
                <w:rFonts w:ascii="Arial" w:hAnsi="Arial" w:cs="Arial" w:hint="cs"/>
                <w:szCs w:val="20"/>
                <w:rtl/>
              </w:rPr>
              <w:t>38</w:t>
            </w:r>
            <w:r w:rsidRPr="00420A91">
              <w:rPr>
                <w:rFonts w:ascii="Arial" w:hAnsi="Arial" w:cs="Arial"/>
                <w:szCs w:val="20"/>
                <w:rtl/>
              </w:rPr>
              <w:t>(א).</w:t>
            </w:r>
          </w:p>
        </w:tc>
      </w:tr>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b/>
                <w:bCs/>
                <w:sz w:val="14"/>
                <w:szCs w:val="14"/>
                <w:u w:val="single"/>
              </w:rPr>
            </w:pPr>
          </w:p>
        </w:tc>
        <w:tc>
          <w:tcPr>
            <w:tcW w:w="9072" w:type="dxa"/>
          </w:tcPr>
          <w:p w:rsidR="00AA46C7" w:rsidRPr="00420A91" w:rsidRDefault="00AA46C7" w:rsidP="009F70D5">
            <w:pPr>
              <w:spacing w:before="60"/>
              <w:jc w:val="both"/>
              <w:rPr>
                <w:rFonts w:ascii="Arial" w:hAnsi="Arial" w:cs="Arial"/>
                <w:szCs w:val="20"/>
                <w:rtl/>
              </w:rPr>
            </w:pPr>
            <w:r w:rsidRPr="00420A91">
              <w:rPr>
                <w:rFonts w:ascii="Arial" w:hAnsi="Arial" w:cs="Arial"/>
                <w:b/>
                <w:bCs/>
                <w:szCs w:val="20"/>
                <w:rtl/>
              </w:rPr>
              <w:t>מלאי -</w:t>
            </w:r>
            <w:r w:rsidRPr="00420A91">
              <w:rPr>
                <w:rFonts w:ascii="Arial" w:hAnsi="Arial" w:cs="Arial"/>
                <w:szCs w:val="20"/>
                <w:rtl/>
              </w:rPr>
              <w:t xml:space="preserve"> שווי מימוש נטו של המלאי נסקר בסוף כל תקופת דיווח. גורמים העשויים להשפיע על מחירי מכירה כוללים את הדרישה הקיימת בשוק למלאי החברה, פעילות של המתחרים בשוק, טכנולוגיה עדיפה בשוק, מחירי חומרי גלם ופשיטת רגל של לקוחות ושל ספקים.</w:t>
            </w:r>
          </w:p>
        </w:tc>
      </w:tr>
      <w:tr w:rsidR="00AA46C7" w:rsidRPr="00420A91" w:rsidTr="009F70D5">
        <w:tc>
          <w:tcPr>
            <w:tcW w:w="1361" w:type="dxa"/>
          </w:tcPr>
          <w:p w:rsidR="00AA46C7" w:rsidRPr="00420A91" w:rsidRDefault="00AA46C7" w:rsidP="009F70D5">
            <w:pPr>
              <w:spacing w:line="343" w:lineRule="auto"/>
              <w:rPr>
                <w:rFonts w:ascii="Arial" w:hAnsi="Arial" w:cs="Arial"/>
                <w:b/>
                <w:bCs/>
                <w:sz w:val="14"/>
                <w:szCs w:val="14"/>
                <w:u w:val="single"/>
                <w:rtl/>
              </w:rPr>
            </w:pPr>
          </w:p>
        </w:tc>
        <w:tc>
          <w:tcPr>
            <w:tcW w:w="9072" w:type="dxa"/>
          </w:tcPr>
          <w:p w:rsidR="00AA46C7" w:rsidRPr="00420A91" w:rsidRDefault="00AA46C7" w:rsidP="009F70D5">
            <w:pPr>
              <w:spacing w:before="60"/>
              <w:jc w:val="both"/>
              <w:rPr>
                <w:rFonts w:ascii="Arial" w:hAnsi="Arial" w:cs="Arial"/>
                <w:szCs w:val="20"/>
                <w:rtl/>
              </w:rPr>
            </w:pPr>
            <w:r w:rsidRPr="00420A91">
              <w:rPr>
                <w:rFonts w:ascii="Arial" w:hAnsi="Arial" w:cs="Arial"/>
                <w:b/>
                <w:bCs/>
                <w:szCs w:val="20"/>
                <w:rtl/>
              </w:rPr>
              <w:t>התחייבות בגין הטבות לעובדים -</w:t>
            </w:r>
            <w:r w:rsidRPr="00420A91">
              <w:rPr>
                <w:rFonts w:ascii="Arial" w:hAnsi="Arial" w:cs="Arial"/>
                <w:szCs w:val="20"/>
                <w:rtl/>
              </w:rPr>
              <w:t xml:space="preserve"> העלויות, הנכסים וההתחייבויות בגין תוכניות להטבה מוגדרת נקבעים בהתאם לשיטת יחידת הזכאות החזויה אשר לוקחת בחשבון הערכות בדבר עליות שכר עתידיות, שיעור היוון וכדומה. שינוי במשתנים אלה עשוי לגרום לשינוי משמעותי בשווי של הנכסים ו</w:t>
            </w:r>
            <w:r w:rsidRPr="00420A91">
              <w:rPr>
                <w:rFonts w:ascii="Arial" w:hAnsi="Arial" w:cs="Arial" w:hint="cs"/>
                <w:szCs w:val="20"/>
                <w:rtl/>
              </w:rPr>
              <w:t xml:space="preserve">של </w:t>
            </w:r>
            <w:r w:rsidRPr="00420A91">
              <w:rPr>
                <w:rFonts w:ascii="Arial" w:hAnsi="Arial" w:cs="Arial"/>
                <w:szCs w:val="20"/>
                <w:rtl/>
              </w:rPr>
              <w:t xml:space="preserve">ההתחייבויות ובמדידות מחדש </w:t>
            </w:r>
            <w:r w:rsidRPr="00420A91">
              <w:rPr>
                <w:rFonts w:ascii="Arial" w:hAnsi="Arial" w:cs="Arial" w:hint="cs"/>
                <w:szCs w:val="20"/>
                <w:rtl/>
              </w:rPr>
              <w:t>ש</w:t>
            </w:r>
            <w:r w:rsidRPr="00420A91">
              <w:rPr>
                <w:rFonts w:ascii="Arial" w:hAnsi="Arial" w:cs="Arial"/>
                <w:szCs w:val="20"/>
                <w:rtl/>
              </w:rPr>
              <w:t xml:space="preserve">בהם החברה מכירה. לפרטים נוספים - ראה ביאור </w:t>
            </w:r>
            <w:r w:rsidRPr="00420A91">
              <w:rPr>
                <w:rFonts w:ascii="Arial" w:hAnsi="Arial" w:cs="Arial" w:hint="cs"/>
                <w:szCs w:val="20"/>
                <w:rtl/>
              </w:rPr>
              <w:t>19</w:t>
            </w:r>
            <w:r w:rsidRPr="00420A91">
              <w:rPr>
                <w:rFonts w:ascii="Arial" w:hAnsi="Arial" w:cs="Arial"/>
                <w:szCs w:val="20"/>
                <w:rtl/>
              </w:rPr>
              <w:t>.</w:t>
            </w:r>
          </w:p>
        </w:tc>
      </w:tr>
      <w:tr w:rsidR="000E2B90" w:rsidRPr="00420A91" w:rsidTr="004B6A46">
        <w:tc>
          <w:tcPr>
            <w:tcW w:w="1361" w:type="dxa"/>
          </w:tcPr>
          <w:p w:rsidR="000E2B90" w:rsidRPr="00420A91" w:rsidRDefault="000E2B90" w:rsidP="004B6A46">
            <w:pPr>
              <w:spacing w:line="343" w:lineRule="auto"/>
              <w:rPr>
                <w:rFonts w:ascii="Arial" w:hAnsi="Arial" w:cs="Arial"/>
                <w:b/>
                <w:bCs/>
                <w:sz w:val="14"/>
                <w:szCs w:val="14"/>
                <w:u w:val="single"/>
                <w:rtl/>
              </w:rPr>
            </w:pPr>
          </w:p>
        </w:tc>
        <w:tc>
          <w:tcPr>
            <w:tcW w:w="9072" w:type="dxa"/>
          </w:tcPr>
          <w:p w:rsidR="000E2B90" w:rsidRPr="00420A91" w:rsidRDefault="000E2B90" w:rsidP="000E2B90">
            <w:pPr>
              <w:spacing w:before="60"/>
              <w:jc w:val="both"/>
              <w:rPr>
                <w:rFonts w:ascii="Arial" w:hAnsi="Arial" w:cs="Arial"/>
                <w:szCs w:val="20"/>
                <w:rtl/>
              </w:rPr>
            </w:pPr>
            <w:r w:rsidRPr="00420A91">
              <w:rPr>
                <w:rFonts w:ascii="Arial" w:hAnsi="Arial" w:cs="Arial"/>
                <w:b/>
                <w:bCs/>
                <w:szCs w:val="20"/>
                <w:rtl/>
              </w:rPr>
              <w:t>תשלומים מבוססי מניות המסווגים כמכשירים הוניים -</w:t>
            </w:r>
            <w:r w:rsidRPr="00420A91">
              <w:rPr>
                <w:rFonts w:ascii="Arial" w:hAnsi="Arial" w:cs="Arial"/>
                <w:szCs w:val="20"/>
                <w:rtl/>
              </w:rPr>
              <w:t xml:space="preserve"> תשלומים מבוססי מניות עבור שירותי עובדים נמדדים על בסיס השווי ההוגן של המכשירים ההוניים של החברה במועד ההענקה. השווי ההוגן של אופציות לעובדים נקבע על ידי מודלים להערכה (</w:t>
            </w:r>
            <w:r w:rsidRPr="00420A91">
              <w:rPr>
                <w:rFonts w:ascii="Arial" w:hAnsi="Arial" w:cs="Arial"/>
                <w:szCs w:val="20"/>
              </w:rPr>
              <w:t>B&amp;S</w:t>
            </w:r>
            <w:r w:rsidRPr="00420A91">
              <w:rPr>
                <w:rFonts w:ascii="Arial" w:hAnsi="Arial" w:cs="Arial"/>
                <w:szCs w:val="20"/>
                <w:rtl/>
              </w:rPr>
              <w:t xml:space="preserve"> או המודל הבינומי) במועד ההענקה תוך התחשבות בהנחות לעניין ריבית, סטיית תקן, חלוקת דיבידנדים, שיעורי הבשלה ועוד. לפרטים נוספים - ראה ביאור </w:t>
            </w:r>
            <w:r w:rsidRPr="00420A91">
              <w:rPr>
                <w:rFonts w:ascii="Arial" w:hAnsi="Arial" w:cs="Arial" w:hint="cs"/>
                <w:szCs w:val="20"/>
                <w:rtl/>
              </w:rPr>
              <w:t>23</w:t>
            </w:r>
            <w:r w:rsidRPr="00420A91">
              <w:rPr>
                <w:rFonts w:ascii="Arial" w:hAnsi="Arial" w:cs="Arial"/>
                <w:szCs w:val="20"/>
                <w:rtl/>
              </w:rPr>
              <w:t>.</w:t>
            </w:r>
          </w:p>
        </w:tc>
      </w:tr>
    </w:tbl>
    <w:p w:rsidR="00AA46C7" w:rsidRPr="00420A91" w:rsidRDefault="00AA46C7" w:rsidP="00AA46C7">
      <w:pPr>
        <w:keepLines w:val="0"/>
        <w:overflowPunct/>
        <w:autoSpaceDE/>
        <w:autoSpaceDN/>
        <w:bidi w:val="0"/>
        <w:adjustRightInd/>
        <w:spacing w:line="240" w:lineRule="auto"/>
        <w:textAlignment w:val="auto"/>
        <w:rPr>
          <w:rtl/>
        </w:rPr>
      </w:pPr>
      <w:r w:rsidRPr="00420A91">
        <w:rPr>
          <w:rtl/>
        </w:rPr>
        <w:br w:type="page"/>
      </w:r>
    </w:p>
    <w:p w:rsidR="00AA46C7" w:rsidRPr="00420A91" w:rsidRDefault="00AA46C7" w:rsidP="00AA46C7">
      <w:pPr>
        <w:ind w:left="1361"/>
        <w:jc w:val="both"/>
        <w:rPr>
          <w:rFonts w:ascii="Arial" w:hAnsi="Arial" w:cs="Arial"/>
          <w:szCs w:val="20"/>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rPr>
                <w:rFonts w:ascii="Arial" w:hAnsi="Arial" w:cs="Arial"/>
                <w:b/>
                <w:bCs/>
                <w:sz w:val="14"/>
                <w:szCs w:val="14"/>
                <w:u w:val="single"/>
                <w:rtl/>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60"/>
              <w:rPr>
                <w:rFonts w:ascii="Arial" w:hAnsi="Arial" w:cs="Arial"/>
                <w:b/>
                <w:bCs/>
                <w:sz w:val="14"/>
                <w:szCs w:val="14"/>
                <w:u w:val="single"/>
                <w:rtl/>
              </w:rPr>
            </w:pPr>
          </w:p>
        </w:tc>
        <w:tc>
          <w:tcPr>
            <w:tcW w:w="9072" w:type="dxa"/>
          </w:tcPr>
          <w:p w:rsidR="00AA46C7" w:rsidRPr="00420A91" w:rsidRDefault="00AA46C7" w:rsidP="00033751">
            <w:pPr>
              <w:spacing w:before="20"/>
              <w:ind w:left="454" w:hanging="454"/>
              <w:jc w:val="both"/>
              <w:rPr>
                <w:rFonts w:ascii="Arial" w:hAnsi="Arial" w:cs="Arial"/>
                <w:b/>
                <w:bCs/>
                <w:szCs w:val="20"/>
                <w:rtl/>
              </w:rPr>
            </w:pPr>
            <w:r w:rsidRPr="00420A91">
              <w:rPr>
                <w:rFonts w:ascii="Arial" w:hAnsi="Arial" w:cs="Arial"/>
                <w:b/>
                <w:bCs/>
                <w:szCs w:val="20"/>
                <w:rtl/>
              </w:rPr>
              <w:t>ד.</w:t>
            </w:r>
            <w:r w:rsidRPr="00420A91">
              <w:rPr>
                <w:rFonts w:ascii="Arial" w:hAnsi="Arial" w:cs="Arial"/>
                <w:b/>
                <w:bCs/>
                <w:szCs w:val="20"/>
                <w:rtl/>
              </w:rPr>
              <w:tab/>
            </w:r>
            <w:r w:rsidR="00033751" w:rsidRPr="00420A91">
              <w:rPr>
                <w:rFonts w:ascii="Arial" w:hAnsi="Arial" w:cs="Arial" w:hint="cs"/>
                <w:b/>
                <w:bCs/>
                <w:szCs w:val="20"/>
                <w:rtl/>
              </w:rPr>
              <w:t xml:space="preserve">גורמים לחוסר ודאות </w:t>
            </w:r>
            <w:r w:rsidRPr="00420A91">
              <w:rPr>
                <w:rFonts w:ascii="Arial" w:hAnsi="Arial" w:cs="Arial"/>
                <w:b/>
                <w:bCs/>
                <w:szCs w:val="20"/>
                <w:rtl/>
              </w:rPr>
              <w:t xml:space="preserve">באומדנים מהותיים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line="343" w:lineRule="auto"/>
              <w:rPr>
                <w:rFonts w:ascii="Arial" w:hAnsi="Arial" w:cs="Arial"/>
                <w:b/>
                <w:bCs/>
                <w:sz w:val="14"/>
                <w:szCs w:val="14"/>
                <w:u w:val="single"/>
                <w:rtl/>
              </w:rPr>
            </w:pPr>
          </w:p>
        </w:tc>
        <w:tc>
          <w:tcPr>
            <w:tcW w:w="9072" w:type="dxa"/>
          </w:tcPr>
          <w:p w:rsidR="00AA46C7" w:rsidRPr="00420A91" w:rsidRDefault="00AA46C7" w:rsidP="000E2B90">
            <w:pPr>
              <w:spacing w:before="20"/>
              <w:jc w:val="both"/>
              <w:rPr>
                <w:rFonts w:ascii="Arial" w:hAnsi="Arial" w:cs="Arial"/>
                <w:szCs w:val="20"/>
                <w:rtl/>
              </w:rPr>
            </w:pPr>
            <w:r w:rsidRPr="00420A91">
              <w:rPr>
                <w:rFonts w:ascii="Arial" w:hAnsi="Arial" w:cs="Arial"/>
                <w:b/>
                <w:bCs/>
                <w:szCs w:val="20"/>
                <w:rtl/>
              </w:rPr>
              <w:t>אומדנים לגבי תקבולים או תשלומים של מכשירים פיננסיים -</w:t>
            </w:r>
            <w:r w:rsidRPr="00420A91">
              <w:rPr>
                <w:rFonts w:ascii="Arial" w:hAnsi="Arial" w:cs="Arial"/>
                <w:szCs w:val="20"/>
                <w:rtl/>
              </w:rPr>
              <w:t xml:space="preserve"> אם החברה מעדכנת את האומדנים לגבי תקבולים או תשלומים של מכשירים פיננסיים, היא מתאימה את הערך בספרים של המכשיר הפיננסי על מנת לשקף את תזרימי המזומנים בפועל ואת האומדן המעודכן של תזרימי המזומנים.</w:t>
            </w:r>
          </w:p>
        </w:tc>
      </w:tr>
      <w:tr w:rsidR="00AA46C7" w:rsidRPr="00420A91" w:rsidTr="009F70D5">
        <w:tc>
          <w:tcPr>
            <w:tcW w:w="1361" w:type="dxa"/>
          </w:tcPr>
          <w:p w:rsidR="00AA46C7" w:rsidRPr="00420A91" w:rsidRDefault="00AA46C7" w:rsidP="009F70D5">
            <w:pPr>
              <w:spacing w:line="343" w:lineRule="auto"/>
              <w:rPr>
                <w:rFonts w:ascii="Arial" w:hAnsi="Arial" w:cs="Arial"/>
                <w:b/>
                <w:bCs/>
                <w:sz w:val="14"/>
                <w:szCs w:val="14"/>
                <w:u w:val="single"/>
                <w:rtl/>
              </w:rPr>
            </w:pPr>
          </w:p>
        </w:tc>
        <w:tc>
          <w:tcPr>
            <w:tcW w:w="9072" w:type="dxa"/>
          </w:tcPr>
          <w:p w:rsidR="00AA46C7" w:rsidRPr="00420A91" w:rsidRDefault="00AA46C7" w:rsidP="009F70D5">
            <w:pPr>
              <w:spacing w:before="60"/>
              <w:jc w:val="both"/>
              <w:rPr>
                <w:rFonts w:ascii="Arial" w:hAnsi="Arial" w:cs="Arial"/>
                <w:szCs w:val="20"/>
                <w:rtl/>
              </w:rPr>
            </w:pPr>
            <w:r w:rsidRPr="00420A91">
              <w:rPr>
                <w:rFonts w:ascii="Arial" w:hAnsi="Arial" w:cs="Arial"/>
                <w:b/>
                <w:bCs/>
                <w:szCs w:val="20"/>
                <w:rtl/>
              </w:rPr>
              <w:t>מסים על ההכנסה -</w:t>
            </w:r>
            <w:r w:rsidRPr="00420A91">
              <w:rPr>
                <w:rFonts w:ascii="Arial" w:hAnsi="Arial" w:cs="Arial"/>
                <w:szCs w:val="20"/>
                <w:rtl/>
              </w:rPr>
              <w:t xml:space="preserve"> המסים הנדחים מחושבים לפי שיעורי המס הצפויים במועד מימושם של ההפרשים הזמניים. שיעור המס הצפוי במועד המימוש של הפרשים זמניים המיוחסים למפעלים מוטבים מבוסס על תחזית ההכנסות העתידיות אשר תנבענה למפעלים המוטבים ביחס לכלל המחזור של החברה. שינויים בהנחות אלו עשויים להביא לשינויים מהותיים בערכם בספרים של המסים הנדחים ובהוצאות המס.</w:t>
            </w:r>
          </w:p>
        </w:tc>
      </w:tr>
      <w:tr w:rsidR="00AA46C7" w:rsidRPr="00420A91" w:rsidTr="009F70D5">
        <w:tc>
          <w:tcPr>
            <w:tcW w:w="1361" w:type="dxa"/>
          </w:tcPr>
          <w:p w:rsidR="00AA46C7" w:rsidRPr="00420A91" w:rsidRDefault="00AA46C7" w:rsidP="009F70D5">
            <w:pPr>
              <w:spacing w:line="343" w:lineRule="auto"/>
              <w:rPr>
                <w:rFonts w:ascii="Arial" w:hAnsi="Arial" w:cs="Arial"/>
                <w:b/>
                <w:bCs/>
                <w:sz w:val="14"/>
                <w:szCs w:val="14"/>
                <w:u w:val="single"/>
                <w:rtl/>
              </w:rPr>
            </w:pPr>
          </w:p>
        </w:tc>
        <w:tc>
          <w:tcPr>
            <w:tcW w:w="9072" w:type="dxa"/>
          </w:tcPr>
          <w:p w:rsidR="00AA46C7" w:rsidRPr="00420A91" w:rsidRDefault="00AA46C7" w:rsidP="000E2B90">
            <w:pPr>
              <w:spacing w:before="20"/>
              <w:jc w:val="both"/>
              <w:rPr>
                <w:rFonts w:ascii="Arial" w:hAnsi="Arial" w:cs="Arial"/>
                <w:szCs w:val="20"/>
                <w:rtl/>
              </w:rPr>
            </w:pPr>
            <w:r w:rsidRPr="00420A91">
              <w:rPr>
                <w:rFonts w:ascii="Arial" w:hAnsi="Arial" w:cs="Arial"/>
                <w:szCs w:val="20"/>
                <w:rtl/>
              </w:rPr>
              <w:t xml:space="preserve">כמו כן, חישוב חבות המס של החברה ושל החברות הבנות שלה כרוך בשיקול דעת, במיוחד במצבים </w:t>
            </w:r>
            <w:r w:rsidRPr="00420A91">
              <w:rPr>
                <w:rFonts w:ascii="Arial" w:hAnsi="Arial" w:cs="Arial" w:hint="cs"/>
                <w:szCs w:val="20"/>
                <w:rtl/>
              </w:rPr>
              <w:t>ש</w:t>
            </w:r>
            <w:r w:rsidRPr="00420A91">
              <w:rPr>
                <w:rFonts w:ascii="Arial" w:hAnsi="Arial" w:cs="Arial"/>
                <w:szCs w:val="20"/>
                <w:rtl/>
              </w:rPr>
              <w:t xml:space="preserve">בהם חוקי המס שחלים נתונים לפרשנות. עמדות מס מסוימות עשויות שלא להתקבל במלואן על ידי רשויות המס. אף על פי שלעמדת החברה עמדות המס שנכללות בדוחות המס של חברות הקבוצה נתמכות בחוקי המס הרלוונטיים, כאשר החברה צופה מחלוקת עם רשויות המס לגבי עמדת מס לא ודאית </w:t>
            </w:r>
            <w:r w:rsidRPr="00420A91">
              <w:rPr>
                <w:rFonts w:ascii="Arial" w:hAnsi="Arial" w:cs="Arial" w:hint="cs"/>
                <w:szCs w:val="20"/>
                <w:rtl/>
              </w:rPr>
              <w:t>כלשהי</w:t>
            </w:r>
            <w:r w:rsidRPr="00420A91">
              <w:rPr>
                <w:rFonts w:ascii="Arial" w:hAnsi="Arial" w:cs="Arial"/>
                <w:szCs w:val="20"/>
                <w:rtl/>
              </w:rPr>
              <w:t>, החברה מכירה בהתחייבות נוספת לתשלום מסים לפי אומדן הסכום הנוסף שחזוי להיות משולם לרשויות המס, בהתבסס על ניסיון העבר של החברה, על פרשנות חוקי המס ועל גורמים נוספים</w:t>
            </w:r>
            <w:r w:rsidR="008C2307" w:rsidRPr="00420A91">
              <w:rPr>
                <w:rFonts w:ascii="Arial" w:hAnsi="Arial" w:cs="Arial" w:hint="cs"/>
                <w:szCs w:val="20"/>
                <w:rtl/>
              </w:rPr>
              <w:t>,</w:t>
            </w:r>
            <w:r w:rsidRPr="00420A91">
              <w:rPr>
                <w:rFonts w:ascii="Arial" w:hAnsi="Arial" w:cs="Arial"/>
                <w:szCs w:val="20"/>
                <w:rtl/>
              </w:rPr>
              <w:t xml:space="preserve"> אם רלוונטי. לפרטים נוספים - ראה ביאור </w:t>
            </w:r>
            <w:r w:rsidRPr="00420A91">
              <w:rPr>
                <w:rFonts w:ascii="Arial" w:hAnsi="Arial" w:cs="Arial" w:hint="cs"/>
                <w:szCs w:val="20"/>
                <w:rtl/>
              </w:rPr>
              <w:t>21</w:t>
            </w:r>
            <w:r w:rsidRPr="00420A91">
              <w:rPr>
                <w:rFonts w:ascii="Arial" w:hAnsi="Arial" w:cs="Arial"/>
                <w:szCs w:val="20"/>
                <w:rtl/>
              </w:rPr>
              <w:t>(י</w:t>
            </w:r>
            <w:r w:rsidRPr="00420A91">
              <w:rPr>
                <w:rFonts w:ascii="Arial" w:hAnsi="Arial" w:cs="Arial" w:hint="cs"/>
                <w:szCs w:val="20"/>
                <w:rtl/>
              </w:rPr>
              <w:t>א</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line="343" w:lineRule="auto"/>
              <w:rPr>
                <w:rFonts w:ascii="Arial" w:hAnsi="Arial" w:cs="Arial"/>
                <w:b/>
                <w:bCs/>
                <w:sz w:val="14"/>
                <w:szCs w:val="14"/>
                <w:u w:val="single"/>
                <w:rtl/>
              </w:rPr>
            </w:pPr>
          </w:p>
        </w:tc>
        <w:tc>
          <w:tcPr>
            <w:tcW w:w="9072" w:type="dxa"/>
          </w:tcPr>
          <w:p w:rsidR="00AA46C7" w:rsidRPr="00420A91" w:rsidRDefault="00AA46C7" w:rsidP="009F70D5">
            <w:pPr>
              <w:spacing w:before="60"/>
              <w:jc w:val="both"/>
              <w:rPr>
                <w:rFonts w:ascii="Arial" w:hAnsi="Arial" w:cs="Arial"/>
                <w:szCs w:val="20"/>
                <w:rtl/>
              </w:rPr>
            </w:pPr>
            <w:r w:rsidRPr="00420A91">
              <w:rPr>
                <w:rFonts w:ascii="Arial" w:hAnsi="Arial" w:cs="Arial"/>
                <w:b/>
                <w:bCs/>
                <w:szCs w:val="20"/>
                <w:rtl/>
              </w:rPr>
              <w:t xml:space="preserve">תביעות - </w:t>
            </w:r>
            <w:r w:rsidRPr="00420A91">
              <w:rPr>
                <w:rFonts w:ascii="Arial" w:hAnsi="Arial" w:cs="Arial"/>
                <w:szCs w:val="20"/>
                <w:rtl/>
              </w:rPr>
              <w:t>החברה בוחנת כל תביעה שהוגשה ובעזרת יועציה המשפטיים מגיעה למסקנה, על סמך ניסיון העבר שלה ושלהם, אם יש להכיר בהפרשה בדוחות הכספיים.</w:t>
            </w:r>
          </w:p>
        </w:tc>
      </w:tr>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b/>
                <w:bCs/>
                <w:sz w:val="14"/>
                <w:szCs w:val="14"/>
                <w:u w:val="single"/>
              </w:rPr>
            </w:pPr>
          </w:p>
        </w:tc>
        <w:tc>
          <w:tcPr>
            <w:tcW w:w="9072" w:type="dxa"/>
          </w:tcPr>
          <w:p w:rsidR="00AA46C7" w:rsidRPr="00420A91" w:rsidRDefault="00AA46C7" w:rsidP="009F70D5">
            <w:pPr>
              <w:spacing w:before="60"/>
              <w:jc w:val="both"/>
              <w:rPr>
                <w:rFonts w:ascii="Arial" w:hAnsi="Arial" w:cs="Arial"/>
                <w:szCs w:val="20"/>
                <w:rtl/>
              </w:rPr>
            </w:pPr>
            <w:r w:rsidRPr="00420A91">
              <w:rPr>
                <w:rFonts w:ascii="Arial" w:hAnsi="Arial" w:cs="Arial"/>
                <w:b/>
                <w:bCs/>
                <w:szCs w:val="20"/>
                <w:rtl/>
              </w:rPr>
              <w:t>הפרשה לאחריות -</w:t>
            </w:r>
            <w:r w:rsidRPr="00420A91">
              <w:rPr>
                <w:rFonts w:ascii="Arial" w:hAnsi="Arial" w:cs="Arial"/>
                <w:szCs w:val="20"/>
                <w:rtl/>
              </w:rPr>
              <w:t xml:space="preserve"> החברה מעניקה, בדרך כלל, אחריות של __ שנים על רוב מוצריה</w:t>
            </w:r>
            <w:r w:rsidRPr="00420A91">
              <w:rPr>
                <w:rStyle w:val="FootnoteReference"/>
                <w:rFonts w:ascii="Arial" w:hAnsi="Arial" w:cs="Arial"/>
                <w:szCs w:val="20"/>
                <w:rtl/>
              </w:rPr>
              <w:footnoteReference w:id="83"/>
            </w:r>
            <w:r w:rsidRPr="00420A91">
              <w:rPr>
                <w:rFonts w:ascii="Arial" w:hAnsi="Arial" w:cs="Arial"/>
                <w:szCs w:val="20"/>
                <w:rtl/>
              </w:rPr>
              <w:t xml:space="preserve">. החברה מודדת תביעות אחריות עתידיות בגין מכירות בתקופת האחריות הרלוונטית. אומדנים אלה משמשים לצורך ההכרה בהפרשה הנצברת לאחריות. החברה עושה שימוש בניסיון העבר לגבי תביעות אחריות וכן בשינויי מגמה אשר מצביעים על כך שמידע בדבר עלויות עבר שונה מתביעות עתידיות צפויות. גורמים שעשויים להשפיע באופן מהותי על האומדן כוללים את איכות המוצרים ועלויות עבודה. לפרטים נוספים - ראה ביאור </w:t>
            </w:r>
            <w:r w:rsidRPr="00420A91">
              <w:rPr>
                <w:rFonts w:ascii="Arial" w:hAnsi="Arial" w:cs="Arial" w:hint="cs"/>
                <w:szCs w:val="20"/>
                <w:rtl/>
              </w:rPr>
              <w:t>20</w:t>
            </w:r>
            <w:r w:rsidRPr="00420A91">
              <w:rPr>
                <w:rFonts w:ascii="Arial" w:hAnsi="Arial" w:cs="Arial"/>
                <w:szCs w:val="20"/>
                <w:rtl/>
              </w:rPr>
              <w:t>.</w:t>
            </w:r>
          </w:p>
        </w:tc>
      </w:tr>
      <w:tr w:rsidR="00AA46C7" w:rsidRPr="00420A91" w:rsidTr="009F70D5">
        <w:tblPrEx>
          <w:tblLook w:val="04A0" w:firstRow="1" w:lastRow="0" w:firstColumn="1" w:lastColumn="0" w:noHBand="0" w:noVBand="1"/>
        </w:tblPrEx>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AA46C7" w:rsidRPr="00420A91" w:rsidRDefault="00AA46C7" w:rsidP="009F70D5">
            <w:pPr>
              <w:spacing w:before="120"/>
              <w:ind w:left="454" w:hanging="454"/>
              <w:jc w:val="both"/>
              <w:rPr>
                <w:rFonts w:ascii="Arial" w:hAnsi="Arial" w:cs="Arial"/>
                <w:b/>
                <w:bCs/>
                <w:szCs w:val="20"/>
                <w:rtl/>
              </w:rPr>
            </w:pPr>
            <w:r w:rsidRPr="00420A91">
              <w:rPr>
                <w:rFonts w:ascii="Arial" w:hAnsi="Arial" w:cs="Arial"/>
                <w:b/>
                <w:bCs/>
                <w:szCs w:val="20"/>
                <w:rtl/>
              </w:rPr>
              <w:t>ה.</w:t>
            </w:r>
            <w:r w:rsidRPr="00420A91">
              <w:rPr>
                <w:rFonts w:ascii="Arial" w:hAnsi="Arial" w:cs="Arial"/>
                <w:b/>
                <w:bCs/>
                <w:szCs w:val="20"/>
                <w:rtl/>
              </w:rPr>
              <w:tab/>
              <w:t>שווי הוגן:</w:t>
            </w:r>
          </w:p>
        </w:tc>
      </w:tr>
      <w:tr w:rsidR="00AA46C7" w:rsidRPr="00420A91" w:rsidTr="009F70D5">
        <w:tblPrEx>
          <w:tblLook w:val="04A0" w:firstRow="1" w:lastRow="0" w:firstColumn="1" w:lastColumn="0" w:noHBand="0" w:noVBand="1"/>
        </w:tblPrEx>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מדידת שווי הוגן</w:t>
            </w:r>
            <w:r w:rsidRPr="00420A91">
              <w:rPr>
                <w:rFonts w:ascii="Arial" w:hAnsi="Arial" w:cs="Arial"/>
                <w:szCs w:val="20"/>
                <w:rtl/>
              </w:rPr>
              <w:t>:</w:t>
            </w:r>
            <w:r w:rsidRPr="00420A91">
              <w:rPr>
                <w:rStyle w:val="FootnoteReference"/>
                <w:rFonts w:ascii="Arial" w:hAnsi="Arial" w:cs="Arial"/>
                <w:szCs w:val="20"/>
                <w:rtl/>
              </w:rPr>
              <w:footnoteReference w:id="84"/>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Pr>
            </w:pPr>
            <w:r w:rsidRPr="00420A91">
              <w:rPr>
                <w:rFonts w:ascii="Arial" w:hAnsi="Arial" w:cs="Arial"/>
                <w:i/>
                <w:iCs/>
                <w:sz w:val="14"/>
                <w:szCs w:val="14"/>
                <w:rtl/>
              </w:rPr>
              <w:t>9.</w:t>
            </w:r>
            <w:r w:rsidRPr="00420A91">
              <w:rPr>
                <w:rFonts w:ascii="Arial" w:hAnsi="Arial" w:cs="Arial"/>
                <w:i/>
                <w:iCs/>
                <w:sz w:val="14"/>
                <w:szCs w:val="14"/>
              </w:rPr>
              <w:t>IFRS 13</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החברה מודדת שווי הוגן כמחיר שהיה מתקבל במכירת נכס או המחיר שהיה משולם להעברת התחייבות בעסקה רגילה בין משתתפים בשוק במועד המדידה.</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tl/>
              </w:rPr>
            </w:pPr>
            <w:r w:rsidRPr="00420A91">
              <w:rPr>
                <w:rFonts w:ascii="Arial" w:hAnsi="Arial" w:cs="Arial"/>
                <w:i/>
                <w:iCs/>
                <w:sz w:val="14"/>
                <w:szCs w:val="14"/>
                <w:rtl/>
              </w:rPr>
              <w:t>61 ,3.</w:t>
            </w:r>
            <w:r w:rsidRPr="00420A91">
              <w:rPr>
                <w:rFonts w:ascii="Arial" w:hAnsi="Arial" w:cs="Arial"/>
                <w:i/>
                <w:iCs/>
                <w:sz w:val="14"/>
                <w:szCs w:val="14"/>
              </w:rPr>
              <w:t>IFRS 13</w:t>
            </w:r>
          </w:p>
        </w:tc>
        <w:tc>
          <w:tcPr>
            <w:tcW w:w="9072" w:type="dxa"/>
          </w:tcPr>
          <w:p w:rsidR="00AA46C7" w:rsidRPr="00420A91" w:rsidRDefault="00AA46C7" w:rsidP="009F70D5">
            <w:pPr>
              <w:spacing w:before="20"/>
              <w:jc w:val="both"/>
              <w:rPr>
                <w:rFonts w:ascii="Arial" w:hAnsi="Arial" w:cs="Arial"/>
                <w:sz w:val="22"/>
                <w:szCs w:val="20"/>
                <w:rtl/>
              </w:rPr>
            </w:pPr>
            <w:r w:rsidRPr="00420A91">
              <w:rPr>
                <w:rFonts w:ascii="Arial" w:hAnsi="Arial" w:cs="Arial"/>
                <w:szCs w:val="20"/>
                <w:rtl/>
              </w:rPr>
              <w:t>כאשר מחיר לנכס זהה או להתחייבות זהה אינו ניתן לצפייה (כלומר, אין מחיר מצוטט בשוק פעיל), החברה מודדת שווי הוגן תוך שימוש בטכניקת הערכה אחרת שמתאימה לנסיבות ושקיי</w:t>
            </w:r>
            <w:r w:rsidRPr="00420A91">
              <w:rPr>
                <w:rFonts w:ascii="Arial" w:hAnsi="Arial" w:cs="Arial" w:hint="cs"/>
                <w:szCs w:val="20"/>
                <w:rtl/>
              </w:rPr>
              <w:t>מי</w:t>
            </w:r>
            <w:r w:rsidRPr="00420A91">
              <w:rPr>
                <w:rFonts w:ascii="Arial" w:hAnsi="Arial" w:cs="Arial"/>
                <w:szCs w:val="20"/>
                <w:rtl/>
              </w:rPr>
              <w:t xml:space="preserve">ם </w:t>
            </w:r>
            <w:r w:rsidRPr="00420A91">
              <w:rPr>
                <w:rFonts w:ascii="Arial" w:hAnsi="Arial" w:cs="Arial" w:hint="cs"/>
                <w:szCs w:val="20"/>
                <w:rtl/>
              </w:rPr>
              <w:t xml:space="preserve">עבורה </w:t>
            </w:r>
            <w:r w:rsidRPr="00420A91">
              <w:rPr>
                <w:rFonts w:ascii="Arial" w:hAnsi="Arial" w:cs="Arial"/>
                <w:szCs w:val="20"/>
                <w:rtl/>
              </w:rPr>
              <w:t>מספיק נתונים שניתנים להשגה כדי למדוד שווי הוגן, תוך שימוש מקסימלי בנתונים רלוונטיים שניתנים לצפייה ומזעור השימוש בנתונים שאינם ניתנים לצפייה.</w:t>
            </w:r>
          </w:p>
        </w:tc>
      </w:tr>
      <w:tr w:rsidR="000E2B90" w:rsidRPr="00420A91" w:rsidTr="004B6A46">
        <w:tc>
          <w:tcPr>
            <w:tcW w:w="1361" w:type="dxa"/>
          </w:tcPr>
          <w:p w:rsidR="000E2B90" w:rsidRPr="00420A91" w:rsidRDefault="000E2B90" w:rsidP="004B6A46">
            <w:pPr>
              <w:spacing w:before="80" w:line="240" w:lineRule="auto"/>
              <w:rPr>
                <w:rFonts w:ascii="Arial" w:hAnsi="Arial" w:cs="Arial"/>
                <w:i/>
                <w:iCs/>
                <w:sz w:val="14"/>
                <w:szCs w:val="14"/>
                <w:rtl/>
              </w:rPr>
            </w:pPr>
            <w:r w:rsidRPr="00420A91">
              <w:rPr>
                <w:rFonts w:ascii="Arial" w:hAnsi="Arial" w:cs="Arial"/>
                <w:i/>
                <w:iCs/>
                <w:sz w:val="14"/>
                <w:szCs w:val="14"/>
                <w:rtl/>
              </w:rPr>
              <w:t>16.</w:t>
            </w:r>
            <w:r w:rsidRPr="00420A91">
              <w:rPr>
                <w:rFonts w:ascii="Arial" w:hAnsi="Arial" w:cs="Arial"/>
                <w:i/>
                <w:iCs/>
                <w:sz w:val="14"/>
                <w:szCs w:val="14"/>
              </w:rPr>
              <w:t>IFRS 13</w:t>
            </w:r>
          </w:p>
        </w:tc>
        <w:tc>
          <w:tcPr>
            <w:tcW w:w="9072" w:type="dxa"/>
          </w:tcPr>
          <w:p w:rsidR="000E2B90" w:rsidRPr="00420A91" w:rsidRDefault="000E2B90" w:rsidP="004B6A46">
            <w:pPr>
              <w:spacing w:before="20"/>
              <w:jc w:val="both"/>
              <w:rPr>
                <w:rFonts w:ascii="Arial" w:hAnsi="Arial" w:cs="Arial"/>
                <w:szCs w:val="20"/>
                <w:rtl/>
              </w:rPr>
            </w:pPr>
            <w:r w:rsidRPr="00420A91">
              <w:rPr>
                <w:rFonts w:ascii="Arial" w:hAnsi="Arial" w:cs="Arial"/>
                <w:szCs w:val="20"/>
                <w:rtl/>
              </w:rPr>
              <w:t>החברה מודדת שווי הוגן תחת ההנחה שהעסקה למכירת הנכס או להעברת ההתחייבות מתרחשת בשוק העיקרי של הנכס או של ההתחייבות שלחברה יש גישה אליו; או בהיעדר שוק עיקרי, בשוק הכדאי ביותר עבור הנכס או ההתחייבות שלחברה יש גישה אליו.</w:t>
            </w:r>
          </w:p>
        </w:tc>
      </w:tr>
      <w:tr w:rsidR="000E2B90" w:rsidRPr="00420A91" w:rsidTr="004B6A46">
        <w:tc>
          <w:tcPr>
            <w:tcW w:w="1361" w:type="dxa"/>
          </w:tcPr>
          <w:p w:rsidR="000E2B90" w:rsidRPr="00420A91" w:rsidRDefault="000E2B90" w:rsidP="004B6A46">
            <w:pPr>
              <w:spacing w:before="80" w:line="240" w:lineRule="auto"/>
              <w:rPr>
                <w:rFonts w:ascii="Arial" w:hAnsi="Arial" w:cs="Arial"/>
                <w:i/>
                <w:iCs/>
                <w:sz w:val="14"/>
                <w:szCs w:val="14"/>
                <w:rtl/>
              </w:rPr>
            </w:pPr>
            <w:r w:rsidRPr="00420A91">
              <w:rPr>
                <w:rFonts w:ascii="Arial" w:hAnsi="Arial" w:cs="Arial"/>
                <w:i/>
                <w:iCs/>
                <w:sz w:val="14"/>
                <w:szCs w:val="14"/>
                <w:rtl/>
              </w:rPr>
              <w:t>27.</w:t>
            </w:r>
            <w:r w:rsidRPr="00420A91">
              <w:rPr>
                <w:rFonts w:ascii="Arial" w:hAnsi="Arial" w:cs="Arial"/>
                <w:i/>
                <w:iCs/>
                <w:sz w:val="14"/>
                <w:szCs w:val="14"/>
              </w:rPr>
              <w:t>IFRS 13</w:t>
            </w:r>
          </w:p>
        </w:tc>
        <w:tc>
          <w:tcPr>
            <w:tcW w:w="9072" w:type="dxa"/>
          </w:tcPr>
          <w:p w:rsidR="000E2B90" w:rsidRPr="00420A91" w:rsidRDefault="000E2B90" w:rsidP="004B6A46">
            <w:pPr>
              <w:spacing w:before="20"/>
              <w:jc w:val="both"/>
              <w:rPr>
                <w:rFonts w:ascii="Arial" w:hAnsi="Arial" w:cs="Arial"/>
                <w:szCs w:val="20"/>
                <w:rtl/>
              </w:rPr>
            </w:pPr>
            <w:r w:rsidRPr="00420A91">
              <w:rPr>
                <w:rFonts w:ascii="Arial" w:hAnsi="Arial" w:cs="Arial"/>
                <w:szCs w:val="20"/>
                <w:rtl/>
              </w:rPr>
              <w:t>במדידת שווי הוגן של נכס לא פיננסי, החברה מביאה בחשבון את היכולת של משתתף בשוק להפיק הטבות כלכליות באמצעות הנכס בשימוש המיטבי שלו או על ידי מכירתו למשתתף אחר בשוק שישתמש בנכס בשימוש המיטבי שלו.</w:t>
            </w:r>
          </w:p>
        </w:tc>
      </w:tr>
    </w:tbl>
    <w:p w:rsidR="000E2B90" w:rsidRPr="00420A91" w:rsidRDefault="000E2B90" w:rsidP="00AA46C7">
      <w:pPr>
        <w:rPr>
          <w:rtl/>
        </w:rPr>
      </w:pPr>
    </w:p>
    <w:p w:rsidR="00AA46C7" w:rsidRPr="00420A91" w:rsidRDefault="00AA46C7" w:rsidP="00AA46C7">
      <w:pPr>
        <w:keepLines w:val="0"/>
        <w:overflowPunct/>
        <w:autoSpaceDE/>
        <w:autoSpaceDN/>
        <w:bidi w:val="0"/>
        <w:adjustRightInd/>
        <w:spacing w:line="240" w:lineRule="auto"/>
        <w:textAlignment w:val="auto"/>
        <w:rPr>
          <w:rtl/>
        </w:rPr>
      </w:pPr>
      <w:r w:rsidRPr="00420A91">
        <w:rPr>
          <w:rtl/>
        </w:rPr>
        <w:br w:type="page"/>
      </w:r>
    </w:p>
    <w:p w:rsidR="00AA46C7" w:rsidRPr="00420A91" w:rsidRDefault="00AA46C7" w:rsidP="00AA46C7">
      <w:pPr>
        <w:ind w:left="1361"/>
        <w:jc w:val="both"/>
        <w:rPr>
          <w:rFonts w:ascii="Arial" w:hAnsi="Arial" w:cs="Arial"/>
          <w:szCs w:val="20"/>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rPr>
                <w:rFonts w:ascii="Arial" w:hAnsi="Arial" w:cs="Arial"/>
                <w:b/>
                <w:bCs/>
                <w:sz w:val="14"/>
                <w:szCs w:val="14"/>
                <w:u w:val="single"/>
                <w:rtl/>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blPrEx>
          <w:tblLook w:val="04A0" w:firstRow="1" w:lastRow="0" w:firstColumn="1" w:lastColumn="0" w:noHBand="0" w:noVBand="1"/>
        </w:tblPrEx>
        <w:tc>
          <w:tcPr>
            <w:tcW w:w="1361" w:type="dxa"/>
          </w:tcPr>
          <w:p w:rsidR="00AA46C7" w:rsidRPr="00420A91" w:rsidRDefault="00AA46C7" w:rsidP="009F70D5">
            <w:pPr>
              <w:keepLines w:val="0"/>
              <w:overflowPunct/>
              <w:autoSpaceDE/>
              <w:autoSpaceDN/>
              <w:adjustRightInd/>
              <w:spacing w:line="240" w:lineRule="auto"/>
              <w:textAlignment w:val="auto"/>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b/>
                <w:bCs/>
                <w:szCs w:val="20"/>
                <w:rtl/>
              </w:rPr>
              <w:t>ה.</w:t>
            </w:r>
            <w:r w:rsidRPr="00420A91">
              <w:rPr>
                <w:rFonts w:ascii="Arial" w:hAnsi="Arial" w:cs="Arial"/>
                <w:b/>
                <w:bCs/>
                <w:szCs w:val="20"/>
                <w:rtl/>
              </w:rPr>
              <w:tab/>
              <w:t>שווי הוגן</w:t>
            </w:r>
            <w:r w:rsidRPr="00420A91">
              <w:rPr>
                <w:rFonts w:ascii="Arial" w:hAnsi="Arial" w:cs="Arial" w:hint="cs"/>
                <w:szCs w:val="20"/>
                <w:rtl/>
              </w:rPr>
              <w:t xml:space="preserve"> (המשך)</w:t>
            </w:r>
            <w:r w:rsidRPr="00420A91">
              <w:rPr>
                <w:rFonts w:ascii="Arial" w:hAnsi="Arial" w:cs="Arial"/>
                <w:b/>
                <w:bCs/>
                <w:szCs w:val="20"/>
                <w:rtl/>
              </w:rPr>
              <w:t>:</w:t>
            </w:r>
          </w:p>
        </w:tc>
      </w:tr>
      <w:tr w:rsidR="00AA46C7" w:rsidRPr="00420A91" w:rsidTr="009F70D5">
        <w:tblPrEx>
          <w:tblLook w:val="04A0" w:firstRow="1" w:lastRow="0" w:firstColumn="1" w:lastColumn="0" w:noHBand="0" w:noVBand="1"/>
        </w:tblPrEx>
        <w:tc>
          <w:tcPr>
            <w:tcW w:w="1361" w:type="dxa"/>
          </w:tcPr>
          <w:p w:rsidR="00AA46C7" w:rsidRPr="00420A91" w:rsidRDefault="00AA46C7" w:rsidP="009F70D5">
            <w:pPr>
              <w:keepLines w:val="0"/>
              <w:overflowPunct/>
              <w:autoSpaceDE/>
              <w:autoSpaceDN/>
              <w:adjustRightInd/>
              <w:spacing w:before="80" w:line="240" w:lineRule="auto"/>
              <w:textAlignment w:val="auto"/>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מדידת שווי הוגן</w:t>
            </w:r>
            <w:r w:rsidRPr="00420A91">
              <w:rPr>
                <w:rFonts w:ascii="Arial" w:hAnsi="Arial" w:cs="Arial" w:hint="cs"/>
                <w:szCs w:val="20"/>
                <w:rtl/>
              </w:rPr>
              <w:t xml:space="preserve"> (המשך)</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tl/>
              </w:rPr>
            </w:pPr>
            <w:r w:rsidRPr="00420A91">
              <w:rPr>
                <w:rFonts w:ascii="Arial" w:hAnsi="Arial" w:cs="Arial"/>
                <w:i/>
                <w:iCs/>
                <w:sz w:val="14"/>
                <w:szCs w:val="14"/>
                <w:rtl/>
              </w:rPr>
              <w:t>47.</w:t>
            </w:r>
            <w:r w:rsidRPr="00420A91">
              <w:rPr>
                <w:rFonts w:ascii="Arial" w:hAnsi="Arial" w:cs="Arial"/>
                <w:i/>
                <w:iCs/>
                <w:sz w:val="14"/>
                <w:szCs w:val="14"/>
              </w:rPr>
              <w:t>IFRS 13</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שווייה ההוגן של התחייבות פיננסית עם מאפיין דרישה (לדוגמה, פיקדון לפי דרישה) אינו נמוך מהסכום שישולם בעת הדרישה, מהוון מהמועד הראשון </w:t>
            </w:r>
            <w:r w:rsidRPr="00420A91">
              <w:rPr>
                <w:rFonts w:ascii="Arial" w:hAnsi="Arial" w:cs="Arial" w:hint="cs"/>
                <w:szCs w:val="20"/>
                <w:rtl/>
              </w:rPr>
              <w:t>ש</w:t>
            </w:r>
            <w:r w:rsidRPr="00420A91">
              <w:rPr>
                <w:rFonts w:ascii="Arial" w:hAnsi="Arial" w:cs="Arial"/>
                <w:szCs w:val="20"/>
                <w:rtl/>
              </w:rPr>
              <w:t>בו ניתן לדרוש לשלם את הסכום</w:t>
            </w:r>
            <w:r w:rsidRPr="00420A91">
              <w:rPr>
                <w:rFonts w:ascii="Arial" w:hAnsi="Arial" w:cs="Arial"/>
                <w:szCs w:val="20"/>
                <w:vertAlign w:val="superscript"/>
                <w:rtl/>
              </w:rPr>
              <w:footnoteReference w:id="85"/>
            </w:r>
            <w:r w:rsidRPr="00420A91">
              <w:rPr>
                <w:rFonts w:ascii="Arial" w:hAnsi="Arial" w:cs="Arial"/>
                <w:szCs w:val="20"/>
                <w:rtl/>
              </w:rPr>
              <w:t>.</w:t>
            </w:r>
          </w:p>
        </w:tc>
      </w:tr>
      <w:tr w:rsidR="00AA46C7" w:rsidRPr="00420A91" w:rsidTr="009F70D5">
        <w:tblPrEx>
          <w:tblLook w:val="04A0" w:firstRow="1" w:lastRow="0" w:firstColumn="1" w:lastColumn="0" w:noHBand="0" w:noVBand="1"/>
        </w:tblPrEx>
        <w:tc>
          <w:tcPr>
            <w:tcW w:w="1361" w:type="dxa"/>
          </w:tcPr>
          <w:p w:rsidR="00AA46C7" w:rsidRPr="00420A91" w:rsidRDefault="00AA46C7" w:rsidP="009F70D5">
            <w:pPr>
              <w:keepLines w:val="0"/>
              <w:overflowPunct/>
              <w:autoSpaceDE/>
              <w:autoSpaceDN/>
              <w:adjustRightInd/>
              <w:spacing w:before="80" w:line="240" w:lineRule="auto"/>
              <w:textAlignment w:val="auto"/>
              <w:rPr>
                <w:rFonts w:ascii="Arial" w:hAnsi="Arial" w:cs="Arial"/>
                <w:sz w:val="14"/>
                <w:szCs w:val="14"/>
                <w:rtl/>
              </w:rPr>
            </w:pP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מדרג השווי ההוגן</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tl/>
              </w:rPr>
            </w:pPr>
            <w:r w:rsidRPr="00420A91">
              <w:rPr>
                <w:rFonts w:ascii="Arial" w:hAnsi="Arial" w:cs="Arial"/>
                <w:i/>
                <w:iCs/>
                <w:sz w:val="14"/>
                <w:szCs w:val="14"/>
                <w:rtl/>
              </w:rPr>
              <w:t>72.</w:t>
            </w:r>
            <w:r w:rsidRPr="00420A91">
              <w:rPr>
                <w:rFonts w:ascii="Arial" w:hAnsi="Arial" w:cs="Arial"/>
                <w:i/>
                <w:iCs/>
                <w:sz w:val="14"/>
                <w:szCs w:val="14"/>
              </w:rPr>
              <w:t>IFRS 13</w:t>
            </w:r>
          </w:p>
        </w:tc>
        <w:tc>
          <w:tcPr>
            <w:tcW w:w="9072" w:type="dxa"/>
          </w:tcPr>
          <w:p w:rsidR="00AA46C7" w:rsidRPr="00420A91" w:rsidRDefault="00AA46C7" w:rsidP="007F7B15">
            <w:pPr>
              <w:jc w:val="both"/>
              <w:rPr>
                <w:rFonts w:ascii="Arial" w:hAnsi="Arial" w:cs="Arial"/>
                <w:szCs w:val="20"/>
                <w:rtl/>
              </w:rPr>
            </w:pPr>
            <w:r w:rsidRPr="00420A91">
              <w:rPr>
                <w:rFonts w:ascii="Arial" w:hAnsi="Arial" w:cs="Arial"/>
                <w:szCs w:val="20"/>
                <w:rtl/>
              </w:rPr>
              <w:t>לצורכי גילוי, החברה מסווגת מדידות שווי הוגן לאחת מהרמות במדרג השווי ההוגן המשקף את משמעותיות הנתונים ששימשו בעת ביצוע המדידות.</w:t>
            </w:r>
            <w:r w:rsidRPr="00420A91">
              <w:rPr>
                <w:rStyle w:val="FootnoteReference"/>
                <w:rFonts w:ascii="Arial" w:hAnsi="Arial" w:cs="Arial"/>
                <w:szCs w:val="20"/>
                <w:rtl/>
              </w:rPr>
              <w:footnoteReference w:id="86"/>
            </w:r>
            <w:r w:rsidRPr="00420A91">
              <w:rPr>
                <w:rFonts w:ascii="Arial" w:hAnsi="Arial" w:cs="Arial"/>
                <w:szCs w:val="20"/>
                <w:rtl/>
              </w:rPr>
              <w:t xml:space="preserve"> מדרג השווי ההוגן</w:t>
            </w:r>
            <w:r w:rsidR="00DD62C3" w:rsidRPr="00420A91">
              <w:rPr>
                <w:rFonts w:ascii="Arial" w:hAnsi="Arial" w:cs="Arial" w:hint="cs"/>
                <w:szCs w:val="20"/>
                <w:rtl/>
              </w:rPr>
              <w:t xml:space="preserve"> הוא</w:t>
            </w:r>
            <w:r w:rsidRPr="00420A91">
              <w:rPr>
                <w:rFonts w:ascii="Arial" w:hAnsi="Arial" w:cs="Arial"/>
                <w:szCs w:val="20"/>
                <w:rtl/>
              </w:rPr>
              <w:t>:</w:t>
            </w:r>
          </w:p>
        </w:tc>
      </w:tr>
      <w:tr w:rsidR="00AA46C7" w:rsidRPr="00420A91" w:rsidTr="009F70D5">
        <w:tblPrEx>
          <w:tblLook w:val="04A0" w:firstRow="1" w:lastRow="0" w:firstColumn="1" w:lastColumn="0" w:noHBand="0" w:noVBand="1"/>
        </w:tblPrEx>
        <w:tc>
          <w:tcPr>
            <w:tcW w:w="1361" w:type="dxa"/>
          </w:tcPr>
          <w:p w:rsidR="00AA46C7" w:rsidRPr="00420A91" w:rsidRDefault="00AA46C7" w:rsidP="009F70D5">
            <w:pPr>
              <w:spacing w:before="120" w:line="240" w:lineRule="auto"/>
              <w:rPr>
                <w:rFonts w:ascii="Arial" w:hAnsi="Arial" w:cs="Arial"/>
                <w:i/>
                <w:iCs/>
                <w:sz w:val="14"/>
                <w:szCs w:val="14"/>
              </w:rPr>
            </w:pPr>
            <w:r w:rsidRPr="00420A91">
              <w:rPr>
                <w:rFonts w:ascii="Arial" w:hAnsi="Arial" w:cs="Arial"/>
                <w:i/>
                <w:iCs/>
                <w:sz w:val="14"/>
                <w:szCs w:val="14"/>
                <w:rtl/>
              </w:rPr>
              <w:t>76.</w:t>
            </w:r>
            <w:r w:rsidRPr="00420A91">
              <w:rPr>
                <w:rFonts w:ascii="Arial" w:hAnsi="Arial" w:cs="Arial"/>
                <w:i/>
                <w:iCs/>
                <w:sz w:val="14"/>
                <w:szCs w:val="14"/>
              </w:rPr>
              <w:t>IFRS 13</w:t>
            </w:r>
          </w:p>
        </w:tc>
        <w:tc>
          <w:tcPr>
            <w:tcW w:w="9072" w:type="dxa"/>
          </w:tcPr>
          <w:p w:rsidR="00AA46C7" w:rsidRPr="00420A91" w:rsidRDefault="00AA46C7" w:rsidP="009F70D5">
            <w:pPr>
              <w:spacing w:before="60"/>
              <w:jc w:val="both"/>
              <w:rPr>
                <w:rFonts w:ascii="Arial" w:hAnsi="Arial" w:cs="Arial"/>
                <w:szCs w:val="20"/>
                <w:rtl/>
              </w:rPr>
            </w:pPr>
            <w:r w:rsidRPr="00420A91">
              <w:rPr>
                <w:rFonts w:ascii="Arial" w:hAnsi="Arial" w:cs="Arial"/>
                <w:szCs w:val="20"/>
                <w:rtl/>
              </w:rPr>
              <w:t>רמה 1 - מחירים מצוטטים (לא מתואמים) בשווקים פעילים עבור נכסים זהים או התחייבויות זהות.</w:t>
            </w:r>
          </w:p>
        </w:tc>
      </w:tr>
      <w:tr w:rsidR="00AA46C7" w:rsidRPr="00420A91" w:rsidTr="009F70D5">
        <w:tblPrEx>
          <w:tblLook w:val="04A0" w:firstRow="1" w:lastRow="0" w:firstColumn="1" w:lastColumn="0" w:noHBand="0" w:noVBand="1"/>
        </w:tblPrEx>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81.</w:t>
            </w:r>
            <w:r w:rsidRPr="00420A91">
              <w:rPr>
                <w:rFonts w:ascii="Arial" w:hAnsi="Arial" w:cs="Arial"/>
                <w:i/>
                <w:iCs/>
                <w:sz w:val="14"/>
                <w:szCs w:val="14"/>
              </w:rPr>
              <w:t>IFRS 13</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רמה 2 - נתונים שאינם מחירים מצוטטים הכלולים ברמה 1, אשר ניתנים לצפייה לגבי הנכס או ההתחייבות, במישרין או בעקיפין. </w:t>
            </w:r>
          </w:p>
        </w:tc>
      </w:tr>
      <w:tr w:rsidR="00AA46C7" w:rsidRPr="00420A91" w:rsidTr="009F70D5">
        <w:tblPrEx>
          <w:tblLook w:val="04A0" w:firstRow="1" w:lastRow="0" w:firstColumn="1" w:lastColumn="0" w:noHBand="0" w:noVBand="1"/>
        </w:tblPrEx>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86.</w:t>
            </w:r>
            <w:r w:rsidRPr="00420A91">
              <w:rPr>
                <w:rFonts w:ascii="Arial" w:hAnsi="Arial" w:cs="Arial"/>
                <w:i/>
                <w:iCs/>
                <w:sz w:val="14"/>
                <w:szCs w:val="14"/>
              </w:rPr>
              <w:t>IFRS 13</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רמה 3 - נתונים שאינם ניתנים לצפייה עבור הנכס או ההתחייבות.</w:t>
            </w:r>
          </w:p>
        </w:tc>
      </w:tr>
      <w:tr w:rsidR="00AA46C7" w:rsidRPr="00420A91" w:rsidTr="009F70D5">
        <w:tblPrEx>
          <w:tblLook w:val="04A0" w:firstRow="1" w:lastRow="0" w:firstColumn="1" w:lastColumn="0" w:noHBand="0" w:noVBand="1"/>
        </w:tblPrEx>
        <w:tc>
          <w:tcPr>
            <w:tcW w:w="1361" w:type="dxa"/>
          </w:tcPr>
          <w:p w:rsidR="00AA46C7" w:rsidRPr="00420A91" w:rsidRDefault="00AA46C7" w:rsidP="009F70D5">
            <w:pPr>
              <w:spacing w:before="80" w:line="240" w:lineRule="auto"/>
              <w:rPr>
                <w:rFonts w:ascii="Arial" w:hAnsi="Arial" w:cs="Arial"/>
                <w:i/>
                <w:iCs/>
                <w:sz w:val="14"/>
                <w:szCs w:val="14"/>
                <w:rtl/>
              </w:rPr>
            </w:pPr>
            <w:r w:rsidRPr="00420A91">
              <w:rPr>
                <w:rFonts w:ascii="Arial" w:hAnsi="Arial" w:cs="Arial"/>
                <w:i/>
                <w:iCs/>
                <w:sz w:val="14"/>
                <w:szCs w:val="14"/>
                <w:rtl/>
              </w:rPr>
              <w:t>73.</w:t>
            </w:r>
            <w:r w:rsidRPr="00420A91">
              <w:rPr>
                <w:rFonts w:ascii="Arial" w:hAnsi="Arial" w:cs="Arial"/>
                <w:i/>
                <w:iCs/>
                <w:sz w:val="14"/>
                <w:szCs w:val="14"/>
              </w:rPr>
              <w:t>IFRS 13</w:t>
            </w:r>
          </w:p>
        </w:tc>
        <w:tc>
          <w:tcPr>
            <w:tcW w:w="9072" w:type="dxa"/>
          </w:tcPr>
          <w:p w:rsidR="00AA46C7" w:rsidRPr="00420A91" w:rsidRDefault="00AA46C7" w:rsidP="009F70D5">
            <w:pPr>
              <w:spacing w:before="60"/>
              <w:jc w:val="both"/>
              <w:rPr>
                <w:rFonts w:ascii="Arial" w:hAnsi="Arial" w:cs="Arial"/>
                <w:szCs w:val="20"/>
                <w:rtl/>
              </w:rPr>
            </w:pPr>
            <w:r w:rsidRPr="00420A91">
              <w:rPr>
                <w:rFonts w:ascii="Arial" w:hAnsi="Arial" w:cs="Arial"/>
                <w:szCs w:val="20"/>
                <w:rtl/>
              </w:rPr>
              <w:t>כאשר הנתונים ששימשו למדידת שווי הוגן מסווגים לרמות שונות במדרג השווי ההוגן, החברה מסווגת את מדידת השווי ההוגן בכללותה לרמה הנמוכה ביותר של הנתון שהוא משמעותי למדידה בכללותה. החברה מפעילה שיקול דעת בהערכת המשמעותיות של נתון מסוים למדידה בכללותה תוך הבאה בחשבון של גורמים ספציפיים לנכס או להתחייבות.</w:t>
            </w:r>
          </w:p>
        </w:tc>
      </w:tr>
      <w:tr w:rsidR="00AA46C7" w:rsidRPr="00420A91" w:rsidTr="009F70D5">
        <w:tblPrEx>
          <w:tblLook w:val="04A0" w:firstRow="1" w:lastRow="0" w:firstColumn="1" w:lastColumn="0" w:noHBand="0" w:noVBand="1"/>
        </w:tblPrEx>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95</w:t>
            </w:r>
            <w:r w:rsidRPr="00420A91">
              <w:rPr>
                <w:rFonts w:ascii="Arial" w:hAnsi="Arial" w:cs="Arial"/>
                <w:sz w:val="14"/>
                <w:szCs w:val="14"/>
              </w:rPr>
              <w:t>IFRS 13.</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לגבי נכסים והתחייבויות שנמדדים בשווי הוגן על בסיס עיתי, מדיניות החברה </w:t>
            </w:r>
            <w:r w:rsidR="005A46B4" w:rsidRPr="00420A91">
              <w:rPr>
                <w:rFonts w:ascii="Arial" w:hAnsi="Arial" w:cs="Arial" w:hint="cs"/>
                <w:szCs w:val="20"/>
                <w:rtl/>
              </w:rPr>
              <w:t xml:space="preserve">היא </w:t>
            </w:r>
            <w:r w:rsidRPr="00420A91">
              <w:rPr>
                <w:rFonts w:ascii="Arial" w:hAnsi="Arial" w:cs="Arial"/>
                <w:szCs w:val="20"/>
                <w:rtl/>
              </w:rPr>
              <w:t>שהעברות בין הרמות נחשבות כאילו התרחשו בתחילת תקופת הדיווח [</w:t>
            </w:r>
            <w:r w:rsidRPr="00420A91">
              <w:rPr>
                <w:rFonts w:ascii="Arial" w:hAnsi="Arial" w:cs="Arial"/>
                <w:b/>
                <w:bCs/>
                <w:i/>
                <w:iCs/>
                <w:szCs w:val="20"/>
                <w:rtl/>
              </w:rPr>
              <w:t>לחלופין:</w:t>
            </w:r>
            <w:r w:rsidRPr="00420A91">
              <w:rPr>
                <w:rFonts w:ascii="Arial" w:hAnsi="Arial" w:cs="Arial"/>
                <w:b/>
                <w:bCs/>
                <w:szCs w:val="20"/>
                <w:rtl/>
              </w:rPr>
              <w:t xml:space="preserve"> </w:t>
            </w:r>
            <w:r w:rsidRPr="00420A91">
              <w:rPr>
                <w:rFonts w:ascii="Arial" w:hAnsi="Arial" w:cs="Arial"/>
                <w:szCs w:val="20"/>
                <w:rtl/>
              </w:rPr>
              <w:t>בסוף תקופת הדיווח] [</w:t>
            </w:r>
            <w:r w:rsidRPr="00420A91">
              <w:rPr>
                <w:rFonts w:ascii="Arial" w:hAnsi="Arial" w:cs="Arial"/>
                <w:b/>
                <w:bCs/>
                <w:i/>
                <w:iCs/>
                <w:szCs w:val="20"/>
                <w:rtl/>
              </w:rPr>
              <w:t>לחלופין:</w:t>
            </w:r>
            <w:r w:rsidRPr="00420A91">
              <w:rPr>
                <w:rFonts w:ascii="Arial" w:hAnsi="Arial" w:cs="Arial"/>
                <w:szCs w:val="20"/>
                <w:rtl/>
              </w:rPr>
              <w:t xml:space="preserve"> במועד קרות האירוע או השינוי בנסיבות אשר גרם להעברה].</w:t>
            </w:r>
            <w:r w:rsidRPr="00420A91">
              <w:rPr>
                <w:rFonts w:ascii="Arial" w:hAnsi="Arial" w:cs="Arial"/>
                <w:szCs w:val="20"/>
                <w:vertAlign w:val="superscript"/>
                <w:rtl/>
              </w:rPr>
              <w:footnoteReference w:id="87"/>
            </w:r>
          </w:p>
        </w:tc>
      </w:tr>
      <w:tr w:rsidR="00AA46C7" w:rsidRPr="00420A91" w:rsidTr="009F70D5">
        <w:tblPrEx>
          <w:tblLook w:val="04A0" w:firstRow="1" w:lastRow="0" w:firstColumn="1" w:lastColumn="0" w:noHBand="0" w:noVBand="1"/>
        </w:tblPrEx>
        <w:tc>
          <w:tcPr>
            <w:tcW w:w="1361" w:type="dxa"/>
          </w:tcPr>
          <w:p w:rsidR="00AA46C7" w:rsidRPr="00420A91" w:rsidRDefault="00AA46C7" w:rsidP="009F70D5">
            <w:pPr>
              <w:spacing w:before="120" w:line="240" w:lineRule="auto"/>
              <w:rPr>
                <w:rFonts w:ascii="Arial" w:hAnsi="Arial" w:cs="Arial"/>
                <w:sz w:val="14"/>
                <w:szCs w:val="14"/>
              </w:rPr>
            </w:pPr>
            <w:r w:rsidRPr="00420A91">
              <w:rPr>
                <w:rFonts w:ascii="Arial" w:hAnsi="Arial" w:cs="Arial"/>
                <w:sz w:val="14"/>
                <w:szCs w:val="14"/>
                <w:rtl/>
              </w:rPr>
              <w:t xml:space="preserve">(ז)13.93 </w:t>
            </w:r>
            <w:r w:rsidRPr="00420A91">
              <w:rPr>
                <w:rFonts w:ascii="Arial" w:hAnsi="Arial" w:cs="Arial"/>
                <w:sz w:val="14"/>
                <w:szCs w:val="14"/>
              </w:rPr>
              <w:t>IFRS</w:t>
            </w: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szCs w:val="20"/>
                <w:rtl/>
              </w:rPr>
              <w:t>3.</w:t>
            </w:r>
            <w:r w:rsidRPr="00420A91">
              <w:rPr>
                <w:rFonts w:ascii="Arial" w:hAnsi="Arial" w:cs="Arial"/>
                <w:szCs w:val="20"/>
                <w:rtl/>
              </w:rPr>
              <w:tab/>
            </w:r>
            <w:r w:rsidRPr="00420A91">
              <w:rPr>
                <w:rFonts w:ascii="Arial" w:hAnsi="Arial" w:cs="Arial"/>
                <w:szCs w:val="20"/>
                <w:u w:val="single"/>
                <w:rtl/>
              </w:rPr>
              <w:t>תיאור תהליכי הערכה לגבי מדידות שווי הוגן המסווגות ברמה 3</w:t>
            </w:r>
            <w:r w:rsidRPr="00420A91">
              <w:rPr>
                <w:rFonts w:ascii="Arial" w:hAnsi="Arial" w:cs="Arial"/>
                <w:szCs w:val="20"/>
              </w:rPr>
              <w:t>:</w:t>
            </w:r>
          </w:p>
        </w:tc>
      </w:tr>
      <w:tr w:rsidR="00AA46C7" w:rsidRPr="00420A91" w:rsidTr="009F70D5">
        <w:tblPrEx>
          <w:tblLook w:val="04A0" w:firstRow="1" w:lastRow="0" w:firstColumn="1" w:lastColumn="0" w:noHBand="0" w:noVBand="1"/>
        </w:tblPrEx>
        <w:tc>
          <w:tcPr>
            <w:tcW w:w="1361" w:type="dxa"/>
          </w:tcPr>
          <w:p w:rsidR="00AA46C7" w:rsidRPr="00420A91" w:rsidRDefault="00AA46C7" w:rsidP="009F70D5">
            <w:pPr>
              <w:spacing w:before="80" w:line="240" w:lineRule="auto"/>
              <w:rPr>
                <w:rFonts w:ascii="Arial" w:hAnsi="Arial" w:cs="Arial"/>
                <w:sz w:val="14"/>
                <w:szCs w:val="14"/>
              </w:rPr>
            </w:pPr>
            <w:r w:rsidRPr="00420A91">
              <w:rPr>
                <w:rFonts w:ascii="Arial" w:hAnsi="Arial" w:cs="Arial"/>
                <w:sz w:val="14"/>
                <w:szCs w:val="14"/>
                <w:rtl/>
              </w:rPr>
              <w:t>65</w:t>
            </w:r>
            <w:r w:rsidRPr="00420A91">
              <w:rPr>
                <w:rFonts w:ascii="Arial" w:hAnsi="Arial" w:cs="Arial"/>
                <w:sz w:val="14"/>
                <w:szCs w:val="14"/>
              </w:rPr>
              <w:t>IE</w:t>
            </w:r>
            <w:r w:rsidRPr="00420A91">
              <w:rPr>
                <w:rFonts w:ascii="Arial" w:hAnsi="Arial" w:cs="Arial"/>
                <w:sz w:val="14"/>
                <w:szCs w:val="14"/>
                <w:rtl/>
              </w:rPr>
              <w:t>.</w:t>
            </w:r>
            <w:r w:rsidRPr="00420A91">
              <w:rPr>
                <w:rFonts w:ascii="Arial" w:hAnsi="Arial" w:cs="Arial"/>
                <w:sz w:val="14"/>
                <w:szCs w:val="14"/>
              </w:rPr>
              <w:t>IFRS 13</w:t>
            </w:r>
          </w:p>
        </w:tc>
        <w:tc>
          <w:tcPr>
            <w:tcW w:w="9072" w:type="dxa"/>
          </w:tcPr>
          <w:p w:rsidR="00AA46C7" w:rsidRPr="00420A91" w:rsidRDefault="00AA46C7" w:rsidP="009F70D5">
            <w:pPr>
              <w:spacing w:before="20"/>
              <w:ind w:left="480" w:hanging="454"/>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עבור תהליכי ההערכה ששימשו את החברה, יינתן גילוי למידע שלהלן:</w:t>
            </w:r>
          </w:p>
        </w:tc>
      </w:tr>
      <w:tr w:rsidR="00AA46C7" w:rsidRPr="00420A91" w:rsidTr="009F70D5">
        <w:tblPrEx>
          <w:tblLook w:val="04A0" w:firstRow="1" w:lastRow="0" w:firstColumn="1" w:lastColumn="0" w:noHBand="0" w:noVBand="1"/>
        </w:tblPrEx>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i/>
                <w:iCs/>
                <w:szCs w:val="20"/>
                <w:rtl/>
              </w:rPr>
            </w:pPr>
            <w:r w:rsidRPr="00420A91">
              <w:rPr>
                <w:rFonts w:ascii="Arial" w:hAnsi="Arial" w:cs="Arial" w:hint="cs"/>
                <w:i/>
                <w:iCs/>
                <w:szCs w:val="20"/>
                <w:rtl/>
              </w:rPr>
              <w:t>(</w:t>
            </w:r>
            <w:r w:rsidRPr="00420A91">
              <w:rPr>
                <w:rFonts w:ascii="Arial" w:hAnsi="Arial" w:cs="Arial"/>
                <w:i/>
                <w:iCs/>
                <w:szCs w:val="20"/>
                <w:rtl/>
              </w:rPr>
              <w:t>א)</w:t>
            </w:r>
            <w:r w:rsidRPr="00420A91">
              <w:rPr>
                <w:rFonts w:ascii="Arial" w:hAnsi="Arial" w:cs="Arial"/>
                <w:i/>
                <w:iCs/>
                <w:szCs w:val="20"/>
                <w:rtl/>
              </w:rPr>
              <w:tab/>
            </w:r>
            <w:r w:rsidRPr="00420A91">
              <w:rPr>
                <w:rFonts w:ascii="Arial" w:hAnsi="Arial" w:cs="Arial"/>
                <w:i/>
                <w:iCs/>
                <w:spacing w:val="-4"/>
                <w:szCs w:val="20"/>
                <w:rtl/>
              </w:rPr>
              <w:t>לגבי הקבוצה בתוך החברה המחליטה את מדיניות ההערכה והנהלים המיושמים בכל טכניקת הערכה:</w:t>
            </w:r>
            <w:r w:rsidRPr="00420A91">
              <w:rPr>
                <w:rFonts w:ascii="Arial" w:hAnsi="Arial" w:cs="Arial"/>
                <w:i/>
                <w:iCs/>
                <w:szCs w:val="20"/>
                <w:rtl/>
              </w:rPr>
              <w:t xml:space="preserve"> תיאור הקבוצה, למי הקבוצה מדווחת, וכן נהלי הדיווח הפנימי שמיושמים (לדוגמה, אם וכיצד יחידת תמחור, ניהול סיכונים או ועדת ביקורת דנות ומעריכות את המדידות);</w:t>
            </w:r>
          </w:p>
        </w:tc>
      </w:tr>
      <w:tr w:rsidR="00AA46C7" w:rsidRPr="00420A91" w:rsidTr="009F70D5">
        <w:tblPrEx>
          <w:tblLook w:val="04A0" w:firstRow="1" w:lastRow="0" w:firstColumn="1" w:lastColumn="0" w:noHBand="0" w:noVBand="1"/>
        </w:tblPrEx>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i/>
                <w:iCs/>
                <w:szCs w:val="20"/>
                <w:rtl/>
              </w:rPr>
            </w:pPr>
            <w:r w:rsidRPr="00420A91">
              <w:rPr>
                <w:rFonts w:ascii="Arial" w:hAnsi="Arial" w:cs="Arial" w:hint="cs"/>
                <w:i/>
                <w:iCs/>
                <w:szCs w:val="20"/>
                <w:rtl/>
              </w:rPr>
              <w:t>(</w:t>
            </w:r>
            <w:r w:rsidRPr="00420A91">
              <w:rPr>
                <w:rFonts w:ascii="Arial" w:hAnsi="Arial" w:cs="Arial"/>
                <w:i/>
                <w:iCs/>
                <w:szCs w:val="20"/>
                <w:rtl/>
              </w:rPr>
              <w:t>ב)</w:t>
            </w:r>
            <w:r w:rsidRPr="00420A91">
              <w:rPr>
                <w:rFonts w:ascii="Arial" w:hAnsi="Arial" w:cs="Arial"/>
                <w:i/>
                <w:iCs/>
                <w:szCs w:val="20"/>
                <w:rtl/>
              </w:rPr>
              <w:tab/>
              <w:t>התדירות והשיטות של נהלים לכיול, בדיקות מתקפות או בדיקות אחרות של מודלי התמחור;</w:t>
            </w:r>
          </w:p>
        </w:tc>
      </w:tr>
      <w:tr w:rsidR="00AA46C7" w:rsidRPr="00420A91" w:rsidTr="009F70D5">
        <w:tblPrEx>
          <w:tblLook w:val="04A0" w:firstRow="1" w:lastRow="0" w:firstColumn="1" w:lastColumn="0" w:noHBand="0" w:noVBand="1"/>
        </w:tblPrEx>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i/>
                <w:iCs/>
                <w:szCs w:val="20"/>
                <w:rtl/>
              </w:rPr>
            </w:pPr>
            <w:r w:rsidRPr="00420A91">
              <w:rPr>
                <w:rFonts w:ascii="Arial" w:hAnsi="Arial" w:cs="Arial" w:hint="cs"/>
                <w:i/>
                <w:iCs/>
                <w:szCs w:val="20"/>
                <w:rtl/>
              </w:rPr>
              <w:t>(</w:t>
            </w:r>
            <w:r w:rsidRPr="00420A91">
              <w:rPr>
                <w:rFonts w:ascii="Arial" w:hAnsi="Arial" w:cs="Arial"/>
                <w:i/>
                <w:iCs/>
                <w:szCs w:val="20"/>
                <w:rtl/>
              </w:rPr>
              <w:t>ג)</w:t>
            </w:r>
            <w:r w:rsidRPr="00420A91">
              <w:rPr>
                <w:rFonts w:ascii="Arial" w:hAnsi="Arial" w:cs="Arial"/>
                <w:i/>
                <w:iCs/>
                <w:szCs w:val="20"/>
                <w:rtl/>
              </w:rPr>
              <w:tab/>
              <w:t>התהליך לניתוח השינויים בשווי ההוגן מתקופה לתקופה;</w:t>
            </w:r>
          </w:p>
        </w:tc>
      </w:tr>
      <w:tr w:rsidR="00AA46C7" w:rsidRPr="00420A91" w:rsidTr="009F70D5">
        <w:tblPrEx>
          <w:tblLook w:val="04A0" w:firstRow="1" w:lastRow="0" w:firstColumn="1" w:lastColumn="0" w:noHBand="0" w:noVBand="1"/>
        </w:tblPrEx>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i/>
                <w:iCs/>
                <w:szCs w:val="20"/>
                <w:rtl/>
              </w:rPr>
            </w:pPr>
            <w:r w:rsidRPr="00420A91">
              <w:rPr>
                <w:rFonts w:ascii="Arial" w:hAnsi="Arial" w:cs="Arial" w:hint="cs"/>
                <w:i/>
                <w:iCs/>
                <w:szCs w:val="20"/>
                <w:rtl/>
              </w:rPr>
              <w:t>(</w:t>
            </w:r>
            <w:r w:rsidRPr="00420A91">
              <w:rPr>
                <w:rFonts w:ascii="Arial" w:hAnsi="Arial" w:cs="Arial"/>
                <w:i/>
                <w:iCs/>
                <w:szCs w:val="20"/>
                <w:rtl/>
              </w:rPr>
              <w:t>ד)</w:t>
            </w:r>
            <w:r w:rsidRPr="00420A91">
              <w:rPr>
                <w:rFonts w:ascii="Arial" w:hAnsi="Arial" w:cs="Arial"/>
                <w:i/>
                <w:iCs/>
                <w:szCs w:val="20"/>
                <w:rtl/>
              </w:rPr>
              <w:tab/>
              <w:t xml:space="preserve">האופן </w:t>
            </w:r>
            <w:r w:rsidRPr="00420A91">
              <w:rPr>
                <w:rFonts w:ascii="Arial" w:hAnsi="Arial" w:cs="Arial" w:hint="cs"/>
                <w:i/>
                <w:iCs/>
                <w:szCs w:val="20"/>
                <w:rtl/>
              </w:rPr>
              <w:t>ש</w:t>
            </w:r>
            <w:r w:rsidRPr="00420A91">
              <w:rPr>
                <w:rFonts w:ascii="Arial" w:hAnsi="Arial" w:cs="Arial"/>
                <w:i/>
                <w:iCs/>
                <w:szCs w:val="20"/>
                <w:rtl/>
              </w:rPr>
              <w:t xml:space="preserve">בו מחליטה החברה שמידע שהושג מצד שלישי, כמו ציטוט של ברוקר או סוכנות תמחור, ושימש בחישוב השווי הוגן, פותח בהתאם לתקני </w:t>
            </w:r>
            <w:r w:rsidRPr="00420A91">
              <w:rPr>
                <w:rFonts w:ascii="Arial" w:hAnsi="Arial" w:cs="Arial"/>
                <w:i/>
                <w:iCs/>
                <w:szCs w:val="20"/>
              </w:rPr>
              <w:t>IFRS</w:t>
            </w:r>
            <w:r w:rsidRPr="00420A91">
              <w:rPr>
                <w:rFonts w:ascii="Arial" w:hAnsi="Arial" w:cs="Arial"/>
                <w:i/>
                <w:iCs/>
                <w:szCs w:val="20"/>
                <w:rtl/>
              </w:rPr>
              <w:t>; וכן</w:t>
            </w:r>
          </w:p>
        </w:tc>
      </w:tr>
      <w:tr w:rsidR="00AA46C7" w:rsidRPr="00420A91" w:rsidTr="009F70D5">
        <w:tblPrEx>
          <w:tblLook w:val="04A0" w:firstRow="1" w:lastRow="0" w:firstColumn="1" w:lastColumn="0" w:noHBand="0" w:noVBand="1"/>
        </w:tblPrEx>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hint="cs"/>
                <w:i/>
                <w:iCs/>
                <w:szCs w:val="20"/>
                <w:rtl/>
              </w:rPr>
              <w:t>(</w:t>
            </w:r>
            <w:r w:rsidRPr="00420A91">
              <w:rPr>
                <w:rFonts w:ascii="Arial" w:hAnsi="Arial" w:cs="Arial"/>
                <w:i/>
                <w:iCs/>
                <w:szCs w:val="20"/>
                <w:rtl/>
              </w:rPr>
              <w:t>ה)</w:t>
            </w:r>
            <w:r w:rsidRPr="00420A91">
              <w:rPr>
                <w:rFonts w:ascii="Arial" w:hAnsi="Arial" w:cs="Arial"/>
                <w:i/>
                <w:iCs/>
                <w:szCs w:val="20"/>
                <w:rtl/>
              </w:rPr>
              <w:tab/>
              <w:t>השיטות ששימשו לפיתוח ולביסוס הנתונים הבלתי נצפים שמשמשים בחישוב שווי הוגן.</w:t>
            </w:r>
            <w:r w:rsidRPr="00420A91">
              <w:rPr>
                <w:rFonts w:ascii="Arial" w:hAnsi="Arial" w:cs="Arial"/>
                <w:szCs w:val="20"/>
                <w:rtl/>
              </w:rPr>
              <w:t>]</w:t>
            </w:r>
          </w:p>
        </w:tc>
      </w:tr>
    </w:tbl>
    <w:p w:rsidR="00AA46C7" w:rsidRPr="00420A91" w:rsidRDefault="00AA46C7" w:rsidP="00AA46C7">
      <w:pPr>
        <w:keepLines w:val="0"/>
        <w:overflowPunct/>
        <w:autoSpaceDE/>
        <w:autoSpaceDN/>
        <w:bidi w:val="0"/>
        <w:adjustRightInd/>
        <w:spacing w:line="240" w:lineRule="auto"/>
        <w:textAlignment w:val="auto"/>
        <w:rPr>
          <w:rtl/>
        </w:rPr>
      </w:pPr>
      <w:r w:rsidRPr="00420A91">
        <w:rPr>
          <w:rtl/>
        </w:rPr>
        <w:br w:type="page"/>
      </w:r>
    </w:p>
    <w:p w:rsidR="00AA46C7" w:rsidRPr="00420A91" w:rsidRDefault="00AA46C7" w:rsidP="00AA46C7">
      <w:pPr>
        <w:ind w:left="1361"/>
        <w:jc w:val="both"/>
        <w:rPr>
          <w:rFonts w:ascii="Arial" w:hAnsi="Arial" w:cs="Arial"/>
          <w:szCs w:val="20"/>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rPr>
                <w:rFonts w:ascii="Arial" w:hAnsi="Arial" w:cs="Arial"/>
                <w:b/>
                <w:bCs/>
                <w:sz w:val="14"/>
                <w:szCs w:val="14"/>
                <w:u w:val="single"/>
                <w:rtl/>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keepLines w:val="0"/>
              <w:overflowPunct/>
              <w:autoSpaceDE/>
              <w:autoSpaceDN/>
              <w:bidi w:val="0"/>
              <w:adjustRightInd/>
              <w:spacing w:before="80" w:line="240" w:lineRule="auto"/>
              <w:jc w:val="right"/>
              <w:textAlignment w:val="auto"/>
              <w:rPr>
                <w:rFonts w:ascii="Arial" w:hAnsi="Arial" w:cs="Arial"/>
                <w:b/>
                <w:bCs/>
                <w:sz w:val="14"/>
                <w:szCs w:val="14"/>
                <w:u w:val="single"/>
              </w:rPr>
            </w:pP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b/>
                <w:bCs/>
                <w:szCs w:val="20"/>
                <w:rtl/>
              </w:rPr>
              <w:t>ו.</w:t>
            </w:r>
            <w:r w:rsidRPr="00420A91">
              <w:rPr>
                <w:rFonts w:ascii="Arial" w:hAnsi="Arial" w:cs="Arial"/>
                <w:szCs w:val="20"/>
                <w:rtl/>
              </w:rPr>
              <w:tab/>
            </w:r>
            <w:r w:rsidRPr="00420A91">
              <w:rPr>
                <w:rFonts w:ascii="Arial" w:hAnsi="Arial" w:cs="Arial"/>
                <w:b/>
                <w:bCs/>
                <w:szCs w:val="20"/>
                <w:rtl/>
              </w:rPr>
              <w:t>דוחות כספיים מאוחדים:</w:t>
            </w:r>
          </w:p>
        </w:tc>
      </w:tr>
      <w:tr w:rsidR="00AA46C7" w:rsidRPr="00420A91" w:rsidTr="009F70D5">
        <w:tc>
          <w:tcPr>
            <w:tcW w:w="1361" w:type="dxa"/>
          </w:tcPr>
          <w:p w:rsidR="00AA46C7" w:rsidRPr="00420A91" w:rsidRDefault="00AA46C7" w:rsidP="009F70D5">
            <w:pPr>
              <w:spacing w:before="80" w:line="240" w:lineRule="auto"/>
              <w:rPr>
                <w:rFonts w:ascii="Arial" w:hAnsi="Arial" w:cs="Arial"/>
                <w:b/>
                <w:bCs/>
                <w:sz w:val="14"/>
                <w:szCs w:val="14"/>
                <w:u w:val="single"/>
                <w:rtl/>
              </w:rPr>
            </w:pPr>
          </w:p>
        </w:tc>
        <w:tc>
          <w:tcPr>
            <w:tcW w:w="9072" w:type="dxa"/>
          </w:tcPr>
          <w:p w:rsidR="00AA46C7" w:rsidRPr="00420A91" w:rsidRDefault="00AA46C7" w:rsidP="009F70D5">
            <w:pPr>
              <w:keepLines w:val="0"/>
              <w:widowControl w:val="0"/>
              <w:spacing w:before="20"/>
              <w:ind w:left="454" w:hanging="454"/>
              <w:jc w:val="both"/>
              <w:rPr>
                <w:rFonts w:ascii="Arial" w:hAnsi="Arial" w:cs="Arial"/>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חברות בנות</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tl/>
              </w:rPr>
            </w:pPr>
            <w:r w:rsidRPr="00420A91">
              <w:rPr>
                <w:rFonts w:ascii="Arial" w:hAnsi="Arial" w:cs="Arial"/>
                <w:i/>
                <w:iCs/>
                <w:sz w:val="14"/>
                <w:szCs w:val="14"/>
                <w:rtl/>
              </w:rPr>
              <w:t>8 ,6.</w:t>
            </w:r>
            <w:r w:rsidRPr="00420A91">
              <w:rPr>
                <w:rFonts w:ascii="Arial" w:hAnsi="Arial" w:cs="Arial"/>
                <w:i/>
                <w:iCs/>
                <w:sz w:val="14"/>
                <w:szCs w:val="14"/>
              </w:rPr>
              <w:t>IFRS 10</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כאשר החברה חשופה, או בעלת זכויות, לתשואות משתנות ממעורבותה בישות מושקעת ויש לה את היכולת להשפיע על תשואות אלו באמצעות כוח ההשפעה שלה, החברה שולטת באותה ישות אשר מסווגת כחברה בת. החברה מעריכה מחדש את שליטתה בחברה בת כאשר העובדות והנסיבות משתנות.</w:t>
            </w:r>
          </w:p>
        </w:tc>
      </w:tr>
      <w:tr w:rsidR="00AA46C7" w:rsidRPr="00420A91" w:rsidTr="009F70D5">
        <w:tc>
          <w:tcPr>
            <w:tcW w:w="1361" w:type="dxa"/>
          </w:tcPr>
          <w:p w:rsidR="00AA46C7" w:rsidRPr="00420A91" w:rsidRDefault="00AA46C7" w:rsidP="009F70D5">
            <w:pPr>
              <w:spacing w:before="80" w:line="240" w:lineRule="auto"/>
              <w:ind w:right="-170"/>
              <w:outlineLvl w:val="1"/>
              <w:rPr>
                <w:rFonts w:ascii="Arial" w:hAnsi="Arial" w:cs="Arial"/>
                <w:i/>
                <w:iCs/>
                <w:sz w:val="14"/>
                <w:szCs w:val="14"/>
                <w:rtl/>
              </w:rPr>
            </w:pPr>
            <w:r w:rsidRPr="00420A91">
              <w:rPr>
                <w:rFonts w:ascii="Arial" w:hAnsi="Arial" w:cs="Arial" w:hint="cs"/>
                <w:i/>
                <w:iCs/>
                <w:sz w:val="14"/>
                <w:szCs w:val="14"/>
                <w:rtl/>
              </w:rPr>
              <w:t xml:space="preserve">,נספח א </w:t>
            </w:r>
            <w:r w:rsidRPr="00420A91">
              <w:rPr>
                <w:rFonts w:ascii="Arial" w:hAnsi="Arial" w:cs="Arial"/>
                <w:i/>
                <w:iCs/>
                <w:sz w:val="14"/>
                <w:szCs w:val="14"/>
                <w:rtl/>
              </w:rPr>
              <w:t>,20.</w:t>
            </w:r>
            <w:r w:rsidRPr="00420A91">
              <w:rPr>
                <w:rFonts w:ascii="Arial" w:hAnsi="Arial" w:cs="Arial"/>
                <w:i/>
                <w:iCs/>
                <w:sz w:val="14"/>
                <w:szCs w:val="14"/>
              </w:rPr>
              <w:t>IFRS 10</w:t>
            </w:r>
            <w:r w:rsidRPr="00420A91">
              <w:rPr>
                <w:rFonts w:ascii="Arial" w:hAnsi="Arial" w:cs="Arial"/>
                <w:i/>
                <w:iCs/>
                <w:sz w:val="14"/>
                <w:szCs w:val="14"/>
                <w:rtl/>
              </w:rPr>
              <w:br/>
              <w:t>(ג)ב86</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הדוחות הכספיים המאוחדים מציגים את הדוחות הכספיים של החברה והחברות הבנות שלה כדוחות כספיים של ישות כלכלית אחת החל מהמועד </w:t>
            </w:r>
            <w:r w:rsidRPr="00420A91">
              <w:rPr>
                <w:rFonts w:ascii="Arial" w:hAnsi="Arial" w:cs="Arial" w:hint="cs"/>
                <w:szCs w:val="20"/>
                <w:rtl/>
              </w:rPr>
              <w:t>ש</w:t>
            </w:r>
            <w:r w:rsidRPr="00420A91">
              <w:rPr>
                <w:rFonts w:ascii="Arial" w:hAnsi="Arial" w:cs="Arial"/>
                <w:szCs w:val="20"/>
                <w:rtl/>
              </w:rPr>
              <w:t xml:space="preserve">בו מושגת שליטה ועד למועד </w:t>
            </w:r>
            <w:r w:rsidRPr="00420A91">
              <w:rPr>
                <w:rFonts w:ascii="Arial" w:hAnsi="Arial" w:cs="Arial" w:hint="cs"/>
                <w:szCs w:val="20"/>
                <w:rtl/>
              </w:rPr>
              <w:t>ש</w:t>
            </w:r>
            <w:r w:rsidRPr="00420A91">
              <w:rPr>
                <w:rFonts w:ascii="Arial" w:hAnsi="Arial" w:cs="Arial"/>
                <w:szCs w:val="20"/>
                <w:rtl/>
              </w:rPr>
              <w:t>בו החברה מאבדת שליטה. לפיכך, יתרות הדדיות, הכנסות והוצאות, רווחים והפסדים אשר הוכרו בנכסים ותזרימי מזומנים, הנובעים מעסקאות תוך קבוצתיות בין הישויות של הקבוצה, בוטלו במלואם.</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tl/>
              </w:rPr>
            </w:pPr>
            <w:r w:rsidRPr="00420A91">
              <w:rPr>
                <w:rFonts w:ascii="Arial" w:hAnsi="Arial" w:cs="Arial"/>
                <w:i/>
                <w:iCs/>
                <w:sz w:val="14"/>
                <w:szCs w:val="14"/>
                <w:rtl/>
              </w:rPr>
              <w:t>19.</w:t>
            </w:r>
            <w:r w:rsidRPr="00420A91">
              <w:rPr>
                <w:rFonts w:ascii="Arial" w:hAnsi="Arial" w:cs="Arial"/>
                <w:i/>
                <w:iCs/>
                <w:sz w:val="14"/>
                <w:szCs w:val="14"/>
              </w:rPr>
              <w:t>IFRS 10</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כמו כן, הדוחות הכספיים של החברות הבנות הוכנו תוך שימוש במדיניות חשבונאית אחידה עם החברה לגבי עסקאות ואירועים דומים בנסיבות דומות.</w:t>
            </w:r>
          </w:p>
        </w:tc>
      </w:tr>
      <w:tr w:rsidR="00AA46C7" w:rsidRPr="00420A91" w:rsidTr="009F70D5">
        <w:tc>
          <w:tcPr>
            <w:tcW w:w="1361" w:type="dxa"/>
          </w:tcPr>
          <w:p w:rsidR="00AA46C7" w:rsidRPr="00420A91" w:rsidRDefault="00AA46C7" w:rsidP="009F70D5">
            <w:pPr>
              <w:spacing w:before="80" w:line="240" w:lineRule="auto"/>
              <w:jc w:val="both"/>
              <w:rPr>
                <w:rFonts w:ascii="Arial" w:hAnsi="Arial" w:cs="Arial"/>
                <w:b/>
                <w:bCs/>
                <w:sz w:val="14"/>
                <w:szCs w:val="14"/>
                <w:u w:val="single"/>
                <w:rtl/>
              </w:rPr>
            </w:pPr>
          </w:p>
        </w:tc>
        <w:tc>
          <w:tcPr>
            <w:tcW w:w="9072" w:type="dxa"/>
          </w:tcPr>
          <w:p w:rsidR="00AA46C7" w:rsidRPr="00420A91" w:rsidRDefault="00AA46C7" w:rsidP="009F70D5">
            <w:pPr>
              <w:keepLines w:val="0"/>
              <w:widowControl w:val="0"/>
              <w:spacing w:before="60"/>
              <w:ind w:left="454" w:hanging="454"/>
              <w:jc w:val="both"/>
              <w:rPr>
                <w:rFonts w:ascii="Arial" w:hAnsi="Arial" w:cs="Arial"/>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זכויות שאינן מקנות שליטה</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tl/>
              </w:rPr>
            </w:pPr>
            <w:r w:rsidRPr="00420A91">
              <w:rPr>
                <w:rFonts w:ascii="Arial" w:hAnsi="Arial" w:cs="Arial" w:hint="eastAsia"/>
                <w:i/>
                <w:iCs/>
                <w:sz w:val="14"/>
                <w:szCs w:val="14"/>
                <w:rtl/>
              </w:rPr>
              <w:t>נספח</w:t>
            </w:r>
            <w:r w:rsidRPr="00420A91">
              <w:rPr>
                <w:rFonts w:ascii="Arial" w:hAnsi="Arial" w:cs="Arial"/>
                <w:i/>
                <w:iCs/>
                <w:sz w:val="14"/>
                <w:szCs w:val="14"/>
                <w:rtl/>
              </w:rPr>
              <w:t xml:space="preserve"> </w:t>
            </w:r>
            <w:r w:rsidRPr="00420A91">
              <w:rPr>
                <w:rFonts w:ascii="Arial" w:hAnsi="Arial" w:cs="Arial" w:hint="eastAsia"/>
                <w:i/>
                <w:iCs/>
                <w:sz w:val="14"/>
                <w:szCs w:val="14"/>
                <w:rtl/>
              </w:rPr>
              <w:t>א</w:t>
            </w:r>
            <w:r w:rsidRPr="00420A91">
              <w:rPr>
                <w:rFonts w:ascii="Arial" w:hAnsi="Arial" w:cs="Arial"/>
                <w:i/>
                <w:iCs/>
                <w:sz w:val="14"/>
                <w:szCs w:val="14"/>
                <w:rtl/>
              </w:rPr>
              <w:t>.</w:t>
            </w:r>
            <w:r w:rsidRPr="00420A91">
              <w:rPr>
                <w:rFonts w:ascii="Arial" w:hAnsi="Arial" w:cs="Arial"/>
                <w:i/>
                <w:iCs/>
                <w:sz w:val="14"/>
                <w:szCs w:val="14"/>
              </w:rPr>
              <w:t>IFRS 10</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זכויות שאינן מקנות שליטה מייצגות את החלק בהון החברות הבנות שאינו ניתן לייחוס, במישרין או בעקיפין, לחברה, לרבות תקבולים על חשבון כתבי אופציה וניירות ערך המירים אחרים המהווים מכשירים הוניים בחברות בנות שאינם מוחזקים על ידי החברה.</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tl/>
              </w:rPr>
            </w:pPr>
            <w:r w:rsidRPr="00420A91">
              <w:rPr>
                <w:rFonts w:ascii="Arial" w:hAnsi="Arial" w:cs="Arial" w:hint="eastAsia"/>
                <w:i/>
                <w:iCs/>
                <w:sz w:val="14"/>
                <w:szCs w:val="14"/>
                <w:rtl/>
              </w:rPr>
              <w:t>ב</w:t>
            </w:r>
            <w:r w:rsidRPr="00420A91">
              <w:rPr>
                <w:rFonts w:ascii="Arial" w:hAnsi="Arial" w:cs="Arial"/>
                <w:i/>
                <w:iCs/>
                <w:sz w:val="14"/>
                <w:szCs w:val="14"/>
                <w:rtl/>
              </w:rPr>
              <w:t>96 ,23.</w:t>
            </w:r>
            <w:r w:rsidRPr="00420A91">
              <w:rPr>
                <w:rFonts w:ascii="Arial" w:hAnsi="Arial" w:cs="Arial"/>
                <w:i/>
                <w:iCs/>
                <w:sz w:val="14"/>
                <w:szCs w:val="14"/>
              </w:rPr>
              <w:t>IFRS 10</w:t>
            </w:r>
          </w:p>
        </w:tc>
        <w:tc>
          <w:tcPr>
            <w:tcW w:w="9072" w:type="dxa"/>
          </w:tcPr>
          <w:p w:rsidR="00AA46C7" w:rsidRPr="00420A91" w:rsidRDefault="00AA46C7" w:rsidP="009F70D5">
            <w:pPr>
              <w:spacing w:before="20"/>
              <w:jc w:val="both"/>
              <w:rPr>
                <w:rFonts w:ascii="Arial" w:hAnsi="Arial" w:cs="Arial"/>
                <w:sz w:val="22"/>
                <w:szCs w:val="20"/>
                <w:rtl/>
              </w:rPr>
            </w:pPr>
            <w:r w:rsidRPr="00420A91">
              <w:rPr>
                <w:rFonts w:ascii="Arial" w:hAnsi="Arial" w:cs="Arial"/>
                <w:szCs w:val="20"/>
                <w:rtl/>
              </w:rPr>
              <w:t xml:space="preserve">שינויים בשיעור ההחזקה לאחר השגת שליטה שאינם כרוכים באיבוד שליטה </w:t>
            </w:r>
            <w:r w:rsidRPr="00420A91">
              <w:rPr>
                <w:rFonts w:ascii="Arial" w:hAnsi="Arial" w:cs="Arial" w:hint="cs"/>
                <w:szCs w:val="20"/>
                <w:rtl/>
              </w:rPr>
              <w:t xml:space="preserve">טופלו </w:t>
            </w:r>
            <w:r w:rsidRPr="00420A91">
              <w:rPr>
                <w:rFonts w:ascii="Arial" w:hAnsi="Arial" w:cs="Arial"/>
                <w:szCs w:val="20"/>
                <w:rtl/>
              </w:rPr>
              <w:t xml:space="preserve">כעסקה הונית. ההפרש בין </w:t>
            </w:r>
            <w:r w:rsidRPr="00420A91">
              <w:rPr>
                <w:rFonts w:ascii="Arial" w:hAnsi="Arial" w:cs="Arial" w:hint="cs"/>
                <w:szCs w:val="20"/>
                <w:rtl/>
              </w:rPr>
              <w:t xml:space="preserve">השווי ההוגן של </w:t>
            </w:r>
            <w:r w:rsidRPr="00420A91">
              <w:rPr>
                <w:rFonts w:ascii="Arial" w:hAnsi="Arial" w:cs="Arial"/>
                <w:szCs w:val="20"/>
                <w:rtl/>
              </w:rPr>
              <w:t xml:space="preserve">התמורה ששולמה או שהתקבלה לבין הסכום שבו מתואמות הזכויות שאינן מקנות שליטה </w:t>
            </w:r>
            <w:r w:rsidRPr="00420A91">
              <w:rPr>
                <w:rFonts w:ascii="Arial" w:hAnsi="Arial" w:cs="Arial" w:hint="cs"/>
                <w:szCs w:val="20"/>
                <w:rtl/>
              </w:rPr>
              <w:t xml:space="preserve">הוכר </w:t>
            </w:r>
            <w:r w:rsidRPr="00420A91">
              <w:rPr>
                <w:rFonts w:ascii="Arial" w:hAnsi="Arial" w:cs="Arial"/>
                <w:szCs w:val="20"/>
                <w:rtl/>
              </w:rPr>
              <w:t xml:space="preserve">ישירות </w:t>
            </w:r>
            <w:r w:rsidRPr="00420A91">
              <w:rPr>
                <w:rFonts w:ascii="Arial" w:hAnsi="Arial" w:cs="Arial" w:hint="cs"/>
                <w:szCs w:val="20"/>
                <w:rtl/>
              </w:rPr>
              <w:t>ב</w:t>
            </w:r>
            <w:r w:rsidRPr="00420A91">
              <w:rPr>
                <w:rFonts w:ascii="Arial" w:hAnsi="Arial" w:cs="Arial"/>
                <w:szCs w:val="20"/>
                <w:rtl/>
              </w:rPr>
              <w:t>קרן הון נפרדת [</w:t>
            </w:r>
            <w:r w:rsidRPr="00420A91">
              <w:rPr>
                <w:rFonts w:ascii="Arial" w:hAnsi="Arial" w:cs="Arial"/>
                <w:b/>
                <w:bCs/>
                <w:i/>
                <w:iCs/>
                <w:szCs w:val="20"/>
                <w:rtl/>
              </w:rPr>
              <w:t>לחלופין:</w:t>
            </w:r>
            <w:r w:rsidRPr="00420A91">
              <w:rPr>
                <w:rFonts w:ascii="Arial" w:hAnsi="Arial" w:cs="Arial"/>
                <w:szCs w:val="20"/>
                <w:rtl/>
              </w:rPr>
              <w:t xml:space="preserve"> </w:t>
            </w:r>
            <w:r w:rsidRPr="00420A91">
              <w:rPr>
                <w:rFonts w:ascii="Arial" w:hAnsi="Arial" w:cs="Arial" w:hint="cs"/>
                <w:szCs w:val="20"/>
                <w:rtl/>
              </w:rPr>
              <w:t>ב</w:t>
            </w:r>
            <w:r w:rsidRPr="00420A91">
              <w:rPr>
                <w:rFonts w:ascii="Arial" w:hAnsi="Arial" w:cs="Arial"/>
                <w:szCs w:val="20"/>
                <w:rtl/>
              </w:rPr>
              <w:t>עודפים] [</w:t>
            </w:r>
            <w:r w:rsidRPr="00420A91">
              <w:rPr>
                <w:rFonts w:ascii="Arial" w:hAnsi="Arial" w:cs="Arial"/>
                <w:b/>
                <w:bCs/>
                <w:i/>
                <w:iCs/>
                <w:szCs w:val="20"/>
                <w:rtl/>
              </w:rPr>
              <w:t>לחלופין:</w:t>
            </w:r>
            <w:r w:rsidRPr="00420A91">
              <w:rPr>
                <w:rFonts w:ascii="Arial" w:hAnsi="Arial" w:cs="Arial"/>
                <w:szCs w:val="20"/>
                <w:rtl/>
              </w:rPr>
              <w:t xml:space="preserve"> </w:t>
            </w:r>
            <w:r w:rsidRPr="00420A91">
              <w:rPr>
                <w:rFonts w:ascii="Arial" w:hAnsi="Arial" w:cs="Arial" w:hint="cs"/>
                <w:szCs w:val="20"/>
                <w:rtl/>
              </w:rPr>
              <w:t>ב</w:t>
            </w:r>
            <w:r w:rsidRPr="00420A91">
              <w:rPr>
                <w:rFonts w:ascii="Arial" w:hAnsi="Arial" w:cs="Arial"/>
                <w:szCs w:val="20"/>
                <w:rtl/>
              </w:rPr>
              <w:t>פרמיה]</w:t>
            </w:r>
            <w:r w:rsidRPr="00420A91">
              <w:rPr>
                <w:rStyle w:val="FootnoteReference"/>
                <w:rFonts w:ascii="Arial" w:hAnsi="Arial" w:cs="Arial"/>
                <w:szCs w:val="20"/>
                <w:rtl/>
              </w:rPr>
              <w:footnoteReference w:id="88"/>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F4471C">
            <w:pPr>
              <w:spacing w:before="20"/>
              <w:jc w:val="both"/>
              <w:rPr>
                <w:rFonts w:ascii="Arial" w:hAnsi="Arial" w:cs="Arial"/>
                <w:szCs w:val="20"/>
                <w:rtl/>
              </w:rPr>
            </w:pPr>
            <w:r w:rsidRPr="00420A91">
              <w:rPr>
                <w:rFonts w:ascii="Arial" w:hAnsi="Arial" w:cs="Arial"/>
                <w:szCs w:val="20"/>
                <w:rtl/>
              </w:rPr>
              <w:t>בעת שינויים בשיעורי החזקה כאמור לעיל, החברה מייחסת מחדש סכומים בין יתרות רווח כולל אחר לבין זכויות שאינן מקנות שליטה.</w:t>
            </w:r>
            <w:r w:rsidR="00A52634" w:rsidRPr="00420A91">
              <w:rPr>
                <w:rStyle w:val="FootnoteReference"/>
                <w:rFonts w:ascii="Arial" w:hAnsi="Arial" w:cs="Arial"/>
                <w:szCs w:val="20"/>
                <w:rtl/>
              </w:rPr>
              <w:footnoteReference w:id="89"/>
            </w:r>
          </w:p>
        </w:tc>
      </w:tr>
      <w:tr w:rsidR="00AA46C7" w:rsidRPr="00420A91" w:rsidTr="009F70D5">
        <w:tc>
          <w:tcPr>
            <w:tcW w:w="1361" w:type="dxa"/>
          </w:tcPr>
          <w:p w:rsidR="00AA46C7" w:rsidRPr="00420A91" w:rsidRDefault="00AA46C7" w:rsidP="009F70D5">
            <w:pPr>
              <w:keepLines w:val="0"/>
              <w:overflowPunct/>
              <w:autoSpaceDE/>
              <w:autoSpaceDN/>
              <w:adjustRightInd/>
              <w:spacing w:line="240" w:lineRule="auto"/>
              <w:textAlignment w:val="auto"/>
              <w:rPr>
                <w:rFonts w:ascii="Arial" w:hAnsi="Arial" w:cs="Arial"/>
                <w:b/>
                <w:bCs/>
                <w:sz w:val="14"/>
                <w:szCs w:val="14"/>
                <w:u w:val="single"/>
                <w:rtl/>
              </w:rPr>
            </w:pPr>
          </w:p>
        </w:tc>
        <w:tc>
          <w:tcPr>
            <w:tcW w:w="9072" w:type="dxa"/>
          </w:tcPr>
          <w:p w:rsidR="00AA46C7" w:rsidRPr="00420A91" w:rsidRDefault="00AA46C7" w:rsidP="009F70D5">
            <w:pPr>
              <w:keepLines w:val="0"/>
              <w:widowControl w:val="0"/>
              <w:spacing w:before="40"/>
              <w:jc w:val="both"/>
              <w:rPr>
                <w:rFonts w:ascii="Arial" w:hAnsi="Arial" w:cs="Arial"/>
                <w:szCs w:val="20"/>
                <w:rtl/>
              </w:rPr>
            </w:pPr>
            <w:r w:rsidRPr="00420A91">
              <w:rPr>
                <w:rFonts w:ascii="Arial" w:hAnsi="Arial" w:cs="Arial"/>
                <w:szCs w:val="20"/>
                <w:rtl/>
              </w:rPr>
              <w:t>3.</w:t>
            </w:r>
            <w:r w:rsidRPr="00420A91">
              <w:rPr>
                <w:rFonts w:ascii="Arial" w:hAnsi="Arial" w:cs="Arial"/>
                <w:szCs w:val="20"/>
                <w:rtl/>
              </w:rPr>
              <w:tab/>
            </w:r>
            <w:r w:rsidRPr="00420A91">
              <w:rPr>
                <w:rFonts w:ascii="Arial" w:hAnsi="Arial" w:cs="Arial"/>
                <w:szCs w:val="20"/>
                <w:u w:val="single"/>
                <w:rtl/>
              </w:rPr>
              <w:t>איבוד שליטה</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tl/>
              </w:rPr>
            </w:pPr>
            <w:r w:rsidRPr="00420A91">
              <w:rPr>
                <w:rFonts w:ascii="Arial" w:hAnsi="Arial" w:cs="Arial"/>
                <w:i/>
                <w:iCs/>
                <w:sz w:val="14"/>
                <w:szCs w:val="14"/>
                <w:rtl/>
              </w:rPr>
              <w:t>,25.</w:t>
            </w:r>
            <w:r w:rsidRPr="00420A91">
              <w:rPr>
                <w:rFonts w:ascii="Arial" w:hAnsi="Arial" w:cs="Arial"/>
                <w:i/>
                <w:iCs/>
                <w:sz w:val="14"/>
                <w:szCs w:val="14"/>
              </w:rPr>
              <w:t>IFRS 10</w:t>
            </w:r>
            <w:r w:rsidRPr="00420A91">
              <w:rPr>
                <w:rFonts w:ascii="Arial" w:hAnsi="Arial" w:cs="Arial"/>
                <w:i/>
                <w:iCs/>
                <w:sz w:val="14"/>
                <w:szCs w:val="14"/>
                <w:rtl/>
              </w:rPr>
              <w:br/>
            </w:r>
            <w:r w:rsidRPr="00420A91">
              <w:rPr>
                <w:rFonts w:ascii="Arial" w:hAnsi="Arial" w:cs="Arial" w:hint="eastAsia"/>
                <w:i/>
                <w:iCs/>
                <w:sz w:val="14"/>
                <w:szCs w:val="14"/>
                <w:rtl/>
              </w:rPr>
              <w:t>ב</w:t>
            </w:r>
            <w:r w:rsidRPr="00420A91">
              <w:rPr>
                <w:rFonts w:ascii="Arial" w:hAnsi="Arial" w:cs="Arial"/>
                <w:i/>
                <w:iCs/>
                <w:sz w:val="14"/>
                <w:szCs w:val="14"/>
                <w:rtl/>
              </w:rPr>
              <w:t>99-ב98</w:t>
            </w:r>
          </w:p>
        </w:tc>
        <w:tc>
          <w:tcPr>
            <w:tcW w:w="9072" w:type="dxa"/>
          </w:tcPr>
          <w:p w:rsidR="00AA46C7" w:rsidRPr="00420A91" w:rsidRDefault="00AA46C7" w:rsidP="009F70D5">
            <w:pPr>
              <w:spacing w:before="20"/>
              <w:jc w:val="both"/>
              <w:rPr>
                <w:rFonts w:ascii="Arial" w:hAnsi="Arial" w:cs="Arial"/>
                <w:sz w:val="22"/>
                <w:szCs w:val="20"/>
                <w:rtl/>
              </w:rPr>
            </w:pPr>
            <w:r w:rsidRPr="00420A91">
              <w:rPr>
                <w:rFonts w:ascii="Arial" w:hAnsi="Arial" w:cs="Arial"/>
                <w:szCs w:val="20"/>
                <w:rtl/>
              </w:rPr>
              <w:t xml:space="preserve">כאשר החברה מאבדת שליטה </w:t>
            </w:r>
            <w:r w:rsidRPr="00420A91">
              <w:rPr>
                <w:rFonts w:ascii="Arial" w:hAnsi="Arial" w:cs="Arial" w:hint="cs"/>
                <w:szCs w:val="20"/>
                <w:rtl/>
              </w:rPr>
              <w:t>ב</w:t>
            </w:r>
            <w:r w:rsidRPr="00420A91">
              <w:rPr>
                <w:rFonts w:ascii="Arial" w:hAnsi="Arial" w:cs="Arial"/>
                <w:szCs w:val="20"/>
                <w:rtl/>
              </w:rPr>
              <w:t xml:space="preserve">חברה בת, החברה גורעת את הנכסים (כולל מוניטין כלשהו המיוחס לחברה הבת) ואת ההתחייבויות של החברה הבת, וכן את הזכויות שאינן מקנות שליטה בחברה הבת (לרבות רווח כולל אחר שמיוחס אליהן) לפי הערכים בספרים למועד </w:t>
            </w:r>
            <w:r w:rsidRPr="00420A91">
              <w:rPr>
                <w:rFonts w:ascii="Arial" w:hAnsi="Arial" w:cs="Arial" w:hint="cs"/>
                <w:szCs w:val="20"/>
                <w:rtl/>
              </w:rPr>
              <w:t>ש</w:t>
            </w:r>
            <w:r w:rsidRPr="00420A91">
              <w:rPr>
                <w:rFonts w:ascii="Arial" w:hAnsi="Arial" w:cs="Arial"/>
                <w:szCs w:val="20"/>
                <w:rtl/>
              </w:rPr>
              <w:t xml:space="preserve">בו אבדה השליטה. כמו כן, החברה מסווגת לרווח או הפסד, או מעבירה ישירות לעודפים, סכומים שהוכרו בעבר ברווח כולל אחר בהתייחס לאותה חברה בת לפי אותו בסיס שהיה נדרש אם החברה עצמה הייתה מממשת במישרין את הנכסים הקשורים או ההתחייבויות הקשורות. התמורה שהתקבלה והשקעה כלשהי שנותרה בחברה הבת מוכרות לפי שוויין ההוגן במועד שבו אבדה השליטה. הפרש כלשהו שנוצר מוכר כרווח או </w:t>
            </w:r>
            <w:r w:rsidR="00861886" w:rsidRPr="00420A91">
              <w:rPr>
                <w:rFonts w:ascii="Arial" w:hAnsi="Arial" w:cs="Arial" w:hint="cs"/>
                <w:szCs w:val="20"/>
                <w:rtl/>
              </w:rPr>
              <w:t>כ</w:t>
            </w:r>
            <w:r w:rsidRPr="00420A91">
              <w:rPr>
                <w:rFonts w:ascii="Arial" w:hAnsi="Arial" w:cs="Arial"/>
                <w:szCs w:val="20"/>
                <w:rtl/>
              </w:rPr>
              <w:t>הפסד ברווח או הפסד.</w:t>
            </w:r>
          </w:p>
        </w:tc>
      </w:tr>
    </w:tbl>
    <w:p w:rsidR="00AA46C7" w:rsidRPr="00420A91" w:rsidRDefault="00AA46C7" w:rsidP="00AA46C7">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rPr>
                <w:rFonts w:ascii="Arial" w:hAnsi="Arial" w:cs="Arial"/>
                <w:b/>
                <w:bCs/>
                <w:sz w:val="14"/>
                <w:szCs w:val="14"/>
                <w:u w:val="single"/>
                <w:rtl/>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825C60" w:rsidRPr="00420A91" w:rsidTr="004B6A46">
        <w:tc>
          <w:tcPr>
            <w:tcW w:w="1361" w:type="dxa"/>
          </w:tcPr>
          <w:p w:rsidR="00825C60" w:rsidRPr="00420A91" w:rsidRDefault="00825C60" w:rsidP="004B6A46">
            <w:pPr>
              <w:keepLines w:val="0"/>
              <w:overflowPunct/>
              <w:autoSpaceDE/>
              <w:autoSpaceDN/>
              <w:adjustRightInd/>
              <w:spacing w:before="60" w:line="240" w:lineRule="auto"/>
              <w:ind w:right="-57"/>
              <w:textAlignment w:val="auto"/>
              <w:rPr>
                <w:rFonts w:ascii="Arial" w:hAnsi="Arial" w:cs="Arial"/>
                <w:sz w:val="14"/>
                <w:szCs w:val="14"/>
              </w:rPr>
            </w:pPr>
          </w:p>
        </w:tc>
        <w:tc>
          <w:tcPr>
            <w:tcW w:w="9072" w:type="dxa"/>
          </w:tcPr>
          <w:p w:rsidR="00825C60" w:rsidRPr="00420A91" w:rsidRDefault="00825C60" w:rsidP="00825C60">
            <w:pPr>
              <w:spacing w:before="20"/>
              <w:jc w:val="both"/>
              <w:rPr>
                <w:rFonts w:ascii="Arial" w:hAnsi="Arial" w:cs="Arial"/>
                <w:b/>
                <w:bCs/>
                <w:szCs w:val="20"/>
                <w:rtl/>
              </w:rPr>
            </w:pPr>
            <w:r w:rsidRPr="00420A91">
              <w:rPr>
                <w:rFonts w:ascii="Arial" w:hAnsi="Arial" w:cs="Arial"/>
                <w:b/>
                <w:bCs/>
                <w:szCs w:val="20"/>
                <w:rtl/>
              </w:rPr>
              <w:t>ז.</w:t>
            </w:r>
            <w:r w:rsidRPr="00420A91">
              <w:rPr>
                <w:rFonts w:ascii="Arial" w:hAnsi="Arial" w:cs="Arial"/>
                <w:szCs w:val="20"/>
                <w:rtl/>
              </w:rPr>
              <w:tab/>
            </w:r>
            <w:r w:rsidRPr="00420A91">
              <w:rPr>
                <w:rFonts w:ascii="Arial" w:hAnsi="Arial" w:cs="Arial"/>
                <w:b/>
                <w:bCs/>
                <w:szCs w:val="20"/>
                <w:rtl/>
              </w:rPr>
              <w:t>צירופי עסקים:</w:t>
            </w:r>
            <w:r w:rsidRPr="00420A91">
              <w:rPr>
                <w:rStyle w:val="FootnoteReference"/>
                <w:rFonts w:ascii="Arial" w:hAnsi="Arial" w:cs="Arial"/>
                <w:szCs w:val="20"/>
                <w:rtl/>
              </w:rPr>
              <w:footnoteReference w:id="90"/>
            </w:r>
          </w:p>
        </w:tc>
      </w:tr>
      <w:tr w:rsidR="00825C60" w:rsidRPr="00420A91" w:rsidTr="004B6A46">
        <w:tc>
          <w:tcPr>
            <w:tcW w:w="1361" w:type="dxa"/>
          </w:tcPr>
          <w:p w:rsidR="00825C60" w:rsidRPr="00420A91" w:rsidRDefault="00825C60" w:rsidP="004B6A46">
            <w:pPr>
              <w:spacing w:before="80" w:line="240" w:lineRule="auto"/>
              <w:ind w:right="-57"/>
              <w:rPr>
                <w:rFonts w:ascii="Arial" w:hAnsi="Arial" w:cs="Arial"/>
                <w:i/>
                <w:iCs/>
                <w:sz w:val="14"/>
                <w:szCs w:val="14"/>
                <w:rtl/>
              </w:rPr>
            </w:pPr>
            <w:r w:rsidRPr="00420A91">
              <w:rPr>
                <w:rFonts w:ascii="Arial" w:hAnsi="Arial" w:cs="Arial"/>
                <w:i/>
                <w:iCs/>
                <w:sz w:val="14"/>
                <w:szCs w:val="14"/>
                <w:rtl/>
              </w:rPr>
              <w:t>,18-19 ,4-5.</w:t>
            </w:r>
            <w:r w:rsidRPr="00420A91">
              <w:rPr>
                <w:rFonts w:ascii="Arial" w:hAnsi="Arial" w:cs="Arial"/>
                <w:i/>
                <w:iCs/>
                <w:sz w:val="14"/>
                <w:szCs w:val="14"/>
              </w:rPr>
              <w:t>IFRS 3</w:t>
            </w:r>
            <w:r w:rsidRPr="00420A91">
              <w:rPr>
                <w:rFonts w:ascii="Arial" w:hAnsi="Arial" w:cs="Arial"/>
                <w:i/>
                <w:iCs/>
                <w:sz w:val="14"/>
                <w:szCs w:val="14"/>
                <w:rtl/>
              </w:rPr>
              <w:br/>
              <w:t>נספח א</w:t>
            </w:r>
          </w:p>
        </w:tc>
        <w:tc>
          <w:tcPr>
            <w:tcW w:w="9072" w:type="dxa"/>
          </w:tcPr>
          <w:p w:rsidR="00825C60" w:rsidRPr="00420A91" w:rsidRDefault="00825C60" w:rsidP="004B6A46">
            <w:pPr>
              <w:spacing w:before="20"/>
              <w:jc w:val="both"/>
              <w:rPr>
                <w:rFonts w:ascii="Arial" w:hAnsi="Arial" w:cs="Arial"/>
                <w:sz w:val="22"/>
                <w:szCs w:val="20"/>
                <w:rtl/>
              </w:rPr>
            </w:pPr>
            <w:r w:rsidRPr="00420A91">
              <w:rPr>
                <w:rFonts w:ascii="Arial" w:hAnsi="Arial" w:cs="Arial"/>
                <w:szCs w:val="20"/>
                <w:rtl/>
              </w:rPr>
              <w:t xml:space="preserve">כאשר הקבוצה משיגה לראשונה שליטה </w:t>
            </w:r>
            <w:r w:rsidRPr="00420A91">
              <w:rPr>
                <w:rFonts w:ascii="Arial" w:hAnsi="Arial" w:cs="Arial" w:hint="cs"/>
                <w:szCs w:val="20"/>
                <w:rtl/>
              </w:rPr>
              <w:t>ב</w:t>
            </w:r>
            <w:r w:rsidRPr="00420A91">
              <w:rPr>
                <w:rFonts w:ascii="Arial" w:hAnsi="Arial" w:cs="Arial"/>
                <w:szCs w:val="20"/>
                <w:rtl/>
              </w:rPr>
              <w:t>עסק אחד או יותר (להלן: "הנרכש")</w:t>
            </w:r>
            <w:r w:rsidRPr="00420A91">
              <w:rPr>
                <w:rFonts w:ascii="Arial" w:hAnsi="Arial" w:cs="Arial" w:hint="cs"/>
                <w:szCs w:val="20"/>
                <w:rtl/>
              </w:rPr>
              <w:t>,</w:t>
            </w:r>
            <w:r w:rsidRPr="00420A91">
              <w:rPr>
                <w:rFonts w:ascii="Arial" w:hAnsi="Arial" w:cs="Arial"/>
                <w:szCs w:val="20"/>
                <w:rtl/>
              </w:rPr>
              <w:t xml:space="preserve"> </w:t>
            </w:r>
            <w:r w:rsidRPr="00420A91">
              <w:rPr>
                <w:rFonts w:ascii="Arial" w:hAnsi="Arial" w:cs="Arial" w:hint="cs"/>
                <w:szCs w:val="20"/>
                <w:rtl/>
              </w:rPr>
              <w:t>צירוף</w:t>
            </w:r>
            <w:r w:rsidRPr="00420A91">
              <w:rPr>
                <w:rFonts w:ascii="Arial" w:hAnsi="Arial" w:cs="Arial"/>
                <w:szCs w:val="20"/>
                <w:rtl/>
              </w:rPr>
              <w:t xml:space="preserve"> </w:t>
            </w:r>
            <w:r w:rsidRPr="00420A91">
              <w:rPr>
                <w:rFonts w:ascii="Arial" w:hAnsi="Arial" w:cs="Arial" w:hint="cs"/>
                <w:szCs w:val="20"/>
                <w:rtl/>
              </w:rPr>
              <w:t>ה</w:t>
            </w:r>
            <w:r w:rsidRPr="00420A91">
              <w:rPr>
                <w:rFonts w:ascii="Arial" w:hAnsi="Arial" w:cs="Arial"/>
                <w:szCs w:val="20"/>
                <w:rtl/>
              </w:rPr>
              <w:t xml:space="preserve">עסקים </w:t>
            </w:r>
            <w:r w:rsidRPr="00420A91">
              <w:rPr>
                <w:rFonts w:ascii="Arial" w:hAnsi="Arial" w:cs="Arial" w:hint="cs"/>
                <w:szCs w:val="20"/>
                <w:rtl/>
              </w:rPr>
              <w:t xml:space="preserve">מטופל </w:t>
            </w:r>
            <w:r w:rsidRPr="00420A91">
              <w:rPr>
                <w:rFonts w:ascii="Arial" w:hAnsi="Arial" w:cs="Arial"/>
                <w:szCs w:val="20"/>
                <w:rtl/>
              </w:rPr>
              <w:t>בשיטת הרכישה. בהתאם לשיטה זו, החברה מזהה את הרוכש, קובעת את מועד הרכישה ומכירה בנכסים הניתנים לזיהוי שנרכשו ובהתחייבויות שניטלו בהתאם לשוויים ההוגן, למעט חריגים. רכיבים של זכויות שאינן מקנות שליטה בנרכש שהן זכויות בעלות בהווה שמזכות את מחזיקיהם בחלק יחסי מהנכסים נטו של הנרכש בעת פירוק נמדדים במועד הרכישה לפי החלק היחסי של מכשירי הבעלות בהווה בסכומים שהוכרו בגין הנכסים נטו הניתנים לזיהוי או בשווי הוגן</w:t>
            </w:r>
            <w:r w:rsidRPr="00420A91">
              <w:rPr>
                <w:rStyle w:val="FootnoteReference"/>
                <w:rFonts w:ascii="Arial" w:hAnsi="Arial" w:cs="Arial"/>
                <w:szCs w:val="20"/>
                <w:rtl/>
              </w:rPr>
              <w:footnoteReference w:id="91"/>
            </w:r>
            <w:r w:rsidRPr="00420A91">
              <w:rPr>
                <w:rFonts w:ascii="Arial" w:hAnsi="Arial" w:cs="Arial"/>
                <w:szCs w:val="20"/>
                <w:rtl/>
              </w:rPr>
              <w:t>. כל הרכיבים האחרים של זכויות שאינן מקנות שליטה נמדדים בשוויים ההוגן למועד הרכישה, אלא אם נדרש בסיס מדידה אחר.</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Pr>
            </w:pPr>
            <w:r w:rsidRPr="00420A91">
              <w:rPr>
                <w:rFonts w:ascii="Arial" w:hAnsi="Arial" w:cs="Arial"/>
                <w:i/>
                <w:iCs/>
                <w:sz w:val="14"/>
                <w:szCs w:val="14"/>
                <w:rtl/>
              </w:rPr>
              <w:t>41-42.</w:t>
            </w:r>
            <w:r w:rsidRPr="00420A91">
              <w:rPr>
                <w:rFonts w:ascii="Arial" w:hAnsi="Arial" w:cs="Arial"/>
                <w:i/>
                <w:iCs/>
                <w:sz w:val="14"/>
                <w:szCs w:val="14"/>
              </w:rPr>
              <w:t>IFRS 3</w:t>
            </w:r>
          </w:p>
        </w:tc>
        <w:tc>
          <w:tcPr>
            <w:tcW w:w="9072" w:type="dxa"/>
          </w:tcPr>
          <w:p w:rsidR="00AA46C7" w:rsidRPr="00420A91" w:rsidRDefault="00AA46C7" w:rsidP="009F70D5">
            <w:pPr>
              <w:spacing w:before="20"/>
              <w:jc w:val="both"/>
              <w:rPr>
                <w:rFonts w:ascii="Arial" w:hAnsi="Arial" w:cs="Arial"/>
                <w:sz w:val="22"/>
                <w:szCs w:val="20"/>
                <w:rtl/>
              </w:rPr>
            </w:pPr>
            <w:r w:rsidRPr="00420A91">
              <w:rPr>
                <w:rFonts w:ascii="Arial" w:hAnsi="Arial" w:cs="Arial"/>
                <w:szCs w:val="20"/>
                <w:rtl/>
              </w:rPr>
              <w:t xml:space="preserve">כאשר צירוף עסקים מושג בשלבים (לדוגמה, על ידי סדרת רכישות של מניות), מועד הרכישה הוא המועד </w:t>
            </w:r>
            <w:r w:rsidRPr="00420A91">
              <w:rPr>
                <w:rFonts w:ascii="Arial" w:hAnsi="Arial" w:cs="Arial" w:hint="cs"/>
                <w:szCs w:val="20"/>
                <w:rtl/>
              </w:rPr>
              <w:t>ש</w:t>
            </w:r>
            <w:r w:rsidRPr="00420A91">
              <w:rPr>
                <w:rFonts w:ascii="Arial" w:hAnsi="Arial" w:cs="Arial"/>
                <w:szCs w:val="20"/>
                <w:rtl/>
              </w:rPr>
              <w:t xml:space="preserve">בו החברה משיגה לראשונה שליטה </w:t>
            </w:r>
            <w:r w:rsidRPr="00420A91">
              <w:rPr>
                <w:rFonts w:ascii="Arial" w:hAnsi="Arial" w:cs="Arial" w:hint="cs"/>
                <w:szCs w:val="20"/>
                <w:rtl/>
              </w:rPr>
              <w:t>ב</w:t>
            </w:r>
            <w:r w:rsidRPr="00420A91">
              <w:rPr>
                <w:rFonts w:ascii="Arial" w:hAnsi="Arial" w:cs="Arial"/>
                <w:szCs w:val="20"/>
                <w:rtl/>
              </w:rPr>
              <w:t>נרכש. בעת צירוף עסקים המושג בשלבים, החברה מודדת מחדש זכויות הוניות שהוחזקו לפני כן בנרכש בשוויין ההוגן למועד הרכישה ומכירה ברווח או בהפסד שנוצר כתוצאה מכך ברווח או הפסד. שינויים בשווי ההוגן של מניות הנרכש שהוכרו בעבר ברווח כולל אחר מוכרים לפי אותו בסיס כפי שנדרש אם החברה הייתה מממשת ישירות את הזכות ההונית שהוחזקה על ידה לפני כן.</w:t>
            </w:r>
          </w:p>
        </w:tc>
      </w:tr>
      <w:tr w:rsidR="00AA46C7" w:rsidRPr="00420A91" w:rsidTr="009F70D5">
        <w:tc>
          <w:tcPr>
            <w:tcW w:w="1361" w:type="dxa"/>
          </w:tcPr>
          <w:p w:rsidR="00AA46C7" w:rsidRPr="00420A91" w:rsidRDefault="00CD4F11" w:rsidP="00F4471C">
            <w:pPr>
              <w:spacing w:before="80" w:line="240" w:lineRule="auto"/>
              <w:ind w:right="-57"/>
              <w:rPr>
                <w:rFonts w:ascii="Arial" w:hAnsi="Arial" w:cs="Arial"/>
                <w:i/>
                <w:iCs/>
                <w:sz w:val="14"/>
                <w:szCs w:val="14"/>
              </w:rPr>
            </w:pPr>
            <w:r w:rsidRPr="00420A91">
              <w:rPr>
                <w:rFonts w:ascii="Arial" w:hAnsi="Arial" w:cs="Arial" w:hint="cs"/>
                <w:i/>
                <w:iCs/>
                <w:sz w:val="14"/>
                <w:szCs w:val="14"/>
                <w:rtl/>
              </w:rPr>
              <w:t xml:space="preserve">34 </w:t>
            </w:r>
            <w:r w:rsidR="00AA46C7" w:rsidRPr="00420A91">
              <w:rPr>
                <w:rFonts w:ascii="Arial" w:hAnsi="Arial" w:cs="Arial"/>
                <w:i/>
                <w:iCs/>
                <w:sz w:val="14"/>
                <w:szCs w:val="14"/>
                <w:rtl/>
              </w:rPr>
              <w:t>,32.</w:t>
            </w:r>
            <w:r w:rsidR="00AA46C7" w:rsidRPr="00420A91">
              <w:rPr>
                <w:rFonts w:ascii="Arial" w:hAnsi="Arial" w:cs="Arial"/>
                <w:i/>
                <w:iCs/>
                <w:sz w:val="14"/>
                <w:szCs w:val="14"/>
              </w:rPr>
              <w:t>IFRS 3</w:t>
            </w:r>
          </w:p>
        </w:tc>
        <w:tc>
          <w:tcPr>
            <w:tcW w:w="9072" w:type="dxa"/>
          </w:tcPr>
          <w:p w:rsidR="00AA46C7" w:rsidRPr="00420A91" w:rsidRDefault="00AA46C7" w:rsidP="00F4471C">
            <w:pPr>
              <w:spacing w:before="20"/>
              <w:jc w:val="both"/>
              <w:rPr>
                <w:rFonts w:ascii="Arial" w:hAnsi="Arial" w:cs="Arial"/>
                <w:szCs w:val="20"/>
                <w:rtl/>
              </w:rPr>
            </w:pPr>
            <w:r w:rsidRPr="00420A91">
              <w:rPr>
                <w:rFonts w:ascii="Arial" w:hAnsi="Arial" w:cs="Arial"/>
                <w:szCs w:val="20"/>
                <w:rtl/>
              </w:rPr>
              <w:t>הקבוצה מכירה במוניטין למועד הרכישה כעודף של הסכום הכולל של התמורה שהועברה, של סכום הזכויות שאינן מקנות שליטה, ובצירוף עסקים שהושג בשלבים, של השווי ההוגן למועד הרכישה של זכויות הוניות בנרכש שהוחזקו קודם לכן על ידי הקבוצה</w:t>
            </w:r>
            <w:r w:rsidRPr="00420A91">
              <w:rPr>
                <w:rFonts w:ascii="Arial" w:hAnsi="Arial" w:cs="Arial" w:hint="cs"/>
                <w:szCs w:val="20"/>
                <w:rtl/>
              </w:rPr>
              <w:t>,</w:t>
            </w:r>
            <w:r w:rsidRPr="00420A91">
              <w:rPr>
                <w:rFonts w:ascii="Arial" w:hAnsi="Arial" w:cs="Arial"/>
                <w:szCs w:val="20"/>
                <w:rtl/>
              </w:rPr>
              <w:t xml:space="preserve"> על הסכום נטו למועד הרכישה של הנכסים הניתנים לזיהוי שנרכשו ושל ההתחייבויות שניטלו. אם במועד הרכישה סכום המוניטין </w:t>
            </w:r>
            <w:r w:rsidR="00DD62C3" w:rsidRPr="00420A91">
              <w:rPr>
                <w:rFonts w:ascii="Arial" w:hAnsi="Arial" w:cs="Arial" w:hint="cs"/>
                <w:szCs w:val="20"/>
                <w:rtl/>
              </w:rPr>
              <w:t xml:space="preserve">הוא </w:t>
            </w:r>
            <w:r w:rsidRPr="00420A91">
              <w:rPr>
                <w:rFonts w:ascii="Arial" w:hAnsi="Arial" w:cs="Arial"/>
                <w:szCs w:val="20"/>
                <w:rtl/>
              </w:rPr>
              <w:t>שלילי, הקבוצה מכירה באותו מועד ברווח מרכישה במחיר הזדמנותי.</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Pr>
            </w:pPr>
            <w:r w:rsidRPr="00420A91">
              <w:rPr>
                <w:rFonts w:ascii="Arial" w:hAnsi="Arial" w:cs="Arial"/>
                <w:i/>
                <w:iCs/>
                <w:sz w:val="14"/>
                <w:szCs w:val="14"/>
                <w:rtl/>
              </w:rPr>
              <w:t>53 ,37.</w:t>
            </w:r>
            <w:r w:rsidRPr="00420A91">
              <w:rPr>
                <w:rFonts w:ascii="Arial" w:hAnsi="Arial" w:cs="Arial"/>
                <w:i/>
                <w:iCs/>
                <w:sz w:val="14"/>
                <w:szCs w:val="14"/>
              </w:rPr>
              <w:t>IFRS 3</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החברה מודדת את התמורה שהועברה בהתאם לשוויים ההוגן של הנכסים שנמסרו, של ההתחייבויות שניטלו ושל המכשירים ההוניים שהונפקו. עלויות כלשהן שניתן לייחסן לצירוף העסקים מוכרות כהוצאה בתקופה שבה הן התהוו, למעט עלויות להנפקת מכשירים הוניים או מכשירי חוב של החברה.</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Pr>
            </w:pPr>
            <w:r w:rsidRPr="00420A91">
              <w:rPr>
                <w:rFonts w:ascii="Arial" w:hAnsi="Arial" w:cs="Arial"/>
                <w:i/>
                <w:iCs/>
                <w:sz w:val="14"/>
                <w:szCs w:val="14"/>
                <w:rtl/>
              </w:rPr>
              <w:t>(א)ב55 ,52.</w:t>
            </w:r>
            <w:r w:rsidRPr="00420A91">
              <w:rPr>
                <w:rFonts w:ascii="Arial" w:hAnsi="Arial" w:cs="Arial"/>
                <w:i/>
                <w:iCs/>
                <w:sz w:val="14"/>
                <w:szCs w:val="14"/>
              </w:rPr>
              <w:t>IFRS 3</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הסדרים לתשלומים מותנים </w:t>
            </w:r>
            <w:r w:rsidRPr="00420A91">
              <w:rPr>
                <w:rFonts w:ascii="Arial" w:hAnsi="Arial" w:cs="Arial" w:hint="eastAsia"/>
                <w:szCs w:val="20"/>
                <w:rtl/>
              </w:rPr>
              <w:t>לעובדים</w:t>
            </w:r>
            <w:r w:rsidRPr="00420A91">
              <w:rPr>
                <w:rFonts w:ascii="Arial" w:hAnsi="Arial" w:cs="Arial"/>
                <w:szCs w:val="20"/>
                <w:rtl/>
              </w:rPr>
              <w:t xml:space="preserve"> של הנרכש או לבעלים הקודמים שלו עבור שירותים בעתיד, שבהם התשלומים מבוטלים אוטומטית אם העסקתם מסתיימת, מהווים תגמול עבור שירותים לאחר צירוף העסקים ולא תמורה נוספת עבור הרכישה (ולפיכך מטופלים בנפרד), אלא אם תנאי השירות אינו ממשי.</w:t>
            </w:r>
            <w:r w:rsidRPr="00420A91">
              <w:rPr>
                <w:rStyle w:val="FootnoteReference"/>
                <w:rFonts w:ascii="Arial" w:hAnsi="Arial" w:cs="Arial"/>
                <w:szCs w:val="20"/>
                <w:rtl/>
              </w:rPr>
              <w:footnoteReference w:id="92"/>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Pr>
            </w:pPr>
            <w:r w:rsidRPr="00420A91">
              <w:rPr>
                <w:rFonts w:ascii="Arial" w:hAnsi="Arial" w:cs="Arial"/>
                <w:i/>
                <w:iCs/>
                <w:sz w:val="14"/>
                <w:szCs w:val="14"/>
                <w:rtl/>
              </w:rPr>
              <w:t>58 ,39.</w:t>
            </w:r>
            <w:r w:rsidRPr="00420A91">
              <w:rPr>
                <w:rFonts w:ascii="Arial" w:hAnsi="Arial" w:cs="Arial"/>
                <w:i/>
                <w:iCs/>
                <w:sz w:val="14"/>
                <w:szCs w:val="14"/>
              </w:rPr>
              <w:t>IFRS 3</w:t>
            </w: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szCs w:val="20"/>
                <w:rtl/>
              </w:rPr>
              <w:t>כאשר התמורה שהועברה כוללת הסדרי תמורה מותנית</w:t>
            </w:r>
            <w:r w:rsidRPr="00420A91">
              <w:rPr>
                <w:rStyle w:val="FootnoteReference"/>
                <w:rFonts w:ascii="Arial" w:hAnsi="Arial" w:cs="Arial"/>
                <w:szCs w:val="20"/>
                <w:rtl/>
              </w:rPr>
              <w:footnoteReference w:id="93"/>
            </w:r>
            <w:r w:rsidRPr="00420A91">
              <w:rPr>
                <w:rFonts w:ascii="Arial" w:hAnsi="Arial" w:cs="Arial"/>
                <w:szCs w:val="20"/>
                <w:rtl/>
              </w:rPr>
              <w:t>, החברה מודדת את התמורה המותנית במועד הרכישה בשווי הוגן. בתקופות עוקבות, שינויים בשווי ההוגן של תמורה מותנית, שלא סווגה כהון, מוכרים ברווח או הפסד.</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Pr>
            </w:pPr>
          </w:p>
        </w:tc>
        <w:tc>
          <w:tcPr>
            <w:tcW w:w="9072" w:type="dxa"/>
          </w:tcPr>
          <w:p w:rsidR="00AA46C7" w:rsidRPr="00420A91" w:rsidRDefault="00AA46C7" w:rsidP="00F4471C">
            <w:pPr>
              <w:spacing w:before="20"/>
              <w:jc w:val="both"/>
              <w:rPr>
                <w:rFonts w:ascii="Arial" w:hAnsi="Arial" w:cs="Arial"/>
                <w:b/>
                <w:bCs/>
                <w:szCs w:val="20"/>
                <w:rtl/>
              </w:rPr>
            </w:pPr>
            <w:r w:rsidRPr="00420A91">
              <w:rPr>
                <w:rFonts w:ascii="Arial" w:hAnsi="Arial" w:cs="Arial"/>
                <w:szCs w:val="20"/>
                <w:rtl/>
              </w:rPr>
              <w:t xml:space="preserve">במקרים </w:t>
            </w:r>
            <w:r w:rsidRPr="00420A91">
              <w:rPr>
                <w:rFonts w:ascii="Arial" w:hAnsi="Arial" w:cs="Arial" w:hint="cs"/>
                <w:szCs w:val="20"/>
                <w:rtl/>
              </w:rPr>
              <w:t>ש</w:t>
            </w:r>
            <w:r w:rsidRPr="00420A91">
              <w:rPr>
                <w:rFonts w:ascii="Arial" w:hAnsi="Arial" w:cs="Arial"/>
                <w:szCs w:val="20"/>
                <w:rtl/>
              </w:rPr>
              <w:t xml:space="preserve">בהם מונפקת במועד הרכישה אופציית מכר על ידי החברה לבעלי הזכויות שאינן מקנות שליטה, החברה אינה מכירה בזכויות שאינן מקנות שליטה, אלא מכירה בהתחייבות פיננסית בגין אופציית המכר. ההתחייבות הפיננסית מוכרת לפי הסכום שצפוי שישולם בערכו הנוכחי, למעט כאשר האופציה ניתנת למימוש מיידי. הפרש בין ההתחייבות הפיננסית ובין הזכויות שאינן מקנות שליטה </w:t>
            </w:r>
            <w:r w:rsidR="00B42D91" w:rsidRPr="00420A91">
              <w:rPr>
                <w:rFonts w:ascii="Arial" w:hAnsi="Arial" w:cs="Arial" w:hint="cs"/>
                <w:szCs w:val="20"/>
                <w:rtl/>
              </w:rPr>
              <w:t xml:space="preserve">הוכר כתיאום </w:t>
            </w:r>
            <w:r w:rsidRPr="00420A91">
              <w:rPr>
                <w:rFonts w:ascii="Arial" w:hAnsi="Arial" w:cs="Arial"/>
                <w:szCs w:val="20"/>
                <w:rtl/>
              </w:rPr>
              <w:t>למוניטין. שינוי בערך של התחייבות זו מוכר ברווח או הפסד. החברה מייחסת את הרווח או הפסד ואת הרווח הכולל האחר בנרכש זה בהתאם לשיעור החזקתה לו האופציה מומשה. תשלומי דיבידנד לבעלי זכויות שאינן מקנות שליטה אלו מוצגים כהוצאות מימון בדוחות הכספיים.</w:t>
            </w:r>
            <w:r w:rsidRPr="00420A91">
              <w:rPr>
                <w:rStyle w:val="FootnoteReference"/>
                <w:rFonts w:ascii="Arial" w:hAnsi="Arial" w:cs="Arial"/>
                <w:szCs w:val="20"/>
                <w:rtl/>
              </w:rPr>
              <w:footnoteReference w:id="94"/>
            </w:r>
          </w:p>
        </w:tc>
      </w:tr>
    </w:tbl>
    <w:p w:rsidR="00AA46C7" w:rsidRPr="00420A91" w:rsidRDefault="00AA46C7" w:rsidP="00AA46C7">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ind w:right="-57"/>
              <w:rPr>
                <w:rFonts w:ascii="Arial" w:hAnsi="Arial" w:cs="Arial"/>
                <w:b/>
                <w:bCs/>
                <w:sz w:val="14"/>
                <w:szCs w:val="14"/>
                <w:u w:val="single"/>
                <w:rtl/>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ח.</w:t>
            </w:r>
            <w:r w:rsidRPr="00420A91">
              <w:rPr>
                <w:rFonts w:ascii="Arial" w:hAnsi="Arial" w:cs="Arial"/>
                <w:b/>
                <w:bCs/>
                <w:szCs w:val="20"/>
                <w:rtl/>
              </w:rPr>
              <w:tab/>
              <w:t>הסדרים משותפים:</w:t>
            </w:r>
            <w:r w:rsidRPr="00420A91">
              <w:rPr>
                <w:rStyle w:val="FootnoteReference"/>
                <w:rFonts w:ascii="Arial" w:hAnsi="Arial" w:cs="Arial"/>
                <w:szCs w:val="20"/>
                <w:rtl/>
              </w:rPr>
              <w:footnoteReference w:id="95"/>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tl/>
              </w:rPr>
            </w:pPr>
            <w:r w:rsidRPr="00420A91">
              <w:rPr>
                <w:rFonts w:ascii="Arial" w:hAnsi="Arial" w:cs="Arial"/>
                <w:i/>
                <w:iCs/>
                <w:sz w:val="14"/>
                <w:szCs w:val="14"/>
                <w:rtl/>
              </w:rPr>
              <w:t>7.</w:t>
            </w:r>
            <w:r w:rsidRPr="00420A91">
              <w:rPr>
                <w:rFonts w:ascii="Arial" w:hAnsi="Arial" w:cs="Arial"/>
                <w:i/>
                <w:iCs/>
                <w:sz w:val="14"/>
                <w:szCs w:val="14"/>
              </w:rPr>
              <w:t>IFRS 11</w:t>
            </w:r>
          </w:p>
        </w:tc>
        <w:tc>
          <w:tcPr>
            <w:tcW w:w="9072" w:type="dxa"/>
          </w:tcPr>
          <w:p w:rsidR="00AA46C7" w:rsidRPr="00420A91" w:rsidRDefault="00AA46C7" w:rsidP="009F70D5">
            <w:pPr>
              <w:spacing w:before="20"/>
              <w:jc w:val="both"/>
              <w:rPr>
                <w:rFonts w:ascii="Arial" w:hAnsi="Arial" w:cs="Arial"/>
                <w:sz w:val="22"/>
                <w:szCs w:val="20"/>
                <w:rtl/>
              </w:rPr>
            </w:pPr>
            <w:r w:rsidRPr="00420A91">
              <w:rPr>
                <w:rFonts w:ascii="Arial" w:hAnsi="Arial" w:cs="Arial"/>
                <w:szCs w:val="20"/>
                <w:rtl/>
              </w:rPr>
              <w:t xml:space="preserve">כאשר לחברה שיתוף חוזי מוסכם של שליטה </w:t>
            </w:r>
            <w:r w:rsidRPr="00420A91">
              <w:rPr>
                <w:rFonts w:ascii="Arial" w:hAnsi="Arial" w:cs="Arial" w:hint="cs"/>
                <w:szCs w:val="20"/>
                <w:rtl/>
              </w:rPr>
              <w:t>ב</w:t>
            </w:r>
            <w:r w:rsidRPr="00420A91">
              <w:rPr>
                <w:rFonts w:ascii="Arial" w:hAnsi="Arial" w:cs="Arial"/>
                <w:szCs w:val="20"/>
                <w:rtl/>
              </w:rPr>
              <w:t xml:space="preserve">הסדר, </w:t>
            </w:r>
            <w:r w:rsidRPr="00420A91">
              <w:rPr>
                <w:rFonts w:ascii="Arial" w:hAnsi="Arial" w:cs="Arial" w:hint="cs"/>
                <w:szCs w:val="20"/>
                <w:rtl/>
              </w:rPr>
              <w:t xml:space="preserve">לפיו </w:t>
            </w:r>
            <w:r w:rsidRPr="00420A91">
              <w:rPr>
                <w:rFonts w:ascii="Arial" w:hAnsi="Arial" w:cs="Arial"/>
                <w:szCs w:val="20"/>
                <w:rtl/>
              </w:rPr>
              <w:t xml:space="preserve">החלטות לגבי הפעילויות הרלוונטיות </w:t>
            </w:r>
            <w:r w:rsidRPr="00420A91">
              <w:rPr>
                <w:rFonts w:ascii="Arial" w:hAnsi="Arial" w:cs="Arial" w:hint="cs"/>
                <w:szCs w:val="20"/>
                <w:rtl/>
              </w:rPr>
              <w:t xml:space="preserve">של ההסדר </w:t>
            </w:r>
            <w:r w:rsidRPr="00420A91">
              <w:rPr>
                <w:rFonts w:ascii="Arial" w:hAnsi="Arial" w:cs="Arial"/>
                <w:szCs w:val="20"/>
                <w:rtl/>
              </w:rPr>
              <w:t xml:space="preserve">דורשות הסכמה פה אחד של הצדדים שחולקים שליטה, לחברה יש שליטה משותפת </w:t>
            </w:r>
            <w:r w:rsidRPr="00420A91">
              <w:rPr>
                <w:rFonts w:ascii="Arial" w:hAnsi="Arial" w:cs="Arial" w:hint="cs"/>
                <w:szCs w:val="20"/>
                <w:rtl/>
              </w:rPr>
              <w:t>ב</w:t>
            </w:r>
            <w:r w:rsidRPr="00420A91">
              <w:rPr>
                <w:rFonts w:ascii="Arial" w:hAnsi="Arial" w:cs="Arial"/>
                <w:szCs w:val="20"/>
                <w:rtl/>
              </w:rPr>
              <w:t>אותו הסדר.</w:t>
            </w:r>
          </w:p>
        </w:tc>
      </w:tr>
      <w:tr w:rsidR="00AA46C7" w:rsidRPr="00420A91" w:rsidDel="005A6773" w:rsidTr="009F70D5">
        <w:tc>
          <w:tcPr>
            <w:tcW w:w="1361" w:type="dxa"/>
          </w:tcPr>
          <w:p w:rsidR="00AA46C7" w:rsidRPr="00420A91" w:rsidRDefault="00AA46C7" w:rsidP="009F70D5">
            <w:pPr>
              <w:spacing w:before="80" w:line="240" w:lineRule="auto"/>
              <w:ind w:right="-57"/>
              <w:rPr>
                <w:rFonts w:ascii="Arial" w:hAnsi="Arial" w:cs="Arial"/>
                <w:i/>
                <w:iCs/>
                <w:sz w:val="14"/>
                <w:szCs w:val="14"/>
                <w:rtl/>
              </w:rPr>
            </w:pPr>
            <w:r w:rsidRPr="00420A91">
              <w:rPr>
                <w:rFonts w:ascii="Arial" w:hAnsi="Arial" w:cs="Arial"/>
                <w:i/>
                <w:iCs/>
                <w:sz w:val="14"/>
                <w:szCs w:val="14"/>
                <w:rtl/>
              </w:rPr>
              <w:t>17 ,14.</w:t>
            </w:r>
            <w:r w:rsidRPr="00420A91">
              <w:rPr>
                <w:rFonts w:ascii="Arial" w:hAnsi="Arial" w:cs="Arial"/>
                <w:i/>
                <w:iCs/>
                <w:sz w:val="14"/>
                <w:szCs w:val="14"/>
              </w:rPr>
              <w:t>IFRS 11</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החברה מסווגת הסדרים משותפים כעסקה משותפת או כפעילות משותפת בהתאם לזכויות ולמחויבויות הנובעות מההסדר. החברה מעריכה את זכויותיה ואת מחויבויותיה תוך התחשבות במבנה ובצורה המשפטית של ההסדר, בתנאי ההסדר החוזי וכן, כאשר רלוונטי, בעובדות ובנסיבות אחרות.</w:t>
            </w:r>
          </w:p>
        </w:tc>
      </w:tr>
      <w:tr w:rsidR="00AA46C7" w:rsidRPr="00420A91" w:rsidDel="005A6773" w:rsidTr="009F70D5">
        <w:tc>
          <w:tcPr>
            <w:tcW w:w="1361" w:type="dxa"/>
          </w:tcPr>
          <w:p w:rsidR="00AA46C7" w:rsidRPr="00420A91" w:rsidRDefault="00AA46C7" w:rsidP="009F70D5">
            <w:pPr>
              <w:keepLines w:val="0"/>
              <w:overflowPunct/>
              <w:autoSpaceDE/>
              <w:autoSpaceDN/>
              <w:adjustRightInd/>
              <w:spacing w:line="240" w:lineRule="auto"/>
              <w:textAlignment w:val="auto"/>
              <w:rPr>
                <w:rFonts w:ascii="Arial" w:hAnsi="Arial" w:cs="Arial"/>
                <w:sz w:val="14"/>
                <w:szCs w:val="14"/>
                <w:rtl/>
              </w:rPr>
            </w:pPr>
          </w:p>
        </w:tc>
        <w:tc>
          <w:tcPr>
            <w:tcW w:w="9072" w:type="dxa"/>
          </w:tcPr>
          <w:p w:rsidR="00AA46C7" w:rsidRPr="00420A91" w:rsidRDefault="00AA46C7" w:rsidP="009F70D5">
            <w:pPr>
              <w:spacing w:before="40"/>
              <w:ind w:left="454" w:hanging="454"/>
              <w:jc w:val="both"/>
              <w:rPr>
                <w:rFonts w:ascii="Arial" w:hAnsi="Arial" w:cs="Arial"/>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פעילויות משותפות</w:t>
            </w:r>
            <w:r w:rsidRPr="00420A91">
              <w:rPr>
                <w:rFonts w:ascii="Arial" w:hAnsi="Arial" w:cs="Arial"/>
                <w:szCs w:val="20"/>
                <w:rtl/>
              </w:rPr>
              <w:t>:</w:t>
            </w:r>
          </w:p>
        </w:tc>
      </w:tr>
      <w:tr w:rsidR="00AA46C7" w:rsidRPr="00420A91" w:rsidDel="005A6773" w:rsidTr="009F70D5">
        <w:tc>
          <w:tcPr>
            <w:tcW w:w="1361" w:type="dxa"/>
          </w:tcPr>
          <w:p w:rsidR="00AA46C7" w:rsidRPr="00420A91" w:rsidRDefault="00AA46C7" w:rsidP="009F70D5">
            <w:pPr>
              <w:spacing w:before="80" w:line="240" w:lineRule="auto"/>
              <w:ind w:right="-57"/>
              <w:rPr>
                <w:rFonts w:ascii="Arial" w:hAnsi="Arial" w:cs="Arial"/>
                <w:i/>
                <w:iCs/>
                <w:sz w:val="14"/>
                <w:szCs w:val="14"/>
                <w:rtl/>
              </w:rPr>
            </w:pPr>
            <w:r w:rsidRPr="00420A91">
              <w:rPr>
                <w:rFonts w:ascii="Arial" w:hAnsi="Arial" w:cs="Arial"/>
                <w:i/>
                <w:iCs/>
                <w:sz w:val="14"/>
                <w:szCs w:val="14"/>
                <w:rtl/>
              </w:rPr>
              <w:t>20 ,15.</w:t>
            </w:r>
            <w:r w:rsidRPr="00420A91">
              <w:rPr>
                <w:rFonts w:ascii="Arial" w:hAnsi="Arial" w:cs="Arial"/>
                <w:i/>
                <w:iCs/>
                <w:sz w:val="14"/>
                <w:szCs w:val="14"/>
              </w:rPr>
              <w:t>IFRS 11</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כאשר לחברה קיימ</w:t>
            </w:r>
            <w:r w:rsidR="004936C4" w:rsidRPr="00420A91">
              <w:rPr>
                <w:rFonts w:ascii="Arial" w:hAnsi="Arial" w:cs="Arial" w:hint="cs"/>
                <w:szCs w:val="20"/>
                <w:rtl/>
              </w:rPr>
              <w:t>ו</w:t>
            </w:r>
            <w:r w:rsidRPr="00420A91">
              <w:rPr>
                <w:rFonts w:ascii="Arial" w:hAnsi="Arial" w:cs="Arial"/>
                <w:szCs w:val="20"/>
                <w:rtl/>
              </w:rPr>
              <w:t>ת זכו</w:t>
            </w:r>
            <w:r w:rsidR="00CE6A6F" w:rsidRPr="00420A91">
              <w:rPr>
                <w:rFonts w:ascii="Arial" w:hAnsi="Arial" w:cs="Arial" w:hint="cs"/>
                <w:szCs w:val="20"/>
                <w:rtl/>
              </w:rPr>
              <w:t>יו</w:t>
            </w:r>
            <w:r w:rsidRPr="00420A91">
              <w:rPr>
                <w:rFonts w:ascii="Arial" w:hAnsi="Arial" w:cs="Arial"/>
                <w:szCs w:val="20"/>
                <w:rtl/>
              </w:rPr>
              <w:t>ת לנכסים ומחויבו</w:t>
            </w:r>
            <w:r w:rsidR="00CE6A6F" w:rsidRPr="00420A91">
              <w:rPr>
                <w:rFonts w:ascii="Arial" w:hAnsi="Arial" w:cs="Arial" w:hint="cs"/>
                <w:szCs w:val="20"/>
                <w:rtl/>
              </w:rPr>
              <w:t>יו</w:t>
            </w:r>
            <w:r w:rsidRPr="00420A91">
              <w:rPr>
                <w:rFonts w:ascii="Arial" w:hAnsi="Arial" w:cs="Arial"/>
                <w:szCs w:val="20"/>
                <w:rtl/>
              </w:rPr>
              <w:t>ת להתחייבויות בהקשר להסדר משותף, החברה מסווגת את ההסדר כפעילות משותפת. החברה מכירה ביחס לזכותה בפעילות משותפת בחלקה בנכסים, בהתחייבויות, בהכנסות ובהוצאות.</w:t>
            </w:r>
            <w:r w:rsidRPr="00420A91">
              <w:rPr>
                <w:rStyle w:val="FootnoteReference"/>
                <w:rFonts w:ascii="Arial" w:hAnsi="Arial" w:cs="Arial"/>
                <w:szCs w:val="20"/>
                <w:rtl/>
              </w:rPr>
              <w:footnoteReference w:id="96"/>
            </w:r>
          </w:p>
        </w:tc>
      </w:tr>
      <w:tr w:rsidR="00AA46C7" w:rsidRPr="00420A91" w:rsidDel="005A6773" w:rsidTr="009F70D5">
        <w:tc>
          <w:tcPr>
            <w:tcW w:w="1361" w:type="dxa"/>
          </w:tcPr>
          <w:p w:rsidR="00AA46C7" w:rsidRPr="00420A91" w:rsidRDefault="00AA46C7" w:rsidP="009F70D5">
            <w:pPr>
              <w:spacing w:before="80" w:line="240" w:lineRule="auto"/>
              <w:ind w:right="-113"/>
              <w:rPr>
                <w:rFonts w:ascii="Arial" w:hAnsi="Arial" w:cs="Arial"/>
                <w:i/>
                <w:iCs/>
                <w:sz w:val="14"/>
                <w:szCs w:val="14"/>
              </w:rPr>
            </w:pPr>
            <w:r w:rsidRPr="00420A91">
              <w:rPr>
                <w:rFonts w:ascii="Arial" w:hAnsi="Arial" w:cs="Arial" w:hint="cs"/>
                <w:i/>
                <w:iCs/>
                <w:sz w:val="14"/>
                <w:szCs w:val="14"/>
                <w:rtl/>
              </w:rPr>
              <w:t>,ב33א, 21א.</w:t>
            </w:r>
            <w:r w:rsidRPr="00420A91">
              <w:rPr>
                <w:rFonts w:ascii="Arial" w:hAnsi="Arial" w:cs="Arial"/>
                <w:i/>
                <w:iCs/>
                <w:sz w:val="14"/>
                <w:szCs w:val="14"/>
              </w:rPr>
              <w:t>IFRS 11</w:t>
            </w:r>
            <w:r w:rsidRPr="00420A91">
              <w:rPr>
                <w:rFonts w:ascii="Arial" w:hAnsi="Arial" w:cs="Arial" w:hint="cs"/>
                <w:i/>
                <w:iCs/>
                <w:sz w:val="14"/>
                <w:szCs w:val="14"/>
                <w:rtl/>
              </w:rPr>
              <w:br/>
              <w:t>ב33ג</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כאשר </w:t>
            </w:r>
            <w:r w:rsidRPr="00420A91">
              <w:rPr>
                <w:rFonts w:ascii="Arial" w:hAnsi="Arial" w:cs="Arial" w:hint="cs"/>
                <w:szCs w:val="20"/>
                <w:rtl/>
              </w:rPr>
              <w:t>החברה</w:t>
            </w:r>
            <w:r w:rsidRPr="00420A91">
              <w:rPr>
                <w:rFonts w:ascii="Arial" w:hAnsi="Arial" w:cs="Arial"/>
                <w:szCs w:val="20"/>
                <w:rtl/>
              </w:rPr>
              <w:t xml:space="preserve"> רוכשת זכות בפעילות משותפת</w:t>
            </w:r>
            <w:r w:rsidRPr="00420A91">
              <w:rPr>
                <w:rFonts w:ascii="Arial" w:hAnsi="Arial" w:cs="Arial" w:hint="cs"/>
                <w:szCs w:val="20"/>
                <w:rtl/>
              </w:rPr>
              <w:t xml:space="preserve"> שפעילותה</w:t>
            </w:r>
            <w:r w:rsidRPr="00420A91">
              <w:rPr>
                <w:rFonts w:ascii="Arial" w:hAnsi="Arial" w:cs="Arial"/>
                <w:szCs w:val="20"/>
                <w:rtl/>
              </w:rPr>
              <w:t xml:space="preserve"> מהווה עסק, </w:t>
            </w:r>
            <w:r w:rsidRPr="00420A91">
              <w:rPr>
                <w:rFonts w:ascii="Arial" w:hAnsi="Arial" w:cs="Arial" w:hint="cs"/>
                <w:szCs w:val="20"/>
                <w:rtl/>
              </w:rPr>
              <w:t xml:space="preserve">החברה מיישמת, לפי חלקה כאמור לעיל, </w:t>
            </w:r>
            <w:r w:rsidRPr="00420A91">
              <w:rPr>
                <w:rFonts w:ascii="Arial" w:hAnsi="Arial" w:cs="Arial"/>
                <w:szCs w:val="20"/>
                <w:rtl/>
              </w:rPr>
              <w:t>את כל העקרונות של חשבונאות צירופי עסקים (</w:t>
            </w:r>
            <w:r w:rsidRPr="00420A91">
              <w:rPr>
                <w:rFonts w:ascii="Arial" w:hAnsi="Arial" w:cs="Arial" w:hint="cs"/>
                <w:szCs w:val="20"/>
                <w:rtl/>
              </w:rPr>
              <w:t>ראה ביאור 2(ז) לעיל</w:t>
            </w:r>
            <w:r w:rsidRPr="00420A91">
              <w:rPr>
                <w:rFonts w:ascii="Arial" w:hAnsi="Arial" w:cs="Arial"/>
                <w:szCs w:val="20"/>
                <w:rtl/>
              </w:rPr>
              <w:t xml:space="preserve">) </w:t>
            </w:r>
            <w:r w:rsidRPr="00420A91">
              <w:rPr>
                <w:rFonts w:ascii="Arial" w:hAnsi="Arial" w:cs="Arial" w:hint="cs"/>
                <w:szCs w:val="20"/>
                <w:rtl/>
              </w:rPr>
              <w:t>שאינם</w:t>
            </w:r>
            <w:r w:rsidRPr="00420A91">
              <w:rPr>
                <w:rFonts w:ascii="Arial" w:hAnsi="Arial" w:cs="Arial"/>
                <w:szCs w:val="20"/>
                <w:rtl/>
              </w:rPr>
              <w:t xml:space="preserve"> עומדים בסתירה </w:t>
            </w:r>
            <w:r w:rsidRPr="00420A91">
              <w:rPr>
                <w:rFonts w:ascii="Arial" w:hAnsi="Arial" w:cs="Arial" w:hint="cs"/>
                <w:szCs w:val="20"/>
                <w:rtl/>
              </w:rPr>
              <w:t>לטיפול החשבונאי בפעילויות משותפות</w:t>
            </w:r>
            <w:r w:rsidRPr="00420A91">
              <w:rPr>
                <w:rFonts w:ascii="Arial" w:hAnsi="Arial" w:cs="Arial"/>
                <w:szCs w:val="20"/>
                <w:rtl/>
              </w:rPr>
              <w:t>. עקרונות כאמור כוללים, בין היתר</w:t>
            </w:r>
            <w:r w:rsidRPr="00420A91">
              <w:rPr>
                <w:rFonts w:ascii="Arial" w:hAnsi="Arial" w:cs="Arial" w:hint="cs"/>
                <w:szCs w:val="20"/>
                <w:rtl/>
              </w:rPr>
              <w:t>,</w:t>
            </w:r>
            <w:r w:rsidRPr="00420A91">
              <w:rPr>
                <w:rFonts w:ascii="Arial" w:hAnsi="Arial" w:cs="Arial"/>
                <w:szCs w:val="20"/>
                <w:rtl/>
              </w:rPr>
              <w:t xml:space="preserve"> הכרה </w:t>
            </w:r>
            <w:r w:rsidRPr="00420A91">
              <w:rPr>
                <w:rFonts w:ascii="Arial" w:hAnsi="Arial" w:cs="Arial" w:hint="cs"/>
                <w:szCs w:val="20"/>
                <w:rtl/>
              </w:rPr>
              <w:t>ב</w:t>
            </w:r>
            <w:r w:rsidRPr="00420A91">
              <w:rPr>
                <w:rFonts w:ascii="Arial" w:hAnsi="Arial" w:cs="Arial"/>
                <w:szCs w:val="20"/>
                <w:rtl/>
              </w:rPr>
              <w:t xml:space="preserve">מוניטין, הכרה בעלויות הקשורות לרכישה כהוצאות בעת התהוותן (למעט החריג לגבי עלויות הנפקת ניירות ערך) </w:t>
            </w:r>
            <w:r w:rsidRPr="00420A91">
              <w:rPr>
                <w:rFonts w:ascii="Arial" w:hAnsi="Arial" w:cs="Arial" w:hint="cs"/>
                <w:szCs w:val="20"/>
                <w:rtl/>
              </w:rPr>
              <w:t>ו</w:t>
            </w:r>
            <w:r w:rsidRPr="00420A91">
              <w:rPr>
                <w:rFonts w:ascii="Arial" w:hAnsi="Arial" w:cs="Arial"/>
                <w:szCs w:val="20"/>
                <w:rtl/>
              </w:rPr>
              <w:t>הכרה במסים נדחים שנובעים מההכרה לראשונה בנכסים שנרכשו ובהתחייבויות שניטלו.</w:t>
            </w:r>
            <w:r w:rsidRPr="00420A91">
              <w:rPr>
                <w:rFonts w:ascii="Arial" w:hAnsi="Arial" w:cs="Arial" w:hint="cs"/>
                <w:szCs w:val="20"/>
                <w:rtl/>
              </w:rPr>
              <w:t xml:space="preserve"> זכויות שהוחזקו קודם לכן בפעילות המשותפת אינן נמדדות מחדש</w:t>
            </w:r>
            <w:r w:rsidRPr="00420A91">
              <w:rPr>
                <w:rFonts w:ascii="Arial" w:hAnsi="Arial" w:cs="Arial"/>
                <w:szCs w:val="20"/>
                <w:rtl/>
              </w:rPr>
              <w:t xml:space="preserve">, </w:t>
            </w:r>
            <w:r w:rsidRPr="00420A91">
              <w:rPr>
                <w:rFonts w:ascii="Arial" w:hAnsi="Arial" w:cs="Arial" w:hint="eastAsia"/>
                <w:szCs w:val="20"/>
                <w:rtl/>
              </w:rPr>
              <w:t>אם</w:t>
            </w:r>
            <w:r w:rsidRPr="00420A91">
              <w:rPr>
                <w:rFonts w:ascii="Arial" w:hAnsi="Arial" w:cs="Arial"/>
                <w:szCs w:val="20"/>
                <w:rtl/>
              </w:rPr>
              <w:t xml:space="preserve"> </w:t>
            </w:r>
            <w:r w:rsidRPr="00420A91">
              <w:rPr>
                <w:rFonts w:ascii="Arial" w:hAnsi="Arial" w:cs="Arial" w:hint="eastAsia"/>
                <w:szCs w:val="20"/>
                <w:rtl/>
              </w:rPr>
              <w:t>החברה</w:t>
            </w:r>
            <w:r w:rsidRPr="00420A91">
              <w:rPr>
                <w:rFonts w:ascii="Arial" w:hAnsi="Arial" w:cs="Arial"/>
                <w:szCs w:val="20"/>
                <w:rtl/>
              </w:rPr>
              <w:t xml:space="preserve"> </w:t>
            </w:r>
            <w:r w:rsidRPr="00420A91">
              <w:rPr>
                <w:rFonts w:ascii="Arial" w:hAnsi="Arial" w:cs="Arial" w:hint="eastAsia"/>
                <w:szCs w:val="20"/>
                <w:rtl/>
              </w:rPr>
              <w:t>שומרת</w:t>
            </w:r>
            <w:r w:rsidRPr="00420A91">
              <w:rPr>
                <w:rFonts w:ascii="Arial" w:hAnsi="Arial" w:cs="Arial"/>
                <w:szCs w:val="20"/>
                <w:rtl/>
              </w:rPr>
              <w:t xml:space="preserve"> </w:t>
            </w:r>
            <w:r w:rsidRPr="00420A91">
              <w:rPr>
                <w:rFonts w:ascii="Arial" w:hAnsi="Arial" w:cs="Arial" w:hint="eastAsia"/>
                <w:szCs w:val="20"/>
                <w:rtl/>
              </w:rPr>
              <w:t>על</w:t>
            </w:r>
            <w:r w:rsidRPr="00420A91">
              <w:rPr>
                <w:rFonts w:ascii="Arial" w:hAnsi="Arial" w:cs="Arial"/>
                <w:szCs w:val="20"/>
                <w:rtl/>
              </w:rPr>
              <w:t xml:space="preserve"> </w:t>
            </w:r>
            <w:r w:rsidRPr="00420A91">
              <w:rPr>
                <w:rFonts w:ascii="Arial" w:hAnsi="Arial" w:cs="Arial" w:hint="eastAsia"/>
                <w:szCs w:val="20"/>
                <w:rtl/>
              </w:rPr>
              <w:t>שליטה</w:t>
            </w:r>
            <w:r w:rsidRPr="00420A91">
              <w:rPr>
                <w:rFonts w:ascii="Arial" w:hAnsi="Arial" w:cs="Arial"/>
                <w:szCs w:val="20"/>
                <w:rtl/>
              </w:rPr>
              <w:t xml:space="preserve"> </w:t>
            </w:r>
            <w:r w:rsidRPr="00420A91">
              <w:rPr>
                <w:rFonts w:ascii="Arial" w:hAnsi="Arial" w:cs="Arial" w:hint="eastAsia"/>
                <w:szCs w:val="20"/>
                <w:rtl/>
              </w:rPr>
              <w:t>משותפת</w:t>
            </w:r>
            <w:r w:rsidRPr="00420A91">
              <w:rPr>
                <w:rFonts w:ascii="Arial" w:hAnsi="Arial" w:cs="Arial" w:hint="cs"/>
                <w:szCs w:val="20"/>
                <w:rtl/>
              </w:rPr>
              <w:t>.</w:t>
            </w:r>
          </w:p>
        </w:tc>
      </w:tr>
      <w:tr w:rsidR="00AA46C7" w:rsidRPr="00420A91" w:rsidDel="005A6773" w:rsidTr="009F70D5">
        <w:tc>
          <w:tcPr>
            <w:tcW w:w="1361" w:type="dxa"/>
          </w:tcPr>
          <w:p w:rsidR="00AA46C7" w:rsidRPr="00420A91" w:rsidRDefault="00AA46C7" w:rsidP="009F70D5">
            <w:pPr>
              <w:spacing w:before="80" w:line="240" w:lineRule="auto"/>
              <w:ind w:right="-113"/>
              <w:rPr>
                <w:rFonts w:ascii="Arial" w:hAnsi="Arial" w:cs="Arial"/>
                <w:i/>
                <w:iCs/>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כאשר </w:t>
            </w:r>
            <w:r w:rsidRPr="00420A91">
              <w:rPr>
                <w:rFonts w:ascii="Arial" w:hAnsi="Arial" w:cs="Arial" w:hint="cs"/>
                <w:szCs w:val="20"/>
                <w:rtl/>
              </w:rPr>
              <w:t>ה</w:t>
            </w:r>
            <w:r w:rsidRPr="00420A91">
              <w:rPr>
                <w:rFonts w:ascii="Arial" w:hAnsi="Arial" w:cs="Arial" w:hint="eastAsia"/>
                <w:szCs w:val="20"/>
                <w:rtl/>
              </w:rPr>
              <w:t>חברה</w:t>
            </w:r>
            <w:r w:rsidRPr="00420A91">
              <w:rPr>
                <w:rFonts w:ascii="Arial" w:hAnsi="Arial" w:cs="Arial"/>
                <w:szCs w:val="20"/>
                <w:rtl/>
              </w:rPr>
              <w:t xml:space="preserve"> </w:t>
            </w:r>
            <w:r w:rsidRPr="00420A91">
              <w:rPr>
                <w:rFonts w:ascii="Arial" w:hAnsi="Arial" w:cs="Arial" w:hint="cs"/>
                <w:szCs w:val="20"/>
                <w:rtl/>
              </w:rPr>
              <w:t>רוכשת</w:t>
            </w:r>
            <w:r w:rsidRPr="00420A91">
              <w:rPr>
                <w:rFonts w:ascii="Arial" w:hAnsi="Arial" w:cs="Arial"/>
                <w:szCs w:val="20"/>
                <w:rtl/>
              </w:rPr>
              <w:t xml:space="preserve"> </w:t>
            </w:r>
            <w:r w:rsidRPr="00420A91">
              <w:rPr>
                <w:rFonts w:ascii="Arial" w:hAnsi="Arial" w:cs="Arial" w:hint="cs"/>
                <w:szCs w:val="20"/>
                <w:rtl/>
              </w:rPr>
              <w:t>זכות ב</w:t>
            </w:r>
            <w:r w:rsidRPr="00420A91">
              <w:rPr>
                <w:rFonts w:ascii="Arial" w:hAnsi="Arial" w:cs="Arial" w:hint="eastAsia"/>
                <w:szCs w:val="20"/>
                <w:rtl/>
              </w:rPr>
              <w:t>פעילות</w:t>
            </w:r>
            <w:r w:rsidRPr="00420A91">
              <w:rPr>
                <w:rFonts w:ascii="Arial" w:hAnsi="Arial" w:cs="Arial"/>
                <w:szCs w:val="20"/>
                <w:rtl/>
              </w:rPr>
              <w:t xml:space="preserve"> </w:t>
            </w:r>
            <w:r w:rsidRPr="00420A91">
              <w:rPr>
                <w:rFonts w:ascii="Arial" w:hAnsi="Arial" w:cs="Arial" w:hint="eastAsia"/>
                <w:szCs w:val="20"/>
                <w:rtl/>
              </w:rPr>
              <w:t>משותפת</w:t>
            </w:r>
            <w:r w:rsidRPr="00420A91">
              <w:rPr>
                <w:rFonts w:ascii="Arial" w:hAnsi="Arial" w:cs="Arial" w:hint="cs"/>
                <w:szCs w:val="20"/>
                <w:rtl/>
              </w:rPr>
              <w:t xml:space="preserve"> שפעילותה אינה מהווה עסק</w:t>
            </w:r>
            <w:r w:rsidRPr="00420A91">
              <w:rPr>
                <w:rFonts w:ascii="Arial" w:hAnsi="Arial" w:cs="Arial"/>
                <w:szCs w:val="20"/>
                <w:rtl/>
              </w:rPr>
              <w:t>,</w:t>
            </w:r>
            <w:r w:rsidRPr="00420A91">
              <w:rPr>
                <w:rFonts w:ascii="Arial" w:hAnsi="Arial" w:cs="Arial" w:hint="cs"/>
                <w:szCs w:val="20"/>
                <w:rtl/>
              </w:rPr>
              <w:t xml:space="preserve"> החברה מקצה את עלות הרכישה לנכסים הניתנים לזיהוי שנרכשו ולהתחייבויות שניטלו על בסיס ערכי השווי ההוגן היחסיים שלהם במועד הרכישה. </w:t>
            </w:r>
            <w:r w:rsidRPr="00420A91">
              <w:rPr>
                <w:rFonts w:ascii="Arial" w:hAnsi="Arial" w:cs="Arial" w:hint="eastAsia"/>
                <w:szCs w:val="20"/>
                <w:rtl/>
              </w:rPr>
              <w:t>זכויות</w:t>
            </w:r>
            <w:r w:rsidRPr="00420A91">
              <w:rPr>
                <w:rFonts w:ascii="Arial" w:hAnsi="Arial" w:cs="Arial"/>
                <w:szCs w:val="20"/>
                <w:rtl/>
              </w:rPr>
              <w:t xml:space="preserve"> </w:t>
            </w:r>
            <w:r w:rsidRPr="00420A91">
              <w:rPr>
                <w:rFonts w:ascii="Arial" w:hAnsi="Arial" w:cs="Arial" w:hint="eastAsia"/>
                <w:szCs w:val="20"/>
                <w:rtl/>
              </w:rPr>
              <w:t>שהוחזקו</w:t>
            </w:r>
            <w:r w:rsidRPr="00420A91">
              <w:rPr>
                <w:rFonts w:ascii="Arial" w:hAnsi="Arial" w:cs="Arial"/>
                <w:szCs w:val="20"/>
                <w:rtl/>
              </w:rPr>
              <w:t xml:space="preserve"> </w:t>
            </w:r>
            <w:r w:rsidRPr="00420A91">
              <w:rPr>
                <w:rFonts w:ascii="Arial" w:hAnsi="Arial" w:cs="Arial" w:hint="eastAsia"/>
                <w:szCs w:val="20"/>
                <w:rtl/>
              </w:rPr>
              <w:t>קודם</w:t>
            </w:r>
            <w:r w:rsidRPr="00420A91">
              <w:rPr>
                <w:rFonts w:ascii="Arial" w:hAnsi="Arial" w:cs="Arial"/>
                <w:szCs w:val="20"/>
                <w:rtl/>
              </w:rPr>
              <w:t xml:space="preserve"> </w:t>
            </w:r>
            <w:r w:rsidRPr="00420A91">
              <w:rPr>
                <w:rFonts w:ascii="Arial" w:hAnsi="Arial" w:cs="Arial" w:hint="eastAsia"/>
                <w:szCs w:val="20"/>
                <w:rtl/>
              </w:rPr>
              <w:t>לכן</w:t>
            </w:r>
            <w:r w:rsidRPr="00420A91">
              <w:rPr>
                <w:rFonts w:ascii="Arial" w:hAnsi="Arial" w:cs="Arial"/>
                <w:szCs w:val="20"/>
                <w:rtl/>
              </w:rPr>
              <w:t xml:space="preserve"> </w:t>
            </w:r>
            <w:r w:rsidRPr="00420A91">
              <w:rPr>
                <w:rFonts w:ascii="Arial" w:hAnsi="Arial" w:cs="Arial" w:hint="eastAsia"/>
                <w:szCs w:val="20"/>
                <w:rtl/>
              </w:rPr>
              <w:t>בנכסים</w:t>
            </w:r>
            <w:r w:rsidRPr="00420A91">
              <w:rPr>
                <w:rFonts w:ascii="Arial" w:hAnsi="Arial" w:cs="Arial"/>
                <w:szCs w:val="20"/>
                <w:rtl/>
              </w:rPr>
              <w:t xml:space="preserve"> </w:t>
            </w:r>
            <w:r w:rsidRPr="00420A91">
              <w:rPr>
                <w:rFonts w:ascii="Arial" w:hAnsi="Arial" w:cs="Arial" w:hint="eastAsia"/>
                <w:szCs w:val="20"/>
                <w:rtl/>
              </w:rPr>
              <w:t>ובהתחייבויות</w:t>
            </w:r>
            <w:r w:rsidRPr="00420A91">
              <w:rPr>
                <w:rFonts w:ascii="Arial" w:hAnsi="Arial" w:cs="Arial"/>
                <w:szCs w:val="20"/>
                <w:rtl/>
              </w:rPr>
              <w:t xml:space="preserve"> </w:t>
            </w:r>
            <w:r w:rsidRPr="00420A91">
              <w:rPr>
                <w:rFonts w:ascii="Arial" w:hAnsi="Arial" w:cs="Arial" w:hint="eastAsia"/>
                <w:szCs w:val="20"/>
                <w:rtl/>
              </w:rPr>
              <w:t>של</w:t>
            </w:r>
            <w:r w:rsidRPr="00420A91">
              <w:rPr>
                <w:rFonts w:ascii="Arial" w:hAnsi="Arial" w:cs="Arial"/>
                <w:szCs w:val="20"/>
                <w:rtl/>
              </w:rPr>
              <w:t xml:space="preserve"> </w:t>
            </w:r>
            <w:r w:rsidRPr="00420A91">
              <w:rPr>
                <w:rFonts w:ascii="Arial" w:hAnsi="Arial" w:cs="Arial" w:hint="eastAsia"/>
                <w:szCs w:val="20"/>
                <w:rtl/>
              </w:rPr>
              <w:t>הפעילות</w:t>
            </w:r>
            <w:r w:rsidRPr="00420A91">
              <w:rPr>
                <w:rFonts w:ascii="Arial" w:hAnsi="Arial" w:cs="Arial"/>
                <w:szCs w:val="20"/>
                <w:rtl/>
              </w:rPr>
              <w:t xml:space="preserve"> </w:t>
            </w:r>
            <w:r w:rsidRPr="00420A91">
              <w:rPr>
                <w:rFonts w:ascii="Arial" w:hAnsi="Arial" w:cs="Arial" w:hint="eastAsia"/>
                <w:szCs w:val="20"/>
                <w:rtl/>
              </w:rPr>
              <w:t>המשותפת</w:t>
            </w:r>
            <w:r w:rsidRPr="00420A91">
              <w:rPr>
                <w:rFonts w:ascii="Arial" w:hAnsi="Arial" w:cs="Arial"/>
                <w:szCs w:val="20"/>
                <w:rtl/>
              </w:rPr>
              <w:t xml:space="preserve"> </w:t>
            </w:r>
            <w:r w:rsidRPr="00420A91">
              <w:rPr>
                <w:rFonts w:ascii="Arial" w:hAnsi="Arial" w:cs="Arial" w:hint="eastAsia"/>
                <w:szCs w:val="20"/>
                <w:rtl/>
              </w:rPr>
              <w:t>אינן</w:t>
            </w:r>
            <w:r w:rsidRPr="00420A91">
              <w:rPr>
                <w:rFonts w:ascii="Arial" w:hAnsi="Arial" w:cs="Arial"/>
                <w:szCs w:val="20"/>
                <w:rtl/>
              </w:rPr>
              <w:t xml:space="preserve"> </w:t>
            </w:r>
            <w:r w:rsidRPr="00420A91">
              <w:rPr>
                <w:rFonts w:ascii="Arial" w:hAnsi="Arial" w:cs="Arial" w:hint="eastAsia"/>
                <w:szCs w:val="20"/>
                <w:rtl/>
              </w:rPr>
              <w:t>נמדדות</w:t>
            </w:r>
            <w:r w:rsidRPr="00420A91">
              <w:rPr>
                <w:rFonts w:ascii="Arial" w:hAnsi="Arial" w:cs="Arial"/>
                <w:szCs w:val="20"/>
                <w:rtl/>
              </w:rPr>
              <w:t xml:space="preserve"> </w:t>
            </w:r>
            <w:r w:rsidRPr="00420A91">
              <w:rPr>
                <w:rFonts w:ascii="Arial" w:hAnsi="Arial" w:cs="Arial" w:hint="eastAsia"/>
                <w:szCs w:val="20"/>
                <w:rtl/>
              </w:rPr>
              <w:t>מחדש</w:t>
            </w:r>
            <w:r w:rsidRPr="00420A91">
              <w:rPr>
                <w:rFonts w:ascii="Arial" w:hAnsi="Arial" w:cs="Arial" w:hint="cs"/>
                <w:szCs w:val="20"/>
                <w:rtl/>
              </w:rPr>
              <w:t>.</w:t>
            </w:r>
            <w:r w:rsidRPr="00420A91">
              <w:rPr>
                <w:rStyle w:val="FootnoteReference"/>
                <w:rFonts w:ascii="Arial" w:hAnsi="Arial" w:cs="Arial"/>
                <w:szCs w:val="20"/>
                <w:rtl/>
              </w:rPr>
              <w:footnoteReference w:id="97"/>
            </w:r>
          </w:p>
        </w:tc>
      </w:tr>
      <w:tr w:rsidR="00AA46C7" w:rsidRPr="00420A91" w:rsidDel="005A6773" w:rsidTr="009F70D5">
        <w:tc>
          <w:tcPr>
            <w:tcW w:w="1361" w:type="dxa"/>
          </w:tcPr>
          <w:p w:rsidR="00AA46C7" w:rsidRPr="00420A91" w:rsidRDefault="00AA46C7" w:rsidP="009F70D5">
            <w:pPr>
              <w:spacing w:before="80" w:line="240" w:lineRule="auto"/>
              <w:ind w:right="-57"/>
              <w:rPr>
                <w:rFonts w:ascii="Arial" w:hAnsi="Arial" w:cs="Arial"/>
                <w:i/>
                <w:iCs/>
                <w:sz w:val="14"/>
                <w:szCs w:val="14"/>
                <w:rtl/>
              </w:rPr>
            </w:pP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עסקאות משותפות</w:t>
            </w:r>
            <w:r w:rsidRPr="00420A91">
              <w:rPr>
                <w:rFonts w:ascii="Arial" w:hAnsi="Arial" w:cs="Arial"/>
                <w:szCs w:val="20"/>
                <w:rtl/>
              </w:rPr>
              <w:t>:</w:t>
            </w:r>
          </w:p>
        </w:tc>
      </w:tr>
      <w:tr w:rsidR="00AA46C7" w:rsidRPr="00420A91" w:rsidDel="005A6773" w:rsidTr="009F70D5">
        <w:tc>
          <w:tcPr>
            <w:tcW w:w="1361" w:type="dxa"/>
          </w:tcPr>
          <w:p w:rsidR="00AA46C7" w:rsidRPr="00420A91" w:rsidRDefault="00AA46C7" w:rsidP="009F70D5">
            <w:pPr>
              <w:spacing w:before="80" w:line="240" w:lineRule="auto"/>
              <w:ind w:right="-57"/>
              <w:rPr>
                <w:rFonts w:ascii="Arial" w:hAnsi="Arial" w:cs="Arial"/>
                <w:i/>
                <w:iCs/>
                <w:sz w:val="14"/>
                <w:szCs w:val="14"/>
                <w:rtl/>
              </w:rPr>
            </w:pPr>
            <w:r w:rsidRPr="00420A91">
              <w:rPr>
                <w:rFonts w:ascii="Arial" w:hAnsi="Arial" w:cs="Arial"/>
                <w:i/>
                <w:iCs/>
                <w:sz w:val="14"/>
                <w:szCs w:val="14"/>
                <w:rtl/>
              </w:rPr>
              <w:t>24 ,16.</w:t>
            </w:r>
            <w:r w:rsidRPr="00420A91">
              <w:rPr>
                <w:rFonts w:ascii="Arial" w:hAnsi="Arial" w:cs="Arial"/>
                <w:i/>
                <w:iCs/>
                <w:sz w:val="14"/>
                <w:szCs w:val="14"/>
              </w:rPr>
              <w:t>IFRS 11</w:t>
            </w:r>
          </w:p>
        </w:tc>
        <w:tc>
          <w:tcPr>
            <w:tcW w:w="9072" w:type="dxa"/>
          </w:tcPr>
          <w:p w:rsidR="00AA46C7" w:rsidRPr="00420A91" w:rsidDel="005A6773" w:rsidRDefault="00AA46C7" w:rsidP="009F70D5">
            <w:pPr>
              <w:spacing w:before="20"/>
              <w:jc w:val="both"/>
              <w:rPr>
                <w:rFonts w:ascii="Arial" w:hAnsi="Arial" w:cs="Arial"/>
                <w:szCs w:val="20"/>
                <w:rtl/>
              </w:rPr>
            </w:pPr>
            <w:r w:rsidRPr="00420A91">
              <w:rPr>
                <w:rFonts w:ascii="Arial" w:hAnsi="Arial" w:cs="Arial"/>
                <w:szCs w:val="20"/>
                <w:rtl/>
              </w:rPr>
              <w:t>כאשר לחברה קיימת זכות לנכסים נטו של הסדר משותף, החברה מסווגת את ההסדר כעסקה משותפת. החברה מטפלת בעסקה משותפת תוך שימוש בשיטת השווי המאזני (ראה ביאור 2(ט) להלן).</w:t>
            </w:r>
          </w:p>
        </w:tc>
      </w:tr>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AA46C7" w:rsidRPr="00420A91" w:rsidRDefault="00AA46C7" w:rsidP="009F70D5">
            <w:pPr>
              <w:spacing w:before="120"/>
              <w:ind w:left="454" w:hanging="454"/>
              <w:jc w:val="both"/>
              <w:rPr>
                <w:rFonts w:ascii="Arial" w:hAnsi="Arial" w:cs="Arial"/>
                <w:b/>
                <w:bCs/>
                <w:szCs w:val="20"/>
                <w:rtl/>
              </w:rPr>
            </w:pPr>
            <w:r w:rsidRPr="00420A91">
              <w:rPr>
                <w:rFonts w:ascii="Arial" w:hAnsi="Arial" w:cs="Arial"/>
                <w:b/>
                <w:bCs/>
                <w:szCs w:val="20"/>
                <w:rtl/>
              </w:rPr>
              <w:t>ט.</w:t>
            </w:r>
            <w:r w:rsidRPr="00420A91">
              <w:rPr>
                <w:rFonts w:ascii="Arial" w:hAnsi="Arial" w:cs="Arial"/>
                <w:b/>
                <w:bCs/>
                <w:szCs w:val="20"/>
                <w:rtl/>
              </w:rPr>
              <w:tab/>
              <w:t>השקעות בחברות כלולות ובעסקאות משותפות:</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r w:rsidRPr="00420A91">
              <w:rPr>
                <w:rFonts w:ascii="Arial" w:hAnsi="Arial" w:cs="Arial"/>
                <w:i/>
                <w:iCs/>
                <w:sz w:val="14"/>
                <w:szCs w:val="14"/>
                <w:rtl/>
              </w:rPr>
              <w:t>7 ,3.</w:t>
            </w:r>
            <w:r w:rsidRPr="00420A91">
              <w:rPr>
                <w:rFonts w:ascii="Arial" w:hAnsi="Arial" w:cs="Arial"/>
                <w:i/>
                <w:iCs/>
                <w:sz w:val="14"/>
                <w:szCs w:val="14"/>
              </w:rPr>
              <w:t>IAS 28</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כאשר לחברה יש את הכוח לקחת חלק בהחלטות בדבר המדיניות הפיננסית והתפעולית של ישות אחרת, אך כוח זה אינו מהווה שליטה או שליטה משותפת באותה המדיניות, לחברה יש השפעה מהותית באותה ישות, אשר תסווג כחברה כלולה. זכויות הצבעה פוטנציאליות, הניתנות למימוש או המרה באופן מיידי, והשפעתן, כולל זכויות הצבעה פוטנציאליות המוחזקות על ידי ישות אחרת, הובאו בחשבון בהערכת הכוח לקביעת המדיניות כאמור.</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tl/>
              </w:rPr>
            </w:pPr>
            <w:r w:rsidRPr="00420A91">
              <w:rPr>
                <w:rFonts w:ascii="Arial" w:hAnsi="Arial" w:cs="Arial"/>
                <w:i/>
                <w:iCs/>
                <w:sz w:val="14"/>
                <w:szCs w:val="14"/>
                <w:rtl/>
              </w:rPr>
              <w:t>20 ,16.</w:t>
            </w:r>
            <w:r w:rsidRPr="00420A91">
              <w:rPr>
                <w:rFonts w:ascii="Arial" w:hAnsi="Arial" w:cs="Arial"/>
                <w:i/>
                <w:iCs/>
                <w:sz w:val="14"/>
                <w:szCs w:val="14"/>
              </w:rPr>
              <w:t>IAS 28</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השקעה בחברה כלולה או בעסקה משותפת מטופלת תוך שימוש בשיטת השווי המאזני, למעט</w:t>
            </w:r>
            <w:r w:rsidRPr="00420A91">
              <w:rPr>
                <w:rStyle w:val="FootnoteReference"/>
                <w:rFonts w:ascii="Arial" w:hAnsi="Arial" w:cs="Arial"/>
                <w:szCs w:val="20"/>
                <w:rtl/>
              </w:rPr>
              <w:footnoteReference w:id="98"/>
            </w:r>
            <w:r w:rsidRPr="00420A91">
              <w:rPr>
                <w:rFonts w:ascii="Arial" w:hAnsi="Arial" w:cs="Arial"/>
                <w:szCs w:val="20"/>
                <w:rtl/>
              </w:rPr>
              <w:t xml:space="preserve"> כאשר ההשקעה (או חלק מההשקעה) מסווגת כמוחזקת למכירה (ראה ביאור 2(מא) להלן).</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tl/>
              </w:rPr>
            </w:pPr>
            <w:r w:rsidRPr="00420A91">
              <w:rPr>
                <w:rFonts w:ascii="Arial" w:hAnsi="Arial" w:cs="Arial"/>
                <w:i/>
                <w:iCs/>
                <w:sz w:val="14"/>
                <w:szCs w:val="14"/>
                <w:rtl/>
              </w:rPr>
              <w:t>35.</w:t>
            </w:r>
            <w:r w:rsidRPr="00420A91">
              <w:rPr>
                <w:rFonts w:ascii="Arial" w:hAnsi="Arial" w:cs="Arial"/>
                <w:i/>
                <w:iCs/>
                <w:sz w:val="14"/>
                <w:szCs w:val="14"/>
              </w:rPr>
              <w:t>IAS 28</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הדוחות הכספיים של החברות הכלולות ושל העסקאות המשותפות הוכנו תוך שימוש במדיניות חשבונאית אחידה עם החברה לגבי עסקאות ואירועים דומים בנסיבות דומות.</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tl/>
              </w:rPr>
            </w:pPr>
            <w:r w:rsidRPr="00420A91">
              <w:rPr>
                <w:rFonts w:ascii="Arial" w:hAnsi="Arial" w:cs="Arial"/>
                <w:i/>
                <w:iCs/>
                <w:sz w:val="14"/>
                <w:szCs w:val="14"/>
                <w:rtl/>
              </w:rPr>
              <w:t>28.</w:t>
            </w:r>
            <w:r w:rsidRPr="00420A91">
              <w:rPr>
                <w:rFonts w:ascii="Arial" w:hAnsi="Arial" w:cs="Arial"/>
                <w:i/>
                <w:iCs/>
                <w:sz w:val="14"/>
                <w:szCs w:val="14"/>
              </w:rPr>
              <w:t>IAS 28</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pacing w:val="-2"/>
                <w:szCs w:val="20"/>
                <w:rtl/>
              </w:rPr>
              <w:t>רווחים והפסדים הנובעים מעסקאות בין הקבוצה לבין חברה כלולה או עסקה משותפת הוכרו בדוחות הכספיים של החברה רק בגובה חלקם של המשקיעים הלא קשורים בחברה הכלולה או בעסקה המשותפת</w:t>
            </w:r>
            <w:r w:rsidRPr="00420A91">
              <w:rPr>
                <w:rFonts w:ascii="Arial" w:hAnsi="Arial" w:cs="Arial"/>
                <w:szCs w:val="20"/>
                <w:rtl/>
              </w:rPr>
              <w:t>.</w:t>
            </w:r>
          </w:p>
        </w:tc>
      </w:tr>
    </w:tbl>
    <w:p w:rsidR="00AA46C7" w:rsidRPr="00420A91" w:rsidRDefault="00AA46C7" w:rsidP="00AA46C7">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ind w:right="-57"/>
              <w:rPr>
                <w:rFonts w:ascii="Arial" w:hAnsi="Arial" w:cs="Arial"/>
                <w:b/>
                <w:bCs/>
                <w:sz w:val="14"/>
                <w:szCs w:val="14"/>
                <w:u w:val="single"/>
                <w:rtl/>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keepLines w:val="0"/>
              <w:overflowPunct/>
              <w:autoSpaceDE/>
              <w:autoSpaceDN/>
              <w:adjustRightInd/>
              <w:spacing w:line="240" w:lineRule="auto"/>
              <w:textAlignment w:val="auto"/>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b/>
                <w:bCs/>
                <w:szCs w:val="20"/>
                <w:rtl/>
              </w:rPr>
              <w:t>ט.</w:t>
            </w:r>
            <w:r w:rsidRPr="00420A91">
              <w:rPr>
                <w:rFonts w:ascii="Arial" w:hAnsi="Arial" w:cs="Arial"/>
                <w:b/>
                <w:bCs/>
                <w:szCs w:val="20"/>
                <w:rtl/>
              </w:rPr>
              <w:tab/>
              <w:t xml:space="preserve">השקעות בחברות כלולות ובעסקאות משותפות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Pr>
            </w:pPr>
            <w:r w:rsidRPr="00420A91">
              <w:rPr>
                <w:rFonts w:ascii="Arial" w:hAnsi="Arial" w:cs="Arial"/>
                <w:i/>
                <w:iCs/>
                <w:sz w:val="14"/>
                <w:szCs w:val="14"/>
                <w:rtl/>
              </w:rPr>
              <w:t>38-39.</w:t>
            </w:r>
            <w:r w:rsidRPr="00420A91">
              <w:rPr>
                <w:rFonts w:ascii="Arial" w:hAnsi="Arial" w:cs="Arial"/>
                <w:i/>
                <w:iCs/>
                <w:sz w:val="14"/>
                <w:szCs w:val="14"/>
              </w:rPr>
              <w:t>IAS 28</w:t>
            </w:r>
          </w:p>
        </w:tc>
        <w:tc>
          <w:tcPr>
            <w:tcW w:w="9072" w:type="dxa"/>
          </w:tcPr>
          <w:p w:rsidR="00AA46C7" w:rsidRPr="00420A91" w:rsidRDefault="00AA46C7" w:rsidP="000C565D">
            <w:pPr>
              <w:spacing w:before="20"/>
              <w:jc w:val="both"/>
              <w:rPr>
                <w:rFonts w:ascii="Arial" w:hAnsi="Arial" w:cs="Arial"/>
                <w:szCs w:val="20"/>
                <w:rtl/>
              </w:rPr>
            </w:pPr>
            <w:r w:rsidRPr="00420A91">
              <w:rPr>
                <w:rFonts w:ascii="Arial" w:hAnsi="Arial" w:cs="Arial"/>
                <w:szCs w:val="20"/>
                <w:rtl/>
              </w:rPr>
              <w:t xml:space="preserve">אם חלקה של החברה בהפסדי חברה כלולה או עסקה משותפת שווה או עולה על זכויותיה בחברה הכלולה או בעסקה המשותפת, החברה מפסיקה להכיר בחלקה בהפסדים נוספים. לאחר שזכויות החברה הוקטנו עד לאפס, </w:t>
            </w:r>
            <w:r w:rsidR="004936C4" w:rsidRPr="00420A91">
              <w:rPr>
                <w:rFonts w:ascii="Arial" w:hAnsi="Arial" w:cs="Arial" w:hint="cs"/>
                <w:szCs w:val="20"/>
                <w:rtl/>
              </w:rPr>
              <w:t>החברה מכירה ב</w:t>
            </w:r>
            <w:r w:rsidRPr="00420A91">
              <w:rPr>
                <w:rFonts w:ascii="Arial" w:hAnsi="Arial" w:cs="Arial"/>
                <w:szCs w:val="20"/>
                <w:rtl/>
              </w:rPr>
              <w:t xml:space="preserve">הפסדים נוספים רק במידה שהתהוו </w:t>
            </w:r>
            <w:r w:rsidR="004936C4" w:rsidRPr="00420A91">
              <w:rPr>
                <w:rFonts w:ascii="Arial" w:hAnsi="Arial" w:cs="Arial" w:hint="cs"/>
                <w:szCs w:val="20"/>
                <w:rtl/>
              </w:rPr>
              <w:t xml:space="preserve">לה </w:t>
            </w:r>
            <w:r w:rsidRPr="00420A91">
              <w:rPr>
                <w:rFonts w:ascii="Arial" w:hAnsi="Arial" w:cs="Arial"/>
                <w:szCs w:val="20"/>
                <w:rtl/>
              </w:rPr>
              <w:t xml:space="preserve">מחויבויות משפטיות או מחויבויות משתמעות או במידה שבוצעו תשלומים בעבור החברה הכלולה או בעבור העסקה המשותפת. </w:t>
            </w:r>
            <w:r w:rsidR="004936C4" w:rsidRPr="00420A91">
              <w:rPr>
                <w:rFonts w:ascii="Arial" w:hAnsi="Arial" w:cs="Arial" w:hint="cs"/>
                <w:szCs w:val="20"/>
                <w:rtl/>
              </w:rPr>
              <w:t>החברה מכירה ב</w:t>
            </w:r>
            <w:r w:rsidRPr="00420A91">
              <w:rPr>
                <w:rFonts w:ascii="Arial" w:hAnsi="Arial" w:cs="Arial"/>
                <w:szCs w:val="20"/>
                <w:rtl/>
              </w:rPr>
              <w:t xml:space="preserve">רווחים המתהווים לאחר </w:t>
            </w:r>
            <w:r w:rsidR="004936C4" w:rsidRPr="00420A91">
              <w:rPr>
                <w:rFonts w:ascii="Arial" w:hAnsi="Arial" w:cs="Arial" w:hint="cs"/>
                <w:szCs w:val="20"/>
                <w:rtl/>
              </w:rPr>
              <w:t xml:space="preserve">מכן </w:t>
            </w:r>
            <w:r w:rsidRPr="00420A91">
              <w:rPr>
                <w:rFonts w:ascii="Arial" w:hAnsi="Arial" w:cs="Arial"/>
                <w:szCs w:val="20"/>
                <w:rtl/>
              </w:rPr>
              <w:t>רק כאשר חלקה של החברה ברווחים משתווה לחלק בהפסדים שלא הוכר.</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tl/>
              </w:rPr>
            </w:pPr>
            <w:r w:rsidRPr="00420A91">
              <w:rPr>
                <w:rFonts w:ascii="Arial" w:hAnsi="Arial" w:cs="Arial"/>
                <w:i/>
                <w:iCs/>
                <w:sz w:val="14"/>
                <w:szCs w:val="14"/>
                <w:rtl/>
              </w:rPr>
              <w:t>32.</w:t>
            </w:r>
            <w:r w:rsidRPr="00420A91">
              <w:rPr>
                <w:rFonts w:ascii="Arial" w:hAnsi="Arial" w:cs="Arial"/>
                <w:i/>
                <w:iCs/>
                <w:sz w:val="14"/>
                <w:szCs w:val="14"/>
              </w:rPr>
              <w:t>IAS 28</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מוניטין המתייחס לחברה כלולה או לעסקה משותפת נכלל בערך בספרים של ההשקעה ואינו מופחת. במקרים </w:t>
            </w:r>
            <w:r w:rsidRPr="00420A91">
              <w:rPr>
                <w:rFonts w:ascii="Arial" w:hAnsi="Arial" w:cs="Arial" w:hint="cs"/>
                <w:szCs w:val="20"/>
                <w:rtl/>
              </w:rPr>
              <w:t>ש</w:t>
            </w:r>
            <w:r w:rsidRPr="00420A91">
              <w:rPr>
                <w:rFonts w:ascii="Arial" w:hAnsi="Arial" w:cs="Arial"/>
                <w:szCs w:val="20"/>
                <w:rtl/>
              </w:rPr>
              <w:t>בהם חלק החברה בשווי ההוגן נטו של הנכסים ו</w:t>
            </w:r>
            <w:r w:rsidRPr="00420A91">
              <w:rPr>
                <w:rFonts w:ascii="Arial" w:hAnsi="Arial" w:cs="Arial" w:hint="cs"/>
                <w:szCs w:val="20"/>
                <w:rtl/>
              </w:rPr>
              <w:t xml:space="preserve">של </w:t>
            </w:r>
            <w:r w:rsidRPr="00420A91">
              <w:rPr>
                <w:rFonts w:ascii="Arial" w:hAnsi="Arial" w:cs="Arial"/>
                <w:szCs w:val="20"/>
                <w:rtl/>
              </w:rPr>
              <w:t xml:space="preserve">ההתחייבויות הניתנים לזיהוי עלה על עלות ההשקעה בעת הרכישה, ההפרש הוכר ברווח או הפסד בעת הרכישה בחלק החברה ברווחי חברות המטופלות לפי שיטת השווי המאזני. </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tl/>
              </w:rPr>
            </w:pPr>
            <w:r w:rsidRPr="00420A91">
              <w:rPr>
                <w:rFonts w:ascii="Arial" w:hAnsi="Arial" w:cs="Arial"/>
                <w:i/>
                <w:iCs/>
                <w:sz w:val="14"/>
                <w:szCs w:val="14"/>
                <w:rtl/>
              </w:rPr>
              <w:t>42 ,40.</w:t>
            </w:r>
            <w:r w:rsidRPr="00420A91">
              <w:rPr>
                <w:rFonts w:ascii="Arial" w:hAnsi="Arial" w:cs="Arial"/>
                <w:i/>
                <w:iCs/>
                <w:sz w:val="14"/>
                <w:szCs w:val="14"/>
              </w:rPr>
              <w:t>IAS 28</w:t>
            </w:r>
            <w:r w:rsidRPr="00420A91">
              <w:rPr>
                <w:rFonts w:ascii="Arial" w:hAnsi="Arial" w:cs="Arial"/>
                <w:i/>
                <w:iCs/>
                <w:sz w:val="14"/>
                <w:szCs w:val="14"/>
                <w:rtl/>
              </w:rPr>
              <w:br/>
              <w:t>58.</w:t>
            </w:r>
            <w:r w:rsidRPr="00420A91">
              <w:rPr>
                <w:rFonts w:ascii="Arial" w:hAnsi="Arial" w:cs="Arial"/>
                <w:i/>
                <w:iCs/>
                <w:sz w:val="14"/>
                <w:szCs w:val="14"/>
              </w:rPr>
              <w:t>IAS 39</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החברה מבצעת בחינה של ירידת ערך (ראה </w:t>
            </w:r>
            <w:r w:rsidRPr="00420A91">
              <w:rPr>
                <w:rFonts w:ascii="Arial" w:hAnsi="Arial" w:cs="Arial" w:hint="eastAsia"/>
                <w:szCs w:val="20"/>
                <w:rtl/>
              </w:rPr>
              <w:t>ביאור</w:t>
            </w:r>
            <w:r w:rsidRPr="00420A91">
              <w:rPr>
                <w:rFonts w:ascii="Arial" w:hAnsi="Arial" w:cs="Arial"/>
                <w:szCs w:val="20"/>
                <w:rtl/>
              </w:rPr>
              <w:t xml:space="preserve"> 2(לז) </w:t>
            </w:r>
            <w:r w:rsidRPr="00420A91">
              <w:rPr>
                <w:rFonts w:ascii="Arial" w:hAnsi="Arial" w:cs="Arial" w:hint="eastAsia"/>
                <w:szCs w:val="20"/>
                <w:rtl/>
              </w:rPr>
              <w:t>להלן</w:t>
            </w:r>
            <w:r w:rsidRPr="00420A91">
              <w:rPr>
                <w:rFonts w:ascii="Arial" w:hAnsi="Arial" w:cs="Arial"/>
                <w:szCs w:val="20"/>
                <w:rtl/>
              </w:rPr>
              <w:t xml:space="preserve">) להשקעה נטו בחברה כלולה או בעסקה משותפת בכללותה כאשר קיימת ראיה אובייקטיבית לירידת ערך (ראה גם </w:t>
            </w:r>
            <w:r w:rsidRPr="00420A91">
              <w:rPr>
                <w:rFonts w:ascii="Arial" w:hAnsi="Arial" w:cs="Arial" w:hint="eastAsia"/>
                <w:szCs w:val="20"/>
                <w:rtl/>
              </w:rPr>
              <w:t>ביאור</w:t>
            </w:r>
            <w:r w:rsidRPr="00420A91">
              <w:rPr>
                <w:rFonts w:ascii="Arial" w:hAnsi="Arial" w:cs="Arial"/>
                <w:szCs w:val="20"/>
                <w:rtl/>
              </w:rPr>
              <w:t xml:space="preserve"> 2(יד)(3) </w:t>
            </w:r>
            <w:r w:rsidRPr="00420A91">
              <w:rPr>
                <w:rFonts w:ascii="Arial" w:hAnsi="Arial" w:cs="Arial" w:hint="eastAsia"/>
                <w:szCs w:val="20"/>
                <w:rtl/>
              </w:rPr>
              <w:t>לעיל</w:t>
            </w:r>
            <w:r w:rsidRPr="00420A91">
              <w:rPr>
                <w:rFonts w:ascii="Arial" w:hAnsi="Arial" w:cs="Arial"/>
                <w:szCs w:val="20"/>
                <w:rtl/>
              </w:rPr>
              <w:t>) של ההשקעה. הפסד מירידת ערך כאמור מוקצה להשקעה בכללותה.</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tl/>
              </w:rPr>
            </w:pPr>
          </w:p>
          <w:p w:rsidR="00AA46C7" w:rsidRPr="00420A91" w:rsidRDefault="00AA46C7" w:rsidP="009F70D5">
            <w:pPr>
              <w:spacing w:before="80" w:line="240" w:lineRule="auto"/>
              <w:ind w:right="-57"/>
              <w:rPr>
                <w:rFonts w:ascii="Arial" w:hAnsi="Arial" w:cs="Arial"/>
                <w:i/>
                <w:iCs/>
                <w:sz w:val="14"/>
                <w:szCs w:val="14"/>
                <w:rtl/>
              </w:rPr>
            </w:pPr>
          </w:p>
          <w:p w:rsidR="00AA46C7" w:rsidRPr="00420A91" w:rsidRDefault="00AA46C7" w:rsidP="009F70D5">
            <w:pPr>
              <w:spacing w:before="80" w:line="240" w:lineRule="auto"/>
              <w:ind w:right="-57"/>
              <w:rPr>
                <w:rFonts w:ascii="Arial" w:hAnsi="Arial" w:cs="Arial"/>
                <w:i/>
                <w:iCs/>
                <w:sz w:val="14"/>
                <w:szCs w:val="14"/>
                <w:rtl/>
              </w:rPr>
            </w:pPr>
          </w:p>
          <w:p w:rsidR="00AA46C7" w:rsidRPr="00420A91" w:rsidRDefault="00AA46C7" w:rsidP="009F70D5">
            <w:pPr>
              <w:spacing w:before="80" w:line="240" w:lineRule="auto"/>
              <w:ind w:right="-57"/>
              <w:rPr>
                <w:rFonts w:ascii="Arial" w:hAnsi="Arial" w:cs="Arial"/>
                <w:i/>
                <w:iCs/>
                <w:sz w:val="14"/>
                <w:szCs w:val="14"/>
                <w:rtl/>
              </w:rPr>
            </w:pPr>
          </w:p>
          <w:p w:rsidR="00AA46C7" w:rsidRPr="00420A91" w:rsidRDefault="00AA46C7" w:rsidP="009F70D5">
            <w:pPr>
              <w:spacing w:before="80" w:line="240" w:lineRule="auto"/>
              <w:ind w:right="-57"/>
              <w:rPr>
                <w:rFonts w:ascii="Arial" w:hAnsi="Arial" w:cs="Arial"/>
                <w:i/>
                <w:iCs/>
                <w:sz w:val="14"/>
                <w:szCs w:val="14"/>
                <w:rtl/>
              </w:rPr>
            </w:pPr>
            <w:r w:rsidRPr="00420A91">
              <w:rPr>
                <w:rFonts w:ascii="Arial" w:hAnsi="Arial" w:cs="Arial"/>
                <w:i/>
                <w:iCs/>
                <w:sz w:val="14"/>
                <w:szCs w:val="14"/>
                <w:rtl/>
              </w:rPr>
              <w:t>25.</w:t>
            </w:r>
            <w:r w:rsidRPr="00420A91">
              <w:rPr>
                <w:rFonts w:ascii="Arial" w:hAnsi="Arial" w:cs="Arial"/>
                <w:i/>
                <w:iCs/>
                <w:sz w:val="14"/>
                <w:szCs w:val="14"/>
              </w:rPr>
              <w:t>IAS 28</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עלייה בשיעור החזקה בחברה כלולה או בעסקה משותפת מטופלת בהתאם לשיטת הרכישה רק בגין השינוי בשיעור ההחזקה.</w:t>
            </w:r>
            <w:r w:rsidRPr="00420A91">
              <w:rPr>
                <w:rFonts w:ascii="Arial" w:hAnsi="Arial" w:cs="Arial" w:hint="cs"/>
                <w:szCs w:val="20"/>
                <w:rtl/>
              </w:rPr>
              <w:t xml:space="preserve"> </w:t>
            </w:r>
            <w:r w:rsidRPr="00420A91">
              <w:rPr>
                <w:rFonts w:ascii="Arial" w:hAnsi="Arial" w:cs="Arial"/>
                <w:szCs w:val="20"/>
                <w:rtl/>
              </w:rPr>
              <w:t xml:space="preserve">ירידה בשיעור החזקה בחברה כלולה או בעסקה משותפת מטופלת כגריעה של החלק היחסי בהשקעה תוך הכרה ברווח או הפסד. בנוסף, החברה מסווגת מחדש לרווח או הפסד חלק יחסי מסכומים שהוכרו בעבר ברווח כולל אחר, אם סכומים אלה היו מסווגים מחדש לרווח או הפסד בעת מימוש של הנכסים הקשורים או ההתחייבויות הקשורות. </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tl/>
              </w:rPr>
            </w:pPr>
            <w:r w:rsidRPr="00420A91">
              <w:rPr>
                <w:rFonts w:ascii="Arial" w:hAnsi="Arial" w:cs="Arial"/>
                <w:i/>
                <w:iCs/>
                <w:sz w:val="14"/>
                <w:szCs w:val="14"/>
                <w:rtl/>
              </w:rPr>
              <w:t>24.</w:t>
            </w:r>
            <w:r w:rsidRPr="00420A91">
              <w:rPr>
                <w:rFonts w:ascii="Arial" w:hAnsi="Arial" w:cs="Arial"/>
                <w:i/>
                <w:iCs/>
                <w:sz w:val="14"/>
                <w:szCs w:val="14"/>
              </w:rPr>
              <w:t>IAS 28</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החברה ממשיכה ליישם את שיטת השווי המאזני לגבי השקעה בחברה כלולה שהפכה להשקעה בעסקה משותפת ולגבי השקעה בעסקה משותפת שהפכה להשקעה בחברה כלולה, ללא מדידה מחדש של יתרת ההשקעה.</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tl/>
              </w:rPr>
            </w:pPr>
            <w:r w:rsidRPr="00420A91">
              <w:rPr>
                <w:rFonts w:ascii="Arial" w:hAnsi="Arial" w:cs="Arial"/>
                <w:i/>
                <w:iCs/>
                <w:sz w:val="14"/>
                <w:szCs w:val="14"/>
                <w:rtl/>
              </w:rPr>
              <w:t>22-23.</w:t>
            </w:r>
            <w:r w:rsidRPr="00420A91">
              <w:rPr>
                <w:rFonts w:ascii="Arial" w:hAnsi="Arial" w:cs="Arial"/>
                <w:i/>
                <w:iCs/>
                <w:sz w:val="14"/>
                <w:szCs w:val="14"/>
              </w:rPr>
              <w:t>IAS 28</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החברה מפסיקה להשתמש בשיטת השווי המאזני החל מהמועד </w:t>
            </w:r>
            <w:r w:rsidRPr="00420A91">
              <w:rPr>
                <w:rFonts w:ascii="Arial" w:hAnsi="Arial" w:cs="Arial" w:hint="cs"/>
                <w:szCs w:val="20"/>
                <w:rtl/>
              </w:rPr>
              <w:t>ש</w:t>
            </w:r>
            <w:r w:rsidRPr="00420A91">
              <w:rPr>
                <w:rFonts w:ascii="Arial" w:hAnsi="Arial" w:cs="Arial"/>
                <w:szCs w:val="20"/>
                <w:rtl/>
              </w:rPr>
              <w:t xml:space="preserve">בו השקעה מפסיקה להיות חברה כלולה או עסקה משותפת. השקעה כלשהי שנותרה בחברה הכלולה לשעבר או בעסקה המשותפת לשעבר נמדדת בשווי הוגן. ההפרש בין השווי ההוגן של ההשקעה שנותרה ותמורה כלשהי ממימוש של חלק מההשקעה לבין הערך בספרים של ההשקעה במועד </w:t>
            </w:r>
            <w:r w:rsidRPr="00420A91">
              <w:rPr>
                <w:rFonts w:ascii="Arial" w:hAnsi="Arial" w:cs="Arial" w:hint="cs"/>
                <w:szCs w:val="20"/>
                <w:rtl/>
              </w:rPr>
              <w:t>ש</w:t>
            </w:r>
            <w:r w:rsidRPr="00420A91">
              <w:rPr>
                <w:rFonts w:ascii="Arial" w:hAnsi="Arial" w:cs="Arial"/>
                <w:szCs w:val="20"/>
                <w:rtl/>
              </w:rPr>
              <w:t>בו הופסק השימוש בשיטת השווי המאזני מוכר ברווח או הפסד. סכומים שהוכרו בעבר ברווח כולל אחר בהתייחס לאותה השקעה מטופלים באותו אופן שהיה נדרש אילו הישות המושקעת הייתה מממשת בעצמה את הנכסים הקשורים או ההתחייבויות הקשורות.</w:t>
            </w:r>
          </w:p>
        </w:tc>
      </w:tr>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AA46C7" w:rsidRPr="00420A91" w:rsidRDefault="00AA46C7" w:rsidP="009F70D5">
            <w:pPr>
              <w:spacing w:before="120"/>
              <w:ind w:left="454" w:hanging="454"/>
              <w:jc w:val="both"/>
              <w:rPr>
                <w:rFonts w:ascii="Arial" w:hAnsi="Arial" w:cs="Arial"/>
                <w:b/>
                <w:bCs/>
                <w:szCs w:val="20"/>
                <w:rtl/>
              </w:rPr>
            </w:pPr>
            <w:r w:rsidRPr="00420A91">
              <w:rPr>
                <w:rFonts w:ascii="Arial" w:hAnsi="Arial" w:cs="Arial"/>
                <w:b/>
                <w:bCs/>
                <w:szCs w:val="20"/>
                <w:rtl/>
              </w:rPr>
              <w:t>י.</w:t>
            </w:r>
            <w:r w:rsidRPr="00420A91">
              <w:rPr>
                <w:rFonts w:ascii="Arial" w:hAnsi="Arial" w:cs="Arial"/>
                <w:b/>
                <w:bCs/>
                <w:szCs w:val="20"/>
                <w:rtl/>
              </w:rPr>
              <w:tab/>
              <w:t>פעילויות חוץ:</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Pr>
            </w:pPr>
            <w:r w:rsidRPr="00420A91">
              <w:rPr>
                <w:rFonts w:ascii="Arial" w:hAnsi="Arial" w:cs="Arial"/>
                <w:i/>
                <w:iCs/>
                <w:sz w:val="14"/>
                <w:szCs w:val="14"/>
                <w:rtl/>
              </w:rPr>
              <w:t>39 ,44.</w:t>
            </w:r>
            <w:r w:rsidRPr="00420A91">
              <w:rPr>
                <w:rFonts w:ascii="Arial" w:hAnsi="Arial" w:cs="Arial"/>
                <w:i/>
                <w:iCs/>
                <w:sz w:val="14"/>
                <w:szCs w:val="14"/>
              </w:rPr>
              <w:t>IAS 21</w:t>
            </w:r>
          </w:p>
        </w:tc>
        <w:tc>
          <w:tcPr>
            <w:tcW w:w="9072" w:type="dxa"/>
          </w:tcPr>
          <w:p w:rsidR="00AA46C7" w:rsidRPr="00420A91" w:rsidRDefault="00AA46C7" w:rsidP="009F70D5">
            <w:pPr>
              <w:spacing w:before="20"/>
              <w:ind w:right="-227"/>
              <w:jc w:val="both"/>
              <w:rPr>
                <w:rFonts w:ascii="Arial" w:hAnsi="Arial" w:cs="Arial"/>
                <w:szCs w:val="20"/>
                <w:rtl/>
              </w:rPr>
            </w:pPr>
            <w:r w:rsidRPr="00420A91">
              <w:rPr>
                <w:rFonts w:ascii="Arial" w:hAnsi="Arial" w:cs="Arial"/>
                <w:szCs w:val="20"/>
                <w:rtl/>
              </w:rPr>
              <w:t>הדוחות הכספיים של פעילויות החוץ תורגמו למטבע ההצגה של החברה תוך שימוש בנהלים הבאים:</w:t>
            </w:r>
            <w:r w:rsidRPr="00420A91">
              <w:rPr>
                <w:rStyle w:val="FootnoteReference"/>
                <w:rFonts w:ascii="Arial" w:hAnsi="Arial" w:cs="Arial"/>
                <w:szCs w:val="20"/>
              </w:rPr>
              <w:footnoteReference w:id="99"/>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100"/>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ind w:left="738" w:hanging="454"/>
              <w:jc w:val="both"/>
              <w:outlineLvl w:val="1"/>
              <w:rPr>
                <w:rFonts w:ascii="Arial" w:hAnsi="Arial" w:cs="Arial"/>
                <w:szCs w:val="20"/>
                <w:rtl/>
              </w:rPr>
            </w:pPr>
            <w:r w:rsidRPr="00420A91">
              <w:rPr>
                <w:rFonts w:ascii="Arial" w:hAnsi="Arial" w:cs="Arial"/>
                <w:szCs w:val="20"/>
                <w:rtl/>
              </w:rPr>
              <w:t>1.</w:t>
            </w:r>
            <w:r w:rsidRPr="00420A91">
              <w:rPr>
                <w:rFonts w:ascii="Arial" w:hAnsi="Arial" w:cs="Arial"/>
                <w:szCs w:val="20"/>
                <w:rtl/>
              </w:rPr>
              <w:tab/>
              <w:t>נכסים והתחייבויות לכל דוח על מצב כספי תורגמו לפי שער החליפין המיידי בסוף אותה תקופת דיווח;</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ind w:left="738" w:hanging="454"/>
              <w:jc w:val="both"/>
              <w:outlineLvl w:val="1"/>
              <w:rPr>
                <w:rFonts w:ascii="Arial" w:hAnsi="Arial" w:cs="Arial"/>
                <w:szCs w:val="20"/>
                <w:rtl/>
              </w:rPr>
            </w:pPr>
            <w:r w:rsidRPr="00420A91">
              <w:rPr>
                <w:rFonts w:ascii="Arial" w:hAnsi="Arial" w:cs="Arial"/>
                <w:szCs w:val="20"/>
                <w:rtl/>
              </w:rPr>
              <w:t>2.</w:t>
            </w:r>
            <w:r w:rsidRPr="00420A91">
              <w:rPr>
                <w:rFonts w:ascii="Arial" w:hAnsi="Arial" w:cs="Arial"/>
                <w:szCs w:val="20"/>
                <w:rtl/>
              </w:rPr>
              <w:tab/>
              <w:t>הכנסות והוצאות לכל דוח על רווח או הפסד ורווח כולל אחר תורגמו לפי שערי החליפין במועדי העסקאות [</w:t>
            </w:r>
            <w:r w:rsidRPr="00420A91">
              <w:rPr>
                <w:rFonts w:ascii="Arial" w:hAnsi="Arial" w:cs="Arial"/>
                <w:b/>
                <w:bCs/>
                <w:i/>
                <w:iCs/>
                <w:szCs w:val="20"/>
                <w:rtl/>
              </w:rPr>
              <w:t>לחלופין:</w:t>
            </w:r>
            <w:r w:rsidRPr="00420A91">
              <w:rPr>
                <w:rFonts w:ascii="Arial" w:hAnsi="Arial" w:cs="Arial"/>
                <w:szCs w:val="20"/>
                <w:rtl/>
              </w:rPr>
              <w:t xml:space="preserve"> לפי שערי חליפין ממוצעים לתקופה של שבוע/חודש];</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ind w:left="738" w:hanging="454"/>
              <w:jc w:val="both"/>
              <w:rPr>
                <w:rFonts w:ascii="Arial" w:hAnsi="Arial" w:cs="Arial"/>
                <w:szCs w:val="20"/>
                <w:rtl/>
              </w:rPr>
            </w:pPr>
            <w:r w:rsidRPr="00420A91">
              <w:rPr>
                <w:rFonts w:ascii="Arial" w:hAnsi="Arial" w:cs="Arial"/>
                <w:szCs w:val="20"/>
                <w:rtl/>
              </w:rPr>
              <w:t>3.</w:t>
            </w:r>
            <w:r w:rsidRPr="00420A91">
              <w:rPr>
                <w:rFonts w:ascii="Arial" w:hAnsi="Arial" w:cs="Arial"/>
                <w:szCs w:val="20"/>
                <w:rtl/>
              </w:rPr>
              <w:tab/>
              <w:t>הון מניות, קרנות הון ותנועות הוניות אחרות תורגמו לפי שערי החליפין במועד התהוותם [</w:t>
            </w:r>
            <w:r w:rsidRPr="00420A91">
              <w:rPr>
                <w:rFonts w:ascii="Arial" w:hAnsi="Arial" w:cs="Arial"/>
                <w:b/>
                <w:bCs/>
                <w:i/>
                <w:iCs/>
                <w:szCs w:val="20"/>
                <w:rtl/>
              </w:rPr>
              <w:t>לחלופין:</w:t>
            </w:r>
            <w:r w:rsidRPr="00420A91">
              <w:rPr>
                <w:rFonts w:ascii="Arial" w:hAnsi="Arial" w:cs="Arial"/>
                <w:szCs w:val="20"/>
                <w:rtl/>
              </w:rPr>
              <w:t xml:space="preserve"> תורגמו בהתאם לשער הסגירה בסוף תקופת הדיווח</w:t>
            </w:r>
            <w:r w:rsidRPr="00420A91">
              <w:rPr>
                <w:rFonts w:ascii="Arial" w:hAnsi="Arial" w:cs="Arial"/>
                <w:szCs w:val="20"/>
                <w:vertAlign w:val="superscript"/>
                <w:rtl/>
              </w:rPr>
              <w:footnoteReference w:id="101"/>
            </w:r>
            <w:r w:rsidRPr="00420A91">
              <w:rPr>
                <w:rFonts w:ascii="Arial" w:hAnsi="Arial" w:cs="Arial"/>
                <w:szCs w:val="20"/>
                <w:rtl/>
              </w:rPr>
              <w:t>]</w:t>
            </w:r>
            <w:r w:rsidRPr="00420A91">
              <w:rPr>
                <w:rFonts w:ascii="Arial" w:hAnsi="Arial" w:cs="Arial"/>
                <w:szCs w:val="20"/>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ind w:left="738" w:hanging="454"/>
              <w:jc w:val="both"/>
              <w:rPr>
                <w:rFonts w:ascii="Arial" w:hAnsi="Arial" w:cs="Arial"/>
                <w:szCs w:val="20"/>
                <w:rtl/>
              </w:rPr>
            </w:pPr>
            <w:r w:rsidRPr="00420A91">
              <w:rPr>
                <w:rFonts w:ascii="Arial" w:hAnsi="Arial" w:cs="Arial"/>
                <w:szCs w:val="20"/>
                <w:rtl/>
              </w:rPr>
              <w:t>4.</w:t>
            </w:r>
            <w:r w:rsidRPr="00420A91">
              <w:rPr>
                <w:rFonts w:ascii="Arial" w:hAnsi="Arial" w:cs="Arial"/>
                <w:szCs w:val="20"/>
                <w:rtl/>
              </w:rPr>
              <w:tab/>
              <w:t>יתרת העודפים מבוססת על יתרת הפתיחה לתחילת תקופת הדיווח בתוספת תנועות שתורגמו כאמור בסעיפים 2 ו-3 לעיל</w:t>
            </w:r>
            <w:r w:rsidRPr="00420A91">
              <w:rPr>
                <w:rFonts w:ascii="Arial" w:hAnsi="Arial" w:cs="Arial"/>
                <w:szCs w:val="20"/>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ind w:left="738" w:hanging="454"/>
              <w:jc w:val="both"/>
              <w:rPr>
                <w:rFonts w:ascii="Arial" w:hAnsi="Arial" w:cs="Arial"/>
                <w:szCs w:val="20"/>
                <w:rtl/>
              </w:rPr>
            </w:pPr>
            <w:r w:rsidRPr="00420A91">
              <w:rPr>
                <w:rFonts w:ascii="Arial" w:hAnsi="Arial" w:cs="Arial"/>
                <w:szCs w:val="20"/>
                <w:rtl/>
              </w:rPr>
              <w:t>5.</w:t>
            </w:r>
            <w:r w:rsidRPr="00420A91">
              <w:rPr>
                <w:rFonts w:ascii="Arial" w:hAnsi="Arial" w:cs="Arial"/>
                <w:szCs w:val="20"/>
                <w:rtl/>
              </w:rPr>
              <w:tab/>
              <w:t>הפרשי השער שנוצרו הוכרו ברווח כולל אחר ונצברו בהון.</w:t>
            </w:r>
          </w:p>
        </w:tc>
      </w:tr>
    </w:tbl>
    <w:p w:rsidR="00AA46C7" w:rsidRPr="00420A91" w:rsidRDefault="00AA46C7" w:rsidP="00AA46C7">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ind w:right="-57"/>
              <w:rPr>
                <w:rFonts w:ascii="Arial" w:hAnsi="Arial" w:cs="Arial"/>
                <w:b/>
                <w:bCs/>
                <w:sz w:val="14"/>
                <w:szCs w:val="14"/>
                <w:u w:val="single"/>
                <w:rtl/>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b/>
                <w:bCs/>
                <w:szCs w:val="20"/>
                <w:rtl/>
              </w:rPr>
              <w:t>י.</w:t>
            </w:r>
            <w:r w:rsidRPr="00420A91">
              <w:rPr>
                <w:rFonts w:ascii="Arial" w:hAnsi="Arial" w:cs="Arial"/>
                <w:b/>
                <w:bCs/>
                <w:szCs w:val="20"/>
                <w:rtl/>
              </w:rPr>
              <w:tab/>
              <w:t xml:space="preserve">פעילויות חוץ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tl/>
              </w:rPr>
            </w:pPr>
            <w:r w:rsidRPr="00420A91">
              <w:rPr>
                <w:rFonts w:ascii="Arial" w:hAnsi="Arial" w:cs="Arial"/>
                <w:i/>
                <w:iCs/>
                <w:sz w:val="14"/>
                <w:szCs w:val="14"/>
                <w:rtl/>
              </w:rPr>
              <w:t xml:space="preserve">21.47 </w:t>
            </w:r>
            <w:r w:rsidRPr="00420A91">
              <w:rPr>
                <w:rFonts w:ascii="Arial" w:hAnsi="Arial" w:cs="Arial"/>
                <w:i/>
                <w:iCs/>
                <w:sz w:val="14"/>
                <w:szCs w:val="14"/>
              </w:rPr>
              <w:t>IAS</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מוניטין ותיאומי שווי הוגן לערכים בספרים של נכסים ושל התחייבויות הנובעים מרכישת פעילות חוץ מטופלים כנכסים וכהתחייבויות של פעילות החוץ. לפיכך, הם בוטאו במטבע הפעילות של אותה פעילות החוץ ותורגמו לפי שער החליפין המיידי בסוף תקופת </w:t>
            </w:r>
            <w:r w:rsidR="004936C4" w:rsidRPr="00420A91">
              <w:rPr>
                <w:rFonts w:ascii="Arial" w:hAnsi="Arial" w:cs="Arial" w:hint="cs"/>
                <w:szCs w:val="20"/>
                <w:rtl/>
              </w:rPr>
              <w:t>ה</w:t>
            </w:r>
            <w:r w:rsidRPr="00420A91">
              <w:rPr>
                <w:rFonts w:ascii="Arial" w:hAnsi="Arial" w:cs="Arial"/>
                <w:szCs w:val="20"/>
                <w:rtl/>
              </w:rPr>
              <w:t>דיווח כאמור לעיל.</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Pr>
            </w:pPr>
            <w:r w:rsidRPr="00420A91">
              <w:rPr>
                <w:rFonts w:ascii="Arial" w:hAnsi="Arial" w:cs="Arial"/>
                <w:i/>
                <w:iCs/>
                <w:sz w:val="14"/>
                <w:szCs w:val="14"/>
                <w:rtl/>
              </w:rPr>
              <w:t>32 ,15א ,15.</w:t>
            </w:r>
            <w:r w:rsidRPr="00420A91">
              <w:rPr>
                <w:rFonts w:ascii="Arial" w:hAnsi="Arial" w:cs="Arial"/>
                <w:i/>
                <w:iCs/>
                <w:sz w:val="14"/>
                <w:szCs w:val="14"/>
              </w:rPr>
              <w:t>IAS 21</w:t>
            </w:r>
          </w:p>
        </w:tc>
        <w:tc>
          <w:tcPr>
            <w:tcW w:w="9072" w:type="dxa"/>
          </w:tcPr>
          <w:p w:rsidR="00AA46C7" w:rsidRPr="00420A91" w:rsidRDefault="00AA46C7" w:rsidP="001C0321">
            <w:pPr>
              <w:spacing w:before="20"/>
              <w:jc w:val="both"/>
              <w:rPr>
                <w:rFonts w:ascii="Arial" w:hAnsi="Arial" w:cs="Arial"/>
                <w:szCs w:val="20"/>
                <w:rtl/>
              </w:rPr>
            </w:pPr>
            <w:r w:rsidRPr="00420A91">
              <w:rPr>
                <w:rFonts w:ascii="Arial" w:hAnsi="Arial" w:cs="Arial"/>
                <w:szCs w:val="20"/>
                <w:rtl/>
              </w:rPr>
              <w:t>הלוואות ויתרות כספיות אחרות של הקבוצה למול פעילות החוץ, שסילוקן אינו מתוכנן ואשר לא סביר שתסולקנה בעתיד הנראה לעין, מהוות למעשה חלק מההשקעה נטו של החברה בפעילות החוץ. הפרשי השער שנבעו מפריטים אלה הוכרו ברווח כולל אחר ונצברו בהון, כאמור לעיל.</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Pr>
            </w:pPr>
            <w:r w:rsidRPr="00420A91">
              <w:rPr>
                <w:rFonts w:ascii="Arial" w:hAnsi="Arial" w:cs="Arial"/>
                <w:i/>
                <w:iCs/>
                <w:sz w:val="14"/>
                <w:szCs w:val="14"/>
                <w:rtl/>
              </w:rPr>
              <w:t>48.</w:t>
            </w:r>
            <w:r w:rsidRPr="00420A91">
              <w:rPr>
                <w:rFonts w:ascii="Arial" w:hAnsi="Arial" w:cs="Arial"/>
                <w:i/>
                <w:iCs/>
                <w:sz w:val="14"/>
                <w:szCs w:val="14"/>
              </w:rPr>
              <w:t>IAS 21</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בעת מימוש פעילות חוץ</w:t>
            </w:r>
            <w:r w:rsidRPr="00420A91">
              <w:rPr>
                <w:rStyle w:val="FootnoteReference"/>
                <w:rFonts w:ascii="Arial" w:hAnsi="Arial" w:cs="Arial"/>
                <w:szCs w:val="20"/>
                <w:rtl/>
              </w:rPr>
              <w:footnoteReference w:id="102"/>
            </w:r>
            <w:r w:rsidRPr="00420A91">
              <w:rPr>
                <w:rFonts w:ascii="Arial" w:hAnsi="Arial" w:cs="Arial"/>
                <w:szCs w:val="20"/>
                <w:rtl/>
              </w:rPr>
              <w:t xml:space="preserve">, הסכום המצטבר של הפרשי השער, המתייחסים לאותה פעילות חוץ, אשר הוכרו ברווח כולל אחר ונצברו כרכיב נפרד בהון סווג מחדש לרווח או הפסד באותה תקופה </w:t>
            </w:r>
            <w:r w:rsidRPr="00420A91">
              <w:rPr>
                <w:rFonts w:ascii="Arial" w:hAnsi="Arial" w:cs="Arial" w:hint="cs"/>
                <w:szCs w:val="20"/>
                <w:rtl/>
              </w:rPr>
              <w:t>ש</w:t>
            </w:r>
            <w:r w:rsidRPr="00420A91">
              <w:rPr>
                <w:rFonts w:ascii="Arial" w:hAnsi="Arial" w:cs="Arial"/>
                <w:szCs w:val="20"/>
                <w:rtl/>
              </w:rPr>
              <w:t>בה הוכר הרווח או ההפסד ממימוש פעילות החוץ.</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p>
        </w:tc>
        <w:tc>
          <w:tcPr>
            <w:tcW w:w="9072" w:type="dxa"/>
          </w:tcPr>
          <w:p w:rsidR="00AA46C7" w:rsidRPr="00420A91" w:rsidRDefault="00AA46C7" w:rsidP="009F70D5">
            <w:pPr>
              <w:keepLines w:val="0"/>
              <w:widowControl w:val="0"/>
              <w:spacing w:before="120"/>
              <w:jc w:val="both"/>
              <w:rPr>
                <w:rFonts w:ascii="Arial" w:hAnsi="Arial" w:cs="Arial"/>
                <w:b/>
                <w:bCs/>
                <w:szCs w:val="20"/>
                <w:rtl/>
              </w:rPr>
            </w:pPr>
            <w:r w:rsidRPr="00420A91">
              <w:rPr>
                <w:rFonts w:ascii="Arial" w:hAnsi="Arial" w:cs="Arial"/>
                <w:b/>
                <w:bCs/>
                <w:szCs w:val="20"/>
                <w:rtl/>
              </w:rPr>
              <w:t>יא.</w:t>
            </w:r>
            <w:r w:rsidRPr="00420A91">
              <w:rPr>
                <w:rFonts w:ascii="Arial" w:hAnsi="Arial" w:cs="Arial"/>
                <w:b/>
                <w:bCs/>
                <w:szCs w:val="20"/>
                <w:rtl/>
              </w:rPr>
              <w:tab/>
              <w:t>עסקאות במטבע חוץ:</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Pr>
            </w:pPr>
            <w:r w:rsidRPr="00420A91">
              <w:rPr>
                <w:rFonts w:ascii="Arial" w:hAnsi="Arial" w:cs="Arial"/>
                <w:i/>
                <w:iCs/>
                <w:sz w:val="14"/>
                <w:szCs w:val="14"/>
                <w:rtl/>
              </w:rPr>
              <w:t>21-22.</w:t>
            </w:r>
            <w:r w:rsidRPr="00420A91">
              <w:rPr>
                <w:rFonts w:ascii="Arial" w:hAnsi="Arial" w:cs="Arial"/>
                <w:i/>
                <w:iCs/>
                <w:sz w:val="14"/>
                <w:szCs w:val="14"/>
              </w:rPr>
              <w:t>IAS 21</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עסקה הנקובה במטבע חוץ נרשמה בעת ההכרה לראשונה במטבע הפעילות תוך שימוש בשער החליפין המיידי בין מטבע הפעילות לבין מטבע החוץ במועד העסקה [</w:t>
            </w:r>
            <w:r w:rsidRPr="00420A91">
              <w:rPr>
                <w:rFonts w:ascii="Arial" w:hAnsi="Arial" w:cs="Arial"/>
                <w:b/>
                <w:bCs/>
                <w:i/>
                <w:iCs/>
                <w:szCs w:val="20"/>
                <w:rtl/>
              </w:rPr>
              <w:t>לחלופין:</w:t>
            </w:r>
            <w:r w:rsidRPr="00420A91">
              <w:rPr>
                <w:rFonts w:ascii="Arial" w:hAnsi="Arial" w:cs="Arial"/>
                <w:szCs w:val="20"/>
                <w:rtl/>
              </w:rPr>
              <w:t xml:space="preserve"> תוך שימוש בשער חליפין ממוצע שבועי/חודשי בין מטבע הפעילות לבין מטבע החוץ</w:t>
            </w:r>
            <w:r w:rsidRPr="00420A91">
              <w:rPr>
                <w:rStyle w:val="FootnoteReference"/>
                <w:rFonts w:ascii="Arial" w:hAnsi="Arial" w:cs="Arial"/>
                <w:szCs w:val="20"/>
                <w:rtl/>
              </w:rPr>
              <w:footnoteReference w:id="103"/>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tl/>
              </w:rPr>
            </w:pPr>
            <w:r w:rsidRPr="00420A91">
              <w:rPr>
                <w:rFonts w:ascii="Arial" w:hAnsi="Arial" w:cs="Arial"/>
                <w:i/>
                <w:iCs/>
                <w:sz w:val="14"/>
                <w:szCs w:val="14"/>
                <w:rtl/>
              </w:rPr>
              <w:t xml:space="preserve">21.23 </w:t>
            </w:r>
            <w:r w:rsidRPr="00420A91">
              <w:rPr>
                <w:rFonts w:ascii="Arial" w:hAnsi="Arial" w:cs="Arial"/>
                <w:i/>
                <w:iCs/>
                <w:sz w:val="14"/>
                <w:szCs w:val="14"/>
              </w:rPr>
              <w:t>IAS</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בסוף כל תקופת דיווח:</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b/>
                <w:bCs/>
                <w:i/>
                <w:iCs/>
                <w:sz w:val="14"/>
                <w:szCs w:val="14"/>
                <w:u w:val="single"/>
                <w:rtl/>
              </w:rPr>
            </w:pPr>
            <w:r w:rsidRPr="00420A91">
              <w:rPr>
                <w:rFonts w:ascii="Arial" w:hAnsi="Arial" w:cs="Arial"/>
                <w:i/>
                <w:iCs/>
                <w:sz w:val="14"/>
                <w:szCs w:val="14"/>
                <w:rtl/>
              </w:rPr>
              <w:t xml:space="preserve">(א)21.23 </w:t>
            </w:r>
            <w:r w:rsidRPr="00420A91">
              <w:rPr>
                <w:rFonts w:ascii="Arial" w:hAnsi="Arial" w:cs="Arial"/>
                <w:i/>
                <w:iCs/>
                <w:sz w:val="14"/>
                <w:szCs w:val="14"/>
              </w:rPr>
              <w:t>IAS</w:t>
            </w:r>
          </w:p>
        </w:tc>
        <w:tc>
          <w:tcPr>
            <w:tcW w:w="9072" w:type="dxa"/>
          </w:tcPr>
          <w:p w:rsidR="00AA46C7" w:rsidRPr="00420A91" w:rsidRDefault="00AA46C7" w:rsidP="009F70D5">
            <w:pPr>
              <w:spacing w:before="20"/>
              <w:ind w:left="284" w:hanging="284"/>
              <w:jc w:val="both"/>
              <w:rPr>
                <w:rFonts w:ascii="Arial" w:hAnsi="Arial" w:cs="Arial"/>
                <w:szCs w:val="20"/>
                <w:rtl/>
              </w:rPr>
            </w:pPr>
            <w:r w:rsidRPr="00420A91">
              <w:rPr>
                <w:rFonts w:ascii="Arial" w:hAnsi="Arial" w:cs="Arial"/>
                <w:color w:val="000000"/>
                <w:sz w:val="22"/>
                <w:szCs w:val="20"/>
                <w:rtl/>
              </w:rPr>
              <w:t>–</w:t>
            </w:r>
            <w:r w:rsidRPr="00420A91">
              <w:rPr>
                <w:rFonts w:ascii="Arial" w:hAnsi="Arial" w:cs="Arial"/>
                <w:szCs w:val="20"/>
                <w:rtl/>
              </w:rPr>
              <w:tab/>
              <w:t>פריטים כספיים במטבע חוץ תורגמו תוך שימוש בשער החליפין המיידי בסוף תקופת הדיווח;</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b/>
                <w:bCs/>
                <w:sz w:val="14"/>
                <w:szCs w:val="14"/>
                <w:u w:val="single"/>
                <w:rtl/>
              </w:rPr>
            </w:pPr>
            <w:r w:rsidRPr="00420A91">
              <w:rPr>
                <w:rFonts w:ascii="Arial" w:hAnsi="Arial" w:cs="Arial"/>
                <w:i/>
                <w:iCs/>
                <w:sz w:val="14"/>
                <w:szCs w:val="14"/>
                <w:rtl/>
              </w:rPr>
              <w:t xml:space="preserve">(ב)21.23 </w:t>
            </w:r>
            <w:r w:rsidRPr="00420A91">
              <w:rPr>
                <w:rFonts w:ascii="Arial" w:hAnsi="Arial" w:cs="Arial"/>
                <w:i/>
                <w:iCs/>
                <w:sz w:val="14"/>
                <w:szCs w:val="14"/>
              </w:rPr>
              <w:t>IAS</w:t>
            </w:r>
          </w:p>
        </w:tc>
        <w:tc>
          <w:tcPr>
            <w:tcW w:w="9072" w:type="dxa"/>
          </w:tcPr>
          <w:p w:rsidR="00AA46C7" w:rsidRPr="00420A91" w:rsidRDefault="00AA46C7" w:rsidP="009F70D5">
            <w:pPr>
              <w:spacing w:before="20"/>
              <w:ind w:left="284" w:hanging="284"/>
              <w:jc w:val="both"/>
              <w:rPr>
                <w:rFonts w:ascii="Arial" w:hAnsi="Arial" w:cs="Arial"/>
                <w:szCs w:val="20"/>
                <w:rtl/>
              </w:rPr>
            </w:pPr>
            <w:r w:rsidRPr="00420A91">
              <w:rPr>
                <w:rFonts w:ascii="Arial" w:hAnsi="Arial" w:cs="Arial"/>
                <w:color w:val="000000"/>
                <w:sz w:val="22"/>
                <w:szCs w:val="20"/>
                <w:rtl/>
              </w:rPr>
              <w:t>–</w:t>
            </w:r>
            <w:r w:rsidRPr="00420A91">
              <w:rPr>
                <w:rFonts w:ascii="Arial" w:hAnsi="Arial" w:cs="Arial"/>
                <w:szCs w:val="20"/>
                <w:rtl/>
              </w:rPr>
              <w:tab/>
              <w:t>פריטים לא כספיים שנמדדים במונחי עלות היסטורית במטבע חוץ תורגמו תוך שימוש בשער החליפין במועד העסקה;</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b/>
                <w:bCs/>
                <w:sz w:val="14"/>
                <w:szCs w:val="14"/>
                <w:u w:val="single"/>
                <w:rtl/>
              </w:rPr>
            </w:pPr>
            <w:r w:rsidRPr="00420A91">
              <w:rPr>
                <w:rFonts w:ascii="Arial" w:hAnsi="Arial" w:cs="Arial"/>
                <w:i/>
                <w:iCs/>
                <w:sz w:val="14"/>
                <w:szCs w:val="14"/>
                <w:rtl/>
              </w:rPr>
              <w:t xml:space="preserve">(ג)21.23 </w:t>
            </w:r>
            <w:r w:rsidRPr="00420A91">
              <w:rPr>
                <w:rFonts w:ascii="Arial" w:hAnsi="Arial" w:cs="Arial"/>
                <w:i/>
                <w:iCs/>
                <w:sz w:val="14"/>
                <w:szCs w:val="14"/>
              </w:rPr>
              <w:t>IAS</w:t>
            </w:r>
          </w:p>
        </w:tc>
        <w:tc>
          <w:tcPr>
            <w:tcW w:w="9072" w:type="dxa"/>
          </w:tcPr>
          <w:p w:rsidR="00AA46C7" w:rsidRPr="00420A91" w:rsidRDefault="00AA46C7" w:rsidP="009F70D5">
            <w:pPr>
              <w:spacing w:before="20"/>
              <w:ind w:left="284" w:hanging="284"/>
              <w:jc w:val="both"/>
              <w:rPr>
                <w:rFonts w:ascii="Arial" w:hAnsi="Arial" w:cs="Arial"/>
                <w:szCs w:val="20"/>
                <w:rtl/>
              </w:rPr>
            </w:pPr>
            <w:r w:rsidRPr="00420A91">
              <w:rPr>
                <w:rFonts w:ascii="Arial" w:hAnsi="Arial" w:cs="Arial"/>
                <w:color w:val="000000"/>
                <w:sz w:val="22"/>
                <w:szCs w:val="20"/>
                <w:rtl/>
              </w:rPr>
              <w:t>–</w:t>
            </w:r>
            <w:r w:rsidRPr="00420A91">
              <w:rPr>
                <w:rFonts w:ascii="Arial" w:hAnsi="Arial" w:cs="Arial"/>
                <w:szCs w:val="20"/>
                <w:rtl/>
              </w:rPr>
              <w:tab/>
              <w:t>פריטים לא כספיים שנמדדים בשווי הוגן במטבע חוץ תורגמו תוך שימוש בשער החליפין במועד מדידת השווי ההוגן.</w:t>
            </w:r>
            <w:r w:rsidRPr="00420A91">
              <w:rPr>
                <w:rStyle w:val="FootnoteReference"/>
                <w:rFonts w:ascii="Arial" w:hAnsi="Arial" w:cs="Arial"/>
                <w:szCs w:val="20"/>
                <w:rtl/>
              </w:rPr>
              <w:footnoteReference w:id="104"/>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b/>
                <w:bCs/>
                <w:i/>
                <w:iCs/>
                <w:sz w:val="14"/>
                <w:szCs w:val="14"/>
                <w:u w:val="single"/>
                <w:rtl/>
              </w:rPr>
            </w:pPr>
            <w:r w:rsidRPr="00420A91">
              <w:rPr>
                <w:rFonts w:ascii="Arial" w:hAnsi="Arial" w:cs="Arial"/>
                <w:i/>
                <w:iCs/>
                <w:sz w:val="14"/>
                <w:szCs w:val="14"/>
                <w:rtl/>
              </w:rPr>
              <w:t xml:space="preserve">32 ,21.28 </w:t>
            </w:r>
            <w:r w:rsidRPr="00420A91">
              <w:rPr>
                <w:rFonts w:ascii="Arial" w:hAnsi="Arial" w:cs="Arial"/>
                <w:i/>
                <w:iCs/>
                <w:sz w:val="14"/>
                <w:szCs w:val="14"/>
              </w:rPr>
              <w:t>IAS</w:t>
            </w:r>
          </w:p>
        </w:tc>
        <w:tc>
          <w:tcPr>
            <w:tcW w:w="9072" w:type="dxa"/>
          </w:tcPr>
          <w:p w:rsidR="00AA46C7" w:rsidRPr="00420A91" w:rsidRDefault="00AA46C7" w:rsidP="004936C4">
            <w:pPr>
              <w:spacing w:before="20"/>
              <w:jc w:val="both"/>
              <w:rPr>
                <w:rFonts w:ascii="Arial" w:hAnsi="Arial" w:cs="Arial"/>
                <w:szCs w:val="20"/>
                <w:rtl/>
              </w:rPr>
            </w:pPr>
            <w:r w:rsidRPr="00420A91">
              <w:rPr>
                <w:rFonts w:ascii="Arial" w:hAnsi="Arial" w:cs="Arial"/>
                <w:szCs w:val="20"/>
                <w:rtl/>
              </w:rPr>
              <w:t xml:space="preserve">הפרשי שער שנבעו מסילוק של פריטים כספיים או שנבעו מתרגום של פריטים כספיים לפי שערי חליפין שונים מאלה ששימשו לתרגום בעת ההכרה לראשונה במהלך התקופה או מאלה ששימשו לתרגום בדוחות כספיים קודמים הוכרו ברווח או הפסד בתקופה </w:t>
            </w:r>
            <w:r w:rsidRPr="00420A91">
              <w:rPr>
                <w:rFonts w:ascii="Arial" w:hAnsi="Arial" w:cs="Arial" w:hint="cs"/>
                <w:szCs w:val="20"/>
                <w:rtl/>
              </w:rPr>
              <w:t>ש</w:t>
            </w:r>
            <w:r w:rsidRPr="00420A91">
              <w:rPr>
                <w:rFonts w:ascii="Arial" w:hAnsi="Arial" w:cs="Arial"/>
                <w:szCs w:val="20"/>
                <w:rtl/>
              </w:rPr>
              <w:t>בה נבעו, למעט הפרשי שער בגין פריט כספי, שמהווה חלק מהשקעה נטו בפעילות חוץ, שהוכרו ברווח כולל אחר ויסווגו מחדש לרווח או הפסד בעת מימוש ההשקעה נטו כאמור בביאור 2(י) לעיל.</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p>
        </w:tc>
        <w:tc>
          <w:tcPr>
            <w:tcW w:w="9072" w:type="dxa"/>
          </w:tcPr>
          <w:p w:rsidR="00AA46C7" w:rsidRPr="00420A91" w:rsidRDefault="00AA46C7" w:rsidP="009F70D5">
            <w:pPr>
              <w:spacing w:before="120"/>
              <w:ind w:left="454" w:hanging="454"/>
              <w:jc w:val="both"/>
              <w:rPr>
                <w:rFonts w:ascii="Arial" w:hAnsi="Arial" w:cs="Arial"/>
                <w:b/>
                <w:bCs/>
                <w:szCs w:val="20"/>
                <w:rtl/>
              </w:rPr>
            </w:pPr>
            <w:r w:rsidRPr="00420A91">
              <w:rPr>
                <w:rFonts w:ascii="Arial" w:hAnsi="Arial" w:cs="Arial"/>
                <w:b/>
                <w:bCs/>
                <w:szCs w:val="20"/>
                <w:rtl/>
              </w:rPr>
              <w:t>יב.</w:t>
            </w:r>
            <w:r w:rsidRPr="00420A91">
              <w:rPr>
                <w:rFonts w:ascii="Arial" w:hAnsi="Arial" w:cs="Arial"/>
                <w:b/>
                <w:bCs/>
                <w:szCs w:val="20"/>
                <w:rtl/>
              </w:rPr>
              <w:tab/>
              <w:t>הצמדה:</w:t>
            </w:r>
          </w:p>
        </w:tc>
      </w:tr>
      <w:tr w:rsidR="00AA46C7" w:rsidRPr="00420A91" w:rsidTr="009F70D5">
        <w:tc>
          <w:tcPr>
            <w:tcW w:w="1361" w:type="dxa"/>
          </w:tcPr>
          <w:p w:rsidR="00AA46C7" w:rsidRPr="00420A91" w:rsidRDefault="00AA46C7" w:rsidP="009F70D5">
            <w:pPr>
              <w:keepLines w:val="0"/>
              <w:overflowPunct/>
              <w:autoSpaceDE/>
              <w:autoSpaceDN/>
              <w:adjustRightInd/>
              <w:spacing w:before="80" w:line="240" w:lineRule="auto"/>
              <w:ind w:right="-57"/>
              <w:textAlignment w:val="auto"/>
              <w:rPr>
                <w:rFonts w:ascii="Arial" w:hAnsi="Arial" w:cs="Arial"/>
                <w:b/>
                <w:bCs/>
                <w:sz w:val="14"/>
                <w:szCs w:val="14"/>
                <w:u w:val="single"/>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נכסים והתחייבויות הצמודים למדד המחירים לצרכן נכללו לפי המדד המתאים לגבי כל נכס או התחייבות.</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b/>
                <w:bCs/>
                <w:sz w:val="14"/>
                <w:szCs w:val="14"/>
                <w:u w:val="single"/>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הלוואות צמודות למדד נמדדות בעלות מופחתת כאשר היתרה לסוף תקופת הדיווח צמודה למדד</w:t>
            </w:r>
            <w:r w:rsidRPr="00420A91">
              <w:rPr>
                <w:rStyle w:val="FootnoteReference"/>
                <w:rFonts w:ascii="Arial" w:hAnsi="Arial" w:cs="Arial"/>
                <w:szCs w:val="20"/>
                <w:rtl/>
              </w:rPr>
              <w:footnoteReference w:id="105"/>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180" w:line="240" w:lineRule="auto"/>
              <w:ind w:right="-57"/>
              <w:rPr>
                <w:rFonts w:ascii="Arial" w:hAnsi="Arial" w:cs="Arial"/>
                <w:sz w:val="14"/>
                <w:szCs w:val="14"/>
                <w:rtl/>
              </w:rPr>
            </w:pPr>
            <w:r w:rsidRPr="00420A91">
              <w:rPr>
                <w:rFonts w:ascii="Arial" w:hAnsi="Arial" w:cs="Arial"/>
                <w:sz w:val="14"/>
                <w:szCs w:val="14"/>
                <w:rtl/>
              </w:rPr>
              <w:t>46.</w:t>
            </w:r>
            <w:r w:rsidRPr="00420A91">
              <w:rPr>
                <w:rFonts w:ascii="Arial" w:hAnsi="Arial" w:cs="Arial"/>
                <w:sz w:val="14"/>
                <w:szCs w:val="14"/>
              </w:rPr>
              <w:t>IAS 7</w:t>
            </w:r>
          </w:p>
        </w:tc>
        <w:tc>
          <w:tcPr>
            <w:tcW w:w="9072" w:type="dxa"/>
          </w:tcPr>
          <w:p w:rsidR="00AA46C7" w:rsidRPr="00420A91" w:rsidRDefault="00AA46C7" w:rsidP="009F70D5">
            <w:pPr>
              <w:spacing w:before="120"/>
              <w:ind w:left="454" w:hanging="454"/>
              <w:jc w:val="both"/>
              <w:rPr>
                <w:rFonts w:ascii="Arial" w:hAnsi="Arial" w:cs="Arial"/>
                <w:szCs w:val="20"/>
                <w:rtl/>
              </w:rPr>
            </w:pPr>
            <w:r w:rsidRPr="00420A91">
              <w:rPr>
                <w:rFonts w:ascii="Arial" w:hAnsi="Arial" w:cs="Arial"/>
                <w:b/>
                <w:bCs/>
                <w:szCs w:val="20"/>
                <w:rtl/>
              </w:rPr>
              <w:t xml:space="preserve">יג. </w:t>
            </w:r>
            <w:r w:rsidRPr="00420A91">
              <w:rPr>
                <w:rFonts w:ascii="Arial" w:hAnsi="Arial" w:cs="Arial"/>
                <w:b/>
                <w:bCs/>
                <w:szCs w:val="20"/>
                <w:rtl/>
              </w:rPr>
              <w:tab/>
              <w:t xml:space="preserve">שווי מזומנים: </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Pr>
            </w:pPr>
            <w:r w:rsidRPr="00420A91">
              <w:rPr>
                <w:rFonts w:ascii="Arial" w:hAnsi="Arial" w:cs="Arial"/>
                <w:i/>
                <w:iCs/>
                <w:sz w:val="14"/>
                <w:szCs w:val="14"/>
                <w:rtl/>
              </w:rPr>
              <w:t>6-7.</w:t>
            </w:r>
            <w:r w:rsidRPr="00420A91">
              <w:rPr>
                <w:rFonts w:ascii="Arial" w:hAnsi="Arial" w:cs="Arial"/>
                <w:i/>
                <w:iCs/>
                <w:sz w:val="14"/>
                <w:szCs w:val="14"/>
              </w:rPr>
              <w:t>IAS 7</w:t>
            </w:r>
          </w:p>
        </w:tc>
        <w:tc>
          <w:tcPr>
            <w:tcW w:w="9072" w:type="dxa"/>
          </w:tcPr>
          <w:p w:rsidR="00AA46C7" w:rsidRPr="00420A91" w:rsidRDefault="00AA46C7" w:rsidP="001414BF">
            <w:pPr>
              <w:spacing w:before="20"/>
              <w:jc w:val="both"/>
              <w:rPr>
                <w:rFonts w:ascii="Arial" w:hAnsi="Arial" w:cs="Arial"/>
                <w:szCs w:val="20"/>
                <w:rtl/>
              </w:rPr>
            </w:pPr>
            <w:r w:rsidRPr="00420A91">
              <w:rPr>
                <w:rFonts w:ascii="Arial" w:hAnsi="Arial" w:cs="Arial"/>
                <w:szCs w:val="20"/>
                <w:rtl/>
              </w:rPr>
              <w:t xml:space="preserve">כשווי מזומנים נחשבות השקעות לזמן קצר ברמת נזילות גבוהה, </w:t>
            </w:r>
            <w:r w:rsidR="001414BF" w:rsidRPr="00420A91">
              <w:rPr>
                <w:rFonts w:ascii="Arial" w:hAnsi="Arial" w:cs="Arial" w:hint="cs"/>
                <w:szCs w:val="20"/>
                <w:rtl/>
              </w:rPr>
              <w:t>ש</w:t>
            </w:r>
            <w:r w:rsidRPr="00420A91">
              <w:rPr>
                <w:rFonts w:ascii="Arial" w:hAnsi="Arial" w:cs="Arial"/>
                <w:szCs w:val="20"/>
                <w:rtl/>
              </w:rPr>
              <w:t xml:space="preserve">ניתנות להמרה בנקל לסכומים ידועים של מזומנים ושחשופות לסיכון בלתי משמעותי של שינויים בשווי, כאשר התקופה לפירעון </w:t>
            </w:r>
            <w:r w:rsidR="005A46B4" w:rsidRPr="00420A91">
              <w:rPr>
                <w:rFonts w:ascii="Arial" w:hAnsi="Arial" w:cs="Arial" w:hint="cs"/>
                <w:szCs w:val="20"/>
                <w:rtl/>
              </w:rPr>
              <w:t xml:space="preserve">היא </w:t>
            </w:r>
            <w:r w:rsidRPr="00420A91">
              <w:rPr>
                <w:rFonts w:ascii="Arial" w:hAnsi="Arial" w:cs="Arial"/>
                <w:szCs w:val="20"/>
                <w:rtl/>
              </w:rPr>
              <w:t xml:space="preserve">עד </w:t>
            </w:r>
            <w:r w:rsidR="001414BF" w:rsidRPr="00420A91">
              <w:rPr>
                <w:rFonts w:ascii="Arial" w:hAnsi="Arial" w:cs="Arial" w:hint="cs"/>
                <w:szCs w:val="20"/>
                <w:rtl/>
              </w:rPr>
              <w:t>3</w:t>
            </w:r>
            <w:r w:rsidRPr="00420A91">
              <w:rPr>
                <w:rFonts w:ascii="Arial" w:hAnsi="Arial" w:cs="Arial"/>
                <w:szCs w:val="20"/>
                <w:rtl/>
              </w:rPr>
              <w:t xml:space="preserve"> חודשים ממועד הרכישה.</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r w:rsidRPr="00420A91">
              <w:rPr>
                <w:rFonts w:ascii="Arial" w:hAnsi="Arial" w:cs="Arial"/>
                <w:i/>
                <w:iCs/>
                <w:sz w:val="14"/>
                <w:szCs w:val="14"/>
                <w:rtl/>
              </w:rPr>
              <w:t>8.</w:t>
            </w:r>
            <w:r w:rsidRPr="00420A91">
              <w:rPr>
                <w:rFonts w:ascii="Arial" w:hAnsi="Arial" w:cs="Arial"/>
                <w:i/>
                <w:iCs/>
                <w:sz w:val="14"/>
                <w:szCs w:val="14"/>
              </w:rPr>
              <w:t>IAS 7</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משיכות יתר, שעומדות לפירעון לפי דרישה ושמהוות חלק בלתי נפרד מניהול המזומנים של החברה, נכללו כמרכיב של מזומנים ושווי מזומנים לצרכי הצגת הדוח על תזרימי המזומנים.</w:t>
            </w:r>
          </w:p>
        </w:tc>
      </w:tr>
    </w:tbl>
    <w:p w:rsidR="00AA46C7" w:rsidRPr="00420A91" w:rsidRDefault="00AA46C7" w:rsidP="00AA46C7">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ind w:right="-57"/>
              <w:rPr>
                <w:rFonts w:ascii="Arial" w:hAnsi="Arial" w:cs="Arial"/>
                <w:b/>
                <w:bCs/>
                <w:sz w:val="14"/>
                <w:szCs w:val="14"/>
                <w:u w:val="single"/>
                <w:rtl/>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b/>
                <w:bCs/>
                <w:sz w:val="14"/>
                <w:szCs w:val="14"/>
                <w:rtl/>
              </w:rPr>
            </w:pPr>
            <w:r w:rsidRPr="00420A91">
              <w:rPr>
                <w:rFonts w:ascii="Arial" w:hAnsi="Arial" w:cs="Arial"/>
                <w:sz w:val="14"/>
                <w:szCs w:val="14"/>
                <w:rtl/>
              </w:rPr>
              <w:t>21.</w:t>
            </w:r>
            <w:r w:rsidRPr="00420A91">
              <w:rPr>
                <w:rFonts w:ascii="Arial" w:hAnsi="Arial" w:cs="Arial"/>
                <w:sz w:val="14"/>
                <w:szCs w:val="14"/>
              </w:rPr>
              <w:t>IFRS 7</w:t>
            </w: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b/>
                <w:bCs/>
                <w:szCs w:val="20"/>
                <w:rtl/>
              </w:rPr>
              <w:t>יד.</w:t>
            </w:r>
            <w:r w:rsidRPr="00420A91">
              <w:rPr>
                <w:rFonts w:ascii="Arial" w:hAnsi="Arial" w:cs="Arial"/>
                <w:b/>
                <w:bCs/>
                <w:szCs w:val="20"/>
                <w:rtl/>
              </w:rPr>
              <w:tab/>
              <w:t>מכשירים פיננסיים:</w:t>
            </w:r>
            <w:r w:rsidRPr="00420A91">
              <w:rPr>
                <w:rStyle w:val="FootnoteReference"/>
                <w:rFonts w:ascii="Arial" w:hAnsi="Arial" w:cs="Arial"/>
                <w:szCs w:val="20"/>
                <w:rtl/>
              </w:rPr>
              <w:footnoteReference w:id="106"/>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נכסים פיננסיים</w:t>
            </w:r>
            <w:r w:rsidRPr="00420A91">
              <w:rPr>
                <w:rFonts w:ascii="Arial" w:hAnsi="Arial" w:cs="Arial"/>
                <w:szCs w:val="20"/>
                <w:rtl/>
              </w:rPr>
              <w:t>:</w:t>
            </w:r>
            <w:r w:rsidRPr="00420A91">
              <w:rPr>
                <w:rStyle w:val="FootnoteReference"/>
                <w:rFonts w:ascii="Arial" w:hAnsi="Arial" w:cs="Arial"/>
                <w:szCs w:val="20"/>
                <w:rtl/>
              </w:rPr>
              <w:footnoteReference w:id="107"/>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tl/>
              </w:rPr>
            </w:pPr>
            <w:r w:rsidRPr="00420A91">
              <w:rPr>
                <w:rFonts w:ascii="Arial" w:hAnsi="Arial" w:cs="Arial"/>
                <w:i/>
                <w:iCs/>
                <w:sz w:val="14"/>
                <w:szCs w:val="14"/>
                <w:rtl/>
              </w:rPr>
              <w:t>14.</w:t>
            </w:r>
            <w:r w:rsidRPr="00420A91">
              <w:rPr>
                <w:rFonts w:ascii="Arial" w:hAnsi="Arial" w:cs="Arial"/>
                <w:i/>
                <w:iCs/>
                <w:sz w:val="14"/>
                <w:szCs w:val="14"/>
              </w:rPr>
              <w:t>IAS 39</w:t>
            </w:r>
          </w:p>
        </w:tc>
        <w:tc>
          <w:tcPr>
            <w:tcW w:w="9072" w:type="dxa"/>
          </w:tcPr>
          <w:p w:rsidR="00AA46C7" w:rsidRPr="00420A91" w:rsidRDefault="00AA46C7" w:rsidP="000C565D">
            <w:pPr>
              <w:spacing w:before="20"/>
              <w:jc w:val="both"/>
              <w:rPr>
                <w:rFonts w:ascii="Arial" w:hAnsi="Arial" w:cs="Arial"/>
                <w:b/>
                <w:bCs/>
                <w:szCs w:val="20"/>
                <w:rtl/>
              </w:rPr>
            </w:pPr>
            <w:r w:rsidRPr="00420A91">
              <w:rPr>
                <w:rFonts w:ascii="Arial" w:hAnsi="Arial" w:cs="Arial"/>
                <w:szCs w:val="20"/>
                <w:rtl/>
              </w:rPr>
              <w:t>נכס פיננסי הוכר</w:t>
            </w:r>
            <w:r w:rsidRPr="00420A91">
              <w:rPr>
                <w:rStyle w:val="FootnoteReference"/>
                <w:rFonts w:ascii="Arial" w:hAnsi="Arial" w:cs="Arial"/>
                <w:szCs w:val="20"/>
                <w:rtl/>
              </w:rPr>
              <w:footnoteReference w:id="108"/>
            </w:r>
            <w:r w:rsidRPr="00420A91">
              <w:rPr>
                <w:rFonts w:ascii="Arial" w:hAnsi="Arial" w:cs="Arial"/>
                <w:szCs w:val="20"/>
                <w:rtl/>
              </w:rPr>
              <w:t xml:space="preserve"> כאשר החברה הפכה לצד להוראות החוזיות של המכשיר. נכס פיננסי מסווג במועד ההכרה לראשונה לאחת מקבוצות הסיווג בהתאם למטרה לשמה נרכש.</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r w:rsidRPr="00420A91">
              <w:rPr>
                <w:rFonts w:ascii="Arial" w:hAnsi="Arial" w:cs="Arial"/>
                <w:i/>
                <w:iCs/>
                <w:sz w:val="14"/>
                <w:szCs w:val="14"/>
                <w:rtl/>
              </w:rPr>
              <w:t>(א)45.</w:t>
            </w:r>
            <w:r w:rsidRPr="00420A91">
              <w:rPr>
                <w:rFonts w:ascii="Arial" w:hAnsi="Arial" w:cs="Arial"/>
                <w:i/>
                <w:iCs/>
                <w:sz w:val="14"/>
                <w:szCs w:val="14"/>
              </w:rPr>
              <w:t>IAS 39</w:t>
            </w: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szCs w:val="20"/>
                <w:rtl/>
              </w:rPr>
              <w:t>א)</w:t>
            </w:r>
            <w:r w:rsidRPr="00420A91">
              <w:rPr>
                <w:rFonts w:ascii="Arial" w:hAnsi="Arial" w:cs="Arial"/>
                <w:szCs w:val="20"/>
                <w:rtl/>
              </w:rPr>
              <w:tab/>
              <w:t xml:space="preserve">נכסים פיננסיים בשווי הוגן דרך רווח או הפסד: </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r w:rsidRPr="00420A91">
              <w:rPr>
                <w:rFonts w:ascii="Arial" w:hAnsi="Arial" w:cs="Arial"/>
                <w:i/>
                <w:iCs/>
                <w:sz w:val="14"/>
                <w:szCs w:val="14"/>
                <w:rtl/>
              </w:rPr>
              <w:t>,46 ,43 ,9.</w:t>
            </w:r>
            <w:r w:rsidRPr="00420A91">
              <w:rPr>
                <w:rFonts w:ascii="Arial" w:hAnsi="Arial" w:cs="Arial"/>
                <w:i/>
                <w:iCs/>
                <w:sz w:val="14"/>
                <w:szCs w:val="14"/>
              </w:rPr>
              <w:t>IAS 39</w:t>
            </w:r>
            <w:r w:rsidRPr="00420A91">
              <w:rPr>
                <w:rFonts w:ascii="Arial" w:hAnsi="Arial" w:cs="Arial"/>
                <w:i/>
                <w:iCs/>
                <w:sz w:val="14"/>
                <w:szCs w:val="14"/>
                <w:rtl/>
              </w:rPr>
              <w:br/>
              <w:t>(א)55</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נכסים פיננסיים מוחזקים למסחר, נכסים פיננסיים מהסדרי תמורה מותנית של רוכש בצירוף עסקים ונכסים פיננסיים שיועדו</w:t>
            </w:r>
            <w:r w:rsidRPr="00420A91">
              <w:rPr>
                <w:rStyle w:val="FootnoteReference"/>
                <w:rFonts w:ascii="Arial" w:hAnsi="Arial" w:cs="Arial"/>
                <w:szCs w:val="20"/>
                <w:rtl/>
              </w:rPr>
              <w:footnoteReference w:id="109"/>
            </w:r>
            <w:r w:rsidRPr="00420A91">
              <w:rPr>
                <w:rFonts w:ascii="Arial" w:hAnsi="Arial" w:cs="Arial"/>
                <w:spacing w:val="-40"/>
                <w:szCs w:val="20"/>
                <w:rtl/>
              </w:rPr>
              <w:t xml:space="preserve"> </w:t>
            </w:r>
            <w:r w:rsidRPr="00420A91">
              <w:rPr>
                <w:rFonts w:ascii="Arial" w:hAnsi="Arial" w:cs="Arial"/>
                <w:szCs w:val="20"/>
                <w:rtl/>
              </w:rPr>
              <w:t>בעת ההכרה לראשונה כשווי הוגן דרך רווח או הפסד נמדדו בשווי הוגן כאשר השינויים בשווי ההוגן הוכרו ברווח או הפסד. עלויות עסקה המיוחסות לנכסים</w:t>
            </w:r>
            <w:r w:rsidRPr="00420A91">
              <w:rPr>
                <w:rFonts w:ascii="Arial" w:hAnsi="Arial" w:cs="Arial"/>
                <w:spacing w:val="-20"/>
                <w:szCs w:val="20"/>
                <w:rtl/>
              </w:rPr>
              <w:t xml:space="preserve"> </w:t>
            </w:r>
            <w:r w:rsidRPr="00420A91">
              <w:rPr>
                <w:rFonts w:ascii="Arial" w:hAnsi="Arial" w:cs="Arial"/>
                <w:szCs w:val="20"/>
                <w:rtl/>
              </w:rPr>
              <w:t xml:space="preserve">אלה הוכרו ברווח או הפסד בעת התהוותן. </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r w:rsidRPr="00420A91">
              <w:rPr>
                <w:rFonts w:ascii="Arial" w:hAnsi="Arial" w:cs="Arial"/>
                <w:i/>
                <w:iCs/>
                <w:sz w:val="14"/>
                <w:szCs w:val="14"/>
                <w:rtl/>
              </w:rPr>
              <w:t>(ג)45.</w:t>
            </w:r>
            <w:r w:rsidRPr="00420A91">
              <w:rPr>
                <w:rFonts w:ascii="Arial" w:hAnsi="Arial" w:cs="Arial"/>
                <w:i/>
                <w:iCs/>
                <w:sz w:val="14"/>
                <w:szCs w:val="14"/>
              </w:rPr>
              <w:t>IAS 39</w:t>
            </w: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szCs w:val="20"/>
                <w:rtl/>
              </w:rPr>
              <w:t>ב)</w:t>
            </w:r>
            <w:r w:rsidRPr="00420A91">
              <w:rPr>
                <w:rFonts w:ascii="Arial" w:hAnsi="Arial" w:cs="Arial"/>
                <w:szCs w:val="20"/>
                <w:rtl/>
              </w:rPr>
              <w:tab/>
              <w:t>הלוואות וחייבים:</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tl/>
              </w:rPr>
            </w:pPr>
            <w:r w:rsidRPr="00420A91">
              <w:rPr>
                <w:rFonts w:ascii="Arial" w:hAnsi="Arial" w:cs="Arial"/>
                <w:i/>
                <w:iCs/>
                <w:sz w:val="14"/>
                <w:szCs w:val="14"/>
                <w:rtl/>
              </w:rPr>
              <w:t>46 ,43 ,9.</w:t>
            </w:r>
            <w:r w:rsidRPr="00420A91">
              <w:rPr>
                <w:rFonts w:ascii="Arial" w:hAnsi="Arial" w:cs="Arial"/>
                <w:i/>
                <w:iCs/>
                <w:sz w:val="14"/>
                <w:szCs w:val="14"/>
              </w:rPr>
              <w:t>IAS 39</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נכסים פיננסיים, שאינם נגזרים, בעלי תשלומים קבועים או שניתנים לקביעה ושאינם מצוטטים בשוק פעיל נמדדו לראשונה בשווי הוגן בתוספת עלויות עסקה שניתן לייחסן במישרין. לאחר ההכרה לראשונה, נכסים אלה נמדדו בעלות מופחתת בהתאם לשיטת הריבית האפקטיבית בניכוי הפרשות לירידת ערך. </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r w:rsidRPr="00420A91">
              <w:rPr>
                <w:rFonts w:ascii="Arial" w:hAnsi="Arial" w:cs="Arial"/>
                <w:i/>
                <w:iCs/>
                <w:sz w:val="14"/>
                <w:szCs w:val="14"/>
                <w:rtl/>
              </w:rPr>
              <w:t xml:space="preserve"> (ב)45.</w:t>
            </w:r>
            <w:r w:rsidRPr="00420A91">
              <w:rPr>
                <w:rFonts w:ascii="Arial" w:hAnsi="Arial" w:cs="Arial"/>
                <w:i/>
                <w:iCs/>
                <w:sz w:val="14"/>
                <w:szCs w:val="14"/>
              </w:rPr>
              <w:t>IAS 39</w:t>
            </w: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szCs w:val="20"/>
                <w:rtl/>
              </w:rPr>
              <w:t>ג)</w:t>
            </w:r>
            <w:r w:rsidRPr="00420A91">
              <w:rPr>
                <w:rFonts w:ascii="Arial" w:hAnsi="Arial" w:cs="Arial"/>
                <w:szCs w:val="20"/>
                <w:rtl/>
              </w:rPr>
              <w:tab/>
              <w:t>השקעות המוחזקות לפדיון:</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r w:rsidRPr="00420A91">
              <w:rPr>
                <w:rFonts w:ascii="Arial" w:hAnsi="Arial" w:cs="Arial"/>
                <w:i/>
                <w:iCs/>
                <w:sz w:val="14"/>
                <w:szCs w:val="14"/>
                <w:rtl/>
              </w:rPr>
              <w:t>46 ,43 ,9.</w:t>
            </w:r>
            <w:r w:rsidRPr="00420A91">
              <w:rPr>
                <w:rFonts w:ascii="Arial" w:hAnsi="Arial" w:cs="Arial"/>
                <w:i/>
                <w:iCs/>
                <w:sz w:val="14"/>
                <w:szCs w:val="14"/>
              </w:rPr>
              <w:t>IAS 39</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נכסים פיננסיים, שאינם נגזרים, בעלי תשלומים קבועים או ניתנים לקביעה ובעלי מועד פדיון קבוע, אשר לקבוצה קיימת כוונה מפורשת ויכולת להחזיק בהם עד למועד הפדיון, נמדדו לראשונה בשווי הוגן בתוספת עלויות עסקה שניתן לייחסן במישרין. לאחר ההכרה לראשונה, השקעות אלו נמדדו בעלות מופחתת לפי שיטת הריבית האפקטיבית בניכוי הפרשות לירידת ערך.</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u w:val="single"/>
                <w:rtl/>
              </w:rPr>
            </w:pPr>
            <w:r w:rsidRPr="00420A91">
              <w:rPr>
                <w:rFonts w:ascii="Arial" w:hAnsi="Arial" w:cs="Arial"/>
                <w:i/>
                <w:iCs/>
                <w:sz w:val="14"/>
                <w:szCs w:val="14"/>
                <w:rtl/>
              </w:rPr>
              <w:t>(ד)45.</w:t>
            </w:r>
            <w:r w:rsidRPr="00420A91">
              <w:rPr>
                <w:rFonts w:ascii="Arial" w:hAnsi="Arial" w:cs="Arial"/>
                <w:i/>
                <w:iCs/>
                <w:sz w:val="14"/>
                <w:szCs w:val="14"/>
              </w:rPr>
              <w:t>IAS 39</w:t>
            </w: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szCs w:val="20"/>
                <w:rtl/>
              </w:rPr>
              <w:t>ד)</w:t>
            </w:r>
            <w:r w:rsidRPr="00420A91">
              <w:rPr>
                <w:rFonts w:ascii="Arial" w:hAnsi="Arial" w:cs="Arial"/>
                <w:szCs w:val="20"/>
                <w:rtl/>
              </w:rPr>
              <w:tab/>
              <w:t>נכסים פיננסיים זמינים למכירה:</w:t>
            </w:r>
          </w:p>
        </w:tc>
      </w:tr>
      <w:tr w:rsidR="00AA46C7" w:rsidRPr="00420A91" w:rsidTr="009F70D5">
        <w:tc>
          <w:tcPr>
            <w:tcW w:w="1361" w:type="dxa"/>
          </w:tcPr>
          <w:p w:rsidR="00AA46C7" w:rsidRPr="00420A91" w:rsidRDefault="00AA46C7" w:rsidP="009F70D5">
            <w:pPr>
              <w:spacing w:before="60" w:line="240" w:lineRule="auto"/>
              <w:ind w:right="-57"/>
              <w:rPr>
                <w:rFonts w:ascii="Arial" w:hAnsi="Arial" w:cs="Arial"/>
                <w:i/>
                <w:iCs/>
                <w:sz w:val="14"/>
                <w:szCs w:val="14"/>
                <w:u w:val="single"/>
                <w:rtl/>
              </w:rPr>
            </w:pPr>
            <w:r w:rsidRPr="00420A91">
              <w:rPr>
                <w:rFonts w:ascii="Arial" w:hAnsi="Arial" w:cs="Arial"/>
                <w:i/>
                <w:iCs/>
                <w:sz w:val="14"/>
                <w:szCs w:val="14"/>
                <w:rtl/>
              </w:rPr>
              <w:t>,46 ,43 ,9.</w:t>
            </w:r>
            <w:r w:rsidRPr="00420A91">
              <w:rPr>
                <w:rFonts w:ascii="Arial" w:hAnsi="Arial" w:cs="Arial"/>
                <w:i/>
                <w:iCs/>
                <w:sz w:val="14"/>
                <w:szCs w:val="14"/>
              </w:rPr>
              <w:t>IAS 39</w:t>
            </w:r>
            <w:r w:rsidRPr="00420A91">
              <w:rPr>
                <w:rFonts w:ascii="Arial" w:hAnsi="Arial" w:cs="Arial"/>
                <w:i/>
                <w:iCs/>
                <w:sz w:val="14"/>
                <w:szCs w:val="14"/>
                <w:rtl/>
              </w:rPr>
              <w:br/>
              <w:t>א83 ,(ב)55</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נכסים פיננסיים שאינם נגזרים אשר מיועדים כזמינים למכירה</w:t>
            </w:r>
            <w:r w:rsidRPr="00420A91">
              <w:rPr>
                <w:rStyle w:val="FootnoteReference"/>
                <w:rFonts w:ascii="Arial" w:hAnsi="Arial" w:cs="Arial"/>
                <w:szCs w:val="20"/>
                <w:rtl/>
              </w:rPr>
              <w:footnoteReference w:id="110"/>
            </w:r>
            <w:r w:rsidRPr="00420A91">
              <w:rPr>
                <w:rFonts w:ascii="Arial" w:hAnsi="Arial" w:cs="Arial"/>
                <w:szCs w:val="20"/>
                <w:rtl/>
              </w:rPr>
              <w:t xml:space="preserve"> או שאינם מסווגים לאף קבוצה אחרת של נכסים פיננסיים נמדדו לראשונה בשווי הוגן בתוספת עלויות עסקה שניתן לייחסן במישרין. לאחר ההכרה לראשונה, נכסים אלה נמדדו בשווי הוגן, כאשר השינויים בשווי ההוגן הוכרו כרכיב נפרד ברווח כולל אחר ונצברו בהון, למעט הפסדים מירידת ערך (ראה </w:t>
            </w:r>
            <w:r w:rsidRPr="00420A91">
              <w:rPr>
                <w:rFonts w:ascii="Arial" w:hAnsi="Arial" w:cs="Arial" w:hint="eastAsia"/>
                <w:szCs w:val="20"/>
                <w:rtl/>
              </w:rPr>
              <w:t>ביאור</w:t>
            </w:r>
            <w:r w:rsidRPr="00420A91">
              <w:rPr>
                <w:rFonts w:ascii="Arial" w:hAnsi="Arial" w:cs="Arial"/>
                <w:szCs w:val="20"/>
                <w:rtl/>
              </w:rPr>
              <w:t xml:space="preserve"> 2(יד)(3)(ב) </w:t>
            </w:r>
            <w:r w:rsidRPr="00420A91">
              <w:rPr>
                <w:rFonts w:ascii="Arial" w:hAnsi="Arial" w:cs="Arial" w:hint="eastAsia"/>
                <w:szCs w:val="20"/>
                <w:rtl/>
              </w:rPr>
              <w:t>להלן</w:t>
            </w:r>
            <w:r w:rsidRPr="00420A91">
              <w:rPr>
                <w:rFonts w:ascii="Arial" w:hAnsi="Arial" w:cs="Arial"/>
                <w:szCs w:val="20"/>
                <w:rtl/>
              </w:rPr>
              <w:t>) ולמעט שינויים בשווי ההוגן המיוחסים לדיבידנדים בגין מכשיר הוני, או לצבירת ריבית אפקטיבית ולהפרשי שער בגין העלות המופחתת של מכשירי חוב, אשר הוכרו ברווח או הפסד.</w:t>
            </w:r>
          </w:p>
        </w:tc>
      </w:tr>
      <w:tr w:rsidR="00AA46C7" w:rsidRPr="00420A91" w:rsidTr="009F70D5">
        <w:tc>
          <w:tcPr>
            <w:tcW w:w="1361" w:type="dxa"/>
          </w:tcPr>
          <w:p w:rsidR="00AA46C7" w:rsidRPr="00420A91" w:rsidRDefault="00AA46C7" w:rsidP="009F70D5">
            <w:pPr>
              <w:keepLines w:val="0"/>
              <w:overflowPunct/>
              <w:autoSpaceDE/>
              <w:autoSpaceDN/>
              <w:adjustRightInd/>
              <w:spacing w:before="120" w:line="240" w:lineRule="auto"/>
              <w:ind w:right="-57"/>
              <w:textAlignment w:val="auto"/>
              <w:rPr>
                <w:rFonts w:ascii="Arial" w:hAnsi="Arial" w:cs="Arial"/>
                <w:sz w:val="14"/>
                <w:szCs w:val="14"/>
                <w:u w:val="single"/>
              </w:rPr>
            </w:pPr>
            <w:r w:rsidRPr="00420A91">
              <w:rPr>
                <w:rFonts w:ascii="Arial" w:hAnsi="Arial" w:cs="Arial"/>
                <w:i/>
                <w:iCs/>
                <w:sz w:val="14"/>
                <w:szCs w:val="14"/>
                <w:rtl/>
              </w:rPr>
              <w:t>46.</w:t>
            </w:r>
            <w:r w:rsidRPr="00420A91">
              <w:rPr>
                <w:rFonts w:ascii="Arial" w:hAnsi="Arial" w:cs="Arial"/>
                <w:i/>
                <w:iCs/>
                <w:sz w:val="14"/>
                <w:szCs w:val="14"/>
              </w:rPr>
              <w:t>IAS 39</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למרות האמור לעיל, השקעות במכשירים הוניים, שאין להם מחיר שוק מצוטט בשוק פעיל ושלא ניתן למדוד את שוויים ההוגן באופן מהימן, נמדדו בעלות, בניכוי הפרשות לירידת ערך</w:t>
            </w:r>
            <w:r w:rsidRPr="00420A91">
              <w:rPr>
                <w:rStyle w:val="FootnoteReference"/>
                <w:rFonts w:ascii="Arial" w:hAnsi="Arial" w:cs="Arial"/>
                <w:szCs w:val="20"/>
                <w:rtl/>
              </w:rPr>
              <w:footnoteReference w:id="111"/>
            </w:r>
            <w:r w:rsidRPr="00420A91">
              <w:rPr>
                <w:rFonts w:ascii="Arial" w:hAnsi="Arial" w:cs="Arial"/>
                <w:szCs w:val="20"/>
                <w:rtl/>
              </w:rPr>
              <w:t>.</w:t>
            </w:r>
          </w:p>
        </w:tc>
      </w:tr>
    </w:tbl>
    <w:p w:rsidR="00AA46C7" w:rsidRPr="00420A91" w:rsidRDefault="00AA46C7" w:rsidP="00AA46C7">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line="240" w:lineRule="auto"/>
              <w:ind w:right="-57"/>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b/>
                <w:bCs/>
                <w:szCs w:val="20"/>
                <w:rtl/>
              </w:rPr>
              <w:t>יד.</w:t>
            </w:r>
            <w:r w:rsidRPr="00420A91">
              <w:rPr>
                <w:rFonts w:ascii="Arial" w:hAnsi="Arial" w:cs="Arial"/>
                <w:b/>
                <w:bCs/>
                <w:szCs w:val="20"/>
                <w:rtl/>
              </w:rPr>
              <w:tab/>
              <w:t>מכשירים פיננסיים</w:t>
            </w:r>
            <w:r w:rsidRPr="00420A91">
              <w:rPr>
                <w:rFonts w:ascii="Arial" w:hAnsi="Arial" w:cs="Arial" w:hint="cs"/>
                <w:b/>
                <w:bCs/>
                <w:szCs w:val="20"/>
                <w:rtl/>
              </w:rPr>
              <w:t xml:space="preserve"> </w:t>
            </w:r>
            <w:r w:rsidRPr="00420A91">
              <w:rPr>
                <w:rFonts w:ascii="Arial" w:hAnsi="Arial" w:cs="Arial" w:hint="cs"/>
                <w:b/>
                <w:szCs w:val="20"/>
                <w:rtl/>
              </w:rPr>
              <w:t>(המשך)</w:t>
            </w:r>
            <w:r w:rsidRPr="00420A91">
              <w:rPr>
                <w:rFonts w:ascii="Arial" w:hAnsi="Arial" w:cs="Arial" w:hint="cs"/>
                <w:b/>
                <w:bCs/>
                <w:szCs w:val="20"/>
                <w:rtl/>
              </w:rPr>
              <w:t>:</w:t>
            </w:r>
          </w:p>
        </w:tc>
      </w:tr>
      <w:tr w:rsidR="00AA46C7" w:rsidRPr="00420A91" w:rsidTr="009F70D5">
        <w:tc>
          <w:tcPr>
            <w:tcW w:w="1361" w:type="dxa"/>
          </w:tcPr>
          <w:p w:rsidR="00AA46C7" w:rsidRPr="00420A91" w:rsidRDefault="00AA46C7" w:rsidP="009F70D5">
            <w:pPr>
              <w:spacing w:before="60" w:line="240" w:lineRule="auto"/>
              <w:ind w:right="-57"/>
              <w:rPr>
                <w:rFonts w:ascii="Arial" w:hAnsi="Arial" w:cs="Arial"/>
                <w:sz w:val="14"/>
                <w:szCs w:val="14"/>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התחייבויות פיננסיות</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60" w:line="240" w:lineRule="auto"/>
              <w:ind w:right="-57"/>
              <w:rPr>
                <w:rFonts w:ascii="Arial" w:hAnsi="Arial" w:cs="Arial"/>
                <w:sz w:val="14"/>
                <w:szCs w:val="14"/>
                <w:u w:val="single"/>
                <w:rtl/>
              </w:rPr>
            </w:pPr>
            <w:r w:rsidRPr="00420A91">
              <w:rPr>
                <w:rFonts w:ascii="Arial" w:hAnsi="Arial" w:cs="Arial"/>
                <w:i/>
                <w:iCs/>
                <w:sz w:val="14"/>
                <w:szCs w:val="14"/>
                <w:rtl/>
              </w:rPr>
              <w:t>14.</w:t>
            </w:r>
            <w:r w:rsidRPr="00420A91">
              <w:rPr>
                <w:rFonts w:ascii="Arial" w:hAnsi="Arial" w:cs="Arial"/>
                <w:i/>
                <w:iCs/>
                <w:sz w:val="14"/>
                <w:szCs w:val="14"/>
              </w:rPr>
              <w:t>IAS 39</w:t>
            </w:r>
          </w:p>
        </w:tc>
        <w:tc>
          <w:tcPr>
            <w:tcW w:w="9072" w:type="dxa"/>
          </w:tcPr>
          <w:p w:rsidR="00AA46C7" w:rsidRPr="00420A91" w:rsidDel="003F42A0" w:rsidRDefault="00AA46C7" w:rsidP="000C565D">
            <w:pPr>
              <w:spacing w:before="20"/>
              <w:jc w:val="both"/>
              <w:rPr>
                <w:rFonts w:ascii="Arial" w:hAnsi="Arial" w:cs="Arial"/>
                <w:szCs w:val="20"/>
                <w:rtl/>
              </w:rPr>
            </w:pPr>
            <w:r w:rsidRPr="00420A91">
              <w:rPr>
                <w:rFonts w:ascii="Arial" w:hAnsi="Arial" w:cs="Arial"/>
                <w:szCs w:val="20"/>
                <w:rtl/>
              </w:rPr>
              <w:t>התחייבות פיננסית הוכרה כאשר החברה הפכה לצד להוראות החוזיות של המכשיר. התחייבות פיננסית מסווגת לאחת מהקבוצות הבאות:</w:t>
            </w:r>
          </w:p>
        </w:tc>
      </w:tr>
      <w:tr w:rsidR="00AA46C7" w:rsidRPr="00420A91" w:rsidTr="009F70D5">
        <w:tc>
          <w:tcPr>
            <w:tcW w:w="1361" w:type="dxa"/>
          </w:tcPr>
          <w:p w:rsidR="00AA46C7" w:rsidRPr="00420A91" w:rsidRDefault="00AA46C7" w:rsidP="009F70D5">
            <w:pPr>
              <w:spacing w:before="60" w:line="240" w:lineRule="auto"/>
              <w:ind w:right="-57"/>
              <w:rPr>
                <w:rFonts w:ascii="Arial" w:hAnsi="Arial" w:cs="Arial"/>
                <w:sz w:val="14"/>
                <w:szCs w:val="14"/>
                <w:u w:val="single"/>
                <w:rtl/>
              </w:rPr>
            </w:pP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szCs w:val="20"/>
                <w:rtl/>
              </w:rPr>
              <w:t>א)</w:t>
            </w:r>
            <w:r w:rsidRPr="00420A91">
              <w:rPr>
                <w:rFonts w:ascii="Arial" w:hAnsi="Arial" w:cs="Arial"/>
                <w:szCs w:val="20"/>
                <w:rtl/>
              </w:rPr>
              <w:tab/>
              <w:t>התחייבויות פיננסיות בשווי הוגן דרך רווח או הפסד:</w:t>
            </w:r>
          </w:p>
        </w:tc>
      </w:tr>
      <w:tr w:rsidR="00AA46C7" w:rsidRPr="00420A91" w:rsidTr="009F70D5">
        <w:tc>
          <w:tcPr>
            <w:tcW w:w="1361" w:type="dxa"/>
          </w:tcPr>
          <w:p w:rsidR="00AA46C7" w:rsidRPr="00420A91" w:rsidRDefault="00AA46C7" w:rsidP="009F70D5">
            <w:pPr>
              <w:spacing w:before="60" w:line="240" w:lineRule="auto"/>
              <w:ind w:right="-113"/>
              <w:rPr>
                <w:rFonts w:ascii="Arial" w:hAnsi="Arial" w:cs="Arial"/>
                <w:sz w:val="14"/>
                <w:szCs w:val="14"/>
                <w:u w:val="single"/>
                <w:rtl/>
              </w:rPr>
            </w:pPr>
            <w:r w:rsidRPr="00420A91">
              <w:rPr>
                <w:rFonts w:ascii="Arial" w:hAnsi="Arial" w:cs="Arial"/>
                <w:i/>
                <w:iCs/>
                <w:sz w:val="14"/>
                <w:szCs w:val="14"/>
                <w:rtl/>
              </w:rPr>
              <w:t>,(א)47 ,43 ,9.</w:t>
            </w:r>
            <w:r w:rsidRPr="00420A91">
              <w:rPr>
                <w:rFonts w:ascii="Arial" w:hAnsi="Arial" w:cs="Arial"/>
                <w:i/>
                <w:iCs/>
                <w:sz w:val="14"/>
                <w:szCs w:val="14"/>
              </w:rPr>
              <w:t>IAS 39</w:t>
            </w:r>
            <w:r w:rsidRPr="00420A91">
              <w:rPr>
                <w:rFonts w:ascii="Arial" w:hAnsi="Arial" w:cs="Arial"/>
                <w:i/>
                <w:iCs/>
                <w:sz w:val="14"/>
                <w:szCs w:val="14"/>
                <w:rtl/>
              </w:rPr>
              <w:br/>
              <w:t>(א)55</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התחייבויות פיננסיות מוחזקות למסחר, התחייבויות פיננסיות מהסדרי תמורה מותנית של רוכש בצירוף עסקים והתחייבויות פיננסיות שיועדו</w:t>
            </w:r>
            <w:r w:rsidRPr="00420A91">
              <w:rPr>
                <w:rStyle w:val="FootnoteReference"/>
                <w:rFonts w:ascii="Arial" w:hAnsi="Arial" w:cs="Arial"/>
                <w:szCs w:val="20"/>
                <w:rtl/>
              </w:rPr>
              <w:footnoteReference w:id="112"/>
            </w:r>
            <w:r w:rsidRPr="00420A91">
              <w:rPr>
                <w:rFonts w:ascii="Arial" w:hAnsi="Arial" w:cs="Arial"/>
                <w:szCs w:val="20"/>
                <w:rtl/>
              </w:rPr>
              <w:t xml:space="preserve"> בעת ההכרה לראשונה בהן כשווי הוגן דרך רווח או הפסד נמדדו בשווי הוגן כאשר השינויים בשווי ההוגן הוכרו ברווח או הפסד. עלויות עסקה המיוחסות להתחייבויות אלו</w:t>
            </w:r>
            <w:r w:rsidRPr="00420A91" w:rsidDel="0029210D">
              <w:rPr>
                <w:rFonts w:ascii="Arial" w:hAnsi="Arial" w:cs="Arial"/>
                <w:szCs w:val="20"/>
                <w:rtl/>
              </w:rPr>
              <w:t xml:space="preserve"> </w:t>
            </w:r>
            <w:r w:rsidRPr="00420A91">
              <w:rPr>
                <w:rFonts w:ascii="Arial" w:hAnsi="Arial" w:cs="Arial"/>
                <w:szCs w:val="20"/>
                <w:rtl/>
              </w:rPr>
              <w:t xml:space="preserve">הוכרו ברווח או הפסד בעת התהוותן. </w:t>
            </w:r>
          </w:p>
        </w:tc>
      </w:tr>
      <w:tr w:rsidR="00AA46C7" w:rsidRPr="00420A91" w:rsidTr="009F70D5">
        <w:tc>
          <w:tcPr>
            <w:tcW w:w="1361" w:type="dxa"/>
          </w:tcPr>
          <w:p w:rsidR="00AA46C7" w:rsidRPr="00420A91" w:rsidRDefault="00AA46C7" w:rsidP="009F70D5">
            <w:pPr>
              <w:spacing w:before="60" w:line="240" w:lineRule="auto"/>
              <w:ind w:right="-57"/>
              <w:rPr>
                <w:rFonts w:ascii="Arial" w:hAnsi="Arial" w:cs="Arial"/>
                <w:sz w:val="14"/>
                <w:szCs w:val="14"/>
                <w:u w:val="single"/>
                <w:rtl/>
              </w:rPr>
            </w:pP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szCs w:val="20"/>
                <w:rtl/>
              </w:rPr>
              <w:t>ב)</w:t>
            </w:r>
            <w:r w:rsidRPr="00420A91">
              <w:rPr>
                <w:rFonts w:ascii="Arial" w:hAnsi="Arial" w:cs="Arial"/>
                <w:szCs w:val="20"/>
                <w:rtl/>
              </w:rPr>
              <w:tab/>
              <w:t>התחייבויות פיננסיות הנמדדות בעלות מופחתת:</w:t>
            </w:r>
          </w:p>
        </w:tc>
      </w:tr>
      <w:tr w:rsidR="00AA46C7" w:rsidRPr="00420A91" w:rsidTr="009F70D5">
        <w:tc>
          <w:tcPr>
            <w:tcW w:w="1361" w:type="dxa"/>
          </w:tcPr>
          <w:p w:rsidR="00AA46C7" w:rsidRPr="00420A91" w:rsidRDefault="00AA46C7" w:rsidP="009F70D5">
            <w:pPr>
              <w:spacing w:before="60" w:line="240" w:lineRule="auto"/>
              <w:ind w:right="-57"/>
              <w:rPr>
                <w:rFonts w:ascii="Arial" w:hAnsi="Arial" w:cs="Arial"/>
                <w:sz w:val="14"/>
                <w:szCs w:val="14"/>
                <w:u w:val="single"/>
                <w:rtl/>
              </w:rPr>
            </w:pPr>
            <w:r w:rsidRPr="00420A91">
              <w:rPr>
                <w:rFonts w:ascii="Arial" w:hAnsi="Arial" w:cs="Arial"/>
                <w:i/>
                <w:iCs/>
                <w:sz w:val="14"/>
                <w:szCs w:val="14"/>
                <w:rtl/>
              </w:rPr>
              <w:t>47 ,43.</w:t>
            </w:r>
            <w:r w:rsidRPr="00420A91">
              <w:rPr>
                <w:rFonts w:ascii="Arial" w:hAnsi="Arial" w:cs="Arial"/>
                <w:i/>
                <w:iCs/>
                <w:sz w:val="14"/>
                <w:szCs w:val="14"/>
              </w:rPr>
              <w:t>IAS 39</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התחייבויות פיננסיות בקבוצה זו, כדוגמת א</w:t>
            </w:r>
            <w:r w:rsidRPr="00420A91">
              <w:rPr>
                <w:rFonts w:ascii="Arial" w:hAnsi="Arial" w:cs="Arial" w:hint="cs"/>
                <w:szCs w:val="20"/>
                <w:rtl/>
              </w:rPr>
              <w:t>י</w:t>
            </w:r>
            <w:r w:rsidRPr="00420A91">
              <w:rPr>
                <w:rFonts w:ascii="Arial" w:hAnsi="Arial" w:cs="Arial"/>
                <w:szCs w:val="20"/>
                <w:rtl/>
              </w:rPr>
              <w:t>גרות חוב והלוואות מבנקים, נמדדו לראשונה בשווי הוגן בניכוי עלויות עסקה שניתן לייחסן במישרין. לאחר ההכרה לראשונה, התחייבויות אלו נמדדו בעלותן המופחתת בהתאם לשיטת הריבית האפקטיבית.</w:t>
            </w:r>
          </w:p>
        </w:tc>
      </w:tr>
      <w:tr w:rsidR="00AA46C7" w:rsidRPr="00420A91" w:rsidTr="009F70D5">
        <w:tc>
          <w:tcPr>
            <w:tcW w:w="1361" w:type="dxa"/>
          </w:tcPr>
          <w:p w:rsidR="00AA46C7" w:rsidRPr="00420A91" w:rsidRDefault="00AA46C7" w:rsidP="009F70D5">
            <w:pPr>
              <w:spacing w:before="60" w:line="240" w:lineRule="auto"/>
              <w:ind w:right="-57"/>
              <w:rPr>
                <w:rFonts w:ascii="Arial" w:hAnsi="Arial" w:cs="Arial"/>
                <w:sz w:val="14"/>
                <w:szCs w:val="14"/>
                <w:u w:val="single"/>
                <w:rtl/>
              </w:rPr>
            </w:pP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szCs w:val="20"/>
                <w:rtl/>
              </w:rPr>
              <w:t>ג)</w:t>
            </w:r>
            <w:r w:rsidRPr="00420A91">
              <w:rPr>
                <w:rFonts w:ascii="Arial" w:hAnsi="Arial" w:cs="Arial"/>
                <w:szCs w:val="20"/>
                <w:rtl/>
              </w:rPr>
              <w:tab/>
              <w:t>חוזי ערבות פיננסית:</w:t>
            </w:r>
          </w:p>
        </w:tc>
      </w:tr>
      <w:tr w:rsidR="00AA46C7" w:rsidRPr="00420A91" w:rsidTr="009F70D5">
        <w:tc>
          <w:tcPr>
            <w:tcW w:w="1361" w:type="dxa"/>
          </w:tcPr>
          <w:p w:rsidR="00AA46C7" w:rsidRPr="00420A91" w:rsidRDefault="00AA46C7" w:rsidP="009F70D5">
            <w:pPr>
              <w:spacing w:before="60" w:line="240" w:lineRule="auto"/>
              <w:ind w:right="-57"/>
              <w:rPr>
                <w:rFonts w:ascii="Arial" w:hAnsi="Arial" w:cs="Arial"/>
                <w:i/>
                <w:iCs/>
                <w:sz w:val="14"/>
                <w:szCs w:val="14"/>
                <w:rtl/>
              </w:rPr>
            </w:pPr>
            <w:r w:rsidRPr="00420A91">
              <w:rPr>
                <w:rFonts w:ascii="Arial" w:hAnsi="Arial" w:cs="Arial"/>
                <w:i/>
                <w:iCs/>
                <w:sz w:val="14"/>
                <w:szCs w:val="14"/>
                <w:rtl/>
              </w:rPr>
              <w:t>(ג)47 ,43 ,9.</w:t>
            </w:r>
            <w:r w:rsidRPr="00420A91">
              <w:rPr>
                <w:rFonts w:ascii="Arial" w:hAnsi="Arial" w:cs="Arial"/>
                <w:i/>
                <w:iCs/>
                <w:sz w:val="14"/>
                <w:szCs w:val="14"/>
              </w:rPr>
              <w:t>IAS 39</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התחייבויות בגין חוזים, שדורשים מהחברה לבצע תשלומים מוגדרים לשיפוי הפסד של המחזיק שהתהווה לו משום שלווה מסוים כשל בביצוע תשלומים בהתאם לתנאי מכשיר חוב, נמדדו לראשונה בשווי הוגן בניכוי עלויות עסקה שניתן לייחסן במישרין. לאחר ההכרה לראשונה, התחייבויות אלו נמדדות כגבוה מבין האומדן הטוב ביותר של ההוצאה הנדרשת לסילוק המחויבות בסוף תקופת הדיווח (ראה </w:t>
            </w:r>
            <w:r w:rsidRPr="00420A91">
              <w:rPr>
                <w:rFonts w:ascii="Arial" w:hAnsi="Arial" w:cs="Arial" w:hint="eastAsia"/>
                <w:szCs w:val="20"/>
                <w:rtl/>
              </w:rPr>
              <w:t>ביאור</w:t>
            </w:r>
            <w:r w:rsidRPr="00420A91">
              <w:rPr>
                <w:rFonts w:ascii="Arial" w:hAnsi="Arial" w:cs="Arial"/>
                <w:szCs w:val="20"/>
                <w:rtl/>
              </w:rPr>
              <w:t xml:space="preserve"> 2(כו) </w:t>
            </w:r>
            <w:r w:rsidRPr="00420A91">
              <w:rPr>
                <w:rFonts w:ascii="Arial" w:hAnsi="Arial" w:cs="Arial" w:hint="eastAsia"/>
                <w:szCs w:val="20"/>
                <w:rtl/>
              </w:rPr>
              <w:t>להלן</w:t>
            </w:r>
            <w:r w:rsidRPr="00420A91">
              <w:rPr>
                <w:rFonts w:ascii="Arial" w:hAnsi="Arial" w:cs="Arial"/>
                <w:szCs w:val="20"/>
                <w:rtl/>
              </w:rPr>
              <w:t>) והסכום שהוכר לראשונה בניכוי, כאשר מתאים, הפחתה מצטברת שהוכרה בהתאם למדיניות ההכרה בהכנסה (ראה ביאור 2(לב) להלן).</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Pr>
            </w:pPr>
            <w:r w:rsidRPr="00420A91">
              <w:rPr>
                <w:rFonts w:ascii="Arial" w:hAnsi="Arial" w:cs="Arial"/>
                <w:sz w:val="14"/>
                <w:szCs w:val="14"/>
                <w:rtl/>
              </w:rPr>
              <w:t>ב5.</w:t>
            </w:r>
            <w:r w:rsidRPr="00420A91">
              <w:rPr>
                <w:rFonts w:ascii="Arial" w:hAnsi="Arial" w:cs="Arial"/>
                <w:sz w:val="14"/>
                <w:szCs w:val="14"/>
              </w:rPr>
              <w:t>IFRS 7</w:t>
            </w: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szCs w:val="20"/>
                <w:rtl/>
              </w:rPr>
              <w:t xml:space="preserve">3. </w:t>
            </w:r>
            <w:r w:rsidRPr="00420A91">
              <w:rPr>
                <w:rFonts w:ascii="Arial" w:hAnsi="Arial" w:cs="Arial"/>
                <w:szCs w:val="20"/>
                <w:rtl/>
              </w:rPr>
              <w:tab/>
            </w:r>
            <w:r w:rsidRPr="00420A91">
              <w:rPr>
                <w:rFonts w:ascii="Arial" w:hAnsi="Arial" w:cs="Arial"/>
                <w:szCs w:val="20"/>
                <w:u w:val="single"/>
                <w:rtl/>
              </w:rPr>
              <w:t>ירידת ערך נכסים פיננסיים וביטולה</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tl/>
              </w:rPr>
            </w:pPr>
            <w:r w:rsidRPr="00420A91">
              <w:rPr>
                <w:rFonts w:ascii="Arial" w:hAnsi="Arial" w:cs="Arial"/>
                <w:i/>
                <w:iCs/>
                <w:sz w:val="14"/>
                <w:szCs w:val="14"/>
                <w:rtl/>
              </w:rPr>
              <w:t>61 ,58.</w:t>
            </w:r>
            <w:r w:rsidRPr="00420A91">
              <w:rPr>
                <w:rFonts w:ascii="Arial" w:hAnsi="Arial" w:cs="Arial"/>
                <w:i/>
                <w:iCs/>
                <w:sz w:val="14"/>
                <w:szCs w:val="14"/>
              </w:rPr>
              <w:t>IAS 39</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החברה מעריכה בסוף כל תקופת דיווח אם קיימת ראיה אובייקטיבית לירידת ערך של נכס פיננסי או של קבוצת נכסים פיננסיים</w:t>
            </w:r>
            <w:r w:rsidRPr="00420A91">
              <w:rPr>
                <w:rFonts w:ascii="Arial" w:hAnsi="Arial" w:cs="Arial" w:hint="cs"/>
                <w:szCs w:val="20"/>
                <w:rtl/>
              </w:rPr>
              <w:t>.</w:t>
            </w:r>
            <w:r w:rsidRPr="00420A91">
              <w:rPr>
                <w:rStyle w:val="FootnoteReference"/>
                <w:rFonts w:ascii="Arial" w:hAnsi="Arial" w:cs="Arial"/>
                <w:szCs w:val="20"/>
                <w:rtl/>
              </w:rPr>
              <w:footnoteReference w:id="113"/>
            </w:r>
            <w:r w:rsidRPr="00420A91">
              <w:rPr>
                <w:rFonts w:ascii="Arial" w:hAnsi="Arial" w:cs="Arial"/>
                <w:szCs w:val="20"/>
                <w:rtl/>
              </w:rPr>
              <w:t xml:space="preserve"> עבור השקעה במכשיר הוני, ראיה אובייקטיבית לירידת ערך כוללת גם ירידה משמעותית (תוך התחשבות בסטיית התקן של המכשיר הספציפי) או מתמשכת בשווי ההוגן של ההשקעה מתחת לעלותה המקורית. </w:t>
            </w:r>
            <w:r w:rsidRPr="00420A91">
              <w:rPr>
                <w:rFonts w:ascii="Arial" w:hAnsi="Arial" w:cs="Arial" w:hint="eastAsia"/>
                <w:szCs w:val="20"/>
                <w:rtl/>
              </w:rPr>
              <w:t>לעניין</w:t>
            </w:r>
            <w:r w:rsidRPr="00420A91">
              <w:rPr>
                <w:rFonts w:ascii="Arial" w:hAnsi="Arial" w:cs="Arial"/>
                <w:szCs w:val="20"/>
                <w:rtl/>
              </w:rPr>
              <w:t xml:space="preserve"> זה, קבעה החברה כי ירידה משמעותית </w:t>
            </w:r>
            <w:r w:rsidR="005A46B4" w:rsidRPr="00420A91">
              <w:rPr>
                <w:rFonts w:ascii="Arial" w:hAnsi="Arial" w:cs="Arial" w:hint="cs"/>
                <w:szCs w:val="20"/>
                <w:rtl/>
              </w:rPr>
              <w:t xml:space="preserve">היא </w:t>
            </w:r>
            <w:r w:rsidRPr="00420A91">
              <w:rPr>
                <w:rFonts w:ascii="Arial" w:hAnsi="Arial" w:cs="Arial"/>
                <w:szCs w:val="20"/>
                <w:rtl/>
              </w:rPr>
              <w:t xml:space="preserve">________ וירידה מתמשכת </w:t>
            </w:r>
            <w:r w:rsidR="005A46B4" w:rsidRPr="00420A91">
              <w:rPr>
                <w:rFonts w:ascii="Arial" w:hAnsi="Arial" w:cs="Arial" w:hint="cs"/>
                <w:szCs w:val="20"/>
                <w:rtl/>
              </w:rPr>
              <w:t xml:space="preserve">היא </w:t>
            </w:r>
            <w:r w:rsidRPr="00420A91">
              <w:rPr>
                <w:rFonts w:ascii="Arial" w:hAnsi="Arial" w:cs="Arial"/>
                <w:szCs w:val="20"/>
                <w:rtl/>
              </w:rPr>
              <w:t>________.</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Pr>
            </w:pPr>
            <w:r w:rsidRPr="00420A91">
              <w:rPr>
                <w:rFonts w:ascii="Arial" w:hAnsi="Arial" w:cs="Arial" w:hint="cs"/>
                <w:i/>
                <w:iCs/>
                <w:sz w:val="14"/>
                <w:szCs w:val="14"/>
                <w:rtl/>
              </w:rPr>
              <w:t>64.</w:t>
            </w:r>
            <w:r w:rsidRPr="00420A91">
              <w:rPr>
                <w:rFonts w:ascii="Arial" w:hAnsi="Arial" w:cs="Arial"/>
                <w:i/>
                <w:iCs/>
                <w:sz w:val="14"/>
                <w:szCs w:val="14"/>
              </w:rPr>
              <w:t>IAS 39</w:t>
            </w:r>
          </w:p>
        </w:tc>
        <w:tc>
          <w:tcPr>
            <w:tcW w:w="9072" w:type="dxa"/>
          </w:tcPr>
          <w:p w:rsidR="00AA46C7" w:rsidRPr="00420A91" w:rsidRDefault="00AA46C7" w:rsidP="009F70D5">
            <w:pPr>
              <w:spacing w:before="20"/>
              <w:jc w:val="both"/>
              <w:rPr>
                <w:rFonts w:ascii="Arial" w:hAnsi="Arial" w:cs="Arial"/>
                <w:sz w:val="22"/>
                <w:szCs w:val="20"/>
                <w:rtl/>
              </w:rPr>
            </w:pPr>
            <w:r w:rsidRPr="00420A91">
              <w:rPr>
                <w:rFonts w:ascii="Arial" w:hAnsi="Arial" w:cs="Arial" w:hint="cs"/>
                <w:szCs w:val="20"/>
                <w:rtl/>
              </w:rPr>
              <w:t>החברה מבצעת בחינה ספציפית לירידת ערך בגין כל הלקוחות</w:t>
            </w:r>
            <w:r w:rsidRPr="00420A91">
              <w:rPr>
                <w:rStyle w:val="FootnoteReference"/>
                <w:rFonts w:ascii="Arial" w:hAnsi="Arial" w:cs="Arial"/>
                <w:szCs w:val="20"/>
                <w:rtl/>
              </w:rPr>
              <w:footnoteReference w:id="114"/>
            </w:r>
            <w:r w:rsidRPr="00420A91">
              <w:rPr>
                <w:rFonts w:ascii="Arial" w:hAnsi="Arial" w:cs="Arial" w:hint="cs"/>
                <w:szCs w:val="20"/>
                <w:rtl/>
              </w:rPr>
              <w:t xml:space="preserve"> שהם משמעותיים בנפרד. בגין לקוחות משמעותיים בנפרד שלגביהם החברה קבעה שלא קיימת ראיה אובייקטיבית לירידת ערך ובגין לקוחות שאינם משמעותיים בנפרד, החברה מבצעת בחינה קבוצתית לירידת ערך בהתבסס על מאפייני סיכון אשראי דומים. [</w:t>
            </w:r>
            <w:r w:rsidRPr="00420A91">
              <w:rPr>
                <w:rFonts w:ascii="Arial" w:hAnsi="Arial" w:cs="Arial" w:hint="eastAsia"/>
                <w:b/>
                <w:bCs/>
                <w:i/>
                <w:iCs/>
                <w:szCs w:val="20"/>
                <w:rtl/>
              </w:rPr>
              <w:t>לחלופין</w:t>
            </w:r>
            <w:r w:rsidRPr="00420A91">
              <w:rPr>
                <w:rFonts w:ascii="Arial" w:hAnsi="Arial" w:cs="Arial"/>
                <w:b/>
                <w:bCs/>
                <w:i/>
                <w:iCs/>
                <w:szCs w:val="20"/>
                <w:rtl/>
              </w:rPr>
              <w:t>:</w:t>
            </w:r>
            <w:r w:rsidRPr="00420A91">
              <w:rPr>
                <w:rFonts w:ascii="Arial" w:hAnsi="Arial" w:cs="Arial" w:hint="cs"/>
                <w:szCs w:val="20"/>
                <w:rtl/>
              </w:rPr>
              <w:t xml:space="preserve"> החברה מבצעת בחינה ספציפית לירידת ערך בגין כל הלקוחות. בגין לקוחות שלגביהם החברה קבעה שלא קיימת ראיה אובייקטיבית לירידת ערך, החברה מבצעת בחינה קבוצתית לירידת ערך בהתבסס על מאפייני סיכון אשראי דומים.] [</w:t>
            </w:r>
            <w:r w:rsidRPr="00420A91">
              <w:rPr>
                <w:rFonts w:ascii="Arial" w:hAnsi="Arial" w:cs="Arial" w:hint="cs"/>
                <w:b/>
                <w:bCs/>
                <w:i/>
                <w:iCs/>
                <w:szCs w:val="20"/>
                <w:rtl/>
              </w:rPr>
              <w:t>לחלופין:</w:t>
            </w:r>
            <w:r w:rsidRPr="00420A91">
              <w:rPr>
                <w:rFonts w:ascii="Arial" w:hAnsi="Arial" w:cs="Arial" w:hint="cs"/>
                <w:szCs w:val="20"/>
                <w:rtl/>
              </w:rPr>
              <w:t xml:space="preserve"> החברה מבצעת בחינה ספציפית לירידת ערך בגין כל הלקוחות. החברה אינה מבצעת בחינה קבוצתית לירידת ערך, כיוון שהחברה אינה צופה שתהיה לכך השפעה מהותית על הדוחות הכספיים.</w:t>
            </w:r>
            <w:r w:rsidRPr="00420A91">
              <w:rPr>
                <w:rStyle w:val="FootnoteReference"/>
                <w:rFonts w:ascii="Arial" w:hAnsi="Arial" w:cs="Arial"/>
                <w:szCs w:val="20"/>
                <w:rtl/>
              </w:rPr>
              <w:footnoteReference w:id="115"/>
            </w:r>
            <w:r w:rsidRPr="00420A91">
              <w:rPr>
                <w:rFonts w:ascii="Arial" w:hAnsi="Arial" w:cs="Arial" w:hint="cs"/>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אם קיימת ראיה אובייקטיבית </w:t>
            </w:r>
            <w:r w:rsidRPr="00420A91">
              <w:rPr>
                <w:rFonts w:ascii="Arial" w:hAnsi="Arial" w:cs="Arial" w:hint="cs"/>
                <w:szCs w:val="20"/>
                <w:rtl/>
              </w:rPr>
              <w:t>לירידת ערך של נכס פיננסי</w:t>
            </w:r>
            <w:r w:rsidRPr="00420A91">
              <w:rPr>
                <w:rFonts w:ascii="Arial" w:hAnsi="Arial" w:cs="Arial"/>
                <w:szCs w:val="20"/>
                <w:rtl/>
              </w:rPr>
              <w:t xml:space="preserve">, החברה </w:t>
            </w:r>
            <w:r w:rsidRPr="00420A91">
              <w:rPr>
                <w:rFonts w:ascii="Arial" w:hAnsi="Arial" w:cs="Arial" w:hint="cs"/>
                <w:szCs w:val="20"/>
                <w:rtl/>
              </w:rPr>
              <w:t xml:space="preserve">מכירה בהפסד מירידת ערך </w:t>
            </w:r>
            <w:r w:rsidRPr="00420A91">
              <w:rPr>
                <w:rFonts w:ascii="Arial" w:hAnsi="Arial" w:cs="Arial"/>
                <w:szCs w:val="20"/>
                <w:rtl/>
              </w:rPr>
              <w:t>כלהלן:</w:t>
            </w:r>
          </w:p>
        </w:tc>
      </w:tr>
    </w:tbl>
    <w:p w:rsidR="00AA46C7" w:rsidRPr="00420A91" w:rsidRDefault="00AA46C7" w:rsidP="00AA46C7">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line="240" w:lineRule="auto"/>
              <w:ind w:right="-57"/>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b/>
                <w:bCs/>
                <w:szCs w:val="20"/>
                <w:rtl/>
              </w:rPr>
              <w:t>יד.</w:t>
            </w:r>
            <w:r w:rsidRPr="00420A91">
              <w:rPr>
                <w:rFonts w:ascii="Arial" w:hAnsi="Arial" w:cs="Arial"/>
                <w:b/>
                <w:bCs/>
                <w:szCs w:val="20"/>
                <w:rtl/>
              </w:rPr>
              <w:tab/>
              <w:t>מכשירים פיננסיים</w:t>
            </w:r>
            <w:r w:rsidRPr="00420A91">
              <w:rPr>
                <w:rFonts w:ascii="Arial" w:hAnsi="Arial" w:cs="Arial" w:hint="cs"/>
                <w:b/>
                <w:bCs/>
                <w:szCs w:val="20"/>
                <w:rtl/>
              </w:rPr>
              <w:t xml:space="preserve"> </w:t>
            </w:r>
            <w:r w:rsidRPr="00420A91">
              <w:rPr>
                <w:rFonts w:ascii="Arial" w:hAnsi="Arial" w:cs="Arial" w:hint="cs"/>
                <w:b/>
                <w:szCs w:val="20"/>
                <w:rtl/>
              </w:rPr>
              <w:t>(המשך)</w:t>
            </w:r>
            <w:r w:rsidRPr="00420A91">
              <w:rPr>
                <w:rFonts w:ascii="Arial" w:hAnsi="Arial" w:cs="Arial" w:hint="cs"/>
                <w:b/>
                <w:bCs/>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szCs w:val="20"/>
                <w:rtl/>
              </w:rPr>
              <w:t xml:space="preserve">3. </w:t>
            </w:r>
            <w:r w:rsidRPr="00420A91">
              <w:rPr>
                <w:rFonts w:ascii="Arial" w:hAnsi="Arial" w:cs="Arial"/>
                <w:szCs w:val="20"/>
                <w:rtl/>
              </w:rPr>
              <w:tab/>
            </w:r>
            <w:r w:rsidRPr="00420A91">
              <w:rPr>
                <w:rFonts w:ascii="Arial" w:hAnsi="Arial" w:cs="Arial"/>
                <w:szCs w:val="20"/>
                <w:u w:val="single"/>
                <w:rtl/>
              </w:rPr>
              <w:t>ירידת ערך נכסים פיננסיים וביטולה</w:t>
            </w:r>
            <w:r w:rsidRPr="00420A91">
              <w:rPr>
                <w:rFonts w:ascii="Arial" w:hAnsi="Arial" w:cs="Arial" w:hint="cs"/>
                <w:szCs w:val="20"/>
                <w:rtl/>
              </w:rPr>
              <w:t xml:space="preserve"> </w:t>
            </w:r>
            <w:r w:rsidRPr="00420A91">
              <w:rPr>
                <w:rFonts w:ascii="Arial" w:hAnsi="Arial" w:cs="Arial" w:hint="cs"/>
                <w:b/>
                <w:szCs w:val="20"/>
                <w:rtl/>
              </w:rPr>
              <w:t>(המשך)</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tl/>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szCs w:val="20"/>
                <w:rtl/>
              </w:rPr>
              <w:t>א)</w:t>
            </w:r>
            <w:r w:rsidRPr="00420A91">
              <w:rPr>
                <w:rFonts w:ascii="Arial" w:hAnsi="Arial" w:cs="Arial"/>
                <w:szCs w:val="20"/>
                <w:rtl/>
              </w:rPr>
              <w:tab/>
              <w:t>ירידת ערך של נכסים פיננסיים המוצגים בעלות מופחתת:</w:t>
            </w:r>
            <w:r w:rsidRPr="00420A91">
              <w:rPr>
                <w:rStyle w:val="FootnoteReference"/>
                <w:rFonts w:ascii="Arial" w:hAnsi="Arial" w:cs="Arial"/>
                <w:szCs w:val="20"/>
                <w:rtl/>
              </w:rPr>
              <w:footnoteReference w:id="116"/>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tl/>
              </w:rPr>
            </w:pPr>
            <w:r w:rsidRPr="00420A91">
              <w:rPr>
                <w:rFonts w:ascii="Arial" w:hAnsi="Arial" w:cs="Arial"/>
                <w:i/>
                <w:iCs/>
                <w:sz w:val="14"/>
                <w:szCs w:val="14"/>
                <w:rtl/>
              </w:rPr>
              <w:t>63.</w:t>
            </w:r>
            <w:r w:rsidRPr="00420A91">
              <w:rPr>
                <w:rFonts w:ascii="Arial" w:hAnsi="Arial" w:cs="Arial"/>
                <w:i/>
                <w:iCs/>
                <w:sz w:val="14"/>
                <w:szCs w:val="14"/>
              </w:rPr>
              <w:t>IAS 39</w:t>
            </w:r>
          </w:p>
        </w:tc>
        <w:tc>
          <w:tcPr>
            <w:tcW w:w="9072" w:type="dxa"/>
          </w:tcPr>
          <w:p w:rsidR="00AA46C7" w:rsidRPr="00420A91" w:rsidRDefault="00AA46C7" w:rsidP="009F70D5">
            <w:pPr>
              <w:keepLines w:val="0"/>
              <w:widowControl w:val="0"/>
              <w:spacing w:before="20"/>
              <w:jc w:val="both"/>
              <w:rPr>
                <w:rFonts w:ascii="Arial" w:hAnsi="Arial" w:cs="Arial"/>
                <w:sz w:val="22"/>
                <w:szCs w:val="20"/>
                <w:rtl/>
              </w:rPr>
            </w:pPr>
            <w:r w:rsidRPr="00420A91">
              <w:rPr>
                <w:rFonts w:ascii="Arial" w:hAnsi="Arial" w:cs="Arial"/>
                <w:szCs w:val="20"/>
                <w:rtl/>
              </w:rPr>
              <w:t>סכום ההפסד נמדד כהפרש שבין הערך בספרים של הנכס לבין הערך הנוכחי של אומדן תזרימי המזומנים העתידיים (למעט הפסדי אשראי עתידיים שטרם התהוו) מהנכס המהוונים בשיעור הריבית האפקטיבי המקורי של הנכס הפיננסי. סכום ההפסד מוכר ברווח או הפסד.</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65.</w:t>
            </w:r>
            <w:r w:rsidRPr="00420A91">
              <w:rPr>
                <w:rFonts w:ascii="Arial" w:hAnsi="Arial" w:cs="Arial"/>
                <w:i/>
                <w:iCs/>
                <w:sz w:val="14"/>
                <w:szCs w:val="14"/>
              </w:rPr>
              <w:t>IAS 39</w:t>
            </w:r>
          </w:p>
        </w:tc>
        <w:tc>
          <w:tcPr>
            <w:tcW w:w="9072" w:type="dxa"/>
          </w:tcPr>
          <w:p w:rsidR="00AA46C7" w:rsidRPr="00420A91" w:rsidRDefault="00AA46C7" w:rsidP="009F70D5">
            <w:pPr>
              <w:keepLines w:val="0"/>
              <w:widowControl w:val="0"/>
              <w:spacing w:before="20"/>
              <w:jc w:val="both"/>
              <w:rPr>
                <w:rFonts w:ascii="Arial" w:hAnsi="Arial" w:cs="Arial"/>
                <w:szCs w:val="20"/>
                <w:rtl/>
              </w:rPr>
            </w:pPr>
            <w:r w:rsidRPr="00420A91">
              <w:rPr>
                <w:rFonts w:ascii="Arial" w:hAnsi="Arial" w:cs="Arial"/>
                <w:szCs w:val="20"/>
                <w:rtl/>
              </w:rPr>
              <w:t>אם בתקופה עוקבת הסכום של הפסד מירידת ערך קטן וניתן לייחס את הקיטון באופן אובייקטיבי לאירוע שהתרחש לאחר שהוכרה ירידת הערך, ההפסד מירידת הערך שהוכר קודם לכן מבוטל דרך רווח או הפסד, ובתנאי שהביטול לא גורם לכך שהערך בספרים של הנכס הפיננסי יהיה גבוה מהעלות המופחתת שהייתה צריכה להיות במועד ביטול ירידת הערך אילו לא היו מכירים בירידת הערך ברווח או הפסד.</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1414BF">
            <w:pPr>
              <w:keepLines w:val="0"/>
              <w:widowControl w:val="0"/>
              <w:spacing w:before="40"/>
              <w:ind w:left="454" w:hanging="454"/>
              <w:jc w:val="both"/>
              <w:rPr>
                <w:rFonts w:ascii="Arial" w:hAnsi="Arial" w:cs="Arial"/>
                <w:szCs w:val="20"/>
                <w:rtl/>
              </w:rPr>
            </w:pPr>
            <w:r w:rsidRPr="00420A91">
              <w:rPr>
                <w:rFonts w:ascii="Arial" w:hAnsi="Arial" w:cs="Arial"/>
                <w:szCs w:val="20"/>
                <w:rtl/>
              </w:rPr>
              <w:t>ב)</w:t>
            </w:r>
            <w:r w:rsidRPr="00420A91">
              <w:rPr>
                <w:rFonts w:ascii="Arial" w:hAnsi="Arial" w:cs="Arial"/>
                <w:szCs w:val="20"/>
                <w:rtl/>
              </w:rPr>
              <w:tab/>
              <w:t>ירידת ערך של נכסים פיננסיים זמינים למכירה:</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67-68.</w:t>
            </w:r>
            <w:r w:rsidRPr="00420A91">
              <w:rPr>
                <w:rFonts w:ascii="Arial" w:hAnsi="Arial" w:cs="Arial"/>
                <w:i/>
                <w:iCs/>
                <w:sz w:val="14"/>
                <w:szCs w:val="14"/>
              </w:rPr>
              <w:t>IAS 39</w:t>
            </w:r>
          </w:p>
        </w:tc>
        <w:tc>
          <w:tcPr>
            <w:tcW w:w="9072" w:type="dxa"/>
          </w:tcPr>
          <w:p w:rsidR="00AA46C7" w:rsidRPr="00420A91" w:rsidRDefault="00AA46C7" w:rsidP="009F70D5">
            <w:pPr>
              <w:keepLines w:val="0"/>
              <w:widowControl w:val="0"/>
              <w:spacing w:before="20"/>
              <w:jc w:val="both"/>
              <w:rPr>
                <w:rFonts w:ascii="Arial" w:hAnsi="Arial" w:cs="Arial"/>
                <w:szCs w:val="20"/>
                <w:rtl/>
              </w:rPr>
            </w:pPr>
            <w:r w:rsidRPr="00420A91">
              <w:rPr>
                <w:rFonts w:ascii="Arial" w:hAnsi="Arial" w:cs="Arial"/>
                <w:szCs w:val="20"/>
                <w:rtl/>
              </w:rPr>
              <w:t>ההפרש בין עלות הרכישה (בניכוי החזרי קרן והפחתות כלשהן) לבין השווי ההוגן של הנכס, שהוכר בעבר ברווח כולל אחר ונצבר בהון, בניכוי הפסד כלשהו מירידת ערך בגין אותו נכס פיננסי שהוכר קודם לכן ברווח או הפסד, מסווג מחדש מההון לרווח או הפסד כתיאום בגין סיווג מחדש.</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69.</w:t>
            </w:r>
            <w:r w:rsidRPr="00420A91">
              <w:rPr>
                <w:rFonts w:ascii="Arial" w:hAnsi="Arial" w:cs="Arial"/>
                <w:i/>
                <w:iCs/>
                <w:sz w:val="14"/>
                <w:szCs w:val="14"/>
              </w:rPr>
              <w:t>IAS 39</w:t>
            </w:r>
          </w:p>
        </w:tc>
        <w:tc>
          <w:tcPr>
            <w:tcW w:w="9072" w:type="dxa"/>
          </w:tcPr>
          <w:p w:rsidR="00AA46C7" w:rsidRPr="00420A91" w:rsidRDefault="00AA46C7" w:rsidP="009F70D5">
            <w:pPr>
              <w:keepLines w:val="0"/>
              <w:widowControl w:val="0"/>
              <w:spacing w:before="20"/>
              <w:jc w:val="both"/>
              <w:rPr>
                <w:rFonts w:ascii="Arial" w:hAnsi="Arial" w:cs="Arial"/>
                <w:szCs w:val="20"/>
                <w:rtl/>
              </w:rPr>
            </w:pPr>
            <w:r w:rsidRPr="00420A91">
              <w:rPr>
                <w:rFonts w:ascii="Arial" w:hAnsi="Arial" w:cs="Arial"/>
                <w:szCs w:val="20"/>
                <w:rtl/>
              </w:rPr>
              <w:t>הפסדים מירידת ערך שהוכרו ברווח או הפסד בגין השקעה במכשיר הוני לא מבוטלים דרך רווח או הפסד.</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70.</w:t>
            </w:r>
            <w:r w:rsidRPr="00420A91">
              <w:rPr>
                <w:rFonts w:ascii="Arial" w:hAnsi="Arial" w:cs="Arial"/>
                <w:i/>
                <w:iCs/>
                <w:sz w:val="14"/>
                <w:szCs w:val="14"/>
              </w:rPr>
              <w:t>IAS 39</w:t>
            </w:r>
          </w:p>
        </w:tc>
        <w:tc>
          <w:tcPr>
            <w:tcW w:w="9072" w:type="dxa"/>
          </w:tcPr>
          <w:p w:rsidR="00AA46C7" w:rsidRPr="00420A91" w:rsidRDefault="00AA46C7" w:rsidP="009F70D5">
            <w:pPr>
              <w:keepLines w:val="0"/>
              <w:widowControl w:val="0"/>
              <w:spacing w:before="20"/>
              <w:jc w:val="both"/>
              <w:rPr>
                <w:rFonts w:ascii="Arial" w:hAnsi="Arial" w:cs="Arial"/>
                <w:szCs w:val="20"/>
                <w:rtl/>
              </w:rPr>
            </w:pPr>
            <w:r w:rsidRPr="00420A91">
              <w:rPr>
                <w:rFonts w:ascii="Arial" w:hAnsi="Arial" w:cs="Arial"/>
                <w:szCs w:val="20"/>
                <w:rtl/>
              </w:rPr>
              <w:t>אם בתקופה עוקבת השווי ההוגן של מכשיר חוב עולה וניתן לייחס את העלייה באופן אובייקטיבי לאירוע שהתרחש לאחר ההכרה בהפסד מירידת ערך, ההפסד מירידת הערך מבוטל דרך רווח או הפסד.</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keepLines w:val="0"/>
              <w:widowControl w:val="0"/>
              <w:spacing w:before="60"/>
              <w:ind w:left="454" w:hanging="454"/>
              <w:jc w:val="both"/>
              <w:rPr>
                <w:rFonts w:ascii="Arial" w:hAnsi="Arial" w:cs="Arial"/>
                <w:szCs w:val="20"/>
                <w:rtl/>
              </w:rPr>
            </w:pPr>
            <w:r w:rsidRPr="00420A91">
              <w:rPr>
                <w:rFonts w:ascii="Arial" w:hAnsi="Arial" w:cs="Arial"/>
                <w:szCs w:val="20"/>
                <w:rtl/>
              </w:rPr>
              <w:t>ג)</w:t>
            </w:r>
            <w:r w:rsidRPr="00420A91">
              <w:rPr>
                <w:rFonts w:ascii="Arial" w:hAnsi="Arial" w:cs="Arial"/>
                <w:szCs w:val="20"/>
                <w:rtl/>
              </w:rPr>
              <w:tab/>
              <w:t>ירידת ערך של נכסים פיננסיים המוצגים בעלות:</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66.</w:t>
            </w:r>
            <w:r w:rsidRPr="00420A91">
              <w:rPr>
                <w:rFonts w:ascii="Arial" w:hAnsi="Arial" w:cs="Arial"/>
                <w:i/>
                <w:iCs/>
                <w:sz w:val="14"/>
                <w:szCs w:val="14"/>
              </w:rPr>
              <w:t>IAS 39</w:t>
            </w:r>
          </w:p>
        </w:tc>
        <w:tc>
          <w:tcPr>
            <w:tcW w:w="9072" w:type="dxa"/>
          </w:tcPr>
          <w:p w:rsidR="00AA46C7" w:rsidRPr="00420A91" w:rsidRDefault="00AA46C7" w:rsidP="009F70D5">
            <w:pPr>
              <w:keepLines w:val="0"/>
              <w:widowControl w:val="0"/>
              <w:spacing w:before="20"/>
              <w:ind w:firstLine="26"/>
              <w:jc w:val="both"/>
              <w:rPr>
                <w:rFonts w:ascii="Arial" w:hAnsi="Arial" w:cs="Arial"/>
                <w:szCs w:val="20"/>
                <w:rtl/>
              </w:rPr>
            </w:pPr>
            <w:r w:rsidRPr="00420A91">
              <w:rPr>
                <w:rFonts w:ascii="Arial" w:hAnsi="Arial" w:cs="Arial"/>
                <w:szCs w:val="20"/>
                <w:rtl/>
              </w:rPr>
              <w:t>סכום ההפסד מירידת ערך נמדד כהפרש בין הערך בספרים של הנכס הפיננסי לבין הערך הנוכחי של אומדן תזרימי המזומנים העתידיים מהנכס המהוונים בשיעור התשואה השוטף בשוק על נכס פיננסי דומה. הפסדים כאלה מירידת ערך אינם מבוטלים.</w:t>
            </w:r>
          </w:p>
        </w:tc>
      </w:tr>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szCs w:val="20"/>
                <w:rtl/>
              </w:rPr>
              <w:t>4.</w:t>
            </w:r>
            <w:r w:rsidRPr="00420A91">
              <w:rPr>
                <w:rFonts w:ascii="Arial" w:hAnsi="Arial" w:cs="Arial"/>
                <w:szCs w:val="20"/>
                <w:rtl/>
              </w:rPr>
              <w:tab/>
            </w:r>
            <w:r w:rsidRPr="00420A91">
              <w:rPr>
                <w:rFonts w:ascii="Arial" w:hAnsi="Arial" w:cs="Arial"/>
                <w:szCs w:val="20"/>
                <w:u w:val="single"/>
                <w:rtl/>
              </w:rPr>
              <w:t>נגזרים ונגזרים משובצים</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47 ,46.</w:t>
            </w:r>
            <w:r w:rsidRPr="00420A91">
              <w:rPr>
                <w:rFonts w:ascii="Arial" w:hAnsi="Arial" w:cs="Arial"/>
                <w:i/>
                <w:iCs/>
                <w:sz w:val="14"/>
                <w:szCs w:val="14"/>
              </w:rPr>
              <w:t>IAS 39</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נגזרים, לרבות נגזרים משובצים שהופרדו, נמדדו בשווי הוגן דרך רווח או הפסד, אלא אם הם יועדו לצורכי חשבונאות גידור תזרים מזומנים (ראה </w:t>
            </w:r>
            <w:r w:rsidRPr="00420A91">
              <w:rPr>
                <w:rFonts w:ascii="Arial" w:hAnsi="Arial" w:cs="Arial" w:hint="eastAsia"/>
                <w:szCs w:val="20"/>
                <w:rtl/>
              </w:rPr>
              <w:t>ביאור</w:t>
            </w:r>
            <w:r w:rsidRPr="00420A91">
              <w:rPr>
                <w:rFonts w:ascii="Arial" w:hAnsi="Arial" w:cs="Arial"/>
                <w:szCs w:val="20"/>
                <w:rtl/>
              </w:rPr>
              <w:t xml:space="preserve"> 2(יד)(9)(ב) להלן). נגזרים הקשורים למכשיר הוני שאין לו מחיר מצוטט בשוק פעיל ושלא ניתן למדוד את שוויו ההוגן בדרך אחרת באופן מהימן, ושיש לסלקם על ידי מכשיר כזה, נמדדו בעלות.</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11.</w:t>
            </w:r>
            <w:r w:rsidRPr="00420A91">
              <w:rPr>
                <w:rFonts w:ascii="Arial" w:hAnsi="Arial" w:cs="Arial"/>
                <w:i/>
                <w:iCs/>
                <w:sz w:val="14"/>
                <w:szCs w:val="14"/>
              </w:rPr>
              <w:t>IAS 39</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החברה הפרידה נגזרים משובצים מהחוזה המארח</w:t>
            </w:r>
            <w:r w:rsidRPr="00420A91">
              <w:rPr>
                <w:rStyle w:val="FootnoteReference"/>
                <w:rFonts w:ascii="Arial" w:hAnsi="Arial" w:cs="Arial"/>
                <w:szCs w:val="20"/>
                <w:rtl/>
              </w:rPr>
              <w:footnoteReference w:id="117"/>
            </w:r>
            <w:r w:rsidRPr="00420A91">
              <w:rPr>
                <w:rFonts w:ascii="Arial" w:hAnsi="Arial" w:cs="Arial"/>
                <w:szCs w:val="20"/>
                <w:rtl/>
              </w:rPr>
              <w:t xml:space="preserve"> וטיפלה בהם בנפרד, כאשר המאפיינים והסיכונים הכלכליים של הנגזר המשובץ אינם קשורים באופן הדוק למאפיינים ולסיכונים הכלכליים של החוזה המארח, מכשיר נפרד עם אותם התנאים כמו של הנגזר המשובץ היה מקיים את ההגדרה של נגזר וכן המכשיר המעורב בכללותו אינו נמדד בשווי הוגן דרך רווח או הפסד. החברה מציגה נגזרים משובצים ביחד עם החוזה המארח [</w:t>
            </w:r>
            <w:r w:rsidRPr="00420A91">
              <w:rPr>
                <w:rFonts w:ascii="Arial" w:hAnsi="Arial" w:cs="Arial"/>
                <w:b/>
                <w:bCs/>
                <w:i/>
                <w:iCs/>
                <w:szCs w:val="20"/>
                <w:rtl/>
              </w:rPr>
              <w:t>לחלופין:</w:t>
            </w:r>
            <w:r w:rsidRPr="00420A91">
              <w:rPr>
                <w:rFonts w:ascii="Arial" w:hAnsi="Arial" w:cs="Arial"/>
                <w:szCs w:val="20"/>
                <w:rtl/>
              </w:rPr>
              <w:t xml:space="preserve"> החברה מציגה נגזרים משובצים בנפרד מהחוזה המארח].</w:t>
            </w:r>
          </w:p>
        </w:tc>
      </w:tr>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b/>
                <w:bCs/>
                <w:sz w:val="14"/>
                <w:szCs w:val="14"/>
              </w:rPr>
            </w:pP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szCs w:val="20"/>
              </w:rPr>
              <w:t>5</w:t>
            </w:r>
            <w:r w:rsidRPr="00420A91">
              <w:rPr>
                <w:rFonts w:ascii="Arial" w:hAnsi="Arial" w:cs="Arial"/>
                <w:szCs w:val="20"/>
                <w:rtl/>
              </w:rPr>
              <w:t xml:space="preserve">. </w:t>
            </w:r>
            <w:r w:rsidRPr="00420A91">
              <w:rPr>
                <w:rFonts w:ascii="Arial" w:hAnsi="Arial" w:cs="Arial"/>
                <w:szCs w:val="20"/>
                <w:rtl/>
              </w:rPr>
              <w:tab/>
            </w:r>
            <w:r w:rsidRPr="00420A91">
              <w:rPr>
                <w:rFonts w:ascii="Arial" w:hAnsi="Arial" w:cs="Arial"/>
                <w:szCs w:val="20"/>
                <w:u w:val="single"/>
                <w:rtl/>
              </w:rPr>
              <w:t>התחייבויות פיננסיות מורכבות</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keepLines w:val="0"/>
              <w:widowControl w:val="0"/>
              <w:spacing w:before="80" w:line="240" w:lineRule="auto"/>
              <w:rPr>
                <w:rFonts w:ascii="Arial" w:hAnsi="Arial" w:cs="Arial"/>
                <w:i/>
                <w:iCs/>
                <w:sz w:val="14"/>
                <w:szCs w:val="14"/>
                <w:rtl/>
              </w:rPr>
            </w:pPr>
            <w:r w:rsidRPr="00420A91">
              <w:rPr>
                <w:rFonts w:ascii="Arial" w:hAnsi="Arial" w:cs="Arial"/>
                <w:i/>
                <w:iCs/>
                <w:sz w:val="14"/>
                <w:szCs w:val="14"/>
                <w:rtl/>
              </w:rPr>
              <w:t>29 ,11.</w:t>
            </w:r>
            <w:r w:rsidRPr="00420A91">
              <w:rPr>
                <w:rFonts w:ascii="Arial" w:hAnsi="Arial" w:cs="Arial"/>
                <w:i/>
                <w:iCs/>
                <w:sz w:val="14"/>
                <w:szCs w:val="14"/>
              </w:rPr>
              <w:t>IAS 32</w:t>
            </w:r>
          </w:p>
        </w:tc>
        <w:tc>
          <w:tcPr>
            <w:tcW w:w="9072" w:type="dxa"/>
          </w:tcPr>
          <w:p w:rsidR="00AA46C7" w:rsidRPr="00420A91" w:rsidRDefault="00AA46C7" w:rsidP="009F70D5">
            <w:pPr>
              <w:keepLines w:val="0"/>
              <w:widowControl w:val="0"/>
              <w:spacing w:before="20"/>
              <w:jc w:val="both"/>
              <w:rPr>
                <w:rFonts w:ascii="Arial" w:hAnsi="Arial" w:cs="Arial"/>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גרת חוב או מכשיר דומה, הניתנים להמרה על ידי המחזיק למספר קבוע של מניות רגילות</w:t>
            </w:r>
            <w:r w:rsidRPr="00420A91">
              <w:rPr>
                <w:rStyle w:val="FootnoteReference"/>
                <w:rFonts w:ascii="Arial" w:hAnsi="Arial" w:cs="Arial"/>
                <w:szCs w:val="20"/>
                <w:rtl/>
              </w:rPr>
              <w:footnoteReference w:id="118"/>
            </w:r>
            <w:r w:rsidRPr="00420A91">
              <w:rPr>
                <w:rFonts w:ascii="Arial" w:hAnsi="Arial" w:cs="Arial"/>
                <w:szCs w:val="20"/>
                <w:rtl/>
              </w:rPr>
              <w:t xml:space="preserve"> של החברה במחיר המרה קבוע, נחשבים למכשיר פיננסי מורכב הכולל שני רכיבים: התחייבות פיננסית ומכשיר הוני, כאשר כל רכיב מוצג בנפרד בדוח על המצב הכספי. </w:t>
            </w:r>
          </w:p>
        </w:tc>
      </w:tr>
    </w:tbl>
    <w:p w:rsidR="00AA46C7" w:rsidRPr="00420A91" w:rsidRDefault="00AA46C7" w:rsidP="00AA46C7">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rPr>
                <w:rFonts w:ascii="Arial" w:hAnsi="Arial" w:cs="Arial"/>
                <w:b/>
                <w:bCs/>
                <w:sz w:val="14"/>
                <w:szCs w:val="14"/>
                <w:u w:val="single"/>
                <w:rtl/>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b/>
                <w:bCs/>
                <w:sz w:val="14"/>
                <w:szCs w:val="14"/>
                <w:u w:val="single"/>
                <w:rtl/>
              </w:rPr>
            </w:pP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b/>
                <w:bCs/>
                <w:szCs w:val="20"/>
                <w:rtl/>
              </w:rPr>
              <w:t>יד.</w:t>
            </w:r>
            <w:r w:rsidRPr="00420A91">
              <w:rPr>
                <w:rFonts w:ascii="Arial" w:hAnsi="Arial" w:cs="Arial"/>
                <w:b/>
                <w:bCs/>
                <w:szCs w:val="20"/>
                <w:rtl/>
              </w:rPr>
              <w:tab/>
              <w:t xml:space="preserve">מכשירים פיננסיים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b/>
                <w:bCs/>
                <w:sz w:val="14"/>
                <w:szCs w:val="14"/>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szCs w:val="20"/>
              </w:rPr>
              <w:t>5</w:t>
            </w:r>
            <w:r w:rsidRPr="00420A91">
              <w:rPr>
                <w:rFonts w:ascii="Arial" w:hAnsi="Arial" w:cs="Arial"/>
                <w:szCs w:val="20"/>
                <w:rtl/>
              </w:rPr>
              <w:t xml:space="preserve">. </w:t>
            </w:r>
            <w:r w:rsidRPr="00420A91">
              <w:rPr>
                <w:rFonts w:ascii="Arial" w:hAnsi="Arial" w:cs="Arial"/>
                <w:szCs w:val="20"/>
                <w:rtl/>
              </w:rPr>
              <w:tab/>
            </w:r>
            <w:r w:rsidRPr="00420A91">
              <w:rPr>
                <w:rFonts w:ascii="Arial" w:hAnsi="Arial" w:cs="Arial"/>
                <w:szCs w:val="20"/>
                <w:u w:val="single"/>
                <w:rtl/>
              </w:rPr>
              <w:t>התחייבויות פיננסיות מורכבות</w:t>
            </w:r>
            <w:r w:rsidRPr="00420A91">
              <w:rPr>
                <w:rFonts w:ascii="Arial" w:hAnsi="Arial" w:cs="Arial"/>
                <w:szCs w:val="20"/>
                <w:rtl/>
              </w:rPr>
              <w:t xml:space="preserve"> </w:t>
            </w:r>
            <w:r w:rsidRPr="00420A91">
              <w:rPr>
                <w:rFonts w:ascii="Arial" w:hAnsi="Arial" w:cs="Arial"/>
                <w:b/>
                <w:szCs w:val="20"/>
                <w:rtl/>
              </w:rPr>
              <w:t>(המשך)</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keepLines w:val="0"/>
              <w:widowControl w:val="0"/>
              <w:spacing w:before="80" w:line="240" w:lineRule="auto"/>
              <w:rPr>
                <w:rFonts w:ascii="Arial" w:hAnsi="Arial" w:cs="Arial"/>
                <w:sz w:val="14"/>
                <w:szCs w:val="14"/>
                <w:rtl/>
              </w:rPr>
            </w:pPr>
            <w:r w:rsidRPr="00420A91">
              <w:rPr>
                <w:rFonts w:ascii="Arial" w:hAnsi="Arial" w:cs="Arial"/>
                <w:i/>
                <w:iCs/>
                <w:sz w:val="14"/>
                <w:szCs w:val="14"/>
                <w:rtl/>
              </w:rPr>
              <w:t>32.</w:t>
            </w:r>
            <w:r w:rsidRPr="00420A91">
              <w:rPr>
                <w:rFonts w:ascii="Arial" w:hAnsi="Arial" w:cs="Arial"/>
                <w:i/>
                <w:iCs/>
                <w:sz w:val="14"/>
                <w:szCs w:val="14"/>
              </w:rPr>
              <w:t>IAS 32</w:t>
            </w:r>
          </w:p>
        </w:tc>
        <w:tc>
          <w:tcPr>
            <w:tcW w:w="9072" w:type="dxa"/>
          </w:tcPr>
          <w:p w:rsidR="00AA46C7" w:rsidRPr="00420A91" w:rsidRDefault="00AA46C7" w:rsidP="009F70D5">
            <w:pPr>
              <w:keepLines w:val="0"/>
              <w:widowControl w:val="0"/>
              <w:spacing w:before="20"/>
              <w:jc w:val="both"/>
              <w:rPr>
                <w:rFonts w:ascii="Arial" w:hAnsi="Arial" w:cs="Arial"/>
                <w:szCs w:val="20"/>
                <w:rtl/>
              </w:rPr>
            </w:pPr>
            <w:r w:rsidRPr="00420A91">
              <w:rPr>
                <w:rFonts w:ascii="Arial" w:hAnsi="Arial" w:cs="Arial"/>
                <w:szCs w:val="20"/>
                <w:rtl/>
              </w:rPr>
              <w:t>החברה מדדה לראשונה את רכיב ההתחייבות לפי השווי ההוגן של התחייבות דומה, שאינה כוללת אופציית המרה. רכיב ההמרה נקבע על ידי חיסור השווי ההוגן של ההתחייבות הפיננסית מהשווי ההוגן של המכשיר הפיננסי המורכב בכללותו.</w:t>
            </w:r>
          </w:p>
        </w:tc>
      </w:tr>
      <w:tr w:rsidR="00AA46C7" w:rsidRPr="00420A91" w:rsidTr="009F70D5">
        <w:tc>
          <w:tcPr>
            <w:tcW w:w="1361" w:type="dxa"/>
          </w:tcPr>
          <w:p w:rsidR="00AA46C7" w:rsidRPr="00420A91" w:rsidRDefault="00AA46C7" w:rsidP="009F70D5">
            <w:pPr>
              <w:keepLines w:val="0"/>
              <w:widowControl w:val="0"/>
              <w:spacing w:before="80" w:line="240" w:lineRule="auto"/>
              <w:rPr>
                <w:rFonts w:ascii="Arial" w:hAnsi="Arial" w:cs="Arial"/>
                <w:i/>
                <w:iCs/>
                <w:sz w:val="14"/>
                <w:szCs w:val="14"/>
              </w:rPr>
            </w:pPr>
            <w:r w:rsidRPr="00420A91">
              <w:rPr>
                <w:rFonts w:ascii="Arial" w:hAnsi="Arial" w:cs="Arial"/>
                <w:i/>
                <w:iCs/>
                <w:sz w:val="14"/>
                <w:szCs w:val="14"/>
                <w:rtl/>
              </w:rPr>
              <w:t>35 ,38.</w:t>
            </w:r>
            <w:r w:rsidRPr="00420A91">
              <w:rPr>
                <w:rFonts w:ascii="Arial" w:hAnsi="Arial" w:cs="Arial"/>
                <w:i/>
                <w:iCs/>
                <w:sz w:val="14"/>
                <w:szCs w:val="14"/>
              </w:rPr>
              <w:t>IAS 32</w:t>
            </w:r>
            <w:r w:rsidRPr="00420A91">
              <w:rPr>
                <w:rFonts w:ascii="Arial" w:hAnsi="Arial" w:cs="Arial"/>
                <w:i/>
                <w:iCs/>
                <w:sz w:val="14"/>
                <w:szCs w:val="14"/>
                <w:rtl/>
              </w:rPr>
              <w:br/>
              <w:t>43 ,9.</w:t>
            </w:r>
            <w:r w:rsidRPr="00420A91">
              <w:rPr>
                <w:rFonts w:ascii="Arial" w:hAnsi="Arial" w:cs="Arial"/>
                <w:i/>
                <w:iCs/>
                <w:sz w:val="14"/>
                <w:szCs w:val="14"/>
              </w:rPr>
              <w:t>IAS 39</w:t>
            </w:r>
          </w:p>
        </w:tc>
        <w:tc>
          <w:tcPr>
            <w:tcW w:w="9072" w:type="dxa"/>
          </w:tcPr>
          <w:p w:rsidR="00AA46C7" w:rsidRPr="00420A91" w:rsidRDefault="00AA46C7" w:rsidP="009F70D5">
            <w:pPr>
              <w:keepLines w:val="0"/>
              <w:widowControl w:val="0"/>
              <w:spacing w:before="20"/>
              <w:jc w:val="both"/>
              <w:rPr>
                <w:rFonts w:ascii="Arial" w:hAnsi="Arial" w:cs="Arial"/>
                <w:szCs w:val="20"/>
                <w:rtl/>
              </w:rPr>
            </w:pPr>
            <w:r w:rsidRPr="00420A91">
              <w:rPr>
                <w:rFonts w:ascii="Arial" w:hAnsi="Arial" w:cs="Arial"/>
                <w:szCs w:val="20"/>
                <w:rtl/>
              </w:rPr>
              <w:t>עלויות עסקה הקשורות להנפקה הוקצו למכשיר ההוני ולהתחייבות הפיננסית באופן יחסי להקצאת התקבולים. החלק שיוחס לרכיב ההתחייבות הופחת ממנה והובא בחשבון בחישוב שיעור הריבית האפקטיבי והחלק שיוחס לרכיב ההוני הופחת מההון.</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Pr>
            </w:pP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szCs w:val="20"/>
              </w:rPr>
              <w:t>6</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קיזוז מכשירים פיננסיים</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tl/>
              </w:rPr>
            </w:pPr>
            <w:r w:rsidRPr="00420A91">
              <w:rPr>
                <w:rFonts w:ascii="Arial" w:hAnsi="Arial" w:cs="Arial"/>
                <w:i/>
                <w:iCs/>
                <w:sz w:val="14"/>
                <w:szCs w:val="14"/>
                <w:rtl/>
              </w:rPr>
              <w:t>42.</w:t>
            </w:r>
            <w:r w:rsidRPr="00420A91">
              <w:rPr>
                <w:rFonts w:ascii="Arial" w:hAnsi="Arial" w:cs="Arial"/>
                <w:i/>
                <w:iCs/>
                <w:sz w:val="14"/>
                <w:szCs w:val="14"/>
              </w:rPr>
              <w:t>IAS 32</w:t>
            </w:r>
          </w:p>
        </w:tc>
        <w:tc>
          <w:tcPr>
            <w:tcW w:w="9072" w:type="dxa"/>
          </w:tcPr>
          <w:p w:rsidR="00AA46C7" w:rsidRPr="00420A91" w:rsidRDefault="00BD3A4E" w:rsidP="000C565D">
            <w:pPr>
              <w:spacing w:before="20"/>
              <w:jc w:val="both"/>
              <w:rPr>
                <w:rFonts w:ascii="Arial" w:hAnsi="Arial" w:cs="Arial"/>
                <w:szCs w:val="20"/>
                <w:rtl/>
              </w:rPr>
            </w:pPr>
            <w:r w:rsidRPr="00420A91">
              <w:rPr>
                <w:rFonts w:ascii="Arial" w:hAnsi="Arial" w:cs="Arial" w:hint="cs"/>
                <w:szCs w:val="20"/>
                <w:rtl/>
              </w:rPr>
              <w:t xml:space="preserve">החברה מקזזת </w:t>
            </w:r>
            <w:r w:rsidR="00AA46C7" w:rsidRPr="00420A91">
              <w:rPr>
                <w:rFonts w:ascii="Arial" w:hAnsi="Arial" w:cs="Arial"/>
                <w:szCs w:val="20"/>
                <w:rtl/>
              </w:rPr>
              <w:t xml:space="preserve">נכסים פיננסיים והתחייבויות פיננסיות </w:t>
            </w:r>
            <w:r w:rsidRPr="00420A91">
              <w:rPr>
                <w:rFonts w:ascii="Arial" w:hAnsi="Arial" w:cs="Arial" w:hint="cs"/>
                <w:szCs w:val="20"/>
                <w:rtl/>
              </w:rPr>
              <w:t xml:space="preserve">ומציגה את הסכום נטו </w:t>
            </w:r>
            <w:r w:rsidR="00AA46C7" w:rsidRPr="00420A91">
              <w:rPr>
                <w:rFonts w:ascii="Arial" w:hAnsi="Arial" w:cs="Arial"/>
                <w:szCs w:val="20"/>
                <w:rtl/>
              </w:rPr>
              <w:t>בדוח על המצב הכספי, רק כאשר לחברה קיימת באופן מיידי זכות משפטית ניתנת לאכיפה לקיזוז הסכומים וכן כוונה לסלק את הנכס ואת ההתחייבות על בסיס נטו או לממש את הנכס ולסלק את ההתחייבות בו זמנית.</w:t>
            </w:r>
          </w:p>
        </w:tc>
      </w:tr>
      <w:tr w:rsidR="00AA46C7" w:rsidRPr="00420A91" w:rsidTr="009F70D5">
        <w:tc>
          <w:tcPr>
            <w:tcW w:w="1361" w:type="dxa"/>
          </w:tcPr>
          <w:p w:rsidR="00AA46C7" w:rsidRPr="00420A91" w:rsidRDefault="00AA46C7" w:rsidP="009F70D5">
            <w:pPr>
              <w:keepLines w:val="0"/>
              <w:overflowPunct/>
              <w:autoSpaceDE/>
              <w:autoSpaceDN/>
              <w:adjustRightInd/>
              <w:spacing w:line="240" w:lineRule="auto"/>
              <w:textAlignment w:val="auto"/>
              <w:rPr>
                <w:rFonts w:ascii="Arial" w:hAnsi="Arial" w:cs="Arial"/>
                <w:sz w:val="14"/>
                <w:szCs w:val="14"/>
                <w:rtl/>
              </w:rPr>
            </w:pP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szCs w:val="20"/>
              </w:rPr>
              <w:t>7</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גריעת מכשירים פיננסיים</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szCs w:val="20"/>
                <w:rtl/>
              </w:rPr>
              <w:t>א)</w:t>
            </w:r>
            <w:r w:rsidRPr="00420A91">
              <w:rPr>
                <w:rFonts w:ascii="Arial" w:hAnsi="Arial" w:cs="Arial"/>
                <w:szCs w:val="20"/>
                <w:rtl/>
              </w:rPr>
              <w:tab/>
              <w:t>נכסים פיננסיים:</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tl/>
              </w:rPr>
            </w:pPr>
            <w:r w:rsidRPr="00420A91">
              <w:rPr>
                <w:rFonts w:ascii="Arial" w:hAnsi="Arial" w:cs="Arial"/>
                <w:i/>
                <w:iCs/>
                <w:sz w:val="14"/>
                <w:szCs w:val="14"/>
                <w:rtl/>
              </w:rPr>
              <w:t>17-18.</w:t>
            </w:r>
            <w:r w:rsidRPr="00420A91">
              <w:rPr>
                <w:rFonts w:ascii="Arial" w:hAnsi="Arial" w:cs="Arial"/>
                <w:i/>
                <w:iCs/>
                <w:sz w:val="14"/>
                <w:szCs w:val="14"/>
              </w:rPr>
              <w:t>IAS 39</w:t>
            </w:r>
          </w:p>
          <w:p w:rsidR="00AA46C7" w:rsidRPr="00420A91" w:rsidRDefault="00AA46C7" w:rsidP="009F70D5">
            <w:pPr>
              <w:spacing w:before="80" w:line="240" w:lineRule="auto"/>
              <w:rPr>
                <w:rFonts w:ascii="Arial" w:hAnsi="Arial" w:cs="Arial"/>
                <w:i/>
                <w:iCs/>
                <w:sz w:val="14"/>
                <w:szCs w:val="14"/>
                <w:rtl/>
              </w:rPr>
            </w:pPr>
          </w:p>
          <w:p w:rsidR="00AA46C7" w:rsidRPr="00420A91" w:rsidRDefault="00AA46C7" w:rsidP="009F70D5">
            <w:pPr>
              <w:spacing w:before="80" w:line="240" w:lineRule="auto"/>
              <w:rPr>
                <w:rFonts w:ascii="Arial" w:hAnsi="Arial" w:cs="Arial"/>
                <w:i/>
                <w:iCs/>
                <w:sz w:val="14"/>
                <w:szCs w:val="14"/>
                <w:rtl/>
              </w:rPr>
            </w:pPr>
          </w:p>
          <w:p w:rsidR="00AA46C7" w:rsidRPr="00420A91" w:rsidRDefault="00AA46C7" w:rsidP="009F70D5">
            <w:pPr>
              <w:spacing w:before="80" w:line="240" w:lineRule="auto"/>
              <w:rPr>
                <w:rFonts w:ascii="Arial" w:hAnsi="Arial" w:cs="Arial"/>
                <w:i/>
                <w:iCs/>
                <w:sz w:val="14"/>
                <w:szCs w:val="14"/>
                <w:rtl/>
              </w:rPr>
            </w:pPr>
          </w:p>
          <w:p w:rsidR="00AA46C7" w:rsidRPr="00420A91" w:rsidRDefault="00AA46C7" w:rsidP="009F70D5">
            <w:pPr>
              <w:spacing w:before="80" w:line="240" w:lineRule="auto"/>
              <w:rPr>
                <w:rFonts w:ascii="Arial" w:hAnsi="Arial" w:cs="Arial"/>
                <w:i/>
                <w:iCs/>
                <w:sz w:val="14"/>
                <w:szCs w:val="14"/>
                <w:rtl/>
              </w:rPr>
            </w:pPr>
          </w:p>
          <w:p w:rsidR="00AA46C7" w:rsidRPr="00420A91" w:rsidRDefault="00AA46C7" w:rsidP="009F70D5">
            <w:pPr>
              <w:spacing w:before="80" w:line="240" w:lineRule="auto"/>
              <w:rPr>
                <w:rFonts w:ascii="Arial" w:hAnsi="Arial" w:cs="Arial"/>
                <w:i/>
                <w:iCs/>
                <w:sz w:val="14"/>
                <w:szCs w:val="14"/>
              </w:rPr>
            </w:pPr>
            <w:r w:rsidRPr="00420A91">
              <w:rPr>
                <w:rFonts w:ascii="Arial" w:hAnsi="Arial" w:cs="Arial"/>
                <w:i/>
                <w:iCs/>
                <w:sz w:val="14"/>
                <w:szCs w:val="14"/>
                <w:rtl/>
              </w:rPr>
              <w:t>(ב)55 ,26.</w:t>
            </w:r>
            <w:r w:rsidRPr="00420A91">
              <w:rPr>
                <w:rFonts w:ascii="Arial" w:hAnsi="Arial" w:cs="Arial"/>
                <w:i/>
                <w:iCs/>
                <w:sz w:val="14"/>
                <w:szCs w:val="14"/>
              </w:rPr>
              <w:t>IAS 39</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נכס פיננסי נגרע</w:t>
            </w:r>
            <w:r w:rsidRPr="00420A91">
              <w:rPr>
                <w:rStyle w:val="FootnoteReference"/>
                <w:rFonts w:ascii="Arial" w:hAnsi="Arial" w:cs="Arial"/>
                <w:szCs w:val="20"/>
                <w:rtl/>
              </w:rPr>
              <w:footnoteReference w:id="119"/>
            </w:r>
            <w:r w:rsidRPr="00420A91">
              <w:rPr>
                <w:rFonts w:ascii="Arial" w:hAnsi="Arial" w:cs="Arial"/>
                <w:szCs w:val="20"/>
                <w:rtl/>
              </w:rPr>
              <w:t xml:space="preserve"> מהדוח על המצב הכספי כאשר הזכויות החוזיות לתזרימי מזומנים מהנכס הפיננסי פקעו או כאשר החברה העבירה את הנכס הפיננסי. העברה יכולה להתבצע רק באמצעות העברת הזכויות החוזיות לקבל את תזרימי המזומנים מהנכס הפיננסי או באמצעות נטילת מחויבות חוזית לשלם את תזרימי המזומנים מהנכס הפיננסי לצד אחר בהתקיים תנאים מסוימים</w:t>
            </w:r>
            <w:r w:rsidRPr="00420A91">
              <w:rPr>
                <w:rStyle w:val="FootnoteReference"/>
                <w:rFonts w:ascii="Arial" w:hAnsi="Arial" w:cs="Arial"/>
                <w:szCs w:val="20"/>
                <w:rtl/>
              </w:rPr>
              <w:footnoteReference w:id="120"/>
            </w:r>
            <w:r w:rsidRPr="00420A91">
              <w:rPr>
                <w:rFonts w:ascii="Arial" w:hAnsi="Arial" w:cs="Arial"/>
                <w:szCs w:val="20"/>
                <w:rtl/>
              </w:rPr>
              <w:t xml:space="preserve">. בעת גריעת נכס פיננסי זמין למכירה, מסווגת קרן ההון בגין אותו נכס שהוכרה </w:t>
            </w:r>
            <w:r w:rsidRPr="00420A91">
              <w:rPr>
                <w:rFonts w:ascii="Arial" w:hAnsi="Arial" w:cs="Arial" w:hint="eastAsia"/>
                <w:szCs w:val="20"/>
                <w:rtl/>
              </w:rPr>
              <w:t>קודם</w:t>
            </w:r>
            <w:r w:rsidRPr="00420A91">
              <w:rPr>
                <w:rFonts w:ascii="Arial" w:hAnsi="Arial" w:cs="Arial"/>
                <w:szCs w:val="20"/>
                <w:rtl/>
              </w:rPr>
              <w:t xml:space="preserve"> לכן ברווח כולל אחר לרווח או הפסד כתיאום בגין סיווג מחדש.</w:t>
            </w:r>
          </w:p>
        </w:tc>
      </w:tr>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szCs w:val="20"/>
                <w:rtl/>
              </w:rPr>
              <w:t>ב)</w:t>
            </w:r>
            <w:r w:rsidRPr="00420A91">
              <w:rPr>
                <w:rFonts w:ascii="Arial" w:hAnsi="Arial" w:cs="Arial"/>
                <w:szCs w:val="20"/>
                <w:rtl/>
              </w:rPr>
              <w:tab/>
              <w:t>התחייבויות פיננסיות:</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tl/>
              </w:rPr>
            </w:pPr>
            <w:r w:rsidRPr="00420A91">
              <w:rPr>
                <w:rFonts w:ascii="Arial" w:hAnsi="Arial" w:cs="Arial"/>
                <w:i/>
                <w:iCs/>
                <w:sz w:val="14"/>
                <w:szCs w:val="14"/>
                <w:rtl/>
              </w:rPr>
              <w:t>39-41.</w:t>
            </w:r>
            <w:r w:rsidRPr="00420A91">
              <w:rPr>
                <w:rFonts w:ascii="Arial" w:hAnsi="Arial" w:cs="Arial"/>
                <w:i/>
                <w:iCs/>
                <w:sz w:val="14"/>
                <w:szCs w:val="14"/>
              </w:rPr>
              <w:t>IAS 39</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התחייבות פיננסית נגרעת מהדוח על המצב הכספי רק כאשר ההתחייבות נפרעת, מבוטלת או פוקעת. אם התחייבות פיננסית קיימת מוחלפת, כלפי אותו מלווה, בהתחייבות פיננסית אחרת בעלת תנאים שונים באופן מהותי, או שנעשה שינוי משמעותי בתנאי ההתחייבות הקיימת</w:t>
            </w:r>
            <w:r w:rsidRPr="00420A91">
              <w:rPr>
                <w:rStyle w:val="FootnoteReference"/>
                <w:rFonts w:ascii="Arial" w:hAnsi="Arial" w:cs="Arial"/>
                <w:szCs w:val="20"/>
                <w:rtl/>
              </w:rPr>
              <w:footnoteReference w:id="121"/>
            </w:r>
            <w:r w:rsidRPr="00420A91">
              <w:rPr>
                <w:rFonts w:ascii="Arial" w:hAnsi="Arial" w:cs="Arial"/>
                <w:szCs w:val="20"/>
                <w:rtl/>
              </w:rPr>
              <w:t>, ההתחייבות הקודמת נגרעת מהדוח על המצב הכספי והחברה מכירה בהתחייבות חדשה בשווייה ההוגן. ההפרש בין הערך בספרים של ההתחייבות המוחלפת לבין התמורה ששולמה או השווי ההוגן של ההתחייבות החדשה שהוכרה מוכר ברווח או הפסד.</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Pr>
            </w:pPr>
            <w:r w:rsidRPr="00420A91">
              <w:rPr>
                <w:rFonts w:ascii="Arial" w:hAnsi="Arial" w:cs="Arial"/>
                <w:i/>
                <w:iCs/>
                <w:sz w:val="14"/>
                <w:szCs w:val="14"/>
                <w:rtl/>
              </w:rPr>
              <w:t>6-9 ,2.</w:t>
            </w:r>
            <w:r w:rsidRPr="00420A91">
              <w:rPr>
                <w:rFonts w:ascii="Arial" w:hAnsi="Arial" w:cs="Arial"/>
                <w:i/>
                <w:iCs/>
                <w:sz w:val="14"/>
                <w:szCs w:val="14"/>
              </w:rPr>
              <w:t>IFRIC 19</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כאשר תנאי התחייבות פיננסית נדונים מחדש וכתוצאה מכך החברה מנפיקה מכשירים הוניים למלווה לסילוק כל או חלק מההתחייבות הפיננסית, מכשירים הוניים שהונפקו מוכרים לראשונה ונמדדים בתאריך הסילוק של ההתחייבות הפיננסית בהתאם לשוויים ההוגן, אלא אם כן השווי ההוגן אינו ניתן למדידה מהימנה, אז מודדת החברה את המכשירים ההוניים שהונפקו בהתאם לשווי ההוגן של ההתחייבות הפיננסית. אם רק חלק מההתחייבות הפיננסית מסולקת, החברה מעריכה אם התמורה בגין הסילוק מתייחסת גם לשינוי בתנאי ההתחייבות שנשארה, ואז היא מקצה את התמורה בין החלק של ההתחייבות שסולקה לבין החלק של ההתחייבות שנשארה. ההפרש בין הערך בספרים של ההתחייבות הפיננסית (או של חלק מההתחייבות הפיננסית) שסולקה לבין התמורה בגין הסילוק מוכר ברווח או הפסד.</w:t>
            </w:r>
            <w:r w:rsidRPr="00420A91">
              <w:rPr>
                <w:rStyle w:val="FootnoteReference"/>
                <w:rFonts w:ascii="Arial" w:hAnsi="Arial" w:cs="Arial"/>
                <w:szCs w:val="20"/>
                <w:rtl/>
              </w:rPr>
              <w:footnoteReference w:id="122"/>
            </w:r>
          </w:p>
        </w:tc>
      </w:tr>
    </w:tbl>
    <w:p w:rsidR="00AA46C7" w:rsidRPr="00420A91" w:rsidRDefault="00AA46C7" w:rsidP="00AA46C7">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rPr>
                <w:rFonts w:ascii="Arial" w:hAnsi="Arial" w:cs="Arial"/>
                <w:b/>
                <w:bCs/>
                <w:sz w:val="14"/>
                <w:szCs w:val="14"/>
                <w:u w:val="single"/>
                <w:rtl/>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b/>
                <w:bCs/>
                <w:sz w:val="14"/>
                <w:szCs w:val="14"/>
                <w:u w:val="single"/>
                <w:rtl/>
              </w:rPr>
            </w:pP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b/>
                <w:bCs/>
                <w:szCs w:val="20"/>
                <w:rtl/>
              </w:rPr>
              <w:t>יד.</w:t>
            </w:r>
            <w:r w:rsidRPr="00420A91">
              <w:rPr>
                <w:rFonts w:ascii="Arial" w:hAnsi="Arial" w:cs="Arial"/>
                <w:b/>
                <w:bCs/>
                <w:szCs w:val="20"/>
                <w:rtl/>
              </w:rPr>
              <w:tab/>
              <w:t xml:space="preserve">מכשירים פיננסיים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keepLines w:val="0"/>
              <w:overflowPunct/>
              <w:autoSpaceDE/>
              <w:autoSpaceDN/>
              <w:adjustRightInd/>
              <w:spacing w:before="80" w:line="240" w:lineRule="auto"/>
              <w:textAlignment w:val="auto"/>
              <w:rPr>
                <w:rFonts w:ascii="Arial" w:hAnsi="Arial" w:cs="Arial"/>
                <w:b/>
                <w:bCs/>
                <w:sz w:val="14"/>
                <w:szCs w:val="14"/>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szCs w:val="20"/>
                <w:rtl/>
              </w:rPr>
              <w:t>8.</w:t>
            </w:r>
            <w:r w:rsidRPr="00420A91">
              <w:rPr>
                <w:rFonts w:ascii="Arial" w:hAnsi="Arial" w:cs="Arial"/>
                <w:szCs w:val="20"/>
                <w:rtl/>
              </w:rPr>
              <w:tab/>
            </w:r>
            <w:r w:rsidRPr="00420A91">
              <w:rPr>
                <w:rFonts w:ascii="Arial" w:hAnsi="Arial" w:cs="Arial"/>
                <w:szCs w:val="20"/>
                <w:u w:val="single"/>
                <w:rtl/>
              </w:rPr>
              <w:t>הנפקת חבילה</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התמורה שהתקבלה (טרם קיזוז הוצאות הנפקה) מהנפקת חבילת ניירות ערך יוחסה למרכיבי החבילה השונים לפי שווים ההוגן ביום הנפקת החבילה</w:t>
            </w:r>
            <w:r w:rsidRPr="00420A91">
              <w:rPr>
                <w:rStyle w:val="FootnoteReference"/>
                <w:rFonts w:ascii="Arial" w:hAnsi="Arial" w:cs="Arial"/>
                <w:szCs w:val="20"/>
                <w:rtl/>
              </w:rPr>
              <w:footnoteReference w:id="123"/>
            </w:r>
            <w:r w:rsidRPr="00420A91">
              <w:rPr>
                <w:rFonts w:ascii="Arial" w:hAnsi="Arial" w:cs="Arial"/>
                <w:szCs w:val="20"/>
                <w:rtl/>
              </w:rPr>
              <w:t xml:space="preserve"> בהתאם לסדר הבא:</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ind w:left="738" w:hanging="454"/>
              <w:jc w:val="both"/>
              <w:rPr>
                <w:rFonts w:ascii="Arial" w:hAnsi="Arial" w:cs="Arial"/>
                <w:szCs w:val="20"/>
                <w:rtl/>
              </w:rPr>
            </w:pPr>
            <w:r w:rsidRPr="00420A91">
              <w:rPr>
                <w:rFonts w:ascii="Arial" w:hAnsi="Arial" w:cs="Arial"/>
                <w:szCs w:val="20"/>
                <w:rtl/>
              </w:rPr>
              <w:t>1.</w:t>
            </w:r>
            <w:r w:rsidRPr="00420A91">
              <w:rPr>
                <w:rFonts w:ascii="Arial" w:hAnsi="Arial" w:cs="Arial"/>
                <w:szCs w:val="20"/>
                <w:rtl/>
              </w:rPr>
              <w:tab/>
              <w:t>התחייבויות פיננסיות הנמדדות בשווי הוגן בכל תקופה.</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ind w:left="738" w:hanging="454"/>
              <w:jc w:val="both"/>
              <w:rPr>
                <w:rFonts w:ascii="Arial" w:hAnsi="Arial" w:cs="Arial"/>
                <w:szCs w:val="20"/>
                <w:rtl/>
              </w:rPr>
            </w:pPr>
            <w:r w:rsidRPr="00420A91">
              <w:rPr>
                <w:rFonts w:ascii="Arial" w:hAnsi="Arial" w:cs="Arial"/>
                <w:szCs w:val="20"/>
                <w:rtl/>
              </w:rPr>
              <w:t>2.</w:t>
            </w:r>
            <w:r w:rsidRPr="00420A91">
              <w:rPr>
                <w:rFonts w:ascii="Arial" w:hAnsi="Arial" w:cs="Arial"/>
                <w:szCs w:val="20"/>
                <w:rtl/>
              </w:rPr>
              <w:tab/>
              <w:t>התחייבויות פיננסיות הנמדדות בשווי הוגן במועד ההכרה לראשונה בלבד.</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ind w:left="738" w:hanging="454"/>
              <w:jc w:val="both"/>
              <w:rPr>
                <w:rFonts w:ascii="Arial" w:hAnsi="Arial" w:cs="Arial"/>
                <w:szCs w:val="20"/>
                <w:rtl/>
              </w:rPr>
            </w:pPr>
            <w:r w:rsidRPr="00420A91">
              <w:rPr>
                <w:rFonts w:ascii="Arial" w:hAnsi="Arial" w:cs="Arial"/>
                <w:szCs w:val="20"/>
                <w:rtl/>
              </w:rPr>
              <w:t>3.</w:t>
            </w:r>
            <w:r w:rsidRPr="00420A91">
              <w:rPr>
                <w:rFonts w:ascii="Arial" w:hAnsi="Arial" w:cs="Arial"/>
                <w:szCs w:val="20"/>
                <w:rtl/>
              </w:rPr>
              <w:tab/>
              <w:t>היתרה, למכשירים הוניים.</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עלות הנפקה מיוחסת לכל אחד מהמרכיבים בהתאם לשווי ההוגן היחסי כאמור לעיל.</w:t>
            </w:r>
          </w:p>
        </w:tc>
      </w:tr>
      <w:tr w:rsidR="00AA46C7" w:rsidRPr="00420A91" w:rsidTr="009F70D5">
        <w:tc>
          <w:tcPr>
            <w:tcW w:w="1361" w:type="dxa"/>
          </w:tcPr>
          <w:p w:rsidR="00AA46C7" w:rsidRPr="00420A91" w:rsidRDefault="00AA46C7" w:rsidP="009F70D5">
            <w:pPr>
              <w:keepLines w:val="0"/>
              <w:overflowPunct/>
              <w:autoSpaceDE/>
              <w:autoSpaceDN/>
              <w:adjustRightInd/>
              <w:spacing w:line="240" w:lineRule="auto"/>
              <w:textAlignment w:val="auto"/>
              <w:rPr>
                <w:rFonts w:ascii="Arial" w:hAnsi="Arial" w:cs="Arial"/>
                <w:sz w:val="14"/>
                <w:szCs w:val="14"/>
                <w:rtl/>
              </w:rPr>
            </w:pP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szCs w:val="20"/>
                <w:rtl/>
              </w:rPr>
              <w:t>9.</w:t>
            </w:r>
            <w:r w:rsidRPr="00420A91">
              <w:rPr>
                <w:rFonts w:ascii="Arial" w:hAnsi="Arial" w:cs="Arial"/>
                <w:szCs w:val="20"/>
                <w:rtl/>
              </w:rPr>
              <w:tab/>
            </w:r>
            <w:r w:rsidRPr="00420A91">
              <w:rPr>
                <w:rFonts w:ascii="Arial" w:hAnsi="Arial" w:cs="Arial"/>
                <w:szCs w:val="20"/>
                <w:u w:val="single"/>
                <w:rtl/>
              </w:rPr>
              <w:t>חשבונאות גידור</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tl/>
              </w:rPr>
            </w:pPr>
            <w:r w:rsidRPr="00420A91">
              <w:rPr>
                <w:rFonts w:ascii="Arial" w:hAnsi="Arial" w:cs="Arial"/>
                <w:i/>
                <w:iCs/>
                <w:sz w:val="14"/>
                <w:szCs w:val="14"/>
                <w:rtl/>
              </w:rPr>
              <w:t>88.</w:t>
            </w:r>
            <w:r w:rsidRPr="00420A91">
              <w:rPr>
                <w:rFonts w:ascii="Arial" w:hAnsi="Arial" w:cs="Arial"/>
                <w:i/>
                <w:iCs/>
                <w:sz w:val="14"/>
                <w:szCs w:val="14"/>
              </w:rPr>
              <w:t>IAS 39</w:t>
            </w:r>
          </w:p>
          <w:p w:rsidR="00AA46C7" w:rsidRPr="00420A91" w:rsidRDefault="00AA46C7" w:rsidP="009F70D5">
            <w:pPr>
              <w:spacing w:before="80" w:line="240" w:lineRule="auto"/>
              <w:rPr>
                <w:rFonts w:ascii="Arial" w:hAnsi="Arial" w:cs="Arial"/>
                <w:i/>
                <w:iCs/>
                <w:sz w:val="14"/>
                <w:szCs w:val="14"/>
                <w:rtl/>
              </w:rPr>
            </w:pPr>
          </w:p>
          <w:p w:rsidR="00AA46C7" w:rsidRPr="00420A91" w:rsidRDefault="00AA46C7" w:rsidP="009F70D5">
            <w:pPr>
              <w:spacing w:before="80" w:line="240" w:lineRule="auto"/>
              <w:rPr>
                <w:rFonts w:ascii="Arial" w:hAnsi="Arial" w:cs="Arial"/>
                <w:i/>
                <w:iCs/>
                <w:sz w:val="14"/>
                <w:szCs w:val="14"/>
                <w:rtl/>
              </w:rPr>
            </w:pPr>
          </w:p>
          <w:p w:rsidR="00AA46C7" w:rsidRPr="00420A91" w:rsidRDefault="00AA46C7" w:rsidP="009F70D5">
            <w:pPr>
              <w:spacing w:before="80" w:line="240" w:lineRule="auto"/>
              <w:rPr>
                <w:rFonts w:ascii="Arial" w:hAnsi="Arial" w:cs="Arial"/>
                <w:i/>
                <w:iCs/>
                <w:sz w:val="14"/>
                <w:szCs w:val="14"/>
                <w:rtl/>
              </w:rPr>
            </w:pPr>
          </w:p>
          <w:p w:rsidR="00AA46C7" w:rsidRPr="00420A91" w:rsidRDefault="00AA46C7" w:rsidP="009F70D5">
            <w:pPr>
              <w:spacing w:before="80" w:line="240" w:lineRule="auto"/>
              <w:rPr>
                <w:rFonts w:ascii="Arial" w:hAnsi="Arial" w:cs="Arial"/>
                <w:i/>
                <w:iCs/>
                <w:sz w:val="14"/>
                <w:szCs w:val="14"/>
                <w:rtl/>
              </w:rPr>
            </w:pPr>
          </w:p>
          <w:p w:rsidR="00AA46C7" w:rsidRPr="00420A91" w:rsidRDefault="00AA46C7" w:rsidP="009F70D5">
            <w:pPr>
              <w:spacing w:before="80" w:line="240" w:lineRule="auto"/>
              <w:rPr>
                <w:rFonts w:ascii="Arial" w:hAnsi="Arial" w:cs="Arial"/>
                <w:i/>
                <w:iCs/>
                <w:sz w:val="14"/>
                <w:szCs w:val="14"/>
                <w:rtl/>
              </w:rPr>
            </w:pPr>
          </w:p>
          <w:p w:rsidR="00AA46C7" w:rsidRPr="00420A91" w:rsidRDefault="00AA46C7" w:rsidP="009F70D5">
            <w:pPr>
              <w:spacing w:before="80" w:line="240" w:lineRule="auto"/>
              <w:rPr>
                <w:rFonts w:ascii="Arial" w:hAnsi="Arial" w:cs="Arial"/>
                <w:i/>
                <w:iCs/>
                <w:sz w:val="14"/>
                <w:szCs w:val="14"/>
                <w:rtl/>
              </w:rPr>
            </w:pPr>
          </w:p>
          <w:p w:rsidR="00AA46C7" w:rsidRPr="00420A91" w:rsidRDefault="00AA46C7" w:rsidP="009F70D5">
            <w:pPr>
              <w:spacing w:before="80" w:line="240" w:lineRule="auto"/>
              <w:rPr>
                <w:rFonts w:ascii="Arial" w:hAnsi="Arial" w:cs="Arial"/>
                <w:i/>
                <w:iCs/>
                <w:sz w:val="14"/>
                <w:szCs w:val="14"/>
                <w:rtl/>
              </w:rPr>
            </w:pPr>
          </w:p>
          <w:p w:rsidR="00AA46C7" w:rsidRPr="00420A91" w:rsidRDefault="00AA46C7" w:rsidP="009F70D5">
            <w:pPr>
              <w:spacing w:before="80" w:line="240" w:lineRule="auto"/>
              <w:rPr>
                <w:rFonts w:ascii="Arial" w:hAnsi="Arial" w:cs="Arial"/>
                <w:i/>
                <w:iCs/>
                <w:sz w:val="14"/>
                <w:szCs w:val="14"/>
                <w:rtl/>
              </w:rPr>
            </w:pPr>
          </w:p>
          <w:p w:rsidR="00AA46C7" w:rsidRPr="00420A91" w:rsidRDefault="00AA46C7" w:rsidP="009F70D5">
            <w:pPr>
              <w:spacing w:before="80" w:line="240" w:lineRule="auto"/>
              <w:rPr>
                <w:rFonts w:ascii="Arial" w:hAnsi="Arial" w:cs="Arial"/>
                <w:i/>
                <w:iCs/>
                <w:sz w:val="14"/>
                <w:szCs w:val="14"/>
                <w:rtl/>
              </w:rPr>
            </w:pPr>
            <w:r w:rsidRPr="00420A91">
              <w:rPr>
                <w:rFonts w:ascii="Arial" w:hAnsi="Arial" w:cs="Arial"/>
                <w:i/>
                <w:iCs/>
                <w:sz w:val="14"/>
                <w:szCs w:val="14"/>
                <w:rtl/>
              </w:rPr>
              <w:t>87.</w:t>
            </w:r>
            <w:r w:rsidRPr="00420A91">
              <w:rPr>
                <w:rFonts w:ascii="Arial" w:hAnsi="Arial" w:cs="Arial"/>
                <w:i/>
                <w:iCs/>
                <w:sz w:val="14"/>
                <w:szCs w:val="14"/>
              </w:rPr>
              <w:t>IAS 39</w:t>
            </w:r>
          </w:p>
        </w:tc>
        <w:tc>
          <w:tcPr>
            <w:tcW w:w="9072" w:type="dxa"/>
          </w:tcPr>
          <w:p w:rsidR="00AA46C7" w:rsidRPr="00420A91" w:rsidRDefault="00AA46C7" w:rsidP="009F70D5">
            <w:pPr>
              <w:spacing w:before="20"/>
              <w:ind w:firstLine="26"/>
              <w:jc w:val="both"/>
              <w:rPr>
                <w:rFonts w:ascii="Arial" w:hAnsi="Arial" w:cs="Arial"/>
                <w:szCs w:val="20"/>
                <w:rtl/>
              </w:rPr>
            </w:pPr>
            <w:r w:rsidRPr="00420A91">
              <w:rPr>
                <w:rFonts w:ascii="Arial" w:hAnsi="Arial" w:cs="Arial"/>
                <w:szCs w:val="20"/>
                <w:rtl/>
              </w:rPr>
              <w:t xml:space="preserve">החברה מייעדת מכשירים פיננסיים מסוימים, בדרך-כלל נגזרים, כמכשירים מגדרים. במועד יצירת הגידור החברה מתעדת את יחסי הגידור ואת מטרת ניהול הסיכונים והאסטרטגיה של החברה לביצוע הגידור. התיעוד כולל לפחות את זיהוי המכשיר המגדר, זיהוי הפריט או העסקה המגודרים, מהות הסיכון המגודר והאופן </w:t>
            </w:r>
            <w:r w:rsidRPr="00420A91">
              <w:rPr>
                <w:rFonts w:ascii="Arial" w:hAnsi="Arial" w:cs="Arial" w:hint="cs"/>
                <w:szCs w:val="20"/>
                <w:rtl/>
              </w:rPr>
              <w:t>ש</w:t>
            </w:r>
            <w:r w:rsidRPr="00420A91">
              <w:rPr>
                <w:rFonts w:ascii="Arial" w:hAnsi="Arial" w:cs="Arial"/>
                <w:szCs w:val="20"/>
                <w:rtl/>
              </w:rPr>
              <w:t>בו החברה בוחנת את האפקטיביות של המכשיר המגדר בקיזוז החשיפה לשינויים בשווי ההוגן או בתזרימי המזומנים של הפריט המגודר, שניתן לייחסם לסיכון המגודר בעת הכניסה לעסקת הגידור ועל בסיס מתמשך. החברה בוחנת בכל תקופה שהגידור חזוי להיות בעל אפקטיביות גבוהה בהשגת שינויים מקזזים בשווי הוגן או בתזרימי מזומנים וכן שאפקטיביות הגידור ניתנת למדידה באופן מהימן. החברה מטפלת בגידורים של סיכון הפרשי שער בהתקשרות איתנה כגידור תזרים מזומנים [</w:t>
            </w:r>
            <w:r w:rsidRPr="00420A91">
              <w:rPr>
                <w:rFonts w:ascii="Arial" w:hAnsi="Arial" w:cs="Arial"/>
                <w:b/>
                <w:bCs/>
                <w:i/>
                <w:iCs/>
                <w:szCs w:val="20"/>
                <w:rtl/>
              </w:rPr>
              <w:t>לחלופין:</w:t>
            </w:r>
            <w:r w:rsidRPr="00420A91">
              <w:rPr>
                <w:rFonts w:ascii="Arial" w:hAnsi="Arial" w:cs="Arial"/>
                <w:szCs w:val="20"/>
                <w:rtl/>
              </w:rPr>
              <w:t xml:space="preserve"> כגידור שווי הוגן].</w:t>
            </w:r>
          </w:p>
        </w:tc>
      </w:tr>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szCs w:val="20"/>
                <w:rtl/>
              </w:rPr>
              <w:t>א)</w:t>
            </w:r>
            <w:r w:rsidRPr="00420A91">
              <w:rPr>
                <w:rFonts w:ascii="Arial" w:hAnsi="Arial" w:cs="Arial"/>
                <w:szCs w:val="20"/>
                <w:rtl/>
              </w:rPr>
              <w:tab/>
              <w:t>גידורי שווי הוגן:</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tl/>
              </w:rPr>
            </w:pPr>
            <w:r w:rsidRPr="00420A91">
              <w:rPr>
                <w:rFonts w:ascii="Arial" w:hAnsi="Arial" w:cs="Arial"/>
                <w:i/>
                <w:iCs/>
                <w:sz w:val="14"/>
                <w:szCs w:val="14"/>
                <w:rtl/>
              </w:rPr>
              <w:t>89.</w:t>
            </w:r>
            <w:r w:rsidRPr="00420A91">
              <w:rPr>
                <w:rFonts w:ascii="Arial" w:hAnsi="Arial" w:cs="Arial"/>
                <w:i/>
                <w:iCs/>
                <w:sz w:val="14"/>
                <w:szCs w:val="14"/>
              </w:rPr>
              <w:t>IAS 39</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שינוי בשוויים ההוגן של נגזרים שיועדו לגידור שווי הוגן הוכר ברווח או הפסד. השינוי בשווי ההוגן של הפריט המגודר, שמיוחס לסיכון המגודר, הוכר כהתאמה לערך בספרים של הפריט המגודר כנגד רווח או הפסד. שינויים אלה מוצגים ברווח או הפסד במסגרת הסעיף הרלוונטי [</w:t>
            </w:r>
            <w:r w:rsidRPr="00420A91">
              <w:rPr>
                <w:rFonts w:ascii="Arial" w:hAnsi="Arial" w:cs="Arial"/>
                <w:b/>
                <w:bCs/>
                <w:i/>
                <w:iCs/>
                <w:szCs w:val="20"/>
                <w:rtl/>
              </w:rPr>
              <w:t>לחלופין:</w:t>
            </w:r>
            <w:r w:rsidRPr="00420A91">
              <w:rPr>
                <w:rFonts w:ascii="Arial" w:hAnsi="Arial" w:cs="Arial"/>
                <w:szCs w:val="20"/>
                <w:rtl/>
              </w:rPr>
              <w:t xml:space="preserve"> החברה מפצלת בין החלק האפקטיבי של השינוי בשווי ההוגן של הנגזר לבין החלק הלא אפקטיבי של השינוי בשווי ההוגן של הנגזר. החלק האפקטיבי מוצג במסגרת הסעיף הרלוונטי, בעוד שהחלק הלא אפקטיבי מוצג במסגרת סעיף המימון].</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92.</w:t>
            </w:r>
            <w:r w:rsidRPr="00420A91">
              <w:rPr>
                <w:rFonts w:ascii="Arial" w:hAnsi="Arial" w:cs="Arial"/>
                <w:i/>
                <w:iCs/>
                <w:sz w:val="14"/>
                <w:szCs w:val="14"/>
              </w:rPr>
              <w:t>IAS 39</w:t>
            </w:r>
          </w:p>
        </w:tc>
        <w:tc>
          <w:tcPr>
            <w:tcW w:w="9072" w:type="dxa"/>
          </w:tcPr>
          <w:p w:rsidR="00AA46C7" w:rsidRPr="00420A91" w:rsidRDefault="00AA46C7" w:rsidP="009F70D5">
            <w:pPr>
              <w:spacing w:before="20"/>
              <w:jc w:val="both"/>
              <w:rPr>
                <w:rFonts w:ascii="Arial" w:hAnsi="Arial" w:cs="Arial"/>
                <w:sz w:val="22"/>
                <w:szCs w:val="20"/>
                <w:rtl/>
              </w:rPr>
            </w:pPr>
            <w:r w:rsidRPr="00420A91">
              <w:rPr>
                <w:rFonts w:ascii="Arial" w:hAnsi="Arial" w:cs="Arial"/>
                <w:szCs w:val="20"/>
                <w:rtl/>
              </w:rPr>
              <w:t xml:space="preserve">בגידור שווי הוגן הקשור </w:t>
            </w:r>
            <w:r w:rsidRPr="00420A91">
              <w:rPr>
                <w:rFonts w:ascii="Arial" w:hAnsi="Arial" w:cs="Arial" w:hint="cs"/>
                <w:szCs w:val="20"/>
                <w:rtl/>
              </w:rPr>
              <w:t xml:space="preserve">למכשירים פיננסיים </w:t>
            </w:r>
            <w:r w:rsidRPr="00420A91">
              <w:rPr>
                <w:rFonts w:ascii="Arial" w:hAnsi="Arial" w:cs="Arial"/>
                <w:szCs w:val="20"/>
                <w:rtl/>
              </w:rPr>
              <w:t>המוצגים בעלות מופחתת, השינוי בערך בספרים של פריטים אלה שנבע מיישום חשבונאות הגידור מופחת לרווח או הפסד, עד למועד הפירעון, תוך שימוש בשיטת הריבית האפקטיבית.</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Pr>
            </w:pPr>
            <w:r w:rsidRPr="00420A91">
              <w:rPr>
                <w:rFonts w:ascii="Arial" w:hAnsi="Arial" w:cs="Arial"/>
                <w:i/>
                <w:iCs/>
                <w:sz w:val="14"/>
                <w:szCs w:val="14"/>
                <w:rtl/>
              </w:rPr>
              <w:t>91.</w:t>
            </w:r>
            <w:r w:rsidRPr="00420A91">
              <w:rPr>
                <w:rFonts w:ascii="Arial" w:hAnsi="Arial" w:cs="Arial"/>
                <w:i/>
                <w:iCs/>
                <w:sz w:val="14"/>
                <w:szCs w:val="14"/>
              </w:rPr>
              <w:t>IAS 39</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החברה מפסיקה את חשבונאות הגידור כאשר המכשיר המגדר פוקע, נמכר, מבוטל, או ממומש, כאשר הגידור אינו כשיר עוד להכרה כגידור חשבונאי או כאשר החברה מחליטה לבטל את הייעוד כגידור חשבונאי.</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szCs w:val="20"/>
                <w:rtl/>
              </w:rPr>
              <w:t>ב)</w:t>
            </w:r>
            <w:r w:rsidRPr="00420A91">
              <w:rPr>
                <w:rFonts w:ascii="Arial" w:hAnsi="Arial" w:cs="Arial"/>
                <w:szCs w:val="20"/>
                <w:rtl/>
              </w:rPr>
              <w:tab/>
              <w:t>גידורי תזרים מזומנים:</w:t>
            </w:r>
            <w:r w:rsidRPr="00420A91">
              <w:rPr>
                <w:rStyle w:val="FootnoteReference"/>
                <w:rFonts w:ascii="Arial" w:hAnsi="Arial" w:cs="Arial"/>
                <w:szCs w:val="20"/>
                <w:rtl/>
              </w:rPr>
              <w:footnoteReference w:id="124"/>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97 ,95.</w:t>
            </w:r>
            <w:r w:rsidRPr="00420A91">
              <w:rPr>
                <w:rFonts w:ascii="Arial" w:hAnsi="Arial" w:cs="Arial"/>
                <w:i/>
                <w:iCs/>
                <w:sz w:val="14"/>
                <w:szCs w:val="14"/>
              </w:rPr>
              <w:t>IAS 39</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החלק האפקטיבי של השינויים בשווי הוגן של נגזרים שיועדו לגידור תזרים מזומנים הוכר ברווח כולל אחר ונצבר בהון. החלק הלא אפקטיבי של השינוי בשווי ההוגן הנ"ל הוכר ברווח או הפסד. סכומים שהוכרו ברווח כולל אחר מסווגים מחדש לרווח או הפסד בתקופות במהלכן תזרימי המזומנים החזויים שגודרו משפיעים על רווח או הפסד, למעט סכום הפסד שחזוי כי לא יושב בתקופה עתידית.</w:t>
            </w:r>
          </w:p>
        </w:tc>
      </w:tr>
      <w:tr w:rsidR="00AA46C7" w:rsidRPr="00420A91" w:rsidDel="00C11390" w:rsidTr="009F70D5">
        <w:tc>
          <w:tcPr>
            <w:tcW w:w="1361" w:type="dxa"/>
          </w:tcPr>
          <w:p w:rsidR="00AA46C7" w:rsidRPr="00420A91" w:rsidRDefault="00AA46C7" w:rsidP="009F70D5">
            <w:pPr>
              <w:spacing w:before="80" w:line="240" w:lineRule="auto"/>
              <w:jc w:val="both"/>
              <w:rPr>
                <w:rFonts w:ascii="Arial" w:hAnsi="Arial" w:cs="Arial"/>
                <w:i/>
                <w:iCs/>
                <w:sz w:val="14"/>
                <w:szCs w:val="14"/>
                <w:rtl/>
              </w:rPr>
            </w:pPr>
            <w:r w:rsidRPr="00420A91">
              <w:rPr>
                <w:rFonts w:ascii="Arial" w:hAnsi="Arial" w:cs="Arial"/>
                <w:i/>
                <w:iCs/>
                <w:sz w:val="14"/>
                <w:szCs w:val="14"/>
                <w:rtl/>
              </w:rPr>
              <w:t>101.</w:t>
            </w:r>
            <w:r w:rsidRPr="00420A91">
              <w:rPr>
                <w:rFonts w:ascii="Arial" w:hAnsi="Arial" w:cs="Arial"/>
                <w:i/>
                <w:iCs/>
                <w:sz w:val="14"/>
                <w:szCs w:val="14"/>
              </w:rPr>
              <w:t>IAS 39</w:t>
            </w:r>
          </w:p>
        </w:tc>
        <w:tc>
          <w:tcPr>
            <w:tcW w:w="9072" w:type="dxa"/>
          </w:tcPr>
          <w:p w:rsidR="00AA46C7" w:rsidRPr="00420A91" w:rsidDel="00C11390" w:rsidRDefault="00AA46C7" w:rsidP="009F70D5">
            <w:pPr>
              <w:spacing w:before="20"/>
              <w:jc w:val="both"/>
              <w:rPr>
                <w:rFonts w:ascii="Arial" w:hAnsi="Arial" w:cs="Arial"/>
                <w:szCs w:val="20"/>
                <w:rtl/>
              </w:rPr>
            </w:pPr>
            <w:r w:rsidRPr="00420A91" w:rsidDel="00C11390">
              <w:rPr>
                <w:rFonts w:ascii="Arial" w:hAnsi="Arial" w:cs="Arial"/>
                <w:szCs w:val="20"/>
                <w:rtl/>
              </w:rPr>
              <w:t>החברה מפסיקה את חשבונאות הגידור כאשר המכשיר המגדר פוקע, נמכר, מבוטל, או ממומש, כאשר הגידור אינו כשיר עוד להכרה כגידור חשבונאי או שהחברה מחליטה לבטל את הייעוד כגידור חשבונאי. שינויים מצטברים במועד הפסקת הגידור שהוכרו ברווח כולל אחר ונצברו בהון, נשארים בהון, אלא אם נבעו מעסקה חזויה אשר אינה חזויה עוד להתרחש או עד אשר הפריט המגודר משפיע על רווח או הפסד.</w:t>
            </w:r>
          </w:p>
        </w:tc>
      </w:tr>
    </w:tbl>
    <w:p w:rsidR="00AA46C7" w:rsidRPr="00420A91" w:rsidRDefault="00AA46C7" w:rsidP="00AA46C7">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rPr>
                <w:rFonts w:ascii="Arial" w:hAnsi="Arial" w:cs="Arial"/>
                <w:b/>
                <w:bCs/>
                <w:sz w:val="14"/>
                <w:szCs w:val="14"/>
                <w:u w:val="single"/>
                <w:rtl/>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b/>
                <w:bCs/>
                <w:sz w:val="14"/>
                <w:szCs w:val="14"/>
                <w:u w:val="single"/>
                <w:rtl/>
              </w:rPr>
            </w:pP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b/>
                <w:bCs/>
                <w:szCs w:val="20"/>
                <w:rtl/>
              </w:rPr>
              <w:t>יד.</w:t>
            </w:r>
            <w:r w:rsidRPr="00420A91">
              <w:rPr>
                <w:rFonts w:ascii="Arial" w:hAnsi="Arial" w:cs="Arial"/>
                <w:b/>
                <w:bCs/>
                <w:szCs w:val="20"/>
                <w:rtl/>
              </w:rPr>
              <w:tab/>
              <w:t xml:space="preserve">מכשירים פיננסיים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keepLines w:val="0"/>
              <w:overflowPunct/>
              <w:autoSpaceDE/>
              <w:autoSpaceDN/>
              <w:adjustRightInd/>
              <w:spacing w:line="240" w:lineRule="auto"/>
              <w:textAlignment w:val="auto"/>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szCs w:val="20"/>
                <w:rtl/>
              </w:rPr>
              <w:t>9.</w:t>
            </w:r>
            <w:r w:rsidRPr="00420A91">
              <w:rPr>
                <w:rFonts w:ascii="Arial" w:hAnsi="Arial" w:cs="Arial"/>
                <w:szCs w:val="20"/>
                <w:rtl/>
              </w:rPr>
              <w:tab/>
            </w:r>
            <w:r w:rsidRPr="00420A91">
              <w:rPr>
                <w:rFonts w:ascii="Arial" w:hAnsi="Arial" w:cs="Arial"/>
                <w:szCs w:val="20"/>
                <w:u w:val="single"/>
                <w:rtl/>
              </w:rPr>
              <w:t>חשבונאות גידור</w:t>
            </w:r>
            <w:r w:rsidRPr="00420A91">
              <w:rPr>
                <w:rFonts w:ascii="Arial" w:hAnsi="Arial" w:cs="Arial" w:hint="cs"/>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keepLines w:val="0"/>
              <w:overflowPunct/>
              <w:autoSpaceDE/>
              <w:autoSpaceDN/>
              <w:adjustRightInd/>
              <w:spacing w:line="240" w:lineRule="auto"/>
              <w:textAlignment w:val="auto"/>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szCs w:val="20"/>
                <w:rtl/>
              </w:rPr>
              <w:t>ג)</w:t>
            </w:r>
            <w:r w:rsidRPr="00420A91">
              <w:rPr>
                <w:rFonts w:ascii="Arial" w:hAnsi="Arial" w:cs="Arial"/>
                <w:szCs w:val="20"/>
                <w:rtl/>
              </w:rPr>
              <w:tab/>
              <w:t>גידורי השקעה נטו בפעילות חוץ:</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102.</w:t>
            </w:r>
            <w:r w:rsidRPr="00420A91">
              <w:rPr>
                <w:rFonts w:ascii="Arial" w:hAnsi="Arial" w:cs="Arial"/>
                <w:i/>
                <w:iCs/>
                <w:sz w:val="14"/>
                <w:szCs w:val="14"/>
              </w:rPr>
              <w:t>IAS 39</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גידור של השקעות נטו בפעילות חוץ מטופל באופן דומה (אך לא זהה) לגידור תזרים מזומנים. החלק האפקטיבי של הגידור מוכר ברווח כולל אחר ונצבר בהון במסגרת קרן הון בגין הפרשי תרגום. החלק הלא אפקטיבי של הגידור מוכר ברווח או הפסד. הרווח או ההפסד בגין המכשיר המגדר, המתייחס לחלק האפקטיבי של הגידור, שהוכר ברווח כולל אחר ונצבר בהון, מוכר ברווח או הפסד בעת מימוש פעילות החוץ.</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120"/>
              <w:ind w:left="454" w:hanging="454"/>
              <w:jc w:val="both"/>
              <w:rPr>
                <w:rFonts w:ascii="Arial" w:hAnsi="Arial" w:cs="Arial"/>
                <w:b/>
                <w:bCs/>
                <w:szCs w:val="20"/>
                <w:rtl/>
              </w:rPr>
            </w:pPr>
            <w:r w:rsidRPr="00420A91">
              <w:rPr>
                <w:rFonts w:ascii="Arial" w:hAnsi="Arial" w:cs="Arial"/>
                <w:b/>
                <w:bCs/>
                <w:szCs w:val="20"/>
                <w:rtl/>
              </w:rPr>
              <w:t>טו.</w:t>
            </w:r>
            <w:r w:rsidRPr="00420A91">
              <w:rPr>
                <w:rFonts w:ascii="Arial" w:hAnsi="Arial" w:cs="Arial"/>
                <w:b/>
                <w:bCs/>
                <w:szCs w:val="20"/>
                <w:rtl/>
              </w:rPr>
              <w:tab/>
              <w:t>הכנסות לקבל בגין חוזי הקמה:</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tl/>
              </w:rPr>
            </w:pPr>
            <w:r w:rsidRPr="00420A91">
              <w:rPr>
                <w:rFonts w:ascii="Arial" w:hAnsi="Arial" w:cs="Arial"/>
                <w:i/>
                <w:iCs/>
                <w:sz w:val="14"/>
                <w:szCs w:val="14"/>
                <w:rtl/>
              </w:rPr>
              <w:t>43-44 ,7.</w:t>
            </w:r>
            <w:r w:rsidRPr="00420A91">
              <w:rPr>
                <w:rFonts w:ascii="Arial" w:hAnsi="Arial" w:cs="Arial"/>
                <w:i/>
                <w:iCs/>
                <w:sz w:val="14"/>
                <w:szCs w:val="14"/>
              </w:rPr>
              <w:t>IAS 11</w:t>
            </w:r>
          </w:p>
        </w:tc>
        <w:tc>
          <w:tcPr>
            <w:tcW w:w="9072" w:type="dxa"/>
          </w:tcPr>
          <w:p w:rsidR="00AA46C7" w:rsidRPr="00420A91" w:rsidRDefault="00AA46C7" w:rsidP="009F70D5">
            <w:pPr>
              <w:spacing w:before="20"/>
              <w:jc w:val="both"/>
              <w:rPr>
                <w:rFonts w:ascii="Arial" w:hAnsi="Arial" w:cs="Arial"/>
                <w:b/>
                <w:bCs/>
                <w:szCs w:val="20"/>
              </w:rPr>
            </w:pPr>
            <w:r w:rsidRPr="00420A91">
              <w:rPr>
                <w:rFonts w:ascii="Arial" w:hAnsi="Arial" w:cs="Arial"/>
                <w:szCs w:val="20"/>
                <w:rtl/>
              </w:rPr>
              <w:t>מחושבות</w:t>
            </w:r>
            <w:r w:rsidRPr="00420A91">
              <w:rPr>
                <w:rFonts w:ascii="Arial" w:hAnsi="Arial" w:cs="Arial"/>
                <w:szCs w:val="20"/>
              </w:rPr>
              <w:t xml:space="preserve"> </w:t>
            </w:r>
            <w:r w:rsidRPr="00420A91">
              <w:rPr>
                <w:rFonts w:ascii="Arial" w:hAnsi="Arial" w:cs="Arial"/>
                <w:szCs w:val="20"/>
                <w:rtl/>
              </w:rPr>
              <w:t>בנפרד</w:t>
            </w:r>
            <w:r w:rsidRPr="00420A91">
              <w:rPr>
                <w:rFonts w:ascii="Arial" w:hAnsi="Arial" w:cs="Arial"/>
                <w:szCs w:val="20"/>
              </w:rPr>
              <w:t xml:space="preserve"> </w:t>
            </w:r>
            <w:r w:rsidRPr="00420A91">
              <w:rPr>
                <w:rFonts w:ascii="Arial" w:hAnsi="Arial" w:cs="Arial"/>
                <w:szCs w:val="20"/>
                <w:rtl/>
              </w:rPr>
              <w:t>לכל חוזה הקמה ומוצגות</w:t>
            </w:r>
            <w:r w:rsidRPr="00420A91">
              <w:rPr>
                <w:rFonts w:ascii="Arial" w:hAnsi="Arial" w:cs="Arial"/>
                <w:szCs w:val="20"/>
              </w:rPr>
              <w:t xml:space="preserve"> </w:t>
            </w:r>
            <w:r w:rsidRPr="00420A91">
              <w:rPr>
                <w:rFonts w:ascii="Arial" w:hAnsi="Arial" w:cs="Arial"/>
                <w:szCs w:val="20"/>
                <w:rtl/>
              </w:rPr>
              <w:t>בדוח על המצב הכספי כנכס בסכום המצטבר של</w:t>
            </w:r>
            <w:r w:rsidRPr="00420A91">
              <w:rPr>
                <w:rFonts w:ascii="Arial" w:hAnsi="Arial" w:cs="Arial"/>
                <w:szCs w:val="20"/>
              </w:rPr>
              <w:t xml:space="preserve"> </w:t>
            </w:r>
            <w:r w:rsidRPr="00420A91">
              <w:rPr>
                <w:rFonts w:ascii="Arial" w:hAnsi="Arial" w:cs="Arial"/>
                <w:szCs w:val="20"/>
                <w:rtl/>
              </w:rPr>
              <w:t>סך</w:t>
            </w:r>
            <w:r w:rsidRPr="00420A91">
              <w:rPr>
                <w:rFonts w:ascii="Arial" w:hAnsi="Arial" w:cs="Arial"/>
                <w:szCs w:val="20"/>
              </w:rPr>
              <w:t xml:space="preserve"> </w:t>
            </w:r>
            <w:r w:rsidRPr="00420A91">
              <w:rPr>
                <w:rFonts w:ascii="Arial" w:hAnsi="Arial" w:cs="Arial"/>
                <w:szCs w:val="20"/>
                <w:rtl/>
              </w:rPr>
              <w:t>העלויות שהתהוו</w:t>
            </w:r>
            <w:r w:rsidRPr="00420A91">
              <w:rPr>
                <w:rFonts w:ascii="Arial" w:hAnsi="Arial" w:cs="Arial"/>
                <w:szCs w:val="20"/>
              </w:rPr>
              <w:t xml:space="preserve"> </w:t>
            </w:r>
            <w:r w:rsidRPr="00420A91">
              <w:rPr>
                <w:rFonts w:ascii="Arial" w:hAnsi="Arial" w:cs="Arial"/>
                <w:szCs w:val="20"/>
                <w:rtl/>
              </w:rPr>
              <w:t>בתוספת</w:t>
            </w:r>
            <w:r w:rsidRPr="00420A91">
              <w:rPr>
                <w:rFonts w:ascii="Arial" w:hAnsi="Arial" w:cs="Arial"/>
                <w:szCs w:val="20"/>
              </w:rPr>
              <w:t xml:space="preserve"> </w:t>
            </w:r>
            <w:r w:rsidRPr="00420A91">
              <w:rPr>
                <w:rFonts w:ascii="Arial" w:hAnsi="Arial" w:cs="Arial"/>
                <w:szCs w:val="20"/>
                <w:rtl/>
              </w:rPr>
              <w:t>סך</w:t>
            </w:r>
            <w:r w:rsidRPr="00420A91">
              <w:rPr>
                <w:rFonts w:ascii="Arial" w:hAnsi="Arial" w:cs="Arial"/>
                <w:szCs w:val="20"/>
              </w:rPr>
              <w:t xml:space="preserve"> </w:t>
            </w:r>
            <w:r w:rsidRPr="00420A91">
              <w:rPr>
                <w:rFonts w:ascii="Arial" w:hAnsi="Arial" w:cs="Arial"/>
                <w:szCs w:val="20"/>
                <w:rtl/>
              </w:rPr>
              <w:t>הרווחים</w:t>
            </w:r>
            <w:r w:rsidRPr="00420A91">
              <w:rPr>
                <w:rFonts w:ascii="Arial" w:hAnsi="Arial" w:cs="Arial"/>
                <w:szCs w:val="20"/>
              </w:rPr>
              <w:t xml:space="preserve"> </w:t>
            </w:r>
            <w:r w:rsidRPr="00420A91">
              <w:rPr>
                <w:rFonts w:ascii="Arial" w:hAnsi="Arial" w:cs="Arial"/>
                <w:szCs w:val="20"/>
                <w:rtl/>
              </w:rPr>
              <w:t>שהוכרו</w:t>
            </w:r>
            <w:r w:rsidRPr="00420A91">
              <w:rPr>
                <w:rFonts w:ascii="Arial" w:hAnsi="Arial" w:cs="Arial"/>
                <w:szCs w:val="20"/>
              </w:rPr>
              <w:t xml:space="preserve"> </w:t>
            </w:r>
            <w:r w:rsidRPr="00420A91">
              <w:rPr>
                <w:rFonts w:ascii="Arial" w:hAnsi="Arial" w:cs="Arial"/>
                <w:szCs w:val="20"/>
                <w:rtl/>
              </w:rPr>
              <w:t>ובניכוי</w:t>
            </w:r>
            <w:r w:rsidRPr="00420A91">
              <w:rPr>
                <w:rFonts w:ascii="Arial" w:hAnsi="Arial" w:cs="Arial"/>
                <w:szCs w:val="20"/>
              </w:rPr>
              <w:t xml:space="preserve"> </w:t>
            </w:r>
            <w:r w:rsidRPr="00420A91">
              <w:rPr>
                <w:rFonts w:ascii="Arial" w:hAnsi="Arial" w:cs="Arial"/>
                <w:szCs w:val="20"/>
                <w:rtl/>
              </w:rPr>
              <w:t>סך</w:t>
            </w:r>
            <w:r w:rsidRPr="00420A91">
              <w:rPr>
                <w:rFonts w:ascii="Arial" w:hAnsi="Arial" w:cs="Arial"/>
                <w:szCs w:val="20"/>
              </w:rPr>
              <w:t xml:space="preserve"> </w:t>
            </w:r>
            <w:r w:rsidRPr="00420A91">
              <w:rPr>
                <w:rFonts w:ascii="Arial" w:hAnsi="Arial" w:cs="Arial"/>
                <w:szCs w:val="20"/>
                <w:rtl/>
              </w:rPr>
              <w:t>ההפסדים</w:t>
            </w:r>
            <w:r w:rsidRPr="00420A91">
              <w:rPr>
                <w:rFonts w:ascii="Arial" w:hAnsi="Arial" w:cs="Arial"/>
                <w:szCs w:val="20"/>
              </w:rPr>
              <w:t xml:space="preserve"> </w:t>
            </w:r>
            <w:r w:rsidRPr="00420A91">
              <w:rPr>
                <w:rFonts w:ascii="Arial" w:hAnsi="Arial" w:cs="Arial"/>
                <w:szCs w:val="20"/>
                <w:rtl/>
              </w:rPr>
              <w:t>שהוכרו וחשבונות שהוגשו. אם הסכום שלילי,</w:t>
            </w:r>
            <w:r w:rsidRPr="00420A91">
              <w:rPr>
                <w:rFonts w:ascii="Arial" w:hAnsi="Arial" w:cs="Arial"/>
                <w:szCs w:val="20"/>
              </w:rPr>
              <w:t xml:space="preserve"> </w:t>
            </w:r>
            <w:r w:rsidRPr="00420A91">
              <w:rPr>
                <w:rFonts w:ascii="Arial" w:hAnsi="Arial" w:cs="Arial"/>
                <w:szCs w:val="20"/>
                <w:rtl/>
              </w:rPr>
              <w:t>הוא</w:t>
            </w:r>
            <w:r w:rsidRPr="00420A91">
              <w:rPr>
                <w:rFonts w:ascii="Arial" w:hAnsi="Arial" w:cs="Arial"/>
                <w:szCs w:val="20"/>
              </w:rPr>
              <w:t xml:space="preserve"> </w:t>
            </w:r>
            <w:r w:rsidRPr="00420A91">
              <w:rPr>
                <w:rFonts w:ascii="Arial" w:hAnsi="Arial" w:cs="Arial"/>
                <w:szCs w:val="20"/>
                <w:rtl/>
              </w:rPr>
              <w:t>מוצג</w:t>
            </w:r>
            <w:r w:rsidRPr="00420A91">
              <w:rPr>
                <w:rFonts w:ascii="Arial" w:hAnsi="Arial" w:cs="Arial"/>
                <w:szCs w:val="20"/>
              </w:rPr>
              <w:t xml:space="preserve"> </w:t>
            </w:r>
            <w:r w:rsidRPr="00420A91">
              <w:rPr>
                <w:rFonts w:ascii="Arial" w:hAnsi="Arial" w:cs="Arial"/>
                <w:szCs w:val="20"/>
                <w:rtl/>
              </w:rPr>
              <w:t>בדוח על המצב הכספי</w:t>
            </w:r>
            <w:r w:rsidRPr="00420A91">
              <w:rPr>
                <w:rFonts w:ascii="Arial" w:hAnsi="Arial" w:cs="Arial"/>
                <w:szCs w:val="20"/>
              </w:rPr>
              <w:t xml:space="preserve"> </w:t>
            </w:r>
            <w:r w:rsidRPr="00420A91">
              <w:rPr>
                <w:rFonts w:ascii="Arial" w:hAnsi="Arial" w:cs="Arial"/>
                <w:szCs w:val="20"/>
                <w:rtl/>
              </w:rPr>
              <w:t>כזכאים בגין חוזי הקמה</w:t>
            </w:r>
            <w:r w:rsidRPr="00420A91">
              <w:rPr>
                <w:rFonts w:ascii="Arial" w:hAnsi="Arial" w:cs="Arial"/>
                <w:szCs w:val="20"/>
              </w:rPr>
              <w:t>.</w:t>
            </w:r>
          </w:p>
        </w:tc>
      </w:tr>
      <w:tr w:rsidR="00AA46C7" w:rsidRPr="00420A91" w:rsidTr="009F70D5">
        <w:tc>
          <w:tcPr>
            <w:tcW w:w="1361" w:type="dxa"/>
          </w:tcPr>
          <w:p w:rsidR="00AA46C7" w:rsidRPr="00420A91" w:rsidRDefault="00AA46C7" w:rsidP="009F70D5">
            <w:pPr>
              <w:pStyle w:val="BodyTextIndent3"/>
              <w:spacing w:before="80" w:line="240" w:lineRule="auto"/>
              <w:ind w:left="0"/>
              <w:jc w:val="left"/>
              <w:rPr>
                <w:rFonts w:ascii="Arial" w:hAnsi="Arial" w:cs="Arial"/>
                <w:b w:val="0"/>
                <w:bCs w:val="0"/>
                <w:color w:val="auto"/>
                <w:sz w:val="14"/>
                <w:szCs w:val="14"/>
                <w:rtl/>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szCs w:val="20"/>
                <w:rtl/>
              </w:rPr>
              <w:t>לעניין ההכרה בהכנסה מחוזי הקמה - ראה ביאור 2(לב)(</w:t>
            </w:r>
            <w:r w:rsidRPr="00420A91">
              <w:rPr>
                <w:rFonts w:ascii="Arial" w:hAnsi="Arial" w:cs="Arial" w:hint="cs"/>
                <w:szCs w:val="20"/>
                <w:rtl/>
              </w:rPr>
              <w:t>6</w:t>
            </w:r>
            <w:r w:rsidRPr="00420A91">
              <w:rPr>
                <w:rFonts w:ascii="Arial" w:hAnsi="Arial" w:cs="Arial"/>
                <w:szCs w:val="20"/>
                <w:rtl/>
              </w:rPr>
              <w:t>) להלן.</w:t>
            </w:r>
          </w:p>
        </w:tc>
      </w:tr>
      <w:tr w:rsidR="00AA46C7" w:rsidRPr="00420A91" w:rsidTr="009F70D5">
        <w:tc>
          <w:tcPr>
            <w:tcW w:w="1361" w:type="dxa"/>
          </w:tcPr>
          <w:p w:rsidR="00AA46C7" w:rsidRPr="00420A91" w:rsidRDefault="00AA46C7" w:rsidP="009F70D5">
            <w:pPr>
              <w:pStyle w:val="BodyTextIndent3"/>
              <w:spacing w:before="180" w:line="240" w:lineRule="auto"/>
              <w:ind w:left="0"/>
              <w:jc w:val="left"/>
              <w:rPr>
                <w:rFonts w:ascii="Arial" w:hAnsi="Arial" w:cs="Arial"/>
                <w:b w:val="0"/>
                <w:bCs w:val="0"/>
                <w:color w:val="auto"/>
                <w:sz w:val="14"/>
                <w:szCs w:val="14"/>
                <w:rtl/>
              </w:rPr>
            </w:pPr>
            <w:r w:rsidRPr="00420A91">
              <w:rPr>
                <w:rFonts w:ascii="Arial" w:hAnsi="Arial" w:cs="Arial"/>
                <w:b w:val="0"/>
                <w:bCs w:val="0"/>
                <w:sz w:val="14"/>
                <w:szCs w:val="14"/>
                <w:rtl/>
              </w:rPr>
              <w:t xml:space="preserve">(א)2.36 </w:t>
            </w:r>
            <w:r w:rsidRPr="00420A91">
              <w:rPr>
                <w:rFonts w:ascii="Arial" w:hAnsi="Arial" w:cs="Arial"/>
                <w:b w:val="0"/>
                <w:bCs w:val="0"/>
                <w:sz w:val="14"/>
                <w:szCs w:val="14"/>
              </w:rPr>
              <w:t>IAS</w:t>
            </w:r>
          </w:p>
        </w:tc>
        <w:tc>
          <w:tcPr>
            <w:tcW w:w="9072" w:type="dxa"/>
          </w:tcPr>
          <w:p w:rsidR="00AA46C7" w:rsidRPr="00420A91" w:rsidRDefault="00AA46C7" w:rsidP="009F70D5">
            <w:pPr>
              <w:spacing w:before="120"/>
              <w:ind w:left="454" w:hanging="454"/>
              <w:jc w:val="both"/>
              <w:rPr>
                <w:rFonts w:ascii="Arial" w:hAnsi="Arial" w:cs="Arial"/>
                <w:b/>
                <w:bCs/>
                <w:szCs w:val="20"/>
                <w:rtl/>
              </w:rPr>
            </w:pPr>
            <w:r w:rsidRPr="00420A91">
              <w:rPr>
                <w:rFonts w:ascii="Arial" w:hAnsi="Arial" w:cs="Arial"/>
                <w:b/>
                <w:bCs/>
                <w:szCs w:val="20"/>
                <w:rtl/>
              </w:rPr>
              <w:t>טז.</w:t>
            </w:r>
            <w:r w:rsidRPr="00420A91">
              <w:rPr>
                <w:rFonts w:ascii="Arial" w:hAnsi="Arial" w:cs="Arial"/>
                <w:b/>
                <w:bCs/>
                <w:szCs w:val="20"/>
                <w:rtl/>
              </w:rPr>
              <w:tab/>
              <w:t>מלאי:</w:t>
            </w:r>
          </w:p>
        </w:tc>
      </w:tr>
      <w:tr w:rsidR="00AA46C7" w:rsidRPr="00420A91" w:rsidTr="009F70D5">
        <w:tc>
          <w:tcPr>
            <w:tcW w:w="1361" w:type="dxa"/>
          </w:tcPr>
          <w:p w:rsidR="00AA46C7" w:rsidRPr="00420A91" w:rsidRDefault="00AA46C7" w:rsidP="009F70D5">
            <w:pPr>
              <w:pStyle w:val="BodyTextIndent3"/>
              <w:spacing w:before="80" w:line="240" w:lineRule="auto"/>
              <w:ind w:left="0"/>
              <w:jc w:val="left"/>
              <w:rPr>
                <w:rFonts w:ascii="Arial" w:hAnsi="Arial" w:cs="Arial"/>
                <w:b w:val="0"/>
                <w:bCs w:val="0"/>
                <w:color w:val="auto"/>
                <w:sz w:val="14"/>
                <w:szCs w:val="14"/>
                <w:rtl/>
              </w:rPr>
            </w:pPr>
          </w:p>
        </w:tc>
        <w:tc>
          <w:tcPr>
            <w:tcW w:w="9072" w:type="dxa"/>
          </w:tcPr>
          <w:p w:rsidR="00AA46C7" w:rsidRPr="00420A91" w:rsidRDefault="00AA46C7" w:rsidP="009F70D5">
            <w:pPr>
              <w:pStyle w:val="BodyTextIndent3"/>
              <w:spacing w:before="20"/>
              <w:ind w:left="454" w:hanging="454"/>
              <w:rPr>
                <w:rFonts w:ascii="Arial" w:hAnsi="Arial" w:cs="Arial"/>
                <w:b w:val="0"/>
                <w:bCs w:val="0"/>
                <w:color w:val="auto"/>
                <w:sz w:val="20"/>
                <w:szCs w:val="20"/>
                <w:rtl/>
              </w:rPr>
            </w:pPr>
            <w:r w:rsidRPr="00420A91">
              <w:rPr>
                <w:rFonts w:ascii="Arial" w:hAnsi="Arial" w:cs="Arial"/>
                <w:b w:val="0"/>
                <w:bCs w:val="0"/>
                <w:sz w:val="20"/>
                <w:szCs w:val="20"/>
                <w:rtl/>
              </w:rPr>
              <w:t>1.</w:t>
            </w:r>
            <w:r w:rsidRPr="00420A91">
              <w:rPr>
                <w:rFonts w:ascii="Arial" w:hAnsi="Arial" w:cs="Arial"/>
                <w:b w:val="0"/>
                <w:bCs w:val="0"/>
                <w:sz w:val="20"/>
                <w:szCs w:val="20"/>
                <w:rtl/>
              </w:rPr>
              <w:tab/>
            </w:r>
            <w:r w:rsidRPr="00420A91">
              <w:rPr>
                <w:rFonts w:ascii="Arial" w:hAnsi="Arial" w:cs="Arial"/>
                <w:b w:val="0"/>
                <w:bCs w:val="0"/>
                <w:sz w:val="20"/>
                <w:szCs w:val="20"/>
                <w:u w:val="single"/>
                <w:rtl/>
              </w:rPr>
              <w:t>מלאי</w:t>
            </w:r>
            <w:r w:rsidRPr="00420A91">
              <w:rPr>
                <w:rFonts w:ascii="Arial" w:hAnsi="Arial" w:cs="Arial"/>
                <w:b w:val="0"/>
                <w:bCs w:val="0"/>
                <w:sz w:val="20"/>
                <w:szCs w:val="20"/>
                <w:rtl/>
              </w:rPr>
              <w:t>:</w:t>
            </w:r>
          </w:p>
        </w:tc>
      </w:tr>
      <w:tr w:rsidR="00AA46C7" w:rsidRPr="00420A91" w:rsidTr="009F70D5">
        <w:tc>
          <w:tcPr>
            <w:tcW w:w="1361" w:type="dxa"/>
          </w:tcPr>
          <w:p w:rsidR="00AA46C7" w:rsidRPr="00420A91" w:rsidRDefault="00AA46C7" w:rsidP="009F70D5">
            <w:pPr>
              <w:pStyle w:val="BodyTextIndent3"/>
              <w:spacing w:before="80" w:line="240" w:lineRule="auto"/>
              <w:ind w:left="0"/>
              <w:jc w:val="left"/>
              <w:rPr>
                <w:rFonts w:ascii="Arial" w:hAnsi="Arial" w:cs="Arial"/>
                <w:b w:val="0"/>
                <w:bCs w:val="0"/>
                <w:i/>
                <w:iCs/>
                <w:color w:val="auto"/>
                <w:sz w:val="14"/>
                <w:szCs w:val="14"/>
                <w:rtl/>
              </w:rPr>
            </w:pPr>
            <w:r w:rsidRPr="00420A91">
              <w:rPr>
                <w:rFonts w:ascii="Arial" w:hAnsi="Arial" w:cs="Arial"/>
                <w:b w:val="0"/>
                <w:bCs w:val="0"/>
                <w:i/>
                <w:iCs/>
                <w:color w:val="auto"/>
                <w:sz w:val="14"/>
                <w:szCs w:val="14"/>
                <w:rtl/>
              </w:rPr>
              <w:t>13 ,10 ,9 ,6.</w:t>
            </w:r>
            <w:r w:rsidRPr="00420A91">
              <w:rPr>
                <w:rFonts w:ascii="Arial" w:hAnsi="Arial" w:cs="Arial"/>
                <w:b w:val="0"/>
                <w:bCs w:val="0"/>
                <w:i/>
                <w:iCs/>
                <w:color w:val="auto"/>
                <w:sz w:val="14"/>
                <w:szCs w:val="14"/>
              </w:rPr>
              <w:t>IAS 2</w:t>
            </w:r>
          </w:p>
        </w:tc>
        <w:tc>
          <w:tcPr>
            <w:tcW w:w="9072" w:type="dxa"/>
          </w:tcPr>
          <w:p w:rsidR="00AA46C7" w:rsidRPr="00420A91" w:rsidRDefault="00AA46C7" w:rsidP="009F70D5">
            <w:pPr>
              <w:pStyle w:val="BodyTextIndent3"/>
              <w:spacing w:before="20"/>
              <w:ind w:left="0"/>
              <w:rPr>
                <w:rFonts w:ascii="Arial" w:hAnsi="Arial" w:cs="Arial"/>
                <w:b w:val="0"/>
                <w:bCs w:val="0"/>
                <w:color w:val="auto"/>
                <w:sz w:val="20"/>
                <w:szCs w:val="20"/>
                <w:rtl/>
              </w:rPr>
            </w:pPr>
            <w:r w:rsidRPr="00420A91">
              <w:rPr>
                <w:rFonts w:ascii="Arial" w:hAnsi="Arial" w:cs="Arial"/>
                <w:b w:val="0"/>
                <w:bCs w:val="0"/>
                <w:sz w:val="20"/>
                <w:szCs w:val="20"/>
                <w:rtl/>
              </w:rPr>
              <w:t xml:space="preserve">המלאי הוערך לפי עלות (עלויות רכישה, עלויות המרה כאשר עלויות תקורה קבועות בייצור מבוססות על קיבולת נורמלית של מתקני הייצור ועלויות אחרות שהתהוו בהבאת המלאי למיקומו ולמצבו הנוכחי) או </w:t>
            </w:r>
            <w:r w:rsidR="00BD3A4E" w:rsidRPr="00420A91">
              <w:rPr>
                <w:rFonts w:ascii="Arial" w:hAnsi="Arial" w:cs="Arial" w:hint="cs"/>
                <w:b w:val="0"/>
                <w:bCs w:val="0"/>
                <w:sz w:val="20"/>
                <w:szCs w:val="20"/>
                <w:rtl/>
              </w:rPr>
              <w:t xml:space="preserve">לפי </w:t>
            </w:r>
            <w:r w:rsidRPr="00420A91">
              <w:rPr>
                <w:rFonts w:ascii="Arial" w:hAnsi="Arial" w:cs="Arial"/>
                <w:b w:val="0"/>
                <w:bCs w:val="0"/>
                <w:sz w:val="20"/>
                <w:szCs w:val="20"/>
                <w:rtl/>
              </w:rPr>
              <w:t>שווי מימוש נטו (אומדן מחיר המכירה במהלך העסקים הרגיל בניכוי אומדן העלויות להשלמה ואומדן העלויות הדרוש לביצוע המכירה), כנמוך שבהם</w:t>
            </w:r>
            <w:r w:rsidRPr="00420A91">
              <w:rPr>
                <w:rStyle w:val="FootnoteReference"/>
                <w:rFonts w:ascii="Arial" w:hAnsi="Arial" w:cs="Arial"/>
                <w:b w:val="0"/>
                <w:bCs w:val="0"/>
                <w:sz w:val="20"/>
                <w:szCs w:val="20"/>
                <w:rtl/>
              </w:rPr>
              <w:footnoteReference w:id="125"/>
            </w:r>
            <w:r w:rsidRPr="00420A91">
              <w:rPr>
                <w:rFonts w:ascii="Arial" w:hAnsi="Arial" w:cs="Arial"/>
                <w:b w:val="0"/>
                <w:bCs w:val="0"/>
                <w:sz w:val="20"/>
                <w:szCs w:val="20"/>
                <w:rtl/>
              </w:rPr>
              <w:t xml:space="preserve">. </w:t>
            </w:r>
          </w:p>
        </w:tc>
      </w:tr>
      <w:tr w:rsidR="00AA46C7" w:rsidRPr="00420A91" w:rsidTr="009F70D5">
        <w:tc>
          <w:tcPr>
            <w:tcW w:w="1361" w:type="dxa"/>
          </w:tcPr>
          <w:p w:rsidR="00AA46C7" w:rsidRPr="00420A91" w:rsidRDefault="00AA46C7" w:rsidP="009F70D5">
            <w:pPr>
              <w:pStyle w:val="BodyTextIndent3"/>
              <w:spacing w:before="80" w:line="240" w:lineRule="auto"/>
              <w:ind w:left="0"/>
              <w:jc w:val="left"/>
              <w:rPr>
                <w:rFonts w:ascii="Arial" w:hAnsi="Arial" w:cs="Arial"/>
                <w:b w:val="0"/>
                <w:bCs w:val="0"/>
                <w:color w:val="auto"/>
                <w:sz w:val="14"/>
                <w:szCs w:val="14"/>
                <w:rtl/>
              </w:rPr>
            </w:pPr>
            <w:r w:rsidRPr="00420A91">
              <w:rPr>
                <w:rFonts w:ascii="Arial" w:hAnsi="Arial" w:cs="Arial"/>
                <w:b w:val="0"/>
                <w:bCs w:val="0"/>
                <w:i/>
                <w:iCs/>
                <w:color w:val="auto"/>
                <w:sz w:val="14"/>
                <w:szCs w:val="14"/>
                <w:rtl/>
              </w:rPr>
              <w:t>23-25.</w:t>
            </w:r>
            <w:r w:rsidRPr="00420A91">
              <w:rPr>
                <w:rFonts w:ascii="Arial" w:hAnsi="Arial" w:cs="Arial"/>
                <w:b w:val="0"/>
                <w:bCs w:val="0"/>
                <w:i/>
                <w:iCs/>
                <w:color w:val="auto"/>
                <w:sz w:val="14"/>
                <w:szCs w:val="14"/>
              </w:rPr>
              <w:t>IAS 2</w:t>
            </w:r>
          </w:p>
        </w:tc>
        <w:tc>
          <w:tcPr>
            <w:tcW w:w="9072" w:type="dxa"/>
          </w:tcPr>
          <w:p w:rsidR="00AA46C7" w:rsidRPr="00420A91" w:rsidRDefault="00AA46C7" w:rsidP="009F70D5">
            <w:pPr>
              <w:pStyle w:val="BodyTextIndent3"/>
              <w:spacing w:before="20"/>
              <w:ind w:left="0"/>
              <w:rPr>
                <w:rFonts w:ascii="Arial" w:hAnsi="Arial" w:cs="Arial"/>
                <w:b w:val="0"/>
                <w:bCs w:val="0"/>
                <w:color w:val="auto"/>
                <w:sz w:val="20"/>
                <w:szCs w:val="20"/>
                <w:rtl/>
              </w:rPr>
            </w:pPr>
            <w:r w:rsidRPr="00420A91">
              <w:rPr>
                <w:rFonts w:ascii="Arial" w:hAnsi="Arial" w:cs="Arial"/>
                <w:b w:val="0"/>
                <w:bCs w:val="0"/>
                <w:sz w:val="20"/>
                <w:szCs w:val="20"/>
                <w:rtl/>
              </w:rPr>
              <w:t>להלן נוסחאות העלות של מרכיבי המלאי:</w:t>
            </w:r>
            <w:r w:rsidRPr="00420A91">
              <w:rPr>
                <w:rStyle w:val="FootnoteReference"/>
                <w:rFonts w:ascii="Arial" w:hAnsi="Arial" w:cs="Arial"/>
                <w:b w:val="0"/>
                <w:bCs w:val="0"/>
                <w:sz w:val="20"/>
                <w:szCs w:val="20"/>
                <w:rtl/>
              </w:rPr>
              <w:footnoteReference w:id="126"/>
            </w:r>
          </w:p>
        </w:tc>
      </w:tr>
      <w:tr w:rsidR="00AA46C7" w:rsidRPr="00420A91" w:rsidTr="009F70D5">
        <w:tc>
          <w:tcPr>
            <w:tcW w:w="1361" w:type="dxa"/>
          </w:tcPr>
          <w:p w:rsidR="00AA46C7" w:rsidRPr="00420A91" w:rsidRDefault="00AA46C7" w:rsidP="009F70D5">
            <w:pPr>
              <w:pStyle w:val="BodyTextIndent3"/>
              <w:spacing w:before="80" w:line="240" w:lineRule="auto"/>
              <w:ind w:left="0"/>
              <w:jc w:val="left"/>
              <w:rPr>
                <w:rFonts w:ascii="Arial" w:hAnsi="Arial" w:cs="Arial"/>
                <w:b w:val="0"/>
                <w:bCs w:val="0"/>
                <w:color w:val="auto"/>
                <w:sz w:val="14"/>
                <w:szCs w:val="14"/>
                <w:rtl/>
              </w:rPr>
            </w:pPr>
          </w:p>
        </w:tc>
        <w:tc>
          <w:tcPr>
            <w:tcW w:w="9072" w:type="dxa"/>
          </w:tcPr>
          <w:p w:rsidR="00AA46C7" w:rsidRPr="00420A91" w:rsidRDefault="00AA46C7" w:rsidP="009F70D5">
            <w:pPr>
              <w:pStyle w:val="BodyTextIndent3"/>
              <w:tabs>
                <w:tab w:val="left" w:pos="2607"/>
              </w:tabs>
              <w:spacing w:before="20"/>
              <w:ind w:left="0"/>
              <w:rPr>
                <w:rFonts w:ascii="Arial" w:hAnsi="Arial" w:cs="Arial"/>
                <w:b w:val="0"/>
                <w:bCs w:val="0"/>
                <w:sz w:val="20"/>
                <w:szCs w:val="20"/>
                <w:rtl/>
              </w:rPr>
            </w:pPr>
            <w:r w:rsidRPr="00420A91">
              <w:rPr>
                <w:rFonts w:ascii="Arial" w:hAnsi="Arial" w:cs="Arial"/>
                <w:b w:val="0"/>
                <w:bCs w:val="0"/>
                <w:sz w:val="20"/>
                <w:szCs w:val="20"/>
                <w:rtl/>
              </w:rPr>
              <w:t xml:space="preserve">חומרי גלם ועזר </w:t>
            </w:r>
            <w:r w:rsidRPr="00420A91">
              <w:rPr>
                <w:rFonts w:ascii="Arial" w:hAnsi="Arial" w:cs="Arial"/>
                <w:b w:val="0"/>
                <w:bCs w:val="0"/>
                <w:sz w:val="20"/>
                <w:szCs w:val="20"/>
                <w:rtl/>
              </w:rPr>
              <w:tab/>
              <w:t>-  על בסיס "נכנס ראשון - יוצא ראשון".</w:t>
            </w:r>
          </w:p>
        </w:tc>
      </w:tr>
      <w:tr w:rsidR="00AA46C7" w:rsidRPr="00420A91" w:rsidTr="009F70D5">
        <w:tc>
          <w:tcPr>
            <w:tcW w:w="1361" w:type="dxa"/>
          </w:tcPr>
          <w:p w:rsidR="00AA46C7" w:rsidRPr="00420A91" w:rsidRDefault="00AA46C7" w:rsidP="009F70D5">
            <w:pPr>
              <w:pStyle w:val="BodyTextIndent3"/>
              <w:spacing w:before="80" w:line="240" w:lineRule="auto"/>
              <w:ind w:left="0"/>
              <w:jc w:val="left"/>
              <w:rPr>
                <w:rFonts w:ascii="Arial" w:hAnsi="Arial" w:cs="Arial"/>
                <w:b w:val="0"/>
                <w:bCs w:val="0"/>
                <w:color w:val="auto"/>
                <w:sz w:val="14"/>
                <w:szCs w:val="14"/>
                <w:rtl/>
              </w:rPr>
            </w:pPr>
          </w:p>
        </w:tc>
        <w:tc>
          <w:tcPr>
            <w:tcW w:w="9072" w:type="dxa"/>
          </w:tcPr>
          <w:p w:rsidR="00AA46C7" w:rsidRPr="00420A91" w:rsidRDefault="00AA46C7" w:rsidP="009F70D5">
            <w:pPr>
              <w:pStyle w:val="BodyTextIndent3"/>
              <w:tabs>
                <w:tab w:val="left" w:pos="2607"/>
              </w:tabs>
              <w:spacing w:before="20"/>
              <w:ind w:left="0"/>
              <w:rPr>
                <w:rFonts w:ascii="Arial" w:hAnsi="Arial" w:cs="Arial"/>
                <w:b w:val="0"/>
                <w:bCs w:val="0"/>
                <w:sz w:val="20"/>
                <w:szCs w:val="20"/>
                <w:rtl/>
              </w:rPr>
            </w:pPr>
            <w:r w:rsidRPr="00420A91">
              <w:rPr>
                <w:rFonts w:ascii="Arial" w:hAnsi="Arial" w:cs="Arial"/>
                <w:b w:val="0"/>
                <w:bCs w:val="0"/>
                <w:sz w:val="20"/>
                <w:szCs w:val="20"/>
                <w:rtl/>
              </w:rPr>
              <w:t xml:space="preserve">מוצרים בתהליך ותוצרת גמורה </w:t>
            </w:r>
            <w:r w:rsidRPr="00420A91">
              <w:rPr>
                <w:rFonts w:ascii="Arial" w:hAnsi="Arial" w:cs="Arial"/>
                <w:b w:val="0"/>
                <w:bCs w:val="0"/>
                <w:sz w:val="20"/>
                <w:szCs w:val="20"/>
                <w:rtl/>
              </w:rPr>
              <w:tab/>
              <w:t>-  על בסיס ממוצע משוקלל של עלות.</w:t>
            </w:r>
          </w:p>
        </w:tc>
      </w:tr>
      <w:tr w:rsidR="00AA46C7" w:rsidRPr="00420A91" w:rsidTr="009F70D5">
        <w:tc>
          <w:tcPr>
            <w:tcW w:w="1361" w:type="dxa"/>
          </w:tcPr>
          <w:p w:rsidR="00AA46C7" w:rsidRPr="00420A91" w:rsidRDefault="00AA46C7" w:rsidP="009F70D5">
            <w:pPr>
              <w:pStyle w:val="BodyTextIndent3"/>
              <w:spacing w:before="80" w:line="240" w:lineRule="auto"/>
              <w:ind w:left="0"/>
              <w:jc w:val="left"/>
              <w:rPr>
                <w:rFonts w:ascii="Arial" w:hAnsi="Arial" w:cs="Arial"/>
                <w:b w:val="0"/>
                <w:bCs w:val="0"/>
                <w:color w:val="auto"/>
                <w:sz w:val="14"/>
                <w:szCs w:val="14"/>
                <w:rtl/>
              </w:rPr>
            </w:pPr>
          </w:p>
        </w:tc>
        <w:tc>
          <w:tcPr>
            <w:tcW w:w="9072" w:type="dxa"/>
          </w:tcPr>
          <w:p w:rsidR="00AA46C7" w:rsidRPr="00420A91" w:rsidRDefault="00AA46C7" w:rsidP="009F70D5">
            <w:pPr>
              <w:pStyle w:val="BodyTextIndent3"/>
              <w:tabs>
                <w:tab w:val="left" w:pos="2607"/>
              </w:tabs>
              <w:spacing w:before="20"/>
              <w:ind w:left="0"/>
              <w:rPr>
                <w:rFonts w:ascii="Arial" w:hAnsi="Arial" w:cs="Arial"/>
                <w:b w:val="0"/>
                <w:bCs w:val="0"/>
                <w:sz w:val="20"/>
                <w:szCs w:val="20"/>
                <w:rtl/>
              </w:rPr>
            </w:pPr>
            <w:r w:rsidRPr="00420A91">
              <w:rPr>
                <w:rFonts w:ascii="Arial" w:hAnsi="Arial" w:cs="Arial"/>
                <w:b w:val="0"/>
                <w:bCs w:val="0"/>
                <w:sz w:val="20"/>
                <w:szCs w:val="20"/>
                <w:rtl/>
              </w:rPr>
              <w:t>חומרי אחזקה</w:t>
            </w:r>
            <w:r w:rsidRPr="00420A91">
              <w:rPr>
                <w:rFonts w:ascii="Arial" w:hAnsi="Arial" w:cs="Arial"/>
                <w:b w:val="0"/>
                <w:bCs w:val="0"/>
                <w:sz w:val="20"/>
                <w:szCs w:val="20"/>
              </w:rPr>
              <w:t xml:space="preserve"> </w:t>
            </w:r>
            <w:r w:rsidRPr="00420A91">
              <w:rPr>
                <w:rFonts w:ascii="Arial" w:hAnsi="Arial" w:cs="Arial"/>
                <w:b w:val="0"/>
                <w:bCs w:val="0"/>
                <w:sz w:val="20"/>
                <w:szCs w:val="20"/>
                <w:rtl/>
              </w:rPr>
              <w:t xml:space="preserve">וחלפים </w:t>
            </w:r>
            <w:r w:rsidRPr="00420A91">
              <w:rPr>
                <w:rFonts w:ascii="Arial" w:hAnsi="Arial" w:cs="Arial"/>
                <w:b w:val="0"/>
                <w:bCs w:val="0"/>
                <w:sz w:val="20"/>
                <w:szCs w:val="20"/>
                <w:rtl/>
              </w:rPr>
              <w:tab/>
              <w:t>-  על בסיס זיהוי ספציפי של העלות.</w:t>
            </w:r>
          </w:p>
        </w:tc>
      </w:tr>
      <w:tr w:rsidR="00AA46C7" w:rsidRPr="00420A91" w:rsidTr="009F70D5">
        <w:tc>
          <w:tcPr>
            <w:tcW w:w="1361" w:type="dxa"/>
          </w:tcPr>
          <w:p w:rsidR="00AA46C7" w:rsidRPr="00420A91" w:rsidRDefault="00AA46C7" w:rsidP="009F70D5">
            <w:pPr>
              <w:pStyle w:val="BodyTextIndent3"/>
              <w:spacing w:before="80" w:line="240" w:lineRule="auto"/>
              <w:ind w:left="0"/>
              <w:jc w:val="left"/>
              <w:rPr>
                <w:rFonts w:ascii="Arial" w:hAnsi="Arial" w:cs="Arial"/>
                <w:b w:val="0"/>
                <w:bCs w:val="0"/>
                <w:color w:val="auto"/>
                <w:sz w:val="14"/>
                <w:szCs w:val="14"/>
                <w:rtl/>
              </w:rPr>
            </w:pPr>
            <w:r w:rsidRPr="00420A91">
              <w:rPr>
                <w:rFonts w:ascii="Arial" w:hAnsi="Arial" w:cs="Arial"/>
                <w:b w:val="0"/>
                <w:bCs w:val="0"/>
                <w:i/>
                <w:iCs/>
                <w:color w:val="auto"/>
                <w:sz w:val="14"/>
                <w:szCs w:val="14"/>
                <w:rtl/>
              </w:rPr>
              <w:t>18.</w:t>
            </w:r>
            <w:r w:rsidRPr="00420A91">
              <w:rPr>
                <w:rFonts w:ascii="Arial" w:hAnsi="Arial" w:cs="Arial"/>
                <w:b w:val="0"/>
                <w:bCs w:val="0"/>
                <w:i/>
                <w:iCs/>
                <w:color w:val="auto"/>
                <w:sz w:val="14"/>
                <w:szCs w:val="14"/>
              </w:rPr>
              <w:t>IAS 2</w:t>
            </w:r>
          </w:p>
        </w:tc>
        <w:tc>
          <w:tcPr>
            <w:tcW w:w="9072" w:type="dxa"/>
          </w:tcPr>
          <w:p w:rsidR="00AA46C7" w:rsidRPr="00420A91" w:rsidRDefault="00AA46C7" w:rsidP="009F70D5">
            <w:pPr>
              <w:pStyle w:val="BodyTextIndent3"/>
              <w:spacing w:before="20"/>
              <w:ind w:left="0"/>
              <w:rPr>
                <w:rFonts w:ascii="Arial" w:hAnsi="Arial" w:cs="Arial"/>
                <w:b w:val="0"/>
                <w:bCs w:val="0"/>
                <w:color w:val="auto"/>
                <w:sz w:val="20"/>
                <w:szCs w:val="20"/>
                <w:rtl/>
              </w:rPr>
            </w:pPr>
            <w:r w:rsidRPr="00420A91">
              <w:rPr>
                <w:rFonts w:ascii="Arial" w:hAnsi="Arial" w:cs="Arial"/>
                <w:b w:val="0"/>
                <w:bCs w:val="0"/>
                <w:sz w:val="20"/>
                <w:szCs w:val="20"/>
                <w:rtl/>
              </w:rPr>
              <w:t>לגבי מלאי שנרכש בתנאי סילוק נדחים, ההפרש בין מחיר הרכישה בתנאי אשראי רגילים לבין הסכום ששולם הוכר כהוצאות ריבית במשך תקופת המימון.</w:t>
            </w:r>
            <w:r w:rsidRPr="00420A91">
              <w:rPr>
                <w:rStyle w:val="FootnoteReference"/>
                <w:rFonts w:ascii="Arial" w:hAnsi="Arial" w:cs="Arial"/>
                <w:b w:val="0"/>
                <w:bCs w:val="0"/>
                <w:szCs w:val="20"/>
                <w:rtl/>
              </w:rPr>
              <w:footnoteReference w:id="127"/>
            </w:r>
          </w:p>
        </w:tc>
      </w:tr>
      <w:tr w:rsidR="00AA46C7" w:rsidRPr="00420A91" w:rsidTr="009F70D5">
        <w:tc>
          <w:tcPr>
            <w:tcW w:w="1361" w:type="dxa"/>
          </w:tcPr>
          <w:p w:rsidR="00AA46C7" w:rsidRPr="00420A91" w:rsidRDefault="00AA46C7" w:rsidP="009F70D5">
            <w:pPr>
              <w:keepLines w:val="0"/>
              <w:overflowPunct/>
              <w:autoSpaceDE/>
              <w:autoSpaceDN/>
              <w:adjustRightInd/>
              <w:spacing w:before="80" w:line="240" w:lineRule="auto"/>
              <w:textAlignment w:val="auto"/>
              <w:rPr>
                <w:rFonts w:ascii="Arial" w:hAnsi="Arial" w:cs="Arial"/>
                <w:sz w:val="14"/>
                <w:szCs w:val="14"/>
              </w:rPr>
            </w:pPr>
          </w:p>
        </w:tc>
        <w:tc>
          <w:tcPr>
            <w:tcW w:w="9072" w:type="dxa"/>
          </w:tcPr>
          <w:p w:rsidR="00AA46C7" w:rsidRPr="00420A91" w:rsidRDefault="00AA46C7" w:rsidP="009F70D5">
            <w:pPr>
              <w:pStyle w:val="BodyTextIndent3"/>
              <w:spacing w:before="60"/>
              <w:ind w:left="454" w:hanging="454"/>
              <w:rPr>
                <w:rFonts w:ascii="Arial" w:hAnsi="Arial" w:cs="Arial"/>
                <w:b w:val="0"/>
                <w:bCs w:val="0"/>
                <w:sz w:val="20"/>
                <w:szCs w:val="20"/>
                <w:rtl/>
              </w:rPr>
            </w:pPr>
            <w:r w:rsidRPr="00420A91">
              <w:rPr>
                <w:rFonts w:ascii="Arial" w:hAnsi="Arial" w:cs="Arial"/>
                <w:b w:val="0"/>
                <w:bCs w:val="0"/>
                <w:sz w:val="20"/>
                <w:szCs w:val="20"/>
                <w:rtl/>
              </w:rPr>
              <w:t>2.</w:t>
            </w:r>
            <w:r w:rsidRPr="00420A91">
              <w:rPr>
                <w:rFonts w:ascii="Arial" w:hAnsi="Arial" w:cs="Arial"/>
                <w:b w:val="0"/>
                <w:bCs w:val="0"/>
                <w:sz w:val="20"/>
                <w:szCs w:val="20"/>
                <w:rtl/>
              </w:rPr>
              <w:tab/>
            </w:r>
            <w:r w:rsidRPr="00420A91">
              <w:rPr>
                <w:rFonts w:ascii="Arial" w:hAnsi="Arial" w:cs="Arial"/>
                <w:b w:val="0"/>
                <w:bCs w:val="0"/>
                <w:sz w:val="20"/>
                <w:szCs w:val="20"/>
                <w:u w:val="single"/>
                <w:rtl/>
              </w:rPr>
              <w:t>מלאי בלתי שוטף</w:t>
            </w:r>
            <w:r w:rsidRPr="00420A91">
              <w:rPr>
                <w:rFonts w:ascii="Arial" w:hAnsi="Arial" w:cs="Arial"/>
                <w:b w:val="0"/>
                <w:bCs w:val="0"/>
                <w:sz w:val="20"/>
                <w:szCs w:val="20"/>
                <w:rtl/>
              </w:rPr>
              <w:t>:</w:t>
            </w:r>
          </w:p>
        </w:tc>
      </w:tr>
      <w:tr w:rsidR="00AA46C7" w:rsidRPr="00420A91" w:rsidTr="009F70D5">
        <w:tc>
          <w:tcPr>
            <w:tcW w:w="1361" w:type="dxa"/>
          </w:tcPr>
          <w:p w:rsidR="00AA46C7" w:rsidRPr="00420A91" w:rsidRDefault="00AA46C7" w:rsidP="009F70D5">
            <w:pPr>
              <w:pStyle w:val="BodyTextIndent3"/>
              <w:spacing w:before="80" w:line="240" w:lineRule="auto"/>
              <w:ind w:left="0"/>
              <w:jc w:val="left"/>
              <w:rPr>
                <w:rFonts w:ascii="Arial" w:hAnsi="Arial" w:cs="Arial"/>
                <w:b w:val="0"/>
                <w:bCs w:val="0"/>
                <w:color w:val="auto"/>
                <w:sz w:val="14"/>
                <w:szCs w:val="14"/>
                <w:rtl/>
              </w:rPr>
            </w:pPr>
          </w:p>
        </w:tc>
        <w:tc>
          <w:tcPr>
            <w:tcW w:w="9072" w:type="dxa"/>
          </w:tcPr>
          <w:p w:rsidR="00AA46C7" w:rsidRPr="00420A91" w:rsidRDefault="00AA46C7" w:rsidP="009F70D5">
            <w:pPr>
              <w:pStyle w:val="BodyTextIndent3"/>
              <w:spacing w:before="20"/>
              <w:ind w:left="0"/>
              <w:rPr>
                <w:rFonts w:ascii="Arial" w:hAnsi="Arial" w:cs="Arial"/>
                <w:b w:val="0"/>
                <w:bCs w:val="0"/>
                <w:sz w:val="20"/>
                <w:szCs w:val="20"/>
                <w:rtl/>
              </w:rPr>
            </w:pPr>
            <w:r w:rsidRPr="00420A91">
              <w:rPr>
                <w:rFonts w:ascii="Arial" w:hAnsi="Arial" w:cs="Arial"/>
                <w:b w:val="0"/>
                <w:bCs w:val="0"/>
                <w:sz w:val="20"/>
                <w:szCs w:val="20"/>
                <w:rtl/>
              </w:rPr>
              <w:t>מלאי בלתי שוטף כולל מלאי שאינו מיועד ואינו צפוי להתממש בתוך שנה או בתוך תקופת המחזור התפעולי הרגיל של החברה, אם היא עולה על שנה.</w:t>
            </w:r>
          </w:p>
        </w:tc>
      </w:tr>
      <w:tr w:rsidR="00AA46C7" w:rsidRPr="00420A91" w:rsidTr="009F70D5">
        <w:tc>
          <w:tcPr>
            <w:tcW w:w="1361" w:type="dxa"/>
          </w:tcPr>
          <w:p w:rsidR="00AA46C7" w:rsidRPr="00420A91" w:rsidRDefault="00AA46C7" w:rsidP="009F70D5">
            <w:pPr>
              <w:pStyle w:val="BodyTextIndent3"/>
              <w:spacing w:before="80" w:line="240" w:lineRule="auto"/>
              <w:ind w:left="0"/>
              <w:jc w:val="left"/>
              <w:rPr>
                <w:rFonts w:ascii="Arial" w:hAnsi="Arial" w:cs="Arial"/>
                <w:b w:val="0"/>
                <w:bCs w:val="0"/>
                <w:color w:val="auto"/>
                <w:sz w:val="14"/>
                <w:szCs w:val="14"/>
                <w:rtl/>
              </w:rPr>
            </w:pPr>
          </w:p>
        </w:tc>
        <w:tc>
          <w:tcPr>
            <w:tcW w:w="9072" w:type="dxa"/>
          </w:tcPr>
          <w:p w:rsidR="00AA46C7" w:rsidRPr="00420A91" w:rsidRDefault="00AA46C7" w:rsidP="000C565D">
            <w:pPr>
              <w:pStyle w:val="BodyTextIndent3"/>
              <w:spacing w:before="60"/>
              <w:ind w:left="454" w:hanging="454"/>
              <w:rPr>
                <w:rFonts w:ascii="Arial" w:hAnsi="Arial" w:cs="Arial"/>
                <w:b w:val="0"/>
                <w:bCs w:val="0"/>
                <w:sz w:val="20"/>
                <w:szCs w:val="20"/>
                <w:rtl/>
              </w:rPr>
            </w:pPr>
            <w:r w:rsidRPr="00420A91">
              <w:rPr>
                <w:rFonts w:ascii="Arial" w:hAnsi="Arial" w:cs="Arial"/>
                <w:b w:val="0"/>
                <w:bCs w:val="0"/>
                <w:sz w:val="20"/>
                <w:szCs w:val="20"/>
                <w:rtl/>
              </w:rPr>
              <w:t>3.</w:t>
            </w:r>
            <w:r w:rsidRPr="00420A91">
              <w:rPr>
                <w:rFonts w:ascii="Arial" w:hAnsi="Arial" w:cs="Arial"/>
                <w:b w:val="0"/>
                <w:bCs w:val="0"/>
                <w:sz w:val="20"/>
                <w:szCs w:val="20"/>
                <w:rtl/>
              </w:rPr>
              <w:tab/>
            </w:r>
            <w:r w:rsidRPr="00420A91">
              <w:rPr>
                <w:rFonts w:ascii="Arial" w:hAnsi="Arial" w:cs="Arial"/>
                <w:b w:val="0"/>
                <w:bCs w:val="0"/>
                <w:sz w:val="20"/>
                <w:szCs w:val="20"/>
                <w:u w:val="single"/>
                <w:rtl/>
              </w:rPr>
              <w:t>מלאי בניינים ודירות למכירה בהקמה</w:t>
            </w:r>
            <w:r w:rsidRPr="00420A91">
              <w:rPr>
                <w:rFonts w:ascii="Arial" w:hAnsi="Arial" w:cs="Arial"/>
                <w:b w:val="0"/>
                <w:bCs w:val="0"/>
                <w:sz w:val="20"/>
                <w:szCs w:val="20"/>
                <w:rtl/>
              </w:rPr>
              <w:t>:</w:t>
            </w:r>
          </w:p>
        </w:tc>
      </w:tr>
      <w:tr w:rsidR="00AA46C7" w:rsidRPr="00420A91" w:rsidTr="009F70D5">
        <w:tc>
          <w:tcPr>
            <w:tcW w:w="1361" w:type="dxa"/>
          </w:tcPr>
          <w:p w:rsidR="00AA46C7" w:rsidRPr="00420A91" w:rsidRDefault="00AA46C7" w:rsidP="009F70D5">
            <w:pPr>
              <w:pStyle w:val="BodyTextIndent3"/>
              <w:spacing w:before="80" w:line="240" w:lineRule="auto"/>
              <w:ind w:left="0"/>
              <w:jc w:val="left"/>
              <w:rPr>
                <w:rFonts w:ascii="Arial" w:hAnsi="Arial" w:cs="Arial"/>
                <w:b w:val="0"/>
                <w:bCs w:val="0"/>
                <w:color w:val="auto"/>
                <w:sz w:val="14"/>
                <w:szCs w:val="14"/>
                <w:rtl/>
              </w:rPr>
            </w:pPr>
          </w:p>
        </w:tc>
        <w:tc>
          <w:tcPr>
            <w:tcW w:w="9072" w:type="dxa"/>
          </w:tcPr>
          <w:p w:rsidR="00AA46C7" w:rsidRPr="00420A91" w:rsidRDefault="00AA46C7" w:rsidP="009F70D5">
            <w:pPr>
              <w:pStyle w:val="BodyTextIndent3"/>
              <w:spacing w:before="20"/>
              <w:ind w:left="0"/>
              <w:rPr>
                <w:rFonts w:ascii="Arial" w:hAnsi="Arial" w:cs="Arial"/>
                <w:b w:val="0"/>
                <w:bCs w:val="0"/>
                <w:sz w:val="20"/>
                <w:szCs w:val="20"/>
                <w:rtl/>
              </w:rPr>
            </w:pPr>
            <w:r w:rsidRPr="00420A91">
              <w:rPr>
                <w:rFonts w:ascii="Arial" w:hAnsi="Arial" w:cs="Arial"/>
                <w:b w:val="0"/>
                <w:bCs w:val="0"/>
                <w:sz w:val="20"/>
                <w:szCs w:val="20"/>
                <w:rtl/>
              </w:rPr>
              <w:t>מלאי</w:t>
            </w:r>
            <w:r w:rsidRPr="00420A91">
              <w:rPr>
                <w:rFonts w:ascii="Arial" w:hAnsi="Arial" w:cs="Arial"/>
                <w:b w:val="0"/>
                <w:bCs w:val="0"/>
                <w:sz w:val="20"/>
                <w:szCs w:val="20"/>
              </w:rPr>
              <w:t xml:space="preserve"> </w:t>
            </w:r>
            <w:r w:rsidRPr="00420A91">
              <w:rPr>
                <w:rFonts w:ascii="Arial" w:hAnsi="Arial" w:cs="Arial"/>
                <w:b w:val="0"/>
                <w:bCs w:val="0"/>
                <w:sz w:val="20"/>
                <w:szCs w:val="20"/>
                <w:rtl/>
              </w:rPr>
              <w:t>בניינים ודירות למכירה בהקמה נמדד</w:t>
            </w:r>
            <w:r w:rsidRPr="00420A91">
              <w:rPr>
                <w:rFonts w:ascii="Arial" w:hAnsi="Arial" w:cs="Arial"/>
                <w:b w:val="0"/>
                <w:bCs w:val="0"/>
                <w:sz w:val="20"/>
                <w:szCs w:val="20"/>
              </w:rPr>
              <w:t xml:space="preserve"> </w:t>
            </w:r>
            <w:r w:rsidRPr="00420A91">
              <w:rPr>
                <w:rFonts w:ascii="Arial" w:hAnsi="Arial" w:cs="Arial"/>
                <w:b w:val="0"/>
                <w:bCs w:val="0"/>
                <w:sz w:val="20"/>
                <w:szCs w:val="20"/>
                <w:rtl/>
              </w:rPr>
              <w:t>לפי</w:t>
            </w:r>
            <w:r w:rsidRPr="00420A91">
              <w:rPr>
                <w:rFonts w:ascii="Arial" w:hAnsi="Arial" w:cs="Arial"/>
                <w:b w:val="0"/>
                <w:bCs w:val="0"/>
                <w:sz w:val="20"/>
                <w:szCs w:val="20"/>
              </w:rPr>
              <w:t xml:space="preserve"> </w:t>
            </w:r>
            <w:r w:rsidRPr="00420A91">
              <w:rPr>
                <w:rFonts w:ascii="Arial" w:hAnsi="Arial" w:cs="Arial"/>
                <w:b w:val="0"/>
                <w:bCs w:val="0"/>
                <w:sz w:val="20"/>
                <w:szCs w:val="20"/>
                <w:rtl/>
              </w:rPr>
              <w:t>עלות</w:t>
            </w:r>
            <w:r w:rsidRPr="00420A91">
              <w:rPr>
                <w:rFonts w:ascii="Arial" w:hAnsi="Arial" w:cs="Arial"/>
                <w:b w:val="0"/>
                <w:bCs w:val="0"/>
                <w:sz w:val="20"/>
                <w:szCs w:val="20"/>
              </w:rPr>
              <w:t xml:space="preserve"> </w:t>
            </w:r>
            <w:r w:rsidRPr="00420A91">
              <w:rPr>
                <w:rFonts w:ascii="Arial" w:hAnsi="Arial" w:cs="Arial"/>
                <w:b w:val="0"/>
                <w:bCs w:val="0"/>
                <w:sz w:val="20"/>
                <w:szCs w:val="20"/>
                <w:rtl/>
              </w:rPr>
              <w:t>או</w:t>
            </w:r>
            <w:r w:rsidRPr="00420A91">
              <w:rPr>
                <w:rFonts w:ascii="Arial" w:hAnsi="Arial" w:cs="Arial"/>
                <w:b w:val="0"/>
                <w:bCs w:val="0"/>
                <w:sz w:val="20"/>
                <w:szCs w:val="20"/>
              </w:rPr>
              <w:t xml:space="preserve"> </w:t>
            </w:r>
            <w:r w:rsidRPr="00420A91">
              <w:rPr>
                <w:rFonts w:ascii="Arial" w:hAnsi="Arial" w:cs="Arial"/>
                <w:b w:val="0"/>
                <w:bCs w:val="0"/>
                <w:sz w:val="20"/>
                <w:szCs w:val="20"/>
                <w:rtl/>
              </w:rPr>
              <w:t>שווי</w:t>
            </w:r>
            <w:r w:rsidRPr="00420A91">
              <w:rPr>
                <w:rFonts w:ascii="Arial" w:hAnsi="Arial" w:cs="Arial"/>
                <w:b w:val="0"/>
                <w:bCs w:val="0"/>
                <w:sz w:val="20"/>
                <w:szCs w:val="20"/>
              </w:rPr>
              <w:t xml:space="preserve"> </w:t>
            </w:r>
            <w:r w:rsidRPr="00420A91">
              <w:rPr>
                <w:rFonts w:ascii="Arial" w:hAnsi="Arial" w:cs="Arial"/>
                <w:b w:val="0"/>
                <w:bCs w:val="0"/>
                <w:sz w:val="20"/>
                <w:szCs w:val="20"/>
                <w:rtl/>
              </w:rPr>
              <w:t>מימוש</w:t>
            </w:r>
            <w:r w:rsidRPr="00420A91">
              <w:rPr>
                <w:rFonts w:ascii="Arial" w:hAnsi="Arial" w:cs="Arial"/>
                <w:b w:val="0"/>
                <w:bCs w:val="0"/>
                <w:sz w:val="20"/>
                <w:szCs w:val="20"/>
              </w:rPr>
              <w:t xml:space="preserve"> </w:t>
            </w:r>
            <w:r w:rsidRPr="00420A91">
              <w:rPr>
                <w:rFonts w:ascii="Arial" w:hAnsi="Arial" w:cs="Arial"/>
                <w:b w:val="0"/>
                <w:bCs w:val="0"/>
                <w:sz w:val="20"/>
                <w:szCs w:val="20"/>
                <w:rtl/>
              </w:rPr>
              <w:t>נטו, כנמוך מביניהם. עלות מלאי זה כוללת את כל עלויות הבנייה הישירות המזוהות, עלויות עקיפות וכן עלויות אשראי שהוונו (ראה ביאור 2(כה) להלן).</w:t>
            </w:r>
          </w:p>
        </w:tc>
      </w:tr>
    </w:tbl>
    <w:p w:rsidR="00AA46C7" w:rsidRPr="00420A91" w:rsidRDefault="00AA46C7" w:rsidP="00AA46C7">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rPr>
                <w:rFonts w:ascii="Arial" w:hAnsi="Arial" w:cs="Arial"/>
                <w:b/>
                <w:bCs/>
                <w:sz w:val="14"/>
                <w:szCs w:val="14"/>
                <w:u w:val="single"/>
                <w:rtl/>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b/>
                <w:bCs/>
                <w:szCs w:val="20"/>
                <w:rtl/>
              </w:rPr>
              <w:t>יז.</w:t>
            </w:r>
            <w:r w:rsidRPr="00420A91">
              <w:rPr>
                <w:rFonts w:ascii="Arial" w:hAnsi="Arial" w:cs="Arial"/>
                <w:b/>
                <w:bCs/>
                <w:szCs w:val="20"/>
                <w:rtl/>
              </w:rPr>
              <w:tab/>
              <w:t>נדל"ן להשקעה:</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Pr>
            </w:pPr>
            <w:r w:rsidRPr="00420A91">
              <w:rPr>
                <w:rFonts w:ascii="Arial" w:hAnsi="Arial" w:cs="Arial"/>
                <w:i/>
                <w:iCs/>
                <w:sz w:val="14"/>
                <w:szCs w:val="14"/>
                <w:rtl/>
              </w:rPr>
              <w:t>20.</w:t>
            </w:r>
            <w:r w:rsidRPr="00420A91">
              <w:rPr>
                <w:rFonts w:ascii="Arial" w:hAnsi="Arial" w:cs="Arial"/>
                <w:i/>
                <w:iCs/>
                <w:sz w:val="14"/>
                <w:szCs w:val="14"/>
              </w:rPr>
              <w:t>IAS 40</w:t>
            </w:r>
          </w:p>
        </w:tc>
        <w:tc>
          <w:tcPr>
            <w:tcW w:w="9072" w:type="dxa"/>
          </w:tcPr>
          <w:p w:rsidR="00AA46C7" w:rsidRPr="00420A91" w:rsidRDefault="00AA46C7" w:rsidP="009F70D5">
            <w:pPr>
              <w:keepLines w:val="0"/>
              <w:widowControl w:val="0"/>
              <w:spacing w:before="20"/>
              <w:jc w:val="both"/>
              <w:rPr>
                <w:rFonts w:ascii="Arial" w:hAnsi="Arial" w:cs="Arial"/>
                <w:szCs w:val="20"/>
                <w:rtl/>
              </w:rPr>
            </w:pPr>
            <w:r w:rsidRPr="00420A91">
              <w:rPr>
                <w:rFonts w:ascii="Arial" w:hAnsi="Arial" w:cs="Arial"/>
                <w:color w:val="000000"/>
                <w:szCs w:val="20"/>
                <w:rtl/>
              </w:rPr>
              <w:t xml:space="preserve">החברה מדדה נדל"ן להשקעה בעת ההכרה לראשונה לפי עלות בתוספת עלויות עסקה. </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 xml:space="preserve">(א)40.75 </w:t>
            </w:r>
            <w:r w:rsidRPr="00420A91">
              <w:rPr>
                <w:rFonts w:ascii="Arial" w:hAnsi="Arial" w:cs="Arial"/>
                <w:sz w:val="14"/>
                <w:szCs w:val="14"/>
              </w:rPr>
              <w:t>IAS</w:t>
            </w:r>
          </w:p>
          <w:p w:rsidR="00AA46C7" w:rsidRPr="00420A91" w:rsidRDefault="00AA46C7" w:rsidP="009F70D5">
            <w:pPr>
              <w:spacing w:before="40" w:line="240" w:lineRule="auto"/>
              <w:rPr>
                <w:rFonts w:ascii="Arial" w:hAnsi="Arial" w:cs="Arial"/>
                <w:sz w:val="14"/>
                <w:szCs w:val="14"/>
              </w:rPr>
            </w:pPr>
            <w:r w:rsidRPr="00420A91">
              <w:rPr>
                <w:rFonts w:ascii="Arial" w:hAnsi="Arial" w:cs="Arial"/>
                <w:i/>
                <w:iCs/>
                <w:sz w:val="14"/>
                <w:szCs w:val="14"/>
                <w:rtl/>
              </w:rPr>
              <w:t>,35 ,33 ,30.</w:t>
            </w:r>
            <w:r w:rsidRPr="00420A91">
              <w:rPr>
                <w:rFonts w:ascii="Arial" w:hAnsi="Arial" w:cs="Arial"/>
                <w:i/>
                <w:iCs/>
                <w:sz w:val="14"/>
                <w:szCs w:val="14"/>
              </w:rPr>
              <w:t>IAS 40</w:t>
            </w:r>
            <w:r w:rsidRPr="00420A91">
              <w:rPr>
                <w:rFonts w:ascii="Arial" w:hAnsi="Arial" w:cs="Arial"/>
                <w:i/>
                <w:iCs/>
                <w:sz w:val="14"/>
                <w:szCs w:val="14"/>
                <w:rtl/>
              </w:rPr>
              <w:br/>
            </w:r>
            <w:r w:rsidRPr="00420A91">
              <w:rPr>
                <w:rFonts w:ascii="Arial" w:hAnsi="Arial" w:cs="Arial"/>
                <w:i/>
                <w:iCs/>
                <w:sz w:val="14"/>
                <w:szCs w:val="14"/>
              </w:rPr>
              <w:t>56</w:t>
            </w:r>
          </w:p>
        </w:tc>
        <w:tc>
          <w:tcPr>
            <w:tcW w:w="9072" w:type="dxa"/>
          </w:tcPr>
          <w:p w:rsidR="00AA46C7" w:rsidRPr="00420A91" w:rsidRDefault="00AA46C7" w:rsidP="009F70D5">
            <w:pPr>
              <w:keepLines w:val="0"/>
              <w:widowControl w:val="0"/>
              <w:spacing w:before="20"/>
              <w:jc w:val="both"/>
              <w:rPr>
                <w:rFonts w:ascii="Arial" w:hAnsi="Arial" w:cs="Arial"/>
                <w:szCs w:val="20"/>
                <w:rtl/>
              </w:rPr>
            </w:pPr>
            <w:r w:rsidRPr="00420A91">
              <w:rPr>
                <w:rFonts w:ascii="Arial" w:hAnsi="Arial" w:cs="Arial"/>
                <w:color w:val="000000"/>
                <w:szCs w:val="20"/>
                <w:rtl/>
              </w:rPr>
              <w:t xml:space="preserve">לאחר ההכרה לראשונה, החברה מיישמת את מודל השווי ההוגן, לפיו שינויים בשווי ההוגן של הנדל"ן להשקעה </w:t>
            </w:r>
            <w:r w:rsidRPr="00420A91">
              <w:rPr>
                <w:rFonts w:ascii="Arial" w:hAnsi="Arial" w:cs="Arial" w:hint="cs"/>
                <w:color w:val="000000"/>
                <w:szCs w:val="20"/>
                <w:rtl/>
              </w:rPr>
              <w:t>מוכרים</w:t>
            </w:r>
            <w:r w:rsidRPr="00420A91">
              <w:rPr>
                <w:rFonts w:ascii="Arial" w:hAnsi="Arial" w:cs="Arial"/>
                <w:color w:val="000000"/>
                <w:szCs w:val="20"/>
                <w:rtl/>
              </w:rPr>
              <w:t xml:space="preserve"> ברווח או הפסד, למעט חריגים שנקבעו [</w:t>
            </w:r>
            <w:r w:rsidRPr="00420A91">
              <w:rPr>
                <w:rFonts w:ascii="Arial" w:hAnsi="Arial" w:cs="Arial"/>
                <w:b/>
                <w:bCs/>
                <w:i/>
                <w:iCs/>
                <w:color w:val="000000"/>
                <w:szCs w:val="20"/>
                <w:rtl/>
              </w:rPr>
              <w:t>לחלופין:</w:t>
            </w:r>
            <w:r w:rsidRPr="00420A91">
              <w:rPr>
                <w:rFonts w:ascii="Arial" w:hAnsi="Arial" w:cs="Arial"/>
                <w:color w:val="000000"/>
                <w:szCs w:val="20"/>
                <w:rtl/>
              </w:rPr>
              <w:t xml:space="preserve"> החברה מיישמת את מודל העלות, לפיו הנדל"ן להשקעה נמדד בעלות בניכוי </w:t>
            </w:r>
            <w:r w:rsidRPr="00420A91">
              <w:rPr>
                <w:rFonts w:ascii="Arial" w:hAnsi="Arial" w:cs="Arial" w:hint="cs"/>
                <w:color w:val="000000"/>
                <w:szCs w:val="20"/>
                <w:rtl/>
              </w:rPr>
              <w:t>פחת ו</w:t>
            </w:r>
            <w:r w:rsidRPr="00420A91">
              <w:rPr>
                <w:rFonts w:ascii="Arial" w:hAnsi="Arial" w:cs="Arial"/>
                <w:color w:val="000000"/>
                <w:szCs w:val="20"/>
                <w:rtl/>
              </w:rPr>
              <w:t>הפסדים מירידת ערך (ראה ביאור 2(יח) להלן)], עבור כל הנדל"ן להשקעה</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keepLines w:val="0"/>
              <w:overflowPunct/>
              <w:autoSpaceDE/>
              <w:autoSpaceDN/>
              <w:adjustRightInd/>
              <w:spacing w:before="80" w:line="240" w:lineRule="auto"/>
              <w:textAlignment w:val="auto"/>
              <w:rPr>
                <w:rFonts w:ascii="Arial" w:hAnsi="Arial" w:cs="Arial"/>
                <w:sz w:val="14"/>
                <w:szCs w:val="14"/>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w:t>
            </w:r>
            <w:r w:rsidRPr="00420A91">
              <w:rPr>
                <w:rFonts w:ascii="Arial" w:hAnsi="Arial" w:cs="Arial"/>
                <w:b/>
                <w:bCs/>
                <w:i/>
                <w:iCs/>
                <w:szCs w:val="20"/>
                <w:rtl/>
              </w:rPr>
              <w:t>כאשר החברה מיישמת את מודל השווי ההוגן:</w:t>
            </w:r>
          </w:p>
        </w:tc>
      </w:tr>
      <w:tr w:rsidR="00AA46C7" w:rsidRPr="00420A91" w:rsidTr="009F70D5">
        <w:tc>
          <w:tcPr>
            <w:tcW w:w="1361" w:type="dxa"/>
          </w:tcPr>
          <w:p w:rsidR="00AA46C7" w:rsidRPr="00420A91" w:rsidRDefault="00AA46C7" w:rsidP="009F70D5">
            <w:pPr>
              <w:keepLines w:val="0"/>
              <w:overflowPunct/>
              <w:autoSpaceDE/>
              <w:autoSpaceDN/>
              <w:adjustRightInd/>
              <w:spacing w:before="80" w:line="240" w:lineRule="auto"/>
              <w:textAlignment w:val="auto"/>
              <w:rPr>
                <w:rFonts w:ascii="Arial" w:hAnsi="Arial" w:cs="Arial"/>
                <w:sz w:val="14"/>
                <w:szCs w:val="14"/>
              </w:rPr>
            </w:pPr>
            <w:r w:rsidRPr="00420A91">
              <w:rPr>
                <w:rFonts w:ascii="Arial" w:hAnsi="Arial" w:cs="Arial"/>
                <w:i/>
                <w:iCs/>
                <w:sz w:val="14"/>
                <w:szCs w:val="14"/>
                <w:rtl/>
              </w:rPr>
              <w:t>60.</w:t>
            </w:r>
            <w:r w:rsidRPr="00420A91">
              <w:rPr>
                <w:rFonts w:ascii="Arial" w:hAnsi="Arial" w:cs="Arial"/>
                <w:i/>
                <w:iCs/>
                <w:sz w:val="14"/>
                <w:szCs w:val="14"/>
              </w:rPr>
              <w:t>IAS 40</w:t>
            </w:r>
          </w:p>
        </w:tc>
        <w:tc>
          <w:tcPr>
            <w:tcW w:w="9072" w:type="dxa"/>
          </w:tcPr>
          <w:p w:rsidR="00AA46C7" w:rsidRPr="00420A91" w:rsidRDefault="00AA46C7" w:rsidP="000C565D">
            <w:pPr>
              <w:spacing w:before="20"/>
              <w:jc w:val="both"/>
              <w:rPr>
                <w:rFonts w:ascii="Arial" w:hAnsi="Arial" w:cs="Arial"/>
                <w:szCs w:val="20"/>
                <w:rtl/>
              </w:rPr>
            </w:pPr>
            <w:r w:rsidRPr="00420A91">
              <w:rPr>
                <w:rFonts w:ascii="Arial" w:hAnsi="Arial" w:cs="Arial"/>
                <w:szCs w:val="20"/>
                <w:rtl/>
              </w:rPr>
              <w:t>במעבר מנדל"ן להשקעה לרכוש קבוע או למלאי, שוויו ההוגן של הנדל"ן במועד השינוי בשימוש היווה את עלותו הנחשבת.</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61.</w:t>
            </w:r>
            <w:r w:rsidRPr="00420A91">
              <w:rPr>
                <w:rFonts w:ascii="Arial" w:hAnsi="Arial" w:cs="Arial"/>
                <w:i/>
                <w:iCs/>
                <w:sz w:val="14"/>
                <w:szCs w:val="14"/>
              </w:rPr>
              <w:t>IAS 40</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במעבר מרכוש קבוע לנדל"ן להשקעה, הפרש בין הערך בספרים לבין השווי ההוגן במועד השינוי בשימוש טופל באותו אופן </w:t>
            </w:r>
            <w:r w:rsidRPr="00420A91">
              <w:rPr>
                <w:rFonts w:ascii="Arial" w:hAnsi="Arial" w:cs="Arial" w:hint="cs"/>
                <w:szCs w:val="20"/>
                <w:rtl/>
              </w:rPr>
              <w:t>ש</w:t>
            </w:r>
            <w:r w:rsidRPr="00420A91">
              <w:rPr>
                <w:rFonts w:ascii="Arial" w:hAnsi="Arial" w:cs="Arial"/>
                <w:szCs w:val="20"/>
                <w:rtl/>
              </w:rPr>
              <w:t>בו מטופלת הערכה מחדש של רכוש קבוע - ראה ביאור 2(יח)(</w:t>
            </w:r>
            <w:r w:rsidRPr="00420A91">
              <w:rPr>
                <w:rFonts w:ascii="Arial" w:hAnsi="Arial" w:cs="Arial" w:hint="cs"/>
                <w:szCs w:val="20"/>
                <w:rtl/>
              </w:rPr>
              <w:t>2</w:t>
            </w:r>
            <w:r w:rsidRPr="00420A91">
              <w:rPr>
                <w:rFonts w:ascii="Arial" w:hAnsi="Arial" w:cs="Arial"/>
                <w:szCs w:val="20"/>
                <w:rtl/>
              </w:rPr>
              <w:t>) להלן.</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63.</w:t>
            </w:r>
            <w:r w:rsidRPr="00420A91">
              <w:rPr>
                <w:rFonts w:ascii="Arial" w:hAnsi="Arial" w:cs="Arial"/>
                <w:i/>
                <w:iCs/>
                <w:sz w:val="14"/>
                <w:szCs w:val="14"/>
              </w:rPr>
              <w:t>IAS 40</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במעבר ממלאי לנדל"ן להשקעה, הפרש בין הערך בספרים לבין השווי ההוגן במועד השינוי בשימוש הוכר ברווח או הפסד.</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keepLines w:val="0"/>
              <w:overflowPunct/>
              <w:autoSpaceDE/>
              <w:autoSpaceDN/>
              <w:adjustRightInd/>
              <w:spacing w:before="80" w:line="240" w:lineRule="auto"/>
              <w:textAlignment w:val="auto"/>
              <w:rPr>
                <w:rFonts w:ascii="Arial" w:hAnsi="Arial" w:cs="Arial"/>
                <w:sz w:val="14"/>
                <w:szCs w:val="14"/>
              </w:rPr>
            </w:pPr>
            <w:r w:rsidRPr="00420A91">
              <w:rPr>
                <w:rFonts w:ascii="Arial" w:hAnsi="Arial" w:cs="Arial"/>
                <w:i/>
                <w:iCs/>
                <w:sz w:val="14"/>
                <w:szCs w:val="14"/>
                <w:rtl/>
              </w:rPr>
              <w:t>59.</w:t>
            </w:r>
            <w:r w:rsidRPr="00420A91">
              <w:rPr>
                <w:rFonts w:ascii="Arial" w:hAnsi="Arial" w:cs="Arial"/>
                <w:i/>
                <w:iCs/>
                <w:sz w:val="14"/>
                <w:szCs w:val="14"/>
              </w:rPr>
              <w:t>IAS 40</w:t>
            </w: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w:t>
            </w:r>
            <w:r w:rsidRPr="00420A91">
              <w:rPr>
                <w:rFonts w:ascii="Arial" w:hAnsi="Arial" w:cs="Arial"/>
                <w:b/>
                <w:bCs/>
                <w:i/>
                <w:iCs/>
                <w:szCs w:val="20"/>
                <w:rtl/>
              </w:rPr>
              <w:t>כאשר החברה מיישמת את מודל העלות:</w:t>
            </w:r>
            <w:r w:rsidRPr="00420A91">
              <w:rPr>
                <w:rFonts w:ascii="Arial" w:hAnsi="Arial" w:cs="Arial"/>
                <w:szCs w:val="20"/>
                <w:rtl/>
              </w:rPr>
              <w:t xml:space="preserve"> מעברים בין נדל"ן להשקעה, רכוש קבוע ומלאי אינם משנים את הערך בספרים של הנדל"ן המועבר ואינם משנים את עלותו לצורכי מדידה או גילוי.</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11.</w:t>
            </w:r>
            <w:r w:rsidRPr="00420A91">
              <w:rPr>
                <w:rFonts w:ascii="Arial" w:hAnsi="Arial" w:cs="Arial"/>
                <w:i/>
                <w:iCs/>
                <w:sz w:val="14"/>
                <w:szCs w:val="14"/>
              </w:rPr>
              <w:t>IAS 40</w:t>
            </w:r>
          </w:p>
        </w:tc>
        <w:tc>
          <w:tcPr>
            <w:tcW w:w="9072" w:type="dxa"/>
          </w:tcPr>
          <w:p w:rsidR="00AA46C7" w:rsidRPr="00420A91" w:rsidRDefault="00AA46C7" w:rsidP="009F70D5">
            <w:pPr>
              <w:keepLines w:val="0"/>
              <w:widowControl w:val="0"/>
              <w:spacing w:before="20"/>
              <w:jc w:val="both"/>
              <w:rPr>
                <w:rFonts w:ascii="Arial" w:hAnsi="Arial" w:cs="Arial"/>
                <w:szCs w:val="20"/>
                <w:rtl/>
              </w:rPr>
            </w:pPr>
            <w:r w:rsidRPr="00420A91">
              <w:rPr>
                <w:rFonts w:ascii="Arial" w:hAnsi="Arial" w:cs="Arial"/>
                <w:color w:val="000000"/>
                <w:szCs w:val="20"/>
                <w:rtl/>
              </w:rPr>
              <w:t>כאשר החברה מספקת שירותים</w:t>
            </w:r>
            <w:r w:rsidRPr="00420A91">
              <w:rPr>
                <w:rFonts w:ascii="Arial" w:hAnsi="Arial" w:cs="Arial"/>
                <w:szCs w:val="20"/>
                <w:rtl/>
              </w:rPr>
              <w:t xml:space="preserve"> לשוכרי נדל"ן , נדל"ן זה מטופל כנדל"ן להשקעה, אם השירותים מהווים מרכיב בלתי משמעותי, באופן יחסי, מההסדר בכללותו.</w:t>
            </w:r>
          </w:p>
        </w:tc>
      </w:tr>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b/>
                <w:bCs/>
                <w:sz w:val="14"/>
                <w:szCs w:val="14"/>
              </w:rPr>
            </w:pPr>
          </w:p>
        </w:tc>
        <w:tc>
          <w:tcPr>
            <w:tcW w:w="9072" w:type="dxa"/>
          </w:tcPr>
          <w:p w:rsidR="00AA46C7" w:rsidRPr="00420A91" w:rsidRDefault="00AA46C7" w:rsidP="009F70D5">
            <w:pPr>
              <w:spacing w:before="120"/>
              <w:ind w:left="454" w:hanging="454"/>
              <w:jc w:val="both"/>
              <w:rPr>
                <w:rFonts w:ascii="Arial" w:hAnsi="Arial" w:cs="Arial"/>
                <w:b/>
                <w:bCs/>
                <w:szCs w:val="20"/>
                <w:rtl/>
              </w:rPr>
            </w:pPr>
            <w:r w:rsidRPr="00420A91">
              <w:rPr>
                <w:rFonts w:ascii="Arial" w:hAnsi="Arial" w:cs="Arial"/>
                <w:b/>
                <w:bCs/>
                <w:szCs w:val="20"/>
                <w:rtl/>
              </w:rPr>
              <w:t>יח.</w:t>
            </w:r>
            <w:r w:rsidRPr="00420A91">
              <w:rPr>
                <w:rFonts w:ascii="Arial" w:hAnsi="Arial" w:cs="Arial"/>
                <w:b/>
                <w:bCs/>
                <w:szCs w:val="20"/>
                <w:rtl/>
              </w:rPr>
              <w:tab/>
              <w:t>רכוש קבוע:</w:t>
            </w:r>
          </w:p>
        </w:tc>
      </w:tr>
      <w:tr w:rsidR="00AA46C7" w:rsidRPr="00420A91" w:rsidTr="009F70D5">
        <w:tc>
          <w:tcPr>
            <w:tcW w:w="1361" w:type="dxa"/>
          </w:tcPr>
          <w:p w:rsidR="00AA46C7" w:rsidRPr="00420A91" w:rsidRDefault="00AA46C7" w:rsidP="009F70D5">
            <w:pPr>
              <w:spacing w:before="80" w:line="240" w:lineRule="auto"/>
              <w:ind w:right="-113"/>
              <w:rPr>
                <w:rFonts w:ascii="Arial" w:hAnsi="Arial" w:cs="Arial"/>
                <w:i/>
                <w:iCs/>
                <w:sz w:val="14"/>
                <w:szCs w:val="14"/>
              </w:rPr>
            </w:pPr>
            <w:r w:rsidRPr="00420A91">
              <w:rPr>
                <w:rFonts w:ascii="Arial" w:hAnsi="Arial" w:cs="Arial"/>
                <w:i/>
                <w:iCs/>
                <w:sz w:val="14"/>
                <w:szCs w:val="14"/>
                <w:rtl/>
              </w:rPr>
              <w:t>23 ,15-16 ,6.</w:t>
            </w:r>
            <w:r w:rsidRPr="00420A91">
              <w:rPr>
                <w:rFonts w:ascii="Arial" w:hAnsi="Arial" w:cs="Arial"/>
                <w:i/>
                <w:iCs/>
                <w:sz w:val="14"/>
                <w:szCs w:val="14"/>
              </w:rPr>
              <w:t>IAS 16</w:t>
            </w: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hint="eastAsia"/>
                <w:szCs w:val="20"/>
                <w:u w:val="single"/>
                <w:rtl/>
              </w:rPr>
              <w:t>הכרה</w:t>
            </w:r>
            <w:r w:rsidRPr="00420A91">
              <w:rPr>
                <w:rFonts w:ascii="Arial" w:hAnsi="Arial" w:cs="Arial"/>
                <w:szCs w:val="20"/>
                <w:u w:val="single"/>
                <w:rtl/>
              </w:rPr>
              <w:t xml:space="preserve"> </w:t>
            </w:r>
            <w:r w:rsidRPr="00420A91">
              <w:rPr>
                <w:rFonts w:ascii="Arial" w:hAnsi="Arial" w:cs="Arial" w:hint="eastAsia"/>
                <w:szCs w:val="20"/>
                <w:u w:val="single"/>
                <w:rtl/>
              </w:rPr>
              <w:t>ומדידה</w:t>
            </w:r>
            <w:r w:rsidRPr="00420A91">
              <w:rPr>
                <w:rFonts w:ascii="Arial" w:hAnsi="Arial" w:cs="Arial" w:hint="cs"/>
                <w:szCs w:val="20"/>
                <w:rtl/>
              </w:rPr>
              <w:t>:</w:t>
            </w:r>
          </w:p>
        </w:tc>
      </w:tr>
      <w:tr w:rsidR="00AA46C7" w:rsidRPr="00420A91" w:rsidTr="009F70D5">
        <w:tc>
          <w:tcPr>
            <w:tcW w:w="1361" w:type="dxa"/>
          </w:tcPr>
          <w:p w:rsidR="00AA46C7" w:rsidRPr="00420A91" w:rsidRDefault="00AA46C7" w:rsidP="009F70D5">
            <w:pPr>
              <w:spacing w:before="80" w:line="240" w:lineRule="auto"/>
              <w:ind w:right="-113"/>
              <w:rPr>
                <w:rFonts w:ascii="Arial" w:hAnsi="Arial" w:cs="Arial"/>
                <w:i/>
                <w:iCs/>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רכוש קבוע הוכר לראשונה לפי עלות, לרבות עלויות שניתן לייחסן במישרין לרכישת רכוש קבוע ולהבאתו למיקום ולמצב הדרושים לצורך פעולתו. העלות של פריט רכוש קבוע היא הסכום שווה הערך למחיר במזומן במועד ההכרה. בנוסף, ראה סעיף </w:t>
            </w:r>
            <w:r w:rsidRPr="00420A91">
              <w:rPr>
                <w:rFonts w:ascii="Arial" w:hAnsi="Arial" w:cs="Arial" w:hint="cs"/>
                <w:szCs w:val="20"/>
                <w:rtl/>
              </w:rPr>
              <w:t>5</w:t>
            </w:r>
            <w:r w:rsidRPr="00420A91">
              <w:rPr>
                <w:rFonts w:ascii="Arial" w:hAnsi="Arial" w:cs="Arial"/>
                <w:szCs w:val="20"/>
                <w:rtl/>
              </w:rPr>
              <w:t xml:space="preserve"> להלן.</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 xml:space="preserve">(א)16.73 </w:t>
            </w:r>
            <w:r w:rsidRPr="00420A91">
              <w:rPr>
                <w:rFonts w:ascii="Arial" w:hAnsi="Arial" w:cs="Arial"/>
                <w:sz w:val="14"/>
                <w:szCs w:val="14"/>
              </w:rPr>
              <w:t>IAS</w:t>
            </w:r>
          </w:p>
          <w:p w:rsidR="00AA46C7" w:rsidRPr="00420A91" w:rsidRDefault="00AA46C7" w:rsidP="009F70D5">
            <w:pPr>
              <w:spacing w:before="40" w:line="240" w:lineRule="auto"/>
              <w:rPr>
                <w:rFonts w:ascii="Arial" w:hAnsi="Arial" w:cs="Arial"/>
                <w:i/>
                <w:iCs/>
                <w:sz w:val="14"/>
                <w:szCs w:val="14"/>
              </w:rPr>
            </w:pPr>
            <w:r w:rsidRPr="00420A91">
              <w:rPr>
                <w:rFonts w:ascii="Arial" w:hAnsi="Arial" w:cs="Arial"/>
                <w:i/>
                <w:iCs/>
                <w:sz w:val="14"/>
                <w:szCs w:val="14"/>
                <w:rtl/>
              </w:rPr>
              <w:t>29-31.</w:t>
            </w:r>
            <w:r w:rsidRPr="00420A91">
              <w:rPr>
                <w:rFonts w:ascii="Arial" w:hAnsi="Arial" w:cs="Arial"/>
                <w:i/>
                <w:iCs/>
                <w:sz w:val="14"/>
                <w:szCs w:val="14"/>
              </w:rPr>
              <w:t>IAS 16</w:t>
            </w:r>
          </w:p>
        </w:tc>
        <w:tc>
          <w:tcPr>
            <w:tcW w:w="9072" w:type="dxa"/>
          </w:tcPr>
          <w:p w:rsidR="00AA46C7" w:rsidRPr="00420A91" w:rsidRDefault="00AA46C7" w:rsidP="009F70D5">
            <w:pPr>
              <w:spacing w:before="20"/>
              <w:jc w:val="both"/>
              <w:rPr>
                <w:rFonts w:ascii="Arial" w:hAnsi="Arial" w:cs="Arial"/>
                <w:sz w:val="22"/>
                <w:szCs w:val="20"/>
                <w:rtl/>
              </w:rPr>
            </w:pPr>
            <w:r w:rsidRPr="00420A91">
              <w:rPr>
                <w:rFonts w:ascii="Arial" w:hAnsi="Arial" w:cs="Arial"/>
                <w:szCs w:val="20"/>
                <w:rtl/>
              </w:rPr>
              <w:t>בתקופות שלאחר ההכרה לראשונה, הרכוש הקבוע מוצג לפי עלות בניכוי פחת נצבר ובניכוי הפסדים מירידת ערך שנצברו, אם קיימים [</w:t>
            </w:r>
            <w:r w:rsidRPr="00420A91">
              <w:rPr>
                <w:rFonts w:ascii="Arial" w:hAnsi="Arial" w:cs="Arial"/>
                <w:b/>
                <w:bCs/>
                <w:i/>
                <w:iCs/>
                <w:szCs w:val="20"/>
                <w:rtl/>
              </w:rPr>
              <w:t>כאשר מיושם מודל הערכה מחדש:</w:t>
            </w:r>
            <w:r w:rsidRPr="00420A91">
              <w:rPr>
                <w:rFonts w:ascii="Arial" w:hAnsi="Arial" w:cs="Arial"/>
                <w:szCs w:val="20"/>
                <w:rtl/>
              </w:rPr>
              <w:t xml:space="preserve"> למעט קבוצות רכוש קבוע _______ לגביהן יושם מודל הערכה מחדש (שווי הוגן במועד ההערכה מחדש בניכוי פחת שנצבר לאחר מכן ובניכוי הפסדים מירידת ערך שנצברו לאחר מכן)].</w:t>
            </w:r>
          </w:p>
        </w:tc>
      </w:tr>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hint="cs"/>
                <w:szCs w:val="20"/>
                <w:rtl/>
              </w:rPr>
              <w:t>2</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הערכה מחדש</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tl/>
              </w:rPr>
            </w:pPr>
            <w:r w:rsidRPr="00420A91">
              <w:rPr>
                <w:rFonts w:ascii="Arial" w:hAnsi="Arial" w:cs="Arial" w:hint="cs"/>
                <w:i/>
                <w:iCs/>
                <w:sz w:val="14"/>
                <w:szCs w:val="14"/>
                <w:rtl/>
              </w:rPr>
              <w:t>36 ,</w:t>
            </w:r>
            <w:r w:rsidRPr="00420A91">
              <w:rPr>
                <w:rFonts w:ascii="Arial" w:hAnsi="Arial" w:cs="Arial"/>
                <w:i/>
                <w:iCs/>
                <w:sz w:val="14"/>
                <w:szCs w:val="14"/>
                <w:rtl/>
              </w:rPr>
              <w:t>31 ,35.</w:t>
            </w:r>
            <w:r w:rsidRPr="00420A91">
              <w:rPr>
                <w:rFonts w:ascii="Arial" w:hAnsi="Arial" w:cs="Arial"/>
                <w:i/>
                <w:iCs/>
                <w:sz w:val="14"/>
                <w:szCs w:val="14"/>
              </w:rPr>
              <w:t>IAS 16</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כאשר פריט רכוש קבוע הוערך מחדש, הערך בספרים של הנכס הותאם לסכום המשוערך. הערכות מחדש בוצעו באופן סדיר מספיק, על מנת לוודא שהערך בספרים אינו שונה באופן מהותי מהערך שהיה נקבע לפי שווי הוגן בסוף תקופת הדיווח. הפריטים בקבוצה של רכוש קבוע מוערכים מחדש בו זמנית.</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tl/>
              </w:rPr>
            </w:pPr>
            <w:r w:rsidRPr="00420A91">
              <w:rPr>
                <w:rFonts w:ascii="Arial" w:hAnsi="Arial" w:cs="Arial"/>
                <w:i/>
                <w:iCs/>
                <w:sz w:val="14"/>
                <w:szCs w:val="14"/>
                <w:rtl/>
              </w:rPr>
              <w:t>39.</w:t>
            </w:r>
            <w:r w:rsidRPr="00420A91">
              <w:rPr>
                <w:rFonts w:ascii="Arial" w:hAnsi="Arial" w:cs="Arial"/>
                <w:i/>
                <w:iCs/>
                <w:sz w:val="14"/>
                <w:szCs w:val="14"/>
              </w:rPr>
              <w:t>IAS 16</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עלייה בערך בספרים של נכס כתוצאה מהערכה מחדש מוכרת ברווח כולל אחר ונצברת בהון כקרן הערכה מחדש. עם זאת, העלייה מוכרת ברווח או הפסד עד לסכום שבו היא מבטלת ירידה בערך בספרים של אותו נכס כתוצאה מהערכה מחדש, שהוכרה קודם לכן ברווח או הפסד.</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40.</w:t>
            </w:r>
            <w:r w:rsidRPr="00420A91">
              <w:rPr>
                <w:rFonts w:ascii="Arial" w:hAnsi="Arial" w:cs="Arial"/>
                <w:i/>
                <w:iCs/>
                <w:sz w:val="14"/>
                <w:szCs w:val="14"/>
              </w:rPr>
              <w:t>IAS 16</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ירידה בערך בספרים של נכס כתוצאה מהערכה מחדש מוכרת ברווח או הפסד. עם זאת, הירידה מוכרת ברווח כולל אחר עד לסכום שבו קיימת יתרת זכות כלשהי בקרן הערכה מחדש בגין אותו נכס בהון.</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35.</w:t>
            </w:r>
            <w:r w:rsidRPr="00420A91">
              <w:rPr>
                <w:rFonts w:ascii="Arial" w:hAnsi="Arial" w:cs="Arial"/>
                <w:i/>
                <w:iCs/>
                <w:sz w:val="14"/>
                <w:szCs w:val="14"/>
              </w:rPr>
              <w:t>IAS 16</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במועד ההערכה מחדש, הערך בספרים ברוטו הותאם באופן שהוא עקבי עם ההערכה מחדש של הנכס. הפחת שנצבר במועד ההערכה מחדש הותאם על מנת שיהיה שווה להפרש בין הערך בספרים ברוטו של הנכס לבין ערכו בספרים לאחר הבאה בחשבון של הפסדים מירידת ערך שנצברו [</w:t>
            </w:r>
            <w:r w:rsidRPr="00420A91">
              <w:rPr>
                <w:rFonts w:ascii="Arial" w:hAnsi="Arial" w:cs="Arial"/>
                <w:b/>
                <w:bCs/>
                <w:i/>
                <w:iCs/>
                <w:szCs w:val="20"/>
                <w:rtl/>
              </w:rPr>
              <w:t>לחלופין:</w:t>
            </w:r>
            <w:r w:rsidRPr="00420A91">
              <w:rPr>
                <w:rFonts w:ascii="Arial" w:hAnsi="Arial" w:cs="Arial"/>
                <w:szCs w:val="20"/>
                <w:rtl/>
              </w:rPr>
              <w:t xml:space="preserve"> הפחת שנצבר במועד ההערכה מחדש בוטל מול הערך בספרים ברוטו של הנכס].</w:t>
            </w:r>
          </w:p>
        </w:tc>
      </w:tr>
    </w:tbl>
    <w:p w:rsidR="00AA46C7" w:rsidRPr="00420A91" w:rsidRDefault="00AA46C7" w:rsidP="00AA46C7">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rPr>
                <w:rFonts w:ascii="Arial" w:hAnsi="Arial" w:cs="Arial"/>
                <w:b/>
                <w:bCs/>
                <w:sz w:val="14"/>
                <w:szCs w:val="14"/>
                <w:u w:val="single"/>
                <w:rtl/>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keepLines w:val="0"/>
              <w:overflowPunct/>
              <w:autoSpaceDE/>
              <w:autoSpaceDN/>
              <w:adjustRightInd/>
              <w:spacing w:before="80" w:line="240" w:lineRule="auto"/>
              <w:textAlignment w:val="auto"/>
              <w:rPr>
                <w:rFonts w:ascii="Arial" w:hAnsi="Arial" w:cs="Arial"/>
                <w:b/>
                <w:bCs/>
                <w:sz w:val="14"/>
                <w:szCs w:val="14"/>
              </w:rPr>
            </w:pP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b/>
                <w:bCs/>
                <w:szCs w:val="20"/>
                <w:rtl/>
              </w:rPr>
              <w:t>יח.</w:t>
            </w:r>
            <w:r w:rsidRPr="00420A91">
              <w:rPr>
                <w:rFonts w:ascii="Arial" w:hAnsi="Arial" w:cs="Arial"/>
                <w:b/>
                <w:bCs/>
                <w:szCs w:val="20"/>
                <w:rtl/>
              </w:rPr>
              <w:tab/>
              <w:t>רכוש קבוע</w:t>
            </w:r>
            <w:r w:rsidRPr="00420A91">
              <w:rPr>
                <w:rFonts w:ascii="Arial" w:hAnsi="Arial" w:cs="Arial" w:hint="cs"/>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hint="cs"/>
                <w:szCs w:val="20"/>
                <w:rtl/>
              </w:rPr>
              <w:t>2</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הערכה מחדש</w:t>
            </w:r>
            <w:r w:rsidRPr="00420A91">
              <w:rPr>
                <w:rFonts w:ascii="Arial" w:hAnsi="Arial" w:cs="Arial" w:hint="cs"/>
                <w:szCs w:val="20"/>
                <w:rtl/>
              </w:rPr>
              <w:t xml:space="preserve"> (המשך)</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41.</w:t>
            </w:r>
            <w:r w:rsidRPr="00420A91">
              <w:rPr>
                <w:rFonts w:ascii="Arial" w:hAnsi="Arial" w:cs="Arial"/>
                <w:i/>
                <w:iCs/>
                <w:sz w:val="14"/>
                <w:szCs w:val="14"/>
              </w:rPr>
              <w:t>IAS 16</w:t>
            </w:r>
          </w:p>
        </w:tc>
        <w:tc>
          <w:tcPr>
            <w:tcW w:w="9072" w:type="dxa"/>
          </w:tcPr>
          <w:p w:rsidR="00AA46C7" w:rsidRPr="00420A91" w:rsidRDefault="00AA46C7" w:rsidP="007F7B15">
            <w:pPr>
              <w:spacing w:before="20"/>
              <w:jc w:val="both"/>
              <w:rPr>
                <w:rFonts w:ascii="Arial" w:hAnsi="Arial" w:cs="Arial"/>
                <w:szCs w:val="20"/>
                <w:rtl/>
              </w:rPr>
            </w:pPr>
            <w:r w:rsidRPr="00420A91">
              <w:rPr>
                <w:rFonts w:ascii="Arial" w:hAnsi="Arial" w:cs="Arial"/>
                <w:szCs w:val="20"/>
                <w:rtl/>
              </w:rPr>
              <w:t xml:space="preserve">החברה מעבירה את קרן ההערכה מחדש ישירות לעודפים כאשר הרכוש הקבוע נגרע </w:t>
            </w:r>
            <w:r w:rsidRPr="00420A91">
              <w:rPr>
                <w:rFonts w:ascii="Arial" w:hAnsi="Arial" w:cs="Arial" w:hint="cs"/>
                <w:szCs w:val="20"/>
                <w:rtl/>
              </w:rPr>
              <w:t>[</w:t>
            </w:r>
            <w:r w:rsidRPr="00420A91">
              <w:rPr>
                <w:rFonts w:ascii="Arial" w:hAnsi="Arial" w:cs="Arial" w:hint="eastAsia"/>
                <w:b/>
                <w:bCs/>
                <w:i/>
                <w:iCs/>
                <w:szCs w:val="20"/>
                <w:rtl/>
              </w:rPr>
              <w:t>בנוסף</w:t>
            </w:r>
            <w:r w:rsidRPr="00420A91">
              <w:rPr>
                <w:rFonts w:ascii="Arial" w:hAnsi="Arial" w:cs="Arial"/>
                <w:b/>
                <w:bCs/>
                <w:i/>
                <w:iCs/>
                <w:szCs w:val="20"/>
                <w:rtl/>
              </w:rPr>
              <w:t>:</w:t>
            </w:r>
            <w:r w:rsidRPr="00420A91">
              <w:rPr>
                <w:rFonts w:ascii="Arial" w:hAnsi="Arial" w:cs="Arial" w:hint="cs"/>
                <w:szCs w:val="20"/>
                <w:rtl/>
              </w:rPr>
              <w:t xml:space="preserve"> וכן </w:t>
            </w:r>
            <w:r w:rsidRPr="00420A91">
              <w:rPr>
                <w:rFonts w:ascii="Arial" w:hAnsi="Arial" w:cs="Arial"/>
                <w:szCs w:val="20"/>
                <w:rtl/>
              </w:rPr>
              <w:t xml:space="preserve">במהלך השימוש ברכוש הקבוע על ידי החברה, כאשר סכום הקרן המועבר </w:t>
            </w:r>
            <w:r w:rsidR="001C0321" w:rsidRPr="00420A91">
              <w:rPr>
                <w:rFonts w:ascii="Arial" w:hAnsi="Arial" w:cs="Arial" w:hint="cs"/>
                <w:szCs w:val="20"/>
                <w:rtl/>
              </w:rPr>
              <w:t xml:space="preserve">הוא </w:t>
            </w:r>
            <w:r w:rsidRPr="00420A91">
              <w:rPr>
                <w:rFonts w:ascii="Arial" w:hAnsi="Arial" w:cs="Arial"/>
                <w:szCs w:val="20"/>
                <w:rtl/>
              </w:rPr>
              <w:t>ההפרש בין פחת המבוסס על הערך בספרים המשוערך של הנכס לבין פחת המבוסס על העלות המקורית של הנכס</w:t>
            </w:r>
            <w:r w:rsidRPr="00420A91">
              <w:rPr>
                <w:rFonts w:ascii="Arial" w:hAnsi="Arial" w:cs="Arial" w:hint="cs"/>
                <w:szCs w:val="20"/>
                <w:rtl/>
              </w:rPr>
              <w:t>]</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keepLines w:val="0"/>
              <w:overflowPunct/>
              <w:autoSpaceDE/>
              <w:autoSpaceDN/>
              <w:adjustRightInd/>
              <w:spacing w:before="80" w:line="240" w:lineRule="auto"/>
              <w:textAlignment w:val="auto"/>
              <w:rPr>
                <w:rFonts w:ascii="Arial" w:hAnsi="Arial" w:cs="Arial"/>
                <w:sz w:val="14"/>
                <w:szCs w:val="14"/>
                <w:rtl/>
              </w:rPr>
            </w:pPr>
          </w:p>
        </w:tc>
        <w:tc>
          <w:tcPr>
            <w:tcW w:w="9072" w:type="dxa"/>
          </w:tcPr>
          <w:p w:rsidR="00AA46C7" w:rsidRPr="00420A91" w:rsidDel="003F42A0" w:rsidRDefault="00AA46C7" w:rsidP="009F70D5">
            <w:pPr>
              <w:spacing w:before="60"/>
              <w:ind w:left="454" w:hanging="454"/>
              <w:jc w:val="both"/>
              <w:rPr>
                <w:rFonts w:ascii="Arial" w:hAnsi="Arial" w:cs="Arial"/>
                <w:szCs w:val="20"/>
                <w:rtl/>
              </w:rPr>
            </w:pPr>
            <w:r w:rsidRPr="00420A91">
              <w:rPr>
                <w:rFonts w:ascii="Arial" w:hAnsi="Arial" w:cs="Arial" w:hint="cs"/>
                <w:szCs w:val="20"/>
                <w:rtl/>
              </w:rPr>
              <w:t>3</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תקופת הפחת ושיטת פחת</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tl/>
              </w:rPr>
            </w:pPr>
            <w:r w:rsidRPr="00420A91">
              <w:rPr>
                <w:rFonts w:ascii="Arial" w:hAnsi="Arial" w:cs="Arial"/>
                <w:i/>
                <w:iCs/>
                <w:sz w:val="14"/>
                <w:szCs w:val="14"/>
                <w:rtl/>
              </w:rPr>
              <w:t>48 ,43.</w:t>
            </w:r>
            <w:r w:rsidRPr="00420A91">
              <w:rPr>
                <w:rFonts w:ascii="Arial" w:hAnsi="Arial" w:cs="Arial"/>
                <w:i/>
                <w:iCs/>
                <w:sz w:val="14"/>
                <w:szCs w:val="14"/>
              </w:rPr>
              <w:t>IAS 16</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החברה הפחיתה בנפרד כל חלק של רכוש קבוע עם עלות שהיא משמעותית ביחס לסך העלות של הפריט. הוצאות הפחת לכל תקופה הוכרו ברווח או הפסד, אלא אם הן נכללו בערך בספרים של נכס אחר.</w:t>
            </w:r>
          </w:p>
        </w:tc>
      </w:tr>
      <w:tr w:rsidR="00AA46C7" w:rsidRPr="00420A91" w:rsidTr="009F70D5">
        <w:tc>
          <w:tcPr>
            <w:tcW w:w="1361" w:type="dxa"/>
          </w:tcPr>
          <w:p w:rsidR="00AA46C7" w:rsidRPr="00420A91" w:rsidRDefault="00AA46C7" w:rsidP="009F70D5">
            <w:pPr>
              <w:spacing w:before="80" w:line="240" w:lineRule="auto"/>
              <w:ind w:right="-113"/>
              <w:rPr>
                <w:rFonts w:ascii="Arial" w:hAnsi="Arial" w:cs="Arial"/>
                <w:i/>
                <w:iCs/>
                <w:sz w:val="14"/>
                <w:szCs w:val="14"/>
              </w:rPr>
            </w:pPr>
            <w:r w:rsidRPr="00420A91">
              <w:rPr>
                <w:rFonts w:ascii="Arial" w:hAnsi="Arial" w:cs="Arial"/>
                <w:i/>
                <w:iCs/>
                <w:sz w:val="14"/>
                <w:szCs w:val="14"/>
                <w:rtl/>
              </w:rPr>
              <w:t>(ד)56 ,60 ,6.</w:t>
            </w:r>
            <w:r w:rsidRPr="00420A91">
              <w:rPr>
                <w:rFonts w:ascii="Arial" w:hAnsi="Arial" w:cs="Arial"/>
                <w:i/>
                <w:iCs/>
                <w:sz w:val="14"/>
                <w:szCs w:val="14"/>
              </w:rPr>
              <w:t>IAS 16</w:t>
            </w:r>
          </w:p>
        </w:tc>
        <w:tc>
          <w:tcPr>
            <w:tcW w:w="9072" w:type="dxa"/>
          </w:tcPr>
          <w:p w:rsidR="00AA46C7" w:rsidRPr="00420A91" w:rsidRDefault="00AA46C7" w:rsidP="000C565D">
            <w:pPr>
              <w:spacing w:before="20"/>
              <w:jc w:val="both"/>
              <w:rPr>
                <w:rFonts w:ascii="Arial" w:hAnsi="Arial" w:cs="Arial"/>
                <w:szCs w:val="20"/>
                <w:rtl/>
              </w:rPr>
            </w:pPr>
            <w:r w:rsidRPr="00420A91">
              <w:rPr>
                <w:rFonts w:ascii="Arial" w:hAnsi="Arial" w:cs="Arial"/>
                <w:szCs w:val="20"/>
                <w:rtl/>
              </w:rPr>
              <w:t>להקצא</w:t>
            </w:r>
            <w:r w:rsidR="00B127B6" w:rsidRPr="00420A91">
              <w:rPr>
                <w:rFonts w:ascii="Arial" w:hAnsi="Arial" w:cs="Arial" w:hint="cs"/>
                <w:szCs w:val="20"/>
                <w:rtl/>
              </w:rPr>
              <w:t>ה</w:t>
            </w:r>
            <w:r w:rsidRPr="00420A91">
              <w:rPr>
                <w:rFonts w:ascii="Arial" w:hAnsi="Arial" w:cs="Arial"/>
                <w:szCs w:val="20"/>
                <w:rtl/>
              </w:rPr>
              <w:t xml:space="preserve"> </w:t>
            </w:r>
            <w:r w:rsidR="00B127B6" w:rsidRPr="00420A91">
              <w:rPr>
                <w:rFonts w:ascii="Arial" w:hAnsi="Arial" w:cs="Arial"/>
                <w:szCs w:val="20"/>
                <w:rtl/>
              </w:rPr>
              <w:t xml:space="preserve">באופן שיטתי </w:t>
            </w:r>
            <w:r w:rsidR="00B127B6" w:rsidRPr="00420A91">
              <w:rPr>
                <w:rFonts w:ascii="Arial" w:hAnsi="Arial" w:cs="Arial" w:hint="cs"/>
                <w:szCs w:val="20"/>
                <w:rtl/>
              </w:rPr>
              <w:t xml:space="preserve">של </w:t>
            </w:r>
            <w:r w:rsidRPr="00420A91">
              <w:rPr>
                <w:rFonts w:ascii="Arial" w:hAnsi="Arial" w:cs="Arial"/>
                <w:szCs w:val="20"/>
                <w:rtl/>
              </w:rPr>
              <w:t xml:space="preserve">הסכום בר הפחת של הרכוש קבוע על פני אורך החיים השימושיים שלו, החברה השתמשה בשיטת פחת אשר משקפת את התבנית שבה היא חזויה לצרוך את ההטבות הכלכליות העתידיות של הנכס (ראה ביאור 12(ב)(1)). בקביעת אורך החיים השימושיים של שיפורים במושכר, </w:t>
            </w:r>
            <w:r w:rsidRPr="00420A91">
              <w:rPr>
                <w:rFonts w:ascii="Arial" w:hAnsi="Arial" w:cs="Arial" w:hint="cs"/>
                <w:szCs w:val="20"/>
                <w:rtl/>
              </w:rPr>
              <w:t xml:space="preserve">נבחנו גם </w:t>
            </w:r>
            <w:r w:rsidRPr="00420A91">
              <w:rPr>
                <w:rFonts w:ascii="Arial" w:hAnsi="Arial" w:cs="Arial"/>
                <w:szCs w:val="20"/>
                <w:rtl/>
              </w:rPr>
              <w:t>מועדי פקיעת החכירות הקשורות.</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61 ,51.</w:t>
            </w:r>
            <w:r w:rsidRPr="00420A91">
              <w:rPr>
                <w:rFonts w:ascii="Arial" w:hAnsi="Arial" w:cs="Arial"/>
                <w:i/>
                <w:iCs/>
                <w:sz w:val="14"/>
                <w:szCs w:val="14"/>
              </w:rPr>
              <w:t>IAS 16</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החברה סוקרת את ערך השייר, את אורך החיים השימושיים ואת שיטת הפחת לפחות כל סוף שנת כספים. שינויים </w:t>
            </w:r>
            <w:r w:rsidRPr="00420A91">
              <w:rPr>
                <w:rFonts w:ascii="Arial" w:hAnsi="Arial" w:cs="Arial" w:hint="cs"/>
                <w:szCs w:val="20"/>
                <w:rtl/>
              </w:rPr>
              <w:t xml:space="preserve">מטופלים </w:t>
            </w:r>
            <w:r w:rsidRPr="00420A91">
              <w:rPr>
                <w:rFonts w:ascii="Arial" w:hAnsi="Arial" w:cs="Arial"/>
                <w:szCs w:val="20"/>
                <w:rtl/>
              </w:rPr>
              <w:t xml:space="preserve">כשינוי אומדן חשבונאי. </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hint="cs"/>
                <w:szCs w:val="20"/>
                <w:rtl/>
              </w:rPr>
              <w:t>4</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עלויות עוקבות</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12.</w:t>
            </w:r>
            <w:r w:rsidRPr="00420A91">
              <w:rPr>
                <w:rFonts w:ascii="Arial" w:hAnsi="Arial" w:cs="Arial"/>
                <w:i/>
                <w:iCs/>
                <w:sz w:val="14"/>
                <w:szCs w:val="14"/>
              </w:rPr>
              <w:t>IAS 16</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החברה לא הכירה בערך בספרים של פריט רכוש קבוע עלויות תחזוקה שוטפות של הפריט. עלויות אלו הוכרו ברווח או הפסד בעת התהוותן.</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13.</w:t>
            </w:r>
            <w:r w:rsidRPr="00420A91">
              <w:rPr>
                <w:rFonts w:ascii="Arial" w:hAnsi="Arial" w:cs="Arial"/>
                <w:i/>
                <w:iCs/>
                <w:sz w:val="14"/>
                <w:szCs w:val="14"/>
              </w:rPr>
              <w:t>IAS 16</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החברה הכירה בעלות של החלפת חלקים של פריטי רכוש קבוע מסוימים כחלק מהערך בספרים של פריט רכוש קבוע, כאשר צפוי שתתקבלנה הטבות כלכליות עתידיות מאותו הפריט וכן הערך בספרים של הפריט המוחלף נגרע.</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hint="cs"/>
                <w:szCs w:val="20"/>
                <w:rtl/>
              </w:rPr>
              <w:t>5</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 xml:space="preserve">התחייבות בגין עלויות לפירוק ולפינוי של פריט ולשיקום האתר </w:t>
            </w:r>
            <w:r w:rsidRPr="00420A91">
              <w:rPr>
                <w:rFonts w:ascii="Arial" w:hAnsi="Arial" w:cs="Arial" w:hint="cs"/>
                <w:szCs w:val="20"/>
                <w:u w:val="single"/>
                <w:rtl/>
              </w:rPr>
              <w:t>ש</w:t>
            </w:r>
            <w:r w:rsidRPr="00420A91">
              <w:rPr>
                <w:rFonts w:ascii="Arial" w:hAnsi="Arial" w:cs="Arial"/>
                <w:szCs w:val="20"/>
                <w:u w:val="single"/>
                <w:rtl/>
              </w:rPr>
              <w:t>בו ממוקם הפריט (להלן: "התחייבות בגין עלויות פירוק")</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r w:rsidRPr="00420A91">
              <w:rPr>
                <w:rFonts w:ascii="Arial" w:hAnsi="Arial" w:cs="Arial"/>
                <w:i/>
                <w:iCs/>
                <w:sz w:val="14"/>
                <w:szCs w:val="14"/>
                <w:rtl/>
              </w:rPr>
              <w:t>(ג)16.</w:t>
            </w:r>
            <w:r w:rsidRPr="00420A91">
              <w:rPr>
                <w:rFonts w:ascii="Arial" w:hAnsi="Arial" w:cs="Arial"/>
                <w:i/>
                <w:iCs/>
                <w:sz w:val="14"/>
                <w:szCs w:val="14"/>
              </w:rPr>
              <w:t>IAS 16</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האומדן הראשוני של התחייבות בגין עלויות פירוק, אשר מטופלת בהתאם </w:t>
            </w:r>
            <w:r w:rsidRPr="00420A91">
              <w:rPr>
                <w:rFonts w:ascii="Arial" w:hAnsi="Arial" w:cs="Arial" w:hint="eastAsia"/>
                <w:szCs w:val="20"/>
                <w:rtl/>
              </w:rPr>
              <w:t>לביאור</w:t>
            </w:r>
            <w:r w:rsidRPr="00420A91">
              <w:rPr>
                <w:rFonts w:ascii="Arial" w:hAnsi="Arial" w:cs="Arial"/>
                <w:szCs w:val="20"/>
                <w:rtl/>
              </w:rPr>
              <w:t xml:space="preserve"> 2(כו) להלן, הוכרה לראשונה כנגד עלות פריט הרכוש הקבוע.</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Pr>
            </w:pPr>
            <w:r w:rsidRPr="00420A91">
              <w:rPr>
                <w:rFonts w:ascii="Arial" w:hAnsi="Arial" w:cs="Arial"/>
                <w:i/>
                <w:iCs/>
                <w:sz w:val="14"/>
                <w:szCs w:val="14"/>
                <w:rtl/>
              </w:rPr>
              <w:t>7 ,5 ,4.</w:t>
            </w:r>
            <w:r w:rsidRPr="00420A91">
              <w:rPr>
                <w:rFonts w:ascii="Arial" w:hAnsi="Arial" w:cs="Arial"/>
                <w:i/>
                <w:iCs/>
                <w:sz w:val="14"/>
                <w:szCs w:val="14"/>
              </w:rPr>
              <w:t>IFRIC 1</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שינויים במדידה של התחייבות בגין עלויות פירוק, המתייחסת לרכוש קבוע שנמדד לפי מודל העלות, אשר נובעים משינויים בעיתוי או בסכום המשאבים הכלכליים הדרושים לסילוק המחויבות או משינוי בשיעור ההיוון, התווספו או הופחתו מעלות הנכס בתקופה השוטפת, אלא אם הנכס הגיע לסוף אורך החיים השימושיים שלו.</w:t>
            </w:r>
            <w:r w:rsidRPr="00420A91">
              <w:rPr>
                <w:rStyle w:val="FootnoteReference"/>
                <w:rFonts w:ascii="Arial" w:hAnsi="Arial" w:cs="Arial"/>
                <w:szCs w:val="20"/>
                <w:rtl/>
              </w:rPr>
              <w:footnoteReference w:id="128"/>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r w:rsidRPr="00420A91">
              <w:rPr>
                <w:rFonts w:ascii="Arial" w:hAnsi="Arial" w:cs="Arial"/>
                <w:i/>
                <w:iCs/>
                <w:sz w:val="14"/>
                <w:szCs w:val="14"/>
                <w:rtl/>
              </w:rPr>
              <w:t>7 ,6 ,4.</w:t>
            </w:r>
            <w:r w:rsidRPr="00420A91">
              <w:rPr>
                <w:rFonts w:ascii="Arial" w:hAnsi="Arial" w:cs="Arial"/>
                <w:i/>
                <w:iCs/>
                <w:sz w:val="14"/>
                <w:szCs w:val="14"/>
              </w:rPr>
              <w:t>IFRIC 1</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b/>
                <w:bCs/>
                <w:szCs w:val="20"/>
                <w:rtl/>
              </w:rPr>
              <w:t>[</w:t>
            </w:r>
            <w:r w:rsidRPr="00420A91">
              <w:rPr>
                <w:rFonts w:ascii="Arial" w:hAnsi="Arial" w:cs="Arial"/>
                <w:b/>
                <w:bCs/>
                <w:i/>
                <w:iCs/>
                <w:szCs w:val="20"/>
                <w:rtl/>
              </w:rPr>
              <w:t>כאשר החברה מיישמת את מודל הערכה מחדש:</w:t>
            </w:r>
            <w:r w:rsidRPr="00420A91">
              <w:rPr>
                <w:rFonts w:ascii="Arial" w:hAnsi="Arial" w:cs="Arial"/>
                <w:szCs w:val="20"/>
                <w:rtl/>
              </w:rPr>
              <w:t xml:space="preserve"> שינויים במדידה של התחייבות בגין עלויות פירוק, המתייחסת לרכוש קבוע שנמדד לפי מודל ההערכה מחדש, אשר נובעים משינויים בעיתוי או בסכום המשאבים הכלכליים הדרושים לסילוק המחויבות או משינוי בשיעור ההיוון, טופלו כאמור להלן, אלא אם הנכס הגיע לסוף אורך החיים השימושיים שלו:</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r w:rsidRPr="00420A91">
              <w:rPr>
                <w:rFonts w:ascii="Arial" w:hAnsi="Arial" w:cs="Arial"/>
                <w:i/>
                <w:iCs/>
                <w:sz w:val="14"/>
                <w:szCs w:val="14"/>
                <w:rtl/>
              </w:rPr>
              <w:t>(ב),(</w:t>
            </w:r>
            <w:r w:rsidRPr="00420A91">
              <w:rPr>
                <w:rFonts w:ascii="Arial" w:hAnsi="Arial" w:cs="Arial"/>
                <w:i/>
                <w:iCs/>
                <w:sz w:val="14"/>
                <w:szCs w:val="14"/>
              </w:rPr>
              <w:t>i</w:t>
            </w:r>
            <w:r w:rsidRPr="00420A91">
              <w:rPr>
                <w:rFonts w:ascii="Arial" w:hAnsi="Arial" w:cs="Arial"/>
                <w:i/>
                <w:iCs/>
                <w:sz w:val="14"/>
                <w:szCs w:val="14"/>
                <w:rtl/>
              </w:rPr>
              <w:t>)(א)6.</w:t>
            </w:r>
            <w:r w:rsidRPr="00420A91">
              <w:rPr>
                <w:rFonts w:ascii="Arial" w:hAnsi="Arial" w:cs="Arial"/>
                <w:i/>
                <w:iCs/>
                <w:sz w:val="14"/>
                <w:szCs w:val="14"/>
              </w:rPr>
              <w:t>IFRIC 1</w:t>
            </w:r>
          </w:p>
        </w:tc>
        <w:tc>
          <w:tcPr>
            <w:tcW w:w="9072" w:type="dxa"/>
          </w:tcPr>
          <w:p w:rsidR="00AA46C7" w:rsidRPr="00420A91" w:rsidRDefault="00AA46C7" w:rsidP="009F70D5">
            <w:pPr>
              <w:spacing w:before="20"/>
              <w:ind w:left="284" w:hanging="284"/>
              <w:jc w:val="both"/>
              <w:rPr>
                <w:rFonts w:ascii="Arial" w:hAnsi="Arial" w:cs="Arial"/>
                <w:szCs w:val="20"/>
                <w:rtl/>
              </w:rPr>
            </w:pPr>
            <w:r w:rsidRPr="00420A91">
              <w:rPr>
                <w:rFonts w:ascii="Arial" w:hAnsi="Arial" w:cs="Arial"/>
                <w:color w:val="000000"/>
                <w:sz w:val="22"/>
                <w:szCs w:val="20"/>
                <w:rtl/>
              </w:rPr>
              <w:t>–</w:t>
            </w:r>
            <w:r w:rsidRPr="00420A91">
              <w:rPr>
                <w:rFonts w:ascii="Arial" w:hAnsi="Arial" w:cs="Arial"/>
                <w:szCs w:val="20"/>
                <w:rtl/>
              </w:rPr>
              <w:tab/>
              <w:t>קיטון בהתחייבות הוכר ברווח כולל אחר והגדיל את קרן הערכה מחדש. עם זאת, הקיטון הוכר ברווח או הפסד עד לסכום שבו הוא ביטל ירידה בערך בספרים של אותו נכס כתוצאה מהערכה מחדש שהוכרה קודם לכן ברווח או הפסד או בסכום העודף במקרה שבו הקיטון בהתחייבות עלה על הערך בספרים שהיה מוכר אילו הנכס היה נמדד לפי מודל העלות.</w:t>
            </w:r>
          </w:p>
        </w:tc>
      </w:tr>
      <w:tr w:rsidR="00AA46C7" w:rsidRPr="00420A91" w:rsidTr="009F70D5">
        <w:tc>
          <w:tcPr>
            <w:tcW w:w="1361" w:type="dxa"/>
          </w:tcPr>
          <w:p w:rsidR="00AA46C7" w:rsidRPr="00420A91" w:rsidRDefault="00AA46C7" w:rsidP="009F70D5">
            <w:pPr>
              <w:keepLines w:val="0"/>
              <w:overflowPunct/>
              <w:autoSpaceDE/>
              <w:autoSpaceDN/>
              <w:adjustRightInd/>
              <w:spacing w:before="80" w:line="240" w:lineRule="auto"/>
              <w:ind w:right="-57"/>
              <w:textAlignment w:val="auto"/>
              <w:rPr>
                <w:rFonts w:ascii="Arial" w:hAnsi="Arial" w:cs="Arial"/>
                <w:sz w:val="14"/>
                <w:szCs w:val="14"/>
              </w:rPr>
            </w:pPr>
            <w:r w:rsidRPr="00420A91">
              <w:rPr>
                <w:rFonts w:ascii="Arial" w:hAnsi="Arial" w:cs="Arial"/>
                <w:i/>
                <w:iCs/>
                <w:sz w:val="14"/>
                <w:szCs w:val="14"/>
                <w:rtl/>
              </w:rPr>
              <w:t>(</w:t>
            </w:r>
            <w:r w:rsidRPr="00420A91">
              <w:rPr>
                <w:rFonts w:ascii="Arial" w:hAnsi="Arial" w:cs="Arial"/>
                <w:i/>
                <w:iCs/>
                <w:sz w:val="14"/>
                <w:szCs w:val="14"/>
              </w:rPr>
              <w:t>ii</w:t>
            </w:r>
            <w:r w:rsidRPr="00420A91">
              <w:rPr>
                <w:rFonts w:ascii="Arial" w:hAnsi="Arial" w:cs="Arial"/>
                <w:i/>
                <w:iCs/>
                <w:sz w:val="14"/>
                <w:szCs w:val="14"/>
                <w:rtl/>
              </w:rPr>
              <w:t>)(א)6.</w:t>
            </w:r>
            <w:r w:rsidRPr="00420A91">
              <w:rPr>
                <w:rFonts w:ascii="Arial" w:hAnsi="Arial" w:cs="Arial"/>
                <w:i/>
                <w:iCs/>
                <w:sz w:val="14"/>
                <w:szCs w:val="14"/>
              </w:rPr>
              <w:t>IFRIC 1</w:t>
            </w:r>
          </w:p>
        </w:tc>
        <w:tc>
          <w:tcPr>
            <w:tcW w:w="9072" w:type="dxa"/>
          </w:tcPr>
          <w:p w:rsidR="00AA46C7" w:rsidRPr="00420A91" w:rsidRDefault="00AA46C7" w:rsidP="009F70D5">
            <w:pPr>
              <w:spacing w:before="20"/>
              <w:ind w:left="284" w:hanging="284"/>
              <w:jc w:val="both"/>
              <w:rPr>
                <w:rFonts w:ascii="Arial" w:hAnsi="Arial" w:cs="Arial"/>
                <w:szCs w:val="20"/>
                <w:rtl/>
              </w:rPr>
            </w:pPr>
            <w:r w:rsidRPr="00420A91">
              <w:rPr>
                <w:rFonts w:ascii="Arial" w:hAnsi="Arial" w:cs="Arial"/>
                <w:color w:val="000000"/>
                <w:sz w:val="22"/>
                <w:szCs w:val="20"/>
                <w:rtl/>
              </w:rPr>
              <w:t>–</w:t>
            </w:r>
            <w:r w:rsidRPr="00420A91">
              <w:rPr>
                <w:rFonts w:ascii="Arial" w:hAnsi="Arial" w:cs="Arial"/>
                <w:szCs w:val="20"/>
                <w:rtl/>
              </w:rPr>
              <w:tab/>
              <w:t>עלייה בהתחייבות הוכרה ברווח או הפסד. עם זאת, העלייה הוכרה ברווח כולל אחר והקטינה את קרן הערכה מחדש עד לסכום שבו הייתה קיימת יתרת זכות כלשהי בקרן הערכה מחדש בגין אותו נכס.</w:t>
            </w:r>
            <w:r w:rsidRPr="00420A91">
              <w:rPr>
                <w:rFonts w:ascii="Arial" w:hAnsi="Arial" w:cs="Arial"/>
                <w:b/>
                <w:bCs/>
                <w:szCs w:val="20"/>
                <w:rtl/>
              </w:rPr>
              <w:t>]</w:t>
            </w:r>
            <w:r w:rsidRPr="00420A91">
              <w:rPr>
                <w:rStyle w:val="FootnoteReference"/>
                <w:rFonts w:ascii="Arial" w:hAnsi="Arial" w:cs="Arial"/>
                <w:szCs w:val="20"/>
                <w:rtl/>
              </w:rPr>
              <w:footnoteReference w:id="129"/>
            </w:r>
          </w:p>
        </w:tc>
      </w:tr>
    </w:tbl>
    <w:p w:rsidR="00AA46C7" w:rsidRPr="00420A91" w:rsidRDefault="00AA46C7" w:rsidP="00AA46C7">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rPr>
                <w:rFonts w:ascii="Arial" w:hAnsi="Arial" w:cs="Arial"/>
                <w:b/>
                <w:bCs/>
                <w:sz w:val="14"/>
                <w:szCs w:val="14"/>
                <w:u w:val="single"/>
                <w:rtl/>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keepLines w:val="0"/>
              <w:overflowPunct/>
              <w:autoSpaceDE/>
              <w:autoSpaceDN/>
              <w:adjustRightInd/>
              <w:spacing w:before="80" w:line="240" w:lineRule="auto"/>
              <w:textAlignment w:val="auto"/>
              <w:rPr>
                <w:rFonts w:ascii="Arial" w:hAnsi="Arial" w:cs="Arial"/>
                <w:b/>
                <w:bCs/>
                <w:sz w:val="14"/>
                <w:szCs w:val="14"/>
              </w:rPr>
            </w:pP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b/>
                <w:bCs/>
                <w:szCs w:val="20"/>
                <w:rtl/>
              </w:rPr>
              <w:t>יח.</w:t>
            </w:r>
            <w:r w:rsidRPr="00420A91">
              <w:rPr>
                <w:rFonts w:ascii="Arial" w:hAnsi="Arial" w:cs="Arial"/>
                <w:b/>
                <w:bCs/>
                <w:szCs w:val="20"/>
                <w:rtl/>
              </w:rPr>
              <w:tab/>
              <w:t>רכוש קבוע</w:t>
            </w:r>
            <w:r w:rsidRPr="00420A91">
              <w:rPr>
                <w:rFonts w:ascii="Arial" w:hAnsi="Arial" w:cs="Arial" w:hint="cs"/>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hint="cs"/>
                <w:szCs w:val="20"/>
                <w:rtl/>
              </w:rPr>
              <w:t>5</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 xml:space="preserve">התחייבות בגין עלויות לפירוק ולפינוי של פריט ולשיקום האתר </w:t>
            </w:r>
            <w:r w:rsidRPr="00420A91">
              <w:rPr>
                <w:rFonts w:ascii="Arial" w:hAnsi="Arial" w:cs="Arial" w:hint="cs"/>
                <w:szCs w:val="20"/>
                <w:u w:val="single"/>
                <w:rtl/>
              </w:rPr>
              <w:t>ש</w:t>
            </w:r>
            <w:r w:rsidRPr="00420A91">
              <w:rPr>
                <w:rFonts w:ascii="Arial" w:hAnsi="Arial" w:cs="Arial"/>
                <w:szCs w:val="20"/>
                <w:u w:val="single"/>
                <w:rtl/>
              </w:rPr>
              <w:t>בו ממוקם הפריט (להלן: "התחייבות בגין עלויות פירוק")</w:t>
            </w:r>
            <w:r w:rsidRPr="00420A91">
              <w:rPr>
                <w:rFonts w:ascii="Arial" w:hAnsi="Arial" w:cs="Arial" w:hint="cs"/>
                <w:szCs w:val="20"/>
                <w:rtl/>
              </w:rPr>
              <w:t xml:space="preserve"> (המשך)</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r w:rsidRPr="00420A91">
              <w:rPr>
                <w:rFonts w:ascii="Arial" w:hAnsi="Arial" w:cs="Arial"/>
                <w:i/>
                <w:iCs/>
                <w:sz w:val="14"/>
                <w:szCs w:val="14"/>
                <w:rtl/>
              </w:rPr>
              <w:t>7.</w:t>
            </w:r>
            <w:r w:rsidRPr="00420A91">
              <w:rPr>
                <w:rFonts w:ascii="Arial" w:hAnsi="Arial" w:cs="Arial"/>
                <w:i/>
                <w:iCs/>
                <w:sz w:val="14"/>
                <w:szCs w:val="14"/>
              </w:rPr>
              <w:t>IFRIC 1</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שינויים בהתחייבות בגין עלויות פירוק לאחר שהנכס הגיע לסוף אורך החיים השימושיים שלו, הוכרו ברווח או הפסד בעת התרחשותם.</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r w:rsidRPr="00420A91">
              <w:rPr>
                <w:rFonts w:ascii="Arial" w:hAnsi="Arial" w:cs="Arial"/>
                <w:i/>
                <w:iCs/>
                <w:sz w:val="14"/>
                <w:szCs w:val="14"/>
                <w:rtl/>
              </w:rPr>
              <w:t>8.</w:t>
            </w:r>
            <w:r w:rsidRPr="00420A91">
              <w:rPr>
                <w:rFonts w:ascii="Arial" w:hAnsi="Arial" w:cs="Arial"/>
                <w:i/>
                <w:iCs/>
                <w:sz w:val="14"/>
                <w:szCs w:val="14"/>
              </w:rPr>
              <w:t>IFRIC 1</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שינויים בהתחייבות בגין עלויות פירוק המשקפים את חלוף הזמן הוכרו ברווח או הפסד כהוצאות מימון.</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tl/>
              </w:rPr>
            </w:pPr>
          </w:p>
        </w:tc>
        <w:tc>
          <w:tcPr>
            <w:tcW w:w="9072" w:type="dxa"/>
          </w:tcPr>
          <w:p w:rsidR="00AA46C7" w:rsidRPr="00420A91" w:rsidRDefault="00AA46C7" w:rsidP="009F70D5">
            <w:pPr>
              <w:spacing w:before="60"/>
              <w:ind w:left="454" w:hanging="454"/>
              <w:jc w:val="both"/>
              <w:rPr>
                <w:rFonts w:ascii="Arial" w:hAnsi="Arial" w:cs="Arial"/>
                <w:sz w:val="22"/>
                <w:szCs w:val="20"/>
                <w:rtl/>
              </w:rPr>
            </w:pPr>
            <w:r w:rsidRPr="00420A91">
              <w:rPr>
                <w:rFonts w:ascii="Arial" w:hAnsi="Arial" w:cs="Arial" w:hint="cs"/>
                <w:szCs w:val="20"/>
                <w:rtl/>
              </w:rPr>
              <w:t>6</w:t>
            </w:r>
            <w:r w:rsidRPr="00420A91">
              <w:rPr>
                <w:rFonts w:ascii="Arial" w:hAnsi="Arial" w:cs="Arial"/>
                <w:szCs w:val="20"/>
                <w:rtl/>
              </w:rPr>
              <w:t>.</w:t>
            </w:r>
            <w:r w:rsidRPr="00420A91">
              <w:rPr>
                <w:rFonts w:ascii="Arial" w:hAnsi="Arial" w:cs="Arial"/>
                <w:szCs w:val="20"/>
                <w:rtl/>
              </w:rPr>
              <w:tab/>
            </w:r>
            <w:r w:rsidRPr="00420A91">
              <w:rPr>
                <w:rFonts w:ascii="Arial" w:hAnsi="Arial" w:cs="Arial" w:hint="eastAsia"/>
                <w:szCs w:val="20"/>
                <w:u w:val="single"/>
                <w:rtl/>
              </w:rPr>
              <w:t>מידע</w:t>
            </w:r>
            <w:r w:rsidRPr="00420A91">
              <w:rPr>
                <w:rFonts w:ascii="Arial" w:hAnsi="Arial" w:cs="Arial"/>
                <w:szCs w:val="20"/>
                <w:u w:val="single"/>
                <w:rtl/>
              </w:rPr>
              <w:t xml:space="preserve"> </w:t>
            </w:r>
            <w:r w:rsidRPr="00420A91">
              <w:rPr>
                <w:rFonts w:ascii="Arial" w:hAnsi="Arial" w:cs="Arial" w:hint="eastAsia"/>
                <w:szCs w:val="20"/>
                <w:u w:val="single"/>
                <w:rtl/>
              </w:rPr>
              <w:t>נוסף</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Pr>
            </w:pPr>
            <w:r w:rsidRPr="00420A91">
              <w:rPr>
                <w:rFonts w:ascii="Arial" w:hAnsi="Arial" w:cs="Arial"/>
                <w:i/>
                <w:iCs/>
                <w:sz w:val="14"/>
                <w:szCs w:val="14"/>
                <w:rtl/>
              </w:rPr>
              <w:t>28.</w:t>
            </w:r>
            <w:r w:rsidRPr="00420A91">
              <w:rPr>
                <w:rFonts w:ascii="Arial" w:hAnsi="Arial" w:cs="Arial"/>
                <w:i/>
                <w:iCs/>
                <w:sz w:val="14"/>
                <w:szCs w:val="14"/>
              </w:rPr>
              <w:t>IAS 16</w:t>
            </w:r>
            <w:r w:rsidRPr="00420A91">
              <w:rPr>
                <w:rFonts w:ascii="Arial" w:hAnsi="Arial" w:cs="Arial"/>
                <w:i/>
                <w:iCs/>
                <w:sz w:val="14"/>
                <w:szCs w:val="14"/>
                <w:rtl/>
              </w:rPr>
              <w:br/>
              <w:t>24.</w:t>
            </w:r>
            <w:r w:rsidRPr="00420A91">
              <w:rPr>
                <w:rFonts w:ascii="Arial" w:hAnsi="Arial" w:cs="Arial"/>
                <w:i/>
                <w:iCs/>
                <w:sz w:val="14"/>
                <w:szCs w:val="14"/>
              </w:rPr>
              <w:t>IAS 20</w:t>
            </w:r>
          </w:p>
        </w:tc>
        <w:tc>
          <w:tcPr>
            <w:tcW w:w="9072" w:type="dxa"/>
          </w:tcPr>
          <w:p w:rsidR="00AA46C7" w:rsidRPr="00420A91" w:rsidRDefault="00AA46C7" w:rsidP="009F70D5">
            <w:pPr>
              <w:spacing w:before="20"/>
              <w:jc w:val="both"/>
              <w:rPr>
                <w:rFonts w:ascii="Arial" w:hAnsi="Arial" w:cs="Arial"/>
                <w:sz w:val="22"/>
                <w:szCs w:val="20"/>
                <w:rtl/>
              </w:rPr>
            </w:pPr>
            <w:r w:rsidRPr="00420A91">
              <w:rPr>
                <w:rFonts w:ascii="Arial" w:hAnsi="Arial" w:cs="Arial"/>
                <w:szCs w:val="20"/>
                <w:rtl/>
              </w:rPr>
              <w:t xml:space="preserve">נכסים אשר הוכר מענק השקעות בגינם (ראה </w:t>
            </w:r>
            <w:r w:rsidRPr="00420A91">
              <w:rPr>
                <w:rFonts w:ascii="Arial" w:hAnsi="Arial" w:cs="Arial" w:hint="eastAsia"/>
                <w:szCs w:val="20"/>
                <w:rtl/>
              </w:rPr>
              <w:t>ביאור</w:t>
            </w:r>
            <w:r w:rsidRPr="00420A91">
              <w:rPr>
                <w:rFonts w:ascii="Arial" w:hAnsi="Arial" w:cs="Arial"/>
                <w:szCs w:val="20"/>
                <w:rtl/>
              </w:rPr>
              <w:t xml:space="preserve"> 2(כב) להלן) מוצגים בניכוי סכום המענק שהתקבל</w:t>
            </w:r>
            <w:r w:rsidRPr="00420A91">
              <w:rPr>
                <w:rFonts w:ascii="Arial" w:hAnsi="Arial" w:cs="Arial" w:hint="cs"/>
                <w:szCs w:val="20"/>
                <w:rtl/>
              </w:rPr>
              <w:t xml:space="preserve"> או </w:t>
            </w:r>
            <w:r w:rsidRPr="00420A91">
              <w:rPr>
                <w:rFonts w:ascii="Arial" w:hAnsi="Arial" w:cs="Arial"/>
                <w:szCs w:val="20"/>
                <w:rtl/>
              </w:rPr>
              <w:t>שעתיד להתקבל עבורם.</w:t>
            </w:r>
            <w:r w:rsidRPr="00420A91">
              <w:rPr>
                <w:rStyle w:val="FootnoteReference"/>
                <w:rFonts w:ascii="Arial" w:hAnsi="Arial" w:cs="Arial"/>
                <w:szCs w:val="20"/>
                <w:rtl/>
              </w:rPr>
              <w:footnoteReference w:id="130"/>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Pr>
            </w:pPr>
            <w:r w:rsidRPr="00420A91">
              <w:rPr>
                <w:rFonts w:ascii="Arial" w:hAnsi="Arial" w:cs="Arial"/>
                <w:i/>
                <w:iCs/>
                <w:sz w:val="14"/>
                <w:szCs w:val="14"/>
                <w:rtl/>
              </w:rPr>
              <w:t>32.</w:t>
            </w:r>
            <w:r w:rsidRPr="00420A91">
              <w:rPr>
                <w:rFonts w:ascii="Arial" w:hAnsi="Arial" w:cs="Arial"/>
                <w:i/>
                <w:iCs/>
                <w:sz w:val="14"/>
                <w:szCs w:val="14"/>
              </w:rPr>
              <w:t>IAS 20</w:t>
            </w:r>
          </w:p>
        </w:tc>
        <w:tc>
          <w:tcPr>
            <w:tcW w:w="9072" w:type="dxa"/>
          </w:tcPr>
          <w:p w:rsidR="00AA46C7" w:rsidRPr="00420A91" w:rsidRDefault="00AA46C7" w:rsidP="009F70D5">
            <w:pPr>
              <w:spacing w:before="20"/>
              <w:jc w:val="both"/>
              <w:rPr>
                <w:rFonts w:ascii="Arial" w:hAnsi="Arial" w:cs="Arial"/>
                <w:sz w:val="22"/>
                <w:szCs w:val="20"/>
                <w:rtl/>
              </w:rPr>
            </w:pPr>
            <w:r w:rsidRPr="00420A91">
              <w:rPr>
                <w:rFonts w:ascii="Arial" w:hAnsi="Arial" w:cs="Arial"/>
                <w:szCs w:val="20"/>
                <w:rtl/>
              </w:rPr>
              <w:t>מענק השקעות שנוצרה חובה להחזירו טופל כשינוי אומדן חשבונאי על ידי הגדלת הערך בספרים של הנכס בסכום שנדרש להחזיר. הפחת המצטבר הנוסף שהיה מוכר עד לאותו מועד ללא המענק הוכר מיידית ברווח או הפסד.</w:t>
            </w:r>
            <w:r w:rsidRPr="00420A91">
              <w:rPr>
                <w:rStyle w:val="FootnoteReference"/>
                <w:rFonts w:ascii="Arial" w:hAnsi="Arial" w:cs="Arial"/>
                <w:szCs w:val="20"/>
                <w:rtl/>
              </w:rPr>
              <w:footnoteReference w:id="131"/>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 w:val="22"/>
                <w:szCs w:val="20"/>
                <w:rtl/>
              </w:rPr>
            </w:pPr>
            <w:r w:rsidRPr="00420A91">
              <w:rPr>
                <w:rFonts w:ascii="Arial" w:hAnsi="Arial" w:cs="Arial"/>
                <w:szCs w:val="20"/>
                <w:rtl/>
              </w:rPr>
              <w:t xml:space="preserve">לעניין היוון עלויות אשראי לרכוש קבוע בהקמה - ראה </w:t>
            </w:r>
            <w:r w:rsidRPr="00420A91">
              <w:rPr>
                <w:rFonts w:ascii="Arial" w:hAnsi="Arial" w:cs="Arial" w:hint="eastAsia"/>
                <w:szCs w:val="20"/>
                <w:rtl/>
              </w:rPr>
              <w:t>ביאור</w:t>
            </w:r>
            <w:r w:rsidRPr="00420A91">
              <w:rPr>
                <w:rFonts w:ascii="Arial" w:hAnsi="Arial" w:cs="Arial"/>
                <w:szCs w:val="20"/>
                <w:rtl/>
              </w:rPr>
              <w:t xml:space="preserve"> 2(כה) </w:t>
            </w:r>
            <w:r w:rsidRPr="00420A91">
              <w:rPr>
                <w:rFonts w:ascii="Arial" w:hAnsi="Arial" w:cs="Arial" w:hint="eastAsia"/>
                <w:szCs w:val="20"/>
                <w:rtl/>
              </w:rPr>
              <w:t>להלן</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Pr>
            </w:pPr>
            <w:r w:rsidRPr="00420A91">
              <w:rPr>
                <w:rFonts w:ascii="Arial" w:hAnsi="Arial" w:cs="Arial"/>
                <w:i/>
                <w:iCs/>
                <w:sz w:val="14"/>
                <w:szCs w:val="14"/>
                <w:rtl/>
              </w:rPr>
              <w:t>4.</w:t>
            </w:r>
            <w:r w:rsidRPr="00420A91">
              <w:rPr>
                <w:rFonts w:ascii="Arial" w:hAnsi="Arial" w:cs="Arial"/>
                <w:i/>
                <w:iCs/>
                <w:sz w:val="14"/>
                <w:szCs w:val="14"/>
              </w:rPr>
              <w:t>IAS 16</w:t>
            </w:r>
          </w:p>
        </w:tc>
        <w:tc>
          <w:tcPr>
            <w:tcW w:w="9072" w:type="dxa"/>
          </w:tcPr>
          <w:p w:rsidR="00AA46C7" w:rsidRPr="00420A91" w:rsidRDefault="00AA46C7" w:rsidP="009F70D5">
            <w:pPr>
              <w:spacing w:before="20"/>
              <w:jc w:val="both"/>
              <w:rPr>
                <w:rFonts w:ascii="Arial" w:hAnsi="Arial" w:cs="Arial"/>
                <w:sz w:val="22"/>
                <w:szCs w:val="20"/>
                <w:rtl/>
              </w:rPr>
            </w:pPr>
            <w:r w:rsidRPr="00420A91">
              <w:rPr>
                <w:rFonts w:ascii="Arial" w:hAnsi="Arial" w:cs="Arial"/>
                <w:szCs w:val="20"/>
                <w:rtl/>
              </w:rPr>
              <w:t xml:space="preserve">לגבי מדיניות הפחת והיבטים אחרים, נכסים החכורים בחכירה מימונית (ראה </w:t>
            </w:r>
            <w:r w:rsidRPr="00420A91">
              <w:rPr>
                <w:rFonts w:ascii="Arial" w:hAnsi="Arial" w:cs="Arial" w:hint="eastAsia"/>
                <w:szCs w:val="20"/>
                <w:rtl/>
              </w:rPr>
              <w:t>ביאור</w:t>
            </w:r>
            <w:r w:rsidRPr="00420A91">
              <w:rPr>
                <w:rFonts w:ascii="Arial" w:hAnsi="Arial" w:cs="Arial"/>
                <w:szCs w:val="20"/>
                <w:rtl/>
              </w:rPr>
              <w:t xml:space="preserve"> 2(כד)</w:t>
            </w:r>
            <w:r w:rsidRPr="00420A91">
              <w:rPr>
                <w:rFonts w:ascii="Arial" w:hAnsi="Arial" w:cs="Arial" w:hint="cs"/>
                <w:szCs w:val="20"/>
                <w:rtl/>
              </w:rPr>
              <w:t>(1)</w:t>
            </w:r>
            <w:r w:rsidRPr="00420A91">
              <w:rPr>
                <w:rFonts w:ascii="Arial" w:hAnsi="Arial" w:cs="Arial"/>
                <w:szCs w:val="20"/>
                <w:rtl/>
              </w:rPr>
              <w:t xml:space="preserve"> </w:t>
            </w:r>
            <w:r w:rsidRPr="00420A91">
              <w:rPr>
                <w:rFonts w:ascii="Arial" w:hAnsi="Arial" w:cs="Arial" w:hint="eastAsia"/>
                <w:szCs w:val="20"/>
                <w:rtl/>
              </w:rPr>
              <w:t>להלן</w:t>
            </w:r>
            <w:r w:rsidRPr="00420A91">
              <w:rPr>
                <w:rFonts w:ascii="Arial" w:hAnsi="Arial" w:cs="Arial"/>
                <w:szCs w:val="20"/>
                <w:rtl/>
              </w:rPr>
              <w:t xml:space="preserve">) </w:t>
            </w:r>
            <w:r w:rsidRPr="00420A91">
              <w:rPr>
                <w:rFonts w:ascii="Arial" w:hAnsi="Arial" w:cs="Arial" w:hint="eastAsia"/>
                <w:szCs w:val="20"/>
                <w:rtl/>
              </w:rPr>
              <w:t>מטופלים</w:t>
            </w:r>
            <w:r w:rsidRPr="00420A91">
              <w:rPr>
                <w:rFonts w:ascii="Arial" w:hAnsi="Arial" w:cs="Arial"/>
                <w:szCs w:val="20"/>
                <w:rtl/>
              </w:rPr>
              <w:t xml:space="preserve"> לאחר ההכרה לראשונה כרכוש קבוע.</w:t>
            </w:r>
          </w:p>
        </w:tc>
      </w:tr>
      <w:tr w:rsidR="00AA46C7" w:rsidRPr="00420A91" w:rsidTr="009F70D5">
        <w:tc>
          <w:tcPr>
            <w:tcW w:w="1361" w:type="dxa"/>
          </w:tcPr>
          <w:p w:rsidR="00AA46C7" w:rsidRPr="00420A91" w:rsidRDefault="00AA46C7" w:rsidP="009F70D5">
            <w:pPr>
              <w:spacing w:before="20" w:line="240" w:lineRule="auto"/>
              <w:ind w:right="-57"/>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 w:val="22"/>
                <w:szCs w:val="20"/>
                <w:rtl/>
              </w:rPr>
            </w:pPr>
            <w:r w:rsidRPr="00420A91">
              <w:rPr>
                <w:rFonts w:ascii="Arial" w:hAnsi="Arial" w:cs="Arial"/>
                <w:szCs w:val="20"/>
                <w:rtl/>
              </w:rPr>
              <w:t>לעניין ירידת ערך - ראה ביאור 2(לז) להלן.</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Pr>
            </w:pPr>
            <w:r w:rsidRPr="00420A91">
              <w:rPr>
                <w:rFonts w:ascii="Arial" w:hAnsi="Arial" w:cs="Arial"/>
                <w:sz w:val="14"/>
                <w:szCs w:val="14"/>
                <w:rtl/>
              </w:rPr>
              <w:t>(א)24.</w:t>
            </w:r>
            <w:r w:rsidRPr="00420A91">
              <w:rPr>
                <w:rFonts w:ascii="Arial" w:hAnsi="Arial" w:cs="Arial"/>
                <w:sz w:val="14"/>
                <w:szCs w:val="14"/>
              </w:rPr>
              <w:t>IFRS 6</w:t>
            </w:r>
          </w:p>
        </w:tc>
        <w:tc>
          <w:tcPr>
            <w:tcW w:w="9072" w:type="dxa"/>
          </w:tcPr>
          <w:p w:rsidR="00AA46C7" w:rsidRPr="00420A91" w:rsidRDefault="00AA46C7" w:rsidP="009F70D5">
            <w:pPr>
              <w:spacing w:before="120"/>
              <w:ind w:left="454" w:hanging="454"/>
              <w:jc w:val="both"/>
              <w:rPr>
                <w:rFonts w:ascii="Arial" w:hAnsi="Arial" w:cs="Arial"/>
                <w:b/>
                <w:bCs/>
                <w:szCs w:val="20"/>
                <w:rtl/>
              </w:rPr>
            </w:pPr>
            <w:r w:rsidRPr="00420A91">
              <w:rPr>
                <w:rFonts w:ascii="Arial" w:hAnsi="Arial" w:cs="Arial"/>
                <w:b/>
                <w:bCs/>
                <w:szCs w:val="20"/>
                <w:rtl/>
              </w:rPr>
              <w:t>יט.</w:t>
            </w:r>
            <w:r w:rsidRPr="00420A91">
              <w:rPr>
                <w:rFonts w:ascii="Arial" w:hAnsi="Arial" w:cs="Arial"/>
                <w:b/>
                <w:bCs/>
                <w:szCs w:val="20"/>
                <w:rtl/>
              </w:rPr>
              <w:tab/>
              <w:t>הוצאות חיפושי נפט וגז ופיתוח מאגרים מוכחים:</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sz w:val="22"/>
                <w:szCs w:val="20"/>
                <w:rtl/>
              </w:rPr>
            </w:pPr>
            <w:r w:rsidRPr="00420A91">
              <w:rPr>
                <w:rFonts w:ascii="Arial" w:hAnsi="Arial" w:cs="Arial" w:hint="cs"/>
                <w:szCs w:val="20"/>
                <w:rtl/>
              </w:rPr>
              <w:t>1.</w:t>
            </w:r>
            <w:r w:rsidRPr="00420A91">
              <w:rPr>
                <w:rFonts w:ascii="Arial" w:hAnsi="Arial" w:cs="Arial"/>
                <w:szCs w:val="20"/>
                <w:rtl/>
              </w:rPr>
              <w:tab/>
            </w:r>
            <w:r w:rsidRPr="00420A91">
              <w:rPr>
                <w:rFonts w:ascii="Arial" w:hAnsi="Arial" w:cs="Arial" w:hint="eastAsia"/>
                <w:szCs w:val="20"/>
                <w:u w:val="single"/>
                <w:rtl/>
              </w:rPr>
              <w:t>שיטת</w:t>
            </w:r>
            <w:r w:rsidRPr="00420A91">
              <w:rPr>
                <w:rFonts w:ascii="Arial" w:hAnsi="Arial" w:cs="Arial"/>
                <w:szCs w:val="20"/>
                <w:u w:val="single"/>
                <w:rtl/>
              </w:rPr>
              <w:t xml:space="preserve"> </w:t>
            </w:r>
            <w:r w:rsidRPr="00420A91">
              <w:rPr>
                <w:rFonts w:ascii="Arial" w:hAnsi="Arial" w:cs="Arial" w:hint="eastAsia"/>
                <w:szCs w:val="20"/>
                <w:u w:val="single"/>
                <w:rtl/>
              </w:rPr>
              <w:t>המאמצים</w:t>
            </w:r>
            <w:r w:rsidRPr="00420A91">
              <w:rPr>
                <w:rFonts w:ascii="Arial" w:hAnsi="Arial" w:cs="Arial"/>
                <w:szCs w:val="20"/>
                <w:u w:val="single"/>
                <w:rtl/>
              </w:rPr>
              <w:t xml:space="preserve"> </w:t>
            </w:r>
            <w:r w:rsidRPr="00420A91">
              <w:rPr>
                <w:rFonts w:ascii="Arial" w:hAnsi="Arial" w:cs="Arial" w:hint="eastAsia"/>
                <w:szCs w:val="20"/>
                <w:u w:val="single"/>
                <w:rtl/>
              </w:rPr>
              <w:t>המוצלחים</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 w:val="22"/>
                <w:szCs w:val="20"/>
                <w:rtl/>
              </w:rPr>
            </w:pPr>
            <w:r w:rsidRPr="00420A91">
              <w:rPr>
                <w:rFonts w:ascii="Arial" w:hAnsi="Arial" w:cs="Arial"/>
                <w:szCs w:val="20"/>
                <w:rtl/>
              </w:rPr>
              <w:t xml:space="preserve">החברה מטפלת בהוצאות חיפושי נפט וגז בשיטת </w:t>
            </w:r>
            <w:r w:rsidRPr="00420A91">
              <w:rPr>
                <w:rFonts w:ascii="Arial" w:hAnsi="Arial" w:cs="Arial" w:hint="cs"/>
                <w:szCs w:val="20"/>
                <w:rtl/>
              </w:rPr>
              <w:t>"</w:t>
            </w:r>
            <w:r w:rsidRPr="00420A91">
              <w:rPr>
                <w:rFonts w:ascii="Arial" w:hAnsi="Arial" w:cs="Arial"/>
                <w:szCs w:val="20"/>
                <w:rtl/>
              </w:rPr>
              <w:t>המאמצים המוצלחים"</w:t>
            </w:r>
            <w:r w:rsidRPr="00420A91">
              <w:rPr>
                <w:rStyle w:val="FootnoteReference"/>
                <w:rFonts w:ascii="Arial" w:hAnsi="Arial" w:cs="Arial"/>
                <w:szCs w:val="20"/>
                <w:rtl/>
              </w:rPr>
              <w:footnoteReference w:id="132"/>
            </w:r>
            <w:r w:rsidRPr="00420A91">
              <w:rPr>
                <w:rFonts w:ascii="Arial" w:hAnsi="Arial" w:cs="Arial"/>
                <w:szCs w:val="20"/>
                <w:rtl/>
              </w:rPr>
              <w:t>, לפיה:</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ind w:left="284" w:hanging="284"/>
              <w:jc w:val="both"/>
              <w:rPr>
                <w:rFonts w:ascii="Arial" w:hAnsi="Arial" w:cs="Arial"/>
                <w:szCs w:val="20"/>
                <w:rtl/>
              </w:rPr>
            </w:pPr>
            <w:r w:rsidRPr="00420A91">
              <w:rPr>
                <w:rFonts w:ascii="Arial" w:hAnsi="Arial" w:cs="Arial"/>
                <w:color w:val="000000"/>
                <w:sz w:val="22"/>
                <w:szCs w:val="20"/>
                <w:rtl/>
              </w:rPr>
              <w:t>–</w:t>
            </w:r>
            <w:r w:rsidRPr="00420A91">
              <w:rPr>
                <w:rFonts w:ascii="Arial" w:hAnsi="Arial" w:cs="Arial"/>
                <w:szCs w:val="20"/>
                <w:rtl/>
              </w:rPr>
              <w:tab/>
              <w:t>הוצאות השתתפות בביצוע מבדקים וסקרים גיאולוגיים וסיסמיים המתרחשים בשלבים המקדמיים של החיפוש הוכרו ברווח או הפסד עם היווצרותן עד למועד שבו בעקבות ביצוע סקרים ומבדקים אלה מגובשת ת</w:t>
            </w:r>
            <w:r w:rsidRPr="00420A91">
              <w:rPr>
                <w:rFonts w:ascii="Arial" w:hAnsi="Arial" w:cs="Arial" w:hint="cs"/>
                <w:szCs w:val="20"/>
                <w:rtl/>
              </w:rPr>
              <w:t>ו</w:t>
            </w:r>
            <w:r w:rsidRPr="00420A91">
              <w:rPr>
                <w:rFonts w:ascii="Arial" w:hAnsi="Arial" w:cs="Arial"/>
                <w:szCs w:val="20"/>
                <w:rtl/>
              </w:rPr>
              <w:t>כנית לקידוח ספציפי.</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8-9.</w:t>
            </w:r>
            <w:r w:rsidRPr="00420A91">
              <w:rPr>
                <w:rFonts w:ascii="Arial" w:hAnsi="Arial" w:cs="Arial"/>
                <w:i/>
                <w:iCs/>
                <w:sz w:val="14"/>
                <w:szCs w:val="14"/>
              </w:rPr>
              <w:t>IFRS 6</w:t>
            </w:r>
          </w:p>
        </w:tc>
        <w:tc>
          <w:tcPr>
            <w:tcW w:w="9072" w:type="dxa"/>
          </w:tcPr>
          <w:p w:rsidR="00AA46C7" w:rsidRPr="00420A91" w:rsidRDefault="00AA46C7" w:rsidP="009F70D5">
            <w:pPr>
              <w:spacing w:before="20"/>
              <w:ind w:left="284" w:hanging="284"/>
              <w:jc w:val="both"/>
              <w:rPr>
                <w:rFonts w:ascii="Arial" w:hAnsi="Arial" w:cs="Arial"/>
                <w:szCs w:val="20"/>
                <w:rtl/>
              </w:rPr>
            </w:pPr>
            <w:r w:rsidRPr="00420A91">
              <w:rPr>
                <w:rFonts w:ascii="Arial" w:hAnsi="Arial" w:cs="Arial"/>
                <w:color w:val="000000"/>
                <w:sz w:val="22"/>
                <w:szCs w:val="20"/>
                <w:rtl/>
              </w:rPr>
              <w:t>–</w:t>
            </w:r>
            <w:r w:rsidRPr="00420A91">
              <w:rPr>
                <w:rFonts w:ascii="Arial" w:hAnsi="Arial" w:cs="Arial"/>
                <w:szCs w:val="20"/>
                <w:rtl/>
              </w:rPr>
              <w:tab/>
              <w:t>השקעות בקידוחי נפט וגז בשלבי קידוח בגין מאגרים שטרם הוכח לגביהם אם הם מפיקים נפט או גז או שטרם נקבעו כבלתי מסחריים, סווגו כ"נכסי חיפוש והערכה" ומוצגים לפי עלות.</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17.</w:t>
            </w:r>
            <w:r w:rsidRPr="00420A91">
              <w:rPr>
                <w:rFonts w:ascii="Arial" w:hAnsi="Arial" w:cs="Arial"/>
                <w:i/>
                <w:iCs/>
                <w:sz w:val="14"/>
                <w:szCs w:val="14"/>
              </w:rPr>
              <w:t>IFRS 6</w:t>
            </w:r>
          </w:p>
        </w:tc>
        <w:tc>
          <w:tcPr>
            <w:tcW w:w="9072" w:type="dxa"/>
          </w:tcPr>
          <w:p w:rsidR="00AA46C7" w:rsidRPr="00420A91" w:rsidRDefault="00AA46C7" w:rsidP="007F7B15">
            <w:pPr>
              <w:spacing w:before="20"/>
              <w:ind w:left="284" w:hanging="284"/>
              <w:jc w:val="both"/>
              <w:rPr>
                <w:rFonts w:ascii="Arial" w:hAnsi="Arial" w:cs="Arial"/>
                <w:szCs w:val="20"/>
                <w:rtl/>
              </w:rPr>
            </w:pPr>
            <w:r w:rsidRPr="00420A91">
              <w:rPr>
                <w:rFonts w:ascii="Arial" w:hAnsi="Arial" w:cs="Arial"/>
                <w:color w:val="000000"/>
                <w:sz w:val="22"/>
                <w:szCs w:val="20"/>
                <w:rtl/>
              </w:rPr>
              <w:t>–</w:t>
            </w:r>
            <w:r w:rsidRPr="00420A91">
              <w:rPr>
                <w:rFonts w:ascii="Arial" w:hAnsi="Arial" w:cs="Arial"/>
                <w:szCs w:val="20"/>
                <w:rtl/>
              </w:rPr>
              <w:tab/>
              <w:t xml:space="preserve">השקעות בקידוחי נפט וגז בגין מאגרים לגביהן נקבע שקיימת היתכנות טכנית ויכולת קיום מסחרית של הפקת נפט או גז (אשר נבחנות במכלול של אירועים ונסיבות שעיקרם קבלת אישור הממונה על ענייני הנפט לכך שהמאגר </w:t>
            </w:r>
            <w:r w:rsidR="001C0321" w:rsidRPr="00420A91">
              <w:rPr>
                <w:rFonts w:ascii="Arial" w:hAnsi="Arial" w:cs="Arial" w:hint="cs"/>
                <w:szCs w:val="20"/>
                <w:rtl/>
              </w:rPr>
              <w:t xml:space="preserve">מהווה </w:t>
            </w:r>
            <w:r w:rsidRPr="00420A91">
              <w:rPr>
                <w:rFonts w:ascii="Arial" w:hAnsi="Arial" w:cs="Arial"/>
                <w:szCs w:val="20"/>
                <w:rtl/>
              </w:rPr>
              <w:t>תגלית מסחרית ו/או קבלת שטר חזקה מהממונה בשטח הרישיון) מסווגים מחדש, בכפוף לביצוע בחינה לירידת ערך, מסעיף "נכסי חיפוש והערכה" לסעיף "נכסי נפט וגז" ומוצגים לפי עלות.</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Pr>
            </w:pPr>
            <w:r w:rsidRPr="00420A91">
              <w:rPr>
                <w:rFonts w:ascii="Arial" w:hAnsi="Arial" w:cs="Arial"/>
                <w:i/>
                <w:iCs/>
                <w:sz w:val="14"/>
                <w:szCs w:val="14"/>
                <w:rtl/>
              </w:rPr>
              <w:t>18.</w:t>
            </w:r>
            <w:r w:rsidRPr="00420A91">
              <w:rPr>
                <w:rFonts w:ascii="Arial" w:hAnsi="Arial" w:cs="Arial"/>
                <w:i/>
                <w:iCs/>
                <w:sz w:val="14"/>
                <w:szCs w:val="14"/>
              </w:rPr>
              <w:t>IFRS 6</w:t>
            </w:r>
          </w:p>
        </w:tc>
        <w:tc>
          <w:tcPr>
            <w:tcW w:w="9072" w:type="dxa"/>
          </w:tcPr>
          <w:p w:rsidR="00AA46C7" w:rsidRPr="00420A91" w:rsidRDefault="00AA46C7" w:rsidP="009F70D5">
            <w:pPr>
              <w:spacing w:before="20"/>
              <w:ind w:left="284" w:hanging="284"/>
              <w:jc w:val="both"/>
              <w:rPr>
                <w:rFonts w:ascii="Arial" w:hAnsi="Arial" w:cs="Arial"/>
                <w:szCs w:val="20"/>
                <w:rtl/>
              </w:rPr>
            </w:pPr>
            <w:r w:rsidRPr="00420A91">
              <w:rPr>
                <w:rFonts w:ascii="Arial" w:hAnsi="Arial" w:cs="Arial"/>
                <w:color w:val="000000"/>
                <w:sz w:val="22"/>
                <w:szCs w:val="20"/>
                <w:rtl/>
              </w:rPr>
              <w:t>–</w:t>
            </w:r>
            <w:r w:rsidRPr="00420A91">
              <w:rPr>
                <w:rFonts w:ascii="Arial" w:hAnsi="Arial" w:cs="Arial"/>
                <w:szCs w:val="20"/>
                <w:rtl/>
              </w:rPr>
              <w:tab/>
              <w:t xml:space="preserve">נכסי חיפוש והערכה נבחנים לירידת ערך כאשר עובדות ונסיבות מצביעות על כך שייתכן שהערך בספרים של נכס חיפוש והערכה עולה על הסכום בר ההשבה שלו. </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ind w:left="284" w:hanging="284"/>
              <w:jc w:val="both"/>
              <w:rPr>
                <w:rFonts w:ascii="Arial" w:hAnsi="Arial" w:cs="Arial"/>
                <w:szCs w:val="20"/>
                <w:rtl/>
              </w:rPr>
            </w:pPr>
            <w:r w:rsidRPr="00420A91">
              <w:rPr>
                <w:rFonts w:ascii="Arial" w:hAnsi="Arial" w:cs="Arial"/>
                <w:color w:val="000000"/>
                <w:sz w:val="22"/>
                <w:szCs w:val="20"/>
                <w:rtl/>
              </w:rPr>
              <w:t>–</w:t>
            </w:r>
            <w:r w:rsidRPr="00420A91">
              <w:rPr>
                <w:rFonts w:ascii="Arial" w:hAnsi="Arial" w:cs="Arial"/>
                <w:szCs w:val="20"/>
                <w:rtl/>
              </w:rPr>
              <w:tab/>
              <w:t>הוצאות רכישת זכויות ברישיונות, בחזקות ובהיתרים מקדמיים לקידוחי נפט וגז, מטופלות כמפורט לעיל.</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השקעות בנכסי נפט וגז</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סעיף זה כולל עלויות שנצברו בגין פיתוח המאגרים המוכחים לרבות בנייה, התקנה ו/או השלמה של תשתיות מערך להפקה של הגז ו/או נפט שנתגלה. השקעות בנכסי נפט וגז נמדדות בעלות ומופחתות לרווח או הפסד החל ממועד ההפקה על בסיס כמות ההפקה ביחס לסך הרזרבות המוכחות כפי שהוערכו על ידי מומחה.</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11.</w:t>
            </w:r>
            <w:r w:rsidRPr="00420A91">
              <w:rPr>
                <w:rFonts w:ascii="Arial" w:hAnsi="Arial" w:cs="Arial"/>
                <w:i/>
                <w:iCs/>
                <w:sz w:val="14"/>
                <w:szCs w:val="14"/>
              </w:rPr>
              <w:t>IFRS 6</w:t>
            </w: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szCs w:val="20"/>
                <w:rtl/>
              </w:rPr>
              <w:t>3.</w:t>
            </w:r>
            <w:r w:rsidRPr="00420A91">
              <w:rPr>
                <w:rFonts w:ascii="Arial" w:hAnsi="Arial" w:cs="Arial"/>
                <w:szCs w:val="20"/>
                <w:rtl/>
              </w:rPr>
              <w:tab/>
            </w:r>
            <w:r w:rsidRPr="00420A91">
              <w:rPr>
                <w:rFonts w:ascii="Arial" w:hAnsi="Arial" w:cs="Arial"/>
                <w:szCs w:val="20"/>
                <w:u w:val="single"/>
                <w:rtl/>
              </w:rPr>
              <w:t>התחייבויות בגין עלויות פירוק, פינוי ושיקום</w:t>
            </w:r>
            <w:r w:rsidRPr="00420A91">
              <w:rPr>
                <w:rFonts w:ascii="Arial" w:hAnsi="Arial" w:cs="Arial" w:hint="cs"/>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tl/>
              </w:rPr>
            </w:pPr>
          </w:p>
        </w:tc>
        <w:tc>
          <w:tcPr>
            <w:tcW w:w="9072" w:type="dxa"/>
          </w:tcPr>
          <w:p w:rsidR="00AA46C7" w:rsidRPr="00420A91" w:rsidRDefault="00AA46C7" w:rsidP="009F70D5">
            <w:pPr>
              <w:spacing w:before="20" w:line="240" w:lineRule="auto"/>
              <w:jc w:val="both"/>
              <w:rPr>
                <w:rFonts w:ascii="Arial" w:hAnsi="Arial" w:cs="Arial"/>
                <w:szCs w:val="20"/>
                <w:rtl/>
              </w:rPr>
            </w:pPr>
            <w:r w:rsidRPr="00420A91">
              <w:rPr>
                <w:rFonts w:ascii="Arial" w:hAnsi="Arial" w:cs="Arial"/>
                <w:szCs w:val="20"/>
                <w:rtl/>
              </w:rPr>
              <w:t>ראה ביאור 2(יח)(</w:t>
            </w:r>
            <w:r w:rsidRPr="00420A91">
              <w:rPr>
                <w:rFonts w:ascii="Arial" w:hAnsi="Arial" w:cs="Arial" w:hint="cs"/>
                <w:szCs w:val="20"/>
                <w:rtl/>
              </w:rPr>
              <w:t>5</w:t>
            </w:r>
            <w:r w:rsidRPr="00420A91">
              <w:rPr>
                <w:rFonts w:ascii="Arial" w:hAnsi="Arial" w:cs="Arial"/>
                <w:szCs w:val="20"/>
                <w:rtl/>
              </w:rPr>
              <w:t>) לעיל.</w:t>
            </w:r>
          </w:p>
        </w:tc>
      </w:tr>
    </w:tbl>
    <w:p w:rsidR="00AA46C7" w:rsidRPr="00420A91" w:rsidRDefault="00AA46C7" w:rsidP="00AA46C7">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rPr>
                <w:rFonts w:ascii="Arial" w:hAnsi="Arial" w:cs="Arial"/>
                <w:b/>
                <w:bCs/>
                <w:sz w:val="14"/>
                <w:szCs w:val="14"/>
                <w:u w:val="single"/>
                <w:rtl/>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b/>
                <w:bCs/>
                <w:szCs w:val="20"/>
                <w:rtl/>
              </w:rPr>
              <w:t>כ.</w:t>
            </w:r>
            <w:r w:rsidRPr="00420A91">
              <w:rPr>
                <w:rFonts w:ascii="Arial" w:hAnsi="Arial" w:cs="Arial"/>
                <w:b/>
                <w:bCs/>
                <w:szCs w:val="20"/>
                <w:rtl/>
              </w:rPr>
              <w:tab/>
              <w:t>עסקאות קומבינציה:</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קרקע שנרכשה על ידי החברה במסגרת עסקת קומבינציה, תמורתה מעמידה החברה שירותי בנייה, מוכרת כנגד התחייבות למתן שירותי בנייה. המדידה </w:t>
            </w:r>
            <w:r w:rsidR="005A46B4" w:rsidRPr="00420A91">
              <w:rPr>
                <w:rFonts w:ascii="Arial" w:hAnsi="Arial" w:cs="Arial" w:hint="cs"/>
                <w:szCs w:val="20"/>
                <w:rtl/>
              </w:rPr>
              <w:t xml:space="preserve">היא </w:t>
            </w:r>
            <w:r w:rsidRPr="00420A91">
              <w:rPr>
                <w:rFonts w:ascii="Arial" w:hAnsi="Arial" w:cs="Arial"/>
                <w:szCs w:val="20"/>
                <w:rtl/>
              </w:rPr>
              <w:t>בהתאם לשווי ההוגן של שירותי הבנייה במועד העסקה.</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tl/>
              </w:rPr>
            </w:pPr>
          </w:p>
          <w:p w:rsidR="00AA46C7" w:rsidRPr="00420A91" w:rsidRDefault="00AA46C7" w:rsidP="009F70D5">
            <w:pPr>
              <w:spacing w:before="80" w:line="240" w:lineRule="auto"/>
              <w:rPr>
                <w:rFonts w:ascii="Arial" w:hAnsi="Arial" w:cs="Arial"/>
                <w:i/>
                <w:iCs/>
                <w:sz w:val="14"/>
                <w:szCs w:val="14"/>
                <w:rtl/>
              </w:rPr>
            </w:pPr>
          </w:p>
          <w:p w:rsidR="00AA46C7" w:rsidRPr="00420A91" w:rsidRDefault="00AA46C7" w:rsidP="009F70D5">
            <w:pPr>
              <w:spacing w:before="80" w:line="240" w:lineRule="auto"/>
              <w:rPr>
                <w:rFonts w:ascii="Arial" w:hAnsi="Arial" w:cs="Arial"/>
                <w:i/>
                <w:iCs/>
                <w:sz w:val="14"/>
                <w:szCs w:val="14"/>
                <w:rtl/>
              </w:rPr>
            </w:pPr>
          </w:p>
          <w:p w:rsidR="00AA46C7" w:rsidRPr="00420A91" w:rsidRDefault="00AA46C7" w:rsidP="009F70D5">
            <w:pPr>
              <w:spacing w:before="80" w:line="240" w:lineRule="auto"/>
              <w:rPr>
                <w:rFonts w:ascii="Arial" w:hAnsi="Arial" w:cs="Arial"/>
                <w:i/>
                <w:iCs/>
                <w:sz w:val="14"/>
                <w:szCs w:val="14"/>
                <w:rtl/>
              </w:rPr>
            </w:pPr>
          </w:p>
          <w:p w:rsidR="00AA46C7" w:rsidRPr="00420A91" w:rsidRDefault="00AA46C7" w:rsidP="009F70D5">
            <w:pPr>
              <w:spacing w:before="80" w:line="240" w:lineRule="auto"/>
              <w:rPr>
                <w:rFonts w:ascii="Arial" w:hAnsi="Arial" w:cs="Arial"/>
                <w:i/>
                <w:iCs/>
                <w:sz w:val="14"/>
                <w:szCs w:val="14"/>
              </w:rPr>
            </w:pPr>
            <w:r w:rsidRPr="00420A91">
              <w:rPr>
                <w:rFonts w:ascii="Arial" w:hAnsi="Arial" w:cs="Arial" w:hint="eastAsia"/>
                <w:i/>
                <w:iCs/>
                <w:sz w:val="14"/>
                <w:szCs w:val="14"/>
                <w:rtl/>
              </w:rPr>
              <w:t>א</w:t>
            </w:r>
            <w:r w:rsidRPr="00420A91">
              <w:rPr>
                <w:rFonts w:ascii="Arial" w:hAnsi="Arial" w:cs="Arial"/>
                <w:i/>
                <w:iCs/>
                <w:sz w:val="14"/>
                <w:szCs w:val="14"/>
                <w:rtl/>
              </w:rPr>
              <w:t>8.</w:t>
            </w:r>
            <w:r w:rsidRPr="00420A91">
              <w:rPr>
                <w:rFonts w:ascii="Arial" w:hAnsi="Arial" w:cs="Arial"/>
                <w:i/>
                <w:iCs/>
                <w:sz w:val="14"/>
                <w:szCs w:val="14"/>
              </w:rPr>
              <w:t>IAS 39</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קרקע שנרכשה על ידי החברה במסגרת עסקת קומבינציה, תמורת תשלומים שיועברו לבעל הקרקע בעת מכירת הדירות, מוכרת כנגד התחייבות פיננסית. בעת ההכרה לראשונה, ההתחייבות הפיננסית נמדדת בשווי הוגן בהתבסס על תזרימי המזומנים הצפויים להיות משולמים על ידי החברה. לאחר ההכרה לראשונה, ההתחייבות הפיננסית נמדדת בהתאם לשיטת הריבית האפקטיבית בהתבסס על תזרימי המזומנים הצפויים להיות משולמים על ידי החברה מהוונים בשיעור הריבית האפקטיבי במועד ההכרה לראשונה.</w:t>
            </w:r>
          </w:p>
        </w:tc>
      </w:tr>
      <w:tr w:rsidR="00AA46C7" w:rsidRPr="00420A91" w:rsidTr="009F70D5">
        <w:tc>
          <w:tcPr>
            <w:tcW w:w="1361" w:type="dxa"/>
          </w:tcPr>
          <w:p w:rsidR="00AA46C7" w:rsidRPr="00420A91" w:rsidDel="003F42A0" w:rsidRDefault="00AA46C7"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AA46C7" w:rsidRPr="00420A91" w:rsidRDefault="00AA46C7" w:rsidP="009F70D5">
            <w:pPr>
              <w:spacing w:before="120"/>
              <w:ind w:left="454" w:hanging="454"/>
              <w:jc w:val="both"/>
              <w:rPr>
                <w:rFonts w:ascii="Arial" w:hAnsi="Arial" w:cs="Arial"/>
                <w:b/>
                <w:bCs/>
                <w:szCs w:val="20"/>
                <w:rtl/>
              </w:rPr>
            </w:pPr>
            <w:r w:rsidRPr="00420A91">
              <w:rPr>
                <w:rFonts w:ascii="Arial" w:hAnsi="Arial" w:cs="Arial"/>
                <w:b/>
                <w:bCs/>
                <w:szCs w:val="20"/>
                <w:rtl/>
              </w:rPr>
              <w:t>כא.</w:t>
            </w:r>
            <w:r w:rsidRPr="00420A91">
              <w:rPr>
                <w:rFonts w:ascii="Arial" w:hAnsi="Arial" w:cs="Arial"/>
                <w:b/>
                <w:bCs/>
                <w:szCs w:val="20"/>
                <w:rtl/>
              </w:rPr>
              <w:tab/>
              <w:t>נכסים בלתי מוחשיים:</w:t>
            </w:r>
          </w:p>
        </w:tc>
      </w:tr>
      <w:tr w:rsidR="00AA46C7" w:rsidRPr="00420A91" w:rsidTr="009F70D5">
        <w:tc>
          <w:tcPr>
            <w:tcW w:w="1361" w:type="dxa"/>
          </w:tcPr>
          <w:p w:rsidR="00AA46C7" w:rsidRPr="00420A91" w:rsidRDefault="00AA46C7" w:rsidP="009F70D5">
            <w:pPr>
              <w:keepLines w:val="0"/>
              <w:overflowPunct/>
              <w:autoSpaceDE/>
              <w:autoSpaceDN/>
              <w:adjustRightInd/>
              <w:spacing w:before="80" w:line="240" w:lineRule="auto"/>
              <w:textAlignment w:val="auto"/>
              <w:rPr>
                <w:rFonts w:ascii="Arial" w:hAnsi="Arial" w:cs="Arial"/>
                <w:i/>
                <w:iCs/>
                <w:sz w:val="14"/>
                <w:szCs w:val="14"/>
                <w:rtl/>
              </w:rPr>
            </w:pPr>
          </w:p>
        </w:tc>
        <w:tc>
          <w:tcPr>
            <w:tcW w:w="9072" w:type="dxa"/>
          </w:tcPr>
          <w:p w:rsidR="00AA46C7" w:rsidRPr="00420A91" w:rsidRDefault="00AA46C7" w:rsidP="009F70D5">
            <w:pPr>
              <w:spacing w:before="20"/>
              <w:ind w:left="454" w:hanging="454"/>
              <w:jc w:val="both"/>
              <w:rPr>
                <w:rFonts w:ascii="Arial" w:hAnsi="Arial" w:cs="Arial"/>
                <w:sz w:val="22"/>
                <w:szCs w:val="20"/>
                <w:rtl/>
              </w:rPr>
            </w:pPr>
            <w:r w:rsidRPr="00420A91">
              <w:rPr>
                <w:rFonts w:ascii="Arial" w:hAnsi="Arial" w:cs="Arial" w:hint="cs"/>
                <w:szCs w:val="20"/>
                <w:rtl/>
              </w:rPr>
              <w:t>1.</w:t>
            </w:r>
            <w:r w:rsidRPr="00420A91">
              <w:rPr>
                <w:rFonts w:ascii="Arial" w:hAnsi="Arial" w:cs="Arial"/>
                <w:szCs w:val="20"/>
                <w:rtl/>
              </w:rPr>
              <w:tab/>
            </w:r>
            <w:r w:rsidRPr="00420A91">
              <w:rPr>
                <w:rFonts w:ascii="Arial" w:hAnsi="Arial" w:cs="Arial" w:hint="cs"/>
                <w:szCs w:val="20"/>
                <w:u w:val="single"/>
                <w:rtl/>
              </w:rPr>
              <w:t>הכרה ו</w:t>
            </w:r>
            <w:r w:rsidRPr="00420A91">
              <w:rPr>
                <w:rFonts w:ascii="Arial" w:hAnsi="Arial" w:cs="Arial" w:hint="eastAsia"/>
                <w:szCs w:val="20"/>
                <w:u w:val="single"/>
                <w:rtl/>
              </w:rPr>
              <w:t>מדידה</w:t>
            </w:r>
            <w:r w:rsidRPr="00420A91">
              <w:rPr>
                <w:rFonts w:ascii="Arial" w:hAnsi="Arial" w:cs="Arial" w:hint="cs"/>
                <w:szCs w:val="20"/>
                <w:rtl/>
              </w:rPr>
              <w:t>:</w:t>
            </w:r>
          </w:p>
        </w:tc>
      </w:tr>
      <w:tr w:rsidR="00AA46C7" w:rsidRPr="00420A91" w:rsidTr="009F70D5">
        <w:tc>
          <w:tcPr>
            <w:tcW w:w="1361" w:type="dxa"/>
          </w:tcPr>
          <w:p w:rsidR="00AA46C7" w:rsidRPr="00420A91" w:rsidRDefault="00AA46C7" w:rsidP="009F70D5">
            <w:pPr>
              <w:keepLines w:val="0"/>
              <w:overflowPunct/>
              <w:autoSpaceDE/>
              <w:autoSpaceDN/>
              <w:adjustRightInd/>
              <w:spacing w:before="80" w:line="240" w:lineRule="auto"/>
              <w:textAlignment w:val="auto"/>
              <w:rPr>
                <w:rFonts w:ascii="Arial" w:hAnsi="Arial" w:cs="Arial"/>
                <w:i/>
                <w:iCs/>
                <w:sz w:val="14"/>
                <w:szCs w:val="14"/>
              </w:rPr>
            </w:pPr>
            <w:r w:rsidRPr="00420A91">
              <w:rPr>
                <w:rFonts w:ascii="Arial" w:hAnsi="Arial" w:cs="Arial"/>
                <w:i/>
                <w:iCs/>
                <w:sz w:val="14"/>
                <w:szCs w:val="14"/>
                <w:rtl/>
              </w:rPr>
              <w:t>,27 ,24 ,8.</w:t>
            </w:r>
            <w:r w:rsidRPr="00420A91">
              <w:rPr>
                <w:rFonts w:ascii="Arial" w:hAnsi="Arial" w:cs="Arial"/>
                <w:i/>
                <w:iCs/>
                <w:sz w:val="14"/>
                <w:szCs w:val="14"/>
              </w:rPr>
              <w:t>IAS 38</w:t>
            </w:r>
            <w:r w:rsidRPr="00420A91">
              <w:rPr>
                <w:rFonts w:ascii="Arial" w:hAnsi="Arial" w:cs="Arial"/>
                <w:i/>
                <w:iCs/>
                <w:sz w:val="14"/>
                <w:szCs w:val="14"/>
                <w:rtl/>
              </w:rPr>
              <w:br/>
              <w:t>71 ,32</w:t>
            </w:r>
          </w:p>
        </w:tc>
        <w:tc>
          <w:tcPr>
            <w:tcW w:w="9072" w:type="dxa"/>
          </w:tcPr>
          <w:p w:rsidR="00AA46C7" w:rsidRPr="00420A91" w:rsidRDefault="00AA46C7" w:rsidP="009F70D5">
            <w:pPr>
              <w:spacing w:before="20"/>
              <w:jc w:val="both"/>
              <w:rPr>
                <w:rFonts w:ascii="Arial" w:hAnsi="Arial" w:cs="Arial"/>
                <w:sz w:val="22"/>
                <w:szCs w:val="20"/>
                <w:rtl/>
              </w:rPr>
            </w:pPr>
            <w:r w:rsidRPr="00420A91">
              <w:rPr>
                <w:rFonts w:ascii="Arial" w:hAnsi="Arial" w:cs="Arial"/>
                <w:szCs w:val="20"/>
                <w:rtl/>
              </w:rPr>
              <w:t>נכס בלתי מוחשי הוכר לראשונה לפי עלות לרבות עלויות שניתן לייחסן במישרין לרכישת הנכס הבלתי מוחשי. העלות של נכס בלתי מוחשי היא סכום שווה הערך למחיר במזומן במועד ההכרה. יציאה בגין פריט בלתי מוחשי</w:t>
            </w:r>
            <w:r w:rsidR="00BA11A6" w:rsidRPr="00420A91">
              <w:rPr>
                <w:rFonts w:ascii="Arial" w:hAnsi="Arial" w:cs="Arial" w:hint="cs"/>
                <w:szCs w:val="20"/>
                <w:rtl/>
              </w:rPr>
              <w:t>,</w:t>
            </w:r>
            <w:r w:rsidRPr="00420A91">
              <w:rPr>
                <w:rFonts w:ascii="Arial" w:hAnsi="Arial" w:cs="Arial"/>
                <w:szCs w:val="20"/>
                <w:rtl/>
              </w:rPr>
              <w:t xml:space="preserve"> שהוכרה לראשונה כהוצאה, לא תוכר כחלק מהעלות של נכס בלתי מוחשי במועד מאוחר יותר.</w:t>
            </w:r>
          </w:p>
        </w:tc>
      </w:tr>
      <w:tr w:rsidR="00AA46C7" w:rsidRPr="00420A91" w:rsidTr="009F70D5">
        <w:tc>
          <w:tcPr>
            <w:tcW w:w="1361" w:type="dxa"/>
          </w:tcPr>
          <w:p w:rsidR="00AA46C7" w:rsidRPr="00420A91" w:rsidDel="003F42A0" w:rsidRDefault="00AA46C7" w:rsidP="009F70D5">
            <w:pPr>
              <w:spacing w:before="80" w:line="240" w:lineRule="auto"/>
              <w:rPr>
                <w:rFonts w:ascii="Arial" w:hAnsi="Arial" w:cs="Arial"/>
                <w:i/>
                <w:iCs/>
                <w:sz w:val="14"/>
                <w:szCs w:val="14"/>
              </w:rPr>
            </w:pPr>
            <w:r w:rsidRPr="00420A91">
              <w:rPr>
                <w:rFonts w:ascii="Arial" w:hAnsi="Arial" w:cs="Arial"/>
                <w:i/>
                <w:iCs/>
                <w:sz w:val="14"/>
                <w:szCs w:val="14"/>
                <w:rtl/>
              </w:rPr>
              <w:t>33.</w:t>
            </w:r>
            <w:r w:rsidRPr="00420A91">
              <w:rPr>
                <w:rFonts w:ascii="Arial" w:hAnsi="Arial" w:cs="Arial"/>
                <w:i/>
                <w:iCs/>
                <w:sz w:val="14"/>
                <w:szCs w:val="14"/>
              </w:rPr>
              <w:t>IAS 38</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נכס בלתי מוחשי שנרכש בצירוף עסקים, לרבות פרויקט מחקר ופיתוח בתהליך, הוכר לראשונה בהתאם לשוויו ההוגן במועד הרכישה.</w:t>
            </w:r>
          </w:p>
        </w:tc>
      </w:tr>
      <w:tr w:rsidR="00AA46C7" w:rsidRPr="00420A91" w:rsidTr="009F70D5">
        <w:tc>
          <w:tcPr>
            <w:tcW w:w="1361" w:type="dxa"/>
          </w:tcPr>
          <w:p w:rsidR="00AA46C7" w:rsidRPr="00420A91" w:rsidDel="003F42A0"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44.</w:t>
            </w:r>
            <w:r w:rsidRPr="00420A91">
              <w:rPr>
                <w:rFonts w:ascii="Arial" w:hAnsi="Arial" w:cs="Arial"/>
                <w:i/>
                <w:iCs/>
                <w:sz w:val="14"/>
                <w:szCs w:val="14"/>
              </w:rPr>
              <w:t>IAS 38</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נכס בלתי מוחשי, שנרכש ללא תמורה או בתמורה סמלית באמצעות מענק ממשלתי, הוכר לראשונה בהתאם לשוויו ההוגן במועד הרכישה [</w:t>
            </w:r>
            <w:r w:rsidRPr="00420A91">
              <w:rPr>
                <w:rFonts w:ascii="Arial" w:hAnsi="Arial" w:cs="Arial"/>
                <w:b/>
                <w:bCs/>
                <w:i/>
                <w:iCs/>
                <w:szCs w:val="20"/>
                <w:rtl/>
              </w:rPr>
              <w:t>לחלופין:</w:t>
            </w:r>
            <w:r w:rsidRPr="00420A91">
              <w:rPr>
                <w:rFonts w:ascii="Arial" w:hAnsi="Arial" w:cs="Arial"/>
                <w:szCs w:val="20"/>
                <w:rtl/>
              </w:rPr>
              <w:t xml:space="preserve"> הוכר לראשונה בהתאם לתמורה הסמלית בתוספת עלויות שניתן לייחס במישרין להכנת הנכס הבלתי מוחשי לשימושו המיועד].</w:t>
            </w:r>
          </w:p>
        </w:tc>
      </w:tr>
      <w:tr w:rsidR="00AA46C7" w:rsidRPr="00420A91" w:rsidTr="009F70D5">
        <w:tc>
          <w:tcPr>
            <w:tcW w:w="1361" w:type="dxa"/>
          </w:tcPr>
          <w:p w:rsidR="00AA46C7" w:rsidRPr="00420A91" w:rsidDel="003F42A0"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57 ,54.</w:t>
            </w:r>
            <w:r w:rsidRPr="00420A91">
              <w:rPr>
                <w:rFonts w:ascii="Arial" w:hAnsi="Arial" w:cs="Arial"/>
                <w:i/>
                <w:iCs/>
                <w:sz w:val="14"/>
                <w:szCs w:val="14"/>
              </w:rPr>
              <w:t>IAS 38</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נכס בלתי מוחשי הנובע ממחקר לא הוכר - ראה ביאור 2(לד) להלן. נכס בלתי מוחשי הנובע מפיתוח הוכר רק אם התקיימו התנאים הבאים:</w:t>
            </w:r>
          </w:p>
        </w:tc>
      </w:tr>
      <w:tr w:rsidR="00AA46C7" w:rsidRPr="00420A91" w:rsidTr="009F70D5">
        <w:tc>
          <w:tcPr>
            <w:tcW w:w="1361" w:type="dxa"/>
          </w:tcPr>
          <w:p w:rsidR="00AA46C7" w:rsidRPr="00420A91" w:rsidDel="003F42A0"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ind w:left="284" w:hanging="284"/>
              <w:jc w:val="both"/>
              <w:rPr>
                <w:rFonts w:ascii="Arial" w:hAnsi="Arial" w:cs="Arial"/>
                <w:szCs w:val="20"/>
                <w:rtl/>
              </w:rPr>
            </w:pPr>
            <w:r w:rsidRPr="00420A91">
              <w:rPr>
                <w:rFonts w:ascii="Arial" w:hAnsi="Arial" w:cs="Arial"/>
                <w:color w:val="000000"/>
                <w:sz w:val="22"/>
                <w:szCs w:val="20"/>
                <w:rtl/>
              </w:rPr>
              <w:t>–</w:t>
            </w:r>
            <w:r w:rsidRPr="00420A91">
              <w:rPr>
                <w:rFonts w:ascii="Arial" w:hAnsi="Arial" w:cs="Arial"/>
                <w:szCs w:val="20"/>
                <w:rtl/>
              </w:rPr>
              <w:tab/>
              <w:t>ניתן להוכיח היתכנות טכנית של השלמת הנכס הבלתי מוחשי כך שהוא יהיה זמין לשימוש או למכירה;</w:t>
            </w:r>
          </w:p>
        </w:tc>
      </w:tr>
      <w:tr w:rsidR="00AA46C7" w:rsidRPr="00420A91" w:rsidTr="009F70D5">
        <w:tc>
          <w:tcPr>
            <w:tcW w:w="1361" w:type="dxa"/>
          </w:tcPr>
          <w:p w:rsidR="00AA46C7" w:rsidRPr="00420A91" w:rsidDel="003F42A0" w:rsidRDefault="00AA46C7" w:rsidP="009F70D5">
            <w:pPr>
              <w:spacing w:before="80" w:line="240" w:lineRule="auto"/>
              <w:rPr>
                <w:rFonts w:ascii="Arial" w:hAnsi="Arial" w:cs="Arial"/>
                <w:sz w:val="14"/>
                <w:szCs w:val="14"/>
                <w:rtl/>
              </w:rPr>
            </w:pPr>
          </w:p>
        </w:tc>
        <w:tc>
          <w:tcPr>
            <w:tcW w:w="9072" w:type="dxa"/>
          </w:tcPr>
          <w:p w:rsidR="00AA46C7" w:rsidRPr="00420A91" w:rsidRDefault="00AA46C7" w:rsidP="000C565D">
            <w:pPr>
              <w:spacing w:before="20"/>
              <w:ind w:left="284" w:hanging="284"/>
              <w:jc w:val="both"/>
              <w:rPr>
                <w:rFonts w:ascii="Arial" w:hAnsi="Arial" w:cs="Arial"/>
                <w:szCs w:val="20"/>
                <w:rtl/>
              </w:rPr>
            </w:pPr>
            <w:r w:rsidRPr="00420A91">
              <w:rPr>
                <w:rFonts w:ascii="Arial" w:hAnsi="Arial" w:cs="Arial"/>
                <w:color w:val="000000"/>
                <w:sz w:val="22"/>
                <w:szCs w:val="20"/>
                <w:rtl/>
              </w:rPr>
              <w:t>–</w:t>
            </w:r>
            <w:r w:rsidRPr="00420A91">
              <w:rPr>
                <w:rFonts w:ascii="Arial" w:hAnsi="Arial" w:cs="Arial"/>
                <w:szCs w:val="20"/>
                <w:rtl/>
              </w:rPr>
              <w:tab/>
              <w:t>בכוונת החברה להשלים את הנכס הבלתי מוחשי ולהשתמש בו או למוכרו</w:t>
            </w:r>
            <w:r w:rsidR="00BA11A6" w:rsidRPr="00420A91">
              <w:rPr>
                <w:rFonts w:ascii="Arial" w:hAnsi="Arial" w:cs="Arial" w:hint="cs"/>
                <w:szCs w:val="20"/>
                <w:rtl/>
              </w:rPr>
              <w:t>;</w:t>
            </w:r>
          </w:p>
        </w:tc>
      </w:tr>
      <w:tr w:rsidR="00AA46C7" w:rsidRPr="00420A91" w:rsidTr="009F70D5">
        <w:tc>
          <w:tcPr>
            <w:tcW w:w="1361" w:type="dxa"/>
          </w:tcPr>
          <w:p w:rsidR="00AA46C7" w:rsidRPr="00420A91" w:rsidDel="003F42A0" w:rsidRDefault="00AA46C7" w:rsidP="009F70D5">
            <w:pPr>
              <w:spacing w:before="80" w:line="240" w:lineRule="auto"/>
              <w:rPr>
                <w:rFonts w:ascii="Arial" w:hAnsi="Arial" w:cs="Arial"/>
                <w:sz w:val="14"/>
                <w:szCs w:val="14"/>
                <w:rtl/>
              </w:rPr>
            </w:pPr>
          </w:p>
        </w:tc>
        <w:tc>
          <w:tcPr>
            <w:tcW w:w="9072" w:type="dxa"/>
          </w:tcPr>
          <w:p w:rsidR="00AA46C7" w:rsidRPr="00420A91" w:rsidRDefault="00AA46C7" w:rsidP="000C565D">
            <w:pPr>
              <w:spacing w:before="20"/>
              <w:ind w:left="284" w:hanging="284"/>
              <w:jc w:val="both"/>
              <w:rPr>
                <w:rFonts w:ascii="Arial" w:hAnsi="Arial" w:cs="Arial"/>
                <w:szCs w:val="20"/>
                <w:rtl/>
              </w:rPr>
            </w:pPr>
            <w:r w:rsidRPr="00420A91">
              <w:rPr>
                <w:rFonts w:ascii="Arial" w:hAnsi="Arial" w:cs="Arial"/>
                <w:color w:val="000000"/>
                <w:sz w:val="22"/>
                <w:szCs w:val="20"/>
                <w:rtl/>
              </w:rPr>
              <w:t>–</w:t>
            </w:r>
            <w:r w:rsidRPr="00420A91">
              <w:rPr>
                <w:rFonts w:ascii="Arial" w:hAnsi="Arial" w:cs="Arial"/>
                <w:szCs w:val="20"/>
                <w:rtl/>
              </w:rPr>
              <w:tab/>
              <w:t>ביכולת החברה להשתמש בנכס הבלתי מוחשי או למוכרו</w:t>
            </w:r>
            <w:r w:rsidR="00BA11A6" w:rsidRPr="00420A91">
              <w:rPr>
                <w:rFonts w:ascii="Arial" w:hAnsi="Arial" w:cs="Arial" w:hint="cs"/>
                <w:szCs w:val="20"/>
                <w:rtl/>
              </w:rPr>
              <w:t>;</w:t>
            </w:r>
          </w:p>
        </w:tc>
      </w:tr>
      <w:tr w:rsidR="00AA46C7" w:rsidRPr="00420A91" w:rsidTr="009F70D5">
        <w:tc>
          <w:tcPr>
            <w:tcW w:w="1361" w:type="dxa"/>
          </w:tcPr>
          <w:p w:rsidR="00AA46C7" w:rsidRPr="00420A91" w:rsidDel="003F42A0" w:rsidRDefault="00AA46C7" w:rsidP="009F70D5">
            <w:pPr>
              <w:spacing w:before="80" w:line="240" w:lineRule="auto"/>
              <w:rPr>
                <w:rFonts w:ascii="Arial" w:hAnsi="Arial" w:cs="Arial"/>
                <w:sz w:val="14"/>
                <w:szCs w:val="14"/>
                <w:rtl/>
              </w:rPr>
            </w:pPr>
          </w:p>
        </w:tc>
        <w:tc>
          <w:tcPr>
            <w:tcW w:w="9072" w:type="dxa"/>
          </w:tcPr>
          <w:p w:rsidR="00AA46C7" w:rsidRPr="00420A91" w:rsidRDefault="00AA46C7" w:rsidP="000C565D">
            <w:pPr>
              <w:spacing w:before="20"/>
              <w:ind w:left="284" w:hanging="284"/>
              <w:jc w:val="both"/>
              <w:rPr>
                <w:rFonts w:ascii="Arial" w:hAnsi="Arial" w:cs="Arial"/>
                <w:szCs w:val="20"/>
                <w:rtl/>
              </w:rPr>
            </w:pPr>
            <w:r w:rsidRPr="00420A91">
              <w:rPr>
                <w:rFonts w:ascii="Arial" w:hAnsi="Arial" w:cs="Arial"/>
                <w:color w:val="000000"/>
                <w:sz w:val="22"/>
                <w:szCs w:val="20"/>
                <w:rtl/>
              </w:rPr>
              <w:t>–</w:t>
            </w:r>
            <w:r w:rsidRPr="00420A91">
              <w:rPr>
                <w:rFonts w:ascii="Arial" w:hAnsi="Arial" w:cs="Arial"/>
                <w:szCs w:val="20"/>
                <w:rtl/>
              </w:rPr>
              <w:tab/>
              <w:t>ביכולת החברה להוכיח את האופן שבו הנכס הבלתי מוחשי יפיק הטבות כלכליות עתידיות צפויות</w:t>
            </w:r>
            <w:r w:rsidR="00BA11A6" w:rsidRPr="00420A91">
              <w:rPr>
                <w:rFonts w:ascii="Arial" w:hAnsi="Arial" w:cs="Arial" w:hint="cs"/>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0C565D">
            <w:pPr>
              <w:spacing w:before="20"/>
              <w:ind w:left="284" w:hanging="284"/>
              <w:jc w:val="both"/>
              <w:rPr>
                <w:rFonts w:ascii="Arial" w:hAnsi="Arial" w:cs="Arial"/>
                <w:szCs w:val="20"/>
                <w:rtl/>
              </w:rPr>
            </w:pPr>
            <w:r w:rsidRPr="00420A91">
              <w:rPr>
                <w:rFonts w:ascii="Arial" w:hAnsi="Arial" w:cs="Arial"/>
                <w:color w:val="000000"/>
                <w:sz w:val="22"/>
                <w:szCs w:val="20"/>
                <w:rtl/>
              </w:rPr>
              <w:t>–</w:t>
            </w:r>
            <w:r w:rsidRPr="00420A91">
              <w:rPr>
                <w:rFonts w:ascii="Arial" w:hAnsi="Arial" w:cs="Arial"/>
                <w:szCs w:val="20"/>
                <w:rtl/>
              </w:rPr>
              <w:tab/>
              <w:t>קיימים משאבים טכניים, פיננסיים ואחרים זמינים להשלמת הפיתוח ולשימוש בנכס הבלתי מוחשי או למכירתו</w:t>
            </w:r>
            <w:r w:rsidR="00BA11A6" w:rsidRPr="00420A91">
              <w:rPr>
                <w:rFonts w:ascii="Arial" w:hAnsi="Arial" w:cs="Arial" w:hint="cs"/>
                <w:szCs w:val="20"/>
                <w:rtl/>
              </w:rPr>
              <w:t>; וכן</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ind w:left="284" w:hanging="284"/>
              <w:jc w:val="both"/>
              <w:rPr>
                <w:rFonts w:ascii="Arial" w:hAnsi="Arial" w:cs="Arial"/>
                <w:szCs w:val="20"/>
                <w:rtl/>
              </w:rPr>
            </w:pPr>
            <w:r w:rsidRPr="00420A91">
              <w:rPr>
                <w:rFonts w:ascii="Arial" w:hAnsi="Arial" w:cs="Arial"/>
                <w:color w:val="000000"/>
                <w:sz w:val="22"/>
                <w:szCs w:val="20"/>
                <w:rtl/>
              </w:rPr>
              <w:t>–</w:t>
            </w:r>
            <w:r w:rsidRPr="00420A91">
              <w:rPr>
                <w:rFonts w:ascii="Arial" w:hAnsi="Arial" w:cs="Arial"/>
                <w:szCs w:val="20"/>
                <w:rtl/>
              </w:rPr>
              <w:tab/>
              <w:t>ניתן למדוד באופן מהימן את היציאה שניתן לייחס לנכס הבלתי מוחשי במהלך פיתוחו.</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66.</w:t>
            </w:r>
            <w:r w:rsidRPr="00420A91">
              <w:rPr>
                <w:rFonts w:ascii="Arial" w:hAnsi="Arial" w:cs="Arial"/>
                <w:i/>
                <w:iCs/>
                <w:sz w:val="14"/>
                <w:szCs w:val="14"/>
              </w:rPr>
              <w:t>IAS 38</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הכרה לראשונה כאמור </w:t>
            </w:r>
            <w:r w:rsidR="005A46B4" w:rsidRPr="00420A91">
              <w:rPr>
                <w:rFonts w:ascii="Arial" w:hAnsi="Arial" w:cs="Arial" w:hint="cs"/>
                <w:szCs w:val="20"/>
                <w:rtl/>
              </w:rPr>
              <w:t xml:space="preserve">היא </w:t>
            </w:r>
            <w:r w:rsidRPr="00420A91">
              <w:rPr>
                <w:rFonts w:ascii="Arial" w:hAnsi="Arial" w:cs="Arial"/>
                <w:szCs w:val="20"/>
                <w:rtl/>
              </w:rPr>
              <w:t>בהתאם לעלויות שניתן לייחס במישרין אשר הכרחיות לִיצוֹר, לייצר ולהכין את הנכס על מנת שיוכל לפעול באופן שהתכוונה החברה.</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r w:rsidRPr="00420A91">
              <w:rPr>
                <w:rFonts w:ascii="Arial" w:hAnsi="Arial" w:cs="Arial"/>
                <w:i/>
                <w:iCs/>
                <w:sz w:val="14"/>
                <w:szCs w:val="14"/>
                <w:rtl/>
              </w:rPr>
              <w:t>48.</w:t>
            </w:r>
            <w:r w:rsidRPr="00420A91">
              <w:rPr>
                <w:rFonts w:ascii="Arial" w:hAnsi="Arial" w:cs="Arial"/>
                <w:i/>
                <w:iCs/>
                <w:sz w:val="14"/>
                <w:szCs w:val="14"/>
              </w:rPr>
              <w:t>IAS 38</w:t>
            </w:r>
          </w:p>
        </w:tc>
        <w:tc>
          <w:tcPr>
            <w:tcW w:w="9072" w:type="dxa"/>
          </w:tcPr>
          <w:p w:rsidR="00AA46C7" w:rsidRPr="00420A91" w:rsidRDefault="00AA46C7" w:rsidP="009F70D5">
            <w:pPr>
              <w:spacing w:before="20"/>
              <w:jc w:val="both"/>
              <w:rPr>
                <w:rFonts w:ascii="Arial" w:hAnsi="Arial" w:cs="Arial"/>
                <w:sz w:val="22"/>
                <w:szCs w:val="20"/>
                <w:rtl/>
              </w:rPr>
            </w:pPr>
            <w:r w:rsidRPr="00420A91">
              <w:rPr>
                <w:rFonts w:ascii="Arial" w:hAnsi="Arial" w:cs="Arial"/>
                <w:szCs w:val="20"/>
                <w:rtl/>
              </w:rPr>
              <w:t>מוניטין שנוצר באופן פנימי בחברה לא הוכר כנכס. לעניין מוניטין הנובע מצירופי עסקים</w:t>
            </w:r>
            <w:r w:rsidRPr="00420A91">
              <w:rPr>
                <w:rFonts w:ascii="Arial" w:hAnsi="Arial" w:cs="Arial" w:hint="cs"/>
                <w:szCs w:val="20"/>
                <w:rtl/>
              </w:rPr>
              <w:t>, מרכישת זכויות בפעילויות משותפות שפעילותיהן מהוות עסק</w:t>
            </w:r>
            <w:r w:rsidRPr="00420A91">
              <w:rPr>
                <w:rFonts w:ascii="Arial" w:hAnsi="Arial" w:cs="Arial"/>
                <w:szCs w:val="20"/>
                <w:rtl/>
              </w:rPr>
              <w:t xml:space="preserve"> ומהשקעות בחברות המטופלות לפי שיטת השווי המאזני - ראה ביאורים 2(ז)</w:t>
            </w:r>
            <w:r w:rsidRPr="00420A91">
              <w:rPr>
                <w:rFonts w:ascii="Arial" w:hAnsi="Arial" w:cs="Arial" w:hint="cs"/>
                <w:szCs w:val="20"/>
                <w:rtl/>
              </w:rPr>
              <w:t>, 2(ח)(1)</w:t>
            </w:r>
            <w:r w:rsidRPr="00420A91">
              <w:rPr>
                <w:rFonts w:ascii="Arial" w:hAnsi="Arial" w:cs="Arial"/>
                <w:szCs w:val="20"/>
                <w:rtl/>
              </w:rPr>
              <w:t xml:space="preserve"> ו-2(ט) לעיל, בהתאמה.</w:t>
            </w:r>
          </w:p>
        </w:tc>
      </w:tr>
      <w:tr w:rsidR="00AA46C7" w:rsidRPr="00420A91" w:rsidTr="009F70D5">
        <w:tc>
          <w:tcPr>
            <w:tcW w:w="1361" w:type="dxa"/>
          </w:tcPr>
          <w:p w:rsidR="00AA46C7" w:rsidRPr="00420A91" w:rsidDel="003F42A0"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לעניין מענקי מדען בגין מחקר ופיתוח, ראה ביאור 2(כג) להלן.</w:t>
            </w:r>
          </w:p>
        </w:tc>
      </w:tr>
      <w:tr w:rsidR="00AA46C7" w:rsidRPr="00420A91" w:rsidTr="009F70D5">
        <w:tc>
          <w:tcPr>
            <w:tcW w:w="1361" w:type="dxa"/>
          </w:tcPr>
          <w:p w:rsidR="00AA46C7" w:rsidRPr="00420A91" w:rsidDel="003F42A0" w:rsidRDefault="00AC7EAB" w:rsidP="00F4471C">
            <w:pPr>
              <w:spacing w:before="80" w:line="240" w:lineRule="auto"/>
              <w:rPr>
                <w:rFonts w:ascii="Arial" w:hAnsi="Arial" w:cs="Arial"/>
                <w:sz w:val="14"/>
                <w:szCs w:val="14"/>
                <w:rtl/>
              </w:rPr>
            </w:pPr>
            <w:r w:rsidRPr="00420A91">
              <w:rPr>
                <w:rFonts w:ascii="Arial" w:hAnsi="Arial" w:cs="Arial" w:hint="cs"/>
                <w:i/>
                <w:iCs/>
                <w:sz w:val="14"/>
                <w:szCs w:val="14"/>
                <w:rtl/>
              </w:rPr>
              <w:t>107 ,</w:t>
            </w:r>
            <w:r w:rsidR="00AA46C7" w:rsidRPr="00420A91">
              <w:rPr>
                <w:rFonts w:ascii="Arial" w:hAnsi="Arial" w:cs="Arial"/>
                <w:i/>
                <w:iCs/>
                <w:sz w:val="14"/>
                <w:szCs w:val="14"/>
                <w:rtl/>
              </w:rPr>
              <w:t>74.</w:t>
            </w:r>
            <w:r w:rsidR="00AA46C7" w:rsidRPr="00420A91">
              <w:rPr>
                <w:rFonts w:ascii="Arial" w:hAnsi="Arial" w:cs="Arial"/>
                <w:i/>
                <w:iCs/>
                <w:sz w:val="14"/>
                <w:szCs w:val="14"/>
              </w:rPr>
              <w:t>IAS 38</w:t>
            </w:r>
            <w:r w:rsidR="00CD4F11" w:rsidRPr="00420A91">
              <w:rPr>
                <w:rFonts w:ascii="Arial" w:hAnsi="Arial" w:cs="Arial"/>
                <w:i/>
                <w:iCs/>
                <w:sz w:val="14"/>
                <w:szCs w:val="14"/>
                <w:rtl/>
              </w:rPr>
              <w:br/>
              <w:t>(א)</w:t>
            </w:r>
            <w:r w:rsidR="00CD4F11" w:rsidRPr="00420A91">
              <w:rPr>
                <w:rFonts w:ascii="Arial" w:hAnsi="Arial" w:cs="Arial" w:hint="eastAsia"/>
                <w:i/>
                <w:iCs/>
                <w:sz w:val="14"/>
                <w:szCs w:val="14"/>
                <w:rtl/>
              </w:rPr>
              <w:t>ב</w:t>
            </w:r>
            <w:r w:rsidR="00CD4F11" w:rsidRPr="00420A91">
              <w:rPr>
                <w:rFonts w:ascii="Arial" w:hAnsi="Arial" w:cs="Arial"/>
                <w:i/>
                <w:iCs/>
                <w:sz w:val="14"/>
                <w:szCs w:val="14"/>
                <w:rtl/>
              </w:rPr>
              <w:t>63.</w:t>
            </w:r>
            <w:r w:rsidR="00CD4F11" w:rsidRPr="00420A91">
              <w:rPr>
                <w:rFonts w:ascii="Arial" w:hAnsi="Arial" w:cs="Arial"/>
                <w:i/>
                <w:iCs/>
                <w:sz w:val="14"/>
                <w:szCs w:val="14"/>
              </w:rPr>
              <w:t>IFRS 3</w:t>
            </w:r>
          </w:p>
        </w:tc>
        <w:tc>
          <w:tcPr>
            <w:tcW w:w="9072" w:type="dxa"/>
          </w:tcPr>
          <w:p w:rsidR="00AA46C7" w:rsidRPr="00420A91" w:rsidRDefault="00AA46C7" w:rsidP="00F4471C">
            <w:pPr>
              <w:spacing w:before="20"/>
              <w:jc w:val="both"/>
              <w:rPr>
                <w:rFonts w:ascii="Arial" w:hAnsi="Arial" w:cs="Arial"/>
                <w:sz w:val="22"/>
                <w:szCs w:val="20"/>
                <w:rtl/>
              </w:rPr>
            </w:pPr>
            <w:r w:rsidRPr="00420A91">
              <w:rPr>
                <w:rFonts w:ascii="Arial" w:hAnsi="Arial" w:cs="Arial"/>
                <w:szCs w:val="20"/>
                <w:rtl/>
              </w:rPr>
              <w:t>בתקופות שלאחר ההכרה לראשונה</w:t>
            </w:r>
            <w:r w:rsidR="00AC7EAB" w:rsidRPr="00420A91">
              <w:rPr>
                <w:rFonts w:ascii="Arial" w:hAnsi="Arial" w:cs="Arial" w:hint="cs"/>
                <w:szCs w:val="20"/>
                <w:rtl/>
              </w:rPr>
              <w:t>:</w:t>
            </w:r>
            <w:r w:rsidRPr="00420A91">
              <w:rPr>
                <w:rFonts w:ascii="Arial" w:hAnsi="Arial" w:cs="Arial"/>
                <w:szCs w:val="20"/>
                <w:rtl/>
              </w:rPr>
              <w:t xml:space="preserve"> נכס בלתי מוחשי</w:t>
            </w:r>
            <w:r w:rsidR="00CD4F11" w:rsidRPr="00420A91">
              <w:rPr>
                <w:rFonts w:ascii="Arial" w:hAnsi="Arial" w:cs="Arial" w:hint="cs"/>
                <w:szCs w:val="20"/>
                <w:rtl/>
              </w:rPr>
              <w:t xml:space="preserve">, </w:t>
            </w:r>
            <w:r w:rsidR="00AC7EAB" w:rsidRPr="00420A91">
              <w:rPr>
                <w:rFonts w:ascii="Arial" w:hAnsi="Arial" w:cs="Arial" w:hint="cs"/>
                <w:szCs w:val="20"/>
                <w:rtl/>
              </w:rPr>
              <w:t xml:space="preserve">למעט </w:t>
            </w:r>
            <w:r w:rsidR="00AC7EAB" w:rsidRPr="00420A91">
              <w:rPr>
                <w:rFonts w:ascii="Arial" w:hAnsi="Arial" w:cs="Arial"/>
                <w:szCs w:val="20"/>
                <w:rtl/>
              </w:rPr>
              <w:t xml:space="preserve">נכס בלתי מוחשי בעל אורך חיים שימושיים בלתי מוגדר </w:t>
            </w:r>
            <w:r w:rsidR="00AC7EAB" w:rsidRPr="00420A91">
              <w:rPr>
                <w:rFonts w:ascii="Arial" w:hAnsi="Arial" w:cs="Arial" w:hint="cs"/>
                <w:szCs w:val="20"/>
                <w:rtl/>
              </w:rPr>
              <w:t>ו</w:t>
            </w:r>
            <w:r w:rsidR="00CD4F11" w:rsidRPr="00420A91">
              <w:rPr>
                <w:rFonts w:ascii="Arial" w:hAnsi="Arial" w:cs="Arial" w:hint="cs"/>
                <w:szCs w:val="20"/>
                <w:rtl/>
              </w:rPr>
              <w:t>למעט מוניטין,</w:t>
            </w:r>
            <w:r w:rsidRPr="00420A91">
              <w:rPr>
                <w:rFonts w:ascii="Arial" w:hAnsi="Arial" w:cs="Arial"/>
                <w:szCs w:val="20"/>
                <w:rtl/>
              </w:rPr>
              <w:t xml:space="preserve"> מוצג לפי עלות בניכוי הפחתה שנצברה ובניכוי הפסדים מירידת ערך שנצברו</w:t>
            </w:r>
            <w:r w:rsidR="00AC7EAB" w:rsidRPr="00420A91">
              <w:rPr>
                <w:rFonts w:ascii="Arial" w:hAnsi="Arial" w:cs="Arial" w:hint="cs"/>
                <w:szCs w:val="20"/>
                <w:rtl/>
              </w:rPr>
              <w:t xml:space="preserve">; </w:t>
            </w:r>
            <w:r w:rsidR="00AC7EAB" w:rsidRPr="00420A91">
              <w:rPr>
                <w:rFonts w:ascii="Arial" w:hAnsi="Arial" w:cs="Arial"/>
                <w:szCs w:val="20"/>
                <w:rtl/>
              </w:rPr>
              <w:t>נכס בלתי מוחשי בעל אורך חיים שימושיים בלתי מוגדר מוצג לפי עלות בניכוי הפסדים מירידת ערך שנצברו</w:t>
            </w:r>
            <w:r w:rsidR="00AC7EAB" w:rsidRPr="00420A91">
              <w:rPr>
                <w:rFonts w:ascii="Arial" w:hAnsi="Arial" w:cs="Arial" w:hint="cs"/>
                <w:szCs w:val="20"/>
                <w:rtl/>
              </w:rPr>
              <w:t xml:space="preserve"> ואינו מופחת; </w:t>
            </w:r>
            <w:r w:rsidR="00AC7EAB" w:rsidRPr="00420A91">
              <w:rPr>
                <w:rFonts w:ascii="Arial" w:hAnsi="Arial" w:cs="Arial"/>
                <w:szCs w:val="20"/>
                <w:rtl/>
              </w:rPr>
              <w:t>מוניטין הנובע מצירופי עסקים</w:t>
            </w:r>
            <w:r w:rsidR="00AC7EAB" w:rsidRPr="00420A91">
              <w:rPr>
                <w:rFonts w:ascii="Arial" w:hAnsi="Arial" w:cs="Arial" w:hint="cs"/>
                <w:szCs w:val="20"/>
                <w:rtl/>
              </w:rPr>
              <w:t xml:space="preserve"> ומרכישת זכויות בפעילויות משותפות שפעילותיהן מהוות עסק</w:t>
            </w:r>
            <w:r w:rsidR="00AC7EAB" w:rsidRPr="00420A91">
              <w:rPr>
                <w:rFonts w:ascii="Arial" w:hAnsi="Arial" w:cs="Arial"/>
                <w:szCs w:val="20"/>
                <w:rtl/>
              </w:rPr>
              <w:t xml:space="preserve"> </w:t>
            </w:r>
            <w:r w:rsidR="00AC7EAB" w:rsidRPr="00420A91">
              <w:rPr>
                <w:rFonts w:ascii="Arial" w:hAnsi="Arial" w:cs="Arial" w:hint="cs"/>
                <w:szCs w:val="20"/>
                <w:rtl/>
              </w:rPr>
              <w:t xml:space="preserve">נמדד </w:t>
            </w:r>
            <w:r w:rsidR="00AC7EAB" w:rsidRPr="00420A91">
              <w:rPr>
                <w:rFonts w:ascii="Arial" w:hAnsi="Arial" w:cs="Arial"/>
                <w:szCs w:val="20"/>
                <w:rtl/>
              </w:rPr>
              <w:t>בסכום שהוכר במועד הרכישה בניכוי הפסדים שנצברו מירידת ערך</w:t>
            </w:r>
            <w:r w:rsidRPr="00420A91">
              <w:rPr>
                <w:rFonts w:ascii="Arial" w:hAnsi="Arial" w:cs="Arial"/>
                <w:szCs w:val="20"/>
                <w:rtl/>
              </w:rPr>
              <w:t>.</w:t>
            </w:r>
          </w:p>
        </w:tc>
      </w:tr>
    </w:tbl>
    <w:p w:rsidR="00AA46C7" w:rsidRPr="00420A91" w:rsidRDefault="00AA46C7" w:rsidP="00AA46C7">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Del="003F42A0" w:rsidRDefault="00AA46C7" w:rsidP="009F70D5">
            <w:pPr>
              <w:spacing w:before="80" w:line="240" w:lineRule="auto"/>
              <w:ind w:right="-57"/>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b/>
                <w:bCs/>
                <w:szCs w:val="20"/>
                <w:rtl/>
              </w:rPr>
              <w:t>כא.</w:t>
            </w:r>
            <w:r w:rsidRPr="00420A91">
              <w:rPr>
                <w:rFonts w:ascii="Arial" w:hAnsi="Arial" w:cs="Arial"/>
                <w:b/>
                <w:bCs/>
                <w:szCs w:val="20"/>
                <w:rtl/>
              </w:rPr>
              <w:tab/>
              <w:t xml:space="preserve">נכסים בלתי מוחשיים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hint="cs"/>
                <w:szCs w:val="20"/>
                <w:rtl/>
              </w:rPr>
              <w:t>2</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תקופת ההפחתה ושיטת ההפחתה</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109 ,88.</w:t>
            </w:r>
            <w:r w:rsidRPr="00420A91">
              <w:rPr>
                <w:rFonts w:ascii="Arial" w:hAnsi="Arial" w:cs="Arial"/>
                <w:i/>
                <w:iCs/>
                <w:sz w:val="14"/>
                <w:szCs w:val="14"/>
              </w:rPr>
              <w:t>IAS 38</w:t>
            </w:r>
          </w:p>
        </w:tc>
        <w:tc>
          <w:tcPr>
            <w:tcW w:w="9072" w:type="dxa"/>
          </w:tcPr>
          <w:p w:rsidR="00AA46C7" w:rsidRPr="00420A91" w:rsidRDefault="00AA46C7" w:rsidP="007F7B15">
            <w:pPr>
              <w:spacing w:before="20"/>
              <w:jc w:val="both"/>
              <w:rPr>
                <w:rFonts w:ascii="Arial" w:hAnsi="Arial" w:cs="Arial"/>
                <w:szCs w:val="20"/>
                <w:rtl/>
              </w:rPr>
            </w:pPr>
            <w:r w:rsidRPr="00420A91">
              <w:rPr>
                <w:rFonts w:ascii="Arial" w:hAnsi="Arial" w:cs="Arial"/>
                <w:szCs w:val="20"/>
                <w:rtl/>
              </w:rPr>
              <w:t xml:space="preserve">החברה מעריכה לגבי כל נכס בלתי מוחשי אם אורך החיים השימושיים שלו </w:t>
            </w:r>
            <w:r w:rsidR="001C0321" w:rsidRPr="00420A91">
              <w:rPr>
                <w:rFonts w:ascii="Arial" w:hAnsi="Arial" w:cs="Arial" w:hint="cs"/>
                <w:szCs w:val="20"/>
                <w:rtl/>
              </w:rPr>
              <w:t xml:space="preserve">הוא </w:t>
            </w:r>
            <w:r w:rsidRPr="00420A91">
              <w:rPr>
                <w:rFonts w:ascii="Arial" w:hAnsi="Arial" w:cs="Arial"/>
                <w:szCs w:val="20"/>
                <w:rtl/>
              </w:rPr>
              <w:t xml:space="preserve">מוגדר או בלתי מוגדר (כלומר, בהתבסס על ניתוח של כל הגורמים הרלוונטיים, אין הגבלה נראית לעין של התקופה שבה הנכס חזוי להפיק תזרימי מזומנים חיוביים נטו לחברה). החברה בוחנת מידי תקופה אם ניתן לתמוך בהערכה כי אורך החיים השימושיים של הנכס </w:t>
            </w:r>
            <w:r w:rsidR="001C0321" w:rsidRPr="00420A91">
              <w:rPr>
                <w:rFonts w:ascii="Arial" w:hAnsi="Arial" w:cs="Arial" w:hint="cs"/>
                <w:szCs w:val="20"/>
                <w:rtl/>
              </w:rPr>
              <w:t xml:space="preserve">הוא </w:t>
            </w:r>
            <w:r w:rsidRPr="00420A91">
              <w:rPr>
                <w:rFonts w:ascii="Arial" w:hAnsi="Arial" w:cs="Arial"/>
                <w:szCs w:val="20"/>
                <w:rtl/>
              </w:rPr>
              <w:t>בלתי מוגדר. שינויים בהערכת החברה טופלו כשינוי אומדן חשבונאי.</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97.</w:t>
            </w:r>
            <w:r w:rsidRPr="00420A91">
              <w:rPr>
                <w:rFonts w:ascii="Arial" w:hAnsi="Arial" w:cs="Arial"/>
                <w:i/>
                <w:iCs/>
                <w:sz w:val="14"/>
                <w:szCs w:val="14"/>
              </w:rPr>
              <w:t>IAS 38</w:t>
            </w:r>
          </w:p>
        </w:tc>
        <w:tc>
          <w:tcPr>
            <w:tcW w:w="9072" w:type="dxa"/>
          </w:tcPr>
          <w:p w:rsidR="00AA46C7" w:rsidRPr="00420A91" w:rsidRDefault="00AA46C7" w:rsidP="000C565D">
            <w:pPr>
              <w:spacing w:before="20"/>
              <w:jc w:val="both"/>
              <w:rPr>
                <w:rFonts w:ascii="Arial" w:hAnsi="Arial" w:cs="Arial"/>
                <w:szCs w:val="20"/>
                <w:rtl/>
              </w:rPr>
            </w:pPr>
            <w:r w:rsidRPr="00420A91">
              <w:rPr>
                <w:rFonts w:ascii="Arial" w:hAnsi="Arial" w:cs="Arial"/>
                <w:szCs w:val="20"/>
                <w:rtl/>
              </w:rPr>
              <w:t>להקצא</w:t>
            </w:r>
            <w:r w:rsidR="00BA11A6" w:rsidRPr="00420A91">
              <w:rPr>
                <w:rFonts w:ascii="Arial" w:hAnsi="Arial" w:cs="Arial" w:hint="cs"/>
                <w:szCs w:val="20"/>
                <w:rtl/>
              </w:rPr>
              <w:t>ה</w:t>
            </w:r>
            <w:r w:rsidRPr="00420A91">
              <w:rPr>
                <w:rFonts w:ascii="Arial" w:hAnsi="Arial" w:cs="Arial"/>
                <w:szCs w:val="20"/>
                <w:rtl/>
              </w:rPr>
              <w:t xml:space="preserve"> </w:t>
            </w:r>
            <w:r w:rsidR="00BA11A6" w:rsidRPr="00420A91">
              <w:rPr>
                <w:rFonts w:ascii="Arial" w:hAnsi="Arial" w:cs="Arial"/>
                <w:szCs w:val="20"/>
                <w:rtl/>
              </w:rPr>
              <w:t xml:space="preserve">באופן שיטתי </w:t>
            </w:r>
            <w:r w:rsidR="00BA11A6" w:rsidRPr="00420A91">
              <w:rPr>
                <w:rFonts w:ascii="Arial" w:hAnsi="Arial" w:cs="Arial" w:hint="cs"/>
                <w:szCs w:val="20"/>
                <w:rtl/>
              </w:rPr>
              <w:t xml:space="preserve">של </w:t>
            </w:r>
            <w:r w:rsidRPr="00420A91">
              <w:rPr>
                <w:rFonts w:ascii="Arial" w:hAnsi="Arial" w:cs="Arial"/>
                <w:szCs w:val="20"/>
                <w:rtl/>
              </w:rPr>
              <w:t xml:space="preserve">הסכום בר הפחת של נכס בלתי מוחשי בעל אורך חיים שימושיים מוגדר על פני אורך </w:t>
            </w:r>
            <w:r w:rsidR="00BA11A6" w:rsidRPr="00420A91">
              <w:rPr>
                <w:rFonts w:ascii="Arial" w:hAnsi="Arial" w:cs="Arial" w:hint="cs"/>
                <w:szCs w:val="20"/>
                <w:rtl/>
              </w:rPr>
              <w:t>ה</w:t>
            </w:r>
            <w:r w:rsidR="00BA11A6" w:rsidRPr="00420A91">
              <w:rPr>
                <w:rFonts w:ascii="Arial" w:hAnsi="Arial" w:cs="Arial"/>
                <w:szCs w:val="20"/>
                <w:rtl/>
              </w:rPr>
              <w:t>חיי</w:t>
            </w:r>
            <w:r w:rsidR="00BA11A6" w:rsidRPr="00420A91">
              <w:rPr>
                <w:rFonts w:ascii="Arial" w:hAnsi="Arial" w:cs="Arial" w:hint="cs"/>
                <w:szCs w:val="20"/>
                <w:rtl/>
              </w:rPr>
              <w:t>ם</w:t>
            </w:r>
            <w:r w:rsidR="00BA11A6" w:rsidRPr="00420A91">
              <w:rPr>
                <w:rFonts w:ascii="Arial" w:hAnsi="Arial" w:cs="Arial"/>
                <w:szCs w:val="20"/>
                <w:rtl/>
              </w:rPr>
              <w:t xml:space="preserve"> </w:t>
            </w:r>
            <w:r w:rsidRPr="00420A91">
              <w:rPr>
                <w:rFonts w:ascii="Arial" w:hAnsi="Arial" w:cs="Arial"/>
                <w:szCs w:val="20"/>
                <w:rtl/>
              </w:rPr>
              <w:t>השימושיים</w:t>
            </w:r>
            <w:r w:rsidR="00BA11A6" w:rsidRPr="00420A91">
              <w:rPr>
                <w:rFonts w:ascii="Arial" w:hAnsi="Arial" w:cs="Arial" w:hint="cs"/>
                <w:szCs w:val="20"/>
                <w:rtl/>
              </w:rPr>
              <w:t xml:space="preserve"> שלו</w:t>
            </w:r>
            <w:r w:rsidRPr="00420A91">
              <w:rPr>
                <w:rFonts w:ascii="Arial" w:hAnsi="Arial" w:cs="Arial"/>
                <w:szCs w:val="20"/>
                <w:rtl/>
              </w:rPr>
              <w:t>, החברה השתמשה בשיטת הפחתה אשר משקפת את התבנית שבה היא חזויה לצרוך את ההטבות הכלכליות מהנכס (ראה ביאור 13(ב)(1)). הוצאות ההפחתה לכל תקופה הוכרו ברווח או הפסד, אלא אם הן נכללו בערך בספרים של נכס אחר.</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r w:rsidRPr="00420A91">
              <w:rPr>
                <w:rFonts w:ascii="Arial" w:hAnsi="Arial" w:cs="Arial"/>
                <w:i/>
                <w:iCs/>
                <w:sz w:val="14"/>
                <w:szCs w:val="14"/>
                <w:rtl/>
              </w:rPr>
              <w:t>104.</w:t>
            </w:r>
            <w:r w:rsidRPr="00420A91">
              <w:rPr>
                <w:rFonts w:ascii="Arial" w:hAnsi="Arial" w:cs="Arial"/>
                <w:i/>
                <w:iCs/>
                <w:sz w:val="14"/>
                <w:szCs w:val="14"/>
              </w:rPr>
              <w:t>IAS 38</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החברה סוקרת את אורך החיים השימושיים ואת שיטת ההפחתה </w:t>
            </w:r>
            <w:r w:rsidRPr="00420A91">
              <w:rPr>
                <w:rFonts w:ascii="Arial" w:hAnsi="Arial" w:cs="Arial" w:hint="cs"/>
                <w:szCs w:val="20"/>
                <w:rtl/>
              </w:rPr>
              <w:t>ש</w:t>
            </w:r>
            <w:r w:rsidRPr="00420A91">
              <w:rPr>
                <w:rFonts w:ascii="Arial" w:hAnsi="Arial" w:cs="Arial"/>
                <w:szCs w:val="20"/>
                <w:rtl/>
              </w:rPr>
              <w:t>בה נעשה שימוש לפחות בכל סוף שנת כספים. שינויים טופלו כשינוי באומדן חשבונאי.</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tl/>
              </w:rPr>
            </w:pP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hint="cs"/>
                <w:szCs w:val="20"/>
                <w:rtl/>
              </w:rPr>
              <w:t>3.</w:t>
            </w:r>
            <w:r w:rsidRPr="00420A91">
              <w:rPr>
                <w:rFonts w:ascii="Arial" w:hAnsi="Arial" w:cs="Arial"/>
                <w:szCs w:val="20"/>
                <w:rtl/>
              </w:rPr>
              <w:tab/>
            </w:r>
            <w:r w:rsidRPr="00420A91">
              <w:rPr>
                <w:rFonts w:ascii="Arial" w:hAnsi="Arial" w:cs="Arial" w:hint="eastAsia"/>
                <w:szCs w:val="20"/>
                <w:u w:val="single"/>
                <w:rtl/>
              </w:rPr>
              <w:t>מידע</w:t>
            </w:r>
            <w:r w:rsidRPr="00420A91">
              <w:rPr>
                <w:rFonts w:ascii="Arial" w:hAnsi="Arial" w:cs="Arial"/>
                <w:szCs w:val="20"/>
                <w:u w:val="single"/>
                <w:rtl/>
              </w:rPr>
              <w:t xml:space="preserve"> </w:t>
            </w:r>
            <w:r w:rsidRPr="00420A91">
              <w:rPr>
                <w:rFonts w:ascii="Arial" w:hAnsi="Arial" w:cs="Arial" w:hint="eastAsia"/>
                <w:szCs w:val="20"/>
                <w:u w:val="single"/>
                <w:rtl/>
              </w:rPr>
              <w:t>נוסף</w:t>
            </w:r>
            <w:r w:rsidRPr="00420A91">
              <w:rPr>
                <w:rFonts w:ascii="Arial" w:hAnsi="Arial" w:cs="Arial" w:hint="cs"/>
                <w:szCs w:val="20"/>
                <w:rtl/>
              </w:rPr>
              <w:t>:</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 w:val="22"/>
                <w:szCs w:val="20"/>
                <w:rtl/>
              </w:rPr>
            </w:pPr>
            <w:r w:rsidRPr="00420A91">
              <w:rPr>
                <w:rFonts w:ascii="Arial" w:hAnsi="Arial" w:cs="Arial"/>
                <w:szCs w:val="20"/>
                <w:rtl/>
              </w:rPr>
              <w:t xml:space="preserve">לעניין היוון עלויות אשראי לנכסים בלתי מוחשיים - ראה </w:t>
            </w:r>
            <w:r w:rsidRPr="00420A91">
              <w:rPr>
                <w:rFonts w:ascii="Arial" w:hAnsi="Arial" w:cs="Arial" w:hint="eastAsia"/>
                <w:szCs w:val="20"/>
                <w:rtl/>
              </w:rPr>
              <w:t>ביאור</w:t>
            </w:r>
            <w:r w:rsidRPr="00420A91">
              <w:rPr>
                <w:rFonts w:ascii="Arial" w:hAnsi="Arial" w:cs="Arial"/>
                <w:szCs w:val="20"/>
                <w:rtl/>
              </w:rPr>
              <w:t xml:space="preserve"> 2(כה) </w:t>
            </w:r>
            <w:r w:rsidRPr="00420A91">
              <w:rPr>
                <w:rFonts w:ascii="Arial" w:hAnsi="Arial" w:cs="Arial" w:hint="eastAsia"/>
                <w:szCs w:val="20"/>
                <w:rtl/>
              </w:rPr>
              <w:t>להלן</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 w:val="22"/>
                <w:szCs w:val="20"/>
                <w:rtl/>
              </w:rPr>
            </w:pPr>
            <w:r w:rsidRPr="00420A91">
              <w:rPr>
                <w:rFonts w:ascii="Arial" w:hAnsi="Arial" w:cs="Arial"/>
                <w:szCs w:val="20"/>
                <w:rtl/>
              </w:rPr>
              <w:t>לעניין ירידת ערך של נכסים בלתי מוחשים - ראה ביאור 2(לז) להלן.</w:t>
            </w:r>
          </w:p>
        </w:tc>
      </w:tr>
      <w:tr w:rsidR="00AA46C7" w:rsidRPr="00420A91" w:rsidTr="009F70D5">
        <w:tc>
          <w:tcPr>
            <w:tcW w:w="1361" w:type="dxa"/>
          </w:tcPr>
          <w:p w:rsidR="00AA46C7" w:rsidRPr="00420A91" w:rsidRDefault="00AA46C7" w:rsidP="009F70D5">
            <w:pPr>
              <w:spacing w:before="180" w:line="240" w:lineRule="auto"/>
              <w:ind w:right="-57"/>
              <w:rPr>
                <w:rFonts w:ascii="Arial" w:hAnsi="Arial" w:cs="Arial"/>
                <w:sz w:val="14"/>
                <w:szCs w:val="14"/>
              </w:rPr>
            </w:pPr>
            <w:r w:rsidRPr="00420A91">
              <w:rPr>
                <w:rFonts w:ascii="Arial" w:hAnsi="Arial" w:cs="Arial"/>
                <w:sz w:val="14"/>
                <w:szCs w:val="14"/>
                <w:rtl/>
              </w:rPr>
              <w:t>(א)39.</w:t>
            </w:r>
            <w:r w:rsidRPr="00420A91">
              <w:rPr>
                <w:rFonts w:ascii="Arial" w:hAnsi="Arial" w:cs="Arial"/>
                <w:sz w:val="14"/>
                <w:szCs w:val="14"/>
              </w:rPr>
              <w:t>IAS 20</w:t>
            </w:r>
          </w:p>
        </w:tc>
        <w:tc>
          <w:tcPr>
            <w:tcW w:w="9072" w:type="dxa"/>
          </w:tcPr>
          <w:p w:rsidR="00AA46C7" w:rsidRPr="00420A91" w:rsidRDefault="00AA46C7" w:rsidP="009F70D5">
            <w:pPr>
              <w:spacing w:before="120"/>
              <w:ind w:left="454" w:hanging="454"/>
              <w:jc w:val="both"/>
              <w:rPr>
                <w:rFonts w:ascii="Arial" w:hAnsi="Arial" w:cs="Arial"/>
                <w:b/>
                <w:bCs/>
                <w:szCs w:val="20"/>
                <w:rtl/>
              </w:rPr>
            </w:pPr>
            <w:r w:rsidRPr="00420A91">
              <w:rPr>
                <w:rFonts w:ascii="Arial" w:hAnsi="Arial" w:cs="Arial"/>
                <w:b/>
                <w:bCs/>
                <w:szCs w:val="20"/>
                <w:rtl/>
              </w:rPr>
              <w:t>כב.</w:t>
            </w:r>
            <w:r w:rsidRPr="00420A91">
              <w:rPr>
                <w:rFonts w:ascii="Arial" w:hAnsi="Arial" w:cs="Arial"/>
                <w:b/>
                <w:bCs/>
                <w:szCs w:val="20"/>
                <w:rtl/>
              </w:rPr>
              <w:tab/>
              <w:t>מענקי ממשלה (למעט מענקי מדען):</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Pr>
            </w:pPr>
            <w:r w:rsidRPr="00420A91">
              <w:rPr>
                <w:rFonts w:ascii="Arial" w:hAnsi="Arial" w:cs="Arial"/>
                <w:i/>
                <w:iCs/>
                <w:sz w:val="14"/>
                <w:szCs w:val="14"/>
                <w:rtl/>
              </w:rPr>
              <w:t>7.</w:t>
            </w:r>
            <w:r w:rsidRPr="00420A91">
              <w:rPr>
                <w:rFonts w:ascii="Arial" w:hAnsi="Arial" w:cs="Arial"/>
                <w:i/>
                <w:iCs/>
                <w:sz w:val="14"/>
                <w:szCs w:val="14"/>
              </w:rPr>
              <w:t>IAS 20</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מענקים ממשלתיים לא הוכרו לפני שהיה קיים ביטחון סביר שהחברה תציית לתנאים שנלווים אליהם ושהמענקים יתקבלו.</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לעניין אופן הצגת מענקים בגין השקעה ברכוש קבוע</w:t>
            </w:r>
            <w:r w:rsidRPr="00420A91">
              <w:rPr>
                <w:rFonts w:ascii="Arial" w:hAnsi="Arial" w:cs="Arial" w:hint="cs"/>
                <w:szCs w:val="20"/>
                <w:rtl/>
              </w:rPr>
              <w:t xml:space="preserve"> ו</w:t>
            </w:r>
            <w:r w:rsidRPr="00420A91">
              <w:rPr>
                <w:rFonts w:ascii="Arial" w:hAnsi="Arial" w:cs="Arial"/>
                <w:szCs w:val="20"/>
                <w:rtl/>
              </w:rPr>
              <w:t xml:space="preserve">הטיפול בהחזר מענקים בגין השקעה ברכוש קבוע - ראה </w:t>
            </w:r>
            <w:r w:rsidRPr="00420A91">
              <w:rPr>
                <w:rFonts w:ascii="Arial" w:hAnsi="Arial" w:cs="Arial" w:hint="eastAsia"/>
                <w:szCs w:val="20"/>
                <w:rtl/>
              </w:rPr>
              <w:t>ביאור</w:t>
            </w:r>
            <w:r w:rsidRPr="00420A91">
              <w:rPr>
                <w:rFonts w:ascii="Arial" w:hAnsi="Arial" w:cs="Arial"/>
                <w:szCs w:val="20"/>
                <w:rtl/>
              </w:rPr>
              <w:t xml:space="preserve"> 2(יח)(</w:t>
            </w:r>
            <w:r w:rsidRPr="00420A91">
              <w:rPr>
                <w:rFonts w:ascii="Arial" w:hAnsi="Arial" w:cs="Arial" w:hint="cs"/>
                <w:szCs w:val="20"/>
                <w:rtl/>
              </w:rPr>
              <w:t>5</w:t>
            </w:r>
            <w:r w:rsidRPr="00420A91">
              <w:rPr>
                <w:rFonts w:ascii="Arial" w:hAnsi="Arial" w:cs="Arial"/>
                <w:szCs w:val="20"/>
                <w:rtl/>
              </w:rPr>
              <w:t>) לעיל.</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r w:rsidRPr="00420A91">
              <w:rPr>
                <w:rFonts w:ascii="Arial" w:hAnsi="Arial" w:cs="Arial"/>
                <w:i/>
                <w:iCs/>
                <w:sz w:val="14"/>
                <w:szCs w:val="14"/>
                <w:rtl/>
              </w:rPr>
              <w:t>17.</w:t>
            </w:r>
            <w:r w:rsidRPr="00420A91">
              <w:rPr>
                <w:rFonts w:ascii="Arial" w:hAnsi="Arial" w:cs="Arial"/>
                <w:i/>
                <w:iCs/>
                <w:sz w:val="14"/>
                <w:szCs w:val="14"/>
              </w:rPr>
              <w:t>IAS 20</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מענקים בגין ההשקעות ברכוש קבוע הוכרו ברווח או הפסד על פני התקופות ובשיעורים שבהן הוכרו הוצאות הפחת בגין הרכוש הקבוע.</w:t>
            </w:r>
          </w:p>
        </w:tc>
      </w:tr>
      <w:tr w:rsidR="00AA46C7" w:rsidRPr="00420A91" w:rsidTr="009F70D5">
        <w:tc>
          <w:tcPr>
            <w:tcW w:w="1361" w:type="dxa"/>
          </w:tcPr>
          <w:p w:rsidR="00AA46C7" w:rsidRPr="00420A91" w:rsidRDefault="00AA46C7" w:rsidP="009F70D5">
            <w:pPr>
              <w:keepLines w:val="0"/>
              <w:overflowPunct/>
              <w:autoSpaceDE/>
              <w:autoSpaceDN/>
              <w:adjustRightInd/>
              <w:spacing w:before="180" w:line="240" w:lineRule="auto"/>
              <w:ind w:right="-57"/>
              <w:textAlignment w:val="auto"/>
              <w:rPr>
                <w:rFonts w:ascii="Arial" w:hAnsi="Arial" w:cs="Arial"/>
                <w:sz w:val="14"/>
                <w:szCs w:val="14"/>
              </w:rPr>
            </w:pPr>
            <w:r w:rsidRPr="00420A91">
              <w:rPr>
                <w:rFonts w:ascii="Arial" w:hAnsi="Arial" w:cs="Arial"/>
                <w:sz w:val="14"/>
                <w:szCs w:val="14"/>
                <w:rtl/>
              </w:rPr>
              <w:t>(א)39.</w:t>
            </w:r>
            <w:r w:rsidRPr="00420A91">
              <w:rPr>
                <w:rFonts w:ascii="Arial" w:hAnsi="Arial" w:cs="Arial"/>
                <w:sz w:val="14"/>
                <w:szCs w:val="14"/>
              </w:rPr>
              <w:t>IAS 20</w:t>
            </w:r>
          </w:p>
        </w:tc>
        <w:tc>
          <w:tcPr>
            <w:tcW w:w="9072" w:type="dxa"/>
          </w:tcPr>
          <w:p w:rsidR="00AA46C7" w:rsidRPr="00420A91" w:rsidRDefault="00AA46C7" w:rsidP="009F70D5">
            <w:pPr>
              <w:spacing w:before="120"/>
              <w:ind w:left="454" w:hanging="454"/>
              <w:jc w:val="both"/>
              <w:rPr>
                <w:rFonts w:ascii="Arial" w:hAnsi="Arial" w:cs="Arial"/>
                <w:szCs w:val="20"/>
                <w:rtl/>
              </w:rPr>
            </w:pPr>
            <w:r w:rsidRPr="00420A91">
              <w:rPr>
                <w:rFonts w:ascii="Arial" w:hAnsi="Arial" w:cs="Arial"/>
                <w:b/>
                <w:bCs/>
                <w:szCs w:val="20"/>
                <w:rtl/>
              </w:rPr>
              <w:t>כג.</w:t>
            </w:r>
            <w:r w:rsidRPr="00420A91">
              <w:rPr>
                <w:rFonts w:ascii="Arial" w:hAnsi="Arial" w:cs="Arial"/>
                <w:b/>
                <w:bCs/>
                <w:szCs w:val="20"/>
                <w:rtl/>
              </w:rPr>
              <w:tab/>
              <w:t>מענקי מדען:</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r w:rsidRPr="00420A91">
              <w:rPr>
                <w:rFonts w:ascii="Arial" w:hAnsi="Arial" w:cs="Arial"/>
                <w:i/>
                <w:iCs/>
                <w:sz w:val="14"/>
                <w:szCs w:val="14"/>
                <w:rtl/>
              </w:rPr>
              <w:t>10א</w:t>
            </w:r>
            <w:r w:rsidRPr="00420A91">
              <w:rPr>
                <w:rFonts w:ascii="Arial" w:hAnsi="Arial" w:cs="Arial" w:hint="cs"/>
                <w:i/>
                <w:iCs/>
                <w:sz w:val="14"/>
                <w:szCs w:val="14"/>
                <w:rtl/>
              </w:rPr>
              <w:t xml:space="preserve"> ,10</w:t>
            </w:r>
            <w:r w:rsidRPr="00420A91">
              <w:rPr>
                <w:rFonts w:ascii="Arial" w:hAnsi="Arial" w:cs="Arial"/>
                <w:i/>
                <w:iCs/>
                <w:sz w:val="14"/>
                <w:szCs w:val="14"/>
                <w:rtl/>
              </w:rPr>
              <w:t>.</w:t>
            </w:r>
            <w:r w:rsidRPr="00420A91">
              <w:rPr>
                <w:rFonts w:ascii="Arial" w:hAnsi="Arial" w:cs="Arial"/>
                <w:i/>
                <w:iCs/>
                <w:sz w:val="14"/>
                <w:szCs w:val="14"/>
              </w:rPr>
              <w:t>IAS 20</w:t>
            </w:r>
          </w:p>
        </w:tc>
        <w:tc>
          <w:tcPr>
            <w:tcW w:w="9072" w:type="dxa"/>
          </w:tcPr>
          <w:p w:rsidR="00AA46C7" w:rsidRPr="00420A91" w:rsidRDefault="00AA46C7" w:rsidP="009A16F8">
            <w:pPr>
              <w:spacing w:before="20"/>
              <w:jc w:val="both"/>
              <w:rPr>
                <w:rFonts w:ascii="Arial" w:hAnsi="Arial" w:cs="Arial"/>
                <w:szCs w:val="20"/>
                <w:rtl/>
              </w:rPr>
            </w:pPr>
            <w:r w:rsidRPr="00420A91">
              <w:rPr>
                <w:rFonts w:ascii="Arial" w:hAnsi="Arial" w:cs="Arial"/>
                <w:szCs w:val="20"/>
                <w:rtl/>
              </w:rPr>
              <w:t xml:space="preserve">מענק מדען שהתקבל לפעילות מחקר ופיתוח, </w:t>
            </w:r>
            <w:r w:rsidR="002D3623" w:rsidRPr="00420A91">
              <w:rPr>
                <w:rFonts w:ascii="Arial" w:hAnsi="Arial" w:cs="Arial" w:hint="cs"/>
                <w:szCs w:val="20"/>
                <w:rtl/>
              </w:rPr>
              <w:t>ש</w:t>
            </w:r>
            <w:r w:rsidRPr="00420A91">
              <w:rPr>
                <w:rFonts w:ascii="Arial" w:hAnsi="Arial" w:cs="Arial"/>
                <w:szCs w:val="20"/>
                <w:rtl/>
              </w:rPr>
              <w:t xml:space="preserve">בגינו התחייבה החברה לתשלומי תמלוגים למדינה המותנים בביצוע מכירות עתידיות הנובעות ממימון זה, </w:t>
            </w:r>
            <w:r w:rsidRPr="00420A91">
              <w:rPr>
                <w:rFonts w:ascii="Arial" w:hAnsi="Arial" w:cs="Arial" w:hint="cs"/>
                <w:szCs w:val="20"/>
                <w:rtl/>
              </w:rPr>
              <w:t xml:space="preserve">טופל כהלוואה הניתנת למחילה. המענק </w:t>
            </w:r>
            <w:r w:rsidRPr="00420A91">
              <w:rPr>
                <w:rFonts w:ascii="Arial" w:hAnsi="Arial" w:cs="Arial"/>
                <w:szCs w:val="20"/>
                <w:rtl/>
              </w:rPr>
              <w:t xml:space="preserve">הוכר כהתחייבות </w:t>
            </w:r>
            <w:r w:rsidRPr="00420A91">
              <w:rPr>
                <w:rFonts w:ascii="Arial" w:hAnsi="Arial" w:cs="Arial" w:hint="cs"/>
                <w:szCs w:val="20"/>
                <w:rtl/>
              </w:rPr>
              <w:t>בדוחות הכספיים, אלא אם קיים ביטחון סביר שהחברה תקיים את התנאים למחילה של ההלוואה, אז הוכר כמענק ממשלתי</w:t>
            </w:r>
            <w:r w:rsidRPr="00420A91">
              <w:rPr>
                <w:rFonts w:ascii="Arial" w:hAnsi="Arial" w:cs="Arial"/>
                <w:szCs w:val="20"/>
                <w:rtl/>
              </w:rPr>
              <w:t>. כאשר ההתחייבות למדינה אינה נושאת ריבית שוק, ההתחייבות הוכרה לפי שוויה ההוגן בהתאם לריבית השוק במועד קבלת המענק. ההפרש בין התמורה שהתקבלה לבין ההתחייבות שהוכרה בדוח על המצב הכספי בעת קבלת המענק טופל כמענק ממשלתי והוכר כהחזר של הוצאות המחקר או כקיטון עלויות הפיתוח שהוונו [</w:t>
            </w:r>
            <w:r w:rsidRPr="00420A91">
              <w:rPr>
                <w:rFonts w:ascii="Arial" w:hAnsi="Arial" w:cs="Arial"/>
                <w:b/>
                <w:bCs/>
                <w:i/>
                <w:iCs/>
                <w:szCs w:val="20"/>
                <w:rtl/>
              </w:rPr>
              <w:t>לחלופין:</w:t>
            </w:r>
            <w:r w:rsidRPr="00420A91">
              <w:rPr>
                <w:rFonts w:ascii="Arial" w:hAnsi="Arial" w:cs="Arial"/>
                <w:szCs w:val="20"/>
                <w:rtl/>
              </w:rPr>
              <w:t xml:space="preserve"> או כהכנסה נדחית] לפי העניין. החזר ההתחייבות </w:t>
            </w:r>
            <w:r w:rsidR="002D3623" w:rsidRPr="00420A91">
              <w:rPr>
                <w:rFonts w:ascii="Arial" w:hAnsi="Arial" w:cs="Arial" w:hint="eastAsia"/>
                <w:szCs w:val="20"/>
                <w:rtl/>
              </w:rPr>
              <w:t>למדינה</w:t>
            </w:r>
            <w:r w:rsidR="002D3623" w:rsidRPr="00420A91">
              <w:rPr>
                <w:rFonts w:ascii="Arial" w:hAnsi="Arial" w:cs="Arial" w:hint="cs"/>
                <w:szCs w:val="20"/>
                <w:rtl/>
              </w:rPr>
              <w:t xml:space="preserve"> </w:t>
            </w:r>
            <w:r w:rsidRPr="00420A91">
              <w:rPr>
                <w:rFonts w:ascii="Arial" w:hAnsi="Arial" w:cs="Arial"/>
                <w:szCs w:val="20"/>
                <w:rtl/>
              </w:rPr>
              <w:t>נסקר מדי תקופת דיווח, כאשר שינויים בהתחייבות הנובעים משינוי בצפי התמלוגים מוכרים ברווח או הפסד.</w:t>
            </w:r>
          </w:p>
        </w:tc>
      </w:tr>
    </w:tbl>
    <w:p w:rsidR="00AA46C7" w:rsidRPr="00420A91" w:rsidRDefault="00AA46C7" w:rsidP="00AA46C7">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b/>
                <w:bCs/>
                <w:szCs w:val="20"/>
                <w:rtl/>
              </w:rPr>
              <w:t>כד.</w:t>
            </w:r>
            <w:r w:rsidRPr="00420A91">
              <w:rPr>
                <w:rFonts w:ascii="Arial" w:hAnsi="Arial" w:cs="Arial"/>
                <w:b/>
                <w:bCs/>
                <w:szCs w:val="20"/>
                <w:rtl/>
              </w:rPr>
              <w:tab/>
              <w:t>חכירות:</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Pr>
            </w:pPr>
            <w:r w:rsidRPr="00420A91">
              <w:rPr>
                <w:rFonts w:ascii="Arial" w:hAnsi="Arial" w:cs="Arial"/>
                <w:i/>
                <w:iCs/>
                <w:sz w:val="14"/>
                <w:szCs w:val="14"/>
                <w:rtl/>
              </w:rPr>
              <w:t>8 ,4.</w:t>
            </w:r>
            <w:r w:rsidRPr="00420A91">
              <w:rPr>
                <w:rFonts w:ascii="Arial" w:hAnsi="Arial" w:cs="Arial"/>
                <w:i/>
                <w:iCs/>
                <w:sz w:val="14"/>
                <w:szCs w:val="14"/>
              </w:rPr>
              <w:t>IAS 17</w:t>
            </w:r>
          </w:p>
        </w:tc>
        <w:tc>
          <w:tcPr>
            <w:tcW w:w="9072" w:type="dxa"/>
          </w:tcPr>
          <w:p w:rsidR="00AA46C7" w:rsidRPr="00420A91" w:rsidRDefault="00AA46C7" w:rsidP="009F70D5">
            <w:pPr>
              <w:spacing w:before="20"/>
              <w:jc w:val="both"/>
              <w:rPr>
                <w:rFonts w:ascii="Arial" w:hAnsi="Arial" w:cs="Arial"/>
                <w:sz w:val="22"/>
                <w:szCs w:val="20"/>
                <w:rtl/>
              </w:rPr>
            </w:pPr>
            <w:r w:rsidRPr="00420A91">
              <w:rPr>
                <w:rFonts w:ascii="Arial" w:hAnsi="Arial" w:cs="Arial"/>
                <w:szCs w:val="20"/>
                <w:rtl/>
              </w:rPr>
              <w:t>חכירות המעבירות באופן מהותי את כל הסיכונים וההטבות הנלווים לבעלות בנכס, ללא קשר להעברת הזכות הקניינית בסופו של ההסדר</w:t>
            </w:r>
            <w:r w:rsidR="00BA11A6" w:rsidRPr="00420A91">
              <w:rPr>
                <w:rFonts w:ascii="Arial" w:hAnsi="Arial" w:cs="Arial" w:hint="cs"/>
                <w:szCs w:val="20"/>
                <w:rtl/>
              </w:rPr>
              <w:t>,</w:t>
            </w:r>
            <w:r w:rsidRPr="00420A91">
              <w:rPr>
                <w:rFonts w:ascii="Arial" w:hAnsi="Arial" w:cs="Arial"/>
                <w:szCs w:val="20"/>
                <w:rtl/>
              </w:rPr>
              <w:t xml:space="preserve"> סווגו כחכירות מימוניות. כל החכירות האחרות סווגו כחכירות תפעוליות.</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hint="cs"/>
                <w:szCs w:val="20"/>
                <w:rtl/>
              </w:rPr>
              <w:t>1</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החברה כחוכר בחכירה מימונית</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20.</w:t>
            </w:r>
            <w:r w:rsidRPr="00420A91">
              <w:rPr>
                <w:rFonts w:ascii="Arial" w:hAnsi="Arial" w:cs="Arial"/>
                <w:i/>
                <w:iCs/>
                <w:sz w:val="14"/>
                <w:szCs w:val="14"/>
              </w:rPr>
              <w:t>IAS 17</w:t>
            </w:r>
          </w:p>
        </w:tc>
        <w:tc>
          <w:tcPr>
            <w:tcW w:w="9072" w:type="dxa"/>
          </w:tcPr>
          <w:p w:rsidR="00AA46C7" w:rsidRPr="00420A91" w:rsidRDefault="00AA46C7" w:rsidP="00033751">
            <w:pPr>
              <w:spacing w:before="20"/>
              <w:jc w:val="both"/>
              <w:rPr>
                <w:rFonts w:ascii="Arial" w:hAnsi="Arial" w:cs="Arial"/>
                <w:szCs w:val="20"/>
                <w:rtl/>
              </w:rPr>
            </w:pPr>
            <w:r w:rsidRPr="00420A91">
              <w:rPr>
                <w:rFonts w:ascii="Arial" w:hAnsi="Arial" w:cs="Arial"/>
                <w:szCs w:val="20"/>
                <w:rtl/>
              </w:rPr>
              <w:t>בתחילת תקופת החכירה, החברה הכירה בדוחותיה הכספיים בנכס החכור על ידה בחכירה מימונית כנגד הכרה בהתחייבויות לפי השווי ההוגן של הנכס המוחכר או לפי הערך הנוכחי של תשלומי החכירה המינימליים, כנמוך מביניהם. שיעור ההיוון שמשמש את החברה בחישוב הערך הנוכחי של תשלומי החכירה המינימליים הוא שיעור הריבית הגלום בחכירה אם מעשי לקבוע אותו, אחרת החברה משתמשת בשיעור הריבית התוספתי של החברה. עלויות ישירות ראשוניות כלשהן התווספו לסכום שהוכר כנכס.</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27-28 ,25.</w:t>
            </w:r>
            <w:r w:rsidRPr="00420A91">
              <w:rPr>
                <w:rFonts w:ascii="Arial" w:hAnsi="Arial" w:cs="Arial"/>
                <w:i/>
                <w:iCs/>
                <w:sz w:val="14"/>
                <w:szCs w:val="14"/>
              </w:rPr>
              <w:t>IAS 17</w:t>
            </w:r>
          </w:p>
        </w:tc>
        <w:tc>
          <w:tcPr>
            <w:tcW w:w="9072" w:type="dxa"/>
          </w:tcPr>
          <w:p w:rsidR="00AA46C7" w:rsidRPr="00420A91" w:rsidRDefault="00AA46C7" w:rsidP="007F7B15">
            <w:pPr>
              <w:spacing w:before="20"/>
              <w:jc w:val="both"/>
              <w:rPr>
                <w:rFonts w:ascii="Arial" w:hAnsi="Arial" w:cs="Arial"/>
                <w:szCs w:val="20"/>
                <w:rtl/>
              </w:rPr>
            </w:pPr>
            <w:r w:rsidRPr="00420A91">
              <w:rPr>
                <w:rFonts w:ascii="Arial" w:hAnsi="Arial" w:cs="Arial"/>
                <w:szCs w:val="20"/>
                <w:rtl/>
              </w:rPr>
              <w:t xml:space="preserve">החברה מקצה את תשלומי החכירה המינימליים בין עלויות מימון לבין הקטנת ההתחייבות הקיימת. עלויות המימון מוקצות לכל אחת מהתקופות במהלך תקופת החכירה </w:t>
            </w:r>
            <w:r w:rsidRPr="00420A91">
              <w:rPr>
                <w:rFonts w:ascii="Arial" w:hAnsi="Arial" w:cs="Arial" w:hint="cs"/>
                <w:szCs w:val="20"/>
                <w:rtl/>
              </w:rPr>
              <w:t>כך ש</w:t>
            </w:r>
            <w:r w:rsidRPr="00420A91">
              <w:rPr>
                <w:rFonts w:ascii="Arial" w:hAnsi="Arial" w:cs="Arial"/>
                <w:szCs w:val="20"/>
                <w:rtl/>
              </w:rPr>
              <w:t xml:space="preserve">שיעור </w:t>
            </w:r>
            <w:r w:rsidRPr="00420A91">
              <w:rPr>
                <w:rFonts w:ascii="Arial" w:hAnsi="Arial" w:cs="Arial" w:hint="cs"/>
                <w:szCs w:val="20"/>
                <w:rtl/>
              </w:rPr>
              <w:t>ה</w:t>
            </w:r>
            <w:r w:rsidRPr="00420A91">
              <w:rPr>
                <w:rFonts w:ascii="Arial" w:hAnsi="Arial" w:cs="Arial"/>
                <w:szCs w:val="20"/>
                <w:rtl/>
              </w:rPr>
              <w:t xml:space="preserve">ריבית </w:t>
            </w:r>
            <w:r w:rsidRPr="00420A91">
              <w:rPr>
                <w:rFonts w:ascii="Arial" w:hAnsi="Arial" w:cs="Arial" w:hint="cs"/>
                <w:szCs w:val="20"/>
                <w:rtl/>
              </w:rPr>
              <w:t>ה</w:t>
            </w:r>
            <w:r w:rsidRPr="00420A91">
              <w:rPr>
                <w:rFonts w:ascii="Arial" w:hAnsi="Arial" w:cs="Arial"/>
                <w:szCs w:val="20"/>
                <w:rtl/>
              </w:rPr>
              <w:t>תקופתי</w:t>
            </w:r>
            <w:r w:rsidRPr="00420A91">
              <w:rPr>
                <w:rFonts w:ascii="Arial" w:hAnsi="Arial" w:cs="Arial" w:hint="cs"/>
                <w:szCs w:val="20"/>
                <w:rtl/>
              </w:rPr>
              <w:t xml:space="preserve"> יוותר</w:t>
            </w:r>
            <w:r w:rsidRPr="00420A91">
              <w:rPr>
                <w:rFonts w:ascii="Arial" w:hAnsi="Arial" w:cs="Arial"/>
                <w:szCs w:val="20"/>
                <w:rtl/>
              </w:rPr>
              <w:t xml:space="preserve"> קבוע בגין יתרת ההתחייבות הנותרת. החברה מכירה בהוצאות פחת בגין נכסים בחכירה מימונית בני פחת באופן עקבי עם מדיניות הפחת לגבי נכסים בני פחת שבבעלות החברה (ראה </w:t>
            </w:r>
            <w:r w:rsidRPr="00420A91">
              <w:rPr>
                <w:rFonts w:ascii="Arial" w:hAnsi="Arial" w:cs="Arial" w:hint="eastAsia"/>
                <w:szCs w:val="20"/>
                <w:rtl/>
              </w:rPr>
              <w:t>ביאור</w:t>
            </w:r>
            <w:r w:rsidRPr="00420A91">
              <w:rPr>
                <w:rFonts w:ascii="Arial" w:hAnsi="Arial" w:cs="Arial"/>
                <w:szCs w:val="20"/>
                <w:rtl/>
              </w:rPr>
              <w:t xml:space="preserve"> 2(יח)(</w:t>
            </w:r>
            <w:r w:rsidRPr="00420A91">
              <w:rPr>
                <w:rFonts w:ascii="Arial" w:hAnsi="Arial" w:cs="Arial" w:hint="cs"/>
                <w:szCs w:val="20"/>
                <w:rtl/>
              </w:rPr>
              <w:t>3</w:t>
            </w:r>
            <w:r w:rsidRPr="00420A91">
              <w:rPr>
                <w:rFonts w:ascii="Arial" w:hAnsi="Arial" w:cs="Arial"/>
                <w:szCs w:val="20"/>
                <w:rtl/>
              </w:rPr>
              <w:t xml:space="preserve">) </w:t>
            </w:r>
            <w:r w:rsidRPr="00420A91">
              <w:rPr>
                <w:rFonts w:ascii="Arial" w:hAnsi="Arial" w:cs="Arial" w:hint="eastAsia"/>
                <w:szCs w:val="20"/>
                <w:rtl/>
              </w:rPr>
              <w:t>לעיל</w:t>
            </w:r>
            <w:r w:rsidRPr="00420A91">
              <w:rPr>
                <w:rFonts w:ascii="Arial" w:hAnsi="Arial" w:cs="Arial"/>
                <w:szCs w:val="20"/>
                <w:rtl/>
              </w:rPr>
              <w:t>). הפחתת הנכס מתבצעת על פני אורך החיים השימושיים שלו, אם קיימת ודאות סבירה שהחברה תשיג בעלות בנכס בתום תקופת החכירה, אחרת, החברה מפחיתה את הנכס לאורך התקופה הקצרה מבין תקופת החכירה ואורך החיים השימושיים של הנכס.</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hint="cs"/>
                <w:szCs w:val="20"/>
                <w:rtl/>
              </w:rPr>
              <w:t>2</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החברה כמחכיר בחכירה מימונית</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39 ,36 ,4.</w:t>
            </w:r>
            <w:r w:rsidRPr="00420A91">
              <w:rPr>
                <w:rFonts w:ascii="Arial" w:hAnsi="Arial" w:cs="Arial"/>
                <w:i/>
                <w:iCs/>
                <w:sz w:val="14"/>
                <w:szCs w:val="14"/>
              </w:rPr>
              <w:t>IAS 17</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בתחילת תקופת החכירה, החברה הכירה בנכסים המוחזקים בחכירה מימונית כחייבים בגין חכירה מימונית בסכום השווה להשקעה נטו בחכירה (סך תשלומי החכירה המינימליים לקבל על ידי המחכיר בתוספת ערך שייר בלתי מובטח כלשהו שנצבר למחכיר, מהוונים בשיעור הריבית הגלום בחכירה). בכל תקופה עוקבת, מכירה החברה בהכנסות מימון בהתאם לתבנית המשקפת שיעור תשואה תקופתי קבוע על ההשקעה נטו בחכירה המימונית.</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hint="cs"/>
                <w:szCs w:val="20"/>
                <w:rtl/>
              </w:rPr>
              <w:t>3</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החברה כחוכר בחכירה תפעולית</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33 ,4.</w:t>
            </w:r>
            <w:r w:rsidRPr="00420A91">
              <w:rPr>
                <w:rFonts w:ascii="Arial" w:hAnsi="Arial" w:cs="Arial"/>
                <w:i/>
                <w:iCs/>
                <w:sz w:val="14"/>
                <w:szCs w:val="14"/>
              </w:rPr>
              <w:t>IAS 17</w:t>
            </w: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szCs w:val="20"/>
                <w:rtl/>
              </w:rPr>
              <w:t>החברה הכירה בתשלומי חכירה בגין חכירה תפעולית כהוצאה על בסיס קו ישר לאורך תקופת החכירה (</w:t>
            </w:r>
            <w:r w:rsidRPr="00420A91">
              <w:rPr>
                <w:rFonts w:ascii="Arial" w:hAnsi="Arial" w:cs="Arial" w:hint="cs"/>
                <w:szCs w:val="20"/>
                <w:rtl/>
              </w:rPr>
              <w:t>ה</w:t>
            </w:r>
            <w:r w:rsidRPr="00420A91">
              <w:rPr>
                <w:rFonts w:ascii="Arial" w:hAnsi="Arial" w:cs="Arial"/>
                <w:szCs w:val="20"/>
                <w:rtl/>
              </w:rPr>
              <w:t>כוללת את תקופת האופציה הקיימת לחוכר שבמועד ההתקשרות בחכירה ודאי באופן סביר שתמומש).</w:t>
            </w:r>
            <w:r w:rsidRPr="00420A91">
              <w:rPr>
                <w:rStyle w:val="FootnoteReference"/>
                <w:rFonts w:ascii="Arial" w:hAnsi="Arial" w:cs="Arial"/>
                <w:szCs w:val="20"/>
                <w:rtl/>
              </w:rPr>
              <w:footnoteReference w:id="133"/>
            </w:r>
          </w:p>
        </w:tc>
      </w:tr>
      <w:tr w:rsidR="00AA46C7" w:rsidRPr="00420A91" w:rsidTr="009F70D5">
        <w:tc>
          <w:tcPr>
            <w:tcW w:w="1361" w:type="dxa"/>
          </w:tcPr>
          <w:p w:rsidR="00AA46C7" w:rsidRPr="00420A91" w:rsidRDefault="00AA46C7" w:rsidP="001414BF">
            <w:pPr>
              <w:keepLines w:val="0"/>
              <w:overflowPunct/>
              <w:autoSpaceDE/>
              <w:autoSpaceDN/>
              <w:adjustRightInd/>
              <w:spacing w:line="240" w:lineRule="auto"/>
              <w:textAlignment w:val="auto"/>
              <w:rPr>
                <w:rFonts w:ascii="Arial" w:hAnsi="Arial" w:cs="Arial"/>
                <w:sz w:val="14"/>
                <w:szCs w:val="14"/>
                <w:rtl/>
              </w:rPr>
            </w:pP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hint="cs"/>
                <w:szCs w:val="20"/>
                <w:rtl/>
              </w:rPr>
              <w:t>4</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החברה כמחכיר בחכירה תפעולית</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jc w:val="both"/>
              <w:rPr>
                <w:rFonts w:ascii="Arial" w:hAnsi="Arial" w:cs="Arial"/>
                <w:sz w:val="14"/>
                <w:szCs w:val="14"/>
                <w:rtl/>
              </w:rPr>
            </w:pPr>
            <w:r w:rsidRPr="00420A91">
              <w:rPr>
                <w:rFonts w:ascii="Arial" w:hAnsi="Arial" w:cs="Arial"/>
                <w:i/>
                <w:iCs/>
                <w:sz w:val="14"/>
                <w:szCs w:val="14"/>
                <w:rtl/>
              </w:rPr>
              <w:t>49-53.</w:t>
            </w:r>
            <w:r w:rsidRPr="00420A91">
              <w:rPr>
                <w:rFonts w:ascii="Arial" w:hAnsi="Arial" w:cs="Arial"/>
                <w:i/>
                <w:iCs/>
                <w:sz w:val="14"/>
                <w:szCs w:val="14"/>
              </w:rPr>
              <w:t>IAS 17</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החברה מציגה נכסים בחכירה תפעולית בדוח על המצב הכספי בהתאם למהות הנכס ומכירה בהכנסות מהחכירה על בסיס קו ישר לאורך תקופת החכירה</w:t>
            </w:r>
            <w:r w:rsidRPr="00420A91">
              <w:rPr>
                <w:rStyle w:val="FootnoteReference"/>
                <w:rFonts w:ascii="Arial" w:hAnsi="Arial" w:cs="Arial"/>
                <w:szCs w:val="20"/>
                <w:rtl/>
              </w:rPr>
              <w:footnoteReference w:id="134"/>
            </w:r>
            <w:r w:rsidRPr="00420A91">
              <w:rPr>
                <w:rFonts w:ascii="Arial" w:hAnsi="Arial" w:cs="Arial"/>
                <w:szCs w:val="20"/>
                <w:rtl/>
              </w:rPr>
              <w:t>.</w:t>
            </w:r>
            <w:r w:rsidRPr="00420A91">
              <w:rPr>
                <w:rFonts w:ascii="Arial" w:hAnsi="Arial" w:cs="Arial"/>
                <w:b/>
                <w:bCs/>
                <w:szCs w:val="20"/>
              </w:rPr>
              <w:t xml:space="preserve"> </w:t>
            </w:r>
            <w:r w:rsidRPr="00420A91">
              <w:rPr>
                <w:rFonts w:ascii="Arial" w:hAnsi="Arial" w:cs="Arial"/>
                <w:szCs w:val="20"/>
                <w:rtl/>
              </w:rPr>
              <w:t xml:space="preserve">עלויות ישירות ראשוניות שהתהוו בניהול משא ומתן ולהסדרת חכירה תפעולית התווספו לערך בספרים של הנכס המוחכר ומוכרות כהוצאה לאורך תקופת החכירה לפי אותו בסיס כמו הכנסת החכירה. החברה מכירה בהוצאות פחת בגין נכסים בני פחת שבבעלותה המוחכרים על ידה בחכירה תפעולית באופן עקבי עם מדיניות הפחת לגבי נכסים דומים (ראה </w:t>
            </w:r>
            <w:r w:rsidRPr="00420A91">
              <w:rPr>
                <w:rFonts w:ascii="Arial" w:hAnsi="Arial" w:cs="Arial" w:hint="eastAsia"/>
                <w:szCs w:val="20"/>
                <w:rtl/>
              </w:rPr>
              <w:t>ביאור</w:t>
            </w:r>
            <w:r w:rsidRPr="00420A91">
              <w:rPr>
                <w:rFonts w:ascii="Arial" w:hAnsi="Arial" w:cs="Arial"/>
                <w:szCs w:val="20"/>
                <w:rtl/>
              </w:rPr>
              <w:t xml:space="preserve"> 2(יח)(</w:t>
            </w:r>
            <w:r w:rsidRPr="00420A91">
              <w:rPr>
                <w:rFonts w:ascii="Arial" w:hAnsi="Arial" w:cs="Arial" w:hint="cs"/>
                <w:szCs w:val="20"/>
                <w:rtl/>
              </w:rPr>
              <w:t>3</w:t>
            </w:r>
            <w:r w:rsidRPr="00420A91">
              <w:rPr>
                <w:rFonts w:ascii="Arial" w:hAnsi="Arial" w:cs="Arial"/>
                <w:szCs w:val="20"/>
                <w:rtl/>
              </w:rPr>
              <w:t>) וביאור 2(כא)(</w:t>
            </w:r>
            <w:r w:rsidRPr="00420A91">
              <w:rPr>
                <w:rFonts w:ascii="Arial" w:hAnsi="Arial" w:cs="Arial" w:hint="cs"/>
                <w:szCs w:val="20"/>
                <w:rtl/>
              </w:rPr>
              <w:t>2</w:t>
            </w:r>
            <w:r w:rsidRPr="00420A91">
              <w:rPr>
                <w:rFonts w:ascii="Arial" w:hAnsi="Arial" w:cs="Arial"/>
                <w:szCs w:val="20"/>
                <w:rtl/>
              </w:rPr>
              <w:t xml:space="preserve">) </w:t>
            </w:r>
            <w:r w:rsidRPr="00420A91">
              <w:rPr>
                <w:rFonts w:ascii="Arial" w:hAnsi="Arial" w:cs="Arial" w:hint="eastAsia"/>
                <w:szCs w:val="20"/>
                <w:rtl/>
              </w:rPr>
              <w:t>לעיל</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jc w:val="both"/>
              <w:rPr>
                <w:rFonts w:ascii="Arial" w:hAnsi="Arial" w:cs="Arial"/>
                <w:sz w:val="14"/>
                <w:szCs w:val="14"/>
                <w:rtl/>
              </w:rPr>
            </w:pP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hint="cs"/>
                <w:szCs w:val="20"/>
                <w:rtl/>
              </w:rPr>
              <w:t>5</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חכירות של קרקע ומבנים</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jc w:val="both"/>
              <w:rPr>
                <w:rFonts w:ascii="Arial" w:hAnsi="Arial" w:cs="Arial"/>
                <w:sz w:val="14"/>
                <w:szCs w:val="14"/>
                <w:rtl/>
              </w:rPr>
            </w:pPr>
            <w:r w:rsidRPr="00420A91">
              <w:rPr>
                <w:rFonts w:ascii="Arial" w:hAnsi="Arial" w:cs="Arial"/>
                <w:i/>
                <w:iCs/>
                <w:sz w:val="14"/>
                <w:szCs w:val="14"/>
                <w:rtl/>
              </w:rPr>
              <w:t>15א.</w:t>
            </w:r>
            <w:r w:rsidRPr="00420A91">
              <w:rPr>
                <w:rFonts w:ascii="Arial" w:hAnsi="Arial" w:cs="Arial"/>
                <w:i/>
                <w:iCs/>
                <w:sz w:val="14"/>
                <w:szCs w:val="14"/>
              </w:rPr>
              <w:t>IAS 17</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כאשר חכירה כוללת מרכיבי קרקע ומבנים, החברה מעריכה את הסיווג של כל מרכיב כחכירה תפעולית או כחכירה מימונית בנפרד. בקביעה אם מרכיב הקרקע מהווה חכירה תפעולית או חכירה מימונית, החברה מביאה בחשבון שלקרקע יש באופן רגיל אורך חיים כלכליים לא מוגדר.</w:t>
            </w:r>
          </w:p>
        </w:tc>
      </w:tr>
    </w:tbl>
    <w:p w:rsidR="00AA46C7" w:rsidRPr="00420A91" w:rsidRDefault="00AA46C7" w:rsidP="00AA46C7">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AA46C7" w:rsidRPr="00420A91" w:rsidRDefault="00AA46C7" w:rsidP="009F70D5">
            <w:pPr>
              <w:spacing w:before="20"/>
              <w:ind w:left="456" w:hangingChars="227" w:hanging="456"/>
              <w:jc w:val="both"/>
              <w:rPr>
                <w:rFonts w:ascii="Arial" w:hAnsi="Arial" w:cs="Arial"/>
                <w:b/>
                <w:bCs/>
                <w:szCs w:val="20"/>
                <w:rtl/>
              </w:rPr>
            </w:pPr>
            <w:r w:rsidRPr="00420A91">
              <w:rPr>
                <w:rFonts w:ascii="Arial" w:hAnsi="Arial" w:cs="Arial"/>
                <w:b/>
                <w:bCs/>
                <w:szCs w:val="20"/>
                <w:rtl/>
              </w:rPr>
              <w:t>כד.</w:t>
            </w:r>
            <w:r w:rsidRPr="00420A91">
              <w:rPr>
                <w:rFonts w:ascii="Arial" w:hAnsi="Arial" w:cs="Arial"/>
                <w:b/>
                <w:bCs/>
                <w:szCs w:val="20"/>
                <w:rtl/>
              </w:rPr>
              <w:tab/>
              <w:t>חכירות</w:t>
            </w:r>
            <w:r w:rsidRPr="00420A91">
              <w:rPr>
                <w:rFonts w:ascii="Arial" w:hAnsi="Arial" w:cs="Arial" w:hint="cs"/>
                <w:b/>
                <w:bCs/>
                <w:szCs w:val="20"/>
                <w:rtl/>
              </w:rPr>
              <w:t xml:space="preserve"> </w:t>
            </w:r>
            <w:r w:rsidRPr="00420A91">
              <w:rPr>
                <w:rFonts w:ascii="Arial" w:hAnsi="Arial" w:cs="Arial" w:hint="cs"/>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80" w:line="240" w:lineRule="auto"/>
              <w:jc w:val="both"/>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hint="cs"/>
                <w:szCs w:val="20"/>
                <w:rtl/>
              </w:rPr>
              <w:t>5</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חכירות של קרקע ומבנים</w:t>
            </w:r>
            <w:r w:rsidRPr="00420A91">
              <w:rPr>
                <w:rFonts w:ascii="Arial" w:hAnsi="Arial" w:cs="Arial" w:hint="cs"/>
                <w:szCs w:val="20"/>
                <w:rtl/>
              </w:rPr>
              <w:t xml:space="preserve"> (המשך)</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jc w:val="both"/>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b/>
                <w:bCs/>
                <w:szCs w:val="20"/>
                <w:rtl/>
              </w:rPr>
              <w:t>[</w:t>
            </w:r>
            <w:r w:rsidRPr="00420A91">
              <w:rPr>
                <w:rFonts w:ascii="Arial" w:hAnsi="Arial" w:cs="Arial"/>
                <w:b/>
                <w:bCs/>
                <w:i/>
                <w:iCs/>
                <w:szCs w:val="20"/>
                <w:rtl/>
              </w:rPr>
              <w:t>כאשר שולמו דמי חכירה מראש והחכירה סווגה כחכירה תפעולית:</w:t>
            </w:r>
            <w:r w:rsidRPr="00420A91">
              <w:rPr>
                <w:rFonts w:ascii="Arial" w:hAnsi="Arial" w:cs="Arial"/>
                <w:szCs w:val="20"/>
                <w:rtl/>
              </w:rPr>
              <w:t xml:space="preserve"> סכומים ששילמה החברה מראש בגין חכירה תפעולית, מסווגים בדוח על המצב הכספי במסגרת סעיף חייבים ויתרות חובה לא שוטפים ומופחתים לפי שיטת הקו הישר לאורך תקופת החכירה.</w:t>
            </w:r>
            <w:r w:rsidRPr="00420A91">
              <w:rPr>
                <w:rFonts w:ascii="Arial" w:hAnsi="Arial" w:cs="Arial"/>
                <w:b/>
                <w:bCs/>
                <w:szCs w:val="20"/>
                <w:rtl/>
              </w:rPr>
              <w:t>]</w:t>
            </w:r>
            <w:r w:rsidRPr="00420A91">
              <w:rPr>
                <w:rFonts w:ascii="Arial" w:hAnsi="Arial" w:cs="Arial"/>
                <w:szCs w:val="20"/>
                <w:rtl/>
              </w:rPr>
              <w:t xml:space="preserve"> </w:t>
            </w:r>
          </w:p>
        </w:tc>
      </w:tr>
      <w:tr w:rsidR="00AA46C7" w:rsidRPr="00420A91" w:rsidTr="009F70D5">
        <w:tc>
          <w:tcPr>
            <w:tcW w:w="1361" w:type="dxa"/>
          </w:tcPr>
          <w:p w:rsidR="00AA46C7" w:rsidRPr="00420A91" w:rsidRDefault="00AA46C7" w:rsidP="009F70D5">
            <w:pPr>
              <w:spacing w:before="80" w:line="240" w:lineRule="auto"/>
              <w:jc w:val="both"/>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b/>
                <w:bCs/>
                <w:szCs w:val="20"/>
                <w:rtl/>
              </w:rPr>
              <w:t>[</w:t>
            </w:r>
            <w:r w:rsidRPr="00420A91">
              <w:rPr>
                <w:rFonts w:ascii="Arial" w:hAnsi="Arial" w:cs="Arial"/>
                <w:b/>
                <w:bCs/>
                <w:i/>
                <w:iCs/>
                <w:szCs w:val="20"/>
                <w:rtl/>
              </w:rPr>
              <w:t>כאשר שולמו דמי חכירה מראש והחכירה סווגה כחכירה מימונית:</w:t>
            </w:r>
            <w:r w:rsidRPr="00420A91">
              <w:rPr>
                <w:rFonts w:ascii="Arial" w:hAnsi="Arial" w:cs="Arial"/>
                <w:szCs w:val="20"/>
                <w:rtl/>
              </w:rPr>
              <w:t xml:space="preserve"> סכומים ששילמה החברה מראש בגין חכירה מימונית, מסווגים בדוח על המצב הכספי במסגרת סעיף ______ ומופחתים לפי שיטת הקו הישר לאורך תקופת החכירה [</w:t>
            </w:r>
            <w:r w:rsidRPr="00420A91">
              <w:rPr>
                <w:rFonts w:ascii="Arial" w:hAnsi="Arial" w:cs="Arial"/>
                <w:b/>
                <w:bCs/>
                <w:i/>
                <w:iCs/>
                <w:szCs w:val="20"/>
                <w:rtl/>
              </w:rPr>
              <w:t>לחלופין, במקרה של נדל"ן להשקעה המוצג בשווי הוגן:</w:t>
            </w:r>
            <w:r w:rsidRPr="00420A91">
              <w:rPr>
                <w:rFonts w:ascii="Arial" w:hAnsi="Arial" w:cs="Arial"/>
                <w:szCs w:val="20"/>
                <w:rtl/>
              </w:rPr>
              <w:t xml:space="preserve"> ואינו מופחת].</w:t>
            </w:r>
            <w:r w:rsidRPr="00420A91">
              <w:rPr>
                <w:rFonts w:ascii="Arial" w:hAnsi="Arial" w:cs="Arial"/>
                <w:b/>
                <w:bCs/>
                <w:szCs w:val="20"/>
                <w:rtl/>
              </w:rPr>
              <w:t>]</w:t>
            </w:r>
            <w:r w:rsidRPr="00420A91">
              <w:rPr>
                <w:rFonts w:ascii="Arial" w:hAnsi="Arial" w:cs="Arial"/>
                <w:szCs w:val="20"/>
                <w:rtl/>
              </w:rPr>
              <w:t xml:space="preserve"> </w:t>
            </w:r>
          </w:p>
        </w:tc>
      </w:tr>
      <w:tr w:rsidR="00AA46C7" w:rsidRPr="00420A91" w:rsidTr="009F70D5">
        <w:tc>
          <w:tcPr>
            <w:tcW w:w="1361" w:type="dxa"/>
          </w:tcPr>
          <w:p w:rsidR="00AA46C7" w:rsidRPr="00420A91" w:rsidRDefault="00AA46C7" w:rsidP="009F70D5">
            <w:pPr>
              <w:spacing w:before="80" w:line="240" w:lineRule="auto"/>
              <w:jc w:val="both"/>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מבנים שהוקמו על קרקע בחכירה ממנהל מקרקעי ישראל סווגו כרכוש קבוע או כנדל"ן להשקעה בהתאם לשימוש המיועד להם. </w:t>
            </w:r>
          </w:p>
        </w:tc>
      </w:tr>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b/>
                <w:bCs/>
                <w:sz w:val="14"/>
                <w:szCs w:val="14"/>
              </w:rPr>
            </w:pPr>
          </w:p>
        </w:tc>
        <w:tc>
          <w:tcPr>
            <w:tcW w:w="9072" w:type="dxa"/>
          </w:tcPr>
          <w:p w:rsidR="00AA46C7" w:rsidRPr="00420A91" w:rsidRDefault="00AA46C7" w:rsidP="009F70D5">
            <w:pPr>
              <w:spacing w:before="120"/>
              <w:ind w:left="454" w:hanging="454"/>
              <w:jc w:val="both"/>
              <w:rPr>
                <w:rFonts w:ascii="Arial" w:hAnsi="Arial" w:cs="Arial"/>
                <w:b/>
                <w:bCs/>
                <w:szCs w:val="20"/>
                <w:rtl/>
              </w:rPr>
            </w:pPr>
            <w:r w:rsidRPr="00420A91">
              <w:rPr>
                <w:rFonts w:ascii="Arial" w:hAnsi="Arial" w:cs="Arial"/>
                <w:b/>
                <w:bCs/>
                <w:szCs w:val="20"/>
                <w:rtl/>
              </w:rPr>
              <w:t>כה.</w:t>
            </w:r>
            <w:r w:rsidRPr="00420A91">
              <w:rPr>
                <w:rFonts w:ascii="Arial" w:hAnsi="Arial" w:cs="Arial"/>
                <w:b/>
                <w:bCs/>
                <w:szCs w:val="20"/>
                <w:rtl/>
              </w:rPr>
              <w:tab/>
              <w:t>עלויות אשראי:</w:t>
            </w:r>
          </w:p>
        </w:tc>
      </w:tr>
      <w:tr w:rsidR="00AA46C7" w:rsidRPr="00420A91" w:rsidTr="009F70D5">
        <w:tc>
          <w:tcPr>
            <w:tcW w:w="1361" w:type="dxa"/>
          </w:tcPr>
          <w:p w:rsidR="00AA46C7" w:rsidRPr="00420A91" w:rsidRDefault="00AA46C7" w:rsidP="009B3E91">
            <w:pPr>
              <w:spacing w:before="80" w:line="240" w:lineRule="auto"/>
              <w:rPr>
                <w:rFonts w:ascii="Arial" w:hAnsi="Arial" w:cs="Arial"/>
                <w:i/>
                <w:iCs/>
                <w:sz w:val="14"/>
                <w:szCs w:val="14"/>
              </w:rPr>
            </w:pPr>
            <w:r w:rsidRPr="00420A91">
              <w:rPr>
                <w:rFonts w:ascii="Arial" w:hAnsi="Arial" w:cs="Arial"/>
                <w:i/>
                <w:iCs/>
                <w:sz w:val="14"/>
                <w:szCs w:val="14"/>
                <w:rtl/>
              </w:rPr>
              <w:t>,22 ,17 ,8.</w:t>
            </w:r>
            <w:r w:rsidRPr="00420A91">
              <w:rPr>
                <w:rFonts w:ascii="Arial" w:hAnsi="Arial" w:cs="Arial"/>
                <w:i/>
                <w:iCs/>
                <w:sz w:val="14"/>
                <w:szCs w:val="14"/>
              </w:rPr>
              <w:t>IAS 23</w:t>
            </w:r>
            <w:r w:rsidRPr="00420A91">
              <w:rPr>
                <w:rFonts w:ascii="Arial" w:hAnsi="Arial" w:cs="Arial"/>
                <w:i/>
                <w:iCs/>
                <w:sz w:val="14"/>
                <w:szCs w:val="14"/>
                <w:rtl/>
              </w:rPr>
              <w:br/>
              <w:t>20</w:t>
            </w:r>
          </w:p>
        </w:tc>
        <w:tc>
          <w:tcPr>
            <w:tcW w:w="9072" w:type="dxa"/>
          </w:tcPr>
          <w:p w:rsidR="00AA46C7" w:rsidRPr="00420A91" w:rsidRDefault="00AA46C7" w:rsidP="000C565D">
            <w:pPr>
              <w:spacing w:before="20"/>
              <w:jc w:val="both"/>
              <w:rPr>
                <w:rFonts w:ascii="Arial" w:hAnsi="Arial" w:cs="Arial"/>
                <w:szCs w:val="20"/>
                <w:rtl/>
              </w:rPr>
            </w:pPr>
            <w:r w:rsidRPr="00420A91">
              <w:rPr>
                <w:rFonts w:ascii="Arial" w:hAnsi="Arial" w:cs="Arial"/>
                <w:szCs w:val="20"/>
                <w:rtl/>
              </w:rPr>
              <w:t xml:space="preserve">החברה הכירה בעלויות אשראי כהוצאה בתקופת התהוותן, למעט במקרים </w:t>
            </w:r>
            <w:r w:rsidRPr="00420A91">
              <w:rPr>
                <w:rFonts w:ascii="Arial" w:hAnsi="Arial" w:cs="Arial" w:hint="cs"/>
                <w:szCs w:val="20"/>
                <w:rtl/>
              </w:rPr>
              <w:t>ש</w:t>
            </w:r>
            <w:r w:rsidRPr="00420A91">
              <w:rPr>
                <w:rFonts w:ascii="Arial" w:hAnsi="Arial" w:cs="Arial"/>
                <w:szCs w:val="20"/>
                <w:rtl/>
              </w:rPr>
              <w:t>בהם ניתן לייחסן ישירות לרכישה, להקמה או לייצור של נכסים כשירים, אז עלויות אלו הוונו כחלק מ</w:t>
            </w:r>
            <w:r w:rsidR="00BA11A6" w:rsidRPr="00420A91">
              <w:rPr>
                <w:rFonts w:ascii="Arial" w:hAnsi="Arial" w:cs="Arial" w:hint="cs"/>
                <w:szCs w:val="20"/>
                <w:rtl/>
              </w:rPr>
              <w:t>ה</w:t>
            </w:r>
            <w:r w:rsidRPr="00420A91">
              <w:rPr>
                <w:rFonts w:ascii="Arial" w:hAnsi="Arial" w:cs="Arial"/>
                <w:szCs w:val="20"/>
                <w:rtl/>
              </w:rPr>
              <w:t xml:space="preserve">עלות </w:t>
            </w:r>
            <w:r w:rsidR="00BA11A6" w:rsidRPr="00420A91">
              <w:rPr>
                <w:rFonts w:ascii="Arial" w:hAnsi="Arial" w:cs="Arial" w:hint="cs"/>
                <w:szCs w:val="20"/>
                <w:rtl/>
              </w:rPr>
              <w:t xml:space="preserve">של </w:t>
            </w:r>
            <w:r w:rsidRPr="00420A91">
              <w:rPr>
                <w:rFonts w:ascii="Arial" w:hAnsi="Arial" w:cs="Arial"/>
                <w:szCs w:val="20"/>
                <w:rtl/>
              </w:rPr>
              <w:t xml:space="preserve">אותם נכסים. החברה היוונה עלויות אשראי כאשר התהוו יציאות בגין הנכס, התהוו עלויות אשראי ובוצעו הפעילויות הנדרשות לשם הכנת הנכס לשימושו המיועד או למכירתו. החברה הפסיקה להוון עלויות אשראי כאשר באופן מהותי כל הפעילויות הנדרשות לשם הכנת הנכס הכשיר לשימושו המיועד או למכירתו הושלמו. במהלך תקופות ממושכות </w:t>
            </w:r>
            <w:r w:rsidRPr="00420A91">
              <w:rPr>
                <w:rFonts w:ascii="Arial" w:hAnsi="Arial" w:cs="Arial" w:hint="cs"/>
                <w:szCs w:val="20"/>
                <w:rtl/>
              </w:rPr>
              <w:t>ש</w:t>
            </w:r>
            <w:r w:rsidRPr="00420A91">
              <w:rPr>
                <w:rFonts w:ascii="Arial" w:hAnsi="Arial" w:cs="Arial"/>
                <w:szCs w:val="20"/>
                <w:rtl/>
              </w:rPr>
              <w:t>בהן הופסק הפיתוח הפעיל של נכס כשיר, החברה השהתה את היוון עלויות האשראי.</w:t>
            </w:r>
          </w:p>
        </w:tc>
      </w:tr>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AA46C7" w:rsidRPr="00420A91" w:rsidRDefault="00AA46C7" w:rsidP="009F70D5">
            <w:pPr>
              <w:spacing w:before="120"/>
              <w:ind w:left="454" w:hanging="454"/>
              <w:jc w:val="both"/>
              <w:rPr>
                <w:rFonts w:ascii="Arial" w:hAnsi="Arial" w:cs="Arial"/>
                <w:b/>
                <w:bCs/>
                <w:szCs w:val="20"/>
                <w:rtl/>
              </w:rPr>
            </w:pPr>
            <w:r w:rsidRPr="00420A91">
              <w:rPr>
                <w:rFonts w:ascii="Arial" w:hAnsi="Arial" w:cs="Arial"/>
                <w:b/>
                <w:bCs/>
                <w:szCs w:val="20"/>
                <w:rtl/>
              </w:rPr>
              <w:t>כו.</w:t>
            </w:r>
            <w:r w:rsidRPr="00420A91">
              <w:rPr>
                <w:rFonts w:ascii="Arial" w:hAnsi="Arial" w:cs="Arial"/>
                <w:b/>
                <w:bCs/>
                <w:szCs w:val="20"/>
                <w:rtl/>
              </w:rPr>
              <w:tab/>
              <w:t>הפרשות:</w:t>
            </w:r>
          </w:p>
        </w:tc>
      </w:tr>
      <w:tr w:rsidR="00AA46C7" w:rsidRPr="00420A91" w:rsidTr="009F70D5">
        <w:tc>
          <w:tcPr>
            <w:tcW w:w="1361" w:type="dxa"/>
          </w:tcPr>
          <w:p w:rsidR="00AA46C7" w:rsidRPr="00420A91" w:rsidRDefault="00AA46C7" w:rsidP="009F70D5">
            <w:pPr>
              <w:pStyle w:val="BodyTextIndent3"/>
              <w:spacing w:before="80" w:line="240" w:lineRule="auto"/>
              <w:ind w:left="0"/>
              <w:jc w:val="left"/>
              <w:rPr>
                <w:rFonts w:ascii="Arial" w:hAnsi="Arial" w:cs="Arial"/>
                <w:b w:val="0"/>
                <w:bCs w:val="0"/>
                <w:i/>
                <w:iCs/>
                <w:sz w:val="14"/>
                <w:szCs w:val="14"/>
                <w:rtl/>
              </w:rPr>
            </w:pPr>
            <w:r w:rsidRPr="00420A91">
              <w:rPr>
                <w:rFonts w:ascii="Arial" w:hAnsi="Arial" w:cs="Arial"/>
                <w:b w:val="0"/>
                <w:bCs w:val="0"/>
                <w:i/>
                <w:iCs/>
                <w:sz w:val="14"/>
                <w:szCs w:val="14"/>
                <w:rtl/>
              </w:rPr>
              <w:t>45 ,36 ,14.</w:t>
            </w:r>
            <w:r w:rsidRPr="00420A91">
              <w:rPr>
                <w:rFonts w:ascii="Arial" w:hAnsi="Arial" w:cs="Arial"/>
                <w:b w:val="0"/>
                <w:bCs w:val="0"/>
                <w:i/>
                <w:iCs/>
                <w:sz w:val="14"/>
                <w:szCs w:val="14"/>
              </w:rPr>
              <w:t>IAS 37</w:t>
            </w:r>
          </w:p>
        </w:tc>
        <w:tc>
          <w:tcPr>
            <w:tcW w:w="9072" w:type="dxa"/>
          </w:tcPr>
          <w:p w:rsidR="00AA46C7" w:rsidRPr="00420A91" w:rsidRDefault="00AA46C7" w:rsidP="007F7B15">
            <w:pPr>
              <w:pStyle w:val="BodyTextIndent3"/>
              <w:spacing w:before="20"/>
              <w:ind w:left="0"/>
              <w:rPr>
                <w:rFonts w:ascii="Arial" w:hAnsi="Arial" w:cs="Arial"/>
                <w:b w:val="0"/>
                <w:bCs w:val="0"/>
                <w:sz w:val="20"/>
                <w:szCs w:val="20"/>
                <w:rtl/>
              </w:rPr>
            </w:pPr>
            <w:r w:rsidRPr="00420A91">
              <w:rPr>
                <w:rFonts w:ascii="Arial" w:hAnsi="Arial" w:cs="Arial"/>
                <w:b w:val="0"/>
                <w:bCs w:val="0"/>
                <w:sz w:val="20"/>
                <w:szCs w:val="20"/>
                <w:rtl/>
              </w:rPr>
              <w:t xml:space="preserve">החברה הכירה בהפרשות בדוחות הכספיים כאשר קיימת לחברה מחויבות בהווה (משפטית או משתמעת) כתוצאה מאירועי העבר, צפוי שיידרש תזרים שלילי של משאבים המגלמים הטבות כלכליות כדי לסלקה וכן ניתן לערוך אומדן מהימן של סכומה. הסכום שהוכר כהפרשה </w:t>
            </w:r>
            <w:r w:rsidR="001C0321" w:rsidRPr="00420A91">
              <w:rPr>
                <w:rFonts w:ascii="Arial" w:hAnsi="Arial" w:cs="Arial" w:hint="cs"/>
                <w:b w:val="0"/>
                <w:bCs w:val="0"/>
                <w:sz w:val="20"/>
                <w:szCs w:val="20"/>
                <w:rtl/>
              </w:rPr>
              <w:t xml:space="preserve">הוא </w:t>
            </w:r>
            <w:r w:rsidRPr="00420A91">
              <w:rPr>
                <w:rFonts w:ascii="Arial" w:hAnsi="Arial" w:cs="Arial"/>
                <w:b w:val="0"/>
                <w:bCs w:val="0"/>
                <w:sz w:val="20"/>
                <w:szCs w:val="20"/>
                <w:rtl/>
              </w:rPr>
              <w:t xml:space="preserve">האומדן הטוב ביותר של הוצאה הנדרשת לסילוק המחויבות בהווה בסוף תקופת הדיווח. כאשר ההשפעה של ערך הזמן </w:t>
            </w:r>
            <w:r w:rsidR="005A46B4" w:rsidRPr="00420A91">
              <w:rPr>
                <w:rFonts w:ascii="Arial" w:hAnsi="Arial" w:cs="Arial" w:hint="eastAsia"/>
                <w:b w:val="0"/>
                <w:bCs w:val="0"/>
                <w:szCs w:val="20"/>
                <w:rtl/>
              </w:rPr>
              <w:t>היא</w:t>
            </w:r>
            <w:r w:rsidR="005A46B4" w:rsidRPr="00420A91">
              <w:rPr>
                <w:rFonts w:ascii="Arial" w:hAnsi="Arial" w:cs="Arial"/>
                <w:b w:val="0"/>
                <w:bCs w:val="0"/>
                <w:szCs w:val="20"/>
                <w:rtl/>
              </w:rPr>
              <w:t xml:space="preserve"> </w:t>
            </w:r>
            <w:r w:rsidRPr="00420A91">
              <w:rPr>
                <w:rFonts w:ascii="Arial" w:hAnsi="Arial" w:cs="Arial"/>
                <w:b w:val="0"/>
                <w:bCs w:val="0"/>
                <w:sz w:val="20"/>
                <w:szCs w:val="20"/>
                <w:rtl/>
              </w:rPr>
              <w:t>מהותית, סכום ההפרשה נמדד לפי הערך הנוכחי של ההוצאות החזויות שתידרשנה לסילוק המחויבות.</w:t>
            </w:r>
          </w:p>
        </w:tc>
      </w:tr>
      <w:tr w:rsidR="00AA46C7" w:rsidRPr="00420A91" w:rsidTr="009F70D5">
        <w:tc>
          <w:tcPr>
            <w:tcW w:w="1361" w:type="dxa"/>
          </w:tcPr>
          <w:p w:rsidR="00AA46C7" w:rsidRPr="00420A91" w:rsidRDefault="00AA46C7" w:rsidP="009F70D5">
            <w:pPr>
              <w:pStyle w:val="BodyTextIndent3"/>
              <w:spacing w:before="80" w:line="240" w:lineRule="auto"/>
              <w:ind w:left="0" w:right="-57"/>
              <w:jc w:val="left"/>
              <w:rPr>
                <w:rFonts w:ascii="Arial" w:hAnsi="Arial" w:cs="Arial"/>
                <w:b w:val="0"/>
                <w:bCs w:val="0"/>
                <w:i/>
                <w:iCs/>
                <w:color w:val="auto"/>
                <w:sz w:val="14"/>
                <w:szCs w:val="14"/>
              </w:rPr>
            </w:pPr>
            <w:r w:rsidRPr="00420A91">
              <w:rPr>
                <w:rFonts w:ascii="Arial" w:hAnsi="Arial" w:cs="Arial"/>
                <w:b w:val="0"/>
                <w:bCs w:val="0"/>
                <w:i/>
                <w:iCs/>
                <w:color w:val="auto"/>
                <w:sz w:val="14"/>
                <w:szCs w:val="14"/>
                <w:rtl/>
              </w:rPr>
              <w:t>,24.</w:t>
            </w:r>
            <w:r w:rsidRPr="00420A91">
              <w:rPr>
                <w:rFonts w:ascii="Arial" w:hAnsi="Arial" w:cs="Arial"/>
                <w:b w:val="0"/>
                <w:bCs w:val="0"/>
                <w:i/>
                <w:iCs/>
                <w:color w:val="auto"/>
                <w:sz w:val="14"/>
                <w:szCs w:val="14"/>
              </w:rPr>
              <w:t>IAS 37</w:t>
            </w:r>
            <w:r w:rsidRPr="00420A91">
              <w:rPr>
                <w:rFonts w:ascii="Arial" w:hAnsi="Arial" w:cs="Arial"/>
                <w:b w:val="0"/>
                <w:bCs w:val="0"/>
                <w:i/>
                <w:iCs/>
                <w:color w:val="auto"/>
                <w:sz w:val="14"/>
                <w:szCs w:val="14"/>
                <w:rtl/>
              </w:rPr>
              <w:br/>
            </w:r>
            <w:r w:rsidRPr="00420A91">
              <w:rPr>
                <w:rFonts w:ascii="Arial" w:hAnsi="Arial" w:cs="Arial" w:hint="eastAsia"/>
                <w:b w:val="0"/>
                <w:bCs w:val="0"/>
                <w:i/>
                <w:iCs/>
                <w:color w:val="auto"/>
                <w:sz w:val="14"/>
                <w:szCs w:val="14"/>
                <w:rtl/>
              </w:rPr>
              <w:t>דוגמה</w:t>
            </w:r>
            <w:r w:rsidRPr="00420A91">
              <w:rPr>
                <w:rFonts w:ascii="Arial" w:hAnsi="Arial" w:cs="Arial"/>
                <w:b w:val="0"/>
                <w:bCs w:val="0"/>
                <w:i/>
                <w:iCs/>
                <w:color w:val="auto"/>
                <w:sz w:val="14"/>
                <w:szCs w:val="14"/>
                <w:rtl/>
              </w:rPr>
              <w:t xml:space="preserve"> 4 </w:t>
            </w:r>
            <w:r w:rsidRPr="00420A91">
              <w:rPr>
                <w:rFonts w:ascii="Arial" w:hAnsi="Arial" w:cs="Arial"/>
                <w:b w:val="0"/>
                <w:bCs w:val="0"/>
                <w:i/>
                <w:iCs/>
                <w:color w:val="auto"/>
                <w:sz w:val="14"/>
                <w:szCs w:val="14"/>
              </w:rPr>
              <w:t>IE</w:t>
            </w:r>
          </w:p>
        </w:tc>
        <w:tc>
          <w:tcPr>
            <w:tcW w:w="9072" w:type="dxa"/>
          </w:tcPr>
          <w:p w:rsidR="00AA46C7" w:rsidRPr="00420A91" w:rsidRDefault="00AA46C7" w:rsidP="009F70D5">
            <w:pPr>
              <w:pStyle w:val="BodyTextIndent3"/>
              <w:spacing w:before="20"/>
              <w:ind w:left="0"/>
              <w:rPr>
                <w:rFonts w:ascii="Arial" w:hAnsi="Arial" w:cs="Arial"/>
                <w:b w:val="0"/>
                <w:bCs w:val="0"/>
                <w:sz w:val="20"/>
                <w:szCs w:val="20"/>
                <w:rtl/>
              </w:rPr>
            </w:pPr>
            <w:r w:rsidRPr="00420A91">
              <w:rPr>
                <w:rFonts w:ascii="Arial" w:hAnsi="Arial" w:cs="Arial"/>
                <w:b w:val="0"/>
                <w:bCs w:val="0"/>
                <w:color w:val="auto"/>
                <w:sz w:val="20"/>
                <w:szCs w:val="20"/>
                <w:rtl/>
              </w:rPr>
              <w:t>החברה</w:t>
            </w:r>
            <w:r w:rsidRPr="00420A91">
              <w:rPr>
                <w:rFonts w:ascii="Arial" w:hAnsi="Arial" w:cs="Arial"/>
                <w:b w:val="0"/>
                <w:bCs w:val="0"/>
                <w:sz w:val="20"/>
                <w:szCs w:val="20"/>
                <w:rtl/>
              </w:rPr>
              <w:t xml:space="preserve"> </w:t>
            </w:r>
            <w:r w:rsidRPr="00420A91">
              <w:rPr>
                <w:rFonts w:ascii="Arial" w:hAnsi="Arial" w:cs="Arial"/>
                <w:b w:val="0"/>
                <w:bCs w:val="0"/>
                <w:color w:val="auto"/>
                <w:sz w:val="20"/>
                <w:szCs w:val="20"/>
                <w:rtl/>
              </w:rPr>
              <w:t xml:space="preserve">מכירה </w:t>
            </w:r>
            <w:r w:rsidRPr="00420A91">
              <w:rPr>
                <w:rFonts w:ascii="Arial" w:hAnsi="Arial" w:cs="Arial"/>
                <w:b w:val="0"/>
                <w:bCs w:val="0"/>
                <w:sz w:val="20"/>
                <w:szCs w:val="20"/>
                <w:rtl/>
              </w:rPr>
              <w:t>בהפרשה לתיקונים בתקופת הבדק והאחריות בהתבסס על ניסיון העבר. הקטנת הפרשה מוכרת ברווח או הפסד כהקטנת הוצאות תיקונים כאשר החברה נושאת בהם בפועל או במועד סיום תקופת האחריות, כמאוחר מביניהם.</w:t>
            </w:r>
          </w:p>
        </w:tc>
      </w:tr>
      <w:tr w:rsidR="00AA46C7" w:rsidRPr="00420A91" w:rsidTr="009F70D5">
        <w:tc>
          <w:tcPr>
            <w:tcW w:w="1361" w:type="dxa"/>
          </w:tcPr>
          <w:p w:rsidR="00AA46C7" w:rsidRPr="00420A91" w:rsidRDefault="00AA46C7" w:rsidP="009F70D5">
            <w:pPr>
              <w:pStyle w:val="BodyTextIndent3"/>
              <w:spacing w:before="80" w:line="240" w:lineRule="auto"/>
              <w:ind w:left="0"/>
              <w:jc w:val="left"/>
              <w:rPr>
                <w:rFonts w:ascii="Arial" w:hAnsi="Arial" w:cs="Arial"/>
                <w:b w:val="0"/>
                <w:bCs w:val="0"/>
                <w:color w:val="auto"/>
                <w:sz w:val="14"/>
                <w:szCs w:val="14"/>
                <w:rtl/>
              </w:rPr>
            </w:pPr>
            <w:r w:rsidRPr="00420A91">
              <w:rPr>
                <w:rFonts w:ascii="Arial" w:hAnsi="Arial" w:cs="Arial"/>
                <w:b w:val="0"/>
                <w:bCs w:val="0"/>
                <w:i/>
                <w:iCs/>
                <w:sz w:val="14"/>
                <w:szCs w:val="14"/>
                <w:rtl/>
              </w:rPr>
              <w:t>66-68.</w:t>
            </w:r>
            <w:r w:rsidRPr="00420A91">
              <w:rPr>
                <w:rFonts w:ascii="Arial" w:hAnsi="Arial" w:cs="Arial"/>
                <w:b w:val="0"/>
                <w:bCs w:val="0"/>
                <w:i/>
                <w:iCs/>
                <w:sz w:val="14"/>
                <w:szCs w:val="14"/>
              </w:rPr>
              <w:t>IAS 37</w:t>
            </w:r>
          </w:p>
        </w:tc>
        <w:tc>
          <w:tcPr>
            <w:tcW w:w="9072" w:type="dxa"/>
          </w:tcPr>
          <w:p w:rsidR="00AA46C7" w:rsidRPr="00420A91" w:rsidRDefault="00AA46C7" w:rsidP="009F70D5">
            <w:pPr>
              <w:pStyle w:val="BodyTextIndent3"/>
              <w:spacing w:before="20"/>
              <w:ind w:left="0"/>
              <w:rPr>
                <w:rFonts w:ascii="Arial" w:hAnsi="Arial" w:cs="Arial"/>
                <w:b w:val="0"/>
                <w:bCs w:val="0"/>
                <w:color w:val="auto"/>
                <w:sz w:val="20"/>
                <w:szCs w:val="20"/>
                <w:rtl/>
              </w:rPr>
            </w:pPr>
            <w:r w:rsidRPr="00420A91">
              <w:rPr>
                <w:rFonts w:ascii="Arial" w:hAnsi="Arial" w:cs="Arial"/>
                <w:b w:val="0"/>
                <w:bCs w:val="0"/>
                <w:color w:val="auto"/>
                <w:sz w:val="20"/>
                <w:szCs w:val="20"/>
                <w:rtl/>
              </w:rPr>
              <w:t>עלויות בלתי נמנעות לצורך עמידה במחויבויות על פי חוזה (למשל, עלויות לצורך עמידה במחויבויות על פי חוזים שאינם ניתנים לביטול ללא פיצוי לצד האחר), העולות על ההטבות הכלכליות החזויות להתקבל על פי אותו חוזה, הוכרו ונמדדו כהפרשה בגין חוזה מכביד.</w:t>
            </w:r>
          </w:p>
        </w:tc>
      </w:tr>
      <w:tr w:rsidR="00AA46C7" w:rsidRPr="00420A91" w:rsidTr="009F70D5">
        <w:tc>
          <w:tcPr>
            <w:tcW w:w="1361" w:type="dxa"/>
          </w:tcPr>
          <w:p w:rsidR="00AA46C7" w:rsidRPr="00420A91" w:rsidRDefault="00AA46C7" w:rsidP="009F70D5">
            <w:pPr>
              <w:pStyle w:val="BodyTextIndent3"/>
              <w:spacing w:before="80" w:line="240" w:lineRule="auto"/>
              <w:ind w:left="0"/>
              <w:jc w:val="left"/>
              <w:rPr>
                <w:rFonts w:ascii="Arial" w:hAnsi="Arial" w:cs="Arial"/>
                <w:b w:val="0"/>
                <w:bCs w:val="0"/>
                <w:color w:val="auto"/>
                <w:sz w:val="14"/>
                <w:szCs w:val="14"/>
                <w:rtl/>
              </w:rPr>
            </w:pPr>
            <w:r w:rsidRPr="00420A91">
              <w:rPr>
                <w:rFonts w:ascii="Arial" w:hAnsi="Arial" w:cs="Arial"/>
                <w:b w:val="0"/>
                <w:bCs w:val="0"/>
                <w:i/>
                <w:iCs/>
                <w:sz w:val="14"/>
                <w:szCs w:val="14"/>
                <w:rtl/>
              </w:rPr>
              <w:t>71-72.</w:t>
            </w:r>
            <w:r w:rsidRPr="00420A91">
              <w:rPr>
                <w:rFonts w:ascii="Arial" w:hAnsi="Arial" w:cs="Arial"/>
                <w:b w:val="0"/>
                <w:bCs w:val="0"/>
                <w:i/>
                <w:iCs/>
                <w:sz w:val="14"/>
                <w:szCs w:val="14"/>
              </w:rPr>
              <w:t>IAS 37</w:t>
            </w:r>
          </w:p>
        </w:tc>
        <w:tc>
          <w:tcPr>
            <w:tcW w:w="9072" w:type="dxa"/>
          </w:tcPr>
          <w:p w:rsidR="00AA46C7" w:rsidRPr="00420A91" w:rsidRDefault="00AA46C7" w:rsidP="009F70D5">
            <w:pPr>
              <w:pStyle w:val="BodyTextIndent3"/>
              <w:spacing w:before="20"/>
              <w:ind w:left="0"/>
              <w:rPr>
                <w:rFonts w:ascii="Arial" w:hAnsi="Arial" w:cs="Arial"/>
                <w:b w:val="0"/>
                <w:bCs w:val="0"/>
                <w:color w:val="auto"/>
                <w:sz w:val="20"/>
                <w:szCs w:val="20"/>
                <w:rtl/>
              </w:rPr>
            </w:pPr>
            <w:r w:rsidRPr="00420A91">
              <w:rPr>
                <w:rFonts w:ascii="Arial" w:hAnsi="Arial" w:cs="Arial"/>
                <w:b w:val="0"/>
                <w:bCs w:val="0"/>
                <w:sz w:val="20"/>
                <w:szCs w:val="20"/>
                <w:rtl/>
              </w:rPr>
              <w:t xml:space="preserve">לעניין </w:t>
            </w:r>
            <w:r w:rsidRPr="00420A91">
              <w:rPr>
                <w:rFonts w:ascii="Arial" w:hAnsi="Arial" w:cs="Arial"/>
                <w:b w:val="0"/>
                <w:bCs w:val="0"/>
                <w:color w:val="auto"/>
                <w:sz w:val="20"/>
                <w:szCs w:val="20"/>
                <w:rtl/>
              </w:rPr>
              <w:t>הפרשה בגין עלויות לשינוי מבני, מחויבות משתמעת נוצרת כאשר לחברה יש תוכנית פורמלית מפורטת לשינוי המבני ונוצרה ציפייה תקפה אצל אלה המושפעים מהתוכנית.</w:t>
            </w:r>
          </w:p>
        </w:tc>
      </w:tr>
      <w:tr w:rsidR="00AA46C7" w:rsidRPr="00420A91" w:rsidTr="009F70D5">
        <w:tc>
          <w:tcPr>
            <w:tcW w:w="1361" w:type="dxa"/>
          </w:tcPr>
          <w:p w:rsidR="00AA46C7" w:rsidRPr="00420A91" w:rsidRDefault="00AA46C7" w:rsidP="009F70D5">
            <w:pPr>
              <w:pStyle w:val="BodyTextIndent3"/>
              <w:spacing w:before="80" w:line="240" w:lineRule="auto"/>
              <w:ind w:left="0"/>
              <w:jc w:val="left"/>
              <w:rPr>
                <w:rFonts w:ascii="Arial" w:hAnsi="Arial" w:cs="Arial"/>
                <w:b w:val="0"/>
                <w:bCs w:val="0"/>
                <w:sz w:val="14"/>
                <w:szCs w:val="14"/>
                <w:rtl/>
              </w:rPr>
            </w:pPr>
          </w:p>
        </w:tc>
        <w:tc>
          <w:tcPr>
            <w:tcW w:w="9072" w:type="dxa"/>
          </w:tcPr>
          <w:p w:rsidR="00AA46C7" w:rsidRPr="00420A91" w:rsidRDefault="00AA46C7" w:rsidP="009F70D5">
            <w:pPr>
              <w:pStyle w:val="BodyTextIndent3"/>
              <w:spacing w:before="20"/>
              <w:ind w:left="0"/>
              <w:rPr>
                <w:rFonts w:ascii="Arial" w:hAnsi="Arial" w:cs="Arial"/>
                <w:b w:val="0"/>
                <w:bCs w:val="0"/>
                <w:sz w:val="20"/>
                <w:szCs w:val="20"/>
                <w:rtl/>
              </w:rPr>
            </w:pPr>
            <w:r w:rsidRPr="00420A91">
              <w:rPr>
                <w:rFonts w:ascii="Arial" w:hAnsi="Arial" w:cs="Arial"/>
                <w:b w:val="0"/>
                <w:bCs w:val="0"/>
                <w:sz w:val="20"/>
                <w:szCs w:val="20"/>
                <w:rtl/>
              </w:rPr>
              <w:t xml:space="preserve">לעניין הפרשה להתחייבות בגין עלויות לפירוק ופינוי של פריט ושיקום האתר </w:t>
            </w:r>
            <w:r w:rsidRPr="00420A91">
              <w:rPr>
                <w:rFonts w:ascii="Arial" w:hAnsi="Arial" w:cs="Arial" w:hint="cs"/>
                <w:b w:val="0"/>
                <w:bCs w:val="0"/>
                <w:sz w:val="20"/>
                <w:szCs w:val="20"/>
                <w:rtl/>
              </w:rPr>
              <w:t>ש</w:t>
            </w:r>
            <w:r w:rsidRPr="00420A91">
              <w:rPr>
                <w:rFonts w:ascii="Arial" w:hAnsi="Arial" w:cs="Arial"/>
                <w:b w:val="0"/>
                <w:bCs w:val="0"/>
                <w:sz w:val="20"/>
                <w:szCs w:val="20"/>
                <w:rtl/>
              </w:rPr>
              <w:t>בו ממוקם הפריט - ראה ביאור 2(יח)</w:t>
            </w:r>
            <w:r w:rsidRPr="00420A91">
              <w:rPr>
                <w:rFonts w:ascii="Arial" w:hAnsi="Arial" w:cs="Arial" w:hint="cs"/>
                <w:b w:val="0"/>
                <w:bCs w:val="0"/>
                <w:sz w:val="20"/>
                <w:szCs w:val="20"/>
                <w:rtl/>
              </w:rPr>
              <w:t>(5)</w:t>
            </w:r>
            <w:r w:rsidRPr="00420A91">
              <w:rPr>
                <w:rFonts w:ascii="Arial" w:hAnsi="Arial" w:cs="Arial"/>
                <w:b w:val="0"/>
                <w:bCs w:val="0"/>
                <w:sz w:val="20"/>
                <w:szCs w:val="20"/>
                <w:rtl/>
              </w:rPr>
              <w:t xml:space="preserve"> לעיל.</w:t>
            </w:r>
          </w:p>
        </w:tc>
      </w:tr>
      <w:tr w:rsidR="00AA46C7" w:rsidRPr="00420A91" w:rsidTr="009F70D5">
        <w:tc>
          <w:tcPr>
            <w:tcW w:w="1361" w:type="dxa"/>
          </w:tcPr>
          <w:p w:rsidR="00AA46C7" w:rsidRPr="00420A91" w:rsidRDefault="00AA46C7" w:rsidP="009F70D5">
            <w:pPr>
              <w:pStyle w:val="BodyTextIndent3"/>
              <w:spacing w:before="80" w:line="240" w:lineRule="auto"/>
              <w:ind w:left="0"/>
              <w:jc w:val="left"/>
              <w:rPr>
                <w:rFonts w:ascii="Arial" w:hAnsi="Arial" w:cs="Arial"/>
                <w:b w:val="0"/>
                <w:bCs w:val="0"/>
                <w:i/>
                <w:iCs/>
                <w:sz w:val="14"/>
                <w:szCs w:val="14"/>
              </w:rPr>
            </w:pPr>
            <w:r w:rsidRPr="00420A91">
              <w:rPr>
                <w:rFonts w:ascii="Arial" w:hAnsi="Arial" w:cs="Arial"/>
                <w:b w:val="0"/>
                <w:bCs w:val="0"/>
                <w:i/>
                <w:iCs/>
                <w:sz w:val="14"/>
                <w:szCs w:val="14"/>
                <w:rtl/>
              </w:rPr>
              <w:t>8.</w:t>
            </w:r>
            <w:r w:rsidRPr="00420A91">
              <w:rPr>
                <w:rFonts w:ascii="Arial" w:hAnsi="Arial" w:cs="Arial"/>
                <w:b w:val="0"/>
                <w:bCs w:val="0"/>
                <w:i/>
                <w:iCs/>
                <w:sz w:val="14"/>
                <w:szCs w:val="14"/>
              </w:rPr>
              <w:t>IFRIC 21</w:t>
            </w:r>
          </w:p>
        </w:tc>
        <w:tc>
          <w:tcPr>
            <w:tcW w:w="9072" w:type="dxa"/>
          </w:tcPr>
          <w:p w:rsidR="00AA46C7" w:rsidRPr="00420A91" w:rsidRDefault="00AA46C7" w:rsidP="009F70D5">
            <w:pPr>
              <w:pStyle w:val="BodyTextIndent3"/>
              <w:spacing w:before="20"/>
              <w:ind w:left="0"/>
              <w:rPr>
                <w:rFonts w:ascii="Arial" w:hAnsi="Arial" w:cs="Arial"/>
                <w:b w:val="0"/>
                <w:bCs w:val="0"/>
                <w:sz w:val="20"/>
                <w:szCs w:val="20"/>
                <w:rtl/>
              </w:rPr>
            </w:pPr>
            <w:r w:rsidRPr="00420A91">
              <w:rPr>
                <w:rFonts w:ascii="Arial" w:hAnsi="Arial" w:cs="Arial"/>
                <w:b w:val="0"/>
                <w:bCs w:val="0"/>
                <w:sz w:val="20"/>
                <w:szCs w:val="20"/>
                <w:rtl/>
              </w:rPr>
              <w:t>הפרשה בגין מחויבות לשלם היטל שמוטל על ידי ממשלות הוכרה בדוחות הכספיים רק בעת התרחשות הפעילות שגרמה לתשלום ההיטל ("האירוע המחייב"), כפי שזוהתה על ידי החקיקה. לפיכך, החברה מכירה במחויבות לשלם היטל השבחה המוטל בהתאם לחוק התכנון והבנייה, התשכ"ה-1965 רק בעת "מימוש זכות במקרקעין" כמשמעות מונח זה באותו חוק.</w:t>
            </w:r>
            <w:r w:rsidRPr="00420A91">
              <w:rPr>
                <w:rStyle w:val="FootnoteReference"/>
                <w:rFonts w:ascii="Arial" w:hAnsi="Arial" w:cs="Arial"/>
                <w:b w:val="0"/>
                <w:bCs w:val="0"/>
                <w:sz w:val="20"/>
                <w:szCs w:val="20"/>
                <w:rtl/>
              </w:rPr>
              <w:footnoteReference w:id="135"/>
            </w:r>
          </w:p>
        </w:tc>
      </w:tr>
    </w:tbl>
    <w:p w:rsidR="00AA46C7" w:rsidRPr="00420A91" w:rsidRDefault="00AA46C7" w:rsidP="00AA46C7">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b/>
                <w:bCs/>
                <w:szCs w:val="20"/>
                <w:rtl/>
              </w:rPr>
              <w:t>כז.</w:t>
            </w:r>
            <w:r w:rsidRPr="00420A91">
              <w:rPr>
                <w:rFonts w:ascii="Arial" w:hAnsi="Arial" w:cs="Arial"/>
                <w:b/>
                <w:bCs/>
                <w:szCs w:val="20"/>
                <w:rtl/>
              </w:rPr>
              <w:tab/>
              <w:t>מכשיר הוני:</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tl/>
              </w:rPr>
            </w:pPr>
            <w:r w:rsidRPr="00420A91">
              <w:rPr>
                <w:rFonts w:ascii="Arial" w:hAnsi="Arial" w:cs="Arial"/>
                <w:i/>
                <w:iCs/>
                <w:sz w:val="14"/>
                <w:szCs w:val="14"/>
                <w:rtl/>
              </w:rPr>
              <w:t>37 ,11.</w:t>
            </w:r>
            <w:r w:rsidRPr="00420A91">
              <w:rPr>
                <w:rFonts w:ascii="Arial" w:hAnsi="Arial" w:cs="Arial"/>
                <w:i/>
                <w:iCs/>
                <w:sz w:val="14"/>
                <w:szCs w:val="14"/>
              </w:rPr>
              <w:t>IAS 32</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כמכשיר הוני סווג כל חוזה המעיד על זכות שייר בנכסים של חברה לאחר ניכוי כל התחייבויותיה. עלויות המתייחסות ישירות להנפקת מכשיר הוני מוצגות בהון בניכוי מתמורת ההנפקה.</w:t>
            </w:r>
          </w:p>
        </w:tc>
      </w:tr>
      <w:tr w:rsidR="00AA46C7" w:rsidRPr="00420A91" w:rsidTr="009F70D5">
        <w:tc>
          <w:tcPr>
            <w:tcW w:w="1361" w:type="dxa"/>
          </w:tcPr>
          <w:p w:rsidR="00AA46C7" w:rsidRPr="00420A91" w:rsidRDefault="00AA46C7" w:rsidP="009F70D5">
            <w:pPr>
              <w:spacing w:before="80" w:line="240" w:lineRule="auto"/>
              <w:rPr>
                <w:rFonts w:ascii="Arial" w:hAnsi="Arial" w:cs="Arial"/>
                <w:b/>
                <w:bCs/>
                <w:sz w:val="14"/>
                <w:szCs w:val="14"/>
                <w:rtl/>
              </w:rPr>
            </w:pPr>
            <w:r w:rsidRPr="00420A91">
              <w:rPr>
                <w:rFonts w:ascii="Arial" w:hAnsi="Arial" w:cs="Arial"/>
                <w:i/>
                <w:iCs/>
                <w:sz w:val="14"/>
                <w:szCs w:val="14"/>
                <w:rtl/>
              </w:rPr>
              <w:t>(</w:t>
            </w:r>
            <w:r w:rsidRPr="00420A91">
              <w:rPr>
                <w:rFonts w:ascii="Arial" w:hAnsi="Arial" w:cs="Arial"/>
                <w:i/>
                <w:iCs/>
                <w:sz w:val="14"/>
                <w:szCs w:val="14"/>
              </w:rPr>
              <w:t>ii</w:t>
            </w:r>
            <w:r w:rsidRPr="00420A91">
              <w:rPr>
                <w:rFonts w:ascii="Arial" w:hAnsi="Arial" w:cs="Arial"/>
                <w:i/>
                <w:iCs/>
                <w:sz w:val="14"/>
                <w:szCs w:val="14"/>
                <w:rtl/>
              </w:rPr>
              <w:t>)(ב)16.</w:t>
            </w:r>
            <w:r w:rsidRPr="00420A91">
              <w:rPr>
                <w:rFonts w:ascii="Arial" w:hAnsi="Arial" w:cs="Arial"/>
                <w:i/>
                <w:iCs/>
                <w:sz w:val="14"/>
                <w:szCs w:val="14"/>
              </w:rPr>
              <w:t>IAS 32</w:t>
            </w: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hint="eastAsia"/>
                <w:szCs w:val="20"/>
                <w:rtl/>
              </w:rPr>
              <w:t>זכויות</w:t>
            </w:r>
            <w:r w:rsidRPr="00420A91">
              <w:rPr>
                <w:rFonts w:ascii="Arial" w:hAnsi="Arial" w:cs="Arial"/>
                <w:szCs w:val="20"/>
                <w:rtl/>
              </w:rPr>
              <w:t xml:space="preserve">, </w:t>
            </w:r>
            <w:r w:rsidRPr="00420A91">
              <w:rPr>
                <w:rFonts w:ascii="Arial" w:hAnsi="Arial" w:cs="Arial" w:hint="eastAsia"/>
                <w:szCs w:val="20"/>
                <w:rtl/>
              </w:rPr>
              <w:t>אופציות</w:t>
            </w:r>
            <w:r w:rsidRPr="00420A91">
              <w:rPr>
                <w:rFonts w:ascii="Arial" w:hAnsi="Arial" w:cs="Arial"/>
                <w:szCs w:val="20"/>
                <w:rtl/>
              </w:rPr>
              <w:t xml:space="preserve">, </w:t>
            </w:r>
            <w:r w:rsidRPr="00420A91">
              <w:rPr>
                <w:rFonts w:ascii="Arial" w:hAnsi="Arial" w:cs="Arial" w:hint="eastAsia"/>
                <w:szCs w:val="20"/>
                <w:rtl/>
              </w:rPr>
              <w:t>או</w:t>
            </w:r>
            <w:r w:rsidRPr="00420A91">
              <w:rPr>
                <w:rFonts w:ascii="Arial" w:hAnsi="Arial" w:cs="Arial"/>
                <w:szCs w:val="20"/>
                <w:rtl/>
              </w:rPr>
              <w:t xml:space="preserve"> כתבי אופציה שהוצעו באופן יחסי לכל הבעלים הקיימים מאותו סוג של מניות לרכישת מספר קבוע של מניות תמורת סכום קבוע במטבע כלשהו סווגו כמכשיר הוני.</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120"/>
              <w:ind w:left="454" w:hanging="454"/>
              <w:jc w:val="both"/>
              <w:rPr>
                <w:rFonts w:ascii="Arial" w:hAnsi="Arial" w:cs="Arial"/>
                <w:szCs w:val="20"/>
                <w:rtl/>
              </w:rPr>
            </w:pPr>
            <w:r w:rsidRPr="00420A91">
              <w:rPr>
                <w:rFonts w:ascii="Arial" w:hAnsi="Arial" w:cs="Arial"/>
                <w:b/>
                <w:bCs/>
                <w:szCs w:val="20"/>
                <w:rtl/>
              </w:rPr>
              <w:t>כח.</w:t>
            </w:r>
            <w:r w:rsidRPr="00420A91">
              <w:rPr>
                <w:rFonts w:ascii="Arial" w:hAnsi="Arial" w:cs="Arial"/>
                <w:b/>
                <w:bCs/>
                <w:szCs w:val="20"/>
                <w:rtl/>
              </w:rPr>
              <w:tab/>
              <w:t>מניות בכורה בנות פדיון:</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א25 ,(א)18.</w:t>
            </w:r>
            <w:r w:rsidRPr="00420A91">
              <w:rPr>
                <w:rFonts w:ascii="Arial" w:hAnsi="Arial" w:cs="Arial"/>
                <w:i/>
                <w:iCs/>
                <w:sz w:val="14"/>
                <w:szCs w:val="14"/>
              </w:rPr>
              <w:t>IAS 32</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מניות בכורה בנות פדיון במועד עתידי של החברה/חברה בת וכן מניות בכורה המקנות למחזיק זכות לדרוש מהחברה/</w:t>
            </w:r>
            <w:r w:rsidR="00D137FC" w:rsidRPr="00420A91">
              <w:rPr>
                <w:rFonts w:ascii="Arial" w:hAnsi="Arial" w:cs="Arial" w:hint="cs"/>
                <w:szCs w:val="20"/>
                <w:rtl/>
              </w:rPr>
              <w:t>מ</w:t>
            </w:r>
            <w:r w:rsidRPr="00420A91">
              <w:rPr>
                <w:rFonts w:ascii="Arial" w:hAnsi="Arial" w:cs="Arial"/>
                <w:szCs w:val="20"/>
                <w:rtl/>
              </w:rPr>
              <w:t>חברה בת לפדותן במועד עתידי, הוכרו כהתחייבות פיננסית בדוחות הכספיים (ראה ביאור 2(יד)(2) לעיל).</w:t>
            </w:r>
          </w:p>
        </w:tc>
      </w:tr>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AA46C7" w:rsidRPr="00420A91" w:rsidRDefault="00AA46C7" w:rsidP="009F70D5">
            <w:pPr>
              <w:spacing w:before="120"/>
              <w:ind w:left="454" w:hanging="454"/>
              <w:jc w:val="both"/>
              <w:rPr>
                <w:rFonts w:ascii="Arial" w:hAnsi="Arial" w:cs="Arial"/>
                <w:b/>
                <w:bCs/>
                <w:szCs w:val="20"/>
                <w:rtl/>
              </w:rPr>
            </w:pPr>
            <w:r w:rsidRPr="00420A91">
              <w:rPr>
                <w:rFonts w:ascii="Arial" w:hAnsi="Arial" w:cs="Arial"/>
                <w:b/>
                <w:bCs/>
                <w:szCs w:val="20"/>
                <w:rtl/>
              </w:rPr>
              <w:t>כט.</w:t>
            </w:r>
            <w:r w:rsidRPr="00420A91">
              <w:rPr>
                <w:rFonts w:ascii="Arial" w:hAnsi="Arial" w:cs="Arial"/>
                <w:b/>
                <w:bCs/>
                <w:szCs w:val="20"/>
                <w:rtl/>
              </w:rPr>
              <w:tab/>
              <w:t>תקבולים על חשבון מניות:</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א27(א) ,16.</w:t>
            </w:r>
            <w:r w:rsidRPr="00420A91">
              <w:rPr>
                <w:rFonts w:ascii="Arial" w:hAnsi="Arial" w:cs="Arial"/>
                <w:i/>
                <w:iCs/>
                <w:sz w:val="14"/>
                <w:szCs w:val="14"/>
              </w:rPr>
              <w:t>IAS 32</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תקבולים על חשבון מניות, אשר מספר המניות שתונפקנה תמורתם קבוע וידוע, סווגו במסגרת ההון. תקבולים על חשבון מניות, אשר מספר המניות שתונפקנה תמורתם טרם נקבע, מהווים התחייבות פיננסית (ראה </w:t>
            </w:r>
            <w:r w:rsidRPr="00420A91">
              <w:rPr>
                <w:rFonts w:ascii="Arial" w:hAnsi="Arial" w:cs="Arial" w:hint="eastAsia"/>
                <w:szCs w:val="20"/>
                <w:rtl/>
              </w:rPr>
              <w:t>ביאור</w:t>
            </w:r>
            <w:r w:rsidRPr="00420A91">
              <w:rPr>
                <w:rFonts w:ascii="Arial" w:hAnsi="Arial" w:cs="Arial"/>
                <w:szCs w:val="20"/>
                <w:rtl/>
              </w:rPr>
              <w:t xml:space="preserve"> 2(יד)(2) </w:t>
            </w:r>
            <w:r w:rsidRPr="00420A91">
              <w:rPr>
                <w:rFonts w:ascii="Arial" w:hAnsi="Arial" w:cs="Arial" w:hint="eastAsia"/>
                <w:szCs w:val="20"/>
                <w:rtl/>
              </w:rPr>
              <w:t>לעיל</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AA46C7" w:rsidRPr="00420A91" w:rsidRDefault="00AA46C7" w:rsidP="009F70D5">
            <w:pPr>
              <w:spacing w:before="120"/>
              <w:ind w:left="454" w:hanging="454"/>
              <w:jc w:val="both"/>
              <w:rPr>
                <w:rFonts w:ascii="Arial" w:hAnsi="Arial" w:cs="Arial"/>
                <w:szCs w:val="20"/>
                <w:rtl/>
              </w:rPr>
            </w:pPr>
            <w:r w:rsidRPr="00420A91">
              <w:rPr>
                <w:rFonts w:ascii="Arial" w:hAnsi="Arial" w:cs="Arial"/>
                <w:b/>
                <w:bCs/>
                <w:szCs w:val="20"/>
                <w:rtl/>
              </w:rPr>
              <w:t>ל.</w:t>
            </w:r>
            <w:r w:rsidRPr="00420A91">
              <w:rPr>
                <w:rFonts w:ascii="Arial" w:hAnsi="Arial" w:cs="Arial"/>
                <w:b/>
                <w:bCs/>
                <w:szCs w:val="20"/>
                <w:rtl/>
              </w:rPr>
              <w:tab/>
              <w:t>כתבי אופציה (</w:t>
            </w:r>
            <w:r w:rsidRPr="00420A91">
              <w:rPr>
                <w:rFonts w:ascii="Arial" w:hAnsi="Arial" w:cs="Arial"/>
                <w:b/>
                <w:bCs/>
                <w:szCs w:val="20"/>
              </w:rPr>
              <w:t>warrants</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22.</w:t>
            </w:r>
            <w:r w:rsidRPr="00420A91">
              <w:rPr>
                <w:rFonts w:ascii="Arial" w:hAnsi="Arial" w:cs="Arial"/>
                <w:i/>
                <w:iCs/>
                <w:sz w:val="14"/>
                <w:szCs w:val="14"/>
              </w:rPr>
              <w:t>IAS 32</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תקבולים בגין כתבי אופציה לרכישת מניות החברה/חברה בת, המקנים למחזיק בהן זכות לרכוש מספר קבוע של מניות</w:t>
            </w:r>
            <w:r w:rsidRPr="00420A91">
              <w:rPr>
                <w:rStyle w:val="FootnoteReference"/>
                <w:rFonts w:ascii="Arial" w:hAnsi="Arial" w:cs="Arial"/>
                <w:szCs w:val="20"/>
                <w:rtl/>
              </w:rPr>
              <w:footnoteReference w:id="136"/>
            </w:r>
            <w:r w:rsidRPr="00420A91">
              <w:rPr>
                <w:rFonts w:ascii="Arial" w:hAnsi="Arial" w:cs="Arial"/>
                <w:szCs w:val="20"/>
                <w:rtl/>
              </w:rPr>
              <w:t xml:space="preserve"> רגילות בתמורה לסכום קבוע של מזומן, מוצגים במסגרת ההון.</w:t>
            </w:r>
          </w:p>
        </w:tc>
      </w:tr>
      <w:tr w:rsidR="00AA46C7" w:rsidRPr="00420A91" w:rsidTr="009F70D5">
        <w:tc>
          <w:tcPr>
            <w:tcW w:w="1361" w:type="dxa"/>
          </w:tcPr>
          <w:p w:rsidR="00AA46C7" w:rsidRPr="00420A91" w:rsidRDefault="00AA46C7" w:rsidP="009F70D5">
            <w:pPr>
              <w:spacing w:before="80" w:line="240" w:lineRule="auto"/>
              <w:rPr>
                <w:rFonts w:ascii="Arial" w:hAnsi="Arial" w:cs="Arial"/>
                <w:b/>
                <w:bCs/>
                <w:sz w:val="14"/>
                <w:szCs w:val="14"/>
                <w:rtl/>
              </w:rPr>
            </w:pPr>
            <w:r w:rsidRPr="00420A91">
              <w:rPr>
                <w:rFonts w:ascii="Arial" w:hAnsi="Arial" w:cs="Arial"/>
                <w:i/>
                <w:iCs/>
                <w:sz w:val="14"/>
                <w:szCs w:val="14"/>
                <w:rtl/>
              </w:rPr>
              <w:t>24.</w:t>
            </w:r>
            <w:r w:rsidRPr="00420A91">
              <w:rPr>
                <w:rFonts w:ascii="Arial" w:hAnsi="Arial" w:cs="Arial"/>
                <w:i/>
                <w:iCs/>
                <w:sz w:val="14"/>
                <w:szCs w:val="14"/>
              </w:rPr>
              <w:t>IAS 32</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תקבולים בגין כתבי אופציה לרכישת מניות החברה/חברה בת, המקנים למחזיק בהן זכות לרכוש מספר קבוע של מניות רגילות בתמורה לסכום משתנה, לרבות כאשר תוספת המימוש של כתבי האופציה צמודה למדד כלשהו או למטבע חוץ כלשהו, מוצגים במסגרת ההתחייבויות וטופלו כנגזר פיננסי (ראה </w:t>
            </w:r>
            <w:r w:rsidRPr="00420A91">
              <w:rPr>
                <w:rFonts w:ascii="Arial" w:hAnsi="Arial" w:cs="Arial" w:hint="eastAsia"/>
                <w:szCs w:val="20"/>
                <w:rtl/>
              </w:rPr>
              <w:t>ביאור</w:t>
            </w:r>
            <w:r w:rsidRPr="00420A91">
              <w:rPr>
                <w:rFonts w:ascii="Arial" w:hAnsi="Arial" w:cs="Arial"/>
                <w:szCs w:val="20"/>
                <w:rtl/>
              </w:rPr>
              <w:t xml:space="preserve"> 2(יד)(4) </w:t>
            </w:r>
            <w:r w:rsidRPr="00420A91">
              <w:rPr>
                <w:rFonts w:ascii="Arial" w:hAnsi="Arial" w:cs="Arial" w:hint="eastAsia"/>
                <w:szCs w:val="20"/>
                <w:rtl/>
              </w:rPr>
              <w:t>לעיל</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20" w:line="240" w:lineRule="auto"/>
              <w:rPr>
                <w:rFonts w:ascii="Arial" w:hAnsi="Arial" w:cs="Arial"/>
                <w:sz w:val="14"/>
                <w:szCs w:val="14"/>
              </w:rPr>
            </w:pPr>
          </w:p>
        </w:tc>
        <w:tc>
          <w:tcPr>
            <w:tcW w:w="9072" w:type="dxa"/>
          </w:tcPr>
          <w:p w:rsidR="00AA46C7" w:rsidRPr="00420A91" w:rsidRDefault="00AA46C7" w:rsidP="009F70D5">
            <w:pPr>
              <w:spacing w:before="120"/>
              <w:ind w:left="454" w:hanging="454"/>
              <w:jc w:val="both"/>
              <w:rPr>
                <w:rFonts w:ascii="Arial" w:hAnsi="Arial" w:cs="Arial"/>
                <w:szCs w:val="20"/>
                <w:rtl/>
              </w:rPr>
            </w:pPr>
            <w:r w:rsidRPr="00420A91">
              <w:rPr>
                <w:rFonts w:ascii="Arial" w:hAnsi="Arial" w:cs="Arial"/>
                <w:b/>
                <w:bCs/>
                <w:szCs w:val="20"/>
                <w:rtl/>
              </w:rPr>
              <w:t xml:space="preserve">לא. </w:t>
            </w:r>
            <w:r w:rsidRPr="00420A91">
              <w:rPr>
                <w:rFonts w:ascii="Arial" w:hAnsi="Arial" w:cs="Arial"/>
                <w:b/>
                <w:bCs/>
                <w:szCs w:val="20"/>
                <w:rtl/>
              </w:rPr>
              <w:tab/>
              <w:t>מניות באוצר:</w:t>
            </w:r>
            <w:r w:rsidRPr="00420A91">
              <w:rPr>
                <w:rStyle w:val="FootnoteReference"/>
                <w:rFonts w:ascii="Arial" w:hAnsi="Arial" w:cs="Arial"/>
                <w:szCs w:val="20"/>
                <w:rtl/>
              </w:rPr>
              <w:footnoteReference w:id="137"/>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Pr>
            </w:pPr>
            <w:r w:rsidRPr="00420A91">
              <w:rPr>
                <w:rFonts w:ascii="Arial" w:hAnsi="Arial" w:cs="Arial"/>
                <w:i/>
                <w:iCs/>
                <w:sz w:val="14"/>
                <w:szCs w:val="14"/>
                <w:rtl/>
              </w:rPr>
              <w:t>33.</w:t>
            </w:r>
            <w:r w:rsidRPr="00420A91">
              <w:rPr>
                <w:rFonts w:ascii="Arial" w:hAnsi="Arial" w:cs="Arial"/>
                <w:i/>
                <w:iCs/>
                <w:sz w:val="14"/>
                <w:szCs w:val="14"/>
              </w:rPr>
              <w:t>IAS 32</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בעת רכישה של מכשיריה ההוניים של החברה על ידי החברה עצמה או על ידי חברות בנות (מניות אוצר), מכשירים אלה נוכו מההון. רווחים או הפסדים בגין רכישה, מכירה, הנפקה או ביטול של מניות באוצר הוכרו ישירות בהון ולא ברווח או הפסד.</w:t>
            </w:r>
          </w:p>
        </w:tc>
      </w:tr>
      <w:tr w:rsidR="00AA46C7" w:rsidRPr="00420A91" w:rsidTr="009F70D5">
        <w:tc>
          <w:tcPr>
            <w:tcW w:w="1361" w:type="dxa"/>
          </w:tcPr>
          <w:p w:rsidR="00AA46C7" w:rsidRPr="00420A91" w:rsidRDefault="00AA46C7" w:rsidP="009F70D5">
            <w:pPr>
              <w:spacing w:before="180" w:line="240" w:lineRule="auto"/>
              <w:rPr>
                <w:rFonts w:ascii="Arial" w:hAnsi="Arial" w:cs="Arial"/>
                <w:sz w:val="14"/>
                <w:szCs w:val="14"/>
                <w:rtl/>
              </w:rPr>
            </w:pPr>
            <w:r w:rsidRPr="00420A91">
              <w:rPr>
                <w:rFonts w:ascii="Arial" w:hAnsi="Arial" w:cs="Arial"/>
                <w:sz w:val="14"/>
                <w:szCs w:val="14"/>
                <w:rtl/>
              </w:rPr>
              <w:t>(א)35.</w:t>
            </w:r>
            <w:r w:rsidRPr="00420A91">
              <w:rPr>
                <w:rFonts w:ascii="Arial" w:hAnsi="Arial" w:cs="Arial"/>
                <w:sz w:val="14"/>
                <w:szCs w:val="14"/>
              </w:rPr>
              <w:t>IAS 18</w:t>
            </w:r>
          </w:p>
        </w:tc>
        <w:tc>
          <w:tcPr>
            <w:tcW w:w="9072" w:type="dxa"/>
          </w:tcPr>
          <w:p w:rsidR="00AA46C7" w:rsidRPr="00420A91" w:rsidRDefault="00AA46C7" w:rsidP="009F70D5">
            <w:pPr>
              <w:spacing w:before="120"/>
              <w:ind w:left="454" w:hanging="454"/>
              <w:rPr>
                <w:rFonts w:ascii="Arial" w:hAnsi="Arial" w:cs="Arial"/>
                <w:b/>
                <w:bCs/>
                <w:szCs w:val="20"/>
                <w:rtl/>
              </w:rPr>
            </w:pPr>
            <w:r w:rsidRPr="00420A91">
              <w:rPr>
                <w:rFonts w:ascii="Arial" w:hAnsi="Arial" w:cs="Arial"/>
                <w:b/>
                <w:bCs/>
                <w:szCs w:val="20"/>
                <w:rtl/>
              </w:rPr>
              <w:t>לב.</w:t>
            </w:r>
            <w:r w:rsidRPr="00420A91">
              <w:rPr>
                <w:rFonts w:ascii="Arial" w:hAnsi="Arial" w:cs="Arial"/>
                <w:b/>
                <w:bCs/>
                <w:szCs w:val="20"/>
                <w:rtl/>
              </w:rPr>
              <w:tab/>
              <w:t>הכרה בהכנסה:</w:t>
            </w:r>
          </w:p>
        </w:tc>
      </w:tr>
      <w:tr w:rsidR="00AA46C7" w:rsidRPr="00420A91" w:rsidTr="009F70D5">
        <w:tc>
          <w:tcPr>
            <w:tcW w:w="1361" w:type="dxa"/>
          </w:tcPr>
          <w:p w:rsidR="00AA46C7" w:rsidRPr="00420A91" w:rsidRDefault="00AA46C7" w:rsidP="009F70D5">
            <w:pPr>
              <w:spacing w:before="80" w:line="240" w:lineRule="auto"/>
              <w:outlineLvl w:val="1"/>
              <w:rPr>
                <w:rFonts w:ascii="Arial" w:hAnsi="Arial" w:cs="Arial"/>
                <w:i/>
                <w:iCs/>
                <w:sz w:val="14"/>
                <w:szCs w:val="14"/>
              </w:rPr>
            </w:pPr>
            <w:r w:rsidRPr="00420A91">
              <w:rPr>
                <w:rFonts w:ascii="Arial" w:hAnsi="Arial" w:cs="Arial"/>
                <w:i/>
                <w:iCs/>
                <w:sz w:val="14"/>
                <w:szCs w:val="14"/>
                <w:rtl/>
              </w:rPr>
              <w:t>8.</w:t>
            </w:r>
            <w:r w:rsidRPr="00420A91">
              <w:rPr>
                <w:rFonts w:ascii="Arial" w:hAnsi="Arial" w:cs="Arial"/>
                <w:i/>
                <w:iCs/>
                <w:sz w:val="14"/>
                <w:szCs w:val="14"/>
              </w:rPr>
              <w:t>IAS 18</w:t>
            </w:r>
          </w:p>
        </w:tc>
        <w:tc>
          <w:tcPr>
            <w:tcW w:w="9072" w:type="dxa"/>
          </w:tcPr>
          <w:p w:rsidR="00AA46C7" w:rsidRPr="00420A91" w:rsidRDefault="00AA46C7" w:rsidP="009F70D5">
            <w:pPr>
              <w:spacing w:before="20"/>
              <w:jc w:val="both"/>
              <w:rPr>
                <w:rFonts w:ascii="Arial" w:hAnsi="Arial" w:cs="Arial"/>
                <w:sz w:val="22"/>
                <w:szCs w:val="20"/>
                <w:rtl/>
              </w:rPr>
            </w:pPr>
            <w:r w:rsidRPr="00420A91">
              <w:rPr>
                <w:rFonts w:ascii="Arial" w:hAnsi="Arial" w:cs="Arial"/>
                <w:szCs w:val="20"/>
                <w:rtl/>
              </w:rPr>
              <w:t>הכנסות החברה כוללות רק תזרים חיובי ברוטו של הטבות כלכליות שמקבלת החברה ו/או זכאית לקבל בעבור עצמה, לכן סכומים שגבתה החברה עבור צד שלישי אינם מהווים הכנסה של החברה.</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9.</w:t>
            </w:r>
            <w:r w:rsidRPr="00420A91">
              <w:rPr>
                <w:rFonts w:ascii="Arial" w:hAnsi="Arial" w:cs="Arial"/>
                <w:i/>
                <w:iCs/>
                <w:sz w:val="14"/>
                <w:szCs w:val="14"/>
              </w:rPr>
              <w:t>IAS 18</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ההכנסה נמדדה לפי שוויה ההוגן של התמורה שהתקבלה או התמורה שהחברה זכאית לקבל.</w:t>
            </w:r>
            <w:r w:rsidRPr="00420A91">
              <w:rPr>
                <w:rStyle w:val="FootnoteReference"/>
                <w:rFonts w:ascii="Arial" w:hAnsi="Arial" w:cs="Arial"/>
                <w:szCs w:val="20"/>
                <w:rtl/>
              </w:rPr>
              <w:footnoteReference w:id="138"/>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21</w:t>
            </w:r>
            <w:r w:rsidRPr="00420A91">
              <w:rPr>
                <w:rFonts w:ascii="Arial" w:hAnsi="Arial" w:cs="Arial"/>
                <w:i/>
                <w:iCs/>
                <w:sz w:val="14"/>
                <w:szCs w:val="14"/>
              </w:rPr>
              <w:t>IE</w:t>
            </w:r>
            <w:r w:rsidRPr="00420A91">
              <w:rPr>
                <w:rFonts w:ascii="Arial" w:hAnsi="Arial" w:cs="Arial"/>
                <w:i/>
                <w:iCs/>
                <w:sz w:val="14"/>
                <w:szCs w:val="14"/>
                <w:rtl/>
              </w:rPr>
              <w:t xml:space="preserve"> ,8.</w:t>
            </w:r>
            <w:r w:rsidRPr="00420A91">
              <w:rPr>
                <w:rFonts w:ascii="Arial" w:hAnsi="Arial" w:cs="Arial"/>
                <w:i/>
                <w:iCs/>
                <w:sz w:val="14"/>
                <w:szCs w:val="14"/>
              </w:rPr>
              <w:t>IAS 18</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כאשר החברה פועלת כספק עיקרי ונושאת בסיכונים ובתשואות הנגזרים מהעסקה, מכירה החברה בהכנסותיה על בסיס ברוטו. כאשר החברה פועלת כסוכנת/מתווכת מבלי לשאת בסיכונים ובתשואות הנגזרים מהעסקה, מכירה החברה בהכנסותיה על בסיס נטו.</w:t>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r w:rsidRPr="00420A91">
              <w:rPr>
                <w:rFonts w:ascii="Arial" w:hAnsi="Arial" w:cs="Arial"/>
                <w:i/>
                <w:iCs/>
                <w:sz w:val="14"/>
                <w:szCs w:val="14"/>
                <w:rtl/>
              </w:rPr>
              <w:t>14.</w:t>
            </w:r>
            <w:r w:rsidRPr="00420A91">
              <w:rPr>
                <w:rFonts w:ascii="Arial" w:hAnsi="Arial" w:cs="Arial"/>
                <w:i/>
                <w:iCs/>
                <w:sz w:val="14"/>
                <w:szCs w:val="14"/>
              </w:rPr>
              <w:t>IAS 18</w:t>
            </w: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hint="cs"/>
                <w:szCs w:val="20"/>
                <w:rtl/>
              </w:rPr>
              <w:t>1</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הכנסה ממכירת סחורות</w:t>
            </w:r>
            <w:r w:rsidRPr="00420A91">
              <w:rPr>
                <w:rFonts w:ascii="Arial" w:hAnsi="Arial" w:cs="Arial" w:hint="cs"/>
                <w:szCs w:val="20"/>
                <w:rtl/>
              </w:rPr>
              <w:t>:</w:t>
            </w:r>
          </w:p>
        </w:tc>
      </w:tr>
      <w:tr w:rsidR="00AA46C7" w:rsidRPr="00420A91" w:rsidTr="009F70D5">
        <w:tc>
          <w:tcPr>
            <w:tcW w:w="1361" w:type="dxa"/>
          </w:tcPr>
          <w:p w:rsidR="00AA46C7" w:rsidRPr="00420A91" w:rsidRDefault="00AA46C7" w:rsidP="009F70D5">
            <w:pPr>
              <w:spacing w:before="120" w:line="240" w:lineRule="auto"/>
              <w:rPr>
                <w:rFonts w:ascii="Arial" w:hAnsi="Arial" w:cs="Arial"/>
                <w:i/>
                <w:iCs/>
                <w:sz w:val="14"/>
                <w:szCs w:val="14"/>
                <w:rtl/>
              </w:rPr>
            </w:pPr>
          </w:p>
        </w:tc>
        <w:tc>
          <w:tcPr>
            <w:tcW w:w="9072" w:type="dxa"/>
          </w:tcPr>
          <w:p w:rsidR="00AA46C7" w:rsidRPr="00420A91" w:rsidRDefault="00AA46C7" w:rsidP="007F7B15">
            <w:pPr>
              <w:spacing w:before="20"/>
              <w:jc w:val="both"/>
              <w:rPr>
                <w:rFonts w:ascii="Arial" w:hAnsi="Arial" w:cs="Arial"/>
                <w:szCs w:val="20"/>
                <w:rtl/>
              </w:rPr>
            </w:pPr>
            <w:r w:rsidRPr="00420A91">
              <w:rPr>
                <w:rFonts w:ascii="Arial" w:hAnsi="Arial" w:cs="Arial"/>
                <w:szCs w:val="20"/>
                <w:rtl/>
              </w:rPr>
              <w:t>הוכרה במועד העברת הסיכונים וההטבות המשמעותיים על הסחורה</w:t>
            </w:r>
            <w:r w:rsidR="001C0321" w:rsidRPr="00420A91">
              <w:rPr>
                <w:rFonts w:ascii="Arial" w:hAnsi="Arial" w:cs="Arial" w:hint="cs"/>
                <w:szCs w:val="20"/>
                <w:rtl/>
              </w:rPr>
              <w:t>:</w:t>
            </w:r>
            <w:r w:rsidRPr="00420A91">
              <w:rPr>
                <w:rFonts w:ascii="Arial" w:hAnsi="Arial" w:cs="Arial"/>
                <w:szCs w:val="20"/>
                <w:rtl/>
              </w:rPr>
              <w:t xml:space="preserve"> עם הוצאת המשלוח [</w:t>
            </w:r>
            <w:r w:rsidRPr="00420A91">
              <w:rPr>
                <w:rFonts w:ascii="Arial" w:hAnsi="Arial" w:cs="Arial"/>
                <w:b/>
                <w:bCs/>
                <w:i/>
                <w:iCs/>
                <w:szCs w:val="20"/>
                <w:rtl/>
              </w:rPr>
              <w:t>לחלופין:</w:t>
            </w:r>
            <w:r w:rsidRPr="00420A91">
              <w:rPr>
                <w:rFonts w:ascii="Arial" w:hAnsi="Arial" w:cs="Arial"/>
                <w:szCs w:val="20"/>
                <w:rtl/>
              </w:rPr>
              <w:t xml:space="preserve"> עם מסירת הסחורה ללקוח].</w:t>
            </w:r>
          </w:p>
        </w:tc>
      </w:tr>
    </w:tbl>
    <w:p w:rsidR="00AA46C7" w:rsidRPr="00420A91" w:rsidRDefault="00AA46C7" w:rsidP="00AA46C7">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180" w:line="240" w:lineRule="auto"/>
              <w:rPr>
                <w:rFonts w:ascii="Arial" w:hAnsi="Arial" w:cs="Arial"/>
                <w:sz w:val="14"/>
                <w:szCs w:val="14"/>
                <w:rtl/>
              </w:rPr>
            </w:pPr>
          </w:p>
        </w:tc>
        <w:tc>
          <w:tcPr>
            <w:tcW w:w="9072" w:type="dxa"/>
          </w:tcPr>
          <w:p w:rsidR="00AA46C7" w:rsidRPr="00420A91" w:rsidRDefault="00AA46C7" w:rsidP="009F70D5">
            <w:pPr>
              <w:spacing w:before="20"/>
              <w:ind w:left="454" w:hanging="454"/>
              <w:rPr>
                <w:rFonts w:ascii="Arial" w:hAnsi="Arial" w:cs="Arial"/>
                <w:b/>
                <w:bCs/>
                <w:szCs w:val="20"/>
                <w:rtl/>
              </w:rPr>
            </w:pPr>
            <w:r w:rsidRPr="00420A91">
              <w:rPr>
                <w:rFonts w:ascii="Arial" w:hAnsi="Arial" w:cs="Arial"/>
                <w:b/>
                <w:bCs/>
                <w:szCs w:val="20"/>
                <w:rtl/>
              </w:rPr>
              <w:t>לב.</w:t>
            </w:r>
            <w:r w:rsidRPr="00420A91">
              <w:rPr>
                <w:rFonts w:ascii="Arial" w:hAnsi="Arial" w:cs="Arial"/>
                <w:b/>
                <w:bCs/>
                <w:szCs w:val="20"/>
                <w:rtl/>
              </w:rPr>
              <w:tab/>
              <w:t xml:space="preserve">הכרה בהכנסה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20.</w:t>
            </w:r>
            <w:r w:rsidRPr="00420A91">
              <w:rPr>
                <w:rFonts w:ascii="Arial" w:hAnsi="Arial" w:cs="Arial"/>
                <w:i/>
                <w:iCs/>
                <w:sz w:val="14"/>
                <w:szCs w:val="14"/>
              </w:rPr>
              <w:t>IAS 18</w:t>
            </w: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hint="cs"/>
                <w:szCs w:val="20"/>
                <w:rtl/>
              </w:rPr>
              <w:t>2</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הכנסה מהספקת שירותים</w:t>
            </w:r>
            <w:r w:rsidRPr="00420A91">
              <w:rPr>
                <w:rFonts w:ascii="Arial" w:hAnsi="Arial" w:cs="Arial" w:hint="cs"/>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הוכרה בהתאם לשלב ההשלמה של העסקה בסוף תקופת הדיווח.</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24.</w:t>
            </w:r>
            <w:r w:rsidRPr="00420A91">
              <w:rPr>
                <w:rFonts w:ascii="Arial" w:hAnsi="Arial" w:cs="Arial"/>
                <w:i/>
                <w:iCs/>
                <w:sz w:val="14"/>
                <w:szCs w:val="14"/>
              </w:rPr>
              <w:t>IAS 18</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שלב ההשלמה נמדד לפי בחינה של העבודה שבוצעה [</w:t>
            </w:r>
            <w:r w:rsidRPr="00420A91">
              <w:rPr>
                <w:rFonts w:ascii="Arial" w:hAnsi="Arial" w:cs="Arial"/>
                <w:b/>
                <w:bCs/>
                <w:i/>
                <w:iCs/>
                <w:szCs w:val="20"/>
                <w:rtl/>
              </w:rPr>
              <w:t>לחלופין:</w:t>
            </w:r>
            <w:r w:rsidRPr="00420A91">
              <w:rPr>
                <w:rFonts w:ascii="Arial" w:hAnsi="Arial" w:cs="Arial"/>
                <w:szCs w:val="20"/>
                <w:rtl/>
              </w:rPr>
              <w:t xml:space="preserve"> לפי השירותים שבוצעו עד לסוף תקופת הדיווח מכלל השירותים לביצוע] [</w:t>
            </w:r>
            <w:r w:rsidRPr="00420A91">
              <w:rPr>
                <w:rFonts w:ascii="Arial" w:hAnsi="Arial" w:cs="Arial"/>
                <w:b/>
                <w:bCs/>
                <w:i/>
                <w:iCs/>
                <w:szCs w:val="20"/>
                <w:rtl/>
              </w:rPr>
              <w:t>לחלופין:</w:t>
            </w:r>
            <w:r w:rsidRPr="00420A91">
              <w:rPr>
                <w:rFonts w:ascii="Arial" w:hAnsi="Arial" w:cs="Arial"/>
                <w:szCs w:val="20"/>
                <w:rtl/>
              </w:rPr>
              <w:t xml:space="preserve"> לפי היחס שבין העלויות שהתהוו עד לסוף תקופת הדיווח לבין אומדן סך העלויות של העסקה].</w:t>
            </w:r>
          </w:p>
        </w:tc>
      </w:tr>
      <w:tr w:rsidR="00AA46C7" w:rsidRPr="00420A91" w:rsidTr="009F70D5">
        <w:tc>
          <w:tcPr>
            <w:tcW w:w="1361" w:type="dxa"/>
          </w:tcPr>
          <w:p w:rsidR="00AA46C7" w:rsidRPr="00420A91" w:rsidRDefault="00AA46C7" w:rsidP="009F70D5">
            <w:pPr>
              <w:spacing w:before="120" w:line="240" w:lineRule="auto"/>
              <w:ind w:right="-57"/>
              <w:rPr>
                <w:rFonts w:ascii="Arial" w:hAnsi="Arial" w:cs="Arial"/>
                <w:sz w:val="14"/>
                <w:szCs w:val="14"/>
                <w:rtl/>
              </w:rPr>
            </w:pPr>
            <w:r w:rsidRPr="00420A91">
              <w:rPr>
                <w:rFonts w:ascii="Arial" w:hAnsi="Arial" w:cs="Arial"/>
                <w:i/>
                <w:iCs/>
                <w:sz w:val="14"/>
                <w:szCs w:val="14"/>
                <w:rtl/>
              </w:rPr>
              <w:t>(א)30.</w:t>
            </w:r>
            <w:r w:rsidRPr="00420A91">
              <w:rPr>
                <w:rFonts w:ascii="Arial" w:hAnsi="Arial" w:cs="Arial"/>
                <w:i/>
                <w:iCs/>
                <w:sz w:val="14"/>
                <w:szCs w:val="14"/>
              </w:rPr>
              <w:t>IAS 18</w:t>
            </w: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hint="cs"/>
                <w:szCs w:val="20"/>
                <w:rtl/>
              </w:rPr>
              <w:t>3</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הכנסות מריבית</w:t>
            </w:r>
            <w:r w:rsidRPr="00420A91">
              <w:rPr>
                <w:rFonts w:ascii="Arial" w:hAnsi="Arial" w:cs="Arial" w:hint="cs"/>
                <w:szCs w:val="20"/>
                <w:rtl/>
              </w:rPr>
              <w:t>:</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הוכרו לפי שיטת הריבית האפקטיבית.</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hint="cs"/>
                <w:szCs w:val="20"/>
                <w:rtl/>
              </w:rPr>
              <w:t>4</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הכנסות משכירות/מהחכרה</w:t>
            </w:r>
            <w:r w:rsidRPr="00420A91">
              <w:rPr>
                <w:rFonts w:ascii="Arial" w:hAnsi="Arial" w:cs="Arial" w:hint="cs"/>
                <w:szCs w:val="20"/>
                <w:rtl/>
              </w:rPr>
              <w:t>:</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ראה ביאור 2(כד) לעיל.</w:t>
            </w:r>
          </w:p>
        </w:tc>
      </w:tr>
      <w:tr w:rsidR="00AA46C7" w:rsidRPr="00420A91" w:rsidTr="009F70D5">
        <w:tc>
          <w:tcPr>
            <w:tcW w:w="1361" w:type="dxa"/>
          </w:tcPr>
          <w:p w:rsidR="00AA46C7" w:rsidRPr="00420A91" w:rsidRDefault="00AA46C7" w:rsidP="009F70D5">
            <w:pPr>
              <w:keepLines w:val="0"/>
              <w:overflowPunct/>
              <w:autoSpaceDE/>
              <w:autoSpaceDN/>
              <w:adjustRightInd/>
              <w:spacing w:before="120" w:line="240" w:lineRule="auto"/>
              <w:ind w:right="-57"/>
              <w:textAlignment w:val="auto"/>
              <w:outlineLvl w:val="1"/>
              <w:rPr>
                <w:rFonts w:ascii="Arial" w:hAnsi="Arial" w:cs="Arial"/>
                <w:i/>
                <w:iCs/>
                <w:sz w:val="14"/>
                <w:szCs w:val="14"/>
              </w:rPr>
            </w:pPr>
            <w:r w:rsidRPr="00420A91">
              <w:rPr>
                <w:rFonts w:ascii="Arial" w:hAnsi="Arial" w:cs="Arial"/>
                <w:i/>
                <w:iCs/>
                <w:sz w:val="14"/>
                <w:szCs w:val="14"/>
                <w:rtl/>
              </w:rPr>
              <w:t>16 ,10.</w:t>
            </w:r>
            <w:r w:rsidRPr="00420A91">
              <w:rPr>
                <w:rFonts w:ascii="Arial" w:hAnsi="Arial" w:cs="Arial"/>
                <w:i/>
                <w:iCs/>
                <w:sz w:val="14"/>
                <w:szCs w:val="14"/>
              </w:rPr>
              <w:t>IFRIC 15</w:t>
            </w: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hint="cs"/>
                <w:szCs w:val="20"/>
                <w:rtl/>
              </w:rPr>
              <w:t>5</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הסכמים להקמת מבנים</w:t>
            </w:r>
            <w:r w:rsidRPr="00420A91">
              <w:rPr>
                <w:rFonts w:ascii="Arial" w:hAnsi="Arial" w:cs="Arial" w:hint="cs"/>
                <w:szCs w:val="20"/>
                <w:rtl/>
              </w:rPr>
              <w:t>:</w:t>
            </w:r>
            <w:r w:rsidRPr="00420A91">
              <w:rPr>
                <w:rStyle w:val="FootnoteReference"/>
                <w:rFonts w:ascii="Arial" w:hAnsi="Arial" w:cs="Arial"/>
                <w:szCs w:val="20"/>
                <w:rtl/>
              </w:rPr>
              <w:footnoteReference w:id="139"/>
            </w:r>
          </w:p>
        </w:tc>
      </w:tr>
      <w:tr w:rsidR="00AA46C7" w:rsidRPr="00420A91" w:rsidTr="009F70D5">
        <w:tc>
          <w:tcPr>
            <w:tcW w:w="1361" w:type="dxa"/>
          </w:tcPr>
          <w:p w:rsidR="00AA46C7" w:rsidRPr="00420A91" w:rsidRDefault="00AA46C7" w:rsidP="009F70D5">
            <w:pPr>
              <w:keepLines w:val="0"/>
              <w:overflowPunct/>
              <w:autoSpaceDE/>
              <w:autoSpaceDN/>
              <w:adjustRightInd/>
              <w:spacing w:before="120" w:line="240" w:lineRule="auto"/>
              <w:ind w:right="-57"/>
              <w:textAlignment w:val="auto"/>
              <w:outlineLvl w:val="1"/>
              <w:rPr>
                <w:rFonts w:ascii="Arial" w:hAnsi="Arial" w:cs="Arial"/>
                <w:i/>
                <w:iCs/>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הסכמים, שבהם לקונה יש יכולת מוגבלת בלבד להשפיע על עיצוב המבנים והחברה נדרשת לספק שירותים יחד עם חומרי הקמה כדי לבצע את מחויבותה החוזית למסור את המבנים לקונה, טופלו כהסכמים למכירת סחורות (ראה ביאור 2(לב)(</w:t>
            </w:r>
            <w:r w:rsidRPr="00420A91">
              <w:rPr>
                <w:rFonts w:ascii="Arial" w:hAnsi="Arial" w:cs="Arial" w:hint="cs"/>
                <w:szCs w:val="20"/>
                <w:rtl/>
              </w:rPr>
              <w:t>1</w:t>
            </w:r>
            <w:r w:rsidRPr="00420A91">
              <w:rPr>
                <w:rFonts w:ascii="Arial" w:hAnsi="Arial" w:cs="Arial"/>
                <w:szCs w:val="20"/>
                <w:rtl/>
              </w:rPr>
              <w:t xml:space="preserve">) </w:t>
            </w:r>
            <w:r w:rsidRPr="00420A91">
              <w:rPr>
                <w:rFonts w:ascii="Arial" w:hAnsi="Arial" w:cs="Arial" w:hint="eastAsia"/>
                <w:szCs w:val="20"/>
                <w:rtl/>
              </w:rPr>
              <w:t>לעיל</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keepLines w:val="0"/>
              <w:overflowPunct/>
              <w:autoSpaceDE/>
              <w:autoSpaceDN/>
              <w:adjustRightInd/>
              <w:spacing w:before="80" w:line="240" w:lineRule="auto"/>
              <w:ind w:right="-57"/>
              <w:textAlignment w:val="auto"/>
              <w:rPr>
                <w:rFonts w:ascii="Arial" w:hAnsi="Arial" w:cs="Arial"/>
                <w:i/>
                <w:iCs/>
                <w:sz w:val="14"/>
                <w:szCs w:val="14"/>
              </w:rPr>
            </w:pPr>
            <w:r w:rsidRPr="00420A91">
              <w:rPr>
                <w:rFonts w:ascii="Arial" w:hAnsi="Arial" w:cs="Arial"/>
                <w:i/>
                <w:iCs/>
                <w:sz w:val="14"/>
                <w:szCs w:val="14"/>
                <w:rtl/>
              </w:rPr>
              <w:t>17.</w:t>
            </w:r>
            <w:r w:rsidRPr="00420A91">
              <w:rPr>
                <w:rFonts w:ascii="Arial" w:hAnsi="Arial" w:cs="Arial"/>
                <w:i/>
                <w:iCs/>
                <w:sz w:val="14"/>
                <w:szCs w:val="14"/>
              </w:rPr>
              <w:t>IFRIC 15</w:t>
            </w:r>
          </w:p>
          <w:p w:rsidR="00AA46C7" w:rsidRPr="00420A91" w:rsidRDefault="00AA46C7" w:rsidP="009F70D5">
            <w:pPr>
              <w:keepLines w:val="0"/>
              <w:overflowPunct/>
              <w:autoSpaceDE/>
              <w:autoSpaceDN/>
              <w:adjustRightInd/>
              <w:spacing w:before="80" w:line="240" w:lineRule="auto"/>
              <w:ind w:right="-57"/>
              <w:textAlignment w:val="auto"/>
              <w:rPr>
                <w:rFonts w:ascii="Arial" w:hAnsi="Arial" w:cs="Arial"/>
                <w:i/>
                <w:iCs/>
                <w:sz w:val="14"/>
                <w:szCs w:val="14"/>
              </w:rPr>
            </w:pPr>
          </w:p>
          <w:p w:rsidR="00AA46C7" w:rsidRPr="00420A91" w:rsidRDefault="00AA46C7" w:rsidP="009F70D5">
            <w:pPr>
              <w:keepLines w:val="0"/>
              <w:overflowPunct/>
              <w:autoSpaceDE/>
              <w:autoSpaceDN/>
              <w:adjustRightInd/>
              <w:spacing w:before="80" w:line="240" w:lineRule="auto"/>
              <w:ind w:right="-57"/>
              <w:textAlignment w:val="auto"/>
              <w:rPr>
                <w:rFonts w:ascii="Arial" w:hAnsi="Arial" w:cs="Arial"/>
                <w:i/>
                <w:iCs/>
                <w:sz w:val="14"/>
                <w:szCs w:val="14"/>
              </w:rPr>
            </w:pPr>
          </w:p>
          <w:p w:rsidR="00AA46C7" w:rsidRPr="00420A91" w:rsidRDefault="00AA46C7" w:rsidP="009F70D5">
            <w:pPr>
              <w:keepLines w:val="0"/>
              <w:overflowPunct/>
              <w:autoSpaceDE/>
              <w:autoSpaceDN/>
              <w:adjustRightInd/>
              <w:spacing w:before="80" w:line="240" w:lineRule="auto"/>
              <w:ind w:right="-57"/>
              <w:textAlignment w:val="auto"/>
              <w:rPr>
                <w:rFonts w:ascii="Arial" w:hAnsi="Arial" w:cs="Arial"/>
                <w:i/>
                <w:iCs/>
                <w:sz w:val="14"/>
                <w:szCs w:val="14"/>
              </w:rPr>
            </w:pPr>
          </w:p>
          <w:p w:rsidR="00AA46C7" w:rsidRPr="00420A91" w:rsidRDefault="00AA46C7" w:rsidP="009F70D5">
            <w:pPr>
              <w:keepLines w:val="0"/>
              <w:overflowPunct/>
              <w:autoSpaceDE/>
              <w:autoSpaceDN/>
              <w:adjustRightInd/>
              <w:spacing w:before="80" w:line="240" w:lineRule="auto"/>
              <w:ind w:right="-57"/>
              <w:textAlignment w:val="auto"/>
              <w:rPr>
                <w:rFonts w:ascii="Arial" w:hAnsi="Arial" w:cs="Arial"/>
                <w:i/>
                <w:iCs/>
                <w:sz w:val="14"/>
                <w:szCs w:val="14"/>
              </w:rPr>
            </w:pPr>
          </w:p>
          <w:p w:rsidR="00AA46C7" w:rsidRPr="00420A91" w:rsidRDefault="00AA46C7" w:rsidP="009F70D5">
            <w:pPr>
              <w:keepLines w:val="0"/>
              <w:overflowPunct/>
              <w:autoSpaceDE/>
              <w:autoSpaceDN/>
              <w:adjustRightInd/>
              <w:spacing w:before="80" w:line="240" w:lineRule="auto"/>
              <w:ind w:right="-57"/>
              <w:textAlignment w:val="auto"/>
              <w:rPr>
                <w:rFonts w:ascii="Arial" w:hAnsi="Arial" w:cs="Arial"/>
                <w:sz w:val="14"/>
                <w:szCs w:val="14"/>
              </w:rPr>
            </w:pPr>
            <w:r w:rsidRPr="00420A91">
              <w:rPr>
                <w:rFonts w:ascii="Arial" w:hAnsi="Arial" w:cs="Arial"/>
                <w:sz w:val="14"/>
                <w:szCs w:val="14"/>
                <w:rtl/>
              </w:rPr>
              <w:t>(ג),(א)20.</w:t>
            </w:r>
            <w:r w:rsidRPr="00420A91">
              <w:rPr>
                <w:rFonts w:ascii="Arial" w:hAnsi="Arial" w:cs="Arial"/>
                <w:sz w:val="14"/>
                <w:szCs w:val="14"/>
              </w:rPr>
              <w:t>IFRIC 15</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הכנסות מהסכמים להקמת מבנים כאמור, </w:t>
            </w:r>
            <w:r w:rsidRPr="00420A91">
              <w:rPr>
                <w:rFonts w:ascii="Arial" w:hAnsi="Arial" w:cs="Arial" w:hint="cs"/>
                <w:szCs w:val="20"/>
                <w:rtl/>
              </w:rPr>
              <w:t>ש</w:t>
            </w:r>
            <w:r w:rsidRPr="00420A91">
              <w:rPr>
                <w:rFonts w:ascii="Arial" w:hAnsi="Arial" w:cs="Arial"/>
                <w:szCs w:val="20"/>
                <w:rtl/>
              </w:rPr>
              <w:t>בהם החברה מעבירה לקונה את השליטה ואת הסיכונים והתשואות המשמעותיים הנובעים מהבעלות על העבודה בתהליך במצבה הנוכחי עם התקדמות ההקמה, הוכרו לפי שלב ההשלמה תוך שימוש בשיטת שיעור ההשלמה. [</w:t>
            </w:r>
            <w:r w:rsidRPr="00420A91">
              <w:rPr>
                <w:rFonts w:ascii="Arial" w:hAnsi="Arial" w:cs="Arial"/>
                <w:i/>
                <w:iCs/>
                <w:szCs w:val="20"/>
                <w:rtl/>
              </w:rPr>
              <w:t>יינתן גילוי לפרטים הבאים: כיצד קבעה החברה אילו הסכמים מקיימים ברציפות עם התקדמות ההקמה את כל הקריטריונים להכרה בהכנסה ממכירת סחורות (</w:t>
            </w:r>
            <w:r w:rsidRPr="00420A91">
              <w:rPr>
                <w:rFonts w:ascii="Arial" w:hAnsi="Arial" w:cs="Arial"/>
                <w:i/>
                <w:iCs/>
                <w:szCs w:val="20"/>
              </w:rPr>
              <w:t>IAS 18</w:t>
            </w:r>
            <w:r w:rsidRPr="00420A91">
              <w:rPr>
                <w:rFonts w:ascii="Arial" w:hAnsi="Arial" w:cs="Arial" w:hint="cs"/>
                <w:i/>
                <w:iCs/>
                <w:szCs w:val="20"/>
                <w:rtl/>
              </w:rPr>
              <w:t xml:space="preserve"> </w:t>
            </w:r>
            <w:r w:rsidRPr="00420A91">
              <w:rPr>
                <w:rFonts w:ascii="Arial" w:hAnsi="Arial" w:cs="Arial"/>
                <w:i/>
                <w:iCs/>
                <w:szCs w:val="20"/>
                <w:rtl/>
              </w:rPr>
              <w:t>סעיף 14); וכן השיטות שבהן נעשה שימוש כדי לקבוע את שלב ההשלמה של ההסכמים בתהליך.</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r w:rsidRPr="00420A91">
              <w:rPr>
                <w:rFonts w:ascii="Arial" w:hAnsi="Arial" w:cs="Arial"/>
                <w:sz w:val="14"/>
                <w:szCs w:val="14"/>
                <w:rtl/>
              </w:rPr>
              <w:t xml:space="preserve">(ג)-(ב)11.39 </w:t>
            </w:r>
            <w:r w:rsidRPr="00420A91">
              <w:rPr>
                <w:rFonts w:ascii="Arial" w:hAnsi="Arial" w:cs="Arial"/>
                <w:sz w:val="14"/>
                <w:szCs w:val="14"/>
              </w:rPr>
              <w:t>IAS</w:t>
            </w: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hint="cs"/>
                <w:szCs w:val="20"/>
                <w:rtl/>
              </w:rPr>
              <w:t>6</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הכנסות מחוזי הקמה</w:t>
            </w:r>
            <w:r w:rsidRPr="00420A91">
              <w:rPr>
                <w:rFonts w:ascii="Arial" w:hAnsi="Arial" w:cs="Arial" w:hint="cs"/>
                <w:szCs w:val="20"/>
                <w:rtl/>
              </w:rPr>
              <w:t>:</w:t>
            </w:r>
          </w:p>
        </w:tc>
      </w:tr>
      <w:tr w:rsidR="00AA46C7" w:rsidRPr="00420A91" w:rsidTr="009F70D5">
        <w:tc>
          <w:tcPr>
            <w:tcW w:w="1361" w:type="dxa"/>
          </w:tcPr>
          <w:p w:rsidR="00AA46C7" w:rsidRPr="00420A91" w:rsidRDefault="00AA46C7" w:rsidP="009F70D5">
            <w:pPr>
              <w:spacing w:before="120" w:line="240" w:lineRule="auto"/>
              <w:ind w:right="-57"/>
              <w:rPr>
                <w:rFonts w:ascii="Arial" w:hAnsi="Arial" w:cs="Arial"/>
                <w:sz w:val="14"/>
                <w:szCs w:val="14"/>
                <w:rtl/>
              </w:rPr>
            </w:pPr>
            <w:r w:rsidRPr="00420A91">
              <w:rPr>
                <w:rFonts w:ascii="Arial" w:hAnsi="Arial" w:cs="Arial"/>
                <w:i/>
                <w:iCs/>
                <w:sz w:val="14"/>
                <w:szCs w:val="14"/>
                <w:rtl/>
              </w:rPr>
              <w:t>,32 ,25 ,22.</w:t>
            </w:r>
            <w:r w:rsidRPr="00420A91">
              <w:rPr>
                <w:rFonts w:ascii="Arial" w:hAnsi="Arial" w:cs="Arial"/>
                <w:i/>
                <w:iCs/>
                <w:sz w:val="14"/>
                <w:szCs w:val="14"/>
              </w:rPr>
              <w:t>IAS 11</w:t>
            </w:r>
            <w:r w:rsidRPr="00420A91">
              <w:rPr>
                <w:rFonts w:ascii="Arial" w:hAnsi="Arial" w:cs="Arial"/>
                <w:i/>
                <w:iCs/>
                <w:sz w:val="14"/>
                <w:szCs w:val="14"/>
                <w:rtl/>
              </w:rPr>
              <w:br/>
              <w:t>36-37 ,30</w:t>
            </w:r>
          </w:p>
        </w:tc>
        <w:tc>
          <w:tcPr>
            <w:tcW w:w="9072" w:type="dxa"/>
          </w:tcPr>
          <w:p w:rsidR="00AA46C7" w:rsidRPr="00420A91" w:rsidRDefault="00AA46C7" w:rsidP="007F7B15">
            <w:pPr>
              <w:spacing w:before="60"/>
              <w:jc w:val="both"/>
              <w:rPr>
                <w:rFonts w:ascii="Arial" w:hAnsi="Arial" w:cs="Arial"/>
                <w:szCs w:val="20"/>
                <w:rtl/>
              </w:rPr>
            </w:pPr>
            <w:r w:rsidRPr="00420A91">
              <w:rPr>
                <w:rFonts w:ascii="Arial" w:hAnsi="Arial" w:cs="Arial"/>
                <w:szCs w:val="20"/>
                <w:rtl/>
              </w:rPr>
              <w:t xml:space="preserve">הוכרו לפי שיטת שיעור ההשלמה. במקרים </w:t>
            </w:r>
            <w:r w:rsidRPr="00420A91">
              <w:rPr>
                <w:rFonts w:ascii="Arial" w:hAnsi="Arial" w:cs="Arial" w:hint="cs"/>
                <w:szCs w:val="20"/>
                <w:rtl/>
              </w:rPr>
              <w:t>ש</w:t>
            </w:r>
            <w:r w:rsidRPr="00420A91">
              <w:rPr>
                <w:rFonts w:ascii="Arial" w:hAnsi="Arial" w:cs="Arial"/>
                <w:szCs w:val="20"/>
                <w:rtl/>
              </w:rPr>
              <w:t>בהם לא ניתן היה ליישם עדיין שיטה זו, משום שתוצאת החוזה אינה ניתנת לאמידה בצורה מהימנה, החברה הכירה בהכנסה רק עד גובה עלויות חוזה שהתהוו שצפוי כי תהיינה ניתנות להשבה ("הצגת מרווח אפס") ועלויות החוזה הוכרו כהוצאות בעת התהוותן. קביעת שיעור ההשלמה של חוזי הקמה נעשתה על בסיס היחס בין עלויות חוזה שהתהוו בגין עבודה שבוצעה</w:t>
            </w:r>
            <w:r w:rsidRPr="00420A91">
              <w:rPr>
                <w:rStyle w:val="FootnoteReference"/>
                <w:rFonts w:ascii="Arial" w:hAnsi="Arial" w:cs="Arial"/>
                <w:szCs w:val="20"/>
                <w:rtl/>
              </w:rPr>
              <w:footnoteReference w:id="140"/>
            </w:r>
            <w:r w:rsidRPr="00420A91">
              <w:rPr>
                <w:rFonts w:ascii="Arial" w:hAnsi="Arial" w:cs="Arial"/>
                <w:szCs w:val="20"/>
                <w:rtl/>
              </w:rPr>
              <w:t xml:space="preserve"> עד לסוף תקופת הדיווח לבין סך אומדן עלויות החוזה [</w:t>
            </w:r>
            <w:r w:rsidRPr="00420A91">
              <w:rPr>
                <w:rFonts w:ascii="Arial" w:hAnsi="Arial" w:cs="Arial"/>
                <w:b/>
                <w:bCs/>
                <w:i/>
                <w:iCs/>
                <w:szCs w:val="20"/>
                <w:rtl/>
              </w:rPr>
              <w:t>לחלופין:</w:t>
            </w:r>
            <w:r w:rsidRPr="00420A91">
              <w:rPr>
                <w:rFonts w:ascii="Arial" w:hAnsi="Arial" w:cs="Arial"/>
                <w:szCs w:val="20"/>
                <w:rtl/>
              </w:rPr>
              <w:t xml:space="preserve"> על בסיס הערכות של העבודה שבוצעה] [</w:t>
            </w:r>
            <w:r w:rsidRPr="00420A91">
              <w:rPr>
                <w:rFonts w:ascii="Arial" w:hAnsi="Arial" w:cs="Arial"/>
                <w:b/>
                <w:bCs/>
                <w:i/>
                <w:iCs/>
                <w:szCs w:val="20"/>
                <w:rtl/>
              </w:rPr>
              <w:t>לחלופין:</w:t>
            </w:r>
            <w:r w:rsidRPr="00420A91">
              <w:rPr>
                <w:rFonts w:ascii="Arial" w:hAnsi="Arial" w:cs="Arial"/>
                <w:szCs w:val="20"/>
                <w:rtl/>
              </w:rPr>
              <w:t xml:space="preserve"> על בסיס השלמת חלק מוחשי של העבודה לפי החוזה]. כאשר צפוי הפסד מהחוזה, </w:t>
            </w:r>
            <w:r w:rsidR="002A58D3" w:rsidRPr="00420A91">
              <w:rPr>
                <w:rFonts w:ascii="Arial" w:hAnsi="Arial" w:cs="Arial" w:hint="cs"/>
                <w:szCs w:val="20"/>
                <w:rtl/>
              </w:rPr>
              <w:t>מוכרת ב</w:t>
            </w:r>
            <w:r w:rsidRPr="00420A91">
              <w:rPr>
                <w:rFonts w:ascii="Arial" w:hAnsi="Arial" w:cs="Arial"/>
                <w:szCs w:val="20"/>
                <w:rtl/>
              </w:rPr>
              <w:t>רווח או הפסד הפרשה להפסד החזוי, וזאת ללא קשר אם החלה העבודה בהקשר עם אותו חוזה ולשלב ההשלמה של העבודה בהקשר לחוזה.</w:t>
            </w:r>
          </w:p>
        </w:tc>
      </w:tr>
      <w:tr w:rsidR="00AA46C7" w:rsidRPr="00420A91" w:rsidTr="009F70D5">
        <w:tc>
          <w:tcPr>
            <w:tcW w:w="1361" w:type="dxa"/>
          </w:tcPr>
          <w:p w:rsidR="00AA46C7" w:rsidRPr="00420A91" w:rsidRDefault="00AA46C7" w:rsidP="009F70D5">
            <w:pPr>
              <w:spacing w:before="120" w:line="240" w:lineRule="auto"/>
              <w:ind w:right="-57"/>
              <w:rPr>
                <w:rFonts w:ascii="Arial" w:hAnsi="Arial" w:cs="Arial"/>
                <w:sz w:val="14"/>
                <w:szCs w:val="14"/>
                <w:rtl/>
              </w:rPr>
            </w:pPr>
            <w:r w:rsidRPr="00420A91">
              <w:rPr>
                <w:rFonts w:ascii="Arial" w:hAnsi="Arial" w:cs="Arial"/>
                <w:i/>
                <w:iCs/>
                <w:sz w:val="14"/>
                <w:szCs w:val="14"/>
                <w:rtl/>
              </w:rPr>
              <w:t>(ג)30.</w:t>
            </w:r>
            <w:r w:rsidRPr="00420A91">
              <w:rPr>
                <w:rFonts w:ascii="Arial" w:hAnsi="Arial" w:cs="Arial"/>
                <w:i/>
                <w:iCs/>
                <w:sz w:val="14"/>
                <w:szCs w:val="14"/>
              </w:rPr>
              <w:t>IAS 18</w:t>
            </w: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hint="cs"/>
                <w:szCs w:val="20"/>
                <w:rtl/>
              </w:rPr>
              <w:t>7</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הכנסות מדיבידנדים</w:t>
            </w:r>
            <w:r w:rsidRPr="00420A91">
              <w:rPr>
                <w:rFonts w:ascii="Arial" w:hAnsi="Arial" w:cs="Arial" w:hint="cs"/>
                <w:szCs w:val="20"/>
                <w:rtl/>
              </w:rPr>
              <w:t>:</w:t>
            </w:r>
          </w:p>
        </w:tc>
      </w:tr>
      <w:tr w:rsidR="00AA46C7" w:rsidRPr="00420A91" w:rsidTr="009F70D5">
        <w:tc>
          <w:tcPr>
            <w:tcW w:w="1361" w:type="dxa"/>
          </w:tcPr>
          <w:p w:rsidR="00AA46C7" w:rsidRPr="00420A91" w:rsidRDefault="00AA46C7" w:rsidP="009F70D5">
            <w:pPr>
              <w:spacing w:before="120" w:line="240" w:lineRule="auto"/>
              <w:ind w:right="-57"/>
              <w:rPr>
                <w:rFonts w:ascii="Arial" w:hAnsi="Arial" w:cs="Arial"/>
                <w:i/>
                <w:iCs/>
                <w:sz w:val="14"/>
                <w:szCs w:val="14"/>
                <w:rtl/>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szCs w:val="20"/>
                <w:rtl/>
              </w:rPr>
              <w:t>הוכרו רק בעת התגבשות הזכאות לקבלת הדיבידנד.</w:t>
            </w:r>
          </w:p>
        </w:tc>
      </w:tr>
      <w:tr w:rsidR="00AA46C7" w:rsidRPr="00420A91" w:rsidTr="009F70D5">
        <w:tc>
          <w:tcPr>
            <w:tcW w:w="1361" w:type="dxa"/>
          </w:tcPr>
          <w:p w:rsidR="00AA46C7" w:rsidRPr="00420A91" w:rsidRDefault="00AA46C7" w:rsidP="009F70D5">
            <w:pPr>
              <w:spacing w:before="120" w:line="240" w:lineRule="auto"/>
              <w:ind w:right="-57"/>
              <w:rPr>
                <w:rFonts w:ascii="Arial" w:hAnsi="Arial" w:cs="Arial"/>
                <w:sz w:val="14"/>
                <w:szCs w:val="14"/>
                <w:rtl/>
              </w:rPr>
            </w:pPr>
            <w:r w:rsidRPr="00420A91">
              <w:rPr>
                <w:rFonts w:ascii="Arial" w:hAnsi="Arial" w:cs="Arial"/>
                <w:i/>
                <w:iCs/>
                <w:sz w:val="14"/>
                <w:szCs w:val="14"/>
                <w:rtl/>
              </w:rPr>
              <w:t>(ב)30.</w:t>
            </w:r>
            <w:r w:rsidRPr="00420A91">
              <w:rPr>
                <w:rFonts w:ascii="Arial" w:hAnsi="Arial" w:cs="Arial"/>
                <w:i/>
                <w:iCs/>
                <w:sz w:val="14"/>
                <w:szCs w:val="14"/>
              </w:rPr>
              <w:t>IAS 18</w:t>
            </w: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hint="cs"/>
                <w:szCs w:val="20"/>
                <w:rtl/>
              </w:rPr>
              <w:t>8</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הכנסות מתמלוגים</w:t>
            </w:r>
            <w:r w:rsidRPr="00420A91">
              <w:rPr>
                <w:rFonts w:ascii="Arial" w:hAnsi="Arial" w:cs="Arial" w:hint="cs"/>
                <w:szCs w:val="20"/>
                <w:rtl/>
              </w:rPr>
              <w:t>:</w:t>
            </w:r>
          </w:p>
        </w:tc>
      </w:tr>
      <w:tr w:rsidR="00AA46C7" w:rsidRPr="00420A91" w:rsidTr="009F70D5">
        <w:tc>
          <w:tcPr>
            <w:tcW w:w="1361" w:type="dxa"/>
          </w:tcPr>
          <w:p w:rsidR="00AA46C7" w:rsidRPr="00420A91" w:rsidRDefault="00AA46C7" w:rsidP="009F70D5">
            <w:pPr>
              <w:spacing w:before="120" w:line="240" w:lineRule="auto"/>
              <w:ind w:right="-57"/>
              <w:rPr>
                <w:rFonts w:ascii="Arial" w:hAnsi="Arial" w:cs="Arial"/>
                <w:i/>
                <w:iCs/>
                <w:sz w:val="14"/>
                <w:szCs w:val="14"/>
                <w:rtl/>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szCs w:val="20"/>
                <w:rtl/>
              </w:rPr>
              <w:t>הוכרו על בסיס צבירה בהתאם למהות ההסכם.</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hint="cs"/>
                <w:szCs w:val="20"/>
                <w:rtl/>
              </w:rPr>
              <w:t>9</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הכנסות מהסדרי זיכיון למתן שירותים</w:t>
            </w:r>
            <w:r w:rsidRPr="00420A91">
              <w:rPr>
                <w:rFonts w:ascii="Arial" w:hAnsi="Arial" w:cs="Arial" w:hint="cs"/>
                <w:szCs w:val="20"/>
                <w:rtl/>
              </w:rPr>
              <w:t>:</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szCs w:val="20"/>
                <w:rtl/>
              </w:rPr>
              <w:t xml:space="preserve">ראה </w:t>
            </w:r>
            <w:r w:rsidRPr="00420A91">
              <w:rPr>
                <w:rFonts w:ascii="Arial" w:hAnsi="Arial" w:cs="Arial" w:hint="eastAsia"/>
                <w:szCs w:val="20"/>
                <w:rtl/>
              </w:rPr>
              <w:t>ביאור</w:t>
            </w:r>
            <w:r w:rsidRPr="00420A91">
              <w:rPr>
                <w:rFonts w:ascii="Arial" w:hAnsi="Arial" w:cs="Arial"/>
                <w:szCs w:val="20"/>
                <w:rtl/>
              </w:rPr>
              <w:t xml:space="preserve"> 2(לה) </w:t>
            </w:r>
            <w:r w:rsidRPr="00420A91">
              <w:rPr>
                <w:rFonts w:ascii="Arial" w:hAnsi="Arial" w:cs="Arial" w:hint="eastAsia"/>
                <w:szCs w:val="20"/>
                <w:rtl/>
              </w:rPr>
              <w:t>להלן</w:t>
            </w:r>
            <w:r w:rsidRPr="00420A91">
              <w:rPr>
                <w:rFonts w:ascii="Arial" w:hAnsi="Arial" w:cs="Arial"/>
                <w:szCs w:val="20"/>
                <w:rtl/>
              </w:rPr>
              <w:t>.</w:t>
            </w:r>
          </w:p>
        </w:tc>
      </w:tr>
    </w:tbl>
    <w:p w:rsidR="00AA46C7" w:rsidRPr="00420A91" w:rsidRDefault="00AA46C7" w:rsidP="00AA46C7">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180" w:line="240" w:lineRule="auto"/>
              <w:rPr>
                <w:rFonts w:ascii="Arial" w:hAnsi="Arial" w:cs="Arial"/>
                <w:sz w:val="14"/>
                <w:szCs w:val="14"/>
                <w:rtl/>
              </w:rPr>
            </w:pPr>
          </w:p>
        </w:tc>
        <w:tc>
          <w:tcPr>
            <w:tcW w:w="9072" w:type="dxa"/>
          </w:tcPr>
          <w:p w:rsidR="00AA46C7" w:rsidRPr="00420A91" w:rsidRDefault="00AA46C7" w:rsidP="009F70D5">
            <w:pPr>
              <w:spacing w:before="20"/>
              <w:ind w:left="454" w:hanging="454"/>
              <w:rPr>
                <w:rFonts w:ascii="Arial" w:hAnsi="Arial" w:cs="Arial"/>
                <w:b/>
                <w:bCs/>
                <w:szCs w:val="20"/>
                <w:rtl/>
              </w:rPr>
            </w:pPr>
            <w:r w:rsidRPr="00420A91">
              <w:rPr>
                <w:rFonts w:ascii="Arial" w:hAnsi="Arial" w:cs="Arial"/>
                <w:b/>
                <w:bCs/>
                <w:szCs w:val="20"/>
                <w:rtl/>
              </w:rPr>
              <w:t>לב.</w:t>
            </w:r>
            <w:r w:rsidRPr="00420A91">
              <w:rPr>
                <w:rFonts w:ascii="Arial" w:hAnsi="Arial" w:cs="Arial"/>
                <w:b/>
                <w:bCs/>
                <w:szCs w:val="20"/>
                <w:rtl/>
              </w:rPr>
              <w:tab/>
              <w:t xml:space="preserve">הכרה בהכנסה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keepLines w:val="0"/>
              <w:overflowPunct/>
              <w:autoSpaceDE/>
              <w:autoSpaceDN/>
              <w:adjustRightInd/>
              <w:spacing w:before="80" w:line="240" w:lineRule="auto"/>
              <w:ind w:right="-57"/>
              <w:textAlignment w:val="auto"/>
              <w:rPr>
                <w:rFonts w:ascii="Arial" w:hAnsi="Arial" w:cs="Arial"/>
                <w:i/>
                <w:iCs/>
                <w:sz w:val="14"/>
                <w:szCs w:val="14"/>
              </w:rPr>
            </w:pPr>
            <w:r w:rsidRPr="00420A91">
              <w:rPr>
                <w:rFonts w:ascii="Arial" w:hAnsi="Arial" w:cs="Arial"/>
                <w:i/>
                <w:iCs/>
                <w:sz w:val="14"/>
                <w:szCs w:val="14"/>
                <w:rtl/>
              </w:rPr>
              <w:t>5-7.</w:t>
            </w:r>
            <w:r w:rsidRPr="00420A91">
              <w:rPr>
                <w:rFonts w:ascii="Arial" w:hAnsi="Arial" w:cs="Arial"/>
                <w:i/>
                <w:iCs/>
                <w:sz w:val="14"/>
                <w:szCs w:val="14"/>
              </w:rPr>
              <w:t>IFRIC 13</w:t>
            </w: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szCs w:val="20"/>
                <w:rtl/>
              </w:rPr>
              <w:t>10.</w:t>
            </w:r>
            <w:r w:rsidRPr="00420A91">
              <w:rPr>
                <w:rFonts w:ascii="Arial" w:hAnsi="Arial" w:cs="Arial"/>
                <w:szCs w:val="20"/>
                <w:rtl/>
              </w:rPr>
              <w:tab/>
            </w:r>
            <w:r w:rsidRPr="00420A91">
              <w:rPr>
                <w:rFonts w:ascii="Arial" w:hAnsi="Arial" w:cs="Arial"/>
                <w:spacing w:val="-2"/>
                <w:szCs w:val="20"/>
                <w:u w:val="single"/>
                <w:rtl/>
              </w:rPr>
              <w:t>תוכניות נאמנות לקוחות</w:t>
            </w:r>
            <w:r w:rsidRPr="00420A91">
              <w:rPr>
                <w:rFonts w:ascii="Arial" w:hAnsi="Arial" w:cs="Arial" w:hint="cs"/>
                <w:spacing w:val="-2"/>
                <w:szCs w:val="20"/>
                <w:rtl/>
              </w:rPr>
              <w:t>:</w:t>
            </w:r>
          </w:p>
        </w:tc>
      </w:tr>
      <w:tr w:rsidR="00AA46C7" w:rsidRPr="00420A91" w:rsidTr="009F70D5">
        <w:tc>
          <w:tcPr>
            <w:tcW w:w="1361" w:type="dxa"/>
          </w:tcPr>
          <w:p w:rsidR="00AA46C7" w:rsidRPr="00420A91" w:rsidRDefault="00AA46C7" w:rsidP="009F70D5">
            <w:pPr>
              <w:keepLines w:val="0"/>
              <w:overflowPunct/>
              <w:autoSpaceDE/>
              <w:autoSpaceDN/>
              <w:adjustRightInd/>
              <w:spacing w:before="120" w:line="240" w:lineRule="auto"/>
              <w:ind w:right="-57"/>
              <w:textAlignment w:val="auto"/>
              <w:rPr>
                <w:rFonts w:ascii="Arial" w:hAnsi="Arial" w:cs="Arial"/>
                <w:i/>
                <w:iCs/>
                <w:sz w:val="14"/>
                <w:szCs w:val="14"/>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pacing w:val="-2"/>
                <w:szCs w:val="20"/>
                <w:rtl/>
              </w:rPr>
              <w:t xml:space="preserve">זיכויי מענק בגין תוכניות נאמנות לקוחות טופלו כרכיב הניתן לזיהוי בנפרד של עסקת המכירה שבה הוענקו. השווי ההוגן של התמורה שהתקבלה או שיש זכות לקבלה הוקצה בין זיכויי המענק לבין הרכיבים האחרים של המכירה בהתחשב בשווי ההוגן של זיכויי המענק. החברה מכירה בתמורה שהוקצתה לזיכויי המענק המסופקים על ידה כהכנסות כאשר זיכויי המענק </w:t>
            </w:r>
            <w:r w:rsidRPr="00420A91">
              <w:rPr>
                <w:rFonts w:ascii="Arial" w:hAnsi="Arial" w:cs="Arial" w:hint="eastAsia"/>
                <w:spacing w:val="-2"/>
                <w:szCs w:val="20"/>
                <w:rtl/>
              </w:rPr>
              <w:t>נפדים</w:t>
            </w:r>
            <w:r w:rsidRPr="00420A91">
              <w:rPr>
                <w:rFonts w:ascii="Arial" w:hAnsi="Arial" w:cs="Arial"/>
                <w:spacing w:val="-2"/>
                <w:szCs w:val="20"/>
                <w:rtl/>
              </w:rPr>
              <w:t xml:space="preserve"> והחברה מקיימת את מחויבויותיה לספק מענקים, </w:t>
            </w:r>
            <w:r w:rsidRPr="00420A91">
              <w:rPr>
                <w:rFonts w:ascii="Arial" w:hAnsi="Arial" w:cs="Arial" w:hint="eastAsia"/>
                <w:szCs w:val="20"/>
                <w:rtl/>
              </w:rPr>
              <w:t>בהתבסס</w:t>
            </w:r>
            <w:r w:rsidRPr="00420A91">
              <w:rPr>
                <w:rFonts w:ascii="Arial" w:hAnsi="Arial" w:cs="Arial"/>
                <w:szCs w:val="20"/>
                <w:rtl/>
              </w:rPr>
              <w:t xml:space="preserve"> </w:t>
            </w:r>
            <w:r w:rsidRPr="00420A91">
              <w:rPr>
                <w:rFonts w:ascii="Arial" w:hAnsi="Arial" w:cs="Arial" w:hint="eastAsia"/>
                <w:szCs w:val="20"/>
                <w:rtl/>
              </w:rPr>
              <w:t>על</w:t>
            </w:r>
            <w:r w:rsidRPr="00420A91">
              <w:rPr>
                <w:rFonts w:ascii="Arial" w:hAnsi="Arial" w:cs="Arial"/>
                <w:szCs w:val="20"/>
                <w:rtl/>
              </w:rPr>
              <w:t xml:space="preserve"> </w:t>
            </w:r>
            <w:r w:rsidRPr="00420A91">
              <w:rPr>
                <w:rFonts w:ascii="Arial" w:hAnsi="Arial" w:cs="Arial" w:hint="eastAsia"/>
                <w:szCs w:val="20"/>
                <w:rtl/>
              </w:rPr>
              <w:t>מספר</w:t>
            </w:r>
            <w:r w:rsidRPr="00420A91">
              <w:rPr>
                <w:rFonts w:ascii="Arial" w:hAnsi="Arial" w:cs="Arial"/>
                <w:szCs w:val="20"/>
                <w:rtl/>
              </w:rPr>
              <w:t xml:space="preserve"> </w:t>
            </w:r>
            <w:r w:rsidRPr="00420A91">
              <w:rPr>
                <w:rFonts w:ascii="Arial" w:hAnsi="Arial" w:cs="Arial" w:hint="eastAsia"/>
                <w:szCs w:val="20"/>
                <w:rtl/>
              </w:rPr>
              <w:t>זיכויי</w:t>
            </w:r>
            <w:r w:rsidRPr="00420A91">
              <w:rPr>
                <w:rFonts w:ascii="Arial" w:hAnsi="Arial" w:cs="Arial"/>
                <w:szCs w:val="20"/>
                <w:rtl/>
              </w:rPr>
              <w:t xml:space="preserve"> </w:t>
            </w:r>
            <w:r w:rsidRPr="00420A91">
              <w:rPr>
                <w:rFonts w:ascii="Arial" w:hAnsi="Arial" w:cs="Arial" w:hint="eastAsia"/>
                <w:szCs w:val="20"/>
                <w:rtl/>
              </w:rPr>
              <w:t>המענק</w:t>
            </w:r>
            <w:r w:rsidRPr="00420A91">
              <w:rPr>
                <w:rFonts w:ascii="Arial" w:hAnsi="Arial" w:cs="Arial"/>
                <w:szCs w:val="20"/>
                <w:rtl/>
              </w:rPr>
              <w:t xml:space="preserve"> </w:t>
            </w:r>
            <w:r w:rsidRPr="00420A91">
              <w:rPr>
                <w:rFonts w:ascii="Arial" w:hAnsi="Arial" w:cs="Arial" w:hint="eastAsia"/>
                <w:szCs w:val="20"/>
                <w:rtl/>
              </w:rPr>
              <w:t>שנפדו</w:t>
            </w:r>
            <w:r w:rsidRPr="00420A91">
              <w:rPr>
                <w:rFonts w:ascii="Arial" w:hAnsi="Arial" w:cs="Arial"/>
                <w:szCs w:val="20"/>
                <w:rtl/>
              </w:rPr>
              <w:t xml:space="preserve"> </w:t>
            </w:r>
            <w:r w:rsidRPr="00420A91">
              <w:rPr>
                <w:rFonts w:ascii="Arial" w:hAnsi="Arial" w:cs="Arial" w:hint="eastAsia"/>
                <w:szCs w:val="20"/>
                <w:rtl/>
              </w:rPr>
              <w:t>ביחס</w:t>
            </w:r>
            <w:r w:rsidRPr="00420A91">
              <w:rPr>
                <w:rFonts w:ascii="Arial" w:hAnsi="Arial" w:cs="Arial"/>
                <w:szCs w:val="20"/>
                <w:rtl/>
              </w:rPr>
              <w:t xml:space="preserve"> </w:t>
            </w:r>
            <w:r w:rsidRPr="00420A91">
              <w:rPr>
                <w:rFonts w:ascii="Arial" w:hAnsi="Arial" w:cs="Arial" w:hint="eastAsia"/>
                <w:szCs w:val="20"/>
                <w:rtl/>
              </w:rPr>
              <w:t>למספר</w:t>
            </w:r>
            <w:r w:rsidRPr="00420A91">
              <w:rPr>
                <w:rFonts w:ascii="Arial" w:hAnsi="Arial" w:cs="Arial"/>
                <w:szCs w:val="20"/>
                <w:rtl/>
              </w:rPr>
              <w:t xml:space="preserve"> </w:t>
            </w:r>
            <w:r w:rsidRPr="00420A91">
              <w:rPr>
                <w:rFonts w:ascii="Arial" w:hAnsi="Arial" w:cs="Arial" w:hint="eastAsia"/>
                <w:szCs w:val="20"/>
                <w:rtl/>
              </w:rPr>
              <w:t>הכולל</w:t>
            </w:r>
            <w:r w:rsidRPr="00420A91">
              <w:rPr>
                <w:rFonts w:ascii="Arial" w:hAnsi="Arial" w:cs="Arial"/>
                <w:szCs w:val="20"/>
                <w:rtl/>
              </w:rPr>
              <w:t xml:space="preserve"> </w:t>
            </w:r>
            <w:r w:rsidRPr="00420A91">
              <w:rPr>
                <w:rFonts w:ascii="Arial" w:hAnsi="Arial" w:cs="Arial" w:hint="eastAsia"/>
                <w:szCs w:val="20"/>
                <w:rtl/>
              </w:rPr>
              <w:t>שחזוי</w:t>
            </w:r>
            <w:r w:rsidRPr="00420A91">
              <w:rPr>
                <w:rFonts w:ascii="Arial" w:hAnsi="Arial" w:cs="Arial"/>
                <w:szCs w:val="20"/>
                <w:rtl/>
              </w:rPr>
              <w:t xml:space="preserve"> </w:t>
            </w:r>
            <w:r w:rsidRPr="00420A91">
              <w:rPr>
                <w:rFonts w:ascii="Arial" w:hAnsi="Arial" w:cs="Arial" w:hint="eastAsia"/>
                <w:szCs w:val="20"/>
                <w:rtl/>
              </w:rPr>
              <w:t>להיפדות</w:t>
            </w:r>
            <w:r w:rsidRPr="00420A91">
              <w:rPr>
                <w:rFonts w:ascii="Arial" w:hAnsi="Arial" w:cs="Arial"/>
                <w:szCs w:val="20"/>
                <w:rtl/>
              </w:rPr>
              <w:t>.</w:t>
            </w:r>
            <w:r w:rsidRPr="00420A91">
              <w:rPr>
                <w:rStyle w:val="FootnoteReference"/>
                <w:rFonts w:ascii="Arial" w:hAnsi="Arial" w:cs="Arial"/>
                <w:szCs w:val="20"/>
                <w:rtl/>
              </w:rPr>
              <w:footnoteReference w:id="141"/>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p>
        </w:tc>
        <w:tc>
          <w:tcPr>
            <w:tcW w:w="9072" w:type="dxa"/>
          </w:tcPr>
          <w:p w:rsidR="00AA46C7" w:rsidRPr="00420A91" w:rsidRDefault="00AA46C7" w:rsidP="009F70D5">
            <w:pPr>
              <w:spacing w:before="120"/>
              <w:ind w:left="454" w:hanging="454"/>
              <w:rPr>
                <w:rFonts w:ascii="Arial" w:hAnsi="Arial" w:cs="Arial"/>
                <w:b/>
                <w:bCs/>
                <w:szCs w:val="20"/>
                <w:rtl/>
              </w:rPr>
            </w:pPr>
            <w:r w:rsidRPr="00420A91">
              <w:rPr>
                <w:rFonts w:ascii="Arial" w:hAnsi="Arial" w:cs="Arial"/>
                <w:b/>
                <w:bCs/>
                <w:szCs w:val="20"/>
                <w:rtl/>
              </w:rPr>
              <w:t>לג.</w:t>
            </w:r>
            <w:r w:rsidRPr="00420A91">
              <w:rPr>
                <w:rFonts w:ascii="Arial" w:hAnsi="Arial" w:cs="Arial"/>
                <w:b/>
                <w:bCs/>
                <w:szCs w:val="20"/>
                <w:rtl/>
              </w:rPr>
              <w:tab/>
            </w:r>
            <w:r w:rsidRPr="00420A91">
              <w:rPr>
                <w:rFonts w:ascii="Arial" w:hAnsi="Arial" w:cs="Arial" w:hint="cs"/>
                <w:b/>
                <w:bCs/>
                <w:szCs w:val="20"/>
                <w:rtl/>
              </w:rPr>
              <w:t>זיכויים ללקוחות ו</w:t>
            </w:r>
            <w:r w:rsidRPr="00420A91">
              <w:rPr>
                <w:rFonts w:ascii="Arial" w:hAnsi="Arial" w:cs="Arial"/>
                <w:b/>
                <w:bCs/>
                <w:szCs w:val="20"/>
                <w:rtl/>
              </w:rPr>
              <w:t>החזרות מלקוחות:</w:t>
            </w:r>
          </w:p>
        </w:tc>
      </w:tr>
      <w:tr w:rsidR="00AA46C7" w:rsidRPr="00420A91" w:rsidTr="009F70D5">
        <w:tc>
          <w:tcPr>
            <w:tcW w:w="1361" w:type="dxa"/>
          </w:tcPr>
          <w:p w:rsidR="00AA46C7" w:rsidRPr="00420A91" w:rsidRDefault="00AA46C7" w:rsidP="009F70D5">
            <w:pPr>
              <w:spacing w:before="20" w:line="240" w:lineRule="auto"/>
              <w:ind w:right="-57"/>
              <w:rPr>
                <w:rFonts w:ascii="Arial" w:hAnsi="Arial" w:cs="Arial"/>
                <w:i/>
                <w:iCs/>
                <w:sz w:val="14"/>
                <w:szCs w:val="14"/>
              </w:rPr>
            </w:pPr>
            <w:r w:rsidRPr="00420A91">
              <w:rPr>
                <w:rFonts w:ascii="Arial" w:hAnsi="Arial" w:cs="Arial"/>
                <w:i/>
                <w:iCs/>
                <w:sz w:val="14"/>
                <w:szCs w:val="14"/>
                <w:rtl/>
              </w:rPr>
              <w:t>17.</w:t>
            </w:r>
            <w:r w:rsidRPr="00420A91">
              <w:rPr>
                <w:rFonts w:ascii="Arial" w:hAnsi="Arial" w:cs="Arial"/>
                <w:i/>
                <w:iCs/>
                <w:sz w:val="14"/>
                <w:szCs w:val="14"/>
              </w:rPr>
              <w:t>IAS 18</w:t>
            </w:r>
            <w:r w:rsidRPr="00420A91">
              <w:rPr>
                <w:rFonts w:ascii="Arial" w:hAnsi="Arial" w:cs="Arial"/>
                <w:i/>
                <w:iCs/>
                <w:sz w:val="14"/>
                <w:szCs w:val="14"/>
                <w:rtl/>
              </w:rPr>
              <w:br/>
              <w:t>24.</w:t>
            </w:r>
            <w:r w:rsidRPr="00420A91">
              <w:rPr>
                <w:rFonts w:ascii="Arial" w:hAnsi="Arial" w:cs="Arial"/>
                <w:i/>
                <w:iCs/>
                <w:sz w:val="14"/>
                <w:szCs w:val="14"/>
              </w:rPr>
              <w:t>IAS 37</w:t>
            </w:r>
          </w:p>
        </w:tc>
        <w:tc>
          <w:tcPr>
            <w:tcW w:w="9072" w:type="dxa"/>
          </w:tcPr>
          <w:p w:rsidR="00AA46C7" w:rsidRPr="00420A91" w:rsidRDefault="00AA46C7" w:rsidP="009F70D5">
            <w:pPr>
              <w:spacing w:before="20"/>
              <w:jc w:val="both"/>
              <w:rPr>
                <w:rFonts w:ascii="Arial" w:hAnsi="Arial" w:cs="Arial"/>
                <w:sz w:val="22"/>
                <w:szCs w:val="20"/>
                <w:rtl/>
              </w:rPr>
            </w:pPr>
            <w:r w:rsidRPr="00420A91">
              <w:rPr>
                <w:rFonts w:ascii="Arial" w:hAnsi="Arial" w:cs="Arial"/>
                <w:szCs w:val="20"/>
                <w:rtl/>
              </w:rPr>
              <w:t>החברה הכירה בהפרשה בגין זיכויים והחזרות סחורה בהתאם להערכת הנהלת החברה, בהתבסס על ניסיון העבר.</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120"/>
              <w:ind w:left="454" w:hanging="454"/>
              <w:rPr>
                <w:rFonts w:ascii="Arial" w:hAnsi="Arial" w:cs="Arial"/>
                <w:b/>
                <w:bCs/>
                <w:szCs w:val="20"/>
                <w:rtl/>
              </w:rPr>
            </w:pPr>
            <w:r w:rsidRPr="00420A91">
              <w:rPr>
                <w:rFonts w:ascii="Arial" w:hAnsi="Arial" w:cs="Arial"/>
                <w:b/>
                <w:bCs/>
                <w:szCs w:val="20"/>
                <w:rtl/>
              </w:rPr>
              <w:t>לד.</w:t>
            </w:r>
            <w:r w:rsidRPr="00420A91">
              <w:rPr>
                <w:rFonts w:ascii="Arial" w:hAnsi="Arial" w:cs="Arial"/>
                <w:b/>
                <w:bCs/>
                <w:szCs w:val="20"/>
                <w:rtl/>
              </w:rPr>
              <w:tab/>
              <w:t>הוצאות מחקר ופיתוח:</w:t>
            </w:r>
          </w:p>
        </w:tc>
      </w:tr>
      <w:tr w:rsidR="00AA46C7" w:rsidRPr="00420A91" w:rsidTr="009F70D5">
        <w:tc>
          <w:tcPr>
            <w:tcW w:w="1361" w:type="dxa"/>
          </w:tcPr>
          <w:p w:rsidR="00AA46C7" w:rsidRPr="00420A91" w:rsidRDefault="00AA46C7" w:rsidP="009F70D5">
            <w:pPr>
              <w:spacing w:before="80" w:line="240" w:lineRule="auto"/>
              <w:rPr>
                <w:rFonts w:ascii="Arial" w:hAnsi="Arial" w:cs="Arial"/>
                <w:i/>
                <w:iCs/>
                <w:sz w:val="14"/>
                <w:szCs w:val="14"/>
              </w:rPr>
            </w:pPr>
            <w:r w:rsidRPr="00420A91">
              <w:rPr>
                <w:rFonts w:ascii="Arial" w:hAnsi="Arial" w:cs="Arial"/>
                <w:i/>
                <w:iCs/>
                <w:sz w:val="14"/>
                <w:szCs w:val="14"/>
                <w:rtl/>
              </w:rPr>
              <w:t>(א)68 ,54.</w:t>
            </w:r>
            <w:r w:rsidRPr="00420A91">
              <w:rPr>
                <w:rFonts w:ascii="Arial" w:hAnsi="Arial" w:cs="Arial"/>
                <w:i/>
                <w:iCs/>
                <w:sz w:val="14"/>
                <w:szCs w:val="14"/>
              </w:rPr>
              <w:t>IAS 38</w:t>
            </w:r>
          </w:p>
        </w:tc>
        <w:tc>
          <w:tcPr>
            <w:tcW w:w="9072" w:type="dxa"/>
          </w:tcPr>
          <w:p w:rsidR="00AA46C7" w:rsidRPr="00420A91" w:rsidRDefault="00AA46C7" w:rsidP="009A16F8">
            <w:pPr>
              <w:spacing w:before="20"/>
              <w:jc w:val="both"/>
              <w:rPr>
                <w:rFonts w:ascii="Arial" w:hAnsi="Arial" w:cs="Arial"/>
                <w:szCs w:val="20"/>
                <w:rtl/>
              </w:rPr>
            </w:pPr>
            <w:r w:rsidRPr="00420A91">
              <w:rPr>
                <w:rFonts w:ascii="Arial" w:hAnsi="Arial" w:cs="Arial"/>
                <w:szCs w:val="20"/>
                <w:rtl/>
              </w:rPr>
              <w:t xml:space="preserve">הוצאות מחקר, בניכוי השתתפות </w:t>
            </w:r>
            <w:r w:rsidR="002D3623" w:rsidRPr="00420A91">
              <w:rPr>
                <w:rFonts w:ascii="Arial" w:hAnsi="Arial" w:cs="Arial" w:hint="cs"/>
                <w:szCs w:val="20"/>
                <w:rtl/>
              </w:rPr>
              <w:t>רשות החדשנות (בעבר: המדען הראשי)</w:t>
            </w:r>
            <w:r w:rsidR="002D3623" w:rsidRPr="00420A91">
              <w:rPr>
                <w:rFonts w:ascii="Arial" w:hAnsi="Arial" w:cs="Arial"/>
                <w:szCs w:val="20"/>
                <w:rtl/>
              </w:rPr>
              <w:t xml:space="preserve"> </w:t>
            </w:r>
            <w:r w:rsidRPr="00420A91">
              <w:rPr>
                <w:rFonts w:ascii="Arial" w:hAnsi="Arial" w:cs="Arial"/>
                <w:szCs w:val="20"/>
                <w:rtl/>
              </w:rPr>
              <w:t xml:space="preserve">ואחרים, והוצאות בגין פעילויות פיתוח שאינן מקיימות את התנאים להכרה כנכס (ראה </w:t>
            </w:r>
            <w:r w:rsidRPr="00420A91">
              <w:rPr>
                <w:rFonts w:ascii="Arial" w:hAnsi="Arial" w:cs="Arial" w:hint="eastAsia"/>
                <w:szCs w:val="20"/>
                <w:rtl/>
              </w:rPr>
              <w:t>ביאור</w:t>
            </w:r>
            <w:r w:rsidRPr="00420A91">
              <w:rPr>
                <w:rFonts w:ascii="Arial" w:hAnsi="Arial" w:cs="Arial"/>
                <w:szCs w:val="20"/>
                <w:rtl/>
              </w:rPr>
              <w:t xml:space="preserve"> 2(כא)(1) </w:t>
            </w:r>
            <w:r w:rsidRPr="00420A91">
              <w:rPr>
                <w:rFonts w:ascii="Arial" w:hAnsi="Arial" w:cs="Arial" w:hint="eastAsia"/>
                <w:szCs w:val="20"/>
                <w:rtl/>
              </w:rPr>
              <w:t>לעיל</w:t>
            </w:r>
            <w:r w:rsidRPr="00420A91">
              <w:rPr>
                <w:rFonts w:ascii="Arial" w:hAnsi="Arial" w:cs="Arial"/>
                <w:szCs w:val="20"/>
                <w:rtl/>
              </w:rPr>
              <w:t>) הוכרו כהוצאה ברווח או הפסד בעת התהוותן.</w:t>
            </w:r>
          </w:p>
        </w:tc>
      </w:tr>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AA46C7" w:rsidRPr="00420A91" w:rsidRDefault="00AA46C7" w:rsidP="009F70D5">
            <w:pPr>
              <w:spacing w:before="120"/>
              <w:ind w:left="454" w:hanging="454"/>
              <w:rPr>
                <w:rFonts w:ascii="Arial" w:hAnsi="Arial" w:cs="Arial"/>
                <w:szCs w:val="20"/>
                <w:rtl/>
              </w:rPr>
            </w:pPr>
            <w:r w:rsidRPr="00420A91">
              <w:rPr>
                <w:rFonts w:ascii="Arial" w:hAnsi="Arial" w:cs="Arial"/>
                <w:b/>
                <w:bCs/>
                <w:szCs w:val="20"/>
                <w:rtl/>
              </w:rPr>
              <w:t>לה.</w:t>
            </w:r>
            <w:r w:rsidRPr="00420A91">
              <w:rPr>
                <w:rFonts w:ascii="Arial" w:hAnsi="Arial" w:cs="Arial"/>
                <w:b/>
                <w:bCs/>
                <w:szCs w:val="20"/>
                <w:rtl/>
              </w:rPr>
              <w:tab/>
              <w:t>הסדרי זיכיון למתן שירותים:</w:t>
            </w:r>
            <w:r w:rsidRPr="00420A91">
              <w:rPr>
                <w:rStyle w:val="FootnoteReference"/>
                <w:rFonts w:ascii="Arial" w:hAnsi="Arial" w:cs="Arial"/>
                <w:szCs w:val="20"/>
                <w:rtl/>
              </w:rPr>
              <w:footnoteReference w:id="142"/>
            </w:r>
          </w:p>
        </w:tc>
      </w:tr>
      <w:tr w:rsidR="00AA46C7" w:rsidRPr="00420A91" w:rsidTr="009F70D5">
        <w:tc>
          <w:tcPr>
            <w:tcW w:w="1361" w:type="dxa"/>
          </w:tcPr>
          <w:p w:rsidR="00AA46C7" w:rsidRPr="00420A91" w:rsidRDefault="00AA46C7" w:rsidP="009F70D5">
            <w:pPr>
              <w:spacing w:before="80" w:line="240" w:lineRule="auto"/>
              <w:ind w:right="-113"/>
              <w:rPr>
                <w:rFonts w:ascii="Arial" w:hAnsi="Arial" w:cs="Arial"/>
                <w:i/>
                <w:iCs/>
                <w:sz w:val="14"/>
                <w:szCs w:val="14"/>
              </w:rPr>
            </w:pPr>
            <w:r w:rsidRPr="00420A91">
              <w:rPr>
                <w:rFonts w:ascii="Arial" w:hAnsi="Arial" w:cs="Arial"/>
                <w:i/>
                <w:iCs/>
                <w:sz w:val="14"/>
                <w:szCs w:val="14"/>
                <w:rtl/>
              </w:rPr>
              <w:t>15 ,20 ,14.</w:t>
            </w:r>
            <w:r w:rsidRPr="00420A91">
              <w:rPr>
                <w:rFonts w:ascii="Arial" w:hAnsi="Arial" w:cs="Arial"/>
                <w:i/>
                <w:iCs/>
                <w:sz w:val="14"/>
                <w:szCs w:val="14"/>
              </w:rPr>
              <w:t>IFRIC 12</w:t>
            </w: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szCs w:val="20"/>
                <w:rtl/>
              </w:rPr>
              <w:t xml:space="preserve">החברה הכירה בהכנסות ובעלויות הקשורות למתן שירותי הקמה או שדרוג של תשתית שמשמשת לצורך הסדרי זיכיון למתן שירות ציבורי בהתאם למדיניות ההכרה בהכנסה מחוזי הקמה (ראה </w:t>
            </w:r>
            <w:r w:rsidRPr="00420A91">
              <w:rPr>
                <w:rFonts w:ascii="Arial" w:hAnsi="Arial" w:cs="Arial" w:hint="eastAsia"/>
                <w:szCs w:val="20"/>
                <w:rtl/>
              </w:rPr>
              <w:t>ביאור</w:t>
            </w:r>
            <w:r w:rsidRPr="00420A91">
              <w:rPr>
                <w:rFonts w:ascii="Arial" w:hAnsi="Arial" w:cs="Arial"/>
                <w:szCs w:val="20"/>
                <w:rtl/>
              </w:rPr>
              <w:t xml:space="preserve"> 2(לב)(</w:t>
            </w:r>
            <w:r w:rsidRPr="00420A91">
              <w:rPr>
                <w:rFonts w:ascii="Arial" w:hAnsi="Arial" w:cs="Arial" w:hint="cs"/>
                <w:szCs w:val="20"/>
                <w:rtl/>
              </w:rPr>
              <w:t>6</w:t>
            </w:r>
            <w:r w:rsidRPr="00420A91">
              <w:rPr>
                <w:rFonts w:ascii="Arial" w:hAnsi="Arial" w:cs="Arial"/>
                <w:szCs w:val="20"/>
                <w:rtl/>
              </w:rPr>
              <w:t xml:space="preserve">) </w:t>
            </w:r>
            <w:r w:rsidRPr="00420A91">
              <w:rPr>
                <w:rFonts w:ascii="Arial" w:hAnsi="Arial" w:cs="Arial" w:hint="eastAsia"/>
                <w:szCs w:val="20"/>
                <w:rtl/>
              </w:rPr>
              <w:t>לעיל</w:t>
            </w:r>
            <w:r w:rsidRPr="00420A91">
              <w:rPr>
                <w:rFonts w:ascii="Arial" w:hAnsi="Arial" w:cs="Arial"/>
                <w:szCs w:val="20"/>
                <w:rtl/>
              </w:rPr>
              <w:t xml:space="preserve">) ובהכנסות ובעלויות הקשורות למתן שירותי תפעול של תשתית כאמור בהתאם למדיניות ההכרה בהכנסה מהספקת שירותים (ראה </w:t>
            </w:r>
            <w:r w:rsidRPr="00420A91">
              <w:rPr>
                <w:rFonts w:ascii="Arial" w:hAnsi="Arial" w:cs="Arial" w:hint="eastAsia"/>
                <w:szCs w:val="20"/>
                <w:rtl/>
              </w:rPr>
              <w:t>ביאור</w:t>
            </w:r>
            <w:r w:rsidRPr="00420A91">
              <w:rPr>
                <w:rFonts w:ascii="Arial" w:hAnsi="Arial" w:cs="Arial"/>
                <w:szCs w:val="20"/>
                <w:rtl/>
              </w:rPr>
              <w:t xml:space="preserve"> 2(לב)(</w:t>
            </w:r>
            <w:r w:rsidRPr="00420A91">
              <w:rPr>
                <w:rFonts w:ascii="Arial" w:hAnsi="Arial" w:cs="Arial" w:hint="cs"/>
                <w:szCs w:val="20"/>
                <w:rtl/>
              </w:rPr>
              <w:t>2</w:t>
            </w:r>
            <w:r w:rsidRPr="00420A91">
              <w:rPr>
                <w:rFonts w:ascii="Arial" w:hAnsi="Arial" w:cs="Arial"/>
                <w:szCs w:val="20"/>
                <w:rtl/>
              </w:rPr>
              <w:t xml:space="preserve">) </w:t>
            </w:r>
            <w:r w:rsidRPr="00420A91">
              <w:rPr>
                <w:rFonts w:ascii="Arial" w:hAnsi="Arial" w:cs="Arial" w:hint="eastAsia"/>
                <w:szCs w:val="20"/>
                <w:rtl/>
              </w:rPr>
              <w:t>לעיל</w:t>
            </w:r>
            <w:r w:rsidRPr="00420A91">
              <w:rPr>
                <w:rFonts w:ascii="Arial" w:hAnsi="Arial" w:cs="Arial"/>
                <w:szCs w:val="20"/>
                <w:rtl/>
              </w:rPr>
              <w:t>). התמורה בגין שירותי ההקמה או השדרוג נמדדה לפי שוויה ההוגן.</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23 ,16.</w:t>
            </w:r>
            <w:r w:rsidRPr="00420A91">
              <w:rPr>
                <w:rFonts w:ascii="Arial" w:hAnsi="Arial" w:cs="Arial"/>
                <w:i/>
                <w:iCs/>
                <w:sz w:val="14"/>
                <w:szCs w:val="14"/>
              </w:rPr>
              <w:t>IFRIC 12</w:t>
            </w: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szCs w:val="20"/>
                <w:rtl/>
              </w:rPr>
              <w:t>החברה טיפלה בתמורה כנכס פיננסי (ראה ביאור 2(יד) לעיל) במידה שיש לה זכות חוזית בלתי מותנית לקבל מזומן או נכס פיננסי אחר מהמעניק (או לפי הוראת המעניק) עבור שירותי ההקמה או השדרוג. לחברה זכות בלתי מותנית לקבל מזומן אם המעניק מתחייב חוזית לשלם לה כמפעיל סכומים מוגדרים או ניתנים לקביעה, או את החוסר, אם קיים, בין סכומים שהתקבלו ממשתמשים בשירות הציבורי לבין סכומים מוגדרים או ניתנים לקביעה. נכס פיננסי כאמור סווג כהלוואות וחייבים</w:t>
            </w:r>
            <w:r w:rsidRPr="00420A91">
              <w:rPr>
                <w:rStyle w:val="FootnoteReference"/>
                <w:rFonts w:ascii="Arial" w:hAnsi="Arial" w:cs="Arial"/>
                <w:szCs w:val="20"/>
                <w:rtl/>
              </w:rPr>
              <w:footnoteReference w:id="143"/>
            </w:r>
            <w:r w:rsidRPr="00420A91">
              <w:rPr>
                <w:rFonts w:ascii="Arial" w:hAnsi="Arial" w:cs="Arial"/>
                <w:szCs w:val="20"/>
                <w:rtl/>
              </w:rPr>
              <w:t xml:space="preserve"> (ראה </w:t>
            </w:r>
            <w:r w:rsidRPr="00420A91">
              <w:rPr>
                <w:rFonts w:ascii="Arial" w:hAnsi="Arial" w:cs="Arial" w:hint="eastAsia"/>
                <w:szCs w:val="20"/>
                <w:rtl/>
              </w:rPr>
              <w:t>ביאור</w:t>
            </w:r>
            <w:r w:rsidRPr="00420A91">
              <w:rPr>
                <w:rFonts w:ascii="Arial" w:hAnsi="Arial" w:cs="Arial"/>
                <w:szCs w:val="20"/>
                <w:rtl/>
              </w:rPr>
              <w:t xml:space="preserve"> 2(יד)(1)(ב) </w:t>
            </w:r>
            <w:r w:rsidRPr="00420A91">
              <w:rPr>
                <w:rFonts w:ascii="Arial" w:hAnsi="Arial" w:cs="Arial" w:hint="eastAsia"/>
                <w:szCs w:val="20"/>
                <w:rtl/>
              </w:rPr>
              <w:t>לעיל</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i/>
                <w:iCs/>
                <w:sz w:val="14"/>
                <w:szCs w:val="14"/>
                <w:rtl/>
              </w:rPr>
              <w:t>17.</w:t>
            </w:r>
            <w:r w:rsidRPr="00420A91">
              <w:rPr>
                <w:rFonts w:ascii="Arial" w:hAnsi="Arial" w:cs="Arial"/>
                <w:i/>
                <w:iCs/>
                <w:sz w:val="14"/>
                <w:szCs w:val="14"/>
              </w:rPr>
              <w:t>IFRIC 12</w:t>
            </w:r>
          </w:p>
        </w:tc>
        <w:tc>
          <w:tcPr>
            <w:tcW w:w="9072" w:type="dxa"/>
          </w:tcPr>
          <w:p w:rsidR="00AA46C7" w:rsidRPr="00420A91" w:rsidRDefault="00AA46C7" w:rsidP="009F70D5">
            <w:pPr>
              <w:spacing w:before="20"/>
              <w:jc w:val="both"/>
              <w:rPr>
                <w:rFonts w:ascii="Arial" w:hAnsi="Arial" w:cs="Arial"/>
                <w:b/>
                <w:bCs/>
                <w:sz w:val="22"/>
                <w:szCs w:val="20"/>
                <w:rtl/>
              </w:rPr>
            </w:pPr>
            <w:r w:rsidRPr="00420A91">
              <w:rPr>
                <w:rFonts w:ascii="Arial" w:hAnsi="Arial" w:cs="Arial"/>
                <w:szCs w:val="20"/>
                <w:rtl/>
              </w:rPr>
              <w:t xml:space="preserve">החברה טיפלה בתמורה כנכס בלתי מוחשי (ראה ביאור 2(כא) לעיל) במידה שהיא קיבלה זכות (רישיון) לחייב את המשתמשים בתשתית או את המעניק בהתאם למידה </w:t>
            </w:r>
            <w:r w:rsidRPr="00420A91">
              <w:rPr>
                <w:rFonts w:ascii="Arial" w:hAnsi="Arial" w:cs="Arial" w:hint="cs"/>
                <w:szCs w:val="20"/>
                <w:rtl/>
              </w:rPr>
              <w:t>ש</w:t>
            </w:r>
            <w:r w:rsidRPr="00420A91">
              <w:rPr>
                <w:rFonts w:ascii="Arial" w:hAnsi="Arial" w:cs="Arial"/>
                <w:szCs w:val="20"/>
                <w:rtl/>
              </w:rPr>
              <w:t>בה הציבור משתמש בשירות.</w:t>
            </w:r>
          </w:p>
        </w:tc>
      </w:tr>
      <w:tr w:rsidR="00AA46C7" w:rsidRPr="00420A91" w:rsidTr="009F70D5">
        <w:tc>
          <w:tcPr>
            <w:tcW w:w="1361" w:type="dxa"/>
          </w:tcPr>
          <w:p w:rsidR="00AA46C7" w:rsidRPr="00420A91" w:rsidRDefault="00AA46C7" w:rsidP="009F70D5">
            <w:pPr>
              <w:spacing w:before="80" w:line="240" w:lineRule="auto"/>
              <w:ind w:right="-113"/>
              <w:rPr>
                <w:rFonts w:ascii="Arial" w:hAnsi="Arial" w:cs="Arial"/>
                <w:sz w:val="14"/>
                <w:szCs w:val="14"/>
                <w:rtl/>
              </w:rPr>
            </w:pPr>
            <w:r w:rsidRPr="00420A91">
              <w:rPr>
                <w:rFonts w:ascii="Arial" w:hAnsi="Arial" w:cs="Arial"/>
                <w:i/>
                <w:iCs/>
                <w:sz w:val="14"/>
                <w:szCs w:val="14"/>
                <w:rtl/>
              </w:rPr>
              <w:t>53</w:t>
            </w:r>
            <w:r w:rsidRPr="00420A91">
              <w:rPr>
                <w:rFonts w:ascii="Arial" w:hAnsi="Arial" w:cs="Arial"/>
                <w:i/>
                <w:iCs/>
                <w:sz w:val="14"/>
                <w:szCs w:val="14"/>
              </w:rPr>
              <w:t>BC</w:t>
            </w:r>
            <w:r w:rsidRPr="00420A91">
              <w:rPr>
                <w:rFonts w:ascii="Arial" w:hAnsi="Arial" w:cs="Arial"/>
                <w:i/>
                <w:iCs/>
                <w:sz w:val="14"/>
                <w:szCs w:val="14"/>
                <w:rtl/>
              </w:rPr>
              <w:t xml:space="preserve"> ,18.</w:t>
            </w:r>
            <w:r w:rsidRPr="00420A91">
              <w:rPr>
                <w:rFonts w:ascii="Arial" w:hAnsi="Arial" w:cs="Arial"/>
                <w:i/>
                <w:iCs/>
                <w:sz w:val="14"/>
                <w:szCs w:val="14"/>
              </w:rPr>
              <w:t>IFRIC 12</w:t>
            </w: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szCs w:val="20"/>
                <w:rtl/>
              </w:rPr>
              <w:t>אם התשלום שהחברה קיבלה כמפעיל בתמורה להקמת או שדרוג התשתית מורכב בחלקו מנכס פיננסי ובחלקו מנכס בלתי מוחשי, החברה טיפלה בנפרד בכל רכיב של תמורה ובהתאם הכירה הן בנכס פיננסי והן בנכס בלתי מוחשי. במצב כאמור, החברה הכירה בנכס פיננסי במלוא השווי ההוגן של הסכום אשר יש לה זכות חוזית לקבלו מהמעניק ויתרת השווי ההוגן של התמורה הוכרה כנכס בלתי מוחשי.</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120"/>
              <w:ind w:left="454" w:hanging="454"/>
              <w:jc w:val="both"/>
              <w:rPr>
                <w:rFonts w:ascii="Arial" w:hAnsi="Arial" w:cs="Arial"/>
                <w:szCs w:val="20"/>
              </w:rPr>
            </w:pPr>
            <w:r w:rsidRPr="00420A91">
              <w:rPr>
                <w:rFonts w:ascii="Arial" w:hAnsi="Arial" w:cs="Arial"/>
                <w:b/>
                <w:bCs/>
                <w:szCs w:val="20"/>
                <w:rtl/>
              </w:rPr>
              <w:t>לו.</w:t>
            </w:r>
            <w:r w:rsidRPr="00420A91">
              <w:rPr>
                <w:rFonts w:ascii="Arial" w:hAnsi="Arial" w:cs="Arial"/>
                <w:b/>
                <w:bCs/>
                <w:szCs w:val="20"/>
                <w:rtl/>
              </w:rPr>
              <w:tab/>
              <w:t>הנחות מספקים:</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הנחות שוטפות מספקים מוכרות בדוחות הכספיים עם קבלתן.</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הנחות המתקבלות מספקים בתום השנה אשר לגביהן לא מחויבת החברה לעמוד ביעדים מסוימים הוכרו בדוחות הכספיים עם ביצוע הרכישות היחסיות המזכות את החברה בהנחות האמורות.</w:t>
            </w:r>
          </w:p>
        </w:tc>
      </w:tr>
    </w:tbl>
    <w:p w:rsidR="00AA46C7" w:rsidRPr="00420A91" w:rsidRDefault="00AA46C7" w:rsidP="00AA46C7">
      <w:pPr>
        <w:ind w:left="1361"/>
        <w:jc w:val="both"/>
        <w:rPr>
          <w:rFonts w:ascii="Arial" w:hAnsi="Arial" w:cs="Arial"/>
          <w:rtl/>
        </w:rPr>
      </w:pPr>
      <w:r w:rsidRPr="00420A91">
        <w:br w:type="page"/>
      </w:r>
    </w:p>
    <w:p w:rsidR="00AA46C7" w:rsidRPr="00420A91" w:rsidRDefault="00AA46C7" w:rsidP="00AA46C7">
      <w:pPr>
        <w:ind w:left="1361"/>
        <w:jc w:val="both"/>
        <w:rPr>
          <w:rFonts w:ascii="Arial" w:hAnsi="Arial" w:cs="Arial"/>
          <w:szCs w:val="20"/>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szCs w:val="20"/>
              </w:rPr>
            </w:pPr>
            <w:r w:rsidRPr="00420A91">
              <w:rPr>
                <w:rFonts w:ascii="Arial" w:hAnsi="Arial" w:cs="Arial"/>
                <w:b/>
                <w:bCs/>
                <w:szCs w:val="20"/>
                <w:rtl/>
              </w:rPr>
              <w:t>לו.</w:t>
            </w:r>
            <w:r w:rsidRPr="00420A91">
              <w:rPr>
                <w:rFonts w:ascii="Arial" w:hAnsi="Arial" w:cs="Arial"/>
                <w:b/>
                <w:bCs/>
                <w:szCs w:val="20"/>
                <w:rtl/>
              </w:rPr>
              <w:tab/>
              <w:t xml:space="preserve">הנחות מספקים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הנחות מספקים שהזכות לקבלתן מותנית בעמידת החברה ביעדים מסוימים כגון עמידה בהיקף רכישות שנתי (כמותי או כספי) מינימלי, גידול בהיקף הרכישות לעומת תקופות קודמות ועוד, מוכרות בדוחות הכספיים, באופן יחסי, בהתאם להיקף הרכישות שביצעה החברה מהספקים בתקופה המדווחת המקדמות את החברה לקראת העמידה ביעדים, וזאת רק כאשר צפוי שהיעדים יושגו וניתן לאמוד את סכומי ההנחות באופן סביר. אומדן העמידה ביעדים מבוסס, בין היתר, על ניסיון העבר ומערכות היחסים של החברה עם הספקים ועל היקף הרכישות החזוי מהספקים ביתרת התקופה.</w:t>
            </w:r>
          </w:p>
        </w:tc>
      </w:tr>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AA46C7" w:rsidRPr="00420A91" w:rsidRDefault="00AA46C7" w:rsidP="009F70D5">
            <w:pPr>
              <w:spacing w:before="120"/>
              <w:ind w:left="454" w:hanging="454"/>
              <w:rPr>
                <w:rFonts w:ascii="Arial" w:hAnsi="Arial" w:cs="Arial"/>
                <w:b/>
                <w:bCs/>
                <w:szCs w:val="20"/>
                <w:rtl/>
              </w:rPr>
            </w:pPr>
            <w:r w:rsidRPr="00420A91">
              <w:rPr>
                <w:rFonts w:ascii="Arial" w:hAnsi="Arial" w:cs="Arial"/>
                <w:b/>
                <w:bCs/>
                <w:szCs w:val="20"/>
                <w:rtl/>
              </w:rPr>
              <w:t>לז.</w:t>
            </w:r>
            <w:r w:rsidRPr="00420A91">
              <w:rPr>
                <w:rFonts w:ascii="Arial" w:hAnsi="Arial" w:cs="Arial"/>
                <w:b/>
                <w:bCs/>
                <w:szCs w:val="20"/>
                <w:rtl/>
              </w:rPr>
              <w:tab/>
              <w:t>ירידת ערך:</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Pr>
            </w:pPr>
            <w:r w:rsidRPr="00420A91">
              <w:rPr>
                <w:rFonts w:ascii="Arial" w:hAnsi="Arial" w:cs="Arial"/>
                <w:i/>
                <w:iCs/>
                <w:sz w:val="14"/>
                <w:szCs w:val="14"/>
                <w:rtl/>
              </w:rPr>
              <w:t>2-4 ,9.</w:t>
            </w:r>
            <w:r w:rsidRPr="00420A91">
              <w:rPr>
                <w:rFonts w:ascii="Arial" w:hAnsi="Arial" w:cs="Arial"/>
                <w:i/>
                <w:iCs/>
                <w:sz w:val="14"/>
                <w:szCs w:val="14"/>
              </w:rPr>
              <w:t>IAS 36</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החברה בוחנת בסוף כל תקופת דיווח אם קיימים סימנים המצביעים על ירידת ערך של נכסים לא כספיים (למעט מלאי, נכסים הנובעים מחוזי הקמה, נכסי מסים נדחים, נדל"ן להשקעה הנמדד בשווי הוגן ונכסים לא שוטפים המסווגים כמוחזקים למכירה), המחייבים בחינה לירידת ערך.</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Pr>
            </w:pPr>
            <w:r w:rsidRPr="00420A91">
              <w:rPr>
                <w:rFonts w:ascii="Arial" w:hAnsi="Arial" w:cs="Arial"/>
                <w:i/>
                <w:iCs/>
                <w:sz w:val="14"/>
                <w:szCs w:val="14"/>
                <w:rtl/>
              </w:rPr>
              <w:t>10.</w:t>
            </w:r>
            <w:r w:rsidRPr="00420A91">
              <w:rPr>
                <w:rFonts w:ascii="Arial" w:hAnsi="Arial" w:cs="Arial"/>
                <w:i/>
                <w:iCs/>
                <w:sz w:val="14"/>
                <w:szCs w:val="14"/>
              </w:rPr>
              <w:t>IAS 36</w:t>
            </w:r>
          </w:p>
        </w:tc>
        <w:tc>
          <w:tcPr>
            <w:tcW w:w="9072" w:type="dxa"/>
          </w:tcPr>
          <w:p w:rsidR="00AA46C7" w:rsidRPr="00420A91" w:rsidRDefault="00AA46C7" w:rsidP="007F7B15">
            <w:pPr>
              <w:spacing w:before="20"/>
              <w:jc w:val="both"/>
              <w:rPr>
                <w:rFonts w:ascii="Arial" w:hAnsi="Arial" w:cs="Arial"/>
                <w:szCs w:val="20"/>
                <w:rtl/>
              </w:rPr>
            </w:pPr>
            <w:r w:rsidRPr="00420A91">
              <w:rPr>
                <w:rFonts w:ascii="Arial" w:hAnsi="Arial" w:cs="Arial"/>
                <w:szCs w:val="20"/>
                <w:rtl/>
              </w:rPr>
              <w:t xml:space="preserve">ללא קשר אם קיימים סימנים לירידת ערך, החברה בוחנת אחת לשנה ירידת ערך של נכסים בלתי מוחשיים שאורך החיים השימושיים שלהם </w:t>
            </w:r>
            <w:r w:rsidR="001C0321" w:rsidRPr="00420A91">
              <w:rPr>
                <w:rFonts w:ascii="Arial" w:hAnsi="Arial" w:cs="Arial" w:hint="cs"/>
                <w:szCs w:val="20"/>
                <w:rtl/>
              </w:rPr>
              <w:t xml:space="preserve">הוא </w:t>
            </w:r>
            <w:r w:rsidRPr="00420A91">
              <w:rPr>
                <w:rFonts w:ascii="Arial" w:hAnsi="Arial" w:cs="Arial"/>
                <w:szCs w:val="20"/>
                <w:rtl/>
              </w:rPr>
              <w:t xml:space="preserve">בלתי מוגדר ושל נכסים בלתי מוחשיים שאינם זמינים עדיין לשימוש וכן של מוניטין </w:t>
            </w:r>
            <w:r w:rsidRPr="00420A91">
              <w:rPr>
                <w:rFonts w:ascii="Arial" w:hAnsi="Arial" w:cs="Arial" w:hint="cs"/>
                <w:szCs w:val="20"/>
                <w:rtl/>
              </w:rPr>
              <w:t>הנובע מ</w:t>
            </w:r>
            <w:r w:rsidRPr="00420A91">
              <w:rPr>
                <w:rFonts w:ascii="Arial" w:hAnsi="Arial" w:cs="Arial"/>
                <w:szCs w:val="20"/>
                <w:rtl/>
              </w:rPr>
              <w:t>צירוף עסקים</w:t>
            </w:r>
            <w:r w:rsidRPr="00420A91">
              <w:rPr>
                <w:rFonts w:ascii="Arial" w:hAnsi="Arial" w:cs="Arial" w:hint="cs"/>
                <w:szCs w:val="20"/>
                <w:rtl/>
              </w:rPr>
              <w:t xml:space="preserve"> או מרכישת זכות בפעילות משותפת שפעילותה מהווה עסק</w:t>
            </w:r>
            <w:r w:rsidRPr="00420A91">
              <w:rPr>
                <w:rFonts w:ascii="Arial" w:hAnsi="Arial" w:cs="Arial"/>
                <w:szCs w:val="20"/>
                <w:rtl/>
              </w:rPr>
              <w:t>.</w:t>
            </w:r>
            <w:r w:rsidRPr="00420A91">
              <w:rPr>
                <w:rStyle w:val="FootnoteReference"/>
                <w:rFonts w:ascii="Arial" w:hAnsi="Arial" w:cs="Arial"/>
                <w:szCs w:val="20"/>
                <w:rtl/>
              </w:rPr>
              <w:footnoteReference w:id="144"/>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i/>
                <w:iCs/>
                <w:sz w:val="14"/>
                <w:szCs w:val="14"/>
                <w:rtl/>
              </w:rPr>
            </w:pPr>
            <w:r w:rsidRPr="00420A91">
              <w:rPr>
                <w:rFonts w:ascii="Arial" w:hAnsi="Arial" w:cs="Arial"/>
                <w:i/>
                <w:iCs/>
                <w:sz w:val="14"/>
                <w:szCs w:val="14"/>
                <w:rtl/>
              </w:rPr>
              <w:t>59-60 ,66.</w:t>
            </w:r>
            <w:r w:rsidRPr="00420A91">
              <w:rPr>
                <w:rFonts w:ascii="Arial" w:hAnsi="Arial" w:cs="Arial"/>
                <w:i/>
                <w:iCs/>
                <w:sz w:val="14"/>
                <w:szCs w:val="14"/>
              </w:rPr>
              <w:t>IAS 36</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לצורך בחינה לירידת ערך של נכס שאינו מוניטין, חישבה החברה את </w:t>
            </w:r>
            <w:r w:rsidR="00786055" w:rsidRPr="00420A91">
              <w:rPr>
                <w:rFonts w:ascii="Arial" w:hAnsi="Arial" w:cs="Arial" w:hint="cs"/>
                <w:szCs w:val="20"/>
                <w:rtl/>
              </w:rPr>
              <w:t>ה</w:t>
            </w:r>
            <w:r w:rsidRPr="00420A91">
              <w:rPr>
                <w:rFonts w:ascii="Arial" w:hAnsi="Arial" w:cs="Arial"/>
                <w:szCs w:val="20"/>
                <w:rtl/>
              </w:rPr>
              <w:t xml:space="preserve">סכום בר ההשבה של הנכס. כאשר </w:t>
            </w:r>
            <w:r w:rsidR="00786055" w:rsidRPr="00420A91">
              <w:rPr>
                <w:rFonts w:ascii="Arial" w:hAnsi="Arial" w:cs="Arial" w:hint="cs"/>
                <w:szCs w:val="20"/>
                <w:rtl/>
              </w:rPr>
              <w:t>ה</w:t>
            </w:r>
            <w:r w:rsidRPr="00420A91">
              <w:rPr>
                <w:rFonts w:ascii="Arial" w:hAnsi="Arial" w:cs="Arial"/>
                <w:szCs w:val="20"/>
                <w:rtl/>
              </w:rPr>
              <w:t>סכום בר ההשבה נמוך מהערך בספרים של הנכס, הכירה החברה בהפסד מירידת ערך והפחיתה את הערך בספרים של הנכס לסכום בר ההשבה שלו. החברה הכירה בהפסדים מירידת ערך מיידית ברווח או הפסד, אלא אם הנכס הוא רכוש קבוע שהוערך מחדש בהתאם למודל הערכה מחדש, אז ההפסד טופל כהקטנת ההערכה מחדש (ראה ביאור 2(יח)(</w:t>
            </w:r>
            <w:r w:rsidRPr="00420A91">
              <w:rPr>
                <w:rFonts w:ascii="Arial" w:hAnsi="Arial" w:cs="Arial" w:hint="cs"/>
                <w:szCs w:val="20"/>
                <w:rtl/>
              </w:rPr>
              <w:t>2</w:t>
            </w:r>
            <w:r w:rsidRPr="00420A91">
              <w:rPr>
                <w:rFonts w:ascii="Arial" w:hAnsi="Arial" w:cs="Arial"/>
                <w:szCs w:val="20"/>
                <w:rtl/>
              </w:rPr>
              <w:t>) לעיל).</w:t>
            </w:r>
          </w:p>
        </w:tc>
      </w:tr>
      <w:tr w:rsidR="00AA46C7" w:rsidRPr="00420A91" w:rsidTr="009F70D5">
        <w:tc>
          <w:tcPr>
            <w:tcW w:w="1361" w:type="dxa"/>
          </w:tcPr>
          <w:p w:rsidR="00AA46C7" w:rsidRPr="00420A91" w:rsidRDefault="00AA46C7" w:rsidP="009F70D5">
            <w:pPr>
              <w:keepLines w:val="0"/>
              <w:overflowPunct/>
              <w:autoSpaceDE/>
              <w:autoSpaceDN/>
              <w:adjustRightInd/>
              <w:spacing w:before="80" w:line="240" w:lineRule="auto"/>
              <w:ind w:right="-57"/>
              <w:textAlignment w:val="auto"/>
              <w:rPr>
                <w:rFonts w:ascii="Arial" w:hAnsi="Arial" w:cs="Arial"/>
                <w:sz w:val="14"/>
                <w:szCs w:val="14"/>
              </w:rPr>
            </w:pPr>
            <w:r w:rsidRPr="00420A91">
              <w:rPr>
                <w:rFonts w:ascii="Arial" w:hAnsi="Arial" w:cs="Arial"/>
                <w:i/>
                <w:iCs/>
                <w:sz w:val="14"/>
                <w:szCs w:val="14"/>
                <w:rtl/>
              </w:rPr>
              <w:t>66.</w:t>
            </w:r>
            <w:r w:rsidRPr="00420A91">
              <w:rPr>
                <w:rFonts w:ascii="Arial" w:hAnsi="Arial" w:cs="Arial"/>
                <w:i/>
                <w:iCs/>
                <w:sz w:val="14"/>
                <w:szCs w:val="14"/>
              </w:rPr>
              <w:t>IAS 36</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אם לא ניתן היה לאמוד את הסכום בר ההשבה של נכס בודד, החברה חישבה את הסכום בר ההשבה של היחידה המניבה מזומנים אליה שייך הנכס.</w:t>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r w:rsidRPr="00420A91">
              <w:rPr>
                <w:rFonts w:ascii="Arial" w:hAnsi="Arial" w:cs="Arial"/>
                <w:i/>
                <w:iCs/>
                <w:sz w:val="14"/>
                <w:szCs w:val="14"/>
                <w:rtl/>
              </w:rPr>
              <w:t>80.</w:t>
            </w:r>
            <w:r w:rsidRPr="00420A91">
              <w:rPr>
                <w:rFonts w:ascii="Arial" w:hAnsi="Arial" w:cs="Arial"/>
                <w:i/>
                <w:iCs/>
                <w:sz w:val="14"/>
                <w:szCs w:val="14"/>
              </w:rPr>
              <w:t>IAS 36</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לצורך בחינה לירידת ערך, מוניטין הוקצה ממועד הרכישה לכל אחת מהיחידות המניבות מזומנים אשר צפויות ליהנות מהסינרגיה בצירוף העסקים.</w:t>
            </w:r>
            <w:r w:rsidRPr="00420A91">
              <w:rPr>
                <w:rStyle w:val="FootnoteReference"/>
                <w:rFonts w:ascii="Arial" w:hAnsi="Arial" w:cs="Arial"/>
                <w:szCs w:val="20"/>
                <w:rtl/>
              </w:rPr>
              <w:footnoteReference w:id="145"/>
            </w:r>
          </w:p>
        </w:tc>
      </w:tr>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r w:rsidRPr="00420A91">
              <w:rPr>
                <w:rFonts w:ascii="Arial" w:hAnsi="Arial" w:cs="Arial"/>
                <w:i/>
                <w:iCs/>
                <w:sz w:val="14"/>
                <w:szCs w:val="14"/>
                <w:rtl/>
              </w:rPr>
              <w:t>104-105.</w:t>
            </w:r>
            <w:r w:rsidRPr="00420A91">
              <w:rPr>
                <w:rFonts w:ascii="Arial" w:hAnsi="Arial" w:cs="Arial"/>
                <w:i/>
                <w:iCs/>
                <w:sz w:val="14"/>
                <w:szCs w:val="14"/>
              </w:rPr>
              <w:t>IAS 36</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כאשר החברה מכירה בהפסד מירידת ערך של יחידה מניבה מזומנים, החברה מקצה את ההפסד מירידת ערך להקטנת הערך בספרים של נכסי היחידה, תחילה כנגד מוניטין שהוקצה ליחידה, ולאחר מכן לשאר הנכסים באופן יחסי על בסיס ערכם בספרים (בכפוף לסכום בר ההשבה שלהם).</w:t>
            </w:r>
          </w:p>
        </w:tc>
      </w:tr>
      <w:tr w:rsidR="00AA46C7" w:rsidRPr="00420A91" w:rsidTr="009F70D5">
        <w:tc>
          <w:tcPr>
            <w:tcW w:w="1361" w:type="dxa"/>
          </w:tcPr>
          <w:p w:rsidR="00AA46C7" w:rsidRPr="00420A91" w:rsidRDefault="00AA46C7" w:rsidP="009F70D5">
            <w:pPr>
              <w:spacing w:before="80" w:line="240" w:lineRule="auto"/>
              <w:ind w:right="-113"/>
              <w:rPr>
                <w:rFonts w:ascii="Arial" w:hAnsi="Arial" w:cs="Arial"/>
                <w:i/>
                <w:iCs/>
                <w:sz w:val="14"/>
                <w:szCs w:val="14"/>
                <w:rtl/>
              </w:rPr>
            </w:pPr>
            <w:r w:rsidRPr="00420A91">
              <w:rPr>
                <w:rFonts w:ascii="Arial" w:hAnsi="Arial" w:cs="Arial"/>
                <w:i/>
                <w:iCs/>
                <w:sz w:val="14"/>
                <w:szCs w:val="14"/>
                <w:rtl/>
              </w:rPr>
              <w:t>,114 ,110.</w:t>
            </w:r>
            <w:r w:rsidRPr="00420A91">
              <w:rPr>
                <w:rFonts w:ascii="Arial" w:hAnsi="Arial" w:cs="Arial"/>
                <w:i/>
                <w:iCs/>
                <w:sz w:val="14"/>
                <w:szCs w:val="14"/>
              </w:rPr>
              <w:t>IAS 36</w:t>
            </w:r>
            <w:r w:rsidRPr="00420A91">
              <w:rPr>
                <w:rFonts w:ascii="Arial" w:hAnsi="Arial" w:cs="Arial"/>
                <w:i/>
                <w:iCs/>
                <w:sz w:val="14"/>
                <w:szCs w:val="14"/>
                <w:rtl/>
              </w:rPr>
              <w:br/>
              <w:t>122-124 ,117</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החברה מעריכה בסוף כל תקופת דיווח אם קיימים סימנים המצביעים על כך שהפסד מירידת ערך של נכס, למעט מוניטין, שהוכר בתקופות דיווח קודמות, אינו קיים עוד או הוקטן. כאשר קיימים סימנים כאמור, החברה מחשבת את סכום בר ההשבה של הנכס. החברה ביטלה הפסד מירידת ערך של נכס, למעט מוניטין, רק אם חלו שינויים באומדנים ששימשו בחישוב הסכום בר ההשבה של הנכס מהמועד </w:t>
            </w:r>
            <w:r w:rsidRPr="00420A91">
              <w:rPr>
                <w:rFonts w:ascii="Arial" w:hAnsi="Arial" w:cs="Arial" w:hint="cs"/>
                <w:szCs w:val="20"/>
                <w:rtl/>
              </w:rPr>
              <w:t>ש</w:t>
            </w:r>
            <w:r w:rsidRPr="00420A91">
              <w:rPr>
                <w:rFonts w:ascii="Arial" w:hAnsi="Arial" w:cs="Arial"/>
                <w:szCs w:val="20"/>
                <w:rtl/>
              </w:rPr>
              <w:t>בו הוכר לאחרונה ההפסד מירידת ערך. ביטול ההפסד מירידת ערך הגדיל את הערך בספרים של הנכס לסכום הנמוך מבין הסכום בר ההשבה שלו לבין הערך בספרים שהיה נקבע (בניכוי פחת או הפחתה) אילו לא הוכר הפסד מירידת ערך בתקופות דיווח קודמות. ביטול הפסד מירידת ערך של יחידה מניבה מזומנים הוקצה לנכסי היחידה, פרט למוניטין, באופן יחסי לערכם בספרים וטופל באופן דומה. הפסד בגין ירידת ערך מוניטין לא מבוטל בתקופות מאוחרות יותר.</w:t>
            </w:r>
          </w:p>
        </w:tc>
      </w:tr>
      <w:tr w:rsidR="00AA46C7" w:rsidRPr="00420A91" w:rsidTr="009F70D5">
        <w:tc>
          <w:tcPr>
            <w:tcW w:w="1361" w:type="dxa"/>
          </w:tcPr>
          <w:p w:rsidR="00AA46C7" w:rsidRPr="00420A91" w:rsidRDefault="00AA46C7" w:rsidP="009F70D5">
            <w:pPr>
              <w:keepLines w:val="0"/>
              <w:overflowPunct/>
              <w:autoSpaceDE/>
              <w:autoSpaceDN/>
              <w:adjustRightInd/>
              <w:spacing w:before="80" w:line="240" w:lineRule="auto"/>
              <w:ind w:right="-57"/>
              <w:textAlignment w:val="auto"/>
              <w:rPr>
                <w:rFonts w:ascii="Arial" w:hAnsi="Arial" w:cs="Arial"/>
                <w:sz w:val="14"/>
                <w:szCs w:val="14"/>
              </w:rPr>
            </w:pPr>
            <w:r w:rsidRPr="00420A91">
              <w:rPr>
                <w:rFonts w:ascii="Arial" w:hAnsi="Arial" w:cs="Arial"/>
                <w:i/>
                <w:iCs/>
                <w:sz w:val="14"/>
                <w:szCs w:val="14"/>
                <w:rtl/>
              </w:rPr>
              <w:t>119.</w:t>
            </w:r>
            <w:r w:rsidRPr="00420A91">
              <w:rPr>
                <w:rFonts w:ascii="Arial" w:hAnsi="Arial" w:cs="Arial"/>
                <w:i/>
                <w:iCs/>
                <w:sz w:val="14"/>
                <w:szCs w:val="14"/>
              </w:rPr>
              <w:t>IAS 36</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ביטול הפסד מירידת ערך הוכר מיידית ברווח או הפסד, אלא אם הנכס הוא רכוש קבוע שהוערך מחדש בהתאם למודל ההערכה מחדש, אז הביטול טופל כהגדלה של ההערכה מחדש. </w:t>
            </w:r>
          </w:p>
        </w:tc>
      </w:tr>
    </w:tbl>
    <w:p w:rsidR="00AA46C7" w:rsidRPr="00420A91" w:rsidRDefault="00AA46C7" w:rsidP="00AA46C7">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b/>
                <w:bCs/>
                <w:szCs w:val="20"/>
                <w:rtl/>
              </w:rPr>
              <w:t>לח.</w:t>
            </w:r>
            <w:r w:rsidRPr="00420A91">
              <w:rPr>
                <w:rFonts w:ascii="Arial" w:hAnsi="Arial" w:cs="Arial"/>
                <w:b/>
                <w:bCs/>
                <w:szCs w:val="20"/>
                <w:rtl/>
              </w:rPr>
              <w:tab/>
              <w:t>הטבות לעובדים:</w:t>
            </w:r>
          </w:p>
        </w:tc>
      </w:tr>
      <w:tr w:rsidR="00AA46C7" w:rsidRPr="00420A91" w:rsidTr="009F70D5">
        <w:tc>
          <w:tcPr>
            <w:tcW w:w="1361" w:type="dxa"/>
          </w:tcPr>
          <w:p w:rsidR="00AA46C7" w:rsidRPr="00420A91" w:rsidRDefault="00AA46C7" w:rsidP="009F70D5">
            <w:pPr>
              <w:bidi w:val="0"/>
              <w:spacing w:before="80" w:line="240" w:lineRule="auto"/>
              <w:jc w:val="right"/>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הטבות עובדים לטווח קצר</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bidi w:val="0"/>
              <w:spacing w:before="80" w:line="240" w:lineRule="auto"/>
              <w:jc w:val="right"/>
              <w:rPr>
                <w:rFonts w:ascii="Arial" w:hAnsi="Arial" w:cs="Arial"/>
                <w:i/>
                <w:iCs/>
                <w:sz w:val="14"/>
                <w:szCs w:val="14"/>
              </w:rPr>
            </w:pPr>
            <w:r w:rsidRPr="00420A91">
              <w:rPr>
                <w:rFonts w:ascii="Arial" w:hAnsi="Arial" w:cs="Arial"/>
                <w:i/>
                <w:iCs/>
                <w:sz w:val="14"/>
                <w:szCs w:val="14"/>
              </w:rPr>
              <w:t>IAS 19.9</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החברה סיווגה הטבה כהטבת עובד לטווח הקצר כאשר ההטבה חזויה להיות מסולקת במלואה לפני 12 חודשים מתום תקופת הדיווח השנתית </w:t>
            </w:r>
            <w:r w:rsidRPr="00420A91">
              <w:rPr>
                <w:rFonts w:ascii="Arial" w:hAnsi="Arial" w:cs="Arial" w:hint="cs"/>
                <w:szCs w:val="20"/>
                <w:rtl/>
              </w:rPr>
              <w:t>ש</w:t>
            </w:r>
            <w:r w:rsidRPr="00420A91">
              <w:rPr>
                <w:rFonts w:ascii="Arial" w:hAnsi="Arial" w:cs="Arial"/>
                <w:szCs w:val="20"/>
                <w:rtl/>
              </w:rPr>
              <w:t>בה העובדים מספקים את השירות המתייחס. הטבות עובד לטווח קצר כוללות משכורות, דמי הבראה, ימי מחלה</w:t>
            </w:r>
            <w:r w:rsidRPr="00420A91">
              <w:rPr>
                <w:rStyle w:val="FootnoteReference"/>
                <w:rFonts w:ascii="Arial" w:hAnsi="Arial" w:cs="Arial"/>
                <w:szCs w:val="20"/>
                <w:rtl/>
              </w:rPr>
              <w:footnoteReference w:id="146"/>
            </w:r>
            <w:r w:rsidRPr="00420A91">
              <w:rPr>
                <w:rFonts w:ascii="Arial" w:hAnsi="Arial" w:cs="Arial"/>
                <w:szCs w:val="20"/>
                <w:rtl/>
              </w:rPr>
              <w:t xml:space="preserve"> והפקדות לביטוח לאומי.</w:t>
            </w:r>
          </w:p>
        </w:tc>
      </w:tr>
      <w:tr w:rsidR="00AA46C7" w:rsidRPr="00420A91" w:rsidTr="009F70D5">
        <w:tc>
          <w:tcPr>
            <w:tcW w:w="1361" w:type="dxa"/>
          </w:tcPr>
          <w:p w:rsidR="00AA46C7" w:rsidRPr="00420A91" w:rsidRDefault="00AA46C7" w:rsidP="009F70D5">
            <w:pPr>
              <w:bidi w:val="0"/>
              <w:spacing w:before="80" w:line="240" w:lineRule="auto"/>
              <w:jc w:val="right"/>
              <w:rPr>
                <w:rFonts w:ascii="Arial" w:hAnsi="Arial" w:cs="Arial"/>
                <w:i/>
                <w:iCs/>
                <w:sz w:val="14"/>
                <w:szCs w:val="14"/>
              </w:rPr>
            </w:pPr>
            <w:r w:rsidRPr="00420A91">
              <w:rPr>
                <w:rFonts w:ascii="Arial" w:hAnsi="Arial" w:cs="Arial"/>
                <w:i/>
                <w:iCs/>
                <w:sz w:val="14"/>
                <w:szCs w:val="14"/>
              </w:rPr>
              <w:t>IAS 19.11, 19</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עלות הטבת עובד לטווח קצר הוכרה כהוצאה, אלא אם היא נכללה בעלות של נכס, עם קבלת השירותים מהעובד. כשלחברה קמה מחויבות משפטית או משתמעת שניתנת לאמידה מהימנה למתן מענקים לעובדים, החברה מכירה בהתחייבות זו במועד </w:t>
            </w:r>
            <w:r w:rsidRPr="00420A91">
              <w:rPr>
                <w:rFonts w:ascii="Arial" w:hAnsi="Arial" w:cs="Arial" w:hint="cs"/>
                <w:szCs w:val="20"/>
                <w:rtl/>
              </w:rPr>
              <w:t>ש</w:t>
            </w:r>
            <w:r w:rsidRPr="00420A91">
              <w:rPr>
                <w:rFonts w:ascii="Arial" w:hAnsi="Arial" w:cs="Arial"/>
                <w:szCs w:val="20"/>
                <w:rtl/>
              </w:rPr>
              <w:t>בו קמה המחויבות.</w:t>
            </w:r>
          </w:p>
        </w:tc>
      </w:tr>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sz w:val="14"/>
                <w:szCs w:val="14"/>
                <w:rtl/>
              </w:rPr>
            </w:pP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szCs w:val="20"/>
                <w:rtl/>
              </w:rPr>
              <w:t>2.</w:t>
            </w:r>
            <w:r w:rsidRPr="00420A91">
              <w:rPr>
                <w:rFonts w:ascii="Arial" w:hAnsi="Arial" w:cs="Arial"/>
                <w:szCs w:val="20"/>
                <w:rtl/>
              </w:rPr>
              <w:tab/>
            </w:r>
            <w:r w:rsidR="00AB069B" w:rsidRPr="00420A91">
              <w:rPr>
                <w:rFonts w:ascii="Arial" w:hAnsi="Arial" w:cs="Arial"/>
                <w:szCs w:val="20"/>
                <w:u w:val="single"/>
                <w:rtl/>
              </w:rPr>
              <w:t xml:space="preserve">הטבות </w:t>
            </w:r>
            <w:r w:rsidRPr="00420A91">
              <w:rPr>
                <w:rFonts w:ascii="Arial" w:hAnsi="Arial" w:cs="Arial"/>
                <w:szCs w:val="20"/>
                <w:u w:val="single"/>
                <w:rtl/>
              </w:rPr>
              <w:t>עובדים לאחר סיום העסקה</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bidi w:val="0"/>
              <w:spacing w:before="80" w:line="240" w:lineRule="auto"/>
              <w:jc w:val="right"/>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בהתאם לחוקי העבודה ולהסכמי העבודה בישראל ובהתאם לנוהג הקבוצה, חייבות חברות הקבוצה בתשלום פיצויים לעובדים שיפוטרו, ובתנאים מסוימים לעובדים שיתפטרו או יפרשו מעבודתם.</w:t>
            </w:r>
          </w:p>
        </w:tc>
      </w:tr>
      <w:tr w:rsidR="00AA46C7" w:rsidRPr="00420A91" w:rsidTr="009F70D5">
        <w:tc>
          <w:tcPr>
            <w:tcW w:w="1361" w:type="dxa"/>
          </w:tcPr>
          <w:p w:rsidR="00AA46C7" w:rsidRPr="00420A91" w:rsidRDefault="00AA46C7" w:rsidP="009F70D5">
            <w:pPr>
              <w:bidi w:val="0"/>
              <w:spacing w:before="80" w:line="240" w:lineRule="auto"/>
              <w:jc w:val="right"/>
              <w:rPr>
                <w:rFonts w:ascii="Arial" w:hAnsi="Arial" w:cs="Arial"/>
                <w:i/>
                <w:iCs/>
                <w:sz w:val="14"/>
                <w:szCs w:val="14"/>
                <w:rtl/>
              </w:rPr>
            </w:pPr>
            <w:r w:rsidRPr="00420A91">
              <w:rPr>
                <w:rFonts w:ascii="Arial" w:hAnsi="Arial" w:cs="Arial"/>
                <w:i/>
                <w:iCs/>
                <w:sz w:val="14"/>
                <w:szCs w:val="14"/>
              </w:rPr>
              <w:t>IAS 19.27, 51</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התחייבויות החברה לתשלום פיצויים לעובדי החברה בהתאם לסעיף 14 לחוק פיצויי פיטורין</w:t>
            </w:r>
            <w:r w:rsidRPr="00420A91">
              <w:rPr>
                <w:rStyle w:val="FootnoteReference"/>
                <w:rFonts w:ascii="Arial" w:hAnsi="Arial" w:cs="Arial"/>
                <w:szCs w:val="20"/>
                <w:rtl/>
              </w:rPr>
              <w:footnoteReference w:id="147"/>
            </w:r>
            <w:r w:rsidRPr="00420A91">
              <w:rPr>
                <w:rFonts w:ascii="Arial" w:hAnsi="Arial" w:cs="Arial"/>
                <w:szCs w:val="20"/>
                <w:rtl/>
              </w:rPr>
              <w:t xml:space="preserve"> מטופלות כתוכנית להפקדה מוגדרת. החברה הכירה בעלות ההטבה כהוצאה, אלא אם היא נכללה בעלות של נכס, </w:t>
            </w:r>
            <w:r w:rsidRPr="00420A91">
              <w:rPr>
                <w:rFonts w:ascii="Arial" w:hAnsi="Arial" w:cs="Arial" w:hint="eastAsia"/>
                <w:szCs w:val="20"/>
                <w:rtl/>
              </w:rPr>
              <w:t>לפי</w:t>
            </w:r>
            <w:r w:rsidRPr="00420A91">
              <w:rPr>
                <w:rFonts w:ascii="Arial" w:hAnsi="Arial" w:cs="Arial"/>
                <w:szCs w:val="20"/>
                <w:rtl/>
              </w:rPr>
              <w:t xml:space="preserve"> </w:t>
            </w:r>
            <w:r w:rsidRPr="00420A91">
              <w:rPr>
                <w:rFonts w:ascii="Arial" w:hAnsi="Arial" w:cs="Arial" w:hint="eastAsia"/>
                <w:szCs w:val="20"/>
                <w:rtl/>
              </w:rPr>
              <w:t>הסכום</w:t>
            </w:r>
            <w:r w:rsidRPr="00420A91">
              <w:rPr>
                <w:rFonts w:ascii="Arial" w:hAnsi="Arial" w:cs="Arial"/>
                <w:szCs w:val="20"/>
                <w:rtl/>
              </w:rPr>
              <w:t xml:space="preserve"> </w:t>
            </w:r>
            <w:r w:rsidRPr="00420A91">
              <w:rPr>
                <w:rFonts w:ascii="Arial" w:hAnsi="Arial" w:cs="Arial" w:hint="eastAsia"/>
                <w:szCs w:val="20"/>
                <w:rtl/>
              </w:rPr>
              <w:t>שיש</w:t>
            </w:r>
            <w:r w:rsidRPr="00420A91">
              <w:rPr>
                <w:rFonts w:ascii="Arial" w:hAnsi="Arial" w:cs="Arial"/>
                <w:szCs w:val="20"/>
                <w:rtl/>
              </w:rPr>
              <w:t xml:space="preserve"> </w:t>
            </w:r>
            <w:r w:rsidRPr="00420A91">
              <w:rPr>
                <w:rFonts w:ascii="Arial" w:hAnsi="Arial" w:cs="Arial" w:hint="eastAsia"/>
                <w:szCs w:val="20"/>
                <w:rtl/>
              </w:rPr>
              <w:t>להפקיד</w:t>
            </w:r>
            <w:r w:rsidRPr="00420A91">
              <w:rPr>
                <w:rFonts w:ascii="Arial" w:hAnsi="Arial" w:cs="Arial"/>
                <w:szCs w:val="20"/>
                <w:rtl/>
              </w:rPr>
              <w:t xml:space="preserve"> </w:t>
            </w:r>
            <w:r w:rsidRPr="00420A91">
              <w:rPr>
                <w:rFonts w:ascii="Arial" w:hAnsi="Arial" w:cs="Arial" w:hint="eastAsia"/>
                <w:szCs w:val="20"/>
                <w:rtl/>
              </w:rPr>
              <w:t>במקביל</w:t>
            </w:r>
            <w:r w:rsidRPr="00420A91">
              <w:rPr>
                <w:rFonts w:ascii="Arial" w:hAnsi="Arial" w:cs="Arial"/>
                <w:szCs w:val="20"/>
                <w:rtl/>
              </w:rPr>
              <w:t xml:space="preserve"> </w:t>
            </w:r>
            <w:r w:rsidRPr="00420A91">
              <w:rPr>
                <w:rFonts w:ascii="Arial" w:hAnsi="Arial" w:cs="Arial" w:hint="eastAsia"/>
                <w:szCs w:val="20"/>
                <w:rtl/>
              </w:rPr>
              <w:t>לקבלת</w:t>
            </w:r>
            <w:r w:rsidRPr="00420A91">
              <w:rPr>
                <w:rFonts w:ascii="Arial" w:hAnsi="Arial" w:cs="Arial"/>
                <w:szCs w:val="20"/>
                <w:rtl/>
              </w:rPr>
              <w:t xml:space="preserve"> </w:t>
            </w:r>
            <w:r w:rsidRPr="00420A91">
              <w:rPr>
                <w:rFonts w:ascii="Arial" w:hAnsi="Arial" w:cs="Arial" w:hint="eastAsia"/>
                <w:szCs w:val="20"/>
                <w:rtl/>
              </w:rPr>
              <w:t>שירותי</w:t>
            </w:r>
            <w:r w:rsidRPr="00420A91">
              <w:rPr>
                <w:rFonts w:ascii="Arial" w:hAnsi="Arial" w:cs="Arial"/>
                <w:szCs w:val="20"/>
                <w:rtl/>
              </w:rPr>
              <w:t xml:space="preserve"> </w:t>
            </w:r>
            <w:r w:rsidRPr="00420A91">
              <w:rPr>
                <w:rFonts w:ascii="Arial" w:hAnsi="Arial" w:cs="Arial" w:hint="eastAsia"/>
                <w:szCs w:val="20"/>
                <w:rtl/>
              </w:rPr>
              <w:t>העבודה</w:t>
            </w:r>
            <w:r w:rsidRPr="00420A91">
              <w:rPr>
                <w:rFonts w:ascii="Arial" w:hAnsi="Arial" w:cs="Arial"/>
                <w:szCs w:val="20"/>
                <w:rtl/>
              </w:rPr>
              <w:t xml:space="preserve"> </w:t>
            </w:r>
            <w:r w:rsidRPr="00420A91">
              <w:rPr>
                <w:rFonts w:ascii="Arial" w:hAnsi="Arial" w:cs="Arial" w:hint="eastAsia"/>
                <w:szCs w:val="20"/>
                <w:rtl/>
              </w:rPr>
              <w:t>מהעובד</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bidi w:val="0"/>
              <w:spacing w:before="80" w:line="240" w:lineRule="auto"/>
              <w:jc w:val="right"/>
              <w:rPr>
                <w:rFonts w:ascii="Arial" w:hAnsi="Arial" w:cs="Arial"/>
                <w:sz w:val="14"/>
                <w:szCs w:val="14"/>
                <w:rtl/>
              </w:rPr>
            </w:pPr>
            <w:r w:rsidRPr="00420A91">
              <w:rPr>
                <w:rFonts w:ascii="Arial" w:hAnsi="Arial" w:cs="Arial"/>
                <w:i/>
                <w:iCs/>
                <w:sz w:val="14"/>
                <w:szCs w:val="14"/>
              </w:rPr>
              <w:t xml:space="preserve">IAS 19.27, 9, </w:t>
            </w:r>
            <w:r w:rsidRPr="00420A91">
              <w:rPr>
                <w:rFonts w:ascii="Arial" w:hAnsi="Arial" w:cs="Arial"/>
                <w:i/>
                <w:iCs/>
                <w:sz w:val="14"/>
                <w:szCs w:val="14"/>
              </w:rPr>
              <w:br/>
              <w:t>57(</w:t>
            </w:r>
            <w:r w:rsidRPr="00420A91">
              <w:rPr>
                <w:rFonts w:ascii="Arial" w:hAnsi="Arial" w:cs="Arial"/>
                <w:i/>
                <w:iCs/>
                <w:sz w:val="14"/>
                <w:szCs w:val="14"/>
                <w:rtl/>
              </w:rPr>
              <w:t>א</w:t>
            </w:r>
            <w:r w:rsidRPr="00420A91">
              <w:rPr>
                <w:rFonts w:ascii="Arial" w:hAnsi="Arial" w:cs="Arial"/>
                <w:i/>
                <w:iCs/>
                <w:sz w:val="14"/>
                <w:szCs w:val="14"/>
              </w:rPr>
              <w:t>)-(</w:t>
            </w:r>
            <w:r w:rsidRPr="00420A91">
              <w:rPr>
                <w:rFonts w:ascii="Arial" w:hAnsi="Arial" w:cs="Arial"/>
                <w:i/>
                <w:iCs/>
                <w:sz w:val="14"/>
                <w:szCs w:val="14"/>
                <w:rtl/>
              </w:rPr>
              <w:t>ב</w:t>
            </w:r>
            <w:r w:rsidRPr="00420A91">
              <w:rPr>
                <w:rFonts w:ascii="Arial" w:hAnsi="Arial" w:cs="Arial"/>
                <w:i/>
                <w:iCs/>
                <w:sz w:val="14"/>
                <w:szCs w:val="14"/>
              </w:rPr>
              <w:t>), 67</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התחייבויות החברה לתשלום פיצויים לעובדי החברה, שאינם בהתאם לסעיף 14 לחוק פיצויי פיטורין, מטופלות כתוכנית להטבה מוגדרת. ההתחייבות (הנכס) נטו בגין הטבה מוגדרת המוצגת בדוח על המצב הכספי </w:t>
            </w:r>
            <w:r w:rsidR="005A46B4" w:rsidRPr="00420A91">
              <w:rPr>
                <w:rFonts w:ascii="Arial" w:hAnsi="Arial" w:cs="Arial" w:hint="cs"/>
                <w:szCs w:val="20"/>
                <w:rtl/>
              </w:rPr>
              <w:t xml:space="preserve">היא </w:t>
            </w:r>
            <w:r w:rsidRPr="00420A91">
              <w:rPr>
                <w:rFonts w:ascii="Arial" w:hAnsi="Arial" w:cs="Arial"/>
                <w:szCs w:val="20"/>
                <w:rtl/>
              </w:rPr>
              <w:t>הערך הנוכחי של המחויבות בגין ההטבה המוגדרת לסוף תקופת הדיווח, בניכוי השווי ההוגן בסוף תקופת הדיווח של נכסי הת</w:t>
            </w:r>
            <w:r w:rsidRPr="00420A91">
              <w:rPr>
                <w:rFonts w:ascii="Arial" w:hAnsi="Arial" w:cs="Arial" w:hint="cs"/>
                <w:szCs w:val="20"/>
                <w:rtl/>
              </w:rPr>
              <w:t>ו</w:t>
            </w:r>
            <w:r w:rsidRPr="00420A91">
              <w:rPr>
                <w:rFonts w:ascii="Arial" w:hAnsi="Arial" w:cs="Arial"/>
                <w:szCs w:val="20"/>
                <w:rtl/>
              </w:rPr>
              <w:t>כנית שמהם המחויבות תסולק במישרין, מותאם להשפעה כלשהי של הגבלת הנכס נטו בגין הטבה מוגדרת לתקרת הנכס</w:t>
            </w:r>
            <w:r w:rsidRPr="00420A91">
              <w:rPr>
                <w:rStyle w:val="FootnoteReference"/>
                <w:rFonts w:ascii="Arial" w:hAnsi="Arial" w:cs="Arial"/>
                <w:szCs w:val="20"/>
                <w:rtl/>
              </w:rPr>
              <w:footnoteReference w:id="148"/>
            </w:r>
            <w:r w:rsidRPr="00420A91">
              <w:rPr>
                <w:rFonts w:ascii="Arial" w:hAnsi="Arial" w:cs="Arial"/>
                <w:szCs w:val="20"/>
                <w:rtl/>
              </w:rPr>
              <w:t>. מחויבות ההטבה נמדדת בשיטות אקטואריות על בסיס שיטת יחידת הזכאות החזויה.</w:t>
            </w:r>
          </w:p>
        </w:tc>
      </w:tr>
      <w:tr w:rsidR="00AA46C7" w:rsidRPr="00420A91" w:rsidTr="009F70D5">
        <w:tc>
          <w:tcPr>
            <w:tcW w:w="1361" w:type="dxa"/>
          </w:tcPr>
          <w:p w:rsidR="00AA46C7" w:rsidRPr="00420A91" w:rsidRDefault="00AA46C7" w:rsidP="009F70D5">
            <w:pPr>
              <w:keepLines w:val="0"/>
              <w:overflowPunct/>
              <w:autoSpaceDE/>
              <w:autoSpaceDN/>
              <w:bidi w:val="0"/>
              <w:adjustRightInd/>
              <w:spacing w:before="80" w:line="240" w:lineRule="auto"/>
              <w:jc w:val="right"/>
              <w:textAlignment w:val="auto"/>
              <w:rPr>
                <w:rFonts w:ascii="Arial" w:hAnsi="Arial" w:cs="Arial"/>
                <w:sz w:val="14"/>
                <w:szCs w:val="14"/>
              </w:rPr>
            </w:pPr>
            <w:r w:rsidRPr="00420A91">
              <w:rPr>
                <w:rFonts w:ascii="Arial" w:hAnsi="Arial" w:cs="Arial"/>
                <w:i/>
                <w:iCs/>
                <w:sz w:val="14"/>
                <w:szCs w:val="14"/>
              </w:rPr>
              <w:t>IAS 19.103, 110, 120, 127</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עלות שירות שוטף, עלות שירותי עבר, רווח או הפסד כתוצאה מסילוק וריבית נטו על ההתחייבות (הנכס) נטו בגין הטבה מוגדרת הוכרו ברווח או הפסד</w:t>
            </w:r>
            <w:r w:rsidRPr="00420A91">
              <w:rPr>
                <w:rStyle w:val="FootnoteReference"/>
                <w:rFonts w:ascii="Arial" w:hAnsi="Arial" w:cs="Arial"/>
                <w:szCs w:val="20"/>
                <w:rtl/>
              </w:rPr>
              <w:footnoteReference w:id="149"/>
            </w:r>
            <w:r w:rsidRPr="00420A91">
              <w:rPr>
                <w:rFonts w:ascii="Arial" w:hAnsi="Arial" w:cs="Arial"/>
                <w:szCs w:val="20"/>
                <w:rtl/>
              </w:rPr>
              <w:t>. מדידות מחדש של ההתחייבות (הנכס) נטו בגין הטבה מוגדרת, אשר מוכרות ברווח כולל אחר</w:t>
            </w:r>
            <w:r w:rsidRPr="00420A91">
              <w:rPr>
                <w:rFonts w:ascii="Arial" w:hAnsi="Arial" w:cs="Arial" w:hint="cs"/>
                <w:szCs w:val="20"/>
                <w:vertAlign w:val="superscript"/>
                <w:rtl/>
              </w:rPr>
              <w:t>4</w:t>
            </w:r>
            <w:r w:rsidRPr="00420A91">
              <w:rPr>
                <w:rFonts w:ascii="Arial" w:hAnsi="Arial" w:cs="Arial"/>
                <w:szCs w:val="20"/>
                <w:rtl/>
              </w:rPr>
              <w:t>, כוללות רווחים והפסדים אקטואריים, תשואה על נכסי תוכנית (למעט סכומים שנכללו בריבית נטו על ההתחייבות (הנכס) נטו בגין הטבה מוגדרת) ושינוי כלשהו בהשפעה של תקרת הנכס (למעט סכומים שנכללו בריבית נטו על ההתחייבות (הנכס) נטו בגין הטבה מוגדרת).</w:t>
            </w:r>
          </w:p>
        </w:tc>
      </w:tr>
      <w:tr w:rsidR="00AA46C7" w:rsidRPr="00420A91" w:rsidTr="009F70D5">
        <w:tc>
          <w:tcPr>
            <w:tcW w:w="1361" w:type="dxa"/>
          </w:tcPr>
          <w:p w:rsidR="00AA46C7" w:rsidRPr="00420A91" w:rsidRDefault="00AA46C7" w:rsidP="009F70D5">
            <w:pPr>
              <w:bidi w:val="0"/>
              <w:spacing w:before="80" w:line="240" w:lineRule="auto"/>
              <w:jc w:val="right"/>
              <w:rPr>
                <w:rFonts w:ascii="Arial" w:hAnsi="Arial" w:cs="Arial"/>
                <w:i/>
                <w:iCs/>
                <w:sz w:val="14"/>
                <w:szCs w:val="14"/>
                <w:rtl/>
              </w:rPr>
            </w:pPr>
            <w:r w:rsidRPr="00420A91">
              <w:rPr>
                <w:rFonts w:ascii="Arial" w:hAnsi="Arial" w:cs="Arial"/>
                <w:i/>
                <w:iCs/>
                <w:sz w:val="14"/>
                <w:szCs w:val="14"/>
              </w:rPr>
              <w:t>IAS 19.122</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מדידות מחדש של ההתחייבות (הנכס) נטו בגין הטבה מוגדרת שהוכרו ברווח כולל אחר אינן מסווגות מחדש לרווח או הפסד בתקופה עוקבת. החברה מעבירה סכומי רווח כולל אחר בין _____ לבין _____ בהתאם ל-_____ [</w:t>
            </w:r>
            <w:r w:rsidRPr="00420A91">
              <w:rPr>
                <w:rFonts w:ascii="Arial" w:hAnsi="Arial" w:cs="Arial"/>
                <w:i/>
                <w:iCs/>
                <w:szCs w:val="20"/>
                <w:rtl/>
              </w:rPr>
              <w:t>פרט</w:t>
            </w:r>
            <w:r w:rsidRPr="00420A91">
              <w:rPr>
                <w:rFonts w:ascii="Arial" w:hAnsi="Arial" w:cs="Arial"/>
                <w:szCs w:val="20"/>
                <w:rtl/>
              </w:rPr>
              <w:t>]</w:t>
            </w:r>
            <w:r w:rsidRPr="00420A91">
              <w:rPr>
                <w:rStyle w:val="FootnoteReference"/>
                <w:rFonts w:ascii="Arial" w:hAnsi="Arial" w:cs="Arial"/>
                <w:szCs w:val="20"/>
                <w:rtl/>
              </w:rPr>
              <w:footnoteReference w:id="150"/>
            </w:r>
            <w:r w:rsidRPr="00420A91">
              <w:rPr>
                <w:rFonts w:ascii="Arial" w:hAnsi="Arial" w:cs="Arial"/>
                <w:szCs w:val="20"/>
                <w:rtl/>
              </w:rPr>
              <w:t>.</w:t>
            </w:r>
          </w:p>
        </w:tc>
      </w:tr>
      <w:tr w:rsidR="00AA46C7" w:rsidRPr="00420A91" w:rsidTr="009F70D5">
        <w:tc>
          <w:tcPr>
            <w:tcW w:w="1361" w:type="dxa"/>
          </w:tcPr>
          <w:p w:rsidR="00AA46C7" w:rsidRPr="00420A91" w:rsidRDefault="00AA46C7" w:rsidP="009F70D5">
            <w:pPr>
              <w:bidi w:val="0"/>
              <w:spacing w:before="80" w:line="240" w:lineRule="auto"/>
              <w:jc w:val="right"/>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נכסי התוכנית הם כספים שהחברה מפקידה בגופים מסוימים בגין התחייבויותיה לתשלום פיצויים לחלק מעובדיה באופן שוטף כדוגמת קרנות פנסיה ופוליסות ביטוח כשירות.</w:t>
            </w:r>
          </w:p>
        </w:tc>
      </w:tr>
      <w:tr w:rsidR="00AA46C7" w:rsidRPr="00420A91" w:rsidTr="009F70D5">
        <w:tc>
          <w:tcPr>
            <w:tcW w:w="1361" w:type="dxa"/>
          </w:tcPr>
          <w:p w:rsidR="00AA46C7" w:rsidRPr="00420A91" w:rsidRDefault="00AA46C7" w:rsidP="009F70D5">
            <w:pPr>
              <w:bidi w:val="0"/>
              <w:spacing w:before="80" w:line="240" w:lineRule="auto"/>
              <w:jc w:val="right"/>
              <w:rPr>
                <w:rFonts w:ascii="Arial" w:hAnsi="Arial" w:cs="Arial"/>
                <w:sz w:val="14"/>
                <w:szCs w:val="14"/>
                <w:rtl/>
              </w:rPr>
            </w:pPr>
            <w:r w:rsidRPr="00420A91">
              <w:rPr>
                <w:rFonts w:ascii="Arial" w:hAnsi="Arial" w:cs="Arial"/>
                <w:i/>
                <w:iCs/>
                <w:sz w:val="14"/>
                <w:szCs w:val="14"/>
              </w:rPr>
              <w:t>IAS 19.64</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כאשר לחברה יש עודף בתוכנית להטבה מוגדרת (כלומר, נכס נטו), היא מודדת את הנכס נטו בגין ההטבה המוגדרת, לפי הנמוך מבין העודף בתוכנית להטבה מוגדרת לבין תקרת הנכס.</w:t>
            </w:r>
          </w:p>
        </w:tc>
      </w:tr>
    </w:tbl>
    <w:p w:rsidR="00AA46C7" w:rsidRPr="00420A91" w:rsidRDefault="00AA46C7" w:rsidP="00AA46C7">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ind w:right="-57"/>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b/>
                <w:bCs/>
                <w:szCs w:val="20"/>
                <w:rtl/>
              </w:rPr>
              <w:t>לח.</w:t>
            </w:r>
            <w:r w:rsidRPr="00420A91">
              <w:rPr>
                <w:rFonts w:ascii="Arial" w:hAnsi="Arial" w:cs="Arial"/>
                <w:b/>
                <w:bCs/>
                <w:szCs w:val="20"/>
                <w:rtl/>
              </w:rPr>
              <w:tab/>
              <w:t>הטבות לעובדים</w:t>
            </w:r>
            <w:r w:rsidRPr="00420A91">
              <w:rPr>
                <w:rFonts w:ascii="Arial" w:hAnsi="Arial" w:cs="Arial"/>
                <w:b/>
                <w:bCs/>
                <w:szCs w:val="20"/>
              </w:rPr>
              <w:t xml:space="preserve">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bidi w:val="0"/>
              <w:spacing w:before="80" w:line="240" w:lineRule="auto"/>
              <w:jc w:val="right"/>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szCs w:val="20"/>
                <w:rtl/>
              </w:rPr>
              <w:t>3.</w:t>
            </w:r>
            <w:r w:rsidRPr="00420A91">
              <w:rPr>
                <w:rFonts w:ascii="Arial" w:hAnsi="Arial" w:cs="Arial"/>
                <w:szCs w:val="20"/>
                <w:rtl/>
              </w:rPr>
              <w:tab/>
            </w:r>
            <w:r w:rsidRPr="00420A91">
              <w:rPr>
                <w:rFonts w:ascii="Arial" w:hAnsi="Arial" w:cs="Arial"/>
                <w:szCs w:val="20"/>
                <w:u w:val="single"/>
                <w:rtl/>
              </w:rPr>
              <w:t>הטבות בגין פיטורין</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bidi w:val="0"/>
              <w:spacing w:before="80" w:line="240" w:lineRule="auto"/>
              <w:jc w:val="right"/>
              <w:rPr>
                <w:rFonts w:ascii="Arial" w:hAnsi="Arial" w:cs="Arial"/>
                <w:sz w:val="14"/>
                <w:szCs w:val="14"/>
                <w:rtl/>
              </w:rPr>
            </w:pPr>
            <w:r w:rsidRPr="00420A91">
              <w:rPr>
                <w:rFonts w:ascii="Arial" w:hAnsi="Arial" w:cs="Arial"/>
                <w:i/>
                <w:iCs/>
                <w:sz w:val="14"/>
                <w:szCs w:val="14"/>
              </w:rPr>
              <w:t>IAS 19.165</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התחייבות בגין פיטורין הוכרה כמוקדם מבין המועד שבו החברה אינה יכולה עוד לבטל את ההצעה של אותן הטבות בגין פיטורין לבין המועד שבו החברה מכירה בעלויות בגין שינוי מבני (ראה </w:t>
            </w:r>
            <w:r w:rsidRPr="00420A91">
              <w:rPr>
                <w:rFonts w:ascii="Arial" w:hAnsi="Arial" w:cs="Arial" w:hint="eastAsia"/>
                <w:szCs w:val="20"/>
                <w:rtl/>
              </w:rPr>
              <w:t>ביאור</w:t>
            </w:r>
            <w:r w:rsidRPr="00420A91">
              <w:rPr>
                <w:rFonts w:ascii="Arial" w:hAnsi="Arial" w:cs="Arial"/>
                <w:szCs w:val="20"/>
                <w:rtl/>
              </w:rPr>
              <w:t xml:space="preserve"> 2(כו) </w:t>
            </w:r>
            <w:r w:rsidRPr="00420A91">
              <w:rPr>
                <w:rFonts w:ascii="Arial" w:hAnsi="Arial" w:cs="Arial" w:hint="eastAsia"/>
                <w:szCs w:val="20"/>
                <w:rtl/>
              </w:rPr>
              <w:t>לעיל</w:t>
            </w:r>
            <w:r w:rsidRPr="00420A91">
              <w:rPr>
                <w:rFonts w:ascii="Arial" w:hAnsi="Arial" w:cs="Arial"/>
                <w:szCs w:val="20"/>
                <w:rtl/>
              </w:rPr>
              <w:t>) הכולל תשלום של הטבות בגין פיטורין.</w:t>
            </w:r>
          </w:p>
        </w:tc>
      </w:tr>
      <w:tr w:rsidR="00AA46C7" w:rsidRPr="00420A91" w:rsidTr="009F70D5">
        <w:tc>
          <w:tcPr>
            <w:tcW w:w="1360"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sz w:val="14"/>
                <w:szCs w:val="14"/>
              </w:rPr>
            </w:pPr>
          </w:p>
        </w:tc>
        <w:tc>
          <w:tcPr>
            <w:tcW w:w="9073"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szCs w:val="20"/>
                <w:rtl/>
              </w:rPr>
              <w:t>4.</w:t>
            </w:r>
            <w:r w:rsidRPr="00420A91">
              <w:rPr>
                <w:rFonts w:ascii="Arial" w:hAnsi="Arial" w:cs="Arial"/>
                <w:szCs w:val="20"/>
                <w:rtl/>
              </w:rPr>
              <w:tab/>
            </w:r>
            <w:r w:rsidR="00AB069B" w:rsidRPr="00420A91">
              <w:rPr>
                <w:rFonts w:ascii="Arial" w:hAnsi="Arial" w:cs="Arial"/>
                <w:szCs w:val="20"/>
                <w:u w:val="single"/>
                <w:rtl/>
              </w:rPr>
              <w:t xml:space="preserve">הטבות </w:t>
            </w:r>
            <w:r w:rsidRPr="00420A91">
              <w:rPr>
                <w:rFonts w:ascii="Arial" w:hAnsi="Arial" w:cs="Arial"/>
                <w:szCs w:val="20"/>
                <w:u w:val="single"/>
                <w:rtl/>
              </w:rPr>
              <w:t>עובדים אחרות לטווח ארוך</w:t>
            </w:r>
            <w:r w:rsidRPr="00420A91">
              <w:rPr>
                <w:rFonts w:ascii="Arial" w:hAnsi="Arial" w:cs="Arial"/>
                <w:szCs w:val="20"/>
                <w:rtl/>
              </w:rPr>
              <w:t>:</w:t>
            </w:r>
          </w:p>
        </w:tc>
      </w:tr>
      <w:tr w:rsidR="00AA46C7" w:rsidRPr="00420A91" w:rsidTr="009F70D5">
        <w:tc>
          <w:tcPr>
            <w:tcW w:w="1360" w:type="dxa"/>
          </w:tcPr>
          <w:p w:rsidR="00AA46C7" w:rsidRPr="00420A91" w:rsidRDefault="00AA46C7" w:rsidP="009F70D5">
            <w:pPr>
              <w:bidi w:val="0"/>
              <w:spacing w:before="80" w:line="240" w:lineRule="auto"/>
              <w:jc w:val="right"/>
              <w:rPr>
                <w:rFonts w:ascii="Arial" w:hAnsi="Arial" w:cs="Arial"/>
                <w:sz w:val="14"/>
                <w:szCs w:val="14"/>
                <w:rtl/>
              </w:rPr>
            </w:pPr>
            <w:r w:rsidRPr="00420A91">
              <w:rPr>
                <w:rFonts w:ascii="Arial" w:hAnsi="Arial" w:cs="Arial"/>
                <w:i/>
                <w:iCs/>
                <w:sz w:val="14"/>
                <w:szCs w:val="14"/>
              </w:rPr>
              <w:t>IAS 19.8, 153</w:t>
            </w:r>
          </w:p>
        </w:tc>
        <w:tc>
          <w:tcPr>
            <w:tcW w:w="9073"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החברה סיווגה הטבה כהטבת עובד </w:t>
            </w:r>
            <w:r w:rsidR="00AB069B" w:rsidRPr="00420A91">
              <w:rPr>
                <w:rFonts w:ascii="Arial" w:hAnsi="Arial" w:cs="Arial" w:hint="cs"/>
                <w:szCs w:val="20"/>
                <w:rtl/>
              </w:rPr>
              <w:t xml:space="preserve">אחרת </w:t>
            </w:r>
            <w:r w:rsidRPr="00420A91">
              <w:rPr>
                <w:rFonts w:ascii="Arial" w:hAnsi="Arial" w:cs="Arial"/>
                <w:szCs w:val="20"/>
                <w:rtl/>
              </w:rPr>
              <w:t>לטווח ארוך כאשר ההטבה לא סווגה כהטבת עובד לטווח קצר, כהטבת עובד לאחר סיום העסקה או כהטבה בגין פיטורין. הטבות עובד</w:t>
            </w:r>
            <w:r w:rsidR="00AB069B" w:rsidRPr="00420A91">
              <w:rPr>
                <w:rFonts w:ascii="Arial" w:hAnsi="Arial" w:cs="Arial" w:hint="cs"/>
                <w:szCs w:val="20"/>
                <w:rtl/>
              </w:rPr>
              <w:t>ים</w:t>
            </w:r>
            <w:r w:rsidRPr="00420A91">
              <w:rPr>
                <w:rFonts w:ascii="Arial" w:hAnsi="Arial" w:cs="Arial"/>
                <w:szCs w:val="20"/>
                <w:rtl/>
              </w:rPr>
              <w:t xml:space="preserve"> אחרות לטווח ארוך כוללות ימי חופשה</w:t>
            </w:r>
            <w:r w:rsidRPr="00420A91">
              <w:rPr>
                <w:rStyle w:val="FootnoteReference"/>
                <w:rFonts w:ascii="Arial" w:hAnsi="Arial" w:cs="Arial"/>
                <w:szCs w:val="20"/>
                <w:rtl/>
              </w:rPr>
              <w:footnoteReference w:id="151"/>
            </w:r>
            <w:r w:rsidRPr="00420A91">
              <w:rPr>
                <w:rFonts w:ascii="Arial" w:hAnsi="Arial" w:cs="Arial"/>
                <w:szCs w:val="20"/>
                <w:rtl/>
              </w:rPr>
              <w:t>, חופשת שבתון ומענקי יובל.</w:t>
            </w:r>
          </w:p>
        </w:tc>
      </w:tr>
      <w:tr w:rsidR="00AA46C7" w:rsidRPr="00420A91" w:rsidTr="009F70D5">
        <w:tc>
          <w:tcPr>
            <w:tcW w:w="1360" w:type="dxa"/>
          </w:tcPr>
          <w:p w:rsidR="00AA46C7" w:rsidRPr="00420A91" w:rsidRDefault="00AA46C7" w:rsidP="009F70D5">
            <w:pPr>
              <w:bidi w:val="0"/>
              <w:spacing w:before="80" w:line="240" w:lineRule="auto"/>
              <w:ind w:left="-57"/>
              <w:jc w:val="right"/>
              <w:rPr>
                <w:rFonts w:ascii="Arial" w:hAnsi="Arial" w:cs="Arial"/>
                <w:i/>
                <w:iCs/>
                <w:sz w:val="14"/>
                <w:szCs w:val="14"/>
              </w:rPr>
            </w:pPr>
            <w:r w:rsidRPr="00420A91">
              <w:rPr>
                <w:rFonts w:ascii="Arial" w:hAnsi="Arial" w:cs="Arial"/>
                <w:i/>
                <w:iCs/>
                <w:sz w:val="14"/>
                <w:szCs w:val="14"/>
              </w:rPr>
              <w:t>IAS 19.155, 156(</w:t>
            </w:r>
            <w:r w:rsidRPr="00420A91">
              <w:rPr>
                <w:rFonts w:ascii="Arial" w:hAnsi="Arial" w:cs="Arial"/>
                <w:i/>
                <w:iCs/>
                <w:sz w:val="14"/>
                <w:szCs w:val="14"/>
                <w:rtl/>
              </w:rPr>
              <w:t>ג</w:t>
            </w:r>
            <w:r w:rsidRPr="00420A91">
              <w:rPr>
                <w:rFonts w:ascii="Arial" w:hAnsi="Arial" w:cs="Arial"/>
                <w:i/>
                <w:iCs/>
                <w:sz w:val="14"/>
                <w:szCs w:val="14"/>
              </w:rPr>
              <w:t>)</w:t>
            </w:r>
          </w:p>
        </w:tc>
        <w:tc>
          <w:tcPr>
            <w:tcW w:w="9073"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ההתחייבות בגין הטבות עובד</w:t>
            </w:r>
            <w:r w:rsidR="00AB069B" w:rsidRPr="00420A91">
              <w:rPr>
                <w:rFonts w:ascii="Arial" w:hAnsi="Arial" w:cs="Arial" w:hint="cs"/>
                <w:szCs w:val="20"/>
                <w:rtl/>
              </w:rPr>
              <w:t>ים</w:t>
            </w:r>
            <w:r w:rsidRPr="00420A91">
              <w:rPr>
                <w:rFonts w:ascii="Arial" w:hAnsi="Arial" w:cs="Arial"/>
                <w:szCs w:val="20"/>
                <w:rtl/>
              </w:rPr>
              <w:t xml:space="preserve"> אחרות לטווח ארוך טופלה באופן דומה לתוכניות להטבה מוגד</w:t>
            </w:r>
            <w:r w:rsidRPr="00420A91">
              <w:rPr>
                <w:rFonts w:ascii="Arial" w:hAnsi="Arial" w:cs="Arial" w:hint="cs"/>
                <w:szCs w:val="20"/>
                <w:rtl/>
              </w:rPr>
              <w:t>ר</w:t>
            </w:r>
            <w:r w:rsidRPr="00420A91">
              <w:rPr>
                <w:rFonts w:ascii="Arial" w:hAnsi="Arial" w:cs="Arial"/>
                <w:szCs w:val="20"/>
                <w:rtl/>
              </w:rPr>
              <w:t>ת, למעט הטיפול במדידות מחדש של ההתחייבות אשר הוכרו ברווח או הפסד.</w:t>
            </w:r>
          </w:p>
        </w:tc>
      </w:tr>
      <w:tr w:rsidR="00AA46C7" w:rsidRPr="00420A91" w:rsidTr="009F70D5">
        <w:tc>
          <w:tcPr>
            <w:tcW w:w="1360" w:type="dxa"/>
          </w:tcPr>
          <w:p w:rsidR="00AA46C7" w:rsidRPr="00420A91" w:rsidDel="003F42A0" w:rsidRDefault="00AA46C7" w:rsidP="009F70D5">
            <w:pPr>
              <w:keepLines w:val="0"/>
              <w:overflowPunct/>
              <w:autoSpaceDE/>
              <w:autoSpaceDN/>
              <w:bidi w:val="0"/>
              <w:adjustRightInd/>
              <w:spacing w:before="80" w:line="240" w:lineRule="auto"/>
              <w:jc w:val="right"/>
              <w:textAlignment w:val="auto"/>
              <w:rPr>
                <w:rFonts w:ascii="Arial" w:hAnsi="Arial" w:cs="Arial"/>
                <w:sz w:val="14"/>
                <w:szCs w:val="14"/>
              </w:rPr>
            </w:pPr>
          </w:p>
        </w:tc>
        <w:tc>
          <w:tcPr>
            <w:tcW w:w="9073" w:type="dxa"/>
          </w:tcPr>
          <w:p w:rsidR="00AA46C7" w:rsidRPr="00420A91" w:rsidRDefault="00AA46C7" w:rsidP="009F70D5">
            <w:pPr>
              <w:spacing w:before="120"/>
              <w:ind w:left="454" w:hanging="454"/>
              <w:jc w:val="both"/>
              <w:rPr>
                <w:rFonts w:ascii="Arial" w:hAnsi="Arial" w:cs="Arial"/>
                <w:b/>
                <w:bCs/>
                <w:szCs w:val="20"/>
                <w:rtl/>
              </w:rPr>
            </w:pPr>
            <w:r w:rsidRPr="00420A91">
              <w:rPr>
                <w:rFonts w:ascii="Arial" w:hAnsi="Arial" w:cs="Arial"/>
                <w:b/>
                <w:bCs/>
                <w:szCs w:val="20"/>
                <w:rtl/>
              </w:rPr>
              <w:t>לט.</w:t>
            </w:r>
            <w:r w:rsidRPr="00420A91">
              <w:rPr>
                <w:rFonts w:ascii="Arial" w:hAnsi="Arial" w:cs="Arial"/>
                <w:b/>
                <w:bCs/>
                <w:szCs w:val="20"/>
                <w:rtl/>
              </w:rPr>
              <w:tab/>
              <w:t>תשלום מבוסס מניות:</w:t>
            </w:r>
          </w:p>
        </w:tc>
      </w:tr>
      <w:tr w:rsidR="00AA46C7" w:rsidRPr="00420A91" w:rsidTr="009F70D5">
        <w:tc>
          <w:tcPr>
            <w:tcW w:w="1360" w:type="dxa"/>
          </w:tcPr>
          <w:p w:rsidR="00AA46C7" w:rsidRPr="00420A91" w:rsidRDefault="00AA46C7" w:rsidP="009F70D5">
            <w:pPr>
              <w:bidi w:val="0"/>
              <w:spacing w:before="80" w:line="240" w:lineRule="auto"/>
              <w:jc w:val="right"/>
              <w:rPr>
                <w:rFonts w:ascii="Arial" w:hAnsi="Arial" w:cs="Arial"/>
                <w:i/>
                <w:iCs/>
                <w:sz w:val="14"/>
                <w:szCs w:val="14"/>
                <w:rtl/>
              </w:rPr>
            </w:pPr>
            <w:r w:rsidRPr="00420A91">
              <w:rPr>
                <w:rFonts w:ascii="Arial" w:hAnsi="Arial" w:cs="Arial"/>
                <w:i/>
                <w:iCs/>
                <w:sz w:val="14"/>
                <w:szCs w:val="14"/>
              </w:rPr>
              <w:t xml:space="preserve">IFRS 2.2, </w:t>
            </w:r>
            <w:r w:rsidRPr="00420A91">
              <w:rPr>
                <w:rFonts w:ascii="Arial" w:hAnsi="Arial" w:cs="Arial" w:hint="eastAsia"/>
                <w:i/>
                <w:iCs/>
                <w:sz w:val="14"/>
                <w:szCs w:val="14"/>
                <w:rtl/>
              </w:rPr>
              <w:t>נספח</w:t>
            </w:r>
            <w:r w:rsidRPr="00420A91">
              <w:rPr>
                <w:rFonts w:ascii="Arial" w:hAnsi="Arial" w:cs="Arial"/>
                <w:i/>
                <w:iCs/>
                <w:sz w:val="14"/>
                <w:szCs w:val="14"/>
                <w:rtl/>
              </w:rPr>
              <w:t xml:space="preserve"> </w:t>
            </w:r>
            <w:r w:rsidRPr="00420A91">
              <w:rPr>
                <w:rFonts w:ascii="Arial" w:hAnsi="Arial" w:cs="Arial" w:hint="eastAsia"/>
                <w:i/>
                <w:iCs/>
                <w:sz w:val="14"/>
                <w:szCs w:val="14"/>
                <w:rtl/>
              </w:rPr>
              <w:t>א</w:t>
            </w:r>
          </w:p>
        </w:tc>
        <w:tc>
          <w:tcPr>
            <w:tcW w:w="9073"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החברה הכירה בעסקאות תשלום מבוסס מניות, בין היתר, בגין רכישת סחורות או שירותים. עסקאות אלו כוללות עסקאות עם עובדים ועם צדדים שאינם עובדים שתסולקנה במכשירים הוניים של החברה, כגון מניות או אופציות למניות, או שתסולקנה במזומן בסכומים המבוססים על המחיר או על השווי של המכשירים ההוניים של החברה, וכן עסקאות המאפשרות לחברה או לספק השירות או הסחורות בחירה בין סילוק כספי במזומן לבין סילוק במכשירים הוניים של החברה.</w:t>
            </w:r>
          </w:p>
        </w:tc>
      </w:tr>
      <w:tr w:rsidR="00AA46C7" w:rsidRPr="00420A91" w:rsidTr="009F70D5">
        <w:tc>
          <w:tcPr>
            <w:tcW w:w="1360" w:type="dxa"/>
          </w:tcPr>
          <w:p w:rsidR="00AA46C7" w:rsidRPr="00420A91" w:rsidRDefault="00AA46C7" w:rsidP="009F70D5">
            <w:pPr>
              <w:bidi w:val="0"/>
              <w:spacing w:before="80" w:line="240" w:lineRule="auto"/>
              <w:jc w:val="right"/>
              <w:rPr>
                <w:rFonts w:ascii="Arial" w:hAnsi="Arial" w:cs="Arial"/>
                <w:sz w:val="14"/>
                <w:szCs w:val="14"/>
                <w:rtl/>
              </w:rPr>
            </w:pPr>
            <w:r w:rsidRPr="00420A91">
              <w:rPr>
                <w:rFonts w:ascii="Arial" w:hAnsi="Arial" w:cs="Arial"/>
                <w:i/>
                <w:iCs/>
                <w:sz w:val="14"/>
                <w:szCs w:val="14"/>
              </w:rPr>
              <w:t>IFRS 2.11</w:t>
            </w:r>
          </w:p>
        </w:tc>
        <w:tc>
          <w:tcPr>
            <w:tcW w:w="9073"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לגבי עסקאות תשלום מבוסס מניות לעובדים המסולקות במכשירים הוניים, שווי ההטבה נמדד במועד ההענקה בהתייחס לשווי ההוגן של המכשירים ההוניים המוענקים.</w:t>
            </w:r>
          </w:p>
        </w:tc>
      </w:tr>
      <w:tr w:rsidR="00AA46C7" w:rsidRPr="00420A91" w:rsidTr="009F70D5">
        <w:tc>
          <w:tcPr>
            <w:tcW w:w="1360" w:type="dxa"/>
          </w:tcPr>
          <w:p w:rsidR="00AA46C7" w:rsidRPr="00420A91" w:rsidRDefault="00AA46C7" w:rsidP="009F70D5">
            <w:pPr>
              <w:bidi w:val="0"/>
              <w:spacing w:before="80" w:line="240" w:lineRule="auto"/>
              <w:jc w:val="right"/>
              <w:rPr>
                <w:rFonts w:ascii="Arial" w:hAnsi="Arial" w:cs="Arial"/>
                <w:sz w:val="14"/>
                <w:szCs w:val="14"/>
                <w:rtl/>
              </w:rPr>
            </w:pPr>
            <w:r w:rsidRPr="00420A91">
              <w:rPr>
                <w:rFonts w:ascii="Arial" w:hAnsi="Arial" w:cs="Arial"/>
                <w:i/>
                <w:iCs/>
                <w:sz w:val="14"/>
                <w:szCs w:val="14"/>
              </w:rPr>
              <w:t>IFRS 2.10</w:t>
            </w:r>
          </w:p>
        </w:tc>
        <w:tc>
          <w:tcPr>
            <w:tcW w:w="9073"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לגבי עסקאות תשלום מבוסס מניות לצדדים שאינם עובדים המסולקות במכשירים הוניים, שווי העסקה נמדד בהתייחס לשווי ההוגן של הסחורות ו/או של השירותים שהתקבלו. אם החברה אינה מסוגלת למדוד באופן מהימן את השווי ההוגן של הסחורות או של השירותים שהתקבלו, השווי ההוגן שלהם נמדד בהתייחס לשווי ההוגן של המכשירים ההוניים המוענקים.</w:t>
            </w:r>
          </w:p>
        </w:tc>
      </w:tr>
      <w:tr w:rsidR="00AA46C7" w:rsidRPr="00420A91" w:rsidTr="009F70D5">
        <w:tc>
          <w:tcPr>
            <w:tcW w:w="1360" w:type="dxa"/>
          </w:tcPr>
          <w:p w:rsidR="00AA46C7" w:rsidRPr="00420A91" w:rsidRDefault="00AA46C7" w:rsidP="009F70D5">
            <w:pPr>
              <w:bidi w:val="0"/>
              <w:spacing w:before="80" w:line="240" w:lineRule="auto"/>
              <w:jc w:val="right"/>
              <w:rPr>
                <w:rFonts w:ascii="Arial" w:hAnsi="Arial" w:cs="Arial"/>
                <w:sz w:val="14"/>
                <w:szCs w:val="14"/>
                <w:rtl/>
              </w:rPr>
            </w:pPr>
          </w:p>
        </w:tc>
        <w:tc>
          <w:tcPr>
            <w:tcW w:w="9073"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הלוואות שניתנו לעובדים לרכישת מניות החברה, כאשר המניות עצמן משמשות כביטחון בלעדי לפירעונן, טופלו כהענקת אופציות לעובדים.</w:t>
            </w:r>
            <w:r w:rsidRPr="00420A91">
              <w:rPr>
                <w:rStyle w:val="FootnoteReference"/>
                <w:rFonts w:ascii="Arial" w:hAnsi="Arial" w:cs="Arial"/>
                <w:szCs w:val="20"/>
                <w:rtl/>
              </w:rPr>
              <w:footnoteReference w:id="152"/>
            </w:r>
          </w:p>
        </w:tc>
      </w:tr>
      <w:tr w:rsidR="00AA46C7" w:rsidRPr="00420A91" w:rsidTr="009F70D5">
        <w:tc>
          <w:tcPr>
            <w:tcW w:w="1360" w:type="dxa"/>
          </w:tcPr>
          <w:p w:rsidR="00AA46C7" w:rsidRPr="00420A91" w:rsidRDefault="00AA46C7" w:rsidP="009F70D5">
            <w:pPr>
              <w:bidi w:val="0"/>
              <w:spacing w:before="80" w:line="240" w:lineRule="auto"/>
              <w:jc w:val="right"/>
              <w:rPr>
                <w:rFonts w:ascii="Arial" w:hAnsi="Arial" w:cs="Arial"/>
                <w:sz w:val="14"/>
                <w:szCs w:val="14"/>
                <w:rtl/>
              </w:rPr>
            </w:pPr>
            <w:r w:rsidRPr="00420A91">
              <w:rPr>
                <w:rFonts w:ascii="Arial" w:hAnsi="Arial" w:cs="Arial"/>
                <w:i/>
                <w:iCs/>
                <w:sz w:val="14"/>
                <w:szCs w:val="14"/>
              </w:rPr>
              <w:t>IFRS 2.30</w:t>
            </w:r>
          </w:p>
        </w:tc>
        <w:tc>
          <w:tcPr>
            <w:tcW w:w="9073"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לגבי עסקאות תשלום מבוסס מניות המסולקות במזומן, שווי ההטבה מוצג כהתחייבות, אשר נמדדת בשוויה ההוגן בסוף כל תקופת דיווח ובמועד הסילוק.</w:t>
            </w:r>
          </w:p>
        </w:tc>
      </w:tr>
      <w:tr w:rsidR="00AA46C7" w:rsidRPr="00420A91" w:rsidTr="009F70D5">
        <w:tc>
          <w:tcPr>
            <w:tcW w:w="1360" w:type="dxa"/>
          </w:tcPr>
          <w:p w:rsidR="00AA46C7" w:rsidRPr="00420A91" w:rsidRDefault="00AA46C7" w:rsidP="009F70D5">
            <w:pPr>
              <w:bidi w:val="0"/>
              <w:spacing w:before="80" w:line="240" w:lineRule="auto"/>
              <w:jc w:val="right"/>
              <w:rPr>
                <w:rFonts w:ascii="Arial" w:hAnsi="Arial" w:cs="Arial"/>
                <w:sz w:val="14"/>
                <w:szCs w:val="14"/>
                <w:rtl/>
              </w:rPr>
            </w:pPr>
            <w:r w:rsidRPr="00420A91">
              <w:rPr>
                <w:rFonts w:ascii="Arial" w:hAnsi="Arial" w:cs="Arial"/>
                <w:i/>
                <w:iCs/>
                <w:sz w:val="14"/>
                <w:szCs w:val="14"/>
              </w:rPr>
              <w:t>IFRS 2.7-8, 14-15, 20</w:t>
            </w:r>
          </w:p>
        </w:tc>
        <w:tc>
          <w:tcPr>
            <w:tcW w:w="9073"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שווי ההטבה של עסקאות תשלום מבוסס מניות מוכר ברווח או הפסד, אלא אם ההוצאה נכללה בעלות של נכס, כנגד קרן הון [</w:t>
            </w:r>
            <w:r w:rsidRPr="00420A91">
              <w:rPr>
                <w:rFonts w:ascii="Arial" w:hAnsi="Arial" w:cs="Arial"/>
                <w:b/>
                <w:bCs/>
                <w:i/>
                <w:iCs/>
                <w:szCs w:val="20"/>
                <w:rtl/>
              </w:rPr>
              <w:t>לחלופין:</w:t>
            </w:r>
            <w:r w:rsidRPr="00420A91">
              <w:rPr>
                <w:rFonts w:ascii="Arial" w:hAnsi="Arial" w:cs="Arial"/>
                <w:szCs w:val="20"/>
                <w:rtl/>
              </w:rPr>
              <w:t xml:space="preserve"> כנגד יתרת העודפים] על פני תקופת ההבשלה בהתבסס על האומדן הטוב ביותר הניתן להשגה של מספר המכשירים ההוניים החזויים להבשיל.</w:t>
            </w:r>
          </w:p>
        </w:tc>
      </w:tr>
      <w:tr w:rsidR="00AA46C7" w:rsidRPr="00420A91" w:rsidTr="009F70D5">
        <w:tc>
          <w:tcPr>
            <w:tcW w:w="1360" w:type="dxa"/>
          </w:tcPr>
          <w:p w:rsidR="00AA46C7" w:rsidRPr="00420A91" w:rsidRDefault="00AA46C7" w:rsidP="009F70D5">
            <w:pPr>
              <w:bidi w:val="0"/>
              <w:spacing w:before="80" w:line="240" w:lineRule="auto"/>
              <w:jc w:val="right"/>
              <w:rPr>
                <w:rFonts w:ascii="Arial" w:hAnsi="Arial" w:cs="Arial"/>
                <w:i/>
                <w:iCs/>
                <w:sz w:val="14"/>
                <w:szCs w:val="14"/>
                <w:rtl/>
              </w:rPr>
            </w:pPr>
            <w:r w:rsidRPr="00420A91">
              <w:rPr>
                <w:rFonts w:ascii="Arial" w:hAnsi="Arial" w:cs="Arial"/>
                <w:i/>
                <w:iCs/>
                <w:sz w:val="14"/>
                <w:szCs w:val="14"/>
              </w:rPr>
              <w:t>IFRS 2.</w:t>
            </w:r>
            <w:r w:rsidRPr="00420A91">
              <w:rPr>
                <w:rFonts w:ascii="Arial" w:hAnsi="Arial" w:cs="Arial" w:hint="eastAsia"/>
                <w:i/>
                <w:iCs/>
                <w:sz w:val="14"/>
                <w:szCs w:val="14"/>
                <w:rtl/>
              </w:rPr>
              <w:t>ב</w:t>
            </w:r>
            <w:r w:rsidRPr="00420A91">
              <w:rPr>
                <w:rFonts w:ascii="Arial" w:hAnsi="Arial" w:cs="Arial"/>
                <w:i/>
                <w:iCs/>
                <w:sz w:val="14"/>
                <w:szCs w:val="14"/>
              </w:rPr>
              <w:t>43</w:t>
            </w:r>
            <w:r w:rsidR="0038761C" w:rsidRPr="00420A91">
              <w:rPr>
                <w:rFonts w:ascii="Arial" w:hAnsi="Arial" w:cs="Arial"/>
                <w:i/>
                <w:iCs/>
                <w:sz w:val="14"/>
                <w:szCs w:val="14"/>
              </w:rPr>
              <w:t xml:space="preserve">, </w:t>
            </w:r>
            <w:r w:rsidR="0038761C" w:rsidRPr="00420A91">
              <w:rPr>
                <w:rFonts w:ascii="Arial" w:hAnsi="Arial" w:cs="Arial" w:hint="cs"/>
                <w:i/>
                <w:iCs/>
                <w:sz w:val="14"/>
                <w:szCs w:val="14"/>
                <w:rtl/>
              </w:rPr>
              <w:t>ב45</w:t>
            </w:r>
            <w:r w:rsidR="0038761C" w:rsidRPr="00420A91">
              <w:rPr>
                <w:rFonts w:ascii="Arial" w:hAnsi="Arial" w:cs="Arial"/>
                <w:i/>
                <w:iCs/>
                <w:sz w:val="14"/>
                <w:szCs w:val="14"/>
              </w:rPr>
              <w:t>,</w:t>
            </w:r>
            <w:r w:rsidR="0038761C" w:rsidRPr="00420A91">
              <w:rPr>
                <w:rFonts w:ascii="Arial" w:hAnsi="Arial" w:cs="Arial"/>
                <w:i/>
                <w:iCs/>
                <w:sz w:val="14"/>
                <w:szCs w:val="14"/>
              </w:rPr>
              <w:br/>
            </w:r>
            <w:r w:rsidR="0038761C" w:rsidRPr="00420A91">
              <w:rPr>
                <w:rFonts w:ascii="Arial" w:hAnsi="Arial" w:cs="Arial" w:hint="cs"/>
                <w:i/>
                <w:iCs/>
                <w:sz w:val="14"/>
                <w:szCs w:val="14"/>
                <w:rtl/>
              </w:rPr>
              <w:t>ב49</w:t>
            </w:r>
            <w:r w:rsidR="0038761C" w:rsidRPr="00420A91">
              <w:rPr>
                <w:rFonts w:ascii="Arial" w:hAnsi="Arial" w:cs="Arial"/>
                <w:i/>
                <w:iCs/>
                <w:sz w:val="14"/>
                <w:szCs w:val="14"/>
              </w:rPr>
              <w:t xml:space="preserve">, </w:t>
            </w:r>
            <w:r w:rsidR="0038761C" w:rsidRPr="00420A91">
              <w:rPr>
                <w:rFonts w:ascii="Arial" w:hAnsi="Arial" w:cs="Arial" w:hint="cs"/>
                <w:i/>
                <w:iCs/>
                <w:sz w:val="14"/>
                <w:szCs w:val="14"/>
                <w:rtl/>
              </w:rPr>
              <w:t>ב53</w:t>
            </w:r>
          </w:p>
        </w:tc>
        <w:tc>
          <w:tcPr>
            <w:tcW w:w="9073" w:type="dxa"/>
          </w:tcPr>
          <w:p w:rsidR="00AA46C7" w:rsidRPr="00420A91" w:rsidRDefault="00AA46C7" w:rsidP="00B94A62">
            <w:pPr>
              <w:spacing w:before="20"/>
              <w:jc w:val="both"/>
              <w:rPr>
                <w:rFonts w:ascii="Arial" w:hAnsi="Arial" w:cs="Arial"/>
                <w:szCs w:val="20"/>
                <w:rtl/>
              </w:rPr>
            </w:pPr>
            <w:r w:rsidRPr="00420A91">
              <w:rPr>
                <w:rFonts w:ascii="Arial" w:hAnsi="Arial" w:cs="Arial"/>
                <w:szCs w:val="20"/>
                <w:rtl/>
              </w:rPr>
              <w:t xml:space="preserve">כאשר החברה קיבלה שירותים בתמורה לתשלום </w:t>
            </w:r>
            <w:r w:rsidR="0038761C" w:rsidRPr="00420A91">
              <w:rPr>
                <w:rFonts w:ascii="Arial" w:hAnsi="Arial" w:cs="Arial" w:hint="cs"/>
                <w:szCs w:val="20"/>
                <w:rtl/>
              </w:rPr>
              <w:t>המוענק על יד</w:t>
            </w:r>
            <w:r w:rsidR="00B94A62" w:rsidRPr="00420A91">
              <w:rPr>
                <w:rFonts w:ascii="Arial" w:hAnsi="Arial" w:cs="Arial" w:hint="cs"/>
                <w:szCs w:val="20"/>
                <w:rtl/>
              </w:rPr>
              <w:t>י</w:t>
            </w:r>
            <w:r w:rsidR="0038761C" w:rsidRPr="00420A91">
              <w:rPr>
                <w:rFonts w:ascii="Arial" w:hAnsi="Arial" w:cs="Arial" w:hint="cs"/>
                <w:szCs w:val="20"/>
                <w:rtl/>
              </w:rPr>
              <w:t xml:space="preserve"> החברה האם, </w:t>
            </w:r>
            <w:r w:rsidRPr="00420A91">
              <w:rPr>
                <w:rFonts w:ascii="Arial" w:hAnsi="Arial" w:cs="Arial"/>
                <w:szCs w:val="20"/>
                <w:rtl/>
              </w:rPr>
              <w:t xml:space="preserve">המבוסס על </w:t>
            </w:r>
            <w:r w:rsidR="0038761C" w:rsidRPr="00420A91">
              <w:rPr>
                <w:rFonts w:ascii="Arial" w:hAnsi="Arial" w:cs="Arial" w:hint="cs"/>
                <w:szCs w:val="20"/>
                <w:rtl/>
              </w:rPr>
              <w:t xml:space="preserve">המכשירים </w:t>
            </w:r>
            <w:r w:rsidRPr="00420A91">
              <w:rPr>
                <w:rFonts w:ascii="Arial" w:hAnsi="Arial" w:cs="Arial"/>
                <w:szCs w:val="20"/>
                <w:rtl/>
              </w:rPr>
              <w:t>ההוניים</w:t>
            </w:r>
            <w:r w:rsidR="0038761C" w:rsidRPr="00420A91">
              <w:rPr>
                <w:rFonts w:ascii="Arial" w:hAnsi="Arial" w:cs="Arial" w:hint="cs"/>
                <w:szCs w:val="20"/>
                <w:rtl/>
              </w:rPr>
              <w:t xml:space="preserve"> של החברה או על המכשירים ההוניים של החברה האם</w:t>
            </w:r>
            <w:r w:rsidRPr="00420A91">
              <w:rPr>
                <w:rFonts w:ascii="Arial" w:hAnsi="Arial" w:cs="Arial"/>
                <w:szCs w:val="20"/>
                <w:rtl/>
              </w:rPr>
              <w:t xml:space="preserve">, מדובר בעסקת תשלום מבוסס מניות </w:t>
            </w:r>
            <w:r w:rsidR="0038761C" w:rsidRPr="00420A91">
              <w:rPr>
                <w:rFonts w:ascii="Arial" w:hAnsi="Arial" w:cs="Arial" w:hint="cs"/>
                <w:szCs w:val="20"/>
                <w:rtl/>
              </w:rPr>
              <w:t xml:space="preserve">המסולקת במכשירים הוניים, </w:t>
            </w:r>
            <w:r w:rsidRPr="00420A91">
              <w:rPr>
                <w:rFonts w:ascii="Arial" w:hAnsi="Arial" w:cs="Arial"/>
                <w:szCs w:val="20"/>
                <w:rtl/>
              </w:rPr>
              <w:t xml:space="preserve">כך שהוצאה הוכרה ברווח או הפסד כנגד רישום סכום מקביל בהון בגין </w:t>
            </w:r>
            <w:r w:rsidR="0038761C" w:rsidRPr="00420A91">
              <w:rPr>
                <w:rFonts w:ascii="Arial" w:hAnsi="Arial" w:cs="Arial" w:hint="cs"/>
                <w:szCs w:val="20"/>
                <w:rtl/>
              </w:rPr>
              <w:t xml:space="preserve">השקעה </w:t>
            </w:r>
            <w:r w:rsidRPr="00420A91">
              <w:rPr>
                <w:rFonts w:ascii="Arial" w:hAnsi="Arial" w:cs="Arial"/>
                <w:szCs w:val="20"/>
                <w:rtl/>
              </w:rPr>
              <w:t>הונית שהתקבלה מהחברה האם.</w:t>
            </w:r>
          </w:p>
        </w:tc>
      </w:tr>
      <w:tr w:rsidR="00AA46C7" w:rsidRPr="00420A91" w:rsidTr="009F70D5">
        <w:tc>
          <w:tcPr>
            <w:tcW w:w="1360" w:type="dxa"/>
          </w:tcPr>
          <w:p w:rsidR="00AA46C7" w:rsidRPr="00420A91" w:rsidRDefault="00AA46C7" w:rsidP="009F70D5">
            <w:pPr>
              <w:bidi w:val="0"/>
              <w:spacing w:before="80" w:line="240" w:lineRule="auto"/>
              <w:jc w:val="right"/>
              <w:rPr>
                <w:rFonts w:ascii="Arial" w:hAnsi="Arial" w:cs="Arial"/>
                <w:i/>
                <w:iCs/>
                <w:sz w:val="14"/>
                <w:szCs w:val="14"/>
                <w:rtl/>
              </w:rPr>
            </w:pPr>
            <w:r w:rsidRPr="00420A91">
              <w:rPr>
                <w:rFonts w:ascii="Arial" w:hAnsi="Arial" w:cs="Arial"/>
                <w:i/>
                <w:iCs/>
                <w:sz w:val="14"/>
                <w:szCs w:val="14"/>
              </w:rPr>
              <w:t>IFRS 2.27</w:t>
            </w:r>
          </w:p>
        </w:tc>
        <w:tc>
          <w:tcPr>
            <w:tcW w:w="9073"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כאשר מבוצעים שינויים בתוכנית לתשלום מבוסס מניות, החברה מכירה בהשפעות שינויים שמגדילים את השווי ההוגן הכולל של התוכנית במהלך תקופת ההבשלה שנותרה.</w:t>
            </w:r>
            <w:r w:rsidRPr="00420A91">
              <w:rPr>
                <w:rStyle w:val="FootnoteReference"/>
                <w:rFonts w:ascii="Arial" w:hAnsi="Arial" w:cs="Arial"/>
                <w:szCs w:val="20"/>
                <w:rtl/>
              </w:rPr>
              <w:footnoteReference w:id="153"/>
            </w:r>
          </w:p>
        </w:tc>
      </w:tr>
    </w:tbl>
    <w:p w:rsidR="00AA46C7" w:rsidRPr="00420A91" w:rsidRDefault="00AA46C7" w:rsidP="00AA46C7">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0"/>
        <w:gridCol w:w="9073"/>
      </w:tblGrid>
      <w:tr w:rsidR="00AA46C7" w:rsidRPr="00420A91" w:rsidTr="009F70D5">
        <w:tc>
          <w:tcPr>
            <w:tcW w:w="1360" w:type="dxa"/>
          </w:tcPr>
          <w:p w:rsidR="00AA46C7" w:rsidRPr="00420A91" w:rsidRDefault="00AA46C7" w:rsidP="009F70D5">
            <w:pPr>
              <w:bidi w:val="0"/>
              <w:spacing w:before="80" w:line="240" w:lineRule="auto"/>
              <w:jc w:val="right"/>
              <w:rPr>
                <w:rFonts w:ascii="Arial" w:hAnsi="Arial" w:cs="Arial"/>
                <w:sz w:val="14"/>
                <w:szCs w:val="14"/>
              </w:rPr>
            </w:pPr>
          </w:p>
        </w:tc>
        <w:tc>
          <w:tcPr>
            <w:tcW w:w="9073" w:type="dxa"/>
          </w:tcPr>
          <w:p w:rsidR="00AA46C7" w:rsidRPr="00420A91" w:rsidRDefault="00AA46C7" w:rsidP="009F70D5">
            <w:pPr>
              <w:spacing w:before="20"/>
              <w:jc w:val="both"/>
              <w:rPr>
                <w:rFonts w:ascii="Arial" w:hAnsi="Arial" w:cs="Arial"/>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0" w:type="dxa"/>
          </w:tcPr>
          <w:p w:rsidR="00AA46C7" w:rsidRPr="00420A91" w:rsidRDefault="00AA46C7" w:rsidP="009F70D5">
            <w:pPr>
              <w:keepLines w:val="0"/>
              <w:overflowPunct/>
              <w:autoSpaceDE/>
              <w:autoSpaceDN/>
              <w:bidi w:val="0"/>
              <w:adjustRightInd/>
              <w:spacing w:before="80" w:line="240" w:lineRule="auto"/>
              <w:jc w:val="right"/>
              <w:textAlignment w:val="auto"/>
              <w:rPr>
                <w:rFonts w:ascii="Arial" w:hAnsi="Arial" w:cs="Arial"/>
                <w:sz w:val="14"/>
                <w:szCs w:val="14"/>
              </w:rPr>
            </w:pPr>
          </w:p>
        </w:tc>
        <w:tc>
          <w:tcPr>
            <w:tcW w:w="9073"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b/>
                <w:bCs/>
                <w:szCs w:val="20"/>
                <w:rtl/>
              </w:rPr>
              <w:t>מ.</w:t>
            </w:r>
            <w:r w:rsidRPr="00420A91">
              <w:rPr>
                <w:rFonts w:ascii="Arial" w:hAnsi="Arial" w:cs="Arial"/>
                <w:b/>
                <w:bCs/>
                <w:szCs w:val="20"/>
                <w:rtl/>
              </w:rPr>
              <w:tab/>
              <w:t>מסים על ההכנסה:</w:t>
            </w:r>
            <w:r w:rsidR="008C2307" w:rsidRPr="00420A91">
              <w:rPr>
                <w:rStyle w:val="FootnoteReference"/>
                <w:rFonts w:ascii="Arial" w:hAnsi="Arial" w:cs="Arial"/>
                <w:szCs w:val="20"/>
                <w:rtl/>
              </w:rPr>
              <w:footnoteReference w:id="154"/>
            </w:r>
          </w:p>
        </w:tc>
      </w:tr>
      <w:tr w:rsidR="00AA46C7" w:rsidRPr="00420A91" w:rsidTr="009F70D5">
        <w:tc>
          <w:tcPr>
            <w:tcW w:w="1360" w:type="dxa"/>
          </w:tcPr>
          <w:p w:rsidR="00AA46C7" w:rsidRPr="00420A91" w:rsidRDefault="00AA46C7" w:rsidP="009F70D5">
            <w:pPr>
              <w:bidi w:val="0"/>
              <w:spacing w:before="80" w:line="240" w:lineRule="auto"/>
              <w:jc w:val="right"/>
              <w:rPr>
                <w:rFonts w:ascii="Arial" w:hAnsi="Arial" w:cs="Arial"/>
                <w:i/>
                <w:iCs/>
                <w:sz w:val="14"/>
                <w:szCs w:val="14"/>
                <w:rtl/>
              </w:rPr>
            </w:pPr>
            <w:r w:rsidRPr="00420A91">
              <w:rPr>
                <w:rFonts w:ascii="Arial" w:hAnsi="Arial" w:cs="Arial"/>
                <w:i/>
                <w:iCs/>
                <w:sz w:val="14"/>
                <w:szCs w:val="14"/>
              </w:rPr>
              <w:t>IAS 12.5, 17-18</w:t>
            </w:r>
          </w:p>
        </w:tc>
        <w:tc>
          <w:tcPr>
            <w:tcW w:w="9073" w:type="dxa"/>
          </w:tcPr>
          <w:p w:rsidR="00AA46C7" w:rsidRPr="00420A91" w:rsidRDefault="00077315" w:rsidP="008A3B6E">
            <w:pPr>
              <w:spacing w:before="20" w:line="348" w:lineRule="auto"/>
              <w:jc w:val="both"/>
              <w:rPr>
                <w:rFonts w:ascii="Arial" w:hAnsi="Arial" w:cs="Arial"/>
                <w:szCs w:val="20"/>
                <w:rtl/>
              </w:rPr>
            </w:pPr>
            <w:r w:rsidRPr="00420A91">
              <w:rPr>
                <w:rFonts w:ascii="Arial" w:hAnsi="Arial" w:cs="Arial" w:hint="cs"/>
                <w:szCs w:val="20"/>
                <w:rtl/>
              </w:rPr>
              <w:t>החברה מכירה ב</w:t>
            </w:r>
            <w:r w:rsidR="00AA46C7" w:rsidRPr="00420A91">
              <w:rPr>
                <w:rFonts w:ascii="Arial" w:hAnsi="Arial" w:cs="Arial"/>
                <w:szCs w:val="20"/>
                <w:rtl/>
              </w:rPr>
              <w:t xml:space="preserve">מסים נדחים בגין הפרשים זמניים בין הדיווח הכספי לבין הדיווח לצורכי מס הכנסה ובגין העברה קדימה של הפסדים לצורכי מס. הפרשים אלה נובעים בעיקר מהפרשים בין היתרה המופחתת של פריטים בדוחות הכספיים לבין הסכומים שיותרו בעתיד כפחת לצורכי מס הכנסה, מהפרשים בין הערך בספרים של פריטים בדוחות הכספיים לבין בסיס המס שלהם שנמדד בסכומים מתואמים (עד ליום 31.12.2007 או עד לסוף תקופת הדיווח, לפי העניין), מפריטים מסוימים אשר נמדדים בשווי הוגן בדוחות הכספיים ללא תיאום מקביל לצורכי מס ומפער בעיתוי </w:t>
            </w:r>
            <w:r w:rsidR="00815990" w:rsidRPr="00420A91">
              <w:rPr>
                <w:rFonts w:ascii="Arial" w:hAnsi="Arial" w:cs="Arial" w:hint="cs"/>
                <w:szCs w:val="20"/>
                <w:rtl/>
              </w:rPr>
              <w:t>בהכרה ב</w:t>
            </w:r>
            <w:r w:rsidR="00AA46C7" w:rsidRPr="00420A91">
              <w:rPr>
                <w:rFonts w:ascii="Arial" w:hAnsi="Arial" w:cs="Arial"/>
                <w:szCs w:val="20"/>
                <w:rtl/>
              </w:rPr>
              <w:t>הוצאות ו</w:t>
            </w:r>
            <w:r w:rsidR="00815990" w:rsidRPr="00420A91">
              <w:rPr>
                <w:rFonts w:ascii="Arial" w:hAnsi="Arial" w:cs="Arial" w:hint="cs"/>
                <w:szCs w:val="20"/>
                <w:rtl/>
              </w:rPr>
              <w:t>ב</w:t>
            </w:r>
            <w:r w:rsidR="00AA46C7" w:rsidRPr="00420A91">
              <w:rPr>
                <w:rFonts w:ascii="Arial" w:hAnsi="Arial" w:cs="Arial"/>
                <w:szCs w:val="20"/>
                <w:rtl/>
              </w:rPr>
              <w:t>הכנסות מסוימות.</w:t>
            </w:r>
          </w:p>
        </w:tc>
      </w:tr>
      <w:tr w:rsidR="00AA46C7" w:rsidRPr="00420A91" w:rsidTr="009F70D5">
        <w:tc>
          <w:tcPr>
            <w:tcW w:w="1360" w:type="dxa"/>
          </w:tcPr>
          <w:p w:rsidR="00AA46C7" w:rsidRPr="00420A91" w:rsidRDefault="00AA46C7" w:rsidP="009F70D5">
            <w:pPr>
              <w:bidi w:val="0"/>
              <w:spacing w:before="80" w:line="240" w:lineRule="auto"/>
              <w:jc w:val="right"/>
              <w:rPr>
                <w:rFonts w:ascii="Arial" w:hAnsi="Arial" w:cs="Arial"/>
                <w:i/>
                <w:iCs/>
                <w:sz w:val="14"/>
                <w:szCs w:val="14"/>
                <w:rtl/>
              </w:rPr>
            </w:pPr>
            <w:r w:rsidRPr="00420A91">
              <w:rPr>
                <w:rFonts w:ascii="Arial" w:hAnsi="Arial" w:cs="Arial"/>
                <w:i/>
                <w:iCs/>
                <w:sz w:val="14"/>
                <w:szCs w:val="14"/>
              </w:rPr>
              <w:t>IAS 12.47, 51</w:t>
            </w:r>
          </w:p>
        </w:tc>
        <w:tc>
          <w:tcPr>
            <w:tcW w:w="9073" w:type="dxa"/>
          </w:tcPr>
          <w:p w:rsidR="00AA46C7" w:rsidRPr="00420A91" w:rsidRDefault="00077315" w:rsidP="008A3B6E">
            <w:pPr>
              <w:spacing w:before="20" w:line="348" w:lineRule="auto"/>
              <w:jc w:val="both"/>
              <w:rPr>
                <w:rFonts w:ascii="Arial" w:hAnsi="Arial" w:cs="Arial"/>
                <w:szCs w:val="20"/>
                <w:rtl/>
              </w:rPr>
            </w:pPr>
            <w:r w:rsidRPr="00420A91">
              <w:rPr>
                <w:rFonts w:ascii="Arial" w:hAnsi="Arial" w:cs="Arial" w:hint="cs"/>
                <w:szCs w:val="20"/>
                <w:rtl/>
              </w:rPr>
              <w:t xml:space="preserve">החברה </w:t>
            </w:r>
            <w:r w:rsidR="00FF2356" w:rsidRPr="00420A91">
              <w:rPr>
                <w:rFonts w:ascii="Arial" w:hAnsi="Arial" w:cs="Arial" w:hint="cs"/>
                <w:szCs w:val="20"/>
                <w:rtl/>
              </w:rPr>
              <w:t>מדדה</w:t>
            </w:r>
            <w:r w:rsidRPr="00420A91">
              <w:rPr>
                <w:rFonts w:ascii="Arial" w:hAnsi="Arial" w:cs="Arial" w:hint="cs"/>
                <w:szCs w:val="20"/>
                <w:rtl/>
              </w:rPr>
              <w:t xml:space="preserve"> </w:t>
            </w:r>
            <w:r w:rsidR="00AA46C7" w:rsidRPr="00420A91">
              <w:rPr>
                <w:rFonts w:ascii="Arial" w:hAnsi="Arial" w:cs="Arial"/>
                <w:szCs w:val="20"/>
                <w:rtl/>
              </w:rPr>
              <w:t>נכסי מסים נדחים והתחייבויות מסים נדחים לפי שיעורי המס החזויים לחול על התקופה שבה ימומש הנכס או תסולק ההתחייבות, בהתבסס על שיעורי המס ועל חוקי המס אשר נחקקו או אשר חקיקתם הושלמה למעשה עד לסוף תקופת הדיווח</w:t>
            </w:r>
            <w:r w:rsidR="00AA46C7" w:rsidRPr="00420A91">
              <w:rPr>
                <w:rFonts w:ascii="Arial" w:hAnsi="Arial" w:cs="Arial" w:hint="cs"/>
                <w:szCs w:val="20"/>
                <w:rtl/>
              </w:rPr>
              <w:t>. כמו כן, המדידה שיקפה את השלכות המס שתנבענה מהאופן שבו החברה מצפה להשיב או לסלק את הערך בספרים של נכסיה ושל התחייבויותיה.</w:t>
            </w:r>
            <w:r w:rsidR="00AA46C7" w:rsidRPr="00420A91">
              <w:rPr>
                <w:rStyle w:val="FootnoteReference"/>
                <w:rFonts w:ascii="Arial" w:hAnsi="Arial" w:cs="Arial"/>
                <w:szCs w:val="20"/>
                <w:rtl/>
              </w:rPr>
              <w:footnoteReference w:id="155"/>
            </w:r>
          </w:p>
        </w:tc>
      </w:tr>
      <w:tr w:rsidR="00AA46C7" w:rsidRPr="00420A91" w:rsidTr="009F70D5">
        <w:tc>
          <w:tcPr>
            <w:tcW w:w="1360" w:type="dxa"/>
          </w:tcPr>
          <w:p w:rsidR="00AA46C7" w:rsidRPr="00420A91" w:rsidRDefault="00AA46C7" w:rsidP="009F70D5">
            <w:pPr>
              <w:bidi w:val="0"/>
              <w:spacing w:before="80" w:line="240" w:lineRule="auto"/>
              <w:ind w:left="-57"/>
              <w:jc w:val="right"/>
              <w:rPr>
                <w:rFonts w:ascii="Arial" w:hAnsi="Arial" w:cs="Arial"/>
                <w:i/>
                <w:iCs/>
                <w:sz w:val="14"/>
                <w:szCs w:val="14"/>
              </w:rPr>
            </w:pPr>
            <w:r w:rsidRPr="00420A91">
              <w:rPr>
                <w:rFonts w:ascii="Arial" w:hAnsi="Arial" w:cs="Arial"/>
                <w:i/>
                <w:iCs/>
                <w:sz w:val="14"/>
                <w:szCs w:val="14"/>
              </w:rPr>
              <w:t>IAS 12.24</w:t>
            </w:r>
            <w:r w:rsidR="008270E5" w:rsidRPr="00420A91">
              <w:rPr>
                <w:rFonts w:ascii="Arial" w:hAnsi="Arial" w:cs="Arial"/>
                <w:i/>
                <w:iCs/>
                <w:sz w:val="14"/>
                <w:szCs w:val="14"/>
              </w:rPr>
              <w:t xml:space="preserve">, </w:t>
            </w:r>
            <w:r w:rsidR="008270E5" w:rsidRPr="00420A91">
              <w:rPr>
                <w:rFonts w:ascii="Arial" w:hAnsi="Arial" w:cs="Arial" w:hint="cs"/>
                <w:i/>
                <w:iCs/>
                <w:sz w:val="14"/>
                <w:szCs w:val="14"/>
                <w:rtl/>
              </w:rPr>
              <w:t>27א</w:t>
            </w:r>
            <w:r w:rsidRPr="00420A91">
              <w:rPr>
                <w:rFonts w:ascii="Arial" w:hAnsi="Arial" w:cs="Arial"/>
                <w:i/>
                <w:iCs/>
                <w:sz w:val="14"/>
                <w:szCs w:val="14"/>
              </w:rPr>
              <w:br/>
              <w:t>IFRS 11.</w:t>
            </w:r>
            <w:r w:rsidRPr="00420A91">
              <w:rPr>
                <w:rFonts w:ascii="Arial" w:hAnsi="Arial" w:cs="Arial" w:hint="cs"/>
                <w:i/>
                <w:iCs/>
                <w:sz w:val="14"/>
                <w:szCs w:val="14"/>
                <w:rtl/>
              </w:rPr>
              <w:t>ב33א</w:t>
            </w:r>
            <w:r w:rsidRPr="00420A91">
              <w:rPr>
                <w:rFonts w:ascii="Arial" w:hAnsi="Arial" w:cs="Arial"/>
                <w:i/>
                <w:iCs/>
                <w:sz w:val="14"/>
                <w:szCs w:val="14"/>
              </w:rPr>
              <w:t>(</w:t>
            </w:r>
            <w:r w:rsidRPr="00420A91">
              <w:rPr>
                <w:rFonts w:ascii="Arial" w:hAnsi="Arial" w:cs="Arial" w:hint="cs"/>
                <w:i/>
                <w:iCs/>
                <w:sz w:val="14"/>
                <w:szCs w:val="14"/>
                <w:rtl/>
              </w:rPr>
              <w:t>ג</w:t>
            </w:r>
            <w:r w:rsidRPr="00420A91">
              <w:rPr>
                <w:rFonts w:ascii="Arial" w:hAnsi="Arial" w:cs="Arial"/>
                <w:i/>
                <w:iCs/>
                <w:sz w:val="14"/>
                <w:szCs w:val="14"/>
              </w:rPr>
              <w:t>)</w:t>
            </w:r>
          </w:p>
        </w:tc>
        <w:tc>
          <w:tcPr>
            <w:tcW w:w="9073" w:type="dxa"/>
          </w:tcPr>
          <w:p w:rsidR="00AA46C7" w:rsidRPr="00420A91" w:rsidRDefault="00077315" w:rsidP="008A3B6E">
            <w:pPr>
              <w:spacing w:before="20" w:line="348" w:lineRule="auto"/>
              <w:jc w:val="both"/>
              <w:rPr>
                <w:rFonts w:ascii="Arial" w:hAnsi="Arial" w:cs="Arial"/>
                <w:szCs w:val="20"/>
                <w:rtl/>
              </w:rPr>
            </w:pPr>
            <w:r w:rsidRPr="00420A91">
              <w:rPr>
                <w:rFonts w:ascii="Arial" w:hAnsi="Arial" w:cs="Arial" w:hint="cs"/>
                <w:szCs w:val="20"/>
                <w:rtl/>
              </w:rPr>
              <w:t>החברה הכירה ב</w:t>
            </w:r>
            <w:r w:rsidR="00AA46C7" w:rsidRPr="00420A91">
              <w:rPr>
                <w:rFonts w:ascii="Arial" w:hAnsi="Arial" w:cs="Arial"/>
                <w:szCs w:val="20"/>
                <w:rtl/>
              </w:rPr>
              <w:t xml:space="preserve">נכס מסים נדחים בגין כל ההפרשים הזמניים הניתנים לניכוי, במידה שצפוי שתהיה הכנסה חייבת </w:t>
            </w:r>
            <w:r w:rsidR="005B63B8" w:rsidRPr="00420A91">
              <w:rPr>
                <w:rFonts w:ascii="Arial" w:hAnsi="Arial" w:cs="Arial" w:hint="cs"/>
                <w:szCs w:val="20"/>
                <w:rtl/>
              </w:rPr>
              <w:t xml:space="preserve">מהסוג המתאים </w:t>
            </w:r>
            <w:r w:rsidR="00AA46C7" w:rsidRPr="00420A91">
              <w:rPr>
                <w:rFonts w:ascii="Arial" w:hAnsi="Arial" w:cs="Arial"/>
                <w:szCs w:val="20"/>
                <w:rtl/>
              </w:rPr>
              <w:t xml:space="preserve">שכנגדה ניתן יהיה לנצל את ההפרשים הזמניים הניתנים לניכוי, אלא אם נכס המסים הנדחים נובע מההכרה לראשונה בנכס או בהתחייבות בעסקה </w:t>
            </w:r>
            <w:r w:rsidR="00AA46C7" w:rsidRPr="00420A91">
              <w:rPr>
                <w:rFonts w:ascii="Arial" w:hAnsi="Arial" w:cs="Arial" w:hint="eastAsia"/>
                <w:szCs w:val="20"/>
                <w:rtl/>
              </w:rPr>
              <w:t>ש</w:t>
            </w:r>
            <w:r w:rsidR="00AA46C7" w:rsidRPr="00420A91">
              <w:rPr>
                <w:rFonts w:ascii="Arial" w:hAnsi="Arial" w:cs="Arial"/>
                <w:szCs w:val="20"/>
                <w:rtl/>
              </w:rPr>
              <w:t>אינה צירוף עסקים ושאינה רכישת זכות בפעילות משותפת שפעילותה מהווה עסק ואשר במועד העסקה אינה משפיעה על הרווח החשבונאי או על ההכנסה החייבת (ההפסד לצורך מס).</w:t>
            </w:r>
          </w:p>
        </w:tc>
      </w:tr>
      <w:tr w:rsidR="00AA46C7" w:rsidRPr="00420A91" w:rsidTr="009F70D5">
        <w:tc>
          <w:tcPr>
            <w:tcW w:w="1360" w:type="dxa"/>
          </w:tcPr>
          <w:p w:rsidR="00AA46C7" w:rsidRPr="00420A91" w:rsidRDefault="00AA46C7" w:rsidP="009F70D5">
            <w:pPr>
              <w:keepLines w:val="0"/>
              <w:overflowPunct/>
              <w:autoSpaceDE/>
              <w:autoSpaceDN/>
              <w:bidi w:val="0"/>
              <w:adjustRightInd/>
              <w:spacing w:before="80" w:line="240" w:lineRule="auto"/>
              <w:jc w:val="right"/>
              <w:textAlignment w:val="auto"/>
              <w:rPr>
                <w:rFonts w:ascii="Arial" w:hAnsi="Arial" w:cs="Arial"/>
                <w:i/>
                <w:iCs/>
                <w:sz w:val="14"/>
                <w:szCs w:val="14"/>
                <w:rtl/>
              </w:rPr>
            </w:pPr>
            <w:r w:rsidRPr="00420A91">
              <w:rPr>
                <w:rFonts w:ascii="Arial" w:hAnsi="Arial" w:cs="Arial"/>
                <w:i/>
                <w:iCs/>
                <w:sz w:val="14"/>
                <w:szCs w:val="14"/>
              </w:rPr>
              <w:t>IAS 12.44</w:t>
            </w:r>
            <w:r w:rsidR="00EA7351" w:rsidRPr="00420A91">
              <w:rPr>
                <w:rFonts w:ascii="Arial" w:hAnsi="Arial" w:cs="Arial"/>
                <w:i/>
                <w:iCs/>
                <w:sz w:val="14"/>
                <w:szCs w:val="14"/>
              </w:rPr>
              <w:t xml:space="preserve">, </w:t>
            </w:r>
            <w:r w:rsidR="00EA7351" w:rsidRPr="00420A91">
              <w:rPr>
                <w:rFonts w:ascii="Arial" w:hAnsi="Arial" w:cs="Arial" w:hint="cs"/>
                <w:i/>
                <w:iCs/>
                <w:sz w:val="14"/>
                <w:szCs w:val="14"/>
                <w:rtl/>
              </w:rPr>
              <w:t>27א</w:t>
            </w:r>
          </w:p>
        </w:tc>
        <w:tc>
          <w:tcPr>
            <w:tcW w:w="9073" w:type="dxa"/>
          </w:tcPr>
          <w:p w:rsidR="00AA46C7" w:rsidRPr="00420A91" w:rsidRDefault="00AA46C7" w:rsidP="008A3B6E">
            <w:pPr>
              <w:spacing w:before="20" w:line="348" w:lineRule="auto"/>
              <w:jc w:val="both"/>
              <w:rPr>
                <w:rFonts w:ascii="Arial" w:hAnsi="Arial" w:cs="Arial"/>
                <w:szCs w:val="20"/>
                <w:rtl/>
              </w:rPr>
            </w:pPr>
            <w:r w:rsidRPr="00420A91">
              <w:rPr>
                <w:rFonts w:ascii="Arial" w:hAnsi="Arial" w:cs="Arial"/>
                <w:szCs w:val="20"/>
                <w:rtl/>
              </w:rPr>
              <w:t xml:space="preserve">למרות האמור לעיל, </w:t>
            </w:r>
            <w:r w:rsidR="00077315" w:rsidRPr="00420A91">
              <w:rPr>
                <w:rFonts w:ascii="Arial" w:hAnsi="Arial" w:cs="Arial" w:hint="cs"/>
                <w:szCs w:val="20"/>
                <w:rtl/>
              </w:rPr>
              <w:t>החברה הכירה ב</w:t>
            </w:r>
            <w:r w:rsidRPr="00420A91">
              <w:rPr>
                <w:rFonts w:ascii="Arial" w:hAnsi="Arial" w:cs="Arial"/>
                <w:szCs w:val="20"/>
                <w:rtl/>
              </w:rPr>
              <w:t xml:space="preserve">נכס מסים נדחים בגין הפרשים זמניים הניתנים לניכוי, שנבעו מהשקעות בחברות מוחזקות, רק כאשר היפוך ההפרש הזמני צפוי בעתיד הנראה לעין </w:t>
            </w:r>
            <w:r w:rsidR="00FF2356" w:rsidRPr="00420A91">
              <w:rPr>
                <w:rFonts w:ascii="Arial" w:hAnsi="Arial" w:cs="Arial" w:hint="cs"/>
                <w:szCs w:val="20"/>
                <w:rtl/>
              </w:rPr>
              <w:t xml:space="preserve">וצפויה הכנסה חייבת </w:t>
            </w:r>
            <w:r w:rsidR="005B63B8" w:rsidRPr="00420A91">
              <w:rPr>
                <w:rFonts w:ascii="Arial" w:hAnsi="Arial" w:cs="Arial" w:hint="cs"/>
                <w:szCs w:val="20"/>
                <w:rtl/>
              </w:rPr>
              <w:t xml:space="preserve">מהסוג המתאים </w:t>
            </w:r>
            <w:r w:rsidR="00FF2356" w:rsidRPr="00420A91">
              <w:rPr>
                <w:rFonts w:ascii="Arial" w:hAnsi="Arial" w:cs="Arial" w:hint="cs"/>
                <w:szCs w:val="20"/>
                <w:rtl/>
              </w:rPr>
              <w:t xml:space="preserve">שכנגדה </w:t>
            </w:r>
            <w:r w:rsidRPr="00420A91">
              <w:rPr>
                <w:rFonts w:ascii="Arial" w:hAnsi="Arial" w:cs="Arial"/>
                <w:szCs w:val="20"/>
                <w:rtl/>
              </w:rPr>
              <w:t>ניתן יהיה לנצל את ההפרשים הזמניים.</w:t>
            </w:r>
          </w:p>
        </w:tc>
      </w:tr>
      <w:tr w:rsidR="00AA46C7" w:rsidRPr="00420A91" w:rsidTr="009F70D5">
        <w:tc>
          <w:tcPr>
            <w:tcW w:w="1360" w:type="dxa"/>
          </w:tcPr>
          <w:p w:rsidR="00AA46C7" w:rsidRPr="00420A91" w:rsidRDefault="00AA46C7" w:rsidP="009F70D5">
            <w:pPr>
              <w:keepLines w:val="0"/>
              <w:widowControl w:val="0"/>
              <w:bidi w:val="0"/>
              <w:spacing w:before="80" w:line="240" w:lineRule="auto"/>
              <w:jc w:val="right"/>
              <w:rPr>
                <w:rFonts w:ascii="Arial" w:hAnsi="Arial" w:cs="Arial"/>
                <w:i/>
                <w:iCs/>
                <w:sz w:val="14"/>
                <w:szCs w:val="14"/>
                <w:rtl/>
              </w:rPr>
            </w:pPr>
            <w:r w:rsidRPr="00420A91">
              <w:rPr>
                <w:rFonts w:ascii="Arial" w:hAnsi="Arial" w:cs="Arial"/>
                <w:i/>
                <w:iCs/>
                <w:sz w:val="14"/>
                <w:szCs w:val="14"/>
              </w:rPr>
              <w:t>IAS 12.15</w:t>
            </w:r>
            <w:r w:rsidRPr="00420A91">
              <w:rPr>
                <w:rFonts w:ascii="Arial" w:hAnsi="Arial" w:cs="Arial"/>
                <w:i/>
                <w:iCs/>
                <w:sz w:val="14"/>
                <w:szCs w:val="14"/>
              </w:rPr>
              <w:br/>
              <w:t>IFRS 11.</w:t>
            </w:r>
            <w:r w:rsidRPr="00420A91">
              <w:rPr>
                <w:rFonts w:ascii="Arial" w:hAnsi="Arial" w:cs="Arial" w:hint="cs"/>
                <w:i/>
                <w:iCs/>
                <w:sz w:val="14"/>
                <w:szCs w:val="14"/>
                <w:rtl/>
              </w:rPr>
              <w:t>ב33א</w:t>
            </w:r>
            <w:r w:rsidRPr="00420A91">
              <w:rPr>
                <w:rFonts w:ascii="Arial" w:hAnsi="Arial" w:cs="Arial"/>
                <w:i/>
                <w:iCs/>
                <w:sz w:val="14"/>
                <w:szCs w:val="14"/>
              </w:rPr>
              <w:t>(</w:t>
            </w:r>
            <w:r w:rsidRPr="00420A91">
              <w:rPr>
                <w:rFonts w:ascii="Arial" w:hAnsi="Arial" w:cs="Arial" w:hint="cs"/>
                <w:i/>
                <w:iCs/>
                <w:sz w:val="14"/>
                <w:szCs w:val="14"/>
                <w:rtl/>
              </w:rPr>
              <w:t>ג</w:t>
            </w:r>
            <w:r w:rsidRPr="00420A91">
              <w:rPr>
                <w:rFonts w:ascii="Arial" w:hAnsi="Arial" w:cs="Arial"/>
                <w:i/>
                <w:iCs/>
                <w:sz w:val="14"/>
                <w:szCs w:val="14"/>
              </w:rPr>
              <w:t>)</w:t>
            </w:r>
          </w:p>
        </w:tc>
        <w:tc>
          <w:tcPr>
            <w:tcW w:w="9073" w:type="dxa"/>
          </w:tcPr>
          <w:p w:rsidR="00AA46C7" w:rsidRPr="00420A91" w:rsidRDefault="004F4E83" w:rsidP="008A3B6E">
            <w:pPr>
              <w:spacing w:before="20" w:line="348" w:lineRule="auto"/>
              <w:jc w:val="both"/>
              <w:rPr>
                <w:rFonts w:ascii="Arial" w:hAnsi="Arial" w:cs="Arial"/>
                <w:szCs w:val="20"/>
                <w:rtl/>
              </w:rPr>
            </w:pPr>
            <w:r w:rsidRPr="00420A91">
              <w:rPr>
                <w:rFonts w:ascii="Arial" w:hAnsi="Arial" w:cs="Arial" w:hint="cs"/>
                <w:szCs w:val="20"/>
                <w:rtl/>
              </w:rPr>
              <w:t>החברה הכירה ב</w:t>
            </w:r>
            <w:r w:rsidR="00AA46C7" w:rsidRPr="00420A91">
              <w:rPr>
                <w:rFonts w:ascii="Arial" w:hAnsi="Arial" w:cs="Arial"/>
                <w:szCs w:val="20"/>
                <w:rtl/>
              </w:rPr>
              <w:t>התחייבות מסים נדחים בגין כל ההפרשים הזמניים החייבים במס (למעט כאמור בהמשך לגבי חברות מוחזקות), אלא אם התחייבות המסים הנדחים נובעת מהכרה לראשונה במוניטין או מהכרה לראשונה בנכס או בהתחייבות בעסקה שאינה צירוף עסקים ושאינה רכישת זכות בפעילות משותפת שפעילותה מהווה עסק ואשר במועד העסקה אינה משפיעה על הרווח החשבונאי או על ההכנסה החייבת (ההפסד לצורך מס).</w:t>
            </w:r>
          </w:p>
        </w:tc>
      </w:tr>
      <w:tr w:rsidR="00BC22FC" w:rsidRPr="00420A91" w:rsidTr="009F70D5">
        <w:tc>
          <w:tcPr>
            <w:tcW w:w="1360" w:type="dxa"/>
          </w:tcPr>
          <w:p w:rsidR="00BC22FC" w:rsidRPr="00420A91" w:rsidRDefault="0083714D" w:rsidP="009F70D5">
            <w:pPr>
              <w:keepLines w:val="0"/>
              <w:widowControl w:val="0"/>
              <w:bidi w:val="0"/>
              <w:spacing w:before="80" w:line="240" w:lineRule="auto"/>
              <w:jc w:val="right"/>
              <w:rPr>
                <w:rFonts w:ascii="Arial" w:hAnsi="Arial" w:cs="Arial"/>
                <w:i/>
                <w:iCs/>
                <w:sz w:val="14"/>
                <w:szCs w:val="14"/>
              </w:rPr>
            </w:pPr>
            <w:r w:rsidRPr="00420A91">
              <w:rPr>
                <w:rFonts w:ascii="Arial" w:hAnsi="Arial" w:cs="Arial"/>
                <w:i/>
                <w:iCs/>
                <w:sz w:val="14"/>
                <w:szCs w:val="14"/>
              </w:rPr>
              <w:t>IAS 12.39, 40, 42</w:t>
            </w:r>
            <w:r w:rsidR="0066066D" w:rsidRPr="00420A91">
              <w:rPr>
                <w:rFonts w:ascii="Arial" w:hAnsi="Arial" w:cs="Arial"/>
                <w:i/>
                <w:iCs/>
                <w:sz w:val="14"/>
                <w:szCs w:val="14"/>
              </w:rPr>
              <w:t>, 43</w:t>
            </w:r>
          </w:p>
        </w:tc>
        <w:tc>
          <w:tcPr>
            <w:tcW w:w="9073" w:type="dxa"/>
          </w:tcPr>
          <w:p w:rsidR="00BC22FC" w:rsidRPr="00420A91" w:rsidRDefault="00BC22FC" w:rsidP="008A3B6E">
            <w:pPr>
              <w:spacing w:before="20" w:line="348" w:lineRule="auto"/>
              <w:jc w:val="both"/>
              <w:rPr>
                <w:rFonts w:ascii="Arial" w:hAnsi="Arial" w:cs="Arial"/>
                <w:szCs w:val="20"/>
                <w:rtl/>
              </w:rPr>
            </w:pPr>
            <w:r w:rsidRPr="00420A91">
              <w:rPr>
                <w:rFonts w:ascii="Arial" w:hAnsi="Arial" w:cs="Arial" w:hint="cs"/>
                <w:szCs w:val="20"/>
                <w:rtl/>
              </w:rPr>
              <w:t xml:space="preserve">החברה אינה מכירה בהתחייבות מסים נדחים בגין הפרשים זמניים חייבים במס </w:t>
            </w:r>
            <w:r w:rsidR="00902ECD" w:rsidRPr="00420A91">
              <w:rPr>
                <w:rFonts w:ascii="Arial" w:hAnsi="Arial" w:cs="Arial" w:hint="cs"/>
                <w:szCs w:val="20"/>
                <w:rtl/>
              </w:rPr>
              <w:t>ש</w:t>
            </w:r>
            <w:r w:rsidRPr="00420A91">
              <w:rPr>
                <w:rFonts w:ascii="Arial" w:hAnsi="Arial" w:cs="Arial" w:hint="cs"/>
                <w:szCs w:val="20"/>
                <w:rtl/>
              </w:rPr>
              <w:t xml:space="preserve">מיוחסים להשקעות בחברות מוחזקות, כאשר החברה שולטת בעיתוי ההיפוך של ההפרש הזמני וצפוי שההפרש הזמני לא יתהפך בעתיד הנראה לעין. </w:t>
            </w:r>
            <w:r w:rsidR="00361ED9" w:rsidRPr="00420A91">
              <w:rPr>
                <w:rFonts w:ascii="Arial" w:hAnsi="Arial" w:cs="Arial" w:hint="cs"/>
                <w:szCs w:val="20"/>
                <w:rtl/>
              </w:rPr>
              <w:t xml:space="preserve">מצב זה מתקיים כאשר אין בכוונת החברה </w:t>
            </w:r>
            <w:r w:rsidR="00361ED9" w:rsidRPr="00420A91">
              <w:rPr>
                <w:rFonts w:ascii="Arial" w:hAnsi="Arial" w:cs="Arial" w:hint="eastAsia"/>
                <w:szCs w:val="20"/>
                <w:rtl/>
              </w:rPr>
              <w:t>לממש</w:t>
            </w:r>
            <w:r w:rsidR="00361ED9" w:rsidRPr="00420A91">
              <w:rPr>
                <w:rFonts w:ascii="Arial" w:hAnsi="Arial" w:cs="Arial"/>
                <w:szCs w:val="20"/>
                <w:rtl/>
              </w:rPr>
              <w:t xml:space="preserve"> את ההשקעה בחברה </w:t>
            </w:r>
            <w:r w:rsidR="0083714D" w:rsidRPr="00420A91">
              <w:rPr>
                <w:rFonts w:ascii="Arial" w:hAnsi="Arial" w:cs="Arial" w:hint="cs"/>
                <w:szCs w:val="20"/>
                <w:rtl/>
              </w:rPr>
              <w:t>המוחזקת</w:t>
            </w:r>
            <w:r w:rsidR="00361ED9" w:rsidRPr="00420A91">
              <w:rPr>
                <w:rFonts w:ascii="Arial" w:hAnsi="Arial" w:cs="Arial"/>
                <w:szCs w:val="20"/>
                <w:rtl/>
              </w:rPr>
              <w:t xml:space="preserve">, </w:t>
            </w:r>
            <w:r w:rsidR="00361ED9" w:rsidRPr="00420A91">
              <w:rPr>
                <w:rFonts w:ascii="Arial" w:hAnsi="Arial" w:cs="Arial" w:hint="eastAsia"/>
                <w:szCs w:val="20"/>
                <w:rtl/>
              </w:rPr>
              <w:t>ובמקרים</w:t>
            </w:r>
            <w:r w:rsidR="00361ED9" w:rsidRPr="00420A91">
              <w:rPr>
                <w:rFonts w:ascii="Arial" w:hAnsi="Arial" w:cs="Arial"/>
                <w:szCs w:val="20"/>
                <w:rtl/>
              </w:rPr>
              <w:t xml:space="preserve"> שבהם חלוקת דיבידנדים על ידי החברה </w:t>
            </w:r>
            <w:r w:rsidR="0083714D" w:rsidRPr="00420A91">
              <w:rPr>
                <w:rFonts w:ascii="Arial" w:hAnsi="Arial" w:cs="Arial" w:hint="cs"/>
                <w:szCs w:val="20"/>
                <w:rtl/>
              </w:rPr>
              <w:t>המוחזקת</w:t>
            </w:r>
            <w:r w:rsidR="00361ED9" w:rsidRPr="00420A91">
              <w:rPr>
                <w:rFonts w:ascii="Arial" w:hAnsi="Arial" w:cs="Arial"/>
                <w:szCs w:val="20"/>
                <w:rtl/>
              </w:rPr>
              <w:t xml:space="preserve"> כרוכה בתשלום מס נוסף</w:t>
            </w:r>
            <w:r w:rsidR="00361ED9" w:rsidRPr="00420A91">
              <w:rPr>
                <w:rStyle w:val="FootnoteReference"/>
                <w:rFonts w:ascii="Arial" w:hAnsi="Arial" w:cs="Arial"/>
                <w:szCs w:val="20"/>
                <w:rtl/>
              </w:rPr>
              <w:footnoteReference w:id="156"/>
            </w:r>
            <w:r w:rsidR="0083714D" w:rsidRPr="00420A91">
              <w:rPr>
                <w:rFonts w:ascii="Arial" w:hAnsi="Arial" w:cs="Arial" w:hint="cs"/>
                <w:szCs w:val="20"/>
                <w:rtl/>
              </w:rPr>
              <w:t>:</w:t>
            </w:r>
            <w:r w:rsidR="00361ED9" w:rsidRPr="00420A91">
              <w:rPr>
                <w:rFonts w:ascii="Arial" w:hAnsi="Arial" w:cs="Arial" w:hint="cs"/>
                <w:szCs w:val="20"/>
                <w:rtl/>
              </w:rPr>
              <w:t xml:space="preserve"> </w:t>
            </w:r>
            <w:r w:rsidR="0083714D" w:rsidRPr="00420A91">
              <w:rPr>
                <w:rFonts w:ascii="Arial" w:hAnsi="Arial" w:cs="Arial" w:hint="cs"/>
                <w:szCs w:val="20"/>
                <w:rtl/>
              </w:rPr>
              <w:t xml:space="preserve">לגבי חברות בנות - </w:t>
            </w:r>
            <w:r w:rsidR="00361ED9" w:rsidRPr="00420A91">
              <w:rPr>
                <w:rFonts w:ascii="Arial" w:hAnsi="Arial" w:cs="Arial" w:hint="cs"/>
                <w:szCs w:val="20"/>
                <w:rtl/>
              </w:rPr>
              <w:t>גם כאשר קבעה החברה כי בעתיד הנראה לעין לא יחולקו דיבידנדים</w:t>
            </w:r>
            <w:r w:rsidR="0083714D" w:rsidRPr="00420A91">
              <w:rPr>
                <w:rFonts w:ascii="Arial" w:hAnsi="Arial" w:cs="Arial" w:hint="cs"/>
                <w:szCs w:val="20"/>
                <w:rtl/>
              </w:rPr>
              <w:t xml:space="preserve"> כאמור;</w:t>
            </w:r>
            <w:r w:rsidR="00361ED9" w:rsidRPr="00420A91">
              <w:rPr>
                <w:rFonts w:ascii="Arial" w:hAnsi="Arial" w:cs="Arial" w:hint="cs"/>
                <w:szCs w:val="20"/>
                <w:rtl/>
              </w:rPr>
              <w:t xml:space="preserve"> </w:t>
            </w:r>
            <w:r w:rsidR="0083714D" w:rsidRPr="00420A91">
              <w:rPr>
                <w:rFonts w:ascii="Arial" w:hAnsi="Arial" w:cs="Arial" w:hint="cs"/>
                <w:szCs w:val="20"/>
                <w:rtl/>
              </w:rPr>
              <w:t>לגבי חברות כלולות</w:t>
            </w:r>
            <w:r w:rsidR="0066066D" w:rsidRPr="00420A91">
              <w:rPr>
                <w:rFonts w:ascii="Arial" w:hAnsi="Arial" w:cs="Arial" w:hint="cs"/>
                <w:szCs w:val="20"/>
                <w:rtl/>
              </w:rPr>
              <w:t xml:space="preserve"> </w:t>
            </w:r>
            <w:r w:rsidR="0083714D" w:rsidRPr="00420A91">
              <w:rPr>
                <w:rFonts w:ascii="Arial" w:hAnsi="Arial" w:cs="Arial" w:hint="cs"/>
                <w:szCs w:val="20"/>
                <w:rtl/>
              </w:rPr>
              <w:t xml:space="preserve">- גם כאשר </w:t>
            </w:r>
            <w:r w:rsidR="00BB056A" w:rsidRPr="00420A91">
              <w:rPr>
                <w:rFonts w:ascii="Arial" w:hAnsi="Arial" w:cs="Arial" w:hint="cs"/>
                <w:szCs w:val="20"/>
                <w:rtl/>
              </w:rPr>
              <w:t xml:space="preserve">קיים הסכם לפיו רווחי החברה </w:t>
            </w:r>
            <w:r w:rsidR="0066066D" w:rsidRPr="00420A91">
              <w:rPr>
                <w:rFonts w:ascii="Arial" w:hAnsi="Arial" w:cs="Arial" w:hint="cs"/>
                <w:szCs w:val="20"/>
                <w:rtl/>
              </w:rPr>
              <w:t>המוחזקת</w:t>
            </w:r>
            <w:r w:rsidR="00BB056A" w:rsidRPr="00420A91">
              <w:rPr>
                <w:rFonts w:ascii="Arial" w:hAnsi="Arial" w:cs="Arial" w:hint="cs"/>
                <w:szCs w:val="20"/>
                <w:rtl/>
              </w:rPr>
              <w:t xml:space="preserve"> לא יחולקו בעתיד הנראה </w:t>
            </w:r>
            <w:r w:rsidR="00BB056A" w:rsidRPr="00420A91">
              <w:rPr>
                <w:rFonts w:ascii="Arial" w:hAnsi="Arial" w:cs="Arial" w:hint="eastAsia"/>
                <w:szCs w:val="20"/>
                <w:rtl/>
              </w:rPr>
              <w:t>לעין</w:t>
            </w:r>
            <w:r w:rsidR="00FB4EA3" w:rsidRPr="00420A91">
              <w:rPr>
                <w:rFonts w:ascii="Arial" w:hAnsi="Arial" w:cs="Arial" w:hint="cs"/>
                <w:szCs w:val="20"/>
                <w:rtl/>
              </w:rPr>
              <w:t xml:space="preserve">; ולגבי הסדרים משותפים - </w:t>
            </w:r>
            <w:r w:rsidR="00A323BF" w:rsidRPr="00420A91">
              <w:rPr>
                <w:rFonts w:ascii="Arial" w:hAnsi="Arial" w:cs="Arial" w:hint="cs"/>
                <w:szCs w:val="20"/>
                <w:rtl/>
              </w:rPr>
              <w:t>גם כאשר החברה יכולה לשלוט בעיתוי החלוקה של חלקה ברווחים של ההסדר המשותף וצפוי שהם לא יחולקו בעתיד הנראה לעין</w:t>
            </w:r>
            <w:r w:rsidR="0066066D" w:rsidRPr="00420A91">
              <w:rPr>
                <w:rFonts w:ascii="Arial" w:hAnsi="Arial" w:cs="Arial" w:hint="cs"/>
                <w:szCs w:val="20"/>
                <w:rtl/>
              </w:rPr>
              <w:t>.</w:t>
            </w:r>
            <w:r w:rsidRPr="00420A91">
              <w:rPr>
                <w:rFonts w:ascii="Arial" w:hAnsi="Arial" w:cs="Arial"/>
                <w:szCs w:val="20"/>
                <w:rtl/>
              </w:rPr>
              <w:t xml:space="preserve"> </w:t>
            </w:r>
          </w:p>
        </w:tc>
      </w:tr>
      <w:tr w:rsidR="00AA46C7" w:rsidRPr="00420A91" w:rsidTr="009F70D5">
        <w:tc>
          <w:tcPr>
            <w:tcW w:w="1360" w:type="dxa"/>
          </w:tcPr>
          <w:p w:rsidR="00AA46C7" w:rsidRPr="00420A91" w:rsidRDefault="00AA46C7" w:rsidP="009F70D5">
            <w:pPr>
              <w:bidi w:val="0"/>
              <w:spacing w:before="80" w:line="240" w:lineRule="auto"/>
              <w:jc w:val="right"/>
              <w:rPr>
                <w:rFonts w:ascii="Arial" w:hAnsi="Arial" w:cs="Arial"/>
                <w:i/>
                <w:iCs/>
                <w:sz w:val="14"/>
                <w:szCs w:val="14"/>
                <w:rtl/>
              </w:rPr>
            </w:pPr>
            <w:r w:rsidRPr="00420A91">
              <w:rPr>
                <w:rFonts w:ascii="Arial" w:hAnsi="Arial" w:cs="Arial"/>
                <w:i/>
                <w:iCs/>
                <w:sz w:val="14"/>
                <w:szCs w:val="14"/>
              </w:rPr>
              <w:t>IAS 12.58</w:t>
            </w:r>
          </w:p>
        </w:tc>
        <w:tc>
          <w:tcPr>
            <w:tcW w:w="9073" w:type="dxa"/>
          </w:tcPr>
          <w:p w:rsidR="00AA46C7" w:rsidRPr="00420A91" w:rsidRDefault="004B19EC" w:rsidP="008A3B6E">
            <w:pPr>
              <w:spacing w:before="20" w:line="348" w:lineRule="auto"/>
              <w:jc w:val="both"/>
              <w:rPr>
                <w:rFonts w:ascii="Arial" w:hAnsi="Arial" w:cs="Arial"/>
                <w:szCs w:val="20"/>
                <w:rtl/>
              </w:rPr>
            </w:pPr>
            <w:r w:rsidRPr="00420A91">
              <w:rPr>
                <w:rFonts w:ascii="Arial" w:hAnsi="Arial" w:cs="Arial" w:hint="cs"/>
                <w:szCs w:val="20"/>
                <w:rtl/>
              </w:rPr>
              <w:t>החברה הכירה ב</w:t>
            </w:r>
            <w:r w:rsidR="00AA46C7" w:rsidRPr="00420A91">
              <w:rPr>
                <w:rFonts w:ascii="Arial" w:hAnsi="Arial" w:cs="Arial"/>
                <w:szCs w:val="20"/>
                <w:rtl/>
              </w:rPr>
              <w:t>מסים שוטפים ו</w:t>
            </w:r>
            <w:r w:rsidRPr="00420A91">
              <w:rPr>
                <w:rFonts w:ascii="Arial" w:hAnsi="Arial" w:cs="Arial" w:hint="cs"/>
                <w:szCs w:val="20"/>
                <w:rtl/>
              </w:rPr>
              <w:t>ב</w:t>
            </w:r>
            <w:r w:rsidR="00AA46C7" w:rsidRPr="00420A91">
              <w:rPr>
                <w:rFonts w:ascii="Arial" w:hAnsi="Arial" w:cs="Arial"/>
                <w:szCs w:val="20"/>
                <w:rtl/>
              </w:rPr>
              <w:t>מסים נדחים ברווח או הפסד, למעט אם הם נבעו מעסקה או מאירוע אשר הוכרו, באותה תקופה או בתקופה אחרת, מחוץ לרווח או הפסד או נבעו מצירוף עסקים.</w:t>
            </w:r>
          </w:p>
        </w:tc>
      </w:tr>
      <w:tr w:rsidR="00AA46C7" w:rsidRPr="00420A91" w:rsidTr="009F70D5">
        <w:tc>
          <w:tcPr>
            <w:tcW w:w="1360" w:type="dxa"/>
          </w:tcPr>
          <w:p w:rsidR="00AA46C7" w:rsidRPr="00420A91" w:rsidRDefault="00AA46C7" w:rsidP="009F70D5">
            <w:pPr>
              <w:bidi w:val="0"/>
              <w:spacing w:before="80" w:line="240" w:lineRule="auto"/>
              <w:jc w:val="right"/>
              <w:rPr>
                <w:rFonts w:ascii="Arial" w:hAnsi="Arial" w:cs="Arial"/>
                <w:sz w:val="14"/>
                <w:szCs w:val="14"/>
                <w:rtl/>
              </w:rPr>
            </w:pPr>
          </w:p>
        </w:tc>
        <w:tc>
          <w:tcPr>
            <w:tcW w:w="9073" w:type="dxa"/>
          </w:tcPr>
          <w:p w:rsidR="00AA46C7" w:rsidRPr="00420A91" w:rsidRDefault="004B19EC" w:rsidP="008A3B6E">
            <w:pPr>
              <w:spacing w:before="20" w:line="348" w:lineRule="auto"/>
              <w:jc w:val="both"/>
              <w:rPr>
                <w:rFonts w:ascii="Arial" w:hAnsi="Arial" w:cs="Arial"/>
                <w:szCs w:val="20"/>
                <w:rtl/>
              </w:rPr>
            </w:pPr>
            <w:r w:rsidRPr="00420A91">
              <w:rPr>
                <w:rFonts w:ascii="Arial" w:hAnsi="Arial" w:cs="Arial" w:hint="cs"/>
                <w:szCs w:val="20"/>
                <w:rtl/>
              </w:rPr>
              <w:t xml:space="preserve">החברה </w:t>
            </w:r>
            <w:r w:rsidR="00FF2356" w:rsidRPr="00420A91">
              <w:rPr>
                <w:rFonts w:ascii="Arial" w:hAnsi="Arial" w:cs="Arial" w:hint="cs"/>
                <w:szCs w:val="20"/>
                <w:rtl/>
              </w:rPr>
              <w:t>מדדה</w:t>
            </w:r>
            <w:r w:rsidRPr="00420A91">
              <w:rPr>
                <w:rFonts w:ascii="Arial" w:hAnsi="Arial" w:cs="Arial" w:hint="cs"/>
                <w:szCs w:val="20"/>
                <w:rtl/>
              </w:rPr>
              <w:t xml:space="preserve"> </w:t>
            </w:r>
            <w:r w:rsidR="00AA46C7" w:rsidRPr="00420A91">
              <w:rPr>
                <w:rFonts w:ascii="Arial" w:hAnsi="Arial" w:cs="Arial"/>
                <w:szCs w:val="20"/>
                <w:rtl/>
              </w:rPr>
              <w:t>מסים נדחים בגין הפרשים זמניים, המתייחסים לרווחים ולהפסדים בלתי ממומשים אשר נוצרו במסגרת עסקאות בין הישויות של הקבוצה, ובין הקבוצה לבין חברות כלולות ועסקאות משותפות, לפי שיעורי המס החלים על הישות המחזיקה בנכס לאחר ביצוע העסקה.</w:t>
            </w:r>
          </w:p>
        </w:tc>
      </w:tr>
    </w:tbl>
    <w:p w:rsidR="00AA46C7" w:rsidRPr="00420A91" w:rsidRDefault="00AA46C7" w:rsidP="00AA46C7">
      <w:pPr>
        <w:ind w:left="1361"/>
        <w:jc w:val="both"/>
        <w:rPr>
          <w:rFonts w:ascii="Arial" w:hAnsi="Arial" w:cs="Arial"/>
          <w:szCs w:val="20"/>
          <w:rtl/>
        </w:rPr>
      </w:pPr>
      <w:r w:rsidRPr="00420A91">
        <w:rPr>
          <w:rFonts w:ascii="Arial" w:hAnsi="Arial" w:cs="Arial"/>
        </w:rPr>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0"/>
        <w:gridCol w:w="9073"/>
      </w:tblGrid>
      <w:tr w:rsidR="00AA46C7" w:rsidRPr="00420A91" w:rsidTr="009F70D5">
        <w:tc>
          <w:tcPr>
            <w:tcW w:w="1360" w:type="dxa"/>
          </w:tcPr>
          <w:p w:rsidR="00AA46C7" w:rsidRPr="00420A91" w:rsidRDefault="00AA46C7" w:rsidP="009F70D5">
            <w:pPr>
              <w:bidi w:val="0"/>
              <w:spacing w:before="80" w:line="240" w:lineRule="auto"/>
              <w:jc w:val="right"/>
              <w:rPr>
                <w:rFonts w:ascii="Arial" w:hAnsi="Arial" w:cs="Arial"/>
                <w:sz w:val="14"/>
                <w:szCs w:val="14"/>
              </w:rPr>
            </w:pPr>
          </w:p>
        </w:tc>
        <w:tc>
          <w:tcPr>
            <w:tcW w:w="9073"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0" w:type="dxa"/>
          </w:tcPr>
          <w:p w:rsidR="00AA46C7" w:rsidRPr="00420A91" w:rsidRDefault="00AA46C7" w:rsidP="009F70D5">
            <w:pPr>
              <w:keepLines w:val="0"/>
              <w:bidi w:val="0"/>
              <w:spacing w:before="80" w:line="240" w:lineRule="auto"/>
              <w:jc w:val="right"/>
              <w:rPr>
                <w:rFonts w:ascii="Arial" w:hAnsi="Arial" w:cs="Arial"/>
                <w:sz w:val="14"/>
                <w:szCs w:val="14"/>
                <w:rtl/>
              </w:rPr>
            </w:pPr>
          </w:p>
        </w:tc>
        <w:tc>
          <w:tcPr>
            <w:tcW w:w="9073"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b/>
                <w:bCs/>
                <w:szCs w:val="20"/>
                <w:rtl/>
              </w:rPr>
              <w:t>מא.</w:t>
            </w:r>
            <w:r w:rsidRPr="00420A91">
              <w:rPr>
                <w:rFonts w:ascii="Arial" w:hAnsi="Arial" w:cs="Arial"/>
                <w:b/>
                <w:bCs/>
                <w:szCs w:val="20"/>
                <w:rtl/>
              </w:rPr>
              <w:tab/>
              <w:t>נכסים לא שוטפים המסווגים כמוחזקים למכירה ופעילויות שהופסקו:</w:t>
            </w:r>
          </w:p>
        </w:tc>
      </w:tr>
      <w:tr w:rsidR="00AA46C7" w:rsidRPr="00420A91" w:rsidTr="009F70D5">
        <w:tc>
          <w:tcPr>
            <w:tcW w:w="1360" w:type="dxa"/>
          </w:tcPr>
          <w:p w:rsidR="00AA46C7" w:rsidRPr="00420A91" w:rsidRDefault="00AA46C7">
            <w:pPr>
              <w:keepLines w:val="0"/>
              <w:bidi w:val="0"/>
              <w:spacing w:before="80" w:line="240" w:lineRule="auto"/>
              <w:ind w:left="-57"/>
              <w:jc w:val="right"/>
              <w:rPr>
                <w:rFonts w:ascii="Arial" w:hAnsi="Arial" w:cs="Arial"/>
                <w:i/>
                <w:iCs/>
                <w:sz w:val="14"/>
                <w:szCs w:val="14"/>
                <w:rtl/>
              </w:rPr>
            </w:pPr>
            <w:r w:rsidRPr="00420A91">
              <w:rPr>
                <w:rFonts w:ascii="Arial" w:hAnsi="Arial" w:cs="Arial"/>
                <w:i/>
                <w:iCs/>
                <w:sz w:val="14"/>
                <w:szCs w:val="14"/>
              </w:rPr>
              <w:t xml:space="preserve">IFRS 5.6-8, </w:t>
            </w:r>
            <w:r w:rsidR="00D17FEB" w:rsidRPr="00420A91">
              <w:rPr>
                <w:rFonts w:ascii="Arial" w:hAnsi="Arial" w:cs="Arial"/>
                <w:i/>
                <w:iCs/>
                <w:sz w:val="14"/>
                <w:szCs w:val="14"/>
              </w:rPr>
              <w:t xml:space="preserve">15, </w:t>
            </w:r>
            <w:r w:rsidR="00E71975" w:rsidRPr="00420A91">
              <w:rPr>
                <w:rFonts w:ascii="Arial" w:hAnsi="Arial" w:cs="Arial"/>
                <w:i/>
                <w:iCs/>
                <w:sz w:val="14"/>
                <w:szCs w:val="14"/>
              </w:rPr>
              <w:t xml:space="preserve">5, </w:t>
            </w:r>
            <w:r w:rsidRPr="00420A91">
              <w:rPr>
                <w:rFonts w:ascii="Arial" w:hAnsi="Arial" w:cs="Arial"/>
                <w:i/>
                <w:iCs/>
                <w:sz w:val="14"/>
                <w:szCs w:val="14"/>
              </w:rPr>
              <w:t>25</w:t>
            </w:r>
          </w:p>
        </w:tc>
        <w:tc>
          <w:tcPr>
            <w:tcW w:w="9073" w:type="dxa"/>
          </w:tcPr>
          <w:p w:rsidR="0081722B" w:rsidRPr="00420A91" w:rsidRDefault="00AA46C7" w:rsidP="008A3B6E">
            <w:pPr>
              <w:spacing w:before="20" w:line="348" w:lineRule="auto"/>
              <w:jc w:val="both"/>
              <w:rPr>
                <w:rFonts w:ascii="Arial" w:hAnsi="Arial" w:cs="Arial"/>
                <w:szCs w:val="20"/>
                <w:rtl/>
              </w:rPr>
            </w:pPr>
            <w:r w:rsidRPr="00420A91">
              <w:rPr>
                <w:rFonts w:ascii="Arial" w:hAnsi="Arial" w:cs="Arial"/>
                <w:szCs w:val="20"/>
                <w:rtl/>
              </w:rPr>
              <w:t xml:space="preserve">נכסים לא שוטפים וקבוצות מימוש מסווגים כמוחזקים למכירה כאשר הנהלת החברה מחליטה על מכירתם ובתנאי שהמכירה צפויה ברמה גבוהה (בין היתר, חזוי כי השלמת המכירה תבוצע תוך שנה) וכן הם זמינים למכירה מיידית במצבם הנוכחי בתנאים מקובלים למכירתם. נכסים לא שוטפים </w:t>
            </w:r>
            <w:r w:rsidR="0081722B" w:rsidRPr="00420A91">
              <w:rPr>
                <w:rFonts w:ascii="Arial" w:hAnsi="Arial" w:cs="Arial" w:hint="eastAsia"/>
                <w:szCs w:val="20"/>
                <w:rtl/>
              </w:rPr>
              <w:t>וקבוצות</w:t>
            </w:r>
            <w:r w:rsidR="0081722B" w:rsidRPr="00420A91">
              <w:rPr>
                <w:rFonts w:ascii="Arial" w:hAnsi="Arial" w:cs="Arial"/>
                <w:szCs w:val="20"/>
                <w:rtl/>
              </w:rPr>
              <w:t xml:space="preserve"> מימוש </w:t>
            </w:r>
            <w:r w:rsidRPr="00420A91">
              <w:rPr>
                <w:rFonts w:ascii="Arial" w:hAnsi="Arial" w:cs="Arial"/>
                <w:szCs w:val="20"/>
                <w:rtl/>
              </w:rPr>
              <w:t>המסווגים כמוחזקים למכירה נמדדים לפי הנמוך מבין ערכם בספרים לבין שוויים ההוגן בניכוי עלויות למכירה</w:t>
            </w:r>
            <w:r w:rsidR="0081722B" w:rsidRPr="00420A91">
              <w:rPr>
                <w:rFonts w:ascii="Arial" w:hAnsi="Arial" w:cs="Arial"/>
                <w:szCs w:val="20"/>
                <w:rtl/>
              </w:rPr>
              <w:t xml:space="preserve"> (</w:t>
            </w:r>
            <w:r w:rsidR="0081722B" w:rsidRPr="00420A91">
              <w:rPr>
                <w:rFonts w:ascii="Arial" w:hAnsi="Arial" w:cs="Arial" w:hint="eastAsia"/>
                <w:szCs w:val="20"/>
                <w:rtl/>
              </w:rPr>
              <w:t>למעט</w:t>
            </w:r>
            <w:r w:rsidR="0081722B" w:rsidRPr="00420A91">
              <w:rPr>
                <w:rFonts w:ascii="Arial" w:hAnsi="Arial" w:cs="Arial"/>
                <w:szCs w:val="20"/>
                <w:rtl/>
              </w:rPr>
              <w:t xml:space="preserve"> </w:t>
            </w:r>
            <w:r w:rsidR="0081722B" w:rsidRPr="00420A91">
              <w:rPr>
                <w:rFonts w:ascii="Arial" w:hAnsi="Arial" w:cs="Arial" w:hint="eastAsia"/>
                <w:szCs w:val="20"/>
                <w:rtl/>
              </w:rPr>
              <w:t>נכסים</w:t>
            </w:r>
            <w:r w:rsidR="0081722B" w:rsidRPr="00420A91">
              <w:rPr>
                <w:rFonts w:ascii="Arial" w:hAnsi="Arial" w:cs="Arial"/>
                <w:szCs w:val="20"/>
                <w:rtl/>
              </w:rPr>
              <w:t xml:space="preserve"> </w:t>
            </w:r>
            <w:r w:rsidR="0081722B" w:rsidRPr="00420A91">
              <w:rPr>
                <w:rFonts w:ascii="Arial" w:hAnsi="Arial" w:cs="Arial" w:hint="eastAsia"/>
                <w:szCs w:val="20"/>
                <w:rtl/>
              </w:rPr>
              <w:t>פיננסיים</w:t>
            </w:r>
            <w:r w:rsidR="0081722B" w:rsidRPr="00420A91">
              <w:rPr>
                <w:rFonts w:ascii="Arial" w:hAnsi="Arial" w:cs="Arial"/>
                <w:szCs w:val="20"/>
                <w:rtl/>
              </w:rPr>
              <w:t xml:space="preserve">, נדל"ן להשקעה </w:t>
            </w:r>
            <w:r w:rsidR="0081722B" w:rsidRPr="00420A91">
              <w:rPr>
                <w:rFonts w:ascii="Arial" w:hAnsi="Arial" w:cs="Arial" w:hint="eastAsia"/>
                <w:szCs w:val="20"/>
                <w:rtl/>
              </w:rPr>
              <w:t>ש</w:t>
            </w:r>
            <w:r w:rsidR="0081722B" w:rsidRPr="00420A91">
              <w:rPr>
                <w:rFonts w:ascii="Arial" w:hAnsi="Arial" w:cs="Arial"/>
                <w:szCs w:val="20"/>
                <w:rtl/>
              </w:rPr>
              <w:t xml:space="preserve">נמדד בשווי הוגן, נכסים </w:t>
            </w:r>
            <w:r w:rsidR="0081722B" w:rsidRPr="00420A91">
              <w:rPr>
                <w:rFonts w:ascii="Arial" w:hAnsi="Arial" w:cs="Arial" w:hint="eastAsia"/>
                <w:szCs w:val="20"/>
                <w:rtl/>
              </w:rPr>
              <w:t>ש</w:t>
            </w:r>
            <w:r w:rsidR="0081722B" w:rsidRPr="00420A91">
              <w:rPr>
                <w:rFonts w:ascii="Arial" w:hAnsi="Arial" w:cs="Arial"/>
                <w:szCs w:val="20"/>
                <w:rtl/>
              </w:rPr>
              <w:t xml:space="preserve">נובעים </w:t>
            </w:r>
            <w:r w:rsidR="0081722B" w:rsidRPr="00420A91">
              <w:rPr>
                <w:rFonts w:ascii="Arial" w:hAnsi="Arial" w:cs="Arial" w:hint="eastAsia"/>
                <w:szCs w:val="20"/>
                <w:rtl/>
              </w:rPr>
              <w:t>מהטבות</w:t>
            </w:r>
            <w:r w:rsidR="0081722B" w:rsidRPr="00420A91">
              <w:rPr>
                <w:rFonts w:ascii="Arial" w:hAnsi="Arial" w:cs="Arial"/>
                <w:szCs w:val="20"/>
                <w:rtl/>
              </w:rPr>
              <w:t xml:space="preserve"> </w:t>
            </w:r>
            <w:r w:rsidR="0081722B" w:rsidRPr="00420A91">
              <w:rPr>
                <w:rFonts w:ascii="Arial" w:hAnsi="Arial" w:cs="Arial" w:hint="eastAsia"/>
                <w:szCs w:val="20"/>
                <w:rtl/>
              </w:rPr>
              <w:t>לעובדים</w:t>
            </w:r>
            <w:r w:rsidR="0081722B" w:rsidRPr="00420A91">
              <w:rPr>
                <w:rFonts w:ascii="Arial" w:hAnsi="Arial" w:cs="Arial"/>
                <w:szCs w:val="20"/>
                <w:rtl/>
              </w:rPr>
              <w:t xml:space="preserve"> </w:t>
            </w:r>
            <w:r w:rsidR="0081722B" w:rsidRPr="00420A91">
              <w:rPr>
                <w:rFonts w:ascii="Arial" w:hAnsi="Arial" w:cs="Arial" w:hint="eastAsia"/>
                <w:szCs w:val="20"/>
                <w:rtl/>
              </w:rPr>
              <w:t>ו</w:t>
            </w:r>
            <w:r w:rsidR="0081722B" w:rsidRPr="00420A91">
              <w:rPr>
                <w:rFonts w:ascii="Arial" w:hAnsi="Arial" w:cs="Arial"/>
                <w:szCs w:val="20"/>
                <w:rtl/>
              </w:rPr>
              <w:t>נכסי מסים נדחי</w:t>
            </w:r>
            <w:r w:rsidR="0081722B" w:rsidRPr="00420A91">
              <w:rPr>
                <w:rFonts w:ascii="Arial" w:hAnsi="Arial" w:cs="Arial" w:hint="eastAsia"/>
                <w:szCs w:val="20"/>
                <w:rtl/>
              </w:rPr>
              <w:t>ם</w:t>
            </w:r>
            <w:r w:rsidR="0081722B" w:rsidRPr="00420A91">
              <w:rPr>
                <w:rFonts w:ascii="Arial" w:hAnsi="Arial" w:cs="Arial"/>
                <w:szCs w:val="20"/>
                <w:rtl/>
              </w:rPr>
              <w:t>)</w:t>
            </w:r>
            <w:r w:rsidR="00C66C0C" w:rsidRPr="00420A91">
              <w:rPr>
                <w:rStyle w:val="FootnoteReference"/>
                <w:rFonts w:ascii="Arial" w:hAnsi="Arial" w:cs="Arial"/>
                <w:szCs w:val="20"/>
                <w:rtl/>
              </w:rPr>
              <w:footnoteReference w:id="157"/>
            </w:r>
            <w:r w:rsidR="0081722B" w:rsidRPr="00420A91">
              <w:rPr>
                <w:rFonts w:ascii="Arial" w:hAnsi="Arial" w:cs="Arial"/>
                <w:szCs w:val="20"/>
                <w:rtl/>
              </w:rPr>
              <w:t xml:space="preserve"> ואינם מופחתים</w:t>
            </w:r>
            <w:r w:rsidRPr="00420A91">
              <w:rPr>
                <w:rFonts w:ascii="Arial" w:hAnsi="Arial" w:cs="Arial"/>
                <w:szCs w:val="20"/>
                <w:rtl/>
              </w:rPr>
              <w:t>.</w:t>
            </w:r>
            <w:r w:rsidR="00CE6A6F" w:rsidRPr="00420A91">
              <w:rPr>
                <w:rFonts w:ascii="Arial" w:hAnsi="Arial" w:cs="Arial" w:hint="cs"/>
                <w:szCs w:val="20"/>
                <w:rtl/>
              </w:rPr>
              <w:t xml:space="preserve"> ריבית והוצאות אחרות הנובעות מהתחייבויות של קבוצת מימוש המסווגת כמוחזקת למכירה ממשיכות להיות מוכרות.</w:t>
            </w:r>
          </w:p>
        </w:tc>
      </w:tr>
      <w:tr w:rsidR="00AA46C7" w:rsidRPr="00420A91" w:rsidTr="009F70D5">
        <w:tc>
          <w:tcPr>
            <w:tcW w:w="1360" w:type="dxa"/>
          </w:tcPr>
          <w:p w:rsidR="00AA46C7" w:rsidRPr="00420A91" w:rsidRDefault="00AA46C7" w:rsidP="009F70D5">
            <w:pPr>
              <w:keepLines w:val="0"/>
              <w:bidi w:val="0"/>
              <w:spacing w:before="80" w:line="240" w:lineRule="auto"/>
              <w:jc w:val="right"/>
              <w:rPr>
                <w:rFonts w:ascii="Arial" w:hAnsi="Arial" w:cs="Arial"/>
                <w:i/>
                <w:iCs/>
                <w:sz w:val="14"/>
                <w:szCs w:val="14"/>
                <w:rtl/>
              </w:rPr>
            </w:pPr>
            <w:r w:rsidRPr="00420A91">
              <w:rPr>
                <w:rFonts w:ascii="Arial" w:hAnsi="Arial" w:cs="Arial"/>
                <w:i/>
                <w:iCs/>
                <w:sz w:val="14"/>
                <w:szCs w:val="14"/>
              </w:rPr>
              <w:t>IFRS 5.33-34, 38, 40</w:t>
            </w:r>
          </w:p>
        </w:tc>
        <w:tc>
          <w:tcPr>
            <w:tcW w:w="9073" w:type="dxa"/>
          </w:tcPr>
          <w:p w:rsidR="00AA46C7" w:rsidRPr="00420A91" w:rsidRDefault="00AA46C7" w:rsidP="008A3B6E">
            <w:pPr>
              <w:spacing w:before="20" w:line="348" w:lineRule="auto"/>
              <w:jc w:val="both"/>
              <w:rPr>
                <w:rFonts w:ascii="Arial" w:hAnsi="Arial" w:cs="Arial"/>
                <w:szCs w:val="20"/>
                <w:rtl/>
              </w:rPr>
            </w:pPr>
            <w:r w:rsidRPr="00420A91">
              <w:rPr>
                <w:rFonts w:ascii="Arial" w:hAnsi="Arial" w:cs="Arial"/>
                <w:szCs w:val="20"/>
                <w:rtl/>
              </w:rPr>
              <w:t>פעילות שהופסקה מוצגת בנפרד החל ממועד המימוש [</w:t>
            </w:r>
            <w:r w:rsidRPr="00420A91">
              <w:rPr>
                <w:rFonts w:ascii="Arial" w:hAnsi="Arial" w:cs="Arial"/>
                <w:b/>
                <w:bCs/>
                <w:i/>
                <w:iCs/>
                <w:szCs w:val="20"/>
                <w:rtl/>
              </w:rPr>
              <w:t>לחלופין/בנוסף:</w:t>
            </w:r>
            <w:r w:rsidRPr="00420A91">
              <w:rPr>
                <w:rFonts w:ascii="Arial" w:hAnsi="Arial" w:cs="Arial"/>
                <w:b/>
                <w:bCs/>
                <w:szCs w:val="20"/>
                <w:rtl/>
              </w:rPr>
              <w:t xml:space="preserve"> </w:t>
            </w:r>
            <w:r w:rsidRPr="00420A91">
              <w:rPr>
                <w:rFonts w:ascii="Arial" w:hAnsi="Arial" w:cs="Arial"/>
                <w:szCs w:val="20"/>
                <w:rtl/>
              </w:rPr>
              <w:t>הסיווג כמוחזקת למכירה] בדוח על רווח או הפסד ורווח כולל אחר לרבות מספרי השוואה ובדוח על המצב הכספי.</w:t>
            </w:r>
          </w:p>
        </w:tc>
      </w:tr>
      <w:tr w:rsidR="00AA46C7" w:rsidRPr="00420A91" w:rsidTr="009F70D5">
        <w:tc>
          <w:tcPr>
            <w:tcW w:w="1360" w:type="dxa"/>
          </w:tcPr>
          <w:p w:rsidR="00AA46C7" w:rsidRPr="00420A91" w:rsidRDefault="00AA46C7" w:rsidP="009F70D5">
            <w:pPr>
              <w:keepLines w:val="0"/>
              <w:overflowPunct/>
              <w:autoSpaceDE/>
              <w:autoSpaceDN/>
              <w:bidi w:val="0"/>
              <w:adjustRightInd/>
              <w:spacing w:before="80" w:line="240" w:lineRule="auto"/>
              <w:jc w:val="right"/>
              <w:textAlignment w:val="auto"/>
              <w:rPr>
                <w:rFonts w:ascii="Arial" w:hAnsi="Arial" w:cs="Arial"/>
                <w:sz w:val="14"/>
                <w:szCs w:val="14"/>
              </w:rPr>
            </w:pPr>
          </w:p>
        </w:tc>
        <w:tc>
          <w:tcPr>
            <w:tcW w:w="9073" w:type="dxa"/>
          </w:tcPr>
          <w:p w:rsidR="00AA46C7" w:rsidRPr="00420A91" w:rsidRDefault="00AA46C7" w:rsidP="009F70D5">
            <w:pPr>
              <w:spacing w:before="120"/>
              <w:ind w:left="454" w:hanging="454"/>
              <w:jc w:val="both"/>
              <w:rPr>
                <w:rFonts w:ascii="Arial" w:hAnsi="Arial" w:cs="Arial"/>
                <w:szCs w:val="20"/>
                <w:rtl/>
              </w:rPr>
            </w:pPr>
            <w:r w:rsidRPr="00420A91">
              <w:rPr>
                <w:rFonts w:ascii="Arial" w:hAnsi="Arial" w:cs="Arial"/>
                <w:b/>
                <w:bCs/>
                <w:szCs w:val="20"/>
                <w:rtl/>
              </w:rPr>
              <w:t>מב.</w:t>
            </w:r>
            <w:r w:rsidRPr="00420A91">
              <w:rPr>
                <w:rFonts w:ascii="Arial" w:hAnsi="Arial" w:cs="Arial"/>
                <w:b/>
                <w:bCs/>
                <w:szCs w:val="20"/>
                <w:rtl/>
              </w:rPr>
              <w:tab/>
              <w:t>רווח למניה:</w:t>
            </w:r>
          </w:p>
        </w:tc>
      </w:tr>
      <w:tr w:rsidR="00AA46C7" w:rsidRPr="00420A91" w:rsidTr="009F70D5">
        <w:tc>
          <w:tcPr>
            <w:tcW w:w="1360" w:type="dxa"/>
          </w:tcPr>
          <w:p w:rsidR="00AA46C7" w:rsidRPr="00420A91" w:rsidRDefault="00AA46C7" w:rsidP="009F70D5">
            <w:pPr>
              <w:keepLines w:val="0"/>
              <w:bidi w:val="0"/>
              <w:spacing w:before="80" w:line="240" w:lineRule="auto"/>
              <w:jc w:val="right"/>
              <w:rPr>
                <w:rFonts w:ascii="Arial" w:hAnsi="Arial" w:cs="Arial"/>
                <w:i/>
                <w:iCs/>
                <w:sz w:val="14"/>
                <w:szCs w:val="14"/>
                <w:rtl/>
              </w:rPr>
            </w:pPr>
            <w:r w:rsidRPr="00420A91">
              <w:rPr>
                <w:rFonts w:ascii="Arial" w:hAnsi="Arial" w:cs="Arial"/>
                <w:i/>
                <w:iCs/>
                <w:sz w:val="14"/>
                <w:szCs w:val="14"/>
              </w:rPr>
              <w:t>IAS 33.9, 30</w:t>
            </w:r>
          </w:p>
        </w:tc>
        <w:tc>
          <w:tcPr>
            <w:tcW w:w="9073" w:type="dxa"/>
          </w:tcPr>
          <w:p w:rsidR="00AA46C7" w:rsidRPr="00420A91" w:rsidRDefault="00AA46C7" w:rsidP="008A3B6E">
            <w:pPr>
              <w:spacing w:before="20" w:line="348" w:lineRule="auto"/>
              <w:jc w:val="both"/>
              <w:rPr>
                <w:rFonts w:ascii="Arial" w:hAnsi="Arial" w:cs="Arial"/>
                <w:szCs w:val="20"/>
                <w:rtl/>
              </w:rPr>
            </w:pPr>
            <w:r w:rsidRPr="00420A91">
              <w:rPr>
                <w:rFonts w:ascii="Arial" w:hAnsi="Arial" w:cs="Arial"/>
                <w:szCs w:val="20"/>
                <w:rtl/>
              </w:rPr>
              <w:t>החברה חישבה את סכומי הרווח הבסיסי למניה והרווח המדולל למניה לגבי הרווח או ההפסד לשנה המיוחס לבעלי המניות הרגילות של החברה וכן לגבי רווח או הפסד מפעילויות נמשכות ומפעילויות שהופסקו המיוחסים לבעלי המניות הרגילות של החברה.</w:t>
            </w:r>
          </w:p>
        </w:tc>
      </w:tr>
      <w:tr w:rsidR="00AA46C7" w:rsidRPr="00420A91" w:rsidTr="009F70D5">
        <w:tc>
          <w:tcPr>
            <w:tcW w:w="1360" w:type="dxa"/>
          </w:tcPr>
          <w:p w:rsidR="00AA46C7" w:rsidRPr="00420A91" w:rsidRDefault="00AA46C7" w:rsidP="009F70D5">
            <w:pPr>
              <w:keepLines w:val="0"/>
              <w:bidi w:val="0"/>
              <w:spacing w:before="80" w:line="240" w:lineRule="auto"/>
              <w:jc w:val="right"/>
              <w:rPr>
                <w:rFonts w:ascii="Arial" w:hAnsi="Arial" w:cs="Arial"/>
                <w:i/>
                <w:iCs/>
                <w:sz w:val="14"/>
                <w:szCs w:val="14"/>
                <w:rtl/>
              </w:rPr>
            </w:pPr>
            <w:r w:rsidRPr="00420A91">
              <w:rPr>
                <w:rFonts w:ascii="Arial" w:hAnsi="Arial" w:cs="Arial"/>
                <w:i/>
                <w:iCs/>
                <w:sz w:val="14"/>
                <w:szCs w:val="14"/>
              </w:rPr>
              <w:t>IAS 33.10</w:t>
            </w:r>
            <w:r w:rsidR="004219D4" w:rsidRPr="00420A91">
              <w:rPr>
                <w:rFonts w:ascii="Arial" w:hAnsi="Arial" w:cs="Arial"/>
                <w:i/>
                <w:iCs/>
                <w:sz w:val="14"/>
                <w:szCs w:val="14"/>
              </w:rPr>
              <w:t>, 12</w:t>
            </w:r>
          </w:p>
        </w:tc>
        <w:tc>
          <w:tcPr>
            <w:tcW w:w="9073" w:type="dxa"/>
          </w:tcPr>
          <w:p w:rsidR="00AA46C7" w:rsidRPr="00420A91" w:rsidRDefault="00AA46C7" w:rsidP="008A3B6E">
            <w:pPr>
              <w:spacing w:before="20" w:line="348" w:lineRule="auto"/>
              <w:jc w:val="both"/>
              <w:rPr>
                <w:rFonts w:ascii="Arial" w:hAnsi="Arial" w:cs="Arial"/>
                <w:szCs w:val="20"/>
                <w:rtl/>
              </w:rPr>
            </w:pPr>
            <w:r w:rsidRPr="00420A91">
              <w:rPr>
                <w:rFonts w:ascii="Arial" w:hAnsi="Arial" w:cs="Arial"/>
                <w:szCs w:val="20"/>
                <w:rtl/>
              </w:rPr>
              <w:t xml:space="preserve">הרווח הבסיסי למניה חושב על ידי חלוקת הרווח או ההפסד המיוחס לבעלי המניות הרגילות של החברה </w:t>
            </w:r>
            <w:r w:rsidR="004219D4" w:rsidRPr="00420A91">
              <w:rPr>
                <w:rFonts w:ascii="Arial" w:hAnsi="Arial" w:cs="Arial" w:hint="cs"/>
                <w:szCs w:val="20"/>
                <w:rtl/>
              </w:rPr>
              <w:t xml:space="preserve">(לאחר תיאום </w:t>
            </w:r>
            <w:r w:rsidR="004219D4" w:rsidRPr="00420A91">
              <w:rPr>
                <w:rFonts w:ascii="Arial" w:hAnsi="Arial" w:cs="Arial"/>
                <w:szCs w:val="20"/>
                <w:rtl/>
              </w:rPr>
              <w:t>בגין סכומים לאחר מס של דיבידנדים, הפרשים הנובעים מסילוק והשפעות דומות אחרות של מניות בכורה שסווגו כמכשיר הוני</w:t>
            </w:r>
            <w:r w:rsidR="004219D4" w:rsidRPr="00420A91">
              <w:rPr>
                <w:rFonts w:ascii="Arial" w:hAnsi="Arial" w:cs="Arial" w:hint="cs"/>
                <w:szCs w:val="20"/>
                <w:rtl/>
              </w:rPr>
              <w:t>)</w:t>
            </w:r>
            <w:r w:rsidR="004219D4" w:rsidRPr="00420A91">
              <w:rPr>
                <w:rFonts w:ascii="Arial" w:hAnsi="Arial" w:cs="Arial"/>
                <w:szCs w:val="20"/>
                <w:rtl/>
              </w:rPr>
              <w:t xml:space="preserve"> </w:t>
            </w:r>
            <w:r w:rsidRPr="00420A91">
              <w:rPr>
                <w:rFonts w:ascii="Arial" w:hAnsi="Arial" w:cs="Arial"/>
                <w:szCs w:val="20"/>
                <w:rtl/>
              </w:rPr>
              <w:t>בממוצע המשוקלל של מספר המניות הרגילות הקיימות במחזור במהלך השנה.</w:t>
            </w:r>
          </w:p>
        </w:tc>
      </w:tr>
      <w:tr w:rsidR="00AA46C7" w:rsidRPr="00420A91" w:rsidTr="009F70D5">
        <w:tc>
          <w:tcPr>
            <w:tcW w:w="1360" w:type="dxa"/>
          </w:tcPr>
          <w:p w:rsidR="00AA46C7" w:rsidRPr="00420A91" w:rsidRDefault="00AA46C7" w:rsidP="009F70D5">
            <w:pPr>
              <w:keepLines w:val="0"/>
              <w:bidi w:val="0"/>
              <w:spacing w:before="80" w:line="240" w:lineRule="auto"/>
              <w:jc w:val="right"/>
              <w:rPr>
                <w:rFonts w:ascii="Arial" w:hAnsi="Arial" w:cs="Arial"/>
                <w:i/>
                <w:iCs/>
                <w:sz w:val="14"/>
                <w:szCs w:val="14"/>
                <w:rtl/>
              </w:rPr>
            </w:pPr>
            <w:r w:rsidRPr="00420A91">
              <w:rPr>
                <w:rFonts w:ascii="Arial" w:hAnsi="Arial" w:cs="Arial"/>
                <w:i/>
                <w:iCs/>
                <w:sz w:val="14"/>
                <w:szCs w:val="14"/>
              </w:rPr>
              <w:t>IAS 33.33</w:t>
            </w:r>
          </w:p>
        </w:tc>
        <w:tc>
          <w:tcPr>
            <w:tcW w:w="9073" w:type="dxa"/>
          </w:tcPr>
          <w:p w:rsidR="00AA46C7" w:rsidRPr="00420A91" w:rsidRDefault="00AA46C7" w:rsidP="008A3B6E">
            <w:pPr>
              <w:spacing w:before="20" w:line="348" w:lineRule="auto"/>
              <w:jc w:val="both"/>
              <w:rPr>
                <w:rFonts w:ascii="Arial" w:hAnsi="Arial" w:cs="Arial"/>
                <w:szCs w:val="20"/>
                <w:rtl/>
              </w:rPr>
            </w:pPr>
            <w:r w:rsidRPr="00420A91">
              <w:rPr>
                <w:rFonts w:ascii="Arial" w:hAnsi="Arial" w:cs="Arial"/>
                <w:szCs w:val="20"/>
                <w:rtl/>
              </w:rPr>
              <w:t>לצורך חישוב הרווח המדולל למניה, הרווח או ההפסד המיוחס לבעלי המניות הרגילות של החברה, כפי שחושב לצורך הרווח הבסיסי למניה, תואם בגין ההשפעה לאחר מס של:</w:t>
            </w:r>
          </w:p>
        </w:tc>
      </w:tr>
      <w:tr w:rsidR="00AA46C7" w:rsidRPr="00420A91" w:rsidTr="009F70D5">
        <w:tc>
          <w:tcPr>
            <w:tcW w:w="1360" w:type="dxa"/>
          </w:tcPr>
          <w:p w:rsidR="00AA46C7" w:rsidRPr="00420A91" w:rsidRDefault="00AA46C7" w:rsidP="009F70D5">
            <w:pPr>
              <w:keepLines w:val="0"/>
              <w:bidi w:val="0"/>
              <w:spacing w:before="80" w:line="240" w:lineRule="auto"/>
              <w:jc w:val="right"/>
              <w:rPr>
                <w:rFonts w:ascii="Arial" w:hAnsi="Arial" w:cs="Arial"/>
                <w:sz w:val="14"/>
                <w:szCs w:val="14"/>
                <w:rtl/>
              </w:rPr>
            </w:pPr>
          </w:p>
        </w:tc>
        <w:tc>
          <w:tcPr>
            <w:tcW w:w="9073" w:type="dxa"/>
          </w:tcPr>
          <w:p w:rsidR="00AA46C7" w:rsidRPr="00420A91" w:rsidRDefault="00AA46C7" w:rsidP="008A3B6E">
            <w:pPr>
              <w:spacing w:before="20" w:line="348" w:lineRule="auto"/>
              <w:jc w:val="both"/>
              <w:rPr>
                <w:rFonts w:ascii="Arial" w:hAnsi="Arial" w:cs="Arial"/>
                <w:szCs w:val="20"/>
                <w:rtl/>
              </w:rPr>
            </w:pPr>
            <w:r w:rsidRPr="00420A91">
              <w:rPr>
                <w:rFonts w:ascii="Arial" w:hAnsi="Arial" w:cs="Arial"/>
                <w:szCs w:val="20"/>
                <w:rtl/>
              </w:rPr>
              <w:t>–</w:t>
            </w:r>
            <w:r w:rsidRPr="00420A91">
              <w:rPr>
                <w:rFonts w:ascii="Arial" w:hAnsi="Arial" w:cs="Arial"/>
                <w:szCs w:val="20"/>
                <w:rtl/>
              </w:rPr>
              <w:tab/>
              <w:t>דיבידנדים כלשהם או פריטים אחרים כלשהם, המתייחסים למניות רגילות פוטנציאליות מדללות, אשר נוכו בחישוב הרווח או ההפסד המיוחס לבעלי המניות הרגילות של החברה, כפי שחושב לצורך הרווח הבסיסי למניה;</w:t>
            </w:r>
          </w:p>
        </w:tc>
      </w:tr>
      <w:tr w:rsidR="00AA46C7" w:rsidRPr="00420A91" w:rsidTr="009F70D5">
        <w:tc>
          <w:tcPr>
            <w:tcW w:w="1360" w:type="dxa"/>
          </w:tcPr>
          <w:p w:rsidR="00AA46C7" w:rsidRPr="00420A91" w:rsidRDefault="00AA46C7" w:rsidP="009F70D5">
            <w:pPr>
              <w:keepLines w:val="0"/>
              <w:bidi w:val="0"/>
              <w:spacing w:before="80" w:line="240" w:lineRule="auto"/>
              <w:jc w:val="right"/>
              <w:rPr>
                <w:rFonts w:ascii="Arial" w:hAnsi="Arial" w:cs="Arial"/>
                <w:sz w:val="14"/>
                <w:szCs w:val="14"/>
                <w:rtl/>
              </w:rPr>
            </w:pPr>
          </w:p>
        </w:tc>
        <w:tc>
          <w:tcPr>
            <w:tcW w:w="9073" w:type="dxa"/>
          </w:tcPr>
          <w:p w:rsidR="00AA46C7" w:rsidRPr="00420A91" w:rsidRDefault="00AA46C7" w:rsidP="008A3B6E">
            <w:pPr>
              <w:spacing w:before="20" w:line="348" w:lineRule="auto"/>
              <w:jc w:val="both"/>
              <w:rPr>
                <w:rFonts w:ascii="Arial" w:hAnsi="Arial" w:cs="Arial"/>
                <w:szCs w:val="20"/>
                <w:rtl/>
              </w:rPr>
            </w:pPr>
            <w:r w:rsidRPr="00420A91">
              <w:rPr>
                <w:rFonts w:ascii="Arial" w:hAnsi="Arial" w:cs="Arial"/>
                <w:szCs w:val="20"/>
                <w:rtl/>
              </w:rPr>
              <w:t>–</w:t>
            </w:r>
            <w:r w:rsidRPr="00420A91">
              <w:rPr>
                <w:rFonts w:ascii="Arial" w:hAnsi="Arial" w:cs="Arial"/>
                <w:szCs w:val="20"/>
                <w:rtl/>
              </w:rPr>
              <w:tab/>
              <w:t>עלויות מימון כלשהן שהוכרו בתקופה הקשורות למניות רגילות פוטנציאליות מדללות; וכן</w:t>
            </w:r>
          </w:p>
        </w:tc>
      </w:tr>
      <w:tr w:rsidR="00AA46C7" w:rsidRPr="00420A91" w:rsidTr="009F70D5">
        <w:tc>
          <w:tcPr>
            <w:tcW w:w="1360" w:type="dxa"/>
          </w:tcPr>
          <w:p w:rsidR="00AA46C7" w:rsidRPr="00420A91" w:rsidRDefault="00AA46C7" w:rsidP="009F70D5">
            <w:pPr>
              <w:keepLines w:val="0"/>
              <w:bidi w:val="0"/>
              <w:spacing w:before="80" w:line="240" w:lineRule="auto"/>
              <w:jc w:val="right"/>
              <w:rPr>
                <w:rFonts w:ascii="Arial" w:hAnsi="Arial" w:cs="Arial"/>
                <w:sz w:val="14"/>
                <w:szCs w:val="14"/>
                <w:rtl/>
              </w:rPr>
            </w:pPr>
          </w:p>
        </w:tc>
        <w:tc>
          <w:tcPr>
            <w:tcW w:w="9073" w:type="dxa"/>
          </w:tcPr>
          <w:p w:rsidR="00AA46C7" w:rsidRPr="00420A91" w:rsidRDefault="00AA46C7" w:rsidP="008A3B6E">
            <w:pPr>
              <w:spacing w:before="20" w:line="348" w:lineRule="auto"/>
              <w:jc w:val="both"/>
              <w:rPr>
                <w:rFonts w:ascii="Arial" w:hAnsi="Arial" w:cs="Arial"/>
                <w:szCs w:val="20"/>
                <w:rtl/>
              </w:rPr>
            </w:pPr>
            <w:r w:rsidRPr="00420A91">
              <w:rPr>
                <w:rFonts w:ascii="Arial" w:hAnsi="Arial" w:cs="Arial"/>
                <w:szCs w:val="20"/>
                <w:rtl/>
              </w:rPr>
              <w:t>–</w:t>
            </w:r>
            <w:r w:rsidRPr="00420A91">
              <w:rPr>
                <w:rFonts w:ascii="Arial" w:hAnsi="Arial" w:cs="Arial"/>
                <w:szCs w:val="20"/>
                <w:rtl/>
              </w:rPr>
              <w:tab/>
              <w:t>שינויים אחרים כלשהם בהכנסה או בהוצאה שהיו נובעים מהמרת מניות רגילות פוטנציאליות מדללות.</w:t>
            </w:r>
          </w:p>
        </w:tc>
      </w:tr>
      <w:tr w:rsidR="00AA46C7" w:rsidRPr="00420A91" w:rsidTr="009F70D5">
        <w:tc>
          <w:tcPr>
            <w:tcW w:w="1360" w:type="dxa"/>
          </w:tcPr>
          <w:p w:rsidR="00AA46C7" w:rsidRPr="00420A91" w:rsidRDefault="00AA46C7" w:rsidP="009F70D5">
            <w:pPr>
              <w:keepLines w:val="0"/>
              <w:bidi w:val="0"/>
              <w:spacing w:before="80" w:line="240" w:lineRule="auto"/>
              <w:jc w:val="right"/>
              <w:rPr>
                <w:rFonts w:ascii="Arial" w:hAnsi="Arial" w:cs="Arial"/>
                <w:i/>
                <w:iCs/>
                <w:sz w:val="14"/>
                <w:szCs w:val="14"/>
                <w:rtl/>
              </w:rPr>
            </w:pPr>
            <w:r w:rsidRPr="00420A91">
              <w:rPr>
                <w:rFonts w:ascii="Arial" w:hAnsi="Arial" w:cs="Arial"/>
                <w:i/>
                <w:iCs/>
                <w:sz w:val="14"/>
                <w:szCs w:val="14"/>
              </w:rPr>
              <w:t>IAS 33.36, 41</w:t>
            </w:r>
          </w:p>
        </w:tc>
        <w:tc>
          <w:tcPr>
            <w:tcW w:w="9073" w:type="dxa"/>
          </w:tcPr>
          <w:p w:rsidR="00AA46C7" w:rsidRPr="00420A91" w:rsidRDefault="00AA46C7" w:rsidP="008A3B6E">
            <w:pPr>
              <w:spacing w:before="20" w:line="348" w:lineRule="auto"/>
              <w:jc w:val="both"/>
              <w:rPr>
                <w:rFonts w:ascii="Arial" w:hAnsi="Arial" w:cs="Arial"/>
                <w:szCs w:val="20"/>
                <w:rtl/>
              </w:rPr>
            </w:pPr>
            <w:r w:rsidRPr="00420A91">
              <w:rPr>
                <w:rFonts w:ascii="Arial" w:hAnsi="Arial" w:cs="Arial"/>
                <w:szCs w:val="20"/>
                <w:rtl/>
              </w:rPr>
              <w:t xml:space="preserve">כמו כן, </w:t>
            </w:r>
            <w:r w:rsidR="001C0321" w:rsidRPr="00420A91">
              <w:rPr>
                <w:rFonts w:ascii="Arial" w:hAnsi="Arial" w:cs="Arial" w:hint="cs"/>
                <w:szCs w:val="20"/>
                <w:rtl/>
              </w:rPr>
              <w:t>ל</w:t>
            </w:r>
            <w:r w:rsidRPr="00420A91">
              <w:rPr>
                <w:rFonts w:ascii="Arial" w:hAnsi="Arial" w:cs="Arial"/>
                <w:szCs w:val="20"/>
                <w:rtl/>
              </w:rPr>
              <w:t xml:space="preserve">ממוצע המשוקלל של מספר המניות הרגילות שחושב לצורך הרווח הבסיסי למניה </w:t>
            </w:r>
            <w:r w:rsidR="001C0321" w:rsidRPr="00420A91">
              <w:rPr>
                <w:rFonts w:ascii="Arial" w:hAnsi="Arial" w:cs="Arial" w:hint="cs"/>
                <w:szCs w:val="20"/>
                <w:rtl/>
              </w:rPr>
              <w:t xml:space="preserve">נוסף </w:t>
            </w:r>
            <w:r w:rsidRPr="00420A91">
              <w:rPr>
                <w:rFonts w:ascii="Arial" w:hAnsi="Arial" w:cs="Arial"/>
                <w:szCs w:val="20"/>
                <w:rtl/>
              </w:rPr>
              <w:t>הממוצע המשוקלל של מספר המניות הרגילות שהיו מונפקות כתוצאה מההמרה של כל המניות הרגילות הפוטנציאליות המדללות למניות רגילות. מניות רגילות פוטנציאליות מדללות נחשבו ככאלו שהומרו למניות רגילות בתחילת התקופה או ממועד הנפקתן, כמאוחר שבהם. מניות רגילות פוטנציאליות נחשבו כמדללות כאשר המרתן למניות רגילות הקטינה את הרווח למניה מפעילויות נמשכות או הגדילה את ההפסד למניה מפעילויות נמשכות.</w:t>
            </w:r>
          </w:p>
        </w:tc>
      </w:tr>
      <w:tr w:rsidR="00AA46C7" w:rsidRPr="00420A91" w:rsidTr="009F70D5">
        <w:tc>
          <w:tcPr>
            <w:tcW w:w="1360"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sz w:val="14"/>
                <w:szCs w:val="14"/>
              </w:rPr>
            </w:pPr>
          </w:p>
        </w:tc>
        <w:tc>
          <w:tcPr>
            <w:tcW w:w="9073" w:type="dxa"/>
          </w:tcPr>
          <w:p w:rsidR="00AA46C7" w:rsidRPr="00420A91" w:rsidRDefault="00AA46C7" w:rsidP="009F70D5">
            <w:pPr>
              <w:spacing w:before="120"/>
              <w:ind w:left="454" w:hanging="454"/>
              <w:jc w:val="both"/>
              <w:rPr>
                <w:rFonts w:ascii="Arial" w:hAnsi="Arial" w:cs="Arial"/>
                <w:szCs w:val="20"/>
                <w:rtl/>
              </w:rPr>
            </w:pPr>
            <w:r w:rsidRPr="00420A91">
              <w:rPr>
                <w:rFonts w:ascii="Arial" w:hAnsi="Arial" w:cs="Arial"/>
                <w:b/>
                <w:bCs/>
                <w:szCs w:val="20"/>
                <w:rtl/>
              </w:rPr>
              <w:t>מג.</w:t>
            </w:r>
            <w:r w:rsidRPr="00420A91">
              <w:rPr>
                <w:rFonts w:ascii="Arial" w:hAnsi="Arial" w:cs="Arial"/>
                <w:b/>
                <w:bCs/>
                <w:szCs w:val="20"/>
                <w:rtl/>
              </w:rPr>
              <w:tab/>
              <w:t>עסקאות עם בעלי שליטה:</w:t>
            </w:r>
          </w:p>
        </w:tc>
      </w:tr>
      <w:tr w:rsidR="00AA46C7" w:rsidRPr="00420A91" w:rsidTr="009F70D5">
        <w:tc>
          <w:tcPr>
            <w:tcW w:w="1360" w:type="dxa"/>
          </w:tcPr>
          <w:p w:rsidR="00AA46C7" w:rsidRPr="00420A91" w:rsidRDefault="00AA46C7" w:rsidP="009F70D5">
            <w:pPr>
              <w:bidi w:val="0"/>
              <w:spacing w:before="80" w:line="240" w:lineRule="auto"/>
              <w:jc w:val="right"/>
              <w:rPr>
                <w:rFonts w:ascii="Arial" w:hAnsi="Arial" w:cs="Arial"/>
                <w:sz w:val="14"/>
                <w:szCs w:val="14"/>
                <w:rtl/>
              </w:rPr>
            </w:pPr>
          </w:p>
        </w:tc>
        <w:tc>
          <w:tcPr>
            <w:tcW w:w="9073" w:type="dxa"/>
          </w:tcPr>
          <w:p w:rsidR="00AA46C7" w:rsidRPr="00420A91" w:rsidRDefault="00AA46C7" w:rsidP="008A3B6E">
            <w:pPr>
              <w:spacing w:before="20" w:line="348" w:lineRule="auto"/>
              <w:jc w:val="both"/>
              <w:rPr>
                <w:rFonts w:ascii="Arial" w:hAnsi="Arial" w:cs="Arial"/>
                <w:szCs w:val="20"/>
                <w:rtl/>
              </w:rPr>
            </w:pPr>
            <w:r w:rsidRPr="00420A91">
              <w:rPr>
                <w:rFonts w:ascii="Arial" w:hAnsi="Arial" w:cs="Arial"/>
                <w:szCs w:val="20"/>
                <w:rtl/>
              </w:rPr>
              <w:t xml:space="preserve">נכס שהועבר לחברה מבעל השליטה בה מוצג בדוחות הכספיים של החברה לפי שוויו ההוגן במועד ההעברה. הפרש כלשהו בין סכום התמורה שנקבע לנכס לבין שוויו ההוגן </w:t>
            </w:r>
            <w:r w:rsidR="00B42D91" w:rsidRPr="00420A91">
              <w:rPr>
                <w:rFonts w:ascii="Arial" w:hAnsi="Arial" w:cs="Arial" w:hint="cs"/>
                <w:szCs w:val="20"/>
                <w:rtl/>
              </w:rPr>
              <w:t>הוכר ב</w:t>
            </w:r>
            <w:r w:rsidRPr="00420A91">
              <w:rPr>
                <w:rFonts w:ascii="Arial" w:hAnsi="Arial" w:cs="Arial"/>
                <w:szCs w:val="20"/>
                <w:rtl/>
              </w:rPr>
              <w:t>הון.</w:t>
            </w:r>
          </w:p>
        </w:tc>
      </w:tr>
      <w:tr w:rsidR="00AA46C7" w:rsidRPr="00420A91" w:rsidTr="009F70D5">
        <w:tc>
          <w:tcPr>
            <w:tcW w:w="1360" w:type="dxa"/>
          </w:tcPr>
          <w:p w:rsidR="00AA46C7" w:rsidRPr="00420A91" w:rsidRDefault="00AA46C7" w:rsidP="009F70D5">
            <w:pPr>
              <w:bidi w:val="0"/>
              <w:spacing w:before="80" w:line="240" w:lineRule="auto"/>
              <w:jc w:val="right"/>
              <w:rPr>
                <w:rFonts w:ascii="Arial" w:hAnsi="Arial" w:cs="Arial"/>
                <w:sz w:val="14"/>
                <w:szCs w:val="14"/>
                <w:rtl/>
              </w:rPr>
            </w:pPr>
          </w:p>
        </w:tc>
        <w:tc>
          <w:tcPr>
            <w:tcW w:w="9073" w:type="dxa"/>
          </w:tcPr>
          <w:p w:rsidR="00AA46C7" w:rsidRPr="00420A91" w:rsidRDefault="00AA46C7" w:rsidP="008A3B6E">
            <w:pPr>
              <w:spacing w:before="20" w:line="348" w:lineRule="auto"/>
              <w:jc w:val="both"/>
              <w:rPr>
                <w:rFonts w:ascii="Arial" w:hAnsi="Arial" w:cs="Arial"/>
                <w:szCs w:val="20"/>
                <w:rtl/>
              </w:rPr>
            </w:pPr>
            <w:r w:rsidRPr="00420A91">
              <w:rPr>
                <w:rFonts w:ascii="Arial" w:hAnsi="Arial" w:cs="Arial"/>
                <w:szCs w:val="20"/>
                <w:rtl/>
              </w:rPr>
              <w:t xml:space="preserve">נכס שהועבר מהחברה לבעל השליטה בה נגרע מהדוחות הכספיים של החברה לפי שוויו ההוגן במועד ההעברה. ההפרש בין השווי ההוגן של הנכס לבין הערך בספרים במועד ההעברה </w:t>
            </w:r>
            <w:r w:rsidR="00B42D91" w:rsidRPr="00420A91">
              <w:rPr>
                <w:rFonts w:ascii="Arial" w:hAnsi="Arial" w:cs="Arial" w:hint="cs"/>
                <w:szCs w:val="20"/>
                <w:rtl/>
              </w:rPr>
              <w:t>הוכר ב</w:t>
            </w:r>
            <w:r w:rsidRPr="00420A91">
              <w:rPr>
                <w:rFonts w:ascii="Arial" w:hAnsi="Arial" w:cs="Arial"/>
                <w:szCs w:val="20"/>
                <w:rtl/>
              </w:rPr>
              <w:t xml:space="preserve">רווח או הפסד וההפרש בין סכום התמורה שנקבע לנכס במועד ההעברה לבין שוויו ההוגן </w:t>
            </w:r>
            <w:r w:rsidR="00B42D91" w:rsidRPr="00420A91">
              <w:rPr>
                <w:rFonts w:ascii="Arial" w:hAnsi="Arial" w:cs="Arial" w:hint="cs"/>
                <w:szCs w:val="20"/>
                <w:rtl/>
              </w:rPr>
              <w:t>הוכר ב</w:t>
            </w:r>
            <w:r w:rsidRPr="00420A91">
              <w:rPr>
                <w:rFonts w:ascii="Arial" w:hAnsi="Arial" w:cs="Arial"/>
                <w:szCs w:val="20"/>
                <w:rtl/>
              </w:rPr>
              <w:t>הון.</w:t>
            </w:r>
          </w:p>
        </w:tc>
      </w:tr>
      <w:tr w:rsidR="00AA46C7" w:rsidRPr="00420A91" w:rsidTr="009F70D5">
        <w:tc>
          <w:tcPr>
            <w:tcW w:w="1360" w:type="dxa"/>
          </w:tcPr>
          <w:p w:rsidR="00AA46C7" w:rsidRPr="00420A91" w:rsidRDefault="00AA46C7" w:rsidP="009F70D5">
            <w:pPr>
              <w:bidi w:val="0"/>
              <w:spacing w:before="80" w:line="240" w:lineRule="auto"/>
              <w:jc w:val="right"/>
              <w:rPr>
                <w:rFonts w:ascii="Arial" w:hAnsi="Arial" w:cs="Arial"/>
                <w:sz w:val="14"/>
                <w:szCs w:val="14"/>
                <w:rtl/>
              </w:rPr>
            </w:pPr>
          </w:p>
        </w:tc>
        <w:tc>
          <w:tcPr>
            <w:tcW w:w="9073" w:type="dxa"/>
          </w:tcPr>
          <w:p w:rsidR="00AA46C7" w:rsidRPr="00420A91" w:rsidRDefault="00AA46C7" w:rsidP="008A3B6E">
            <w:pPr>
              <w:spacing w:before="20" w:line="348" w:lineRule="auto"/>
              <w:jc w:val="both"/>
              <w:rPr>
                <w:rFonts w:ascii="Arial" w:hAnsi="Arial" w:cs="Arial"/>
                <w:szCs w:val="20"/>
                <w:rtl/>
              </w:rPr>
            </w:pPr>
            <w:r w:rsidRPr="00420A91">
              <w:rPr>
                <w:rFonts w:ascii="Arial" w:hAnsi="Arial" w:cs="Arial"/>
                <w:szCs w:val="20"/>
                <w:rtl/>
              </w:rPr>
              <w:t xml:space="preserve">בעת נטילת התחייבות של החברה כלפי צד שלישי, במלואה או בחלקה, על ידי בעל השליטה, נגרעת ההתחייבות מהדוחות הכספיים של החברה לפי שוויה ההוגן במועד הסילוק כאשר ההפרש בין הערך בספרים של ההתחייבות לבין שוויה ההוגן במועד הסילוק </w:t>
            </w:r>
            <w:r w:rsidR="00B42D91" w:rsidRPr="00420A91">
              <w:rPr>
                <w:rFonts w:ascii="Arial" w:hAnsi="Arial" w:cs="Arial" w:hint="cs"/>
                <w:szCs w:val="20"/>
                <w:rtl/>
              </w:rPr>
              <w:t>מוכר ב</w:t>
            </w:r>
            <w:r w:rsidRPr="00420A91">
              <w:rPr>
                <w:rFonts w:ascii="Arial" w:hAnsi="Arial" w:cs="Arial"/>
                <w:szCs w:val="20"/>
                <w:rtl/>
              </w:rPr>
              <w:t xml:space="preserve">רווח או הפסד וההפרש בין השווי ההוגן של ההתחייבות במועד הסילוק לבין סכום התמורה שנקבע </w:t>
            </w:r>
            <w:r w:rsidR="00B42D91" w:rsidRPr="00420A91">
              <w:rPr>
                <w:rFonts w:ascii="Arial" w:hAnsi="Arial" w:cs="Arial" w:hint="cs"/>
                <w:szCs w:val="20"/>
                <w:rtl/>
              </w:rPr>
              <w:t xml:space="preserve">מוכר </w:t>
            </w:r>
            <w:r w:rsidRPr="00420A91">
              <w:rPr>
                <w:rFonts w:ascii="Arial" w:hAnsi="Arial" w:cs="Arial"/>
                <w:szCs w:val="20"/>
                <w:rtl/>
              </w:rPr>
              <w:t>הון.</w:t>
            </w:r>
          </w:p>
        </w:tc>
      </w:tr>
    </w:tbl>
    <w:p w:rsidR="00AA46C7" w:rsidRPr="00420A91" w:rsidRDefault="00AA46C7" w:rsidP="00AA46C7">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36"/>
        <w:gridCol w:w="36"/>
      </w:tblGrid>
      <w:tr w:rsidR="00AA46C7" w:rsidRPr="00420A91" w:rsidTr="009F70D5">
        <w:tc>
          <w:tcPr>
            <w:tcW w:w="1361" w:type="dxa"/>
          </w:tcPr>
          <w:p w:rsidR="00AA46C7" w:rsidRPr="00420A91" w:rsidRDefault="00AA46C7" w:rsidP="009F70D5">
            <w:pPr>
              <w:bidi w:val="0"/>
              <w:spacing w:before="80" w:line="240" w:lineRule="auto"/>
              <w:jc w:val="right"/>
              <w:rPr>
                <w:rFonts w:ascii="Arial" w:hAnsi="Arial" w:cs="Arial"/>
                <w:sz w:val="14"/>
                <w:szCs w:val="14"/>
              </w:rPr>
            </w:pPr>
          </w:p>
        </w:tc>
        <w:tc>
          <w:tcPr>
            <w:tcW w:w="9072" w:type="dxa"/>
            <w:gridSpan w:val="2"/>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bidi w:val="0"/>
              <w:spacing w:before="80" w:line="240" w:lineRule="auto"/>
              <w:jc w:val="right"/>
              <w:rPr>
                <w:rFonts w:ascii="Arial" w:hAnsi="Arial" w:cs="Arial"/>
                <w:sz w:val="14"/>
                <w:szCs w:val="14"/>
                <w:rtl/>
              </w:rPr>
            </w:pPr>
          </w:p>
        </w:tc>
        <w:tc>
          <w:tcPr>
            <w:tcW w:w="9072" w:type="dxa"/>
            <w:gridSpan w:val="2"/>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b/>
                <w:bCs/>
                <w:szCs w:val="20"/>
                <w:rtl/>
              </w:rPr>
              <w:t>מג.</w:t>
            </w:r>
            <w:r w:rsidRPr="00420A91">
              <w:rPr>
                <w:rFonts w:ascii="Arial" w:hAnsi="Arial" w:cs="Arial"/>
                <w:b/>
                <w:bCs/>
                <w:szCs w:val="20"/>
                <w:rtl/>
              </w:rPr>
              <w:tab/>
              <w:t>עסקאות עם בעלי שליטה</w:t>
            </w:r>
            <w:r w:rsidRPr="00420A91">
              <w:rPr>
                <w:rFonts w:ascii="Arial" w:hAnsi="Arial" w:cs="Arial" w:hint="cs"/>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bidi w:val="0"/>
              <w:spacing w:before="80" w:line="240" w:lineRule="auto"/>
              <w:jc w:val="right"/>
              <w:rPr>
                <w:rFonts w:ascii="Arial" w:hAnsi="Arial" w:cs="Arial"/>
                <w:sz w:val="14"/>
                <w:szCs w:val="14"/>
                <w:rtl/>
              </w:rPr>
            </w:pPr>
          </w:p>
        </w:tc>
        <w:tc>
          <w:tcPr>
            <w:tcW w:w="9072" w:type="dxa"/>
            <w:gridSpan w:val="2"/>
          </w:tcPr>
          <w:p w:rsidR="00AA46C7" w:rsidRPr="00420A91" w:rsidRDefault="00AA46C7" w:rsidP="007F7B15">
            <w:pPr>
              <w:spacing w:before="20"/>
              <w:jc w:val="both"/>
              <w:rPr>
                <w:rFonts w:ascii="Arial" w:hAnsi="Arial" w:cs="Arial"/>
                <w:szCs w:val="20"/>
                <w:rtl/>
              </w:rPr>
            </w:pPr>
            <w:r w:rsidRPr="00420A91">
              <w:rPr>
                <w:rFonts w:ascii="Arial" w:hAnsi="Arial" w:cs="Arial"/>
                <w:szCs w:val="20"/>
                <w:rtl/>
              </w:rPr>
              <w:t>הלוואה שניתנה לבעל השליטה או הלוואה שהתקבלה מבעל השליטה מוצגת במועד ההכרה לראשונה בדוחות הכספיים של החברה כנכס או כהתחייבות, לפי העניין, על פי שוויה ההוגן</w:t>
            </w:r>
            <w:r w:rsidRPr="00420A91">
              <w:rPr>
                <w:rStyle w:val="FootnoteReference"/>
                <w:rFonts w:ascii="Arial" w:hAnsi="Arial" w:cs="Arial"/>
                <w:szCs w:val="20"/>
                <w:rtl/>
              </w:rPr>
              <w:footnoteReference w:id="158"/>
            </w:r>
            <w:r w:rsidRPr="00420A91">
              <w:rPr>
                <w:rFonts w:ascii="Arial" w:hAnsi="Arial" w:cs="Arial"/>
                <w:szCs w:val="20"/>
                <w:rtl/>
              </w:rPr>
              <w:t xml:space="preserve"> כאשר ההפרש בין סכום ההלוואה שהתקבלה או שניתנה לבין שוויה ההוגן במועד ההכרה לראשונה </w:t>
            </w:r>
            <w:r w:rsidR="00B42D91" w:rsidRPr="00420A91">
              <w:rPr>
                <w:rFonts w:ascii="Arial" w:hAnsi="Arial" w:cs="Arial" w:hint="cs"/>
                <w:szCs w:val="20"/>
                <w:rtl/>
              </w:rPr>
              <w:t xml:space="preserve">מוכר </w:t>
            </w:r>
            <w:r w:rsidR="0046014B" w:rsidRPr="00420A91">
              <w:rPr>
                <w:rFonts w:ascii="Arial" w:hAnsi="Arial" w:cs="Arial" w:hint="cs"/>
                <w:szCs w:val="20"/>
                <w:rtl/>
              </w:rPr>
              <w:t>ב</w:t>
            </w:r>
            <w:r w:rsidRPr="00420A91">
              <w:rPr>
                <w:rFonts w:ascii="Arial" w:hAnsi="Arial" w:cs="Arial"/>
                <w:szCs w:val="20"/>
                <w:rtl/>
              </w:rPr>
              <w:t>הון. לאחר ההכרה לראשונה, מוצגת ההלוואה בדוחות הכספיים של החברה בעלותה המופחתת תוך יישום שיטת הריבית האפקטיבית.</w:t>
            </w:r>
          </w:p>
        </w:tc>
      </w:tr>
      <w:tr w:rsidR="00AA46C7" w:rsidRPr="00420A91" w:rsidTr="009F70D5">
        <w:tc>
          <w:tcPr>
            <w:tcW w:w="1361" w:type="dxa"/>
          </w:tcPr>
          <w:p w:rsidR="00AA46C7" w:rsidRPr="00420A91" w:rsidRDefault="00AA46C7" w:rsidP="009F70D5">
            <w:pPr>
              <w:bidi w:val="0"/>
              <w:spacing w:before="80" w:line="240" w:lineRule="auto"/>
              <w:jc w:val="right"/>
              <w:rPr>
                <w:rFonts w:ascii="Arial" w:hAnsi="Arial" w:cs="Arial"/>
                <w:sz w:val="14"/>
                <w:szCs w:val="14"/>
                <w:rtl/>
              </w:rPr>
            </w:pPr>
          </w:p>
        </w:tc>
        <w:tc>
          <w:tcPr>
            <w:tcW w:w="9072" w:type="dxa"/>
            <w:gridSpan w:val="2"/>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עסקאות של צירופי עסקים תחת אותה שליטה מטופלות בהתאם לעקרונות להלן:</w:t>
            </w:r>
            <w:r w:rsidRPr="00420A91">
              <w:rPr>
                <w:rStyle w:val="FootnoteReference"/>
                <w:rFonts w:ascii="Arial" w:hAnsi="Arial" w:cs="Arial"/>
                <w:szCs w:val="20"/>
                <w:rtl/>
              </w:rPr>
              <w:footnoteReference w:id="159"/>
            </w:r>
          </w:p>
        </w:tc>
      </w:tr>
      <w:tr w:rsidR="00AA46C7" w:rsidRPr="00420A91" w:rsidTr="009F70D5">
        <w:tc>
          <w:tcPr>
            <w:tcW w:w="1361" w:type="dxa"/>
          </w:tcPr>
          <w:p w:rsidR="00AA46C7" w:rsidRPr="00420A91" w:rsidRDefault="00AA46C7" w:rsidP="009F70D5">
            <w:pPr>
              <w:bidi w:val="0"/>
              <w:spacing w:before="80" w:line="240" w:lineRule="auto"/>
              <w:jc w:val="right"/>
              <w:rPr>
                <w:rFonts w:ascii="Arial" w:hAnsi="Arial" w:cs="Arial"/>
                <w:sz w:val="14"/>
                <w:szCs w:val="14"/>
                <w:rtl/>
              </w:rPr>
            </w:pPr>
          </w:p>
        </w:tc>
        <w:tc>
          <w:tcPr>
            <w:tcW w:w="9072" w:type="dxa"/>
            <w:gridSpan w:val="2"/>
          </w:tcPr>
          <w:p w:rsidR="00AA46C7" w:rsidRPr="00420A91" w:rsidRDefault="00AA46C7" w:rsidP="009F70D5">
            <w:pPr>
              <w:spacing w:before="20"/>
              <w:ind w:left="284" w:hanging="284"/>
              <w:jc w:val="both"/>
              <w:rPr>
                <w:rFonts w:ascii="Arial" w:hAnsi="Arial" w:cs="Arial"/>
                <w:sz w:val="22"/>
                <w:szCs w:val="20"/>
                <w:rtl/>
              </w:rPr>
            </w:pPr>
            <w:r w:rsidRPr="00420A91">
              <w:rPr>
                <w:rFonts w:ascii="Arial" w:hAnsi="Arial" w:cs="Arial"/>
                <w:color w:val="000000"/>
                <w:sz w:val="22"/>
                <w:szCs w:val="20"/>
                <w:rtl/>
              </w:rPr>
              <w:t>–</w:t>
            </w:r>
            <w:r w:rsidRPr="00420A91">
              <w:rPr>
                <w:rFonts w:ascii="Arial" w:hAnsi="Arial" w:cs="Arial"/>
                <w:szCs w:val="20"/>
                <w:rtl/>
              </w:rPr>
              <w:tab/>
              <w:t>הנכסים וההתחייבויות של הישות הנרכשת מוכרים לראשונה בדוחות הכספיים לפי ערכם בספרים בדוחות הכספיים של בעל השליטה ערב צירוף העסקים.</w:t>
            </w:r>
          </w:p>
        </w:tc>
      </w:tr>
      <w:tr w:rsidR="00AA46C7" w:rsidRPr="00420A91" w:rsidTr="009F70D5">
        <w:tc>
          <w:tcPr>
            <w:tcW w:w="1361" w:type="dxa"/>
          </w:tcPr>
          <w:p w:rsidR="00AA46C7" w:rsidRPr="00420A91" w:rsidRDefault="00AA46C7" w:rsidP="009F70D5">
            <w:pPr>
              <w:bidi w:val="0"/>
              <w:spacing w:before="80" w:line="240" w:lineRule="auto"/>
              <w:jc w:val="right"/>
              <w:rPr>
                <w:rFonts w:ascii="Arial" w:hAnsi="Arial" w:cs="Arial"/>
                <w:sz w:val="14"/>
                <w:szCs w:val="14"/>
                <w:rtl/>
              </w:rPr>
            </w:pPr>
          </w:p>
        </w:tc>
        <w:tc>
          <w:tcPr>
            <w:tcW w:w="9072" w:type="dxa"/>
            <w:gridSpan w:val="2"/>
          </w:tcPr>
          <w:p w:rsidR="00AA46C7" w:rsidRPr="00420A91" w:rsidRDefault="00AA46C7" w:rsidP="007F7B15">
            <w:pPr>
              <w:spacing w:before="20"/>
              <w:ind w:left="284" w:hanging="284"/>
              <w:jc w:val="both"/>
              <w:rPr>
                <w:rFonts w:ascii="Arial" w:hAnsi="Arial" w:cs="Arial"/>
                <w:sz w:val="22"/>
                <w:szCs w:val="20"/>
                <w:rtl/>
              </w:rPr>
            </w:pPr>
            <w:r w:rsidRPr="00420A91">
              <w:rPr>
                <w:rFonts w:ascii="Arial" w:hAnsi="Arial" w:cs="Arial"/>
                <w:color w:val="000000"/>
                <w:sz w:val="22"/>
                <w:szCs w:val="20"/>
                <w:rtl/>
              </w:rPr>
              <w:t>–</w:t>
            </w:r>
            <w:r w:rsidRPr="00420A91">
              <w:rPr>
                <w:rFonts w:ascii="Arial" w:hAnsi="Arial" w:cs="Arial"/>
                <w:szCs w:val="20"/>
                <w:rtl/>
              </w:rPr>
              <w:tab/>
              <w:t xml:space="preserve">ההפרש בין התמורה שנקבעה בעסקה לבין הערך בספרים של הנכסים נטו של הישות הנרכשת </w:t>
            </w:r>
            <w:r w:rsidR="00B42D91" w:rsidRPr="00420A91">
              <w:rPr>
                <w:rFonts w:ascii="Arial" w:hAnsi="Arial" w:cs="Arial" w:hint="cs"/>
                <w:szCs w:val="20"/>
                <w:rtl/>
              </w:rPr>
              <w:t xml:space="preserve">מוכר </w:t>
            </w:r>
            <w:r w:rsidRPr="00420A91">
              <w:rPr>
                <w:rFonts w:ascii="Arial" w:hAnsi="Arial" w:cs="Arial"/>
                <w:szCs w:val="20"/>
                <w:rtl/>
              </w:rPr>
              <w:t xml:space="preserve">ישירות </w:t>
            </w:r>
            <w:r w:rsidR="00B42D91" w:rsidRPr="00420A91">
              <w:rPr>
                <w:rFonts w:ascii="Arial" w:hAnsi="Arial" w:cs="Arial" w:hint="cs"/>
                <w:szCs w:val="20"/>
                <w:rtl/>
              </w:rPr>
              <w:t>ב</w:t>
            </w:r>
            <w:r w:rsidRPr="00420A91">
              <w:rPr>
                <w:rFonts w:ascii="Arial" w:hAnsi="Arial" w:cs="Arial"/>
                <w:szCs w:val="20"/>
                <w:rtl/>
              </w:rPr>
              <w:t>הון.</w:t>
            </w:r>
          </w:p>
        </w:tc>
      </w:tr>
      <w:tr w:rsidR="00AA46C7" w:rsidRPr="00420A91" w:rsidTr="009F70D5">
        <w:tc>
          <w:tcPr>
            <w:tcW w:w="1361" w:type="dxa"/>
          </w:tcPr>
          <w:p w:rsidR="00AA46C7" w:rsidRPr="00420A91" w:rsidRDefault="00AA46C7" w:rsidP="009F70D5">
            <w:pPr>
              <w:bidi w:val="0"/>
              <w:spacing w:before="80" w:line="240" w:lineRule="auto"/>
              <w:jc w:val="right"/>
              <w:rPr>
                <w:rFonts w:ascii="Arial" w:hAnsi="Arial" w:cs="Arial"/>
                <w:sz w:val="14"/>
                <w:szCs w:val="14"/>
                <w:rtl/>
              </w:rPr>
            </w:pPr>
          </w:p>
        </w:tc>
        <w:tc>
          <w:tcPr>
            <w:tcW w:w="9072" w:type="dxa"/>
            <w:gridSpan w:val="2"/>
          </w:tcPr>
          <w:p w:rsidR="00AA46C7" w:rsidRPr="00420A91" w:rsidRDefault="00AA46C7" w:rsidP="009F70D5">
            <w:pPr>
              <w:spacing w:before="20"/>
              <w:ind w:left="284" w:hanging="284"/>
              <w:jc w:val="both"/>
              <w:rPr>
                <w:rFonts w:ascii="Arial" w:hAnsi="Arial" w:cs="Arial"/>
                <w:sz w:val="22"/>
                <w:szCs w:val="20"/>
                <w:rtl/>
              </w:rPr>
            </w:pPr>
            <w:r w:rsidRPr="00420A91">
              <w:rPr>
                <w:rFonts w:ascii="Arial" w:hAnsi="Arial" w:cs="Arial"/>
                <w:color w:val="000000"/>
                <w:sz w:val="22"/>
                <w:szCs w:val="20"/>
                <w:rtl/>
              </w:rPr>
              <w:t>–</w:t>
            </w:r>
            <w:r w:rsidRPr="00420A91">
              <w:rPr>
                <w:rFonts w:ascii="Arial" w:hAnsi="Arial" w:cs="Arial"/>
                <w:szCs w:val="20"/>
                <w:rtl/>
              </w:rPr>
              <w:tab/>
              <w:t xml:space="preserve">הדוחות הכספיים של החברה משקפים את מצב העסקים ותוצאות הפעילות גם של הישות הנרכשת אשר מאוחדת בדרך של צירוף העסקים, כאילו התבצע צירוף העסקים ביום </w:t>
            </w:r>
            <w:r w:rsidRPr="00420A91">
              <w:rPr>
                <w:rFonts w:ascii="Arial" w:hAnsi="Arial" w:cs="Arial" w:hint="cs"/>
                <w:szCs w:val="20"/>
                <w:rtl/>
              </w:rPr>
              <w:t>ש</w:t>
            </w:r>
            <w:r w:rsidRPr="00420A91">
              <w:rPr>
                <w:rFonts w:ascii="Arial" w:hAnsi="Arial" w:cs="Arial"/>
                <w:szCs w:val="20"/>
                <w:rtl/>
              </w:rPr>
              <w:t>בו נכנסו ישויות אלו תחת אותה שליטה, כך שתקופות קודמות הוצגו מחדש על מנת לשקף את צירוף העסקים כאמור.</w:t>
            </w:r>
          </w:p>
        </w:tc>
      </w:tr>
      <w:tr w:rsidR="00AA46C7" w:rsidRPr="00420A91" w:rsidTr="009F70D5">
        <w:trPr>
          <w:gridAfter w:val="1"/>
          <w:wAfter w:w="36" w:type="dxa"/>
        </w:trPr>
        <w:tc>
          <w:tcPr>
            <w:tcW w:w="1361" w:type="dxa"/>
          </w:tcPr>
          <w:p w:rsidR="00AA46C7" w:rsidRPr="00420A91" w:rsidRDefault="00AA46C7" w:rsidP="009F70D5">
            <w:pPr>
              <w:bidi w:val="0"/>
              <w:spacing w:before="80" w:line="240" w:lineRule="auto"/>
              <w:jc w:val="right"/>
              <w:rPr>
                <w:rFonts w:ascii="Arial" w:hAnsi="Arial" w:cs="Arial"/>
                <w:sz w:val="14"/>
                <w:szCs w:val="14"/>
                <w:rtl/>
              </w:rPr>
            </w:pPr>
          </w:p>
        </w:tc>
        <w:tc>
          <w:tcPr>
            <w:tcW w:w="9036" w:type="dxa"/>
          </w:tcPr>
          <w:p w:rsidR="00AA46C7" w:rsidRPr="00420A91" w:rsidRDefault="00AA46C7" w:rsidP="009F70D5">
            <w:pPr>
              <w:spacing w:before="120"/>
              <w:ind w:left="454" w:hanging="454"/>
              <w:jc w:val="both"/>
              <w:rPr>
                <w:rFonts w:ascii="Arial" w:hAnsi="Arial" w:cs="Arial"/>
                <w:szCs w:val="20"/>
                <w:rtl/>
              </w:rPr>
            </w:pPr>
            <w:r w:rsidRPr="00420A91">
              <w:rPr>
                <w:rFonts w:ascii="Arial" w:hAnsi="Arial" w:cs="Arial"/>
                <w:b/>
                <w:bCs/>
                <w:szCs w:val="20"/>
                <w:rtl/>
              </w:rPr>
              <w:t>מד.</w:t>
            </w:r>
            <w:r w:rsidRPr="00420A91">
              <w:rPr>
                <w:rFonts w:ascii="Arial" w:hAnsi="Arial" w:cs="Arial"/>
                <w:b/>
                <w:bCs/>
                <w:szCs w:val="20"/>
                <w:rtl/>
              </w:rPr>
              <w:tab/>
              <w:t>מגזרי פעילות:</w:t>
            </w:r>
          </w:p>
        </w:tc>
      </w:tr>
      <w:tr w:rsidR="00AA46C7" w:rsidRPr="00420A91" w:rsidTr="009F70D5">
        <w:trPr>
          <w:gridAfter w:val="1"/>
          <w:wAfter w:w="36" w:type="dxa"/>
        </w:trPr>
        <w:tc>
          <w:tcPr>
            <w:tcW w:w="1361" w:type="dxa"/>
          </w:tcPr>
          <w:p w:rsidR="00AA46C7" w:rsidRPr="00420A91" w:rsidRDefault="00AA46C7" w:rsidP="009F70D5">
            <w:pPr>
              <w:bidi w:val="0"/>
              <w:spacing w:before="80" w:line="240" w:lineRule="auto"/>
              <w:jc w:val="right"/>
              <w:rPr>
                <w:rFonts w:ascii="Arial" w:hAnsi="Arial" w:cs="Arial"/>
                <w:i/>
                <w:iCs/>
                <w:sz w:val="14"/>
                <w:szCs w:val="14"/>
                <w:rtl/>
              </w:rPr>
            </w:pPr>
            <w:r w:rsidRPr="00420A91">
              <w:rPr>
                <w:rFonts w:ascii="Arial" w:hAnsi="Arial" w:cs="Arial"/>
                <w:i/>
                <w:iCs/>
                <w:sz w:val="14"/>
                <w:szCs w:val="14"/>
              </w:rPr>
              <w:t>IFRS 8.25</w:t>
            </w:r>
          </w:p>
        </w:tc>
        <w:tc>
          <w:tcPr>
            <w:tcW w:w="9036"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המתכונת לדיווח מגזרי של הקבוצה נערכה בהתאם לאופן שבו המידע מוצג למקבל ההחלטות התפעוליות הראשי של החברה.</w:t>
            </w:r>
          </w:p>
        </w:tc>
      </w:tr>
      <w:tr w:rsidR="00AA46C7" w:rsidRPr="00420A91" w:rsidTr="009F70D5">
        <w:trPr>
          <w:gridAfter w:val="1"/>
          <w:wAfter w:w="36" w:type="dxa"/>
        </w:trPr>
        <w:tc>
          <w:tcPr>
            <w:tcW w:w="1361" w:type="dxa"/>
          </w:tcPr>
          <w:p w:rsidR="00AA46C7" w:rsidRPr="00420A91" w:rsidRDefault="00AA46C7" w:rsidP="009F70D5">
            <w:pPr>
              <w:bidi w:val="0"/>
              <w:spacing w:before="80" w:line="240" w:lineRule="auto"/>
              <w:jc w:val="right"/>
              <w:rPr>
                <w:rFonts w:ascii="Arial" w:hAnsi="Arial" w:cs="Arial"/>
                <w:sz w:val="14"/>
                <w:szCs w:val="14"/>
                <w:rtl/>
              </w:rPr>
            </w:pPr>
            <w:r w:rsidRPr="00420A91">
              <w:rPr>
                <w:rFonts w:ascii="Arial" w:hAnsi="Arial" w:cs="Arial"/>
                <w:sz w:val="14"/>
                <w:szCs w:val="14"/>
              </w:rPr>
              <w:t>IFRS 8.27</w:t>
            </w:r>
          </w:p>
        </w:tc>
        <w:tc>
          <w:tcPr>
            <w:tcW w:w="9036"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המדיניות החשבונאית המיושמת בדיווח המגזרי זהה למדיניות החשבונאית המיושמת בדוחות הכספיים המאוחדים. [</w:t>
            </w:r>
            <w:r w:rsidRPr="00420A91">
              <w:rPr>
                <w:rFonts w:ascii="Arial" w:hAnsi="Arial" w:cs="Arial"/>
                <w:b/>
                <w:bCs/>
                <w:i/>
                <w:iCs/>
                <w:szCs w:val="20"/>
                <w:rtl/>
              </w:rPr>
              <w:t>לחלופין:</w:t>
            </w:r>
            <w:r w:rsidRPr="00420A91">
              <w:rPr>
                <w:rFonts w:ascii="Arial" w:hAnsi="Arial" w:cs="Arial"/>
                <w:szCs w:val="20"/>
                <w:rtl/>
              </w:rPr>
              <w:t xml:space="preserve"> </w:t>
            </w:r>
            <w:r w:rsidRPr="00420A91">
              <w:rPr>
                <w:rFonts w:ascii="Arial" w:hAnsi="Arial" w:cs="Arial"/>
                <w:i/>
                <w:iCs/>
                <w:szCs w:val="20"/>
                <w:rtl/>
              </w:rPr>
              <w:t>יתוארו ההבדלים בין בסיס המדידה של הרווח או ההפסד המגזרי, נכסי המגזרים והתחייבויות המגזרים לבין בסיס המדידה של</w:t>
            </w:r>
            <w:r w:rsidRPr="00420A91">
              <w:rPr>
                <w:rFonts w:ascii="Arial" w:hAnsi="Arial" w:cs="Arial" w:hint="cs"/>
                <w:i/>
                <w:iCs/>
                <w:szCs w:val="20"/>
                <w:rtl/>
              </w:rPr>
              <w:t>הם</w:t>
            </w:r>
            <w:r w:rsidRPr="00420A91">
              <w:rPr>
                <w:rFonts w:ascii="Arial" w:hAnsi="Arial" w:cs="Arial"/>
                <w:i/>
                <w:iCs/>
                <w:szCs w:val="20"/>
                <w:rtl/>
              </w:rPr>
              <w:t xml:space="preserve"> </w:t>
            </w:r>
            <w:r w:rsidRPr="00420A91">
              <w:rPr>
                <w:rFonts w:ascii="Arial" w:hAnsi="Arial" w:cs="Arial" w:hint="cs"/>
                <w:i/>
                <w:iCs/>
                <w:szCs w:val="20"/>
                <w:rtl/>
              </w:rPr>
              <w:t>ב</w:t>
            </w:r>
            <w:r w:rsidRPr="00420A91">
              <w:rPr>
                <w:rFonts w:ascii="Arial" w:hAnsi="Arial" w:cs="Arial"/>
                <w:i/>
                <w:iCs/>
                <w:szCs w:val="20"/>
                <w:rtl/>
              </w:rPr>
              <w:t>דוחות הכספיים המאוחדים.</w:t>
            </w:r>
            <w:r w:rsidRPr="00420A91">
              <w:rPr>
                <w:rFonts w:ascii="Arial" w:hAnsi="Arial" w:cs="Arial"/>
                <w:szCs w:val="20"/>
                <w:rtl/>
              </w:rPr>
              <w:t>]</w:t>
            </w:r>
            <w:r w:rsidRPr="00420A91">
              <w:rPr>
                <w:rStyle w:val="FootnoteReference"/>
                <w:rFonts w:ascii="Arial" w:hAnsi="Arial" w:cs="Arial"/>
                <w:szCs w:val="20"/>
                <w:rtl/>
              </w:rPr>
              <w:footnoteReference w:id="160"/>
            </w:r>
          </w:p>
        </w:tc>
      </w:tr>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gridSpan w:val="2"/>
          </w:tcPr>
          <w:p w:rsidR="00AA46C7" w:rsidRPr="00420A91" w:rsidRDefault="00AA46C7" w:rsidP="009F70D5">
            <w:pPr>
              <w:spacing w:before="120"/>
              <w:ind w:left="454" w:hanging="454"/>
              <w:jc w:val="both"/>
              <w:rPr>
                <w:rFonts w:ascii="Arial" w:hAnsi="Arial" w:cs="Arial"/>
                <w:szCs w:val="20"/>
                <w:rtl/>
              </w:rPr>
            </w:pPr>
            <w:r w:rsidRPr="00420A91">
              <w:rPr>
                <w:rFonts w:ascii="Arial" w:hAnsi="Arial" w:cs="Arial"/>
                <w:b/>
                <w:bCs/>
                <w:szCs w:val="20"/>
                <w:rtl/>
              </w:rPr>
              <w:t>מה.</w:t>
            </w:r>
            <w:r w:rsidRPr="00420A91">
              <w:rPr>
                <w:rFonts w:ascii="Arial" w:hAnsi="Arial" w:cs="Arial"/>
                <w:b/>
                <w:bCs/>
                <w:szCs w:val="20"/>
                <w:rtl/>
              </w:rPr>
              <w:tab/>
              <w:t>שינויים חשבונאיים:</w:t>
            </w:r>
          </w:p>
        </w:tc>
      </w:tr>
      <w:tr w:rsidR="00AA46C7" w:rsidRPr="00420A91" w:rsidTr="009F70D5">
        <w:tc>
          <w:tcPr>
            <w:tcW w:w="1361" w:type="dxa"/>
          </w:tcPr>
          <w:p w:rsidR="00AA46C7" w:rsidRPr="00420A91" w:rsidRDefault="00AA46C7" w:rsidP="00F4471C">
            <w:pPr>
              <w:spacing w:before="40" w:line="240" w:lineRule="auto"/>
              <w:ind w:right="-113"/>
              <w:jc w:val="both"/>
              <w:rPr>
                <w:rFonts w:ascii="Arial" w:hAnsi="Arial" w:cs="Arial"/>
                <w:sz w:val="14"/>
                <w:szCs w:val="14"/>
                <w:rtl/>
              </w:rPr>
            </w:pPr>
            <w:r w:rsidRPr="00420A91">
              <w:rPr>
                <w:rFonts w:ascii="Arial" w:hAnsi="Arial" w:cs="Arial"/>
                <w:sz w:val="14"/>
                <w:szCs w:val="14"/>
                <w:rtl/>
              </w:rPr>
              <w:t>29.</w:t>
            </w:r>
            <w:r w:rsidRPr="00420A91">
              <w:rPr>
                <w:rFonts w:ascii="Arial" w:hAnsi="Arial" w:cs="Arial"/>
                <w:sz w:val="14"/>
                <w:szCs w:val="14"/>
              </w:rPr>
              <w:t>IAS 8</w:t>
            </w:r>
          </w:p>
        </w:tc>
        <w:tc>
          <w:tcPr>
            <w:tcW w:w="9072" w:type="dxa"/>
            <w:gridSpan w:val="2"/>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hint="cs"/>
                <w:szCs w:val="20"/>
                <w:rtl/>
              </w:rPr>
              <w:t>1</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שינוי יזום במדיניות חשבונאית</w:t>
            </w:r>
            <w:r w:rsidRPr="00420A91">
              <w:rPr>
                <w:rFonts w:ascii="Arial" w:hAnsi="Arial" w:cs="Arial"/>
                <w:szCs w:val="20"/>
                <w:rtl/>
              </w:rPr>
              <w:t>:</w:t>
            </w:r>
            <w:r w:rsidRPr="00420A91">
              <w:rPr>
                <w:rStyle w:val="FootnoteReference"/>
                <w:rFonts w:ascii="Arial" w:hAnsi="Arial" w:cs="Arial"/>
                <w:szCs w:val="20"/>
                <w:rtl/>
              </w:rPr>
              <w:footnoteReference w:id="161"/>
            </w:r>
          </w:p>
        </w:tc>
      </w:tr>
      <w:tr w:rsidR="00AA46C7" w:rsidRPr="00420A91" w:rsidTr="009F70D5">
        <w:tc>
          <w:tcPr>
            <w:tcW w:w="1361" w:type="dxa"/>
          </w:tcPr>
          <w:p w:rsidR="00AA46C7" w:rsidRPr="00420A91" w:rsidRDefault="00AA46C7" w:rsidP="009F70D5">
            <w:pPr>
              <w:spacing w:line="240" w:lineRule="auto"/>
              <w:ind w:left="-57"/>
              <w:jc w:val="both"/>
              <w:rPr>
                <w:rFonts w:ascii="Arial" w:hAnsi="Arial" w:cs="Arial"/>
                <w:sz w:val="14"/>
                <w:szCs w:val="14"/>
                <w:rtl/>
              </w:rPr>
            </w:pPr>
          </w:p>
        </w:tc>
        <w:tc>
          <w:tcPr>
            <w:tcW w:w="9072" w:type="dxa"/>
            <w:gridSpan w:val="2"/>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החברה שינתה את מדיניותה החשבונאית לגבי ________ [</w:t>
            </w:r>
            <w:r w:rsidRPr="00420A91">
              <w:rPr>
                <w:rFonts w:ascii="Arial" w:hAnsi="Arial" w:cs="Arial"/>
                <w:i/>
                <w:iCs/>
                <w:szCs w:val="20"/>
                <w:rtl/>
              </w:rPr>
              <w:t>תיאור מהות השינוי במדיניות החשבונאית והסיבות מדוע יישום המדיניות החשבונאית החדשה מספק מידע מהימן ויותר רלוונטי</w:t>
            </w:r>
            <w:r w:rsidRPr="00420A91">
              <w:rPr>
                <w:rFonts w:ascii="Arial" w:hAnsi="Arial" w:cs="Arial"/>
                <w:szCs w:val="20"/>
                <w:rtl/>
              </w:rPr>
              <w:t>].</w:t>
            </w:r>
            <w:r w:rsidRPr="00420A91">
              <w:rPr>
                <w:rFonts w:ascii="Arial" w:hAnsi="Arial" w:cs="Arial" w:hint="cs"/>
                <w:szCs w:val="20"/>
                <w:rtl/>
              </w:rPr>
              <w:t xml:space="preserve"> החברה יישמה למפרע את המדיניות החשבונאית החדשה.</w:t>
            </w:r>
          </w:p>
        </w:tc>
      </w:tr>
      <w:tr w:rsidR="00AA46C7" w:rsidRPr="00420A91" w:rsidTr="009F70D5">
        <w:tc>
          <w:tcPr>
            <w:tcW w:w="1361" w:type="dxa"/>
          </w:tcPr>
          <w:p w:rsidR="00AA46C7" w:rsidRPr="00420A91" w:rsidRDefault="00AA46C7" w:rsidP="009F70D5">
            <w:pPr>
              <w:spacing w:line="240" w:lineRule="auto"/>
              <w:ind w:left="-57"/>
              <w:jc w:val="both"/>
              <w:rPr>
                <w:rFonts w:ascii="Arial" w:hAnsi="Arial" w:cs="Arial"/>
                <w:sz w:val="14"/>
                <w:szCs w:val="14"/>
                <w:rtl/>
              </w:rPr>
            </w:pPr>
          </w:p>
        </w:tc>
        <w:tc>
          <w:tcPr>
            <w:tcW w:w="9072" w:type="dxa"/>
            <w:gridSpan w:val="2"/>
          </w:tcPr>
          <w:p w:rsidR="00AA46C7" w:rsidRPr="00420A91" w:rsidRDefault="00AA46C7" w:rsidP="009F70D5">
            <w:pPr>
              <w:spacing w:before="20"/>
              <w:jc w:val="both"/>
              <w:rPr>
                <w:rFonts w:ascii="Arial" w:hAnsi="Arial" w:cs="Arial"/>
                <w:sz w:val="22"/>
                <w:szCs w:val="20"/>
                <w:rtl/>
              </w:rPr>
            </w:pPr>
            <w:r w:rsidRPr="00420A91">
              <w:rPr>
                <w:rFonts w:ascii="Arial" w:hAnsi="Arial" w:cs="Arial" w:hint="cs"/>
                <w:szCs w:val="20"/>
                <w:rtl/>
              </w:rPr>
              <w:t>ל</w:t>
            </w:r>
            <w:r w:rsidRPr="00420A91">
              <w:rPr>
                <w:rFonts w:ascii="Arial" w:hAnsi="Arial" w:cs="Arial"/>
                <w:szCs w:val="20"/>
                <w:rtl/>
              </w:rPr>
              <w:t>השפעת היישום למפרע על הדוחות הכספיים</w:t>
            </w:r>
            <w:r w:rsidRPr="00420A91">
              <w:rPr>
                <w:rFonts w:ascii="Arial" w:hAnsi="Arial" w:cs="Arial" w:hint="cs"/>
                <w:szCs w:val="20"/>
                <w:rtl/>
              </w:rPr>
              <w:t xml:space="preserve"> - ראה ביאור 2(מה)(4) להלן.</w:t>
            </w:r>
            <w:r w:rsidRPr="00420A91">
              <w:rPr>
                <w:rStyle w:val="FootnoteReference"/>
                <w:rFonts w:ascii="Arial" w:hAnsi="Arial" w:cs="Arial"/>
                <w:szCs w:val="20"/>
                <w:rtl/>
              </w:rPr>
              <w:footnoteReference w:id="162"/>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r w:rsidRPr="00420A91">
              <w:rPr>
                <w:rFonts w:ascii="Arial" w:hAnsi="Arial" w:cs="Arial"/>
                <w:sz w:val="14"/>
                <w:szCs w:val="14"/>
              </w:rPr>
              <w:t>SAB 99-4</w:t>
            </w:r>
          </w:p>
        </w:tc>
        <w:tc>
          <w:tcPr>
            <w:tcW w:w="9072" w:type="dxa"/>
            <w:gridSpan w:val="2"/>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hint="cs"/>
                <w:szCs w:val="20"/>
                <w:rtl/>
              </w:rPr>
              <w:t>2</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התאמה לא מהותית של מספרי השוואה</w:t>
            </w:r>
            <w:r w:rsidRPr="00420A91">
              <w:rPr>
                <w:rFonts w:ascii="Arial" w:hAnsi="Arial" w:cs="Arial"/>
                <w:szCs w:val="20"/>
                <w:rtl/>
              </w:rPr>
              <w:t>:</w:t>
            </w:r>
            <w:r w:rsidRPr="00420A91">
              <w:rPr>
                <w:rStyle w:val="FootnoteReference"/>
                <w:rFonts w:ascii="Arial" w:hAnsi="Arial" w:cs="Arial"/>
                <w:szCs w:val="20"/>
                <w:rtl/>
              </w:rPr>
              <w:footnoteReference w:id="163"/>
            </w:r>
          </w:p>
        </w:tc>
      </w:tr>
      <w:tr w:rsidR="00AA46C7" w:rsidRPr="00420A91" w:rsidTr="009F70D5">
        <w:tc>
          <w:tcPr>
            <w:tcW w:w="1361" w:type="dxa"/>
          </w:tcPr>
          <w:p w:rsidR="00AA46C7" w:rsidRPr="00420A91" w:rsidRDefault="00AA46C7" w:rsidP="009F70D5">
            <w:pPr>
              <w:spacing w:line="240" w:lineRule="auto"/>
              <w:ind w:right="-57"/>
              <w:rPr>
                <w:rFonts w:ascii="Arial" w:hAnsi="Arial" w:cs="Arial"/>
                <w:sz w:val="14"/>
                <w:szCs w:val="14"/>
                <w:rtl/>
              </w:rPr>
            </w:pPr>
          </w:p>
        </w:tc>
        <w:tc>
          <w:tcPr>
            <w:tcW w:w="9072" w:type="dxa"/>
            <w:gridSpan w:val="2"/>
          </w:tcPr>
          <w:p w:rsidR="00AA46C7" w:rsidRPr="00420A91" w:rsidRDefault="00AA46C7" w:rsidP="000C565D">
            <w:pPr>
              <w:spacing w:before="20"/>
              <w:jc w:val="both"/>
              <w:rPr>
                <w:rFonts w:ascii="Arial" w:hAnsi="Arial" w:cs="Arial"/>
                <w:szCs w:val="20"/>
                <w:rtl/>
              </w:rPr>
            </w:pPr>
            <w:r w:rsidRPr="00420A91">
              <w:rPr>
                <w:rFonts w:ascii="Arial" w:hAnsi="Arial" w:cs="Arial"/>
                <w:szCs w:val="20"/>
                <w:rtl/>
              </w:rPr>
              <w:t>החברה תיאמה את מספרי ההשוואה לשנה שהסתיימה ביום 31.12.</w:t>
            </w:r>
            <w:r w:rsidR="005723D9" w:rsidRPr="00420A91">
              <w:rPr>
                <w:rFonts w:ascii="Arial" w:hAnsi="Arial" w:cs="Arial"/>
                <w:szCs w:val="20"/>
                <w:rtl/>
              </w:rPr>
              <w:t>2016</w:t>
            </w:r>
            <w:r w:rsidRPr="00420A91">
              <w:rPr>
                <w:rFonts w:ascii="Arial" w:hAnsi="Arial" w:cs="Arial"/>
                <w:szCs w:val="20"/>
                <w:rtl/>
              </w:rPr>
              <w:t xml:space="preserve"> על מנת לשקף בהם התאמה לא מהותית של מספרי השוואה הנובעת בשל _______ [</w:t>
            </w:r>
            <w:r w:rsidRPr="00420A91">
              <w:rPr>
                <w:rFonts w:ascii="Arial" w:hAnsi="Arial" w:cs="Arial"/>
                <w:i/>
                <w:iCs/>
                <w:szCs w:val="20"/>
                <w:rtl/>
              </w:rPr>
              <w:t>תיאור מהות הטעות</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line="240" w:lineRule="auto"/>
              <w:ind w:right="-57"/>
              <w:rPr>
                <w:rFonts w:ascii="Arial" w:hAnsi="Arial" w:cs="Arial"/>
                <w:sz w:val="14"/>
                <w:szCs w:val="14"/>
                <w:rtl/>
              </w:rPr>
            </w:pPr>
          </w:p>
        </w:tc>
        <w:tc>
          <w:tcPr>
            <w:tcW w:w="9072" w:type="dxa"/>
            <w:gridSpan w:val="2"/>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ל</w:t>
            </w:r>
            <w:r w:rsidRPr="00420A91">
              <w:rPr>
                <w:rFonts w:ascii="Arial" w:hAnsi="Arial" w:cs="Arial" w:hint="cs"/>
                <w:szCs w:val="20"/>
                <w:rtl/>
              </w:rPr>
              <w:t>ה</w:t>
            </w:r>
            <w:r w:rsidRPr="00420A91">
              <w:rPr>
                <w:rFonts w:ascii="Arial" w:hAnsi="Arial" w:cs="Arial"/>
                <w:szCs w:val="20"/>
                <w:rtl/>
              </w:rPr>
              <w:t xml:space="preserve">שפעת </w:t>
            </w:r>
            <w:r w:rsidRPr="00420A91">
              <w:rPr>
                <w:rFonts w:ascii="Arial" w:hAnsi="Arial" w:cs="Arial" w:hint="cs"/>
                <w:szCs w:val="20"/>
                <w:rtl/>
              </w:rPr>
              <w:t>ההתאמה</w:t>
            </w:r>
            <w:r w:rsidRPr="00420A91">
              <w:rPr>
                <w:rFonts w:ascii="Arial" w:hAnsi="Arial" w:cs="Arial"/>
                <w:szCs w:val="20"/>
                <w:rtl/>
              </w:rPr>
              <w:t xml:space="preserve"> על הדוחות הכספיים</w:t>
            </w:r>
            <w:r w:rsidRPr="00420A91">
              <w:rPr>
                <w:rFonts w:ascii="Arial" w:hAnsi="Arial" w:cs="Arial" w:hint="cs"/>
                <w:szCs w:val="20"/>
                <w:rtl/>
              </w:rPr>
              <w:t xml:space="preserve"> - ראה ביאור 2(מה)(4) להלן.</w:t>
            </w:r>
          </w:p>
        </w:tc>
      </w:tr>
    </w:tbl>
    <w:p w:rsidR="00AA46C7" w:rsidRPr="00420A91" w:rsidRDefault="00AA46C7" w:rsidP="00AA46C7">
      <w:pPr>
        <w:rPr>
          <w:rtl/>
        </w:rPr>
      </w:pPr>
    </w:p>
    <w:p w:rsidR="00AA46C7" w:rsidRPr="00420A91" w:rsidRDefault="00AA46C7" w:rsidP="00AA46C7">
      <w:pPr>
        <w:keepLines w:val="0"/>
        <w:overflowPunct/>
        <w:autoSpaceDE/>
        <w:autoSpaceDN/>
        <w:bidi w:val="0"/>
        <w:adjustRightInd/>
        <w:spacing w:line="240" w:lineRule="auto"/>
        <w:textAlignment w:val="auto"/>
        <w:rPr>
          <w:rtl/>
        </w:rPr>
      </w:pPr>
      <w:r w:rsidRPr="00420A91">
        <w:rPr>
          <w:rtl/>
        </w:rPr>
        <w:br w:type="page"/>
      </w:r>
    </w:p>
    <w:p w:rsidR="00AA46C7" w:rsidRPr="00420A91" w:rsidRDefault="00AA46C7" w:rsidP="00AA46C7">
      <w:pPr>
        <w:ind w:left="1361"/>
        <w:jc w:val="both"/>
        <w:rPr>
          <w:rFonts w:ascii="Arial" w:hAnsi="Arial" w:cs="Arial"/>
          <w:szCs w:val="20"/>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line="240" w:lineRule="auto"/>
              <w:rPr>
                <w:rFonts w:ascii="Arial" w:hAnsi="Arial" w:cs="Arial"/>
                <w:b/>
                <w:bCs/>
                <w:sz w:val="14"/>
                <w:szCs w:val="14"/>
                <w:rtl/>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b/>
                <w:bCs/>
                <w:szCs w:val="20"/>
                <w:rtl/>
              </w:rPr>
              <w:t>מה.</w:t>
            </w:r>
            <w:r w:rsidRPr="00420A91">
              <w:rPr>
                <w:rFonts w:ascii="Arial" w:hAnsi="Arial" w:cs="Arial"/>
                <w:b/>
                <w:bCs/>
                <w:szCs w:val="20"/>
                <w:rtl/>
              </w:rPr>
              <w:tab/>
              <w:t>שינויים חשבונאיים</w:t>
            </w:r>
            <w:r w:rsidRPr="00420A91">
              <w:rPr>
                <w:rFonts w:ascii="Arial" w:hAnsi="Arial" w:cs="Arial" w:hint="cs"/>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F4471C">
            <w:pPr>
              <w:spacing w:before="20" w:line="240" w:lineRule="auto"/>
              <w:ind w:right="-113"/>
              <w:rPr>
                <w:rFonts w:ascii="Arial" w:hAnsi="Arial" w:cs="Arial"/>
                <w:sz w:val="14"/>
                <w:szCs w:val="14"/>
                <w:rtl/>
              </w:rPr>
            </w:pPr>
            <w:r w:rsidRPr="00420A91">
              <w:rPr>
                <w:rFonts w:ascii="Arial" w:hAnsi="Arial" w:cs="Arial"/>
                <w:sz w:val="14"/>
                <w:szCs w:val="14"/>
                <w:rtl/>
              </w:rPr>
              <w:t>49.</w:t>
            </w:r>
            <w:r w:rsidRPr="00420A91">
              <w:rPr>
                <w:rFonts w:ascii="Arial" w:hAnsi="Arial" w:cs="Arial"/>
                <w:sz w:val="14"/>
                <w:szCs w:val="14"/>
              </w:rPr>
              <w:t>IAS 8</w:t>
            </w: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hint="cs"/>
                <w:szCs w:val="20"/>
                <w:rtl/>
              </w:rPr>
              <w:t>3</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הצגה מחדש בשל תיקון טעות</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line="240" w:lineRule="auto"/>
              <w:ind w:right="-113"/>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החברה הציגה מחדש את מספרי ההשוואה המתייחסים לתקופות קודמות על מנת לשקף </w:t>
            </w:r>
            <w:r w:rsidR="00786055" w:rsidRPr="00420A91">
              <w:rPr>
                <w:rFonts w:ascii="Arial" w:hAnsi="Arial" w:cs="Arial" w:hint="cs"/>
                <w:szCs w:val="20"/>
                <w:rtl/>
              </w:rPr>
              <w:t xml:space="preserve">בהם </w:t>
            </w:r>
            <w:r w:rsidRPr="00420A91">
              <w:rPr>
                <w:rFonts w:ascii="Arial" w:hAnsi="Arial" w:cs="Arial"/>
                <w:szCs w:val="20"/>
                <w:rtl/>
              </w:rPr>
              <w:t>תיקון טעות שנבעה בשל _________ [</w:t>
            </w:r>
            <w:r w:rsidRPr="00420A91">
              <w:rPr>
                <w:rFonts w:ascii="Arial" w:hAnsi="Arial" w:cs="Arial"/>
                <w:i/>
                <w:iCs/>
                <w:szCs w:val="20"/>
                <w:rtl/>
              </w:rPr>
              <w:t>תיאור מהות הטעות</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line="240" w:lineRule="auto"/>
              <w:ind w:right="-113"/>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 w:val="22"/>
                <w:szCs w:val="20"/>
                <w:rtl/>
              </w:rPr>
            </w:pPr>
            <w:r w:rsidRPr="00420A91">
              <w:rPr>
                <w:rFonts w:ascii="Arial" w:hAnsi="Arial" w:cs="Arial"/>
                <w:szCs w:val="20"/>
                <w:rtl/>
              </w:rPr>
              <w:t>להשפעת ההצגה מחדש על הדוחות הכספיים</w:t>
            </w:r>
            <w:r w:rsidRPr="00420A91">
              <w:rPr>
                <w:rFonts w:ascii="Arial" w:hAnsi="Arial" w:cs="Arial" w:hint="cs"/>
                <w:szCs w:val="20"/>
                <w:rtl/>
              </w:rPr>
              <w:t xml:space="preserve"> - ראה ביאור 2(מה)(4) להלן.</w:t>
            </w:r>
            <w:r w:rsidRPr="00420A91">
              <w:rPr>
                <w:rStyle w:val="FootnoteReference"/>
                <w:rFonts w:ascii="Arial" w:hAnsi="Arial" w:cs="Arial"/>
                <w:szCs w:val="20"/>
                <w:rtl/>
              </w:rPr>
              <w:footnoteReference w:id="164"/>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hint="cs"/>
                <w:szCs w:val="20"/>
                <w:rtl/>
              </w:rPr>
              <w:t>4</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 xml:space="preserve">השפעת </w:t>
            </w:r>
            <w:r w:rsidRPr="00420A91">
              <w:rPr>
                <w:rFonts w:ascii="Arial" w:hAnsi="Arial" w:cs="Arial" w:hint="cs"/>
                <w:szCs w:val="20"/>
                <w:u w:val="single"/>
                <w:rtl/>
              </w:rPr>
              <w:t>שינויים חשבונאיים על הדוחות הכספיים</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בהמשך לאמור בביאור 2(ג) </w:t>
            </w:r>
            <w:r w:rsidRPr="00420A91">
              <w:rPr>
                <w:rFonts w:ascii="Arial" w:hAnsi="Arial" w:cs="Arial" w:hint="cs"/>
                <w:szCs w:val="20"/>
                <w:rtl/>
              </w:rPr>
              <w:t xml:space="preserve">ובביאור 2(מה)(1)-(3) </w:t>
            </w:r>
            <w:r w:rsidRPr="00420A91">
              <w:rPr>
                <w:rFonts w:ascii="Arial" w:hAnsi="Arial" w:cs="Arial"/>
                <w:szCs w:val="20"/>
                <w:rtl/>
              </w:rPr>
              <w:t xml:space="preserve">לעיל, להלן ההשפעה של </w:t>
            </w:r>
            <w:r w:rsidRPr="00420A91">
              <w:rPr>
                <w:rFonts w:ascii="Arial" w:hAnsi="Arial" w:cs="Arial" w:hint="cs"/>
                <w:szCs w:val="20"/>
                <w:rtl/>
              </w:rPr>
              <w:t>השינויים החשבונאיים על הדוחות הכספיים של החברה</w:t>
            </w:r>
            <w:r w:rsidRPr="00420A91">
              <w:rPr>
                <w:rFonts w:ascii="Arial" w:hAnsi="Arial" w:cs="Arial"/>
                <w:szCs w:val="20"/>
                <w:rtl/>
              </w:rPr>
              <w:t>:</w:t>
            </w:r>
            <w:r w:rsidRPr="00420A91">
              <w:rPr>
                <w:rStyle w:val="FootnoteReference"/>
                <w:rFonts w:ascii="Arial" w:hAnsi="Arial" w:cs="Arial"/>
                <w:szCs w:val="20"/>
                <w:rtl/>
              </w:rPr>
              <w:footnoteReference w:id="165"/>
            </w:r>
          </w:p>
        </w:tc>
      </w:tr>
      <w:tr w:rsidR="00AA46C7" w:rsidRPr="00420A91" w:rsidTr="009F70D5">
        <w:tc>
          <w:tcPr>
            <w:tcW w:w="1361" w:type="dxa"/>
          </w:tcPr>
          <w:p w:rsidR="00AA46C7" w:rsidRPr="00420A91" w:rsidRDefault="00431088" w:rsidP="00DD17DA">
            <w:pPr>
              <w:spacing w:before="60" w:line="240" w:lineRule="auto"/>
              <w:rPr>
                <w:rFonts w:ascii="Arial" w:hAnsi="Arial" w:cs="Arial"/>
                <w:sz w:val="14"/>
                <w:szCs w:val="14"/>
                <w:rtl/>
              </w:rPr>
            </w:pPr>
            <w:r w:rsidRPr="00420A91">
              <w:rPr>
                <w:rFonts w:ascii="Arial" w:hAnsi="Arial" w:cs="Arial" w:hint="cs"/>
                <w:sz w:val="14"/>
                <w:szCs w:val="14"/>
                <w:rtl/>
              </w:rPr>
              <w:t>,</w:t>
            </w:r>
            <w:r w:rsidR="00AA46C7" w:rsidRPr="00420A91">
              <w:rPr>
                <w:rFonts w:ascii="Arial" w:hAnsi="Arial" w:cs="Arial"/>
                <w:sz w:val="14"/>
                <w:szCs w:val="14"/>
                <w:rtl/>
              </w:rPr>
              <w:t>(</w:t>
            </w:r>
            <w:r w:rsidR="00AA46C7" w:rsidRPr="00420A91">
              <w:rPr>
                <w:rFonts w:ascii="Arial" w:hAnsi="Arial" w:cs="Arial"/>
                <w:sz w:val="14"/>
                <w:szCs w:val="14"/>
              </w:rPr>
              <w:t>i</w:t>
            </w:r>
            <w:r w:rsidR="00AA46C7" w:rsidRPr="00420A91">
              <w:rPr>
                <w:rFonts w:ascii="Arial" w:hAnsi="Arial" w:cs="Arial"/>
                <w:sz w:val="14"/>
                <w:szCs w:val="14"/>
                <w:rtl/>
              </w:rPr>
              <w:t>)(ו)28.</w:t>
            </w:r>
            <w:r w:rsidR="00AA46C7" w:rsidRPr="00420A91">
              <w:rPr>
                <w:rFonts w:ascii="Arial" w:hAnsi="Arial" w:cs="Arial"/>
                <w:sz w:val="14"/>
                <w:szCs w:val="14"/>
              </w:rPr>
              <w:t>IAS 8</w:t>
            </w:r>
            <w:r w:rsidRPr="00420A91">
              <w:rPr>
                <w:rFonts w:ascii="Arial" w:hAnsi="Arial" w:cs="Arial"/>
                <w:sz w:val="14"/>
                <w:szCs w:val="14"/>
                <w:rtl/>
              </w:rPr>
              <w:br/>
            </w:r>
            <w:r w:rsidRPr="00420A91">
              <w:rPr>
                <w:rFonts w:ascii="Arial" w:hAnsi="Arial" w:cs="Arial" w:hint="cs"/>
                <w:sz w:val="14"/>
                <w:szCs w:val="14"/>
                <w:rtl/>
              </w:rPr>
              <w:t>(</w:t>
            </w:r>
            <w:r w:rsidRPr="00420A91">
              <w:rPr>
                <w:rFonts w:ascii="Arial" w:hAnsi="Arial" w:cs="Arial"/>
                <w:sz w:val="14"/>
                <w:szCs w:val="14"/>
              </w:rPr>
              <w:t>i</w:t>
            </w:r>
            <w:r w:rsidRPr="00420A91">
              <w:rPr>
                <w:rFonts w:ascii="Arial" w:hAnsi="Arial" w:cs="Arial" w:hint="cs"/>
                <w:sz w:val="14"/>
                <w:szCs w:val="14"/>
                <w:rtl/>
              </w:rPr>
              <w:t>)(ב)49 ,(</w:t>
            </w:r>
            <w:r w:rsidRPr="00420A91">
              <w:rPr>
                <w:rFonts w:ascii="Arial" w:hAnsi="Arial" w:cs="Arial"/>
                <w:sz w:val="14"/>
                <w:szCs w:val="14"/>
              </w:rPr>
              <w:t>i</w:t>
            </w:r>
            <w:r w:rsidRPr="00420A91">
              <w:rPr>
                <w:rFonts w:ascii="Arial" w:hAnsi="Arial" w:cs="Arial" w:hint="cs"/>
                <w:sz w:val="14"/>
                <w:szCs w:val="14"/>
                <w:rtl/>
              </w:rPr>
              <w:t>)(ג)29</w:t>
            </w:r>
          </w:p>
        </w:tc>
        <w:tc>
          <w:tcPr>
            <w:tcW w:w="9072" w:type="dxa"/>
          </w:tcPr>
          <w:p w:rsidR="00AA46C7" w:rsidRPr="00420A91" w:rsidRDefault="00AA46C7" w:rsidP="009F70D5">
            <w:pPr>
              <w:spacing w:before="60"/>
              <w:ind w:left="454" w:hanging="454"/>
              <w:jc w:val="both"/>
              <w:rPr>
                <w:rFonts w:ascii="Arial" w:hAnsi="Arial" w:cs="Arial"/>
                <w:sz w:val="22"/>
                <w:szCs w:val="20"/>
                <w:rtl/>
              </w:rPr>
            </w:pPr>
            <w:r w:rsidRPr="00420A91">
              <w:rPr>
                <w:rFonts w:ascii="Arial" w:hAnsi="Arial" w:cs="Arial"/>
                <w:szCs w:val="20"/>
                <w:rtl/>
              </w:rPr>
              <w:t>א)</w:t>
            </w:r>
            <w:r w:rsidRPr="00420A91">
              <w:rPr>
                <w:rFonts w:ascii="Arial" w:hAnsi="Arial" w:cs="Arial"/>
                <w:szCs w:val="20"/>
                <w:rtl/>
              </w:rPr>
              <w:tab/>
            </w:r>
            <w:r w:rsidRPr="00420A91">
              <w:rPr>
                <w:rFonts w:ascii="Arial" w:hAnsi="Arial" w:cs="Arial" w:hint="cs"/>
                <w:szCs w:val="20"/>
                <w:rtl/>
              </w:rPr>
              <w:t xml:space="preserve">השפעה </w:t>
            </w:r>
            <w:r w:rsidRPr="00420A91">
              <w:rPr>
                <w:rFonts w:ascii="Arial" w:hAnsi="Arial" w:cs="Arial"/>
                <w:szCs w:val="20"/>
                <w:rtl/>
              </w:rPr>
              <w:t>על סעיפי הדוח על המצב הכספי:</w:t>
            </w:r>
          </w:p>
        </w:tc>
      </w:tr>
    </w:tbl>
    <w:p w:rsidR="00AA46C7" w:rsidRPr="00420A91" w:rsidRDefault="00AA46C7" w:rsidP="00AA46C7">
      <w:pPr>
        <w:bidi w:val="0"/>
        <w:spacing w:line="20" w:lineRule="exact"/>
        <w:jc w:val="both"/>
        <w:rPr>
          <w:rFonts w:ascii="Arial" w:hAnsi="Arial" w:cs="Aria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3629"/>
        <w:gridCol w:w="1361"/>
        <w:gridCol w:w="1361"/>
        <w:gridCol w:w="1361"/>
        <w:gridCol w:w="1361"/>
      </w:tblGrid>
      <w:tr w:rsidR="0046014B" w:rsidRPr="00420A91" w:rsidTr="008821FF">
        <w:trPr>
          <w:cantSplit/>
        </w:trPr>
        <w:tc>
          <w:tcPr>
            <w:tcW w:w="1360" w:type="dxa"/>
          </w:tcPr>
          <w:p w:rsidR="0046014B" w:rsidRPr="00420A91" w:rsidRDefault="0046014B" w:rsidP="009F70D5">
            <w:pPr>
              <w:spacing w:before="80" w:line="240" w:lineRule="auto"/>
              <w:ind w:left="-57"/>
              <w:rPr>
                <w:rFonts w:ascii="Arial" w:hAnsi="Arial" w:cs="Arial"/>
                <w:b/>
                <w:sz w:val="14"/>
                <w:szCs w:val="14"/>
                <w:rtl/>
              </w:rPr>
            </w:pPr>
          </w:p>
        </w:tc>
        <w:tc>
          <w:tcPr>
            <w:tcW w:w="3629" w:type="dxa"/>
            <w:vAlign w:val="bottom"/>
          </w:tcPr>
          <w:p w:rsidR="0046014B" w:rsidRPr="00420A91" w:rsidRDefault="0046014B" w:rsidP="009F70D5">
            <w:pPr>
              <w:spacing w:line="240" w:lineRule="auto"/>
              <w:rPr>
                <w:rFonts w:ascii="Arial" w:hAnsi="Arial" w:cs="Arial"/>
                <w:b/>
                <w:szCs w:val="20"/>
                <w:rtl/>
              </w:rPr>
            </w:pPr>
          </w:p>
        </w:tc>
        <w:tc>
          <w:tcPr>
            <w:tcW w:w="5444" w:type="dxa"/>
            <w:gridSpan w:val="4"/>
            <w:vAlign w:val="bottom"/>
          </w:tcPr>
          <w:p w:rsidR="0046014B" w:rsidRPr="00420A91" w:rsidRDefault="0046014B" w:rsidP="00DD17DA">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31.12.2016</w:t>
            </w:r>
          </w:p>
        </w:tc>
      </w:tr>
      <w:tr w:rsidR="0046014B" w:rsidRPr="00420A91" w:rsidTr="0046014B">
        <w:trPr>
          <w:cantSplit/>
        </w:trPr>
        <w:tc>
          <w:tcPr>
            <w:tcW w:w="1360" w:type="dxa"/>
          </w:tcPr>
          <w:p w:rsidR="0046014B" w:rsidRPr="00420A91" w:rsidRDefault="0046014B" w:rsidP="009F70D5">
            <w:pPr>
              <w:spacing w:before="80" w:line="240" w:lineRule="auto"/>
              <w:ind w:left="-57"/>
              <w:rPr>
                <w:rFonts w:ascii="Arial" w:hAnsi="Arial" w:cs="Arial"/>
                <w:b/>
                <w:sz w:val="14"/>
                <w:szCs w:val="14"/>
                <w:rtl/>
              </w:rPr>
            </w:pPr>
          </w:p>
        </w:tc>
        <w:tc>
          <w:tcPr>
            <w:tcW w:w="3629" w:type="dxa"/>
            <w:vAlign w:val="bottom"/>
          </w:tcPr>
          <w:p w:rsidR="0046014B" w:rsidRPr="00420A91" w:rsidRDefault="0046014B" w:rsidP="009F70D5">
            <w:pPr>
              <w:spacing w:line="240" w:lineRule="auto"/>
              <w:rPr>
                <w:rFonts w:ascii="Arial" w:hAnsi="Arial" w:cs="Arial"/>
                <w:b/>
                <w:szCs w:val="20"/>
                <w:rtl/>
              </w:rPr>
            </w:pPr>
          </w:p>
        </w:tc>
        <w:tc>
          <w:tcPr>
            <w:tcW w:w="1361" w:type="dxa"/>
            <w:vAlign w:val="bottom"/>
          </w:tcPr>
          <w:p w:rsidR="0046014B" w:rsidRPr="00420A91" w:rsidRDefault="0046014B" w:rsidP="009F70D5">
            <w:pPr>
              <w:spacing w:line="240" w:lineRule="auto"/>
              <w:jc w:val="center"/>
              <w:rPr>
                <w:rFonts w:ascii="Arial" w:hAnsi="Arial" w:cs="Arial"/>
                <w:b/>
                <w:bCs/>
                <w:szCs w:val="20"/>
                <w:rtl/>
              </w:rPr>
            </w:pPr>
            <w:r w:rsidRPr="00420A91">
              <w:rPr>
                <w:rFonts w:ascii="Arial" w:hAnsi="Arial" w:cs="Arial" w:hint="cs"/>
                <w:b/>
                <w:bCs/>
                <w:szCs w:val="20"/>
                <w:rtl/>
              </w:rPr>
              <w:t>כפי</w:t>
            </w:r>
          </w:p>
        </w:tc>
        <w:tc>
          <w:tcPr>
            <w:tcW w:w="2722" w:type="dxa"/>
            <w:gridSpan w:val="2"/>
            <w:vAlign w:val="bottom"/>
          </w:tcPr>
          <w:p w:rsidR="0046014B" w:rsidRPr="00420A91" w:rsidRDefault="0046014B" w:rsidP="00121A39">
            <w:pPr>
              <w:pBdr>
                <w:bottom w:val="single" w:sz="4" w:space="1" w:color="auto"/>
              </w:pBdr>
              <w:spacing w:line="240" w:lineRule="auto"/>
              <w:jc w:val="center"/>
              <w:rPr>
                <w:rStyle w:val="FootnoteReference"/>
                <w:rFonts w:ascii="Arial" w:hAnsi="Arial" w:cs="Arial"/>
                <w:szCs w:val="20"/>
                <w:rtl/>
              </w:rPr>
            </w:pPr>
            <w:r w:rsidRPr="00420A91">
              <w:rPr>
                <w:rFonts w:ascii="Arial" w:hAnsi="Arial" w:cs="Arial"/>
                <w:b/>
                <w:bCs/>
                <w:szCs w:val="20"/>
                <w:rtl/>
              </w:rPr>
              <w:t>שינוי בגין</w:t>
            </w:r>
          </w:p>
        </w:tc>
        <w:tc>
          <w:tcPr>
            <w:tcW w:w="1361" w:type="dxa"/>
            <w:vAlign w:val="bottom"/>
          </w:tcPr>
          <w:p w:rsidR="0046014B" w:rsidRPr="00420A91" w:rsidRDefault="0046014B" w:rsidP="009F70D5">
            <w:pPr>
              <w:spacing w:line="240" w:lineRule="auto"/>
              <w:jc w:val="center"/>
              <w:rPr>
                <w:rFonts w:ascii="Arial" w:hAnsi="Arial" w:cs="Arial"/>
                <w:b/>
                <w:bCs/>
                <w:szCs w:val="20"/>
                <w:rtl/>
              </w:rPr>
            </w:pPr>
            <w:r w:rsidRPr="00420A91">
              <w:rPr>
                <w:rFonts w:ascii="Arial" w:hAnsi="Arial" w:cs="Arial" w:hint="cs"/>
                <w:b/>
                <w:bCs/>
                <w:szCs w:val="20"/>
                <w:rtl/>
              </w:rPr>
              <w:t>כפי</w:t>
            </w:r>
          </w:p>
        </w:tc>
      </w:tr>
      <w:tr w:rsidR="0046014B" w:rsidRPr="00420A91" w:rsidTr="00DD17DA">
        <w:trPr>
          <w:cantSplit/>
        </w:trPr>
        <w:tc>
          <w:tcPr>
            <w:tcW w:w="1360" w:type="dxa"/>
          </w:tcPr>
          <w:p w:rsidR="0046014B" w:rsidRPr="00420A91" w:rsidRDefault="0046014B" w:rsidP="009F70D5">
            <w:pPr>
              <w:spacing w:before="80" w:line="240" w:lineRule="auto"/>
              <w:ind w:left="-57"/>
              <w:rPr>
                <w:rFonts w:ascii="Arial" w:hAnsi="Arial" w:cs="Arial"/>
                <w:b/>
                <w:sz w:val="14"/>
                <w:szCs w:val="14"/>
                <w:rtl/>
              </w:rPr>
            </w:pPr>
          </w:p>
        </w:tc>
        <w:tc>
          <w:tcPr>
            <w:tcW w:w="3629" w:type="dxa"/>
            <w:vAlign w:val="bottom"/>
          </w:tcPr>
          <w:p w:rsidR="0046014B" w:rsidRPr="00420A91" w:rsidRDefault="0046014B" w:rsidP="009F70D5">
            <w:pPr>
              <w:spacing w:line="240" w:lineRule="auto"/>
              <w:rPr>
                <w:rFonts w:ascii="Arial" w:hAnsi="Arial" w:cs="Arial"/>
                <w:b/>
                <w:szCs w:val="20"/>
                <w:rtl/>
              </w:rPr>
            </w:pPr>
          </w:p>
        </w:tc>
        <w:tc>
          <w:tcPr>
            <w:tcW w:w="1361" w:type="dxa"/>
            <w:vAlign w:val="bottom"/>
          </w:tcPr>
          <w:p w:rsidR="0046014B" w:rsidRPr="00420A91" w:rsidRDefault="0046014B" w:rsidP="009F70D5">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 xml:space="preserve">שדווח </w:t>
            </w:r>
          </w:p>
          <w:p w:rsidR="0046014B" w:rsidRPr="00420A91" w:rsidRDefault="0046014B" w:rsidP="009F70D5">
            <w:pPr>
              <w:pBdr>
                <w:bottom w:val="single" w:sz="4" w:space="1" w:color="auto"/>
              </w:pBdr>
              <w:spacing w:line="240" w:lineRule="auto"/>
              <w:jc w:val="center"/>
              <w:rPr>
                <w:rFonts w:ascii="Arial" w:hAnsi="Arial" w:cs="Arial"/>
                <w:b/>
                <w:bCs/>
                <w:szCs w:val="20"/>
                <w:u w:val="single"/>
                <w:rtl/>
              </w:rPr>
            </w:pPr>
            <w:r w:rsidRPr="00420A91">
              <w:rPr>
                <w:rFonts w:ascii="Arial" w:hAnsi="Arial" w:cs="Arial" w:hint="cs"/>
                <w:b/>
                <w:bCs/>
                <w:szCs w:val="20"/>
                <w:rtl/>
              </w:rPr>
              <w:t>בעבר</w:t>
            </w:r>
          </w:p>
        </w:tc>
        <w:tc>
          <w:tcPr>
            <w:tcW w:w="1361" w:type="dxa"/>
            <w:vAlign w:val="bottom"/>
          </w:tcPr>
          <w:p w:rsidR="0046014B" w:rsidRPr="00420A91" w:rsidRDefault="0046014B" w:rsidP="00F4471C">
            <w:pPr>
              <w:pBdr>
                <w:bottom w:val="single" w:sz="4" w:space="1" w:color="auto"/>
              </w:pBdr>
              <w:spacing w:line="240" w:lineRule="auto"/>
              <w:jc w:val="center"/>
              <w:rPr>
                <w:rStyle w:val="FootnoteReference"/>
                <w:rFonts w:ascii="Arial" w:hAnsi="Arial" w:cs="Arial"/>
                <w:szCs w:val="20"/>
                <w:rtl/>
              </w:rPr>
            </w:pPr>
          </w:p>
        </w:tc>
        <w:tc>
          <w:tcPr>
            <w:tcW w:w="1361" w:type="dxa"/>
            <w:vAlign w:val="bottom"/>
          </w:tcPr>
          <w:p w:rsidR="0046014B" w:rsidRPr="00420A91" w:rsidRDefault="0046014B" w:rsidP="009F70D5">
            <w:pPr>
              <w:pBdr>
                <w:bottom w:val="single" w:sz="4" w:space="1" w:color="auto"/>
              </w:pBdr>
              <w:spacing w:line="240" w:lineRule="auto"/>
              <w:jc w:val="center"/>
              <w:rPr>
                <w:rFonts w:ascii="Arial" w:hAnsi="Arial" w:cs="Arial"/>
                <w:b/>
                <w:bCs/>
                <w:szCs w:val="20"/>
                <w:rtl/>
              </w:rPr>
            </w:pPr>
          </w:p>
        </w:tc>
        <w:tc>
          <w:tcPr>
            <w:tcW w:w="1361" w:type="dxa"/>
            <w:vAlign w:val="bottom"/>
          </w:tcPr>
          <w:p w:rsidR="0046014B" w:rsidRPr="00420A91" w:rsidRDefault="0046014B" w:rsidP="009F70D5">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 xml:space="preserve">שמדווח </w:t>
            </w:r>
          </w:p>
          <w:p w:rsidR="0046014B" w:rsidRPr="00420A91" w:rsidRDefault="0046014B" w:rsidP="009F70D5">
            <w:pPr>
              <w:pBdr>
                <w:bottom w:val="single" w:sz="4" w:space="1" w:color="auto"/>
              </w:pBdr>
              <w:spacing w:line="240" w:lineRule="auto"/>
              <w:jc w:val="center"/>
              <w:rPr>
                <w:rFonts w:ascii="Arial" w:hAnsi="Arial" w:cs="Arial"/>
                <w:b/>
                <w:bCs/>
                <w:szCs w:val="20"/>
                <w:u w:val="single"/>
                <w:rtl/>
              </w:rPr>
            </w:pPr>
            <w:r w:rsidRPr="00420A91">
              <w:rPr>
                <w:rFonts w:ascii="Arial" w:hAnsi="Arial" w:cs="Arial" w:hint="cs"/>
                <w:b/>
                <w:bCs/>
                <w:szCs w:val="20"/>
                <w:rtl/>
              </w:rPr>
              <w:t>כעת</w:t>
            </w:r>
          </w:p>
        </w:tc>
      </w:tr>
      <w:tr w:rsidR="0046014B" w:rsidRPr="00420A91" w:rsidTr="008821FF">
        <w:trPr>
          <w:cantSplit/>
        </w:trPr>
        <w:tc>
          <w:tcPr>
            <w:tcW w:w="1360" w:type="dxa"/>
          </w:tcPr>
          <w:p w:rsidR="0046014B" w:rsidRPr="00420A91" w:rsidRDefault="0046014B" w:rsidP="008821FF">
            <w:pPr>
              <w:spacing w:before="80" w:line="240" w:lineRule="auto"/>
              <w:ind w:left="-57"/>
              <w:rPr>
                <w:rFonts w:ascii="Arial" w:hAnsi="Arial" w:cs="Arial"/>
                <w:b/>
                <w:sz w:val="14"/>
                <w:szCs w:val="14"/>
                <w:rtl/>
              </w:rPr>
            </w:pPr>
          </w:p>
        </w:tc>
        <w:tc>
          <w:tcPr>
            <w:tcW w:w="3629" w:type="dxa"/>
            <w:vAlign w:val="bottom"/>
          </w:tcPr>
          <w:p w:rsidR="0046014B" w:rsidRPr="00420A91" w:rsidRDefault="0046014B" w:rsidP="008821FF">
            <w:pPr>
              <w:spacing w:line="240" w:lineRule="auto"/>
              <w:rPr>
                <w:rFonts w:ascii="Arial" w:hAnsi="Arial" w:cs="Arial"/>
                <w:b/>
                <w:szCs w:val="20"/>
                <w:rtl/>
              </w:rPr>
            </w:pPr>
          </w:p>
        </w:tc>
        <w:tc>
          <w:tcPr>
            <w:tcW w:w="5444" w:type="dxa"/>
            <w:gridSpan w:val="4"/>
            <w:vAlign w:val="bottom"/>
          </w:tcPr>
          <w:p w:rsidR="0046014B" w:rsidRPr="00420A91" w:rsidRDefault="0046014B" w:rsidP="008821FF">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אלפי ש"ח</w:t>
            </w:r>
          </w:p>
        </w:tc>
      </w:tr>
      <w:tr w:rsidR="0046014B" w:rsidRPr="00420A91" w:rsidTr="00DD17DA">
        <w:trPr>
          <w:cantSplit/>
          <w:trHeight w:hRule="exact" w:val="198"/>
        </w:trPr>
        <w:tc>
          <w:tcPr>
            <w:tcW w:w="1360" w:type="dxa"/>
          </w:tcPr>
          <w:p w:rsidR="0046014B" w:rsidRPr="00420A91" w:rsidRDefault="0046014B" w:rsidP="009F70D5">
            <w:pPr>
              <w:spacing w:before="80" w:line="240" w:lineRule="auto"/>
              <w:ind w:left="-57"/>
              <w:rPr>
                <w:rFonts w:ascii="Arial" w:hAnsi="Arial" w:cs="Arial"/>
                <w:b/>
                <w:sz w:val="14"/>
                <w:szCs w:val="14"/>
                <w:rtl/>
              </w:rPr>
            </w:pPr>
          </w:p>
        </w:tc>
        <w:tc>
          <w:tcPr>
            <w:tcW w:w="3629" w:type="dxa"/>
            <w:vAlign w:val="bottom"/>
          </w:tcPr>
          <w:p w:rsidR="0046014B" w:rsidRPr="00420A91" w:rsidRDefault="0046014B" w:rsidP="009F70D5">
            <w:pPr>
              <w:spacing w:line="240" w:lineRule="auto"/>
              <w:rPr>
                <w:rFonts w:ascii="Arial" w:hAnsi="Arial" w:cs="Arial"/>
                <w:b/>
                <w:szCs w:val="20"/>
                <w:rtl/>
              </w:rPr>
            </w:pPr>
          </w:p>
        </w:tc>
        <w:tc>
          <w:tcPr>
            <w:tcW w:w="1361" w:type="dxa"/>
            <w:vAlign w:val="bottom"/>
          </w:tcPr>
          <w:p w:rsidR="0046014B" w:rsidRPr="00420A91" w:rsidRDefault="0046014B" w:rsidP="009F70D5">
            <w:pPr>
              <w:spacing w:line="240" w:lineRule="auto"/>
              <w:jc w:val="center"/>
              <w:rPr>
                <w:rFonts w:ascii="Arial" w:hAnsi="Arial" w:cs="Arial"/>
                <w:szCs w:val="20"/>
                <w:rtl/>
              </w:rPr>
            </w:pPr>
          </w:p>
        </w:tc>
        <w:tc>
          <w:tcPr>
            <w:tcW w:w="1361" w:type="dxa"/>
            <w:vAlign w:val="bottom"/>
          </w:tcPr>
          <w:p w:rsidR="0046014B" w:rsidRPr="00420A91" w:rsidRDefault="0046014B" w:rsidP="00F4471C">
            <w:pPr>
              <w:spacing w:line="240" w:lineRule="auto"/>
              <w:jc w:val="center"/>
              <w:rPr>
                <w:rFonts w:ascii="Arial" w:hAnsi="Arial" w:cs="Arial"/>
                <w:szCs w:val="20"/>
              </w:rPr>
            </w:pPr>
          </w:p>
        </w:tc>
        <w:tc>
          <w:tcPr>
            <w:tcW w:w="1361" w:type="dxa"/>
            <w:vAlign w:val="bottom"/>
          </w:tcPr>
          <w:p w:rsidR="0046014B" w:rsidRPr="00420A91" w:rsidRDefault="0046014B" w:rsidP="009F70D5">
            <w:pPr>
              <w:spacing w:line="240" w:lineRule="auto"/>
              <w:jc w:val="center"/>
              <w:rPr>
                <w:rFonts w:ascii="Arial" w:hAnsi="Arial" w:cs="Arial"/>
                <w:szCs w:val="20"/>
              </w:rPr>
            </w:pPr>
          </w:p>
        </w:tc>
        <w:tc>
          <w:tcPr>
            <w:tcW w:w="1361" w:type="dxa"/>
            <w:vAlign w:val="bottom"/>
          </w:tcPr>
          <w:p w:rsidR="0046014B" w:rsidRPr="00420A91" w:rsidRDefault="0046014B" w:rsidP="009F70D5">
            <w:pPr>
              <w:spacing w:line="240" w:lineRule="auto"/>
              <w:jc w:val="center"/>
              <w:rPr>
                <w:rFonts w:ascii="Arial" w:hAnsi="Arial" w:cs="Arial"/>
                <w:szCs w:val="20"/>
                <w:rtl/>
              </w:rPr>
            </w:pPr>
          </w:p>
        </w:tc>
      </w:tr>
      <w:tr w:rsidR="0046014B" w:rsidRPr="00420A91" w:rsidTr="00DD17DA">
        <w:trPr>
          <w:cantSplit/>
        </w:trPr>
        <w:tc>
          <w:tcPr>
            <w:tcW w:w="1360" w:type="dxa"/>
          </w:tcPr>
          <w:p w:rsidR="0046014B" w:rsidRPr="00420A91" w:rsidRDefault="0046014B" w:rsidP="009F70D5">
            <w:pPr>
              <w:spacing w:before="80" w:line="240" w:lineRule="auto"/>
              <w:ind w:left="-57"/>
              <w:rPr>
                <w:rFonts w:ascii="Arial" w:hAnsi="Arial" w:cs="Arial"/>
                <w:b/>
                <w:sz w:val="14"/>
                <w:szCs w:val="14"/>
                <w:rtl/>
              </w:rPr>
            </w:pPr>
          </w:p>
        </w:tc>
        <w:tc>
          <w:tcPr>
            <w:tcW w:w="3629" w:type="dxa"/>
            <w:vAlign w:val="bottom"/>
          </w:tcPr>
          <w:p w:rsidR="0046014B" w:rsidRPr="00420A91" w:rsidRDefault="0046014B" w:rsidP="000C565D">
            <w:pPr>
              <w:spacing w:before="20" w:after="20" w:line="240" w:lineRule="auto"/>
              <w:rPr>
                <w:rFonts w:ascii="Arial" w:hAnsi="Arial" w:cs="Arial"/>
                <w:b/>
                <w:szCs w:val="20"/>
                <w:rtl/>
              </w:rPr>
            </w:pPr>
            <w:r w:rsidRPr="00420A91">
              <w:rPr>
                <w:rFonts w:ascii="Arial" w:hAnsi="Arial" w:cs="Arial"/>
                <w:b/>
                <w:szCs w:val="20"/>
                <w:rtl/>
              </w:rPr>
              <w:t>[</w:t>
            </w:r>
            <w:r w:rsidRPr="00420A91">
              <w:rPr>
                <w:rFonts w:ascii="Arial" w:hAnsi="Arial" w:cs="Arial"/>
                <w:b/>
                <w:i/>
                <w:iCs/>
                <w:szCs w:val="20"/>
                <w:rtl/>
              </w:rPr>
              <w:t>פרט כל סעיף המושפע</w:t>
            </w:r>
            <w:r w:rsidRPr="00420A91">
              <w:rPr>
                <w:rFonts w:ascii="Arial" w:hAnsi="Arial" w:cs="Arial" w:hint="cs"/>
                <w:b/>
                <w:i/>
                <w:iCs/>
                <w:szCs w:val="20"/>
                <w:rtl/>
              </w:rPr>
              <w:t xml:space="preserve"> מהשינויים</w:t>
            </w:r>
            <w:r w:rsidRPr="00420A91">
              <w:rPr>
                <w:rFonts w:ascii="Arial" w:hAnsi="Arial" w:cs="Arial"/>
                <w:b/>
                <w:szCs w:val="20"/>
                <w:rtl/>
              </w:rPr>
              <w:t>]</w:t>
            </w:r>
            <w:r w:rsidRPr="00420A91">
              <w:rPr>
                <w:rStyle w:val="FootnoteReference"/>
                <w:rFonts w:ascii="Arial" w:hAnsi="Arial" w:cs="Arial"/>
                <w:b/>
                <w:szCs w:val="20"/>
                <w:rtl/>
              </w:rPr>
              <w:footnoteReference w:id="166"/>
            </w:r>
          </w:p>
        </w:tc>
        <w:tc>
          <w:tcPr>
            <w:tcW w:w="1361" w:type="dxa"/>
            <w:vAlign w:val="bottom"/>
          </w:tcPr>
          <w:p w:rsidR="0046014B" w:rsidRPr="00420A91" w:rsidRDefault="0046014B" w:rsidP="009F70D5">
            <w:pPr>
              <w:spacing w:line="240" w:lineRule="auto"/>
              <w:jc w:val="center"/>
              <w:rPr>
                <w:rFonts w:ascii="Arial" w:hAnsi="Arial" w:cs="Arial"/>
                <w:szCs w:val="20"/>
                <w:rtl/>
              </w:rPr>
            </w:pPr>
          </w:p>
        </w:tc>
        <w:tc>
          <w:tcPr>
            <w:tcW w:w="1361" w:type="dxa"/>
            <w:vAlign w:val="bottom"/>
          </w:tcPr>
          <w:p w:rsidR="0046014B" w:rsidRPr="00420A91" w:rsidRDefault="0046014B" w:rsidP="00F4471C">
            <w:pPr>
              <w:spacing w:line="240" w:lineRule="auto"/>
              <w:jc w:val="center"/>
              <w:rPr>
                <w:rFonts w:ascii="Arial" w:hAnsi="Arial" w:cs="Arial"/>
                <w:szCs w:val="20"/>
              </w:rPr>
            </w:pPr>
          </w:p>
        </w:tc>
        <w:tc>
          <w:tcPr>
            <w:tcW w:w="1361" w:type="dxa"/>
            <w:vAlign w:val="bottom"/>
          </w:tcPr>
          <w:p w:rsidR="0046014B" w:rsidRPr="00420A91" w:rsidRDefault="0046014B" w:rsidP="009F70D5">
            <w:pPr>
              <w:spacing w:line="240" w:lineRule="auto"/>
              <w:jc w:val="center"/>
              <w:rPr>
                <w:rFonts w:ascii="Arial" w:hAnsi="Arial" w:cs="Arial"/>
                <w:szCs w:val="20"/>
              </w:rPr>
            </w:pPr>
          </w:p>
        </w:tc>
        <w:tc>
          <w:tcPr>
            <w:tcW w:w="1361" w:type="dxa"/>
            <w:vAlign w:val="bottom"/>
          </w:tcPr>
          <w:p w:rsidR="0046014B" w:rsidRPr="00420A91" w:rsidRDefault="0046014B" w:rsidP="009F70D5">
            <w:pPr>
              <w:spacing w:line="240" w:lineRule="auto"/>
              <w:jc w:val="center"/>
              <w:rPr>
                <w:rFonts w:ascii="Arial" w:hAnsi="Arial" w:cs="Arial"/>
                <w:szCs w:val="20"/>
                <w:rtl/>
              </w:rPr>
            </w:pPr>
          </w:p>
        </w:tc>
      </w:tr>
      <w:tr w:rsidR="0046014B" w:rsidRPr="00420A91" w:rsidTr="00DD17DA">
        <w:trPr>
          <w:cantSplit/>
        </w:trPr>
        <w:tc>
          <w:tcPr>
            <w:tcW w:w="1360" w:type="dxa"/>
          </w:tcPr>
          <w:p w:rsidR="0046014B" w:rsidRPr="00420A91" w:rsidRDefault="0046014B" w:rsidP="009F70D5">
            <w:pPr>
              <w:spacing w:before="80" w:line="240" w:lineRule="auto"/>
              <w:ind w:left="-57"/>
              <w:rPr>
                <w:rFonts w:ascii="Arial" w:hAnsi="Arial" w:cs="Arial"/>
                <w:b/>
                <w:sz w:val="14"/>
                <w:szCs w:val="14"/>
                <w:rtl/>
              </w:rPr>
            </w:pPr>
          </w:p>
        </w:tc>
        <w:tc>
          <w:tcPr>
            <w:tcW w:w="3629" w:type="dxa"/>
            <w:vAlign w:val="bottom"/>
          </w:tcPr>
          <w:p w:rsidR="0046014B" w:rsidRPr="00420A91" w:rsidRDefault="0046014B" w:rsidP="009F70D5">
            <w:pPr>
              <w:spacing w:line="240" w:lineRule="auto"/>
              <w:rPr>
                <w:rFonts w:ascii="Arial" w:hAnsi="Arial" w:cs="Arial"/>
                <w:b/>
                <w:szCs w:val="20"/>
                <w:rtl/>
              </w:rPr>
            </w:pPr>
          </w:p>
        </w:tc>
        <w:tc>
          <w:tcPr>
            <w:tcW w:w="1361" w:type="dxa"/>
            <w:vAlign w:val="bottom"/>
          </w:tcPr>
          <w:p w:rsidR="0046014B" w:rsidRPr="00420A91" w:rsidRDefault="0046014B" w:rsidP="009F70D5">
            <w:pPr>
              <w:spacing w:line="240" w:lineRule="auto"/>
              <w:jc w:val="center"/>
              <w:rPr>
                <w:rFonts w:ascii="Arial" w:hAnsi="Arial" w:cs="Arial"/>
                <w:szCs w:val="20"/>
                <w:rtl/>
              </w:rPr>
            </w:pPr>
          </w:p>
        </w:tc>
        <w:tc>
          <w:tcPr>
            <w:tcW w:w="1361" w:type="dxa"/>
            <w:vAlign w:val="bottom"/>
          </w:tcPr>
          <w:p w:rsidR="0046014B" w:rsidRPr="00420A91" w:rsidRDefault="0046014B" w:rsidP="00F4471C">
            <w:pPr>
              <w:spacing w:line="240" w:lineRule="auto"/>
              <w:jc w:val="center"/>
              <w:rPr>
                <w:rFonts w:ascii="Arial" w:hAnsi="Arial" w:cs="Arial"/>
                <w:szCs w:val="20"/>
              </w:rPr>
            </w:pPr>
          </w:p>
        </w:tc>
        <w:tc>
          <w:tcPr>
            <w:tcW w:w="1361" w:type="dxa"/>
            <w:vAlign w:val="bottom"/>
          </w:tcPr>
          <w:p w:rsidR="0046014B" w:rsidRPr="00420A91" w:rsidRDefault="0046014B" w:rsidP="009F70D5">
            <w:pPr>
              <w:spacing w:line="240" w:lineRule="auto"/>
              <w:jc w:val="center"/>
              <w:rPr>
                <w:rFonts w:ascii="Arial" w:hAnsi="Arial" w:cs="Arial"/>
                <w:szCs w:val="20"/>
              </w:rPr>
            </w:pPr>
          </w:p>
        </w:tc>
        <w:tc>
          <w:tcPr>
            <w:tcW w:w="1361" w:type="dxa"/>
            <w:vAlign w:val="bottom"/>
          </w:tcPr>
          <w:p w:rsidR="0046014B" w:rsidRPr="00420A91" w:rsidRDefault="0046014B" w:rsidP="009F70D5">
            <w:pPr>
              <w:spacing w:line="240" w:lineRule="auto"/>
              <w:jc w:val="center"/>
              <w:rPr>
                <w:rFonts w:ascii="Arial" w:hAnsi="Arial" w:cs="Arial"/>
                <w:szCs w:val="20"/>
                <w:rtl/>
              </w:rPr>
            </w:pPr>
          </w:p>
        </w:tc>
      </w:tr>
      <w:tr w:rsidR="0046014B" w:rsidRPr="00420A91" w:rsidTr="008821FF">
        <w:trPr>
          <w:cantSplit/>
        </w:trPr>
        <w:tc>
          <w:tcPr>
            <w:tcW w:w="1360" w:type="dxa"/>
          </w:tcPr>
          <w:p w:rsidR="0046014B" w:rsidRPr="00420A91" w:rsidRDefault="00FD13AC" w:rsidP="00DD17DA">
            <w:pPr>
              <w:spacing w:before="80" w:line="240" w:lineRule="auto"/>
              <w:rPr>
                <w:rFonts w:ascii="Arial" w:hAnsi="Arial" w:cs="Arial"/>
                <w:sz w:val="14"/>
                <w:szCs w:val="14"/>
              </w:rPr>
            </w:pPr>
            <w:r w:rsidRPr="00420A91">
              <w:rPr>
                <w:rFonts w:ascii="Arial" w:hAnsi="Arial" w:cs="Arial"/>
                <w:sz w:val="14"/>
                <w:szCs w:val="14"/>
                <w:rtl/>
              </w:rPr>
              <w:t>40ג.</w:t>
            </w:r>
            <w:r w:rsidRPr="00420A91">
              <w:rPr>
                <w:rFonts w:ascii="Arial" w:hAnsi="Arial" w:cs="Arial"/>
                <w:sz w:val="14"/>
                <w:szCs w:val="14"/>
              </w:rPr>
              <w:t>IAS 1</w:t>
            </w:r>
          </w:p>
        </w:tc>
        <w:tc>
          <w:tcPr>
            <w:tcW w:w="3629" w:type="dxa"/>
            <w:vAlign w:val="bottom"/>
          </w:tcPr>
          <w:p w:rsidR="0046014B" w:rsidRPr="00420A91" w:rsidRDefault="0046014B" w:rsidP="008821FF">
            <w:pPr>
              <w:spacing w:line="240" w:lineRule="auto"/>
              <w:rPr>
                <w:rFonts w:ascii="Arial" w:hAnsi="Arial" w:cs="Arial"/>
                <w:b/>
                <w:szCs w:val="20"/>
                <w:rtl/>
              </w:rPr>
            </w:pPr>
          </w:p>
        </w:tc>
        <w:tc>
          <w:tcPr>
            <w:tcW w:w="5444" w:type="dxa"/>
            <w:gridSpan w:val="4"/>
            <w:vAlign w:val="bottom"/>
          </w:tcPr>
          <w:p w:rsidR="0046014B" w:rsidRPr="00420A91" w:rsidRDefault="0046014B" w:rsidP="0046014B">
            <w:pPr>
              <w:pBdr>
                <w:bottom w:val="single" w:sz="4" w:space="1" w:color="auto"/>
              </w:pBdr>
              <w:spacing w:before="20" w:line="240" w:lineRule="auto"/>
              <w:jc w:val="center"/>
              <w:rPr>
                <w:rFonts w:ascii="Arial" w:hAnsi="Arial" w:cs="Arial"/>
                <w:b/>
                <w:bCs/>
                <w:szCs w:val="20"/>
                <w:rtl/>
              </w:rPr>
            </w:pPr>
            <w:r w:rsidRPr="00420A91">
              <w:rPr>
                <w:rFonts w:ascii="Arial" w:hAnsi="Arial" w:cs="Arial"/>
                <w:b/>
                <w:bCs/>
                <w:szCs w:val="20"/>
                <w:rtl/>
              </w:rPr>
              <w:t>1.1.2016</w:t>
            </w:r>
            <w:r w:rsidRPr="00420A91">
              <w:rPr>
                <w:rStyle w:val="FootnoteReference"/>
                <w:rFonts w:ascii="Arial" w:hAnsi="Arial" w:cs="Arial"/>
                <w:szCs w:val="20"/>
                <w:rtl/>
              </w:rPr>
              <w:footnoteReference w:id="167"/>
            </w:r>
          </w:p>
        </w:tc>
      </w:tr>
      <w:tr w:rsidR="0046014B" w:rsidRPr="00420A91" w:rsidTr="008821FF">
        <w:trPr>
          <w:cantSplit/>
        </w:trPr>
        <w:tc>
          <w:tcPr>
            <w:tcW w:w="1360" w:type="dxa"/>
          </w:tcPr>
          <w:p w:rsidR="0046014B" w:rsidRPr="00420A91" w:rsidRDefault="0046014B" w:rsidP="009F70D5">
            <w:pPr>
              <w:spacing w:before="80" w:line="240" w:lineRule="auto"/>
              <w:ind w:left="-57"/>
              <w:rPr>
                <w:rFonts w:ascii="Arial" w:hAnsi="Arial" w:cs="Arial"/>
                <w:b/>
                <w:sz w:val="14"/>
                <w:szCs w:val="14"/>
                <w:rtl/>
              </w:rPr>
            </w:pPr>
          </w:p>
        </w:tc>
        <w:tc>
          <w:tcPr>
            <w:tcW w:w="3629" w:type="dxa"/>
            <w:vAlign w:val="bottom"/>
          </w:tcPr>
          <w:p w:rsidR="0046014B" w:rsidRPr="00420A91" w:rsidRDefault="0046014B" w:rsidP="009F70D5">
            <w:pPr>
              <w:spacing w:line="240" w:lineRule="auto"/>
              <w:rPr>
                <w:rFonts w:ascii="Arial" w:hAnsi="Arial" w:cs="Arial"/>
                <w:b/>
                <w:szCs w:val="20"/>
                <w:rtl/>
              </w:rPr>
            </w:pPr>
          </w:p>
        </w:tc>
        <w:tc>
          <w:tcPr>
            <w:tcW w:w="1361" w:type="dxa"/>
            <w:vAlign w:val="bottom"/>
          </w:tcPr>
          <w:p w:rsidR="0046014B" w:rsidRPr="00420A91" w:rsidRDefault="0046014B" w:rsidP="009F70D5">
            <w:pPr>
              <w:spacing w:line="240" w:lineRule="auto"/>
              <w:jc w:val="center"/>
              <w:rPr>
                <w:rFonts w:ascii="Arial" w:hAnsi="Arial" w:cs="Arial"/>
                <w:b/>
                <w:bCs/>
                <w:szCs w:val="20"/>
                <w:rtl/>
              </w:rPr>
            </w:pPr>
            <w:r w:rsidRPr="00420A91">
              <w:rPr>
                <w:rFonts w:ascii="Arial" w:hAnsi="Arial" w:cs="Arial" w:hint="cs"/>
                <w:b/>
                <w:bCs/>
                <w:szCs w:val="20"/>
                <w:rtl/>
              </w:rPr>
              <w:t>כפי</w:t>
            </w:r>
          </w:p>
        </w:tc>
        <w:tc>
          <w:tcPr>
            <w:tcW w:w="2722" w:type="dxa"/>
            <w:gridSpan w:val="2"/>
            <w:vAlign w:val="bottom"/>
          </w:tcPr>
          <w:p w:rsidR="0046014B" w:rsidRPr="00420A91" w:rsidRDefault="0046014B" w:rsidP="009F70D5">
            <w:pPr>
              <w:pBdr>
                <w:bottom w:val="single" w:sz="4" w:space="1" w:color="auto"/>
              </w:pBdr>
              <w:spacing w:line="240" w:lineRule="auto"/>
              <w:jc w:val="center"/>
              <w:rPr>
                <w:rStyle w:val="FootnoteReference"/>
                <w:rFonts w:ascii="Arial" w:hAnsi="Arial" w:cs="Arial"/>
                <w:szCs w:val="20"/>
                <w:rtl/>
              </w:rPr>
            </w:pPr>
            <w:r w:rsidRPr="00420A91">
              <w:rPr>
                <w:rFonts w:ascii="Arial" w:hAnsi="Arial" w:cs="Arial"/>
                <w:b/>
                <w:bCs/>
                <w:szCs w:val="20"/>
                <w:rtl/>
              </w:rPr>
              <w:t>שינוי בגין</w:t>
            </w:r>
          </w:p>
        </w:tc>
        <w:tc>
          <w:tcPr>
            <w:tcW w:w="1361" w:type="dxa"/>
            <w:vAlign w:val="bottom"/>
          </w:tcPr>
          <w:p w:rsidR="0046014B" w:rsidRPr="00420A91" w:rsidRDefault="0046014B" w:rsidP="009F70D5">
            <w:pPr>
              <w:spacing w:line="240" w:lineRule="auto"/>
              <w:jc w:val="center"/>
              <w:rPr>
                <w:rFonts w:ascii="Arial" w:hAnsi="Arial" w:cs="Arial"/>
                <w:b/>
                <w:bCs/>
                <w:szCs w:val="20"/>
                <w:rtl/>
              </w:rPr>
            </w:pPr>
            <w:r w:rsidRPr="00420A91">
              <w:rPr>
                <w:rFonts w:ascii="Arial" w:hAnsi="Arial" w:cs="Arial" w:hint="cs"/>
                <w:b/>
                <w:bCs/>
                <w:szCs w:val="20"/>
                <w:rtl/>
              </w:rPr>
              <w:t>כפי</w:t>
            </w:r>
          </w:p>
        </w:tc>
      </w:tr>
      <w:tr w:rsidR="0046014B" w:rsidRPr="00420A91" w:rsidTr="00DD17DA">
        <w:trPr>
          <w:cantSplit/>
        </w:trPr>
        <w:tc>
          <w:tcPr>
            <w:tcW w:w="1360" w:type="dxa"/>
          </w:tcPr>
          <w:p w:rsidR="0046014B" w:rsidRPr="00420A91" w:rsidRDefault="0046014B" w:rsidP="009F70D5">
            <w:pPr>
              <w:spacing w:before="80" w:line="240" w:lineRule="auto"/>
              <w:ind w:left="-57"/>
              <w:rPr>
                <w:rFonts w:ascii="Arial" w:hAnsi="Arial" w:cs="Arial"/>
                <w:b/>
                <w:sz w:val="14"/>
                <w:szCs w:val="14"/>
                <w:rtl/>
              </w:rPr>
            </w:pPr>
          </w:p>
        </w:tc>
        <w:tc>
          <w:tcPr>
            <w:tcW w:w="3629" w:type="dxa"/>
            <w:vAlign w:val="bottom"/>
          </w:tcPr>
          <w:p w:rsidR="0046014B" w:rsidRPr="00420A91" w:rsidRDefault="0046014B" w:rsidP="009F70D5">
            <w:pPr>
              <w:spacing w:line="240" w:lineRule="auto"/>
              <w:rPr>
                <w:rFonts w:ascii="Arial" w:hAnsi="Arial" w:cs="Arial"/>
                <w:b/>
                <w:szCs w:val="20"/>
                <w:rtl/>
              </w:rPr>
            </w:pPr>
          </w:p>
        </w:tc>
        <w:tc>
          <w:tcPr>
            <w:tcW w:w="1361" w:type="dxa"/>
            <w:vAlign w:val="bottom"/>
          </w:tcPr>
          <w:p w:rsidR="0046014B" w:rsidRPr="00420A91" w:rsidRDefault="0046014B" w:rsidP="009F70D5">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 xml:space="preserve">שדווח </w:t>
            </w:r>
          </w:p>
          <w:p w:rsidR="0046014B" w:rsidRPr="00420A91" w:rsidRDefault="0046014B" w:rsidP="009F70D5">
            <w:pPr>
              <w:pBdr>
                <w:bottom w:val="single" w:sz="4" w:space="1" w:color="auto"/>
              </w:pBdr>
              <w:spacing w:line="240" w:lineRule="auto"/>
              <w:jc w:val="center"/>
              <w:rPr>
                <w:rFonts w:ascii="Arial" w:hAnsi="Arial" w:cs="Arial"/>
                <w:b/>
                <w:bCs/>
                <w:szCs w:val="20"/>
                <w:u w:val="single"/>
                <w:rtl/>
              </w:rPr>
            </w:pPr>
            <w:r w:rsidRPr="00420A91">
              <w:rPr>
                <w:rFonts w:ascii="Arial" w:hAnsi="Arial" w:cs="Arial" w:hint="cs"/>
                <w:b/>
                <w:bCs/>
                <w:szCs w:val="20"/>
                <w:rtl/>
              </w:rPr>
              <w:t>בעבר</w:t>
            </w:r>
          </w:p>
        </w:tc>
        <w:tc>
          <w:tcPr>
            <w:tcW w:w="1361" w:type="dxa"/>
            <w:vAlign w:val="bottom"/>
          </w:tcPr>
          <w:p w:rsidR="0046014B" w:rsidRPr="00420A91" w:rsidRDefault="0046014B" w:rsidP="00F4471C">
            <w:pPr>
              <w:pBdr>
                <w:bottom w:val="single" w:sz="4" w:space="1" w:color="auto"/>
              </w:pBdr>
              <w:spacing w:line="240" w:lineRule="auto"/>
              <w:jc w:val="center"/>
              <w:rPr>
                <w:rFonts w:ascii="Arial" w:hAnsi="Arial" w:cs="Arial"/>
                <w:b/>
                <w:bCs/>
                <w:szCs w:val="20"/>
                <w:rtl/>
              </w:rPr>
            </w:pPr>
          </w:p>
        </w:tc>
        <w:tc>
          <w:tcPr>
            <w:tcW w:w="1361" w:type="dxa"/>
            <w:vAlign w:val="bottom"/>
          </w:tcPr>
          <w:p w:rsidR="0046014B" w:rsidRPr="00420A91" w:rsidRDefault="0046014B" w:rsidP="009F70D5">
            <w:pPr>
              <w:pBdr>
                <w:bottom w:val="single" w:sz="4" w:space="1" w:color="auto"/>
              </w:pBdr>
              <w:spacing w:line="240" w:lineRule="auto"/>
              <w:jc w:val="center"/>
              <w:rPr>
                <w:rFonts w:ascii="Arial" w:hAnsi="Arial" w:cs="Arial"/>
                <w:b/>
                <w:bCs/>
                <w:szCs w:val="20"/>
                <w:rtl/>
              </w:rPr>
            </w:pPr>
          </w:p>
        </w:tc>
        <w:tc>
          <w:tcPr>
            <w:tcW w:w="1361" w:type="dxa"/>
            <w:vAlign w:val="bottom"/>
          </w:tcPr>
          <w:p w:rsidR="0046014B" w:rsidRPr="00420A91" w:rsidRDefault="0046014B" w:rsidP="009F70D5">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 xml:space="preserve">שמדווח </w:t>
            </w:r>
          </w:p>
          <w:p w:rsidR="0046014B" w:rsidRPr="00420A91" w:rsidRDefault="0046014B" w:rsidP="009F70D5">
            <w:pPr>
              <w:pBdr>
                <w:bottom w:val="single" w:sz="4" w:space="1" w:color="auto"/>
              </w:pBdr>
              <w:spacing w:line="240" w:lineRule="auto"/>
              <w:jc w:val="center"/>
              <w:rPr>
                <w:rFonts w:ascii="Arial" w:hAnsi="Arial" w:cs="Arial"/>
                <w:b/>
                <w:bCs/>
                <w:szCs w:val="20"/>
                <w:u w:val="single"/>
                <w:rtl/>
              </w:rPr>
            </w:pPr>
            <w:r w:rsidRPr="00420A91">
              <w:rPr>
                <w:rFonts w:ascii="Arial" w:hAnsi="Arial" w:cs="Arial" w:hint="cs"/>
                <w:b/>
                <w:bCs/>
                <w:szCs w:val="20"/>
                <w:rtl/>
              </w:rPr>
              <w:t>כעת</w:t>
            </w:r>
          </w:p>
        </w:tc>
      </w:tr>
      <w:tr w:rsidR="0046014B" w:rsidRPr="00420A91" w:rsidTr="008821FF">
        <w:trPr>
          <w:cantSplit/>
        </w:trPr>
        <w:tc>
          <w:tcPr>
            <w:tcW w:w="1360" w:type="dxa"/>
          </w:tcPr>
          <w:p w:rsidR="0046014B" w:rsidRPr="00420A91" w:rsidRDefault="0046014B" w:rsidP="008821FF">
            <w:pPr>
              <w:spacing w:before="80" w:line="240" w:lineRule="auto"/>
              <w:ind w:left="-57"/>
              <w:rPr>
                <w:rFonts w:ascii="Arial" w:hAnsi="Arial" w:cs="Arial"/>
                <w:b/>
                <w:sz w:val="14"/>
                <w:szCs w:val="14"/>
                <w:rtl/>
              </w:rPr>
            </w:pPr>
          </w:p>
        </w:tc>
        <w:tc>
          <w:tcPr>
            <w:tcW w:w="3629" w:type="dxa"/>
            <w:vAlign w:val="bottom"/>
          </w:tcPr>
          <w:p w:rsidR="0046014B" w:rsidRPr="00420A91" w:rsidRDefault="0046014B" w:rsidP="008821FF">
            <w:pPr>
              <w:spacing w:line="240" w:lineRule="auto"/>
              <w:rPr>
                <w:rFonts w:ascii="Arial" w:hAnsi="Arial" w:cs="Arial"/>
                <w:b/>
                <w:szCs w:val="20"/>
                <w:rtl/>
              </w:rPr>
            </w:pPr>
          </w:p>
        </w:tc>
        <w:tc>
          <w:tcPr>
            <w:tcW w:w="5444" w:type="dxa"/>
            <w:gridSpan w:val="4"/>
            <w:vAlign w:val="bottom"/>
          </w:tcPr>
          <w:p w:rsidR="0046014B" w:rsidRPr="00420A91" w:rsidRDefault="0046014B" w:rsidP="008821FF">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אלפי ש"ח</w:t>
            </w:r>
          </w:p>
        </w:tc>
      </w:tr>
      <w:tr w:rsidR="0046014B" w:rsidRPr="00420A91" w:rsidTr="00DD17DA">
        <w:trPr>
          <w:cantSplit/>
          <w:trHeight w:hRule="exact" w:val="198"/>
        </w:trPr>
        <w:tc>
          <w:tcPr>
            <w:tcW w:w="1360" w:type="dxa"/>
          </w:tcPr>
          <w:p w:rsidR="0046014B" w:rsidRPr="00420A91" w:rsidRDefault="0046014B" w:rsidP="009F70D5">
            <w:pPr>
              <w:spacing w:before="80" w:line="240" w:lineRule="auto"/>
              <w:ind w:left="-57"/>
              <w:rPr>
                <w:rFonts w:ascii="Arial" w:hAnsi="Arial" w:cs="Arial"/>
                <w:b/>
                <w:sz w:val="14"/>
                <w:szCs w:val="14"/>
                <w:rtl/>
              </w:rPr>
            </w:pPr>
          </w:p>
        </w:tc>
        <w:tc>
          <w:tcPr>
            <w:tcW w:w="3629" w:type="dxa"/>
            <w:vAlign w:val="bottom"/>
          </w:tcPr>
          <w:p w:rsidR="0046014B" w:rsidRPr="00420A91" w:rsidRDefault="0046014B" w:rsidP="009F70D5">
            <w:pPr>
              <w:spacing w:line="240" w:lineRule="auto"/>
              <w:rPr>
                <w:rFonts w:ascii="Arial" w:hAnsi="Arial" w:cs="Arial"/>
                <w:b/>
                <w:szCs w:val="20"/>
                <w:rtl/>
              </w:rPr>
            </w:pPr>
          </w:p>
        </w:tc>
        <w:tc>
          <w:tcPr>
            <w:tcW w:w="1361" w:type="dxa"/>
            <w:vAlign w:val="bottom"/>
          </w:tcPr>
          <w:p w:rsidR="0046014B" w:rsidRPr="00420A91" w:rsidRDefault="0046014B" w:rsidP="009F70D5">
            <w:pPr>
              <w:spacing w:line="240" w:lineRule="auto"/>
              <w:jc w:val="center"/>
              <w:rPr>
                <w:rFonts w:ascii="Arial" w:hAnsi="Arial" w:cs="Arial"/>
                <w:szCs w:val="20"/>
                <w:rtl/>
              </w:rPr>
            </w:pPr>
          </w:p>
        </w:tc>
        <w:tc>
          <w:tcPr>
            <w:tcW w:w="1361" w:type="dxa"/>
            <w:vAlign w:val="bottom"/>
          </w:tcPr>
          <w:p w:rsidR="0046014B" w:rsidRPr="00420A91" w:rsidRDefault="0046014B" w:rsidP="00F4471C">
            <w:pPr>
              <w:spacing w:line="240" w:lineRule="auto"/>
              <w:jc w:val="center"/>
              <w:rPr>
                <w:rFonts w:ascii="Arial" w:hAnsi="Arial" w:cs="Arial"/>
                <w:szCs w:val="20"/>
              </w:rPr>
            </w:pPr>
          </w:p>
        </w:tc>
        <w:tc>
          <w:tcPr>
            <w:tcW w:w="1361" w:type="dxa"/>
            <w:vAlign w:val="bottom"/>
          </w:tcPr>
          <w:p w:rsidR="0046014B" w:rsidRPr="00420A91" w:rsidRDefault="0046014B" w:rsidP="009F70D5">
            <w:pPr>
              <w:spacing w:line="240" w:lineRule="auto"/>
              <w:jc w:val="center"/>
              <w:rPr>
                <w:rFonts w:ascii="Arial" w:hAnsi="Arial" w:cs="Arial"/>
                <w:szCs w:val="20"/>
              </w:rPr>
            </w:pPr>
          </w:p>
        </w:tc>
        <w:tc>
          <w:tcPr>
            <w:tcW w:w="1361" w:type="dxa"/>
            <w:vAlign w:val="bottom"/>
          </w:tcPr>
          <w:p w:rsidR="0046014B" w:rsidRPr="00420A91" w:rsidRDefault="0046014B" w:rsidP="009F70D5">
            <w:pPr>
              <w:spacing w:line="240" w:lineRule="auto"/>
              <w:jc w:val="center"/>
              <w:rPr>
                <w:rFonts w:ascii="Arial" w:hAnsi="Arial" w:cs="Arial"/>
                <w:szCs w:val="20"/>
                <w:rtl/>
              </w:rPr>
            </w:pPr>
          </w:p>
        </w:tc>
      </w:tr>
      <w:tr w:rsidR="0046014B" w:rsidRPr="00420A91" w:rsidTr="00DD17DA">
        <w:trPr>
          <w:cantSplit/>
        </w:trPr>
        <w:tc>
          <w:tcPr>
            <w:tcW w:w="1360" w:type="dxa"/>
          </w:tcPr>
          <w:p w:rsidR="0046014B" w:rsidRPr="00420A91" w:rsidRDefault="0046014B" w:rsidP="009F70D5">
            <w:pPr>
              <w:spacing w:before="80" w:line="240" w:lineRule="auto"/>
              <w:ind w:left="-57"/>
              <w:rPr>
                <w:rFonts w:ascii="Arial" w:hAnsi="Arial" w:cs="Arial"/>
                <w:b/>
                <w:sz w:val="14"/>
                <w:szCs w:val="14"/>
                <w:rtl/>
              </w:rPr>
            </w:pPr>
          </w:p>
        </w:tc>
        <w:tc>
          <w:tcPr>
            <w:tcW w:w="3629" w:type="dxa"/>
            <w:vAlign w:val="bottom"/>
          </w:tcPr>
          <w:p w:rsidR="0046014B" w:rsidRPr="00420A91" w:rsidRDefault="0046014B" w:rsidP="000C565D">
            <w:pPr>
              <w:spacing w:before="20" w:after="20" w:line="240" w:lineRule="auto"/>
              <w:rPr>
                <w:rFonts w:ascii="Arial" w:hAnsi="Arial" w:cs="Arial"/>
                <w:b/>
                <w:szCs w:val="20"/>
                <w:rtl/>
              </w:rPr>
            </w:pPr>
            <w:r w:rsidRPr="00420A91">
              <w:rPr>
                <w:rFonts w:ascii="Arial" w:hAnsi="Arial" w:cs="Arial"/>
                <w:b/>
                <w:szCs w:val="20"/>
                <w:rtl/>
              </w:rPr>
              <w:t>[</w:t>
            </w:r>
            <w:r w:rsidRPr="00420A91">
              <w:rPr>
                <w:rFonts w:ascii="Arial" w:hAnsi="Arial" w:cs="Arial"/>
                <w:b/>
                <w:i/>
                <w:iCs/>
                <w:szCs w:val="20"/>
                <w:rtl/>
              </w:rPr>
              <w:t>פרט כל סעיף המושפע</w:t>
            </w:r>
            <w:r w:rsidRPr="00420A91">
              <w:rPr>
                <w:rFonts w:ascii="Arial" w:hAnsi="Arial" w:cs="Arial" w:hint="cs"/>
                <w:b/>
                <w:i/>
                <w:iCs/>
                <w:szCs w:val="20"/>
                <w:rtl/>
              </w:rPr>
              <w:t xml:space="preserve"> מהשינויים</w:t>
            </w:r>
            <w:r w:rsidRPr="00420A91">
              <w:rPr>
                <w:rFonts w:ascii="Arial" w:hAnsi="Arial" w:cs="Arial"/>
                <w:b/>
                <w:szCs w:val="20"/>
                <w:rtl/>
              </w:rPr>
              <w:t>]</w:t>
            </w:r>
          </w:p>
        </w:tc>
        <w:tc>
          <w:tcPr>
            <w:tcW w:w="1361" w:type="dxa"/>
            <w:vAlign w:val="bottom"/>
          </w:tcPr>
          <w:p w:rsidR="0046014B" w:rsidRPr="00420A91" w:rsidRDefault="0046014B" w:rsidP="009F70D5">
            <w:pPr>
              <w:spacing w:line="240" w:lineRule="auto"/>
              <w:jc w:val="center"/>
              <w:rPr>
                <w:rFonts w:ascii="Arial" w:hAnsi="Arial" w:cs="Arial"/>
                <w:szCs w:val="20"/>
                <w:rtl/>
              </w:rPr>
            </w:pPr>
          </w:p>
        </w:tc>
        <w:tc>
          <w:tcPr>
            <w:tcW w:w="1361" w:type="dxa"/>
            <w:vAlign w:val="bottom"/>
          </w:tcPr>
          <w:p w:rsidR="0046014B" w:rsidRPr="00420A91" w:rsidRDefault="0046014B" w:rsidP="00F4471C">
            <w:pPr>
              <w:spacing w:line="240" w:lineRule="auto"/>
              <w:jc w:val="center"/>
              <w:rPr>
                <w:rFonts w:ascii="Arial" w:hAnsi="Arial" w:cs="Arial"/>
                <w:szCs w:val="20"/>
              </w:rPr>
            </w:pPr>
          </w:p>
        </w:tc>
        <w:tc>
          <w:tcPr>
            <w:tcW w:w="1361" w:type="dxa"/>
            <w:vAlign w:val="bottom"/>
          </w:tcPr>
          <w:p w:rsidR="0046014B" w:rsidRPr="00420A91" w:rsidRDefault="0046014B" w:rsidP="009F70D5">
            <w:pPr>
              <w:spacing w:line="240" w:lineRule="auto"/>
              <w:jc w:val="center"/>
              <w:rPr>
                <w:rFonts w:ascii="Arial" w:hAnsi="Arial" w:cs="Arial"/>
                <w:szCs w:val="20"/>
              </w:rPr>
            </w:pPr>
          </w:p>
        </w:tc>
        <w:tc>
          <w:tcPr>
            <w:tcW w:w="1361" w:type="dxa"/>
            <w:vAlign w:val="bottom"/>
          </w:tcPr>
          <w:p w:rsidR="0046014B" w:rsidRPr="00420A91" w:rsidRDefault="0046014B" w:rsidP="009F70D5">
            <w:pPr>
              <w:spacing w:line="240" w:lineRule="auto"/>
              <w:jc w:val="center"/>
              <w:rPr>
                <w:rFonts w:ascii="Arial" w:hAnsi="Arial" w:cs="Arial"/>
                <w:szCs w:val="20"/>
                <w:rtl/>
              </w:rPr>
            </w:pPr>
          </w:p>
        </w:tc>
      </w:tr>
    </w:tbl>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431088" w:rsidP="00DD17DA">
            <w:pPr>
              <w:spacing w:before="20" w:line="240" w:lineRule="auto"/>
              <w:rPr>
                <w:rFonts w:ascii="Arial" w:hAnsi="Arial" w:cs="Arial"/>
                <w:sz w:val="14"/>
                <w:szCs w:val="14"/>
                <w:rtl/>
              </w:rPr>
            </w:pPr>
            <w:r w:rsidRPr="00420A91">
              <w:rPr>
                <w:rFonts w:ascii="Arial" w:hAnsi="Arial" w:cs="Arial" w:hint="cs"/>
                <w:sz w:val="14"/>
                <w:szCs w:val="14"/>
                <w:rtl/>
              </w:rPr>
              <w:t>,</w:t>
            </w:r>
            <w:r w:rsidR="00AA46C7" w:rsidRPr="00420A91">
              <w:rPr>
                <w:rFonts w:ascii="Arial" w:hAnsi="Arial" w:cs="Arial"/>
                <w:sz w:val="14"/>
                <w:szCs w:val="14"/>
                <w:rtl/>
              </w:rPr>
              <w:t>(</w:t>
            </w:r>
            <w:r w:rsidR="00AA46C7" w:rsidRPr="00420A91">
              <w:rPr>
                <w:rFonts w:ascii="Arial" w:hAnsi="Arial" w:cs="Arial"/>
                <w:sz w:val="14"/>
                <w:szCs w:val="14"/>
              </w:rPr>
              <w:t>i</w:t>
            </w:r>
            <w:r w:rsidR="00AA46C7" w:rsidRPr="00420A91">
              <w:rPr>
                <w:rFonts w:ascii="Arial" w:hAnsi="Arial" w:cs="Arial"/>
                <w:sz w:val="14"/>
                <w:szCs w:val="14"/>
                <w:rtl/>
              </w:rPr>
              <w:t>)(ו)28.</w:t>
            </w:r>
            <w:r w:rsidR="00AA46C7" w:rsidRPr="00420A91">
              <w:rPr>
                <w:rFonts w:ascii="Arial" w:hAnsi="Arial" w:cs="Arial"/>
                <w:sz w:val="14"/>
                <w:szCs w:val="14"/>
              </w:rPr>
              <w:t>IAS 8</w:t>
            </w:r>
            <w:r w:rsidRPr="00420A91">
              <w:rPr>
                <w:rFonts w:ascii="Arial" w:hAnsi="Arial" w:cs="Arial"/>
                <w:sz w:val="14"/>
                <w:szCs w:val="14"/>
                <w:rtl/>
              </w:rPr>
              <w:br/>
            </w:r>
            <w:r w:rsidRPr="00420A91">
              <w:rPr>
                <w:rFonts w:ascii="Arial" w:hAnsi="Arial" w:cs="Arial" w:hint="cs"/>
                <w:sz w:val="14"/>
                <w:szCs w:val="14"/>
                <w:rtl/>
              </w:rPr>
              <w:t>(</w:t>
            </w:r>
            <w:r w:rsidRPr="00420A91">
              <w:rPr>
                <w:rFonts w:ascii="Arial" w:hAnsi="Arial" w:cs="Arial"/>
                <w:sz w:val="14"/>
                <w:szCs w:val="14"/>
              </w:rPr>
              <w:t>i</w:t>
            </w:r>
            <w:r w:rsidRPr="00420A91">
              <w:rPr>
                <w:rFonts w:ascii="Arial" w:hAnsi="Arial" w:cs="Arial" w:hint="cs"/>
                <w:sz w:val="14"/>
                <w:szCs w:val="14"/>
                <w:rtl/>
              </w:rPr>
              <w:t>)(ב)49 ,(</w:t>
            </w:r>
            <w:r w:rsidRPr="00420A91">
              <w:rPr>
                <w:rFonts w:ascii="Arial" w:hAnsi="Arial" w:cs="Arial"/>
                <w:sz w:val="14"/>
                <w:szCs w:val="14"/>
              </w:rPr>
              <w:t>i</w:t>
            </w:r>
            <w:r w:rsidRPr="00420A91">
              <w:rPr>
                <w:rFonts w:ascii="Arial" w:hAnsi="Arial" w:cs="Arial" w:hint="cs"/>
                <w:sz w:val="14"/>
                <w:szCs w:val="14"/>
                <w:rtl/>
              </w:rPr>
              <w:t>)(ג)29</w:t>
            </w:r>
          </w:p>
        </w:tc>
        <w:tc>
          <w:tcPr>
            <w:tcW w:w="9072" w:type="dxa"/>
          </w:tcPr>
          <w:p w:rsidR="00AA46C7" w:rsidRPr="00420A91" w:rsidRDefault="00AA46C7" w:rsidP="009F70D5">
            <w:pPr>
              <w:spacing w:before="20"/>
              <w:ind w:left="454" w:hanging="454"/>
              <w:jc w:val="both"/>
              <w:rPr>
                <w:rFonts w:ascii="Arial" w:hAnsi="Arial" w:cs="Arial"/>
                <w:sz w:val="22"/>
                <w:szCs w:val="20"/>
                <w:rtl/>
              </w:rPr>
            </w:pPr>
            <w:r w:rsidRPr="00420A91">
              <w:rPr>
                <w:rFonts w:ascii="Arial" w:hAnsi="Arial" w:cs="Arial"/>
                <w:szCs w:val="20"/>
                <w:rtl/>
              </w:rPr>
              <w:t>ב)</w:t>
            </w:r>
            <w:r w:rsidRPr="00420A91">
              <w:rPr>
                <w:rFonts w:ascii="Arial" w:hAnsi="Arial" w:cs="Arial"/>
                <w:szCs w:val="20"/>
                <w:rtl/>
              </w:rPr>
              <w:tab/>
            </w:r>
            <w:r w:rsidRPr="00420A91">
              <w:rPr>
                <w:rFonts w:ascii="Arial" w:hAnsi="Arial" w:cs="Arial" w:hint="cs"/>
                <w:szCs w:val="20"/>
                <w:rtl/>
              </w:rPr>
              <w:t>השפעה</w:t>
            </w:r>
            <w:r w:rsidRPr="00420A91">
              <w:rPr>
                <w:rFonts w:ascii="Arial" w:hAnsi="Arial" w:cs="Arial"/>
                <w:szCs w:val="20"/>
                <w:rtl/>
              </w:rPr>
              <w:t xml:space="preserve"> על סעיפי הדוח על רווח או הפסד ורווח כולל אחר:</w:t>
            </w:r>
          </w:p>
        </w:tc>
      </w:tr>
    </w:tbl>
    <w:p w:rsidR="00AA46C7" w:rsidRPr="00420A91" w:rsidRDefault="00AA46C7" w:rsidP="00AA46C7">
      <w:pPr>
        <w:spacing w:line="20" w:lineRule="exact"/>
        <w:rPr>
          <w:rFonts w:ascii="Arial" w:hAnsi="Arial" w:cs="Arial"/>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3629"/>
        <w:gridCol w:w="1361"/>
        <w:gridCol w:w="1361"/>
        <w:gridCol w:w="1361"/>
        <w:gridCol w:w="1361"/>
      </w:tblGrid>
      <w:tr w:rsidR="00574C91" w:rsidRPr="00420A91" w:rsidTr="008821FF">
        <w:trPr>
          <w:cantSplit/>
        </w:trPr>
        <w:tc>
          <w:tcPr>
            <w:tcW w:w="1360" w:type="dxa"/>
          </w:tcPr>
          <w:p w:rsidR="00574C91" w:rsidRPr="00420A91" w:rsidRDefault="00574C91" w:rsidP="009F70D5">
            <w:pPr>
              <w:spacing w:before="80" w:line="240" w:lineRule="auto"/>
              <w:ind w:left="-57"/>
              <w:rPr>
                <w:rFonts w:ascii="Arial" w:hAnsi="Arial" w:cs="Arial"/>
                <w:b/>
                <w:sz w:val="14"/>
                <w:szCs w:val="14"/>
                <w:rtl/>
              </w:rPr>
            </w:pPr>
          </w:p>
        </w:tc>
        <w:tc>
          <w:tcPr>
            <w:tcW w:w="3629" w:type="dxa"/>
            <w:vAlign w:val="bottom"/>
          </w:tcPr>
          <w:p w:rsidR="00574C91" w:rsidRPr="00420A91" w:rsidRDefault="00574C91" w:rsidP="009F70D5">
            <w:pPr>
              <w:spacing w:line="240" w:lineRule="auto"/>
              <w:rPr>
                <w:rFonts w:ascii="Arial" w:hAnsi="Arial" w:cs="Arial"/>
                <w:b/>
                <w:szCs w:val="20"/>
                <w:rtl/>
              </w:rPr>
            </w:pPr>
          </w:p>
        </w:tc>
        <w:tc>
          <w:tcPr>
            <w:tcW w:w="5444" w:type="dxa"/>
            <w:gridSpan w:val="4"/>
            <w:vAlign w:val="bottom"/>
          </w:tcPr>
          <w:p w:rsidR="00574C91" w:rsidRPr="00420A91" w:rsidRDefault="00574C91" w:rsidP="00DD17DA">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 31.12.2016</w:t>
            </w:r>
          </w:p>
        </w:tc>
      </w:tr>
      <w:tr w:rsidR="00574C91" w:rsidRPr="00420A91" w:rsidTr="008821FF">
        <w:trPr>
          <w:cantSplit/>
        </w:trPr>
        <w:tc>
          <w:tcPr>
            <w:tcW w:w="1360" w:type="dxa"/>
          </w:tcPr>
          <w:p w:rsidR="00574C91" w:rsidRPr="00420A91" w:rsidRDefault="00574C91" w:rsidP="009F70D5">
            <w:pPr>
              <w:spacing w:before="80" w:line="240" w:lineRule="auto"/>
              <w:ind w:left="-57"/>
              <w:rPr>
                <w:rFonts w:ascii="Arial" w:hAnsi="Arial" w:cs="Arial"/>
                <w:b/>
                <w:sz w:val="14"/>
                <w:szCs w:val="14"/>
                <w:rtl/>
              </w:rPr>
            </w:pPr>
          </w:p>
        </w:tc>
        <w:tc>
          <w:tcPr>
            <w:tcW w:w="3629" w:type="dxa"/>
            <w:vAlign w:val="bottom"/>
          </w:tcPr>
          <w:p w:rsidR="00574C91" w:rsidRPr="00420A91" w:rsidRDefault="00574C91" w:rsidP="009F70D5">
            <w:pPr>
              <w:spacing w:line="240" w:lineRule="auto"/>
              <w:rPr>
                <w:rFonts w:ascii="Arial" w:hAnsi="Arial" w:cs="Arial"/>
                <w:b/>
                <w:szCs w:val="20"/>
                <w:rtl/>
              </w:rPr>
            </w:pPr>
          </w:p>
        </w:tc>
        <w:tc>
          <w:tcPr>
            <w:tcW w:w="1361" w:type="dxa"/>
            <w:vAlign w:val="bottom"/>
          </w:tcPr>
          <w:p w:rsidR="00574C91" w:rsidRPr="00420A91" w:rsidRDefault="00574C91" w:rsidP="009F70D5">
            <w:pPr>
              <w:spacing w:line="240" w:lineRule="auto"/>
              <w:jc w:val="center"/>
              <w:rPr>
                <w:rFonts w:ascii="Arial" w:hAnsi="Arial" w:cs="Arial"/>
                <w:b/>
                <w:bCs/>
                <w:szCs w:val="20"/>
                <w:rtl/>
              </w:rPr>
            </w:pPr>
            <w:r w:rsidRPr="00420A91">
              <w:rPr>
                <w:rFonts w:ascii="Arial" w:hAnsi="Arial" w:cs="Arial" w:hint="cs"/>
                <w:b/>
                <w:bCs/>
                <w:szCs w:val="20"/>
                <w:rtl/>
              </w:rPr>
              <w:t>כפי</w:t>
            </w:r>
          </w:p>
        </w:tc>
        <w:tc>
          <w:tcPr>
            <w:tcW w:w="2722" w:type="dxa"/>
            <w:gridSpan w:val="2"/>
            <w:vAlign w:val="bottom"/>
          </w:tcPr>
          <w:p w:rsidR="00574C91" w:rsidRPr="00420A91" w:rsidRDefault="00574C91" w:rsidP="009F70D5">
            <w:pPr>
              <w:pBdr>
                <w:bottom w:val="single" w:sz="4" w:space="1" w:color="auto"/>
              </w:pBdr>
              <w:spacing w:line="240" w:lineRule="auto"/>
              <w:jc w:val="center"/>
              <w:rPr>
                <w:rStyle w:val="FootnoteReference"/>
                <w:rFonts w:ascii="Arial" w:hAnsi="Arial" w:cs="Arial"/>
                <w:szCs w:val="20"/>
                <w:rtl/>
              </w:rPr>
            </w:pPr>
            <w:r w:rsidRPr="00420A91">
              <w:rPr>
                <w:rFonts w:ascii="Arial" w:hAnsi="Arial" w:cs="Arial"/>
                <w:b/>
                <w:bCs/>
                <w:szCs w:val="20"/>
                <w:rtl/>
              </w:rPr>
              <w:t>שינוי בגין</w:t>
            </w:r>
          </w:p>
        </w:tc>
        <w:tc>
          <w:tcPr>
            <w:tcW w:w="1361" w:type="dxa"/>
            <w:vAlign w:val="bottom"/>
          </w:tcPr>
          <w:p w:rsidR="00574C91" w:rsidRPr="00420A91" w:rsidRDefault="00574C91" w:rsidP="009F70D5">
            <w:pPr>
              <w:spacing w:line="240" w:lineRule="auto"/>
              <w:jc w:val="center"/>
              <w:rPr>
                <w:rFonts w:ascii="Arial" w:hAnsi="Arial" w:cs="Arial"/>
                <w:b/>
                <w:bCs/>
                <w:szCs w:val="20"/>
                <w:rtl/>
              </w:rPr>
            </w:pPr>
            <w:r w:rsidRPr="00420A91">
              <w:rPr>
                <w:rFonts w:ascii="Arial" w:hAnsi="Arial" w:cs="Arial" w:hint="cs"/>
                <w:b/>
                <w:bCs/>
                <w:szCs w:val="20"/>
                <w:rtl/>
              </w:rPr>
              <w:t>כפי</w:t>
            </w:r>
          </w:p>
        </w:tc>
      </w:tr>
      <w:tr w:rsidR="00574C91" w:rsidRPr="00420A91" w:rsidTr="00DD17DA">
        <w:trPr>
          <w:cantSplit/>
        </w:trPr>
        <w:tc>
          <w:tcPr>
            <w:tcW w:w="1360" w:type="dxa"/>
          </w:tcPr>
          <w:p w:rsidR="00574C91" w:rsidRPr="00420A91" w:rsidRDefault="00574C91" w:rsidP="009F70D5">
            <w:pPr>
              <w:spacing w:before="80" w:line="240" w:lineRule="auto"/>
              <w:ind w:left="-57"/>
              <w:rPr>
                <w:rFonts w:ascii="Arial" w:hAnsi="Arial" w:cs="Arial"/>
                <w:b/>
                <w:sz w:val="14"/>
                <w:szCs w:val="14"/>
                <w:rtl/>
              </w:rPr>
            </w:pPr>
          </w:p>
        </w:tc>
        <w:tc>
          <w:tcPr>
            <w:tcW w:w="3629" w:type="dxa"/>
            <w:vAlign w:val="bottom"/>
          </w:tcPr>
          <w:p w:rsidR="00574C91" w:rsidRPr="00420A91" w:rsidRDefault="00574C91" w:rsidP="009F70D5">
            <w:pPr>
              <w:spacing w:line="240" w:lineRule="auto"/>
              <w:rPr>
                <w:rFonts w:ascii="Arial" w:hAnsi="Arial" w:cs="Arial"/>
                <w:b/>
                <w:szCs w:val="20"/>
                <w:rtl/>
              </w:rPr>
            </w:pPr>
          </w:p>
        </w:tc>
        <w:tc>
          <w:tcPr>
            <w:tcW w:w="1361" w:type="dxa"/>
            <w:vAlign w:val="bottom"/>
          </w:tcPr>
          <w:p w:rsidR="00574C91" w:rsidRPr="00420A91" w:rsidRDefault="00574C91" w:rsidP="009F70D5">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 xml:space="preserve">שדווח </w:t>
            </w:r>
          </w:p>
          <w:p w:rsidR="00574C91" w:rsidRPr="00420A91" w:rsidRDefault="00574C91" w:rsidP="009F70D5">
            <w:pPr>
              <w:pBdr>
                <w:bottom w:val="single" w:sz="4" w:space="1" w:color="auto"/>
              </w:pBdr>
              <w:spacing w:line="240" w:lineRule="auto"/>
              <w:jc w:val="center"/>
              <w:rPr>
                <w:rFonts w:ascii="Arial" w:hAnsi="Arial" w:cs="Arial"/>
                <w:b/>
                <w:bCs/>
                <w:szCs w:val="20"/>
                <w:u w:val="single"/>
                <w:rtl/>
              </w:rPr>
            </w:pPr>
            <w:r w:rsidRPr="00420A91">
              <w:rPr>
                <w:rFonts w:ascii="Arial" w:hAnsi="Arial" w:cs="Arial" w:hint="cs"/>
                <w:b/>
                <w:bCs/>
                <w:szCs w:val="20"/>
                <w:rtl/>
              </w:rPr>
              <w:t>בעבר</w:t>
            </w:r>
          </w:p>
        </w:tc>
        <w:tc>
          <w:tcPr>
            <w:tcW w:w="1361" w:type="dxa"/>
            <w:vAlign w:val="bottom"/>
          </w:tcPr>
          <w:p w:rsidR="00574C91" w:rsidRPr="00420A91" w:rsidRDefault="00574C91" w:rsidP="00F4471C">
            <w:pPr>
              <w:pBdr>
                <w:bottom w:val="single" w:sz="4" w:space="1" w:color="auto"/>
              </w:pBdr>
              <w:spacing w:line="240" w:lineRule="auto"/>
              <w:jc w:val="center"/>
              <w:rPr>
                <w:rFonts w:ascii="Arial" w:hAnsi="Arial" w:cs="Arial"/>
                <w:b/>
                <w:bCs/>
                <w:szCs w:val="20"/>
                <w:rtl/>
              </w:rPr>
            </w:pPr>
          </w:p>
        </w:tc>
        <w:tc>
          <w:tcPr>
            <w:tcW w:w="1361" w:type="dxa"/>
            <w:vAlign w:val="bottom"/>
          </w:tcPr>
          <w:p w:rsidR="00574C91" w:rsidRPr="00420A91" w:rsidRDefault="00574C91" w:rsidP="009F70D5">
            <w:pPr>
              <w:pBdr>
                <w:bottom w:val="single" w:sz="4" w:space="1" w:color="auto"/>
              </w:pBdr>
              <w:spacing w:line="240" w:lineRule="auto"/>
              <w:jc w:val="center"/>
              <w:rPr>
                <w:rFonts w:ascii="Arial" w:hAnsi="Arial" w:cs="Arial"/>
                <w:b/>
                <w:bCs/>
                <w:szCs w:val="20"/>
                <w:rtl/>
              </w:rPr>
            </w:pPr>
          </w:p>
        </w:tc>
        <w:tc>
          <w:tcPr>
            <w:tcW w:w="1361" w:type="dxa"/>
            <w:vAlign w:val="bottom"/>
          </w:tcPr>
          <w:p w:rsidR="00574C91" w:rsidRPr="00420A91" w:rsidRDefault="00574C91" w:rsidP="009F70D5">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 xml:space="preserve">שמדווח </w:t>
            </w:r>
          </w:p>
          <w:p w:rsidR="00574C91" w:rsidRPr="00420A91" w:rsidRDefault="00574C91" w:rsidP="009F70D5">
            <w:pPr>
              <w:pBdr>
                <w:bottom w:val="single" w:sz="4" w:space="1" w:color="auto"/>
              </w:pBdr>
              <w:spacing w:line="240" w:lineRule="auto"/>
              <w:jc w:val="center"/>
              <w:rPr>
                <w:rFonts w:ascii="Arial" w:hAnsi="Arial" w:cs="Arial"/>
                <w:b/>
                <w:bCs/>
                <w:szCs w:val="20"/>
                <w:u w:val="single"/>
                <w:rtl/>
              </w:rPr>
            </w:pPr>
            <w:r w:rsidRPr="00420A91">
              <w:rPr>
                <w:rFonts w:ascii="Arial" w:hAnsi="Arial" w:cs="Arial" w:hint="cs"/>
                <w:b/>
                <w:bCs/>
                <w:szCs w:val="20"/>
                <w:rtl/>
              </w:rPr>
              <w:t>כעת</w:t>
            </w:r>
          </w:p>
        </w:tc>
      </w:tr>
      <w:tr w:rsidR="00574C91" w:rsidRPr="00420A91" w:rsidTr="008821FF">
        <w:trPr>
          <w:cantSplit/>
        </w:trPr>
        <w:tc>
          <w:tcPr>
            <w:tcW w:w="1360" w:type="dxa"/>
          </w:tcPr>
          <w:p w:rsidR="00574C91" w:rsidRPr="00420A91" w:rsidRDefault="00574C91" w:rsidP="008821FF">
            <w:pPr>
              <w:spacing w:before="80" w:line="240" w:lineRule="auto"/>
              <w:ind w:left="-57"/>
              <w:rPr>
                <w:rFonts w:ascii="Arial" w:hAnsi="Arial" w:cs="Arial"/>
                <w:b/>
                <w:sz w:val="14"/>
                <w:szCs w:val="14"/>
                <w:rtl/>
              </w:rPr>
            </w:pPr>
          </w:p>
        </w:tc>
        <w:tc>
          <w:tcPr>
            <w:tcW w:w="3629" w:type="dxa"/>
            <w:vAlign w:val="bottom"/>
          </w:tcPr>
          <w:p w:rsidR="00574C91" w:rsidRPr="00420A91" w:rsidRDefault="00574C91" w:rsidP="008821FF">
            <w:pPr>
              <w:spacing w:line="240" w:lineRule="auto"/>
              <w:rPr>
                <w:rFonts w:ascii="Arial" w:hAnsi="Arial" w:cs="Arial"/>
                <w:b/>
                <w:szCs w:val="20"/>
                <w:rtl/>
              </w:rPr>
            </w:pPr>
          </w:p>
        </w:tc>
        <w:tc>
          <w:tcPr>
            <w:tcW w:w="5444" w:type="dxa"/>
            <w:gridSpan w:val="4"/>
            <w:vAlign w:val="bottom"/>
          </w:tcPr>
          <w:p w:rsidR="00574C91" w:rsidRPr="00420A91" w:rsidRDefault="00574C91" w:rsidP="008821FF">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אלפי ש"ח</w:t>
            </w:r>
          </w:p>
        </w:tc>
      </w:tr>
      <w:tr w:rsidR="00574C91" w:rsidRPr="00420A91" w:rsidTr="00DD17DA">
        <w:trPr>
          <w:cantSplit/>
        </w:trPr>
        <w:tc>
          <w:tcPr>
            <w:tcW w:w="1360" w:type="dxa"/>
          </w:tcPr>
          <w:p w:rsidR="00574C91" w:rsidRPr="00420A91" w:rsidRDefault="00574C91" w:rsidP="009F70D5">
            <w:pPr>
              <w:spacing w:before="80" w:line="240" w:lineRule="auto"/>
              <w:ind w:left="-57"/>
              <w:rPr>
                <w:rFonts w:ascii="Arial" w:hAnsi="Arial" w:cs="Arial"/>
                <w:b/>
                <w:sz w:val="14"/>
                <w:szCs w:val="14"/>
                <w:rtl/>
              </w:rPr>
            </w:pPr>
          </w:p>
        </w:tc>
        <w:tc>
          <w:tcPr>
            <w:tcW w:w="3629" w:type="dxa"/>
            <w:vAlign w:val="bottom"/>
          </w:tcPr>
          <w:p w:rsidR="00574C91" w:rsidRPr="00420A91" w:rsidRDefault="00574C91" w:rsidP="009F70D5">
            <w:pPr>
              <w:spacing w:line="240" w:lineRule="auto"/>
              <w:rPr>
                <w:rFonts w:ascii="Arial" w:hAnsi="Arial" w:cs="Arial"/>
                <w:b/>
                <w:szCs w:val="20"/>
                <w:rtl/>
              </w:rPr>
            </w:pPr>
          </w:p>
        </w:tc>
        <w:tc>
          <w:tcPr>
            <w:tcW w:w="1361" w:type="dxa"/>
            <w:vAlign w:val="bottom"/>
          </w:tcPr>
          <w:p w:rsidR="00574C91" w:rsidRPr="00420A91" w:rsidRDefault="00574C91" w:rsidP="009F70D5">
            <w:pPr>
              <w:spacing w:line="240" w:lineRule="auto"/>
              <w:jc w:val="center"/>
              <w:rPr>
                <w:rFonts w:ascii="Arial" w:hAnsi="Arial" w:cs="Arial"/>
                <w:szCs w:val="20"/>
                <w:rtl/>
              </w:rPr>
            </w:pPr>
          </w:p>
        </w:tc>
        <w:tc>
          <w:tcPr>
            <w:tcW w:w="1361" w:type="dxa"/>
            <w:vAlign w:val="bottom"/>
          </w:tcPr>
          <w:p w:rsidR="00574C91" w:rsidRPr="00420A91" w:rsidRDefault="00574C91" w:rsidP="00F4471C">
            <w:pPr>
              <w:spacing w:line="240" w:lineRule="auto"/>
              <w:jc w:val="center"/>
              <w:rPr>
                <w:rFonts w:ascii="Arial" w:hAnsi="Arial" w:cs="Arial"/>
                <w:szCs w:val="20"/>
              </w:rPr>
            </w:pPr>
          </w:p>
        </w:tc>
        <w:tc>
          <w:tcPr>
            <w:tcW w:w="1361" w:type="dxa"/>
            <w:vAlign w:val="bottom"/>
          </w:tcPr>
          <w:p w:rsidR="00574C91" w:rsidRPr="00420A91" w:rsidRDefault="00574C91" w:rsidP="009F70D5">
            <w:pPr>
              <w:spacing w:line="240" w:lineRule="auto"/>
              <w:jc w:val="center"/>
              <w:rPr>
                <w:rFonts w:ascii="Arial" w:hAnsi="Arial" w:cs="Arial"/>
                <w:szCs w:val="20"/>
              </w:rPr>
            </w:pPr>
          </w:p>
        </w:tc>
        <w:tc>
          <w:tcPr>
            <w:tcW w:w="1361" w:type="dxa"/>
            <w:vAlign w:val="bottom"/>
          </w:tcPr>
          <w:p w:rsidR="00574C91" w:rsidRPr="00420A91" w:rsidRDefault="00574C91" w:rsidP="009F70D5">
            <w:pPr>
              <w:spacing w:line="240" w:lineRule="auto"/>
              <w:jc w:val="center"/>
              <w:rPr>
                <w:rFonts w:ascii="Arial" w:hAnsi="Arial" w:cs="Arial"/>
                <w:szCs w:val="20"/>
                <w:rtl/>
              </w:rPr>
            </w:pPr>
          </w:p>
        </w:tc>
      </w:tr>
      <w:tr w:rsidR="00574C91" w:rsidRPr="00420A91" w:rsidTr="00DD17DA">
        <w:trPr>
          <w:cantSplit/>
        </w:trPr>
        <w:tc>
          <w:tcPr>
            <w:tcW w:w="1360" w:type="dxa"/>
          </w:tcPr>
          <w:p w:rsidR="00574C91" w:rsidRPr="00420A91" w:rsidRDefault="00574C91" w:rsidP="009F70D5">
            <w:pPr>
              <w:spacing w:before="80" w:line="240" w:lineRule="auto"/>
              <w:ind w:left="-57"/>
              <w:rPr>
                <w:rFonts w:ascii="Arial" w:hAnsi="Arial" w:cs="Arial"/>
                <w:b/>
                <w:sz w:val="14"/>
                <w:szCs w:val="14"/>
                <w:rtl/>
              </w:rPr>
            </w:pPr>
          </w:p>
        </w:tc>
        <w:tc>
          <w:tcPr>
            <w:tcW w:w="3629" w:type="dxa"/>
            <w:vAlign w:val="bottom"/>
          </w:tcPr>
          <w:p w:rsidR="00574C91" w:rsidRPr="00420A91" w:rsidRDefault="00574C91" w:rsidP="000C565D">
            <w:pPr>
              <w:spacing w:before="20" w:after="20" w:line="240" w:lineRule="auto"/>
              <w:rPr>
                <w:rFonts w:ascii="Arial" w:hAnsi="Arial" w:cs="Arial"/>
                <w:b/>
                <w:szCs w:val="20"/>
                <w:rtl/>
              </w:rPr>
            </w:pPr>
            <w:r w:rsidRPr="00420A91">
              <w:rPr>
                <w:rFonts w:ascii="Arial" w:hAnsi="Arial" w:cs="Arial"/>
                <w:b/>
                <w:szCs w:val="20"/>
                <w:rtl/>
              </w:rPr>
              <w:t>[</w:t>
            </w:r>
            <w:r w:rsidRPr="00420A91">
              <w:rPr>
                <w:rFonts w:ascii="Arial" w:hAnsi="Arial" w:cs="Arial"/>
                <w:b/>
                <w:i/>
                <w:iCs/>
                <w:szCs w:val="20"/>
                <w:rtl/>
              </w:rPr>
              <w:t>פרט כל סעיף המושפע</w:t>
            </w:r>
            <w:r w:rsidRPr="00420A91">
              <w:rPr>
                <w:rFonts w:ascii="Arial" w:hAnsi="Arial" w:cs="Arial" w:hint="cs"/>
                <w:b/>
                <w:i/>
                <w:iCs/>
                <w:szCs w:val="20"/>
                <w:rtl/>
              </w:rPr>
              <w:t xml:space="preserve"> מהשינויים</w:t>
            </w:r>
            <w:r w:rsidRPr="00420A91">
              <w:rPr>
                <w:rFonts w:ascii="Arial" w:hAnsi="Arial" w:cs="Arial"/>
                <w:b/>
                <w:szCs w:val="20"/>
                <w:rtl/>
              </w:rPr>
              <w:t>]</w:t>
            </w:r>
            <w:r w:rsidRPr="00420A91">
              <w:rPr>
                <w:rStyle w:val="FootnoteReference"/>
                <w:rFonts w:ascii="Arial" w:hAnsi="Arial" w:cs="Arial"/>
                <w:szCs w:val="20"/>
                <w:rtl/>
              </w:rPr>
              <w:footnoteReference w:id="168"/>
            </w:r>
          </w:p>
        </w:tc>
        <w:tc>
          <w:tcPr>
            <w:tcW w:w="1361" w:type="dxa"/>
            <w:vAlign w:val="bottom"/>
          </w:tcPr>
          <w:p w:rsidR="00574C91" w:rsidRPr="00420A91" w:rsidRDefault="00574C91" w:rsidP="009F70D5">
            <w:pPr>
              <w:spacing w:line="240" w:lineRule="auto"/>
              <w:jc w:val="center"/>
              <w:rPr>
                <w:rFonts w:ascii="Arial" w:hAnsi="Arial" w:cs="Arial"/>
                <w:szCs w:val="20"/>
                <w:rtl/>
              </w:rPr>
            </w:pPr>
          </w:p>
        </w:tc>
        <w:tc>
          <w:tcPr>
            <w:tcW w:w="1361" w:type="dxa"/>
            <w:vAlign w:val="bottom"/>
          </w:tcPr>
          <w:p w:rsidR="00574C91" w:rsidRPr="00420A91" w:rsidRDefault="00574C91" w:rsidP="00F4471C">
            <w:pPr>
              <w:spacing w:line="240" w:lineRule="auto"/>
              <w:jc w:val="center"/>
              <w:rPr>
                <w:rFonts w:ascii="Arial" w:hAnsi="Arial" w:cs="Arial"/>
                <w:szCs w:val="20"/>
              </w:rPr>
            </w:pPr>
          </w:p>
        </w:tc>
        <w:tc>
          <w:tcPr>
            <w:tcW w:w="1361" w:type="dxa"/>
            <w:vAlign w:val="bottom"/>
          </w:tcPr>
          <w:p w:rsidR="00574C91" w:rsidRPr="00420A91" w:rsidRDefault="00574C91" w:rsidP="009F70D5">
            <w:pPr>
              <w:spacing w:line="240" w:lineRule="auto"/>
              <w:jc w:val="center"/>
              <w:rPr>
                <w:rFonts w:ascii="Arial" w:hAnsi="Arial" w:cs="Arial"/>
                <w:szCs w:val="20"/>
              </w:rPr>
            </w:pPr>
          </w:p>
        </w:tc>
        <w:tc>
          <w:tcPr>
            <w:tcW w:w="1361" w:type="dxa"/>
            <w:vAlign w:val="bottom"/>
          </w:tcPr>
          <w:p w:rsidR="00574C91" w:rsidRPr="00420A91" w:rsidRDefault="00574C91" w:rsidP="009F70D5">
            <w:pPr>
              <w:spacing w:line="240" w:lineRule="auto"/>
              <w:jc w:val="center"/>
              <w:rPr>
                <w:rFonts w:ascii="Arial" w:hAnsi="Arial" w:cs="Arial"/>
                <w:szCs w:val="20"/>
                <w:rtl/>
              </w:rPr>
            </w:pPr>
          </w:p>
        </w:tc>
      </w:tr>
      <w:tr w:rsidR="00574C91" w:rsidRPr="00420A91" w:rsidTr="00DD17DA">
        <w:trPr>
          <w:cantSplit/>
        </w:trPr>
        <w:tc>
          <w:tcPr>
            <w:tcW w:w="1360" w:type="dxa"/>
          </w:tcPr>
          <w:p w:rsidR="00574C91" w:rsidRPr="00420A91" w:rsidRDefault="00574C91" w:rsidP="009F70D5">
            <w:pPr>
              <w:spacing w:before="80" w:line="240" w:lineRule="auto"/>
              <w:ind w:left="-57"/>
              <w:rPr>
                <w:rFonts w:ascii="Arial" w:hAnsi="Arial" w:cs="Arial"/>
                <w:b/>
                <w:sz w:val="14"/>
                <w:szCs w:val="14"/>
                <w:rtl/>
              </w:rPr>
            </w:pPr>
          </w:p>
        </w:tc>
        <w:tc>
          <w:tcPr>
            <w:tcW w:w="3629" w:type="dxa"/>
            <w:vAlign w:val="bottom"/>
          </w:tcPr>
          <w:p w:rsidR="00574C91" w:rsidRPr="00420A91" w:rsidRDefault="00574C91" w:rsidP="009F70D5">
            <w:pPr>
              <w:spacing w:line="240" w:lineRule="auto"/>
              <w:rPr>
                <w:rFonts w:ascii="Arial" w:hAnsi="Arial" w:cs="Arial"/>
                <w:b/>
                <w:szCs w:val="20"/>
                <w:rtl/>
              </w:rPr>
            </w:pPr>
          </w:p>
        </w:tc>
        <w:tc>
          <w:tcPr>
            <w:tcW w:w="1361" w:type="dxa"/>
            <w:vAlign w:val="bottom"/>
          </w:tcPr>
          <w:p w:rsidR="00574C91" w:rsidRPr="00420A91" w:rsidRDefault="00574C91" w:rsidP="009F70D5">
            <w:pPr>
              <w:spacing w:line="240" w:lineRule="auto"/>
              <w:jc w:val="center"/>
              <w:rPr>
                <w:rFonts w:ascii="Arial" w:hAnsi="Arial" w:cs="Arial"/>
                <w:szCs w:val="20"/>
                <w:rtl/>
              </w:rPr>
            </w:pPr>
          </w:p>
        </w:tc>
        <w:tc>
          <w:tcPr>
            <w:tcW w:w="1361" w:type="dxa"/>
            <w:vAlign w:val="bottom"/>
          </w:tcPr>
          <w:p w:rsidR="00574C91" w:rsidRPr="00420A91" w:rsidRDefault="00574C91" w:rsidP="00F4471C">
            <w:pPr>
              <w:spacing w:line="240" w:lineRule="auto"/>
              <w:jc w:val="center"/>
              <w:rPr>
                <w:rFonts w:ascii="Arial" w:hAnsi="Arial" w:cs="Arial"/>
                <w:szCs w:val="20"/>
              </w:rPr>
            </w:pPr>
          </w:p>
        </w:tc>
        <w:tc>
          <w:tcPr>
            <w:tcW w:w="1361" w:type="dxa"/>
            <w:vAlign w:val="bottom"/>
          </w:tcPr>
          <w:p w:rsidR="00574C91" w:rsidRPr="00420A91" w:rsidRDefault="00574C91" w:rsidP="009F70D5">
            <w:pPr>
              <w:spacing w:line="240" w:lineRule="auto"/>
              <w:jc w:val="center"/>
              <w:rPr>
                <w:rFonts w:ascii="Arial" w:hAnsi="Arial" w:cs="Arial"/>
                <w:szCs w:val="20"/>
              </w:rPr>
            </w:pPr>
          </w:p>
        </w:tc>
        <w:tc>
          <w:tcPr>
            <w:tcW w:w="1361" w:type="dxa"/>
            <w:vAlign w:val="bottom"/>
          </w:tcPr>
          <w:p w:rsidR="00574C91" w:rsidRPr="00420A91" w:rsidRDefault="00574C91" w:rsidP="009F70D5">
            <w:pPr>
              <w:spacing w:line="240" w:lineRule="auto"/>
              <w:jc w:val="center"/>
              <w:rPr>
                <w:rFonts w:ascii="Arial" w:hAnsi="Arial" w:cs="Arial"/>
                <w:szCs w:val="20"/>
                <w:rtl/>
              </w:rPr>
            </w:pPr>
          </w:p>
        </w:tc>
      </w:tr>
      <w:tr w:rsidR="00574C91" w:rsidRPr="00420A91" w:rsidTr="008821FF">
        <w:trPr>
          <w:cantSplit/>
        </w:trPr>
        <w:tc>
          <w:tcPr>
            <w:tcW w:w="1360" w:type="dxa"/>
          </w:tcPr>
          <w:p w:rsidR="00574C91" w:rsidRPr="00420A91" w:rsidRDefault="00574C91" w:rsidP="008821FF">
            <w:pPr>
              <w:spacing w:before="80" w:line="240" w:lineRule="auto"/>
              <w:ind w:left="-57"/>
              <w:rPr>
                <w:rFonts w:ascii="Arial" w:hAnsi="Arial" w:cs="Arial"/>
                <w:b/>
                <w:sz w:val="14"/>
                <w:szCs w:val="14"/>
                <w:rtl/>
              </w:rPr>
            </w:pPr>
          </w:p>
        </w:tc>
        <w:tc>
          <w:tcPr>
            <w:tcW w:w="3629" w:type="dxa"/>
            <w:vAlign w:val="bottom"/>
          </w:tcPr>
          <w:p w:rsidR="00574C91" w:rsidRPr="00420A91" w:rsidRDefault="00574C91" w:rsidP="008821FF">
            <w:pPr>
              <w:spacing w:line="240" w:lineRule="auto"/>
              <w:rPr>
                <w:rFonts w:ascii="Arial" w:hAnsi="Arial" w:cs="Arial"/>
                <w:b/>
                <w:szCs w:val="20"/>
                <w:rtl/>
              </w:rPr>
            </w:pPr>
          </w:p>
        </w:tc>
        <w:tc>
          <w:tcPr>
            <w:tcW w:w="5444" w:type="dxa"/>
            <w:gridSpan w:val="4"/>
            <w:vAlign w:val="bottom"/>
          </w:tcPr>
          <w:p w:rsidR="00574C91" w:rsidRPr="00420A91" w:rsidRDefault="00574C91" w:rsidP="00574C91">
            <w:pPr>
              <w:pBdr>
                <w:bottom w:val="single" w:sz="4" w:space="1" w:color="auto"/>
              </w:pBdr>
              <w:spacing w:before="20" w:line="240" w:lineRule="auto"/>
              <w:jc w:val="center"/>
              <w:rPr>
                <w:rFonts w:ascii="Arial" w:hAnsi="Arial" w:cs="Arial"/>
                <w:b/>
                <w:bCs/>
                <w:szCs w:val="20"/>
                <w:rtl/>
              </w:rPr>
            </w:pPr>
            <w:r w:rsidRPr="00420A91">
              <w:rPr>
                <w:rFonts w:ascii="Arial" w:hAnsi="Arial" w:cs="Arial"/>
                <w:b/>
                <w:bCs/>
                <w:szCs w:val="20"/>
                <w:rtl/>
              </w:rPr>
              <w:t>לשנה שהסתיימה ביום 31.12.</w:t>
            </w:r>
            <w:r w:rsidRPr="00420A91">
              <w:rPr>
                <w:rFonts w:ascii="Arial" w:hAnsi="Arial" w:cs="Arial" w:hint="cs"/>
                <w:b/>
                <w:bCs/>
                <w:szCs w:val="20"/>
                <w:rtl/>
              </w:rPr>
              <w:t>2015</w:t>
            </w:r>
          </w:p>
        </w:tc>
      </w:tr>
      <w:tr w:rsidR="00574C91" w:rsidRPr="00420A91" w:rsidTr="008821FF">
        <w:trPr>
          <w:cantSplit/>
        </w:trPr>
        <w:tc>
          <w:tcPr>
            <w:tcW w:w="1360" w:type="dxa"/>
          </w:tcPr>
          <w:p w:rsidR="00574C91" w:rsidRPr="00420A91" w:rsidRDefault="00574C91" w:rsidP="009F70D5">
            <w:pPr>
              <w:spacing w:before="80" w:line="240" w:lineRule="auto"/>
              <w:ind w:left="-57"/>
              <w:rPr>
                <w:rFonts w:ascii="Arial" w:hAnsi="Arial" w:cs="Arial"/>
                <w:b/>
                <w:sz w:val="14"/>
                <w:szCs w:val="14"/>
                <w:rtl/>
              </w:rPr>
            </w:pPr>
          </w:p>
        </w:tc>
        <w:tc>
          <w:tcPr>
            <w:tcW w:w="3629" w:type="dxa"/>
            <w:vAlign w:val="bottom"/>
          </w:tcPr>
          <w:p w:rsidR="00574C91" w:rsidRPr="00420A91" w:rsidRDefault="00574C91" w:rsidP="009F70D5">
            <w:pPr>
              <w:spacing w:line="240" w:lineRule="auto"/>
              <w:rPr>
                <w:rFonts w:ascii="Arial" w:hAnsi="Arial" w:cs="Arial"/>
                <w:b/>
                <w:szCs w:val="20"/>
                <w:rtl/>
              </w:rPr>
            </w:pPr>
          </w:p>
        </w:tc>
        <w:tc>
          <w:tcPr>
            <w:tcW w:w="1361" w:type="dxa"/>
            <w:vAlign w:val="bottom"/>
          </w:tcPr>
          <w:p w:rsidR="00574C91" w:rsidRPr="00420A91" w:rsidRDefault="00574C91" w:rsidP="009F70D5">
            <w:pPr>
              <w:spacing w:line="240" w:lineRule="auto"/>
              <w:jc w:val="center"/>
              <w:rPr>
                <w:rFonts w:ascii="Arial" w:hAnsi="Arial" w:cs="Arial"/>
                <w:b/>
                <w:bCs/>
                <w:szCs w:val="20"/>
                <w:rtl/>
              </w:rPr>
            </w:pPr>
            <w:r w:rsidRPr="00420A91">
              <w:rPr>
                <w:rFonts w:ascii="Arial" w:hAnsi="Arial" w:cs="Arial" w:hint="cs"/>
                <w:b/>
                <w:bCs/>
                <w:szCs w:val="20"/>
                <w:rtl/>
              </w:rPr>
              <w:t>כפי</w:t>
            </w:r>
          </w:p>
        </w:tc>
        <w:tc>
          <w:tcPr>
            <w:tcW w:w="2722" w:type="dxa"/>
            <w:gridSpan w:val="2"/>
            <w:vAlign w:val="bottom"/>
          </w:tcPr>
          <w:p w:rsidR="00574C91" w:rsidRPr="00420A91" w:rsidRDefault="00574C91" w:rsidP="009F70D5">
            <w:pPr>
              <w:pBdr>
                <w:bottom w:val="single" w:sz="4" w:space="1" w:color="auto"/>
              </w:pBdr>
              <w:spacing w:line="240" w:lineRule="auto"/>
              <w:jc w:val="center"/>
              <w:rPr>
                <w:rStyle w:val="FootnoteReference"/>
                <w:rFonts w:ascii="Arial" w:hAnsi="Arial" w:cs="Arial"/>
                <w:szCs w:val="20"/>
                <w:rtl/>
              </w:rPr>
            </w:pPr>
            <w:r w:rsidRPr="00420A91">
              <w:rPr>
                <w:rFonts w:ascii="Arial" w:hAnsi="Arial" w:cs="Arial"/>
                <w:b/>
                <w:bCs/>
                <w:szCs w:val="20"/>
                <w:rtl/>
              </w:rPr>
              <w:t>שינוי בגין</w:t>
            </w:r>
          </w:p>
        </w:tc>
        <w:tc>
          <w:tcPr>
            <w:tcW w:w="1361" w:type="dxa"/>
            <w:vAlign w:val="bottom"/>
          </w:tcPr>
          <w:p w:rsidR="00574C91" w:rsidRPr="00420A91" w:rsidRDefault="00574C91" w:rsidP="009F70D5">
            <w:pPr>
              <w:spacing w:line="240" w:lineRule="auto"/>
              <w:jc w:val="center"/>
              <w:rPr>
                <w:rFonts w:ascii="Arial" w:hAnsi="Arial" w:cs="Arial"/>
                <w:b/>
                <w:bCs/>
                <w:szCs w:val="20"/>
                <w:rtl/>
              </w:rPr>
            </w:pPr>
            <w:r w:rsidRPr="00420A91">
              <w:rPr>
                <w:rFonts w:ascii="Arial" w:hAnsi="Arial" w:cs="Arial" w:hint="cs"/>
                <w:b/>
                <w:bCs/>
                <w:szCs w:val="20"/>
                <w:rtl/>
              </w:rPr>
              <w:t>כפי</w:t>
            </w:r>
          </w:p>
        </w:tc>
      </w:tr>
      <w:tr w:rsidR="00574C91" w:rsidRPr="00420A91" w:rsidTr="00DD17DA">
        <w:trPr>
          <w:cantSplit/>
        </w:trPr>
        <w:tc>
          <w:tcPr>
            <w:tcW w:w="1360" w:type="dxa"/>
          </w:tcPr>
          <w:p w:rsidR="00574C91" w:rsidRPr="00420A91" w:rsidRDefault="00574C91" w:rsidP="009F70D5">
            <w:pPr>
              <w:spacing w:before="80" w:line="240" w:lineRule="auto"/>
              <w:ind w:left="-57"/>
              <w:rPr>
                <w:rFonts w:ascii="Arial" w:hAnsi="Arial" w:cs="Arial"/>
                <w:b/>
                <w:sz w:val="14"/>
                <w:szCs w:val="14"/>
                <w:rtl/>
              </w:rPr>
            </w:pPr>
          </w:p>
        </w:tc>
        <w:tc>
          <w:tcPr>
            <w:tcW w:w="3629" w:type="dxa"/>
            <w:vAlign w:val="bottom"/>
          </w:tcPr>
          <w:p w:rsidR="00574C91" w:rsidRPr="00420A91" w:rsidRDefault="00574C91" w:rsidP="009F70D5">
            <w:pPr>
              <w:spacing w:line="240" w:lineRule="auto"/>
              <w:rPr>
                <w:rFonts w:ascii="Arial" w:hAnsi="Arial" w:cs="Arial"/>
                <w:b/>
                <w:szCs w:val="20"/>
                <w:rtl/>
              </w:rPr>
            </w:pPr>
          </w:p>
        </w:tc>
        <w:tc>
          <w:tcPr>
            <w:tcW w:w="1361" w:type="dxa"/>
            <w:vAlign w:val="bottom"/>
          </w:tcPr>
          <w:p w:rsidR="00574C91" w:rsidRPr="00420A91" w:rsidRDefault="00574C91" w:rsidP="009F70D5">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 xml:space="preserve">שדווח </w:t>
            </w:r>
          </w:p>
          <w:p w:rsidR="00574C91" w:rsidRPr="00420A91" w:rsidRDefault="00574C91" w:rsidP="009F70D5">
            <w:pPr>
              <w:pBdr>
                <w:bottom w:val="single" w:sz="4" w:space="1" w:color="auto"/>
              </w:pBdr>
              <w:spacing w:line="240" w:lineRule="auto"/>
              <w:jc w:val="center"/>
              <w:rPr>
                <w:rFonts w:ascii="Arial" w:hAnsi="Arial" w:cs="Arial"/>
                <w:b/>
                <w:bCs/>
                <w:szCs w:val="20"/>
                <w:u w:val="single"/>
                <w:rtl/>
              </w:rPr>
            </w:pPr>
            <w:r w:rsidRPr="00420A91">
              <w:rPr>
                <w:rFonts w:ascii="Arial" w:hAnsi="Arial" w:cs="Arial" w:hint="cs"/>
                <w:b/>
                <w:bCs/>
                <w:szCs w:val="20"/>
                <w:rtl/>
              </w:rPr>
              <w:t>בעבר</w:t>
            </w:r>
          </w:p>
        </w:tc>
        <w:tc>
          <w:tcPr>
            <w:tcW w:w="1361" w:type="dxa"/>
            <w:vAlign w:val="bottom"/>
          </w:tcPr>
          <w:p w:rsidR="00574C91" w:rsidRPr="00420A91" w:rsidRDefault="00574C91" w:rsidP="00F4471C">
            <w:pPr>
              <w:pBdr>
                <w:bottom w:val="single" w:sz="4" w:space="1" w:color="auto"/>
              </w:pBdr>
              <w:spacing w:line="240" w:lineRule="auto"/>
              <w:jc w:val="center"/>
              <w:rPr>
                <w:rFonts w:ascii="Arial" w:hAnsi="Arial" w:cs="Arial"/>
                <w:b/>
                <w:bCs/>
                <w:szCs w:val="20"/>
                <w:rtl/>
              </w:rPr>
            </w:pPr>
          </w:p>
        </w:tc>
        <w:tc>
          <w:tcPr>
            <w:tcW w:w="1361" w:type="dxa"/>
            <w:vAlign w:val="bottom"/>
          </w:tcPr>
          <w:p w:rsidR="00574C91" w:rsidRPr="00420A91" w:rsidRDefault="00574C91" w:rsidP="009F70D5">
            <w:pPr>
              <w:pBdr>
                <w:bottom w:val="single" w:sz="4" w:space="1" w:color="auto"/>
              </w:pBdr>
              <w:spacing w:line="240" w:lineRule="auto"/>
              <w:jc w:val="center"/>
              <w:rPr>
                <w:rFonts w:ascii="Arial" w:hAnsi="Arial" w:cs="Arial"/>
                <w:b/>
                <w:bCs/>
                <w:szCs w:val="20"/>
                <w:rtl/>
              </w:rPr>
            </w:pPr>
          </w:p>
        </w:tc>
        <w:tc>
          <w:tcPr>
            <w:tcW w:w="1361" w:type="dxa"/>
            <w:vAlign w:val="bottom"/>
          </w:tcPr>
          <w:p w:rsidR="00574C91" w:rsidRPr="00420A91" w:rsidRDefault="00574C91" w:rsidP="009F70D5">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 xml:space="preserve">שמדווח </w:t>
            </w:r>
          </w:p>
          <w:p w:rsidR="00574C91" w:rsidRPr="00420A91" w:rsidRDefault="00574C91" w:rsidP="009F70D5">
            <w:pPr>
              <w:pBdr>
                <w:bottom w:val="single" w:sz="4" w:space="1" w:color="auto"/>
              </w:pBdr>
              <w:spacing w:line="240" w:lineRule="auto"/>
              <w:jc w:val="center"/>
              <w:rPr>
                <w:rFonts w:ascii="Arial" w:hAnsi="Arial" w:cs="Arial"/>
                <w:b/>
                <w:bCs/>
                <w:szCs w:val="20"/>
                <w:u w:val="single"/>
                <w:rtl/>
              </w:rPr>
            </w:pPr>
            <w:r w:rsidRPr="00420A91">
              <w:rPr>
                <w:rFonts w:ascii="Arial" w:hAnsi="Arial" w:cs="Arial" w:hint="cs"/>
                <w:b/>
                <w:bCs/>
                <w:szCs w:val="20"/>
                <w:rtl/>
              </w:rPr>
              <w:t>כעת</w:t>
            </w:r>
          </w:p>
        </w:tc>
      </w:tr>
      <w:tr w:rsidR="00574C91" w:rsidRPr="00420A91" w:rsidTr="008821FF">
        <w:trPr>
          <w:cantSplit/>
        </w:trPr>
        <w:tc>
          <w:tcPr>
            <w:tcW w:w="1360" w:type="dxa"/>
          </w:tcPr>
          <w:p w:rsidR="00574C91" w:rsidRPr="00420A91" w:rsidRDefault="00574C91" w:rsidP="008821FF">
            <w:pPr>
              <w:spacing w:before="80" w:line="240" w:lineRule="auto"/>
              <w:ind w:left="-57"/>
              <w:rPr>
                <w:rFonts w:ascii="Arial" w:hAnsi="Arial" w:cs="Arial"/>
                <w:b/>
                <w:sz w:val="14"/>
                <w:szCs w:val="14"/>
                <w:rtl/>
              </w:rPr>
            </w:pPr>
          </w:p>
        </w:tc>
        <w:tc>
          <w:tcPr>
            <w:tcW w:w="3629" w:type="dxa"/>
            <w:vAlign w:val="bottom"/>
          </w:tcPr>
          <w:p w:rsidR="00574C91" w:rsidRPr="00420A91" w:rsidRDefault="00574C91" w:rsidP="008821FF">
            <w:pPr>
              <w:spacing w:line="240" w:lineRule="auto"/>
              <w:rPr>
                <w:rFonts w:ascii="Arial" w:hAnsi="Arial" w:cs="Arial"/>
                <w:b/>
                <w:szCs w:val="20"/>
                <w:rtl/>
              </w:rPr>
            </w:pPr>
          </w:p>
        </w:tc>
        <w:tc>
          <w:tcPr>
            <w:tcW w:w="5444" w:type="dxa"/>
            <w:gridSpan w:val="4"/>
            <w:vAlign w:val="bottom"/>
          </w:tcPr>
          <w:p w:rsidR="00574C91" w:rsidRPr="00420A91" w:rsidRDefault="00574C91" w:rsidP="008821FF">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אלפי ש"ח</w:t>
            </w:r>
          </w:p>
        </w:tc>
      </w:tr>
      <w:tr w:rsidR="00574C91" w:rsidRPr="00420A91" w:rsidTr="00DD17DA">
        <w:trPr>
          <w:cantSplit/>
        </w:trPr>
        <w:tc>
          <w:tcPr>
            <w:tcW w:w="1360" w:type="dxa"/>
          </w:tcPr>
          <w:p w:rsidR="00574C91" w:rsidRPr="00420A91" w:rsidRDefault="00574C91" w:rsidP="009F70D5">
            <w:pPr>
              <w:spacing w:line="240" w:lineRule="auto"/>
              <w:ind w:left="-57"/>
              <w:rPr>
                <w:rFonts w:ascii="Arial" w:hAnsi="Arial" w:cs="Arial"/>
                <w:b/>
                <w:sz w:val="14"/>
                <w:szCs w:val="14"/>
                <w:rtl/>
              </w:rPr>
            </w:pPr>
          </w:p>
        </w:tc>
        <w:tc>
          <w:tcPr>
            <w:tcW w:w="3629" w:type="dxa"/>
            <w:vAlign w:val="bottom"/>
          </w:tcPr>
          <w:p w:rsidR="00574C91" w:rsidRPr="00420A91" w:rsidRDefault="00574C91" w:rsidP="009F70D5">
            <w:pPr>
              <w:spacing w:line="240" w:lineRule="auto"/>
              <w:rPr>
                <w:rFonts w:ascii="Arial" w:hAnsi="Arial" w:cs="Arial"/>
                <w:b/>
                <w:szCs w:val="20"/>
                <w:rtl/>
              </w:rPr>
            </w:pPr>
          </w:p>
        </w:tc>
        <w:tc>
          <w:tcPr>
            <w:tcW w:w="1361" w:type="dxa"/>
            <w:vAlign w:val="bottom"/>
          </w:tcPr>
          <w:p w:rsidR="00574C91" w:rsidRPr="00420A91" w:rsidRDefault="00574C91" w:rsidP="009F70D5">
            <w:pPr>
              <w:spacing w:line="240" w:lineRule="auto"/>
              <w:jc w:val="center"/>
              <w:rPr>
                <w:rFonts w:ascii="Arial" w:hAnsi="Arial" w:cs="Arial"/>
                <w:szCs w:val="20"/>
                <w:rtl/>
              </w:rPr>
            </w:pPr>
          </w:p>
        </w:tc>
        <w:tc>
          <w:tcPr>
            <w:tcW w:w="1361" w:type="dxa"/>
            <w:vAlign w:val="bottom"/>
          </w:tcPr>
          <w:p w:rsidR="00574C91" w:rsidRPr="00420A91" w:rsidRDefault="00574C91" w:rsidP="00F4471C">
            <w:pPr>
              <w:spacing w:line="240" w:lineRule="auto"/>
              <w:jc w:val="center"/>
              <w:rPr>
                <w:rFonts w:ascii="Arial" w:hAnsi="Arial" w:cs="Arial"/>
                <w:szCs w:val="20"/>
              </w:rPr>
            </w:pPr>
          </w:p>
        </w:tc>
        <w:tc>
          <w:tcPr>
            <w:tcW w:w="1361" w:type="dxa"/>
            <w:vAlign w:val="bottom"/>
          </w:tcPr>
          <w:p w:rsidR="00574C91" w:rsidRPr="00420A91" w:rsidRDefault="00574C91" w:rsidP="009F70D5">
            <w:pPr>
              <w:spacing w:line="240" w:lineRule="auto"/>
              <w:jc w:val="center"/>
              <w:rPr>
                <w:rFonts w:ascii="Arial" w:hAnsi="Arial" w:cs="Arial"/>
                <w:szCs w:val="20"/>
              </w:rPr>
            </w:pPr>
          </w:p>
        </w:tc>
        <w:tc>
          <w:tcPr>
            <w:tcW w:w="1361" w:type="dxa"/>
            <w:vAlign w:val="bottom"/>
          </w:tcPr>
          <w:p w:rsidR="00574C91" w:rsidRPr="00420A91" w:rsidRDefault="00574C91" w:rsidP="009F70D5">
            <w:pPr>
              <w:spacing w:line="240" w:lineRule="auto"/>
              <w:jc w:val="center"/>
              <w:rPr>
                <w:rFonts w:ascii="Arial" w:hAnsi="Arial" w:cs="Arial"/>
                <w:szCs w:val="20"/>
                <w:rtl/>
              </w:rPr>
            </w:pPr>
          </w:p>
        </w:tc>
      </w:tr>
      <w:tr w:rsidR="00574C91" w:rsidRPr="00420A91" w:rsidTr="00DD17DA">
        <w:trPr>
          <w:cantSplit/>
        </w:trPr>
        <w:tc>
          <w:tcPr>
            <w:tcW w:w="1360" w:type="dxa"/>
          </w:tcPr>
          <w:p w:rsidR="00574C91" w:rsidRPr="00420A91" w:rsidRDefault="00574C91" w:rsidP="009F70D5">
            <w:pPr>
              <w:spacing w:line="240" w:lineRule="auto"/>
              <w:ind w:left="-57"/>
              <w:rPr>
                <w:rFonts w:ascii="Arial" w:hAnsi="Arial" w:cs="Arial"/>
                <w:b/>
                <w:sz w:val="14"/>
                <w:szCs w:val="14"/>
                <w:rtl/>
              </w:rPr>
            </w:pPr>
          </w:p>
        </w:tc>
        <w:tc>
          <w:tcPr>
            <w:tcW w:w="3629" w:type="dxa"/>
            <w:vAlign w:val="bottom"/>
          </w:tcPr>
          <w:p w:rsidR="00574C91" w:rsidRPr="00420A91" w:rsidRDefault="00574C91" w:rsidP="000C565D">
            <w:pPr>
              <w:spacing w:before="20" w:after="20" w:line="240" w:lineRule="auto"/>
              <w:rPr>
                <w:rFonts w:ascii="Arial" w:hAnsi="Arial" w:cs="Arial"/>
                <w:b/>
                <w:szCs w:val="20"/>
                <w:rtl/>
              </w:rPr>
            </w:pPr>
            <w:r w:rsidRPr="00420A91">
              <w:rPr>
                <w:rFonts w:ascii="Arial" w:hAnsi="Arial" w:cs="Arial"/>
                <w:b/>
                <w:szCs w:val="20"/>
                <w:rtl/>
              </w:rPr>
              <w:t>[</w:t>
            </w:r>
            <w:r w:rsidRPr="00420A91">
              <w:rPr>
                <w:rFonts w:ascii="Arial" w:hAnsi="Arial" w:cs="Arial"/>
                <w:b/>
                <w:i/>
                <w:iCs/>
                <w:szCs w:val="20"/>
                <w:rtl/>
              </w:rPr>
              <w:t>פרט כל סעיף המושפע</w:t>
            </w:r>
            <w:r w:rsidRPr="00420A91">
              <w:rPr>
                <w:rFonts w:ascii="Arial" w:hAnsi="Arial" w:cs="Arial" w:hint="cs"/>
                <w:b/>
                <w:i/>
                <w:iCs/>
                <w:szCs w:val="20"/>
                <w:rtl/>
              </w:rPr>
              <w:t xml:space="preserve"> מהשינויים</w:t>
            </w:r>
            <w:r w:rsidRPr="00420A91">
              <w:rPr>
                <w:rFonts w:ascii="Arial" w:hAnsi="Arial" w:cs="Arial"/>
                <w:b/>
                <w:szCs w:val="20"/>
                <w:rtl/>
              </w:rPr>
              <w:t>]</w:t>
            </w:r>
          </w:p>
        </w:tc>
        <w:tc>
          <w:tcPr>
            <w:tcW w:w="1361" w:type="dxa"/>
            <w:vAlign w:val="bottom"/>
          </w:tcPr>
          <w:p w:rsidR="00574C91" w:rsidRPr="00420A91" w:rsidRDefault="00574C91" w:rsidP="009F70D5">
            <w:pPr>
              <w:spacing w:line="240" w:lineRule="auto"/>
              <w:jc w:val="center"/>
              <w:rPr>
                <w:rFonts w:ascii="Arial" w:hAnsi="Arial" w:cs="Arial"/>
                <w:szCs w:val="20"/>
                <w:rtl/>
              </w:rPr>
            </w:pPr>
          </w:p>
        </w:tc>
        <w:tc>
          <w:tcPr>
            <w:tcW w:w="1361" w:type="dxa"/>
            <w:vAlign w:val="bottom"/>
          </w:tcPr>
          <w:p w:rsidR="00574C91" w:rsidRPr="00420A91" w:rsidRDefault="00574C91" w:rsidP="00F4471C">
            <w:pPr>
              <w:spacing w:line="240" w:lineRule="auto"/>
              <w:jc w:val="center"/>
              <w:rPr>
                <w:rFonts w:ascii="Arial" w:hAnsi="Arial" w:cs="Arial"/>
                <w:szCs w:val="20"/>
              </w:rPr>
            </w:pPr>
          </w:p>
        </w:tc>
        <w:tc>
          <w:tcPr>
            <w:tcW w:w="1361" w:type="dxa"/>
            <w:vAlign w:val="bottom"/>
          </w:tcPr>
          <w:p w:rsidR="00574C91" w:rsidRPr="00420A91" w:rsidRDefault="00574C91" w:rsidP="009F70D5">
            <w:pPr>
              <w:spacing w:line="240" w:lineRule="auto"/>
              <w:jc w:val="center"/>
              <w:rPr>
                <w:rFonts w:ascii="Arial" w:hAnsi="Arial" w:cs="Arial"/>
                <w:szCs w:val="20"/>
              </w:rPr>
            </w:pPr>
          </w:p>
        </w:tc>
        <w:tc>
          <w:tcPr>
            <w:tcW w:w="1361" w:type="dxa"/>
            <w:vAlign w:val="bottom"/>
          </w:tcPr>
          <w:p w:rsidR="00574C91" w:rsidRPr="00420A91" w:rsidRDefault="00574C91" w:rsidP="009F70D5">
            <w:pPr>
              <w:spacing w:line="240" w:lineRule="auto"/>
              <w:jc w:val="center"/>
              <w:rPr>
                <w:rFonts w:ascii="Arial" w:hAnsi="Arial" w:cs="Arial"/>
                <w:szCs w:val="20"/>
                <w:rtl/>
              </w:rPr>
            </w:pPr>
          </w:p>
        </w:tc>
      </w:tr>
      <w:tr w:rsidR="00574C91" w:rsidRPr="00420A91" w:rsidTr="00DD17DA">
        <w:trPr>
          <w:cantSplit/>
          <w:trHeight w:hRule="exact" w:val="57"/>
        </w:trPr>
        <w:tc>
          <w:tcPr>
            <w:tcW w:w="1360" w:type="dxa"/>
          </w:tcPr>
          <w:p w:rsidR="00574C91" w:rsidRPr="00420A91" w:rsidRDefault="00574C91" w:rsidP="009F70D5">
            <w:pPr>
              <w:spacing w:line="240" w:lineRule="auto"/>
              <w:ind w:left="-57"/>
              <w:rPr>
                <w:rFonts w:ascii="Arial" w:hAnsi="Arial" w:cs="Arial"/>
                <w:b/>
                <w:sz w:val="14"/>
                <w:szCs w:val="14"/>
                <w:rtl/>
              </w:rPr>
            </w:pPr>
          </w:p>
        </w:tc>
        <w:tc>
          <w:tcPr>
            <w:tcW w:w="3629" w:type="dxa"/>
            <w:vAlign w:val="bottom"/>
          </w:tcPr>
          <w:p w:rsidR="00574C91" w:rsidRPr="00420A91" w:rsidRDefault="00574C91" w:rsidP="009F70D5">
            <w:pPr>
              <w:spacing w:line="240" w:lineRule="auto"/>
              <w:rPr>
                <w:rFonts w:ascii="Arial" w:hAnsi="Arial" w:cs="Arial"/>
                <w:b/>
                <w:szCs w:val="20"/>
                <w:rtl/>
              </w:rPr>
            </w:pPr>
          </w:p>
        </w:tc>
        <w:tc>
          <w:tcPr>
            <w:tcW w:w="1361" w:type="dxa"/>
            <w:vAlign w:val="bottom"/>
          </w:tcPr>
          <w:p w:rsidR="00574C91" w:rsidRPr="00420A91" w:rsidRDefault="00574C91" w:rsidP="009F70D5">
            <w:pPr>
              <w:spacing w:line="240" w:lineRule="auto"/>
              <w:jc w:val="center"/>
              <w:rPr>
                <w:rFonts w:ascii="Arial" w:hAnsi="Arial" w:cs="Arial"/>
                <w:szCs w:val="20"/>
                <w:rtl/>
              </w:rPr>
            </w:pPr>
          </w:p>
        </w:tc>
        <w:tc>
          <w:tcPr>
            <w:tcW w:w="1361" w:type="dxa"/>
            <w:vAlign w:val="bottom"/>
          </w:tcPr>
          <w:p w:rsidR="00574C91" w:rsidRPr="00420A91" w:rsidRDefault="00574C91" w:rsidP="00F4471C">
            <w:pPr>
              <w:spacing w:line="240" w:lineRule="auto"/>
              <w:jc w:val="center"/>
              <w:rPr>
                <w:rFonts w:ascii="Arial" w:hAnsi="Arial" w:cs="Arial"/>
                <w:szCs w:val="20"/>
              </w:rPr>
            </w:pPr>
          </w:p>
        </w:tc>
        <w:tc>
          <w:tcPr>
            <w:tcW w:w="1361" w:type="dxa"/>
            <w:vAlign w:val="bottom"/>
          </w:tcPr>
          <w:p w:rsidR="00574C91" w:rsidRPr="00420A91" w:rsidRDefault="00574C91" w:rsidP="009F70D5">
            <w:pPr>
              <w:spacing w:line="240" w:lineRule="auto"/>
              <w:jc w:val="center"/>
              <w:rPr>
                <w:rFonts w:ascii="Arial" w:hAnsi="Arial" w:cs="Arial"/>
                <w:szCs w:val="20"/>
              </w:rPr>
            </w:pPr>
          </w:p>
        </w:tc>
        <w:tc>
          <w:tcPr>
            <w:tcW w:w="1361" w:type="dxa"/>
            <w:vAlign w:val="bottom"/>
          </w:tcPr>
          <w:p w:rsidR="00574C91" w:rsidRPr="00420A91" w:rsidRDefault="00574C91" w:rsidP="009F70D5">
            <w:pPr>
              <w:spacing w:line="240" w:lineRule="auto"/>
              <w:jc w:val="center"/>
              <w:rPr>
                <w:rFonts w:ascii="Arial" w:hAnsi="Arial" w:cs="Arial"/>
                <w:szCs w:val="20"/>
                <w:rtl/>
              </w:rPr>
            </w:pPr>
          </w:p>
        </w:tc>
      </w:tr>
    </w:tbl>
    <w:p w:rsidR="00AA46C7" w:rsidRPr="00420A91" w:rsidRDefault="00AA46C7" w:rsidP="00AA46C7">
      <w:pPr>
        <w:keepLines w:val="0"/>
        <w:overflowPunct/>
        <w:autoSpaceDE/>
        <w:autoSpaceDN/>
        <w:bidi w:val="0"/>
        <w:adjustRightInd/>
        <w:spacing w:line="240" w:lineRule="auto"/>
        <w:textAlignment w:val="auto"/>
        <w:rPr>
          <w:rFonts w:ascii="Arial" w:hAnsi="Arial" w:cs="Arial"/>
          <w:szCs w:val="20"/>
          <w:rtl/>
        </w:rPr>
      </w:pPr>
      <w:r w:rsidRPr="00420A91">
        <w:rPr>
          <w:rFonts w:ascii="Arial" w:hAnsi="Arial" w:cs="Arial"/>
          <w:szCs w:val="20"/>
          <w:rtl/>
        </w:rPr>
        <w:br w:type="page"/>
      </w:r>
    </w:p>
    <w:p w:rsidR="00AA46C7" w:rsidRPr="00420A91" w:rsidRDefault="00AA46C7" w:rsidP="00AA46C7">
      <w:pPr>
        <w:ind w:left="1361"/>
        <w:jc w:val="both"/>
        <w:rPr>
          <w:rFonts w:ascii="Arial" w:hAnsi="Arial" w:cs="Arial"/>
          <w:szCs w:val="20"/>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line="240" w:lineRule="auto"/>
              <w:rPr>
                <w:rFonts w:ascii="Arial" w:hAnsi="Arial" w:cs="Arial"/>
                <w:b/>
                <w:bCs/>
                <w:sz w:val="14"/>
                <w:szCs w:val="14"/>
                <w:rtl/>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b/>
                <w:bCs/>
                <w:szCs w:val="20"/>
                <w:rtl/>
              </w:rPr>
              <w:t>מה.</w:t>
            </w:r>
            <w:r w:rsidRPr="00420A91">
              <w:rPr>
                <w:rFonts w:ascii="Arial" w:hAnsi="Arial" w:cs="Arial"/>
                <w:b/>
                <w:bCs/>
                <w:szCs w:val="20"/>
                <w:rtl/>
              </w:rPr>
              <w:tab/>
              <w:t xml:space="preserve">שינויים חשבונאיים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hint="cs"/>
                <w:szCs w:val="20"/>
                <w:rtl/>
              </w:rPr>
              <w:t>4</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 xml:space="preserve">השפעת </w:t>
            </w:r>
            <w:r w:rsidRPr="00420A91">
              <w:rPr>
                <w:rFonts w:ascii="Arial" w:hAnsi="Arial" w:cs="Arial" w:hint="cs"/>
                <w:szCs w:val="20"/>
                <w:u w:val="single"/>
                <w:rtl/>
              </w:rPr>
              <w:t>שינויים חשבונאיים על הדוחות הכספיים</w:t>
            </w:r>
            <w:r w:rsidRPr="00420A91">
              <w:rPr>
                <w:rFonts w:ascii="Arial" w:hAnsi="Arial" w:cs="Arial" w:hint="cs"/>
                <w:szCs w:val="20"/>
                <w:rtl/>
              </w:rPr>
              <w:t xml:space="preserve"> (המשך)</w:t>
            </w:r>
            <w:r w:rsidRPr="00420A91">
              <w:rPr>
                <w:rFonts w:ascii="Arial" w:hAnsi="Arial" w:cs="Arial"/>
                <w:szCs w:val="20"/>
                <w:rtl/>
              </w:rPr>
              <w:t>:</w:t>
            </w:r>
          </w:p>
        </w:tc>
      </w:tr>
      <w:tr w:rsidR="00AA46C7" w:rsidRPr="00420A91" w:rsidTr="009F70D5">
        <w:tc>
          <w:tcPr>
            <w:tcW w:w="1361" w:type="dxa"/>
          </w:tcPr>
          <w:p w:rsidR="00AA46C7" w:rsidRPr="00420A91" w:rsidRDefault="00431088" w:rsidP="00DD17DA">
            <w:pPr>
              <w:spacing w:before="20" w:line="240" w:lineRule="auto"/>
              <w:rPr>
                <w:rFonts w:ascii="Arial" w:hAnsi="Arial" w:cs="Arial"/>
                <w:sz w:val="14"/>
                <w:szCs w:val="14"/>
                <w:rtl/>
              </w:rPr>
            </w:pPr>
            <w:r w:rsidRPr="00420A91">
              <w:rPr>
                <w:rFonts w:ascii="Arial" w:hAnsi="Arial" w:cs="Arial" w:hint="cs"/>
                <w:sz w:val="14"/>
                <w:szCs w:val="14"/>
                <w:rtl/>
              </w:rPr>
              <w:t>,</w:t>
            </w:r>
            <w:r w:rsidR="00AA46C7" w:rsidRPr="00420A91">
              <w:rPr>
                <w:rFonts w:ascii="Arial" w:hAnsi="Arial" w:cs="Arial"/>
                <w:sz w:val="14"/>
                <w:szCs w:val="14"/>
                <w:rtl/>
              </w:rPr>
              <w:t>(</w:t>
            </w:r>
            <w:r w:rsidR="00AA46C7" w:rsidRPr="00420A91">
              <w:rPr>
                <w:rFonts w:ascii="Arial" w:hAnsi="Arial" w:cs="Arial"/>
                <w:sz w:val="14"/>
                <w:szCs w:val="14"/>
              </w:rPr>
              <w:t>ii</w:t>
            </w:r>
            <w:r w:rsidR="00AA46C7" w:rsidRPr="00420A91">
              <w:rPr>
                <w:rFonts w:ascii="Arial" w:hAnsi="Arial" w:cs="Arial"/>
                <w:sz w:val="14"/>
                <w:szCs w:val="14"/>
                <w:rtl/>
              </w:rPr>
              <w:t>)(ו)28.</w:t>
            </w:r>
            <w:r w:rsidR="00AA46C7" w:rsidRPr="00420A91">
              <w:rPr>
                <w:rFonts w:ascii="Arial" w:hAnsi="Arial" w:cs="Arial"/>
                <w:sz w:val="14"/>
                <w:szCs w:val="14"/>
              </w:rPr>
              <w:t>IAS 8</w:t>
            </w:r>
            <w:r w:rsidRPr="00420A91">
              <w:rPr>
                <w:rFonts w:ascii="Arial" w:hAnsi="Arial" w:cs="Arial"/>
                <w:sz w:val="14"/>
                <w:szCs w:val="14"/>
                <w:rtl/>
              </w:rPr>
              <w:br/>
            </w:r>
            <w:r w:rsidRPr="00420A91">
              <w:rPr>
                <w:rFonts w:ascii="Arial" w:hAnsi="Arial" w:cs="Arial" w:hint="cs"/>
                <w:sz w:val="14"/>
                <w:szCs w:val="14"/>
                <w:rtl/>
              </w:rPr>
              <w:t>(</w:t>
            </w:r>
            <w:r w:rsidRPr="00420A91">
              <w:rPr>
                <w:rFonts w:ascii="Arial" w:hAnsi="Arial" w:cs="Arial"/>
                <w:sz w:val="14"/>
                <w:szCs w:val="14"/>
              </w:rPr>
              <w:t>ii</w:t>
            </w:r>
            <w:r w:rsidRPr="00420A91">
              <w:rPr>
                <w:rFonts w:ascii="Arial" w:hAnsi="Arial" w:cs="Arial" w:hint="cs"/>
                <w:sz w:val="14"/>
                <w:szCs w:val="14"/>
                <w:rtl/>
              </w:rPr>
              <w:t>)(ב)49 ,(</w:t>
            </w:r>
            <w:r w:rsidRPr="00420A91">
              <w:rPr>
                <w:rFonts w:ascii="Arial" w:hAnsi="Arial" w:cs="Arial"/>
                <w:sz w:val="14"/>
                <w:szCs w:val="14"/>
              </w:rPr>
              <w:t>ii</w:t>
            </w:r>
            <w:r w:rsidRPr="00420A91">
              <w:rPr>
                <w:rFonts w:ascii="Arial" w:hAnsi="Arial" w:cs="Arial" w:hint="cs"/>
                <w:sz w:val="14"/>
                <w:szCs w:val="14"/>
                <w:rtl/>
              </w:rPr>
              <w:t>)(ג)29</w:t>
            </w: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szCs w:val="20"/>
                <w:rtl/>
              </w:rPr>
              <w:t>ג)</w:t>
            </w:r>
            <w:r w:rsidRPr="00420A91">
              <w:rPr>
                <w:rFonts w:ascii="Arial" w:hAnsi="Arial" w:cs="Arial"/>
                <w:szCs w:val="20"/>
                <w:rtl/>
              </w:rPr>
              <w:tab/>
              <w:t>השפע</w:t>
            </w:r>
            <w:r w:rsidRPr="00420A91">
              <w:rPr>
                <w:rFonts w:ascii="Arial" w:hAnsi="Arial" w:cs="Arial" w:hint="cs"/>
                <w:szCs w:val="20"/>
                <w:rtl/>
              </w:rPr>
              <w:t>ה</w:t>
            </w:r>
            <w:r w:rsidRPr="00420A91">
              <w:rPr>
                <w:rFonts w:ascii="Arial" w:hAnsi="Arial" w:cs="Arial"/>
                <w:szCs w:val="20"/>
                <w:rtl/>
              </w:rPr>
              <w:t xml:space="preserve"> על הרווח למניה </w:t>
            </w:r>
            <w:r w:rsidRPr="00420A91">
              <w:rPr>
                <w:rFonts w:ascii="Arial" w:hAnsi="Arial" w:cs="Arial" w:hint="cs"/>
                <w:szCs w:val="20"/>
                <w:rtl/>
              </w:rPr>
              <w:t xml:space="preserve">המיוחס </w:t>
            </w:r>
            <w:r w:rsidRPr="00420A91">
              <w:rPr>
                <w:rFonts w:ascii="Arial" w:hAnsi="Arial" w:cs="Arial"/>
                <w:szCs w:val="20"/>
                <w:rtl/>
              </w:rPr>
              <w:t>לבעלים של החברה האם:</w:t>
            </w:r>
          </w:p>
        </w:tc>
      </w:tr>
    </w:tbl>
    <w:p w:rsidR="00AA46C7" w:rsidRPr="00420A91" w:rsidRDefault="00AA46C7" w:rsidP="00AA46C7">
      <w:pPr>
        <w:spacing w:line="20" w:lineRule="exact"/>
        <w:rPr>
          <w:rFonts w:ascii="Arial" w:hAnsi="Arial" w:cs="Arial"/>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3629"/>
        <w:gridCol w:w="1361"/>
        <w:gridCol w:w="1361"/>
        <w:gridCol w:w="1361"/>
        <w:gridCol w:w="1361"/>
      </w:tblGrid>
      <w:tr w:rsidR="00431088" w:rsidRPr="00420A91" w:rsidTr="008821FF">
        <w:trPr>
          <w:cantSplit/>
        </w:trPr>
        <w:tc>
          <w:tcPr>
            <w:tcW w:w="1360" w:type="dxa"/>
          </w:tcPr>
          <w:p w:rsidR="00431088" w:rsidRPr="00420A91" w:rsidRDefault="00431088" w:rsidP="009F70D5">
            <w:pPr>
              <w:spacing w:before="80" w:line="240" w:lineRule="auto"/>
              <w:ind w:left="-57"/>
              <w:rPr>
                <w:rFonts w:ascii="Arial" w:hAnsi="Arial" w:cs="Arial"/>
                <w:b/>
                <w:sz w:val="14"/>
                <w:szCs w:val="14"/>
                <w:rtl/>
              </w:rPr>
            </w:pPr>
          </w:p>
        </w:tc>
        <w:tc>
          <w:tcPr>
            <w:tcW w:w="3629" w:type="dxa"/>
            <w:vAlign w:val="bottom"/>
          </w:tcPr>
          <w:p w:rsidR="00431088" w:rsidRPr="00420A91" w:rsidRDefault="00431088" w:rsidP="009F70D5">
            <w:pPr>
              <w:spacing w:line="240" w:lineRule="auto"/>
              <w:rPr>
                <w:rFonts w:ascii="Arial" w:hAnsi="Arial" w:cs="Arial"/>
                <w:b/>
                <w:szCs w:val="20"/>
                <w:rtl/>
              </w:rPr>
            </w:pPr>
          </w:p>
        </w:tc>
        <w:tc>
          <w:tcPr>
            <w:tcW w:w="5444" w:type="dxa"/>
            <w:gridSpan w:val="4"/>
            <w:vAlign w:val="bottom"/>
          </w:tcPr>
          <w:p w:rsidR="00431088" w:rsidRPr="00420A91" w:rsidRDefault="00431088" w:rsidP="00DD17DA">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 31.12.2016</w:t>
            </w:r>
          </w:p>
        </w:tc>
      </w:tr>
      <w:tr w:rsidR="00431088" w:rsidRPr="00420A91" w:rsidTr="008821FF">
        <w:trPr>
          <w:cantSplit/>
        </w:trPr>
        <w:tc>
          <w:tcPr>
            <w:tcW w:w="1360" w:type="dxa"/>
          </w:tcPr>
          <w:p w:rsidR="00431088" w:rsidRPr="00420A91" w:rsidRDefault="00431088" w:rsidP="009F70D5">
            <w:pPr>
              <w:spacing w:before="80" w:line="240" w:lineRule="auto"/>
              <w:ind w:left="-57"/>
              <w:rPr>
                <w:rFonts w:ascii="Arial" w:hAnsi="Arial" w:cs="Arial"/>
                <w:b/>
                <w:sz w:val="14"/>
                <w:szCs w:val="14"/>
                <w:rtl/>
              </w:rPr>
            </w:pPr>
          </w:p>
        </w:tc>
        <w:tc>
          <w:tcPr>
            <w:tcW w:w="3629" w:type="dxa"/>
            <w:vAlign w:val="bottom"/>
          </w:tcPr>
          <w:p w:rsidR="00431088" w:rsidRPr="00420A91" w:rsidRDefault="00431088" w:rsidP="009F70D5">
            <w:pPr>
              <w:spacing w:line="240" w:lineRule="auto"/>
              <w:rPr>
                <w:rFonts w:ascii="Arial" w:hAnsi="Arial" w:cs="Arial"/>
                <w:b/>
                <w:szCs w:val="20"/>
                <w:rtl/>
              </w:rPr>
            </w:pPr>
          </w:p>
        </w:tc>
        <w:tc>
          <w:tcPr>
            <w:tcW w:w="1361" w:type="dxa"/>
            <w:vAlign w:val="bottom"/>
          </w:tcPr>
          <w:p w:rsidR="00431088" w:rsidRPr="00420A91" w:rsidRDefault="00431088" w:rsidP="009F70D5">
            <w:pPr>
              <w:spacing w:line="240" w:lineRule="auto"/>
              <w:jc w:val="center"/>
              <w:rPr>
                <w:rFonts w:ascii="Arial" w:hAnsi="Arial" w:cs="Arial"/>
                <w:b/>
                <w:bCs/>
                <w:szCs w:val="20"/>
                <w:rtl/>
              </w:rPr>
            </w:pPr>
            <w:r w:rsidRPr="00420A91">
              <w:rPr>
                <w:rFonts w:ascii="Arial" w:hAnsi="Arial" w:cs="Arial" w:hint="cs"/>
                <w:b/>
                <w:bCs/>
                <w:szCs w:val="20"/>
                <w:rtl/>
              </w:rPr>
              <w:t>כפי</w:t>
            </w:r>
          </w:p>
        </w:tc>
        <w:tc>
          <w:tcPr>
            <w:tcW w:w="2722" w:type="dxa"/>
            <w:gridSpan w:val="2"/>
            <w:vAlign w:val="bottom"/>
          </w:tcPr>
          <w:p w:rsidR="00431088" w:rsidRPr="00420A91" w:rsidRDefault="00431088" w:rsidP="009F70D5">
            <w:pPr>
              <w:pBdr>
                <w:bottom w:val="single" w:sz="4" w:space="1" w:color="auto"/>
              </w:pBdr>
              <w:spacing w:line="240" w:lineRule="auto"/>
              <w:jc w:val="center"/>
              <w:rPr>
                <w:rStyle w:val="FootnoteReference"/>
                <w:rFonts w:ascii="Arial" w:hAnsi="Arial" w:cs="Arial"/>
                <w:szCs w:val="20"/>
                <w:rtl/>
              </w:rPr>
            </w:pPr>
            <w:r w:rsidRPr="00420A91">
              <w:rPr>
                <w:rFonts w:ascii="Arial" w:hAnsi="Arial" w:cs="Arial"/>
                <w:b/>
                <w:bCs/>
                <w:szCs w:val="20"/>
                <w:rtl/>
              </w:rPr>
              <w:t>שינוי בגין</w:t>
            </w:r>
          </w:p>
        </w:tc>
        <w:tc>
          <w:tcPr>
            <w:tcW w:w="1361" w:type="dxa"/>
            <w:vAlign w:val="bottom"/>
          </w:tcPr>
          <w:p w:rsidR="00431088" w:rsidRPr="00420A91" w:rsidRDefault="00431088" w:rsidP="009F70D5">
            <w:pPr>
              <w:spacing w:line="240" w:lineRule="auto"/>
              <w:jc w:val="center"/>
              <w:rPr>
                <w:rFonts w:ascii="Arial" w:hAnsi="Arial" w:cs="Arial"/>
                <w:b/>
                <w:bCs/>
                <w:szCs w:val="20"/>
                <w:rtl/>
              </w:rPr>
            </w:pPr>
            <w:r w:rsidRPr="00420A91">
              <w:rPr>
                <w:rFonts w:ascii="Arial" w:hAnsi="Arial" w:cs="Arial" w:hint="cs"/>
                <w:b/>
                <w:bCs/>
                <w:szCs w:val="20"/>
                <w:rtl/>
              </w:rPr>
              <w:t>כפי</w:t>
            </w:r>
          </w:p>
        </w:tc>
      </w:tr>
      <w:tr w:rsidR="00431088" w:rsidRPr="00420A91" w:rsidTr="00DD17DA">
        <w:trPr>
          <w:cantSplit/>
        </w:trPr>
        <w:tc>
          <w:tcPr>
            <w:tcW w:w="1360" w:type="dxa"/>
          </w:tcPr>
          <w:p w:rsidR="00431088" w:rsidRPr="00420A91" w:rsidRDefault="00431088" w:rsidP="009F70D5">
            <w:pPr>
              <w:spacing w:before="80" w:line="240" w:lineRule="auto"/>
              <w:ind w:left="-57"/>
              <w:rPr>
                <w:rFonts w:ascii="Arial" w:hAnsi="Arial" w:cs="Arial"/>
                <w:b/>
                <w:sz w:val="14"/>
                <w:szCs w:val="14"/>
                <w:rtl/>
              </w:rPr>
            </w:pPr>
          </w:p>
        </w:tc>
        <w:tc>
          <w:tcPr>
            <w:tcW w:w="3629" w:type="dxa"/>
            <w:vAlign w:val="bottom"/>
          </w:tcPr>
          <w:p w:rsidR="00431088" w:rsidRPr="00420A91" w:rsidRDefault="00431088" w:rsidP="009F70D5">
            <w:pPr>
              <w:spacing w:line="240" w:lineRule="auto"/>
              <w:rPr>
                <w:rFonts w:ascii="Arial" w:hAnsi="Arial" w:cs="Arial"/>
                <w:b/>
                <w:szCs w:val="20"/>
                <w:rtl/>
              </w:rPr>
            </w:pPr>
          </w:p>
        </w:tc>
        <w:tc>
          <w:tcPr>
            <w:tcW w:w="1361" w:type="dxa"/>
            <w:vAlign w:val="bottom"/>
          </w:tcPr>
          <w:p w:rsidR="00431088" w:rsidRPr="00420A91" w:rsidRDefault="00431088" w:rsidP="009F70D5">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 xml:space="preserve">שדווח </w:t>
            </w:r>
          </w:p>
          <w:p w:rsidR="00431088" w:rsidRPr="00420A91" w:rsidRDefault="00431088" w:rsidP="009F70D5">
            <w:pPr>
              <w:pBdr>
                <w:bottom w:val="single" w:sz="4" w:space="1" w:color="auto"/>
              </w:pBdr>
              <w:spacing w:line="240" w:lineRule="auto"/>
              <w:jc w:val="center"/>
              <w:rPr>
                <w:rFonts w:ascii="Arial" w:hAnsi="Arial" w:cs="Arial"/>
                <w:b/>
                <w:bCs/>
                <w:szCs w:val="20"/>
                <w:u w:val="single"/>
                <w:rtl/>
              </w:rPr>
            </w:pPr>
            <w:r w:rsidRPr="00420A91">
              <w:rPr>
                <w:rFonts w:ascii="Arial" w:hAnsi="Arial" w:cs="Arial" w:hint="cs"/>
                <w:b/>
                <w:bCs/>
                <w:szCs w:val="20"/>
                <w:rtl/>
              </w:rPr>
              <w:t>בעבר</w:t>
            </w:r>
          </w:p>
        </w:tc>
        <w:tc>
          <w:tcPr>
            <w:tcW w:w="1361" w:type="dxa"/>
            <w:vAlign w:val="bottom"/>
          </w:tcPr>
          <w:p w:rsidR="00431088" w:rsidRPr="00420A91" w:rsidRDefault="00431088" w:rsidP="00F4471C">
            <w:pPr>
              <w:pBdr>
                <w:bottom w:val="single" w:sz="4" w:space="1" w:color="auto"/>
              </w:pBdr>
              <w:spacing w:line="240" w:lineRule="auto"/>
              <w:jc w:val="center"/>
              <w:rPr>
                <w:rFonts w:ascii="Arial" w:hAnsi="Arial" w:cs="Arial"/>
                <w:b/>
                <w:bCs/>
                <w:szCs w:val="20"/>
                <w:rtl/>
              </w:rPr>
            </w:pPr>
          </w:p>
        </w:tc>
        <w:tc>
          <w:tcPr>
            <w:tcW w:w="1361" w:type="dxa"/>
            <w:vAlign w:val="bottom"/>
          </w:tcPr>
          <w:p w:rsidR="00431088" w:rsidRPr="00420A91" w:rsidRDefault="00431088" w:rsidP="009F70D5">
            <w:pPr>
              <w:pBdr>
                <w:bottom w:val="single" w:sz="4" w:space="1" w:color="auto"/>
              </w:pBdr>
              <w:spacing w:line="240" w:lineRule="auto"/>
              <w:jc w:val="center"/>
              <w:rPr>
                <w:rFonts w:ascii="Arial" w:hAnsi="Arial" w:cs="Arial"/>
                <w:b/>
                <w:bCs/>
                <w:szCs w:val="20"/>
                <w:rtl/>
              </w:rPr>
            </w:pPr>
          </w:p>
        </w:tc>
        <w:tc>
          <w:tcPr>
            <w:tcW w:w="1361" w:type="dxa"/>
            <w:vAlign w:val="bottom"/>
          </w:tcPr>
          <w:p w:rsidR="00431088" w:rsidRPr="00420A91" w:rsidRDefault="00431088" w:rsidP="009F70D5">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 xml:space="preserve">שמדווח </w:t>
            </w:r>
          </w:p>
          <w:p w:rsidR="00431088" w:rsidRPr="00420A91" w:rsidRDefault="00431088" w:rsidP="009F70D5">
            <w:pPr>
              <w:pBdr>
                <w:bottom w:val="single" w:sz="4" w:space="1" w:color="auto"/>
              </w:pBdr>
              <w:spacing w:line="240" w:lineRule="auto"/>
              <w:jc w:val="center"/>
              <w:rPr>
                <w:rFonts w:ascii="Arial" w:hAnsi="Arial" w:cs="Arial"/>
                <w:b/>
                <w:bCs/>
                <w:szCs w:val="20"/>
                <w:u w:val="single"/>
                <w:rtl/>
              </w:rPr>
            </w:pPr>
            <w:r w:rsidRPr="00420A91">
              <w:rPr>
                <w:rFonts w:ascii="Arial" w:hAnsi="Arial" w:cs="Arial" w:hint="cs"/>
                <w:b/>
                <w:bCs/>
                <w:szCs w:val="20"/>
                <w:rtl/>
              </w:rPr>
              <w:t>כעת</w:t>
            </w:r>
          </w:p>
        </w:tc>
      </w:tr>
      <w:tr w:rsidR="00431088" w:rsidRPr="00420A91" w:rsidTr="008821FF">
        <w:trPr>
          <w:cantSplit/>
        </w:trPr>
        <w:tc>
          <w:tcPr>
            <w:tcW w:w="1360" w:type="dxa"/>
          </w:tcPr>
          <w:p w:rsidR="00431088" w:rsidRPr="00420A91" w:rsidRDefault="00431088" w:rsidP="008821FF">
            <w:pPr>
              <w:spacing w:before="80" w:line="240" w:lineRule="auto"/>
              <w:ind w:left="-57"/>
              <w:rPr>
                <w:rFonts w:ascii="Arial" w:hAnsi="Arial" w:cs="Arial"/>
                <w:b/>
                <w:sz w:val="14"/>
                <w:szCs w:val="14"/>
                <w:rtl/>
              </w:rPr>
            </w:pPr>
          </w:p>
        </w:tc>
        <w:tc>
          <w:tcPr>
            <w:tcW w:w="3629" w:type="dxa"/>
            <w:vAlign w:val="bottom"/>
          </w:tcPr>
          <w:p w:rsidR="00431088" w:rsidRPr="00420A91" w:rsidRDefault="00431088" w:rsidP="008821FF">
            <w:pPr>
              <w:spacing w:line="240" w:lineRule="auto"/>
              <w:rPr>
                <w:rFonts w:ascii="Arial" w:hAnsi="Arial" w:cs="Arial"/>
                <w:b/>
                <w:szCs w:val="20"/>
                <w:rtl/>
              </w:rPr>
            </w:pPr>
          </w:p>
        </w:tc>
        <w:tc>
          <w:tcPr>
            <w:tcW w:w="5444" w:type="dxa"/>
            <w:gridSpan w:val="4"/>
            <w:vAlign w:val="bottom"/>
          </w:tcPr>
          <w:p w:rsidR="00431088" w:rsidRPr="00420A91" w:rsidRDefault="00431088" w:rsidP="008821FF">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ש"ח</w:t>
            </w:r>
          </w:p>
        </w:tc>
      </w:tr>
      <w:tr w:rsidR="00431088" w:rsidRPr="00420A91" w:rsidTr="00DD17DA">
        <w:trPr>
          <w:cantSplit/>
        </w:trPr>
        <w:tc>
          <w:tcPr>
            <w:tcW w:w="1360" w:type="dxa"/>
          </w:tcPr>
          <w:p w:rsidR="00431088" w:rsidRPr="00420A91" w:rsidRDefault="00431088" w:rsidP="009F70D5">
            <w:pPr>
              <w:spacing w:before="80" w:line="240" w:lineRule="auto"/>
              <w:ind w:left="-57"/>
              <w:rPr>
                <w:rFonts w:ascii="Arial" w:hAnsi="Arial" w:cs="Arial"/>
                <w:b/>
                <w:sz w:val="14"/>
                <w:szCs w:val="14"/>
                <w:rtl/>
              </w:rPr>
            </w:pPr>
          </w:p>
        </w:tc>
        <w:tc>
          <w:tcPr>
            <w:tcW w:w="3629" w:type="dxa"/>
          </w:tcPr>
          <w:p w:rsidR="00431088" w:rsidRPr="00420A91" w:rsidRDefault="00431088" w:rsidP="009F70D5">
            <w:pPr>
              <w:spacing w:before="20" w:after="20" w:line="240" w:lineRule="auto"/>
              <w:rPr>
                <w:rFonts w:ascii="Arial" w:hAnsi="Arial" w:cs="Arial"/>
                <w:bCs/>
                <w:szCs w:val="20"/>
                <w:rtl/>
              </w:rPr>
            </w:pPr>
            <w:r w:rsidRPr="00420A91">
              <w:rPr>
                <w:rFonts w:ascii="Arial" w:hAnsi="Arial" w:cs="Arial"/>
                <w:szCs w:val="20"/>
                <w:rtl/>
              </w:rPr>
              <w:t>רווח (הפסד) בסיסי:</w:t>
            </w:r>
          </w:p>
        </w:tc>
        <w:tc>
          <w:tcPr>
            <w:tcW w:w="1361" w:type="dxa"/>
            <w:vAlign w:val="bottom"/>
          </w:tcPr>
          <w:p w:rsidR="00431088" w:rsidRPr="00420A91" w:rsidRDefault="00431088" w:rsidP="009F70D5">
            <w:pPr>
              <w:spacing w:line="240" w:lineRule="auto"/>
              <w:ind w:left="170" w:right="170"/>
              <w:jc w:val="center"/>
              <w:rPr>
                <w:rFonts w:ascii="Arial" w:hAnsi="Arial" w:cs="Arial"/>
                <w:szCs w:val="20"/>
                <w:rtl/>
              </w:rPr>
            </w:pPr>
          </w:p>
        </w:tc>
        <w:tc>
          <w:tcPr>
            <w:tcW w:w="1361" w:type="dxa"/>
            <w:vAlign w:val="bottom"/>
          </w:tcPr>
          <w:p w:rsidR="00431088" w:rsidRPr="00420A91" w:rsidRDefault="00431088" w:rsidP="00F4471C">
            <w:pP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spacing w:line="240" w:lineRule="auto"/>
              <w:ind w:left="170" w:right="170"/>
              <w:jc w:val="center"/>
              <w:rPr>
                <w:rFonts w:ascii="Arial" w:hAnsi="Arial" w:cs="Arial"/>
                <w:szCs w:val="20"/>
                <w:rtl/>
              </w:rPr>
            </w:pPr>
          </w:p>
        </w:tc>
      </w:tr>
      <w:tr w:rsidR="00431088" w:rsidRPr="00420A91" w:rsidTr="00DD17DA">
        <w:trPr>
          <w:cantSplit/>
        </w:trPr>
        <w:tc>
          <w:tcPr>
            <w:tcW w:w="1360" w:type="dxa"/>
          </w:tcPr>
          <w:p w:rsidR="00431088" w:rsidRPr="00420A91" w:rsidRDefault="00431088" w:rsidP="009F70D5">
            <w:pPr>
              <w:spacing w:before="80" w:line="240" w:lineRule="auto"/>
              <w:ind w:left="-57"/>
              <w:rPr>
                <w:rFonts w:ascii="Arial" w:hAnsi="Arial" w:cs="Arial"/>
                <w:b/>
                <w:sz w:val="14"/>
                <w:szCs w:val="14"/>
                <w:rtl/>
              </w:rPr>
            </w:pPr>
          </w:p>
        </w:tc>
        <w:tc>
          <w:tcPr>
            <w:tcW w:w="3629" w:type="dxa"/>
          </w:tcPr>
          <w:p w:rsidR="00431088" w:rsidRPr="00420A91" w:rsidRDefault="00431088" w:rsidP="009F70D5">
            <w:pPr>
              <w:spacing w:before="20" w:after="20" w:line="240" w:lineRule="auto"/>
              <w:ind w:left="227"/>
              <w:rPr>
                <w:rFonts w:ascii="Arial" w:hAnsi="Arial" w:cs="Arial"/>
                <w:szCs w:val="20"/>
                <w:rtl/>
              </w:rPr>
            </w:pPr>
            <w:r w:rsidRPr="00420A91">
              <w:rPr>
                <w:rFonts w:ascii="Arial" w:hAnsi="Arial" w:cs="Arial"/>
                <w:szCs w:val="20"/>
                <w:rtl/>
              </w:rPr>
              <w:t>מפעילויות נמשכות</w:t>
            </w:r>
          </w:p>
        </w:tc>
        <w:tc>
          <w:tcPr>
            <w:tcW w:w="1361" w:type="dxa"/>
            <w:vAlign w:val="bottom"/>
          </w:tcPr>
          <w:p w:rsidR="00431088" w:rsidRPr="00420A91" w:rsidRDefault="00431088" w:rsidP="009F70D5">
            <w:pPr>
              <w:spacing w:line="240" w:lineRule="auto"/>
              <w:ind w:left="170" w:right="170"/>
              <w:jc w:val="center"/>
              <w:rPr>
                <w:rFonts w:ascii="Arial" w:hAnsi="Arial" w:cs="Arial"/>
                <w:szCs w:val="20"/>
                <w:rtl/>
              </w:rPr>
            </w:pPr>
          </w:p>
        </w:tc>
        <w:tc>
          <w:tcPr>
            <w:tcW w:w="1361" w:type="dxa"/>
            <w:vAlign w:val="bottom"/>
          </w:tcPr>
          <w:p w:rsidR="00431088" w:rsidRPr="00420A91" w:rsidRDefault="00431088" w:rsidP="00F4471C">
            <w:pP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spacing w:line="240" w:lineRule="auto"/>
              <w:ind w:left="170" w:right="170"/>
              <w:jc w:val="center"/>
              <w:rPr>
                <w:rFonts w:ascii="Arial" w:hAnsi="Arial" w:cs="Arial"/>
                <w:szCs w:val="20"/>
                <w:rtl/>
              </w:rPr>
            </w:pPr>
          </w:p>
        </w:tc>
      </w:tr>
      <w:tr w:rsidR="00431088" w:rsidRPr="00420A91" w:rsidTr="00DD17DA">
        <w:trPr>
          <w:cantSplit/>
        </w:trPr>
        <w:tc>
          <w:tcPr>
            <w:tcW w:w="1360" w:type="dxa"/>
          </w:tcPr>
          <w:p w:rsidR="00431088" w:rsidRPr="00420A91" w:rsidRDefault="00431088" w:rsidP="009F70D5">
            <w:pPr>
              <w:spacing w:before="80" w:line="240" w:lineRule="auto"/>
              <w:ind w:left="-57"/>
              <w:rPr>
                <w:rFonts w:ascii="Arial" w:hAnsi="Arial" w:cs="Arial"/>
                <w:b/>
                <w:sz w:val="14"/>
                <w:szCs w:val="14"/>
                <w:rtl/>
              </w:rPr>
            </w:pPr>
          </w:p>
        </w:tc>
        <w:tc>
          <w:tcPr>
            <w:tcW w:w="3629" w:type="dxa"/>
          </w:tcPr>
          <w:p w:rsidR="00431088" w:rsidRPr="00420A91" w:rsidRDefault="00431088" w:rsidP="009F70D5">
            <w:pPr>
              <w:spacing w:before="20" w:after="20" w:line="240" w:lineRule="auto"/>
              <w:ind w:left="227"/>
              <w:rPr>
                <w:rFonts w:ascii="Arial" w:hAnsi="Arial" w:cs="Arial"/>
                <w:szCs w:val="20"/>
                <w:rtl/>
              </w:rPr>
            </w:pPr>
            <w:r w:rsidRPr="00420A91">
              <w:rPr>
                <w:rFonts w:ascii="Arial" w:hAnsi="Arial" w:cs="Arial"/>
                <w:szCs w:val="20"/>
                <w:rtl/>
              </w:rPr>
              <w:t>מפעילויות שהופסקו</w:t>
            </w:r>
          </w:p>
        </w:tc>
        <w:tc>
          <w:tcPr>
            <w:tcW w:w="1361" w:type="dxa"/>
            <w:vAlign w:val="bottom"/>
          </w:tcPr>
          <w:p w:rsidR="00431088" w:rsidRPr="00420A91" w:rsidRDefault="00431088"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31088" w:rsidRPr="00420A91" w:rsidRDefault="00431088" w:rsidP="00F4471C">
            <w:pPr>
              <w:pBdr>
                <w:bottom w:val="single" w:sz="4" w:space="1" w:color="auto"/>
              </w:pBd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pBdr>
                <w:bottom w:val="single" w:sz="4" w:space="1" w:color="auto"/>
              </w:pBd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pBdr>
                <w:bottom w:val="single" w:sz="4" w:space="1" w:color="auto"/>
              </w:pBdr>
              <w:spacing w:line="240" w:lineRule="auto"/>
              <w:ind w:left="170" w:right="170"/>
              <w:jc w:val="center"/>
              <w:rPr>
                <w:rFonts w:ascii="Arial" w:hAnsi="Arial" w:cs="Arial"/>
                <w:szCs w:val="20"/>
                <w:rtl/>
              </w:rPr>
            </w:pPr>
          </w:p>
        </w:tc>
      </w:tr>
      <w:tr w:rsidR="00431088" w:rsidRPr="00420A91" w:rsidTr="00DD17DA">
        <w:trPr>
          <w:cantSplit/>
        </w:trPr>
        <w:tc>
          <w:tcPr>
            <w:tcW w:w="1360" w:type="dxa"/>
          </w:tcPr>
          <w:p w:rsidR="00431088" w:rsidRPr="00420A91" w:rsidRDefault="00431088" w:rsidP="009F70D5">
            <w:pPr>
              <w:spacing w:before="80" w:line="240" w:lineRule="auto"/>
              <w:ind w:left="-57"/>
              <w:rPr>
                <w:rFonts w:ascii="Arial" w:hAnsi="Arial" w:cs="Arial"/>
                <w:b/>
                <w:sz w:val="14"/>
                <w:szCs w:val="14"/>
                <w:rtl/>
              </w:rPr>
            </w:pPr>
          </w:p>
        </w:tc>
        <w:tc>
          <w:tcPr>
            <w:tcW w:w="3629" w:type="dxa"/>
          </w:tcPr>
          <w:p w:rsidR="00431088" w:rsidRPr="00420A91" w:rsidRDefault="00431088" w:rsidP="009F70D5">
            <w:pPr>
              <w:spacing w:before="20" w:after="20" w:line="240" w:lineRule="auto"/>
              <w:ind w:left="454"/>
              <w:rPr>
                <w:rFonts w:ascii="Arial" w:hAnsi="Arial" w:cs="Arial"/>
                <w:bCs/>
                <w:szCs w:val="20"/>
                <w:rtl/>
              </w:rPr>
            </w:pPr>
            <w:r w:rsidRPr="00420A91">
              <w:rPr>
                <w:rFonts w:ascii="Arial" w:hAnsi="Arial" w:cs="Arial"/>
                <w:szCs w:val="20"/>
                <w:rtl/>
              </w:rPr>
              <w:t xml:space="preserve">רווח (הפסד) </w:t>
            </w:r>
            <w:r w:rsidRPr="00420A91">
              <w:rPr>
                <w:rFonts w:ascii="Arial" w:hAnsi="Arial" w:cs="Arial"/>
                <w:b/>
                <w:szCs w:val="20"/>
                <w:rtl/>
              </w:rPr>
              <w:t>למניה</w:t>
            </w:r>
          </w:p>
        </w:tc>
        <w:tc>
          <w:tcPr>
            <w:tcW w:w="1361" w:type="dxa"/>
            <w:vAlign w:val="bottom"/>
          </w:tcPr>
          <w:p w:rsidR="00431088" w:rsidRPr="00420A91" w:rsidRDefault="00431088"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31088" w:rsidRPr="00420A91" w:rsidRDefault="00431088" w:rsidP="00F4471C">
            <w:pPr>
              <w:pBdr>
                <w:bottom w:val="single" w:sz="4" w:space="1" w:color="auto"/>
              </w:pBd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pBdr>
                <w:bottom w:val="single" w:sz="4" w:space="1" w:color="auto"/>
              </w:pBd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pBdr>
                <w:bottom w:val="single" w:sz="4" w:space="1" w:color="auto"/>
              </w:pBdr>
              <w:spacing w:line="240" w:lineRule="auto"/>
              <w:ind w:left="170" w:right="170"/>
              <w:jc w:val="center"/>
              <w:rPr>
                <w:rFonts w:ascii="Arial" w:hAnsi="Arial" w:cs="Arial"/>
                <w:szCs w:val="20"/>
                <w:rtl/>
              </w:rPr>
            </w:pPr>
          </w:p>
        </w:tc>
      </w:tr>
      <w:tr w:rsidR="00431088" w:rsidRPr="00420A91" w:rsidTr="00DD17DA">
        <w:trPr>
          <w:cantSplit/>
        </w:trPr>
        <w:tc>
          <w:tcPr>
            <w:tcW w:w="1360" w:type="dxa"/>
          </w:tcPr>
          <w:p w:rsidR="00431088" w:rsidRPr="00420A91" w:rsidRDefault="00431088" w:rsidP="009F70D5">
            <w:pPr>
              <w:spacing w:line="240" w:lineRule="auto"/>
              <w:ind w:left="-57"/>
              <w:rPr>
                <w:rFonts w:ascii="Arial" w:hAnsi="Arial" w:cs="Arial"/>
                <w:b/>
                <w:sz w:val="14"/>
                <w:szCs w:val="14"/>
                <w:rtl/>
              </w:rPr>
            </w:pPr>
          </w:p>
        </w:tc>
        <w:tc>
          <w:tcPr>
            <w:tcW w:w="3629" w:type="dxa"/>
            <w:vAlign w:val="bottom"/>
          </w:tcPr>
          <w:p w:rsidR="00431088" w:rsidRPr="00420A91" w:rsidRDefault="00431088" w:rsidP="009F70D5">
            <w:pPr>
              <w:spacing w:line="240" w:lineRule="auto"/>
              <w:rPr>
                <w:rFonts w:ascii="Arial" w:hAnsi="Arial" w:cs="Arial"/>
                <w:b/>
                <w:szCs w:val="20"/>
                <w:rtl/>
              </w:rPr>
            </w:pPr>
          </w:p>
        </w:tc>
        <w:tc>
          <w:tcPr>
            <w:tcW w:w="1361" w:type="dxa"/>
            <w:vAlign w:val="bottom"/>
          </w:tcPr>
          <w:p w:rsidR="00431088" w:rsidRPr="00420A91" w:rsidRDefault="00431088" w:rsidP="009F70D5">
            <w:pPr>
              <w:spacing w:line="240" w:lineRule="auto"/>
              <w:ind w:left="170" w:right="170"/>
              <w:jc w:val="center"/>
              <w:rPr>
                <w:rFonts w:ascii="Arial" w:hAnsi="Arial" w:cs="Arial"/>
                <w:szCs w:val="20"/>
                <w:rtl/>
              </w:rPr>
            </w:pPr>
          </w:p>
        </w:tc>
        <w:tc>
          <w:tcPr>
            <w:tcW w:w="1361" w:type="dxa"/>
            <w:vAlign w:val="bottom"/>
          </w:tcPr>
          <w:p w:rsidR="00431088" w:rsidRPr="00420A91" w:rsidRDefault="00431088" w:rsidP="00F4471C">
            <w:pP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spacing w:line="240" w:lineRule="auto"/>
              <w:ind w:left="170" w:right="170"/>
              <w:jc w:val="center"/>
              <w:rPr>
                <w:rFonts w:ascii="Arial" w:hAnsi="Arial" w:cs="Arial"/>
                <w:szCs w:val="20"/>
                <w:rtl/>
              </w:rPr>
            </w:pPr>
          </w:p>
        </w:tc>
      </w:tr>
      <w:tr w:rsidR="00431088" w:rsidRPr="00420A91" w:rsidTr="00DD17DA">
        <w:trPr>
          <w:cantSplit/>
        </w:trPr>
        <w:tc>
          <w:tcPr>
            <w:tcW w:w="1360" w:type="dxa"/>
          </w:tcPr>
          <w:p w:rsidR="00431088" w:rsidRPr="00420A91" w:rsidRDefault="00431088" w:rsidP="009F70D5">
            <w:pPr>
              <w:spacing w:before="80" w:line="240" w:lineRule="auto"/>
              <w:ind w:left="-57"/>
              <w:rPr>
                <w:rFonts w:ascii="Arial" w:hAnsi="Arial" w:cs="Arial"/>
                <w:b/>
                <w:sz w:val="14"/>
                <w:szCs w:val="14"/>
                <w:rtl/>
              </w:rPr>
            </w:pPr>
          </w:p>
        </w:tc>
        <w:tc>
          <w:tcPr>
            <w:tcW w:w="3629" w:type="dxa"/>
          </w:tcPr>
          <w:p w:rsidR="00431088" w:rsidRPr="00420A91" w:rsidRDefault="00431088" w:rsidP="009F70D5">
            <w:pPr>
              <w:spacing w:before="20" w:after="20" w:line="240" w:lineRule="auto"/>
              <w:rPr>
                <w:rFonts w:ascii="Arial" w:hAnsi="Arial" w:cs="Arial"/>
                <w:bCs/>
                <w:szCs w:val="20"/>
                <w:rtl/>
              </w:rPr>
            </w:pPr>
            <w:r w:rsidRPr="00420A91">
              <w:rPr>
                <w:rFonts w:ascii="Arial" w:hAnsi="Arial" w:cs="Arial"/>
                <w:szCs w:val="20"/>
                <w:rtl/>
              </w:rPr>
              <w:t>רווח (הפסד) מדולל:</w:t>
            </w:r>
          </w:p>
        </w:tc>
        <w:tc>
          <w:tcPr>
            <w:tcW w:w="1361" w:type="dxa"/>
            <w:vAlign w:val="bottom"/>
          </w:tcPr>
          <w:p w:rsidR="00431088" w:rsidRPr="00420A91" w:rsidRDefault="00431088" w:rsidP="009F70D5">
            <w:pPr>
              <w:spacing w:line="240" w:lineRule="auto"/>
              <w:ind w:left="170" w:right="170"/>
              <w:jc w:val="center"/>
              <w:rPr>
                <w:rFonts w:ascii="Arial" w:hAnsi="Arial" w:cs="Arial"/>
                <w:szCs w:val="20"/>
                <w:rtl/>
              </w:rPr>
            </w:pPr>
          </w:p>
        </w:tc>
        <w:tc>
          <w:tcPr>
            <w:tcW w:w="1361" w:type="dxa"/>
            <w:vAlign w:val="bottom"/>
          </w:tcPr>
          <w:p w:rsidR="00431088" w:rsidRPr="00420A91" w:rsidRDefault="00431088" w:rsidP="00F4471C">
            <w:pP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spacing w:line="240" w:lineRule="auto"/>
              <w:ind w:left="170" w:right="170"/>
              <w:jc w:val="center"/>
              <w:rPr>
                <w:rFonts w:ascii="Arial" w:hAnsi="Arial" w:cs="Arial"/>
                <w:szCs w:val="20"/>
                <w:rtl/>
              </w:rPr>
            </w:pPr>
          </w:p>
        </w:tc>
      </w:tr>
      <w:tr w:rsidR="00431088" w:rsidRPr="00420A91" w:rsidTr="00DD17DA">
        <w:trPr>
          <w:cantSplit/>
        </w:trPr>
        <w:tc>
          <w:tcPr>
            <w:tcW w:w="1360" w:type="dxa"/>
          </w:tcPr>
          <w:p w:rsidR="00431088" w:rsidRPr="00420A91" w:rsidRDefault="00431088" w:rsidP="009F70D5">
            <w:pPr>
              <w:spacing w:before="80" w:line="240" w:lineRule="auto"/>
              <w:ind w:left="-57"/>
              <w:rPr>
                <w:rFonts w:ascii="Arial" w:hAnsi="Arial" w:cs="Arial"/>
                <w:b/>
                <w:sz w:val="14"/>
                <w:szCs w:val="14"/>
                <w:rtl/>
              </w:rPr>
            </w:pPr>
          </w:p>
        </w:tc>
        <w:tc>
          <w:tcPr>
            <w:tcW w:w="3629" w:type="dxa"/>
          </w:tcPr>
          <w:p w:rsidR="00431088" w:rsidRPr="00420A91" w:rsidRDefault="00431088" w:rsidP="009F70D5">
            <w:pPr>
              <w:spacing w:before="20" w:after="20" w:line="240" w:lineRule="auto"/>
              <w:ind w:left="227"/>
              <w:rPr>
                <w:rFonts w:ascii="Arial" w:hAnsi="Arial" w:cs="Arial"/>
                <w:szCs w:val="20"/>
                <w:rtl/>
              </w:rPr>
            </w:pPr>
            <w:r w:rsidRPr="00420A91">
              <w:rPr>
                <w:rFonts w:ascii="Arial" w:hAnsi="Arial" w:cs="Arial"/>
                <w:szCs w:val="20"/>
                <w:rtl/>
              </w:rPr>
              <w:t>מפעילויות נמשכות</w:t>
            </w:r>
          </w:p>
        </w:tc>
        <w:tc>
          <w:tcPr>
            <w:tcW w:w="1361" w:type="dxa"/>
            <w:vAlign w:val="bottom"/>
          </w:tcPr>
          <w:p w:rsidR="00431088" w:rsidRPr="00420A91" w:rsidRDefault="00431088" w:rsidP="009F70D5">
            <w:pPr>
              <w:spacing w:line="240" w:lineRule="auto"/>
              <w:ind w:left="170" w:right="170"/>
              <w:jc w:val="center"/>
              <w:rPr>
                <w:rFonts w:ascii="Arial" w:hAnsi="Arial" w:cs="Arial"/>
                <w:szCs w:val="20"/>
                <w:rtl/>
              </w:rPr>
            </w:pPr>
          </w:p>
        </w:tc>
        <w:tc>
          <w:tcPr>
            <w:tcW w:w="1361" w:type="dxa"/>
            <w:vAlign w:val="bottom"/>
          </w:tcPr>
          <w:p w:rsidR="00431088" w:rsidRPr="00420A91" w:rsidRDefault="00431088" w:rsidP="00F4471C">
            <w:pP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spacing w:line="240" w:lineRule="auto"/>
              <w:ind w:left="170" w:right="170"/>
              <w:jc w:val="center"/>
              <w:rPr>
                <w:rFonts w:ascii="Arial" w:hAnsi="Arial" w:cs="Arial"/>
                <w:szCs w:val="20"/>
                <w:rtl/>
              </w:rPr>
            </w:pPr>
          </w:p>
        </w:tc>
      </w:tr>
      <w:tr w:rsidR="00431088" w:rsidRPr="00420A91" w:rsidTr="00DD17DA">
        <w:trPr>
          <w:cantSplit/>
        </w:trPr>
        <w:tc>
          <w:tcPr>
            <w:tcW w:w="1360" w:type="dxa"/>
          </w:tcPr>
          <w:p w:rsidR="00431088" w:rsidRPr="00420A91" w:rsidRDefault="00431088" w:rsidP="009F70D5">
            <w:pPr>
              <w:spacing w:before="80" w:line="240" w:lineRule="auto"/>
              <w:ind w:left="-57"/>
              <w:rPr>
                <w:rFonts w:ascii="Arial" w:hAnsi="Arial" w:cs="Arial"/>
                <w:b/>
                <w:sz w:val="14"/>
                <w:szCs w:val="14"/>
                <w:rtl/>
              </w:rPr>
            </w:pPr>
          </w:p>
        </w:tc>
        <w:tc>
          <w:tcPr>
            <w:tcW w:w="3629" w:type="dxa"/>
          </w:tcPr>
          <w:p w:rsidR="00431088" w:rsidRPr="00420A91" w:rsidRDefault="00431088" w:rsidP="009F70D5">
            <w:pPr>
              <w:spacing w:before="20" w:after="20" w:line="240" w:lineRule="auto"/>
              <w:ind w:left="227"/>
              <w:rPr>
                <w:rFonts w:ascii="Arial" w:hAnsi="Arial" w:cs="Arial"/>
                <w:szCs w:val="20"/>
                <w:rtl/>
              </w:rPr>
            </w:pPr>
            <w:r w:rsidRPr="00420A91">
              <w:rPr>
                <w:rFonts w:ascii="Arial" w:hAnsi="Arial" w:cs="Arial"/>
                <w:szCs w:val="20"/>
                <w:rtl/>
              </w:rPr>
              <w:t>מפעילויות שהופסקו</w:t>
            </w:r>
          </w:p>
        </w:tc>
        <w:tc>
          <w:tcPr>
            <w:tcW w:w="1361" w:type="dxa"/>
            <w:vAlign w:val="bottom"/>
          </w:tcPr>
          <w:p w:rsidR="00431088" w:rsidRPr="00420A91" w:rsidRDefault="00431088"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31088" w:rsidRPr="00420A91" w:rsidRDefault="00431088" w:rsidP="00F4471C">
            <w:pPr>
              <w:pBdr>
                <w:bottom w:val="single" w:sz="4" w:space="1" w:color="auto"/>
              </w:pBd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pBdr>
                <w:bottom w:val="single" w:sz="4" w:space="1" w:color="auto"/>
              </w:pBd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pBdr>
                <w:bottom w:val="single" w:sz="4" w:space="1" w:color="auto"/>
              </w:pBdr>
              <w:spacing w:line="240" w:lineRule="auto"/>
              <w:ind w:left="170" w:right="170"/>
              <w:jc w:val="center"/>
              <w:rPr>
                <w:rFonts w:ascii="Arial" w:hAnsi="Arial" w:cs="Arial"/>
                <w:szCs w:val="20"/>
                <w:rtl/>
              </w:rPr>
            </w:pPr>
          </w:p>
        </w:tc>
      </w:tr>
      <w:tr w:rsidR="00431088" w:rsidRPr="00420A91" w:rsidTr="00DD17DA">
        <w:trPr>
          <w:cantSplit/>
        </w:trPr>
        <w:tc>
          <w:tcPr>
            <w:tcW w:w="1360" w:type="dxa"/>
          </w:tcPr>
          <w:p w:rsidR="00431088" w:rsidRPr="00420A91" w:rsidRDefault="00431088" w:rsidP="009F70D5">
            <w:pPr>
              <w:spacing w:before="80" w:line="240" w:lineRule="auto"/>
              <w:ind w:left="-57"/>
              <w:rPr>
                <w:rFonts w:ascii="Arial" w:hAnsi="Arial" w:cs="Arial"/>
                <w:b/>
                <w:sz w:val="14"/>
                <w:szCs w:val="14"/>
                <w:rtl/>
              </w:rPr>
            </w:pPr>
          </w:p>
        </w:tc>
        <w:tc>
          <w:tcPr>
            <w:tcW w:w="3629" w:type="dxa"/>
          </w:tcPr>
          <w:p w:rsidR="00431088" w:rsidRPr="00420A91" w:rsidRDefault="00431088" w:rsidP="009F70D5">
            <w:pPr>
              <w:spacing w:before="20" w:after="20" w:line="240" w:lineRule="auto"/>
              <w:ind w:left="454"/>
              <w:rPr>
                <w:rFonts w:ascii="Arial" w:hAnsi="Arial" w:cs="Arial"/>
                <w:bCs/>
                <w:szCs w:val="20"/>
                <w:rtl/>
              </w:rPr>
            </w:pPr>
            <w:r w:rsidRPr="00420A91">
              <w:rPr>
                <w:rFonts w:ascii="Arial" w:hAnsi="Arial" w:cs="Arial"/>
                <w:szCs w:val="20"/>
                <w:rtl/>
              </w:rPr>
              <w:t xml:space="preserve">רווח (הפסד) </w:t>
            </w:r>
            <w:r w:rsidRPr="00420A91">
              <w:rPr>
                <w:rFonts w:ascii="Arial" w:hAnsi="Arial" w:cs="Arial"/>
                <w:b/>
                <w:szCs w:val="20"/>
                <w:rtl/>
              </w:rPr>
              <w:t>למניה</w:t>
            </w:r>
          </w:p>
        </w:tc>
        <w:tc>
          <w:tcPr>
            <w:tcW w:w="1361" w:type="dxa"/>
            <w:vAlign w:val="bottom"/>
          </w:tcPr>
          <w:p w:rsidR="00431088" w:rsidRPr="00420A91" w:rsidRDefault="00431088"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31088" w:rsidRPr="00420A91" w:rsidRDefault="00431088" w:rsidP="00F4471C">
            <w:pPr>
              <w:pBdr>
                <w:bottom w:val="single" w:sz="4" w:space="1" w:color="auto"/>
              </w:pBd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pBdr>
                <w:bottom w:val="single" w:sz="4" w:space="1" w:color="auto"/>
              </w:pBd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pBdr>
                <w:bottom w:val="single" w:sz="4" w:space="1" w:color="auto"/>
              </w:pBdr>
              <w:spacing w:line="240" w:lineRule="auto"/>
              <w:ind w:left="170" w:right="170"/>
              <w:jc w:val="center"/>
              <w:rPr>
                <w:rFonts w:ascii="Arial" w:hAnsi="Arial" w:cs="Arial"/>
                <w:szCs w:val="20"/>
                <w:rtl/>
              </w:rPr>
            </w:pPr>
          </w:p>
        </w:tc>
      </w:tr>
      <w:tr w:rsidR="00431088" w:rsidRPr="00420A91" w:rsidTr="00DD17DA">
        <w:trPr>
          <w:cantSplit/>
        </w:trPr>
        <w:tc>
          <w:tcPr>
            <w:tcW w:w="1360" w:type="dxa"/>
          </w:tcPr>
          <w:p w:rsidR="00431088" w:rsidRPr="00420A91" w:rsidRDefault="00431088" w:rsidP="009F70D5">
            <w:pPr>
              <w:spacing w:before="80" w:line="240" w:lineRule="auto"/>
              <w:ind w:left="-57"/>
              <w:rPr>
                <w:rFonts w:ascii="Arial" w:hAnsi="Arial" w:cs="Arial"/>
                <w:b/>
                <w:sz w:val="14"/>
                <w:szCs w:val="14"/>
                <w:rtl/>
              </w:rPr>
            </w:pPr>
          </w:p>
        </w:tc>
        <w:tc>
          <w:tcPr>
            <w:tcW w:w="3629" w:type="dxa"/>
            <w:vAlign w:val="bottom"/>
          </w:tcPr>
          <w:p w:rsidR="00431088" w:rsidRPr="00420A91" w:rsidRDefault="00431088" w:rsidP="009F70D5">
            <w:pPr>
              <w:spacing w:line="240" w:lineRule="auto"/>
              <w:rPr>
                <w:rFonts w:ascii="Arial" w:hAnsi="Arial" w:cs="Arial"/>
                <w:b/>
                <w:szCs w:val="20"/>
                <w:rtl/>
              </w:rPr>
            </w:pPr>
          </w:p>
        </w:tc>
        <w:tc>
          <w:tcPr>
            <w:tcW w:w="1361" w:type="dxa"/>
            <w:vAlign w:val="bottom"/>
          </w:tcPr>
          <w:p w:rsidR="00431088" w:rsidRPr="00420A91" w:rsidRDefault="00431088" w:rsidP="009F70D5">
            <w:pPr>
              <w:spacing w:line="240" w:lineRule="auto"/>
              <w:ind w:left="170" w:right="170"/>
              <w:jc w:val="center"/>
              <w:rPr>
                <w:rFonts w:ascii="Arial" w:hAnsi="Arial" w:cs="Arial"/>
                <w:szCs w:val="20"/>
                <w:rtl/>
              </w:rPr>
            </w:pPr>
          </w:p>
        </w:tc>
        <w:tc>
          <w:tcPr>
            <w:tcW w:w="1361" w:type="dxa"/>
            <w:vAlign w:val="bottom"/>
          </w:tcPr>
          <w:p w:rsidR="00431088" w:rsidRPr="00420A91" w:rsidRDefault="00431088" w:rsidP="00F4471C">
            <w:pP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spacing w:line="240" w:lineRule="auto"/>
              <w:ind w:left="170" w:right="170"/>
              <w:jc w:val="center"/>
              <w:rPr>
                <w:rFonts w:ascii="Arial" w:hAnsi="Arial" w:cs="Arial"/>
                <w:szCs w:val="20"/>
                <w:rtl/>
              </w:rPr>
            </w:pPr>
          </w:p>
        </w:tc>
      </w:tr>
      <w:tr w:rsidR="00431088" w:rsidRPr="00420A91" w:rsidTr="008821FF">
        <w:trPr>
          <w:cantSplit/>
        </w:trPr>
        <w:tc>
          <w:tcPr>
            <w:tcW w:w="1360" w:type="dxa"/>
          </w:tcPr>
          <w:p w:rsidR="00431088" w:rsidRPr="00420A91" w:rsidRDefault="00431088" w:rsidP="008821FF">
            <w:pPr>
              <w:spacing w:before="80" w:line="240" w:lineRule="auto"/>
              <w:ind w:left="-57"/>
              <w:rPr>
                <w:rFonts w:ascii="Arial" w:hAnsi="Arial" w:cs="Arial"/>
                <w:b/>
                <w:sz w:val="14"/>
                <w:szCs w:val="14"/>
                <w:rtl/>
              </w:rPr>
            </w:pPr>
          </w:p>
        </w:tc>
        <w:tc>
          <w:tcPr>
            <w:tcW w:w="3629" w:type="dxa"/>
            <w:vAlign w:val="bottom"/>
          </w:tcPr>
          <w:p w:rsidR="00431088" w:rsidRPr="00420A91" w:rsidRDefault="00431088" w:rsidP="008821FF">
            <w:pPr>
              <w:spacing w:line="240" w:lineRule="auto"/>
              <w:rPr>
                <w:rFonts w:ascii="Arial" w:hAnsi="Arial" w:cs="Arial"/>
                <w:b/>
                <w:szCs w:val="20"/>
                <w:rtl/>
              </w:rPr>
            </w:pPr>
          </w:p>
        </w:tc>
        <w:tc>
          <w:tcPr>
            <w:tcW w:w="5444" w:type="dxa"/>
            <w:gridSpan w:val="4"/>
            <w:vAlign w:val="bottom"/>
          </w:tcPr>
          <w:p w:rsidR="00431088" w:rsidRPr="00420A91" w:rsidRDefault="00431088" w:rsidP="00F4471C">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 31.12.</w:t>
            </w:r>
            <w:r w:rsidRPr="00420A91">
              <w:rPr>
                <w:rFonts w:ascii="Arial" w:hAnsi="Arial" w:cs="Arial" w:hint="cs"/>
                <w:b/>
                <w:bCs/>
                <w:szCs w:val="20"/>
                <w:rtl/>
              </w:rPr>
              <w:t>2015</w:t>
            </w:r>
          </w:p>
        </w:tc>
      </w:tr>
      <w:tr w:rsidR="00431088" w:rsidRPr="00420A91" w:rsidTr="008821FF">
        <w:trPr>
          <w:cantSplit/>
        </w:trPr>
        <w:tc>
          <w:tcPr>
            <w:tcW w:w="1360" w:type="dxa"/>
          </w:tcPr>
          <w:p w:rsidR="00431088" w:rsidRPr="00420A91" w:rsidRDefault="00431088" w:rsidP="009F70D5">
            <w:pPr>
              <w:spacing w:before="80" w:line="240" w:lineRule="auto"/>
              <w:ind w:left="-57"/>
              <w:rPr>
                <w:rFonts w:ascii="Arial" w:hAnsi="Arial" w:cs="Arial"/>
                <w:b/>
                <w:sz w:val="14"/>
                <w:szCs w:val="14"/>
                <w:rtl/>
              </w:rPr>
            </w:pPr>
          </w:p>
        </w:tc>
        <w:tc>
          <w:tcPr>
            <w:tcW w:w="3629" w:type="dxa"/>
            <w:vAlign w:val="bottom"/>
          </w:tcPr>
          <w:p w:rsidR="00431088" w:rsidRPr="00420A91" w:rsidRDefault="00431088" w:rsidP="009F70D5">
            <w:pPr>
              <w:spacing w:line="240" w:lineRule="auto"/>
              <w:rPr>
                <w:rFonts w:ascii="Arial" w:hAnsi="Arial" w:cs="Arial"/>
                <w:b/>
                <w:szCs w:val="20"/>
                <w:rtl/>
              </w:rPr>
            </w:pPr>
          </w:p>
        </w:tc>
        <w:tc>
          <w:tcPr>
            <w:tcW w:w="1361" w:type="dxa"/>
            <w:vAlign w:val="bottom"/>
          </w:tcPr>
          <w:p w:rsidR="00431088" w:rsidRPr="00420A91" w:rsidRDefault="00431088" w:rsidP="009F70D5">
            <w:pPr>
              <w:spacing w:line="240" w:lineRule="auto"/>
              <w:jc w:val="center"/>
              <w:rPr>
                <w:rFonts w:ascii="Arial" w:hAnsi="Arial" w:cs="Arial"/>
                <w:b/>
                <w:bCs/>
                <w:szCs w:val="20"/>
                <w:rtl/>
              </w:rPr>
            </w:pPr>
            <w:r w:rsidRPr="00420A91">
              <w:rPr>
                <w:rFonts w:ascii="Arial" w:hAnsi="Arial" w:cs="Arial" w:hint="cs"/>
                <w:b/>
                <w:bCs/>
                <w:szCs w:val="20"/>
                <w:rtl/>
              </w:rPr>
              <w:t>כפי</w:t>
            </w:r>
          </w:p>
        </w:tc>
        <w:tc>
          <w:tcPr>
            <w:tcW w:w="2722" w:type="dxa"/>
            <w:gridSpan w:val="2"/>
            <w:vAlign w:val="bottom"/>
          </w:tcPr>
          <w:p w:rsidR="00431088" w:rsidRPr="00420A91" w:rsidRDefault="00431088" w:rsidP="009F70D5">
            <w:pPr>
              <w:pBdr>
                <w:bottom w:val="single" w:sz="4" w:space="1" w:color="auto"/>
              </w:pBdr>
              <w:spacing w:line="240" w:lineRule="auto"/>
              <w:jc w:val="center"/>
              <w:rPr>
                <w:rStyle w:val="FootnoteReference"/>
                <w:rFonts w:ascii="Arial" w:hAnsi="Arial" w:cs="Arial"/>
                <w:szCs w:val="20"/>
                <w:rtl/>
              </w:rPr>
            </w:pPr>
            <w:r w:rsidRPr="00420A91">
              <w:rPr>
                <w:rFonts w:ascii="Arial" w:hAnsi="Arial" w:cs="Arial"/>
                <w:b/>
                <w:bCs/>
                <w:szCs w:val="20"/>
                <w:rtl/>
              </w:rPr>
              <w:t>שינוי בגין</w:t>
            </w:r>
          </w:p>
        </w:tc>
        <w:tc>
          <w:tcPr>
            <w:tcW w:w="1361" w:type="dxa"/>
            <w:vAlign w:val="bottom"/>
          </w:tcPr>
          <w:p w:rsidR="00431088" w:rsidRPr="00420A91" w:rsidRDefault="00431088" w:rsidP="009F70D5">
            <w:pPr>
              <w:spacing w:line="240" w:lineRule="auto"/>
              <w:jc w:val="center"/>
              <w:rPr>
                <w:rFonts w:ascii="Arial" w:hAnsi="Arial" w:cs="Arial"/>
                <w:b/>
                <w:bCs/>
                <w:szCs w:val="20"/>
                <w:rtl/>
              </w:rPr>
            </w:pPr>
            <w:r w:rsidRPr="00420A91">
              <w:rPr>
                <w:rFonts w:ascii="Arial" w:hAnsi="Arial" w:cs="Arial" w:hint="cs"/>
                <w:b/>
                <w:bCs/>
                <w:szCs w:val="20"/>
                <w:rtl/>
              </w:rPr>
              <w:t>כפי</w:t>
            </w:r>
          </w:p>
        </w:tc>
      </w:tr>
      <w:tr w:rsidR="00431088" w:rsidRPr="00420A91" w:rsidTr="00DD17DA">
        <w:trPr>
          <w:cantSplit/>
        </w:trPr>
        <w:tc>
          <w:tcPr>
            <w:tcW w:w="1360" w:type="dxa"/>
          </w:tcPr>
          <w:p w:rsidR="00431088" w:rsidRPr="00420A91" w:rsidRDefault="00431088" w:rsidP="009F70D5">
            <w:pPr>
              <w:spacing w:before="80" w:line="240" w:lineRule="auto"/>
              <w:ind w:left="-57"/>
              <w:rPr>
                <w:rFonts w:ascii="Arial" w:hAnsi="Arial" w:cs="Arial"/>
                <w:b/>
                <w:sz w:val="14"/>
                <w:szCs w:val="14"/>
                <w:rtl/>
              </w:rPr>
            </w:pPr>
          </w:p>
        </w:tc>
        <w:tc>
          <w:tcPr>
            <w:tcW w:w="3629" w:type="dxa"/>
            <w:vAlign w:val="bottom"/>
          </w:tcPr>
          <w:p w:rsidR="00431088" w:rsidRPr="00420A91" w:rsidRDefault="00431088" w:rsidP="009F70D5">
            <w:pPr>
              <w:spacing w:line="240" w:lineRule="auto"/>
              <w:rPr>
                <w:rFonts w:ascii="Arial" w:hAnsi="Arial" w:cs="Arial"/>
                <w:b/>
                <w:szCs w:val="20"/>
                <w:rtl/>
              </w:rPr>
            </w:pPr>
          </w:p>
        </w:tc>
        <w:tc>
          <w:tcPr>
            <w:tcW w:w="1361" w:type="dxa"/>
            <w:vAlign w:val="bottom"/>
          </w:tcPr>
          <w:p w:rsidR="00431088" w:rsidRPr="00420A91" w:rsidRDefault="00431088" w:rsidP="009F70D5">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 xml:space="preserve">שדווח </w:t>
            </w:r>
          </w:p>
          <w:p w:rsidR="00431088" w:rsidRPr="00420A91" w:rsidRDefault="00431088" w:rsidP="009F70D5">
            <w:pPr>
              <w:pBdr>
                <w:bottom w:val="single" w:sz="4" w:space="1" w:color="auto"/>
              </w:pBdr>
              <w:spacing w:line="240" w:lineRule="auto"/>
              <w:jc w:val="center"/>
              <w:rPr>
                <w:rFonts w:ascii="Arial" w:hAnsi="Arial" w:cs="Arial"/>
                <w:b/>
                <w:bCs/>
                <w:szCs w:val="20"/>
                <w:u w:val="single"/>
                <w:rtl/>
              </w:rPr>
            </w:pPr>
            <w:r w:rsidRPr="00420A91">
              <w:rPr>
                <w:rFonts w:ascii="Arial" w:hAnsi="Arial" w:cs="Arial" w:hint="cs"/>
                <w:b/>
                <w:bCs/>
                <w:szCs w:val="20"/>
                <w:rtl/>
              </w:rPr>
              <w:t>בעבר</w:t>
            </w:r>
          </w:p>
        </w:tc>
        <w:tc>
          <w:tcPr>
            <w:tcW w:w="1361" w:type="dxa"/>
            <w:vAlign w:val="bottom"/>
          </w:tcPr>
          <w:p w:rsidR="00431088" w:rsidRPr="00420A91" w:rsidRDefault="00431088" w:rsidP="00F4471C">
            <w:pPr>
              <w:pBdr>
                <w:bottom w:val="single" w:sz="4" w:space="1" w:color="auto"/>
              </w:pBdr>
              <w:spacing w:line="240" w:lineRule="auto"/>
              <w:jc w:val="center"/>
              <w:rPr>
                <w:rFonts w:ascii="Arial" w:hAnsi="Arial" w:cs="Arial"/>
                <w:b/>
                <w:bCs/>
                <w:szCs w:val="20"/>
                <w:rtl/>
              </w:rPr>
            </w:pPr>
          </w:p>
        </w:tc>
        <w:tc>
          <w:tcPr>
            <w:tcW w:w="1361" w:type="dxa"/>
            <w:vAlign w:val="bottom"/>
          </w:tcPr>
          <w:p w:rsidR="00431088" w:rsidRPr="00420A91" w:rsidRDefault="00431088" w:rsidP="009F70D5">
            <w:pPr>
              <w:pBdr>
                <w:bottom w:val="single" w:sz="4" w:space="1" w:color="auto"/>
              </w:pBdr>
              <w:spacing w:line="240" w:lineRule="auto"/>
              <w:jc w:val="center"/>
              <w:rPr>
                <w:rFonts w:ascii="Arial" w:hAnsi="Arial" w:cs="Arial"/>
                <w:b/>
                <w:bCs/>
                <w:szCs w:val="20"/>
                <w:rtl/>
              </w:rPr>
            </w:pPr>
          </w:p>
        </w:tc>
        <w:tc>
          <w:tcPr>
            <w:tcW w:w="1361" w:type="dxa"/>
            <w:vAlign w:val="bottom"/>
          </w:tcPr>
          <w:p w:rsidR="00431088" w:rsidRPr="00420A91" w:rsidRDefault="00431088" w:rsidP="009F70D5">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 xml:space="preserve">שמדווח </w:t>
            </w:r>
          </w:p>
          <w:p w:rsidR="00431088" w:rsidRPr="00420A91" w:rsidRDefault="00431088" w:rsidP="009F70D5">
            <w:pPr>
              <w:pBdr>
                <w:bottom w:val="single" w:sz="4" w:space="1" w:color="auto"/>
              </w:pBdr>
              <w:spacing w:line="240" w:lineRule="auto"/>
              <w:jc w:val="center"/>
              <w:rPr>
                <w:rFonts w:ascii="Arial" w:hAnsi="Arial" w:cs="Arial"/>
                <w:b/>
                <w:bCs/>
                <w:szCs w:val="20"/>
                <w:u w:val="single"/>
                <w:rtl/>
              </w:rPr>
            </w:pPr>
            <w:r w:rsidRPr="00420A91">
              <w:rPr>
                <w:rFonts w:ascii="Arial" w:hAnsi="Arial" w:cs="Arial" w:hint="cs"/>
                <w:b/>
                <w:bCs/>
                <w:szCs w:val="20"/>
                <w:rtl/>
              </w:rPr>
              <w:t>כעת</w:t>
            </w:r>
          </w:p>
        </w:tc>
      </w:tr>
      <w:tr w:rsidR="00431088" w:rsidRPr="00420A91" w:rsidTr="008821FF">
        <w:trPr>
          <w:cantSplit/>
        </w:trPr>
        <w:tc>
          <w:tcPr>
            <w:tcW w:w="1360" w:type="dxa"/>
          </w:tcPr>
          <w:p w:rsidR="00431088" w:rsidRPr="00420A91" w:rsidRDefault="00431088" w:rsidP="008821FF">
            <w:pPr>
              <w:spacing w:before="80" w:line="240" w:lineRule="auto"/>
              <w:ind w:left="-57"/>
              <w:rPr>
                <w:rFonts w:ascii="Arial" w:hAnsi="Arial" w:cs="Arial"/>
                <w:b/>
                <w:sz w:val="14"/>
                <w:szCs w:val="14"/>
                <w:rtl/>
              </w:rPr>
            </w:pPr>
          </w:p>
        </w:tc>
        <w:tc>
          <w:tcPr>
            <w:tcW w:w="3629" w:type="dxa"/>
            <w:vAlign w:val="bottom"/>
          </w:tcPr>
          <w:p w:rsidR="00431088" w:rsidRPr="00420A91" w:rsidRDefault="00431088" w:rsidP="008821FF">
            <w:pPr>
              <w:spacing w:line="240" w:lineRule="auto"/>
              <w:rPr>
                <w:rFonts w:ascii="Arial" w:hAnsi="Arial" w:cs="Arial"/>
                <w:b/>
                <w:szCs w:val="20"/>
                <w:rtl/>
              </w:rPr>
            </w:pPr>
          </w:p>
        </w:tc>
        <w:tc>
          <w:tcPr>
            <w:tcW w:w="5444" w:type="dxa"/>
            <w:gridSpan w:val="4"/>
            <w:vAlign w:val="bottom"/>
          </w:tcPr>
          <w:p w:rsidR="00431088" w:rsidRPr="00420A91" w:rsidRDefault="00431088" w:rsidP="008821FF">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ש"ח</w:t>
            </w:r>
          </w:p>
        </w:tc>
      </w:tr>
      <w:tr w:rsidR="00431088" w:rsidRPr="00420A91" w:rsidTr="00DD17DA">
        <w:trPr>
          <w:cantSplit/>
        </w:trPr>
        <w:tc>
          <w:tcPr>
            <w:tcW w:w="1360" w:type="dxa"/>
          </w:tcPr>
          <w:p w:rsidR="00431088" w:rsidRPr="00420A91" w:rsidRDefault="00431088" w:rsidP="009F70D5">
            <w:pPr>
              <w:spacing w:before="80" w:line="240" w:lineRule="auto"/>
              <w:ind w:left="-57"/>
              <w:rPr>
                <w:rFonts w:ascii="Arial" w:hAnsi="Arial" w:cs="Arial"/>
                <w:b/>
                <w:sz w:val="14"/>
                <w:szCs w:val="14"/>
                <w:rtl/>
              </w:rPr>
            </w:pPr>
          </w:p>
        </w:tc>
        <w:tc>
          <w:tcPr>
            <w:tcW w:w="3629" w:type="dxa"/>
          </w:tcPr>
          <w:p w:rsidR="00431088" w:rsidRPr="00420A91" w:rsidRDefault="00431088" w:rsidP="009F70D5">
            <w:pPr>
              <w:spacing w:before="20" w:after="20" w:line="240" w:lineRule="auto"/>
              <w:rPr>
                <w:rFonts w:ascii="Arial" w:hAnsi="Arial" w:cs="Arial"/>
                <w:bCs/>
                <w:szCs w:val="20"/>
                <w:rtl/>
              </w:rPr>
            </w:pPr>
            <w:r w:rsidRPr="00420A91">
              <w:rPr>
                <w:rFonts w:ascii="Arial" w:hAnsi="Arial" w:cs="Arial"/>
                <w:szCs w:val="20"/>
                <w:rtl/>
              </w:rPr>
              <w:t>רווח (הפסד) בסיסי:</w:t>
            </w:r>
          </w:p>
        </w:tc>
        <w:tc>
          <w:tcPr>
            <w:tcW w:w="1361" w:type="dxa"/>
            <w:vAlign w:val="bottom"/>
          </w:tcPr>
          <w:p w:rsidR="00431088" w:rsidRPr="00420A91" w:rsidRDefault="00431088" w:rsidP="009F70D5">
            <w:pPr>
              <w:spacing w:line="240" w:lineRule="auto"/>
              <w:ind w:left="170" w:right="170"/>
              <w:jc w:val="center"/>
              <w:rPr>
                <w:rFonts w:ascii="Arial" w:hAnsi="Arial" w:cs="Arial"/>
                <w:szCs w:val="20"/>
                <w:rtl/>
              </w:rPr>
            </w:pPr>
          </w:p>
        </w:tc>
        <w:tc>
          <w:tcPr>
            <w:tcW w:w="1361" w:type="dxa"/>
            <w:vAlign w:val="bottom"/>
          </w:tcPr>
          <w:p w:rsidR="00431088" w:rsidRPr="00420A91" w:rsidRDefault="00431088" w:rsidP="00F4471C">
            <w:pP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spacing w:line="240" w:lineRule="auto"/>
              <w:ind w:left="170" w:right="170"/>
              <w:jc w:val="center"/>
              <w:rPr>
                <w:rFonts w:ascii="Arial" w:hAnsi="Arial" w:cs="Arial"/>
                <w:szCs w:val="20"/>
                <w:rtl/>
              </w:rPr>
            </w:pPr>
          </w:p>
        </w:tc>
      </w:tr>
      <w:tr w:rsidR="00431088" w:rsidRPr="00420A91" w:rsidTr="00DD17DA">
        <w:trPr>
          <w:cantSplit/>
        </w:trPr>
        <w:tc>
          <w:tcPr>
            <w:tcW w:w="1360" w:type="dxa"/>
          </w:tcPr>
          <w:p w:rsidR="00431088" w:rsidRPr="00420A91" w:rsidRDefault="00431088" w:rsidP="009F70D5">
            <w:pPr>
              <w:spacing w:before="80" w:line="240" w:lineRule="auto"/>
              <w:ind w:left="-57"/>
              <w:rPr>
                <w:rFonts w:ascii="Arial" w:hAnsi="Arial" w:cs="Arial"/>
                <w:b/>
                <w:sz w:val="14"/>
                <w:szCs w:val="14"/>
                <w:rtl/>
              </w:rPr>
            </w:pPr>
          </w:p>
        </w:tc>
        <w:tc>
          <w:tcPr>
            <w:tcW w:w="3629" w:type="dxa"/>
          </w:tcPr>
          <w:p w:rsidR="00431088" w:rsidRPr="00420A91" w:rsidRDefault="00431088" w:rsidP="009F70D5">
            <w:pPr>
              <w:spacing w:before="20" w:after="20" w:line="240" w:lineRule="auto"/>
              <w:ind w:left="227"/>
              <w:rPr>
                <w:rFonts w:ascii="Arial" w:hAnsi="Arial" w:cs="Arial"/>
                <w:szCs w:val="20"/>
                <w:rtl/>
              </w:rPr>
            </w:pPr>
            <w:r w:rsidRPr="00420A91">
              <w:rPr>
                <w:rFonts w:ascii="Arial" w:hAnsi="Arial" w:cs="Arial"/>
                <w:szCs w:val="20"/>
                <w:rtl/>
              </w:rPr>
              <w:t>מפעילויות נמשכות</w:t>
            </w:r>
          </w:p>
        </w:tc>
        <w:tc>
          <w:tcPr>
            <w:tcW w:w="1361" w:type="dxa"/>
            <w:vAlign w:val="bottom"/>
          </w:tcPr>
          <w:p w:rsidR="00431088" w:rsidRPr="00420A91" w:rsidRDefault="00431088" w:rsidP="009F70D5">
            <w:pPr>
              <w:spacing w:line="240" w:lineRule="auto"/>
              <w:ind w:left="170" w:right="170"/>
              <w:jc w:val="center"/>
              <w:rPr>
                <w:rFonts w:ascii="Arial" w:hAnsi="Arial" w:cs="Arial"/>
                <w:szCs w:val="20"/>
                <w:rtl/>
              </w:rPr>
            </w:pPr>
          </w:p>
        </w:tc>
        <w:tc>
          <w:tcPr>
            <w:tcW w:w="1361" w:type="dxa"/>
            <w:vAlign w:val="bottom"/>
          </w:tcPr>
          <w:p w:rsidR="00431088" w:rsidRPr="00420A91" w:rsidRDefault="00431088" w:rsidP="00F4471C">
            <w:pP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spacing w:line="240" w:lineRule="auto"/>
              <w:ind w:left="170" w:right="170"/>
              <w:jc w:val="center"/>
              <w:rPr>
                <w:rFonts w:ascii="Arial" w:hAnsi="Arial" w:cs="Arial"/>
                <w:szCs w:val="20"/>
                <w:rtl/>
              </w:rPr>
            </w:pPr>
          </w:p>
        </w:tc>
      </w:tr>
      <w:tr w:rsidR="00431088" w:rsidRPr="00420A91" w:rsidTr="00DD17DA">
        <w:trPr>
          <w:cantSplit/>
        </w:trPr>
        <w:tc>
          <w:tcPr>
            <w:tcW w:w="1360" w:type="dxa"/>
          </w:tcPr>
          <w:p w:rsidR="00431088" w:rsidRPr="00420A91" w:rsidRDefault="00431088" w:rsidP="009F70D5">
            <w:pPr>
              <w:spacing w:before="80" w:line="240" w:lineRule="auto"/>
              <w:ind w:left="-57"/>
              <w:rPr>
                <w:rFonts w:ascii="Arial" w:hAnsi="Arial" w:cs="Arial"/>
                <w:b/>
                <w:sz w:val="14"/>
                <w:szCs w:val="14"/>
                <w:rtl/>
              </w:rPr>
            </w:pPr>
          </w:p>
        </w:tc>
        <w:tc>
          <w:tcPr>
            <w:tcW w:w="3629" w:type="dxa"/>
          </w:tcPr>
          <w:p w:rsidR="00431088" w:rsidRPr="00420A91" w:rsidRDefault="00431088" w:rsidP="009F70D5">
            <w:pPr>
              <w:spacing w:before="20" w:after="20" w:line="240" w:lineRule="auto"/>
              <w:ind w:left="227"/>
              <w:rPr>
                <w:rFonts w:ascii="Arial" w:hAnsi="Arial" w:cs="Arial"/>
                <w:szCs w:val="20"/>
                <w:rtl/>
              </w:rPr>
            </w:pPr>
            <w:r w:rsidRPr="00420A91">
              <w:rPr>
                <w:rFonts w:ascii="Arial" w:hAnsi="Arial" w:cs="Arial"/>
                <w:szCs w:val="20"/>
                <w:rtl/>
              </w:rPr>
              <w:t>מפעילויות שהופסקו</w:t>
            </w:r>
          </w:p>
        </w:tc>
        <w:tc>
          <w:tcPr>
            <w:tcW w:w="1361" w:type="dxa"/>
            <w:vAlign w:val="bottom"/>
          </w:tcPr>
          <w:p w:rsidR="00431088" w:rsidRPr="00420A91" w:rsidRDefault="00431088"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31088" w:rsidRPr="00420A91" w:rsidRDefault="00431088" w:rsidP="00F4471C">
            <w:pPr>
              <w:pBdr>
                <w:bottom w:val="single" w:sz="4" w:space="1" w:color="auto"/>
              </w:pBd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pBdr>
                <w:bottom w:val="single" w:sz="4" w:space="1" w:color="auto"/>
              </w:pBd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pBdr>
                <w:bottom w:val="single" w:sz="4" w:space="1" w:color="auto"/>
              </w:pBdr>
              <w:spacing w:line="240" w:lineRule="auto"/>
              <w:ind w:left="170" w:right="170"/>
              <w:jc w:val="center"/>
              <w:rPr>
                <w:rFonts w:ascii="Arial" w:hAnsi="Arial" w:cs="Arial"/>
                <w:szCs w:val="20"/>
                <w:rtl/>
              </w:rPr>
            </w:pPr>
          </w:p>
        </w:tc>
      </w:tr>
      <w:tr w:rsidR="00431088" w:rsidRPr="00420A91" w:rsidTr="00DD17DA">
        <w:trPr>
          <w:cantSplit/>
        </w:trPr>
        <w:tc>
          <w:tcPr>
            <w:tcW w:w="1360" w:type="dxa"/>
          </w:tcPr>
          <w:p w:rsidR="00431088" w:rsidRPr="00420A91" w:rsidRDefault="00431088" w:rsidP="009F70D5">
            <w:pPr>
              <w:spacing w:before="80" w:line="240" w:lineRule="auto"/>
              <w:ind w:left="-57"/>
              <w:rPr>
                <w:rFonts w:ascii="Arial" w:hAnsi="Arial" w:cs="Arial"/>
                <w:b/>
                <w:sz w:val="14"/>
                <w:szCs w:val="14"/>
                <w:rtl/>
              </w:rPr>
            </w:pPr>
          </w:p>
        </w:tc>
        <w:tc>
          <w:tcPr>
            <w:tcW w:w="3629" w:type="dxa"/>
          </w:tcPr>
          <w:p w:rsidR="00431088" w:rsidRPr="00420A91" w:rsidRDefault="00431088" w:rsidP="009F70D5">
            <w:pPr>
              <w:spacing w:before="20" w:after="20" w:line="240" w:lineRule="auto"/>
              <w:ind w:left="454"/>
              <w:rPr>
                <w:rFonts w:ascii="Arial" w:hAnsi="Arial" w:cs="Arial"/>
                <w:bCs/>
                <w:szCs w:val="20"/>
                <w:rtl/>
              </w:rPr>
            </w:pPr>
            <w:r w:rsidRPr="00420A91">
              <w:rPr>
                <w:rFonts w:ascii="Arial" w:hAnsi="Arial" w:cs="Arial"/>
                <w:szCs w:val="20"/>
                <w:rtl/>
              </w:rPr>
              <w:t xml:space="preserve">רווח (הפסד) </w:t>
            </w:r>
            <w:r w:rsidRPr="00420A91">
              <w:rPr>
                <w:rFonts w:ascii="Arial" w:hAnsi="Arial" w:cs="Arial"/>
                <w:b/>
                <w:szCs w:val="20"/>
                <w:rtl/>
              </w:rPr>
              <w:t>למניה</w:t>
            </w:r>
          </w:p>
        </w:tc>
        <w:tc>
          <w:tcPr>
            <w:tcW w:w="1361" w:type="dxa"/>
            <w:vAlign w:val="bottom"/>
          </w:tcPr>
          <w:p w:rsidR="00431088" w:rsidRPr="00420A91" w:rsidRDefault="00431088"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31088" w:rsidRPr="00420A91" w:rsidRDefault="00431088" w:rsidP="00F4471C">
            <w:pPr>
              <w:pBdr>
                <w:bottom w:val="single" w:sz="4" w:space="1" w:color="auto"/>
              </w:pBd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pBdr>
                <w:bottom w:val="single" w:sz="4" w:space="1" w:color="auto"/>
              </w:pBd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pBdr>
                <w:bottom w:val="single" w:sz="4" w:space="1" w:color="auto"/>
              </w:pBdr>
              <w:spacing w:line="240" w:lineRule="auto"/>
              <w:ind w:left="170" w:right="170"/>
              <w:jc w:val="center"/>
              <w:rPr>
                <w:rFonts w:ascii="Arial" w:hAnsi="Arial" w:cs="Arial"/>
                <w:szCs w:val="20"/>
                <w:rtl/>
              </w:rPr>
            </w:pPr>
          </w:p>
        </w:tc>
      </w:tr>
      <w:tr w:rsidR="00431088" w:rsidRPr="00420A91" w:rsidTr="00DD17DA">
        <w:trPr>
          <w:cantSplit/>
        </w:trPr>
        <w:tc>
          <w:tcPr>
            <w:tcW w:w="1360" w:type="dxa"/>
          </w:tcPr>
          <w:p w:rsidR="00431088" w:rsidRPr="00420A91" w:rsidRDefault="00431088" w:rsidP="009F70D5">
            <w:pPr>
              <w:spacing w:line="240" w:lineRule="auto"/>
              <w:ind w:left="-57"/>
              <w:rPr>
                <w:rFonts w:ascii="Arial" w:hAnsi="Arial" w:cs="Arial"/>
                <w:b/>
                <w:sz w:val="14"/>
                <w:szCs w:val="14"/>
                <w:rtl/>
              </w:rPr>
            </w:pPr>
          </w:p>
        </w:tc>
        <w:tc>
          <w:tcPr>
            <w:tcW w:w="3629" w:type="dxa"/>
            <w:vAlign w:val="bottom"/>
          </w:tcPr>
          <w:p w:rsidR="00431088" w:rsidRPr="00420A91" w:rsidRDefault="00431088" w:rsidP="009F70D5">
            <w:pPr>
              <w:spacing w:line="240" w:lineRule="auto"/>
              <w:rPr>
                <w:rFonts w:ascii="Arial" w:hAnsi="Arial" w:cs="Arial"/>
                <w:b/>
                <w:szCs w:val="20"/>
                <w:rtl/>
              </w:rPr>
            </w:pPr>
          </w:p>
        </w:tc>
        <w:tc>
          <w:tcPr>
            <w:tcW w:w="1361" w:type="dxa"/>
            <w:vAlign w:val="bottom"/>
          </w:tcPr>
          <w:p w:rsidR="00431088" w:rsidRPr="00420A91" w:rsidRDefault="00431088" w:rsidP="009F70D5">
            <w:pPr>
              <w:spacing w:line="240" w:lineRule="auto"/>
              <w:ind w:left="170" w:right="170"/>
              <w:jc w:val="center"/>
              <w:rPr>
                <w:rFonts w:ascii="Arial" w:hAnsi="Arial" w:cs="Arial"/>
                <w:szCs w:val="20"/>
                <w:rtl/>
              </w:rPr>
            </w:pPr>
          </w:p>
        </w:tc>
        <w:tc>
          <w:tcPr>
            <w:tcW w:w="1361" w:type="dxa"/>
            <w:vAlign w:val="bottom"/>
          </w:tcPr>
          <w:p w:rsidR="00431088" w:rsidRPr="00420A91" w:rsidRDefault="00431088" w:rsidP="00F4471C">
            <w:pP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spacing w:line="240" w:lineRule="auto"/>
              <w:ind w:left="170" w:right="170"/>
              <w:jc w:val="center"/>
              <w:rPr>
                <w:rFonts w:ascii="Arial" w:hAnsi="Arial" w:cs="Arial"/>
                <w:szCs w:val="20"/>
                <w:rtl/>
              </w:rPr>
            </w:pPr>
          </w:p>
        </w:tc>
      </w:tr>
      <w:tr w:rsidR="00431088" w:rsidRPr="00420A91" w:rsidTr="00DD17DA">
        <w:trPr>
          <w:cantSplit/>
        </w:trPr>
        <w:tc>
          <w:tcPr>
            <w:tcW w:w="1360" w:type="dxa"/>
          </w:tcPr>
          <w:p w:rsidR="00431088" w:rsidRPr="00420A91" w:rsidRDefault="00431088" w:rsidP="009F70D5">
            <w:pPr>
              <w:spacing w:before="80" w:line="240" w:lineRule="auto"/>
              <w:ind w:left="-57"/>
              <w:rPr>
                <w:rFonts w:ascii="Arial" w:hAnsi="Arial" w:cs="Arial"/>
                <w:b/>
                <w:sz w:val="14"/>
                <w:szCs w:val="14"/>
                <w:rtl/>
              </w:rPr>
            </w:pPr>
          </w:p>
        </w:tc>
        <w:tc>
          <w:tcPr>
            <w:tcW w:w="3629" w:type="dxa"/>
          </w:tcPr>
          <w:p w:rsidR="00431088" w:rsidRPr="00420A91" w:rsidRDefault="00431088" w:rsidP="009F70D5">
            <w:pPr>
              <w:spacing w:before="20" w:after="20" w:line="240" w:lineRule="auto"/>
              <w:rPr>
                <w:rFonts w:ascii="Arial" w:hAnsi="Arial" w:cs="Arial"/>
                <w:bCs/>
                <w:szCs w:val="20"/>
                <w:rtl/>
              </w:rPr>
            </w:pPr>
            <w:r w:rsidRPr="00420A91">
              <w:rPr>
                <w:rFonts w:ascii="Arial" w:hAnsi="Arial" w:cs="Arial"/>
                <w:szCs w:val="20"/>
                <w:rtl/>
              </w:rPr>
              <w:t>רווח (הפסד) מדולל:</w:t>
            </w:r>
          </w:p>
        </w:tc>
        <w:tc>
          <w:tcPr>
            <w:tcW w:w="1361" w:type="dxa"/>
            <w:vAlign w:val="bottom"/>
          </w:tcPr>
          <w:p w:rsidR="00431088" w:rsidRPr="00420A91" w:rsidRDefault="00431088" w:rsidP="009F70D5">
            <w:pPr>
              <w:spacing w:line="240" w:lineRule="auto"/>
              <w:ind w:left="170" w:right="170"/>
              <w:jc w:val="center"/>
              <w:rPr>
                <w:rFonts w:ascii="Arial" w:hAnsi="Arial" w:cs="Arial"/>
                <w:szCs w:val="20"/>
                <w:rtl/>
              </w:rPr>
            </w:pPr>
          </w:p>
        </w:tc>
        <w:tc>
          <w:tcPr>
            <w:tcW w:w="1361" w:type="dxa"/>
            <w:vAlign w:val="bottom"/>
          </w:tcPr>
          <w:p w:rsidR="00431088" w:rsidRPr="00420A91" w:rsidRDefault="00431088" w:rsidP="00F4471C">
            <w:pP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spacing w:line="240" w:lineRule="auto"/>
              <w:ind w:left="170" w:right="170"/>
              <w:jc w:val="center"/>
              <w:rPr>
                <w:rFonts w:ascii="Arial" w:hAnsi="Arial" w:cs="Arial"/>
                <w:szCs w:val="20"/>
                <w:rtl/>
              </w:rPr>
            </w:pPr>
          </w:p>
        </w:tc>
      </w:tr>
      <w:tr w:rsidR="00431088" w:rsidRPr="00420A91" w:rsidTr="00DD17DA">
        <w:trPr>
          <w:cantSplit/>
        </w:trPr>
        <w:tc>
          <w:tcPr>
            <w:tcW w:w="1360" w:type="dxa"/>
          </w:tcPr>
          <w:p w:rsidR="00431088" w:rsidRPr="00420A91" w:rsidRDefault="00431088" w:rsidP="009F70D5">
            <w:pPr>
              <w:spacing w:before="80" w:line="240" w:lineRule="auto"/>
              <w:ind w:left="-57"/>
              <w:rPr>
                <w:rFonts w:ascii="Arial" w:hAnsi="Arial" w:cs="Arial"/>
                <w:b/>
                <w:sz w:val="14"/>
                <w:szCs w:val="14"/>
                <w:rtl/>
              </w:rPr>
            </w:pPr>
          </w:p>
        </w:tc>
        <w:tc>
          <w:tcPr>
            <w:tcW w:w="3629" w:type="dxa"/>
          </w:tcPr>
          <w:p w:rsidR="00431088" w:rsidRPr="00420A91" w:rsidRDefault="00431088" w:rsidP="009F70D5">
            <w:pPr>
              <w:spacing w:before="20" w:after="20" w:line="240" w:lineRule="auto"/>
              <w:ind w:left="227"/>
              <w:rPr>
                <w:rFonts w:ascii="Arial" w:hAnsi="Arial" w:cs="Arial"/>
                <w:szCs w:val="20"/>
                <w:rtl/>
              </w:rPr>
            </w:pPr>
            <w:r w:rsidRPr="00420A91">
              <w:rPr>
                <w:rFonts w:ascii="Arial" w:hAnsi="Arial" w:cs="Arial"/>
                <w:szCs w:val="20"/>
                <w:rtl/>
              </w:rPr>
              <w:t>מפעילויות נמשכות</w:t>
            </w:r>
          </w:p>
        </w:tc>
        <w:tc>
          <w:tcPr>
            <w:tcW w:w="1361" w:type="dxa"/>
            <w:vAlign w:val="bottom"/>
          </w:tcPr>
          <w:p w:rsidR="00431088" w:rsidRPr="00420A91" w:rsidRDefault="00431088" w:rsidP="009F70D5">
            <w:pPr>
              <w:spacing w:line="240" w:lineRule="auto"/>
              <w:ind w:left="170" w:right="170"/>
              <w:jc w:val="center"/>
              <w:rPr>
                <w:rFonts w:ascii="Arial" w:hAnsi="Arial" w:cs="Arial"/>
                <w:szCs w:val="20"/>
                <w:rtl/>
              </w:rPr>
            </w:pPr>
          </w:p>
        </w:tc>
        <w:tc>
          <w:tcPr>
            <w:tcW w:w="1361" w:type="dxa"/>
            <w:vAlign w:val="bottom"/>
          </w:tcPr>
          <w:p w:rsidR="00431088" w:rsidRPr="00420A91" w:rsidRDefault="00431088" w:rsidP="00F4471C">
            <w:pP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spacing w:line="240" w:lineRule="auto"/>
              <w:ind w:left="170" w:right="170"/>
              <w:jc w:val="center"/>
              <w:rPr>
                <w:rFonts w:ascii="Arial" w:hAnsi="Arial" w:cs="Arial"/>
                <w:szCs w:val="20"/>
                <w:rtl/>
              </w:rPr>
            </w:pPr>
          </w:p>
        </w:tc>
      </w:tr>
      <w:tr w:rsidR="00431088" w:rsidRPr="00420A91" w:rsidTr="00DD17DA">
        <w:trPr>
          <w:cantSplit/>
        </w:trPr>
        <w:tc>
          <w:tcPr>
            <w:tcW w:w="1360" w:type="dxa"/>
          </w:tcPr>
          <w:p w:rsidR="00431088" w:rsidRPr="00420A91" w:rsidRDefault="00431088" w:rsidP="009F70D5">
            <w:pPr>
              <w:spacing w:before="80" w:line="240" w:lineRule="auto"/>
              <w:ind w:left="-57"/>
              <w:rPr>
                <w:rFonts w:ascii="Arial" w:hAnsi="Arial" w:cs="Arial"/>
                <w:b/>
                <w:sz w:val="14"/>
                <w:szCs w:val="14"/>
                <w:rtl/>
              </w:rPr>
            </w:pPr>
          </w:p>
        </w:tc>
        <w:tc>
          <w:tcPr>
            <w:tcW w:w="3629" w:type="dxa"/>
          </w:tcPr>
          <w:p w:rsidR="00431088" w:rsidRPr="00420A91" w:rsidRDefault="00431088" w:rsidP="009F70D5">
            <w:pPr>
              <w:spacing w:before="20" w:after="20" w:line="240" w:lineRule="auto"/>
              <w:ind w:left="227"/>
              <w:rPr>
                <w:rFonts w:ascii="Arial" w:hAnsi="Arial" w:cs="Arial"/>
                <w:szCs w:val="20"/>
                <w:rtl/>
              </w:rPr>
            </w:pPr>
            <w:r w:rsidRPr="00420A91">
              <w:rPr>
                <w:rFonts w:ascii="Arial" w:hAnsi="Arial" w:cs="Arial"/>
                <w:szCs w:val="20"/>
                <w:rtl/>
              </w:rPr>
              <w:t>מפעילויות שהופסקו</w:t>
            </w:r>
          </w:p>
        </w:tc>
        <w:tc>
          <w:tcPr>
            <w:tcW w:w="1361" w:type="dxa"/>
            <w:vAlign w:val="bottom"/>
          </w:tcPr>
          <w:p w:rsidR="00431088" w:rsidRPr="00420A91" w:rsidRDefault="00431088"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31088" w:rsidRPr="00420A91" w:rsidRDefault="00431088" w:rsidP="00F4471C">
            <w:pPr>
              <w:pBdr>
                <w:bottom w:val="single" w:sz="4" w:space="1" w:color="auto"/>
              </w:pBd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pBdr>
                <w:bottom w:val="single" w:sz="4" w:space="1" w:color="auto"/>
              </w:pBd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pBdr>
                <w:bottom w:val="single" w:sz="4" w:space="1" w:color="auto"/>
              </w:pBdr>
              <w:spacing w:line="240" w:lineRule="auto"/>
              <w:ind w:left="170" w:right="170"/>
              <w:jc w:val="center"/>
              <w:rPr>
                <w:rFonts w:ascii="Arial" w:hAnsi="Arial" w:cs="Arial"/>
                <w:szCs w:val="20"/>
                <w:rtl/>
              </w:rPr>
            </w:pPr>
          </w:p>
        </w:tc>
      </w:tr>
      <w:tr w:rsidR="00431088" w:rsidRPr="00420A91" w:rsidTr="00DD17DA">
        <w:trPr>
          <w:cantSplit/>
        </w:trPr>
        <w:tc>
          <w:tcPr>
            <w:tcW w:w="1360" w:type="dxa"/>
          </w:tcPr>
          <w:p w:rsidR="00431088" w:rsidRPr="00420A91" w:rsidRDefault="00431088" w:rsidP="009F70D5">
            <w:pPr>
              <w:spacing w:before="80" w:line="240" w:lineRule="auto"/>
              <w:ind w:left="-57"/>
              <w:rPr>
                <w:rFonts w:ascii="Arial" w:hAnsi="Arial" w:cs="Arial"/>
                <w:b/>
                <w:sz w:val="14"/>
                <w:szCs w:val="14"/>
                <w:rtl/>
              </w:rPr>
            </w:pPr>
          </w:p>
        </w:tc>
        <w:tc>
          <w:tcPr>
            <w:tcW w:w="3629" w:type="dxa"/>
          </w:tcPr>
          <w:p w:rsidR="00431088" w:rsidRPr="00420A91" w:rsidRDefault="00431088" w:rsidP="009F70D5">
            <w:pPr>
              <w:spacing w:before="20" w:after="20" w:line="240" w:lineRule="auto"/>
              <w:ind w:left="454"/>
              <w:rPr>
                <w:rFonts w:ascii="Arial" w:hAnsi="Arial" w:cs="Arial"/>
                <w:bCs/>
                <w:szCs w:val="20"/>
                <w:rtl/>
              </w:rPr>
            </w:pPr>
            <w:r w:rsidRPr="00420A91">
              <w:rPr>
                <w:rFonts w:ascii="Arial" w:hAnsi="Arial" w:cs="Arial"/>
                <w:szCs w:val="20"/>
                <w:rtl/>
              </w:rPr>
              <w:t xml:space="preserve">רווח (הפסד) </w:t>
            </w:r>
            <w:r w:rsidRPr="00420A91">
              <w:rPr>
                <w:rFonts w:ascii="Arial" w:hAnsi="Arial" w:cs="Arial"/>
                <w:b/>
                <w:szCs w:val="20"/>
                <w:rtl/>
              </w:rPr>
              <w:t>למניה</w:t>
            </w:r>
          </w:p>
        </w:tc>
        <w:tc>
          <w:tcPr>
            <w:tcW w:w="1361" w:type="dxa"/>
            <w:vAlign w:val="bottom"/>
          </w:tcPr>
          <w:p w:rsidR="00431088" w:rsidRPr="00420A91" w:rsidRDefault="00431088"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31088" w:rsidRPr="00420A91" w:rsidRDefault="00431088" w:rsidP="00F4471C">
            <w:pPr>
              <w:pBdr>
                <w:bottom w:val="single" w:sz="4" w:space="1" w:color="auto"/>
              </w:pBd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pBdr>
                <w:bottom w:val="single" w:sz="4" w:space="1" w:color="auto"/>
              </w:pBd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pBdr>
                <w:bottom w:val="single" w:sz="4" w:space="1" w:color="auto"/>
              </w:pBdr>
              <w:spacing w:line="240" w:lineRule="auto"/>
              <w:ind w:left="170" w:right="170"/>
              <w:jc w:val="center"/>
              <w:rPr>
                <w:rFonts w:ascii="Arial" w:hAnsi="Arial" w:cs="Arial"/>
                <w:szCs w:val="20"/>
                <w:rtl/>
              </w:rPr>
            </w:pPr>
          </w:p>
        </w:tc>
      </w:tr>
      <w:tr w:rsidR="00431088" w:rsidRPr="00420A91" w:rsidTr="00DD17DA">
        <w:trPr>
          <w:cantSplit/>
          <w:trHeight w:hRule="exact" w:val="57"/>
        </w:trPr>
        <w:tc>
          <w:tcPr>
            <w:tcW w:w="1360" w:type="dxa"/>
          </w:tcPr>
          <w:p w:rsidR="00431088" w:rsidRPr="00420A91" w:rsidRDefault="00431088" w:rsidP="009F70D5">
            <w:pPr>
              <w:spacing w:before="80" w:line="240" w:lineRule="auto"/>
              <w:ind w:left="-57"/>
              <w:rPr>
                <w:rFonts w:ascii="Arial" w:hAnsi="Arial" w:cs="Arial"/>
                <w:b/>
                <w:sz w:val="14"/>
                <w:szCs w:val="14"/>
                <w:rtl/>
              </w:rPr>
            </w:pPr>
          </w:p>
        </w:tc>
        <w:tc>
          <w:tcPr>
            <w:tcW w:w="3629" w:type="dxa"/>
            <w:vAlign w:val="bottom"/>
          </w:tcPr>
          <w:p w:rsidR="00431088" w:rsidRPr="00420A91" w:rsidRDefault="00431088" w:rsidP="009F70D5">
            <w:pPr>
              <w:spacing w:line="240" w:lineRule="auto"/>
              <w:rPr>
                <w:rFonts w:ascii="Arial" w:hAnsi="Arial" w:cs="Arial"/>
                <w:b/>
                <w:szCs w:val="20"/>
                <w:rtl/>
              </w:rPr>
            </w:pPr>
          </w:p>
        </w:tc>
        <w:tc>
          <w:tcPr>
            <w:tcW w:w="1361" w:type="dxa"/>
            <w:vAlign w:val="bottom"/>
          </w:tcPr>
          <w:p w:rsidR="00431088" w:rsidRPr="00420A91" w:rsidRDefault="00431088" w:rsidP="009F70D5">
            <w:pPr>
              <w:spacing w:line="240" w:lineRule="auto"/>
              <w:ind w:left="170" w:right="170"/>
              <w:jc w:val="center"/>
              <w:rPr>
                <w:rFonts w:ascii="Arial" w:hAnsi="Arial" w:cs="Arial"/>
                <w:szCs w:val="20"/>
                <w:rtl/>
              </w:rPr>
            </w:pPr>
          </w:p>
        </w:tc>
        <w:tc>
          <w:tcPr>
            <w:tcW w:w="1361" w:type="dxa"/>
            <w:vAlign w:val="bottom"/>
          </w:tcPr>
          <w:p w:rsidR="00431088" w:rsidRPr="00420A91" w:rsidRDefault="00431088" w:rsidP="00F4471C">
            <w:pP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spacing w:line="240" w:lineRule="auto"/>
              <w:ind w:left="170" w:right="170"/>
              <w:jc w:val="center"/>
              <w:rPr>
                <w:rFonts w:ascii="Arial" w:hAnsi="Arial" w:cs="Arial"/>
                <w:szCs w:val="20"/>
              </w:rPr>
            </w:pPr>
          </w:p>
        </w:tc>
        <w:tc>
          <w:tcPr>
            <w:tcW w:w="1361" w:type="dxa"/>
            <w:vAlign w:val="bottom"/>
          </w:tcPr>
          <w:p w:rsidR="00431088" w:rsidRPr="00420A91" w:rsidRDefault="00431088" w:rsidP="009F70D5">
            <w:pPr>
              <w:spacing w:line="240" w:lineRule="auto"/>
              <w:ind w:left="170" w:right="170"/>
              <w:jc w:val="center"/>
              <w:rPr>
                <w:rFonts w:ascii="Arial" w:hAnsi="Arial" w:cs="Arial"/>
                <w:szCs w:val="20"/>
                <w:rtl/>
              </w:rPr>
            </w:pPr>
          </w:p>
        </w:tc>
      </w:tr>
    </w:tbl>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36"/>
        <w:gridCol w:w="36"/>
      </w:tblGrid>
      <w:tr w:rsidR="00AA46C7" w:rsidRPr="00420A91" w:rsidTr="009F70D5">
        <w:tc>
          <w:tcPr>
            <w:tcW w:w="1361" w:type="dxa"/>
          </w:tcPr>
          <w:p w:rsidR="00AA46C7" w:rsidRPr="00420A91" w:rsidRDefault="00AA46C7" w:rsidP="009F70D5">
            <w:pPr>
              <w:spacing w:before="40" w:line="240" w:lineRule="auto"/>
              <w:ind w:right="-113"/>
              <w:rPr>
                <w:rFonts w:ascii="Arial" w:hAnsi="Arial" w:cs="Arial"/>
                <w:sz w:val="14"/>
                <w:szCs w:val="14"/>
                <w:rtl/>
              </w:rPr>
            </w:pPr>
            <w:r w:rsidRPr="00420A91">
              <w:rPr>
                <w:rFonts w:ascii="Arial" w:hAnsi="Arial" w:cs="Arial"/>
                <w:sz w:val="14"/>
                <w:szCs w:val="14"/>
                <w:rtl/>
              </w:rPr>
              <w:t>,(ו)10.</w:t>
            </w:r>
            <w:r w:rsidRPr="00420A91">
              <w:rPr>
                <w:rFonts w:ascii="Arial" w:hAnsi="Arial" w:cs="Arial"/>
                <w:sz w:val="14"/>
                <w:szCs w:val="14"/>
              </w:rPr>
              <w:t>IAS 1</w:t>
            </w:r>
            <w:r w:rsidRPr="00420A91">
              <w:rPr>
                <w:rFonts w:ascii="Arial" w:hAnsi="Arial" w:cs="Arial"/>
                <w:sz w:val="14"/>
                <w:szCs w:val="14"/>
                <w:rtl/>
              </w:rPr>
              <w:br/>
              <w:t>41-43 ,40ד</w:t>
            </w:r>
            <w:r w:rsidRPr="00420A91">
              <w:rPr>
                <w:rFonts w:ascii="Arial" w:hAnsi="Arial" w:cs="Arial"/>
                <w:sz w:val="14"/>
                <w:szCs w:val="14"/>
              </w:rPr>
              <w:t>-</w:t>
            </w:r>
            <w:r w:rsidRPr="00420A91">
              <w:rPr>
                <w:rFonts w:ascii="Arial" w:hAnsi="Arial" w:cs="Arial"/>
                <w:sz w:val="14"/>
                <w:szCs w:val="14"/>
                <w:rtl/>
              </w:rPr>
              <w:t>40א</w:t>
            </w:r>
          </w:p>
        </w:tc>
        <w:tc>
          <w:tcPr>
            <w:tcW w:w="9072" w:type="dxa"/>
            <w:gridSpan w:val="2"/>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hint="cs"/>
                <w:szCs w:val="20"/>
                <w:rtl/>
              </w:rPr>
              <w:t>5</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סיווג מחדש</w:t>
            </w:r>
            <w:r w:rsidRPr="00420A91">
              <w:rPr>
                <w:rFonts w:ascii="Arial" w:hAnsi="Arial" w:cs="Arial"/>
                <w:szCs w:val="20"/>
                <w:rtl/>
              </w:rPr>
              <w:t>:</w:t>
            </w:r>
            <w:r w:rsidRPr="00420A91">
              <w:rPr>
                <w:rStyle w:val="FootnoteReference"/>
                <w:rFonts w:ascii="Arial" w:hAnsi="Arial" w:cs="Arial"/>
                <w:szCs w:val="20"/>
                <w:rtl/>
              </w:rPr>
              <w:footnoteReference w:id="169"/>
            </w:r>
          </w:p>
        </w:tc>
      </w:tr>
      <w:tr w:rsidR="00AA46C7" w:rsidRPr="00420A91" w:rsidTr="009F70D5">
        <w:tc>
          <w:tcPr>
            <w:tcW w:w="1361" w:type="dxa"/>
          </w:tcPr>
          <w:p w:rsidR="00AA46C7" w:rsidRPr="00420A91" w:rsidRDefault="00AA46C7" w:rsidP="009F70D5">
            <w:pPr>
              <w:spacing w:line="240" w:lineRule="auto"/>
              <w:ind w:right="-57"/>
              <w:rPr>
                <w:rFonts w:ascii="Arial" w:hAnsi="Arial" w:cs="Arial"/>
                <w:sz w:val="14"/>
                <w:szCs w:val="14"/>
                <w:rtl/>
              </w:rPr>
            </w:pPr>
          </w:p>
        </w:tc>
        <w:tc>
          <w:tcPr>
            <w:tcW w:w="9072" w:type="dxa"/>
            <w:gridSpan w:val="2"/>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החברה סיווגה מחדש בדוח על רווח או הפסד ורווח כולל אחר את מספרי ההשוואה לשנים שהסתיימו בימים 31.12.</w:t>
            </w:r>
            <w:r w:rsidR="005723D9" w:rsidRPr="00420A91">
              <w:rPr>
                <w:rFonts w:ascii="Arial" w:hAnsi="Arial" w:cs="Arial"/>
                <w:szCs w:val="20"/>
                <w:rtl/>
              </w:rPr>
              <w:t>2016</w:t>
            </w:r>
            <w:r w:rsidRPr="00420A91">
              <w:rPr>
                <w:rFonts w:ascii="Arial" w:hAnsi="Arial" w:cs="Arial"/>
                <w:szCs w:val="20"/>
                <w:rtl/>
              </w:rPr>
              <w:t xml:space="preserve"> ו-31.12.</w:t>
            </w:r>
            <w:r w:rsidR="005723D9" w:rsidRPr="00420A91">
              <w:rPr>
                <w:rFonts w:ascii="Arial" w:hAnsi="Arial" w:cs="Arial"/>
                <w:szCs w:val="20"/>
                <w:rtl/>
              </w:rPr>
              <w:t>2015</w:t>
            </w:r>
            <w:r w:rsidRPr="00420A91">
              <w:rPr>
                <w:rFonts w:ascii="Arial" w:hAnsi="Arial" w:cs="Arial"/>
                <w:szCs w:val="20"/>
                <w:rtl/>
              </w:rPr>
              <w:t xml:space="preserve"> בסך _____ אלפי ש"ח ו-_____ אלפי ש"ח, בהתאמה, מהוצאות הנהלה וכלליות להוצאות מכירה ושיווק מאחר ו-________ [</w:t>
            </w:r>
            <w:r w:rsidRPr="00420A91">
              <w:rPr>
                <w:rFonts w:ascii="Arial" w:hAnsi="Arial" w:cs="Arial"/>
                <w:i/>
                <w:iCs/>
                <w:szCs w:val="20"/>
                <w:rtl/>
              </w:rPr>
              <w:t>תפורטנה הסיבות לסיווג מחדש</w:t>
            </w:r>
            <w:r w:rsidRPr="00420A91">
              <w:rPr>
                <w:rFonts w:ascii="Arial" w:hAnsi="Arial" w:cs="Arial"/>
                <w:szCs w:val="20"/>
                <w:rtl/>
              </w:rPr>
              <w:t>]</w:t>
            </w:r>
            <w:r w:rsidR="00697854" w:rsidRPr="00420A91">
              <w:rPr>
                <w:rStyle w:val="FootnoteReference"/>
                <w:rFonts w:ascii="Arial" w:hAnsi="Arial" w:cs="Arial"/>
                <w:szCs w:val="20"/>
                <w:rtl/>
              </w:rPr>
              <w:footnoteReference w:id="170"/>
            </w:r>
            <w:r w:rsidRPr="00420A91">
              <w:rPr>
                <w:rFonts w:ascii="Arial" w:hAnsi="Arial" w:cs="Arial"/>
                <w:szCs w:val="20"/>
                <w:rtl/>
              </w:rPr>
              <w:t>.</w:t>
            </w:r>
          </w:p>
        </w:tc>
      </w:tr>
      <w:tr w:rsidR="00AA46C7" w:rsidRPr="00420A91" w:rsidTr="009F70D5">
        <w:trPr>
          <w:gridAfter w:val="1"/>
          <w:wAfter w:w="36" w:type="dxa"/>
        </w:trPr>
        <w:tc>
          <w:tcPr>
            <w:tcW w:w="1361" w:type="dxa"/>
          </w:tcPr>
          <w:p w:rsidR="00AA46C7" w:rsidRPr="00420A91" w:rsidRDefault="00AA46C7" w:rsidP="009F70D5">
            <w:pPr>
              <w:keepLines w:val="0"/>
              <w:spacing w:before="120" w:line="240" w:lineRule="auto"/>
              <w:ind w:right="-57"/>
              <w:rPr>
                <w:rFonts w:ascii="Arial" w:hAnsi="Arial" w:cs="Arial"/>
                <w:sz w:val="14"/>
                <w:szCs w:val="14"/>
                <w:rtl/>
              </w:rPr>
            </w:pPr>
            <w:r w:rsidRPr="00420A91">
              <w:rPr>
                <w:rFonts w:ascii="Arial" w:hAnsi="Arial" w:cs="Arial"/>
                <w:sz w:val="14"/>
                <w:szCs w:val="14"/>
                <w:rtl/>
              </w:rPr>
              <w:t>39-40.</w:t>
            </w:r>
            <w:r w:rsidRPr="00420A91">
              <w:rPr>
                <w:rFonts w:ascii="Arial" w:hAnsi="Arial" w:cs="Arial"/>
                <w:sz w:val="14"/>
                <w:szCs w:val="14"/>
              </w:rPr>
              <w:t>IAS 8</w:t>
            </w:r>
          </w:p>
        </w:tc>
        <w:tc>
          <w:tcPr>
            <w:tcW w:w="9036" w:type="dxa"/>
          </w:tcPr>
          <w:p w:rsidR="00AA46C7" w:rsidRPr="00420A91" w:rsidRDefault="00AA46C7" w:rsidP="000C565D">
            <w:pPr>
              <w:spacing w:before="60"/>
              <w:ind w:left="454" w:hanging="454"/>
              <w:jc w:val="both"/>
              <w:rPr>
                <w:rFonts w:ascii="Arial" w:hAnsi="Arial" w:cs="Arial"/>
                <w:szCs w:val="20"/>
                <w:rtl/>
              </w:rPr>
            </w:pPr>
            <w:r w:rsidRPr="00420A91">
              <w:rPr>
                <w:rFonts w:ascii="Arial" w:hAnsi="Arial" w:cs="Arial"/>
                <w:szCs w:val="20"/>
                <w:rtl/>
              </w:rPr>
              <w:t>6.</w:t>
            </w:r>
            <w:r w:rsidRPr="00420A91">
              <w:rPr>
                <w:rFonts w:ascii="Arial" w:hAnsi="Arial" w:cs="Arial"/>
                <w:szCs w:val="20"/>
                <w:rtl/>
              </w:rPr>
              <w:tab/>
            </w:r>
            <w:r w:rsidRPr="00420A91">
              <w:rPr>
                <w:rFonts w:ascii="Arial" w:hAnsi="Arial" w:cs="Arial"/>
                <w:szCs w:val="20"/>
                <w:u w:val="single"/>
                <w:rtl/>
              </w:rPr>
              <w:t xml:space="preserve">שינוי </w:t>
            </w:r>
            <w:r w:rsidR="00510F4A" w:rsidRPr="00420A91">
              <w:rPr>
                <w:rFonts w:ascii="Arial" w:hAnsi="Arial" w:cs="Arial" w:hint="cs"/>
                <w:szCs w:val="20"/>
                <w:u w:val="single"/>
                <w:rtl/>
              </w:rPr>
              <w:t>ב</w:t>
            </w:r>
            <w:r w:rsidRPr="00420A91">
              <w:rPr>
                <w:rFonts w:ascii="Arial" w:hAnsi="Arial" w:cs="Arial"/>
                <w:szCs w:val="20"/>
                <w:u w:val="single"/>
                <w:rtl/>
              </w:rPr>
              <w:t>אומד</w:t>
            </w:r>
            <w:r w:rsidR="00510F4A" w:rsidRPr="00420A91">
              <w:rPr>
                <w:rFonts w:ascii="Arial" w:hAnsi="Arial" w:cs="Arial" w:hint="cs"/>
                <w:szCs w:val="20"/>
                <w:u w:val="single"/>
                <w:rtl/>
              </w:rPr>
              <w:t>נים</w:t>
            </w:r>
            <w:r w:rsidRPr="00420A91">
              <w:rPr>
                <w:rFonts w:ascii="Arial" w:hAnsi="Arial" w:cs="Arial"/>
                <w:szCs w:val="20"/>
                <w:rtl/>
              </w:rPr>
              <w:t>:</w:t>
            </w:r>
          </w:p>
        </w:tc>
      </w:tr>
      <w:tr w:rsidR="00AA46C7" w:rsidRPr="00420A91" w:rsidTr="009F70D5">
        <w:trPr>
          <w:gridAfter w:val="1"/>
          <w:wAfter w:w="36" w:type="dxa"/>
        </w:trPr>
        <w:tc>
          <w:tcPr>
            <w:tcW w:w="1361" w:type="dxa"/>
          </w:tcPr>
          <w:p w:rsidR="00AA46C7" w:rsidRPr="00420A91" w:rsidRDefault="00AA46C7" w:rsidP="009F70D5">
            <w:pPr>
              <w:keepLines w:val="0"/>
              <w:spacing w:before="60" w:line="240" w:lineRule="auto"/>
              <w:ind w:right="-57"/>
              <w:rPr>
                <w:rFonts w:ascii="Arial" w:hAnsi="Arial" w:cs="Arial"/>
                <w:sz w:val="14"/>
                <w:szCs w:val="14"/>
                <w:rtl/>
              </w:rPr>
            </w:pPr>
          </w:p>
        </w:tc>
        <w:tc>
          <w:tcPr>
            <w:tcW w:w="9036"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למידע בדבר שינוי בשיעור הפחת של מכונה ובדבר שינוי באומדן עלויות לפירוק ופינוי - ראה ביאור 12(ב)(5).</w:t>
            </w:r>
          </w:p>
        </w:tc>
      </w:tr>
      <w:tr w:rsidR="00AA46C7" w:rsidRPr="00420A91" w:rsidTr="009F70D5">
        <w:trPr>
          <w:gridAfter w:val="1"/>
          <w:wAfter w:w="36" w:type="dxa"/>
        </w:trPr>
        <w:tc>
          <w:tcPr>
            <w:tcW w:w="1361" w:type="dxa"/>
          </w:tcPr>
          <w:p w:rsidR="00AA46C7" w:rsidRPr="00420A91" w:rsidRDefault="00AA46C7" w:rsidP="009F70D5">
            <w:pPr>
              <w:keepLines w:val="0"/>
              <w:spacing w:before="60" w:line="240" w:lineRule="auto"/>
              <w:ind w:right="-57"/>
              <w:rPr>
                <w:rFonts w:ascii="Arial" w:hAnsi="Arial" w:cs="Arial"/>
                <w:sz w:val="14"/>
                <w:szCs w:val="14"/>
                <w:rtl/>
              </w:rPr>
            </w:pPr>
          </w:p>
        </w:tc>
        <w:tc>
          <w:tcPr>
            <w:tcW w:w="9036"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למידע בדבר שינוי בשיעור ההפחתה של פטנט - ראה ביאור 13(ב)(8).</w:t>
            </w:r>
          </w:p>
        </w:tc>
      </w:tr>
    </w:tbl>
    <w:p w:rsidR="00AA46C7" w:rsidRPr="00420A91" w:rsidRDefault="00AA46C7" w:rsidP="00AA46C7">
      <w:pPr>
        <w:keepLines w:val="0"/>
        <w:overflowPunct/>
        <w:autoSpaceDE/>
        <w:autoSpaceDN/>
        <w:bidi w:val="0"/>
        <w:adjustRightInd/>
        <w:spacing w:line="240" w:lineRule="auto"/>
        <w:textAlignment w:val="auto"/>
        <w:rPr>
          <w:rtl/>
        </w:rPr>
      </w:pPr>
      <w:r w:rsidRPr="00420A91">
        <w:rPr>
          <w:rtl/>
        </w:rPr>
        <w:br w:type="page"/>
      </w:r>
    </w:p>
    <w:p w:rsidR="00AA46C7" w:rsidRPr="00420A91" w:rsidRDefault="00AA46C7" w:rsidP="00AA46C7">
      <w:pPr>
        <w:ind w:left="1361"/>
        <w:jc w:val="both"/>
        <w:rPr>
          <w:rFonts w:ascii="Arial" w:hAnsi="Arial" w:cs="Arial"/>
          <w:szCs w:val="20"/>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line="240" w:lineRule="auto"/>
              <w:rPr>
                <w:rFonts w:ascii="Arial" w:hAnsi="Arial" w:cs="Arial"/>
                <w:b/>
                <w:bCs/>
                <w:sz w:val="14"/>
                <w:szCs w:val="14"/>
                <w:rtl/>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keepLines w:val="0"/>
              <w:overflowPunct/>
              <w:autoSpaceDE/>
              <w:autoSpaceDN/>
              <w:adjustRightInd/>
              <w:spacing w:before="80" w:line="240" w:lineRule="auto"/>
              <w:textAlignment w:val="auto"/>
              <w:rPr>
                <w:rFonts w:ascii="Arial" w:hAnsi="Arial" w:cs="Arial"/>
                <w:color w:val="000000"/>
                <w:sz w:val="14"/>
                <w:szCs w:val="14"/>
                <w:rtl/>
              </w:rPr>
            </w:pPr>
            <w:r w:rsidRPr="00420A91">
              <w:rPr>
                <w:rFonts w:ascii="Arial" w:hAnsi="Arial" w:cs="Arial"/>
                <w:sz w:val="14"/>
                <w:szCs w:val="14"/>
                <w:rtl/>
              </w:rPr>
              <w:t>31 ,30.</w:t>
            </w:r>
            <w:r w:rsidRPr="00420A91">
              <w:rPr>
                <w:rFonts w:ascii="Arial" w:hAnsi="Arial" w:cs="Arial"/>
                <w:sz w:val="14"/>
                <w:szCs w:val="14"/>
              </w:rPr>
              <w:t>IAS 8</w:t>
            </w:r>
          </w:p>
        </w:tc>
        <w:tc>
          <w:tcPr>
            <w:tcW w:w="9072" w:type="dxa"/>
          </w:tcPr>
          <w:p w:rsidR="00AA46C7" w:rsidRPr="00420A91" w:rsidRDefault="00AA46C7" w:rsidP="009F70D5">
            <w:pPr>
              <w:spacing w:before="20"/>
              <w:ind w:left="454" w:hanging="454"/>
              <w:jc w:val="both"/>
              <w:rPr>
                <w:rFonts w:ascii="Arial" w:hAnsi="Arial" w:cs="Arial"/>
                <w:b/>
                <w:bCs/>
                <w:color w:val="000000"/>
                <w:sz w:val="22"/>
                <w:szCs w:val="20"/>
                <w:rtl/>
              </w:rPr>
            </w:pPr>
            <w:r w:rsidRPr="00420A91">
              <w:rPr>
                <w:rFonts w:ascii="Arial" w:hAnsi="Arial" w:cs="Arial"/>
                <w:b/>
                <w:bCs/>
                <w:szCs w:val="20"/>
                <w:rtl/>
              </w:rPr>
              <w:t>מו.</w:t>
            </w:r>
            <w:r w:rsidRPr="00420A91">
              <w:rPr>
                <w:rFonts w:ascii="Arial" w:hAnsi="Arial" w:cs="Arial"/>
                <w:b/>
                <w:bCs/>
                <w:szCs w:val="20"/>
                <w:rtl/>
              </w:rPr>
              <w:tab/>
              <w:t>תקני</w:t>
            </w:r>
            <w:r w:rsidRPr="00420A91">
              <w:rPr>
                <w:rFonts w:ascii="Arial" w:hAnsi="Arial" w:cs="Arial" w:hint="cs"/>
                <w:b/>
                <w:bCs/>
                <w:szCs w:val="20"/>
                <w:rtl/>
              </w:rPr>
              <w:t>ם</w:t>
            </w:r>
            <w:r w:rsidRPr="00420A91">
              <w:rPr>
                <w:rFonts w:ascii="Arial" w:hAnsi="Arial" w:cs="Arial"/>
                <w:b/>
                <w:bCs/>
                <w:szCs w:val="20"/>
                <w:rtl/>
              </w:rPr>
              <w:t xml:space="preserve"> חדשים בתקופה שלפני יישומם:</w:t>
            </w:r>
            <w:r w:rsidRPr="00420A91">
              <w:rPr>
                <w:rStyle w:val="FootnoteReference"/>
                <w:rFonts w:ascii="Arial" w:hAnsi="Arial" w:cs="Arial"/>
                <w:szCs w:val="20"/>
                <w:rtl/>
              </w:rPr>
              <w:footnoteReference w:id="171"/>
            </w:r>
            <w:r w:rsidRPr="00420A91">
              <w:rPr>
                <w:rFonts w:ascii="Arial" w:hAnsi="Arial" w:cs="Arial" w:hint="cs"/>
                <w:szCs w:val="20"/>
                <w:vertAlign w:val="superscript"/>
                <w:rtl/>
              </w:rPr>
              <w:t xml:space="preserve"> </w:t>
            </w:r>
            <w:r w:rsidRPr="00420A91">
              <w:rPr>
                <w:rStyle w:val="FootnoteReference"/>
                <w:rFonts w:ascii="Arial" w:hAnsi="Arial" w:cs="Arial"/>
                <w:szCs w:val="20"/>
                <w:rtl/>
              </w:rPr>
              <w:footnoteReference w:id="172"/>
            </w:r>
          </w:p>
        </w:tc>
      </w:tr>
      <w:tr w:rsidR="00AA46C7" w:rsidRPr="00420A91" w:rsidTr="009F70D5">
        <w:tc>
          <w:tcPr>
            <w:tcW w:w="1361" w:type="dxa"/>
          </w:tcPr>
          <w:p w:rsidR="00AA46C7" w:rsidRPr="00420A91" w:rsidRDefault="00AA46C7" w:rsidP="008A3B6E">
            <w:pPr>
              <w:keepLines w:val="0"/>
              <w:overflowPunct/>
              <w:autoSpaceDE/>
              <w:autoSpaceDN/>
              <w:adjustRightInd/>
              <w:spacing w:line="240" w:lineRule="auto"/>
              <w:textAlignment w:val="auto"/>
              <w:rPr>
                <w:rFonts w:ascii="Arial" w:hAnsi="Arial" w:cs="Arial"/>
                <w:sz w:val="14"/>
                <w:szCs w:val="14"/>
                <w:rtl/>
              </w:rPr>
            </w:pPr>
          </w:p>
          <w:p w:rsidR="00D0084E" w:rsidRPr="00420A91" w:rsidRDefault="00D0084E" w:rsidP="008A3B6E">
            <w:pPr>
              <w:keepLines w:val="0"/>
              <w:overflowPunct/>
              <w:autoSpaceDE/>
              <w:autoSpaceDN/>
              <w:adjustRightInd/>
              <w:spacing w:line="240" w:lineRule="auto"/>
              <w:textAlignment w:val="auto"/>
              <w:rPr>
                <w:rFonts w:ascii="Arial" w:hAnsi="Arial" w:cs="Arial"/>
                <w:sz w:val="14"/>
                <w:szCs w:val="14"/>
                <w:rtl/>
              </w:rPr>
            </w:pPr>
          </w:p>
          <w:p w:rsidR="00D0084E" w:rsidRPr="00420A91" w:rsidRDefault="00D0084E" w:rsidP="008A3B6E">
            <w:pPr>
              <w:keepLines w:val="0"/>
              <w:overflowPunct/>
              <w:autoSpaceDE/>
              <w:autoSpaceDN/>
              <w:adjustRightInd/>
              <w:spacing w:line="240" w:lineRule="auto"/>
              <w:textAlignment w:val="auto"/>
              <w:rPr>
                <w:rFonts w:ascii="Arial" w:hAnsi="Arial" w:cs="Arial"/>
                <w:sz w:val="14"/>
                <w:szCs w:val="14"/>
                <w:rtl/>
              </w:rPr>
            </w:pPr>
          </w:p>
          <w:p w:rsidR="008A3B6E" w:rsidRPr="00420A91" w:rsidRDefault="008A3B6E" w:rsidP="008A3B6E">
            <w:pPr>
              <w:keepLines w:val="0"/>
              <w:overflowPunct/>
              <w:autoSpaceDE/>
              <w:autoSpaceDN/>
              <w:adjustRightInd/>
              <w:spacing w:line="240" w:lineRule="auto"/>
              <w:textAlignment w:val="auto"/>
              <w:rPr>
                <w:rFonts w:ascii="Arial" w:hAnsi="Arial" w:cs="Arial"/>
                <w:sz w:val="14"/>
                <w:szCs w:val="14"/>
                <w:rtl/>
              </w:rPr>
            </w:pPr>
          </w:p>
          <w:p w:rsidR="008A3B6E" w:rsidRPr="00420A91" w:rsidRDefault="008A3B6E" w:rsidP="008A3B6E">
            <w:pPr>
              <w:keepLines w:val="0"/>
              <w:overflowPunct/>
              <w:autoSpaceDE/>
              <w:autoSpaceDN/>
              <w:adjustRightInd/>
              <w:spacing w:line="240" w:lineRule="auto"/>
              <w:textAlignment w:val="auto"/>
              <w:rPr>
                <w:rFonts w:ascii="Arial" w:hAnsi="Arial" w:cs="Arial"/>
                <w:sz w:val="14"/>
                <w:szCs w:val="14"/>
                <w:rtl/>
              </w:rPr>
            </w:pPr>
          </w:p>
          <w:p w:rsidR="00D0084E" w:rsidRPr="00420A91" w:rsidRDefault="00D0084E" w:rsidP="008A3B6E">
            <w:pPr>
              <w:keepLines w:val="0"/>
              <w:overflowPunct/>
              <w:autoSpaceDE/>
              <w:autoSpaceDN/>
              <w:adjustRightInd/>
              <w:spacing w:line="240" w:lineRule="auto"/>
              <w:textAlignment w:val="auto"/>
              <w:rPr>
                <w:rFonts w:ascii="Arial" w:hAnsi="Arial" w:cs="Arial"/>
                <w:sz w:val="14"/>
                <w:szCs w:val="14"/>
              </w:rPr>
            </w:pPr>
            <w:r w:rsidRPr="00420A91">
              <w:rPr>
                <w:rFonts w:ascii="Arial" w:hAnsi="Arial" w:cs="Arial" w:hint="cs"/>
                <w:sz w:val="14"/>
                <w:szCs w:val="14"/>
                <w:rtl/>
              </w:rPr>
              <w:t>(ד)31.</w:t>
            </w:r>
            <w:r w:rsidRPr="00420A91">
              <w:rPr>
                <w:rFonts w:ascii="Arial" w:hAnsi="Arial" w:cs="Arial"/>
                <w:sz w:val="14"/>
                <w:szCs w:val="14"/>
              </w:rPr>
              <w:t>IAS 8</w:t>
            </w:r>
          </w:p>
        </w:tc>
        <w:tc>
          <w:tcPr>
            <w:tcW w:w="9072" w:type="dxa"/>
          </w:tcPr>
          <w:p w:rsidR="00AA46C7" w:rsidRPr="00420A91" w:rsidRDefault="00AA46C7" w:rsidP="0044072D">
            <w:pPr>
              <w:spacing w:before="20"/>
              <w:jc w:val="both"/>
              <w:rPr>
                <w:rFonts w:ascii="Arial" w:hAnsi="Arial" w:cs="Arial"/>
                <w:color w:val="000000"/>
                <w:sz w:val="22"/>
                <w:szCs w:val="20"/>
                <w:rtl/>
              </w:rPr>
            </w:pPr>
            <w:r w:rsidRPr="00420A91">
              <w:rPr>
                <w:rFonts w:ascii="Arial" w:hAnsi="Arial" w:cs="Arial" w:hint="cs"/>
                <w:color w:val="000000"/>
                <w:szCs w:val="20"/>
                <w:rtl/>
              </w:rPr>
              <w:t>להלן מידע לגבי תקני דיווח כספי בינלאומיים, תיקונים לתקנים ופרשנויות שפורסמו אך טרם נכנסו לתוקף, שעשויים להשפיע על הדוחות הכספיים של החברה בעת יישומם לראשונה. למעט אם נאמר אחרת, כל תקן, תיקון או פרשנות שצוינו להלן ניתנים ליישום מוקדם, תוך מתן גילוי לכך</w:t>
            </w:r>
            <w:r w:rsidR="00D0084E" w:rsidRPr="00420A91">
              <w:rPr>
                <w:rFonts w:ascii="Arial" w:hAnsi="Arial" w:cs="Arial"/>
                <w:color w:val="000000"/>
                <w:szCs w:val="20"/>
                <w:rtl/>
              </w:rPr>
              <w:t xml:space="preserve">, </w:t>
            </w:r>
            <w:r w:rsidR="00A8596F" w:rsidRPr="00420A91">
              <w:rPr>
                <w:rFonts w:ascii="Arial" w:hAnsi="Arial" w:cs="Arial" w:hint="eastAsia"/>
                <w:color w:val="000000"/>
                <w:szCs w:val="20"/>
                <w:rtl/>
              </w:rPr>
              <w:t>ו</w:t>
            </w:r>
            <w:r w:rsidR="00D0084E" w:rsidRPr="00420A91">
              <w:rPr>
                <w:rFonts w:ascii="Arial" w:hAnsi="Arial" w:cs="Arial" w:hint="eastAsia"/>
                <w:color w:val="000000"/>
                <w:szCs w:val="20"/>
                <w:rtl/>
              </w:rPr>
              <w:t>החברה</w:t>
            </w:r>
            <w:r w:rsidR="00D0084E" w:rsidRPr="00420A91">
              <w:rPr>
                <w:rFonts w:ascii="Arial" w:hAnsi="Arial" w:cs="Arial"/>
                <w:color w:val="000000"/>
                <w:szCs w:val="20"/>
                <w:rtl/>
              </w:rPr>
              <w:t xml:space="preserve"> </w:t>
            </w:r>
            <w:r w:rsidR="00D0084E" w:rsidRPr="00420A91">
              <w:rPr>
                <w:rFonts w:ascii="Arial" w:hAnsi="Arial" w:cs="Arial" w:hint="eastAsia"/>
                <w:color w:val="000000"/>
                <w:szCs w:val="20"/>
                <w:rtl/>
              </w:rPr>
              <w:t>מתכננת</w:t>
            </w:r>
            <w:r w:rsidR="00D0084E" w:rsidRPr="00420A91">
              <w:rPr>
                <w:rFonts w:ascii="Arial" w:hAnsi="Arial" w:cs="Arial"/>
                <w:color w:val="000000"/>
                <w:szCs w:val="20"/>
                <w:rtl/>
              </w:rPr>
              <w:t xml:space="preserve"> </w:t>
            </w:r>
            <w:r w:rsidR="00D0084E" w:rsidRPr="00420A91">
              <w:rPr>
                <w:rFonts w:ascii="Arial" w:hAnsi="Arial" w:cs="Arial" w:hint="eastAsia"/>
                <w:color w:val="000000"/>
                <w:szCs w:val="20"/>
                <w:rtl/>
              </w:rPr>
              <w:t>לאמ</w:t>
            </w:r>
            <w:r w:rsidR="00F2200A" w:rsidRPr="00420A91">
              <w:rPr>
                <w:rFonts w:ascii="Arial" w:hAnsi="Arial" w:cs="Arial" w:hint="eastAsia"/>
                <w:color w:val="000000"/>
                <w:szCs w:val="20"/>
                <w:rtl/>
              </w:rPr>
              <w:t>צם</w:t>
            </w:r>
            <w:r w:rsidR="00D0084E" w:rsidRPr="00420A91">
              <w:rPr>
                <w:rFonts w:ascii="Arial" w:hAnsi="Arial" w:cs="Arial"/>
                <w:color w:val="000000"/>
                <w:szCs w:val="20"/>
                <w:rtl/>
              </w:rPr>
              <w:t xml:space="preserve"> לראשונה במועד התחילה </w:t>
            </w:r>
            <w:r w:rsidR="00F2200A" w:rsidRPr="00420A91">
              <w:rPr>
                <w:rFonts w:ascii="Arial" w:hAnsi="Arial" w:cs="Arial" w:hint="eastAsia"/>
                <w:color w:val="000000"/>
                <w:szCs w:val="20"/>
                <w:rtl/>
              </w:rPr>
              <w:t>המחייב</w:t>
            </w:r>
            <w:r w:rsidR="00F2200A" w:rsidRPr="00420A91">
              <w:rPr>
                <w:rFonts w:ascii="Arial" w:hAnsi="Arial" w:cs="Arial"/>
                <w:color w:val="000000"/>
                <w:szCs w:val="20"/>
                <w:rtl/>
              </w:rPr>
              <w:t xml:space="preserve"> </w:t>
            </w:r>
            <w:r w:rsidR="00D0084E" w:rsidRPr="00420A91">
              <w:rPr>
                <w:rFonts w:ascii="Arial" w:hAnsi="Arial" w:cs="Arial" w:hint="eastAsia"/>
                <w:color w:val="000000"/>
                <w:szCs w:val="20"/>
                <w:rtl/>
              </w:rPr>
              <w:t>שלהם</w:t>
            </w:r>
            <w:r w:rsidRPr="00420A91">
              <w:rPr>
                <w:rFonts w:ascii="Arial" w:hAnsi="Arial" w:cs="Arial"/>
                <w:color w:val="000000"/>
                <w:szCs w:val="20"/>
                <w:rtl/>
              </w:rPr>
              <w:t>.</w:t>
            </w:r>
          </w:p>
        </w:tc>
      </w:tr>
      <w:tr w:rsidR="00AA46C7" w:rsidRPr="00420A91" w:rsidTr="009F70D5">
        <w:tc>
          <w:tcPr>
            <w:tcW w:w="1361" w:type="dxa"/>
          </w:tcPr>
          <w:p w:rsidR="00AA46C7" w:rsidRPr="00420A91" w:rsidRDefault="00AA46C7" w:rsidP="009F70D5">
            <w:pPr>
              <w:keepLines w:val="0"/>
              <w:overflowPunct/>
              <w:autoSpaceDE/>
              <w:autoSpaceDN/>
              <w:adjustRightInd/>
              <w:spacing w:before="80" w:line="240" w:lineRule="auto"/>
              <w:textAlignment w:val="auto"/>
              <w:rPr>
                <w:rFonts w:ascii="Arial" w:hAnsi="Arial" w:cs="Arial"/>
                <w:sz w:val="14"/>
                <w:szCs w:val="14"/>
                <w:rtl/>
              </w:rPr>
            </w:pPr>
          </w:p>
        </w:tc>
        <w:tc>
          <w:tcPr>
            <w:tcW w:w="9072" w:type="dxa"/>
          </w:tcPr>
          <w:p w:rsidR="00AA46C7" w:rsidRPr="00420A91" w:rsidRDefault="00AA46C7" w:rsidP="00DD3FC6">
            <w:pPr>
              <w:spacing w:before="60"/>
              <w:ind w:left="454" w:hanging="454"/>
              <w:jc w:val="both"/>
              <w:rPr>
                <w:rFonts w:ascii="Arial" w:hAnsi="Arial" w:cs="Arial"/>
                <w:color w:val="000000"/>
                <w:szCs w:val="20"/>
                <w:rtl/>
              </w:rPr>
            </w:pPr>
            <w:r w:rsidRPr="00420A91">
              <w:rPr>
                <w:rFonts w:ascii="Arial" w:hAnsi="Arial" w:cs="Arial"/>
                <w:color w:val="000000"/>
                <w:szCs w:val="20"/>
                <w:rtl/>
              </w:rPr>
              <w:t>1.</w:t>
            </w:r>
            <w:r w:rsidRPr="00420A91">
              <w:rPr>
                <w:rFonts w:ascii="Arial" w:hAnsi="Arial" w:cs="Arial"/>
                <w:color w:val="000000"/>
                <w:szCs w:val="20"/>
                <w:rtl/>
              </w:rPr>
              <w:tab/>
            </w:r>
            <w:r w:rsidRPr="00420A91">
              <w:rPr>
                <w:rFonts w:ascii="Arial" w:hAnsi="Arial" w:cs="Arial"/>
                <w:szCs w:val="20"/>
                <w:u w:val="single"/>
                <w:rtl/>
              </w:rPr>
              <w:t xml:space="preserve">תקן דיווח כספי בינלאומי 9 </w:t>
            </w:r>
            <w:r w:rsidR="004E2405" w:rsidRPr="00420A91">
              <w:rPr>
                <w:rFonts w:ascii="Arial" w:hAnsi="Arial" w:cs="Arial" w:hint="cs"/>
                <w:szCs w:val="20"/>
                <w:u w:val="single"/>
                <w:rtl/>
              </w:rPr>
              <w:t>"</w:t>
            </w:r>
            <w:r w:rsidRPr="00420A91">
              <w:rPr>
                <w:rFonts w:ascii="Arial" w:hAnsi="Arial" w:cs="Arial"/>
                <w:szCs w:val="20"/>
                <w:u w:val="single"/>
                <w:rtl/>
              </w:rPr>
              <w:t>מכשירים פיננסיים</w:t>
            </w:r>
            <w:r w:rsidR="004E2405" w:rsidRPr="00420A91">
              <w:rPr>
                <w:rFonts w:ascii="Arial" w:hAnsi="Arial" w:cs="Arial" w:hint="cs"/>
                <w:szCs w:val="20"/>
                <w:u w:val="single"/>
                <w:rtl/>
              </w:rPr>
              <w:t>"</w:t>
            </w:r>
            <w:r w:rsidRPr="00420A91">
              <w:rPr>
                <w:rFonts w:ascii="Arial" w:hAnsi="Arial" w:cs="Arial"/>
                <w:szCs w:val="20"/>
                <w:u w:val="single"/>
                <w:rtl/>
              </w:rPr>
              <w:t xml:space="preserve"> (</w:t>
            </w:r>
            <w:r w:rsidRPr="00420A91">
              <w:rPr>
                <w:rFonts w:ascii="Arial" w:hAnsi="Arial" w:cs="Arial" w:hint="cs"/>
                <w:szCs w:val="20"/>
                <w:u w:val="single"/>
                <w:rtl/>
              </w:rPr>
              <w:t xml:space="preserve">להלן: </w:t>
            </w:r>
            <w:r w:rsidRPr="00420A91">
              <w:rPr>
                <w:rFonts w:ascii="Arial" w:hAnsi="Arial" w:cs="Arial"/>
                <w:szCs w:val="20"/>
                <w:u w:val="single"/>
                <w:rtl/>
              </w:rPr>
              <w:t>"</w:t>
            </w:r>
            <w:r w:rsidRPr="00420A91">
              <w:rPr>
                <w:rFonts w:ascii="Arial" w:hAnsi="Arial" w:cs="Arial"/>
                <w:szCs w:val="20"/>
                <w:u w:val="single"/>
              </w:rPr>
              <w:t>IFRS 9</w:t>
            </w:r>
            <w:r w:rsidRPr="00420A91">
              <w:rPr>
                <w:rFonts w:ascii="Arial" w:hAnsi="Arial" w:cs="Arial"/>
                <w:szCs w:val="20"/>
                <w:u w:val="single"/>
                <w:rtl/>
              </w:rPr>
              <w:t>")</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DD3FC6">
            <w:pPr>
              <w:keepLines w:val="0"/>
              <w:overflowPunct/>
              <w:autoSpaceDE/>
              <w:autoSpaceDN/>
              <w:adjustRightInd/>
              <w:spacing w:before="20"/>
              <w:jc w:val="both"/>
              <w:textAlignment w:val="auto"/>
              <w:rPr>
                <w:rFonts w:ascii="Arial" w:hAnsi="Arial" w:cs="Arial"/>
                <w:szCs w:val="20"/>
                <w:rtl/>
              </w:rPr>
            </w:pPr>
            <w:r w:rsidRPr="00420A91">
              <w:rPr>
                <w:rFonts w:ascii="Arial" w:hAnsi="Arial" w:cs="Arial"/>
                <w:szCs w:val="20"/>
              </w:rPr>
              <w:t>IFRS 9</w:t>
            </w:r>
            <w:r w:rsidRPr="00420A91">
              <w:rPr>
                <w:rFonts w:ascii="Arial" w:hAnsi="Arial" w:cs="Arial"/>
                <w:szCs w:val="20"/>
                <w:rtl/>
              </w:rPr>
              <w:t xml:space="preserve">, שפורסם ביולי </w:t>
            </w:r>
            <w:r w:rsidR="00233D38" w:rsidRPr="00420A91">
              <w:rPr>
                <w:rFonts w:ascii="Arial" w:hAnsi="Arial" w:cs="Arial" w:hint="cs"/>
                <w:szCs w:val="20"/>
                <w:rtl/>
              </w:rPr>
              <w:t>2014</w:t>
            </w:r>
            <w:r w:rsidRPr="00420A91">
              <w:rPr>
                <w:rFonts w:ascii="Arial" w:hAnsi="Arial" w:cs="Arial"/>
                <w:szCs w:val="20"/>
                <w:rtl/>
              </w:rPr>
              <w:t xml:space="preserve">, משנה את הטיפול החשבונאי במכשירים פיננסיים בשלושה נושאים עיקריים: סיווג ומדידה, ירידת ערך נכסים פיננסיים וחשבונאות גידור (הטיפול החשבונאי בהכרה ובגריעה נותר ללא שינוי). </w:t>
            </w:r>
            <w:r w:rsidRPr="00420A91">
              <w:rPr>
                <w:rFonts w:ascii="Arial" w:hAnsi="Arial" w:cs="Arial"/>
                <w:szCs w:val="20"/>
              </w:rPr>
              <w:t>IFRS 9</w:t>
            </w:r>
            <w:r w:rsidRPr="00420A91">
              <w:rPr>
                <w:rFonts w:ascii="Arial" w:hAnsi="Arial" w:cs="Arial"/>
                <w:szCs w:val="20"/>
                <w:rtl/>
              </w:rPr>
              <w:t xml:space="preserve"> מבטל את </w:t>
            </w:r>
            <w:r w:rsidR="006C48F0" w:rsidRPr="00420A91">
              <w:rPr>
                <w:rFonts w:ascii="Arial" w:hAnsi="Arial" w:cs="Arial" w:hint="cs"/>
                <w:szCs w:val="20"/>
                <w:rtl/>
              </w:rPr>
              <w:t xml:space="preserve">תקן חשבונאות בינלאומי 39 </w:t>
            </w:r>
            <w:r w:rsidR="004E2405" w:rsidRPr="00420A91">
              <w:rPr>
                <w:rFonts w:ascii="Arial" w:hAnsi="Arial" w:cs="Arial" w:hint="cs"/>
                <w:szCs w:val="20"/>
                <w:rtl/>
              </w:rPr>
              <w:t>"</w:t>
            </w:r>
            <w:r w:rsidR="006C48F0" w:rsidRPr="00420A91">
              <w:rPr>
                <w:rFonts w:ascii="Arial" w:hAnsi="Arial" w:cs="Arial" w:hint="cs"/>
                <w:szCs w:val="20"/>
                <w:rtl/>
              </w:rPr>
              <w:t>מכשירים פיננסיים: הכרה ומדידה</w:t>
            </w:r>
            <w:r w:rsidR="004E2405" w:rsidRPr="00420A91">
              <w:rPr>
                <w:rFonts w:ascii="Arial" w:hAnsi="Arial" w:cs="Arial" w:hint="cs"/>
                <w:szCs w:val="20"/>
                <w:rtl/>
              </w:rPr>
              <w:t>"</w:t>
            </w:r>
            <w:r w:rsidR="006C48F0" w:rsidRPr="00420A91">
              <w:rPr>
                <w:rFonts w:ascii="Arial" w:hAnsi="Arial" w:cs="Arial" w:hint="cs"/>
                <w:szCs w:val="20"/>
                <w:rtl/>
              </w:rPr>
              <w:t xml:space="preserve"> ו</w:t>
            </w:r>
            <w:r w:rsidRPr="00420A91">
              <w:rPr>
                <w:rFonts w:ascii="Arial" w:hAnsi="Arial" w:cs="Arial"/>
                <w:szCs w:val="20"/>
                <w:rtl/>
              </w:rPr>
              <w:t xml:space="preserve">את פרשנות מספר 9 של הוועדה לפרשנויות של דיווח כספי בינלאומי </w:t>
            </w:r>
            <w:r w:rsidR="004E2405" w:rsidRPr="00420A91">
              <w:rPr>
                <w:rFonts w:ascii="Arial" w:hAnsi="Arial" w:cs="Arial" w:hint="cs"/>
                <w:szCs w:val="20"/>
                <w:rtl/>
              </w:rPr>
              <w:t>"</w:t>
            </w:r>
            <w:r w:rsidRPr="00420A91">
              <w:rPr>
                <w:rFonts w:ascii="Arial" w:hAnsi="Arial" w:cs="Arial"/>
                <w:szCs w:val="20"/>
                <w:rtl/>
              </w:rPr>
              <w:t>בחינה מחדש של נגזרים משובצים</w:t>
            </w:r>
            <w:r w:rsidR="004E2405" w:rsidRPr="00420A91">
              <w:rPr>
                <w:rFonts w:ascii="Arial" w:hAnsi="Arial" w:cs="Arial" w:hint="cs"/>
                <w:szCs w:val="20"/>
                <w:rtl/>
              </w:rPr>
              <w:t>"</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7F4F78" w:rsidP="00D61B56">
            <w:pPr>
              <w:keepLines w:val="0"/>
              <w:overflowPunct/>
              <w:autoSpaceDE/>
              <w:autoSpaceDN/>
              <w:adjustRightInd/>
              <w:spacing w:before="20"/>
              <w:jc w:val="both"/>
              <w:textAlignment w:val="auto"/>
              <w:rPr>
                <w:rFonts w:ascii="Arial" w:hAnsi="Arial" w:cs="Arial"/>
                <w:szCs w:val="20"/>
                <w:rtl/>
              </w:rPr>
            </w:pPr>
            <w:r w:rsidRPr="00420A91">
              <w:rPr>
                <w:rFonts w:ascii="Arial" w:hAnsi="Arial" w:cs="Arial"/>
                <w:szCs w:val="20"/>
              </w:rPr>
              <w:t>IFRS 9</w:t>
            </w:r>
            <w:r w:rsidRPr="00420A91">
              <w:rPr>
                <w:rFonts w:ascii="Arial" w:hAnsi="Arial" w:cs="Arial"/>
                <w:szCs w:val="20"/>
                <w:rtl/>
              </w:rPr>
              <w:t xml:space="preserve"> חל מתקופות שנתיות המתחילות ביום 1 בינואר 2018 או לאחר מכן</w:t>
            </w:r>
            <w:r w:rsidRPr="00420A91">
              <w:rPr>
                <w:rFonts w:ascii="Arial" w:hAnsi="Arial" w:cs="Arial" w:hint="cs"/>
                <w:szCs w:val="20"/>
                <w:rtl/>
              </w:rPr>
              <w:t xml:space="preserve">. </w:t>
            </w:r>
            <w:r w:rsidR="00AA46C7" w:rsidRPr="00420A91">
              <w:rPr>
                <w:rFonts w:ascii="Arial" w:hAnsi="Arial" w:cs="Arial"/>
                <w:szCs w:val="20"/>
                <w:rtl/>
              </w:rPr>
              <w:t>להלן סקירה של עיקרי הטיפול החשבונאי שנקבע ב-</w:t>
            </w:r>
            <w:r w:rsidR="00AA46C7" w:rsidRPr="00420A91">
              <w:rPr>
                <w:rFonts w:ascii="Arial" w:hAnsi="Arial" w:cs="Arial"/>
                <w:szCs w:val="20"/>
              </w:rPr>
              <w:t>IFRS 9</w:t>
            </w:r>
            <w:r w:rsidRPr="00420A91">
              <w:rPr>
                <w:rFonts w:ascii="Arial" w:hAnsi="Arial" w:cs="Arial" w:hint="cs"/>
                <w:szCs w:val="20"/>
                <w:rtl/>
              </w:rPr>
              <w:t xml:space="preserve"> וההשפעה</w:t>
            </w:r>
            <w:r w:rsidR="00D61B56" w:rsidRPr="00420A91">
              <w:rPr>
                <w:rFonts w:ascii="Arial" w:hAnsi="Arial" w:cs="Arial" w:hint="cs"/>
                <w:szCs w:val="20"/>
                <w:rtl/>
              </w:rPr>
              <w:t xml:space="preserve"> הצפויה </w:t>
            </w:r>
            <w:r w:rsidRPr="00420A91">
              <w:rPr>
                <w:rFonts w:ascii="Arial" w:hAnsi="Arial" w:cs="Arial" w:hint="cs"/>
                <w:szCs w:val="20"/>
                <w:rtl/>
              </w:rPr>
              <w:t>בעת היישום לראשונה</w:t>
            </w:r>
            <w:r w:rsidR="00AA46C7"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keepLines w:val="0"/>
              <w:overflowPunct/>
              <w:autoSpaceDE/>
              <w:autoSpaceDN/>
              <w:adjustRightInd/>
              <w:spacing w:before="60"/>
              <w:ind w:left="454" w:hanging="454"/>
              <w:jc w:val="both"/>
              <w:textAlignment w:val="auto"/>
              <w:rPr>
                <w:rFonts w:ascii="Arial" w:hAnsi="Arial" w:cs="Arial"/>
                <w:color w:val="000000"/>
                <w:szCs w:val="20"/>
                <w:rtl/>
              </w:rPr>
            </w:pPr>
            <w:r w:rsidRPr="00420A91">
              <w:rPr>
                <w:rFonts w:ascii="Arial" w:hAnsi="Arial" w:cs="Arial"/>
                <w:szCs w:val="20"/>
                <w:rtl/>
              </w:rPr>
              <w:t>א)</w:t>
            </w:r>
            <w:r w:rsidRPr="00420A91">
              <w:rPr>
                <w:rFonts w:ascii="Arial" w:hAnsi="Arial" w:cs="Arial"/>
                <w:szCs w:val="20"/>
                <w:rtl/>
              </w:rPr>
              <w:tab/>
              <w:t>סיווג ומדידה - נכסים פיננסיים:</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Pr>
            </w:pPr>
          </w:p>
        </w:tc>
        <w:tc>
          <w:tcPr>
            <w:tcW w:w="9072" w:type="dxa"/>
          </w:tcPr>
          <w:p w:rsidR="00AA46C7" w:rsidRPr="00420A91" w:rsidRDefault="00AA46C7" w:rsidP="007F7B15">
            <w:pPr>
              <w:keepLines w:val="0"/>
              <w:widowControl w:val="0"/>
              <w:overflowPunct/>
              <w:autoSpaceDE/>
              <w:autoSpaceDN/>
              <w:adjustRightInd/>
              <w:spacing w:before="20"/>
              <w:jc w:val="both"/>
              <w:textAlignment w:val="auto"/>
              <w:rPr>
                <w:rFonts w:ascii="Arial" w:hAnsi="Arial" w:cs="Arial"/>
                <w:sz w:val="22"/>
                <w:szCs w:val="20"/>
                <w:rtl/>
              </w:rPr>
            </w:pPr>
            <w:r w:rsidRPr="00420A91">
              <w:rPr>
                <w:rFonts w:ascii="Arial" w:hAnsi="Arial" w:cs="Arial"/>
                <w:szCs w:val="20"/>
                <w:rtl/>
              </w:rPr>
              <w:t xml:space="preserve">נכסים פיננסיים יסווגו לאחת משלוש הקבוצות להלן על בסיס המודל העסקי של הישות לניהול הנכסים הפיננסיים ועל בסיס מאפייני תזרים המזומנים החוזי של הנכס הפיננסי. הסיווג </w:t>
            </w:r>
            <w:r w:rsidR="001C0321" w:rsidRPr="00420A91">
              <w:rPr>
                <w:rFonts w:ascii="Arial" w:hAnsi="Arial" w:cs="Arial" w:hint="cs"/>
                <w:szCs w:val="20"/>
                <w:rtl/>
              </w:rPr>
              <w:t xml:space="preserve">הוא </w:t>
            </w:r>
            <w:r w:rsidRPr="00420A91">
              <w:rPr>
                <w:rFonts w:ascii="Arial" w:hAnsi="Arial" w:cs="Arial"/>
                <w:szCs w:val="20"/>
                <w:rtl/>
              </w:rPr>
              <w:t>לנכס הפיננסי בשלמותו, ללא הפרדה של נגזרים משובצים.</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Pr>
            </w:pPr>
          </w:p>
        </w:tc>
        <w:tc>
          <w:tcPr>
            <w:tcW w:w="9072" w:type="dxa"/>
          </w:tcPr>
          <w:p w:rsidR="00AA46C7" w:rsidRPr="00420A91" w:rsidRDefault="00AA46C7" w:rsidP="007F3BDD">
            <w:pPr>
              <w:keepLines w:val="0"/>
              <w:widowControl w:val="0"/>
              <w:overflowPunct/>
              <w:autoSpaceDE/>
              <w:autoSpaceDN/>
              <w:adjustRightInd/>
              <w:spacing w:before="20"/>
              <w:ind w:left="284" w:hanging="284"/>
              <w:jc w:val="both"/>
              <w:textAlignment w:val="auto"/>
              <w:rPr>
                <w:rFonts w:ascii="Arial" w:hAnsi="Arial" w:cs="Arial"/>
                <w:color w:val="000000"/>
                <w:sz w:val="22"/>
                <w:szCs w:val="20"/>
                <w:rtl/>
              </w:rPr>
            </w:pPr>
            <w:r w:rsidRPr="00420A91">
              <w:rPr>
                <w:rFonts w:ascii="Arial" w:hAnsi="Arial" w:cs="Arial"/>
                <w:color w:val="000000"/>
                <w:sz w:val="22"/>
                <w:szCs w:val="20"/>
                <w:rtl/>
              </w:rPr>
              <w:t>–</w:t>
            </w:r>
            <w:r w:rsidRPr="00420A91">
              <w:rPr>
                <w:rFonts w:ascii="Arial" w:hAnsi="Arial" w:cs="Arial"/>
                <w:szCs w:val="20"/>
                <w:rtl/>
              </w:rPr>
              <w:tab/>
              <w:t xml:space="preserve">מכשירי חוב </w:t>
            </w:r>
            <w:r w:rsidR="007F3BDD" w:rsidRPr="00420A91">
              <w:rPr>
                <w:rFonts w:ascii="Arial" w:hAnsi="Arial" w:cs="Arial" w:hint="cs"/>
                <w:szCs w:val="20"/>
                <w:rtl/>
              </w:rPr>
              <w:t>ש</w:t>
            </w:r>
            <w:r w:rsidRPr="00420A91">
              <w:rPr>
                <w:rFonts w:ascii="Arial" w:hAnsi="Arial" w:cs="Arial"/>
                <w:szCs w:val="20"/>
                <w:rtl/>
              </w:rPr>
              <w:t>מוחזקים בהתאם למודל עסקי שמטרתו החזקה על מנת לגבות את תזרימי המזומנים החוזיים ו</w:t>
            </w:r>
            <w:r w:rsidR="007F3BDD" w:rsidRPr="00420A91">
              <w:rPr>
                <w:rFonts w:ascii="Arial" w:hAnsi="Arial" w:cs="Arial" w:hint="cs"/>
                <w:szCs w:val="20"/>
                <w:rtl/>
              </w:rPr>
              <w:t>ש</w:t>
            </w:r>
            <w:r w:rsidRPr="00420A91">
              <w:rPr>
                <w:rFonts w:ascii="Arial" w:hAnsi="Arial" w:cs="Arial"/>
                <w:szCs w:val="20"/>
                <w:rtl/>
              </w:rPr>
              <w:t>התנאים החוזיים שלהם מספקים זכאות במועדים מוגדרים לתזרימי מזומנים שהם תשלומי קרן וריבית בלבד - יימדדו בעלות מופחתת.</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7F3BDD">
            <w:pPr>
              <w:keepLines w:val="0"/>
              <w:widowControl w:val="0"/>
              <w:overflowPunct/>
              <w:autoSpaceDE/>
              <w:autoSpaceDN/>
              <w:adjustRightInd/>
              <w:spacing w:before="20"/>
              <w:ind w:left="284" w:hanging="284"/>
              <w:jc w:val="both"/>
              <w:textAlignment w:val="auto"/>
              <w:rPr>
                <w:rFonts w:ascii="Arial" w:hAnsi="Arial" w:cs="Arial"/>
                <w:color w:val="000000"/>
                <w:sz w:val="22"/>
                <w:szCs w:val="20"/>
                <w:rtl/>
              </w:rPr>
            </w:pPr>
            <w:r w:rsidRPr="00420A91">
              <w:rPr>
                <w:rFonts w:ascii="Arial" w:hAnsi="Arial" w:cs="Arial"/>
                <w:color w:val="000000"/>
                <w:sz w:val="22"/>
                <w:szCs w:val="20"/>
                <w:rtl/>
              </w:rPr>
              <w:t>–</w:t>
            </w:r>
            <w:r w:rsidRPr="00420A91">
              <w:rPr>
                <w:rFonts w:ascii="Arial" w:hAnsi="Arial" w:cs="Arial"/>
                <w:szCs w:val="20"/>
                <w:rtl/>
              </w:rPr>
              <w:tab/>
              <w:t xml:space="preserve">מכשירי חוב </w:t>
            </w:r>
            <w:r w:rsidR="007F3BDD" w:rsidRPr="00420A91">
              <w:rPr>
                <w:rFonts w:ascii="Arial" w:hAnsi="Arial" w:cs="Arial" w:hint="cs"/>
                <w:szCs w:val="20"/>
                <w:rtl/>
              </w:rPr>
              <w:t>ש</w:t>
            </w:r>
            <w:r w:rsidRPr="00420A91">
              <w:rPr>
                <w:rFonts w:ascii="Arial" w:hAnsi="Arial" w:cs="Arial"/>
                <w:szCs w:val="20"/>
                <w:rtl/>
              </w:rPr>
              <w:t>מוחזקים בהתאם למודל עסקי שמטרתו מושגת הן באמצעות גביית תזרימי המזומנים החוזיים והן באמצעות מכירה ו</w:t>
            </w:r>
            <w:r w:rsidR="007F3BDD" w:rsidRPr="00420A91">
              <w:rPr>
                <w:rFonts w:ascii="Arial" w:hAnsi="Arial" w:cs="Arial" w:hint="cs"/>
                <w:szCs w:val="20"/>
                <w:rtl/>
              </w:rPr>
              <w:t>ש</w:t>
            </w:r>
            <w:r w:rsidRPr="00420A91">
              <w:rPr>
                <w:rFonts w:ascii="Arial" w:hAnsi="Arial" w:cs="Arial"/>
                <w:szCs w:val="20"/>
                <w:rtl/>
              </w:rPr>
              <w:t>התנאים החוזיים שלהם מספקים זכאות במועדים מוגדרים לתזרימי מזומנים שהם תשלומי קרן וריבית בלבד - יימדדו בשווי הוגן דרך רווח כולל אחר.</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keepLines w:val="0"/>
              <w:widowControl w:val="0"/>
              <w:overflowPunct/>
              <w:autoSpaceDE/>
              <w:autoSpaceDN/>
              <w:adjustRightInd/>
              <w:spacing w:before="20"/>
              <w:ind w:left="284" w:hanging="284"/>
              <w:jc w:val="both"/>
              <w:textAlignment w:val="auto"/>
              <w:rPr>
                <w:rFonts w:ascii="Arial" w:hAnsi="Arial" w:cs="Arial"/>
                <w:sz w:val="22"/>
                <w:szCs w:val="20"/>
                <w:rtl/>
              </w:rPr>
            </w:pPr>
            <w:r w:rsidRPr="00420A91">
              <w:rPr>
                <w:rFonts w:ascii="Arial" w:hAnsi="Arial" w:cs="Arial"/>
                <w:color w:val="000000"/>
                <w:sz w:val="22"/>
                <w:szCs w:val="20"/>
                <w:rtl/>
              </w:rPr>
              <w:t>–</w:t>
            </w:r>
            <w:r w:rsidRPr="00420A91">
              <w:rPr>
                <w:rFonts w:ascii="Arial" w:hAnsi="Arial" w:cs="Arial"/>
                <w:szCs w:val="20"/>
                <w:rtl/>
              </w:rPr>
              <w:tab/>
              <w:t>כל הנכסים הפיננסיים האחרים יימדדו בשווי הוגן דרך רווח או הפסד.</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keepLines w:val="0"/>
              <w:widowControl w:val="0"/>
              <w:overflowPunct/>
              <w:autoSpaceDE/>
              <w:autoSpaceDN/>
              <w:adjustRightInd/>
              <w:spacing w:before="20"/>
              <w:jc w:val="both"/>
              <w:textAlignment w:val="auto"/>
              <w:rPr>
                <w:rFonts w:ascii="Arial" w:hAnsi="Arial" w:cs="Arial"/>
                <w:color w:val="000000"/>
                <w:spacing w:val="-2"/>
                <w:szCs w:val="20"/>
                <w:rtl/>
              </w:rPr>
            </w:pPr>
            <w:r w:rsidRPr="00420A91">
              <w:rPr>
                <w:rFonts w:ascii="Arial" w:hAnsi="Arial" w:cs="Arial"/>
                <w:spacing w:val="-2"/>
                <w:szCs w:val="20"/>
                <w:rtl/>
              </w:rPr>
              <w:t>על אף האמור לעיל, ניתן לייעד מכשיר חוב בעת ההכרה לראשונה למדידה בשווי הוגן דרך רווח או הפסד, אם הייעוד מבטל או מקטין משמעותית חוסר עקביות במדידה או בהכרה.</w:t>
            </w:r>
            <w:r w:rsidRPr="00420A91">
              <w:rPr>
                <w:rFonts w:ascii="Arial" w:hAnsi="Arial" w:cs="Arial"/>
                <w:color w:val="000000"/>
                <w:spacing w:val="-2"/>
                <w:szCs w:val="20"/>
                <w:rtl/>
              </w:rPr>
              <w:t xml:space="preserve"> כמו כן, </w:t>
            </w:r>
            <w:r w:rsidRPr="00420A91">
              <w:rPr>
                <w:rFonts w:ascii="Arial" w:hAnsi="Arial" w:cs="Arial"/>
                <w:spacing w:val="-2"/>
                <w:szCs w:val="20"/>
                <w:rtl/>
              </w:rPr>
              <w:t>בעת ההכרה לראשונה במכשיר הוני שאינו מוחזק למסחר, נית</w:t>
            </w:r>
            <w:r w:rsidR="007F3BDD" w:rsidRPr="00420A91">
              <w:rPr>
                <w:rFonts w:ascii="Arial" w:hAnsi="Arial" w:cs="Arial"/>
                <w:spacing w:val="-2"/>
                <w:szCs w:val="20"/>
                <w:rtl/>
              </w:rPr>
              <w:t>ן לבצע בחירה שאינה ניתנת לביטול</w:t>
            </w:r>
            <w:r w:rsidRPr="00420A91">
              <w:rPr>
                <w:rFonts w:ascii="Arial" w:hAnsi="Arial" w:cs="Arial"/>
                <w:spacing w:val="-2"/>
                <w:szCs w:val="20"/>
                <w:rtl/>
              </w:rPr>
              <w:t xml:space="preserve"> להציג שינויים בשוויי ההוגן של המכשיר ההוני ברווח כולל אחר (למעט הכנסות מדיבידנדים). סכומים כאמור שהוכרו ברווח כולל אחר לא יסווגו מחדש לרווח או הפסד לאחר מכן.</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keepLines w:val="0"/>
              <w:widowControl w:val="0"/>
              <w:overflowPunct/>
              <w:autoSpaceDE/>
              <w:autoSpaceDN/>
              <w:adjustRightInd/>
              <w:spacing w:before="20"/>
              <w:jc w:val="both"/>
              <w:textAlignment w:val="auto"/>
              <w:rPr>
                <w:rFonts w:ascii="Arial" w:hAnsi="Arial" w:cs="Arial"/>
                <w:color w:val="000000"/>
                <w:spacing w:val="-2"/>
                <w:szCs w:val="20"/>
                <w:rtl/>
              </w:rPr>
            </w:pPr>
            <w:r w:rsidRPr="00420A91">
              <w:rPr>
                <w:rFonts w:ascii="Arial" w:hAnsi="Arial" w:cs="Arial"/>
                <w:spacing w:val="-2"/>
                <w:szCs w:val="20"/>
                <w:rtl/>
              </w:rPr>
              <w:t>סיווג מחדש בין קבוצות המדידה לאחר ההכרה לראשונה אינו אפשרי, אלא אם החברה משנה את המודל העסקי שלה לניהול נכסים פיננסיים.</w:t>
            </w:r>
          </w:p>
        </w:tc>
      </w:tr>
      <w:tr w:rsidR="00D61B56" w:rsidRPr="00420A91" w:rsidTr="009F70D5">
        <w:tc>
          <w:tcPr>
            <w:tcW w:w="1361" w:type="dxa"/>
          </w:tcPr>
          <w:p w:rsidR="00D61B56" w:rsidRPr="00420A91" w:rsidRDefault="00D61B56" w:rsidP="009F70D5">
            <w:pPr>
              <w:spacing w:before="80" w:line="240" w:lineRule="auto"/>
              <w:rPr>
                <w:rFonts w:ascii="Arial" w:hAnsi="Arial" w:cs="Arial"/>
                <w:sz w:val="14"/>
                <w:szCs w:val="14"/>
                <w:rtl/>
              </w:rPr>
            </w:pPr>
          </w:p>
        </w:tc>
        <w:tc>
          <w:tcPr>
            <w:tcW w:w="9072" w:type="dxa"/>
          </w:tcPr>
          <w:p w:rsidR="00D61B56" w:rsidRPr="00420A91" w:rsidRDefault="00AB6F25" w:rsidP="00AB6F25">
            <w:pPr>
              <w:keepLines w:val="0"/>
              <w:widowControl w:val="0"/>
              <w:overflowPunct/>
              <w:autoSpaceDE/>
              <w:autoSpaceDN/>
              <w:adjustRightInd/>
              <w:spacing w:before="20"/>
              <w:jc w:val="both"/>
              <w:textAlignment w:val="auto"/>
              <w:rPr>
                <w:rFonts w:ascii="Arial" w:hAnsi="Arial" w:cs="Arial"/>
                <w:spacing w:val="-2"/>
                <w:szCs w:val="20"/>
                <w:rtl/>
              </w:rPr>
            </w:pPr>
            <w:r w:rsidRPr="00420A91">
              <w:rPr>
                <w:rFonts w:ascii="Arial" w:hAnsi="Arial" w:cs="Arial" w:hint="cs"/>
                <w:spacing w:val="-2"/>
                <w:szCs w:val="20"/>
                <w:rtl/>
              </w:rPr>
              <w:t xml:space="preserve">החברה מתכוונת ליישם את דרישות הסיווג והמדידה של </w:t>
            </w:r>
            <w:r w:rsidRPr="00420A91">
              <w:rPr>
                <w:rFonts w:ascii="Arial" w:hAnsi="Arial" w:cs="Arial"/>
                <w:spacing w:val="-2"/>
                <w:szCs w:val="20"/>
              </w:rPr>
              <w:t>IFRS 9</w:t>
            </w:r>
            <w:r w:rsidRPr="00420A91">
              <w:rPr>
                <w:rFonts w:ascii="Arial" w:hAnsi="Arial" w:cs="Arial" w:hint="cs"/>
                <w:spacing w:val="-2"/>
                <w:szCs w:val="20"/>
                <w:rtl/>
              </w:rPr>
              <w:t xml:space="preserve"> למפרע ללא הצגה מחדש של תקופות קודמות</w:t>
            </w:r>
            <w:r w:rsidR="001F63AB" w:rsidRPr="00420A91">
              <w:rPr>
                <w:rStyle w:val="FootnoteReference"/>
                <w:rFonts w:ascii="Arial" w:hAnsi="Arial" w:cs="Arial"/>
                <w:szCs w:val="20"/>
                <w:rtl/>
              </w:rPr>
              <w:footnoteReference w:id="173"/>
            </w:r>
            <w:r w:rsidRPr="00420A91">
              <w:rPr>
                <w:rFonts w:ascii="Arial" w:hAnsi="Arial" w:cs="Arial" w:hint="cs"/>
                <w:spacing w:val="-2"/>
                <w:szCs w:val="20"/>
                <w:rtl/>
              </w:rPr>
              <w:t xml:space="preserve">. </w:t>
            </w:r>
            <w:r w:rsidR="00D61B56" w:rsidRPr="00420A91">
              <w:rPr>
                <w:rFonts w:ascii="Arial" w:hAnsi="Arial" w:cs="Arial" w:hint="cs"/>
                <w:spacing w:val="-2"/>
                <w:szCs w:val="20"/>
                <w:rtl/>
              </w:rPr>
              <w:t>על בסיס ה</w:t>
            </w:r>
            <w:r w:rsidR="000B1696" w:rsidRPr="00420A91">
              <w:rPr>
                <w:rFonts w:ascii="Arial" w:hAnsi="Arial" w:cs="Arial" w:hint="cs"/>
                <w:spacing w:val="-2"/>
                <w:szCs w:val="20"/>
                <w:rtl/>
              </w:rPr>
              <w:t>עובדות והנסיבות שקיימות ליום 31.12.</w:t>
            </w:r>
            <w:r w:rsidR="00D61B56" w:rsidRPr="00420A91">
              <w:rPr>
                <w:rFonts w:ascii="Arial" w:hAnsi="Arial" w:cs="Arial" w:hint="cs"/>
                <w:spacing w:val="-2"/>
                <w:szCs w:val="20"/>
                <w:rtl/>
              </w:rPr>
              <w:t>2017, ההשפעות המהותיות הצפויות בעת היישום לראשונה</w:t>
            </w:r>
            <w:r w:rsidRPr="00420A91">
              <w:rPr>
                <w:rFonts w:ascii="Arial" w:hAnsi="Arial" w:cs="Arial" w:hint="cs"/>
                <w:spacing w:val="-2"/>
                <w:szCs w:val="20"/>
                <w:rtl/>
              </w:rPr>
              <w:t xml:space="preserve"> הן</w:t>
            </w:r>
            <w:r w:rsidR="00D61B56" w:rsidRPr="00420A91">
              <w:rPr>
                <w:rFonts w:ascii="Arial" w:hAnsi="Arial" w:cs="Arial" w:hint="cs"/>
                <w:spacing w:val="-2"/>
                <w:szCs w:val="20"/>
                <w:rtl/>
              </w:rPr>
              <w:t>:</w:t>
            </w:r>
          </w:p>
        </w:tc>
      </w:tr>
      <w:tr w:rsidR="00741BEA" w:rsidRPr="00420A91" w:rsidTr="00441301">
        <w:tc>
          <w:tcPr>
            <w:tcW w:w="1361" w:type="dxa"/>
          </w:tcPr>
          <w:p w:rsidR="00741BEA" w:rsidRPr="00420A91" w:rsidRDefault="00741BEA" w:rsidP="00441301">
            <w:pPr>
              <w:spacing w:before="80" w:line="240" w:lineRule="auto"/>
              <w:rPr>
                <w:rFonts w:ascii="Arial" w:hAnsi="Arial" w:cs="Arial"/>
                <w:sz w:val="14"/>
                <w:szCs w:val="14"/>
                <w:rtl/>
              </w:rPr>
            </w:pPr>
          </w:p>
        </w:tc>
        <w:tc>
          <w:tcPr>
            <w:tcW w:w="9072" w:type="dxa"/>
          </w:tcPr>
          <w:p w:rsidR="00741BEA" w:rsidRPr="00420A91" w:rsidRDefault="00741BEA" w:rsidP="00741BEA">
            <w:pPr>
              <w:pStyle w:val="ListParagraph"/>
              <w:widowControl w:val="0"/>
              <w:numPr>
                <w:ilvl w:val="0"/>
                <w:numId w:val="17"/>
              </w:numPr>
              <w:spacing w:before="20"/>
              <w:ind w:left="284" w:hanging="284"/>
              <w:rPr>
                <w:rFonts w:ascii="Arial" w:hAnsi="Arial" w:cs="Arial"/>
                <w:spacing w:val="-2"/>
                <w:szCs w:val="20"/>
                <w:rtl/>
              </w:rPr>
            </w:pPr>
            <w:r w:rsidRPr="00420A91">
              <w:rPr>
                <w:rFonts w:ascii="Arial" w:hAnsi="Arial" w:cs="Arial" w:hint="cs"/>
                <w:spacing w:val="-2"/>
                <w:szCs w:val="20"/>
                <w:rtl/>
              </w:rPr>
              <w:t>איגרות חוב, איגרות חוב להמרה ומניות, שמסווגות כיום כזמין למכירה, תסווגנה בהתאם ל-</w:t>
            </w:r>
            <w:r w:rsidRPr="00420A91">
              <w:rPr>
                <w:rFonts w:ascii="Arial" w:hAnsi="Arial" w:cs="Arial"/>
                <w:spacing w:val="-2"/>
                <w:sz w:val="20"/>
                <w:szCs w:val="20"/>
              </w:rPr>
              <w:t>IFRS 9</w:t>
            </w:r>
            <w:r w:rsidRPr="00420A91">
              <w:rPr>
                <w:rFonts w:ascii="Arial" w:hAnsi="Arial" w:cs="Arial"/>
                <w:spacing w:val="-2"/>
                <w:sz w:val="20"/>
                <w:szCs w:val="20"/>
                <w:rtl/>
              </w:rPr>
              <w:t xml:space="preserve"> למדידה </w:t>
            </w:r>
            <w:r w:rsidRPr="00420A91">
              <w:rPr>
                <w:rFonts w:ascii="Arial" w:hAnsi="Arial" w:cs="Arial" w:hint="eastAsia"/>
                <w:spacing w:val="-2"/>
                <w:sz w:val="20"/>
                <w:szCs w:val="20"/>
                <w:rtl/>
              </w:rPr>
              <w:t>בשווי</w:t>
            </w:r>
            <w:r w:rsidRPr="00420A91">
              <w:rPr>
                <w:rFonts w:ascii="Arial" w:hAnsi="Arial" w:cs="Arial" w:hint="cs"/>
                <w:spacing w:val="-2"/>
                <w:szCs w:val="20"/>
                <w:rtl/>
              </w:rPr>
              <w:t xml:space="preserve"> הוגן דרך רווח או הפסד. יתרת הרווח הכולל האחר המצטבר בגינן תוכר במועד היישום לראשונה כתיאום מקרן הון בגין נכסים פיננסיים זמינים למכירה לעודפים.</w:t>
            </w:r>
          </w:p>
        </w:tc>
      </w:tr>
    </w:tbl>
    <w:p w:rsidR="002E0EA1" w:rsidRPr="00420A91" w:rsidRDefault="002E0EA1" w:rsidP="002E0EA1">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2E0EA1" w:rsidRPr="00420A91" w:rsidRDefault="002E0EA1" w:rsidP="002E0EA1">
      <w:pPr>
        <w:ind w:left="1361"/>
        <w:jc w:val="both"/>
        <w:rPr>
          <w:rFonts w:ascii="Arial" w:hAnsi="Arial" w:cs="Arial"/>
          <w:b/>
          <w:bCs/>
          <w:szCs w:val="20"/>
          <w:u w:val="single"/>
          <w:rtl/>
        </w:rPr>
      </w:pPr>
      <w:r w:rsidRPr="00420A91">
        <w:rPr>
          <w:rFonts w:ascii="Arial" w:hAnsi="Arial" w:cs="Arial"/>
          <w:b/>
          <w:bCs/>
          <w:szCs w:val="20"/>
          <w:u w:val="single"/>
          <w:rtl/>
        </w:rPr>
        <w:t>ביאורים לדוחות הכספיים ליום 31 בדצמבר 2017</w:t>
      </w:r>
    </w:p>
    <w:p w:rsidR="002E0EA1" w:rsidRPr="00420A91" w:rsidRDefault="002E0EA1" w:rsidP="002E0EA1">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2E0EA1" w:rsidRPr="00420A91" w:rsidTr="00441301">
        <w:tc>
          <w:tcPr>
            <w:tcW w:w="1361" w:type="dxa"/>
          </w:tcPr>
          <w:p w:rsidR="002E0EA1" w:rsidRPr="00420A91" w:rsidRDefault="002E0EA1" w:rsidP="00441301">
            <w:pPr>
              <w:spacing w:line="240" w:lineRule="auto"/>
              <w:rPr>
                <w:rFonts w:ascii="Arial" w:hAnsi="Arial" w:cs="Arial"/>
                <w:b/>
                <w:bCs/>
                <w:sz w:val="14"/>
                <w:szCs w:val="14"/>
                <w:rtl/>
              </w:rPr>
            </w:pPr>
          </w:p>
        </w:tc>
        <w:tc>
          <w:tcPr>
            <w:tcW w:w="9072" w:type="dxa"/>
          </w:tcPr>
          <w:p w:rsidR="002E0EA1" w:rsidRPr="00420A91" w:rsidRDefault="002E0EA1" w:rsidP="00441301">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2E0EA1" w:rsidRPr="00420A91" w:rsidTr="00441301">
        <w:tc>
          <w:tcPr>
            <w:tcW w:w="1361" w:type="dxa"/>
          </w:tcPr>
          <w:p w:rsidR="002E0EA1" w:rsidRPr="00420A91" w:rsidRDefault="002E0EA1" w:rsidP="00441301">
            <w:pPr>
              <w:keepLines w:val="0"/>
              <w:overflowPunct/>
              <w:autoSpaceDE/>
              <w:autoSpaceDN/>
              <w:adjustRightInd/>
              <w:spacing w:before="80" w:line="240" w:lineRule="auto"/>
              <w:textAlignment w:val="auto"/>
              <w:rPr>
                <w:rFonts w:ascii="Arial" w:hAnsi="Arial" w:cs="Arial"/>
                <w:color w:val="000000"/>
                <w:sz w:val="14"/>
                <w:szCs w:val="14"/>
                <w:rtl/>
              </w:rPr>
            </w:pPr>
          </w:p>
        </w:tc>
        <w:tc>
          <w:tcPr>
            <w:tcW w:w="9072" w:type="dxa"/>
          </w:tcPr>
          <w:p w:rsidR="002E0EA1" w:rsidRPr="00420A91" w:rsidRDefault="002E0EA1" w:rsidP="002E0EA1">
            <w:pPr>
              <w:spacing w:before="20"/>
              <w:ind w:left="454" w:hanging="454"/>
              <w:jc w:val="both"/>
              <w:rPr>
                <w:rFonts w:ascii="Arial" w:hAnsi="Arial" w:cs="Arial"/>
                <w:b/>
                <w:bCs/>
                <w:color w:val="000000"/>
                <w:sz w:val="22"/>
                <w:szCs w:val="20"/>
                <w:rtl/>
              </w:rPr>
            </w:pPr>
            <w:r w:rsidRPr="00420A91">
              <w:rPr>
                <w:rFonts w:ascii="Arial" w:hAnsi="Arial" w:cs="Arial"/>
                <w:b/>
                <w:bCs/>
                <w:szCs w:val="20"/>
                <w:rtl/>
              </w:rPr>
              <w:t>מו.</w:t>
            </w:r>
            <w:r w:rsidRPr="00420A91">
              <w:rPr>
                <w:rFonts w:ascii="Arial" w:hAnsi="Arial" w:cs="Arial"/>
                <w:b/>
                <w:bCs/>
                <w:szCs w:val="20"/>
                <w:rtl/>
              </w:rPr>
              <w:tab/>
              <w:t>תקני</w:t>
            </w:r>
            <w:r w:rsidRPr="00420A91">
              <w:rPr>
                <w:rFonts w:ascii="Arial" w:hAnsi="Arial" w:cs="Arial" w:hint="cs"/>
                <w:b/>
                <w:bCs/>
                <w:szCs w:val="20"/>
                <w:rtl/>
              </w:rPr>
              <w:t>ם</w:t>
            </w:r>
            <w:r w:rsidRPr="00420A91">
              <w:rPr>
                <w:rFonts w:ascii="Arial" w:hAnsi="Arial" w:cs="Arial"/>
                <w:b/>
                <w:bCs/>
                <w:szCs w:val="20"/>
                <w:rtl/>
              </w:rPr>
              <w:t xml:space="preserve"> חדשים בתקופה שלפני יישומם</w:t>
            </w:r>
            <w:r w:rsidRPr="00420A91">
              <w:rPr>
                <w:rFonts w:ascii="Arial" w:hAnsi="Arial" w:cs="Arial" w:hint="cs"/>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2E0EA1" w:rsidRPr="00420A91" w:rsidTr="00441301">
        <w:tc>
          <w:tcPr>
            <w:tcW w:w="1361" w:type="dxa"/>
          </w:tcPr>
          <w:p w:rsidR="002E0EA1" w:rsidRPr="00420A91" w:rsidRDefault="002E0EA1" w:rsidP="00441301">
            <w:pPr>
              <w:keepLines w:val="0"/>
              <w:overflowPunct/>
              <w:autoSpaceDE/>
              <w:autoSpaceDN/>
              <w:adjustRightInd/>
              <w:spacing w:before="80" w:line="240" w:lineRule="auto"/>
              <w:textAlignment w:val="auto"/>
              <w:rPr>
                <w:rFonts w:ascii="Arial" w:hAnsi="Arial" w:cs="Arial"/>
                <w:sz w:val="14"/>
                <w:szCs w:val="14"/>
                <w:rtl/>
              </w:rPr>
            </w:pPr>
          </w:p>
        </w:tc>
        <w:tc>
          <w:tcPr>
            <w:tcW w:w="9072" w:type="dxa"/>
          </w:tcPr>
          <w:p w:rsidR="002E0EA1" w:rsidRPr="00420A91" w:rsidRDefault="002E0EA1" w:rsidP="002E0EA1">
            <w:pPr>
              <w:spacing w:before="20"/>
              <w:ind w:left="454" w:hanging="454"/>
              <w:jc w:val="both"/>
              <w:rPr>
                <w:rFonts w:ascii="Arial" w:hAnsi="Arial" w:cs="Arial"/>
                <w:color w:val="000000"/>
                <w:szCs w:val="20"/>
                <w:rtl/>
              </w:rPr>
            </w:pPr>
            <w:r w:rsidRPr="00420A91">
              <w:rPr>
                <w:rFonts w:ascii="Arial" w:hAnsi="Arial" w:cs="Arial"/>
                <w:color w:val="000000"/>
                <w:szCs w:val="20"/>
                <w:rtl/>
              </w:rPr>
              <w:t>1.</w:t>
            </w:r>
            <w:r w:rsidRPr="00420A91">
              <w:rPr>
                <w:rFonts w:ascii="Arial" w:hAnsi="Arial" w:cs="Arial"/>
                <w:color w:val="000000"/>
                <w:szCs w:val="20"/>
                <w:rtl/>
              </w:rPr>
              <w:tab/>
            </w:r>
            <w:r w:rsidRPr="00420A91">
              <w:rPr>
                <w:rFonts w:ascii="Arial" w:hAnsi="Arial" w:cs="Arial"/>
                <w:szCs w:val="20"/>
                <w:u w:val="single"/>
                <w:rtl/>
              </w:rPr>
              <w:t xml:space="preserve">תקן דיווח כספי בינלאומי 9 </w:t>
            </w:r>
            <w:r w:rsidRPr="00420A91">
              <w:rPr>
                <w:rFonts w:ascii="Arial" w:hAnsi="Arial" w:cs="Arial" w:hint="cs"/>
                <w:szCs w:val="20"/>
                <w:u w:val="single"/>
                <w:rtl/>
              </w:rPr>
              <w:t>"</w:t>
            </w:r>
            <w:r w:rsidRPr="00420A91">
              <w:rPr>
                <w:rFonts w:ascii="Arial" w:hAnsi="Arial" w:cs="Arial"/>
                <w:szCs w:val="20"/>
                <w:u w:val="single"/>
                <w:rtl/>
              </w:rPr>
              <w:t>מכשירים פיננסיים</w:t>
            </w:r>
            <w:r w:rsidRPr="00420A91">
              <w:rPr>
                <w:rFonts w:ascii="Arial" w:hAnsi="Arial" w:cs="Arial" w:hint="cs"/>
                <w:szCs w:val="20"/>
                <w:u w:val="single"/>
                <w:rtl/>
              </w:rPr>
              <w:t>"</w:t>
            </w:r>
            <w:r w:rsidRPr="00420A91">
              <w:rPr>
                <w:rFonts w:ascii="Arial" w:hAnsi="Arial" w:cs="Arial"/>
                <w:szCs w:val="20"/>
                <w:u w:val="single"/>
                <w:rtl/>
              </w:rPr>
              <w:t xml:space="preserve"> (</w:t>
            </w:r>
            <w:r w:rsidRPr="00420A91">
              <w:rPr>
                <w:rFonts w:ascii="Arial" w:hAnsi="Arial" w:cs="Arial" w:hint="cs"/>
                <w:szCs w:val="20"/>
                <w:u w:val="single"/>
                <w:rtl/>
              </w:rPr>
              <w:t xml:space="preserve">להלן: </w:t>
            </w:r>
            <w:r w:rsidRPr="00420A91">
              <w:rPr>
                <w:rFonts w:ascii="Arial" w:hAnsi="Arial" w:cs="Arial"/>
                <w:szCs w:val="20"/>
                <w:u w:val="single"/>
                <w:rtl/>
              </w:rPr>
              <w:t>"</w:t>
            </w:r>
            <w:r w:rsidRPr="00420A91">
              <w:rPr>
                <w:rFonts w:ascii="Arial" w:hAnsi="Arial" w:cs="Arial"/>
                <w:szCs w:val="20"/>
                <w:u w:val="single"/>
              </w:rPr>
              <w:t>IFRS 9</w:t>
            </w:r>
            <w:r w:rsidRPr="00420A91">
              <w:rPr>
                <w:rFonts w:ascii="Arial" w:hAnsi="Arial" w:cs="Arial"/>
                <w:szCs w:val="20"/>
                <w:u w:val="single"/>
                <w:rtl/>
              </w:rPr>
              <w:t>")</w:t>
            </w:r>
            <w:r w:rsidR="00741BEA" w:rsidRPr="00420A91">
              <w:rPr>
                <w:rFonts w:ascii="Arial" w:hAnsi="Arial" w:cs="Arial" w:hint="cs"/>
                <w:szCs w:val="20"/>
                <w:rtl/>
              </w:rPr>
              <w:t xml:space="preserve"> (המשך)</w:t>
            </w:r>
            <w:r w:rsidRPr="00420A91">
              <w:rPr>
                <w:rFonts w:ascii="Arial" w:hAnsi="Arial" w:cs="Arial"/>
                <w:szCs w:val="20"/>
                <w:rtl/>
              </w:rPr>
              <w:t>:</w:t>
            </w:r>
          </w:p>
        </w:tc>
      </w:tr>
      <w:tr w:rsidR="007F4126" w:rsidRPr="00420A91" w:rsidTr="008901E8">
        <w:tc>
          <w:tcPr>
            <w:tcW w:w="1361" w:type="dxa"/>
          </w:tcPr>
          <w:p w:rsidR="007F4126" w:rsidRPr="00420A91" w:rsidRDefault="007F4126" w:rsidP="00DD3FC6">
            <w:pPr>
              <w:keepLines w:val="0"/>
              <w:overflowPunct/>
              <w:autoSpaceDE/>
              <w:autoSpaceDN/>
              <w:bidi w:val="0"/>
              <w:adjustRightInd/>
              <w:spacing w:line="240" w:lineRule="auto"/>
              <w:jc w:val="right"/>
              <w:textAlignment w:val="auto"/>
              <w:rPr>
                <w:rFonts w:ascii="Arial" w:hAnsi="Arial" w:cs="Arial"/>
                <w:sz w:val="14"/>
                <w:szCs w:val="14"/>
              </w:rPr>
            </w:pPr>
          </w:p>
        </w:tc>
        <w:tc>
          <w:tcPr>
            <w:tcW w:w="9072" w:type="dxa"/>
          </w:tcPr>
          <w:p w:rsidR="007F4126" w:rsidRPr="00420A91" w:rsidRDefault="007F4126" w:rsidP="00E77CED">
            <w:pPr>
              <w:pStyle w:val="ListParagraph"/>
              <w:widowControl w:val="0"/>
              <w:numPr>
                <w:ilvl w:val="0"/>
                <w:numId w:val="17"/>
              </w:numPr>
              <w:spacing w:before="20"/>
              <w:ind w:left="284" w:hanging="284"/>
              <w:rPr>
                <w:rFonts w:ascii="Arial" w:hAnsi="Arial" w:cs="Arial"/>
                <w:spacing w:val="-2"/>
                <w:sz w:val="20"/>
                <w:szCs w:val="20"/>
                <w:rtl/>
              </w:rPr>
            </w:pPr>
            <w:r w:rsidRPr="00420A91">
              <w:rPr>
                <w:rFonts w:ascii="Arial" w:hAnsi="Arial" w:cs="Arial" w:hint="eastAsia"/>
                <w:spacing w:val="-2"/>
                <w:sz w:val="20"/>
                <w:szCs w:val="20"/>
                <w:rtl/>
              </w:rPr>
              <w:t>איגרות</w:t>
            </w:r>
            <w:r w:rsidRPr="00420A91">
              <w:rPr>
                <w:rFonts w:ascii="Arial" w:hAnsi="Arial" w:cs="Arial"/>
                <w:spacing w:val="-2"/>
                <w:sz w:val="20"/>
                <w:szCs w:val="20"/>
                <w:rtl/>
              </w:rPr>
              <w:t xml:space="preserve"> חוב </w:t>
            </w:r>
            <w:r w:rsidRPr="00420A91">
              <w:rPr>
                <w:rFonts w:ascii="Arial" w:hAnsi="Arial" w:cs="Arial" w:hint="eastAsia"/>
                <w:spacing w:val="-2"/>
                <w:sz w:val="20"/>
                <w:szCs w:val="20"/>
                <w:rtl/>
              </w:rPr>
              <w:t>שאינן</w:t>
            </w:r>
            <w:r w:rsidRPr="00420A91">
              <w:rPr>
                <w:rFonts w:ascii="Arial" w:hAnsi="Arial" w:cs="Arial"/>
                <w:spacing w:val="-2"/>
                <w:sz w:val="20"/>
                <w:szCs w:val="20"/>
                <w:rtl/>
              </w:rPr>
              <w:t xml:space="preserve"> </w:t>
            </w:r>
            <w:r w:rsidRPr="00420A91">
              <w:rPr>
                <w:rFonts w:ascii="Arial" w:hAnsi="Arial" w:cs="Arial" w:hint="eastAsia"/>
                <w:spacing w:val="-2"/>
                <w:sz w:val="20"/>
                <w:szCs w:val="20"/>
                <w:rtl/>
              </w:rPr>
              <w:t>סחירות</w:t>
            </w:r>
            <w:r w:rsidRPr="00420A91">
              <w:rPr>
                <w:rFonts w:ascii="Arial" w:hAnsi="Arial" w:cs="Arial"/>
                <w:spacing w:val="-2"/>
                <w:sz w:val="20"/>
                <w:szCs w:val="20"/>
                <w:rtl/>
              </w:rPr>
              <w:t xml:space="preserve">, </w:t>
            </w:r>
            <w:r w:rsidR="00611917" w:rsidRPr="00420A91">
              <w:rPr>
                <w:rFonts w:ascii="Arial" w:hAnsi="Arial" w:cs="Arial" w:hint="eastAsia"/>
                <w:spacing w:val="-2"/>
                <w:sz w:val="20"/>
                <w:szCs w:val="20"/>
                <w:rtl/>
              </w:rPr>
              <w:t>שמסווגות</w:t>
            </w:r>
            <w:r w:rsidR="00611917" w:rsidRPr="00420A91">
              <w:rPr>
                <w:rFonts w:ascii="Arial" w:hAnsi="Arial" w:cs="Arial"/>
                <w:spacing w:val="-2"/>
                <w:sz w:val="20"/>
                <w:szCs w:val="20"/>
                <w:rtl/>
              </w:rPr>
              <w:t xml:space="preserve"> </w:t>
            </w:r>
            <w:r w:rsidR="00611917" w:rsidRPr="00420A91">
              <w:rPr>
                <w:rFonts w:ascii="Arial" w:hAnsi="Arial" w:cs="Arial" w:hint="eastAsia"/>
                <w:spacing w:val="-2"/>
                <w:sz w:val="20"/>
                <w:szCs w:val="20"/>
                <w:rtl/>
              </w:rPr>
              <w:t>כיום</w:t>
            </w:r>
            <w:r w:rsidR="00611917" w:rsidRPr="00420A91">
              <w:rPr>
                <w:rFonts w:ascii="Arial" w:hAnsi="Arial" w:cs="Arial"/>
                <w:spacing w:val="-2"/>
                <w:sz w:val="20"/>
                <w:szCs w:val="20"/>
                <w:rtl/>
              </w:rPr>
              <w:t xml:space="preserve"> </w:t>
            </w:r>
            <w:r w:rsidR="00611917" w:rsidRPr="00420A91">
              <w:rPr>
                <w:rFonts w:ascii="Arial" w:hAnsi="Arial" w:cs="Arial" w:hint="eastAsia"/>
                <w:spacing w:val="-2"/>
                <w:sz w:val="20"/>
                <w:szCs w:val="20"/>
                <w:rtl/>
              </w:rPr>
              <w:t>כ</w:t>
            </w:r>
            <w:r w:rsidRPr="00420A91">
              <w:rPr>
                <w:rFonts w:ascii="Arial" w:hAnsi="Arial" w:cs="Arial" w:hint="eastAsia"/>
                <w:spacing w:val="-2"/>
                <w:sz w:val="20"/>
                <w:szCs w:val="20"/>
                <w:rtl/>
              </w:rPr>
              <w:t>זמין</w:t>
            </w:r>
            <w:r w:rsidRPr="00420A91">
              <w:rPr>
                <w:rFonts w:ascii="Arial" w:hAnsi="Arial" w:cs="Arial"/>
                <w:spacing w:val="-2"/>
                <w:sz w:val="20"/>
                <w:szCs w:val="20"/>
                <w:rtl/>
              </w:rPr>
              <w:t xml:space="preserve"> </w:t>
            </w:r>
            <w:r w:rsidRPr="00420A91">
              <w:rPr>
                <w:rFonts w:ascii="Arial" w:hAnsi="Arial" w:cs="Arial" w:hint="eastAsia"/>
                <w:spacing w:val="-2"/>
                <w:sz w:val="20"/>
                <w:szCs w:val="20"/>
                <w:rtl/>
              </w:rPr>
              <w:t>למכירה</w:t>
            </w:r>
            <w:r w:rsidR="00611917" w:rsidRPr="00420A91">
              <w:rPr>
                <w:rFonts w:ascii="Arial" w:hAnsi="Arial" w:cs="Arial"/>
                <w:spacing w:val="-2"/>
                <w:sz w:val="20"/>
                <w:szCs w:val="20"/>
                <w:rtl/>
              </w:rPr>
              <w:t xml:space="preserve"> עקב ייעוד כאמור בעת ההכרה לראשונה</w:t>
            </w:r>
            <w:r w:rsidRPr="00420A91">
              <w:rPr>
                <w:rFonts w:ascii="Arial" w:hAnsi="Arial" w:cs="Arial"/>
                <w:spacing w:val="-2"/>
                <w:sz w:val="20"/>
                <w:szCs w:val="20"/>
                <w:rtl/>
              </w:rPr>
              <w:t xml:space="preserve">, </w:t>
            </w:r>
            <w:r w:rsidR="00611917" w:rsidRPr="00420A91">
              <w:rPr>
                <w:rFonts w:ascii="Arial" w:hAnsi="Arial" w:cs="Arial" w:hint="eastAsia"/>
                <w:spacing w:val="-2"/>
                <w:sz w:val="20"/>
                <w:szCs w:val="20"/>
                <w:rtl/>
              </w:rPr>
              <w:t>תסווגנה</w:t>
            </w:r>
            <w:r w:rsidR="00611917" w:rsidRPr="00420A91">
              <w:rPr>
                <w:rFonts w:ascii="Arial" w:hAnsi="Arial" w:cs="Arial"/>
                <w:spacing w:val="-2"/>
                <w:sz w:val="20"/>
                <w:szCs w:val="20"/>
                <w:rtl/>
              </w:rPr>
              <w:t xml:space="preserve"> </w:t>
            </w:r>
            <w:r w:rsidR="00611917" w:rsidRPr="00420A91">
              <w:rPr>
                <w:rFonts w:ascii="Arial" w:hAnsi="Arial" w:cs="Arial" w:hint="eastAsia"/>
                <w:spacing w:val="-2"/>
                <w:sz w:val="20"/>
                <w:szCs w:val="20"/>
                <w:rtl/>
              </w:rPr>
              <w:t>בהתאם</w:t>
            </w:r>
            <w:r w:rsidR="00611917" w:rsidRPr="00420A91">
              <w:rPr>
                <w:rFonts w:ascii="Arial" w:hAnsi="Arial" w:cs="Arial"/>
                <w:spacing w:val="-2"/>
                <w:sz w:val="20"/>
                <w:szCs w:val="20"/>
                <w:rtl/>
              </w:rPr>
              <w:t xml:space="preserve"> </w:t>
            </w:r>
            <w:r w:rsidR="00611917" w:rsidRPr="00420A91">
              <w:rPr>
                <w:rFonts w:ascii="Arial" w:hAnsi="Arial" w:cs="Arial" w:hint="eastAsia"/>
                <w:spacing w:val="-2"/>
                <w:sz w:val="20"/>
                <w:szCs w:val="20"/>
                <w:rtl/>
              </w:rPr>
              <w:t>ל</w:t>
            </w:r>
            <w:r w:rsidR="00611917" w:rsidRPr="00420A91">
              <w:rPr>
                <w:rFonts w:ascii="Arial" w:hAnsi="Arial" w:cs="Arial"/>
                <w:spacing w:val="-2"/>
                <w:sz w:val="20"/>
                <w:szCs w:val="20"/>
                <w:rtl/>
              </w:rPr>
              <w:t>-</w:t>
            </w:r>
            <w:r w:rsidR="00611917" w:rsidRPr="00420A91">
              <w:rPr>
                <w:rFonts w:ascii="Arial" w:hAnsi="Arial" w:cs="Arial"/>
                <w:spacing w:val="-2"/>
                <w:sz w:val="20"/>
                <w:szCs w:val="20"/>
              </w:rPr>
              <w:t>IFRS 9</w:t>
            </w:r>
            <w:r w:rsidR="00611917" w:rsidRPr="00420A91">
              <w:rPr>
                <w:rFonts w:ascii="Arial" w:hAnsi="Arial" w:cs="Arial"/>
                <w:spacing w:val="-2"/>
                <w:sz w:val="20"/>
                <w:szCs w:val="20"/>
                <w:rtl/>
              </w:rPr>
              <w:t xml:space="preserve"> למדידה בעלות מופחתת.</w:t>
            </w:r>
            <w:r w:rsidR="005B48DD" w:rsidRPr="00420A91">
              <w:rPr>
                <w:rFonts w:ascii="Arial" w:hAnsi="Arial" w:cs="Arial"/>
                <w:spacing w:val="-2"/>
                <w:sz w:val="20"/>
                <w:szCs w:val="20"/>
                <w:rtl/>
              </w:rPr>
              <w:t xml:space="preserve"> </w:t>
            </w:r>
            <w:r w:rsidR="005B48DD" w:rsidRPr="00420A91">
              <w:rPr>
                <w:rFonts w:ascii="Arial" w:hAnsi="Arial" w:cs="Arial" w:hint="eastAsia"/>
                <w:spacing w:val="-2"/>
                <w:sz w:val="20"/>
                <w:szCs w:val="20"/>
                <w:rtl/>
              </w:rPr>
              <w:t>יתרת</w:t>
            </w:r>
            <w:r w:rsidR="005B48DD" w:rsidRPr="00420A91">
              <w:rPr>
                <w:rFonts w:ascii="Arial" w:hAnsi="Arial" w:cs="Arial"/>
                <w:spacing w:val="-2"/>
                <w:sz w:val="20"/>
                <w:szCs w:val="20"/>
                <w:rtl/>
              </w:rPr>
              <w:t xml:space="preserve"> הרווח הכולל האחר המצטבר בגינן </w:t>
            </w:r>
            <w:r w:rsidR="005B48DD" w:rsidRPr="00420A91">
              <w:rPr>
                <w:rFonts w:ascii="Arial" w:hAnsi="Arial" w:cs="Arial" w:hint="eastAsia"/>
                <w:spacing w:val="-2"/>
                <w:sz w:val="20"/>
                <w:szCs w:val="20"/>
                <w:rtl/>
              </w:rPr>
              <w:t>תבוטל</w:t>
            </w:r>
            <w:r w:rsidR="005B48DD" w:rsidRPr="00420A91">
              <w:rPr>
                <w:rFonts w:ascii="Arial" w:hAnsi="Arial" w:cs="Arial"/>
                <w:spacing w:val="-2"/>
                <w:sz w:val="20"/>
                <w:szCs w:val="20"/>
                <w:rtl/>
              </w:rPr>
              <w:t xml:space="preserve"> </w:t>
            </w:r>
            <w:r w:rsidR="005B48DD" w:rsidRPr="00420A91">
              <w:rPr>
                <w:rFonts w:ascii="Arial" w:hAnsi="Arial" w:cs="Arial" w:hint="eastAsia"/>
                <w:spacing w:val="-2"/>
                <w:sz w:val="20"/>
                <w:szCs w:val="20"/>
                <w:rtl/>
              </w:rPr>
              <w:t>במועד</w:t>
            </w:r>
            <w:r w:rsidR="005B48DD" w:rsidRPr="00420A91">
              <w:rPr>
                <w:rFonts w:ascii="Arial" w:hAnsi="Arial" w:cs="Arial"/>
                <w:spacing w:val="-2"/>
                <w:sz w:val="20"/>
                <w:szCs w:val="20"/>
                <w:rtl/>
              </w:rPr>
              <w:t xml:space="preserve"> היישום לראשונה</w:t>
            </w:r>
            <w:r w:rsidR="00504BAB" w:rsidRPr="00420A91">
              <w:rPr>
                <w:rFonts w:ascii="Arial" w:hAnsi="Arial" w:cs="Arial"/>
                <w:spacing w:val="-2"/>
                <w:sz w:val="20"/>
                <w:szCs w:val="20"/>
                <w:rtl/>
              </w:rPr>
              <w:t>.</w:t>
            </w:r>
            <w:r w:rsidR="005B48DD" w:rsidRPr="00420A91">
              <w:rPr>
                <w:rFonts w:ascii="Arial" w:hAnsi="Arial" w:cs="Arial"/>
                <w:spacing w:val="-2"/>
                <w:sz w:val="20"/>
                <w:szCs w:val="20"/>
                <w:rtl/>
              </w:rPr>
              <w:t xml:space="preserve"> </w:t>
            </w:r>
            <w:r w:rsidR="005B48DD" w:rsidRPr="00420A91">
              <w:rPr>
                <w:rFonts w:ascii="Arial" w:hAnsi="Arial" w:cs="Arial" w:hint="eastAsia"/>
                <w:spacing w:val="-2"/>
                <w:sz w:val="20"/>
                <w:szCs w:val="20"/>
                <w:rtl/>
              </w:rPr>
              <w:t>הפער</w:t>
            </w:r>
            <w:r w:rsidR="005B48DD" w:rsidRPr="00420A91">
              <w:rPr>
                <w:rFonts w:ascii="Arial" w:hAnsi="Arial" w:cs="Arial"/>
                <w:spacing w:val="-2"/>
                <w:sz w:val="20"/>
                <w:szCs w:val="20"/>
                <w:rtl/>
              </w:rPr>
              <w:t xml:space="preserve"> בין העלות המופחתת שלהן </w:t>
            </w:r>
            <w:r w:rsidR="00E77CED" w:rsidRPr="00420A91">
              <w:rPr>
                <w:rFonts w:ascii="Arial" w:hAnsi="Arial" w:cs="Arial" w:hint="cs"/>
                <w:spacing w:val="-2"/>
                <w:sz w:val="20"/>
                <w:szCs w:val="20"/>
                <w:rtl/>
              </w:rPr>
              <w:t>ליום 31.12.2017</w:t>
            </w:r>
            <w:r w:rsidR="005B48DD" w:rsidRPr="00420A91">
              <w:rPr>
                <w:rFonts w:ascii="Arial" w:hAnsi="Arial" w:cs="Arial"/>
                <w:spacing w:val="-2"/>
                <w:sz w:val="20"/>
                <w:szCs w:val="20"/>
                <w:rtl/>
              </w:rPr>
              <w:t xml:space="preserve"> </w:t>
            </w:r>
            <w:r w:rsidR="005B48DD" w:rsidRPr="00420A91">
              <w:rPr>
                <w:rFonts w:ascii="Arial" w:hAnsi="Arial" w:cs="Arial" w:hint="eastAsia"/>
                <w:spacing w:val="-2"/>
                <w:sz w:val="20"/>
                <w:szCs w:val="20"/>
                <w:rtl/>
              </w:rPr>
              <w:t>לבין</w:t>
            </w:r>
            <w:r w:rsidR="005B48DD" w:rsidRPr="00420A91">
              <w:rPr>
                <w:rFonts w:ascii="Arial" w:hAnsi="Arial" w:cs="Arial"/>
                <w:spacing w:val="-2"/>
                <w:sz w:val="20"/>
                <w:szCs w:val="20"/>
                <w:rtl/>
              </w:rPr>
              <w:t xml:space="preserve"> </w:t>
            </w:r>
            <w:r w:rsidR="005B48DD" w:rsidRPr="00420A91">
              <w:rPr>
                <w:rFonts w:ascii="Arial" w:hAnsi="Arial" w:cs="Arial" w:hint="eastAsia"/>
                <w:spacing w:val="-2"/>
                <w:sz w:val="20"/>
                <w:szCs w:val="20"/>
                <w:rtl/>
              </w:rPr>
              <w:t>העלות</w:t>
            </w:r>
            <w:r w:rsidR="005B48DD" w:rsidRPr="00420A91">
              <w:rPr>
                <w:rFonts w:ascii="Arial" w:hAnsi="Arial" w:cs="Arial"/>
                <w:spacing w:val="-2"/>
                <w:sz w:val="20"/>
                <w:szCs w:val="20"/>
                <w:rtl/>
              </w:rPr>
              <w:t xml:space="preserve"> </w:t>
            </w:r>
            <w:r w:rsidR="005B48DD" w:rsidRPr="00420A91">
              <w:rPr>
                <w:rFonts w:ascii="Arial" w:hAnsi="Arial" w:cs="Arial" w:hint="eastAsia"/>
                <w:spacing w:val="-2"/>
                <w:sz w:val="20"/>
                <w:szCs w:val="20"/>
                <w:rtl/>
              </w:rPr>
              <w:t>המופחתת</w:t>
            </w:r>
            <w:r w:rsidR="005B48DD" w:rsidRPr="00420A91">
              <w:rPr>
                <w:rFonts w:ascii="Arial" w:hAnsi="Arial" w:cs="Arial"/>
                <w:spacing w:val="-2"/>
                <w:sz w:val="20"/>
                <w:szCs w:val="20"/>
                <w:rtl/>
              </w:rPr>
              <w:t xml:space="preserve"> </w:t>
            </w:r>
            <w:r w:rsidR="005B48DD" w:rsidRPr="00420A91">
              <w:rPr>
                <w:rFonts w:ascii="Arial" w:hAnsi="Arial" w:cs="Arial" w:hint="eastAsia"/>
                <w:spacing w:val="-2"/>
                <w:sz w:val="20"/>
                <w:szCs w:val="20"/>
                <w:rtl/>
              </w:rPr>
              <w:t>שלהן</w:t>
            </w:r>
            <w:r w:rsidR="005B48DD" w:rsidRPr="00420A91">
              <w:rPr>
                <w:rFonts w:ascii="Arial" w:hAnsi="Arial" w:cs="Arial"/>
                <w:spacing w:val="-2"/>
                <w:sz w:val="20"/>
                <w:szCs w:val="20"/>
                <w:rtl/>
              </w:rPr>
              <w:t xml:space="preserve"> </w:t>
            </w:r>
            <w:r w:rsidR="005B48DD" w:rsidRPr="00420A91">
              <w:rPr>
                <w:rFonts w:ascii="Arial" w:hAnsi="Arial" w:cs="Arial" w:hint="eastAsia"/>
                <w:spacing w:val="-2"/>
                <w:sz w:val="20"/>
                <w:szCs w:val="20"/>
                <w:rtl/>
              </w:rPr>
              <w:t>בהתאם</w:t>
            </w:r>
            <w:r w:rsidR="005B48DD" w:rsidRPr="00420A91">
              <w:rPr>
                <w:rFonts w:ascii="Arial" w:hAnsi="Arial" w:cs="Arial"/>
                <w:spacing w:val="-2"/>
                <w:sz w:val="20"/>
                <w:szCs w:val="20"/>
                <w:rtl/>
              </w:rPr>
              <w:t xml:space="preserve"> </w:t>
            </w:r>
            <w:r w:rsidR="005B48DD" w:rsidRPr="00420A91">
              <w:rPr>
                <w:rFonts w:ascii="Arial" w:hAnsi="Arial" w:cs="Arial" w:hint="eastAsia"/>
                <w:spacing w:val="-2"/>
                <w:sz w:val="20"/>
                <w:szCs w:val="20"/>
                <w:rtl/>
              </w:rPr>
              <w:t>ל</w:t>
            </w:r>
            <w:r w:rsidR="005B48DD" w:rsidRPr="00420A91">
              <w:rPr>
                <w:rFonts w:ascii="Arial" w:hAnsi="Arial" w:cs="Arial"/>
                <w:spacing w:val="-2"/>
                <w:sz w:val="20"/>
                <w:szCs w:val="20"/>
                <w:rtl/>
              </w:rPr>
              <w:t>-</w:t>
            </w:r>
            <w:r w:rsidR="005B48DD" w:rsidRPr="00420A91">
              <w:rPr>
                <w:rFonts w:ascii="Arial" w:hAnsi="Arial" w:cs="Arial"/>
                <w:spacing w:val="-2"/>
                <w:sz w:val="20"/>
                <w:szCs w:val="20"/>
              </w:rPr>
              <w:t>IFRS 9</w:t>
            </w:r>
            <w:r w:rsidR="00504BAB" w:rsidRPr="00420A91">
              <w:rPr>
                <w:rFonts w:ascii="Arial" w:hAnsi="Arial" w:cs="Arial"/>
                <w:spacing w:val="-2"/>
                <w:sz w:val="20"/>
                <w:szCs w:val="20"/>
                <w:rtl/>
              </w:rPr>
              <w:t>,</w:t>
            </w:r>
            <w:r w:rsidR="005B48DD" w:rsidRPr="00420A91">
              <w:rPr>
                <w:rFonts w:ascii="Arial" w:hAnsi="Arial" w:cs="Arial"/>
                <w:spacing w:val="-2"/>
                <w:sz w:val="20"/>
                <w:szCs w:val="20"/>
                <w:rtl/>
              </w:rPr>
              <w:t xml:space="preserve"> </w:t>
            </w:r>
            <w:r w:rsidR="005B48DD" w:rsidRPr="00420A91">
              <w:rPr>
                <w:rFonts w:ascii="Arial" w:hAnsi="Arial" w:cs="Arial" w:hint="eastAsia"/>
                <w:spacing w:val="-2"/>
                <w:sz w:val="20"/>
                <w:szCs w:val="20"/>
                <w:rtl/>
              </w:rPr>
              <w:t>שנובע</w:t>
            </w:r>
            <w:r w:rsidR="005B48DD" w:rsidRPr="00420A91">
              <w:rPr>
                <w:rFonts w:ascii="Arial" w:hAnsi="Arial" w:cs="Arial"/>
                <w:spacing w:val="-2"/>
                <w:sz w:val="20"/>
                <w:szCs w:val="20"/>
                <w:rtl/>
              </w:rPr>
              <w:t xml:space="preserve"> </w:t>
            </w:r>
            <w:r w:rsidR="005B48DD" w:rsidRPr="00420A91">
              <w:rPr>
                <w:rFonts w:ascii="Arial" w:hAnsi="Arial" w:cs="Arial" w:hint="eastAsia"/>
                <w:spacing w:val="-2"/>
                <w:sz w:val="20"/>
                <w:szCs w:val="20"/>
                <w:rtl/>
              </w:rPr>
              <w:t>כתוצאה</w:t>
            </w:r>
            <w:r w:rsidR="005B48DD" w:rsidRPr="00420A91">
              <w:rPr>
                <w:rFonts w:ascii="Arial" w:hAnsi="Arial" w:cs="Arial"/>
                <w:spacing w:val="-2"/>
                <w:sz w:val="20"/>
                <w:szCs w:val="20"/>
                <w:rtl/>
              </w:rPr>
              <w:t xml:space="preserve"> </w:t>
            </w:r>
            <w:r w:rsidR="005B48DD" w:rsidRPr="00420A91">
              <w:rPr>
                <w:rFonts w:ascii="Arial" w:hAnsi="Arial" w:cs="Arial" w:hint="eastAsia"/>
                <w:spacing w:val="-2"/>
                <w:sz w:val="20"/>
                <w:szCs w:val="20"/>
                <w:rtl/>
              </w:rPr>
              <w:t>מ</w:t>
            </w:r>
            <w:r w:rsidR="005B48DD" w:rsidRPr="00420A91">
              <w:rPr>
                <w:rFonts w:ascii="Arial" w:hAnsi="Arial" w:cs="Arial" w:hint="cs"/>
                <w:spacing w:val="-2"/>
                <w:sz w:val="20"/>
                <w:szCs w:val="20"/>
                <w:rtl/>
              </w:rPr>
              <w:t>הכרה ב</w:t>
            </w:r>
            <w:r w:rsidR="005B48DD" w:rsidRPr="00420A91">
              <w:rPr>
                <w:rFonts w:ascii="Arial" w:hAnsi="Arial" w:cs="Arial" w:hint="eastAsia"/>
                <w:spacing w:val="-2"/>
                <w:sz w:val="20"/>
                <w:szCs w:val="20"/>
                <w:rtl/>
              </w:rPr>
              <w:t>הפרש</w:t>
            </w:r>
            <w:r w:rsidR="005B48DD" w:rsidRPr="00420A91">
              <w:rPr>
                <w:rFonts w:ascii="Arial" w:hAnsi="Arial" w:cs="Arial" w:hint="cs"/>
                <w:spacing w:val="-2"/>
                <w:sz w:val="20"/>
                <w:szCs w:val="20"/>
                <w:rtl/>
              </w:rPr>
              <w:t>ה להפסדי אשראי חזויים בתקופת 12 חודשים</w:t>
            </w:r>
            <w:r w:rsidR="00504BAB" w:rsidRPr="00420A91">
              <w:rPr>
                <w:rFonts w:ascii="Arial" w:hAnsi="Arial" w:cs="Arial" w:hint="cs"/>
                <w:spacing w:val="-2"/>
                <w:sz w:val="20"/>
                <w:szCs w:val="20"/>
                <w:rtl/>
              </w:rPr>
              <w:t>,</w:t>
            </w:r>
            <w:r w:rsidR="005B48DD" w:rsidRPr="00420A91">
              <w:rPr>
                <w:rFonts w:ascii="Arial" w:hAnsi="Arial" w:cs="Arial" w:hint="cs"/>
                <w:spacing w:val="-2"/>
                <w:sz w:val="20"/>
                <w:szCs w:val="20"/>
                <w:rtl/>
              </w:rPr>
              <w:t xml:space="preserve"> י</w:t>
            </w:r>
            <w:r w:rsidR="005B48DD" w:rsidRPr="00420A91">
              <w:rPr>
                <w:rFonts w:ascii="Arial" w:hAnsi="Arial" w:cs="Arial" w:hint="eastAsia"/>
                <w:spacing w:val="-2"/>
                <w:sz w:val="20"/>
                <w:szCs w:val="20"/>
                <w:rtl/>
              </w:rPr>
              <w:t>וכר</w:t>
            </w:r>
            <w:r w:rsidR="005B48DD" w:rsidRPr="00420A91">
              <w:rPr>
                <w:rFonts w:ascii="Arial" w:hAnsi="Arial" w:cs="Arial"/>
                <w:spacing w:val="-2"/>
                <w:sz w:val="20"/>
                <w:szCs w:val="20"/>
                <w:rtl/>
              </w:rPr>
              <w:t xml:space="preserve"> </w:t>
            </w:r>
            <w:r w:rsidR="005B48DD" w:rsidRPr="00420A91">
              <w:rPr>
                <w:rFonts w:ascii="Arial" w:hAnsi="Arial" w:cs="Arial" w:hint="eastAsia"/>
                <w:spacing w:val="-2"/>
                <w:sz w:val="20"/>
                <w:szCs w:val="20"/>
                <w:rtl/>
              </w:rPr>
              <w:t>כתיאום</w:t>
            </w:r>
            <w:r w:rsidR="005B48DD" w:rsidRPr="00420A91">
              <w:rPr>
                <w:rFonts w:ascii="Arial" w:hAnsi="Arial" w:cs="Arial"/>
                <w:spacing w:val="-2"/>
                <w:sz w:val="20"/>
                <w:szCs w:val="20"/>
                <w:rtl/>
              </w:rPr>
              <w:t xml:space="preserve"> </w:t>
            </w:r>
            <w:r w:rsidR="005B48DD" w:rsidRPr="00420A91">
              <w:rPr>
                <w:rFonts w:ascii="Arial" w:hAnsi="Arial" w:cs="Arial" w:hint="eastAsia"/>
                <w:spacing w:val="-2"/>
                <w:sz w:val="20"/>
                <w:szCs w:val="20"/>
                <w:rtl/>
              </w:rPr>
              <w:t>ליתרת</w:t>
            </w:r>
            <w:r w:rsidR="005B48DD" w:rsidRPr="00420A91">
              <w:rPr>
                <w:rFonts w:ascii="Arial" w:hAnsi="Arial" w:cs="Arial"/>
                <w:spacing w:val="-2"/>
                <w:sz w:val="20"/>
                <w:szCs w:val="20"/>
                <w:rtl/>
              </w:rPr>
              <w:t xml:space="preserve"> </w:t>
            </w:r>
            <w:r w:rsidR="005B48DD" w:rsidRPr="00420A91">
              <w:rPr>
                <w:rFonts w:ascii="Arial" w:hAnsi="Arial" w:cs="Arial" w:hint="eastAsia"/>
                <w:spacing w:val="-2"/>
                <w:sz w:val="20"/>
                <w:szCs w:val="20"/>
                <w:rtl/>
              </w:rPr>
              <w:t>הפתיחה</w:t>
            </w:r>
            <w:r w:rsidR="005B48DD" w:rsidRPr="00420A91">
              <w:rPr>
                <w:rFonts w:ascii="Arial" w:hAnsi="Arial" w:cs="Arial"/>
                <w:spacing w:val="-2"/>
                <w:sz w:val="20"/>
                <w:szCs w:val="20"/>
                <w:rtl/>
              </w:rPr>
              <w:t xml:space="preserve"> </w:t>
            </w:r>
            <w:r w:rsidR="005B48DD" w:rsidRPr="00420A91">
              <w:rPr>
                <w:rFonts w:ascii="Arial" w:hAnsi="Arial" w:cs="Arial" w:hint="eastAsia"/>
                <w:spacing w:val="-2"/>
                <w:sz w:val="20"/>
                <w:szCs w:val="20"/>
                <w:rtl/>
              </w:rPr>
              <w:t>של</w:t>
            </w:r>
            <w:r w:rsidR="005B48DD" w:rsidRPr="00420A91">
              <w:rPr>
                <w:rFonts w:ascii="Arial" w:hAnsi="Arial" w:cs="Arial"/>
                <w:spacing w:val="-2"/>
                <w:sz w:val="20"/>
                <w:szCs w:val="20"/>
                <w:rtl/>
              </w:rPr>
              <w:t xml:space="preserve"> </w:t>
            </w:r>
            <w:r w:rsidR="005B48DD" w:rsidRPr="00420A91">
              <w:rPr>
                <w:rFonts w:ascii="Arial" w:hAnsi="Arial" w:cs="Arial" w:hint="eastAsia"/>
                <w:spacing w:val="-2"/>
                <w:sz w:val="20"/>
                <w:szCs w:val="20"/>
                <w:rtl/>
              </w:rPr>
              <w:t>העודפים</w:t>
            </w:r>
            <w:r w:rsidR="005B48DD" w:rsidRPr="00420A91">
              <w:rPr>
                <w:rFonts w:ascii="Arial" w:hAnsi="Arial" w:cs="Arial"/>
                <w:spacing w:val="-2"/>
                <w:sz w:val="20"/>
                <w:szCs w:val="20"/>
                <w:rtl/>
              </w:rPr>
              <w:t>.</w:t>
            </w:r>
          </w:p>
        </w:tc>
      </w:tr>
      <w:tr w:rsidR="00FD2119" w:rsidRPr="00420A91" w:rsidTr="008901E8">
        <w:tc>
          <w:tcPr>
            <w:tcW w:w="1361" w:type="dxa"/>
          </w:tcPr>
          <w:p w:rsidR="00FD2119" w:rsidRPr="00420A91" w:rsidRDefault="00FD2119" w:rsidP="008901E8">
            <w:pPr>
              <w:spacing w:before="80" w:line="240" w:lineRule="auto"/>
              <w:rPr>
                <w:rFonts w:ascii="Arial" w:hAnsi="Arial" w:cs="Arial"/>
                <w:sz w:val="14"/>
                <w:szCs w:val="14"/>
                <w:rtl/>
              </w:rPr>
            </w:pPr>
          </w:p>
        </w:tc>
        <w:tc>
          <w:tcPr>
            <w:tcW w:w="9072" w:type="dxa"/>
          </w:tcPr>
          <w:p w:rsidR="00FD2119" w:rsidRPr="00420A91" w:rsidRDefault="00FD2119" w:rsidP="00DD3FC6">
            <w:pPr>
              <w:pStyle w:val="ListParagraph"/>
              <w:widowControl w:val="0"/>
              <w:numPr>
                <w:ilvl w:val="0"/>
                <w:numId w:val="17"/>
              </w:numPr>
              <w:spacing w:before="20"/>
              <w:ind w:left="284" w:hanging="284"/>
              <w:rPr>
                <w:rFonts w:ascii="Arial" w:hAnsi="Arial" w:cs="Arial"/>
                <w:spacing w:val="-2"/>
                <w:szCs w:val="20"/>
                <w:rtl/>
              </w:rPr>
            </w:pPr>
            <w:r w:rsidRPr="00420A91">
              <w:rPr>
                <w:rFonts w:ascii="Arial" w:hAnsi="Arial" w:cs="Arial" w:hint="cs"/>
                <w:spacing w:val="-2"/>
                <w:szCs w:val="20"/>
                <w:rtl/>
              </w:rPr>
              <w:t xml:space="preserve">השקעה במניות, שמסווגת כיום כזמין למכירה, </w:t>
            </w:r>
            <w:r w:rsidR="00BD5E42" w:rsidRPr="00420A91">
              <w:rPr>
                <w:rFonts w:ascii="Arial" w:hAnsi="Arial" w:cs="Arial" w:hint="cs"/>
                <w:spacing w:val="-2"/>
                <w:szCs w:val="20"/>
                <w:rtl/>
              </w:rPr>
              <w:t>תיועד בהתאם ל-</w:t>
            </w:r>
            <w:r w:rsidR="00BD5E42" w:rsidRPr="00420A91">
              <w:rPr>
                <w:rFonts w:ascii="Arial" w:hAnsi="Arial" w:cs="Arial"/>
                <w:spacing w:val="-2"/>
                <w:sz w:val="20"/>
                <w:szCs w:val="20"/>
              </w:rPr>
              <w:t>IFRS 9</w:t>
            </w:r>
            <w:r w:rsidR="00BD5E42" w:rsidRPr="00420A91">
              <w:rPr>
                <w:rFonts w:ascii="Arial" w:hAnsi="Arial" w:cs="Arial" w:hint="cs"/>
                <w:spacing w:val="-2"/>
                <w:sz w:val="20"/>
                <w:szCs w:val="20"/>
                <w:rtl/>
              </w:rPr>
              <w:t xml:space="preserve"> </w:t>
            </w:r>
            <w:r w:rsidR="00BD5E42" w:rsidRPr="00420A91">
              <w:rPr>
                <w:rFonts w:ascii="Arial" w:hAnsi="Arial" w:cs="Arial" w:hint="cs"/>
                <w:spacing w:val="-2"/>
                <w:szCs w:val="20"/>
                <w:rtl/>
              </w:rPr>
              <w:t>על ידי החברה</w:t>
            </w:r>
            <w:r w:rsidRPr="00420A91">
              <w:rPr>
                <w:rFonts w:ascii="Arial" w:hAnsi="Arial" w:cs="Arial" w:hint="cs"/>
                <w:spacing w:val="-2"/>
                <w:szCs w:val="20"/>
                <w:rtl/>
              </w:rPr>
              <w:t xml:space="preserve"> </w:t>
            </w:r>
            <w:r w:rsidRPr="00420A91">
              <w:rPr>
                <w:rFonts w:ascii="Arial" w:hAnsi="Arial" w:cs="Arial" w:hint="cs"/>
                <w:spacing w:val="-2"/>
                <w:sz w:val="20"/>
                <w:szCs w:val="20"/>
                <w:rtl/>
              </w:rPr>
              <w:t>למדידה בשווי</w:t>
            </w:r>
            <w:r w:rsidRPr="00420A91">
              <w:rPr>
                <w:rFonts w:ascii="Arial" w:hAnsi="Arial" w:cs="Arial" w:hint="cs"/>
                <w:spacing w:val="-2"/>
                <w:szCs w:val="20"/>
                <w:rtl/>
              </w:rPr>
              <w:t xml:space="preserve"> הוגן דרך רווח </w:t>
            </w:r>
            <w:r w:rsidR="00BD5E42" w:rsidRPr="00420A91">
              <w:rPr>
                <w:rFonts w:ascii="Arial" w:hAnsi="Arial" w:cs="Arial" w:hint="cs"/>
                <w:spacing w:val="-2"/>
                <w:szCs w:val="20"/>
                <w:rtl/>
              </w:rPr>
              <w:t>כולל אחר</w:t>
            </w:r>
            <w:r w:rsidRPr="00420A91">
              <w:rPr>
                <w:rFonts w:ascii="Arial" w:hAnsi="Arial" w:cs="Arial" w:hint="cs"/>
                <w:spacing w:val="-2"/>
                <w:szCs w:val="20"/>
                <w:rtl/>
              </w:rPr>
              <w:t>.</w:t>
            </w:r>
            <w:r w:rsidR="00741BEA" w:rsidRPr="00420A91">
              <w:rPr>
                <w:rStyle w:val="FootnoteReference"/>
                <w:rFonts w:ascii="Arial" w:hAnsi="Arial" w:cs="Arial"/>
                <w:szCs w:val="20"/>
                <w:rtl/>
              </w:rPr>
              <w:footnoteReference w:id="174"/>
            </w:r>
            <w:r w:rsidRPr="00420A91">
              <w:rPr>
                <w:rFonts w:ascii="Arial" w:hAnsi="Arial" w:cs="Arial" w:hint="cs"/>
                <w:spacing w:val="-2"/>
                <w:szCs w:val="20"/>
                <w:rtl/>
              </w:rPr>
              <w:t xml:space="preserve"> יתרת הרווח הכולל האחר המ</w:t>
            </w:r>
            <w:r w:rsidR="00D5164D" w:rsidRPr="00420A91">
              <w:rPr>
                <w:rFonts w:ascii="Arial" w:hAnsi="Arial" w:cs="Arial" w:hint="cs"/>
                <w:spacing w:val="-2"/>
                <w:szCs w:val="20"/>
                <w:rtl/>
              </w:rPr>
              <w:t>צטבר בגין ההשקעה</w:t>
            </w:r>
            <w:r w:rsidRPr="00420A91">
              <w:rPr>
                <w:rFonts w:ascii="Arial" w:hAnsi="Arial" w:cs="Arial" w:hint="cs"/>
                <w:spacing w:val="-2"/>
                <w:szCs w:val="20"/>
                <w:rtl/>
              </w:rPr>
              <w:t xml:space="preserve"> </w:t>
            </w:r>
            <w:r w:rsidR="00D5164D" w:rsidRPr="00420A91">
              <w:rPr>
                <w:rFonts w:ascii="Arial" w:hAnsi="Arial" w:cs="Arial" w:hint="cs"/>
                <w:spacing w:val="-2"/>
                <w:szCs w:val="20"/>
                <w:rtl/>
              </w:rPr>
              <w:t>תמשיך להיות מוצג</w:t>
            </w:r>
            <w:r w:rsidRPr="00420A91">
              <w:rPr>
                <w:rFonts w:ascii="Arial" w:hAnsi="Arial" w:cs="Arial" w:hint="cs"/>
                <w:spacing w:val="-2"/>
                <w:szCs w:val="20"/>
                <w:rtl/>
              </w:rPr>
              <w:t>ת</w:t>
            </w:r>
            <w:r w:rsidR="00D5164D" w:rsidRPr="00420A91">
              <w:rPr>
                <w:rFonts w:ascii="Arial" w:hAnsi="Arial" w:cs="Arial" w:hint="cs"/>
                <w:spacing w:val="-2"/>
                <w:szCs w:val="20"/>
                <w:rtl/>
              </w:rPr>
              <w:t xml:space="preserve"> ברכיב נפרד בהון, אולם היא לא תסווג מחדש לרווח או הפסד במועד עתידי</w:t>
            </w:r>
            <w:r w:rsidRPr="00420A91">
              <w:rPr>
                <w:rFonts w:ascii="Arial" w:hAnsi="Arial" w:cs="Arial" w:hint="cs"/>
                <w:spacing w:val="-2"/>
                <w:szCs w:val="20"/>
                <w:rtl/>
              </w:rPr>
              <w:t>.</w:t>
            </w:r>
          </w:p>
        </w:tc>
      </w:tr>
      <w:tr w:rsidR="006509C7" w:rsidRPr="00420A91" w:rsidTr="008901E8">
        <w:tc>
          <w:tcPr>
            <w:tcW w:w="1361" w:type="dxa"/>
          </w:tcPr>
          <w:p w:rsidR="006509C7" w:rsidRPr="00420A91" w:rsidRDefault="006509C7" w:rsidP="008901E8">
            <w:pPr>
              <w:spacing w:before="80" w:line="240" w:lineRule="auto"/>
              <w:rPr>
                <w:rFonts w:ascii="Arial" w:hAnsi="Arial" w:cs="Arial"/>
                <w:sz w:val="14"/>
                <w:szCs w:val="14"/>
                <w:rtl/>
              </w:rPr>
            </w:pPr>
          </w:p>
        </w:tc>
        <w:tc>
          <w:tcPr>
            <w:tcW w:w="9072" w:type="dxa"/>
          </w:tcPr>
          <w:p w:rsidR="006509C7" w:rsidRPr="00420A91" w:rsidRDefault="006509C7" w:rsidP="00D44DD0">
            <w:pPr>
              <w:pStyle w:val="ListParagraph"/>
              <w:widowControl w:val="0"/>
              <w:numPr>
                <w:ilvl w:val="0"/>
                <w:numId w:val="17"/>
              </w:numPr>
              <w:spacing w:before="20"/>
              <w:ind w:left="284" w:hanging="284"/>
              <w:rPr>
                <w:rFonts w:ascii="Arial" w:hAnsi="Arial" w:cs="Arial"/>
                <w:spacing w:val="-2"/>
                <w:szCs w:val="20"/>
                <w:rtl/>
              </w:rPr>
            </w:pPr>
            <w:r w:rsidRPr="00420A91">
              <w:rPr>
                <w:rFonts w:ascii="Arial" w:hAnsi="Arial" w:cs="Arial" w:hint="cs"/>
                <w:spacing w:val="-2"/>
                <w:szCs w:val="20"/>
                <w:rtl/>
              </w:rPr>
              <w:t>הלוואה לחבר</w:t>
            </w:r>
            <w:r w:rsidR="00865F7E" w:rsidRPr="00420A91">
              <w:rPr>
                <w:rFonts w:ascii="Arial" w:hAnsi="Arial" w:cs="Arial" w:hint="cs"/>
                <w:spacing w:val="-2"/>
                <w:szCs w:val="20"/>
                <w:rtl/>
              </w:rPr>
              <w:t>ה</w:t>
            </w:r>
            <w:r w:rsidRPr="00420A91">
              <w:rPr>
                <w:rFonts w:ascii="Arial" w:hAnsi="Arial" w:cs="Arial" w:hint="cs"/>
                <w:spacing w:val="-2"/>
                <w:szCs w:val="20"/>
                <w:rtl/>
              </w:rPr>
              <w:t xml:space="preserve"> כלול</w:t>
            </w:r>
            <w:r w:rsidR="00865F7E" w:rsidRPr="00420A91">
              <w:rPr>
                <w:rFonts w:ascii="Arial" w:hAnsi="Arial" w:cs="Arial" w:hint="cs"/>
                <w:spacing w:val="-2"/>
                <w:szCs w:val="20"/>
                <w:rtl/>
              </w:rPr>
              <w:t>ה</w:t>
            </w:r>
            <w:r w:rsidRPr="00420A91">
              <w:rPr>
                <w:rFonts w:ascii="Arial" w:hAnsi="Arial" w:cs="Arial" w:hint="cs"/>
                <w:spacing w:val="-2"/>
                <w:szCs w:val="20"/>
                <w:rtl/>
              </w:rPr>
              <w:t>, שמסווגת כיום כהלוואות וחייבים, תסווג בהתאם ל-</w:t>
            </w:r>
            <w:r w:rsidRPr="00420A91">
              <w:rPr>
                <w:rFonts w:ascii="Arial" w:hAnsi="Arial" w:cs="Arial"/>
                <w:spacing w:val="-2"/>
                <w:sz w:val="20"/>
                <w:szCs w:val="20"/>
              </w:rPr>
              <w:t>IFRS 9</w:t>
            </w:r>
            <w:r w:rsidRPr="00420A91">
              <w:rPr>
                <w:rFonts w:ascii="Arial" w:hAnsi="Arial" w:cs="Arial" w:hint="cs"/>
                <w:spacing w:val="-2"/>
                <w:sz w:val="20"/>
                <w:szCs w:val="20"/>
                <w:rtl/>
              </w:rPr>
              <w:t xml:space="preserve"> למדידה בשווי</w:t>
            </w:r>
            <w:r w:rsidRPr="00420A91">
              <w:rPr>
                <w:rFonts w:ascii="Arial" w:hAnsi="Arial" w:cs="Arial" w:hint="cs"/>
                <w:spacing w:val="-2"/>
                <w:szCs w:val="20"/>
                <w:rtl/>
              </w:rPr>
              <w:t xml:space="preserve"> הוגן דרך רווח </w:t>
            </w:r>
            <w:r w:rsidR="005E2C75" w:rsidRPr="00420A91">
              <w:rPr>
                <w:rFonts w:ascii="Arial" w:hAnsi="Arial" w:cs="Arial" w:hint="cs"/>
                <w:spacing w:val="-2"/>
                <w:szCs w:val="20"/>
                <w:rtl/>
              </w:rPr>
              <w:t>או הפסד</w:t>
            </w:r>
            <w:r w:rsidRPr="00420A91">
              <w:rPr>
                <w:rFonts w:ascii="Arial" w:hAnsi="Arial" w:cs="Arial" w:hint="cs"/>
                <w:spacing w:val="-2"/>
                <w:szCs w:val="20"/>
                <w:rtl/>
              </w:rPr>
              <w:t>, כיוון ש</w:t>
            </w:r>
            <w:r w:rsidR="00865F7E" w:rsidRPr="00420A91">
              <w:rPr>
                <w:rFonts w:ascii="Arial" w:hAnsi="Arial" w:cs="Arial" w:hint="cs"/>
                <w:spacing w:val="-2"/>
                <w:szCs w:val="20"/>
                <w:rtl/>
              </w:rPr>
              <w:t xml:space="preserve">אינה </w:t>
            </w:r>
            <w:r w:rsidR="00865F7E" w:rsidRPr="00420A91">
              <w:rPr>
                <w:rFonts w:ascii="Arial" w:hAnsi="Arial" w:cs="Arial" w:hint="cs"/>
                <w:szCs w:val="20"/>
                <w:rtl/>
              </w:rPr>
              <w:t>מוחזקת</w:t>
            </w:r>
            <w:r w:rsidR="00865F7E" w:rsidRPr="00420A91">
              <w:rPr>
                <w:rFonts w:ascii="Arial" w:hAnsi="Arial" w:cs="Arial"/>
                <w:szCs w:val="20"/>
                <w:rtl/>
              </w:rPr>
              <w:t xml:space="preserve"> בהתאם למודל עסקי שמטרתו לגבות את תזרימי המזומנים החוזיים</w:t>
            </w:r>
            <w:r w:rsidRPr="00420A91">
              <w:rPr>
                <w:rFonts w:ascii="Arial" w:hAnsi="Arial" w:cs="Arial" w:hint="cs"/>
                <w:spacing w:val="-2"/>
                <w:szCs w:val="20"/>
                <w:rtl/>
              </w:rPr>
              <w:t xml:space="preserve">. </w:t>
            </w:r>
            <w:r w:rsidR="00865F7E" w:rsidRPr="00420A91">
              <w:rPr>
                <w:rFonts w:ascii="Arial" w:hAnsi="Arial" w:cs="Arial" w:hint="cs"/>
                <w:spacing w:val="-2"/>
                <w:szCs w:val="20"/>
                <w:rtl/>
              </w:rPr>
              <w:t xml:space="preserve">הפער בין </w:t>
            </w:r>
            <w:r w:rsidR="00D44DD0" w:rsidRPr="00420A91">
              <w:rPr>
                <w:rFonts w:ascii="Arial" w:hAnsi="Arial" w:cs="Arial" w:hint="cs"/>
                <w:spacing w:val="-2"/>
                <w:szCs w:val="20"/>
                <w:rtl/>
              </w:rPr>
              <w:t xml:space="preserve">העלות המופחתת של ההלוואה </w:t>
            </w:r>
            <w:r w:rsidR="00D44DD0" w:rsidRPr="00420A91">
              <w:rPr>
                <w:rFonts w:ascii="Arial" w:hAnsi="Arial" w:cs="Arial" w:hint="cs"/>
                <w:spacing w:val="-2"/>
                <w:sz w:val="20"/>
                <w:szCs w:val="20"/>
                <w:rtl/>
              </w:rPr>
              <w:t>ליום 31.12.2017</w:t>
            </w:r>
            <w:r w:rsidR="00D44DD0" w:rsidRPr="00420A91">
              <w:rPr>
                <w:rFonts w:ascii="Arial" w:hAnsi="Arial" w:cs="Arial"/>
                <w:spacing w:val="-2"/>
                <w:sz w:val="20"/>
                <w:szCs w:val="20"/>
                <w:rtl/>
              </w:rPr>
              <w:t xml:space="preserve"> </w:t>
            </w:r>
            <w:r w:rsidR="00D44DD0" w:rsidRPr="00420A91">
              <w:rPr>
                <w:rFonts w:ascii="Arial" w:hAnsi="Arial" w:cs="Arial" w:hint="cs"/>
                <w:spacing w:val="-2"/>
                <w:szCs w:val="20"/>
                <w:rtl/>
              </w:rPr>
              <w:t xml:space="preserve">ובין </w:t>
            </w:r>
            <w:r w:rsidR="00865F7E" w:rsidRPr="00420A91">
              <w:rPr>
                <w:rFonts w:ascii="Arial" w:hAnsi="Arial" w:cs="Arial" w:hint="cs"/>
                <w:spacing w:val="-2"/>
                <w:szCs w:val="20"/>
                <w:rtl/>
              </w:rPr>
              <w:t>השווי ההוגן של</w:t>
            </w:r>
            <w:r w:rsidR="00D44DD0" w:rsidRPr="00420A91">
              <w:rPr>
                <w:rFonts w:ascii="Arial" w:hAnsi="Arial" w:cs="Arial" w:hint="cs"/>
                <w:spacing w:val="-2"/>
                <w:szCs w:val="20"/>
                <w:rtl/>
              </w:rPr>
              <w:t>ה</w:t>
            </w:r>
            <w:r w:rsidR="00865F7E" w:rsidRPr="00420A91">
              <w:rPr>
                <w:rFonts w:ascii="Arial" w:hAnsi="Arial" w:cs="Arial" w:hint="cs"/>
                <w:spacing w:val="-2"/>
                <w:szCs w:val="20"/>
                <w:rtl/>
              </w:rPr>
              <w:t xml:space="preserve"> יוכר </w:t>
            </w:r>
            <w:r w:rsidR="00865F7E" w:rsidRPr="00420A91">
              <w:rPr>
                <w:rFonts w:ascii="Arial" w:hAnsi="Arial" w:cs="Arial" w:hint="cs"/>
                <w:spacing w:val="-2"/>
                <w:sz w:val="20"/>
                <w:szCs w:val="20"/>
                <w:rtl/>
              </w:rPr>
              <w:t>כתיאום ליתרת הפתיחה של העודפים</w:t>
            </w:r>
            <w:r w:rsidR="00865F7E" w:rsidRPr="00420A91">
              <w:rPr>
                <w:rFonts w:ascii="Arial" w:hAnsi="Arial" w:cs="Arial" w:hint="cs"/>
                <w:spacing w:val="-2"/>
                <w:szCs w:val="20"/>
                <w:rtl/>
              </w:rPr>
              <w:t>.</w:t>
            </w:r>
          </w:p>
        </w:tc>
      </w:tr>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sz w:val="14"/>
                <w:szCs w:val="14"/>
              </w:rPr>
            </w:pPr>
            <w:bookmarkStart w:id="3" w:name="_Hlk250474739"/>
          </w:p>
        </w:tc>
        <w:tc>
          <w:tcPr>
            <w:tcW w:w="9072" w:type="dxa"/>
          </w:tcPr>
          <w:p w:rsidR="00AA46C7" w:rsidRPr="00420A91" w:rsidRDefault="00AA46C7" w:rsidP="009F70D5">
            <w:pPr>
              <w:keepLines w:val="0"/>
              <w:widowControl w:val="0"/>
              <w:overflowPunct/>
              <w:autoSpaceDE/>
              <w:autoSpaceDN/>
              <w:adjustRightInd/>
              <w:spacing w:before="60"/>
              <w:ind w:left="454" w:hanging="454"/>
              <w:jc w:val="both"/>
              <w:textAlignment w:val="auto"/>
              <w:rPr>
                <w:rFonts w:ascii="Arial" w:hAnsi="Arial" w:cs="Arial"/>
                <w:color w:val="000000"/>
                <w:szCs w:val="20"/>
                <w:rtl/>
              </w:rPr>
            </w:pPr>
            <w:r w:rsidRPr="00420A91">
              <w:rPr>
                <w:rFonts w:ascii="Arial" w:hAnsi="Arial" w:cs="Arial"/>
                <w:color w:val="000000"/>
                <w:szCs w:val="20"/>
                <w:rtl/>
              </w:rPr>
              <w:t>ב)</w:t>
            </w:r>
            <w:r w:rsidRPr="00420A91">
              <w:rPr>
                <w:rFonts w:ascii="Arial" w:hAnsi="Arial" w:cs="Arial"/>
                <w:color w:val="000000"/>
                <w:szCs w:val="20"/>
                <w:rtl/>
              </w:rPr>
              <w:tab/>
              <w:t xml:space="preserve">סיווג ומדידה - </w:t>
            </w:r>
            <w:r w:rsidRPr="00420A91">
              <w:rPr>
                <w:rFonts w:ascii="Arial" w:hAnsi="Arial" w:cs="Arial"/>
                <w:szCs w:val="20"/>
                <w:rtl/>
              </w:rPr>
              <w:t>התחייבויות פיננסיות</w:t>
            </w:r>
            <w:r w:rsidRPr="00420A91">
              <w:rPr>
                <w:rFonts w:ascii="Arial" w:hAnsi="Arial" w:cs="Arial"/>
                <w:color w:val="000000"/>
                <w:szCs w:val="20"/>
                <w:rtl/>
              </w:rPr>
              <w:t>:</w:t>
            </w:r>
          </w:p>
        </w:tc>
      </w:tr>
      <w:tr w:rsidR="00AA46C7" w:rsidRPr="00420A91" w:rsidTr="009F70D5">
        <w:tc>
          <w:tcPr>
            <w:tcW w:w="1361" w:type="dxa"/>
          </w:tcPr>
          <w:p w:rsidR="00AA46C7" w:rsidRPr="00420A91" w:rsidRDefault="00AA46C7" w:rsidP="009F70D5">
            <w:pPr>
              <w:keepLines w:val="0"/>
              <w:overflowPunct/>
              <w:autoSpaceDE/>
              <w:autoSpaceDN/>
              <w:adjustRightInd/>
              <w:spacing w:before="80" w:line="240" w:lineRule="auto"/>
              <w:textAlignment w:val="auto"/>
              <w:rPr>
                <w:rFonts w:ascii="Arial" w:hAnsi="Arial" w:cs="Arial"/>
                <w:sz w:val="14"/>
                <w:szCs w:val="14"/>
                <w:rtl/>
              </w:rPr>
            </w:pPr>
          </w:p>
        </w:tc>
        <w:tc>
          <w:tcPr>
            <w:tcW w:w="9072" w:type="dxa"/>
          </w:tcPr>
          <w:p w:rsidR="00AA46C7" w:rsidRPr="00420A91" w:rsidRDefault="00AA46C7" w:rsidP="0038761C">
            <w:pPr>
              <w:spacing w:before="20"/>
              <w:jc w:val="both"/>
              <w:rPr>
                <w:rFonts w:ascii="Arial" w:hAnsi="Arial" w:cs="Arial"/>
                <w:szCs w:val="20"/>
                <w:rtl/>
              </w:rPr>
            </w:pPr>
            <w:r w:rsidRPr="00420A91">
              <w:rPr>
                <w:rFonts w:ascii="Arial" w:hAnsi="Arial" w:cs="Arial"/>
                <w:szCs w:val="20"/>
                <w:rtl/>
              </w:rPr>
              <w:t>הטיפול החשבונאי אינו שונה מהותית מזה שנקבע בתקן חשבונאות בינלאומי 39, למעט הדרישה כי הסכום של שינוי בשווי ההוגן של התחייבויות פיננסיות שיועדו למדידה בשווי הוגן דרך רווח או הפסד (למעט מחויבויות למתן הלוואות וחוזי ערבות פיננסית)</w:t>
            </w:r>
            <w:r w:rsidR="00C671DA" w:rsidRPr="00420A91">
              <w:rPr>
                <w:rFonts w:ascii="Arial" w:hAnsi="Arial" w:cs="Arial" w:hint="cs"/>
                <w:szCs w:val="20"/>
                <w:rtl/>
              </w:rPr>
              <w:t>,</w:t>
            </w:r>
            <w:r w:rsidRPr="00420A91">
              <w:rPr>
                <w:rFonts w:ascii="Arial" w:hAnsi="Arial" w:cs="Arial"/>
                <w:szCs w:val="20"/>
                <w:rtl/>
              </w:rPr>
              <w:t xml:space="preserve"> המתייחס לשינוי בסיכון האשראי של ההתחייבות</w:t>
            </w:r>
            <w:r w:rsidR="00C671DA" w:rsidRPr="00420A91">
              <w:rPr>
                <w:rFonts w:ascii="Arial" w:hAnsi="Arial" w:cs="Arial" w:hint="cs"/>
                <w:szCs w:val="20"/>
                <w:rtl/>
              </w:rPr>
              <w:t>,</w:t>
            </w:r>
            <w:r w:rsidRPr="00420A91">
              <w:rPr>
                <w:rFonts w:ascii="Arial" w:hAnsi="Arial" w:cs="Arial"/>
                <w:szCs w:val="20"/>
                <w:rtl/>
              </w:rPr>
              <w:t xml:space="preserve"> יוצג ברווח כולל אחר, אלא אם הדבר ייצור או יגדיל חוסר הקבלה חשבונאית ברווח או הפסד. סכומים כאמור שהוכרו ברווח כולל אחר לא יסווגו מחדש לרווח או הפסד לאחר מכן.</w:t>
            </w:r>
          </w:p>
        </w:tc>
      </w:tr>
      <w:tr w:rsidR="00AA46C7" w:rsidRPr="00420A91" w:rsidTr="009F70D5">
        <w:tc>
          <w:tcPr>
            <w:tcW w:w="1361" w:type="dxa"/>
          </w:tcPr>
          <w:p w:rsidR="00AA46C7" w:rsidRPr="00420A91" w:rsidRDefault="00AA46C7" w:rsidP="009F70D5">
            <w:pPr>
              <w:keepLines w:val="0"/>
              <w:overflowPunct/>
              <w:autoSpaceDE/>
              <w:autoSpaceDN/>
              <w:adjustRightInd/>
              <w:spacing w:before="80" w:line="240" w:lineRule="auto"/>
              <w:textAlignment w:val="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כמו כן, בוטל החריג בדבר מדידה בעלות של נגזרים המהווים התחייבויות שקשורות למכשיר הוני לא מצוטט שאינו ניתן למדידה בשווי הוגן באופן מהימן.</w:t>
            </w:r>
          </w:p>
        </w:tc>
      </w:tr>
      <w:tr w:rsidR="003340FF" w:rsidRPr="00420A91" w:rsidTr="009F70D5">
        <w:tc>
          <w:tcPr>
            <w:tcW w:w="1361" w:type="dxa"/>
          </w:tcPr>
          <w:p w:rsidR="003340FF" w:rsidRPr="00420A91" w:rsidRDefault="003340FF" w:rsidP="009F70D5">
            <w:pPr>
              <w:keepLines w:val="0"/>
              <w:overflowPunct/>
              <w:autoSpaceDE/>
              <w:autoSpaceDN/>
              <w:adjustRightInd/>
              <w:spacing w:before="80" w:line="240" w:lineRule="auto"/>
              <w:textAlignment w:val="auto"/>
              <w:rPr>
                <w:rFonts w:ascii="Arial" w:hAnsi="Arial" w:cs="Arial"/>
                <w:sz w:val="14"/>
                <w:szCs w:val="14"/>
                <w:rtl/>
              </w:rPr>
            </w:pPr>
          </w:p>
        </w:tc>
        <w:tc>
          <w:tcPr>
            <w:tcW w:w="9072" w:type="dxa"/>
          </w:tcPr>
          <w:p w:rsidR="003340FF" w:rsidRPr="00420A91" w:rsidRDefault="00092F06" w:rsidP="00145856">
            <w:pPr>
              <w:spacing w:before="20"/>
              <w:jc w:val="both"/>
              <w:rPr>
                <w:rFonts w:asciiTheme="minorBidi" w:hAnsiTheme="minorBidi" w:cstheme="minorBidi"/>
                <w:szCs w:val="20"/>
                <w:rtl/>
              </w:rPr>
            </w:pPr>
            <w:r w:rsidRPr="00420A91">
              <w:rPr>
                <w:rFonts w:asciiTheme="minorBidi" w:hAnsiTheme="minorBidi" w:cstheme="minorBidi" w:hint="eastAsia"/>
                <w:szCs w:val="20"/>
                <w:rtl/>
              </w:rPr>
              <w:t>בנוסף</w:t>
            </w:r>
            <w:r w:rsidRPr="00420A91">
              <w:rPr>
                <w:rFonts w:asciiTheme="minorBidi" w:hAnsiTheme="minorBidi" w:cstheme="minorBidi"/>
                <w:szCs w:val="20"/>
                <w:rtl/>
              </w:rPr>
              <w:t xml:space="preserve">, </w:t>
            </w:r>
            <w:r w:rsidRPr="00420A91">
              <w:rPr>
                <w:rFonts w:asciiTheme="minorBidi" w:hAnsiTheme="minorBidi" w:cstheme="minorBidi" w:hint="eastAsia"/>
                <w:szCs w:val="20"/>
                <w:rtl/>
              </w:rPr>
              <w:t>בבסיס</w:t>
            </w:r>
            <w:r w:rsidRPr="00420A91">
              <w:rPr>
                <w:rFonts w:asciiTheme="minorBidi" w:hAnsiTheme="minorBidi" w:cstheme="minorBidi"/>
                <w:szCs w:val="20"/>
                <w:rtl/>
              </w:rPr>
              <w:t xml:space="preserve"> למסקנות של </w:t>
            </w:r>
            <w:r w:rsidRPr="00420A91">
              <w:rPr>
                <w:rFonts w:asciiTheme="minorBidi" w:hAnsiTheme="minorBidi" w:cstheme="minorBidi"/>
                <w:szCs w:val="20"/>
              </w:rPr>
              <w:t>IFRS 9</w:t>
            </w:r>
            <w:r w:rsidRPr="00420A91">
              <w:rPr>
                <w:rFonts w:asciiTheme="minorBidi" w:hAnsiTheme="minorBidi" w:cstheme="minorBidi"/>
                <w:szCs w:val="20"/>
                <w:rtl/>
              </w:rPr>
              <w:t xml:space="preserve"> הובהר כי שינוי תנאים </w:t>
            </w:r>
            <w:r w:rsidR="001C3EAE" w:rsidRPr="00420A91">
              <w:rPr>
                <w:rFonts w:asciiTheme="minorBidi" w:hAnsiTheme="minorBidi" w:cstheme="minorBidi" w:hint="eastAsia"/>
                <w:szCs w:val="20"/>
                <w:rtl/>
              </w:rPr>
              <w:t>או</w:t>
            </w:r>
            <w:r w:rsidR="001C3EAE" w:rsidRPr="00420A91">
              <w:rPr>
                <w:rFonts w:asciiTheme="minorBidi" w:hAnsiTheme="minorBidi" w:cstheme="minorBidi"/>
                <w:szCs w:val="20"/>
                <w:rtl/>
              </w:rPr>
              <w:t xml:space="preserve"> החלפה </w:t>
            </w:r>
            <w:r w:rsidRPr="00420A91">
              <w:rPr>
                <w:rFonts w:asciiTheme="minorBidi" w:hAnsiTheme="minorBidi" w:cstheme="minorBidi" w:hint="eastAsia"/>
                <w:szCs w:val="20"/>
                <w:rtl/>
              </w:rPr>
              <w:t>של</w:t>
            </w:r>
            <w:r w:rsidRPr="00420A91">
              <w:rPr>
                <w:rFonts w:asciiTheme="minorBidi" w:hAnsiTheme="minorBidi" w:cstheme="minorBidi"/>
                <w:szCs w:val="20"/>
                <w:rtl/>
              </w:rPr>
              <w:t xml:space="preserve"> </w:t>
            </w:r>
            <w:r w:rsidRPr="00420A91">
              <w:rPr>
                <w:rFonts w:asciiTheme="minorBidi" w:hAnsiTheme="minorBidi" w:cstheme="minorBidi" w:hint="eastAsia"/>
                <w:szCs w:val="20"/>
                <w:rtl/>
              </w:rPr>
              <w:t>התחיי</w:t>
            </w:r>
            <w:r w:rsidR="001C3EAE" w:rsidRPr="00420A91">
              <w:rPr>
                <w:rFonts w:asciiTheme="minorBidi" w:hAnsiTheme="minorBidi" w:cstheme="minorBidi"/>
                <w:szCs w:val="20"/>
                <w:rtl/>
              </w:rPr>
              <w:t>בות פיננסית, שאינ</w:t>
            </w:r>
            <w:r w:rsidR="001C3EAE" w:rsidRPr="00420A91">
              <w:rPr>
                <w:rFonts w:asciiTheme="minorBidi" w:hAnsiTheme="minorBidi" w:cstheme="minorBidi" w:hint="eastAsia"/>
                <w:szCs w:val="20"/>
                <w:rtl/>
              </w:rPr>
              <w:t>ם</w:t>
            </w:r>
            <w:r w:rsidRPr="00420A91">
              <w:rPr>
                <w:rFonts w:asciiTheme="minorBidi" w:hAnsiTheme="minorBidi" w:cstheme="minorBidi"/>
                <w:szCs w:val="20"/>
                <w:rtl/>
              </w:rPr>
              <w:t xml:space="preserve"> מטופל</w:t>
            </w:r>
            <w:r w:rsidR="001C3EAE" w:rsidRPr="00420A91">
              <w:rPr>
                <w:rFonts w:asciiTheme="minorBidi" w:hAnsiTheme="minorBidi" w:cstheme="minorBidi" w:hint="eastAsia"/>
                <w:szCs w:val="20"/>
                <w:rtl/>
              </w:rPr>
              <w:t>ים</w:t>
            </w:r>
            <w:r w:rsidRPr="00420A91">
              <w:rPr>
                <w:rFonts w:asciiTheme="minorBidi" w:hAnsiTheme="minorBidi" w:cstheme="minorBidi"/>
                <w:szCs w:val="20"/>
                <w:rtl/>
              </w:rPr>
              <w:t xml:space="preserve"> כגריעה</w:t>
            </w:r>
            <w:r w:rsidR="001C3EAE" w:rsidRPr="00420A91">
              <w:rPr>
                <w:rFonts w:asciiTheme="minorBidi" w:hAnsiTheme="minorBidi" w:cstheme="minorBidi"/>
                <w:szCs w:val="20"/>
                <w:rtl/>
              </w:rPr>
              <w:t>,</w:t>
            </w:r>
            <w:r w:rsidRPr="00420A91">
              <w:rPr>
                <w:rFonts w:asciiTheme="minorBidi" w:hAnsiTheme="minorBidi" w:cstheme="minorBidi"/>
                <w:szCs w:val="20"/>
                <w:rtl/>
              </w:rPr>
              <w:t xml:space="preserve"> יטופל</w:t>
            </w:r>
            <w:r w:rsidR="001C3EAE" w:rsidRPr="00420A91">
              <w:rPr>
                <w:rFonts w:asciiTheme="minorBidi" w:hAnsiTheme="minorBidi" w:cstheme="minorBidi" w:hint="eastAsia"/>
                <w:szCs w:val="20"/>
                <w:rtl/>
              </w:rPr>
              <w:t>ו</w:t>
            </w:r>
            <w:r w:rsidRPr="00420A91">
              <w:rPr>
                <w:rFonts w:asciiTheme="minorBidi" w:hAnsiTheme="minorBidi" w:cstheme="minorBidi"/>
                <w:szCs w:val="20"/>
                <w:rtl/>
              </w:rPr>
              <w:t xml:space="preserve"> בדומה לטיפול בעדכון אומדנים לגבי תשלומים של התחייבות</w:t>
            </w:r>
            <w:r w:rsidR="001C3EAE" w:rsidRPr="00420A91">
              <w:rPr>
                <w:rFonts w:asciiTheme="minorBidi" w:hAnsiTheme="minorBidi" w:cstheme="minorBidi"/>
                <w:szCs w:val="20"/>
                <w:rtl/>
              </w:rPr>
              <w:t xml:space="preserve"> </w:t>
            </w:r>
            <w:r w:rsidR="001C3EAE" w:rsidRPr="00420A91">
              <w:rPr>
                <w:rFonts w:asciiTheme="minorBidi" w:hAnsiTheme="minorBidi" w:cstheme="minorBidi" w:hint="cs"/>
                <w:szCs w:val="20"/>
                <w:rtl/>
              </w:rPr>
              <w:t>פיננסית</w:t>
            </w:r>
            <w:r w:rsidRPr="00420A91">
              <w:rPr>
                <w:rFonts w:asciiTheme="minorBidi" w:hAnsiTheme="minorBidi" w:cstheme="minorBidi"/>
                <w:szCs w:val="20"/>
                <w:rtl/>
              </w:rPr>
              <w:t xml:space="preserve">, </w:t>
            </w:r>
            <w:r w:rsidR="001C3EAE" w:rsidRPr="00420A91">
              <w:rPr>
                <w:rFonts w:asciiTheme="minorBidi" w:hAnsiTheme="minorBidi" w:cstheme="minorBidi" w:hint="eastAsia"/>
                <w:szCs w:val="20"/>
                <w:rtl/>
              </w:rPr>
              <w:t>כלומר</w:t>
            </w:r>
            <w:r w:rsidR="001C3EAE" w:rsidRPr="00420A91">
              <w:rPr>
                <w:rFonts w:asciiTheme="minorBidi" w:hAnsiTheme="minorBidi" w:cstheme="minorBidi"/>
                <w:szCs w:val="20"/>
                <w:rtl/>
              </w:rPr>
              <w:t xml:space="preserve"> חישוב מחדש של </w:t>
            </w:r>
            <w:r w:rsidRPr="00420A91">
              <w:rPr>
                <w:rFonts w:asciiTheme="minorBidi" w:hAnsiTheme="minorBidi" w:cstheme="minorBidi"/>
                <w:szCs w:val="20"/>
                <w:rtl/>
              </w:rPr>
              <w:t>העלות המופחתת של ההתחייבות על ידי היוון תזרימי המזומנים המעודכנים בריבית האפקטיבית המקורית, כאשר הפער בין העלות המופחתת המעודכנת ובין הערך בספרים טרם השינוי יוכר באופן מיידי ברווח או הפסד</w:t>
            </w:r>
            <w:r w:rsidR="001C3EAE" w:rsidRPr="00420A91">
              <w:rPr>
                <w:rFonts w:asciiTheme="minorBidi" w:hAnsiTheme="minorBidi" w:cstheme="minorBidi"/>
                <w:szCs w:val="20"/>
                <w:rtl/>
              </w:rPr>
              <w:t xml:space="preserve">. זאת בשונה מהמדיניות החשבונאית </w:t>
            </w:r>
            <w:r w:rsidR="00145856" w:rsidRPr="00420A91">
              <w:rPr>
                <w:rFonts w:asciiTheme="minorBidi" w:hAnsiTheme="minorBidi" w:cstheme="minorBidi" w:hint="cs"/>
                <w:szCs w:val="20"/>
                <w:rtl/>
              </w:rPr>
              <w:t>שיושמה עד כה</w:t>
            </w:r>
            <w:r w:rsidR="001C3EAE" w:rsidRPr="00420A91">
              <w:rPr>
                <w:rFonts w:asciiTheme="minorBidi" w:hAnsiTheme="minorBidi" w:cstheme="minorBidi"/>
                <w:szCs w:val="20"/>
                <w:rtl/>
              </w:rPr>
              <w:t xml:space="preserve">, לפיה הפער בין הערך הנוכחי של תזרימי המזומנים לפני השינוי ולאחריו </w:t>
            </w:r>
            <w:r w:rsidR="001C3EAE" w:rsidRPr="00420A91">
              <w:rPr>
                <w:rFonts w:asciiTheme="minorBidi" w:hAnsiTheme="minorBidi" w:cstheme="minorBidi" w:hint="eastAsia"/>
                <w:szCs w:val="20"/>
                <w:rtl/>
              </w:rPr>
              <w:t>מ</w:t>
            </w:r>
            <w:r w:rsidR="001C3EAE" w:rsidRPr="00420A91">
              <w:rPr>
                <w:rFonts w:asciiTheme="minorBidi" w:hAnsiTheme="minorBidi" w:cstheme="minorBidi"/>
                <w:szCs w:val="20"/>
                <w:rtl/>
              </w:rPr>
              <w:t>ופחת לאורך התקופה שנותרה להתחייבות המתוקנת על ידי חישוב ריבית אפקטיבית חדשה להתחייבות בכללותה.</w:t>
            </w:r>
            <w:r w:rsidR="001C3EAE" w:rsidRPr="00420A91">
              <w:rPr>
                <w:rFonts w:asciiTheme="minorBidi" w:hAnsiTheme="minorBidi" w:cstheme="minorBidi" w:hint="cs"/>
                <w:szCs w:val="20"/>
                <w:rtl/>
              </w:rPr>
              <w:t xml:space="preserve"> הטיפול בעלוי</w:t>
            </w:r>
            <w:r w:rsidR="001C3EAE" w:rsidRPr="00420A91">
              <w:rPr>
                <w:rFonts w:asciiTheme="minorBidi" w:hAnsiTheme="minorBidi" w:cstheme="minorBidi"/>
                <w:szCs w:val="20"/>
                <w:rtl/>
              </w:rPr>
              <w:t>ות ו</w:t>
            </w:r>
            <w:r w:rsidR="001C3EAE" w:rsidRPr="00420A91">
              <w:rPr>
                <w:rFonts w:asciiTheme="minorBidi" w:hAnsiTheme="minorBidi" w:cstheme="minorBidi" w:hint="cs"/>
                <w:szCs w:val="20"/>
                <w:rtl/>
              </w:rPr>
              <w:t>ב</w:t>
            </w:r>
            <w:r w:rsidR="001C3EAE" w:rsidRPr="00420A91">
              <w:rPr>
                <w:rFonts w:asciiTheme="minorBidi" w:hAnsiTheme="minorBidi" w:cstheme="minorBidi"/>
                <w:szCs w:val="20"/>
                <w:rtl/>
              </w:rPr>
              <w:t>עמלות שהתהוו במישרין כתוצאה משינוי התנאים או ההחלפה</w:t>
            </w:r>
            <w:r w:rsidR="001C3EAE" w:rsidRPr="00420A91">
              <w:rPr>
                <w:rFonts w:asciiTheme="minorBidi" w:hAnsiTheme="minorBidi" w:cstheme="minorBidi" w:hint="cs"/>
                <w:szCs w:val="20"/>
                <w:rtl/>
              </w:rPr>
              <w:t xml:space="preserve"> נותר ללא שינוי.</w:t>
            </w:r>
          </w:p>
        </w:tc>
      </w:tr>
      <w:tr w:rsidR="00C671DA" w:rsidRPr="00420A91" w:rsidTr="005C64C7">
        <w:tc>
          <w:tcPr>
            <w:tcW w:w="1361" w:type="dxa"/>
          </w:tcPr>
          <w:p w:rsidR="00C671DA" w:rsidRPr="00420A91" w:rsidRDefault="00C671DA" w:rsidP="005C64C7">
            <w:pPr>
              <w:spacing w:before="80" w:line="240" w:lineRule="auto"/>
              <w:rPr>
                <w:rFonts w:ascii="Arial" w:hAnsi="Arial" w:cs="Arial"/>
                <w:sz w:val="14"/>
                <w:szCs w:val="14"/>
                <w:rtl/>
              </w:rPr>
            </w:pPr>
          </w:p>
        </w:tc>
        <w:tc>
          <w:tcPr>
            <w:tcW w:w="9072" w:type="dxa"/>
          </w:tcPr>
          <w:p w:rsidR="00C671DA" w:rsidRPr="00420A91" w:rsidRDefault="00C671DA" w:rsidP="0038761C">
            <w:pPr>
              <w:keepLines w:val="0"/>
              <w:widowControl w:val="0"/>
              <w:overflowPunct/>
              <w:autoSpaceDE/>
              <w:autoSpaceDN/>
              <w:adjustRightInd/>
              <w:spacing w:before="20"/>
              <w:jc w:val="both"/>
              <w:textAlignment w:val="auto"/>
              <w:rPr>
                <w:rFonts w:ascii="Arial" w:hAnsi="Arial" w:cs="Arial"/>
                <w:spacing w:val="-2"/>
                <w:szCs w:val="20"/>
                <w:rtl/>
              </w:rPr>
            </w:pPr>
            <w:r w:rsidRPr="00420A91">
              <w:rPr>
                <w:rFonts w:ascii="Arial" w:hAnsi="Arial" w:cs="Arial" w:hint="cs"/>
                <w:spacing w:val="-2"/>
                <w:szCs w:val="20"/>
                <w:rtl/>
              </w:rPr>
              <w:t xml:space="preserve">החברה מתכוונת ליישם את דרישות הסיווג והמדידה של </w:t>
            </w:r>
            <w:r w:rsidRPr="00420A91">
              <w:rPr>
                <w:rFonts w:ascii="Arial" w:hAnsi="Arial" w:cs="Arial"/>
                <w:spacing w:val="-2"/>
                <w:szCs w:val="20"/>
              </w:rPr>
              <w:t>IFRS 9</w:t>
            </w:r>
            <w:r w:rsidRPr="00420A91">
              <w:rPr>
                <w:rFonts w:ascii="Arial" w:hAnsi="Arial" w:cs="Arial" w:hint="cs"/>
                <w:spacing w:val="-2"/>
                <w:szCs w:val="20"/>
                <w:rtl/>
              </w:rPr>
              <w:t xml:space="preserve"> למפרע ללא הצגה מחדש של תקופות קודמות</w:t>
            </w:r>
            <w:r w:rsidRPr="00420A91">
              <w:rPr>
                <w:rStyle w:val="FootnoteReference"/>
                <w:rFonts w:ascii="Arial" w:hAnsi="Arial" w:cs="Arial"/>
                <w:szCs w:val="20"/>
                <w:rtl/>
              </w:rPr>
              <w:footnoteReference w:id="175"/>
            </w:r>
            <w:r w:rsidRPr="00420A91">
              <w:rPr>
                <w:rFonts w:ascii="Arial" w:hAnsi="Arial" w:cs="Arial" w:hint="cs"/>
                <w:spacing w:val="-2"/>
                <w:szCs w:val="20"/>
                <w:rtl/>
              </w:rPr>
              <w:t>. ההשפעות המהותיות הצפויות בעת היישום לראשונה הן:</w:t>
            </w:r>
          </w:p>
        </w:tc>
      </w:tr>
      <w:tr w:rsidR="00741BEA" w:rsidRPr="00420A91" w:rsidTr="00441301">
        <w:tc>
          <w:tcPr>
            <w:tcW w:w="1361" w:type="dxa"/>
          </w:tcPr>
          <w:p w:rsidR="00741BEA" w:rsidRPr="00420A91" w:rsidRDefault="00741BEA" w:rsidP="00441301">
            <w:pPr>
              <w:spacing w:before="80" w:line="240" w:lineRule="auto"/>
              <w:rPr>
                <w:rFonts w:ascii="Arial" w:hAnsi="Arial" w:cs="Arial"/>
                <w:sz w:val="14"/>
                <w:szCs w:val="14"/>
                <w:rtl/>
              </w:rPr>
            </w:pPr>
          </w:p>
        </w:tc>
        <w:tc>
          <w:tcPr>
            <w:tcW w:w="9072" w:type="dxa"/>
          </w:tcPr>
          <w:p w:rsidR="00741BEA" w:rsidRPr="00420A91" w:rsidRDefault="00741BEA" w:rsidP="00441301">
            <w:pPr>
              <w:pStyle w:val="ListParagraph"/>
              <w:widowControl w:val="0"/>
              <w:numPr>
                <w:ilvl w:val="0"/>
                <w:numId w:val="17"/>
              </w:numPr>
              <w:spacing w:before="20"/>
              <w:ind w:left="284" w:hanging="284"/>
              <w:rPr>
                <w:rFonts w:ascii="Arial" w:hAnsi="Arial" w:cs="Arial"/>
                <w:spacing w:val="-2"/>
                <w:sz w:val="20"/>
                <w:szCs w:val="20"/>
                <w:rtl/>
              </w:rPr>
            </w:pPr>
            <w:r w:rsidRPr="00420A91">
              <w:rPr>
                <w:rFonts w:ascii="Arial" w:hAnsi="Arial" w:cs="Arial" w:hint="cs"/>
                <w:spacing w:val="-2"/>
                <w:sz w:val="20"/>
                <w:szCs w:val="20"/>
                <w:rtl/>
              </w:rPr>
              <w:t>איגרות חוב (סדרה 4) שהונפקו על ידי החברה, יועדו בעת ההכרה לראשונה למדידה בשווי הוגן דרך רווח או הפסד, מכיוון שהן כוללות נגזר משובץ של רצפה במטבע חוץ</w:t>
            </w:r>
            <w:r w:rsidRPr="00420A91">
              <w:rPr>
                <w:rFonts w:ascii="Arial" w:hAnsi="Arial" w:cs="Arial"/>
                <w:spacing w:val="-2"/>
                <w:sz w:val="20"/>
                <w:szCs w:val="20"/>
                <w:rtl/>
              </w:rPr>
              <w:t>.</w:t>
            </w:r>
            <w:r w:rsidRPr="00420A91">
              <w:rPr>
                <w:rFonts w:ascii="Arial" w:hAnsi="Arial" w:cs="Arial" w:hint="cs"/>
                <w:spacing w:val="-2"/>
                <w:sz w:val="20"/>
                <w:szCs w:val="20"/>
                <w:rtl/>
              </w:rPr>
              <w:t xml:space="preserve"> סך השינוי המצטבר בשווי ההוגן של האג"ח ליום 31.12.2017 המיוחס לשינוי בסיכון האשראי של ההתחייבות </w:t>
            </w:r>
            <w:r w:rsidRPr="00420A91">
              <w:rPr>
                <w:rFonts w:ascii="Arial" w:hAnsi="Arial" w:cs="Arial" w:hint="cs"/>
                <w:spacing w:val="-2"/>
                <w:szCs w:val="20"/>
                <w:rtl/>
              </w:rPr>
              <w:t xml:space="preserve">יוכר במועד היישום לראשונה כתיאום מהעודפים לקרן הון בגין </w:t>
            </w:r>
            <w:r w:rsidRPr="00420A91">
              <w:rPr>
                <w:rFonts w:ascii="Arial" w:hAnsi="Arial" w:cs="Arial"/>
                <w:spacing w:val="-2"/>
                <w:sz w:val="20"/>
                <w:szCs w:val="20"/>
                <w:rtl/>
              </w:rPr>
              <w:t>שינויים בשווי הוגן התחייבויות פיננסיות המתייחסים לסיכון</w:t>
            </w:r>
            <w:r w:rsidRPr="00420A91">
              <w:rPr>
                <w:rFonts w:ascii="Arial" w:hAnsi="Arial" w:cs="Arial" w:hint="cs"/>
                <w:spacing w:val="-2"/>
                <w:sz w:val="20"/>
                <w:szCs w:val="20"/>
                <w:rtl/>
              </w:rPr>
              <w:t xml:space="preserve"> האשראי.</w:t>
            </w:r>
          </w:p>
        </w:tc>
      </w:tr>
    </w:tbl>
    <w:p w:rsidR="002E0EA1" w:rsidRPr="00420A91" w:rsidRDefault="002E0EA1" w:rsidP="002E0EA1">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2E0EA1" w:rsidRPr="00420A91" w:rsidRDefault="002E0EA1" w:rsidP="002E0EA1">
      <w:pPr>
        <w:ind w:left="1361"/>
        <w:jc w:val="both"/>
        <w:rPr>
          <w:rFonts w:ascii="Arial" w:hAnsi="Arial" w:cs="Arial"/>
          <w:b/>
          <w:bCs/>
          <w:szCs w:val="20"/>
          <w:u w:val="single"/>
          <w:rtl/>
        </w:rPr>
      </w:pPr>
      <w:r w:rsidRPr="00420A91">
        <w:rPr>
          <w:rFonts w:ascii="Arial" w:hAnsi="Arial" w:cs="Arial"/>
          <w:b/>
          <w:bCs/>
          <w:szCs w:val="20"/>
          <w:u w:val="single"/>
          <w:rtl/>
        </w:rPr>
        <w:t>ביאורים לדוחות הכספיים ליום 31 בדצמבר 2017</w:t>
      </w:r>
    </w:p>
    <w:p w:rsidR="002E0EA1" w:rsidRPr="00420A91" w:rsidRDefault="002E0EA1" w:rsidP="002E0EA1">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2E0EA1" w:rsidRPr="00420A91" w:rsidTr="00441301">
        <w:tc>
          <w:tcPr>
            <w:tcW w:w="1361" w:type="dxa"/>
          </w:tcPr>
          <w:p w:rsidR="002E0EA1" w:rsidRPr="00420A91" w:rsidRDefault="002E0EA1" w:rsidP="00441301">
            <w:pPr>
              <w:spacing w:line="240" w:lineRule="auto"/>
              <w:rPr>
                <w:rFonts w:ascii="Arial" w:hAnsi="Arial" w:cs="Arial"/>
                <w:b/>
                <w:bCs/>
                <w:sz w:val="14"/>
                <w:szCs w:val="14"/>
                <w:rtl/>
              </w:rPr>
            </w:pPr>
          </w:p>
        </w:tc>
        <w:tc>
          <w:tcPr>
            <w:tcW w:w="9072" w:type="dxa"/>
          </w:tcPr>
          <w:p w:rsidR="002E0EA1" w:rsidRPr="00420A91" w:rsidRDefault="002E0EA1" w:rsidP="00441301">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2E0EA1" w:rsidRPr="00420A91" w:rsidTr="00441301">
        <w:tc>
          <w:tcPr>
            <w:tcW w:w="1361" w:type="dxa"/>
          </w:tcPr>
          <w:p w:rsidR="002E0EA1" w:rsidRPr="00420A91" w:rsidRDefault="002E0EA1" w:rsidP="00441301">
            <w:pPr>
              <w:keepLines w:val="0"/>
              <w:overflowPunct/>
              <w:autoSpaceDE/>
              <w:autoSpaceDN/>
              <w:adjustRightInd/>
              <w:spacing w:before="80" w:line="240" w:lineRule="auto"/>
              <w:textAlignment w:val="auto"/>
              <w:rPr>
                <w:rFonts w:ascii="Arial" w:hAnsi="Arial" w:cs="Arial"/>
                <w:color w:val="000000"/>
                <w:sz w:val="14"/>
                <w:szCs w:val="14"/>
                <w:rtl/>
              </w:rPr>
            </w:pPr>
          </w:p>
        </w:tc>
        <w:tc>
          <w:tcPr>
            <w:tcW w:w="9072" w:type="dxa"/>
          </w:tcPr>
          <w:p w:rsidR="002E0EA1" w:rsidRPr="00420A91" w:rsidRDefault="002E0EA1" w:rsidP="00441301">
            <w:pPr>
              <w:spacing w:before="20"/>
              <w:ind w:left="454" w:hanging="454"/>
              <w:jc w:val="both"/>
              <w:rPr>
                <w:rFonts w:ascii="Arial" w:hAnsi="Arial" w:cs="Arial"/>
                <w:b/>
                <w:bCs/>
                <w:color w:val="000000"/>
                <w:sz w:val="22"/>
                <w:szCs w:val="20"/>
                <w:rtl/>
              </w:rPr>
            </w:pPr>
            <w:r w:rsidRPr="00420A91">
              <w:rPr>
                <w:rFonts w:ascii="Arial" w:hAnsi="Arial" w:cs="Arial"/>
                <w:b/>
                <w:bCs/>
                <w:szCs w:val="20"/>
                <w:rtl/>
              </w:rPr>
              <w:t>מו.</w:t>
            </w:r>
            <w:r w:rsidRPr="00420A91">
              <w:rPr>
                <w:rFonts w:ascii="Arial" w:hAnsi="Arial" w:cs="Arial"/>
                <w:b/>
                <w:bCs/>
                <w:szCs w:val="20"/>
                <w:rtl/>
              </w:rPr>
              <w:tab/>
              <w:t>תקני</w:t>
            </w:r>
            <w:r w:rsidRPr="00420A91">
              <w:rPr>
                <w:rFonts w:ascii="Arial" w:hAnsi="Arial" w:cs="Arial" w:hint="cs"/>
                <w:b/>
                <w:bCs/>
                <w:szCs w:val="20"/>
                <w:rtl/>
              </w:rPr>
              <w:t>ם</w:t>
            </w:r>
            <w:r w:rsidRPr="00420A91">
              <w:rPr>
                <w:rFonts w:ascii="Arial" w:hAnsi="Arial" w:cs="Arial"/>
                <w:b/>
                <w:bCs/>
                <w:szCs w:val="20"/>
                <w:rtl/>
              </w:rPr>
              <w:t xml:space="preserve"> חדשים בתקופה שלפני יישומם</w:t>
            </w:r>
            <w:r w:rsidRPr="00420A91">
              <w:rPr>
                <w:rFonts w:ascii="Arial" w:hAnsi="Arial" w:cs="Arial" w:hint="cs"/>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2E0EA1" w:rsidRPr="00420A91" w:rsidTr="00441301">
        <w:tc>
          <w:tcPr>
            <w:tcW w:w="1361" w:type="dxa"/>
          </w:tcPr>
          <w:p w:rsidR="002E0EA1" w:rsidRPr="00420A91" w:rsidRDefault="002E0EA1" w:rsidP="00441301">
            <w:pPr>
              <w:keepLines w:val="0"/>
              <w:overflowPunct/>
              <w:autoSpaceDE/>
              <w:autoSpaceDN/>
              <w:adjustRightInd/>
              <w:spacing w:before="80" w:line="240" w:lineRule="auto"/>
              <w:textAlignment w:val="auto"/>
              <w:rPr>
                <w:rFonts w:ascii="Arial" w:hAnsi="Arial" w:cs="Arial"/>
                <w:sz w:val="14"/>
                <w:szCs w:val="14"/>
                <w:rtl/>
              </w:rPr>
            </w:pPr>
          </w:p>
        </w:tc>
        <w:tc>
          <w:tcPr>
            <w:tcW w:w="9072" w:type="dxa"/>
          </w:tcPr>
          <w:p w:rsidR="002E0EA1" w:rsidRPr="00420A91" w:rsidRDefault="002E0EA1" w:rsidP="00441301">
            <w:pPr>
              <w:spacing w:before="20"/>
              <w:ind w:left="454" w:hanging="454"/>
              <w:jc w:val="both"/>
              <w:rPr>
                <w:rFonts w:ascii="Arial" w:hAnsi="Arial" w:cs="Arial"/>
                <w:color w:val="000000"/>
                <w:szCs w:val="20"/>
                <w:rtl/>
              </w:rPr>
            </w:pPr>
            <w:r w:rsidRPr="00420A91">
              <w:rPr>
                <w:rFonts w:ascii="Arial" w:hAnsi="Arial" w:cs="Arial"/>
                <w:color w:val="000000"/>
                <w:szCs w:val="20"/>
                <w:rtl/>
              </w:rPr>
              <w:t>1.</w:t>
            </w:r>
            <w:r w:rsidRPr="00420A91">
              <w:rPr>
                <w:rFonts w:ascii="Arial" w:hAnsi="Arial" w:cs="Arial"/>
                <w:color w:val="000000"/>
                <w:szCs w:val="20"/>
                <w:rtl/>
              </w:rPr>
              <w:tab/>
            </w:r>
            <w:r w:rsidRPr="00420A91">
              <w:rPr>
                <w:rFonts w:ascii="Arial" w:hAnsi="Arial" w:cs="Arial"/>
                <w:szCs w:val="20"/>
                <w:u w:val="single"/>
                <w:rtl/>
              </w:rPr>
              <w:t xml:space="preserve">תקן דיווח כספי בינלאומי 9 </w:t>
            </w:r>
            <w:r w:rsidRPr="00420A91">
              <w:rPr>
                <w:rFonts w:ascii="Arial" w:hAnsi="Arial" w:cs="Arial" w:hint="cs"/>
                <w:szCs w:val="20"/>
                <w:u w:val="single"/>
                <w:rtl/>
              </w:rPr>
              <w:t>"</w:t>
            </w:r>
            <w:r w:rsidRPr="00420A91">
              <w:rPr>
                <w:rFonts w:ascii="Arial" w:hAnsi="Arial" w:cs="Arial"/>
                <w:szCs w:val="20"/>
                <w:u w:val="single"/>
                <w:rtl/>
              </w:rPr>
              <w:t>מכשירים פיננסיים</w:t>
            </w:r>
            <w:r w:rsidRPr="00420A91">
              <w:rPr>
                <w:rFonts w:ascii="Arial" w:hAnsi="Arial" w:cs="Arial" w:hint="cs"/>
                <w:szCs w:val="20"/>
                <w:u w:val="single"/>
                <w:rtl/>
              </w:rPr>
              <w:t>"</w:t>
            </w:r>
            <w:r w:rsidRPr="00420A91">
              <w:rPr>
                <w:rFonts w:ascii="Arial" w:hAnsi="Arial" w:cs="Arial"/>
                <w:szCs w:val="20"/>
                <w:u w:val="single"/>
                <w:rtl/>
              </w:rPr>
              <w:t xml:space="preserve"> (</w:t>
            </w:r>
            <w:r w:rsidRPr="00420A91">
              <w:rPr>
                <w:rFonts w:ascii="Arial" w:hAnsi="Arial" w:cs="Arial" w:hint="cs"/>
                <w:szCs w:val="20"/>
                <w:u w:val="single"/>
                <w:rtl/>
              </w:rPr>
              <w:t xml:space="preserve">להלן: </w:t>
            </w:r>
            <w:r w:rsidRPr="00420A91">
              <w:rPr>
                <w:rFonts w:ascii="Arial" w:hAnsi="Arial" w:cs="Arial"/>
                <w:szCs w:val="20"/>
                <w:u w:val="single"/>
                <w:rtl/>
              </w:rPr>
              <w:t>"</w:t>
            </w:r>
            <w:r w:rsidRPr="00420A91">
              <w:rPr>
                <w:rFonts w:ascii="Arial" w:hAnsi="Arial" w:cs="Arial"/>
                <w:szCs w:val="20"/>
                <w:u w:val="single"/>
              </w:rPr>
              <w:t>IFRS 9</w:t>
            </w:r>
            <w:r w:rsidRPr="00420A91">
              <w:rPr>
                <w:rFonts w:ascii="Arial" w:hAnsi="Arial" w:cs="Arial"/>
                <w:szCs w:val="20"/>
                <w:u w:val="single"/>
                <w:rtl/>
              </w:rPr>
              <w:t>")</w:t>
            </w:r>
            <w:r w:rsidR="00741BEA" w:rsidRPr="00420A91">
              <w:rPr>
                <w:rFonts w:ascii="Arial" w:hAnsi="Arial" w:cs="Arial" w:hint="cs"/>
                <w:szCs w:val="20"/>
                <w:rtl/>
              </w:rPr>
              <w:t xml:space="preserve"> (המשך)</w:t>
            </w:r>
            <w:r w:rsidR="00741BEA" w:rsidRPr="00420A91">
              <w:rPr>
                <w:rFonts w:ascii="Arial" w:hAnsi="Arial" w:cs="Arial"/>
                <w:szCs w:val="20"/>
                <w:rtl/>
              </w:rPr>
              <w:t>:</w:t>
            </w:r>
          </w:p>
        </w:tc>
      </w:tr>
      <w:tr w:rsidR="00C90F8C" w:rsidRPr="00420A91" w:rsidTr="005C64C7">
        <w:tc>
          <w:tcPr>
            <w:tcW w:w="1361" w:type="dxa"/>
          </w:tcPr>
          <w:p w:rsidR="00C90F8C" w:rsidRPr="00420A91" w:rsidRDefault="00C90F8C" w:rsidP="00DD3FC6">
            <w:pPr>
              <w:keepLines w:val="0"/>
              <w:overflowPunct/>
              <w:autoSpaceDE/>
              <w:autoSpaceDN/>
              <w:bidi w:val="0"/>
              <w:adjustRightInd/>
              <w:spacing w:line="240" w:lineRule="auto"/>
              <w:jc w:val="right"/>
              <w:textAlignment w:val="auto"/>
              <w:rPr>
                <w:rFonts w:ascii="Arial" w:hAnsi="Arial" w:cs="Arial"/>
                <w:sz w:val="14"/>
                <w:szCs w:val="14"/>
                <w:rtl/>
              </w:rPr>
            </w:pPr>
          </w:p>
        </w:tc>
        <w:tc>
          <w:tcPr>
            <w:tcW w:w="9072" w:type="dxa"/>
          </w:tcPr>
          <w:p w:rsidR="00C90F8C" w:rsidRPr="00420A91" w:rsidRDefault="00C90F8C" w:rsidP="00145856">
            <w:pPr>
              <w:pStyle w:val="ListParagraph"/>
              <w:widowControl w:val="0"/>
              <w:numPr>
                <w:ilvl w:val="0"/>
                <w:numId w:val="17"/>
              </w:numPr>
              <w:spacing w:before="20"/>
              <w:ind w:left="284" w:hanging="284"/>
              <w:rPr>
                <w:rFonts w:ascii="Arial" w:hAnsi="Arial" w:cs="Arial"/>
                <w:spacing w:val="-2"/>
                <w:sz w:val="20"/>
                <w:szCs w:val="20"/>
                <w:rtl/>
              </w:rPr>
            </w:pPr>
            <w:r w:rsidRPr="00420A91">
              <w:rPr>
                <w:rFonts w:ascii="Arial" w:hAnsi="Arial" w:cs="Arial" w:hint="cs"/>
                <w:spacing w:val="-2"/>
                <w:sz w:val="20"/>
                <w:szCs w:val="20"/>
                <w:rtl/>
              </w:rPr>
              <w:t xml:space="preserve">לחברה </w:t>
            </w:r>
            <w:r w:rsidRPr="00420A91">
              <w:rPr>
                <w:rFonts w:ascii="Arial" w:hAnsi="Arial" w:cs="Arial"/>
                <w:spacing w:val="-2"/>
                <w:sz w:val="20"/>
                <w:szCs w:val="20"/>
                <w:rtl/>
              </w:rPr>
              <w:t>הלוואה לזמן ארוך מ</w:t>
            </w:r>
            <w:r w:rsidRPr="00420A91">
              <w:rPr>
                <w:rFonts w:ascii="Arial" w:hAnsi="Arial" w:cs="Arial" w:hint="cs"/>
                <w:spacing w:val="-2"/>
                <w:sz w:val="20"/>
                <w:szCs w:val="20"/>
                <w:rtl/>
              </w:rPr>
              <w:t>תאגיד בנקאי, שהתקבלה</w:t>
            </w:r>
            <w:r w:rsidRPr="00420A91">
              <w:rPr>
                <w:rFonts w:ascii="Arial" w:hAnsi="Arial" w:cs="Arial"/>
                <w:spacing w:val="-2"/>
                <w:sz w:val="20"/>
                <w:szCs w:val="20"/>
                <w:rtl/>
              </w:rPr>
              <w:t xml:space="preserve"> בשנת 2014 </w:t>
            </w:r>
            <w:r w:rsidRPr="00420A91">
              <w:rPr>
                <w:rFonts w:ascii="Arial" w:hAnsi="Arial" w:cs="Arial" w:hint="cs"/>
                <w:spacing w:val="-2"/>
                <w:sz w:val="20"/>
                <w:szCs w:val="20"/>
                <w:rtl/>
              </w:rPr>
              <w:t>ושתנאיה שונו</w:t>
            </w:r>
            <w:r w:rsidRPr="00420A91">
              <w:rPr>
                <w:rFonts w:ascii="Arial" w:hAnsi="Arial" w:cs="Arial"/>
                <w:spacing w:val="-2"/>
                <w:sz w:val="20"/>
                <w:szCs w:val="20"/>
                <w:rtl/>
              </w:rPr>
              <w:t xml:space="preserve"> </w:t>
            </w:r>
            <w:r w:rsidRPr="00420A91">
              <w:rPr>
                <w:rFonts w:ascii="Arial" w:hAnsi="Arial" w:cs="Arial" w:hint="cs"/>
                <w:spacing w:val="-2"/>
                <w:sz w:val="20"/>
                <w:szCs w:val="20"/>
                <w:rtl/>
              </w:rPr>
              <w:t xml:space="preserve">במהלך שנת 2016. במסגרת שינוי התנאים </w:t>
            </w:r>
            <w:r w:rsidRPr="00420A91">
              <w:rPr>
                <w:rFonts w:ascii="Arial" w:hAnsi="Arial" w:cs="Arial"/>
                <w:spacing w:val="-2"/>
                <w:sz w:val="20"/>
                <w:szCs w:val="20"/>
                <w:rtl/>
              </w:rPr>
              <w:t>נד</w:t>
            </w:r>
            <w:r w:rsidRPr="00420A91">
              <w:rPr>
                <w:rFonts w:ascii="Arial" w:hAnsi="Arial" w:cs="Arial" w:hint="cs"/>
                <w:spacing w:val="-2"/>
                <w:sz w:val="20"/>
                <w:szCs w:val="20"/>
                <w:rtl/>
              </w:rPr>
              <w:t>חה</w:t>
            </w:r>
            <w:r w:rsidRPr="00420A91">
              <w:rPr>
                <w:rFonts w:ascii="Arial" w:hAnsi="Arial" w:cs="Arial"/>
                <w:spacing w:val="-2"/>
                <w:sz w:val="20"/>
                <w:szCs w:val="20"/>
                <w:rtl/>
              </w:rPr>
              <w:t xml:space="preserve"> מועד הפירעון של קרן ההלוואה ו</w:t>
            </w:r>
            <w:r w:rsidRPr="00420A91">
              <w:rPr>
                <w:rFonts w:ascii="Arial" w:hAnsi="Arial" w:cs="Arial" w:hint="cs"/>
                <w:spacing w:val="-2"/>
                <w:sz w:val="20"/>
                <w:szCs w:val="20"/>
                <w:rtl/>
              </w:rPr>
              <w:t xml:space="preserve">שונה </w:t>
            </w:r>
            <w:r w:rsidRPr="00420A91">
              <w:rPr>
                <w:rFonts w:ascii="Arial" w:hAnsi="Arial" w:cs="Arial"/>
                <w:spacing w:val="-2"/>
                <w:sz w:val="20"/>
                <w:szCs w:val="20"/>
                <w:rtl/>
              </w:rPr>
              <w:t xml:space="preserve">שיעור הריבית. שינוי </w:t>
            </w:r>
            <w:r w:rsidRPr="00420A91">
              <w:rPr>
                <w:rFonts w:ascii="Arial" w:hAnsi="Arial" w:cs="Arial" w:hint="cs"/>
                <w:spacing w:val="-2"/>
                <w:sz w:val="20"/>
                <w:szCs w:val="20"/>
                <w:rtl/>
              </w:rPr>
              <w:t>ה</w:t>
            </w:r>
            <w:r w:rsidRPr="00420A91">
              <w:rPr>
                <w:rFonts w:ascii="Arial" w:hAnsi="Arial" w:cs="Arial"/>
                <w:spacing w:val="-2"/>
                <w:sz w:val="20"/>
                <w:szCs w:val="20"/>
                <w:rtl/>
              </w:rPr>
              <w:t>תנאים לא היוו</w:t>
            </w:r>
            <w:r w:rsidRPr="00420A91">
              <w:rPr>
                <w:rFonts w:ascii="Arial" w:hAnsi="Arial" w:cs="Arial" w:hint="cs"/>
                <w:spacing w:val="-2"/>
                <w:sz w:val="20"/>
                <w:szCs w:val="20"/>
                <w:rtl/>
              </w:rPr>
              <w:t>ה</w:t>
            </w:r>
            <w:r w:rsidRPr="00420A91">
              <w:rPr>
                <w:rFonts w:ascii="Arial" w:hAnsi="Arial" w:cs="Arial"/>
                <w:spacing w:val="-2"/>
                <w:sz w:val="20"/>
                <w:szCs w:val="20"/>
                <w:rtl/>
              </w:rPr>
              <w:t xml:space="preserve"> שינוי משמעותי בתנאי </w:t>
            </w:r>
            <w:r w:rsidRPr="00420A91">
              <w:rPr>
                <w:rFonts w:ascii="Arial" w:hAnsi="Arial" w:cs="Arial" w:hint="cs"/>
                <w:spacing w:val="-2"/>
                <w:sz w:val="20"/>
                <w:szCs w:val="20"/>
                <w:rtl/>
              </w:rPr>
              <w:t>ההלוואה</w:t>
            </w:r>
            <w:r w:rsidR="00145856" w:rsidRPr="00420A91">
              <w:rPr>
                <w:rFonts w:ascii="Arial" w:hAnsi="Arial" w:cs="Arial" w:hint="cs"/>
                <w:spacing w:val="-2"/>
                <w:sz w:val="20"/>
                <w:szCs w:val="20"/>
                <w:rtl/>
              </w:rPr>
              <w:t>.</w:t>
            </w:r>
            <w:r w:rsidRPr="00420A91">
              <w:rPr>
                <w:rFonts w:ascii="Arial" w:hAnsi="Arial" w:cs="Arial"/>
                <w:spacing w:val="-2"/>
                <w:sz w:val="20"/>
                <w:szCs w:val="20"/>
                <w:rtl/>
              </w:rPr>
              <w:t xml:space="preserve"> בהתאם </w:t>
            </w:r>
            <w:r w:rsidR="00145856" w:rsidRPr="00420A91">
              <w:rPr>
                <w:rFonts w:ascii="Arial" w:hAnsi="Arial" w:cs="Arial" w:hint="cs"/>
                <w:spacing w:val="-2"/>
                <w:sz w:val="20"/>
                <w:szCs w:val="20"/>
                <w:rtl/>
              </w:rPr>
              <w:t>החברה אל גרעה את ההלוואה</w:t>
            </w:r>
            <w:r w:rsidRPr="00420A91">
              <w:rPr>
                <w:rFonts w:ascii="Arial" w:hAnsi="Arial" w:cs="Arial" w:hint="cs"/>
                <w:spacing w:val="-2"/>
                <w:sz w:val="20"/>
                <w:szCs w:val="20"/>
                <w:rtl/>
              </w:rPr>
              <w:t xml:space="preserve">, אלא חושבה ריבית אפקטיבית חדשה בהתאם לתנאים החוזיים המעודכנים. במועד היישום לראשונה הפער בין העלות המופחתת של ההלוואה ובין העלות המופחתת אילו שינוי התנאים טופל כאמור לעיל יוכר </w:t>
            </w:r>
            <w:r w:rsidR="00145856" w:rsidRPr="00420A91">
              <w:rPr>
                <w:rFonts w:ascii="Arial" w:hAnsi="Arial" w:cs="Arial" w:hint="cs"/>
                <w:spacing w:val="-2"/>
                <w:sz w:val="20"/>
                <w:szCs w:val="20"/>
                <w:rtl/>
              </w:rPr>
              <w:t>כ</w:t>
            </w:r>
            <w:r w:rsidRPr="00420A91">
              <w:rPr>
                <w:rFonts w:ascii="Arial" w:hAnsi="Arial" w:cs="Arial" w:hint="cs"/>
                <w:spacing w:val="-2"/>
                <w:sz w:val="20"/>
                <w:szCs w:val="20"/>
                <w:rtl/>
              </w:rPr>
              <w:t>תיאום ליתרת הפתיחה של העודפים.</w:t>
            </w:r>
          </w:p>
        </w:tc>
      </w:tr>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AA46C7" w:rsidRPr="00420A91" w:rsidRDefault="00AA46C7" w:rsidP="00DD3FC6">
            <w:pPr>
              <w:spacing w:before="60"/>
              <w:ind w:left="454" w:hanging="454"/>
              <w:jc w:val="both"/>
              <w:rPr>
                <w:rFonts w:ascii="Arial" w:hAnsi="Arial" w:cs="Arial"/>
                <w:szCs w:val="20"/>
                <w:rtl/>
              </w:rPr>
            </w:pPr>
            <w:r w:rsidRPr="00420A91">
              <w:rPr>
                <w:rFonts w:ascii="Arial" w:hAnsi="Arial" w:cs="Arial"/>
                <w:szCs w:val="20"/>
                <w:rtl/>
              </w:rPr>
              <w:t>ג)</w:t>
            </w:r>
            <w:r w:rsidRPr="00420A91">
              <w:rPr>
                <w:rFonts w:ascii="Arial" w:hAnsi="Arial" w:cs="Arial"/>
                <w:szCs w:val="20"/>
                <w:rtl/>
              </w:rPr>
              <w:tab/>
              <w:t>ירידת ערך נכסים פיננסיים:</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המודל החדש קובע כי יוכר הפסד מירידת ערך, אשר יחושב בהתאם לתוחלת הפסדי האשראי, וזאת ללא תלות בהתקיימותו של אירוע הפסד. כבר במועד ההכרה לראשונה בנכס הפיננסי, וכן בסוף כל תקופת דיווח, יש להכיר בהפסד מירידת ערך, כאשר השינוי בסך ירידת הערך והכנסות המימון מהנכס הפיננסי תלויים במידת ההידרדרות של סיכון האשראי ביחס למצב ששרר בעת ההכרה לראשונה בנכס הפיננסי.</w:t>
            </w:r>
          </w:p>
        </w:tc>
      </w:tr>
      <w:tr w:rsidR="00CE467D" w:rsidRPr="00420A91" w:rsidTr="005C64C7">
        <w:tc>
          <w:tcPr>
            <w:tcW w:w="1361" w:type="dxa"/>
          </w:tcPr>
          <w:p w:rsidR="00CE467D" w:rsidRPr="00420A91" w:rsidRDefault="00CE467D" w:rsidP="005C64C7">
            <w:pPr>
              <w:spacing w:before="80" w:line="240" w:lineRule="auto"/>
              <w:rPr>
                <w:rFonts w:ascii="Arial" w:hAnsi="Arial" w:cs="Arial"/>
                <w:sz w:val="14"/>
                <w:szCs w:val="14"/>
                <w:rtl/>
              </w:rPr>
            </w:pPr>
          </w:p>
        </w:tc>
        <w:tc>
          <w:tcPr>
            <w:tcW w:w="9072" w:type="dxa"/>
          </w:tcPr>
          <w:p w:rsidR="00CE467D" w:rsidRPr="00420A91" w:rsidRDefault="00CE467D" w:rsidP="0044072D">
            <w:pPr>
              <w:keepLines w:val="0"/>
              <w:widowControl w:val="0"/>
              <w:overflowPunct/>
              <w:autoSpaceDE/>
              <w:autoSpaceDN/>
              <w:adjustRightInd/>
              <w:spacing w:before="20"/>
              <w:jc w:val="both"/>
              <w:textAlignment w:val="auto"/>
              <w:rPr>
                <w:rFonts w:ascii="Arial" w:hAnsi="Arial" w:cs="Arial"/>
                <w:spacing w:val="-2"/>
                <w:szCs w:val="20"/>
                <w:rtl/>
              </w:rPr>
            </w:pPr>
            <w:r w:rsidRPr="00420A91">
              <w:rPr>
                <w:rFonts w:ascii="Arial" w:hAnsi="Arial" w:cs="Arial" w:hint="cs"/>
                <w:spacing w:val="-2"/>
                <w:szCs w:val="20"/>
                <w:rtl/>
              </w:rPr>
              <w:t xml:space="preserve">החברה מתכוונת ליישם את דרישות ירידת הערך של </w:t>
            </w:r>
            <w:r w:rsidRPr="00420A91">
              <w:rPr>
                <w:rFonts w:ascii="Arial" w:hAnsi="Arial" w:cs="Arial"/>
                <w:spacing w:val="-2"/>
                <w:szCs w:val="20"/>
              </w:rPr>
              <w:t>IFRS 9</w:t>
            </w:r>
            <w:r w:rsidRPr="00420A91">
              <w:rPr>
                <w:rFonts w:ascii="Arial" w:hAnsi="Arial" w:cs="Arial" w:hint="cs"/>
                <w:spacing w:val="-2"/>
                <w:szCs w:val="20"/>
                <w:rtl/>
              </w:rPr>
              <w:t xml:space="preserve"> למפרע ללא הצגה מחדש של תקופות קודמות</w:t>
            </w:r>
            <w:r w:rsidRPr="00420A91">
              <w:rPr>
                <w:rStyle w:val="FootnoteReference"/>
                <w:rFonts w:ascii="Arial" w:hAnsi="Arial" w:cs="Arial"/>
                <w:szCs w:val="20"/>
                <w:rtl/>
              </w:rPr>
              <w:footnoteReference w:id="176"/>
            </w:r>
            <w:r w:rsidRPr="00420A91">
              <w:rPr>
                <w:rFonts w:ascii="Arial" w:hAnsi="Arial" w:cs="Arial"/>
                <w:spacing w:val="-2"/>
                <w:szCs w:val="20"/>
                <w:vertAlign w:val="superscript"/>
                <w:rtl/>
              </w:rPr>
              <w:t xml:space="preserve"> </w:t>
            </w:r>
            <w:r w:rsidRPr="00420A91">
              <w:rPr>
                <w:rStyle w:val="FootnoteReference"/>
                <w:rFonts w:ascii="Arial" w:hAnsi="Arial" w:cs="Arial"/>
                <w:szCs w:val="20"/>
                <w:rtl/>
              </w:rPr>
              <w:footnoteReference w:id="177"/>
            </w:r>
            <w:r w:rsidR="00410927" w:rsidRPr="00420A91">
              <w:rPr>
                <w:rFonts w:ascii="Arial" w:hAnsi="Arial" w:cs="Arial" w:hint="cs"/>
                <w:spacing w:val="-2"/>
                <w:szCs w:val="20"/>
                <w:rtl/>
              </w:rPr>
              <w:t>.</w:t>
            </w:r>
            <w:r w:rsidRPr="00420A91">
              <w:rPr>
                <w:rFonts w:ascii="Arial" w:hAnsi="Arial" w:cs="Arial" w:hint="cs"/>
                <w:spacing w:val="-2"/>
                <w:szCs w:val="20"/>
                <w:rtl/>
              </w:rPr>
              <w:t xml:space="preserve"> במועד היישום לראשונה, </w:t>
            </w:r>
            <w:r w:rsidR="007A6C04" w:rsidRPr="00420A91">
              <w:rPr>
                <w:rFonts w:ascii="Arial" w:hAnsi="Arial" w:cs="Arial" w:hint="cs"/>
                <w:spacing w:val="-2"/>
                <w:szCs w:val="20"/>
                <w:rtl/>
              </w:rPr>
              <w:t>להערכת החברה</w:t>
            </w:r>
            <w:r w:rsidRPr="00420A91">
              <w:rPr>
                <w:rFonts w:ascii="Arial" w:hAnsi="Arial" w:cs="Arial" w:hint="cs"/>
                <w:spacing w:val="-2"/>
                <w:szCs w:val="20"/>
                <w:rtl/>
              </w:rPr>
              <w:t xml:space="preserve"> ההפרשה להפסדי אשראי </w:t>
            </w:r>
            <w:r w:rsidR="007A6C04" w:rsidRPr="00420A91">
              <w:rPr>
                <w:rFonts w:ascii="Arial" w:hAnsi="Arial" w:cs="Arial" w:hint="cs"/>
                <w:spacing w:val="-2"/>
                <w:szCs w:val="20"/>
                <w:rtl/>
              </w:rPr>
              <w:t>צפויה לגדול</w:t>
            </w:r>
            <w:r w:rsidR="007F63FE" w:rsidRPr="00420A91">
              <w:rPr>
                <w:rFonts w:ascii="Arial" w:hAnsi="Arial" w:cs="Arial" w:hint="cs"/>
                <w:spacing w:val="-2"/>
                <w:szCs w:val="20"/>
                <w:rtl/>
              </w:rPr>
              <w:t>. הגדלת ההפרשה</w:t>
            </w:r>
            <w:r w:rsidRPr="00420A91">
              <w:rPr>
                <w:rFonts w:ascii="Arial" w:hAnsi="Arial" w:cs="Arial" w:hint="cs"/>
                <w:spacing w:val="-2"/>
                <w:szCs w:val="20"/>
                <w:rtl/>
              </w:rPr>
              <w:t xml:space="preserve"> </w:t>
            </w:r>
            <w:r w:rsidR="007F63FE" w:rsidRPr="00420A91">
              <w:rPr>
                <w:rFonts w:ascii="Arial" w:hAnsi="Arial" w:cs="Arial" w:hint="cs"/>
                <w:spacing w:val="-2"/>
                <w:szCs w:val="20"/>
                <w:rtl/>
              </w:rPr>
              <w:t>תו</w:t>
            </w:r>
            <w:r w:rsidRPr="00420A91">
              <w:rPr>
                <w:rFonts w:ascii="Arial" w:hAnsi="Arial" w:cs="Arial" w:hint="cs"/>
                <w:spacing w:val="-2"/>
                <w:szCs w:val="20"/>
                <w:rtl/>
              </w:rPr>
              <w:t xml:space="preserve">כר </w:t>
            </w:r>
            <w:r w:rsidR="007A6C04" w:rsidRPr="00420A91">
              <w:rPr>
                <w:rFonts w:ascii="Arial" w:hAnsi="Arial" w:cs="Arial" w:hint="cs"/>
                <w:spacing w:val="-2"/>
                <w:szCs w:val="20"/>
                <w:rtl/>
              </w:rPr>
              <w:t>כתיאום</w:t>
            </w:r>
            <w:r w:rsidRPr="00420A91">
              <w:rPr>
                <w:rFonts w:ascii="Arial" w:hAnsi="Arial" w:cs="Arial" w:hint="cs"/>
                <w:spacing w:val="-2"/>
                <w:szCs w:val="20"/>
                <w:rtl/>
              </w:rPr>
              <w:t xml:space="preserve"> </w:t>
            </w:r>
            <w:r w:rsidR="007A6C04" w:rsidRPr="00420A91">
              <w:rPr>
                <w:rFonts w:ascii="Arial" w:hAnsi="Arial" w:cs="Arial" w:hint="cs"/>
                <w:spacing w:val="-2"/>
                <w:szCs w:val="20"/>
                <w:rtl/>
              </w:rPr>
              <w:t>ל</w:t>
            </w:r>
            <w:r w:rsidRPr="00420A91">
              <w:rPr>
                <w:rFonts w:ascii="Arial" w:hAnsi="Arial" w:cs="Arial" w:hint="cs"/>
                <w:spacing w:val="-2"/>
                <w:szCs w:val="20"/>
                <w:rtl/>
              </w:rPr>
              <w:t>יתרת הפתיחה של העודפים.</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keepLines w:val="0"/>
              <w:widowControl w:val="0"/>
              <w:overflowPunct/>
              <w:autoSpaceDE/>
              <w:autoSpaceDN/>
              <w:adjustRightInd/>
              <w:spacing w:before="60"/>
              <w:ind w:left="454" w:hanging="454"/>
              <w:jc w:val="both"/>
              <w:textAlignment w:val="auto"/>
              <w:rPr>
                <w:rFonts w:ascii="Arial" w:hAnsi="Arial" w:cs="Arial"/>
                <w:color w:val="000000"/>
                <w:szCs w:val="20"/>
                <w:rtl/>
              </w:rPr>
            </w:pPr>
            <w:r w:rsidRPr="00420A91">
              <w:rPr>
                <w:rFonts w:ascii="Arial" w:hAnsi="Arial" w:cs="Arial"/>
                <w:color w:val="000000"/>
                <w:szCs w:val="20"/>
                <w:rtl/>
              </w:rPr>
              <w:t>ד)</w:t>
            </w:r>
            <w:r w:rsidRPr="00420A91">
              <w:rPr>
                <w:rFonts w:ascii="Arial" w:hAnsi="Arial" w:cs="Arial"/>
                <w:color w:val="000000"/>
                <w:szCs w:val="20"/>
                <w:rtl/>
              </w:rPr>
              <w:tab/>
            </w:r>
            <w:r w:rsidRPr="00420A91">
              <w:rPr>
                <w:rFonts w:ascii="Arial" w:hAnsi="Arial" w:cs="Arial"/>
                <w:szCs w:val="20"/>
                <w:rtl/>
              </w:rPr>
              <w:t>חשבונאות גידור</w:t>
            </w:r>
            <w:r w:rsidRPr="00420A91">
              <w:rPr>
                <w:rFonts w:ascii="Arial" w:hAnsi="Arial" w:cs="Arial"/>
                <w:color w:val="000000"/>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145856">
            <w:pPr>
              <w:keepLines w:val="0"/>
              <w:widowControl w:val="0"/>
              <w:overflowPunct/>
              <w:autoSpaceDE/>
              <w:autoSpaceDN/>
              <w:adjustRightInd/>
              <w:spacing w:before="20"/>
              <w:jc w:val="both"/>
              <w:textAlignment w:val="auto"/>
              <w:rPr>
                <w:rFonts w:ascii="Arial" w:hAnsi="Arial" w:cs="Arial"/>
                <w:color w:val="000000"/>
                <w:szCs w:val="20"/>
                <w:rtl/>
              </w:rPr>
            </w:pPr>
            <w:r w:rsidRPr="00420A91">
              <w:rPr>
                <w:rFonts w:ascii="Arial" w:hAnsi="Arial" w:cs="Arial"/>
                <w:szCs w:val="20"/>
                <w:rtl/>
                <w:lang w:val="en-GB"/>
              </w:rPr>
              <w:t>השינויים העיקריים הם:</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AD4B4C">
            <w:pPr>
              <w:widowControl w:val="0"/>
              <w:spacing w:before="20"/>
              <w:ind w:left="284" w:hanging="284"/>
              <w:rPr>
                <w:rFonts w:ascii="Arial" w:hAnsi="Arial" w:cs="Arial"/>
                <w:noProof/>
                <w:szCs w:val="20"/>
                <w:rtl/>
                <w:lang w:val="en-GB"/>
              </w:rPr>
            </w:pPr>
            <w:r w:rsidRPr="00420A91">
              <w:rPr>
                <w:rFonts w:ascii="Arial" w:hAnsi="Arial" w:cs="Arial"/>
                <w:color w:val="000000"/>
                <w:sz w:val="22"/>
                <w:szCs w:val="20"/>
                <w:rtl/>
              </w:rPr>
              <w:t>–</w:t>
            </w:r>
            <w:r w:rsidRPr="00420A91">
              <w:rPr>
                <w:rFonts w:ascii="Arial" w:hAnsi="Arial" w:cs="Arial" w:hint="cs"/>
                <w:szCs w:val="20"/>
                <w:rtl/>
              </w:rPr>
              <w:tab/>
            </w:r>
            <w:r w:rsidRPr="00420A91">
              <w:rPr>
                <w:rFonts w:ascii="Arial" w:hAnsi="Arial" w:cs="Arial"/>
                <w:szCs w:val="20"/>
                <w:rtl/>
              </w:rPr>
              <w:t xml:space="preserve">פישוט של בחינת אפקטיביות הגידור, </w:t>
            </w:r>
            <w:r w:rsidRPr="00420A91">
              <w:rPr>
                <w:rFonts w:ascii="Arial" w:hAnsi="Arial" w:cs="Arial"/>
                <w:szCs w:val="20"/>
                <w:rtl/>
                <w:lang w:val="en-GB"/>
              </w:rPr>
              <w:t xml:space="preserve">כולל ביטול הסף הכמותי של </w:t>
            </w:r>
            <w:r w:rsidR="00AD4B4C" w:rsidRPr="00420A91">
              <w:rPr>
                <w:rFonts w:ascii="Arial" w:hAnsi="Arial" w:cs="Arial" w:hint="cs"/>
                <w:szCs w:val="20"/>
                <w:rtl/>
                <w:lang w:val="en-GB"/>
              </w:rPr>
              <w:t>80</w:t>
            </w:r>
            <w:r w:rsidRPr="00420A91">
              <w:rPr>
                <w:rFonts w:ascii="Arial" w:hAnsi="Arial" w:cs="Arial"/>
                <w:szCs w:val="20"/>
                <w:rtl/>
                <w:lang w:val="en-GB"/>
              </w:rPr>
              <w:t>%-</w:t>
            </w:r>
            <w:r w:rsidR="00AD4B4C" w:rsidRPr="00420A91">
              <w:rPr>
                <w:rFonts w:ascii="Arial" w:hAnsi="Arial" w:cs="Arial" w:hint="cs"/>
                <w:szCs w:val="20"/>
                <w:rtl/>
                <w:lang w:val="en-GB"/>
              </w:rPr>
              <w:t>125</w:t>
            </w:r>
            <w:r w:rsidRPr="00420A91">
              <w:rPr>
                <w:rFonts w:ascii="Arial" w:hAnsi="Arial" w:cs="Arial"/>
                <w:szCs w:val="20"/>
                <w:rtl/>
                <w:lang w:val="en-GB"/>
              </w:rPr>
              <w:t>%.</w:t>
            </w:r>
          </w:p>
          <w:p w:rsidR="00AA46C7" w:rsidRPr="00420A91" w:rsidRDefault="00AA46C7" w:rsidP="007F4F78">
            <w:pPr>
              <w:widowControl w:val="0"/>
              <w:spacing w:before="20"/>
              <w:ind w:left="284" w:hanging="284"/>
              <w:rPr>
                <w:rFonts w:ascii="Arial" w:hAnsi="Arial" w:cs="Arial"/>
                <w:noProof/>
                <w:szCs w:val="20"/>
                <w:rtl/>
                <w:lang w:val="en-GB"/>
              </w:rPr>
            </w:pPr>
            <w:r w:rsidRPr="00420A91">
              <w:rPr>
                <w:rFonts w:ascii="Arial" w:hAnsi="Arial" w:cs="Arial"/>
                <w:color w:val="000000"/>
                <w:sz w:val="22"/>
                <w:szCs w:val="20"/>
                <w:rtl/>
              </w:rPr>
              <w:t>–</w:t>
            </w:r>
            <w:r w:rsidRPr="00420A91">
              <w:rPr>
                <w:rFonts w:ascii="Arial" w:hAnsi="Arial" w:cs="Arial" w:hint="cs"/>
                <w:szCs w:val="20"/>
                <w:rtl/>
              </w:rPr>
              <w:tab/>
            </w:r>
            <w:r w:rsidRPr="00420A91">
              <w:rPr>
                <w:rFonts w:ascii="Arial" w:hAnsi="Arial" w:cs="Arial"/>
                <w:szCs w:val="20"/>
                <w:rtl/>
              </w:rPr>
              <w:t xml:space="preserve">הוסרו </w:t>
            </w:r>
            <w:r w:rsidRPr="00420A91">
              <w:rPr>
                <w:rFonts w:ascii="Arial" w:hAnsi="Arial" w:cs="Arial"/>
                <w:szCs w:val="20"/>
                <w:rtl/>
                <w:lang w:val="en-GB"/>
              </w:rPr>
              <w:t>מגבלות</w:t>
            </w:r>
            <w:r w:rsidRPr="00420A91">
              <w:rPr>
                <w:rFonts w:ascii="Arial" w:hAnsi="Arial" w:cs="Arial"/>
                <w:szCs w:val="20"/>
                <w:rtl/>
              </w:rPr>
              <w:t xml:space="preserve"> לגבי הסיכונים </w:t>
            </w:r>
            <w:r w:rsidR="007F4F78" w:rsidRPr="00420A91">
              <w:rPr>
                <w:rFonts w:ascii="Arial" w:hAnsi="Arial" w:cs="Arial" w:hint="cs"/>
                <w:szCs w:val="20"/>
                <w:rtl/>
              </w:rPr>
              <w:t>ש</w:t>
            </w:r>
            <w:r w:rsidRPr="00420A91">
              <w:rPr>
                <w:rFonts w:ascii="Arial" w:hAnsi="Arial" w:cs="Arial"/>
                <w:szCs w:val="20"/>
                <w:rtl/>
              </w:rPr>
              <w:t>ניתן לגדר</w:t>
            </w:r>
            <w:r w:rsidRPr="00420A91">
              <w:rPr>
                <w:rFonts w:ascii="Arial" w:hAnsi="Arial" w:cs="Arial"/>
                <w:szCs w:val="20"/>
                <w:rtl/>
                <w:lang w:val="en-GB"/>
              </w:rPr>
              <w:t>.</w:t>
            </w:r>
          </w:p>
          <w:p w:rsidR="00AA46C7" w:rsidRPr="00420A91" w:rsidRDefault="00AA46C7" w:rsidP="009F70D5">
            <w:pPr>
              <w:widowControl w:val="0"/>
              <w:spacing w:before="20"/>
              <w:ind w:left="284" w:hanging="284"/>
              <w:rPr>
                <w:rFonts w:ascii="Arial" w:hAnsi="Arial" w:cs="Arial"/>
                <w:noProof/>
                <w:szCs w:val="20"/>
              </w:rPr>
            </w:pPr>
            <w:r w:rsidRPr="00420A91">
              <w:rPr>
                <w:rFonts w:ascii="Arial" w:hAnsi="Arial" w:cs="Arial"/>
                <w:color w:val="000000"/>
                <w:sz w:val="22"/>
                <w:szCs w:val="20"/>
                <w:rtl/>
              </w:rPr>
              <w:t>–</w:t>
            </w:r>
            <w:r w:rsidRPr="00420A91">
              <w:rPr>
                <w:rFonts w:ascii="Arial" w:hAnsi="Arial" w:cs="Arial" w:hint="cs"/>
                <w:szCs w:val="20"/>
                <w:rtl/>
                <w:lang w:val="en-GB"/>
              </w:rPr>
              <w:tab/>
            </w:r>
            <w:r w:rsidRPr="00420A91">
              <w:rPr>
                <w:rFonts w:ascii="Arial" w:hAnsi="Arial" w:cs="Arial"/>
                <w:szCs w:val="20"/>
                <w:rtl/>
                <w:lang w:val="en-GB"/>
              </w:rPr>
              <w:t>הקביעה כי מכשירים</w:t>
            </w:r>
            <w:r w:rsidRPr="00420A91">
              <w:rPr>
                <w:rFonts w:ascii="Arial" w:hAnsi="Arial" w:cs="Arial"/>
                <w:szCs w:val="20"/>
                <w:rtl/>
              </w:rPr>
              <w:t xml:space="preserve"> פיננסיים שאינם נגזרים עשויים להיות כשירים כמכשירים מגדרים.</w:t>
            </w:r>
          </w:p>
          <w:p w:rsidR="00AA46C7" w:rsidRPr="00420A91" w:rsidRDefault="00AA46C7" w:rsidP="009F70D5">
            <w:pPr>
              <w:widowControl w:val="0"/>
              <w:spacing w:before="20"/>
              <w:ind w:left="284" w:hanging="284"/>
              <w:rPr>
                <w:rFonts w:ascii="Arial" w:hAnsi="Arial" w:cs="Arial"/>
                <w:noProof/>
                <w:szCs w:val="20"/>
                <w:rtl/>
              </w:rPr>
            </w:pPr>
            <w:r w:rsidRPr="00420A91">
              <w:rPr>
                <w:rFonts w:ascii="Arial" w:hAnsi="Arial" w:cs="Arial"/>
                <w:color w:val="000000"/>
                <w:sz w:val="22"/>
                <w:szCs w:val="20"/>
                <w:rtl/>
              </w:rPr>
              <w:t>–</w:t>
            </w:r>
            <w:r w:rsidRPr="00420A91">
              <w:rPr>
                <w:rFonts w:ascii="Arial" w:hAnsi="Arial" w:cs="Arial" w:hint="cs"/>
                <w:noProof/>
                <w:szCs w:val="20"/>
                <w:rtl/>
              </w:rPr>
              <w:tab/>
            </w:r>
            <w:r w:rsidRPr="00420A91">
              <w:rPr>
                <w:rFonts w:ascii="Arial" w:hAnsi="Arial" w:cs="Arial"/>
                <w:noProof/>
                <w:szCs w:val="20"/>
                <w:rtl/>
              </w:rPr>
              <w:t>הוספת דרישות גילוי מקיפות יותר לגבי פעילויות ניהול הסיכונים שבה נוקטת החברה.</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keepLines w:val="0"/>
              <w:widowControl w:val="0"/>
              <w:overflowPunct/>
              <w:autoSpaceDE/>
              <w:autoSpaceDN/>
              <w:adjustRightInd/>
              <w:spacing w:before="20"/>
              <w:jc w:val="both"/>
              <w:textAlignment w:val="auto"/>
              <w:rPr>
                <w:rFonts w:ascii="Arial" w:hAnsi="Arial" w:cs="Arial"/>
                <w:color w:val="000000"/>
                <w:szCs w:val="20"/>
                <w:rtl/>
              </w:rPr>
            </w:pPr>
            <w:r w:rsidRPr="00420A91">
              <w:rPr>
                <w:rFonts w:ascii="Arial" w:hAnsi="Arial" w:cs="Arial"/>
                <w:szCs w:val="20"/>
                <w:rtl/>
                <w:lang w:val="en-GB"/>
              </w:rPr>
              <w:t>יישום מודל חשבונאות הגידור ב-</w:t>
            </w:r>
            <w:r w:rsidRPr="00420A91">
              <w:rPr>
                <w:rFonts w:ascii="Arial" w:hAnsi="Arial" w:cs="Arial"/>
                <w:szCs w:val="20"/>
                <w:lang w:val="en-GB"/>
              </w:rPr>
              <w:t>IFRS 9</w:t>
            </w:r>
            <w:r w:rsidRPr="00420A91">
              <w:rPr>
                <w:rFonts w:ascii="Arial" w:hAnsi="Arial" w:cs="Arial"/>
                <w:szCs w:val="20"/>
                <w:rtl/>
                <w:lang w:val="en-GB"/>
              </w:rPr>
              <w:t xml:space="preserve"> צפוי לשקף באופן טוב יותר בדוחות הכספיים את פעילות ניהול הסיכונים של חברות, להקטין את התנודתיות ברווח או הפסד ולאפשר יישום חשבונאות גידור במצבים רבים יותר מאשר המודל הנוכחי של </w:t>
            </w:r>
            <w:r w:rsidRPr="00420A91">
              <w:rPr>
                <w:rFonts w:ascii="Arial" w:hAnsi="Arial" w:cs="Arial"/>
                <w:szCs w:val="20"/>
                <w:rtl/>
              </w:rPr>
              <w:t>תקן חשבונאות בינלאומי 39</w:t>
            </w:r>
            <w:r w:rsidRPr="00420A91">
              <w:rPr>
                <w:rFonts w:ascii="Arial" w:hAnsi="Arial" w:cs="Arial"/>
                <w:szCs w:val="20"/>
                <w:rtl/>
                <w:lang w:val="en-GB"/>
              </w:rPr>
              <w:t>.</w:t>
            </w:r>
          </w:p>
        </w:tc>
      </w:tr>
      <w:tr w:rsidR="00410927" w:rsidRPr="00420A91" w:rsidTr="005C64C7">
        <w:tc>
          <w:tcPr>
            <w:tcW w:w="1361" w:type="dxa"/>
          </w:tcPr>
          <w:p w:rsidR="00410927" w:rsidRPr="00420A91" w:rsidRDefault="00410927" w:rsidP="005C64C7">
            <w:pPr>
              <w:spacing w:before="80" w:line="240" w:lineRule="auto"/>
              <w:rPr>
                <w:rFonts w:ascii="Arial" w:hAnsi="Arial" w:cs="Arial"/>
                <w:sz w:val="14"/>
                <w:szCs w:val="14"/>
                <w:rtl/>
              </w:rPr>
            </w:pPr>
          </w:p>
        </w:tc>
        <w:tc>
          <w:tcPr>
            <w:tcW w:w="9072" w:type="dxa"/>
          </w:tcPr>
          <w:p w:rsidR="00410927" w:rsidRPr="00420A91" w:rsidRDefault="00410927" w:rsidP="0038761C">
            <w:pPr>
              <w:keepLines w:val="0"/>
              <w:widowControl w:val="0"/>
              <w:overflowPunct/>
              <w:autoSpaceDE/>
              <w:autoSpaceDN/>
              <w:adjustRightInd/>
              <w:spacing w:before="20"/>
              <w:jc w:val="both"/>
              <w:textAlignment w:val="auto"/>
              <w:rPr>
                <w:rFonts w:ascii="Arial" w:hAnsi="Arial" w:cs="Arial"/>
                <w:spacing w:val="-2"/>
                <w:szCs w:val="20"/>
                <w:rtl/>
              </w:rPr>
            </w:pPr>
            <w:r w:rsidRPr="00420A91">
              <w:rPr>
                <w:rFonts w:ascii="Arial" w:hAnsi="Arial" w:cs="Arial" w:hint="cs"/>
                <w:spacing w:val="-2"/>
                <w:szCs w:val="20"/>
                <w:rtl/>
              </w:rPr>
              <w:t xml:space="preserve">החברה מתכוונת ליישם את דרישות חשבונאות הגידור של </w:t>
            </w:r>
            <w:r w:rsidRPr="00420A91">
              <w:rPr>
                <w:rFonts w:ascii="Arial" w:hAnsi="Arial" w:cs="Arial"/>
                <w:spacing w:val="-2"/>
                <w:szCs w:val="20"/>
              </w:rPr>
              <w:t>IFRS 9</w:t>
            </w:r>
            <w:r w:rsidRPr="00420A91">
              <w:rPr>
                <w:rFonts w:ascii="Arial" w:hAnsi="Arial" w:cs="Arial" w:hint="cs"/>
                <w:spacing w:val="-2"/>
                <w:szCs w:val="20"/>
                <w:rtl/>
              </w:rPr>
              <w:t xml:space="preserve"> מכאן ולהבא</w:t>
            </w:r>
            <w:r w:rsidRPr="00420A91">
              <w:rPr>
                <w:rStyle w:val="FootnoteReference"/>
                <w:rFonts w:ascii="Arial" w:hAnsi="Arial" w:cs="Arial"/>
                <w:szCs w:val="20"/>
                <w:rtl/>
              </w:rPr>
              <w:footnoteReference w:id="178"/>
            </w:r>
            <w:r w:rsidR="00EA0E56" w:rsidRPr="00420A91">
              <w:rPr>
                <w:rFonts w:ascii="Arial" w:hAnsi="Arial" w:cs="Arial" w:hint="cs"/>
                <w:spacing w:val="-2"/>
                <w:szCs w:val="20"/>
                <w:rtl/>
              </w:rPr>
              <w:t>, למעט כמוסבר בהמשך</w:t>
            </w:r>
            <w:r w:rsidRPr="00420A91">
              <w:rPr>
                <w:rFonts w:ascii="Arial" w:hAnsi="Arial" w:cs="Arial" w:hint="cs"/>
                <w:spacing w:val="-2"/>
                <w:szCs w:val="20"/>
                <w:rtl/>
              </w:rPr>
              <w:t>. להערכת החברה, כל יחסי הגידור הקיימים שלה יהיו כשירים לחשבונאות גידור בהתאם ל-</w:t>
            </w:r>
            <w:r w:rsidRPr="00420A91">
              <w:rPr>
                <w:rFonts w:ascii="Arial" w:hAnsi="Arial" w:cs="Arial"/>
                <w:spacing w:val="-2"/>
                <w:szCs w:val="20"/>
              </w:rPr>
              <w:t>IFRS 9</w:t>
            </w:r>
            <w:r w:rsidRPr="00420A91">
              <w:rPr>
                <w:rFonts w:ascii="Arial" w:hAnsi="Arial" w:cs="Arial" w:hint="cs"/>
                <w:spacing w:val="-2"/>
                <w:szCs w:val="20"/>
                <w:rtl/>
              </w:rPr>
              <w:t xml:space="preserve"> בכפוף לאיזון מחדש בסך _____ אלפי ש"ח, שיוכר במועד היישום לראשונה ברווח או הפסד.</w:t>
            </w:r>
          </w:p>
        </w:tc>
      </w:tr>
      <w:tr w:rsidR="00741BEA" w:rsidRPr="00420A91" w:rsidTr="00441301">
        <w:tc>
          <w:tcPr>
            <w:tcW w:w="1361" w:type="dxa"/>
          </w:tcPr>
          <w:p w:rsidR="00741BEA" w:rsidRPr="00420A91" w:rsidRDefault="00741BEA" w:rsidP="00441301">
            <w:pPr>
              <w:spacing w:before="80" w:line="240" w:lineRule="auto"/>
              <w:rPr>
                <w:rFonts w:ascii="Arial" w:hAnsi="Arial" w:cs="Arial"/>
                <w:sz w:val="14"/>
                <w:szCs w:val="14"/>
                <w:rtl/>
              </w:rPr>
            </w:pPr>
          </w:p>
        </w:tc>
        <w:tc>
          <w:tcPr>
            <w:tcW w:w="9072" w:type="dxa"/>
          </w:tcPr>
          <w:p w:rsidR="00741BEA" w:rsidRPr="00420A91" w:rsidRDefault="00741BEA" w:rsidP="00441301">
            <w:pPr>
              <w:pStyle w:val="ListParagraph"/>
              <w:widowControl w:val="0"/>
              <w:numPr>
                <w:ilvl w:val="0"/>
                <w:numId w:val="17"/>
              </w:numPr>
              <w:spacing w:before="20"/>
              <w:ind w:left="284" w:hanging="284"/>
              <w:rPr>
                <w:rFonts w:ascii="Arial" w:hAnsi="Arial" w:cs="Arial"/>
                <w:spacing w:val="-2"/>
                <w:sz w:val="20"/>
                <w:szCs w:val="20"/>
                <w:rtl/>
              </w:rPr>
            </w:pPr>
            <w:r w:rsidRPr="00420A91">
              <w:rPr>
                <w:rFonts w:ascii="Arial" w:hAnsi="Arial" w:cs="Arial" w:hint="cs"/>
                <w:spacing w:val="-2"/>
                <w:sz w:val="20"/>
                <w:szCs w:val="20"/>
                <w:rtl/>
              </w:rPr>
              <w:t>הח</w:t>
            </w:r>
            <w:r w:rsidRPr="00420A91">
              <w:rPr>
                <w:rFonts w:ascii="Arial" w:hAnsi="Arial" w:cs="Arial"/>
                <w:spacing w:val="-2"/>
                <w:sz w:val="20"/>
                <w:szCs w:val="20"/>
                <w:rtl/>
              </w:rPr>
              <w:t>ברה לא ייעד</w:t>
            </w:r>
            <w:r w:rsidRPr="00420A91">
              <w:rPr>
                <w:rFonts w:ascii="Arial" w:hAnsi="Arial" w:cs="Arial" w:hint="cs"/>
                <w:spacing w:val="-2"/>
                <w:sz w:val="20"/>
                <w:szCs w:val="20"/>
                <w:rtl/>
              </w:rPr>
              <w:t>ה</w:t>
            </w:r>
            <w:r w:rsidRPr="00420A91">
              <w:rPr>
                <w:rFonts w:ascii="Arial" w:hAnsi="Arial" w:cs="Arial"/>
                <w:spacing w:val="-2"/>
                <w:sz w:val="20"/>
                <w:szCs w:val="20"/>
                <w:rtl/>
              </w:rPr>
              <w:t xml:space="preserve"> עסקאות אקדמה על מחיר נפט גולמי כמכשיר מגדר לסיכון המחיר הכרוך ברכישות חזויות של תזקיקי נפט, </w:t>
            </w:r>
            <w:r w:rsidRPr="00420A91">
              <w:rPr>
                <w:rFonts w:ascii="Arial" w:hAnsi="Arial" w:cs="Arial" w:hint="cs"/>
                <w:spacing w:val="-2"/>
                <w:sz w:val="20"/>
                <w:szCs w:val="20"/>
                <w:rtl/>
              </w:rPr>
              <w:t>כיוון</w:t>
            </w:r>
            <w:r w:rsidRPr="00420A91">
              <w:rPr>
                <w:rFonts w:ascii="Arial" w:hAnsi="Arial" w:cs="Arial"/>
                <w:spacing w:val="-2"/>
                <w:sz w:val="20"/>
                <w:szCs w:val="20"/>
                <w:rtl/>
              </w:rPr>
              <w:t xml:space="preserve"> </w:t>
            </w:r>
            <w:r w:rsidRPr="00420A91">
              <w:rPr>
                <w:rFonts w:ascii="Arial" w:hAnsi="Arial" w:cs="Arial" w:hint="cs"/>
                <w:spacing w:val="-2"/>
                <w:sz w:val="20"/>
                <w:szCs w:val="20"/>
                <w:rtl/>
              </w:rPr>
              <w:t xml:space="preserve">שתקן חשבונאות מספר 39 מאפשר </w:t>
            </w:r>
            <w:r w:rsidRPr="00420A91">
              <w:rPr>
                <w:rFonts w:ascii="Arial" w:hAnsi="Arial" w:cs="Arial"/>
                <w:spacing w:val="-2"/>
                <w:sz w:val="20"/>
                <w:szCs w:val="20"/>
                <w:rtl/>
              </w:rPr>
              <w:t xml:space="preserve">לייעד כפריט מגודר רק את הסיכון בגין רכיב מטבע החוץ או את סיכון המחיר של תזקיק הנפט בשלמותו. עם היישום של </w:t>
            </w:r>
            <w:r w:rsidRPr="00420A91">
              <w:rPr>
                <w:rFonts w:ascii="Arial" w:hAnsi="Arial" w:cs="Arial"/>
                <w:spacing w:val="-2"/>
                <w:sz w:val="20"/>
                <w:szCs w:val="20"/>
              </w:rPr>
              <w:t>IFRS 9</w:t>
            </w:r>
            <w:r w:rsidRPr="00420A91">
              <w:rPr>
                <w:rFonts w:ascii="Arial" w:hAnsi="Arial" w:cs="Arial"/>
                <w:spacing w:val="-2"/>
                <w:sz w:val="20"/>
                <w:szCs w:val="20"/>
                <w:rtl/>
              </w:rPr>
              <w:t xml:space="preserve">, החברה </w:t>
            </w:r>
            <w:r w:rsidRPr="00420A91">
              <w:rPr>
                <w:rFonts w:ascii="Arial" w:hAnsi="Arial" w:cs="Arial" w:hint="cs"/>
                <w:spacing w:val="-2"/>
                <w:sz w:val="20"/>
                <w:szCs w:val="20"/>
                <w:rtl/>
              </w:rPr>
              <w:t>מתכוונת</w:t>
            </w:r>
            <w:r w:rsidRPr="00420A91">
              <w:rPr>
                <w:rFonts w:ascii="Arial" w:hAnsi="Arial" w:cs="Arial"/>
                <w:spacing w:val="-2"/>
                <w:sz w:val="20"/>
                <w:szCs w:val="20"/>
                <w:rtl/>
              </w:rPr>
              <w:t xml:space="preserve"> לייעד </w:t>
            </w:r>
            <w:r w:rsidRPr="00420A91">
              <w:rPr>
                <w:rFonts w:ascii="Arial" w:hAnsi="Arial" w:cs="Arial" w:hint="cs"/>
                <w:spacing w:val="-2"/>
                <w:sz w:val="20"/>
                <w:szCs w:val="20"/>
                <w:rtl/>
              </w:rPr>
              <w:t xml:space="preserve">כמכשיר מגדר </w:t>
            </w:r>
            <w:r w:rsidRPr="00420A91">
              <w:rPr>
                <w:rFonts w:ascii="Arial" w:hAnsi="Arial" w:cs="Arial"/>
                <w:spacing w:val="-2"/>
                <w:sz w:val="20"/>
                <w:szCs w:val="20"/>
                <w:rtl/>
              </w:rPr>
              <w:t>את השינויים ברכיב הסיכון של מחיר הנפט הגולמי מתוך מחיר תזקיק הנפט, מאחר ולהערכת ההנהלה, רכיב הסיכון האמור ניתן לזיהוי בנפרד מכלל מחיר תזקיק הנפט והשינויים בשווי ההוגן של תזקיק הנפט הניתנים לייחוס לשינויים ברכיב סיכון זה ניתנים למדידה באופן מהימן</w:t>
            </w:r>
            <w:r w:rsidRPr="00420A91">
              <w:rPr>
                <w:rFonts w:ascii="Arial" w:hAnsi="Arial" w:cs="Arial" w:hint="cs"/>
                <w:spacing w:val="-2"/>
                <w:sz w:val="20"/>
                <w:szCs w:val="20"/>
                <w:rtl/>
              </w:rPr>
              <w:t>.</w:t>
            </w:r>
          </w:p>
        </w:tc>
      </w:tr>
    </w:tbl>
    <w:p w:rsidR="002E0EA1" w:rsidRPr="00420A91" w:rsidRDefault="002E0EA1" w:rsidP="002E0EA1">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2E0EA1" w:rsidRPr="00420A91" w:rsidRDefault="002E0EA1" w:rsidP="002E0EA1">
      <w:pPr>
        <w:ind w:left="1361"/>
        <w:jc w:val="both"/>
        <w:rPr>
          <w:rFonts w:ascii="Arial" w:hAnsi="Arial" w:cs="Arial"/>
          <w:b/>
          <w:bCs/>
          <w:szCs w:val="20"/>
          <w:u w:val="single"/>
          <w:rtl/>
        </w:rPr>
      </w:pPr>
      <w:r w:rsidRPr="00420A91">
        <w:rPr>
          <w:rFonts w:ascii="Arial" w:hAnsi="Arial" w:cs="Arial"/>
          <w:b/>
          <w:bCs/>
          <w:szCs w:val="20"/>
          <w:u w:val="single"/>
          <w:rtl/>
        </w:rPr>
        <w:t>ביאורים לדוחות הכספיים ליום 31 בדצמבר 2017</w:t>
      </w:r>
    </w:p>
    <w:p w:rsidR="002E0EA1" w:rsidRPr="00420A91" w:rsidRDefault="002E0EA1" w:rsidP="002E0EA1">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2E0EA1" w:rsidRPr="00420A91" w:rsidTr="00441301">
        <w:tc>
          <w:tcPr>
            <w:tcW w:w="1361" w:type="dxa"/>
          </w:tcPr>
          <w:p w:rsidR="002E0EA1" w:rsidRPr="00420A91" w:rsidRDefault="002E0EA1" w:rsidP="00441301">
            <w:pPr>
              <w:spacing w:line="240" w:lineRule="auto"/>
              <w:rPr>
                <w:rFonts w:ascii="Arial" w:hAnsi="Arial" w:cs="Arial"/>
                <w:b/>
                <w:bCs/>
                <w:sz w:val="14"/>
                <w:szCs w:val="14"/>
                <w:rtl/>
              </w:rPr>
            </w:pPr>
          </w:p>
        </w:tc>
        <w:tc>
          <w:tcPr>
            <w:tcW w:w="9072" w:type="dxa"/>
          </w:tcPr>
          <w:p w:rsidR="002E0EA1" w:rsidRPr="00420A91" w:rsidRDefault="002E0EA1" w:rsidP="00441301">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2E0EA1" w:rsidRPr="00420A91" w:rsidTr="00441301">
        <w:tc>
          <w:tcPr>
            <w:tcW w:w="1361" w:type="dxa"/>
          </w:tcPr>
          <w:p w:rsidR="002E0EA1" w:rsidRPr="00420A91" w:rsidRDefault="002E0EA1" w:rsidP="00441301">
            <w:pPr>
              <w:keepLines w:val="0"/>
              <w:overflowPunct/>
              <w:autoSpaceDE/>
              <w:autoSpaceDN/>
              <w:adjustRightInd/>
              <w:spacing w:before="80" w:line="240" w:lineRule="auto"/>
              <w:textAlignment w:val="auto"/>
              <w:rPr>
                <w:rFonts w:ascii="Arial" w:hAnsi="Arial" w:cs="Arial"/>
                <w:color w:val="000000"/>
                <w:sz w:val="14"/>
                <w:szCs w:val="14"/>
                <w:rtl/>
              </w:rPr>
            </w:pPr>
          </w:p>
        </w:tc>
        <w:tc>
          <w:tcPr>
            <w:tcW w:w="9072" w:type="dxa"/>
          </w:tcPr>
          <w:p w:rsidR="002E0EA1" w:rsidRPr="00420A91" w:rsidRDefault="002E0EA1" w:rsidP="00441301">
            <w:pPr>
              <w:spacing w:before="20"/>
              <w:ind w:left="454" w:hanging="454"/>
              <w:jc w:val="both"/>
              <w:rPr>
                <w:rFonts w:ascii="Arial" w:hAnsi="Arial" w:cs="Arial"/>
                <w:b/>
                <w:bCs/>
                <w:color w:val="000000"/>
                <w:sz w:val="22"/>
                <w:szCs w:val="20"/>
                <w:rtl/>
              </w:rPr>
            </w:pPr>
            <w:r w:rsidRPr="00420A91">
              <w:rPr>
                <w:rFonts w:ascii="Arial" w:hAnsi="Arial" w:cs="Arial"/>
                <w:b/>
                <w:bCs/>
                <w:szCs w:val="20"/>
                <w:rtl/>
              </w:rPr>
              <w:t>מו.</w:t>
            </w:r>
            <w:r w:rsidRPr="00420A91">
              <w:rPr>
                <w:rFonts w:ascii="Arial" w:hAnsi="Arial" w:cs="Arial"/>
                <w:b/>
                <w:bCs/>
                <w:szCs w:val="20"/>
                <w:rtl/>
              </w:rPr>
              <w:tab/>
              <w:t>תקני</w:t>
            </w:r>
            <w:r w:rsidRPr="00420A91">
              <w:rPr>
                <w:rFonts w:ascii="Arial" w:hAnsi="Arial" w:cs="Arial" w:hint="cs"/>
                <w:b/>
                <w:bCs/>
                <w:szCs w:val="20"/>
                <w:rtl/>
              </w:rPr>
              <w:t>ם</w:t>
            </w:r>
            <w:r w:rsidRPr="00420A91">
              <w:rPr>
                <w:rFonts w:ascii="Arial" w:hAnsi="Arial" w:cs="Arial"/>
                <w:b/>
                <w:bCs/>
                <w:szCs w:val="20"/>
                <w:rtl/>
              </w:rPr>
              <w:t xml:space="preserve"> חדשים בתקופה שלפני יישומם</w:t>
            </w:r>
            <w:r w:rsidRPr="00420A91">
              <w:rPr>
                <w:rFonts w:ascii="Arial" w:hAnsi="Arial" w:cs="Arial" w:hint="cs"/>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2E0EA1" w:rsidRPr="00420A91" w:rsidTr="00441301">
        <w:tc>
          <w:tcPr>
            <w:tcW w:w="1361" w:type="dxa"/>
          </w:tcPr>
          <w:p w:rsidR="002E0EA1" w:rsidRPr="00420A91" w:rsidRDefault="002E0EA1" w:rsidP="00441301">
            <w:pPr>
              <w:keepLines w:val="0"/>
              <w:overflowPunct/>
              <w:autoSpaceDE/>
              <w:autoSpaceDN/>
              <w:adjustRightInd/>
              <w:spacing w:before="80" w:line="240" w:lineRule="auto"/>
              <w:textAlignment w:val="auto"/>
              <w:rPr>
                <w:rFonts w:ascii="Arial" w:hAnsi="Arial" w:cs="Arial"/>
                <w:sz w:val="14"/>
                <w:szCs w:val="14"/>
                <w:rtl/>
              </w:rPr>
            </w:pPr>
          </w:p>
        </w:tc>
        <w:tc>
          <w:tcPr>
            <w:tcW w:w="9072" w:type="dxa"/>
          </w:tcPr>
          <w:p w:rsidR="002E0EA1" w:rsidRPr="00420A91" w:rsidRDefault="002E0EA1" w:rsidP="00441301">
            <w:pPr>
              <w:spacing w:before="20"/>
              <w:ind w:left="454" w:hanging="454"/>
              <w:jc w:val="both"/>
              <w:rPr>
                <w:rFonts w:ascii="Arial" w:hAnsi="Arial" w:cs="Arial"/>
                <w:color w:val="000000"/>
                <w:szCs w:val="20"/>
                <w:rtl/>
              </w:rPr>
            </w:pPr>
            <w:r w:rsidRPr="00420A91">
              <w:rPr>
                <w:rFonts w:ascii="Arial" w:hAnsi="Arial" w:cs="Arial"/>
                <w:color w:val="000000"/>
                <w:szCs w:val="20"/>
                <w:rtl/>
              </w:rPr>
              <w:t>1.</w:t>
            </w:r>
            <w:r w:rsidRPr="00420A91">
              <w:rPr>
                <w:rFonts w:ascii="Arial" w:hAnsi="Arial" w:cs="Arial"/>
                <w:color w:val="000000"/>
                <w:szCs w:val="20"/>
                <w:rtl/>
              </w:rPr>
              <w:tab/>
            </w:r>
            <w:r w:rsidRPr="00420A91">
              <w:rPr>
                <w:rFonts w:ascii="Arial" w:hAnsi="Arial" w:cs="Arial"/>
                <w:szCs w:val="20"/>
                <w:u w:val="single"/>
                <w:rtl/>
              </w:rPr>
              <w:t xml:space="preserve">תקן דיווח כספי בינלאומי 9 </w:t>
            </w:r>
            <w:r w:rsidRPr="00420A91">
              <w:rPr>
                <w:rFonts w:ascii="Arial" w:hAnsi="Arial" w:cs="Arial" w:hint="cs"/>
                <w:szCs w:val="20"/>
                <w:u w:val="single"/>
                <w:rtl/>
              </w:rPr>
              <w:t>"</w:t>
            </w:r>
            <w:r w:rsidRPr="00420A91">
              <w:rPr>
                <w:rFonts w:ascii="Arial" w:hAnsi="Arial" w:cs="Arial"/>
                <w:szCs w:val="20"/>
                <w:u w:val="single"/>
                <w:rtl/>
              </w:rPr>
              <w:t>מכשירים פיננסיים</w:t>
            </w:r>
            <w:r w:rsidRPr="00420A91">
              <w:rPr>
                <w:rFonts w:ascii="Arial" w:hAnsi="Arial" w:cs="Arial" w:hint="cs"/>
                <w:szCs w:val="20"/>
                <w:u w:val="single"/>
                <w:rtl/>
              </w:rPr>
              <w:t>"</w:t>
            </w:r>
            <w:r w:rsidRPr="00420A91">
              <w:rPr>
                <w:rFonts w:ascii="Arial" w:hAnsi="Arial" w:cs="Arial"/>
                <w:szCs w:val="20"/>
                <w:u w:val="single"/>
                <w:rtl/>
              </w:rPr>
              <w:t xml:space="preserve"> (</w:t>
            </w:r>
            <w:r w:rsidRPr="00420A91">
              <w:rPr>
                <w:rFonts w:ascii="Arial" w:hAnsi="Arial" w:cs="Arial" w:hint="cs"/>
                <w:szCs w:val="20"/>
                <w:u w:val="single"/>
                <w:rtl/>
              </w:rPr>
              <w:t xml:space="preserve">להלן: </w:t>
            </w:r>
            <w:r w:rsidRPr="00420A91">
              <w:rPr>
                <w:rFonts w:ascii="Arial" w:hAnsi="Arial" w:cs="Arial"/>
                <w:szCs w:val="20"/>
                <w:u w:val="single"/>
                <w:rtl/>
              </w:rPr>
              <w:t>"</w:t>
            </w:r>
            <w:r w:rsidRPr="00420A91">
              <w:rPr>
                <w:rFonts w:ascii="Arial" w:hAnsi="Arial" w:cs="Arial"/>
                <w:szCs w:val="20"/>
                <w:u w:val="single"/>
              </w:rPr>
              <w:t>IFRS 9</w:t>
            </w:r>
            <w:r w:rsidRPr="00420A91">
              <w:rPr>
                <w:rFonts w:ascii="Arial" w:hAnsi="Arial" w:cs="Arial"/>
                <w:szCs w:val="20"/>
                <w:u w:val="single"/>
                <w:rtl/>
              </w:rPr>
              <w:t>")</w:t>
            </w:r>
            <w:r w:rsidR="00741BEA" w:rsidRPr="00420A91">
              <w:rPr>
                <w:rFonts w:ascii="Arial" w:hAnsi="Arial" w:cs="Arial" w:hint="cs"/>
                <w:szCs w:val="20"/>
                <w:rtl/>
              </w:rPr>
              <w:t xml:space="preserve"> (המשך)</w:t>
            </w:r>
            <w:r w:rsidR="00741BEA" w:rsidRPr="00420A91">
              <w:rPr>
                <w:rFonts w:ascii="Arial" w:hAnsi="Arial" w:cs="Arial"/>
                <w:szCs w:val="20"/>
                <w:rtl/>
              </w:rPr>
              <w:t>:</w:t>
            </w:r>
          </w:p>
        </w:tc>
      </w:tr>
      <w:tr w:rsidR="00EA0E56" w:rsidRPr="00420A91" w:rsidTr="005C64C7">
        <w:tc>
          <w:tcPr>
            <w:tcW w:w="1361" w:type="dxa"/>
          </w:tcPr>
          <w:p w:rsidR="00EA0E56" w:rsidRPr="00420A91" w:rsidRDefault="00EA0E56" w:rsidP="00DD3FC6">
            <w:pPr>
              <w:keepLines w:val="0"/>
              <w:overflowPunct/>
              <w:autoSpaceDE/>
              <w:autoSpaceDN/>
              <w:bidi w:val="0"/>
              <w:adjustRightInd/>
              <w:spacing w:line="240" w:lineRule="auto"/>
              <w:jc w:val="right"/>
              <w:textAlignment w:val="auto"/>
              <w:rPr>
                <w:rFonts w:ascii="Arial" w:hAnsi="Arial" w:cs="Arial"/>
                <w:sz w:val="14"/>
                <w:szCs w:val="14"/>
              </w:rPr>
            </w:pPr>
          </w:p>
        </w:tc>
        <w:tc>
          <w:tcPr>
            <w:tcW w:w="9072" w:type="dxa"/>
          </w:tcPr>
          <w:p w:rsidR="00EA0E56" w:rsidRPr="00420A91" w:rsidRDefault="00AA65EF" w:rsidP="00DD3FC6">
            <w:pPr>
              <w:pStyle w:val="ListParagraph"/>
              <w:widowControl w:val="0"/>
              <w:numPr>
                <w:ilvl w:val="0"/>
                <w:numId w:val="17"/>
              </w:numPr>
              <w:spacing w:before="20"/>
              <w:ind w:left="284" w:hanging="284"/>
              <w:rPr>
                <w:rFonts w:ascii="Arial" w:hAnsi="Arial" w:cs="Arial"/>
                <w:spacing w:val="-2"/>
                <w:sz w:val="20"/>
                <w:szCs w:val="20"/>
                <w:rtl/>
              </w:rPr>
            </w:pPr>
            <w:r w:rsidRPr="00420A91">
              <w:rPr>
                <w:rFonts w:ascii="Arial" w:hAnsi="Arial" w:cs="Arial" w:hint="cs"/>
                <w:spacing w:val="-2"/>
                <w:sz w:val="20"/>
                <w:szCs w:val="20"/>
                <w:rtl/>
              </w:rPr>
              <w:t xml:space="preserve">המדיניות החשבונאית של החברה לגבי גידור תזרים מזומנים של עסקאות חזויות, שגורמות לאחר מכן להכרה בנכס לא פיננסי או בהתחייבות לא פיננסית, היא לסווג מחדש </w:t>
            </w:r>
            <w:r w:rsidR="00C34C76" w:rsidRPr="00420A91">
              <w:rPr>
                <w:rFonts w:ascii="Arial" w:hAnsi="Arial" w:cs="Arial" w:hint="cs"/>
                <w:spacing w:val="-2"/>
                <w:sz w:val="20"/>
                <w:szCs w:val="20"/>
                <w:rtl/>
              </w:rPr>
              <w:t>סכומים</w:t>
            </w:r>
            <w:r w:rsidRPr="00420A91">
              <w:rPr>
                <w:rFonts w:ascii="Arial" w:hAnsi="Arial" w:cs="Arial" w:hint="cs"/>
                <w:spacing w:val="-2"/>
                <w:sz w:val="20"/>
                <w:szCs w:val="20"/>
                <w:rtl/>
              </w:rPr>
              <w:t xml:space="preserve"> שהוכרו ברווח כולל אחר לרווח או הפסד כתיאום בגין סיווג מחדש בתקופות שבמהלכן הנכס שנרכש או ההתחייבות שניטלה משפיעים על רווח או הפסד</w:t>
            </w:r>
            <w:r w:rsidR="008D029E" w:rsidRPr="00420A91">
              <w:rPr>
                <w:rFonts w:ascii="Arial" w:hAnsi="Arial" w:cs="Arial" w:hint="cs"/>
                <w:spacing w:val="-2"/>
                <w:sz w:val="20"/>
                <w:szCs w:val="20"/>
                <w:rtl/>
              </w:rPr>
              <w:t>;</w:t>
            </w:r>
            <w:r w:rsidR="00C34C76" w:rsidRPr="00420A91">
              <w:rPr>
                <w:rFonts w:ascii="Arial" w:hAnsi="Arial" w:cs="Arial" w:hint="cs"/>
                <w:spacing w:val="-2"/>
                <w:sz w:val="20"/>
                <w:szCs w:val="20"/>
                <w:rtl/>
              </w:rPr>
              <w:t xml:space="preserve"> </w:t>
            </w:r>
            <w:r w:rsidR="0002744F" w:rsidRPr="00420A91">
              <w:rPr>
                <w:rFonts w:ascii="Arial" w:hAnsi="Arial" w:cs="Arial" w:hint="cs"/>
                <w:spacing w:val="-2"/>
                <w:sz w:val="20"/>
                <w:szCs w:val="20"/>
                <w:rtl/>
              </w:rPr>
              <w:t xml:space="preserve">סכומים אלה מוצגים </w:t>
            </w:r>
            <w:r w:rsidR="00FE0216" w:rsidRPr="00420A91">
              <w:rPr>
                <w:rFonts w:ascii="Arial" w:hAnsi="Arial" w:cs="Arial" w:hint="cs"/>
                <w:spacing w:val="-2"/>
                <w:sz w:val="20"/>
                <w:szCs w:val="20"/>
                <w:rtl/>
              </w:rPr>
              <w:t>ברווח כולל אחר כפריט "שייתכן ויסווג מחדש לאחר מכן לרווח או הפסד"</w:t>
            </w:r>
            <w:r w:rsidRPr="00420A91">
              <w:rPr>
                <w:rFonts w:ascii="Arial" w:hAnsi="Arial" w:cs="Arial" w:hint="cs"/>
                <w:spacing w:val="-2"/>
                <w:sz w:val="20"/>
                <w:szCs w:val="20"/>
                <w:rtl/>
              </w:rPr>
              <w:t xml:space="preserve">. </w:t>
            </w:r>
            <w:r w:rsidR="00C34C76" w:rsidRPr="00420A91">
              <w:rPr>
                <w:rFonts w:ascii="Arial" w:hAnsi="Arial" w:cs="Arial" w:hint="eastAsia"/>
                <w:spacing w:val="-2"/>
                <w:sz w:val="20"/>
                <w:szCs w:val="20"/>
                <w:rtl/>
              </w:rPr>
              <w:t>בהתאם</w:t>
            </w:r>
            <w:r w:rsidR="00C34C76" w:rsidRPr="00420A91">
              <w:rPr>
                <w:rFonts w:ascii="Arial" w:hAnsi="Arial" w:cs="Arial" w:hint="cs"/>
                <w:spacing w:val="-2"/>
                <w:sz w:val="20"/>
                <w:szCs w:val="20"/>
                <w:rtl/>
              </w:rPr>
              <w:t xml:space="preserve"> ל-</w:t>
            </w:r>
            <w:r w:rsidR="00C34C76" w:rsidRPr="00420A91">
              <w:rPr>
                <w:rFonts w:ascii="Arial" w:hAnsi="Arial" w:cs="Arial"/>
                <w:spacing w:val="-2"/>
                <w:sz w:val="20"/>
                <w:szCs w:val="20"/>
              </w:rPr>
              <w:t>IFRS 9</w:t>
            </w:r>
            <w:r w:rsidR="00C34C76" w:rsidRPr="00420A91">
              <w:rPr>
                <w:rFonts w:ascii="Arial" w:hAnsi="Arial" w:cs="Arial" w:hint="cs"/>
                <w:spacing w:val="-2"/>
                <w:sz w:val="20"/>
                <w:szCs w:val="20"/>
                <w:rtl/>
              </w:rPr>
              <w:t xml:space="preserve">, סכומים כאמור </w:t>
            </w:r>
            <w:r w:rsidR="00FE0216" w:rsidRPr="00420A91">
              <w:rPr>
                <w:rFonts w:ascii="Arial" w:hAnsi="Arial" w:cs="Arial" w:hint="cs"/>
                <w:spacing w:val="-2"/>
                <w:sz w:val="20"/>
                <w:szCs w:val="20"/>
                <w:rtl/>
              </w:rPr>
              <w:t>יוכרו</w:t>
            </w:r>
            <w:r w:rsidR="00C34C76" w:rsidRPr="00420A91">
              <w:rPr>
                <w:rFonts w:ascii="Arial" w:hAnsi="Arial" w:cs="Arial" w:hint="cs"/>
                <w:spacing w:val="-2"/>
                <w:sz w:val="20"/>
                <w:szCs w:val="20"/>
                <w:rtl/>
              </w:rPr>
              <w:t xml:space="preserve"> ישירות בערך בספרים </w:t>
            </w:r>
            <w:r w:rsidR="00AA2229" w:rsidRPr="00420A91">
              <w:rPr>
                <w:rFonts w:ascii="Arial" w:hAnsi="Arial" w:cs="Arial" w:hint="cs"/>
                <w:spacing w:val="-2"/>
                <w:sz w:val="20"/>
                <w:szCs w:val="20"/>
                <w:rtl/>
              </w:rPr>
              <w:t xml:space="preserve">הראשוני של הפריט המגודר </w:t>
            </w:r>
            <w:r w:rsidR="00D32C8A" w:rsidRPr="00420A91">
              <w:rPr>
                <w:rFonts w:ascii="Arial" w:hAnsi="Arial" w:cs="Arial" w:hint="cs"/>
                <w:spacing w:val="-2"/>
                <w:sz w:val="20"/>
                <w:szCs w:val="20"/>
                <w:rtl/>
              </w:rPr>
              <w:t xml:space="preserve">דרך ההון </w:t>
            </w:r>
            <w:r w:rsidR="00C34C76" w:rsidRPr="00420A91">
              <w:rPr>
                <w:rFonts w:ascii="Arial" w:hAnsi="Arial" w:cs="Arial" w:hint="cs"/>
                <w:spacing w:val="-2"/>
                <w:sz w:val="20"/>
                <w:szCs w:val="20"/>
                <w:rtl/>
              </w:rPr>
              <w:t>ללא השפעה על רווח כולל אחר</w:t>
            </w:r>
            <w:r w:rsidR="00FE0216" w:rsidRPr="00420A91">
              <w:rPr>
                <w:rFonts w:ascii="Arial" w:hAnsi="Arial" w:cs="Arial" w:hint="cs"/>
                <w:spacing w:val="-2"/>
                <w:sz w:val="20"/>
                <w:szCs w:val="20"/>
                <w:rtl/>
              </w:rPr>
              <w:t xml:space="preserve">, ולכן יוצגו ברווח כולל אחר כפריט "שלא יסווג מחדש לאחר מכן לרווח או הפסד". </w:t>
            </w:r>
            <w:r w:rsidR="008D029E" w:rsidRPr="00420A91">
              <w:rPr>
                <w:rFonts w:ascii="Arial" w:hAnsi="Arial" w:cs="Arial" w:hint="cs"/>
                <w:spacing w:val="-2"/>
                <w:sz w:val="20"/>
                <w:szCs w:val="20"/>
                <w:rtl/>
              </w:rPr>
              <w:t xml:space="preserve">במועד היישום לראשונה, </w:t>
            </w:r>
            <w:r w:rsidR="005C64C7" w:rsidRPr="00420A91">
              <w:rPr>
                <w:rFonts w:ascii="Arial" w:hAnsi="Arial" w:cs="Arial" w:hint="cs"/>
                <w:spacing w:val="-2"/>
                <w:sz w:val="20"/>
                <w:szCs w:val="20"/>
                <w:rtl/>
              </w:rPr>
              <w:t xml:space="preserve">תיישם החברה את הטיפול החשבונאי של </w:t>
            </w:r>
            <w:r w:rsidR="005C64C7" w:rsidRPr="00420A91">
              <w:rPr>
                <w:rFonts w:ascii="Arial" w:hAnsi="Arial" w:cs="Arial"/>
                <w:spacing w:val="-2"/>
                <w:sz w:val="20"/>
                <w:szCs w:val="20"/>
              </w:rPr>
              <w:t>IFRS 9</w:t>
            </w:r>
            <w:r w:rsidR="00C0234B" w:rsidRPr="00420A91">
              <w:rPr>
                <w:rFonts w:ascii="Arial" w:hAnsi="Arial" w:cs="Arial" w:hint="cs"/>
                <w:spacing w:val="-2"/>
                <w:sz w:val="20"/>
                <w:szCs w:val="20"/>
                <w:rtl/>
              </w:rPr>
              <w:t xml:space="preserve"> למפרע</w:t>
            </w:r>
            <w:r w:rsidR="005C64C7" w:rsidRPr="00420A91">
              <w:rPr>
                <w:rFonts w:ascii="Arial" w:hAnsi="Arial" w:cs="Arial" w:hint="cs"/>
                <w:spacing w:val="-2"/>
                <w:sz w:val="20"/>
                <w:szCs w:val="20"/>
                <w:rtl/>
              </w:rPr>
              <w:t xml:space="preserve">: </w:t>
            </w:r>
            <w:r w:rsidR="008D029E" w:rsidRPr="00420A91">
              <w:rPr>
                <w:rFonts w:ascii="Arial" w:hAnsi="Arial" w:cs="Arial" w:hint="cs"/>
                <w:spacing w:val="-2"/>
                <w:sz w:val="20"/>
                <w:szCs w:val="20"/>
                <w:rtl/>
              </w:rPr>
              <w:t xml:space="preserve">תיאומים בגין סיווג מחדש </w:t>
            </w:r>
            <w:r w:rsidR="00AA2229" w:rsidRPr="00420A91">
              <w:rPr>
                <w:rFonts w:ascii="Arial" w:hAnsi="Arial" w:cs="Arial" w:hint="cs"/>
                <w:spacing w:val="-2"/>
                <w:sz w:val="20"/>
                <w:szCs w:val="20"/>
                <w:rtl/>
              </w:rPr>
              <w:t xml:space="preserve">בגין גידורי עסקאות חזויות, </w:t>
            </w:r>
            <w:r w:rsidR="005C64C7" w:rsidRPr="00420A91">
              <w:rPr>
                <w:rFonts w:ascii="Arial" w:hAnsi="Arial" w:cs="Arial" w:hint="cs"/>
                <w:spacing w:val="-2"/>
                <w:sz w:val="20"/>
                <w:szCs w:val="20"/>
                <w:rtl/>
              </w:rPr>
              <w:t xml:space="preserve">שהוכרו בשנים </w:t>
            </w:r>
            <w:r w:rsidR="005C64C7" w:rsidRPr="00420A91">
              <w:rPr>
                <w:rFonts w:ascii="Arial" w:hAnsi="Arial" w:cs="Arial"/>
                <w:spacing w:val="-2"/>
                <w:sz w:val="20"/>
                <w:szCs w:val="20"/>
                <w:rtl/>
              </w:rPr>
              <w:t>2017</w:t>
            </w:r>
            <w:r w:rsidR="005C64C7" w:rsidRPr="00420A91">
              <w:rPr>
                <w:rFonts w:ascii="Arial" w:hAnsi="Arial" w:cs="Arial" w:hint="cs"/>
                <w:spacing w:val="-2"/>
                <w:sz w:val="20"/>
                <w:szCs w:val="20"/>
                <w:rtl/>
              </w:rPr>
              <w:t xml:space="preserve"> ו-2016 </w:t>
            </w:r>
            <w:r w:rsidR="008D029E" w:rsidRPr="00420A91">
              <w:rPr>
                <w:rFonts w:ascii="Arial" w:hAnsi="Arial" w:cs="Arial" w:hint="cs"/>
                <w:spacing w:val="-2"/>
                <w:sz w:val="20"/>
                <w:szCs w:val="20"/>
                <w:rtl/>
              </w:rPr>
              <w:t xml:space="preserve">בסך _____ אלפי ש"ח ו-_____ אלפי ש"ח, בהתאמה, </w:t>
            </w:r>
            <w:r w:rsidR="005C64C7" w:rsidRPr="00420A91">
              <w:rPr>
                <w:rFonts w:ascii="Arial" w:hAnsi="Arial" w:cs="Arial" w:hint="cs"/>
                <w:spacing w:val="-2"/>
                <w:sz w:val="20"/>
                <w:szCs w:val="20"/>
                <w:rtl/>
              </w:rPr>
              <w:t>יבוטלו</w:t>
            </w:r>
            <w:r w:rsidR="00D56C1A" w:rsidRPr="00420A91">
              <w:rPr>
                <w:rFonts w:ascii="Arial" w:hAnsi="Arial" w:cs="Arial" w:hint="cs"/>
                <w:spacing w:val="-2"/>
                <w:sz w:val="20"/>
                <w:szCs w:val="20"/>
                <w:rtl/>
              </w:rPr>
              <w:t>,</w:t>
            </w:r>
            <w:r w:rsidR="005C64C7" w:rsidRPr="00420A91">
              <w:rPr>
                <w:rFonts w:ascii="Arial" w:hAnsi="Arial" w:cs="Arial" w:hint="cs"/>
                <w:spacing w:val="-2"/>
                <w:sz w:val="20"/>
                <w:szCs w:val="20"/>
                <w:rtl/>
              </w:rPr>
              <w:t xml:space="preserve"> ו</w:t>
            </w:r>
            <w:r w:rsidR="00D56C1A" w:rsidRPr="00420A91">
              <w:rPr>
                <w:rFonts w:ascii="Arial" w:hAnsi="Arial" w:cs="Arial" w:hint="cs"/>
                <w:spacing w:val="-2"/>
                <w:sz w:val="20"/>
                <w:szCs w:val="20"/>
                <w:rtl/>
              </w:rPr>
              <w:t xml:space="preserve">הערך בספרים </w:t>
            </w:r>
            <w:r w:rsidR="00FB7DEB" w:rsidRPr="00420A91">
              <w:rPr>
                <w:rFonts w:ascii="Arial" w:hAnsi="Arial" w:cs="Arial" w:hint="cs"/>
                <w:spacing w:val="-2"/>
                <w:sz w:val="20"/>
                <w:szCs w:val="20"/>
                <w:rtl/>
              </w:rPr>
              <w:t xml:space="preserve">הראשוני </w:t>
            </w:r>
            <w:r w:rsidR="00D56C1A" w:rsidRPr="00420A91">
              <w:rPr>
                <w:rFonts w:ascii="Arial" w:hAnsi="Arial" w:cs="Arial" w:hint="cs"/>
                <w:spacing w:val="-2"/>
                <w:sz w:val="20"/>
                <w:szCs w:val="20"/>
                <w:rtl/>
              </w:rPr>
              <w:t xml:space="preserve">של </w:t>
            </w:r>
            <w:r w:rsidR="00FB7DEB" w:rsidRPr="00420A91">
              <w:rPr>
                <w:rFonts w:ascii="Arial" w:hAnsi="Arial" w:cs="Arial" w:hint="cs"/>
                <w:spacing w:val="-2"/>
                <w:sz w:val="20"/>
                <w:szCs w:val="20"/>
                <w:rtl/>
              </w:rPr>
              <w:t>הפריטים</w:t>
            </w:r>
            <w:r w:rsidR="00C20C9A" w:rsidRPr="00420A91">
              <w:rPr>
                <w:rFonts w:ascii="Arial" w:hAnsi="Arial" w:cs="Arial" w:hint="cs"/>
                <w:spacing w:val="-2"/>
                <w:sz w:val="20"/>
                <w:szCs w:val="20"/>
                <w:rtl/>
              </w:rPr>
              <w:t xml:space="preserve"> </w:t>
            </w:r>
            <w:r w:rsidR="00AA2229" w:rsidRPr="00420A91">
              <w:rPr>
                <w:rFonts w:ascii="Arial" w:hAnsi="Arial" w:cs="Arial" w:hint="cs"/>
                <w:spacing w:val="-2"/>
                <w:sz w:val="20"/>
                <w:szCs w:val="20"/>
                <w:rtl/>
              </w:rPr>
              <w:t>המגודרים</w:t>
            </w:r>
            <w:r w:rsidR="00D56C1A" w:rsidRPr="00420A91">
              <w:rPr>
                <w:rFonts w:ascii="Arial" w:hAnsi="Arial" w:cs="Arial" w:hint="cs"/>
                <w:spacing w:val="-2"/>
                <w:sz w:val="20"/>
                <w:szCs w:val="20"/>
                <w:rtl/>
              </w:rPr>
              <w:t xml:space="preserve"> יותאמו בתקופות המתאימות ישירות דרך ההון (כולל תיאום יתרת הפתיחה של קרן ההון בסך _____ אלפי ש"ח).</w:t>
            </w:r>
          </w:p>
        </w:tc>
      </w:tr>
      <w:tr w:rsidR="00105851" w:rsidRPr="00420A91" w:rsidTr="00640DD3">
        <w:tc>
          <w:tcPr>
            <w:tcW w:w="1361" w:type="dxa"/>
          </w:tcPr>
          <w:p w:rsidR="00105851" w:rsidRPr="00420A91" w:rsidRDefault="00105851" w:rsidP="00640DD3">
            <w:pPr>
              <w:spacing w:before="80" w:line="240" w:lineRule="auto"/>
              <w:rPr>
                <w:rFonts w:ascii="Arial" w:hAnsi="Arial" w:cs="Arial"/>
                <w:sz w:val="14"/>
                <w:szCs w:val="14"/>
                <w:rtl/>
              </w:rPr>
            </w:pPr>
          </w:p>
        </w:tc>
        <w:tc>
          <w:tcPr>
            <w:tcW w:w="9072" w:type="dxa"/>
          </w:tcPr>
          <w:p w:rsidR="00105851" w:rsidRPr="00420A91" w:rsidRDefault="00105851" w:rsidP="00640DD3">
            <w:pPr>
              <w:keepLines w:val="0"/>
              <w:widowControl w:val="0"/>
              <w:overflowPunct/>
              <w:autoSpaceDE/>
              <w:autoSpaceDN/>
              <w:adjustRightInd/>
              <w:spacing w:before="60"/>
              <w:ind w:left="454" w:hanging="454"/>
              <w:jc w:val="both"/>
              <w:textAlignment w:val="auto"/>
              <w:rPr>
                <w:rFonts w:ascii="Arial" w:hAnsi="Arial" w:cs="Arial"/>
                <w:color w:val="000000"/>
                <w:szCs w:val="20"/>
                <w:rtl/>
              </w:rPr>
            </w:pPr>
            <w:r w:rsidRPr="00420A91">
              <w:rPr>
                <w:rFonts w:ascii="Arial" w:hAnsi="Arial" w:cs="Arial" w:hint="cs"/>
                <w:b/>
                <w:bCs/>
                <w:spacing w:val="-2"/>
                <w:szCs w:val="20"/>
                <w:rtl/>
              </w:rPr>
              <w:t>[</w:t>
            </w:r>
            <w:r w:rsidRPr="00420A91">
              <w:rPr>
                <w:rFonts w:ascii="Arial" w:hAnsi="Arial" w:cs="Arial" w:hint="cs"/>
                <w:b/>
                <w:bCs/>
                <w:i/>
                <w:iCs/>
                <w:spacing w:val="-2"/>
                <w:szCs w:val="20"/>
                <w:rtl/>
              </w:rPr>
              <w:t>לחלופין:</w:t>
            </w:r>
          </w:p>
        </w:tc>
      </w:tr>
      <w:tr w:rsidR="00105851" w:rsidRPr="00420A91" w:rsidTr="00640DD3">
        <w:tc>
          <w:tcPr>
            <w:tcW w:w="1361" w:type="dxa"/>
          </w:tcPr>
          <w:p w:rsidR="00105851" w:rsidRPr="00420A91" w:rsidRDefault="00105851" w:rsidP="00640DD3">
            <w:pPr>
              <w:spacing w:before="80" w:line="240" w:lineRule="auto"/>
              <w:rPr>
                <w:rFonts w:ascii="Arial" w:hAnsi="Arial" w:cs="Arial"/>
                <w:sz w:val="14"/>
                <w:szCs w:val="14"/>
                <w:rtl/>
              </w:rPr>
            </w:pPr>
          </w:p>
        </w:tc>
        <w:tc>
          <w:tcPr>
            <w:tcW w:w="9072" w:type="dxa"/>
          </w:tcPr>
          <w:p w:rsidR="00105851" w:rsidRPr="00420A91" w:rsidRDefault="00105851" w:rsidP="00640DD3">
            <w:pPr>
              <w:pStyle w:val="ListParagraph"/>
              <w:widowControl w:val="0"/>
              <w:numPr>
                <w:ilvl w:val="0"/>
                <w:numId w:val="17"/>
              </w:numPr>
              <w:spacing w:before="20"/>
              <w:ind w:left="284" w:hanging="284"/>
              <w:rPr>
                <w:rFonts w:ascii="Arial" w:hAnsi="Arial" w:cs="Arial"/>
                <w:spacing w:val="-2"/>
                <w:sz w:val="20"/>
                <w:szCs w:val="20"/>
                <w:rtl/>
              </w:rPr>
            </w:pPr>
            <w:r w:rsidRPr="00420A91">
              <w:rPr>
                <w:rFonts w:ascii="Arial" w:hAnsi="Arial" w:cs="Arial" w:hint="cs"/>
                <w:spacing w:val="-2"/>
                <w:sz w:val="20"/>
                <w:szCs w:val="20"/>
                <w:rtl/>
              </w:rPr>
              <w:t>המדיניות החשבונאית של החברה לגבי גידור תזרים מזומנים של עסקאות חזויות, שגורמות לאחר מכן להכרה בנכס לא פיננסי או בהתחייבות לא פיננסית, היא לכלול את הסכומים שהוכרו ברווח כולל אחר בערך בספרים הראשוני של הפריט המגודר דרך רווח כולל אחר; סכומים אלה מוצגים ברווח כולל אחר כפריט "שייתכן ויסווג מחדש לאחר מכן לרווח או הפסד". בהתאם ל-</w:t>
            </w:r>
            <w:r w:rsidRPr="00420A91">
              <w:rPr>
                <w:rFonts w:ascii="Arial" w:hAnsi="Arial" w:cs="Arial"/>
                <w:spacing w:val="-2"/>
                <w:sz w:val="20"/>
                <w:szCs w:val="20"/>
              </w:rPr>
              <w:t>IFRS 9</w:t>
            </w:r>
            <w:r w:rsidRPr="00420A91">
              <w:rPr>
                <w:rFonts w:ascii="Arial" w:hAnsi="Arial" w:cs="Arial" w:hint="cs"/>
                <w:spacing w:val="-2"/>
                <w:sz w:val="20"/>
                <w:szCs w:val="20"/>
                <w:rtl/>
              </w:rPr>
              <w:t xml:space="preserve">, תיאומים כאמור לערך בספרים הראשוני של הפריט המגודר יוכרו דרך ההון ללא השפעה על רווח כולל אחר, ולכן הסכומים שהוכרו ברווח כולל אחר יוצגו ברווח כולל אחר כפריט "שלא יסווג מחדש לאחר מכן לרווח או הפסד". במועד היישום לראשונה, תיישם החברה את הטיפול החשבונאי של </w:t>
            </w:r>
            <w:r w:rsidRPr="00420A91">
              <w:rPr>
                <w:rFonts w:ascii="Arial" w:hAnsi="Arial" w:cs="Arial"/>
                <w:spacing w:val="-2"/>
                <w:sz w:val="20"/>
                <w:szCs w:val="20"/>
              </w:rPr>
              <w:t>IFRS 9</w:t>
            </w:r>
            <w:r w:rsidRPr="00420A91">
              <w:rPr>
                <w:rFonts w:ascii="Arial" w:hAnsi="Arial" w:cs="Arial" w:hint="cs"/>
                <w:spacing w:val="-2"/>
                <w:sz w:val="20"/>
                <w:szCs w:val="20"/>
                <w:rtl/>
              </w:rPr>
              <w:t xml:space="preserve"> למפרע: תיאומים לסכומים שהוכרו ברווח כולל אחר בגין גידורי עסקאות חזויות בשנים 2017 ו-2016 בסך _____ אלפי ש"ח ו-_____ אלפי ש"ח, בהתאמה, יבוטלו ויקטינו/יגדילו את סך הרווח הכולל האחר ואת סך הרווח הכולל לאותן תקופות באותו סכום, והתיאומים לערך בספרים הראשוני של הפריטים המגודרים יוכרו ישירות דרך ההון.</w:t>
            </w:r>
            <w:r w:rsidRPr="00420A91">
              <w:rPr>
                <w:rFonts w:ascii="Arial" w:hAnsi="Arial" w:cs="Arial" w:hint="cs"/>
                <w:b/>
                <w:bCs/>
                <w:spacing w:val="-2"/>
                <w:sz w:val="20"/>
                <w:szCs w:val="20"/>
                <w:rtl/>
              </w:rPr>
              <w:t>]</w:t>
            </w:r>
          </w:p>
        </w:tc>
      </w:tr>
      <w:tr w:rsidR="008901E8" w:rsidRPr="00420A91" w:rsidTr="008901E8">
        <w:tc>
          <w:tcPr>
            <w:tcW w:w="1361" w:type="dxa"/>
          </w:tcPr>
          <w:p w:rsidR="008901E8" w:rsidRPr="00420A91" w:rsidRDefault="008901E8" w:rsidP="008901E8">
            <w:pPr>
              <w:spacing w:before="80" w:line="240" w:lineRule="auto"/>
              <w:rPr>
                <w:rFonts w:ascii="Arial" w:hAnsi="Arial" w:cs="Arial"/>
                <w:sz w:val="14"/>
                <w:szCs w:val="14"/>
                <w:rtl/>
              </w:rPr>
            </w:pPr>
          </w:p>
        </w:tc>
        <w:tc>
          <w:tcPr>
            <w:tcW w:w="9072" w:type="dxa"/>
          </w:tcPr>
          <w:p w:rsidR="008901E8" w:rsidRPr="00420A91" w:rsidRDefault="008901E8" w:rsidP="0044072D">
            <w:pPr>
              <w:keepLines w:val="0"/>
              <w:widowControl w:val="0"/>
              <w:overflowPunct/>
              <w:autoSpaceDE/>
              <w:autoSpaceDN/>
              <w:adjustRightInd/>
              <w:spacing w:before="60"/>
              <w:ind w:left="454" w:hanging="454"/>
              <w:jc w:val="both"/>
              <w:textAlignment w:val="auto"/>
              <w:rPr>
                <w:rFonts w:ascii="Arial" w:hAnsi="Arial" w:cs="Arial"/>
                <w:color w:val="000000"/>
                <w:szCs w:val="20"/>
                <w:rtl/>
              </w:rPr>
            </w:pPr>
            <w:r w:rsidRPr="00420A91">
              <w:rPr>
                <w:rFonts w:ascii="Arial" w:hAnsi="Arial" w:cs="Arial" w:hint="cs"/>
                <w:color w:val="000000"/>
                <w:szCs w:val="20"/>
                <w:rtl/>
              </w:rPr>
              <w:t>ה</w:t>
            </w:r>
            <w:r w:rsidRPr="00420A91">
              <w:rPr>
                <w:rFonts w:ascii="Arial" w:hAnsi="Arial" w:cs="Arial"/>
                <w:color w:val="000000"/>
                <w:szCs w:val="20"/>
                <w:rtl/>
              </w:rPr>
              <w:t>)</w:t>
            </w:r>
            <w:r w:rsidRPr="00420A91">
              <w:rPr>
                <w:rFonts w:ascii="Arial" w:hAnsi="Arial" w:cs="Arial"/>
                <w:color w:val="000000"/>
                <w:szCs w:val="20"/>
                <w:rtl/>
              </w:rPr>
              <w:tab/>
            </w:r>
            <w:r w:rsidR="00191A20" w:rsidRPr="00420A91">
              <w:rPr>
                <w:rFonts w:ascii="Arial" w:hAnsi="Arial" w:cs="Arial" w:hint="cs"/>
                <w:szCs w:val="20"/>
                <w:rtl/>
              </w:rPr>
              <w:t>סך</w:t>
            </w:r>
            <w:r w:rsidRPr="00420A91">
              <w:rPr>
                <w:rFonts w:ascii="Arial" w:hAnsi="Arial" w:cs="Arial" w:hint="cs"/>
                <w:szCs w:val="20"/>
                <w:rtl/>
              </w:rPr>
              <w:t xml:space="preserve"> ההשפעה הצפויה </w:t>
            </w:r>
            <w:r w:rsidRPr="00420A91">
              <w:rPr>
                <w:rFonts w:ascii="Arial" w:hAnsi="Arial" w:cs="Arial" w:hint="cs"/>
                <w:color w:val="000000"/>
                <w:szCs w:val="20"/>
                <w:rtl/>
              </w:rPr>
              <w:t xml:space="preserve">של היישום לראשונה של </w:t>
            </w:r>
            <w:r w:rsidRPr="00420A91">
              <w:rPr>
                <w:rFonts w:ascii="Arial" w:hAnsi="Arial" w:cs="Arial"/>
                <w:color w:val="000000"/>
                <w:szCs w:val="20"/>
              </w:rPr>
              <w:t>IFRS 9</w:t>
            </w:r>
            <w:r w:rsidR="000B17A2" w:rsidRPr="00420A91">
              <w:rPr>
                <w:rFonts w:ascii="Arial" w:hAnsi="Arial" w:cs="Arial" w:hint="cs"/>
                <w:color w:val="000000"/>
                <w:szCs w:val="20"/>
                <w:rtl/>
              </w:rPr>
              <w:t xml:space="preserve"> על הדוחות הכספיים ליום 1.1.2</w:t>
            </w:r>
            <w:r w:rsidR="00262C4C" w:rsidRPr="00420A91">
              <w:rPr>
                <w:rFonts w:ascii="Arial" w:hAnsi="Arial" w:cs="Arial" w:hint="cs"/>
                <w:color w:val="000000"/>
                <w:szCs w:val="20"/>
                <w:rtl/>
              </w:rPr>
              <w:t>018</w:t>
            </w:r>
            <w:r w:rsidRPr="00420A91">
              <w:rPr>
                <w:rFonts w:ascii="Arial" w:hAnsi="Arial" w:cs="Arial"/>
                <w:color w:val="000000"/>
                <w:szCs w:val="20"/>
                <w:rtl/>
              </w:rPr>
              <w:t>:</w:t>
            </w:r>
          </w:p>
        </w:tc>
      </w:tr>
    </w:tbl>
    <w:p w:rsidR="008901E8" w:rsidRPr="00420A91" w:rsidRDefault="008901E8" w:rsidP="008901E8">
      <w:pPr>
        <w:spacing w:line="20" w:lineRule="exact"/>
        <w:rPr>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4990"/>
        <w:gridCol w:w="1361"/>
        <w:gridCol w:w="1361"/>
        <w:gridCol w:w="1361"/>
      </w:tblGrid>
      <w:tr w:rsidR="008901E8" w:rsidRPr="00420A91" w:rsidTr="00DD3FC6">
        <w:trPr>
          <w:cantSplit/>
        </w:trPr>
        <w:tc>
          <w:tcPr>
            <w:tcW w:w="1360" w:type="dxa"/>
          </w:tcPr>
          <w:p w:rsidR="008901E8" w:rsidRPr="00420A91" w:rsidRDefault="008901E8" w:rsidP="00741BEA">
            <w:pPr>
              <w:spacing w:line="240" w:lineRule="auto"/>
              <w:ind w:left="-57"/>
              <w:rPr>
                <w:rFonts w:ascii="Arial" w:hAnsi="Arial" w:cs="Arial"/>
                <w:b/>
                <w:sz w:val="14"/>
                <w:szCs w:val="14"/>
                <w:rtl/>
              </w:rPr>
            </w:pPr>
          </w:p>
        </w:tc>
        <w:tc>
          <w:tcPr>
            <w:tcW w:w="4990" w:type="dxa"/>
            <w:vAlign w:val="bottom"/>
          </w:tcPr>
          <w:p w:rsidR="008901E8" w:rsidRPr="00420A91" w:rsidRDefault="008901E8" w:rsidP="008901E8">
            <w:pPr>
              <w:spacing w:line="240" w:lineRule="auto"/>
              <w:rPr>
                <w:rFonts w:ascii="Arial" w:hAnsi="Arial" w:cs="Arial"/>
                <w:b/>
                <w:szCs w:val="20"/>
                <w:rtl/>
              </w:rPr>
            </w:pPr>
          </w:p>
        </w:tc>
        <w:tc>
          <w:tcPr>
            <w:tcW w:w="1361" w:type="dxa"/>
            <w:vAlign w:val="bottom"/>
          </w:tcPr>
          <w:p w:rsidR="008901E8" w:rsidRPr="00420A91" w:rsidRDefault="008901E8" w:rsidP="008901E8">
            <w:pPr>
              <w:pBdr>
                <w:bottom w:val="single" w:sz="4" w:space="1" w:color="auto"/>
              </w:pBdr>
              <w:spacing w:line="240" w:lineRule="auto"/>
              <w:jc w:val="center"/>
              <w:rPr>
                <w:rFonts w:asciiTheme="minorBidi" w:hAnsiTheme="minorBidi" w:cstheme="minorBidi"/>
                <w:b/>
                <w:bCs/>
                <w:szCs w:val="20"/>
                <w:rtl/>
              </w:rPr>
            </w:pPr>
            <w:r w:rsidRPr="00420A91">
              <w:rPr>
                <w:rFonts w:asciiTheme="minorBidi" w:hAnsiTheme="minorBidi" w:cstheme="minorBidi" w:hint="eastAsia"/>
                <w:b/>
                <w:bCs/>
                <w:szCs w:val="20"/>
                <w:rtl/>
              </w:rPr>
              <w:t>יתרה</w:t>
            </w:r>
            <w:r w:rsidRPr="00420A91">
              <w:rPr>
                <w:rFonts w:asciiTheme="minorBidi" w:hAnsiTheme="minorBidi" w:cstheme="minorBidi"/>
                <w:b/>
                <w:bCs/>
                <w:szCs w:val="20"/>
                <w:rtl/>
              </w:rPr>
              <w:t xml:space="preserve"> </w:t>
            </w:r>
          </w:p>
          <w:p w:rsidR="008901E8" w:rsidRPr="00420A91" w:rsidRDefault="008901E8" w:rsidP="008901E8">
            <w:pPr>
              <w:pBdr>
                <w:bottom w:val="single" w:sz="4" w:space="1" w:color="auto"/>
              </w:pBdr>
              <w:spacing w:line="240" w:lineRule="auto"/>
              <w:jc w:val="center"/>
              <w:rPr>
                <w:rFonts w:asciiTheme="minorBidi" w:hAnsiTheme="minorBidi" w:cstheme="minorBidi"/>
                <w:b/>
                <w:bCs/>
                <w:szCs w:val="20"/>
                <w:u w:val="single"/>
                <w:rtl/>
              </w:rPr>
            </w:pPr>
            <w:r w:rsidRPr="00420A91">
              <w:rPr>
                <w:rFonts w:asciiTheme="minorBidi" w:hAnsiTheme="minorBidi" w:cstheme="minorBidi" w:hint="eastAsia"/>
                <w:b/>
                <w:bCs/>
                <w:szCs w:val="20"/>
                <w:rtl/>
              </w:rPr>
              <w:t>ליום</w:t>
            </w:r>
            <w:r w:rsidRPr="00420A91">
              <w:rPr>
                <w:rFonts w:asciiTheme="minorBidi" w:hAnsiTheme="minorBidi" w:cstheme="minorBidi"/>
                <w:b/>
                <w:bCs/>
                <w:szCs w:val="20"/>
                <w:rtl/>
              </w:rPr>
              <w:t xml:space="preserve"> 31.12.2017</w:t>
            </w:r>
          </w:p>
        </w:tc>
        <w:tc>
          <w:tcPr>
            <w:tcW w:w="1361" w:type="dxa"/>
            <w:vAlign w:val="bottom"/>
          </w:tcPr>
          <w:p w:rsidR="004223B4" w:rsidRPr="00420A91" w:rsidRDefault="004223B4" w:rsidP="0038761C">
            <w:pPr>
              <w:pBdr>
                <w:bottom w:val="single" w:sz="4" w:space="1" w:color="auto"/>
              </w:pBdr>
              <w:spacing w:line="240" w:lineRule="auto"/>
              <w:jc w:val="center"/>
              <w:rPr>
                <w:rFonts w:asciiTheme="minorBidi" w:hAnsiTheme="minorBidi" w:cstheme="minorBidi"/>
                <w:b/>
                <w:bCs/>
                <w:szCs w:val="20"/>
                <w:rtl/>
              </w:rPr>
            </w:pPr>
            <w:r w:rsidRPr="00420A91">
              <w:rPr>
                <w:rFonts w:asciiTheme="minorBidi" w:hAnsiTheme="minorBidi" w:cstheme="minorBidi" w:hint="eastAsia"/>
                <w:b/>
                <w:bCs/>
                <w:szCs w:val="20"/>
                <w:rtl/>
              </w:rPr>
              <w:t>השפעה</w:t>
            </w:r>
            <w:r w:rsidRPr="00420A91">
              <w:rPr>
                <w:rFonts w:asciiTheme="minorBidi" w:hAnsiTheme="minorBidi" w:cstheme="minorBidi"/>
                <w:b/>
                <w:bCs/>
                <w:szCs w:val="20"/>
                <w:rtl/>
              </w:rPr>
              <w:t xml:space="preserve"> </w:t>
            </w:r>
            <w:r w:rsidRPr="00420A91">
              <w:rPr>
                <w:rFonts w:asciiTheme="minorBidi" w:hAnsiTheme="minorBidi" w:cstheme="minorBidi" w:hint="eastAsia"/>
                <w:b/>
                <w:bCs/>
                <w:szCs w:val="20"/>
                <w:rtl/>
              </w:rPr>
              <w:t>צפויה</w:t>
            </w:r>
            <w:r w:rsidRPr="00420A91">
              <w:rPr>
                <w:rFonts w:asciiTheme="minorBidi" w:hAnsiTheme="minorBidi" w:cstheme="minorBidi"/>
                <w:b/>
                <w:bCs/>
                <w:szCs w:val="20"/>
                <w:rtl/>
              </w:rPr>
              <w:t xml:space="preserve"> </w:t>
            </w:r>
            <w:r w:rsidRPr="00420A91">
              <w:rPr>
                <w:rFonts w:asciiTheme="minorBidi" w:hAnsiTheme="minorBidi" w:cstheme="minorBidi" w:hint="eastAsia"/>
                <w:b/>
                <w:bCs/>
                <w:szCs w:val="20"/>
                <w:rtl/>
              </w:rPr>
              <w:t>של</w:t>
            </w:r>
            <w:r w:rsidRPr="00420A91">
              <w:rPr>
                <w:rFonts w:asciiTheme="minorBidi" w:hAnsiTheme="minorBidi" w:cstheme="minorBidi"/>
                <w:b/>
                <w:bCs/>
                <w:szCs w:val="20"/>
                <w:rtl/>
              </w:rPr>
              <w:t xml:space="preserve"> יישום</w:t>
            </w:r>
          </w:p>
          <w:p w:rsidR="008901E8" w:rsidRPr="00420A91" w:rsidRDefault="008901E8" w:rsidP="0038761C">
            <w:pPr>
              <w:pBdr>
                <w:bottom w:val="single" w:sz="4" w:space="1" w:color="auto"/>
              </w:pBdr>
              <w:spacing w:line="240" w:lineRule="auto"/>
              <w:jc w:val="center"/>
              <w:rPr>
                <w:rStyle w:val="FootnoteReference"/>
                <w:rFonts w:asciiTheme="minorBidi" w:hAnsiTheme="minorBidi" w:cstheme="minorBidi"/>
                <w:b/>
                <w:bCs/>
                <w:szCs w:val="20"/>
                <w:rtl/>
              </w:rPr>
            </w:pPr>
            <w:r w:rsidRPr="00420A91">
              <w:rPr>
                <w:rFonts w:asciiTheme="minorBidi" w:hAnsiTheme="minorBidi" w:cstheme="minorBidi"/>
                <w:b/>
                <w:bCs/>
                <w:szCs w:val="20"/>
              </w:rPr>
              <w:t>IFRS 9</w:t>
            </w:r>
          </w:p>
        </w:tc>
        <w:tc>
          <w:tcPr>
            <w:tcW w:w="1361" w:type="dxa"/>
            <w:vAlign w:val="bottom"/>
          </w:tcPr>
          <w:p w:rsidR="008901E8" w:rsidRPr="00420A91" w:rsidRDefault="008901E8" w:rsidP="008901E8">
            <w:pPr>
              <w:pBdr>
                <w:bottom w:val="single" w:sz="4" w:space="1" w:color="auto"/>
              </w:pBdr>
              <w:spacing w:line="240" w:lineRule="auto"/>
              <w:jc w:val="center"/>
              <w:rPr>
                <w:rFonts w:asciiTheme="minorBidi" w:hAnsiTheme="minorBidi" w:cstheme="minorBidi"/>
                <w:b/>
                <w:bCs/>
                <w:szCs w:val="20"/>
                <w:rtl/>
              </w:rPr>
            </w:pPr>
            <w:r w:rsidRPr="00420A91">
              <w:rPr>
                <w:rFonts w:asciiTheme="minorBidi" w:hAnsiTheme="minorBidi" w:cstheme="minorBidi" w:hint="eastAsia"/>
                <w:b/>
                <w:bCs/>
                <w:szCs w:val="20"/>
                <w:rtl/>
              </w:rPr>
              <w:t>יתרה</w:t>
            </w:r>
            <w:r w:rsidRPr="00420A91">
              <w:rPr>
                <w:rFonts w:asciiTheme="minorBidi" w:hAnsiTheme="minorBidi" w:cstheme="minorBidi"/>
                <w:b/>
                <w:bCs/>
                <w:szCs w:val="20"/>
                <w:rtl/>
              </w:rPr>
              <w:t xml:space="preserve"> צפויה </w:t>
            </w:r>
            <w:r w:rsidRPr="00420A91">
              <w:rPr>
                <w:rFonts w:asciiTheme="minorBidi" w:hAnsiTheme="minorBidi" w:cstheme="minorBidi" w:hint="eastAsia"/>
                <w:b/>
                <w:bCs/>
                <w:szCs w:val="20"/>
                <w:rtl/>
              </w:rPr>
              <w:t>ליום</w:t>
            </w:r>
            <w:r w:rsidRPr="00420A91">
              <w:rPr>
                <w:rFonts w:asciiTheme="minorBidi" w:hAnsiTheme="minorBidi" w:cstheme="minorBidi"/>
                <w:b/>
                <w:bCs/>
                <w:szCs w:val="20"/>
                <w:rtl/>
              </w:rPr>
              <w:t xml:space="preserve"> 1.1.2018</w:t>
            </w:r>
          </w:p>
        </w:tc>
      </w:tr>
      <w:tr w:rsidR="004223B4" w:rsidRPr="00420A91" w:rsidTr="005C64C7">
        <w:trPr>
          <w:cantSplit/>
        </w:trPr>
        <w:tc>
          <w:tcPr>
            <w:tcW w:w="1360" w:type="dxa"/>
          </w:tcPr>
          <w:p w:rsidR="004223B4" w:rsidRPr="00420A91" w:rsidRDefault="004223B4" w:rsidP="00741BEA">
            <w:pPr>
              <w:spacing w:line="240" w:lineRule="auto"/>
              <w:ind w:left="-57"/>
              <w:rPr>
                <w:rFonts w:ascii="Arial" w:hAnsi="Arial" w:cs="Arial"/>
                <w:b/>
                <w:sz w:val="14"/>
                <w:szCs w:val="14"/>
                <w:rtl/>
              </w:rPr>
            </w:pPr>
          </w:p>
        </w:tc>
        <w:tc>
          <w:tcPr>
            <w:tcW w:w="4990" w:type="dxa"/>
            <w:vAlign w:val="bottom"/>
          </w:tcPr>
          <w:p w:rsidR="004223B4" w:rsidRPr="00420A91" w:rsidRDefault="004223B4" w:rsidP="008901E8">
            <w:pPr>
              <w:spacing w:line="240" w:lineRule="auto"/>
              <w:rPr>
                <w:rFonts w:ascii="Arial" w:hAnsi="Arial" w:cs="Arial"/>
                <w:b/>
                <w:szCs w:val="20"/>
                <w:rtl/>
              </w:rPr>
            </w:pPr>
          </w:p>
        </w:tc>
        <w:tc>
          <w:tcPr>
            <w:tcW w:w="4083" w:type="dxa"/>
            <w:gridSpan w:val="3"/>
            <w:vAlign w:val="bottom"/>
          </w:tcPr>
          <w:p w:rsidR="004223B4" w:rsidRPr="00420A91" w:rsidRDefault="004223B4" w:rsidP="008901E8">
            <w:pPr>
              <w:pBdr>
                <w:bottom w:val="single" w:sz="4" w:space="1" w:color="auto"/>
              </w:pBdr>
              <w:spacing w:line="240" w:lineRule="auto"/>
              <w:jc w:val="center"/>
              <w:rPr>
                <w:rFonts w:asciiTheme="minorBidi" w:hAnsiTheme="minorBidi" w:cstheme="minorBidi"/>
                <w:b/>
                <w:bCs/>
                <w:szCs w:val="20"/>
                <w:u w:val="single"/>
                <w:rtl/>
              </w:rPr>
            </w:pPr>
            <w:r w:rsidRPr="00420A91">
              <w:rPr>
                <w:rFonts w:asciiTheme="minorBidi" w:hAnsiTheme="minorBidi" w:cstheme="minorBidi" w:hint="eastAsia"/>
                <w:b/>
                <w:bCs/>
                <w:szCs w:val="20"/>
                <w:u w:val="single"/>
                <w:rtl/>
              </w:rPr>
              <w:t>אלפי</w:t>
            </w:r>
            <w:r w:rsidRPr="00420A91">
              <w:rPr>
                <w:rFonts w:asciiTheme="minorBidi" w:hAnsiTheme="minorBidi" w:cstheme="minorBidi"/>
                <w:b/>
                <w:bCs/>
                <w:szCs w:val="20"/>
                <w:u w:val="single"/>
                <w:rtl/>
              </w:rPr>
              <w:t xml:space="preserve"> </w:t>
            </w:r>
            <w:r w:rsidRPr="00420A91">
              <w:rPr>
                <w:rFonts w:asciiTheme="minorBidi" w:hAnsiTheme="minorBidi" w:cstheme="minorBidi" w:hint="eastAsia"/>
                <w:b/>
                <w:bCs/>
                <w:szCs w:val="20"/>
                <w:u w:val="single"/>
                <w:rtl/>
              </w:rPr>
              <w:t>ש</w:t>
            </w:r>
            <w:r w:rsidRPr="00420A91">
              <w:rPr>
                <w:rFonts w:asciiTheme="minorBidi" w:hAnsiTheme="minorBidi" w:cstheme="minorBidi"/>
                <w:b/>
                <w:bCs/>
                <w:szCs w:val="20"/>
                <w:u w:val="single"/>
                <w:rtl/>
              </w:rPr>
              <w:t>"ח</w:t>
            </w:r>
          </w:p>
        </w:tc>
      </w:tr>
      <w:tr w:rsidR="008901E8" w:rsidRPr="00420A91" w:rsidTr="00DD3FC6">
        <w:trPr>
          <w:cantSplit/>
        </w:trPr>
        <w:tc>
          <w:tcPr>
            <w:tcW w:w="1360" w:type="dxa"/>
          </w:tcPr>
          <w:p w:rsidR="008901E8" w:rsidRPr="00420A91" w:rsidRDefault="008901E8" w:rsidP="00741BEA">
            <w:pPr>
              <w:spacing w:line="240" w:lineRule="auto"/>
              <w:ind w:left="-57"/>
              <w:rPr>
                <w:rFonts w:ascii="Arial" w:hAnsi="Arial" w:cs="Arial"/>
                <w:b/>
                <w:sz w:val="14"/>
                <w:szCs w:val="14"/>
                <w:rtl/>
              </w:rPr>
            </w:pPr>
          </w:p>
        </w:tc>
        <w:tc>
          <w:tcPr>
            <w:tcW w:w="4990" w:type="dxa"/>
            <w:vAlign w:val="bottom"/>
          </w:tcPr>
          <w:p w:rsidR="008901E8" w:rsidRPr="00420A91" w:rsidRDefault="008901E8" w:rsidP="008901E8">
            <w:pPr>
              <w:spacing w:line="240" w:lineRule="auto"/>
              <w:rPr>
                <w:rFonts w:ascii="Arial" w:hAnsi="Arial" w:cs="Arial"/>
                <w:b/>
                <w:szCs w:val="20"/>
                <w:rtl/>
              </w:rPr>
            </w:pPr>
          </w:p>
        </w:tc>
        <w:tc>
          <w:tcPr>
            <w:tcW w:w="1361" w:type="dxa"/>
            <w:vAlign w:val="bottom"/>
          </w:tcPr>
          <w:p w:rsidR="008901E8" w:rsidRPr="00420A91" w:rsidRDefault="008901E8" w:rsidP="008901E8">
            <w:pPr>
              <w:spacing w:line="240" w:lineRule="auto"/>
              <w:jc w:val="center"/>
              <w:rPr>
                <w:rFonts w:ascii="Arial" w:hAnsi="Arial" w:cs="Arial"/>
                <w:szCs w:val="20"/>
                <w:rtl/>
              </w:rPr>
            </w:pPr>
          </w:p>
        </w:tc>
        <w:tc>
          <w:tcPr>
            <w:tcW w:w="1361" w:type="dxa"/>
            <w:vAlign w:val="bottom"/>
          </w:tcPr>
          <w:p w:rsidR="008901E8" w:rsidRPr="00420A91" w:rsidRDefault="008901E8" w:rsidP="008901E8">
            <w:pPr>
              <w:spacing w:line="240" w:lineRule="auto"/>
              <w:jc w:val="center"/>
              <w:rPr>
                <w:rFonts w:ascii="Arial" w:hAnsi="Arial" w:cs="Arial"/>
                <w:szCs w:val="20"/>
              </w:rPr>
            </w:pPr>
          </w:p>
        </w:tc>
        <w:tc>
          <w:tcPr>
            <w:tcW w:w="1361" w:type="dxa"/>
            <w:vAlign w:val="bottom"/>
          </w:tcPr>
          <w:p w:rsidR="008901E8" w:rsidRPr="00420A91" w:rsidRDefault="008901E8" w:rsidP="008901E8">
            <w:pPr>
              <w:spacing w:line="240" w:lineRule="auto"/>
              <w:jc w:val="center"/>
              <w:rPr>
                <w:rFonts w:ascii="Arial" w:hAnsi="Arial" w:cs="Arial"/>
                <w:szCs w:val="20"/>
                <w:rtl/>
              </w:rPr>
            </w:pPr>
          </w:p>
        </w:tc>
      </w:tr>
      <w:tr w:rsidR="008901E8" w:rsidRPr="00420A91" w:rsidTr="00DD3FC6">
        <w:trPr>
          <w:cantSplit/>
        </w:trPr>
        <w:tc>
          <w:tcPr>
            <w:tcW w:w="1360" w:type="dxa"/>
          </w:tcPr>
          <w:p w:rsidR="008901E8" w:rsidRPr="00420A91" w:rsidRDefault="008901E8" w:rsidP="00741BEA">
            <w:pPr>
              <w:spacing w:line="240" w:lineRule="auto"/>
              <w:ind w:left="-57"/>
              <w:rPr>
                <w:rFonts w:ascii="Arial" w:hAnsi="Arial" w:cs="Arial"/>
                <w:b/>
                <w:sz w:val="14"/>
                <w:szCs w:val="14"/>
                <w:rtl/>
              </w:rPr>
            </w:pPr>
          </w:p>
        </w:tc>
        <w:tc>
          <w:tcPr>
            <w:tcW w:w="4990" w:type="dxa"/>
            <w:vAlign w:val="bottom"/>
          </w:tcPr>
          <w:p w:rsidR="008901E8" w:rsidRPr="00420A91" w:rsidRDefault="008901E8" w:rsidP="00741BEA">
            <w:pPr>
              <w:spacing w:before="20" w:after="20" w:line="240" w:lineRule="auto"/>
              <w:ind w:left="113" w:hanging="113"/>
              <w:rPr>
                <w:rFonts w:ascii="Arial" w:hAnsi="Arial" w:cs="Arial"/>
                <w:b/>
                <w:szCs w:val="20"/>
                <w:rtl/>
              </w:rPr>
            </w:pPr>
            <w:r w:rsidRPr="00420A91">
              <w:rPr>
                <w:rFonts w:ascii="Arial" w:hAnsi="Arial" w:cs="Arial" w:hint="eastAsia"/>
                <w:b/>
                <w:szCs w:val="20"/>
                <w:rtl/>
              </w:rPr>
              <w:t>נכסים</w:t>
            </w:r>
            <w:r w:rsidRPr="00420A91">
              <w:rPr>
                <w:rFonts w:ascii="Arial" w:hAnsi="Arial" w:cs="Arial"/>
                <w:b/>
                <w:szCs w:val="20"/>
                <w:rtl/>
              </w:rPr>
              <w:t xml:space="preserve"> </w:t>
            </w:r>
            <w:r w:rsidRPr="00420A91">
              <w:rPr>
                <w:rFonts w:ascii="Arial" w:hAnsi="Arial" w:cs="Arial" w:hint="eastAsia"/>
                <w:b/>
                <w:szCs w:val="20"/>
                <w:rtl/>
              </w:rPr>
              <w:t>פיננסיים</w:t>
            </w:r>
          </w:p>
        </w:tc>
        <w:tc>
          <w:tcPr>
            <w:tcW w:w="1361" w:type="dxa"/>
            <w:vAlign w:val="bottom"/>
          </w:tcPr>
          <w:p w:rsidR="008901E8" w:rsidRPr="00420A91" w:rsidRDefault="008901E8" w:rsidP="008901E8">
            <w:pPr>
              <w:spacing w:line="240" w:lineRule="auto"/>
              <w:jc w:val="center"/>
              <w:rPr>
                <w:rFonts w:ascii="Arial" w:hAnsi="Arial" w:cs="Arial"/>
                <w:szCs w:val="20"/>
                <w:rtl/>
              </w:rPr>
            </w:pPr>
          </w:p>
        </w:tc>
        <w:tc>
          <w:tcPr>
            <w:tcW w:w="1361" w:type="dxa"/>
            <w:vAlign w:val="bottom"/>
          </w:tcPr>
          <w:p w:rsidR="008901E8" w:rsidRPr="00420A91" w:rsidRDefault="008901E8" w:rsidP="008901E8">
            <w:pPr>
              <w:spacing w:line="240" w:lineRule="auto"/>
              <w:jc w:val="center"/>
              <w:rPr>
                <w:rFonts w:ascii="Arial" w:hAnsi="Arial" w:cs="Arial"/>
                <w:szCs w:val="20"/>
              </w:rPr>
            </w:pPr>
          </w:p>
        </w:tc>
        <w:tc>
          <w:tcPr>
            <w:tcW w:w="1361" w:type="dxa"/>
            <w:vAlign w:val="bottom"/>
          </w:tcPr>
          <w:p w:rsidR="008901E8" w:rsidRPr="00420A91" w:rsidRDefault="008901E8" w:rsidP="008901E8">
            <w:pPr>
              <w:spacing w:line="240" w:lineRule="auto"/>
              <w:jc w:val="center"/>
              <w:rPr>
                <w:rFonts w:ascii="Arial" w:hAnsi="Arial" w:cs="Arial"/>
                <w:szCs w:val="20"/>
                <w:rtl/>
              </w:rPr>
            </w:pPr>
          </w:p>
        </w:tc>
      </w:tr>
      <w:tr w:rsidR="008901E8" w:rsidRPr="00420A91" w:rsidTr="00DD3FC6">
        <w:trPr>
          <w:cantSplit/>
        </w:trPr>
        <w:tc>
          <w:tcPr>
            <w:tcW w:w="1360" w:type="dxa"/>
          </w:tcPr>
          <w:p w:rsidR="008901E8" w:rsidRPr="00420A91" w:rsidRDefault="008901E8" w:rsidP="00741BEA">
            <w:pPr>
              <w:spacing w:line="240" w:lineRule="auto"/>
              <w:ind w:left="-57"/>
              <w:rPr>
                <w:rFonts w:ascii="Arial" w:hAnsi="Arial" w:cs="Arial"/>
                <w:b/>
                <w:sz w:val="14"/>
                <w:szCs w:val="14"/>
                <w:rtl/>
              </w:rPr>
            </w:pPr>
          </w:p>
        </w:tc>
        <w:tc>
          <w:tcPr>
            <w:tcW w:w="4990" w:type="dxa"/>
            <w:vAlign w:val="bottom"/>
          </w:tcPr>
          <w:p w:rsidR="008901E8" w:rsidRPr="00420A91" w:rsidRDefault="008901E8" w:rsidP="00741BEA">
            <w:pPr>
              <w:spacing w:before="20" w:after="20" w:line="240" w:lineRule="auto"/>
              <w:ind w:left="113" w:hanging="113"/>
              <w:rPr>
                <w:rFonts w:ascii="Arial" w:hAnsi="Arial" w:cs="Arial"/>
                <w:b/>
                <w:szCs w:val="20"/>
                <w:rtl/>
              </w:rPr>
            </w:pPr>
            <w:r w:rsidRPr="00420A91">
              <w:rPr>
                <w:rFonts w:ascii="Arial" w:hAnsi="Arial" w:cs="Arial" w:hint="eastAsia"/>
                <w:b/>
                <w:szCs w:val="20"/>
                <w:rtl/>
              </w:rPr>
              <w:t>לקוחות</w:t>
            </w:r>
          </w:p>
        </w:tc>
        <w:tc>
          <w:tcPr>
            <w:tcW w:w="1361" w:type="dxa"/>
            <w:vAlign w:val="bottom"/>
          </w:tcPr>
          <w:p w:rsidR="008901E8" w:rsidRPr="00420A91" w:rsidRDefault="008901E8" w:rsidP="008901E8">
            <w:pPr>
              <w:spacing w:line="240" w:lineRule="auto"/>
              <w:jc w:val="center"/>
              <w:rPr>
                <w:rFonts w:ascii="Arial" w:hAnsi="Arial" w:cs="Arial"/>
                <w:szCs w:val="20"/>
                <w:rtl/>
              </w:rPr>
            </w:pPr>
          </w:p>
        </w:tc>
        <w:tc>
          <w:tcPr>
            <w:tcW w:w="1361" w:type="dxa"/>
            <w:vAlign w:val="bottom"/>
          </w:tcPr>
          <w:p w:rsidR="008901E8" w:rsidRPr="00420A91" w:rsidRDefault="008901E8" w:rsidP="008901E8">
            <w:pPr>
              <w:spacing w:line="240" w:lineRule="auto"/>
              <w:jc w:val="center"/>
              <w:rPr>
                <w:rFonts w:ascii="Arial" w:hAnsi="Arial" w:cs="Arial"/>
                <w:szCs w:val="20"/>
              </w:rPr>
            </w:pPr>
          </w:p>
        </w:tc>
        <w:tc>
          <w:tcPr>
            <w:tcW w:w="1361" w:type="dxa"/>
            <w:vAlign w:val="bottom"/>
          </w:tcPr>
          <w:p w:rsidR="008901E8" w:rsidRPr="00420A91" w:rsidRDefault="008901E8" w:rsidP="008901E8">
            <w:pPr>
              <w:spacing w:line="240" w:lineRule="auto"/>
              <w:jc w:val="center"/>
              <w:rPr>
                <w:rFonts w:ascii="Arial" w:hAnsi="Arial" w:cs="Arial"/>
                <w:szCs w:val="20"/>
                <w:rtl/>
              </w:rPr>
            </w:pPr>
          </w:p>
        </w:tc>
      </w:tr>
      <w:tr w:rsidR="008901E8" w:rsidRPr="00420A91" w:rsidTr="00DD3FC6">
        <w:trPr>
          <w:cantSplit/>
        </w:trPr>
        <w:tc>
          <w:tcPr>
            <w:tcW w:w="1360" w:type="dxa"/>
          </w:tcPr>
          <w:p w:rsidR="008901E8" w:rsidRPr="00420A91" w:rsidRDefault="008901E8" w:rsidP="00741BEA">
            <w:pPr>
              <w:spacing w:line="240" w:lineRule="auto"/>
              <w:ind w:left="-57"/>
              <w:rPr>
                <w:rFonts w:ascii="Arial" w:hAnsi="Arial" w:cs="Arial"/>
                <w:b/>
                <w:sz w:val="14"/>
                <w:szCs w:val="14"/>
                <w:rtl/>
              </w:rPr>
            </w:pPr>
          </w:p>
        </w:tc>
        <w:tc>
          <w:tcPr>
            <w:tcW w:w="4990" w:type="dxa"/>
            <w:vAlign w:val="bottom"/>
          </w:tcPr>
          <w:p w:rsidR="008901E8" w:rsidRPr="00420A91" w:rsidRDefault="008901E8" w:rsidP="00741BEA">
            <w:pPr>
              <w:spacing w:before="20" w:after="20" w:line="240" w:lineRule="auto"/>
              <w:ind w:left="113" w:hanging="113"/>
              <w:rPr>
                <w:rFonts w:ascii="Arial" w:hAnsi="Arial" w:cs="Arial"/>
                <w:bCs/>
                <w:szCs w:val="20"/>
                <w:rtl/>
              </w:rPr>
            </w:pPr>
            <w:r w:rsidRPr="00420A91">
              <w:rPr>
                <w:rFonts w:ascii="Arial" w:hAnsi="Arial" w:cs="Arial" w:hint="eastAsia"/>
                <w:bCs/>
                <w:szCs w:val="20"/>
                <w:rtl/>
              </w:rPr>
              <w:t>סה</w:t>
            </w:r>
            <w:r w:rsidRPr="00420A91">
              <w:rPr>
                <w:rFonts w:ascii="Arial" w:hAnsi="Arial" w:cs="Arial"/>
                <w:bCs/>
                <w:szCs w:val="20"/>
                <w:rtl/>
              </w:rPr>
              <w:t xml:space="preserve">"כ </w:t>
            </w:r>
            <w:r w:rsidRPr="00420A91">
              <w:rPr>
                <w:rFonts w:ascii="Arial" w:hAnsi="Arial" w:cs="Arial" w:hint="eastAsia"/>
                <w:bCs/>
                <w:szCs w:val="20"/>
                <w:rtl/>
              </w:rPr>
              <w:t>נכסים</w:t>
            </w:r>
          </w:p>
        </w:tc>
        <w:tc>
          <w:tcPr>
            <w:tcW w:w="1361" w:type="dxa"/>
            <w:vAlign w:val="bottom"/>
          </w:tcPr>
          <w:p w:rsidR="008901E8" w:rsidRPr="00420A91" w:rsidRDefault="008901E8" w:rsidP="008901E8">
            <w:pPr>
              <w:spacing w:line="240" w:lineRule="auto"/>
              <w:jc w:val="center"/>
              <w:rPr>
                <w:rFonts w:ascii="Arial" w:hAnsi="Arial" w:cs="Arial"/>
                <w:szCs w:val="20"/>
                <w:rtl/>
              </w:rPr>
            </w:pPr>
          </w:p>
        </w:tc>
        <w:tc>
          <w:tcPr>
            <w:tcW w:w="1361" w:type="dxa"/>
            <w:vAlign w:val="bottom"/>
          </w:tcPr>
          <w:p w:rsidR="008901E8" w:rsidRPr="00420A91" w:rsidRDefault="008901E8" w:rsidP="008901E8">
            <w:pPr>
              <w:spacing w:line="240" w:lineRule="auto"/>
              <w:jc w:val="center"/>
              <w:rPr>
                <w:rFonts w:ascii="Arial" w:hAnsi="Arial" w:cs="Arial"/>
                <w:szCs w:val="20"/>
              </w:rPr>
            </w:pPr>
          </w:p>
        </w:tc>
        <w:tc>
          <w:tcPr>
            <w:tcW w:w="1361" w:type="dxa"/>
            <w:vAlign w:val="bottom"/>
          </w:tcPr>
          <w:p w:rsidR="008901E8" w:rsidRPr="00420A91" w:rsidRDefault="008901E8" w:rsidP="008901E8">
            <w:pPr>
              <w:spacing w:line="240" w:lineRule="auto"/>
              <w:jc w:val="center"/>
              <w:rPr>
                <w:rFonts w:ascii="Arial" w:hAnsi="Arial" w:cs="Arial"/>
                <w:szCs w:val="20"/>
                <w:rtl/>
              </w:rPr>
            </w:pPr>
          </w:p>
        </w:tc>
      </w:tr>
      <w:tr w:rsidR="00B7743F" w:rsidRPr="00420A91" w:rsidTr="008901E8">
        <w:trPr>
          <w:cantSplit/>
        </w:trPr>
        <w:tc>
          <w:tcPr>
            <w:tcW w:w="1360" w:type="dxa"/>
          </w:tcPr>
          <w:p w:rsidR="00B7743F" w:rsidRPr="00420A91" w:rsidRDefault="00B7743F" w:rsidP="00741BEA">
            <w:pPr>
              <w:spacing w:line="240" w:lineRule="auto"/>
              <w:ind w:left="-57"/>
              <w:rPr>
                <w:rFonts w:ascii="Arial" w:hAnsi="Arial" w:cs="Arial"/>
                <w:b/>
                <w:sz w:val="14"/>
                <w:szCs w:val="14"/>
                <w:rtl/>
              </w:rPr>
            </w:pPr>
          </w:p>
        </w:tc>
        <w:tc>
          <w:tcPr>
            <w:tcW w:w="4990" w:type="dxa"/>
            <w:vAlign w:val="bottom"/>
          </w:tcPr>
          <w:p w:rsidR="00B7743F" w:rsidRPr="00420A91" w:rsidRDefault="00B7743F" w:rsidP="00741BEA">
            <w:pPr>
              <w:spacing w:before="20" w:after="20" w:line="240" w:lineRule="auto"/>
              <w:ind w:left="113" w:hanging="113"/>
              <w:rPr>
                <w:rFonts w:ascii="Arial" w:hAnsi="Arial" w:cs="Arial"/>
                <w:b/>
                <w:szCs w:val="20"/>
                <w:rtl/>
              </w:rPr>
            </w:pPr>
            <w:r w:rsidRPr="00420A91">
              <w:rPr>
                <w:rFonts w:ascii="Arial" w:hAnsi="Arial" w:cs="Arial" w:hint="cs"/>
                <w:b/>
                <w:szCs w:val="20"/>
                <w:rtl/>
              </w:rPr>
              <w:t>הלוואות מתאגידים בנקאיים ומאחרים</w:t>
            </w:r>
          </w:p>
        </w:tc>
        <w:tc>
          <w:tcPr>
            <w:tcW w:w="1361" w:type="dxa"/>
            <w:vAlign w:val="bottom"/>
          </w:tcPr>
          <w:p w:rsidR="00B7743F" w:rsidRPr="00420A91" w:rsidRDefault="00B7743F" w:rsidP="008901E8">
            <w:pPr>
              <w:spacing w:line="240" w:lineRule="auto"/>
              <w:jc w:val="center"/>
              <w:rPr>
                <w:rFonts w:ascii="Arial" w:hAnsi="Arial" w:cs="Arial"/>
                <w:szCs w:val="20"/>
                <w:rtl/>
              </w:rPr>
            </w:pPr>
          </w:p>
        </w:tc>
        <w:tc>
          <w:tcPr>
            <w:tcW w:w="1361" w:type="dxa"/>
            <w:vAlign w:val="bottom"/>
          </w:tcPr>
          <w:p w:rsidR="00B7743F" w:rsidRPr="00420A91" w:rsidRDefault="00B7743F" w:rsidP="008901E8">
            <w:pPr>
              <w:spacing w:line="240" w:lineRule="auto"/>
              <w:jc w:val="center"/>
              <w:rPr>
                <w:rFonts w:ascii="Arial" w:hAnsi="Arial" w:cs="Arial"/>
                <w:szCs w:val="20"/>
              </w:rPr>
            </w:pPr>
          </w:p>
        </w:tc>
        <w:tc>
          <w:tcPr>
            <w:tcW w:w="1361" w:type="dxa"/>
            <w:vAlign w:val="bottom"/>
          </w:tcPr>
          <w:p w:rsidR="00B7743F" w:rsidRPr="00420A91" w:rsidRDefault="00B7743F" w:rsidP="008901E8">
            <w:pPr>
              <w:spacing w:line="240" w:lineRule="auto"/>
              <w:jc w:val="center"/>
              <w:rPr>
                <w:rFonts w:ascii="Arial" w:hAnsi="Arial" w:cs="Arial"/>
                <w:szCs w:val="20"/>
                <w:rtl/>
              </w:rPr>
            </w:pPr>
          </w:p>
        </w:tc>
      </w:tr>
      <w:tr w:rsidR="008901E8" w:rsidRPr="00420A91" w:rsidTr="00DD3FC6">
        <w:trPr>
          <w:cantSplit/>
        </w:trPr>
        <w:tc>
          <w:tcPr>
            <w:tcW w:w="1360" w:type="dxa"/>
          </w:tcPr>
          <w:p w:rsidR="008901E8" w:rsidRPr="00420A91" w:rsidRDefault="008901E8" w:rsidP="00741BEA">
            <w:pPr>
              <w:spacing w:line="240" w:lineRule="auto"/>
              <w:ind w:left="-57"/>
              <w:rPr>
                <w:rFonts w:ascii="Arial" w:hAnsi="Arial" w:cs="Arial"/>
                <w:b/>
                <w:sz w:val="14"/>
                <w:szCs w:val="14"/>
                <w:rtl/>
              </w:rPr>
            </w:pPr>
          </w:p>
        </w:tc>
        <w:tc>
          <w:tcPr>
            <w:tcW w:w="4990" w:type="dxa"/>
            <w:vAlign w:val="bottom"/>
          </w:tcPr>
          <w:p w:rsidR="008901E8" w:rsidRPr="00420A91" w:rsidRDefault="008901E8" w:rsidP="00741BEA">
            <w:pPr>
              <w:spacing w:before="20" w:after="20" w:line="240" w:lineRule="auto"/>
              <w:ind w:left="113" w:hanging="113"/>
              <w:rPr>
                <w:rFonts w:ascii="Arial" w:hAnsi="Arial" w:cs="Arial"/>
                <w:b/>
                <w:szCs w:val="20"/>
                <w:rtl/>
              </w:rPr>
            </w:pPr>
            <w:r w:rsidRPr="00420A91">
              <w:rPr>
                <w:rFonts w:ascii="Arial" w:hAnsi="Arial" w:cs="Arial" w:hint="eastAsia"/>
                <w:b/>
                <w:szCs w:val="20"/>
                <w:rtl/>
              </w:rPr>
              <w:t>התחייבויות</w:t>
            </w:r>
            <w:r w:rsidRPr="00420A91">
              <w:rPr>
                <w:rFonts w:ascii="Arial" w:hAnsi="Arial" w:cs="Arial"/>
                <w:b/>
                <w:szCs w:val="20"/>
                <w:rtl/>
              </w:rPr>
              <w:t xml:space="preserve"> </w:t>
            </w:r>
            <w:r w:rsidRPr="00420A91">
              <w:rPr>
                <w:rFonts w:ascii="Arial" w:hAnsi="Arial" w:cs="Arial" w:hint="eastAsia"/>
                <w:b/>
                <w:szCs w:val="20"/>
                <w:rtl/>
              </w:rPr>
              <w:t>מסים</w:t>
            </w:r>
            <w:r w:rsidRPr="00420A91">
              <w:rPr>
                <w:rFonts w:ascii="Arial" w:hAnsi="Arial" w:cs="Arial"/>
                <w:b/>
                <w:szCs w:val="20"/>
                <w:rtl/>
              </w:rPr>
              <w:t xml:space="preserve"> </w:t>
            </w:r>
            <w:r w:rsidRPr="00420A91">
              <w:rPr>
                <w:rFonts w:ascii="Arial" w:hAnsi="Arial" w:cs="Arial" w:hint="eastAsia"/>
                <w:b/>
                <w:szCs w:val="20"/>
                <w:rtl/>
              </w:rPr>
              <w:t>נדחים</w:t>
            </w:r>
          </w:p>
        </w:tc>
        <w:tc>
          <w:tcPr>
            <w:tcW w:w="1361" w:type="dxa"/>
            <w:vAlign w:val="bottom"/>
          </w:tcPr>
          <w:p w:rsidR="008901E8" w:rsidRPr="00420A91" w:rsidRDefault="008901E8" w:rsidP="008901E8">
            <w:pPr>
              <w:spacing w:line="240" w:lineRule="auto"/>
              <w:jc w:val="center"/>
              <w:rPr>
                <w:rFonts w:ascii="Arial" w:hAnsi="Arial" w:cs="Arial"/>
                <w:szCs w:val="20"/>
                <w:rtl/>
              </w:rPr>
            </w:pPr>
          </w:p>
        </w:tc>
        <w:tc>
          <w:tcPr>
            <w:tcW w:w="1361" w:type="dxa"/>
            <w:vAlign w:val="bottom"/>
          </w:tcPr>
          <w:p w:rsidR="008901E8" w:rsidRPr="00420A91" w:rsidRDefault="008901E8" w:rsidP="008901E8">
            <w:pPr>
              <w:spacing w:line="240" w:lineRule="auto"/>
              <w:jc w:val="center"/>
              <w:rPr>
                <w:rFonts w:ascii="Arial" w:hAnsi="Arial" w:cs="Arial"/>
                <w:szCs w:val="20"/>
              </w:rPr>
            </w:pPr>
          </w:p>
        </w:tc>
        <w:tc>
          <w:tcPr>
            <w:tcW w:w="1361" w:type="dxa"/>
            <w:vAlign w:val="bottom"/>
          </w:tcPr>
          <w:p w:rsidR="008901E8" w:rsidRPr="00420A91" w:rsidRDefault="008901E8" w:rsidP="008901E8">
            <w:pPr>
              <w:spacing w:line="240" w:lineRule="auto"/>
              <w:jc w:val="center"/>
              <w:rPr>
                <w:rFonts w:ascii="Arial" w:hAnsi="Arial" w:cs="Arial"/>
                <w:szCs w:val="20"/>
                <w:rtl/>
              </w:rPr>
            </w:pPr>
          </w:p>
        </w:tc>
      </w:tr>
      <w:tr w:rsidR="008901E8" w:rsidRPr="00420A91" w:rsidTr="00DD3FC6">
        <w:trPr>
          <w:cantSplit/>
        </w:trPr>
        <w:tc>
          <w:tcPr>
            <w:tcW w:w="1360" w:type="dxa"/>
          </w:tcPr>
          <w:p w:rsidR="008901E8" w:rsidRPr="00420A91" w:rsidRDefault="008901E8" w:rsidP="00741BEA">
            <w:pPr>
              <w:spacing w:line="240" w:lineRule="auto"/>
              <w:ind w:left="-57"/>
              <w:rPr>
                <w:rFonts w:ascii="Arial" w:hAnsi="Arial" w:cs="Arial"/>
                <w:b/>
                <w:sz w:val="14"/>
                <w:szCs w:val="14"/>
                <w:rtl/>
              </w:rPr>
            </w:pPr>
          </w:p>
        </w:tc>
        <w:tc>
          <w:tcPr>
            <w:tcW w:w="4990" w:type="dxa"/>
            <w:vAlign w:val="bottom"/>
          </w:tcPr>
          <w:p w:rsidR="008901E8" w:rsidRPr="00420A91" w:rsidRDefault="008901E8" w:rsidP="00741BEA">
            <w:pPr>
              <w:spacing w:before="20" w:after="20" w:line="240" w:lineRule="auto"/>
              <w:ind w:left="113" w:hanging="113"/>
              <w:rPr>
                <w:rFonts w:ascii="Arial" w:hAnsi="Arial" w:cs="Arial"/>
                <w:bCs/>
                <w:szCs w:val="20"/>
                <w:rtl/>
              </w:rPr>
            </w:pPr>
            <w:r w:rsidRPr="00420A91">
              <w:rPr>
                <w:rFonts w:ascii="Arial" w:hAnsi="Arial" w:cs="Arial" w:hint="eastAsia"/>
                <w:bCs/>
                <w:szCs w:val="20"/>
                <w:rtl/>
              </w:rPr>
              <w:t>סה</w:t>
            </w:r>
            <w:r w:rsidRPr="00420A91">
              <w:rPr>
                <w:rFonts w:ascii="Arial" w:hAnsi="Arial" w:cs="Arial"/>
                <w:bCs/>
                <w:szCs w:val="20"/>
                <w:rtl/>
              </w:rPr>
              <w:t xml:space="preserve">"כ </w:t>
            </w:r>
            <w:r w:rsidRPr="00420A91">
              <w:rPr>
                <w:rFonts w:ascii="Arial" w:hAnsi="Arial" w:cs="Arial" w:hint="eastAsia"/>
                <w:bCs/>
                <w:szCs w:val="20"/>
                <w:rtl/>
              </w:rPr>
              <w:t>התחייבויות</w:t>
            </w:r>
          </w:p>
        </w:tc>
        <w:tc>
          <w:tcPr>
            <w:tcW w:w="1361" w:type="dxa"/>
            <w:vAlign w:val="bottom"/>
          </w:tcPr>
          <w:p w:rsidR="008901E8" w:rsidRPr="00420A91" w:rsidRDefault="008901E8" w:rsidP="008901E8">
            <w:pPr>
              <w:spacing w:line="240" w:lineRule="auto"/>
              <w:jc w:val="center"/>
              <w:rPr>
                <w:rFonts w:ascii="Arial" w:hAnsi="Arial" w:cs="Arial"/>
                <w:szCs w:val="20"/>
                <w:rtl/>
              </w:rPr>
            </w:pPr>
          </w:p>
        </w:tc>
        <w:tc>
          <w:tcPr>
            <w:tcW w:w="1361" w:type="dxa"/>
            <w:vAlign w:val="bottom"/>
          </w:tcPr>
          <w:p w:rsidR="008901E8" w:rsidRPr="00420A91" w:rsidRDefault="008901E8" w:rsidP="008901E8">
            <w:pPr>
              <w:spacing w:line="240" w:lineRule="auto"/>
              <w:jc w:val="center"/>
              <w:rPr>
                <w:rFonts w:ascii="Arial" w:hAnsi="Arial" w:cs="Arial"/>
                <w:szCs w:val="20"/>
              </w:rPr>
            </w:pPr>
          </w:p>
        </w:tc>
        <w:tc>
          <w:tcPr>
            <w:tcW w:w="1361" w:type="dxa"/>
            <w:vAlign w:val="bottom"/>
          </w:tcPr>
          <w:p w:rsidR="008901E8" w:rsidRPr="00420A91" w:rsidRDefault="008901E8" w:rsidP="008901E8">
            <w:pPr>
              <w:spacing w:line="240" w:lineRule="auto"/>
              <w:jc w:val="center"/>
              <w:rPr>
                <w:rFonts w:ascii="Arial" w:hAnsi="Arial" w:cs="Arial"/>
                <w:szCs w:val="20"/>
                <w:rtl/>
              </w:rPr>
            </w:pPr>
          </w:p>
        </w:tc>
      </w:tr>
      <w:tr w:rsidR="008901E8" w:rsidRPr="00420A91" w:rsidTr="00DD3FC6">
        <w:trPr>
          <w:cantSplit/>
        </w:trPr>
        <w:tc>
          <w:tcPr>
            <w:tcW w:w="1360" w:type="dxa"/>
          </w:tcPr>
          <w:p w:rsidR="008901E8" w:rsidRPr="00420A91" w:rsidRDefault="008901E8" w:rsidP="00741BEA">
            <w:pPr>
              <w:spacing w:line="240" w:lineRule="auto"/>
              <w:ind w:left="-57"/>
              <w:rPr>
                <w:rFonts w:ascii="Arial" w:hAnsi="Arial" w:cs="Arial"/>
                <w:b/>
                <w:sz w:val="14"/>
                <w:szCs w:val="14"/>
                <w:rtl/>
              </w:rPr>
            </w:pPr>
          </w:p>
        </w:tc>
        <w:tc>
          <w:tcPr>
            <w:tcW w:w="4990" w:type="dxa"/>
            <w:vAlign w:val="bottom"/>
          </w:tcPr>
          <w:p w:rsidR="008901E8" w:rsidRPr="00420A91" w:rsidRDefault="008901E8" w:rsidP="00741BEA">
            <w:pPr>
              <w:spacing w:before="20" w:after="20" w:line="240" w:lineRule="auto"/>
              <w:ind w:left="113" w:hanging="113"/>
              <w:rPr>
                <w:rFonts w:ascii="Arial" w:hAnsi="Arial" w:cs="Arial"/>
                <w:b/>
                <w:szCs w:val="20"/>
                <w:rtl/>
              </w:rPr>
            </w:pPr>
            <w:r w:rsidRPr="00420A91">
              <w:rPr>
                <w:rFonts w:ascii="Arial" w:hAnsi="Arial" w:cs="Arial" w:hint="eastAsia"/>
                <w:b/>
                <w:szCs w:val="20"/>
                <w:rtl/>
              </w:rPr>
              <w:t>קרן</w:t>
            </w:r>
            <w:r w:rsidRPr="00420A91">
              <w:rPr>
                <w:rFonts w:ascii="Arial" w:hAnsi="Arial" w:cs="Arial"/>
                <w:b/>
                <w:szCs w:val="20"/>
                <w:rtl/>
              </w:rPr>
              <w:t xml:space="preserve"> </w:t>
            </w:r>
            <w:r w:rsidRPr="00420A91">
              <w:rPr>
                <w:rFonts w:ascii="Arial" w:hAnsi="Arial" w:cs="Arial" w:hint="eastAsia"/>
                <w:b/>
                <w:szCs w:val="20"/>
                <w:rtl/>
              </w:rPr>
              <w:t>הון</w:t>
            </w:r>
            <w:r w:rsidRPr="00420A91">
              <w:rPr>
                <w:rFonts w:ascii="Arial" w:hAnsi="Arial" w:cs="Arial"/>
                <w:b/>
                <w:szCs w:val="20"/>
                <w:rtl/>
              </w:rPr>
              <w:t xml:space="preserve"> </w:t>
            </w:r>
            <w:r w:rsidRPr="00420A91">
              <w:rPr>
                <w:rFonts w:ascii="Arial" w:hAnsi="Arial" w:cs="Arial" w:hint="eastAsia"/>
                <w:b/>
                <w:szCs w:val="20"/>
                <w:rtl/>
              </w:rPr>
              <w:t>בגין</w:t>
            </w:r>
            <w:r w:rsidRPr="00420A91">
              <w:rPr>
                <w:rFonts w:ascii="Arial" w:hAnsi="Arial" w:cs="Arial"/>
                <w:b/>
                <w:szCs w:val="20"/>
                <w:rtl/>
              </w:rPr>
              <w:t xml:space="preserve"> </w:t>
            </w:r>
            <w:r w:rsidRPr="00420A91">
              <w:rPr>
                <w:rFonts w:ascii="Arial" w:hAnsi="Arial" w:cs="Arial" w:hint="eastAsia"/>
                <w:b/>
                <w:szCs w:val="20"/>
                <w:rtl/>
              </w:rPr>
              <w:t>נכסים</w:t>
            </w:r>
            <w:r w:rsidRPr="00420A91">
              <w:rPr>
                <w:rFonts w:ascii="Arial" w:hAnsi="Arial" w:cs="Arial"/>
                <w:b/>
                <w:szCs w:val="20"/>
                <w:rtl/>
              </w:rPr>
              <w:t xml:space="preserve"> </w:t>
            </w:r>
            <w:r w:rsidRPr="00420A91">
              <w:rPr>
                <w:rFonts w:ascii="Arial" w:hAnsi="Arial" w:cs="Arial" w:hint="eastAsia"/>
                <w:b/>
                <w:szCs w:val="20"/>
                <w:rtl/>
              </w:rPr>
              <w:t>פיננסיים</w:t>
            </w:r>
            <w:r w:rsidRPr="00420A91">
              <w:rPr>
                <w:rFonts w:ascii="Arial" w:hAnsi="Arial" w:cs="Arial"/>
                <w:b/>
                <w:szCs w:val="20"/>
                <w:rtl/>
              </w:rPr>
              <w:t xml:space="preserve"> </w:t>
            </w:r>
            <w:r w:rsidRPr="00420A91">
              <w:rPr>
                <w:rFonts w:ascii="Arial" w:hAnsi="Arial" w:cs="Arial" w:hint="eastAsia"/>
                <w:b/>
                <w:szCs w:val="20"/>
                <w:rtl/>
              </w:rPr>
              <w:t>זמינים</w:t>
            </w:r>
            <w:r w:rsidRPr="00420A91">
              <w:rPr>
                <w:rFonts w:ascii="Arial" w:hAnsi="Arial" w:cs="Arial"/>
                <w:b/>
                <w:szCs w:val="20"/>
                <w:rtl/>
              </w:rPr>
              <w:t xml:space="preserve"> </w:t>
            </w:r>
            <w:r w:rsidRPr="00420A91">
              <w:rPr>
                <w:rFonts w:ascii="Arial" w:hAnsi="Arial" w:cs="Arial" w:hint="eastAsia"/>
                <w:b/>
                <w:szCs w:val="20"/>
                <w:rtl/>
              </w:rPr>
              <w:t>למכירה</w:t>
            </w:r>
          </w:p>
        </w:tc>
        <w:tc>
          <w:tcPr>
            <w:tcW w:w="1361" w:type="dxa"/>
            <w:vAlign w:val="bottom"/>
          </w:tcPr>
          <w:p w:rsidR="008901E8" w:rsidRPr="00420A91" w:rsidRDefault="008901E8" w:rsidP="008901E8">
            <w:pPr>
              <w:spacing w:line="240" w:lineRule="auto"/>
              <w:jc w:val="center"/>
              <w:rPr>
                <w:rFonts w:ascii="Arial" w:hAnsi="Arial" w:cs="Arial"/>
                <w:szCs w:val="20"/>
                <w:rtl/>
              </w:rPr>
            </w:pPr>
          </w:p>
        </w:tc>
        <w:tc>
          <w:tcPr>
            <w:tcW w:w="1361" w:type="dxa"/>
            <w:vAlign w:val="bottom"/>
          </w:tcPr>
          <w:p w:rsidR="008901E8" w:rsidRPr="00420A91" w:rsidRDefault="008901E8" w:rsidP="008901E8">
            <w:pPr>
              <w:spacing w:line="240" w:lineRule="auto"/>
              <w:jc w:val="center"/>
              <w:rPr>
                <w:rFonts w:ascii="Arial" w:hAnsi="Arial" w:cs="Arial"/>
                <w:szCs w:val="20"/>
              </w:rPr>
            </w:pPr>
          </w:p>
        </w:tc>
        <w:tc>
          <w:tcPr>
            <w:tcW w:w="1361" w:type="dxa"/>
            <w:vAlign w:val="bottom"/>
          </w:tcPr>
          <w:p w:rsidR="008901E8" w:rsidRPr="00420A91" w:rsidRDefault="008901E8" w:rsidP="008901E8">
            <w:pPr>
              <w:spacing w:line="240" w:lineRule="auto"/>
              <w:jc w:val="center"/>
              <w:rPr>
                <w:rFonts w:ascii="Arial" w:hAnsi="Arial" w:cs="Arial"/>
                <w:szCs w:val="20"/>
                <w:rtl/>
              </w:rPr>
            </w:pPr>
          </w:p>
        </w:tc>
      </w:tr>
      <w:tr w:rsidR="008901E8" w:rsidRPr="00420A91" w:rsidTr="00DD3FC6">
        <w:trPr>
          <w:cantSplit/>
        </w:trPr>
        <w:tc>
          <w:tcPr>
            <w:tcW w:w="1360" w:type="dxa"/>
          </w:tcPr>
          <w:p w:rsidR="008901E8" w:rsidRPr="00420A91" w:rsidRDefault="008901E8" w:rsidP="00741BEA">
            <w:pPr>
              <w:spacing w:line="240" w:lineRule="auto"/>
              <w:ind w:left="-57"/>
              <w:rPr>
                <w:rFonts w:ascii="Arial" w:hAnsi="Arial" w:cs="Arial"/>
                <w:b/>
                <w:sz w:val="14"/>
                <w:szCs w:val="14"/>
                <w:rtl/>
              </w:rPr>
            </w:pPr>
          </w:p>
        </w:tc>
        <w:tc>
          <w:tcPr>
            <w:tcW w:w="4990" w:type="dxa"/>
            <w:vAlign w:val="bottom"/>
          </w:tcPr>
          <w:p w:rsidR="008901E8" w:rsidRPr="00420A91" w:rsidRDefault="008901E8" w:rsidP="00741BEA">
            <w:pPr>
              <w:spacing w:before="20" w:after="20" w:line="240" w:lineRule="auto"/>
              <w:ind w:left="113" w:hanging="113"/>
              <w:rPr>
                <w:rFonts w:ascii="Arial" w:hAnsi="Arial" w:cs="Arial"/>
                <w:b/>
                <w:szCs w:val="20"/>
                <w:rtl/>
              </w:rPr>
            </w:pPr>
            <w:r w:rsidRPr="00420A91">
              <w:rPr>
                <w:rFonts w:ascii="Arial" w:hAnsi="Arial" w:cs="Arial" w:hint="eastAsia"/>
                <w:b/>
                <w:szCs w:val="20"/>
                <w:rtl/>
              </w:rPr>
              <w:t>קרן</w:t>
            </w:r>
            <w:r w:rsidRPr="00420A91">
              <w:rPr>
                <w:rFonts w:ascii="Arial" w:hAnsi="Arial" w:cs="Arial"/>
                <w:b/>
                <w:szCs w:val="20"/>
                <w:rtl/>
              </w:rPr>
              <w:t xml:space="preserve"> </w:t>
            </w:r>
            <w:r w:rsidRPr="00420A91">
              <w:rPr>
                <w:rFonts w:ascii="Arial" w:hAnsi="Arial" w:cs="Arial" w:hint="eastAsia"/>
                <w:b/>
                <w:szCs w:val="20"/>
                <w:rtl/>
              </w:rPr>
              <w:t>הון</w:t>
            </w:r>
            <w:r w:rsidRPr="00420A91">
              <w:rPr>
                <w:rFonts w:ascii="Arial" w:hAnsi="Arial" w:cs="Arial"/>
                <w:b/>
                <w:szCs w:val="20"/>
                <w:rtl/>
              </w:rPr>
              <w:t xml:space="preserve"> </w:t>
            </w:r>
            <w:r w:rsidRPr="00420A91">
              <w:rPr>
                <w:rFonts w:ascii="Arial" w:hAnsi="Arial" w:cs="Arial" w:hint="eastAsia"/>
                <w:b/>
                <w:szCs w:val="20"/>
                <w:rtl/>
              </w:rPr>
              <w:t>בגין</w:t>
            </w:r>
            <w:r w:rsidRPr="00420A91">
              <w:rPr>
                <w:rFonts w:ascii="Arial" w:hAnsi="Arial" w:cs="Arial"/>
                <w:b/>
                <w:szCs w:val="20"/>
                <w:rtl/>
              </w:rPr>
              <w:t xml:space="preserve"> ________</w:t>
            </w:r>
          </w:p>
        </w:tc>
        <w:tc>
          <w:tcPr>
            <w:tcW w:w="1361" w:type="dxa"/>
            <w:vAlign w:val="bottom"/>
          </w:tcPr>
          <w:p w:rsidR="008901E8" w:rsidRPr="00420A91" w:rsidRDefault="008901E8" w:rsidP="008901E8">
            <w:pPr>
              <w:spacing w:line="240" w:lineRule="auto"/>
              <w:jc w:val="center"/>
              <w:rPr>
                <w:rFonts w:ascii="Arial" w:hAnsi="Arial" w:cs="Arial"/>
                <w:szCs w:val="20"/>
                <w:rtl/>
              </w:rPr>
            </w:pPr>
          </w:p>
        </w:tc>
        <w:tc>
          <w:tcPr>
            <w:tcW w:w="1361" w:type="dxa"/>
            <w:vAlign w:val="bottom"/>
          </w:tcPr>
          <w:p w:rsidR="008901E8" w:rsidRPr="00420A91" w:rsidRDefault="008901E8" w:rsidP="008901E8">
            <w:pPr>
              <w:spacing w:line="240" w:lineRule="auto"/>
              <w:jc w:val="center"/>
              <w:rPr>
                <w:rFonts w:ascii="Arial" w:hAnsi="Arial" w:cs="Arial"/>
                <w:szCs w:val="20"/>
              </w:rPr>
            </w:pPr>
          </w:p>
        </w:tc>
        <w:tc>
          <w:tcPr>
            <w:tcW w:w="1361" w:type="dxa"/>
            <w:vAlign w:val="bottom"/>
          </w:tcPr>
          <w:p w:rsidR="008901E8" w:rsidRPr="00420A91" w:rsidRDefault="008901E8" w:rsidP="008901E8">
            <w:pPr>
              <w:spacing w:line="240" w:lineRule="auto"/>
              <w:jc w:val="center"/>
              <w:rPr>
                <w:rFonts w:ascii="Arial" w:hAnsi="Arial" w:cs="Arial"/>
                <w:szCs w:val="20"/>
                <w:rtl/>
              </w:rPr>
            </w:pPr>
          </w:p>
        </w:tc>
      </w:tr>
      <w:tr w:rsidR="008901E8" w:rsidRPr="00420A91" w:rsidTr="00DD3FC6">
        <w:trPr>
          <w:cantSplit/>
        </w:trPr>
        <w:tc>
          <w:tcPr>
            <w:tcW w:w="1360" w:type="dxa"/>
          </w:tcPr>
          <w:p w:rsidR="008901E8" w:rsidRPr="00420A91" w:rsidRDefault="008901E8" w:rsidP="00741BEA">
            <w:pPr>
              <w:spacing w:line="240" w:lineRule="auto"/>
              <w:ind w:left="-57"/>
              <w:rPr>
                <w:rFonts w:ascii="Arial" w:hAnsi="Arial" w:cs="Arial"/>
                <w:b/>
                <w:sz w:val="14"/>
                <w:szCs w:val="14"/>
                <w:rtl/>
              </w:rPr>
            </w:pPr>
          </w:p>
        </w:tc>
        <w:tc>
          <w:tcPr>
            <w:tcW w:w="4990" w:type="dxa"/>
            <w:vAlign w:val="bottom"/>
          </w:tcPr>
          <w:p w:rsidR="008901E8" w:rsidRPr="00420A91" w:rsidRDefault="008901E8" w:rsidP="00741BEA">
            <w:pPr>
              <w:spacing w:before="20" w:after="20" w:line="240" w:lineRule="auto"/>
              <w:ind w:left="113" w:hanging="113"/>
              <w:rPr>
                <w:rFonts w:ascii="Arial" w:hAnsi="Arial" w:cs="Arial"/>
                <w:b/>
                <w:szCs w:val="20"/>
                <w:rtl/>
              </w:rPr>
            </w:pPr>
            <w:r w:rsidRPr="00420A91">
              <w:rPr>
                <w:rFonts w:ascii="Arial" w:hAnsi="Arial" w:cs="Arial" w:hint="eastAsia"/>
                <w:b/>
                <w:szCs w:val="20"/>
                <w:rtl/>
              </w:rPr>
              <w:t>עודפים</w:t>
            </w:r>
          </w:p>
        </w:tc>
        <w:tc>
          <w:tcPr>
            <w:tcW w:w="1361" w:type="dxa"/>
            <w:vAlign w:val="bottom"/>
          </w:tcPr>
          <w:p w:rsidR="008901E8" w:rsidRPr="00420A91" w:rsidRDefault="008901E8" w:rsidP="008901E8">
            <w:pPr>
              <w:spacing w:line="240" w:lineRule="auto"/>
              <w:jc w:val="center"/>
              <w:rPr>
                <w:rFonts w:ascii="Arial" w:hAnsi="Arial" w:cs="Arial"/>
                <w:szCs w:val="20"/>
                <w:rtl/>
              </w:rPr>
            </w:pPr>
          </w:p>
        </w:tc>
        <w:tc>
          <w:tcPr>
            <w:tcW w:w="1361" w:type="dxa"/>
            <w:vAlign w:val="bottom"/>
          </w:tcPr>
          <w:p w:rsidR="008901E8" w:rsidRPr="00420A91" w:rsidRDefault="008901E8" w:rsidP="008901E8">
            <w:pPr>
              <w:spacing w:line="240" w:lineRule="auto"/>
              <w:jc w:val="center"/>
              <w:rPr>
                <w:rFonts w:ascii="Arial" w:hAnsi="Arial" w:cs="Arial"/>
                <w:szCs w:val="20"/>
              </w:rPr>
            </w:pPr>
          </w:p>
        </w:tc>
        <w:tc>
          <w:tcPr>
            <w:tcW w:w="1361" w:type="dxa"/>
            <w:vAlign w:val="bottom"/>
          </w:tcPr>
          <w:p w:rsidR="008901E8" w:rsidRPr="00420A91" w:rsidRDefault="008901E8" w:rsidP="008901E8">
            <w:pPr>
              <w:spacing w:line="240" w:lineRule="auto"/>
              <w:jc w:val="center"/>
              <w:rPr>
                <w:rFonts w:ascii="Arial" w:hAnsi="Arial" w:cs="Arial"/>
                <w:szCs w:val="20"/>
                <w:rtl/>
              </w:rPr>
            </w:pPr>
          </w:p>
        </w:tc>
      </w:tr>
      <w:tr w:rsidR="008901E8" w:rsidRPr="00420A91" w:rsidTr="00DD3FC6">
        <w:trPr>
          <w:cantSplit/>
        </w:trPr>
        <w:tc>
          <w:tcPr>
            <w:tcW w:w="1360" w:type="dxa"/>
          </w:tcPr>
          <w:p w:rsidR="008901E8" w:rsidRPr="00420A91" w:rsidRDefault="008901E8" w:rsidP="00741BEA">
            <w:pPr>
              <w:spacing w:line="240" w:lineRule="auto"/>
              <w:ind w:left="-57"/>
              <w:rPr>
                <w:rFonts w:ascii="Arial" w:hAnsi="Arial" w:cs="Arial"/>
                <w:b/>
                <w:sz w:val="14"/>
                <w:szCs w:val="14"/>
                <w:rtl/>
              </w:rPr>
            </w:pPr>
          </w:p>
        </w:tc>
        <w:tc>
          <w:tcPr>
            <w:tcW w:w="4990" w:type="dxa"/>
            <w:vAlign w:val="bottom"/>
          </w:tcPr>
          <w:p w:rsidR="008901E8" w:rsidRPr="00420A91" w:rsidRDefault="008901E8" w:rsidP="00741BEA">
            <w:pPr>
              <w:spacing w:before="20" w:after="20" w:line="240" w:lineRule="auto"/>
              <w:ind w:left="113" w:hanging="113"/>
              <w:rPr>
                <w:rFonts w:ascii="Arial" w:hAnsi="Arial" w:cs="Arial"/>
                <w:b/>
                <w:szCs w:val="20"/>
                <w:rtl/>
              </w:rPr>
            </w:pPr>
            <w:r w:rsidRPr="00420A91">
              <w:rPr>
                <w:rFonts w:ascii="Arial" w:hAnsi="Arial" w:cs="Arial" w:hint="eastAsia"/>
                <w:b/>
                <w:szCs w:val="20"/>
                <w:rtl/>
              </w:rPr>
              <w:t>סה</w:t>
            </w:r>
            <w:r w:rsidRPr="00420A91">
              <w:rPr>
                <w:rFonts w:ascii="Arial" w:hAnsi="Arial" w:cs="Arial"/>
                <w:b/>
                <w:szCs w:val="20"/>
                <w:rtl/>
              </w:rPr>
              <w:t xml:space="preserve">"כ </w:t>
            </w:r>
            <w:r w:rsidRPr="00420A91">
              <w:rPr>
                <w:rFonts w:ascii="Arial" w:hAnsi="Arial" w:cs="Arial" w:hint="eastAsia"/>
                <w:b/>
                <w:szCs w:val="20"/>
                <w:rtl/>
              </w:rPr>
              <w:t>הון</w:t>
            </w:r>
            <w:r w:rsidRPr="00420A91">
              <w:rPr>
                <w:rFonts w:ascii="Arial" w:hAnsi="Arial" w:cs="Arial"/>
                <w:b/>
                <w:szCs w:val="20"/>
                <w:rtl/>
              </w:rPr>
              <w:t xml:space="preserve"> </w:t>
            </w:r>
            <w:r w:rsidRPr="00420A91">
              <w:rPr>
                <w:rFonts w:ascii="Arial" w:hAnsi="Arial" w:cs="Arial" w:hint="eastAsia"/>
                <w:b/>
                <w:szCs w:val="20"/>
                <w:rtl/>
              </w:rPr>
              <w:t>המיוחס</w:t>
            </w:r>
            <w:r w:rsidRPr="00420A91">
              <w:rPr>
                <w:rFonts w:ascii="Arial" w:hAnsi="Arial" w:cs="Arial"/>
                <w:b/>
                <w:szCs w:val="20"/>
                <w:rtl/>
              </w:rPr>
              <w:t xml:space="preserve"> </w:t>
            </w:r>
            <w:r w:rsidRPr="00420A91">
              <w:rPr>
                <w:rFonts w:ascii="Arial" w:hAnsi="Arial" w:cs="Arial" w:hint="eastAsia"/>
                <w:b/>
                <w:szCs w:val="20"/>
                <w:rtl/>
              </w:rPr>
              <w:t>לבעלים</w:t>
            </w:r>
            <w:r w:rsidRPr="00420A91">
              <w:rPr>
                <w:rFonts w:ascii="Arial" w:hAnsi="Arial" w:cs="Arial"/>
                <w:b/>
                <w:szCs w:val="20"/>
                <w:rtl/>
              </w:rPr>
              <w:t xml:space="preserve"> </w:t>
            </w:r>
            <w:r w:rsidRPr="00420A91">
              <w:rPr>
                <w:rFonts w:ascii="Arial" w:hAnsi="Arial" w:cs="Arial" w:hint="eastAsia"/>
                <w:b/>
                <w:szCs w:val="20"/>
                <w:rtl/>
              </w:rPr>
              <w:t>של</w:t>
            </w:r>
            <w:r w:rsidRPr="00420A91">
              <w:rPr>
                <w:rFonts w:ascii="Arial" w:hAnsi="Arial" w:cs="Arial"/>
                <w:b/>
                <w:szCs w:val="20"/>
                <w:rtl/>
              </w:rPr>
              <w:t xml:space="preserve"> </w:t>
            </w:r>
            <w:r w:rsidRPr="00420A91">
              <w:rPr>
                <w:rFonts w:ascii="Arial" w:hAnsi="Arial" w:cs="Arial" w:hint="eastAsia"/>
                <w:b/>
                <w:szCs w:val="20"/>
                <w:rtl/>
              </w:rPr>
              <w:t>החברה</w:t>
            </w:r>
            <w:r w:rsidRPr="00420A91">
              <w:rPr>
                <w:rFonts w:ascii="Arial" w:hAnsi="Arial" w:cs="Arial"/>
                <w:b/>
                <w:szCs w:val="20"/>
                <w:rtl/>
              </w:rPr>
              <w:t xml:space="preserve"> </w:t>
            </w:r>
            <w:r w:rsidRPr="00420A91">
              <w:rPr>
                <w:rFonts w:ascii="Arial" w:hAnsi="Arial" w:cs="Arial" w:hint="eastAsia"/>
                <w:b/>
                <w:szCs w:val="20"/>
                <w:rtl/>
              </w:rPr>
              <w:t>האם</w:t>
            </w:r>
          </w:p>
        </w:tc>
        <w:tc>
          <w:tcPr>
            <w:tcW w:w="1361" w:type="dxa"/>
            <w:vAlign w:val="bottom"/>
          </w:tcPr>
          <w:p w:rsidR="008901E8" w:rsidRPr="00420A91" w:rsidRDefault="008901E8" w:rsidP="008901E8">
            <w:pPr>
              <w:spacing w:line="240" w:lineRule="auto"/>
              <w:jc w:val="center"/>
              <w:rPr>
                <w:rFonts w:ascii="Arial" w:hAnsi="Arial" w:cs="Arial"/>
                <w:szCs w:val="20"/>
                <w:rtl/>
              </w:rPr>
            </w:pPr>
          </w:p>
        </w:tc>
        <w:tc>
          <w:tcPr>
            <w:tcW w:w="1361" w:type="dxa"/>
            <w:vAlign w:val="bottom"/>
          </w:tcPr>
          <w:p w:rsidR="008901E8" w:rsidRPr="00420A91" w:rsidRDefault="008901E8" w:rsidP="008901E8">
            <w:pPr>
              <w:spacing w:line="240" w:lineRule="auto"/>
              <w:jc w:val="center"/>
              <w:rPr>
                <w:rFonts w:ascii="Arial" w:hAnsi="Arial" w:cs="Arial"/>
                <w:szCs w:val="20"/>
              </w:rPr>
            </w:pPr>
          </w:p>
        </w:tc>
        <w:tc>
          <w:tcPr>
            <w:tcW w:w="1361" w:type="dxa"/>
            <w:vAlign w:val="bottom"/>
          </w:tcPr>
          <w:p w:rsidR="008901E8" w:rsidRPr="00420A91" w:rsidRDefault="008901E8" w:rsidP="008901E8">
            <w:pPr>
              <w:spacing w:line="240" w:lineRule="auto"/>
              <w:jc w:val="center"/>
              <w:rPr>
                <w:rFonts w:ascii="Arial" w:hAnsi="Arial" w:cs="Arial"/>
                <w:szCs w:val="20"/>
                <w:rtl/>
              </w:rPr>
            </w:pPr>
          </w:p>
        </w:tc>
      </w:tr>
      <w:tr w:rsidR="008901E8" w:rsidRPr="00420A91" w:rsidTr="00DD3FC6">
        <w:trPr>
          <w:cantSplit/>
        </w:trPr>
        <w:tc>
          <w:tcPr>
            <w:tcW w:w="1360" w:type="dxa"/>
          </w:tcPr>
          <w:p w:rsidR="008901E8" w:rsidRPr="00420A91" w:rsidRDefault="008901E8" w:rsidP="00741BEA">
            <w:pPr>
              <w:spacing w:line="240" w:lineRule="auto"/>
              <w:ind w:left="-57"/>
              <w:rPr>
                <w:rFonts w:ascii="Arial" w:hAnsi="Arial" w:cs="Arial"/>
                <w:b/>
                <w:sz w:val="14"/>
                <w:szCs w:val="14"/>
                <w:rtl/>
              </w:rPr>
            </w:pPr>
          </w:p>
        </w:tc>
        <w:tc>
          <w:tcPr>
            <w:tcW w:w="4990" w:type="dxa"/>
            <w:vAlign w:val="bottom"/>
          </w:tcPr>
          <w:p w:rsidR="008901E8" w:rsidRPr="00420A91" w:rsidRDefault="008901E8" w:rsidP="00741BEA">
            <w:pPr>
              <w:spacing w:before="20" w:after="20" w:line="240" w:lineRule="auto"/>
              <w:ind w:left="113" w:hanging="113"/>
              <w:rPr>
                <w:rFonts w:ascii="Arial" w:hAnsi="Arial" w:cs="Arial"/>
                <w:b/>
                <w:szCs w:val="20"/>
                <w:rtl/>
              </w:rPr>
            </w:pPr>
            <w:r w:rsidRPr="00420A91">
              <w:rPr>
                <w:rFonts w:ascii="Arial" w:hAnsi="Arial" w:cs="Arial" w:hint="eastAsia"/>
                <w:b/>
                <w:szCs w:val="20"/>
                <w:rtl/>
              </w:rPr>
              <w:t>זכויות</w:t>
            </w:r>
            <w:r w:rsidRPr="00420A91">
              <w:rPr>
                <w:rFonts w:ascii="Arial" w:hAnsi="Arial" w:cs="Arial"/>
                <w:b/>
                <w:szCs w:val="20"/>
                <w:rtl/>
              </w:rPr>
              <w:t xml:space="preserve"> </w:t>
            </w:r>
            <w:r w:rsidRPr="00420A91">
              <w:rPr>
                <w:rFonts w:ascii="Arial" w:hAnsi="Arial" w:cs="Arial" w:hint="eastAsia"/>
                <w:b/>
                <w:szCs w:val="20"/>
                <w:rtl/>
              </w:rPr>
              <w:t>שאינן</w:t>
            </w:r>
            <w:r w:rsidRPr="00420A91">
              <w:rPr>
                <w:rFonts w:ascii="Arial" w:hAnsi="Arial" w:cs="Arial"/>
                <w:b/>
                <w:szCs w:val="20"/>
                <w:rtl/>
              </w:rPr>
              <w:t xml:space="preserve"> </w:t>
            </w:r>
            <w:r w:rsidRPr="00420A91">
              <w:rPr>
                <w:rFonts w:ascii="Arial" w:hAnsi="Arial" w:cs="Arial" w:hint="eastAsia"/>
                <w:b/>
                <w:szCs w:val="20"/>
                <w:rtl/>
              </w:rPr>
              <w:t>מקנות</w:t>
            </w:r>
            <w:r w:rsidRPr="00420A91">
              <w:rPr>
                <w:rFonts w:ascii="Arial" w:hAnsi="Arial" w:cs="Arial"/>
                <w:b/>
                <w:szCs w:val="20"/>
                <w:rtl/>
              </w:rPr>
              <w:t xml:space="preserve"> </w:t>
            </w:r>
            <w:r w:rsidRPr="00420A91">
              <w:rPr>
                <w:rFonts w:ascii="Arial" w:hAnsi="Arial" w:cs="Arial" w:hint="eastAsia"/>
                <w:b/>
                <w:szCs w:val="20"/>
                <w:rtl/>
              </w:rPr>
              <w:t>שליטה</w:t>
            </w:r>
          </w:p>
        </w:tc>
        <w:tc>
          <w:tcPr>
            <w:tcW w:w="1361" w:type="dxa"/>
            <w:vAlign w:val="bottom"/>
          </w:tcPr>
          <w:p w:rsidR="008901E8" w:rsidRPr="00420A91" w:rsidRDefault="008901E8" w:rsidP="008901E8">
            <w:pPr>
              <w:spacing w:line="240" w:lineRule="auto"/>
              <w:jc w:val="center"/>
              <w:rPr>
                <w:rFonts w:ascii="Arial" w:hAnsi="Arial" w:cs="Arial"/>
                <w:szCs w:val="20"/>
                <w:rtl/>
              </w:rPr>
            </w:pPr>
          </w:p>
        </w:tc>
        <w:tc>
          <w:tcPr>
            <w:tcW w:w="1361" w:type="dxa"/>
            <w:vAlign w:val="bottom"/>
          </w:tcPr>
          <w:p w:rsidR="008901E8" w:rsidRPr="00420A91" w:rsidRDefault="008901E8" w:rsidP="008901E8">
            <w:pPr>
              <w:spacing w:line="240" w:lineRule="auto"/>
              <w:jc w:val="center"/>
              <w:rPr>
                <w:rFonts w:ascii="Arial" w:hAnsi="Arial" w:cs="Arial"/>
                <w:szCs w:val="20"/>
              </w:rPr>
            </w:pPr>
          </w:p>
        </w:tc>
        <w:tc>
          <w:tcPr>
            <w:tcW w:w="1361" w:type="dxa"/>
            <w:vAlign w:val="bottom"/>
          </w:tcPr>
          <w:p w:rsidR="008901E8" w:rsidRPr="00420A91" w:rsidRDefault="008901E8" w:rsidP="008901E8">
            <w:pPr>
              <w:spacing w:line="240" w:lineRule="auto"/>
              <w:jc w:val="center"/>
              <w:rPr>
                <w:rFonts w:ascii="Arial" w:hAnsi="Arial" w:cs="Arial"/>
                <w:szCs w:val="20"/>
                <w:rtl/>
              </w:rPr>
            </w:pPr>
          </w:p>
        </w:tc>
      </w:tr>
      <w:tr w:rsidR="008901E8" w:rsidRPr="00420A91" w:rsidTr="00DD3FC6">
        <w:trPr>
          <w:cantSplit/>
        </w:trPr>
        <w:tc>
          <w:tcPr>
            <w:tcW w:w="1360" w:type="dxa"/>
          </w:tcPr>
          <w:p w:rsidR="008901E8" w:rsidRPr="00420A91" w:rsidRDefault="008901E8" w:rsidP="00741BEA">
            <w:pPr>
              <w:spacing w:line="240" w:lineRule="auto"/>
              <w:ind w:left="-57"/>
              <w:rPr>
                <w:rFonts w:ascii="Arial" w:hAnsi="Arial" w:cs="Arial"/>
                <w:b/>
                <w:sz w:val="14"/>
                <w:szCs w:val="14"/>
                <w:rtl/>
              </w:rPr>
            </w:pPr>
          </w:p>
        </w:tc>
        <w:tc>
          <w:tcPr>
            <w:tcW w:w="4990" w:type="dxa"/>
            <w:vAlign w:val="bottom"/>
          </w:tcPr>
          <w:p w:rsidR="008901E8" w:rsidRPr="00420A91" w:rsidRDefault="008901E8" w:rsidP="00741BEA">
            <w:pPr>
              <w:spacing w:before="20" w:after="20" w:line="240" w:lineRule="auto"/>
              <w:ind w:left="113" w:hanging="113"/>
              <w:rPr>
                <w:rFonts w:ascii="Arial" w:hAnsi="Arial" w:cs="Arial"/>
                <w:bCs/>
                <w:szCs w:val="20"/>
                <w:rtl/>
              </w:rPr>
            </w:pPr>
            <w:r w:rsidRPr="00420A91">
              <w:rPr>
                <w:rFonts w:ascii="Arial" w:hAnsi="Arial" w:cs="Arial" w:hint="eastAsia"/>
                <w:bCs/>
                <w:szCs w:val="20"/>
                <w:rtl/>
              </w:rPr>
              <w:t>סה</w:t>
            </w:r>
            <w:r w:rsidRPr="00420A91">
              <w:rPr>
                <w:rFonts w:ascii="Arial" w:hAnsi="Arial" w:cs="Arial"/>
                <w:bCs/>
                <w:szCs w:val="20"/>
                <w:rtl/>
              </w:rPr>
              <w:t xml:space="preserve">"כ </w:t>
            </w:r>
            <w:r w:rsidRPr="00420A91">
              <w:rPr>
                <w:rFonts w:ascii="Arial" w:hAnsi="Arial" w:cs="Arial" w:hint="eastAsia"/>
                <w:bCs/>
                <w:szCs w:val="20"/>
                <w:rtl/>
              </w:rPr>
              <w:t>הון</w:t>
            </w:r>
          </w:p>
        </w:tc>
        <w:tc>
          <w:tcPr>
            <w:tcW w:w="1361" w:type="dxa"/>
            <w:vAlign w:val="bottom"/>
          </w:tcPr>
          <w:p w:rsidR="008901E8" w:rsidRPr="00420A91" w:rsidRDefault="008901E8" w:rsidP="008901E8">
            <w:pPr>
              <w:spacing w:line="240" w:lineRule="auto"/>
              <w:jc w:val="center"/>
              <w:rPr>
                <w:rFonts w:ascii="Arial" w:hAnsi="Arial" w:cs="Arial"/>
                <w:szCs w:val="20"/>
                <w:rtl/>
              </w:rPr>
            </w:pPr>
          </w:p>
        </w:tc>
        <w:tc>
          <w:tcPr>
            <w:tcW w:w="1361" w:type="dxa"/>
            <w:vAlign w:val="bottom"/>
          </w:tcPr>
          <w:p w:rsidR="008901E8" w:rsidRPr="00420A91" w:rsidRDefault="008901E8" w:rsidP="008901E8">
            <w:pPr>
              <w:spacing w:line="240" w:lineRule="auto"/>
              <w:jc w:val="center"/>
              <w:rPr>
                <w:rFonts w:ascii="Arial" w:hAnsi="Arial" w:cs="Arial"/>
                <w:szCs w:val="20"/>
              </w:rPr>
            </w:pPr>
          </w:p>
        </w:tc>
        <w:tc>
          <w:tcPr>
            <w:tcW w:w="1361" w:type="dxa"/>
            <w:vAlign w:val="bottom"/>
          </w:tcPr>
          <w:p w:rsidR="008901E8" w:rsidRPr="00420A91" w:rsidRDefault="008901E8" w:rsidP="008901E8">
            <w:pPr>
              <w:spacing w:line="240" w:lineRule="auto"/>
              <w:jc w:val="center"/>
              <w:rPr>
                <w:rFonts w:ascii="Arial" w:hAnsi="Arial" w:cs="Arial"/>
                <w:szCs w:val="20"/>
                <w:rtl/>
              </w:rPr>
            </w:pPr>
          </w:p>
        </w:tc>
      </w:tr>
      <w:tr w:rsidR="008901E8" w:rsidRPr="00420A91" w:rsidTr="00DD3FC6">
        <w:trPr>
          <w:cantSplit/>
        </w:trPr>
        <w:tc>
          <w:tcPr>
            <w:tcW w:w="1360" w:type="dxa"/>
          </w:tcPr>
          <w:p w:rsidR="008901E8" w:rsidRPr="00420A91" w:rsidRDefault="008901E8" w:rsidP="00741BEA">
            <w:pPr>
              <w:spacing w:line="240" w:lineRule="auto"/>
              <w:ind w:left="-57"/>
              <w:rPr>
                <w:rFonts w:ascii="Arial" w:hAnsi="Arial" w:cs="Arial"/>
                <w:b/>
                <w:sz w:val="14"/>
                <w:szCs w:val="14"/>
                <w:rtl/>
              </w:rPr>
            </w:pPr>
          </w:p>
        </w:tc>
        <w:tc>
          <w:tcPr>
            <w:tcW w:w="4990" w:type="dxa"/>
            <w:vAlign w:val="bottom"/>
          </w:tcPr>
          <w:p w:rsidR="008901E8" w:rsidRPr="00420A91" w:rsidRDefault="008901E8" w:rsidP="008901E8">
            <w:pPr>
              <w:spacing w:line="240" w:lineRule="auto"/>
              <w:rPr>
                <w:rFonts w:ascii="Arial" w:hAnsi="Arial" w:cs="Arial"/>
                <w:b/>
                <w:szCs w:val="20"/>
                <w:rtl/>
              </w:rPr>
            </w:pPr>
          </w:p>
        </w:tc>
        <w:tc>
          <w:tcPr>
            <w:tcW w:w="1361" w:type="dxa"/>
            <w:vAlign w:val="bottom"/>
          </w:tcPr>
          <w:p w:rsidR="008901E8" w:rsidRPr="00420A91" w:rsidRDefault="008901E8" w:rsidP="008901E8">
            <w:pPr>
              <w:spacing w:line="240" w:lineRule="auto"/>
              <w:jc w:val="center"/>
              <w:rPr>
                <w:rFonts w:ascii="Arial" w:hAnsi="Arial" w:cs="Arial"/>
                <w:szCs w:val="20"/>
                <w:rtl/>
              </w:rPr>
            </w:pPr>
          </w:p>
        </w:tc>
        <w:tc>
          <w:tcPr>
            <w:tcW w:w="1361" w:type="dxa"/>
            <w:vAlign w:val="bottom"/>
          </w:tcPr>
          <w:p w:rsidR="008901E8" w:rsidRPr="00420A91" w:rsidRDefault="008901E8" w:rsidP="008901E8">
            <w:pPr>
              <w:spacing w:line="240" w:lineRule="auto"/>
              <w:jc w:val="center"/>
              <w:rPr>
                <w:rFonts w:ascii="Arial" w:hAnsi="Arial" w:cs="Arial"/>
                <w:szCs w:val="20"/>
              </w:rPr>
            </w:pPr>
          </w:p>
        </w:tc>
        <w:tc>
          <w:tcPr>
            <w:tcW w:w="1361" w:type="dxa"/>
            <w:vAlign w:val="bottom"/>
          </w:tcPr>
          <w:p w:rsidR="008901E8" w:rsidRPr="00420A91" w:rsidRDefault="008901E8" w:rsidP="008901E8">
            <w:pPr>
              <w:spacing w:line="240" w:lineRule="auto"/>
              <w:jc w:val="center"/>
              <w:rPr>
                <w:rFonts w:ascii="Arial" w:hAnsi="Arial" w:cs="Arial"/>
                <w:szCs w:val="20"/>
                <w:rtl/>
              </w:rPr>
            </w:pPr>
          </w:p>
        </w:tc>
      </w:tr>
    </w:tbl>
    <w:p w:rsidR="00723046" w:rsidRPr="00420A91" w:rsidRDefault="00723046" w:rsidP="00723046">
      <w:pPr>
        <w:ind w:left="1361"/>
        <w:jc w:val="both"/>
        <w:rPr>
          <w:rFonts w:ascii="Arial" w:hAnsi="Arial" w:cs="Arial"/>
          <w:b/>
          <w:bCs/>
          <w:szCs w:val="20"/>
          <w:u w:val="single"/>
          <w:rtl/>
        </w:rPr>
      </w:pPr>
    </w:p>
    <w:p w:rsidR="00723046" w:rsidRPr="00420A91" w:rsidRDefault="00723046">
      <w:pPr>
        <w:keepLines w:val="0"/>
        <w:overflowPunct/>
        <w:autoSpaceDE/>
        <w:autoSpaceDN/>
        <w:bidi w:val="0"/>
        <w:adjustRightInd/>
        <w:spacing w:line="240" w:lineRule="auto"/>
        <w:jc w:val="right"/>
        <w:textAlignment w:val="auto"/>
        <w:rPr>
          <w:rFonts w:ascii="Arial" w:hAnsi="Arial" w:cs="Arial"/>
          <w:szCs w:val="20"/>
          <w:rtl/>
        </w:rPr>
      </w:pPr>
      <w:r w:rsidRPr="00420A91">
        <w:rPr>
          <w:rFonts w:ascii="Arial" w:hAnsi="Arial" w:cs="Arial"/>
          <w:szCs w:val="20"/>
          <w:rtl/>
        </w:rPr>
        <w:br w:type="page"/>
      </w:r>
    </w:p>
    <w:p w:rsidR="00AA474F" w:rsidRPr="00420A91" w:rsidRDefault="00AA474F" w:rsidP="00723046">
      <w:pPr>
        <w:ind w:left="1361"/>
        <w:jc w:val="both"/>
        <w:rPr>
          <w:rFonts w:ascii="Arial" w:hAnsi="Arial" w:cs="Arial"/>
          <w:szCs w:val="20"/>
          <w:rtl/>
        </w:rPr>
      </w:pPr>
      <w:r w:rsidRPr="00420A91">
        <w:rPr>
          <w:rFonts w:ascii="Arial" w:hAnsi="Arial" w:cs="Arial"/>
          <w:b/>
          <w:bCs/>
          <w:szCs w:val="20"/>
          <w:u w:val="single"/>
          <w:rtl/>
        </w:rPr>
        <w:lastRenderedPageBreak/>
        <w:t>חברה מדווחת לדוגמה בע"מ</w:t>
      </w:r>
    </w:p>
    <w:p w:rsidR="00AA474F" w:rsidRPr="00420A91" w:rsidRDefault="00AA474F" w:rsidP="00AA474F">
      <w:pPr>
        <w:ind w:left="1361"/>
        <w:jc w:val="both"/>
        <w:rPr>
          <w:rFonts w:ascii="Arial" w:hAnsi="Arial" w:cs="Arial"/>
          <w:b/>
          <w:bCs/>
          <w:szCs w:val="20"/>
          <w:u w:val="single"/>
          <w:rtl/>
        </w:rPr>
      </w:pPr>
      <w:r w:rsidRPr="00420A91">
        <w:rPr>
          <w:rFonts w:ascii="Arial" w:hAnsi="Arial" w:cs="Arial"/>
          <w:b/>
          <w:bCs/>
          <w:szCs w:val="20"/>
          <w:u w:val="single"/>
          <w:rtl/>
        </w:rPr>
        <w:t>ביאורים לדוחות הכספיים ליום 31 בדצמבר 2017</w:t>
      </w:r>
    </w:p>
    <w:p w:rsidR="00AA474F" w:rsidRPr="00420A91" w:rsidRDefault="00AA474F" w:rsidP="00AA474F">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74F" w:rsidRPr="00420A91" w:rsidTr="002805D6">
        <w:tc>
          <w:tcPr>
            <w:tcW w:w="1361" w:type="dxa"/>
          </w:tcPr>
          <w:p w:rsidR="00AA474F" w:rsidRPr="00420A91" w:rsidRDefault="00AA474F" w:rsidP="002805D6">
            <w:pPr>
              <w:spacing w:before="80" w:line="240" w:lineRule="auto"/>
              <w:rPr>
                <w:rFonts w:ascii="Arial" w:hAnsi="Arial" w:cs="Arial"/>
                <w:b/>
                <w:bCs/>
                <w:sz w:val="14"/>
                <w:szCs w:val="14"/>
                <w:rtl/>
              </w:rPr>
            </w:pPr>
          </w:p>
        </w:tc>
        <w:tc>
          <w:tcPr>
            <w:tcW w:w="9072" w:type="dxa"/>
          </w:tcPr>
          <w:p w:rsidR="00AA474F" w:rsidRPr="00420A91" w:rsidRDefault="00AA474F" w:rsidP="002805D6">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AA474F" w:rsidRPr="00420A91" w:rsidTr="002805D6">
        <w:tc>
          <w:tcPr>
            <w:tcW w:w="1361" w:type="dxa"/>
          </w:tcPr>
          <w:p w:rsidR="00AA474F" w:rsidRPr="00420A91" w:rsidRDefault="00AA474F" w:rsidP="002805D6">
            <w:pPr>
              <w:spacing w:before="80" w:line="240" w:lineRule="auto"/>
              <w:rPr>
                <w:rFonts w:ascii="Arial" w:hAnsi="Arial" w:cs="Arial"/>
                <w:sz w:val="14"/>
                <w:szCs w:val="14"/>
                <w:rtl/>
              </w:rPr>
            </w:pPr>
          </w:p>
        </w:tc>
        <w:tc>
          <w:tcPr>
            <w:tcW w:w="9072" w:type="dxa"/>
          </w:tcPr>
          <w:p w:rsidR="00AA474F" w:rsidRPr="00420A91" w:rsidRDefault="00AA474F" w:rsidP="002805D6">
            <w:pPr>
              <w:spacing w:before="20"/>
              <w:ind w:left="454" w:hanging="454"/>
              <w:jc w:val="both"/>
              <w:rPr>
                <w:rFonts w:ascii="Arial" w:hAnsi="Arial" w:cs="Arial"/>
                <w:b/>
                <w:bCs/>
                <w:szCs w:val="20"/>
                <w:rtl/>
              </w:rPr>
            </w:pPr>
            <w:r w:rsidRPr="00420A91">
              <w:rPr>
                <w:rFonts w:ascii="Arial" w:hAnsi="Arial" w:cs="Arial"/>
                <w:b/>
                <w:bCs/>
                <w:szCs w:val="20"/>
                <w:rtl/>
              </w:rPr>
              <w:t>מו.</w:t>
            </w:r>
            <w:r w:rsidRPr="00420A91">
              <w:rPr>
                <w:rFonts w:ascii="Arial" w:hAnsi="Arial" w:cs="Arial"/>
                <w:b/>
                <w:bCs/>
                <w:szCs w:val="20"/>
                <w:rtl/>
              </w:rPr>
              <w:tab/>
              <w:t>תקני</w:t>
            </w:r>
            <w:r w:rsidRPr="00420A91">
              <w:rPr>
                <w:rFonts w:ascii="Arial" w:hAnsi="Arial" w:cs="Arial" w:hint="cs"/>
                <w:b/>
                <w:bCs/>
                <w:szCs w:val="20"/>
                <w:rtl/>
              </w:rPr>
              <w:t>ם</w:t>
            </w:r>
            <w:r w:rsidRPr="00420A91">
              <w:rPr>
                <w:rFonts w:ascii="Arial" w:hAnsi="Arial" w:cs="Arial"/>
                <w:b/>
                <w:bCs/>
                <w:szCs w:val="20"/>
                <w:rtl/>
              </w:rPr>
              <w:t xml:space="preserve"> חדשים בתקופה שלפני יישומם </w:t>
            </w:r>
            <w:r w:rsidRPr="00420A91">
              <w:rPr>
                <w:rFonts w:ascii="Arial" w:hAnsi="Arial" w:cs="Arial"/>
                <w:b/>
                <w:szCs w:val="20"/>
                <w:rtl/>
              </w:rPr>
              <w:t>(המשך)</w:t>
            </w:r>
            <w:r w:rsidRPr="00420A91">
              <w:rPr>
                <w:rFonts w:ascii="Arial" w:hAnsi="Arial" w:cs="Arial"/>
                <w:b/>
                <w:bCs/>
                <w:szCs w:val="20"/>
                <w:rtl/>
              </w:rPr>
              <w:t>:</w:t>
            </w:r>
          </w:p>
        </w:tc>
      </w:tr>
      <w:bookmarkEnd w:id="3"/>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AA46C7" w:rsidRPr="00420A91" w:rsidRDefault="00AA46C7" w:rsidP="00011AD6">
            <w:pPr>
              <w:spacing w:before="20"/>
              <w:ind w:left="454" w:hanging="454"/>
              <w:jc w:val="both"/>
              <w:rPr>
                <w:rFonts w:ascii="Arial" w:hAnsi="Arial" w:cs="Arial"/>
                <w:szCs w:val="20"/>
                <w:rtl/>
              </w:rPr>
            </w:pPr>
            <w:r w:rsidRPr="00420A91">
              <w:rPr>
                <w:rFonts w:ascii="Arial" w:hAnsi="Arial" w:cs="Arial" w:hint="cs"/>
                <w:szCs w:val="20"/>
                <w:rtl/>
              </w:rPr>
              <w:t>2</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 xml:space="preserve">תקן דיווח כספי בינלאומי 15 </w:t>
            </w:r>
            <w:r w:rsidR="004E2405" w:rsidRPr="00420A91">
              <w:rPr>
                <w:rFonts w:ascii="Arial" w:hAnsi="Arial" w:cs="Arial" w:hint="cs"/>
                <w:szCs w:val="20"/>
                <w:u w:val="single"/>
                <w:rtl/>
              </w:rPr>
              <w:t>"</w:t>
            </w:r>
            <w:r w:rsidRPr="00420A91">
              <w:rPr>
                <w:rFonts w:ascii="Arial" w:hAnsi="Arial" w:cs="Arial"/>
                <w:szCs w:val="20"/>
                <w:u w:val="single"/>
                <w:rtl/>
              </w:rPr>
              <w:t>הכנסות מחוזים עם לקוחות</w:t>
            </w:r>
            <w:r w:rsidR="004E2405" w:rsidRPr="00420A91">
              <w:rPr>
                <w:rFonts w:ascii="Arial" w:hAnsi="Arial" w:cs="Arial" w:hint="cs"/>
                <w:szCs w:val="20"/>
                <w:u w:val="single"/>
                <w:rtl/>
              </w:rPr>
              <w:t>"</w:t>
            </w:r>
            <w:r w:rsidRPr="00420A91">
              <w:rPr>
                <w:rFonts w:ascii="Arial" w:hAnsi="Arial" w:cs="Arial"/>
                <w:szCs w:val="20"/>
                <w:u w:val="single"/>
                <w:rtl/>
              </w:rPr>
              <w:t xml:space="preserve"> (</w:t>
            </w:r>
            <w:r w:rsidRPr="00420A91">
              <w:rPr>
                <w:rFonts w:ascii="Arial" w:hAnsi="Arial" w:cs="Arial" w:hint="cs"/>
                <w:szCs w:val="20"/>
                <w:u w:val="single"/>
                <w:rtl/>
              </w:rPr>
              <w:t xml:space="preserve">להלן: </w:t>
            </w:r>
            <w:r w:rsidRPr="00420A91">
              <w:rPr>
                <w:rFonts w:ascii="Arial" w:hAnsi="Arial" w:cs="Arial"/>
                <w:szCs w:val="20"/>
                <w:u w:val="single"/>
                <w:rtl/>
              </w:rPr>
              <w:t>"</w:t>
            </w:r>
            <w:r w:rsidRPr="00420A91">
              <w:rPr>
                <w:rFonts w:ascii="Arial" w:hAnsi="Arial" w:cs="Arial"/>
                <w:szCs w:val="20"/>
                <w:u w:val="single"/>
              </w:rPr>
              <w:t>IFRS 15</w:t>
            </w:r>
            <w:r w:rsidRPr="00420A91">
              <w:rPr>
                <w:rFonts w:ascii="Arial" w:hAnsi="Arial" w:cs="Arial"/>
                <w:szCs w:val="20"/>
                <w:u w:val="single"/>
                <w:rtl/>
              </w:rPr>
              <w:t>")</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DD3FC6">
            <w:pPr>
              <w:spacing w:before="20"/>
              <w:jc w:val="both"/>
              <w:rPr>
                <w:rFonts w:ascii="Arial" w:hAnsi="Arial" w:cs="Arial"/>
                <w:szCs w:val="20"/>
                <w:rtl/>
              </w:rPr>
            </w:pPr>
            <w:r w:rsidRPr="00420A91">
              <w:rPr>
                <w:rFonts w:ascii="Arial" w:hAnsi="Arial" w:cs="Arial"/>
                <w:szCs w:val="20"/>
              </w:rPr>
              <w:t>IFRS 15</w:t>
            </w:r>
            <w:r w:rsidRPr="00420A91">
              <w:rPr>
                <w:rFonts w:ascii="Arial" w:hAnsi="Arial" w:cs="Arial"/>
                <w:szCs w:val="20"/>
                <w:rtl/>
              </w:rPr>
              <w:t xml:space="preserve">, שפורסם במאי </w:t>
            </w:r>
            <w:r w:rsidR="00233D38" w:rsidRPr="00420A91">
              <w:rPr>
                <w:rFonts w:ascii="Arial" w:hAnsi="Arial" w:cs="Arial" w:hint="cs"/>
                <w:szCs w:val="20"/>
                <w:rtl/>
              </w:rPr>
              <w:t>2014</w:t>
            </w:r>
            <w:r w:rsidRPr="00420A91">
              <w:rPr>
                <w:rFonts w:ascii="Arial" w:hAnsi="Arial" w:cs="Arial" w:hint="cs"/>
                <w:szCs w:val="20"/>
                <w:rtl/>
              </w:rPr>
              <w:t xml:space="preserve"> (לרבות ההבהרות ל-</w:t>
            </w:r>
            <w:r w:rsidRPr="00420A91">
              <w:rPr>
                <w:rFonts w:ascii="Arial" w:hAnsi="Arial" w:cs="Arial"/>
                <w:szCs w:val="20"/>
              </w:rPr>
              <w:t>IFRS 15</w:t>
            </w:r>
            <w:r w:rsidRPr="00420A91">
              <w:rPr>
                <w:rFonts w:ascii="Arial" w:hAnsi="Arial" w:cs="Arial" w:hint="cs"/>
                <w:szCs w:val="20"/>
                <w:rtl/>
              </w:rPr>
              <w:t xml:space="preserve"> שפורסמו באפריל </w:t>
            </w:r>
            <w:r w:rsidR="00233D38" w:rsidRPr="00420A91">
              <w:rPr>
                <w:rFonts w:ascii="Arial" w:hAnsi="Arial" w:cs="Arial"/>
                <w:szCs w:val="20"/>
                <w:rtl/>
              </w:rPr>
              <w:t>2016</w:t>
            </w:r>
            <w:r w:rsidRPr="00420A91">
              <w:rPr>
                <w:rFonts w:ascii="Arial" w:hAnsi="Arial" w:cs="Arial" w:hint="cs"/>
                <w:szCs w:val="20"/>
                <w:rtl/>
              </w:rPr>
              <w:t>)</w:t>
            </w:r>
            <w:r w:rsidRPr="00420A91">
              <w:rPr>
                <w:rFonts w:ascii="Arial" w:hAnsi="Arial" w:cs="Arial"/>
                <w:szCs w:val="20"/>
                <w:rtl/>
              </w:rPr>
              <w:t xml:space="preserve">, קובע מודל אחיד להכרה, למדידה, להצגה ולגילוי של הכנסות מחוזים עם לקוחות, והוא מחליף את תקן חשבונאות בינלאומי 18 </w:t>
            </w:r>
            <w:r w:rsidR="004E2405" w:rsidRPr="00420A91">
              <w:rPr>
                <w:rFonts w:ascii="Arial" w:hAnsi="Arial" w:cs="Arial" w:hint="cs"/>
                <w:szCs w:val="20"/>
                <w:rtl/>
              </w:rPr>
              <w:t>"</w:t>
            </w:r>
            <w:r w:rsidRPr="00420A91">
              <w:rPr>
                <w:rFonts w:ascii="Arial" w:hAnsi="Arial" w:cs="Arial"/>
                <w:szCs w:val="20"/>
                <w:rtl/>
              </w:rPr>
              <w:t>הכנסות</w:t>
            </w:r>
            <w:r w:rsidR="004E2405" w:rsidRPr="00420A91">
              <w:rPr>
                <w:rFonts w:ascii="Arial" w:hAnsi="Arial" w:cs="Arial" w:hint="cs"/>
                <w:szCs w:val="20"/>
                <w:rtl/>
              </w:rPr>
              <w:t>"</w:t>
            </w:r>
            <w:r w:rsidRPr="00420A91">
              <w:rPr>
                <w:rFonts w:ascii="Arial" w:hAnsi="Arial" w:cs="Arial"/>
                <w:szCs w:val="20"/>
                <w:rtl/>
              </w:rPr>
              <w:t xml:space="preserve">, </w:t>
            </w:r>
            <w:r w:rsidR="004543C0" w:rsidRPr="00420A91">
              <w:rPr>
                <w:rFonts w:ascii="Arial" w:hAnsi="Arial" w:cs="Arial" w:hint="cs"/>
                <w:szCs w:val="20"/>
                <w:rtl/>
              </w:rPr>
              <w:t xml:space="preserve">את </w:t>
            </w:r>
            <w:r w:rsidRPr="00420A91">
              <w:rPr>
                <w:rFonts w:ascii="Arial" w:hAnsi="Arial" w:cs="Arial"/>
                <w:szCs w:val="20"/>
                <w:rtl/>
              </w:rPr>
              <w:t xml:space="preserve">תקן חשבונאות בינלאומי 11 </w:t>
            </w:r>
            <w:r w:rsidR="004E2405" w:rsidRPr="00420A91">
              <w:rPr>
                <w:rFonts w:ascii="Arial" w:hAnsi="Arial" w:cs="Arial" w:hint="cs"/>
                <w:szCs w:val="20"/>
                <w:rtl/>
              </w:rPr>
              <w:t>"</w:t>
            </w:r>
            <w:r w:rsidRPr="00420A91">
              <w:rPr>
                <w:rFonts w:ascii="Arial" w:hAnsi="Arial" w:cs="Arial"/>
                <w:szCs w:val="20"/>
                <w:rtl/>
              </w:rPr>
              <w:t>חוזי הקמה</w:t>
            </w:r>
            <w:r w:rsidR="004E2405" w:rsidRPr="00420A91">
              <w:rPr>
                <w:rFonts w:ascii="Arial" w:hAnsi="Arial" w:cs="Arial" w:hint="cs"/>
                <w:szCs w:val="20"/>
                <w:rtl/>
              </w:rPr>
              <w:t>"</w:t>
            </w:r>
            <w:r w:rsidRPr="00420A91">
              <w:rPr>
                <w:rFonts w:ascii="Arial" w:hAnsi="Arial" w:cs="Arial"/>
                <w:szCs w:val="20"/>
                <w:rtl/>
              </w:rPr>
              <w:t xml:space="preserve"> ו</w:t>
            </w:r>
            <w:r w:rsidR="004543C0" w:rsidRPr="00420A91">
              <w:rPr>
                <w:rFonts w:ascii="Arial" w:hAnsi="Arial" w:cs="Arial" w:hint="cs"/>
                <w:szCs w:val="20"/>
                <w:rtl/>
              </w:rPr>
              <w:t xml:space="preserve">את </w:t>
            </w:r>
            <w:r w:rsidRPr="00420A91">
              <w:rPr>
                <w:rFonts w:ascii="Arial" w:hAnsi="Arial" w:cs="Arial"/>
                <w:szCs w:val="20"/>
                <w:rtl/>
              </w:rPr>
              <w:t>הפרשנויות מכוחם.</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011AD6">
            <w:pPr>
              <w:spacing w:before="20"/>
              <w:jc w:val="both"/>
              <w:rPr>
                <w:rFonts w:ascii="Arial" w:hAnsi="Arial" w:cs="Arial"/>
                <w:szCs w:val="20"/>
                <w:rtl/>
              </w:rPr>
            </w:pPr>
            <w:r w:rsidRPr="00420A91">
              <w:rPr>
                <w:rFonts w:ascii="Arial" w:hAnsi="Arial" w:cs="Arial"/>
                <w:szCs w:val="20"/>
                <w:rtl/>
              </w:rPr>
              <w:t xml:space="preserve">בהתאם להוראות </w:t>
            </w:r>
            <w:r w:rsidR="00011AD6" w:rsidRPr="00420A91">
              <w:rPr>
                <w:rFonts w:ascii="Arial" w:hAnsi="Arial" w:cs="Arial"/>
                <w:szCs w:val="20"/>
              </w:rPr>
              <w:t>IFRS 15</w:t>
            </w:r>
            <w:r w:rsidRPr="00420A91">
              <w:rPr>
                <w:rFonts w:ascii="Arial" w:hAnsi="Arial" w:cs="Arial"/>
                <w:szCs w:val="20"/>
                <w:rtl/>
              </w:rPr>
              <w:t xml:space="preserve">, הכנסה תוכר תוך יישום מודל בן חמישה שלבים, הכוללים, בין היתר, כללים לזיהוי חוזה עם לקוח ולקביעת מחיר העסקה, כללים המגדירים כיצד יש להפריד את החוזה למרכיביו השונים ("מחויבויות ביצוע נפרדות") וכללים לאופן </w:t>
            </w:r>
            <w:r w:rsidRPr="00420A91">
              <w:rPr>
                <w:rFonts w:ascii="Arial" w:hAnsi="Arial" w:cs="Arial" w:hint="cs"/>
                <w:szCs w:val="20"/>
                <w:rtl/>
              </w:rPr>
              <w:t>ש</w:t>
            </w:r>
            <w:r w:rsidRPr="00420A91">
              <w:rPr>
                <w:rFonts w:ascii="Arial" w:hAnsi="Arial" w:cs="Arial"/>
                <w:szCs w:val="20"/>
                <w:rtl/>
              </w:rPr>
              <w:t>בו יש לייחס את מחיר העסקה הכולל לכל מרכיב מזוהה ונפרד.</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A16F8">
            <w:pPr>
              <w:spacing w:before="20"/>
              <w:jc w:val="both"/>
              <w:rPr>
                <w:rFonts w:ascii="Arial" w:hAnsi="Arial" w:cs="Arial"/>
                <w:szCs w:val="20"/>
                <w:rtl/>
              </w:rPr>
            </w:pPr>
            <w:r w:rsidRPr="00420A91">
              <w:rPr>
                <w:rFonts w:ascii="Arial" w:hAnsi="Arial" w:cs="Arial"/>
                <w:szCs w:val="20"/>
                <w:rtl/>
              </w:rPr>
              <w:t xml:space="preserve">כמו כן, בהתאם להוראות </w:t>
            </w:r>
            <w:r w:rsidR="00011AD6" w:rsidRPr="00420A91">
              <w:rPr>
                <w:rFonts w:ascii="Arial" w:hAnsi="Arial" w:cs="Arial"/>
                <w:szCs w:val="20"/>
              </w:rPr>
              <w:t>IFRS 15</w:t>
            </w:r>
            <w:r w:rsidRPr="00420A91">
              <w:rPr>
                <w:rFonts w:ascii="Arial" w:hAnsi="Arial" w:cs="Arial"/>
                <w:szCs w:val="20"/>
                <w:rtl/>
              </w:rPr>
              <w:t xml:space="preserve">, יש להכיר בהכנסה בגין כל </w:t>
            </w:r>
            <w:r w:rsidR="0041501B" w:rsidRPr="00420A91">
              <w:rPr>
                <w:rFonts w:ascii="Arial" w:hAnsi="Arial" w:cs="Arial" w:hint="cs"/>
                <w:szCs w:val="20"/>
                <w:rtl/>
              </w:rPr>
              <w:t xml:space="preserve">מחויבות ביצוע </w:t>
            </w:r>
            <w:r w:rsidRPr="00420A91">
              <w:rPr>
                <w:rFonts w:ascii="Arial" w:hAnsi="Arial" w:cs="Arial"/>
                <w:szCs w:val="20"/>
                <w:rtl/>
              </w:rPr>
              <w:t xml:space="preserve">בנפרד בהתאם לכללים שקובע </w:t>
            </w:r>
            <w:r w:rsidR="00011AD6" w:rsidRPr="00420A91">
              <w:rPr>
                <w:rFonts w:ascii="Arial" w:hAnsi="Arial" w:cs="Arial"/>
                <w:szCs w:val="20"/>
                <w:rtl/>
              </w:rPr>
              <w:br/>
            </w:r>
            <w:r w:rsidR="00011AD6" w:rsidRPr="00420A91">
              <w:rPr>
                <w:rFonts w:ascii="Arial" w:hAnsi="Arial" w:cs="Arial"/>
                <w:szCs w:val="20"/>
              </w:rPr>
              <w:t>IFRS 15</w:t>
            </w:r>
            <w:r w:rsidR="00011AD6" w:rsidRPr="00420A91">
              <w:rPr>
                <w:rFonts w:ascii="Arial" w:hAnsi="Arial" w:cs="Arial" w:hint="cs"/>
                <w:szCs w:val="20"/>
                <w:rtl/>
              </w:rPr>
              <w:t xml:space="preserve"> </w:t>
            </w:r>
            <w:r w:rsidRPr="00420A91">
              <w:rPr>
                <w:rFonts w:ascii="Arial" w:hAnsi="Arial" w:cs="Arial"/>
                <w:szCs w:val="20"/>
                <w:rtl/>
              </w:rPr>
              <w:t>לגבי עיתוי ההכרה בהכנסה - במועד ספציפי או על פני זמן.</w:t>
            </w:r>
          </w:p>
        </w:tc>
      </w:tr>
      <w:tr w:rsidR="00AA46C7" w:rsidRPr="00420A91" w:rsidTr="009F70D5">
        <w:tc>
          <w:tcPr>
            <w:tcW w:w="1361" w:type="dxa"/>
          </w:tcPr>
          <w:p w:rsidR="00AA46C7" w:rsidRPr="00420A91" w:rsidRDefault="00AA46C7" w:rsidP="009F70D5">
            <w:pPr>
              <w:keepLines w:val="0"/>
              <w:overflowPunct/>
              <w:autoSpaceDE/>
              <w:autoSpaceDN/>
              <w:adjustRightInd/>
              <w:spacing w:line="240" w:lineRule="auto"/>
              <w:textAlignment w:val="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בנוסף, </w:t>
            </w:r>
            <w:r w:rsidRPr="00420A91">
              <w:rPr>
                <w:rFonts w:ascii="Arial" w:hAnsi="Arial" w:cs="Arial"/>
                <w:szCs w:val="20"/>
              </w:rPr>
              <w:t>IFRS 15</w:t>
            </w:r>
            <w:r w:rsidRPr="00420A91">
              <w:rPr>
                <w:rFonts w:ascii="Arial" w:hAnsi="Arial" w:cs="Arial"/>
                <w:szCs w:val="20"/>
                <w:rtl/>
              </w:rPr>
              <w:t xml:space="preserve"> כולל דרישות הצגה וגילוי נרחבות לעניין המהות, הסכום, העיתוי ואי הוודאות הכרוכים בהכרה בהכנסה.</w:t>
            </w:r>
          </w:p>
        </w:tc>
      </w:tr>
      <w:tr w:rsidR="00AA46C7" w:rsidRPr="00420A91" w:rsidTr="009F70D5">
        <w:tc>
          <w:tcPr>
            <w:tcW w:w="1361" w:type="dxa"/>
          </w:tcPr>
          <w:p w:rsidR="00AA46C7" w:rsidRPr="00420A91" w:rsidRDefault="00AA46C7" w:rsidP="00DD3FC6">
            <w:pPr>
              <w:keepLines w:val="0"/>
              <w:overflowPunct/>
              <w:autoSpaceDE/>
              <w:autoSpaceDN/>
              <w:bidi w:val="0"/>
              <w:adjustRightInd/>
              <w:spacing w:line="240" w:lineRule="auto"/>
              <w:jc w:val="right"/>
              <w:textAlignment w:val="auto"/>
              <w:rPr>
                <w:rFonts w:ascii="Arial" w:hAnsi="Arial" w:cs="Arial"/>
                <w:sz w:val="14"/>
                <w:szCs w:val="14"/>
                <w:rtl/>
              </w:rPr>
            </w:pPr>
          </w:p>
        </w:tc>
        <w:tc>
          <w:tcPr>
            <w:tcW w:w="9072" w:type="dxa"/>
          </w:tcPr>
          <w:p w:rsidR="00AA46C7" w:rsidRPr="00420A91" w:rsidRDefault="00AA46C7" w:rsidP="00576124">
            <w:pPr>
              <w:spacing w:before="20"/>
              <w:jc w:val="both"/>
              <w:rPr>
                <w:rFonts w:ascii="Arial" w:hAnsi="Arial" w:cs="Arial"/>
                <w:szCs w:val="20"/>
                <w:rtl/>
              </w:rPr>
            </w:pPr>
            <w:r w:rsidRPr="00420A91">
              <w:rPr>
                <w:rFonts w:ascii="Arial" w:hAnsi="Arial" w:cs="Arial"/>
                <w:szCs w:val="20"/>
              </w:rPr>
              <w:t>IFRS 15</w:t>
            </w:r>
            <w:r w:rsidRPr="00420A91">
              <w:rPr>
                <w:rFonts w:ascii="Arial" w:hAnsi="Arial" w:cs="Arial"/>
                <w:szCs w:val="20"/>
                <w:rtl/>
              </w:rPr>
              <w:t xml:space="preserve"> ייושם לגבי דוחות כספיים לתקופות שנתיות המתחילות ביום 1 בינואר 2018 או לאחר מכן.</w:t>
            </w:r>
            <w:r w:rsidR="009770DE" w:rsidRPr="00420A91">
              <w:rPr>
                <w:rFonts w:ascii="Arial" w:hAnsi="Arial" w:cs="Arial"/>
                <w:szCs w:val="20"/>
                <w:rtl/>
              </w:rPr>
              <w:t xml:space="preserve"> </w:t>
            </w:r>
            <w:r w:rsidR="009770DE" w:rsidRPr="00420A91">
              <w:rPr>
                <w:rFonts w:ascii="Arial" w:hAnsi="Arial" w:cs="Arial" w:hint="eastAsia"/>
                <w:szCs w:val="20"/>
                <w:rtl/>
              </w:rPr>
              <w:t>החברה</w:t>
            </w:r>
            <w:r w:rsidR="009770DE" w:rsidRPr="00420A91">
              <w:rPr>
                <w:rFonts w:ascii="Arial" w:hAnsi="Arial" w:cs="Arial"/>
                <w:szCs w:val="20"/>
                <w:rtl/>
              </w:rPr>
              <w:t xml:space="preserve"> מתכננת ליישם לראשונה את </w:t>
            </w:r>
            <w:r w:rsidR="009770DE" w:rsidRPr="00420A91">
              <w:rPr>
                <w:rFonts w:ascii="Arial" w:hAnsi="Arial" w:cs="Arial"/>
                <w:szCs w:val="20"/>
              </w:rPr>
              <w:t>IFRS 15</w:t>
            </w:r>
            <w:r w:rsidR="009770DE" w:rsidRPr="00420A91">
              <w:rPr>
                <w:rFonts w:ascii="Arial" w:hAnsi="Arial" w:cs="Arial"/>
                <w:szCs w:val="20"/>
                <w:rtl/>
              </w:rPr>
              <w:t xml:space="preserve"> למפרע </w:t>
            </w:r>
            <w:r w:rsidR="009A16F8" w:rsidRPr="00420A91">
              <w:rPr>
                <w:rFonts w:ascii="Arial" w:hAnsi="Arial" w:cs="Arial" w:hint="eastAsia"/>
                <w:szCs w:val="20"/>
                <w:rtl/>
              </w:rPr>
              <w:t>ללא</w:t>
            </w:r>
            <w:r w:rsidR="009A16F8" w:rsidRPr="00420A91">
              <w:rPr>
                <w:rFonts w:ascii="Arial" w:hAnsi="Arial" w:cs="Arial"/>
                <w:szCs w:val="20"/>
                <w:rtl/>
              </w:rPr>
              <w:t xml:space="preserve"> הצגה מחדש של </w:t>
            </w:r>
            <w:r w:rsidR="009A16F8" w:rsidRPr="00420A91">
              <w:rPr>
                <w:rFonts w:ascii="Arial" w:hAnsi="Arial" w:cs="Arial" w:hint="eastAsia"/>
                <w:szCs w:val="20"/>
                <w:rtl/>
              </w:rPr>
              <w:t>תקופות</w:t>
            </w:r>
            <w:r w:rsidR="009A16F8" w:rsidRPr="00420A91">
              <w:rPr>
                <w:rFonts w:ascii="Arial" w:hAnsi="Arial" w:cs="Arial"/>
                <w:szCs w:val="20"/>
                <w:rtl/>
              </w:rPr>
              <w:t xml:space="preserve"> </w:t>
            </w:r>
            <w:r w:rsidR="009A16F8" w:rsidRPr="00420A91">
              <w:rPr>
                <w:rFonts w:ascii="Arial" w:hAnsi="Arial" w:cs="Arial" w:hint="eastAsia"/>
                <w:szCs w:val="20"/>
                <w:rtl/>
              </w:rPr>
              <w:t>קודמות</w:t>
            </w:r>
            <w:r w:rsidR="009A16F8" w:rsidRPr="00420A91">
              <w:rPr>
                <w:rFonts w:ascii="Arial" w:hAnsi="Arial" w:cs="Arial"/>
                <w:szCs w:val="20"/>
                <w:rtl/>
              </w:rPr>
              <w:t xml:space="preserve">, אלא על ידי </w:t>
            </w:r>
            <w:r w:rsidR="009770DE" w:rsidRPr="00420A91">
              <w:rPr>
                <w:rFonts w:ascii="Arial" w:hAnsi="Arial" w:cs="Arial"/>
                <w:szCs w:val="20"/>
                <w:rtl/>
              </w:rPr>
              <w:t xml:space="preserve">הכרה בהשפעה המצטברת של היישום למפרע כתיאום ליתרת הפתיחה של העודפים (או של רכיב אחר של הון, כפי שמתאים) </w:t>
            </w:r>
            <w:r w:rsidR="00E30DC9" w:rsidRPr="00420A91">
              <w:rPr>
                <w:rFonts w:ascii="Arial" w:hAnsi="Arial" w:cs="Arial" w:hint="cs"/>
                <w:szCs w:val="20"/>
                <w:rtl/>
              </w:rPr>
              <w:t>ליום 1 בינואר 2018</w:t>
            </w:r>
            <w:r w:rsidR="009770DE" w:rsidRPr="00420A91">
              <w:rPr>
                <w:rFonts w:ascii="Arial" w:hAnsi="Arial" w:cs="Arial"/>
                <w:szCs w:val="20"/>
                <w:rtl/>
              </w:rPr>
              <w:t>.</w:t>
            </w:r>
            <w:r w:rsidR="00E30DC9" w:rsidRPr="00420A91">
              <w:rPr>
                <w:rStyle w:val="FootnoteReference"/>
                <w:rFonts w:ascii="Arial" w:hAnsi="Arial" w:cs="Arial"/>
                <w:szCs w:val="20"/>
                <w:rtl/>
              </w:rPr>
              <w:footnoteReference w:id="179"/>
            </w:r>
          </w:p>
        </w:tc>
      </w:tr>
      <w:tr w:rsidR="008F6D54" w:rsidRPr="00420A91" w:rsidTr="009F70D5">
        <w:tc>
          <w:tcPr>
            <w:tcW w:w="1361" w:type="dxa"/>
          </w:tcPr>
          <w:p w:rsidR="008F6D54" w:rsidRPr="00420A91" w:rsidRDefault="008F6D54" w:rsidP="009F70D5">
            <w:pPr>
              <w:spacing w:before="80" w:line="240" w:lineRule="auto"/>
              <w:rPr>
                <w:rFonts w:ascii="Arial" w:hAnsi="Arial" w:cs="Arial"/>
                <w:sz w:val="14"/>
                <w:szCs w:val="14"/>
                <w:rtl/>
              </w:rPr>
            </w:pPr>
          </w:p>
        </w:tc>
        <w:tc>
          <w:tcPr>
            <w:tcW w:w="9072" w:type="dxa"/>
          </w:tcPr>
          <w:p w:rsidR="008F6D54" w:rsidRPr="00420A91" w:rsidRDefault="00DC3ADC" w:rsidP="009A16F8">
            <w:pPr>
              <w:spacing w:before="20"/>
              <w:jc w:val="both"/>
              <w:rPr>
                <w:rFonts w:ascii="Arial" w:hAnsi="Arial" w:cs="Arial"/>
                <w:szCs w:val="20"/>
                <w:rtl/>
              </w:rPr>
            </w:pPr>
            <w:r w:rsidRPr="00420A91">
              <w:rPr>
                <w:rFonts w:ascii="Arial" w:hAnsi="Arial" w:cs="Arial"/>
                <w:szCs w:val="20"/>
                <w:rtl/>
              </w:rPr>
              <w:t xml:space="preserve">החברה </w:t>
            </w:r>
            <w:r w:rsidRPr="00420A91">
              <w:rPr>
                <w:rFonts w:ascii="Arial" w:hAnsi="Arial" w:cs="Arial" w:hint="cs"/>
                <w:szCs w:val="20"/>
                <w:rtl/>
              </w:rPr>
              <w:t>מתכננת</w:t>
            </w:r>
            <w:r w:rsidRPr="00420A91">
              <w:rPr>
                <w:rFonts w:ascii="Arial" w:hAnsi="Arial" w:cs="Arial"/>
                <w:szCs w:val="20"/>
                <w:rtl/>
              </w:rPr>
              <w:t xml:space="preserve"> ליישם את ההקלה בהוראות המעבר של </w:t>
            </w:r>
            <w:r w:rsidRPr="00420A91">
              <w:rPr>
                <w:rFonts w:ascii="Arial" w:hAnsi="Arial" w:cs="Arial"/>
                <w:szCs w:val="20"/>
              </w:rPr>
              <w:t>IFRS 15</w:t>
            </w:r>
            <w:r w:rsidRPr="00420A91">
              <w:rPr>
                <w:rFonts w:ascii="Arial" w:hAnsi="Arial" w:cs="Arial"/>
                <w:szCs w:val="20"/>
                <w:rtl/>
              </w:rPr>
              <w:t xml:space="preserve"> שמאפשרת לבצע את היישום למפרע רק לגבי חוזים שטרם הושלמו במועד היישום לראשונה. חוזה שהושלם מוגדר כחוזה שבהתאם לתקינה שיושמה טרם יישום </w:t>
            </w:r>
            <w:r w:rsidRPr="00420A91">
              <w:rPr>
                <w:rFonts w:ascii="Arial" w:hAnsi="Arial" w:cs="Arial"/>
                <w:szCs w:val="20"/>
              </w:rPr>
              <w:t>IFRS 15</w:t>
            </w:r>
            <w:r w:rsidRPr="00420A91">
              <w:rPr>
                <w:rFonts w:ascii="Arial" w:hAnsi="Arial" w:cs="Arial"/>
                <w:szCs w:val="20"/>
                <w:rtl/>
              </w:rPr>
              <w:t xml:space="preserve"> החברה העבירה את כל הסחורות והשירותים המזוהים בגינו.</w:t>
            </w:r>
            <w:r w:rsidRPr="00420A91">
              <w:rPr>
                <w:rFonts w:ascii="Arial" w:hAnsi="Arial" w:cs="Arial" w:hint="cs"/>
                <w:szCs w:val="20"/>
                <w:rtl/>
              </w:rPr>
              <w:t xml:space="preserve"> </w:t>
            </w:r>
            <w:r w:rsidRPr="00420A91">
              <w:rPr>
                <w:rFonts w:ascii="Arial" w:hAnsi="Arial" w:cs="Arial"/>
                <w:szCs w:val="20"/>
                <w:rtl/>
              </w:rPr>
              <w:t xml:space="preserve">כמו כן, החברה </w:t>
            </w:r>
            <w:r w:rsidRPr="00420A91">
              <w:rPr>
                <w:rFonts w:ascii="Arial" w:hAnsi="Arial" w:cs="Arial" w:hint="cs"/>
                <w:szCs w:val="20"/>
                <w:rtl/>
              </w:rPr>
              <w:t>מתכננת</w:t>
            </w:r>
            <w:r w:rsidRPr="00420A91">
              <w:rPr>
                <w:rFonts w:ascii="Arial" w:hAnsi="Arial" w:cs="Arial"/>
                <w:szCs w:val="20"/>
                <w:rtl/>
              </w:rPr>
              <w:t xml:space="preserve"> ליישם את ההקלה בהוראות המעבר של </w:t>
            </w:r>
            <w:r w:rsidRPr="00420A91">
              <w:rPr>
                <w:rFonts w:ascii="Arial" w:hAnsi="Arial" w:cs="Arial"/>
                <w:szCs w:val="20"/>
              </w:rPr>
              <w:t>IFRS 15</w:t>
            </w:r>
            <w:r w:rsidRPr="00420A91">
              <w:rPr>
                <w:rFonts w:ascii="Arial" w:hAnsi="Arial" w:cs="Arial"/>
                <w:szCs w:val="20"/>
                <w:rtl/>
              </w:rPr>
              <w:t xml:space="preserve"> שמאפשרת שלא ליישם למפרע את הוראות </w:t>
            </w:r>
            <w:r w:rsidRPr="00420A91">
              <w:rPr>
                <w:rFonts w:ascii="Arial" w:hAnsi="Arial" w:cs="Arial"/>
                <w:szCs w:val="20"/>
              </w:rPr>
              <w:t>IFRS 15</w:t>
            </w:r>
            <w:r w:rsidRPr="00420A91">
              <w:rPr>
                <w:rFonts w:ascii="Arial" w:hAnsi="Arial" w:cs="Arial"/>
                <w:szCs w:val="20"/>
                <w:rtl/>
              </w:rPr>
              <w:t xml:space="preserve"> לעניין שינויי חוזה לגבי כל החוזים ששונו לפני מועד היישום לראשונה של התקן [</w:t>
            </w:r>
            <w:r w:rsidRPr="00420A91">
              <w:rPr>
                <w:rFonts w:ascii="Arial" w:hAnsi="Arial" w:cs="Arial"/>
                <w:b/>
                <w:bCs/>
                <w:i/>
                <w:iCs/>
                <w:szCs w:val="20"/>
                <w:rtl/>
              </w:rPr>
              <w:t>לחלופין:</w:t>
            </w:r>
            <w:r w:rsidRPr="00420A91">
              <w:rPr>
                <w:rFonts w:ascii="Arial" w:hAnsi="Arial" w:cs="Arial"/>
                <w:szCs w:val="20"/>
                <w:rtl/>
              </w:rPr>
              <w:t xml:space="preserve"> לגבי כל החוזים ששונו לפני </w:t>
            </w:r>
            <w:r w:rsidR="00962588" w:rsidRPr="00420A91">
              <w:rPr>
                <w:rFonts w:ascii="Arial" w:hAnsi="Arial" w:cs="Arial"/>
                <w:szCs w:val="20"/>
                <w:rtl/>
              </w:rPr>
              <w:t>1</w:t>
            </w:r>
            <w:r w:rsidR="00962588" w:rsidRPr="00420A91">
              <w:rPr>
                <w:rFonts w:ascii="Arial" w:hAnsi="Arial" w:cs="Arial" w:hint="cs"/>
                <w:szCs w:val="20"/>
                <w:rtl/>
              </w:rPr>
              <w:t xml:space="preserve"> בינואר 2016</w:t>
            </w:r>
            <w:r w:rsidR="00962588" w:rsidRPr="00420A91">
              <w:rPr>
                <w:rFonts w:ascii="Arial" w:hAnsi="Arial" w:cs="Arial"/>
                <w:szCs w:val="20"/>
                <w:rtl/>
              </w:rPr>
              <w:t>].</w:t>
            </w:r>
          </w:p>
        </w:tc>
      </w:tr>
      <w:tr w:rsidR="00DB759D" w:rsidRPr="00420A91" w:rsidTr="009F70D5">
        <w:tc>
          <w:tcPr>
            <w:tcW w:w="1361" w:type="dxa"/>
          </w:tcPr>
          <w:p w:rsidR="00DB759D" w:rsidRPr="00420A91" w:rsidRDefault="00DB759D" w:rsidP="009F70D5">
            <w:pPr>
              <w:spacing w:before="80" w:line="240" w:lineRule="auto"/>
              <w:rPr>
                <w:rFonts w:ascii="Arial" w:hAnsi="Arial" w:cs="Arial"/>
                <w:sz w:val="14"/>
                <w:szCs w:val="14"/>
                <w:rtl/>
              </w:rPr>
            </w:pPr>
          </w:p>
        </w:tc>
        <w:tc>
          <w:tcPr>
            <w:tcW w:w="9072" w:type="dxa"/>
          </w:tcPr>
          <w:p w:rsidR="00DB759D" w:rsidRPr="00420A91" w:rsidRDefault="00DB759D" w:rsidP="00A8596F">
            <w:pPr>
              <w:spacing w:before="20"/>
              <w:jc w:val="both"/>
              <w:rPr>
                <w:rFonts w:ascii="Arial" w:hAnsi="Arial" w:cs="Arial"/>
                <w:szCs w:val="20"/>
                <w:rtl/>
              </w:rPr>
            </w:pPr>
            <w:r w:rsidRPr="00420A91">
              <w:rPr>
                <w:rFonts w:ascii="Arial" w:hAnsi="Arial" w:cs="Arial"/>
                <w:szCs w:val="20"/>
                <w:rtl/>
              </w:rPr>
              <w:t xml:space="preserve">להלן סקירה של </w:t>
            </w:r>
            <w:r w:rsidR="007B4358" w:rsidRPr="00420A91">
              <w:rPr>
                <w:rFonts w:ascii="Arial" w:hAnsi="Arial" w:cs="Arial" w:hint="cs"/>
                <w:szCs w:val="20"/>
                <w:rtl/>
              </w:rPr>
              <w:t>השינויים</w:t>
            </w:r>
            <w:r w:rsidRPr="00420A91">
              <w:rPr>
                <w:rFonts w:ascii="Arial" w:hAnsi="Arial" w:cs="Arial" w:hint="cs"/>
                <w:szCs w:val="20"/>
                <w:rtl/>
              </w:rPr>
              <w:t xml:space="preserve"> </w:t>
            </w:r>
            <w:r w:rsidR="00BB40C5" w:rsidRPr="00420A91">
              <w:rPr>
                <w:rFonts w:ascii="Arial" w:hAnsi="Arial" w:cs="Arial" w:hint="cs"/>
                <w:szCs w:val="20"/>
                <w:rtl/>
              </w:rPr>
              <w:t>העיקריים</w:t>
            </w:r>
            <w:r w:rsidR="007B4358" w:rsidRPr="00420A91">
              <w:rPr>
                <w:rFonts w:ascii="Arial" w:hAnsi="Arial" w:cs="Arial" w:hint="cs"/>
                <w:szCs w:val="20"/>
                <w:rtl/>
              </w:rPr>
              <w:t xml:space="preserve"> שצפויים </w:t>
            </w:r>
            <w:r w:rsidR="00BB40C5" w:rsidRPr="00420A91">
              <w:rPr>
                <w:rFonts w:ascii="Arial" w:hAnsi="Arial" w:cs="Arial" w:hint="cs"/>
                <w:szCs w:val="20"/>
                <w:rtl/>
              </w:rPr>
              <w:t>כתוצאה מ</w:t>
            </w:r>
            <w:r w:rsidR="007B4358" w:rsidRPr="00420A91">
              <w:rPr>
                <w:rFonts w:ascii="Arial" w:hAnsi="Arial" w:cs="Arial" w:hint="cs"/>
                <w:szCs w:val="20"/>
                <w:rtl/>
              </w:rPr>
              <w:t>היישום לראשונה</w:t>
            </w:r>
            <w:r w:rsidRPr="00420A91">
              <w:rPr>
                <w:rFonts w:ascii="Arial" w:hAnsi="Arial" w:cs="Arial" w:hint="cs"/>
                <w:szCs w:val="20"/>
                <w:rtl/>
              </w:rPr>
              <w:t xml:space="preserve"> </w:t>
            </w:r>
            <w:r w:rsidRPr="00420A91">
              <w:rPr>
                <w:rFonts w:ascii="Arial" w:hAnsi="Arial" w:cs="Arial" w:hint="eastAsia"/>
                <w:szCs w:val="20"/>
                <w:rtl/>
              </w:rPr>
              <w:t>של</w:t>
            </w:r>
            <w:r w:rsidRPr="00420A91">
              <w:rPr>
                <w:rFonts w:ascii="Arial" w:hAnsi="Arial" w:cs="Arial" w:hint="cs"/>
                <w:szCs w:val="20"/>
                <w:rtl/>
              </w:rPr>
              <w:t xml:space="preserve"> </w:t>
            </w:r>
            <w:r w:rsidRPr="00420A91">
              <w:rPr>
                <w:rFonts w:ascii="Arial" w:hAnsi="Arial" w:cs="Arial"/>
                <w:szCs w:val="20"/>
              </w:rPr>
              <w:t>IFRS 15</w:t>
            </w:r>
            <w:r w:rsidRPr="00420A91">
              <w:rPr>
                <w:rFonts w:ascii="Arial" w:hAnsi="Arial" w:cs="Arial"/>
                <w:szCs w:val="20"/>
                <w:rtl/>
              </w:rPr>
              <w:t>:</w:t>
            </w:r>
            <w:r w:rsidR="00214CB2" w:rsidRPr="00420A91">
              <w:rPr>
                <w:rStyle w:val="FootnoteReference"/>
                <w:rFonts w:ascii="Arial" w:hAnsi="Arial" w:cs="Arial"/>
                <w:szCs w:val="20"/>
                <w:rtl/>
              </w:rPr>
              <w:footnoteReference w:id="180"/>
            </w:r>
          </w:p>
        </w:tc>
      </w:tr>
      <w:tr w:rsidR="00DB759D" w:rsidRPr="00420A91" w:rsidTr="009F70D5">
        <w:tc>
          <w:tcPr>
            <w:tcW w:w="1361" w:type="dxa"/>
          </w:tcPr>
          <w:p w:rsidR="00DB759D" w:rsidRPr="00420A91" w:rsidRDefault="00DB759D" w:rsidP="00DB759D">
            <w:pPr>
              <w:spacing w:before="80" w:line="240" w:lineRule="auto"/>
              <w:rPr>
                <w:rFonts w:ascii="Arial" w:hAnsi="Arial" w:cs="Arial"/>
                <w:sz w:val="14"/>
                <w:szCs w:val="14"/>
                <w:rtl/>
              </w:rPr>
            </w:pPr>
          </w:p>
        </w:tc>
        <w:tc>
          <w:tcPr>
            <w:tcW w:w="9072" w:type="dxa"/>
          </w:tcPr>
          <w:p w:rsidR="00DB759D" w:rsidRPr="00420A91" w:rsidRDefault="00DB759D" w:rsidP="0044072D">
            <w:pPr>
              <w:spacing w:before="20"/>
              <w:jc w:val="both"/>
              <w:rPr>
                <w:rFonts w:ascii="Arial" w:hAnsi="Arial" w:cs="Arial"/>
                <w:szCs w:val="20"/>
                <w:rtl/>
              </w:rPr>
            </w:pPr>
            <w:r w:rsidRPr="00420A91">
              <w:rPr>
                <w:rFonts w:ascii="Arial" w:hAnsi="Arial" w:cs="Arial" w:hint="cs"/>
                <w:color w:val="000000"/>
                <w:szCs w:val="20"/>
                <w:rtl/>
              </w:rPr>
              <w:t>א</w:t>
            </w:r>
            <w:r w:rsidRPr="00420A91">
              <w:rPr>
                <w:rFonts w:ascii="Arial" w:hAnsi="Arial" w:cs="Arial"/>
                <w:color w:val="000000"/>
                <w:szCs w:val="20"/>
                <w:rtl/>
              </w:rPr>
              <w:t>)</w:t>
            </w:r>
            <w:r w:rsidRPr="00420A91">
              <w:rPr>
                <w:rFonts w:ascii="Arial" w:hAnsi="Arial" w:cs="Arial"/>
                <w:color w:val="000000"/>
                <w:szCs w:val="20"/>
                <w:rtl/>
              </w:rPr>
              <w:tab/>
            </w:r>
            <w:r w:rsidR="00703375" w:rsidRPr="00420A91">
              <w:rPr>
                <w:rFonts w:ascii="Arial" w:hAnsi="Arial" w:cs="Arial" w:hint="cs"/>
                <w:szCs w:val="20"/>
                <w:rtl/>
              </w:rPr>
              <w:t>מכירת מוצרים</w:t>
            </w:r>
            <w:r w:rsidRPr="00420A91">
              <w:rPr>
                <w:rFonts w:ascii="Arial" w:hAnsi="Arial" w:cs="Arial"/>
                <w:color w:val="000000"/>
                <w:szCs w:val="20"/>
                <w:rtl/>
              </w:rPr>
              <w:t>:</w:t>
            </w:r>
          </w:p>
        </w:tc>
      </w:tr>
      <w:tr w:rsidR="00DB759D" w:rsidRPr="00420A91" w:rsidTr="009F70D5">
        <w:tc>
          <w:tcPr>
            <w:tcW w:w="1361" w:type="dxa"/>
          </w:tcPr>
          <w:p w:rsidR="00DB759D" w:rsidRPr="00420A91" w:rsidRDefault="00DB759D" w:rsidP="00DB759D">
            <w:pPr>
              <w:spacing w:before="80" w:line="240" w:lineRule="auto"/>
              <w:rPr>
                <w:rFonts w:ascii="Arial" w:hAnsi="Arial" w:cs="Arial"/>
                <w:sz w:val="14"/>
                <w:szCs w:val="14"/>
                <w:rtl/>
              </w:rPr>
            </w:pPr>
          </w:p>
        </w:tc>
        <w:tc>
          <w:tcPr>
            <w:tcW w:w="9072" w:type="dxa"/>
          </w:tcPr>
          <w:p w:rsidR="00DB759D" w:rsidRPr="00420A91" w:rsidRDefault="007B4358" w:rsidP="009A16F8">
            <w:pPr>
              <w:pStyle w:val="ListParagraph"/>
              <w:widowControl w:val="0"/>
              <w:numPr>
                <w:ilvl w:val="0"/>
                <w:numId w:val="17"/>
              </w:numPr>
              <w:spacing w:before="20"/>
              <w:ind w:left="284" w:hanging="284"/>
              <w:rPr>
                <w:rFonts w:ascii="Arial" w:hAnsi="Arial" w:cs="Arial"/>
                <w:szCs w:val="20"/>
                <w:rtl/>
              </w:rPr>
            </w:pPr>
            <w:r w:rsidRPr="00420A91">
              <w:rPr>
                <w:rFonts w:ascii="Arial" w:hAnsi="Arial" w:cs="Arial" w:hint="eastAsia"/>
                <w:sz w:val="20"/>
                <w:szCs w:val="20"/>
                <w:rtl/>
              </w:rPr>
              <w:t>החברה</w:t>
            </w:r>
            <w:r w:rsidRPr="00420A91">
              <w:rPr>
                <w:rFonts w:ascii="Arial" w:hAnsi="Arial" w:cs="Arial"/>
                <w:sz w:val="20"/>
                <w:szCs w:val="20"/>
                <w:rtl/>
              </w:rPr>
              <w:t xml:space="preserve"> </w:t>
            </w:r>
            <w:r w:rsidR="001A5FE3" w:rsidRPr="00420A91">
              <w:rPr>
                <w:rFonts w:ascii="Arial" w:hAnsi="Arial" w:cs="Arial" w:hint="eastAsia"/>
                <w:spacing w:val="-2"/>
                <w:sz w:val="20"/>
                <w:szCs w:val="20"/>
                <w:rtl/>
              </w:rPr>
              <w:t>מעניקה</w:t>
            </w:r>
            <w:r w:rsidR="001A5FE3" w:rsidRPr="00420A91">
              <w:rPr>
                <w:rFonts w:ascii="Arial" w:hAnsi="Arial" w:cs="Arial"/>
                <w:sz w:val="20"/>
                <w:szCs w:val="20"/>
                <w:rtl/>
              </w:rPr>
              <w:t xml:space="preserve"> הנחות כמות </w:t>
            </w:r>
            <w:r w:rsidR="00C92C25" w:rsidRPr="00420A91">
              <w:rPr>
                <w:rFonts w:ascii="Arial" w:hAnsi="Arial" w:cs="Arial" w:hint="cs"/>
                <w:sz w:val="20"/>
                <w:szCs w:val="20"/>
                <w:rtl/>
              </w:rPr>
              <w:t xml:space="preserve">(החזר כספי) </w:t>
            </w:r>
            <w:r w:rsidR="001A5FE3" w:rsidRPr="00420A91">
              <w:rPr>
                <w:rFonts w:ascii="Arial" w:hAnsi="Arial" w:cs="Arial" w:hint="eastAsia"/>
                <w:sz w:val="20"/>
                <w:szCs w:val="20"/>
                <w:rtl/>
              </w:rPr>
              <w:t>למספר</w:t>
            </w:r>
            <w:r w:rsidR="001A5FE3" w:rsidRPr="00420A91">
              <w:rPr>
                <w:rFonts w:ascii="Arial" w:hAnsi="Arial" w:cs="Arial"/>
                <w:sz w:val="20"/>
                <w:szCs w:val="20"/>
                <w:rtl/>
              </w:rPr>
              <w:t xml:space="preserve"> </w:t>
            </w:r>
            <w:r w:rsidR="000B43A4" w:rsidRPr="00420A91">
              <w:rPr>
                <w:rFonts w:ascii="Arial" w:hAnsi="Arial" w:cs="Arial" w:hint="eastAsia"/>
                <w:sz w:val="20"/>
                <w:szCs w:val="20"/>
                <w:rtl/>
              </w:rPr>
              <w:t>לקוחות</w:t>
            </w:r>
            <w:r w:rsidR="000B43A4" w:rsidRPr="00420A91">
              <w:rPr>
                <w:rFonts w:ascii="Arial" w:hAnsi="Arial" w:cs="Arial"/>
                <w:sz w:val="20"/>
                <w:szCs w:val="20"/>
                <w:rtl/>
              </w:rPr>
              <w:t xml:space="preserve"> </w:t>
            </w:r>
            <w:r w:rsidR="000B43A4" w:rsidRPr="00420A91">
              <w:rPr>
                <w:rFonts w:ascii="Arial" w:hAnsi="Arial" w:cs="Arial" w:hint="eastAsia"/>
                <w:sz w:val="20"/>
                <w:szCs w:val="20"/>
                <w:rtl/>
              </w:rPr>
              <w:t>עיקריים</w:t>
            </w:r>
            <w:r w:rsidR="000B43A4" w:rsidRPr="00420A91">
              <w:rPr>
                <w:rFonts w:ascii="Arial" w:hAnsi="Arial" w:cs="Arial"/>
                <w:sz w:val="20"/>
                <w:szCs w:val="20"/>
                <w:rtl/>
              </w:rPr>
              <w:t xml:space="preserve"> </w:t>
            </w:r>
            <w:r w:rsidR="00BB40C5" w:rsidRPr="00420A91">
              <w:rPr>
                <w:rFonts w:ascii="Arial" w:hAnsi="Arial" w:cs="Arial" w:hint="cs"/>
                <w:sz w:val="20"/>
                <w:szCs w:val="20"/>
                <w:rtl/>
              </w:rPr>
              <w:t>שלה</w:t>
            </w:r>
            <w:r w:rsidR="00703375" w:rsidRPr="00420A91">
              <w:rPr>
                <w:rFonts w:ascii="Arial" w:hAnsi="Arial" w:cs="Arial" w:hint="cs"/>
                <w:sz w:val="20"/>
                <w:szCs w:val="20"/>
                <w:rtl/>
              </w:rPr>
              <w:t>, בעיקר במגזר האלקטרוניקה,</w:t>
            </w:r>
            <w:r w:rsidR="00BB40C5" w:rsidRPr="00420A91">
              <w:rPr>
                <w:rFonts w:ascii="Arial" w:hAnsi="Arial" w:cs="Arial" w:hint="cs"/>
                <w:sz w:val="20"/>
                <w:szCs w:val="20"/>
                <w:rtl/>
              </w:rPr>
              <w:t xml:space="preserve"> </w:t>
            </w:r>
            <w:r w:rsidR="000B43A4" w:rsidRPr="00420A91">
              <w:rPr>
                <w:rFonts w:ascii="Arial" w:hAnsi="Arial" w:cs="Arial" w:hint="eastAsia"/>
                <w:sz w:val="20"/>
                <w:szCs w:val="20"/>
                <w:rtl/>
              </w:rPr>
              <w:t>לאחר</w:t>
            </w:r>
            <w:r w:rsidR="000B43A4" w:rsidRPr="00420A91">
              <w:rPr>
                <w:rFonts w:ascii="Arial" w:hAnsi="Arial" w:cs="Arial"/>
                <w:sz w:val="20"/>
                <w:szCs w:val="20"/>
                <w:rtl/>
              </w:rPr>
              <w:t xml:space="preserve"> עמידה </w:t>
            </w:r>
            <w:r w:rsidR="00BB40C5" w:rsidRPr="00420A91">
              <w:rPr>
                <w:rFonts w:ascii="Arial" w:hAnsi="Arial" w:cs="Arial" w:hint="eastAsia"/>
                <w:sz w:val="20"/>
                <w:szCs w:val="20"/>
                <w:rtl/>
              </w:rPr>
              <w:t>בהיקף</w:t>
            </w:r>
            <w:r w:rsidR="00BB40C5" w:rsidRPr="00420A91">
              <w:rPr>
                <w:rFonts w:ascii="Arial" w:hAnsi="Arial" w:cs="Arial"/>
                <w:sz w:val="20"/>
                <w:szCs w:val="20"/>
                <w:rtl/>
              </w:rPr>
              <w:t xml:space="preserve"> </w:t>
            </w:r>
            <w:r w:rsidR="00BB40C5" w:rsidRPr="00420A91">
              <w:rPr>
                <w:rFonts w:ascii="Arial" w:hAnsi="Arial" w:cs="Arial" w:hint="eastAsia"/>
                <w:sz w:val="20"/>
                <w:szCs w:val="20"/>
                <w:rtl/>
              </w:rPr>
              <w:t>רכישות</w:t>
            </w:r>
            <w:r w:rsidR="00BB40C5" w:rsidRPr="00420A91">
              <w:rPr>
                <w:rFonts w:ascii="Arial" w:hAnsi="Arial" w:cs="Arial"/>
                <w:sz w:val="20"/>
                <w:szCs w:val="20"/>
                <w:rtl/>
              </w:rPr>
              <w:t xml:space="preserve"> מינימלי</w:t>
            </w:r>
            <w:r w:rsidR="001A5FE3" w:rsidRPr="00420A91">
              <w:rPr>
                <w:rFonts w:ascii="Arial" w:hAnsi="Arial" w:cs="Arial"/>
                <w:sz w:val="20"/>
                <w:szCs w:val="20"/>
                <w:rtl/>
              </w:rPr>
              <w:t xml:space="preserve">. כיום </w:t>
            </w:r>
            <w:r w:rsidR="001A5FE3" w:rsidRPr="00420A91">
              <w:rPr>
                <w:rFonts w:ascii="Arial" w:hAnsi="Arial" w:cs="Arial" w:hint="eastAsia"/>
                <w:sz w:val="20"/>
                <w:szCs w:val="20"/>
                <w:rtl/>
              </w:rPr>
              <w:t>החברה</w:t>
            </w:r>
            <w:r w:rsidR="001A5FE3" w:rsidRPr="00420A91">
              <w:rPr>
                <w:rFonts w:ascii="Arial" w:hAnsi="Arial" w:cs="Arial"/>
                <w:sz w:val="20"/>
                <w:szCs w:val="20"/>
                <w:rtl/>
              </w:rPr>
              <w:t xml:space="preserve"> מכירה בהכנסה </w:t>
            </w:r>
            <w:r w:rsidR="00BB40C5" w:rsidRPr="00420A91">
              <w:rPr>
                <w:rFonts w:ascii="Arial" w:hAnsi="Arial" w:cs="Arial" w:hint="eastAsia"/>
                <w:sz w:val="20"/>
                <w:szCs w:val="20"/>
                <w:rtl/>
              </w:rPr>
              <w:t>לפי</w:t>
            </w:r>
            <w:r w:rsidR="001A5FE3" w:rsidRPr="00420A91">
              <w:rPr>
                <w:rFonts w:ascii="Arial" w:hAnsi="Arial" w:cs="Arial"/>
                <w:sz w:val="20"/>
                <w:szCs w:val="20"/>
                <w:rtl/>
              </w:rPr>
              <w:t xml:space="preserve"> </w:t>
            </w:r>
            <w:r w:rsidR="00BB40C5" w:rsidRPr="00420A91">
              <w:rPr>
                <w:rFonts w:ascii="Arial" w:hAnsi="Arial" w:cs="Arial" w:hint="eastAsia"/>
                <w:sz w:val="20"/>
                <w:szCs w:val="20"/>
                <w:rtl/>
              </w:rPr>
              <w:t>ה</w:t>
            </w:r>
            <w:r w:rsidR="001A5FE3" w:rsidRPr="00420A91">
              <w:rPr>
                <w:rFonts w:ascii="Arial" w:hAnsi="Arial" w:cs="Arial" w:hint="eastAsia"/>
                <w:sz w:val="20"/>
                <w:szCs w:val="20"/>
                <w:rtl/>
              </w:rPr>
              <w:t>מחיר</w:t>
            </w:r>
            <w:r w:rsidR="001A5FE3" w:rsidRPr="00420A91">
              <w:rPr>
                <w:rFonts w:ascii="Arial" w:hAnsi="Arial" w:cs="Arial"/>
                <w:sz w:val="20"/>
                <w:szCs w:val="20"/>
                <w:rtl/>
              </w:rPr>
              <w:t xml:space="preserve"> לאחר </w:t>
            </w:r>
            <w:r w:rsidR="000B43A4" w:rsidRPr="00420A91">
              <w:rPr>
                <w:rFonts w:ascii="Arial" w:hAnsi="Arial" w:cs="Arial" w:hint="eastAsia"/>
                <w:sz w:val="20"/>
                <w:szCs w:val="20"/>
                <w:rtl/>
              </w:rPr>
              <w:t>ה</w:t>
            </w:r>
            <w:r w:rsidR="001A5FE3" w:rsidRPr="00420A91">
              <w:rPr>
                <w:rFonts w:ascii="Arial" w:hAnsi="Arial" w:cs="Arial" w:hint="eastAsia"/>
                <w:sz w:val="20"/>
                <w:szCs w:val="20"/>
                <w:rtl/>
              </w:rPr>
              <w:t>הנח</w:t>
            </w:r>
            <w:r w:rsidR="000B43A4" w:rsidRPr="00420A91">
              <w:rPr>
                <w:rFonts w:ascii="Arial" w:hAnsi="Arial" w:cs="Arial" w:hint="eastAsia"/>
                <w:sz w:val="20"/>
                <w:szCs w:val="20"/>
                <w:rtl/>
              </w:rPr>
              <w:t>ה</w:t>
            </w:r>
            <w:r w:rsidR="001A5FE3" w:rsidRPr="00420A91">
              <w:rPr>
                <w:rFonts w:ascii="Arial" w:hAnsi="Arial" w:cs="Arial"/>
                <w:sz w:val="20"/>
                <w:szCs w:val="20"/>
                <w:rtl/>
              </w:rPr>
              <w:t xml:space="preserve"> </w:t>
            </w:r>
            <w:r w:rsidR="00BB40C5" w:rsidRPr="00420A91">
              <w:rPr>
                <w:rFonts w:ascii="Arial" w:hAnsi="Arial" w:cs="Arial" w:hint="eastAsia"/>
                <w:sz w:val="20"/>
                <w:szCs w:val="20"/>
                <w:rtl/>
              </w:rPr>
              <w:t>רק</w:t>
            </w:r>
            <w:r w:rsidR="00BB40C5" w:rsidRPr="00420A91">
              <w:rPr>
                <w:rFonts w:ascii="Arial" w:hAnsi="Arial" w:cs="Arial"/>
                <w:sz w:val="20"/>
                <w:szCs w:val="20"/>
                <w:rtl/>
              </w:rPr>
              <w:t xml:space="preserve"> </w:t>
            </w:r>
            <w:r w:rsidR="00555C00" w:rsidRPr="00420A91">
              <w:rPr>
                <w:rFonts w:ascii="Arial" w:hAnsi="Arial" w:cs="Arial" w:hint="cs"/>
                <w:sz w:val="20"/>
                <w:szCs w:val="20"/>
                <w:rtl/>
              </w:rPr>
              <w:t>אם</w:t>
            </w:r>
            <w:r w:rsidR="00BB40C5" w:rsidRPr="00420A91">
              <w:rPr>
                <w:rFonts w:ascii="Arial" w:hAnsi="Arial" w:cs="Arial"/>
                <w:sz w:val="20"/>
                <w:szCs w:val="20"/>
                <w:rtl/>
              </w:rPr>
              <w:t xml:space="preserve"> צפוי שהלקוח י</w:t>
            </w:r>
            <w:r w:rsidR="00BB40C5" w:rsidRPr="00420A91">
              <w:rPr>
                <w:rFonts w:ascii="Arial" w:hAnsi="Arial" w:cs="Arial" w:hint="eastAsia"/>
                <w:sz w:val="20"/>
                <w:szCs w:val="20"/>
                <w:rtl/>
              </w:rPr>
              <w:t>עמוד</w:t>
            </w:r>
            <w:r w:rsidR="00BB40C5" w:rsidRPr="00420A91">
              <w:rPr>
                <w:rFonts w:ascii="Arial" w:hAnsi="Arial" w:cs="Arial"/>
                <w:sz w:val="20"/>
                <w:szCs w:val="20"/>
                <w:rtl/>
              </w:rPr>
              <w:t xml:space="preserve"> </w:t>
            </w:r>
            <w:r w:rsidR="00BB40C5" w:rsidRPr="00420A91">
              <w:rPr>
                <w:rFonts w:ascii="Arial" w:hAnsi="Arial" w:cs="Arial" w:hint="eastAsia"/>
                <w:sz w:val="20"/>
                <w:szCs w:val="20"/>
                <w:rtl/>
              </w:rPr>
              <w:t>ביעד</w:t>
            </w:r>
            <w:r w:rsidR="00BB40C5" w:rsidRPr="00420A91">
              <w:rPr>
                <w:rFonts w:ascii="Arial" w:hAnsi="Arial" w:cs="Arial" w:hint="cs"/>
                <w:sz w:val="20"/>
                <w:szCs w:val="20"/>
                <w:rtl/>
              </w:rPr>
              <w:t>ים</w:t>
            </w:r>
            <w:r w:rsidR="00BB40C5" w:rsidRPr="00420A91">
              <w:rPr>
                <w:rFonts w:ascii="Arial" w:hAnsi="Arial" w:cs="Arial"/>
                <w:sz w:val="20"/>
                <w:szCs w:val="20"/>
                <w:rtl/>
              </w:rPr>
              <w:t xml:space="preserve"> </w:t>
            </w:r>
            <w:r w:rsidR="00BB40C5" w:rsidRPr="00420A91">
              <w:rPr>
                <w:rFonts w:ascii="Arial" w:hAnsi="Arial" w:cs="Arial" w:hint="cs"/>
                <w:sz w:val="20"/>
                <w:szCs w:val="20"/>
                <w:rtl/>
              </w:rPr>
              <w:t>שמזכים</w:t>
            </w:r>
            <w:r w:rsidR="008D0009" w:rsidRPr="00420A91">
              <w:rPr>
                <w:rFonts w:ascii="Arial" w:hAnsi="Arial" w:cs="Arial" w:hint="cs"/>
                <w:sz w:val="20"/>
                <w:szCs w:val="20"/>
                <w:rtl/>
              </w:rPr>
              <w:t xml:space="preserve"> </w:t>
            </w:r>
            <w:r w:rsidR="00555C00" w:rsidRPr="00420A91">
              <w:rPr>
                <w:rFonts w:ascii="Arial" w:hAnsi="Arial" w:cs="Arial" w:hint="cs"/>
                <w:sz w:val="20"/>
                <w:szCs w:val="20"/>
                <w:rtl/>
              </w:rPr>
              <w:t xml:space="preserve">אותו </w:t>
            </w:r>
            <w:r w:rsidR="008D0009" w:rsidRPr="00420A91">
              <w:rPr>
                <w:rFonts w:ascii="Arial" w:hAnsi="Arial" w:cs="Arial" w:hint="cs"/>
                <w:sz w:val="20"/>
                <w:szCs w:val="20"/>
                <w:rtl/>
              </w:rPr>
              <w:t xml:space="preserve">בהנחת הכמות. </w:t>
            </w:r>
            <w:r w:rsidR="00BB40C5" w:rsidRPr="00420A91">
              <w:rPr>
                <w:rFonts w:ascii="Arial" w:hAnsi="Arial" w:cs="Arial" w:hint="eastAsia"/>
                <w:sz w:val="20"/>
                <w:szCs w:val="20"/>
                <w:rtl/>
              </w:rPr>
              <w:t>בהתאם</w:t>
            </w:r>
            <w:r w:rsidR="00BB40C5" w:rsidRPr="00420A91">
              <w:rPr>
                <w:rFonts w:ascii="Arial" w:hAnsi="Arial" w:cs="Arial"/>
                <w:sz w:val="20"/>
                <w:szCs w:val="20"/>
                <w:rtl/>
              </w:rPr>
              <w:t xml:space="preserve"> ל-</w:t>
            </w:r>
            <w:r w:rsidR="00BB40C5" w:rsidRPr="00420A91">
              <w:rPr>
                <w:rFonts w:ascii="Arial" w:hAnsi="Arial" w:cs="Arial"/>
                <w:sz w:val="20"/>
                <w:szCs w:val="20"/>
              </w:rPr>
              <w:t>IFRS 15</w:t>
            </w:r>
            <w:r w:rsidR="00BB40C5" w:rsidRPr="00420A91">
              <w:rPr>
                <w:rFonts w:ascii="Arial" w:hAnsi="Arial" w:cs="Arial"/>
                <w:sz w:val="20"/>
                <w:szCs w:val="20"/>
                <w:rtl/>
              </w:rPr>
              <w:t xml:space="preserve">, </w:t>
            </w:r>
            <w:r w:rsidR="008D4EC4" w:rsidRPr="00420A91">
              <w:rPr>
                <w:rFonts w:ascii="Arial" w:hAnsi="Arial" w:cs="Arial" w:hint="cs"/>
                <w:sz w:val="20"/>
                <w:szCs w:val="20"/>
                <w:rtl/>
              </w:rPr>
              <w:t xml:space="preserve">תכיר </w:t>
            </w:r>
            <w:r w:rsidR="00BB40C5" w:rsidRPr="00420A91">
              <w:rPr>
                <w:rFonts w:ascii="Arial" w:hAnsi="Arial" w:cs="Arial" w:hint="eastAsia"/>
                <w:sz w:val="20"/>
                <w:szCs w:val="20"/>
                <w:rtl/>
              </w:rPr>
              <w:t>החברה</w:t>
            </w:r>
            <w:r w:rsidR="00BB40C5" w:rsidRPr="00420A91">
              <w:rPr>
                <w:rFonts w:ascii="Arial" w:hAnsi="Arial" w:cs="Arial"/>
                <w:sz w:val="20"/>
                <w:szCs w:val="20"/>
                <w:rtl/>
              </w:rPr>
              <w:t xml:space="preserve"> בהכנסה </w:t>
            </w:r>
            <w:r w:rsidR="00BB40C5" w:rsidRPr="00420A91">
              <w:rPr>
                <w:rFonts w:ascii="Arial" w:hAnsi="Arial" w:cs="Arial" w:hint="eastAsia"/>
                <w:sz w:val="20"/>
                <w:szCs w:val="20"/>
                <w:rtl/>
              </w:rPr>
              <w:t>לפי</w:t>
            </w:r>
            <w:r w:rsidR="00BB40C5" w:rsidRPr="00420A91">
              <w:rPr>
                <w:rFonts w:ascii="Arial" w:hAnsi="Arial" w:cs="Arial"/>
                <w:sz w:val="20"/>
                <w:szCs w:val="20"/>
                <w:rtl/>
              </w:rPr>
              <w:t xml:space="preserve"> המחיר לאחר ההנחה, אלא אם צפוי ברמה גבוהה </w:t>
            </w:r>
            <w:r w:rsidR="00BB40C5" w:rsidRPr="00420A91">
              <w:rPr>
                <w:rFonts w:ascii="Arial" w:hAnsi="Arial" w:cs="Arial" w:hint="cs"/>
                <w:sz w:val="20"/>
                <w:szCs w:val="20"/>
                <w:rtl/>
              </w:rPr>
              <w:t>שהלקוח לא יעמוד באותם יעדים</w:t>
            </w:r>
            <w:r w:rsidR="00B9327B" w:rsidRPr="00420A91">
              <w:rPr>
                <w:rFonts w:ascii="Arial" w:hAnsi="Arial" w:cs="Arial" w:hint="cs"/>
                <w:sz w:val="20"/>
                <w:szCs w:val="20"/>
                <w:rtl/>
              </w:rPr>
              <w:t>.</w:t>
            </w:r>
          </w:p>
        </w:tc>
      </w:tr>
      <w:tr w:rsidR="00C92C25" w:rsidRPr="00420A91" w:rsidTr="004E2405">
        <w:tc>
          <w:tcPr>
            <w:tcW w:w="1361" w:type="dxa"/>
          </w:tcPr>
          <w:p w:rsidR="00C92C25" w:rsidRPr="00420A91" w:rsidRDefault="00C92C25" w:rsidP="004E2405">
            <w:pPr>
              <w:spacing w:before="80" w:line="240" w:lineRule="auto"/>
              <w:rPr>
                <w:rFonts w:ascii="Arial" w:hAnsi="Arial" w:cs="Arial"/>
                <w:sz w:val="14"/>
                <w:szCs w:val="14"/>
                <w:rtl/>
              </w:rPr>
            </w:pPr>
          </w:p>
        </w:tc>
        <w:tc>
          <w:tcPr>
            <w:tcW w:w="9072" w:type="dxa"/>
          </w:tcPr>
          <w:p w:rsidR="00C92C25" w:rsidRPr="00420A91" w:rsidRDefault="008A2C6D" w:rsidP="00DD3FC6">
            <w:pPr>
              <w:pStyle w:val="ListParagraph"/>
              <w:widowControl w:val="0"/>
              <w:numPr>
                <w:ilvl w:val="0"/>
                <w:numId w:val="17"/>
              </w:numPr>
              <w:spacing w:before="20"/>
              <w:ind w:left="284" w:hanging="284"/>
              <w:rPr>
                <w:rFonts w:ascii="Arial" w:hAnsi="Arial" w:cs="Arial"/>
                <w:sz w:val="20"/>
                <w:szCs w:val="20"/>
                <w:rtl/>
              </w:rPr>
            </w:pPr>
            <w:r w:rsidRPr="00420A91">
              <w:rPr>
                <w:rFonts w:ascii="Arial" w:hAnsi="Arial" w:cs="Arial" w:hint="cs"/>
                <w:sz w:val="20"/>
                <w:szCs w:val="20"/>
                <w:rtl/>
              </w:rPr>
              <w:t xml:space="preserve">ללקוחות מסוימים של החברה </w:t>
            </w:r>
            <w:r w:rsidR="00703375" w:rsidRPr="00420A91">
              <w:rPr>
                <w:rFonts w:ascii="Arial" w:hAnsi="Arial" w:cs="Arial" w:hint="cs"/>
                <w:sz w:val="20"/>
                <w:szCs w:val="20"/>
                <w:rtl/>
              </w:rPr>
              <w:t xml:space="preserve">במגזר האלקטרוניקה </w:t>
            </w:r>
            <w:r w:rsidRPr="00420A91">
              <w:rPr>
                <w:rFonts w:ascii="Arial" w:hAnsi="Arial" w:cs="Arial" w:hint="cs"/>
                <w:sz w:val="20"/>
                <w:szCs w:val="20"/>
                <w:rtl/>
              </w:rPr>
              <w:t xml:space="preserve">קיימת זכות החזרה של המוצר עד לחודש ממועד המכירה. כיום, </w:t>
            </w:r>
            <w:r w:rsidR="004F5371" w:rsidRPr="00420A91">
              <w:rPr>
                <w:rFonts w:ascii="Arial" w:hAnsi="Arial" w:cs="Arial" w:hint="cs"/>
                <w:sz w:val="20"/>
                <w:szCs w:val="20"/>
                <w:rtl/>
              </w:rPr>
              <w:t>עלויות ההחזרים מוכרות</w:t>
            </w:r>
            <w:r w:rsidRPr="00420A91">
              <w:rPr>
                <w:rFonts w:ascii="Arial" w:hAnsi="Arial" w:cs="Arial" w:hint="cs"/>
                <w:sz w:val="20"/>
                <w:szCs w:val="20"/>
                <w:rtl/>
              </w:rPr>
              <w:t xml:space="preserve"> </w:t>
            </w:r>
            <w:r w:rsidR="004F5371" w:rsidRPr="00420A91">
              <w:rPr>
                <w:rFonts w:ascii="Arial" w:hAnsi="Arial" w:cs="Arial" w:hint="cs"/>
                <w:sz w:val="20"/>
                <w:szCs w:val="20"/>
                <w:rtl/>
              </w:rPr>
              <w:t>בנטו כ</w:t>
            </w:r>
            <w:r w:rsidR="000A608C" w:rsidRPr="00420A91">
              <w:rPr>
                <w:rFonts w:ascii="Arial" w:hAnsi="Arial" w:cs="Arial" w:hint="cs"/>
                <w:sz w:val="20"/>
                <w:szCs w:val="20"/>
                <w:rtl/>
              </w:rPr>
              <w:t xml:space="preserve">הפרשה </w:t>
            </w:r>
            <w:r w:rsidR="008D4EC4" w:rsidRPr="00420A91">
              <w:rPr>
                <w:rFonts w:ascii="Arial" w:hAnsi="Arial" w:cs="Arial" w:hint="cs"/>
                <w:sz w:val="20"/>
                <w:szCs w:val="20"/>
                <w:rtl/>
              </w:rPr>
              <w:t>להחזרים</w:t>
            </w:r>
            <w:r w:rsidR="00552602" w:rsidRPr="00420A91">
              <w:rPr>
                <w:rFonts w:ascii="Arial" w:hAnsi="Arial" w:cs="Arial" w:hint="cs"/>
                <w:sz w:val="20"/>
                <w:szCs w:val="20"/>
                <w:rtl/>
              </w:rPr>
              <w:t xml:space="preserve"> וכתיאום לעלות ההכנסות</w:t>
            </w:r>
            <w:r w:rsidR="000A608C" w:rsidRPr="00420A91">
              <w:rPr>
                <w:rFonts w:ascii="Arial" w:hAnsi="Arial" w:cs="Arial" w:hint="cs"/>
                <w:sz w:val="20"/>
                <w:szCs w:val="20"/>
                <w:rtl/>
              </w:rPr>
              <w:t>.</w:t>
            </w:r>
            <w:r w:rsidR="0011779E" w:rsidRPr="00420A91">
              <w:rPr>
                <w:rStyle w:val="FootnoteReference"/>
                <w:rFonts w:ascii="Arial" w:hAnsi="Arial" w:cs="Arial"/>
                <w:szCs w:val="20"/>
                <w:rtl/>
              </w:rPr>
              <w:footnoteReference w:id="181"/>
            </w:r>
            <w:r w:rsidR="000A608C" w:rsidRPr="00420A91">
              <w:rPr>
                <w:rFonts w:ascii="Arial" w:hAnsi="Arial" w:cs="Arial" w:hint="cs"/>
                <w:sz w:val="20"/>
                <w:szCs w:val="20"/>
                <w:rtl/>
              </w:rPr>
              <w:t xml:space="preserve"> בהתאם ל-</w:t>
            </w:r>
            <w:r w:rsidR="000A608C" w:rsidRPr="00420A91">
              <w:rPr>
                <w:rFonts w:ascii="Arial" w:hAnsi="Arial" w:cs="Arial"/>
                <w:sz w:val="20"/>
                <w:szCs w:val="20"/>
              </w:rPr>
              <w:t>IFRS 15</w:t>
            </w:r>
            <w:r w:rsidR="008D4EC4" w:rsidRPr="00420A91">
              <w:rPr>
                <w:rFonts w:ascii="Arial" w:hAnsi="Arial" w:cs="Arial" w:hint="cs"/>
                <w:sz w:val="20"/>
                <w:szCs w:val="20"/>
                <w:rtl/>
              </w:rPr>
              <w:t xml:space="preserve">, </w:t>
            </w:r>
            <w:r w:rsidR="00D32D01" w:rsidRPr="00420A91">
              <w:rPr>
                <w:rFonts w:ascii="Arial" w:hAnsi="Arial" w:cs="Arial" w:hint="cs"/>
                <w:sz w:val="20"/>
                <w:szCs w:val="20"/>
                <w:rtl/>
              </w:rPr>
              <w:t>עלויות ההחזרים תוצגנה ב</w:t>
            </w:r>
            <w:r w:rsidR="009A16F8" w:rsidRPr="00420A91">
              <w:rPr>
                <w:rFonts w:ascii="Arial" w:hAnsi="Arial" w:cs="Arial" w:hint="cs"/>
                <w:sz w:val="20"/>
                <w:szCs w:val="20"/>
                <w:rtl/>
              </w:rPr>
              <w:t>ב</w:t>
            </w:r>
            <w:r w:rsidR="00D32D01" w:rsidRPr="00420A91">
              <w:rPr>
                <w:rFonts w:ascii="Arial" w:hAnsi="Arial" w:cs="Arial" w:hint="cs"/>
                <w:sz w:val="20"/>
                <w:szCs w:val="20"/>
                <w:rtl/>
              </w:rPr>
              <w:t>רוטו כה</w:t>
            </w:r>
            <w:r w:rsidR="008D4EC4" w:rsidRPr="00420A91">
              <w:rPr>
                <w:rFonts w:ascii="Arial" w:hAnsi="Arial" w:cs="Arial" w:hint="cs"/>
                <w:sz w:val="20"/>
                <w:szCs w:val="20"/>
                <w:rtl/>
              </w:rPr>
              <w:t xml:space="preserve">תחייבות להחזר בגובה הסכום המלא של </w:t>
            </w:r>
            <w:r w:rsidR="00D32D01" w:rsidRPr="00420A91">
              <w:rPr>
                <w:rFonts w:ascii="Arial" w:hAnsi="Arial" w:cs="Arial" w:hint="cs"/>
                <w:sz w:val="20"/>
                <w:szCs w:val="20"/>
                <w:rtl/>
              </w:rPr>
              <w:t xml:space="preserve">ההחזרים </w:t>
            </w:r>
            <w:r w:rsidR="00552602" w:rsidRPr="00420A91">
              <w:rPr>
                <w:rFonts w:ascii="Arial" w:hAnsi="Arial" w:cs="Arial" w:hint="cs"/>
                <w:sz w:val="20"/>
                <w:szCs w:val="20"/>
                <w:rtl/>
              </w:rPr>
              <w:t xml:space="preserve">עם תיאום מקביל להכנסות </w:t>
            </w:r>
            <w:r w:rsidR="00D32D01" w:rsidRPr="00420A91">
              <w:rPr>
                <w:rFonts w:ascii="Arial" w:hAnsi="Arial" w:cs="Arial" w:hint="cs"/>
                <w:sz w:val="20"/>
                <w:szCs w:val="20"/>
                <w:rtl/>
              </w:rPr>
              <w:t>וכנכס לפי העלות של המוצרים שנמכרו</w:t>
            </w:r>
            <w:r w:rsidR="00552602" w:rsidRPr="00420A91">
              <w:rPr>
                <w:rFonts w:ascii="Arial" w:hAnsi="Arial" w:cs="Arial" w:hint="cs"/>
                <w:sz w:val="20"/>
                <w:szCs w:val="20"/>
                <w:rtl/>
              </w:rPr>
              <w:t xml:space="preserve"> עם תיאום מקביל לעלות ההכנסות</w:t>
            </w:r>
            <w:r w:rsidR="00D32D01" w:rsidRPr="00420A91">
              <w:rPr>
                <w:rFonts w:ascii="Arial" w:hAnsi="Arial" w:cs="Arial" w:hint="cs"/>
                <w:sz w:val="20"/>
                <w:szCs w:val="20"/>
                <w:rtl/>
              </w:rPr>
              <w:t>.</w:t>
            </w:r>
          </w:p>
        </w:tc>
      </w:tr>
      <w:tr w:rsidR="005A287E" w:rsidRPr="00420A91" w:rsidTr="004E2405">
        <w:tc>
          <w:tcPr>
            <w:tcW w:w="1361" w:type="dxa"/>
          </w:tcPr>
          <w:p w:rsidR="005A287E" w:rsidRPr="00420A91" w:rsidRDefault="005A287E" w:rsidP="004E2405">
            <w:pPr>
              <w:spacing w:before="80" w:line="240" w:lineRule="auto"/>
              <w:rPr>
                <w:rFonts w:ascii="Arial" w:hAnsi="Arial" w:cs="Arial"/>
                <w:sz w:val="14"/>
                <w:szCs w:val="14"/>
                <w:rtl/>
              </w:rPr>
            </w:pPr>
          </w:p>
        </w:tc>
        <w:tc>
          <w:tcPr>
            <w:tcW w:w="9072" w:type="dxa"/>
          </w:tcPr>
          <w:p w:rsidR="005A287E" w:rsidRPr="00420A91" w:rsidRDefault="005A287E" w:rsidP="00DD3FC6">
            <w:pPr>
              <w:pStyle w:val="ListParagraph"/>
              <w:widowControl w:val="0"/>
              <w:numPr>
                <w:ilvl w:val="0"/>
                <w:numId w:val="17"/>
              </w:numPr>
              <w:spacing w:before="20"/>
              <w:ind w:left="284" w:hanging="284"/>
              <w:rPr>
                <w:rFonts w:ascii="Arial" w:hAnsi="Arial" w:cs="Arial"/>
                <w:sz w:val="20"/>
                <w:szCs w:val="20"/>
                <w:rtl/>
              </w:rPr>
            </w:pPr>
            <w:r w:rsidRPr="00420A91">
              <w:rPr>
                <w:rFonts w:ascii="Arial" w:hAnsi="Arial" w:cs="Arial" w:hint="cs"/>
                <w:sz w:val="20"/>
                <w:szCs w:val="20"/>
                <w:rtl/>
              </w:rPr>
              <w:t xml:space="preserve">מקדמות מלקוחות, שכיום מוצגות בסעיף "זכאים ויתרות זכות", </w:t>
            </w:r>
            <w:r w:rsidR="002F0309" w:rsidRPr="00420A91">
              <w:rPr>
                <w:rFonts w:ascii="Arial" w:hAnsi="Arial" w:cs="Arial" w:hint="cs"/>
                <w:sz w:val="20"/>
                <w:szCs w:val="20"/>
                <w:rtl/>
              </w:rPr>
              <w:t>תוצגנה</w:t>
            </w:r>
            <w:r w:rsidRPr="00420A91">
              <w:rPr>
                <w:rFonts w:ascii="Arial" w:hAnsi="Arial" w:cs="Arial" w:hint="cs"/>
                <w:sz w:val="20"/>
                <w:szCs w:val="20"/>
                <w:rtl/>
              </w:rPr>
              <w:t xml:space="preserve"> בעת היישום לראשונה </w:t>
            </w:r>
            <w:r w:rsidR="002F0309" w:rsidRPr="00420A91">
              <w:rPr>
                <w:rFonts w:ascii="Arial" w:hAnsi="Arial" w:cs="Arial" w:hint="cs"/>
                <w:sz w:val="20"/>
                <w:szCs w:val="20"/>
                <w:rtl/>
              </w:rPr>
              <w:t xml:space="preserve">של </w:t>
            </w:r>
            <w:r w:rsidR="002F0309" w:rsidRPr="00420A91">
              <w:rPr>
                <w:rFonts w:ascii="Arial" w:hAnsi="Arial" w:cs="Arial"/>
                <w:sz w:val="20"/>
                <w:szCs w:val="20"/>
              </w:rPr>
              <w:t>IFRS 15</w:t>
            </w:r>
            <w:r w:rsidR="002F0309" w:rsidRPr="00420A91">
              <w:rPr>
                <w:rFonts w:ascii="Arial" w:hAnsi="Arial" w:cs="Arial" w:hint="cs"/>
                <w:sz w:val="20"/>
                <w:szCs w:val="20"/>
                <w:rtl/>
              </w:rPr>
              <w:t xml:space="preserve"> </w:t>
            </w:r>
            <w:r w:rsidRPr="00420A91">
              <w:rPr>
                <w:rFonts w:ascii="Arial" w:hAnsi="Arial" w:cs="Arial" w:hint="cs"/>
                <w:sz w:val="20"/>
                <w:szCs w:val="20"/>
                <w:rtl/>
              </w:rPr>
              <w:t>בסעיף התחייבויות בגין חוזים עם לקוחות.</w:t>
            </w:r>
          </w:p>
        </w:tc>
      </w:tr>
    </w:tbl>
    <w:p w:rsidR="00723046" w:rsidRPr="00420A91" w:rsidRDefault="00741BEA" w:rsidP="00723046">
      <w:pPr>
        <w:ind w:left="1361"/>
        <w:jc w:val="both"/>
        <w:rPr>
          <w:rFonts w:ascii="Arial" w:hAnsi="Arial" w:cs="Arial"/>
          <w:szCs w:val="20"/>
          <w:rtl/>
        </w:rPr>
      </w:pPr>
      <w:r w:rsidRPr="00420A91">
        <w:br w:type="page"/>
      </w:r>
      <w:r w:rsidR="00723046" w:rsidRPr="00420A91">
        <w:rPr>
          <w:rFonts w:ascii="Arial" w:hAnsi="Arial" w:cs="Arial"/>
          <w:b/>
          <w:bCs/>
          <w:szCs w:val="20"/>
          <w:u w:val="single"/>
          <w:rtl/>
        </w:rPr>
        <w:lastRenderedPageBreak/>
        <w:t>חברה מדווחת לדוגמה בע"מ</w:t>
      </w:r>
    </w:p>
    <w:p w:rsidR="00723046" w:rsidRPr="00420A91" w:rsidRDefault="00723046" w:rsidP="00723046">
      <w:pPr>
        <w:ind w:left="1361"/>
        <w:jc w:val="both"/>
        <w:rPr>
          <w:rFonts w:ascii="Arial" w:hAnsi="Arial" w:cs="Arial"/>
          <w:b/>
          <w:bCs/>
          <w:szCs w:val="20"/>
          <w:u w:val="single"/>
          <w:rtl/>
        </w:rPr>
      </w:pPr>
      <w:r w:rsidRPr="00420A91">
        <w:rPr>
          <w:rFonts w:ascii="Arial" w:hAnsi="Arial" w:cs="Arial"/>
          <w:b/>
          <w:bCs/>
          <w:szCs w:val="20"/>
          <w:u w:val="single"/>
          <w:rtl/>
        </w:rPr>
        <w:t>ביאורים לדוחות הכספיים ליום 31 בדצמבר 2017</w:t>
      </w:r>
    </w:p>
    <w:p w:rsidR="00723046" w:rsidRPr="00420A91" w:rsidRDefault="00723046" w:rsidP="00723046">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723046" w:rsidRPr="00420A91" w:rsidTr="00441301">
        <w:tc>
          <w:tcPr>
            <w:tcW w:w="1361" w:type="dxa"/>
          </w:tcPr>
          <w:p w:rsidR="00723046" w:rsidRPr="00420A91" w:rsidRDefault="00723046" w:rsidP="00441301">
            <w:pPr>
              <w:spacing w:before="80" w:line="240" w:lineRule="auto"/>
              <w:rPr>
                <w:rFonts w:ascii="Arial" w:hAnsi="Arial" w:cs="Arial"/>
                <w:b/>
                <w:bCs/>
                <w:sz w:val="14"/>
                <w:szCs w:val="14"/>
                <w:rtl/>
              </w:rPr>
            </w:pPr>
          </w:p>
        </w:tc>
        <w:tc>
          <w:tcPr>
            <w:tcW w:w="9072" w:type="dxa"/>
          </w:tcPr>
          <w:p w:rsidR="00723046" w:rsidRPr="00420A91" w:rsidRDefault="00723046" w:rsidP="00441301">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723046" w:rsidRPr="00420A91" w:rsidTr="00441301">
        <w:tc>
          <w:tcPr>
            <w:tcW w:w="1361" w:type="dxa"/>
          </w:tcPr>
          <w:p w:rsidR="00723046" w:rsidRPr="00420A91" w:rsidRDefault="00723046" w:rsidP="00441301">
            <w:pPr>
              <w:spacing w:before="80" w:line="240" w:lineRule="auto"/>
              <w:rPr>
                <w:rFonts w:ascii="Arial" w:hAnsi="Arial" w:cs="Arial"/>
                <w:sz w:val="14"/>
                <w:szCs w:val="14"/>
                <w:rtl/>
              </w:rPr>
            </w:pPr>
          </w:p>
        </w:tc>
        <w:tc>
          <w:tcPr>
            <w:tcW w:w="9072" w:type="dxa"/>
          </w:tcPr>
          <w:p w:rsidR="00723046" w:rsidRPr="00420A91" w:rsidRDefault="00723046" w:rsidP="00441301">
            <w:pPr>
              <w:spacing w:before="20"/>
              <w:ind w:left="454" w:hanging="454"/>
              <w:jc w:val="both"/>
              <w:rPr>
                <w:rFonts w:ascii="Arial" w:hAnsi="Arial" w:cs="Arial"/>
                <w:b/>
                <w:bCs/>
                <w:szCs w:val="20"/>
                <w:rtl/>
              </w:rPr>
            </w:pPr>
            <w:r w:rsidRPr="00420A91">
              <w:rPr>
                <w:rFonts w:ascii="Arial" w:hAnsi="Arial" w:cs="Arial"/>
                <w:b/>
                <w:bCs/>
                <w:szCs w:val="20"/>
                <w:rtl/>
              </w:rPr>
              <w:t>מו.</w:t>
            </w:r>
            <w:r w:rsidRPr="00420A91">
              <w:rPr>
                <w:rFonts w:ascii="Arial" w:hAnsi="Arial" w:cs="Arial"/>
                <w:b/>
                <w:bCs/>
                <w:szCs w:val="20"/>
                <w:rtl/>
              </w:rPr>
              <w:tab/>
              <w:t>תקני</w:t>
            </w:r>
            <w:r w:rsidRPr="00420A91">
              <w:rPr>
                <w:rFonts w:ascii="Arial" w:hAnsi="Arial" w:cs="Arial" w:hint="cs"/>
                <w:b/>
                <w:bCs/>
                <w:szCs w:val="20"/>
                <w:rtl/>
              </w:rPr>
              <w:t>ם</w:t>
            </w:r>
            <w:r w:rsidRPr="00420A91">
              <w:rPr>
                <w:rFonts w:ascii="Arial" w:hAnsi="Arial" w:cs="Arial"/>
                <w:b/>
                <w:bCs/>
                <w:szCs w:val="20"/>
                <w:rtl/>
              </w:rPr>
              <w:t xml:space="preserve"> חדשים בתקופה שלפני יישומם </w:t>
            </w:r>
            <w:r w:rsidRPr="00420A91">
              <w:rPr>
                <w:rFonts w:ascii="Arial" w:hAnsi="Arial" w:cs="Arial"/>
                <w:b/>
                <w:szCs w:val="20"/>
                <w:rtl/>
              </w:rPr>
              <w:t>(המשך)</w:t>
            </w:r>
            <w:r w:rsidRPr="00420A91">
              <w:rPr>
                <w:rFonts w:ascii="Arial" w:hAnsi="Arial" w:cs="Arial"/>
                <w:b/>
                <w:bCs/>
                <w:szCs w:val="20"/>
                <w:rtl/>
              </w:rPr>
              <w:t>:</w:t>
            </w:r>
          </w:p>
        </w:tc>
      </w:tr>
      <w:tr w:rsidR="00723046" w:rsidRPr="00420A91" w:rsidTr="00441301">
        <w:tc>
          <w:tcPr>
            <w:tcW w:w="1361" w:type="dxa"/>
          </w:tcPr>
          <w:p w:rsidR="00723046" w:rsidRPr="00420A91" w:rsidRDefault="00723046" w:rsidP="00441301">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723046" w:rsidRPr="00420A91" w:rsidRDefault="00723046" w:rsidP="00AD4B4C">
            <w:pPr>
              <w:spacing w:before="20"/>
              <w:ind w:left="454" w:hanging="454"/>
              <w:jc w:val="both"/>
              <w:rPr>
                <w:rFonts w:ascii="Arial" w:hAnsi="Arial" w:cs="Arial"/>
                <w:szCs w:val="20"/>
                <w:rtl/>
              </w:rPr>
            </w:pPr>
            <w:r w:rsidRPr="00420A91">
              <w:rPr>
                <w:rFonts w:ascii="Arial" w:hAnsi="Arial" w:cs="Arial" w:hint="cs"/>
                <w:szCs w:val="20"/>
                <w:rtl/>
              </w:rPr>
              <w:t>2</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 xml:space="preserve">תקן דיווח כספי בינלאומי 15 </w:t>
            </w:r>
            <w:r w:rsidRPr="00420A91">
              <w:rPr>
                <w:rFonts w:ascii="Arial" w:hAnsi="Arial" w:cs="Arial" w:hint="cs"/>
                <w:szCs w:val="20"/>
                <w:u w:val="single"/>
                <w:rtl/>
              </w:rPr>
              <w:t>"</w:t>
            </w:r>
            <w:r w:rsidRPr="00420A91">
              <w:rPr>
                <w:rFonts w:ascii="Arial" w:hAnsi="Arial" w:cs="Arial"/>
                <w:szCs w:val="20"/>
                <w:u w:val="single"/>
                <w:rtl/>
              </w:rPr>
              <w:t>הכנסות מחוזים עם לקוחות</w:t>
            </w:r>
            <w:r w:rsidRPr="00420A91">
              <w:rPr>
                <w:rFonts w:ascii="Arial" w:hAnsi="Arial" w:cs="Arial" w:hint="cs"/>
                <w:szCs w:val="20"/>
                <w:u w:val="single"/>
                <w:rtl/>
              </w:rPr>
              <w:t>"</w:t>
            </w:r>
            <w:r w:rsidRPr="00420A91">
              <w:rPr>
                <w:rFonts w:ascii="Arial" w:hAnsi="Arial" w:cs="Arial"/>
                <w:szCs w:val="20"/>
                <w:u w:val="single"/>
                <w:rtl/>
              </w:rPr>
              <w:t xml:space="preserve"> (</w:t>
            </w:r>
            <w:r w:rsidRPr="00420A91">
              <w:rPr>
                <w:rFonts w:ascii="Arial" w:hAnsi="Arial" w:cs="Arial" w:hint="cs"/>
                <w:szCs w:val="20"/>
                <w:u w:val="single"/>
                <w:rtl/>
              </w:rPr>
              <w:t xml:space="preserve">להלן: </w:t>
            </w:r>
            <w:r w:rsidRPr="00420A91">
              <w:rPr>
                <w:rFonts w:ascii="Arial" w:hAnsi="Arial" w:cs="Arial"/>
                <w:szCs w:val="20"/>
                <w:u w:val="single"/>
                <w:rtl/>
              </w:rPr>
              <w:t>"</w:t>
            </w:r>
            <w:r w:rsidRPr="00420A91">
              <w:rPr>
                <w:rFonts w:ascii="Arial" w:hAnsi="Arial" w:cs="Arial"/>
                <w:szCs w:val="20"/>
                <w:u w:val="single"/>
              </w:rPr>
              <w:t>IFRS 15</w:t>
            </w:r>
            <w:r w:rsidR="00AD4B4C" w:rsidRPr="00420A91">
              <w:rPr>
                <w:rFonts w:ascii="Arial" w:hAnsi="Arial" w:cs="Arial"/>
                <w:szCs w:val="20"/>
                <w:u w:val="single"/>
                <w:rtl/>
              </w:rPr>
              <w:t>"</w:t>
            </w:r>
            <w:r w:rsidRPr="00420A91">
              <w:rPr>
                <w:rFonts w:ascii="Arial" w:hAnsi="Arial" w:cs="Arial"/>
                <w:szCs w:val="20"/>
                <w:u w:val="single"/>
                <w:rtl/>
              </w:rPr>
              <w:t>)</w:t>
            </w:r>
            <w:r w:rsidRPr="00420A91">
              <w:rPr>
                <w:rFonts w:ascii="Arial" w:hAnsi="Arial" w:cs="Arial" w:hint="cs"/>
                <w:szCs w:val="20"/>
                <w:rtl/>
              </w:rPr>
              <w:t xml:space="preserve"> (המשך)</w:t>
            </w:r>
            <w:r w:rsidRPr="00420A91">
              <w:rPr>
                <w:rFonts w:ascii="Arial" w:hAnsi="Arial" w:cs="Arial"/>
                <w:szCs w:val="20"/>
                <w:rtl/>
              </w:rPr>
              <w:t>:</w:t>
            </w:r>
          </w:p>
        </w:tc>
      </w:tr>
      <w:tr w:rsidR="0027604B" w:rsidRPr="00420A91" w:rsidTr="004E2405">
        <w:tc>
          <w:tcPr>
            <w:tcW w:w="1361" w:type="dxa"/>
          </w:tcPr>
          <w:p w:rsidR="0027604B" w:rsidRPr="00420A91" w:rsidRDefault="0027604B" w:rsidP="004E2405">
            <w:pPr>
              <w:spacing w:before="80" w:line="240" w:lineRule="auto"/>
              <w:rPr>
                <w:rFonts w:ascii="Arial" w:hAnsi="Arial" w:cs="Arial"/>
                <w:sz w:val="14"/>
                <w:szCs w:val="14"/>
                <w:rtl/>
              </w:rPr>
            </w:pPr>
          </w:p>
        </w:tc>
        <w:tc>
          <w:tcPr>
            <w:tcW w:w="9072" w:type="dxa"/>
          </w:tcPr>
          <w:p w:rsidR="0027604B" w:rsidRPr="00420A91" w:rsidRDefault="00BA44CE" w:rsidP="0044072D">
            <w:pPr>
              <w:spacing w:before="20"/>
              <w:jc w:val="both"/>
              <w:rPr>
                <w:rFonts w:ascii="Arial" w:hAnsi="Arial" w:cs="Arial"/>
                <w:szCs w:val="20"/>
                <w:rtl/>
              </w:rPr>
            </w:pPr>
            <w:r w:rsidRPr="00420A91">
              <w:rPr>
                <w:rFonts w:ascii="Arial" w:hAnsi="Arial" w:cs="Arial" w:hint="cs"/>
                <w:color w:val="000000"/>
                <w:szCs w:val="20"/>
                <w:rtl/>
              </w:rPr>
              <w:t>ב</w:t>
            </w:r>
            <w:r w:rsidR="0027604B" w:rsidRPr="00420A91">
              <w:rPr>
                <w:rFonts w:ascii="Arial" w:hAnsi="Arial" w:cs="Arial"/>
                <w:color w:val="000000"/>
                <w:szCs w:val="20"/>
                <w:rtl/>
              </w:rPr>
              <w:t>)</w:t>
            </w:r>
            <w:r w:rsidR="0027604B" w:rsidRPr="00420A91">
              <w:rPr>
                <w:rFonts w:ascii="Arial" w:hAnsi="Arial" w:cs="Arial"/>
                <w:color w:val="000000"/>
                <w:szCs w:val="20"/>
                <w:rtl/>
              </w:rPr>
              <w:tab/>
            </w:r>
            <w:r w:rsidR="00E37A91" w:rsidRPr="00420A91">
              <w:rPr>
                <w:rFonts w:ascii="Arial" w:hAnsi="Arial" w:cs="Arial" w:hint="cs"/>
                <w:szCs w:val="20"/>
                <w:rtl/>
              </w:rPr>
              <w:t>תשתיות</w:t>
            </w:r>
            <w:r w:rsidR="0027604B" w:rsidRPr="00420A91">
              <w:rPr>
                <w:rFonts w:ascii="Arial" w:hAnsi="Arial" w:cs="Arial"/>
                <w:color w:val="000000"/>
                <w:szCs w:val="20"/>
                <w:rtl/>
              </w:rPr>
              <w:t>:</w:t>
            </w:r>
          </w:p>
        </w:tc>
      </w:tr>
      <w:tr w:rsidR="008B3C24" w:rsidRPr="00420A91" w:rsidTr="004E2405">
        <w:tc>
          <w:tcPr>
            <w:tcW w:w="1361" w:type="dxa"/>
          </w:tcPr>
          <w:p w:rsidR="008B3C24" w:rsidRPr="00420A91" w:rsidRDefault="008B3C24" w:rsidP="004E2405">
            <w:pPr>
              <w:spacing w:before="80" w:line="240" w:lineRule="auto"/>
              <w:rPr>
                <w:rFonts w:ascii="Arial" w:hAnsi="Arial" w:cs="Arial"/>
                <w:sz w:val="14"/>
                <w:szCs w:val="14"/>
                <w:rtl/>
              </w:rPr>
            </w:pPr>
          </w:p>
        </w:tc>
        <w:tc>
          <w:tcPr>
            <w:tcW w:w="9072" w:type="dxa"/>
          </w:tcPr>
          <w:p w:rsidR="008B3C24" w:rsidRPr="00420A91" w:rsidRDefault="008B3C24" w:rsidP="00DD3FC6">
            <w:pPr>
              <w:pStyle w:val="ListParagraph"/>
              <w:widowControl w:val="0"/>
              <w:numPr>
                <w:ilvl w:val="0"/>
                <w:numId w:val="17"/>
              </w:numPr>
              <w:spacing w:before="20"/>
              <w:ind w:left="284" w:hanging="284"/>
              <w:rPr>
                <w:rFonts w:ascii="Arial" w:hAnsi="Arial" w:cs="Arial"/>
                <w:spacing w:val="-2"/>
                <w:sz w:val="20"/>
                <w:szCs w:val="20"/>
                <w:rtl/>
              </w:rPr>
            </w:pPr>
            <w:r w:rsidRPr="00420A91">
              <w:rPr>
                <w:rFonts w:ascii="Arial" w:hAnsi="Arial" w:cs="Arial" w:hint="cs"/>
                <w:sz w:val="20"/>
                <w:szCs w:val="20"/>
                <w:rtl/>
              </w:rPr>
              <w:t xml:space="preserve">כיום, החברה מודדת את שיעור ההשלמה </w:t>
            </w:r>
            <w:r w:rsidRPr="00420A91">
              <w:rPr>
                <w:rFonts w:ascii="Arial" w:hAnsi="Arial" w:cs="Arial"/>
                <w:sz w:val="20"/>
                <w:szCs w:val="20"/>
                <w:rtl/>
              </w:rPr>
              <w:t>על בסיס הערכות של העבודה שבוצעה</w:t>
            </w:r>
            <w:r w:rsidRPr="00420A91">
              <w:rPr>
                <w:rFonts w:ascii="Arial" w:hAnsi="Arial" w:cs="Arial" w:hint="cs"/>
                <w:sz w:val="20"/>
                <w:szCs w:val="20"/>
                <w:rtl/>
              </w:rPr>
              <w:t xml:space="preserve">. מכיוון ששיטה זו אינה כוללת </w:t>
            </w:r>
            <w:r w:rsidR="00EB2BD9" w:rsidRPr="00420A91">
              <w:rPr>
                <w:rFonts w:ascii="Arial" w:hAnsi="Arial" w:cs="Arial" w:hint="cs"/>
                <w:sz w:val="20"/>
                <w:szCs w:val="20"/>
                <w:rtl/>
              </w:rPr>
              <w:t xml:space="preserve">במדידת שיעור ההשלמה עבודה בתהליך ומוצרים מוגמרים הנשלטים על ידי הלקוח, </w:t>
            </w:r>
            <w:r w:rsidRPr="00420A91">
              <w:rPr>
                <w:rFonts w:ascii="Arial" w:hAnsi="Arial" w:cs="Arial" w:hint="cs"/>
                <w:sz w:val="20"/>
                <w:szCs w:val="20"/>
                <w:rtl/>
              </w:rPr>
              <w:t>בהתאם ל-</w:t>
            </w:r>
            <w:r w:rsidRPr="00420A91">
              <w:rPr>
                <w:rFonts w:ascii="Arial" w:hAnsi="Arial" w:cs="Arial"/>
                <w:sz w:val="20"/>
                <w:szCs w:val="20"/>
              </w:rPr>
              <w:t>IFRS 15</w:t>
            </w:r>
            <w:r w:rsidRPr="00420A91">
              <w:rPr>
                <w:rFonts w:ascii="Arial" w:hAnsi="Arial" w:cs="Arial" w:hint="cs"/>
                <w:sz w:val="20"/>
                <w:szCs w:val="20"/>
                <w:rtl/>
              </w:rPr>
              <w:t xml:space="preserve">, </w:t>
            </w:r>
            <w:r w:rsidR="00EB2BD9" w:rsidRPr="00420A91">
              <w:rPr>
                <w:rFonts w:ascii="Arial" w:hAnsi="Arial" w:cs="Arial" w:hint="cs"/>
                <w:sz w:val="20"/>
                <w:szCs w:val="20"/>
                <w:rtl/>
              </w:rPr>
              <w:t xml:space="preserve">שיטה זו לא תספק תיאור מהימן של ביצועי הישות בקיום מחויבות הביצוע, ולפיכך </w:t>
            </w:r>
            <w:r w:rsidRPr="00420A91">
              <w:rPr>
                <w:rFonts w:ascii="Arial" w:hAnsi="Arial" w:cs="Arial" w:hint="cs"/>
                <w:sz w:val="20"/>
                <w:szCs w:val="20"/>
                <w:rtl/>
              </w:rPr>
              <w:t xml:space="preserve">תמדוד </w:t>
            </w:r>
            <w:r w:rsidRPr="00420A91">
              <w:rPr>
                <w:rFonts w:ascii="Arial" w:hAnsi="Arial" w:cs="Arial"/>
                <w:sz w:val="20"/>
                <w:szCs w:val="20"/>
                <w:rtl/>
              </w:rPr>
              <w:t>החברה את ההתקדמות על בסיס העלויות שהתהוו לחברה ביחס לסך העלויות החזויות בפרויקט (שיטה המבוססת על תשומות), למעט עלויות משפטיות מסוימות, עלויות שהתהוו כתוצאה מחוסר יעילות משמעותי ועלויות שהתהוו שאינן פרופורציונליות להתקדמות החברה בקיום מחויבות הביצוע.</w:t>
            </w:r>
          </w:p>
        </w:tc>
      </w:tr>
      <w:tr w:rsidR="007A6538" w:rsidRPr="00420A91" w:rsidTr="004E2405">
        <w:tc>
          <w:tcPr>
            <w:tcW w:w="1361" w:type="dxa"/>
          </w:tcPr>
          <w:p w:rsidR="007A6538" w:rsidRPr="00420A91" w:rsidRDefault="007A6538" w:rsidP="004E2405">
            <w:pPr>
              <w:spacing w:before="80" w:line="240" w:lineRule="auto"/>
              <w:rPr>
                <w:rFonts w:ascii="Arial" w:hAnsi="Arial" w:cs="Arial"/>
                <w:sz w:val="14"/>
                <w:szCs w:val="14"/>
                <w:rtl/>
              </w:rPr>
            </w:pPr>
          </w:p>
        </w:tc>
        <w:tc>
          <w:tcPr>
            <w:tcW w:w="9072" w:type="dxa"/>
          </w:tcPr>
          <w:p w:rsidR="007A6538" w:rsidRPr="00420A91" w:rsidRDefault="007A6538" w:rsidP="004E2405">
            <w:pPr>
              <w:pStyle w:val="ListParagraph"/>
              <w:widowControl w:val="0"/>
              <w:numPr>
                <w:ilvl w:val="0"/>
                <w:numId w:val="17"/>
              </w:numPr>
              <w:spacing w:before="20"/>
              <w:ind w:left="284" w:hanging="284"/>
              <w:rPr>
                <w:rFonts w:ascii="Arial" w:hAnsi="Arial" w:cs="Arial"/>
                <w:sz w:val="20"/>
                <w:szCs w:val="20"/>
                <w:rtl/>
              </w:rPr>
            </w:pPr>
            <w:r w:rsidRPr="00420A91">
              <w:rPr>
                <w:rFonts w:ascii="Arial" w:hAnsi="Arial" w:cs="Arial" w:hint="cs"/>
                <w:szCs w:val="20"/>
                <w:rtl/>
              </w:rPr>
              <w:t xml:space="preserve">חוזים מסוימים כוללים קנסות בגין איחור בהשלמת הבנייה. כיום החברה </w:t>
            </w:r>
            <w:r w:rsidRPr="00420A91">
              <w:rPr>
                <w:rFonts w:ascii="Arial" w:hAnsi="Arial" w:cs="Arial" w:hint="eastAsia"/>
                <w:szCs w:val="20"/>
                <w:rtl/>
              </w:rPr>
              <w:t>מפחיתה</w:t>
            </w:r>
            <w:r w:rsidRPr="00420A91">
              <w:rPr>
                <w:rFonts w:ascii="Arial" w:hAnsi="Arial" w:cs="Arial"/>
                <w:szCs w:val="20"/>
                <w:rtl/>
              </w:rPr>
              <w:t xml:space="preserve"> </w:t>
            </w:r>
            <w:r w:rsidRPr="00420A91">
              <w:rPr>
                <w:rFonts w:ascii="Arial" w:hAnsi="Arial" w:cs="Arial" w:hint="eastAsia"/>
                <w:szCs w:val="20"/>
                <w:rtl/>
              </w:rPr>
              <w:t>ממחיר</w:t>
            </w:r>
            <w:r w:rsidRPr="00420A91">
              <w:rPr>
                <w:rFonts w:ascii="Arial" w:hAnsi="Arial" w:cs="Arial"/>
                <w:szCs w:val="20"/>
                <w:rtl/>
              </w:rPr>
              <w:t xml:space="preserve"> </w:t>
            </w:r>
            <w:r w:rsidRPr="00420A91">
              <w:rPr>
                <w:rFonts w:ascii="Arial" w:hAnsi="Arial" w:cs="Arial" w:hint="eastAsia"/>
                <w:szCs w:val="20"/>
                <w:rtl/>
              </w:rPr>
              <w:t>העסקה</w:t>
            </w:r>
            <w:r w:rsidRPr="00420A91">
              <w:rPr>
                <w:rFonts w:ascii="Arial" w:hAnsi="Arial" w:cs="Arial"/>
                <w:szCs w:val="20"/>
                <w:rtl/>
              </w:rPr>
              <w:t xml:space="preserve"> </w:t>
            </w:r>
            <w:r w:rsidRPr="00420A91">
              <w:rPr>
                <w:rFonts w:ascii="Arial" w:hAnsi="Arial" w:cs="Arial" w:hint="eastAsia"/>
                <w:szCs w:val="20"/>
                <w:rtl/>
              </w:rPr>
              <w:t>את</w:t>
            </w:r>
            <w:r w:rsidRPr="00420A91">
              <w:rPr>
                <w:rFonts w:ascii="Arial" w:hAnsi="Arial" w:cs="Arial"/>
                <w:szCs w:val="20"/>
                <w:rtl/>
              </w:rPr>
              <w:t xml:space="preserve"> </w:t>
            </w:r>
            <w:r w:rsidRPr="00420A91">
              <w:rPr>
                <w:rFonts w:ascii="Arial" w:hAnsi="Arial" w:cs="Arial" w:hint="eastAsia"/>
                <w:szCs w:val="20"/>
                <w:rtl/>
              </w:rPr>
              <w:t>סכום</w:t>
            </w:r>
            <w:r w:rsidRPr="00420A91">
              <w:rPr>
                <w:rFonts w:ascii="Arial" w:hAnsi="Arial" w:cs="Arial"/>
                <w:szCs w:val="20"/>
                <w:rtl/>
              </w:rPr>
              <w:t xml:space="preserve"> </w:t>
            </w:r>
            <w:r w:rsidRPr="00420A91">
              <w:rPr>
                <w:rFonts w:ascii="Arial" w:hAnsi="Arial" w:cs="Arial" w:hint="eastAsia"/>
                <w:szCs w:val="20"/>
                <w:rtl/>
              </w:rPr>
              <w:t>הקנסות</w:t>
            </w:r>
            <w:r w:rsidRPr="00420A91">
              <w:rPr>
                <w:rFonts w:ascii="Arial" w:hAnsi="Arial" w:cs="Arial"/>
                <w:szCs w:val="20"/>
                <w:rtl/>
              </w:rPr>
              <w:t xml:space="preserve">, </w:t>
            </w:r>
            <w:r w:rsidRPr="00420A91">
              <w:rPr>
                <w:rFonts w:ascii="Arial" w:hAnsi="Arial" w:cs="Arial" w:hint="cs"/>
                <w:szCs w:val="20"/>
                <w:rtl/>
              </w:rPr>
              <w:t xml:space="preserve">רק </w:t>
            </w:r>
            <w:r w:rsidRPr="00420A91">
              <w:rPr>
                <w:rFonts w:ascii="Arial" w:hAnsi="Arial" w:cs="Arial" w:hint="eastAsia"/>
                <w:szCs w:val="20"/>
                <w:rtl/>
              </w:rPr>
              <w:t>אם</w:t>
            </w:r>
            <w:r w:rsidRPr="00420A91">
              <w:rPr>
                <w:rFonts w:ascii="Arial" w:hAnsi="Arial" w:cs="Arial"/>
                <w:szCs w:val="20"/>
                <w:rtl/>
              </w:rPr>
              <w:t xml:space="preserve"> </w:t>
            </w:r>
            <w:r w:rsidRPr="00420A91">
              <w:rPr>
                <w:rFonts w:ascii="Arial" w:hAnsi="Arial" w:cs="Arial" w:hint="eastAsia"/>
                <w:szCs w:val="20"/>
                <w:rtl/>
              </w:rPr>
              <w:t>צפוי</w:t>
            </w:r>
            <w:r w:rsidRPr="00420A91">
              <w:rPr>
                <w:rFonts w:ascii="Arial" w:hAnsi="Arial" w:cs="Arial"/>
                <w:szCs w:val="20"/>
                <w:rtl/>
              </w:rPr>
              <w:t xml:space="preserve"> </w:t>
            </w:r>
            <w:r w:rsidRPr="00420A91">
              <w:rPr>
                <w:rFonts w:ascii="Arial" w:hAnsi="Arial" w:cs="Arial" w:hint="cs"/>
                <w:szCs w:val="20"/>
                <w:rtl/>
              </w:rPr>
              <w:t>שה</w:t>
            </w:r>
            <w:r w:rsidRPr="00420A91">
              <w:rPr>
                <w:rFonts w:ascii="Arial" w:hAnsi="Arial" w:cs="Arial" w:hint="eastAsia"/>
                <w:szCs w:val="20"/>
                <w:rtl/>
              </w:rPr>
              <w:t>בנייה</w:t>
            </w:r>
            <w:r w:rsidRPr="00420A91">
              <w:rPr>
                <w:rFonts w:ascii="Arial" w:hAnsi="Arial" w:cs="Arial"/>
                <w:szCs w:val="20"/>
                <w:rtl/>
              </w:rPr>
              <w:t xml:space="preserve"> </w:t>
            </w:r>
            <w:r w:rsidRPr="00420A91">
              <w:rPr>
                <w:rFonts w:ascii="Arial" w:hAnsi="Arial" w:cs="Arial" w:hint="cs"/>
                <w:szCs w:val="20"/>
                <w:rtl/>
              </w:rPr>
              <w:t xml:space="preserve">לא תושלם </w:t>
            </w:r>
            <w:r w:rsidRPr="00420A91">
              <w:rPr>
                <w:rFonts w:ascii="Arial" w:hAnsi="Arial" w:cs="Arial" w:hint="eastAsia"/>
                <w:szCs w:val="20"/>
                <w:rtl/>
              </w:rPr>
              <w:t>בזמן</w:t>
            </w:r>
            <w:r w:rsidRPr="00420A91">
              <w:rPr>
                <w:rFonts w:ascii="Arial" w:hAnsi="Arial" w:cs="Arial"/>
                <w:szCs w:val="20"/>
                <w:rtl/>
              </w:rPr>
              <w:t>.</w:t>
            </w:r>
            <w:r w:rsidRPr="00420A91">
              <w:rPr>
                <w:rFonts w:ascii="Arial" w:hAnsi="Arial" w:cs="Arial" w:hint="cs"/>
                <w:sz w:val="20"/>
                <w:szCs w:val="20"/>
                <w:rtl/>
              </w:rPr>
              <w:t xml:space="preserve"> בהתאם ל-</w:t>
            </w:r>
            <w:r w:rsidRPr="00420A91">
              <w:rPr>
                <w:rFonts w:ascii="Arial" w:hAnsi="Arial" w:cs="Arial" w:hint="cs"/>
                <w:sz w:val="20"/>
                <w:szCs w:val="20"/>
              </w:rPr>
              <w:t>IFR</w:t>
            </w:r>
            <w:r w:rsidRPr="00420A91">
              <w:rPr>
                <w:rFonts w:ascii="Arial" w:hAnsi="Arial" w:cs="Arial"/>
                <w:sz w:val="20"/>
                <w:szCs w:val="20"/>
              </w:rPr>
              <w:t>S 15</w:t>
            </w:r>
            <w:r w:rsidRPr="00420A91">
              <w:rPr>
                <w:rFonts w:ascii="Arial" w:hAnsi="Arial" w:cs="Arial" w:hint="cs"/>
                <w:sz w:val="20"/>
                <w:szCs w:val="20"/>
                <w:rtl/>
              </w:rPr>
              <w:t xml:space="preserve">, </w:t>
            </w:r>
            <w:r w:rsidRPr="00420A91">
              <w:rPr>
                <w:rFonts w:ascii="Arial" w:hAnsi="Arial" w:cs="Arial" w:hint="cs"/>
                <w:szCs w:val="20"/>
                <w:rtl/>
              </w:rPr>
              <w:t xml:space="preserve">תפחית החברה </w:t>
            </w:r>
            <w:r w:rsidRPr="00420A91">
              <w:rPr>
                <w:rFonts w:ascii="Arial" w:hAnsi="Arial" w:cs="Arial" w:hint="eastAsia"/>
                <w:szCs w:val="20"/>
                <w:rtl/>
              </w:rPr>
              <w:t>ממחיר</w:t>
            </w:r>
            <w:r w:rsidRPr="00420A91">
              <w:rPr>
                <w:rFonts w:ascii="Arial" w:hAnsi="Arial" w:cs="Arial"/>
                <w:szCs w:val="20"/>
                <w:rtl/>
              </w:rPr>
              <w:t xml:space="preserve"> </w:t>
            </w:r>
            <w:r w:rsidRPr="00420A91">
              <w:rPr>
                <w:rFonts w:ascii="Arial" w:hAnsi="Arial" w:cs="Arial" w:hint="eastAsia"/>
                <w:szCs w:val="20"/>
                <w:rtl/>
              </w:rPr>
              <w:t>העסקה</w:t>
            </w:r>
            <w:r w:rsidRPr="00420A91">
              <w:rPr>
                <w:rFonts w:ascii="Arial" w:hAnsi="Arial" w:cs="Arial"/>
                <w:szCs w:val="20"/>
                <w:rtl/>
              </w:rPr>
              <w:t xml:space="preserve"> </w:t>
            </w:r>
            <w:r w:rsidRPr="00420A91">
              <w:rPr>
                <w:rFonts w:ascii="Arial" w:hAnsi="Arial" w:cs="Arial" w:hint="eastAsia"/>
                <w:szCs w:val="20"/>
                <w:rtl/>
              </w:rPr>
              <w:t>את</w:t>
            </w:r>
            <w:r w:rsidRPr="00420A91">
              <w:rPr>
                <w:rFonts w:ascii="Arial" w:hAnsi="Arial" w:cs="Arial"/>
                <w:szCs w:val="20"/>
                <w:rtl/>
              </w:rPr>
              <w:t xml:space="preserve"> </w:t>
            </w:r>
            <w:r w:rsidRPr="00420A91">
              <w:rPr>
                <w:rFonts w:ascii="Arial" w:hAnsi="Arial" w:cs="Arial" w:hint="eastAsia"/>
                <w:szCs w:val="20"/>
                <w:rtl/>
              </w:rPr>
              <w:t>סכום</w:t>
            </w:r>
            <w:r w:rsidRPr="00420A91">
              <w:rPr>
                <w:rFonts w:ascii="Arial" w:hAnsi="Arial" w:cs="Arial"/>
                <w:szCs w:val="20"/>
                <w:rtl/>
              </w:rPr>
              <w:t xml:space="preserve"> </w:t>
            </w:r>
            <w:r w:rsidRPr="00420A91">
              <w:rPr>
                <w:rFonts w:ascii="Arial" w:hAnsi="Arial" w:cs="Arial" w:hint="eastAsia"/>
                <w:szCs w:val="20"/>
                <w:rtl/>
              </w:rPr>
              <w:t>הקנסות</w:t>
            </w:r>
            <w:r w:rsidRPr="00420A91">
              <w:rPr>
                <w:rFonts w:ascii="Arial" w:hAnsi="Arial" w:cs="Arial"/>
                <w:szCs w:val="20"/>
                <w:rtl/>
              </w:rPr>
              <w:t xml:space="preserve">, </w:t>
            </w:r>
            <w:r w:rsidRPr="00420A91">
              <w:rPr>
                <w:rFonts w:ascii="Arial" w:hAnsi="Arial" w:cs="Arial" w:hint="cs"/>
                <w:sz w:val="20"/>
                <w:szCs w:val="20"/>
                <w:rtl/>
              </w:rPr>
              <w:t xml:space="preserve">אלא אם צפוי ברמה גבוהה </w:t>
            </w:r>
            <w:r w:rsidRPr="00420A91">
              <w:rPr>
                <w:rFonts w:ascii="Arial" w:hAnsi="Arial" w:cs="Arial" w:hint="cs"/>
                <w:szCs w:val="20"/>
                <w:rtl/>
              </w:rPr>
              <w:t>ש</w:t>
            </w:r>
            <w:r w:rsidRPr="00420A91">
              <w:rPr>
                <w:rFonts w:ascii="Arial" w:hAnsi="Arial" w:cs="Arial" w:hint="eastAsia"/>
                <w:szCs w:val="20"/>
                <w:rtl/>
              </w:rPr>
              <w:t>החברה</w:t>
            </w:r>
            <w:r w:rsidRPr="00420A91">
              <w:rPr>
                <w:rFonts w:ascii="Arial" w:hAnsi="Arial" w:cs="Arial"/>
                <w:szCs w:val="20"/>
                <w:rtl/>
              </w:rPr>
              <w:t xml:space="preserve"> </w:t>
            </w:r>
            <w:r w:rsidRPr="00420A91">
              <w:rPr>
                <w:rFonts w:ascii="Arial" w:hAnsi="Arial" w:cs="Arial" w:hint="eastAsia"/>
                <w:szCs w:val="20"/>
                <w:rtl/>
              </w:rPr>
              <w:t>תשלים</w:t>
            </w:r>
            <w:r w:rsidRPr="00420A91">
              <w:rPr>
                <w:rFonts w:ascii="Arial" w:hAnsi="Arial" w:cs="Arial"/>
                <w:szCs w:val="20"/>
                <w:rtl/>
              </w:rPr>
              <w:t xml:space="preserve"> </w:t>
            </w:r>
            <w:r w:rsidRPr="00420A91">
              <w:rPr>
                <w:rFonts w:ascii="Arial" w:hAnsi="Arial" w:cs="Arial" w:hint="eastAsia"/>
                <w:szCs w:val="20"/>
                <w:rtl/>
              </w:rPr>
              <w:t>את</w:t>
            </w:r>
            <w:r w:rsidRPr="00420A91">
              <w:rPr>
                <w:rFonts w:ascii="Arial" w:hAnsi="Arial" w:cs="Arial"/>
                <w:szCs w:val="20"/>
                <w:rtl/>
              </w:rPr>
              <w:t xml:space="preserve"> </w:t>
            </w:r>
            <w:r w:rsidRPr="00420A91">
              <w:rPr>
                <w:rFonts w:ascii="Arial" w:hAnsi="Arial" w:cs="Arial" w:hint="eastAsia"/>
                <w:szCs w:val="20"/>
                <w:rtl/>
              </w:rPr>
              <w:t>הבנייה</w:t>
            </w:r>
            <w:r w:rsidRPr="00420A91">
              <w:rPr>
                <w:rFonts w:ascii="Arial" w:hAnsi="Arial" w:cs="Arial"/>
                <w:szCs w:val="20"/>
                <w:rtl/>
              </w:rPr>
              <w:t xml:space="preserve"> </w:t>
            </w:r>
            <w:r w:rsidRPr="00420A91">
              <w:rPr>
                <w:rFonts w:ascii="Arial" w:hAnsi="Arial" w:cs="Arial" w:hint="eastAsia"/>
                <w:szCs w:val="20"/>
                <w:rtl/>
              </w:rPr>
              <w:t>בזמן</w:t>
            </w:r>
            <w:r w:rsidRPr="00420A91">
              <w:rPr>
                <w:rFonts w:ascii="Arial" w:hAnsi="Arial" w:cs="Arial"/>
                <w:szCs w:val="20"/>
                <w:rtl/>
              </w:rPr>
              <w:t>.</w:t>
            </w:r>
          </w:p>
        </w:tc>
      </w:tr>
      <w:tr w:rsidR="005A287E" w:rsidRPr="00420A91" w:rsidTr="004E2405">
        <w:tc>
          <w:tcPr>
            <w:tcW w:w="1361" w:type="dxa"/>
          </w:tcPr>
          <w:p w:rsidR="005A287E" w:rsidRPr="00420A91" w:rsidRDefault="005A287E" w:rsidP="004E2405">
            <w:pPr>
              <w:spacing w:before="80" w:line="240" w:lineRule="auto"/>
              <w:rPr>
                <w:rFonts w:ascii="Arial" w:hAnsi="Arial" w:cs="Arial"/>
                <w:sz w:val="14"/>
                <w:szCs w:val="14"/>
                <w:rtl/>
              </w:rPr>
            </w:pPr>
          </w:p>
        </w:tc>
        <w:tc>
          <w:tcPr>
            <w:tcW w:w="9072" w:type="dxa"/>
          </w:tcPr>
          <w:p w:rsidR="005A287E" w:rsidRPr="00420A91" w:rsidRDefault="00B410D2" w:rsidP="00DD3FC6">
            <w:pPr>
              <w:pStyle w:val="ListParagraph"/>
              <w:widowControl w:val="0"/>
              <w:numPr>
                <w:ilvl w:val="0"/>
                <w:numId w:val="17"/>
              </w:numPr>
              <w:spacing w:before="20"/>
              <w:ind w:left="284" w:hanging="284"/>
              <w:rPr>
                <w:rFonts w:ascii="Arial" w:hAnsi="Arial" w:cs="Arial"/>
                <w:sz w:val="20"/>
                <w:szCs w:val="20"/>
                <w:rtl/>
              </w:rPr>
            </w:pPr>
            <w:r w:rsidRPr="00420A91">
              <w:rPr>
                <w:rFonts w:ascii="Arial" w:hAnsi="Arial" w:cs="Arial" w:hint="cs"/>
                <w:szCs w:val="20"/>
                <w:rtl/>
              </w:rPr>
              <w:t xml:space="preserve">הכנסות לקבל בגין חוזי הקמה, שכיום מוצגות בנפרד בדוח על המצב הכספי, תוצגנה </w:t>
            </w:r>
            <w:r w:rsidRPr="00420A91">
              <w:rPr>
                <w:rFonts w:ascii="Arial" w:hAnsi="Arial" w:cs="Arial" w:hint="cs"/>
                <w:sz w:val="20"/>
                <w:szCs w:val="20"/>
                <w:rtl/>
              </w:rPr>
              <w:t>בעת ה</w:t>
            </w:r>
            <w:r w:rsidR="002F0309" w:rsidRPr="00420A91">
              <w:rPr>
                <w:rFonts w:ascii="Arial" w:hAnsi="Arial" w:cs="Arial" w:hint="cs"/>
                <w:sz w:val="20"/>
                <w:szCs w:val="20"/>
                <w:rtl/>
              </w:rPr>
              <w:t xml:space="preserve">יישום לראשונה של </w:t>
            </w:r>
            <w:r w:rsidR="002F0309" w:rsidRPr="00420A91">
              <w:rPr>
                <w:rFonts w:ascii="Arial" w:hAnsi="Arial" w:cs="Arial"/>
                <w:sz w:val="20"/>
                <w:szCs w:val="20"/>
              </w:rPr>
              <w:t>IFRS 15</w:t>
            </w:r>
            <w:r w:rsidR="002F0309" w:rsidRPr="00420A91">
              <w:rPr>
                <w:rFonts w:ascii="Arial" w:hAnsi="Arial" w:cs="Arial" w:hint="cs"/>
                <w:sz w:val="20"/>
                <w:szCs w:val="20"/>
                <w:rtl/>
              </w:rPr>
              <w:t xml:space="preserve"> </w:t>
            </w:r>
            <w:r w:rsidRPr="00420A91">
              <w:rPr>
                <w:rFonts w:ascii="Arial" w:hAnsi="Arial" w:cs="Arial" w:hint="cs"/>
                <w:sz w:val="20"/>
                <w:szCs w:val="20"/>
                <w:rtl/>
              </w:rPr>
              <w:t xml:space="preserve">כלקוחות או כנכסים בגין חוזים עם לקוחות, לפי העניין. </w:t>
            </w:r>
            <w:r w:rsidRPr="00420A91">
              <w:rPr>
                <w:rFonts w:ascii="Arial" w:hAnsi="Arial" w:cs="Arial" w:hint="cs"/>
                <w:szCs w:val="20"/>
                <w:rtl/>
              </w:rPr>
              <w:t xml:space="preserve">זכאים בגין חוזי הקמה, שכיום מוצגים בסעיף נפרד בדוח על המצה הכספי, יוצגו </w:t>
            </w:r>
            <w:r w:rsidRPr="00420A91">
              <w:rPr>
                <w:rFonts w:ascii="Arial" w:hAnsi="Arial" w:cs="Arial" w:hint="cs"/>
                <w:sz w:val="20"/>
                <w:szCs w:val="20"/>
                <w:rtl/>
              </w:rPr>
              <w:t xml:space="preserve">בעת היישום לראשונה של </w:t>
            </w:r>
            <w:r w:rsidRPr="00420A91">
              <w:rPr>
                <w:rFonts w:ascii="Arial" w:hAnsi="Arial" w:cs="Arial"/>
                <w:sz w:val="20"/>
                <w:szCs w:val="20"/>
              </w:rPr>
              <w:t>IFRS 15</w:t>
            </w:r>
            <w:r w:rsidRPr="00420A91">
              <w:rPr>
                <w:rFonts w:ascii="Arial" w:hAnsi="Arial" w:cs="Arial" w:hint="cs"/>
                <w:sz w:val="20"/>
                <w:szCs w:val="20"/>
                <w:rtl/>
              </w:rPr>
              <w:t xml:space="preserve"> כהתחייבויות בגין חוזים עם לקוחות</w:t>
            </w:r>
            <w:r w:rsidR="005A287E" w:rsidRPr="00420A91">
              <w:rPr>
                <w:rFonts w:ascii="Arial" w:hAnsi="Arial" w:cs="Arial"/>
                <w:szCs w:val="20"/>
                <w:rtl/>
              </w:rPr>
              <w:t>.</w:t>
            </w:r>
          </w:p>
        </w:tc>
      </w:tr>
      <w:tr w:rsidR="009D077D" w:rsidRPr="00420A91" w:rsidTr="004E2405">
        <w:tc>
          <w:tcPr>
            <w:tcW w:w="1361" w:type="dxa"/>
          </w:tcPr>
          <w:p w:rsidR="009D077D" w:rsidRPr="00420A91" w:rsidRDefault="009D077D" w:rsidP="004E2405">
            <w:pPr>
              <w:spacing w:before="80" w:line="240" w:lineRule="auto"/>
              <w:rPr>
                <w:rFonts w:ascii="Arial" w:hAnsi="Arial" w:cs="Arial"/>
                <w:sz w:val="14"/>
                <w:szCs w:val="14"/>
                <w:rtl/>
              </w:rPr>
            </w:pPr>
          </w:p>
        </w:tc>
        <w:tc>
          <w:tcPr>
            <w:tcW w:w="9072" w:type="dxa"/>
          </w:tcPr>
          <w:p w:rsidR="009D077D" w:rsidRPr="00420A91" w:rsidRDefault="009D077D" w:rsidP="0044072D">
            <w:pPr>
              <w:spacing w:before="20"/>
              <w:jc w:val="both"/>
              <w:rPr>
                <w:rFonts w:ascii="Arial" w:hAnsi="Arial" w:cs="Arial"/>
                <w:szCs w:val="20"/>
                <w:rtl/>
              </w:rPr>
            </w:pPr>
            <w:r w:rsidRPr="00420A91">
              <w:rPr>
                <w:rFonts w:ascii="Arial" w:hAnsi="Arial" w:cs="Arial" w:hint="cs"/>
                <w:color w:val="000000"/>
                <w:szCs w:val="20"/>
                <w:rtl/>
              </w:rPr>
              <w:t>ג</w:t>
            </w:r>
            <w:r w:rsidRPr="00420A91">
              <w:rPr>
                <w:rFonts w:ascii="Arial" w:hAnsi="Arial" w:cs="Arial"/>
                <w:color w:val="000000"/>
                <w:szCs w:val="20"/>
                <w:rtl/>
              </w:rPr>
              <w:t>)</w:t>
            </w:r>
            <w:r w:rsidRPr="00420A91">
              <w:rPr>
                <w:rFonts w:ascii="Arial" w:hAnsi="Arial" w:cs="Arial"/>
                <w:color w:val="000000"/>
                <w:szCs w:val="20"/>
                <w:rtl/>
              </w:rPr>
              <w:tab/>
            </w:r>
            <w:r w:rsidRPr="00420A91">
              <w:rPr>
                <w:rFonts w:ascii="Arial" w:hAnsi="Arial" w:cs="Arial" w:hint="cs"/>
                <w:szCs w:val="20"/>
                <w:rtl/>
              </w:rPr>
              <w:t>מוצרי תוכנה</w:t>
            </w:r>
            <w:r w:rsidRPr="00420A91">
              <w:rPr>
                <w:rFonts w:ascii="Arial" w:hAnsi="Arial" w:cs="Arial"/>
                <w:color w:val="000000"/>
                <w:szCs w:val="20"/>
                <w:rtl/>
              </w:rPr>
              <w:t>:</w:t>
            </w:r>
          </w:p>
        </w:tc>
      </w:tr>
      <w:tr w:rsidR="009D077D" w:rsidRPr="00420A91" w:rsidTr="004E2405">
        <w:tc>
          <w:tcPr>
            <w:tcW w:w="1361" w:type="dxa"/>
          </w:tcPr>
          <w:p w:rsidR="009D077D" w:rsidRPr="00420A91" w:rsidRDefault="009D077D" w:rsidP="004E2405">
            <w:pPr>
              <w:spacing w:before="80" w:line="240" w:lineRule="auto"/>
              <w:rPr>
                <w:rFonts w:ascii="Arial" w:hAnsi="Arial" w:cs="Arial"/>
                <w:sz w:val="14"/>
                <w:szCs w:val="14"/>
                <w:rtl/>
              </w:rPr>
            </w:pPr>
          </w:p>
        </w:tc>
        <w:tc>
          <w:tcPr>
            <w:tcW w:w="9072" w:type="dxa"/>
          </w:tcPr>
          <w:p w:rsidR="009D077D" w:rsidRPr="00420A91" w:rsidRDefault="009D077D" w:rsidP="00DD3FC6">
            <w:pPr>
              <w:widowControl w:val="0"/>
              <w:spacing w:before="20"/>
              <w:jc w:val="both"/>
              <w:rPr>
                <w:rFonts w:ascii="Arial" w:hAnsi="Arial" w:cs="Arial"/>
                <w:i/>
                <w:iCs/>
                <w:szCs w:val="20"/>
                <w:rtl/>
              </w:rPr>
            </w:pPr>
            <w:r w:rsidRPr="00420A91">
              <w:rPr>
                <w:rFonts w:ascii="Arial" w:hAnsi="Arial" w:cs="Arial" w:hint="cs"/>
                <w:szCs w:val="20"/>
                <w:rtl/>
              </w:rPr>
              <w:t>[</w:t>
            </w:r>
            <w:r w:rsidRPr="00420A91">
              <w:rPr>
                <w:rFonts w:ascii="Arial" w:hAnsi="Arial" w:cs="Arial" w:hint="eastAsia"/>
                <w:i/>
                <w:iCs/>
                <w:szCs w:val="20"/>
                <w:rtl/>
              </w:rPr>
              <w:t>יינתן</w:t>
            </w:r>
            <w:r w:rsidRPr="00420A91">
              <w:rPr>
                <w:rFonts w:ascii="Arial" w:hAnsi="Arial" w:cs="Arial"/>
                <w:i/>
                <w:iCs/>
                <w:szCs w:val="20"/>
                <w:rtl/>
              </w:rPr>
              <w:t xml:space="preserve"> </w:t>
            </w:r>
            <w:r w:rsidRPr="00420A91">
              <w:rPr>
                <w:rFonts w:ascii="Arial" w:hAnsi="Arial" w:cs="Arial" w:hint="eastAsia"/>
                <w:i/>
                <w:iCs/>
                <w:szCs w:val="20"/>
                <w:rtl/>
              </w:rPr>
              <w:t>גילוי</w:t>
            </w:r>
            <w:r w:rsidRPr="00420A91">
              <w:rPr>
                <w:rFonts w:ascii="Arial" w:hAnsi="Arial" w:cs="Arial"/>
                <w:i/>
                <w:iCs/>
                <w:szCs w:val="20"/>
                <w:rtl/>
              </w:rPr>
              <w:t xml:space="preserve"> </w:t>
            </w:r>
            <w:r w:rsidRPr="00420A91">
              <w:rPr>
                <w:rFonts w:ascii="Arial" w:hAnsi="Arial" w:cs="Arial" w:hint="eastAsia"/>
                <w:i/>
                <w:iCs/>
                <w:szCs w:val="20"/>
                <w:rtl/>
              </w:rPr>
              <w:t>להיבטים</w:t>
            </w:r>
            <w:r w:rsidRPr="00420A91">
              <w:rPr>
                <w:rFonts w:ascii="Arial" w:hAnsi="Arial" w:cs="Arial"/>
                <w:i/>
                <w:iCs/>
                <w:szCs w:val="20"/>
                <w:rtl/>
              </w:rPr>
              <w:t xml:space="preserve"> </w:t>
            </w:r>
            <w:r w:rsidRPr="00420A91">
              <w:rPr>
                <w:rFonts w:ascii="Arial" w:hAnsi="Arial" w:cs="Arial" w:hint="eastAsia"/>
                <w:i/>
                <w:iCs/>
                <w:szCs w:val="20"/>
                <w:rtl/>
              </w:rPr>
              <w:t>כגון</w:t>
            </w:r>
            <w:r w:rsidRPr="00420A91">
              <w:rPr>
                <w:rFonts w:ascii="Arial" w:hAnsi="Arial" w:cs="Arial"/>
                <w:i/>
                <w:iCs/>
                <w:szCs w:val="20"/>
                <w:rtl/>
              </w:rPr>
              <w:t>:</w:t>
            </w:r>
          </w:p>
          <w:p w:rsidR="009D077D" w:rsidRPr="00420A91" w:rsidRDefault="009D077D" w:rsidP="00DD3FC6">
            <w:pPr>
              <w:pStyle w:val="ListParagraph"/>
              <w:widowControl w:val="0"/>
              <w:numPr>
                <w:ilvl w:val="0"/>
                <w:numId w:val="17"/>
              </w:numPr>
              <w:spacing w:before="20"/>
              <w:ind w:left="284" w:hanging="284"/>
              <w:rPr>
                <w:rFonts w:ascii="Arial" w:hAnsi="Arial" w:cs="Arial"/>
                <w:i/>
                <w:iCs/>
                <w:sz w:val="20"/>
                <w:szCs w:val="20"/>
                <w:rtl/>
              </w:rPr>
            </w:pPr>
            <w:r w:rsidRPr="00420A91">
              <w:rPr>
                <w:rFonts w:ascii="Arial" w:hAnsi="Arial" w:cs="Arial" w:hint="eastAsia"/>
                <w:i/>
                <w:iCs/>
                <w:szCs w:val="20"/>
                <w:rtl/>
              </w:rPr>
              <w:t>הקצאת</w:t>
            </w:r>
            <w:r w:rsidRPr="00420A91">
              <w:rPr>
                <w:rFonts w:ascii="Arial" w:hAnsi="Arial" w:cs="Arial"/>
                <w:i/>
                <w:iCs/>
                <w:szCs w:val="20"/>
                <w:rtl/>
              </w:rPr>
              <w:t xml:space="preserve"> מחיר </w:t>
            </w:r>
            <w:r w:rsidRPr="00420A91">
              <w:rPr>
                <w:rFonts w:ascii="Arial" w:hAnsi="Arial" w:cs="Arial" w:hint="eastAsia"/>
                <w:i/>
                <w:iCs/>
                <w:szCs w:val="20"/>
                <w:rtl/>
              </w:rPr>
              <w:t>העסקה</w:t>
            </w:r>
            <w:r w:rsidRPr="00420A91">
              <w:rPr>
                <w:rFonts w:ascii="Arial" w:hAnsi="Arial" w:cs="Arial"/>
                <w:i/>
                <w:iCs/>
                <w:szCs w:val="20"/>
                <w:rtl/>
              </w:rPr>
              <w:t xml:space="preserve"> למחויבות </w:t>
            </w:r>
            <w:r w:rsidRPr="00420A91">
              <w:rPr>
                <w:rFonts w:ascii="Arial" w:hAnsi="Arial" w:cs="Arial" w:hint="eastAsia"/>
                <w:i/>
                <w:iCs/>
                <w:szCs w:val="20"/>
                <w:rtl/>
              </w:rPr>
              <w:t>הביצוע</w:t>
            </w:r>
            <w:r w:rsidRPr="00420A91">
              <w:rPr>
                <w:rFonts w:ascii="Arial" w:hAnsi="Arial" w:cs="Arial"/>
                <w:i/>
                <w:iCs/>
                <w:szCs w:val="20"/>
                <w:rtl/>
              </w:rPr>
              <w:t xml:space="preserve"> בחוזים שכוללים מכירה של מוצר ושל שירותי תמיכה;</w:t>
            </w:r>
          </w:p>
          <w:p w:rsidR="009D077D" w:rsidRPr="00420A91" w:rsidRDefault="009D077D" w:rsidP="00DD3FC6">
            <w:pPr>
              <w:pStyle w:val="ListParagraph"/>
              <w:widowControl w:val="0"/>
              <w:numPr>
                <w:ilvl w:val="0"/>
                <w:numId w:val="17"/>
              </w:numPr>
              <w:spacing w:before="20"/>
              <w:ind w:left="284" w:hanging="284"/>
              <w:rPr>
                <w:rFonts w:ascii="Arial" w:hAnsi="Arial" w:cs="Arial"/>
                <w:i/>
                <w:iCs/>
                <w:sz w:val="20"/>
                <w:szCs w:val="20"/>
                <w:rtl/>
              </w:rPr>
            </w:pPr>
            <w:r w:rsidRPr="00420A91">
              <w:rPr>
                <w:rFonts w:ascii="Arial" w:hAnsi="Arial" w:cs="Arial" w:hint="eastAsia"/>
                <w:i/>
                <w:iCs/>
                <w:szCs w:val="20"/>
                <w:rtl/>
              </w:rPr>
              <w:t>הענקת</w:t>
            </w:r>
            <w:r w:rsidRPr="00420A91">
              <w:rPr>
                <w:rFonts w:ascii="Arial" w:hAnsi="Arial" w:cs="Arial"/>
                <w:i/>
                <w:iCs/>
                <w:szCs w:val="20"/>
                <w:rtl/>
              </w:rPr>
              <w:t xml:space="preserve"> </w:t>
            </w:r>
            <w:r w:rsidRPr="00420A91">
              <w:rPr>
                <w:rFonts w:ascii="Arial" w:hAnsi="Arial" w:cs="Arial" w:hint="eastAsia"/>
                <w:i/>
                <w:iCs/>
                <w:szCs w:val="20"/>
                <w:rtl/>
              </w:rPr>
              <w:t>רישיונות</w:t>
            </w:r>
            <w:r w:rsidRPr="00420A91">
              <w:rPr>
                <w:rFonts w:ascii="Arial" w:hAnsi="Arial" w:cs="Arial"/>
                <w:i/>
                <w:iCs/>
                <w:szCs w:val="20"/>
                <w:rtl/>
              </w:rPr>
              <w:t>;</w:t>
            </w:r>
          </w:p>
          <w:p w:rsidR="009D077D" w:rsidRPr="00420A91" w:rsidRDefault="005E103D" w:rsidP="00DD3FC6">
            <w:pPr>
              <w:pStyle w:val="ListParagraph"/>
              <w:widowControl w:val="0"/>
              <w:numPr>
                <w:ilvl w:val="0"/>
                <w:numId w:val="17"/>
              </w:numPr>
              <w:spacing w:before="20"/>
              <w:ind w:left="284" w:hanging="284"/>
              <w:rPr>
                <w:rFonts w:ascii="Arial" w:hAnsi="Arial" w:cs="Arial"/>
                <w:sz w:val="20"/>
                <w:szCs w:val="20"/>
                <w:rtl/>
              </w:rPr>
            </w:pPr>
            <w:r w:rsidRPr="00420A91">
              <w:rPr>
                <w:rFonts w:ascii="Arial" w:hAnsi="Arial" w:cs="Arial" w:hint="eastAsia"/>
                <w:i/>
                <w:iCs/>
                <w:sz w:val="20"/>
                <w:szCs w:val="20"/>
                <w:rtl/>
              </w:rPr>
              <w:t>טיפול</w:t>
            </w:r>
            <w:r w:rsidRPr="00420A91">
              <w:rPr>
                <w:rFonts w:ascii="Arial" w:hAnsi="Arial" w:cs="Arial"/>
                <w:i/>
                <w:iCs/>
                <w:sz w:val="20"/>
                <w:szCs w:val="20"/>
                <w:rtl/>
              </w:rPr>
              <w:t xml:space="preserve"> </w:t>
            </w:r>
            <w:r w:rsidRPr="00420A91">
              <w:rPr>
                <w:rFonts w:ascii="Arial" w:hAnsi="Arial" w:cs="Arial" w:hint="eastAsia"/>
                <w:i/>
                <w:iCs/>
                <w:sz w:val="20"/>
                <w:szCs w:val="20"/>
                <w:rtl/>
              </w:rPr>
              <w:t>בעלויות</w:t>
            </w:r>
            <w:r w:rsidRPr="00420A91">
              <w:rPr>
                <w:rFonts w:ascii="Arial" w:hAnsi="Arial" w:cs="Arial"/>
                <w:i/>
                <w:iCs/>
                <w:sz w:val="20"/>
                <w:szCs w:val="20"/>
                <w:rtl/>
              </w:rPr>
              <w:t xml:space="preserve"> </w:t>
            </w:r>
            <w:r w:rsidRPr="00420A91">
              <w:rPr>
                <w:rFonts w:ascii="Arial" w:hAnsi="Arial" w:cs="Arial" w:hint="eastAsia"/>
                <w:i/>
                <w:iCs/>
                <w:sz w:val="20"/>
                <w:szCs w:val="20"/>
                <w:rtl/>
              </w:rPr>
              <w:t>התקנה</w:t>
            </w:r>
            <w:r w:rsidRPr="00420A91">
              <w:rPr>
                <w:rFonts w:ascii="Arial" w:hAnsi="Arial" w:cs="Arial"/>
                <w:i/>
                <w:iCs/>
                <w:sz w:val="20"/>
                <w:szCs w:val="20"/>
                <w:rtl/>
              </w:rPr>
              <w:t xml:space="preserve"> (</w:t>
            </w:r>
            <w:r w:rsidRPr="00420A91">
              <w:rPr>
                <w:rFonts w:ascii="Arial" w:hAnsi="Arial" w:cs="Arial"/>
                <w:i/>
                <w:iCs/>
                <w:sz w:val="20"/>
                <w:szCs w:val="20"/>
              </w:rPr>
              <w:t>setup</w:t>
            </w:r>
            <w:r w:rsidRPr="00420A91">
              <w:rPr>
                <w:rFonts w:ascii="Arial" w:hAnsi="Arial" w:cs="Arial"/>
                <w:i/>
                <w:iCs/>
                <w:sz w:val="20"/>
                <w:szCs w:val="20"/>
                <w:rtl/>
              </w:rPr>
              <w:t xml:space="preserve">) </w:t>
            </w:r>
            <w:r w:rsidRPr="00420A91">
              <w:rPr>
                <w:rFonts w:ascii="Arial" w:hAnsi="Arial" w:cs="Arial" w:hint="eastAsia"/>
                <w:i/>
                <w:iCs/>
                <w:sz w:val="20"/>
                <w:szCs w:val="20"/>
                <w:rtl/>
              </w:rPr>
              <w:t>כעלויות</w:t>
            </w:r>
            <w:r w:rsidRPr="00420A91">
              <w:rPr>
                <w:rFonts w:ascii="Arial" w:hAnsi="Arial" w:cs="Arial"/>
                <w:i/>
                <w:iCs/>
                <w:sz w:val="20"/>
                <w:szCs w:val="20"/>
                <w:rtl/>
              </w:rPr>
              <w:t xml:space="preserve"> </w:t>
            </w:r>
            <w:r w:rsidRPr="00420A91">
              <w:rPr>
                <w:rFonts w:ascii="Arial" w:hAnsi="Arial" w:cs="Arial" w:hint="eastAsia"/>
                <w:i/>
                <w:iCs/>
                <w:sz w:val="20"/>
                <w:szCs w:val="20"/>
                <w:rtl/>
              </w:rPr>
              <w:t>לקיום</w:t>
            </w:r>
            <w:r w:rsidRPr="00420A91">
              <w:rPr>
                <w:rFonts w:ascii="Arial" w:hAnsi="Arial" w:cs="Arial"/>
                <w:i/>
                <w:iCs/>
                <w:sz w:val="20"/>
                <w:szCs w:val="20"/>
                <w:rtl/>
              </w:rPr>
              <w:t xml:space="preserve"> </w:t>
            </w:r>
            <w:r w:rsidRPr="00420A91">
              <w:rPr>
                <w:rFonts w:ascii="Arial" w:hAnsi="Arial" w:cs="Arial" w:hint="eastAsia"/>
                <w:i/>
                <w:iCs/>
                <w:sz w:val="20"/>
                <w:szCs w:val="20"/>
                <w:rtl/>
              </w:rPr>
              <w:t>חוזה</w:t>
            </w:r>
            <w:r w:rsidRPr="00420A91">
              <w:rPr>
                <w:rFonts w:ascii="Arial" w:hAnsi="Arial" w:cs="Arial"/>
                <w:i/>
                <w:iCs/>
                <w:sz w:val="20"/>
                <w:szCs w:val="20"/>
                <w:rtl/>
              </w:rPr>
              <w:t xml:space="preserve"> </w:t>
            </w:r>
            <w:r w:rsidRPr="00420A91">
              <w:rPr>
                <w:rFonts w:ascii="Arial" w:hAnsi="Arial" w:cs="Arial" w:hint="eastAsia"/>
                <w:i/>
                <w:iCs/>
                <w:sz w:val="20"/>
                <w:szCs w:val="20"/>
                <w:rtl/>
              </w:rPr>
              <w:t>בחוזים</w:t>
            </w:r>
            <w:r w:rsidRPr="00420A91">
              <w:rPr>
                <w:rFonts w:ascii="Arial" w:hAnsi="Arial" w:cs="Arial"/>
                <w:i/>
                <w:iCs/>
                <w:sz w:val="20"/>
                <w:szCs w:val="20"/>
                <w:rtl/>
              </w:rPr>
              <w:t xml:space="preserve"> </w:t>
            </w:r>
            <w:r w:rsidRPr="00420A91">
              <w:rPr>
                <w:rFonts w:ascii="Arial" w:hAnsi="Arial" w:cs="Arial" w:hint="eastAsia"/>
                <w:i/>
                <w:iCs/>
                <w:sz w:val="20"/>
                <w:szCs w:val="20"/>
                <w:rtl/>
              </w:rPr>
              <w:t>למתן</w:t>
            </w:r>
            <w:r w:rsidRPr="00420A91">
              <w:rPr>
                <w:rFonts w:ascii="Arial" w:hAnsi="Arial" w:cs="Arial"/>
                <w:i/>
                <w:iCs/>
                <w:sz w:val="20"/>
                <w:szCs w:val="20"/>
                <w:rtl/>
              </w:rPr>
              <w:t xml:space="preserve"> </w:t>
            </w:r>
            <w:r w:rsidRPr="00420A91">
              <w:rPr>
                <w:rFonts w:ascii="Arial" w:hAnsi="Arial" w:cs="Arial" w:hint="eastAsia"/>
                <w:i/>
                <w:iCs/>
                <w:sz w:val="20"/>
                <w:szCs w:val="20"/>
                <w:rtl/>
              </w:rPr>
              <w:t>שירותי</w:t>
            </w:r>
            <w:r w:rsidRPr="00420A91">
              <w:rPr>
                <w:rFonts w:ascii="Arial" w:hAnsi="Arial" w:cs="Arial"/>
                <w:i/>
                <w:iCs/>
                <w:sz w:val="20"/>
                <w:szCs w:val="20"/>
                <w:rtl/>
              </w:rPr>
              <w:t xml:space="preserve"> </w:t>
            </w:r>
            <w:r w:rsidRPr="00420A91">
              <w:rPr>
                <w:rFonts w:ascii="Arial" w:hAnsi="Arial" w:cs="Arial" w:hint="eastAsia"/>
                <w:i/>
                <w:iCs/>
                <w:sz w:val="20"/>
                <w:szCs w:val="20"/>
                <w:rtl/>
              </w:rPr>
              <w:t>תמיכה</w:t>
            </w:r>
            <w:r w:rsidRPr="00420A91">
              <w:rPr>
                <w:rFonts w:ascii="Arial" w:hAnsi="Arial" w:cs="Arial"/>
                <w:i/>
                <w:iCs/>
                <w:sz w:val="20"/>
                <w:szCs w:val="20"/>
                <w:rtl/>
              </w:rPr>
              <w:t>.</w:t>
            </w:r>
            <w:r w:rsidRPr="00420A91">
              <w:rPr>
                <w:rFonts w:ascii="Arial" w:hAnsi="Arial" w:cs="Arial" w:hint="cs"/>
                <w:sz w:val="20"/>
                <w:szCs w:val="20"/>
                <w:rtl/>
              </w:rPr>
              <w:t>]</w:t>
            </w:r>
          </w:p>
        </w:tc>
      </w:tr>
      <w:tr w:rsidR="005F000E" w:rsidRPr="00420A91" w:rsidTr="004E2405">
        <w:tc>
          <w:tcPr>
            <w:tcW w:w="1361" w:type="dxa"/>
          </w:tcPr>
          <w:p w:rsidR="005F000E" w:rsidRPr="00420A91" w:rsidRDefault="005F000E" w:rsidP="004E2405">
            <w:pPr>
              <w:spacing w:before="80" w:line="240" w:lineRule="auto"/>
              <w:rPr>
                <w:rFonts w:ascii="Arial" w:hAnsi="Arial" w:cs="Arial"/>
                <w:sz w:val="14"/>
                <w:szCs w:val="14"/>
                <w:rtl/>
              </w:rPr>
            </w:pPr>
          </w:p>
        </w:tc>
        <w:tc>
          <w:tcPr>
            <w:tcW w:w="9072" w:type="dxa"/>
          </w:tcPr>
          <w:p w:rsidR="005F000E" w:rsidRPr="00420A91" w:rsidRDefault="009D077D" w:rsidP="0044072D">
            <w:pPr>
              <w:spacing w:before="20"/>
              <w:jc w:val="both"/>
              <w:rPr>
                <w:rFonts w:ascii="Arial" w:hAnsi="Arial" w:cs="Arial"/>
                <w:szCs w:val="20"/>
                <w:rtl/>
              </w:rPr>
            </w:pPr>
            <w:r w:rsidRPr="00420A91">
              <w:rPr>
                <w:rFonts w:ascii="Arial" w:hAnsi="Arial" w:cs="Arial" w:hint="cs"/>
                <w:color w:val="000000"/>
                <w:szCs w:val="20"/>
                <w:rtl/>
              </w:rPr>
              <w:t>ד</w:t>
            </w:r>
            <w:r w:rsidR="005F000E" w:rsidRPr="00420A91">
              <w:rPr>
                <w:rFonts w:ascii="Arial" w:hAnsi="Arial" w:cs="Arial"/>
                <w:color w:val="000000"/>
                <w:szCs w:val="20"/>
                <w:rtl/>
              </w:rPr>
              <w:t>)</w:t>
            </w:r>
            <w:r w:rsidR="005F000E" w:rsidRPr="00420A91">
              <w:rPr>
                <w:rFonts w:ascii="Arial" w:hAnsi="Arial" w:cs="Arial"/>
                <w:color w:val="000000"/>
                <w:szCs w:val="20"/>
                <w:rtl/>
              </w:rPr>
              <w:tab/>
            </w:r>
            <w:r w:rsidR="005F000E" w:rsidRPr="00420A91">
              <w:rPr>
                <w:rFonts w:ascii="Arial" w:hAnsi="Arial" w:cs="Arial" w:hint="cs"/>
                <w:szCs w:val="20"/>
                <w:rtl/>
              </w:rPr>
              <w:t>השפעות נוספות</w:t>
            </w:r>
            <w:r w:rsidR="005F000E" w:rsidRPr="00420A91">
              <w:rPr>
                <w:rFonts w:ascii="Arial" w:hAnsi="Arial" w:cs="Arial"/>
                <w:color w:val="000000"/>
                <w:szCs w:val="20"/>
                <w:rtl/>
              </w:rPr>
              <w:t>:</w:t>
            </w:r>
          </w:p>
        </w:tc>
      </w:tr>
      <w:tr w:rsidR="00DB759D" w:rsidRPr="00420A91" w:rsidTr="009F70D5">
        <w:tc>
          <w:tcPr>
            <w:tcW w:w="1361" w:type="dxa"/>
          </w:tcPr>
          <w:p w:rsidR="00DB759D" w:rsidRPr="00420A91" w:rsidRDefault="00DB759D" w:rsidP="00DB759D">
            <w:pPr>
              <w:spacing w:before="80" w:line="240" w:lineRule="auto"/>
              <w:rPr>
                <w:rFonts w:ascii="Arial" w:hAnsi="Arial" w:cs="Arial"/>
                <w:sz w:val="14"/>
                <w:szCs w:val="14"/>
                <w:rtl/>
              </w:rPr>
            </w:pPr>
          </w:p>
        </w:tc>
        <w:tc>
          <w:tcPr>
            <w:tcW w:w="9072" w:type="dxa"/>
          </w:tcPr>
          <w:p w:rsidR="00DB759D" w:rsidRPr="00420A91" w:rsidRDefault="00DB759D" w:rsidP="0044072D">
            <w:pPr>
              <w:spacing w:before="20"/>
              <w:jc w:val="both"/>
              <w:rPr>
                <w:rFonts w:ascii="Arial" w:hAnsi="Arial" w:cs="Arial"/>
                <w:szCs w:val="20"/>
                <w:rtl/>
              </w:rPr>
            </w:pPr>
            <w:r w:rsidRPr="00420A91">
              <w:rPr>
                <w:rFonts w:ascii="Arial" w:hAnsi="Arial" w:cs="Arial" w:hint="cs"/>
                <w:szCs w:val="20"/>
                <w:rtl/>
              </w:rPr>
              <w:t>[</w:t>
            </w:r>
            <w:r w:rsidRPr="00420A91">
              <w:rPr>
                <w:rFonts w:ascii="Arial" w:hAnsi="Arial" w:cs="Arial" w:hint="cs"/>
                <w:i/>
                <w:iCs/>
                <w:szCs w:val="20"/>
                <w:rtl/>
              </w:rPr>
              <w:t xml:space="preserve">תפורטנה ההשפעות הצפויות בעקבות יישום </w:t>
            </w:r>
            <w:r w:rsidRPr="00420A91">
              <w:rPr>
                <w:rFonts w:ascii="Arial" w:hAnsi="Arial" w:cs="Arial"/>
                <w:i/>
                <w:iCs/>
                <w:szCs w:val="20"/>
              </w:rPr>
              <w:t>IFRS 15</w:t>
            </w:r>
            <w:r w:rsidRPr="00420A91">
              <w:rPr>
                <w:rFonts w:ascii="Arial" w:hAnsi="Arial" w:cs="Arial"/>
                <w:i/>
                <w:iCs/>
                <w:szCs w:val="20"/>
                <w:rtl/>
              </w:rPr>
              <w:t xml:space="preserve"> </w:t>
            </w:r>
            <w:r w:rsidRPr="00420A91">
              <w:rPr>
                <w:rFonts w:ascii="Arial" w:hAnsi="Arial" w:cs="Arial" w:hint="eastAsia"/>
                <w:i/>
                <w:iCs/>
                <w:szCs w:val="20"/>
                <w:rtl/>
              </w:rPr>
              <w:t>על</w:t>
            </w:r>
            <w:r w:rsidRPr="00420A91">
              <w:rPr>
                <w:rFonts w:ascii="Arial" w:hAnsi="Arial" w:cs="Arial"/>
                <w:i/>
                <w:iCs/>
                <w:szCs w:val="20"/>
                <w:rtl/>
              </w:rPr>
              <w:t xml:space="preserve"> </w:t>
            </w:r>
            <w:r w:rsidRPr="00420A91">
              <w:rPr>
                <w:rFonts w:ascii="Arial" w:hAnsi="Arial" w:cs="Arial" w:hint="eastAsia"/>
                <w:i/>
                <w:iCs/>
                <w:szCs w:val="20"/>
                <w:rtl/>
              </w:rPr>
              <w:t>עניינים</w:t>
            </w:r>
            <w:r w:rsidRPr="00420A91">
              <w:rPr>
                <w:rFonts w:ascii="Arial" w:hAnsi="Arial" w:cs="Arial"/>
                <w:i/>
                <w:iCs/>
                <w:szCs w:val="20"/>
                <w:rtl/>
              </w:rPr>
              <w:t xml:space="preserve"> </w:t>
            </w:r>
            <w:r w:rsidR="005F000E" w:rsidRPr="00420A91">
              <w:rPr>
                <w:rFonts w:ascii="Arial" w:hAnsi="Arial" w:cs="Arial" w:hint="cs"/>
                <w:i/>
                <w:iCs/>
                <w:szCs w:val="20"/>
                <w:rtl/>
              </w:rPr>
              <w:t xml:space="preserve">נוספים </w:t>
            </w:r>
            <w:r w:rsidRPr="00420A91">
              <w:rPr>
                <w:rFonts w:ascii="Arial" w:hAnsi="Arial" w:cs="Arial" w:hint="eastAsia"/>
                <w:i/>
                <w:iCs/>
                <w:szCs w:val="20"/>
                <w:rtl/>
              </w:rPr>
              <w:t>הקשורים</w:t>
            </w:r>
            <w:r w:rsidRPr="00420A91">
              <w:rPr>
                <w:rFonts w:ascii="Arial" w:hAnsi="Arial" w:cs="Arial"/>
                <w:i/>
                <w:iCs/>
                <w:szCs w:val="20"/>
                <w:rtl/>
              </w:rPr>
              <w:t xml:space="preserve"> </w:t>
            </w:r>
            <w:r w:rsidRPr="00420A91">
              <w:rPr>
                <w:rFonts w:ascii="Arial" w:hAnsi="Arial" w:cs="Arial" w:hint="eastAsia"/>
                <w:i/>
                <w:iCs/>
                <w:szCs w:val="20"/>
                <w:rtl/>
              </w:rPr>
              <w:t>לעסקי</w:t>
            </w:r>
            <w:r w:rsidRPr="00420A91">
              <w:rPr>
                <w:rFonts w:ascii="Arial" w:hAnsi="Arial" w:cs="Arial"/>
                <w:i/>
                <w:iCs/>
                <w:szCs w:val="20"/>
                <w:rtl/>
              </w:rPr>
              <w:t xml:space="preserve"> </w:t>
            </w:r>
            <w:r w:rsidRPr="00420A91">
              <w:rPr>
                <w:rFonts w:ascii="Arial" w:hAnsi="Arial" w:cs="Arial" w:hint="eastAsia"/>
                <w:i/>
                <w:iCs/>
                <w:szCs w:val="20"/>
                <w:rtl/>
              </w:rPr>
              <w:t>החברה</w:t>
            </w:r>
            <w:r w:rsidRPr="00420A91">
              <w:rPr>
                <w:rFonts w:ascii="Arial" w:hAnsi="Arial" w:cs="Arial"/>
                <w:i/>
                <w:iCs/>
                <w:szCs w:val="20"/>
                <w:rtl/>
              </w:rPr>
              <w:t xml:space="preserve">, </w:t>
            </w:r>
            <w:r w:rsidRPr="00420A91">
              <w:rPr>
                <w:rFonts w:ascii="Arial" w:hAnsi="Arial" w:cs="Arial" w:hint="eastAsia"/>
                <w:i/>
                <w:iCs/>
                <w:szCs w:val="20"/>
                <w:rtl/>
              </w:rPr>
              <w:t>כגון</w:t>
            </w:r>
            <w:r w:rsidRPr="00420A91">
              <w:rPr>
                <w:rFonts w:ascii="Arial" w:hAnsi="Arial" w:cs="Arial"/>
                <w:i/>
                <w:iCs/>
                <w:szCs w:val="20"/>
                <w:rtl/>
              </w:rPr>
              <w:t xml:space="preserve"> </w:t>
            </w:r>
            <w:r w:rsidRPr="00420A91">
              <w:rPr>
                <w:rFonts w:ascii="Arial" w:hAnsi="Arial" w:cs="Arial" w:hint="eastAsia"/>
                <w:i/>
                <w:iCs/>
                <w:szCs w:val="20"/>
                <w:rtl/>
              </w:rPr>
              <w:t>עמידה</w:t>
            </w:r>
            <w:r w:rsidRPr="00420A91">
              <w:rPr>
                <w:rFonts w:ascii="Arial" w:hAnsi="Arial" w:cs="Arial"/>
                <w:i/>
                <w:iCs/>
                <w:szCs w:val="20"/>
                <w:rtl/>
              </w:rPr>
              <w:t xml:space="preserve"> </w:t>
            </w:r>
            <w:r w:rsidRPr="00420A91">
              <w:rPr>
                <w:rFonts w:ascii="Arial" w:hAnsi="Arial" w:cs="Arial" w:hint="eastAsia"/>
                <w:i/>
                <w:iCs/>
                <w:szCs w:val="20"/>
                <w:rtl/>
              </w:rPr>
              <w:t>החברה</w:t>
            </w:r>
            <w:r w:rsidRPr="00420A91">
              <w:rPr>
                <w:rFonts w:ascii="Arial" w:hAnsi="Arial" w:cs="Arial"/>
                <w:i/>
                <w:iCs/>
                <w:szCs w:val="20"/>
                <w:rtl/>
              </w:rPr>
              <w:t xml:space="preserve"> </w:t>
            </w:r>
            <w:r w:rsidRPr="00420A91">
              <w:rPr>
                <w:rFonts w:ascii="Arial" w:hAnsi="Arial" w:cs="Arial" w:hint="eastAsia"/>
                <w:i/>
                <w:iCs/>
                <w:szCs w:val="20"/>
                <w:rtl/>
              </w:rPr>
              <w:t>באמות</w:t>
            </w:r>
            <w:r w:rsidRPr="00420A91">
              <w:rPr>
                <w:rFonts w:ascii="Arial" w:hAnsi="Arial" w:cs="Arial"/>
                <w:i/>
                <w:iCs/>
                <w:szCs w:val="20"/>
                <w:rtl/>
              </w:rPr>
              <w:t xml:space="preserve"> </w:t>
            </w:r>
            <w:r w:rsidRPr="00420A91">
              <w:rPr>
                <w:rFonts w:ascii="Arial" w:hAnsi="Arial" w:cs="Arial" w:hint="eastAsia"/>
                <w:i/>
                <w:iCs/>
                <w:szCs w:val="20"/>
                <w:rtl/>
              </w:rPr>
              <w:t>מידה</w:t>
            </w:r>
            <w:r w:rsidRPr="00420A91">
              <w:rPr>
                <w:rFonts w:ascii="Arial" w:hAnsi="Arial" w:cs="Arial"/>
                <w:i/>
                <w:iCs/>
                <w:szCs w:val="20"/>
                <w:rtl/>
              </w:rPr>
              <w:t xml:space="preserve"> </w:t>
            </w:r>
            <w:r w:rsidRPr="00420A91">
              <w:rPr>
                <w:rFonts w:ascii="Arial" w:hAnsi="Arial" w:cs="Arial" w:hint="eastAsia"/>
                <w:i/>
                <w:iCs/>
                <w:szCs w:val="20"/>
                <w:rtl/>
              </w:rPr>
              <w:t>פיננסיות</w:t>
            </w:r>
            <w:r w:rsidRPr="00420A91">
              <w:rPr>
                <w:rFonts w:ascii="Arial" w:hAnsi="Arial" w:cs="Arial"/>
                <w:i/>
                <w:iCs/>
                <w:szCs w:val="20"/>
                <w:rtl/>
              </w:rPr>
              <w:t xml:space="preserve">, </w:t>
            </w:r>
            <w:r w:rsidRPr="00420A91">
              <w:rPr>
                <w:rFonts w:ascii="Arial" w:hAnsi="Arial" w:cs="Arial" w:hint="eastAsia"/>
                <w:i/>
                <w:iCs/>
                <w:szCs w:val="20"/>
                <w:rtl/>
              </w:rPr>
              <w:t>תגמול</w:t>
            </w:r>
            <w:r w:rsidRPr="00420A91">
              <w:rPr>
                <w:rFonts w:ascii="Arial" w:hAnsi="Arial" w:cs="Arial"/>
                <w:i/>
                <w:iCs/>
                <w:szCs w:val="20"/>
                <w:rtl/>
              </w:rPr>
              <w:t xml:space="preserve"> </w:t>
            </w:r>
            <w:r w:rsidRPr="00420A91">
              <w:rPr>
                <w:rFonts w:ascii="Arial" w:hAnsi="Arial" w:cs="Arial" w:hint="eastAsia"/>
                <w:i/>
                <w:iCs/>
                <w:szCs w:val="20"/>
                <w:rtl/>
              </w:rPr>
              <w:t>עובדים</w:t>
            </w:r>
            <w:r w:rsidRPr="00420A91">
              <w:rPr>
                <w:rFonts w:ascii="Arial" w:hAnsi="Arial" w:cs="Arial"/>
                <w:i/>
                <w:iCs/>
                <w:szCs w:val="20"/>
                <w:rtl/>
              </w:rPr>
              <w:t xml:space="preserve">, </w:t>
            </w:r>
            <w:r w:rsidRPr="00420A91">
              <w:rPr>
                <w:rFonts w:ascii="Arial" w:hAnsi="Arial" w:cs="Arial" w:hint="eastAsia"/>
                <w:i/>
                <w:iCs/>
                <w:szCs w:val="20"/>
                <w:rtl/>
              </w:rPr>
              <w:t>חוזים</w:t>
            </w:r>
            <w:r w:rsidRPr="00420A91">
              <w:rPr>
                <w:rFonts w:ascii="Arial" w:hAnsi="Arial" w:cs="Arial"/>
                <w:i/>
                <w:iCs/>
                <w:szCs w:val="20"/>
                <w:rtl/>
              </w:rPr>
              <w:t xml:space="preserve"> </w:t>
            </w:r>
            <w:r w:rsidRPr="00420A91">
              <w:rPr>
                <w:rFonts w:ascii="Arial" w:hAnsi="Arial" w:cs="Arial" w:hint="eastAsia"/>
                <w:i/>
                <w:iCs/>
                <w:szCs w:val="20"/>
                <w:rtl/>
              </w:rPr>
              <w:t>עם</w:t>
            </w:r>
            <w:r w:rsidRPr="00420A91">
              <w:rPr>
                <w:rFonts w:ascii="Arial" w:hAnsi="Arial" w:cs="Arial"/>
                <w:i/>
                <w:iCs/>
                <w:szCs w:val="20"/>
                <w:rtl/>
              </w:rPr>
              <w:t xml:space="preserve"> </w:t>
            </w:r>
            <w:r w:rsidRPr="00420A91">
              <w:rPr>
                <w:rFonts w:ascii="Arial" w:hAnsi="Arial" w:cs="Arial" w:hint="eastAsia"/>
                <w:i/>
                <w:iCs/>
                <w:szCs w:val="20"/>
                <w:rtl/>
              </w:rPr>
              <w:t>ספקים</w:t>
            </w:r>
            <w:r w:rsidRPr="00420A91">
              <w:rPr>
                <w:rFonts w:ascii="Arial" w:hAnsi="Arial" w:cs="Arial"/>
                <w:i/>
                <w:iCs/>
                <w:szCs w:val="20"/>
                <w:rtl/>
              </w:rPr>
              <w:t xml:space="preserve"> </w:t>
            </w:r>
            <w:r w:rsidRPr="00420A91">
              <w:rPr>
                <w:rFonts w:ascii="Arial" w:hAnsi="Arial" w:cs="Arial" w:hint="eastAsia"/>
                <w:i/>
                <w:iCs/>
                <w:szCs w:val="20"/>
                <w:rtl/>
              </w:rPr>
              <w:t>וכדומה</w:t>
            </w:r>
            <w:r w:rsidRPr="00420A91">
              <w:rPr>
                <w:rFonts w:ascii="Arial" w:hAnsi="Arial" w:cs="Arial" w:hint="cs"/>
                <w:szCs w:val="20"/>
                <w:rtl/>
              </w:rPr>
              <w:t>.]</w:t>
            </w:r>
            <w:r w:rsidRPr="00420A91">
              <w:rPr>
                <w:rStyle w:val="FootnoteReference"/>
                <w:rFonts w:ascii="Arial" w:hAnsi="Arial" w:cs="Arial"/>
                <w:szCs w:val="20"/>
                <w:rtl/>
              </w:rPr>
              <w:footnoteReference w:id="182"/>
            </w:r>
          </w:p>
        </w:tc>
      </w:tr>
      <w:tr w:rsidR="00BA44CE" w:rsidRPr="00420A91" w:rsidTr="004E2405">
        <w:tc>
          <w:tcPr>
            <w:tcW w:w="1361" w:type="dxa"/>
          </w:tcPr>
          <w:p w:rsidR="00BA44CE" w:rsidRPr="00420A91" w:rsidRDefault="00BA44CE" w:rsidP="004E2405">
            <w:pPr>
              <w:spacing w:before="80" w:line="240" w:lineRule="auto"/>
              <w:rPr>
                <w:rFonts w:ascii="Arial" w:hAnsi="Arial" w:cs="Arial"/>
                <w:sz w:val="14"/>
                <w:szCs w:val="14"/>
                <w:rtl/>
              </w:rPr>
            </w:pPr>
          </w:p>
        </w:tc>
        <w:tc>
          <w:tcPr>
            <w:tcW w:w="9072" w:type="dxa"/>
          </w:tcPr>
          <w:p w:rsidR="00BA44CE" w:rsidRPr="00420A91" w:rsidRDefault="009D077D" w:rsidP="0044072D">
            <w:pPr>
              <w:spacing w:before="20"/>
              <w:jc w:val="both"/>
              <w:rPr>
                <w:rFonts w:ascii="Arial" w:hAnsi="Arial" w:cs="Arial"/>
                <w:szCs w:val="20"/>
                <w:rtl/>
              </w:rPr>
            </w:pPr>
            <w:r w:rsidRPr="00420A91">
              <w:rPr>
                <w:rFonts w:ascii="Arial" w:hAnsi="Arial" w:cs="Arial" w:hint="cs"/>
                <w:color w:val="000000"/>
                <w:szCs w:val="20"/>
                <w:rtl/>
              </w:rPr>
              <w:t>ה</w:t>
            </w:r>
            <w:r w:rsidR="00BA44CE" w:rsidRPr="00420A91">
              <w:rPr>
                <w:rFonts w:ascii="Arial" w:hAnsi="Arial" w:cs="Arial"/>
                <w:color w:val="000000"/>
                <w:szCs w:val="20"/>
                <w:rtl/>
              </w:rPr>
              <w:t>)</w:t>
            </w:r>
            <w:r w:rsidR="00BA44CE" w:rsidRPr="00420A91">
              <w:rPr>
                <w:rFonts w:ascii="Arial" w:hAnsi="Arial" w:cs="Arial"/>
                <w:color w:val="000000"/>
                <w:szCs w:val="20"/>
                <w:rtl/>
              </w:rPr>
              <w:tab/>
            </w:r>
            <w:r w:rsidR="00BA44CE" w:rsidRPr="00420A91">
              <w:rPr>
                <w:rFonts w:ascii="Arial" w:hAnsi="Arial" w:cs="Arial" w:hint="cs"/>
                <w:szCs w:val="20"/>
                <w:rtl/>
              </w:rPr>
              <w:t xml:space="preserve">סך ההשפעה הצפויה </w:t>
            </w:r>
            <w:r w:rsidR="00BA44CE" w:rsidRPr="00420A91">
              <w:rPr>
                <w:rFonts w:ascii="Arial" w:hAnsi="Arial" w:cs="Arial" w:hint="cs"/>
                <w:color w:val="000000"/>
                <w:szCs w:val="20"/>
                <w:rtl/>
              </w:rPr>
              <w:t xml:space="preserve">של היישום לראשונה של </w:t>
            </w:r>
            <w:r w:rsidR="00BA44CE" w:rsidRPr="00420A91">
              <w:rPr>
                <w:rFonts w:ascii="Arial" w:hAnsi="Arial" w:cs="Arial"/>
                <w:color w:val="000000"/>
                <w:szCs w:val="20"/>
              </w:rPr>
              <w:t>IFRS 15</w:t>
            </w:r>
            <w:r w:rsidR="00BA44CE" w:rsidRPr="00420A91">
              <w:rPr>
                <w:rFonts w:ascii="Arial" w:hAnsi="Arial" w:cs="Arial" w:hint="cs"/>
                <w:color w:val="000000"/>
                <w:szCs w:val="20"/>
                <w:rtl/>
              </w:rPr>
              <w:t xml:space="preserve"> על הדוחות הכספיים ליום 1.1.2018</w:t>
            </w:r>
            <w:r w:rsidR="00BA44CE" w:rsidRPr="00420A91">
              <w:rPr>
                <w:rFonts w:ascii="Arial" w:hAnsi="Arial" w:cs="Arial"/>
                <w:color w:val="000000"/>
                <w:szCs w:val="20"/>
                <w:rtl/>
              </w:rPr>
              <w:t>:</w:t>
            </w:r>
          </w:p>
        </w:tc>
      </w:tr>
    </w:tbl>
    <w:p w:rsidR="00047CBB" w:rsidRPr="00420A91" w:rsidRDefault="00047CBB" w:rsidP="00047CBB">
      <w:pPr>
        <w:spacing w:line="20" w:lineRule="exact"/>
        <w:rPr>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4990"/>
        <w:gridCol w:w="1361"/>
        <w:gridCol w:w="1361"/>
        <w:gridCol w:w="1361"/>
      </w:tblGrid>
      <w:tr w:rsidR="00047CBB" w:rsidRPr="00420A91" w:rsidTr="00640DD3">
        <w:trPr>
          <w:cantSplit/>
        </w:trPr>
        <w:tc>
          <w:tcPr>
            <w:tcW w:w="1360" w:type="dxa"/>
          </w:tcPr>
          <w:p w:rsidR="00047CBB" w:rsidRPr="00420A91" w:rsidRDefault="00047CBB" w:rsidP="00640DD3">
            <w:pPr>
              <w:spacing w:before="80" w:line="240" w:lineRule="auto"/>
              <w:ind w:left="-57"/>
              <w:rPr>
                <w:rFonts w:ascii="Arial" w:hAnsi="Arial" w:cs="Arial"/>
                <w:b/>
                <w:sz w:val="14"/>
                <w:szCs w:val="14"/>
                <w:rtl/>
              </w:rPr>
            </w:pPr>
          </w:p>
        </w:tc>
        <w:tc>
          <w:tcPr>
            <w:tcW w:w="4990" w:type="dxa"/>
            <w:vAlign w:val="bottom"/>
          </w:tcPr>
          <w:p w:rsidR="00047CBB" w:rsidRPr="00420A91" w:rsidRDefault="00047CBB" w:rsidP="00640DD3">
            <w:pPr>
              <w:spacing w:line="240" w:lineRule="auto"/>
              <w:rPr>
                <w:rFonts w:ascii="Arial" w:hAnsi="Arial" w:cs="Arial"/>
                <w:b/>
                <w:szCs w:val="20"/>
                <w:rtl/>
              </w:rPr>
            </w:pPr>
          </w:p>
        </w:tc>
        <w:tc>
          <w:tcPr>
            <w:tcW w:w="1361" w:type="dxa"/>
            <w:vAlign w:val="bottom"/>
          </w:tcPr>
          <w:p w:rsidR="00047CBB" w:rsidRPr="00420A91" w:rsidRDefault="00047CBB" w:rsidP="00640DD3">
            <w:pPr>
              <w:pBdr>
                <w:bottom w:val="single" w:sz="4" w:space="1" w:color="auto"/>
              </w:pBdr>
              <w:spacing w:line="240" w:lineRule="auto"/>
              <w:jc w:val="center"/>
              <w:rPr>
                <w:rFonts w:asciiTheme="minorBidi" w:hAnsiTheme="minorBidi" w:cstheme="minorBidi"/>
                <w:b/>
                <w:bCs/>
                <w:szCs w:val="20"/>
                <w:rtl/>
              </w:rPr>
            </w:pPr>
            <w:r w:rsidRPr="00420A91">
              <w:rPr>
                <w:rFonts w:asciiTheme="minorBidi" w:hAnsiTheme="minorBidi" w:cstheme="minorBidi" w:hint="eastAsia"/>
                <w:b/>
                <w:bCs/>
                <w:szCs w:val="20"/>
                <w:rtl/>
              </w:rPr>
              <w:t>יתרה</w:t>
            </w:r>
            <w:r w:rsidRPr="00420A91">
              <w:rPr>
                <w:rFonts w:asciiTheme="minorBidi" w:hAnsiTheme="minorBidi" w:cstheme="minorBidi"/>
                <w:b/>
                <w:bCs/>
                <w:szCs w:val="20"/>
                <w:rtl/>
              </w:rPr>
              <w:t xml:space="preserve"> </w:t>
            </w:r>
          </w:p>
          <w:p w:rsidR="00047CBB" w:rsidRPr="00420A91" w:rsidRDefault="00047CBB" w:rsidP="00640DD3">
            <w:pPr>
              <w:pBdr>
                <w:bottom w:val="single" w:sz="4" w:space="1" w:color="auto"/>
              </w:pBdr>
              <w:spacing w:line="240" w:lineRule="auto"/>
              <w:jc w:val="center"/>
              <w:rPr>
                <w:rFonts w:asciiTheme="minorBidi" w:hAnsiTheme="minorBidi" w:cstheme="minorBidi"/>
                <w:b/>
                <w:bCs/>
                <w:szCs w:val="20"/>
                <w:u w:val="single"/>
                <w:rtl/>
              </w:rPr>
            </w:pPr>
            <w:r w:rsidRPr="00420A91">
              <w:rPr>
                <w:rFonts w:asciiTheme="minorBidi" w:hAnsiTheme="minorBidi" w:cstheme="minorBidi" w:hint="eastAsia"/>
                <w:b/>
                <w:bCs/>
                <w:szCs w:val="20"/>
                <w:rtl/>
              </w:rPr>
              <w:t>ליום</w:t>
            </w:r>
            <w:r w:rsidRPr="00420A91">
              <w:rPr>
                <w:rFonts w:asciiTheme="minorBidi" w:hAnsiTheme="minorBidi" w:cstheme="minorBidi"/>
                <w:b/>
                <w:bCs/>
                <w:szCs w:val="20"/>
                <w:rtl/>
              </w:rPr>
              <w:t xml:space="preserve"> 31.12.2017</w:t>
            </w:r>
          </w:p>
        </w:tc>
        <w:tc>
          <w:tcPr>
            <w:tcW w:w="1361" w:type="dxa"/>
            <w:vAlign w:val="bottom"/>
          </w:tcPr>
          <w:p w:rsidR="00047CBB" w:rsidRPr="00420A91" w:rsidRDefault="00047CBB" w:rsidP="00640DD3">
            <w:pPr>
              <w:pBdr>
                <w:bottom w:val="single" w:sz="4" w:space="1" w:color="auto"/>
              </w:pBdr>
              <w:spacing w:line="240" w:lineRule="auto"/>
              <w:jc w:val="center"/>
              <w:rPr>
                <w:rFonts w:asciiTheme="minorBidi" w:hAnsiTheme="minorBidi" w:cstheme="minorBidi"/>
                <w:b/>
                <w:bCs/>
                <w:szCs w:val="20"/>
                <w:rtl/>
              </w:rPr>
            </w:pPr>
            <w:r w:rsidRPr="00420A91">
              <w:rPr>
                <w:rFonts w:asciiTheme="minorBidi" w:hAnsiTheme="minorBidi" w:cstheme="minorBidi" w:hint="eastAsia"/>
                <w:b/>
                <w:bCs/>
                <w:szCs w:val="20"/>
                <w:rtl/>
              </w:rPr>
              <w:t>השפעה</w:t>
            </w:r>
            <w:r w:rsidRPr="00420A91">
              <w:rPr>
                <w:rFonts w:asciiTheme="minorBidi" w:hAnsiTheme="minorBidi" w:cstheme="minorBidi"/>
                <w:b/>
                <w:bCs/>
                <w:szCs w:val="20"/>
                <w:rtl/>
              </w:rPr>
              <w:t xml:space="preserve"> </w:t>
            </w:r>
            <w:r w:rsidRPr="00420A91">
              <w:rPr>
                <w:rFonts w:asciiTheme="minorBidi" w:hAnsiTheme="minorBidi" w:cstheme="minorBidi" w:hint="eastAsia"/>
                <w:b/>
                <w:bCs/>
                <w:szCs w:val="20"/>
                <w:rtl/>
              </w:rPr>
              <w:t>צפויה</w:t>
            </w:r>
            <w:r w:rsidRPr="00420A91">
              <w:rPr>
                <w:rFonts w:asciiTheme="minorBidi" w:hAnsiTheme="minorBidi" w:cstheme="minorBidi"/>
                <w:b/>
                <w:bCs/>
                <w:szCs w:val="20"/>
                <w:rtl/>
              </w:rPr>
              <w:t xml:space="preserve"> </w:t>
            </w:r>
            <w:r w:rsidRPr="00420A91">
              <w:rPr>
                <w:rFonts w:asciiTheme="minorBidi" w:hAnsiTheme="minorBidi" w:cstheme="minorBidi" w:hint="eastAsia"/>
                <w:b/>
                <w:bCs/>
                <w:szCs w:val="20"/>
                <w:rtl/>
              </w:rPr>
              <w:t>של</w:t>
            </w:r>
            <w:r w:rsidRPr="00420A91">
              <w:rPr>
                <w:rFonts w:asciiTheme="minorBidi" w:hAnsiTheme="minorBidi" w:cstheme="minorBidi"/>
                <w:b/>
                <w:bCs/>
                <w:szCs w:val="20"/>
                <w:rtl/>
              </w:rPr>
              <w:t xml:space="preserve"> יישום</w:t>
            </w:r>
          </w:p>
          <w:p w:rsidR="00047CBB" w:rsidRPr="00420A91" w:rsidRDefault="00047CBB" w:rsidP="0038761C">
            <w:pPr>
              <w:pBdr>
                <w:bottom w:val="single" w:sz="4" w:space="1" w:color="auto"/>
              </w:pBdr>
              <w:spacing w:line="240" w:lineRule="auto"/>
              <w:jc w:val="center"/>
              <w:rPr>
                <w:rStyle w:val="FootnoteReference"/>
                <w:rFonts w:asciiTheme="minorBidi" w:hAnsiTheme="minorBidi" w:cstheme="minorBidi"/>
                <w:b/>
                <w:bCs/>
                <w:szCs w:val="20"/>
                <w:rtl/>
              </w:rPr>
            </w:pPr>
            <w:r w:rsidRPr="00420A91">
              <w:rPr>
                <w:rFonts w:asciiTheme="minorBidi" w:hAnsiTheme="minorBidi" w:cstheme="minorBidi"/>
                <w:b/>
                <w:bCs/>
                <w:szCs w:val="20"/>
              </w:rPr>
              <w:t xml:space="preserve">IFRS </w:t>
            </w:r>
            <w:r w:rsidR="00BF0520" w:rsidRPr="00420A91">
              <w:rPr>
                <w:rFonts w:asciiTheme="minorBidi" w:hAnsiTheme="minorBidi" w:cstheme="minorBidi"/>
                <w:b/>
                <w:bCs/>
                <w:szCs w:val="20"/>
              </w:rPr>
              <w:t>15</w:t>
            </w:r>
          </w:p>
        </w:tc>
        <w:tc>
          <w:tcPr>
            <w:tcW w:w="1361" w:type="dxa"/>
            <w:vAlign w:val="bottom"/>
          </w:tcPr>
          <w:p w:rsidR="00047CBB" w:rsidRPr="00420A91" w:rsidRDefault="00047CBB" w:rsidP="00640DD3">
            <w:pPr>
              <w:pBdr>
                <w:bottom w:val="single" w:sz="4" w:space="1" w:color="auto"/>
              </w:pBdr>
              <w:spacing w:line="240" w:lineRule="auto"/>
              <w:jc w:val="center"/>
              <w:rPr>
                <w:rFonts w:asciiTheme="minorBidi" w:hAnsiTheme="minorBidi" w:cstheme="minorBidi"/>
                <w:b/>
                <w:bCs/>
                <w:szCs w:val="20"/>
                <w:rtl/>
              </w:rPr>
            </w:pPr>
            <w:r w:rsidRPr="00420A91">
              <w:rPr>
                <w:rFonts w:asciiTheme="minorBidi" w:hAnsiTheme="minorBidi" w:cstheme="minorBidi" w:hint="eastAsia"/>
                <w:b/>
                <w:bCs/>
                <w:szCs w:val="20"/>
                <w:rtl/>
              </w:rPr>
              <w:t>יתרה</w:t>
            </w:r>
            <w:r w:rsidRPr="00420A91">
              <w:rPr>
                <w:rFonts w:asciiTheme="minorBidi" w:hAnsiTheme="minorBidi" w:cstheme="minorBidi"/>
                <w:b/>
                <w:bCs/>
                <w:szCs w:val="20"/>
                <w:rtl/>
              </w:rPr>
              <w:t xml:space="preserve"> צפויה </w:t>
            </w:r>
            <w:r w:rsidRPr="00420A91">
              <w:rPr>
                <w:rFonts w:asciiTheme="minorBidi" w:hAnsiTheme="minorBidi" w:cstheme="minorBidi" w:hint="eastAsia"/>
                <w:b/>
                <w:bCs/>
                <w:szCs w:val="20"/>
                <w:rtl/>
              </w:rPr>
              <w:t>ליום</w:t>
            </w:r>
            <w:r w:rsidRPr="00420A91">
              <w:rPr>
                <w:rFonts w:asciiTheme="minorBidi" w:hAnsiTheme="minorBidi" w:cstheme="minorBidi"/>
                <w:b/>
                <w:bCs/>
                <w:szCs w:val="20"/>
                <w:rtl/>
              </w:rPr>
              <w:t xml:space="preserve"> 1.1.2018</w:t>
            </w:r>
          </w:p>
        </w:tc>
      </w:tr>
      <w:tr w:rsidR="00047CBB" w:rsidRPr="00420A91" w:rsidTr="00640DD3">
        <w:trPr>
          <w:cantSplit/>
        </w:trPr>
        <w:tc>
          <w:tcPr>
            <w:tcW w:w="1360" w:type="dxa"/>
          </w:tcPr>
          <w:p w:rsidR="00047CBB" w:rsidRPr="00420A91" w:rsidRDefault="00047CBB" w:rsidP="00640DD3">
            <w:pPr>
              <w:spacing w:before="80" w:line="240" w:lineRule="auto"/>
              <w:ind w:left="-57"/>
              <w:rPr>
                <w:rFonts w:ascii="Arial" w:hAnsi="Arial" w:cs="Arial"/>
                <w:b/>
                <w:sz w:val="14"/>
                <w:szCs w:val="14"/>
                <w:rtl/>
              </w:rPr>
            </w:pPr>
          </w:p>
        </w:tc>
        <w:tc>
          <w:tcPr>
            <w:tcW w:w="4990" w:type="dxa"/>
            <w:vAlign w:val="bottom"/>
          </w:tcPr>
          <w:p w:rsidR="00047CBB" w:rsidRPr="00420A91" w:rsidRDefault="00047CBB" w:rsidP="00640DD3">
            <w:pPr>
              <w:spacing w:line="240" w:lineRule="auto"/>
              <w:rPr>
                <w:rFonts w:ascii="Arial" w:hAnsi="Arial" w:cs="Arial"/>
                <w:b/>
                <w:szCs w:val="20"/>
                <w:rtl/>
              </w:rPr>
            </w:pPr>
          </w:p>
        </w:tc>
        <w:tc>
          <w:tcPr>
            <w:tcW w:w="4083" w:type="dxa"/>
            <w:gridSpan w:val="3"/>
            <w:vAlign w:val="bottom"/>
          </w:tcPr>
          <w:p w:rsidR="00047CBB" w:rsidRPr="00420A91" w:rsidRDefault="00047CBB" w:rsidP="00640DD3">
            <w:pPr>
              <w:pBdr>
                <w:bottom w:val="single" w:sz="4" w:space="1" w:color="auto"/>
              </w:pBdr>
              <w:spacing w:line="240" w:lineRule="auto"/>
              <w:jc w:val="center"/>
              <w:rPr>
                <w:rFonts w:asciiTheme="minorBidi" w:hAnsiTheme="minorBidi" w:cstheme="minorBidi"/>
                <w:b/>
                <w:bCs/>
                <w:szCs w:val="20"/>
                <w:u w:val="single"/>
                <w:rtl/>
              </w:rPr>
            </w:pPr>
            <w:r w:rsidRPr="00420A91">
              <w:rPr>
                <w:rFonts w:asciiTheme="minorBidi" w:hAnsiTheme="minorBidi" w:cstheme="minorBidi" w:hint="eastAsia"/>
                <w:b/>
                <w:bCs/>
                <w:szCs w:val="20"/>
                <w:u w:val="single"/>
                <w:rtl/>
              </w:rPr>
              <w:t>אלפי</w:t>
            </w:r>
            <w:r w:rsidRPr="00420A91">
              <w:rPr>
                <w:rFonts w:asciiTheme="minorBidi" w:hAnsiTheme="minorBidi" w:cstheme="minorBidi"/>
                <w:b/>
                <w:bCs/>
                <w:szCs w:val="20"/>
                <w:u w:val="single"/>
                <w:rtl/>
              </w:rPr>
              <w:t xml:space="preserve"> </w:t>
            </w:r>
            <w:r w:rsidRPr="00420A91">
              <w:rPr>
                <w:rFonts w:asciiTheme="minorBidi" w:hAnsiTheme="minorBidi" w:cstheme="minorBidi" w:hint="eastAsia"/>
                <w:b/>
                <w:bCs/>
                <w:szCs w:val="20"/>
                <w:u w:val="single"/>
                <w:rtl/>
              </w:rPr>
              <w:t>ש</w:t>
            </w:r>
            <w:r w:rsidRPr="00420A91">
              <w:rPr>
                <w:rFonts w:asciiTheme="minorBidi" w:hAnsiTheme="minorBidi" w:cstheme="minorBidi"/>
                <w:b/>
                <w:bCs/>
                <w:szCs w:val="20"/>
                <w:u w:val="single"/>
                <w:rtl/>
              </w:rPr>
              <w:t>"ח</w:t>
            </w:r>
          </w:p>
        </w:tc>
      </w:tr>
      <w:tr w:rsidR="00047CBB" w:rsidRPr="00420A91" w:rsidTr="00640DD3">
        <w:trPr>
          <w:cantSplit/>
        </w:trPr>
        <w:tc>
          <w:tcPr>
            <w:tcW w:w="1360" w:type="dxa"/>
          </w:tcPr>
          <w:p w:rsidR="00047CBB" w:rsidRPr="00420A91" w:rsidRDefault="00047CBB" w:rsidP="00640DD3">
            <w:pPr>
              <w:spacing w:before="80" w:line="240" w:lineRule="auto"/>
              <w:ind w:left="-57"/>
              <w:rPr>
                <w:rFonts w:ascii="Arial" w:hAnsi="Arial" w:cs="Arial"/>
                <w:b/>
                <w:sz w:val="14"/>
                <w:szCs w:val="14"/>
                <w:rtl/>
              </w:rPr>
            </w:pPr>
          </w:p>
        </w:tc>
        <w:tc>
          <w:tcPr>
            <w:tcW w:w="4990" w:type="dxa"/>
            <w:vAlign w:val="bottom"/>
          </w:tcPr>
          <w:p w:rsidR="00047CBB" w:rsidRPr="00420A91" w:rsidRDefault="00047CBB" w:rsidP="00640DD3">
            <w:pPr>
              <w:spacing w:line="240" w:lineRule="auto"/>
              <w:rPr>
                <w:rFonts w:ascii="Arial" w:hAnsi="Arial" w:cs="Arial"/>
                <w:b/>
                <w:szCs w:val="20"/>
                <w:rtl/>
              </w:rPr>
            </w:pPr>
          </w:p>
        </w:tc>
        <w:tc>
          <w:tcPr>
            <w:tcW w:w="1361" w:type="dxa"/>
            <w:vAlign w:val="bottom"/>
          </w:tcPr>
          <w:p w:rsidR="00047CBB" w:rsidRPr="00420A91" w:rsidRDefault="00047CBB" w:rsidP="00640DD3">
            <w:pPr>
              <w:spacing w:line="240" w:lineRule="auto"/>
              <w:jc w:val="center"/>
              <w:rPr>
                <w:rFonts w:ascii="Arial" w:hAnsi="Arial" w:cs="Arial"/>
                <w:szCs w:val="20"/>
                <w:rtl/>
              </w:rPr>
            </w:pPr>
          </w:p>
        </w:tc>
        <w:tc>
          <w:tcPr>
            <w:tcW w:w="1361" w:type="dxa"/>
            <w:vAlign w:val="bottom"/>
          </w:tcPr>
          <w:p w:rsidR="00047CBB" w:rsidRPr="00420A91" w:rsidRDefault="00047CBB" w:rsidP="00640DD3">
            <w:pPr>
              <w:spacing w:line="240" w:lineRule="auto"/>
              <w:jc w:val="center"/>
              <w:rPr>
                <w:rFonts w:ascii="Arial" w:hAnsi="Arial" w:cs="Arial"/>
                <w:szCs w:val="20"/>
              </w:rPr>
            </w:pPr>
          </w:p>
        </w:tc>
        <w:tc>
          <w:tcPr>
            <w:tcW w:w="1361" w:type="dxa"/>
            <w:vAlign w:val="bottom"/>
          </w:tcPr>
          <w:p w:rsidR="00047CBB" w:rsidRPr="00420A91" w:rsidRDefault="00047CBB" w:rsidP="00640DD3">
            <w:pPr>
              <w:spacing w:line="240" w:lineRule="auto"/>
              <w:jc w:val="center"/>
              <w:rPr>
                <w:rFonts w:ascii="Arial" w:hAnsi="Arial" w:cs="Arial"/>
                <w:szCs w:val="20"/>
                <w:rtl/>
              </w:rPr>
            </w:pPr>
          </w:p>
        </w:tc>
      </w:tr>
      <w:tr w:rsidR="00047CBB" w:rsidRPr="00420A91" w:rsidTr="00640DD3">
        <w:trPr>
          <w:cantSplit/>
        </w:trPr>
        <w:tc>
          <w:tcPr>
            <w:tcW w:w="1360" w:type="dxa"/>
          </w:tcPr>
          <w:p w:rsidR="00047CBB" w:rsidRPr="00420A91" w:rsidRDefault="00047CBB" w:rsidP="00640DD3">
            <w:pPr>
              <w:spacing w:before="80" w:line="240" w:lineRule="auto"/>
              <w:ind w:left="-57"/>
              <w:rPr>
                <w:rFonts w:ascii="Arial" w:hAnsi="Arial" w:cs="Arial"/>
                <w:b/>
                <w:sz w:val="14"/>
                <w:szCs w:val="14"/>
                <w:rtl/>
              </w:rPr>
            </w:pPr>
          </w:p>
        </w:tc>
        <w:tc>
          <w:tcPr>
            <w:tcW w:w="4990" w:type="dxa"/>
            <w:vAlign w:val="bottom"/>
          </w:tcPr>
          <w:p w:rsidR="00047CBB" w:rsidRPr="00420A91" w:rsidRDefault="00047CBB" w:rsidP="00640DD3">
            <w:pPr>
              <w:spacing w:before="20" w:after="20" w:line="240" w:lineRule="auto"/>
              <w:ind w:left="113" w:hanging="113"/>
              <w:rPr>
                <w:rFonts w:ascii="Arial" w:hAnsi="Arial" w:cs="Arial"/>
                <w:b/>
                <w:szCs w:val="20"/>
                <w:rtl/>
              </w:rPr>
            </w:pPr>
            <w:r w:rsidRPr="00420A91">
              <w:rPr>
                <w:rFonts w:ascii="Arial" w:hAnsi="Arial" w:cs="Arial" w:hint="eastAsia"/>
                <w:b/>
                <w:szCs w:val="20"/>
                <w:rtl/>
              </w:rPr>
              <w:t>לקוחות</w:t>
            </w:r>
          </w:p>
        </w:tc>
        <w:tc>
          <w:tcPr>
            <w:tcW w:w="1361" w:type="dxa"/>
            <w:vAlign w:val="bottom"/>
          </w:tcPr>
          <w:p w:rsidR="00047CBB" w:rsidRPr="00420A91" w:rsidRDefault="00047CBB" w:rsidP="00640DD3">
            <w:pPr>
              <w:spacing w:line="240" w:lineRule="auto"/>
              <w:jc w:val="center"/>
              <w:rPr>
                <w:rFonts w:ascii="Arial" w:hAnsi="Arial" w:cs="Arial"/>
                <w:szCs w:val="20"/>
                <w:rtl/>
              </w:rPr>
            </w:pPr>
          </w:p>
        </w:tc>
        <w:tc>
          <w:tcPr>
            <w:tcW w:w="1361" w:type="dxa"/>
            <w:vAlign w:val="bottom"/>
          </w:tcPr>
          <w:p w:rsidR="00047CBB" w:rsidRPr="00420A91" w:rsidRDefault="00047CBB" w:rsidP="00640DD3">
            <w:pPr>
              <w:spacing w:line="240" w:lineRule="auto"/>
              <w:jc w:val="center"/>
              <w:rPr>
                <w:rFonts w:ascii="Arial" w:hAnsi="Arial" w:cs="Arial"/>
                <w:szCs w:val="20"/>
              </w:rPr>
            </w:pPr>
          </w:p>
        </w:tc>
        <w:tc>
          <w:tcPr>
            <w:tcW w:w="1361" w:type="dxa"/>
            <w:vAlign w:val="bottom"/>
          </w:tcPr>
          <w:p w:rsidR="00047CBB" w:rsidRPr="00420A91" w:rsidRDefault="00047CBB" w:rsidP="00640DD3">
            <w:pPr>
              <w:spacing w:line="240" w:lineRule="auto"/>
              <w:jc w:val="center"/>
              <w:rPr>
                <w:rFonts w:ascii="Arial" w:hAnsi="Arial" w:cs="Arial"/>
                <w:szCs w:val="20"/>
                <w:rtl/>
              </w:rPr>
            </w:pPr>
          </w:p>
        </w:tc>
      </w:tr>
      <w:tr w:rsidR="00BF0520" w:rsidRPr="00420A91" w:rsidTr="00640DD3">
        <w:trPr>
          <w:cantSplit/>
        </w:trPr>
        <w:tc>
          <w:tcPr>
            <w:tcW w:w="1360" w:type="dxa"/>
          </w:tcPr>
          <w:p w:rsidR="00BF0520" w:rsidRPr="00420A91" w:rsidRDefault="00BF0520" w:rsidP="00640DD3">
            <w:pPr>
              <w:spacing w:before="80" w:line="240" w:lineRule="auto"/>
              <w:ind w:left="-57"/>
              <w:rPr>
                <w:rFonts w:ascii="Arial" w:hAnsi="Arial" w:cs="Arial"/>
                <w:b/>
                <w:sz w:val="14"/>
                <w:szCs w:val="14"/>
                <w:rtl/>
              </w:rPr>
            </w:pPr>
          </w:p>
        </w:tc>
        <w:tc>
          <w:tcPr>
            <w:tcW w:w="4990" w:type="dxa"/>
            <w:vAlign w:val="bottom"/>
          </w:tcPr>
          <w:p w:rsidR="00BF0520" w:rsidRPr="00420A91" w:rsidRDefault="00BF0520" w:rsidP="00640DD3">
            <w:pPr>
              <w:spacing w:before="20" w:after="20" w:line="240" w:lineRule="auto"/>
              <w:ind w:left="113" w:hanging="113"/>
              <w:rPr>
                <w:rFonts w:ascii="Arial" w:hAnsi="Arial" w:cs="Arial"/>
                <w:b/>
                <w:szCs w:val="20"/>
                <w:rtl/>
              </w:rPr>
            </w:pPr>
            <w:r w:rsidRPr="00420A91">
              <w:rPr>
                <w:rFonts w:cs="Arial"/>
                <w:szCs w:val="20"/>
                <w:rtl/>
              </w:rPr>
              <w:t>הכנסות לקבל בגין חוזי הקמה</w:t>
            </w:r>
          </w:p>
        </w:tc>
        <w:tc>
          <w:tcPr>
            <w:tcW w:w="1361" w:type="dxa"/>
            <w:vAlign w:val="bottom"/>
          </w:tcPr>
          <w:p w:rsidR="00BF0520" w:rsidRPr="00420A91" w:rsidRDefault="00BF0520" w:rsidP="00640DD3">
            <w:pPr>
              <w:spacing w:line="240" w:lineRule="auto"/>
              <w:jc w:val="center"/>
              <w:rPr>
                <w:rFonts w:ascii="Arial" w:hAnsi="Arial" w:cs="Arial"/>
                <w:szCs w:val="20"/>
                <w:rtl/>
              </w:rPr>
            </w:pPr>
          </w:p>
        </w:tc>
        <w:tc>
          <w:tcPr>
            <w:tcW w:w="1361" w:type="dxa"/>
            <w:vAlign w:val="bottom"/>
          </w:tcPr>
          <w:p w:rsidR="00BF0520" w:rsidRPr="00420A91" w:rsidRDefault="00BF0520" w:rsidP="00640DD3">
            <w:pPr>
              <w:spacing w:line="240" w:lineRule="auto"/>
              <w:jc w:val="center"/>
              <w:rPr>
                <w:rFonts w:ascii="Arial" w:hAnsi="Arial" w:cs="Arial"/>
                <w:szCs w:val="20"/>
              </w:rPr>
            </w:pPr>
          </w:p>
        </w:tc>
        <w:tc>
          <w:tcPr>
            <w:tcW w:w="1361" w:type="dxa"/>
            <w:vAlign w:val="bottom"/>
          </w:tcPr>
          <w:p w:rsidR="00BF0520" w:rsidRPr="00420A91" w:rsidRDefault="00BF0520" w:rsidP="00640DD3">
            <w:pPr>
              <w:spacing w:line="240" w:lineRule="auto"/>
              <w:jc w:val="center"/>
              <w:rPr>
                <w:rFonts w:ascii="Arial" w:hAnsi="Arial" w:cs="Arial"/>
                <w:szCs w:val="20"/>
                <w:rtl/>
              </w:rPr>
            </w:pPr>
          </w:p>
        </w:tc>
      </w:tr>
      <w:tr w:rsidR="00BF0520" w:rsidRPr="00420A91" w:rsidTr="00640DD3">
        <w:trPr>
          <w:cantSplit/>
        </w:trPr>
        <w:tc>
          <w:tcPr>
            <w:tcW w:w="1360" w:type="dxa"/>
          </w:tcPr>
          <w:p w:rsidR="00BF0520" w:rsidRPr="00420A91" w:rsidRDefault="00BF0520" w:rsidP="00640DD3">
            <w:pPr>
              <w:spacing w:before="80" w:line="240" w:lineRule="auto"/>
              <w:ind w:left="-57"/>
              <w:rPr>
                <w:rFonts w:ascii="Arial" w:hAnsi="Arial" w:cs="Arial"/>
                <w:b/>
                <w:sz w:val="14"/>
                <w:szCs w:val="14"/>
                <w:rtl/>
              </w:rPr>
            </w:pPr>
          </w:p>
        </w:tc>
        <w:tc>
          <w:tcPr>
            <w:tcW w:w="4990" w:type="dxa"/>
            <w:vAlign w:val="bottom"/>
          </w:tcPr>
          <w:p w:rsidR="00BF0520" w:rsidRPr="00420A91" w:rsidRDefault="00BF0520" w:rsidP="00640DD3">
            <w:pPr>
              <w:spacing w:before="20" w:after="20" w:line="240" w:lineRule="auto"/>
              <w:ind w:left="113" w:hanging="113"/>
              <w:rPr>
                <w:rFonts w:cs="Arial"/>
                <w:szCs w:val="20"/>
                <w:rtl/>
              </w:rPr>
            </w:pPr>
            <w:r w:rsidRPr="00420A91">
              <w:rPr>
                <w:rFonts w:asciiTheme="minorBidi" w:hAnsiTheme="minorBidi" w:cstheme="minorBidi"/>
                <w:szCs w:val="20"/>
                <w:rtl/>
              </w:rPr>
              <w:t>נכסים בגין חוזים עם לקוחות</w:t>
            </w:r>
          </w:p>
        </w:tc>
        <w:tc>
          <w:tcPr>
            <w:tcW w:w="1361" w:type="dxa"/>
            <w:vAlign w:val="bottom"/>
          </w:tcPr>
          <w:p w:rsidR="00BF0520" w:rsidRPr="00420A91" w:rsidRDefault="00BF0520" w:rsidP="00640DD3">
            <w:pPr>
              <w:spacing w:line="240" w:lineRule="auto"/>
              <w:jc w:val="center"/>
              <w:rPr>
                <w:rFonts w:ascii="Arial" w:hAnsi="Arial" w:cs="Arial"/>
                <w:szCs w:val="20"/>
                <w:rtl/>
              </w:rPr>
            </w:pPr>
          </w:p>
        </w:tc>
        <w:tc>
          <w:tcPr>
            <w:tcW w:w="1361" w:type="dxa"/>
            <w:vAlign w:val="bottom"/>
          </w:tcPr>
          <w:p w:rsidR="00BF0520" w:rsidRPr="00420A91" w:rsidRDefault="00BF0520" w:rsidP="00640DD3">
            <w:pPr>
              <w:spacing w:line="240" w:lineRule="auto"/>
              <w:jc w:val="center"/>
              <w:rPr>
                <w:rFonts w:ascii="Arial" w:hAnsi="Arial" w:cs="Arial"/>
                <w:szCs w:val="20"/>
              </w:rPr>
            </w:pPr>
          </w:p>
        </w:tc>
        <w:tc>
          <w:tcPr>
            <w:tcW w:w="1361" w:type="dxa"/>
            <w:vAlign w:val="bottom"/>
          </w:tcPr>
          <w:p w:rsidR="00BF0520" w:rsidRPr="00420A91" w:rsidRDefault="00BF0520" w:rsidP="00640DD3">
            <w:pPr>
              <w:spacing w:line="240" w:lineRule="auto"/>
              <w:jc w:val="center"/>
              <w:rPr>
                <w:rFonts w:ascii="Arial" w:hAnsi="Arial" w:cs="Arial"/>
                <w:szCs w:val="20"/>
                <w:rtl/>
              </w:rPr>
            </w:pPr>
          </w:p>
        </w:tc>
      </w:tr>
      <w:tr w:rsidR="00BF0520" w:rsidRPr="00420A91" w:rsidTr="00640DD3">
        <w:trPr>
          <w:cantSplit/>
        </w:trPr>
        <w:tc>
          <w:tcPr>
            <w:tcW w:w="1360" w:type="dxa"/>
          </w:tcPr>
          <w:p w:rsidR="00BF0520" w:rsidRPr="00420A91" w:rsidRDefault="00BF0520" w:rsidP="00640DD3">
            <w:pPr>
              <w:spacing w:before="80" w:line="240" w:lineRule="auto"/>
              <w:ind w:left="-57"/>
              <w:rPr>
                <w:rFonts w:ascii="Arial" w:hAnsi="Arial" w:cs="Arial"/>
                <w:b/>
                <w:sz w:val="14"/>
                <w:szCs w:val="14"/>
                <w:rtl/>
              </w:rPr>
            </w:pPr>
          </w:p>
        </w:tc>
        <w:tc>
          <w:tcPr>
            <w:tcW w:w="4990" w:type="dxa"/>
            <w:vAlign w:val="bottom"/>
          </w:tcPr>
          <w:p w:rsidR="00BF0520" w:rsidRPr="00420A91" w:rsidRDefault="00BF0520" w:rsidP="00640DD3">
            <w:pPr>
              <w:spacing w:before="20" w:after="20" w:line="240" w:lineRule="auto"/>
              <w:ind w:left="113" w:hanging="113"/>
              <w:rPr>
                <w:rFonts w:asciiTheme="minorBidi" w:hAnsiTheme="minorBidi" w:cstheme="minorBidi"/>
                <w:szCs w:val="20"/>
                <w:rtl/>
              </w:rPr>
            </w:pPr>
            <w:r w:rsidRPr="00420A91">
              <w:rPr>
                <w:rFonts w:asciiTheme="minorBidi" w:hAnsiTheme="minorBidi" w:cstheme="minorBidi" w:hint="eastAsia"/>
                <w:szCs w:val="20"/>
                <w:rtl/>
              </w:rPr>
              <w:t>עלויות</w:t>
            </w:r>
            <w:r w:rsidRPr="00420A91">
              <w:rPr>
                <w:rFonts w:asciiTheme="minorBidi" w:hAnsiTheme="minorBidi" w:cstheme="minorBidi"/>
                <w:szCs w:val="20"/>
                <w:rtl/>
              </w:rPr>
              <w:t xml:space="preserve"> </w:t>
            </w:r>
            <w:r w:rsidRPr="00420A91">
              <w:rPr>
                <w:rFonts w:asciiTheme="minorBidi" w:hAnsiTheme="minorBidi" w:cstheme="minorBidi" w:hint="eastAsia"/>
                <w:szCs w:val="20"/>
                <w:rtl/>
              </w:rPr>
              <w:t>להשגה</w:t>
            </w:r>
            <w:r w:rsidRPr="00420A91">
              <w:rPr>
                <w:rFonts w:asciiTheme="minorBidi" w:hAnsiTheme="minorBidi" w:cstheme="minorBidi"/>
                <w:szCs w:val="20"/>
                <w:rtl/>
              </w:rPr>
              <w:t xml:space="preserve"> </w:t>
            </w:r>
            <w:r w:rsidRPr="00420A91">
              <w:rPr>
                <w:rFonts w:asciiTheme="minorBidi" w:hAnsiTheme="minorBidi" w:cstheme="minorBidi" w:hint="eastAsia"/>
                <w:szCs w:val="20"/>
                <w:rtl/>
              </w:rPr>
              <w:t>ולקיום</w:t>
            </w:r>
            <w:r w:rsidRPr="00420A91">
              <w:rPr>
                <w:rFonts w:asciiTheme="minorBidi" w:hAnsiTheme="minorBidi" w:cstheme="minorBidi"/>
                <w:szCs w:val="20"/>
                <w:rtl/>
              </w:rPr>
              <w:t xml:space="preserve"> </w:t>
            </w:r>
            <w:r w:rsidRPr="00420A91">
              <w:rPr>
                <w:rFonts w:asciiTheme="minorBidi" w:hAnsiTheme="minorBidi" w:cstheme="minorBidi" w:hint="eastAsia"/>
                <w:szCs w:val="20"/>
                <w:rtl/>
              </w:rPr>
              <w:t>של</w:t>
            </w:r>
            <w:r w:rsidRPr="00420A91">
              <w:rPr>
                <w:rFonts w:asciiTheme="minorBidi" w:hAnsiTheme="minorBidi" w:cstheme="minorBidi"/>
                <w:szCs w:val="20"/>
                <w:rtl/>
              </w:rPr>
              <w:t xml:space="preserve"> </w:t>
            </w:r>
            <w:r w:rsidRPr="00420A91">
              <w:rPr>
                <w:rFonts w:asciiTheme="minorBidi" w:hAnsiTheme="minorBidi" w:cstheme="minorBidi" w:hint="eastAsia"/>
                <w:szCs w:val="20"/>
                <w:rtl/>
              </w:rPr>
              <w:t>חוזים</w:t>
            </w:r>
            <w:r w:rsidRPr="00420A91">
              <w:rPr>
                <w:rFonts w:asciiTheme="minorBidi" w:hAnsiTheme="minorBidi" w:cstheme="minorBidi"/>
                <w:szCs w:val="20"/>
                <w:rtl/>
              </w:rPr>
              <w:t xml:space="preserve"> </w:t>
            </w:r>
            <w:r w:rsidRPr="00420A91">
              <w:rPr>
                <w:rFonts w:asciiTheme="minorBidi" w:hAnsiTheme="minorBidi" w:cstheme="minorBidi" w:hint="eastAsia"/>
                <w:szCs w:val="20"/>
                <w:rtl/>
              </w:rPr>
              <w:t>עם</w:t>
            </w:r>
            <w:r w:rsidRPr="00420A91">
              <w:rPr>
                <w:rFonts w:asciiTheme="minorBidi" w:hAnsiTheme="minorBidi" w:cstheme="minorBidi"/>
                <w:szCs w:val="20"/>
                <w:rtl/>
              </w:rPr>
              <w:t xml:space="preserve"> </w:t>
            </w:r>
            <w:r w:rsidRPr="00420A91">
              <w:rPr>
                <w:rFonts w:asciiTheme="minorBidi" w:hAnsiTheme="minorBidi" w:cstheme="minorBidi" w:hint="eastAsia"/>
                <w:szCs w:val="20"/>
                <w:rtl/>
              </w:rPr>
              <w:t>לקוחות</w:t>
            </w:r>
          </w:p>
        </w:tc>
        <w:tc>
          <w:tcPr>
            <w:tcW w:w="1361" w:type="dxa"/>
            <w:vAlign w:val="bottom"/>
          </w:tcPr>
          <w:p w:rsidR="00BF0520" w:rsidRPr="00420A91" w:rsidRDefault="00BF0520" w:rsidP="00640DD3">
            <w:pPr>
              <w:spacing w:line="240" w:lineRule="auto"/>
              <w:jc w:val="center"/>
              <w:rPr>
                <w:rFonts w:ascii="Arial" w:hAnsi="Arial" w:cs="Arial"/>
                <w:szCs w:val="20"/>
                <w:rtl/>
              </w:rPr>
            </w:pPr>
          </w:p>
        </w:tc>
        <w:tc>
          <w:tcPr>
            <w:tcW w:w="1361" w:type="dxa"/>
            <w:vAlign w:val="bottom"/>
          </w:tcPr>
          <w:p w:rsidR="00BF0520" w:rsidRPr="00420A91" w:rsidRDefault="00BF0520" w:rsidP="00640DD3">
            <w:pPr>
              <w:spacing w:line="240" w:lineRule="auto"/>
              <w:jc w:val="center"/>
              <w:rPr>
                <w:rFonts w:ascii="Arial" w:hAnsi="Arial" w:cs="Arial"/>
                <w:szCs w:val="20"/>
              </w:rPr>
            </w:pPr>
          </w:p>
        </w:tc>
        <w:tc>
          <w:tcPr>
            <w:tcW w:w="1361" w:type="dxa"/>
            <w:vAlign w:val="bottom"/>
          </w:tcPr>
          <w:p w:rsidR="00BF0520" w:rsidRPr="00420A91" w:rsidRDefault="00BF0520" w:rsidP="00640DD3">
            <w:pPr>
              <w:spacing w:line="240" w:lineRule="auto"/>
              <w:jc w:val="center"/>
              <w:rPr>
                <w:rFonts w:ascii="Arial" w:hAnsi="Arial" w:cs="Arial"/>
                <w:szCs w:val="20"/>
                <w:rtl/>
              </w:rPr>
            </w:pPr>
          </w:p>
        </w:tc>
      </w:tr>
      <w:tr w:rsidR="00BF0520" w:rsidRPr="00420A91" w:rsidTr="00640DD3">
        <w:trPr>
          <w:cantSplit/>
        </w:trPr>
        <w:tc>
          <w:tcPr>
            <w:tcW w:w="1360" w:type="dxa"/>
          </w:tcPr>
          <w:p w:rsidR="00BF0520" w:rsidRPr="00420A91" w:rsidRDefault="00BF0520" w:rsidP="00640DD3">
            <w:pPr>
              <w:spacing w:before="80" w:line="240" w:lineRule="auto"/>
              <w:ind w:left="-57"/>
              <w:rPr>
                <w:rFonts w:ascii="Arial" w:hAnsi="Arial" w:cs="Arial"/>
                <w:b/>
                <w:sz w:val="14"/>
                <w:szCs w:val="14"/>
                <w:rtl/>
              </w:rPr>
            </w:pPr>
          </w:p>
        </w:tc>
        <w:tc>
          <w:tcPr>
            <w:tcW w:w="4990" w:type="dxa"/>
            <w:vAlign w:val="bottom"/>
          </w:tcPr>
          <w:p w:rsidR="00BF0520" w:rsidRPr="00420A91" w:rsidRDefault="00BF0520" w:rsidP="00640DD3">
            <w:pPr>
              <w:spacing w:before="20" w:after="20" w:line="240" w:lineRule="auto"/>
              <w:ind w:left="113" w:hanging="113"/>
              <w:rPr>
                <w:rFonts w:ascii="Arial" w:hAnsi="Arial" w:cs="Arial"/>
                <w:b/>
                <w:szCs w:val="20"/>
                <w:rtl/>
              </w:rPr>
            </w:pPr>
            <w:r w:rsidRPr="00420A91">
              <w:rPr>
                <w:rFonts w:ascii="Arial" w:hAnsi="Arial" w:cs="Arial" w:hint="eastAsia"/>
                <w:b/>
                <w:szCs w:val="20"/>
                <w:rtl/>
              </w:rPr>
              <w:t>מלאי</w:t>
            </w:r>
          </w:p>
        </w:tc>
        <w:tc>
          <w:tcPr>
            <w:tcW w:w="1361" w:type="dxa"/>
            <w:vAlign w:val="bottom"/>
          </w:tcPr>
          <w:p w:rsidR="00BF0520" w:rsidRPr="00420A91" w:rsidRDefault="00BF0520" w:rsidP="00640DD3">
            <w:pPr>
              <w:spacing w:line="240" w:lineRule="auto"/>
              <w:jc w:val="center"/>
              <w:rPr>
                <w:rFonts w:ascii="Arial" w:hAnsi="Arial" w:cs="Arial"/>
                <w:szCs w:val="20"/>
                <w:rtl/>
              </w:rPr>
            </w:pPr>
          </w:p>
        </w:tc>
        <w:tc>
          <w:tcPr>
            <w:tcW w:w="1361" w:type="dxa"/>
            <w:vAlign w:val="bottom"/>
          </w:tcPr>
          <w:p w:rsidR="00BF0520" w:rsidRPr="00420A91" w:rsidRDefault="00BF0520" w:rsidP="00640DD3">
            <w:pPr>
              <w:spacing w:line="240" w:lineRule="auto"/>
              <w:jc w:val="center"/>
              <w:rPr>
                <w:rFonts w:ascii="Arial" w:hAnsi="Arial" w:cs="Arial"/>
                <w:szCs w:val="20"/>
              </w:rPr>
            </w:pPr>
          </w:p>
        </w:tc>
        <w:tc>
          <w:tcPr>
            <w:tcW w:w="1361" w:type="dxa"/>
            <w:vAlign w:val="bottom"/>
          </w:tcPr>
          <w:p w:rsidR="00BF0520" w:rsidRPr="00420A91" w:rsidRDefault="00BF0520" w:rsidP="00640DD3">
            <w:pPr>
              <w:spacing w:line="240" w:lineRule="auto"/>
              <w:jc w:val="center"/>
              <w:rPr>
                <w:rFonts w:ascii="Arial" w:hAnsi="Arial" w:cs="Arial"/>
                <w:szCs w:val="20"/>
                <w:rtl/>
              </w:rPr>
            </w:pPr>
          </w:p>
        </w:tc>
      </w:tr>
      <w:tr w:rsidR="00047CBB" w:rsidRPr="00420A91" w:rsidTr="00640DD3">
        <w:trPr>
          <w:cantSplit/>
        </w:trPr>
        <w:tc>
          <w:tcPr>
            <w:tcW w:w="1360" w:type="dxa"/>
          </w:tcPr>
          <w:p w:rsidR="00047CBB" w:rsidRPr="00420A91" w:rsidRDefault="00047CBB" w:rsidP="00640DD3">
            <w:pPr>
              <w:spacing w:before="80" w:line="240" w:lineRule="auto"/>
              <w:ind w:left="-57"/>
              <w:rPr>
                <w:rFonts w:ascii="Arial" w:hAnsi="Arial" w:cs="Arial"/>
                <w:b/>
                <w:sz w:val="14"/>
                <w:szCs w:val="14"/>
                <w:rtl/>
              </w:rPr>
            </w:pPr>
          </w:p>
        </w:tc>
        <w:tc>
          <w:tcPr>
            <w:tcW w:w="4990" w:type="dxa"/>
            <w:vAlign w:val="bottom"/>
          </w:tcPr>
          <w:p w:rsidR="00047CBB" w:rsidRPr="00420A91" w:rsidRDefault="00047CBB" w:rsidP="00640DD3">
            <w:pPr>
              <w:spacing w:before="20" w:after="20" w:line="240" w:lineRule="auto"/>
              <w:ind w:left="113" w:hanging="113"/>
              <w:rPr>
                <w:rFonts w:ascii="Arial" w:hAnsi="Arial" w:cs="Arial"/>
                <w:bCs/>
                <w:szCs w:val="20"/>
                <w:rtl/>
              </w:rPr>
            </w:pPr>
            <w:r w:rsidRPr="00420A91">
              <w:rPr>
                <w:rFonts w:ascii="Arial" w:hAnsi="Arial" w:cs="Arial" w:hint="eastAsia"/>
                <w:bCs/>
                <w:szCs w:val="20"/>
                <w:rtl/>
              </w:rPr>
              <w:t>סה</w:t>
            </w:r>
            <w:r w:rsidRPr="00420A91">
              <w:rPr>
                <w:rFonts w:ascii="Arial" w:hAnsi="Arial" w:cs="Arial"/>
                <w:bCs/>
                <w:szCs w:val="20"/>
                <w:rtl/>
              </w:rPr>
              <w:t xml:space="preserve">"כ </w:t>
            </w:r>
            <w:r w:rsidRPr="00420A91">
              <w:rPr>
                <w:rFonts w:ascii="Arial" w:hAnsi="Arial" w:cs="Arial" w:hint="eastAsia"/>
                <w:bCs/>
                <w:szCs w:val="20"/>
                <w:rtl/>
              </w:rPr>
              <w:t>נכסים</w:t>
            </w:r>
          </w:p>
        </w:tc>
        <w:tc>
          <w:tcPr>
            <w:tcW w:w="1361" w:type="dxa"/>
            <w:vAlign w:val="bottom"/>
          </w:tcPr>
          <w:p w:rsidR="00047CBB" w:rsidRPr="00420A91" w:rsidRDefault="00047CBB" w:rsidP="00640DD3">
            <w:pPr>
              <w:spacing w:line="240" w:lineRule="auto"/>
              <w:jc w:val="center"/>
              <w:rPr>
                <w:rFonts w:ascii="Arial" w:hAnsi="Arial" w:cs="Arial"/>
                <w:szCs w:val="20"/>
                <w:rtl/>
              </w:rPr>
            </w:pPr>
          </w:p>
        </w:tc>
        <w:tc>
          <w:tcPr>
            <w:tcW w:w="1361" w:type="dxa"/>
            <w:vAlign w:val="bottom"/>
          </w:tcPr>
          <w:p w:rsidR="00047CBB" w:rsidRPr="00420A91" w:rsidRDefault="00047CBB" w:rsidP="00640DD3">
            <w:pPr>
              <w:spacing w:line="240" w:lineRule="auto"/>
              <w:jc w:val="center"/>
              <w:rPr>
                <w:rFonts w:ascii="Arial" w:hAnsi="Arial" w:cs="Arial"/>
                <w:szCs w:val="20"/>
              </w:rPr>
            </w:pPr>
          </w:p>
        </w:tc>
        <w:tc>
          <w:tcPr>
            <w:tcW w:w="1361" w:type="dxa"/>
            <w:vAlign w:val="bottom"/>
          </w:tcPr>
          <w:p w:rsidR="00047CBB" w:rsidRPr="00420A91" w:rsidRDefault="00047CBB" w:rsidP="00640DD3">
            <w:pPr>
              <w:spacing w:line="240" w:lineRule="auto"/>
              <w:jc w:val="center"/>
              <w:rPr>
                <w:rFonts w:ascii="Arial" w:hAnsi="Arial" w:cs="Arial"/>
                <w:szCs w:val="20"/>
                <w:rtl/>
              </w:rPr>
            </w:pPr>
          </w:p>
        </w:tc>
      </w:tr>
      <w:tr w:rsidR="00BF0520" w:rsidRPr="00420A91" w:rsidTr="00640DD3">
        <w:trPr>
          <w:cantSplit/>
        </w:trPr>
        <w:tc>
          <w:tcPr>
            <w:tcW w:w="1360" w:type="dxa"/>
          </w:tcPr>
          <w:p w:rsidR="00BF0520" w:rsidRPr="00420A91" w:rsidRDefault="00BF0520" w:rsidP="00640DD3">
            <w:pPr>
              <w:spacing w:before="80" w:line="240" w:lineRule="auto"/>
              <w:ind w:left="-57"/>
              <w:rPr>
                <w:rFonts w:ascii="Arial" w:hAnsi="Arial" w:cs="Arial"/>
                <w:b/>
                <w:sz w:val="14"/>
                <w:szCs w:val="14"/>
                <w:rtl/>
              </w:rPr>
            </w:pPr>
          </w:p>
        </w:tc>
        <w:tc>
          <w:tcPr>
            <w:tcW w:w="4990" w:type="dxa"/>
            <w:vAlign w:val="bottom"/>
          </w:tcPr>
          <w:p w:rsidR="00BF0520" w:rsidRPr="00420A91" w:rsidRDefault="00BF0520" w:rsidP="00640DD3">
            <w:pPr>
              <w:spacing w:before="20" w:after="20" w:line="240" w:lineRule="auto"/>
              <w:ind w:left="113" w:hanging="113"/>
              <w:rPr>
                <w:rFonts w:ascii="Arial" w:hAnsi="Arial" w:cs="Arial"/>
                <w:b/>
                <w:szCs w:val="20"/>
                <w:rtl/>
              </w:rPr>
            </w:pPr>
            <w:r w:rsidRPr="00420A91">
              <w:rPr>
                <w:rFonts w:cs="Arial"/>
                <w:szCs w:val="20"/>
                <w:rtl/>
              </w:rPr>
              <w:t>זכאים בגין חוזי הקמה</w:t>
            </w:r>
          </w:p>
        </w:tc>
        <w:tc>
          <w:tcPr>
            <w:tcW w:w="1361" w:type="dxa"/>
            <w:vAlign w:val="bottom"/>
          </w:tcPr>
          <w:p w:rsidR="00BF0520" w:rsidRPr="00420A91" w:rsidRDefault="00BF0520" w:rsidP="00640DD3">
            <w:pPr>
              <w:spacing w:line="240" w:lineRule="auto"/>
              <w:jc w:val="center"/>
              <w:rPr>
                <w:rFonts w:ascii="Arial" w:hAnsi="Arial" w:cs="Arial"/>
                <w:szCs w:val="20"/>
                <w:rtl/>
              </w:rPr>
            </w:pPr>
          </w:p>
        </w:tc>
        <w:tc>
          <w:tcPr>
            <w:tcW w:w="1361" w:type="dxa"/>
            <w:vAlign w:val="bottom"/>
          </w:tcPr>
          <w:p w:rsidR="00BF0520" w:rsidRPr="00420A91" w:rsidRDefault="00BF0520" w:rsidP="00640DD3">
            <w:pPr>
              <w:spacing w:line="240" w:lineRule="auto"/>
              <w:jc w:val="center"/>
              <w:rPr>
                <w:rFonts w:ascii="Arial" w:hAnsi="Arial" w:cs="Arial"/>
                <w:szCs w:val="20"/>
              </w:rPr>
            </w:pPr>
          </w:p>
        </w:tc>
        <w:tc>
          <w:tcPr>
            <w:tcW w:w="1361" w:type="dxa"/>
            <w:vAlign w:val="bottom"/>
          </w:tcPr>
          <w:p w:rsidR="00BF0520" w:rsidRPr="00420A91" w:rsidRDefault="00BF0520" w:rsidP="00640DD3">
            <w:pPr>
              <w:spacing w:line="240" w:lineRule="auto"/>
              <w:jc w:val="center"/>
              <w:rPr>
                <w:rFonts w:ascii="Arial" w:hAnsi="Arial" w:cs="Arial"/>
                <w:szCs w:val="20"/>
                <w:rtl/>
              </w:rPr>
            </w:pPr>
          </w:p>
        </w:tc>
      </w:tr>
      <w:tr w:rsidR="00BF0520" w:rsidRPr="00420A91" w:rsidTr="00640DD3">
        <w:trPr>
          <w:cantSplit/>
        </w:trPr>
        <w:tc>
          <w:tcPr>
            <w:tcW w:w="1360" w:type="dxa"/>
          </w:tcPr>
          <w:p w:rsidR="00BF0520" w:rsidRPr="00420A91" w:rsidRDefault="00BF0520" w:rsidP="00640DD3">
            <w:pPr>
              <w:spacing w:before="80" w:line="240" w:lineRule="auto"/>
              <w:ind w:left="-57"/>
              <w:rPr>
                <w:rFonts w:ascii="Arial" w:hAnsi="Arial" w:cs="Arial"/>
                <w:b/>
                <w:sz w:val="14"/>
                <w:szCs w:val="14"/>
                <w:rtl/>
              </w:rPr>
            </w:pPr>
          </w:p>
        </w:tc>
        <w:tc>
          <w:tcPr>
            <w:tcW w:w="4990" w:type="dxa"/>
            <w:vAlign w:val="bottom"/>
          </w:tcPr>
          <w:p w:rsidR="00BF0520" w:rsidRPr="00420A91" w:rsidRDefault="00BF0520" w:rsidP="00640DD3">
            <w:pPr>
              <w:spacing w:before="20" w:after="20" w:line="240" w:lineRule="auto"/>
              <w:ind w:left="113" w:hanging="113"/>
              <w:rPr>
                <w:rFonts w:ascii="Arial" w:hAnsi="Arial" w:cs="Arial"/>
                <w:b/>
                <w:szCs w:val="20"/>
                <w:rtl/>
              </w:rPr>
            </w:pPr>
            <w:r w:rsidRPr="00420A91">
              <w:rPr>
                <w:rFonts w:asciiTheme="minorBidi" w:hAnsiTheme="minorBidi" w:cstheme="minorBidi"/>
                <w:szCs w:val="20"/>
                <w:rtl/>
              </w:rPr>
              <w:t>התחייבויות בגין חוזים עם לקוחות</w:t>
            </w:r>
          </w:p>
        </w:tc>
        <w:tc>
          <w:tcPr>
            <w:tcW w:w="1361" w:type="dxa"/>
            <w:vAlign w:val="bottom"/>
          </w:tcPr>
          <w:p w:rsidR="00BF0520" w:rsidRPr="00420A91" w:rsidRDefault="00BF0520" w:rsidP="00640DD3">
            <w:pPr>
              <w:spacing w:line="240" w:lineRule="auto"/>
              <w:jc w:val="center"/>
              <w:rPr>
                <w:rFonts w:ascii="Arial" w:hAnsi="Arial" w:cs="Arial"/>
                <w:szCs w:val="20"/>
                <w:rtl/>
              </w:rPr>
            </w:pPr>
          </w:p>
        </w:tc>
        <w:tc>
          <w:tcPr>
            <w:tcW w:w="1361" w:type="dxa"/>
            <w:vAlign w:val="bottom"/>
          </w:tcPr>
          <w:p w:rsidR="00BF0520" w:rsidRPr="00420A91" w:rsidRDefault="00BF0520" w:rsidP="00640DD3">
            <w:pPr>
              <w:spacing w:line="240" w:lineRule="auto"/>
              <w:jc w:val="center"/>
              <w:rPr>
                <w:rFonts w:ascii="Arial" w:hAnsi="Arial" w:cs="Arial"/>
                <w:szCs w:val="20"/>
              </w:rPr>
            </w:pPr>
          </w:p>
        </w:tc>
        <w:tc>
          <w:tcPr>
            <w:tcW w:w="1361" w:type="dxa"/>
            <w:vAlign w:val="bottom"/>
          </w:tcPr>
          <w:p w:rsidR="00BF0520" w:rsidRPr="00420A91" w:rsidRDefault="00BF0520" w:rsidP="00640DD3">
            <w:pPr>
              <w:spacing w:line="240" w:lineRule="auto"/>
              <w:jc w:val="center"/>
              <w:rPr>
                <w:rFonts w:ascii="Arial" w:hAnsi="Arial" w:cs="Arial"/>
                <w:szCs w:val="20"/>
                <w:rtl/>
              </w:rPr>
            </w:pPr>
          </w:p>
        </w:tc>
      </w:tr>
      <w:tr w:rsidR="00BF0520" w:rsidRPr="00420A91" w:rsidTr="00640DD3">
        <w:trPr>
          <w:cantSplit/>
        </w:trPr>
        <w:tc>
          <w:tcPr>
            <w:tcW w:w="1360" w:type="dxa"/>
          </w:tcPr>
          <w:p w:rsidR="00BF0520" w:rsidRPr="00420A91" w:rsidRDefault="00BF0520" w:rsidP="00640DD3">
            <w:pPr>
              <w:spacing w:before="80" w:line="240" w:lineRule="auto"/>
              <w:ind w:left="-57"/>
              <w:rPr>
                <w:rFonts w:ascii="Arial" w:hAnsi="Arial" w:cs="Arial"/>
                <w:b/>
                <w:sz w:val="14"/>
                <w:szCs w:val="14"/>
                <w:rtl/>
              </w:rPr>
            </w:pPr>
          </w:p>
        </w:tc>
        <w:tc>
          <w:tcPr>
            <w:tcW w:w="4990" w:type="dxa"/>
            <w:vAlign w:val="bottom"/>
          </w:tcPr>
          <w:p w:rsidR="00BF0520" w:rsidRPr="00420A91" w:rsidRDefault="00BF0520" w:rsidP="00640DD3">
            <w:pPr>
              <w:spacing w:before="20" w:after="20" w:line="240" w:lineRule="auto"/>
              <w:ind w:left="113" w:hanging="113"/>
              <w:rPr>
                <w:rFonts w:ascii="Arial" w:hAnsi="Arial" w:cs="Arial"/>
                <w:b/>
                <w:szCs w:val="20"/>
                <w:rtl/>
              </w:rPr>
            </w:pPr>
            <w:r w:rsidRPr="00420A91">
              <w:rPr>
                <w:rFonts w:cs="Arial"/>
                <w:szCs w:val="20"/>
                <w:rtl/>
              </w:rPr>
              <w:t>זכאים ויתרות זכות</w:t>
            </w:r>
          </w:p>
        </w:tc>
        <w:tc>
          <w:tcPr>
            <w:tcW w:w="1361" w:type="dxa"/>
            <w:vAlign w:val="bottom"/>
          </w:tcPr>
          <w:p w:rsidR="00BF0520" w:rsidRPr="00420A91" w:rsidRDefault="00BF0520" w:rsidP="00640DD3">
            <w:pPr>
              <w:spacing w:line="240" w:lineRule="auto"/>
              <w:jc w:val="center"/>
              <w:rPr>
                <w:rFonts w:ascii="Arial" w:hAnsi="Arial" w:cs="Arial"/>
                <w:szCs w:val="20"/>
                <w:rtl/>
              </w:rPr>
            </w:pPr>
          </w:p>
        </w:tc>
        <w:tc>
          <w:tcPr>
            <w:tcW w:w="1361" w:type="dxa"/>
            <w:vAlign w:val="bottom"/>
          </w:tcPr>
          <w:p w:rsidR="00BF0520" w:rsidRPr="00420A91" w:rsidRDefault="00BF0520" w:rsidP="00640DD3">
            <w:pPr>
              <w:spacing w:line="240" w:lineRule="auto"/>
              <w:jc w:val="center"/>
              <w:rPr>
                <w:rFonts w:ascii="Arial" w:hAnsi="Arial" w:cs="Arial"/>
                <w:szCs w:val="20"/>
              </w:rPr>
            </w:pPr>
          </w:p>
        </w:tc>
        <w:tc>
          <w:tcPr>
            <w:tcW w:w="1361" w:type="dxa"/>
            <w:vAlign w:val="bottom"/>
          </w:tcPr>
          <w:p w:rsidR="00BF0520" w:rsidRPr="00420A91" w:rsidRDefault="00BF0520" w:rsidP="00640DD3">
            <w:pPr>
              <w:spacing w:line="240" w:lineRule="auto"/>
              <w:jc w:val="center"/>
              <w:rPr>
                <w:rFonts w:ascii="Arial" w:hAnsi="Arial" w:cs="Arial"/>
                <w:szCs w:val="20"/>
                <w:rtl/>
              </w:rPr>
            </w:pPr>
          </w:p>
        </w:tc>
      </w:tr>
      <w:tr w:rsidR="00047CBB" w:rsidRPr="00420A91" w:rsidTr="00640DD3">
        <w:trPr>
          <w:cantSplit/>
        </w:trPr>
        <w:tc>
          <w:tcPr>
            <w:tcW w:w="1360" w:type="dxa"/>
          </w:tcPr>
          <w:p w:rsidR="00047CBB" w:rsidRPr="00420A91" w:rsidRDefault="00047CBB" w:rsidP="00640DD3">
            <w:pPr>
              <w:spacing w:before="80" w:line="240" w:lineRule="auto"/>
              <w:ind w:left="-57"/>
              <w:rPr>
                <w:rFonts w:ascii="Arial" w:hAnsi="Arial" w:cs="Arial"/>
                <w:b/>
                <w:sz w:val="14"/>
                <w:szCs w:val="14"/>
                <w:rtl/>
              </w:rPr>
            </w:pPr>
          </w:p>
        </w:tc>
        <w:tc>
          <w:tcPr>
            <w:tcW w:w="4990" w:type="dxa"/>
            <w:vAlign w:val="bottom"/>
          </w:tcPr>
          <w:p w:rsidR="00047CBB" w:rsidRPr="00420A91" w:rsidRDefault="00047CBB" w:rsidP="00640DD3">
            <w:pPr>
              <w:spacing w:before="20" w:after="20" w:line="240" w:lineRule="auto"/>
              <w:ind w:left="113" w:hanging="113"/>
              <w:rPr>
                <w:rFonts w:ascii="Arial" w:hAnsi="Arial" w:cs="Arial"/>
                <w:b/>
                <w:szCs w:val="20"/>
                <w:rtl/>
              </w:rPr>
            </w:pPr>
            <w:r w:rsidRPr="00420A91">
              <w:rPr>
                <w:rFonts w:ascii="Arial" w:hAnsi="Arial" w:cs="Arial" w:hint="eastAsia"/>
                <w:b/>
                <w:szCs w:val="20"/>
                <w:rtl/>
              </w:rPr>
              <w:t>התחייבויות</w:t>
            </w:r>
            <w:r w:rsidRPr="00420A91">
              <w:rPr>
                <w:rFonts w:ascii="Arial" w:hAnsi="Arial" w:cs="Arial"/>
                <w:b/>
                <w:szCs w:val="20"/>
                <w:rtl/>
              </w:rPr>
              <w:t xml:space="preserve"> </w:t>
            </w:r>
            <w:r w:rsidRPr="00420A91">
              <w:rPr>
                <w:rFonts w:ascii="Arial" w:hAnsi="Arial" w:cs="Arial" w:hint="eastAsia"/>
                <w:b/>
                <w:szCs w:val="20"/>
                <w:rtl/>
              </w:rPr>
              <w:t>מסים</w:t>
            </w:r>
            <w:r w:rsidRPr="00420A91">
              <w:rPr>
                <w:rFonts w:ascii="Arial" w:hAnsi="Arial" w:cs="Arial"/>
                <w:b/>
                <w:szCs w:val="20"/>
                <w:rtl/>
              </w:rPr>
              <w:t xml:space="preserve"> </w:t>
            </w:r>
            <w:r w:rsidRPr="00420A91">
              <w:rPr>
                <w:rFonts w:ascii="Arial" w:hAnsi="Arial" w:cs="Arial" w:hint="eastAsia"/>
                <w:b/>
                <w:szCs w:val="20"/>
                <w:rtl/>
              </w:rPr>
              <w:t>נדחים</w:t>
            </w:r>
          </w:p>
        </w:tc>
        <w:tc>
          <w:tcPr>
            <w:tcW w:w="1361" w:type="dxa"/>
            <w:vAlign w:val="bottom"/>
          </w:tcPr>
          <w:p w:rsidR="00047CBB" w:rsidRPr="00420A91" w:rsidRDefault="00047CBB" w:rsidP="00640DD3">
            <w:pPr>
              <w:spacing w:line="240" w:lineRule="auto"/>
              <w:jc w:val="center"/>
              <w:rPr>
                <w:rFonts w:ascii="Arial" w:hAnsi="Arial" w:cs="Arial"/>
                <w:szCs w:val="20"/>
                <w:rtl/>
              </w:rPr>
            </w:pPr>
          </w:p>
        </w:tc>
        <w:tc>
          <w:tcPr>
            <w:tcW w:w="1361" w:type="dxa"/>
            <w:vAlign w:val="bottom"/>
          </w:tcPr>
          <w:p w:rsidR="00047CBB" w:rsidRPr="00420A91" w:rsidRDefault="00047CBB" w:rsidP="00640DD3">
            <w:pPr>
              <w:spacing w:line="240" w:lineRule="auto"/>
              <w:jc w:val="center"/>
              <w:rPr>
                <w:rFonts w:ascii="Arial" w:hAnsi="Arial" w:cs="Arial"/>
                <w:szCs w:val="20"/>
              </w:rPr>
            </w:pPr>
          </w:p>
        </w:tc>
        <w:tc>
          <w:tcPr>
            <w:tcW w:w="1361" w:type="dxa"/>
            <w:vAlign w:val="bottom"/>
          </w:tcPr>
          <w:p w:rsidR="00047CBB" w:rsidRPr="00420A91" w:rsidRDefault="00047CBB" w:rsidP="00640DD3">
            <w:pPr>
              <w:spacing w:line="240" w:lineRule="auto"/>
              <w:jc w:val="center"/>
              <w:rPr>
                <w:rFonts w:ascii="Arial" w:hAnsi="Arial" w:cs="Arial"/>
                <w:szCs w:val="20"/>
                <w:rtl/>
              </w:rPr>
            </w:pPr>
          </w:p>
        </w:tc>
      </w:tr>
      <w:tr w:rsidR="00047CBB" w:rsidRPr="00420A91" w:rsidTr="00640DD3">
        <w:trPr>
          <w:cantSplit/>
        </w:trPr>
        <w:tc>
          <w:tcPr>
            <w:tcW w:w="1360" w:type="dxa"/>
          </w:tcPr>
          <w:p w:rsidR="00047CBB" w:rsidRPr="00420A91" w:rsidRDefault="00047CBB" w:rsidP="00640DD3">
            <w:pPr>
              <w:spacing w:before="80" w:line="240" w:lineRule="auto"/>
              <w:ind w:left="-57"/>
              <w:rPr>
                <w:rFonts w:ascii="Arial" w:hAnsi="Arial" w:cs="Arial"/>
                <w:b/>
                <w:sz w:val="14"/>
                <w:szCs w:val="14"/>
                <w:rtl/>
              </w:rPr>
            </w:pPr>
          </w:p>
        </w:tc>
        <w:tc>
          <w:tcPr>
            <w:tcW w:w="4990" w:type="dxa"/>
            <w:vAlign w:val="bottom"/>
          </w:tcPr>
          <w:p w:rsidR="00047CBB" w:rsidRPr="00420A91" w:rsidRDefault="00047CBB" w:rsidP="00640DD3">
            <w:pPr>
              <w:spacing w:before="20" w:after="20" w:line="240" w:lineRule="auto"/>
              <w:ind w:left="113" w:hanging="113"/>
              <w:rPr>
                <w:rFonts w:ascii="Arial" w:hAnsi="Arial" w:cs="Arial"/>
                <w:bCs/>
                <w:szCs w:val="20"/>
                <w:rtl/>
              </w:rPr>
            </w:pPr>
            <w:r w:rsidRPr="00420A91">
              <w:rPr>
                <w:rFonts w:ascii="Arial" w:hAnsi="Arial" w:cs="Arial" w:hint="eastAsia"/>
                <w:bCs/>
                <w:szCs w:val="20"/>
                <w:rtl/>
              </w:rPr>
              <w:t>סה</w:t>
            </w:r>
            <w:r w:rsidRPr="00420A91">
              <w:rPr>
                <w:rFonts w:ascii="Arial" w:hAnsi="Arial" w:cs="Arial"/>
                <w:bCs/>
                <w:szCs w:val="20"/>
                <w:rtl/>
              </w:rPr>
              <w:t xml:space="preserve">"כ </w:t>
            </w:r>
            <w:r w:rsidRPr="00420A91">
              <w:rPr>
                <w:rFonts w:ascii="Arial" w:hAnsi="Arial" w:cs="Arial" w:hint="eastAsia"/>
                <w:bCs/>
                <w:szCs w:val="20"/>
                <w:rtl/>
              </w:rPr>
              <w:t>התחייבויות</w:t>
            </w:r>
          </w:p>
        </w:tc>
        <w:tc>
          <w:tcPr>
            <w:tcW w:w="1361" w:type="dxa"/>
            <w:vAlign w:val="bottom"/>
          </w:tcPr>
          <w:p w:rsidR="00047CBB" w:rsidRPr="00420A91" w:rsidRDefault="00047CBB" w:rsidP="00640DD3">
            <w:pPr>
              <w:spacing w:line="240" w:lineRule="auto"/>
              <w:jc w:val="center"/>
              <w:rPr>
                <w:rFonts w:ascii="Arial" w:hAnsi="Arial" w:cs="Arial"/>
                <w:szCs w:val="20"/>
                <w:rtl/>
              </w:rPr>
            </w:pPr>
          </w:p>
        </w:tc>
        <w:tc>
          <w:tcPr>
            <w:tcW w:w="1361" w:type="dxa"/>
            <w:vAlign w:val="bottom"/>
          </w:tcPr>
          <w:p w:rsidR="00047CBB" w:rsidRPr="00420A91" w:rsidRDefault="00047CBB" w:rsidP="00640DD3">
            <w:pPr>
              <w:spacing w:line="240" w:lineRule="auto"/>
              <w:jc w:val="center"/>
              <w:rPr>
                <w:rFonts w:ascii="Arial" w:hAnsi="Arial" w:cs="Arial"/>
                <w:szCs w:val="20"/>
              </w:rPr>
            </w:pPr>
          </w:p>
        </w:tc>
        <w:tc>
          <w:tcPr>
            <w:tcW w:w="1361" w:type="dxa"/>
            <w:vAlign w:val="bottom"/>
          </w:tcPr>
          <w:p w:rsidR="00047CBB" w:rsidRPr="00420A91" w:rsidRDefault="00047CBB" w:rsidP="00640DD3">
            <w:pPr>
              <w:spacing w:line="240" w:lineRule="auto"/>
              <w:jc w:val="center"/>
              <w:rPr>
                <w:rFonts w:ascii="Arial" w:hAnsi="Arial" w:cs="Arial"/>
                <w:szCs w:val="20"/>
                <w:rtl/>
              </w:rPr>
            </w:pPr>
          </w:p>
        </w:tc>
      </w:tr>
    </w:tbl>
    <w:p w:rsidR="00723046" w:rsidRPr="00420A91" w:rsidRDefault="00723046">
      <w:pPr>
        <w:keepLines w:val="0"/>
        <w:overflowPunct/>
        <w:autoSpaceDE/>
        <w:autoSpaceDN/>
        <w:bidi w:val="0"/>
        <w:adjustRightInd/>
        <w:spacing w:line="240" w:lineRule="auto"/>
        <w:jc w:val="right"/>
        <w:textAlignment w:val="auto"/>
        <w:rPr>
          <w:rFonts w:ascii="Arial" w:hAnsi="Arial" w:cs="Arial"/>
          <w:szCs w:val="20"/>
          <w:rtl/>
        </w:rPr>
      </w:pPr>
      <w:r w:rsidRPr="00420A91">
        <w:rPr>
          <w:rFonts w:ascii="Arial" w:hAnsi="Arial" w:cs="Arial"/>
          <w:szCs w:val="20"/>
          <w:rtl/>
        </w:rPr>
        <w:br w:type="page"/>
      </w:r>
    </w:p>
    <w:p w:rsidR="00723046" w:rsidRPr="00420A91" w:rsidRDefault="00723046" w:rsidP="00723046">
      <w:pPr>
        <w:ind w:left="1361"/>
        <w:jc w:val="both"/>
        <w:rPr>
          <w:rFonts w:ascii="Arial" w:hAnsi="Arial" w:cs="Arial"/>
          <w:szCs w:val="20"/>
          <w:rtl/>
        </w:rPr>
      </w:pPr>
      <w:r w:rsidRPr="00420A91">
        <w:rPr>
          <w:rFonts w:ascii="Arial" w:hAnsi="Arial" w:cs="Arial"/>
          <w:b/>
          <w:bCs/>
          <w:szCs w:val="20"/>
          <w:u w:val="single"/>
          <w:rtl/>
        </w:rPr>
        <w:lastRenderedPageBreak/>
        <w:t>חברה מדווחת לדוגמה בע"מ</w:t>
      </w:r>
    </w:p>
    <w:p w:rsidR="00723046" w:rsidRPr="00420A91" w:rsidRDefault="00723046" w:rsidP="00723046">
      <w:pPr>
        <w:ind w:left="1361"/>
        <w:jc w:val="both"/>
        <w:rPr>
          <w:rFonts w:ascii="Arial" w:hAnsi="Arial" w:cs="Arial"/>
          <w:b/>
          <w:bCs/>
          <w:szCs w:val="20"/>
          <w:u w:val="single"/>
          <w:rtl/>
        </w:rPr>
      </w:pPr>
      <w:r w:rsidRPr="00420A91">
        <w:rPr>
          <w:rFonts w:ascii="Arial" w:hAnsi="Arial" w:cs="Arial"/>
          <w:b/>
          <w:bCs/>
          <w:szCs w:val="20"/>
          <w:u w:val="single"/>
          <w:rtl/>
        </w:rPr>
        <w:t>ביאורים לדוחות הכספיים ליום 31 בדצמבר 2017</w:t>
      </w:r>
    </w:p>
    <w:p w:rsidR="00723046" w:rsidRPr="00420A91" w:rsidRDefault="00723046" w:rsidP="00723046">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723046" w:rsidRPr="00420A91" w:rsidTr="00441301">
        <w:tc>
          <w:tcPr>
            <w:tcW w:w="1361" w:type="dxa"/>
          </w:tcPr>
          <w:p w:rsidR="00723046" w:rsidRPr="00420A91" w:rsidRDefault="00723046" w:rsidP="00441301">
            <w:pPr>
              <w:spacing w:before="80" w:line="240" w:lineRule="auto"/>
              <w:rPr>
                <w:rFonts w:ascii="Arial" w:hAnsi="Arial" w:cs="Arial"/>
                <w:b/>
                <w:bCs/>
                <w:sz w:val="14"/>
                <w:szCs w:val="14"/>
                <w:rtl/>
              </w:rPr>
            </w:pPr>
          </w:p>
        </w:tc>
        <w:tc>
          <w:tcPr>
            <w:tcW w:w="9072" w:type="dxa"/>
          </w:tcPr>
          <w:p w:rsidR="00723046" w:rsidRPr="00420A91" w:rsidRDefault="00723046" w:rsidP="00441301">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723046" w:rsidRPr="00420A91" w:rsidTr="00441301">
        <w:tc>
          <w:tcPr>
            <w:tcW w:w="1361" w:type="dxa"/>
          </w:tcPr>
          <w:p w:rsidR="00723046" w:rsidRPr="00420A91" w:rsidRDefault="00723046" w:rsidP="00441301">
            <w:pPr>
              <w:spacing w:before="80" w:line="240" w:lineRule="auto"/>
              <w:rPr>
                <w:rFonts w:ascii="Arial" w:hAnsi="Arial" w:cs="Arial"/>
                <w:sz w:val="14"/>
                <w:szCs w:val="14"/>
                <w:rtl/>
              </w:rPr>
            </w:pPr>
          </w:p>
        </w:tc>
        <w:tc>
          <w:tcPr>
            <w:tcW w:w="9072" w:type="dxa"/>
          </w:tcPr>
          <w:p w:rsidR="00723046" w:rsidRPr="00420A91" w:rsidRDefault="00723046" w:rsidP="00441301">
            <w:pPr>
              <w:spacing w:before="20"/>
              <w:ind w:left="454" w:hanging="454"/>
              <w:jc w:val="both"/>
              <w:rPr>
                <w:rFonts w:ascii="Arial" w:hAnsi="Arial" w:cs="Arial"/>
                <w:b/>
                <w:bCs/>
                <w:szCs w:val="20"/>
                <w:rtl/>
              </w:rPr>
            </w:pPr>
            <w:r w:rsidRPr="00420A91">
              <w:rPr>
                <w:rFonts w:ascii="Arial" w:hAnsi="Arial" w:cs="Arial"/>
                <w:b/>
                <w:bCs/>
                <w:szCs w:val="20"/>
                <w:rtl/>
              </w:rPr>
              <w:t>מו.</w:t>
            </w:r>
            <w:r w:rsidRPr="00420A91">
              <w:rPr>
                <w:rFonts w:ascii="Arial" w:hAnsi="Arial" w:cs="Arial"/>
                <w:b/>
                <w:bCs/>
                <w:szCs w:val="20"/>
                <w:rtl/>
              </w:rPr>
              <w:tab/>
              <w:t>תקני</w:t>
            </w:r>
            <w:r w:rsidRPr="00420A91">
              <w:rPr>
                <w:rFonts w:ascii="Arial" w:hAnsi="Arial" w:cs="Arial" w:hint="cs"/>
                <w:b/>
                <w:bCs/>
                <w:szCs w:val="20"/>
                <w:rtl/>
              </w:rPr>
              <w:t>ם</w:t>
            </w:r>
            <w:r w:rsidRPr="00420A91">
              <w:rPr>
                <w:rFonts w:ascii="Arial" w:hAnsi="Arial" w:cs="Arial"/>
                <w:b/>
                <w:bCs/>
                <w:szCs w:val="20"/>
                <w:rtl/>
              </w:rPr>
              <w:t xml:space="preserve"> חדשים בתקופה שלפני יישומם </w:t>
            </w:r>
            <w:r w:rsidRPr="00420A91">
              <w:rPr>
                <w:rFonts w:ascii="Arial" w:hAnsi="Arial" w:cs="Arial"/>
                <w:b/>
                <w:szCs w:val="20"/>
                <w:rtl/>
              </w:rPr>
              <w:t>(המשך)</w:t>
            </w:r>
            <w:r w:rsidRPr="00420A91">
              <w:rPr>
                <w:rFonts w:ascii="Arial" w:hAnsi="Arial" w:cs="Arial"/>
                <w:b/>
                <w:bCs/>
                <w:szCs w:val="20"/>
                <w:rtl/>
              </w:rPr>
              <w:t>:</w:t>
            </w:r>
          </w:p>
        </w:tc>
      </w:tr>
      <w:tr w:rsidR="00723046" w:rsidRPr="00420A91" w:rsidTr="00441301">
        <w:tc>
          <w:tcPr>
            <w:tcW w:w="1361" w:type="dxa"/>
          </w:tcPr>
          <w:p w:rsidR="00723046" w:rsidRPr="00420A91" w:rsidRDefault="00723046" w:rsidP="00441301">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723046" w:rsidRPr="00420A91" w:rsidRDefault="00723046" w:rsidP="00AD4B4C">
            <w:pPr>
              <w:spacing w:before="20"/>
              <w:ind w:left="454" w:hanging="454"/>
              <w:jc w:val="both"/>
              <w:rPr>
                <w:rFonts w:ascii="Arial" w:hAnsi="Arial" w:cs="Arial"/>
                <w:szCs w:val="20"/>
                <w:rtl/>
              </w:rPr>
            </w:pPr>
            <w:r w:rsidRPr="00420A91">
              <w:rPr>
                <w:rFonts w:ascii="Arial" w:hAnsi="Arial" w:cs="Arial" w:hint="cs"/>
                <w:szCs w:val="20"/>
                <w:rtl/>
              </w:rPr>
              <w:t>2</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 xml:space="preserve">תקן דיווח כספי בינלאומי 15 </w:t>
            </w:r>
            <w:r w:rsidRPr="00420A91">
              <w:rPr>
                <w:rFonts w:ascii="Arial" w:hAnsi="Arial" w:cs="Arial" w:hint="cs"/>
                <w:szCs w:val="20"/>
                <w:u w:val="single"/>
                <w:rtl/>
              </w:rPr>
              <w:t>"</w:t>
            </w:r>
            <w:r w:rsidRPr="00420A91">
              <w:rPr>
                <w:rFonts w:ascii="Arial" w:hAnsi="Arial" w:cs="Arial"/>
                <w:szCs w:val="20"/>
                <w:u w:val="single"/>
                <w:rtl/>
              </w:rPr>
              <w:t>הכנסות מחוזים עם לקוחות</w:t>
            </w:r>
            <w:r w:rsidRPr="00420A91">
              <w:rPr>
                <w:rFonts w:ascii="Arial" w:hAnsi="Arial" w:cs="Arial" w:hint="cs"/>
                <w:szCs w:val="20"/>
                <w:u w:val="single"/>
                <w:rtl/>
              </w:rPr>
              <w:t>"</w:t>
            </w:r>
            <w:r w:rsidRPr="00420A91">
              <w:rPr>
                <w:rFonts w:ascii="Arial" w:hAnsi="Arial" w:cs="Arial"/>
                <w:szCs w:val="20"/>
                <w:u w:val="single"/>
                <w:rtl/>
              </w:rPr>
              <w:t xml:space="preserve"> (</w:t>
            </w:r>
            <w:r w:rsidRPr="00420A91">
              <w:rPr>
                <w:rFonts w:ascii="Arial" w:hAnsi="Arial" w:cs="Arial" w:hint="cs"/>
                <w:szCs w:val="20"/>
                <w:u w:val="single"/>
                <w:rtl/>
              </w:rPr>
              <w:t xml:space="preserve">להלן: </w:t>
            </w:r>
            <w:r w:rsidRPr="00420A91">
              <w:rPr>
                <w:rFonts w:ascii="Arial" w:hAnsi="Arial" w:cs="Arial"/>
                <w:szCs w:val="20"/>
                <w:u w:val="single"/>
                <w:rtl/>
              </w:rPr>
              <w:t>"</w:t>
            </w:r>
            <w:r w:rsidRPr="00420A91">
              <w:rPr>
                <w:rFonts w:ascii="Arial" w:hAnsi="Arial" w:cs="Arial"/>
                <w:szCs w:val="20"/>
                <w:u w:val="single"/>
              </w:rPr>
              <w:t>IFRS 15</w:t>
            </w:r>
            <w:r w:rsidR="00AD4B4C" w:rsidRPr="00420A91">
              <w:rPr>
                <w:rFonts w:ascii="Arial" w:hAnsi="Arial" w:cs="Arial"/>
                <w:szCs w:val="20"/>
                <w:u w:val="single"/>
                <w:rtl/>
              </w:rPr>
              <w:t>"</w:t>
            </w:r>
            <w:r w:rsidRPr="00420A91">
              <w:rPr>
                <w:rFonts w:ascii="Arial" w:hAnsi="Arial" w:cs="Arial"/>
                <w:szCs w:val="20"/>
                <w:u w:val="single"/>
                <w:rtl/>
              </w:rPr>
              <w:t>)</w:t>
            </w:r>
            <w:r w:rsidRPr="00420A91">
              <w:rPr>
                <w:rFonts w:ascii="Arial" w:hAnsi="Arial" w:cs="Arial" w:hint="cs"/>
                <w:szCs w:val="20"/>
                <w:rtl/>
              </w:rPr>
              <w:t xml:space="preserve"> (המשך)</w:t>
            </w:r>
            <w:r w:rsidRPr="00420A91">
              <w:rPr>
                <w:rFonts w:ascii="Arial" w:hAnsi="Arial" w:cs="Arial"/>
                <w:szCs w:val="20"/>
                <w:rtl/>
              </w:rPr>
              <w:t>:</w:t>
            </w:r>
          </w:p>
        </w:tc>
      </w:tr>
      <w:tr w:rsidR="00723046" w:rsidRPr="00420A91" w:rsidTr="00441301">
        <w:tc>
          <w:tcPr>
            <w:tcW w:w="1361" w:type="dxa"/>
          </w:tcPr>
          <w:p w:rsidR="00723046" w:rsidRPr="00420A91" w:rsidRDefault="00723046" w:rsidP="00441301">
            <w:pPr>
              <w:spacing w:before="80" w:line="240" w:lineRule="auto"/>
              <w:rPr>
                <w:rFonts w:ascii="Arial" w:hAnsi="Arial" w:cs="Arial"/>
                <w:sz w:val="14"/>
                <w:szCs w:val="14"/>
                <w:rtl/>
              </w:rPr>
            </w:pPr>
          </w:p>
        </w:tc>
        <w:tc>
          <w:tcPr>
            <w:tcW w:w="9072" w:type="dxa"/>
          </w:tcPr>
          <w:p w:rsidR="00723046" w:rsidRPr="00420A91" w:rsidRDefault="00723046" w:rsidP="00441301">
            <w:pPr>
              <w:spacing w:before="20"/>
              <w:jc w:val="both"/>
              <w:rPr>
                <w:rFonts w:ascii="Arial" w:hAnsi="Arial" w:cs="Arial"/>
                <w:szCs w:val="20"/>
                <w:rtl/>
              </w:rPr>
            </w:pPr>
            <w:r w:rsidRPr="00420A91">
              <w:rPr>
                <w:rFonts w:ascii="Arial" w:hAnsi="Arial" w:cs="Arial" w:hint="cs"/>
                <w:color w:val="000000"/>
                <w:szCs w:val="20"/>
                <w:rtl/>
              </w:rPr>
              <w:t>ה</w:t>
            </w:r>
            <w:r w:rsidRPr="00420A91">
              <w:rPr>
                <w:rFonts w:ascii="Arial" w:hAnsi="Arial" w:cs="Arial"/>
                <w:color w:val="000000"/>
                <w:szCs w:val="20"/>
                <w:rtl/>
              </w:rPr>
              <w:t>)</w:t>
            </w:r>
            <w:r w:rsidRPr="00420A91">
              <w:rPr>
                <w:rFonts w:ascii="Arial" w:hAnsi="Arial" w:cs="Arial"/>
                <w:color w:val="000000"/>
                <w:szCs w:val="20"/>
                <w:rtl/>
              </w:rPr>
              <w:tab/>
            </w:r>
            <w:r w:rsidRPr="00420A91">
              <w:rPr>
                <w:rFonts w:ascii="Arial" w:hAnsi="Arial" w:cs="Arial" w:hint="cs"/>
                <w:szCs w:val="20"/>
                <w:rtl/>
              </w:rPr>
              <w:t xml:space="preserve">סך ההשפעה הצפויה </w:t>
            </w:r>
            <w:r w:rsidRPr="00420A91">
              <w:rPr>
                <w:rFonts w:ascii="Arial" w:hAnsi="Arial" w:cs="Arial" w:hint="cs"/>
                <w:color w:val="000000"/>
                <w:szCs w:val="20"/>
                <w:rtl/>
              </w:rPr>
              <w:t xml:space="preserve">של היישום לראשונה של </w:t>
            </w:r>
            <w:r w:rsidRPr="00420A91">
              <w:rPr>
                <w:rFonts w:ascii="Arial" w:hAnsi="Arial" w:cs="Arial"/>
                <w:color w:val="000000"/>
                <w:szCs w:val="20"/>
              </w:rPr>
              <w:t>IFRS 15</w:t>
            </w:r>
            <w:r w:rsidRPr="00420A91">
              <w:rPr>
                <w:rFonts w:ascii="Arial" w:hAnsi="Arial" w:cs="Arial" w:hint="cs"/>
                <w:color w:val="000000"/>
                <w:szCs w:val="20"/>
                <w:rtl/>
              </w:rPr>
              <w:t xml:space="preserve"> על הדוחות הכספיים ליום 1.1.2018</w:t>
            </w:r>
            <w:r w:rsidR="00D55DCB" w:rsidRPr="00420A91">
              <w:rPr>
                <w:rFonts w:ascii="Arial" w:hAnsi="Arial" w:cs="Arial" w:hint="cs"/>
                <w:color w:val="000000"/>
                <w:szCs w:val="20"/>
                <w:rtl/>
              </w:rPr>
              <w:t xml:space="preserve"> </w:t>
            </w:r>
            <w:r w:rsidR="00D55DCB" w:rsidRPr="00420A91">
              <w:rPr>
                <w:rFonts w:ascii="Arial" w:hAnsi="Arial" w:cs="Arial" w:hint="cs"/>
                <w:szCs w:val="20"/>
                <w:rtl/>
              </w:rPr>
              <w:t>(המשך)</w:t>
            </w:r>
            <w:r w:rsidRPr="00420A91">
              <w:rPr>
                <w:rFonts w:ascii="Arial" w:hAnsi="Arial" w:cs="Arial"/>
                <w:color w:val="000000"/>
                <w:szCs w:val="20"/>
                <w:rtl/>
              </w:rPr>
              <w:t>:</w:t>
            </w:r>
          </w:p>
        </w:tc>
      </w:tr>
    </w:tbl>
    <w:p w:rsidR="00723046" w:rsidRPr="00420A91" w:rsidRDefault="00723046" w:rsidP="00723046">
      <w:pPr>
        <w:spacing w:line="20" w:lineRule="exact"/>
        <w:rPr>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4990"/>
        <w:gridCol w:w="1361"/>
        <w:gridCol w:w="1361"/>
        <w:gridCol w:w="1361"/>
      </w:tblGrid>
      <w:tr w:rsidR="00723046" w:rsidRPr="00420A91" w:rsidTr="00441301">
        <w:trPr>
          <w:cantSplit/>
        </w:trPr>
        <w:tc>
          <w:tcPr>
            <w:tcW w:w="1360" w:type="dxa"/>
          </w:tcPr>
          <w:p w:rsidR="00723046" w:rsidRPr="00420A91" w:rsidRDefault="00723046" w:rsidP="00441301">
            <w:pPr>
              <w:spacing w:before="80" w:line="240" w:lineRule="auto"/>
              <w:ind w:left="-57"/>
              <w:rPr>
                <w:rFonts w:ascii="Arial" w:hAnsi="Arial" w:cs="Arial"/>
                <w:b/>
                <w:sz w:val="14"/>
                <w:szCs w:val="14"/>
                <w:rtl/>
              </w:rPr>
            </w:pPr>
          </w:p>
        </w:tc>
        <w:tc>
          <w:tcPr>
            <w:tcW w:w="4990" w:type="dxa"/>
            <w:vAlign w:val="bottom"/>
          </w:tcPr>
          <w:p w:rsidR="00723046" w:rsidRPr="00420A91" w:rsidRDefault="00723046" w:rsidP="00441301">
            <w:pPr>
              <w:spacing w:line="240" w:lineRule="auto"/>
              <w:rPr>
                <w:rFonts w:ascii="Arial" w:hAnsi="Arial" w:cs="Arial"/>
                <w:b/>
                <w:szCs w:val="20"/>
                <w:rtl/>
              </w:rPr>
            </w:pPr>
          </w:p>
        </w:tc>
        <w:tc>
          <w:tcPr>
            <w:tcW w:w="1361" w:type="dxa"/>
            <w:vAlign w:val="bottom"/>
          </w:tcPr>
          <w:p w:rsidR="00723046" w:rsidRPr="00420A91" w:rsidRDefault="00723046" w:rsidP="00441301">
            <w:pPr>
              <w:pBdr>
                <w:bottom w:val="single" w:sz="4" w:space="1" w:color="auto"/>
              </w:pBdr>
              <w:spacing w:line="240" w:lineRule="auto"/>
              <w:jc w:val="center"/>
              <w:rPr>
                <w:rFonts w:asciiTheme="minorBidi" w:hAnsiTheme="minorBidi" w:cstheme="minorBidi"/>
                <w:b/>
                <w:bCs/>
                <w:szCs w:val="20"/>
                <w:rtl/>
              </w:rPr>
            </w:pPr>
            <w:r w:rsidRPr="00420A91">
              <w:rPr>
                <w:rFonts w:asciiTheme="minorBidi" w:hAnsiTheme="minorBidi" w:cstheme="minorBidi" w:hint="eastAsia"/>
                <w:b/>
                <w:bCs/>
                <w:szCs w:val="20"/>
                <w:rtl/>
              </w:rPr>
              <w:t>יתרה</w:t>
            </w:r>
            <w:r w:rsidRPr="00420A91">
              <w:rPr>
                <w:rFonts w:asciiTheme="minorBidi" w:hAnsiTheme="minorBidi" w:cstheme="minorBidi"/>
                <w:b/>
                <w:bCs/>
                <w:szCs w:val="20"/>
                <w:rtl/>
              </w:rPr>
              <w:t xml:space="preserve"> </w:t>
            </w:r>
          </w:p>
          <w:p w:rsidR="00723046" w:rsidRPr="00420A91" w:rsidRDefault="00723046" w:rsidP="00441301">
            <w:pPr>
              <w:pBdr>
                <w:bottom w:val="single" w:sz="4" w:space="1" w:color="auto"/>
              </w:pBdr>
              <w:spacing w:line="240" w:lineRule="auto"/>
              <w:jc w:val="center"/>
              <w:rPr>
                <w:rFonts w:asciiTheme="minorBidi" w:hAnsiTheme="minorBidi" w:cstheme="minorBidi"/>
                <w:b/>
                <w:bCs/>
                <w:szCs w:val="20"/>
                <w:u w:val="single"/>
                <w:rtl/>
              </w:rPr>
            </w:pPr>
            <w:r w:rsidRPr="00420A91">
              <w:rPr>
                <w:rFonts w:asciiTheme="minorBidi" w:hAnsiTheme="minorBidi" w:cstheme="minorBidi" w:hint="eastAsia"/>
                <w:b/>
                <w:bCs/>
                <w:szCs w:val="20"/>
                <w:rtl/>
              </w:rPr>
              <w:t>ליום</w:t>
            </w:r>
            <w:r w:rsidRPr="00420A91">
              <w:rPr>
                <w:rFonts w:asciiTheme="minorBidi" w:hAnsiTheme="minorBidi" w:cstheme="minorBidi"/>
                <w:b/>
                <w:bCs/>
                <w:szCs w:val="20"/>
                <w:rtl/>
              </w:rPr>
              <w:t xml:space="preserve"> 31.12.2017</w:t>
            </w:r>
          </w:p>
        </w:tc>
        <w:tc>
          <w:tcPr>
            <w:tcW w:w="1361" w:type="dxa"/>
            <w:vAlign w:val="bottom"/>
          </w:tcPr>
          <w:p w:rsidR="00723046" w:rsidRPr="00420A91" w:rsidRDefault="00723046" w:rsidP="00441301">
            <w:pPr>
              <w:pBdr>
                <w:bottom w:val="single" w:sz="4" w:space="1" w:color="auto"/>
              </w:pBdr>
              <w:spacing w:line="240" w:lineRule="auto"/>
              <w:jc w:val="center"/>
              <w:rPr>
                <w:rFonts w:asciiTheme="minorBidi" w:hAnsiTheme="minorBidi" w:cstheme="minorBidi"/>
                <w:b/>
                <w:bCs/>
                <w:szCs w:val="20"/>
                <w:rtl/>
              </w:rPr>
            </w:pPr>
            <w:r w:rsidRPr="00420A91">
              <w:rPr>
                <w:rFonts w:asciiTheme="minorBidi" w:hAnsiTheme="minorBidi" w:cstheme="minorBidi" w:hint="eastAsia"/>
                <w:b/>
                <w:bCs/>
                <w:szCs w:val="20"/>
                <w:rtl/>
              </w:rPr>
              <w:t>השפעה</w:t>
            </w:r>
            <w:r w:rsidRPr="00420A91">
              <w:rPr>
                <w:rFonts w:asciiTheme="minorBidi" w:hAnsiTheme="minorBidi" w:cstheme="minorBidi"/>
                <w:b/>
                <w:bCs/>
                <w:szCs w:val="20"/>
                <w:rtl/>
              </w:rPr>
              <w:t xml:space="preserve"> </w:t>
            </w:r>
            <w:r w:rsidRPr="00420A91">
              <w:rPr>
                <w:rFonts w:asciiTheme="minorBidi" w:hAnsiTheme="minorBidi" w:cstheme="minorBidi" w:hint="eastAsia"/>
                <w:b/>
                <w:bCs/>
                <w:szCs w:val="20"/>
                <w:rtl/>
              </w:rPr>
              <w:t>צפויה</w:t>
            </w:r>
            <w:r w:rsidRPr="00420A91">
              <w:rPr>
                <w:rFonts w:asciiTheme="minorBidi" w:hAnsiTheme="minorBidi" w:cstheme="minorBidi"/>
                <w:b/>
                <w:bCs/>
                <w:szCs w:val="20"/>
                <w:rtl/>
              </w:rPr>
              <w:t xml:space="preserve"> </w:t>
            </w:r>
            <w:r w:rsidRPr="00420A91">
              <w:rPr>
                <w:rFonts w:asciiTheme="minorBidi" w:hAnsiTheme="minorBidi" w:cstheme="minorBidi" w:hint="eastAsia"/>
                <w:b/>
                <w:bCs/>
                <w:szCs w:val="20"/>
                <w:rtl/>
              </w:rPr>
              <w:t>של</w:t>
            </w:r>
            <w:r w:rsidRPr="00420A91">
              <w:rPr>
                <w:rFonts w:asciiTheme="minorBidi" w:hAnsiTheme="minorBidi" w:cstheme="minorBidi"/>
                <w:b/>
                <w:bCs/>
                <w:szCs w:val="20"/>
                <w:rtl/>
              </w:rPr>
              <w:t xml:space="preserve"> יישום</w:t>
            </w:r>
          </w:p>
          <w:p w:rsidR="00723046" w:rsidRPr="00420A91" w:rsidRDefault="00723046" w:rsidP="00441301">
            <w:pPr>
              <w:pBdr>
                <w:bottom w:val="single" w:sz="4" w:space="1" w:color="auto"/>
              </w:pBdr>
              <w:spacing w:line="240" w:lineRule="auto"/>
              <w:jc w:val="center"/>
              <w:rPr>
                <w:rStyle w:val="FootnoteReference"/>
                <w:rFonts w:asciiTheme="minorBidi" w:hAnsiTheme="minorBidi" w:cstheme="minorBidi"/>
                <w:b/>
                <w:bCs/>
                <w:szCs w:val="20"/>
                <w:rtl/>
              </w:rPr>
            </w:pPr>
            <w:r w:rsidRPr="00420A91">
              <w:rPr>
                <w:rFonts w:asciiTheme="minorBidi" w:hAnsiTheme="minorBidi" w:cstheme="minorBidi"/>
                <w:b/>
                <w:bCs/>
                <w:szCs w:val="20"/>
              </w:rPr>
              <w:t>IFRS 15</w:t>
            </w:r>
          </w:p>
        </w:tc>
        <w:tc>
          <w:tcPr>
            <w:tcW w:w="1361" w:type="dxa"/>
            <w:vAlign w:val="bottom"/>
          </w:tcPr>
          <w:p w:rsidR="00723046" w:rsidRPr="00420A91" w:rsidRDefault="00723046" w:rsidP="00441301">
            <w:pPr>
              <w:pBdr>
                <w:bottom w:val="single" w:sz="4" w:space="1" w:color="auto"/>
              </w:pBdr>
              <w:spacing w:line="240" w:lineRule="auto"/>
              <w:jc w:val="center"/>
              <w:rPr>
                <w:rFonts w:asciiTheme="minorBidi" w:hAnsiTheme="minorBidi" w:cstheme="minorBidi"/>
                <w:b/>
                <w:bCs/>
                <w:szCs w:val="20"/>
                <w:rtl/>
              </w:rPr>
            </w:pPr>
            <w:r w:rsidRPr="00420A91">
              <w:rPr>
                <w:rFonts w:asciiTheme="minorBidi" w:hAnsiTheme="minorBidi" w:cstheme="minorBidi" w:hint="eastAsia"/>
                <w:b/>
                <w:bCs/>
                <w:szCs w:val="20"/>
                <w:rtl/>
              </w:rPr>
              <w:t>יתרה</w:t>
            </w:r>
            <w:r w:rsidRPr="00420A91">
              <w:rPr>
                <w:rFonts w:asciiTheme="minorBidi" w:hAnsiTheme="minorBidi" w:cstheme="minorBidi"/>
                <w:b/>
                <w:bCs/>
                <w:szCs w:val="20"/>
                <w:rtl/>
              </w:rPr>
              <w:t xml:space="preserve"> צפויה </w:t>
            </w:r>
            <w:r w:rsidRPr="00420A91">
              <w:rPr>
                <w:rFonts w:asciiTheme="minorBidi" w:hAnsiTheme="minorBidi" w:cstheme="minorBidi" w:hint="eastAsia"/>
                <w:b/>
                <w:bCs/>
                <w:szCs w:val="20"/>
                <w:rtl/>
              </w:rPr>
              <w:t>ליום</w:t>
            </w:r>
            <w:r w:rsidRPr="00420A91">
              <w:rPr>
                <w:rFonts w:asciiTheme="minorBidi" w:hAnsiTheme="minorBidi" w:cstheme="minorBidi"/>
                <w:b/>
                <w:bCs/>
                <w:szCs w:val="20"/>
                <w:rtl/>
              </w:rPr>
              <w:t xml:space="preserve"> 1.1.2018</w:t>
            </w:r>
          </w:p>
        </w:tc>
      </w:tr>
      <w:tr w:rsidR="00723046" w:rsidRPr="00420A91" w:rsidTr="00441301">
        <w:trPr>
          <w:cantSplit/>
        </w:trPr>
        <w:tc>
          <w:tcPr>
            <w:tcW w:w="1360" w:type="dxa"/>
          </w:tcPr>
          <w:p w:rsidR="00723046" w:rsidRPr="00420A91" w:rsidRDefault="00723046" w:rsidP="00441301">
            <w:pPr>
              <w:spacing w:before="80" w:line="240" w:lineRule="auto"/>
              <w:ind w:left="-57"/>
              <w:rPr>
                <w:rFonts w:ascii="Arial" w:hAnsi="Arial" w:cs="Arial"/>
                <w:b/>
                <w:sz w:val="14"/>
                <w:szCs w:val="14"/>
                <w:rtl/>
              </w:rPr>
            </w:pPr>
          </w:p>
        </w:tc>
        <w:tc>
          <w:tcPr>
            <w:tcW w:w="4990" w:type="dxa"/>
            <w:vAlign w:val="bottom"/>
          </w:tcPr>
          <w:p w:rsidR="00723046" w:rsidRPr="00420A91" w:rsidRDefault="00723046" w:rsidP="00441301">
            <w:pPr>
              <w:spacing w:line="240" w:lineRule="auto"/>
              <w:rPr>
                <w:rFonts w:ascii="Arial" w:hAnsi="Arial" w:cs="Arial"/>
                <w:b/>
                <w:szCs w:val="20"/>
                <w:rtl/>
              </w:rPr>
            </w:pPr>
          </w:p>
        </w:tc>
        <w:tc>
          <w:tcPr>
            <w:tcW w:w="4083" w:type="dxa"/>
            <w:gridSpan w:val="3"/>
            <w:vAlign w:val="bottom"/>
          </w:tcPr>
          <w:p w:rsidR="00723046" w:rsidRPr="00420A91" w:rsidRDefault="00723046" w:rsidP="00441301">
            <w:pPr>
              <w:pBdr>
                <w:bottom w:val="single" w:sz="4" w:space="1" w:color="auto"/>
              </w:pBdr>
              <w:spacing w:line="240" w:lineRule="auto"/>
              <w:jc w:val="center"/>
              <w:rPr>
                <w:rFonts w:asciiTheme="minorBidi" w:hAnsiTheme="minorBidi" w:cstheme="minorBidi"/>
                <w:b/>
                <w:bCs/>
                <w:szCs w:val="20"/>
                <w:u w:val="single"/>
                <w:rtl/>
              </w:rPr>
            </w:pPr>
            <w:r w:rsidRPr="00420A91">
              <w:rPr>
                <w:rFonts w:asciiTheme="minorBidi" w:hAnsiTheme="minorBidi" w:cstheme="minorBidi" w:hint="eastAsia"/>
                <w:b/>
                <w:bCs/>
                <w:szCs w:val="20"/>
                <w:u w:val="single"/>
                <w:rtl/>
              </w:rPr>
              <w:t>אלפי</w:t>
            </w:r>
            <w:r w:rsidRPr="00420A91">
              <w:rPr>
                <w:rFonts w:asciiTheme="minorBidi" w:hAnsiTheme="minorBidi" w:cstheme="minorBidi"/>
                <w:b/>
                <w:bCs/>
                <w:szCs w:val="20"/>
                <w:u w:val="single"/>
                <w:rtl/>
              </w:rPr>
              <w:t xml:space="preserve"> </w:t>
            </w:r>
            <w:r w:rsidRPr="00420A91">
              <w:rPr>
                <w:rFonts w:asciiTheme="minorBidi" w:hAnsiTheme="minorBidi" w:cstheme="minorBidi" w:hint="eastAsia"/>
                <w:b/>
                <w:bCs/>
                <w:szCs w:val="20"/>
                <w:u w:val="single"/>
                <w:rtl/>
              </w:rPr>
              <w:t>ש</w:t>
            </w:r>
            <w:r w:rsidRPr="00420A91">
              <w:rPr>
                <w:rFonts w:asciiTheme="minorBidi" w:hAnsiTheme="minorBidi" w:cstheme="minorBidi"/>
                <w:b/>
                <w:bCs/>
                <w:szCs w:val="20"/>
                <w:u w:val="single"/>
                <w:rtl/>
              </w:rPr>
              <w:t>"ח</w:t>
            </w:r>
          </w:p>
        </w:tc>
      </w:tr>
      <w:tr w:rsidR="00723046" w:rsidRPr="00420A91" w:rsidTr="00441301">
        <w:trPr>
          <w:cantSplit/>
        </w:trPr>
        <w:tc>
          <w:tcPr>
            <w:tcW w:w="1360" w:type="dxa"/>
          </w:tcPr>
          <w:p w:rsidR="00723046" w:rsidRPr="00420A91" w:rsidRDefault="00723046" w:rsidP="00441301">
            <w:pPr>
              <w:spacing w:before="80" w:line="240" w:lineRule="auto"/>
              <w:ind w:left="-57"/>
              <w:rPr>
                <w:rFonts w:ascii="Arial" w:hAnsi="Arial" w:cs="Arial"/>
                <w:b/>
                <w:sz w:val="14"/>
                <w:szCs w:val="14"/>
                <w:rtl/>
              </w:rPr>
            </w:pPr>
          </w:p>
        </w:tc>
        <w:tc>
          <w:tcPr>
            <w:tcW w:w="4990" w:type="dxa"/>
            <w:vAlign w:val="bottom"/>
          </w:tcPr>
          <w:p w:rsidR="00723046" w:rsidRPr="00420A91" w:rsidRDefault="00723046" w:rsidP="00441301">
            <w:pPr>
              <w:spacing w:line="240" w:lineRule="auto"/>
              <w:rPr>
                <w:rFonts w:ascii="Arial" w:hAnsi="Arial" w:cs="Arial"/>
                <w:b/>
                <w:szCs w:val="20"/>
                <w:rtl/>
              </w:rPr>
            </w:pPr>
          </w:p>
        </w:tc>
        <w:tc>
          <w:tcPr>
            <w:tcW w:w="1361" w:type="dxa"/>
            <w:vAlign w:val="bottom"/>
          </w:tcPr>
          <w:p w:rsidR="00723046" w:rsidRPr="00420A91" w:rsidRDefault="00723046" w:rsidP="00441301">
            <w:pPr>
              <w:spacing w:line="240" w:lineRule="auto"/>
              <w:jc w:val="center"/>
              <w:rPr>
                <w:rFonts w:ascii="Arial" w:hAnsi="Arial" w:cs="Arial"/>
                <w:szCs w:val="20"/>
                <w:rtl/>
              </w:rPr>
            </w:pPr>
          </w:p>
        </w:tc>
        <w:tc>
          <w:tcPr>
            <w:tcW w:w="1361" w:type="dxa"/>
            <w:vAlign w:val="bottom"/>
          </w:tcPr>
          <w:p w:rsidR="00723046" w:rsidRPr="00420A91" w:rsidRDefault="00723046" w:rsidP="00441301">
            <w:pPr>
              <w:spacing w:line="240" w:lineRule="auto"/>
              <w:jc w:val="center"/>
              <w:rPr>
                <w:rFonts w:ascii="Arial" w:hAnsi="Arial" w:cs="Arial"/>
                <w:szCs w:val="20"/>
              </w:rPr>
            </w:pPr>
          </w:p>
        </w:tc>
        <w:tc>
          <w:tcPr>
            <w:tcW w:w="1361" w:type="dxa"/>
            <w:vAlign w:val="bottom"/>
          </w:tcPr>
          <w:p w:rsidR="00723046" w:rsidRPr="00420A91" w:rsidRDefault="00723046" w:rsidP="00441301">
            <w:pPr>
              <w:spacing w:line="240" w:lineRule="auto"/>
              <w:jc w:val="center"/>
              <w:rPr>
                <w:rFonts w:ascii="Arial" w:hAnsi="Arial" w:cs="Arial"/>
                <w:szCs w:val="20"/>
                <w:rtl/>
              </w:rPr>
            </w:pPr>
          </w:p>
        </w:tc>
      </w:tr>
      <w:tr w:rsidR="00723046" w:rsidRPr="00420A91" w:rsidTr="00441301">
        <w:trPr>
          <w:cantSplit/>
        </w:trPr>
        <w:tc>
          <w:tcPr>
            <w:tcW w:w="1360" w:type="dxa"/>
          </w:tcPr>
          <w:p w:rsidR="00723046" w:rsidRPr="00420A91" w:rsidRDefault="00723046" w:rsidP="00441301">
            <w:pPr>
              <w:spacing w:before="80" w:line="240" w:lineRule="auto"/>
              <w:ind w:left="-57"/>
              <w:rPr>
                <w:rFonts w:ascii="Arial" w:hAnsi="Arial" w:cs="Arial"/>
                <w:b/>
                <w:sz w:val="14"/>
                <w:szCs w:val="14"/>
                <w:rtl/>
              </w:rPr>
            </w:pPr>
          </w:p>
        </w:tc>
        <w:tc>
          <w:tcPr>
            <w:tcW w:w="4990" w:type="dxa"/>
            <w:vAlign w:val="bottom"/>
          </w:tcPr>
          <w:p w:rsidR="00723046" w:rsidRPr="00420A91" w:rsidRDefault="00723046" w:rsidP="00441301">
            <w:pPr>
              <w:spacing w:before="20" w:after="20" w:line="240" w:lineRule="auto"/>
              <w:ind w:left="113" w:hanging="113"/>
              <w:rPr>
                <w:rFonts w:ascii="Arial" w:hAnsi="Arial" w:cs="Arial"/>
                <w:b/>
                <w:szCs w:val="20"/>
                <w:rtl/>
              </w:rPr>
            </w:pPr>
            <w:r w:rsidRPr="00420A91">
              <w:rPr>
                <w:rFonts w:ascii="Arial" w:hAnsi="Arial" w:cs="Arial" w:hint="eastAsia"/>
                <w:b/>
                <w:szCs w:val="20"/>
                <w:rtl/>
              </w:rPr>
              <w:t>קרן</w:t>
            </w:r>
            <w:r w:rsidRPr="00420A91">
              <w:rPr>
                <w:rFonts w:ascii="Arial" w:hAnsi="Arial" w:cs="Arial"/>
                <w:b/>
                <w:szCs w:val="20"/>
                <w:rtl/>
              </w:rPr>
              <w:t xml:space="preserve"> </w:t>
            </w:r>
            <w:r w:rsidRPr="00420A91">
              <w:rPr>
                <w:rFonts w:ascii="Arial" w:hAnsi="Arial" w:cs="Arial" w:hint="eastAsia"/>
                <w:b/>
                <w:szCs w:val="20"/>
                <w:rtl/>
              </w:rPr>
              <w:t>הון</w:t>
            </w:r>
            <w:r w:rsidRPr="00420A91">
              <w:rPr>
                <w:rFonts w:ascii="Arial" w:hAnsi="Arial" w:cs="Arial"/>
                <w:b/>
                <w:szCs w:val="20"/>
                <w:rtl/>
              </w:rPr>
              <w:t xml:space="preserve"> </w:t>
            </w:r>
            <w:r w:rsidRPr="00420A91">
              <w:rPr>
                <w:rFonts w:ascii="Arial" w:hAnsi="Arial" w:cs="Arial" w:hint="eastAsia"/>
                <w:b/>
                <w:szCs w:val="20"/>
                <w:rtl/>
              </w:rPr>
              <w:t>בגין</w:t>
            </w:r>
            <w:r w:rsidRPr="00420A91">
              <w:rPr>
                <w:rFonts w:ascii="Arial" w:hAnsi="Arial" w:cs="Arial"/>
                <w:b/>
                <w:szCs w:val="20"/>
                <w:rtl/>
              </w:rPr>
              <w:t xml:space="preserve"> ________</w:t>
            </w:r>
          </w:p>
        </w:tc>
        <w:tc>
          <w:tcPr>
            <w:tcW w:w="1361" w:type="dxa"/>
            <w:vAlign w:val="bottom"/>
          </w:tcPr>
          <w:p w:rsidR="00723046" w:rsidRPr="00420A91" w:rsidRDefault="00723046" w:rsidP="00D55DCB">
            <w:pPr>
              <w:spacing w:line="240" w:lineRule="auto"/>
              <w:jc w:val="center"/>
              <w:rPr>
                <w:rFonts w:ascii="Arial" w:hAnsi="Arial" w:cs="Arial"/>
                <w:szCs w:val="20"/>
                <w:rtl/>
              </w:rPr>
            </w:pPr>
          </w:p>
        </w:tc>
        <w:tc>
          <w:tcPr>
            <w:tcW w:w="1361" w:type="dxa"/>
            <w:vAlign w:val="bottom"/>
          </w:tcPr>
          <w:p w:rsidR="00723046" w:rsidRPr="00420A91" w:rsidRDefault="00723046" w:rsidP="00D55DCB">
            <w:pPr>
              <w:spacing w:line="240" w:lineRule="auto"/>
              <w:jc w:val="center"/>
              <w:rPr>
                <w:rFonts w:ascii="Arial" w:hAnsi="Arial" w:cs="Arial"/>
                <w:szCs w:val="20"/>
              </w:rPr>
            </w:pPr>
          </w:p>
        </w:tc>
        <w:tc>
          <w:tcPr>
            <w:tcW w:w="1361" w:type="dxa"/>
            <w:vAlign w:val="bottom"/>
          </w:tcPr>
          <w:p w:rsidR="00723046" w:rsidRPr="00420A91" w:rsidRDefault="00723046" w:rsidP="00D55DCB">
            <w:pPr>
              <w:spacing w:line="240" w:lineRule="auto"/>
              <w:jc w:val="center"/>
              <w:rPr>
                <w:rFonts w:ascii="Arial" w:hAnsi="Arial" w:cs="Arial"/>
                <w:szCs w:val="20"/>
                <w:rtl/>
              </w:rPr>
            </w:pPr>
          </w:p>
        </w:tc>
      </w:tr>
      <w:tr w:rsidR="00723046" w:rsidRPr="00420A91" w:rsidTr="00441301">
        <w:trPr>
          <w:cantSplit/>
        </w:trPr>
        <w:tc>
          <w:tcPr>
            <w:tcW w:w="1360" w:type="dxa"/>
          </w:tcPr>
          <w:p w:rsidR="00723046" w:rsidRPr="00420A91" w:rsidRDefault="00723046" w:rsidP="00441301">
            <w:pPr>
              <w:spacing w:before="80" w:line="240" w:lineRule="auto"/>
              <w:ind w:left="-57"/>
              <w:rPr>
                <w:rFonts w:ascii="Arial" w:hAnsi="Arial" w:cs="Arial"/>
                <w:b/>
                <w:sz w:val="14"/>
                <w:szCs w:val="14"/>
                <w:rtl/>
              </w:rPr>
            </w:pPr>
          </w:p>
        </w:tc>
        <w:tc>
          <w:tcPr>
            <w:tcW w:w="4990" w:type="dxa"/>
            <w:vAlign w:val="bottom"/>
          </w:tcPr>
          <w:p w:rsidR="00723046" w:rsidRPr="00420A91" w:rsidRDefault="00723046" w:rsidP="00441301">
            <w:pPr>
              <w:spacing w:before="20" w:after="20" w:line="240" w:lineRule="auto"/>
              <w:ind w:left="113" w:hanging="113"/>
              <w:rPr>
                <w:rFonts w:ascii="Arial" w:hAnsi="Arial" w:cs="Arial"/>
                <w:b/>
                <w:szCs w:val="20"/>
                <w:rtl/>
              </w:rPr>
            </w:pPr>
            <w:r w:rsidRPr="00420A91">
              <w:rPr>
                <w:rFonts w:ascii="Arial" w:hAnsi="Arial" w:cs="Arial" w:hint="eastAsia"/>
                <w:b/>
                <w:szCs w:val="20"/>
                <w:rtl/>
              </w:rPr>
              <w:t>עודפים</w:t>
            </w:r>
          </w:p>
        </w:tc>
        <w:tc>
          <w:tcPr>
            <w:tcW w:w="1361" w:type="dxa"/>
            <w:vAlign w:val="bottom"/>
          </w:tcPr>
          <w:p w:rsidR="00723046" w:rsidRPr="00420A91" w:rsidRDefault="00723046" w:rsidP="00D55DCB">
            <w:pPr>
              <w:spacing w:line="240" w:lineRule="auto"/>
              <w:jc w:val="center"/>
              <w:rPr>
                <w:rFonts w:ascii="Arial" w:hAnsi="Arial" w:cs="Arial"/>
                <w:szCs w:val="20"/>
                <w:rtl/>
              </w:rPr>
            </w:pPr>
          </w:p>
        </w:tc>
        <w:tc>
          <w:tcPr>
            <w:tcW w:w="1361" w:type="dxa"/>
            <w:vAlign w:val="bottom"/>
          </w:tcPr>
          <w:p w:rsidR="00723046" w:rsidRPr="00420A91" w:rsidRDefault="00723046" w:rsidP="00D55DCB">
            <w:pPr>
              <w:spacing w:line="240" w:lineRule="auto"/>
              <w:jc w:val="center"/>
              <w:rPr>
                <w:rFonts w:ascii="Arial" w:hAnsi="Arial" w:cs="Arial"/>
                <w:szCs w:val="20"/>
              </w:rPr>
            </w:pPr>
          </w:p>
        </w:tc>
        <w:tc>
          <w:tcPr>
            <w:tcW w:w="1361" w:type="dxa"/>
            <w:vAlign w:val="bottom"/>
          </w:tcPr>
          <w:p w:rsidR="00723046" w:rsidRPr="00420A91" w:rsidRDefault="00723046" w:rsidP="00D55DCB">
            <w:pPr>
              <w:spacing w:line="240" w:lineRule="auto"/>
              <w:jc w:val="center"/>
              <w:rPr>
                <w:rFonts w:ascii="Arial" w:hAnsi="Arial" w:cs="Arial"/>
                <w:szCs w:val="20"/>
                <w:rtl/>
              </w:rPr>
            </w:pPr>
          </w:p>
        </w:tc>
      </w:tr>
      <w:tr w:rsidR="00723046" w:rsidRPr="00420A91" w:rsidTr="00441301">
        <w:trPr>
          <w:cantSplit/>
        </w:trPr>
        <w:tc>
          <w:tcPr>
            <w:tcW w:w="1360" w:type="dxa"/>
          </w:tcPr>
          <w:p w:rsidR="00723046" w:rsidRPr="00420A91" w:rsidRDefault="00723046" w:rsidP="00441301">
            <w:pPr>
              <w:spacing w:before="80" w:line="240" w:lineRule="auto"/>
              <w:ind w:left="-57"/>
              <w:rPr>
                <w:rFonts w:ascii="Arial" w:hAnsi="Arial" w:cs="Arial"/>
                <w:b/>
                <w:sz w:val="14"/>
                <w:szCs w:val="14"/>
                <w:rtl/>
              </w:rPr>
            </w:pPr>
          </w:p>
        </w:tc>
        <w:tc>
          <w:tcPr>
            <w:tcW w:w="4990" w:type="dxa"/>
            <w:vAlign w:val="bottom"/>
          </w:tcPr>
          <w:p w:rsidR="00723046" w:rsidRPr="00420A91" w:rsidRDefault="00723046" w:rsidP="00441301">
            <w:pPr>
              <w:spacing w:before="20" w:after="20" w:line="240" w:lineRule="auto"/>
              <w:ind w:left="113" w:hanging="113"/>
              <w:rPr>
                <w:rFonts w:ascii="Arial" w:hAnsi="Arial" w:cs="Arial"/>
                <w:b/>
                <w:szCs w:val="20"/>
                <w:rtl/>
              </w:rPr>
            </w:pPr>
            <w:r w:rsidRPr="00420A91">
              <w:rPr>
                <w:rFonts w:ascii="Arial" w:hAnsi="Arial" w:cs="Arial" w:hint="eastAsia"/>
                <w:b/>
                <w:szCs w:val="20"/>
                <w:rtl/>
              </w:rPr>
              <w:t>סה</w:t>
            </w:r>
            <w:r w:rsidRPr="00420A91">
              <w:rPr>
                <w:rFonts w:ascii="Arial" w:hAnsi="Arial" w:cs="Arial"/>
                <w:b/>
                <w:szCs w:val="20"/>
                <w:rtl/>
              </w:rPr>
              <w:t xml:space="preserve">"כ </w:t>
            </w:r>
            <w:r w:rsidRPr="00420A91">
              <w:rPr>
                <w:rFonts w:ascii="Arial" w:hAnsi="Arial" w:cs="Arial" w:hint="eastAsia"/>
                <w:b/>
                <w:szCs w:val="20"/>
                <w:rtl/>
              </w:rPr>
              <w:t>הון</w:t>
            </w:r>
            <w:r w:rsidRPr="00420A91">
              <w:rPr>
                <w:rFonts w:ascii="Arial" w:hAnsi="Arial" w:cs="Arial"/>
                <w:b/>
                <w:szCs w:val="20"/>
                <w:rtl/>
              </w:rPr>
              <w:t xml:space="preserve"> </w:t>
            </w:r>
            <w:r w:rsidRPr="00420A91">
              <w:rPr>
                <w:rFonts w:ascii="Arial" w:hAnsi="Arial" w:cs="Arial" w:hint="eastAsia"/>
                <w:b/>
                <w:szCs w:val="20"/>
                <w:rtl/>
              </w:rPr>
              <w:t>המיוחס</w:t>
            </w:r>
            <w:r w:rsidRPr="00420A91">
              <w:rPr>
                <w:rFonts w:ascii="Arial" w:hAnsi="Arial" w:cs="Arial"/>
                <w:b/>
                <w:szCs w:val="20"/>
                <w:rtl/>
              </w:rPr>
              <w:t xml:space="preserve"> </w:t>
            </w:r>
            <w:r w:rsidRPr="00420A91">
              <w:rPr>
                <w:rFonts w:ascii="Arial" w:hAnsi="Arial" w:cs="Arial" w:hint="eastAsia"/>
                <w:b/>
                <w:szCs w:val="20"/>
                <w:rtl/>
              </w:rPr>
              <w:t>לבעלים</w:t>
            </w:r>
            <w:r w:rsidRPr="00420A91">
              <w:rPr>
                <w:rFonts w:ascii="Arial" w:hAnsi="Arial" w:cs="Arial"/>
                <w:b/>
                <w:szCs w:val="20"/>
                <w:rtl/>
              </w:rPr>
              <w:t xml:space="preserve"> </w:t>
            </w:r>
            <w:r w:rsidRPr="00420A91">
              <w:rPr>
                <w:rFonts w:ascii="Arial" w:hAnsi="Arial" w:cs="Arial" w:hint="eastAsia"/>
                <w:b/>
                <w:szCs w:val="20"/>
                <w:rtl/>
              </w:rPr>
              <w:t>של</w:t>
            </w:r>
            <w:r w:rsidRPr="00420A91">
              <w:rPr>
                <w:rFonts w:ascii="Arial" w:hAnsi="Arial" w:cs="Arial"/>
                <w:b/>
                <w:szCs w:val="20"/>
                <w:rtl/>
              </w:rPr>
              <w:t xml:space="preserve"> </w:t>
            </w:r>
            <w:r w:rsidRPr="00420A91">
              <w:rPr>
                <w:rFonts w:ascii="Arial" w:hAnsi="Arial" w:cs="Arial" w:hint="eastAsia"/>
                <w:b/>
                <w:szCs w:val="20"/>
                <w:rtl/>
              </w:rPr>
              <w:t>החברה</w:t>
            </w:r>
            <w:r w:rsidRPr="00420A91">
              <w:rPr>
                <w:rFonts w:ascii="Arial" w:hAnsi="Arial" w:cs="Arial"/>
                <w:b/>
                <w:szCs w:val="20"/>
                <w:rtl/>
              </w:rPr>
              <w:t xml:space="preserve"> </w:t>
            </w:r>
            <w:r w:rsidRPr="00420A91">
              <w:rPr>
                <w:rFonts w:ascii="Arial" w:hAnsi="Arial" w:cs="Arial" w:hint="eastAsia"/>
                <w:b/>
                <w:szCs w:val="20"/>
                <w:rtl/>
              </w:rPr>
              <w:t>האם</w:t>
            </w:r>
          </w:p>
        </w:tc>
        <w:tc>
          <w:tcPr>
            <w:tcW w:w="1361" w:type="dxa"/>
            <w:vAlign w:val="bottom"/>
          </w:tcPr>
          <w:p w:rsidR="00723046" w:rsidRPr="00420A91" w:rsidRDefault="00723046" w:rsidP="00D55DCB">
            <w:pPr>
              <w:spacing w:line="240" w:lineRule="auto"/>
              <w:jc w:val="center"/>
              <w:rPr>
                <w:rFonts w:ascii="Arial" w:hAnsi="Arial" w:cs="Arial"/>
                <w:szCs w:val="20"/>
                <w:rtl/>
              </w:rPr>
            </w:pPr>
          </w:p>
        </w:tc>
        <w:tc>
          <w:tcPr>
            <w:tcW w:w="1361" w:type="dxa"/>
            <w:vAlign w:val="bottom"/>
          </w:tcPr>
          <w:p w:rsidR="00723046" w:rsidRPr="00420A91" w:rsidRDefault="00723046" w:rsidP="00D55DCB">
            <w:pPr>
              <w:spacing w:line="240" w:lineRule="auto"/>
              <w:jc w:val="center"/>
              <w:rPr>
                <w:rFonts w:ascii="Arial" w:hAnsi="Arial" w:cs="Arial"/>
                <w:szCs w:val="20"/>
              </w:rPr>
            </w:pPr>
          </w:p>
        </w:tc>
        <w:tc>
          <w:tcPr>
            <w:tcW w:w="1361" w:type="dxa"/>
            <w:vAlign w:val="bottom"/>
          </w:tcPr>
          <w:p w:rsidR="00723046" w:rsidRPr="00420A91" w:rsidRDefault="00723046" w:rsidP="00D55DCB">
            <w:pPr>
              <w:spacing w:line="240" w:lineRule="auto"/>
              <w:jc w:val="center"/>
              <w:rPr>
                <w:rFonts w:ascii="Arial" w:hAnsi="Arial" w:cs="Arial"/>
                <w:szCs w:val="20"/>
                <w:rtl/>
              </w:rPr>
            </w:pPr>
          </w:p>
        </w:tc>
      </w:tr>
      <w:tr w:rsidR="00723046" w:rsidRPr="00420A91" w:rsidTr="00441301">
        <w:trPr>
          <w:cantSplit/>
        </w:trPr>
        <w:tc>
          <w:tcPr>
            <w:tcW w:w="1360" w:type="dxa"/>
          </w:tcPr>
          <w:p w:rsidR="00723046" w:rsidRPr="00420A91" w:rsidRDefault="00723046" w:rsidP="00441301">
            <w:pPr>
              <w:spacing w:before="80" w:line="240" w:lineRule="auto"/>
              <w:ind w:left="-57"/>
              <w:rPr>
                <w:rFonts w:ascii="Arial" w:hAnsi="Arial" w:cs="Arial"/>
                <w:b/>
                <w:sz w:val="14"/>
                <w:szCs w:val="14"/>
                <w:rtl/>
              </w:rPr>
            </w:pPr>
          </w:p>
        </w:tc>
        <w:tc>
          <w:tcPr>
            <w:tcW w:w="4990" w:type="dxa"/>
            <w:vAlign w:val="bottom"/>
          </w:tcPr>
          <w:p w:rsidR="00723046" w:rsidRPr="00420A91" w:rsidRDefault="00723046" w:rsidP="00441301">
            <w:pPr>
              <w:spacing w:before="20" w:after="20" w:line="240" w:lineRule="auto"/>
              <w:ind w:left="113" w:hanging="113"/>
              <w:rPr>
                <w:rFonts w:ascii="Arial" w:hAnsi="Arial" w:cs="Arial"/>
                <w:b/>
                <w:szCs w:val="20"/>
                <w:rtl/>
              </w:rPr>
            </w:pPr>
            <w:r w:rsidRPr="00420A91">
              <w:rPr>
                <w:rFonts w:ascii="Arial" w:hAnsi="Arial" w:cs="Arial" w:hint="eastAsia"/>
                <w:b/>
                <w:szCs w:val="20"/>
                <w:rtl/>
              </w:rPr>
              <w:t>זכויות</w:t>
            </w:r>
            <w:r w:rsidRPr="00420A91">
              <w:rPr>
                <w:rFonts w:ascii="Arial" w:hAnsi="Arial" w:cs="Arial"/>
                <w:b/>
                <w:szCs w:val="20"/>
                <w:rtl/>
              </w:rPr>
              <w:t xml:space="preserve"> </w:t>
            </w:r>
            <w:r w:rsidRPr="00420A91">
              <w:rPr>
                <w:rFonts w:ascii="Arial" w:hAnsi="Arial" w:cs="Arial" w:hint="eastAsia"/>
                <w:b/>
                <w:szCs w:val="20"/>
                <w:rtl/>
              </w:rPr>
              <w:t>שאינן</w:t>
            </w:r>
            <w:r w:rsidRPr="00420A91">
              <w:rPr>
                <w:rFonts w:ascii="Arial" w:hAnsi="Arial" w:cs="Arial"/>
                <w:b/>
                <w:szCs w:val="20"/>
                <w:rtl/>
              </w:rPr>
              <w:t xml:space="preserve"> </w:t>
            </w:r>
            <w:r w:rsidRPr="00420A91">
              <w:rPr>
                <w:rFonts w:ascii="Arial" w:hAnsi="Arial" w:cs="Arial" w:hint="eastAsia"/>
                <w:b/>
                <w:szCs w:val="20"/>
                <w:rtl/>
              </w:rPr>
              <w:t>מקנות</w:t>
            </w:r>
            <w:r w:rsidRPr="00420A91">
              <w:rPr>
                <w:rFonts w:ascii="Arial" w:hAnsi="Arial" w:cs="Arial"/>
                <w:b/>
                <w:szCs w:val="20"/>
                <w:rtl/>
              </w:rPr>
              <w:t xml:space="preserve"> </w:t>
            </w:r>
            <w:r w:rsidRPr="00420A91">
              <w:rPr>
                <w:rFonts w:ascii="Arial" w:hAnsi="Arial" w:cs="Arial" w:hint="eastAsia"/>
                <w:b/>
                <w:szCs w:val="20"/>
                <w:rtl/>
              </w:rPr>
              <w:t>שליטה</w:t>
            </w:r>
          </w:p>
        </w:tc>
        <w:tc>
          <w:tcPr>
            <w:tcW w:w="1361" w:type="dxa"/>
            <w:vAlign w:val="bottom"/>
          </w:tcPr>
          <w:p w:rsidR="00723046" w:rsidRPr="00420A91" w:rsidRDefault="00723046" w:rsidP="00D55DCB">
            <w:pPr>
              <w:spacing w:line="240" w:lineRule="auto"/>
              <w:jc w:val="center"/>
              <w:rPr>
                <w:rFonts w:ascii="Arial" w:hAnsi="Arial" w:cs="Arial"/>
                <w:szCs w:val="20"/>
                <w:rtl/>
              </w:rPr>
            </w:pPr>
          </w:p>
        </w:tc>
        <w:tc>
          <w:tcPr>
            <w:tcW w:w="1361" w:type="dxa"/>
            <w:vAlign w:val="bottom"/>
          </w:tcPr>
          <w:p w:rsidR="00723046" w:rsidRPr="00420A91" w:rsidRDefault="00723046" w:rsidP="00D55DCB">
            <w:pPr>
              <w:spacing w:line="240" w:lineRule="auto"/>
              <w:jc w:val="center"/>
              <w:rPr>
                <w:rFonts w:ascii="Arial" w:hAnsi="Arial" w:cs="Arial"/>
                <w:szCs w:val="20"/>
              </w:rPr>
            </w:pPr>
          </w:p>
        </w:tc>
        <w:tc>
          <w:tcPr>
            <w:tcW w:w="1361" w:type="dxa"/>
            <w:vAlign w:val="bottom"/>
          </w:tcPr>
          <w:p w:rsidR="00723046" w:rsidRPr="00420A91" w:rsidRDefault="00723046" w:rsidP="00D55DCB">
            <w:pPr>
              <w:spacing w:line="240" w:lineRule="auto"/>
              <w:jc w:val="center"/>
              <w:rPr>
                <w:rFonts w:ascii="Arial" w:hAnsi="Arial" w:cs="Arial"/>
                <w:szCs w:val="20"/>
                <w:rtl/>
              </w:rPr>
            </w:pPr>
          </w:p>
        </w:tc>
      </w:tr>
      <w:tr w:rsidR="00723046" w:rsidRPr="00420A91" w:rsidTr="00441301">
        <w:trPr>
          <w:cantSplit/>
        </w:trPr>
        <w:tc>
          <w:tcPr>
            <w:tcW w:w="1360" w:type="dxa"/>
          </w:tcPr>
          <w:p w:rsidR="00723046" w:rsidRPr="00420A91" w:rsidRDefault="00723046" w:rsidP="00441301">
            <w:pPr>
              <w:spacing w:before="80" w:line="240" w:lineRule="auto"/>
              <w:ind w:left="-57"/>
              <w:rPr>
                <w:rFonts w:ascii="Arial" w:hAnsi="Arial" w:cs="Arial"/>
                <w:b/>
                <w:sz w:val="14"/>
                <w:szCs w:val="14"/>
                <w:rtl/>
              </w:rPr>
            </w:pPr>
          </w:p>
        </w:tc>
        <w:tc>
          <w:tcPr>
            <w:tcW w:w="4990" w:type="dxa"/>
            <w:vAlign w:val="bottom"/>
          </w:tcPr>
          <w:p w:rsidR="00723046" w:rsidRPr="00420A91" w:rsidRDefault="00723046" w:rsidP="00441301">
            <w:pPr>
              <w:spacing w:before="20" w:after="20" w:line="240" w:lineRule="auto"/>
              <w:ind w:left="113" w:hanging="113"/>
              <w:rPr>
                <w:rFonts w:ascii="Arial" w:hAnsi="Arial" w:cs="Arial"/>
                <w:bCs/>
                <w:szCs w:val="20"/>
                <w:rtl/>
              </w:rPr>
            </w:pPr>
            <w:r w:rsidRPr="00420A91">
              <w:rPr>
                <w:rFonts w:ascii="Arial" w:hAnsi="Arial" w:cs="Arial" w:hint="eastAsia"/>
                <w:bCs/>
                <w:szCs w:val="20"/>
                <w:rtl/>
              </w:rPr>
              <w:t>סה</w:t>
            </w:r>
            <w:r w:rsidRPr="00420A91">
              <w:rPr>
                <w:rFonts w:ascii="Arial" w:hAnsi="Arial" w:cs="Arial"/>
                <w:bCs/>
                <w:szCs w:val="20"/>
                <w:rtl/>
              </w:rPr>
              <w:t xml:space="preserve">"כ </w:t>
            </w:r>
            <w:r w:rsidRPr="00420A91">
              <w:rPr>
                <w:rFonts w:ascii="Arial" w:hAnsi="Arial" w:cs="Arial" w:hint="eastAsia"/>
                <w:bCs/>
                <w:szCs w:val="20"/>
                <w:rtl/>
              </w:rPr>
              <w:t>הון</w:t>
            </w:r>
          </w:p>
        </w:tc>
        <w:tc>
          <w:tcPr>
            <w:tcW w:w="1361" w:type="dxa"/>
            <w:vAlign w:val="bottom"/>
          </w:tcPr>
          <w:p w:rsidR="00723046" w:rsidRPr="00420A91" w:rsidRDefault="00723046" w:rsidP="00D55DCB">
            <w:pPr>
              <w:spacing w:line="240" w:lineRule="auto"/>
              <w:jc w:val="center"/>
              <w:rPr>
                <w:rFonts w:ascii="Arial" w:hAnsi="Arial" w:cs="Arial"/>
                <w:szCs w:val="20"/>
                <w:rtl/>
              </w:rPr>
            </w:pPr>
          </w:p>
        </w:tc>
        <w:tc>
          <w:tcPr>
            <w:tcW w:w="1361" w:type="dxa"/>
            <w:vAlign w:val="bottom"/>
          </w:tcPr>
          <w:p w:rsidR="00723046" w:rsidRPr="00420A91" w:rsidRDefault="00723046" w:rsidP="00D55DCB">
            <w:pPr>
              <w:spacing w:line="240" w:lineRule="auto"/>
              <w:jc w:val="center"/>
              <w:rPr>
                <w:rFonts w:ascii="Arial" w:hAnsi="Arial" w:cs="Arial"/>
                <w:szCs w:val="20"/>
              </w:rPr>
            </w:pPr>
          </w:p>
        </w:tc>
        <w:tc>
          <w:tcPr>
            <w:tcW w:w="1361" w:type="dxa"/>
            <w:vAlign w:val="bottom"/>
          </w:tcPr>
          <w:p w:rsidR="00723046" w:rsidRPr="00420A91" w:rsidRDefault="00723046" w:rsidP="00D55DCB">
            <w:pPr>
              <w:spacing w:line="240" w:lineRule="auto"/>
              <w:jc w:val="center"/>
              <w:rPr>
                <w:rFonts w:ascii="Arial" w:hAnsi="Arial" w:cs="Arial"/>
                <w:szCs w:val="20"/>
                <w:rtl/>
              </w:rPr>
            </w:pPr>
          </w:p>
        </w:tc>
      </w:tr>
    </w:tbl>
    <w:p w:rsidR="00723046" w:rsidRPr="00420A91" w:rsidRDefault="00723046" w:rsidP="00D55DCB">
      <w:pPr>
        <w:spacing w:line="240" w:lineRule="auto"/>
        <w:ind w:left="1361"/>
        <w:jc w:val="both"/>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D55DCB">
            <w:pPr>
              <w:keepLines w:val="0"/>
              <w:overflowPunct/>
              <w:autoSpaceDE/>
              <w:autoSpaceDN/>
              <w:bidi w:val="0"/>
              <w:adjustRightInd/>
              <w:spacing w:line="240" w:lineRule="auto"/>
              <w:jc w:val="right"/>
              <w:textAlignment w:val="auto"/>
              <w:rPr>
                <w:rFonts w:ascii="Arial" w:hAnsi="Arial" w:cs="Arial"/>
                <w:sz w:val="14"/>
                <w:szCs w:val="14"/>
              </w:rPr>
            </w:pPr>
          </w:p>
        </w:tc>
        <w:tc>
          <w:tcPr>
            <w:tcW w:w="9072" w:type="dxa"/>
          </w:tcPr>
          <w:p w:rsidR="00AA46C7" w:rsidRPr="00420A91" w:rsidRDefault="001F5816" w:rsidP="00145856">
            <w:pPr>
              <w:spacing w:before="60"/>
              <w:ind w:left="454" w:hanging="454"/>
              <w:jc w:val="both"/>
              <w:outlineLvl w:val="1"/>
              <w:rPr>
                <w:rFonts w:ascii="Arial" w:hAnsi="Arial" w:cs="Arial"/>
                <w:szCs w:val="20"/>
                <w:rtl/>
              </w:rPr>
            </w:pPr>
            <w:r w:rsidRPr="00420A91">
              <w:rPr>
                <w:rFonts w:ascii="Arial" w:hAnsi="Arial" w:cs="Arial" w:hint="cs"/>
                <w:szCs w:val="20"/>
                <w:rtl/>
              </w:rPr>
              <w:t>3</w:t>
            </w:r>
            <w:r w:rsidR="00AA46C7" w:rsidRPr="00420A91">
              <w:rPr>
                <w:rFonts w:ascii="Arial" w:hAnsi="Arial" w:cs="Arial"/>
                <w:szCs w:val="20"/>
                <w:rtl/>
              </w:rPr>
              <w:t>.</w:t>
            </w:r>
            <w:r w:rsidR="00AA46C7" w:rsidRPr="00420A91">
              <w:rPr>
                <w:rFonts w:ascii="Arial" w:hAnsi="Arial" w:cs="Arial"/>
                <w:szCs w:val="20"/>
                <w:rtl/>
              </w:rPr>
              <w:tab/>
            </w:r>
            <w:r w:rsidR="00AA46C7" w:rsidRPr="00420A91">
              <w:rPr>
                <w:rFonts w:ascii="Arial" w:hAnsi="Arial" w:cs="Arial" w:hint="cs"/>
                <w:szCs w:val="20"/>
                <w:u w:val="single"/>
                <w:rtl/>
              </w:rPr>
              <w:t xml:space="preserve">תקן דיווח כספי בינלאומי 16 </w:t>
            </w:r>
            <w:r w:rsidR="004E2405" w:rsidRPr="00420A91">
              <w:rPr>
                <w:rFonts w:ascii="Arial" w:hAnsi="Arial" w:cs="Arial" w:hint="cs"/>
                <w:szCs w:val="20"/>
                <w:u w:val="single"/>
                <w:rtl/>
              </w:rPr>
              <w:t>"</w:t>
            </w:r>
            <w:r w:rsidR="00AA46C7" w:rsidRPr="00420A91">
              <w:rPr>
                <w:rFonts w:ascii="Arial" w:hAnsi="Arial" w:cs="Arial" w:hint="cs"/>
                <w:szCs w:val="20"/>
                <w:u w:val="single"/>
                <w:rtl/>
              </w:rPr>
              <w:t>חכירות</w:t>
            </w:r>
            <w:r w:rsidR="004E2405" w:rsidRPr="00420A91">
              <w:rPr>
                <w:rFonts w:ascii="Arial" w:hAnsi="Arial" w:cs="Arial" w:hint="cs"/>
                <w:szCs w:val="20"/>
                <w:u w:val="single"/>
                <w:rtl/>
              </w:rPr>
              <w:t>"</w:t>
            </w:r>
            <w:r w:rsidR="00AA46C7" w:rsidRPr="00420A91">
              <w:rPr>
                <w:rFonts w:ascii="Arial" w:hAnsi="Arial" w:cs="Arial" w:hint="cs"/>
                <w:szCs w:val="20"/>
                <w:u w:val="single"/>
                <w:rtl/>
              </w:rPr>
              <w:t xml:space="preserve"> </w:t>
            </w:r>
            <w:r w:rsidR="00AA46C7" w:rsidRPr="00420A91">
              <w:rPr>
                <w:rFonts w:ascii="Arial" w:hAnsi="Arial" w:cs="Arial"/>
                <w:szCs w:val="20"/>
                <w:u w:val="single"/>
                <w:rtl/>
              </w:rPr>
              <w:t>(</w:t>
            </w:r>
            <w:r w:rsidR="00AA46C7" w:rsidRPr="00420A91">
              <w:rPr>
                <w:rFonts w:ascii="Arial" w:hAnsi="Arial" w:cs="Arial" w:hint="cs"/>
                <w:szCs w:val="20"/>
                <w:u w:val="single"/>
                <w:rtl/>
              </w:rPr>
              <w:t xml:space="preserve">להלן: </w:t>
            </w:r>
            <w:r w:rsidR="00AA46C7" w:rsidRPr="00420A91">
              <w:rPr>
                <w:rFonts w:ascii="Arial" w:hAnsi="Arial" w:cs="Arial"/>
                <w:szCs w:val="20"/>
                <w:u w:val="single"/>
                <w:rtl/>
              </w:rPr>
              <w:t>"</w:t>
            </w:r>
            <w:r w:rsidR="00AA46C7" w:rsidRPr="00420A91">
              <w:rPr>
                <w:rFonts w:ascii="Arial" w:hAnsi="Arial" w:cs="Arial" w:hint="cs"/>
                <w:szCs w:val="20"/>
                <w:u w:val="single"/>
              </w:rPr>
              <w:t>IFRS</w:t>
            </w:r>
            <w:r w:rsidR="00AA46C7" w:rsidRPr="00420A91">
              <w:rPr>
                <w:rFonts w:ascii="Arial" w:hAnsi="Arial" w:cs="Arial"/>
                <w:szCs w:val="20"/>
                <w:u w:val="single"/>
              </w:rPr>
              <w:t xml:space="preserve"> 16</w:t>
            </w:r>
            <w:r w:rsidR="00AA46C7" w:rsidRPr="00420A91">
              <w:rPr>
                <w:rFonts w:ascii="Arial" w:hAnsi="Arial" w:cs="Arial" w:hint="cs"/>
                <w:szCs w:val="20"/>
                <w:u w:val="single"/>
                <w:rtl/>
              </w:rPr>
              <w:t>"</w:t>
            </w:r>
            <w:r w:rsidR="00AA46C7" w:rsidRPr="00420A91">
              <w:rPr>
                <w:rFonts w:ascii="Arial" w:hAnsi="Arial" w:cs="Arial"/>
                <w:szCs w:val="20"/>
                <w:u w:val="single"/>
                <w:rtl/>
              </w:rPr>
              <w:t>)</w:t>
            </w:r>
            <w:r w:rsidR="00AA46C7"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DD3FC6">
            <w:pPr>
              <w:spacing w:before="20"/>
              <w:jc w:val="both"/>
              <w:rPr>
                <w:rFonts w:ascii="Arial" w:hAnsi="Arial" w:cs="Arial"/>
                <w:szCs w:val="20"/>
                <w:rtl/>
              </w:rPr>
            </w:pPr>
            <w:r w:rsidRPr="00420A91">
              <w:rPr>
                <w:rFonts w:ascii="Arial" w:hAnsi="Arial" w:cs="Arial"/>
                <w:szCs w:val="20"/>
              </w:rPr>
              <w:t>IFRS 16</w:t>
            </w:r>
            <w:r w:rsidRPr="00420A91">
              <w:rPr>
                <w:rFonts w:ascii="Arial" w:hAnsi="Arial" w:cs="Arial" w:hint="cs"/>
                <w:szCs w:val="20"/>
                <w:rtl/>
              </w:rPr>
              <w:t xml:space="preserve">, שפורסם בינואר </w:t>
            </w:r>
            <w:r w:rsidR="00233D38" w:rsidRPr="00420A91">
              <w:rPr>
                <w:rFonts w:ascii="Arial" w:hAnsi="Arial" w:cs="Arial" w:hint="cs"/>
                <w:szCs w:val="20"/>
                <w:rtl/>
              </w:rPr>
              <w:t>2016</w:t>
            </w:r>
            <w:r w:rsidRPr="00420A91">
              <w:rPr>
                <w:rFonts w:ascii="Arial" w:hAnsi="Arial" w:cs="Arial" w:hint="cs"/>
                <w:szCs w:val="20"/>
                <w:rtl/>
              </w:rPr>
              <w:t xml:space="preserve">, מחליף את </w:t>
            </w:r>
            <w:r w:rsidRPr="00420A91">
              <w:rPr>
                <w:rFonts w:ascii="Arial" w:hAnsi="Arial" w:cs="Arial" w:hint="eastAsia"/>
                <w:szCs w:val="20"/>
                <w:rtl/>
              </w:rPr>
              <w:t>תקן</w:t>
            </w:r>
            <w:r w:rsidRPr="00420A91">
              <w:rPr>
                <w:rFonts w:ascii="Arial" w:hAnsi="Arial" w:cs="Arial"/>
                <w:szCs w:val="20"/>
                <w:rtl/>
              </w:rPr>
              <w:t xml:space="preserve"> חשבונאות בינלאומי 17 </w:t>
            </w:r>
            <w:r w:rsidR="004E2405" w:rsidRPr="00420A91">
              <w:rPr>
                <w:rFonts w:ascii="Arial" w:hAnsi="Arial" w:cs="Arial" w:hint="cs"/>
                <w:szCs w:val="20"/>
                <w:rtl/>
              </w:rPr>
              <w:t>"</w:t>
            </w:r>
            <w:r w:rsidRPr="00420A91">
              <w:rPr>
                <w:rFonts w:ascii="Arial" w:hAnsi="Arial" w:cs="Arial" w:hint="eastAsia"/>
                <w:szCs w:val="20"/>
                <w:rtl/>
              </w:rPr>
              <w:t>חכירות</w:t>
            </w:r>
            <w:r w:rsidR="004E2405" w:rsidRPr="00420A91">
              <w:rPr>
                <w:rFonts w:ascii="Arial" w:hAnsi="Arial" w:cs="Arial" w:hint="cs"/>
                <w:szCs w:val="20"/>
                <w:rtl/>
              </w:rPr>
              <w:t>"</w:t>
            </w:r>
            <w:r w:rsidRPr="00420A91">
              <w:rPr>
                <w:rFonts w:ascii="Arial" w:hAnsi="Arial" w:cs="Arial" w:hint="cs"/>
                <w:i/>
                <w:iCs/>
                <w:szCs w:val="20"/>
                <w:rtl/>
              </w:rPr>
              <w:t xml:space="preserve"> </w:t>
            </w:r>
            <w:r w:rsidRPr="00420A91">
              <w:rPr>
                <w:rFonts w:ascii="Arial" w:hAnsi="Arial" w:cs="Arial" w:hint="cs"/>
                <w:szCs w:val="20"/>
                <w:rtl/>
              </w:rPr>
              <w:t xml:space="preserve">ואת הפרשנויות מטעמו. </w:t>
            </w:r>
            <w:r w:rsidR="00A870FC" w:rsidRPr="00420A91">
              <w:rPr>
                <w:rFonts w:ascii="Arial" w:hAnsi="Arial" w:cs="Arial"/>
                <w:szCs w:val="20"/>
                <w:rtl/>
              </w:rPr>
              <w:br/>
            </w:r>
            <w:r w:rsidRPr="00420A91">
              <w:rPr>
                <w:rFonts w:ascii="Arial" w:hAnsi="Arial" w:cs="Arial"/>
                <w:szCs w:val="20"/>
              </w:rPr>
              <w:t>IFRS 16</w:t>
            </w:r>
            <w:r w:rsidRPr="00420A91">
              <w:rPr>
                <w:rFonts w:ascii="Arial" w:hAnsi="Arial" w:cs="Arial" w:hint="cs"/>
                <w:szCs w:val="20"/>
                <w:rtl/>
              </w:rPr>
              <w:t xml:space="preserve"> משנה את הטיפול החשבונאי בחכירות מצד החוכר בעוד שהטיפול החשבונאי מצד המחכיר נשאר ברובו ללא שינוי.</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145856" w:rsidP="00145856">
            <w:pPr>
              <w:spacing w:before="20"/>
              <w:jc w:val="both"/>
              <w:rPr>
                <w:rFonts w:ascii="Arial" w:hAnsi="Arial" w:cs="Arial"/>
                <w:szCs w:val="20"/>
                <w:rtl/>
              </w:rPr>
            </w:pPr>
            <w:r w:rsidRPr="00420A91">
              <w:rPr>
                <w:rFonts w:ascii="Arial" w:hAnsi="Arial" w:cs="Arial"/>
                <w:szCs w:val="20"/>
              </w:rPr>
              <w:t>IFRS 16</w:t>
            </w:r>
            <w:r w:rsidRPr="00420A91">
              <w:rPr>
                <w:rFonts w:ascii="Arial" w:hAnsi="Arial" w:cs="Arial" w:hint="cs"/>
                <w:szCs w:val="20"/>
                <w:rtl/>
              </w:rPr>
              <w:t xml:space="preserve"> </w:t>
            </w:r>
            <w:r w:rsidR="00AA46C7" w:rsidRPr="00420A91">
              <w:rPr>
                <w:rFonts w:ascii="Arial" w:hAnsi="Arial" w:cs="Arial" w:hint="cs"/>
                <w:szCs w:val="20"/>
                <w:rtl/>
              </w:rPr>
              <w:t>מבטל את הסיווג של חכירות כמימוניות או כתפעוליות על ידי החוכר, וקובע כי חוכר יכיר בדוח על המצב הכספי בנכס זכות שימוש ובהתחייבות חכירה בגין כל החכירות למעט חכירות שתקופתן אינה עולה על 12 חודשים וחכירות שבהן נכסי הבסיס הם בעלי שווי נמוך (לגביהן ניתנה הקלה לפיה חוכר רשאי ליישם טיפול חשבונאי שדומה לטיפול החשבונאי הנוכחי בחכירות תפעוליות).</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145856">
            <w:pPr>
              <w:spacing w:before="20"/>
              <w:jc w:val="both"/>
              <w:rPr>
                <w:rFonts w:ascii="Arial" w:hAnsi="Arial" w:cs="Arial"/>
                <w:szCs w:val="20"/>
                <w:rtl/>
              </w:rPr>
            </w:pPr>
            <w:r w:rsidRPr="00420A91">
              <w:rPr>
                <w:rFonts w:ascii="Arial" w:hAnsi="Arial" w:cs="Arial" w:hint="cs"/>
                <w:szCs w:val="20"/>
                <w:rtl/>
              </w:rPr>
              <w:t>בהתאם ל</w:t>
            </w:r>
            <w:r w:rsidR="00145856" w:rsidRPr="00420A91">
              <w:rPr>
                <w:rFonts w:ascii="Arial" w:hAnsi="Arial" w:cs="Arial" w:hint="cs"/>
                <w:szCs w:val="20"/>
                <w:rtl/>
              </w:rPr>
              <w:t>-</w:t>
            </w:r>
            <w:r w:rsidR="00145856" w:rsidRPr="00420A91">
              <w:rPr>
                <w:rFonts w:ascii="Arial" w:hAnsi="Arial" w:cs="Arial"/>
                <w:szCs w:val="20"/>
              </w:rPr>
              <w:t>IFRS 16</w:t>
            </w:r>
            <w:r w:rsidR="00145856" w:rsidRPr="00420A91">
              <w:rPr>
                <w:rFonts w:ascii="Arial" w:hAnsi="Arial" w:cs="Arial" w:hint="cs"/>
                <w:szCs w:val="20"/>
                <w:rtl/>
              </w:rPr>
              <w:t>,</w:t>
            </w:r>
            <w:r w:rsidRPr="00420A91">
              <w:rPr>
                <w:rFonts w:ascii="Arial" w:hAnsi="Arial" w:cs="Arial" w:hint="cs"/>
                <w:szCs w:val="20"/>
                <w:rtl/>
              </w:rPr>
              <w:t xml:space="preserve"> כדי שחוזה יהווה הסדר (או יכיל רכיב) חכירה, נדרש כי </w:t>
            </w:r>
            <w:r w:rsidRPr="00420A91">
              <w:rPr>
                <w:rFonts w:ascii="Arial" w:hAnsi="Arial" w:cs="Arial"/>
                <w:szCs w:val="20"/>
                <w:rtl/>
              </w:rPr>
              <w:t xml:space="preserve">החוזה יעניק לחוכר את הזכות לשלוט בשימוש בנכס המזוהה במשך תקופת זמן </w:t>
            </w:r>
            <w:r w:rsidRPr="00420A91">
              <w:rPr>
                <w:rFonts w:ascii="Arial" w:hAnsi="Arial" w:cs="Arial" w:hint="cs"/>
                <w:szCs w:val="20"/>
                <w:rtl/>
              </w:rPr>
              <w:t>כנגד</w:t>
            </w:r>
            <w:r w:rsidRPr="00420A91">
              <w:rPr>
                <w:rFonts w:ascii="Arial" w:hAnsi="Arial" w:cs="Arial"/>
                <w:szCs w:val="20"/>
                <w:rtl/>
              </w:rPr>
              <w:t xml:space="preserve"> קבלת תמורה.</w:t>
            </w:r>
            <w:r w:rsidRPr="00420A91">
              <w:rPr>
                <w:rFonts w:ascii="Arial" w:hAnsi="Arial" w:cs="Arial" w:hint="cs"/>
                <w:szCs w:val="20"/>
                <w:rtl/>
              </w:rPr>
              <w:t xml:space="preserve"> חברה יכולה לבחור ליישם</w:t>
            </w:r>
            <w:r w:rsidRPr="00420A91">
              <w:rPr>
                <w:rFonts w:ascii="Arial" w:hAnsi="Arial" w:cs="Arial" w:hint="cs"/>
                <w:spacing w:val="-2"/>
                <w:szCs w:val="20"/>
                <w:rtl/>
              </w:rPr>
              <w:t xml:space="preserve"> </w:t>
            </w:r>
            <w:r w:rsidRPr="00420A91">
              <w:rPr>
                <w:rFonts w:ascii="Arial" w:hAnsi="Arial" w:cs="Arial"/>
                <w:spacing w:val="-2"/>
                <w:szCs w:val="20"/>
                <w:rtl/>
              </w:rPr>
              <w:t>מדיניות חשבונאית עבור כל קבוצה של נכס</w:t>
            </w:r>
            <w:r w:rsidRPr="00420A91">
              <w:rPr>
                <w:rFonts w:ascii="Arial" w:hAnsi="Arial" w:cs="Arial" w:hint="cs"/>
                <w:spacing w:val="-2"/>
                <w:szCs w:val="20"/>
                <w:rtl/>
              </w:rPr>
              <w:t>י בסיס</w:t>
            </w:r>
            <w:r w:rsidRPr="00420A91">
              <w:rPr>
                <w:rFonts w:ascii="Arial" w:hAnsi="Arial" w:cs="Arial"/>
                <w:spacing w:val="-2"/>
                <w:szCs w:val="20"/>
                <w:rtl/>
              </w:rPr>
              <w:t>,</w:t>
            </w:r>
            <w:r w:rsidRPr="00420A91">
              <w:rPr>
                <w:rFonts w:ascii="Arial" w:hAnsi="Arial" w:cs="Arial" w:hint="cs"/>
                <w:spacing w:val="-2"/>
                <w:szCs w:val="20"/>
                <w:rtl/>
              </w:rPr>
              <w:t xml:space="preserve"> </w:t>
            </w:r>
            <w:r w:rsidRPr="00420A91">
              <w:rPr>
                <w:rFonts w:ascii="Arial" w:hAnsi="Arial" w:cs="Arial"/>
                <w:spacing w:val="-2"/>
                <w:szCs w:val="20"/>
                <w:rtl/>
              </w:rPr>
              <w:t xml:space="preserve">לפיה לא תיעשה הפרדה </w:t>
            </w:r>
            <w:r w:rsidRPr="00420A91">
              <w:rPr>
                <w:rFonts w:ascii="Arial" w:hAnsi="Arial" w:cs="Arial" w:hint="eastAsia"/>
                <w:szCs w:val="20"/>
                <w:rtl/>
              </w:rPr>
              <w:t>של</w:t>
            </w:r>
            <w:r w:rsidRPr="00420A91">
              <w:rPr>
                <w:rFonts w:ascii="Arial" w:hAnsi="Arial" w:cs="Arial"/>
                <w:szCs w:val="20"/>
                <w:rtl/>
              </w:rPr>
              <w:t xml:space="preserve"> </w:t>
            </w:r>
            <w:r w:rsidRPr="00420A91">
              <w:rPr>
                <w:rFonts w:ascii="Arial" w:hAnsi="Arial" w:cs="Arial" w:hint="eastAsia"/>
                <w:szCs w:val="20"/>
                <w:rtl/>
              </w:rPr>
              <w:t>רכיבי</w:t>
            </w:r>
            <w:r w:rsidRPr="00420A91">
              <w:rPr>
                <w:rFonts w:ascii="Arial" w:hAnsi="Arial" w:cs="Arial"/>
                <w:szCs w:val="20"/>
                <w:rtl/>
              </w:rPr>
              <w:t xml:space="preserve"> </w:t>
            </w:r>
            <w:r w:rsidRPr="00420A91">
              <w:rPr>
                <w:rFonts w:ascii="Arial" w:hAnsi="Arial" w:cs="Arial" w:hint="eastAsia"/>
                <w:szCs w:val="20"/>
                <w:rtl/>
              </w:rPr>
              <w:t>החכירה</w:t>
            </w:r>
            <w:r w:rsidRPr="00420A91">
              <w:rPr>
                <w:rFonts w:ascii="Arial" w:hAnsi="Arial" w:cs="Arial"/>
                <w:szCs w:val="20"/>
                <w:rtl/>
              </w:rPr>
              <w:t xml:space="preserve"> </w:t>
            </w:r>
            <w:r w:rsidRPr="00420A91">
              <w:rPr>
                <w:rFonts w:ascii="Arial" w:hAnsi="Arial" w:cs="Arial" w:hint="eastAsia"/>
                <w:szCs w:val="20"/>
                <w:rtl/>
              </w:rPr>
              <w:t>ושל</w:t>
            </w:r>
            <w:r w:rsidRPr="00420A91">
              <w:rPr>
                <w:rFonts w:ascii="Arial" w:hAnsi="Arial" w:cs="Arial"/>
                <w:szCs w:val="20"/>
                <w:rtl/>
              </w:rPr>
              <w:t xml:space="preserve"> </w:t>
            </w:r>
            <w:r w:rsidRPr="00420A91">
              <w:rPr>
                <w:rFonts w:ascii="Arial" w:hAnsi="Arial" w:cs="Arial" w:hint="eastAsia"/>
                <w:szCs w:val="20"/>
                <w:rtl/>
              </w:rPr>
              <w:t>רכיבי</w:t>
            </w:r>
            <w:r w:rsidRPr="00420A91">
              <w:rPr>
                <w:rFonts w:ascii="Arial" w:hAnsi="Arial" w:cs="Arial"/>
                <w:szCs w:val="20"/>
                <w:rtl/>
              </w:rPr>
              <w:t xml:space="preserve"> </w:t>
            </w:r>
            <w:r w:rsidRPr="00420A91">
              <w:rPr>
                <w:rFonts w:ascii="Arial" w:hAnsi="Arial" w:cs="Arial" w:hint="eastAsia"/>
                <w:szCs w:val="20"/>
                <w:rtl/>
              </w:rPr>
              <w:t>השירות</w:t>
            </w:r>
            <w:r w:rsidRPr="00420A91">
              <w:rPr>
                <w:rFonts w:ascii="Arial" w:hAnsi="Arial" w:cs="Arial"/>
                <w:szCs w:val="20"/>
                <w:rtl/>
              </w:rPr>
              <w:t xml:space="preserve"> </w:t>
            </w:r>
            <w:r w:rsidRPr="00420A91">
              <w:rPr>
                <w:rFonts w:ascii="Arial" w:hAnsi="Arial" w:cs="Arial" w:hint="eastAsia"/>
                <w:szCs w:val="20"/>
                <w:rtl/>
              </w:rPr>
              <w:t>בחוזה</w:t>
            </w:r>
            <w:r w:rsidRPr="00420A91">
              <w:rPr>
                <w:rFonts w:ascii="Arial" w:hAnsi="Arial" w:cs="Arial"/>
                <w:spacing w:val="-2"/>
                <w:szCs w:val="20"/>
                <w:rtl/>
              </w:rPr>
              <w:t xml:space="preserve">, </w:t>
            </w:r>
            <w:r w:rsidRPr="00420A91">
              <w:rPr>
                <w:rFonts w:ascii="Arial" w:hAnsi="Arial" w:cs="Arial" w:hint="eastAsia"/>
                <w:spacing w:val="-2"/>
                <w:szCs w:val="20"/>
                <w:rtl/>
              </w:rPr>
              <w:t>אלא</w:t>
            </w:r>
            <w:r w:rsidRPr="00420A91">
              <w:rPr>
                <w:rFonts w:ascii="Arial" w:hAnsi="Arial" w:cs="Arial"/>
                <w:spacing w:val="-2"/>
                <w:szCs w:val="20"/>
                <w:rtl/>
              </w:rPr>
              <w:t xml:space="preserve"> </w:t>
            </w:r>
            <w:r w:rsidRPr="00420A91">
              <w:rPr>
                <w:rFonts w:ascii="Arial" w:hAnsi="Arial" w:cs="Arial" w:hint="eastAsia"/>
                <w:spacing w:val="-2"/>
                <w:szCs w:val="20"/>
                <w:rtl/>
              </w:rPr>
              <w:t>כל</w:t>
            </w:r>
            <w:r w:rsidRPr="00420A91">
              <w:rPr>
                <w:rFonts w:ascii="Arial" w:hAnsi="Arial" w:cs="Arial"/>
                <w:spacing w:val="-2"/>
                <w:szCs w:val="20"/>
                <w:rtl/>
              </w:rPr>
              <w:t xml:space="preserve"> </w:t>
            </w:r>
            <w:r w:rsidRPr="00420A91">
              <w:rPr>
                <w:rFonts w:ascii="Arial" w:hAnsi="Arial" w:cs="Arial" w:hint="eastAsia"/>
                <w:spacing w:val="-2"/>
                <w:szCs w:val="20"/>
                <w:rtl/>
              </w:rPr>
              <w:t>הרכיבים</w:t>
            </w:r>
            <w:r w:rsidRPr="00420A91">
              <w:rPr>
                <w:rFonts w:ascii="Arial" w:hAnsi="Arial" w:cs="Arial"/>
                <w:spacing w:val="-2"/>
                <w:szCs w:val="20"/>
                <w:rtl/>
              </w:rPr>
              <w:t xml:space="preserve"> </w:t>
            </w:r>
            <w:r w:rsidRPr="00420A91">
              <w:rPr>
                <w:rFonts w:ascii="Arial" w:hAnsi="Arial" w:cs="Arial" w:hint="eastAsia"/>
                <w:spacing w:val="-2"/>
                <w:szCs w:val="20"/>
                <w:rtl/>
              </w:rPr>
              <w:t>בחוזה</w:t>
            </w:r>
            <w:r w:rsidRPr="00420A91">
              <w:rPr>
                <w:rFonts w:ascii="Arial" w:hAnsi="Arial" w:cs="Arial"/>
                <w:spacing w:val="-2"/>
                <w:szCs w:val="20"/>
                <w:rtl/>
              </w:rPr>
              <w:t xml:space="preserve"> </w:t>
            </w:r>
            <w:r w:rsidRPr="00420A91">
              <w:rPr>
                <w:rFonts w:ascii="Arial" w:hAnsi="Arial" w:cs="Arial" w:hint="eastAsia"/>
                <w:spacing w:val="-2"/>
                <w:szCs w:val="20"/>
                <w:rtl/>
              </w:rPr>
              <w:t>יטופלו</w:t>
            </w:r>
            <w:r w:rsidRPr="00420A91">
              <w:rPr>
                <w:rFonts w:ascii="Arial" w:hAnsi="Arial" w:cs="Arial"/>
                <w:spacing w:val="-2"/>
                <w:szCs w:val="20"/>
                <w:rtl/>
              </w:rPr>
              <w:t xml:space="preserve"> </w:t>
            </w:r>
            <w:r w:rsidRPr="00420A91">
              <w:rPr>
                <w:rFonts w:ascii="Arial" w:hAnsi="Arial" w:cs="Arial" w:hint="eastAsia"/>
                <w:spacing w:val="-2"/>
                <w:szCs w:val="20"/>
                <w:rtl/>
              </w:rPr>
              <w:t>כ</w:t>
            </w:r>
            <w:r w:rsidRPr="00420A91">
              <w:rPr>
                <w:rFonts w:ascii="Arial" w:hAnsi="Arial" w:cs="Arial" w:hint="cs"/>
                <w:spacing w:val="-2"/>
                <w:szCs w:val="20"/>
                <w:rtl/>
              </w:rPr>
              <w:t xml:space="preserve">הסדר אחד המהווה </w:t>
            </w:r>
            <w:r w:rsidRPr="00420A91">
              <w:rPr>
                <w:rFonts w:ascii="Arial" w:hAnsi="Arial" w:cs="Arial" w:hint="eastAsia"/>
                <w:spacing w:val="-2"/>
                <w:szCs w:val="20"/>
                <w:rtl/>
              </w:rPr>
              <w:t>חכירה</w:t>
            </w:r>
            <w:r w:rsidRPr="00420A91">
              <w:rPr>
                <w:rFonts w:ascii="Arial" w:hAnsi="Arial" w:cs="Arial" w:hint="cs"/>
                <w:szCs w:val="20"/>
                <w:rtl/>
              </w:rPr>
              <w:t xml:space="preserve">, </w:t>
            </w:r>
            <w:r w:rsidR="00145856" w:rsidRPr="00420A91">
              <w:rPr>
                <w:rFonts w:ascii="Arial" w:hAnsi="Arial" w:cs="Arial" w:hint="cs"/>
                <w:szCs w:val="20"/>
                <w:rtl/>
              </w:rPr>
              <w:t>במקום</w:t>
            </w:r>
            <w:r w:rsidRPr="00420A91">
              <w:rPr>
                <w:rFonts w:ascii="Arial" w:hAnsi="Arial" w:cs="Arial" w:hint="cs"/>
                <w:szCs w:val="20"/>
                <w:rtl/>
              </w:rPr>
              <w:t xml:space="preserve"> ביצוע הפרדה בין רכיבי החכירה ורכיבי השירות.</w:t>
            </w:r>
          </w:p>
        </w:tc>
      </w:tr>
      <w:tr w:rsidR="00AA46C7" w:rsidRPr="00420A91" w:rsidTr="009F70D5">
        <w:tc>
          <w:tcPr>
            <w:tcW w:w="1361" w:type="dxa"/>
          </w:tcPr>
          <w:p w:rsidR="00AA46C7" w:rsidRPr="00420A91" w:rsidRDefault="00AA46C7" w:rsidP="00DD3FC6">
            <w:pPr>
              <w:keepLines w:val="0"/>
              <w:overflowPunct/>
              <w:autoSpaceDE/>
              <w:autoSpaceDN/>
              <w:bidi w:val="0"/>
              <w:adjustRightInd/>
              <w:spacing w:line="240" w:lineRule="auto"/>
              <w:jc w:val="right"/>
              <w:textAlignment w:val="auto"/>
              <w:rPr>
                <w:rFonts w:ascii="Arial" w:hAnsi="Arial" w:cs="Arial"/>
                <w:sz w:val="14"/>
                <w:szCs w:val="14"/>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hint="cs"/>
                <w:szCs w:val="20"/>
                <w:rtl/>
              </w:rPr>
              <w:t xml:space="preserve">התחייבות חכירה תימדד במועד ההכרה לראשונה לפי הערך הנוכחי </w:t>
            </w:r>
            <w:r w:rsidRPr="00420A91">
              <w:rPr>
                <w:rFonts w:ascii="Arial" w:hAnsi="Arial" w:cs="Arial"/>
                <w:szCs w:val="20"/>
                <w:rtl/>
              </w:rPr>
              <w:t>של תשלומי החכירה שאינם משולמים במועד תחילת החכירה, מהוונים בשיעור הריבית הגלום</w:t>
            </w:r>
            <w:r w:rsidRPr="00420A91">
              <w:rPr>
                <w:rFonts w:ascii="Arial" w:hAnsi="Arial" w:cs="Arial" w:hint="cs"/>
                <w:szCs w:val="20"/>
                <w:rtl/>
              </w:rPr>
              <w:t xml:space="preserve"> החכירה, </w:t>
            </w:r>
            <w:r w:rsidRPr="00420A91">
              <w:rPr>
                <w:rFonts w:ascii="Arial" w:hAnsi="Arial" w:cs="Arial"/>
                <w:szCs w:val="20"/>
                <w:rtl/>
              </w:rPr>
              <w:t>אלא אם שיעור זה לא ניתן לקביעה בנקל ואז היא תימדד לפי שיעור הריבית התוספתי של</w:t>
            </w:r>
            <w:r w:rsidRPr="00420A91">
              <w:rPr>
                <w:rFonts w:ascii="Arial" w:hAnsi="Arial" w:cs="Arial" w:hint="cs"/>
                <w:szCs w:val="20"/>
                <w:rtl/>
              </w:rPr>
              <w:t xml:space="preserve"> החוכר. נכס זכות שימוש יימדד במועד ההכרה לראשונה לפי סכום התחייבות החכירה, בתוספת </w:t>
            </w:r>
            <w:r w:rsidRPr="00420A91">
              <w:rPr>
                <w:rFonts w:ascii="Arial" w:hAnsi="Arial" w:cs="Arial"/>
                <w:szCs w:val="20"/>
                <w:rtl/>
              </w:rPr>
              <w:t xml:space="preserve">תשלומי חכירה כלשהם </w:t>
            </w:r>
            <w:r w:rsidRPr="00420A91">
              <w:rPr>
                <w:rFonts w:ascii="Arial" w:hAnsi="Arial" w:cs="Arial" w:hint="eastAsia"/>
                <w:szCs w:val="20"/>
                <w:rtl/>
              </w:rPr>
              <w:t>ששולמו</w:t>
            </w:r>
            <w:r w:rsidRPr="00420A91">
              <w:rPr>
                <w:rFonts w:ascii="Arial" w:hAnsi="Arial" w:cs="Arial"/>
                <w:szCs w:val="20"/>
                <w:rtl/>
              </w:rPr>
              <w:t xml:space="preserve"> </w:t>
            </w:r>
            <w:r w:rsidRPr="00420A91">
              <w:rPr>
                <w:rFonts w:ascii="Arial" w:hAnsi="Arial" w:cs="Arial" w:hint="eastAsia"/>
                <w:szCs w:val="20"/>
                <w:rtl/>
              </w:rPr>
              <w:t>למחכיר</w:t>
            </w:r>
            <w:r w:rsidRPr="00420A91">
              <w:rPr>
                <w:rFonts w:ascii="Arial" w:hAnsi="Arial" w:cs="Arial" w:hint="cs"/>
                <w:szCs w:val="20"/>
                <w:rtl/>
              </w:rPr>
              <w:t xml:space="preserve"> </w:t>
            </w:r>
            <w:r w:rsidRPr="00420A91">
              <w:rPr>
                <w:rFonts w:ascii="Arial" w:hAnsi="Arial" w:cs="Arial"/>
                <w:szCs w:val="20"/>
                <w:rtl/>
              </w:rPr>
              <w:t>במועד תחילת החכירה</w:t>
            </w:r>
            <w:r w:rsidRPr="00420A91">
              <w:rPr>
                <w:rFonts w:ascii="Arial" w:hAnsi="Arial" w:cs="Arial" w:hint="cs"/>
                <w:szCs w:val="20"/>
                <w:rtl/>
              </w:rPr>
              <w:t xml:space="preserve"> או לפניו</w:t>
            </w:r>
            <w:r w:rsidRPr="00420A91">
              <w:rPr>
                <w:rFonts w:ascii="Arial" w:hAnsi="Arial" w:cs="Arial"/>
                <w:szCs w:val="20"/>
                <w:rtl/>
              </w:rPr>
              <w:t xml:space="preserve"> (בניכוי תמריצי חכירה כלשהם מהמחכיר)</w:t>
            </w:r>
            <w:r w:rsidRPr="00420A91">
              <w:rPr>
                <w:rFonts w:ascii="Arial" w:hAnsi="Arial" w:cs="Arial"/>
                <w:szCs w:val="20"/>
              </w:rPr>
              <w:t>;</w:t>
            </w:r>
            <w:r w:rsidRPr="00420A91">
              <w:rPr>
                <w:rFonts w:ascii="Arial" w:hAnsi="Arial" w:cs="Arial" w:hint="cs"/>
                <w:szCs w:val="20"/>
                <w:rtl/>
              </w:rPr>
              <w:t xml:space="preserve"> עלויות ישירות ראשוניות המיוחסות להתקשרות בחכירה</w:t>
            </w:r>
            <w:r w:rsidRPr="00420A91">
              <w:rPr>
                <w:rFonts w:ascii="Arial" w:hAnsi="Arial" w:cs="Arial"/>
                <w:szCs w:val="20"/>
              </w:rPr>
              <w:t>;</w:t>
            </w:r>
            <w:r w:rsidRPr="00420A91">
              <w:rPr>
                <w:rFonts w:ascii="Arial" w:hAnsi="Arial" w:cs="Arial" w:hint="cs"/>
                <w:szCs w:val="20"/>
                <w:rtl/>
              </w:rPr>
              <w:t xml:space="preserve"> וכן אומדן העלויות לפירוק ושיקום על ידי החוכר.</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DD3FC6">
            <w:pPr>
              <w:spacing w:before="20"/>
              <w:jc w:val="both"/>
              <w:rPr>
                <w:rFonts w:ascii="Arial" w:hAnsi="Arial" w:cs="Arial"/>
                <w:szCs w:val="20"/>
                <w:rtl/>
              </w:rPr>
            </w:pPr>
            <w:r w:rsidRPr="00420A91">
              <w:rPr>
                <w:rFonts w:ascii="Arial" w:hAnsi="Arial" w:cs="Arial" w:hint="cs"/>
                <w:szCs w:val="20"/>
                <w:rtl/>
              </w:rPr>
              <w:t xml:space="preserve">בדוח על המצב הכספי נכסי זכות שימוש, אם אינם מוצגים בנפרד, יוצגו בסעיף שבו היו מוצגים נכסי הבסיס אילו היו בבעלות החוכר. התחייבויות חכירה תוצגנה בהתאם להוראות תקן חשבונאות בינלאומי 1 </w:t>
            </w:r>
            <w:r w:rsidR="004E2405" w:rsidRPr="00420A91">
              <w:rPr>
                <w:rFonts w:ascii="Arial" w:hAnsi="Arial" w:cs="Arial" w:hint="cs"/>
                <w:szCs w:val="20"/>
                <w:rtl/>
              </w:rPr>
              <w:t>"</w:t>
            </w:r>
            <w:r w:rsidRPr="00420A91">
              <w:rPr>
                <w:rFonts w:ascii="Arial" w:hAnsi="Arial" w:cs="Arial" w:hint="cs"/>
                <w:szCs w:val="20"/>
                <w:rtl/>
              </w:rPr>
              <w:t>הצגת דוחות כספיים</w:t>
            </w:r>
            <w:r w:rsidR="004E2405" w:rsidRPr="00420A91">
              <w:rPr>
                <w:rFonts w:ascii="Arial" w:hAnsi="Arial" w:cs="Arial" w:hint="cs"/>
                <w:szCs w:val="20"/>
                <w:rtl/>
              </w:rPr>
              <w:t>"</w:t>
            </w:r>
            <w:r w:rsidRPr="00420A91">
              <w:rPr>
                <w:rFonts w:ascii="Arial" w:hAnsi="Arial" w:cs="Arial" w:hint="cs"/>
                <w:szCs w:val="20"/>
                <w:rtl/>
              </w:rPr>
              <w:t xml:space="preserve">, לרבות ההפרדה בין שוטף ובין לא שוטף. ברווח או הפסד תוכרנה הוצאות הפחתה של נכס זכות השימוש והוצאות ריבית בגין התחייבות החכירה. בדוח על תזרימי המזומנים, </w:t>
            </w:r>
            <w:r w:rsidRPr="00420A91">
              <w:rPr>
                <w:rFonts w:ascii="Arial" w:hAnsi="Arial" w:cs="Arial"/>
                <w:szCs w:val="20"/>
                <w:rtl/>
              </w:rPr>
              <w:t xml:space="preserve">תשלומים בגין חלק הקרן של התחייבות החכירה יסווגו כפעילות מימון ותשלומים בגין חלק הריבית </w:t>
            </w:r>
            <w:r w:rsidRPr="00420A91">
              <w:rPr>
                <w:rFonts w:ascii="Arial" w:hAnsi="Arial" w:cs="Arial" w:hint="cs"/>
                <w:szCs w:val="20"/>
                <w:rtl/>
              </w:rPr>
              <w:t>על</w:t>
            </w:r>
            <w:r w:rsidRPr="00420A91">
              <w:rPr>
                <w:rFonts w:ascii="Arial" w:hAnsi="Arial" w:cs="Arial"/>
                <w:szCs w:val="20"/>
                <w:rtl/>
              </w:rPr>
              <w:t xml:space="preserve"> התחייבות החכירה יסווגו בהתאם למדיניות החברה בדבר סיווג תשלומי ריבית (כפעילות שוטפת או כפעילות מימון)</w:t>
            </w:r>
            <w:r w:rsidRPr="00420A91">
              <w:rPr>
                <w:rFonts w:ascii="Arial" w:hAnsi="Arial" w:cs="Arial" w:hint="cs"/>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145856" w:rsidP="009F70D5">
            <w:pPr>
              <w:spacing w:before="20"/>
              <w:jc w:val="both"/>
              <w:rPr>
                <w:rFonts w:ascii="Arial" w:hAnsi="Arial" w:cs="Arial"/>
                <w:szCs w:val="20"/>
                <w:rtl/>
              </w:rPr>
            </w:pPr>
            <w:r w:rsidRPr="00420A91">
              <w:rPr>
                <w:rFonts w:ascii="Arial" w:hAnsi="Arial" w:cs="Arial"/>
                <w:szCs w:val="20"/>
              </w:rPr>
              <w:t>IFRS 16</w:t>
            </w:r>
            <w:r w:rsidRPr="00420A91">
              <w:rPr>
                <w:rFonts w:ascii="Arial" w:hAnsi="Arial" w:cs="Arial" w:hint="cs"/>
                <w:szCs w:val="20"/>
                <w:rtl/>
              </w:rPr>
              <w:t xml:space="preserve"> </w:t>
            </w:r>
            <w:r w:rsidR="00AA46C7" w:rsidRPr="00420A91">
              <w:rPr>
                <w:rFonts w:ascii="Arial" w:hAnsi="Arial" w:cs="Arial" w:hint="cs"/>
                <w:szCs w:val="20"/>
                <w:rtl/>
              </w:rPr>
              <w:t>גם מגדיר מהו שינוי בתנאי חכירה וקובע מתי הוא יטופל כחכירה חדשה ונפרדת, וכן מוסיף הוראות חדשות בדבר הטיפול החשבונאי בעסקאות מכירה וחכירה בחזרה.</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DD3FC6">
            <w:pPr>
              <w:spacing w:before="20"/>
              <w:jc w:val="both"/>
              <w:rPr>
                <w:rFonts w:ascii="Arial" w:hAnsi="Arial" w:cs="Arial"/>
                <w:szCs w:val="20"/>
                <w:rtl/>
              </w:rPr>
            </w:pPr>
            <w:r w:rsidRPr="00420A91">
              <w:rPr>
                <w:rFonts w:ascii="Arial" w:hAnsi="Arial" w:cs="Arial" w:hint="cs"/>
                <w:szCs w:val="20"/>
              </w:rPr>
              <w:t>IFR</w:t>
            </w:r>
            <w:r w:rsidRPr="00420A91">
              <w:rPr>
                <w:rFonts w:ascii="Arial" w:hAnsi="Arial" w:cs="Arial"/>
                <w:szCs w:val="20"/>
              </w:rPr>
              <w:t>S 16</w:t>
            </w:r>
            <w:r w:rsidRPr="00420A91">
              <w:rPr>
                <w:rFonts w:ascii="Arial" w:hAnsi="Arial" w:cs="Arial" w:hint="cs"/>
                <w:szCs w:val="20"/>
                <w:rtl/>
              </w:rPr>
              <w:t xml:space="preserve"> ייושם לגבי </w:t>
            </w:r>
            <w:r w:rsidRPr="00420A91">
              <w:rPr>
                <w:rFonts w:ascii="Arial" w:hAnsi="Arial" w:cs="Arial"/>
                <w:szCs w:val="20"/>
                <w:rtl/>
              </w:rPr>
              <w:t>דוחות כספיים לתקופ</w:t>
            </w:r>
            <w:r w:rsidRPr="00420A91">
              <w:rPr>
                <w:rFonts w:ascii="Arial" w:hAnsi="Arial" w:cs="Arial" w:hint="cs"/>
                <w:szCs w:val="20"/>
                <w:rtl/>
              </w:rPr>
              <w:t>ות</w:t>
            </w:r>
            <w:r w:rsidRPr="00420A91">
              <w:rPr>
                <w:rFonts w:ascii="Arial" w:hAnsi="Arial" w:cs="Arial"/>
                <w:szCs w:val="20"/>
                <w:rtl/>
              </w:rPr>
              <w:t xml:space="preserve"> שנתי</w:t>
            </w:r>
            <w:r w:rsidRPr="00420A91">
              <w:rPr>
                <w:rFonts w:ascii="Arial" w:hAnsi="Arial" w:cs="Arial" w:hint="cs"/>
                <w:szCs w:val="20"/>
                <w:rtl/>
              </w:rPr>
              <w:t>ו</w:t>
            </w:r>
            <w:r w:rsidRPr="00420A91">
              <w:rPr>
                <w:rFonts w:ascii="Arial" w:hAnsi="Arial" w:cs="Arial"/>
                <w:szCs w:val="20"/>
                <w:rtl/>
              </w:rPr>
              <w:t>ת המתחיל</w:t>
            </w:r>
            <w:r w:rsidRPr="00420A91">
              <w:rPr>
                <w:rFonts w:ascii="Arial" w:hAnsi="Arial" w:cs="Arial" w:hint="cs"/>
                <w:szCs w:val="20"/>
                <w:rtl/>
              </w:rPr>
              <w:t xml:space="preserve">ות </w:t>
            </w:r>
            <w:r w:rsidRPr="00420A91">
              <w:rPr>
                <w:rFonts w:ascii="Arial" w:hAnsi="Arial" w:cs="Arial"/>
                <w:szCs w:val="20"/>
                <w:rtl/>
              </w:rPr>
              <w:t xml:space="preserve">ביום 1 בינואר </w:t>
            </w:r>
            <w:r w:rsidRPr="00420A91">
              <w:rPr>
                <w:rFonts w:ascii="Arial" w:hAnsi="Arial" w:cs="Arial" w:hint="cs"/>
                <w:szCs w:val="20"/>
                <w:rtl/>
              </w:rPr>
              <w:t>2019 או לאחר</w:t>
            </w:r>
            <w:r w:rsidRPr="00420A91">
              <w:rPr>
                <w:rFonts w:ascii="Arial" w:hAnsi="Arial" w:cs="Arial"/>
                <w:szCs w:val="20"/>
                <w:rtl/>
              </w:rPr>
              <w:t xml:space="preserve"> </w:t>
            </w:r>
            <w:r w:rsidRPr="00420A91">
              <w:rPr>
                <w:rFonts w:ascii="Arial" w:hAnsi="Arial" w:cs="Arial" w:hint="cs"/>
                <w:szCs w:val="20"/>
                <w:rtl/>
              </w:rPr>
              <w:t xml:space="preserve">מכן. יישום מוקדם אפשרי, ובתנאי שהישות מיישמת את תקן דיווח כספי בינלאומי 15 </w:t>
            </w:r>
            <w:r w:rsidR="004E2405" w:rsidRPr="00420A91">
              <w:rPr>
                <w:rFonts w:ascii="Arial" w:hAnsi="Arial" w:cs="Arial" w:hint="cs"/>
                <w:szCs w:val="20"/>
                <w:rtl/>
              </w:rPr>
              <w:t>"</w:t>
            </w:r>
            <w:r w:rsidRPr="00420A91">
              <w:rPr>
                <w:rFonts w:ascii="Arial" w:hAnsi="Arial" w:cs="Arial" w:hint="cs"/>
                <w:szCs w:val="20"/>
                <w:rtl/>
              </w:rPr>
              <w:t>הכנסות מחוזים עם לקוחות</w:t>
            </w:r>
            <w:r w:rsidR="004E2405" w:rsidRPr="00420A91">
              <w:rPr>
                <w:rFonts w:ascii="Arial" w:hAnsi="Arial" w:cs="Arial" w:hint="cs"/>
                <w:szCs w:val="20"/>
                <w:rtl/>
              </w:rPr>
              <w:t>"</w:t>
            </w:r>
            <w:r w:rsidRPr="00420A91">
              <w:rPr>
                <w:rFonts w:ascii="Arial" w:hAnsi="Arial" w:cs="Arial" w:hint="cs"/>
                <w:szCs w:val="20"/>
                <w:rtl/>
              </w:rPr>
              <w:t>.</w:t>
            </w:r>
          </w:p>
        </w:tc>
      </w:tr>
    </w:tbl>
    <w:p w:rsidR="00D55DCB" w:rsidRPr="00420A91" w:rsidRDefault="00D55DCB" w:rsidP="00D55DCB">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D55DCB" w:rsidRPr="00420A91" w:rsidRDefault="00D55DCB" w:rsidP="00D55DCB">
      <w:pPr>
        <w:ind w:left="1361"/>
        <w:jc w:val="both"/>
        <w:rPr>
          <w:rFonts w:ascii="Arial" w:hAnsi="Arial" w:cs="Arial"/>
          <w:b/>
          <w:bCs/>
          <w:szCs w:val="20"/>
          <w:u w:val="single"/>
          <w:rtl/>
        </w:rPr>
      </w:pPr>
      <w:r w:rsidRPr="00420A91">
        <w:rPr>
          <w:rFonts w:ascii="Arial" w:hAnsi="Arial" w:cs="Arial"/>
          <w:b/>
          <w:bCs/>
          <w:szCs w:val="20"/>
          <w:u w:val="single"/>
          <w:rtl/>
        </w:rPr>
        <w:t>ביאורים לדוחות הכספיים ליום 31 בדצמבר 2017</w:t>
      </w:r>
    </w:p>
    <w:p w:rsidR="00D55DCB" w:rsidRPr="00420A91" w:rsidRDefault="00D55DCB" w:rsidP="00D55DCB">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D55DCB" w:rsidRPr="00420A91" w:rsidTr="00441301">
        <w:tc>
          <w:tcPr>
            <w:tcW w:w="1361" w:type="dxa"/>
          </w:tcPr>
          <w:p w:rsidR="00D55DCB" w:rsidRPr="00420A91" w:rsidRDefault="00D55DCB" w:rsidP="00441301">
            <w:pPr>
              <w:spacing w:before="80" w:line="240" w:lineRule="auto"/>
              <w:rPr>
                <w:rFonts w:ascii="Arial" w:hAnsi="Arial" w:cs="Arial"/>
                <w:b/>
                <w:bCs/>
                <w:sz w:val="14"/>
                <w:szCs w:val="14"/>
                <w:rtl/>
              </w:rPr>
            </w:pPr>
          </w:p>
        </w:tc>
        <w:tc>
          <w:tcPr>
            <w:tcW w:w="9072" w:type="dxa"/>
          </w:tcPr>
          <w:p w:rsidR="00D55DCB" w:rsidRPr="00420A91" w:rsidRDefault="00D55DCB" w:rsidP="00441301">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D55DCB" w:rsidRPr="00420A91" w:rsidTr="00441301">
        <w:tc>
          <w:tcPr>
            <w:tcW w:w="1361" w:type="dxa"/>
          </w:tcPr>
          <w:p w:rsidR="00D55DCB" w:rsidRPr="00420A91" w:rsidRDefault="00D55DCB" w:rsidP="00441301">
            <w:pPr>
              <w:spacing w:before="80" w:line="240" w:lineRule="auto"/>
              <w:rPr>
                <w:rFonts w:ascii="Arial" w:hAnsi="Arial" w:cs="Arial"/>
                <w:sz w:val="14"/>
                <w:szCs w:val="14"/>
                <w:rtl/>
              </w:rPr>
            </w:pPr>
          </w:p>
        </w:tc>
        <w:tc>
          <w:tcPr>
            <w:tcW w:w="9072" w:type="dxa"/>
          </w:tcPr>
          <w:p w:rsidR="00D55DCB" w:rsidRPr="00420A91" w:rsidRDefault="00D55DCB" w:rsidP="00441301">
            <w:pPr>
              <w:spacing w:before="20"/>
              <w:ind w:left="454" w:hanging="454"/>
              <w:jc w:val="both"/>
              <w:rPr>
                <w:rFonts w:ascii="Arial" w:hAnsi="Arial" w:cs="Arial"/>
                <w:b/>
                <w:bCs/>
                <w:szCs w:val="20"/>
                <w:rtl/>
              </w:rPr>
            </w:pPr>
            <w:r w:rsidRPr="00420A91">
              <w:rPr>
                <w:rFonts w:ascii="Arial" w:hAnsi="Arial" w:cs="Arial"/>
                <w:b/>
                <w:bCs/>
                <w:szCs w:val="20"/>
                <w:rtl/>
              </w:rPr>
              <w:t>מו.</w:t>
            </w:r>
            <w:r w:rsidRPr="00420A91">
              <w:rPr>
                <w:rFonts w:ascii="Arial" w:hAnsi="Arial" w:cs="Arial"/>
                <w:b/>
                <w:bCs/>
                <w:szCs w:val="20"/>
                <w:rtl/>
              </w:rPr>
              <w:tab/>
              <w:t>תקני</w:t>
            </w:r>
            <w:r w:rsidRPr="00420A91">
              <w:rPr>
                <w:rFonts w:ascii="Arial" w:hAnsi="Arial" w:cs="Arial" w:hint="cs"/>
                <w:b/>
                <w:bCs/>
                <w:szCs w:val="20"/>
                <w:rtl/>
              </w:rPr>
              <w:t>ם</w:t>
            </w:r>
            <w:r w:rsidRPr="00420A91">
              <w:rPr>
                <w:rFonts w:ascii="Arial" w:hAnsi="Arial" w:cs="Arial"/>
                <w:b/>
                <w:bCs/>
                <w:szCs w:val="20"/>
                <w:rtl/>
              </w:rPr>
              <w:t xml:space="preserve"> חדשים בתקופה שלפני יישומם </w:t>
            </w:r>
            <w:r w:rsidRPr="00420A91">
              <w:rPr>
                <w:rFonts w:ascii="Arial" w:hAnsi="Arial" w:cs="Arial"/>
                <w:b/>
                <w:szCs w:val="20"/>
                <w:rtl/>
              </w:rPr>
              <w:t>(המשך)</w:t>
            </w:r>
            <w:r w:rsidRPr="00420A91">
              <w:rPr>
                <w:rFonts w:ascii="Arial" w:hAnsi="Arial" w:cs="Arial"/>
                <w:b/>
                <w:bCs/>
                <w:szCs w:val="20"/>
                <w:rtl/>
              </w:rPr>
              <w:t>:</w:t>
            </w:r>
          </w:p>
        </w:tc>
      </w:tr>
      <w:tr w:rsidR="00D55DCB" w:rsidRPr="00420A91" w:rsidTr="00441301">
        <w:tc>
          <w:tcPr>
            <w:tcW w:w="1361" w:type="dxa"/>
          </w:tcPr>
          <w:p w:rsidR="00D55DCB" w:rsidRPr="00420A91" w:rsidRDefault="00D55DCB" w:rsidP="00441301">
            <w:pPr>
              <w:keepLines w:val="0"/>
              <w:overflowPunct/>
              <w:autoSpaceDE/>
              <w:autoSpaceDN/>
              <w:bidi w:val="0"/>
              <w:adjustRightInd/>
              <w:spacing w:line="240" w:lineRule="auto"/>
              <w:jc w:val="right"/>
              <w:textAlignment w:val="auto"/>
              <w:rPr>
                <w:rFonts w:ascii="Arial" w:hAnsi="Arial" w:cs="Arial"/>
                <w:sz w:val="14"/>
                <w:szCs w:val="14"/>
              </w:rPr>
            </w:pPr>
          </w:p>
        </w:tc>
        <w:tc>
          <w:tcPr>
            <w:tcW w:w="9072" w:type="dxa"/>
          </w:tcPr>
          <w:p w:rsidR="00D55DCB" w:rsidRPr="00420A91" w:rsidRDefault="00D55DCB" w:rsidP="00AD4B4C">
            <w:pPr>
              <w:spacing w:before="20"/>
              <w:ind w:left="454" w:hanging="454"/>
              <w:jc w:val="both"/>
              <w:outlineLvl w:val="1"/>
              <w:rPr>
                <w:rFonts w:ascii="Arial" w:hAnsi="Arial" w:cs="Arial"/>
                <w:szCs w:val="20"/>
                <w:rtl/>
              </w:rPr>
            </w:pPr>
            <w:r w:rsidRPr="00420A91">
              <w:rPr>
                <w:rFonts w:ascii="Arial" w:hAnsi="Arial" w:cs="Arial" w:hint="cs"/>
                <w:szCs w:val="20"/>
                <w:rtl/>
              </w:rPr>
              <w:t>3</w:t>
            </w:r>
            <w:r w:rsidRPr="00420A91">
              <w:rPr>
                <w:rFonts w:ascii="Arial" w:hAnsi="Arial" w:cs="Arial"/>
                <w:szCs w:val="20"/>
                <w:rtl/>
              </w:rPr>
              <w:t>.</w:t>
            </w:r>
            <w:r w:rsidRPr="00420A91">
              <w:rPr>
                <w:rFonts w:ascii="Arial" w:hAnsi="Arial" w:cs="Arial"/>
                <w:szCs w:val="20"/>
                <w:rtl/>
              </w:rPr>
              <w:tab/>
            </w:r>
            <w:r w:rsidRPr="00420A91">
              <w:rPr>
                <w:rFonts w:ascii="Arial" w:hAnsi="Arial" w:cs="Arial" w:hint="cs"/>
                <w:szCs w:val="20"/>
                <w:u w:val="single"/>
                <w:rtl/>
              </w:rPr>
              <w:t xml:space="preserve">תקן דיווח כספי בינלאומי 16 "חכירות" </w:t>
            </w:r>
            <w:r w:rsidRPr="00420A91">
              <w:rPr>
                <w:rFonts w:ascii="Arial" w:hAnsi="Arial" w:cs="Arial"/>
                <w:szCs w:val="20"/>
                <w:u w:val="single"/>
                <w:rtl/>
              </w:rPr>
              <w:t>(</w:t>
            </w:r>
            <w:r w:rsidRPr="00420A91">
              <w:rPr>
                <w:rFonts w:ascii="Arial" w:hAnsi="Arial" w:cs="Arial" w:hint="cs"/>
                <w:szCs w:val="20"/>
                <w:u w:val="single"/>
                <w:rtl/>
              </w:rPr>
              <w:t xml:space="preserve">להלן: </w:t>
            </w:r>
            <w:r w:rsidRPr="00420A91">
              <w:rPr>
                <w:rFonts w:ascii="Arial" w:hAnsi="Arial" w:cs="Arial"/>
                <w:szCs w:val="20"/>
                <w:u w:val="single"/>
                <w:rtl/>
              </w:rPr>
              <w:t>"</w:t>
            </w:r>
            <w:r w:rsidRPr="00420A91">
              <w:rPr>
                <w:rFonts w:ascii="Arial" w:hAnsi="Arial" w:cs="Arial" w:hint="cs"/>
                <w:szCs w:val="20"/>
                <w:u w:val="single"/>
              </w:rPr>
              <w:t>IFRS</w:t>
            </w:r>
            <w:r w:rsidRPr="00420A91">
              <w:rPr>
                <w:rFonts w:ascii="Arial" w:hAnsi="Arial" w:cs="Arial"/>
                <w:szCs w:val="20"/>
                <w:u w:val="single"/>
              </w:rPr>
              <w:t xml:space="preserve"> 16</w:t>
            </w:r>
            <w:r w:rsidRPr="00420A91">
              <w:rPr>
                <w:rFonts w:ascii="Arial" w:hAnsi="Arial" w:cs="Arial"/>
                <w:szCs w:val="20"/>
                <w:u w:val="single"/>
                <w:rtl/>
              </w:rPr>
              <w:t>")</w:t>
            </w:r>
            <w:r w:rsidRPr="00420A91">
              <w:rPr>
                <w:rFonts w:ascii="Arial" w:hAnsi="Arial" w:cs="Arial" w:hint="cs"/>
                <w:color w:val="000000"/>
                <w:szCs w:val="20"/>
                <w:rtl/>
              </w:rPr>
              <w:t xml:space="preserve"> </w:t>
            </w:r>
            <w:r w:rsidRPr="00420A91">
              <w:rPr>
                <w:rFonts w:ascii="Arial" w:hAnsi="Arial" w:cs="Arial" w:hint="cs"/>
                <w:szCs w:val="20"/>
                <w:rtl/>
              </w:rPr>
              <w:t>(המשך)</w:t>
            </w:r>
            <w:r w:rsidRPr="00420A91">
              <w:rPr>
                <w:rFonts w:ascii="Arial" w:hAnsi="Arial" w:cs="Arial"/>
                <w:color w:val="000000"/>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hint="cs"/>
                <w:szCs w:val="20"/>
                <w:rtl/>
              </w:rPr>
              <w:t>הטיפול החשבונאי בהתאם ל-</w:t>
            </w:r>
            <w:r w:rsidRPr="00420A91">
              <w:rPr>
                <w:rFonts w:ascii="Arial" w:hAnsi="Arial" w:cs="Arial"/>
                <w:szCs w:val="20"/>
              </w:rPr>
              <w:t>IFRS 16</w:t>
            </w:r>
            <w:r w:rsidRPr="00420A91">
              <w:rPr>
                <w:rFonts w:ascii="Arial" w:hAnsi="Arial" w:cs="Arial" w:hint="cs"/>
                <w:szCs w:val="20"/>
                <w:rtl/>
              </w:rPr>
              <w:t xml:space="preserve"> ביחס לחוכרים ייושם </w:t>
            </w:r>
            <w:r w:rsidRPr="00420A91">
              <w:rPr>
                <w:rFonts w:ascii="Arial" w:hAnsi="Arial" w:cs="Arial"/>
                <w:szCs w:val="20"/>
                <w:rtl/>
              </w:rPr>
              <w:t xml:space="preserve">בדרך של </w:t>
            </w:r>
            <w:r w:rsidRPr="00420A91">
              <w:rPr>
                <w:rFonts w:ascii="Arial" w:hAnsi="Arial" w:cs="Arial" w:hint="cs"/>
                <w:szCs w:val="20"/>
                <w:rtl/>
              </w:rPr>
              <w:t>יישום למפרע באחת משתי הדרכים הבאות:</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84AF3">
            <w:pPr>
              <w:pStyle w:val="ListParagraph"/>
              <w:numPr>
                <w:ilvl w:val="0"/>
                <w:numId w:val="9"/>
              </w:numPr>
              <w:spacing w:before="20"/>
              <w:ind w:left="284" w:hanging="284"/>
              <w:contextualSpacing w:val="0"/>
              <w:rPr>
                <w:rFonts w:ascii="Arial" w:hAnsi="Arial" w:cs="Arial"/>
                <w:sz w:val="20"/>
                <w:szCs w:val="20"/>
              </w:rPr>
            </w:pPr>
            <w:r w:rsidRPr="00420A91">
              <w:rPr>
                <w:rFonts w:ascii="Arial" w:hAnsi="Arial" w:cs="Arial" w:hint="cs"/>
                <w:sz w:val="20"/>
                <w:szCs w:val="20"/>
                <w:rtl/>
              </w:rPr>
              <w:t xml:space="preserve">הצגה מחדש של </w:t>
            </w:r>
            <w:r w:rsidR="00984AF3" w:rsidRPr="00420A91">
              <w:rPr>
                <w:rFonts w:ascii="Arial" w:hAnsi="Arial" w:cs="Arial" w:hint="cs"/>
                <w:sz w:val="20"/>
                <w:szCs w:val="20"/>
                <w:rtl/>
              </w:rPr>
              <w:t>תקופות קודמות</w:t>
            </w:r>
            <w:r w:rsidRPr="00420A91">
              <w:rPr>
                <w:rFonts w:ascii="Arial" w:hAnsi="Arial" w:cs="Arial" w:hint="cs"/>
                <w:sz w:val="20"/>
                <w:szCs w:val="20"/>
                <w:rtl/>
              </w:rPr>
              <w:t>; או</w:t>
            </w:r>
          </w:p>
          <w:p w:rsidR="00AA46C7" w:rsidRPr="00420A91" w:rsidRDefault="00AA46C7" w:rsidP="007F7B15">
            <w:pPr>
              <w:pStyle w:val="ListParagraph"/>
              <w:numPr>
                <w:ilvl w:val="0"/>
                <w:numId w:val="9"/>
              </w:numPr>
              <w:spacing w:before="20"/>
              <w:ind w:left="284" w:hanging="284"/>
              <w:contextualSpacing w:val="0"/>
              <w:rPr>
                <w:rFonts w:ascii="Arial" w:hAnsi="Arial" w:cs="Arial"/>
                <w:sz w:val="20"/>
                <w:szCs w:val="20"/>
                <w:rtl/>
              </w:rPr>
            </w:pPr>
            <w:r w:rsidRPr="00420A91">
              <w:rPr>
                <w:rFonts w:ascii="Arial" w:hAnsi="Arial" w:cs="Arial" w:hint="cs"/>
                <w:sz w:val="20"/>
                <w:szCs w:val="20"/>
                <w:rtl/>
              </w:rPr>
              <w:t>הכרה בהשפעה המצטברת של היישום למפרע כתיאום ליתרת הפתיחה של העודפים (או של רכיב אחר של ההון,</w:t>
            </w:r>
            <w:r w:rsidR="00C4228D" w:rsidRPr="00420A91">
              <w:rPr>
                <w:rFonts w:ascii="Arial" w:hAnsi="Arial" w:cs="Arial" w:hint="cs"/>
                <w:szCs w:val="20"/>
                <w:rtl/>
              </w:rPr>
              <w:t xml:space="preserve"> כפי שמתאים</w:t>
            </w:r>
            <w:r w:rsidRPr="00420A91">
              <w:rPr>
                <w:rFonts w:ascii="Arial" w:hAnsi="Arial" w:cs="Arial" w:hint="cs"/>
                <w:sz w:val="20"/>
                <w:szCs w:val="20"/>
                <w:rtl/>
              </w:rPr>
              <w:t>) לתקופה שבה מיושם התקן לראשונה, בכפוף לדרישות מסוימות ולהקלות שנקבעו בתקן.</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hint="cs"/>
                <w:szCs w:val="20"/>
                <w:rtl/>
              </w:rPr>
              <w:t>באשר לטיפול החשבונאי בהתאם ל-</w:t>
            </w:r>
            <w:r w:rsidRPr="00420A91">
              <w:rPr>
                <w:rFonts w:ascii="Arial" w:hAnsi="Arial" w:cs="Arial"/>
                <w:szCs w:val="20"/>
              </w:rPr>
              <w:t>IFRS 16</w:t>
            </w:r>
            <w:r w:rsidRPr="00420A91">
              <w:rPr>
                <w:rFonts w:ascii="Arial" w:hAnsi="Arial" w:cs="Arial" w:hint="cs"/>
                <w:szCs w:val="20"/>
                <w:rtl/>
              </w:rPr>
              <w:t xml:space="preserve"> ביחס למחכירים, התקן מאפשר שלא לבצע התאמות במועד המעבר ביחס לחכירות (למעט חכירות משנה) שבהן הישות היא המחכיר, אלא לטפל באותן חכירות בהתאם להוראות התקן החל ממועד היישום לראשונה ואילך.</w:t>
            </w:r>
          </w:p>
        </w:tc>
      </w:tr>
      <w:tr w:rsidR="000B17A2" w:rsidRPr="00420A91" w:rsidTr="00DD3FC6">
        <w:tc>
          <w:tcPr>
            <w:tcW w:w="1361" w:type="dxa"/>
          </w:tcPr>
          <w:p w:rsidR="000B17A2" w:rsidRPr="00420A91" w:rsidRDefault="000B17A2" w:rsidP="009F70D5">
            <w:pPr>
              <w:spacing w:before="80" w:line="240" w:lineRule="auto"/>
              <w:rPr>
                <w:rFonts w:ascii="Arial" w:hAnsi="Arial" w:cs="Arial"/>
                <w:sz w:val="14"/>
                <w:szCs w:val="14"/>
                <w:rtl/>
              </w:rPr>
            </w:pPr>
          </w:p>
        </w:tc>
        <w:tc>
          <w:tcPr>
            <w:tcW w:w="9072" w:type="dxa"/>
            <w:shd w:val="clear" w:color="auto" w:fill="auto"/>
          </w:tcPr>
          <w:p w:rsidR="000B17A2" w:rsidRPr="00420A91" w:rsidRDefault="000B17A2" w:rsidP="0044072D">
            <w:pPr>
              <w:spacing w:before="20"/>
              <w:jc w:val="both"/>
              <w:rPr>
                <w:rFonts w:ascii="Arial" w:hAnsi="Arial" w:cs="Arial"/>
                <w:szCs w:val="20"/>
                <w:rtl/>
              </w:rPr>
            </w:pPr>
            <w:r w:rsidRPr="00420A91">
              <w:rPr>
                <w:rFonts w:ascii="Arial" w:hAnsi="Arial" w:cs="Arial" w:hint="eastAsia"/>
                <w:szCs w:val="20"/>
                <w:rtl/>
              </w:rPr>
              <w:t>ליום</w:t>
            </w:r>
            <w:r w:rsidRPr="00420A91">
              <w:rPr>
                <w:rFonts w:ascii="Arial" w:hAnsi="Arial" w:cs="Arial"/>
                <w:szCs w:val="20"/>
                <w:rtl/>
              </w:rPr>
              <w:t xml:space="preserve"> 31.12.2017</w:t>
            </w:r>
            <w:r w:rsidR="00621031" w:rsidRPr="00420A91">
              <w:rPr>
                <w:rFonts w:ascii="Arial" w:hAnsi="Arial" w:cs="Arial"/>
                <w:szCs w:val="20"/>
                <w:rtl/>
              </w:rPr>
              <w:t xml:space="preserve">, </w:t>
            </w:r>
            <w:r w:rsidR="004C4E15" w:rsidRPr="00420A91">
              <w:rPr>
                <w:rFonts w:ascii="Arial" w:hAnsi="Arial" w:cs="Arial" w:hint="eastAsia"/>
                <w:szCs w:val="20"/>
                <w:rtl/>
              </w:rPr>
              <w:t>לחברה</w:t>
            </w:r>
            <w:r w:rsidR="004C4E15" w:rsidRPr="00420A91">
              <w:rPr>
                <w:rFonts w:ascii="Arial" w:hAnsi="Arial" w:cs="Arial"/>
                <w:szCs w:val="20"/>
                <w:rtl/>
              </w:rPr>
              <w:t xml:space="preserve"> </w:t>
            </w:r>
            <w:r w:rsidR="00621031" w:rsidRPr="00420A91">
              <w:rPr>
                <w:rFonts w:ascii="Arial" w:hAnsi="Arial" w:cs="Arial"/>
                <w:szCs w:val="20"/>
                <w:rtl/>
              </w:rPr>
              <w:t xml:space="preserve">תשלומי חכירה מינימליים עתידיים </w:t>
            </w:r>
            <w:r w:rsidR="004C4E15" w:rsidRPr="00420A91">
              <w:rPr>
                <w:rFonts w:ascii="Arial" w:hAnsi="Arial" w:cs="Arial"/>
                <w:szCs w:val="20"/>
                <w:rtl/>
              </w:rPr>
              <w:t xml:space="preserve">(בלתי </w:t>
            </w:r>
            <w:r w:rsidR="004C4E15" w:rsidRPr="00420A91">
              <w:rPr>
                <w:rFonts w:ascii="Arial" w:hAnsi="Arial" w:cs="Arial" w:hint="eastAsia"/>
                <w:szCs w:val="20"/>
                <w:rtl/>
              </w:rPr>
              <w:t>מהוונים</w:t>
            </w:r>
            <w:r w:rsidR="004C4E15" w:rsidRPr="00420A91">
              <w:rPr>
                <w:rFonts w:ascii="Arial" w:hAnsi="Arial" w:cs="Arial"/>
                <w:szCs w:val="20"/>
                <w:rtl/>
              </w:rPr>
              <w:t xml:space="preserve">) </w:t>
            </w:r>
            <w:r w:rsidR="00621031" w:rsidRPr="00420A91">
              <w:rPr>
                <w:rFonts w:ascii="Arial" w:hAnsi="Arial" w:cs="Arial"/>
                <w:szCs w:val="20"/>
                <w:rtl/>
              </w:rPr>
              <w:t>בגין חכירות תפעוליות שאינן ניתנות לביטול בסך _____ אלפי ש"ח</w:t>
            </w:r>
            <w:r w:rsidR="004C4E15" w:rsidRPr="00420A91">
              <w:rPr>
                <w:rFonts w:ascii="Arial" w:hAnsi="Arial" w:cs="Arial"/>
                <w:szCs w:val="20"/>
                <w:rtl/>
              </w:rPr>
              <w:t xml:space="preserve">, מתוכם _____ אלפי ש"ח בגין תקופות </w:t>
            </w:r>
            <w:r w:rsidR="004C4E15" w:rsidRPr="00420A91">
              <w:rPr>
                <w:rFonts w:ascii="Arial" w:hAnsi="Arial" w:cs="Arial" w:hint="eastAsia"/>
                <w:szCs w:val="20"/>
                <w:rtl/>
              </w:rPr>
              <w:t>לאחר</w:t>
            </w:r>
            <w:r w:rsidR="004C4E15" w:rsidRPr="00420A91">
              <w:rPr>
                <w:rFonts w:ascii="Arial" w:hAnsi="Arial" w:cs="Arial"/>
                <w:szCs w:val="20"/>
                <w:rtl/>
              </w:rPr>
              <w:t xml:space="preserve"> 1 </w:t>
            </w:r>
            <w:r w:rsidR="004C4E15" w:rsidRPr="00420A91">
              <w:rPr>
                <w:rFonts w:ascii="Arial" w:hAnsi="Arial" w:cs="Arial" w:hint="eastAsia"/>
                <w:szCs w:val="20"/>
                <w:rtl/>
              </w:rPr>
              <w:t>בינואר</w:t>
            </w:r>
            <w:r w:rsidR="004C4E15" w:rsidRPr="00420A91">
              <w:rPr>
                <w:rFonts w:ascii="Arial" w:hAnsi="Arial" w:cs="Arial"/>
                <w:szCs w:val="20"/>
                <w:rtl/>
              </w:rPr>
              <w:t xml:space="preserve"> 2019</w:t>
            </w:r>
            <w:r w:rsidR="00621031" w:rsidRPr="00420A91">
              <w:rPr>
                <w:rFonts w:ascii="Arial" w:hAnsi="Arial" w:cs="Arial"/>
                <w:szCs w:val="20"/>
                <w:rtl/>
              </w:rPr>
              <w:t>.</w:t>
            </w:r>
            <w:r w:rsidR="004C4E15" w:rsidRPr="00420A91">
              <w:rPr>
                <w:rFonts w:ascii="Arial" w:hAnsi="Arial" w:cs="Arial"/>
                <w:szCs w:val="20"/>
                <w:rtl/>
              </w:rPr>
              <w:t xml:space="preserve"> </w:t>
            </w:r>
            <w:r w:rsidR="008C6837" w:rsidRPr="00420A91">
              <w:rPr>
                <w:rFonts w:ascii="Arial" w:hAnsi="Arial" w:cs="Arial" w:hint="eastAsia"/>
                <w:szCs w:val="20"/>
                <w:rtl/>
              </w:rPr>
              <w:t>להערכת</w:t>
            </w:r>
            <w:r w:rsidR="008C6837" w:rsidRPr="00420A91">
              <w:rPr>
                <w:rFonts w:ascii="Arial" w:hAnsi="Arial" w:cs="Arial"/>
                <w:szCs w:val="20"/>
                <w:rtl/>
              </w:rPr>
              <w:t xml:space="preserve"> החברה, </w:t>
            </w:r>
            <w:r w:rsidR="008C6837" w:rsidRPr="00420A91">
              <w:rPr>
                <w:rFonts w:ascii="Arial" w:hAnsi="Arial" w:cs="Arial" w:hint="eastAsia"/>
                <w:szCs w:val="20"/>
                <w:rtl/>
              </w:rPr>
              <w:t>מרבית</w:t>
            </w:r>
            <w:r w:rsidR="008C6837" w:rsidRPr="00420A91">
              <w:rPr>
                <w:rFonts w:ascii="Arial" w:hAnsi="Arial" w:cs="Arial"/>
                <w:szCs w:val="20"/>
                <w:rtl/>
              </w:rPr>
              <w:t xml:space="preserve"> הסכום מתייחס </w:t>
            </w:r>
            <w:r w:rsidR="008C6837" w:rsidRPr="00420A91">
              <w:rPr>
                <w:rFonts w:ascii="Arial" w:hAnsi="Arial" w:cs="Arial" w:hint="eastAsia"/>
                <w:szCs w:val="20"/>
                <w:rtl/>
              </w:rPr>
              <w:t>ל</w:t>
            </w:r>
            <w:r w:rsidR="008C6837" w:rsidRPr="00420A91">
              <w:rPr>
                <w:rFonts w:ascii="Arial" w:hAnsi="Arial" w:cs="Arial"/>
                <w:szCs w:val="20"/>
                <w:rtl/>
              </w:rPr>
              <w:t>חכירות שתקופתן עולה על 12 חודשים ו</w:t>
            </w:r>
            <w:r w:rsidR="008C6837" w:rsidRPr="00420A91">
              <w:rPr>
                <w:rFonts w:ascii="Arial" w:hAnsi="Arial" w:cs="Arial" w:hint="eastAsia"/>
                <w:szCs w:val="20"/>
                <w:rtl/>
              </w:rPr>
              <w:t>ל</w:t>
            </w:r>
            <w:r w:rsidR="008C6837" w:rsidRPr="00420A91">
              <w:rPr>
                <w:rFonts w:ascii="Arial" w:hAnsi="Arial" w:cs="Arial"/>
                <w:szCs w:val="20"/>
                <w:rtl/>
              </w:rPr>
              <w:t xml:space="preserve">חכירות שבהן נכסי הבסיס </w:t>
            </w:r>
            <w:r w:rsidR="008C6837" w:rsidRPr="00420A91">
              <w:rPr>
                <w:rFonts w:ascii="Arial" w:hAnsi="Arial" w:cs="Arial" w:hint="eastAsia"/>
                <w:szCs w:val="20"/>
                <w:rtl/>
              </w:rPr>
              <w:t>אינם</w:t>
            </w:r>
            <w:r w:rsidR="008C6837" w:rsidRPr="00420A91">
              <w:rPr>
                <w:rFonts w:ascii="Arial" w:hAnsi="Arial" w:cs="Arial"/>
                <w:szCs w:val="20"/>
                <w:rtl/>
              </w:rPr>
              <w:t xml:space="preserve"> בעלי שווי נמוך. </w:t>
            </w:r>
            <w:r w:rsidR="004C4E15" w:rsidRPr="00420A91">
              <w:rPr>
                <w:rFonts w:ascii="Arial" w:hAnsi="Arial" w:cs="Arial" w:hint="eastAsia"/>
                <w:szCs w:val="20"/>
                <w:rtl/>
              </w:rPr>
              <w:t>לפיכך</w:t>
            </w:r>
            <w:r w:rsidR="004C4E15" w:rsidRPr="00420A91">
              <w:rPr>
                <w:rFonts w:ascii="Arial" w:hAnsi="Arial" w:cs="Arial"/>
                <w:szCs w:val="20"/>
                <w:rtl/>
              </w:rPr>
              <w:t xml:space="preserve">, החברה צופה כי ליישום של </w:t>
            </w:r>
            <w:r w:rsidR="004C4E15" w:rsidRPr="00420A91">
              <w:rPr>
                <w:rFonts w:ascii="Arial" w:hAnsi="Arial" w:cs="Arial"/>
                <w:szCs w:val="20"/>
              </w:rPr>
              <w:t>IFRS 16</w:t>
            </w:r>
            <w:r w:rsidR="004C4E15" w:rsidRPr="00420A91">
              <w:rPr>
                <w:rFonts w:ascii="Arial" w:hAnsi="Arial" w:cs="Arial"/>
                <w:szCs w:val="20"/>
                <w:rtl/>
              </w:rPr>
              <w:t xml:space="preserve"> תהיה השפעה מהותית על המצב הכספי של החברה</w:t>
            </w:r>
            <w:r w:rsidR="008C6837" w:rsidRPr="00420A91">
              <w:rPr>
                <w:rFonts w:ascii="Arial" w:hAnsi="Arial" w:cs="Arial"/>
                <w:szCs w:val="20"/>
                <w:rtl/>
              </w:rPr>
              <w:t>.</w:t>
            </w:r>
          </w:p>
        </w:tc>
      </w:tr>
      <w:tr w:rsidR="008C6837" w:rsidRPr="00420A91" w:rsidTr="00DD3FC6">
        <w:tc>
          <w:tcPr>
            <w:tcW w:w="1361" w:type="dxa"/>
          </w:tcPr>
          <w:p w:rsidR="008C6837" w:rsidRPr="00420A91" w:rsidRDefault="008C6837" w:rsidP="009F70D5">
            <w:pPr>
              <w:spacing w:before="80" w:line="240" w:lineRule="auto"/>
              <w:rPr>
                <w:rFonts w:ascii="Arial" w:hAnsi="Arial" w:cs="Arial"/>
                <w:sz w:val="14"/>
                <w:szCs w:val="14"/>
                <w:rtl/>
              </w:rPr>
            </w:pPr>
          </w:p>
        </w:tc>
        <w:tc>
          <w:tcPr>
            <w:tcW w:w="9072" w:type="dxa"/>
            <w:shd w:val="clear" w:color="auto" w:fill="auto"/>
          </w:tcPr>
          <w:p w:rsidR="008C6837" w:rsidRPr="00420A91" w:rsidRDefault="008C6837" w:rsidP="008C6837">
            <w:pPr>
              <w:spacing w:before="20"/>
              <w:jc w:val="both"/>
              <w:rPr>
                <w:rFonts w:ascii="Arial" w:hAnsi="Arial" w:cs="Arial"/>
                <w:szCs w:val="20"/>
                <w:rtl/>
              </w:rPr>
            </w:pPr>
            <w:r w:rsidRPr="00420A91">
              <w:rPr>
                <w:rFonts w:ascii="Arial" w:hAnsi="Arial" w:cs="Arial" w:hint="eastAsia"/>
                <w:szCs w:val="20"/>
                <w:rtl/>
              </w:rPr>
              <w:t>יחד</w:t>
            </w:r>
            <w:r w:rsidRPr="00420A91">
              <w:rPr>
                <w:rFonts w:ascii="Arial" w:hAnsi="Arial" w:cs="Arial"/>
                <w:szCs w:val="20"/>
                <w:rtl/>
              </w:rPr>
              <w:t xml:space="preserve"> עם זאת, </w:t>
            </w:r>
            <w:r w:rsidR="009D077D" w:rsidRPr="00420A91">
              <w:rPr>
                <w:rFonts w:ascii="Arial" w:hAnsi="Arial" w:cs="Arial" w:hint="cs"/>
                <w:szCs w:val="20"/>
                <w:rtl/>
              </w:rPr>
              <w:t>ה</w:t>
            </w:r>
            <w:r w:rsidRPr="00420A91">
              <w:rPr>
                <w:rFonts w:ascii="Arial" w:hAnsi="Arial" w:cs="Arial" w:hint="eastAsia"/>
                <w:szCs w:val="20"/>
                <w:rtl/>
              </w:rPr>
              <w:t>השפעה</w:t>
            </w:r>
            <w:r w:rsidRPr="00420A91">
              <w:rPr>
                <w:rFonts w:ascii="Arial" w:hAnsi="Arial" w:cs="Arial"/>
                <w:szCs w:val="20"/>
                <w:rtl/>
              </w:rPr>
              <w:t xml:space="preserve"> בפועל </w:t>
            </w:r>
            <w:r w:rsidR="008632C7" w:rsidRPr="00420A91">
              <w:rPr>
                <w:rFonts w:ascii="Arial" w:hAnsi="Arial" w:cs="Arial" w:hint="eastAsia"/>
                <w:szCs w:val="20"/>
                <w:rtl/>
              </w:rPr>
              <w:t>שתהיה</w:t>
            </w:r>
            <w:r w:rsidR="008632C7" w:rsidRPr="00420A91">
              <w:rPr>
                <w:rFonts w:ascii="Arial" w:hAnsi="Arial" w:cs="Arial"/>
                <w:szCs w:val="20"/>
                <w:rtl/>
              </w:rPr>
              <w:t xml:space="preserve"> ליישום </w:t>
            </w:r>
            <w:r w:rsidR="008632C7" w:rsidRPr="00420A91">
              <w:rPr>
                <w:rFonts w:ascii="Arial" w:hAnsi="Arial" w:cs="Arial"/>
                <w:szCs w:val="20"/>
              </w:rPr>
              <w:t>IFRS 16</w:t>
            </w:r>
            <w:r w:rsidR="008632C7" w:rsidRPr="00420A91">
              <w:rPr>
                <w:rFonts w:ascii="Arial" w:hAnsi="Arial" w:cs="Arial"/>
                <w:szCs w:val="20"/>
                <w:rtl/>
              </w:rPr>
              <w:t xml:space="preserve"> </w:t>
            </w:r>
            <w:r w:rsidRPr="00420A91">
              <w:rPr>
                <w:rFonts w:ascii="Arial" w:hAnsi="Arial" w:cs="Arial" w:hint="eastAsia"/>
                <w:szCs w:val="20"/>
                <w:rtl/>
              </w:rPr>
              <w:t>תלויה</w:t>
            </w:r>
            <w:r w:rsidRPr="00420A91">
              <w:rPr>
                <w:rFonts w:ascii="Arial" w:hAnsi="Arial" w:cs="Arial"/>
                <w:szCs w:val="20"/>
                <w:rtl/>
              </w:rPr>
              <w:t xml:space="preserve"> בגורמים עתידיים, לרבות שיעור הריבית התוספתי של החברה במועד היישום לראשונה וציפיות ההנהלה באותו מועד לגבי מימוש אופציות להאריך או לבטל חכירות. כמו כן, החברה עדיין בוחנת את הוראות המעבר של </w:t>
            </w:r>
            <w:r w:rsidRPr="00420A91">
              <w:rPr>
                <w:rFonts w:ascii="Arial" w:hAnsi="Arial" w:cs="Arial"/>
                <w:szCs w:val="20"/>
              </w:rPr>
              <w:t>IFRS 16</w:t>
            </w:r>
            <w:r w:rsidRPr="00420A91">
              <w:rPr>
                <w:rFonts w:ascii="Arial" w:hAnsi="Arial" w:cs="Arial"/>
                <w:szCs w:val="20"/>
                <w:rtl/>
              </w:rPr>
              <w:t xml:space="preserve">, לרבות הקלות שניתנו. מסיבה זו, בשלב זה אין ביכולת החברה לאמוד את ההשפעה של </w:t>
            </w:r>
            <w:r w:rsidRPr="00420A91">
              <w:rPr>
                <w:rFonts w:ascii="Arial" w:hAnsi="Arial" w:cs="Arial"/>
                <w:szCs w:val="20"/>
              </w:rPr>
              <w:t>IFRS 16</w:t>
            </w:r>
            <w:r w:rsidRPr="00420A91">
              <w:rPr>
                <w:rFonts w:ascii="Arial" w:hAnsi="Arial" w:cs="Arial"/>
                <w:szCs w:val="20"/>
                <w:rtl/>
              </w:rPr>
              <w:t xml:space="preserve"> על הדוחות הכספיים.</w:t>
            </w:r>
          </w:p>
        </w:tc>
      </w:tr>
      <w:tr w:rsidR="00AA46C7" w:rsidRPr="00420A91" w:rsidTr="00DD3FC6">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shd w:val="clear" w:color="auto" w:fill="auto"/>
          </w:tcPr>
          <w:p w:rsidR="00AA46C7" w:rsidRPr="00420A91" w:rsidRDefault="0003182F" w:rsidP="0044072D">
            <w:pPr>
              <w:spacing w:before="20"/>
              <w:jc w:val="both"/>
              <w:rPr>
                <w:rFonts w:ascii="Arial" w:hAnsi="Arial" w:cs="Arial"/>
                <w:szCs w:val="20"/>
                <w:rtl/>
              </w:rPr>
            </w:pPr>
            <w:r w:rsidRPr="00420A91">
              <w:rPr>
                <w:rFonts w:ascii="Arial" w:hAnsi="Arial" w:cs="Arial"/>
                <w:szCs w:val="20"/>
                <w:rtl/>
              </w:rPr>
              <w:t>[</w:t>
            </w:r>
            <w:r w:rsidR="008306B0" w:rsidRPr="00420A91">
              <w:rPr>
                <w:rFonts w:ascii="Arial" w:hAnsi="Arial" w:cs="Arial" w:hint="eastAsia"/>
                <w:b/>
                <w:bCs/>
                <w:i/>
                <w:iCs/>
                <w:szCs w:val="20"/>
                <w:rtl/>
              </w:rPr>
              <w:t>לחלופין</w:t>
            </w:r>
            <w:r w:rsidR="008306B0" w:rsidRPr="00420A91">
              <w:rPr>
                <w:rFonts w:ascii="Arial" w:hAnsi="Arial" w:cs="Arial"/>
                <w:b/>
                <w:bCs/>
                <w:i/>
                <w:iCs/>
                <w:szCs w:val="20"/>
                <w:rtl/>
              </w:rPr>
              <w:t xml:space="preserve">: </w:t>
            </w:r>
            <w:r w:rsidR="00AA46C7" w:rsidRPr="00420A91">
              <w:rPr>
                <w:rFonts w:ascii="Arial" w:hAnsi="Arial" w:cs="Arial"/>
                <w:szCs w:val="20"/>
                <w:rtl/>
              </w:rPr>
              <w:t>[</w:t>
            </w:r>
            <w:r w:rsidR="00AA46C7" w:rsidRPr="00420A91">
              <w:rPr>
                <w:rFonts w:ascii="Arial" w:hAnsi="Arial" w:cs="Arial" w:hint="eastAsia"/>
                <w:i/>
                <w:iCs/>
                <w:szCs w:val="20"/>
                <w:rtl/>
              </w:rPr>
              <w:t>תפורטנה</w:t>
            </w:r>
            <w:r w:rsidR="00AA46C7" w:rsidRPr="00420A91">
              <w:rPr>
                <w:rFonts w:ascii="Arial" w:hAnsi="Arial" w:cs="Arial"/>
                <w:i/>
                <w:iCs/>
                <w:szCs w:val="20"/>
                <w:rtl/>
              </w:rPr>
              <w:t xml:space="preserve"> ההשפעות הספציפיות העיקריות הצפויות בדוחות הכספיים של החברה בעקבות </w:t>
            </w:r>
            <w:r w:rsidR="00AA46C7" w:rsidRPr="00420A91">
              <w:rPr>
                <w:rFonts w:ascii="Arial" w:hAnsi="Arial" w:cs="Arial" w:hint="eastAsia"/>
                <w:i/>
                <w:iCs/>
                <w:szCs w:val="20"/>
                <w:rtl/>
              </w:rPr>
              <w:t>יישום</w:t>
            </w:r>
            <w:r w:rsidR="00AA46C7" w:rsidRPr="00420A91">
              <w:rPr>
                <w:rFonts w:ascii="Arial" w:hAnsi="Arial" w:cs="Arial"/>
                <w:i/>
                <w:iCs/>
                <w:szCs w:val="20"/>
                <w:rtl/>
              </w:rPr>
              <w:t xml:space="preserve"> </w:t>
            </w:r>
            <w:r w:rsidRPr="00420A91">
              <w:rPr>
                <w:rFonts w:ascii="Arial" w:hAnsi="Arial" w:cs="Arial"/>
                <w:i/>
                <w:iCs/>
                <w:szCs w:val="20"/>
                <w:rtl/>
              </w:rPr>
              <w:br/>
            </w:r>
            <w:r w:rsidR="00AA46C7" w:rsidRPr="00420A91">
              <w:rPr>
                <w:rFonts w:ascii="Arial" w:hAnsi="Arial" w:cs="Arial"/>
                <w:i/>
                <w:iCs/>
                <w:szCs w:val="20"/>
              </w:rPr>
              <w:t>IFRS 16</w:t>
            </w:r>
            <w:r w:rsidR="00AA46C7" w:rsidRPr="00420A91">
              <w:rPr>
                <w:rFonts w:ascii="Arial" w:hAnsi="Arial" w:cs="Arial"/>
                <w:szCs w:val="20"/>
                <w:rtl/>
              </w:rPr>
              <w:t>.]</w:t>
            </w:r>
            <w:r w:rsidRPr="00420A91">
              <w:rPr>
                <w:rFonts w:ascii="Arial" w:hAnsi="Arial" w:cs="Arial"/>
                <w:szCs w:val="20"/>
                <w:rtl/>
              </w:rPr>
              <w:t>]</w:t>
            </w:r>
          </w:p>
        </w:tc>
      </w:tr>
      <w:tr w:rsidR="00AA46C7" w:rsidRPr="00420A91" w:rsidTr="009F70D5">
        <w:tc>
          <w:tcPr>
            <w:tcW w:w="1361" w:type="dxa"/>
          </w:tcPr>
          <w:p w:rsidR="00AA46C7" w:rsidRPr="00420A91" w:rsidRDefault="00AA46C7" w:rsidP="00D55DCB">
            <w:pPr>
              <w:keepLines w:val="0"/>
              <w:overflowPunct/>
              <w:autoSpaceDE/>
              <w:autoSpaceDN/>
              <w:bidi w:val="0"/>
              <w:adjustRightInd/>
              <w:spacing w:line="240" w:lineRule="auto"/>
              <w:jc w:val="right"/>
              <w:textAlignment w:val="auto"/>
              <w:rPr>
                <w:rFonts w:ascii="Arial" w:hAnsi="Arial" w:cs="Arial"/>
                <w:sz w:val="14"/>
                <w:szCs w:val="14"/>
              </w:rPr>
            </w:pPr>
          </w:p>
        </w:tc>
        <w:tc>
          <w:tcPr>
            <w:tcW w:w="9072" w:type="dxa"/>
          </w:tcPr>
          <w:p w:rsidR="00AA46C7" w:rsidRPr="00420A91" w:rsidRDefault="001F5816" w:rsidP="00DD3FC6">
            <w:pPr>
              <w:spacing w:before="20"/>
              <w:ind w:left="454" w:hanging="454"/>
              <w:jc w:val="both"/>
              <w:outlineLvl w:val="1"/>
              <w:rPr>
                <w:rFonts w:ascii="Arial" w:hAnsi="Arial" w:cs="Arial"/>
                <w:szCs w:val="20"/>
                <w:rtl/>
              </w:rPr>
            </w:pPr>
            <w:r w:rsidRPr="00420A91">
              <w:rPr>
                <w:rFonts w:ascii="Arial" w:hAnsi="Arial" w:cs="Arial" w:hint="cs"/>
                <w:szCs w:val="20"/>
                <w:rtl/>
              </w:rPr>
              <w:t>4</w:t>
            </w:r>
            <w:r w:rsidR="00AA46C7" w:rsidRPr="00420A91">
              <w:rPr>
                <w:rFonts w:ascii="Arial" w:hAnsi="Arial" w:cs="Arial"/>
                <w:szCs w:val="20"/>
                <w:rtl/>
              </w:rPr>
              <w:t>.</w:t>
            </w:r>
            <w:r w:rsidR="00AA46C7" w:rsidRPr="00420A91">
              <w:rPr>
                <w:rFonts w:ascii="Arial" w:hAnsi="Arial" w:cs="Arial"/>
                <w:szCs w:val="20"/>
                <w:rtl/>
              </w:rPr>
              <w:tab/>
            </w:r>
            <w:r w:rsidR="00AA46C7" w:rsidRPr="00420A91">
              <w:rPr>
                <w:rFonts w:ascii="Arial" w:hAnsi="Arial" w:cs="Arial" w:hint="cs"/>
                <w:szCs w:val="20"/>
                <w:u w:val="single"/>
                <w:rtl/>
              </w:rPr>
              <w:t xml:space="preserve">תיקונים לתקן דיווח כספי בינלאומי 2 </w:t>
            </w:r>
            <w:r w:rsidR="004E2405" w:rsidRPr="00420A91">
              <w:rPr>
                <w:rFonts w:ascii="Arial" w:hAnsi="Arial" w:cs="Arial" w:hint="cs"/>
                <w:szCs w:val="20"/>
                <w:u w:val="single"/>
                <w:rtl/>
              </w:rPr>
              <w:t>"</w:t>
            </w:r>
            <w:r w:rsidR="00AA46C7" w:rsidRPr="00420A91">
              <w:rPr>
                <w:rFonts w:ascii="Arial" w:hAnsi="Arial" w:cs="Arial" w:hint="eastAsia"/>
                <w:szCs w:val="20"/>
                <w:u w:val="single"/>
                <w:rtl/>
              </w:rPr>
              <w:t>תשלום</w:t>
            </w:r>
            <w:r w:rsidR="00AA46C7" w:rsidRPr="00420A91">
              <w:rPr>
                <w:rFonts w:ascii="Arial" w:hAnsi="Arial" w:cs="Arial"/>
                <w:szCs w:val="20"/>
                <w:u w:val="single"/>
                <w:rtl/>
              </w:rPr>
              <w:t xml:space="preserve"> </w:t>
            </w:r>
            <w:r w:rsidR="00AA46C7" w:rsidRPr="00420A91">
              <w:rPr>
                <w:rFonts w:ascii="Arial" w:hAnsi="Arial" w:cs="Arial" w:hint="eastAsia"/>
                <w:szCs w:val="20"/>
                <w:u w:val="single"/>
                <w:rtl/>
              </w:rPr>
              <w:t>מבוסס</w:t>
            </w:r>
            <w:r w:rsidR="00AA46C7" w:rsidRPr="00420A91">
              <w:rPr>
                <w:rFonts w:ascii="Arial" w:hAnsi="Arial" w:cs="Arial"/>
                <w:szCs w:val="20"/>
                <w:u w:val="single"/>
                <w:rtl/>
              </w:rPr>
              <w:t xml:space="preserve"> </w:t>
            </w:r>
            <w:r w:rsidR="00AA46C7" w:rsidRPr="00420A91">
              <w:rPr>
                <w:rFonts w:ascii="Arial" w:hAnsi="Arial" w:cs="Arial" w:hint="eastAsia"/>
                <w:szCs w:val="20"/>
                <w:u w:val="single"/>
                <w:rtl/>
              </w:rPr>
              <w:t>מניות</w:t>
            </w:r>
            <w:r w:rsidR="004E2405" w:rsidRPr="00420A91">
              <w:rPr>
                <w:rFonts w:ascii="Arial" w:hAnsi="Arial" w:cs="Arial" w:hint="cs"/>
                <w:szCs w:val="20"/>
                <w:u w:val="single"/>
                <w:rtl/>
              </w:rPr>
              <w:t>"</w:t>
            </w:r>
            <w:r w:rsidR="00AA46C7" w:rsidRPr="00420A91">
              <w:rPr>
                <w:rFonts w:ascii="Arial" w:hAnsi="Arial" w:cs="Arial" w:hint="cs"/>
                <w:i/>
                <w:iCs/>
                <w:szCs w:val="20"/>
                <w:u w:val="single"/>
                <w:rtl/>
              </w:rPr>
              <w:t xml:space="preserve"> - </w:t>
            </w:r>
            <w:r w:rsidR="00AA46C7" w:rsidRPr="00420A91">
              <w:rPr>
                <w:rFonts w:ascii="Arial" w:hAnsi="Arial" w:cs="Arial" w:hint="cs"/>
                <w:szCs w:val="20"/>
                <w:u w:val="single"/>
                <w:rtl/>
              </w:rPr>
              <w:t>סיווג ומדידה של עסקאות תשלום מבוסס מניות</w:t>
            </w:r>
            <w:r w:rsidR="00AA46C7" w:rsidRPr="00420A91">
              <w:rPr>
                <w:rFonts w:ascii="Arial" w:hAnsi="Arial" w:cs="Arial" w:hint="cs"/>
                <w:i/>
                <w:iCs/>
                <w:szCs w:val="20"/>
                <w:u w:val="single"/>
                <w:rtl/>
              </w:rPr>
              <w:t xml:space="preserve"> </w:t>
            </w:r>
            <w:r w:rsidR="00AA46C7" w:rsidRPr="00420A91">
              <w:rPr>
                <w:rFonts w:ascii="Arial" w:hAnsi="Arial" w:cs="Arial"/>
                <w:szCs w:val="20"/>
                <w:u w:val="single"/>
                <w:rtl/>
              </w:rPr>
              <w:t>(</w:t>
            </w:r>
            <w:r w:rsidR="00AA46C7" w:rsidRPr="00420A91">
              <w:rPr>
                <w:rFonts w:ascii="Arial" w:hAnsi="Arial" w:cs="Arial" w:hint="cs"/>
                <w:szCs w:val="20"/>
                <w:u w:val="single"/>
                <w:rtl/>
              </w:rPr>
              <w:t xml:space="preserve">להלן: </w:t>
            </w:r>
            <w:r w:rsidR="00AA46C7" w:rsidRPr="00420A91">
              <w:rPr>
                <w:rFonts w:ascii="Arial" w:hAnsi="Arial" w:cs="Arial"/>
                <w:szCs w:val="20"/>
                <w:u w:val="single"/>
                <w:rtl/>
              </w:rPr>
              <w:t xml:space="preserve">"תיקונים </w:t>
            </w:r>
            <w:r w:rsidR="00AA46C7" w:rsidRPr="00420A91">
              <w:rPr>
                <w:rFonts w:ascii="Arial" w:hAnsi="Arial" w:cs="Arial" w:hint="eastAsia"/>
                <w:szCs w:val="20"/>
                <w:u w:val="single"/>
                <w:rtl/>
              </w:rPr>
              <w:t>ל</w:t>
            </w:r>
            <w:r w:rsidR="00AA46C7" w:rsidRPr="00420A91">
              <w:rPr>
                <w:rFonts w:ascii="Arial" w:hAnsi="Arial" w:cs="Arial"/>
                <w:szCs w:val="20"/>
                <w:u w:val="single"/>
                <w:rtl/>
              </w:rPr>
              <w:t>-</w:t>
            </w:r>
            <w:r w:rsidR="00AA46C7" w:rsidRPr="00420A91">
              <w:rPr>
                <w:rFonts w:ascii="Arial" w:hAnsi="Arial" w:cs="Arial"/>
                <w:szCs w:val="20"/>
                <w:u w:val="single"/>
              </w:rPr>
              <w:t>IFRS 2</w:t>
            </w:r>
            <w:r w:rsidR="00AA46C7" w:rsidRPr="00420A91">
              <w:rPr>
                <w:rFonts w:ascii="Arial" w:hAnsi="Arial" w:cs="Arial"/>
                <w:szCs w:val="20"/>
                <w:u w:val="single"/>
                <w:rtl/>
              </w:rPr>
              <w:t>")</w:t>
            </w:r>
            <w:r w:rsidR="00AA46C7"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631843">
            <w:pPr>
              <w:spacing w:before="20"/>
              <w:jc w:val="both"/>
              <w:rPr>
                <w:rFonts w:ascii="Arial" w:hAnsi="Arial" w:cs="Arial"/>
                <w:szCs w:val="20"/>
                <w:rtl/>
              </w:rPr>
            </w:pPr>
            <w:r w:rsidRPr="00420A91">
              <w:rPr>
                <w:rFonts w:ascii="Arial" w:hAnsi="Arial" w:cs="Arial" w:hint="cs"/>
                <w:szCs w:val="20"/>
                <w:rtl/>
              </w:rPr>
              <w:t>התיקונים ל-</w:t>
            </w:r>
            <w:r w:rsidRPr="00420A91">
              <w:rPr>
                <w:rFonts w:ascii="Arial" w:hAnsi="Arial" w:cs="Arial"/>
                <w:szCs w:val="20"/>
              </w:rPr>
              <w:t>IFRS 2</w:t>
            </w:r>
            <w:r w:rsidRPr="00420A91">
              <w:rPr>
                <w:rFonts w:ascii="Arial" w:hAnsi="Arial" w:cs="Arial" w:hint="cs"/>
                <w:szCs w:val="20"/>
                <w:rtl/>
              </w:rPr>
              <w:t xml:space="preserve">, שפורסמו ביוני </w:t>
            </w:r>
            <w:r w:rsidR="00631843" w:rsidRPr="00420A91">
              <w:rPr>
                <w:rFonts w:ascii="Arial" w:hAnsi="Arial" w:cs="Arial" w:hint="cs"/>
                <w:szCs w:val="20"/>
                <w:rtl/>
              </w:rPr>
              <w:t>2016</w:t>
            </w:r>
            <w:r w:rsidRPr="00420A91">
              <w:rPr>
                <w:rFonts w:ascii="Arial" w:hAnsi="Arial" w:cs="Arial" w:hint="cs"/>
                <w:szCs w:val="20"/>
                <w:rtl/>
              </w:rPr>
              <w:t>, קובעים כי:</w:t>
            </w:r>
          </w:p>
          <w:p w:rsidR="00AA46C7" w:rsidRPr="00420A91" w:rsidRDefault="00AA46C7" w:rsidP="00D55DCB">
            <w:pPr>
              <w:pStyle w:val="ListParagraph"/>
              <w:numPr>
                <w:ilvl w:val="0"/>
                <w:numId w:val="10"/>
              </w:numPr>
              <w:spacing w:before="20"/>
              <w:ind w:left="284" w:hanging="284"/>
              <w:contextualSpacing w:val="0"/>
              <w:rPr>
                <w:rFonts w:ascii="Arial" w:hAnsi="Arial" w:cs="Arial"/>
                <w:sz w:val="20"/>
                <w:szCs w:val="20"/>
              </w:rPr>
            </w:pPr>
            <w:r w:rsidRPr="00420A91">
              <w:rPr>
                <w:rFonts w:ascii="Arial" w:hAnsi="Arial" w:cs="Arial" w:hint="cs"/>
                <w:sz w:val="20"/>
                <w:szCs w:val="20"/>
                <w:rtl/>
              </w:rPr>
              <w:t>הטיפול בתנאי הבשלה ובתנאים שאינם תנאי הבשלה הנכללים בעסקת תשלום מבוסס מניות המסולקת במזומן</w:t>
            </w:r>
            <w:r w:rsidRPr="00420A91">
              <w:rPr>
                <w:rFonts w:ascii="Arial" w:hAnsi="Arial" w:cs="Arial"/>
                <w:sz w:val="20"/>
                <w:szCs w:val="20"/>
                <w:rtl/>
              </w:rPr>
              <w:t xml:space="preserve"> </w:t>
            </w:r>
            <w:r w:rsidRPr="00420A91">
              <w:rPr>
                <w:rFonts w:ascii="Arial" w:hAnsi="Arial" w:cs="Arial" w:hint="cs"/>
                <w:sz w:val="20"/>
                <w:szCs w:val="20"/>
                <w:rtl/>
              </w:rPr>
              <w:t>-</w:t>
            </w:r>
            <w:r w:rsidRPr="00420A91">
              <w:rPr>
                <w:rFonts w:ascii="Arial" w:hAnsi="Arial" w:cs="Arial"/>
                <w:sz w:val="20"/>
                <w:szCs w:val="20"/>
                <w:rtl/>
              </w:rPr>
              <w:t xml:space="preserve"> </w:t>
            </w:r>
            <w:r w:rsidRPr="00420A91">
              <w:rPr>
                <w:rFonts w:ascii="Arial" w:hAnsi="Arial" w:cs="Arial" w:hint="cs"/>
                <w:sz w:val="20"/>
                <w:szCs w:val="20"/>
                <w:rtl/>
              </w:rPr>
              <w:t>תנאי הבשלה, למעט תנאי שוק, לא יובאו בחשבון בעת אמידת השווי ההוגן של תשלום מבוסס מניות המסולק במזומן, אלא יובאו בחשבון באמצעות התאמת מספר המענקים הכלולים במדידת ההתחייבות הנובעת מהעסקה. לעומת זאת, תנאי שוק ותנאים שאינם תנאי הבשלה יובאו בחשבון בעת אמידת השווי ההוגן של תשלום מבוסס מניות המסולק במזומן שהוענק וכן בעת מדידה מחדש של השווי ההוגן בתום כל תקופת דיווח וכן במועד הסילוק.</w:t>
            </w:r>
          </w:p>
          <w:p w:rsidR="00AA46C7" w:rsidRPr="00420A91" w:rsidRDefault="00AA46C7" w:rsidP="00D55DCB">
            <w:pPr>
              <w:pStyle w:val="ListParagraph"/>
              <w:numPr>
                <w:ilvl w:val="0"/>
                <w:numId w:val="10"/>
              </w:numPr>
              <w:spacing w:before="20"/>
              <w:ind w:left="284" w:hanging="284"/>
              <w:contextualSpacing w:val="0"/>
              <w:rPr>
                <w:rFonts w:ascii="Arial" w:hAnsi="Arial" w:cs="Arial"/>
                <w:sz w:val="20"/>
                <w:szCs w:val="20"/>
              </w:rPr>
            </w:pPr>
            <w:r w:rsidRPr="00420A91">
              <w:rPr>
                <w:rFonts w:ascii="Arial" w:hAnsi="Arial" w:cs="Arial" w:hint="cs"/>
                <w:sz w:val="20"/>
                <w:szCs w:val="20"/>
                <w:rtl/>
              </w:rPr>
              <w:t xml:space="preserve">עסקאות תשלום מבוסס מניות עם מאפיין סילוק נטו עבור התחייבויות לניכוי מס במקור - נקבע חריג לטיפול בעסקאות תשלום מבוסס מניות עם חלופת תשלום במזומן, לגבי עסקת תשלום מבוסס מניות שבה הישות המעניקה מחויבת בהתאם לחוקי המס לנכות במקור את סכום מחויבות המס של העובד הקשורה לתשלום מבוסס המניות והניכוי הוא במספר המענקים ההוניים השווה לערך הכספי של מחויבות המס של העובד. בהתאם לחריג, העסקה תסווג במלואה כעסקת תשלום מבוסס מניות המסולקת במכשירים הוניים, אם היא הייתה מסווגת כך בהיעדר מאפיין הסילוק נטו. </w:t>
            </w:r>
          </w:p>
          <w:p w:rsidR="00AA46C7" w:rsidRPr="00420A91" w:rsidRDefault="00AA46C7" w:rsidP="00D55DCB">
            <w:pPr>
              <w:pStyle w:val="ListParagraph"/>
              <w:numPr>
                <w:ilvl w:val="0"/>
                <w:numId w:val="10"/>
              </w:numPr>
              <w:spacing w:before="20"/>
              <w:ind w:left="284" w:hanging="284"/>
              <w:contextualSpacing w:val="0"/>
              <w:rPr>
                <w:rFonts w:ascii="Arial" w:hAnsi="Arial" w:cs="Arial"/>
                <w:szCs w:val="20"/>
                <w:rtl/>
              </w:rPr>
            </w:pPr>
            <w:r w:rsidRPr="00420A91">
              <w:rPr>
                <w:rFonts w:ascii="Arial" w:hAnsi="Arial" w:cs="Arial" w:hint="cs"/>
                <w:szCs w:val="20"/>
                <w:rtl/>
              </w:rPr>
              <w:t xml:space="preserve">שינויים לעסקאות תשלום מבוסס מניות אשר משנים את הסיווג שלהן מעסקאות המסולקות במזומן לעסקאות המסולקות במכשירים הוניים </w:t>
            </w:r>
            <w:r w:rsidR="0031080E" w:rsidRPr="00420A91">
              <w:rPr>
                <w:rFonts w:ascii="Arial" w:hAnsi="Arial" w:cs="Arial" w:hint="cs"/>
                <w:szCs w:val="20"/>
                <w:rtl/>
              </w:rPr>
              <w:t>-</w:t>
            </w:r>
            <w:r w:rsidRPr="00420A91">
              <w:rPr>
                <w:rFonts w:ascii="Arial" w:hAnsi="Arial" w:cs="Arial" w:hint="cs"/>
                <w:szCs w:val="20"/>
                <w:rtl/>
              </w:rPr>
              <w:t xml:space="preserve"> </w:t>
            </w:r>
            <w:r w:rsidRPr="00420A91">
              <w:rPr>
                <w:rFonts w:asciiTheme="minorBidi" w:hAnsiTheme="minorBidi" w:cstheme="minorBidi" w:hint="cs"/>
                <w:szCs w:val="20"/>
                <w:rtl/>
              </w:rPr>
              <w:t xml:space="preserve">במועד השינוי, עסקת התשלום מבוסס המניות המסולקת במכשירים הוניים תימדד בהתייחס לשווי ההוגן של המכשירים ההוניים שהוענקו ותוכר בהון עד למידה שבה הסחורות או השירותים התקבלו. ההתחייבות בגין עסקת התשלום מבוסס המניות המסולקת במזומן למועד השינוי תיגרע במועד זה. </w:t>
            </w:r>
            <w:r w:rsidRPr="00420A91">
              <w:rPr>
                <w:rFonts w:asciiTheme="minorBidi" w:hAnsiTheme="minorBidi" w:cs="Arial"/>
                <w:szCs w:val="20"/>
                <w:rtl/>
              </w:rPr>
              <w:t xml:space="preserve">הפרש כלשהו </w:t>
            </w:r>
            <w:r w:rsidRPr="00420A91">
              <w:rPr>
                <w:rFonts w:asciiTheme="minorBidi" w:hAnsiTheme="minorBidi" w:cs="Arial" w:hint="cs"/>
                <w:szCs w:val="20"/>
                <w:rtl/>
              </w:rPr>
              <w:t>י</w:t>
            </w:r>
            <w:r w:rsidRPr="00420A91">
              <w:rPr>
                <w:rFonts w:asciiTheme="minorBidi" w:hAnsiTheme="minorBidi" w:cs="Arial"/>
                <w:szCs w:val="20"/>
                <w:rtl/>
              </w:rPr>
              <w:t>וכר באופן מיידי ברווח או הפסד.</w:t>
            </w:r>
          </w:p>
        </w:tc>
      </w:tr>
    </w:tbl>
    <w:p w:rsidR="00D55DCB" w:rsidRPr="00420A91" w:rsidRDefault="00D55DCB" w:rsidP="00D55DCB">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D55DCB" w:rsidRPr="00420A91" w:rsidRDefault="00D55DCB" w:rsidP="00D55DCB">
      <w:pPr>
        <w:ind w:left="1361"/>
        <w:jc w:val="both"/>
        <w:rPr>
          <w:rFonts w:ascii="Arial" w:hAnsi="Arial" w:cs="Arial"/>
          <w:b/>
          <w:bCs/>
          <w:szCs w:val="20"/>
          <w:u w:val="single"/>
          <w:rtl/>
        </w:rPr>
      </w:pPr>
      <w:r w:rsidRPr="00420A91">
        <w:rPr>
          <w:rFonts w:ascii="Arial" w:hAnsi="Arial" w:cs="Arial"/>
          <w:b/>
          <w:bCs/>
          <w:szCs w:val="20"/>
          <w:u w:val="single"/>
          <w:rtl/>
        </w:rPr>
        <w:t>ביאורים לדוחות הכספיים ליום 31 בדצמבר 2017</w:t>
      </w:r>
    </w:p>
    <w:p w:rsidR="00D55DCB" w:rsidRPr="00420A91" w:rsidRDefault="00D55DCB" w:rsidP="00D55DCB">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D55DCB" w:rsidRPr="00420A91" w:rsidTr="00441301">
        <w:tc>
          <w:tcPr>
            <w:tcW w:w="1361" w:type="dxa"/>
          </w:tcPr>
          <w:p w:rsidR="00D55DCB" w:rsidRPr="00420A91" w:rsidRDefault="00D55DCB" w:rsidP="00441301">
            <w:pPr>
              <w:spacing w:before="80" w:line="240" w:lineRule="auto"/>
              <w:rPr>
                <w:rFonts w:ascii="Arial" w:hAnsi="Arial" w:cs="Arial"/>
                <w:b/>
                <w:bCs/>
                <w:sz w:val="14"/>
                <w:szCs w:val="14"/>
                <w:rtl/>
              </w:rPr>
            </w:pPr>
          </w:p>
        </w:tc>
        <w:tc>
          <w:tcPr>
            <w:tcW w:w="9072" w:type="dxa"/>
          </w:tcPr>
          <w:p w:rsidR="00D55DCB" w:rsidRPr="00420A91" w:rsidRDefault="00D55DCB" w:rsidP="00441301">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D55DCB" w:rsidRPr="00420A91" w:rsidTr="00441301">
        <w:tc>
          <w:tcPr>
            <w:tcW w:w="1361" w:type="dxa"/>
          </w:tcPr>
          <w:p w:rsidR="00D55DCB" w:rsidRPr="00420A91" w:rsidRDefault="00D55DCB" w:rsidP="00441301">
            <w:pPr>
              <w:spacing w:before="80" w:line="240" w:lineRule="auto"/>
              <w:rPr>
                <w:rFonts w:ascii="Arial" w:hAnsi="Arial" w:cs="Arial"/>
                <w:sz w:val="14"/>
                <w:szCs w:val="14"/>
                <w:rtl/>
              </w:rPr>
            </w:pPr>
          </w:p>
        </w:tc>
        <w:tc>
          <w:tcPr>
            <w:tcW w:w="9072" w:type="dxa"/>
          </w:tcPr>
          <w:p w:rsidR="00D55DCB" w:rsidRPr="00420A91" w:rsidRDefault="00D55DCB" w:rsidP="00441301">
            <w:pPr>
              <w:spacing w:before="20"/>
              <w:ind w:left="454" w:hanging="454"/>
              <w:jc w:val="both"/>
              <w:rPr>
                <w:rFonts w:ascii="Arial" w:hAnsi="Arial" w:cs="Arial"/>
                <w:b/>
                <w:bCs/>
                <w:szCs w:val="20"/>
                <w:rtl/>
              </w:rPr>
            </w:pPr>
            <w:r w:rsidRPr="00420A91">
              <w:rPr>
                <w:rFonts w:ascii="Arial" w:hAnsi="Arial" w:cs="Arial"/>
                <w:b/>
                <w:bCs/>
                <w:szCs w:val="20"/>
                <w:rtl/>
              </w:rPr>
              <w:t>מו.</w:t>
            </w:r>
            <w:r w:rsidRPr="00420A91">
              <w:rPr>
                <w:rFonts w:ascii="Arial" w:hAnsi="Arial" w:cs="Arial"/>
                <w:b/>
                <w:bCs/>
                <w:szCs w:val="20"/>
                <w:rtl/>
              </w:rPr>
              <w:tab/>
              <w:t>תקני</w:t>
            </w:r>
            <w:r w:rsidRPr="00420A91">
              <w:rPr>
                <w:rFonts w:ascii="Arial" w:hAnsi="Arial" w:cs="Arial" w:hint="cs"/>
                <w:b/>
                <w:bCs/>
                <w:szCs w:val="20"/>
                <w:rtl/>
              </w:rPr>
              <w:t>ם</w:t>
            </w:r>
            <w:r w:rsidRPr="00420A91">
              <w:rPr>
                <w:rFonts w:ascii="Arial" w:hAnsi="Arial" w:cs="Arial"/>
                <w:b/>
                <w:bCs/>
                <w:szCs w:val="20"/>
                <w:rtl/>
              </w:rPr>
              <w:t xml:space="preserve"> חדשים בתקופה שלפני יישומם </w:t>
            </w:r>
            <w:r w:rsidRPr="00420A91">
              <w:rPr>
                <w:rFonts w:ascii="Arial" w:hAnsi="Arial" w:cs="Arial"/>
                <w:b/>
                <w:szCs w:val="20"/>
                <w:rtl/>
              </w:rPr>
              <w:t>(המשך)</w:t>
            </w:r>
            <w:r w:rsidRPr="00420A91">
              <w:rPr>
                <w:rFonts w:ascii="Arial" w:hAnsi="Arial" w:cs="Arial"/>
                <w:b/>
                <w:bCs/>
                <w:szCs w:val="20"/>
                <w:rtl/>
              </w:rPr>
              <w:t>:</w:t>
            </w:r>
          </w:p>
        </w:tc>
      </w:tr>
      <w:tr w:rsidR="00D55DCB" w:rsidRPr="00420A91" w:rsidTr="00441301">
        <w:tc>
          <w:tcPr>
            <w:tcW w:w="1361" w:type="dxa"/>
          </w:tcPr>
          <w:p w:rsidR="00D55DCB" w:rsidRPr="00420A91" w:rsidRDefault="00D55DCB" w:rsidP="00441301">
            <w:pPr>
              <w:spacing w:before="80" w:line="240" w:lineRule="auto"/>
              <w:rPr>
                <w:rFonts w:ascii="Arial" w:hAnsi="Arial" w:cs="Arial"/>
                <w:sz w:val="14"/>
                <w:szCs w:val="14"/>
                <w:rtl/>
              </w:rPr>
            </w:pPr>
          </w:p>
        </w:tc>
        <w:tc>
          <w:tcPr>
            <w:tcW w:w="9072" w:type="dxa"/>
          </w:tcPr>
          <w:p w:rsidR="00D55DCB" w:rsidRPr="00420A91" w:rsidRDefault="00D55DCB" w:rsidP="00441301">
            <w:pPr>
              <w:spacing w:before="20"/>
              <w:ind w:left="454" w:hanging="454"/>
              <w:jc w:val="both"/>
              <w:rPr>
                <w:rFonts w:ascii="Arial" w:hAnsi="Arial" w:cs="Arial"/>
                <w:szCs w:val="20"/>
                <w:rtl/>
              </w:rPr>
            </w:pPr>
            <w:r w:rsidRPr="00420A91">
              <w:rPr>
                <w:rFonts w:ascii="Arial" w:hAnsi="Arial" w:cs="Arial" w:hint="cs"/>
                <w:szCs w:val="20"/>
                <w:rtl/>
              </w:rPr>
              <w:t>4</w:t>
            </w:r>
            <w:r w:rsidRPr="00420A91">
              <w:rPr>
                <w:rFonts w:ascii="Arial" w:hAnsi="Arial" w:cs="Arial"/>
                <w:szCs w:val="20"/>
                <w:rtl/>
              </w:rPr>
              <w:t>.</w:t>
            </w:r>
            <w:r w:rsidRPr="00420A91">
              <w:rPr>
                <w:rFonts w:ascii="Arial" w:hAnsi="Arial" w:cs="Arial"/>
                <w:szCs w:val="20"/>
                <w:rtl/>
              </w:rPr>
              <w:tab/>
            </w:r>
            <w:r w:rsidRPr="00420A91">
              <w:rPr>
                <w:rFonts w:ascii="Arial" w:hAnsi="Arial" w:cs="Arial" w:hint="cs"/>
                <w:szCs w:val="20"/>
                <w:u w:val="single"/>
                <w:rtl/>
              </w:rPr>
              <w:t>תיקונים לתקן דיווח כספי בינלאומי 2 "</w:t>
            </w:r>
            <w:r w:rsidRPr="00420A91">
              <w:rPr>
                <w:rFonts w:ascii="Arial" w:hAnsi="Arial" w:cs="Arial" w:hint="eastAsia"/>
                <w:szCs w:val="20"/>
                <w:u w:val="single"/>
                <w:rtl/>
              </w:rPr>
              <w:t>תשלום</w:t>
            </w:r>
            <w:r w:rsidRPr="00420A91">
              <w:rPr>
                <w:rFonts w:ascii="Arial" w:hAnsi="Arial" w:cs="Arial"/>
                <w:szCs w:val="20"/>
                <w:u w:val="single"/>
                <w:rtl/>
              </w:rPr>
              <w:t xml:space="preserve"> </w:t>
            </w:r>
            <w:r w:rsidRPr="00420A91">
              <w:rPr>
                <w:rFonts w:ascii="Arial" w:hAnsi="Arial" w:cs="Arial" w:hint="eastAsia"/>
                <w:szCs w:val="20"/>
                <w:u w:val="single"/>
                <w:rtl/>
              </w:rPr>
              <w:t>מבוסס</w:t>
            </w:r>
            <w:r w:rsidRPr="00420A91">
              <w:rPr>
                <w:rFonts w:ascii="Arial" w:hAnsi="Arial" w:cs="Arial"/>
                <w:szCs w:val="20"/>
                <w:u w:val="single"/>
                <w:rtl/>
              </w:rPr>
              <w:t xml:space="preserve"> </w:t>
            </w:r>
            <w:r w:rsidRPr="00420A91">
              <w:rPr>
                <w:rFonts w:ascii="Arial" w:hAnsi="Arial" w:cs="Arial" w:hint="eastAsia"/>
                <w:szCs w:val="20"/>
                <w:u w:val="single"/>
                <w:rtl/>
              </w:rPr>
              <w:t>מניות</w:t>
            </w:r>
            <w:r w:rsidRPr="00420A91">
              <w:rPr>
                <w:rFonts w:ascii="Arial" w:hAnsi="Arial" w:cs="Arial" w:hint="cs"/>
                <w:szCs w:val="20"/>
                <w:u w:val="single"/>
                <w:rtl/>
              </w:rPr>
              <w:t>"</w:t>
            </w:r>
            <w:r w:rsidRPr="00420A91">
              <w:rPr>
                <w:rFonts w:ascii="Arial" w:hAnsi="Arial" w:cs="Arial" w:hint="cs"/>
                <w:i/>
                <w:iCs/>
                <w:szCs w:val="20"/>
                <w:u w:val="single"/>
                <w:rtl/>
              </w:rPr>
              <w:t xml:space="preserve"> - </w:t>
            </w:r>
            <w:r w:rsidRPr="00420A91">
              <w:rPr>
                <w:rFonts w:ascii="Arial" w:hAnsi="Arial" w:cs="Arial" w:hint="cs"/>
                <w:szCs w:val="20"/>
                <w:u w:val="single"/>
                <w:rtl/>
              </w:rPr>
              <w:t>סיווג ומדידה של עסקאות תשלום מבוסס מניות</w:t>
            </w:r>
            <w:r w:rsidRPr="00420A91">
              <w:rPr>
                <w:rFonts w:ascii="Arial" w:hAnsi="Arial" w:cs="Arial" w:hint="cs"/>
                <w:i/>
                <w:iCs/>
                <w:szCs w:val="20"/>
                <w:u w:val="single"/>
                <w:rtl/>
              </w:rPr>
              <w:t xml:space="preserve"> </w:t>
            </w:r>
            <w:r w:rsidRPr="00420A91">
              <w:rPr>
                <w:rFonts w:ascii="Arial" w:hAnsi="Arial" w:cs="Arial"/>
                <w:szCs w:val="20"/>
                <w:u w:val="single"/>
                <w:rtl/>
              </w:rPr>
              <w:t>(</w:t>
            </w:r>
            <w:r w:rsidRPr="00420A91">
              <w:rPr>
                <w:rFonts w:ascii="Arial" w:hAnsi="Arial" w:cs="Arial" w:hint="cs"/>
                <w:szCs w:val="20"/>
                <w:u w:val="single"/>
                <w:rtl/>
              </w:rPr>
              <w:t xml:space="preserve">להלן: </w:t>
            </w:r>
            <w:r w:rsidRPr="00420A91">
              <w:rPr>
                <w:rFonts w:ascii="Arial" w:hAnsi="Arial" w:cs="Arial"/>
                <w:szCs w:val="20"/>
                <w:u w:val="single"/>
                <w:rtl/>
              </w:rPr>
              <w:t xml:space="preserve">"תיקונים </w:t>
            </w:r>
            <w:r w:rsidRPr="00420A91">
              <w:rPr>
                <w:rFonts w:ascii="Arial" w:hAnsi="Arial" w:cs="Arial" w:hint="eastAsia"/>
                <w:szCs w:val="20"/>
                <w:u w:val="single"/>
                <w:rtl/>
              </w:rPr>
              <w:t>ל</w:t>
            </w:r>
            <w:r w:rsidRPr="00420A91">
              <w:rPr>
                <w:rFonts w:ascii="Arial" w:hAnsi="Arial" w:cs="Arial"/>
                <w:szCs w:val="20"/>
                <w:u w:val="single"/>
                <w:rtl/>
              </w:rPr>
              <w:t>-</w:t>
            </w:r>
            <w:r w:rsidRPr="00420A91">
              <w:rPr>
                <w:rFonts w:ascii="Arial" w:hAnsi="Arial" w:cs="Arial"/>
                <w:szCs w:val="20"/>
                <w:u w:val="single"/>
              </w:rPr>
              <w:t>IFRS 2</w:t>
            </w:r>
            <w:r w:rsidRPr="00420A91">
              <w:rPr>
                <w:rFonts w:ascii="Arial" w:hAnsi="Arial" w:cs="Arial"/>
                <w:szCs w:val="20"/>
                <w:u w:val="single"/>
                <w:rtl/>
              </w:rPr>
              <w:t>")</w:t>
            </w:r>
            <w:r w:rsidRPr="00420A91">
              <w:rPr>
                <w:rFonts w:ascii="Arial" w:hAnsi="Arial" w:cs="Arial" w:hint="cs"/>
                <w:szCs w:val="20"/>
                <w:rtl/>
              </w:rPr>
              <w:t xml:space="preserve"> (המשך)</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44072D">
            <w:pPr>
              <w:spacing w:before="20"/>
              <w:jc w:val="both"/>
              <w:rPr>
                <w:rFonts w:ascii="Arial" w:hAnsi="Arial" w:cs="Arial"/>
                <w:szCs w:val="20"/>
                <w:rtl/>
              </w:rPr>
            </w:pPr>
            <w:r w:rsidRPr="00420A91">
              <w:rPr>
                <w:rFonts w:ascii="Arial" w:hAnsi="Arial" w:cs="Arial"/>
                <w:szCs w:val="20"/>
                <w:rtl/>
              </w:rPr>
              <w:t>התיקונים ל-</w:t>
            </w:r>
            <w:r w:rsidRPr="00420A91">
              <w:rPr>
                <w:rFonts w:ascii="Arial" w:hAnsi="Arial" w:cs="Arial"/>
                <w:szCs w:val="20"/>
              </w:rPr>
              <w:t>IFRS 2</w:t>
            </w:r>
            <w:r w:rsidRPr="00420A91">
              <w:rPr>
                <w:rFonts w:ascii="Arial" w:hAnsi="Arial" w:cs="Arial"/>
                <w:szCs w:val="20"/>
                <w:rtl/>
              </w:rPr>
              <w:t xml:space="preserve"> ייושמו עבור תקופות שנתיות המתחילות ביום 1 בינואר 2018 או ל</w:t>
            </w:r>
            <w:r w:rsidRPr="00420A91">
              <w:rPr>
                <w:rFonts w:ascii="Arial" w:hAnsi="Arial" w:cs="Arial" w:hint="cs"/>
                <w:szCs w:val="20"/>
                <w:rtl/>
              </w:rPr>
              <w:t>אחר מכן</w:t>
            </w:r>
            <w:r w:rsidRPr="00420A91">
              <w:rPr>
                <w:rFonts w:ascii="Arial" w:hAnsi="Arial" w:cs="Arial"/>
                <w:szCs w:val="20"/>
                <w:rtl/>
              </w:rPr>
              <w:t xml:space="preserve">. </w:t>
            </w:r>
            <w:r w:rsidR="009B0990" w:rsidRPr="00420A91">
              <w:rPr>
                <w:rFonts w:ascii="Arial" w:hAnsi="Arial" w:cs="Arial" w:hint="eastAsia"/>
                <w:szCs w:val="20"/>
                <w:rtl/>
              </w:rPr>
              <w:t>החברה</w:t>
            </w:r>
            <w:r w:rsidR="009B0990" w:rsidRPr="00420A91">
              <w:rPr>
                <w:rFonts w:ascii="Arial" w:hAnsi="Arial" w:cs="Arial"/>
                <w:szCs w:val="20"/>
                <w:rtl/>
              </w:rPr>
              <w:t xml:space="preserve"> מתכננת ליישם את </w:t>
            </w:r>
            <w:r w:rsidRPr="00420A91">
              <w:rPr>
                <w:rFonts w:ascii="Arial" w:hAnsi="Arial" w:cs="Arial" w:hint="eastAsia"/>
                <w:szCs w:val="20"/>
                <w:rtl/>
              </w:rPr>
              <w:t>התיקונים</w:t>
            </w:r>
            <w:r w:rsidRPr="00420A91">
              <w:rPr>
                <w:rFonts w:ascii="Arial" w:hAnsi="Arial" w:cs="Arial"/>
                <w:szCs w:val="20"/>
                <w:rtl/>
              </w:rPr>
              <w:t xml:space="preserve"> ל-</w:t>
            </w:r>
            <w:r w:rsidRPr="00420A91">
              <w:rPr>
                <w:rFonts w:ascii="Arial" w:hAnsi="Arial" w:cs="Arial"/>
                <w:szCs w:val="20"/>
              </w:rPr>
              <w:t>IFRS 2</w:t>
            </w:r>
            <w:r w:rsidRPr="00420A91">
              <w:rPr>
                <w:rFonts w:ascii="Arial" w:hAnsi="Arial" w:cs="Arial"/>
                <w:szCs w:val="20"/>
                <w:rtl/>
              </w:rPr>
              <w:t xml:space="preserve"> </w:t>
            </w:r>
            <w:r w:rsidR="009B0990" w:rsidRPr="00420A91">
              <w:rPr>
                <w:rFonts w:ascii="Arial" w:hAnsi="Arial" w:cs="Arial" w:hint="eastAsia"/>
                <w:szCs w:val="20"/>
                <w:rtl/>
              </w:rPr>
              <w:t>בדרך</w:t>
            </w:r>
            <w:r w:rsidR="009B0990" w:rsidRPr="00420A91">
              <w:rPr>
                <w:rFonts w:ascii="Arial" w:hAnsi="Arial" w:cs="Arial"/>
                <w:szCs w:val="20"/>
                <w:rtl/>
              </w:rPr>
              <w:t xml:space="preserve"> של מכאן ולהבא [</w:t>
            </w:r>
            <w:r w:rsidR="009B0990" w:rsidRPr="00420A91">
              <w:rPr>
                <w:rFonts w:ascii="Arial" w:hAnsi="Arial" w:cs="Arial" w:hint="eastAsia"/>
                <w:b/>
                <w:bCs/>
                <w:i/>
                <w:iCs/>
                <w:szCs w:val="20"/>
                <w:rtl/>
              </w:rPr>
              <w:t>לחלופין</w:t>
            </w:r>
            <w:r w:rsidR="009B0990" w:rsidRPr="00420A91">
              <w:rPr>
                <w:rFonts w:ascii="Arial" w:hAnsi="Arial" w:cs="Arial"/>
                <w:b/>
                <w:bCs/>
                <w:i/>
                <w:iCs/>
                <w:szCs w:val="20"/>
                <w:rtl/>
              </w:rPr>
              <w:t>:</w:t>
            </w:r>
            <w:r w:rsidR="009B0990" w:rsidRPr="00420A91">
              <w:rPr>
                <w:rFonts w:ascii="Arial" w:hAnsi="Arial" w:cs="Arial"/>
                <w:szCs w:val="20"/>
                <w:rtl/>
              </w:rPr>
              <w:t xml:space="preserve"> למפרע</w:t>
            </w:r>
            <w:r w:rsidR="009B0990" w:rsidRPr="00420A91">
              <w:rPr>
                <w:rStyle w:val="FootnoteReference"/>
                <w:rFonts w:ascii="Arial" w:hAnsi="Arial" w:cs="Arial"/>
                <w:szCs w:val="20"/>
                <w:rtl/>
              </w:rPr>
              <w:footnoteReference w:id="183"/>
            </w:r>
            <w:r w:rsidR="009B0990" w:rsidRPr="00420A91">
              <w:rPr>
                <w:rFonts w:ascii="Arial" w:hAnsi="Arial" w:cs="Arial"/>
                <w:szCs w:val="20"/>
                <w:rtl/>
              </w:rPr>
              <w:t xml:space="preserve">] </w:t>
            </w:r>
            <w:r w:rsidRPr="00420A91">
              <w:rPr>
                <w:rFonts w:ascii="Arial" w:hAnsi="Arial" w:cs="Arial" w:hint="eastAsia"/>
                <w:szCs w:val="20"/>
                <w:rtl/>
              </w:rPr>
              <w:t>בהתאם</w:t>
            </w:r>
            <w:r w:rsidRPr="00420A91">
              <w:rPr>
                <w:rFonts w:ascii="Arial" w:hAnsi="Arial" w:cs="Arial"/>
                <w:szCs w:val="20"/>
                <w:rtl/>
              </w:rPr>
              <w:t xml:space="preserve"> </w:t>
            </w:r>
            <w:r w:rsidRPr="00420A91">
              <w:rPr>
                <w:rFonts w:ascii="Arial" w:hAnsi="Arial" w:cs="Arial" w:hint="eastAsia"/>
                <w:szCs w:val="20"/>
                <w:rtl/>
              </w:rPr>
              <w:t>להוראות</w:t>
            </w:r>
            <w:r w:rsidRPr="00420A91">
              <w:rPr>
                <w:rFonts w:ascii="Arial" w:hAnsi="Arial" w:cs="Arial"/>
                <w:szCs w:val="20"/>
                <w:rtl/>
              </w:rPr>
              <w:t xml:space="preserve"> </w:t>
            </w:r>
            <w:r w:rsidRPr="00420A91">
              <w:rPr>
                <w:rFonts w:ascii="Arial" w:hAnsi="Arial" w:cs="Arial" w:hint="eastAsia"/>
                <w:szCs w:val="20"/>
                <w:rtl/>
              </w:rPr>
              <w:t>המעבר</w:t>
            </w:r>
            <w:r w:rsidRPr="00420A91">
              <w:rPr>
                <w:rFonts w:ascii="Arial" w:hAnsi="Arial" w:cs="Arial"/>
                <w:szCs w:val="20"/>
                <w:rtl/>
              </w:rPr>
              <w:t xml:space="preserve"> </w:t>
            </w:r>
            <w:r w:rsidRPr="00420A91">
              <w:rPr>
                <w:rFonts w:ascii="Arial" w:hAnsi="Arial" w:cs="Arial" w:hint="eastAsia"/>
                <w:szCs w:val="20"/>
                <w:rtl/>
              </w:rPr>
              <w:t>שנקבעו</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7F7B15">
            <w:pPr>
              <w:spacing w:before="20"/>
              <w:jc w:val="both"/>
              <w:rPr>
                <w:rFonts w:ascii="Arial" w:hAnsi="Arial" w:cs="Arial"/>
                <w:szCs w:val="20"/>
                <w:rtl/>
              </w:rPr>
            </w:pPr>
            <w:r w:rsidRPr="00420A91">
              <w:rPr>
                <w:rFonts w:ascii="Arial" w:hAnsi="Arial" w:cs="Arial" w:hint="cs"/>
                <w:szCs w:val="20"/>
                <w:rtl/>
              </w:rPr>
              <w:t>[</w:t>
            </w:r>
            <w:r w:rsidRPr="00420A91">
              <w:rPr>
                <w:rFonts w:ascii="Arial" w:hAnsi="Arial" w:cs="Arial" w:hint="cs"/>
                <w:i/>
                <w:iCs/>
                <w:szCs w:val="20"/>
                <w:rtl/>
              </w:rPr>
              <w:t xml:space="preserve">תפורטנה ההשפעות הספציפיות העיקריות הצפויות בדוחות הכספיים של החברה בעקבות יישום </w:t>
            </w:r>
            <w:r w:rsidRPr="00420A91">
              <w:rPr>
                <w:rFonts w:ascii="Arial" w:hAnsi="Arial" w:cs="Arial" w:hint="eastAsia"/>
                <w:i/>
                <w:iCs/>
                <w:szCs w:val="20"/>
                <w:rtl/>
              </w:rPr>
              <w:t>התיקונים</w:t>
            </w:r>
            <w:r w:rsidRPr="00420A91">
              <w:rPr>
                <w:rFonts w:ascii="Arial" w:hAnsi="Arial" w:cs="Arial" w:hint="cs"/>
                <w:i/>
                <w:iCs/>
                <w:szCs w:val="20"/>
                <w:rtl/>
              </w:rPr>
              <w:t xml:space="preserve">             ל-</w:t>
            </w:r>
            <w:r w:rsidRPr="00420A91">
              <w:rPr>
                <w:rFonts w:ascii="Arial" w:hAnsi="Arial" w:cs="Arial"/>
                <w:i/>
                <w:iCs/>
                <w:szCs w:val="20"/>
              </w:rPr>
              <w:t>IFRS 2</w:t>
            </w:r>
            <w:r w:rsidRPr="00420A91">
              <w:rPr>
                <w:rFonts w:ascii="Arial" w:hAnsi="Arial" w:cs="Arial" w:hint="cs"/>
                <w:i/>
                <w:iCs/>
                <w:szCs w:val="20"/>
                <w:rtl/>
              </w:rPr>
              <w:t>.</w:t>
            </w:r>
            <w:r w:rsidRPr="00420A91">
              <w:rPr>
                <w:rFonts w:ascii="Arial" w:hAnsi="Arial" w:cs="Arial" w:hint="cs"/>
                <w:szCs w:val="20"/>
                <w:rtl/>
              </w:rPr>
              <w:t>]</w:t>
            </w:r>
          </w:p>
        </w:tc>
      </w:tr>
      <w:tr w:rsidR="00246CD0" w:rsidRPr="00420A91" w:rsidTr="00246CD0">
        <w:tblPrEx>
          <w:tblLook w:val="04A0" w:firstRow="1" w:lastRow="0" w:firstColumn="1" w:lastColumn="0" w:noHBand="0" w:noVBand="1"/>
        </w:tblPrEx>
        <w:trPr>
          <w:cantSplit/>
        </w:trPr>
        <w:tc>
          <w:tcPr>
            <w:tcW w:w="1361" w:type="dxa"/>
          </w:tcPr>
          <w:p w:rsidR="00246CD0" w:rsidRPr="00420A91" w:rsidRDefault="00246CD0" w:rsidP="00246CD0">
            <w:pPr>
              <w:spacing w:line="240" w:lineRule="auto"/>
              <w:rPr>
                <w:rFonts w:ascii="Arial" w:hAnsi="Arial" w:cs="Arial"/>
                <w:sz w:val="14"/>
                <w:szCs w:val="14"/>
                <w:rtl/>
              </w:rPr>
            </w:pPr>
          </w:p>
        </w:tc>
        <w:tc>
          <w:tcPr>
            <w:tcW w:w="9072" w:type="dxa"/>
          </w:tcPr>
          <w:p w:rsidR="00246CD0" w:rsidRPr="00420A91" w:rsidRDefault="001F5816" w:rsidP="00DD3FC6">
            <w:pPr>
              <w:spacing w:before="60"/>
              <w:ind w:left="454" w:hanging="454"/>
              <w:jc w:val="both"/>
              <w:rPr>
                <w:rFonts w:ascii="Arial" w:hAnsi="Arial" w:cs="Arial"/>
                <w:szCs w:val="20"/>
                <w:rtl/>
              </w:rPr>
            </w:pPr>
            <w:r w:rsidRPr="00420A91">
              <w:rPr>
                <w:rFonts w:ascii="Arial" w:hAnsi="Arial" w:cs="Arial" w:hint="cs"/>
                <w:szCs w:val="20"/>
                <w:rtl/>
              </w:rPr>
              <w:t>5</w:t>
            </w:r>
            <w:r w:rsidR="00246CD0" w:rsidRPr="00420A91">
              <w:rPr>
                <w:rFonts w:ascii="Arial" w:hAnsi="Arial" w:cs="Arial" w:hint="cs"/>
                <w:szCs w:val="20"/>
                <w:rtl/>
              </w:rPr>
              <w:t>.</w:t>
            </w:r>
            <w:r w:rsidR="00246CD0" w:rsidRPr="00420A91">
              <w:rPr>
                <w:rFonts w:ascii="Arial" w:hAnsi="Arial" w:cs="Arial"/>
                <w:szCs w:val="20"/>
                <w:rtl/>
              </w:rPr>
              <w:tab/>
            </w:r>
            <w:r w:rsidR="00246CD0" w:rsidRPr="00420A91">
              <w:rPr>
                <w:rFonts w:ascii="Arial" w:hAnsi="Arial" w:cs="Arial"/>
                <w:szCs w:val="20"/>
                <w:u w:val="single"/>
                <w:rtl/>
              </w:rPr>
              <w:t xml:space="preserve">תיקונים לתקן חשבונאות בינלאומי 40 </w:t>
            </w:r>
            <w:r w:rsidR="004E2405" w:rsidRPr="00420A91">
              <w:rPr>
                <w:rFonts w:ascii="Arial" w:hAnsi="Arial" w:cs="Arial" w:hint="cs"/>
                <w:szCs w:val="20"/>
                <w:u w:val="single"/>
                <w:rtl/>
              </w:rPr>
              <w:t>"</w:t>
            </w:r>
            <w:r w:rsidR="00246CD0" w:rsidRPr="00420A91">
              <w:rPr>
                <w:rFonts w:ascii="Arial" w:hAnsi="Arial" w:cs="Arial"/>
                <w:szCs w:val="20"/>
                <w:u w:val="single"/>
                <w:rtl/>
              </w:rPr>
              <w:t>נדל"ן להשקעה</w:t>
            </w:r>
            <w:r w:rsidR="004E2405" w:rsidRPr="00420A91">
              <w:rPr>
                <w:rFonts w:ascii="Arial" w:hAnsi="Arial" w:cs="Arial" w:hint="cs"/>
                <w:szCs w:val="20"/>
                <w:u w:val="single"/>
                <w:rtl/>
              </w:rPr>
              <w:t>"</w:t>
            </w:r>
            <w:r w:rsidR="00246CD0" w:rsidRPr="00420A91">
              <w:rPr>
                <w:rFonts w:ascii="Arial" w:hAnsi="Arial" w:cs="Arial"/>
                <w:szCs w:val="20"/>
                <w:u w:val="single"/>
                <w:rtl/>
              </w:rPr>
              <w:t xml:space="preserve"> </w:t>
            </w:r>
            <w:r w:rsidR="0021517D" w:rsidRPr="00420A91">
              <w:rPr>
                <w:rFonts w:ascii="Arial" w:hAnsi="Arial" w:cs="Arial" w:hint="cs"/>
                <w:szCs w:val="20"/>
                <w:u w:val="single"/>
                <w:rtl/>
              </w:rPr>
              <w:t>-</w:t>
            </w:r>
            <w:r w:rsidR="0021517D" w:rsidRPr="00420A91">
              <w:rPr>
                <w:rFonts w:ascii="Arial" w:hAnsi="Arial" w:cs="Arial"/>
                <w:szCs w:val="20"/>
                <w:u w:val="single"/>
                <w:rtl/>
              </w:rPr>
              <w:t xml:space="preserve"> </w:t>
            </w:r>
            <w:r w:rsidR="00246CD0" w:rsidRPr="00420A91">
              <w:rPr>
                <w:rFonts w:ascii="Arial" w:hAnsi="Arial" w:cs="Arial"/>
                <w:szCs w:val="20"/>
                <w:u w:val="single"/>
                <w:rtl/>
              </w:rPr>
              <w:t xml:space="preserve">העברות של נדל"ן להשקעה (להלן: "תיקונים </w:t>
            </w:r>
            <w:r w:rsidR="00246CD0" w:rsidRPr="00420A91">
              <w:rPr>
                <w:rFonts w:ascii="Arial" w:hAnsi="Arial" w:cs="Arial" w:hint="cs"/>
                <w:szCs w:val="20"/>
                <w:u w:val="single"/>
                <w:rtl/>
              </w:rPr>
              <w:br/>
            </w:r>
            <w:r w:rsidR="00246CD0" w:rsidRPr="00420A91">
              <w:rPr>
                <w:rFonts w:ascii="Arial" w:hAnsi="Arial" w:cs="Arial"/>
                <w:szCs w:val="20"/>
                <w:u w:val="single"/>
                <w:rtl/>
              </w:rPr>
              <w:t>ל-</w:t>
            </w:r>
            <w:r w:rsidR="00246CD0" w:rsidRPr="00420A91">
              <w:rPr>
                <w:rFonts w:ascii="Arial" w:hAnsi="Arial" w:cs="Arial"/>
                <w:szCs w:val="20"/>
                <w:u w:val="single"/>
              </w:rPr>
              <w:t>IAS 40</w:t>
            </w:r>
            <w:r w:rsidR="00246CD0" w:rsidRPr="00420A91">
              <w:rPr>
                <w:rFonts w:ascii="Arial" w:hAnsi="Arial" w:cs="Arial"/>
                <w:szCs w:val="20"/>
                <w:u w:val="single"/>
                <w:rtl/>
              </w:rPr>
              <w:t>")</w:t>
            </w:r>
            <w:r w:rsidR="00246CD0" w:rsidRPr="00420A91">
              <w:rPr>
                <w:rFonts w:ascii="Arial" w:hAnsi="Arial" w:cs="Arial"/>
                <w:szCs w:val="20"/>
                <w:rtl/>
              </w:rPr>
              <w:t>:</w:t>
            </w:r>
          </w:p>
        </w:tc>
      </w:tr>
      <w:tr w:rsidR="00246CD0" w:rsidRPr="00420A91" w:rsidTr="00246CD0">
        <w:tblPrEx>
          <w:tblLook w:val="04A0" w:firstRow="1" w:lastRow="0" w:firstColumn="1" w:lastColumn="0" w:noHBand="0" w:noVBand="1"/>
        </w:tblPrEx>
        <w:trPr>
          <w:cantSplit/>
        </w:trPr>
        <w:tc>
          <w:tcPr>
            <w:tcW w:w="1361" w:type="dxa"/>
          </w:tcPr>
          <w:p w:rsidR="00246CD0" w:rsidRPr="00420A91" w:rsidRDefault="00246CD0" w:rsidP="00246CD0">
            <w:pPr>
              <w:spacing w:line="240" w:lineRule="auto"/>
              <w:rPr>
                <w:rFonts w:ascii="Arial" w:hAnsi="Arial" w:cs="Arial"/>
                <w:sz w:val="14"/>
                <w:szCs w:val="14"/>
                <w:rtl/>
              </w:rPr>
            </w:pPr>
          </w:p>
        </w:tc>
        <w:tc>
          <w:tcPr>
            <w:tcW w:w="9072" w:type="dxa"/>
          </w:tcPr>
          <w:p w:rsidR="00246CD0" w:rsidRPr="00420A91" w:rsidRDefault="00246CD0" w:rsidP="00246CD0">
            <w:pPr>
              <w:spacing w:before="20"/>
              <w:jc w:val="both"/>
              <w:rPr>
                <w:rFonts w:ascii="Arial" w:hAnsi="Arial" w:cs="Arial"/>
                <w:szCs w:val="20"/>
                <w:rtl/>
              </w:rPr>
            </w:pPr>
            <w:r w:rsidRPr="00420A91">
              <w:rPr>
                <w:rFonts w:ascii="Arial" w:hAnsi="Arial" w:cs="Arial"/>
                <w:szCs w:val="20"/>
                <w:rtl/>
              </w:rPr>
              <w:t>להלן סקירת התיקונים העיקריים ל-</w:t>
            </w:r>
            <w:r w:rsidRPr="00420A91">
              <w:rPr>
                <w:rFonts w:ascii="Arial" w:hAnsi="Arial" w:cs="Arial"/>
                <w:szCs w:val="20"/>
              </w:rPr>
              <w:t>IAS 40</w:t>
            </w:r>
            <w:r w:rsidRPr="00420A91">
              <w:rPr>
                <w:rFonts w:ascii="Arial" w:hAnsi="Arial" w:cs="Arial"/>
                <w:szCs w:val="20"/>
                <w:rtl/>
              </w:rPr>
              <w:t xml:space="preserve"> שפורסמו בדצמבר 2016:</w:t>
            </w:r>
          </w:p>
        </w:tc>
      </w:tr>
      <w:tr w:rsidR="00246CD0" w:rsidRPr="00420A91" w:rsidTr="00246CD0">
        <w:tblPrEx>
          <w:tblLook w:val="04A0" w:firstRow="1" w:lastRow="0" w:firstColumn="1" w:lastColumn="0" w:noHBand="0" w:noVBand="1"/>
        </w:tblPrEx>
        <w:trPr>
          <w:cantSplit/>
        </w:trPr>
        <w:tc>
          <w:tcPr>
            <w:tcW w:w="1361" w:type="dxa"/>
          </w:tcPr>
          <w:p w:rsidR="00246CD0" w:rsidRPr="00420A91" w:rsidRDefault="00246CD0" w:rsidP="00246CD0">
            <w:pPr>
              <w:spacing w:line="240" w:lineRule="auto"/>
              <w:rPr>
                <w:rFonts w:ascii="Arial" w:hAnsi="Arial" w:cs="Arial"/>
                <w:sz w:val="14"/>
                <w:szCs w:val="14"/>
                <w:rtl/>
              </w:rPr>
            </w:pPr>
          </w:p>
        </w:tc>
        <w:tc>
          <w:tcPr>
            <w:tcW w:w="9072" w:type="dxa"/>
          </w:tcPr>
          <w:p w:rsidR="00246CD0" w:rsidRPr="00420A91" w:rsidRDefault="00246CD0" w:rsidP="00DD3FC6">
            <w:pPr>
              <w:spacing w:before="20"/>
              <w:ind w:left="284" w:hanging="284"/>
              <w:jc w:val="both"/>
              <w:rPr>
                <w:rFonts w:ascii="Arial" w:hAnsi="Arial" w:cs="Arial"/>
                <w:szCs w:val="20"/>
                <w:rtl/>
              </w:rPr>
            </w:pPr>
            <w:r w:rsidRPr="00420A91">
              <w:rPr>
                <w:rFonts w:ascii="Arial" w:hAnsi="Arial" w:cs="Arial"/>
                <w:szCs w:val="20"/>
                <w:rtl/>
              </w:rPr>
              <w:t>–</w:t>
            </w:r>
            <w:r w:rsidRPr="00420A91">
              <w:rPr>
                <w:rFonts w:ascii="Arial" w:hAnsi="Arial" w:cs="Arial" w:hint="cs"/>
                <w:szCs w:val="20"/>
                <w:rtl/>
              </w:rPr>
              <w:tab/>
            </w:r>
            <w:r w:rsidRPr="00420A91">
              <w:rPr>
                <w:rFonts w:ascii="Arial" w:hAnsi="Arial" w:cs="Arial"/>
                <w:szCs w:val="20"/>
                <w:rtl/>
              </w:rPr>
              <w:t xml:space="preserve">נקבע כי שינוי בשימוש בנדל"ן מתרחש כאשר הנדל"ן </w:t>
            </w:r>
            <w:r w:rsidRPr="00420A91">
              <w:rPr>
                <w:rFonts w:ascii="Arial" w:hAnsi="Arial" w:cs="Arial" w:hint="cs"/>
                <w:szCs w:val="20"/>
                <w:rtl/>
              </w:rPr>
              <w:t xml:space="preserve">מקיים את </w:t>
            </w:r>
            <w:r w:rsidRPr="00420A91">
              <w:rPr>
                <w:rFonts w:ascii="Arial" w:hAnsi="Arial" w:cs="Arial"/>
                <w:szCs w:val="20"/>
                <w:rtl/>
              </w:rPr>
              <w:t xml:space="preserve">הגדרת נדל"ן להשקעה </w:t>
            </w:r>
            <w:r w:rsidRPr="00420A91">
              <w:rPr>
                <w:rFonts w:ascii="Arial" w:hAnsi="Arial" w:cs="Arial" w:hint="cs"/>
                <w:szCs w:val="20"/>
                <w:rtl/>
              </w:rPr>
              <w:t xml:space="preserve">או מפסיק לקיים הגדרה זו </w:t>
            </w:r>
            <w:r w:rsidRPr="00420A91">
              <w:rPr>
                <w:rFonts w:ascii="Arial" w:hAnsi="Arial" w:cs="Arial"/>
                <w:szCs w:val="20"/>
                <w:rtl/>
              </w:rPr>
              <w:t>ו</w:t>
            </w:r>
            <w:r w:rsidRPr="00420A91">
              <w:rPr>
                <w:rFonts w:ascii="Arial" w:hAnsi="Arial" w:cs="Arial" w:hint="cs"/>
                <w:szCs w:val="20"/>
                <w:rtl/>
              </w:rPr>
              <w:t xml:space="preserve">כאשר </w:t>
            </w:r>
            <w:r w:rsidRPr="00420A91">
              <w:rPr>
                <w:rFonts w:ascii="Arial" w:hAnsi="Arial" w:cs="Arial"/>
                <w:szCs w:val="20"/>
                <w:rtl/>
              </w:rPr>
              <w:t>קיימות ראיות לשינוי בשימוש.</w:t>
            </w:r>
          </w:p>
        </w:tc>
      </w:tr>
      <w:tr w:rsidR="00246CD0" w:rsidRPr="00420A91" w:rsidTr="00246CD0">
        <w:tblPrEx>
          <w:tblLook w:val="04A0" w:firstRow="1" w:lastRow="0" w:firstColumn="1" w:lastColumn="0" w:noHBand="0" w:noVBand="1"/>
        </w:tblPrEx>
        <w:trPr>
          <w:cantSplit/>
        </w:trPr>
        <w:tc>
          <w:tcPr>
            <w:tcW w:w="1361" w:type="dxa"/>
          </w:tcPr>
          <w:p w:rsidR="00246CD0" w:rsidRPr="00420A91" w:rsidRDefault="00246CD0" w:rsidP="00246CD0">
            <w:pPr>
              <w:spacing w:line="240" w:lineRule="auto"/>
              <w:rPr>
                <w:rFonts w:ascii="Arial" w:hAnsi="Arial" w:cs="Arial"/>
                <w:sz w:val="14"/>
                <w:szCs w:val="14"/>
                <w:rtl/>
              </w:rPr>
            </w:pPr>
          </w:p>
        </w:tc>
        <w:tc>
          <w:tcPr>
            <w:tcW w:w="9072" w:type="dxa"/>
          </w:tcPr>
          <w:p w:rsidR="00246CD0" w:rsidRPr="00420A91" w:rsidRDefault="00246CD0" w:rsidP="00DD3FC6">
            <w:pPr>
              <w:spacing w:before="20"/>
              <w:ind w:left="284" w:hanging="284"/>
              <w:jc w:val="both"/>
              <w:rPr>
                <w:rFonts w:ascii="Arial" w:hAnsi="Arial" w:cs="Arial"/>
                <w:szCs w:val="20"/>
                <w:rtl/>
              </w:rPr>
            </w:pPr>
            <w:r w:rsidRPr="00420A91">
              <w:rPr>
                <w:rFonts w:ascii="Arial" w:hAnsi="Arial" w:cs="Arial"/>
                <w:szCs w:val="20"/>
                <w:rtl/>
              </w:rPr>
              <w:t>–</w:t>
            </w:r>
            <w:r w:rsidRPr="00420A91">
              <w:rPr>
                <w:rFonts w:ascii="Arial" w:hAnsi="Arial" w:cs="Arial" w:hint="cs"/>
                <w:szCs w:val="20"/>
                <w:rtl/>
              </w:rPr>
              <w:tab/>
            </w:r>
            <w:r w:rsidRPr="00420A91">
              <w:rPr>
                <w:rFonts w:ascii="Arial" w:hAnsi="Arial" w:cs="Arial"/>
                <w:szCs w:val="20"/>
                <w:rtl/>
              </w:rPr>
              <w:t>נקבע כי שינוי בכוונת ההנהלה לגבי שימוש בנדל"ן כשלעצמו אינו מהווה ראייה לשינוי בשימוש.</w:t>
            </w:r>
          </w:p>
        </w:tc>
      </w:tr>
      <w:tr w:rsidR="00246CD0" w:rsidRPr="00420A91" w:rsidTr="00246CD0">
        <w:tblPrEx>
          <w:tblLook w:val="04A0" w:firstRow="1" w:lastRow="0" w:firstColumn="1" w:lastColumn="0" w:noHBand="0" w:noVBand="1"/>
        </w:tblPrEx>
        <w:trPr>
          <w:cantSplit/>
        </w:trPr>
        <w:tc>
          <w:tcPr>
            <w:tcW w:w="1361" w:type="dxa"/>
          </w:tcPr>
          <w:p w:rsidR="00246CD0" w:rsidRPr="00420A91" w:rsidRDefault="00246CD0" w:rsidP="00246CD0">
            <w:pPr>
              <w:spacing w:line="240" w:lineRule="auto"/>
              <w:rPr>
                <w:rFonts w:ascii="Arial" w:hAnsi="Arial" w:cs="Arial"/>
                <w:sz w:val="14"/>
                <w:szCs w:val="14"/>
                <w:rtl/>
              </w:rPr>
            </w:pPr>
          </w:p>
        </w:tc>
        <w:tc>
          <w:tcPr>
            <w:tcW w:w="9072" w:type="dxa"/>
          </w:tcPr>
          <w:p w:rsidR="00246CD0" w:rsidRPr="00420A91" w:rsidRDefault="00246CD0" w:rsidP="00DD3FC6">
            <w:pPr>
              <w:spacing w:before="20"/>
              <w:ind w:left="284" w:hanging="284"/>
              <w:jc w:val="both"/>
              <w:rPr>
                <w:rFonts w:ascii="Arial" w:hAnsi="Arial" w:cs="Arial"/>
                <w:szCs w:val="20"/>
                <w:rtl/>
              </w:rPr>
            </w:pPr>
            <w:r w:rsidRPr="00420A91">
              <w:rPr>
                <w:rFonts w:ascii="Arial" w:hAnsi="Arial" w:cs="Arial"/>
                <w:szCs w:val="20"/>
                <w:rtl/>
              </w:rPr>
              <w:t>–</w:t>
            </w:r>
            <w:r w:rsidRPr="00420A91">
              <w:rPr>
                <w:rFonts w:ascii="Arial" w:hAnsi="Arial" w:cs="Arial" w:hint="cs"/>
                <w:szCs w:val="20"/>
                <w:rtl/>
              </w:rPr>
              <w:tab/>
            </w:r>
            <w:r w:rsidRPr="00420A91">
              <w:rPr>
                <w:rFonts w:ascii="Arial" w:hAnsi="Arial" w:cs="Arial"/>
                <w:szCs w:val="20"/>
                <w:rtl/>
              </w:rPr>
              <w:t>רשימת הראיות לשינוי בשימוש אופיינה מחדש כרשימה לא ממצה</w:t>
            </w:r>
            <w:r w:rsidRPr="00420A91">
              <w:rPr>
                <w:rFonts w:ascii="Arial" w:hAnsi="Arial" w:cs="Arial" w:hint="cs"/>
                <w:szCs w:val="20"/>
                <w:rtl/>
              </w:rPr>
              <w:t xml:space="preserve"> ו</w:t>
            </w:r>
            <w:r w:rsidRPr="00420A91">
              <w:rPr>
                <w:rFonts w:ascii="Arial" w:hAnsi="Arial" w:cs="Arial"/>
                <w:szCs w:val="20"/>
                <w:rtl/>
              </w:rPr>
              <w:t xml:space="preserve">עודכנה כדי להתייחס </w:t>
            </w:r>
            <w:r w:rsidRPr="00420A91">
              <w:rPr>
                <w:rFonts w:ascii="Arial" w:hAnsi="Arial" w:cs="Arial" w:hint="cs"/>
                <w:szCs w:val="20"/>
                <w:rtl/>
              </w:rPr>
              <w:t xml:space="preserve">גם </w:t>
            </w:r>
            <w:r w:rsidRPr="00420A91">
              <w:rPr>
                <w:rFonts w:ascii="Arial" w:hAnsi="Arial" w:cs="Arial"/>
                <w:szCs w:val="20"/>
                <w:rtl/>
              </w:rPr>
              <w:t>לנכסים הנמצאים בתהליך הקמה או פיתוח.</w:t>
            </w:r>
            <w:r w:rsidRPr="00420A91">
              <w:rPr>
                <w:rFonts w:ascii="Arial" w:hAnsi="Arial" w:cs="Arial" w:hint="cs"/>
                <w:szCs w:val="20"/>
                <w:rtl/>
              </w:rPr>
              <w:t xml:space="preserve"> </w:t>
            </w:r>
          </w:p>
        </w:tc>
      </w:tr>
      <w:tr w:rsidR="00246CD0" w:rsidRPr="00420A91" w:rsidTr="00246CD0">
        <w:tblPrEx>
          <w:tblLook w:val="04A0" w:firstRow="1" w:lastRow="0" w:firstColumn="1" w:lastColumn="0" w:noHBand="0" w:noVBand="1"/>
        </w:tblPrEx>
        <w:trPr>
          <w:cantSplit/>
        </w:trPr>
        <w:tc>
          <w:tcPr>
            <w:tcW w:w="1361" w:type="dxa"/>
          </w:tcPr>
          <w:p w:rsidR="00246CD0" w:rsidRPr="00420A91" w:rsidRDefault="00246CD0" w:rsidP="00246CD0">
            <w:pPr>
              <w:spacing w:line="240" w:lineRule="auto"/>
              <w:rPr>
                <w:rFonts w:ascii="Arial" w:hAnsi="Arial" w:cs="Arial"/>
                <w:sz w:val="14"/>
                <w:szCs w:val="14"/>
                <w:rtl/>
              </w:rPr>
            </w:pPr>
          </w:p>
        </w:tc>
        <w:tc>
          <w:tcPr>
            <w:tcW w:w="9072" w:type="dxa"/>
          </w:tcPr>
          <w:p w:rsidR="00246CD0" w:rsidRPr="00420A91" w:rsidRDefault="00246CD0" w:rsidP="0044072D">
            <w:pPr>
              <w:spacing w:before="20"/>
              <w:jc w:val="both"/>
              <w:rPr>
                <w:rFonts w:ascii="Arial" w:hAnsi="Arial" w:cs="Arial"/>
                <w:szCs w:val="20"/>
                <w:rtl/>
              </w:rPr>
            </w:pPr>
            <w:r w:rsidRPr="00420A91">
              <w:rPr>
                <w:rFonts w:ascii="Arial" w:hAnsi="Arial" w:cs="Arial"/>
                <w:szCs w:val="20"/>
                <w:rtl/>
              </w:rPr>
              <w:t>התיקונים ל-</w:t>
            </w:r>
            <w:r w:rsidRPr="00420A91">
              <w:rPr>
                <w:rFonts w:ascii="Arial" w:hAnsi="Arial" w:cs="Arial"/>
                <w:szCs w:val="20"/>
              </w:rPr>
              <w:t>IAS 40</w:t>
            </w:r>
            <w:r w:rsidRPr="00420A91">
              <w:rPr>
                <w:rFonts w:ascii="Arial" w:hAnsi="Arial" w:cs="Arial"/>
                <w:szCs w:val="20"/>
                <w:rtl/>
              </w:rPr>
              <w:t xml:space="preserve"> ייושמו החל מתקופות שנתיות המתחילות ביום 1 בינואר 2018</w:t>
            </w:r>
            <w:r w:rsidRPr="00420A91">
              <w:rPr>
                <w:rFonts w:ascii="Arial" w:hAnsi="Arial" w:cs="Arial" w:hint="cs"/>
                <w:szCs w:val="20"/>
                <w:rtl/>
              </w:rPr>
              <w:t xml:space="preserve"> או לאחר מכן.</w:t>
            </w:r>
            <w:r w:rsidRPr="00420A91">
              <w:rPr>
                <w:rFonts w:ascii="Arial" w:hAnsi="Arial" w:cs="Arial"/>
                <w:szCs w:val="20"/>
                <w:rtl/>
              </w:rPr>
              <w:t xml:space="preserve"> יישום מוקדם אפשרי, תוך מתן גילוי לעובדה זו. התיקונים ל-</w:t>
            </w:r>
            <w:r w:rsidRPr="00420A91">
              <w:rPr>
                <w:rFonts w:ascii="Arial" w:hAnsi="Arial" w:cs="Arial"/>
                <w:szCs w:val="20"/>
              </w:rPr>
              <w:t>IAS 40</w:t>
            </w:r>
            <w:r w:rsidRPr="00420A91">
              <w:rPr>
                <w:rFonts w:ascii="Arial" w:hAnsi="Arial" w:cs="Arial"/>
                <w:szCs w:val="20"/>
                <w:rtl/>
              </w:rPr>
              <w:t xml:space="preserve"> ייושמו עבור שינוי</w:t>
            </w:r>
            <w:r w:rsidRPr="00420A91">
              <w:rPr>
                <w:rFonts w:ascii="Arial" w:hAnsi="Arial" w:cs="Arial" w:hint="cs"/>
                <w:szCs w:val="20"/>
                <w:rtl/>
              </w:rPr>
              <w:t>ים</w:t>
            </w:r>
            <w:r w:rsidRPr="00420A91">
              <w:rPr>
                <w:rFonts w:ascii="Arial" w:hAnsi="Arial" w:cs="Arial"/>
                <w:szCs w:val="20"/>
                <w:rtl/>
              </w:rPr>
              <w:t xml:space="preserve"> בשימוש </w:t>
            </w:r>
            <w:r w:rsidRPr="00420A91">
              <w:rPr>
                <w:rFonts w:ascii="Arial" w:hAnsi="Arial" w:cs="Arial" w:hint="cs"/>
                <w:szCs w:val="20"/>
                <w:rtl/>
              </w:rPr>
              <w:t xml:space="preserve">שיתרחשו </w:t>
            </w:r>
            <w:r w:rsidRPr="00420A91">
              <w:rPr>
                <w:rFonts w:ascii="Arial" w:hAnsi="Arial" w:cs="Arial"/>
                <w:szCs w:val="20"/>
                <w:rtl/>
              </w:rPr>
              <w:t xml:space="preserve">החל ממועד </w:t>
            </w:r>
            <w:r w:rsidRPr="00420A91">
              <w:rPr>
                <w:rFonts w:ascii="Arial" w:hAnsi="Arial" w:cs="Arial" w:hint="cs"/>
                <w:szCs w:val="20"/>
                <w:rtl/>
              </w:rPr>
              <w:t xml:space="preserve">יישומם </w:t>
            </w:r>
            <w:r w:rsidRPr="00420A91">
              <w:rPr>
                <w:rFonts w:ascii="Arial" w:hAnsi="Arial" w:cs="Arial"/>
                <w:szCs w:val="20"/>
                <w:rtl/>
              </w:rPr>
              <w:t xml:space="preserve">לראשונה. כמו כן, במועד היישום </w:t>
            </w:r>
            <w:r w:rsidRPr="00420A91">
              <w:rPr>
                <w:rFonts w:ascii="Arial" w:hAnsi="Arial" w:cs="Arial" w:hint="cs"/>
                <w:szCs w:val="20"/>
                <w:rtl/>
              </w:rPr>
              <w:t xml:space="preserve">לראשונה </w:t>
            </w:r>
            <w:r w:rsidRPr="00420A91">
              <w:rPr>
                <w:rFonts w:ascii="Arial" w:hAnsi="Arial" w:cs="Arial"/>
                <w:szCs w:val="20"/>
                <w:rtl/>
              </w:rPr>
              <w:t xml:space="preserve">יש לבצע הערכה מחדש לגבי הסיווג של נכסי הנדל"ן ובמידת הצורך לסווגם מחדש כדי לשקף את התנאים הקיימים באותו מועד. כל </w:t>
            </w:r>
            <w:r w:rsidRPr="00420A91">
              <w:rPr>
                <w:rFonts w:ascii="Arial" w:hAnsi="Arial" w:cs="Arial" w:hint="cs"/>
                <w:szCs w:val="20"/>
                <w:rtl/>
              </w:rPr>
              <w:t>סכום ש</w:t>
            </w:r>
            <w:r w:rsidRPr="00420A91">
              <w:rPr>
                <w:rFonts w:ascii="Arial" w:hAnsi="Arial" w:cs="Arial"/>
                <w:szCs w:val="20"/>
                <w:rtl/>
              </w:rPr>
              <w:t>היה צריך להיות מוכר ברווח או הפסד</w:t>
            </w:r>
            <w:r w:rsidRPr="00420A91">
              <w:rPr>
                <w:rFonts w:ascii="Arial" w:hAnsi="Arial" w:cs="Arial" w:hint="cs"/>
                <w:szCs w:val="20"/>
                <w:rtl/>
              </w:rPr>
              <w:t xml:space="preserve"> כתוצאה מהשינוי בסיווג</w:t>
            </w:r>
            <w:r w:rsidRPr="00420A91">
              <w:rPr>
                <w:rFonts w:ascii="Arial" w:hAnsi="Arial" w:cs="Arial"/>
                <w:szCs w:val="20"/>
                <w:rtl/>
              </w:rPr>
              <w:t xml:space="preserve"> יוכר כהתאמה ליתרת הפתיחה של העודפים באותו מועד. למרות האמור לעיל</w:t>
            </w:r>
            <w:r w:rsidRPr="00420A91">
              <w:rPr>
                <w:rFonts w:ascii="Arial" w:hAnsi="Arial" w:cs="Arial" w:hint="cs"/>
                <w:szCs w:val="20"/>
                <w:rtl/>
              </w:rPr>
              <w:t>,</w:t>
            </w:r>
            <w:r w:rsidRPr="00420A91">
              <w:rPr>
                <w:rFonts w:ascii="Arial" w:hAnsi="Arial" w:cs="Arial"/>
                <w:szCs w:val="20"/>
                <w:rtl/>
              </w:rPr>
              <w:t xml:space="preserve"> ישות רשאית ליישם את התיקונים </w:t>
            </w:r>
            <w:r w:rsidRPr="00420A91">
              <w:rPr>
                <w:rFonts w:ascii="Arial" w:hAnsi="Arial" w:cs="Arial" w:hint="cs"/>
                <w:szCs w:val="20"/>
                <w:rtl/>
              </w:rPr>
              <w:t>ל-</w:t>
            </w:r>
            <w:r w:rsidRPr="00420A91">
              <w:rPr>
                <w:rFonts w:ascii="Arial" w:hAnsi="Arial" w:cs="Arial"/>
                <w:szCs w:val="20"/>
              </w:rPr>
              <w:t>IAS 40</w:t>
            </w:r>
            <w:r w:rsidRPr="00420A91">
              <w:rPr>
                <w:rFonts w:ascii="Arial" w:hAnsi="Arial" w:cs="Arial" w:hint="cs"/>
                <w:szCs w:val="20"/>
                <w:rtl/>
              </w:rPr>
              <w:t xml:space="preserve"> </w:t>
            </w:r>
            <w:r w:rsidRPr="00420A91">
              <w:rPr>
                <w:rFonts w:ascii="Arial" w:hAnsi="Arial" w:cs="Arial"/>
                <w:szCs w:val="20"/>
                <w:rtl/>
              </w:rPr>
              <w:t>בדרך של יישום למפרע, אם הדבר אפשרי ללא שימוש</w:t>
            </w:r>
            <w:r w:rsidR="00133E5C" w:rsidRPr="00420A91">
              <w:rPr>
                <w:rFonts w:ascii="Arial" w:hAnsi="Arial" w:cs="Arial"/>
                <w:szCs w:val="20"/>
                <w:rtl/>
              </w:rPr>
              <w:t xml:space="preserve"> בראייה לאחור</w:t>
            </w:r>
            <w:r w:rsidRPr="00420A91">
              <w:rPr>
                <w:rFonts w:ascii="Arial" w:hAnsi="Arial" w:cs="Arial" w:hint="cs"/>
                <w:szCs w:val="20"/>
                <w:rtl/>
              </w:rPr>
              <w:t>.</w:t>
            </w:r>
          </w:p>
        </w:tc>
      </w:tr>
      <w:tr w:rsidR="00246CD0" w:rsidRPr="00420A91" w:rsidTr="00246CD0">
        <w:tblPrEx>
          <w:tblLook w:val="04A0" w:firstRow="1" w:lastRow="0" w:firstColumn="1" w:lastColumn="0" w:noHBand="0" w:noVBand="1"/>
        </w:tblPrEx>
        <w:trPr>
          <w:cantSplit/>
        </w:trPr>
        <w:tc>
          <w:tcPr>
            <w:tcW w:w="1361" w:type="dxa"/>
          </w:tcPr>
          <w:p w:rsidR="00246CD0" w:rsidRPr="00420A91" w:rsidRDefault="00246CD0" w:rsidP="00246CD0">
            <w:pPr>
              <w:spacing w:line="240" w:lineRule="auto"/>
              <w:rPr>
                <w:rFonts w:ascii="Arial" w:hAnsi="Arial" w:cs="Arial"/>
                <w:sz w:val="14"/>
                <w:szCs w:val="14"/>
                <w:rtl/>
              </w:rPr>
            </w:pPr>
          </w:p>
        </w:tc>
        <w:tc>
          <w:tcPr>
            <w:tcW w:w="9072" w:type="dxa"/>
          </w:tcPr>
          <w:p w:rsidR="00246CD0" w:rsidRPr="00420A91" w:rsidRDefault="00246CD0" w:rsidP="007F7B15">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 xml:space="preserve">תפורטנה ההשפעות הספציפיות העיקריות הצפויות בדוחות הכספיים של החברה בעקבות יישום התיקונים </w:t>
            </w:r>
            <w:r w:rsidR="00C06495" w:rsidRPr="00420A91">
              <w:rPr>
                <w:rFonts w:ascii="Arial" w:hAnsi="Arial" w:cs="Arial"/>
                <w:i/>
                <w:iCs/>
                <w:szCs w:val="20"/>
                <w:rtl/>
              </w:rPr>
              <w:br/>
            </w:r>
            <w:r w:rsidRPr="00420A91">
              <w:rPr>
                <w:rFonts w:ascii="Arial" w:hAnsi="Arial" w:cs="Arial"/>
                <w:i/>
                <w:iCs/>
                <w:szCs w:val="20"/>
                <w:rtl/>
              </w:rPr>
              <w:t>ל-</w:t>
            </w:r>
            <w:r w:rsidRPr="00420A91">
              <w:rPr>
                <w:rFonts w:ascii="Arial" w:hAnsi="Arial" w:cs="Arial"/>
                <w:i/>
                <w:iCs/>
                <w:szCs w:val="20"/>
              </w:rPr>
              <w:t>IAS 40</w:t>
            </w:r>
            <w:r w:rsidRPr="00420A91">
              <w:rPr>
                <w:rFonts w:ascii="Arial" w:hAnsi="Arial" w:cs="Arial"/>
                <w:i/>
                <w:iCs/>
                <w:szCs w:val="20"/>
                <w:rtl/>
              </w:rPr>
              <w:t>.</w:t>
            </w:r>
            <w:r w:rsidRPr="00420A91">
              <w:rPr>
                <w:rFonts w:ascii="Arial" w:hAnsi="Arial" w:cs="Arial"/>
                <w:szCs w:val="20"/>
                <w:rtl/>
              </w:rPr>
              <w:t>]</w:t>
            </w:r>
          </w:p>
        </w:tc>
      </w:tr>
      <w:tr w:rsidR="00246CD0" w:rsidRPr="00420A91" w:rsidTr="00246CD0">
        <w:tblPrEx>
          <w:tblLook w:val="04A0" w:firstRow="1" w:lastRow="0" w:firstColumn="1" w:lastColumn="0" w:noHBand="0" w:noVBand="1"/>
        </w:tblPrEx>
        <w:trPr>
          <w:cantSplit/>
        </w:trPr>
        <w:tc>
          <w:tcPr>
            <w:tcW w:w="1361" w:type="dxa"/>
          </w:tcPr>
          <w:p w:rsidR="00246CD0" w:rsidRPr="00420A91" w:rsidRDefault="00246CD0" w:rsidP="00246CD0">
            <w:pPr>
              <w:spacing w:line="240" w:lineRule="auto"/>
              <w:rPr>
                <w:rFonts w:ascii="Arial" w:hAnsi="Arial" w:cs="Arial"/>
                <w:sz w:val="14"/>
                <w:szCs w:val="14"/>
                <w:rtl/>
              </w:rPr>
            </w:pPr>
          </w:p>
        </w:tc>
        <w:tc>
          <w:tcPr>
            <w:tcW w:w="9072" w:type="dxa"/>
          </w:tcPr>
          <w:p w:rsidR="00246CD0" w:rsidRPr="00420A91" w:rsidRDefault="001F5816" w:rsidP="00DD3FC6">
            <w:pPr>
              <w:spacing w:before="60"/>
              <w:ind w:left="454" w:hanging="454"/>
              <w:jc w:val="both"/>
              <w:rPr>
                <w:rFonts w:ascii="Arial" w:hAnsi="Arial" w:cs="Arial"/>
                <w:szCs w:val="20"/>
                <w:rtl/>
              </w:rPr>
            </w:pPr>
            <w:r w:rsidRPr="00420A91">
              <w:rPr>
                <w:rFonts w:ascii="Arial" w:hAnsi="Arial" w:cs="Arial" w:hint="cs"/>
                <w:szCs w:val="20"/>
                <w:rtl/>
              </w:rPr>
              <w:t>6</w:t>
            </w:r>
            <w:r w:rsidR="00246CD0" w:rsidRPr="00420A91">
              <w:rPr>
                <w:rFonts w:ascii="Arial" w:hAnsi="Arial" w:cs="Arial" w:hint="cs"/>
                <w:szCs w:val="20"/>
                <w:rtl/>
              </w:rPr>
              <w:t>.</w:t>
            </w:r>
            <w:r w:rsidR="00246CD0" w:rsidRPr="00420A91">
              <w:rPr>
                <w:rFonts w:ascii="Arial" w:hAnsi="Arial" w:cs="Arial"/>
                <w:szCs w:val="20"/>
                <w:rtl/>
              </w:rPr>
              <w:tab/>
            </w:r>
            <w:r w:rsidR="00246CD0" w:rsidRPr="00420A91">
              <w:rPr>
                <w:rFonts w:ascii="Arial" w:hAnsi="Arial" w:cs="Arial"/>
                <w:szCs w:val="20"/>
                <w:u w:val="single"/>
                <w:rtl/>
              </w:rPr>
              <w:t xml:space="preserve">פרשנות מספר 22 של הוועדה לפרשנויות של דיווח כספי בינלאומי </w:t>
            </w:r>
            <w:r w:rsidR="004E2405" w:rsidRPr="00420A91">
              <w:rPr>
                <w:rFonts w:ascii="Arial" w:hAnsi="Arial" w:cs="Arial" w:hint="cs"/>
                <w:szCs w:val="20"/>
                <w:u w:val="single"/>
                <w:rtl/>
              </w:rPr>
              <w:t>"</w:t>
            </w:r>
            <w:r w:rsidR="00246CD0" w:rsidRPr="00420A91">
              <w:rPr>
                <w:rFonts w:ascii="Arial" w:hAnsi="Arial" w:cs="Arial"/>
                <w:szCs w:val="20"/>
                <w:u w:val="single"/>
                <w:rtl/>
              </w:rPr>
              <w:t xml:space="preserve">עסקאות במטבע חוץ </w:t>
            </w:r>
            <w:r w:rsidR="00246CD0" w:rsidRPr="00420A91">
              <w:rPr>
                <w:rFonts w:ascii="Arial" w:hAnsi="Arial" w:cs="Arial" w:hint="cs"/>
                <w:szCs w:val="20"/>
                <w:u w:val="single"/>
                <w:rtl/>
              </w:rPr>
              <w:t xml:space="preserve">ותמורה </w:t>
            </w:r>
            <w:r w:rsidR="00246CD0" w:rsidRPr="00420A91">
              <w:rPr>
                <w:rFonts w:ascii="Arial" w:hAnsi="Arial" w:cs="Arial"/>
                <w:szCs w:val="20"/>
                <w:u w:val="single"/>
                <w:rtl/>
              </w:rPr>
              <w:t>מראש</w:t>
            </w:r>
            <w:r w:rsidR="004E2405" w:rsidRPr="00420A91">
              <w:rPr>
                <w:rFonts w:ascii="Arial" w:hAnsi="Arial" w:cs="Arial" w:hint="cs"/>
                <w:szCs w:val="20"/>
                <w:u w:val="single"/>
                <w:rtl/>
              </w:rPr>
              <w:t>"</w:t>
            </w:r>
            <w:r w:rsidR="00246CD0" w:rsidRPr="00420A91">
              <w:rPr>
                <w:rFonts w:ascii="Arial" w:hAnsi="Arial" w:cs="Arial"/>
                <w:szCs w:val="20"/>
                <w:u w:val="single"/>
                <w:rtl/>
              </w:rPr>
              <w:t xml:space="preserve"> (להלן: "הפרשנות")</w:t>
            </w:r>
            <w:r w:rsidR="00246CD0" w:rsidRPr="00420A91">
              <w:rPr>
                <w:rFonts w:ascii="Arial" w:hAnsi="Arial" w:cs="Arial"/>
                <w:szCs w:val="20"/>
                <w:rtl/>
              </w:rPr>
              <w:t>:</w:t>
            </w:r>
          </w:p>
        </w:tc>
      </w:tr>
      <w:tr w:rsidR="00246CD0" w:rsidRPr="00420A91" w:rsidTr="00246CD0">
        <w:tblPrEx>
          <w:tblLook w:val="04A0" w:firstRow="1" w:lastRow="0" w:firstColumn="1" w:lastColumn="0" w:noHBand="0" w:noVBand="1"/>
        </w:tblPrEx>
        <w:trPr>
          <w:cantSplit/>
        </w:trPr>
        <w:tc>
          <w:tcPr>
            <w:tcW w:w="1361" w:type="dxa"/>
          </w:tcPr>
          <w:p w:rsidR="00246CD0" w:rsidRPr="00420A91" w:rsidRDefault="00246CD0" w:rsidP="00246CD0">
            <w:pPr>
              <w:spacing w:line="240" w:lineRule="auto"/>
              <w:rPr>
                <w:rFonts w:ascii="Arial" w:hAnsi="Arial" w:cs="Arial"/>
                <w:sz w:val="14"/>
                <w:szCs w:val="14"/>
                <w:rtl/>
              </w:rPr>
            </w:pPr>
          </w:p>
        </w:tc>
        <w:tc>
          <w:tcPr>
            <w:tcW w:w="9072" w:type="dxa"/>
          </w:tcPr>
          <w:p w:rsidR="00246CD0" w:rsidRPr="00420A91" w:rsidRDefault="00246CD0" w:rsidP="00246CD0">
            <w:pPr>
              <w:spacing w:before="20"/>
              <w:jc w:val="both"/>
              <w:rPr>
                <w:rFonts w:ascii="Arial" w:hAnsi="Arial" w:cs="Arial"/>
                <w:szCs w:val="20"/>
                <w:rtl/>
              </w:rPr>
            </w:pPr>
            <w:r w:rsidRPr="00420A91">
              <w:rPr>
                <w:rFonts w:ascii="Arial" w:hAnsi="Arial" w:cs="Arial"/>
                <w:szCs w:val="20"/>
                <w:rtl/>
              </w:rPr>
              <w:t>הפרשנות</w:t>
            </w:r>
            <w:r w:rsidRPr="00420A91">
              <w:rPr>
                <w:rFonts w:ascii="Arial" w:hAnsi="Arial" w:cs="Arial" w:hint="cs"/>
                <w:szCs w:val="20"/>
                <w:rtl/>
              </w:rPr>
              <w:t>,</w:t>
            </w:r>
            <w:r w:rsidRPr="00420A91">
              <w:rPr>
                <w:rFonts w:ascii="Arial" w:hAnsi="Arial" w:cs="Arial"/>
                <w:szCs w:val="20"/>
                <w:rtl/>
              </w:rPr>
              <w:t xml:space="preserve"> שפורסמה בדצמבר 2016</w:t>
            </w:r>
            <w:r w:rsidRPr="00420A91">
              <w:rPr>
                <w:rFonts w:ascii="Arial" w:hAnsi="Arial" w:cs="Arial" w:hint="cs"/>
                <w:szCs w:val="20"/>
                <w:rtl/>
              </w:rPr>
              <w:t xml:space="preserve">, קובעת כי </w:t>
            </w:r>
            <w:r w:rsidRPr="00420A91">
              <w:rPr>
                <w:rFonts w:ascii="Arial" w:hAnsi="Arial" w:cs="Arial"/>
                <w:szCs w:val="20"/>
                <w:rtl/>
              </w:rPr>
              <w:t xml:space="preserve">מועד העסקה לצורכי קביעת שער החליפין שישמש במועד ההכרה לראשונה בנכס, בהוצאה, או בהכנסה </w:t>
            </w:r>
            <w:r w:rsidRPr="00420A91">
              <w:rPr>
                <w:rFonts w:ascii="Arial" w:hAnsi="Arial" w:cs="Arial" w:hint="cs"/>
                <w:szCs w:val="20"/>
                <w:rtl/>
              </w:rPr>
              <w:t xml:space="preserve">קשורים </w:t>
            </w:r>
            <w:r w:rsidRPr="00420A91">
              <w:rPr>
                <w:rFonts w:ascii="Arial" w:hAnsi="Arial" w:cs="Arial"/>
                <w:szCs w:val="20"/>
                <w:rtl/>
              </w:rPr>
              <w:t xml:space="preserve">(או בחלק מהם) הוא המועד שבו </w:t>
            </w:r>
            <w:r w:rsidRPr="00420A91">
              <w:rPr>
                <w:rFonts w:ascii="Arial" w:hAnsi="Arial" w:cs="Arial" w:hint="cs"/>
                <w:szCs w:val="20"/>
                <w:rtl/>
              </w:rPr>
              <w:t>ה</w:t>
            </w:r>
            <w:r w:rsidRPr="00420A91">
              <w:rPr>
                <w:rFonts w:ascii="Arial" w:hAnsi="Arial" w:cs="Arial"/>
                <w:szCs w:val="20"/>
                <w:rtl/>
              </w:rPr>
              <w:t xml:space="preserve">ישות הכירה לראשונה בנכס </w:t>
            </w:r>
            <w:r w:rsidRPr="00420A91">
              <w:rPr>
                <w:rFonts w:ascii="Arial" w:hAnsi="Arial" w:cs="Arial" w:hint="cs"/>
                <w:szCs w:val="20"/>
                <w:rtl/>
              </w:rPr>
              <w:t>ה</w:t>
            </w:r>
            <w:r w:rsidRPr="00420A91">
              <w:rPr>
                <w:rFonts w:ascii="Arial" w:hAnsi="Arial" w:cs="Arial"/>
                <w:szCs w:val="20"/>
                <w:rtl/>
              </w:rPr>
              <w:t xml:space="preserve">לא כספי </w:t>
            </w:r>
            <w:r w:rsidRPr="00420A91">
              <w:rPr>
                <w:rFonts w:ascii="Arial" w:hAnsi="Arial" w:cs="Arial" w:hint="cs"/>
                <w:szCs w:val="20"/>
                <w:rtl/>
              </w:rPr>
              <w:t xml:space="preserve">שנבע מתשלום </w:t>
            </w:r>
            <w:r w:rsidRPr="00420A91">
              <w:rPr>
                <w:rFonts w:ascii="Arial" w:hAnsi="Arial" w:cs="Arial" w:hint="eastAsia"/>
                <w:szCs w:val="20"/>
                <w:rtl/>
              </w:rPr>
              <w:t>מקדמה</w:t>
            </w:r>
            <w:r w:rsidRPr="00420A91">
              <w:rPr>
                <w:rFonts w:ascii="Arial" w:hAnsi="Arial" w:cs="Arial" w:hint="cs"/>
                <w:szCs w:val="20"/>
                <w:rtl/>
              </w:rPr>
              <w:t xml:space="preserve"> </w:t>
            </w:r>
            <w:r w:rsidRPr="00420A91">
              <w:rPr>
                <w:rFonts w:ascii="Arial" w:hAnsi="Arial" w:cs="Arial"/>
                <w:szCs w:val="20"/>
                <w:rtl/>
              </w:rPr>
              <w:t xml:space="preserve">או בהתחייבות </w:t>
            </w:r>
            <w:r w:rsidRPr="00420A91">
              <w:rPr>
                <w:rFonts w:ascii="Arial" w:hAnsi="Arial" w:cs="Arial" w:hint="cs"/>
                <w:szCs w:val="20"/>
                <w:rtl/>
              </w:rPr>
              <w:t>ה</w:t>
            </w:r>
            <w:r w:rsidRPr="00420A91">
              <w:rPr>
                <w:rFonts w:ascii="Arial" w:hAnsi="Arial" w:cs="Arial"/>
                <w:szCs w:val="20"/>
                <w:rtl/>
              </w:rPr>
              <w:t xml:space="preserve">לא כספית </w:t>
            </w:r>
            <w:r w:rsidRPr="00420A91">
              <w:rPr>
                <w:rFonts w:ascii="Arial" w:hAnsi="Arial" w:cs="Arial" w:hint="cs"/>
                <w:szCs w:val="20"/>
                <w:rtl/>
              </w:rPr>
              <w:t xml:space="preserve">שנבעה </w:t>
            </w:r>
            <w:r w:rsidRPr="00420A91">
              <w:rPr>
                <w:rFonts w:ascii="Arial" w:hAnsi="Arial" w:cs="Arial"/>
                <w:szCs w:val="20"/>
                <w:rtl/>
              </w:rPr>
              <w:t>מקבל</w:t>
            </w:r>
            <w:r w:rsidRPr="00420A91">
              <w:rPr>
                <w:rFonts w:ascii="Arial" w:hAnsi="Arial" w:cs="Arial" w:hint="cs"/>
                <w:szCs w:val="20"/>
                <w:rtl/>
              </w:rPr>
              <w:t>ת</w:t>
            </w:r>
            <w:r w:rsidRPr="00420A91">
              <w:rPr>
                <w:rFonts w:ascii="Arial" w:hAnsi="Arial" w:cs="Arial"/>
                <w:szCs w:val="20"/>
                <w:rtl/>
              </w:rPr>
              <w:t xml:space="preserve"> מקדמה.</w:t>
            </w:r>
            <w:r w:rsidRPr="00420A91">
              <w:rPr>
                <w:rFonts w:ascii="Arial" w:hAnsi="Arial" w:cs="Arial" w:hint="cs"/>
                <w:szCs w:val="20"/>
                <w:rtl/>
              </w:rPr>
              <w:t xml:space="preserve"> </w:t>
            </w:r>
            <w:r w:rsidRPr="00420A91">
              <w:rPr>
                <w:rFonts w:ascii="Arial" w:hAnsi="Arial" w:cs="Arial"/>
                <w:szCs w:val="20"/>
                <w:rtl/>
              </w:rPr>
              <w:t xml:space="preserve">אם יש מספר תשלומים </w:t>
            </w:r>
            <w:r w:rsidRPr="00420A91">
              <w:rPr>
                <w:rFonts w:ascii="Arial" w:hAnsi="Arial" w:cs="Arial" w:hint="cs"/>
                <w:szCs w:val="20"/>
                <w:rtl/>
              </w:rPr>
              <w:t xml:space="preserve">מראש </w:t>
            </w:r>
            <w:r w:rsidRPr="00420A91">
              <w:rPr>
                <w:rFonts w:ascii="Arial" w:hAnsi="Arial" w:cs="Arial"/>
                <w:szCs w:val="20"/>
                <w:rtl/>
              </w:rPr>
              <w:t xml:space="preserve">או תקבולים מראש, </w:t>
            </w:r>
            <w:r w:rsidRPr="00420A91">
              <w:rPr>
                <w:rFonts w:ascii="Arial" w:hAnsi="Arial" w:cs="Arial" w:hint="cs"/>
                <w:szCs w:val="20"/>
                <w:rtl/>
              </w:rPr>
              <w:t xml:space="preserve">יש לקבוע מועד </w:t>
            </w:r>
            <w:r w:rsidRPr="00420A91">
              <w:rPr>
                <w:rFonts w:ascii="Arial" w:hAnsi="Arial" w:cs="Arial"/>
                <w:szCs w:val="20"/>
                <w:rtl/>
              </w:rPr>
              <w:t xml:space="preserve">עסקה לכל </w:t>
            </w:r>
            <w:r w:rsidRPr="00420A91">
              <w:rPr>
                <w:rFonts w:ascii="Arial" w:hAnsi="Arial" w:cs="Arial" w:hint="cs"/>
                <w:szCs w:val="20"/>
                <w:rtl/>
              </w:rPr>
              <w:t xml:space="preserve">תשלום מראש או תקבול </w:t>
            </w:r>
            <w:r w:rsidRPr="00420A91">
              <w:rPr>
                <w:rFonts w:ascii="Arial" w:hAnsi="Arial" w:cs="Arial"/>
                <w:szCs w:val="20"/>
                <w:rtl/>
              </w:rPr>
              <w:t>מראש.</w:t>
            </w:r>
          </w:p>
        </w:tc>
      </w:tr>
      <w:tr w:rsidR="00246CD0" w:rsidRPr="00420A91" w:rsidTr="00246CD0">
        <w:tblPrEx>
          <w:tblLook w:val="04A0" w:firstRow="1" w:lastRow="0" w:firstColumn="1" w:lastColumn="0" w:noHBand="0" w:noVBand="1"/>
        </w:tblPrEx>
        <w:trPr>
          <w:cantSplit/>
        </w:trPr>
        <w:tc>
          <w:tcPr>
            <w:tcW w:w="1361" w:type="dxa"/>
          </w:tcPr>
          <w:p w:rsidR="00246CD0" w:rsidRPr="00420A91" w:rsidRDefault="00246CD0" w:rsidP="00246CD0">
            <w:pPr>
              <w:spacing w:line="240" w:lineRule="auto"/>
              <w:rPr>
                <w:rFonts w:ascii="Arial" w:hAnsi="Arial" w:cs="Arial"/>
                <w:sz w:val="14"/>
                <w:szCs w:val="14"/>
                <w:rtl/>
              </w:rPr>
            </w:pPr>
          </w:p>
        </w:tc>
        <w:tc>
          <w:tcPr>
            <w:tcW w:w="9072" w:type="dxa"/>
          </w:tcPr>
          <w:p w:rsidR="00246CD0" w:rsidRPr="00420A91" w:rsidRDefault="00246CD0" w:rsidP="00246CD0">
            <w:pPr>
              <w:spacing w:before="20"/>
              <w:jc w:val="both"/>
              <w:rPr>
                <w:rFonts w:ascii="Arial" w:hAnsi="Arial" w:cs="Arial"/>
                <w:szCs w:val="20"/>
                <w:rtl/>
              </w:rPr>
            </w:pPr>
            <w:r w:rsidRPr="00420A91">
              <w:rPr>
                <w:rFonts w:ascii="Arial" w:hAnsi="Arial" w:cs="Arial"/>
                <w:szCs w:val="20"/>
                <w:rtl/>
              </w:rPr>
              <w:t>הפרשנות אינה חלה כאשר ישות מודדת את הנכס, ההוצאה או ההכנסה הקשורים במועד ההכרה לראשונה:</w:t>
            </w:r>
          </w:p>
          <w:p w:rsidR="00246CD0" w:rsidRPr="00420A91" w:rsidRDefault="00246CD0" w:rsidP="00DD3FC6">
            <w:pPr>
              <w:spacing w:before="20"/>
              <w:ind w:left="284" w:hanging="284"/>
              <w:jc w:val="both"/>
              <w:rPr>
                <w:rFonts w:ascii="Arial" w:hAnsi="Arial" w:cs="Arial"/>
                <w:szCs w:val="20"/>
                <w:rtl/>
              </w:rPr>
            </w:pPr>
            <w:r w:rsidRPr="00420A91">
              <w:rPr>
                <w:rFonts w:ascii="Arial" w:hAnsi="Arial" w:cs="Arial"/>
                <w:szCs w:val="20"/>
                <w:rtl/>
              </w:rPr>
              <w:t>–</w:t>
            </w:r>
            <w:r w:rsidRPr="00420A91">
              <w:rPr>
                <w:rFonts w:ascii="Arial" w:hAnsi="Arial" w:cs="Arial"/>
                <w:szCs w:val="20"/>
                <w:rtl/>
              </w:rPr>
              <w:tab/>
              <w:t>בשווי הוגן; או</w:t>
            </w:r>
          </w:p>
          <w:p w:rsidR="00246CD0" w:rsidRPr="00420A91" w:rsidRDefault="00246CD0" w:rsidP="00DD3FC6">
            <w:pPr>
              <w:spacing w:before="20"/>
              <w:ind w:left="284" w:hanging="284"/>
              <w:jc w:val="both"/>
              <w:rPr>
                <w:rFonts w:ascii="Arial" w:hAnsi="Arial" w:cs="Arial"/>
                <w:szCs w:val="20"/>
                <w:rtl/>
              </w:rPr>
            </w:pPr>
            <w:r w:rsidRPr="00420A91">
              <w:rPr>
                <w:rFonts w:ascii="Arial" w:hAnsi="Arial" w:cs="Arial"/>
                <w:szCs w:val="20"/>
                <w:rtl/>
              </w:rPr>
              <w:t>–</w:t>
            </w:r>
            <w:r w:rsidRPr="00420A91">
              <w:rPr>
                <w:rFonts w:ascii="Arial" w:hAnsi="Arial" w:cs="Arial" w:hint="cs"/>
                <w:szCs w:val="20"/>
                <w:rtl/>
              </w:rPr>
              <w:tab/>
            </w:r>
            <w:r w:rsidRPr="00420A91">
              <w:rPr>
                <w:rFonts w:ascii="Arial" w:hAnsi="Arial" w:cs="Arial"/>
                <w:szCs w:val="20"/>
                <w:rtl/>
              </w:rPr>
              <w:t xml:space="preserve">בשווי </w:t>
            </w:r>
            <w:r w:rsidRPr="00420A91">
              <w:rPr>
                <w:rFonts w:ascii="Arial" w:hAnsi="Arial" w:cs="Arial" w:hint="cs"/>
                <w:szCs w:val="20"/>
                <w:rtl/>
              </w:rPr>
              <w:t>ה</w:t>
            </w:r>
            <w:r w:rsidRPr="00420A91">
              <w:rPr>
                <w:rFonts w:ascii="Arial" w:hAnsi="Arial" w:cs="Arial"/>
                <w:szCs w:val="20"/>
                <w:rtl/>
              </w:rPr>
              <w:t xml:space="preserve">הוגן של התמורה ששולמה או </w:t>
            </w:r>
            <w:r w:rsidRPr="00420A91">
              <w:rPr>
                <w:rFonts w:ascii="Arial" w:hAnsi="Arial" w:cs="Arial" w:hint="cs"/>
                <w:szCs w:val="20"/>
                <w:rtl/>
              </w:rPr>
              <w:t>התמורה ש</w:t>
            </w:r>
            <w:r w:rsidRPr="00420A91">
              <w:rPr>
                <w:rFonts w:ascii="Arial" w:hAnsi="Arial" w:cs="Arial"/>
                <w:szCs w:val="20"/>
                <w:rtl/>
              </w:rPr>
              <w:t>התקבלה במועד אחר מאשר המועד שבו הנכס הלא כספי או ההתחייבות הלא כספית הוכרו לראשונה כתוצאה מ</w:t>
            </w:r>
            <w:r w:rsidRPr="00420A91">
              <w:rPr>
                <w:rFonts w:ascii="Arial" w:hAnsi="Arial" w:cs="Arial" w:hint="eastAsia"/>
                <w:szCs w:val="20"/>
                <w:rtl/>
              </w:rPr>
              <w:t>ה</w:t>
            </w:r>
            <w:r w:rsidRPr="00420A91">
              <w:rPr>
                <w:rFonts w:ascii="Arial" w:hAnsi="Arial" w:cs="Arial"/>
                <w:szCs w:val="20"/>
                <w:rtl/>
              </w:rPr>
              <w:t>מקדמה.</w:t>
            </w:r>
            <w:r w:rsidRPr="00420A91">
              <w:rPr>
                <w:rFonts w:ascii="Arial" w:hAnsi="Arial" w:cs="Arial" w:hint="cs"/>
                <w:szCs w:val="20"/>
                <w:rtl/>
              </w:rPr>
              <w:t xml:space="preserve"> </w:t>
            </w:r>
          </w:p>
          <w:p w:rsidR="00246CD0" w:rsidRPr="00420A91" w:rsidRDefault="00246CD0" w:rsidP="00246CD0">
            <w:pPr>
              <w:spacing w:before="20"/>
              <w:ind w:left="454" w:hanging="454"/>
              <w:jc w:val="both"/>
              <w:rPr>
                <w:rFonts w:ascii="Arial" w:hAnsi="Arial" w:cs="Arial"/>
                <w:szCs w:val="20"/>
                <w:rtl/>
              </w:rPr>
            </w:pPr>
            <w:r w:rsidRPr="00420A91">
              <w:rPr>
                <w:rFonts w:ascii="Arial" w:hAnsi="Arial" w:cs="Arial"/>
                <w:szCs w:val="20"/>
                <w:rtl/>
              </w:rPr>
              <w:t xml:space="preserve">כמו כן, ישות אינה </w:t>
            </w:r>
            <w:r w:rsidRPr="00420A91">
              <w:rPr>
                <w:rFonts w:ascii="Arial" w:hAnsi="Arial" w:cs="Arial" w:hint="cs"/>
                <w:szCs w:val="20"/>
                <w:rtl/>
              </w:rPr>
              <w:t xml:space="preserve">נדרשת </w:t>
            </w:r>
            <w:r w:rsidRPr="00420A91">
              <w:rPr>
                <w:rFonts w:ascii="Arial" w:hAnsi="Arial" w:cs="Arial"/>
                <w:szCs w:val="20"/>
                <w:rtl/>
              </w:rPr>
              <w:t>ליישם את הפרשנות</w:t>
            </w:r>
            <w:r w:rsidRPr="00420A91">
              <w:rPr>
                <w:rFonts w:ascii="Arial" w:hAnsi="Arial" w:cs="Arial" w:hint="cs"/>
                <w:szCs w:val="20"/>
                <w:rtl/>
              </w:rPr>
              <w:t xml:space="preserve"> </w:t>
            </w:r>
            <w:r w:rsidRPr="00420A91">
              <w:rPr>
                <w:rFonts w:ascii="Arial" w:hAnsi="Arial" w:cs="Arial"/>
                <w:szCs w:val="20"/>
                <w:rtl/>
              </w:rPr>
              <w:t>ל</w:t>
            </w:r>
            <w:r w:rsidRPr="00420A91">
              <w:rPr>
                <w:rFonts w:ascii="Arial" w:hAnsi="Arial" w:cs="Arial" w:hint="cs"/>
                <w:szCs w:val="20"/>
                <w:rtl/>
              </w:rPr>
              <w:t xml:space="preserve">גבי </w:t>
            </w:r>
            <w:r w:rsidRPr="00420A91">
              <w:rPr>
                <w:rFonts w:ascii="Arial" w:hAnsi="Arial" w:cs="Arial"/>
                <w:szCs w:val="20"/>
                <w:rtl/>
              </w:rPr>
              <w:t>מסים על ההכנסה או</w:t>
            </w:r>
            <w:r w:rsidRPr="00420A91">
              <w:rPr>
                <w:rFonts w:ascii="Arial" w:hAnsi="Arial" w:cs="Arial" w:hint="cs"/>
                <w:szCs w:val="20"/>
                <w:rtl/>
              </w:rPr>
              <w:t xml:space="preserve"> </w:t>
            </w:r>
            <w:r w:rsidRPr="00420A91">
              <w:rPr>
                <w:rFonts w:ascii="Arial" w:hAnsi="Arial" w:cs="Arial"/>
                <w:szCs w:val="20"/>
                <w:rtl/>
              </w:rPr>
              <w:t>ל</w:t>
            </w:r>
            <w:r w:rsidRPr="00420A91">
              <w:rPr>
                <w:rFonts w:ascii="Arial" w:hAnsi="Arial" w:cs="Arial" w:hint="cs"/>
                <w:szCs w:val="20"/>
                <w:rtl/>
              </w:rPr>
              <w:t xml:space="preserve">גבי </w:t>
            </w:r>
            <w:r w:rsidRPr="00420A91">
              <w:rPr>
                <w:rFonts w:ascii="Arial" w:hAnsi="Arial" w:cs="Arial"/>
                <w:szCs w:val="20"/>
                <w:rtl/>
              </w:rPr>
              <w:t>חוזי ביטוח.</w:t>
            </w:r>
          </w:p>
        </w:tc>
      </w:tr>
    </w:tbl>
    <w:p w:rsidR="00C71462" w:rsidRPr="00420A91" w:rsidRDefault="00C71462" w:rsidP="00C71462">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C71462" w:rsidRPr="00420A91" w:rsidRDefault="00C71462" w:rsidP="00C71462">
      <w:pPr>
        <w:ind w:left="1361"/>
        <w:jc w:val="both"/>
        <w:rPr>
          <w:rFonts w:ascii="Arial" w:hAnsi="Arial" w:cs="Arial"/>
          <w:b/>
          <w:bCs/>
          <w:szCs w:val="20"/>
          <w:u w:val="single"/>
          <w:rtl/>
        </w:rPr>
      </w:pPr>
      <w:r w:rsidRPr="00420A91">
        <w:rPr>
          <w:rFonts w:ascii="Arial" w:hAnsi="Arial" w:cs="Arial"/>
          <w:b/>
          <w:bCs/>
          <w:szCs w:val="20"/>
          <w:u w:val="single"/>
          <w:rtl/>
        </w:rPr>
        <w:t>ביאורים לדוחות הכספיים ליום 31 בדצמבר 2017</w:t>
      </w:r>
    </w:p>
    <w:p w:rsidR="00C71462" w:rsidRPr="00420A91" w:rsidRDefault="00C71462" w:rsidP="00C71462">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C71462" w:rsidRPr="00420A91" w:rsidTr="00441301">
        <w:tc>
          <w:tcPr>
            <w:tcW w:w="1361" w:type="dxa"/>
          </w:tcPr>
          <w:p w:rsidR="00C71462" w:rsidRPr="00420A91" w:rsidRDefault="00C71462" w:rsidP="00441301">
            <w:pPr>
              <w:spacing w:before="80" w:line="240" w:lineRule="auto"/>
              <w:rPr>
                <w:rFonts w:ascii="Arial" w:hAnsi="Arial" w:cs="Arial"/>
                <w:b/>
                <w:bCs/>
                <w:sz w:val="14"/>
                <w:szCs w:val="14"/>
                <w:rtl/>
              </w:rPr>
            </w:pPr>
          </w:p>
        </w:tc>
        <w:tc>
          <w:tcPr>
            <w:tcW w:w="9072" w:type="dxa"/>
          </w:tcPr>
          <w:p w:rsidR="00C71462" w:rsidRPr="00420A91" w:rsidRDefault="00C71462" w:rsidP="00441301">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C71462" w:rsidRPr="00420A91" w:rsidTr="00441301">
        <w:tc>
          <w:tcPr>
            <w:tcW w:w="1361" w:type="dxa"/>
          </w:tcPr>
          <w:p w:rsidR="00C71462" w:rsidRPr="00420A91" w:rsidRDefault="00C71462" w:rsidP="00441301">
            <w:pPr>
              <w:spacing w:before="80" w:line="240" w:lineRule="auto"/>
              <w:rPr>
                <w:rFonts w:ascii="Arial" w:hAnsi="Arial" w:cs="Arial"/>
                <w:sz w:val="14"/>
                <w:szCs w:val="14"/>
                <w:rtl/>
              </w:rPr>
            </w:pPr>
          </w:p>
        </w:tc>
        <w:tc>
          <w:tcPr>
            <w:tcW w:w="9072" w:type="dxa"/>
          </w:tcPr>
          <w:p w:rsidR="00C71462" w:rsidRPr="00420A91" w:rsidRDefault="00C71462" w:rsidP="00441301">
            <w:pPr>
              <w:spacing w:before="20"/>
              <w:ind w:left="454" w:hanging="454"/>
              <w:jc w:val="both"/>
              <w:rPr>
                <w:rFonts w:ascii="Arial" w:hAnsi="Arial" w:cs="Arial"/>
                <w:b/>
                <w:bCs/>
                <w:szCs w:val="20"/>
                <w:rtl/>
              </w:rPr>
            </w:pPr>
            <w:r w:rsidRPr="00420A91">
              <w:rPr>
                <w:rFonts w:ascii="Arial" w:hAnsi="Arial" w:cs="Arial"/>
                <w:b/>
                <w:bCs/>
                <w:szCs w:val="20"/>
                <w:rtl/>
              </w:rPr>
              <w:t>מו.</w:t>
            </w:r>
            <w:r w:rsidRPr="00420A91">
              <w:rPr>
                <w:rFonts w:ascii="Arial" w:hAnsi="Arial" w:cs="Arial"/>
                <w:b/>
                <w:bCs/>
                <w:szCs w:val="20"/>
                <w:rtl/>
              </w:rPr>
              <w:tab/>
              <w:t>תקני</w:t>
            </w:r>
            <w:r w:rsidRPr="00420A91">
              <w:rPr>
                <w:rFonts w:ascii="Arial" w:hAnsi="Arial" w:cs="Arial" w:hint="cs"/>
                <w:b/>
                <w:bCs/>
                <w:szCs w:val="20"/>
                <w:rtl/>
              </w:rPr>
              <w:t>ם</w:t>
            </w:r>
            <w:r w:rsidRPr="00420A91">
              <w:rPr>
                <w:rFonts w:ascii="Arial" w:hAnsi="Arial" w:cs="Arial"/>
                <w:b/>
                <w:bCs/>
                <w:szCs w:val="20"/>
                <w:rtl/>
              </w:rPr>
              <w:t xml:space="preserve"> חדשים בתקופה שלפני יישומם </w:t>
            </w:r>
            <w:r w:rsidRPr="00420A91">
              <w:rPr>
                <w:rFonts w:ascii="Arial" w:hAnsi="Arial" w:cs="Arial"/>
                <w:b/>
                <w:szCs w:val="20"/>
                <w:rtl/>
              </w:rPr>
              <w:t>(המשך)</w:t>
            </w:r>
            <w:r w:rsidRPr="00420A91">
              <w:rPr>
                <w:rFonts w:ascii="Arial" w:hAnsi="Arial" w:cs="Arial"/>
                <w:b/>
                <w:bCs/>
                <w:szCs w:val="20"/>
                <w:rtl/>
              </w:rPr>
              <w:t>:</w:t>
            </w:r>
          </w:p>
        </w:tc>
      </w:tr>
      <w:tr w:rsidR="00C71462" w:rsidRPr="00420A91" w:rsidTr="00441301">
        <w:tc>
          <w:tcPr>
            <w:tcW w:w="1361" w:type="dxa"/>
          </w:tcPr>
          <w:p w:rsidR="00C71462" w:rsidRPr="00420A91" w:rsidRDefault="00C71462" w:rsidP="00441301">
            <w:pPr>
              <w:spacing w:before="80" w:line="240" w:lineRule="auto"/>
              <w:rPr>
                <w:rFonts w:ascii="Arial" w:hAnsi="Arial" w:cs="Arial"/>
                <w:sz w:val="14"/>
                <w:szCs w:val="14"/>
                <w:rtl/>
              </w:rPr>
            </w:pPr>
          </w:p>
        </w:tc>
        <w:tc>
          <w:tcPr>
            <w:tcW w:w="9072" w:type="dxa"/>
          </w:tcPr>
          <w:p w:rsidR="00C71462" w:rsidRPr="00420A91" w:rsidRDefault="00C71462" w:rsidP="00441301">
            <w:pPr>
              <w:spacing w:before="20"/>
              <w:ind w:left="454" w:hanging="454"/>
              <w:jc w:val="both"/>
              <w:rPr>
                <w:rFonts w:ascii="Arial" w:hAnsi="Arial" w:cs="Arial"/>
                <w:szCs w:val="20"/>
                <w:rtl/>
              </w:rPr>
            </w:pPr>
            <w:r w:rsidRPr="00420A91">
              <w:rPr>
                <w:rFonts w:ascii="Arial" w:hAnsi="Arial" w:cs="Arial" w:hint="cs"/>
                <w:szCs w:val="20"/>
                <w:rtl/>
              </w:rPr>
              <w:t>6.</w:t>
            </w:r>
            <w:r w:rsidRPr="00420A91">
              <w:rPr>
                <w:rFonts w:ascii="Arial" w:hAnsi="Arial" w:cs="Arial"/>
                <w:szCs w:val="20"/>
                <w:rtl/>
              </w:rPr>
              <w:tab/>
            </w:r>
            <w:r w:rsidRPr="00420A91">
              <w:rPr>
                <w:rFonts w:ascii="Arial" w:hAnsi="Arial" w:cs="Arial"/>
                <w:szCs w:val="20"/>
                <w:u w:val="single"/>
                <w:rtl/>
              </w:rPr>
              <w:t xml:space="preserve">פרשנות מספר 22 של הוועדה לפרשנויות של דיווח כספי בינלאומי </w:t>
            </w:r>
            <w:r w:rsidRPr="00420A91">
              <w:rPr>
                <w:rFonts w:ascii="Arial" w:hAnsi="Arial" w:cs="Arial" w:hint="cs"/>
                <w:szCs w:val="20"/>
                <w:u w:val="single"/>
                <w:rtl/>
              </w:rPr>
              <w:t>"</w:t>
            </w:r>
            <w:r w:rsidRPr="00420A91">
              <w:rPr>
                <w:rFonts w:ascii="Arial" w:hAnsi="Arial" w:cs="Arial"/>
                <w:szCs w:val="20"/>
                <w:u w:val="single"/>
                <w:rtl/>
              </w:rPr>
              <w:t xml:space="preserve">עסקאות במטבע חוץ </w:t>
            </w:r>
            <w:r w:rsidRPr="00420A91">
              <w:rPr>
                <w:rFonts w:ascii="Arial" w:hAnsi="Arial" w:cs="Arial" w:hint="cs"/>
                <w:szCs w:val="20"/>
                <w:u w:val="single"/>
                <w:rtl/>
              </w:rPr>
              <w:t xml:space="preserve">ותמורה </w:t>
            </w:r>
            <w:r w:rsidRPr="00420A91">
              <w:rPr>
                <w:rFonts w:ascii="Arial" w:hAnsi="Arial" w:cs="Arial"/>
                <w:szCs w:val="20"/>
                <w:u w:val="single"/>
                <w:rtl/>
              </w:rPr>
              <w:t>מראש</w:t>
            </w:r>
            <w:r w:rsidRPr="00420A91">
              <w:rPr>
                <w:rFonts w:ascii="Arial" w:hAnsi="Arial" w:cs="Arial" w:hint="cs"/>
                <w:szCs w:val="20"/>
                <w:u w:val="single"/>
                <w:rtl/>
              </w:rPr>
              <w:t>"</w:t>
            </w:r>
            <w:r w:rsidRPr="00420A91">
              <w:rPr>
                <w:rFonts w:ascii="Arial" w:hAnsi="Arial" w:cs="Arial"/>
                <w:szCs w:val="20"/>
                <w:u w:val="single"/>
                <w:rtl/>
              </w:rPr>
              <w:t xml:space="preserve"> (להלן: "הפרשנות")</w:t>
            </w:r>
            <w:r w:rsidR="009C1481" w:rsidRPr="00420A91">
              <w:rPr>
                <w:rFonts w:ascii="Arial" w:hAnsi="Arial" w:cs="Arial" w:hint="cs"/>
                <w:szCs w:val="20"/>
                <w:rtl/>
              </w:rPr>
              <w:t xml:space="preserve"> (המשך)</w:t>
            </w:r>
            <w:r w:rsidRPr="00420A91">
              <w:rPr>
                <w:rFonts w:ascii="Arial" w:hAnsi="Arial" w:cs="Arial"/>
                <w:szCs w:val="20"/>
                <w:rtl/>
              </w:rPr>
              <w:t>:</w:t>
            </w:r>
          </w:p>
        </w:tc>
      </w:tr>
      <w:tr w:rsidR="00CD460F" w:rsidRPr="00420A91" w:rsidTr="00246CD0">
        <w:tblPrEx>
          <w:tblLook w:val="04A0" w:firstRow="1" w:lastRow="0" w:firstColumn="1" w:lastColumn="0" w:noHBand="0" w:noVBand="1"/>
        </w:tblPrEx>
        <w:trPr>
          <w:cantSplit/>
        </w:trPr>
        <w:tc>
          <w:tcPr>
            <w:tcW w:w="1361" w:type="dxa"/>
          </w:tcPr>
          <w:p w:rsidR="00CD460F" w:rsidRPr="00420A91" w:rsidRDefault="00CD460F" w:rsidP="00246CD0">
            <w:pPr>
              <w:spacing w:line="240" w:lineRule="auto"/>
              <w:rPr>
                <w:rFonts w:ascii="Arial" w:hAnsi="Arial" w:cs="Arial"/>
                <w:sz w:val="14"/>
                <w:szCs w:val="14"/>
                <w:rtl/>
              </w:rPr>
            </w:pPr>
          </w:p>
        </w:tc>
        <w:tc>
          <w:tcPr>
            <w:tcW w:w="9072" w:type="dxa"/>
          </w:tcPr>
          <w:p w:rsidR="00CD460F" w:rsidRPr="00420A91" w:rsidRDefault="00CD460F" w:rsidP="0044072D">
            <w:pPr>
              <w:spacing w:before="20"/>
              <w:jc w:val="both"/>
              <w:rPr>
                <w:rFonts w:ascii="Arial" w:hAnsi="Arial" w:cs="Arial"/>
                <w:szCs w:val="20"/>
                <w:rtl/>
              </w:rPr>
            </w:pPr>
            <w:r w:rsidRPr="00420A91">
              <w:rPr>
                <w:rFonts w:ascii="Arial" w:hAnsi="Arial" w:cs="Arial"/>
                <w:szCs w:val="20"/>
                <w:rtl/>
              </w:rPr>
              <w:t xml:space="preserve">הפרשנות תיושם החל מתקופות שנתיות המתחילות ביום 1 בינואר 2018 </w:t>
            </w:r>
            <w:r w:rsidRPr="00420A91">
              <w:rPr>
                <w:rFonts w:ascii="Arial" w:hAnsi="Arial" w:cs="Arial" w:hint="eastAsia"/>
                <w:szCs w:val="20"/>
                <w:rtl/>
              </w:rPr>
              <w:t>או</w:t>
            </w:r>
            <w:r w:rsidRPr="00420A91">
              <w:rPr>
                <w:rFonts w:ascii="Arial" w:hAnsi="Arial" w:cs="Arial"/>
                <w:szCs w:val="20"/>
                <w:rtl/>
              </w:rPr>
              <w:t xml:space="preserve"> לאחר מכן. החברה מתכננת ליישם לראשונה את </w:t>
            </w:r>
            <w:r w:rsidRPr="00420A91">
              <w:rPr>
                <w:rFonts w:ascii="Arial" w:hAnsi="Arial" w:cs="Arial" w:hint="eastAsia"/>
                <w:szCs w:val="20"/>
                <w:rtl/>
              </w:rPr>
              <w:t>הפרשנות</w:t>
            </w:r>
            <w:r w:rsidRPr="00420A91">
              <w:rPr>
                <w:rFonts w:ascii="Arial" w:hAnsi="Arial" w:cs="Arial"/>
                <w:szCs w:val="20"/>
                <w:rtl/>
              </w:rPr>
              <w:t xml:space="preserve"> מכאן ולהבא לגבי כל </w:t>
            </w:r>
            <w:r w:rsidRPr="00420A91">
              <w:rPr>
                <w:rFonts w:ascii="Arial" w:hAnsi="Arial" w:cs="Arial" w:hint="eastAsia"/>
                <w:szCs w:val="20"/>
                <w:rtl/>
              </w:rPr>
              <w:t>הנכסים</w:t>
            </w:r>
            <w:r w:rsidRPr="00420A91">
              <w:rPr>
                <w:rFonts w:ascii="Arial" w:hAnsi="Arial" w:cs="Arial"/>
                <w:szCs w:val="20"/>
                <w:rtl/>
              </w:rPr>
              <w:t>, ההוצאות וההכנסות שבתחולת הפרשנות ש</w:t>
            </w:r>
            <w:r w:rsidRPr="00420A91">
              <w:rPr>
                <w:rFonts w:ascii="Arial" w:hAnsi="Arial" w:cs="Arial" w:hint="eastAsia"/>
                <w:szCs w:val="20"/>
                <w:rtl/>
              </w:rPr>
              <w:t>י</w:t>
            </w:r>
            <w:r w:rsidRPr="00420A91">
              <w:rPr>
                <w:rFonts w:ascii="Arial" w:hAnsi="Arial" w:cs="Arial"/>
                <w:szCs w:val="20"/>
                <w:rtl/>
              </w:rPr>
              <w:t>וכרו לראשונה החל מ</w:t>
            </w:r>
            <w:r w:rsidRPr="00420A91">
              <w:rPr>
                <w:rFonts w:ascii="Arial" w:hAnsi="Arial" w:cs="Arial" w:hint="eastAsia"/>
                <w:szCs w:val="20"/>
                <w:rtl/>
              </w:rPr>
              <w:t>התקופה</w:t>
            </w:r>
            <w:r w:rsidRPr="00420A91">
              <w:rPr>
                <w:rFonts w:ascii="Arial" w:hAnsi="Arial" w:cs="Arial"/>
                <w:szCs w:val="20"/>
                <w:rtl/>
              </w:rPr>
              <w:t xml:space="preserve"> השנתית </w:t>
            </w:r>
            <w:r w:rsidR="00F92443" w:rsidRPr="00420A91">
              <w:rPr>
                <w:rFonts w:ascii="Arial" w:hAnsi="Arial" w:cs="Arial" w:hint="eastAsia"/>
                <w:szCs w:val="20"/>
                <w:rtl/>
              </w:rPr>
              <w:t>המתחילה</w:t>
            </w:r>
            <w:r w:rsidR="00F92443" w:rsidRPr="00420A91">
              <w:rPr>
                <w:rFonts w:ascii="Arial" w:hAnsi="Arial" w:cs="Arial"/>
                <w:szCs w:val="20"/>
                <w:rtl/>
              </w:rPr>
              <w:t xml:space="preserve"> ביום 1 בינואר 2018</w:t>
            </w:r>
            <w:r w:rsidRPr="00420A91">
              <w:rPr>
                <w:rFonts w:ascii="Arial" w:hAnsi="Arial" w:cs="Arial"/>
                <w:szCs w:val="20"/>
                <w:rtl/>
              </w:rPr>
              <w:t xml:space="preserve"> [</w:t>
            </w:r>
            <w:r w:rsidRPr="00420A91">
              <w:rPr>
                <w:rFonts w:ascii="Arial" w:hAnsi="Arial" w:cs="Arial" w:hint="eastAsia"/>
                <w:b/>
                <w:bCs/>
                <w:i/>
                <w:iCs/>
                <w:szCs w:val="20"/>
                <w:rtl/>
              </w:rPr>
              <w:t>לחלופין</w:t>
            </w:r>
            <w:r w:rsidRPr="00420A91">
              <w:rPr>
                <w:rFonts w:ascii="Arial" w:hAnsi="Arial" w:cs="Arial"/>
                <w:b/>
                <w:bCs/>
                <w:i/>
                <w:iCs/>
                <w:szCs w:val="20"/>
                <w:rtl/>
              </w:rPr>
              <w:t>:</w:t>
            </w:r>
            <w:r w:rsidRPr="00420A91">
              <w:rPr>
                <w:rFonts w:ascii="Arial" w:hAnsi="Arial" w:cs="Arial"/>
                <w:szCs w:val="20"/>
                <w:rtl/>
              </w:rPr>
              <w:t xml:space="preserve"> החברה מתכננת ליישם לראשונה את </w:t>
            </w:r>
            <w:r w:rsidRPr="00420A91">
              <w:rPr>
                <w:rFonts w:ascii="Arial" w:hAnsi="Arial" w:cs="Arial" w:hint="eastAsia"/>
                <w:szCs w:val="20"/>
                <w:rtl/>
              </w:rPr>
              <w:t>הפרשנות</w:t>
            </w:r>
            <w:r w:rsidRPr="00420A91">
              <w:rPr>
                <w:rFonts w:ascii="Arial" w:hAnsi="Arial" w:cs="Arial"/>
                <w:szCs w:val="20"/>
                <w:rtl/>
              </w:rPr>
              <w:t xml:space="preserve"> מכאן ולהבא לגבי כל </w:t>
            </w:r>
            <w:r w:rsidRPr="00420A91">
              <w:rPr>
                <w:rFonts w:ascii="Arial" w:hAnsi="Arial" w:cs="Arial" w:hint="eastAsia"/>
                <w:szCs w:val="20"/>
                <w:rtl/>
              </w:rPr>
              <w:t>הנכסים</w:t>
            </w:r>
            <w:r w:rsidRPr="00420A91">
              <w:rPr>
                <w:rFonts w:ascii="Arial" w:hAnsi="Arial" w:cs="Arial"/>
                <w:szCs w:val="20"/>
                <w:rtl/>
              </w:rPr>
              <w:t>, ההוצאות וההכנסות שבתחולת הפרשנות שהוכרו לראשונה החל מ</w:t>
            </w:r>
            <w:r w:rsidRPr="00420A91">
              <w:rPr>
                <w:rFonts w:ascii="Arial" w:hAnsi="Arial" w:cs="Arial" w:hint="eastAsia"/>
                <w:szCs w:val="20"/>
                <w:rtl/>
              </w:rPr>
              <w:t>התקופה</w:t>
            </w:r>
            <w:r w:rsidRPr="00420A91">
              <w:rPr>
                <w:rFonts w:ascii="Arial" w:hAnsi="Arial" w:cs="Arial"/>
                <w:szCs w:val="20"/>
                <w:rtl/>
              </w:rPr>
              <w:t xml:space="preserve"> השנתית המתחילה ביום 1 בינואר 2017 [</w:t>
            </w:r>
            <w:r w:rsidRPr="00420A91">
              <w:rPr>
                <w:rFonts w:ascii="Arial" w:hAnsi="Arial" w:cs="Arial" w:hint="eastAsia"/>
                <w:b/>
                <w:bCs/>
                <w:i/>
                <w:iCs/>
                <w:szCs w:val="20"/>
                <w:rtl/>
              </w:rPr>
              <w:t>לחלופין</w:t>
            </w:r>
            <w:r w:rsidRPr="00420A91">
              <w:rPr>
                <w:rFonts w:ascii="Arial" w:hAnsi="Arial" w:cs="Arial"/>
                <w:b/>
                <w:bCs/>
                <w:i/>
                <w:iCs/>
                <w:szCs w:val="20"/>
                <w:rtl/>
              </w:rPr>
              <w:t>:</w:t>
            </w:r>
            <w:r w:rsidRPr="00420A91">
              <w:rPr>
                <w:rFonts w:ascii="Arial" w:hAnsi="Arial" w:cs="Arial"/>
                <w:szCs w:val="20"/>
                <w:rtl/>
              </w:rPr>
              <w:t xml:space="preserve"> 2016]]</w:t>
            </w:r>
            <w:r w:rsidR="00F92443" w:rsidRPr="00420A91">
              <w:rPr>
                <w:rFonts w:ascii="Arial" w:hAnsi="Arial" w:cs="Arial"/>
                <w:szCs w:val="20"/>
                <w:rtl/>
              </w:rPr>
              <w:t xml:space="preserve"> [</w:t>
            </w:r>
            <w:r w:rsidR="00F92443" w:rsidRPr="00420A91">
              <w:rPr>
                <w:rFonts w:ascii="Arial" w:hAnsi="Arial" w:cs="Arial" w:hint="eastAsia"/>
                <w:b/>
                <w:bCs/>
                <w:i/>
                <w:iCs/>
                <w:szCs w:val="20"/>
                <w:rtl/>
              </w:rPr>
              <w:t>לחלופין</w:t>
            </w:r>
            <w:r w:rsidR="00F92443" w:rsidRPr="00420A91">
              <w:rPr>
                <w:rFonts w:ascii="Arial" w:hAnsi="Arial" w:cs="Arial"/>
                <w:b/>
                <w:bCs/>
                <w:i/>
                <w:iCs/>
                <w:szCs w:val="20"/>
                <w:rtl/>
              </w:rPr>
              <w:t xml:space="preserve">: </w:t>
            </w:r>
            <w:r w:rsidR="00F92443" w:rsidRPr="00420A91">
              <w:rPr>
                <w:rFonts w:ascii="Arial" w:hAnsi="Arial" w:cs="Arial" w:hint="eastAsia"/>
                <w:szCs w:val="20"/>
                <w:rtl/>
              </w:rPr>
              <w:t>החברה</w:t>
            </w:r>
            <w:r w:rsidR="00F92443" w:rsidRPr="00420A91">
              <w:rPr>
                <w:rFonts w:ascii="Arial" w:hAnsi="Arial" w:cs="Arial"/>
                <w:szCs w:val="20"/>
                <w:rtl/>
              </w:rPr>
              <w:t xml:space="preserve"> </w:t>
            </w:r>
            <w:r w:rsidR="00F92443" w:rsidRPr="00420A91">
              <w:rPr>
                <w:rFonts w:ascii="Arial" w:hAnsi="Arial" w:cs="Arial" w:hint="eastAsia"/>
                <w:szCs w:val="20"/>
                <w:rtl/>
              </w:rPr>
              <w:t>מתכננת</w:t>
            </w:r>
            <w:r w:rsidR="00F92443" w:rsidRPr="00420A91">
              <w:rPr>
                <w:rFonts w:ascii="Arial" w:hAnsi="Arial" w:cs="Arial"/>
                <w:szCs w:val="20"/>
                <w:rtl/>
              </w:rPr>
              <w:t xml:space="preserve"> </w:t>
            </w:r>
            <w:r w:rsidR="00F92443" w:rsidRPr="00420A91">
              <w:rPr>
                <w:rFonts w:ascii="Arial" w:hAnsi="Arial" w:cs="Arial" w:hint="eastAsia"/>
                <w:szCs w:val="20"/>
                <w:rtl/>
              </w:rPr>
              <w:t>ליישם</w:t>
            </w:r>
            <w:r w:rsidR="00F92443" w:rsidRPr="00420A91">
              <w:rPr>
                <w:rFonts w:ascii="Arial" w:hAnsi="Arial" w:cs="Arial"/>
                <w:szCs w:val="20"/>
                <w:rtl/>
              </w:rPr>
              <w:t xml:space="preserve"> </w:t>
            </w:r>
            <w:r w:rsidR="00F92443" w:rsidRPr="00420A91">
              <w:rPr>
                <w:rFonts w:ascii="Arial" w:hAnsi="Arial" w:cs="Arial" w:hint="eastAsia"/>
                <w:szCs w:val="20"/>
                <w:rtl/>
              </w:rPr>
              <w:t>לראשונה</w:t>
            </w:r>
            <w:r w:rsidR="00F92443" w:rsidRPr="00420A91">
              <w:rPr>
                <w:rFonts w:ascii="Arial" w:hAnsi="Arial" w:cs="Arial"/>
                <w:szCs w:val="20"/>
                <w:rtl/>
              </w:rPr>
              <w:t xml:space="preserve"> </w:t>
            </w:r>
            <w:r w:rsidR="00F92443" w:rsidRPr="00420A91">
              <w:rPr>
                <w:rFonts w:ascii="Arial" w:hAnsi="Arial" w:cs="Arial" w:hint="eastAsia"/>
                <w:szCs w:val="20"/>
                <w:rtl/>
              </w:rPr>
              <w:t>את</w:t>
            </w:r>
            <w:r w:rsidR="00F92443" w:rsidRPr="00420A91">
              <w:rPr>
                <w:rFonts w:ascii="Arial" w:hAnsi="Arial" w:cs="Arial"/>
                <w:szCs w:val="20"/>
                <w:rtl/>
              </w:rPr>
              <w:t xml:space="preserve"> </w:t>
            </w:r>
            <w:r w:rsidR="00F92443" w:rsidRPr="00420A91">
              <w:rPr>
                <w:rFonts w:ascii="Arial" w:hAnsi="Arial" w:cs="Arial" w:hint="eastAsia"/>
                <w:szCs w:val="20"/>
                <w:rtl/>
              </w:rPr>
              <w:t>הפרשנות</w:t>
            </w:r>
            <w:r w:rsidR="00F92443" w:rsidRPr="00420A91">
              <w:rPr>
                <w:rFonts w:ascii="Arial" w:hAnsi="Arial" w:cs="Arial"/>
                <w:szCs w:val="20"/>
                <w:rtl/>
              </w:rPr>
              <w:t xml:space="preserve"> </w:t>
            </w:r>
            <w:r w:rsidR="00F92443" w:rsidRPr="00420A91">
              <w:rPr>
                <w:rFonts w:ascii="Arial" w:hAnsi="Arial" w:cs="Arial" w:hint="eastAsia"/>
                <w:szCs w:val="20"/>
                <w:rtl/>
              </w:rPr>
              <w:t>למפרע</w:t>
            </w:r>
            <w:r w:rsidR="00F92443" w:rsidRPr="00420A91">
              <w:rPr>
                <w:rFonts w:ascii="Arial" w:hAnsi="Arial" w:cs="Arial"/>
                <w:szCs w:val="20"/>
                <w:rtl/>
              </w:rPr>
              <w:t>]</w:t>
            </w:r>
            <w:r w:rsidRPr="00420A91">
              <w:rPr>
                <w:rFonts w:ascii="Arial" w:hAnsi="Arial" w:cs="Arial"/>
                <w:szCs w:val="20"/>
                <w:rtl/>
              </w:rPr>
              <w:t>.</w:t>
            </w:r>
          </w:p>
        </w:tc>
      </w:tr>
      <w:tr w:rsidR="00F90164" w:rsidRPr="00420A91" w:rsidTr="00246CD0">
        <w:tblPrEx>
          <w:tblLook w:val="04A0" w:firstRow="1" w:lastRow="0" w:firstColumn="1" w:lastColumn="0" w:noHBand="0" w:noVBand="1"/>
        </w:tblPrEx>
        <w:trPr>
          <w:cantSplit/>
        </w:trPr>
        <w:tc>
          <w:tcPr>
            <w:tcW w:w="1361" w:type="dxa"/>
          </w:tcPr>
          <w:p w:rsidR="00F90164" w:rsidRPr="00420A91" w:rsidRDefault="00F90164" w:rsidP="00246CD0">
            <w:pPr>
              <w:spacing w:line="240" w:lineRule="auto"/>
              <w:rPr>
                <w:rFonts w:ascii="Arial" w:hAnsi="Arial" w:cs="Arial"/>
                <w:sz w:val="14"/>
                <w:szCs w:val="14"/>
                <w:rtl/>
              </w:rPr>
            </w:pPr>
          </w:p>
        </w:tc>
        <w:tc>
          <w:tcPr>
            <w:tcW w:w="9072" w:type="dxa"/>
          </w:tcPr>
          <w:p w:rsidR="00F90164" w:rsidRPr="00420A91" w:rsidRDefault="009D4E9B" w:rsidP="0044072D">
            <w:pPr>
              <w:spacing w:before="20"/>
              <w:jc w:val="both"/>
              <w:rPr>
                <w:rFonts w:ascii="Arial" w:hAnsi="Arial" w:cs="Arial"/>
                <w:szCs w:val="20"/>
                <w:rtl/>
              </w:rPr>
            </w:pPr>
            <w:r w:rsidRPr="00420A91">
              <w:rPr>
                <w:rFonts w:ascii="Arial" w:hAnsi="Arial" w:cs="Arial" w:hint="eastAsia"/>
                <w:szCs w:val="20"/>
                <w:rtl/>
              </w:rPr>
              <w:t>כיום</w:t>
            </w:r>
            <w:r w:rsidRPr="00420A91">
              <w:rPr>
                <w:rFonts w:ascii="Arial" w:hAnsi="Arial" w:cs="Arial"/>
                <w:szCs w:val="20"/>
                <w:rtl/>
              </w:rPr>
              <w:t xml:space="preserve">, החברה מכירה בהכנסות, שנקובות במטבע חוץ, לפי שער החליפין במועד ההכרה בהכנסה, </w:t>
            </w:r>
            <w:r w:rsidRPr="00420A91">
              <w:rPr>
                <w:rFonts w:ascii="Arial" w:hAnsi="Arial" w:cs="Arial" w:hint="eastAsia"/>
                <w:szCs w:val="20"/>
                <w:rtl/>
              </w:rPr>
              <w:t>גם</w:t>
            </w:r>
            <w:r w:rsidRPr="00420A91">
              <w:rPr>
                <w:rFonts w:ascii="Arial" w:hAnsi="Arial" w:cs="Arial"/>
                <w:szCs w:val="20"/>
                <w:rtl/>
              </w:rPr>
              <w:t xml:space="preserve"> כאשר התקבלה תמורה מראש </w:t>
            </w:r>
            <w:r w:rsidRPr="00420A91">
              <w:rPr>
                <w:rFonts w:ascii="Arial" w:hAnsi="Arial" w:cs="Arial" w:hint="eastAsia"/>
                <w:szCs w:val="20"/>
                <w:rtl/>
              </w:rPr>
              <w:t>שאינה</w:t>
            </w:r>
            <w:r w:rsidRPr="00420A91">
              <w:rPr>
                <w:rFonts w:ascii="Arial" w:hAnsi="Arial" w:cs="Arial"/>
                <w:szCs w:val="20"/>
                <w:rtl/>
              </w:rPr>
              <w:t xml:space="preserve"> ניתנת להחזרה. </w:t>
            </w:r>
            <w:r w:rsidR="00DE0023" w:rsidRPr="00420A91">
              <w:rPr>
                <w:rFonts w:ascii="Arial" w:hAnsi="Arial" w:cs="Arial" w:hint="eastAsia"/>
                <w:szCs w:val="20"/>
                <w:rtl/>
              </w:rPr>
              <w:t>בעקבות</w:t>
            </w:r>
            <w:r w:rsidR="00DE0023" w:rsidRPr="00420A91">
              <w:rPr>
                <w:rFonts w:ascii="Arial" w:hAnsi="Arial" w:cs="Arial"/>
                <w:szCs w:val="20"/>
                <w:rtl/>
              </w:rPr>
              <w:t xml:space="preserve"> </w:t>
            </w:r>
            <w:r w:rsidR="00DE0023" w:rsidRPr="00420A91">
              <w:rPr>
                <w:rFonts w:ascii="Arial" w:hAnsi="Arial" w:cs="Arial" w:hint="eastAsia"/>
                <w:szCs w:val="20"/>
                <w:rtl/>
              </w:rPr>
              <w:t>היישום</w:t>
            </w:r>
            <w:r w:rsidR="00DE0023" w:rsidRPr="00420A91">
              <w:rPr>
                <w:rFonts w:ascii="Arial" w:hAnsi="Arial" w:cs="Arial"/>
                <w:szCs w:val="20"/>
                <w:rtl/>
              </w:rPr>
              <w:t xml:space="preserve"> </w:t>
            </w:r>
            <w:r w:rsidR="00DE0023" w:rsidRPr="00420A91">
              <w:rPr>
                <w:rFonts w:ascii="Arial" w:hAnsi="Arial" w:cs="Arial" w:hint="eastAsia"/>
                <w:szCs w:val="20"/>
                <w:rtl/>
              </w:rPr>
              <w:t>לראשונה</w:t>
            </w:r>
            <w:r w:rsidR="00DE0023" w:rsidRPr="00420A91">
              <w:rPr>
                <w:rFonts w:ascii="Arial" w:hAnsi="Arial" w:cs="Arial"/>
                <w:szCs w:val="20"/>
                <w:rtl/>
              </w:rPr>
              <w:t xml:space="preserve"> </w:t>
            </w:r>
            <w:r w:rsidR="00DE0023" w:rsidRPr="00420A91">
              <w:rPr>
                <w:rFonts w:ascii="Arial" w:hAnsi="Arial" w:cs="Arial" w:hint="eastAsia"/>
                <w:szCs w:val="20"/>
                <w:rtl/>
              </w:rPr>
              <w:t>של</w:t>
            </w:r>
            <w:r w:rsidR="00DE0023" w:rsidRPr="00420A91">
              <w:rPr>
                <w:rFonts w:ascii="Arial" w:hAnsi="Arial" w:cs="Arial"/>
                <w:szCs w:val="20"/>
                <w:rtl/>
              </w:rPr>
              <w:t xml:space="preserve"> </w:t>
            </w:r>
            <w:r w:rsidR="00DE0023" w:rsidRPr="00420A91">
              <w:rPr>
                <w:rFonts w:ascii="Arial" w:hAnsi="Arial" w:cs="Arial" w:hint="eastAsia"/>
                <w:szCs w:val="20"/>
                <w:rtl/>
              </w:rPr>
              <w:t>הפרשנות</w:t>
            </w:r>
            <w:r w:rsidR="00DE0023" w:rsidRPr="00420A91">
              <w:rPr>
                <w:rFonts w:ascii="Arial" w:hAnsi="Arial" w:cs="Arial"/>
                <w:szCs w:val="20"/>
                <w:rtl/>
              </w:rPr>
              <w:t xml:space="preserve">, </w:t>
            </w:r>
            <w:r w:rsidR="00DE0023" w:rsidRPr="00420A91">
              <w:rPr>
                <w:rFonts w:ascii="Arial" w:hAnsi="Arial" w:cs="Arial" w:hint="eastAsia"/>
                <w:szCs w:val="20"/>
                <w:rtl/>
              </w:rPr>
              <w:t>הכנסה</w:t>
            </w:r>
            <w:r w:rsidR="00DE0023" w:rsidRPr="00420A91">
              <w:rPr>
                <w:rFonts w:ascii="Arial" w:hAnsi="Arial" w:cs="Arial"/>
                <w:szCs w:val="20"/>
                <w:rtl/>
              </w:rPr>
              <w:t xml:space="preserve"> </w:t>
            </w:r>
            <w:r w:rsidR="00DE0023" w:rsidRPr="00420A91">
              <w:rPr>
                <w:rFonts w:ascii="Arial" w:hAnsi="Arial" w:cs="Arial" w:hint="eastAsia"/>
                <w:szCs w:val="20"/>
                <w:rtl/>
              </w:rPr>
              <w:t>שנקובה</w:t>
            </w:r>
            <w:r w:rsidR="00DE0023" w:rsidRPr="00420A91">
              <w:rPr>
                <w:rFonts w:ascii="Arial" w:hAnsi="Arial" w:cs="Arial"/>
                <w:szCs w:val="20"/>
                <w:rtl/>
              </w:rPr>
              <w:t xml:space="preserve"> </w:t>
            </w:r>
            <w:r w:rsidR="00DE0023" w:rsidRPr="00420A91">
              <w:rPr>
                <w:rFonts w:ascii="Arial" w:hAnsi="Arial" w:cs="Arial" w:hint="eastAsia"/>
                <w:szCs w:val="20"/>
                <w:rtl/>
              </w:rPr>
              <w:t>במטבע</w:t>
            </w:r>
            <w:r w:rsidR="00DE0023" w:rsidRPr="00420A91">
              <w:rPr>
                <w:rFonts w:ascii="Arial" w:hAnsi="Arial" w:cs="Arial"/>
                <w:szCs w:val="20"/>
                <w:rtl/>
              </w:rPr>
              <w:t xml:space="preserve"> </w:t>
            </w:r>
            <w:r w:rsidR="00DE0023" w:rsidRPr="00420A91">
              <w:rPr>
                <w:rFonts w:ascii="Arial" w:hAnsi="Arial" w:cs="Arial" w:hint="eastAsia"/>
                <w:szCs w:val="20"/>
                <w:rtl/>
              </w:rPr>
              <w:t>חוץ</w:t>
            </w:r>
            <w:r w:rsidR="00DE0023" w:rsidRPr="00420A91">
              <w:rPr>
                <w:rFonts w:ascii="Arial" w:hAnsi="Arial" w:cs="Arial"/>
                <w:szCs w:val="20"/>
                <w:rtl/>
              </w:rPr>
              <w:t xml:space="preserve">, </w:t>
            </w:r>
            <w:r w:rsidR="00DE0023" w:rsidRPr="00420A91">
              <w:rPr>
                <w:rFonts w:ascii="Arial" w:hAnsi="Arial" w:cs="Arial" w:hint="eastAsia"/>
                <w:szCs w:val="20"/>
                <w:rtl/>
              </w:rPr>
              <w:t>שבגינה</w:t>
            </w:r>
            <w:r w:rsidR="00DE0023" w:rsidRPr="00420A91">
              <w:rPr>
                <w:rFonts w:ascii="Arial" w:hAnsi="Arial" w:cs="Arial"/>
                <w:szCs w:val="20"/>
                <w:rtl/>
              </w:rPr>
              <w:t xml:space="preserve"> </w:t>
            </w:r>
            <w:r w:rsidR="00DE0023" w:rsidRPr="00420A91">
              <w:rPr>
                <w:rFonts w:ascii="Arial" w:hAnsi="Arial" w:cs="Arial" w:hint="eastAsia"/>
                <w:szCs w:val="20"/>
                <w:rtl/>
              </w:rPr>
              <w:t>התקבלו</w:t>
            </w:r>
            <w:r w:rsidR="00DE0023" w:rsidRPr="00420A91">
              <w:rPr>
                <w:rFonts w:ascii="Arial" w:hAnsi="Arial" w:cs="Arial"/>
                <w:szCs w:val="20"/>
                <w:rtl/>
              </w:rPr>
              <w:t xml:space="preserve"> </w:t>
            </w:r>
            <w:r w:rsidR="00DE0023" w:rsidRPr="00420A91">
              <w:rPr>
                <w:rFonts w:ascii="Arial" w:hAnsi="Arial" w:cs="Arial" w:hint="eastAsia"/>
                <w:szCs w:val="20"/>
                <w:rtl/>
              </w:rPr>
              <w:t>מקדמות</w:t>
            </w:r>
            <w:r w:rsidR="00DE0023" w:rsidRPr="00420A91">
              <w:rPr>
                <w:rFonts w:ascii="Arial" w:hAnsi="Arial" w:cs="Arial"/>
                <w:szCs w:val="20"/>
                <w:rtl/>
              </w:rPr>
              <w:t xml:space="preserve">, תוכר </w:t>
            </w:r>
            <w:r w:rsidR="00DE0023" w:rsidRPr="00420A91">
              <w:rPr>
                <w:rFonts w:ascii="Arial" w:hAnsi="Arial" w:cs="Arial" w:hint="eastAsia"/>
                <w:szCs w:val="20"/>
                <w:rtl/>
              </w:rPr>
              <w:t>לפי</w:t>
            </w:r>
            <w:r w:rsidR="00DE0023" w:rsidRPr="00420A91">
              <w:rPr>
                <w:rFonts w:ascii="Arial" w:hAnsi="Arial" w:cs="Arial"/>
                <w:szCs w:val="20"/>
                <w:rtl/>
              </w:rPr>
              <w:t xml:space="preserve"> </w:t>
            </w:r>
            <w:r w:rsidR="00DE0023" w:rsidRPr="00420A91">
              <w:rPr>
                <w:rFonts w:ascii="Arial" w:hAnsi="Arial" w:cs="Arial" w:hint="eastAsia"/>
                <w:szCs w:val="20"/>
                <w:rtl/>
              </w:rPr>
              <w:t>שערי</w:t>
            </w:r>
            <w:r w:rsidR="00DE0023" w:rsidRPr="00420A91">
              <w:rPr>
                <w:rFonts w:ascii="Arial" w:hAnsi="Arial" w:cs="Arial"/>
                <w:szCs w:val="20"/>
                <w:rtl/>
              </w:rPr>
              <w:t xml:space="preserve"> החליפין במועד </w:t>
            </w:r>
            <w:r w:rsidR="00DE0023" w:rsidRPr="00420A91">
              <w:rPr>
                <w:rFonts w:ascii="Arial" w:hAnsi="Arial" w:cs="Arial" w:hint="eastAsia"/>
                <w:szCs w:val="20"/>
                <w:rtl/>
              </w:rPr>
              <w:t>ההכרה</w:t>
            </w:r>
            <w:r w:rsidR="00DE0023" w:rsidRPr="00420A91">
              <w:rPr>
                <w:rFonts w:ascii="Arial" w:hAnsi="Arial" w:cs="Arial"/>
                <w:szCs w:val="20"/>
                <w:rtl/>
              </w:rPr>
              <w:t xml:space="preserve"> </w:t>
            </w:r>
            <w:r w:rsidR="00DE0023" w:rsidRPr="00420A91">
              <w:rPr>
                <w:rFonts w:ascii="Arial" w:hAnsi="Arial" w:cs="Arial" w:hint="eastAsia"/>
                <w:szCs w:val="20"/>
                <w:rtl/>
              </w:rPr>
              <w:t>במקדמות</w:t>
            </w:r>
            <w:r w:rsidR="00DE0023" w:rsidRPr="00420A91">
              <w:rPr>
                <w:rFonts w:ascii="Arial" w:hAnsi="Arial" w:cs="Arial"/>
                <w:szCs w:val="20"/>
                <w:rtl/>
              </w:rPr>
              <w:t>.</w:t>
            </w:r>
          </w:p>
        </w:tc>
      </w:tr>
      <w:tr w:rsidR="00246CD0" w:rsidRPr="00420A91" w:rsidTr="00246CD0">
        <w:tblPrEx>
          <w:tblLook w:val="04A0" w:firstRow="1" w:lastRow="0" w:firstColumn="1" w:lastColumn="0" w:noHBand="0" w:noVBand="1"/>
        </w:tblPrEx>
        <w:trPr>
          <w:cantSplit/>
        </w:trPr>
        <w:tc>
          <w:tcPr>
            <w:tcW w:w="1361" w:type="dxa"/>
          </w:tcPr>
          <w:p w:rsidR="00246CD0" w:rsidRPr="00420A91" w:rsidRDefault="00246CD0" w:rsidP="00246CD0">
            <w:pPr>
              <w:spacing w:line="240" w:lineRule="auto"/>
              <w:rPr>
                <w:rFonts w:ascii="Arial" w:hAnsi="Arial" w:cs="Arial"/>
                <w:sz w:val="14"/>
                <w:szCs w:val="14"/>
                <w:rtl/>
              </w:rPr>
            </w:pPr>
          </w:p>
        </w:tc>
        <w:tc>
          <w:tcPr>
            <w:tcW w:w="9072" w:type="dxa"/>
          </w:tcPr>
          <w:p w:rsidR="00246CD0" w:rsidRPr="00420A91" w:rsidRDefault="00246CD0" w:rsidP="0044072D">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 xml:space="preserve">תפורטנה ההשפעות </w:t>
            </w:r>
            <w:r w:rsidR="00DE0023" w:rsidRPr="00420A91">
              <w:rPr>
                <w:rFonts w:ascii="Arial" w:hAnsi="Arial" w:cs="Arial" w:hint="eastAsia"/>
                <w:i/>
                <w:iCs/>
                <w:szCs w:val="20"/>
                <w:rtl/>
              </w:rPr>
              <w:t>הכמותיות</w:t>
            </w:r>
            <w:r w:rsidR="00DE0023" w:rsidRPr="00420A91">
              <w:rPr>
                <w:rFonts w:ascii="Arial" w:hAnsi="Arial" w:cs="Arial"/>
                <w:i/>
                <w:iCs/>
                <w:szCs w:val="20"/>
                <w:rtl/>
              </w:rPr>
              <w:t xml:space="preserve"> </w:t>
            </w:r>
            <w:r w:rsidRPr="00420A91">
              <w:rPr>
                <w:rFonts w:ascii="Arial" w:hAnsi="Arial" w:cs="Arial"/>
                <w:i/>
                <w:iCs/>
                <w:szCs w:val="20"/>
                <w:rtl/>
              </w:rPr>
              <w:t>הצפויות בדוחות הכספיים של החברה בעקבות יישום הפרשנות</w:t>
            </w:r>
            <w:r w:rsidR="00DE0023" w:rsidRPr="00420A91">
              <w:rPr>
                <w:rFonts w:ascii="Arial" w:hAnsi="Arial" w:cs="Arial"/>
                <w:i/>
                <w:iCs/>
                <w:szCs w:val="20"/>
                <w:rtl/>
              </w:rPr>
              <w:t xml:space="preserve">, </w:t>
            </w:r>
            <w:r w:rsidR="00DE0023" w:rsidRPr="00420A91">
              <w:rPr>
                <w:rFonts w:ascii="Arial" w:hAnsi="Arial" w:cs="Arial" w:hint="eastAsia"/>
                <w:i/>
                <w:iCs/>
                <w:szCs w:val="20"/>
                <w:rtl/>
              </w:rPr>
              <w:t>אם</w:t>
            </w:r>
            <w:r w:rsidR="00DE0023" w:rsidRPr="00420A91">
              <w:rPr>
                <w:rFonts w:ascii="Arial" w:hAnsi="Arial" w:cs="Arial"/>
                <w:i/>
                <w:iCs/>
                <w:szCs w:val="20"/>
                <w:rtl/>
              </w:rPr>
              <w:t xml:space="preserve"> </w:t>
            </w:r>
            <w:r w:rsidR="00DE0023" w:rsidRPr="00420A91">
              <w:rPr>
                <w:rFonts w:ascii="Arial" w:hAnsi="Arial" w:cs="Arial" w:hint="eastAsia"/>
                <w:i/>
                <w:iCs/>
                <w:szCs w:val="20"/>
                <w:rtl/>
              </w:rPr>
              <w:t>רלוונטי</w:t>
            </w:r>
            <w:r w:rsidRPr="00420A91">
              <w:rPr>
                <w:rFonts w:ascii="Arial" w:hAnsi="Arial" w:cs="Arial"/>
                <w:i/>
                <w:iCs/>
                <w:szCs w:val="20"/>
                <w:rtl/>
              </w:rPr>
              <w:t>.</w:t>
            </w:r>
            <w:r w:rsidRPr="00420A91">
              <w:rPr>
                <w:rFonts w:ascii="Arial" w:hAnsi="Arial" w:cs="Arial"/>
                <w:szCs w:val="20"/>
                <w:rtl/>
              </w:rPr>
              <w:t>]</w:t>
            </w:r>
          </w:p>
        </w:tc>
      </w:tr>
      <w:tr w:rsidR="00131FE3" w:rsidRPr="00420A91" w:rsidTr="00CA05BC">
        <w:tblPrEx>
          <w:tblLook w:val="04A0" w:firstRow="1" w:lastRow="0" w:firstColumn="1" w:lastColumn="0" w:noHBand="0" w:noVBand="1"/>
        </w:tblPrEx>
        <w:trPr>
          <w:cantSplit/>
        </w:trPr>
        <w:tc>
          <w:tcPr>
            <w:tcW w:w="1361" w:type="dxa"/>
          </w:tcPr>
          <w:p w:rsidR="00131FE3" w:rsidRPr="00420A91" w:rsidRDefault="00131FE3" w:rsidP="00CA05BC">
            <w:pPr>
              <w:spacing w:line="240" w:lineRule="auto"/>
              <w:rPr>
                <w:rFonts w:ascii="Arial" w:hAnsi="Arial" w:cs="Arial"/>
                <w:sz w:val="14"/>
                <w:szCs w:val="14"/>
                <w:rtl/>
              </w:rPr>
            </w:pPr>
          </w:p>
        </w:tc>
        <w:tc>
          <w:tcPr>
            <w:tcW w:w="9072" w:type="dxa"/>
          </w:tcPr>
          <w:p w:rsidR="00131FE3" w:rsidRPr="00420A91" w:rsidRDefault="001F5816" w:rsidP="009C1481">
            <w:pPr>
              <w:spacing w:before="60"/>
              <w:ind w:left="454" w:hanging="454"/>
              <w:jc w:val="both"/>
              <w:rPr>
                <w:rFonts w:ascii="Arial" w:hAnsi="Arial" w:cs="Arial"/>
                <w:szCs w:val="20"/>
                <w:rtl/>
              </w:rPr>
            </w:pPr>
            <w:r w:rsidRPr="00420A91">
              <w:rPr>
                <w:rFonts w:ascii="Arial" w:hAnsi="Arial" w:cs="Arial" w:hint="cs"/>
                <w:szCs w:val="20"/>
                <w:rtl/>
              </w:rPr>
              <w:t>7</w:t>
            </w:r>
            <w:r w:rsidR="00131FE3" w:rsidRPr="00420A91">
              <w:rPr>
                <w:rFonts w:ascii="Arial" w:hAnsi="Arial" w:cs="Arial" w:hint="cs"/>
                <w:szCs w:val="20"/>
                <w:rtl/>
              </w:rPr>
              <w:t>.</w:t>
            </w:r>
            <w:r w:rsidR="00131FE3" w:rsidRPr="00420A91">
              <w:rPr>
                <w:rFonts w:ascii="Arial" w:hAnsi="Arial" w:cs="Arial"/>
                <w:szCs w:val="20"/>
                <w:rtl/>
              </w:rPr>
              <w:tab/>
            </w:r>
            <w:r w:rsidR="00131FE3" w:rsidRPr="00420A91">
              <w:rPr>
                <w:rFonts w:ascii="Arial" w:hAnsi="Arial" w:cs="Arial"/>
                <w:szCs w:val="20"/>
                <w:u w:val="single"/>
                <w:rtl/>
              </w:rPr>
              <w:t xml:space="preserve">פרשנות מספר 23 של הוועדה לפרשנויות של דיווח כספי בינלאומי </w:t>
            </w:r>
            <w:r w:rsidR="004E2405" w:rsidRPr="00420A91">
              <w:rPr>
                <w:rFonts w:ascii="Arial" w:hAnsi="Arial" w:cs="Arial" w:hint="cs"/>
                <w:szCs w:val="20"/>
                <w:u w:val="single"/>
                <w:rtl/>
              </w:rPr>
              <w:t>"</w:t>
            </w:r>
            <w:r w:rsidR="00131FE3" w:rsidRPr="00420A91">
              <w:rPr>
                <w:rFonts w:ascii="Arial" w:hAnsi="Arial" w:cs="Arial"/>
                <w:szCs w:val="20"/>
                <w:u w:val="single"/>
                <w:rtl/>
              </w:rPr>
              <w:t>אי-ודאות לגבי טיפולים במסים על הכנסה</w:t>
            </w:r>
            <w:r w:rsidR="004E2405" w:rsidRPr="00420A91">
              <w:rPr>
                <w:rFonts w:ascii="Arial" w:hAnsi="Arial" w:cs="Arial" w:hint="cs"/>
                <w:szCs w:val="20"/>
                <w:u w:val="single"/>
                <w:rtl/>
              </w:rPr>
              <w:t>"</w:t>
            </w:r>
            <w:r w:rsidR="00131FE3" w:rsidRPr="00420A91">
              <w:rPr>
                <w:rFonts w:ascii="Arial" w:hAnsi="Arial" w:cs="Arial"/>
                <w:szCs w:val="20"/>
                <w:u w:val="single"/>
                <w:rtl/>
              </w:rPr>
              <w:t xml:space="preserve"> (להלן: "הפרשנות")</w:t>
            </w:r>
            <w:r w:rsidR="00C71462" w:rsidRPr="00420A91">
              <w:rPr>
                <w:rFonts w:ascii="Arial" w:hAnsi="Arial" w:cs="Arial"/>
                <w:szCs w:val="20"/>
                <w:rtl/>
              </w:rPr>
              <w:t>:</w:t>
            </w:r>
          </w:p>
        </w:tc>
      </w:tr>
      <w:tr w:rsidR="00131FE3" w:rsidRPr="00420A91" w:rsidTr="00CA05BC">
        <w:tblPrEx>
          <w:tblLook w:val="04A0" w:firstRow="1" w:lastRow="0" w:firstColumn="1" w:lastColumn="0" w:noHBand="0" w:noVBand="1"/>
        </w:tblPrEx>
        <w:trPr>
          <w:cantSplit/>
        </w:trPr>
        <w:tc>
          <w:tcPr>
            <w:tcW w:w="1361" w:type="dxa"/>
          </w:tcPr>
          <w:p w:rsidR="00131FE3" w:rsidRPr="00420A91" w:rsidRDefault="00131FE3" w:rsidP="00CA05BC">
            <w:pPr>
              <w:spacing w:line="240" w:lineRule="auto"/>
              <w:rPr>
                <w:rFonts w:ascii="Arial" w:hAnsi="Arial" w:cs="Arial"/>
                <w:sz w:val="14"/>
                <w:szCs w:val="14"/>
                <w:rtl/>
              </w:rPr>
            </w:pPr>
          </w:p>
        </w:tc>
        <w:tc>
          <w:tcPr>
            <w:tcW w:w="9072" w:type="dxa"/>
          </w:tcPr>
          <w:p w:rsidR="00131FE3" w:rsidRPr="00420A91" w:rsidRDefault="00131FE3" w:rsidP="00CA05BC">
            <w:pPr>
              <w:spacing w:before="20"/>
              <w:jc w:val="both"/>
              <w:rPr>
                <w:rFonts w:ascii="Arial" w:hAnsi="Arial" w:cs="Arial"/>
                <w:szCs w:val="20"/>
                <w:rtl/>
              </w:rPr>
            </w:pPr>
            <w:r w:rsidRPr="00420A91">
              <w:rPr>
                <w:rFonts w:ascii="Arial" w:hAnsi="Arial" w:cs="Arial"/>
                <w:szCs w:val="20"/>
                <w:rtl/>
              </w:rPr>
              <w:t>הפרשנות, שפורסמה ביוני 2017, קובעת כי במקרים שבהם ישנה אי-ודאות לגבי טיפול קיים או מתוכנן במסים על ההכנסה, החברה צריכה להעריך אם צפוי שרשות המס (או בית המשפט) יקבלו את טיפול המס הלא-ודאי תחת ההנחה שרשות המס תבחן את הסכומים שיש לה את הזכות לעשות כן ושיהיה לה את כל המידע הקשור בעת ביצוע בחינה זו. אם צפוי שרשות המס תקבל את טיפול המס הלא-ודאי, הטיפול החשבונאי יהיה בהתאם לדוחות המס של החברה. אם לא צפוי שרשות המס תקבל את טיפול המס הלא-ודאי, החברה צריכה לשקף את ההשפעה של אי-הוודאות על ידי שימוש בשיטה שחוזה באופן טוב יותר את התוצאה של אי-הוודאות מבין שתי השיטות הבאות: הסכום הסביר ביותר או התוחלת. החברה נדרשת להעריך מחדש את שיקולי הדעת והאומדנים שלה כאשר חל שינוי בעובדות או בנסיבות שעליהם אותו שיקול דעת או אומדן התבססו או כתוצאה ממידע חדש שמשפיע על שיקול הדעת או על האומדן. השפעה כאמור תטופל כשינוי אומדן חשבונאי.</w:t>
            </w:r>
          </w:p>
        </w:tc>
      </w:tr>
      <w:tr w:rsidR="00131FE3" w:rsidRPr="00420A91" w:rsidTr="00CA05BC">
        <w:tblPrEx>
          <w:tblLook w:val="04A0" w:firstRow="1" w:lastRow="0" w:firstColumn="1" w:lastColumn="0" w:noHBand="0" w:noVBand="1"/>
        </w:tblPrEx>
        <w:trPr>
          <w:cantSplit/>
        </w:trPr>
        <w:tc>
          <w:tcPr>
            <w:tcW w:w="1361" w:type="dxa"/>
          </w:tcPr>
          <w:p w:rsidR="00131FE3" w:rsidRPr="00420A91" w:rsidRDefault="00131FE3" w:rsidP="00CA05BC">
            <w:pPr>
              <w:spacing w:line="240" w:lineRule="auto"/>
              <w:rPr>
                <w:rFonts w:ascii="Arial" w:hAnsi="Arial" w:cs="Arial"/>
                <w:sz w:val="14"/>
                <w:szCs w:val="14"/>
                <w:rtl/>
              </w:rPr>
            </w:pPr>
          </w:p>
        </w:tc>
        <w:tc>
          <w:tcPr>
            <w:tcW w:w="9072" w:type="dxa"/>
          </w:tcPr>
          <w:p w:rsidR="00131FE3" w:rsidRPr="00420A91" w:rsidRDefault="00131FE3" w:rsidP="00131FE3">
            <w:pPr>
              <w:spacing w:before="20"/>
              <w:jc w:val="both"/>
              <w:rPr>
                <w:rFonts w:ascii="Arial" w:hAnsi="Arial" w:cs="Arial"/>
                <w:szCs w:val="20"/>
                <w:rtl/>
              </w:rPr>
            </w:pPr>
            <w:r w:rsidRPr="00420A91">
              <w:rPr>
                <w:rFonts w:ascii="Arial" w:hAnsi="Arial" w:cs="Arial"/>
                <w:szCs w:val="20"/>
                <w:rtl/>
              </w:rPr>
              <w:t>כמו כן, החברה נדרשת לקבוע אם להתייחס לכל טיפול מס לא-ודאי בנפרד או ביחד עם טיפולי מס לא-ודאיים אחרים בהתאם לגישה שחוזה באופן טוב יותר את התוצאה של אי-הוודאות.</w:t>
            </w:r>
          </w:p>
        </w:tc>
      </w:tr>
      <w:tr w:rsidR="00131FE3" w:rsidRPr="00420A91" w:rsidTr="00CA05BC">
        <w:tblPrEx>
          <w:tblLook w:val="04A0" w:firstRow="1" w:lastRow="0" w:firstColumn="1" w:lastColumn="0" w:noHBand="0" w:noVBand="1"/>
        </w:tblPrEx>
        <w:trPr>
          <w:cantSplit/>
        </w:trPr>
        <w:tc>
          <w:tcPr>
            <w:tcW w:w="1361" w:type="dxa"/>
          </w:tcPr>
          <w:p w:rsidR="00131FE3" w:rsidRPr="00420A91" w:rsidRDefault="00131FE3" w:rsidP="00CA05BC">
            <w:pPr>
              <w:spacing w:line="240" w:lineRule="auto"/>
              <w:rPr>
                <w:rFonts w:ascii="Arial" w:hAnsi="Arial" w:cs="Arial"/>
                <w:sz w:val="14"/>
                <w:szCs w:val="14"/>
                <w:rtl/>
              </w:rPr>
            </w:pPr>
          </w:p>
        </w:tc>
        <w:tc>
          <w:tcPr>
            <w:tcW w:w="9072" w:type="dxa"/>
          </w:tcPr>
          <w:p w:rsidR="00131FE3" w:rsidRPr="00420A91" w:rsidRDefault="00131FE3" w:rsidP="00CA05BC">
            <w:pPr>
              <w:spacing w:before="20"/>
              <w:jc w:val="both"/>
              <w:rPr>
                <w:rFonts w:ascii="Arial" w:hAnsi="Arial" w:cs="Arial"/>
                <w:szCs w:val="20"/>
                <w:rtl/>
              </w:rPr>
            </w:pPr>
            <w:r w:rsidRPr="00420A91">
              <w:rPr>
                <w:rFonts w:ascii="Arial" w:hAnsi="Arial" w:cs="Arial"/>
                <w:szCs w:val="20"/>
                <w:rtl/>
              </w:rPr>
              <w:t>הפרשנות תיושם החל מתקופות שנתיות המתחילות ביום 1 בינואר 2019 או לאחר מכן. יישום מוקדם אפשרי, תוך מתן גילוי לעובדה זו. הפרשנות תיושם למפרע באחת משתי הדרכים הבאות:</w:t>
            </w:r>
          </w:p>
        </w:tc>
      </w:tr>
      <w:tr w:rsidR="00131FE3" w:rsidRPr="00420A91" w:rsidTr="00CA05BC">
        <w:tblPrEx>
          <w:tblLook w:val="04A0" w:firstRow="1" w:lastRow="0" w:firstColumn="1" w:lastColumn="0" w:noHBand="0" w:noVBand="1"/>
        </w:tblPrEx>
        <w:trPr>
          <w:cantSplit/>
        </w:trPr>
        <w:tc>
          <w:tcPr>
            <w:tcW w:w="1361" w:type="dxa"/>
          </w:tcPr>
          <w:p w:rsidR="00131FE3" w:rsidRPr="00420A91" w:rsidRDefault="00131FE3" w:rsidP="00CA05BC">
            <w:pPr>
              <w:spacing w:line="240" w:lineRule="auto"/>
              <w:rPr>
                <w:rFonts w:ascii="Arial" w:hAnsi="Arial" w:cs="Arial"/>
                <w:sz w:val="14"/>
                <w:szCs w:val="14"/>
                <w:rtl/>
              </w:rPr>
            </w:pPr>
          </w:p>
        </w:tc>
        <w:tc>
          <w:tcPr>
            <w:tcW w:w="9072" w:type="dxa"/>
          </w:tcPr>
          <w:p w:rsidR="00131FE3" w:rsidRPr="00420A91" w:rsidRDefault="00131FE3" w:rsidP="00984AF3">
            <w:pPr>
              <w:spacing w:before="20"/>
              <w:ind w:left="284" w:hanging="284"/>
              <w:jc w:val="both"/>
              <w:rPr>
                <w:rFonts w:ascii="Arial" w:hAnsi="Arial" w:cs="Arial"/>
                <w:szCs w:val="20"/>
                <w:rtl/>
              </w:rPr>
            </w:pPr>
            <w:r w:rsidRPr="00420A91">
              <w:rPr>
                <w:rFonts w:ascii="Arial" w:hAnsi="Arial" w:cs="Arial"/>
                <w:szCs w:val="20"/>
                <w:rtl/>
              </w:rPr>
              <w:t>–</w:t>
            </w:r>
            <w:r w:rsidRPr="00420A91">
              <w:rPr>
                <w:rFonts w:ascii="Arial" w:hAnsi="Arial" w:cs="Arial" w:hint="cs"/>
                <w:szCs w:val="20"/>
                <w:rtl/>
              </w:rPr>
              <w:tab/>
            </w:r>
            <w:r w:rsidRPr="00420A91">
              <w:rPr>
                <w:rFonts w:ascii="Arial" w:hAnsi="Arial" w:cs="Arial"/>
                <w:szCs w:val="20"/>
                <w:rtl/>
              </w:rPr>
              <w:t xml:space="preserve">הצגה מחדש של </w:t>
            </w:r>
            <w:r w:rsidR="00984AF3" w:rsidRPr="00420A91">
              <w:rPr>
                <w:rFonts w:ascii="Arial" w:hAnsi="Arial" w:cs="Arial" w:hint="cs"/>
                <w:szCs w:val="20"/>
                <w:rtl/>
              </w:rPr>
              <w:t>תקופות קודמות</w:t>
            </w:r>
            <w:r w:rsidRPr="00420A91">
              <w:rPr>
                <w:rFonts w:ascii="Arial" w:hAnsi="Arial" w:cs="Arial"/>
                <w:szCs w:val="20"/>
                <w:rtl/>
              </w:rPr>
              <w:t xml:space="preserve"> (אם הדבר אפשרי ללא שימוש</w:t>
            </w:r>
            <w:r w:rsidR="00133E5C" w:rsidRPr="00420A91">
              <w:rPr>
                <w:rFonts w:ascii="Arial" w:hAnsi="Arial" w:cs="Arial"/>
                <w:szCs w:val="20"/>
                <w:rtl/>
              </w:rPr>
              <w:t xml:space="preserve"> בראייה לאחור</w:t>
            </w:r>
            <w:r w:rsidRPr="00420A91">
              <w:rPr>
                <w:rFonts w:ascii="Arial" w:hAnsi="Arial" w:cs="Arial"/>
                <w:szCs w:val="20"/>
                <w:rtl/>
              </w:rPr>
              <w:t>); או</w:t>
            </w:r>
          </w:p>
        </w:tc>
      </w:tr>
      <w:tr w:rsidR="00131FE3" w:rsidRPr="00420A91" w:rsidTr="00CA05BC">
        <w:tblPrEx>
          <w:tblLook w:val="04A0" w:firstRow="1" w:lastRow="0" w:firstColumn="1" w:lastColumn="0" w:noHBand="0" w:noVBand="1"/>
        </w:tblPrEx>
        <w:trPr>
          <w:cantSplit/>
        </w:trPr>
        <w:tc>
          <w:tcPr>
            <w:tcW w:w="1361" w:type="dxa"/>
          </w:tcPr>
          <w:p w:rsidR="00131FE3" w:rsidRPr="00420A91" w:rsidRDefault="00131FE3" w:rsidP="00CA05BC">
            <w:pPr>
              <w:spacing w:line="240" w:lineRule="auto"/>
              <w:rPr>
                <w:rFonts w:ascii="Arial" w:hAnsi="Arial" w:cs="Arial"/>
                <w:sz w:val="14"/>
                <w:szCs w:val="14"/>
                <w:rtl/>
              </w:rPr>
            </w:pPr>
          </w:p>
        </w:tc>
        <w:tc>
          <w:tcPr>
            <w:tcW w:w="9072" w:type="dxa"/>
          </w:tcPr>
          <w:p w:rsidR="00131FE3" w:rsidRPr="00420A91" w:rsidRDefault="00131FE3" w:rsidP="00DD3FC6">
            <w:pPr>
              <w:spacing w:before="20"/>
              <w:ind w:left="284" w:hanging="284"/>
              <w:jc w:val="both"/>
              <w:rPr>
                <w:rFonts w:ascii="Arial" w:hAnsi="Arial" w:cs="Arial"/>
                <w:szCs w:val="20"/>
                <w:rtl/>
              </w:rPr>
            </w:pPr>
            <w:r w:rsidRPr="00420A91">
              <w:rPr>
                <w:rFonts w:ascii="Arial" w:hAnsi="Arial" w:cs="Arial"/>
                <w:szCs w:val="20"/>
                <w:rtl/>
              </w:rPr>
              <w:t>–</w:t>
            </w:r>
            <w:r w:rsidRPr="00420A91">
              <w:rPr>
                <w:rFonts w:ascii="Arial" w:hAnsi="Arial" w:cs="Arial" w:hint="cs"/>
                <w:szCs w:val="20"/>
                <w:rtl/>
              </w:rPr>
              <w:tab/>
            </w:r>
            <w:r w:rsidRPr="00420A91">
              <w:rPr>
                <w:rFonts w:ascii="Arial" w:hAnsi="Arial" w:cs="Arial"/>
                <w:szCs w:val="20"/>
                <w:rtl/>
              </w:rPr>
              <w:t>הכרה בהשפעה המצטברת של היישום למפרע כתיאום ליתרת הפתיחה של העודפים (או של רכיב אחר בהון, כפי שמתאים) בתקופה שבה הפרשנות מיושמת לראשונה.</w:t>
            </w:r>
          </w:p>
        </w:tc>
      </w:tr>
      <w:tr w:rsidR="00131FE3" w:rsidRPr="00420A91" w:rsidTr="00CA05BC">
        <w:tblPrEx>
          <w:tblLook w:val="04A0" w:firstRow="1" w:lastRow="0" w:firstColumn="1" w:lastColumn="0" w:noHBand="0" w:noVBand="1"/>
        </w:tblPrEx>
        <w:trPr>
          <w:cantSplit/>
        </w:trPr>
        <w:tc>
          <w:tcPr>
            <w:tcW w:w="1361" w:type="dxa"/>
          </w:tcPr>
          <w:p w:rsidR="00131FE3" w:rsidRPr="00420A91" w:rsidRDefault="00131FE3" w:rsidP="00CA05BC">
            <w:pPr>
              <w:spacing w:line="240" w:lineRule="auto"/>
              <w:rPr>
                <w:rFonts w:ascii="Arial" w:hAnsi="Arial" w:cs="Arial"/>
                <w:sz w:val="14"/>
                <w:szCs w:val="14"/>
                <w:rtl/>
              </w:rPr>
            </w:pPr>
          </w:p>
        </w:tc>
        <w:tc>
          <w:tcPr>
            <w:tcW w:w="9072" w:type="dxa"/>
          </w:tcPr>
          <w:p w:rsidR="00131FE3" w:rsidRPr="00420A91" w:rsidRDefault="00131FE3" w:rsidP="007F7B15">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תפורטנה ההשפעות הספציפיות העיקריות הצפויות בדוחות הכספיים של החברה בעקבות יישום הפרשנות.</w:t>
            </w:r>
            <w:r w:rsidRPr="00420A91">
              <w:rPr>
                <w:rFonts w:ascii="Arial" w:hAnsi="Arial" w:cs="Arial"/>
                <w:szCs w:val="20"/>
                <w:rtl/>
              </w:rPr>
              <w:t>] [</w:t>
            </w:r>
            <w:r w:rsidRPr="00420A91">
              <w:rPr>
                <w:rFonts w:ascii="Arial" w:hAnsi="Arial" w:cs="Arial"/>
                <w:b/>
                <w:bCs/>
                <w:i/>
                <w:iCs/>
                <w:szCs w:val="20"/>
                <w:rtl/>
              </w:rPr>
              <w:t>לחלופין:</w:t>
            </w:r>
            <w:r w:rsidRPr="00420A91">
              <w:rPr>
                <w:rFonts w:ascii="Arial" w:hAnsi="Arial" w:cs="Arial"/>
                <w:b/>
                <w:bCs/>
                <w:szCs w:val="20"/>
                <w:rtl/>
              </w:rPr>
              <w:t xml:space="preserve"> </w:t>
            </w:r>
            <w:r w:rsidRPr="00420A91">
              <w:rPr>
                <w:rFonts w:ascii="Arial" w:hAnsi="Arial" w:cs="Arial"/>
                <w:szCs w:val="20"/>
                <w:rtl/>
              </w:rPr>
              <w:t>החברה בוחנת את ההשפעה האפשרית של הפרשנות על הדוחות הכספיים, אולם בשלב זה אין ביכולתה להעריך השפעה כאמור.]</w:t>
            </w:r>
          </w:p>
        </w:tc>
      </w:tr>
    </w:tbl>
    <w:p w:rsidR="00C71462" w:rsidRPr="00420A91" w:rsidRDefault="00C71462" w:rsidP="00C71462">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C71462" w:rsidRPr="00420A91" w:rsidRDefault="00C71462" w:rsidP="00C71462">
      <w:pPr>
        <w:ind w:left="1361"/>
        <w:jc w:val="both"/>
        <w:rPr>
          <w:rFonts w:ascii="Arial" w:hAnsi="Arial" w:cs="Arial"/>
          <w:b/>
          <w:bCs/>
          <w:szCs w:val="20"/>
          <w:u w:val="single"/>
          <w:rtl/>
        </w:rPr>
      </w:pPr>
      <w:r w:rsidRPr="00420A91">
        <w:rPr>
          <w:rFonts w:ascii="Arial" w:hAnsi="Arial" w:cs="Arial"/>
          <w:b/>
          <w:bCs/>
          <w:szCs w:val="20"/>
          <w:u w:val="single"/>
          <w:rtl/>
        </w:rPr>
        <w:t>ביאורים לדוחות הכספיים ליום 31 בדצמבר 2017</w:t>
      </w:r>
    </w:p>
    <w:p w:rsidR="00C71462" w:rsidRPr="00420A91" w:rsidRDefault="00C71462" w:rsidP="00C71462">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C71462" w:rsidRPr="00420A91" w:rsidTr="00441301">
        <w:tc>
          <w:tcPr>
            <w:tcW w:w="1361" w:type="dxa"/>
          </w:tcPr>
          <w:p w:rsidR="00C71462" w:rsidRPr="00420A91" w:rsidRDefault="00C71462" w:rsidP="00441301">
            <w:pPr>
              <w:spacing w:before="80" w:line="240" w:lineRule="auto"/>
              <w:rPr>
                <w:rFonts w:ascii="Arial" w:hAnsi="Arial" w:cs="Arial"/>
                <w:b/>
                <w:bCs/>
                <w:sz w:val="14"/>
                <w:szCs w:val="14"/>
                <w:rtl/>
              </w:rPr>
            </w:pPr>
          </w:p>
        </w:tc>
        <w:tc>
          <w:tcPr>
            <w:tcW w:w="9072" w:type="dxa"/>
          </w:tcPr>
          <w:p w:rsidR="00C71462" w:rsidRPr="00420A91" w:rsidRDefault="00C71462" w:rsidP="00441301">
            <w:pPr>
              <w:spacing w:before="20"/>
              <w:jc w:val="both"/>
              <w:rPr>
                <w:rFonts w:ascii="Arial" w:hAnsi="Arial" w:cs="Arial"/>
                <w:b/>
                <w:bCs/>
                <w:szCs w:val="20"/>
                <w:rtl/>
              </w:rPr>
            </w:pPr>
            <w:r w:rsidRPr="00420A91">
              <w:rPr>
                <w:rFonts w:ascii="Arial" w:hAnsi="Arial" w:cs="Arial"/>
                <w:b/>
                <w:bCs/>
                <w:szCs w:val="20"/>
                <w:rtl/>
              </w:rPr>
              <w:t xml:space="preserve">ביאור 2 - עיקרי המדיניות החשבונאית </w:t>
            </w:r>
            <w:r w:rsidRPr="00420A91">
              <w:rPr>
                <w:rFonts w:ascii="Arial" w:hAnsi="Arial" w:cs="Arial"/>
                <w:b/>
                <w:szCs w:val="20"/>
                <w:rtl/>
              </w:rPr>
              <w:t>(המשך)</w:t>
            </w:r>
            <w:r w:rsidRPr="00420A91">
              <w:rPr>
                <w:rFonts w:ascii="Arial" w:hAnsi="Arial" w:cs="Arial"/>
                <w:b/>
                <w:bCs/>
                <w:szCs w:val="20"/>
                <w:rtl/>
              </w:rPr>
              <w:t>:</w:t>
            </w:r>
          </w:p>
        </w:tc>
      </w:tr>
      <w:tr w:rsidR="00C71462" w:rsidRPr="00420A91" w:rsidTr="00441301">
        <w:tc>
          <w:tcPr>
            <w:tcW w:w="1361" w:type="dxa"/>
          </w:tcPr>
          <w:p w:rsidR="00C71462" w:rsidRPr="00420A91" w:rsidRDefault="00C71462" w:rsidP="00441301">
            <w:pPr>
              <w:spacing w:before="80" w:line="240" w:lineRule="auto"/>
              <w:rPr>
                <w:rFonts w:ascii="Arial" w:hAnsi="Arial" w:cs="Arial"/>
                <w:sz w:val="14"/>
                <w:szCs w:val="14"/>
                <w:rtl/>
              </w:rPr>
            </w:pPr>
          </w:p>
        </w:tc>
        <w:tc>
          <w:tcPr>
            <w:tcW w:w="9072" w:type="dxa"/>
          </w:tcPr>
          <w:p w:rsidR="00C71462" w:rsidRPr="00420A91" w:rsidRDefault="00C71462" w:rsidP="00441301">
            <w:pPr>
              <w:spacing w:before="20"/>
              <w:ind w:left="454" w:hanging="454"/>
              <w:jc w:val="both"/>
              <w:rPr>
                <w:rFonts w:ascii="Arial" w:hAnsi="Arial" w:cs="Arial"/>
                <w:b/>
                <w:bCs/>
                <w:szCs w:val="20"/>
                <w:rtl/>
              </w:rPr>
            </w:pPr>
            <w:r w:rsidRPr="00420A91">
              <w:rPr>
                <w:rFonts w:ascii="Arial" w:hAnsi="Arial" w:cs="Arial"/>
                <w:b/>
                <w:bCs/>
                <w:szCs w:val="20"/>
                <w:rtl/>
              </w:rPr>
              <w:t>מו.</w:t>
            </w:r>
            <w:r w:rsidRPr="00420A91">
              <w:rPr>
                <w:rFonts w:ascii="Arial" w:hAnsi="Arial" w:cs="Arial"/>
                <w:b/>
                <w:bCs/>
                <w:szCs w:val="20"/>
                <w:rtl/>
              </w:rPr>
              <w:tab/>
              <w:t>תקני</w:t>
            </w:r>
            <w:r w:rsidRPr="00420A91">
              <w:rPr>
                <w:rFonts w:ascii="Arial" w:hAnsi="Arial" w:cs="Arial" w:hint="cs"/>
                <w:b/>
                <w:bCs/>
                <w:szCs w:val="20"/>
                <w:rtl/>
              </w:rPr>
              <w:t>ם</w:t>
            </w:r>
            <w:r w:rsidRPr="00420A91">
              <w:rPr>
                <w:rFonts w:ascii="Arial" w:hAnsi="Arial" w:cs="Arial"/>
                <w:b/>
                <w:bCs/>
                <w:szCs w:val="20"/>
                <w:rtl/>
              </w:rPr>
              <w:t xml:space="preserve"> חדשים בתקופה שלפני יישומם </w:t>
            </w:r>
            <w:r w:rsidRPr="00420A91">
              <w:rPr>
                <w:rFonts w:ascii="Arial" w:hAnsi="Arial" w:cs="Arial"/>
                <w:b/>
                <w:szCs w:val="20"/>
                <w:rtl/>
              </w:rPr>
              <w:t>(המשך)</w:t>
            </w:r>
            <w:r w:rsidRPr="00420A91">
              <w:rPr>
                <w:rFonts w:ascii="Arial" w:hAnsi="Arial" w:cs="Arial"/>
                <w:b/>
                <w:bCs/>
                <w:szCs w:val="20"/>
                <w:rtl/>
              </w:rPr>
              <w:t>:</w:t>
            </w:r>
          </w:p>
        </w:tc>
      </w:tr>
      <w:tr w:rsidR="001C4DB4" w:rsidRPr="00420A91" w:rsidTr="002805D6">
        <w:tblPrEx>
          <w:tblLook w:val="04A0" w:firstRow="1" w:lastRow="0" w:firstColumn="1" w:lastColumn="0" w:noHBand="0" w:noVBand="1"/>
        </w:tblPrEx>
        <w:trPr>
          <w:cantSplit/>
        </w:trPr>
        <w:tc>
          <w:tcPr>
            <w:tcW w:w="1361" w:type="dxa"/>
          </w:tcPr>
          <w:p w:rsidR="001C4DB4" w:rsidRPr="00420A91" w:rsidRDefault="001C4DB4" w:rsidP="002805D6">
            <w:pPr>
              <w:spacing w:line="240" w:lineRule="auto"/>
              <w:rPr>
                <w:rFonts w:ascii="Arial" w:hAnsi="Arial" w:cs="Arial"/>
                <w:sz w:val="14"/>
                <w:szCs w:val="14"/>
                <w:rtl/>
              </w:rPr>
            </w:pPr>
          </w:p>
        </w:tc>
        <w:tc>
          <w:tcPr>
            <w:tcW w:w="9072" w:type="dxa"/>
          </w:tcPr>
          <w:p w:rsidR="001C4DB4" w:rsidRPr="00420A91" w:rsidRDefault="001F5816" w:rsidP="00C71462">
            <w:pPr>
              <w:spacing w:before="20"/>
              <w:ind w:left="454" w:hanging="454"/>
              <w:jc w:val="both"/>
              <w:rPr>
                <w:rFonts w:ascii="Arial" w:hAnsi="Arial" w:cs="Arial"/>
                <w:szCs w:val="20"/>
                <w:rtl/>
              </w:rPr>
            </w:pPr>
            <w:r w:rsidRPr="00420A91">
              <w:rPr>
                <w:rFonts w:ascii="Arial" w:hAnsi="Arial" w:cs="Arial" w:hint="cs"/>
                <w:szCs w:val="20"/>
                <w:rtl/>
              </w:rPr>
              <w:t>8</w:t>
            </w:r>
            <w:r w:rsidR="001C4DB4" w:rsidRPr="00420A91">
              <w:rPr>
                <w:rFonts w:ascii="Arial" w:hAnsi="Arial" w:cs="Arial"/>
                <w:szCs w:val="20"/>
                <w:rtl/>
              </w:rPr>
              <w:t>.</w:t>
            </w:r>
            <w:r w:rsidR="001C4DB4" w:rsidRPr="00420A91">
              <w:rPr>
                <w:rFonts w:ascii="Arial" w:hAnsi="Arial" w:cs="Arial"/>
                <w:szCs w:val="20"/>
                <w:rtl/>
              </w:rPr>
              <w:tab/>
            </w:r>
            <w:r w:rsidR="001C4DB4" w:rsidRPr="00420A91">
              <w:rPr>
                <w:rFonts w:ascii="Arial" w:hAnsi="Arial" w:cs="Arial"/>
                <w:szCs w:val="20"/>
                <w:u w:val="single"/>
                <w:rtl/>
              </w:rPr>
              <w:t xml:space="preserve">תיקונים לתקן דיווח כספי בינלאומי 9 </w:t>
            </w:r>
            <w:r w:rsidR="004E2405" w:rsidRPr="00420A91">
              <w:rPr>
                <w:rFonts w:ascii="Arial" w:hAnsi="Arial" w:cs="Arial" w:hint="cs"/>
                <w:szCs w:val="20"/>
                <w:u w:val="single"/>
                <w:rtl/>
              </w:rPr>
              <w:t>"</w:t>
            </w:r>
            <w:r w:rsidR="001C4DB4" w:rsidRPr="00420A91">
              <w:rPr>
                <w:rFonts w:ascii="Arial" w:hAnsi="Arial" w:cs="Arial"/>
                <w:szCs w:val="20"/>
                <w:u w:val="single"/>
                <w:rtl/>
              </w:rPr>
              <w:t>מכשירים פיננסיים</w:t>
            </w:r>
            <w:r w:rsidR="004E2405" w:rsidRPr="00420A91">
              <w:rPr>
                <w:rFonts w:ascii="Arial" w:hAnsi="Arial" w:cs="Arial" w:hint="cs"/>
                <w:szCs w:val="20"/>
                <w:u w:val="single"/>
                <w:rtl/>
              </w:rPr>
              <w:t>"</w:t>
            </w:r>
            <w:r w:rsidR="001C4DB4" w:rsidRPr="00420A91">
              <w:rPr>
                <w:rFonts w:ascii="Arial" w:hAnsi="Arial" w:cs="Arial"/>
                <w:szCs w:val="20"/>
                <w:u w:val="single"/>
                <w:rtl/>
              </w:rPr>
              <w:t xml:space="preserve"> </w:t>
            </w:r>
            <w:r w:rsidR="0031080E" w:rsidRPr="00420A91">
              <w:rPr>
                <w:rFonts w:ascii="Arial" w:hAnsi="Arial" w:cs="Arial" w:hint="cs"/>
                <w:szCs w:val="20"/>
                <w:u w:val="single"/>
                <w:rtl/>
              </w:rPr>
              <w:t>-</w:t>
            </w:r>
            <w:r w:rsidR="001C4DB4" w:rsidRPr="00420A91">
              <w:rPr>
                <w:rFonts w:ascii="Arial" w:hAnsi="Arial" w:cs="Arial"/>
                <w:szCs w:val="20"/>
                <w:u w:val="single"/>
                <w:rtl/>
              </w:rPr>
              <w:t xml:space="preserve"> מאפייני פירעון מוקדם עם פיצוי שלילי (להלן: "התיקונים ל-</w:t>
            </w:r>
            <w:r w:rsidR="001C4DB4" w:rsidRPr="00420A91">
              <w:rPr>
                <w:rFonts w:ascii="Arial" w:hAnsi="Arial" w:cs="Arial"/>
                <w:szCs w:val="20"/>
                <w:u w:val="single"/>
              </w:rPr>
              <w:t>IFRS 9</w:t>
            </w:r>
            <w:r w:rsidR="001C4DB4" w:rsidRPr="00420A91">
              <w:rPr>
                <w:rFonts w:ascii="Arial" w:hAnsi="Arial" w:cs="Arial"/>
                <w:szCs w:val="20"/>
                <w:u w:val="single"/>
                <w:rtl/>
              </w:rPr>
              <w:t>")</w:t>
            </w:r>
            <w:r w:rsidR="001C4DB4" w:rsidRPr="00420A91">
              <w:rPr>
                <w:rFonts w:ascii="Arial" w:hAnsi="Arial" w:cs="Arial"/>
                <w:szCs w:val="20"/>
                <w:rtl/>
              </w:rPr>
              <w:t>:</w:t>
            </w:r>
          </w:p>
        </w:tc>
      </w:tr>
      <w:tr w:rsidR="001C4DB4" w:rsidRPr="00420A91" w:rsidTr="002805D6">
        <w:tblPrEx>
          <w:tblLook w:val="04A0" w:firstRow="1" w:lastRow="0" w:firstColumn="1" w:lastColumn="0" w:noHBand="0" w:noVBand="1"/>
        </w:tblPrEx>
        <w:trPr>
          <w:cantSplit/>
        </w:trPr>
        <w:tc>
          <w:tcPr>
            <w:tcW w:w="1361" w:type="dxa"/>
          </w:tcPr>
          <w:p w:rsidR="001C4DB4" w:rsidRPr="00420A91" w:rsidRDefault="001C4DB4" w:rsidP="002805D6">
            <w:pPr>
              <w:spacing w:line="240" w:lineRule="auto"/>
              <w:rPr>
                <w:rFonts w:ascii="Arial" w:hAnsi="Arial" w:cs="Arial"/>
                <w:sz w:val="14"/>
                <w:szCs w:val="14"/>
                <w:rtl/>
              </w:rPr>
            </w:pPr>
          </w:p>
        </w:tc>
        <w:tc>
          <w:tcPr>
            <w:tcW w:w="9072" w:type="dxa"/>
          </w:tcPr>
          <w:p w:rsidR="001C4DB4" w:rsidRPr="00420A91" w:rsidRDefault="001C4DB4" w:rsidP="0038761C">
            <w:pPr>
              <w:spacing w:before="20"/>
              <w:jc w:val="both"/>
              <w:rPr>
                <w:rFonts w:ascii="Arial" w:hAnsi="Arial" w:cs="Arial"/>
                <w:szCs w:val="20"/>
                <w:rtl/>
              </w:rPr>
            </w:pPr>
            <w:r w:rsidRPr="00420A91">
              <w:rPr>
                <w:rFonts w:ascii="Arial" w:hAnsi="Arial" w:cs="Arial"/>
                <w:szCs w:val="20"/>
                <w:rtl/>
              </w:rPr>
              <w:t xml:space="preserve">אחד הקריטריונים למדידת נכס פיננסי שהוא מכשיר חוב בעלות מופחתת או בשווי הוגן דרך רווח כולל אחר בהתאם </w:t>
            </w:r>
            <w:r w:rsidRPr="00420A91">
              <w:rPr>
                <w:rFonts w:ascii="Arial" w:hAnsi="Arial" w:cs="Arial" w:hint="cs"/>
                <w:szCs w:val="20"/>
                <w:rtl/>
              </w:rPr>
              <w:t xml:space="preserve">לתקן דיווח כספי בינלאומי 9 </w:t>
            </w:r>
            <w:r w:rsidRPr="00420A91">
              <w:rPr>
                <w:rFonts w:ascii="Arial" w:hAnsi="Arial" w:cs="Arial"/>
                <w:szCs w:val="20"/>
                <w:rtl/>
              </w:rPr>
              <w:t>הוא שהתנאים החוזיים של הנכס הפיננסי מספקים זכאות במועדים מוגדרים לתזרימי מזומנים שהם רק תשלומי קרן וריבית בגין סכום הקרן שטרם נפרעה. מכשיר חוב בעל אופציה לפירעון מוקדם מקיים את הקריטריון הזה אם סכום הפירעון המוקדם מייצג במהות סכומים שטרם שולמו של קרן וריבית, כולל פיצוי סביר בגין הסיום המוקדם של החוזה.</w:t>
            </w:r>
          </w:p>
        </w:tc>
      </w:tr>
      <w:tr w:rsidR="001C4DB4" w:rsidRPr="00420A91" w:rsidTr="002805D6">
        <w:tblPrEx>
          <w:tblLook w:val="04A0" w:firstRow="1" w:lastRow="0" w:firstColumn="1" w:lastColumn="0" w:noHBand="0" w:noVBand="1"/>
        </w:tblPrEx>
        <w:trPr>
          <w:cantSplit/>
        </w:trPr>
        <w:tc>
          <w:tcPr>
            <w:tcW w:w="1361" w:type="dxa"/>
          </w:tcPr>
          <w:p w:rsidR="001C4DB4" w:rsidRPr="00420A91" w:rsidRDefault="001C4DB4" w:rsidP="002805D6">
            <w:pPr>
              <w:spacing w:line="240" w:lineRule="auto"/>
              <w:rPr>
                <w:rFonts w:ascii="Arial" w:hAnsi="Arial" w:cs="Arial"/>
                <w:sz w:val="14"/>
                <w:szCs w:val="14"/>
                <w:rtl/>
              </w:rPr>
            </w:pPr>
          </w:p>
        </w:tc>
        <w:tc>
          <w:tcPr>
            <w:tcW w:w="9072" w:type="dxa"/>
          </w:tcPr>
          <w:p w:rsidR="001C4DB4" w:rsidRPr="00420A91" w:rsidRDefault="001C4DB4" w:rsidP="002805D6">
            <w:pPr>
              <w:spacing w:before="20"/>
              <w:jc w:val="both"/>
              <w:rPr>
                <w:rFonts w:ascii="Arial" w:hAnsi="Arial" w:cs="Arial"/>
                <w:szCs w:val="20"/>
                <w:rtl/>
              </w:rPr>
            </w:pPr>
            <w:r w:rsidRPr="00420A91">
              <w:rPr>
                <w:rFonts w:ascii="Arial" w:hAnsi="Arial" w:cs="Arial"/>
                <w:szCs w:val="20"/>
                <w:rtl/>
              </w:rPr>
              <w:t>התיקונים ל-</w:t>
            </w:r>
            <w:r w:rsidRPr="00420A91">
              <w:rPr>
                <w:rFonts w:ascii="Arial" w:hAnsi="Arial" w:cs="Arial"/>
                <w:szCs w:val="20"/>
              </w:rPr>
              <w:t>IFRS 9</w:t>
            </w:r>
            <w:r w:rsidRPr="00420A91">
              <w:rPr>
                <w:rFonts w:ascii="Arial" w:hAnsi="Arial" w:cs="Arial"/>
                <w:szCs w:val="20"/>
                <w:rtl/>
              </w:rPr>
              <w:t>, שפורסמו באוקטובר 2017, קובעים כי הקריטריון הזה מתקיים גם כאשר מדובר ב"פיצוי שלילי" סביר, וזאת ללא קשר לאירועים או לנסיבות שגרמו לסיום החוזה (כלומר גם במקרים שבהם הצד לחוזה שיקבל את הפיצוי הוא זה שגרם לסיום החוזה).</w:t>
            </w:r>
          </w:p>
        </w:tc>
      </w:tr>
      <w:tr w:rsidR="001C4DB4" w:rsidRPr="00420A91" w:rsidTr="002805D6">
        <w:tblPrEx>
          <w:tblLook w:val="04A0" w:firstRow="1" w:lastRow="0" w:firstColumn="1" w:lastColumn="0" w:noHBand="0" w:noVBand="1"/>
        </w:tblPrEx>
        <w:trPr>
          <w:cantSplit/>
        </w:trPr>
        <w:tc>
          <w:tcPr>
            <w:tcW w:w="1361" w:type="dxa"/>
          </w:tcPr>
          <w:p w:rsidR="001C4DB4" w:rsidRPr="00420A91" w:rsidRDefault="001C4DB4" w:rsidP="002805D6">
            <w:pPr>
              <w:spacing w:line="240" w:lineRule="auto"/>
              <w:rPr>
                <w:rFonts w:ascii="Arial" w:hAnsi="Arial" w:cs="Arial"/>
                <w:sz w:val="14"/>
                <w:szCs w:val="14"/>
                <w:rtl/>
              </w:rPr>
            </w:pPr>
          </w:p>
        </w:tc>
        <w:tc>
          <w:tcPr>
            <w:tcW w:w="9072" w:type="dxa"/>
          </w:tcPr>
          <w:p w:rsidR="001C4DB4" w:rsidRPr="00420A91" w:rsidRDefault="001C4DB4" w:rsidP="00984AF3">
            <w:pPr>
              <w:spacing w:before="20"/>
              <w:jc w:val="both"/>
              <w:rPr>
                <w:rFonts w:ascii="Arial" w:hAnsi="Arial" w:cs="Arial"/>
                <w:szCs w:val="20"/>
                <w:rtl/>
              </w:rPr>
            </w:pPr>
            <w:r w:rsidRPr="00420A91">
              <w:rPr>
                <w:rFonts w:ascii="Arial" w:hAnsi="Arial" w:cs="Arial"/>
                <w:szCs w:val="20"/>
                <w:rtl/>
              </w:rPr>
              <w:t>התיקונים ל-</w:t>
            </w:r>
            <w:r w:rsidRPr="00420A91">
              <w:rPr>
                <w:rFonts w:ascii="Arial" w:hAnsi="Arial" w:cs="Arial"/>
                <w:szCs w:val="20"/>
              </w:rPr>
              <w:t>IFRS 9</w:t>
            </w:r>
            <w:r w:rsidRPr="00420A91">
              <w:rPr>
                <w:rFonts w:ascii="Arial" w:hAnsi="Arial" w:cs="Arial"/>
                <w:szCs w:val="20"/>
                <w:rtl/>
              </w:rPr>
              <w:t xml:space="preserve"> ייושמו החל מתקופות שנתיות המתחילות ביום 1 בינואר 2019 או לאחר מכן באופן עקבי להוראות המעבר שנקבעו בתקן דיווח כספי בינלאומי 9, שקובעות, ככלל, יישום למפרע רק לגבי פריטים שטרם נגרעו במועד היישום לראשונה ללא הצגה מחדש של </w:t>
            </w:r>
            <w:r w:rsidR="00984AF3" w:rsidRPr="00420A91">
              <w:rPr>
                <w:rFonts w:ascii="Arial" w:hAnsi="Arial" w:cs="Arial" w:hint="cs"/>
                <w:szCs w:val="20"/>
                <w:rtl/>
              </w:rPr>
              <w:t>תקופות קודמות</w:t>
            </w:r>
            <w:r w:rsidRPr="00420A91">
              <w:rPr>
                <w:rFonts w:ascii="Arial" w:hAnsi="Arial" w:cs="Arial"/>
                <w:szCs w:val="20"/>
                <w:rtl/>
              </w:rPr>
              <w:t xml:space="preserve"> על בסיס העובדות והנסיבות שקיימות במועד היישום לראשונה.</w:t>
            </w:r>
          </w:p>
        </w:tc>
      </w:tr>
      <w:tr w:rsidR="001C4DB4" w:rsidRPr="00420A91" w:rsidTr="002805D6">
        <w:tblPrEx>
          <w:tblLook w:val="04A0" w:firstRow="1" w:lastRow="0" w:firstColumn="1" w:lastColumn="0" w:noHBand="0" w:noVBand="1"/>
        </w:tblPrEx>
        <w:trPr>
          <w:cantSplit/>
        </w:trPr>
        <w:tc>
          <w:tcPr>
            <w:tcW w:w="1361" w:type="dxa"/>
          </w:tcPr>
          <w:p w:rsidR="001C4DB4" w:rsidRPr="00420A91" w:rsidRDefault="001C4DB4" w:rsidP="002805D6">
            <w:pPr>
              <w:spacing w:line="240" w:lineRule="auto"/>
              <w:rPr>
                <w:rFonts w:ascii="Arial" w:hAnsi="Arial" w:cs="Arial"/>
                <w:sz w:val="14"/>
                <w:szCs w:val="14"/>
                <w:rtl/>
              </w:rPr>
            </w:pPr>
          </w:p>
        </w:tc>
        <w:tc>
          <w:tcPr>
            <w:tcW w:w="9072" w:type="dxa"/>
          </w:tcPr>
          <w:p w:rsidR="001C4DB4" w:rsidRPr="00420A91" w:rsidRDefault="001C4DB4" w:rsidP="005D3934">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 xml:space="preserve">תפורטנה ההשפעות הספציפיות העיקריות הצפויות בדוחות הכספיים של החברה בעקבות יישום התיקונים </w:t>
            </w:r>
            <w:r w:rsidR="005D3934" w:rsidRPr="00420A91">
              <w:rPr>
                <w:rFonts w:ascii="Arial" w:hAnsi="Arial" w:cs="Arial"/>
                <w:i/>
                <w:iCs/>
                <w:szCs w:val="20"/>
                <w:rtl/>
              </w:rPr>
              <w:br/>
            </w:r>
            <w:r w:rsidRPr="00420A91">
              <w:rPr>
                <w:rFonts w:ascii="Arial" w:hAnsi="Arial" w:cs="Arial"/>
                <w:i/>
                <w:iCs/>
                <w:szCs w:val="20"/>
                <w:rtl/>
              </w:rPr>
              <w:t>ל-</w:t>
            </w:r>
            <w:r w:rsidRPr="00420A91">
              <w:rPr>
                <w:rFonts w:ascii="Arial" w:hAnsi="Arial" w:cs="Arial"/>
                <w:i/>
                <w:iCs/>
                <w:szCs w:val="20"/>
              </w:rPr>
              <w:t>IFRS 9</w:t>
            </w:r>
            <w:r w:rsidRPr="00420A91">
              <w:rPr>
                <w:rFonts w:ascii="Arial" w:hAnsi="Arial" w:cs="Arial"/>
                <w:i/>
                <w:iCs/>
                <w:szCs w:val="20"/>
                <w:rtl/>
              </w:rPr>
              <w:t>.</w:t>
            </w:r>
            <w:r w:rsidRPr="00420A91">
              <w:rPr>
                <w:rFonts w:ascii="Arial" w:hAnsi="Arial" w:cs="Arial"/>
                <w:szCs w:val="20"/>
                <w:rtl/>
              </w:rPr>
              <w:t>] [</w:t>
            </w:r>
            <w:r w:rsidRPr="00420A91">
              <w:rPr>
                <w:rFonts w:ascii="Arial" w:hAnsi="Arial" w:cs="Arial"/>
                <w:b/>
                <w:bCs/>
                <w:i/>
                <w:iCs/>
                <w:szCs w:val="20"/>
                <w:rtl/>
              </w:rPr>
              <w:t>לחלופין:</w:t>
            </w:r>
            <w:r w:rsidRPr="00420A91">
              <w:rPr>
                <w:rFonts w:ascii="Arial" w:hAnsi="Arial" w:cs="Arial"/>
                <w:szCs w:val="20"/>
                <w:rtl/>
              </w:rPr>
              <w:t xml:space="preserve"> החברה בוחנת את ההשפעה האפשרית של יישום התיקונים ל-</w:t>
            </w:r>
            <w:r w:rsidRPr="00420A91">
              <w:rPr>
                <w:rFonts w:ascii="Arial" w:hAnsi="Arial" w:cs="Arial"/>
                <w:szCs w:val="20"/>
              </w:rPr>
              <w:t>IFRS 9</w:t>
            </w:r>
            <w:r w:rsidRPr="00420A91">
              <w:rPr>
                <w:rFonts w:ascii="Arial" w:hAnsi="Arial" w:cs="Arial"/>
                <w:szCs w:val="20"/>
                <w:rtl/>
              </w:rPr>
              <w:t xml:space="preserve"> על הדוחות הכספיים, אולם בשלב זה אין ביכולתה להעריך השפעה כאמור.]</w:t>
            </w:r>
          </w:p>
        </w:tc>
      </w:tr>
      <w:tr w:rsidR="001C4DB4" w:rsidRPr="00420A91" w:rsidTr="002805D6">
        <w:tblPrEx>
          <w:tblLook w:val="04A0" w:firstRow="1" w:lastRow="0" w:firstColumn="1" w:lastColumn="0" w:noHBand="0" w:noVBand="1"/>
        </w:tblPrEx>
        <w:trPr>
          <w:cantSplit/>
        </w:trPr>
        <w:tc>
          <w:tcPr>
            <w:tcW w:w="1361" w:type="dxa"/>
          </w:tcPr>
          <w:p w:rsidR="001C4DB4" w:rsidRPr="00420A91" w:rsidRDefault="001C4DB4" w:rsidP="002805D6">
            <w:pPr>
              <w:spacing w:line="240" w:lineRule="auto"/>
              <w:rPr>
                <w:rFonts w:ascii="Arial" w:hAnsi="Arial" w:cs="Arial"/>
                <w:sz w:val="14"/>
                <w:szCs w:val="14"/>
                <w:rtl/>
              </w:rPr>
            </w:pPr>
          </w:p>
        </w:tc>
        <w:tc>
          <w:tcPr>
            <w:tcW w:w="9072" w:type="dxa"/>
          </w:tcPr>
          <w:p w:rsidR="001C4DB4" w:rsidRPr="00420A91" w:rsidRDefault="001F5816" w:rsidP="0031080E">
            <w:pPr>
              <w:spacing w:before="60"/>
              <w:ind w:left="454" w:hanging="454"/>
              <w:jc w:val="both"/>
              <w:rPr>
                <w:rFonts w:ascii="Arial" w:hAnsi="Arial" w:cs="Arial"/>
                <w:szCs w:val="20"/>
                <w:rtl/>
              </w:rPr>
            </w:pPr>
            <w:r w:rsidRPr="00420A91">
              <w:rPr>
                <w:rFonts w:ascii="Arial" w:hAnsi="Arial" w:cs="Arial" w:hint="cs"/>
                <w:szCs w:val="20"/>
                <w:rtl/>
              </w:rPr>
              <w:t>9</w:t>
            </w:r>
            <w:r w:rsidR="001C4DB4" w:rsidRPr="00420A91">
              <w:rPr>
                <w:rFonts w:ascii="Arial" w:hAnsi="Arial" w:cs="Arial"/>
                <w:szCs w:val="20"/>
                <w:rtl/>
              </w:rPr>
              <w:t>.</w:t>
            </w:r>
            <w:r w:rsidR="001C4DB4" w:rsidRPr="00420A91">
              <w:rPr>
                <w:rFonts w:ascii="Arial" w:hAnsi="Arial" w:cs="Arial"/>
                <w:szCs w:val="20"/>
                <w:rtl/>
              </w:rPr>
              <w:tab/>
            </w:r>
            <w:r w:rsidR="001C4DB4" w:rsidRPr="00420A91">
              <w:rPr>
                <w:rFonts w:ascii="Arial" w:hAnsi="Arial" w:cs="Arial"/>
                <w:szCs w:val="20"/>
                <w:u w:val="single"/>
                <w:rtl/>
              </w:rPr>
              <w:t xml:space="preserve">תיקונים לתקן חשבונאות בינלאומי 28 </w:t>
            </w:r>
            <w:r w:rsidR="004E2405" w:rsidRPr="00420A91">
              <w:rPr>
                <w:rFonts w:ascii="Arial" w:hAnsi="Arial" w:cs="Arial" w:hint="cs"/>
                <w:szCs w:val="20"/>
                <w:u w:val="single"/>
                <w:rtl/>
              </w:rPr>
              <w:t>"</w:t>
            </w:r>
            <w:r w:rsidR="001C4DB4" w:rsidRPr="00420A91">
              <w:rPr>
                <w:rFonts w:ascii="Arial" w:hAnsi="Arial" w:cs="Arial"/>
                <w:szCs w:val="20"/>
                <w:u w:val="single"/>
                <w:rtl/>
              </w:rPr>
              <w:t>השקעות בחברות כלולות ובעסקאות משותפות</w:t>
            </w:r>
            <w:r w:rsidR="004E2405" w:rsidRPr="00420A91">
              <w:rPr>
                <w:rFonts w:ascii="Arial" w:hAnsi="Arial" w:cs="Arial" w:hint="cs"/>
                <w:szCs w:val="20"/>
                <w:u w:val="single"/>
                <w:rtl/>
              </w:rPr>
              <w:t>"</w:t>
            </w:r>
            <w:r w:rsidR="001C4DB4" w:rsidRPr="00420A91">
              <w:rPr>
                <w:rFonts w:ascii="Arial" w:hAnsi="Arial" w:cs="Arial"/>
                <w:szCs w:val="20"/>
                <w:u w:val="single"/>
                <w:rtl/>
              </w:rPr>
              <w:t xml:space="preserve"> </w:t>
            </w:r>
            <w:r w:rsidR="0031080E" w:rsidRPr="00420A91">
              <w:rPr>
                <w:rFonts w:ascii="Arial" w:hAnsi="Arial" w:cs="Arial" w:hint="cs"/>
                <w:szCs w:val="20"/>
                <w:u w:val="single"/>
                <w:rtl/>
              </w:rPr>
              <w:t>-</w:t>
            </w:r>
            <w:r w:rsidR="001C4DB4" w:rsidRPr="00420A91">
              <w:rPr>
                <w:rFonts w:ascii="Arial" w:hAnsi="Arial" w:cs="Arial"/>
                <w:szCs w:val="20"/>
                <w:u w:val="single"/>
                <w:rtl/>
              </w:rPr>
              <w:t xml:space="preserve"> זכויות לזמן ארוך בחברה כלולה או בעסקה משותפת (להלן: "התיקונים ל-</w:t>
            </w:r>
            <w:r w:rsidR="001C4DB4" w:rsidRPr="00420A91">
              <w:rPr>
                <w:rFonts w:ascii="Arial" w:hAnsi="Arial" w:cs="Arial"/>
                <w:szCs w:val="20"/>
                <w:u w:val="single"/>
              </w:rPr>
              <w:t>IAS 28</w:t>
            </w:r>
            <w:r w:rsidR="001C4DB4" w:rsidRPr="00420A91">
              <w:rPr>
                <w:rFonts w:ascii="Arial" w:hAnsi="Arial" w:cs="Arial"/>
                <w:szCs w:val="20"/>
                <w:u w:val="single"/>
                <w:rtl/>
              </w:rPr>
              <w:t>")</w:t>
            </w:r>
            <w:r w:rsidR="001C4DB4" w:rsidRPr="00420A91">
              <w:rPr>
                <w:rFonts w:ascii="Arial" w:hAnsi="Arial" w:cs="Arial"/>
                <w:szCs w:val="20"/>
                <w:rtl/>
              </w:rPr>
              <w:t>:</w:t>
            </w:r>
          </w:p>
        </w:tc>
      </w:tr>
      <w:tr w:rsidR="001C4DB4" w:rsidRPr="00420A91" w:rsidTr="002805D6">
        <w:tblPrEx>
          <w:tblLook w:val="04A0" w:firstRow="1" w:lastRow="0" w:firstColumn="1" w:lastColumn="0" w:noHBand="0" w:noVBand="1"/>
        </w:tblPrEx>
        <w:trPr>
          <w:cantSplit/>
        </w:trPr>
        <w:tc>
          <w:tcPr>
            <w:tcW w:w="1361" w:type="dxa"/>
          </w:tcPr>
          <w:p w:rsidR="001C4DB4" w:rsidRPr="00420A91" w:rsidRDefault="001C4DB4" w:rsidP="002805D6">
            <w:pPr>
              <w:spacing w:line="240" w:lineRule="auto"/>
              <w:rPr>
                <w:rFonts w:ascii="Arial" w:hAnsi="Arial" w:cs="Arial"/>
                <w:sz w:val="14"/>
                <w:szCs w:val="14"/>
                <w:rtl/>
              </w:rPr>
            </w:pPr>
          </w:p>
        </w:tc>
        <w:tc>
          <w:tcPr>
            <w:tcW w:w="9072" w:type="dxa"/>
          </w:tcPr>
          <w:p w:rsidR="001C4DB4" w:rsidRPr="00420A91" w:rsidRDefault="001C4DB4" w:rsidP="00DD3FC6">
            <w:pPr>
              <w:spacing w:before="20"/>
              <w:jc w:val="both"/>
              <w:rPr>
                <w:rFonts w:ascii="Arial" w:hAnsi="Arial" w:cs="Arial"/>
                <w:szCs w:val="20"/>
                <w:rtl/>
              </w:rPr>
            </w:pPr>
            <w:r w:rsidRPr="00420A91">
              <w:rPr>
                <w:rFonts w:ascii="Arial" w:hAnsi="Arial" w:cs="Arial"/>
                <w:szCs w:val="20"/>
                <w:rtl/>
              </w:rPr>
              <w:t>התיקונים ל-</w:t>
            </w:r>
            <w:r w:rsidRPr="00420A91">
              <w:rPr>
                <w:rFonts w:ascii="Arial" w:hAnsi="Arial" w:cs="Arial"/>
                <w:szCs w:val="20"/>
              </w:rPr>
              <w:t>IAS 28</w:t>
            </w:r>
            <w:r w:rsidRPr="00420A91">
              <w:rPr>
                <w:rFonts w:ascii="Arial" w:hAnsi="Arial" w:cs="Arial"/>
                <w:szCs w:val="20"/>
                <w:rtl/>
              </w:rPr>
              <w:t xml:space="preserve">, שפורסמו באוקטובר 2017, מבהירים כי זכויות לזמן ארוך שבמהות מהוות חלק מההשקעה נטו בחברה כלולה או בעסקה משותפת אינן מטופלות לפי שיטת השווי המאזני ויש לטפל בהן בהתאם לתקן דיווח כספי בינלאומי 9 </w:t>
            </w:r>
            <w:r w:rsidR="004E2405" w:rsidRPr="00420A91">
              <w:rPr>
                <w:rFonts w:ascii="Arial" w:hAnsi="Arial" w:cs="Arial" w:hint="cs"/>
                <w:szCs w:val="20"/>
                <w:rtl/>
              </w:rPr>
              <w:t>"</w:t>
            </w:r>
            <w:r w:rsidRPr="00420A91">
              <w:rPr>
                <w:rFonts w:ascii="Arial" w:hAnsi="Arial" w:cs="Arial"/>
                <w:szCs w:val="20"/>
                <w:rtl/>
              </w:rPr>
              <w:t>מכשירים פיננסיים</w:t>
            </w:r>
            <w:r w:rsidR="004E2405" w:rsidRPr="00420A91">
              <w:rPr>
                <w:rFonts w:ascii="Arial" w:hAnsi="Arial" w:cs="Arial" w:hint="cs"/>
                <w:szCs w:val="20"/>
                <w:rtl/>
              </w:rPr>
              <w:t>"</w:t>
            </w:r>
            <w:r w:rsidRPr="00420A91">
              <w:rPr>
                <w:rFonts w:ascii="Arial" w:hAnsi="Arial" w:cs="Arial"/>
                <w:szCs w:val="20"/>
                <w:rtl/>
              </w:rPr>
              <w:t>.</w:t>
            </w:r>
          </w:p>
        </w:tc>
      </w:tr>
      <w:tr w:rsidR="001C4DB4" w:rsidRPr="00420A91" w:rsidTr="002805D6">
        <w:tblPrEx>
          <w:tblLook w:val="04A0" w:firstRow="1" w:lastRow="0" w:firstColumn="1" w:lastColumn="0" w:noHBand="0" w:noVBand="1"/>
        </w:tblPrEx>
        <w:trPr>
          <w:cantSplit/>
        </w:trPr>
        <w:tc>
          <w:tcPr>
            <w:tcW w:w="1361" w:type="dxa"/>
          </w:tcPr>
          <w:p w:rsidR="001C4DB4" w:rsidRPr="00420A91" w:rsidRDefault="001C4DB4" w:rsidP="002805D6">
            <w:pPr>
              <w:spacing w:line="240" w:lineRule="auto"/>
              <w:rPr>
                <w:rFonts w:ascii="Arial" w:hAnsi="Arial" w:cs="Arial"/>
                <w:sz w:val="14"/>
                <w:szCs w:val="14"/>
                <w:rtl/>
              </w:rPr>
            </w:pPr>
          </w:p>
        </w:tc>
        <w:tc>
          <w:tcPr>
            <w:tcW w:w="9072" w:type="dxa"/>
          </w:tcPr>
          <w:p w:rsidR="001C4DB4" w:rsidRPr="00420A91" w:rsidRDefault="001C4DB4" w:rsidP="002805D6">
            <w:pPr>
              <w:spacing w:before="20"/>
              <w:jc w:val="both"/>
              <w:rPr>
                <w:rFonts w:ascii="Arial" w:hAnsi="Arial" w:cs="Arial"/>
                <w:szCs w:val="20"/>
                <w:rtl/>
              </w:rPr>
            </w:pPr>
            <w:r w:rsidRPr="00420A91">
              <w:rPr>
                <w:rFonts w:ascii="Arial" w:hAnsi="Arial" w:cs="Arial"/>
                <w:szCs w:val="20"/>
                <w:rtl/>
              </w:rPr>
              <w:t>התיקונים ל-</w:t>
            </w:r>
            <w:r w:rsidRPr="00420A91">
              <w:rPr>
                <w:rFonts w:ascii="Arial" w:hAnsi="Arial" w:cs="Arial"/>
                <w:szCs w:val="20"/>
              </w:rPr>
              <w:t>IAS 28</w:t>
            </w:r>
            <w:r w:rsidRPr="00420A91">
              <w:rPr>
                <w:rFonts w:ascii="Arial" w:hAnsi="Arial" w:cs="Arial"/>
                <w:szCs w:val="20"/>
                <w:rtl/>
              </w:rPr>
              <w:t xml:space="preserve"> ייושמו למפרע החל מתקופות שנתיות המתחילות ביום 1 בינואר 2019 או לאחר מכן בהתאם להוראות המעבר שנקבעו בתקן דיווח כספי בינלאומי 9, שקובעות, ככלל, יישום למפרע רק לגבי פריטים שטרם נגרעו במועד היישום לראשונה על בסיס העובדות והנסיבות שקיימות במועד היישום לראשונה ללא צורך לבצע הצגה מחדש של תקופות קודמות, והצגה מחדש כאמור מותרת רק אם היא אפשרית ללא שימוש בראייה לאחור.</w:t>
            </w:r>
          </w:p>
        </w:tc>
      </w:tr>
      <w:tr w:rsidR="001C4DB4" w:rsidRPr="00420A91" w:rsidTr="002805D6">
        <w:tblPrEx>
          <w:tblLook w:val="04A0" w:firstRow="1" w:lastRow="0" w:firstColumn="1" w:lastColumn="0" w:noHBand="0" w:noVBand="1"/>
        </w:tblPrEx>
        <w:trPr>
          <w:cantSplit/>
        </w:trPr>
        <w:tc>
          <w:tcPr>
            <w:tcW w:w="1361" w:type="dxa"/>
          </w:tcPr>
          <w:p w:rsidR="001C4DB4" w:rsidRPr="00420A91" w:rsidRDefault="001C4DB4" w:rsidP="002805D6">
            <w:pPr>
              <w:spacing w:line="240" w:lineRule="auto"/>
              <w:rPr>
                <w:rFonts w:ascii="Arial" w:hAnsi="Arial" w:cs="Arial"/>
                <w:sz w:val="14"/>
                <w:szCs w:val="14"/>
                <w:rtl/>
              </w:rPr>
            </w:pPr>
          </w:p>
        </w:tc>
        <w:tc>
          <w:tcPr>
            <w:tcW w:w="9072" w:type="dxa"/>
          </w:tcPr>
          <w:p w:rsidR="001C4DB4" w:rsidRPr="00420A91" w:rsidRDefault="001C4DB4" w:rsidP="005D3934">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 xml:space="preserve">תפורטנה ההשפעות הספציפיות העיקריות הצפויות בדוחות הכספיים של החברה בעקבות יישום התיקונים </w:t>
            </w:r>
            <w:r w:rsidR="005D3934" w:rsidRPr="00420A91">
              <w:rPr>
                <w:rFonts w:ascii="Arial" w:hAnsi="Arial" w:cs="Arial"/>
                <w:i/>
                <w:iCs/>
                <w:szCs w:val="20"/>
                <w:rtl/>
              </w:rPr>
              <w:br/>
            </w:r>
            <w:r w:rsidRPr="00420A91">
              <w:rPr>
                <w:rFonts w:ascii="Arial" w:hAnsi="Arial" w:cs="Arial"/>
                <w:i/>
                <w:iCs/>
                <w:szCs w:val="20"/>
                <w:rtl/>
              </w:rPr>
              <w:t>ל-</w:t>
            </w:r>
            <w:r w:rsidRPr="00420A91">
              <w:rPr>
                <w:rFonts w:ascii="Arial" w:hAnsi="Arial" w:cs="Arial"/>
                <w:i/>
                <w:iCs/>
                <w:szCs w:val="20"/>
              </w:rPr>
              <w:t>I</w:t>
            </w:r>
            <w:r w:rsidRPr="00420A91">
              <w:rPr>
                <w:rFonts w:ascii="Arial" w:hAnsi="Arial" w:cs="Arial" w:hint="cs"/>
                <w:i/>
                <w:iCs/>
                <w:szCs w:val="20"/>
              </w:rPr>
              <w:t>A</w:t>
            </w:r>
            <w:r w:rsidRPr="00420A91">
              <w:rPr>
                <w:rFonts w:ascii="Arial" w:hAnsi="Arial" w:cs="Arial"/>
                <w:i/>
                <w:iCs/>
                <w:szCs w:val="20"/>
              </w:rPr>
              <w:t>S 28</w:t>
            </w:r>
            <w:r w:rsidRPr="00420A91">
              <w:rPr>
                <w:rFonts w:ascii="Arial" w:hAnsi="Arial" w:cs="Arial"/>
                <w:i/>
                <w:iCs/>
                <w:szCs w:val="20"/>
                <w:rtl/>
              </w:rPr>
              <w:t>.</w:t>
            </w:r>
            <w:r w:rsidRPr="00420A91">
              <w:rPr>
                <w:rFonts w:ascii="Arial" w:hAnsi="Arial" w:cs="Arial"/>
                <w:szCs w:val="20"/>
                <w:rtl/>
              </w:rPr>
              <w:t>] [</w:t>
            </w:r>
            <w:r w:rsidRPr="00420A91">
              <w:rPr>
                <w:rFonts w:ascii="Arial" w:hAnsi="Arial" w:cs="Arial"/>
                <w:b/>
                <w:bCs/>
                <w:i/>
                <w:iCs/>
                <w:szCs w:val="20"/>
                <w:rtl/>
              </w:rPr>
              <w:t>לחלופין:</w:t>
            </w:r>
            <w:r w:rsidRPr="00420A91">
              <w:rPr>
                <w:rFonts w:ascii="Arial" w:hAnsi="Arial" w:cs="Arial"/>
                <w:szCs w:val="20"/>
                <w:rtl/>
              </w:rPr>
              <w:t xml:space="preserve"> החברה בוחנת את ההשפעה האפשרית של יישום התיקונים ל-</w:t>
            </w:r>
            <w:r w:rsidRPr="00420A91">
              <w:rPr>
                <w:rFonts w:ascii="Arial" w:hAnsi="Arial" w:cs="Arial"/>
                <w:szCs w:val="20"/>
              </w:rPr>
              <w:t>IAS 28</w:t>
            </w:r>
            <w:r w:rsidRPr="00420A91">
              <w:rPr>
                <w:rFonts w:ascii="Arial" w:hAnsi="Arial" w:cs="Arial"/>
                <w:szCs w:val="20"/>
                <w:rtl/>
              </w:rPr>
              <w:t xml:space="preserve"> על הדוחות הכספיים, אולם בשלב זה אין ביכולתה להעריך השפעה כאמור.]</w:t>
            </w:r>
          </w:p>
        </w:tc>
      </w:tr>
    </w:tbl>
    <w:p w:rsidR="00131FE3" w:rsidRPr="00420A91" w:rsidRDefault="00131FE3" w:rsidP="00131FE3">
      <w:pPr>
        <w:rPr>
          <w:rFonts w:ascii="Arial" w:hAnsi="Arial" w:cs="Arial"/>
          <w:szCs w:val="20"/>
          <w:rtl/>
        </w:rPr>
      </w:pPr>
    </w:p>
    <w:p w:rsidR="00131FE3" w:rsidRPr="00420A91" w:rsidRDefault="00131FE3" w:rsidP="00AA46C7">
      <w:pPr>
        <w:rPr>
          <w:rFonts w:ascii="Arial" w:hAnsi="Arial" w:cs="Arial"/>
          <w:szCs w:val="20"/>
          <w:rtl/>
        </w:rPr>
      </w:pPr>
    </w:p>
    <w:p w:rsidR="00AA46C7" w:rsidRPr="00420A91" w:rsidRDefault="00AA46C7" w:rsidP="00AA46C7">
      <w:pPr>
        <w:keepLines w:val="0"/>
        <w:overflowPunct/>
        <w:autoSpaceDE/>
        <w:autoSpaceDN/>
        <w:bidi w:val="0"/>
        <w:adjustRightInd/>
        <w:spacing w:line="240" w:lineRule="auto"/>
        <w:textAlignment w:val="auto"/>
        <w:rPr>
          <w:rFonts w:ascii="Arial" w:hAnsi="Arial" w:cs="Arial"/>
          <w:b/>
          <w:bCs/>
          <w:szCs w:val="20"/>
        </w:rPr>
      </w:pPr>
      <w:r w:rsidRPr="00420A91">
        <w:rPr>
          <w:rFonts w:ascii="Arial" w:hAnsi="Arial" w:cs="Arial"/>
          <w:b/>
          <w:bCs/>
          <w:szCs w:val="20"/>
          <w:rtl/>
        </w:rPr>
        <w:br w:type="page"/>
      </w:r>
    </w:p>
    <w:p w:rsidR="00AA46C7" w:rsidRPr="00420A91" w:rsidRDefault="00AA46C7" w:rsidP="00AA46C7">
      <w:pPr>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AA46C7" w:rsidRPr="00420A91" w:rsidRDefault="00AA46C7" w:rsidP="00AA46C7">
      <w:pPr>
        <w:spacing w:line="240" w:lineRule="auto"/>
        <w:ind w:left="1361"/>
        <w:jc w:val="both"/>
        <w:rPr>
          <w:rFonts w:ascii="Arial" w:hAnsi="Arial" w:cs="Arial"/>
          <w:b/>
          <w:bCs/>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rPr>
          <w:cantSplit/>
        </w:trPr>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45.</w:t>
            </w:r>
            <w:r w:rsidRPr="00420A91">
              <w:rPr>
                <w:rFonts w:ascii="Arial" w:hAnsi="Arial" w:cs="Arial"/>
                <w:sz w:val="14"/>
                <w:szCs w:val="14"/>
              </w:rPr>
              <w:t>IAS 7</w:t>
            </w:r>
          </w:p>
        </w:tc>
        <w:tc>
          <w:tcPr>
            <w:tcW w:w="9072" w:type="dxa"/>
          </w:tcPr>
          <w:p w:rsidR="00AA46C7" w:rsidRPr="00420A91" w:rsidRDefault="00AA46C7" w:rsidP="009F70D5">
            <w:pPr>
              <w:spacing w:before="20"/>
              <w:jc w:val="both"/>
              <w:rPr>
                <w:rFonts w:ascii="Arial" w:hAnsi="Arial" w:cs="Arial"/>
                <w:sz w:val="18"/>
                <w:szCs w:val="20"/>
                <w:rtl/>
              </w:rPr>
            </w:pPr>
            <w:r w:rsidRPr="00420A91">
              <w:rPr>
                <w:rFonts w:ascii="Arial" w:hAnsi="Arial" w:cs="Arial"/>
                <w:b/>
                <w:bCs/>
                <w:sz w:val="18"/>
                <w:szCs w:val="20"/>
                <w:rtl/>
              </w:rPr>
              <w:t>ביאור 3 - מזומנים ושווי מזומנים:</w:t>
            </w:r>
          </w:p>
        </w:tc>
      </w:tr>
    </w:tbl>
    <w:p w:rsidR="00AA46C7" w:rsidRPr="00420A91" w:rsidRDefault="00AA46C7" w:rsidP="00AA46C7">
      <w:pPr>
        <w:spacing w:line="20" w:lineRule="exact"/>
        <w:jc w:val="both"/>
        <w:rPr>
          <w:rFonts w:ascii="Arial" w:hAnsi="Arial" w:cs="Arial"/>
          <w:szCs w:val="22"/>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6350"/>
        <w:gridCol w:w="1361"/>
        <w:gridCol w:w="1361"/>
      </w:tblGrid>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6350" w:type="dxa"/>
          </w:tcPr>
          <w:p w:rsidR="00AA46C7" w:rsidRPr="00420A91" w:rsidRDefault="00AA46C7" w:rsidP="009F70D5">
            <w:pPr>
              <w:spacing w:line="240" w:lineRule="auto"/>
              <w:rPr>
                <w:rFonts w:ascii="Arial" w:hAnsi="Arial" w:cs="Arial"/>
                <w:b/>
                <w:bCs/>
                <w:szCs w:val="20"/>
                <w:rtl/>
              </w:rPr>
            </w:pP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6350" w:type="dxa"/>
          </w:tcPr>
          <w:p w:rsidR="00AA46C7" w:rsidRPr="00420A91" w:rsidRDefault="00AA46C7" w:rsidP="009F70D5">
            <w:pPr>
              <w:pStyle w:val="10"/>
              <w:bidi/>
              <w:spacing w:line="240" w:lineRule="auto"/>
              <w:rPr>
                <w:rFonts w:cs="Arial"/>
                <w:sz w:val="20"/>
                <w:szCs w:val="20"/>
                <w:rtl/>
              </w:rPr>
            </w:pPr>
          </w:p>
        </w:tc>
        <w:tc>
          <w:tcPr>
            <w:tcW w:w="1361" w:type="dxa"/>
          </w:tcPr>
          <w:p w:rsidR="00AA46C7" w:rsidRPr="00420A91" w:rsidRDefault="00AA46C7" w:rsidP="009F70D5">
            <w:pPr>
              <w:spacing w:line="240" w:lineRule="auto"/>
              <w:ind w:left="170" w:right="170"/>
              <w:jc w:val="center"/>
              <w:rPr>
                <w:rFonts w:ascii="Arial" w:hAnsi="Arial" w:cs="Arial"/>
                <w:szCs w:val="20"/>
                <w:rtl/>
              </w:rPr>
            </w:pPr>
          </w:p>
        </w:tc>
        <w:tc>
          <w:tcPr>
            <w:tcW w:w="1361" w:type="dxa"/>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6350" w:type="dxa"/>
          </w:tcPr>
          <w:p w:rsidR="00AA46C7" w:rsidRPr="00420A91" w:rsidRDefault="00AA46C7" w:rsidP="009F70D5">
            <w:pPr>
              <w:pStyle w:val="10"/>
              <w:bidi/>
              <w:spacing w:before="20" w:after="20" w:line="240" w:lineRule="auto"/>
              <w:ind w:left="113" w:hanging="113"/>
              <w:rPr>
                <w:rFonts w:cs="Arial"/>
                <w:sz w:val="20"/>
                <w:szCs w:val="20"/>
                <w:u w:val="single"/>
                <w:rtl/>
              </w:rPr>
            </w:pPr>
            <w:r w:rsidRPr="00420A91">
              <w:rPr>
                <w:rFonts w:cs="Arial"/>
                <w:sz w:val="20"/>
                <w:szCs w:val="20"/>
                <w:rtl/>
              </w:rPr>
              <w:t>בקופה ובבנקים</w:t>
            </w:r>
          </w:p>
        </w:tc>
        <w:tc>
          <w:tcPr>
            <w:tcW w:w="1361" w:type="dxa"/>
          </w:tcPr>
          <w:p w:rsidR="00AA46C7" w:rsidRPr="00420A91" w:rsidRDefault="00AA46C7" w:rsidP="009F70D5">
            <w:pPr>
              <w:spacing w:line="240" w:lineRule="auto"/>
              <w:ind w:left="170" w:right="170"/>
              <w:jc w:val="center"/>
              <w:rPr>
                <w:rFonts w:ascii="Arial" w:hAnsi="Arial" w:cs="Arial"/>
                <w:szCs w:val="20"/>
                <w:rtl/>
              </w:rPr>
            </w:pPr>
          </w:p>
        </w:tc>
        <w:tc>
          <w:tcPr>
            <w:tcW w:w="1361" w:type="dxa"/>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6350" w:type="dxa"/>
          </w:tcPr>
          <w:p w:rsidR="00AA46C7" w:rsidRPr="00420A91" w:rsidRDefault="00AA46C7" w:rsidP="009F70D5">
            <w:pPr>
              <w:pStyle w:val="10"/>
              <w:bidi/>
              <w:spacing w:before="20" w:after="20" w:line="240" w:lineRule="auto"/>
              <w:ind w:left="113" w:hanging="113"/>
              <w:rPr>
                <w:rFonts w:cs="Arial"/>
                <w:sz w:val="20"/>
                <w:szCs w:val="20"/>
                <w:u w:val="single"/>
                <w:rtl/>
              </w:rPr>
            </w:pPr>
            <w:r w:rsidRPr="00420A91">
              <w:rPr>
                <w:rFonts w:cs="Arial"/>
                <w:sz w:val="20"/>
                <w:szCs w:val="20"/>
                <w:rtl/>
              </w:rPr>
              <w:t>פיקדונות (</w:t>
            </w:r>
            <w:r w:rsidRPr="00420A91">
              <w:rPr>
                <w:rFonts w:cs="Arial" w:hint="cs"/>
                <w:sz w:val="20"/>
                <w:szCs w:val="20"/>
                <w:rtl/>
              </w:rPr>
              <w:t>1</w:t>
            </w:r>
            <w:r w:rsidRPr="00420A91">
              <w:rPr>
                <w:rFonts w:cs="Arial"/>
                <w:sz w:val="20"/>
                <w:szCs w:val="20"/>
                <w:rtl/>
              </w:rPr>
              <w:t>)</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6350" w:type="dxa"/>
          </w:tcPr>
          <w:p w:rsidR="00AA46C7" w:rsidRPr="00420A91" w:rsidRDefault="00AA46C7" w:rsidP="009F70D5">
            <w:pPr>
              <w:spacing w:before="20" w:after="20" w:line="240" w:lineRule="auto"/>
              <w:ind w:left="340" w:hanging="113"/>
              <w:rPr>
                <w:rFonts w:ascii="Arial" w:hAnsi="Arial" w:cs="Arial"/>
                <w:b/>
                <w:bCs/>
                <w:sz w:val="22"/>
                <w:szCs w:val="20"/>
                <w:rtl/>
              </w:rPr>
            </w:pPr>
            <w:r w:rsidRPr="00420A91">
              <w:rPr>
                <w:rFonts w:ascii="Arial" w:hAnsi="Arial" w:cs="Arial"/>
                <w:b/>
                <w:bCs/>
                <w:szCs w:val="20"/>
                <w:rtl/>
              </w:rPr>
              <w:t>סה"כ</w:t>
            </w:r>
            <w:r w:rsidRPr="00420A91">
              <w:rPr>
                <w:rFonts w:ascii="Arial" w:hAnsi="Arial" w:cs="Arial"/>
                <w:szCs w:val="20"/>
                <w:rtl/>
              </w:rPr>
              <w:t xml:space="preserve"> (</w:t>
            </w:r>
            <w:r w:rsidRPr="00420A91">
              <w:rPr>
                <w:rFonts w:ascii="Arial" w:hAnsi="Arial" w:cs="Arial" w:hint="cs"/>
                <w:szCs w:val="20"/>
                <w:rtl/>
              </w:rPr>
              <w:t>2</w:t>
            </w:r>
            <w:r w:rsidRPr="00420A91">
              <w:rPr>
                <w:rFonts w:ascii="Arial" w:hAnsi="Arial" w:cs="Arial"/>
                <w:szCs w:val="20"/>
                <w:rtl/>
              </w:rPr>
              <w:t>)</w:t>
            </w: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6350" w:type="dxa"/>
          </w:tcPr>
          <w:p w:rsidR="00AA46C7" w:rsidRPr="00420A91" w:rsidRDefault="00AA46C7" w:rsidP="009F70D5">
            <w:pPr>
              <w:pStyle w:val="24"/>
              <w:bidi/>
              <w:spacing w:before="20" w:after="20"/>
              <w:ind w:left="113" w:right="0" w:hanging="113"/>
              <w:rPr>
                <w:rFonts w:cs="Arial"/>
                <w:sz w:val="20"/>
                <w:szCs w:val="20"/>
                <w:rtl/>
              </w:rPr>
            </w:pPr>
            <w:r w:rsidRPr="00420A91">
              <w:rPr>
                <w:rFonts w:cs="Arial"/>
                <w:sz w:val="20"/>
                <w:szCs w:val="20"/>
                <w:rtl/>
              </w:rPr>
              <w:t>בניכוי משיכות יתר בבנקים</w:t>
            </w:r>
            <w:r w:rsidRPr="00420A91">
              <w:rPr>
                <w:rStyle w:val="FootnoteReference"/>
                <w:rFonts w:cs="Arial"/>
                <w:sz w:val="20"/>
                <w:szCs w:val="20"/>
                <w:rtl/>
              </w:rPr>
              <w:footnoteReference w:id="184"/>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6350" w:type="dxa"/>
          </w:tcPr>
          <w:p w:rsidR="00AA46C7" w:rsidRPr="00420A91" w:rsidRDefault="00AA46C7" w:rsidP="009F70D5">
            <w:pPr>
              <w:pStyle w:val="24"/>
              <w:bidi/>
              <w:spacing w:before="20" w:after="20"/>
              <w:ind w:left="340" w:right="0" w:hanging="113"/>
              <w:rPr>
                <w:rFonts w:cs="Arial"/>
                <w:sz w:val="20"/>
                <w:szCs w:val="20"/>
                <w:rtl/>
              </w:rPr>
            </w:pPr>
            <w:r w:rsidRPr="00420A91">
              <w:rPr>
                <w:rFonts w:cs="Arial"/>
                <w:sz w:val="20"/>
                <w:szCs w:val="20"/>
                <w:rtl/>
              </w:rPr>
              <w:t>סה"כ מזומנים ושווי מזומנים בהתאם לדוח על תזרימי המזומנים</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trHeight w:hRule="exact" w:val="57"/>
        </w:trPr>
        <w:tc>
          <w:tcPr>
            <w:tcW w:w="1361" w:type="dxa"/>
          </w:tcPr>
          <w:p w:rsidR="00AA46C7" w:rsidRPr="00420A91" w:rsidRDefault="00AA46C7" w:rsidP="009F70D5">
            <w:pPr>
              <w:spacing w:before="80" w:line="240" w:lineRule="auto"/>
              <w:rPr>
                <w:rFonts w:ascii="Arial" w:hAnsi="Arial" w:cs="Arial"/>
                <w:sz w:val="14"/>
                <w:szCs w:val="14"/>
                <w:rtl/>
              </w:rPr>
            </w:pPr>
          </w:p>
        </w:tc>
        <w:tc>
          <w:tcPr>
            <w:tcW w:w="6350" w:type="dxa"/>
          </w:tcPr>
          <w:p w:rsidR="00AA46C7" w:rsidRPr="00420A91" w:rsidRDefault="00AA46C7" w:rsidP="009F70D5">
            <w:pPr>
              <w:pStyle w:val="24"/>
              <w:bidi/>
              <w:ind w:left="113" w:right="0" w:hanging="113"/>
              <w:rPr>
                <w:rFonts w:cs="Arial"/>
                <w:b/>
                <w:sz w:val="20"/>
                <w:szCs w:val="20"/>
                <w:rtl/>
              </w:rPr>
            </w:pPr>
          </w:p>
        </w:tc>
        <w:tc>
          <w:tcPr>
            <w:tcW w:w="1361" w:type="dxa"/>
          </w:tcPr>
          <w:p w:rsidR="00AA46C7" w:rsidRPr="00420A91" w:rsidRDefault="00AA46C7" w:rsidP="009F70D5">
            <w:pPr>
              <w:spacing w:line="240" w:lineRule="auto"/>
              <w:ind w:left="170" w:right="170"/>
              <w:jc w:val="center"/>
              <w:rPr>
                <w:rFonts w:ascii="Arial" w:hAnsi="Arial" w:cs="Arial"/>
                <w:szCs w:val="20"/>
                <w:rtl/>
              </w:rPr>
            </w:pPr>
          </w:p>
        </w:tc>
        <w:tc>
          <w:tcPr>
            <w:tcW w:w="1361" w:type="dxa"/>
          </w:tcPr>
          <w:p w:rsidR="00AA46C7" w:rsidRPr="00420A91" w:rsidRDefault="00AA46C7" w:rsidP="009F70D5">
            <w:pPr>
              <w:spacing w:line="240" w:lineRule="auto"/>
              <w:ind w:left="170" w:right="170"/>
              <w:jc w:val="center"/>
              <w:rPr>
                <w:rFonts w:ascii="Arial" w:hAnsi="Arial" w:cs="Arial"/>
                <w:szCs w:val="20"/>
                <w:rtl/>
              </w:rPr>
            </w:pPr>
          </w:p>
        </w:tc>
      </w:tr>
    </w:tbl>
    <w:p w:rsidR="00AA46C7" w:rsidRPr="00420A91" w:rsidRDefault="00AA46C7" w:rsidP="00AA46C7">
      <w:pPr>
        <w:spacing w:line="240" w:lineRule="auto"/>
        <w:jc w:val="both"/>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rPr>
          <w:cantSplit/>
        </w:trPr>
        <w:tc>
          <w:tcPr>
            <w:tcW w:w="1361" w:type="dxa"/>
          </w:tcPr>
          <w:p w:rsidR="00AA46C7" w:rsidRPr="00420A91" w:rsidRDefault="00AA46C7" w:rsidP="009F70D5">
            <w:pPr>
              <w:spacing w:before="40"/>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szCs w:val="20"/>
                <w:rtl/>
              </w:rPr>
              <w:t>(</w:t>
            </w:r>
            <w:r w:rsidRPr="00420A91">
              <w:rPr>
                <w:rFonts w:ascii="Arial" w:hAnsi="Arial" w:cs="Arial" w:hint="cs"/>
                <w:szCs w:val="20"/>
                <w:rtl/>
              </w:rPr>
              <w:t>1</w:t>
            </w:r>
            <w:r w:rsidRPr="00420A91">
              <w:rPr>
                <w:rFonts w:ascii="Arial" w:hAnsi="Arial" w:cs="Arial"/>
                <w:szCs w:val="20"/>
                <w:rtl/>
              </w:rPr>
              <w:t>)</w:t>
            </w:r>
            <w:r w:rsidRPr="00420A91">
              <w:rPr>
                <w:rFonts w:ascii="Arial" w:hAnsi="Arial" w:cs="Arial"/>
                <w:szCs w:val="20"/>
                <w:rtl/>
              </w:rPr>
              <w:tab/>
              <w:t>[</w:t>
            </w:r>
            <w:r w:rsidRPr="00420A91">
              <w:rPr>
                <w:rFonts w:ascii="Arial" w:hAnsi="Arial" w:cs="Arial"/>
                <w:i/>
                <w:iCs/>
                <w:szCs w:val="20"/>
                <w:rtl/>
              </w:rPr>
              <w:t>יצוינו תנאי הפיקדונות (הצמדה, ריבית וכדומה).</w:t>
            </w:r>
            <w:r w:rsidRPr="00420A91">
              <w:rPr>
                <w:rFonts w:ascii="Arial" w:hAnsi="Arial" w:cs="Arial"/>
                <w:szCs w:val="20"/>
                <w:rtl/>
              </w:rPr>
              <w:t>]</w:t>
            </w:r>
          </w:p>
        </w:tc>
      </w:tr>
      <w:tr w:rsidR="00AA46C7" w:rsidRPr="00420A91" w:rsidTr="009F70D5">
        <w:trPr>
          <w:cantSplit/>
        </w:trPr>
        <w:tc>
          <w:tcPr>
            <w:tcW w:w="1361" w:type="dxa"/>
          </w:tcPr>
          <w:p w:rsidR="00AA46C7" w:rsidRPr="00420A91" w:rsidRDefault="00AA46C7" w:rsidP="009F70D5">
            <w:pPr>
              <w:spacing w:before="120"/>
              <w:rPr>
                <w:rFonts w:ascii="Arial" w:hAnsi="Arial" w:cs="Arial"/>
                <w:sz w:val="14"/>
                <w:szCs w:val="14"/>
                <w:rtl/>
              </w:rPr>
            </w:pPr>
            <w:r w:rsidRPr="00420A91">
              <w:rPr>
                <w:rFonts w:ascii="Arial" w:hAnsi="Arial" w:cs="Arial"/>
                <w:sz w:val="14"/>
                <w:szCs w:val="14"/>
                <w:rtl/>
              </w:rPr>
              <w:t>48.</w:t>
            </w:r>
            <w:r w:rsidRPr="00420A91">
              <w:rPr>
                <w:rFonts w:ascii="Arial" w:hAnsi="Arial" w:cs="Arial"/>
                <w:sz w:val="14"/>
                <w:szCs w:val="14"/>
              </w:rPr>
              <w:t>IAS 7</w:t>
            </w:r>
          </w:p>
        </w:tc>
        <w:tc>
          <w:tcPr>
            <w:tcW w:w="9072" w:type="dxa"/>
          </w:tcPr>
          <w:p w:rsidR="00AA46C7" w:rsidRPr="00420A91" w:rsidRDefault="00AA46C7" w:rsidP="009F70D5">
            <w:pPr>
              <w:spacing w:before="60"/>
              <w:ind w:left="454" w:hanging="454"/>
              <w:jc w:val="both"/>
              <w:rPr>
                <w:rFonts w:ascii="Arial" w:hAnsi="Arial" w:cs="Arial"/>
                <w:sz w:val="22"/>
                <w:szCs w:val="20"/>
                <w:rtl/>
              </w:rPr>
            </w:pPr>
            <w:r w:rsidRPr="00420A91">
              <w:rPr>
                <w:rFonts w:ascii="Arial" w:hAnsi="Arial" w:cs="Arial"/>
                <w:szCs w:val="20"/>
                <w:rtl/>
              </w:rPr>
              <w:t>(</w:t>
            </w:r>
            <w:r w:rsidRPr="00420A91">
              <w:rPr>
                <w:rFonts w:ascii="Arial" w:hAnsi="Arial" w:cs="Arial" w:hint="cs"/>
                <w:szCs w:val="20"/>
                <w:rtl/>
              </w:rPr>
              <w:t>2</w:t>
            </w:r>
            <w:r w:rsidRPr="00420A91">
              <w:rPr>
                <w:rFonts w:ascii="Arial" w:hAnsi="Arial" w:cs="Arial"/>
                <w:szCs w:val="20"/>
                <w:rtl/>
              </w:rPr>
              <w:t>)</w:t>
            </w:r>
            <w:r w:rsidRPr="00420A91">
              <w:rPr>
                <w:rFonts w:ascii="Arial" w:hAnsi="Arial" w:cs="Arial"/>
                <w:szCs w:val="20"/>
                <w:rtl/>
              </w:rPr>
              <w:tab/>
              <w:t>לסוף תקופת הדיווח, _____ אלפי ש"ח (ליום 31.12.</w:t>
            </w:r>
            <w:r w:rsidR="005723D9" w:rsidRPr="00420A91">
              <w:rPr>
                <w:rFonts w:ascii="Arial" w:hAnsi="Arial" w:cs="Arial"/>
                <w:szCs w:val="20"/>
                <w:rtl/>
              </w:rPr>
              <w:t>2016</w:t>
            </w:r>
            <w:r w:rsidRPr="00420A91">
              <w:rPr>
                <w:rFonts w:ascii="Arial" w:hAnsi="Arial" w:cs="Arial"/>
                <w:szCs w:val="20"/>
                <w:rtl/>
              </w:rPr>
              <w:t>: _____ אלפי ש"ח) מסכום יתרות המזומנים ושווי המזומנים אינם זמינים לשימוש הקבוצה. [</w:t>
            </w:r>
            <w:r w:rsidRPr="00420A91">
              <w:rPr>
                <w:rFonts w:ascii="Arial" w:hAnsi="Arial" w:cs="Arial"/>
                <w:i/>
                <w:iCs/>
                <w:szCs w:val="20"/>
                <w:rtl/>
              </w:rPr>
              <w:t>יינתן גילוי להתייחסות ההנהלה לעניין זה.</w:t>
            </w:r>
            <w:r w:rsidRPr="00420A91">
              <w:rPr>
                <w:rFonts w:ascii="Arial" w:hAnsi="Arial" w:cs="Arial"/>
                <w:szCs w:val="20"/>
                <w:rtl/>
              </w:rPr>
              <w:t>]</w:t>
            </w:r>
          </w:p>
        </w:tc>
      </w:tr>
    </w:tbl>
    <w:p w:rsidR="00AA46C7" w:rsidRPr="00420A91" w:rsidRDefault="00AA46C7" w:rsidP="00AA46C7">
      <w:pPr>
        <w:spacing w:line="240" w:lineRule="auto"/>
        <w:jc w:val="both"/>
        <w:rPr>
          <w:rFonts w:ascii="Arial" w:hAnsi="Arial" w:cs="Arial"/>
          <w:szCs w:val="20"/>
          <w:rtl/>
        </w:rPr>
      </w:pPr>
    </w:p>
    <w:p w:rsidR="00AA46C7" w:rsidRPr="00420A91" w:rsidRDefault="00AA46C7" w:rsidP="00AA46C7">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AA46C7" w:rsidRPr="00420A91" w:rsidRDefault="00AA46C7" w:rsidP="00AA46C7">
      <w:pPr>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rPr>
          <w:cantSplit/>
        </w:trPr>
        <w:tc>
          <w:tcPr>
            <w:tcW w:w="1361" w:type="dxa"/>
          </w:tcPr>
          <w:p w:rsidR="00AA46C7" w:rsidRPr="00420A91" w:rsidRDefault="00AA46C7" w:rsidP="009F70D5">
            <w:pPr>
              <w:spacing w:before="120" w:line="240" w:lineRule="auto"/>
              <w:rPr>
                <w:rFonts w:ascii="Arial" w:hAnsi="Arial" w:cs="Arial"/>
                <w:sz w:val="14"/>
                <w:szCs w:val="14"/>
                <w:rtl/>
              </w:rPr>
            </w:pPr>
          </w:p>
        </w:tc>
        <w:tc>
          <w:tcPr>
            <w:tcW w:w="9072" w:type="dxa"/>
          </w:tcPr>
          <w:p w:rsidR="00AA46C7" w:rsidRPr="00420A91" w:rsidRDefault="00AA46C7" w:rsidP="009F70D5">
            <w:pPr>
              <w:keepLines w:val="0"/>
              <w:overflowPunct/>
              <w:autoSpaceDE/>
              <w:autoSpaceDN/>
              <w:adjustRightInd/>
              <w:spacing w:before="20"/>
              <w:ind w:left="454" w:hanging="454"/>
              <w:jc w:val="both"/>
              <w:textAlignment w:val="auto"/>
              <w:rPr>
                <w:rFonts w:ascii="Arial" w:hAnsi="Arial" w:cs="Arial"/>
                <w:b/>
                <w:bCs/>
                <w:sz w:val="18"/>
                <w:szCs w:val="20"/>
                <w:rtl/>
              </w:rPr>
            </w:pPr>
            <w:r w:rsidRPr="00420A91">
              <w:rPr>
                <w:rFonts w:ascii="Arial" w:hAnsi="Arial" w:cs="Arial"/>
                <w:b/>
                <w:bCs/>
                <w:sz w:val="18"/>
                <w:szCs w:val="20"/>
                <w:rtl/>
              </w:rPr>
              <w:t>ביאור 4 - נכסים פיננסיים:</w:t>
            </w:r>
          </w:p>
        </w:tc>
      </w:tr>
      <w:tr w:rsidR="00AA46C7" w:rsidRPr="00420A91" w:rsidTr="009F70D5">
        <w:trPr>
          <w:cantSplit/>
        </w:trPr>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8 ,6.</w:t>
            </w:r>
            <w:r w:rsidRPr="00420A91">
              <w:rPr>
                <w:rFonts w:ascii="Arial" w:hAnsi="Arial" w:cs="Arial"/>
                <w:sz w:val="14"/>
                <w:szCs w:val="14"/>
              </w:rPr>
              <w:t>IFRS 7</w:t>
            </w:r>
          </w:p>
        </w:tc>
        <w:tc>
          <w:tcPr>
            <w:tcW w:w="9072" w:type="dxa"/>
          </w:tcPr>
          <w:p w:rsidR="00AA46C7" w:rsidRPr="00420A91" w:rsidRDefault="00AA46C7" w:rsidP="009F70D5">
            <w:pPr>
              <w:keepLines w:val="0"/>
              <w:overflowPunct/>
              <w:autoSpaceDE/>
              <w:autoSpaceDN/>
              <w:adjustRightInd/>
              <w:spacing w:before="20"/>
              <w:ind w:left="454" w:hanging="454"/>
              <w:jc w:val="both"/>
              <w:textAlignment w:val="auto"/>
              <w:rPr>
                <w:rFonts w:ascii="Arial" w:hAnsi="Arial" w:cs="Arial"/>
                <w:sz w:val="18"/>
                <w:szCs w:val="20"/>
                <w:rtl/>
              </w:rPr>
            </w:pPr>
            <w:r w:rsidRPr="00420A91">
              <w:rPr>
                <w:rFonts w:ascii="Arial" w:hAnsi="Arial" w:cs="Arial"/>
                <w:b/>
                <w:bCs/>
                <w:sz w:val="18"/>
                <w:szCs w:val="20"/>
                <w:rtl/>
              </w:rPr>
              <w:t>א.</w:t>
            </w:r>
            <w:r w:rsidRPr="00420A91">
              <w:rPr>
                <w:rFonts w:ascii="Arial" w:hAnsi="Arial" w:cs="Arial"/>
                <w:b/>
                <w:bCs/>
                <w:sz w:val="18"/>
                <w:szCs w:val="20"/>
                <w:rtl/>
              </w:rPr>
              <w:tab/>
              <w:t>הרכב:</w:t>
            </w:r>
          </w:p>
        </w:tc>
      </w:tr>
    </w:tbl>
    <w:p w:rsidR="00AA46C7" w:rsidRPr="00420A91" w:rsidRDefault="00AA46C7" w:rsidP="00AA46C7">
      <w:pPr>
        <w:spacing w:line="20" w:lineRule="exact"/>
        <w:rPr>
          <w:rFonts w:ascii="Arial" w:hAnsi="Arial" w:cs="Arial"/>
          <w:rtl/>
        </w:rPr>
      </w:pPr>
    </w:p>
    <w:tbl>
      <w:tblPr>
        <w:bidiVisual/>
        <w:tblW w:w="10433" w:type="dxa"/>
        <w:tblLayout w:type="fixed"/>
        <w:tblCellMar>
          <w:left w:w="113" w:type="dxa"/>
          <w:right w:w="113" w:type="dxa"/>
        </w:tblCellMar>
        <w:tblLook w:val="01E0" w:firstRow="1" w:lastRow="1" w:firstColumn="1" w:lastColumn="1" w:noHBand="0" w:noVBand="0"/>
      </w:tblPr>
      <w:tblGrid>
        <w:gridCol w:w="1360"/>
        <w:gridCol w:w="2947"/>
        <w:gridCol w:w="1021"/>
        <w:gridCol w:w="1021"/>
        <w:gridCol w:w="1021"/>
        <w:gridCol w:w="1021"/>
        <w:gridCol w:w="1021"/>
        <w:gridCol w:w="1021"/>
      </w:tblGrid>
      <w:tr w:rsidR="00AA46C7" w:rsidRPr="00420A91" w:rsidTr="009F70D5">
        <w:trPr>
          <w:cantSplit/>
        </w:trPr>
        <w:tc>
          <w:tcPr>
            <w:tcW w:w="1360" w:type="dxa"/>
          </w:tcPr>
          <w:p w:rsidR="00AA46C7" w:rsidRPr="00420A91" w:rsidRDefault="00AA46C7" w:rsidP="009F70D5">
            <w:pPr>
              <w:spacing w:before="80" w:line="240" w:lineRule="auto"/>
              <w:jc w:val="both"/>
              <w:rPr>
                <w:rFonts w:ascii="Arial" w:hAnsi="Arial" w:cs="Arial"/>
                <w:b/>
                <w:bCs/>
                <w:sz w:val="14"/>
                <w:szCs w:val="14"/>
                <w:rtl/>
              </w:rPr>
            </w:pPr>
          </w:p>
        </w:tc>
        <w:tc>
          <w:tcPr>
            <w:tcW w:w="2947" w:type="dxa"/>
          </w:tcPr>
          <w:p w:rsidR="00AA46C7" w:rsidRPr="00420A91" w:rsidRDefault="00AA46C7" w:rsidP="009F70D5">
            <w:pPr>
              <w:spacing w:after="20" w:line="240" w:lineRule="auto"/>
              <w:ind w:left="454"/>
              <w:rPr>
                <w:rFonts w:ascii="Arial" w:hAnsi="Arial" w:cs="Arial"/>
                <w:szCs w:val="20"/>
                <w:rtl/>
              </w:rPr>
            </w:pPr>
          </w:p>
        </w:tc>
        <w:tc>
          <w:tcPr>
            <w:tcW w:w="3063" w:type="dxa"/>
            <w:gridSpan w:val="3"/>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3063" w:type="dxa"/>
            <w:gridSpan w:val="3"/>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AA46C7" w:rsidRPr="00420A91" w:rsidTr="009F70D5">
        <w:trPr>
          <w:cantSplit/>
        </w:trPr>
        <w:tc>
          <w:tcPr>
            <w:tcW w:w="1360" w:type="dxa"/>
          </w:tcPr>
          <w:p w:rsidR="00AA46C7" w:rsidRPr="00420A91" w:rsidRDefault="00AA46C7" w:rsidP="009F70D5">
            <w:pPr>
              <w:spacing w:before="80" w:line="240" w:lineRule="auto"/>
              <w:jc w:val="both"/>
              <w:rPr>
                <w:rFonts w:ascii="Arial" w:hAnsi="Arial" w:cs="Arial"/>
                <w:b/>
                <w:bCs/>
                <w:sz w:val="14"/>
                <w:szCs w:val="14"/>
                <w:rtl/>
              </w:rPr>
            </w:pPr>
          </w:p>
        </w:tc>
        <w:tc>
          <w:tcPr>
            <w:tcW w:w="2947" w:type="dxa"/>
          </w:tcPr>
          <w:p w:rsidR="00AA46C7" w:rsidRPr="00420A91" w:rsidRDefault="00AA46C7" w:rsidP="009F70D5">
            <w:pPr>
              <w:spacing w:after="20" w:line="240" w:lineRule="auto"/>
              <w:ind w:left="454"/>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שוטף</w:t>
            </w:r>
          </w:p>
        </w:tc>
        <w:tc>
          <w:tcPr>
            <w:tcW w:w="102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לא שוטף</w:t>
            </w:r>
          </w:p>
        </w:tc>
        <w:tc>
          <w:tcPr>
            <w:tcW w:w="102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סה"כ</w:t>
            </w:r>
          </w:p>
        </w:tc>
        <w:tc>
          <w:tcPr>
            <w:tcW w:w="102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שוטף</w:t>
            </w:r>
          </w:p>
        </w:tc>
        <w:tc>
          <w:tcPr>
            <w:tcW w:w="102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לא שוטף</w:t>
            </w:r>
          </w:p>
        </w:tc>
        <w:tc>
          <w:tcPr>
            <w:tcW w:w="102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סה"כ</w:t>
            </w:r>
          </w:p>
        </w:tc>
      </w:tr>
      <w:tr w:rsidR="00AA46C7" w:rsidRPr="00420A91" w:rsidTr="009F70D5">
        <w:trPr>
          <w:cantSplit/>
        </w:trPr>
        <w:tc>
          <w:tcPr>
            <w:tcW w:w="1360" w:type="dxa"/>
          </w:tcPr>
          <w:p w:rsidR="00AA46C7" w:rsidRPr="00420A91" w:rsidRDefault="00AA46C7" w:rsidP="009F70D5">
            <w:pPr>
              <w:spacing w:before="80" w:line="240" w:lineRule="auto"/>
              <w:jc w:val="both"/>
              <w:rPr>
                <w:rFonts w:ascii="Arial" w:hAnsi="Arial" w:cs="Arial"/>
                <w:b/>
                <w:bCs/>
                <w:sz w:val="14"/>
                <w:szCs w:val="14"/>
                <w:rtl/>
              </w:rPr>
            </w:pPr>
          </w:p>
        </w:tc>
        <w:tc>
          <w:tcPr>
            <w:tcW w:w="2947" w:type="dxa"/>
          </w:tcPr>
          <w:p w:rsidR="00AA46C7" w:rsidRPr="00420A91" w:rsidRDefault="00AA46C7" w:rsidP="009F70D5">
            <w:pPr>
              <w:spacing w:before="20" w:after="20" w:line="240" w:lineRule="auto"/>
              <w:ind w:left="113" w:hanging="113"/>
              <w:rPr>
                <w:rFonts w:ascii="Arial" w:hAnsi="Arial" w:cs="Arial"/>
                <w:b/>
                <w:bCs/>
                <w:szCs w:val="20"/>
                <w:rtl/>
              </w:rPr>
            </w:pPr>
            <w:r w:rsidRPr="00420A91">
              <w:rPr>
                <w:rFonts w:ascii="Arial" w:hAnsi="Arial" w:cs="Arial"/>
                <w:b/>
                <w:bCs/>
                <w:szCs w:val="20"/>
                <w:rtl/>
              </w:rPr>
              <w:t>נגזרים המשמשים כמכשירים מגדרים:</w:t>
            </w: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r>
      <w:tr w:rsidR="00AA46C7" w:rsidRPr="00420A91" w:rsidTr="009F70D5">
        <w:trPr>
          <w:cantSplit/>
        </w:trPr>
        <w:tc>
          <w:tcPr>
            <w:tcW w:w="1360" w:type="dxa"/>
          </w:tcPr>
          <w:p w:rsidR="00AA46C7" w:rsidRPr="00420A91" w:rsidRDefault="00AA46C7" w:rsidP="009F70D5">
            <w:pPr>
              <w:spacing w:before="80" w:line="240" w:lineRule="auto"/>
              <w:jc w:val="both"/>
              <w:rPr>
                <w:rFonts w:ascii="Arial" w:hAnsi="Arial" w:cs="Arial"/>
                <w:b/>
                <w:bCs/>
                <w:sz w:val="14"/>
                <w:szCs w:val="14"/>
                <w:rtl/>
              </w:rPr>
            </w:pPr>
          </w:p>
        </w:tc>
        <w:tc>
          <w:tcPr>
            <w:tcW w:w="2947" w:type="dxa"/>
          </w:tcPr>
          <w:p w:rsidR="00AA46C7" w:rsidRPr="00420A91" w:rsidRDefault="00AA46C7" w:rsidP="009F70D5">
            <w:pPr>
              <w:spacing w:before="20" w:after="20" w:line="240" w:lineRule="auto"/>
              <w:ind w:left="113" w:hanging="113"/>
              <w:rPr>
                <w:rFonts w:ascii="Arial" w:hAnsi="Arial" w:cs="Arial"/>
                <w:b/>
                <w:bCs/>
                <w:szCs w:val="20"/>
                <w:rtl/>
              </w:rPr>
            </w:pPr>
            <w:r w:rsidRPr="00420A91">
              <w:rPr>
                <w:rFonts w:ascii="Arial" w:hAnsi="Arial" w:cs="Arial"/>
                <w:szCs w:val="20"/>
                <w:rtl/>
              </w:rPr>
              <w:t>חוזי החלפת ריבית</w:t>
            </w: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r>
      <w:tr w:rsidR="00AA46C7" w:rsidRPr="00420A91" w:rsidTr="009F70D5">
        <w:trPr>
          <w:cantSplit/>
        </w:trPr>
        <w:tc>
          <w:tcPr>
            <w:tcW w:w="1360" w:type="dxa"/>
          </w:tcPr>
          <w:p w:rsidR="00AA46C7" w:rsidRPr="00420A91" w:rsidRDefault="00AA46C7" w:rsidP="009F70D5">
            <w:pPr>
              <w:spacing w:before="80" w:line="240" w:lineRule="auto"/>
              <w:jc w:val="both"/>
              <w:rPr>
                <w:rFonts w:ascii="Arial" w:hAnsi="Arial" w:cs="Arial"/>
                <w:b/>
                <w:bCs/>
                <w:sz w:val="14"/>
                <w:szCs w:val="14"/>
                <w:rtl/>
              </w:rPr>
            </w:pPr>
          </w:p>
        </w:tc>
        <w:tc>
          <w:tcPr>
            <w:tcW w:w="2947" w:type="dxa"/>
          </w:tcPr>
          <w:p w:rsidR="00AA46C7" w:rsidRPr="00420A91" w:rsidRDefault="00AA46C7" w:rsidP="009F70D5">
            <w:pPr>
              <w:spacing w:before="20" w:after="20" w:line="240" w:lineRule="auto"/>
              <w:ind w:left="113" w:hanging="113"/>
              <w:rPr>
                <w:rFonts w:ascii="Arial" w:hAnsi="Arial" w:cs="Arial"/>
                <w:b/>
                <w:bCs/>
                <w:szCs w:val="20"/>
                <w:rtl/>
              </w:rPr>
            </w:pPr>
            <w:r w:rsidRPr="00420A91">
              <w:rPr>
                <w:rFonts w:ascii="Arial" w:hAnsi="Arial" w:cs="Arial"/>
                <w:szCs w:val="20"/>
                <w:rtl/>
              </w:rPr>
              <w:t xml:space="preserve">חוזי אקדמה על מט"ח </w:t>
            </w: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r>
      <w:tr w:rsidR="00AA46C7" w:rsidRPr="00420A91" w:rsidTr="009F70D5">
        <w:trPr>
          <w:cantSplit/>
        </w:trPr>
        <w:tc>
          <w:tcPr>
            <w:tcW w:w="1360" w:type="dxa"/>
          </w:tcPr>
          <w:p w:rsidR="00AA46C7" w:rsidRPr="00420A91" w:rsidRDefault="00AA46C7" w:rsidP="009F70D5">
            <w:pPr>
              <w:spacing w:before="80" w:line="240" w:lineRule="auto"/>
              <w:jc w:val="both"/>
              <w:rPr>
                <w:rFonts w:ascii="Arial" w:hAnsi="Arial" w:cs="Arial"/>
                <w:b/>
                <w:bCs/>
                <w:sz w:val="14"/>
                <w:szCs w:val="14"/>
                <w:rtl/>
              </w:rPr>
            </w:pPr>
          </w:p>
        </w:tc>
        <w:tc>
          <w:tcPr>
            <w:tcW w:w="2947" w:type="dxa"/>
          </w:tcPr>
          <w:p w:rsidR="00AA46C7" w:rsidRPr="00420A91" w:rsidRDefault="00AA46C7" w:rsidP="009F70D5">
            <w:pPr>
              <w:spacing w:before="20" w:after="20" w:line="240" w:lineRule="auto"/>
              <w:ind w:left="113" w:hanging="113"/>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r>
      <w:tr w:rsidR="00AA46C7" w:rsidRPr="00420A91" w:rsidTr="009F70D5">
        <w:trPr>
          <w:cantSplit/>
        </w:trPr>
        <w:tc>
          <w:tcPr>
            <w:tcW w:w="1360" w:type="dxa"/>
          </w:tcPr>
          <w:p w:rsidR="00AA46C7" w:rsidRPr="00420A91" w:rsidRDefault="00AA46C7" w:rsidP="00966EE9">
            <w:pPr>
              <w:spacing w:before="80" w:line="240" w:lineRule="auto"/>
              <w:jc w:val="both"/>
              <w:rPr>
                <w:rFonts w:ascii="Arial" w:hAnsi="Arial" w:cs="Arial"/>
                <w:b/>
                <w:bCs/>
                <w:sz w:val="14"/>
                <w:szCs w:val="14"/>
                <w:rtl/>
              </w:rPr>
            </w:pPr>
            <w:r w:rsidRPr="00420A91">
              <w:rPr>
                <w:rFonts w:ascii="Arial" w:hAnsi="Arial" w:cs="Arial" w:hint="cs"/>
                <w:sz w:val="14"/>
                <w:szCs w:val="14"/>
                <w:rtl/>
              </w:rPr>
              <w:t>(א)8.</w:t>
            </w:r>
            <w:r w:rsidRPr="00420A91">
              <w:rPr>
                <w:rFonts w:ascii="Arial" w:hAnsi="Arial" w:cs="Arial"/>
                <w:sz w:val="14"/>
                <w:szCs w:val="14"/>
              </w:rPr>
              <w:t>IFRS 7</w:t>
            </w:r>
          </w:p>
        </w:tc>
        <w:tc>
          <w:tcPr>
            <w:tcW w:w="2947" w:type="dxa"/>
          </w:tcPr>
          <w:p w:rsidR="00AA46C7" w:rsidRPr="00420A91" w:rsidRDefault="00AA46C7" w:rsidP="009F70D5">
            <w:pPr>
              <w:spacing w:before="20" w:after="20" w:line="240" w:lineRule="auto"/>
              <w:ind w:left="113" w:hanging="113"/>
              <w:rPr>
                <w:rFonts w:ascii="Arial" w:hAnsi="Arial" w:cs="Arial"/>
                <w:b/>
                <w:bCs/>
                <w:szCs w:val="20"/>
                <w:rtl/>
              </w:rPr>
            </w:pPr>
            <w:r w:rsidRPr="00420A91">
              <w:rPr>
                <w:rFonts w:ascii="Arial" w:hAnsi="Arial" w:cs="Arial"/>
                <w:b/>
                <w:bCs/>
                <w:szCs w:val="20"/>
                <w:rtl/>
              </w:rPr>
              <w:t>בשווי הוגן דרך רווח או הפסד:</w:t>
            </w: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r>
      <w:tr w:rsidR="00AA46C7" w:rsidRPr="00420A91" w:rsidTr="009F70D5">
        <w:trPr>
          <w:cantSplit/>
        </w:trPr>
        <w:tc>
          <w:tcPr>
            <w:tcW w:w="1360" w:type="dxa"/>
          </w:tcPr>
          <w:p w:rsidR="00AA46C7" w:rsidRPr="00420A91" w:rsidRDefault="00AA46C7" w:rsidP="009F70D5">
            <w:pPr>
              <w:spacing w:before="80" w:line="240" w:lineRule="auto"/>
              <w:jc w:val="both"/>
              <w:rPr>
                <w:rFonts w:ascii="Arial" w:hAnsi="Arial" w:cs="Arial"/>
                <w:b/>
                <w:bCs/>
                <w:sz w:val="14"/>
                <w:szCs w:val="14"/>
                <w:rtl/>
              </w:rPr>
            </w:pPr>
          </w:p>
        </w:tc>
        <w:tc>
          <w:tcPr>
            <w:tcW w:w="2947" w:type="dxa"/>
          </w:tcPr>
          <w:p w:rsidR="00AA46C7" w:rsidRPr="00420A91" w:rsidRDefault="00AA46C7" w:rsidP="009F70D5">
            <w:pPr>
              <w:spacing w:before="20" w:after="20" w:line="240" w:lineRule="auto"/>
              <w:ind w:left="113" w:hanging="113"/>
              <w:rPr>
                <w:rFonts w:ascii="Arial" w:hAnsi="Arial" w:cs="Arial"/>
                <w:b/>
                <w:bCs/>
                <w:szCs w:val="20"/>
                <w:rtl/>
              </w:rPr>
            </w:pPr>
            <w:r w:rsidRPr="00420A91">
              <w:rPr>
                <w:rFonts w:ascii="Arial" w:hAnsi="Arial" w:cs="Arial"/>
                <w:szCs w:val="20"/>
                <w:rtl/>
              </w:rPr>
              <w:t>נכסים פיננסיים לא נגזרים מיועדים בשווי הוגן דרך רווח או הפסד</w:t>
            </w: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r>
      <w:tr w:rsidR="00AA46C7" w:rsidRPr="00420A91" w:rsidTr="009F70D5">
        <w:trPr>
          <w:cantSplit/>
        </w:trPr>
        <w:tc>
          <w:tcPr>
            <w:tcW w:w="1360" w:type="dxa"/>
          </w:tcPr>
          <w:p w:rsidR="00AA46C7" w:rsidRPr="00420A91" w:rsidRDefault="00AA46C7" w:rsidP="009F70D5">
            <w:pPr>
              <w:spacing w:before="80" w:line="240" w:lineRule="auto"/>
              <w:jc w:val="both"/>
              <w:rPr>
                <w:rFonts w:ascii="Arial" w:hAnsi="Arial" w:cs="Arial"/>
                <w:b/>
                <w:bCs/>
                <w:sz w:val="14"/>
                <w:szCs w:val="14"/>
                <w:rtl/>
              </w:rPr>
            </w:pPr>
          </w:p>
        </w:tc>
        <w:tc>
          <w:tcPr>
            <w:tcW w:w="2947" w:type="dxa"/>
          </w:tcPr>
          <w:p w:rsidR="00AA46C7" w:rsidRPr="00420A91" w:rsidDel="000F1D73"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 xml:space="preserve">נכסים פיננסיים לא נגזרים מוחזקים למסחר </w:t>
            </w: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r>
      <w:tr w:rsidR="00AA46C7" w:rsidRPr="00420A91" w:rsidTr="009F70D5">
        <w:trPr>
          <w:cantSplit/>
        </w:trPr>
        <w:tc>
          <w:tcPr>
            <w:tcW w:w="1360" w:type="dxa"/>
          </w:tcPr>
          <w:p w:rsidR="00AA46C7" w:rsidRPr="00420A91" w:rsidRDefault="00AA46C7" w:rsidP="009F70D5">
            <w:pPr>
              <w:spacing w:before="80" w:line="240" w:lineRule="auto"/>
              <w:jc w:val="both"/>
              <w:rPr>
                <w:rFonts w:ascii="Arial" w:hAnsi="Arial" w:cs="Arial"/>
                <w:b/>
                <w:bCs/>
                <w:sz w:val="14"/>
                <w:szCs w:val="14"/>
                <w:rtl/>
              </w:rPr>
            </w:pPr>
          </w:p>
        </w:tc>
        <w:tc>
          <w:tcPr>
            <w:tcW w:w="2947" w:type="dxa"/>
          </w:tcPr>
          <w:p w:rsidR="00AA46C7" w:rsidRPr="00420A91" w:rsidRDefault="00AA46C7" w:rsidP="009F70D5">
            <w:pPr>
              <w:spacing w:before="20" w:after="20" w:line="240" w:lineRule="auto"/>
              <w:ind w:left="113" w:hanging="113"/>
              <w:rPr>
                <w:rFonts w:ascii="Arial" w:hAnsi="Arial" w:cs="Arial"/>
                <w:b/>
                <w:bCs/>
                <w:szCs w:val="20"/>
                <w:rtl/>
              </w:rPr>
            </w:pPr>
            <w:r w:rsidRPr="00420A91">
              <w:rPr>
                <w:rFonts w:ascii="Arial" w:hAnsi="Arial" w:cs="Arial"/>
                <w:szCs w:val="20"/>
                <w:rtl/>
              </w:rPr>
              <w:t>נגזרים שאינם מיועדים כמכשירים מגדרים (6)</w:t>
            </w: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r>
      <w:tr w:rsidR="00AA46C7" w:rsidRPr="00420A91" w:rsidTr="009F70D5">
        <w:trPr>
          <w:cantSplit/>
        </w:trPr>
        <w:tc>
          <w:tcPr>
            <w:tcW w:w="1360" w:type="dxa"/>
          </w:tcPr>
          <w:p w:rsidR="00AA46C7" w:rsidRPr="00420A91" w:rsidRDefault="00AA46C7" w:rsidP="009F70D5">
            <w:pPr>
              <w:spacing w:before="80" w:line="240" w:lineRule="auto"/>
              <w:jc w:val="both"/>
              <w:rPr>
                <w:rFonts w:ascii="Arial" w:hAnsi="Arial" w:cs="Arial"/>
                <w:b/>
                <w:bCs/>
                <w:sz w:val="14"/>
                <w:szCs w:val="14"/>
                <w:rtl/>
              </w:rPr>
            </w:pPr>
          </w:p>
        </w:tc>
        <w:tc>
          <w:tcPr>
            <w:tcW w:w="2947" w:type="dxa"/>
          </w:tcPr>
          <w:p w:rsidR="00AA46C7" w:rsidRPr="00420A91" w:rsidRDefault="00AA46C7" w:rsidP="009F70D5">
            <w:pPr>
              <w:spacing w:before="20" w:after="20" w:line="240" w:lineRule="auto"/>
              <w:ind w:left="113" w:hanging="113"/>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r>
      <w:tr w:rsidR="00AA46C7" w:rsidRPr="00420A91" w:rsidTr="009F70D5">
        <w:trPr>
          <w:cantSplit/>
        </w:trPr>
        <w:tc>
          <w:tcPr>
            <w:tcW w:w="1360" w:type="dxa"/>
          </w:tcPr>
          <w:p w:rsidR="00AA46C7" w:rsidRPr="00420A91" w:rsidRDefault="00AA46C7" w:rsidP="00966EE9">
            <w:pPr>
              <w:spacing w:before="80" w:line="240" w:lineRule="auto"/>
              <w:jc w:val="both"/>
              <w:rPr>
                <w:rFonts w:ascii="Arial" w:hAnsi="Arial" w:cs="Arial"/>
                <w:b/>
                <w:bCs/>
                <w:sz w:val="14"/>
                <w:szCs w:val="14"/>
                <w:rtl/>
              </w:rPr>
            </w:pPr>
            <w:r w:rsidRPr="00420A91">
              <w:rPr>
                <w:rFonts w:ascii="Arial" w:hAnsi="Arial" w:cs="Arial" w:hint="cs"/>
                <w:sz w:val="14"/>
                <w:szCs w:val="14"/>
                <w:rtl/>
              </w:rPr>
              <w:t>(ד)8.</w:t>
            </w:r>
            <w:r w:rsidRPr="00420A91">
              <w:rPr>
                <w:rFonts w:ascii="Arial" w:hAnsi="Arial" w:cs="Arial"/>
                <w:sz w:val="14"/>
                <w:szCs w:val="14"/>
              </w:rPr>
              <w:t>IFRS 7</w:t>
            </w:r>
          </w:p>
        </w:tc>
        <w:tc>
          <w:tcPr>
            <w:tcW w:w="2947" w:type="dxa"/>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b/>
                <w:bCs/>
                <w:szCs w:val="20"/>
                <w:rtl/>
              </w:rPr>
              <w:t>זמינים למכירה:</w:t>
            </w: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r>
      <w:tr w:rsidR="00AA46C7" w:rsidRPr="00420A91" w:rsidTr="009F70D5">
        <w:trPr>
          <w:cantSplit/>
        </w:trPr>
        <w:tc>
          <w:tcPr>
            <w:tcW w:w="1360" w:type="dxa"/>
          </w:tcPr>
          <w:p w:rsidR="00AA46C7" w:rsidRPr="00420A91" w:rsidRDefault="00AA46C7" w:rsidP="009F70D5">
            <w:pPr>
              <w:spacing w:before="80" w:line="240" w:lineRule="auto"/>
              <w:jc w:val="both"/>
              <w:rPr>
                <w:rFonts w:ascii="Arial" w:hAnsi="Arial" w:cs="Arial"/>
                <w:b/>
                <w:bCs/>
                <w:sz w:val="14"/>
                <w:szCs w:val="14"/>
                <w:rtl/>
              </w:rPr>
            </w:pPr>
          </w:p>
        </w:tc>
        <w:tc>
          <w:tcPr>
            <w:tcW w:w="2947" w:type="dxa"/>
          </w:tcPr>
          <w:p w:rsidR="00AA46C7" w:rsidRPr="00420A91" w:rsidDel="000F1D73"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 xml:space="preserve">גרות חוב (3) </w:t>
            </w: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r>
      <w:tr w:rsidR="00AA46C7" w:rsidRPr="00420A91" w:rsidTr="009F70D5">
        <w:trPr>
          <w:cantSplit/>
        </w:trPr>
        <w:tc>
          <w:tcPr>
            <w:tcW w:w="1360" w:type="dxa"/>
          </w:tcPr>
          <w:p w:rsidR="00AA46C7" w:rsidRPr="00420A91" w:rsidRDefault="00AA46C7" w:rsidP="009F70D5">
            <w:pPr>
              <w:spacing w:before="80" w:line="240" w:lineRule="auto"/>
              <w:jc w:val="both"/>
              <w:rPr>
                <w:rFonts w:ascii="Arial" w:hAnsi="Arial" w:cs="Arial"/>
                <w:b/>
                <w:bCs/>
                <w:sz w:val="14"/>
                <w:szCs w:val="14"/>
                <w:rtl/>
              </w:rPr>
            </w:pPr>
          </w:p>
        </w:tc>
        <w:tc>
          <w:tcPr>
            <w:tcW w:w="2947" w:type="dxa"/>
          </w:tcPr>
          <w:p w:rsidR="00AA46C7" w:rsidRPr="00420A91" w:rsidDel="000F1D73"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גרות חוב להמרה (4)(6)</w:t>
            </w: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r>
      <w:tr w:rsidR="00AA46C7" w:rsidRPr="00420A91" w:rsidTr="009F70D5">
        <w:trPr>
          <w:cantSplit/>
        </w:trPr>
        <w:tc>
          <w:tcPr>
            <w:tcW w:w="1360" w:type="dxa"/>
          </w:tcPr>
          <w:p w:rsidR="00AA46C7" w:rsidRPr="00420A91" w:rsidRDefault="00AA46C7" w:rsidP="009F70D5">
            <w:pPr>
              <w:spacing w:before="80" w:line="240" w:lineRule="auto"/>
              <w:jc w:val="both"/>
              <w:rPr>
                <w:rFonts w:ascii="Arial" w:hAnsi="Arial" w:cs="Arial"/>
                <w:b/>
                <w:bCs/>
                <w:sz w:val="14"/>
                <w:szCs w:val="14"/>
                <w:rtl/>
              </w:rPr>
            </w:pPr>
          </w:p>
        </w:tc>
        <w:tc>
          <w:tcPr>
            <w:tcW w:w="2947" w:type="dxa"/>
          </w:tcPr>
          <w:p w:rsidR="00AA46C7" w:rsidRPr="00420A91" w:rsidDel="000F1D73"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מניות (5)(6)</w:t>
            </w: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r>
      <w:tr w:rsidR="00AA46C7" w:rsidRPr="00420A91" w:rsidTr="009F70D5">
        <w:trPr>
          <w:cantSplit/>
        </w:trPr>
        <w:tc>
          <w:tcPr>
            <w:tcW w:w="1360" w:type="dxa"/>
          </w:tcPr>
          <w:p w:rsidR="00AA46C7" w:rsidRPr="00420A91" w:rsidRDefault="00AA46C7" w:rsidP="009F70D5">
            <w:pPr>
              <w:spacing w:before="80" w:line="240" w:lineRule="auto"/>
              <w:jc w:val="both"/>
              <w:rPr>
                <w:rFonts w:ascii="Arial" w:hAnsi="Arial" w:cs="Arial"/>
                <w:b/>
                <w:bCs/>
                <w:sz w:val="14"/>
                <w:szCs w:val="14"/>
                <w:rtl/>
              </w:rPr>
            </w:pPr>
          </w:p>
        </w:tc>
        <w:tc>
          <w:tcPr>
            <w:tcW w:w="2947" w:type="dxa"/>
          </w:tcPr>
          <w:p w:rsidR="00AA46C7" w:rsidRPr="00420A91" w:rsidRDefault="00AA46C7" w:rsidP="009F70D5">
            <w:pPr>
              <w:spacing w:before="20" w:after="20" w:line="240" w:lineRule="auto"/>
              <w:ind w:left="113" w:hanging="113"/>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r>
      <w:tr w:rsidR="00AA46C7" w:rsidRPr="00420A91" w:rsidTr="009F70D5">
        <w:trPr>
          <w:cantSplit/>
        </w:trPr>
        <w:tc>
          <w:tcPr>
            <w:tcW w:w="1360" w:type="dxa"/>
          </w:tcPr>
          <w:p w:rsidR="00AA46C7" w:rsidRPr="00420A91" w:rsidRDefault="00AA46C7" w:rsidP="00966EE9">
            <w:pPr>
              <w:spacing w:before="80" w:line="240" w:lineRule="auto"/>
              <w:jc w:val="both"/>
              <w:rPr>
                <w:rFonts w:ascii="Arial" w:hAnsi="Arial" w:cs="Arial"/>
                <w:sz w:val="14"/>
                <w:szCs w:val="14"/>
              </w:rPr>
            </w:pPr>
            <w:r w:rsidRPr="00420A91">
              <w:rPr>
                <w:rFonts w:ascii="Arial" w:hAnsi="Arial" w:cs="Arial"/>
                <w:sz w:val="14"/>
                <w:szCs w:val="14"/>
                <w:rtl/>
              </w:rPr>
              <w:t>(ב)8.</w:t>
            </w:r>
            <w:r w:rsidRPr="00420A91">
              <w:rPr>
                <w:rFonts w:ascii="Arial" w:hAnsi="Arial" w:cs="Arial"/>
                <w:sz w:val="14"/>
                <w:szCs w:val="14"/>
              </w:rPr>
              <w:t>IFRS 7</w:t>
            </w:r>
          </w:p>
        </w:tc>
        <w:tc>
          <w:tcPr>
            <w:tcW w:w="2947" w:type="dxa"/>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b/>
                <w:bCs/>
                <w:szCs w:val="20"/>
                <w:rtl/>
              </w:rPr>
              <w:t>השקעות מוחזקות לפדיון:</w:t>
            </w: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r>
      <w:tr w:rsidR="00AA46C7" w:rsidRPr="00420A91" w:rsidTr="009F70D5">
        <w:trPr>
          <w:cantSplit/>
        </w:trPr>
        <w:tc>
          <w:tcPr>
            <w:tcW w:w="1360" w:type="dxa"/>
          </w:tcPr>
          <w:p w:rsidR="00AA46C7" w:rsidRPr="00420A91" w:rsidRDefault="00AA46C7" w:rsidP="009F70D5">
            <w:pPr>
              <w:spacing w:before="80" w:line="240" w:lineRule="auto"/>
              <w:jc w:val="both"/>
              <w:rPr>
                <w:rFonts w:ascii="Arial" w:hAnsi="Arial" w:cs="Arial"/>
                <w:b/>
                <w:bCs/>
                <w:sz w:val="14"/>
                <w:szCs w:val="14"/>
                <w:rtl/>
              </w:rPr>
            </w:pPr>
          </w:p>
        </w:tc>
        <w:tc>
          <w:tcPr>
            <w:tcW w:w="2947" w:type="dxa"/>
          </w:tcPr>
          <w:p w:rsidR="00AA46C7" w:rsidRPr="00420A91" w:rsidDel="000F1D73"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גרות חוב ממשלתיות (1)</w:t>
            </w: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r>
      <w:tr w:rsidR="00AA46C7" w:rsidRPr="00420A91" w:rsidTr="009F70D5">
        <w:trPr>
          <w:cantSplit/>
        </w:trPr>
        <w:tc>
          <w:tcPr>
            <w:tcW w:w="1360" w:type="dxa"/>
          </w:tcPr>
          <w:p w:rsidR="00AA46C7" w:rsidRPr="00420A91" w:rsidRDefault="00AA46C7" w:rsidP="009F70D5">
            <w:pPr>
              <w:spacing w:before="80" w:line="240" w:lineRule="auto"/>
              <w:jc w:val="both"/>
              <w:rPr>
                <w:rFonts w:ascii="Arial" w:hAnsi="Arial" w:cs="Arial"/>
                <w:b/>
                <w:bCs/>
                <w:sz w:val="14"/>
                <w:szCs w:val="14"/>
                <w:rtl/>
              </w:rPr>
            </w:pPr>
          </w:p>
        </w:tc>
        <w:tc>
          <w:tcPr>
            <w:tcW w:w="2947" w:type="dxa"/>
          </w:tcPr>
          <w:p w:rsidR="00AA46C7" w:rsidRPr="00420A91" w:rsidDel="000F1D73"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גרות חוב קונצרניות (2)</w:t>
            </w: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r>
      <w:tr w:rsidR="00AA46C7" w:rsidRPr="00420A91" w:rsidTr="009F70D5">
        <w:trPr>
          <w:cantSplit/>
        </w:trPr>
        <w:tc>
          <w:tcPr>
            <w:tcW w:w="1360" w:type="dxa"/>
          </w:tcPr>
          <w:p w:rsidR="00AA46C7" w:rsidRPr="00420A91" w:rsidRDefault="00AA46C7" w:rsidP="009F70D5">
            <w:pPr>
              <w:spacing w:before="80" w:line="240" w:lineRule="auto"/>
              <w:jc w:val="both"/>
              <w:rPr>
                <w:rFonts w:ascii="Arial" w:hAnsi="Arial" w:cs="Arial"/>
                <w:b/>
                <w:bCs/>
                <w:sz w:val="14"/>
                <w:szCs w:val="14"/>
                <w:rtl/>
              </w:rPr>
            </w:pPr>
          </w:p>
        </w:tc>
        <w:tc>
          <w:tcPr>
            <w:tcW w:w="2947" w:type="dxa"/>
          </w:tcPr>
          <w:p w:rsidR="00AA46C7" w:rsidRPr="00420A91" w:rsidDel="000F1D73" w:rsidRDefault="00AA46C7" w:rsidP="009F70D5">
            <w:pPr>
              <w:spacing w:before="20" w:after="20" w:line="240" w:lineRule="auto"/>
              <w:ind w:left="113" w:hanging="113"/>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r>
      <w:tr w:rsidR="00AA46C7" w:rsidRPr="00420A91" w:rsidTr="009F70D5">
        <w:trPr>
          <w:cantSplit/>
        </w:trPr>
        <w:tc>
          <w:tcPr>
            <w:tcW w:w="1360" w:type="dxa"/>
          </w:tcPr>
          <w:p w:rsidR="00AA46C7" w:rsidRPr="00420A91" w:rsidRDefault="00AA46C7" w:rsidP="00966EE9">
            <w:pPr>
              <w:spacing w:before="80" w:line="240" w:lineRule="auto"/>
              <w:jc w:val="both"/>
              <w:rPr>
                <w:rFonts w:ascii="Arial" w:hAnsi="Arial" w:cs="Arial"/>
                <w:b/>
                <w:bCs/>
                <w:sz w:val="14"/>
                <w:szCs w:val="14"/>
                <w:rtl/>
              </w:rPr>
            </w:pPr>
            <w:r w:rsidRPr="00420A91">
              <w:rPr>
                <w:rFonts w:ascii="Arial" w:hAnsi="Arial" w:cs="Arial" w:hint="cs"/>
                <w:sz w:val="14"/>
                <w:szCs w:val="14"/>
                <w:rtl/>
              </w:rPr>
              <w:t>(ג)8.</w:t>
            </w:r>
            <w:r w:rsidRPr="00420A91">
              <w:rPr>
                <w:rFonts w:ascii="Arial" w:hAnsi="Arial" w:cs="Arial"/>
                <w:sz w:val="14"/>
                <w:szCs w:val="14"/>
              </w:rPr>
              <w:t>IFRS 7</w:t>
            </w:r>
          </w:p>
        </w:tc>
        <w:tc>
          <w:tcPr>
            <w:tcW w:w="2947" w:type="dxa"/>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b/>
                <w:bCs/>
                <w:szCs w:val="20"/>
                <w:rtl/>
              </w:rPr>
              <w:t>הלוואות וחייבים:</w:t>
            </w: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r>
      <w:tr w:rsidR="00AA46C7" w:rsidRPr="00420A91" w:rsidTr="009F70D5">
        <w:trPr>
          <w:cantSplit/>
        </w:trPr>
        <w:tc>
          <w:tcPr>
            <w:tcW w:w="1360" w:type="dxa"/>
          </w:tcPr>
          <w:p w:rsidR="00AA46C7" w:rsidRPr="00420A91" w:rsidRDefault="00AA46C7" w:rsidP="009F70D5">
            <w:pPr>
              <w:spacing w:before="80" w:line="240" w:lineRule="auto"/>
              <w:jc w:val="both"/>
              <w:rPr>
                <w:rFonts w:ascii="Arial" w:hAnsi="Arial" w:cs="Arial"/>
                <w:b/>
                <w:bCs/>
                <w:sz w:val="14"/>
                <w:szCs w:val="14"/>
                <w:rtl/>
              </w:rPr>
            </w:pPr>
          </w:p>
        </w:tc>
        <w:tc>
          <w:tcPr>
            <w:tcW w:w="2947" w:type="dxa"/>
          </w:tcPr>
          <w:p w:rsidR="00AA46C7" w:rsidRPr="00420A91" w:rsidDel="000F1D73"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הלוואות הנמדדות בעלות מופחתת</w:t>
            </w: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r>
      <w:tr w:rsidR="00AA46C7" w:rsidRPr="00420A91" w:rsidTr="009F70D5">
        <w:trPr>
          <w:cantSplit/>
        </w:trPr>
        <w:tc>
          <w:tcPr>
            <w:tcW w:w="1360" w:type="dxa"/>
          </w:tcPr>
          <w:p w:rsidR="00AA46C7" w:rsidRPr="00420A91" w:rsidRDefault="00AA46C7" w:rsidP="009F70D5">
            <w:pPr>
              <w:spacing w:before="80" w:line="240" w:lineRule="auto"/>
              <w:jc w:val="both"/>
              <w:rPr>
                <w:rFonts w:ascii="Arial" w:hAnsi="Arial" w:cs="Arial"/>
                <w:b/>
                <w:bCs/>
                <w:sz w:val="14"/>
                <w:szCs w:val="14"/>
                <w:rtl/>
              </w:rPr>
            </w:pPr>
          </w:p>
        </w:tc>
        <w:tc>
          <w:tcPr>
            <w:tcW w:w="2947" w:type="dxa"/>
          </w:tcPr>
          <w:p w:rsidR="00AA46C7" w:rsidRPr="00420A91" w:rsidDel="000F1D73"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הלוואות לצדדים קשורים</w:t>
            </w: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r>
      <w:tr w:rsidR="00AA46C7" w:rsidRPr="00420A91" w:rsidTr="009F70D5">
        <w:trPr>
          <w:cantSplit/>
        </w:trPr>
        <w:tc>
          <w:tcPr>
            <w:tcW w:w="1360" w:type="dxa"/>
          </w:tcPr>
          <w:p w:rsidR="00AA46C7" w:rsidRPr="00420A91" w:rsidRDefault="00AA46C7" w:rsidP="009F70D5">
            <w:pPr>
              <w:spacing w:before="80" w:line="240" w:lineRule="auto"/>
              <w:jc w:val="both"/>
              <w:rPr>
                <w:rFonts w:ascii="Arial" w:hAnsi="Arial" w:cs="Arial"/>
                <w:b/>
                <w:bCs/>
                <w:sz w:val="14"/>
                <w:szCs w:val="14"/>
                <w:rtl/>
              </w:rPr>
            </w:pPr>
          </w:p>
        </w:tc>
        <w:tc>
          <w:tcPr>
            <w:tcW w:w="2947" w:type="dxa"/>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הלוואות לחברות כלולות</w:t>
            </w: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r>
      <w:tr w:rsidR="00AA46C7" w:rsidRPr="00420A91" w:rsidTr="009F70D5">
        <w:trPr>
          <w:cantSplit/>
        </w:trPr>
        <w:tc>
          <w:tcPr>
            <w:tcW w:w="1360" w:type="dxa"/>
          </w:tcPr>
          <w:p w:rsidR="00AA46C7" w:rsidRPr="00420A91" w:rsidRDefault="00AA46C7" w:rsidP="009F70D5">
            <w:pPr>
              <w:spacing w:before="80" w:line="240" w:lineRule="auto"/>
              <w:jc w:val="both"/>
              <w:rPr>
                <w:rFonts w:ascii="Arial" w:hAnsi="Arial" w:cs="Arial"/>
                <w:b/>
                <w:bCs/>
                <w:sz w:val="14"/>
                <w:szCs w:val="14"/>
                <w:rtl/>
              </w:rPr>
            </w:pPr>
          </w:p>
        </w:tc>
        <w:tc>
          <w:tcPr>
            <w:tcW w:w="2947" w:type="dxa"/>
          </w:tcPr>
          <w:p w:rsidR="00AA46C7" w:rsidRPr="00420A91" w:rsidRDefault="00AA46C7" w:rsidP="009F70D5">
            <w:pPr>
              <w:spacing w:before="20" w:after="20" w:line="240" w:lineRule="auto"/>
              <w:ind w:left="113" w:right="173" w:hanging="113"/>
              <w:rPr>
                <w:rFonts w:ascii="Arial" w:hAnsi="Arial" w:cs="Arial"/>
                <w:szCs w:val="20"/>
                <w:rtl/>
              </w:rPr>
            </w:pPr>
            <w:r w:rsidRPr="00420A91">
              <w:rPr>
                <w:rFonts w:ascii="Arial" w:hAnsi="Arial" w:cs="Arial"/>
                <w:szCs w:val="20"/>
                <w:rtl/>
              </w:rPr>
              <w:t>חייבים בגין הסדרי זיכיון למתן שירותים (7)</w:t>
            </w: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szCs w:val="20"/>
                <w:rtl/>
              </w:rPr>
            </w:pPr>
          </w:p>
        </w:tc>
      </w:tr>
      <w:tr w:rsidR="00AA46C7" w:rsidRPr="00420A91" w:rsidTr="009F70D5">
        <w:trPr>
          <w:cantSplit/>
        </w:trPr>
        <w:tc>
          <w:tcPr>
            <w:tcW w:w="1360" w:type="dxa"/>
          </w:tcPr>
          <w:p w:rsidR="00AA46C7" w:rsidRPr="00420A91" w:rsidRDefault="00AA46C7" w:rsidP="009F70D5">
            <w:pPr>
              <w:spacing w:before="80" w:line="240" w:lineRule="auto"/>
              <w:jc w:val="both"/>
              <w:rPr>
                <w:rFonts w:ascii="Arial" w:hAnsi="Arial" w:cs="Arial"/>
                <w:b/>
                <w:bCs/>
                <w:sz w:val="14"/>
                <w:szCs w:val="14"/>
                <w:rtl/>
              </w:rPr>
            </w:pPr>
          </w:p>
        </w:tc>
        <w:tc>
          <w:tcPr>
            <w:tcW w:w="2947" w:type="dxa"/>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לקוחות</w:t>
            </w: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r>
      <w:tr w:rsidR="00AA46C7" w:rsidRPr="00420A91" w:rsidTr="009F70D5">
        <w:trPr>
          <w:cantSplit/>
        </w:trPr>
        <w:tc>
          <w:tcPr>
            <w:tcW w:w="1360" w:type="dxa"/>
          </w:tcPr>
          <w:p w:rsidR="00AA46C7" w:rsidRPr="00420A91" w:rsidRDefault="00AA46C7" w:rsidP="009F70D5">
            <w:pPr>
              <w:spacing w:before="80" w:line="240" w:lineRule="auto"/>
              <w:jc w:val="both"/>
              <w:rPr>
                <w:rFonts w:ascii="Arial" w:hAnsi="Arial" w:cs="Arial"/>
                <w:b/>
                <w:bCs/>
                <w:sz w:val="14"/>
                <w:szCs w:val="14"/>
                <w:rtl/>
              </w:rPr>
            </w:pPr>
          </w:p>
        </w:tc>
        <w:tc>
          <w:tcPr>
            <w:tcW w:w="2947" w:type="dxa"/>
          </w:tcPr>
          <w:p w:rsidR="00AA46C7" w:rsidRPr="00420A91" w:rsidDel="000F1D73" w:rsidRDefault="00AA46C7" w:rsidP="009F70D5">
            <w:pPr>
              <w:spacing w:before="20" w:after="20" w:line="240" w:lineRule="auto"/>
              <w:ind w:left="113" w:hanging="113"/>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single" w:sz="4" w:space="1" w:color="auto"/>
              </w:pBdr>
              <w:spacing w:line="240" w:lineRule="auto"/>
              <w:ind w:left="85" w:right="85"/>
              <w:jc w:val="center"/>
              <w:rPr>
                <w:rFonts w:ascii="Arial" w:hAnsi="Arial" w:cs="Arial"/>
                <w:szCs w:val="20"/>
                <w:rtl/>
              </w:rPr>
            </w:pPr>
          </w:p>
        </w:tc>
      </w:tr>
      <w:tr w:rsidR="00AA46C7" w:rsidRPr="00420A91" w:rsidTr="009F70D5">
        <w:trPr>
          <w:cantSplit/>
        </w:trPr>
        <w:tc>
          <w:tcPr>
            <w:tcW w:w="1360" w:type="dxa"/>
          </w:tcPr>
          <w:p w:rsidR="00AA46C7" w:rsidRPr="00420A91" w:rsidRDefault="00AA46C7" w:rsidP="009F70D5">
            <w:pPr>
              <w:spacing w:before="80" w:line="240" w:lineRule="auto"/>
              <w:jc w:val="both"/>
              <w:rPr>
                <w:rFonts w:ascii="Arial" w:hAnsi="Arial" w:cs="Arial"/>
                <w:b/>
                <w:bCs/>
                <w:sz w:val="14"/>
                <w:szCs w:val="14"/>
                <w:rtl/>
              </w:rPr>
            </w:pPr>
          </w:p>
        </w:tc>
        <w:tc>
          <w:tcPr>
            <w:tcW w:w="2947" w:type="dxa"/>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hint="cs"/>
                <w:b/>
                <w:bCs/>
                <w:szCs w:val="20"/>
                <w:rtl/>
              </w:rPr>
              <w:t>חייבים בגין חכירה מימונית</w:t>
            </w:r>
            <w:r w:rsidRPr="00420A91">
              <w:rPr>
                <w:rFonts w:ascii="Arial" w:hAnsi="Arial" w:cs="Arial" w:hint="cs"/>
                <w:szCs w:val="20"/>
                <w:rtl/>
              </w:rPr>
              <w:t xml:space="preserve"> (ראה ביאור 7)</w:t>
            </w:r>
          </w:p>
        </w:tc>
        <w:tc>
          <w:tcPr>
            <w:tcW w:w="1021" w:type="dxa"/>
            <w:vAlign w:val="bottom"/>
          </w:tcPr>
          <w:p w:rsidR="00AA46C7" w:rsidRPr="00420A91" w:rsidRDefault="00AA46C7" w:rsidP="0056235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56235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56235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56235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562355">
            <w:pPr>
              <w:pBdr>
                <w:bottom w:val="sing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562355">
            <w:pPr>
              <w:pBdr>
                <w:bottom w:val="single" w:sz="4" w:space="1" w:color="auto"/>
              </w:pBdr>
              <w:spacing w:line="240" w:lineRule="auto"/>
              <w:ind w:left="85" w:right="85"/>
              <w:jc w:val="center"/>
              <w:rPr>
                <w:rFonts w:ascii="Arial" w:hAnsi="Arial" w:cs="Arial"/>
                <w:szCs w:val="20"/>
                <w:rtl/>
              </w:rPr>
            </w:pPr>
          </w:p>
        </w:tc>
      </w:tr>
      <w:tr w:rsidR="00AA46C7" w:rsidRPr="00420A91" w:rsidTr="009F70D5">
        <w:trPr>
          <w:cantSplit/>
        </w:trPr>
        <w:tc>
          <w:tcPr>
            <w:tcW w:w="1360" w:type="dxa"/>
          </w:tcPr>
          <w:p w:rsidR="00AA46C7" w:rsidRPr="00420A91" w:rsidRDefault="00AA46C7" w:rsidP="009F70D5">
            <w:pPr>
              <w:spacing w:before="80" w:line="240" w:lineRule="auto"/>
              <w:jc w:val="both"/>
              <w:rPr>
                <w:rFonts w:ascii="Arial" w:hAnsi="Arial" w:cs="Arial"/>
                <w:b/>
                <w:bCs/>
                <w:sz w:val="14"/>
                <w:szCs w:val="14"/>
                <w:rtl/>
              </w:rPr>
            </w:pPr>
          </w:p>
        </w:tc>
        <w:tc>
          <w:tcPr>
            <w:tcW w:w="2947" w:type="dxa"/>
          </w:tcPr>
          <w:p w:rsidR="00AA46C7" w:rsidRPr="00420A91" w:rsidDel="000F1D73" w:rsidRDefault="00AA46C7" w:rsidP="009F70D5">
            <w:pPr>
              <w:spacing w:before="20" w:after="20" w:line="240" w:lineRule="auto"/>
              <w:ind w:left="340" w:hanging="113"/>
              <w:rPr>
                <w:rFonts w:ascii="Arial" w:hAnsi="Arial" w:cs="Arial"/>
                <w:b/>
                <w:bCs/>
                <w:szCs w:val="20"/>
                <w:rtl/>
              </w:rPr>
            </w:pPr>
            <w:r w:rsidRPr="00420A91">
              <w:rPr>
                <w:rFonts w:ascii="Arial" w:hAnsi="Arial" w:cs="Arial"/>
                <w:b/>
                <w:bCs/>
                <w:szCs w:val="20"/>
                <w:rtl/>
              </w:rPr>
              <w:t xml:space="preserve">סה"כ נכסים פיננסיים </w:t>
            </w:r>
            <w:r w:rsidRPr="00420A91">
              <w:rPr>
                <w:rFonts w:ascii="Arial" w:hAnsi="Arial" w:cs="Arial"/>
                <w:szCs w:val="20"/>
                <w:rtl/>
              </w:rPr>
              <w:t>(ב)</w:t>
            </w:r>
          </w:p>
        </w:tc>
        <w:tc>
          <w:tcPr>
            <w:tcW w:w="1021" w:type="dxa"/>
            <w:vAlign w:val="bottom"/>
          </w:tcPr>
          <w:p w:rsidR="00AA46C7" w:rsidRPr="00420A91" w:rsidRDefault="00AA46C7" w:rsidP="009F70D5">
            <w:pPr>
              <w:pBdr>
                <w:bottom w:val="doub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doub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doub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doub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double" w:sz="4" w:space="1" w:color="auto"/>
              </w:pBdr>
              <w:spacing w:line="240" w:lineRule="auto"/>
              <w:ind w:left="85" w:right="85"/>
              <w:jc w:val="center"/>
              <w:rPr>
                <w:rFonts w:ascii="Arial" w:hAnsi="Arial" w:cs="Arial"/>
                <w:szCs w:val="20"/>
                <w:rtl/>
              </w:rPr>
            </w:pPr>
          </w:p>
        </w:tc>
        <w:tc>
          <w:tcPr>
            <w:tcW w:w="1021" w:type="dxa"/>
            <w:vAlign w:val="bottom"/>
          </w:tcPr>
          <w:p w:rsidR="00AA46C7" w:rsidRPr="00420A91" w:rsidRDefault="00AA46C7" w:rsidP="009F70D5">
            <w:pPr>
              <w:pBdr>
                <w:bottom w:val="double" w:sz="4" w:space="1" w:color="auto"/>
              </w:pBdr>
              <w:spacing w:line="240" w:lineRule="auto"/>
              <w:ind w:left="85" w:right="85"/>
              <w:jc w:val="center"/>
              <w:rPr>
                <w:rFonts w:ascii="Arial" w:hAnsi="Arial" w:cs="Arial"/>
                <w:szCs w:val="20"/>
                <w:rtl/>
              </w:rPr>
            </w:pPr>
          </w:p>
        </w:tc>
      </w:tr>
      <w:tr w:rsidR="00AA46C7" w:rsidRPr="00420A91" w:rsidTr="009F70D5">
        <w:trPr>
          <w:cantSplit/>
          <w:trHeight w:hRule="exact" w:val="57"/>
        </w:trPr>
        <w:tc>
          <w:tcPr>
            <w:tcW w:w="1360" w:type="dxa"/>
          </w:tcPr>
          <w:p w:rsidR="00AA46C7" w:rsidRPr="00420A91" w:rsidRDefault="00AA46C7" w:rsidP="009F70D5">
            <w:pPr>
              <w:spacing w:line="240" w:lineRule="auto"/>
              <w:jc w:val="both"/>
              <w:rPr>
                <w:rFonts w:ascii="Arial" w:hAnsi="Arial" w:cs="Arial"/>
                <w:b/>
                <w:bCs/>
                <w:sz w:val="14"/>
                <w:szCs w:val="14"/>
                <w:rtl/>
              </w:rPr>
            </w:pPr>
          </w:p>
        </w:tc>
        <w:tc>
          <w:tcPr>
            <w:tcW w:w="2947" w:type="dxa"/>
          </w:tcPr>
          <w:p w:rsidR="00AA46C7" w:rsidRPr="00420A91" w:rsidDel="000F1D73" w:rsidRDefault="00AA46C7" w:rsidP="009F70D5">
            <w:pPr>
              <w:spacing w:after="20" w:line="240" w:lineRule="auto"/>
              <w:ind w:left="454"/>
              <w:rPr>
                <w:rFonts w:ascii="Arial" w:hAnsi="Arial" w:cs="Arial"/>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b/>
                <w:bCs/>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b/>
                <w:bCs/>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b/>
                <w:bCs/>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b/>
                <w:bCs/>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b/>
                <w:bCs/>
                <w:szCs w:val="20"/>
                <w:rtl/>
              </w:rPr>
            </w:pPr>
          </w:p>
        </w:tc>
        <w:tc>
          <w:tcPr>
            <w:tcW w:w="1021" w:type="dxa"/>
            <w:vAlign w:val="bottom"/>
          </w:tcPr>
          <w:p w:rsidR="00AA46C7" w:rsidRPr="00420A91" w:rsidRDefault="00AA46C7" w:rsidP="009F70D5">
            <w:pPr>
              <w:spacing w:line="240" w:lineRule="auto"/>
              <w:ind w:left="85" w:right="85"/>
              <w:jc w:val="center"/>
              <w:rPr>
                <w:rFonts w:ascii="Arial" w:hAnsi="Arial" w:cs="Arial"/>
                <w:b/>
                <w:bCs/>
                <w:szCs w:val="20"/>
                <w:rtl/>
              </w:rPr>
            </w:pPr>
          </w:p>
        </w:tc>
      </w:tr>
    </w:tbl>
    <w:p w:rsidR="00AA46C7" w:rsidRPr="00420A91" w:rsidRDefault="00AA46C7" w:rsidP="00AA46C7">
      <w:pPr>
        <w:spacing w:line="240" w:lineRule="auto"/>
        <w:rPr>
          <w:rFonts w:ascii="Arial" w:hAnsi="Arial" w:cs="Arial"/>
          <w:sz w:val="12"/>
          <w:szCs w:val="12"/>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rPr>
          <w:cantSplit/>
        </w:trPr>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AA46C7" w:rsidRPr="00420A91" w:rsidRDefault="00AA46C7" w:rsidP="009F70D5">
            <w:pPr>
              <w:keepLines w:val="0"/>
              <w:overflowPunct/>
              <w:autoSpaceDE/>
              <w:autoSpaceDN/>
              <w:adjustRightInd/>
              <w:spacing w:before="20"/>
              <w:ind w:left="454" w:hanging="454"/>
              <w:jc w:val="both"/>
              <w:textAlignment w:val="auto"/>
              <w:rPr>
                <w:rFonts w:ascii="Arial" w:hAnsi="Arial" w:cs="Arial"/>
                <w:sz w:val="18"/>
                <w:szCs w:val="20"/>
                <w:rtl/>
              </w:rPr>
            </w:pPr>
            <w:r w:rsidRPr="00420A91">
              <w:rPr>
                <w:rFonts w:ascii="Arial" w:hAnsi="Arial" w:cs="Arial"/>
                <w:sz w:val="18"/>
                <w:szCs w:val="20"/>
                <w:rtl/>
              </w:rPr>
              <w:t>(1)</w:t>
            </w:r>
            <w:r w:rsidRPr="00420A91">
              <w:rPr>
                <w:rFonts w:ascii="Arial" w:hAnsi="Arial" w:cs="Arial"/>
                <w:sz w:val="18"/>
                <w:szCs w:val="20"/>
                <w:rtl/>
              </w:rPr>
              <w:tab/>
              <w:t>הקבוצה מחזיקה בא</w:t>
            </w:r>
            <w:r w:rsidRPr="00420A91">
              <w:rPr>
                <w:rFonts w:ascii="Arial" w:hAnsi="Arial" w:cs="Arial" w:hint="cs"/>
                <w:sz w:val="18"/>
                <w:szCs w:val="20"/>
                <w:rtl/>
              </w:rPr>
              <w:t>י</w:t>
            </w:r>
            <w:r w:rsidRPr="00420A91">
              <w:rPr>
                <w:rFonts w:ascii="Arial" w:hAnsi="Arial" w:cs="Arial"/>
                <w:sz w:val="18"/>
                <w:szCs w:val="20"/>
                <w:rtl/>
              </w:rPr>
              <w:t>גרות חוב ממשלתיות נושאות ריבית משתנה. הריבית הממוצעת המשוקללת על א</w:t>
            </w:r>
            <w:r w:rsidRPr="00420A91">
              <w:rPr>
                <w:rFonts w:ascii="Arial" w:hAnsi="Arial" w:cs="Arial" w:hint="cs"/>
                <w:sz w:val="18"/>
                <w:szCs w:val="20"/>
                <w:rtl/>
              </w:rPr>
              <w:t>י</w:t>
            </w:r>
            <w:r w:rsidRPr="00420A91">
              <w:rPr>
                <w:rFonts w:ascii="Arial" w:hAnsi="Arial" w:cs="Arial"/>
                <w:sz w:val="18"/>
                <w:szCs w:val="20"/>
                <w:rtl/>
              </w:rPr>
              <w:t xml:space="preserve">גרות חוב אלו </w:t>
            </w:r>
            <w:r w:rsidR="005A46B4" w:rsidRPr="00420A91">
              <w:rPr>
                <w:rFonts w:ascii="Arial" w:hAnsi="Arial" w:cs="Arial" w:hint="cs"/>
                <w:szCs w:val="20"/>
                <w:rtl/>
              </w:rPr>
              <w:t xml:space="preserve">היא </w:t>
            </w:r>
            <w:r w:rsidRPr="00420A91">
              <w:rPr>
                <w:rFonts w:ascii="Arial" w:hAnsi="Arial" w:cs="Arial"/>
                <w:sz w:val="18"/>
                <w:szCs w:val="20"/>
                <w:rtl/>
              </w:rPr>
              <w:t>%___ לשנה (ליום 31.12.</w:t>
            </w:r>
            <w:r w:rsidR="005723D9" w:rsidRPr="00420A91">
              <w:rPr>
                <w:rFonts w:ascii="Arial" w:hAnsi="Arial" w:cs="Arial"/>
                <w:sz w:val="18"/>
                <w:szCs w:val="20"/>
                <w:rtl/>
              </w:rPr>
              <w:t>2016</w:t>
            </w:r>
            <w:r w:rsidRPr="00420A91">
              <w:rPr>
                <w:rFonts w:ascii="Arial" w:hAnsi="Arial" w:cs="Arial"/>
                <w:sz w:val="18"/>
                <w:szCs w:val="20"/>
                <w:rtl/>
              </w:rPr>
              <w:t>: %___). מועד הפירעון של א</w:t>
            </w:r>
            <w:r w:rsidRPr="00420A91">
              <w:rPr>
                <w:rFonts w:ascii="Arial" w:hAnsi="Arial" w:cs="Arial" w:hint="cs"/>
                <w:sz w:val="18"/>
                <w:szCs w:val="20"/>
                <w:rtl/>
              </w:rPr>
              <w:t>י</w:t>
            </w:r>
            <w:r w:rsidRPr="00420A91">
              <w:rPr>
                <w:rFonts w:ascii="Arial" w:hAnsi="Arial" w:cs="Arial"/>
                <w:sz w:val="18"/>
                <w:szCs w:val="20"/>
                <w:rtl/>
              </w:rPr>
              <w:t>גרות חוב אלו נע בין __ - __ חודשים מסוף תקופת הדיווח.</w:t>
            </w:r>
          </w:p>
        </w:tc>
      </w:tr>
      <w:tr w:rsidR="00AA46C7" w:rsidRPr="00420A91" w:rsidTr="009F70D5">
        <w:trPr>
          <w:cantSplit/>
        </w:trPr>
        <w:tc>
          <w:tcPr>
            <w:tcW w:w="1361" w:type="dxa"/>
          </w:tcPr>
          <w:p w:rsidR="00AA46C7" w:rsidRPr="00420A91" w:rsidRDefault="00AA46C7" w:rsidP="009F70D5">
            <w:pPr>
              <w:spacing w:before="120" w:line="240" w:lineRule="auto"/>
              <w:rPr>
                <w:rFonts w:ascii="Arial" w:hAnsi="Arial" w:cs="Arial"/>
                <w:sz w:val="14"/>
                <w:szCs w:val="14"/>
                <w:rtl/>
              </w:rPr>
            </w:pPr>
          </w:p>
        </w:tc>
        <w:tc>
          <w:tcPr>
            <w:tcW w:w="9072" w:type="dxa"/>
          </w:tcPr>
          <w:p w:rsidR="00AA46C7" w:rsidRPr="00420A91" w:rsidRDefault="00AA46C7" w:rsidP="007F7B15">
            <w:pPr>
              <w:keepLines w:val="0"/>
              <w:overflowPunct/>
              <w:autoSpaceDE/>
              <w:autoSpaceDN/>
              <w:adjustRightInd/>
              <w:spacing w:before="60"/>
              <w:ind w:left="454" w:hanging="454"/>
              <w:jc w:val="both"/>
              <w:textAlignment w:val="auto"/>
              <w:rPr>
                <w:rFonts w:ascii="Arial" w:hAnsi="Arial" w:cs="Arial"/>
                <w:sz w:val="18"/>
                <w:szCs w:val="20"/>
                <w:rtl/>
              </w:rPr>
            </w:pPr>
            <w:r w:rsidRPr="00420A91">
              <w:rPr>
                <w:rFonts w:ascii="Arial" w:hAnsi="Arial" w:cs="Arial"/>
                <w:sz w:val="18"/>
                <w:szCs w:val="20"/>
                <w:rtl/>
              </w:rPr>
              <w:t>(2)</w:t>
            </w:r>
            <w:r w:rsidRPr="00420A91">
              <w:rPr>
                <w:rFonts w:ascii="Arial" w:hAnsi="Arial" w:cs="Arial"/>
                <w:sz w:val="18"/>
                <w:szCs w:val="20"/>
                <w:rtl/>
              </w:rPr>
              <w:tab/>
              <w:t>א</w:t>
            </w:r>
            <w:r w:rsidRPr="00420A91">
              <w:rPr>
                <w:rFonts w:ascii="Arial" w:hAnsi="Arial" w:cs="Arial" w:hint="cs"/>
                <w:sz w:val="18"/>
                <w:szCs w:val="20"/>
                <w:rtl/>
              </w:rPr>
              <w:t>י</w:t>
            </w:r>
            <w:r w:rsidRPr="00420A91">
              <w:rPr>
                <w:rFonts w:ascii="Arial" w:hAnsi="Arial" w:cs="Arial"/>
                <w:sz w:val="18"/>
                <w:szCs w:val="20"/>
                <w:rtl/>
              </w:rPr>
              <w:t>גרות חוב אלו של חברת ______ נושאות ריבית %___ שנתית המשולמת כל חודש</w:t>
            </w:r>
            <w:r w:rsidR="001C0321" w:rsidRPr="00420A91">
              <w:rPr>
                <w:rFonts w:ascii="Arial" w:hAnsi="Arial" w:cs="Arial" w:hint="cs"/>
                <w:sz w:val="18"/>
                <w:szCs w:val="20"/>
                <w:rtl/>
              </w:rPr>
              <w:t>.</w:t>
            </w:r>
            <w:r w:rsidRPr="00420A91">
              <w:rPr>
                <w:rFonts w:ascii="Arial" w:hAnsi="Arial" w:cs="Arial"/>
                <w:sz w:val="18"/>
                <w:szCs w:val="20"/>
                <w:rtl/>
              </w:rPr>
              <w:t xml:space="preserve"> </w:t>
            </w:r>
            <w:r w:rsidR="001C0321" w:rsidRPr="00420A91">
              <w:rPr>
                <w:rFonts w:ascii="Arial" w:hAnsi="Arial" w:cs="Arial" w:hint="cs"/>
                <w:sz w:val="18"/>
                <w:szCs w:val="20"/>
                <w:rtl/>
              </w:rPr>
              <w:t>הן תיפרענה ב</w:t>
            </w:r>
            <w:r w:rsidRPr="00420A91">
              <w:rPr>
                <w:rFonts w:ascii="Arial" w:hAnsi="Arial" w:cs="Arial"/>
                <w:sz w:val="18"/>
                <w:szCs w:val="20"/>
                <w:rtl/>
              </w:rPr>
              <w:t>_____</w:t>
            </w:r>
            <w:r w:rsidR="001C0321" w:rsidRPr="00420A91">
              <w:rPr>
                <w:rFonts w:ascii="Arial" w:hAnsi="Arial" w:cs="Arial" w:hint="cs"/>
                <w:sz w:val="18"/>
                <w:szCs w:val="20"/>
                <w:rtl/>
              </w:rPr>
              <w:t>_____</w:t>
            </w:r>
            <w:r w:rsidRPr="00420A91">
              <w:rPr>
                <w:rFonts w:ascii="Arial" w:hAnsi="Arial" w:cs="Arial"/>
                <w:sz w:val="18"/>
                <w:szCs w:val="20"/>
                <w:rtl/>
              </w:rPr>
              <w:t>.</w:t>
            </w:r>
          </w:p>
        </w:tc>
      </w:tr>
      <w:tr w:rsidR="00AA46C7" w:rsidRPr="00420A91" w:rsidTr="009F70D5">
        <w:trPr>
          <w:cantSplit/>
        </w:trPr>
        <w:tc>
          <w:tcPr>
            <w:tcW w:w="1361" w:type="dxa"/>
          </w:tcPr>
          <w:p w:rsidR="00AA46C7" w:rsidRPr="00420A91" w:rsidRDefault="00AA46C7" w:rsidP="009F70D5">
            <w:pPr>
              <w:spacing w:before="120" w:line="240" w:lineRule="auto"/>
              <w:rPr>
                <w:rFonts w:ascii="Arial" w:hAnsi="Arial" w:cs="Arial"/>
                <w:sz w:val="14"/>
                <w:szCs w:val="14"/>
                <w:rtl/>
              </w:rPr>
            </w:pPr>
          </w:p>
        </w:tc>
        <w:tc>
          <w:tcPr>
            <w:tcW w:w="9072" w:type="dxa"/>
          </w:tcPr>
          <w:p w:rsidR="00AA46C7" w:rsidRPr="00420A91" w:rsidRDefault="00AA46C7" w:rsidP="007F7B15">
            <w:pPr>
              <w:keepLines w:val="0"/>
              <w:overflowPunct/>
              <w:autoSpaceDE/>
              <w:autoSpaceDN/>
              <w:adjustRightInd/>
              <w:spacing w:before="60"/>
              <w:ind w:left="454" w:hanging="454"/>
              <w:jc w:val="both"/>
              <w:textAlignment w:val="auto"/>
              <w:rPr>
                <w:rFonts w:ascii="Arial" w:hAnsi="Arial" w:cs="Arial"/>
                <w:sz w:val="18"/>
                <w:szCs w:val="20"/>
                <w:rtl/>
              </w:rPr>
            </w:pPr>
            <w:r w:rsidRPr="00420A91">
              <w:rPr>
                <w:rFonts w:ascii="Arial" w:hAnsi="Arial" w:cs="Arial"/>
                <w:sz w:val="18"/>
                <w:szCs w:val="20"/>
                <w:rtl/>
              </w:rPr>
              <w:t>(3)</w:t>
            </w:r>
            <w:r w:rsidRPr="00420A91">
              <w:rPr>
                <w:rFonts w:ascii="Arial" w:hAnsi="Arial" w:cs="Arial"/>
                <w:sz w:val="18"/>
                <w:szCs w:val="20"/>
                <w:rtl/>
              </w:rPr>
              <w:tab/>
              <w:t>הקבוצה מחזיקה בא</w:t>
            </w:r>
            <w:r w:rsidRPr="00420A91">
              <w:rPr>
                <w:rFonts w:ascii="Arial" w:hAnsi="Arial" w:cs="Arial" w:hint="cs"/>
                <w:sz w:val="18"/>
                <w:szCs w:val="20"/>
                <w:rtl/>
              </w:rPr>
              <w:t>י</w:t>
            </w:r>
            <w:r w:rsidRPr="00420A91">
              <w:rPr>
                <w:rFonts w:ascii="Arial" w:hAnsi="Arial" w:cs="Arial"/>
                <w:sz w:val="18"/>
                <w:szCs w:val="20"/>
                <w:rtl/>
              </w:rPr>
              <w:t xml:space="preserve">גרות חוב סחירות הנושאות ריבית %___ שנתית. </w:t>
            </w:r>
            <w:r w:rsidR="001C0321" w:rsidRPr="00420A91">
              <w:rPr>
                <w:rFonts w:ascii="Arial" w:hAnsi="Arial" w:cs="Arial" w:hint="cs"/>
                <w:sz w:val="18"/>
                <w:szCs w:val="20"/>
                <w:rtl/>
              </w:rPr>
              <w:t>הן תיפרענה ב</w:t>
            </w:r>
            <w:r w:rsidR="001C0321" w:rsidRPr="00420A91">
              <w:rPr>
                <w:rFonts w:ascii="Arial" w:hAnsi="Arial" w:cs="Arial"/>
                <w:sz w:val="18"/>
                <w:szCs w:val="20"/>
                <w:rtl/>
              </w:rPr>
              <w:t>_____</w:t>
            </w:r>
            <w:r w:rsidR="001C0321" w:rsidRPr="00420A91">
              <w:rPr>
                <w:rFonts w:ascii="Arial" w:hAnsi="Arial" w:cs="Arial" w:hint="cs"/>
                <w:sz w:val="18"/>
                <w:szCs w:val="20"/>
                <w:rtl/>
              </w:rPr>
              <w:t>_____</w:t>
            </w:r>
            <w:r w:rsidR="001C0321" w:rsidRPr="00420A91">
              <w:rPr>
                <w:rFonts w:ascii="Arial" w:hAnsi="Arial" w:cs="Arial"/>
                <w:sz w:val="18"/>
                <w:szCs w:val="20"/>
                <w:rtl/>
              </w:rPr>
              <w:t>.</w:t>
            </w:r>
          </w:p>
        </w:tc>
      </w:tr>
      <w:tr w:rsidR="00AA46C7" w:rsidRPr="00420A91" w:rsidTr="009F70D5">
        <w:trPr>
          <w:cantSplit/>
        </w:trPr>
        <w:tc>
          <w:tcPr>
            <w:tcW w:w="1361" w:type="dxa"/>
          </w:tcPr>
          <w:p w:rsidR="00AA46C7" w:rsidRPr="00420A91" w:rsidRDefault="00AA46C7" w:rsidP="009F70D5">
            <w:pPr>
              <w:spacing w:before="120" w:line="240" w:lineRule="auto"/>
              <w:rPr>
                <w:rFonts w:ascii="Arial" w:hAnsi="Arial" w:cs="Arial"/>
                <w:sz w:val="14"/>
                <w:szCs w:val="14"/>
                <w:rtl/>
              </w:rPr>
            </w:pPr>
          </w:p>
        </w:tc>
        <w:tc>
          <w:tcPr>
            <w:tcW w:w="9072" w:type="dxa"/>
          </w:tcPr>
          <w:p w:rsidR="00AA46C7" w:rsidRPr="00420A91" w:rsidRDefault="00AA46C7" w:rsidP="007F7B15">
            <w:pPr>
              <w:keepLines w:val="0"/>
              <w:overflowPunct/>
              <w:autoSpaceDE/>
              <w:autoSpaceDN/>
              <w:adjustRightInd/>
              <w:spacing w:before="60"/>
              <w:ind w:left="454" w:hanging="454"/>
              <w:jc w:val="both"/>
              <w:textAlignment w:val="auto"/>
              <w:rPr>
                <w:rFonts w:ascii="Arial" w:hAnsi="Arial" w:cs="Arial"/>
                <w:sz w:val="18"/>
                <w:szCs w:val="20"/>
                <w:rtl/>
              </w:rPr>
            </w:pPr>
            <w:r w:rsidRPr="00420A91">
              <w:rPr>
                <w:rFonts w:ascii="Arial" w:hAnsi="Arial" w:cs="Arial"/>
                <w:sz w:val="18"/>
                <w:szCs w:val="20"/>
                <w:rtl/>
              </w:rPr>
              <w:t>(4)</w:t>
            </w:r>
            <w:r w:rsidRPr="00420A91">
              <w:rPr>
                <w:rFonts w:ascii="Arial" w:hAnsi="Arial" w:cs="Arial"/>
                <w:sz w:val="18"/>
                <w:szCs w:val="20"/>
                <w:rtl/>
              </w:rPr>
              <w:tab/>
              <w:t>הקבוצה מחזיקה בא</w:t>
            </w:r>
            <w:r w:rsidRPr="00420A91">
              <w:rPr>
                <w:rFonts w:ascii="Arial" w:hAnsi="Arial" w:cs="Arial" w:hint="cs"/>
                <w:sz w:val="18"/>
                <w:szCs w:val="20"/>
                <w:rtl/>
              </w:rPr>
              <w:t>י</w:t>
            </w:r>
            <w:r w:rsidRPr="00420A91">
              <w:rPr>
                <w:rFonts w:ascii="Arial" w:hAnsi="Arial" w:cs="Arial"/>
                <w:sz w:val="18"/>
                <w:szCs w:val="20"/>
                <w:rtl/>
              </w:rPr>
              <w:t xml:space="preserve">גרות חוב להמרה סחירות הנושאות ריבית %___ שנתית. </w:t>
            </w:r>
            <w:r w:rsidR="001C0321" w:rsidRPr="00420A91">
              <w:rPr>
                <w:rFonts w:ascii="Arial" w:hAnsi="Arial" w:cs="Arial" w:hint="cs"/>
                <w:sz w:val="18"/>
                <w:szCs w:val="20"/>
                <w:rtl/>
              </w:rPr>
              <w:t>הן תיפרענה ב</w:t>
            </w:r>
            <w:r w:rsidR="001C0321" w:rsidRPr="00420A91">
              <w:rPr>
                <w:rFonts w:ascii="Arial" w:hAnsi="Arial" w:cs="Arial"/>
                <w:sz w:val="18"/>
                <w:szCs w:val="20"/>
                <w:rtl/>
              </w:rPr>
              <w:t>_____</w:t>
            </w:r>
            <w:r w:rsidR="001C0321" w:rsidRPr="00420A91">
              <w:rPr>
                <w:rFonts w:ascii="Arial" w:hAnsi="Arial" w:cs="Arial" w:hint="cs"/>
                <w:sz w:val="18"/>
                <w:szCs w:val="20"/>
                <w:rtl/>
              </w:rPr>
              <w:t>_____</w:t>
            </w:r>
            <w:r w:rsidR="001C0321" w:rsidRPr="00420A91">
              <w:rPr>
                <w:rFonts w:ascii="Arial" w:hAnsi="Arial" w:cs="Arial"/>
                <w:sz w:val="18"/>
                <w:szCs w:val="20"/>
                <w:rtl/>
              </w:rPr>
              <w:t>.</w:t>
            </w:r>
          </w:p>
        </w:tc>
      </w:tr>
      <w:tr w:rsidR="00AA46C7" w:rsidRPr="00420A91" w:rsidTr="009F70D5">
        <w:trPr>
          <w:cantSplit/>
        </w:trPr>
        <w:tc>
          <w:tcPr>
            <w:tcW w:w="1361" w:type="dxa"/>
          </w:tcPr>
          <w:p w:rsidR="00AA46C7" w:rsidRPr="00420A91" w:rsidRDefault="00AA46C7" w:rsidP="009F70D5">
            <w:pPr>
              <w:spacing w:before="120" w:line="240" w:lineRule="auto"/>
              <w:rPr>
                <w:rFonts w:ascii="Arial" w:hAnsi="Arial" w:cs="Arial"/>
                <w:sz w:val="14"/>
                <w:szCs w:val="14"/>
                <w:rtl/>
              </w:rPr>
            </w:pPr>
            <w:r w:rsidRPr="00420A91">
              <w:rPr>
                <w:rFonts w:ascii="Arial" w:hAnsi="Arial" w:cs="Arial"/>
                <w:sz w:val="14"/>
                <w:szCs w:val="14"/>
                <w:rtl/>
              </w:rPr>
              <w:t>(ד)9.</w:t>
            </w:r>
            <w:r w:rsidRPr="00420A91">
              <w:rPr>
                <w:rFonts w:ascii="Arial" w:hAnsi="Arial" w:cs="Arial"/>
                <w:sz w:val="14"/>
                <w:szCs w:val="14"/>
              </w:rPr>
              <w:t>IFRS 12</w:t>
            </w:r>
          </w:p>
        </w:tc>
        <w:tc>
          <w:tcPr>
            <w:tcW w:w="9072" w:type="dxa"/>
          </w:tcPr>
          <w:p w:rsidR="00AA46C7" w:rsidRPr="00420A91" w:rsidRDefault="00AA46C7" w:rsidP="009F70D5">
            <w:pPr>
              <w:keepLines w:val="0"/>
              <w:overflowPunct/>
              <w:autoSpaceDE/>
              <w:autoSpaceDN/>
              <w:adjustRightInd/>
              <w:spacing w:before="60"/>
              <w:ind w:left="454" w:hanging="454"/>
              <w:jc w:val="both"/>
              <w:textAlignment w:val="auto"/>
              <w:rPr>
                <w:rFonts w:ascii="Arial" w:hAnsi="Arial" w:cs="Arial"/>
                <w:sz w:val="18"/>
                <w:szCs w:val="20"/>
                <w:rtl/>
              </w:rPr>
            </w:pPr>
            <w:r w:rsidRPr="00420A91">
              <w:rPr>
                <w:rFonts w:ascii="Arial" w:hAnsi="Arial" w:cs="Arial"/>
                <w:sz w:val="18"/>
                <w:szCs w:val="20"/>
                <w:rtl/>
              </w:rPr>
              <w:t>(5)</w:t>
            </w:r>
            <w:r w:rsidRPr="00420A91">
              <w:rPr>
                <w:rFonts w:ascii="Arial" w:hAnsi="Arial" w:cs="Arial"/>
                <w:sz w:val="18"/>
                <w:szCs w:val="20"/>
                <w:rtl/>
              </w:rPr>
              <w:tab/>
              <w:t>הקבוצה מחזיקה ב-20% מהמניות הרגילות של חברת ______ בע"מ. להערכת הנהלת החברה, אין לקבוצה השפעה מהותית על חברת ______, על אף החזקה של 20% מזכויות ההצבעה, וזאת מכיוון שלחברה זכות למנות דירקטור אחד בלבד מתוך דירקטוריון של שמונה [</w:t>
            </w:r>
            <w:r w:rsidRPr="00420A91">
              <w:rPr>
                <w:rFonts w:ascii="Arial" w:hAnsi="Arial" w:cs="Arial"/>
                <w:b/>
                <w:bCs/>
                <w:i/>
                <w:iCs/>
                <w:sz w:val="18"/>
                <w:szCs w:val="20"/>
                <w:rtl/>
              </w:rPr>
              <w:t>לחלופין:</w:t>
            </w:r>
            <w:r w:rsidRPr="00420A91">
              <w:rPr>
                <w:rFonts w:ascii="Arial" w:hAnsi="Arial" w:cs="Arial"/>
                <w:sz w:val="18"/>
                <w:szCs w:val="20"/>
                <w:rtl/>
              </w:rPr>
              <w:t xml:space="preserve"> </w:t>
            </w:r>
            <w:r w:rsidRPr="00420A91">
              <w:rPr>
                <w:rFonts w:ascii="Arial" w:hAnsi="Arial" w:cs="Arial" w:hint="cs"/>
                <w:sz w:val="18"/>
                <w:szCs w:val="20"/>
                <w:rtl/>
              </w:rPr>
              <w:t>[</w:t>
            </w:r>
            <w:r w:rsidRPr="00420A91">
              <w:rPr>
                <w:rFonts w:ascii="Arial" w:hAnsi="Arial" w:cs="Arial"/>
                <w:i/>
                <w:iCs/>
                <w:sz w:val="18"/>
                <w:szCs w:val="20"/>
                <w:rtl/>
              </w:rPr>
              <w:t>יינתן גילוי לשיקולי הדעת וההנחות המשמעותיים (והשינויים להם) שנעשו בקביעה כי לחברה אין השפעה מהותית</w:t>
            </w:r>
            <w:r w:rsidRPr="00420A91">
              <w:rPr>
                <w:rFonts w:ascii="Arial" w:hAnsi="Arial" w:cs="Arial" w:hint="cs"/>
                <w:sz w:val="18"/>
                <w:szCs w:val="20"/>
                <w:rtl/>
              </w:rPr>
              <w:t>]</w:t>
            </w:r>
            <w:r w:rsidRPr="00420A91">
              <w:rPr>
                <w:rFonts w:ascii="Arial" w:hAnsi="Arial" w:cs="Arial"/>
                <w:sz w:val="18"/>
                <w:szCs w:val="20"/>
                <w:rtl/>
              </w:rPr>
              <w:t>].</w:t>
            </w:r>
          </w:p>
        </w:tc>
      </w:tr>
    </w:tbl>
    <w:p w:rsidR="00AA46C7" w:rsidRPr="00420A91" w:rsidRDefault="00AA46C7" w:rsidP="00AA46C7">
      <w:pPr>
        <w:ind w:left="1361"/>
        <w:jc w:val="both"/>
        <w:rPr>
          <w:rFonts w:ascii="Arial" w:hAnsi="Arial" w:cs="Arial"/>
          <w:sz w:val="16"/>
          <w:szCs w:val="16"/>
          <w:rtl/>
        </w:rPr>
      </w:pPr>
      <w:r w:rsidRPr="00420A91">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rPr>
          <w:cantSplit/>
        </w:trPr>
        <w:tc>
          <w:tcPr>
            <w:tcW w:w="1361" w:type="dxa"/>
          </w:tcPr>
          <w:p w:rsidR="00AA46C7" w:rsidRPr="00420A91" w:rsidRDefault="00AA46C7" w:rsidP="009F70D5">
            <w:pPr>
              <w:spacing w:before="60" w:line="240" w:lineRule="auto"/>
              <w:rPr>
                <w:rFonts w:ascii="Arial" w:hAnsi="Arial" w:cs="Arial"/>
                <w:sz w:val="14"/>
                <w:szCs w:val="14"/>
                <w:rtl/>
              </w:rPr>
            </w:pPr>
          </w:p>
        </w:tc>
        <w:tc>
          <w:tcPr>
            <w:tcW w:w="9072" w:type="dxa"/>
          </w:tcPr>
          <w:p w:rsidR="00AA46C7" w:rsidRPr="00420A91" w:rsidRDefault="00AA46C7" w:rsidP="009F70D5">
            <w:pPr>
              <w:keepLines w:val="0"/>
              <w:overflowPunct/>
              <w:autoSpaceDE/>
              <w:autoSpaceDN/>
              <w:adjustRightInd/>
              <w:spacing w:before="20"/>
              <w:ind w:left="454" w:hanging="454"/>
              <w:jc w:val="both"/>
              <w:textAlignment w:val="auto"/>
              <w:rPr>
                <w:rFonts w:ascii="Arial" w:hAnsi="Arial" w:cs="Arial"/>
                <w:b/>
                <w:bCs/>
                <w:sz w:val="18"/>
                <w:szCs w:val="20"/>
                <w:rtl/>
              </w:rPr>
            </w:pPr>
            <w:r w:rsidRPr="00420A91">
              <w:rPr>
                <w:rFonts w:ascii="Arial" w:hAnsi="Arial" w:cs="Arial"/>
                <w:b/>
                <w:bCs/>
                <w:sz w:val="18"/>
                <w:szCs w:val="20"/>
                <w:rtl/>
              </w:rPr>
              <w:t xml:space="preserve">ביאור 4 - נכסים פיננסיים </w:t>
            </w:r>
            <w:r w:rsidRPr="00420A91">
              <w:rPr>
                <w:rFonts w:ascii="Arial" w:hAnsi="Arial" w:cs="Arial"/>
                <w:b/>
                <w:sz w:val="18"/>
                <w:szCs w:val="20"/>
                <w:rtl/>
              </w:rPr>
              <w:t>(המשך)</w:t>
            </w:r>
            <w:r w:rsidRPr="00420A91">
              <w:rPr>
                <w:rFonts w:ascii="Arial" w:hAnsi="Arial" w:cs="Arial"/>
                <w:b/>
                <w:bCs/>
                <w:sz w:val="18"/>
                <w:szCs w:val="20"/>
                <w:rtl/>
              </w:rPr>
              <w:t>:</w:t>
            </w:r>
          </w:p>
        </w:tc>
      </w:tr>
      <w:tr w:rsidR="00AA46C7" w:rsidRPr="00420A91" w:rsidTr="009F70D5">
        <w:trPr>
          <w:cantSplit/>
        </w:trPr>
        <w:tc>
          <w:tcPr>
            <w:tcW w:w="1361" w:type="dxa"/>
          </w:tcPr>
          <w:p w:rsidR="00AA46C7" w:rsidRPr="00420A91" w:rsidRDefault="00AA46C7" w:rsidP="009F70D5">
            <w:pPr>
              <w:spacing w:before="60" w:line="240" w:lineRule="auto"/>
              <w:rPr>
                <w:rFonts w:ascii="Arial" w:hAnsi="Arial" w:cs="Arial"/>
                <w:sz w:val="14"/>
                <w:szCs w:val="14"/>
                <w:rtl/>
              </w:rPr>
            </w:pPr>
          </w:p>
        </w:tc>
        <w:tc>
          <w:tcPr>
            <w:tcW w:w="9072" w:type="dxa"/>
          </w:tcPr>
          <w:p w:rsidR="00AA46C7" w:rsidRPr="00420A91" w:rsidRDefault="00AA46C7" w:rsidP="009F70D5">
            <w:pPr>
              <w:keepLines w:val="0"/>
              <w:overflowPunct/>
              <w:autoSpaceDE/>
              <w:autoSpaceDN/>
              <w:adjustRightInd/>
              <w:spacing w:before="20"/>
              <w:ind w:left="454" w:hanging="454"/>
              <w:jc w:val="both"/>
              <w:textAlignment w:val="auto"/>
              <w:rPr>
                <w:rFonts w:ascii="Arial" w:hAnsi="Arial" w:cs="Arial"/>
                <w:sz w:val="18"/>
                <w:szCs w:val="20"/>
                <w:rtl/>
              </w:rPr>
            </w:pPr>
            <w:r w:rsidRPr="00420A91">
              <w:rPr>
                <w:rFonts w:ascii="Arial" w:hAnsi="Arial" w:cs="Arial"/>
                <w:b/>
                <w:bCs/>
                <w:sz w:val="18"/>
                <w:szCs w:val="20"/>
                <w:rtl/>
              </w:rPr>
              <w:t>א.</w:t>
            </w:r>
            <w:r w:rsidRPr="00420A91">
              <w:rPr>
                <w:rFonts w:ascii="Arial" w:hAnsi="Arial" w:cs="Arial"/>
                <w:b/>
                <w:bCs/>
                <w:sz w:val="18"/>
                <w:szCs w:val="20"/>
                <w:rtl/>
              </w:rPr>
              <w:tab/>
              <w:t xml:space="preserve">הרכב </w:t>
            </w:r>
            <w:r w:rsidRPr="00420A91">
              <w:rPr>
                <w:rFonts w:ascii="Arial" w:hAnsi="Arial" w:cs="Arial"/>
                <w:b/>
                <w:sz w:val="18"/>
                <w:szCs w:val="20"/>
                <w:rtl/>
              </w:rPr>
              <w:t>(המשך)</w:t>
            </w:r>
            <w:r w:rsidRPr="00420A91">
              <w:rPr>
                <w:rFonts w:ascii="Arial" w:hAnsi="Arial" w:cs="Arial"/>
                <w:b/>
                <w:bCs/>
                <w:sz w:val="18"/>
                <w:szCs w:val="20"/>
                <w:rtl/>
              </w:rPr>
              <w:t>:</w:t>
            </w:r>
          </w:p>
        </w:tc>
      </w:tr>
      <w:tr w:rsidR="00AA46C7" w:rsidRPr="00420A91" w:rsidTr="009F70D5">
        <w:trPr>
          <w:cantSplit/>
        </w:trPr>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תקנה 14(ד)</w:t>
            </w:r>
          </w:p>
        </w:tc>
        <w:tc>
          <w:tcPr>
            <w:tcW w:w="9072" w:type="dxa"/>
          </w:tcPr>
          <w:p w:rsidR="00AA46C7" w:rsidRPr="00420A91" w:rsidRDefault="00AA46C7" w:rsidP="00033751">
            <w:pPr>
              <w:keepLines w:val="0"/>
              <w:overflowPunct/>
              <w:autoSpaceDE/>
              <w:autoSpaceDN/>
              <w:adjustRightInd/>
              <w:spacing w:before="20"/>
              <w:ind w:left="454" w:hanging="454"/>
              <w:jc w:val="both"/>
              <w:textAlignment w:val="auto"/>
              <w:rPr>
                <w:rFonts w:ascii="Arial" w:hAnsi="Arial" w:cs="Arial"/>
                <w:sz w:val="18"/>
                <w:szCs w:val="20"/>
                <w:rtl/>
              </w:rPr>
            </w:pPr>
            <w:r w:rsidRPr="00420A91">
              <w:rPr>
                <w:rFonts w:ascii="Arial" w:hAnsi="Arial" w:cs="Arial"/>
                <w:sz w:val="18"/>
                <w:szCs w:val="20"/>
                <w:rtl/>
              </w:rPr>
              <w:t>(6)</w:t>
            </w:r>
            <w:r w:rsidRPr="00420A91">
              <w:rPr>
                <w:rFonts w:ascii="Arial" w:hAnsi="Arial" w:cs="Arial"/>
                <w:sz w:val="18"/>
                <w:szCs w:val="20"/>
                <w:rtl/>
              </w:rPr>
              <w:tab/>
              <w:t xml:space="preserve">להלן פרטים על השקעות החברה </w:t>
            </w:r>
            <w:r w:rsidR="00033751" w:rsidRPr="00420A91">
              <w:rPr>
                <w:rFonts w:ascii="Arial" w:hAnsi="Arial" w:cs="Arial" w:hint="cs"/>
                <w:sz w:val="18"/>
                <w:szCs w:val="20"/>
                <w:rtl/>
              </w:rPr>
              <w:t xml:space="preserve">וחברות בנות </w:t>
            </w:r>
            <w:r w:rsidRPr="00420A91">
              <w:rPr>
                <w:rFonts w:ascii="Arial" w:hAnsi="Arial" w:cs="Arial"/>
                <w:sz w:val="18"/>
                <w:szCs w:val="20"/>
                <w:rtl/>
              </w:rPr>
              <w:t>בחברת ______ בע"מ (להלן: "חברת ______"):</w:t>
            </w:r>
            <w:r w:rsidRPr="00420A91">
              <w:rPr>
                <w:rStyle w:val="FootnoteReference"/>
                <w:rFonts w:ascii="Arial" w:hAnsi="Arial" w:cs="Arial"/>
                <w:sz w:val="18"/>
                <w:szCs w:val="20"/>
                <w:rtl/>
              </w:rPr>
              <w:footnoteReference w:id="185"/>
            </w:r>
          </w:p>
        </w:tc>
      </w:tr>
      <w:tr w:rsidR="00AA46C7" w:rsidRPr="00420A91" w:rsidTr="009F70D5">
        <w:trPr>
          <w:cantSplit/>
        </w:trPr>
        <w:tc>
          <w:tcPr>
            <w:tcW w:w="1361" w:type="dxa"/>
          </w:tcPr>
          <w:p w:rsidR="00AA46C7" w:rsidRPr="00420A91" w:rsidRDefault="00AA46C7" w:rsidP="009F70D5">
            <w:pPr>
              <w:spacing w:before="120" w:line="240" w:lineRule="auto"/>
              <w:rPr>
                <w:rFonts w:ascii="Arial" w:hAnsi="Arial" w:cs="Arial"/>
                <w:sz w:val="14"/>
                <w:szCs w:val="14"/>
                <w:rtl/>
              </w:rPr>
            </w:pPr>
          </w:p>
        </w:tc>
        <w:tc>
          <w:tcPr>
            <w:tcW w:w="9072" w:type="dxa"/>
          </w:tcPr>
          <w:p w:rsidR="00AA46C7" w:rsidRPr="00420A91" w:rsidRDefault="00AA46C7" w:rsidP="00B4504B">
            <w:pPr>
              <w:pStyle w:val="ListParagraph"/>
              <w:numPr>
                <w:ilvl w:val="0"/>
                <w:numId w:val="19"/>
              </w:numPr>
              <w:spacing w:before="20"/>
              <w:ind w:left="738" w:hanging="284"/>
              <w:rPr>
                <w:rFonts w:ascii="Arial" w:hAnsi="Arial" w:cs="Arial"/>
                <w:sz w:val="18"/>
                <w:szCs w:val="20"/>
                <w:rtl/>
              </w:rPr>
            </w:pPr>
            <w:r w:rsidRPr="00420A91">
              <w:rPr>
                <w:rFonts w:ascii="Arial" w:hAnsi="Arial" w:cs="Arial"/>
                <w:sz w:val="18"/>
                <w:szCs w:val="20"/>
                <w:rtl/>
              </w:rPr>
              <w:t>פירוט ההשקעות בחברת ______ לסוף תקופת הדיווח:</w:t>
            </w:r>
          </w:p>
        </w:tc>
      </w:tr>
    </w:tbl>
    <w:p w:rsidR="00AA46C7" w:rsidRPr="00420A91" w:rsidRDefault="00AA46C7" w:rsidP="00AA46C7">
      <w:pPr>
        <w:bidi w:val="0"/>
        <w:spacing w:line="20" w:lineRule="exact"/>
        <w:jc w:val="both"/>
        <w:rPr>
          <w:rFonts w:ascii="Arial" w:hAnsi="Arial" w:cs="Aria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4990"/>
        <w:gridCol w:w="1361"/>
        <w:gridCol w:w="1361"/>
        <w:gridCol w:w="1361"/>
      </w:tblGrid>
      <w:tr w:rsidR="00AA46C7" w:rsidRPr="00420A91" w:rsidTr="009F70D5">
        <w:trPr>
          <w:cantSplit/>
        </w:trPr>
        <w:tc>
          <w:tcPr>
            <w:tcW w:w="1360" w:type="dxa"/>
          </w:tcPr>
          <w:p w:rsidR="00AA46C7" w:rsidRPr="00420A91" w:rsidRDefault="00AA46C7" w:rsidP="009F70D5">
            <w:pPr>
              <w:spacing w:line="240" w:lineRule="auto"/>
              <w:rPr>
                <w:rFonts w:ascii="Arial" w:hAnsi="Arial" w:cs="Arial"/>
                <w:sz w:val="14"/>
                <w:szCs w:val="14"/>
                <w:rtl/>
              </w:rPr>
            </w:pPr>
          </w:p>
        </w:tc>
        <w:tc>
          <w:tcPr>
            <w:tcW w:w="4990" w:type="dxa"/>
          </w:tcPr>
          <w:p w:rsidR="00AA46C7" w:rsidRPr="00420A91" w:rsidRDefault="00AA46C7" w:rsidP="009F70D5">
            <w:pPr>
              <w:spacing w:line="240" w:lineRule="auto"/>
              <w:rPr>
                <w:rFonts w:ascii="Arial" w:hAnsi="Arial" w:cs="Arial"/>
                <w:sz w:val="18"/>
                <w:szCs w:val="20"/>
                <w:rtl/>
              </w:rPr>
            </w:pP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20"/>
                <w:rtl/>
              </w:rPr>
            </w:pPr>
            <w:r w:rsidRPr="00420A91">
              <w:rPr>
                <w:rFonts w:ascii="Arial" w:hAnsi="Arial" w:cs="Arial"/>
                <w:b/>
                <w:bCs/>
                <w:sz w:val="18"/>
                <w:szCs w:val="20"/>
                <w:rtl/>
              </w:rPr>
              <w:t>31.12.</w:t>
            </w:r>
            <w:r w:rsidR="005723D9" w:rsidRPr="00420A91">
              <w:rPr>
                <w:rFonts w:ascii="Arial" w:hAnsi="Arial" w:cs="Arial"/>
                <w:b/>
                <w:bCs/>
                <w:sz w:val="18"/>
                <w:szCs w:val="20"/>
                <w:rtl/>
              </w:rPr>
              <w:t>2017</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20"/>
                <w:rtl/>
              </w:rPr>
            </w:pPr>
            <w:r w:rsidRPr="00420A91">
              <w:rPr>
                <w:rFonts w:ascii="Arial" w:hAnsi="Arial" w:cs="Arial"/>
                <w:b/>
                <w:bCs/>
                <w:sz w:val="18"/>
                <w:szCs w:val="20"/>
                <w:rtl/>
              </w:rPr>
              <w:t>31.12.</w:t>
            </w:r>
            <w:r w:rsidR="005723D9" w:rsidRPr="00420A91">
              <w:rPr>
                <w:rFonts w:ascii="Arial" w:hAnsi="Arial" w:cs="Arial"/>
                <w:b/>
                <w:bCs/>
                <w:sz w:val="18"/>
                <w:szCs w:val="20"/>
                <w:rtl/>
              </w:rPr>
              <w:t>2016</w:t>
            </w:r>
          </w:p>
        </w:tc>
        <w:tc>
          <w:tcPr>
            <w:tcW w:w="1361" w:type="dxa"/>
            <w:vAlign w:val="bottom"/>
          </w:tcPr>
          <w:p w:rsidR="00AA46C7" w:rsidRPr="00420A91" w:rsidRDefault="00AA46C7" w:rsidP="009F70D5">
            <w:pPr>
              <w:spacing w:line="240" w:lineRule="auto"/>
              <w:jc w:val="center"/>
              <w:rPr>
                <w:rFonts w:ascii="Arial" w:hAnsi="Arial" w:cs="Arial"/>
                <w:b/>
                <w:bCs/>
                <w:sz w:val="18"/>
                <w:szCs w:val="20"/>
                <w:rtl/>
              </w:rPr>
            </w:pPr>
          </w:p>
        </w:tc>
      </w:tr>
      <w:tr w:rsidR="00AA46C7" w:rsidRPr="00420A91" w:rsidTr="009F70D5">
        <w:trPr>
          <w:cantSplit/>
        </w:trPr>
        <w:tc>
          <w:tcPr>
            <w:tcW w:w="1360" w:type="dxa"/>
          </w:tcPr>
          <w:p w:rsidR="00AA46C7" w:rsidRPr="00420A91" w:rsidRDefault="00AA46C7" w:rsidP="009F70D5">
            <w:pPr>
              <w:spacing w:line="240" w:lineRule="auto"/>
              <w:rPr>
                <w:rFonts w:ascii="Arial" w:hAnsi="Arial" w:cs="Arial"/>
                <w:sz w:val="14"/>
                <w:szCs w:val="14"/>
                <w:rtl/>
              </w:rPr>
            </w:pPr>
          </w:p>
        </w:tc>
        <w:tc>
          <w:tcPr>
            <w:tcW w:w="4990" w:type="dxa"/>
          </w:tcPr>
          <w:p w:rsidR="00AA46C7" w:rsidRPr="00420A91" w:rsidRDefault="00AA46C7" w:rsidP="009F70D5">
            <w:pPr>
              <w:spacing w:line="240" w:lineRule="auto"/>
              <w:rPr>
                <w:rFonts w:ascii="Arial" w:hAnsi="Arial" w:cs="Arial"/>
                <w:sz w:val="18"/>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b/>
                <w:bCs/>
                <w:sz w:val="18"/>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b/>
                <w:bCs/>
                <w:sz w:val="18"/>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b/>
                <w:bCs/>
                <w:sz w:val="18"/>
                <w:szCs w:val="20"/>
                <w:rtl/>
              </w:rPr>
            </w:pPr>
          </w:p>
        </w:tc>
      </w:tr>
      <w:tr w:rsidR="00AA46C7" w:rsidRPr="00420A91" w:rsidTr="009F70D5">
        <w:trPr>
          <w:cantSplit/>
        </w:trPr>
        <w:tc>
          <w:tcPr>
            <w:tcW w:w="1360" w:type="dxa"/>
          </w:tcPr>
          <w:p w:rsidR="00AA46C7" w:rsidRPr="00420A91" w:rsidRDefault="00AA46C7" w:rsidP="009F70D5">
            <w:pPr>
              <w:spacing w:line="240" w:lineRule="auto"/>
              <w:rPr>
                <w:rFonts w:ascii="Arial" w:hAnsi="Arial" w:cs="Arial"/>
                <w:sz w:val="14"/>
                <w:szCs w:val="14"/>
                <w:rtl/>
              </w:rPr>
            </w:pPr>
          </w:p>
        </w:tc>
        <w:tc>
          <w:tcPr>
            <w:tcW w:w="4990" w:type="dxa"/>
          </w:tcPr>
          <w:p w:rsidR="00AA46C7" w:rsidRPr="00420A91" w:rsidRDefault="00AA46C7" w:rsidP="009F70D5">
            <w:pPr>
              <w:spacing w:before="20" w:after="20" w:line="240" w:lineRule="auto"/>
              <w:ind w:left="850" w:hanging="113"/>
              <w:rPr>
                <w:rFonts w:ascii="Arial" w:hAnsi="Arial" w:cs="Arial"/>
                <w:sz w:val="18"/>
                <w:szCs w:val="20"/>
                <w:rtl/>
              </w:rPr>
            </w:pPr>
            <w:r w:rsidRPr="00420A91">
              <w:rPr>
                <w:rFonts w:ascii="Arial" w:hAnsi="Arial" w:cs="Arial"/>
                <w:sz w:val="18"/>
                <w:szCs w:val="20"/>
                <w:rtl/>
              </w:rPr>
              <w:t>מניות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 w:val="18"/>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 w:val="18"/>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 w:val="18"/>
                <w:szCs w:val="20"/>
                <w:rtl/>
              </w:rPr>
            </w:pPr>
          </w:p>
        </w:tc>
      </w:tr>
      <w:tr w:rsidR="00AA46C7" w:rsidRPr="00420A91" w:rsidTr="009F70D5">
        <w:trPr>
          <w:cantSplit/>
        </w:trPr>
        <w:tc>
          <w:tcPr>
            <w:tcW w:w="1360" w:type="dxa"/>
          </w:tcPr>
          <w:p w:rsidR="00AA46C7" w:rsidRPr="00420A91" w:rsidRDefault="00AA46C7" w:rsidP="009F70D5">
            <w:pPr>
              <w:spacing w:line="240" w:lineRule="auto"/>
              <w:rPr>
                <w:rFonts w:ascii="Arial" w:hAnsi="Arial" w:cs="Arial"/>
                <w:sz w:val="14"/>
                <w:szCs w:val="14"/>
                <w:rtl/>
              </w:rPr>
            </w:pPr>
          </w:p>
        </w:tc>
        <w:tc>
          <w:tcPr>
            <w:tcW w:w="4990" w:type="dxa"/>
          </w:tcPr>
          <w:p w:rsidR="00AA46C7" w:rsidRPr="00420A91" w:rsidRDefault="00AA46C7" w:rsidP="009F70D5">
            <w:pPr>
              <w:spacing w:before="20" w:after="20" w:line="240" w:lineRule="auto"/>
              <w:ind w:left="850" w:hanging="113"/>
              <w:rPr>
                <w:rFonts w:ascii="Arial" w:hAnsi="Arial" w:cs="Arial"/>
                <w:sz w:val="18"/>
                <w:szCs w:val="20"/>
                <w:rtl/>
              </w:rPr>
            </w:pPr>
            <w:r w:rsidRPr="00420A91">
              <w:rPr>
                <w:rFonts w:ascii="Arial" w:hAnsi="Arial" w:cs="Arial"/>
                <w:sz w:val="18"/>
                <w:szCs w:val="20"/>
                <w:rtl/>
              </w:rPr>
              <w:t>כתבי אופציה</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 w:val="18"/>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 w:val="18"/>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 w:val="18"/>
                <w:szCs w:val="20"/>
                <w:rtl/>
              </w:rPr>
            </w:pPr>
          </w:p>
        </w:tc>
      </w:tr>
      <w:tr w:rsidR="00AA46C7" w:rsidRPr="00420A91" w:rsidTr="009F70D5">
        <w:trPr>
          <w:cantSplit/>
        </w:trPr>
        <w:tc>
          <w:tcPr>
            <w:tcW w:w="1360" w:type="dxa"/>
          </w:tcPr>
          <w:p w:rsidR="00AA46C7" w:rsidRPr="00420A91" w:rsidRDefault="00AA46C7" w:rsidP="009F70D5">
            <w:pPr>
              <w:spacing w:line="240" w:lineRule="auto"/>
              <w:rPr>
                <w:rFonts w:ascii="Arial" w:hAnsi="Arial" w:cs="Arial"/>
                <w:sz w:val="14"/>
                <w:szCs w:val="14"/>
                <w:rtl/>
              </w:rPr>
            </w:pPr>
          </w:p>
        </w:tc>
        <w:tc>
          <w:tcPr>
            <w:tcW w:w="4990" w:type="dxa"/>
          </w:tcPr>
          <w:p w:rsidR="00AA46C7" w:rsidRPr="00420A91" w:rsidRDefault="00AA46C7" w:rsidP="009F70D5">
            <w:pPr>
              <w:spacing w:before="20" w:after="20" w:line="240" w:lineRule="auto"/>
              <w:ind w:left="850" w:hanging="113"/>
              <w:rPr>
                <w:rFonts w:ascii="Arial" w:hAnsi="Arial" w:cs="Arial"/>
                <w:sz w:val="18"/>
                <w:szCs w:val="20"/>
                <w:rtl/>
              </w:rPr>
            </w:pPr>
            <w:r w:rsidRPr="00420A91">
              <w:rPr>
                <w:rFonts w:ascii="Arial" w:hAnsi="Arial" w:cs="Arial"/>
                <w:sz w:val="18"/>
                <w:szCs w:val="20"/>
                <w:rtl/>
              </w:rPr>
              <w:t>א</w:t>
            </w:r>
            <w:r w:rsidRPr="00420A91">
              <w:rPr>
                <w:rFonts w:ascii="Arial" w:hAnsi="Arial" w:cs="Arial" w:hint="cs"/>
                <w:sz w:val="18"/>
                <w:szCs w:val="20"/>
                <w:rtl/>
              </w:rPr>
              <w:t>י</w:t>
            </w:r>
            <w:r w:rsidRPr="00420A91">
              <w:rPr>
                <w:rFonts w:ascii="Arial" w:hAnsi="Arial" w:cs="Arial"/>
                <w:sz w:val="18"/>
                <w:szCs w:val="20"/>
                <w:rtl/>
              </w:rPr>
              <w:t>גרות חוב ניתנות להמרה</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 w:val="18"/>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 w:val="18"/>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 w:val="18"/>
                <w:szCs w:val="20"/>
                <w:rtl/>
              </w:rPr>
            </w:pPr>
          </w:p>
        </w:tc>
      </w:tr>
      <w:tr w:rsidR="00AA46C7" w:rsidRPr="00420A91" w:rsidTr="009F70D5">
        <w:trPr>
          <w:cantSplit/>
        </w:trPr>
        <w:tc>
          <w:tcPr>
            <w:tcW w:w="1360" w:type="dxa"/>
          </w:tcPr>
          <w:p w:rsidR="00AA46C7" w:rsidRPr="00420A91" w:rsidRDefault="00AA46C7" w:rsidP="009F70D5">
            <w:pPr>
              <w:spacing w:line="240" w:lineRule="auto"/>
              <w:rPr>
                <w:rFonts w:ascii="Arial" w:hAnsi="Arial" w:cs="Arial"/>
                <w:sz w:val="14"/>
                <w:szCs w:val="14"/>
                <w:rtl/>
              </w:rPr>
            </w:pPr>
          </w:p>
        </w:tc>
        <w:tc>
          <w:tcPr>
            <w:tcW w:w="4990" w:type="dxa"/>
          </w:tcPr>
          <w:p w:rsidR="00AA46C7" w:rsidRPr="00420A91" w:rsidRDefault="00AA46C7" w:rsidP="009F70D5">
            <w:pPr>
              <w:spacing w:before="20" w:after="20" w:line="240" w:lineRule="auto"/>
              <w:ind w:left="850" w:hanging="113"/>
              <w:rPr>
                <w:rFonts w:ascii="Arial" w:hAnsi="Arial" w:cs="Arial"/>
                <w:sz w:val="18"/>
                <w:szCs w:val="20"/>
                <w:rtl/>
              </w:rPr>
            </w:pPr>
            <w:r w:rsidRPr="00420A91">
              <w:rPr>
                <w:rFonts w:ascii="Arial" w:hAnsi="Arial" w:cs="Arial"/>
                <w:sz w:val="18"/>
                <w:szCs w:val="20"/>
                <w:rtl/>
              </w:rPr>
              <w:t>א</w:t>
            </w:r>
            <w:r w:rsidRPr="00420A91">
              <w:rPr>
                <w:rFonts w:ascii="Arial" w:hAnsi="Arial" w:cs="Arial" w:hint="cs"/>
                <w:sz w:val="18"/>
                <w:szCs w:val="20"/>
                <w:rtl/>
              </w:rPr>
              <w:t>י</w:t>
            </w:r>
            <w:r w:rsidRPr="00420A91">
              <w:rPr>
                <w:rFonts w:ascii="Arial" w:hAnsi="Arial" w:cs="Arial"/>
                <w:sz w:val="18"/>
                <w:szCs w:val="20"/>
                <w:rtl/>
              </w:rPr>
              <w:t>גרות חוב</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 w:val="18"/>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 w:val="18"/>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 w:val="18"/>
                <w:szCs w:val="20"/>
                <w:rtl/>
              </w:rPr>
            </w:pPr>
          </w:p>
        </w:tc>
      </w:tr>
      <w:tr w:rsidR="00AA46C7" w:rsidRPr="00420A91" w:rsidTr="009F70D5">
        <w:trPr>
          <w:cantSplit/>
        </w:trPr>
        <w:tc>
          <w:tcPr>
            <w:tcW w:w="1360" w:type="dxa"/>
          </w:tcPr>
          <w:p w:rsidR="00AA46C7" w:rsidRPr="00420A91" w:rsidRDefault="00AA46C7" w:rsidP="009F70D5">
            <w:pPr>
              <w:spacing w:line="240" w:lineRule="auto"/>
              <w:rPr>
                <w:rFonts w:ascii="Arial" w:hAnsi="Arial" w:cs="Arial"/>
                <w:sz w:val="14"/>
                <w:szCs w:val="14"/>
                <w:rtl/>
              </w:rPr>
            </w:pPr>
          </w:p>
        </w:tc>
        <w:tc>
          <w:tcPr>
            <w:tcW w:w="4990" w:type="dxa"/>
          </w:tcPr>
          <w:p w:rsidR="00AA46C7" w:rsidRPr="00420A91" w:rsidRDefault="00AA46C7" w:rsidP="009F70D5">
            <w:pPr>
              <w:spacing w:before="20" w:after="20" w:line="240" w:lineRule="auto"/>
              <w:ind w:left="850" w:hanging="113"/>
              <w:rPr>
                <w:rFonts w:ascii="Arial" w:hAnsi="Arial" w:cs="Arial"/>
                <w:sz w:val="18"/>
                <w:szCs w:val="20"/>
                <w:rtl/>
              </w:rPr>
            </w:pPr>
            <w:r w:rsidRPr="00420A91">
              <w:rPr>
                <w:rFonts w:ascii="Arial" w:hAnsi="Arial" w:cs="Arial"/>
                <w:sz w:val="18"/>
                <w:szCs w:val="20"/>
                <w:rtl/>
              </w:rPr>
              <w:t>הלוואות שניתנו</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 w:val="18"/>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 w:val="18"/>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 w:val="18"/>
                <w:szCs w:val="20"/>
                <w:rtl/>
              </w:rPr>
            </w:pPr>
          </w:p>
        </w:tc>
      </w:tr>
      <w:tr w:rsidR="00AA46C7" w:rsidRPr="00420A91" w:rsidTr="009F70D5">
        <w:trPr>
          <w:cantSplit/>
        </w:trPr>
        <w:tc>
          <w:tcPr>
            <w:tcW w:w="1360" w:type="dxa"/>
          </w:tcPr>
          <w:p w:rsidR="00AA46C7" w:rsidRPr="00420A91" w:rsidRDefault="00AA46C7" w:rsidP="009F70D5">
            <w:pPr>
              <w:spacing w:line="240" w:lineRule="auto"/>
              <w:rPr>
                <w:rFonts w:ascii="Arial" w:hAnsi="Arial" w:cs="Arial"/>
                <w:sz w:val="14"/>
                <w:szCs w:val="14"/>
                <w:rtl/>
              </w:rPr>
            </w:pPr>
          </w:p>
        </w:tc>
        <w:tc>
          <w:tcPr>
            <w:tcW w:w="4990" w:type="dxa"/>
          </w:tcPr>
          <w:p w:rsidR="00AA46C7" w:rsidRPr="00420A91" w:rsidRDefault="00AA46C7" w:rsidP="009F70D5">
            <w:pPr>
              <w:pStyle w:val="Footer"/>
              <w:tabs>
                <w:tab w:val="clear" w:pos="4153"/>
                <w:tab w:val="clear" w:pos="8306"/>
              </w:tabs>
              <w:spacing w:line="240" w:lineRule="auto"/>
              <w:jc w:val="left"/>
              <w:rPr>
                <w:rFonts w:ascii="Arial" w:hAnsi="Arial" w:cs="Arial"/>
                <w:sz w:val="18"/>
                <w:szCs w:val="20"/>
                <w:rtl/>
              </w:rPr>
            </w:pPr>
          </w:p>
        </w:tc>
        <w:tc>
          <w:tcPr>
            <w:tcW w:w="1361" w:type="dxa"/>
            <w:vAlign w:val="bottom"/>
          </w:tcPr>
          <w:p w:rsidR="00AA46C7" w:rsidRPr="00420A91" w:rsidRDefault="00AA46C7" w:rsidP="009F70D5">
            <w:pPr>
              <w:pStyle w:val="Footer"/>
              <w:tabs>
                <w:tab w:val="clear" w:pos="4153"/>
                <w:tab w:val="clear" w:pos="8306"/>
              </w:tabs>
              <w:spacing w:line="240" w:lineRule="auto"/>
              <w:ind w:left="170" w:right="170"/>
              <w:jc w:val="center"/>
              <w:rPr>
                <w:rFonts w:ascii="Arial" w:hAnsi="Arial" w:cs="Arial"/>
                <w:sz w:val="18"/>
                <w:szCs w:val="20"/>
                <w:rtl/>
              </w:rPr>
            </w:pPr>
          </w:p>
        </w:tc>
        <w:tc>
          <w:tcPr>
            <w:tcW w:w="1361" w:type="dxa"/>
            <w:vAlign w:val="bottom"/>
          </w:tcPr>
          <w:p w:rsidR="00AA46C7" w:rsidRPr="00420A91" w:rsidRDefault="00AA46C7" w:rsidP="009F70D5">
            <w:pPr>
              <w:pStyle w:val="Footer"/>
              <w:tabs>
                <w:tab w:val="clear" w:pos="4153"/>
                <w:tab w:val="clear" w:pos="8306"/>
              </w:tabs>
              <w:spacing w:line="240" w:lineRule="auto"/>
              <w:ind w:left="170" w:right="170"/>
              <w:jc w:val="center"/>
              <w:rPr>
                <w:rFonts w:ascii="Arial" w:hAnsi="Arial" w:cs="Arial"/>
                <w:sz w:val="18"/>
                <w:szCs w:val="20"/>
                <w:rtl/>
              </w:rPr>
            </w:pPr>
          </w:p>
        </w:tc>
        <w:tc>
          <w:tcPr>
            <w:tcW w:w="1361" w:type="dxa"/>
            <w:vAlign w:val="bottom"/>
          </w:tcPr>
          <w:p w:rsidR="00AA46C7" w:rsidRPr="00420A91" w:rsidRDefault="00AA46C7" w:rsidP="009F70D5">
            <w:pPr>
              <w:pStyle w:val="Footer"/>
              <w:tabs>
                <w:tab w:val="clear" w:pos="4153"/>
                <w:tab w:val="clear" w:pos="8306"/>
              </w:tabs>
              <w:spacing w:line="240" w:lineRule="auto"/>
              <w:ind w:left="170" w:right="170"/>
              <w:jc w:val="center"/>
              <w:rPr>
                <w:rFonts w:ascii="Arial" w:hAnsi="Arial" w:cs="Arial"/>
                <w:sz w:val="18"/>
                <w:szCs w:val="20"/>
                <w:rtl/>
              </w:rPr>
            </w:pPr>
          </w:p>
        </w:tc>
      </w:tr>
    </w:tbl>
    <w:p w:rsidR="00AA46C7" w:rsidRPr="00420A91" w:rsidRDefault="00AA46C7" w:rsidP="00AA46C7">
      <w:pPr>
        <w:spacing w:line="20" w:lineRule="exact"/>
        <w:ind w:left="1418"/>
        <w:rPr>
          <w:rFonts w:ascii="Arial" w:hAnsi="Arial" w:cs="Arial"/>
          <w:sz w:val="16"/>
          <w:szCs w:val="20"/>
        </w:rPr>
      </w:pPr>
    </w:p>
    <w:tbl>
      <w:tblPr>
        <w:bidiVisual/>
        <w:tblW w:w="10434" w:type="dxa"/>
        <w:tblCellMar>
          <w:left w:w="113" w:type="dxa"/>
          <w:right w:w="113" w:type="dxa"/>
        </w:tblCellMar>
        <w:tblLook w:val="01E0" w:firstRow="1" w:lastRow="1" w:firstColumn="1" w:lastColumn="1" w:noHBand="0" w:noVBand="0"/>
      </w:tblPr>
      <w:tblGrid>
        <w:gridCol w:w="1361"/>
        <w:gridCol w:w="9073"/>
      </w:tblGrid>
      <w:tr w:rsidR="00AA46C7" w:rsidRPr="00420A91" w:rsidTr="009F70D5">
        <w:trPr>
          <w:cantSplit/>
        </w:trPr>
        <w:tc>
          <w:tcPr>
            <w:tcW w:w="1361" w:type="dxa"/>
          </w:tcPr>
          <w:p w:rsidR="00AA46C7" w:rsidRPr="00420A91" w:rsidRDefault="00AA46C7" w:rsidP="009F70D5">
            <w:pPr>
              <w:spacing w:before="120" w:line="240" w:lineRule="auto"/>
              <w:rPr>
                <w:rFonts w:ascii="Arial" w:hAnsi="Arial" w:cs="Arial"/>
                <w:sz w:val="14"/>
                <w:szCs w:val="14"/>
                <w:rtl/>
              </w:rPr>
            </w:pPr>
          </w:p>
        </w:tc>
        <w:tc>
          <w:tcPr>
            <w:tcW w:w="9073" w:type="dxa"/>
          </w:tcPr>
          <w:p w:rsidR="00AA46C7" w:rsidRPr="00420A91" w:rsidRDefault="00AA46C7" w:rsidP="009F70D5">
            <w:pPr>
              <w:keepLines w:val="0"/>
              <w:overflowPunct/>
              <w:autoSpaceDE/>
              <w:autoSpaceDN/>
              <w:adjustRightInd/>
              <w:spacing w:before="20"/>
              <w:ind w:left="737"/>
              <w:jc w:val="both"/>
              <w:textAlignment w:val="auto"/>
              <w:rPr>
                <w:rFonts w:ascii="Arial" w:hAnsi="Arial" w:cs="Arial"/>
                <w:szCs w:val="20"/>
                <w:rtl/>
              </w:rPr>
            </w:pPr>
            <w:r w:rsidRPr="00420A91">
              <w:rPr>
                <w:rFonts w:ascii="Arial" w:hAnsi="Arial" w:cs="Arial"/>
                <w:szCs w:val="20"/>
                <w:rtl/>
              </w:rPr>
              <w:t xml:space="preserve">כמו כן, החברה </w:t>
            </w:r>
            <w:r w:rsidRPr="00420A91">
              <w:rPr>
                <w:rFonts w:ascii="Arial" w:hAnsi="Arial" w:cs="Arial" w:hint="cs"/>
                <w:szCs w:val="20"/>
                <w:rtl/>
              </w:rPr>
              <w:t>ה</w:t>
            </w:r>
            <w:r w:rsidRPr="00420A91">
              <w:rPr>
                <w:rFonts w:ascii="Arial" w:hAnsi="Arial" w:cs="Arial"/>
                <w:szCs w:val="20"/>
                <w:rtl/>
              </w:rPr>
              <w:t>עמידה ערבות בסך _____ אלפי ש"ח להבטחת התחייבויות חברת ______ לבנקים (ליום 31.12.</w:t>
            </w:r>
            <w:r w:rsidR="005723D9" w:rsidRPr="00420A91">
              <w:rPr>
                <w:rFonts w:ascii="Arial" w:hAnsi="Arial" w:cs="Arial"/>
                <w:szCs w:val="20"/>
                <w:rtl/>
              </w:rPr>
              <w:t>2016</w:t>
            </w:r>
            <w:r w:rsidRPr="00420A91">
              <w:rPr>
                <w:rFonts w:ascii="Arial" w:hAnsi="Arial" w:cs="Arial"/>
                <w:szCs w:val="20"/>
                <w:rtl/>
              </w:rPr>
              <w:t>: _____ אלפי ש"ח).</w:t>
            </w:r>
          </w:p>
        </w:tc>
      </w:tr>
      <w:tr w:rsidR="00AA46C7" w:rsidRPr="00420A91" w:rsidTr="009F70D5">
        <w:trPr>
          <w:cantSplit/>
        </w:trPr>
        <w:tc>
          <w:tcPr>
            <w:tcW w:w="1361" w:type="dxa"/>
          </w:tcPr>
          <w:p w:rsidR="00AA46C7" w:rsidRPr="00420A91" w:rsidRDefault="00AA46C7" w:rsidP="009F70D5">
            <w:pPr>
              <w:spacing w:before="120" w:line="240" w:lineRule="auto"/>
              <w:rPr>
                <w:rFonts w:ascii="Arial" w:hAnsi="Arial" w:cs="Arial"/>
                <w:sz w:val="14"/>
                <w:szCs w:val="14"/>
                <w:rtl/>
              </w:rPr>
            </w:pPr>
          </w:p>
        </w:tc>
        <w:tc>
          <w:tcPr>
            <w:tcW w:w="9073" w:type="dxa"/>
          </w:tcPr>
          <w:p w:rsidR="00AA46C7" w:rsidRPr="00420A91" w:rsidRDefault="00AA46C7" w:rsidP="00B4504B">
            <w:pPr>
              <w:pStyle w:val="ListParagraph"/>
              <w:numPr>
                <w:ilvl w:val="0"/>
                <w:numId w:val="19"/>
              </w:numPr>
              <w:spacing w:before="60"/>
              <w:ind w:left="738" w:hanging="284"/>
              <w:rPr>
                <w:rFonts w:ascii="Arial" w:hAnsi="Arial" w:cs="Arial"/>
                <w:sz w:val="22"/>
                <w:szCs w:val="20"/>
                <w:rtl/>
              </w:rPr>
            </w:pPr>
            <w:r w:rsidRPr="00420A91">
              <w:rPr>
                <w:rFonts w:ascii="Arial" w:hAnsi="Arial" w:cs="Arial"/>
                <w:sz w:val="18"/>
                <w:szCs w:val="20"/>
                <w:rtl/>
              </w:rPr>
              <w:t>פירוט</w:t>
            </w:r>
            <w:r w:rsidRPr="00420A91">
              <w:rPr>
                <w:rFonts w:ascii="Arial" w:hAnsi="Arial" w:cs="Arial"/>
                <w:szCs w:val="20"/>
                <w:rtl/>
              </w:rPr>
              <w:t xml:space="preserve"> ההכנסות והרווחים (ההפסדים) מההשקעות בחברת ______ בתקופת הדיווח:</w:t>
            </w:r>
          </w:p>
        </w:tc>
      </w:tr>
    </w:tbl>
    <w:p w:rsidR="00AA46C7" w:rsidRPr="00420A91" w:rsidRDefault="00AA46C7" w:rsidP="00AA46C7">
      <w:pPr>
        <w:bidi w:val="0"/>
        <w:spacing w:line="20" w:lineRule="exact"/>
        <w:jc w:val="both"/>
        <w:rPr>
          <w:rFonts w:ascii="Arial" w:hAnsi="Arial" w:cs="Aria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4989"/>
        <w:gridCol w:w="1361"/>
        <w:gridCol w:w="1361"/>
        <w:gridCol w:w="1361"/>
      </w:tblGrid>
      <w:tr w:rsidR="00AA46C7" w:rsidRPr="00420A91" w:rsidTr="009F70D5">
        <w:tc>
          <w:tcPr>
            <w:tcW w:w="1361" w:type="dxa"/>
          </w:tcPr>
          <w:p w:rsidR="00AA46C7" w:rsidRPr="00420A91" w:rsidRDefault="00AA46C7" w:rsidP="009F70D5">
            <w:pPr>
              <w:spacing w:line="240" w:lineRule="auto"/>
              <w:rPr>
                <w:rFonts w:ascii="Arial" w:hAnsi="Arial" w:cs="Arial"/>
                <w:sz w:val="14"/>
                <w:szCs w:val="14"/>
                <w:rtl/>
              </w:rPr>
            </w:pPr>
          </w:p>
        </w:tc>
        <w:tc>
          <w:tcPr>
            <w:tcW w:w="4990" w:type="dxa"/>
          </w:tcPr>
          <w:p w:rsidR="00AA46C7" w:rsidRPr="00420A91" w:rsidRDefault="00AA46C7" w:rsidP="009F70D5">
            <w:pPr>
              <w:spacing w:line="240" w:lineRule="auto"/>
              <w:rPr>
                <w:rFonts w:ascii="Arial" w:hAnsi="Arial" w:cs="Arial"/>
                <w:szCs w:val="20"/>
                <w:rtl/>
              </w:rPr>
            </w:pPr>
          </w:p>
        </w:tc>
        <w:tc>
          <w:tcPr>
            <w:tcW w:w="4083" w:type="dxa"/>
            <w:gridSpan w:val="3"/>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AA46C7" w:rsidRPr="00420A91" w:rsidTr="009F70D5">
        <w:tc>
          <w:tcPr>
            <w:tcW w:w="1361" w:type="dxa"/>
          </w:tcPr>
          <w:p w:rsidR="00AA46C7" w:rsidRPr="00420A91" w:rsidRDefault="00AA46C7" w:rsidP="009F70D5">
            <w:pPr>
              <w:spacing w:line="240" w:lineRule="auto"/>
              <w:rPr>
                <w:rFonts w:ascii="Arial" w:hAnsi="Arial" w:cs="Arial"/>
                <w:sz w:val="14"/>
                <w:szCs w:val="14"/>
                <w:rtl/>
              </w:rPr>
            </w:pPr>
          </w:p>
        </w:tc>
        <w:tc>
          <w:tcPr>
            <w:tcW w:w="4990" w:type="dxa"/>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AA46C7" w:rsidRPr="00420A91" w:rsidTr="009F70D5">
        <w:tc>
          <w:tcPr>
            <w:tcW w:w="1361" w:type="dxa"/>
          </w:tcPr>
          <w:p w:rsidR="00AA46C7" w:rsidRPr="00420A91" w:rsidRDefault="00AA46C7" w:rsidP="009F70D5">
            <w:pPr>
              <w:spacing w:line="240" w:lineRule="auto"/>
              <w:rPr>
                <w:rFonts w:ascii="Arial" w:hAnsi="Arial" w:cs="Arial"/>
                <w:sz w:val="14"/>
                <w:szCs w:val="14"/>
                <w:rtl/>
              </w:rPr>
            </w:pPr>
          </w:p>
        </w:tc>
        <w:tc>
          <w:tcPr>
            <w:tcW w:w="4990" w:type="dxa"/>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b/>
                <w:bCs/>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b/>
                <w:bCs/>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b/>
                <w:bCs/>
                <w:szCs w:val="20"/>
                <w:rtl/>
              </w:rPr>
            </w:pPr>
          </w:p>
        </w:tc>
      </w:tr>
      <w:tr w:rsidR="00AA46C7" w:rsidRPr="00420A91" w:rsidTr="009F70D5">
        <w:tc>
          <w:tcPr>
            <w:tcW w:w="1361" w:type="dxa"/>
          </w:tcPr>
          <w:p w:rsidR="00AA46C7" w:rsidRPr="00420A91" w:rsidRDefault="00AA46C7" w:rsidP="009F70D5">
            <w:pPr>
              <w:spacing w:line="240" w:lineRule="auto"/>
              <w:rPr>
                <w:rFonts w:ascii="Arial" w:hAnsi="Arial" w:cs="Arial"/>
                <w:sz w:val="14"/>
                <w:szCs w:val="14"/>
                <w:rtl/>
              </w:rPr>
            </w:pPr>
          </w:p>
        </w:tc>
        <w:tc>
          <w:tcPr>
            <w:tcW w:w="4990" w:type="dxa"/>
          </w:tcPr>
          <w:p w:rsidR="00AA46C7" w:rsidRPr="00420A91" w:rsidRDefault="00AA46C7" w:rsidP="009F70D5">
            <w:pPr>
              <w:spacing w:before="20" w:after="20" w:line="240" w:lineRule="auto"/>
              <w:ind w:left="850" w:hanging="113"/>
              <w:rPr>
                <w:rFonts w:ascii="Arial" w:hAnsi="Arial" w:cs="Arial"/>
                <w:sz w:val="18"/>
                <w:szCs w:val="20"/>
                <w:rtl/>
              </w:rPr>
            </w:pPr>
            <w:r w:rsidRPr="00420A91">
              <w:rPr>
                <w:rFonts w:ascii="Arial" w:hAnsi="Arial" w:cs="Arial"/>
                <w:sz w:val="18"/>
                <w:szCs w:val="20"/>
                <w:rtl/>
              </w:rPr>
              <w:t>דיבידנד</w:t>
            </w:r>
            <w:r w:rsidR="007234D0" w:rsidRPr="00420A91">
              <w:rPr>
                <w:rFonts w:ascii="Arial" w:hAnsi="Arial" w:cs="Arial" w:hint="cs"/>
                <w:sz w:val="18"/>
                <w:szCs w:val="20"/>
                <w:rtl/>
              </w:rPr>
              <w:t>ים</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spacing w:line="240" w:lineRule="auto"/>
              <w:rPr>
                <w:rFonts w:ascii="Arial" w:hAnsi="Arial" w:cs="Arial"/>
                <w:sz w:val="14"/>
                <w:szCs w:val="14"/>
                <w:rtl/>
              </w:rPr>
            </w:pPr>
          </w:p>
        </w:tc>
        <w:tc>
          <w:tcPr>
            <w:tcW w:w="4990" w:type="dxa"/>
          </w:tcPr>
          <w:p w:rsidR="00AA46C7" w:rsidRPr="00420A91" w:rsidRDefault="00AA46C7" w:rsidP="009F70D5">
            <w:pPr>
              <w:spacing w:before="20" w:after="20" w:line="240" w:lineRule="auto"/>
              <w:ind w:left="850" w:hanging="113"/>
              <w:rPr>
                <w:rFonts w:ascii="Arial" w:hAnsi="Arial" w:cs="Arial"/>
                <w:sz w:val="18"/>
                <w:szCs w:val="20"/>
                <w:rtl/>
              </w:rPr>
            </w:pPr>
            <w:r w:rsidRPr="00420A91">
              <w:rPr>
                <w:rFonts w:ascii="Arial" w:hAnsi="Arial" w:cs="Arial"/>
                <w:sz w:val="18"/>
                <w:szCs w:val="20"/>
                <w:rtl/>
              </w:rPr>
              <w:t>רווחים (הפסדים) משיערוך</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spacing w:line="240" w:lineRule="auto"/>
              <w:rPr>
                <w:rFonts w:ascii="Arial" w:hAnsi="Arial" w:cs="Arial"/>
                <w:sz w:val="14"/>
                <w:szCs w:val="14"/>
                <w:rtl/>
              </w:rPr>
            </w:pPr>
          </w:p>
        </w:tc>
        <w:tc>
          <w:tcPr>
            <w:tcW w:w="4990" w:type="dxa"/>
          </w:tcPr>
          <w:p w:rsidR="00AA46C7" w:rsidRPr="00420A91" w:rsidRDefault="00AA46C7" w:rsidP="009F70D5">
            <w:pPr>
              <w:spacing w:before="20" w:after="20" w:line="240" w:lineRule="auto"/>
              <w:ind w:left="850" w:hanging="113"/>
              <w:rPr>
                <w:rFonts w:ascii="Arial" w:hAnsi="Arial" w:cs="Arial"/>
                <w:sz w:val="18"/>
                <w:szCs w:val="20"/>
                <w:rtl/>
              </w:rPr>
            </w:pPr>
            <w:r w:rsidRPr="00420A91">
              <w:rPr>
                <w:rFonts w:ascii="Arial" w:hAnsi="Arial" w:cs="Arial"/>
                <w:sz w:val="18"/>
                <w:szCs w:val="20"/>
                <w:rtl/>
              </w:rPr>
              <w:t>ירידת ערך</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spacing w:line="240" w:lineRule="auto"/>
              <w:rPr>
                <w:rFonts w:ascii="Arial" w:hAnsi="Arial" w:cs="Arial"/>
                <w:sz w:val="14"/>
                <w:szCs w:val="14"/>
                <w:rtl/>
              </w:rPr>
            </w:pPr>
          </w:p>
        </w:tc>
        <w:tc>
          <w:tcPr>
            <w:tcW w:w="4990" w:type="dxa"/>
          </w:tcPr>
          <w:p w:rsidR="00AA46C7" w:rsidRPr="00420A91" w:rsidRDefault="00AA46C7" w:rsidP="009F70D5">
            <w:pPr>
              <w:spacing w:before="20" w:after="20" w:line="240" w:lineRule="auto"/>
              <w:ind w:left="850" w:hanging="113"/>
              <w:rPr>
                <w:rFonts w:ascii="Arial" w:hAnsi="Arial" w:cs="Arial"/>
                <w:sz w:val="18"/>
                <w:szCs w:val="20"/>
                <w:rtl/>
              </w:rPr>
            </w:pPr>
            <w:r w:rsidRPr="00420A91">
              <w:rPr>
                <w:rFonts w:ascii="Arial" w:hAnsi="Arial" w:cs="Arial"/>
                <w:sz w:val="18"/>
                <w:szCs w:val="20"/>
                <w:rtl/>
              </w:rPr>
              <w:t>הכנסות אחרות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spacing w:line="240" w:lineRule="auto"/>
              <w:rPr>
                <w:rFonts w:ascii="Arial" w:hAnsi="Arial" w:cs="Arial"/>
                <w:sz w:val="14"/>
                <w:szCs w:val="14"/>
                <w:rtl/>
              </w:rPr>
            </w:pPr>
          </w:p>
        </w:tc>
        <w:tc>
          <w:tcPr>
            <w:tcW w:w="4990" w:type="dxa"/>
          </w:tcPr>
          <w:p w:rsidR="00AA46C7" w:rsidRPr="00420A91" w:rsidRDefault="00AA46C7" w:rsidP="009F70D5">
            <w:pPr>
              <w:spacing w:before="20" w:after="20" w:line="240" w:lineRule="auto"/>
              <w:ind w:left="850" w:hanging="113"/>
              <w:rPr>
                <w:rFonts w:ascii="Arial" w:hAnsi="Arial" w:cs="Arial"/>
                <w:sz w:val="18"/>
                <w:szCs w:val="20"/>
                <w:rtl/>
              </w:rPr>
            </w:pPr>
            <w:r w:rsidRPr="00420A91">
              <w:rPr>
                <w:rFonts w:ascii="Arial" w:hAnsi="Arial" w:cs="Arial"/>
                <w:sz w:val="18"/>
                <w:szCs w:val="20"/>
                <w:rtl/>
              </w:rPr>
              <w:t>הפסדים אחרים</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trHeight w:hRule="exact" w:val="57"/>
        </w:trPr>
        <w:tc>
          <w:tcPr>
            <w:tcW w:w="1361" w:type="dxa"/>
          </w:tcPr>
          <w:p w:rsidR="00AA46C7" w:rsidRPr="00420A91" w:rsidRDefault="00AA46C7" w:rsidP="009F70D5">
            <w:pPr>
              <w:spacing w:line="240" w:lineRule="auto"/>
              <w:rPr>
                <w:rFonts w:ascii="Arial" w:hAnsi="Arial" w:cs="Arial"/>
                <w:sz w:val="14"/>
                <w:szCs w:val="14"/>
                <w:rtl/>
              </w:rPr>
            </w:pPr>
          </w:p>
        </w:tc>
        <w:tc>
          <w:tcPr>
            <w:tcW w:w="4990" w:type="dxa"/>
          </w:tcPr>
          <w:p w:rsidR="00AA46C7" w:rsidRPr="00420A91" w:rsidRDefault="00AA46C7" w:rsidP="009F70D5">
            <w:pPr>
              <w:pStyle w:val="Footer"/>
              <w:tabs>
                <w:tab w:val="clear" w:pos="4153"/>
                <w:tab w:val="clear" w:pos="8306"/>
              </w:tabs>
              <w:spacing w:line="240" w:lineRule="auto"/>
              <w:jc w:val="left"/>
              <w:rPr>
                <w:rFonts w:ascii="Arial" w:hAnsi="Arial" w:cs="Arial"/>
                <w:szCs w:val="20"/>
                <w:rtl/>
              </w:rPr>
            </w:pPr>
          </w:p>
        </w:tc>
        <w:tc>
          <w:tcPr>
            <w:tcW w:w="1361" w:type="dxa"/>
            <w:vAlign w:val="bottom"/>
          </w:tcPr>
          <w:p w:rsidR="00AA46C7" w:rsidRPr="00420A91" w:rsidRDefault="00AA46C7" w:rsidP="009F70D5">
            <w:pPr>
              <w:pStyle w:val="Foote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Style w:val="Foote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Style w:val="Footer"/>
              <w:tabs>
                <w:tab w:val="clear" w:pos="4153"/>
                <w:tab w:val="clear" w:pos="8306"/>
              </w:tabs>
              <w:spacing w:line="240" w:lineRule="auto"/>
              <w:ind w:left="170" w:right="170"/>
              <w:jc w:val="center"/>
              <w:rPr>
                <w:rFonts w:ascii="Arial" w:hAnsi="Arial" w:cs="Arial"/>
                <w:szCs w:val="20"/>
                <w:rtl/>
              </w:rPr>
            </w:pPr>
          </w:p>
        </w:tc>
      </w:tr>
    </w:tbl>
    <w:p w:rsidR="00AA46C7" w:rsidRPr="00420A91" w:rsidRDefault="00AA46C7" w:rsidP="00AA46C7">
      <w:pPr>
        <w:spacing w:line="240" w:lineRule="auto"/>
        <w:jc w:val="both"/>
        <w:rPr>
          <w:rFonts w:ascii="Arial" w:hAnsi="Arial" w:cs="Arial"/>
          <w:szCs w:val="20"/>
        </w:rPr>
      </w:pPr>
    </w:p>
    <w:tbl>
      <w:tblPr>
        <w:bidiVisual/>
        <w:tblW w:w="10434" w:type="dxa"/>
        <w:tblCellMar>
          <w:left w:w="113" w:type="dxa"/>
          <w:right w:w="113" w:type="dxa"/>
        </w:tblCellMar>
        <w:tblLook w:val="01E0" w:firstRow="1" w:lastRow="1" w:firstColumn="1" w:lastColumn="1" w:noHBand="0" w:noVBand="0"/>
      </w:tblPr>
      <w:tblGrid>
        <w:gridCol w:w="1361"/>
        <w:gridCol w:w="9073"/>
      </w:tblGrid>
      <w:tr w:rsidR="00AA46C7" w:rsidRPr="00420A91" w:rsidTr="006D0D37">
        <w:tc>
          <w:tcPr>
            <w:tcW w:w="1361" w:type="dxa"/>
          </w:tcPr>
          <w:p w:rsidR="00AA46C7" w:rsidRPr="00420A91" w:rsidRDefault="00AA46C7" w:rsidP="009F70D5">
            <w:pPr>
              <w:spacing w:before="80" w:line="240" w:lineRule="auto"/>
              <w:rPr>
                <w:rFonts w:ascii="Arial" w:hAnsi="Arial" w:cs="Arial"/>
                <w:sz w:val="14"/>
                <w:szCs w:val="14"/>
              </w:rPr>
            </w:pPr>
            <w:r w:rsidRPr="00420A91">
              <w:rPr>
                <w:rFonts w:ascii="Arial" w:hAnsi="Arial" w:cs="Arial"/>
                <w:sz w:val="14"/>
                <w:szCs w:val="14"/>
                <w:rtl/>
              </w:rPr>
              <w:t>7 ,6.</w:t>
            </w:r>
            <w:r w:rsidRPr="00420A91">
              <w:rPr>
                <w:rFonts w:ascii="Arial" w:hAnsi="Arial" w:cs="Arial"/>
                <w:sz w:val="14"/>
                <w:szCs w:val="14"/>
              </w:rPr>
              <w:t>SIC-29</w:t>
            </w:r>
          </w:p>
        </w:tc>
        <w:tc>
          <w:tcPr>
            <w:tcW w:w="9073" w:type="dxa"/>
          </w:tcPr>
          <w:p w:rsidR="00AA46C7" w:rsidRPr="00420A91" w:rsidRDefault="00AA46C7" w:rsidP="009F70D5">
            <w:pPr>
              <w:keepLines w:val="0"/>
              <w:overflowPunct/>
              <w:autoSpaceDE/>
              <w:autoSpaceDN/>
              <w:adjustRightInd/>
              <w:spacing w:before="20"/>
              <w:ind w:left="454" w:hanging="454"/>
              <w:jc w:val="both"/>
              <w:textAlignment w:val="auto"/>
              <w:rPr>
                <w:rFonts w:ascii="Arial" w:hAnsi="Arial" w:cs="Arial"/>
                <w:szCs w:val="20"/>
                <w:rtl/>
              </w:rPr>
            </w:pPr>
            <w:r w:rsidRPr="00420A91">
              <w:rPr>
                <w:rFonts w:ascii="Arial" w:hAnsi="Arial" w:cs="Arial"/>
                <w:szCs w:val="20"/>
                <w:rtl/>
              </w:rPr>
              <w:t>(7)</w:t>
            </w:r>
            <w:r w:rsidRPr="00420A91">
              <w:rPr>
                <w:rFonts w:ascii="Arial" w:hAnsi="Arial" w:cs="Arial"/>
                <w:szCs w:val="20"/>
                <w:rtl/>
              </w:rPr>
              <w:tab/>
              <w:t>חייבים בגין הסדרי זיכיון למתן שירותים:</w:t>
            </w:r>
            <w:r w:rsidRPr="00420A91">
              <w:rPr>
                <w:rStyle w:val="FootnoteReference"/>
                <w:rFonts w:ascii="Arial" w:hAnsi="Arial" w:cs="Arial"/>
                <w:szCs w:val="20"/>
                <w:rtl/>
              </w:rPr>
              <w:footnoteReference w:id="186"/>
            </w:r>
          </w:p>
        </w:tc>
      </w:tr>
      <w:tr w:rsidR="00AA46C7" w:rsidRPr="00420A91" w:rsidTr="006D0D37">
        <w:tc>
          <w:tcPr>
            <w:tcW w:w="1361" w:type="dxa"/>
          </w:tcPr>
          <w:p w:rsidR="00AA46C7" w:rsidRPr="00420A91" w:rsidRDefault="00AA46C7" w:rsidP="009F70D5">
            <w:pPr>
              <w:spacing w:before="60" w:line="240" w:lineRule="auto"/>
              <w:rPr>
                <w:rFonts w:ascii="Arial" w:hAnsi="Arial" w:cs="Arial"/>
                <w:sz w:val="14"/>
                <w:szCs w:val="14"/>
                <w:rtl/>
              </w:rPr>
            </w:pPr>
          </w:p>
        </w:tc>
        <w:tc>
          <w:tcPr>
            <w:tcW w:w="9073" w:type="dxa"/>
          </w:tcPr>
          <w:p w:rsidR="00AA46C7" w:rsidRPr="00420A91" w:rsidRDefault="00AA46C7" w:rsidP="009F70D5">
            <w:pPr>
              <w:keepLines w:val="0"/>
              <w:overflowPunct/>
              <w:autoSpaceDE/>
              <w:autoSpaceDN/>
              <w:adjustRightInd/>
              <w:spacing w:before="20"/>
              <w:ind w:left="454"/>
              <w:jc w:val="both"/>
              <w:textAlignment w:val="auto"/>
              <w:rPr>
                <w:rFonts w:ascii="Arial" w:hAnsi="Arial" w:cs="Arial"/>
                <w:szCs w:val="20"/>
                <w:rtl/>
              </w:rPr>
            </w:pPr>
            <w:r w:rsidRPr="00420A91">
              <w:rPr>
                <w:rFonts w:ascii="Arial" w:hAnsi="Arial" w:cs="Arial"/>
                <w:szCs w:val="20"/>
                <w:rtl/>
              </w:rPr>
              <w:t>[</w:t>
            </w:r>
            <w:r w:rsidRPr="00420A91">
              <w:rPr>
                <w:rFonts w:ascii="Arial" w:hAnsi="Arial" w:cs="Arial"/>
                <w:i/>
                <w:iCs/>
                <w:szCs w:val="20"/>
                <w:rtl/>
              </w:rPr>
              <w:t>יינתן גילוי לפרטים הבאים בכל תקופה לגבי כל הסדר זיכיון למתן שירות או באופן מצרפי לגבי כל קבוצה של הסדרי זיכיון למתן שירות בעלי מהות דומה (לדוגמה: גביית אגרות, שירותי תקשורת ושירותי התפלת מים):</w:t>
            </w:r>
          </w:p>
        </w:tc>
      </w:tr>
      <w:tr w:rsidR="00AA46C7" w:rsidRPr="00420A91" w:rsidTr="006D0D37">
        <w:tc>
          <w:tcPr>
            <w:tcW w:w="1361" w:type="dxa"/>
          </w:tcPr>
          <w:p w:rsidR="00AA46C7" w:rsidRPr="00420A91" w:rsidRDefault="00AA46C7" w:rsidP="009F70D5">
            <w:pPr>
              <w:spacing w:before="60" w:line="240" w:lineRule="auto"/>
              <w:rPr>
                <w:rFonts w:ascii="Arial" w:hAnsi="Arial" w:cs="Arial"/>
                <w:sz w:val="14"/>
                <w:szCs w:val="14"/>
                <w:rtl/>
              </w:rPr>
            </w:pPr>
          </w:p>
        </w:tc>
        <w:tc>
          <w:tcPr>
            <w:tcW w:w="9073" w:type="dxa"/>
          </w:tcPr>
          <w:p w:rsidR="00AA46C7" w:rsidRPr="00420A91" w:rsidRDefault="00AA46C7" w:rsidP="009F70D5">
            <w:pPr>
              <w:keepLines w:val="0"/>
              <w:overflowPunct/>
              <w:autoSpaceDE/>
              <w:autoSpaceDN/>
              <w:adjustRightInd/>
              <w:spacing w:before="20"/>
              <w:ind w:left="908" w:hanging="454"/>
              <w:jc w:val="both"/>
              <w:textAlignment w:val="auto"/>
              <w:rPr>
                <w:rFonts w:ascii="Arial" w:hAnsi="Arial" w:cs="Arial"/>
                <w:i/>
                <w:iCs/>
                <w:szCs w:val="20"/>
                <w:rtl/>
              </w:rPr>
            </w:pPr>
            <w:r w:rsidRPr="00420A91">
              <w:rPr>
                <w:rFonts w:ascii="Arial" w:hAnsi="Arial" w:cs="Arial"/>
                <w:i/>
                <w:iCs/>
                <w:szCs w:val="20"/>
                <w:rtl/>
              </w:rPr>
              <w:t>(א)</w:t>
            </w:r>
            <w:r w:rsidRPr="00420A91">
              <w:rPr>
                <w:rFonts w:ascii="Arial" w:hAnsi="Arial" w:cs="Arial"/>
                <w:i/>
                <w:iCs/>
                <w:szCs w:val="20"/>
                <w:rtl/>
              </w:rPr>
              <w:tab/>
              <w:t>תיאור של ההסדר;</w:t>
            </w:r>
          </w:p>
        </w:tc>
      </w:tr>
      <w:tr w:rsidR="00AA46C7" w:rsidRPr="00420A91" w:rsidTr="006D0D37">
        <w:tc>
          <w:tcPr>
            <w:tcW w:w="1361" w:type="dxa"/>
          </w:tcPr>
          <w:p w:rsidR="00AA46C7" w:rsidRPr="00420A91" w:rsidRDefault="00AA46C7" w:rsidP="009F70D5">
            <w:pPr>
              <w:spacing w:before="60" w:line="240" w:lineRule="auto"/>
              <w:rPr>
                <w:rFonts w:ascii="Arial" w:hAnsi="Arial" w:cs="Arial"/>
                <w:sz w:val="14"/>
                <w:szCs w:val="14"/>
                <w:rtl/>
              </w:rPr>
            </w:pPr>
          </w:p>
        </w:tc>
        <w:tc>
          <w:tcPr>
            <w:tcW w:w="9073" w:type="dxa"/>
          </w:tcPr>
          <w:p w:rsidR="00AA46C7" w:rsidRPr="00420A91" w:rsidRDefault="00AA46C7" w:rsidP="009F70D5">
            <w:pPr>
              <w:keepLines w:val="0"/>
              <w:overflowPunct/>
              <w:autoSpaceDE/>
              <w:autoSpaceDN/>
              <w:adjustRightInd/>
              <w:spacing w:before="20"/>
              <w:ind w:left="908" w:hanging="454"/>
              <w:jc w:val="both"/>
              <w:textAlignment w:val="auto"/>
              <w:rPr>
                <w:rFonts w:ascii="Arial" w:hAnsi="Arial" w:cs="Arial"/>
                <w:i/>
                <w:iCs/>
                <w:szCs w:val="20"/>
                <w:rtl/>
              </w:rPr>
            </w:pPr>
            <w:r w:rsidRPr="00420A91">
              <w:rPr>
                <w:rFonts w:ascii="Arial" w:hAnsi="Arial" w:cs="Arial"/>
                <w:i/>
                <w:iCs/>
                <w:szCs w:val="20"/>
                <w:rtl/>
              </w:rPr>
              <w:t>(ב)</w:t>
            </w:r>
            <w:r w:rsidRPr="00420A91">
              <w:rPr>
                <w:rFonts w:ascii="Arial" w:hAnsi="Arial" w:cs="Arial"/>
                <w:i/>
                <w:iCs/>
                <w:szCs w:val="20"/>
                <w:rtl/>
              </w:rPr>
              <w:tab/>
              <w:t>תנאים משמעותיים של ההסדר שעשויים להשפיע על הסכום, על העיתוי ועל מידת הוודאות של תזרימי מזומנים עתידיים (לדוגמה - תקופת ההסדר, תאריכי המחרה מחדש והבסיס לפיו נקבעה ההמחרה מחדש או קביעת התנאים מחדש);</w:t>
            </w:r>
          </w:p>
        </w:tc>
      </w:tr>
      <w:tr w:rsidR="00AA46C7" w:rsidRPr="00420A91" w:rsidTr="006D0D37">
        <w:tc>
          <w:tcPr>
            <w:tcW w:w="1361" w:type="dxa"/>
          </w:tcPr>
          <w:p w:rsidR="00AA46C7" w:rsidRPr="00420A91" w:rsidRDefault="00AA46C7" w:rsidP="009F70D5">
            <w:pPr>
              <w:spacing w:before="60" w:line="240" w:lineRule="auto"/>
              <w:rPr>
                <w:rFonts w:ascii="Arial" w:hAnsi="Arial" w:cs="Arial"/>
                <w:sz w:val="14"/>
                <w:szCs w:val="14"/>
                <w:rtl/>
              </w:rPr>
            </w:pPr>
          </w:p>
        </w:tc>
        <w:tc>
          <w:tcPr>
            <w:tcW w:w="9073" w:type="dxa"/>
          </w:tcPr>
          <w:p w:rsidR="00AA46C7" w:rsidRPr="00420A91" w:rsidRDefault="00AA46C7" w:rsidP="009F70D5">
            <w:pPr>
              <w:keepLines w:val="0"/>
              <w:overflowPunct/>
              <w:autoSpaceDE/>
              <w:autoSpaceDN/>
              <w:adjustRightInd/>
              <w:spacing w:before="20"/>
              <w:ind w:left="908" w:hanging="454"/>
              <w:jc w:val="both"/>
              <w:textAlignment w:val="auto"/>
              <w:rPr>
                <w:rFonts w:ascii="Arial" w:hAnsi="Arial" w:cs="Arial"/>
                <w:i/>
                <w:iCs/>
                <w:szCs w:val="20"/>
                <w:rtl/>
              </w:rPr>
            </w:pPr>
            <w:r w:rsidRPr="00420A91">
              <w:rPr>
                <w:rFonts w:ascii="Arial" w:hAnsi="Arial" w:cs="Arial"/>
                <w:i/>
                <w:iCs/>
                <w:szCs w:val="20"/>
                <w:rtl/>
              </w:rPr>
              <w:t>(ג)</w:t>
            </w:r>
            <w:r w:rsidRPr="00420A91">
              <w:rPr>
                <w:rFonts w:ascii="Arial" w:hAnsi="Arial" w:cs="Arial"/>
                <w:i/>
                <w:iCs/>
                <w:szCs w:val="20"/>
                <w:rtl/>
              </w:rPr>
              <w:tab/>
              <w:t>המהות והמידה (לדוגמה - הכמות, פרק הזמן, או הסכום, כפי שמתאים) של זכויות לשימוש בנכסים שהוגדרו, של מחויבויות לספק שירותים או זכויות לקבלת הספקת שירותים, של מחויבויות לרכוש או לבנות פריטי רכוש קבוע, של מחויבויות למסור או זכויות לקבל, בסוף תקופת הזיכיון, נכסים שהוגדרו, של אופציות חידוש וסיום וכן של זכויות ומחויבויות אחרות (לדוגמה שיפוצים עיקריים);</w:t>
            </w:r>
          </w:p>
        </w:tc>
      </w:tr>
      <w:tr w:rsidR="00AA46C7" w:rsidRPr="00420A91" w:rsidTr="006D0D37">
        <w:tc>
          <w:tcPr>
            <w:tcW w:w="1361" w:type="dxa"/>
          </w:tcPr>
          <w:p w:rsidR="00AA46C7" w:rsidRPr="00420A91" w:rsidRDefault="00AA46C7" w:rsidP="009F70D5">
            <w:pPr>
              <w:spacing w:before="60" w:line="240" w:lineRule="auto"/>
              <w:rPr>
                <w:rFonts w:ascii="Arial" w:hAnsi="Arial" w:cs="Arial"/>
                <w:sz w:val="14"/>
                <w:szCs w:val="14"/>
                <w:rtl/>
              </w:rPr>
            </w:pPr>
          </w:p>
        </w:tc>
        <w:tc>
          <w:tcPr>
            <w:tcW w:w="9073" w:type="dxa"/>
          </w:tcPr>
          <w:p w:rsidR="00AA46C7" w:rsidRPr="00420A91" w:rsidRDefault="00AA46C7" w:rsidP="009F70D5">
            <w:pPr>
              <w:keepLines w:val="0"/>
              <w:overflowPunct/>
              <w:autoSpaceDE/>
              <w:autoSpaceDN/>
              <w:adjustRightInd/>
              <w:spacing w:before="20"/>
              <w:ind w:left="908" w:hanging="454"/>
              <w:jc w:val="both"/>
              <w:textAlignment w:val="auto"/>
              <w:rPr>
                <w:rFonts w:ascii="Arial" w:hAnsi="Arial" w:cs="Arial"/>
                <w:szCs w:val="20"/>
                <w:rtl/>
              </w:rPr>
            </w:pPr>
            <w:r w:rsidRPr="00420A91">
              <w:rPr>
                <w:rFonts w:ascii="Arial" w:hAnsi="Arial" w:cs="Arial"/>
                <w:i/>
                <w:iCs/>
                <w:szCs w:val="20"/>
                <w:rtl/>
              </w:rPr>
              <w:t>(ד)</w:t>
            </w:r>
            <w:r w:rsidRPr="00420A91">
              <w:rPr>
                <w:rFonts w:ascii="Arial" w:hAnsi="Arial" w:cs="Arial"/>
                <w:i/>
                <w:iCs/>
                <w:szCs w:val="20"/>
                <w:rtl/>
              </w:rPr>
              <w:tab/>
              <w:t>שינויים בהסדר שהתרחשו במהלך התקופה.</w:t>
            </w:r>
            <w:r w:rsidRPr="00420A91">
              <w:rPr>
                <w:rFonts w:ascii="Arial" w:hAnsi="Arial" w:cs="Arial"/>
                <w:szCs w:val="20"/>
                <w:rtl/>
              </w:rPr>
              <w:t>]</w:t>
            </w:r>
          </w:p>
        </w:tc>
      </w:tr>
      <w:tr w:rsidR="00AA46C7" w:rsidRPr="00420A91" w:rsidTr="006D0D37">
        <w:tc>
          <w:tcPr>
            <w:tcW w:w="1361" w:type="dxa"/>
          </w:tcPr>
          <w:p w:rsidR="00AA46C7" w:rsidRPr="00420A91" w:rsidRDefault="00AA46C7" w:rsidP="009F70D5">
            <w:pPr>
              <w:spacing w:before="180" w:line="240" w:lineRule="auto"/>
              <w:rPr>
                <w:rFonts w:ascii="Arial" w:hAnsi="Arial" w:cs="Arial"/>
                <w:sz w:val="14"/>
                <w:szCs w:val="14"/>
              </w:rPr>
            </w:pPr>
            <w:r w:rsidRPr="00420A91">
              <w:rPr>
                <w:rFonts w:ascii="Arial" w:hAnsi="Arial" w:cs="Arial"/>
                <w:sz w:val="14"/>
                <w:szCs w:val="14"/>
                <w:rtl/>
              </w:rPr>
              <w:t>12.</w:t>
            </w:r>
            <w:r w:rsidRPr="00420A91">
              <w:rPr>
                <w:rFonts w:ascii="Arial" w:hAnsi="Arial" w:cs="Arial"/>
                <w:sz w:val="14"/>
                <w:szCs w:val="14"/>
              </w:rPr>
              <w:t>IFRS 7</w:t>
            </w:r>
          </w:p>
        </w:tc>
        <w:tc>
          <w:tcPr>
            <w:tcW w:w="9073" w:type="dxa"/>
          </w:tcPr>
          <w:p w:rsidR="00AA46C7" w:rsidRPr="00420A91" w:rsidRDefault="00AA46C7" w:rsidP="009F70D5">
            <w:pPr>
              <w:keepLines w:val="0"/>
              <w:overflowPunct/>
              <w:autoSpaceDE/>
              <w:autoSpaceDN/>
              <w:adjustRightInd/>
              <w:spacing w:before="120"/>
              <w:jc w:val="both"/>
              <w:textAlignment w:val="auto"/>
              <w:rPr>
                <w:rFonts w:ascii="Arial" w:hAnsi="Arial" w:cs="Arial"/>
                <w:szCs w:val="20"/>
                <w:rtl/>
              </w:rPr>
            </w:pPr>
            <w:r w:rsidRPr="00420A91">
              <w:rPr>
                <w:rFonts w:ascii="Arial" w:hAnsi="Arial" w:cs="Arial"/>
                <w:szCs w:val="20"/>
                <w:rtl/>
              </w:rPr>
              <w:t>[</w:t>
            </w:r>
            <w:r w:rsidRPr="00420A91">
              <w:rPr>
                <w:rFonts w:ascii="Arial" w:hAnsi="Arial" w:cs="Arial"/>
                <w:i/>
                <w:iCs/>
                <w:szCs w:val="20"/>
                <w:rtl/>
              </w:rPr>
              <w:t>אם החברה סיווגה מחדש נכס פיננסי (בהתאם ל-</w:t>
            </w:r>
            <w:r w:rsidRPr="00420A91">
              <w:rPr>
                <w:rFonts w:ascii="Arial" w:hAnsi="Arial" w:cs="Arial"/>
                <w:i/>
                <w:iCs/>
                <w:szCs w:val="20"/>
              </w:rPr>
              <w:t>IAS 39</w:t>
            </w:r>
            <w:r w:rsidRPr="00420A91">
              <w:rPr>
                <w:rFonts w:ascii="Arial" w:hAnsi="Arial" w:cs="Arial"/>
                <w:i/>
                <w:iCs/>
                <w:szCs w:val="20"/>
                <w:rtl/>
              </w:rPr>
              <w:t xml:space="preserve"> סעיפים 54-51) כנכס הנמדד בעלות או בעלות מופחתת במקום בשווי הוגן, או להיפך, יינתן גילוי לסכום שסווג מחדש לכל אחת מהקבוצות ומכל אחת מהקבוצות והסיבה לסיווג מחדש זה.</w:t>
            </w:r>
            <w:r w:rsidRPr="00420A91">
              <w:rPr>
                <w:rFonts w:ascii="Arial" w:hAnsi="Arial" w:cs="Arial"/>
                <w:szCs w:val="20"/>
                <w:rtl/>
              </w:rPr>
              <w:t>]</w:t>
            </w:r>
          </w:p>
        </w:tc>
      </w:tr>
      <w:tr w:rsidR="00AA46C7" w:rsidRPr="00420A91" w:rsidTr="006D0D37">
        <w:tc>
          <w:tcPr>
            <w:tcW w:w="1361" w:type="dxa"/>
          </w:tcPr>
          <w:p w:rsidR="00AA46C7" w:rsidRPr="00420A91" w:rsidRDefault="00AA46C7" w:rsidP="009F70D5">
            <w:pPr>
              <w:spacing w:before="120" w:line="240" w:lineRule="auto"/>
              <w:rPr>
                <w:rFonts w:ascii="Arial" w:hAnsi="Arial" w:cs="Arial"/>
                <w:sz w:val="14"/>
                <w:szCs w:val="14"/>
                <w:rtl/>
              </w:rPr>
            </w:pPr>
            <w:r w:rsidRPr="00420A91">
              <w:rPr>
                <w:rFonts w:ascii="Arial" w:hAnsi="Arial" w:cs="Arial"/>
                <w:sz w:val="14"/>
                <w:szCs w:val="14"/>
                <w:rtl/>
              </w:rPr>
              <w:t>12א.</w:t>
            </w:r>
            <w:r w:rsidRPr="00420A91">
              <w:rPr>
                <w:rFonts w:ascii="Arial" w:hAnsi="Arial" w:cs="Arial"/>
                <w:sz w:val="14"/>
                <w:szCs w:val="14"/>
              </w:rPr>
              <w:t>IFRS 7</w:t>
            </w:r>
          </w:p>
        </w:tc>
        <w:tc>
          <w:tcPr>
            <w:tcW w:w="9073" w:type="dxa"/>
          </w:tcPr>
          <w:p w:rsidR="00AA46C7" w:rsidRPr="00420A91" w:rsidRDefault="00AA46C7" w:rsidP="009F70D5">
            <w:pPr>
              <w:keepLines w:val="0"/>
              <w:overflowPunct/>
              <w:autoSpaceDE/>
              <w:autoSpaceDN/>
              <w:adjustRightInd/>
              <w:spacing w:before="60"/>
              <w:jc w:val="both"/>
              <w:textAlignment w:val="auto"/>
              <w:rPr>
                <w:rFonts w:ascii="Arial" w:hAnsi="Arial" w:cs="Arial"/>
                <w:szCs w:val="20"/>
                <w:rtl/>
              </w:rPr>
            </w:pPr>
            <w:r w:rsidRPr="00420A91">
              <w:rPr>
                <w:rFonts w:ascii="Arial" w:hAnsi="Arial" w:cs="Arial"/>
                <w:szCs w:val="20"/>
                <w:rtl/>
              </w:rPr>
              <w:t>[</w:t>
            </w:r>
            <w:r w:rsidRPr="00420A91">
              <w:rPr>
                <w:rFonts w:ascii="Arial" w:hAnsi="Arial" w:cs="Arial"/>
                <w:i/>
                <w:iCs/>
                <w:szCs w:val="20"/>
                <w:rtl/>
              </w:rPr>
              <w:t>אם החברה סיווגה מחדש נכס פיננסי מחוץ לקבוצת שווי ההוגן דרך רווח או הפסד (בהתאם ל-</w:t>
            </w:r>
            <w:r w:rsidRPr="00420A91">
              <w:rPr>
                <w:rFonts w:ascii="Arial" w:hAnsi="Arial" w:cs="Arial"/>
                <w:i/>
                <w:iCs/>
                <w:szCs w:val="20"/>
              </w:rPr>
              <w:t>IAS 39</w:t>
            </w:r>
            <w:r w:rsidRPr="00420A91">
              <w:rPr>
                <w:rFonts w:ascii="Arial" w:hAnsi="Arial" w:cs="Arial"/>
                <w:i/>
                <w:iCs/>
                <w:szCs w:val="20"/>
                <w:rtl/>
              </w:rPr>
              <w:t xml:space="preserve"> סעיפים 50ב או 50ד) או מחוץ לקבוצת זמין למכירה (בהתאם ל-</w:t>
            </w:r>
            <w:r w:rsidRPr="00420A91">
              <w:rPr>
                <w:rFonts w:ascii="Arial" w:hAnsi="Arial" w:cs="Arial"/>
                <w:i/>
                <w:iCs/>
                <w:szCs w:val="20"/>
              </w:rPr>
              <w:t>IAS 39</w:t>
            </w:r>
            <w:r w:rsidRPr="00420A91">
              <w:rPr>
                <w:rFonts w:ascii="Arial" w:hAnsi="Arial" w:cs="Arial"/>
                <w:i/>
                <w:iCs/>
                <w:szCs w:val="20"/>
                <w:rtl/>
              </w:rPr>
              <w:t xml:space="preserve"> סעיף 50ה), יינתן גילוי בהתאם ל-</w:t>
            </w:r>
            <w:r w:rsidRPr="00420A91">
              <w:rPr>
                <w:rFonts w:ascii="Arial" w:hAnsi="Arial" w:cs="Arial"/>
                <w:i/>
                <w:iCs/>
                <w:szCs w:val="20"/>
              </w:rPr>
              <w:t>IFRS 7</w:t>
            </w:r>
            <w:r w:rsidRPr="00420A91">
              <w:rPr>
                <w:rFonts w:ascii="Arial" w:hAnsi="Arial" w:cs="Arial" w:hint="cs"/>
                <w:i/>
                <w:iCs/>
                <w:szCs w:val="20"/>
                <w:rtl/>
              </w:rPr>
              <w:t xml:space="preserve"> </w:t>
            </w:r>
            <w:r w:rsidRPr="00420A91">
              <w:rPr>
                <w:rFonts w:ascii="Arial" w:hAnsi="Arial" w:cs="Arial"/>
                <w:i/>
                <w:iCs/>
                <w:szCs w:val="20"/>
                <w:rtl/>
              </w:rPr>
              <w:t>סעיף 12א.</w:t>
            </w:r>
            <w:r w:rsidRPr="00420A91">
              <w:rPr>
                <w:rFonts w:ascii="Arial" w:hAnsi="Arial" w:cs="Arial"/>
                <w:szCs w:val="20"/>
                <w:rtl/>
              </w:rPr>
              <w:t>]</w:t>
            </w:r>
          </w:p>
        </w:tc>
      </w:tr>
    </w:tbl>
    <w:p w:rsidR="00AA46C7" w:rsidRPr="00420A91" w:rsidRDefault="00AA46C7" w:rsidP="00AA46C7">
      <w:pPr>
        <w:ind w:left="1361"/>
        <w:jc w:val="both"/>
        <w:rPr>
          <w:rFonts w:ascii="Arial" w:hAnsi="Arial" w:cs="Arial"/>
          <w:sz w:val="16"/>
          <w:szCs w:val="16"/>
          <w:rtl/>
        </w:rPr>
      </w:pPr>
      <w:r w:rsidRPr="00420A91">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AA46C7" w:rsidRPr="00420A91" w:rsidRDefault="00AA46C7" w:rsidP="00AA46C7">
      <w:pPr>
        <w:spacing w:line="240" w:lineRule="auto"/>
        <w:ind w:left="1361"/>
        <w:jc w:val="both"/>
        <w:rPr>
          <w:rFonts w:ascii="Arial" w:hAnsi="Arial" w:cs="Arial"/>
          <w:b/>
          <w:bCs/>
          <w:szCs w:val="20"/>
          <w:rtl/>
        </w:rPr>
      </w:pPr>
    </w:p>
    <w:tbl>
      <w:tblPr>
        <w:bidiVisual/>
        <w:tblW w:w="10434" w:type="dxa"/>
        <w:tblCellMar>
          <w:left w:w="113" w:type="dxa"/>
          <w:right w:w="113" w:type="dxa"/>
        </w:tblCellMar>
        <w:tblLook w:val="01E0" w:firstRow="1" w:lastRow="1" w:firstColumn="1" w:lastColumn="1" w:noHBand="0" w:noVBand="0"/>
      </w:tblPr>
      <w:tblGrid>
        <w:gridCol w:w="1361"/>
        <w:gridCol w:w="9073"/>
      </w:tblGrid>
      <w:tr w:rsidR="00AA46C7" w:rsidRPr="00420A91" w:rsidTr="009F70D5">
        <w:tc>
          <w:tcPr>
            <w:tcW w:w="1361" w:type="dxa"/>
          </w:tcPr>
          <w:p w:rsidR="00AA46C7" w:rsidRPr="00420A91" w:rsidRDefault="00AA46C7" w:rsidP="009F70D5">
            <w:pPr>
              <w:spacing w:before="60" w:line="240" w:lineRule="auto"/>
              <w:rPr>
                <w:rFonts w:ascii="Arial" w:hAnsi="Arial" w:cs="Arial"/>
                <w:sz w:val="14"/>
                <w:szCs w:val="14"/>
                <w:rtl/>
              </w:rPr>
            </w:pPr>
          </w:p>
        </w:tc>
        <w:tc>
          <w:tcPr>
            <w:tcW w:w="9073" w:type="dxa"/>
          </w:tcPr>
          <w:p w:rsidR="00AA46C7" w:rsidRPr="00420A91" w:rsidRDefault="00AA46C7" w:rsidP="009F70D5">
            <w:pPr>
              <w:keepLines w:val="0"/>
              <w:overflowPunct/>
              <w:autoSpaceDE/>
              <w:autoSpaceDN/>
              <w:adjustRightInd/>
              <w:spacing w:before="20"/>
              <w:ind w:left="454" w:hanging="454"/>
              <w:jc w:val="both"/>
              <w:textAlignment w:val="auto"/>
              <w:rPr>
                <w:rFonts w:ascii="Arial" w:hAnsi="Arial" w:cs="Arial"/>
                <w:b/>
                <w:bCs/>
                <w:szCs w:val="20"/>
                <w:rtl/>
              </w:rPr>
            </w:pPr>
            <w:r w:rsidRPr="00420A91">
              <w:rPr>
                <w:rFonts w:ascii="Arial" w:hAnsi="Arial" w:cs="Arial"/>
                <w:b/>
                <w:bCs/>
                <w:szCs w:val="20"/>
                <w:rtl/>
              </w:rPr>
              <w:t xml:space="preserve">ביאור 4 - נכסים פיננסיים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Pr>
            </w:pPr>
            <w:r w:rsidRPr="00420A91">
              <w:rPr>
                <w:rFonts w:ascii="Arial" w:hAnsi="Arial" w:cs="Arial"/>
                <w:sz w:val="14"/>
                <w:szCs w:val="14"/>
                <w:rtl/>
              </w:rPr>
              <w:t xml:space="preserve">7.6 </w:t>
            </w:r>
            <w:r w:rsidRPr="00420A91">
              <w:rPr>
                <w:rFonts w:ascii="Arial" w:hAnsi="Arial" w:cs="Arial"/>
                <w:sz w:val="14"/>
                <w:szCs w:val="14"/>
              </w:rPr>
              <w:t>IFRS</w:t>
            </w:r>
          </w:p>
        </w:tc>
        <w:tc>
          <w:tcPr>
            <w:tcW w:w="9073" w:type="dxa"/>
          </w:tcPr>
          <w:p w:rsidR="00AA46C7" w:rsidRPr="00420A91" w:rsidRDefault="00AA46C7" w:rsidP="009F70D5">
            <w:pPr>
              <w:keepLines w:val="0"/>
              <w:overflowPunct/>
              <w:autoSpaceDE/>
              <w:autoSpaceDN/>
              <w:adjustRightInd/>
              <w:spacing w:before="20"/>
              <w:ind w:left="454" w:hanging="454"/>
              <w:jc w:val="both"/>
              <w:textAlignment w:val="auto"/>
              <w:rPr>
                <w:rFonts w:ascii="Arial" w:hAnsi="Arial" w:cs="Arial"/>
                <w:sz w:val="22"/>
                <w:szCs w:val="20"/>
                <w:rtl/>
              </w:rPr>
            </w:pPr>
            <w:r w:rsidRPr="00420A91">
              <w:rPr>
                <w:rFonts w:ascii="Arial" w:hAnsi="Arial" w:cs="Arial"/>
                <w:b/>
                <w:bCs/>
                <w:szCs w:val="20"/>
                <w:rtl/>
              </w:rPr>
              <w:t>ב.</w:t>
            </w:r>
            <w:r w:rsidRPr="00420A91">
              <w:rPr>
                <w:rFonts w:ascii="Arial" w:hAnsi="Arial" w:cs="Arial"/>
                <w:b/>
                <w:bCs/>
                <w:szCs w:val="20"/>
                <w:rtl/>
              </w:rPr>
              <w:tab/>
            </w:r>
            <w:r w:rsidRPr="00420A91">
              <w:rPr>
                <w:rFonts w:ascii="Arial" w:hAnsi="Arial" w:cs="Arial" w:hint="cs"/>
                <w:b/>
                <w:bCs/>
                <w:szCs w:val="20"/>
                <w:rtl/>
              </w:rPr>
              <w:t xml:space="preserve">הצגה </w:t>
            </w:r>
            <w:r w:rsidRPr="00420A91">
              <w:rPr>
                <w:rFonts w:ascii="Arial" w:hAnsi="Arial" w:cs="Arial"/>
                <w:b/>
                <w:bCs/>
                <w:szCs w:val="20"/>
                <w:rtl/>
              </w:rPr>
              <w:t>בדוח על המצב הכספי:</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3" w:type="dxa"/>
          </w:tcPr>
          <w:p w:rsidR="00AA46C7" w:rsidRPr="00420A91" w:rsidRDefault="00AA46C7" w:rsidP="00562355">
            <w:pPr>
              <w:keepLines w:val="0"/>
              <w:overflowPunct/>
              <w:autoSpaceDE/>
              <w:autoSpaceDN/>
              <w:adjustRightInd/>
              <w:spacing w:before="20"/>
              <w:jc w:val="both"/>
              <w:textAlignment w:val="auto"/>
              <w:rPr>
                <w:rFonts w:ascii="Arial" w:hAnsi="Arial" w:cs="Arial"/>
                <w:szCs w:val="20"/>
                <w:rtl/>
              </w:rPr>
            </w:pPr>
            <w:r w:rsidRPr="00420A91">
              <w:rPr>
                <w:rFonts w:ascii="Arial" w:hAnsi="Arial" w:cs="Arial" w:hint="cs"/>
                <w:szCs w:val="20"/>
                <w:rtl/>
              </w:rPr>
              <w:t>להלן פירוט הסעיפים בדוח על המצב הכספי שבהם מוצגים הנכסים הפיננסיים של החברה:</w:t>
            </w:r>
          </w:p>
        </w:tc>
      </w:tr>
    </w:tbl>
    <w:p w:rsidR="00AA46C7" w:rsidRPr="00420A91" w:rsidRDefault="00AA46C7" w:rsidP="00AA46C7">
      <w:pPr>
        <w:bidi w:val="0"/>
        <w:spacing w:line="20" w:lineRule="exact"/>
        <w:jc w:val="both"/>
        <w:rPr>
          <w:rFonts w:ascii="Arial" w:hAnsi="Arial" w:cs="Aria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3629"/>
        <w:gridCol w:w="1361"/>
        <w:gridCol w:w="1361"/>
        <w:gridCol w:w="1361"/>
        <w:gridCol w:w="1361"/>
      </w:tblGrid>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3629" w:type="dxa"/>
          </w:tcPr>
          <w:p w:rsidR="00AA46C7" w:rsidRPr="00420A91" w:rsidRDefault="00AA46C7" w:rsidP="009F70D5">
            <w:pPr>
              <w:spacing w:line="240" w:lineRule="auto"/>
              <w:rPr>
                <w:rFonts w:ascii="Arial" w:hAnsi="Arial" w:cs="Arial"/>
                <w:szCs w:val="20"/>
                <w:rtl/>
              </w:rPr>
            </w:pPr>
          </w:p>
        </w:tc>
        <w:tc>
          <w:tcPr>
            <w:tcW w:w="2722" w:type="dxa"/>
            <w:gridSpan w:val="2"/>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נכסים שוטפים</w:t>
            </w:r>
          </w:p>
        </w:tc>
        <w:tc>
          <w:tcPr>
            <w:tcW w:w="2722" w:type="dxa"/>
            <w:gridSpan w:val="2"/>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נכסים לא שוטפים</w:t>
            </w:r>
          </w:p>
        </w:tc>
      </w:tr>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3629" w:type="dxa"/>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3629" w:type="dxa"/>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3629" w:type="dxa"/>
          </w:tcPr>
          <w:p w:rsidR="00AA46C7" w:rsidRPr="00420A91" w:rsidRDefault="00AA46C7" w:rsidP="009F70D5">
            <w:pPr>
              <w:spacing w:before="20" w:after="20" w:line="240" w:lineRule="auto"/>
              <w:ind w:left="113" w:hanging="113"/>
              <w:rPr>
                <w:rFonts w:ascii="Arial" w:hAnsi="Arial" w:cs="Arial"/>
                <w:sz w:val="22"/>
                <w:szCs w:val="20"/>
                <w:rtl/>
              </w:rPr>
            </w:pPr>
            <w:r w:rsidRPr="00420A91">
              <w:rPr>
                <w:rFonts w:ascii="Arial" w:hAnsi="Arial" w:cs="Arial"/>
                <w:szCs w:val="20"/>
                <w:rtl/>
              </w:rPr>
              <w:t>נכסים פיננסיים</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3629" w:type="dxa"/>
          </w:tcPr>
          <w:p w:rsidR="00AA46C7" w:rsidRPr="00420A91" w:rsidRDefault="00AA46C7" w:rsidP="00562355">
            <w:pPr>
              <w:spacing w:before="20" w:after="20" w:line="240" w:lineRule="auto"/>
              <w:rPr>
                <w:rFonts w:ascii="Arial" w:hAnsi="Arial" w:cs="Arial"/>
                <w:sz w:val="22"/>
                <w:szCs w:val="20"/>
                <w:rtl/>
              </w:rPr>
            </w:pPr>
            <w:r w:rsidRPr="00420A91">
              <w:rPr>
                <w:rFonts w:ascii="Arial" w:hAnsi="Arial" w:cs="Arial"/>
                <w:szCs w:val="20"/>
                <w:rtl/>
              </w:rPr>
              <w:t>לקוחות</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3629" w:type="dxa"/>
          </w:tcPr>
          <w:p w:rsidR="00AA46C7" w:rsidRPr="00420A91" w:rsidRDefault="00AA46C7" w:rsidP="009F70D5">
            <w:pPr>
              <w:spacing w:before="20" w:after="20" w:line="240" w:lineRule="auto"/>
              <w:rPr>
                <w:rFonts w:ascii="Arial" w:hAnsi="Arial" w:cs="Arial"/>
                <w:szCs w:val="20"/>
                <w:rtl/>
              </w:rPr>
            </w:pPr>
            <w:r w:rsidRPr="00420A91">
              <w:rPr>
                <w:rFonts w:ascii="Arial" w:hAnsi="Arial" w:cs="Arial" w:hint="cs"/>
                <w:szCs w:val="20"/>
                <w:rtl/>
              </w:rPr>
              <w:t>חייבים ויתרות חובה</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3629" w:type="dxa"/>
          </w:tcPr>
          <w:p w:rsidR="00AA46C7" w:rsidRPr="00420A91" w:rsidRDefault="00AA46C7" w:rsidP="00562355">
            <w:pPr>
              <w:spacing w:before="20" w:after="20" w:line="240" w:lineRule="auto"/>
              <w:rPr>
                <w:rFonts w:ascii="Arial" w:hAnsi="Arial" w:cs="Arial"/>
                <w:sz w:val="22"/>
                <w:szCs w:val="20"/>
                <w:rtl/>
              </w:rPr>
            </w:pPr>
            <w:r w:rsidRPr="00420A91">
              <w:rPr>
                <w:rFonts w:ascii="Arial" w:hAnsi="Arial" w:cs="Arial"/>
                <w:szCs w:val="20"/>
                <w:rtl/>
              </w:rPr>
              <w:t>_____ [</w:t>
            </w:r>
            <w:r w:rsidRPr="00420A91">
              <w:rPr>
                <w:rFonts w:ascii="Arial" w:hAnsi="Arial" w:cs="Arial"/>
                <w:i/>
                <w:iCs/>
                <w:szCs w:val="20"/>
                <w:rtl/>
              </w:rPr>
              <w:t>פרט</w:t>
            </w:r>
            <w:r w:rsidRPr="00420A91">
              <w:rPr>
                <w:rFonts w:ascii="Arial" w:hAnsi="Arial" w:cs="Arial"/>
                <w:szCs w:val="20"/>
                <w:rtl/>
              </w:rPr>
              <w:t>]</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3629" w:type="dxa"/>
          </w:tcPr>
          <w:p w:rsidR="00AA46C7" w:rsidRPr="00420A91" w:rsidRDefault="00AA46C7" w:rsidP="009F70D5">
            <w:pPr>
              <w:spacing w:before="20" w:after="20" w:line="240" w:lineRule="auto"/>
              <w:ind w:left="340" w:hanging="113"/>
              <w:rPr>
                <w:rFonts w:ascii="Arial" w:hAnsi="Arial" w:cs="Arial"/>
                <w:szCs w:val="20"/>
                <w:rtl/>
              </w:rPr>
            </w:pPr>
            <w:r w:rsidRPr="00420A91">
              <w:rPr>
                <w:rFonts w:ascii="Arial" w:hAnsi="Arial" w:cs="Arial"/>
                <w:b/>
                <w:bCs/>
                <w:szCs w:val="20"/>
                <w:rtl/>
              </w:rPr>
              <w:t>סה"כ נכסים פיננסיים</w:t>
            </w:r>
          </w:p>
        </w:tc>
        <w:tc>
          <w:tcPr>
            <w:tcW w:w="1361" w:type="dxa"/>
            <w:vAlign w:val="bottom"/>
          </w:tcPr>
          <w:p w:rsidR="00AA46C7" w:rsidRPr="00420A91" w:rsidRDefault="00AA46C7" w:rsidP="009F70D5">
            <w:pPr>
              <w:pStyle w:val="Footer"/>
              <w:pBdr>
                <w:bottom w:val="double" w:sz="4" w:space="1" w:color="auto"/>
              </w:pBd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Style w:val="Footer"/>
              <w:pBdr>
                <w:bottom w:val="double" w:sz="4" w:space="1" w:color="auto"/>
              </w:pBd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Style w:val="Footer"/>
              <w:pBdr>
                <w:bottom w:val="double" w:sz="4" w:space="1" w:color="auto"/>
              </w:pBd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Style w:val="Footer"/>
              <w:pBdr>
                <w:bottom w:val="double" w:sz="4" w:space="1" w:color="auto"/>
              </w:pBdr>
              <w:tabs>
                <w:tab w:val="clear" w:pos="4153"/>
                <w:tab w:val="clear" w:pos="8306"/>
              </w:tabs>
              <w:spacing w:line="240" w:lineRule="auto"/>
              <w:ind w:left="170" w:right="170"/>
              <w:jc w:val="center"/>
              <w:rPr>
                <w:rFonts w:ascii="Arial" w:hAnsi="Arial" w:cs="Arial"/>
                <w:szCs w:val="20"/>
                <w:rtl/>
              </w:rPr>
            </w:pPr>
          </w:p>
        </w:tc>
      </w:tr>
      <w:tr w:rsidR="00AA46C7" w:rsidRPr="00420A91" w:rsidTr="009F70D5">
        <w:trPr>
          <w:trHeight w:hRule="exact" w:val="57"/>
        </w:trPr>
        <w:tc>
          <w:tcPr>
            <w:tcW w:w="1360" w:type="dxa"/>
          </w:tcPr>
          <w:p w:rsidR="00AA46C7" w:rsidRPr="00420A91" w:rsidRDefault="00AA46C7" w:rsidP="009F70D5">
            <w:pPr>
              <w:spacing w:line="240" w:lineRule="auto"/>
              <w:rPr>
                <w:rFonts w:ascii="Arial" w:hAnsi="Arial" w:cs="Arial"/>
                <w:sz w:val="14"/>
                <w:szCs w:val="14"/>
                <w:rtl/>
              </w:rPr>
            </w:pPr>
          </w:p>
        </w:tc>
        <w:tc>
          <w:tcPr>
            <w:tcW w:w="3629" w:type="dxa"/>
          </w:tcPr>
          <w:p w:rsidR="00AA46C7" w:rsidRPr="00420A91" w:rsidRDefault="00AA46C7" w:rsidP="009F70D5">
            <w:pPr>
              <w:pStyle w:val="Footer"/>
              <w:tabs>
                <w:tab w:val="clear" w:pos="4153"/>
                <w:tab w:val="clear" w:pos="8306"/>
              </w:tabs>
              <w:spacing w:before="20" w:after="40" w:line="240" w:lineRule="auto"/>
              <w:ind w:left="113" w:hanging="113"/>
              <w:jc w:val="left"/>
              <w:rPr>
                <w:rFonts w:ascii="Arial" w:hAnsi="Arial" w:cs="Arial"/>
                <w:szCs w:val="20"/>
                <w:rtl/>
              </w:rPr>
            </w:pPr>
          </w:p>
        </w:tc>
        <w:tc>
          <w:tcPr>
            <w:tcW w:w="1361" w:type="dxa"/>
            <w:vAlign w:val="bottom"/>
          </w:tcPr>
          <w:p w:rsidR="00AA46C7" w:rsidRPr="00420A91" w:rsidRDefault="00AA46C7" w:rsidP="009F70D5">
            <w:pPr>
              <w:pStyle w:val="Foote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Style w:val="Foote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Style w:val="Foote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Style w:val="Footer"/>
              <w:tabs>
                <w:tab w:val="clear" w:pos="4153"/>
                <w:tab w:val="clear" w:pos="8306"/>
              </w:tabs>
              <w:spacing w:line="240" w:lineRule="auto"/>
              <w:ind w:left="170" w:right="170"/>
              <w:jc w:val="center"/>
              <w:rPr>
                <w:rFonts w:ascii="Arial" w:hAnsi="Arial" w:cs="Arial"/>
                <w:szCs w:val="20"/>
                <w:rtl/>
              </w:rPr>
            </w:pPr>
          </w:p>
        </w:tc>
      </w:tr>
    </w:tbl>
    <w:p w:rsidR="00AA46C7" w:rsidRPr="00420A91" w:rsidRDefault="00AA46C7" w:rsidP="00AA46C7">
      <w:pPr>
        <w:tabs>
          <w:tab w:val="left" w:pos="227"/>
        </w:tabs>
        <w:spacing w:line="240" w:lineRule="auto"/>
        <w:jc w:val="both"/>
        <w:rPr>
          <w:rFonts w:ascii="Arial" w:hAnsi="Arial" w:cs="Arial"/>
          <w:szCs w:val="20"/>
        </w:rPr>
      </w:pPr>
    </w:p>
    <w:tbl>
      <w:tblPr>
        <w:bidiVisual/>
        <w:tblW w:w="10434" w:type="dxa"/>
        <w:tblCellMar>
          <w:left w:w="113" w:type="dxa"/>
          <w:right w:w="113" w:type="dxa"/>
        </w:tblCellMar>
        <w:tblLook w:val="01E0" w:firstRow="1" w:lastRow="1" w:firstColumn="1" w:lastColumn="1" w:noHBand="0" w:noVBand="0"/>
      </w:tblPr>
      <w:tblGrid>
        <w:gridCol w:w="1361"/>
        <w:gridCol w:w="9073"/>
      </w:tblGrid>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Pr>
            </w:pPr>
            <w:r w:rsidRPr="00420A91">
              <w:rPr>
                <w:rFonts w:ascii="Arial" w:hAnsi="Arial" w:cs="Arial"/>
                <w:sz w:val="14"/>
                <w:szCs w:val="14"/>
                <w:rtl/>
              </w:rPr>
              <w:t>14.</w:t>
            </w:r>
            <w:r w:rsidRPr="00420A91">
              <w:rPr>
                <w:rFonts w:ascii="Arial" w:hAnsi="Arial" w:cs="Arial"/>
                <w:sz w:val="14"/>
                <w:szCs w:val="14"/>
              </w:rPr>
              <w:t>IFRS 7</w:t>
            </w:r>
          </w:p>
        </w:tc>
        <w:tc>
          <w:tcPr>
            <w:tcW w:w="9073" w:type="dxa"/>
          </w:tcPr>
          <w:p w:rsidR="00AA46C7" w:rsidRPr="00420A91" w:rsidRDefault="00AA46C7" w:rsidP="009F70D5">
            <w:pPr>
              <w:keepLines w:val="0"/>
              <w:overflowPunct/>
              <w:autoSpaceDE/>
              <w:autoSpaceDN/>
              <w:adjustRightInd/>
              <w:spacing w:before="20"/>
              <w:ind w:left="454" w:hanging="454"/>
              <w:jc w:val="both"/>
              <w:textAlignment w:val="auto"/>
              <w:rPr>
                <w:rFonts w:ascii="Arial" w:hAnsi="Arial" w:cs="Arial"/>
                <w:szCs w:val="20"/>
                <w:rtl/>
              </w:rPr>
            </w:pPr>
            <w:r w:rsidRPr="00420A91">
              <w:rPr>
                <w:rFonts w:ascii="Arial" w:hAnsi="Arial" w:cs="Arial"/>
                <w:b/>
                <w:bCs/>
                <w:szCs w:val="20"/>
                <w:rtl/>
              </w:rPr>
              <w:t>ג.</w:t>
            </w:r>
            <w:r w:rsidRPr="00420A91">
              <w:rPr>
                <w:rFonts w:ascii="Arial" w:hAnsi="Arial" w:cs="Arial"/>
                <w:b/>
                <w:bCs/>
                <w:szCs w:val="20"/>
                <w:rtl/>
              </w:rPr>
              <w:tab/>
              <w:t>נכסים פיננסיים ששועבדו כביטחון:</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3" w:type="dxa"/>
          </w:tcPr>
          <w:p w:rsidR="00AA46C7" w:rsidRPr="00420A91" w:rsidRDefault="00AA46C7" w:rsidP="00FB2D05">
            <w:pPr>
              <w:keepLines w:val="0"/>
              <w:overflowPunct/>
              <w:autoSpaceDE/>
              <w:autoSpaceDN/>
              <w:adjustRightInd/>
              <w:spacing w:before="20"/>
              <w:jc w:val="both"/>
              <w:textAlignment w:val="auto"/>
              <w:rPr>
                <w:rFonts w:ascii="Arial" w:hAnsi="Arial" w:cs="Arial"/>
                <w:szCs w:val="20"/>
                <w:rtl/>
              </w:rPr>
            </w:pPr>
            <w:r w:rsidRPr="00420A91">
              <w:rPr>
                <w:rFonts w:ascii="Arial" w:hAnsi="Arial" w:cs="Arial"/>
                <w:szCs w:val="20"/>
                <w:rtl/>
              </w:rPr>
              <w:t xml:space="preserve">ראה ביאור </w:t>
            </w:r>
            <w:r w:rsidR="00FB2D05" w:rsidRPr="00420A91">
              <w:rPr>
                <w:rFonts w:ascii="Arial" w:hAnsi="Arial" w:cs="Arial" w:hint="cs"/>
                <w:szCs w:val="20"/>
                <w:rtl/>
              </w:rPr>
              <w:t>39</w:t>
            </w:r>
            <w:r w:rsidRPr="00420A91">
              <w:rPr>
                <w:rFonts w:ascii="Arial" w:hAnsi="Arial" w:cs="Arial"/>
                <w:szCs w:val="20"/>
                <w:rtl/>
              </w:rPr>
              <w:t>(א).</w:t>
            </w:r>
            <w:r w:rsidRPr="00420A91">
              <w:rPr>
                <w:rStyle w:val="FootnoteReference"/>
                <w:rFonts w:ascii="Arial" w:hAnsi="Arial" w:cs="Arial"/>
                <w:szCs w:val="20"/>
                <w:rtl/>
              </w:rPr>
              <w:footnoteReference w:id="187"/>
            </w:r>
          </w:p>
        </w:tc>
      </w:tr>
    </w:tbl>
    <w:p w:rsidR="00AA46C7" w:rsidRPr="00420A91" w:rsidRDefault="00AA46C7" w:rsidP="00AA46C7">
      <w:pPr>
        <w:tabs>
          <w:tab w:val="left" w:pos="227"/>
        </w:tabs>
        <w:spacing w:before="20" w:line="240" w:lineRule="auto"/>
        <w:rPr>
          <w:rFonts w:ascii="Arial" w:hAnsi="Arial" w:cs="Arial"/>
          <w:szCs w:val="20"/>
          <w:rtl/>
        </w:rPr>
      </w:pPr>
    </w:p>
    <w:p w:rsidR="00AA46C7" w:rsidRPr="00420A91" w:rsidRDefault="00AA46C7" w:rsidP="00AA46C7">
      <w:pPr>
        <w:spacing w:before="20" w:line="240" w:lineRule="auto"/>
        <w:rPr>
          <w:rFonts w:ascii="Arial" w:hAnsi="Arial" w:cs="Arial"/>
          <w:szCs w:val="20"/>
          <w:rtl/>
        </w:rPr>
      </w:pPr>
    </w:p>
    <w:tbl>
      <w:tblPr>
        <w:bidiVisual/>
        <w:tblW w:w="10432" w:type="dxa"/>
        <w:tblLayout w:type="fixed"/>
        <w:tblCellMar>
          <w:left w:w="113" w:type="dxa"/>
          <w:right w:w="113" w:type="dxa"/>
        </w:tblCellMar>
        <w:tblLook w:val="01E0" w:firstRow="1" w:lastRow="1" w:firstColumn="1" w:lastColumn="1" w:noHBand="0" w:noVBand="0"/>
      </w:tblPr>
      <w:tblGrid>
        <w:gridCol w:w="1361"/>
        <w:gridCol w:w="9071"/>
      </w:tblGrid>
      <w:tr w:rsidR="00AA46C7" w:rsidRPr="00420A91" w:rsidTr="009F70D5">
        <w:trPr>
          <w:cantSplit/>
        </w:trPr>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(ב)78.</w:t>
            </w:r>
            <w:r w:rsidRPr="00420A91">
              <w:rPr>
                <w:rFonts w:ascii="Arial" w:hAnsi="Arial" w:cs="Arial"/>
                <w:sz w:val="14"/>
                <w:szCs w:val="14"/>
              </w:rPr>
              <w:t>IAS 1</w:t>
            </w:r>
          </w:p>
        </w:tc>
        <w:tc>
          <w:tcPr>
            <w:tcW w:w="9071" w:type="dxa"/>
          </w:tcPr>
          <w:p w:rsidR="00AA46C7" w:rsidRPr="00420A91" w:rsidRDefault="00AA46C7" w:rsidP="009F70D5">
            <w:pPr>
              <w:spacing w:before="20"/>
              <w:rPr>
                <w:rFonts w:ascii="Arial" w:hAnsi="Arial" w:cs="Arial"/>
                <w:b/>
                <w:bCs/>
                <w:szCs w:val="20"/>
                <w:rtl/>
              </w:rPr>
            </w:pPr>
            <w:r w:rsidRPr="00420A91">
              <w:rPr>
                <w:rFonts w:ascii="Arial" w:hAnsi="Arial" w:cs="Arial"/>
                <w:b/>
                <w:bCs/>
                <w:szCs w:val="20"/>
                <w:rtl/>
              </w:rPr>
              <w:t>ביאור 5 - לקוחות:</w:t>
            </w:r>
            <w:r w:rsidRPr="00420A91">
              <w:rPr>
                <w:rStyle w:val="FootnoteReference"/>
                <w:rFonts w:ascii="Arial" w:hAnsi="Arial" w:cs="Arial"/>
                <w:szCs w:val="20"/>
                <w:rtl/>
              </w:rPr>
              <w:footnoteReference w:id="188"/>
            </w:r>
          </w:p>
        </w:tc>
      </w:tr>
    </w:tbl>
    <w:p w:rsidR="00AA46C7" w:rsidRPr="00420A91" w:rsidRDefault="00AA46C7" w:rsidP="00AA46C7">
      <w:pPr>
        <w:bidi w:val="0"/>
        <w:spacing w:line="20" w:lineRule="exact"/>
        <w:jc w:val="both"/>
        <w:rPr>
          <w:rFonts w:ascii="Arial" w:hAnsi="Arial" w:cs="Arial"/>
          <w:b/>
          <w:bCs/>
          <w:szCs w:val="22"/>
        </w:rPr>
      </w:pPr>
    </w:p>
    <w:tbl>
      <w:tblPr>
        <w:bidiVisual/>
        <w:tblW w:w="10433" w:type="dxa"/>
        <w:tblLayout w:type="fixed"/>
        <w:tblCellMar>
          <w:left w:w="113" w:type="dxa"/>
          <w:right w:w="113" w:type="dxa"/>
        </w:tblCellMar>
        <w:tblLook w:val="0000" w:firstRow="0" w:lastRow="0" w:firstColumn="0" w:lastColumn="0" w:noHBand="0" w:noVBand="0"/>
      </w:tblPr>
      <w:tblGrid>
        <w:gridCol w:w="1361"/>
        <w:gridCol w:w="6350"/>
        <w:gridCol w:w="1361"/>
        <w:gridCol w:w="1361"/>
      </w:tblGrid>
      <w:tr w:rsidR="00AA46C7" w:rsidRPr="00420A91" w:rsidTr="009F70D5">
        <w:tc>
          <w:tcPr>
            <w:tcW w:w="1361" w:type="dxa"/>
          </w:tcPr>
          <w:p w:rsidR="00AA46C7" w:rsidRPr="00420A91" w:rsidRDefault="00AA46C7" w:rsidP="009F70D5">
            <w:pPr>
              <w:spacing w:before="60" w:line="240" w:lineRule="auto"/>
              <w:rPr>
                <w:rFonts w:ascii="Arial" w:hAnsi="Arial" w:cs="Arial"/>
                <w:sz w:val="14"/>
                <w:szCs w:val="14"/>
                <w:rtl/>
              </w:rPr>
            </w:pPr>
          </w:p>
        </w:tc>
        <w:tc>
          <w:tcPr>
            <w:tcW w:w="6350" w:type="dxa"/>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AA46C7" w:rsidRPr="00420A91" w:rsidTr="009F70D5">
        <w:tc>
          <w:tcPr>
            <w:tcW w:w="1361" w:type="dxa"/>
          </w:tcPr>
          <w:p w:rsidR="00AA46C7" w:rsidRPr="00420A91" w:rsidRDefault="00AA46C7" w:rsidP="009F70D5">
            <w:pPr>
              <w:pStyle w:val="1"/>
              <w:spacing w:before="60" w:line="240" w:lineRule="auto"/>
              <w:ind w:left="0"/>
              <w:jc w:val="left"/>
              <w:rPr>
                <w:rFonts w:ascii="Arial" w:hAnsi="Arial" w:cs="Arial"/>
                <w:sz w:val="14"/>
                <w:szCs w:val="14"/>
                <w:rtl/>
              </w:rPr>
            </w:pPr>
          </w:p>
        </w:tc>
        <w:tc>
          <w:tcPr>
            <w:tcW w:w="6350" w:type="dxa"/>
          </w:tcPr>
          <w:p w:rsidR="00AA46C7" w:rsidRPr="00420A91" w:rsidRDefault="00AA46C7" w:rsidP="009F70D5">
            <w:pPr>
              <w:pStyle w:val="1"/>
              <w:spacing w:line="240" w:lineRule="auto"/>
              <w:ind w:left="113" w:hanging="113"/>
              <w:jc w:val="left"/>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Pr>
            </w:pPr>
          </w:p>
        </w:tc>
        <w:tc>
          <w:tcPr>
            <w:tcW w:w="6350" w:type="dxa"/>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לקוחות שאינם צדדים קשורים</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spacing w:before="60" w:line="240" w:lineRule="auto"/>
              <w:rPr>
                <w:rFonts w:ascii="Arial" w:hAnsi="Arial" w:cs="Arial"/>
                <w:sz w:val="14"/>
                <w:szCs w:val="14"/>
                <w:rtl/>
              </w:rPr>
            </w:pPr>
            <w:r w:rsidRPr="00420A91">
              <w:rPr>
                <w:rFonts w:ascii="Arial" w:hAnsi="Arial" w:cs="Arial"/>
                <w:sz w:val="14"/>
                <w:szCs w:val="14"/>
                <w:rtl/>
              </w:rPr>
              <w:t>18.</w:t>
            </w:r>
            <w:r w:rsidRPr="00420A91">
              <w:rPr>
                <w:rFonts w:ascii="Arial" w:hAnsi="Arial" w:cs="Arial"/>
                <w:sz w:val="14"/>
                <w:szCs w:val="14"/>
              </w:rPr>
              <w:t>IAS 24</w:t>
            </w:r>
          </w:p>
        </w:tc>
        <w:tc>
          <w:tcPr>
            <w:tcW w:w="6350" w:type="dxa"/>
          </w:tcPr>
          <w:p w:rsidR="00AA46C7" w:rsidRPr="00420A91" w:rsidRDefault="00AA46C7" w:rsidP="009F70D5">
            <w:pPr>
              <w:pStyle w:val="1"/>
              <w:spacing w:before="20" w:after="20" w:line="240" w:lineRule="auto"/>
              <w:ind w:left="113" w:hanging="113"/>
              <w:jc w:val="left"/>
              <w:rPr>
                <w:rFonts w:ascii="Arial" w:hAnsi="Arial" w:cs="Arial"/>
                <w:szCs w:val="20"/>
                <w:rtl/>
              </w:rPr>
            </w:pPr>
            <w:r w:rsidRPr="00420A91">
              <w:rPr>
                <w:rFonts w:ascii="Arial" w:hAnsi="Arial" w:cs="Arial"/>
                <w:szCs w:val="20"/>
                <w:rtl/>
              </w:rPr>
              <w:t>צדדים קשורים</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pStyle w:val="1"/>
              <w:spacing w:before="60" w:line="240" w:lineRule="auto"/>
              <w:ind w:left="0"/>
              <w:jc w:val="left"/>
              <w:rPr>
                <w:rFonts w:ascii="Arial" w:hAnsi="Arial" w:cs="Arial"/>
                <w:sz w:val="14"/>
                <w:szCs w:val="14"/>
                <w:rtl/>
              </w:rPr>
            </w:pPr>
          </w:p>
        </w:tc>
        <w:tc>
          <w:tcPr>
            <w:tcW w:w="6350" w:type="dxa"/>
          </w:tcPr>
          <w:p w:rsidR="00AA46C7" w:rsidRPr="00420A91" w:rsidRDefault="00AA46C7" w:rsidP="009F70D5">
            <w:pPr>
              <w:pStyle w:val="1"/>
              <w:spacing w:before="20" w:after="20" w:line="240" w:lineRule="auto"/>
              <w:ind w:left="113" w:hanging="113"/>
              <w:jc w:val="left"/>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pStyle w:val="1"/>
              <w:spacing w:before="60" w:line="240" w:lineRule="auto"/>
              <w:ind w:left="0"/>
              <w:jc w:val="left"/>
              <w:rPr>
                <w:rFonts w:ascii="Arial" w:hAnsi="Arial" w:cs="Arial"/>
                <w:sz w:val="14"/>
                <w:szCs w:val="14"/>
                <w:rtl/>
              </w:rPr>
            </w:pPr>
          </w:p>
        </w:tc>
        <w:tc>
          <w:tcPr>
            <w:tcW w:w="6350" w:type="dxa"/>
          </w:tcPr>
          <w:p w:rsidR="00AA46C7" w:rsidRPr="00420A91" w:rsidRDefault="00AA46C7" w:rsidP="009F70D5">
            <w:pPr>
              <w:pStyle w:val="1"/>
              <w:spacing w:before="20" w:after="20" w:line="240" w:lineRule="auto"/>
              <w:ind w:left="113" w:hanging="113"/>
              <w:jc w:val="left"/>
              <w:rPr>
                <w:rFonts w:ascii="Arial" w:hAnsi="Arial" w:cs="Arial"/>
                <w:szCs w:val="20"/>
                <w:rtl/>
              </w:rPr>
            </w:pPr>
            <w:r w:rsidRPr="00420A91">
              <w:rPr>
                <w:rFonts w:ascii="Arial" w:hAnsi="Arial" w:cs="Arial"/>
                <w:szCs w:val="20"/>
                <w:rtl/>
              </w:rPr>
              <w:t>בניכוי הפרשה לחובות מסופקים</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r w:rsidRPr="00420A91">
              <w:rPr>
                <w:rFonts w:ascii="Arial" w:hAnsi="Arial" w:cs="Arial"/>
                <w:szCs w:val="20"/>
                <w:rtl/>
              </w:rPr>
              <w:t>(           )</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r w:rsidRPr="00420A91">
              <w:rPr>
                <w:rFonts w:ascii="Arial" w:hAnsi="Arial" w:cs="Arial"/>
                <w:szCs w:val="20"/>
                <w:rtl/>
              </w:rPr>
              <w:t>(           )</w:t>
            </w:r>
          </w:p>
        </w:tc>
      </w:tr>
      <w:tr w:rsidR="00AA46C7" w:rsidRPr="00420A91" w:rsidTr="009F70D5">
        <w:tc>
          <w:tcPr>
            <w:tcW w:w="1361" w:type="dxa"/>
          </w:tcPr>
          <w:p w:rsidR="00AA46C7" w:rsidRPr="00420A91" w:rsidRDefault="00AA46C7" w:rsidP="009F70D5">
            <w:pPr>
              <w:pStyle w:val="24"/>
              <w:bidi/>
              <w:spacing w:before="60"/>
              <w:ind w:left="0" w:right="0"/>
              <w:rPr>
                <w:rFonts w:cs="Arial"/>
                <w:sz w:val="14"/>
                <w:szCs w:val="14"/>
                <w:rtl/>
              </w:rPr>
            </w:pPr>
          </w:p>
        </w:tc>
        <w:tc>
          <w:tcPr>
            <w:tcW w:w="6350" w:type="dxa"/>
          </w:tcPr>
          <w:p w:rsidR="00AA46C7" w:rsidRPr="00420A91" w:rsidRDefault="00AA46C7" w:rsidP="009F70D5">
            <w:pPr>
              <w:pStyle w:val="24"/>
              <w:bidi/>
              <w:spacing w:before="20" w:after="20"/>
              <w:ind w:left="340" w:right="0" w:hanging="113"/>
              <w:rPr>
                <w:rFonts w:cs="Arial"/>
                <w:b/>
                <w:bCs/>
                <w:sz w:val="20"/>
                <w:szCs w:val="20"/>
                <w:rtl/>
              </w:rPr>
            </w:pPr>
            <w:r w:rsidRPr="00420A91">
              <w:rPr>
                <w:rFonts w:cs="Arial"/>
                <w:b/>
                <w:bCs/>
                <w:sz w:val="20"/>
                <w:szCs w:val="20"/>
                <w:rtl/>
              </w:rPr>
              <w:t>סה"כ</w:t>
            </w: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r>
      <w:tr w:rsidR="00AA46C7" w:rsidRPr="00420A91" w:rsidTr="009F70D5">
        <w:trPr>
          <w:trHeight w:hRule="exact" w:val="57"/>
        </w:trPr>
        <w:tc>
          <w:tcPr>
            <w:tcW w:w="1361" w:type="dxa"/>
          </w:tcPr>
          <w:p w:rsidR="00AA46C7" w:rsidRPr="00420A91" w:rsidRDefault="00AA46C7" w:rsidP="009F70D5">
            <w:pPr>
              <w:pStyle w:val="24"/>
              <w:bidi/>
              <w:spacing w:before="60"/>
              <w:ind w:left="0" w:right="0"/>
              <w:rPr>
                <w:rFonts w:cs="Arial"/>
                <w:sz w:val="14"/>
                <w:szCs w:val="14"/>
                <w:rtl/>
              </w:rPr>
            </w:pPr>
          </w:p>
        </w:tc>
        <w:tc>
          <w:tcPr>
            <w:tcW w:w="6350" w:type="dxa"/>
          </w:tcPr>
          <w:p w:rsidR="00AA46C7" w:rsidRPr="00420A91" w:rsidRDefault="00AA46C7" w:rsidP="009F70D5">
            <w:pPr>
              <w:pStyle w:val="24"/>
              <w:bidi/>
              <w:spacing w:before="20" w:after="40"/>
              <w:ind w:left="113" w:right="0" w:hanging="113"/>
              <w:rPr>
                <w:rFonts w:cs="Arial"/>
                <w:sz w:val="20"/>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bl>
    <w:p w:rsidR="00AA46C7" w:rsidRPr="00420A91" w:rsidRDefault="00AA46C7" w:rsidP="00AA46C7">
      <w:pPr>
        <w:spacing w:line="240" w:lineRule="auto"/>
        <w:rPr>
          <w:rFonts w:ascii="Arial" w:hAnsi="Arial" w:cs="Arial"/>
          <w:sz w:val="18"/>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40"/>
              <w:rPr>
                <w:rFonts w:ascii="Arial" w:hAnsi="Arial" w:cs="Arial"/>
                <w:sz w:val="14"/>
                <w:szCs w:val="14"/>
                <w:rtl/>
              </w:rPr>
            </w:pPr>
          </w:p>
        </w:tc>
        <w:tc>
          <w:tcPr>
            <w:tcW w:w="9072" w:type="dxa"/>
          </w:tcPr>
          <w:p w:rsidR="00AA46C7" w:rsidRPr="00420A91" w:rsidRDefault="00AA46C7" w:rsidP="00FB2D05">
            <w:pPr>
              <w:spacing w:before="20"/>
              <w:rPr>
                <w:rFonts w:ascii="Arial" w:hAnsi="Arial" w:cs="Arial"/>
                <w:b/>
                <w:bCs/>
                <w:szCs w:val="20"/>
                <w:rtl/>
              </w:rPr>
            </w:pPr>
            <w:r w:rsidRPr="00420A91">
              <w:rPr>
                <w:rFonts w:ascii="Arial" w:hAnsi="Arial" w:cs="Arial"/>
                <w:szCs w:val="20"/>
                <w:rtl/>
              </w:rPr>
              <w:t xml:space="preserve">לפרטים נוספים - ראה ביאור </w:t>
            </w:r>
            <w:r w:rsidR="00FB2D05" w:rsidRPr="00420A91">
              <w:rPr>
                <w:rFonts w:ascii="Arial" w:hAnsi="Arial" w:cs="Arial" w:hint="cs"/>
                <w:szCs w:val="20"/>
                <w:rtl/>
              </w:rPr>
              <w:t>39</w:t>
            </w:r>
            <w:r w:rsidRPr="00420A91">
              <w:rPr>
                <w:rFonts w:ascii="Arial" w:hAnsi="Arial" w:cs="Arial"/>
                <w:szCs w:val="20"/>
                <w:rtl/>
              </w:rPr>
              <w:t>.</w:t>
            </w:r>
          </w:p>
        </w:tc>
      </w:tr>
    </w:tbl>
    <w:p w:rsidR="00AA46C7" w:rsidRPr="00420A91" w:rsidRDefault="00AA46C7" w:rsidP="00AA46C7">
      <w:pPr>
        <w:tabs>
          <w:tab w:val="left" w:pos="227"/>
        </w:tabs>
        <w:spacing w:before="20" w:line="240" w:lineRule="auto"/>
        <w:rPr>
          <w:rFonts w:ascii="Arial" w:hAnsi="Arial" w:cs="Arial"/>
          <w:szCs w:val="20"/>
          <w:rtl/>
        </w:rPr>
      </w:pPr>
    </w:p>
    <w:p w:rsidR="00AA46C7" w:rsidRPr="00420A91" w:rsidRDefault="00AA46C7" w:rsidP="00AA46C7">
      <w:pPr>
        <w:spacing w:before="20" w:line="240" w:lineRule="auto"/>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rPr>
                <w:rFonts w:ascii="Arial" w:hAnsi="Arial" w:cs="Arial"/>
                <w:sz w:val="14"/>
                <w:szCs w:val="14"/>
              </w:rPr>
            </w:pPr>
            <w:r w:rsidRPr="00420A91">
              <w:rPr>
                <w:rFonts w:ascii="Arial" w:hAnsi="Arial" w:cs="Arial"/>
                <w:sz w:val="14"/>
                <w:szCs w:val="14"/>
                <w:rtl/>
              </w:rPr>
              <w:t>40.</w:t>
            </w:r>
            <w:r w:rsidRPr="00420A91">
              <w:rPr>
                <w:rFonts w:ascii="Arial" w:hAnsi="Arial" w:cs="Arial"/>
                <w:sz w:val="14"/>
                <w:szCs w:val="14"/>
              </w:rPr>
              <w:t>IAS 11</w:t>
            </w:r>
          </w:p>
        </w:tc>
        <w:tc>
          <w:tcPr>
            <w:tcW w:w="9072" w:type="dxa"/>
          </w:tcPr>
          <w:p w:rsidR="00AA46C7" w:rsidRPr="00420A91" w:rsidRDefault="00AA46C7" w:rsidP="009F70D5">
            <w:pPr>
              <w:spacing w:before="20"/>
              <w:rPr>
                <w:rFonts w:ascii="Arial" w:hAnsi="Arial" w:cs="Arial"/>
                <w:b/>
                <w:bCs/>
                <w:szCs w:val="20"/>
                <w:rtl/>
              </w:rPr>
            </w:pPr>
            <w:r w:rsidRPr="00420A91">
              <w:rPr>
                <w:rFonts w:ascii="Arial" w:hAnsi="Arial" w:cs="Arial"/>
                <w:b/>
                <w:bCs/>
                <w:szCs w:val="20"/>
                <w:rtl/>
              </w:rPr>
              <w:t>ביאור 6 - הכנסות לקבל וזכאים בגין חוזי הקמה:</w:t>
            </w:r>
          </w:p>
        </w:tc>
      </w:tr>
    </w:tbl>
    <w:p w:rsidR="00AA46C7" w:rsidRPr="00420A91" w:rsidRDefault="00AA46C7" w:rsidP="00AA46C7">
      <w:pPr>
        <w:spacing w:line="20" w:lineRule="exact"/>
        <w:jc w:val="both"/>
        <w:rPr>
          <w:rFonts w:ascii="Arial" w:hAnsi="Arial" w:cs="Arial"/>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6350"/>
        <w:gridCol w:w="1361"/>
        <w:gridCol w:w="1361"/>
      </w:tblGrid>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6350" w:type="dxa"/>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AA46C7" w:rsidRPr="00420A91" w:rsidTr="009F70D5">
        <w:tc>
          <w:tcPr>
            <w:tcW w:w="1361" w:type="dxa"/>
          </w:tcPr>
          <w:p w:rsidR="00AA46C7" w:rsidRPr="00420A91" w:rsidRDefault="00AA46C7" w:rsidP="009F70D5">
            <w:pPr>
              <w:pStyle w:val="1"/>
              <w:spacing w:before="80" w:line="240" w:lineRule="auto"/>
              <w:ind w:left="0"/>
              <w:jc w:val="left"/>
              <w:rPr>
                <w:rFonts w:ascii="Arial" w:hAnsi="Arial" w:cs="Arial"/>
                <w:sz w:val="14"/>
                <w:szCs w:val="14"/>
                <w:rtl/>
              </w:rPr>
            </w:pPr>
          </w:p>
        </w:tc>
        <w:tc>
          <w:tcPr>
            <w:tcW w:w="6350" w:type="dxa"/>
          </w:tcPr>
          <w:p w:rsidR="00AA46C7" w:rsidRPr="00420A91" w:rsidRDefault="00AA46C7" w:rsidP="009F70D5">
            <w:pPr>
              <w:pStyle w:val="1"/>
              <w:spacing w:line="240" w:lineRule="auto"/>
              <w:ind w:left="113" w:hanging="113"/>
              <w:jc w:val="left"/>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Pr>
            </w:pPr>
          </w:p>
        </w:tc>
        <w:tc>
          <w:tcPr>
            <w:tcW w:w="6350" w:type="dxa"/>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עלויות שהתהוו</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6350" w:type="dxa"/>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בתוספת רווחים שהוכרו</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6350" w:type="dxa"/>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בניכוי הפסדים שהוכרו</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(א)40.</w:t>
            </w:r>
            <w:r w:rsidRPr="00420A91">
              <w:rPr>
                <w:rFonts w:ascii="Arial" w:hAnsi="Arial" w:cs="Arial"/>
                <w:sz w:val="14"/>
                <w:szCs w:val="14"/>
              </w:rPr>
              <w:t>IAS 11</w:t>
            </w:r>
          </w:p>
        </w:tc>
        <w:tc>
          <w:tcPr>
            <w:tcW w:w="6350" w:type="dxa"/>
          </w:tcPr>
          <w:p w:rsidR="00AA46C7" w:rsidRPr="00420A91" w:rsidRDefault="00AA46C7" w:rsidP="009F70D5">
            <w:pPr>
              <w:spacing w:before="20" w:after="20" w:line="240" w:lineRule="auto"/>
              <w:ind w:left="340" w:hanging="113"/>
              <w:rPr>
                <w:rFonts w:ascii="Arial" w:hAnsi="Arial" w:cs="Arial"/>
                <w:szCs w:val="20"/>
                <w:rtl/>
              </w:rPr>
            </w:pPr>
            <w:r w:rsidRPr="00420A91">
              <w:rPr>
                <w:rFonts w:ascii="Arial" w:hAnsi="Arial" w:cs="Arial"/>
                <w:szCs w:val="20"/>
                <w:rtl/>
              </w:rPr>
              <w:t>סה"כ עלויות שהתהוו ורווחים שהוכרו בניכוי הפסדים שהוכרו</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6350" w:type="dxa"/>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בניכוי חיובים שהוצאו ללקוחות (*)</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(ב)40.</w:t>
            </w:r>
            <w:r w:rsidRPr="00420A91">
              <w:rPr>
                <w:rFonts w:ascii="Arial" w:hAnsi="Arial" w:cs="Arial"/>
                <w:sz w:val="14"/>
                <w:szCs w:val="14"/>
              </w:rPr>
              <w:t>IAS 11</w:t>
            </w:r>
          </w:p>
        </w:tc>
        <w:tc>
          <w:tcPr>
            <w:tcW w:w="6350" w:type="dxa"/>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סכום המקדמות שהתקבלו</w:t>
            </w:r>
            <w:r w:rsidRPr="00420A91">
              <w:rPr>
                <w:rStyle w:val="FootnoteReference"/>
                <w:rFonts w:ascii="Arial" w:hAnsi="Arial" w:cs="Arial"/>
                <w:szCs w:val="20"/>
                <w:rtl/>
              </w:rPr>
              <w:footnoteReference w:id="189"/>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pStyle w:val="24"/>
              <w:bidi/>
              <w:spacing w:before="80"/>
              <w:ind w:left="0" w:right="0"/>
              <w:rPr>
                <w:rFonts w:cs="Arial"/>
                <w:sz w:val="14"/>
                <w:szCs w:val="14"/>
                <w:rtl/>
              </w:rPr>
            </w:pPr>
          </w:p>
        </w:tc>
        <w:tc>
          <w:tcPr>
            <w:tcW w:w="6350" w:type="dxa"/>
          </w:tcPr>
          <w:p w:rsidR="00AA46C7" w:rsidRPr="00420A91" w:rsidRDefault="00AA46C7" w:rsidP="009F70D5">
            <w:pPr>
              <w:pStyle w:val="24"/>
              <w:bidi/>
              <w:spacing w:before="20" w:after="20"/>
              <w:ind w:left="340" w:right="0" w:hanging="113"/>
              <w:rPr>
                <w:rFonts w:cs="Arial"/>
                <w:b/>
                <w:bCs/>
                <w:sz w:val="20"/>
                <w:szCs w:val="20"/>
                <w:rtl/>
              </w:rPr>
            </w:pPr>
            <w:r w:rsidRPr="00420A91">
              <w:rPr>
                <w:rFonts w:cs="Arial"/>
                <w:b/>
                <w:bCs/>
                <w:sz w:val="20"/>
                <w:szCs w:val="20"/>
                <w:rtl/>
              </w:rPr>
              <w:t>סה"כ</w:t>
            </w: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pStyle w:val="1"/>
              <w:spacing w:before="80" w:line="240" w:lineRule="auto"/>
              <w:ind w:left="0"/>
              <w:jc w:val="left"/>
              <w:rPr>
                <w:rFonts w:ascii="Arial" w:hAnsi="Arial" w:cs="Arial"/>
                <w:sz w:val="14"/>
                <w:szCs w:val="14"/>
                <w:rtl/>
              </w:rPr>
            </w:pPr>
          </w:p>
        </w:tc>
        <w:tc>
          <w:tcPr>
            <w:tcW w:w="6350" w:type="dxa"/>
          </w:tcPr>
          <w:p w:rsidR="00AA46C7" w:rsidRPr="00420A91" w:rsidRDefault="00AA46C7" w:rsidP="009F70D5">
            <w:pPr>
              <w:pStyle w:val="1"/>
              <w:spacing w:line="240" w:lineRule="auto"/>
              <w:ind w:left="113" w:hanging="113"/>
              <w:jc w:val="left"/>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(ג)40.</w:t>
            </w:r>
            <w:r w:rsidRPr="00420A91">
              <w:rPr>
                <w:rFonts w:ascii="Arial" w:hAnsi="Arial" w:cs="Arial"/>
                <w:sz w:val="14"/>
                <w:szCs w:val="14"/>
              </w:rPr>
              <w:t>IAS 11</w:t>
            </w:r>
          </w:p>
        </w:tc>
        <w:tc>
          <w:tcPr>
            <w:tcW w:w="6350" w:type="dxa"/>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w:t>
            </w:r>
            <w:r w:rsidRPr="00420A91">
              <w:rPr>
                <w:rFonts w:ascii="Arial" w:hAnsi="Arial" w:cs="Arial"/>
                <w:szCs w:val="20"/>
                <w:rtl/>
              </w:rPr>
              <w:tab/>
              <w:t>מתוכם תשלומים שהושהו</w:t>
            </w:r>
            <w:r w:rsidRPr="00420A91">
              <w:rPr>
                <w:rStyle w:val="FootnoteReference"/>
                <w:rFonts w:ascii="Arial" w:hAnsi="Arial" w:cs="Arial"/>
                <w:szCs w:val="20"/>
                <w:rtl/>
              </w:rPr>
              <w:footnoteReference w:id="190"/>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pStyle w:val="24"/>
              <w:bidi/>
              <w:spacing w:before="80"/>
              <w:ind w:left="0" w:right="0"/>
              <w:rPr>
                <w:rFonts w:cs="Arial"/>
                <w:b/>
                <w:bCs/>
                <w:sz w:val="14"/>
                <w:szCs w:val="14"/>
                <w:rtl/>
              </w:rPr>
            </w:pPr>
          </w:p>
        </w:tc>
        <w:tc>
          <w:tcPr>
            <w:tcW w:w="6350" w:type="dxa"/>
          </w:tcPr>
          <w:p w:rsidR="00AA46C7" w:rsidRPr="00420A91" w:rsidRDefault="00AA46C7" w:rsidP="009F70D5">
            <w:pPr>
              <w:pStyle w:val="24"/>
              <w:bidi/>
              <w:ind w:left="113" w:right="0" w:hanging="113"/>
              <w:rPr>
                <w:rFonts w:cs="Arial"/>
                <w:sz w:val="20"/>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6350" w:type="dxa"/>
          </w:tcPr>
          <w:p w:rsidR="00AA46C7" w:rsidRPr="00420A91" w:rsidRDefault="00AA46C7" w:rsidP="009F70D5">
            <w:pPr>
              <w:spacing w:before="20" w:after="20" w:line="240" w:lineRule="auto"/>
              <w:ind w:left="113" w:hanging="113"/>
              <w:rPr>
                <w:rFonts w:ascii="Arial" w:hAnsi="Arial" w:cs="Arial"/>
                <w:b/>
                <w:bCs/>
                <w:szCs w:val="20"/>
                <w:rtl/>
              </w:rPr>
            </w:pPr>
            <w:r w:rsidRPr="00420A91">
              <w:rPr>
                <w:rFonts w:ascii="Arial" w:hAnsi="Arial" w:cs="Arial"/>
                <w:b/>
                <w:bCs/>
                <w:szCs w:val="20"/>
                <w:rtl/>
              </w:rPr>
              <w:t>הצגה בדוח על המצב הכספי:</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(א)42.</w:t>
            </w:r>
            <w:r w:rsidRPr="00420A91">
              <w:rPr>
                <w:rFonts w:ascii="Arial" w:hAnsi="Arial" w:cs="Arial"/>
                <w:sz w:val="14"/>
                <w:szCs w:val="14"/>
              </w:rPr>
              <w:t>IAS 11</w:t>
            </w:r>
          </w:p>
        </w:tc>
        <w:tc>
          <w:tcPr>
            <w:tcW w:w="6350" w:type="dxa"/>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הכנסות לקבל בגין חוזי הקמה</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(ב)42.</w:t>
            </w:r>
            <w:r w:rsidRPr="00420A91">
              <w:rPr>
                <w:rFonts w:ascii="Arial" w:hAnsi="Arial" w:cs="Arial"/>
                <w:sz w:val="14"/>
                <w:szCs w:val="14"/>
              </w:rPr>
              <w:t>IAS 11</w:t>
            </w:r>
          </w:p>
        </w:tc>
        <w:tc>
          <w:tcPr>
            <w:tcW w:w="6350" w:type="dxa"/>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זכאים בגין חוזי הקמה</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pStyle w:val="24"/>
              <w:bidi/>
              <w:spacing w:before="80"/>
              <w:ind w:left="0" w:right="0"/>
              <w:rPr>
                <w:rFonts w:cs="Arial"/>
                <w:sz w:val="14"/>
                <w:szCs w:val="14"/>
                <w:rtl/>
              </w:rPr>
            </w:pPr>
          </w:p>
        </w:tc>
        <w:tc>
          <w:tcPr>
            <w:tcW w:w="6350" w:type="dxa"/>
          </w:tcPr>
          <w:p w:rsidR="00AA46C7" w:rsidRPr="00420A91" w:rsidRDefault="00AA46C7" w:rsidP="009F70D5">
            <w:pPr>
              <w:pStyle w:val="24"/>
              <w:bidi/>
              <w:spacing w:before="20" w:after="20"/>
              <w:ind w:left="113" w:right="0" w:hanging="113"/>
              <w:rPr>
                <w:rFonts w:cs="Arial"/>
                <w:sz w:val="20"/>
                <w:szCs w:val="20"/>
                <w:rtl/>
              </w:rPr>
            </w:pP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r>
      <w:tr w:rsidR="00AA46C7" w:rsidRPr="00420A91" w:rsidTr="009F70D5">
        <w:trPr>
          <w:trHeight w:hRule="exact" w:val="57"/>
        </w:trPr>
        <w:tc>
          <w:tcPr>
            <w:tcW w:w="1361" w:type="dxa"/>
          </w:tcPr>
          <w:p w:rsidR="00AA46C7" w:rsidRPr="00420A91" w:rsidRDefault="00AA46C7" w:rsidP="009F70D5">
            <w:pPr>
              <w:pStyle w:val="24"/>
              <w:bidi/>
              <w:spacing w:before="80"/>
              <w:ind w:left="0" w:right="0"/>
              <w:rPr>
                <w:rFonts w:cs="Arial"/>
                <w:sz w:val="14"/>
                <w:szCs w:val="14"/>
                <w:rtl/>
              </w:rPr>
            </w:pPr>
          </w:p>
        </w:tc>
        <w:tc>
          <w:tcPr>
            <w:tcW w:w="6350" w:type="dxa"/>
          </w:tcPr>
          <w:p w:rsidR="00AA46C7" w:rsidRPr="00420A91" w:rsidRDefault="00AA46C7" w:rsidP="009F70D5">
            <w:pPr>
              <w:pStyle w:val="24"/>
              <w:bidi/>
              <w:ind w:left="113" w:right="0" w:hanging="113"/>
              <w:rPr>
                <w:rFonts w:cs="Arial"/>
                <w:sz w:val="20"/>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bl>
    <w:p w:rsidR="00AA46C7" w:rsidRPr="00420A91" w:rsidRDefault="00AA46C7" w:rsidP="00AB069B">
      <w:pPr>
        <w:keepLines w:val="0"/>
        <w:overflowPunct/>
        <w:autoSpaceDE/>
        <w:autoSpaceDN/>
        <w:bidi w:val="0"/>
        <w:adjustRightInd/>
        <w:spacing w:line="60" w:lineRule="exact"/>
        <w:textAlignment w:val="auto"/>
        <w:rPr>
          <w:rFonts w:ascii="Arial" w:hAnsi="Arial" w:cs="Arial"/>
          <w:szCs w:val="20"/>
          <w:rtl/>
        </w:rPr>
      </w:pPr>
      <w:r w:rsidRPr="00420A91">
        <w:rPr>
          <w:rFonts w:ascii="Arial" w:hAnsi="Arial" w:cs="Arial"/>
          <w:szCs w:val="20"/>
          <w:rtl/>
        </w:rPr>
        <w:br w:type="page"/>
      </w:r>
    </w:p>
    <w:p w:rsidR="00AA46C7" w:rsidRPr="00420A91" w:rsidRDefault="00AA46C7" w:rsidP="00AA46C7">
      <w:pPr>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AA46C7" w:rsidRPr="00420A91" w:rsidRDefault="00AA46C7" w:rsidP="00AA46C7">
      <w:pPr>
        <w:spacing w:line="240" w:lineRule="auto"/>
        <w:ind w:left="1361"/>
        <w:jc w:val="both"/>
        <w:rPr>
          <w:rFonts w:ascii="Arial" w:hAnsi="Arial" w:cs="Arial"/>
          <w:b/>
          <w:bCs/>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rPr>
                <w:rFonts w:ascii="Arial" w:hAnsi="Arial" w:cs="Arial"/>
                <w:sz w:val="14"/>
                <w:szCs w:val="14"/>
              </w:rPr>
            </w:pPr>
            <w:r w:rsidRPr="00420A91">
              <w:rPr>
                <w:rFonts w:ascii="Arial" w:hAnsi="Arial" w:cs="Arial"/>
                <w:sz w:val="14"/>
                <w:szCs w:val="14"/>
                <w:rtl/>
              </w:rPr>
              <w:t xml:space="preserve"> (ב)78.</w:t>
            </w:r>
            <w:r w:rsidRPr="00420A91">
              <w:rPr>
                <w:rFonts w:ascii="Arial" w:hAnsi="Arial" w:cs="Arial"/>
                <w:sz w:val="14"/>
                <w:szCs w:val="14"/>
              </w:rPr>
              <w:t>IAS 1</w:t>
            </w:r>
          </w:p>
        </w:tc>
        <w:tc>
          <w:tcPr>
            <w:tcW w:w="9072" w:type="dxa"/>
          </w:tcPr>
          <w:p w:rsidR="00AA46C7" w:rsidRPr="00420A91" w:rsidRDefault="00AA46C7" w:rsidP="009F70D5">
            <w:pPr>
              <w:spacing w:before="20"/>
              <w:rPr>
                <w:rFonts w:ascii="Arial" w:hAnsi="Arial" w:cs="Arial"/>
                <w:b/>
                <w:bCs/>
                <w:szCs w:val="20"/>
                <w:rtl/>
              </w:rPr>
            </w:pPr>
            <w:r w:rsidRPr="00420A91">
              <w:rPr>
                <w:rFonts w:ascii="Arial" w:hAnsi="Arial" w:cs="Arial"/>
                <w:b/>
                <w:bCs/>
                <w:szCs w:val="20"/>
                <w:rtl/>
              </w:rPr>
              <w:t>ביאור 7 - חייבים ויתרות חובה:</w:t>
            </w:r>
          </w:p>
        </w:tc>
      </w:tr>
      <w:tr w:rsidR="00AA46C7" w:rsidRPr="00420A91" w:rsidTr="009F70D5">
        <w:tc>
          <w:tcPr>
            <w:tcW w:w="1361" w:type="dxa"/>
          </w:tcPr>
          <w:p w:rsidR="00AA46C7" w:rsidRPr="00420A91" w:rsidRDefault="00AA46C7" w:rsidP="009F70D5">
            <w:pPr>
              <w:spacing w:before="40"/>
              <w:rPr>
                <w:rFonts w:ascii="Arial" w:hAnsi="Arial" w:cs="Arial"/>
                <w:sz w:val="14"/>
                <w:szCs w:val="14"/>
                <w:rtl/>
              </w:rPr>
            </w:pPr>
          </w:p>
        </w:tc>
        <w:tc>
          <w:tcPr>
            <w:tcW w:w="9072" w:type="dxa"/>
          </w:tcPr>
          <w:p w:rsidR="00AA46C7" w:rsidRPr="00420A91" w:rsidRDefault="00AA46C7" w:rsidP="009F70D5">
            <w:pPr>
              <w:spacing w:before="20"/>
              <w:rPr>
                <w:rFonts w:ascii="Arial" w:hAnsi="Arial" w:cs="Arial"/>
                <w:b/>
                <w:bCs/>
                <w:sz w:val="18"/>
                <w:szCs w:val="20"/>
                <w:rtl/>
              </w:rPr>
            </w:pPr>
            <w:r w:rsidRPr="00420A91">
              <w:rPr>
                <w:rFonts w:ascii="Arial" w:hAnsi="Arial" w:cs="Arial"/>
                <w:b/>
                <w:bCs/>
                <w:sz w:val="18"/>
                <w:szCs w:val="20"/>
                <w:rtl/>
              </w:rPr>
              <w:t>א.</w:t>
            </w:r>
            <w:r w:rsidRPr="00420A91">
              <w:rPr>
                <w:rFonts w:ascii="Arial" w:hAnsi="Arial" w:cs="Arial"/>
                <w:b/>
                <w:bCs/>
                <w:sz w:val="18"/>
                <w:szCs w:val="20"/>
                <w:rtl/>
              </w:rPr>
              <w:tab/>
              <w:t>הרכב:</w:t>
            </w:r>
          </w:p>
        </w:tc>
      </w:tr>
    </w:tbl>
    <w:p w:rsidR="00AA46C7" w:rsidRPr="00420A91" w:rsidRDefault="00AA46C7" w:rsidP="00AA46C7">
      <w:pPr>
        <w:bidi w:val="0"/>
        <w:spacing w:line="20" w:lineRule="exact"/>
        <w:jc w:val="both"/>
        <w:rPr>
          <w:rFonts w:ascii="Arial" w:hAnsi="Arial" w:cs="Arial"/>
          <w:b/>
          <w:bCs/>
          <w:szCs w:val="22"/>
        </w:rPr>
      </w:pPr>
    </w:p>
    <w:tbl>
      <w:tblPr>
        <w:bidiVisual/>
        <w:tblW w:w="10432" w:type="dxa"/>
        <w:tblLayout w:type="fixed"/>
        <w:tblCellMar>
          <w:left w:w="113" w:type="dxa"/>
          <w:right w:w="113" w:type="dxa"/>
        </w:tblCellMar>
        <w:tblLook w:val="0000" w:firstRow="0" w:lastRow="0" w:firstColumn="0" w:lastColumn="0" w:noHBand="0" w:noVBand="0"/>
      </w:tblPr>
      <w:tblGrid>
        <w:gridCol w:w="1360"/>
        <w:gridCol w:w="3628"/>
        <w:gridCol w:w="1361"/>
        <w:gridCol w:w="1361"/>
        <w:gridCol w:w="1361"/>
        <w:gridCol w:w="1361"/>
      </w:tblGrid>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3628" w:type="dxa"/>
          </w:tcPr>
          <w:p w:rsidR="00AA46C7" w:rsidRPr="00420A91" w:rsidRDefault="00AA46C7" w:rsidP="009F70D5">
            <w:pPr>
              <w:spacing w:line="240" w:lineRule="auto"/>
              <w:ind w:left="57" w:right="57"/>
              <w:rPr>
                <w:rFonts w:ascii="Arial" w:hAnsi="Arial" w:cs="Arial"/>
                <w:szCs w:val="20"/>
                <w:rtl/>
              </w:rPr>
            </w:pPr>
          </w:p>
        </w:tc>
        <w:tc>
          <w:tcPr>
            <w:tcW w:w="2722" w:type="dxa"/>
            <w:gridSpan w:val="2"/>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נכסים שוטפים</w:t>
            </w:r>
          </w:p>
        </w:tc>
        <w:tc>
          <w:tcPr>
            <w:tcW w:w="2722" w:type="dxa"/>
            <w:gridSpan w:val="2"/>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נכסים לא שוטפים</w:t>
            </w:r>
          </w:p>
        </w:tc>
      </w:tr>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3628" w:type="dxa"/>
          </w:tcPr>
          <w:p w:rsidR="00AA46C7" w:rsidRPr="00420A91" w:rsidRDefault="00AA46C7" w:rsidP="009F70D5">
            <w:pPr>
              <w:spacing w:line="240" w:lineRule="auto"/>
              <w:ind w:left="57" w:right="57"/>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3628" w:type="dxa"/>
          </w:tcPr>
          <w:p w:rsidR="00AA46C7" w:rsidRPr="00420A91" w:rsidRDefault="00AA46C7" w:rsidP="009F70D5">
            <w:pPr>
              <w:spacing w:line="240" w:lineRule="auto"/>
              <w:ind w:left="57" w:right="57"/>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3628" w:type="dxa"/>
          </w:tcPr>
          <w:p w:rsidR="00AA46C7" w:rsidRPr="00420A91" w:rsidRDefault="00AA46C7" w:rsidP="009F70D5">
            <w:pPr>
              <w:spacing w:before="20" w:after="20" w:line="240" w:lineRule="auto"/>
              <w:ind w:left="113" w:hanging="113"/>
              <w:rPr>
                <w:rFonts w:ascii="Arial" w:hAnsi="Arial" w:cs="Arial"/>
                <w:sz w:val="22"/>
                <w:szCs w:val="20"/>
                <w:rtl/>
              </w:rPr>
            </w:pPr>
            <w:r w:rsidRPr="00420A91">
              <w:rPr>
                <w:rFonts w:ascii="Arial" w:hAnsi="Arial" w:cs="Arial"/>
                <w:szCs w:val="20"/>
                <w:rtl/>
              </w:rPr>
              <w:t>מקדמות לעובדים (</w:t>
            </w:r>
            <w:r w:rsidRPr="00420A91">
              <w:rPr>
                <w:rFonts w:ascii="Arial" w:hAnsi="Arial" w:cs="Arial" w:hint="cs"/>
                <w:szCs w:val="20"/>
                <w:rtl/>
              </w:rPr>
              <w:t>ב</w:t>
            </w:r>
            <w:r w:rsidRPr="00420A91">
              <w:rPr>
                <w:rFonts w:ascii="Arial" w:hAnsi="Arial" w:cs="Arial"/>
                <w:szCs w:val="20"/>
                <w:rtl/>
              </w:rPr>
              <w:t>)</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3628" w:type="dxa"/>
          </w:tcPr>
          <w:p w:rsidR="00AA46C7" w:rsidRPr="00420A91" w:rsidRDefault="00AA46C7" w:rsidP="00F4471C">
            <w:pPr>
              <w:spacing w:before="20" w:after="20" w:line="240" w:lineRule="auto"/>
              <w:ind w:left="113" w:right="-57" w:hanging="113"/>
              <w:rPr>
                <w:rFonts w:ascii="Arial" w:hAnsi="Arial" w:cs="Arial"/>
                <w:sz w:val="22"/>
                <w:szCs w:val="20"/>
                <w:rtl/>
              </w:rPr>
            </w:pPr>
            <w:r w:rsidRPr="00420A91">
              <w:rPr>
                <w:rFonts w:ascii="Arial" w:hAnsi="Arial" w:cs="Arial"/>
                <w:szCs w:val="20"/>
                <w:rtl/>
              </w:rPr>
              <w:t>הוצאות מראש בגין חכירה תפעולית</w:t>
            </w:r>
            <w:r w:rsidR="002C20C4" w:rsidRPr="00420A91">
              <w:rPr>
                <w:rFonts w:ascii="Arial" w:hAnsi="Arial" w:cs="Arial" w:hint="cs"/>
                <w:sz w:val="22"/>
                <w:szCs w:val="20"/>
                <w:rtl/>
              </w:rPr>
              <w:t xml:space="preserve"> (</w:t>
            </w:r>
            <w:r w:rsidR="002C20C4" w:rsidRPr="00420A91">
              <w:rPr>
                <w:rFonts w:ascii="Arial" w:hAnsi="Arial" w:cs="Arial" w:hint="cs"/>
                <w:szCs w:val="20"/>
                <w:rtl/>
              </w:rPr>
              <w:t xml:space="preserve">ראה ביאור </w:t>
            </w:r>
            <w:r w:rsidR="008D6909" w:rsidRPr="00420A91">
              <w:rPr>
                <w:rFonts w:ascii="Arial" w:hAnsi="Arial" w:cs="Arial" w:hint="cs"/>
                <w:szCs w:val="20"/>
                <w:rtl/>
              </w:rPr>
              <w:t>39</w:t>
            </w:r>
            <w:r w:rsidR="002C20C4" w:rsidRPr="00420A91">
              <w:rPr>
                <w:rFonts w:ascii="Arial" w:hAnsi="Arial" w:cs="Arial" w:hint="cs"/>
                <w:szCs w:val="20"/>
                <w:rtl/>
              </w:rPr>
              <w:t>(ד)</w:t>
            </w:r>
            <w:r w:rsidR="008D6909" w:rsidRPr="00420A91">
              <w:rPr>
                <w:rFonts w:ascii="Arial" w:hAnsi="Arial" w:cs="Arial" w:hint="cs"/>
                <w:szCs w:val="20"/>
                <w:rtl/>
              </w:rPr>
              <w:t>(2)</w:t>
            </w:r>
            <w:r w:rsidR="002C20C4" w:rsidRPr="00420A91">
              <w:rPr>
                <w:rFonts w:ascii="Arial" w:hAnsi="Arial" w:cs="Arial" w:hint="cs"/>
                <w:szCs w:val="20"/>
                <w:rtl/>
              </w:rPr>
              <w:t>)</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3628" w:type="dxa"/>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הוצאות מראש אחרות</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3628" w:type="dxa"/>
          </w:tcPr>
          <w:p w:rsidR="00AA46C7" w:rsidRPr="00420A91" w:rsidRDefault="00AA46C7" w:rsidP="00F4471C">
            <w:pPr>
              <w:spacing w:before="20" w:after="20" w:line="240" w:lineRule="auto"/>
              <w:ind w:left="113" w:hanging="113"/>
              <w:rPr>
                <w:rFonts w:ascii="Arial" w:hAnsi="Arial" w:cs="Arial"/>
                <w:sz w:val="22"/>
                <w:szCs w:val="20"/>
                <w:rtl/>
              </w:rPr>
            </w:pPr>
            <w:r w:rsidRPr="00420A91">
              <w:rPr>
                <w:rFonts w:ascii="Arial" w:hAnsi="Arial" w:cs="Arial"/>
                <w:szCs w:val="20"/>
                <w:rtl/>
              </w:rPr>
              <w:t>חייבים בגין חכירה מימונית</w:t>
            </w:r>
            <w:r w:rsidR="008D6909" w:rsidRPr="00420A91">
              <w:rPr>
                <w:rFonts w:ascii="Arial" w:hAnsi="Arial" w:cs="Arial" w:hint="cs"/>
                <w:sz w:val="22"/>
                <w:szCs w:val="20"/>
                <w:rtl/>
              </w:rPr>
              <w:t xml:space="preserve"> (ג)</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3628" w:type="dxa"/>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מקדמות לספקים</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3628" w:type="dxa"/>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תשלומים על חשבון רכוש קבוע/נדל"ן להשקעה</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3628" w:type="dxa"/>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מוסדות</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3628" w:type="dxa"/>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צדדים קשורים</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3628" w:type="dxa"/>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אחרים</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3628" w:type="dxa"/>
          </w:tcPr>
          <w:p w:rsidR="00AA46C7" w:rsidRPr="00420A91" w:rsidRDefault="00AA46C7" w:rsidP="009F70D5">
            <w:pPr>
              <w:spacing w:before="20" w:after="20" w:line="240" w:lineRule="auto"/>
              <w:ind w:left="340" w:hanging="113"/>
              <w:rPr>
                <w:rFonts w:ascii="Arial" w:hAnsi="Arial" w:cs="Arial"/>
                <w:szCs w:val="20"/>
                <w:rtl/>
              </w:rPr>
            </w:pPr>
            <w:r w:rsidRPr="00420A91">
              <w:rPr>
                <w:rFonts w:ascii="Arial" w:hAnsi="Arial" w:cs="Arial"/>
                <w:b/>
                <w:bCs/>
                <w:szCs w:val="20"/>
                <w:rtl/>
              </w:rPr>
              <w:t>סה"כ</w:t>
            </w:r>
          </w:p>
        </w:tc>
        <w:tc>
          <w:tcPr>
            <w:tcW w:w="1361" w:type="dxa"/>
            <w:vAlign w:val="bottom"/>
          </w:tcPr>
          <w:p w:rsidR="00AA46C7" w:rsidRPr="00420A91" w:rsidRDefault="00AA46C7" w:rsidP="009F70D5">
            <w:pPr>
              <w:pStyle w:val="Footer"/>
              <w:pBdr>
                <w:bottom w:val="double" w:sz="4" w:space="1" w:color="auto"/>
              </w:pBd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Style w:val="Footer"/>
              <w:pBdr>
                <w:bottom w:val="double" w:sz="4" w:space="1" w:color="auto"/>
              </w:pBd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Style w:val="Footer"/>
              <w:pBdr>
                <w:bottom w:val="double" w:sz="4" w:space="1" w:color="auto"/>
              </w:pBd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Style w:val="Footer"/>
              <w:pBdr>
                <w:bottom w:val="double" w:sz="4" w:space="1" w:color="auto"/>
              </w:pBdr>
              <w:tabs>
                <w:tab w:val="clear" w:pos="4153"/>
                <w:tab w:val="clear" w:pos="8306"/>
              </w:tabs>
              <w:spacing w:line="240" w:lineRule="auto"/>
              <w:ind w:left="170" w:right="170"/>
              <w:jc w:val="center"/>
              <w:rPr>
                <w:rFonts w:ascii="Arial" w:hAnsi="Arial" w:cs="Arial"/>
                <w:szCs w:val="20"/>
                <w:rtl/>
              </w:rPr>
            </w:pPr>
          </w:p>
        </w:tc>
      </w:tr>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3628" w:type="dxa"/>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pStyle w:val="Foote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Style w:val="Foote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Style w:val="Foote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Style w:val="Footer"/>
              <w:tabs>
                <w:tab w:val="clear" w:pos="4153"/>
                <w:tab w:val="clear" w:pos="8306"/>
              </w:tabs>
              <w:spacing w:line="240" w:lineRule="auto"/>
              <w:ind w:left="170" w:right="170"/>
              <w:jc w:val="center"/>
              <w:rPr>
                <w:rFonts w:ascii="Arial" w:hAnsi="Arial" w:cs="Arial"/>
                <w:szCs w:val="20"/>
                <w:rtl/>
              </w:rPr>
            </w:pPr>
          </w:p>
        </w:tc>
      </w:tr>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3628" w:type="dxa"/>
          </w:tcPr>
          <w:p w:rsidR="00AA46C7" w:rsidRPr="00420A91" w:rsidRDefault="00AA46C7" w:rsidP="00D4465A">
            <w:pPr>
              <w:tabs>
                <w:tab w:val="left" w:pos="454"/>
              </w:tabs>
              <w:spacing w:before="20" w:after="20" w:line="240" w:lineRule="auto"/>
              <w:ind w:left="567" w:hanging="567"/>
              <w:rPr>
                <w:rFonts w:ascii="Arial" w:hAnsi="Arial" w:cs="Arial"/>
                <w:szCs w:val="20"/>
                <w:rtl/>
              </w:rPr>
            </w:pPr>
            <w:r w:rsidRPr="00420A91">
              <w:rPr>
                <w:rFonts w:ascii="Arial" w:hAnsi="Arial" w:cs="Arial"/>
                <w:szCs w:val="20"/>
                <w:rtl/>
              </w:rPr>
              <w:t>(*)</w:t>
            </w:r>
            <w:r w:rsidRPr="00420A91">
              <w:rPr>
                <w:rFonts w:ascii="Arial" w:hAnsi="Arial" w:cs="Arial"/>
                <w:szCs w:val="20"/>
                <w:rtl/>
              </w:rPr>
              <w:tab/>
              <w:t xml:space="preserve">הפרשה לחובות מסופקים (ראה גם ביאור </w:t>
            </w:r>
            <w:r w:rsidR="00D4465A" w:rsidRPr="00420A91">
              <w:rPr>
                <w:rFonts w:ascii="Arial" w:hAnsi="Arial" w:cs="Arial" w:hint="cs"/>
                <w:szCs w:val="20"/>
                <w:rtl/>
              </w:rPr>
              <w:t>38</w:t>
            </w:r>
            <w:r w:rsidRPr="00420A91">
              <w:rPr>
                <w:rFonts w:ascii="Arial" w:hAnsi="Arial" w:cs="Arial"/>
                <w:szCs w:val="20"/>
                <w:rtl/>
              </w:rPr>
              <w:t>(ו)(</w:t>
            </w:r>
            <w:r w:rsidRPr="00420A91">
              <w:rPr>
                <w:rFonts w:ascii="Arial" w:hAnsi="Arial" w:cs="Arial" w:hint="cs"/>
                <w:szCs w:val="20"/>
                <w:rtl/>
              </w:rPr>
              <w:t>6</w:t>
            </w:r>
            <w:r w:rsidRPr="00420A91">
              <w:rPr>
                <w:rFonts w:ascii="Arial" w:hAnsi="Arial" w:cs="Arial"/>
                <w:szCs w:val="20"/>
                <w:rtl/>
              </w:rPr>
              <w:t>)(ב))</w:t>
            </w:r>
            <w:r w:rsidRPr="00420A91">
              <w:rPr>
                <w:rStyle w:val="FootnoteReference"/>
                <w:rFonts w:ascii="Arial" w:hAnsi="Arial" w:cs="Arial"/>
                <w:szCs w:val="20"/>
                <w:rtl/>
              </w:rPr>
              <w:footnoteReference w:id="191"/>
            </w:r>
          </w:p>
        </w:tc>
        <w:tc>
          <w:tcPr>
            <w:tcW w:w="1361" w:type="dxa"/>
            <w:vAlign w:val="bottom"/>
          </w:tcPr>
          <w:p w:rsidR="00AA46C7" w:rsidRPr="00420A91" w:rsidRDefault="00AA46C7" w:rsidP="009F70D5">
            <w:pPr>
              <w:pStyle w:val="Footer"/>
              <w:pBdr>
                <w:bottom w:val="single" w:sz="4" w:space="1" w:color="auto"/>
              </w:pBd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Style w:val="Footer"/>
              <w:pBdr>
                <w:bottom w:val="single" w:sz="4" w:space="1" w:color="auto"/>
              </w:pBd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Style w:val="Footer"/>
              <w:pBdr>
                <w:bottom w:val="single" w:sz="4" w:space="1" w:color="auto"/>
              </w:pBd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Style w:val="Footer"/>
              <w:pBdr>
                <w:bottom w:val="single" w:sz="4" w:space="1" w:color="auto"/>
              </w:pBdr>
              <w:tabs>
                <w:tab w:val="clear" w:pos="4153"/>
                <w:tab w:val="clear" w:pos="8306"/>
              </w:tabs>
              <w:spacing w:line="240" w:lineRule="auto"/>
              <w:ind w:left="170" w:right="170"/>
              <w:jc w:val="center"/>
              <w:rPr>
                <w:rFonts w:ascii="Arial" w:hAnsi="Arial" w:cs="Arial"/>
                <w:szCs w:val="20"/>
                <w:rtl/>
              </w:rPr>
            </w:pPr>
          </w:p>
        </w:tc>
      </w:tr>
      <w:tr w:rsidR="00AA46C7" w:rsidRPr="00420A91" w:rsidTr="009F70D5">
        <w:trPr>
          <w:trHeight w:hRule="exact" w:val="57"/>
        </w:trPr>
        <w:tc>
          <w:tcPr>
            <w:tcW w:w="1360" w:type="dxa"/>
          </w:tcPr>
          <w:p w:rsidR="00AA46C7" w:rsidRPr="00420A91" w:rsidRDefault="00AA46C7" w:rsidP="009F70D5">
            <w:pPr>
              <w:spacing w:line="240" w:lineRule="auto"/>
              <w:rPr>
                <w:rFonts w:ascii="Arial" w:hAnsi="Arial" w:cs="Arial"/>
                <w:sz w:val="14"/>
                <w:szCs w:val="14"/>
                <w:rtl/>
              </w:rPr>
            </w:pPr>
          </w:p>
        </w:tc>
        <w:tc>
          <w:tcPr>
            <w:tcW w:w="3628" w:type="dxa"/>
          </w:tcPr>
          <w:p w:rsidR="00AA46C7" w:rsidRPr="00420A91" w:rsidRDefault="00AA46C7" w:rsidP="009F70D5">
            <w:pPr>
              <w:spacing w:before="20" w:after="40" w:line="240" w:lineRule="auto"/>
              <w:ind w:left="113" w:hanging="113"/>
              <w:rPr>
                <w:rFonts w:ascii="Arial" w:hAnsi="Arial" w:cs="Arial"/>
                <w:b/>
                <w:bCs/>
                <w:szCs w:val="20"/>
                <w:rtl/>
              </w:rPr>
            </w:pPr>
          </w:p>
        </w:tc>
        <w:tc>
          <w:tcPr>
            <w:tcW w:w="1361" w:type="dxa"/>
            <w:vAlign w:val="bottom"/>
          </w:tcPr>
          <w:p w:rsidR="00AA46C7" w:rsidRPr="00420A91" w:rsidRDefault="00AA46C7" w:rsidP="009F70D5">
            <w:pPr>
              <w:pStyle w:val="Foote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Style w:val="Foote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Style w:val="Foote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Style w:val="Footer"/>
              <w:tabs>
                <w:tab w:val="clear" w:pos="4153"/>
                <w:tab w:val="clear" w:pos="8306"/>
              </w:tabs>
              <w:spacing w:line="240" w:lineRule="auto"/>
              <w:ind w:left="170" w:right="170"/>
              <w:jc w:val="center"/>
              <w:rPr>
                <w:rFonts w:ascii="Arial" w:hAnsi="Arial" w:cs="Arial"/>
                <w:szCs w:val="20"/>
                <w:rtl/>
              </w:rPr>
            </w:pPr>
          </w:p>
        </w:tc>
      </w:tr>
    </w:tbl>
    <w:p w:rsidR="00AA46C7" w:rsidRPr="00420A91" w:rsidRDefault="00AA46C7" w:rsidP="00AA46C7">
      <w:pPr>
        <w:spacing w:line="240" w:lineRule="auto"/>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rPr>
          <w:cantSplit/>
        </w:trPr>
        <w:tc>
          <w:tcPr>
            <w:tcW w:w="1361" w:type="dxa"/>
          </w:tcPr>
          <w:p w:rsidR="00AA46C7" w:rsidRPr="00420A91" w:rsidRDefault="00AA46C7" w:rsidP="009F70D5">
            <w:pPr>
              <w:spacing w:before="40"/>
              <w:rPr>
                <w:rFonts w:ascii="Arial" w:hAnsi="Arial" w:cs="Arial"/>
                <w:sz w:val="14"/>
                <w:szCs w:val="14"/>
                <w:rtl/>
              </w:rPr>
            </w:pPr>
          </w:p>
        </w:tc>
        <w:tc>
          <w:tcPr>
            <w:tcW w:w="9072" w:type="dxa"/>
          </w:tcPr>
          <w:p w:rsidR="00AA46C7" w:rsidRPr="00420A91" w:rsidDel="00A63448" w:rsidRDefault="00AA46C7" w:rsidP="009F70D5">
            <w:pPr>
              <w:spacing w:before="20"/>
              <w:ind w:left="454" w:hanging="454"/>
              <w:jc w:val="both"/>
              <w:rPr>
                <w:rFonts w:ascii="Arial" w:hAnsi="Arial" w:cs="Arial"/>
                <w:b/>
                <w:bCs/>
                <w:szCs w:val="20"/>
                <w:rtl/>
              </w:rPr>
            </w:pPr>
            <w:r w:rsidRPr="00420A91">
              <w:rPr>
                <w:rFonts w:ascii="Arial" w:hAnsi="Arial" w:cs="Arial" w:hint="eastAsia"/>
                <w:b/>
                <w:bCs/>
                <w:szCs w:val="20"/>
                <w:rtl/>
              </w:rPr>
              <w:t>ב</w:t>
            </w:r>
            <w:r w:rsidRPr="00420A91">
              <w:rPr>
                <w:rFonts w:ascii="Arial" w:hAnsi="Arial" w:cs="Arial"/>
                <w:b/>
                <w:bCs/>
                <w:szCs w:val="20"/>
                <w:rtl/>
              </w:rPr>
              <w:t>.</w:t>
            </w:r>
            <w:r w:rsidRPr="00420A91">
              <w:rPr>
                <w:rFonts w:ascii="Arial" w:hAnsi="Arial" w:cs="Arial"/>
                <w:b/>
                <w:bCs/>
                <w:szCs w:val="20"/>
                <w:rtl/>
              </w:rPr>
              <w:tab/>
            </w:r>
            <w:r w:rsidRPr="00420A91">
              <w:rPr>
                <w:rFonts w:ascii="Arial" w:hAnsi="Arial" w:cs="Arial" w:hint="eastAsia"/>
                <w:b/>
                <w:bCs/>
                <w:szCs w:val="20"/>
                <w:rtl/>
              </w:rPr>
              <w:t>מקדמות</w:t>
            </w:r>
            <w:r w:rsidRPr="00420A91">
              <w:rPr>
                <w:rFonts w:ascii="Arial" w:hAnsi="Arial" w:cs="Arial"/>
                <w:b/>
                <w:bCs/>
                <w:szCs w:val="20"/>
                <w:rtl/>
              </w:rPr>
              <w:t xml:space="preserve"> </w:t>
            </w:r>
            <w:r w:rsidRPr="00420A91">
              <w:rPr>
                <w:rFonts w:ascii="Arial" w:hAnsi="Arial" w:cs="Arial" w:hint="eastAsia"/>
                <w:b/>
                <w:bCs/>
                <w:szCs w:val="20"/>
                <w:rtl/>
              </w:rPr>
              <w:t>לעובדים</w:t>
            </w:r>
            <w:r w:rsidRPr="00420A91">
              <w:rPr>
                <w:rFonts w:ascii="Arial" w:hAnsi="Arial" w:cs="Arial"/>
                <w:b/>
                <w:bCs/>
                <w:szCs w:val="20"/>
                <w:rtl/>
              </w:rPr>
              <w:t>:</w:t>
            </w:r>
          </w:p>
        </w:tc>
      </w:tr>
      <w:tr w:rsidR="00AA46C7" w:rsidRPr="00420A91" w:rsidTr="009F70D5">
        <w:trPr>
          <w:cantSplit/>
        </w:trPr>
        <w:tc>
          <w:tcPr>
            <w:tcW w:w="1361" w:type="dxa"/>
          </w:tcPr>
          <w:p w:rsidR="00AA46C7" w:rsidRPr="00420A91" w:rsidRDefault="00AA46C7" w:rsidP="009F70D5">
            <w:pPr>
              <w:spacing w:before="40"/>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b/>
                <w:bCs/>
                <w:sz w:val="22"/>
                <w:szCs w:val="20"/>
                <w:rtl/>
              </w:rPr>
            </w:pPr>
            <w:r w:rsidRPr="00420A91">
              <w:rPr>
                <w:rFonts w:ascii="Arial" w:hAnsi="Arial" w:cs="Arial"/>
                <w:szCs w:val="20"/>
                <w:rtl/>
              </w:rPr>
              <w:t>יתרת עובדים צמודה למדד בתוספת %</w:t>
            </w:r>
            <w:r w:rsidRPr="00420A91">
              <w:rPr>
                <w:rFonts w:ascii="Arial" w:hAnsi="Arial" w:cs="Arial"/>
                <w:szCs w:val="20"/>
              </w:rPr>
              <w:t>__</w:t>
            </w:r>
            <w:r w:rsidRPr="00420A91">
              <w:rPr>
                <w:rFonts w:ascii="Arial" w:hAnsi="Arial" w:cs="Arial"/>
                <w:szCs w:val="20"/>
                <w:rtl/>
              </w:rPr>
              <w:t xml:space="preserve"> ריבית שנתית</w:t>
            </w:r>
            <w:r w:rsidRPr="00420A91">
              <w:rPr>
                <w:rFonts w:ascii="Arial" w:hAnsi="Arial" w:cs="Arial"/>
                <w:szCs w:val="20"/>
              </w:rPr>
              <w:t xml:space="preserve"> </w:t>
            </w:r>
            <w:r w:rsidRPr="00420A91">
              <w:rPr>
                <w:rFonts w:ascii="Arial" w:hAnsi="Arial" w:cs="Arial"/>
                <w:szCs w:val="20"/>
                <w:rtl/>
              </w:rPr>
              <w:t>(לפי העניין).</w:t>
            </w:r>
          </w:p>
        </w:tc>
      </w:tr>
      <w:tr w:rsidR="00AA46C7" w:rsidRPr="00420A91" w:rsidTr="009F70D5">
        <w:trPr>
          <w:cantSplit/>
        </w:trPr>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47.</w:t>
            </w:r>
            <w:r w:rsidRPr="00420A91">
              <w:rPr>
                <w:rFonts w:ascii="Arial" w:hAnsi="Arial" w:cs="Arial"/>
                <w:sz w:val="14"/>
                <w:szCs w:val="14"/>
              </w:rPr>
              <w:t>IAS 17</w:t>
            </w:r>
          </w:p>
        </w:tc>
        <w:tc>
          <w:tcPr>
            <w:tcW w:w="9072" w:type="dxa"/>
          </w:tcPr>
          <w:p w:rsidR="00AA46C7" w:rsidRPr="00420A91" w:rsidRDefault="002C20C4" w:rsidP="007F7B15">
            <w:pPr>
              <w:spacing w:before="20"/>
              <w:ind w:left="454" w:hanging="454"/>
              <w:jc w:val="both"/>
              <w:rPr>
                <w:rFonts w:ascii="Arial" w:hAnsi="Arial" w:cs="Arial"/>
                <w:szCs w:val="20"/>
                <w:rtl/>
              </w:rPr>
            </w:pPr>
            <w:r w:rsidRPr="00420A91">
              <w:rPr>
                <w:rFonts w:ascii="Arial" w:hAnsi="Arial" w:cs="Arial" w:hint="cs"/>
                <w:b/>
                <w:bCs/>
                <w:szCs w:val="20"/>
                <w:rtl/>
              </w:rPr>
              <w:t>ג</w:t>
            </w:r>
            <w:r w:rsidR="00AA46C7" w:rsidRPr="00420A91">
              <w:rPr>
                <w:rFonts w:ascii="Arial" w:hAnsi="Arial" w:cs="Arial"/>
                <w:b/>
                <w:bCs/>
                <w:szCs w:val="20"/>
                <w:rtl/>
              </w:rPr>
              <w:t>.</w:t>
            </w:r>
            <w:r w:rsidR="00AA46C7" w:rsidRPr="00420A91">
              <w:rPr>
                <w:rFonts w:ascii="Arial" w:hAnsi="Arial" w:cs="Arial"/>
                <w:b/>
                <w:bCs/>
                <w:szCs w:val="20"/>
                <w:rtl/>
              </w:rPr>
              <w:tab/>
              <w:t xml:space="preserve">חייבים בגין חכירה מימונית </w:t>
            </w:r>
            <w:r w:rsidR="00AA46C7" w:rsidRPr="00420A91">
              <w:rPr>
                <w:rFonts w:ascii="Arial" w:hAnsi="Arial" w:cs="Arial" w:hint="cs"/>
                <w:b/>
                <w:bCs/>
                <w:szCs w:val="20"/>
                <w:rtl/>
              </w:rPr>
              <w:t>ש</w:t>
            </w:r>
            <w:r w:rsidR="00AA46C7" w:rsidRPr="00420A91">
              <w:rPr>
                <w:rFonts w:ascii="Arial" w:hAnsi="Arial" w:cs="Arial"/>
                <w:b/>
                <w:bCs/>
                <w:szCs w:val="20"/>
                <w:rtl/>
              </w:rPr>
              <w:t xml:space="preserve">בהן החברה </w:t>
            </w:r>
            <w:r w:rsidR="005A46B4" w:rsidRPr="00420A91">
              <w:rPr>
                <w:rFonts w:ascii="Arial" w:hAnsi="Arial" w:cs="Arial" w:hint="cs"/>
                <w:b/>
                <w:bCs/>
                <w:szCs w:val="20"/>
                <w:rtl/>
              </w:rPr>
              <w:t>היא</w:t>
            </w:r>
            <w:r w:rsidR="005A46B4" w:rsidRPr="00420A91">
              <w:rPr>
                <w:rFonts w:ascii="Arial" w:hAnsi="Arial" w:cs="Arial"/>
                <w:b/>
                <w:bCs/>
                <w:szCs w:val="20"/>
                <w:rtl/>
              </w:rPr>
              <w:t xml:space="preserve"> </w:t>
            </w:r>
            <w:r w:rsidR="00AA46C7" w:rsidRPr="00420A91">
              <w:rPr>
                <w:rFonts w:ascii="Arial" w:hAnsi="Arial" w:cs="Arial"/>
                <w:b/>
                <w:bCs/>
                <w:szCs w:val="20"/>
                <w:rtl/>
              </w:rPr>
              <w:t>המחכיר:</w:t>
            </w:r>
          </w:p>
        </w:tc>
      </w:tr>
      <w:tr w:rsidR="00AA46C7" w:rsidRPr="00420A91" w:rsidTr="009F70D5">
        <w:trPr>
          <w:cantSplit/>
        </w:trPr>
        <w:tc>
          <w:tcPr>
            <w:tcW w:w="1361" w:type="dxa"/>
          </w:tcPr>
          <w:p w:rsidR="00AA46C7" w:rsidRPr="00420A91" w:rsidRDefault="00AA46C7" w:rsidP="009F70D5">
            <w:pPr>
              <w:spacing w:before="80" w:line="240" w:lineRule="auto"/>
              <w:rPr>
                <w:rFonts w:ascii="Arial" w:hAnsi="Arial" w:cs="Arial"/>
                <w:sz w:val="14"/>
                <w:szCs w:val="14"/>
              </w:rPr>
            </w:pPr>
            <w:r w:rsidRPr="00420A91">
              <w:rPr>
                <w:rFonts w:ascii="Arial" w:hAnsi="Arial" w:cs="Arial"/>
                <w:sz w:val="14"/>
                <w:szCs w:val="14"/>
                <w:rtl/>
              </w:rPr>
              <w:t>(ו)47.</w:t>
            </w:r>
            <w:r w:rsidRPr="00420A91">
              <w:rPr>
                <w:rFonts w:ascii="Arial" w:hAnsi="Arial" w:cs="Arial"/>
                <w:sz w:val="14"/>
                <w:szCs w:val="14"/>
              </w:rPr>
              <w:t>IAS 17</w:t>
            </w: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כללי</w:t>
            </w:r>
            <w:r w:rsidRPr="00420A91">
              <w:rPr>
                <w:rFonts w:ascii="Arial" w:hAnsi="Arial" w:cs="Arial"/>
                <w:szCs w:val="20"/>
                <w:rtl/>
              </w:rPr>
              <w:t>:</w:t>
            </w:r>
          </w:p>
        </w:tc>
      </w:tr>
      <w:tr w:rsidR="00AA46C7" w:rsidRPr="00420A91" w:rsidTr="009F70D5">
        <w:trPr>
          <w:cantSplit/>
        </w:trPr>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ביום _____ התקשרה הקבוצה בהסדר חכירה מימונית להחכרת _____ למשך ___ שנים, עם אפשרות הארכת תקופת החכירה ב-___ שנים נוספות בתמורה לתוספת בדמי החכירה העתידיים של _____ אלפי ש"ח. לחוכר יש אופציה לרכישת ה_____ בתמורה לסכום של _____ אלפי ש"ח.</w:t>
            </w:r>
          </w:p>
        </w:tc>
      </w:tr>
      <w:tr w:rsidR="00AA46C7" w:rsidRPr="00420A91" w:rsidTr="009F70D5">
        <w:trPr>
          <w:cantSplit/>
        </w:trPr>
        <w:tc>
          <w:tcPr>
            <w:tcW w:w="1361" w:type="dxa"/>
          </w:tcPr>
          <w:p w:rsidR="00AA46C7" w:rsidRPr="00420A91" w:rsidRDefault="00AA46C7" w:rsidP="009F70D5">
            <w:pPr>
              <w:spacing w:before="120" w:line="240" w:lineRule="auto"/>
              <w:rPr>
                <w:rFonts w:ascii="Arial" w:hAnsi="Arial" w:cs="Arial"/>
                <w:sz w:val="14"/>
                <w:szCs w:val="14"/>
                <w:rtl/>
              </w:rPr>
            </w:pPr>
            <w:r w:rsidRPr="00420A91">
              <w:rPr>
                <w:rFonts w:ascii="Arial" w:hAnsi="Arial" w:cs="Arial"/>
                <w:sz w:val="14"/>
                <w:szCs w:val="14"/>
                <w:rtl/>
              </w:rPr>
              <w:t>(א)47.</w:t>
            </w:r>
            <w:r w:rsidRPr="00420A91">
              <w:rPr>
                <w:rFonts w:ascii="Arial" w:hAnsi="Arial" w:cs="Arial"/>
                <w:sz w:val="14"/>
                <w:szCs w:val="14"/>
              </w:rPr>
              <w:t>IAS 17</w:t>
            </w:r>
          </w:p>
        </w:tc>
        <w:tc>
          <w:tcPr>
            <w:tcW w:w="9072" w:type="dxa"/>
          </w:tcPr>
          <w:p w:rsidR="00AA46C7" w:rsidRPr="00420A91" w:rsidRDefault="00AA46C7" w:rsidP="009F70D5">
            <w:pPr>
              <w:spacing w:before="60"/>
              <w:ind w:left="454" w:hanging="454"/>
              <w:jc w:val="both"/>
              <w:rPr>
                <w:rFonts w:ascii="Arial" w:hAnsi="Arial" w:cs="Arial"/>
                <w:b/>
                <w:bCs/>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התאמה בין ההשקעה ברוטו בחכירה</w:t>
            </w:r>
            <w:r w:rsidRPr="00420A91">
              <w:rPr>
                <w:rStyle w:val="FootnoteReference"/>
                <w:rFonts w:ascii="Arial" w:hAnsi="Arial" w:cs="Arial"/>
                <w:szCs w:val="20"/>
                <w:u w:val="single"/>
                <w:rtl/>
              </w:rPr>
              <w:footnoteReference w:id="192"/>
            </w:r>
            <w:r w:rsidRPr="00420A91">
              <w:rPr>
                <w:rFonts w:ascii="Arial" w:hAnsi="Arial" w:cs="Arial"/>
                <w:szCs w:val="20"/>
                <w:u w:val="single"/>
                <w:rtl/>
              </w:rPr>
              <w:t xml:space="preserve"> לבין הערך הנוכחי של תשלומי החכירה המינימליים לקבל</w:t>
            </w:r>
            <w:r w:rsidRPr="00420A91">
              <w:rPr>
                <w:rFonts w:ascii="Arial" w:hAnsi="Arial" w:cs="Arial"/>
                <w:szCs w:val="20"/>
                <w:rtl/>
              </w:rPr>
              <w:t>:</w:t>
            </w:r>
          </w:p>
        </w:tc>
      </w:tr>
    </w:tbl>
    <w:p w:rsidR="00AA46C7" w:rsidRPr="00420A91" w:rsidRDefault="00AA46C7" w:rsidP="00AA46C7">
      <w:pPr>
        <w:spacing w:line="20" w:lineRule="exact"/>
        <w:jc w:val="both"/>
        <w:rPr>
          <w:rFonts w:ascii="Arial" w:hAnsi="Arial" w:cs="Arial"/>
          <w:rtl/>
        </w:rPr>
      </w:pPr>
    </w:p>
    <w:tbl>
      <w:tblPr>
        <w:bidiVisual/>
        <w:tblW w:w="10433" w:type="dxa"/>
        <w:tblLayout w:type="fixed"/>
        <w:tblCellMar>
          <w:left w:w="113" w:type="dxa"/>
          <w:right w:w="113" w:type="dxa"/>
        </w:tblCellMar>
        <w:tblLook w:val="0000" w:firstRow="0" w:lastRow="0" w:firstColumn="0" w:lastColumn="0" w:noHBand="0" w:noVBand="0"/>
      </w:tblPr>
      <w:tblGrid>
        <w:gridCol w:w="1363"/>
        <w:gridCol w:w="2608"/>
        <w:gridCol w:w="1077"/>
        <w:gridCol w:w="1077"/>
        <w:gridCol w:w="1077"/>
        <w:gridCol w:w="1077"/>
        <w:gridCol w:w="1077"/>
        <w:gridCol w:w="1077"/>
      </w:tblGrid>
      <w:tr w:rsidR="00AA46C7" w:rsidRPr="00420A91" w:rsidTr="00141618">
        <w:tc>
          <w:tcPr>
            <w:tcW w:w="1363" w:type="dxa"/>
            <w:vAlign w:val="bottom"/>
          </w:tcPr>
          <w:p w:rsidR="00AA46C7" w:rsidRPr="00420A91" w:rsidRDefault="00AA46C7" w:rsidP="009F70D5">
            <w:pPr>
              <w:spacing w:before="80" w:line="240" w:lineRule="auto"/>
              <w:rPr>
                <w:rFonts w:ascii="Arial" w:hAnsi="Arial" w:cs="Arial"/>
                <w:sz w:val="14"/>
                <w:szCs w:val="14"/>
                <w:rtl/>
              </w:rPr>
            </w:pPr>
          </w:p>
        </w:tc>
        <w:tc>
          <w:tcPr>
            <w:tcW w:w="2608" w:type="dxa"/>
            <w:vAlign w:val="bottom"/>
          </w:tcPr>
          <w:p w:rsidR="00AA46C7" w:rsidRPr="00420A91" w:rsidDel="009E642E" w:rsidRDefault="00AA46C7" w:rsidP="009F70D5">
            <w:pPr>
              <w:spacing w:line="240" w:lineRule="auto"/>
              <w:rPr>
                <w:rFonts w:ascii="Arial" w:hAnsi="Arial" w:cs="Arial"/>
                <w:szCs w:val="20"/>
                <w:rtl/>
              </w:rPr>
            </w:pPr>
          </w:p>
        </w:tc>
        <w:tc>
          <w:tcPr>
            <w:tcW w:w="3231" w:type="dxa"/>
            <w:gridSpan w:val="3"/>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3231" w:type="dxa"/>
            <w:gridSpan w:val="3"/>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AA46C7" w:rsidRPr="00420A91" w:rsidTr="00141618">
        <w:tc>
          <w:tcPr>
            <w:tcW w:w="1363" w:type="dxa"/>
            <w:vAlign w:val="bottom"/>
          </w:tcPr>
          <w:p w:rsidR="00AA46C7" w:rsidRPr="00420A91" w:rsidRDefault="00AA46C7" w:rsidP="009F70D5">
            <w:pPr>
              <w:spacing w:before="80" w:line="240" w:lineRule="auto"/>
              <w:rPr>
                <w:rFonts w:ascii="Arial" w:hAnsi="Arial" w:cs="Arial"/>
                <w:sz w:val="14"/>
                <w:szCs w:val="14"/>
                <w:rtl/>
              </w:rPr>
            </w:pPr>
          </w:p>
        </w:tc>
        <w:tc>
          <w:tcPr>
            <w:tcW w:w="2608" w:type="dxa"/>
            <w:vAlign w:val="bottom"/>
          </w:tcPr>
          <w:p w:rsidR="00AA46C7" w:rsidRPr="00420A91" w:rsidDel="009E642E" w:rsidRDefault="00AA46C7" w:rsidP="009F70D5">
            <w:pPr>
              <w:spacing w:line="240" w:lineRule="auto"/>
              <w:rPr>
                <w:rFonts w:ascii="Arial" w:hAnsi="Arial" w:cs="Arial"/>
                <w:szCs w:val="20"/>
                <w:rtl/>
              </w:rPr>
            </w:pPr>
          </w:p>
        </w:tc>
        <w:tc>
          <w:tcPr>
            <w:tcW w:w="1077" w:type="dxa"/>
            <w:vAlign w:val="bottom"/>
          </w:tcPr>
          <w:p w:rsidR="00AA46C7" w:rsidRPr="00420A91" w:rsidRDefault="00AA46C7" w:rsidP="009F70D5">
            <w:pPr>
              <w:pBdr>
                <w:bottom w:val="single" w:sz="4" w:space="1" w:color="auto"/>
              </w:pBdr>
              <w:spacing w:line="200" w:lineRule="exact"/>
              <w:jc w:val="center"/>
              <w:rPr>
                <w:rFonts w:ascii="Arial" w:hAnsi="Arial" w:cs="Arial"/>
                <w:b/>
                <w:bCs/>
                <w:szCs w:val="20"/>
                <w:rtl/>
              </w:rPr>
            </w:pPr>
            <w:r w:rsidRPr="00420A91">
              <w:rPr>
                <w:rFonts w:ascii="Arial" w:hAnsi="Arial" w:cs="Arial"/>
                <w:b/>
                <w:bCs/>
                <w:szCs w:val="20"/>
                <w:rtl/>
              </w:rPr>
              <w:t>השקעה ברוטו בחכירה</w:t>
            </w:r>
          </w:p>
        </w:tc>
        <w:tc>
          <w:tcPr>
            <w:tcW w:w="1077" w:type="dxa"/>
            <w:vAlign w:val="bottom"/>
          </w:tcPr>
          <w:p w:rsidR="00AA46C7" w:rsidRPr="00420A91" w:rsidRDefault="00AA46C7" w:rsidP="009F70D5">
            <w:pPr>
              <w:pBdr>
                <w:bottom w:val="single" w:sz="4" w:space="1" w:color="auto"/>
              </w:pBdr>
              <w:spacing w:line="200" w:lineRule="exact"/>
              <w:jc w:val="center"/>
              <w:rPr>
                <w:rFonts w:ascii="Arial" w:hAnsi="Arial" w:cs="Arial"/>
                <w:b/>
                <w:bCs/>
                <w:szCs w:val="20"/>
                <w:rtl/>
              </w:rPr>
            </w:pPr>
            <w:r w:rsidRPr="00420A91">
              <w:rPr>
                <w:rFonts w:ascii="Arial" w:hAnsi="Arial" w:cs="Arial"/>
                <w:b/>
                <w:bCs/>
                <w:szCs w:val="20"/>
                <w:rtl/>
              </w:rPr>
              <w:t>התאמות</w:t>
            </w:r>
          </w:p>
        </w:tc>
        <w:tc>
          <w:tcPr>
            <w:tcW w:w="1077" w:type="dxa"/>
            <w:vAlign w:val="bottom"/>
          </w:tcPr>
          <w:p w:rsidR="00AA46C7" w:rsidRPr="00420A91" w:rsidRDefault="00AA46C7" w:rsidP="009F70D5">
            <w:pPr>
              <w:pBdr>
                <w:bottom w:val="single" w:sz="4" w:space="1" w:color="auto"/>
              </w:pBdr>
              <w:spacing w:line="200" w:lineRule="exact"/>
              <w:jc w:val="center"/>
              <w:rPr>
                <w:rFonts w:ascii="Arial" w:hAnsi="Arial" w:cs="Arial"/>
                <w:b/>
                <w:bCs/>
                <w:szCs w:val="20"/>
                <w:rtl/>
              </w:rPr>
            </w:pPr>
            <w:r w:rsidRPr="00420A91">
              <w:rPr>
                <w:rFonts w:ascii="Arial" w:hAnsi="Arial" w:cs="Arial"/>
                <w:b/>
                <w:bCs/>
                <w:szCs w:val="20"/>
                <w:rtl/>
              </w:rPr>
              <w:t>ערך נוכחי של תשלומי חכירה מינימליים</w:t>
            </w:r>
          </w:p>
        </w:tc>
        <w:tc>
          <w:tcPr>
            <w:tcW w:w="1077" w:type="dxa"/>
            <w:vAlign w:val="bottom"/>
          </w:tcPr>
          <w:p w:rsidR="00AA46C7" w:rsidRPr="00420A91" w:rsidRDefault="00AA46C7" w:rsidP="009F70D5">
            <w:pPr>
              <w:pBdr>
                <w:bottom w:val="single" w:sz="4" w:space="1" w:color="auto"/>
              </w:pBdr>
              <w:spacing w:line="200" w:lineRule="exact"/>
              <w:jc w:val="center"/>
              <w:rPr>
                <w:rFonts w:ascii="Arial" w:hAnsi="Arial" w:cs="Arial"/>
                <w:b/>
                <w:bCs/>
                <w:szCs w:val="20"/>
                <w:rtl/>
              </w:rPr>
            </w:pPr>
            <w:r w:rsidRPr="00420A91">
              <w:rPr>
                <w:rFonts w:ascii="Arial" w:hAnsi="Arial" w:cs="Arial"/>
                <w:b/>
                <w:bCs/>
                <w:szCs w:val="20"/>
                <w:rtl/>
              </w:rPr>
              <w:t>השקעה ברוטו בחכירה</w:t>
            </w:r>
          </w:p>
        </w:tc>
        <w:tc>
          <w:tcPr>
            <w:tcW w:w="1077" w:type="dxa"/>
            <w:vAlign w:val="bottom"/>
          </w:tcPr>
          <w:p w:rsidR="00AA46C7" w:rsidRPr="00420A91" w:rsidRDefault="00AA46C7" w:rsidP="009F70D5">
            <w:pPr>
              <w:pBdr>
                <w:bottom w:val="single" w:sz="4" w:space="1" w:color="auto"/>
              </w:pBdr>
              <w:spacing w:line="200" w:lineRule="exact"/>
              <w:jc w:val="center"/>
              <w:rPr>
                <w:rFonts w:ascii="Arial" w:hAnsi="Arial" w:cs="Arial"/>
                <w:b/>
                <w:bCs/>
                <w:szCs w:val="20"/>
                <w:rtl/>
              </w:rPr>
            </w:pPr>
            <w:r w:rsidRPr="00420A91">
              <w:rPr>
                <w:rFonts w:ascii="Arial" w:hAnsi="Arial" w:cs="Arial"/>
                <w:b/>
                <w:bCs/>
                <w:szCs w:val="20"/>
                <w:rtl/>
              </w:rPr>
              <w:t>התאמות</w:t>
            </w:r>
          </w:p>
        </w:tc>
        <w:tc>
          <w:tcPr>
            <w:tcW w:w="1077" w:type="dxa"/>
            <w:vAlign w:val="bottom"/>
          </w:tcPr>
          <w:p w:rsidR="00AA46C7" w:rsidRPr="00420A91" w:rsidRDefault="00AA46C7" w:rsidP="009F70D5">
            <w:pPr>
              <w:pBdr>
                <w:bottom w:val="single" w:sz="4" w:space="1" w:color="auto"/>
              </w:pBdr>
              <w:spacing w:line="200" w:lineRule="exact"/>
              <w:jc w:val="center"/>
              <w:rPr>
                <w:rFonts w:ascii="Arial" w:hAnsi="Arial" w:cs="Arial"/>
                <w:b/>
                <w:bCs/>
                <w:szCs w:val="20"/>
                <w:rtl/>
              </w:rPr>
            </w:pPr>
            <w:r w:rsidRPr="00420A91">
              <w:rPr>
                <w:rFonts w:ascii="Arial" w:hAnsi="Arial" w:cs="Arial"/>
                <w:b/>
                <w:bCs/>
                <w:szCs w:val="20"/>
                <w:rtl/>
              </w:rPr>
              <w:t>ערך נוכחי של תשלומי חכירה מינימליים</w:t>
            </w:r>
          </w:p>
        </w:tc>
      </w:tr>
      <w:tr w:rsidR="00AA46C7" w:rsidRPr="00420A91" w:rsidTr="00141618">
        <w:tc>
          <w:tcPr>
            <w:tcW w:w="1363" w:type="dxa"/>
          </w:tcPr>
          <w:p w:rsidR="00AA46C7" w:rsidRPr="00420A91" w:rsidRDefault="00AA46C7" w:rsidP="009F70D5">
            <w:pPr>
              <w:spacing w:before="80" w:line="240" w:lineRule="auto"/>
              <w:rPr>
                <w:rFonts w:ascii="Arial" w:hAnsi="Arial" w:cs="Arial"/>
                <w:sz w:val="14"/>
                <w:szCs w:val="14"/>
                <w:rtl/>
              </w:rPr>
            </w:pPr>
          </w:p>
        </w:tc>
        <w:tc>
          <w:tcPr>
            <w:tcW w:w="2608" w:type="dxa"/>
            <w:vAlign w:val="bottom"/>
          </w:tcPr>
          <w:p w:rsidR="00AA46C7" w:rsidRPr="00420A91" w:rsidRDefault="00AA46C7" w:rsidP="009F70D5">
            <w:pPr>
              <w:spacing w:line="240" w:lineRule="auto"/>
              <w:ind w:left="113" w:hanging="113"/>
              <w:rPr>
                <w:rFonts w:ascii="Arial" w:hAnsi="Arial" w:cs="Arial"/>
                <w:szCs w:val="20"/>
                <w:rtl/>
              </w:rPr>
            </w:pPr>
          </w:p>
        </w:tc>
        <w:tc>
          <w:tcPr>
            <w:tcW w:w="107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07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07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07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077"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077" w:type="dxa"/>
            <w:vAlign w:val="bottom"/>
          </w:tcPr>
          <w:p w:rsidR="00AA46C7" w:rsidRPr="00420A91" w:rsidRDefault="00AA46C7" w:rsidP="009F70D5">
            <w:pPr>
              <w:spacing w:line="240" w:lineRule="auto"/>
              <w:ind w:left="113" w:right="113"/>
              <w:jc w:val="center"/>
              <w:rPr>
                <w:rFonts w:ascii="Arial" w:hAnsi="Arial" w:cs="Arial"/>
                <w:szCs w:val="20"/>
                <w:rtl/>
              </w:rPr>
            </w:pPr>
          </w:p>
        </w:tc>
      </w:tr>
      <w:tr w:rsidR="00141618" w:rsidRPr="00420A91" w:rsidTr="00141618">
        <w:tc>
          <w:tcPr>
            <w:tcW w:w="1363" w:type="dxa"/>
          </w:tcPr>
          <w:p w:rsidR="00141618" w:rsidRPr="00420A91" w:rsidRDefault="00141618" w:rsidP="00141618">
            <w:pPr>
              <w:spacing w:before="8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w:t>
            </w:r>
            <w:r w:rsidRPr="00420A91">
              <w:rPr>
                <w:rFonts w:ascii="Arial" w:hAnsi="Arial" w:cs="Arial" w:hint="cs"/>
                <w:sz w:val="14"/>
                <w:szCs w:val="14"/>
                <w:rtl/>
              </w:rPr>
              <w:t>)</w:t>
            </w:r>
            <w:r w:rsidRPr="00420A91">
              <w:rPr>
                <w:rFonts w:ascii="Arial" w:hAnsi="Arial" w:cs="Arial"/>
                <w:sz w:val="14"/>
                <w:szCs w:val="14"/>
                <w:rtl/>
              </w:rPr>
              <w:t>(א)47.</w:t>
            </w:r>
            <w:r w:rsidRPr="00420A91">
              <w:rPr>
                <w:rFonts w:ascii="Arial" w:hAnsi="Arial" w:cs="Arial"/>
                <w:sz w:val="14"/>
                <w:szCs w:val="14"/>
              </w:rPr>
              <w:t>IAS 17</w:t>
            </w:r>
          </w:p>
        </w:tc>
        <w:tc>
          <w:tcPr>
            <w:tcW w:w="2608" w:type="dxa"/>
            <w:vAlign w:val="bottom"/>
          </w:tcPr>
          <w:p w:rsidR="00141618" w:rsidRPr="00420A91" w:rsidRDefault="00141618" w:rsidP="00141618">
            <w:pPr>
              <w:spacing w:before="20" w:after="20" w:line="240" w:lineRule="auto"/>
              <w:ind w:left="113" w:hanging="113"/>
              <w:rPr>
                <w:rFonts w:ascii="Arial" w:hAnsi="Arial" w:cs="Arial"/>
                <w:szCs w:val="20"/>
                <w:rtl/>
              </w:rPr>
            </w:pPr>
            <w:r w:rsidRPr="00420A91">
              <w:rPr>
                <w:rFonts w:ascii="Arial" w:hAnsi="Arial" w:cs="Arial"/>
                <w:szCs w:val="20"/>
                <w:rtl/>
              </w:rPr>
              <w:t xml:space="preserve">בשנה הראשונה (חלויות שוטפות) </w:t>
            </w:r>
          </w:p>
        </w:tc>
        <w:tc>
          <w:tcPr>
            <w:tcW w:w="1077" w:type="dxa"/>
            <w:vAlign w:val="bottom"/>
          </w:tcPr>
          <w:p w:rsidR="00141618" w:rsidRPr="00420A91" w:rsidRDefault="00141618" w:rsidP="00141618">
            <w:pPr>
              <w:pBdr>
                <w:bottom w:val="single" w:sz="4" w:space="1" w:color="auto"/>
              </w:pBdr>
              <w:spacing w:line="240" w:lineRule="auto"/>
              <w:ind w:left="57" w:right="57"/>
              <w:jc w:val="center"/>
              <w:rPr>
                <w:rFonts w:ascii="Arial" w:hAnsi="Arial" w:cs="Arial"/>
                <w:szCs w:val="20"/>
                <w:rtl/>
              </w:rPr>
            </w:pPr>
          </w:p>
        </w:tc>
        <w:tc>
          <w:tcPr>
            <w:tcW w:w="1077" w:type="dxa"/>
            <w:vAlign w:val="bottom"/>
          </w:tcPr>
          <w:p w:rsidR="00141618" w:rsidRPr="00420A91" w:rsidRDefault="00141618" w:rsidP="00141618">
            <w:pPr>
              <w:pBdr>
                <w:bottom w:val="single" w:sz="4" w:space="1" w:color="auto"/>
              </w:pBdr>
              <w:spacing w:line="240" w:lineRule="auto"/>
              <w:ind w:left="57" w:right="57"/>
              <w:jc w:val="center"/>
              <w:rPr>
                <w:rFonts w:ascii="Arial" w:hAnsi="Arial" w:cs="Arial"/>
                <w:szCs w:val="20"/>
                <w:rtl/>
              </w:rPr>
            </w:pPr>
          </w:p>
        </w:tc>
        <w:tc>
          <w:tcPr>
            <w:tcW w:w="1077" w:type="dxa"/>
            <w:vAlign w:val="bottom"/>
          </w:tcPr>
          <w:p w:rsidR="00141618" w:rsidRPr="00420A91" w:rsidRDefault="00141618" w:rsidP="00141618">
            <w:pPr>
              <w:pBdr>
                <w:bottom w:val="single" w:sz="4" w:space="1" w:color="auto"/>
              </w:pBdr>
              <w:spacing w:line="240" w:lineRule="auto"/>
              <w:ind w:left="57" w:right="57"/>
              <w:jc w:val="center"/>
              <w:rPr>
                <w:rFonts w:ascii="Arial" w:hAnsi="Arial" w:cs="Arial"/>
                <w:szCs w:val="20"/>
                <w:rtl/>
              </w:rPr>
            </w:pPr>
          </w:p>
        </w:tc>
        <w:tc>
          <w:tcPr>
            <w:tcW w:w="1077" w:type="dxa"/>
            <w:vAlign w:val="bottom"/>
          </w:tcPr>
          <w:p w:rsidR="00141618" w:rsidRPr="00420A91" w:rsidRDefault="00141618" w:rsidP="00141618">
            <w:pPr>
              <w:pBdr>
                <w:bottom w:val="single" w:sz="4" w:space="1" w:color="auto"/>
              </w:pBdr>
              <w:spacing w:line="240" w:lineRule="auto"/>
              <w:ind w:left="57" w:right="57"/>
              <w:jc w:val="center"/>
              <w:rPr>
                <w:rFonts w:ascii="Arial" w:hAnsi="Arial" w:cs="Arial"/>
                <w:szCs w:val="20"/>
                <w:rtl/>
              </w:rPr>
            </w:pPr>
          </w:p>
        </w:tc>
        <w:tc>
          <w:tcPr>
            <w:tcW w:w="1077" w:type="dxa"/>
            <w:vAlign w:val="bottom"/>
          </w:tcPr>
          <w:p w:rsidR="00141618" w:rsidRPr="00420A91" w:rsidRDefault="00141618" w:rsidP="00141618">
            <w:pPr>
              <w:pBdr>
                <w:bottom w:val="single" w:sz="4" w:space="1" w:color="auto"/>
              </w:pBdr>
              <w:spacing w:line="240" w:lineRule="auto"/>
              <w:ind w:left="57" w:right="57"/>
              <w:jc w:val="center"/>
              <w:rPr>
                <w:rFonts w:ascii="Arial" w:hAnsi="Arial" w:cs="Arial"/>
                <w:szCs w:val="20"/>
                <w:rtl/>
              </w:rPr>
            </w:pPr>
          </w:p>
        </w:tc>
        <w:tc>
          <w:tcPr>
            <w:tcW w:w="1077" w:type="dxa"/>
            <w:vAlign w:val="bottom"/>
          </w:tcPr>
          <w:p w:rsidR="00141618" w:rsidRPr="00420A91" w:rsidRDefault="00141618" w:rsidP="00141618">
            <w:pPr>
              <w:pBdr>
                <w:bottom w:val="single" w:sz="4" w:space="1" w:color="auto"/>
              </w:pBdr>
              <w:spacing w:line="240" w:lineRule="auto"/>
              <w:ind w:left="57" w:right="57"/>
              <w:jc w:val="center"/>
              <w:rPr>
                <w:rFonts w:ascii="Arial" w:hAnsi="Arial" w:cs="Arial"/>
                <w:szCs w:val="20"/>
                <w:rtl/>
              </w:rPr>
            </w:pPr>
          </w:p>
        </w:tc>
      </w:tr>
      <w:tr w:rsidR="00141618" w:rsidRPr="00420A91" w:rsidTr="00141618">
        <w:tc>
          <w:tcPr>
            <w:tcW w:w="1363" w:type="dxa"/>
          </w:tcPr>
          <w:p w:rsidR="00141618" w:rsidRPr="00420A91" w:rsidRDefault="00141618" w:rsidP="00141618">
            <w:pPr>
              <w:spacing w:before="8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w:t>
            </w:r>
            <w:r w:rsidRPr="00420A91">
              <w:rPr>
                <w:rFonts w:ascii="Arial" w:hAnsi="Arial" w:cs="Arial" w:hint="cs"/>
                <w:sz w:val="14"/>
                <w:szCs w:val="14"/>
                <w:rtl/>
              </w:rPr>
              <w:t>)</w:t>
            </w:r>
            <w:r w:rsidRPr="00420A91">
              <w:rPr>
                <w:rFonts w:ascii="Arial" w:hAnsi="Arial" w:cs="Arial"/>
                <w:sz w:val="14"/>
                <w:szCs w:val="14"/>
                <w:rtl/>
              </w:rPr>
              <w:t>(א)47.</w:t>
            </w:r>
            <w:r w:rsidRPr="00420A91">
              <w:rPr>
                <w:rFonts w:ascii="Arial" w:hAnsi="Arial" w:cs="Arial"/>
                <w:sz w:val="14"/>
                <w:szCs w:val="14"/>
              </w:rPr>
              <w:t>IAS 17</w:t>
            </w:r>
          </w:p>
        </w:tc>
        <w:tc>
          <w:tcPr>
            <w:tcW w:w="2608" w:type="dxa"/>
            <w:vAlign w:val="bottom"/>
          </w:tcPr>
          <w:p w:rsidR="00141618" w:rsidRPr="00420A91" w:rsidRDefault="00141618" w:rsidP="00141618">
            <w:pPr>
              <w:spacing w:before="20" w:after="20" w:line="240" w:lineRule="auto"/>
              <w:ind w:left="113" w:hanging="113"/>
              <w:rPr>
                <w:rFonts w:ascii="Arial" w:hAnsi="Arial" w:cs="Arial"/>
                <w:szCs w:val="20"/>
                <w:rtl/>
              </w:rPr>
            </w:pPr>
            <w:r w:rsidRPr="00420A91">
              <w:rPr>
                <w:rFonts w:ascii="Arial" w:hAnsi="Arial" w:cs="Arial"/>
                <w:szCs w:val="20"/>
                <w:rtl/>
              </w:rPr>
              <w:t>בשנה השנייה עד השנה החמישית</w:t>
            </w:r>
          </w:p>
        </w:tc>
        <w:tc>
          <w:tcPr>
            <w:tcW w:w="1077" w:type="dxa"/>
            <w:vAlign w:val="bottom"/>
          </w:tcPr>
          <w:p w:rsidR="00141618" w:rsidRPr="00420A91" w:rsidRDefault="00141618" w:rsidP="00141618">
            <w:pPr>
              <w:spacing w:line="240" w:lineRule="auto"/>
              <w:ind w:left="57" w:right="57"/>
              <w:jc w:val="center"/>
              <w:rPr>
                <w:rFonts w:ascii="Arial" w:hAnsi="Arial" w:cs="Arial"/>
                <w:szCs w:val="20"/>
                <w:rtl/>
              </w:rPr>
            </w:pPr>
          </w:p>
        </w:tc>
        <w:tc>
          <w:tcPr>
            <w:tcW w:w="1077" w:type="dxa"/>
            <w:vAlign w:val="bottom"/>
          </w:tcPr>
          <w:p w:rsidR="00141618" w:rsidRPr="00420A91" w:rsidRDefault="00141618" w:rsidP="00141618">
            <w:pPr>
              <w:spacing w:line="240" w:lineRule="auto"/>
              <w:ind w:left="57" w:right="57"/>
              <w:jc w:val="center"/>
              <w:rPr>
                <w:rFonts w:ascii="Arial" w:hAnsi="Arial" w:cs="Arial"/>
                <w:szCs w:val="20"/>
                <w:rtl/>
              </w:rPr>
            </w:pPr>
          </w:p>
        </w:tc>
        <w:tc>
          <w:tcPr>
            <w:tcW w:w="1077" w:type="dxa"/>
            <w:vAlign w:val="bottom"/>
          </w:tcPr>
          <w:p w:rsidR="00141618" w:rsidRPr="00420A91" w:rsidRDefault="00141618" w:rsidP="00141618">
            <w:pPr>
              <w:spacing w:line="240" w:lineRule="auto"/>
              <w:ind w:left="57" w:right="57"/>
              <w:jc w:val="center"/>
              <w:rPr>
                <w:rFonts w:ascii="Arial" w:hAnsi="Arial" w:cs="Arial"/>
                <w:szCs w:val="20"/>
                <w:rtl/>
              </w:rPr>
            </w:pPr>
          </w:p>
        </w:tc>
        <w:tc>
          <w:tcPr>
            <w:tcW w:w="1077" w:type="dxa"/>
            <w:vAlign w:val="bottom"/>
          </w:tcPr>
          <w:p w:rsidR="00141618" w:rsidRPr="00420A91" w:rsidRDefault="00141618" w:rsidP="00141618">
            <w:pPr>
              <w:spacing w:line="240" w:lineRule="auto"/>
              <w:ind w:left="57" w:right="57"/>
              <w:jc w:val="center"/>
              <w:rPr>
                <w:rFonts w:ascii="Arial" w:hAnsi="Arial" w:cs="Arial"/>
                <w:szCs w:val="20"/>
                <w:rtl/>
              </w:rPr>
            </w:pPr>
          </w:p>
        </w:tc>
        <w:tc>
          <w:tcPr>
            <w:tcW w:w="1077" w:type="dxa"/>
            <w:vAlign w:val="bottom"/>
          </w:tcPr>
          <w:p w:rsidR="00141618" w:rsidRPr="00420A91" w:rsidRDefault="00141618" w:rsidP="00141618">
            <w:pPr>
              <w:spacing w:line="240" w:lineRule="auto"/>
              <w:ind w:left="57" w:right="57"/>
              <w:jc w:val="center"/>
              <w:rPr>
                <w:rFonts w:ascii="Arial" w:hAnsi="Arial" w:cs="Arial"/>
                <w:szCs w:val="20"/>
                <w:rtl/>
              </w:rPr>
            </w:pPr>
          </w:p>
        </w:tc>
        <w:tc>
          <w:tcPr>
            <w:tcW w:w="1077" w:type="dxa"/>
            <w:vAlign w:val="bottom"/>
          </w:tcPr>
          <w:p w:rsidR="00141618" w:rsidRPr="00420A91" w:rsidRDefault="00141618" w:rsidP="00141618">
            <w:pPr>
              <w:spacing w:line="240" w:lineRule="auto"/>
              <w:ind w:left="57" w:right="57"/>
              <w:jc w:val="center"/>
              <w:rPr>
                <w:rFonts w:ascii="Arial" w:hAnsi="Arial" w:cs="Arial"/>
                <w:szCs w:val="20"/>
                <w:rtl/>
              </w:rPr>
            </w:pPr>
          </w:p>
        </w:tc>
      </w:tr>
      <w:tr w:rsidR="00141618" w:rsidRPr="00420A91" w:rsidTr="00141618">
        <w:tc>
          <w:tcPr>
            <w:tcW w:w="1363" w:type="dxa"/>
          </w:tcPr>
          <w:p w:rsidR="00141618" w:rsidRPr="00420A91" w:rsidRDefault="00141618" w:rsidP="00141618">
            <w:pPr>
              <w:spacing w:before="8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iii</w:t>
            </w:r>
            <w:r w:rsidRPr="00420A91">
              <w:rPr>
                <w:rFonts w:ascii="Arial" w:hAnsi="Arial" w:cs="Arial" w:hint="cs"/>
                <w:sz w:val="14"/>
                <w:szCs w:val="14"/>
                <w:rtl/>
              </w:rPr>
              <w:t>)</w:t>
            </w:r>
            <w:r w:rsidRPr="00420A91">
              <w:rPr>
                <w:rFonts w:ascii="Arial" w:hAnsi="Arial" w:cs="Arial"/>
                <w:sz w:val="14"/>
                <w:szCs w:val="14"/>
                <w:rtl/>
              </w:rPr>
              <w:t>(א)47.</w:t>
            </w:r>
            <w:r w:rsidRPr="00420A91">
              <w:rPr>
                <w:rFonts w:ascii="Arial" w:hAnsi="Arial" w:cs="Arial"/>
                <w:sz w:val="14"/>
                <w:szCs w:val="14"/>
              </w:rPr>
              <w:t>IAS 17</w:t>
            </w:r>
          </w:p>
        </w:tc>
        <w:tc>
          <w:tcPr>
            <w:tcW w:w="2608" w:type="dxa"/>
            <w:vAlign w:val="bottom"/>
          </w:tcPr>
          <w:p w:rsidR="00141618" w:rsidRPr="00420A91" w:rsidRDefault="00141618" w:rsidP="00141618">
            <w:pPr>
              <w:spacing w:before="20" w:after="20" w:line="240" w:lineRule="auto"/>
              <w:ind w:left="113" w:hanging="113"/>
              <w:rPr>
                <w:rFonts w:ascii="Arial" w:hAnsi="Arial" w:cs="Arial"/>
                <w:szCs w:val="20"/>
                <w:rtl/>
              </w:rPr>
            </w:pPr>
            <w:r w:rsidRPr="00420A91">
              <w:rPr>
                <w:rFonts w:ascii="Arial" w:hAnsi="Arial" w:cs="Arial"/>
                <w:szCs w:val="20"/>
                <w:rtl/>
              </w:rPr>
              <w:t>מעל חמש שנים</w:t>
            </w:r>
          </w:p>
        </w:tc>
        <w:tc>
          <w:tcPr>
            <w:tcW w:w="1077" w:type="dxa"/>
            <w:vAlign w:val="bottom"/>
          </w:tcPr>
          <w:p w:rsidR="00141618" w:rsidRPr="00420A91" w:rsidRDefault="00141618" w:rsidP="00141618">
            <w:pPr>
              <w:pBdr>
                <w:bottom w:val="single" w:sz="4" w:space="1" w:color="auto"/>
              </w:pBdr>
              <w:spacing w:line="240" w:lineRule="auto"/>
              <w:ind w:left="57" w:right="57"/>
              <w:jc w:val="center"/>
              <w:rPr>
                <w:rFonts w:ascii="Arial" w:hAnsi="Arial" w:cs="Arial"/>
                <w:szCs w:val="20"/>
                <w:rtl/>
              </w:rPr>
            </w:pPr>
          </w:p>
        </w:tc>
        <w:tc>
          <w:tcPr>
            <w:tcW w:w="1077" w:type="dxa"/>
            <w:vAlign w:val="bottom"/>
          </w:tcPr>
          <w:p w:rsidR="00141618" w:rsidRPr="00420A91" w:rsidRDefault="00141618" w:rsidP="00141618">
            <w:pPr>
              <w:pBdr>
                <w:bottom w:val="single" w:sz="4" w:space="1" w:color="auto"/>
              </w:pBdr>
              <w:spacing w:line="240" w:lineRule="auto"/>
              <w:ind w:left="57" w:right="57"/>
              <w:jc w:val="center"/>
              <w:rPr>
                <w:rFonts w:ascii="Arial" w:hAnsi="Arial" w:cs="Arial"/>
                <w:szCs w:val="20"/>
                <w:rtl/>
              </w:rPr>
            </w:pPr>
          </w:p>
        </w:tc>
        <w:tc>
          <w:tcPr>
            <w:tcW w:w="1077" w:type="dxa"/>
            <w:vAlign w:val="bottom"/>
          </w:tcPr>
          <w:p w:rsidR="00141618" w:rsidRPr="00420A91" w:rsidRDefault="00141618" w:rsidP="00141618">
            <w:pPr>
              <w:pBdr>
                <w:bottom w:val="single" w:sz="4" w:space="1" w:color="auto"/>
              </w:pBdr>
              <w:spacing w:line="240" w:lineRule="auto"/>
              <w:ind w:left="57" w:right="57"/>
              <w:jc w:val="center"/>
              <w:rPr>
                <w:rFonts w:ascii="Arial" w:hAnsi="Arial" w:cs="Arial"/>
                <w:szCs w:val="20"/>
                <w:rtl/>
              </w:rPr>
            </w:pPr>
          </w:p>
        </w:tc>
        <w:tc>
          <w:tcPr>
            <w:tcW w:w="1077" w:type="dxa"/>
            <w:vAlign w:val="bottom"/>
          </w:tcPr>
          <w:p w:rsidR="00141618" w:rsidRPr="00420A91" w:rsidRDefault="00141618" w:rsidP="00141618">
            <w:pPr>
              <w:pBdr>
                <w:bottom w:val="single" w:sz="4" w:space="1" w:color="auto"/>
              </w:pBdr>
              <w:spacing w:line="240" w:lineRule="auto"/>
              <w:ind w:left="57" w:right="57"/>
              <w:jc w:val="center"/>
              <w:rPr>
                <w:rFonts w:ascii="Arial" w:hAnsi="Arial" w:cs="Arial"/>
                <w:szCs w:val="20"/>
                <w:rtl/>
              </w:rPr>
            </w:pPr>
          </w:p>
        </w:tc>
        <w:tc>
          <w:tcPr>
            <w:tcW w:w="1077" w:type="dxa"/>
            <w:vAlign w:val="bottom"/>
          </w:tcPr>
          <w:p w:rsidR="00141618" w:rsidRPr="00420A91" w:rsidRDefault="00141618" w:rsidP="00141618">
            <w:pPr>
              <w:pBdr>
                <w:bottom w:val="single" w:sz="4" w:space="1" w:color="auto"/>
              </w:pBdr>
              <w:spacing w:line="240" w:lineRule="auto"/>
              <w:ind w:left="57" w:right="57"/>
              <w:jc w:val="center"/>
              <w:rPr>
                <w:rFonts w:ascii="Arial" w:hAnsi="Arial" w:cs="Arial"/>
                <w:szCs w:val="20"/>
                <w:rtl/>
              </w:rPr>
            </w:pPr>
          </w:p>
        </w:tc>
        <w:tc>
          <w:tcPr>
            <w:tcW w:w="1077" w:type="dxa"/>
            <w:vAlign w:val="bottom"/>
          </w:tcPr>
          <w:p w:rsidR="00141618" w:rsidRPr="00420A91" w:rsidRDefault="00141618" w:rsidP="00141618">
            <w:pPr>
              <w:pBdr>
                <w:bottom w:val="single" w:sz="4" w:space="1" w:color="auto"/>
              </w:pBdr>
              <w:spacing w:line="240" w:lineRule="auto"/>
              <w:ind w:left="57" w:right="57"/>
              <w:jc w:val="center"/>
              <w:rPr>
                <w:rFonts w:ascii="Arial" w:hAnsi="Arial" w:cs="Arial"/>
                <w:szCs w:val="20"/>
                <w:rtl/>
              </w:rPr>
            </w:pPr>
          </w:p>
        </w:tc>
      </w:tr>
      <w:tr w:rsidR="00141618" w:rsidRPr="00420A91" w:rsidTr="00141618">
        <w:tc>
          <w:tcPr>
            <w:tcW w:w="1363" w:type="dxa"/>
          </w:tcPr>
          <w:p w:rsidR="00141618" w:rsidRPr="00420A91" w:rsidRDefault="00141618" w:rsidP="00141618">
            <w:pPr>
              <w:spacing w:before="80" w:line="240" w:lineRule="auto"/>
              <w:rPr>
                <w:rFonts w:ascii="Arial" w:hAnsi="Arial" w:cs="Arial"/>
                <w:sz w:val="14"/>
                <w:szCs w:val="14"/>
                <w:rtl/>
              </w:rPr>
            </w:pPr>
          </w:p>
        </w:tc>
        <w:tc>
          <w:tcPr>
            <w:tcW w:w="2608" w:type="dxa"/>
            <w:vAlign w:val="bottom"/>
          </w:tcPr>
          <w:p w:rsidR="00141618" w:rsidRPr="00420A91" w:rsidRDefault="00141618" w:rsidP="00141618">
            <w:pPr>
              <w:spacing w:before="20" w:after="20" w:line="240" w:lineRule="auto"/>
              <w:ind w:left="340" w:hanging="113"/>
              <w:rPr>
                <w:rFonts w:ascii="Arial" w:hAnsi="Arial" w:cs="Arial"/>
                <w:szCs w:val="20"/>
                <w:rtl/>
              </w:rPr>
            </w:pPr>
            <w:r w:rsidRPr="00420A91">
              <w:rPr>
                <w:rFonts w:ascii="Arial" w:hAnsi="Arial" w:cs="Arial"/>
                <w:szCs w:val="20"/>
                <w:rtl/>
              </w:rPr>
              <w:t>סה"כ לא שוטף</w:t>
            </w:r>
          </w:p>
        </w:tc>
        <w:tc>
          <w:tcPr>
            <w:tcW w:w="1077" w:type="dxa"/>
            <w:vAlign w:val="bottom"/>
          </w:tcPr>
          <w:p w:rsidR="00141618" w:rsidRPr="00420A91" w:rsidRDefault="00141618" w:rsidP="00141618">
            <w:pPr>
              <w:pBdr>
                <w:bottom w:val="single" w:sz="4" w:space="1" w:color="auto"/>
              </w:pBdr>
              <w:spacing w:line="240" w:lineRule="auto"/>
              <w:ind w:left="57" w:right="57"/>
              <w:jc w:val="center"/>
              <w:rPr>
                <w:rFonts w:ascii="Arial" w:hAnsi="Arial" w:cs="Arial"/>
                <w:szCs w:val="20"/>
                <w:rtl/>
              </w:rPr>
            </w:pPr>
          </w:p>
        </w:tc>
        <w:tc>
          <w:tcPr>
            <w:tcW w:w="1077" w:type="dxa"/>
            <w:vAlign w:val="bottom"/>
          </w:tcPr>
          <w:p w:rsidR="00141618" w:rsidRPr="00420A91" w:rsidRDefault="00141618" w:rsidP="00141618">
            <w:pPr>
              <w:pBdr>
                <w:bottom w:val="single" w:sz="4" w:space="1" w:color="auto"/>
              </w:pBdr>
              <w:spacing w:line="240" w:lineRule="auto"/>
              <w:ind w:left="57" w:right="57"/>
              <w:jc w:val="center"/>
              <w:rPr>
                <w:rFonts w:ascii="Arial" w:hAnsi="Arial" w:cs="Arial"/>
                <w:szCs w:val="20"/>
                <w:rtl/>
              </w:rPr>
            </w:pPr>
          </w:p>
        </w:tc>
        <w:tc>
          <w:tcPr>
            <w:tcW w:w="1077" w:type="dxa"/>
            <w:vAlign w:val="bottom"/>
          </w:tcPr>
          <w:p w:rsidR="00141618" w:rsidRPr="00420A91" w:rsidRDefault="00141618" w:rsidP="00141618">
            <w:pPr>
              <w:pBdr>
                <w:bottom w:val="single" w:sz="4" w:space="1" w:color="auto"/>
              </w:pBdr>
              <w:spacing w:line="240" w:lineRule="auto"/>
              <w:ind w:left="57" w:right="57"/>
              <w:jc w:val="center"/>
              <w:rPr>
                <w:rFonts w:ascii="Arial" w:hAnsi="Arial" w:cs="Arial"/>
                <w:szCs w:val="20"/>
                <w:rtl/>
              </w:rPr>
            </w:pPr>
          </w:p>
        </w:tc>
        <w:tc>
          <w:tcPr>
            <w:tcW w:w="1077" w:type="dxa"/>
            <w:vAlign w:val="bottom"/>
          </w:tcPr>
          <w:p w:rsidR="00141618" w:rsidRPr="00420A91" w:rsidRDefault="00141618" w:rsidP="00141618">
            <w:pPr>
              <w:pBdr>
                <w:bottom w:val="single" w:sz="4" w:space="1" w:color="auto"/>
              </w:pBdr>
              <w:spacing w:line="240" w:lineRule="auto"/>
              <w:ind w:left="57" w:right="57"/>
              <w:jc w:val="center"/>
              <w:rPr>
                <w:rFonts w:ascii="Arial" w:hAnsi="Arial" w:cs="Arial"/>
                <w:szCs w:val="20"/>
                <w:rtl/>
              </w:rPr>
            </w:pPr>
          </w:p>
        </w:tc>
        <w:tc>
          <w:tcPr>
            <w:tcW w:w="1077" w:type="dxa"/>
            <w:vAlign w:val="bottom"/>
          </w:tcPr>
          <w:p w:rsidR="00141618" w:rsidRPr="00420A91" w:rsidRDefault="00141618" w:rsidP="00141618">
            <w:pPr>
              <w:pBdr>
                <w:bottom w:val="single" w:sz="4" w:space="1" w:color="auto"/>
              </w:pBdr>
              <w:spacing w:line="240" w:lineRule="auto"/>
              <w:ind w:left="57" w:right="57"/>
              <w:jc w:val="center"/>
              <w:rPr>
                <w:rFonts w:ascii="Arial" w:hAnsi="Arial" w:cs="Arial"/>
                <w:szCs w:val="20"/>
                <w:rtl/>
              </w:rPr>
            </w:pPr>
          </w:p>
        </w:tc>
        <w:tc>
          <w:tcPr>
            <w:tcW w:w="1077" w:type="dxa"/>
            <w:vAlign w:val="bottom"/>
          </w:tcPr>
          <w:p w:rsidR="00141618" w:rsidRPr="00420A91" w:rsidRDefault="00141618" w:rsidP="00141618">
            <w:pPr>
              <w:pBdr>
                <w:bottom w:val="single" w:sz="4" w:space="1" w:color="auto"/>
              </w:pBdr>
              <w:spacing w:line="240" w:lineRule="auto"/>
              <w:ind w:left="57" w:right="57"/>
              <w:jc w:val="center"/>
              <w:rPr>
                <w:rFonts w:ascii="Arial" w:hAnsi="Arial" w:cs="Arial"/>
                <w:szCs w:val="20"/>
                <w:rtl/>
              </w:rPr>
            </w:pPr>
          </w:p>
        </w:tc>
      </w:tr>
      <w:tr w:rsidR="00141618" w:rsidRPr="00420A91" w:rsidTr="00141618">
        <w:tc>
          <w:tcPr>
            <w:tcW w:w="1363" w:type="dxa"/>
          </w:tcPr>
          <w:p w:rsidR="00141618" w:rsidRPr="00420A91" w:rsidRDefault="00141618" w:rsidP="00141618">
            <w:pPr>
              <w:spacing w:before="80" w:line="240" w:lineRule="auto"/>
              <w:rPr>
                <w:rFonts w:ascii="Arial" w:hAnsi="Arial" w:cs="Arial"/>
                <w:sz w:val="14"/>
                <w:szCs w:val="14"/>
                <w:rtl/>
              </w:rPr>
            </w:pPr>
          </w:p>
        </w:tc>
        <w:tc>
          <w:tcPr>
            <w:tcW w:w="2608" w:type="dxa"/>
            <w:vAlign w:val="bottom"/>
          </w:tcPr>
          <w:p w:rsidR="00141618" w:rsidRPr="00420A91" w:rsidRDefault="00141618" w:rsidP="00141618">
            <w:pPr>
              <w:spacing w:before="20" w:after="20" w:line="240" w:lineRule="auto"/>
              <w:ind w:left="340" w:hanging="113"/>
              <w:rPr>
                <w:rFonts w:ascii="Arial" w:hAnsi="Arial" w:cs="Arial"/>
                <w:szCs w:val="20"/>
                <w:rtl/>
              </w:rPr>
            </w:pPr>
            <w:r w:rsidRPr="00420A91">
              <w:rPr>
                <w:rFonts w:ascii="Arial" w:hAnsi="Arial" w:cs="Arial"/>
                <w:b/>
                <w:bCs/>
                <w:szCs w:val="20"/>
                <w:rtl/>
              </w:rPr>
              <w:t>סה"כ</w:t>
            </w:r>
          </w:p>
        </w:tc>
        <w:tc>
          <w:tcPr>
            <w:tcW w:w="1077" w:type="dxa"/>
          </w:tcPr>
          <w:p w:rsidR="00141618" w:rsidRPr="00420A91" w:rsidRDefault="00141618" w:rsidP="00141618">
            <w:pPr>
              <w:pBdr>
                <w:bottom w:val="double" w:sz="4" w:space="1" w:color="auto"/>
              </w:pBdr>
              <w:spacing w:line="240" w:lineRule="auto"/>
              <w:ind w:left="57" w:right="57"/>
              <w:jc w:val="center"/>
              <w:rPr>
                <w:rFonts w:ascii="Arial" w:hAnsi="Arial" w:cs="Arial"/>
                <w:szCs w:val="20"/>
                <w:rtl/>
              </w:rPr>
            </w:pPr>
          </w:p>
        </w:tc>
        <w:tc>
          <w:tcPr>
            <w:tcW w:w="1077" w:type="dxa"/>
          </w:tcPr>
          <w:p w:rsidR="00141618" w:rsidRPr="00420A91" w:rsidRDefault="00141618" w:rsidP="00141618">
            <w:pPr>
              <w:pBdr>
                <w:bottom w:val="double" w:sz="4" w:space="1" w:color="auto"/>
              </w:pBdr>
              <w:spacing w:line="240" w:lineRule="auto"/>
              <w:ind w:left="57" w:right="57"/>
              <w:jc w:val="center"/>
              <w:rPr>
                <w:rFonts w:ascii="Arial" w:hAnsi="Arial" w:cs="Arial"/>
                <w:szCs w:val="20"/>
                <w:rtl/>
              </w:rPr>
            </w:pPr>
          </w:p>
        </w:tc>
        <w:tc>
          <w:tcPr>
            <w:tcW w:w="1077" w:type="dxa"/>
          </w:tcPr>
          <w:p w:rsidR="00141618" w:rsidRPr="00420A91" w:rsidRDefault="00141618" w:rsidP="00141618">
            <w:pPr>
              <w:pBdr>
                <w:bottom w:val="double" w:sz="4" w:space="1" w:color="auto"/>
              </w:pBdr>
              <w:spacing w:line="240" w:lineRule="auto"/>
              <w:ind w:left="57" w:right="57"/>
              <w:jc w:val="center"/>
              <w:rPr>
                <w:rFonts w:ascii="Arial" w:hAnsi="Arial" w:cs="Arial"/>
                <w:szCs w:val="20"/>
                <w:rtl/>
              </w:rPr>
            </w:pPr>
          </w:p>
        </w:tc>
        <w:tc>
          <w:tcPr>
            <w:tcW w:w="1077" w:type="dxa"/>
          </w:tcPr>
          <w:p w:rsidR="00141618" w:rsidRPr="00420A91" w:rsidRDefault="00141618" w:rsidP="00141618">
            <w:pPr>
              <w:pBdr>
                <w:bottom w:val="double" w:sz="4" w:space="1" w:color="auto"/>
              </w:pBdr>
              <w:spacing w:line="240" w:lineRule="auto"/>
              <w:ind w:left="57" w:right="57"/>
              <w:jc w:val="center"/>
              <w:rPr>
                <w:rFonts w:ascii="Arial" w:hAnsi="Arial" w:cs="Arial"/>
                <w:szCs w:val="20"/>
                <w:rtl/>
              </w:rPr>
            </w:pPr>
          </w:p>
        </w:tc>
        <w:tc>
          <w:tcPr>
            <w:tcW w:w="1077" w:type="dxa"/>
          </w:tcPr>
          <w:p w:rsidR="00141618" w:rsidRPr="00420A91" w:rsidRDefault="00141618" w:rsidP="00141618">
            <w:pPr>
              <w:pBdr>
                <w:bottom w:val="double" w:sz="4" w:space="1" w:color="auto"/>
              </w:pBdr>
              <w:spacing w:line="240" w:lineRule="auto"/>
              <w:ind w:left="57" w:right="57"/>
              <w:jc w:val="center"/>
              <w:rPr>
                <w:rFonts w:ascii="Arial" w:hAnsi="Arial" w:cs="Arial"/>
                <w:szCs w:val="20"/>
                <w:rtl/>
              </w:rPr>
            </w:pPr>
          </w:p>
        </w:tc>
        <w:tc>
          <w:tcPr>
            <w:tcW w:w="1077" w:type="dxa"/>
          </w:tcPr>
          <w:p w:rsidR="00141618" w:rsidRPr="00420A91" w:rsidRDefault="00141618" w:rsidP="00141618">
            <w:pPr>
              <w:pBdr>
                <w:bottom w:val="double" w:sz="4" w:space="1" w:color="auto"/>
              </w:pBdr>
              <w:spacing w:line="240" w:lineRule="auto"/>
              <w:ind w:left="57" w:right="57"/>
              <w:jc w:val="center"/>
              <w:rPr>
                <w:rFonts w:ascii="Arial" w:hAnsi="Arial" w:cs="Arial"/>
                <w:szCs w:val="20"/>
                <w:rtl/>
              </w:rPr>
            </w:pPr>
          </w:p>
        </w:tc>
      </w:tr>
      <w:tr w:rsidR="00141618" w:rsidRPr="00420A91" w:rsidTr="00141618">
        <w:trPr>
          <w:trHeight w:hRule="exact" w:val="57"/>
        </w:trPr>
        <w:tc>
          <w:tcPr>
            <w:tcW w:w="1363" w:type="dxa"/>
          </w:tcPr>
          <w:p w:rsidR="00141618" w:rsidRPr="00420A91" w:rsidRDefault="00141618" w:rsidP="00141618">
            <w:pPr>
              <w:spacing w:before="80" w:line="240" w:lineRule="auto"/>
              <w:rPr>
                <w:rFonts w:ascii="Arial" w:hAnsi="Arial" w:cs="Arial"/>
                <w:sz w:val="14"/>
                <w:szCs w:val="14"/>
                <w:rtl/>
              </w:rPr>
            </w:pPr>
          </w:p>
        </w:tc>
        <w:tc>
          <w:tcPr>
            <w:tcW w:w="2608" w:type="dxa"/>
            <w:vAlign w:val="bottom"/>
          </w:tcPr>
          <w:p w:rsidR="00141618" w:rsidRPr="00420A91" w:rsidRDefault="00141618" w:rsidP="00141618">
            <w:pPr>
              <w:spacing w:before="20" w:after="40" w:line="240" w:lineRule="auto"/>
              <w:ind w:left="113" w:hanging="113"/>
              <w:rPr>
                <w:rFonts w:ascii="Arial" w:hAnsi="Arial" w:cs="Arial"/>
                <w:szCs w:val="20"/>
                <w:rtl/>
              </w:rPr>
            </w:pPr>
          </w:p>
        </w:tc>
        <w:tc>
          <w:tcPr>
            <w:tcW w:w="1077" w:type="dxa"/>
          </w:tcPr>
          <w:p w:rsidR="00141618" w:rsidRPr="00420A91" w:rsidRDefault="00141618" w:rsidP="00141618">
            <w:pPr>
              <w:spacing w:line="240" w:lineRule="auto"/>
              <w:ind w:left="113" w:right="113"/>
              <w:jc w:val="center"/>
              <w:rPr>
                <w:rFonts w:ascii="Arial" w:hAnsi="Arial" w:cs="Arial"/>
                <w:szCs w:val="20"/>
                <w:rtl/>
              </w:rPr>
            </w:pPr>
          </w:p>
        </w:tc>
        <w:tc>
          <w:tcPr>
            <w:tcW w:w="1077" w:type="dxa"/>
          </w:tcPr>
          <w:p w:rsidR="00141618" w:rsidRPr="00420A91" w:rsidRDefault="00141618" w:rsidP="00141618">
            <w:pPr>
              <w:spacing w:line="240" w:lineRule="auto"/>
              <w:ind w:left="113" w:right="113"/>
              <w:jc w:val="center"/>
              <w:rPr>
                <w:rFonts w:ascii="Arial" w:hAnsi="Arial" w:cs="Arial"/>
                <w:szCs w:val="20"/>
                <w:rtl/>
              </w:rPr>
            </w:pPr>
          </w:p>
        </w:tc>
        <w:tc>
          <w:tcPr>
            <w:tcW w:w="1077" w:type="dxa"/>
          </w:tcPr>
          <w:p w:rsidR="00141618" w:rsidRPr="00420A91" w:rsidRDefault="00141618" w:rsidP="00141618">
            <w:pPr>
              <w:spacing w:line="240" w:lineRule="auto"/>
              <w:ind w:left="113" w:right="113"/>
              <w:jc w:val="center"/>
              <w:rPr>
                <w:rFonts w:ascii="Arial" w:hAnsi="Arial" w:cs="Arial"/>
                <w:szCs w:val="20"/>
                <w:rtl/>
              </w:rPr>
            </w:pPr>
          </w:p>
        </w:tc>
        <w:tc>
          <w:tcPr>
            <w:tcW w:w="1077" w:type="dxa"/>
          </w:tcPr>
          <w:p w:rsidR="00141618" w:rsidRPr="00420A91" w:rsidRDefault="00141618" w:rsidP="00141618">
            <w:pPr>
              <w:spacing w:line="240" w:lineRule="auto"/>
              <w:ind w:left="113" w:right="113"/>
              <w:jc w:val="center"/>
              <w:rPr>
                <w:rFonts w:ascii="Arial" w:hAnsi="Arial" w:cs="Arial"/>
                <w:szCs w:val="20"/>
                <w:rtl/>
              </w:rPr>
            </w:pPr>
          </w:p>
        </w:tc>
        <w:tc>
          <w:tcPr>
            <w:tcW w:w="1077" w:type="dxa"/>
          </w:tcPr>
          <w:p w:rsidR="00141618" w:rsidRPr="00420A91" w:rsidRDefault="00141618" w:rsidP="00141618">
            <w:pPr>
              <w:spacing w:line="240" w:lineRule="auto"/>
              <w:ind w:left="113" w:right="113"/>
              <w:jc w:val="center"/>
              <w:rPr>
                <w:rFonts w:ascii="Arial" w:hAnsi="Arial" w:cs="Arial"/>
                <w:szCs w:val="20"/>
                <w:rtl/>
              </w:rPr>
            </w:pPr>
          </w:p>
        </w:tc>
        <w:tc>
          <w:tcPr>
            <w:tcW w:w="1077" w:type="dxa"/>
          </w:tcPr>
          <w:p w:rsidR="00141618" w:rsidRPr="00420A91" w:rsidRDefault="00141618" w:rsidP="00141618">
            <w:pPr>
              <w:spacing w:line="240" w:lineRule="auto"/>
              <w:ind w:left="113" w:right="113"/>
              <w:jc w:val="center"/>
              <w:rPr>
                <w:rFonts w:ascii="Arial" w:hAnsi="Arial" w:cs="Arial"/>
                <w:szCs w:val="20"/>
                <w:rtl/>
              </w:rPr>
            </w:pPr>
          </w:p>
        </w:tc>
      </w:tr>
    </w:tbl>
    <w:p w:rsidR="00AA46C7" w:rsidRPr="00420A91" w:rsidRDefault="00AA46C7" w:rsidP="00AA46C7">
      <w:pPr>
        <w:spacing w:line="120" w:lineRule="exact"/>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rPr>
                <w:rFonts w:ascii="Arial" w:hAnsi="Arial" w:cs="Arial"/>
                <w:sz w:val="14"/>
                <w:szCs w:val="14"/>
                <w:rtl/>
              </w:rPr>
            </w:pPr>
            <w:r w:rsidRPr="00420A91">
              <w:rPr>
                <w:rFonts w:ascii="Arial" w:hAnsi="Arial" w:cs="Arial"/>
                <w:sz w:val="14"/>
                <w:szCs w:val="14"/>
                <w:rtl/>
              </w:rPr>
              <w:t>(ב)47.</w:t>
            </w:r>
            <w:r w:rsidRPr="00420A91">
              <w:rPr>
                <w:rFonts w:ascii="Arial" w:hAnsi="Arial" w:cs="Arial"/>
                <w:sz w:val="14"/>
                <w:szCs w:val="14"/>
              </w:rPr>
              <w:t>IAS 17</w:t>
            </w: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szCs w:val="20"/>
                <w:rtl/>
              </w:rPr>
              <w:t>3.</w:t>
            </w:r>
            <w:r w:rsidRPr="00420A91">
              <w:rPr>
                <w:rFonts w:ascii="Arial" w:hAnsi="Arial" w:cs="Arial"/>
                <w:szCs w:val="20"/>
                <w:rtl/>
              </w:rPr>
              <w:tab/>
            </w:r>
            <w:r w:rsidRPr="00420A91">
              <w:rPr>
                <w:rFonts w:ascii="Arial" w:hAnsi="Arial" w:cs="Arial"/>
                <w:szCs w:val="20"/>
                <w:u w:val="single"/>
                <w:rtl/>
              </w:rPr>
              <w:t>הכנסות מימון שטרם הורווחו</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40"/>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לחברה _____ אלפי ש"ח הכנסות מימון שטרם הורווחו (ליום 31.12.</w:t>
            </w:r>
            <w:r w:rsidR="005723D9" w:rsidRPr="00420A91">
              <w:rPr>
                <w:rFonts w:ascii="Arial" w:hAnsi="Arial" w:cs="Arial"/>
                <w:szCs w:val="20"/>
                <w:rtl/>
              </w:rPr>
              <w:t>2016</w:t>
            </w:r>
            <w:r w:rsidRPr="00420A91">
              <w:rPr>
                <w:rFonts w:ascii="Arial" w:hAnsi="Arial" w:cs="Arial"/>
                <w:szCs w:val="20"/>
                <w:rtl/>
              </w:rPr>
              <w:t>: _____ אלפי ש"ח).</w:t>
            </w:r>
          </w:p>
        </w:tc>
      </w:tr>
    </w:tbl>
    <w:p w:rsidR="00E430D7" w:rsidRPr="00420A91" w:rsidRDefault="00E430D7" w:rsidP="00E430D7">
      <w:pPr>
        <w:ind w:left="1361"/>
        <w:jc w:val="both"/>
        <w:rPr>
          <w:rFonts w:ascii="Arial" w:hAnsi="Arial" w:cs="Arial"/>
          <w:sz w:val="16"/>
          <w:szCs w:val="16"/>
          <w:rtl/>
        </w:rPr>
      </w:pPr>
      <w:r w:rsidRPr="00420A91">
        <w:br w:type="page"/>
      </w:r>
      <w:r w:rsidRPr="00420A91">
        <w:rPr>
          <w:rFonts w:ascii="Arial" w:hAnsi="Arial" w:cs="Arial"/>
          <w:b/>
          <w:bCs/>
          <w:szCs w:val="20"/>
          <w:u w:val="single"/>
          <w:rtl/>
        </w:rPr>
        <w:lastRenderedPageBreak/>
        <w:t>חברה מדווחת לדוגמה בע"מ</w:t>
      </w:r>
    </w:p>
    <w:p w:rsidR="00E430D7" w:rsidRPr="00420A91" w:rsidRDefault="00E430D7" w:rsidP="00E430D7">
      <w:pPr>
        <w:ind w:left="1361"/>
        <w:jc w:val="both"/>
        <w:rPr>
          <w:rFonts w:ascii="Arial" w:hAnsi="Arial" w:cs="Arial"/>
          <w:b/>
          <w:bCs/>
          <w:szCs w:val="20"/>
          <w:u w:val="single"/>
          <w:rtl/>
        </w:rPr>
      </w:pPr>
      <w:r w:rsidRPr="00420A91">
        <w:rPr>
          <w:rFonts w:ascii="Arial" w:hAnsi="Arial" w:cs="Arial"/>
          <w:b/>
          <w:bCs/>
          <w:szCs w:val="20"/>
          <w:u w:val="single"/>
          <w:rtl/>
        </w:rPr>
        <w:t>ביאורים לדוחות הכספיים ליום 31 בדצמבר 2017 (באלפי ש"ח)</w:t>
      </w:r>
    </w:p>
    <w:p w:rsidR="00E430D7" w:rsidRPr="00420A91" w:rsidRDefault="00E430D7" w:rsidP="00E430D7">
      <w:pPr>
        <w:spacing w:line="240" w:lineRule="auto"/>
        <w:ind w:left="1361"/>
        <w:jc w:val="both"/>
        <w:rPr>
          <w:rFonts w:ascii="Arial" w:hAnsi="Arial" w:cs="Arial"/>
          <w:b/>
          <w:bCs/>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E430D7" w:rsidRPr="00420A91" w:rsidTr="004B6A46">
        <w:tc>
          <w:tcPr>
            <w:tcW w:w="1361" w:type="dxa"/>
          </w:tcPr>
          <w:p w:rsidR="00E430D7" w:rsidRPr="00420A91" w:rsidRDefault="00E430D7" w:rsidP="004B6A46">
            <w:pPr>
              <w:spacing w:before="80"/>
              <w:rPr>
                <w:rFonts w:ascii="Arial" w:hAnsi="Arial" w:cs="Arial"/>
                <w:sz w:val="14"/>
                <w:szCs w:val="14"/>
              </w:rPr>
            </w:pPr>
          </w:p>
        </w:tc>
        <w:tc>
          <w:tcPr>
            <w:tcW w:w="9072" w:type="dxa"/>
          </w:tcPr>
          <w:p w:rsidR="00E430D7" w:rsidRPr="00420A91" w:rsidRDefault="00E430D7" w:rsidP="004B6A46">
            <w:pPr>
              <w:spacing w:before="20"/>
              <w:rPr>
                <w:rFonts w:ascii="Arial" w:hAnsi="Arial" w:cs="Arial"/>
                <w:b/>
                <w:bCs/>
                <w:szCs w:val="20"/>
                <w:rtl/>
              </w:rPr>
            </w:pPr>
            <w:r w:rsidRPr="00420A91">
              <w:rPr>
                <w:rFonts w:ascii="Arial" w:hAnsi="Arial" w:cs="Arial"/>
                <w:b/>
                <w:bCs/>
                <w:szCs w:val="20"/>
                <w:rtl/>
              </w:rPr>
              <w:t>ביאור 7 - חייבים ויתרות חובה</w:t>
            </w:r>
            <w:r w:rsidRPr="00420A91">
              <w:rPr>
                <w:rFonts w:ascii="Arial" w:hAnsi="Arial" w:cs="Arial" w:hint="cs"/>
                <w:szCs w:val="20"/>
                <w:rtl/>
              </w:rPr>
              <w:t xml:space="preserve"> (המשך)</w:t>
            </w:r>
            <w:r w:rsidRPr="00420A91">
              <w:rPr>
                <w:rFonts w:ascii="Arial" w:hAnsi="Arial" w:cs="Arial"/>
                <w:b/>
                <w:bCs/>
                <w:szCs w:val="20"/>
                <w:rtl/>
              </w:rPr>
              <w:t>:</w:t>
            </w:r>
          </w:p>
        </w:tc>
      </w:tr>
      <w:tr w:rsidR="00E430D7" w:rsidRPr="00420A91" w:rsidTr="004B6A46">
        <w:trPr>
          <w:cantSplit/>
        </w:trPr>
        <w:tc>
          <w:tcPr>
            <w:tcW w:w="1361" w:type="dxa"/>
          </w:tcPr>
          <w:p w:rsidR="00E430D7" w:rsidRPr="00420A91" w:rsidRDefault="00E430D7" w:rsidP="004B6A46">
            <w:pPr>
              <w:spacing w:before="80" w:line="240" w:lineRule="auto"/>
              <w:rPr>
                <w:rFonts w:ascii="Arial" w:hAnsi="Arial" w:cs="Arial"/>
                <w:sz w:val="14"/>
                <w:szCs w:val="14"/>
                <w:rtl/>
              </w:rPr>
            </w:pPr>
          </w:p>
        </w:tc>
        <w:tc>
          <w:tcPr>
            <w:tcW w:w="9072" w:type="dxa"/>
          </w:tcPr>
          <w:p w:rsidR="00E430D7" w:rsidRPr="00420A91" w:rsidRDefault="00E430D7" w:rsidP="004B6A46">
            <w:pPr>
              <w:spacing w:before="20"/>
              <w:ind w:left="454" w:hanging="454"/>
              <w:jc w:val="both"/>
              <w:rPr>
                <w:rFonts w:ascii="Arial" w:hAnsi="Arial" w:cs="Arial"/>
                <w:szCs w:val="20"/>
                <w:rtl/>
              </w:rPr>
            </w:pPr>
            <w:r w:rsidRPr="00420A91">
              <w:rPr>
                <w:rFonts w:ascii="Arial" w:hAnsi="Arial" w:cs="Arial" w:hint="cs"/>
                <w:b/>
                <w:bCs/>
                <w:szCs w:val="20"/>
                <w:rtl/>
              </w:rPr>
              <w:t>ג</w:t>
            </w:r>
            <w:r w:rsidRPr="00420A91">
              <w:rPr>
                <w:rFonts w:ascii="Arial" w:hAnsi="Arial" w:cs="Arial"/>
                <w:b/>
                <w:bCs/>
                <w:szCs w:val="20"/>
                <w:rtl/>
              </w:rPr>
              <w:t>.</w:t>
            </w:r>
            <w:r w:rsidRPr="00420A91">
              <w:rPr>
                <w:rFonts w:ascii="Arial" w:hAnsi="Arial" w:cs="Arial"/>
                <w:b/>
                <w:bCs/>
                <w:szCs w:val="20"/>
                <w:rtl/>
              </w:rPr>
              <w:tab/>
              <w:t xml:space="preserve">חייבים בגין חכירה מימונית </w:t>
            </w:r>
            <w:r w:rsidRPr="00420A91">
              <w:rPr>
                <w:rFonts w:ascii="Arial" w:hAnsi="Arial" w:cs="Arial" w:hint="cs"/>
                <w:b/>
                <w:bCs/>
                <w:szCs w:val="20"/>
                <w:rtl/>
              </w:rPr>
              <w:t>ש</w:t>
            </w:r>
            <w:r w:rsidRPr="00420A91">
              <w:rPr>
                <w:rFonts w:ascii="Arial" w:hAnsi="Arial" w:cs="Arial"/>
                <w:b/>
                <w:bCs/>
                <w:szCs w:val="20"/>
                <w:rtl/>
              </w:rPr>
              <w:t xml:space="preserve">בהן החברה </w:t>
            </w:r>
            <w:r w:rsidRPr="00420A91">
              <w:rPr>
                <w:rFonts w:ascii="Arial" w:hAnsi="Arial" w:cs="Arial" w:hint="cs"/>
                <w:b/>
                <w:bCs/>
                <w:szCs w:val="20"/>
                <w:rtl/>
              </w:rPr>
              <w:t>היא</w:t>
            </w:r>
            <w:r w:rsidRPr="00420A91">
              <w:rPr>
                <w:rFonts w:ascii="Arial" w:hAnsi="Arial" w:cs="Arial"/>
                <w:b/>
                <w:bCs/>
                <w:szCs w:val="20"/>
                <w:rtl/>
              </w:rPr>
              <w:t xml:space="preserve"> המחכיר</w:t>
            </w:r>
            <w:r w:rsidRPr="00420A91">
              <w:rPr>
                <w:rFonts w:ascii="Arial" w:hAnsi="Arial" w:cs="Arial" w:hint="cs"/>
                <w:szCs w:val="20"/>
                <w:rtl/>
              </w:rPr>
              <w:t xml:space="preserve"> (המשך)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E430D7">
            <w:pPr>
              <w:spacing w:before="80" w:line="240" w:lineRule="auto"/>
              <w:rPr>
                <w:rFonts w:ascii="Arial" w:hAnsi="Arial" w:cs="Arial"/>
                <w:sz w:val="14"/>
                <w:szCs w:val="14"/>
                <w:rtl/>
              </w:rPr>
            </w:pPr>
            <w:r w:rsidRPr="00420A91">
              <w:rPr>
                <w:rFonts w:ascii="Arial" w:hAnsi="Arial" w:cs="Arial"/>
                <w:sz w:val="14"/>
                <w:szCs w:val="14"/>
                <w:rtl/>
              </w:rPr>
              <w:t>(ג)47.</w:t>
            </w:r>
            <w:r w:rsidRPr="00420A91">
              <w:rPr>
                <w:rFonts w:ascii="Arial" w:hAnsi="Arial" w:cs="Arial"/>
                <w:sz w:val="14"/>
                <w:szCs w:val="14"/>
              </w:rPr>
              <w:t>IAS 17</w:t>
            </w:r>
          </w:p>
        </w:tc>
        <w:tc>
          <w:tcPr>
            <w:tcW w:w="9072" w:type="dxa"/>
          </w:tcPr>
          <w:p w:rsidR="00AA46C7" w:rsidRPr="00420A91" w:rsidRDefault="00AA46C7" w:rsidP="00E430D7">
            <w:pPr>
              <w:spacing w:before="20"/>
              <w:ind w:left="454" w:hanging="454"/>
              <w:jc w:val="both"/>
              <w:rPr>
                <w:rFonts w:ascii="Arial" w:hAnsi="Arial" w:cs="Arial"/>
                <w:b/>
                <w:bCs/>
                <w:szCs w:val="20"/>
                <w:rtl/>
              </w:rPr>
            </w:pPr>
            <w:r w:rsidRPr="00420A91">
              <w:rPr>
                <w:rFonts w:ascii="Arial" w:hAnsi="Arial" w:cs="Arial"/>
                <w:szCs w:val="20"/>
                <w:rtl/>
              </w:rPr>
              <w:t>4.</w:t>
            </w:r>
            <w:r w:rsidRPr="00420A91">
              <w:rPr>
                <w:rFonts w:ascii="Arial" w:hAnsi="Arial" w:cs="Arial"/>
                <w:szCs w:val="20"/>
                <w:rtl/>
              </w:rPr>
              <w:tab/>
            </w:r>
            <w:r w:rsidRPr="00420A91">
              <w:rPr>
                <w:rFonts w:ascii="Arial" w:hAnsi="Arial" w:cs="Arial"/>
                <w:szCs w:val="20"/>
                <w:u w:val="single"/>
                <w:rtl/>
              </w:rPr>
              <w:t>ערכי שייר</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ערכי השייר שאינם מובטחים של הנכסים המוחכרים בחכירות מימוניות לסוף תקופת הדיווח הוערכו ב-_____ אלפי ש"ח (ליום 31.12.</w:t>
            </w:r>
            <w:r w:rsidR="005723D9" w:rsidRPr="00420A91">
              <w:rPr>
                <w:rFonts w:ascii="Arial" w:hAnsi="Arial" w:cs="Arial"/>
                <w:szCs w:val="20"/>
                <w:rtl/>
              </w:rPr>
              <w:t>2016</w:t>
            </w:r>
            <w:r w:rsidRPr="00420A91">
              <w:rPr>
                <w:rFonts w:ascii="Arial" w:hAnsi="Arial" w:cs="Arial"/>
                <w:szCs w:val="20"/>
                <w:rtl/>
              </w:rPr>
              <w:t>: _____ אלפי ש"ח).</w:t>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r w:rsidRPr="00420A91">
              <w:rPr>
                <w:rFonts w:ascii="Arial" w:hAnsi="Arial" w:cs="Arial"/>
                <w:sz w:val="14"/>
                <w:szCs w:val="14"/>
                <w:rtl/>
              </w:rPr>
              <w:t>(ד)47.</w:t>
            </w:r>
            <w:r w:rsidRPr="00420A91">
              <w:rPr>
                <w:rFonts w:ascii="Arial" w:hAnsi="Arial" w:cs="Arial"/>
                <w:sz w:val="14"/>
                <w:szCs w:val="14"/>
              </w:rPr>
              <w:t>IAS 17</w:t>
            </w: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szCs w:val="20"/>
                <w:rtl/>
              </w:rPr>
              <w:t>5.</w:t>
            </w:r>
            <w:r w:rsidRPr="00420A91">
              <w:rPr>
                <w:rFonts w:ascii="Arial" w:hAnsi="Arial" w:cs="Arial"/>
                <w:szCs w:val="20"/>
                <w:rtl/>
              </w:rPr>
              <w:tab/>
            </w:r>
            <w:r w:rsidRPr="00420A91">
              <w:rPr>
                <w:rFonts w:ascii="Arial" w:hAnsi="Arial" w:cs="Arial"/>
                <w:szCs w:val="20"/>
                <w:u w:val="single"/>
                <w:rtl/>
              </w:rPr>
              <w:t>הפרשה לחובות מסופקים</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החברה הפרישה _____ אלפי ש"ח בגין תשלומי חכירה מינימליים לקבל שאינם ניתנים לגבייה (ליום 31.12.</w:t>
            </w:r>
            <w:r w:rsidR="005723D9" w:rsidRPr="00420A91">
              <w:rPr>
                <w:rFonts w:ascii="Arial" w:hAnsi="Arial" w:cs="Arial"/>
                <w:szCs w:val="20"/>
                <w:rtl/>
              </w:rPr>
              <w:t>2016</w:t>
            </w:r>
            <w:r w:rsidRPr="00420A91">
              <w:rPr>
                <w:rFonts w:ascii="Arial" w:hAnsi="Arial" w:cs="Arial"/>
                <w:szCs w:val="20"/>
                <w:rtl/>
              </w:rPr>
              <w:t>: _____ אלפי ש"ח).</w:t>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r w:rsidRPr="00420A91">
              <w:rPr>
                <w:rFonts w:ascii="Arial" w:hAnsi="Arial" w:cs="Arial"/>
                <w:sz w:val="14"/>
                <w:szCs w:val="14"/>
                <w:rtl/>
              </w:rPr>
              <w:t>(ה)47.</w:t>
            </w:r>
            <w:r w:rsidRPr="00420A91">
              <w:rPr>
                <w:rFonts w:ascii="Arial" w:hAnsi="Arial" w:cs="Arial"/>
                <w:sz w:val="14"/>
                <w:szCs w:val="14"/>
              </w:rPr>
              <w:t>IAS 17</w:t>
            </w: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szCs w:val="20"/>
                <w:rtl/>
              </w:rPr>
              <w:t>6.</w:t>
            </w:r>
            <w:r w:rsidRPr="00420A91">
              <w:rPr>
                <w:rFonts w:ascii="Arial" w:hAnsi="Arial" w:cs="Arial"/>
                <w:szCs w:val="20"/>
                <w:rtl/>
              </w:rPr>
              <w:tab/>
            </w:r>
            <w:r w:rsidRPr="00420A91">
              <w:rPr>
                <w:rFonts w:ascii="Arial" w:hAnsi="Arial" w:cs="Arial"/>
                <w:szCs w:val="20"/>
                <w:u w:val="single"/>
                <w:rtl/>
              </w:rPr>
              <w:t>דמי שכירות מותנים</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p>
        </w:tc>
        <w:tc>
          <w:tcPr>
            <w:tcW w:w="9072" w:type="dxa"/>
          </w:tcPr>
          <w:p w:rsidR="00AA46C7" w:rsidRPr="00420A91" w:rsidRDefault="00AA46C7" w:rsidP="000C7255">
            <w:pPr>
              <w:spacing w:before="20"/>
              <w:jc w:val="both"/>
              <w:rPr>
                <w:rFonts w:ascii="Arial" w:hAnsi="Arial" w:cs="Arial"/>
                <w:sz w:val="22"/>
                <w:szCs w:val="20"/>
                <w:rtl/>
              </w:rPr>
            </w:pPr>
            <w:r w:rsidRPr="00420A91">
              <w:rPr>
                <w:rFonts w:ascii="Arial" w:hAnsi="Arial" w:cs="Arial"/>
                <w:szCs w:val="20"/>
                <w:rtl/>
              </w:rPr>
              <w:t xml:space="preserve">דמי השכירות כוללים מרכיב תשלום המותנה ב________. דמי שכירות מותנים שהוכרו כהכנסה </w:t>
            </w:r>
            <w:r w:rsidRPr="00420A91">
              <w:rPr>
                <w:rFonts w:ascii="Arial" w:hAnsi="Arial" w:cs="Arial" w:hint="cs"/>
                <w:szCs w:val="20"/>
                <w:rtl/>
              </w:rPr>
              <w:t>בתקופת הדיווח</w:t>
            </w:r>
            <w:r w:rsidRPr="00420A91">
              <w:rPr>
                <w:rFonts w:ascii="Arial" w:hAnsi="Arial" w:cs="Arial"/>
                <w:szCs w:val="20"/>
                <w:rtl/>
              </w:rPr>
              <w:t xml:space="preserve"> מסתכמים לסך _____ אלפי ש"ח (בשנת </w:t>
            </w:r>
            <w:r w:rsidR="005723D9" w:rsidRPr="00420A91">
              <w:rPr>
                <w:rFonts w:ascii="Arial" w:hAnsi="Arial" w:cs="Arial"/>
                <w:szCs w:val="20"/>
                <w:rtl/>
              </w:rPr>
              <w:t>2016</w:t>
            </w:r>
            <w:r w:rsidRPr="00420A91">
              <w:rPr>
                <w:rFonts w:ascii="Arial" w:hAnsi="Arial" w:cs="Arial"/>
                <w:szCs w:val="20"/>
                <w:rtl/>
              </w:rPr>
              <w:t xml:space="preserve">: _____ אלפי ש"ח; בשנת </w:t>
            </w:r>
            <w:r w:rsidR="005723D9" w:rsidRPr="00420A91">
              <w:rPr>
                <w:rFonts w:ascii="Arial" w:hAnsi="Arial" w:cs="Arial"/>
                <w:szCs w:val="20"/>
                <w:rtl/>
              </w:rPr>
              <w:t>2015</w:t>
            </w:r>
            <w:r w:rsidRPr="00420A91">
              <w:rPr>
                <w:rFonts w:ascii="Arial" w:hAnsi="Arial" w:cs="Arial"/>
                <w:szCs w:val="20"/>
                <w:rtl/>
              </w:rPr>
              <w:t>: _____ אלפי ש"ח).</w:t>
            </w:r>
          </w:p>
        </w:tc>
      </w:tr>
    </w:tbl>
    <w:p w:rsidR="00DF07E7" w:rsidRPr="00420A91" w:rsidRDefault="00DF07E7" w:rsidP="00DF07E7">
      <w:pPr>
        <w:tabs>
          <w:tab w:val="left" w:pos="227"/>
        </w:tabs>
        <w:spacing w:before="20" w:line="240" w:lineRule="auto"/>
        <w:rPr>
          <w:rFonts w:ascii="Arial" w:hAnsi="Arial" w:cs="Arial"/>
          <w:szCs w:val="20"/>
          <w:rtl/>
        </w:rPr>
      </w:pPr>
    </w:p>
    <w:p w:rsidR="00DF07E7" w:rsidRPr="00420A91" w:rsidRDefault="00DF07E7" w:rsidP="00DF07E7">
      <w:pPr>
        <w:spacing w:before="20" w:line="240" w:lineRule="auto"/>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40" w:line="240" w:lineRule="auto"/>
              <w:rPr>
                <w:rFonts w:ascii="Arial" w:hAnsi="Arial" w:cs="Arial"/>
                <w:sz w:val="14"/>
                <w:szCs w:val="14"/>
                <w:rtl/>
              </w:rPr>
            </w:pPr>
          </w:p>
        </w:tc>
        <w:tc>
          <w:tcPr>
            <w:tcW w:w="9072" w:type="dxa"/>
          </w:tcPr>
          <w:p w:rsidR="00AA46C7" w:rsidRPr="00420A91" w:rsidRDefault="00AA46C7" w:rsidP="009F70D5">
            <w:pPr>
              <w:spacing w:before="20"/>
              <w:rPr>
                <w:rFonts w:ascii="Arial" w:hAnsi="Arial" w:cs="Arial"/>
                <w:b/>
                <w:bCs/>
                <w:szCs w:val="20"/>
                <w:rtl/>
              </w:rPr>
            </w:pPr>
            <w:r w:rsidRPr="00420A91">
              <w:rPr>
                <w:rFonts w:ascii="Arial" w:hAnsi="Arial" w:cs="Arial"/>
                <w:b/>
                <w:bCs/>
                <w:szCs w:val="20"/>
                <w:rtl/>
              </w:rPr>
              <w:t>ביאור 8 - מלאי:</w:t>
            </w:r>
          </w:p>
        </w:tc>
      </w:tr>
      <w:tr w:rsidR="00AA46C7" w:rsidRPr="00420A91" w:rsidTr="009F70D5">
        <w:tc>
          <w:tcPr>
            <w:tcW w:w="1361" w:type="dxa"/>
          </w:tcPr>
          <w:p w:rsidR="00AA46C7" w:rsidRPr="00420A91" w:rsidRDefault="00AA46C7" w:rsidP="009F70D5">
            <w:pPr>
              <w:spacing w:before="20" w:line="240" w:lineRule="auto"/>
              <w:rPr>
                <w:rFonts w:ascii="Arial" w:hAnsi="Arial" w:cs="Arial"/>
                <w:sz w:val="14"/>
                <w:szCs w:val="14"/>
                <w:rtl/>
              </w:rPr>
            </w:pPr>
            <w:r w:rsidRPr="00420A91">
              <w:rPr>
                <w:rFonts w:ascii="Arial" w:hAnsi="Arial" w:cs="Arial"/>
                <w:sz w:val="14"/>
                <w:szCs w:val="14"/>
                <w:rtl/>
              </w:rPr>
              <w:t>(ג)78.</w:t>
            </w:r>
            <w:r w:rsidRPr="00420A91">
              <w:rPr>
                <w:rFonts w:ascii="Arial" w:hAnsi="Arial" w:cs="Arial"/>
                <w:sz w:val="14"/>
                <w:szCs w:val="14"/>
              </w:rPr>
              <w:t>IAS 1</w:t>
            </w:r>
          </w:p>
          <w:p w:rsidR="00AA46C7" w:rsidRPr="00420A91" w:rsidRDefault="00AA46C7" w:rsidP="009F70D5">
            <w:pPr>
              <w:spacing w:line="240" w:lineRule="auto"/>
              <w:rPr>
                <w:rFonts w:ascii="Arial" w:hAnsi="Arial" w:cs="Arial"/>
                <w:sz w:val="14"/>
                <w:szCs w:val="14"/>
              </w:rPr>
            </w:pPr>
            <w:r w:rsidRPr="00420A91">
              <w:rPr>
                <w:rFonts w:ascii="Arial" w:hAnsi="Arial" w:cs="Arial"/>
                <w:sz w:val="14"/>
                <w:szCs w:val="14"/>
                <w:rtl/>
              </w:rPr>
              <w:t>(ב)36.</w:t>
            </w:r>
            <w:r w:rsidRPr="00420A91">
              <w:rPr>
                <w:rFonts w:ascii="Arial" w:hAnsi="Arial" w:cs="Arial"/>
                <w:sz w:val="14"/>
                <w:szCs w:val="14"/>
              </w:rPr>
              <w:t>IAS 2</w:t>
            </w:r>
          </w:p>
        </w:tc>
        <w:tc>
          <w:tcPr>
            <w:tcW w:w="9072" w:type="dxa"/>
          </w:tcPr>
          <w:p w:rsidR="00AA46C7" w:rsidRPr="00420A91" w:rsidRDefault="00AA46C7" w:rsidP="009F70D5">
            <w:pPr>
              <w:spacing w:before="20"/>
              <w:ind w:left="454" w:hanging="454"/>
              <w:rPr>
                <w:rFonts w:ascii="Arial" w:hAnsi="Arial" w:cs="Arial"/>
                <w:szCs w:val="20"/>
                <w:rtl/>
              </w:rPr>
            </w:pPr>
            <w:r w:rsidRPr="00420A91">
              <w:rPr>
                <w:rFonts w:ascii="Arial" w:hAnsi="Arial" w:cs="Arial"/>
                <w:b/>
                <w:bCs/>
                <w:szCs w:val="20"/>
                <w:rtl/>
              </w:rPr>
              <w:t>א.</w:t>
            </w:r>
            <w:r w:rsidRPr="00420A91">
              <w:rPr>
                <w:rFonts w:ascii="Arial" w:hAnsi="Arial" w:cs="Arial"/>
                <w:b/>
                <w:bCs/>
                <w:szCs w:val="20"/>
                <w:rtl/>
              </w:rPr>
              <w:tab/>
              <w:t>הרכב המלאי השוטף:</w:t>
            </w:r>
            <w:r w:rsidRPr="00420A91">
              <w:rPr>
                <w:rStyle w:val="FootnoteReference"/>
                <w:rFonts w:ascii="Arial" w:hAnsi="Arial" w:cs="Arial"/>
                <w:szCs w:val="20"/>
                <w:rtl/>
              </w:rPr>
              <w:footnoteReference w:id="193"/>
            </w:r>
          </w:p>
        </w:tc>
      </w:tr>
    </w:tbl>
    <w:p w:rsidR="00AA46C7" w:rsidRPr="00420A91" w:rsidRDefault="00AA46C7" w:rsidP="00AA46C7">
      <w:pPr>
        <w:spacing w:line="20" w:lineRule="exact"/>
        <w:jc w:val="both"/>
        <w:rPr>
          <w:rFonts w:ascii="Arial" w:hAnsi="Arial" w:cs="Arial"/>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6350"/>
        <w:gridCol w:w="1361"/>
        <w:gridCol w:w="1362"/>
      </w:tblGrid>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6350"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2"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6350"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2"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6350" w:type="dxa"/>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חלקי חילוף</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2"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6350" w:type="dxa"/>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חומרי גלם ועזר</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2"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6350" w:type="dxa"/>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מוצרים בתהליך</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2"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6350" w:type="dxa"/>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תוצרת גמורה</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2"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6350" w:type="dxa"/>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מלאי בדרך ובמחסני ערובה</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2"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0" w:type="dxa"/>
          </w:tcPr>
          <w:p w:rsidR="00AA46C7" w:rsidRPr="00420A91" w:rsidRDefault="00AA46C7" w:rsidP="009F70D5">
            <w:pPr>
              <w:pStyle w:val="2"/>
              <w:spacing w:line="240" w:lineRule="auto"/>
              <w:ind w:left="0"/>
              <w:jc w:val="left"/>
              <w:rPr>
                <w:rFonts w:ascii="Arial" w:hAnsi="Arial" w:cs="Arial"/>
                <w:sz w:val="14"/>
                <w:szCs w:val="14"/>
                <w:rtl/>
              </w:rPr>
            </w:pPr>
          </w:p>
        </w:tc>
        <w:tc>
          <w:tcPr>
            <w:tcW w:w="6350" w:type="dxa"/>
          </w:tcPr>
          <w:p w:rsidR="00AA46C7" w:rsidRPr="00420A91" w:rsidRDefault="00AA46C7" w:rsidP="009F70D5">
            <w:pPr>
              <w:spacing w:before="20" w:after="20" w:line="240" w:lineRule="auto"/>
              <w:ind w:left="340" w:hanging="113"/>
              <w:rPr>
                <w:rFonts w:ascii="Arial" w:hAnsi="Arial" w:cs="Arial"/>
                <w:szCs w:val="20"/>
                <w:rtl/>
              </w:rPr>
            </w:pPr>
            <w:r w:rsidRPr="00420A91">
              <w:rPr>
                <w:rFonts w:ascii="Arial" w:hAnsi="Arial" w:cs="Arial"/>
                <w:b/>
                <w:bCs/>
                <w:szCs w:val="20"/>
                <w:rtl/>
              </w:rPr>
              <w:t>סה"כ</w:t>
            </w:r>
            <w:r w:rsidRPr="00420A91">
              <w:rPr>
                <w:rFonts w:ascii="Arial" w:hAnsi="Arial" w:cs="Arial"/>
                <w:szCs w:val="20"/>
                <w:rtl/>
              </w:rPr>
              <w:t xml:space="preserve"> (*)</w:t>
            </w: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c>
          <w:tcPr>
            <w:tcW w:w="1362"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r>
      <w:tr w:rsidR="00AA46C7" w:rsidRPr="00420A91" w:rsidTr="009F70D5">
        <w:tc>
          <w:tcPr>
            <w:tcW w:w="1360" w:type="dxa"/>
          </w:tcPr>
          <w:p w:rsidR="00AA46C7" w:rsidRPr="00420A91" w:rsidRDefault="00AA46C7" w:rsidP="009F70D5">
            <w:pPr>
              <w:spacing w:line="240" w:lineRule="auto"/>
              <w:rPr>
                <w:rFonts w:ascii="Arial" w:hAnsi="Arial" w:cs="Arial"/>
                <w:sz w:val="14"/>
                <w:szCs w:val="14"/>
                <w:rtl/>
              </w:rPr>
            </w:pPr>
          </w:p>
        </w:tc>
        <w:tc>
          <w:tcPr>
            <w:tcW w:w="6350" w:type="dxa"/>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2"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0" w:type="dxa"/>
          </w:tcPr>
          <w:p w:rsidR="00AA46C7" w:rsidRPr="00420A91" w:rsidRDefault="00AA46C7" w:rsidP="009F70D5">
            <w:pPr>
              <w:pStyle w:val="2"/>
              <w:spacing w:before="60" w:line="240" w:lineRule="auto"/>
              <w:ind w:left="0"/>
              <w:jc w:val="left"/>
              <w:rPr>
                <w:rFonts w:ascii="Arial" w:hAnsi="Arial" w:cs="Arial"/>
                <w:sz w:val="14"/>
                <w:szCs w:val="14"/>
                <w:rtl/>
              </w:rPr>
            </w:pPr>
            <w:r w:rsidRPr="00420A91">
              <w:rPr>
                <w:rFonts w:ascii="Arial" w:hAnsi="Arial" w:cs="Arial"/>
                <w:sz w:val="14"/>
                <w:szCs w:val="14"/>
                <w:rtl/>
              </w:rPr>
              <w:t>(ג)36.</w:t>
            </w:r>
            <w:r w:rsidRPr="00420A91">
              <w:rPr>
                <w:rFonts w:ascii="Arial" w:hAnsi="Arial" w:cs="Arial"/>
                <w:sz w:val="14"/>
                <w:szCs w:val="14"/>
              </w:rPr>
              <w:t>IAS 2</w:t>
            </w:r>
          </w:p>
        </w:tc>
        <w:tc>
          <w:tcPr>
            <w:tcW w:w="6350" w:type="dxa"/>
          </w:tcPr>
          <w:p w:rsidR="00AA46C7" w:rsidRPr="00420A91" w:rsidRDefault="00AA46C7" w:rsidP="009F70D5">
            <w:pPr>
              <w:spacing w:before="20" w:after="20" w:line="240" w:lineRule="auto"/>
              <w:ind w:left="454" w:hanging="454"/>
              <w:rPr>
                <w:rFonts w:ascii="Arial" w:hAnsi="Arial" w:cs="Arial"/>
                <w:sz w:val="22"/>
                <w:szCs w:val="20"/>
                <w:rtl/>
              </w:rPr>
            </w:pPr>
            <w:r w:rsidRPr="00420A91">
              <w:rPr>
                <w:rFonts w:ascii="Arial" w:hAnsi="Arial" w:cs="Arial"/>
                <w:szCs w:val="20"/>
                <w:rtl/>
              </w:rPr>
              <w:t>(*)</w:t>
            </w:r>
            <w:r w:rsidRPr="00420A91">
              <w:rPr>
                <w:rFonts w:ascii="Arial" w:hAnsi="Arial" w:cs="Arial" w:hint="cs"/>
                <w:szCs w:val="20"/>
                <w:rtl/>
              </w:rPr>
              <w:tab/>
            </w:r>
            <w:r w:rsidRPr="00420A91">
              <w:rPr>
                <w:rFonts w:ascii="Arial" w:hAnsi="Arial" w:cs="Arial"/>
                <w:szCs w:val="20"/>
                <w:rtl/>
              </w:rPr>
              <w:t>כולל מלאי המוצג בשווי הוגן בניכוי עלויות מכירה</w:t>
            </w:r>
            <w:r w:rsidRPr="00420A91">
              <w:rPr>
                <w:rStyle w:val="FootnoteReference"/>
                <w:rFonts w:ascii="Arial" w:hAnsi="Arial" w:cs="Arial"/>
                <w:szCs w:val="20"/>
                <w:rtl/>
              </w:rPr>
              <w:footnoteReference w:id="194"/>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195"/>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2"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trHeight w:hRule="exact" w:val="57"/>
        </w:trPr>
        <w:tc>
          <w:tcPr>
            <w:tcW w:w="1360" w:type="dxa"/>
          </w:tcPr>
          <w:p w:rsidR="00AA46C7" w:rsidRPr="00420A91" w:rsidRDefault="00AA46C7" w:rsidP="009F70D5">
            <w:pPr>
              <w:pStyle w:val="2"/>
              <w:spacing w:line="240" w:lineRule="auto"/>
              <w:ind w:left="0"/>
              <w:jc w:val="left"/>
              <w:rPr>
                <w:rFonts w:ascii="Arial" w:hAnsi="Arial" w:cs="Arial"/>
                <w:sz w:val="14"/>
                <w:szCs w:val="14"/>
                <w:rtl/>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2" w:type="dxa"/>
            <w:vAlign w:val="bottom"/>
          </w:tcPr>
          <w:p w:rsidR="00AA46C7" w:rsidRPr="00420A91" w:rsidRDefault="00AA46C7" w:rsidP="009F70D5">
            <w:pPr>
              <w:spacing w:line="240" w:lineRule="auto"/>
              <w:ind w:left="170" w:right="170"/>
              <w:jc w:val="center"/>
              <w:rPr>
                <w:rFonts w:ascii="Arial" w:hAnsi="Arial" w:cs="Arial"/>
                <w:szCs w:val="20"/>
                <w:rtl/>
              </w:rPr>
            </w:pPr>
          </w:p>
        </w:tc>
      </w:tr>
    </w:tbl>
    <w:p w:rsidR="00AA46C7" w:rsidRPr="00420A91" w:rsidRDefault="00AA46C7" w:rsidP="00DF07E7">
      <w:pPr>
        <w:spacing w:line="180" w:lineRule="exact"/>
        <w:jc w:val="both"/>
        <w:rPr>
          <w:rFonts w:ascii="Arial" w:hAnsi="Arial" w:cs="Arial"/>
          <w:szCs w:val="20"/>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20" w:line="240" w:lineRule="auto"/>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hint="eastAsia"/>
                <w:b/>
                <w:bCs/>
                <w:szCs w:val="20"/>
                <w:rtl/>
              </w:rPr>
              <w:t>ב</w:t>
            </w:r>
            <w:r w:rsidRPr="00420A91">
              <w:rPr>
                <w:rFonts w:ascii="Arial" w:hAnsi="Arial" w:cs="Arial"/>
                <w:b/>
                <w:bCs/>
                <w:szCs w:val="20"/>
                <w:rtl/>
              </w:rPr>
              <w:t>.</w:t>
            </w:r>
            <w:r w:rsidRPr="00420A91">
              <w:rPr>
                <w:rFonts w:ascii="Arial" w:hAnsi="Arial" w:cs="Arial"/>
                <w:b/>
                <w:bCs/>
                <w:szCs w:val="20"/>
                <w:rtl/>
              </w:rPr>
              <w:tab/>
            </w:r>
            <w:r w:rsidRPr="00420A91">
              <w:rPr>
                <w:rFonts w:cs="Arial"/>
                <w:b/>
                <w:bCs/>
                <w:szCs w:val="20"/>
                <w:rtl/>
              </w:rPr>
              <w:t xml:space="preserve">מלאי בניינים ודירות למכירה </w:t>
            </w:r>
            <w:r w:rsidRPr="00420A91">
              <w:rPr>
                <w:rFonts w:cs="Arial" w:hint="eastAsia"/>
                <w:b/>
                <w:bCs/>
                <w:szCs w:val="20"/>
                <w:rtl/>
              </w:rPr>
              <w:t>ו</w:t>
            </w:r>
            <w:r w:rsidRPr="00420A91">
              <w:rPr>
                <w:rFonts w:cs="Arial"/>
                <w:b/>
                <w:bCs/>
                <w:szCs w:val="20"/>
                <w:rtl/>
              </w:rPr>
              <w:t>מלאי מקרקעין בפיתוח/לצורך הקמת בניינים ודירות למכירה</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 w:val="22"/>
                <w:szCs w:val="20"/>
                <w:rtl/>
              </w:rPr>
            </w:pPr>
            <w:r w:rsidRPr="00420A91">
              <w:rPr>
                <w:rFonts w:ascii="Arial" w:hAnsi="Arial" w:cs="Arial"/>
                <w:szCs w:val="20"/>
                <w:rtl/>
              </w:rPr>
              <w:t>[</w:t>
            </w:r>
            <w:r w:rsidRPr="00420A91">
              <w:rPr>
                <w:rFonts w:ascii="Arial" w:hAnsi="Arial" w:cs="Arial"/>
                <w:i/>
                <w:iCs/>
                <w:szCs w:val="20"/>
                <w:rtl/>
              </w:rPr>
              <w:t>יינתן גילוי בהתאם לסוג המלאי הרלוונטי.</w:t>
            </w:r>
            <w:r w:rsidRPr="00420A91">
              <w:rPr>
                <w:rFonts w:ascii="Arial" w:hAnsi="Arial" w:cs="Arial"/>
                <w:szCs w:val="20"/>
                <w:rtl/>
              </w:rPr>
              <w:t>]</w:t>
            </w:r>
            <w:r w:rsidRPr="00420A91">
              <w:rPr>
                <w:rStyle w:val="FootnoteReference"/>
                <w:rFonts w:ascii="Arial" w:hAnsi="Arial" w:cs="Arial"/>
                <w:szCs w:val="20"/>
                <w:rtl/>
              </w:rPr>
              <w:footnoteReference w:id="196"/>
            </w:r>
          </w:p>
        </w:tc>
      </w:tr>
      <w:tr w:rsidR="00AA46C7" w:rsidRPr="00420A91" w:rsidTr="009F70D5">
        <w:tc>
          <w:tcPr>
            <w:tcW w:w="1361" w:type="dxa"/>
          </w:tcPr>
          <w:p w:rsidR="00AA46C7" w:rsidRPr="00420A91" w:rsidRDefault="00AA46C7" w:rsidP="00DF07E7">
            <w:pPr>
              <w:spacing w:before="80" w:line="240" w:lineRule="auto"/>
              <w:rPr>
                <w:rFonts w:ascii="Arial" w:hAnsi="Arial" w:cs="Arial"/>
                <w:sz w:val="14"/>
                <w:szCs w:val="14"/>
              </w:rPr>
            </w:pPr>
            <w:r w:rsidRPr="00420A91">
              <w:rPr>
                <w:rFonts w:ascii="Arial" w:hAnsi="Arial" w:cs="Arial"/>
                <w:sz w:val="14"/>
                <w:szCs w:val="14"/>
                <w:rtl/>
              </w:rPr>
              <w:t>61.</w:t>
            </w:r>
            <w:r w:rsidRPr="00420A91">
              <w:rPr>
                <w:rFonts w:ascii="Arial" w:hAnsi="Arial" w:cs="Arial"/>
                <w:sz w:val="14"/>
                <w:szCs w:val="14"/>
              </w:rPr>
              <w:t>IAS 1</w:t>
            </w:r>
          </w:p>
        </w:tc>
        <w:tc>
          <w:tcPr>
            <w:tcW w:w="9072" w:type="dxa"/>
          </w:tcPr>
          <w:p w:rsidR="00AA46C7" w:rsidRPr="00420A91" w:rsidRDefault="00AA46C7" w:rsidP="00DF07E7">
            <w:pPr>
              <w:spacing w:before="20"/>
              <w:jc w:val="both"/>
              <w:rPr>
                <w:rFonts w:ascii="Arial" w:hAnsi="Arial" w:cs="Arial"/>
                <w:szCs w:val="20"/>
                <w:rtl/>
              </w:rPr>
            </w:pPr>
            <w:r w:rsidRPr="00420A91">
              <w:rPr>
                <w:rFonts w:ascii="Arial" w:hAnsi="Arial" w:cs="Arial"/>
                <w:szCs w:val="20"/>
                <w:rtl/>
              </w:rPr>
              <w:t>מלאי בניינים למכירה בסך _____ אלפי ש"ח (ליום 31.12.</w:t>
            </w:r>
            <w:r w:rsidR="005723D9" w:rsidRPr="00420A91">
              <w:rPr>
                <w:rFonts w:ascii="Arial" w:hAnsi="Arial" w:cs="Arial"/>
                <w:szCs w:val="20"/>
                <w:rtl/>
              </w:rPr>
              <w:t>2016</w:t>
            </w:r>
            <w:r w:rsidRPr="00420A91">
              <w:rPr>
                <w:rFonts w:ascii="Arial" w:hAnsi="Arial" w:cs="Arial"/>
                <w:szCs w:val="20"/>
                <w:rtl/>
              </w:rPr>
              <w:t>: _____ אלפי ש"ח) חזוי שיושב לאחר יותר מ-12 חודש לאחר תקופת הדיווח.</w:t>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p>
        </w:tc>
        <w:tc>
          <w:tcPr>
            <w:tcW w:w="9072" w:type="dxa"/>
          </w:tcPr>
          <w:p w:rsidR="00AA46C7" w:rsidRPr="00420A91" w:rsidRDefault="00AA46C7" w:rsidP="00DF07E7">
            <w:pPr>
              <w:spacing w:before="60"/>
              <w:ind w:left="454" w:hanging="454"/>
              <w:jc w:val="both"/>
              <w:rPr>
                <w:rFonts w:ascii="Arial" w:hAnsi="Arial" w:cs="Arial"/>
                <w:sz w:val="22"/>
                <w:szCs w:val="20"/>
                <w:rtl/>
              </w:rPr>
            </w:pPr>
            <w:r w:rsidRPr="00420A91">
              <w:rPr>
                <w:rFonts w:ascii="Arial" w:hAnsi="Arial" w:cs="Arial" w:hint="cs"/>
                <w:b/>
                <w:bCs/>
                <w:szCs w:val="20"/>
                <w:rtl/>
              </w:rPr>
              <w:t>ג</w:t>
            </w:r>
            <w:r w:rsidRPr="00420A91">
              <w:rPr>
                <w:rFonts w:ascii="Arial" w:hAnsi="Arial" w:cs="Arial"/>
                <w:b/>
                <w:bCs/>
                <w:szCs w:val="20"/>
                <w:rtl/>
              </w:rPr>
              <w:t>.</w:t>
            </w:r>
            <w:r w:rsidRPr="00420A91">
              <w:rPr>
                <w:rFonts w:ascii="Arial" w:hAnsi="Arial" w:cs="Arial"/>
                <w:b/>
                <w:bCs/>
                <w:szCs w:val="20"/>
                <w:rtl/>
              </w:rPr>
              <w:tab/>
              <w:t>מלאי לא שוטף:</w:t>
            </w:r>
            <w:r w:rsidRPr="00420A91">
              <w:rPr>
                <w:rStyle w:val="FootnoteReference"/>
                <w:rFonts w:ascii="Arial" w:hAnsi="Arial" w:cs="Arial"/>
                <w:szCs w:val="20"/>
                <w:rtl/>
              </w:rPr>
              <w:footnoteReference w:id="197"/>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p>
        </w:tc>
        <w:tc>
          <w:tcPr>
            <w:tcW w:w="9072" w:type="dxa"/>
          </w:tcPr>
          <w:p w:rsidR="00AA46C7" w:rsidRPr="00420A91" w:rsidRDefault="00AA46C7" w:rsidP="009F70D5">
            <w:pPr>
              <w:spacing w:before="20"/>
              <w:rPr>
                <w:rFonts w:ascii="Arial" w:hAnsi="Arial" w:cs="Arial"/>
                <w:szCs w:val="20"/>
                <w:rtl/>
              </w:rPr>
            </w:pPr>
            <w:r w:rsidRPr="00420A91">
              <w:rPr>
                <w:rFonts w:ascii="Arial" w:hAnsi="Arial" w:cs="Arial"/>
                <w:szCs w:val="20"/>
                <w:rtl/>
              </w:rPr>
              <w:t>[</w:t>
            </w:r>
            <w:r w:rsidRPr="00420A91">
              <w:rPr>
                <w:rFonts w:ascii="Arial" w:hAnsi="Arial" w:cs="Arial"/>
                <w:i/>
                <w:iCs/>
                <w:szCs w:val="20"/>
                <w:rtl/>
              </w:rPr>
              <w:t>יינתן גילוי בהתאם לסוג המלאי הרלוונטי.</w:t>
            </w:r>
            <w:r w:rsidRPr="00420A91">
              <w:rPr>
                <w:rFonts w:ascii="Arial" w:hAnsi="Arial" w:cs="Arial"/>
                <w:szCs w:val="20"/>
                <w:rtl/>
              </w:rPr>
              <w:t>]</w:t>
            </w:r>
          </w:p>
        </w:tc>
      </w:tr>
      <w:tr w:rsidR="00AA46C7" w:rsidRPr="00420A91" w:rsidTr="009F70D5">
        <w:tc>
          <w:tcPr>
            <w:tcW w:w="1361" w:type="dxa"/>
          </w:tcPr>
          <w:p w:rsidR="00AA46C7" w:rsidRPr="00420A91" w:rsidRDefault="00AA46C7" w:rsidP="00DF07E7">
            <w:pPr>
              <w:spacing w:before="120" w:line="240" w:lineRule="auto"/>
              <w:rPr>
                <w:rFonts w:ascii="Arial" w:hAnsi="Arial" w:cs="Arial"/>
                <w:sz w:val="14"/>
                <w:szCs w:val="14"/>
                <w:rtl/>
              </w:rPr>
            </w:pPr>
            <w:r w:rsidRPr="00420A91">
              <w:rPr>
                <w:rFonts w:ascii="Arial" w:hAnsi="Arial" w:cs="Arial"/>
                <w:sz w:val="14"/>
                <w:szCs w:val="14"/>
                <w:rtl/>
              </w:rPr>
              <w:t>(ח)36.</w:t>
            </w:r>
            <w:r w:rsidRPr="00420A91">
              <w:rPr>
                <w:rFonts w:ascii="Arial" w:hAnsi="Arial" w:cs="Arial"/>
                <w:sz w:val="14"/>
                <w:szCs w:val="14"/>
              </w:rPr>
              <w:t>IAS 2</w:t>
            </w:r>
          </w:p>
        </w:tc>
        <w:tc>
          <w:tcPr>
            <w:tcW w:w="9072" w:type="dxa"/>
          </w:tcPr>
          <w:p w:rsidR="00AA46C7" w:rsidRPr="00420A91" w:rsidRDefault="00AA46C7" w:rsidP="00DF07E7">
            <w:pPr>
              <w:spacing w:before="60"/>
              <w:ind w:left="454" w:hanging="454"/>
              <w:jc w:val="both"/>
              <w:rPr>
                <w:rFonts w:ascii="Arial" w:hAnsi="Arial" w:cs="Arial"/>
                <w:noProof/>
                <w:szCs w:val="20"/>
                <w:rtl/>
              </w:rPr>
            </w:pPr>
            <w:r w:rsidRPr="00420A91">
              <w:rPr>
                <w:rFonts w:ascii="Arial" w:hAnsi="Arial" w:cs="Arial" w:hint="cs"/>
                <w:b/>
                <w:bCs/>
                <w:szCs w:val="20"/>
                <w:rtl/>
              </w:rPr>
              <w:t>ד</w:t>
            </w:r>
            <w:r w:rsidRPr="00420A91">
              <w:rPr>
                <w:rFonts w:ascii="Arial" w:hAnsi="Arial" w:cs="Arial"/>
                <w:b/>
                <w:bCs/>
                <w:szCs w:val="20"/>
                <w:rtl/>
              </w:rPr>
              <w:t>.</w:t>
            </w:r>
            <w:r w:rsidRPr="00420A91">
              <w:rPr>
                <w:rFonts w:ascii="Arial" w:hAnsi="Arial" w:cs="Arial"/>
                <w:b/>
                <w:bCs/>
                <w:szCs w:val="20"/>
                <w:rtl/>
              </w:rPr>
              <w:tab/>
            </w:r>
            <w:r w:rsidRPr="00420A91">
              <w:rPr>
                <w:rFonts w:ascii="Arial" w:hAnsi="Arial" w:cs="Arial" w:hint="eastAsia"/>
                <w:b/>
                <w:bCs/>
                <w:szCs w:val="20"/>
                <w:rtl/>
              </w:rPr>
              <w:t>שעבודים</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180" w:line="240" w:lineRule="auto"/>
              <w:rPr>
                <w:rFonts w:ascii="Arial" w:hAnsi="Arial" w:cs="Arial"/>
                <w:sz w:val="14"/>
                <w:szCs w:val="14"/>
                <w:rtl/>
              </w:rPr>
            </w:pPr>
          </w:p>
        </w:tc>
        <w:tc>
          <w:tcPr>
            <w:tcW w:w="9072" w:type="dxa"/>
          </w:tcPr>
          <w:p w:rsidR="00AA46C7" w:rsidRPr="00420A91" w:rsidRDefault="00AA46C7" w:rsidP="00FB2D05">
            <w:pPr>
              <w:spacing w:before="20"/>
              <w:jc w:val="both"/>
              <w:rPr>
                <w:rFonts w:ascii="Arial" w:hAnsi="Arial" w:cs="Arial"/>
                <w:b/>
                <w:bCs/>
                <w:szCs w:val="20"/>
                <w:rtl/>
              </w:rPr>
            </w:pPr>
            <w:r w:rsidRPr="00420A91">
              <w:rPr>
                <w:rFonts w:ascii="Arial" w:hAnsi="Arial" w:cs="Arial"/>
                <w:szCs w:val="20"/>
                <w:rtl/>
              </w:rPr>
              <w:t>מלאי בסך _____ אלפי ש"ח (ליום 31.12.</w:t>
            </w:r>
            <w:r w:rsidR="005723D9" w:rsidRPr="00420A91">
              <w:rPr>
                <w:rFonts w:ascii="Arial" w:hAnsi="Arial" w:cs="Arial"/>
                <w:szCs w:val="20"/>
                <w:rtl/>
              </w:rPr>
              <w:t>2016</w:t>
            </w:r>
            <w:r w:rsidRPr="00420A91">
              <w:rPr>
                <w:rFonts w:ascii="Arial" w:hAnsi="Arial" w:cs="Arial"/>
                <w:szCs w:val="20"/>
                <w:rtl/>
              </w:rPr>
              <w:t xml:space="preserve">: _____ אלפי ש"ח) שועבד בשעבוד ספציפי כביטחון להתחייבויות החברה כלפי תאגידים בנקאיים. ראה גם ביאור </w:t>
            </w:r>
            <w:r w:rsidR="00FB2D05" w:rsidRPr="00420A91">
              <w:rPr>
                <w:rFonts w:ascii="Arial" w:hAnsi="Arial" w:cs="Arial" w:hint="cs"/>
                <w:szCs w:val="20"/>
                <w:rtl/>
              </w:rPr>
              <w:t>39</w:t>
            </w:r>
            <w:r w:rsidRPr="00420A91">
              <w:rPr>
                <w:rFonts w:ascii="Arial" w:hAnsi="Arial" w:cs="Arial"/>
                <w:szCs w:val="20"/>
                <w:rtl/>
              </w:rPr>
              <w:t>(א).</w:t>
            </w:r>
          </w:p>
        </w:tc>
      </w:tr>
      <w:tr w:rsidR="00AA46C7" w:rsidRPr="00420A91" w:rsidTr="009F70D5">
        <w:tc>
          <w:tcPr>
            <w:tcW w:w="1361" w:type="dxa"/>
          </w:tcPr>
          <w:p w:rsidR="00AA46C7" w:rsidRPr="00420A91" w:rsidRDefault="00AA46C7" w:rsidP="00DF07E7">
            <w:pPr>
              <w:spacing w:before="120" w:line="240" w:lineRule="auto"/>
              <w:rPr>
                <w:rFonts w:ascii="Arial" w:hAnsi="Arial" w:cs="Arial"/>
                <w:sz w:val="14"/>
                <w:szCs w:val="14"/>
              </w:rPr>
            </w:pPr>
            <w:r w:rsidRPr="00420A91">
              <w:rPr>
                <w:rFonts w:ascii="Arial" w:hAnsi="Arial" w:cs="Arial"/>
                <w:sz w:val="14"/>
                <w:szCs w:val="14"/>
                <w:rtl/>
              </w:rPr>
              <w:t>(ז)-(ה)36.</w:t>
            </w:r>
            <w:r w:rsidRPr="00420A91">
              <w:rPr>
                <w:rFonts w:ascii="Arial" w:hAnsi="Arial" w:cs="Arial"/>
                <w:sz w:val="14"/>
                <w:szCs w:val="14"/>
              </w:rPr>
              <w:t>IAS 2</w:t>
            </w:r>
          </w:p>
        </w:tc>
        <w:tc>
          <w:tcPr>
            <w:tcW w:w="9072" w:type="dxa"/>
          </w:tcPr>
          <w:p w:rsidR="00AA46C7" w:rsidRPr="00420A91" w:rsidRDefault="00AA46C7" w:rsidP="00DF07E7">
            <w:pPr>
              <w:spacing w:before="60"/>
              <w:ind w:left="454" w:hanging="454"/>
              <w:jc w:val="both"/>
              <w:rPr>
                <w:rFonts w:ascii="Arial" w:hAnsi="Arial" w:cs="Arial"/>
                <w:noProof/>
                <w:szCs w:val="20"/>
                <w:rtl/>
              </w:rPr>
            </w:pPr>
            <w:r w:rsidRPr="00420A91">
              <w:rPr>
                <w:rFonts w:ascii="Arial" w:hAnsi="Arial" w:cs="Arial" w:hint="cs"/>
                <w:b/>
                <w:bCs/>
                <w:szCs w:val="20"/>
                <w:rtl/>
              </w:rPr>
              <w:t>ה</w:t>
            </w:r>
            <w:r w:rsidRPr="00420A91">
              <w:rPr>
                <w:rFonts w:ascii="Arial" w:hAnsi="Arial" w:cs="Arial"/>
                <w:b/>
                <w:bCs/>
                <w:szCs w:val="20"/>
                <w:rtl/>
              </w:rPr>
              <w:t>.</w:t>
            </w:r>
            <w:r w:rsidRPr="00420A91">
              <w:rPr>
                <w:rFonts w:ascii="Arial" w:hAnsi="Arial" w:cs="Arial"/>
                <w:szCs w:val="20"/>
                <w:rtl/>
              </w:rPr>
              <w:tab/>
            </w:r>
            <w:r w:rsidRPr="00420A91">
              <w:rPr>
                <w:rFonts w:ascii="Arial" w:hAnsi="Arial" w:cs="Arial"/>
                <w:b/>
                <w:bCs/>
                <w:szCs w:val="20"/>
                <w:rtl/>
              </w:rPr>
              <w:t>הורדת ערך מלאי וביטולה:</w:t>
            </w:r>
          </w:p>
        </w:tc>
      </w:tr>
      <w:tr w:rsidR="00AA46C7" w:rsidRPr="00420A91" w:rsidTr="009F70D5">
        <w:tc>
          <w:tcPr>
            <w:tcW w:w="1361" w:type="dxa"/>
          </w:tcPr>
          <w:p w:rsidR="00AA46C7" w:rsidRPr="00420A91" w:rsidRDefault="00AA46C7" w:rsidP="00DF07E7">
            <w:pPr>
              <w:spacing w:line="240" w:lineRule="auto"/>
              <w:rPr>
                <w:rFonts w:ascii="Arial" w:hAnsi="Arial" w:cs="Arial"/>
                <w:sz w:val="14"/>
                <w:szCs w:val="14"/>
                <w:rtl/>
              </w:rPr>
            </w:pPr>
          </w:p>
        </w:tc>
        <w:tc>
          <w:tcPr>
            <w:tcW w:w="9072" w:type="dxa"/>
          </w:tcPr>
          <w:p w:rsidR="00AA46C7" w:rsidRPr="00420A91" w:rsidRDefault="00AA46C7" w:rsidP="00DF07E7">
            <w:pPr>
              <w:spacing w:before="20" w:line="240" w:lineRule="auto"/>
              <w:jc w:val="both"/>
              <w:rPr>
                <w:rFonts w:ascii="Arial" w:hAnsi="Arial" w:cs="Arial"/>
                <w:b/>
                <w:bCs/>
                <w:szCs w:val="20"/>
                <w:rtl/>
              </w:rPr>
            </w:pPr>
            <w:r w:rsidRPr="00420A91">
              <w:rPr>
                <w:rFonts w:ascii="Arial" w:hAnsi="Arial" w:cs="Arial"/>
                <w:szCs w:val="20"/>
                <w:rtl/>
              </w:rPr>
              <w:t xml:space="preserve">ראה ביאור </w:t>
            </w:r>
            <w:r w:rsidRPr="00420A91">
              <w:rPr>
                <w:rFonts w:ascii="Arial" w:hAnsi="Arial" w:cs="Arial" w:hint="cs"/>
                <w:szCs w:val="20"/>
                <w:rtl/>
              </w:rPr>
              <w:t>25</w:t>
            </w:r>
            <w:r w:rsidRPr="00420A91">
              <w:rPr>
                <w:rFonts w:ascii="Arial" w:hAnsi="Arial" w:cs="Arial"/>
                <w:szCs w:val="20"/>
                <w:rtl/>
              </w:rPr>
              <w:t>.</w:t>
            </w:r>
          </w:p>
        </w:tc>
      </w:tr>
    </w:tbl>
    <w:p w:rsidR="00AA46C7" w:rsidRPr="00420A91" w:rsidRDefault="00AA46C7" w:rsidP="00DF07E7">
      <w:pPr>
        <w:pageBreakBefore/>
        <w:ind w:left="1361"/>
        <w:jc w:val="both"/>
        <w:rPr>
          <w:rFonts w:ascii="Arial" w:hAnsi="Arial" w:cs="Arial"/>
          <w:b/>
          <w:bCs/>
          <w:szCs w:val="20"/>
          <w:u w:val="single"/>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60" w:line="348" w:lineRule="auto"/>
              <w:jc w:val="both"/>
              <w:rPr>
                <w:rFonts w:ascii="Arial" w:hAnsi="Arial" w:cs="Arial"/>
                <w:b/>
                <w:bCs/>
                <w:sz w:val="14"/>
                <w:szCs w:val="14"/>
              </w:rPr>
            </w:pPr>
            <w:bookmarkStart w:id="4" w:name="OLE_LINK7"/>
            <w:bookmarkStart w:id="5" w:name="OLE_LINK8"/>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9</w:t>
            </w:r>
            <w:r w:rsidRPr="00420A91">
              <w:rPr>
                <w:rFonts w:ascii="Arial" w:hAnsi="Arial" w:cs="Arial"/>
                <w:b/>
                <w:bCs/>
                <w:szCs w:val="20"/>
                <w:rtl/>
              </w:rPr>
              <w:t xml:space="preserve"> - נכסים לא שוטפים וקבוצות מימוש המוחזקים למכירה:</w:t>
            </w:r>
            <w:r w:rsidRPr="00420A91">
              <w:rPr>
                <w:rStyle w:val="FootnoteReference"/>
                <w:rFonts w:ascii="Arial" w:hAnsi="Arial" w:cs="Arial"/>
                <w:szCs w:val="20"/>
                <w:rtl/>
              </w:rPr>
              <w:footnoteReference w:id="198"/>
            </w:r>
            <w:r w:rsidRPr="00420A91">
              <w:rPr>
                <w:rFonts w:ascii="Arial" w:hAnsi="Arial" w:cs="Arial" w:hint="cs"/>
                <w:szCs w:val="20"/>
                <w:vertAlign w:val="superscript"/>
                <w:rtl/>
              </w:rPr>
              <w:t xml:space="preserve"> </w:t>
            </w:r>
            <w:r w:rsidRPr="00420A91">
              <w:rPr>
                <w:rStyle w:val="FootnoteReference"/>
                <w:rFonts w:ascii="Arial" w:hAnsi="Arial" w:cs="Arial"/>
                <w:szCs w:val="20"/>
                <w:rtl/>
              </w:rPr>
              <w:footnoteReference w:id="199"/>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200"/>
            </w:r>
          </w:p>
        </w:tc>
      </w:tr>
      <w:tr w:rsidR="00AA46C7" w:rsidRPr="00420A91" w:rsidTr="009F70D5">
        <w:tc>
          <w:tcPr>
            <w:tcW w:w="1361" w:type="dxa"/>
          </w:tcPr>
          <w:p w:rsidR="00AA46C7" w:rsidRPr="00420A91" w:rsidRDefault="00AA46C7" w:rsidP="009F70D5">
            <w:pPr>
              <w:spacing w:before="80" w:line="240" w:lineRule="auto"/>
              <w:jc w:val="both"/>
              <w:rPr>
                <w:rFonts w:ascii="Arial" w:hAnsi="Arial" w:cs="Arial"/>
                <w:sz w:val="14"/>
                <w:szCs w:val="14"/>
              </w:rPr>
            </w:pPr>
            <w:r w:rsidRPr="00420A91">
              <w:rPr>
                <w:rFonts w:ascii="Arial" w:hAnsi="Arial" w:cs="Arial"/>
                <w:sz w:val="14"/>
                <w:szCs w:val="14"/>
                <w:rtl/>
              </w:rPr>
              <w:t>38.</w:t>
            </w:r>
            <w:r w:rsidRPr="00420A91">
              <w:rPr>
                <w:rFonts w:ascii="Arial" w:hAnsi="Arial" w:cs="Arial"/>
                <w:sz w:val="14"/>
                <w:szCs w:val="14"/>
              </w:rPr>
              <w:t>IFRS 5</w:t>
            </w: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b/>
                <w:bCs/>
                <w:szCs w:val="20"/>
                <w:rtl/>
              </w:rPr>
              <w:t>א.</w:t>
            </w:r>
            <w:r w:rsidRPr="00420A91">
              <w:rPr>
                <w:rFonts w:ascii="Arial" w:hAnsi="Arial" w:cs="Arial"/>
                <w:b/>
                <w:bCs/>
                <w:szCs w:val="20"/>
                <w:rtl/>
              </w:rPr>
              <w:tab/>
              <w:t>הרכב:</w:t>
            </w:r>
          </w:p>
        </w:tc>
      </w:tr>
      <w:bookmarkEnd w:id="4"/>
      <w:bookmarkEnd w:id="5"/>
    </w:tbl>
    <w:p w:rsidR="00AA46C7" w:rsidRPr="00420A91" w:rsidRDefault="00AA46C7" w:rsidP="00AA46C7">
      <w:pPr>
        <w:spacing w:line="20" w:lineRule="exact"/>
        <w:ind w:left="454" w:hanging="454"/>
        <w:jc w:val="both"/>
        <w:rPr>
          <w:rFonts w:ascii="Arial" w:hAnsi="Arial" w:cs="Arial"/>
          <w:b/>
          <w:bCs/>
          <w:szCs w:val="22"/>
          <w:u w:val="single"/>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6350"/>
        <w:gridCol w:w="1361"/>
        <w:gridCol w:w="1361"/>
      </w:tblGrid>
      <w:tr w:rsidR="00AA46C7" w:rsidRPr="00420A91" w:rsidTr="009F70D5">
        <w:tc>
          <w:tcPr>
            <w:tcW w:w="1361" w:type="dxa"/>
            <w:shd w:val="clear" w:color="auto" w:fill="auto"/>
          </w:tcPr>
          <w:p w:rsidR="00AA46C7" w:rsidRPr="00420A91" w:rsidRDefault="00AA46C7" w:rsidP="009F70D5">
            <w:pPr>
              <w:spacing w:line="240" w:lineRule="auto"/>
              <w:rPr>
                <w:rFonts w:ascii="Arial" w:hAnsi="Arial" w:cs="Arial"/>
                <w:sz w:val="14"/>
                <w:szCs w:val="14"/>
                <w:rtl/>
              </w:rPr>
            </w:pPr>
          </w:p>
        </w:tc>
        <w:tc>
          <w:tcPr>
            <w:tcW w:w="6350"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before="20" w:line="240" w:lineRule="auto"/>
              <w:ind w:left="-113" w:right="-113"/>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AA46C7" w:rsidRPr="00420A91" w:rsidRDefault="00AA46C7" w:rsidP="009F70D5">
            <w:pPr>
              <w:spacing w:before="20" w:line="240" w:lineRule="auto"/>
              <w:ind w:left="-113" w:right="-113"/>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r w:rsidRPr="00420A91">
              <w:rPr>
                <w:rStyle w:val="FootnoteReference"/>
                <w:rFonts w:ascii="Arial" w:hAnsi="Arial" w:cs="Arial"/>
                <w:sz w:val="22"/>
                <w:szCs w:val="22"/>
                <w:rtl/>
              </w:rPr>
              <w:footnoteReference w:id="201"/>
            </w:r>
          </w:p>
        </w:tc>
      </w:tr>
      <w:tr w:rsidR="00AA46C7" w:rsidRPr="00420A91" w:rsidTr="009F70D5">
        <w:tc>
          <w:tcPr>
            <w:tcW w:w="1361" w:type="dxa"/>
            <w:shd w:val="clear" w:color="auto" w:fill="auto"/>
          </w:tcPr>
          <w:p w:rsidR="00AA46C7" w:rsidRPr="00420A91" w:rsidRDefault="00AA46C7" w:rsidP="009F70D5">
            <w:pPr>
              <w:spacing w:line="240" w:lineRule="auto"/>
              <w:rPr>
                <w:rFonts w:ascii="Arial" w:hAnsi="Arial" w:cs="Arial"/>
                <w:sz w:val="14"/>
                <w:szCs w:val="14"/>
                <w:rtl/>
              </w:rPr>
            </w:pPr>
          </w:p>
        </w:tc>
        <w:tc>
          <w:tcPr>
            <w:tcW w:w="6350"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pBdr>
                <w:top w:val="single" w:sz="4" w:space="1" w:color="auto"/>
              </w:pBdr>
              <w:spacing w:line="240" w:lineRule="auto"/>
              <w:jc w:val="center"/>
              <w:rPr>
                <w:rFonts w:ascii="Arial" w:hAnsi="Arial" w:cs="Arial"/>
                <w:szCs w:val="20"/>
                <w:rtl/>
              </w:rPr>
            </w:pPr>
          </w:p>
        </w:tc>
        <w:tc>
          <w:tcPr>
            <w:tcW w:w="1361" w:type="dxa"/>
            <w:vAlign w:val="bottom"/>
          </w:tcPr>
          <w:p w:rsidR="00AA46C7" w:rsidRPr="00420A91" w:rsidRDefault="00AA46C7" w:rsidP="009F70D5">
            <w:pPr>
              <w:pBdr>
                <w:top w:val="single" w:sz="4" w:space="1" w:color="auto"/>
              </w:pBdr>
              <w:spacing w:line="240" w:lineRule="auto"/>
              <w:jc w:val="center"/>
              <w:rPr>
                <w:rFonts w:ascii="Arial" w:hAnsi="Arial" w:cs="Arial"/>
                <w:szCs w:val="20"/>
                <w:rtl/>
              </w:rPr>
            </w:pPr>
          </w:p>
        </w:tc>
      </w:tr>
      <w:tr w:rsidR="00AA46C7" w:rsidRPr="00420A91" w:rsidTr="009F70D5">
        <w:tc>
          <w:tcPr>
            <w:tcW w:w="1361" w:type="dxa"/>
            <w:shd w:val="clear" w:color="auto" w:fill="auto"/>
          </w:tcPr>
          <w:p w:rsidR="00AA46C7" w:rsidRPr="00420A91" w:rsidRDefault="00AA46C7" w:rsidP="009F70D5">
            <w:pPr>
              <w:pStyle w:val="10"/>
              <w:bidi/>
              <w:spacing w:line="240" w:lineRule="auto"/>
              <w:ind w:left="0"/>
              <w:rPr>
                <w:rFonts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 w:val="22"/>
                <w:szCs w:val="20"/>
                <w:rtl/>
              </w:rPr>
            </w:pPr>
            <w:r w:rsidRPr="00420A91">
              <w:rPr>
                <w:rFonts w:ascii="Arial" w:hAnsi="Arial" w:cs="Arial"/>
                <w:szCs w:val="20"/>
                <w:rtl/>
              </w:rPr>
              <w:t>קרקע המוחזקת למכירה (ב)</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shd w:val="clear" w:color="auto" w:fill="auto"/>
          </w:tcPr>
          <w:p w:rsidR="00AA46C7" w:rsidRPr="00420A91" w:rsidRDefault="00AA46C7" w:rsidP="009F70D5">
            <w:pPr>
              <w:spacing w:line="240" w:lineRule="auto"/>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נכסים של קבוצת מימוש ______ המוחזקת למכירה (ג)</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shd w:val="clear" w:color="auto" w:fill="auto"/>
          </w:tcPr>
          <w:p w:rsidR="00AA46C7" w:rsidRPr="00420A91" w:rsidRDefault="00AA46C7" w:rsidP="009F70D5">
            <w:pPr>
              <w:spacing w:line="240" w:lineRule="auto"/>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340" w:hanging="113"/>
              <w:rPr>
                <w:rFonts w:ascii="Arial" w:hAnsi="Arial" w:cs="Arial"/>
                <w:bCs/>
                <w:szCs w:val="20"/>
                <w:rtl/>
              </w:rPr>
            </w:pPr>
            <w:r w:rsidRPr="00420A91">
              <w:rPr>
                <w:rFonts w:ascii="Arial" w:hAnsi="Arial" w:cs="Arial"/>
                <w:bCs/>
                <w:szCs w:val="20"/>
                <w:rtl/>
              </w:rPr>
              <w:t>סה"כ נכסים לא שוטפים המסווגים כמוחזקים למכירה</w:t>
            </w: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r>
      <w:tr w:rsidR="00AA46C7" w:rsidRPr="00420A91" w:rsidTr="009F70D5">
        <w:tc>
          <w:tcPr>
            <w:tcW w:w="1361" w:type="dxa"/>
            <w:shd w:val="clear" w:color="auto" w:fill="auto"/>
          </w:tcPr>
          <w:p w:rsidR="00AA46C7" w:rsidRPr="00420A91" w:rsidRDefault="00AA46C7" w:rsidP="009F70D5">
            <w:pPr>
              <w:spacing w:line="240" w:lineRule="auto"/>
              <w:rPr>
                <w:rFonts w:ascii="Arial" w:hAnsi="Arial" w:cs="Arial"/>
                <w:sz w:val="14"/>
                <w:szCs w:val="14"/>
                <w:rtl/>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shd w:val="clear" w:color="auto" w:fill="auto"/>
          </w:tcPr>
          <w:p w:rsidR="00AA46C7" w:rsidRPr="00420A91" w:rsidRDefault="00AA46C7" w:rsidP="009F70D5">
            <w:pPr>
              <w:spacing w:line="240" w:lineRule="auto"/>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התחייבויות של קבוצת מימוש ______ המוחזקת למכירה (ג)</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shd w:val="clear" w:color="auto" w:fill="auto"/>
          </w:tcPr>
          <w:p w:rsidR="00AA46C7" w:rsidRPr="00420A91" w:rsidRDefault="00AA46C7" w:rsidP="009F70D5">
            <w:pPr>
              <w:spacing w:line="240" w:lineRule="auto"/>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340" w:hanging="113"/>
              <w:rPr>
                <w:rFonts w:ascii="Arial" w:hAnsi="Arial" w:cs="Arial"/>
                <w:szCs w:val="20"/>
                <w:rtl/>
              </w:rPr>
            </w:pPr>
            <w:r w:rsidRPr="00420A91">
              <w:rPr>
                <w:rFonts w:ascii="Arial" w:hAnsi="Arial" w:cs="Arial"/>
                <w:bCs/>
                <w:szCs w:val="20"/>
                <w:rtl/>
              </w:rPr>
              <w:t>סה"כ התחייבויות לא שוטפות המסווגות כמוחזקות למכירה</w:t>
            </w: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r>
      <w:tr w:rsidR="00AA46C7" w:rsidRPr="00420A91" w:rsidTr="009F70D5">
        <w:tc>
          <w:tcPr>
            <w:tcW w:w="1361" w:type="dxa"/>
            <w:shd w:val="clear" w:color="auto" w:fill="auto"/>
          </w:tcPr>
          <w:p w:rsidR="00AA46C7" w:rsidRPr="00420A91" w:rsidRDefault="00AA46C7" w:rsidP="009F70D5">
            <w:pPr>
              <w:spacing w:line="240" w:lineRule="auto"/>
              <w:rPr>
                <w:rFonts w:ascii="Arial" w:hAnsi="Arial" w:cs="Arial"/>
                <w:sz w:val="14"/>
                <w:szCs w:val="14"/>
                <w:rtl/>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shd w:val="clear" w:color="auto" w:fill="auto"/>
          </w:tcPr>
          <w:p w:rsidR="00AA46C7" w:rsidRPr="00420A91" w:rsidRDefault="00AA46C7" w:rsidP="009F70D5">
            <w:pPr>
              <w:spacing w:line="240" w:lineRule="auto"/>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340" w:right="567" w:hanging="113"/>
              <w:rPr>
                <w:rFonts w:ascii="Arial" w:hAnsi="Arial" w:cs="Arial"/>
                <w:szCs w:val="20"/>
                <w:rtl/>
              </w:rPr>
            </w:pPr>
            <w:r w:rsidRPr="00420A91">
              <w:rPr>
                <w:rFonts w:ascii="Arial" w:hAnsi="Arial" w:cs="Arial"/>
                <w:bCs/>
                <w:szCs w:val="20"/>
                <w:rtl/>
              </w:rPr>
              <w:t>סה"כ נכסים/התחייבויות נטו לא שוטפים וקבוצות מימוש המסווגים כמוחזקים למכירה</w:t>
            </w: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r>
      <w:tr w:rsidR="00AA46C7" w:rsidRPr="00420A91" w:rsidTr="009F70D5">
        <w:trPr>
          <w:trHeight w:hRule="exact" w:val="57"/>
        </w:trPr>
        <w:tc>
          <w:tcPr>
            <w:tcW w:w="1361" w:type="dxa"/>
            <w:shd w:val="clear" w:color="auto" w:fill="auto"/>
          </w:tcPr>
          <w:p w:rsidR="00AA46C7" w:rsidRPr="00420A91" w:rsidRDefault="00AA46C7" w:rsidP="009F70D5">
            <w:pPr>
              <w:spacing w:line="240" w:lineRule="auto"/>
              <w:rPr>
                <w:rFonts w:ascii="Arial" w:hAnsi="Arial" w:cs="Arial"/>
                <w:sz w:val="14"/>
                <w:szCs w:val="14"/>
                <w:rtl/>
              </w:rPr>
            </w:pPr>
          </w:p>
        </w:tc>
        <w:tc>
          <w:tcPr>
            <w:tcW w:w="6350"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bl>
    <w:p w:rsidR="00AA46C7" w:rsidRPr="00420A91" w:rsidRDefault="00AA46C7" w:rsidP="00AA46C7">
      <w:pPr>
        <w:spacing w:line="240" w:lineRule="auto"/>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Pr>
            </w:pP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b/>
                <w:bCs/>
                <w:szCs w:val="20"/>
                <w:rtl/>
              </w:rPr>
              <w:t>ב.</w:t>
            </w:r>
            <w:r w:rsidRPr="00420A91">
              <w:rPr>
                <w:rFonts w:ascii="Arial" w:hAnsi="Arial" w:cs="Arial"/>
                <w:b/>
                <w:bCs/>
                <w:szCs w:val="20"/>
                <w:rtl/>
              </w:rPr>
              <w:tab/>
              <w:t>קרקע המוחזקת למכירה:</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41.</w:t>
            </w:r>
            <w:r w:rsidRPr="00420A91">
              <w:rPr>
                <w:rFonts w:ascii="Arial" w:hAnsi="Arial" w:cs="Arial"/>
                <w:sz w:val="14"/>
                <w:szCs w:val="14"/>
              </w:rPr>
              <w:t>IFRS 5</w:t>
            </w:r>
          </w:p>
        </w:tc>
        <w:tc>
          <w:tcPr>
            <w:tcW w:w="9072" w:type="dxa"/>
          </w:tcPr>
          <w:p w:rsidR="00AA46C7" w:rsidRPr="00420A91" w:rsidRDefault="00EF617A" w:rsidP="00F4471C">
            <w:pPr>
              <w:spacing w:before="20"/>
              <w:jc w:val="both"/>
              <w:rPr>
                <w:rFonts w:ascii="Arial" w:hAnsi="Arial" w:cs="Arial"/>
                <w:szCs w:val="20"/>
                <w:rtl/>
              </w:rPr>
            </w:pPr>
            <w:r w:rsidRPr="00420A91">
              <w:rPr>
                <w:rFonts w:ascii="Arial" w:hAnsi="Arial" w:cs="Arial" w:hint="cs"/>
                <w:szCs w:val="20"/>
                <w:rtl/>
              </w:rPr>
              <w:t xml:space="preserve">בחודש </w:t>
            </w:r>
            <w:r w:rsidR="00AA46C7" w:rsidRPr="00420A91">
              <w:rPr>
                <w:rFonts w:ascii="Arial" w:hAnsi="Arial" w:cs="Arial"/>
                <w:szCs w:val="20"/>
                <w:rtl/>
              </w:rPr>
              <w:t xml:space="preserve">_____ </w:t>
            </w:r>
            <w:r w:rsidRPr="00420A91">
              <w:rPr>
                <w:rFonts w:ascii="Arial" w:hAnsi="Arial" w:cs="Arial" w:hint="cs"/>
                <w:szCs w:val="20"/>
                <w:rtl/>
              </w:rPr>
              <w:t>2016</w:t>
            </w:r>
            <w:r w:rsidR="00AA46C7" w:rsidRPr="00420A91">
              <w:rPr>
                <w:rFonts w:ascii="Arial" w:hAnsi="Arial" w:cs="Arial"/>
                <w:szCs w:val="20"/>
                <w:rtl/>
              </w:rPr>
              <w:t>, החליטה החברה לממש את הקרקע הממוקמת ב_______. הקרקע שימשה ל______ והתאפיינה ב_______ [</w:t>
            </w:r>
            <w:r w:rsidR="00AA46C7" w:rsidRPr="00420A91">
              <w:rPr>
                <w:rFonts w:ascii="Arial" w:hAnsi="Arial" w:cs="Arial"/>
                <w:i/>
                <w:iCs/>
                <w:szCs w:val="20"/>
                <w:rtl/>
              </w:rPr>
              <w:t>תיאור העובדות והנסיבות שהובילו להחלטה ולסיווג זה</w:t>
            </w:r>
            <w:r w:rsidR="00BC7CD3" w:rsidRPr="00420A91">
              <w:rPr>
                <w:rFonts w:ascii="Arial" w:hAnsi="Arial" w:cs="Arial" w:hint="cs"/>
                <w:i/>
                <w:iCs/>
                <w:szCs w:val="20"/>
                <w:rtl/>
              </w:rPr>
              <w:t xml:space="preserve"> והמגזר בר הדיווח שב</w:t>
            </w:r>
            <w:r w:rsidR="00F155A3" w:rsidRPr="00420A91">
              <w:rPr>
                <w:rFonts w:ascii="Arial" w:hAnsi="Arial" w:cs="Arial" w:hint="cs"/>
                <w:i/>
                <w:iCs/>
                <w:szCs w:val="20"/>
                <w:rtl/>
              </w:rPr>
              <w:t>ה</w:t>
            </w:r>
            <w:r w:rsidR="00BC7CD3" w:rsidRPr="00420A91">
              <w:rPr>
                <w:rFonts w:ascii="Arial" w:hAnsi="Arial" w:cs="Arial" w:hint="cs"/>
                <w:i/>
                <w:iCs/>
                <w:szCs w:val="20"/>
                <w:rtl/>
              </w:rPr>
              <w:t xml:space="preserve"> </w:t>
            </w:r>
            <w:r w:rsidR="00F155A3" w:rsidRPr="00420A91">
              <w:rPr>
                <w:rFonts w:ascii="Arial" w:hAnsi="Arial" w:cs="Arial" w:hint="cs"/>
                <w:i/>
                <w:iCs/>
                <w:szCs w:val="20"/>
                <w:rtl/>
              </w:rPr>
              <w:t>מוצגת</w:t>
            </w:r>
            <w:r w:rsidR="00BC7CD3" w:rsidRPr="00420A91">
              <w:rPr>
                <w:rFonts w:ascii="Arial" w:hAnsi="Arial" w:cs="Arial" w:hint="cs"/>
                <w:i/>
                <w:iCs/>
                <w:szCs w:val="20"/>
                <w:rtl/>
              </w:rPr>
              <w:t>, אם מתאים</w:t>
            </w:r>
            <w:r w:rsidR="00AA46C7" w:rsidRPr="00420A91">
              <w:rPr>
                <w:rFonts w:ascii="Arial" w:hAnsi="Arial" w:cs="Arial"/>
                <w:szCs w:val="20"/>
                <w:rtl/>
              </w:rPr>
              <w:t>].</w:t>
            </w:r>
            <w:r w:rsidRPr="00420A91">
              <w:rPr>
                <w:rFonts w:ascii="Arial" w:hAnsi="Arial" w:cs="Arial" w:hint="cs"/>
                <w:szCs w:val="20"/>
                <w:rtl/>
              </w:rPr>
              <w:t xml:space="preserve"> ליום 31.12.2016 סווגה הקרקע כמוחזקת למכירה.</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(א)93.</w:t>
            </w:r>
            <w:r w:rsidRPr="00420A91">
              <w:rPr>
                <w:rFonts w:ascii="Arial" w:hAnsi="Arial" w:cs="Arial"/>
                <w:sz w:val="14"/>
                <w:szCs w:val="14"/>
              </w:rPr>
              <w:t>IFRS 13</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במועד סיווג הקרקע כמוחזקת למכירה ערכה בספרים היה _____ אלפי ש"ח</w:t>
            </w:r>
            <w:r w:rsidRPr="00420A91">
              <w:rPr>
                <w:rFonts w:ascii="Arial" w:hAnsi="Arial" w:cs="Arial" w:hint="cs"/>
                <w:szCs w:val="20"/>
                <w:rtl/>
              </w:rPr>
              <w:t>.</w:t>
            </w:r>
            <w:r w:rsidRPr="00420A91">
              <w:rPr>
                <w:rFonts w:ascii="Arial" w:hAnsi="Arial" w:cs="Arial"/>
                <w:szCs w:val="20"/>
                <w:rtl/>
              </w:rPr>
              <w:t xml:space="preserve"> כתוצאה מהמדידה כנמוך מבין שווי הוגן בניכוי עלויות למכירה לבין עלות, הכירה הקבוצה בהפסד של _____ אלפי ש"ח בגין הורדת ערך הקרקע לשווייה ההוגן בסך _____ אלפי ש"ח בניכוי עלויות למכירה בסך _____ אלפי ש"ח (נטו, _____ אלפי ש"ח), אשר הוצג ברווח או הפסד בסעיף ________.</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Pr>
            </w:pPr>
            <w:r w:rsidRPr="00420A91">
              <w:rPr>
                <w:rFonts w:ascii="Arial" w:hAnsi="Arial" w:cs="Arial"/>
                <w:sz w:val="14"/>
                <w:szCs w:val="14"/>
                <w:rtl/>
              </w:rPr>
              <w:t>(ד),(ב)93.</w:t>
            </w:r>
            <w:r w:rsidRPr="00420A91">
              <w:rPr>
                <w:rFonts w:ascii="Arial" w:hAnsi="Arial" w:cs="Arial"/>
                <w:sz w:val="14"/>
                <w:szCs w:val="14"/>
              </w:rPr>
              <w:t>IFRS 13</w:t>
            </w:r>
          </w:p>
        </w:tc>
        <w:tc>
          <w:tcPr>
            <w:tcW w:w="9072" w:type="dxa"/>
          </w:tcPr>
          <w:p w:rsidR="00AA46C7" w:rsidRPr="00420A91" w:rsidRDefault="00AA46C7" w:rsidP="00B10B53">
            <w:pPr>
              <w:spacing w:before="20"/>
              <w:jc w:val="both"/>
              <w:rPr>
                <w:rFonts w:ascii="Arial" w:hAnsi="Arial" w:cs="Arial"/>
                <w:szCs w:val="20"/>
              </w:rPr>
            </w:pPr>
            <w:r w:rsidRPr="00420A91">
              <w:rPr>
                <w:rFonts w:ascii="Arial" w:hAnsi="Arial" w:cs="Arial"/>
                <w:szCs w:val="20"/>
                <w:rtl/>
              </w:rPr>
              <w:t>מדידת השווי ההוגן</w:t>
            </w:r>
            <w:r w:rsidRPr="00420A91">
              <w:rPr>
                <w:rStyle w:val="FootnoteReference"/>
                <w:rFonts w:ascii="Arial" w:hAnsi="Arial" w:cs="Arial"/>
                <w:szCs w:val="20"/>
                <w:rtl/>
              </w:rPr>
              <w:footnoteReference w:id="202"/>
            </w:r>
            <w:r w:rsidRPr="00420A91">
              <w:rPr>
                <w:rFonts w:ascii="Arial" w:hAnsi="Arial" w:cs="Arial"/>
                <w:szCs w:val="20"/>
                <w:rtl/>
              </w:rPr>
              <w:t xml:space="preserve"> התבססה על הערכת שווי שנעשתה על ידי מעריך שווי חיצוני בהתבסס על </w:t>
            </w:r>
            <w:r w:rsidR="00B10B53" w:rsidRPr="00420A91">
              <w:rPr>
                <w:rFonts w:ascii="Arial" w:hAnsi="Arial" w:cs="Arial" w:hint="cs"/>
                <w:szCs w:val="20"/>
                <w:rtl/>
              </w:rPr>
              <w:t xml:space="preserve">__________ </w:t>
            </w:r>
            <w:r w:rsidRPr="00420A91">
              <w:rPr>
                <w:rFonts w:ascii="Arial" w:hAnsi="Arial" w:cs="Arial"/>
                <w:szCs w:val="20"/>
                <w:rtl/>
              </w:rPr>
              <w:t>[</w:t>
            </w:r>
            <w:r w:rsidRPr="00420A91">
              <w:rPr>
                <w:rFonts w:ascii="Arial" w:hAnsi="Arial" w:cs="Arial"/>
                <w:i/>
                <w:iCs/>
                <w:szCs w:val="20"/>
                <w:rtl/>
              </w:rPr>
              <w:t>יינתן גילוי לטכניקות ההערכה ולנתונים שנעשה בהם שימוש במדידת השווי ההוגן - ראה דוגמה בביאור 11(ו)(2)</w:t>
            </w:r>
            <w:r w:rsidRPr="00420A91">
              <w:rPr>
                <w:rFonts w:ascii="Arial" w:hAnsi="Arial" w:cs="Arial"/>
                <w:szCs w:val="20"/>
                <w:rtl/>
              </w:rPr>
              <w:t>]</w:t>
            </w:r>
            <w:r w:rsidRPr="00420A91">
              <w:rPr>
                <w:rStyle w:val="FootnoteReference"/>
                <w:rFonts w:ascii="Arial" w:hAnsi="Arial" w:cs="Arial"/>
                <w:szCs w:val="20"/>
                <w:rtl/>
              </w:rPr>
              <w:footnoteReference w:id="203"/>
            </w:r>
            <w:r w:rsidRPr="00420A91">
              <w:rPr>
                <w:rFonts w:ascii="Arial" w:hAnsi="Arial" w:cs="Arial"/>
                <w:sz w:val="14"/>
                <w:szCs w:val="14"/>
                <w:vertAlign w:val="superscript"/>
                <w:rtl/>
              </w:rPr>
              <w:t xml:space="preserve"> </w:t>
            </w:r>
            <w:r w:rsidRPr="00420A91">
              <w:rPr>
                <w:rStyle w:val="FootnoteReference"/>
                <w:rFonts w:ascii="Arial" w:hAnsi="Arial" w:cs="Arial"/>
                <w:szCs w:val="20"/>
                <w:rtl/>
              </w:rPr>
              <w:footnoteReference w:id="204"/>
            </w:r>
            <w:r w:rsidRPr="00420A91">
              <w:rPr>
                <w:rFonts w:ascii="Arial" w:hAnsi="Arial" w:cs="Arial"/>
                <w:szCs w:val="20"/>
                <w:rtl/>
              </w:rPr>
              <w:t xml:space="preserve">. מדידת השווי ההוגן סווגה ברמה </w:t>
            </w:r>
            <w:r w:rsidR="00B10B53" w:rsidRPr="00420A91">
              <w:rPr>
                <w:rFonts w:ascii="Arial" w:hAnsi="Arial" w:cs="Arial" w:hint="cs"/>
                <w:szCs w:val="20"/>
                <w:rtl/>
              </w:rPr>
              <w:t>3</w:t>
            </w:r>
            <w:r w:rsidR="00B10B53" w:rsidRPr="00420A91">
              <w:rPr>
                <w:rFonts w:ascii="Arial" w:hAnsi="Arial" w:cs="Arial"/>
                <w:szCs w:val="20"/>
                <w:rtl/>
              </w:rPr>
              <w:t xml:space="preserve"> </w:t>
            </w:r>
            <w:r w:rsidRPr="00420A91">
              <w:rPr>
                <w:rFonts w:ascii="Arial" w:hAnsi="Arial" w:cs="Arial"/>
                <w:szCs w:val="20"/>
                <w:rtl/>
              </w:rPr>
              <w:t>[</w:t>
            </w:r>
            <w:r w:rsidRPr="00420A91">
              <w:rPr>
                <w:rFonts w:ascii="Arial" w:hAnsi="Arial" w:cs="Arial"/>
                <w:b/>
                <w:bCs/>
                <w:i/>
                <w:iCs/>
                <w:szCs w:val="20"/>
                <w:rtl/>
              </w:rPr>
              <w:t>לחלופין:</w:t>
            </w:r>
            <w:r w:rsidRPr="00420A91">
              <w:rPr>
                <w:rFonts w:ascii="Arial" w:hAnsi="Arial" w:cs="Arial"/>
                <w:szCs w:val="20"/>
                <w:rtl/>
              </w:rPr>
              <w:t xml:space="preserve"> ברמה </w:t>
            </w:r>
            <w:r w:rsidR="00B10B53" w:rsidRPr="00420A91">
              <w:rPr>
                <w:rFonts w:ascii="Arial" w:hAnsi="Arial" w:cs="Arial" w:hint="cs"/>
                <w:szCs w:val="20"/>
                <w:rtl/>
              </w:rPr>
              <w:t>2</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Pr>
            </w:pPr>
          </w:p>
        </w:tc>
        <w:tc>
          <w:tcPr>
            <w:tcW w:w="9072" w:type="dxa"/>
          </w:tcPr>
          <w:p w:rsidR="00AA46C7" w:rsidRPr="00420A91" w:rsidRDefault="00AA46C7" w:rsidP="009F70D5">
            <w:pPr>
              <w:spacing w:before="60"/>
              <w:jc w:val="both"/>
              <w:rPr>
                <w:rFonts w:ascii="Arial" w:hAnsi="Arial" w:cs="Arial"/>
                <w:b/>
                <w:bCs/>
                <w:szCs w:val="20"/>
              </w:rPr>
            </w:pPr>
            <w:r w:rsidRPr="00420A91">
              <w:rPr>
                <w:rFonts w:ascii="Arial" w:hAnsi="Arial" w:cs="Arial"/>
                <w:b/>
                <w:bCs/>
                <w:szCs w:val="20"/>
                <w:rtl/>
              </w:rPr>
              <w:t>[</w:t>
            </w:r>
            <w:r w:rsidRPr="00420A91">
              <w:rPr>
                <w:rFonts w:ascii="Arial" w:hAnsi="Arial" w:cs="Arial"/>
                <w:b/>
                <w:bCs/>
                <w:i/>
                <w:iCs/>
                <w:szCs w:val="20"/>
                <w:rtl/>
              </w:rPr>
              <w:t>כאשר מדידת השווי ההוגן סווגה ברמה 3:</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Pr>
            </w:pPr>
          </w:p>
        </w:tc>
        <w:tc>
          <w:tcPr>
            <w:tcW w:w="9072" w:type="dxa"/>
          </w:tcPr>
          <w:p w:rsidR="00AA46C7" w:rsidRPr="00420A91" w:rsidRDefault="00AA46C7" w:rsidP="009F70D5">
            <w:pPr>
              <w:spacing w:before="20"/>
              <w:jc w:val="both"/>
              <w:rPr>
                <w:rFonts w:ascii="Arial" w:hAnsi="Arial" w:cs="Arial"/>
                <w:szCs w:val="20"/>
              </w:rPr>
            </w:pPr>
            <w:r w:rsidRPr="00420A91">
              <w:rPr>
                <w:rFonts w:ascii="Arial" w:hAnsi="Arial" w:cs="Arial"/>
                <w:szCs w:val="20"/>
                <w:rtl/>
              </w:rPr>
              <w:t>[</w:t>
            </w:r>
            <w:r w:rsidRPr="00420A91">
              <w:rPr>
                <w:rFonts w:ascii="Arial" w:hAnsi="Arial" w:cs="Arial"/>
                <w:i/>
                <w:iCs/>
                <w:szCs w:val="20"/>
                <w:rtl/>
              </w:rPr>
              <w:t>יינתן גילוי למידע כמותי לגבי מדידות שווי הוגן המסווגות ברמה 3 - ראה דוגמה בביאור 11(ו)(4)(א).</w:t>
            </w:r>
            <w:r w:rsidRPr="00420A91">
              <w:rPr>
                <w:rFonts w:ascii="Arial" w:hAnsi="Arial" w:cs="Arial"/>
                <w:szCs w:val="20"/>
                <w:rtl/>
              </w:rPr>
              <w:t xml:space="preserve">] </w:t>
            </w:r>
            <w:r w:rsidRPr="00420A91">
              <w:rPr>
                <w:rFonts w:ascii="Arial" w:hAnsi="Arial" w:cs="Arial"/>
                <w:b/>
                <w:bCs/>
                <w:szCs w:val="20"/>
                <w:rtl/>
              </w:rPr>
              <w:t>]</w:t>
            </w:r>
          </w:p>
        </w:tc>
      </w:tr>
      <w:tr w:rsidR="003349E8" w:rsidRPr="00420A91" w:rsidTr="009F70D5">
        <w:tc>
          <w:tcPr>
            <w:tcW w:w="1361" w:type="dxa"/>
          </w:tcPr>
          <w:p w:rsidR="003349E8" w:rsidRPr="00420A91" w:rsidRDefault="00033751" w:rsidP="009F70D5">
            <w:pPr>
              <w:spacing w:before="80" w:line="240" w:lineRule="auto"/>
              <w:rPr>
                <w:rFonts w:ascii="Arial" w:hAnsi="Arial" w:cs="Arial"/>
                <w:sz w:val="14"/>
                <w:szCs w:val="14"/>
              </w:rPr>
            </w:pPr>
            <w:r w:rsidRPr="00420A91">
              <w:rPr>
                <w:rFonts w:ascii="Arial" w:hAnsi="Arial" w:cs="Arial" w:hint="cs"/>
                <w:sz w:val="14"/>
                <w:szCs w:val="14"/>
                <w:rtl/>
              </w:rPr>
              <w:t>(ג)98</w:t>
            </w:r>
            <w:r w:rsidR="00F155A3" w:rsidRPr="00420A91">
              <w:rPr>
                <w:rFonts w:ascii="Arial" w:hAnsi="Arial" w:cs="Arial" w:hint="cs"/>
                <w:sz w:val="14"/>
                <w:szCs w:val="14"/>
                <w:rtl/>
              </w:rPr>
              <w:t xml:space="preserve"> </w:t>
            </w:r>
            <w:r w:rsidRPr="00420A91">
              <w:rPr>
                <w:rFonts w:ascii="Arial" w:hAnsi="Arial" w:cs="Arial" w:hint="cs"/>
                <w:sz w:val="14"/>
                <w:szCs w:val="14"/>
                <w:rtl/>
              </w:rPr>
              <w:t>,</w:t>
            </w:r>
            <w:r w:rsidR="00F155A3" w:rsidRPr="00420A91">
              <w:rPr>
                <w:rFonts w:ascii="Arial" w:hAnsi="Arial" w:cs="Arial" w:hint="cs"/>
                <w:sz w:val="14"/>
                <w:szCs w:val="14"/>
                <w:rtl/>
              </w:rPr>
              <w:t>97.</w:t>
            </w:r>
            <w:r w:rsidR="00F155A3" w:rsidRPr="00420A91">
              <w:rPr>
                <w:rFonts w:ascii="Arial" w:hAnsi="Arial" w:cs="Arial"/>
                <w:sz w:val="14"/>
                <w:szCs w:val="14"/>
              </w:rPr>
              <w:t>IAS 1</w:t>
            </w:r>
          </w:p>
        </w:tc>
        <w:tc>
          <w:tcPr>
            <w:tcW w:w="9072" w:type="dxa"/>
          </w:tcPr>
          <w:p w:rsidR="003349E8" w:rsidRPr="00420A91" w:rsidRDefault="003349E8" w:rsidP="00F4471C">
            <w:pPr>
              <w:spacing w:before="20"/>
              <w:jc w:val="both"/>
              <w:rPr>
                <w:rFonts w:ascii="Arial" w:hAnsi="Arial" w:cs="Arial"/>
                <w:szCs w:val="20"/>
                <w:rtl/>
              </w:rPr>
            </w:pPr>
            <w:r w:rsidRPr="00420A91">
              <w:rPr>
                <w:rFonts w:ascii="Arial" w:hAnsi="Arial" w:cs="Arial" w:hint="cs"/>
                <w:szCs w:val="20"/>
                <w:rtl/>
              </w:rPr>
              <w:t xml:space="preserve">בחודש </w:t>
            </w:r>
            <w:r w:rsidRPr="00420A91">
              <w:rPr>
                <w:rFonts w:ascii="Arial" w:hAnsi="Arial" w:cs="Arial"/>
                <w:szCs w:val="20"/>
                <w:rtl/>
              </w:rPr>
              <w:t xml:space="preserve">_____ </w:t>
            </w:r>
            <w:r w:rsidRPr="00420A91">
              <w:rPr>
                <w:rFonts w:ascii="Arial" w:hAnsi="Arial" w:cs="Arial" w:hint="cs"/>
                <w:szCs w:val="20"/>
                <w:rtl/>
              </w:rPr>
              <w:t xml:space="preserve">2017 נמכרה הקרקע תמורת </w:t>
            </w:r>
            <w:r w:rsidRPr="00420A91">
              <w:rPr>
                <w:rFonts w:ascii="Arial" w:hAnsi="Arial" w:cs="Arial"/>
                <w:szCs w:val="20"/>
                <w:rtl/>
              </w:rPr>
              <w:t>_____ אלפי ש"ח</w:t>
            </w:r>
            <w:r w:rsidR="00D66483" w:rsidRPr="00420A91">
              <w:rPr>
                <w:rFonts w:ascii="Arial" w:hAnsi="Arial" w:cs="Arial" w:hint="cs"/>
                <w:szCs w:val="20"/>
                <w:rtl/>
              </w:rPr>
              <w:t>, וכתוצאה מכך הכירה החברה ב</w:t>
            </w:r>
            <w:r w:rsidRPr="00420A91">
              <w:rPr>
                <w:rFonts w:ascii="Arial" w:hAnsi="Arial" w:cs="Arial" w:hint="cs"/>
                <w:szCs w:val="20"/>
                <w:rtl/>
              </w:rPr>
              <w:t>רווח/</w:t>
            </w:r>
            <w:r w:rsidR="00D66483" w:rsidRPr="00420A91">
              <w:rPr>
                <w:rFonts w:ascii="Arial" w:hAnsi="Arial" w:cs="Arial" w:hint="cs"/>
                <w:szCs w:val="20"/>
                <w:rtl/>
              </w:rPr>
              <w:t>ב</w:t>
            </w:r>
            <w:r w:rsidRPr="00420A91">
              <w:rPr>
                <w:rFonts w:ascii="Arial" w:hAnsi="Arial" w:cs="Arial" w:hint="cs"/>
                <w:szCs w:val="20"/>
                <w:rtl/>
              </w:rPr>
              <w:t xml:space="preserve">הפסד </w:t>
            </w:r>
            <w:r w:rsidR="00D66483" w:rsidRPr="00420A91">
              <w:rPr>
                <w:rFonts w:ascii="Arial" w:hAnsi="Arial" w:cs="Arial"/>
                <w:szCs w:val="20"/>
                <w:rtl/>
              </w:rPr>
              <w:t>בסך _____ אלפי ש"ח</w:t>
            </w:r>
            <w:r w:rsidRPr="00420A91">
              <w:rPr>
                <w:rFonts w:ascii="Arial" w:hAnsi="Arial" w:cs="Arial"/>
                <w:szCs w:val="20"/>
                <w:rtl/>
              </w:rPr>
              <w:t>.</w:t>
            </w:r>
          </w:p>
        </w:tc>
      </w:tr>
    </w:tbl>
    <w:p w:rsidR="00AA46C7" w:rsidRPr="00420A91" w:rsidRDefault="00AA46C7" w:rsidP="00AA46C7">
      <w:pPr>
        <w:ind w:left="1361"/>
        <w:jc w:val="both"/>
        <w:rPr>
          <w:rFonts w:ascii="Arial" w:hAnsi="Arial" w:cs="Arial"/>
          <w:b/>
          <w:bCs/>
          <w:szCs w:val="20"/>
          <w:u w:val="single"/>
          <w:rtl/>
        </w:rPr>
      </w:pPr>
      <w:r w:rsidRPr="00420A91">
        <w:rPr>
          <w:rFonts w:ascii="Arial" w:hAnsi="Arial" w:cs="Arial"/>
          <w:szCs w:val="20"/>
          <w:rtl/>
        </w:rPr>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60" w:line="348" w:lineRule="auto"/>
              <w:jc w:val="both"/>
              <w:rPr>
                <w:rFonts w:ascii="Arial" w:hAnsi="Arial" w:cs="Arial"/>
                <w:b/>
                <w:bCs/>
                <w:sz w:val="14"/>
                <w:szCs w:val="14"/>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9</w:t>
            </w:r>
            <w:r w:rsidRPr="00420A91">
              <w:rPr>
                <w:rFonts w:ascii="Arial" w:hAnsi="Arial" w:cs="Arial"/>
                <w:b/>
                <w:bCs/>
                <w:szCs w:val="20"/>
                <w:rtl/>
              </w:rPr>
              <w:t xml:space="preserve"> - נכסים לא שוטפים וקבוצות מימוש המוחזקים למכירה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60" w:line="240" w:lineRule="auto"/>
              <w:jc w:val="both"/>
              <w:rPr>
                <w:rFonts w:ascii="Arial" w:hAnsi="Arial" w:cs="Arial"/>
                <w:sz w:val="14"/>
                <w:szCs w:val="14"/>
              </w:rPr>
            </w:pP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b/>
                <w:bCs/>
                <w:szCs w:val="20"/>
                <w:rtl/>
              </w:rPr>
              <w:t>ג.</w:t>
            </w:r>
            <w:r w:rsidRPr="00420A91">
              <w:rPr>
                <w:rFonts w:ascii="Arial" w:hAnsi="Arial" w:cs="Arial"/>
                <w:b/>
                <w:bCs/>
                <w:szCs w:val="20"/>
                <w:rtl/>
              </w:rPr>
              <w:tab/>
              <w:t>קבוצת המימוש ______ המוחזקת למכירה:</w:t>
            </w:r>
          </w:p>
        </w:tc>
      </w:tr>
      <w:tr w:rsidR="007D6D9E" w:rsidRPr="00420A91" w:rsidTr="009F70D5">
        <w:tc>
          <w:tcPr>
            <w:tcW w:w="1361" w:type="dxa"/>
          </w:tcPr>
          <w:p w:rsidR="007D6D9E" w:rsidRPr="00420A91" w:rsidRDefault="007D6D9E" w:rsidP="007D6D9E">
            <w:pPr>
              <w:spacing w:before="70"/>
              <w:jc w:val="both"/>
              <w:rPr>
                <w:rFonts w:ascii="Arial" w:hAnsi="Arial" w:cs="Arial"/>
                <w:sz w:val="14"/>
                <w:szCs w:val="14"/>
                <w:rtl/>
              </w:rPr>
            </w:pPr>
            <w:r w:rsidRPr="00420A91">
              <w:rPr>
                <w:rFonts w:ascii="Arial" w:hAnsi="Arial" w:cs="Arial"/>
                <w:sz w:val="14"/>
                <w:szCs w:val="14"/>
                <w:rtl/>
              </w:rPr>
              <w:t>41.</w:t>
            </w:r>
            <w:r w:rsidRPr="00420A91">
              <w:rPr>
                <w:rFonts w:ascii="Arial" w:hAnsi="Arial" w:cs="Arial"/>
                <w:sz w:val="14"/>
                <w:szCs w:val="14"/>
              </w:rPr>
              <w:t>IFRS 5</w:t>
            </w:r>
          </w:p>
        </w:tc>
        <w:tc>
          <w:tcPr>
            <w:tcW w:w="9072" w:type="dxa"/>
          </w:tcPr>
          <w:p w:rsidR="007D6D9E" w:rsidRPr="00420A91" w:rsidRDefault="00EF617A" w:rsidP="007D6D9E">
            <w:pPr>
              <w:spacing w:before="20"/>
              <w:jc w:val="both"/>
              <w:rPr>
                <w:rFonts w:ascii="Arial" w:hAnsi="Arial" w:cs="Arial"/>
                <w:sz w:val="22"/>
                <w:szCs w:val="20"/>
                <w:rtl/>
              </w:rPr>
            </w:pPr>
            <w:r w:rsidRPr="00420A91">
              <w:rPr>
                <w:rFonts w:ascii="Arial" w:hAnsi="Arial" w:cs="Arial" w:hint="cs"/>
                <w:szCs w:val="20"/>
                <w:rtl/>
              </w:rPr>
              <w:t xml:space="preserve">בחודש </w:t>
            </w:r>
            <w:r w:rsidR="007D6D9E" w:rsidRPr="00420A91">
              <w:rPr>
                <w:rFonts w:ascii="Arial" w:hAnsi="Arial" w:cs="Arial"/>
                <w:szCs w:val="20"/>
                <w:rtl/>
              </w:rPr>
              <w:t>_____ 2017, החליטה החברה לממש את קבוצת מימוש ______. החברה מחפשת באופן פעיל רוכש לקבוצה זו וצופה להשלים את המכירה עד _______. קבוצת מימוש זו משתייכת למגזר ______ והתאפיינה ב______ [</w:t>
            </w:r>
            <w:r w:rsidR="007D6D9E" w:rsidRPr="00420A91">
              <w:rPr>
                <w:rFonts w:ascii="Arial" w:hAnsi="Arial" w:cs="Arial"/>
                <w:i/>
                <w:iCs/>
                <w:szCs w:val="20"/>
                <w:rtl/>
              </w:rPr>
              <w:t>תיאור העובדות והנסיבות שהובילו להחלטה ולסיווג זה</w:t>
            </w:r>
            <w:r w:rsidR="007D6D9E" w:rsidRPr="00420A91">
              <w:rPr>
                <w:rFonts w:ascii="Arial" w:hAnsi="Arial" w:cs="Arial"/>
                <w:szCs w:val="20"/>
                <w:rtl/>
              </w:rPr>
              <w:t>]. לא הוכר הפסד במועד סיווג קבוצת המימוש כמוחזקת למכירה.</w:t>
            </w:r>
          </w:p>
        </w:tc>
      </w:tr>
      <w:tr w:rsidR="007D6D9E" w:rsidRPr="00420A91" w:rsidTr="009F70D5">
        <w:tc>
          <w:tcPr>
            <w:tcW w:w="1361" w:type="dxa"/>
          </w:tcPr>
          <w:p w:rsidR="007D6D9E" w:rsidRPr="00420A91" w:rsidRDefault="007D6D9E" w:rsidP="007D6D9E">
            <w:pPr>
              <w:spacing w:before="120" w:line="240" w:lineRule="auto"/>
              <w:rPr>
                <w:rFonts w:ascii="Arial" w:hAnsi="Arial" w:cs="Arial"/>
                <w:b/>
                <w:bCs/>
                <w:sz w:val="14"/>
                <w:szCs w:val="14"/>
              </w:rPr>
            </w:pPr>
            <w:r w:rsidRPr="00420A91">
              <w:rPr>
                <w:rFonts w:ascii="Arial" w:hAnsi="Arial" w:cs="Arial"/>
                <w:sz w:val="14"/>
                <w:szCs w:val="14"/>
                <w:rtl/>
              </w:rPr>
              <w:t>38.</w:t>
            </w:r>
            <w:r w:rsidRPr="00420A91">
              <w:rPr>
                <w:rFonts w:ascii="Arial" w:hAnsi="Arial" w:cs="Arial"/>
                <w:sz w:val="14"/>
                <w:szCs w:val="14"/>
              </w:rPr>
              <w:t>IFRS 5</w:t>
            </w:r>
          </w:p>
        </w:tc>
        <w:tc>
          <w:tcPr>
            <w:tcW w:w="9072" w:type="dxa"/>
          </w:tcPr>
          <w:p w:rsidR="007D6D9E" w:rsidRPr="00420A91" w:rsidRDefault="007D6D9E" w:rsidP="00F4471C">
            <w:pPr>
              <w:spacing w:before="60"/>
              <w:jc w:val="both"/>
              <w:rPr>
                <w:rFonts w:ascii="Arial" w:hAnsi="Arial" w:cs="Arial"/>
                <w:sz w:val="22"/>
                <w:szCs w:val="20"/>
                <w:rtl/>
              </w:rPr>
            </w:pPr>
            <w:r w:rsidRPr="00420A91">
              <w:rPr>
                <w:rFonts w:ascii="Arial" w:hAnsi="Arial" w:cs="Arial" w:hint="eastAsia"/>
                <w:szCs w:val="20"/>
                <w:rtl/>
              </w:rPr>
              <w:t>להלן</w:t>
            </w:r>
            <w:r w:rsidRPr="00420A91">
              <w:rPr>
                <w:rFonts w:ascii="Arial" w:hAnsi="Arial" w:cs="Arial"/>
                <w:szCs w:val="20"/>
                <w:rtl/>
              </w:rPr>
              <w:t xml:space="preserve"> הרכב הנכסים וההתחייבויות של קבוצת המימוש:</w:t>
            </w:r>
            <w:r w:rsidRPr="00420A91">
              <w:rPr>
                <w:rStyle w:val="FootnoteReference"/>
                <w:rFonts w:ascii="Arial" w:hAnsi="Arial" w:cs="Arial"/>
                <w:szCs w:val="20"/>
                <w:rtl/>
              </w:rPr>
              <w:footnoteReference w:id="205"/>
            </w:r>
            <w:r w:rsidRPr="00420A91">
              <w:rPr>
                <w:rFonts w:ascii="Arial" w:hAnsi="Arial" w:cs="Arial" w:hint="cs"/>
                <w:szCs w:val="20"/>
                <w:vertAlign w:val="superscript"/>
                <w:rtl/>
              </w:rPr>
              <w:t xml:space="preserve"> </w:t>
            </w:r>
            <w:r w:rsidRPr="00420A91">
              <w:rPr>
                <w:rStyle w:val="FootnoteReference"/>
                <w:rFonts w:ascii="Arial" w:hAnsi="Arial" w:cs="Arial"/>
                <w:szCs w:val="20"/>
                <w:rtl/>
              </w:rPr>
              <w:footnoteReference w:id="206"/>
            </w:r>
          </w:p>
        </w:tc>
      </w:tr>
    </w:tbl>
    <w:p w:rsidR="00AA46C7" w:rsidRPr="00420A91" w:rsidRDefault="00AA46C7" w:rsidP="00AA46C7">
      <w:pPr>
        <w:bidi w:val="0"/>
        <w:spacing w:line="20" w:lineRule="exact"/>
        <w:jc w:val="both"/>
        <w:rPr>
          <w:rFonts w:ascii="Arial" w:hAnsi="Arial" w:cs="Arial"/>
          <w:b/>
          <w:bCs/>
          <w:sz w:val="22"/>
          <w:szCs w:val="22"/>
        </w:rPr>
      </w:pPr>
    </w:p>
    <w:tbl>
      <w:tblPr>
        <w:bidiVisual/>
        <w:tblW w:w="10433" w:type="dxa"/>
        <w:tblLayout w:type="fixed"/>
        <w:tblCellMar>
          <w:left w:w="113" w:type="dxa"/>
          <w:right w:w="113" w:type="dxa"/>
        </w:tblCellMar>
        <w:tblLook w:val="0000" w:firstRow="0" w:lastRow="0" w:firstColumn="0" w:lastColumn="0" w:noHBand="0" w:noVBand="0"/>
      </w:tblPr>
      <w:tblGrid>
        <w:gridCol w:w="1361"/>
        <w:gridCol w:w="7711"/>
        <w:gridCol w:w="1361"/>
      </w:tblGrid>
      <w:tr w:rsidR="009F03F1" w:rsidRPr="00420A91" w:rsidTr="009F03F1">
        <w:tc>
          <w:tcPr>
            <w:tcW w:w="1361" w:type="dxa"/>
            <w:shd w:val="clear" w:color="auto" w:fill="auto"/>
          </w:tcPr>
          <w:p w:rsidR="009F03F1" w:rsidRPr="00420A91" w:rsidRDefault="009F03F1" w:rsidP="009F70D5">
            <w:pPr>
              <w:spacing w:line="240" w:lineRule="auto"/>
              <w:rPr>
                <w:rFonts w:ascii="Arial" w:hAnsi="Arial" w:cs="Arial"/>
                <w:sz w:val="14"/>
                <w:szCs w:val="14"/>
                <w:rtl/>
              </w:rPr>
            </w:pPr>
          </w:p>
        </w:tc>
        <w:tc>
          <w:tcPr>
            <w:tcW w:w="7711" w:type="dxa"/>
            <w:vAlign w:val="bottom"/>
          </w:tcPr>
          <w:p w:rsidR="009F03F1" w:rsidRPr="00420A91" w:rsidRDefault="009F03F1" w:rsidP="009F70D5">
            <w:pPr>
              <w:spacing w:line="240" w:lineRule="auto"/>
              <w:rPr>
                <w:rFonts w:ascii="Arial" w:hAnsi="Arial" w:cs="Arial"/>
                <w:szCs w:val="20"/>
                <w:rtl/>
              </w:rPr>
            </w:pPr>
          </w:p>
        </w:tc>
        <w:tc>
          <w:tcPr>
            <w:tcW w:w="1361" w:type="dxa"/>
            <w:vAlign w:val="bottom"/>
          </w:tcPr>
          <w:p w:rsidR="009F03F1" w:rsidRPr="00420A91" w:rsidRDefault="009F03F1" w:rsidP="009F70D5">
            <w:pPr>
              <w:spacing w:before="20" w:line="240" w:lineRule="auto"/>
              <w:ind w:left="-113" w:right="-113"/>
              <w:jc w:val="center"/>
              <w:rPr>
                <w:rFonts w:ascii="Arial" w:hAnsi="Arial" w:cs="Arial"/>
                <w:b/>
                <w:bCs/>
                <w:szCs w:val="20"/>
                <w:rtl/>
              </w:rPr>
            </w:pPr>
            <w:r w:rsidRPr="00420A91">
              <w:rPr>
                <w:rFonts w:ascii="Arial" w:hAnsi="Arial" w:cs="Arial"/>
                <w:b/>
                <w:bCs/>
                <w:szCs w:val="20"/>
                <w:rtl/>
              </w:rPr>
              <w:t>31.12.2017</w:t>
            </w:r>
          </w:p>
        </w:tc>
      </w:tr>
      <w:tr w:rsidR="009F03F1" w:rsidRPr="00420A91" w:rsidTr="009F03F1">
        <w:tc>
          <w:tcPr>
            <w:tcW w:w="1361" w:type="dxa"/>
            <w:shd w:val="clear" w:color="auto" w:fill="auto"/>
          </w:tcPr>
          <w:p w:rsidR="009F03F1" w:rsidRPr="00420A91" w:rsidRDefault="009F03F1" w:rsidP="009F70D5">
            <w:pPr>
              <w:spacing w:line="240" w:lineRule="auto"/>
              <w:rPr>
                <w:rFonts w:ascii="Arial" w:hAnsi="Arial" w:cs="Arial"/>
                <w:sz w:val="14"/>
                <w:szCs w:val="14"/>
                <w:rtl/>
              </w:rPr>
            </w:pPr>
          </w:p>
        </w:tc>
        <w:tc>
          <w:tcPr>
            <w:tcW w:w="7711" w:type="dxa"/>
            <w:vAlign w:val="bottom"/>
          </w:tcPr>
          <w:p w:rsidR="009F03F1" w:rsidRPr="00420A91" w:rsidRDefault="009F03F1" w:rsidP="009F70D5">
            <w:pPr>
              <w:spacing w:line="240" w:lineRule="auto"/>
              <w:rPr>
                <w:rFonts w:ascii="Arial" w:hAnsi="Arial" w:cs="Arial"/>
                <w:szCs w:val="20"/>
                <w:rtl/>
              </w:rPr>
            </w:pPr>
          </w:p>
        </w:tc>
        <w:tc>
          <w:tcPr>
            <w:tcW w:w="1361" w:type="dxa"/>
            <w:vAlign w:val="bottom"/>
          </w:tcPr>
          <w:p w:rsidR="009F03F1" w:rsidRPr="00420A91" w:rsidRDefault="009F03F1" w:rsidP="009F70D5">
            <w:pPr>
              <w:pBdr>
                <w:top w:val="single" w:sz="4" w:space="1" w:color="auto"/>
              </w:pBdr>
              <w:spacing w:line="240" w:lineRule="auto"/>
              <w:jc w:val="center"/>
              <w:rPr>
                <w:rFonts w:ascii="Arial" w:hAnsi="Arial" w:cs="Arial"/>
                <w:szCs w:val="20"/>
                <w:rtl/>
              </w:rPr>
            </w:pPr>
          </w:p>
        </w:tc>
      </w:tr>
      <w:tr w:rsidR="009F03F1" w:rsidRPr="00420A91" w:rsidTr="009F03F1">
        <w:tc>
          <w:tcPr>
            <w:tcW w:w="1361" w:type="dxa"/>
            <w:shd w:val="clear" w:color="auto" w:fill="auto"/>
          </w:tcPr>
          <w:p w:rsidR="009F03F1" w:rsidRPr="00420A91" w:rsidRDefault="009F03F1" w:rsidP="009F70D5">
            <w:pPr>
              <w:pStyle w:val="10"/>
              <w:bidi/>
              <w:spacing w:line="240" w:lineRule="auto"/>
              <w:ind w:left="0"/>
              <w:rPr>
                <w:rFonts w:cs="Arial"/>
                <w:sz w:val="14"/>
                <w:szCs w:val="14"/>
                <w:rtl/>
              </w:rPr>
            </w:pPr>
          </w:p>
        </w:tc>
        <w:tc>
          <w:tcPr>
            <w:tcW w:w="7711" w:type="dxa"/>
            <w:vAlign w:val="bottom"/>
          </w:tcPr>
          <w:p w:rsidR="009F03F1" w:rsidRPr="00420A91" w:rsidRDefault="009F03F1" w:rsidP="009F70D5">
            <w:pPr>
              <w:spacing w:before="20" w:after="20" w:line="240" w:lineRule="auto"/>
              <w:ind w:left="113" w:hanging="113"/>
              <w:rPr>
                <w:rFonts w:ascii="Arial" w:hAnsi="Arial" w:cs="Arial"/>
                <w:szCs w:val="20"/>
                <w:rtl/>
              </w:rPr>
            </w:pPr>
            <w:r w:rsidRPr="00420A91">
              <w:rPr>
                <w:rFonts w:ascii="Arial" w:hAnsi="Arial" w:cs="Arial"/>
                <w:szCs w:val="20"/>
                <w:rtl/>
              </w:rPr>
              <w:t>מזומנים ושווי מזומנים</w:t>
            </w:r>
          </w:p>
        </w:tc>
        <w:tc>
          <w:tcPr>
            <w:tcW w:w="1361" w:type="dxa"/>
            <w:vAlign w:val="bottom"/>
          </w:tcPr>
          <w:p w:rsidR="009F03F1" w:rsidRPr="00420A91" w:rsidRDefault="009F03F1" w:rsidP="009F70D5">
            <w:pPr>
              <w:spacing w:line="240" w:lineRule="auto"/>
              <w:ind w:left="170" w:right="170"/>
              <w:jc w:val="center"/>
              <w:rPr>
                <w:rFonts w:ascii="Arial" w:hAnsi="Arial" w:cs="Arial"/>
                <w:szCs w:val="20"/>
                <w:rtl/>
              </w:rPr>
            </w:pPr>
          </w:p>
        </w:tc>
      </w:tr>
      <w:tr w:rsidR="009F03F1" w:rsidRPr="00420A91" w:rsidTr="009F03F1">
        <w:tc>
          <w:tcPr>
            <w:tcW w:w="1361" w:type="dxa"/>
            <w:shd w:val="clear" w:color="auto" w:fill="auto"/>
          </w:tcPr>
          <w:p w:rsidR="009F03F1" w:rsidRPr="00420A91" w:rsidRDefault="009F03F1" w:rsidP="009F70D5">
            <w:pPr>
              <w:pStyle w:val="10"/>
              <w:bidi/>
              <w:spacing w:line="240" w:lineRule="auto"/>
              <w:ind w:left="0"/>
              <w:rPr>
                <w:rFonts w:cs="Arial"/>
                <w:sz w:val="14"/>
                <w:szCs w:val="14"/>
                <w:rtl/>
              </w:rPr>
            </w:pPr>
          </w:p>
        </w:tc>
        <w:tc>
          <w:tcPr>
            <w:tcW w:w="7711" w:type="dxa"/>
            <w:vAlign w:val="bottom"/>
          </w:tcPr>
          <w:p w:rsidR="009F03F1" w:rsidRPr="00420A91" w:rsidRDefault="009F03F1" w:rsidP="009F70D5">
            <w:pPr>
              <w:spacing w:before="20" w:after="20" w:line="240" w:lineRule="auto"/>
              <w:ind w:left="113" w:hanging="113"/>
              <w:rPr>
                <w:rFonts w:ascii="Arial" w:hAnsi="Arial" w:cs="Arial"/>
                <w:sz w:val="22"/>
                <w:szCs w:val="20"/>
                <w:rtl/>
              </w:rPr>
            </w:pPr>
            <w:r w:rsidRPr="00420A91">
              <w:rPr>
                <w:rFonts w:ascii="Arial" w:hAnsi="Arial" w:cs="Arial" w:hint="cs"/>
                <w:szCs w:val="20"/>
                <w:rtl/>
              </w:rPr>
              <w:t>מניות (1)</w:t>
            </w:r>
          </w:p>
        </w:tc>
        <w:tc>
          <w:tcPr>
            <w:tcW w:w="1361" w:type="dxa"/>
            <w:vAlign w:val="bottom"/>
          </w:tcPr>
          <w:p w:rsidR="009F03F1" w:rsidRPr="00420A91" w:rsidRDefault="009F03F1" w:rsidP="009F70D5">
            <w:pPr>
              <w:spacing w:line="240" w:lineRule="auto"/>
              <w:ind w:left="170" w:right="170"/>
              <w:jc w:val="center"/>
              <w:rPr>
                <w:rFonts w:ascii="Arial" w:hAnsi="Arial" w:cs="Arial"/>
                <w:szCs w:val="20"/>
                <w:rtl/>
              </w:rPr>
            </w:pPr>
          </w:p>
        </w:tc>
      </w:tr>
      <w:tr w:rsidR="009F03F1" w:rsidRPr="00420A91" w:rsidTr="009F03F1">
        <w:tc>
          <w:tcPr>
            <w:tcW w:w="1361" w:type="dxa"/>
            <w:shd w:val="clear" w:color="auto" w:fill="auto"/>
          </w:tcPr>
          <w:p w:rsidR="009F03F1" w:rsidRPr="00420A91" w:rsidRDefault="009F03F1" w:rsidP="009F70D5">
            <w:pPr>
              <w:spacing w:line="240" w:lineRule="auto"/>
              <w:rPr>
                <w:rFonts w:ascii="Arial" w:hAnsi="Arial" w:cs="Arial"/>
                <w:sz w:val="14"/>
                <w:szCs w:val="14"/>
                <w:rtl/>
              </w:rPr>
            </w:pPr>
          </w:p>
        </w:tc>
        <w:tc>
          <w:tcPr>
            <w:tcW w:w="7711" w:type="dxa"/>
            <w:vAlign w:val="bottom"/>
          </w:tcPr>
          <w:p w:rsidR="009F03F1" w:rsidRPr="00420A91" w:rsidRDefault="009F03F1" w:rsidP="009F70D5">
            <w:pPr>
              <w:spacing w:before="20" w:after="20" w:line="240" w:lineRule="auto"/>
              <w:ind w:left="113" w:hanging="113"/>
              <w:rPr>
                <w:rFonts w:ascii="Arial" w:hAnsi="Arial" w:cs="Arial"/>
                <w:szCs w:val="20"/>
                <w:rtl/>
              </w:rPr>
            </w:pPr>
            <w:r w:rsidRPr="00420A91">
              <w:rPr>
                <w:rFonts w:ascii="Arial" w:hAnsi="Arial" w:cs="Arial"/>
                <w:szCs w:val="20"/>
                <w:rtl/>
              </w:rPr>
              <w:t>לקוחות</w:t>
            </w:r>
          </w:p>
        </w:tc>
        <w:tc>
          <w:tcPr>
            <w:tcW w:w="1361" w:type="dxa"/>
            <w:vAlign w:val="bottom"/>
          </w:tcPr>
          <w:p w:rsidR="009F03F1" w:rsidRPr="00420A91" w:rsidRDefault="009F03F1" w:rsidP="009F70D5">
            <w:pPr>
              <w:spacing w:line="240" w:lineRule="auto"/>
              <w:ind w:left="170" w:right="170"/>
              <w:jc w:val="center"/>
              <w:rPr>
                <w:rFonts w:ascii="Arial" w:hAnsi="Arial" w:cs="Arial"/>
                <w:szCs w:val="20"/>
                <w:rtl/>
              </w:rPr>
            </w:pPr>
          </w:p>
        </w:tc>
      </w:tr>
      <w:tr w:rsidR="009F03F1" w:rsidRPr="00420A91" w:rsidTr="009F03F1">
        <w:tc>
          <w:tcPr>
            <w:tcW w:w="1361" w:type="dxa"/>
            <w:shd w:val="clear" w:color="auto" w:fill="auto"/>
          </w:tcPr>
          <w:p w:rsidR="009F03F1" w:rsidRPr="00420A91" w:rsidRDefault="009F03F1" w:rsidP="009F70D5">
            <w:pPr>
              <w:spacing w:line="240" w:lineRule="auto"/>
              <w:rPr>
                <w:rFonts w:ascii="Arial" w:hAnsi="Arial" w:cs="Arial"/>
                <w:sz w:val="14"/>
                <w:szCs w:val="14"/>
                <w:rtl/>
              </w:rPr>
            </w:pPr>
          </w:p>
        </w:tc>
        <w:tc>
          <w:tcPr>
            <w:tcW w:w="7711" w:type="dxa"/>
            <w:vAlign w:val="bottom"/>
          </w:tcPr>
          <w:p w:rsidR="009F03F1" w:rsidRPr="00420A91" w:rsidRDefault="009F03F1" w:rsidP="009F70D5">
            <w:pPr>
              <w:spacing w:before="20" w:after="20" w:line="240" w:lineRule="auto"/>
              <w:ind w:left="113" w:hanging="113"/>
              <w:rPr>
                <w:rFonts w:ascii="Arial" w:hAnsi="Arial" w:cs="Arial"/>
                <w:szCs w:val="20"/>
                <w:rtl/>
              </w:rPr>
            </w:pPr>
            <w:r w:rsidRPr="00420A91">
              <w:rPr>
                <w:rFonts w:ascii="Arial" w:hAnsi="Arial" w:cs="Arial"/>
                <w:szCs w:val="20"/>
                <w:rtl/>
              </w:rPr>
              <w:t>מלאי</w:t>
            </w:r>
          </w:p>
        </w:tc>
        <w:tc>
          <w:tcPr>
            <w:tcW w:w="1361" w:type="dxa"/>
            <w:vAlign w:val="bottom"/>
          </w:tcPr>
          <w:p w:rsidR="009F03F1" w:rsidRPr="00420A91" w:rsidRDefault="009F03F1" w:rsidP="009F70D5">
            <w:pPr>
              <w:spacing w:line="240" w:lineRule="auto"/>
              <w:ind w:left="170" w:right="170"/>
              <w:jc w:val="center"/>
              <w:rPr>
                <w:rFonts w:ascii="Arial" w:hAnsi="Arial" w:cs="Arial"/>
                <w:szCs w:val="20"/>
                <w:rtl/>
              </w:rPr>
            </w:pPr>
          </w:p>
        </w:tc>
      </w:tr>
      <w:tr w:rsidR="009F03F1" w:rsidRPr="00420A91" w:rsidTr="009F03F1">
        <w:tc>
          <w:tcPr>
            <w:tcW w:w="1361" w:type="dxa"/>
            <w:shd w:val="clear" w:color="auto" w:fill="auto"/>
          </w:tcPr>
          <w:p w:rsidR="009F03F1" w:rsidRPr="00420A91" w:rsidRDefault="009F03F1" w:rsidP="009F70D5">
            <w:pPr>
              <w:spacing w:line="240" w:lineRule="auto"/>
              <w:rPr>
                <w:rFonts w:ascii="Arial" w:hAnsi="Arial" w:cs="Arial"/>
                <w:sz w:val="14"/>
                <w:szCs w:val="14"/>
                <w:rtl/>
              </w:rPr>
            </w:pPr>
          </w:p>
        </w:tc>
        <w:tc>
          <w:tcPr>
            <w:tcW w:w="7711" w:type="dxa"/>
            <w:vAlign w:val="bottom"/>
          </w:tcPr>
          <w:p w:rsidR="009F03F1" w:rsidRPr="00420A91" w:rsidRDefault="009F03F1" w:rsidP="009F70D5">
            <w:pPr>
              <w:spacing w:before="20" w:after="20" w:line="240" w:lineRule="auto"/>
              <w:ind w:left="113" w:hanging="113"/>
              <w:rPr>
                <w:rFonts w:ascii="Arial" w:hAnsi="Arial" w:cs="Arial"/>
                <w:szCs w:val="20"/>
                <w:rtl/>
              </w:rPr>
            </w:pPr>
            <w:r w:rsidRPr="00420A91">
              <w:rPr>
                <w:rFonts w:ascii="Arial" w:hAnsi="Arial" w:cs="Arial"/>
                <w:szCs w:val="20"/>
                <w:rtl/>
              </w:rPr>
              <w:t>רכוש קבוע</w:t>
            </w:r>
          </w:p>
        </w:tc>
        <w:tc>
          <w:tcPr>
            <w:tcW w:w="1361" w:type="dxa"/>
            <w:vAlign w:val="bottom"/>
          </w:tcPr>
          <w:p w:rsidR="009F03F1" w:rsidRPr="00420A91" w:rsidRDefault="009F03F1" w:rsidP="009F70D5">
            <w:pPr>
              <w:pBdr>
                <w:bottom w:val="single" w:sz="4" w:space="1" w:color="auto"/>
              </w:pBdr>
              <w:spacing w:line="240" w:lineRule="auto"/>
              <w:ind w:left="170" w:right="170"/>
              <w:jc w:val="center"/>
              <w:rPr>
                <w:rFonts w:ascii="Arial" w:hAnsi="Arial" w:cs="Arial"/>
                <w:szCs w:val="20"/>
                <w:rtl/>
              </w:rPr>
            </w:pPr>
          </w:p>
        </w:tc>
      </w:tr>
      <w:tr w:rsidR="009F03F1" w:rsidRPr="00420A91" w:rsidTr="009F03F1">
        <w:tc>
          <w:tcPr>
            <w:tcW w:w="1361" w:type="dxa"/>
            <w:shd w:val="clear" w:color="auto" w:fill="auto"/>
          </w:tcPr>
          <w:p w:rsidR="009F03F1" w:rsidRPr="00420A91" w:rsidRDefault="009F03F1" w:rsidP="009F70D5">
            <w:pPr>
              <w:spacing w:line="240" w:lineRule="auto"/>
              <w:rPr>
                <w:rFonts w:ascii="Arial" w:hAnsi="Arial" w:cs="Arial"/>
                <w:sz w:val="14"/>
                <w:szCs w:val="14"/>
                <w:rtl/>
              </w:rPr>
            </w:pPr>
          </w:p>
        </w:tc>
        <w:tc>
          <w:tcPr>
            <w:tcW w:w="7711" w:type="dxa"/>
            <w:vAlign w:val="bottom"/>
          </w:tcPr>
          <w:p w:rsidR="009F03F1" w:rsidRPr="00420A91" w:rsidRDefault="009F03F1" w:rsidP="009F70D5">
            <w:pPr>
              <w:spacing w:before="20" w:after="20" w:line="240" w:lineRule="auto"/>
              <w:ind w:left="340" w:hanging="113"/>
              <w:rPr>
                <w:rFonts w:ascii="Arial" w:hAnsi="Arial" w:cs="Arial"/>
                <w:sz w:val="22"/>
                <w:szCs w:val="20"/>
                <w:rtl/>
              </w:rPr>
            </w:pPr>
            <w:r w:rsidRPr="00420A91">
              <w:rPr>
                <w:rFonts w:ascii="Arial" w:hAnsi="Arial" w:cs="Arial"/>
                <w:b/>
                <w:szCs w:val="20"/>
                <w:rtl/>
              </w:rPr>
              <w:t>סה"כ נכסים</w:t>
            </w:r>
          </w:p>
        </w:tc>
        <w:tc>
          <w:tcPr>
            <w:tcW w:w="1361" w:type="dxa"/>
            <w:vAlign w:val="bottom"/>
          </w:tcPr>
          <w:p w:rsidR="009F03F1" w:rsidRPr="00420A91" w:rsidRDefault="009F03F1" w:rsidP="009F70D5">
            <w:pPr>
              <w:pBdr>
                <w:bottom w:val="double" w:sz="4" w:space="1" w:color="auto"/>
              </w:pBdr>
              <w:spacing w:line="240" w:lineRule="auto"/>
              <w:ind w:left="170" w:right="170"/>
              <w:jc w:val="center"/>
              <w:rPr>
                <w:rFonts w:ascii="Arial" w:hAnsi="Arial" w:cs="Arial"/>
                <w:szCs w:val="20"/>
                <w:rtl/>
              </w:rPr>
            </w:pPr>
          </w:p>
        </w:tc>
      </w:tr>
      <w:tr w:rsidR="009F03F1" w:rsidRPr="00420A91" w:rsidTr="009F03F1">
        <w:tc>
          <w:tcPr>
            <w:tcW w:w="1361" w:type="dxa"/>
            <w:shd w:val="clear" w:color="auto" w:fill="auto"/>
          </w:tcPr>
          <w:p w:rsidR="009F03F1" w:rsidRPr="00420A91" w:rsidRDefault="009F03F1" w:rsidP="009F70D5">
            <w:pPr>
              <w:spacing w:line="240" w:lineRule="auto"/>
              <w:rPr>
                <w:rFonts w:ascii="Arial" w:hAnsi="Arial" w:cs="Arial"/>
                <w:sz w:val="14"/>
                <w:szCs w:val="14"/>
                <w:rtl/>
              </w:rPr>
            </w:pPr>
          </w:p>
        </w:tc>
        <w:tc>
          <w:tcPr>
            <w:tcW w:w="7711" w:type="dxa"/>
            <w:vAlign w:val="bottom"/>
          </w:tcPr>
          <w:p w:rsidR="009F03F1" w:rsidRPr="00420A91" w:rsidRDefault="009F03F1" w:rsidP="009F70D5">
            <w:pPr>
              <w:spacing w:line="240" w:lineRule="auto"/>
              <w:ind w:left="113" w:hanging="113"/>
              <w:rPr>
                <w:rFonts w:ascii="Arial" w:hAnsi="Arial" w:cs="Arial"/>
                <w:szCs w:val="20"/>
                <w:rtl/>
              </w:rPr>
            </w:pPr>
          </w:p>
        </w:tc>
        <w:tc>
          <w:tcPr>
            <w:tcW w:w="1361" w:type="dxa"/>
            <w:vAlign w:val="bottom"/>
          </w:tcPr>
          <w:p w:rsidR="009F03F1" w:rsidRPr="00420A91" w:rsidRDefault="009F03F1" w:rsidP="009F70D5">
            <w:pPr>
              <w:spacing w:line="240" w:lineRule="auto"/>
              <w:ind w:left="170" w:right="170"/>
              <w:jc w:val="center"/>
              <w:rPr>
                <w:rFonts w:ascii="Arial" w:hAnsi="Arial" w:cs="Arial"/>
                <w:szCs w:val="20"/>
                <w:rtl/>
              </w:rPr>
            </w:pPr>
          </w:p>
        </w:tc>
      </w:tr>
      <w:tr w:rsidR="009F03F1" w:rsidRPr="00420A91" w:rsidTr="009F03F1">
        <w:tc>
          <w:tcPr>
            <w:tcW w:w="1361" w:type="dxa"/>
            <w:shd w:val="clear" w:color="auto" w:fill="auto"/>
          </w:tcPr>
          <w:p w:rsidR="009F03F1" w:rsidRPr="00420A91" w:rsidRDefault="009F03F1" w:rsidP="009F70D5">
            <w:pPr>
              <w:spacing w:line="240" w:lineRule="auto"/>
              <w:rPr>
                <w:rFonts w:ascii="Arial" w:hAnsi="Arial" w:cs="Arial"/>
                <w:sz w:val="14"/>
                <w:szCs w:val="14"/>
                <w:rtl/>
              </w:rPr>
            </w:pPr>
          </w:p>
        </w:tc>
        <w:tc>
          <w:tcPr>
            <w:tcW w:w="7711" w:type="dxa"/>
            <w:vAlign w:val="bottom"/>
          </w:tcPr>
          <w:p w:rsidR="009F03F1" w:rsidRPr="00420A91" w:rsidRDefault="009F03F1" w:rsidP="009F70D5">
            <w:pPr>
              <w:spacing w:before="20" w:after="20" w:line="240" w:lineRule="auto"/>
              <w:ind w:left="113" w:hanging="113"/>
              <w:rPr>
                <w:rFonts w:ascii="Arial" w:hAnsi="Arial" w:cs="Arial"/>
                <w:szCs w:val="20"/>
                <w:rtl/>
              </w:rPr>
            </w:pPr>
            <w:r w:rsidRPr="00420A91">
              <w:rPr>
                <w:rFonts w:ascii="Arial" w:hAnsi="Arial" w:cs="Arial"/>
                <w:szCs w:val="20"/>
                <w:rtl/>
              </w:rPr>
              <w:t>ספקים ונותני שירותים</w:t>
            </w:r>
          </w:p>
        </w:tc>
        <w:tc>
          <w:tcPr>
            <w:tcW w:w="1361" w:type="dxa"/>
            <w:vAlign w:val="bottom"/>
          </w:tcPr>
          <w:p w:rsidR="009F03F1" w:rsidRPr="00420A91" w:rsidRDefault="009F03F1" w:rsidP="009F70D5">
            <w:pPr>
              <w:spacing w:line="240" w:lineRule="auto"/>
              <w:ind w:left="170" w:right="170"/>
              <w:jc w:val="center"/>
              <w:rPr>
                <w:rFonts w:ascii="Arial" w:hAnsi="Arial" w:cs="Arial"/>
                <w:szCs w:val="20"/>
                <w:rtl/>
              </w:rPr>
            </w:pPr>
          </w:p>
        </w:tc>
      </w:tr>
      <w:tr w:rsidR="009F03F1" w:rsidRPr="00420A91" w:rsidTr="009F03F1">
        <w:tc>
          <w:tcPr>
            <w:tcW w:w="1361" w:type="dxa"/>
            <w:shd w:val="clear" w:color="auto" w:fill="auto"/>
          </w:tcPr>
          <w:p w:rsidR="009F03F1" w:rsidRPr="00420A91" w:rsidRDefault="009F03F1" w:rsidP="009F70D5">
            <w:pPr>
              <w:spacing w:line="240" w:lineRule="auto"/>
              <w:rPr>
                <w:rFonts w:ascii="Arial" w:hAnsi="Arial" w:cs="Arial"/>
                <w:sz w:val="14"/>
                <w:szCs w:val="14"/>
                <w:rtl/>
              </w:rPr>
            </w:pPr>
          </w:p>
        </w:tc>
        <w:tc>
          <w:tcPr>
            <w:tcW w:w="7711" w:type="dxa"/>
            <w:vAlign w:val="bottom"/>
          </w:tcPr>
          <w:p w:rsidR="009F03F1" w:rsidRPr="00420A91" w:rsidRDefault="009F03F1" w:rsidP="009F70D5">
            <w:pPr>
              <w:spacing w:before="20" w:after="20" w:line="240" w:lineRule="auto"/>
              <w:ind w:left="113" w:hanging="113"/>
              <w:rPr>
                <w:rFonts w:ascii="Arial" w:hAnsi="Arial" w:cs="Arial"/>
                <w:szCs w:val="20"/>
                <w:rtl/>
              </w:rPr>
            </w:pPr>
            <w:r w:rsidRPr="00420A91">
              <w:rPr>
                <w:rFonts w:ascii="Arial" w:hAnsi="Arial" w:cs="Arial"/>
                <w:szCs w:val="20"/>
                <w:rtl/>
              </w:rPr>
              <w:t>התחייבויות בשל סיום יחסי עובד-מעביד, נטו</w:t>
            </w:r>
          </w:p>
        </w:tc>
        <w:tc>
          <w:tcPr>
            <w:tcW w:w="1361" w:type="dxa"/>
            <w:vAlign w:val="bottom"/>
          </w:tcPr>
          <w:p w:rsidR="009F03F1" w:rsidRPr="00420A91" w:rsidRDefault="009F03F1" w:rsidP="009F70D5">
            <w:pPr>
              <w:spacing w:line="240" w:lineRule="auto"/>
              <w:ind w:left="170" w:right="170"/>
              <w:jc w:val="center"/>
              <w:rPr>
                <w:rFonts w:ascii="Arial" w:hAnsi="Arial" w:cs="Arial"/>
                <w:szCs w:val="20"/>
                <w:rtl/>
              </w:rPr>
            </w:pPr>
          </w:p>
        </w:tc>
      </w:tr>
      <w:tr w:rsidR="009F03F1" w:rsidRPr="00420A91" w:rsidTr="009F03F1">
        <w:tc>
          <w:tcPr>
            <w:tcW w:w="1361" w:type="dxa"/>
            <w:shd w:val="clear" w:color="auto" w:fill="auto"/>
          </w:tcPr>
          <w:p w:rsidR="009F03F1" w:rsidRPr="00420A91" w:rsidRDefault="009F03F1" w:rsidP="009F70D5">
            <w:pPr>
              <w:spacing w:line="240" w:lineRule="auto"/>
              <w:rPr>
                <w:rFonts w:ascii="Arial" w:hAnsi="Arial" w:cs="Arial"/>
                <w:sz w:val="14"/>
                <w:szCs w:val="14"/>
                <w:rtl/>
              </w:rPr>
            </w:pPr>
          </w:p>
        </w:tc>
        <w:tc>
          <w:tcPr>
            <w:tcW w:w="7711" w:type="dxa"/>
            <w:vAlign w:val="bottom"/>
          </w:tcPr>
          <w:p w:rsidR="009F03F1" w:rsidRPr="00420A91" w:rsidRDefault="009F03F1" w:rsidP="009F70D5">
            <w:pPr>
              <w:spacing w:before="20" w:after="20" w:line="240" w:lineRule="auto"/>
              <w:ind w:left="113" w:hanging="113"/>
              <w:rPr>
                <w:rFonts w:ascii="Arial" w:hAnsi="Arial" w:cs="Arial"/>
                <w:szCs w:val="20"/>
                <w:rtl/>
              </w:rPr>
            </w:pPr>
            <w:r w:rsidRPr="00420A91">
              <w:rPr>
                <w:rFonts w:ascii="Arial" w:hAnsi="Arial" w:cs="Arial"/>
                <w:szCs w:val="20"/>
                <w:rtl/>
              </w:rPr>
              <w:t>מסים נדחים</w:t>
            </w:r>
          </w:p>
        </w:tc>
        <w:tc>
          <w:tcPr>
            <w:tcW w:w="1361" w:type="dxa"/>
            <w:vAlign w:val="bottom"/>
          </w:tcPr>
          <w:p w:rsidR="009F03F1" w:rsidRPr="00420A91" w:rsidRDefault="009F03F1" w:rsidP="009F70D5">
            <w:pPr>
              <w:pBdr>
                <w:bottom w:val="single" w:sz="4" w:space="1" w:color="auto"/>
              </w:pBdr>
              <w:spacing w:line="240" w:lineRule="auto"/>
              <w:ind w:left="170" w:right="170"/>
              <w:jc w:val="center"/>
              <w:rPr>
                <w:rFonts w:ascii="Arial" w:hAnsi="Arial" w:cs="Arial"/>
                <w:szCs w:val="20"/>
                <w:rtl/>
              </w:rPr>
            </w:pPr>
          </w:p>
        </w:tc>
      </w:tr>
      <w:tr w:rsidR="009F03F1" w:rsidRPr="00420A91" w:rsidTr="009F03F1">
        <w:tc>
          <w:tcPr>
            <w:tcW w:w="1361" w:type="dxa"/>
            <w:shd w:val="clear" w:color="auto" w:fill="auto"/>
          </w:tcPr>
          <w:p w:rsidR="009F03F1" w:rsidRPr="00420A91" w:rsidRDefault="009F03F1" w:rsidP="009F70D5">
            <w:pPr>
              <w:spacing w:line="240" w:lineRule="auto"/>
              <w:rPr>
                <w:rFonts w:ascii="Arial" w:hAnsi="Arial" w:cs="Arial"/>
                <w:sz w:val="14"/>
                <w:szCs w:val="14"/>
                <w:rtl/>
              </w:rPr>
            </w:pPr>
          </w:p>
        </w:tc>
        <w:tc>
          <w:tcPr>
            <w:tcW w:w="7711" w:type="dxa"/>
            <w:vAlign w:val="bottom"/>
          </w:tcPr>
          <w:p w:rsidR="009F03F1" w:rsidRPr="00420A91" w:rsidRDefault="009F03F1" w:rsidP="009F70D5">
            <w:pPr>
              <w:spacing w:before="20" w:after="20" w:line="240" w:lineRule="auto"/>
              <w:ind w:left="340" w:hanging="113"/>
              <w:rPr>
                <w:rFonts w:ascii="Arial" w:hAnsi="Arial" w:cs="Arial"/>
                <w:sz w:val="22"/>
                <w:szCs w:val="20"/>
                <w:rtl/>
              </w:rPr>
            </w:pPr>
            <w:r w:rsidRPr="00420A91">
              <w:rPr>
                <w:rFonts w:ascii="Arial" w:hAnsi="Arial" w:cs="Arial"/>
                <w:b/>
                <w:szCs w:val="20"/>
                <w:rtl/>
              </w:rPr>
              <w:t>סה"כ התחייבויות</w:t>
            </w:r>
          </w:p>
        </w:tc>
        <w:tc>
          <w:tcPr>
            <w:tcW w:w="1361" w:type="dxa"/>
            <w:vAlign w:val="bottom"/>
          </w:tcPr>
          <w:p w:rsidR="009F03F1" w:rsidRPr="00420A91" w:rsidRDefault="009F03F1" w:rsidP="009F70D5">
            <w:pPr>
              <w:pBdr>
                <w:bottom w:val="double" w:sz="4" w:space="1" w:color="auto"/>
              </w:pBdr>
              <w:spacing w:line="240" w:lineRule="auto"/>
              <w:ind w:left="170" w:right="170"/>
              <w:jc w:val="center"/>
              <w:rPr>
                <w:rFonts w:ascii="Arial" w:hAnsi="Arial" w:cs="Arial"/>
                <w:szCs w:val="20"/>
                <w:rtl/>
              </w:rPr>
            </w:pPr>
          </w:p>
        </w:tc>
      </w:tr>
      <w:tr w:rsidR="009F03F1" w:rsidRPr="00420A91" w:rsidTr="009F03F1">
        <w:trPr>
          <w:trHeight w:hRule="exact" w:val="57"/>
        </w:trPr>
        <w:tc>
          <w:tcPr>
            <w:tcW w:w="1361" w:type="dxa"/>
            <w:shd w:val="clear" w:color="auto" w:fill="auto"/>
          </w:tcPr>
          <w:p w:rsidR="009F03F1" w:rsidRPr="00420A91" w:rsidRDefault="009F03F1" w:rsidP="009F70D5">
            <w:pPr>
              <w:spacing w:line="240" w:lineRule="auto"/>
              <w:rPr>
                <w:rFonts w:ascii="Arial" w:hAnsi="Arial" w:cs="Arial"/>
                <w:sz w:val="14"/>
                <w:szCs w:val="14"/>
                <w:rtl/>
              </w:rPr>
            </w:pPr>
          </w:p>
        </w:tc>
        <w:tc>
          <w:tcPr>
            <w:tcW w:w="7711" w:type="dxa"/>
            <w:vAlign w:val="bottom"/>
          </w:tcPr>
          <w:p w:rsidR="009F03F1" w:rsidRPr="00420A91" w:rsidRDefault="009F03F1" w:rsidP="009F70D5">
            <w:pPr>
              <w:spacing w:line="240" w:lineRule="auto"/>
              <w:rPr>
                <w:rFonts w:ascii="Arial" w:hAnsi="Arial" w:cs="Arial"/>
                <w:szCs w:val="20"/>
                <w:rtl/>
              </w:rPr>
            </w:pPr>
          </w:p>
        </w:tc>
        <w:tc>
          <w:tcPr>
            <w:tcW w:w="1361" w:type="dxa"/>
            <w:vAlign w:val="bottom"/>
          </w:tcPr>
          <w:p w:rsidR="009F03F1" w:rsidRPr="00420A91" w:rsidRDefault="009F03F1" w:rsidP="009F70D5">
            <w:pPr>
              <w:spacing w:line="240" w:lineRule="auto"/>
              <w:ind w:left="170" w:right="170"/>
              <w:jc w:val="center"/>
              <w:rPr>
                <w:rFonts w:ascii="Arial" w:hAnsi="Arial" w:cs="Arial"/>
                <w:szCs w:val="20"/>
                <w:rtl/>
              </w:rPr>
            </w:pPr>
          </w:p>
        </w:tc>
      </w:tr>
    </w:tbl>
    <w:p w:rsidR="00AA46C7" w:rsidRPr="00420A91" w:rsidRDefault="00AA46C7" w:rsidP="00AA46C7">
      <w:pPr>
        <w:spacing w:line="240" w:lineRule="auto"/>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jc w:val="both"/>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szCs w:val="20"/>
                <w:rtl/>
              </w:rPr>
              <w:t>(</w:t>
            </w:r>
            <w:r w:rsidRPr="00420A91">
              <w:rPr>
                <w:rFonts w:ascii="Arial" w:hAnsi="Arial" w:cs="Arial" w:hint="cs"/>
                <w:szCs w:val="20"/>
                <w:rtl/>
              </w:rPr>
              <w:t>1</w:t>
            </w:r>
            <w:r w:rsidRPr="00420A91">
              <w:rPr>
                <w:rFonts w:ascii="Arial" w:hAnsi="Arial" w:cs="Arial"/>
                <w:szCs w:val="20"/>
                <w:rtl/>
              </w:rPr>
              <w:t>)</w:t>
            </w:r>
            <w:r w:rsidRPr="00420A91">
              <w:rPr>
                <w:rFonts w:ascii="Arial" w:hAnsi="Arial" w:cs="Arial"/>
                <w:b/>
                <w:bCs/>
                <w:szCs w:val="20"/>
                <w:rtl/>
              </w:rPr>
              <w:tab/>
            </w:r>
            <w:r w:rsidRPr="00420A91">
              <w:rPr>
                <w:rFonts w:ascii="Arial" w:hAnsi="Arial" w:cs="Arial"/>
                <w:szCs w:val="20"/>
                <w:rtl/>
              </w:rPr>
              <w:t>[</w:t>
            </w:r>
            <w:r w:rsidRPr="00420A91">
              <w:rPr>
                <w:rFonts w:ascii="Arial" w:hAnsi="Arial" w:cs="Arial" w:hint="eastAsia"/>
                <w:i/>
                <w:iCs/>
                <w:szCs w:val="20"/>
                <w:rtl/>
              </w:rPr>
              <w:t>יינתנו</w:t>
            </w:r>
            <w:r w:rsidRPr="00420A91">
              <w:rPr>
                <w:rFonts w:ascii="Arial" w:hAnsi="Arial" w:cs="Arial"/>
                <w:i/>
                <w:iCs/>
                <w:szCs w:val="20"/>
                <w:rtl/>
              </w:rPr>
              <w:t xml:space="preserve"> הגילויים הנדרשים בהתאם ל-</w:t>
            </w:r>
            <w:r w:rsidRPr="00420A91">
              <w:rPr>
                <w:rFonts w:ascii="Arial" w:hAnsi="Arial" w:cs="Arial"/>
                <w:i/>
                <w:iCs/>
                <w:szCs w:val="20"/>
              </w:rPr>
              <w:t>IFRS 13</w:t>
            </w:r>
            <w:r w:rsidRPr="00420A91">
              <w:rPr>
                <w:rFonts w:ascii="Arial" w:hAnsi="Arial" w:cs="Arial"/>
                <w:i/>
                <w:iCs/>
                <w:szCs w:val="20"/>
                <w:rtl/>
              </w:rPr>
              <w:t xml:space="preserve"> סעיפים 93-91(ח), 96-94, 98 ו-99 לגבי מדידות השווי ההוגן של </w:t>
            </w:r>
            <w:r w:rsidRPr="00420A91">
              <w:rPr>
                <w:rFonts w:ascii="Arial" w:hAnsi="Arial" w:cs="Arial" w:hint="cs"/>
                <w:i/>
                <w:iCs/>
                <w:szCs w:val="20"/>
                <w:rtl/>
              </w:rPr>
              <w:t>הפריטים</w:t>
            </w:r>
            <w:r w:rsidRPr="00420A91">
              <w:rPr>
                <w:rFonts w:ascii="Arial" w:hAnsi="Arial" w:cs="Arial"/>
                <w:i/>
                <w:iCs/>
                <w:szCs w:val="20"/>
                <w:rtl/>
              </w:rPr>
              <w:t xml:space="preserve"> </w:t>
            </w:r>
            <w:r w:rsidRPr="00420A91">
              <w:rPr>
                <w:rFonts w:ascii="Arial" w:hAnsi="Arial" w:cs="Arial" w:hint="eastAsia"/>
                <w:i/>
                <w:iCs/>
                <w:szCs w:val="20"/>
                <w:rtl/>
              </w:rPr>
              <w:t>של</w:t>
            </w:r>
            <w:r w:rsidRPr="00420A91">
              <w:rPr>
                <w:rFonts w:ascii="Arial" w:hAnsi="Arial" w:cs="Arial"/>
                <w:i/>
                <w:iCs/>
                <w:szCs w:val="20"/>
                <w:rtl/>
              </w:rPr>
              <w:t xml:space="preserve"> </w:t>
            </w:r>
            <w:r w:rsidRPr="00420A91">
              <w:rPr>
                <w:rFonts w:ascii="Arial" w:hAnsi="Arial" w:cs="Arial" w:hint="cs"/>
                <w:i/>
                <w:iCs/>
                <w:szCs w:val="20"/>
                <w:rtl/>
              </w:rPr>
              <w:t>קבוצת המימוש א</w:t>
            </w:r>
            <w:r w:rsidRPr="00420A91">
              <w:rPr>
                <w:rFonts w:ascii="Arial" w:hAnsi="Arial" w:cs="Arial"/>
                <w:i/>
                <w:iCs/>
                <w:szCs w:val="20"/>
                <w:rtl/>
              </w:rPr>
              <w:t>שר נמדדים בשווי הוגן.</w:t>
            </w:r>
            <w:r w:rsidRPr="00420A91">
              <w:rPr>
                <w:rFonts w:ascii="Arial" w:hAnsi="Arial" w:cs="Arial"/>
                <w:szCs w:val="20"/>
                <w:rtl/>
              </w:rPr>
              <w:t>]</w:t>
            </w:r>
            <w:r w:rsidRPr="00420A91">
              <w:rPr>
                <w:rStyle w:val="FootnoteReference"/>
                <w:rFonts w:ascii="Arial" w:hAnsi="Arial" w:cs="Arial"/>
                <w:szCs w:val="20"/>
                <w:rtl/>
              </w:rPr>
              <w:footnoteReference w:id="207"/>
            </w:r>
          </w:p>
        </w:tc>
      </w:tr>
      <w:tr w:rsidR="00AA46C7" w:rsidRPr="00420A91" w:rsidTr="009F70D5">
        <w:tc>
          <w:tcPr>
            <w:tcW w:w="1361" w:type="dxa"/>
          </w:tcPr>
          <w:p w:rsidR="00AA46C7" w:rsidRPr="00420A91" w:rsidRDefault="00AA46C7" w:rsidP="009F70D5">
            <w:pPr>
              <w:spacing w:before="180"/>
              <w:jc w:val="both"/>
              <w:rPr>
                <w:rFonts w:ascii="Arial" w:hAnsi="Arial" w:cs="Arial"/>
                <w:sz w:val="14"/>
                <w:szCs w:val="14"/>
              </w:rPr>
            </w:pPr>
            <w:r w:rsidRPr="00420A91">
              <w:rPr>
                <w:rFonts w:ascii="Arial" w:hAnsi="Arial" w:cs="Arial"/>
                <w:sz w:val="14"/>
                <w:szCs w:val="14"/>
                <w:rtl/>
              </w:rPr>
              <w:t>12.</w:t>
            </w:r>
            <w:r w:rsidRPr="00420A91">
              <w:rPr>
                <w:rFonts w:ascii="Arial" w:hAnsi="Arial" w:cs="Arial"/>
                <w:sz w:val="14"/>
                <w:szCs w:val="14"/>
              </w:rPr>
              <w:t>IFRS 5</w:t>
            </w:r>
          </w:p>
        </w:tc>
        <w:tc>
          <w:tcPr>
            <w:tcW w:w="9072" w:type="dxa"/>
          </w:tcPr>
          <w:p w:rsidR="00AA46C7" w:rsidRPr="00420A91" w:rsidRDefault="00AA46C7" w:rsidP="009F70D5">
            <w:pPr>
              <w:spacing w:before="120"/>
              <w:ind w:left="454" w:hanging="454"/>
              <w:jc w:val="both"/>
              <w:rPr>
                <w:rFonts w:ascii="Arial" w:hAnsi="Arial" w:cs="Arial"/>
                <w:b/>
                <w:bCs/>
                <w:sz w:val="22"/>
                <w:szCs w:val="20"/>
                <w:u w:val="single"/>
                <w:rtl/>
              </w:rPr>
            </w:pPr>
            <w:r w:rsidRPr="00420A91">
              <w:rPr>
                <w:rFonts w:ascii="Arial" w:hAnsi="Arial" w:cs="Arial"/>
                <w:b/>
                <w:bCs/>
                <w:szCs w:val="20"/>
                <w:rtl/>
              </w:rPr>
              <w:t>ד.</w:t>
            </w:r>
            <w:r w:rsidRPr="00420A91">
              <w:rPr>
                <w:rFonts w:ascii="Arial" w:hAnsi="Arial" w:cs="Arial"/>
                <w:b/>
                <w:bCs/>
                <w:szCs w:val="20"/>
                <w:rtl/>
              </w:rPr>
              <w:tab/>
            </w:r>
            <w:r w:rsidRPr="00420A91">
              <w:rPr>
                <w:rFonts w:ascii="Arial" w:hAnsi="Arial" w:cs="Arial" w:hint="eastAsia"/>
                <w:b/>
                <w:bCs/>
                <w:szCs w:val="20"/>
                <w:rtl/>
              </w:rPr>
              <w:t>סיווג</w:t>
            </w:r>
            <w:r w:rsidRPr="00420A91">
              <w:rPr>
                <w:rFonts w:ascii="Arial" w:hAnsi="Arial" w:cs="Arial"/>
                <w:b/>
                <w:bCs/>
                <w:szCs w:val="20"/>
                <w:rtl/>
              </w:rPr>
              <w:t xml:space="preserve"> </w:t>
            </w:r>
            <w:r w:rsidRPr="00420A91">
              <w:rPr>
                <w:rFonts w:ascii="Arial" w:hAnsi="Arial" w:cs="Arial" w:hint="eastAsia"/>
                <w:b/>
                <w:bCs/>
                <w:szCs w:val="20"/>
                <w:rtl/>
              </w:rPr>
              <w:t>כמוחזק</w:t>
            </w:r>
            <w:r w:rsidRPr="00420A91">
              <w:rPr>
                <w:rFonts w:ascii="Arial" w:hAnsi="Arial" w:cs="Arial"/>
                <w:b/>
                <w:bCs/>
                <w:szCs w:val="20"/>
                <w:rtl/>
              </w:rPr>
              <w:t xml:space="preserve"> </w:t>
            </w:r>
            <w:r w:rsidRPr="00420A91">
              <w:rPr>
                <w:rFonts w:ascii="Arial" w:hAnsi="Arial" w:cs="Arial" w:hint="eastAsia"/>
                <w:b/>
                <w:bCs/>
                <w:szCs w:val="20"/>
                <w:rtl/>
              </w:rPr>
              <w:t>למכירה</w:t>
            </w:r>
            <w:r w:rsidRPr="00420A91">
              <w:rPr>
                <w:rFonts w:ascii="Arial" w:hAnsi="Arial" w:cs="Arial"/>
                <w:b/>
                <w:bCs/>
                <w:szCs w:val="20"/>
                <w:rtl/>
              </w:rPr>
              <w:t xml:space="preserve"> </w:t>
            </w:r>
            <w:r w:rsidRPr="00420A91">
              <w:rPr>
                <w:rFonts w:ascii="Arial" w:hAnsi="Arial" w:cs="Arial" w:hint="eastAsia"/>
                <w:b/>
                <w:bCs/>
                <w:szCs w:val="20"/>
                <w:rtl/>
              </w:rPr>
              <w:t>לאחר</w:t>
            </w:r>
            <w:r w:rsidRPr="00420A91">
              <w:rPr>
                <w:rFonts w:ascii="Arial" w:hAnsi="Arial" w:cs="Arial"/>
                <w:b/>
                <w:bCs/>
                <w:szCs w:val="20"/>
                <w:rtl/>
              </w:rPr>
              <w:t xml:space="preserve"> </w:t>
            </w:r>
            <w:r w:rsidRPr="00420A91">
              <w:rPr>
                <w:rFonts w:ascii="Arial" w:hAnsi="Arial" w:cs="Arial" w:hint="eastAsia"/>
                <w:b/>
                <w:bCs/>
                <w:szCs w:val="20"/>
                <w:rtl/>
              </w:rPr>
              <w:t>תקופת</w:t>
            </w:r>
            <w:r w:rsidRPr="00420A91">
              <w:rPr>
                <w:rFonts w:ascii="Arial" w:hAnsi="Arial" w:cs="Arial"/>
                <w:b/>
                <w:bCs/>
                <w:szCs w:val="20"/>
                <w:rtl/>
              </w:rPr>
              <w:t xml:space="preserve"> </w:t>
            </w:r>
            <w:r w:rsidRPr="00420A91">
              <w:rPr>
                <w:rFonts w:ascii="Arial" w:hAnsi="Arial" w:cs="Arial" w:hint="eastAsia"/>
                <w:b/>
                <w:bCs/>
                <w:szCs w:val="20"/>
                <w:rtl/>
              </w:rPr>
              <w:t>הדיווח</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20" w:line="240" w:lineRule="auto"/>
              <w:jc w:val="both"/>
              <w:rPr>
                <w:rFonts w:ascii="Arial" w:hAnsi="Arial" w:cs="Arial"/>
                <w:sz w:val="14"/>
                <w:szCs w:val="14"/>
                <w:rtl/>
              </w:rPr>
            </w:pPr>
          </w:p>
        </w:tc>
        <w:tc>
          <w:tcPr>
            <w:tcW w:w="9072" w:type="dxa"/>
          </w:tcPr>
          <w:p w:rsidR="00AA46C7" w:rsidRPr="00420A91" w:rsidRDefault="00AA46C7" w:rsidP="00562355">
            <w:pPr>
              <w:spacing w:before="20"/>
              <w:jc w:val="both"/>
              <w:rPr>
                <w:rFonts w:ascii="Arial" w:hAnsi="Arial" w:cs="Arial"/>
                <w:b/>
                <w:bCs/>
                <w:sz w:val="22"/>
                <w:szCs w:val="20"/>
                <w:rtl/>
              </w:rPr>
            </w:pPr>
            <w:r w:rsidRPr="00420A91">
              <w:rPr>
                <w:rFonts w:ascii="Arial" w:hAnsi="Arial" w:cs="Arial"/>
                <w:szCs w:val="20"/>
                <w:rtl/>
              </w:rPr>
              <w:t>[</w:t>
            </w:r>
            <w:r w:rsidRPr="00420A91">
              <w:rPr>
                <w:rFonts w:ascii="Arial" w:hAnsi="Arial" w:cs="Arial"/>
                <w:i/>
                <w:iCs/>
                <w:szCs w:val="20"/>
                <w:rtl/>
              </w:rPr>
              <w:t>אם לאחר תקופת הדיווח מתקיימים הקריטריונים לסיווג נכס/קבוצת מימוש כמוחזקים למכירה, יש לתת גילוי</w:t>
            </w:r>
            <w:r w:rsidRPr="00420A91">
              <w:rPr>
                <w:rFonts w:ascii="Arial" w:hAnsi="Arial" w:cs="Arial" w:hint="cs"/>
                <w:i/>
                <w:iCs/>
                <w:szCs w:val="20"/>
                <w:rtl/>
              </w:rPr>
              <w:t>:</w:t>
            </w:r>
          </w:p>
        </w:tc>
      </w:tr>
      <w:tr w:rsidR="00AA46C7" w:rsidRPr="00420A91" w:rsidTr="009F70D5">
        <w:tc>
          <w:tcPr>
            <w:tcW w:w="1361" w:type="dxa"/>
          </w:tcPr>
          <w:p w:rsidR="00AA46C7" w:rsidRPr="00420A91" w:rsidRDefault="00AA46C7" w:rsidP="009F70D5">
            <w:pPr>
              <w:spacing w:before="80"/>
              <w:jc w:val="both"/>
              <w:rPr>
                <w:rFonts w:ascii="Arial" w:hAnsi="Arial" w:cs="Arial"/>
                <w:sz w:val="14"/>
                <w:szCs w:val="14"/>
              </w:rPr>
            </w:pPr>
            <w:r w:rsidRPr="00420A91">
              <w:rPr>
                <w:rFonts w:ascii="Arial" w:hAnsi="Arial" w:cs="Arial" w:hint="cs"/>
                <w:sz w:val="14"/>
                <w:szCs w:val="14"/>
                <w:rtl/>
              </w:rPr>
              <w:t>(א)41.</w:t>
            </w:r>
            <w:r w:rsidRPr="00420A91">
              <w:rPr>
                <w:rFonts w:ascii="Arial" w:hAnsi="Arial" w:cs="Arial"/>
                <w:sz w:val="14"/>
                <w:szCs w:val="14"/>
              </w:rPr>
              <w:t>IFRS 5</w:t>
            </w:r>
          </w:p>
        </w:tc>
        <w:tc>
          <w:tcPr>
            <w:tcW w:w="9072" w:type="dxa"/>
          </w:tcPr>
          <w:p w:rsidR="00AA46C7" w:rsidRPr="00420A91" w:rsidRDefault="00AA46C7" w:rsidP="009F70D5">
            <w:pPr>
              <w:spacing w:before="20"/>
              <w:ind w:left="454" w:hanging="454"/>
              <w:jc w:val="both"/>
              <w:rPr>
                <w:rFonts w:ascii="Arial" w:hAnsi="Arial" w:cs="Arial"/>
                <w:i/>
                <w:iCs/>
                <w:szCs w:val="20"/>
                <w:rtl/>
              </w:rPr>
            </w:pPr>
            <w:r w:rsidRPr="00420A91">
              <w:rPr>
                <w:rFonts w:ascii="Arial" w:hAnsi="Arial" w:cs="Arial" w:hint="cs"/>
                <w:i/>
                <w:iCs/>
                <w:szCs w:val="20"/>
                <w:rtl/>
              </w:rPr>
              <w:t>(א)</w:t>
            </w:r>
            <w:r w:rsidRPr="00420A91">
              <w:rPr>
                <w:rFonts w:ascii="Arial" w:hAnsi="Arial" w:cs="Arial"/>
                <w:i/>
                <w:iCs/>
                <w:szCs w:val="20"/>
                <w:rtl/>
              </w:rPr>
              <w:tab/>
            </w:r>
            <w:r w:rsidRPr="00420A91">
              <w:rPr>
                <w:rFonts w:ascii="Arial" w:hAnsi="Arial" w:cs="Arial" w:hint="cs"/>
                <w:i/>
                <w:iCs/>
                <w:szCs w:val="20"/>
                <w:rtl/>
              </w:rPr>
              <w:t>לתיאור של ה</w:t>
            </w:r>
            <w:r w:rsidRPr="00420A91">
              <w:rPr>
                <w:rFonts w:ascii="Arial" w:hAnsi="Arial" w:cs="Arial"/>
                <w:i/>
                <w:iCs/>
                <w:szCs w:val="20"/>
                <w:rtl/>
              </w:rPr>
              <w:t xml:space="preserve">נכס/קבוצת </w:t>
            </w:r>
            <w:r w:rsidRPr="00420A91">
              <w:rPr>
                <w:rFonts w:ascii="Arial" w:hAnsi="Arial" w:cs="Arial" w:hint="cs"/>
                <w:i/>
                <w:iCs/>
                <w:szCs w:val="20"/>
                <w:rtl/>
              </w:rPr>
              <w:t>ה</w:t>
            </w:r>
            <w:r w:rsidRPr="00420A91">
              <w:rPr>
                <w:rFonts w:ascii="Arial" w:hAnsi="Arial" w:cs="Arial"/>
                <w:i/>
                <w:iCs/>
                <w:szCs w:val="20"/>
                <w:rtl/>
              </w:rPr>
              <w:t>מימוש</w:t>
            </w:r>
            <w:r w:rsidRPr="00420A91">
              <w:rPr>
                <w:rFonts w:ascii="Arial" w:hAnsi="Arial" w:cs="Arial" w:hint="cs"/>
                <w:i/>
                <w:iCs/>
                <w:szCs w:val="20"/>
                <w:rtl/>
              </w:rPr>
              <w:t>;</w:t>
            </w:r>
          </w:p>
        </w:tc>
      </w:tr>
      <w:tr w:rsidR="00AA46C7" w:rsidRPr="00420A91" w:rsidTr="009F70D5">
        <w:tc>
          <w:tcPr>
            <w:tcW w:w="1361" w:type="dxa"/>
          </w:tcPr>
          <w:p w:rsidR="00AA46C7" w:rsidRPr="00420A91" w:rsidRDefault="00AA46C7" w:rsidP="009F70D5">
            <w:pPr>
              <w:spacing w:before="80"/>
              <w:jc w:val="both"/>
              <w:rPr>
                <w:rFonts w:ascii="Arial" w:hAnsi="Arial" w:cs="Arial"/>
                <w:sz w:val="14"/>
                <w:szCs w:val="14"/>
                <w:rtl/>
              </w:rPr>
            </w:pPr>
            <w:r w:rsidRPr="00420A91">
              <w:rPr>
                <w:rFonts w:ascii="Arial" w:hAnsi="Arial" w:cs="Arial" w:hint="cs"/>
                <w:sz w:val="14"/>
                <w:szCs w:val="14"/>
                <w:rtl/>
              </w:rPr>
              <w:t>(ב)41.</w:t>
            </w:r>
            <w:r w:rsidRPr="00420A91">
              <w:rPr>
                <w:rFonts w:ascii="Arial" w:hAnsi="Arial" w:cs="Arial"/>
                <w:sz w:val="14"/>
                <w:szCs w:val="14"/>
              </w:rPr>
              <w:t>IFRS 5</w:t>
            </w:r>
          </w:p>
        </w:tc>
        <w:tc>
          <w:tcPr>
            <w:tcW w:w="9072" w:type="dxa"/>
          </w:tcPr>
          <w:p w:rsidR="00AA46C7" w:rsidRPr="00420A91" w:rsidRDefault="00AA46C7" w:rsidP="009F70D5">
            <w:pPr>
              <w:spacing w:before="20"/>
              <w:ind w:left="454" w:hanging="454"/>
              <w:jc w:val="both"/>
              <w:rPr>
                <w:rFonts w:ascii="Arial" w:hAnsi="Arial" w:cs="Arial"/>
                <w:i/>
                <w:iCs/>
                <w:szCs w:val="20"/>
                <w:rtl/>
              </w:rPr>
            </w:pPr>
            <w:r w:rsidRPr="00420A91">
              <w:rPr>
                <w:rFonts w:ascii="Arial" w:hAnsi="Arial" w:cs="Arial" w:hint="cs"/>
                <w:i/>
                <w:iCs/>
                <w:szCs w:val="20"/>
                <w:rtl/>
              </w:rPr>
              <w:t>(ב)</w:t>
            </w:r>
            <w:r w:rsidRPr="00420A91">
              <w:rPr>
                <w:rFonts w:ascii="Arial" w:hAnsi="Arial" w:cs="Arial"/>
                <w:i/>
                <w:iCs/>
                <w:szCs w:val="20"/>
                <w:rtl/>
              </w:rPr>
              <w:tab/>
            </w:r>
            <w:r w:rsidRPr="00420A91">
              <w:rPr>
                <w:rFonts w:ascii="Arial" w:hAnsi="Arial" w:cs="Arial" w:hint="cs"/>
                <w:i/>
                <w:iCs/>
                <w:szCs w:val="20"/>
                <w:rtl/>
              </w:rPr>
              <w:t>לתיאור של העובדות והנסיבות של המכירה או שהובילו למימוש החזוי ולתיאור של האופן והעיתוי החזויים של מימוש זה; וכן</w:t>
            </w:r>
          </w:p>
        </w:tc>
      </w:tr>
      <w:tr w:rsidR="00AA46C7" w:rsidRPr="00420A91" w:rsidTr="009F70D5">
        <w:tc>
          <w:tcPr>
            <w:tcW w:w="1361" w:type="dxa"/>
          </w:tcPr>
          <w:p w:rsidR="00AA46C7" w:rsidRPr="00420A91" w:rsidRDefault="00AA46C7" w:rsidP="009F70D5">
            <w:pPr>
              <w:spacing w:before="80"/>
              <w:jc w:val="both"/>
              <w:rPr>
                <w:rFonts w:ascii="Arial" w:hAnsi="Arial" w:cs="Arial"/>
                <w:sz w:val="14"/>
                <w:szCs w:val="14"/>
                <w:rtl/>
              </w:rPr>
            </w:pPr>
            <w:r w:rsidRPr="00420A91">
              <w:rPr>
                <w:rFonts w:ascii="Arial" w:hAnsi="Arial" w:cs="Arial" w:hint="cs"/>
                <w:sz w:val="14"/>
                <w:szCs w:val="14"/>
                <w:rtl/>
              </w:rPr>
              <w:t>(ד)41.</w:t>
            </w:r>
            <w:r w:rsidRPr="00420A91">
              <w:rPr>
                <w:rFonts w:ascii="Arial" w:hAnsi="Arial" w:cs="Arial"/>
                <w:sz w:val="14"/>
                <w:szCs w:val="14"/>
              </w:rPr>
              <w:t>IFRS 5</w:t>
            </w:r>
          </w:p>
        </w:tc>
        <w:tc>
          <w:tcPr>
            <w:tcW w:w="9072" w:type="dxa"/>
          </w:tcPr>
          <w:p w:rsidR="00AA46C7" w:rsidRPr="00420A91" w:rsidRDefault="00AA46C7" w:rsidP="009F70D5">
            <w:pPr>
              <w:spacing w:before="20"/>
              <w:jc w:val="both"/>
              <w:rPr>
                <w:rFonts w:ascii="Arial" w:hAnsi="Arial" w:cs="Arial"/>
                <w:i/>
                <w:iCs/>
                <w:szCs w:val="20"/>
                <w:rtl/>
              </w:rPr>
            </w:pPr>
            <w:r w:rsidRPr="00420A91">
              <w:rPr>
                <w:rFonts w:ascii="Arial" w:hAnsi="Arial" w:cs="Arial" w:hint="cs"/>
                <w:i/>
                <w:iCs/>
                <w:szCs w:val="20"/>
                <w:rtl/>
              </w:rPr>
              <w:t>(ג)</w:t>
            </w:r>
            <w:r w:rsidRPr="00420A91">
              <w:rPr>
                <w:rFonts w:ascii="Arial" w:hAnsi="Arial" w:cs="Arial"/>
                <w:i/>
                <w:iCs/>
                <w:szCs w:val="20"/>
                <w:rtl/>
              </w:rPr>
              <w:tab/>
            </w:r>
            <w:r w:rsidRPr="00420A91">
              <w:rPr>
                <w:rFonts w:ascii="Arial" w:hAnsi="Arial" w:cs="Arial" w:hint="cs"/>
                <w:i/>
                <w:iCs/>
                <w:szCs w:val="20"/>
                <w:rtl/>
              </w:rPr>
              <w:t>אם מתאים, המגזר בר הדיווח שבו מוצג/ת ה</w:t>
            </w:r>
            <w:r w:rsidRPr="00420A91">
              <w:rPr>
                <w:rFonts w:ascii="Arial" w:hAnsi="Arial" w:cs="Arial"/>
                <w:i/>
                <w:iCs/>
                <w:szCs w:val="20"/>
                <w:rtl/>
              </w:rPr>
              <w:t xml:space="preserve">נכס/קבוצת </w:t>
            </w:r>
            <w:r w:rsidRPr="00420A91">
              <w:rPr>
                <w:rFonts w:ascii="Arial" w:hAnsi="Arial" w:cs="Arial" w:hint="cs"/>
                <w:i/>
                <w:iCs/>
                <w:szCs w:val="20"/>
                <w:rtl/>
              </w:rPr>
              <w:t>ה</w:t>
            </w:r>
            <w:r w:rsidRPr="00420A91">
              <w:rPr>
                <w:rFonts w:ascii="Arial" w:hAnsi="Arial" w:cs="Arial"/>
                <w:i/>
                <w:iCs/>
                <w:szCs w:val="20"/>
                <w:rtl/>
              </w:rPr>
              <w:t>מימוש</w:t>
            </w:r>
            <w:r w:rsidRPr="00420A91">
              <w:rPr>
                <w:rFonts w:ascii="Arial" w:hAnsi="Arial" w:cs="Arial" w:hint="cs"/>
                <w:i/>
                <w:iCs/>
                <w:szCs w:val="20"/>
                <w:rtl/>
              </w:rPr>
              <w:t xml:space="preserve"> בהתאם ל-</w:t>
            </w:r>
            <w:r w:rsidRPr="00420A91">
              <w:rPr>
                <w:rFonts w:ascii="Arial" w:hAnsi="Arial" w:cs="Arial"/>
                <w:i/>
                <w:iCs/>
                <w:szCs w:val="20"/>
              </w:rPr>
              <w:t>IFRS 8</w:t>
            </w:r>
            <w:r w:rsidRPr="00420A91">
              <w:rPr>
                <w:rFonts w:ascii="Arial" w:hAnsi="Arial" w:cs="Arial" w:hint="cs"/>
                <w:i/>
                <w:iCs/>
                <w:szCs w:val="20"/>
                <w:rtl/>
              </w:rPr>
              <w:t>.</w:t>
            </w:r>
            <w:r w:rsidRPr="00420A91">
              <w:rPr>
                <w:rFonts w:ascii="Arial" w:hAnsi="Arial" w:cs="Arial" w:hint="cs"/>
                <w:szCs w:val="20"/>
                <w:rtl/>
              </w:rPr>
              <w:t>]</w:t>
            </w:r>
          </w:p>
        </w:tc>
      </w:tr>
    </w:tbl>
    <w:p w:rsidR="00AA46C7" w:rsidRPr="00420A91" w:rsidRDefault="00AA46C7" w:rsidP="00AA46C7">
      <w:pPr>
        <w:spacing w:line="240" w:lineRule="auto"/>
        <w:rPr>
          <w:rFonts w:ascii="Arial" w:hAnsi="Arial" w:cs="Arial"/>
          <w:szCs w:val="20"/>
          <w:rtl/>
        </w:rPr>
      </w:pPr>
    </w:p>
    <w:p w:rsidR="00AA46C7" w:rsidRPr="00420A91" w:rsidRDefault="00AA46C7" w:rsidP="00AA46C7">
      <w:pPr>
        <w:spacing w:line="240" w:lineRule="auto"/>
        <w:rPr>
          <w:rFonts w:ascii="Arial" w:hAnsi="Arial" w:cs="Arial"/>
          <w:szCs w:val="20"/>
          <w:rtl/>
        </w:rPr>
      </w:pPr>
    </w:p>
    <w:p w:rsidR="00AA46C7" w:rsidRPr="00420A91" w:rsidRDefault="00AA46C7" w:rsidP="00AA46C7">
      <w:pPr>
        <w:tabs>
          <w:tab w:val="left" w:pos="227"/>
        </w:tabs>
        <w:ind w:left="1361"/>
        <w:jc w:val="both"/>
        <w:rPr>
          <w:rFonts w:ascii="Arial" w:hAnsi="Arial" w:cs="Arial"/>
          <w:szCs w:val="20"/>
          <w:rtl/>
        </w:rPr>
      </w:pPr>
      <w:r w:rsidRPr="00420A91">
        <w:rPr>
          <w:rFonts w:ascii="Arial" w:hAnsi="Arial" w:cs="Arial"/>
          <w:b/>
          <w:bCs/>
          <w:sz w:val="22"/>
          <w:szCs w:val="22"/>
          <w:u w:val="single"/>
          <w:rtl/>
        </w:rPr>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AA46C7" w:rsidRPr="00420A91" w:rsidRDefault="00AA46C7" w:rsidP="00AA46C7">
      <w:pPr>
        <w:spacing w:line="240" w:lineRule="auto"/>
        <w:ind w:left="1361"/>
        <w:jc w:val="both"/>
        <w:rPr>
          <w:rFonts w:ascii="Arial" w:hAnsi="Arial" w:cs="Arial"/>
          <w:b/>
          <w:bCs/>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40"/>
              <w:rPr>
                <w:rFonts w:ascii="Arial" w:hAnsi="Arial" w:cs="Arial"/>
                <w:sz w:val="14"/>
                <w:szCs w:val="14"/>
                <w:rtl/>
              </w:rPr>
            </w:pPr>
          </w:p>
        </w:tc>
        <w:tc>
          <w:tcPr>
            <w:tcW w:w="9072" w:type="dxa"/>
          </w:tcPr>
          <w:p w:rsidR="00AA46C7" w:rsidRPr="00420A91" w:rsidRDefault="00AA46C7" w:rsidP="00F4471C">
            <w:pPr>
              <w:spacing w:before="20"/>
              <w:ind w:left="454" w:hanging="454"/>
              <w:jc w:val="both"/>
              <w:rPr>
                <w:rFonts w:ascii="Arial" w:hAnsi="Arial" w:cs="Arial"/>
                <w:szCs w:val="20"/>
                <w:rtl/>
              </w:rPr>
            </w:pPr>
            <w:r w:rsidRPr="00420A91">
              <w:rPr>
                <w:rFonts w:ascii="Arial" w:hAnsi="Arial" w:cs="Arial"/>
                <w:b/>
                <w:bCs/>
                <w:szCs w:val="20"/>
                <w:rtl/>
              </w:rPr>
              <w:t xml:space="preserve">ביאור </w:t>
            </w:r>
            <w:r w:rsidRPr="00420A91">
              <w:rPr>
                <w:rFonts w:ascii="Arial" w:hAnsi="Arial" w:cs="Arial" w:hint="cs"/>
                <w:b/>
                <w:bCs/>
                <w:szCs w:val="20"/>
                <w:rtl/>
              </w:rPr>
              <w:t>10</w:t>
            </w:r>
            <w:r w:rsidRPr="00420A91">
              <w:rPr>
                <w:rFonts w:ascii="Arial" w:hAnsi="Arial" w:cs="Arial"/>
                <w:b/>
                <w:bCs/>
                <w:szCs w:val="20"/>
                <w:rtl/>
              </w:rPr>
              <w:t xml:space="preserve"> - </w:t>
            </w:r>
            <w:r w:rsidRPr="00420A91">
              <w:rPr>
                <w:rFonts w:ascii="Arial" w:hAnsi="Arial" w:cs="Arial" w:hint="cs"/>
                <w:b/>
                <w:bCs/>
                <w:szCs w:val="20"/>
                <w:rtl/>
              </w:rPr>
              <w:t>השקעות בחברות המטופלות לפי שיטת השווי המאזני</w:t>
            </w:r>
            <w:r w:rsidRPr="00420A91">
              <w:rPr>
                <w:rFonts w:ascii="Arial" w:hAnsi="Arial" w:cs="Arial"/>
                <w:b/>
                <w:bCs/>
                <w:szCs w:val="20"/>
                <w:rtl/>
              </w:rPr>
              <w:t>:</w:t>
            </w:r>
            <w:r w:rsidRPr="00420A91">
              <w:rPr>
                <w:rStyle w:val="FootnoteReference"/>
                <w:rFonts w:ascii="Arial" w:hAnsi="Arial" w:cs="Arial"/>
                <w:szCs w:val="20"/>
                <w:rtl/>
              </w:rPr>
              <w:footnoteReference w:id="208"/>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(ד)ב4.</w:t>
            </w:r>
            <w:r w:rsidRPr="00420A91">
              <w:rPr>
                <w:rFonts w:ascii="Arial" w:hAnsi="Arial" w:cs="Arial"/>
                <w:sz w:val="14"/>
                <w:szCs w:val="14"/>
              </w:rPr>
              <w:t>IFRS 12</w:t>
            </w:r>
          </w:p>
        </w:tc>
        <w:tc>
          <w:tcPr>
            <w:tcW w:w="9072" w:type="dxa"/>
          </w:tcPr>
          <w:p w:rsidR="00AA46C7" w:rsidRPr="00420A91" w:rsidRDefault="00AA46C7" w:rsidP="009F70D5">
            <w:pPr>
              <w:spacing w:before="20"/>
              <w:ind w:left="454" w:hanging="454"/>
              <w:jc w:val="both"/>
              <w:rPr>
                <w:rFonts w:ascii="Arial" w:hAnsi="Arial" w:cs="Arial"/>
                <w:b/>
                <w:bCs/>
                <w:szCs w:val="20"/>
                <w:u w:val="single"/>
              </w:rPr>
            </w:pPr>
            <w:r w:rsidRPr="00420A91">
              <w:rPr>
                <w:rFonts w:ascii="Arial" w:hAnsi="Arial" w:cs="Arial" w:hint="cs"/>
                <w:b/>
                <w:bCs/>
                <w:szCs w:val="20"/>
                <w:rtl/>
              </w:rPr>
              <w:t>א</w:t>
            </w:r>
            <w:r w:rsidRPr="00420A91">
              <w:rPr>
                <w:rFonts w:ascii="Arial" w:hAnsi="Arial" w:cs="Arial"/>
                <w:b/>
                <w:bCs/>
                <w:szCs w:val="20"/>
                <w:rtl/>
              </w:rPr>
              <w:t>.</w:t>
            </w:r>
            <w:r w:rsidRPr="00420A91">
              <w:rPr>
                <w:rFonts w:ascii="Arial" w:hAnsi="Arial" w:cs="Arial"/>
                <w:b/>
                <w:bCs/>
                <w:szCs w:val="20"/>
                <w:rtl/>
              </w:rPr>
              <w:tab/>
              <w:t>חברות כלולות:</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(א)21.</w:t>
            </w:r>
            <w:r w:rsidRPr="00420A91">
              <w:rPr>
                <w:rFonts w:ascii="Arial" w:hAnsi="Arial" w:cs="Arial"/>
                <w:sz w:val="14"/>
                <w:szCs w:val="14"/>
              </w:rPr>
              <w:t>IFRS 12</w:t>
            </w: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מידע על חברות כלולות מהותיות</w:t>
            </w:r>
            <w:r w:rsidRPr="00420A91">
              <w:rPr>
                <w:rFonts w:ascii="Arial" w:hAnsi="Arial" w:cs="Arial"/>
                <w:szCs w:val="20"/>
                <w:rtl/>
              </w:rPr>
              <w:t>:</w:t>
            </w:r>
          </w:p>
        </w:tc>
      </w:tr>
    </w:tbl>
    <w:p w:rsidR="00AA46C7" w:rsidRPr="00420A91" w:rsidRDefault="00AA46C7" w:rsidP="00AA46C7">
      <w:pPr>
        <w:spacing w:line="20" w:lineRule="exact"/>
        <w:jc w:val="both"/>
        <w:rPr>
          <w:rFonts w:ascii="Arial" w:hAnsi="Arial" w:cs="Arial"/>
          <w:rtl/>
        </w:rPr>
      </w:pPr>
    </w:p>
    <w:tbl>
      <w:tblPr>
        <w:bidiVisual/>
        <w:tblW w:w="10433" w:type="dxa"/>
        <w:tblLayout w:type="fixed"/>
        <w:tblLook w:val="01E0" w:firstRow="1" w:lastRow="1" w:firstColumn="1" w:lastColumn="1" w:noHBand="0" w:noVBand="0"/>
      </w:tblPr>
      <w:tblGrid>
        <w:gridCol w:w="1361"/>
        <w:gridCol w:w="2324"/>
        <w:gridCol w:w="1418"/>
        <w:gridCol w:w="1418"/>
        <w:gridCol w:w="1418"/>
        <w:gridCol w:w="1247"/>
        <w:gridCol w:w="1247"/>
      </w:tblGrid>
      <w:tr w:rsidR="00AA46C7" w:rsidRPr="00420A91" w:rsidTr="009F70D5">
        <w:trPr>
          <w:cantSplit/>
        </w:trPr>
        <w:tc>
          <w:tcPr>
            <w:tcW w:w="1362" w:type="dxa"/>
            <w:vAlign w:val="bottom"/>
          </w:tcPr>
          <w:p w:rsidR="00AA46C7" w:rsidRPr="00420A91" w:rsidRDefault="00AA46C7" w:rsidP="009F70D5">
            <w:pPr>
              <w:spacing w:before="80" w:line="240" w:lineRule="auto"/>
              <w:ind w:left="-57"/>
              <w:rPr>
                <w:rFonts w:ascii="Arial" w:hAnsi="Arial" w:cs="Arial"/>
                <w:sz w:val="14"/>
                <w:szCs w:val="14"/>
                <w:rtl/>
              </w:rPr>
            </w:pPr>
          </w:p>
        </w:tc>
        <w:tc>
          <w:tcPr>
            <w:tcW w:w="2325" w:type="dxa"/>
            <w:vAlign w:val="bottom"/>
          </w:tcPr>
          <w:p w:rsidR="00AA46C7" w:rsidRPr="00420A91" w:rsidRDefault="00AA46C7" w:rsidP="009F70D5">
            <w:pPr>
              <w:spacing w:line="240" w:lineRule="auto"/>
              <w:jc w:val="center"/>
              <w:rPr>
                <w:rFonts w:ascii="Arial" w:hAnsi="Arial" w:cs="Arial"/>
                <w:b/>
                <w:bCs/>
                <w:szCs w:val="20"/>
                <w:rtl/>
              </w:rPr>
            </w:pPr>
          </w:p>
        </w:tc>
        <w:tc>
          <w:tcPr>
            <w:tcW w:w="1418" w:type="dxa"/>
            <w:vAlign w:val="bottom"/>
          </w:tcPr>
          <w:p w:rsidR="00AA46C7" w:rsidRPr="00420A91" w:rsidRDefault="00AA46C7" w:rsidP="009F70D5">
            <w:pPr>
              <w:spacing w:line="240" w:lineRule="auto"/>
              <w:jc w:val="center"/>
              <w:rPr>
                <w:rFonts w:ascii="Arial" w:hAnsi="Arial" w:cs="Arial"/>
                <w:b/>
                <w:bCs/>
                <w:szCs w:val="20"/>
                <w:rtl/>
              </w:rPr>
            </w:pPr>
            <w:r w:rsidRPr="00420A91">
              <w:rPr>
                <w:rFonts w:ascii="Arial" w:hAnsi="Arial" w:cs="Arial"/>
                <w:b/>
                <w:bCs/>
                <w:szCs w:val="20"/>
                <w:rtl/>
              </w:rPr>
              <w:t>מדינת</w:t>
            </w:r>
          </w:p>
        </w:tc>
        <w:tc>
          <w:tcPr>
            <w:tcW w:w="1418" w:type="dxa"/>
            <w:vAlign w:val="bottom"/>
          </w:tcPr>
          <w:p w:rsidR="00AA46C7" w:rsidRPr="00420A91" w:rsidRDefault="00AA46C7" w:rsidP="009F70D5">
            <w:pPr>
              <w:spacing w:line="240" w:lineRule="auto"/>
              <w:jc w:val="center"/>
              <w:rPr>
                <w:rFonts w:ascii="Arial" w:hAnsi="Arial" w:cs="Arial"/>
                <w:b/>
                <w:bCs/>
                <w:szCs w:val="20"/>
                <w:rtl/>
              </w:rPr>
            </w:pPr>
            <w:r w:rsidRPr="00420A91">
              <w:rPr>
                <w:rFonts w:ascii="Arial" w:hAnsi="Arial" w:cs="Arial"/>
                <w:b/>
                <w:bCs/>
                <w:szCs w:val="20"/>
                <w:rtl/>
              </w:rPr>
              <w:t>מיקום עיקרי</w:t>
            </w:r>
          </w:p>
        </w:tc>
        <w:tc>
          <w:tcPr>
            <w:tcW w:w="1418" w:type="dxa"/>
            <w:vAlign w:val="bottom"/>
          </w:tcPr>
          <w:p w:rsidR="00AA46C7" w:rsidRPr="00420A91" w:rsidRDefault="00AA46C7" w:rsidP="009F70D5">
            <w:pPr>
              <w:spacing w:line="240" w:lineRule="auto"/>
              <w:jc w:val="center"/>
              <w:rPr>
                <w:rFonts w:ascii="Arial" w:hAnsi="Arial" w:cs="Arial"/>
                <w:b/>
                <w:bCs/>
                <w:szCs w:val="20"/>
                <w:rtl/>
              </w:rPr>
            </w:pPr>
            <w:r w:rsidRPr="00420A91">
              <w:rPr>
                <w:rFonts w:ascii="Arial" w:hAnsi="Arial" w:cs="Arial"/>
                <w:b/>
                <w:bCs/>
                <w:szCs w:val="20"/>
                <w:rtl/>
              </w:rPr>
              <w:t>מהות</w:t>
            </w:r>
          </w:p>
        </w:tc>
        <w:tc>
          <w:tcPr>
            <w:tcW w:w="2494" w:type="dxa"/>
            <w:gridSpan w:val="2"/>
            <w:vAlign w:val="bottom"/>
          </w:tcPr>
          <w:p w:rsidR="00AA46C7" w:rsidRPr="00420A91" w:rsidRDefault="00AA46C7" w:rsidP="00F4471C">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שיעור זכויות בהון המניות ובזכויות ההצבעה ליום</w:t>
            </w:r>
          </w:p>
        </w:tc>
      </w:tr>
      <w:tr w:rsidR="00AA46C7" w:rsidRPr="00420A91" w:rsidTr="009F70D5">
        <w:trPr>
          <w:cantSplit/>
        </w:trPr>
        <w:tc>
          <w:tcPr>
            <w:tcW w:w="1362" w:type="dxa"/>
            <w:vAlign w:val="bottom"/>
          </w:tcPr>
          <w:p w:rsidR="00AA46C7" w:rsidRPr="00420A91" w:rsidRDefault="00AA46C7" w:rsidP="009F70D5">
            <w:pPr>
              <w:spacing w:before="80" w:line="240" w:lineRule="auto"/>
              <w:ind w:left="-57"/>
              <w:rPr>
                <w:rFonts w:ascii="Arial" w:hAnsi="Arial" w:cs="Arial"/>
                <w:sz w:val="14"/>
                <w:szCs w:val="14"/>
                <w:rtl/>
              </w:rPr>
            </w:pPr>
          </w:p>
        </w:tc>
        <w:tc>
          <w:tcPr>
            <w:tcW w:w="2325"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שם החברה</w:t>
            </w:r>
          </w:p>
        </w:tc>
        <w:tc>
          <w:tcPr>
            <w:tcW w:w="1418" w:type="dxa"/>
            <w:vAlign w:val="bottom"/>
          </w:tcPr>
          <w:p w:rsidR="00AA46C7" w:rsidRPr="00420A91" w:rsidRDefault="00AA46C7" w:rsidP="00F4471C">
            <w:pPr>
              <w:pBdr>
                <w:bottom w:val="single" w:sz="4" w:space="1" w:color="auto"/>
              </w:pBdr>
              <w:spacing w:before="20" w:line="240" w:lineRule="auto"/>
              <w:jc w:val="center"/>
              <w:rPr>
                <w:rFonts w:ascii="Arial" w:hAnsi="Arial" w:cs="Arial"/>
                <w:b/>
                <w:bCs/>
                <w:szCs w:val="20"/>
                <w:rtl/>
              </w:rPr>
            </w:pPr>
            <w:r w:rsidRPr="00420A91">
              <w:rPr>
                <w:rFonts w:ascii="Arial" w:hAnsi="Arial" w:cs="Arial"/>
                <w:b/>
                <w:bCs/>
                <w:szCs w:val="20"/>
                <w:rtl/>
              </w:rPr>
              <w:t>התאגדות</w:t>
            </w:r>
          </w:p>
        </w:tc>
        <w:tc>
          <w:tcPr>
            <w:tcW w:w="1418"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של העסק</w:t>
            </w:r>
          </w:p>
        </w:tc>
        <w:tc>
          <w:tcPr>
            <w:tcW w:w="1418" w:type="dxa"/>
            <w:vAlign w:val="bottom"/>
          </w:tcPr>
          <w:p w:rsidR="00AA46C7" w:rsidRPr="00420A91" w:rsidRDefault="00AA46C7" w:rsidP="009F70D5">
            <w:pPr>
              <w:pBdr>
                <w:bottom w:val="single" w:sz="4" w:space="1" w:color="auto"/>
              </w:pBdr>
              <w:spacing w:before="20" w:line="240" w:lineRule="auto"/>
              <w:jc w:val="center"/>
              <w:rPr>
                <w:rFonts w:ascii="Arial" w:hAnsi="Arial" w:cs="Arial"/>
                <w:b/>
                <w:bCs/>
                <w:szCs w:val="20"/>
                <w:rtl/>
              </w:rPr>
            </w:pPr>
            <w:r w:rsidRPr="00420A91">
              <w:rPr>
                <w:rFonts w:ascii="Arial" w:hAnsi="Arial" w:cs="Arial"/>
                <w:b/>
                <w:bCs/>
                <w:szCs w:val="20"/>
                <w:rtl/>
              </w:rPr>
              <w:t>היחסים</w:t>
            </w:r>
            <w:r w:rsidRPr="00420A91">
              <w:rPr>
                <w:rStyle w:val="FootnoteReference"/>
                <w:rFonts w:ascii="Arial" w:hAnsi="Arial" w:cs="Arial"/>
                <w:szCs w:val="20"/>
                <w:rtl/>
              </w:rPr>
              <w:footnoteReference w:id="209"/>
            </w:r>
          </w:p>
        </w:tc>
        <w:tc>
          <w:tcPr>
            <w:tcW w:w="1247"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247"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AA46C7" w:rsidRPr="00420A91" w:rsidTr="009F70D5">
        <w:trPr>
          <w:cantSplit/>
        </w:trPr>
        <w:tc>
          <w:tcPr>
            <w:tcW w:w="1362" w:type="dxa"/>
            <w:vAlign w:val="bottom"/>
          </w:tcPr>
          <w:p w:rsidR="00AA46C7" w:rsidRPr="00420A91" w:rsidRDefault="00AA46C7" w:rsidP="009F70D5">
            <w:pPr>
              <w:spacing w:before="80" w:line="240" w:lineRule="auto"/>
              <w:ind w:left="-57"/>
              <w:rPr>
                <w:rFonts w:ascii="Arial" w:hAnsi="Arial" w:cs="Arial"/>
                <w:sz w:val="14"/>
                <w:szCs w:val="14"/>
                <w:rtl/>
              </w:rPr>
            </w:pPr>
          </w:p>
        </w:tc>
        <w:tc>
          <w:tcPr>
            <w:tcW w:w="2325" w:type="dxa"/>
            <w:vAlign w:val="bottom"/>
          </w:tcPr>
          <w:p w:rsidR="00AA46C7" w:rsidRPr="00420A91" w:rsidRDefault="00AA46C7" w:rsidP="009F70D5">
            <w:pPr>
              <w:spacing w:line="240" w:lineRule="auto"/>
              <w:rPr>
                <w:rFonts w:ascii="Arial" w:hAnsi="Arial" w:cs="Arial"/>
                <w:b/>
                <w:bCs/>
                <w:szCs w:val="20"/>
                <w:rtl/>
              </w:rPr>
            </w:pPr>
          </w:p>
        </w:tc>
        <w:tc>
          <w:tcPr>
            <w:tcW w:w="1418" w:type="dxa"/>
            <w:vAlign w:val="bottom"/>
          </w:tcPr>
          <w:p w:rsidR="00AA46C7" w:rsidRPr="00420A91" w:rsidRDefault="00AA46C7" w:rsidP="009F70D5">
            <w:pPr>
              <w:spacing w:line="240" w:lineRule="auto"/>
              <w:jc w:val="center"/>
              <w:rPr>
                <w:rFonts w:ascii="Arial" w:hAnsi="Arial" w:cs="Arial"/>
                <w:b/>
                <w:bCs/>
                <w:szCs w:val="20"/>
                <w:rtl/>
              </w:rPr>
            </w:pPr>
          </w:p>
        </w:tc>
        <w:tc>
          <w:tcPr>
            <w:tcW w:w="1418" w:type="dxa"/>
            <w:vAlign w:val="bottom"/>
          </w:tcPr>
          <w:p w:rsidR="00AA46C7" w:rsidRPr="00420A91" w:rsidRDefault="00AA46C7" w:rsidP="009F70D5">
            <w:pPr>
              <w:spacing w:line="240" w:lineRule="auto"/>
              <w:jc w:val="center"/>
              <w:rPr>
                <w:rFonts w:ascii="Arial" w:hAnsi="Arial" w:cs="Arial"/>
                <w:b/>
                <w:bCs/>
                <w:szCs w:val="20"/>
                <w:rtl/>
              </w:rPr>
            </w:pPr>
          </w:p>
        </w:tc>
        <w:tc>
          <w:tcPr>
            <w:tcW w:w="1418" w:type="dxa"/>
            <w:vAlign w:val="bottom"/>
          </w:tcPr>
          <w:p w:rsidR="00AA46C7" w:rsidRPr="00420A91" w:rsidRDefault="00AA46C7" w:rsidP="009F70D5">
            <w:pPr>
              <w:spacing w:line="240" w:lineRule="auto"/>
              <w:jc w:val="center"/>
              <w:rPr>
                <w:rFonts w:ascii="Arial" w:hAnsi="Arial" w:cs="Arial"/>
                <w:b/>
                <w:bCs/>
                <w:szCs w:val="20"/>
                <w:rtl/>
              </w:rPr>
            </w:pPr>
          </w:p>
        </w:tc>
        <w:tc>
          <w:tcPr>
            <w:tcW w:w="1247" w:type="dxa"/>
            <w:vAlign w:val="bottom"/>
          </w:tcPr>
          <w:p w:rsidR="00AA46C7" w:rsidRPr="00420A91" w:rsidRDefault="00AA46C7" w:rsidP="009F70D5">
            <w:pPr>
              <w:spacing w:line="240" w:lineRule="auto"/>
              <w:jc w:val="center"/>
              <w:rPr>
                <w:rFonts w:ascii="Arial" w:hAnsi="Arial" w:cs="Arial"/>
                <w:b/>
                <w:bCs/>
                <w:szCs w:val="20"/>
                <w:rtl/>
              </w:rPr>
            </w:pPr>
          </w:p>
        </w:tc>
        <w:tc>
          <w:tcPr>
            <w:tcW w:w="1247" w:type="dxa"/>
            <w:vAlign w:val="bottom"/>
          </w:tcPr>
          <w:p w:rsidR="00AA46C7" w:rsidRPr="00420A91" w:rsidRDefault="00AA46C7" w:rsidP="009F70D5">
            <w:pPr>
              <w:spacing w:line="240" w:lineRule="auto"/>
              <w:jc w:val="center"/>
              <w:rPr>
                <w:rFonts w:ascii="Arial" w:hAnsi="Arial" w:cs="Arial"/>
                <w:b/>
                <w:bCs/>
                <w:szCs w:val="20"/>
                <w:rtl/>
              </w:rPr>
            </w:pPr>
          </w:p>
        </w:tc>
      </w:tr>
      <w:tr w:rsidR="00AA46C7" w:rsidRPr="00420A91" w:rsidTr="009F70D5">
        <w:trPr>
          <w:cantSplit/>
        </w:trPr>
        <w:tc>
          <w:tcPr>
            <w:tcW w:w="1362" w:type="dxa"/>
            <w:vAlign w:val="bottom"/>
          </w:tcPr>
          <w:p w:rsidR="00AA46C7" w:rsidRPr="00420A91" w:rsidRDefault="00AA46C7" w:rsidP="009F70D5">
            <w:pPr>
              <w:spacing w:before="80" w:line="240" w:lineRule="auto"/>
              <w:ind w:left="-57"/>
              <w:rPr>
                <w:rFonts w:ascii="Arial" w:hAnsi="Arial" w:cs="Arial"/>
                <w:sz w:val="14"/>
                <w:szCs w:val="14"/>
                <w:rtl/>
              </w:rPr>
            </w:pPr>
          </w:p>
        </w:tc>
        <w:tc>
          <w:tcPr>
            <w:tcW w:w="2325" w:type="dxa"/>
            <w:vAlign w:val="bottom"/>
          </w:tcPr>
          <w:p w:rsidR="00AA46C7" w:rsidRPr="00420A91" w:rsidRDefault="00AA46C7" w:rsidP="009F70D5">
            <w:pPr>
              <w:spacing w:before="20" w:after="20" w:line="240" w:lineRule="auto"/>
              <w:rPr>
                <w:rFonts w:ascii="Arial" w:hAnsi="Arial" w:cs="Arial"/>
                <w:sz w:val="22"/>
                <w:szCs w:val="20"/>
                <w:rtl/>
              </w:rPr>
            </w:pPr>
            <w:r w:rsidRPr="00420A91">
              <w:rPr>
                <w:rFonts w:ascii="Arial" w:hAnsi="Arial" w:cs="Arial"/>
                <w:b/>
                <w:bCs/>
                <w:szCs w:val="20"/>
                <w:rtl/>
              </w:rPr>
              <w:t xml:space="preserve">חברה יא </w:t>
            </w:r>
            <w:r w:rsidRPr="00420A91">
              <w:rPr>
                <w:rFonts w:ascii="Arial" w:hAnsi="Arial" w:cs="Arial"/>
                <w:szCs w:val="20"/>
                <w:rtl/>
              </w:rPr>
              <w:t>(1)</w:t>
            </w:r>
          </w:p>
        </w:tc>
        <w:tc>
          <w:tcPr>
            <w:tcW w:w="1418"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418"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418"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247"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247" w:type="dxa"/>
            <w:vAlign w:val="bottom"/>
          </w:tcPr>
          <w:p w:rsidR="00AA46C7" w:rsidRPr="00420A91" w:rsidRDefault="00AA46C7" w:rsidP="009F70D5">
            <w:pPr>
              <w:spacing w:line="240" w:lineRule="auto"/>
              <w:ind w:left="57" w:right="57"/>
              <w:jc w:val="center"/>
              <w:rPr>
                <w:rFonts w:ascii="Arial" w:hAnsi="Arial" w:cs="Arial"/>
                <w:szCs w:val="20"/>
                <w:rtl/>
              </w:rPr>
            </w:pPr>
          </w:p>
        </w:tc>
      </w:tr>
      <w:tr w:rsidR="00AA46C7" w:rsidRPr="00420A91" w:rsidTr="009F70D5">
        <w:trPr>
          <w:cantSplit/>
        </w:trPr>
        <w:tc>
          <w:tcPr>
            <w:tcW w:w="1362" w:type="dxa"/>
            <w:vAlign w:val="bottom"/>
          </w:tcPr>
          <w:p w:rsidR="00AA46C7" w:rsidRPr="00420A91" w:rsidRDefault="00AA46C7" w:rsidP="009F70D5">
            <w:pPr>
              <w:spacing w:before="80" w:line="240" w:lineRule="auto"/>
              <w:ind w:left="-57"/>
              <w:rPr>
                <w:rFonts w:ascii="Arial" w:hAnsi="Arial" w:cs="Arial"/>
                <w:sz w:val="14"/>
                <w:szCs w:val="14"/>
                <w:rtl/>
              </w:rPr>
            </w:pPr>
          </w:p>
        </w:tc>
        <w:tc>
          <w:tcPr>
            <w:tcW w:w="2325" w:type="dxa"/>
            <w:vAlign w:val="bottom"/>
          </w:tcPr>
          <w:p w:rsidR="00AA46C7" w:rsidRPr="00420A91" w:rsidRDefault="00AA46C7" w:rsidP="009F70D5">
            <w:pPr>
              <w:spacing w:before="20" w:after="20" w:line="240" w:lineRule="auto"/>
              <w:rPr>
                <w:rFonts w:ascii="Arial" w:hAnsi="Arial" w:cs="Arial"/>
                <w:sz w:val="22"/>
                <w:szCs w:val="20"/>
                <w:rtl/>
              </w:rPr>
            </w:pPr>
            <w:r w:rsidRPr="00420A91">
              <w:rPr>
                <w:rFonts w:ascii="Arial" w:hAnsi="Arial" w:cs="Arial"/>
                <w:b/>
                <w:bCs/>
                <w:szCs w:val="20"/>
                <w:rtl/>
              </w:rPr>
              <w:t>חברה יב</w:t>
            </w:r>
            <w:r w:rsidRPr="00420A91">
              <w:rPr>
                <w:rFonts w:ascii="Arial" w:hAnsi="Arial" w:cs="Arial"/>
                <w:szCs w:val="20"/>
                <w:rtl/>
              </w:rPr>
              <w:t xml:space="preserve"> (2)</w:t>
            </w:r>
          </w:p>
        </w:tc>
        <w:tc>
          <w:tcPr>
            <w:tcW w:w="1418"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418"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418"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247"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247" w:type="dxa"/>
            <w:vAlign w:val="bottom"/>
          </w:tcPr>
          <w:p w:rsidR="00AA46C7" w:rsidRPr="00420A91" w:rsidRDefault="00AA46C7" w:rsidP="009F70D5">
            <w:pPr>
              <w:spacing w:line="240" w:lineRule="auto"/>
              <w:ind w:left="57" w:right="57"/>
              <w:jc w:val="center"/>
              <w:rPr>
                <w:rFonts w:ascii="Arial" w:hAnsi="Arial" w:cs="Arial"/>
                <w:szCs w:val="20"/>
                <w:rtl/>
              </w:rPr>
            </w:pPr>
          </w:p>
        </w:tc>
      </w:tr>
      <w:tr w:rsidR="00AA46C7" w:rsidRPr="00420A91" w:rsidTr="009F70D5">
        <w:trPr>
          <w:cantSplit/>
        </w:trPr>
        <w:tc>
          <w:tcPr>
            <w:tcW w:w="1362" w:type="dxa"/>
            <w:vAlign w:val="bottom"/>
          </w:tcPr>
          <w:p w:rsidR="00AA46C7" w:rsidRPr="00420A91" w:rsidRDefault="00AA46C7" w:rsidP="009F70D5">
            <w:pPr>
              <w:spacing w:before="80" w:line="240" w:lineRule="auto"/>
              <w:ind w:left="-57"/>
              <w:rPr>
                <w:rFonts w:ascii="Arial" w:hAnsi="Arial" w:cs="Arial"/>
                <w:sz w:val="14"/>
                <w:szCs w:val="14"/>
                <w:rtl/>
              </w:rPr>
            </w:pPr>
          </w:p>
        </w:tc>
        <w:tc>
          <w:tcPr>
            <w:tcW w:w="2325" w:type="dxa"/>
            <w:vAlign w:val="bottom"/>
          </w:tcPr>
          <w:p w:rsidR="00AA46C7" w:rsidRPr="00420A91" w:rsidRDefault="00AA46C7" w:rsidP="009F70D5">
            <w:pPr>
              <w:spacing w:before="20" w:after="20" w:line="240" w:lineRule="auto"/>
              <w:rPr>
                <w:rFonts w:ascii="Arial" w:hAnsi="Arial" w:cs="Arial"/>
                <w:sz w:val="22"/>
                <w:szCs w:val="20"/>
                <w:rtl/>
              </w:rPr>
            </w:pPr>
            <w:r w:rsidRPr="00420A91">
              <w:rPr>
                <w:rFonts w:ascii="Arial" w:hAnsi="Arial" w:cs="Arial"/>
                <w:b/>
                <w:bCs/>
                <w:szCs w:val="20"/>
                <w:rtl/>
              </w:rPr>
              <w:t>חברה יג</w:t>
            </w:r>
            <w:r w:rsidRPr="00420A91">
              <w:rPr>
                <w:rFonts w:ascii="Arial" w:hAnsi="Arial" w:cs="Arial"/>
                <w:szCs w:val="20"/>
                <w:rtl/>
              </w:rPr>
              <w:t xml:space="preserve"> (3)(4)</w:t>
            </w:r>
          </w:p>
        </w:tc>
        <w:tc>
          <w:tcPr>
            <w:tcW w:w="1418"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418"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418"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247"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247" w:type="dxa"/>
            <w:vAlign w:val="bottom"/>
          </w:tcPr>
          <w:p w:rsidR="00AA46C7" w:rsidRPr="00420A91" w:rsidRDefault="00AA46C7" w:rsidP="009F70D5">
            <w:pPr>
              <w:spacing w:line="240" w:lineRule="auto"/>
              <w:ind w:left="57" w:right="57"/>
              <w:jc w:val="center"/>
              <w:rPr>
                <w:rFonts w:ascii="Arial" w:hAnsi="Arial" w:cs="Arial"/>
                <w:szCs w:val="20"/>
                <w:rtl/>
              </w:rPr>
            </w:pPr>
          </w:p>
        </w:tc>
      </w:tr>
    </w:tbl>
    <w:p w:rsidR="00AA46C7" w:rsidRPr="00420A91" w:rsidRDefault="00AA46C7" w:rsidP="00AA46C7">
      <w:pPr>
        <w:spacing w:line="240" w:lineRule="auto"/>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(א)9 ,(ב)7.</w:t>
            </w:r>
            <w:r w:rsidRPr="00420A91">
              <w:rPr>
                <w:rFonts w:ascii="Arial" w:hAnsi="Arial" w:cs="Arial"/>
                <w:sz w:val="14"/>
                <w:szCs w:val="14"/>
              </w:rPr>
              <w:t>IFRS 12</w:t>
            </w: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szCs w:val="20"/>
                <w:rtl/>
              </w:rPr>
              <w:t>(1)</w:t>
            </w:r>
            <w:r w:rsidRPr="00420A91">
              <w:rPr>
                <w:rFonts w:ascii="Arial" w:hAnsi="Arial" w:cs="Arial"/>
                <w:b/>
                <w:bCs/>
                <w:szCs w:val="20"/>
                <w:rtl/>
              </w:rPr>
              <w:tab/>
            </w:r>
            <w:r w:rsidRPr="00420A91">
              <w:rPr>
                <w:rFonts w:ascii="Arial" w:hAnsi="Arial" w:cs="Arial"/>
                <w:szCs w:val="20"/>
                <w:rtl/>
              </w:rPr>
              <w:t>החברה מחזיקה ישירות [</w:t>
            </w:r>
            <w:r w:rsidRPr="00420A91">
              <w:rPr>
                <w:rFonts w:ascii="Arial" w:hAnsi="Arial" w:cs="Arial"/>
                <w:b/>
                <w:bCs/>
                <w:i/>
                <w:iCs/>
                <w:szCs w:val="20"/>
                <w:rtl/>
              </w:rPr>
              <w:t>לחלופין:</w:t>
            </w:r>
            <w:r w:rsidRPr="00420A91">
              <w:rPr>
                <w:rFonts w:ascii="Arial" w:hAnsi="Arial" w:cs="Arial"/>
                <w:szCs w:val="20"/>
                <w:rtl/>
              </w:rPr>
              <w:t xml:space="preserve"> בעקיפין באמצעות חברות בנות] מעל 50% מזכויות ההצבעה [</w:t>
            </w:r>
            <w:r w:rsidRPr="00420A91">
              <w:rPr>
                <w:rFonts w:ascii="Arial" w:hAnsi="Arial" w:cs="Arial"/>
                <w:b/>
                <w:bCs/>
                <w:i/>
                <w:iCs/>
                <w:szCs w:val="20"/>
                <w:rtl/>
              </w:rPr>
              <w:t>לחלופין:</w:t>
            </w:r>
            <w:r w:rsidRPr="00420A91">
              <w:rPr>
                <w:rFonts w:ascii="Arial" w:hAnsi="Arial" w:cs="Arial"/>
                <w:szCs w:val="20"/>
                <w:rtl/>
              </w:rPr>
              <w:t xml:space="preserve"> מזכויות ההצבעה הפוטנציאליות] בחברה י"א, אולם החזקה זו אינה מהווה שליטה עקב קיומן של זכויות ממשיות שניתנו לבעלי הזכויות שאינן מקנות שליטה [</w:t>
            </w:r>
            <w:r w:rsidRPr="00420A91">
              <w:rPr>
                <w:rFonts w:ascii="Arial" w:hAnsi="Arial" w:cs="Arial"/>
                <w:b/>
                <w:bCs/>
                <w:i/>
                <w:iCs/>
                <w:szCs w:val="20"/>
                <w:rtl/>
              </w:rPr>
              <w:t>לחלופין:</w:t>
            </w:r>
            <w:r w:rsidRPr="00420A91">
              <w:rPr>
                <w:rFonts w:ascii="Arial" w:hAnsi="Arial" w:cs="Arial"/>
                <w:szCs w:val="20"/>
                <w:rtl/>
              </w:rPr>
              <w:t xml:space="preserve"> [</w:t>
            </w:r>
            <w:r w:rsidRPr="00420A91">
              <w:rPr>
                <w:rFonts w:ascii="Arial" w:hAnsi="Arial" w:cs="Arial"/>
                <w:i/>
                <w:iCs/>
                <w:szCs w:val="20"/>
                <w:rtl/>
              </w:rPr>
              <w:t xml:space="preserve">תפורטנה הסיבות </w:t>
            </w:r>
            <w:r w:rsidR="000C565C" w:rsidRPr="00420A91">
              <w:rPr>
                <w:rFonts w:ascii="Arial" w:hAnsi="Arial" w:cs="Arial" w:hint="cs"/>
                <w:i/>
                <w:iCs/>
                <w:szCs w:val="20"/>
                <w:rtl/>
              </w:rPr>
              <w:t>ש</w:t>
            </w:r>
            <w:r w:rsidRPr="00420A91">
              <w:rPr>
                <w:rFonts w:ascii="Arial" w:hAnsi="Arial" w:cs="Arial"/>
                <w:i/>
                <w:iCs/>
                <w:szCs w:val="20"/>
                <w:rtl/>
              </w:rPr>
              <w:t>בגינן ההחזקה אינה מהווה שליטה</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r w:rsidRPr="00420A91">
              <w:rPr>
                <w:rFonts w:ascii="Arial" w:hAnsi="Arial" w:cs="Arial"/>
                <w:sz w:val="14"/>
                <w:szCs w:val="14"/>
                <w:rtl/>
              </w:rPr>
              <w:t>(ה)9 ,(ב)7.</w:t>
            </w:r>
            <w:r w:rsidRPr="00420A91">
              <w:rPr>
                <w:rFonts w:ascii="Arial" w:hAnsi="Arial" w:cs="Arial"/>
                <w:sz w:val="14"/>
                <w:szCs w:val="14"/>
              </w:rPr>
              <w:t>IFRS 12</w:t>
            </w:r>
          </w:p>
        </w:tc>
        <w:tc>
          <w:tcPr>
            <w:tcW w:w="9072" w:type="dxa"/>
          </w:tcPr>
          <w:p w:rsidR="00AA46C7" w:rsidRPr="00420A91" w:rsidRDefault="00AA46C7" w:rsidP="0044072D">
            <w:pPr>
              <w:spacing w:before="60"/>
              <w:ind w:left="454" w:hanging="454"/>
              <w:jc w:val="both"/>
              <w:rPr>
                <w:rFonts w:ascii="Arial" w:hAnsi="Arial" w:cs="Arial"/>
                <w:b/>
                <w:bCs/>
                <w:sz w:val="22"/>
                <w:szCs w:val="20"/>
                <w:rtl/>
              </w:rPr>
            </w:pPr>
            <w:r w:rsidRPr="00420A91">
              <w:rPr>
                <w:rFonts w:ascii="Arial" w:hAnsi="Arial" w:cs="Arial"/>
                <w:szCs w:val="20"/>
                <w:rtl/>
              </w:rPr>
              <w:t>(2)</w:t>
            </w:r>
            <w:r w:rsidRPr="00420A91">
              <w:rPr>
                <w:rFonts w:ascii="Arial" w:hAnsi="Arial" w:cs="Arial"/>
                <w:b/>
                <w:bCs/>
                <w:szCs w:val="20"/>
                <w:rtl/>
              </w:rPr>
              <w:tab/>
            </w:r>
            <w:r w:rsidRPr="00420A91">
              <w:rPr>
                <w:rFonts w:ascii="Arial" w:hAnsi="Arial" w:cs="Arial"/>
                <w:szCs w:val="20"/>
                <w:rtl/>
              </w:rPr>
              <w:t>החברה מטפלת בהשקעתה בחברה י"ב בשיטת השווי המאזני למרות שהחברה מחזיקה פחות מ-20% מזכויות ההצבעה בה</w:t>
            </w:r>
            <w:r w:rsidR="000C565C" w:rsidRPr="00420A91">
              <w:rPr>
                <w:rFonts w:ascii="Arial" w:hAnsi="Arial" w:cs="Arial" w:hint="cs"/>
                <w:szCs w:val="20"/>
                <w:rtl/>
              </w:rPr>
              <w:t>,</w:t>
            </w:r>
            <w:r w:rsidRPr="00420A91">
              <w:rPr>
                <w:rFonts w:ascii="Arial" w:hAnsi="Arial" w:cs="Arial"/>
                <w:szCs w:val="20"/>
                <w:rtl/>
              </w:rPr>
              <w:t xml:space="preserve"> וזאת מאחר ובכוחה להשפיע על המדיניות הפיננסית והתפעולית בחברה י"ב עקב זכות למינוי מנכ"ל חברת י"ב </w:t>
            </w:r>
            <w:r w:rsidR="000C565C" w:rsidRPr="00420A91">
              <w:rPr>
                <w:rFonts w:ascii="Arial" w:hAnsi="Arial" w:cs="Arial" w:hint="cs"/>
                <w:szCs w:val="20"/>
                <w:rtl/>
              </w:rPr>
              <w:t xml:space="preserve">ועקב </w:t>
            </w:r>
            <w:r w:rsidRPr="00420A91">
              <w:rPr>
                <w:rFonts w:ascii="Arial" w:hAnsi="Arial" w:cs="Arial"/>
                <w:szCs w:val="20"/>
                <w:rtl/>
              </w:rPr>
              <w:t>ייצוג של כ-25% בדירקטוריון.</w:t>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r w:rsidRPr="00420A91">
              <w:rPr>
                <w:rFonts w:ascii="Arial" w:hAnsi="Arial" w:cs="Arial"/>
                <w:sz w:val="14"/>
                <w:szCs w:val="14"/>
                <w:rtl/>
              </w:rPr>
              <w:t>(ב)22.</w:t>
            </w:r>
            <w:r w:rsidRPr="00420A91">
              <w:rPr>
                <w:rFonts w:ascii="Arial" w:hAnsi="Arial" w:cs="Arial"/>
                <w:sz w:val="14"/>
                <w:szCs w:val="14"/>
              </w:rPr>
              <w:t>IFRS 12</w:t>
            </w:r>
          </w:p>
        </w:tc>
        <w:tc>
          <w:tcPr>
            <w:tcW w:w="9072" w:type="dxa"/>
          </w:tcPr>
          <w:p w:rsidR="00AA46C7" w:rsidRPr="00420A91" w:rsidRDefault="00AA46C7" w:rsidP="0044072D">
            <w:pPr>
              <w:spacing w:before="60"/>
              <w:ind w:left="454" w:hanging="454"/>
              <w:jc w:val="both"/>
              <w:rPr>
                <w:rFonts w:ascii="Arial" w:hAnsi="Arial" w:cs="Arial"/>
                <w:b/>
                <w:bCs/>
                <w:sz w:val="22"/>
                <w:szCs w:val="20"/>
                <w:rtl/>
              </w:rPr>
            </w:pPr>
            <w:r w:rsidRPr="00420A91">
              <w:rPr>
                <w:rFonts w:ascii="Arial" w:hAnsi="Arial" w:cs="Arial"/>
                <w:szCs w:val="20"/>
                <w:rtl/>
              </w:rPr>
              <w:t>(3)</w:t>
            </w:r>
            <w:r w:rsidRPr="00420A91">
              <w:rPr>
                <w:rFonts w:ascii="Arial" w:hAnsi="Arial" w:cs="Arial"/>
                <w:b/>
                <w:bCs/>
                <w:szCs w:val="20"/>
                <w:rtl/>
              </w:rPr>
              <w:tab/>
            </w:r>
            <w:r w:rsidRPr="00420A91">
              <w:rPr>
                <w:rFonts w:ascii="Arial" w:hAnsi="Arial" w:cs="Arial"/>
                <w:szCs w:val="20"/>
                <w:rtl/>
              </w:rPr>
              <w:t>[</w:t>
            </w:r>
            <w:r w:rsidRPr="00420A91">
              <w:rPr>
                <w:rFonts w:ascii="Arial" w:hAnsi="Arial" w:cs="Arial"/>
                <w:i/>
                <w:iCs/>
                <w:szCs w:val="20"/>
                <w:rtl/>
              </w:rPr>
              <w:t xml:space="preserve">כאשר הדוחות הכספיים של חברה כלולה ששימשו ביישום שיטת השווי המאזני הם למועד או לתקופה </w:t>
            </w:r>
            <w:r w:rsidR="000C565C" w:rsidRPr="00420A91">
              <w:rPr>
                <w:rFonts w:ascii="Arial" w:hAnsi="Arial" w:cs="Arial" w:hint="cs"/>
                <w:i/>
                <w:iCs/>
                <w:szCs w:val="20"/>
                <w:rtl/>
              </w:rPr>
              <w:t xml:space="preserve">שונים </w:t>
            </w:r>
            <w:r w:rsidRPr="00420A91">
              <w:rPr>
                <w:rFonts w:ascii="Arial" w:hAnsi="Arial" w:cs="Arial"/>
                <w:i/>
                <w:iCs/>
                <w:szCs w:val="20"/>
                <w:rtl/>
              </w:rPr>
              <w:t>מאלה של החברה, יינתן גילוי למועד של סוף תקופת הדיווח של הדוחות הכספיים של החברה הכלולה ולסיבה לשימוש במועד שונה או בתקופה שונה.</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r w:rsidRPr="00420A91">
              <w:rPr>
                <w:rFonts w:ascii="Arial" w:hAnsi="Arial" w:cs="Arial"/>
                <w:sz w:val="14"/>
                <w:szCs w:val="14"/>
                <w:rtl/>
              </w:rPr>
              <w:t>תקנה 23(ג)</w:t>
            </w:r>
          </w:p>
        </w:tc>
        <w:tc>
          <w:tcPr>
            <w:tcW w:w="9072" w:type="dxa"/>
          </w:tcPr>
          <w:p w:rsidR="00AA46C7" w:rsidRPr="00420A91" w:rsidRDefault="00AA46C7" w:rsidP="009F70D5">
            <w:pPr>
              <w:spacing w:before="60"/>
              <w:ind w:left="454" w:hanging="454"/>
              <w:jc w:val="both"/>
              <w:rPr>
                <w:rFonts w:ascii="Arial" w:hAnsi="Arial" w:cs="Arial"/>
                <w:b/>
                <w:bCs/>
                <w:sz w:val="22"/>
                <w:szCs w:val="20"/>
                <w:rtl/>
              </w:rPr>
            </w:pPr>
            <w:r w:rsidRPr="00420A91">
              <w:rPr>
                <w:rFonts w:ascii="Arial" w:hAnsi="Arial" w:cs="Arial"/>
                <w:szCs w:val="20"/>
                <w:rtl/>
              </w:rPr>
              <w:t>(4)</w:t>
            </w:r>
            <w:r w:rsidRPr="00420A91">
              <w:rPr>
                <w:rFonts w:ascii="Arial" w:hAnsi="Arial" w:cs="Arial"/>
                <w:b/>
                <w:bCs/>
                <w:szCs w:val="20"/>
                <w:rtl/>
              </w:rPr>
              <w:tab/>
            </w:r>
            <w:r w:rsidRPr="00420A91">
              <w:rPr>
                <w:rFonts w:ascii="Arial" w:hAnsi="Arial" w:cs="Arial"/>
                <w:szCs w:val="20"/>
                <w:rtl/>
              </w:rPr>
              <w:t>החברה נדרשת בצירוף של הדוחות הכספיים של חברה י"ג בהתאם לתקנות ניירות ערך (דוחות כספיים שנתיים), התש"ע-2010.</w:t>
            </w:r>
            <w:r w:rsidRPr="00420A91">
              <w:rPr>
                <w:rStyle w:val="FootnoteReference"/>
                <w:rFonts w:ascii="Arial" w:hAnsi="Arial" w:cs="Arial"/>
                <w:szCs w:val="20"/>
                <w:rtl/>
              </w:rPr>
              <w:footnoteReference w:id="210"/>
            </w:r>
          </w:p>
        </w:tc>
      </w:tr>
      <w:tr w:rsidR="00AA46C7" w:rsidRPr="00420A91" w:rsidTr="009F70D5">
        <w:tc>
          <w:tcPr>
            <w:tcW w:w="1361" w:type="dxa"/>
          </w:tcPr>
          <w:p w:rsidR="00AA46C7" w:rsidRPr="00420A91" w:rsidRDefault="00AA46C7" w:rsidP="009F70D5">
            <w:pPr>
              <w:spacing w:before="18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ii</w:t>
            </w:r>
            <w:r w:rsidRPr="00420A91">
              <w:rPr>
                <w:rFonts w:ascii="Arial" w:hAnsi="Arial" w:cs="Arial"/>
                <w:sz w:val="14"/>
                <w:szCs w:val="14"/>
                <w:rtl/>
              </w:rPr>
              <w:t>)(ב)21.</w:t>
            </w:r>
            <w:r w:rsidRPr="00420A91">
              <w:rPr>
                <w:rFonts w:ascii="Arial" w:hAnsi="Arial" w:cs="Arial"/>
                <w:sz w:val="14"/>
                <w:szCs w:val="14"/>
              </w:rPr>
              <w:t>IFRS 12</w:t>
            </w:r>
          </w:p>
        </w:tc>
        <w:tc>
          <w:tcPr>
            <w:tcW w:w="9072" w:type="dxa"/>
          </w:tcPr>
          <w:p w:rsidR="00AA46C7" w:rsidRPr="00420A91" w:rsidRDefault="00AA46C7" w:rsidP="009F70D5">
            <w:pPr>
              <w:spacing w:before="120"/>
              <w:ind w:left="454" w:hanging="454"/>
              <w:jc w:val="both"/>
              <w:rPr>
                <w:rFonts w:ascii="Arial" w:hAnsi="Arial" w:cs="Arial"/>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מידע פיננסי מתומצת על חברות כלולות מהותיות</w:t>
            </w:r>
            <w:r w:rsidRPr="00420A91">
              <w:rPr>
                <w:rFonts w:ascii="Arial" w:hAnsi="Arial" w:cs="Arial"/>
                <w:szCs w:val="20"/>
                <w:rtl/>
              </w:rPr>
              <w:t>:</w:t>
            </w:r>
            <w:r w:rsidRPr="00420A91">
              <w:rPr>
                <w:rStyle w:val="FootnoteReference"/>
                <w:rFonts w:ascii="Arial" w:hAnsi="Arial" w:cs="Arial"/>
                <w:szCs w:val="20"/>
                <w:rtl/>
              </w:rPr>
              <w:footnoteReference w:id="211"/>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212"/>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ב15 ,ב14.</w:t>
            </w:r>
            <w:r w:rsidRPr="00420A91">
              <w:rPr>
                <w:rFonts w:ascii="Arial" w:hAnsi="Arial" w:cs="Arial"/>
                <w:sz w:val="14"/>
                <w:szCs w:val="14"/>
              </w:rPr>
              <w:t>IFRS 12</w:t>
            </w:r>
          </w:p>
        </w:tc>
        <w:tc>
          <w:tcPr>
            <w:tcW w:w="9072" w:type="dxa"/>
          </w:tcPr>
          <w:p w:rsidR="00AA46C7" w:rsidRPr="00420A91" w:rsidRDefault="00AA46C7" w:rsidP="007F7B15">
            <w:pPr>
              <w:spacing w:before="20"/>
              <w:jc w:val="both"/>
              <w:rPr>
                <w:rFonts w:ascii="Arial" w:hAnsi="Arial" w:cs="Arial"/>
                <w:sz w:val="22"/>
                <w:szCs w:val="20"/>
                <w:rtl/>
              </w:rPr>
            </w:pPr>
            <w:r w:rsidRPr="00420A91">
              <w:rPr>
                <w:rFonts w:ascii="Arial" w:hAnsi="Arial" w:cs="Arial"/>
                <w:szCs w:val="20"/>
                <w:rtl/>
              </w:rPr>
              <w:t>להלן מידע פיננסי מתומצת על חברות כלולות מהותיות. למעט אם נאמר במפורש אחרת</w:t>
            </w:r>
            <w:r w:rsidRPr="00420A91">
              <w:rPr>
                <w:rStyle w:val="FootnoteReference"/>
                <w:rFonts w:ascii="Arial" w:hAnsi="Arial" w:cs="Arial"/>
                <w:szCs w:val="20"/>
                <w:rtl/>
              </w:rPr>
              <w:footnoteReference w:id="213"/>
            </w:r>
            <w:r w:rsidRPr="00420A91">
              <w:rPr>
                <w:rFonts w:ascii="Arial" w:hAnsi="Arial" w:cs="Arial"/>
                <w:szCs w:val="20"/>
                <w:rtl/>
              </w:rPr>
              <w:t xml:space="preserve">, הסכומים המוצגים הם הסכומים לפי </w:t>
            </w:r>
            <w:r w:rsidRPr="00420A91">
              <w:rPr>
                <w:rFonts w:ascii="Arial" w:hAnsi="Arial" w:cs="Arial"/>
                <w:szCs w:val="20"/>
              </w:rPr>
              <w:t>IFRS</w:t>
            </w:r>
            <w:r w:rsidRPr="00420A91">
              <w:rPr>
                <w:rFonts w:ascii="Arial" w:hAnsi="Arial" w:cs="Arial"/>
                <w:szCs w:val="20"/>
                <w:rtl/>
              </w:rPr>
              <w:t xml:space="preserve"> מהחברות הכלולות (ולא חלק החברה בסכומים אלה) כשהם מתואמים כדי לשקף תיאומים שנעשו על ידי החברה ביישום שיטת השווי המאזני</w:t>
            </w:r>
            <w:r w:rsidRPr="00420A91">
              <w:rPr>
                <w:rStyle w:val="FootnoteReference"/>
                <w:rFonts w:ascii="Arial" w:hAnsi="Arial" w:cs="Arial"/>
                <w:szCs w:val="20"/>
                <w:rtl/>
              </w:rPr>
              <w:footnoteReference w:id="214"/>
            </w:r>
            <w:r w:rsidRPr="00420A91">
              <w:rPr>
                <w:rFonts w:ascii="Arial" w:hAnsi="Arial" w:cs="Arial"/>
                <w:szCs w:val="20"/>
                <w:rtl/>
              </w:rPr>
              <w:t xml:space="preserve">. הסכומים הם לפני </w:t>
            </w:r>
            <w:r w:rsidRPr="00420A91">
              <w:rPr>
                <w:rFonts w:ascii="Arial" w:hAnsi="Arial" w:cs="Arial" w:hint="cs"/>
                <w:szCs w:val="20"/>
                <w:rtl/>
              </w:rPr>
              <w:t xml:space="preserve">ביטול </w:t>
            </w:r>
            <w:r w:rsidRPr="00420A91">
              <w:rPr>
                <w:rFonts w:ascii="Arial" w:hAnsi="Arial" w:cs="Arial"/>
                <w:szCs w:val="20"/>
                <w:rtl/>
              </w:rPr>
              <w:t>עסקאות בין</w:t>
            </w:r>
            <w:r w:rsidRPr="00420A91">
              <w:rPr>
                <w:rFonts w:ascii="Arial" w:hAnsi="Arial" w:cs="Arial" w:hint="cs"/>
                <w:szCs w:val="20"/>
                <w:rtl/>
              </w:rPr>
              <w:t>-</w:t>
            </w:r>
            <w:r w:rsidRPr="00420A91">
              <w:rPr>
                <w:rFonts w:ascii="Arial" w:hAnsi="Arial" w:cs="Arial"/>
                <w:szCs w:val="20"/>
                <w:rtl/>
              </w:rPr>
              <w:t>חברתיות</w:t>
            </w:r>
            <w:r w:rsidRPr="00420A91">
              <w:rPr>
                <w:rStyle w:val="FootnoteReference"/>
                <w:rFonts w:ascii="Arial" w:hAnsi="Arial" w:cs="Arial"/>
                <w:szCs w:val="20"/>
                <w:rtl/>
              </w:rPr>
              <w:footnoteReference w:id="215"/>
            </w:r>
            <w:r w:rsidRPr="00420A91">
              <w:rPr>
                <w:rFonts w:ascii="Arial" w:hAnsi="Arial" w:cs="Arial"/>
                <w:szCs w:val="20"/>
                <w:rtl/>
              </w:rPr>
              <w:t>.</w:t>
            </w:r>
          </w:p>
        </w:tc>
      </w:tr>
    </w:tbl>
    <w:p w:rsidR="00AA46C7" w:rsidRPr="00420A91" w:rsidRDefault="00AA46C7" w:rsidP="00AA46C7">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AA46C7" w:rsidRPr="00420A91" w:rsidRDefault="00AA46C7" w:rsidP="00AA46C7">
      <w:pPr>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40"/>
              <w:ind w:left="-57"/>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b/>
                <w:bCs/>
                <w:szCs w:val="20"/>
                <w:rtl/>
              </w:rPr>
              <w:t xml:space="preserve">ביאור </w:t>
            </w:r>
            <w:r w:rsidRPr="00420A91">
              <w:rPr>
                <w:rFonts w:ascii="Arial" w:hAnsi="Arial" w:cs="Arial" w:hint="cs"/>
                <w:b/>
                <w:bCs/>
                <w:szCs w:val="20"/>
                <w:rtl/>
              </w:rPr>
              <w:t>10</w:t>
            </w:r>
            <w:r w:rsidRPr="00420A91">
              <w:rPr>
                <w:rFonts w:ascii="Arial" w:hAnsi="Arial" w:cs="Arial"/>
                <w:b/>
                <w:bCs/>
                <w:szCs w:val="20"/>
                <w:rtl/>
              </w:rPr>
              <w:t xml:space="preserve"> - </w:t>
            </w:r>
            <w:r w:rsidRPr="00420A91">
              <w:rPr>
                <w:rFonts w:ascii="Arial" w:hAnsi="Arial" w:cs="Arial" w:hint="cs"/>
                <w:b/>
                <w:bCs/>
                <w:szCs w:val="20"/>
                <w:rtl/>
              </w:rPr>
              <w:t>השקעות בחברות המטופלות לפי שיטת השווי המאזני</w:t>
            </w:r>
            <w:r w:rsidRPr="00420A91">
              <w:rPr>
                <w:rFonts w:ascii="Arial" w:hAnsi="Arial" w:cs="Arial"/>
                <w:b/>
                <w:szCs w:val="20"/>
                <w:rtl/>
              </w:rPr>
              <w:t xml:space="preserve"> (המשך)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line="240" w:lineRule="auto"/>
              <w:ind w:left="-57"/>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b/>
                <w:bCs/>
                <w:szCs w:val="20"/>
                <w:u w:val="single"/>
                <w:rtl/>
              </w:rPr>
            </w:pPr>
            <w:r w:rsidRPr="00420A91">
              <w:rPr>
                <w:rFonts w:ascii="Arial" w:hAnsi="Arial" w:cs="Arial" w:hint="cs"/>
                <w:b/>
                <w:bCs/>
                <w:szCs w:val="20"/>
                <w:rtl/>
              </w:rPr>
              <w:t>א</w:t>
            </w:r>
            <w:r w:rsidRPr="00420A91">
              <w:rPr>
                <w:rFonts w:ascii="Arial" w:hAnsi="Arial" w:cs="Arial"/>
                <w:b/>
                <w:bCs/>
                <w:szCs w:val="20"/>
                <w:rtl/>
              </w:rPr>
              <w:t>.</w:t>
            </w:r>
            <w:r w:rsidRPr="00420A91">
              <w:rPr>
                <w:rFonts w:ascii="Arial" w:hAnsi="Arial" w:cs="Arial"/>
                <w:b/>
                <w:bCs/>
                <w:szCs w:val="20"/>
                <w:rtl/>
              </w:rPr>
              <w:tab/>
              <w:t xml:space="preserve">חברות כלולות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60" w:line="240" w:lineRule="auto"/>
              <w:ind w:left="-57"/>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מידע פיננסי מתומצת על חברות כלולות מהותיות</w:t>
            </w:r>
            <w:r w:rsidRPr="00420A91">
              <w:rPr>
                <w:rFonts w:ascii="Arial" w:hAnsi="Arial" w:cs="Arial"/>
                <w:szCs w:val="20"/>
                <w:rtl/>
              </w:rPr>
              <w:t xml:space="preserve"> </w:t>
            </w:r>
            <w:r w:rsidRPr="00420A91">
              <w:rPr>
                <w:rFonts w:ascii="Arial" w:hAnsi="Arial" w:cs="Arial"/>
                <w:b/>
                <w:szCs w:val="20"/>
                <w:rtl/>
              </w:rPr>
              <w:t>(המשך)</w:t>
            </w:r>
            <w:r w:rsidRPr="00420A91">
              <w:rPr>
                <w:rFonts w:ascii="Arial" w:hAnsi="Arial" w:cs="Arial"/>
                <w:b/>
                <w:bCs/>
                <w:szCs w:val="20"/>
                <w:rtl/>
              </w:rPr>
              <w:t>:</w:t>
            </w:r>
          </w:p>
        </w:tc>
      </w:tr>
    </w:tbl>
    <w:p w:rsidR="00AA46C7" w:rsidRPr="00420A91" w:rsidRDefault="00AA46C7" w:rsidP="00AA46C7">
      <w:pPr>
        <w:spacing w:line="20" w:lineRule="exact"/>
        <w:ind w:left="737"/>
        <w:jc w:val="both"/>
        <w:rPr>
          <w:rFonts w:ascii="Arial" w:hAnsi="Arial" w:cs="Arial"/>
          <w:sz w:val="22"/>
          <w:szCs w:val="22"/>
          <w:rtl/>
        </w:rPr>
      </w:pPr>
    </w:p>
    <w:tbl>
      <w:tblPr>
        <w:bidiVisual/>
        <w:tblW w:w="10433" w:type="dxa"/>
        <w:tblLayout w:type="fixed"/>
        <w:tblLook w:val="01E0" w:firstRow="1" w:lastRow="1" w:firstColumn="1" w:lastColumn="1" w:noHBand="0" w:noVBand="0"/>
      </w:tblPr>
      <w:tblGrid>
        <w:gridCol w:w="1361"/>
        <w:gridCol w:w="4989"/>
        <w:gridCol w:w="1361"/>
        <w:gridCol w:w="1361"/>
        <w:gridCol w:w="1361"/>
      </w:tblGrid>
      <w:tr w:rsidR="00AA46C7" w:rsidRPr="00420A91" w:rsidTr="00095180">
        <w:tc>
          <w:tcPr>
            <w:tcW w:w="1361" w:type="dxa"/>
          </w:tcPr>
          <w:p w:rsidR="00AA46C7" w:rsidRPr="00420A91" w:rsidRDefault="00AA46C7" w:rsidP="00582B9C">
            <w:pPr>
              <w:spacing w:line="240" w:lineRule="auto"/>
              <w:ind w:right="-57"/>
              <w:rPr>
                <w:rFonts w:ascii="Arial" w:hAnsi="Arial" w:cs="Arial"/>
                <w:sz w:val="14"/>
                <w:szCs w:val="14"/>
                <w:rtl/>
              </w:rPr>
            </w:pPr>
          </w:p>
        </w:tc>
        <w:tc>
          <w:tcPr>
            <w:tcW w:w="4989" w:type="dxa"/>
            <w:vAlign w:val="bottom"/>
          </w:tcPr>
          <w:p w:rsidR="00AA46C7" w:rsidRPr="00420A91" w:rsidRDefault="00AA46C7" w:rsidP="009F70D5">
            <w:pPr>
              <w:spacing w:line="240" w:lineRule="auto"/>
              <w:rPr>
                <w:rFonts w:ascii="Arial" w:hAnsi="Arial" w:cs="Arial"/>
                <w:szCs w:val="20"/>
                <w:rtl/>
              </w:rPr>
            </w:pPr>
          </w:p>
        </w:tc>
        <w:tc>
          <w:tcPr>
            <w:tcW w:w="4083" w:type="dxa"/>
            <w:gridSpan w:val="3"/>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r>
      <w:tr w:rsidR="00AA46C7" w:rsidRPr="00420A91" w:rsidTr="00095180">
        <w:tc>
          <w:tcPr>
            <w:tcW w:w="1361" w:type="dxa"/>
          </w:tcPr>
          <w:p w:rsidR="00AA46C7" w:rsidRPr="00420A91" w:rsidRDefault="00AA46C7" w:rsidP="00582B9C">
            <w:pPr>
              <w:spacing w:line="240" w:lineRule="auto"/>
              <w:ind w:right="-57"/>
              <w:rPr>
                <w:rFonts w:ascii="Arial" w:hAnsi="Arial" w:cs="Arial"/>
                <w:sz w:val="14"/>
                <w:szCs w:val="14"/>
                <w:rtl/>
              </w:rPr>
            </w:pPr>
          </w:p>
        </w:tc>
        <w:tc>
          <w:tcPr>
            <w:tcW w:w="4989"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יא</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יב</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יג</w:t>
            </w:r>
            <w:r w:rsidRPr="00420A91">
              <w:rPr>
                <w:rFonts w:ascii="Arial" w:hAnsi="Arial" w:cs="Arial"/>
                <w:b/>
                <w:bCs/>
                <w:szCs w:val="20"/>
                <w:vertAlign w:val="superscript"/>
                <w:rtl/>
              </w:rPr>
              <w:t>(</w:t>
            </w:r>
            <w:r w:rsidRPr="00420A91">
              <w:rPr>
                <w:rFonts w:ascii="Arial" w:hAnsi="Arial" w:cs="Arial"/>
                <w:b/>
                <w:bCs/>
                <w:szCs w:val="20"/>
                <w:rtl/>
              </w:rPr>
              <w:t>*</w:t>
            </w:r>
            <w:r w:rsidRPr="00420A91">
              <w:rPr>
                <w:rFonts w:ascii="Arial" w:hAnsi="Arial" w:cs="Arial"/>
                <w:b/>
                <w:bCs/>
                <w:szCs w:val="20"/>
                <w:vertAlign w:val="superscript"/>
                <w:rtl/>
              </w:rPr>
              <w:t>)</w:t>
            </w:r>
          </w:p>
        </w:tc>
      </w:tr>
      <w:tr w:rsidR="00AA46C7" w:rsidRPr="00420A91" w:rsidTr="00095180">
        <w:tc>
          <w:tcPr>
            <w:tcW w:w="1361" w:type="dxa"/>
          </w:tcPr>
          <w:p w:rsidR="00AA46C7" w:rsidRPr="00420A91" w:rsidRDefault="00AA46C7" w:rsidP="00582B9C">
            <w:pPr>
              <w:spacing w:line="240" w:lineRule="auto"/>
              <w:ind w:right="-57"/>
              <w:rPr>
                <w:rFonts w:ascii="Arial" w:hAnsi="Arial" w:cs="Arial"/>
                <w:sz w:val="14"/>
                <w:szCs w:val="14"/>
                <w:rtl/>
              </w:rPr>
            </w:pPr>
          </w:p>
        </w:tc>
        <w:tc>
          <w:tcPr>
            <w:tcW w:w="4989"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9F70D5">
            <w:pPr>
              <w:spacing w:before="80" w:line="240" w:lineRule="auto"/>
              <w:ind w:right="-57"/>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w:t>
            </w:r>
            <w:r w:rsidRPr="00420A91">
              <w:rPr>
                <w:rFonts w:ascii="Arial" w:hAnsi="Arial" w:cs="Arial"/>
                <w:sz w:val="14"/>
                <w:szCs w:val="14"/>
                <w:rtl/>
              </w:rPr>
              <w:t>)(ב)21.</w:t>
            </w:r>
            <w:r w:rsidRPr="00420A91">
              <w:rPr>
                <w:rFonts w:ascii="Arial" w:hAnsi="Arial" w:cs="Arial"/>
                <w:sz w:val="14"/>
                <w:szCs w:val="14"/>
              </w:rPr>
              <w:t>IFRS 12</w:t>
            </w:r>
          </w:p>
        </w:tc>
        <w:tc>
          <w:tcPr>
            <w:tcW w:w="4989" w:type="dxa"/>
            <w:vAlign w:val="bottom"/>
          </w:tcPr>
          <w:p w:rsidR="00AA46C7" w:rsidRPr="00420A91" w:rsidRDefault="00AA46C7" w:rsidP="009F70D5">
            <w:pPr>
              <w:spacing w:before="20" w:after="20" w:line="240" w:lineRule="auto"/>
              <w:ind w:left="113" w:hanging="113"/>
              <w:rPr>
                <w:rFonts w:ascii="Arial" w:hAnsi="Arial" w:cs="Arial"/>
                <w:b/>
                <w:bCs/>
                <w:szCs w:val="20"/>
                <w:rtl/>
              </w:rPr>
            </w:pPr>
            <w:r w:rsidRPr="00420A91">
              <w:rPr>
                <w:rFonts w:ascii="Arial" w:hAnsi="Arial" w:cs="Arial"/>
                <w:b/>
                <w:bCs/>
                <w:szCs w:val="20"/>
                <w:rtl/>
              </w:rPr>
              <w:t>שיטת מדידה</w:t>
            </w:r>
          </w:p>
        </w:tc>
        <w:tc>
          <w:tcPr>
            <w:tcW w:w="1361" w:type="dxa"/>
            <w:vAlign w:val="bottom"/>
          </w:tcPr>
          <w:p w:rsidR="00AA46C7" w:rsidRPr="00420A91" w:rsidRDefault="00AA46C7" w:rsidP="009F70D5">
            <w:pPr>
              <w:spacing w:after="40" w:line="240" w:lineRule="auto"/>
              <w:jc w:val="center"/>
              <w:rPr>
                <w:rFonts w:ascii="Arial" w:hAnsi="Arial" w:cs="Arial"/>
                <w:szCs w:val="20"/>
                <w:rtl/>
              </w:rPr>
            </w:pPr>
            <w:r w:rsidRPr="00420A91">
              <w:rPr>
                <w:rFonts w:ascii="Arial" w:hAnsi="Arial" w:cs="Arial"/>
                <w:szCs w:val="20"/>
                <w:rtl/>
              </w:rPr>
              <w:t>שווי מאזני</w:t>
            </w:r>
          </w:p>
        </w:tc>
        <w:tc>
          <w:tcPr>
            <w:tcW w:w="1361" w:type="dxa"/>
            <w:vAlign w:val="bottom"/>
          </w:tcPr>
          <w:p w:rsidR="00AA46C7" w:rsidRPr="00420A91" w:rsidRDefault="00AA46C7" w:rsidP="009F70D5">
            <w:pPr>
              <w:spacing w:after="40" w:line="240" w:lineRule="auto"/>
              <w:jc w:val="center"/>
              <w:rPr>
                <w:rFonts w:ascii="Arial" w:hAnsi="Arial" w:cs="Arial"/>
                <w:szCs w:val="20"/>
                <w:rtl/>
              </w:rPr>
            </w:pPr>
            <w:r w:rsidRPr="00420A91">
              <w:rPr>
                <w:rFonts w:ascii="Arial" w:hAnsi="Arial" w:cs="Arial"/>
                <w:szCs w:val="20"/>
                <w:rtl/>
              </w:rPr>
              <w:t>שווי מאזני</w:t>
            </w:r>
          </w:p>
        </w:tc>
        <w:tc>
          <w:tcPr>
            <w:tcW w:w="1361" w:type="dxa"/>
            <w:vAlign w:val="bottom"/>
          </w:tcPr>
          <w:p w:rsidR="00AA46C7" w:rsidRPr="00420A91" w:rsidRDefault="00AA46C7" w:rsidP="009F70D5">
            <w:pPr>
              <w:spacing w:after="40" w:line="240" w:lineRule="auto"/>
              <w:jc w:val="center"/>
              <w:rPr>
                <w:rFonts w:ascii="Arial" w:hAnsi="Arial" w:cs="Arial"/>
                <w:szCs w:val="20"/>
                <w:rtl/>
              </w:rPr>
            </w:pPr>
            <w:r w:rsidRPr="00420A91">
              <w:rPr>
                <w:rFonts w:ascii="Arial" w:hAnsi="Arial" w:cs="Arial"/>
                <w:szCs w:val="20"/>
                <w:rtl/>
              </w:rPr>
              <w:t>שווי הוגן</w:t>
            </w:r>
          </w:p>
        </w:tc>
      </w:tr>
      <w:tr w:rsidR="00AA46C7" w:rsidRPr="00420A91" w:rsidTr="00095180">
        <w:tc>
          <w:tcPr>
            <w:tcW w:w="1361" w:type="dxa"/>
          </w:tcPr>
          <w:p w:rsidR="00AA46C7" w:rsidRPr="00420A91" w:rsidRDefault="00AA46C7" w:rsidP="009F70D5">
            <w:pPr>
              <w:spacing w:line="240" w:lineRule="auto"/>
              <w:ind w:right="-57"/>
              <w:rPr>
                <w:rFonts w:ascii="Arial" w:hAnsi="Arial" w:cs="Arial"/>
                <w:sz w:val="14"/>
                <w:szCs w:val="14"/>
                <w:rtl/>
              </w:rPr>
            </w:pPr>
          </w:p>
        </w:tc>
        <w:tc>
          <w:tcPr>
            <w:tcW w:w="4989"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before="80" w:line="240" w:lineRule="auto"/>
              <w:ind w:right="-57"/>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w:t>
            </w:r>
            <w:r w:rsidRPr="00420A91">
              <w:rPr>
                <w:rFonts w:ascii="Arial" w:hAnsi="Arial" w:cs="Arial"/>
                <w:sz w:val="14"/>
                <w:szCs w:val="14"/>
                <w:rtl/>
              </w:rPr>
              <w:t>)(ב)ב12.</w:t>
            </w:r>
            <w:r w:rsidRPr="00420A91">
              <w:rPr>
                <w:rFonts w:ascii="Arial" w:hAnsi="Arial" w:cs="Arial"/>
                <w:sz w:val="14"/>
                <w:szCs w:val="14"/>
              </w:rPr>
              <w:t>IFRS 12</w:t>
            </w:r>
          </w:p>
        </w:tc>
        <w:tc>
          <w:tcPr>
            <w:tcW w:w="498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נכסים שוטפים</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before="80" w:line="240" w:lineRule="auto"/>
              <w:ind w:right="-57"/>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ii</w:t>
            </w:r>
            <w:r w:rsidRPr="00420A91">
              <w:rPr>
                <w:rFonts w:ascii="Arial" w:hAnsi="Arial" w:cs="Arial"/>
                <w:sz w:val="14"/>
                <w:szCs w:val="14"/>
                <w:rtl/>
              </w:rPr>
              <w:t>)(ב)ב12.</w:t>
            </w:r>
            <w:r w:rsidRPr="00420A91">
              <w:rPr>
                <w:rFonts w:ascii="Arial" w:hAnsi="Arial" w:cs="Arial"/>
                <w:sz w:val="14"/>
                <w:szCs w:val="14"/>
              </w:rPr>
              <w:t>IFRS 12</w:t>
            </w:r>
          </w:p>
        </w:tc>
        <w:tc>
          <w:tcPr>
            <w:tcW w:w="498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נכסים לא שוטפים</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before="80" w:line="240" w:lineRule="auto"/>
              <w:ind w:right="-57"/>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iii</w:t>
            </w:r>
            <w:r w:rsidRPr="00420A91">
              <w:rPr>
                <w:rFonts w:ascii="Arial" w:hAnsi="Arial" w:cs="Arial"/>
                <w:sz w:val="14"/>
                <w:szCs w:val="14"/>
                <w:rtl/>
              </w:rPr>
              <w:t>)(ב)ב12.</w:t>
            </w:r>
            <w:r w:rsidRPr="00420A91">
              <w:rPr>
                <w:rFonts w:ascii="Arial" w:hAnsi="Arial" w:cs="Arial"/>
                <w:sz w:val="14"/>
                <w:szCs w:val="14"/>
              </w:rPr>
              <w:t>IFRS 12</w:t>
            </w:r>
          </w:p>
        </w:tc>
        <w:tc>
          <w:tcPr>
            <w:tcW w:w="498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התחייבויות שוטפות</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before="80" w:line="240" w:lineRule="auto"/>
              <w:ind w:right="-57"/>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iv</w:t>
            </w:r>
            <w:r w:rsidRPr="00420A91">
              <w:rPr>
                <w:rFonts w:ascii="Arial" w:hAnsi="Arial" w:cs="Arial"/>
                <w:sz w:val="14"/>
                <w:szCs w:val="14"/>
                <w:rtl/>
              </w:rPr>
              <w:t>)(ב)ב12.</w:t>
            </w:r>
            <w:r w:rsidRPr="00420A91">
              <w:rPr>
                <w:rFonts w:ascii="Arial" w:hAnsi="Arial" w:cs="Arial"/>
                <w:sz w:val="14"/>
                <w:szCs w:val="14"/>
              </w:rPr>
              <w:t>IFRS 12</w:t>
            </w:r>
          </w:p>
        </w:tc>
        <w:tc>
          <w:tcPr>
            <w:tcW w:w="498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התחייבויות לא שוטפות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right="-57"/>
              <w:rPr>
                <w:rFonts w:ascii="Arial" w:hAnsi="Arial" w:cs="Arial"/>
                <w:sz w:val="14"/>
                <w:szCs w:val="14"/>
                <w:rtl/>
              </w:rPr>
            </w:pPr>
          </w:p>
        </w:tc>
        <w:tc>
          <w:tcPr>
            <w:tcW w:w="4989" w:type="dxa"/>
            <w:vAlign w:val="bottom"/>
          </w:tcPr>
          <w:p w:rsidR="00AA46C7" w:rsidRPr="00420A91" w:rsidRDefault="00AA46C7" w:rsidP="009F70D5">
            <w:pPr>
              <w:spacing w:before="20" w:after="20" w:line="240" w:lineRule="auto"/>
              <w:ind w:left="340" w:hanging="113"/>
              <w:rPr>
                <w:rFonts w:ascii="Arial" w:hAnsi="Arial" w:cs="Arial"/>
                <w:szCs w:val="20"/>
                <w:rtl/>
              </w:rPr>
            </w:pPr>
            <w:r w:rsidRPr="00420A91">
              <w:rPr>
                <w:rFonts w:ascii="Arial" w:hAnsi="Arial" w:cs="Arial"/>
                <w:szCs w:val="20"/>
                <w:rtl/>
              </w:rPr>
              <w:t>נכסים נטו</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095180" w:rsidRPr="00420A91" w:rsidTr="00095180">
        <w:tc>
          <w:tcPr>
            <w:tcW w:w="1361" w:type="dxa"/>
          </w:tcPr>
          <w:p w:rsidR="00095180" w:rsidRPr="00420A91" w:rsidRDefault="00095180" w:rsidP="00582B9C">
            <w:pPr>
              <w:spacing w:line="240" w:lineRule="auto"/>
              <w:ind w:right="-57"/>
              <w:rPr>
                <w:rFonts w:ascii="Arial" w:hAnsi="Arial" w:cs="Arial"/>
                <w:sz w:val="14"/>
                <w:szCs w:val="14"/>
                <w:rtl/>
              </w:rPr>
            </w:pPr>
          </w:p>
        </w:tc>
        <w:tc>
          <w:tcPr>
            <w:tcW w:w="4989" w:type="dxa"/>
            <w:vAlign w:val="bottom"/>
          </w:tcPr>
          <w:p w:rsidR="00095180" w:rsidRPr="00420A91" w:rsidRDefault="00095180" w:rsidP="00A46CA1">
            <w:pPr>
              <w:spacing w:before="20" w:after="20" w:line="240" w:lineRule="auto"/>
              <w:ind w:left="113" w:hanging="113"/>
              <w:rPr>
                <w:rFonts w:ascii="Arial" w:hAnsi="Arial" w:cs="Arial"/>
                <w:szCs w:val="20"/>
                <w:rtl/>
              </w:rPr>
            </w:pPr>
            <w:r w:rsidRPr="00420A91">
              <w:rPr>
                <w:rFonts w:ascii="Arial" w:hAnsi="Arial" w:cs="Arial" w:hint="cs"/>
                <w:szCs w:val="20"/>
                <w:rtl/>
              </w:rPr>
              <w:t>זכויות שאינן מקנות שליטה</w:t>
            </w:r>
          </w:p>
        </w:tc>
        <w:tc>
          <w:tcPr>
            <w:tcW w:w="1361" w:type="dxa"/>
            <w:vAlign w:val="bottom"/>
          </w:tcPr>
          <w:p w:rsidR="00095180" w:rsidRPr="00420A91" w:rsidRDefault="00095180" w:rsidP="00A46CA1">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095180" w:rsidRPr="00420A91" w:rsidRDefault="00095180" w:rsidP="00A46CA1">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095180" w:rsidRPr="00420A91" w:rsidRDefault="00095180" w:rsidP="00A46CA1">
            <w:pPr>
              <w:pBdr>
                <w:bottom w:val="single" w:sz="4" w:space="1" w:color="auto"/>
              </w:pBdr>
              <w:spacing w:line="240" w:lineRule="auto"/>
              <w:ind w:left="170" w:right="170"/>
              <w:jc w:val="center"/>
              <w:rPr>
                <w:rFonts w:ascii="Arial" w:hAnsi="Arial" w:cs="Arial"/>
                <w:szCs w:val="20"/>
                <w:rtl/>
              </w:rPr>
            </w:pPr>
          </w:p>
        </w:tc>
      </w:tr>
      <w:tr w:rsidR="00095180" w:rsidRPr="00420A91" w:rsidTr="00095180">
        <w:tc>
          <w:tcPr>
            <w:tcW w:w="1361" w:type="dxa"/>
          </w:tcPr>
          <w:p w:rsidR="00095180" w:rsidRPr="00420A91" w:rsidRDefault="00095180" w:rsidP="00582B9C">
            <w:pPr>
              <w:spacing w:line="240" w:lineRule="auto"/>
              <w:ind w:right="-57"/>
              <w:rPr>
                <w:rFonts w:ascii="Arial" w:hAnsi="Arial" w:cs="Arial"/>
                <w:sz w:val="14"/>
                <w:szCs w:val="14"/>
                <w:rtl/>
              </w:rPr>
            </w:pPr>
          </w:p>
        </w:tc>
        <w:tc>
          <w:tcPr>
            <w:tcW w:w="4989" w:type="dxa"/>
            <w:vAlign w:val="bottom"/>
          </w:tcPr>
          <w:p w:rsidR="00095180" w:rsidRPr="00420A91" w:rsidRDefault="00095180" w:rsidP="00A46CA1">
            <w:pPr>
              <w:spacing w:before="20" w:after="20" w:line="240" w:lineRule="auto"/>
              <w:ind w:left="340" w:hanging="113"/>
              <w:rPr>
                <w:rFonts w:ascii="Arial" w:hAnsi="Arial" w:cs="Arial"/>
                <w:szCs w:val="20"/>
                <w:rtl/>
              </w:rPr>
            </w:pPr>
            <w:r w:rsidRPr="00420A91">
              <w:rPr>
                <w:rFonts w:ascii="Arial" w:hAnsi="Arial" w:cs="Arial"/>
                <w:szCs w:val="20"/>
                <w:rtl/>
              </w:rPr>
              <w:t>נכסים נטו</w:t>
            </w:r>
            <w:r w:rsidRPr="00420A91">
              <w:rPr>
                <w:rFonts w:ascii="Arial" w:hAnsi="Arial" w:cs="Arial" w:hint="cs"/>
                <w:szCs w:val="20"/>
                <w:rtl/>
              </w:rPr>
              <w:t xml:space="preserve"> המיוחסים לבעלי המניות של החברה הכלולה</w:t>
            </w:r>
          </w:p>
        </w:tc>
        <w:tc>
          <w:tcPr>
            <w:tcW w:w="1361" w:type="dxa"/>
            <w:vAlign w:val="bottom"/>
          </w:tcPr>
          <w:p w:rsidR="00095180" w:rsidRPr="00420A91" w:rsidRDefault="00095180" w:rsidP="00A46CA1">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095180" w:rsidRPr="00420A91" w:rsidRDefault="00095180" w:rsidP="00A46CA1">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095180" w:rsidRPr="00420A91" w:rsidRDefault="00095180" w:rsidP="00A46CA1">
            <w:pPr>
              <w:pBdr>
                <w:bottom w:val="single" w:sz="4" w:space="1" w:color="auto"/>
              </w:pBd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right="-57"/>
              <w:rPr>
                <w:rFonts w:ascii="Arial" w:hAnsi="Arial" w:cs="Arial"/>
                <w:sz w:val="14"/>
                <w:szCs w:val="14"/>
                <w:rtl/>
              </w:rPr>
            </w:pPr>
          </w:p>
        </w:tc>
        <w:tc>
          <w:tcPr>
            <w:tcW w:w="4989"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right="-57"/>
              <w:rPr>
                <w:rFonts w:ascii="Arial" w:hAnsi="Arial" w:cs="Arial"/>
                <w:sz w:val="14"/>
                <w:szCs w:val="14"/>
                <w:rtl/>
              </w:rPr>
            </w:pPr>
          </w:p>
        </w:tc>
        <w:tc>
          <w:tcPr>
            <w:tcW w:w="4989" w:type="dxa"/>
            <w:vAlign w:val="bottom"/>
          </w:tcPr>
          <w:p w:rsidR="00AA46C7" w:rsidRPr="00420A91" w:rsidRDefault="00AA46C7" w:rsidP="009F70D5">
            <w:pPr>
              <w:spacing w:line="240" w:lineRule="auto"/>
              <w:rPr>
                <w:rFonts w:ascii="Arial" w:hAnsi="Arial" w:cs="Arial"/>
                <w:szCs w:val="20"/>
                <w:rtl/>
              </w:rPr>
            </w:pPr>
          </w:p>
        </w:tc>
        <w:tc>
          <w:tcPr>
            <w:tcW w:w="4083" w:type="dxa"/>
            <w:gridSpan w:val="3"/>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 31.12.</w:t>
            </w:r>
            <w:r w:rsidR="005723D9" w:rsidRPr="00420A91">
              <w:rPr>
                <w:rFonts w:ascii="Arial" w:hAnsi="Arial" w:cs="Arial"/>
                <w:b/>
                <w:bCs/>
                <w:szCs w:val="20"/>
                <w:rtl/>
              </w:rPr>
              <w:t>2017</w:t>
            </w:r>
          </w:p>
        </w:tc>
      </w:tr>
      <w:tr w:rsidR="00AA46C7" w:rsidRPr="00420A91" w:rsidTr="00095180">
        <w:tc>
          <w:tcPr>
            <w:tcW w:w="1361" w:type="dxa"/>
          </w:tcPr>
          <w:p w:rsidR="00AA46C7" w:rsidRPr="00420A91" w:rsidRDefault="00AA46C7" w:rsidP="00582B9C">
            <w:pPr>
              <w:spacing w:line="240" w:lineRule="auto"/>
              <w:ind w:right="-57"/>
              <w:rPr>
                <w:rFonts w:ascii="Arial" w:hAnsi="Arial" w:cs="Arial"/>
                <w:sz w:val="14"/>
                <w:szCs w:val="14"/>
                <w:rtl/>
              </w:rPr>
            </w:pPr>
          </w:p>
        </w:tc>
        <w:tc>
          <w:tcPr>
            <w:tcW w:w="4989" w:type="dxa"/>
            <w:vAlign w:val="bottom"/>
          </w:tcPr>
          <w:p w:rsidR="00AA46C7" w:rsidRPr="00420A91" w:rsidRDefault="00AA46C7" w:rsidP="009F70D5">
            <w:pPr>
              <w:spacing w:line="240" w:lineRule="auto"/>
              <w:rPr>
                <w:rFonts w:ascii="Arial" w:hAnsi="Arial" w:cs="Arial"/>
                <w:szCs w:val="20"/>
              </w:rPr>
            </w:pP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חברה יא</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חברה יב</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חברה יג</w:t>
            </w:r>
            <w:r w:rsidRPr="00420A91">
              <w:rPr>
                <w:rFonts w:ascii="Arial" w:hAnsi="Arial" w:cs="Arial"/>
                <w:b/>
                <w:bCs/>
                <w:szCs w:val="20"/>
                <w:vertAlign w:val="superscript"/>
                <w:rtl/>
              </w:rPr>
              <w:t>(</w:t>
            </w:r>
            <w:r w:rsidRPr="00420A91">
              <w:rPr>
                <w:rFonts w:ascii="Arial" w:hAnsi="Arial" w:cs="Arial"/>
                <w:b/>
                <w:bCs/>
                <w:szCs w:val="20"/>
                <w:rtl/>
              </w:rPr>
              <w:t>*</w:t>
            </w:r>
            <w:r w:rsidRPr="00420A91">
              <w:rPr>
                <w:rFonts w:ascii="Arial" w:hAnsi="Arial" w:cs="Arial"/>
                <w:b/>
                <w:bCs/>
                <w:szCs w:val="20"/>
                <w:vertAlign w:val="superscript"/>
                <w:rtl/>
              </w:rPr>
              <w:t>)</w:t>
            </w:r>
          </w:p>
        </w:tc>
      </w:tr>
      <w:tr w:rsidR="00AA46C7" w:rsidRPr="00420A91" w:rsidTr="00095180">
        <w:tc>
          <w:tcPr>
            <w:tcW w:w="1361" w:type="dxa"/>
          </w:tcPr>
          <w:p w:rsidR="00AA46C7" w:rsidRPr="00420A91" w:rsidRDefault="00AA46C7" w:rsidP="00582B9C">
            <w:pPr>
              <w:spacing w:line="240" w:lineRule="auto"/>
              <w:ind w:right="-57"/>
              <w:rPr>
                <w:rFonts w:ascii="Arial" w:hAnsi="Arial" w:cs="Arial"/>
                <w:sz w:val="14"/>
                <w:szCs w:val="14"/>
                <w:rtl/>
              </w:rPr>
            </w:pPr>
          </w:p>
        </w:tc>
        <w:tc>
          <w:tcPr>
            <w:tcW w:w="4989"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b/>
                <w:bCs/>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b/>
                <w:bCs/>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b/>
                <w:bCs/>
                <w:szCs w:val="20"/>
                <w:rtl/>
              </w:rPr>
            </w:pPr>
          </w:p>
        </w:tc>
      </w:tr>
      <w:tr w:rsidR="00AA46C7" w:rsidRPr="00420A91" w:rsidTr="00095180">
        <w:tc>
          <w:tcPr>
            <w:tcW w:w="1361" w:type="dxa"/>
          </w:tcPr>
          <w:p w:rsidR="00AA46C7" w:rsidRPr="00420A91" w:rsidRDefault="00AA46C7" w:rsidP="009F70D5">
            <w:pPr>
              <w:spacing w:before="80" w:line="240" w:lineRule="auto"/>
              <w:ind w:right="-57"/>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v</w:t>
            </w:r>
            <w:r w:rsidRPr="00420A91">
              <w:rPr>
                <w:rFonts w:ascii="Arial" w:hAnsi="Arial" w:cs="Arial"/>
                <w:sz w:val="14"/>
                <w:szCs w:val="14"/>
                <w:rtl/>
              </w:rPr>
              <w:t>)(ב)ב12.</w:t>
            </w:r>
            <w:r w:rsidRPr="00420A91">
              <w:rPr>
                <w:rFonts w:ascii="Arial" w:hAnsi="Arial" w:cs="Arial"/>
                <w:sz w:val="14"/>
                <w:szCs w:val="14"/>
              </w:rPr>
              <w:t>IFRS 12</w:t>
            </w:r>
          </w:p>
        </w:tc>
        <w:tc>
          <w:tcPr>
            <w:tcW w:w="498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הכנסות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9F70D5">
            <w:pPr>
              <w:spacing w:before="80" w:line="240" w:lineRule="auto"/>
              <w:ind w:right="-57"/>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vi</w:t>
            </w:r>
            <w:r w:rsidRPr="00420A91">
              <w:rPr>
                <w:rFonts w:ascii="Arial" w:hAnsi="Arial" w:cs="Arial"/>
                <w:sz w:val="14"/>
                <w:szCs w:val="14"/>
                <w:rtl/>
              </w:rPr>
              <w:t>)(ב)ב12.</w:t>
            </w:r>
            <w:r w:rsidRPr="00420A91">
              <w:rPr>
                <w:rFonts w:ascii="Arial" w:hAnsi="Arial" w:cs="Arial"/>
                <w:sz w:val="14"/>
                <w:szCs w:val="14"/>
              </w:rPr>
              <w:t>IFRS 12</w:t>
            </w:r>
          </w:p>
        </w:tc>
        <w:tc>
          <w:tcPr>
            <w:tcW w:w="498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רווח (הפסד) מפעילויות נמשכות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9F70D5">
            <w:pPr>
              <w:spacing w:before="80" w:line="240" w:lineRule="auto"/>
              <w:ind w:right="-57"/>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vii</w:t>
            </w:r>
            <w:r w:rsidRPr="00420A91">
              <w:rPr>
                <w:rFonts w:ascii="Arial" w:hAnsi="Arial" w:cs="Arial"/>
                <w:sz w:val="14"/>
                <w:szCs w:val="14"/>
                <w:rtl/>
              </w:rPr>
              <w:t>)(ב)ב12.</w:t>
            </w:r>
            <w:r w:rsidRPr="00420A91">
              <w:rPr>
                <w:rFonts w:ascii="Arial" w:hAnsi="Arial" w:cs="Arial"/>
                <w:sz w:val="14"/>
                <w:szCs w:val="14"/>
              </w:rPr>
              <w:t>IFRS 12</w:t>
            </w:r>
          </w:p>
        </w:tc>
        <w:tc>
          <w:tcPr>
            <w:tcW w:w="498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רווח (הפסד) מפעילויות</w:t>
            </w:r>
            <w:r w:rsidRPr="00420A91">
              <w:rPr>
                <w:rFonts w:ascii="Arial" w:hAnsi="Arial" w:cs="Arial" w:hint="cs"/>
                <w:szCs w:val="20"/>
                <w:rtl/>
              </w:rPr>
              <w:t xml:space="preserve"> </w:t>
            </w:r>
            <w:r w:rsidRPr="00420A91">
              <w:rPr>
                <w:rFonts w:ascii="Arial" w:hAnsi="Arial" w:cs="Arial"/>
                <w:szCs w:val="20"/>
                <w:rtl/>
              </w:rPr>
              <w:t>שהופסקו, לאחר מס</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9F70D5">
            <w:pPr>
              <w:spacing w:before="80" w:line="240" w:lineRule="auto"/>
              <w:ind w:right="-113"/>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viii</w:t>
            </w:r>
            <w:r w:rsidRPr="00420A91">
              <w:rPr>
                <w:rFonts w:ascii="Arial" w:hAnsi="Arial" w:cs="Arial"/>
                <w:sz w:val="14"/>
                <w:szCs w:val="14"/>
                <w:rtl/>
              </w:rPr>
              <w:t>)(ב)ב12.</w:t>
            </w:r>
            <w:r w:rsidRPr="00420A91">
              <w:rPr>
                <w:rFonts w:ascii="Arial" w:hAnsi="Arial" w:cs="Arial"/>
                <w:sz w:val="14"/>
                <w:szCs w:val="14"/>
              </w:rPr>
              <w:t>IFRS 12</w:t>
            </w:r>
          </w:p>
        </w:tc>
        <w:tc>
          <w:tcPr>
            <w:tcW w:w="498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רווח (הפסד) כולל אחר לתקופה</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9F70D5">
            <w:pPr>
              <w:spacing w:before="80" w:line="240" w:lineRule="auto"/>
              <w:ind w:right="-57"/>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ix</w:t>
            </w:r>
            <w:r w:rsidRPr="00420A91">
              <w:rPr>
                <w:rFonts w:ascii="Arial" w:hAnsi="Arial" w:cs="Arial"/>
                <w:sz w:val="14"/>
                <w:szCs w:val="14"/>
                <w:rtl/>
              </w:rPr>
              <w:t>)(ב)ב12.</w:t>
            </w:r>
            <w:r w:rsidRPr="00420A91">
              <w:rPr>
                <w:rFonts w:ascii="Arial" w:hAnsi="Arial" w:cs="Arial"/>
                <w:sz w:val="14"/>
                <w:szCs w:val="14"/>
              </w:rPr>
              <w:t>IFRS 12</w:t>
            </w:r>
          </w:p>
        </w:tc>
        <w:tc>
          <w:tcPr>
            <w:tcW w:w="498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סך רווח (הפסד) כולל לתקופה</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right="-57"/>
              <w:rPr>
                <w:rFonts w:ascii="Arial" w:hAnsi="Arial" w:cs="Arial"/>
                <w:sz w:val="14"/>
                <w:szCs w:val="14"/>
                <w:rtl/>
              </w:rPr>
            </w:pPr>
          </w:p>
        </w:tc>
        <w:tc>
          <w:tcPr>
            <w:tcW w:w="4989"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9F70D5">
            <w:pPr>
              <w:spacing w:before="80" w:line="240" w:lineRule="auto"/>
              <w:ind w:right="-57"/>
              <w:rPr>
                <w:rFonts w:ascii="Arial" w:hAnsi="Arial" w:cs="Arial"/>
                <w:sz w:val="14"/>
                <w:szCs w:val="14"/>
                <w:rtl/>
              </w:rPr>
            </w:pPr>
            <w:r w:rsidRPr="00420A91">
              <w:rPr>
                <w:rFonts w:ascii="Arial" w:hAnsi="Arial" w:cs="Arial"/>
                <w:sz w:val="14"/>
                <w:szCs w:val="14"/>
                <w:rtl/>
              </w:rPr>
              <w:t>(א)ב12.</w:t>
            </w:r>
            <w:r w:rsidRPr="00420A91">
              <w:rPr>
                <w:rFonts w:ascii="Arial" w:hAnsi="Arial" w:cs="Arial"/>
                <w:sz w:val="14"/>
                <w:szCs w:val="14"/>
              </w:rPr>
              <w:t>IFRS 12</w:t>
            </w:r>
          </w:p>
        </w:tc>
        <w:tc>
          <w:tcPr>
            <w:tcW w:w="4989" w:type="dxa"/>
            <w:vAlign w:val="bottom"/>
          </w:tcPr>
          <w:p w:rsidR="00AA46C7" w:rsidRPr="00420A91" w:rsidRDefault="00AA46C7" w:rsidP="009F70D5">
            <w:pPr>
              <w:spacing w:before="20" w:after="20" w:line="240" w:lineRule="auto"/>
              <w:ind w:left="113" w:hanging="113"/>
              <w:rPr>
                <w:rFonts w:ascii="Arial" w:hAnsi="Arial" w:cs="Arial"/>
                <w:b/>
                <w:bCs/>
                <w:szCs w:val="20"/>
                <w:rtl/>
              </w:rPr>
            </w:pPr>
            <w:r w:rsidRPr="00420A91">
              <w:rPr>
                <w:rFonts w:ascii="Arial" w:hAnsi="Arial" w:cs="Arial"/>
                <w:b/>
                <w:bCs/>
                <w:szCs w:val="20"/>
                <w:rtl/>
              </w:rPr>
              <w:t>דיבידנדים שהתקבלו בקבוצה מהחברה הכלולה</w:t>
            </w: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right="-57"/>
              <w:rPr>
                <w:rFonts w:ascii="Arial" w:hAnsi="Arial" w:cs="Arial"/>
                <w:sz w:val="14"/>
                <w:szCs w:val="14"/>
                <w:rtl/>
              </w:rPr>
            </w:pPr>
          </w:p>
        </w:tc>
        <w:tc>
          <w:tcPr>
            <w:tcW w:w="4989"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right="-57"/>
              <w:rPr>
                <w:rFonts w:ascii="Arial" w:hAnsi="Arial" w:cs="Arial"/>
                <w:sz w:val="14"/>
                <w:szCs w:val="14"/>
                <w:rtl/>
              </w:rPr>
            </w:pPr>
          </w:p>
        </w:tc>
        <w:tc>
          <w:tcPr>
            <w:tcW w:w="4989" w:type="dxa"/>
            <w:vAlign w:val="bottom"/>
          </w:tcPr>
          <w:p w:rsidR="00AA46C7" w:rsidRPr="00420A91" w:rsidRDefault="00AA46C7" w:rsidP="009F70D5">
            <w:pPr>
              <w:spacing w:line="240" w:lineRule="auto"/>
              <w:rPr>
                <w:rFonts w:ascii="Arial" w:hAnsi="Arial" w:cs="Arial"/>
                <w:szCs w:val="20"/>
                <w:rtl/>
              </w:rPr>
            </w:pPr>
          </w:p>
        </w:tc>
        <w:tc>
          <w:tcPr>
            <w:tcW w:w="2722" w:type="dxa"/>
            <w:gridSpan w:val="2"/>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AA46C7" w:rsidRPr="00420A91" w:rsidRDefault="00AA46C7" w:rsidP="009F70D5">
            <w:pPr>
              <w:spacing w:line="240" w:lineRule="auto"/>
              <w:jc w:val="center"/>
              <w:rPr>
                <w:rFonts w:ascii="Arial" w:hAnsi="Arial" w:cs="Arial"/>
                <w:b/>
                <w:bCs/>
                <w:szCs w:val="20"/>
                <w:rtl/>
              </w:rPr>
            </w:pPr>
          </w:p>
        </w:tc>
      </w:tr>
      <w:tr w:rsidR="00AA46C7" w:rsidRPr="00420A91" w:rsidTr="00095180">
        <w:tc>
          <w:tcPr>
            <w:tcW w:w="1361" w:type="dxa"/>
          </w:tcPr>
          <w:p w:rsidR="00AA46C7" w:rsidRPr="00420A91" w:rsidRDefault="00AA46C7" w:rsidP="00582B9C">
            <w:pPr>
              <w:spacing w:line="240" w:lineRule="auto"/>
              <w:ind w:right="-57"/>
              <w:rPr>
                <w:rFonts w:ascii="Arial" w:hAnsi="Arial" w:cs="Arial"/>
                <w:sz w:val="14"/>
                <w:szCs w:val="14"/>
                <w:rtl/>
              </w:rPr>
            </w:pPr>
          </w:p>
        </w:tc>
        <w:tc>
          <w:tcPr>
            <w:tcW w:w="4989"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יא</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יב</w:t>
            </w:r>
          </w:p>
        </w:tc>
        <w:tc>
          <w:tcPr>
            <w:tcW w:w="1361" w:type="dxa"/>
            <w:vAlign w:val="bottom"/>
          </w:tcPr>
          <w:p w:rsidR="00AA46C7" w:rsidRPr="00420A91" w:rsidRDefault="00AA46C7" w:rsidP="009F70D5">
            <w:pPr>
              <w:spacing w:line="240" w:lineRule="auto"/>
              <w:jc w:val="center"/>
              <w:rPr>
                <w:rFonts w:ascii="Arial" w:hAnsi="Arial" w:cs="Arial"/>
                <w:b/>
                <w:bCs/>
                <w:szCs w:val="20"/>
                <w:rtl/>
              </w:rPr>
            </w:pPr>
          </w:p>
        </w:tc>
      </w:tr>
      <w:tr w:rsidR="00AA46C7" w:rsidRPr="00420A91" w:rsidTr="00095180">
        <w:tc>
          <w:tcPr>
            <w:tcW w:w="1361" w:type="dxa"/>
          </w:tcPr>
          <w:p w:rsidR="00AA46C7" w:rsidRPr="00420A91" w:rsidRDefault="00AA46C7" w:rsidP="00582B9C">
            <w:pPr>
              <w:spacing w:before="60" w:line="240" w:lineRule="auto"/>
              <w:ind w:right="-57"/>
              <w:rPr>
                <w:rFonts w:ascii="Arial" w:hAnsi="Arial" w:cs="Arial"/>
                <w:sz w:val="14"/>
                <w:szCs w:val="14"/>
                <w:rtl/>
              </w:rPr>
            </w:pPr>
            <w:r w:rsidRPr="00420A91">
              <w:rPr>
                <w:rFonts w:ascii="Arial" w:hAnsi="Arial" w:cs="Arial"/>
                <w:sz w:val="14"/>
                <w:szCs w:val="14"/>
                <w:rtl/>
              </w:rPr>
              <w:t>(ב)ב14.</w:t>
            </w:r>
            <w:r w:rsidRPr="00420A91">
              <w:rPr>
                <w:rFonts w:ascii="Arial" w:hAnsi="Arial" w:cs="Arial"/>
                <w:sz w:val="14"/>
                <w:szCs w:val="14"/>
              </w:rPr>
              <w:t>IFRS 12</w:t>
            </w:r>
          </w:p>
        </w:tc>
        <w:tc>
          <w:tcPr>
            <w:tcW w:w="4989" w:type="dxa"/>
            <w:vAlign w:val="bottom"/>
          </w:tcPr>
          <w:p w:rsidR="00AA46C7" w:rsidRPr="00420A91" w:rsidRDefault="00AA46C7" w:rsidP="009F70D5">
            <w:pPr>
              <w:spacing w:before="20" w:after="20" w:line="240" w:lineRule="auto"/>
              <w:rPr>
                <w:rFonts w:ascii="Arial" w:hAnsi="Arial" w:cs="Arial"/>
                <w:szCs w:val="20"/>
                <w:rtl/>
              </w:rPr>
            </w:pPr>
            <w:r w:rsidRPr="00420A91">
              <w:rPr>
                <w:rFonts w:ascii="Arial" w:hAnsi="Arial" w:cs="Arial"/>
                <w:b/>
                <w:bCs/>
                <w:szCs w:val="20"/>
                <w:rtl/>
              </w:rPr>
              <w:t>התאמה לערך בספרים של ההשקעה בחברה הכלולה:</w:t>
            </w:r>
            <w:r w:rsidRPr="00420A91">
              <w:rPr>
                <w:rStyle w:val="FootnoteReference"/>
                <w:rFonts w:ascii="Arial" w:hAnsi="Arial" w:cs="Arial"/>
                <w:szCs w:val="20"/>
                <w:rtl/>
              </w:rPr>
              <w:footnoteReference w:id="216"/>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right="-57"/>
              <w:rPr>
                <w:rFonts w:ascii="Arial" w:hAnsi="Arial" w:cs="Arial"/>
                <w:sz w:val="14"/>
                <w:szCs w:val="14"/>
                <w:rtl/>
              </w:rPr>
            </w:pPr>
          </w:p>
        </w:tc>
        <w:tc>
          <w:tcPr>
            <w:tcW w:w="498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חלק החברה בנכסים נטו</w:t>
            </w:r>
            <w:r w:rsidR="00095180" w:rsidRPr="00420A91">
              <w:rPr>
                <w:rFonts w:ascii="Arial" w:hAnsi="Arial" w:cs="Arial" w:hint="cs"/>
                <w:szCs w:val="20"/>
                <w:rtl/>
              </w:rPr>
              <w:t xml:space="preserve"> המיוחסים לבעלי המניות של החברה הכלולה</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right="-57"/>
              <w:rPr>
                <w:rFonts w:ascii="Arial" w:hAnsi="Arial" w:cs="Arial"/>
                <w:sz w:val="14"/>
                <w:szCs w:val="14"/>
                <w:rtl/>
              </w:rPr>
            </w:pPr>
          </w:p>
        </w:tc>
        <w:tc>
          <w:tcPr>
            <w:tcW w:w="498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מוניטין שהוכר בעת הרכישה</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right="-57"/>
              <w:rPr>
                <w:rFonts w:ascii="Arial" w:hAnsi="Arial" w:cs="Arial"/>
                <w:sz w:val="14"/>
                <w:szCs w:val="14"/>
                <w:rtl/>
              </w:rPr>
            </w:pPr>
          </w:p>
        </w:tc>
        <w:tc>
          <w:tcPr>
            <w:tcW w:w="498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הפרשה לירידת ערך</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right="-57"/>
              <w:rPr>
                <w:rFonts w:ascii="Arial" w:hAnsi="Arial" w:cs="Arial"/>
                <w:sz w:val="14"/>
                <w:szCs w:val="14"/>
                <w:rtl/>
              </w:rPr>
            </w:pPr>
          </w:p>
        </w:tc>
        <w:tc>
          <w:tcPr>
            <w:tcW w:w="498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התאמות אחרות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right="-57"/>
              <w:rPr>
                <w:rFonts w:ascii="Arial" w:hAnsi="Arial" w:cs="Arial"/>
                <w:sz w:val="14"/>
                <w:szCs w:val="14"/>
                <w:rtl/>
              </w:rPr>
            </w:pPr>
          </w:p>
        </w:tc>
        <w:tc>
          <w:tcPr>
            <w:tcW w:w="498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b/>
                <w:bCs/>
                <w:szCs w:val="20"/>
                <w:rtl/>
              </w:rPr>
              <w:t>ערך בספרים של ההשקעה בחברה הכלולה</w:t>
            </w: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right="-57"/>
              <w:rPr>
                <w:rFonts w:ascii="Arial" w:hAnsi="Arial" w:cs="Arial"/>
                <w:sz w:val="14"/>
                <w:szCs w:val="14"/>
                <w:rtl/>
              </w:rPr>
            </w:pPr>
          </w:p>
        </w:tc>
        <w:tc>
          <w:tcPr>
            <w:tcW w:w="4989"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9F70D5">
            <w:pPr>
              <w:spacing w:before="80" w:line="240" w:lineRule="auto"/>
              <w:ind w:right="-57"/>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iii</w:t>
            </w:r>
            <w:r w:rsidRPr="00420A91">
              <w:rPr>
                <w:rFonts w:ascii="Arial" w:hAnsi="Arial" w:cs="Arial"/>
                <w:sz w:val="14"/>
                <w:szCs w:val="14"/>
                <w:rtl/>
              </w:rPr>
              <w:t>)(ב)21.</w:t>
            </w:r>
            <w:r w:rsidRPr="00420A91">
              <w:rPr>
                <w:rFonts w:ascii="Arial" w:hAnsi="Arial" w:cs="Arial"/>
                <w:sz w:val="14"/>
                <w:szCs w:val="14"/>
              </w:rPr>
              <w:t>IFRS 12</w:t>
            </w:r>
          </w:p>
        </w:tc>
        <w:tc>
          <w:tcPr>
            <w:tcW w:w="4989" w:type="dxa"/>
            <w:vAlign w:val="bottom"/>
          </w:tcPr>
          <w:p w:rsidR="00AA46C7" w:rsidRPr="00420A91" w:rsidRDefault="00AA46C7" w:rsidP="009F70D5">
            <w:pPr>
              <w:spacing w:before="20" w:after="20" w:line="240" w:lineRule="auto"/>
              <w:ind w:left="113" w:hanging="113"/>
              <w:rPr>
                <w:rFonts w:ascii="Arial" w:hAnsi="Arial" w:cs="Arial"/>
                <w:b/>
                <w:bCs/>
                <w:szCs w:val="20"/>
                <w:rtl/>
              </w:rPr>
            </w:pPr>
            <w:r w:rsidRPr="00420A91">
              <w:rPr>
                <w:rFonts w:ascii="Arial" w:hAnsi="Arial" w:cs="Arial"/>
                <w:b/>
                <w:bCs/>
                <w:szCs w:val="20"/>
                <w:rtl/>
              </w:rPr>
              <w:t>שווי הוגן של ההשקעה לגביה מפורסמים מחירי ציטוט</w:t>
            </w: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rPr>
          <w:trHeight w:hRule="exact" w:val="57"/>
        </w:trPr>
        <w:tc>
          <w:tcPr>
            <w:tcW w:w="1361" w:type="dxa"/>
          </w:tcPr>
          <w:p w:rsidR="00AA46C7" w:rsidRPr="00420A91" w:rsidRDefault="00AA46C7" w:rsidP="009F70D5">
            <w:pPr>
              <w:spacing w:before="80" w:line="240" w:lineRule="auto"/>
              <w:ind w:right="-57"/>
              <w:rPr>
                <w:rFonts w:ascii="Arial" w:hAnsi="Arial" w:cs="Arial"/>
                <w:sz w:val="14"/>
                <w:szCs w:val="14"/>
                <w:rtl/>
              </w:rPr>
            </w:pPr>
          </w:p>
        </w:tc>
        <w:tc>
          <w:tcPr>
            <w:tcW w:w="4989"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bl>
    <w:p w:rsidR="00AA46C7" w:rsidRPr="00420A91" w:rsidRDefault="00AA46C7" w:rsidP="00AA46C7">
      <w:pPr>
        <w:keepLines w:val="0"/>
        <w:overflowPunct/>
        <w:autoSpaceDE/>
        <w:autoSpaceDN/>
        <w:adjustRightInd/>
        <w:spacing w:line="240" w:lineRule="auto"/>
        <w:textAlignment w:val="auto"/>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ב15.</w:t>
            </w:r>
            <w:r w:rsidRPr="00420A91">
              <w:rPr>
                <w:rFonts w:ascii="Arial" w:hAnsi="Arial" w:cs="Arial"/>
                <w:sz w:val="14"/>
                <w:szCs w:val="14"/>
              </w:rPr>
              <w:t>IFRS 12</w:t>
            </w:r>
          </w:p>
        </w:tc>
        <w:tc>
          <w:tcPr>
            <w:tcW w:w="9072" w:type="dxa"/>
          </w:tcPr>
          <w:p w:rsidR="00AA46C7" w:rsidRPr="00420A91" w:rsidRDefault="00AA46C7" w:rsidP="007F7B15">
            <w:pPr>
              <w:spacing w:before="20"/>
              <w:ind w:left="454" w:hanging="454"/>
              <w:jc w:val="both"/>
              <w:rPr>
                <w:rFonts w:ascii="Arial" w:hAnsi="Arial" w:cs="Arial"/>
                <w:szCs w:val="20"/>
                <w:rtl/>
              </w:rPr>
            </w:pPr>
            <w:r w:rsidRPr="00420A91">
              <w:rPr>
                <w:rFonts w:ascii="Arial" w:hAnsi="Arial" w:cs="Arial"/>
                <w:szCs w:val="20"/>
                <w:rtl/>
              </w:rPr>
              <w:t>(*)</w:t>
            </w:r>
            <w:r w:rsidRPr="00420A91">
              <w:rPr>
                <w:rFonts w:ascii="Arial" w:hAnsi="Arial" w:cs="Arial"/>
                <w:szCs w:val="20"/>
                <w:rtl/>
              </w:rPr>
              <w:tab/>
              <w:t xml:space="preserve">המידע הפיננסי המתומצת לגבי חברה י"ג </w:t>
            </w:r>
            <w:r w:rsidR="001C0321" w:rsidRPr="00420A91">
              <w:rPr>
                <w:rFonts w:ascii="Arial" w:hAnsi="Arial" w:cs="Arial" w:hint="cs"/>
                <w:szCs w:val="20"/>
                <w:rtl/>
              </w:rPr>
              <w:t xml:space="preserve">הוא </w:t>
            </w:r>
            <w:r w:rsidRPr="00420A91">
              <w:rPr>
                <w:rFonts w:ascii="Arial" w:hAnsi="Arial" w:cs="Arial" w:hint="cs"/>
                <w:szCs w:val="20"/>
                <w:rtl/>
              </w:rPr>
              <w:t>כפי ש</w:t>
            </w:r>
            <w:r w:rsidRPr="00420A91">
              <w:rPr>
                <w:rFonts w:ascii="Arial" w:hAnsi="Arial" w:cs="Arial"/>
                <w:szCs w:val="20"/>
                <w:rtl/>
              </w:rPr>
              <w:t xml:space="preserve">מוצג </w:t>
            </w:r>
            <w:r w:rsidRPr="00420A91">
              <w:rPr>
                <w:rFonts w:ascii="Arial" w:hAnsi="Arial" w:cs="Arial" w:hint="cs"/>
                <w:szCs w:val="20"/>
                <w:rtl/>
              </w:rPr>
              <w:t xml:space="preserve">בדוחותיה הכספיים, הערוכים </w:t>
            </w:r>
            <w:r w:rsidRPr="00420A91">
              <w:rPr>
                <w:rFonts w:ascii="Arial" w:hAnsi="Arial" w:cs="Arial"/>
                <w:szCs w:val="20"/>
                <w:rtl/>
              </w:rPr>
              <w:t>בהתאם לכללי חשבונאות מקובלים בישראל (</w:t>
            </w:r>
            <w:r w:rsidRPr="00420A91">
              <w:rPr>
                <w:rFonts w:ascii="Arial" w:hAnsi="Arial" w:cs="Arial"/>
                <w:szCs w:val="20"/>
              </w:rPr>
              <w:t>Israeli GAAP</w:t>
            </w:r>
            <w:r w:rsidRPr="00420A91">
              <w:rPr>
                <w:rFonts w:ascii="Arial" w:hAnsi="Arial" w:cs="Arial"/>
                <w:szCs w:val="20"/>
                <w:rtl/>
              </w:rPr>
              <w:t>).</w:t>
            </w:r>
          </w:p>
        </w:tc>
      </w:tr>
    </w:tbl>
    <w:p w:rsidR="00AA46C7" w:rsidRPr="00420A91" w:rsidRDefault="00AA46C7" w:rsidP="00AA46C7">
      <w:pPr>
        <w:keepLines w:val="0"/>
        <w:overflowPunct/>
        <w:autoSpaceDE/>
        <w:autoSpaceDN/>
        <w:adjustRightInd/>
        <w:spacing w:line="240" w:lineRule="auto"/>
        <w:textAlignment w:val="auto"/>
        <w:rPr>
          <w:rFonts w:ascii="Arial" w:hAnsi="Arial" w:cs="Arial"/>
          <w:szCs w:val="20"/>
          <w:rtl/>
        </w:rPr>
      </w:pPr>
    </w:p>
    <w:p w:rsidR="00AA46C7" w:rsidRPr="00420A91" w:rsidRDefault="00AA46C7" w:rsidP="00AA46C7">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AA46C7" w:rsidRPr="00420A91" w:rsidRDefault="00AA46C7" w:rsidP="00AA46C7">
      <w:pPr>
        <w:tabs>
          <w:tab w:val="left" w:pos="227"/>
        </w:tabs>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40"/>
              <w:ind w:left="-57"/>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sz w:val="18"/>
                <w:szCs w:val="20"/>
                <w:rtl/>
              </w:rPr>
            </w:pPr>
            <w:r w:rsidRPr="00420A91">
              <w:rPr>
                <w:rFonts w:ascii="Arial" w:hAnsi="Arial" w:cs="Arial"/>
                <w:b/>
                <w:bCs/>
                <w:szCs w:val="20"/>
                <w:rtl/>
              </w:rPr>
              <w:t xml:space="preserve">ביאור </w:t>
            </w:r>
            <w:r w:rsidRPr="00420A91">
              <w:rPr>
                <w:rFonts w:ascii="Arial" w:hAnsi="Arial" w:cs="Arial" w:hint="cs"/>
                <w:b/>
                <w:bCs/>
                <w:szCs w:val="20"/>
                <w:rtl/>
              </w:rPr>
              <w:t>10</w:t>
            </w:r>
            <w:r w:rsidRPr="00420A91">
              <w:rPr>
                <w:rFonts w:ascii="Arial" w:hAnsi="Arial" w:cs="Arial"/>
                <w:b/>
                <w:bCs/>
                <w:szCs w:val="20"/>
                <w:rtl/>
              </w:rPr>
              <w:t xml:space="preserve"> - </w:t>
            </w:r>
            <w:r w:rsidRPr="00420A91">
              <w:rPr>
                <w:rFonts w:ascii="Arial" w:hAnsi="Arial" w:cs="Arial" w:hint="cs"/>
                <w:b/>
                <w:bCs/>
                <w:szCs w:val="20"/>
                <w:rtl/>
              </w:rPr>
              <w:t>השקעות בחברות המטופלות לפי שיטת השווי המאזני</w:t>
            </w:r>
            <w:r w:rsidRPr="00420A91">
              <w:rPr>
                <w:rFonts w:ascii="Arial" w:hAnsi="Arial" w:cs="Arial"/>
                <w:b/>
                <w:szCs w:val="20"/>
                <w:rtl/>
              </w:rPr>
              <w:t xml:space="preserve"> (המשך)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line="240" w:lineRule="auto"/>
              <w:ind w:left="-57"/>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b/>
                <w:bCs/>
                <w:sz w:val="18"/>
                <w:szCs w:val="20"/>
                <w:u w:val="single"/>
                <w:rtl/>
              </w:rPr>
            </w:pPr>
            <w:r w:rsidRPr="00420A91">
              <w:rPr>
                <w:rFonts w:ascii="Arial" w:hAnsi="Arial" w:cs="Arial" w:hint="cs"/>
                <w:b/>
                <w:bCs/>
                <w:sz w:val="18"/>
                <w:szCs w:val="20"/>
                <w:rtl/>
              </w:rPr>
              <w:t>א</w:t>
            </w:r>
            <w:r w:rsidRPr="00420A91">
              <w:rPr>
                <w:rFonts w:ascii="Arial" w:hAnsi="Arial" w:cs="Arial"/>
                <w:b/>
                <w:bCs/>
                <w:sz w:val="18"/>
                <w:szCs w:val="20"/>
                <w:rtl/>
              </w:rPr>
              <w:t>.</w:t>
            </w:r>
            <w:r w:rsidRPr="00420A91">
              <w:rPr>
                <w:rFonts w:ascii="Arial" w:hAnsi="Arial" w:cs="Arial"/>
                <w:b/>
                <w:bCs/>
                <w:sz w:val="18"/>
                <w:szCs w:val="20"/>
                <w:rtl/>
              </w:rPr>
              <w:tab/>
              <w:t xml:space="preserve">חברות כלולות </w:t>
            </w:r>
            <w:r w:rsidRPr="00420A91">
              <w:rPr>
                <w:rFonts w:ascii="Arial" w:hAnsi="Arial" w:cs="Arial"/>
                <w:b/>
                <w:sz w:val="18"/>
                <w:szCs w:val="20"/>
                <w:rtl/>
              </w:rPr>
              <w:t>(המשך)</w:t>
            </w:r>
            <w:r w:rsidRPr="00420A91">
              <w:rPr>
                <w:rFonts w:ascii="Arial" w:hAnsi="Arial" w:cs="Arial"/>
                <w:b/>
                <w:bCs/>
                <w:sz w:val="18"/>
                <w:szCs w:val="20"/>
                <w:rtl/>
              </w:rPr>
              <w:t>:</w:t>
            </w:r>
          </w:p>
        </w:tc>
      </w:tr>
      <w:tr w:rsidR="00AA46C7" w:rsidRPr="00420A91" w:rsidTr="009F70D5">
        <w:tc>
          <w:tcPr>
            <w:tcW w:w="1361" w:type="dxa"/>
          </w:tcPr>
          <w:p w:rsidR="00AA46C7" w:rsidRPr="00420A91" w:rsidRDefault="00AA46C7" w:rsidP="009F70D5">
            <w:pPr>
              <w:spacing w:before="60" w:line="240" w:lineRule="auto"/>
              <w:ind w:left="-57"/>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b/>
                <w:bCs/>
                <w:sz w:val="18"/>
                <w:szCs w:val="20"/>
                <w:rtl/>
              </w:rPr>
            </w:pPr>
            <w:r w:rsidRPr="00420A91">
              <w:rPr>
                <w:rFonts w:ascii="Arial" w:hAnsi="Arial" w:cs="Arial"/>
                <w:sz w:val="18"/>
                <w:szCs w:val="20"/>
                <w:rtl/>
              </w:rPr>
              <w:t>2.</w:t>
            </w:r>
            <w:r w:rsidRPr="00420A91">
              <w:rPr>
                <w:rFonts w:ascii="Arial" w:hAnsi="Arial" w:cs="Arial"/>
                <w:sz w:val="18"/>
                <w:szCs w:val="20"/>
                <w:rtl/>
              </w:rPr>
              <w:tab/>
            </w:r>
            <w:r w:rsidRPr="00420A91">
              <w:rPr>
                <w:rFonts w:ascii="Arial" w:hAnsi="Arial" w:cs="Arial"/>
                <w:sz w:val="18"/>
                <w:szCs w:val="20"/>
                <w:u w:val="single"/>
                <w:rtl/>
              </w:rPr>
              <w:t>מידע פיננסי מתומצת על חברות כלולות מהותיות</w:t>
            </w:r>
            <w:r w:rsidRPr="00420A91">
              <w:rPr>
                <w:rFonts w:ascii="Arial" w:hAnsi="Arial" w:cs="Arial"/>
                <w:b/>
                <w:bCs/>
                <w:sz w:val="18"/>
                <w:szCs w:val="20"/>
                <w:rtl/>
              </w:rPr>
              <w:t xml:space="preserve"> </w:t>
            </w:r>
            <w:r w:rsidRPr="00420A91">
              <w:rPr>
                <w:rFonts w:ascii="Arial" w:hAnsi="Arial" w:cs="Arial"/>
                <w:b/>
                <w:sz w:val="18"/>
                <w:szCs w:val="20"/>
                <w:rtl/>
              </w:rPr>
              <w:t>(המשך)</w:t>
            </w:r>
            <w:r w:rsidRPr="00420A91">
              <w:rPr>
                <w:rFonts w:ascii="Arial" w:hAnsi="Arial" w:cs="Arial"/>
                <w:b/>
                <w:bCs/>
                <w:sz w:val="18"/>
                <w:szCs w:val="20"/>
                <w:rtl/>
              </w:rPr>
              <w:t>:</w:t>
            </w:r>
          </w:p>
        </w:tc>
      </w:tr>
    </w:tbl>
    <w:p w:rsidR="00AA46C7" w:rsidRPr="00420A91" w:rsidRDefault="00AA46C7" w:rsidP="00AA46C7">
      <w:pPr>
        <w:spacing w:line="20" w:lineRule="exact"/>
        <w:ind w:left="737"/>
        <w:jc w:val="both"/>
        <w:rPr>
          <w:rFonts w:ascii="Arial" w:hAnsi="Arial" w:cs="Arial"/>
          <w:sz w:val="22"/>
          <w:szCs w:val="22"/>
          <w:rtl/>
        </w:rPr>
      </w:pPr>
    </w:p>
    <w:tbl>
      <w:tblPr>
        <w:bidiVisual/>
        <w:tblW w:w="10433" w:type="dxa"/>
        <w:tblLayout w:type="fixed"/>
        <w:tblLook w:val="01E0" w:firstRow="1" w:lastRow="1" w:firstColumn="1" w:lastColumn="1" w:noHBand="0" w:noVBand="0"/>
      </w:tblPr>
      <w:tblGrid>
        <w:gridCol w:w="1361"/>
        <w:gridCol w:w="4989"/>
        <w:gridCol w:w="1361"/>
        <w:gridCol w:w="1361"/>
        <w:gridCol w:w="1361"/>
      </w:tblGrid>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line="240" w:lineRule="auto"/>
              <w:rPr>
                <w:rFonts w:ascii="Arial" w:hAnsi="Arial" w:cs="Arial"/>
                <w:szCs w:val="20"/>
                <w:rtl/>
              </w:rPr>
            </w:pPr>
          </w:p>
        </w:tc>
        <w:tc>
          <w:tcPr>
            <w:tcW w:w="4083" w:type="dxa"/>
            <w:gridSpan w:val="3"/>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יא</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יב</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יג</w:t>
            </w:r>
            <w:r w:rsidRPr="00420A91">
              <w:rPr>
                <w:rFonts w:ascii="Arial" w:hAnsi="Arial" w:cs="Arial"/>
                <w:b/>
                <w:bCs/>
                <w:szCs w:val="20"/>
                <w:vertAlign w:val="superscript"/>
                <w:rtl/>
              </w:rPr>
              <w:t>(</w:t>
            </w:r>
            <w:r w:rsidRPr="00420A91">
              <w:rPr>
                <w:rFonts w:ascii="Arial" w:hAnsi="Arial" w:cs="Arial"/>
                <w:b/>
                <w:bCs/>
                <w:szCs w:val="20"/>
                <w:rtl/>
              </w:rPr>
              <w:t>*</w:t>
            </w:r>
            <w:r w:rsidRPr="00420A91">
              <w:rPr>
                <w:rFonts w:ascii="Arial" w:hAnsi="Arial" w:cs="Arial"/>
                <w:b/>
                <w:bCs/>
                <w:szCs w:val="20"/>
                <w:vertAlign w:val="superscript"/>
                <w:rtl/>
              </w:rPr>
              <w:t>)</w:t>
            </w:r>
          </w:p>
        </w:tc>
      </w:tr>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before="20" w:after="20" w:line="240" w:lineRule="auto"/>
              <w:ind w:left="113" w:hanging="113"/>
              <w:rPr>
                <w:rFonts w:ascii="Arial" w:hAnsi="Arial" w:cs="Arial"/>
                <w:b/>
                <w:bCs/>
                <w:szCs w:val="20"/>
                <w:rtl/>
              </w:rPr>
            </w:pPr>
            <w:r w:rsidRPr="00420A91">
              <w:rPr>
                <w:rFonts w:ascii="Arial" w:hAnsi="Arial" w:cs="Arial"/>
                <w:b/>
                <w:bCs/>
                <w:szCs w:val="20"/>
                <w:rtl/>
              </w:rPr>
              <w:t>שיטת מדידה</w:t>
            </w:r>
          </w:p>
        </w:tc>
        <w:tc>
          <w:tcPr>
            <w:tcW w:w="1361" w:type="dxa"/>
            <w:vAlign w:val="bottom"/>
          </w:tcPr>
          <w:p w:rsidR="00AA46C7" w:rsidRPr="00420A91" w:rsidRDefault="00AA46C7" w:rsidP="009F70D5">
            <w:pPr>
              <w:spacing w:after="40" w:line="240" w:lineRule="auto"/>
              <w:jc w:val="center"/>
              <w:rPr>
                <w:rFonts w:ascii="Arial" w:hAnsi="Arial" w:cs="Arial"/>
                <w:szCs w:val="20"/>
                <w:rtl/>
              </w:rPr>
            </w:pPr>
            <w:r w:rsidRPr="00420A91">
              <w:rPr>
                <w:rFonts w:ascii="Arial" w:hAnsi="Arial" w:cs="Arial"/>
                <w:szCs w:val="20"/>
                <w:rtl/>
              </w:rPr>
              <w:t>שווי מאזני</w:t>
            </w:r>
          </w:p>
        </w:tc>
        <w:tc>
          <w:tcPr>
            <w:tcW w:w="1361" w:type="dxa"/>
            <w:vAlign w:val="bottom"/>
          </w:tcPr>
          <w:p w:rsidR="00AA46C7" w:rsidRPr="00420A91" w:rsidRDefault="00AA46C7" w:rsidP="009F70D5">
            <w:pPr>
              <w:spacing w:after="40" w:line="240" w:lineRule="auto"/>
              <w:jc w:val="center"/>
              <w:rPr>
                <w:rFonts w:ascii="Arial" w:hAnsi="Arial" w:cs="Arial"/>
                <w:szCs w:val="20"/>
                <w:rtl/>
              </w:rPr>
            </w:pPr>
            <w:r w:rsidRPr="00420A91">
              <w:rPr>
                <w:rFonts w:ascii="Arial" w:hAnsi="Arial" w:cs="Arial"/>
                <w:szCs w:val="20"/>
                <w:rtl/>
              </w:rPr>
              <w:t>שווי מאזני</w:t>
            </w:r>
          </w:p>
        </w:tc>
        <w:tc>
          <w:tcPr>
            <w:tcW w:w="1361" w:type="dxa"/>
            <w:vAlign w:val="bottom"/>
          </w:tcPr>
          <w:p w:rsidR="00AA46C7" w:rsidRPr="00420A91" w:rsidRDefault="00AA46C7" w:rsidP="009F70D5">
            <w:pPr>
              <w:spacing w:after="40" w:line="240" w:lineRule="auto"/>
              <w:jc w:val="center"/>
              <w:rPr>
                <w:rFonts w:ascii="Arial" w:hAnsi="Arial" w:cs="Arial"/>
                <w:szCs w:val="20"/>
                <w:rtl/>
              </w:rPr>
            </w:pPr>
            <w:r w:rsidRPr="00420A91">
              <w:rPr>
                <w:rFonts w:ascii="Arial" w:hAnsi="Arial" w:cs="Arial"/>
                <w:szCs w:val="20"/>
                <w:rtl/>
              </w:rPr>
              <w:t>שווי הוגן</w:t>
            </w:r>
          </w:p>
        </w:tc>
      </w:tr>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נכסים שוטפים</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582B9C">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582B9C">
            <w:pPr>
              <w:spacing w:before="20" w:after="20" w:line="240" w:lineRule="auto"/>
              <w:ind w:left="113" w:hanging="113"/>
              <w:rPr>
                <w:rFonts w:ascii="Arial" w:hAnsi="Arial" w:cs="Arial"/>
                <w:szCs w:val="20"/>
                <w:rtl/>
              </w:rPr>
            </w:pPr>
            <w:r w:rsidRPr="00420A91">
              <w:rPr>
                <w:rFonts w:ascii="Arial" w:hAnsi="Arial" w:cs="Arial"/>
                <w:szCs w:val="20"/>
                <w:rtl/>
              </w:rPr>
              <w:t>נכסים לא שוטפים</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התחייבויות שוטפות</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התחייבויות לא שוטפות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before="20" w:after="20" w:line="240" w:lineRule="auto"/>
              <w:ind w:left="340" w:hanging="113"/>
              <w:rPr>
                <w:rFonts w:ascii="Arial" w:hAnsi="Arial" w:cs="Arial"/>
                <w:szCs w:val="20"/>
                <w:rtl/>
              </w:rPr>
            </w:pPr>
            <w:r w:rsidRPr="00420A91">
              <w:rPr>
                <w:rFonts w:ascii="Arial" w:hAnsi="Arial" w:cs="Arial"/>
                <w:szCs w:val="20"/>
                <w:rtl/>
              </w:rPr>
              <w:t>נכסים נטו</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095180" w:rsidRPr="00420A91" w:rsidTr="00A46CA1">
        <w:tc>
          <w:tcPr>
            <w:tcW w:w="1361" w:type="dxa"/>
          </w:tcPr>
          <w:p w:rsidR="00095180" w:rsidRPr="00420A91" w:rsidRDefault="00095180" w:rsidP="00582B9C">
            <w:pPr>
              <w:spacing w:line="240" w:lineRule="auto"/>
              <w:ind w:right="-57"/>
              <w:rPr>
                <w:rFonts w:ascii="Arial" w:hAnsi="Arial" w:cs="Arial"/>
                <w:sz w:val="14"/>
                <w:szCs w:val="14"/>
                <w:rtl/>
              </w:rPr>
            </w:pPr>
          </w:p>
        </w:tc>
        <w:tc>
          <w:tcPr>
            <w:tcW w:w="4989" w:type="dxa"/>
            <w:vAlign w:val="bottom"/>
          </w:tcPr>
          <w:p w:rsidR="00095180" w:rsidRPr="00420A91" w:rsidRDefault="00095180" w:rsidP="00A46CA1">
            <w:pPr>
              <w:spacing w:before="20" w:after="20" w:line="240" w:lineRule="auto"/>
              <w:ind w:left="113" w:hanging="113"/>
              <w:rPr>
                <w:rFonts w:ascii="Arial" w:hAnsi="Arial" w:cs="Arial"/>
                <w:szCs w:val="20"/>
                <w:rtl/>
              </w:rPr>
            </w:pPr>
            <w:r w:rsidRPr="00420A91">
              <w:rPr>
                <w:rFonts w:ascii="Arial" w:hAnsi="Arial" w:cs="Arial" w:hint="cs"/>
                <w:szCs w:val="20"/>
                <w:rtl/>
              </w:rPr>
              <w:t>זכויות שאינן מקנות שליטה</w:t>
            </w:r>
          </w:p>
        </w:tc>
        <w:tc>
          <w:tcPr>
            <w:tcW w:w="1361" w:type="dxa"/>
            <w:vAlign w:val="bottom"/>
          </w:tcPr>
          <w:p w:rsidR="00095180" w:rsidRPr="00420A91" w:rsidRDefault="00095180" w:rsidP="00A46CA1">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095180" w:rsidRPr="00420A91" w:rsidRDefault="00095180" w:rsidP="00A46CA1">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095180" w:rsidRPr="00420A91" w:rsidRDefault="00095180" w:rsidP="00A46CA1">
            <w:pPr>
              <w:pBdr>
                <w:bottom w:val="single" w:sz="4" w:space="1" w:color="auto"/>
              </w:pBdr>
              <w:spacing w:line="240" w:lineRule="auto"/>
              <w:ind w:left="170" w:right="170"/>
              <w:jc w:val="center"/>
              <w:rPr>
                <w:rFonts w:ascii="Arial" w:hAnsi="Arial" w:cs="Arial"/>
                <w:szCs w:val="20"/>
                <w:rtl/>
              </w:rPr>
            </w:pPr>
          </w:p>
        </w:tc>
      </w:tr>
      <w:tr w:rsidR="00095180" w:rsidRPr="00420A91" w:rsidTr="00A46CA1">
        <w:tc>
          <w:tcPr>
            <w:tcW w:w="1361" w:type="dxa"/>
          </w:tcPr>
          <w:p w:rsidR="00095180" w:rsidRPr="00420A91" w:rsidRDefault="00095180" w:rsidP="00582B9C">
            <w:pPr>
              <w:spacing w:line="240" w:lineRule="auto"/>
              <w:ind w:right="-57"/>
              <w:rPr>
                <w:rFonts w:ascii="Arial" w:hAnsi="Arial" w:cs="Arial"/>
                <w:sz w:val="14"/>
                <w:szCs w:val="14"/>
                <w:rtl/>
              </w:rPr>
            </w:pPr>
          </w:p>
        </w:tc>
        <w:tc>
          <w:tcPr>
            <w:tcW w:w="4989" w:type="dxa"/>
            <w:vAlign w:val="bottom"/>
          </w:tcPr>
          <w:p w:rsidR="00095180" w:rsidRPr="00420A91" w:rsidRDefault="00095180" w:rsidP="00A46CA1">
            <w:pPr>
              <w:spacing w:before="20" w:after="20" w:line="240" w:lineRule="auto"/>
              <w:ind w:left="340" w:hanging="113"/>
              <w:rPr>
                <w:rFonts w:ascii="Arial" w:hAnsi="Arial" w:cs="Arial"/>
                <w:szCs w:val="20"/>
                <w:rtl/>
              </w:rPr>
            </w:pPr>
            <w:r w:rsidRPr="00420A91">
              <w:rPr>
                <w:rFonts w:ascii="Arial" w:hAnsi="Arial" w:cs="Arial"/>
                <w:szCs w:val="20"/>
                <w:rtl/>
              </w:rPr>
              <w:t>נכסים נטו</w:t>
            </w:r>
            <w:r w:rsidRPr="00420A91">
              <w:rPr>
                <w:rFonts w:ascii="Arial" w:hAnsi="Arial" w:cs="Arial" w:hint="cs"/>
                <w:szCs w:val="20"/>
                <w:rtl/>
              </w:rPr>
              <w:t xml:space="preserve"> המיוחסים לבעלי המניות של החברה הכלולה</w:t>
            </w:r>
          </w:p>
        </w:tc>
        <w:tc>
          <w:tcPr>
            <w:tcW w:w="1361" w:type="dxa"/>
            <w:vAlign w:val="bottom"/>
          </w:tcPr>
          <w:p w:rsidR="00095180" w:rsidRPr="00420A91" w:rsidRDefault="00095180" w:rsidP="00A46CA1">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095180" w:rsidRPr="00420A91" w:rsidRDefault="00095180" w:rsidP="00A46CA1">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095180" w:rsidRPr="00420A91" w:rsidRDefault="00095180" w:rsidP="00A46CA1">
            <w:pPr>
              <w:pBdr>
                <w:bottom w:val="single" w:sz="4" w:space="1" w:color="auto"/>
              </w:pBd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line="240" w:lineRule="auto"/>
              <w:rPr>
                <w:rFonts w:ascii="Arial" w:hAnsi="Arial" w:cs="Arial"/>
                <w:szCs w:val="20"/>
                <w:rtl/>
              </w:rPr>
            </w:pPr>
          </w:p>
        </w:tc>
        <w:tc>
          <w:tcPr>
            <w:tcW w:w="4083" w:type="dxa"/>
            <w:gridSpan w:val="3"/>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 31.12.</w:t>
            </w:r>
            <w:r w:rsidR="005723D9" w:rsidRPr="00420A91">
              <w:rPr>
                <w:rFonts w:ascii="Arial" w:hAnsi="Arial" w:cs="Arial"/>
                <w:b/>
                <w:bCs/>
                <w:szCs w:val="20"/>
                <w:rtl/>
              </w:rPr>
              <w:t>2016</w:t>
            </w:r>
          </w:p>
        </w:tc>
      </w:tr>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line="240" w:lineRule="auto"/>
              <w:rPr>
                <w:rFonts w:ascii="Arial" w:hAnsi="Arial" w:cs="Arial"/>
                <w:szCs w:val="20"/>
              </w:rPr>
            </w:pP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חברה יא</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חברה יב</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חברה יג</w:t>
            </w:r>
            <w:r w:rsidRPr="00420A91">
              <w:rPr>
                <w:rFonts w:ascii="Arial" w:hAnsi="Arial" w:cs="Arial"/>
                <w:b/>
                <w:bCs/>
                <w:szCs w:val="20"/>
                <w:vertAlign w:val="superscript"/>
                <w:rtl/>
              </w:rPr>
              <w:t>(</w:t>
            </w:r>
            <w:r w:rsidRPr="00420A91">
              <w:rPr>
                <w:rFonts w:ascii="Arial" w:hAnsi="Arial" w:cs="Arial"/>
                <w:b/>
                <w:bCs/>
                <w:szCs w:val="20"/>
                <w:rtl/>
              </w:rPr>
              <w:t>*</w:t>
            </w:r>
            <w:r w:rsidRPr="00420A91">
              <w:rPr>
                <w:rFonts w:ascii="Arial" w:hAnsi="Arial" w:cs="Arial"/>
                <w:b/>
                <w:bCs/>
                <w:szCs w:val="20"/>
                <w:vertAlign w:val="superscript"/>
                <w:rtl/>
              </w:rPr>
              <w:t>)</w:t>
            </w:r>
          </w:p>
        </w:tc>
      </w:tr>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b/>
                <w:bCs/>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b/>
                <w:bCs/>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b/>
                <w:bCs/>
                <w:szCs w:val="20"/>
                <w:rtl/>
              </w:rPr>
            </w:pPr>
          </w:p>
        </w:tc>
      </w:tr>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הכנסות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רווח (הפסד) מפעילויות נמשכות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רווח (הפסד) מפעילויות</w:t>
            </w:r>
            <w:r w:rsidRPr="00420A91">
              <w:rPr>
                <w:rFonts w:ascii="Arial" w:hAnsi="Arial" w:cs="Arial" w:hint="cs"/>
                <w:szCs w:val="20"/>
                <w:rtl/>
              </w:rPr>
              <w:t xml:space="preserve"> </w:t>
            </w:r>
            <w:r w:rsidRPr="00420A91">
              <w:rPr>
                <w:rFonts w:ascii="Arial" w:hAnsi="Arial" w:cs="Arial"/>
                <w:szCs w:val="20"/>
                <w:rtl/>
              </w:rPr>
              <w:t>שהופסקו, לאחר מס</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רווח (הפסד) כולל אחר לתקופה</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סך רווח (הפסד) כולל לתקופה</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before="20" w:after="20" w:line="240" w:lineRule="auto"/>
              <w:ind w:left="113" w:hanging="113"/>
              <w:rPr>
                <w:rFonts w:ascii="Arial" w:hAnsi="Arial" w:cs="Arial"/>
                <w:b/>
                <w:bCs/>
                <w:szCs w:val="20"/>
                <w:rtl/>
              </w:rPr>
            </w:pPr>
            <w:r w:rsidRPr="00420A91">
              <w:rPr>
                <w:rFonts w:ascii="Arial" w:hAnsi="Arial" w:cs="Arial"/>
                <w:b/>
                <w:bCs/>
                <w:szCs w:val="20"/>
                <w:rtl/>
              </w:rPr>
              <w:t>דיבידנדים שהתקבלו בקבוצה מהחברה הכלולה</w:t>
            </w: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line="240" w:lineRule="auto"/>
              <w:rPr>
                <w:rFonts w:ascii="Arial" w:hAnsi="Arial" w:cs="Arial"/>
                <w:szCs w:val="20"/>
                <w:rtl/>
              </w:rPr>
            </w:pPr>
          </w:p>
        </w:tc>
        <w:tc>
          <w:tcPr>
            <w:tcW w:w="2722" w:type="dxa"/>
            <w:gridSpan w:val="2"/>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AA46C7" w:rsidRPr="00420A91" w:rsidRDefault="00AA46C7" w:rsidP="009F70D5">
            <w:pPr>
              <w:spacing w:line="240" w:lineRule="auto"/>
              <w:jc w:val="center"/>
              <w:rPr>
                <w:rFonts w:ascii="Arial" w:hAnsi="Arial" w:cs="Arial"/>
                <w:b/>
                <w:bCs/>
                <w:szCs w:val="20"/>
                <w:rtl/>
              </w:rPr>
            </w:pPr>
          </w:p>
        </w:tc>
      </w:tr>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יא</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יב</w:t>
            </w:r>
          </w:p>
        </w:tc>
        <w:tc>
          <w:tcPr>
            <w:tcW w:w="1361" w:type="dxa"/>
            <w:vAlign w:val="bottom"/>
          </w:tcPr>
          <w:p w:rsidR="00AA46C7" w:rsidRPr="00420A91" w:rsidRDefault="00AA46C7" w:rsidP="009F70D5">
            <w:pPr>
              <w:spacing w:line="240" w:lineRule="auto"/>
              <w:jc w:val="center"/>
              <w:rPr>
                <w:rFonts w:ascii="Arial" w:hAnsi="Arial" w:cs="Arial"/>
                <w:b/>
                <w:bCs/>
                <w:szCs w:val="20"/>
                <w:rtl/>
              </w:rPr>
            </w:pPr>
          </w:p>
        </w:tc>
      </w:tr>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before="20" w:after="20" w:line="240" w:lineRule="auto"/>
              <w:rPr>
                <w:rFonts w:ascii="Arial" w:hAnsi="Arial" w:cs="Arial"/>
                <w:szCs w:val="20"/>
                <w:rtl/>
              </w:rPr>
            </w:pPr>
            <w:r w:rsidRPr="00420A91">
              <w:rPr>
                <w:rFonts w:ascii="Arial" w:hAnsi="Arial" w:cs="Arial"/>
                <w:b/>
                <w:bCs/>
                <w:szCs w:val="20"/>
                <w:rtl/>
              </w:rPr>
              <w:t>התאמה לערך בספרים של ההשקעה בחברה הכלולה:</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חלק החברה בנכסים נטו</w:t>
            </w:r>
            <w:r w:rsidR="00095180" w:rsidRPr="00420A91">
              <w:rPr>
                <w:rFonts w:ascii="Arial" w:hAnsi="Arial" w:cs="Arial" w:hint="cs"/>
                <w:szCs w:val="20"/>
                <w:rtl/>
              </w:rPr>
              <w:t xml:space="preserve"> המיוחסים לבעלי המניות של החברה הכלולה</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מוניטין שהוכר בעת הרכישה</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הפרשה לירידת ערך</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התאמות אחרות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b/>
                <w:bCs/>
                <w:szCs w:val="20"/>
                <w:rtl/>
              </w:rPr>
              <w:t>ערך בספרים של ההשקעה בחברה הכלולה</w:t>
            </w: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before="20" w:after="20" w:line="240" w:lineRule="auto"/>
              <w:ind w:left="113" w:hanging="113"/>
              <w:rPr>
                <w:rFonts w:ascii="Arial" w:hAnsi="Arial" w:cs="Arial"/>
                <w:b/>
                <w:bCs/>
                <w:szCs w:val="20"/>
                <w:rtl/>
              </w:rPr>
            </w:pPr>
            <w:r w:rsidRPr="00420A91">
              <w:rPr>
                <w:rFonts w:ascii="Arial" w:hAnsi="Arial" w:cs="Arial"/>
                <w:b/>
                <w:bCs/>
                <w:szCs w:val="20"/>
                <w:rtl/>
              </w:rPr>
              <w:t>שווי הוגן של ההשקעה לגביה מפורסמים מחירי ציטוט</w:t>
            </w: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rPr>
          <w:trHeight w:hRule="exact" w:val="57"/>
        </w:trPr>
        <w:tc>
          <w:tcPr>
            <w:tcW w:w="1361" w:type="dxa"/>
          </w:tcPr>
          <w:p w:rsidR="00AA46C7" w:rsidRPr="00420A91" w:rsidRDefault="00AA46C7" w:rsidP="00582B9C">
            <w:pPr>
              <w:spacing w:line="240" w:lineRule="auto"/>
              <w:ind w:left="-57"/>
              <w:rPr>
                <w:rFonts w:ascii="Arial" w:hAnsi="Arial" w:cs="Arial"/>
                <w:sz w:val="14"/>
                <w:szCs w:val="14"/>
                <w:rtl/>
              </w:rPr>
            </w:pPr>
          </w:p>
        </w:tc>
        <w:tc>
          <w:tcPr>
            <w:tcW w:w="4989"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bl>
    <w:p w:rsidR="00AA46C7" w:rsidRPr="00420A91" w:rsidRDefault="00AA46C7" w:rsidP="00AA46C7">
      <w:pPr>
        <w:keepLines w:val="0"/>
        <w:overflowPunct/>
        <w:autoSpaceDE/>
        <w:autoSpaceDN/>
        <w:adjustRightInd/>
        <w:spacing w:line="240" w:lineRule="auto"/>
        <w:ind w:left="1361"/>
        <w:textAlignment w:val="auto"/>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60" w:line="240" w:lineRule="auto"/>
              <w:ind w:left="-57"/>
              <w:rPr>
                <w:rFonts w:ascii="Arial" w:hAnsi="Arial" w:cs="Arial"/>
                <w:sz w:val="14"/>
                <w:szCs w:val="14"/>
                <w:rtl/>
              </w:rPr>
            </w:pPr>
          </w:p>
        </w:tc>
        <w:tc>
          <w:tcPr>
            <w:tcW w:w="9072" w:type="dxa"/>
          </w:tcPr>
          <w:p w:rsidR="00AA46C7" w:rsidRPr="00420A91" w:rsidRDefault="00AA46C7" w:rsidP="007F7B15">
            <w:pPr>
              <w:spacing w:before="20"/>
              <w:ind w:left="454" w:hanging="454"/>
              <w:jc w:val="both"/>
              <w:rPr>
                <w:rFonts w:ascii="Arial" w:hAnsi="Arial" w:cs="Arial"/>
                <w:szCs w:val="20"/>
                <w:rtl/>
              </w:rPr>
            </w:pPr>
            <w:r w:rsidRPr="00420A91">
              <w:rPr>
                <w:rFonts w:ascii="Arial" w:hAnsi="Arial" w:cs="Arial"/>
                <w:szCs w:val="20"/>
                <w:rtl/>
              </w:rPr>
              <w:t>(*)</w:t>
            </w:r>
            <w:r w:rsidRPr="00420A91">
              <w:rPr>
                <w:rFonts w:ascii="Arial" w:hAnsi="Arial" w:cs="Arial"/>
                <w:szCs w:val="20"/>
                <w:rtl/>
              </w:rPr>
              <w:tab/>
              <w:t xml:space="preserve">המידע הפיננסי המתומצת לגבי חברה י"ג </w:t>
            </w:r>
            <w:r w:rsidR="001C0321" w:rsidRPr="00420A91">
              <w:rPr>
                <w:rFonts w:ascii="Arial" w:hAnsi="Arial" w:cs="Arial" w:hint="cs"/>
                <w:szCs w:val="20"/>
                <w:rtl/>
              </w:rPr>
              <w:t xml:space="preserve">הוא </w:t>
            </w:r>
            <w:r w:rsidRPr="00420A91">
              <w:rPr>
                <w:rFonts w:ascii="Arial" w:hAnsi="Arial" w:cs="Arial" w:hint="cs"/>
                <w:szCs w:val="20"/>
                <w:rtl/>
              </w:rPr>
              <w:t>כפי ש</w:t>
            </w:r>
            <w:r w:rsidRPr="00420A91">
              <w:rPr>
                <w:rFonts w:ascii="Arial" w:hAnsi="Arial" w:cs="Arial"/>
                <w:szCs w:val="20"/>
                <w:rtl/>
              </w:rPr>
              <w:t xml:space="preserve">מוצג </w:t>
            </w:r>
            <w:r w:rsidRPr="00420A91">
              <w:rPr>
                <w:rFonts w:ascii="Arial" w:hAnsi="Arial" w:cs="Arial" w:hint="cs"/>
                <w:szCs w:val="20"/>
                <w:rtl/>
              </w:rPr>
              <w:t xml:space="preserve">בדוחותיה הכספיים, הערוכים </w:t>
            </w:r>
            <w:r w:rsidRPr="00420A91">
              <w:rPr>
                <w:rFonts w:ascii="Arial" w:hAnsi="Arial" w:cs="Arial"/>
                <w:szCs w:val="20"/>
                <w:rtl/>
              </w:rPr>
              <w:t>בהתאם לכללי חשבונאות מקובלים בישראל (</w:t>
            </w:r>
            <w:r w:rsidRPr="00420A91">
              <w:rPr>
                <w:rFonts w:ascii="Arial" w:hAnsi="Arial" w:cs="Arial"/>
                <w:szCs w:val="20"/>
              </w:rPr>
              <w:t>Israeli GAAP</w:t>
            </w:r>
            <w:r w:rsidRPr="00420A91">
              <w:rPr>
                <w:rFonts w:ascii="Arial" w:hAnsi="Arial" w:cs="Arial"/>
                <w:szCs w:val="20"/>
                <w:rtl/>
              </w:rPr>
              <w:t>).</w:t>
            </w:r>
          </w:p>
        </w:tc>
      </w:tr>
    </w:tbl>
    <w:p w:rsidR="00AA46C7" w:rsidRPr="00420A91" w:rsidRDefault="00AA46C7" w:rsidP="00AA46C7">
      <w:pPr>
        <w:keepLines w:val="0"/>
        <w:overflowPunct/>
        <w:autoSpaceDE/>
        <w:autoSpaceDN/>
        <w:adjustRightInd/>
        <w:ind w:left="1361"/>
        <w:textAlignment w:val="auto"/>
        <w:rPr>
          <w:rFonts w:ascii="Arial" w:hAnsi="Arial" w:cs="Arial"/>
          <w:szCs w:val="20"/>
          <w:rtl/>
        </w:rPr>
      </w:pPr>
    </w:p>
    <w:p w:rsidR="00AA46C7" w:rsidRPr="00420A91" w:rsidRDefault="00AA46C7" w:rsidP="00AA46C7">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AA46C7" w:rsidRPr="00420A91" w:rsidRDefault="00AA46C7" w:rsidP="00AA46C7">
      <w:pPr>
        <w:tabs>
          <w:tab w:val="left" w:pos="227"/>
        </w:tabs>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40"/>
              <w:ind w:left="-57"/>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sz w:val="18"/>
                <w:szCs w:val="20"/>
                <w:rtl/>
              </w:rPr>
            </w:pPr>
            <w:r w:rsidRPr="00420A91">
              <w:rPr>
                <w:rFonts w:ascii="Arial" w:hAnsi="Arial" w:cs="Arial"/>
                <w:b/>
                <w:bCs/>
                <w:szCs w:val="20"/>
                <w:rtl/>
              </w:rPr>
              <w:t xml:space="preserve">ביאור </w:t>
            </w:r>
            <w:r w:rsidRPr="00420A91">
              <w:rPr>
                <w:rFonts w:ascii="Arial" w:hAnsi="Arial" w:cs="Arial" w:hint="cs"/>
                <w:b/>
                <w:bCs/>
                <w:szCs w:val="20"/>
                <w:rtl/>
              </w:rPr>
              <w:t>10</w:t>
            </w:r>
            <w:r w:rsidRPr="00420A91">
              <w:rPr>
                <w:rFonts w:ascii="Arial" w:hAnsi="Arial" w:cs="Arial"/>
                <w:b/>
                <w:bCs/>
                <w:szCs w:val="20"/>
                <w:rtl/>
              </w:rPr>
              <w:t xml:space="preserve"> - </w:t>
            </w:r>
            <w:r w:rsidRPr="00420A91">
              <w:rPr>
                <w:rFonts w:ascii="Arial" w:hAnsi="Arial" w:cs="Arial" w:hint="cs"/>
                <w:b/>
                <w:bCs/>
                <w:szCs w:val="20"/>
                <w:rtl/>
              </w:rPr>
              <w:t>השקעות בחברות המטופלות לפי שיטת השווי המאזני</w:t>
            </w:r>
            <w:r w:rsidRPr="00420A91">
              <w:rPr>
                <w:rFonts w:ascii="Arial" w:hAnsi="Arial" w:cs="Arial"/>
                <w:b/>
                <w:szCs w:val="20"/>
                <w:rtl/>
              </w:rPr>
              <w:t xml:space="preserve"> (המשך)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line="240" w:lineRule="auto"/>
              <w:ind w:left="-57"/>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b/>
                <w:bCs/>
                <w:sz w:val="18"/>
                <w:szCs w:val="20"/>
                <w:u w:val="single"/>
                <w:rtl/>
              </w:rPr>
            </w:pPr>
            <w:r w:rsidRPr="00420A91">
              <w:rPr>
                <w:rFonts w:ascii="Arial" w:hAnsi="Arial" w:cs="Arial" w:hint="cs"/>
                <w:b/>
                <w:bCs/>
                <w:sz w:val="18"/>
                <w:szCs w:val="20"/>
                <w:rtl/>
              </w:rPr>
              <w:t>א</w:t>
            </w:r>
            <w:r w:rsidRPr="00420A91">
              <w:rPr>
                <w:rFonts w:ascii="Arial" w:hAnsi="Arial" w:cs="Arial"/>
                <w:b/>
                <w:bCs/>
                <w:sz w:val="18"/>
                <w:szCs w:val="20"/>
                <w:rtl/>
              </w:rPr>
              <w:t>.</w:t>
            </w:r>
            <w:r w:rsidRPr="00420A91">
              <w:rPr>
                <w:rFonts w:ascii="Arial" w:hAnsi="Arial" w:cs="Arial"/>
                <w:b/>
                <w:bCs/>
                <w:sz w:val="18"/>
                <w:szCs w:val="20"/>
                <w:rtl/>
              </w:rPr>
              <w:tab/>
              <w:t xml:space="preserve">חברות כלולות </w:t>
            </w:r>
            <w:r w:rsidRPr="00420A91">
              <w:rPr>
                <w:rFonts w:ascii="Arial" w:hAnsi="Arial" w:cs="Arial"/>
                <w:b/>
                <w:sz w:val="18"/>
                <w:szCs w:val="20"/>
                <w:rtl/>
              </w:rPr>
              <w:t>(המשך)</w:t>
            </w:r>
            <w:r w:rsidRPr="00420A91">
              <w:rPr>
                <w:rFonts w:ascii="Arial" w:hAnsi="Arial" w:cs="Arial"/>
                <w:b/>
                <w:bCs/>
                <w:sz w:val="18"/>
                <w:szCs w:val="20"/>
                <w:rtl/>
              </w:rPr>
              <w:t>:</w:t>
            </w:r>
          </w:p>
        </w:tc>
      </w:tr>
      <w:tr w:rsidR="00AA46C7" w:rsidRPr="00420A91" w:rsidTr="009F70D5">
        <w:tc>
          <w:tcPr>
            <w:tcW w:w="1361" w:type="dxa"/>
          </w:tcPr>
          <w:p w:rsidR="00AA46C7" w:rsidRPr="00420A91" w:rsidRDefault="00AA46C7" w:rsidP="009F70D5">
            <w:pPr>
              <w:spacing w:before="60" w:line="240" w:lineRule="auto"/>
              <w:ind w:left="-57"/>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b/>
                <w:bCs/>
                <w:sz w:val="18"/>
                <w:szCs w:val="20"/>
                <w:rtl/>
              </w:rPr>
            </w:pPr>
            <w:r w:rsidRPr="00420A91">
              <w:rPr>
                <w:rFonts w:ascii="Arial" w:hAnsi="Arial" w:cs="Arial"/>
                <w:sz w:val="18"/>
                <w:szCs w:val="20"/>
                <w:rtl/>
              </w:rPr>
              <w:t>2.</w:t>
            </w:r>
            <w:r w:rsidRPr="00420A91">
              <w:rPr>
                <w:rFonts w:ascii="Arial" w:hAnsi="Arial" w:cs="Arial"/>
                <w:sz w:val="18"/>
                <w:szCs w:val="20"/>
                <w:rtl/>
              </w:rPr>
              <w:tab/>
            </w:r>
            <w:r w:rsidRPr="00420A91">
              <w:rPr>
                <w:rFonts w:ascii="Arial" w:hAnsi="Arial" w:cs="Arial"/>
                <w:sz w:val="18"/>
                <w:szCs w:val="20"/>
                <w:u w:val="single"/>
                <w:rtl/>
              </w:rPr>
              <w:t>מידע פיננסי מתומצת על חברות כלולות מהותיות</w:t>
            </w:r>
            <w:r w:rsidRPr="00420A91">
              <w:rPr>
                <w:rFonts w:ascii="Arial" w:hAnsi="Arial" w:cs="Arial"/>
                <w:b/>
                <w:bCs/>
                <w:sz w:val="18"/>
                <w:szCs w:val="20"/>
                <w:rtl/>
              </w:rPr>
              <w:t xml:space="preserve"> </w:t>
            </w:r>
            <w:r w:rsidRPr="00420A91">
              <w:rPr>
                <w:rFonts w:ascii="Arial" w:hAnsi="Arial" w:cs="Arial"/>
                <w:b/>
                <w:sz w:val="18"/>
                <w:szCs w:val="20"/>
                <w:rtl/>
              </w:rPr>
              <w:t>(המשך)</w:t>
            </w:r>
            <w:r w:rsidRPr="00420A91">
              <w:rPr>
                <w:rFonts w:ascii="Arial" w:hAnsi="Arial" w:cs="Arial"/>
                <w:b/>
                <w:bCs/>
                <w:sz w:val="18"/>
                <w:szCs w:val="20"/>
                <w:rtl/>
              </w:rPr>
              <w:t>:</w:t>
            </w:r>
          </w:p>
        </w:tc>
      </w:tr>
    </w:tbl>
    <w:p w:rsidR="00AA46C7" w:rsidRPr="00420A91" w:rsidRDefault="00AA46C7" w:rsidP="00AA46C7">
      <w:pPr>
        <w:spacing w:line="20" w:lineRule="exact"/>
        <w:ind w:left="737"/>
        <w:jc w:val="both"/>
        <w:rPr>
          <w:rFonts w:ascii="Arial" w:hAnsi="Arial" w:cs="Arial"/>
          <w:sz w:val="22"/>
          <w:szCs w:val="22"/>
          <w:rtl/>
        </w:rPr>
      </w:pPr>
    </w:p>
    <w:tbl>
      <w:tblPr>
        <w:bidiVisual/>
        <w:tblW w:w="10433" w:type="dxa"/>
        <w:tblLayout w:type="fixed"/>
        <w:tblLook w:val="01E0" w:firstRow="1" w:lastRow="1" w:firstColumn="1" w:lastColumn="1" w:noHBand="0" w:noVBand="0"/>
      </w:tblPr>
      <w:tblGrid>
        <w:gridCol w:w="1361"/>
        <w:gridCol w:w="4989"/>
        <w:gridCol w:w="1361"/>
        <w:gridCol w:w="1361"/>
        <w:gridCol w:w="1361"/>
      </w:tblGrid>
      <w:tr w:rsidR="00AA46C7" w:rsidRPr="00420A91" w:rsidTr="009F70D5">
        <w:trPr>
          <w:cantSplit/>
        </w:trPr>
        <w:tc>
          <w:tcPr>
            <w:tcW w:w="1362" w:type="dxa"/>
          </w:tcPr>
          <w:p w:rsidR="00AA46C7" w:rsidRPr="00420A91" w:rsidRDefault="00AA46C7" w:rsidP="009F70D5">
            <w:pPr>
              <w:spacing w:before="80" w:line="240" w:lineRule="auto"/>
              <w:ind w:left="-57"/>
              <w:rPr>
                <w:rFonts w:ascii="Arial" w:hAnsi="Arial" w:cs="Arial"/>
                <w:sz w:val="14"/>
                <w:szCs w:val="14"/>
                <w:rtl/>
              </w:rPr>
            </w:pPr>
          </w:p>
        </w:tc>
        <w:tc>
          <w:tcPr>
            <w:tcW w:w="4990" w:type="dxa"/>
            <w:vAlign w:val="bottom"/>
          </w:tcPr>
          <w:p w:rsidR="00AA46C7" w:rsidRPr="00420A91" w:rsidRDefault="00AA46C7" w:rsidP="009F70D5">
            <w:pPr>
              <w:spacing w:line="240" w:lineRule="auto"/>
              <w:rPr>
                <w:rFonts w:ascii="Arial" w:hAnsi="Arial" w:cs="Arial"/>
                <w:szCs w:val="20"/>
                <w:rtl/>
              </w:rPr>
            </w:pPr>
          </w:p>
        </w:tc>
        <w:tc>
          <w:tcPr>
            <w:tcW w:w="1361" w:type="dxa"/>
            <w:gridSpan w:val="3"/>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 31.12.</w:t>
            </w:r>
            <w:r w:rsidR="005723D9" w:rsidRPr="00420A91">
              <w:rPr>
                <w:rFonts w:ascii="Arial" w:hAnsi="Arial" w:cs="Arial"/>
                <w:b/>
                <w:bCs/>
                <w:szCs w:val="20"/>
                <w:rtl/>
              </w:rPr>
              <w:t>2015</w:t>
            </w:r>
          </w:p>
        </w:tc>
      </w:tr>
      <w:tr w:rsidR="00AA46C7" w:rsidRPr="00420A91" w:rsidTr="009F70D5">
        <w:trPr>
          <w:cantSplit/>
        </w:trPr>
        <w:tc>
          <w:tcPr>
            <w:tcW w:w="1362" w:type="dxa"/>
          </w:tcPr>
          <w:p w:rsidR="00AA46C7" w:rsidRPr="00420A91" w:rsidRDefault="00AA46C7" w:rsidP="009F70D5">
            <w:pPr>
              <w:spacing w:before="80" w:line="240" w:lineRule="auto"/>
              <w:ind w:left="-57"/>
              <w:rPr>
                <w:rFonts w:ascii="Arial" w:hAnsi="Arial" w:cs="Arial"/>
                <w:sz w:val="14"/>
                <w:szCs w:val="14"/>
                <w:rtl/>
              </w:rPr>
            </w:pPr>
          </w:p>
        </w:tc>
        <w:tc>
          <w:tcPr>
            <w:tcW w:w="4990" w:type="dxa"/>
            <w:vAlign w:val="bottom"/>
          </w:tcPr>
          <w:p w:rsidR="00AA46C7" w:rsidRPr="00420A91" w:rsidRDefault="00AA46C7" w:rsidP="009F70D5">
            <w:pPr>
              <w:spacing w:line="240" w:lineRule="auto"/>
              <w:rPr>
                <w:rFonts w:ascii="Arial" w:hAnsi="Arial" w:cs="Arial"/>
                <w:szCs w:val="20"/>
              </w:rPr>
            </w:pP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חברה יא</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חברה יב</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חברה יג</w:t>
            </w:r>
            <w:r w:rsidRPr="00420A91">
              <w:rPr>
                <w:rFonts w:ascii="Arial" w:hAnsi="Arial" w:cs="Arial"/>
                <w:b/>
                <w:bCs/>
                <w:szCs w:val="20"/>
                <w:vertAlign w:val="superscript"/>
                <w:rtl/>
              </w:rPr>
              <w:t>(</w:t>
            </w:r>
            <w:r w:rsidRPr="00420A91">
              <w:rPr>
                <w:rFonts w:ascii="Arial" w:hAnsi="Arial" w:cs="Arial"/>
                <w:b/>
                <w:bCs/>
                <w:szCs w:val="20"/>
                <w:rtl/>
              </w:rPr>
              <w:t>*</w:t>
            </w:r>
            <w:r w:rsidRPr="00420A91">
              <w:rPr>
                <w:rFonts w:ascii="Arial" w:hAnsi="Arial" w:cs="Arial"/>
                <w:b/>
                <w:bCs/>
                <w:szCs w:val="20"/>
                <w:vertAlign w:val="superscript"/>
                <w:rtl/>
              </w:rPr>
              <w:t>)</w:t>
            </w:r>
          </w:p>
        </w:tc>
      </w:tr>
      <w:tr w:rsidR="00AA46C7" w:rsidRPr="00420A91" w:rsidTr="009F70D5">
        <w:trPr>
          <w:cantSplit/>
        </w:trPr>
        <w:tc>
          <w:tcPr>
            <w:tcW w:w="1362" w:type="dxa"/>
          </w:tcPr>
          <w:p w:rsidR="00AA46C7" w:rsidRPr="00420A91" w:rsidRDefault="00AA46C7" w:rsidP="009F70D5">
            <w:pPr>
              <w:spacing w:before="80" w:line="240" w:lineRule="auto"/>
              <w:ind w:left="-57"/>
              <w:rPr>
                <w:rFonts w:ascii="Arial" w:hAnsi="Arial" w:cs="Arial"/>
                <w:sz w:val="14"/>
                <w:szCs w:val="14"/>
                <w:rtl/>
              </w:rPr>
            </w:pPr>
          </w:p>
        </w:tc>
        <w:tc>
          <w:tcPr>
            <w:tcW w:w="4990"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b/>
                <w:bCs/>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b/>
                <w:bCs/>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b/>
                <w:bCs/>
                <w:szCs w:val="20"/>
                <w:rtl/>
              </w:rPr>
            </w:pPr>
          </w:p>
        </w:tc>
      </w:tr>
      <w:tr w:rsidR="00AA46C7" w:rsidRPr="00420A91" w:rsidTr="009F70D5">
        <w:trPr>
          <w:cantSplit/>
        </w:trPr>
        <w:tc>
          <w:tcPr>
            <w:tcW w:w="1362" w:type="dxa"/>
          </w:tcPr>
          <w:p w:rsidR="00AA46C7" w:rsidRPr="00420A91" w:rsidRDefault="00AA46C7" w:rsidP="009F70D5">
            <w:pPr>
              <w:spacing w:before="80" w:line="240" w:lineRule="auto"/>
              <w:ind w:left="-57"/>
              <w:rPr>
                <w:rFonts w:ascii="Arial" w:hAnsi="Arial" w:cs="Arial"/>
                <w:sz w:val="14"/>
                <w:szCs w:val="14"/>
                <w:rtl/>
              </w:rPr>
            </w:pPr>
          </w:p>
        </w:tc>
        <w:tc>
          <w:tcPr>
            <w:tcW w:w="499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הכנסות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2" w:type="dxa"/>
          </w:tcPr>
          <w:p w:rsidR="00AA46C7" w:rsidRPr="00420A91" w:rsidRDefault="00AA46C7" w:rsidP="009F70D5">
            <w:pPr>
              <w:spacing w:before="80" w:line="240" w:lineRule="auto"/>
              <w:ind w:left="-57"/>
              <w:rPr>
                <w:rFonts w:ascii="Arial" w:hAnsi="Arial" w:cs="Arial"/>
                <w:sz w:val="14"/>
                <w:szCs w:val="14"/>
                <w:rtl/>
              </w:rPr>
            </w:pPr>
          </w:p>
        </w:tc>
        <w:tc>
          <w:tcPr>
            <w:tcW w:w="499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רווח (הפסד) מפעילויות נמשכות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2" w:type="dxa"/>
          </w:tcPr>
          <w:p w:rsidR="00AA46C7" w:rsidRPr="00420A91" w:rsidRDefault="00AA46C7" w:rsidP="009F70D5">
            <w:pPr>
              <w:spacing w:before="80" w:line="240" w:lineRule="auto"/>
              <w:ind w:left="-57"/>
              <w:rPr>
                <w:rFonts w:ascii="Arial" w:hAnsi="Arial" w:cs="Arial"/>
                <w:sz w:val="14"/>
                <w:szCs w:val="14"/>
                <w:rtl/>
              </w:rPr>
            </w:pPr>
          </w:p>
        </w:tc>
        <w:tc>
          <w:tcPr>
            <w:tcW w:w="499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רווח (הפסד) מפעילויות</w:t>
            </w:r>
            <w:r w:rsidRPr="00420A91">
              <w:rPr>
                <w:rFonts w:ascii="Arial" w:hAnsi="Arial" w:cs="Arial" w:hint="cs"/>
                <w:szCs w:val="20"/>
                <w:rtl/>
              </w:rPr>
              <w:t xml:space="preserve"> </w:t>
            </w:r>
            <w:r w:rsidRPr="00420A91">
              <w:rPr>
                <w:rFonts w:ascii="Arial" w:hAnsi="Arial" w:cs="Arial"/>
                <w:szCs w:val="20"/>
                <w:rtl/>
              </w:rPr>
              <w:t>שהופסקו, לאחר מס</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2" w:type="dxa"/>
          </w:tcPr>
          <w:p w:rsidR="00AA46C7" w:rsidRPr="00420A91" w:rsidRDefault="00AA46C7" w:rsidP="009F70D5">
            <w:pPr>
              <w:spacing w:before="80" w:line="240" w:lineRule="auto"/>
              <w:ind w:left="-57"/>
              <w:rPr>
                <w:rFonts w:ascii="Arial" w:hAnsi="Arial" w:cs="Arial"/>
                <w:sz w:val="14"/>
                <w:szCs w:val="14"/>
                <w:rtl/>
              </w:rPr>
            </w:pPr>
          </w:p>
        </w:tc>
        <w:tc>
          <w:tcPr>
            <w:tcW w:w="499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רווח (הפסד) כולל אחר לתקופה</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2" w:type="dxa"/>
          </w:tcPr>
          <w:p w:rsidR="00AA46C7" w:rsidRPr="00420A91" w:rsidRDefault="00AA46C7" w:rsidP="009F70D5">
            <w:pPr>
              <w:spacing w:before="80" w:line="240" w:lineRule="auto"/>
              <w:ind w:left="-57"/>
              <w:rPr>
                <w:rFonts w:ascii="Arial" w:hAnsi="Arial" w:cs="Arial"/>
                <w:sz w:val="14"/>
                <w:szCs w:val="14"/>
                <w:rtl/>
              </w:rPr>
            </w:pPr>
          </w:p>
        </w:tc>
        <w:tc>
          <w:tcPr>
            <w:tcW w:w="499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סך רווח (הפסד) כולל לתקופה</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2" w:type="dxa"/>
          </w:tcPr>
          <w:p w:rsidR="00AA46C7" w:rsidRPr="00420A91" w:rsidRDefault="00AA46C7" w:rsidP="009F70D5">
            <w:pPr>
              <w:spacing w:before="80" w:line="240" w:lineRule="auto"/>
              <w:ind w:left="-57"/>
              <w:rPr>
                <w:rFonts w:ascii="Arial" w:hAnsi="Arial" w:cs="Arial"/>
                <w:sz w:val="14"/>
                <w:szCs w:val="14"/>
                <w:rtl/>
              </w:rPr>
            </w:pPr>
          </w:p>
        </w:tc>
        <w:tc>
          <w:tcPr>
            <w:tcW w:w="4990"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rPr>
          <w:cantSplit/>
        </w:trPr>
        <w:tc>
          <w:tcPr>
            <w:tcW w:w="1362" w:type="dxa"/>
          </w:tcPr>
          <w:p w:rsidR="00AA46C7" w:rsidRPr="00420A91" w:rsidRDefault="00AA46C7" w:rsidP="009F70D5">
            <w:pPr>
              <w:spacing w:before="80" w:line="240" w:lineRule="auto"/>
              <w:ind w:left="-57"/>
              <w:rPr>
                <w:rFonts w:ascii="Arial" w:hAnsi="Arial" w:cs="Arial"/>
                <w:sz w:val="14"/>
                <w:szCs w:val="14"/>
                <w:rtl/>
              </w:rPr>
            </w:pPr>
          </w:p>
        </w:tc>
        <w:tc>
          <w:tcPr>
            <w:tcW w:w="4990" w:type="dxa"/>
            <w:vAlign w:val="bottom"/>
          </w:tcPr>
          <w:p w:rsidR="00AA46C7" w:rsidRPr="00420A91" w:rsidRDefault="00AA46C7" w:rsidP="009F70D5">
            <w:pPr>
              <w:spacing w:before="20" w:after="20" w:line="240" w:lineRule="auto"/>
              <w:ind w:left="113" w:right="-57" w:hanging="113"/>
              <w:rPr>
                <w:rFonts w:ascii="Arial" w:hAnsi="Arial" w:cs="Arial"/>
                <w:b/>
                <w:bCs/>
                <w:szCs w:val="20"/>
                <w:rtl/>
              </w:rPr>
            </w:pPr>
            <w:r w:rsidRPr="00420A91">
              <w:rPr>
                <w:rFonts w:ascii="Arial" w:hAnsi="Arial" w:cs="Arial"/>
                <w:b/>
                <w:bCs/>
                <w:szCs w:val="20"/>
                <w:rtl/>
              </w:rPr>
              <w:t>דיבידנדים שהתקבלו בקבוצה מהחברה הכלולה</w:t>
            </w: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r>
      <w:tr w:rsidR="00AA46C7" w:rsidRPr="00420A91" w:rsidTr="009F70D5">
        <w:trPr>
          <w:cantSplit/>
          <w:trHeight w:hRule="exact" w:val="57"/>
        </w:trPr>
        <w:tc>
          <w:tcPr>
            <w:tcW w:w="1362" w:type="dxa"/>
          </w:tcPr>
          <w:p w:rsidR="00AA46C7" w:rsidRPr="00420A91" w:rsidRDefault="00AA46C7" w:rsidP="009F70D5">
            <w:pPr>
              <w:spacing w:before="80" w:line="240" w:lineRule="auto"/>
              <w:ind w:left="-57"/>
              <w:rPr>
                <w:rFonts w:ascii="Arial" w:hAnsi="Arial" w:cs="Arial"/>
                <w:sz w:val="14"/>
                <w:szCs w:val="14"/>
                <w:rtl/>
              </w:rPr>
            </w:pPr>
          </w:p>
        </w:tc>
        <w:tc>
          <w:tcPr>
            <w:tcW w:w="4990"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bl>
    <w:p w:rsidR="00AA46C7" w:rsidRPr="00420A91" w:rsidRDefault="00AA46C7" w:rsidP="00AA46C7">
      <w:pPr>
        <w:keepLines w:val="0"/>
        <w:overflowPunct/>
        <w:autoSpaceDE/>
        <w:autoSpaceDN/>
        <w:adjustRightInd/>
        <w:spacing w:line="240" w:lineRule="auto"/>
        <w:textAlignment w:val="auto"/>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rPr>
          <w:cantSplit/>
        </w:trPr>
        <w:tc>
          <w:tcPr>
            <w:tcW w:w="1361" w:type="dxa"/>
          </w:tcPr>
          <w:p w:rsidR="00AA46C7" w:rsidRPr="00420A91" w:rsidRDefault="00AA46C7" w:rsidP="009F70D5">
            <w:pPr>
              <w:spacing w:before="60" w:line="240" w:lineRule="auto"/>
              <w:ind w:left="-57"/>
              <w:rPr>
                <w:rFonts w:ascii="Arial" w:hAnsi="Arial" w:cs="Arial"/>
                <w:sz w:val="14"/>
                <w:szCs w:val="14"/>
                <w:rtl/>
              </w:rPr>
            </w:pPr>
          </w:p>
        </w:tc>
        <w:tc>
          <w:tcPr>
            <w:tcW w:w="9072" w:type="dxa"/>
          </w:tcPr>
          <w:p w:rsidR="00AA46C7" w:rsidRPr="00420A91" w:rsidRDefault="00AA46C7" w:rsidP="007F7B15">
            <w:pPr>
              <w:spacing w:before="20"/>
              <w:ind w:left="454" w:hanging="454"/>
              <w:jc w:val="both"/>
              <w:rPr>
                <w:rFonts w:ascii="Arial" w:hAnsi="Arial" w:cs="Arial"/>
                <w:szCs w:val="20"/>
                <w:rtl/>
              </w:rPr>
            </w:pPr>
            <w:r w:rsidRPr="00420A91">
              <w:rPr>
                <w:rFonts w:ascii="Arial" w:hAnsi="Arial" w:cs="Arial"/>
                <w:szCs w:val="20"/>
                <w:rtl/>
              </w:rPr>
              <w:t>(*)</w:t>
            </w:r>
            <w:r w:rsidRPr="00420A91">
              <w:rPr>
                <w:rFonts w:ascii="Arial" w:hAnsi="Arial" w:cs="Arial"/>
                <w:szCs w:val="20"/>
                <w:rtl/>
              </w:rPr>
              <w:tab/>
              <w:t xml:space="preserve">המידע הפיננסי המתומצת לגבי חברה י"ג </w:t>
            </w:r>
            <w:r w:rsidR="001C0321" w:rsidRPr="00420A91">
              <w:rPr>
                <w:rFonts w:ascii="Arial" w:hAnsi="Arial" w:cs="Arial" w:hint="cs"/>
                <w:szCs w:val="20"/>
                <w:rtl/>
              </w:rPr>
              <w:t xml:space="preserve">הוא </w:t>
            </w:r>
            <w:r w:rsidRPr="00420A91">
              <w:rPr>
                <w:rFonts w:ascii="Arial" w:hAnsi="Arial" w:cs="Arial" w:hint="cs"/>
                <w:szCs w:val="20"/>
                <w:rtl/>
              </w:rPr>
              <w:t>כפי ש</w:t>
            </w:r>
            <w:r w:rsidRPr="00420A91">
              <w:rPr>
                <w:rFonts w:ascii="Arial" w:hAnsi="Arial" w:cs="Arial"/>
                <w:szCs w:val="20"/>
                <w:rtl/>
              </w:rPr>
              <w:t xml:space="preserve">מוצג </w:t>
            </w:r>
            <w:r w:rsidRPr="00420A91">
              <w:rPr>
                <w:rFonts w:ascii="Arial" w:hAnsi="Arial" w:cs="Arial" w:hint="cs"/>
                <w:szCs w:val="20"/>
                <w:rtl/>
              </w:rPr>
              <w:t xml:space="preserve">בדוחותיה הכספיים, הערוכים </w:t>
            </w:r>
            <w:r w:rsidRPr="00420A91">
              <w:rPr>
                <w:rFonts w:ascii="Arial" w:hAnsi="Arial" w:cs="Arial"/>
                <w:szCs w:val="20"/>
                <w:rtl/>
              </w:rPr>
              <w:t>בהתאם לכללי חשבונאות מקובלים בישראל (</w:t>
            </w:r>
            <w:r w:rsidRPr="00420A91">
              <w:rPr>
                <w:rFonts w:ascii="Arial" w:hAnsi="Arial" w:cs="Arial"/>
                <w:szCs w:val="20"/>
              </w:rPr>
              <w:t>Israeli GAAP</w:t>
            </w:r>
            <w:r w:rsidRPr="00420A91">
              <w:rPr>
                <w:rFonts w:ascii="Arial" w:hAnsi="Arial" w:cs="Arial"/>
                <w:szCs w:val="20"/>
                <w:rtl/>
              </w:rPr>
              <w:t>).</w:t>
            </w:r>
          </w:p>
        </w:tc>
      </w:tr>
    </w:tbl>
    <w:p w:rsidR="00AA46C7" w:rsidRPr="00420A91" w:rsidRDefault="00AA46C7" w:rsidP="00AA46C7">
      <w:pPr>
        <w:spacing w:line="240" w:lineRule="auto"/>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ii</w:t>
            </w:r>
            <w:r w:rsidRPr="00420A91">
              <w:rPr>
                <w:rFonts w:ascii="Arial" w:hAnsi="Arial" w:cs="Arial"/>
                <w:sz w:val="14"/>
                <w:szCs w:val="14"/>
                <w:rtl/>
              </w:rPr>
              <w:t>)(ג)21.</w:t>
            </w:r>
            <w:r w:rsidRPr="00420A91">
              <w:rPr>
                <w:rFonts w:ascii="Arial" w:hAnsi="Arial" w:cs="Arial"/>
                <w:sz w:val="14"/>
                <w:szCs w:val="14"/>
              </w:rPr>
              <w:t>IFRS 12</w:t>
            </w: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szCs w:val="20"/>
                <w:rtl/>
              </w:rPr>
              <w:t>3.</w:t>
            </w:r>
            <w:r w:rsidRPr="00420A91">
              <w:rPr>
                <w:rFonts w:ascii="Arial" w:hAnsi="Arial" w:cs="Arial"/>
                <w:szCs w:val="20"/>
                <w:rtl/>
              </w:rPr>
              <w:tab/>
            </w:r>
            <w:r w:rsidRPr="00420A91">
              <w:rPr>
                <w:rFonts w:ascii="Arial" w:hAnsi="Arial" w:cs="Arial"/>
                <w:szCs w:val="20"/>
                <w:u w:val="single"/>
                <w:rtl/>
              </w:rPr>
              <w:t>מידע פיננסי מצרפי על חלקה של החברה בחברות כלולות שאינן מהותיות כל אחת בפני עצמה המטופלות תוך שימוש בשיטת השווי המאזני</w:t>
            </w:r>
            <w:r w:rsidRPr="00420A91">
              <w:rPr>
                <w:rFonts w:ascii="Arial" w:hAnsi="Arial" w:cs="Arial"/>
                <w:szCs w:val="20"/>
                <w:rtl/>
              </w:rPr>
              <w:t>:</w:t>
            </w:r>
          </w:p>
        </w:tc>
      </w:tr>
    </w:tbl>
    <w:p w:rsidR="00AA46C7" w:rsidRPr="00420A91" w:rsidRDefault="00AA46C7" w:rsidP="00AA46C7">
      <w:pPr>
        <w:spacing w:line="20" w:lineRule="exact"/>
        <w:rPr>
          <w:rFonts w:ascii="Arial" w:hAnsi="Arial" w:cs="Arial"/>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4989"/>
        <w:gridCol w:w="1361"/>
        <w:gridCol w:w="1361"/>
        <w:gridCol w:w="1361"/>
      </w:tblGrid>
      <w:tr w:rsidR="00AA46C7" w:rsidRPr="00420A91" w:rsidTr="009F70D5">
        <w:trPr>
          <w:cantSplit/>
        </w:trPr>
        <w:tc>
          <w:tcPr>
            <w:tcW w:w="1362" w:type="dxa"/>
            <w:vAlign w:val="bottom"/>
          </w:tcPr>
          <w:p w:rsidR="00AA46C7" w:rsidRPr="00420A91" w:rsidRDefault="00AA46C7" w:rsidP="009F70D5">
            <w:pPr>
              <w:spacing w:before="80" w:line="240" w:lineRule="auto"/>
              <w:rPr>
                <w:rFonts w:ascii="Arial" w:hAnsi="Arial" w:cs="Arial"/>
                <w:sz w:val="14"/>
                <w:szCs w:val="14"/>
                <w:rtl/>
              </w:rPr>
            </w:pPr>
          </w:p>
        </w:tc>
        <w:tc>
          <w:tcPr>
            <w:tcW w:w="4990"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AA46C7" w:rsidRPr="00420A91" w:rsidRDefault="00AA46C7" w:rsidP="009F70D5">
            <w:pPr>
              <w:spacing w:line="240" w:lineRule="auto"/>
              <w:jc w:val="center"/>
              <w:rPr>
                <w:rFonts w:ascii="Arial" w:hAnsi="Arial" w:cs="Arial"/>
                <w:b/>
                <w:bCs/>
                <w:szCs w:val="20"/>
                <w:rtl/>
              </w:rPr>
            </w:pPr>
          </w:p>
        </w:tc>
      </w:tr>
      <w:tr w:rsidR="00AA46C7" w:rsidRPr="00420A91" w:rsidTr="009F70D5">
        <w:trPr>
          <w:cantSplit/>
        </w:trPr>
        <w:tc>
          <w:tcPr>
            <w:tcW w:w="1362" w:type="dxa"/>
            <w:vAlign w:val="bottom"/>
          </w:tcPr>
          <w:p w:rsidR="00AA46C7" w:rsidRPr="00420A91" w:rsidRDefault="00AA46C7" w:rsidP="009F70D5">
            <w:pPr>
              <w:spacing w:before="80" w:line="240" w:lineRule="auto"/>
              <w:rPr>
                <w:rFonts w:ascii="Arial" w:hAnsi="Arial" w:cs="Arial"/>
                <w:sz w:val="14"/>
                <w:szCs w:val="14"/>
                <w:rtl/>
              </w:rPr>
            </w:pPr>
          </w:p>
        </w:tc>
        <w:tc>
          <w:tcPr>
            <w:tcW w:w="4990"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b/>
                <w:bCs/>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b/>
                <w:bCs/>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b/>
                <w:bCs/>
                <w:szCs w:val="20"/>
                <w:rtl/>
              </w:rPr>
            </w:pPr>
          </w:p>
        </w:tc>
      </w:tr>
      <w:tr w:rsidR="00AA46C7" w:rsidRPr="00420A91" w:rsidTr="009F70D5">
        <w:trPr>
          <w:cantSplit/>
        </w:trPr>
        <w:tc>
          <w:tcPr>
            <w:tcW w:w="1362"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ב16.</w:t>
            </w:r>
            <w:r w:rsidRPr="00420A91">
              <w:rPr>
                <w:rFonts w:ascii="Arial" w:hAnsi="Arial" w:cs="Arial"/>
                <w:sz w:val="14"/>
                <w:szCs w:val="14"/>
              </w:rPr>
              <w:t>IFRS 12</w:t>
            </w:r>
          </w:p>
        </w:tc>
        <w:tc>
          <w:tcPr>
            <w:tcW w:w="4990" w:type="dxa"/>
            <w:vAlign w:val="bottom"/>
          </w:tcPr>
          <w:p w:rsidR="00AA46C7" w:rsidRPr="00420A91" w:rsidRDefault="00AA46C7" w:rsidP="009F70D5">
            <w:pPr>
              <w:spacing w:before="20" w:after="20" w:line="240" w:lineRule="auto"/>
              <w:ind w:left="113" w:hanging="113"/>
              <w:rPr>
                <w:rFonts w:ascii="Arial" w:hAnsi="Arial" w:cs="Arial"/>
                <w:b/>
                <w:bCs/>
                <w:szCs w:val="20"/>
                <w:rtl/>
              </w:rPr>
            </w:pPr>
            <w:r w:rsidRPr="00420A91">
              <w:rPr>
                <w:rFonts w:ascii="Arial" w:hAnsi="Arial" w:cs="Arial"/>
                <w:b/>
                <w:bCs/>
                <w:szCs w:val="20"/>
                <w:rtl/>
              </w:rPr>
              <w:t>ערך בספרים של ההשקעות</w:t>
            </w:r>
          </w:p>
        </w:tc>
        <w:tc>
          <w:tcPr>
            <w:tcW w:w="1361" w:type="dxa"/>
            <w:vAlign w:val="bottom"/>
          </w:tcPr>
          <w:p w:rsidR="00AA46C7" w:rsidRPr="00420A91" w:rsidRDefault="00AA46C7" w:rsidP="009F70D5">
            <w:pPr>
              <w:pBdr>
                <w:bottom w:val="double" w:sz="4" w:space="1" w:color="auto"/>
              </w:pBdr>
              <w:spacing w:after="100" w:afterAutospacing="1"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after="100" w:afterAutospacing="1"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szCs w:val="20"/>
                <w:rtl/>
              </w:rPr>
            </w:pPr>
          </w:p>
        </w:tc>
      </w:tr>
      <w:tr w:rsidR="00AA46C7" w:rsidRPr="00420A91" w:rsidTr="009F70D5">
        <w:trPr>
          <w:cantSplit/>
        </w:trPr>
        <w:tc>
          <w:tcPr>
            <w:tcW w:w="1362" w:type="dxa"/>
            <w:vAlign w:val="bottom"/>
          </w:tcPr>
          <w:p w:rsidR="00AA46C7" w:rsidRPr="00420A91" w:rsidRDefault="00AA46C7" w:rsidP="009F70D5">
            <w:pPr>
              <w:spacing w:before="80" w:line="240" w:lineRule="auto"/>
              <w:rPr>
                <w:rFonts w:ascii="Arial" w:hAnsi="Arial" w:cs="Arial"/>
                <w:sz w:val="14"/>
                <w:szCs w:val="14"/>
                <w:rtl/>
              </w:rPr>
            </w:pPr>
          </w:p>
        </w:tc>
        <w:tc>
          <w:tcPr>
            <w:tcW w:w="4990"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szCs w:val="20"/>
                <w:rtl/>
              </w:rPr>
            </w:pPr>
          </w:p>
        </w:tc>
      </w:tr>
      <w:tr w:rsidR="00AA46C7" w:rsidRPr="00420A91" w:rsidTr="009F70D5">
        <w:trPr>
          <w:cantSplit/>
        </w:trPr>
        <w:tc>
          <w:tcPr>
            <w:tcW w:w="1362" w:type="dxa"/>
            <w:vAlign w:val="bottom"/>
          </w:tcPr>
          <w:p w:rsidR="00AA46C7" w:rsidRPr="00420A91" w:rsidRDefault="00AA46C7" w:rsidP="009F70D5">
            <w:pPr>
              <w:spacing w:before="80" w:line="240" w:lineRule="auto"/>
              <w:rPr>
                <w:rFonts w:ascii="Arial" w:hAnsi="Arial" w:cs="Arial"/>
                <w:sz w:val="14"/>
                <w:szCs w:val="14"/>
                <w:rtl/>
              </w:rPr>
            </w:pPr>
          </w:p>
        </w:tc>
        <w:tc>
          <w:tcPr>
            <w:tcW w:w="4990" w:type="dxa"/>
            <w:vAlign w:val="bottom"/>
          </w:tcPr>
          <w:p w:rsidR="00AA46C7" w:rsidRPr="00420A91" w:rsidRDefault="00AA46C7" w:rsidP="009F70D5">
            <w:pPr>
              <w:spacing w:line="240" w:lineRule="auto"/>
              <w:rPr>
                <w:rFonts w:ascii="Arial" w:hAnsi="Arial" w:cs="Arial"/>
                <w:szCs w:val="20"/>
                <w:rtl/>
              </w:rPr>
            </w:pPr>
          </w:p>
        </w:tc>
        <w:tc>
          <w:tcPr>
            <w:tcW w:w="1361" w:type="dxa"/>
            <w:gridSpan w:val="3"/>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AA46C7" w:rsidRPr="00420A91" w:rsidTr="009F70D5">
        <w:trPr>
          <w:cantSplit/>
        </w:trPr>
        <w:tc>
          <w:tcPr>
            <w:tcW w:w="1362" w:type="dxa"/>
            <w:vAlign w:val="bottom"/>
          </w:tcPr>
          <w:p w:rsidR="00AA46C7" w:rsidRPr="00420A91" w:rsidRDefault="00AA46C7" w:rsidP="009F70D5">
            <w:pPr>
              <w:spacing w:before="80" w:line="240" w:lineRule="auto"/>
              <w:rPr>
                <w:rFonts w:ascii="Arial" w:hAnsi="Arial" w:cs="Arial"/>
                <w:sz w:val="14"/>
                <w:szCs w:val="14"/>
                <w:rtl/>
              </w:rPr>
            </w:pPr>
          </w:p>
        </w:tc>
        <w:tc>
          <w:tcPr>
            <w:tcW w:w="4990"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AA46C7" w:rsidRPr="00420A91" w:rsidTr="009F70D5">
        <w:trPr>
          <w:cantSplit/>
        </w:trPr>
        <w:tc>
          <w:tcPr>
            <w:tcW w:w="1362" w:type="dxa"/>
            <w:vAlign w:val="bottom"/>
          </w:tcPr>
          <w:p w:rsidR="00AA46C7" w:rsidRPr="00420A91" w:rsidRDefault="00AA46C7" w:rsidP="009F70D5">
            <w:pPr>
              <w:spacing w:before="80" w:line="240" w:lineRule="auto"/>
              <w:rPr>
                <w:rFonts w:ascii="Arial" w:hAnsi="Arial" w:cs="Arial"/>
                <w:sz w:val="14"/>
                <w:szCs w:val="14"/>
                <w:rtl/>
              </w:rPr>
            </w:pPr>
          </w:p>
        </w:tc>
        <w:tc>
          <w:tcPr>
            <w:tcW w:w="4990"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b/>
                <w:bCs/>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b/>
                <w:bCs/>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b/>
                <w:bCs/>
                <w:szCs w:val="20"/>
                <w:rtl/>
              </w:rPr>
            </w:pPr>
          </w:p>
        </w:tc>
      </w:tr>
      <w:tr w:rsidR="00AA46C7" w:rsidRPr="00420A91" w:rsidTr="009F70D5">
        <w:trPr>
          <w:cantSplit/>
        </w:trPr>
        <w:tc>
          <w:tcPr>
            <w:tcW w:w="1362"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(א)ב16.</w:t>
            </w:r>
            <w:r w:rsidRPr="00420A91">
              <w:rPr>
                <w:rFonts w:ascii="Arial" w:hAnsi="Arial" w:cs="Arial"/>
                <w:sz w:val="14"/>
                <w:szCs w:val="14"/>
              </w:rPr>
              <w:t>IFRS 12</w:t>
            </w:r>
          </w:p>
        </w:tc>
        <w:tc>
          <w:tcPr>
            <w:tcW w:w="499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רווח (הפסד) מפעילויות נמשכות</w:t>
            </w: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szCs w:val="20"/>
                <w:rtl/>
              </w:rPr>
            </w:pPr>
          </w:p>
        </w:tc>
      </w:tr>
      <w:tr w:rsidR="00AA46C7" w:rsidRPr="00420A91" w:rsidTr="009F70D5">
        <w:trPr>
          <w:cantSplit/>
        </w:trPr>
        <w:tc>
          <w:tcPr>
            <w:tcW w:w="1362"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(ב)ב16.</w:t>
            </w:r>
            <w:r w:rsidRPr="00420A91">
              <w:rPr>
                <w:rFonts w:ascii="Arial" w:hAnsi="Arial" w:cs="Arial"/>
                <w:sz w:val="14"/>
                <w:szCs w:val="14"/>
              </w:rPr>
              <w:t>IFRS 12</w:t>
            </w:r>
          </w:p>
        </w:tc>
        <w:tc>
          <w:tcPr>
            <w:tcW w:w="499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רווח (הפסד) מפעילויות</w:t>
            </w:r>
            <w:r w:rsidRPr="00420A91">
              <w:rPr>
                <w:rFonts w:ascii="Arial" w:hAnsi="Arial" w:cs="Arial" w:hint="cs"/>
                <w:szCs w:val="20"/>
                <w:rtl/>
              </w:rPr>
              <w:t xml:space="preserve"> </w:t>
            </w:r>
            <w:r w:rsidRPr="00420A91">
              <w:rPr>
                <w:rFonts w:ascii="Arial" w:hAnsi="Arial" w:cs="Arial"/>
                <w:szCs w:val="20"/>
                <w:rtl/>
              </w:rPr>
              <w:t>שהופסקו, לאחר מס</w:t>
            </w: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szCs w:val="20"/>
                <w:rtl/>
              </w:rPr>
            </w:pPr>
          </w:p>
        </w:tc>
      </w:tr>
      <w:tr w:rsidR="00AA46C7" w:rsidRPr="00420A91" w:rsidTr="009F70D5">
        <w:trPr>
          <w:cantSplit/>
        </w:trPr>
        <w:tc>
          <w:tcPr>
            <w:tcW w:w="1362"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(ג)ב16.</w:t>
            </w:r>
            <w:r w:rsidRPr="00420A91">
              <w:rPr>
                <w:rFonts w:ascii="Arial" w:hAnsi="Arial" w:cs="Arial"/>
                <w:sz w:val="14"/>
                <w:szCs w:val="14"/>
              </w:rPr>
              <w:t>IFRS 12</w:t>
            </w:r>
          </w:p>
        </w:tc>
        <w:tc>
          <w:tcPr>
            <w:tcW w:w="499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רווח (הפסד) כולל אחר לתקופה</w:t>
            </w:r>
          </w:p>
        </w:tc>
        <w:tc>
          <w:tcPr>
            <w:tcW w:w="1361" w:type="dxa"/>
            <w:vAlign w:val="bottom"/>
          </w:tcPr>
          <w:p w:rsidR="00AA46C7" w:rsidRPr="00420A91" w:rsidRDefault="00AA46C7" w:rsidP="009F70D5">
            <w:pPr>
              <w:pBdr>
                <w:bottom w:val="single" w:sz="4" w:space="1" w:color="auto"/>
              </w:pBdr>
              <w:spacing w:after="100" w:afterAutospacing="1"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after="100" w:afterAutospacing="1"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after="100" w:afterAutospacing="1" w:line="240" w:lineRule="auto"/>
              <w:ind w:left="170" w:right="170"/>
              <w:jc w:val="center"/>
              <w:rPr>
                <w:rFonts w:ascii="Arial" w:hAnsi="Arial" w:cs="Arial"/>
                <w:szCs w:val="20"/>
                <w:rtl/>
              </w:rPr>
            </w:pPr>
          </w:p>
        </w:tc>
      </w:tr>
      <w:tr w:rsidR="00AA46C7" w:rsidRPr="00420A91" w:rsidTr="009F70D5">
        <w:trPr>
          <w:cantSplit/>
        </w:trPr>
        <w:tc>
          <w:tcPr>
            <w:tcW w:w="1362"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(ד)ב16.</w:t>
            </w:r>
            <w:r w:rsidRPr="00420A91">
              <w:rPr>
                <w:rFonts w:ascii="Arial" w:hAnsi="Arial" w:cs="Arial"/>
                <w:sz w:val="14"/>
                <w:szCs w:val="14"/>
              </w:rPr>
              <w:t>IFRS 12</w:t>
            </w:r>
          </w:p>
        </w:tc>
        <w:tc>
          <w:tcPr>
            <w:tcW w:w="4990" w:type="dxa"/>
            <w:vAlign w:val="bottom"/>
          </w:tcPr>
          <w:p w:rsidR="00AA46C7" w:rsidRPr="00420A91" w:rsidRDefault="00AA46C7" w:rsidP="009F70D5">
            <w:pPr>
              <w:spacing w:before="20" w:after="20" w:line="240" w:lineRule="auto"/>
              <w:ind w:left="113" w:hanging="113"/>
              <w:rPr>
                <w:rFonts w:ascii="Arial" w:hAnsi="Arial" w:cs="Arial"/>
                <w:b/>
                <w:bCs/>
                <w:szCs w:val="20"/>
                <w:rtl/>
              </w:rPr>
            </w:pPr>
            <w:r w:rsidRPr="00420A91">
              <w:rPr>
                <w:rFonts w:ascii="Arial" w:hAnsi="Arial" w:cs="Arial"/>
                <w:b/>
                <w:bCs/>
                <w:szCs w:val="20"/>
                <w:rtl/>
              </w:rPr>
              <w:t>סך רווח (הפסד) כולל לתקופה</w:t>
            </w:r>
          </w:p>
        </w:tc>
        <w:tc>
          <w:tcPr>
            <w:tcW w:w="1361" w:type="dxa"/>
            <w:vAlign w:val="bottom"/>
          </w:tcPr>
          <w:p w:rsidR="00AA46C7" w:rsidRPr="00420A91" w:rsidRDefault="00AA46C7" w:rsidP="009F70D5">
            <w:pPr>
              <w:pBdr>
                <w:bottom w:val="double" w:sz="4" w:space="1" w:color="auto"/>
              </w:pBdr>
              <w:spacing w:after="100" w:afterAutospacing="1"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after="100" w:afterAutospacing="1"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after="100" w:afterAutospacing="1" w:line="240" w:lineRule="auto"/>
              <w:ind w:left="170" w:right="170"/>
              <w:jc w:val="center"/>
              <w:rPr>
                <w:rFonts w:ascii="Arial" w:hAnsi="Arial" w:cs="Arial"/>
                <w:szCs w:val="20"/>
                <w:rtl/>
              </w:rPr>
            </w:pPr>
          </w:p>
        </w:tc>
      </w:tr>
      <w:tr w:rsidR="00AA46C7" w:rsidRPr="00420A91" w:rsidTr="009F70D5">
        <w:trPr>
          <w:cantSplit/>
          <w:trHeight w:hRule="exact" w:val="57"/>
        </w:trPr>
        <w:tc>
          <w:tcPr>
            <w:tcW w:w="1362" w:type="dxa"/>
            <w:vAlign w:val="bottom"/>
          </w:tcPr>
          <w:p w:rsidR="00AA46C7" w:rsidRPr="00420A91" w:rsidRDefault="00AA46C7" w:rsidP="009F70D5">
            <w:pPr>
              <w:spacing w:before="80" w:line="240" w:lineRule="auto"/>
              <w:rPr>
                <w:rFonts w:ascii="Arial" w:hAnsi="Arial" w:cs="Arial"/>
                <w:sz w:val="14"/>
                <w:szCs w:val="14"/>
                <w:rtl/>
              </w:rPr>
            </w:pPr>
          </w:p>
        </w:tc>
        <w:tc>
          <w:tcPr>
            <w:tcW w:w="4990"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szCs w:val="20"/>
                <w:rtl/>
              </w:rPr>
            </w:pPr>
          </w:p>
        </w:tc>
      </w:tr>
    </w:tbl>
    <w:p w:rsidR="00AA46C7" w:rsidRPr="00420A91" w:rsidRDefault="00AA46C7" w:rsidP="00AA46C7">
      <w:pPr>
        <w:spacing w:line="240" w:lineRule="auto"/>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line="240" w:lineRule="auto"/>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szCs w:val="20"/>
                <w:rtl/>
              </w:rPr>
              <w:t>4.</w:t>
            </w:r>
            <w:r w:rsidRPr="00420A91">
              <w:rPr>
                <w:rFonts w:ascii="Arial" w:hAnsi="Arial" w:cs="Arial"/>
                <w:szCs w:val="20"/>
                <w:rtl/>
              </w:rPr>
              <w:tab/>
            </w:r>
            <w:r w:rsidRPr="00420A91">
              <w:rPr>
                <w:rFonts w:ascii="Arial" w:hAnsi="Arial" w:cs="Arial"/>
                <w:szCs w:val="20"/>
                <w:u w:val="single"/>
                <w:rtl/>
              </w:rPr>
              <w:t>מידע נוסף</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(א)22.</w:t>
            </w:r>
            <w:r w:rsidRPr="00420A91">
              <w:rPr>
                <w:rFonts w:ascii="Arial" w:hAnsi="Arial" w:cs="Arial"/>
                <w:sz w:val="14"/>
                <w:szCs w:val="14"/>
              </w:rPr>
              <w:t>IFRS 12</w:t>
            </w: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szCs w:val="20"/>
                <w:rtl/>
              </w:rPr>
              <w:t>א)</w:t>
            </w:r>
            <w:r w:rsidRPr="00420A91">
              <w:rPr>
                <w:rFonts w:ascii="Arial" w:hAnsi="Arial" w:cs="Arial"/>
                <w:szCs w:val="20"/>
                <w:rtl/>
              </w:rPr>
              <w:tab/>
              <w:t>מגבלות משמעותיות:</w:t>
            </w:r>
          </w:p>
        </w:tc>
      </w:tr>
      <w:tr w:rsidR="00AA46C7" w:rsidRPr="00420A91" w:rsidTr="009F70D5">
        <w:tc>
          <w:tcPr>
            <w:tcW w:w="1361" w:type="dxa"/>
          </w:tcPr>
          <w:p w:rsidR="00AA46C7" w:rsidRPr="00420A91" w:rsidRDefault="00AA46C7" w:rsidP="009F70D5">
            <w:pPr>
              <w:spacing w:before="6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יינתן גילוי על המהות של מגבלות משמעותיות כלשהן והיקפן (לדוגמה, כתוצאה מהסדרי אשראי, דרישות של גוף פיקוח או הסדרים חוזיים בין המשקיעים בעלי ההשפעה המהותית על החברה הכלולה) על היכולת של חברות כלולות להעביר משאבים לישות בצורת דיבידנדים במזומן, או לפרוע הלוואות או להחזיר מקדמות שנעשו על ידי החברה.</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r w:rsidRPr="00420A91">
              <w:rPr>
                <w:rFonts w:ascii="Arial" w:hAnsi="Arial" w:cs="Arial"/>
                <w:sz w:val="14"/>
                <w:szCs w:val="14"/>
                <w:rtl/>
              </w:rPr>
              <w:t>(ג)22.</w:t>
            </w:r>
            <w:r w:rsidRPr="00420A91">
              <w:rPr>
                <w:rFonts w:ascii="Arial" w:hAnsi="Arial" w:cs="Arial"/>
                <w:sz w:val="14"/>
                <w:szCs w:val="14"/>
              </w:rPr>
              <w:t>IFRS 12</w:t>
            </w: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szCs w:val="20"/>
                <w:rtl/>
              </w:rPr>
              <w:t>ב)</w:t>
            </w:r>
            <w:r w:rsidRPr="00420A91">
              <w:rPr>
                <w:rFonts w:ascii="Arial" w:hAnsi="Arial" w:cs="Arial"/>
                <w:szCs w:val="20"/>
                <w:rtl/>
              </w:rPr>
              <w:tab/>
              <w:t>חלק בהפסדים של חברה י"ב:</w:t>
            </w:r>
          </w:p>
        </w:tc>
      </w:tr>
      <w:tr w:rsidR="00AA46C7" w:rsidRPr="00420A91" w:rsidTr="009F70D5">
        <w:tc>
          <w:tcPr>
            <w:tcW w:w="1361" w:type="dxa"/>
          </w:tcPr>
          <w:p w:rsidR="00AA46C7" w:rsidRPr="00420A91" w:rsidRDefault="00AA46C7" w:rsidP="009F70D5">
            <w:pPr>
              <w:spacing w:before="6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החברה הפסיקה להכיר בחלקה בהפסדי חברת י"ב, חברה כלולה המטופלת בשיטת השווי המאזני, וזאת מאחר והחברה אינה ערבה להפסדי חברה י"ב. חלקה של החברה בהפסדי חברה י"ב לתקופה ובמצטבר הסתכם לסך _____ ו-_____ אלפי ש"ח, בהתאמה (בשנת </w:t>
            </w:r>
            <w:r w:rsidR="005723D9" w:rsidRPr="00420A91">
              <w:rPr>
                <w:rFonts w:ascii="Arial" w:hAnsi="Arial" w:cs="Arial"/>
                <w:szCs w:val="20"/>
                <w:rtl/>
              </w:rPr>
              <w:t>2016</w:t>
            </w:r>
            <w:r w:rsidRPr="00420A91">
              <w:rPr>
                <w:rFonts w:ascii="Arial" w:hAnsi="Arial" w:cs="Arial"/>
                <w:szCs w:val="20"/>
                <w:rtl/>
              </w:rPr>
              <w:t xml:space="preserve">: _____ ו-_____ אלפי ש"ח; בשנת </w:t>
            </w:r>
            <w:r w:rsidR="005723D9" w:rsidRPr="00420A91">
              <w:rPr>
                <w:rFonts w:ascii="Arial" w:hAnsi="Arial" w:cs="Arial"/>
                <w:szCs w:val="20"/>
                <w:rtl/>
              </w:rPr>
              <w:t>2015</w:t>
            </w:r>
            <w:r w:rsidRPr="00420A91">
              <w:rPr>
                <w:rFonts w:ascii="Arial" w:hAnsi="Arial" w:cs="Arial"/>
                <w:szCs w:val="20"/>
                <w:rtl/>
              </w:rPr>
              <w:t>: _____ ו-_____ אלפי ש"ח).</w:t>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r w:rsidRPr="00420A91">
              <w:rPr>
                <w:rFonts w:ascii="Arial" w:hAnsi="Arial" w:cs="Arial"/>
                <w:sz w:val="14"/>
                <w:szCs w:val="14"/>
                <w:rtl/>
              </w:rPr>
              <w:t>(ב)23.</w:t>
            </w:r>
            <w:r w:rsidRPr="00420A91">
              <w:rPr>
                <w:rFonts w:ascii="Arial" w:hAnsi="Arial" w:cs="Arial"/>
                <w:sz w:val="14"/>
                <w:szCs w:val="14"/>
              </w:rPr>
              <w:t>IFRS 12</w:t>
            </w:r>
          </w:p>
        </w:tc>
        <w:tc>
          <w:tcPr>
            <w:tcW w:w="9072" w:type="dxa"/>
          </w:tcPr>
          <w:p w:rsidR="00AA46C7" w:rsidRPr="00420A91" w:rsidRDefault="00AA46C7" w:rsidP="009F70D5">
            <w:pPr>
              <w:spacing w:before="60"/>
              <w:ind w:left="454" w:hanging="454"/>
              <w:jc w:val="both"/>
              <w:rPr>
                <w:rFonts w:ascii="Arial" w:hAnsi="Arial" w:cs="Arial"/>
                <w:sz w:val="22"/>
                <w:szCs w:val="20"/>
                <w:rtl/>
              </w:rPr>
            </w:pPr>
            <w:r w:rsidRPr="00420A91">
              <w:rPr>
                <w:rFonts w:ascii="Arial" w:hAnsi="Arial" w:cs="Arial"/>
                <w:szCs w:val="20"/>
                <w:rtl/>
              </w:rPr>
              <w:t>ג)</w:t>
            </w:r>
            <w:r w:rsidRPr="00420A91">
              <w:rPr>
                <w:rFonts w:ascii="Arial" w:hAnsi="Arial" w:cs="Arial"/>
                <w:szCs w:val="20"/>
                <w:rtl/>
              </w:rPr>
              <w:tab/>
              <w:t>התחייבויות תלויות שהתהוו ביחס לחברות כלולות</w:t>
            </w:r>
            <w:r w:rsidRPr="00420A91">
              <w:rPr>
                <w:rFonts w:ascii="Arial" w:hAnsi="Arial" w:cs="Arial" w:hint="cs"/>
                <w:szCs w:val="20"/>
                <w:rtl/>
              </w:rPr>
              <w:t>:</w:t>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p>
        </w:tc>
        <w:tc>
          <w:tcPr>
            <w:tcW w:w="9072" w:type="dxa"/>
          </w:tcPr>
          <w:p w:rsidR="00AA46C7" w:rsidRPr="00420A91" w:rsidRDefault="00AA46C7" w:rsidP="00FB2D05">
            <w:pPr>
              <w:spacing w:before="20"/>
              <w:jc w:val="both"/>
              <w:rPr>
                <w:rFonts w:ascii="Arial" w:hAnsi="Arial" w:cs="Arial"/>
                <w:szCs w:val="20"/>
                <w:rtl/>
              </w:rPr>
            </w:pPr>
            <w:r w:rsidRPr="00420A91">
              <w:rPr>
                <w:rFonts w:ascii="Arial" w:hAnsi="Arial" w:cs="Arial"/>
                <w:szCs w:val="20"/>
                <w:rtl/>
              </w:rPr>
              <w:t xml:space="preserve">ראה ביאור </w:t>
            </w:r>
            <w:r w:rsidR="00FB2D05" w:rsidRPr="00420A91">
              <w:rPr>
                <w:rFonts w:ascii="Arial" w:hAnsi="Arial" w:cs="Arial" w:hint="cs"/>
                <w:szCs w:val="20"/>
                <w:rtl/>
              </w:rPr>
              <w:t>39</w:t>
            </w:r>
            <w:r w:rsidRPr="00420A91">
              <w:rPr>
                <w:rFonts w:ascii="Arial" w:hAnsi="Arial" w:cs="Arial"/>
                <w:szCs w:val="20"/>
                <w:rtl/>
              </w:rPr>
              <w:t>(ב).</w:t>
            </w:r>
          </w:p>
        </w:tc>
      </w:tr>
    </w:tbl>
    <w:p w:rsidR="00AA46C7" w:rsidRPr="00420A91" w:rsidRDefault="00AA46C7" w:rsidP="00AA46C7">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AA46C7" w:rsidRPr="00420A91" w:rsidRDefault="00AA46C7" w:rsidP="00AA46C7">
      <w:pPr>
        <w:tabs>
          <w:tab w:val="left" w:pos="227"/>
        </w:tabs>
        <w:ind w:left="1361"/>
        <w:jc w:val="both"/>
        <w:rPr>
          <w:rFonts w:ascii="Arial" w:hAnsi="Arial" w:cs="Arial"/>
          <w:szCs w:val="20"/>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b/>
                <w:bCs/>
                <w:szCs w:val="20"/>
                <w:rtl/>
              </w:rPr>
              <w:t xml:space="preserve">ביאור </w:t>
            </w:r>
            <w:r w:rsidRPr="00420A91">
              <w:rPr>
                <w:rFonts w:ascii="Arial" w:hAnsi="Arial" w:cs="Arial" w:hint="cs"/>
                <w:b/>
                <w:bCs/>
                <w:szCs w:val="20"/>
                <w:rtl/>
              </w:rPr>
              <w:t>10</w:t>
            </w:r>
            <w:r w:rsidRPr="00420A91">
              <w:rPr>
                <w:rFonts w:ascii="Arial" w:hAnsi="Arial" w:cs="Arial"/>
                <w:b/>
                <w:bCs/>
                <w:szCs w:val="20"/>
                <w:rtl/>
              </w:rPr>
              <w:t xml:space="preserve"> - </w:t>
            </w:r>
            <w:r w:rsidRPr="00420A91">
              <w:rPr>
                <w:rFonts w:ascii="Arial" w:hAnsi="Arial" w:cs="Arial" w:hint="cs"/>
                <w:b/>
                <w:bCs/>
                <w:szCs w:val="20"/>
                <w:rtl/>
              </w:rPr>
              <w:t>השקעות בחברות המטופלות לפי שיטת השווי המאזני</w:t>
            </w:r>
            <w:r w:rsidRPr="00420A91">
              <w:rPr>
                <w:rFonts w:ascii="Arial" w:hAnsi="Arial" w:cs="Arial"/>
                <w:b/>
                <w:szCs w:val="20"/>
                <w:rtl/>
              </w:rPr>
              <w:t xml:space="preserve"> (המשך)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(ב)ב4.</w:t>
            </w:r>
            <w:r w:rsidRPr="00420A91">
              <w:rPr>
                <w:rFonts w:ascii="Arial" w:hAnsi="Arial" w:cs="Arial"/>
                <w:sz w:val="14"/>
                <w:szCs w:val="14"/>
              </w:rPr>
              <w:t>IFRS 12</w:t>
            </w:r>
          </w:p>
        </w:tc>
        <w:tc>
          <w:tcPr>
            <w:tcW w:w="9072" w:type="dxa"/>
          </w:tcPr>
          <w:p w:rsidR="00AA46C7" w:rsidRPr="00420A91" w:rsidRDefault="00AA46C7" w:rsidP="009F70D5">
            <w:pPr>
              <w:spacing w:before="20"/>
              <w:ind w:left="454" w:hanging="454"/>
              <w:jc w:val="both"/>
              <w:rPr>
                <w:rFonts w:ascii="Arial" w:hAnsi="Arial" w:cs="Arial"/>
                <w:b/>
                <w:bCs/>
                <w:szCs w:val="20"/>
                <w:u w:val="single"/>
              </w:rPr>
            </w:pPr>
            <w:r w:rsidRPr="00420A91">
              <w:rPr>
                <w:rFonts w:ascii="Arial" w:hAnsi="Arial" w:cs="Arial" w:hint="cs"/>
                <w:b/>
                <w:bCs/>
                <w:szCs w:val="20"/>
                <w:rtl/>
              </w:rPr>
              <w:t>ב</w:t>
            </w:r>
            <w:r w:rsidRPr="00420A91">
              <w:rPr>
                <w:rFonts w:ascii="Arial" w:hAnsi="Arial" w:cs="Arial"/>
                <w:b/>
                <w:bCs/>
                <w:szCs w:val="20"/>
                <w:rtl/>
              </w:rPr>
              <w:t>.</w:t>
            </w:r>
            <w:r w:rsidRPr="00420A91">
              <w:rPr>
                <w:rFonts w:ascii="Arial" w:hAnsi="Arial" w:cs="Arial"/>
                <w:b/>
                <w:bCs/>
                <w:szCs w:val="20"/>
                <w:rtl/>
              </w:rPr>
              <w:tab/>
              <w:t>עסקאות משותפות:</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(א)21.</w:t>
            </w:r>
            <w:r w:rsidRPr="00420A91">
              <w:rPr>
                <w:rFonts w:ascii="Arial" w:hAnsi="Arial" w:cs="Arial"/>
                <w:sz w:val="14"/>
                <w:szCs w:val="14"/>
              </w:rPr>
              <w:t>IFRS 12</w:t>
            </w: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מידע על עסקאות משותפות מהותיות</w:t>
            </w:r>
            <w:r w:rsidRPr="00420A91">
              <w:rPr>
                <w:rFonts w:ascii="Arial" w:hAnsi="Arial" w:cs="Arial"/>
                <w:szCs w:val="20"/>
                <w:rtl/>
              </w:rPr>
              <w:t>:</w:t>
            </w:r>
          </w:p>
        </w:tc>
      </w:tr>
    </w:tbl>
    <w:p w:rsidR="00AA46C7" w:rsidRPr="00420A91" w:rsidRDefault="00AA46C7" w:rsidP="00AA46C7">
      <w:pPr>
        <w:spacing w:line="20" w:lineRule="exact"/>
        <w:jc w:val="both"/>
        <w:rPr>
          <w:rFonts w:ascii="Arial" w:hAnsi="Arial" w:cs="Arial"/>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2324"/>
        <w:gridCol w:w="1418"/>
        <w:gridCol w:w="1418"/>
        <w:gridCol w:w="1418"/>
        <w:gridCol w:w="1247"/>
        <w:gridCol w:w="1247"/>
      </w:tblGrid>
      <w:tr w:rsidR="00AA46C7" w:rsidRPr="00420A91" w:rsidTr="009F70D5">
        <w:tc>
          <w:tcPr>
            <w:tcW w:w="1362" w:type="dxa"/>
            <w:vAlign w:val="bottom"/>
          </w:tcPr>
          <w:p w:rsidR="00AA46C7" w:rsidRPr="00420A91" w:rsidRDefault="00AA46C7" w:rsidP="009F70D5">
            <w:pPr>
              <w:spacing w:line="240" w:lineRule="auto"/>
              <w:ind w:left="-57"/>
              <w:rPr>
                <w:rFonts w:ascii="Arial" w:hAnsi="Arial" w:cs="Arial"/>
                <w:sz w:val="14"/>
                <w:szCs w:val="14"/>
                <w:rtl/>
              </w:rPr>
            </w:pPr>
          </w:p>
        </w:tc>
        <w:tc>
          <w:tcPr>
            <w:tcW w:w="2325" w:type="dxa"/>
            <w:vAlign w:val="bottom"/>
          </w:tcPr>
          <w:p w:rsidR="00AA46C7" w:rsidRPr="00420A91" w:rsidRDefault="00AA46C7" w:rsidP="009F70D5">
            <w:pPr>
              <w:spacing w:line="240" w:lineRule="auto"/>
              <w:jc w:val="center"/>
              <w:rPr>
                <w:rFonts w:ascii="Arial" w:hAnsi="Arial" w:cs="Arial"/>
                <w:b/>
                <w:bCs/>
                <w:szCs w:val="20"/>
                <w:rtl/>
              </w:rPr>
            </w:pPr>
          </w:p>
        </w:tc>
        <w:tc>
          <w:tcPr>
            <w:tcW w:w="1418" w:type="dxa"/>
            <w:vAlign w:val="bottom"/>
          </w:tcPr>
          <w:p w:rsidR="00AA46C7" w:rsidRPr="00420A91" w:rsidRDefault="00AA46C7" w:rsidP="009F70D5">
            <w:pPr>
              <w:spacing w:line="240" w:lineRule="auto"/>
              <w:jc w:val="center"/>
              <w:rPr>
                <w:rFonts w:ascii="Arial" w:hAnsi="Arial" w:cs="Arial"/>
                <w:b/>
                <w:bCs/>
                <w:szCs w:val="20"/>
                <w:rtl/>
              </w:rPr>
            </w:pPr>
            <w:r w:rsidRPr="00420A91">
              <w:rPr>
                <w:rFonts w:ascii="Arial" w:hAnsi="Arial" w:cs="Arial"/>
                <w:b/>
                <w:bCs/>
                <w:szCs w:val="20"/>
                <w:rtl/>
              </w:rPr>
              <w:t>מדינת</w:t>
            </w:r>
          </w:p>
        </w:tc>
        <w:tc>
          <w:tcPr>
            <w:tcW w:w="1418" w:type="dxa"/>
            <w:vAlign w:val="bottom"/>
          </w:tcPr>
          <w:p w:rsidR="00AA46C7" w:rsidRPr="00420A91" w:rsidRDefault="00AA46C7" w:rsidP="009F70D5">
            <w:pPr>
              <w:spacing w:line="240" w:lineRule="auto"/>
              <w:jc w:val="center"/>
              <w:rPr>
                <w:rFonts w:ascii="Arial" w:hAnsi="Arial" w:cs="Arial"/>
                <w:b/>
                <w:bCs/>
                <w:szCs w:val="20"/>
                <w:rtl/>
              </w:rPr>
            </w:pPr>
            <w:r w:rsidRPr="00420A91">
              <w:rPr>
                <w:rFonts w:ascii="Arial" w:hAnsi="Arial" w:cs="Arial"/>
                <w:b/>
                <w:bCs/>
                <w:szCs w:val="20"/>
                <w:rtl/>
              </w:rPr>
              <w:t>מיקום עיקרי</w:t>
            </w:r>
          </w:p>
        </w:tc>
        <w:tc>
          <w:tcPr>
            <w:tcW w:w="1418" w:type="dxa"/>
            <w:vAlign w:val="bottom"/>
          </w:tcPr>
          <w:p w:rsidR="00AA46C7" w:rsidRPr="00420A91" w:rsidRDefault="00AA46C7" w:rsidP="009F70D5">
            <w:pPr>
              <w:spacing w:line="240" w:lineRule="auto"/>
              <w:jc w:val="center"/>
              <w:rPr>
                <w:rFonts w:ascii="Arial" w:hAnsi="Arial" w:cs="Arial"/>
                <w:b/>
                <w:bCs/>
                <w:szCs w:val="20"/>
                <w:rtl/>
              </w:rPr>
            </w:pPr>
            <w:r w:rsidRPr="00420A91">
              <w:rPr>
                <w:rFonts w:ascii="Arial" w:hAnsi="Arial" w:cs="Arial"/>
                <w:b/>
                <w:bCs/>
                <w:szCs w:val="20"/>
                <w:rtl/>
              </w:rPr>
              <w:t>מהות</w:t>
            </w:r>
          </w:p>
        </w:tc>
        <w:tc>
          <w:tcPr>
            <w:tcW w:w="2494" w:type="dxa"/>
            <w:gridSpan w:val="2"/>
            <w:vAlign w:val="bottom"/>
          </w:tcPr>
          <w:p w:rsidR="00AA46C7" w:rsidRPr="00420A91" w:rsidRDefault="00AA46C7" w:rsidP="008C16B9">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שיעור זכויות בהון המניות ובזכויות ההצבעה ליום</w:t>
            </w:r>
          </w:p>
        </w:tc>
      </w:tr>
      <w:tr w:rsidR="00AA46C7" w:rsidRPr="00420A91" w:rsidTr="009F70D5">
        <w:tc>
          <w:tcPr>
            <w:tcW w:w="1362" w:type="dxa"/>
            <w:vAlign w:val="bottom"/>
          </w:tcPr>
          <w:p w:rsidR="00AA46C7" w:rsidRPr="00420A91" w:rsidRDefault="00AA46C7" w:rsidP="009F70D5">
            <w:pPr>
              <w:spacing w:line="240" w:lineRule="auto"/>
              <w:ind w:left="-57"/>
              <w:rPr>
                <w:rFonts w:ascii="Arial" w:hAnsi="Arial" w:cs="Arial"/>
                <w:sz w:val="14"/>
                <w:szCs w:val="14"/>
                <w:rtl/>
              </w:rPr>
            </w:pPr>
          </w:p>
        </w:tc>
        <w:tc>
          <w:tcPr>
            <w:tcW w:w="2325"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שם החברה</w:t>
            </w:r>
          </w:p>
        </w:tc>
        <w:tc>
          <w:tcPr>
            <w:tcW w:w="1418" w:type="dxa"/>
            <w:vAlign w:val="bottom"/>
          </w:tcPr>
          <w:p w:rsidR="00AA46C7" w:rsidRPr="00420A91" w:rsidRDefault="00AA46C7" w:rsidP="008C16B9">
            <w:pPr>
              <w:pBdr>
                <w:bottom w:val="single" w:sz="4" w:space="1" w:color="auto"/>
              </w:pBdr>
              <w:spacing w:before="20" w:line="240" w:lineRule="auto"/>
              <w:jc w:val="center"/>
              <w:rPr>
                <w:rFonts w:ascii="Arial" w:hAnsi="Arial" w:cs="Arial"/>
                <w:b/>
                <w:bCs/>
                <w:szCs w:val="20"/>
                <w:rtl/>
              </w:rPr>
            </w:pPr>
            <w:r w:rsidRPr="00420A91">
              <w:rPr>
                <w:rFonts w:ascii="Arial" w:hAnsi="Arial" w:cs="Arial"/>
                <w:b/>
                <w:bCs/>
                <w:szCs w:val="20"/>
                <w:rtl/>
              </w:rPr>
              <w:t>התאגדות</w:t>
            </w:r>
          </w:p>
        </w:tc>
        <w:tc>
          <w:tcPr>
            <w:tcW w:w="1418" w:type="dxa"/>
            <w:vAlign w:val="bottom"/>
          </w:tcPr>
          <w:p w:rsidR="00AA46C7" w:rsidRPr="00420A91" w:rsidRDefault="00AA46C7" w:rsidP="009F70D5">
            <w:pPr>
              <w:pBdr>
                <w:bottom w:val="single" w:sz="4" w:space="1" w:color="auto"/>
              </w:pBdr>
              <w:spacing w:before="20" w:line="240" w:lineRule="auto"/>
              <w:jc w:val="center"/>
              <w:rPr>
                <w:rFonts w:ascii="Arial" w:hAnsi="Arial" w:cs="Arial"/>
                <w:b/>
                <w:bCs/>
                <w:szCs w:val="20"/>
                <w:rtl/>
              </w:rPr>
            </w:pPr>
            <w:r w:rsidRPr="00420A91">
              <w:rPr>
                <w:rFonts w:ascii="Arial" w:hAnsi="Arial" w:cs="Arial"/>
                <w:b/>
                <w:bCs/>
                <w:szCs w:val="20"/>
                <w:rtl/>
              </w:rPr>
              <w:t>של העסק</w:t>
            </w:r>
          </w:p>
        </w:tc>
        <w:tc>
          <w:tcPr>
            <w:tcW w:w="1418" w:type="dxa"/>
            <w:vAlign w:val="bottom"/>
          </w:tcPr>
          <w:p w:rsidR="00AA46C7" w:rsidRPr="00420A91" w:rsidRDefault="00AA46C7" w:rsidP="009F70D5">
            <w:pPr>
              <w:pBdr>
                <w:bottom w:val="single" w:sz="4" w:space="1" w:color="auto"/>
              </w:pBdr>
              <w:spacing w:before="20" w:line="240" w:lineRule="auto"/>
              <w:jc w:val="center"/>
              <w:rPr>
                <w:rFonts w:ascii="Arial" w:hAnsi="Arial" w:cs="Arial"/>
                <w:b/>
                <w:bCs/>
                <w:szCs w:val="20"/>
                <w:rtl/>
              </w:rPr>
            </w:pPr>
            <w:r w:rsidRPr="00420A91">
              <w:rPr>
                <w:rFonts w:ascii="Arial" w:hAnsi="Arial" w:cs="Arial"/>
                <w:b/>
                <w:bCs/>
                <w:szCs w:val="20"/>
                <w:rtl/>
              </w:rPr>
              <w:t>היחסים</w:t>
            </w:r>
            <w:r w:rsidRPr="00420A91">
              <w:rPr>
                <w:rStyle w:val="FootnoteReference"/>
                <w:rFonts w:ascii="Arial" w:hAnsi="Arial" w:cs="Arial"/>
                <w:szCs w:val="20"/>
                <w:rtl/>
              </w:rPr>
              <w:footnoteReference w:id="217"/>
            </w:r>
          </w:p>
        </w:tc>
        <w:tc>
          <w:tcPr>
            <w:tcW w:w="1247"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247"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AA46C7" w:rsidRPr="00420A91" w:rsidTr="009F70D5">
        <w:tc>
          <w:tcPr>
            <w:tcW w:w="1362" w:type="dxa"/>
            <w:vAlign w:val="bottom"/>
          </w:tcPr>
          <w:p w:rsidR="00AA46C7" w:rsidRPr="00420A91" w:rsidRDefault="00AA46C7" w:rsidP="009F70D5">
            <w:pPr>
              <w:spacing w:line="240" w:lineRule="auto"/>
              <w:ind w:left="-57"/>
              <w:rPr>
                <w:rFonts w:ascii="Arial" w:hAnsi="Arial" w:cs="Arial"/>
                <w:sz w:val="14"/>
                <w:szCs w:val="14"/>
                <w:rtl/>
              </w:rPr>
            </w:pPr>
          </w:p>
        </w:tc>
        <w:tc>
          <w:tcPr>
            <w:tcW w:w="2325" w:type="dxa"/>
            <w:vAlign w:val="bottom"/>
          </w:tcPr>
          <w:p w:rsidR="00AA46C7" w:rsidRPr="00420A91" w:rsidRDefault="00AA46C7" w:rsidP="009F70D5">
            <w:pPr>
              <w:spacing w:line="240" w:lineRule="auto"/>
              <w:rPr>
                <w:rFonts w:ascii="Arial" w:hAnsi="Arial" w:cs="Arial"/>
                <w:b/>
                <w:bCs/>
                <w:szCs w:val="20"/>
                <w:rtl/>
              </w:rPr>
            </w:pPr>
          </w:p>
        </w:tc>
        <w:tc>
          <w:tcPr>
            <w:tcW w:w="1418" w:type="dxa"/>
            <w:vAlign w:val="bottom"/>
          </w:tcPr>
          <w:p w:rsidR="00AA46C7" w:rsidRPr="00420A91" w:rsidRDefault="00AA46C7" w:rsidP="009F70D5">
            <w:pPr>
              <w:spacing w:line="240" w:lineRule="auto"/>
              <w:jc w:val="center"/>
              <w:rPr>
                <w:rFonts w:ascii="Arial" w:hAnsi="Arial" w:cs="Arial"/>
                <w:b/>
                <w:bCs/>
                <w:szCs w:val="20"/>
                <w:rtl/>
              </w:rPr>
            </w:pPr>
          </w:p>
        </w:tc>
        <w:tc>
          <w:tcPr>
            <w:tcW w:w="1418" w:type="dxa"/>
            <w:vAlign w:val="bottom"/>
          </w:tcPr>
          <w:p w:rsidR="00AA46C7" w:rsidRPr="00420A91" w:rsidRDefault="00AA46C7" w:rsidP="009F70D5">
            <w:pPr>
              <w:spacing w:line="240" w:lineRule="auto"/>
              <w:jc w:val="center"/>
              <w:rPr>
                <w:rFonts w:ascii="Arial" w:hAnsi="Arial" w:cs="Arial"/>
                <w:b/>
                <w:bCs/>
                <w:szCs w:val="20"/>
                <w:rtl/>
              </w:rPr>
            </w:pPr>
          </w:p>
        </w:tc>
        <w:tc>
          <w:tcPr>
            <w:tcW w:w="1418" w:type="dxa"/>
            <w:vAlign w:val="bottom"/>
          </w:tcPr>
          <w:p w:rsidR="00AA46C7" w:rsidRPr="00420A91" w:rsidRDefault="00AA46C7" w:rsidP="009F70D5">
            <w:pPr>
              <w:spacing w:line="240" w:lineRule="auto"/>
              <w:jc w:val="center"/>
              <w:rPr>
                <w:rFonts w:ascii="Arial" w:hAnsi="Arial" w:cs="Arial"/>
                <w:b/>
                <w:bCs/>
                <w:szCs w:val="20"/>
                <w:rtl/>
              </w:rPr>
            </w:pPr>
          </w:p>
        </w:tc>
        <w:tc>
          <w:tcPr>
            <w:tcW w:w="1247" w:type="dxa"/>
            <w:vAlign w:val="bottom"/>
          </w:tcPr>
          <w:p w:rsidR="00AA46C7" w:rsidRPr="00420A91" w:rsidRDefault="00AA46C7" w:rsidP="009F70D5">
            <w:pPr>
              <w:spacing w:line="240" w:lineRule="auto"/>
              <w:jc w:val="center"/>
              <w:rPr>
                <w:rFonts w:ascii="Arial" w:hAnsi="Arial" w:cs="Arial"/>
                <w:b/>
                <w:bCs/>
                <w:szCs w:val="20"/>
                <w:rtl/>
              </w:rPr>
            </w:pPr>
          </w:p>
        </w:tc>
        <w:tc>
          <w:tcPr>
            <w:tcW w:w="1247" w:type="dxa"/>
            <w:vAlign w:val="bottom"/>
          </w:tcPr>
          <w:p w:rsidR="00AA46C7" w:rsidRPr="00420A91" w:rsidRDefault="00AA46C7" w:rsidP="009F70D5">
            <w:pPr>
              <w:spacing w:line="240" w:lineRule="auto"/>
              <w:jc w:val="center"/>
              <w:rPr>
                <w:rFonts w:ascii="Arial" w:hAnsi="Arial" w:cs="Arial"/>
                <w:b/>
                <w:bCs/>
                <w:szCs w:val="20"/>
                <w:rtl/>
              </w:rPr>
            </w:pPr>
          </w:p>
        </w:tc>
      </w:tr>
      <w:tr w:rsidR="00AA46C7" w:rsidRPr="00420A91" w:rsidTr="009F70D5">
        <w:tc>
          <w:tcPr>
            <w:tcW w:w="1362" w:type="dxa"/>
            <w:vAlign w:val="bottom"/>
          </w:tcPr>
          <w:p w:rsidR="00AA46C7" w:rsidRPr="00420A91" w:rsidRDefault="00AA46C7" w:rsidP="009F70D5">
            <w:pPr>
              <w:spacing w:line="240" w:lineRule="auto"/>
              <w:ind w:left="-57"/>
              <w:rPr>
                <w:rFonts w:ascii="Arial" w:hAnsi="Arial" w:cs="Arial"/>
                <w:sz w:val="14"/>
                <w:szCs w:val="14"/>
                <w:rtl/>
              </w:rPr>
            </w:pPr>
          </w:p>
        </w:tc>
        <w:tc>
          <w:tcPr>
            <w:tcW w:w="2325" w:type="dxa"/>
            <w:vAlign w:val="bottom"/>
          </w:tcPr>
          <w:p w:rsidR="00AA46C7" w:rsidRPr="00420A91" w:rsidRDefault="00AA46C7" w:rsidP="009F70D5">
            <w:pPr>
              <w:spacing w:before="20" w:after="20" w:line="240" w:lineRule="auto"/>
              <w:ind w:left="113" w:hanging="113"/>
              <w:rPr>
                <w:rFonts w:ascii="Arial" w:hAnsi="Arial" w:cs="Arial"/>
                <w:sz w:val="22"/>
                <w:szCs w:val="20"/>
                <w:rtl/>
              </w:rPr>
            </w:pPr>
            <w:r w:rsidRPr="00420A91">
              <w:rPr>
                <w:rFonts w:ascii="Arial" w:hAnsi="Arial" w:cs="Arial"/>
                <w:b/>
                <w:bCs/>
                <w:szCs w:val="20"/>
                <w:rtl/>
              </w:rPr>
              <w:t>חברה כא</w:t>
            </w:r>
            <w:r w:rsidRPr="00420A91">
              <w:rPr>
                <w:rFonts w:ascii="Arial" w:hAnsi="Arial" w:cs="Arial"/>
                <w:szCs w:val="20"/>
                <w:rtl/>
              </w:rPr>
              <w:t xml:space="preserve"> (1)</w:t>
            </w:r>
            <w:r w:rsidR="00DC752D" w:rsidRPr="00420A91">
              <w:rPr>
                <w:rFonts w:ascii="Arial" w:hAnsi="Arial" w:cs="Arial" w:hint="cs"/>
                <w:sz w:val="22"/>
                <w:szCs w:val="20"/>
                <w:rtl/>
              </w:rPr>
              <w:t>(2)</w:t>
            </w:r>
          </w:p>
        </w:tc>
        <w:tc>
          <w:tcPr>
            <w:tcW w:w="1418"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418"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418"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247"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247" w:type="dxa"/>
            <w:vAlign w:val="bottom"/>
          </w:tcPr>
          <w:p w:rsidR="00AA46C7" w:rsidRPr="00420A91" w:rsidRDefault="00AA46C7" w:rsidP="009F70D5">
            <w:pPr>
              <w:spacing w:line="240" w:lineRule="auto"/>
              <w:ind w:left="57" w:right="57"/>
              <w:jc w:val="center"/>
              <w:rPr>
                <w:rFonts w:ascii="Arial" w:hAnsi="Arial" w:cs="Arial"/>
                <w:szCs w:val="20"/>
                <w:rtl/>
              </w:rPr>
            </w:pPr>
          </w:p>
        </w:tc>
      </w:tr>
      <w:tr w:rsidR="00AA46C7" w:rsidRPr="00420A91" w:rsidTr="009F70D5">
        <w:tc>
          <w:tcPr>
            <w:tcW w:w="1362" w:type="dxa"/>
            <w:vAlign w:val="bottom"/>
          </w:tcPr>
          <w:p w:rsidR="00AA46C7" w:rsidRPr="00420A91" w:rsidRDefault="00AA46C7" w:rsidP="009F70D5">
            <w:pPr>
              <w:spacing w:line="240" w:lineRule="auto"/>
              <w:ind w:left="-57"/>
              <w:rPr>
                <w:rFonts w:ascii="Arial" w:hAnsi="Arial" w:cs="Arial"/>
                <w:sz w:val="14"/>
                <w:szCs w:val="14"/>
                <w:rtl/>
              </w:rPr>
            </w:pPr>
          </w:p>
        </w:tc>
        <w:tc>
          <w:tcPr>
            <w:tcW w:w="2325" w:type="dxa"/>
            <w:vAlign w:val="bottom"/>
          </w:tcPr>
          <w:p w:rsidR="00AA46C7" w:rsidRPr="00420A91" w:rsidRDefault="00AA46C7" w:rsidP="009F70D5">
            <w:pPr>
              <w:spacing w:before="20" w:after="20" w:line="240" w:lineRule="auto"/>
              <w:ind w:left="113" w:hanging="113"/>
              <w:rPr>
                <w:rFonts w:ascii="Arial" w:hAnsi="Arial" w:cs="Arial"/>
                <w:sz w:val="22"/>
                <w:szCs w:val="20"/>
                <w:rtl/>
              </w:rPr>
            </w:pPr>
            <w:r w:rsidRPr="00420A91">
              <w:rPr>
                <w:rFonts w:ascii="Arial" w:hAnsi="Arial" w:cs="Arial"/>
                <w:b/>
                <w:bCs/>
                <w:szCs w:val="20"/>
                <w:rtl/>
              </w:rPr>
              <w:t>חברה כב</w:t>
            </w:r>
            <w:r w:rsidRPr="00420A91">
              <w:rPr>
                <w:rFonts w:ascii="Arial" w:hAnsi="Arial" w:cs="Arial"/>
                <w:szCs w:val="20"/>
                <w:rtl/>
              </w:rPr>
              <w:t xml:space="preserve"> (3)</w:t>
            </w:r>
            <w:r w:rsidR="00DC752D" w:rsidRPr="00420A91">
              <w:rPr>
                <w:rFonts w:ascii="Arial" w:hAnsi="Arial" w:cs="Arial" w:hint="cs"/>
                <w:sz w:val="22"/>
                <w:szCs w:val="20"/>
                <w:rtl/>
              </w:rPr>
              <w:t>(4)</w:t>
            </w:r>
          </w:p>
        </w:tc>
        <w:tc>
          <w:tcPr>
            <w:tcW w:w="1418"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418"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418"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247"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247" w:type="dxa"/>
            <w:vAlign w:val="bottom"/>
          </w:tcPr>
          <w:p w:rsidR="00AA46C7" w:rsidRPr="00420A91" w:rsidRDefault="00AA46C7" w:rsidP="009F70D5">
            <w:pPr>
              <w:spacing w:line="240" w:lineRule="auto"/>
              <w:ind w:left="57" w:right="57"/>
              <w:jc w:val="center"/>
              <w:rPr>
                <w:rFonts w:ascii="Arial" w:hAnsi="Arial" w:cs="Arial"/>
                <w:szCs w:val="20"/>
                <w:rtl/>
              </w:rPr>
            </w:pPr>
          </w:p>
        </w:tc>
      </w:tr>
    </w:tbl>
    <w:p w:rsidR="00AA46C7" w:rsidRPr="00420A91" w:rsidRDefault="00AA46C7" w:rsidP="00AA46C7">
      <w:pPr>
        <w:spacing w:line="240" w:lineRule="auto"/>
        <w:ind w:left="1361"/>
        <w:rPr>
          <w:rFonts w:ascii="Arial" w:hAnsi="Arial" w:cs="Arial"/>
          <w:sz w:val="16"/>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rPr>
          <w:cantSplit/>
        </w:trPr>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(ג),(ב)7.</w:t>
            </w:r>
            <w:r w:rsidRPr="00420A91">
              <w:rPr>
                <w:rFonts w:ascii="Arial" w:hAnsi="Arial" w:cs="Arial"/>
                <w:sz w:val="14"/>
                <w:szCs w:val="14"/>
              </w:rPr>
              <w:t>IFRS 12</w:t>
            </w: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szCs w:val="20"/>
                <w:rtl/>
              </w:rPr>
              <w:t>(1)</w:t>
            </w:r>
            <w:r w:rsidRPr="00420A91">
              <w:rPr>
                <w:rFonts w:ascii="Arial" w:hAnsi="Arial" w:cs="Arial"/>
                <w:b/>
                <w:bCs/>
                <w:szCs w:val="20"/>
                <w:rtl/>
              </w:rPr>
              <w:tab/>
            </w:r>
            <w:r w:rsidRPr="00420A91">
              <w:rPr>
                <w:rFonts w:ascii="Arial" w:hAnsi="Arial" w:cs="Arial"/>
                <w:szCs w:val="20"/>
                <w:rtl/>
              </w:rPr>
              <w:t>[</w:t>
            </w:r>
            <w:r w:rsidRPr="00420A91">
              <w:rPr>
                <w:rFonts w:ascii="Arial" w:hAnsi="Arial" w:cs="Arial"/>
                <w:i/>
                <w:iCs/>
                <w:szCs w:val="20"/>
                <w:rtl/>
              </w:rPr>
              <w:t xml:space="preserve">יינתן גילוי למידע לגבי שיקולי דעת והנחות משמעותיים שנעשו (ושינויים לאותם שיקולי דעת ולאותן הנחות) בקביעה שיש לחברה שליטה משותפת </w:t>
            </w:r>
            <w:r w:rsidRPr="00420A91">
              <w:rPr>
                <w:rFonts w:ascii="Arial" w:hAnsi="Arial" w:cs="Arial" w:hint="cs"/>
                <w:i/>
                <w:iCs/>
                <w:szCs w:val="20"/>
                <w:rtl/>
              </w:rPr>
              <w:t>ב</w:t>
            </w:r>
            <w:r w:rsidRPr="00420A91">
              <w:rPr>
                <w:rFonts w:ascii="Arial" w:hAnsi="Arial" w:cs="Arial"/>
                <w:i/>
                <w:iCs/>
                <w:szCs w:val="20"/>
                <w:rtl/>
              </w:rPr>
              <w:t>הסדר ובקביעת סוג ההסדר המשותף, כאשר ההסדר נבנה דרך גוף נפרד.</w:t>
            </w:r>
            <w:r w:rsidRPr="00420A91">
              <w:rPr>
                <w:rFonts w:ascii="Arial" w:hAnsi="Arial" w:cs="Arial"/>
                <w:szCs w:val="20"/>
                <w:rtl/>
              </w:rPr>
              <w:t>]</w:t>
            </w:r>
          </w:p>
        </w:tc>
      </w:tr>
      <w:tr w:rsidR="00DC752D" w:rsidRPr="00420A91" w:rsidTr="00241AAC">
        <w:trPr>
          <w:cantSplit/>
        </w:trPr>
        <w:tc>
          <w:tcPr>
            <w:tcW w:w="1361" w:type="dxa"/>
          </w:tcPr>
          <w:p w:rsidR="00DC752D" w:rsidRPr="00420A91" w:rsidRDefault="00DC752D" w:rsidP="00241AAC">
            <w:pPr>
              <w:spacing w:before="120" w:line="240" w:lineRule="auto"/>
              <w:rPr>
                <w:rFonts w:ascii="Arial" w:hAnsi="Arial" w:cs="Arial"/>
                <w:sz w:val="14"/>
                <w:szCs w:val="14"/>
                <w:rtl/>
              </w:rPr>
            </w:pPr>
            <w:r w:rsidRPr="00420A91">
              <w:rPr>
                <w:rFonts w:ascii="Arial" w:hAnsi="Arial" w:cs="Arial"/>
                <w:sz w:val="14"/>
                <w:szCs w:val="14"/>
                <w:rtl/>
              </w:rPr>
              <w:t>תקנה 23(ג)</w:t>
            </w:r>
          </w:p>
        </w:tc>
        <w:tc>
          <w:tcPr>
            <w:tcW w:w="9072" w:type="dxa"/>
          </w:tcPr>
          <w:p w:rsidR="00DC752D" w:rsidRPr="00420A91" w:rsidRDefault="00DC752D" w:rsidP="00913D6C">
            <w:pPr>
              <w:spacing w:before="60"/>
              <w:ind w:left="454" w:hanging="454"/>
              <w:jc w:val="both"/>
              <w:rPr>
                <w:rFonts w:ascii="Arial" w:hAnsi="Arial" w:cs="Arial"/>
                <w:b/>
                <w:bCs/>
                <w:sz w:val="22"/>
                <w:szCs w:val="20"/>
                <w:rtl/>
              </w:rPr>
            </w:pPr>
            <w:r w:rsidRPr="00420A91">
              <w:rPr>
                <w:rFonts w:ascii="Arial" w:hAnsi="Arial" w:cs="Arial"/>
                <w:szCs w:val="20"/>
                <w:rtl/>
              </w:rPr>
              <w:t>(</w:t>
            </w:r>
            <w:r w:rsidRPr="00420A91">
              <w:rPr>
                <w:rFonts w:ascii="Arial" w:hAnsi="Arial" w:cs="Arial" w:hint="cs"/>
                <w:szCs w:val="20"/>
                <w:rtl/>
              </w:rPr>
              <w:t>2</w:t>
            </w:r>
            <w:r w:rsidRPr="00420A91">
              <w:rPr>
                <w:rFonts w:ascii="Arial" w:hAnsi="Arial" w:cs="Arial"/>
                <w:szCs w:val="20"/>
                <w:rtl/>
              </w:rPr>
              <w:t>)</w:t>
            </w:r>
            <w:r w:rsidRPr="00420A91">
              <w:rPr>
                <w:rFonts w:ascii="Arial" w:hAnsi="Arial" w:cs="Arial"/>
                <w:b/>
                <w:bCs/>
                <w:szCs w:val="20"/>
                <w:rtl/>
              </w:rPr>
              <w:tab/>
            </w:r>
            <w:r w:rsidRPr="00420A91">
              <w:rPr>
                <w:rFonts w:ascii="Arial" w:hAnsi="Arial" w:cs="Arial"/>
                <w:szCs w:val="20"/>
                <w:rtl/>
              </w:rPr>
              <w:t>החברה לא נדרשת בצירוף של הדוחות הכספיים של חברה כ"</w:t>
            </w:r>
            <w:r w:rsidR="00BA3E27" w:rsidRPr="00420A91">
              <w:rPr>
                <w:rFonts w:ascii="Arial" w:hAnsi="Arial" w:cs="Arial" w:hint="cs"/>
                <w:szCs w:val="20"/>
                <w:rtl/>
              </w:rPr>
              <w:t>א</w:t>
            </w:r>
            <w:r w:rsidRPr="00420A91">
              <w:rPr>
                <w:rFonts w:ascii="Arial" w:hAnsi="Arial" w:cs="Arial"/>
                <w:szCs w:val="20"/>
                <w:rtl/>
              </w:rPr>
              <w:t xml:space="preserve"> לאור תקנה 23(ב)(_) לתקנות ניירות ערך (ד</w:t>
            </w:r>
            <w:r w:rsidR="00913D6C" w:rsidRPr="00420A91">
              <w:rPr>
                <w:rFonts w:ascii="Arial" w:hAnsi="Arial" w:cs="Arial"/>
                <w:szCs w:val="20"/>
                <w:rtl/>
              </w:rPr>
              <w:t>וחות כספיים שנתיים), התש"ע-2010</w:t>
            </w:r>
            <w:r w:rsidR="00913D6C" w:rsidRPr="00420A91">
              <w:rPr>
                <w:rFonts w:ascii="Arial" w:hAnsi="Arial" w:cs="Arial" w:hint="cs"/>
                <w:szCs w:val="20"/>
                <w:rtl/>
              </w:rPr>
              <w:t>.</w:t>
            </w:r>
          </w:p>
        </w:tc>
      </w:tr>
      <w:tr w:rsidR="00AA46C7" w:rsidRPr="00420A91" w:rsidTr="009F70D5">
        <w:trPr>
          <w:cantSplit/>
        </w:trPr>
        <w:tc>
          <w:tcPr>
            <w:tcW w:w="1361" w:type="dxa"/>
          </w:tcPr>
          <w:p w:rsidR="00AA46C7" w:rsidRPr="00420A91" w:rsidRDefault="00AA46C7" w:rsidP="009F70D5">
            <w:pPr>
              <w:spacing w:before="120" w:line="240" w:lineRule="auto"/>
              <w:rPr>
                <w:rFonts w:ascii="Arial" w:hAnsi="Arial" w:cs="Arial"/>
                <w:sz w:val="14"/>
                <w:szCs w:val="14"/>
                <w:rtl/>
              </w:rPr>
            </w:pPr>
            <w:r w:rsidRPr="00420A91">
              <w:rPr>
                <w:rFonts w:ascii="Arial" w:hAnsi="Arial" w:cs="Arial"/>
                <w:sz w:val="14"/>
                <w:szCs w:val="14"/>
                <w:rtl/>
              </w:rPr>
              <w:t>(ב)22.</w:t>
            </w:r>
            <w:r w:rsidRPr="00420A91">
              <w:rPr>
                <w:rFonts w:ascii="Arial" w:hAnsi="Arial" w:cs="Arial"/>
                <w:sz w:val="14"/>
                <w:szCs w:val="14"/>
              </w:rPr>
              <w:t>IFRS 12</w:t>
            </w:r>
          </w:p>
        </w:tc>
        <w:tc>
          <w:tcPr>
            <w:tcW w:w="9072" w:type="dxa"/>
          </w:tcPr>
          <w:p w:rsidR="00AA46C7" w:rsidRPr="00420A91" w:rsidRDefault="00AA46C7" w:rsidP="0044072D">
            <w:pPr>
              <w:spacing w:before="60"/>
              <w:ind w:left="454" w:hanging="454"/>
              <w:jc w:val="both"/>
              <w:rPr>
                <w:rFonts w:ascii="Arial" w:hAnsi="Arial" w:cs="Arial"/>
                <w:b/>
                <w:bCs/>
                <w:sz w:val="22"/>
                <w:szCs w:val="20"/>
                <w:rtl/>
              </w:rPr>
            </w:pPr>
            <w:r w:rsidRPr="00420A91">
              <w:rPr>
                <w:rFonts w:ascii="Arial" w:hAnsi="Arial" w:cs="Arial"/>
                <w:szCs w:val="20"/>
                <w:rtl/>
              </w:rPr>
              <w:t>(</w:t>
            </w:r>
            <w:r w:rsidR="00DC752D" w:rsidRPr="00420A91">
              <w:rPr>
                <w:rFonts w:ascii="Arial" w:hAnsi="Arial" w:cs="Arial" w:hint="cs"/>
                <w:szCs w:val="20"/>
                <w:rtl/>
              </w:rPr>
              <w:t>3</w:t>
            </w:r>
            <w:r w:rsidRPr="00420A91">
              <w:rPr>
                <w:rFonts w:ascii="Arial" w:hAnsi="Arial" w:cs="Arial"/>
                <w:szCs w:val="20"/>
                <w:rtl/>
              </w:rPr>
              <w:t>)</w:t>
            </w:r>
            <w:r w:rsidRPr="00420A91">
              <w:rPr>
                <w:rFonts w:ascii="Arial" w:hAnsi="Arial" w:cs="Arial"/>
                <w:b/>
                <w:bCs/>
                <w:szCs w:val="20"/>
                <w:rtl/>
              </w:rPr>
              <w:tab/>
            </w:r>
            <w:r w:rsidRPr="00420A91">
              <w:rPr>
                <w:rFonts w:ascii="Arial" w:hAnsi="Arial" w:cs="Arial"/>
                <w:szCs w:val="20"/>
                <w:rtl/>
              </w:rPr>
              <w:t>[</w:t>
            </w:r>
            <w:r w:rsidRPr="00420A91">
              <w:rPr>
                <w:rFonts w:ascii="Arial" w:hAnsi="Arial" w:cs="Arial"/>
                <w:i/>
                <w:iCs/>
                <w:szCs w:val="20"/>
                <w:rtl/>
              </w:rPr>
              <w:t xml:space="preserve">כאשר הדוחות הכספיים של עסקה משותפת ששימשו ביישום שיטת השווי המאזני הם למועד או לתקופה </w:t>
            </w:r>
            <w:r w:rsidR="000C565C" w:rsidRPr="00420A91">
              <w:rPr>
                <w:rFonts w:ascii="Arial" w:hAnsi="Arial" w:cs="Arial" w:hint="cs"/>
                <w:i/>
                <w:iCs/>
                <w:szCs w:val="20"/>
                <w:rtl/>
              </w:rPr>
              <w:t xml:space="preserve">שונים </w:t>
            </w:r>
            <w:r w:rsidRPr="00420A91">
              <w:rPr>
                <w:rFonts w:ascii="Arial" w:hAnsi="Arial" w:cs="Arial"/>
                <w:i/>
                <w:iCs/>
                <w:szCs w:val="20"/>
                <w:rtl/>
              </w:rPr>
              <w:t>מאלה של החברה, יינתן גילוי למועד של סוף תקופת הדיווח של הדוחות הכספיים של העסקה המשותפת ולסיבה לשימוש במועד שונה או בתקופה שונה.</w:t>
            </w:r>
            <w:r w:rsidRPr="00420A91">
              <w:rPr>
                <w:rFonts w:ascii="Arial" w:hAnsi="Arial" w:cs="Arial"/>
                <w:szCs w:val="20"/>
                <w:rtl/>
              </w:rPr>
              <w:t>]</w:t>
            </w:r>
          </w:p>
        </w:tc>
      </w:tr>
      <w:tr w:rsidR="00DC752D" w:rsidRPr="00420A91" w:rsidTr="00241AAC">
        <w:trPr>
          <w:cantSplit/>
        </w:trPr>
        <w:tc>
          <w:tcPr>
            <w:tcW w:w="1361" w:type="dxa"/>
          </w:tcPr>
          <w:p w:rsidR="00DC752D" w:rsidRPr="00420A91" w:rsidRDefault="00DC752D" w:rsidP="00241AAC">
            <w:pPr>
              <w:spacing w:before="120" w:line="240" w:lineRule="auto"/>
              <w:rPr>
                <w:rFonts w:ascii="Arial" w:hAnsi="Arial" w:cs="Arial"/>
                <w:sz w:val="14"/>
                <w:szCs w:val="14"/>
                <w:rtl/>
              </w:rPr>
            </w:pPr>
            <w:r w:rsidRPr="00420A91">
              <w:rPr>
                <w:rFonts w:ascii="Arial" w:hAnsi="Arial" w:cs="Arial"/>
                <w:sz w:val="14"/>
                <w:szCs w:val="14"/>
                <w:rtl/>
              </w:rPr>
              <w:t>תקנה 19(ב)</w:t>
            </w:r>
          </w:p>
        </w:tc>
        <w:tc>
          <w:tcPr>
            <w:tcW w:w="9072" w:type="dxa"/>
          </w:tcPr>
          <w:p w:rsidR="00DC752D" w:rsidRPr="00420A91" w:rsidRDefault="00DC752D" w:rsidP="00241AAC">
            <w:pPr>
              <w:spacing w:before="60"/>
              <w:ind w:left="454" w:hanging="454"/>
              <w:jc w:val="both"/>
              <w:rPr>
                <w:rFonts w:ascii="Arial" w:hAnsi="Arial" w:cs="Arial"/>
                <w:szCs w:val="20"/>
                <w:rtl/>
              </w:rPr>
            </w:pPr>
            <w:r w:rsidRPr="00420A91">
              <w:rPr>
                <w:rFonts w:ascii="Arial" w:hAnsi="Arial" w:cs="Arial" w:hint="cs"/>
                <w:szCs w:val="20"/>
                <w:rtl/>
              </w:rPr>
              <w:t>(4)</w:t>
            </w:r>
            <w:r w:rsidRPr="00420A91">
              <w:rPr>
                <w:rFonts w:ascii="Arial" w:hAnsi="Arial" w:cs="Arial"/>
                <w:szCs w:val="20"/>
                <w:rtl/>
              </w:rPr>
              <w:tab/>
            </w:r>
            <w:r w:rsidRPr="00420A91">
              <w:rPr>
                <w:rFonts w:ascii="Arial" w:hAnsi="Arial" w:cs="Arial" w:hint="cs"/>
                <w:szCs w:val="20"/>
                <w:rtl/>
              </w:rPr>
              <w:t xml:space="preserve">למידע בדבר </w:t>
            </w:r>
            <w:r w:rsidRPr="00420A91">
              <w:rPr>
                <w:rFonts w:ascii="Arial" w:hAnsi="Arial" w:cs="Arial"/>
                <w:szCs w:val="20"/>
                <w:rtl/>
              </w:rPr>
              <w:t xml:space="preserve">ערבות </w:t>
            </w:r>
            <w:r w:rsidRPr="00420A91">
              <w:rPr>
                <w:rFonts w:ascii="Arial" w:hAnsi="Arial" w:cs="Arial" w:hint="cs"/>
                <w:szCs w:val="20"/>
                <w:rtl/>
              </w:rPr>
              <w:t xml:space="preserve">לחברה כ"ב </w:t>
            </w:r>
            <w:r w:rsidRPr="00420A91">
              <w:rPr>
                <w:rFonts w:ascii="Arial" w:hAnsi="Arial" w:cs="Arial"/>
                <w:szCs w:val="20"/>
                <w:rtl/>
              </w:rPr>
              <w:t>שמימושה עלול להעמיד בספק את המשך פעולות החברה במתכונתן הקיימת</w:t>
            </w:r>
            <w:r w:rsidRPr="00420A91">
              <w:rPr>
                <w:rFonts w:ascii="Arial" w:hAnsi="Arial" w:cs="Arial" w:hint="cs"/>
                <w:szCs w:val="20"/>
                <w:rtl/>
              </w:rPr>
              <w:t xml:space="preserve"> - ראה ביאור 39(ג).</w:t>
            </w:r>
          </w:p>
        </w:tc>
      </w:tr>
      <w:tr w:rsidR="00AA46C7" w:rsidRPr="00420A91" w:rsidTr="009F70D5">
        <w:trPr>
          <w:cantSplit/>
        </w:trPr>
        <w:tc>
          <w:tcPr>
            <w:tcW w:w="1361" w:type="dxa"/>
          </w:tcPr>
          <w:p w:rsidR="00AA46C7" w:rsidRPr="00420A91" w:rsidRDefault="00AA46C7" w:rsidP="009F70D5">
            <w:pPr>
              <w:spacing w:before="18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ii</w:t>
            </w:r>
            <w:r w:rsidRPr="00420A91">
              <w:rPr>
                <w:rFonts w:ascii="Arial" w:hAnsi="Arial" w:cs="Arial"/>
                <w:sz w:val="14"/>
                <w:szCs w:val="14"/>
                <w:rtl/>
              </w:rPr>
              <w:t>)(ב)21.</w:t>
            </w:r>
            <w:r w:rsidRPr="00420A91">
              <w:rPr>
                <w:rFonts w:ascii="Arial" w:hAnsi="Arial" w:cs="Arial"/>
                <w:sz w:val="14"/>
                <w:szCs w:val="14"/>
              </w:rPr>
              <w:t>IFRS 12</w:t>
            </w:r>
          </w:p>
        </w:tc>
        <w:tc>
          <w:tcPr>
            <w:tcW w:w="9072" w:type="dxa"/>
          </w:tcPr>
          <w:p w:rsidR="00AA46C7" w:rsidRPr="00420A91" w:rsidRDefault="00AA46C7" w:rsidP="009F70D5">
            <w:pPr>
              <w:spacing w:before="120"/>
              <w:ind w:left="454" w:hanging="454"/>
              <w:jc w:val="both"/>
              <w:rPr>
                <w:rFonts w:ascii="Arial" w:hAnsi="Arial" w:cs="Arial"/>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מידע פיננסי מתומצת על עסקאות משותפות מהותיות</w:t>
            </w:r>
            <w:r w:rsidRPr="00420A91">
              <w:rPr>
                <w:rFonts w:ascii="Arial" w:hAnsi="Arial" w:cs="Arial"/>
                <w:szCs w:val="20"/>
                <w:rtl/>
              </w:rPr>
              <w:t>:</w:t>
            </w:r>
            <w:r w:rsidRPr="00420A91">
              <w:rPr>
                <w:rStyle w:val="FootnoteReference"/>
                <w:rFonts w:ascii="Arial" w:hAnsi="Arial" w:cs="Arial"/>
                <w:szCs w:val="20"/>
                <w:rtl/>
              </w:rPr>
              <w:footnoteReference w:id="218"/>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219"/>
            </w:r>
          </w:p>
        </w:tc>
      </w:tr>
      <w:tr w:rsidR="00AA46C7" w:rsidRPr="00420A91" w:rsidTr="009F70D5">
        <w:trPr>
          <w:cantSplit/>
        </w:trPr>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ב15 ,ב14.</w:t>
            </w:r>
            <w:r w:rsidRPr="00420A91">
              <w:rPr>
                <w:rFonts w:ascii="Arial" w:hAnsi="Arial" w:cs="Arial"/>
                <w:sz w:val="14"/>
                <w:szCs w:val="14"/>
              </w:rPr>
              <w:t>IFRS 12</w:t>
            </w:r>
          </w:p>
        </w:tc>
        <w:tc>
          <w:tcPr>
            <w:tcW w:w="9072" w:type="dxa"/>
          </w:tcPr>
          <w:p w:rsidR="00AA46C7" w:rsidRPr="00420A91" w:rsidRDefault="00AA46C7" w:rsidP="007F7B15">
            <w:pPr>
              <w:spacing w:before="20"/>
              <w:jc w:val="both"/>
              <w:rPr>
                <w:rFonts w:ascii="Arial" w:hAnsi="Arial" w:cs="Arial"/>
                <w:sz w:val="22"/>
                <w:szCs w:val="20"/>
                <w:rtl/>
              </w:rPr>
            </w:pPr>
            <w:r w:rsidRPr="00420A91">
              <w:rPr>
                <w:rFonts w:ascii="Arial" w:hAnsi="Arial" w:cs="Arial"/>
                <w:szCs w:val="20"/>
                <w:rtl/>
              </w:rPr>
              <w:t>להלן מידע פיננסי מתומצת על עסקאות משותפות מהותיות. למעט אם נאמר במפורש אחרת</w:t>
            </w:r>
            <w:r w:rsidRPr="00420A91">
              <w:rPr>
                <w:rStyle w:val="FootnoteReference"/>
                <w:rFonts w:ascii="Arial" w:hAnsi="Arial" w:cs="Arial"/>
                <w:szCs w:val="20"/>
                <w:rtl/>
              </w:rPr>
              <w:footnoteReference w:id="220"/>
            </w:r>
            <w:r w:rsidRPr="00420A91">
              <w:rPr>
                <w:rFonts w:ascii="Arial" w:hAnsi="Arial" w:cs="Arial"/>
                <w:szCs w:val="20"/>
                <w:rtl/>
              </w:rPr>
              <w:t xml:space="preserve">, הסכומים המוצגים הם הסכומים לפי </w:t>
            </w:r>
            <w:r w:rsidRPr="00420A91">
              <w:rPr>
                <w:rFonts w:ascii="Arial" w:hAnsi="Arial" w:cs="Arial"/>
                <w:szCs w:val="20"/>
              </w:rPr>
              <w:t>IFRS</w:t>
            </w:r>
            <w:r w:rsidRPr="00420A91">
              <w:rPr>
                <w:rFonts w:ascii="Arial" w:hAnsi="Arial" w:cs="Arial"/>
                <w:szCs w:val="20"/>
                <w:rtl/>
              </w:rPr>
              <w:t xml:space="preserve"> של העסקאות המשותפות (ולא חלק החברה בסכומים אלה) כשהם מתואמים כדי לשקף תיאומים שנעשו על ידי החברה ביישום שיטת השווי המאזני</w:t>
            </w:r>
            <w:r w:rsidRPr="00420A91">
              <w:rPr>
                <w:rStyle w:val="FootnoteReference"/>
                <w:rFonts w:ascii="Arial" w:hAnsi="Arial" w:cs="Arial"/>
                <w:szCs w:val="20"/>
                <w:rtl/>
              </w:rPr>
              <w:footnoteReference w:id="221"/>
            </w:r>
            <w:r w:rsidRPr="00420A91">
              <w:rPr>
                <w:rFonts w:ascii="Arial" w:hAnsi="Arial" w:cs="Arial"/>
                <w:szCs w:val="20"/>
                <w:rtl/>
              </w:rPr>
              <w:t xml:space="preserve">. הסכומים הם לפני </w:t>
            </w:r>
            <w:r w:rsidRPr="00420A91">
              <w:rPr>
                <w:rFonts w:ascii="Arial" w:hAnsi="Arial" w:cs="Arial" w:hint="cs"/>
                <w:szCs w:val="20"/>
                <w:rtl/>
              </w:rPr>
              <w:t xml:space="preserve">ביטול </w:t>
            </w:r>
            <w:r w:rsidRPr="00420A91">
              <w:rPr>
                <w:rFonts w:ascii="Arial" w:hAnsi="Arial" w:cs="Arial"/>
                <w:szCs w:val="20"/>
                <w:rtl/>
              </w:rPr>
              <w:t>עסקאות בין</w:t>
            </w:r>
            <w:r w:rsidRPr="00420A91">
              <w:rPr>
                <w:rFonts w:ascii="Arial" w:hAnsi="Arial" w:cs="Arial" w:hint="cs"/>
                <w:szCs w:val="20"/>
                <w:rtl/>
              </w:rPr>
              <w:t>-</w:t>
            </w:r>
            <w:r w:rsidRPr="00420A91">
              <w:rPr>
                <w:rFonts w:ascii="Arial" w:hAnsi="Arial" w:cs="Arial"/>
                <w:szCs w:val="20"/>
                <w:rtl/>
              </w:rPr>
              <w:t>חברתיות</w:t>
            </w:r>
            <w:r w:rsidRPr="00420A91">
              <w:rPr>
                <w:rStyle w:val="FootnoteReference"/>
                <w:rFonts w:ascii="Arial" w:hAnsi="Arial" w:cs="Arial"/>
                <w:szCs w:val="20"/>
                <w:rtl/>
              </w:rPr>
              <w:footnoteReference w:id="222"/>
            </w:r>
            <w:r w:rsidRPr="00420A91">
              <w:rPr>
                <w:rFonts w:ascii="Arial" w:hAnsi="Arial" w:cs="Arial"/>
                <w:szCs w:val="20"/>
                <w:rtl/>
              </w:rPr>
              <w:t>.</w:t>
            </w:r>
          </w:p>
        </w:tc>
      </w:tr>
    </w:tbl>
    <w:p w:rsidR="00AA46C7" w:rsidRPr="00420A91" w:rsidRDefault="00AA46C7" w:rsidP="00AA46C7">
      <w:pPr>
        <w:keepLines w:val="0"/>
        <w:overflowPunct/>
        <w:autoSpaceDE/>
        <w:autoSpaceDN/>
        <w:adjustRightInd/>
        <w:spacing w:line="240" w:lineRule="auto"/>
        <w:textAlignment w:val="auto"/>
        <w:rPr>
          <w:rFonts w:ascii="Arial" w:hAnsi="Arial" w:cs="Arial"/>
          <w:szCs w:val="20"/>
          <w:rtl/>
        </w:rPr>
      </w:pPr>
    </w:p>
    <w:p w:rsidR="00AA46C7" w:rsidRPr="00420A91" w:rsidRDefault="00AA46C7" w:rsidP="00AA46C7">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AA46C7" w:rsidRPr="00420A91" w:rsidRDefault="00AA46C7" w:rsidP="00AA46C7">
      <w:pPr>
        <w:ind w:left="1361"/>
        <w:jc w:val="both"/>
        <w:rPr>
          <w:rFonts w:ascii="Arial" w:hAnsi="Arial" w:cs="Arial"/>
          <w:szCs w:val="20"/>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AA46C7" w:rsidRPr="00420A91" w:rsidRDefault="00AA46C7" w:rsidP="00AA46C7">
      <w:pPr>
        <w:spacing w:line="240" w:lineRule="auto"/>
        <w:ind w:left="1361"/>
        <w:jc w:val="both"/>
        <w:rPr>
          <w:rFonts w:ascii="Arial" w:hAnsi="Arial" w:cs="Arial"/>
          <w:b/>
          <w:bCs/>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40" w:line="240" w:lineRule="auto"/>
              <w:ind w:right="-113"/>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b/>
                <w:bCs/>
                <w:szCs w:val="20"/>
                <w:rtl/>
              </w:rPr>
              <w:t xml:space="preserve">ביאור </w:t>
            </w:r>
            <w:r w:rsidRPr="00420A91">
              <w:rPr>
                <w:rFonts w:ascii="Arial" w:hAnsi="Arial" w:cs="Arial" w:hint="cs"/>
                <w:b/>
                <w:bCs/>
                <w:szCs w:val="20"/>
                <w:rtl/>
              </w:rPr>
              <w:t>10</w:t>
            </w:r>
            <w:r w:rsidRPr="00420A91">
              <w:rPr>
                <w:rFonts w:ascii="Arial" w:hAnsi="Arial" w:cs="Arial"/>
                <w:b/>
                <w:bCs/>
                <w:szCs w:val="20"/>
                <w:rtl/>
              </w:rPr>
              <w:t xml:space="preserve"> - </w:t>
            </w:r>
            <w:r w:rsidRPr="00420A91">
              <w:rPr>
                <w:rFonts w:ascii="Arial" w:hAnsi="Arial" w:cs="Arial" w:hint="cs"/>
                <w:b/>
                <w:bCs/>
                <w:szCs w:val="20"/>
                <w:rtl/>
              </w:rPr>
              <w:t>השקעות בחברות המטופלות לפי שיטת השווי המאזני</w:t>
            </w:r>
            <w:r w:rsidRPr="00420A91">
              <w:rPr>
                <w:rFonts w:ascii="Arial" w:hAnsi="Arial" w:cs="Arial"/>
                <w:b/>
                <w:szCs w:val="20"/>
                <w:rtl/>
              </w:rPr>
              <w:t xml:space="preserve"> (המשך)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line="240" w:lineRule="auto"/>
              <w:ind w:right="-113"/>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b/>
                <w:bCs/>
                <w:szCs w:val="20"/>
                <w:u w:val="single"/>
                <w:rtl/>
              </w:rPr>
            </w:pPr>
            <w:r w:rsidRPr="00420A91">
              <w:rPr>
                <w:rFonts w:ascii="Arial" w:hAnsi="Arial" w:cs="Arial" w:hint="cs"/>
                <w:b/>
                <w:bCs/>
                <w:szCs w:val="20"/>
                <w:rtl/>
              </w:rPr>
              <w:t>ב</w:t>
            </w:r>
            <w:r w:rsidRPr="00420A91">
              <w:rPr>
                <w:rFonts w:ascii="Arial" w:hAnsi="Arial" w:cs="Arial"/>
                <w:b/>
                <w:bCs/>
                <w:szCs w:val="20"/>
                <w:rtl/>
              </w:rPr>
              <w:t>.</w:t>
            </w:r>
            <w:r w:rsidRPr="00420A91">
              <w:rPr>
                <w:rFonts w:ascii="Arial" w:hAnsi="Arial" w:cs="Arial"/>
                <w:b/>
                <w:bCs/>
                <w:szCs w:val="20"/>
                <w:rtl/>
              </w:rPr>
              <w:tab/>
              <w:t xml:space="preserve">עסקאות משותפות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line="240" w:lineRule="auto"/>
              <w:ind w:right="-113"/>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מידע פיננסי מתומצת על עסקאות משותפות מהותיות</w:t>
            </w:r>
            <w:r w:rsidRPr="00420A91">
              <w:rPr>
                <w:rFonts w:ascii="Arial" w:hAnsi="Arial" w:cs="Arial"/>
                <w:szCs w:val="20"/>
                <w:rtl/>
              </w:rPr>
              <w:t xml:space="preserve"> </w:t>
            </w:r>
            <w:r w:rsidRPr="00420A91">
              <w:rPr>
                <w:rFonts w:ascii="Arial" w:hAnsi="Arial" w:cs="Arial"/>
                <w:b/>
                <w:szCs w:val="20"/>
                <w:rtl/>
              </w:rPr>
              <w:t>(המשך)</w:t>
            </w:r>
            <w:r w:rsidRPr="00420A91">
              <w:rPr>
                <w:rFonts w:ascii="Arial" w:hAnsi="Arial" w:cs="Arial"/>
                <w:b/>
                <w:bCs/>
                <w:szCs w:val="20"/>
                <w:rtl/>
              </w:rPr>
              <w:t>:</w:t>
            </w:r>
          </w:p>
        </w:tc>
      </w:tr>
    </w:tbl>
    <w:p w:rsidR="00AA46C7" w:rsidRPr="00420A91" w:rsidRDefault="00AA46C7" w:rsidP="00AA46C7">
      <w:pPr>
        <w:spacing w:line="20" w:lineRule="exact"/>
        <w:jc w:val="both"/>
        <w:rPr>
          <w:rFonts w:ascii="Arial" w:hAnsi="Arial" w:cs="Arial"/>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6350"/>
        <w:gridCol w:w="1361"/>
        <w:gridCol w:w="1361"/>
      </w:tblGrid>
      <w:tr w:rsidR="00AA46C7" w:rsidRPr="00420A91" w:rsidTr="00095180">
        <w:trPr>
          <w:cantSplit/>
        </w:trPr>
        <w:tc>
          <w:tcPr>
            <w:tcW w:w="1361" w:type="dxa"/>
          </w:tcPr>
          <w:p w:rsidR="00AA46C7" w:rsidRPr="00420A91" w:rsidRDefault="00AA46C7" w:rsidP="00063F48">
            <w:pPr>
              <w:spacing w:line="240" w:lineRule="auto"/>
              <w:ind w:right="-113"/>
              <w:rPr>
                <w:rFonts w:ascii="Arial" w:hAnsi="Arial" w:cs="Arial"/>
                <w:b/>
                <w:bCs/>
                <w:sz w:val="14"/>
                <w:szCs w:val="14"/>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2722" w:type="dxa"/>
            <w:gridSpan w:val="2"/>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r>
      <w:tr w:rsidR="00AA46C7" w:rsidRPr="00420A91" w:rsidTr="009F70D5">
        <w:trPr>
          <w:cantSplit/>
        </w:trPr>
        <w:tc>
          <w:tcPr>
            <w:tcW w:w="1361" w:type="dxa"/>
          </w:tcPr>
          <w:p w:rsidR="00AA46C7" w:rsidRPr="00420A91" w:rsidRDefault="00AA46C7" w:rsidP="00063F48">
            <w:pPr>
              <w:spacing w:line="240" w:lineRule="auto"/>
              <w:ind w:right="-113"/>
              <w:rPr>
                <w:rFonts w:ascii="Arial" w:hAnsi="Arial" w:cs="Arial"/>
                <w:b/>
                <w:bCs/>
                <w:sz w:val="14"/>
                <w:szCs w:val="14"/>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כא</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כב</w:t>
            </w:r>
          </w:p>
        </w:tc>
      </w:tr>
      <w:tr w:rsidR="00AA46C7" w:rsidRPr="00420A91" w:rsidTr="009F70D5">
        <w:trPr>
          <w:cantSplit/>
        </w:trPr>
        <w:tc>
          <w:tcPr>
            <w:tcW w:w="1361" w:type="dxa"/>
          </w:tcPr>
          <w:p w:rsidR="00AA46C7" w:rsidRPr="00420A91" w:rsidRDefault="00AA46C7" w:rsidP="00063F48">
            <w:pPr>
              <w:spacing w:line="240" w:lineRule="auto"/>
              <w:ind w:right="-113"/>
              <w:rPr>
                <w:rFonts w:ascii="Arial" w:hAnsi="Arial" w:cs="Arial"/>
                <w:b/>
                <w:bCs/>
                <w:sz w:val="14"/>
                <w:szCs w:val="14"/>
                <w:rtl/>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9F70D5">
            <w:pPr>
              <w:spacing w:before="80" w:line="240" w:lineRule="auto"/>
              <w:ind w:right="-113"/>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w:t>
            </w:r>
            <w:r w:rsidRPr="00420A91">
              <w:rPr>
                <w:rFonts w:ascii="Arial" w:hAnsi="Arial" w:cs="Arial"/>
                <w:sz w:val="14"/>
                <w:szCs w:val="14"/>
                <w:rtl/>
              </w:rPr>
              <w:t>)(ב)21.</w:t>
            </w:r>
            <w:r w:rsidRPr="00420A91">
              <w:rPr>
                <w:rFonts w:ascii="Arial" w:hAnsi="Arial" w:cs="Arial"/>
                <w:sz w:val="14"/>
                <w:szCs w:val="14"/>
              </w:rPr>
              <w:t>IFRS 12</w:t>
            </w:r>
          </w:p>
        </w:tc>
        <w:tc>
          <w:tcPr>
            <w:tcW w:w="6350" w:type="dxa"/>
            <w:vAlign w:val="bottom"/>
          </w:tcPr>
          <w:p w:rsidR="00AA46C7" w:rsidRPr="00420A91" w:rsidRDefault="00AA46C7" w:rsidP="009F70D5">
            <w:pPr>
              <w:spacing w:before="20" w:after="20" w:line="240" w:lineRule="auto"/>
              <w:ind w:left="113" w:hanging="113"/>
              <w:rPr>
                <w:rFonts w:ascii="Arial" w:hAnsi="Arial" w:cs="Arial"/>
                <w:b/>
                <w:bCs/>
                <w:szCs w:val="20"/>
                <w:rtl/>
              </w:rPr>
            </w:pPr>
            <w:r w:rsidRPr="00420A91">
              <w:rPr>
                <w:rFonts w:ascii="Arial" w:hAnsi="Arial" w:cs="Arial"/>
                <w:b/>
                <w:bCs/>
                <w:szCs w:val="20"/>
                <w:rtl/>
              </w:rPr>
              <w:t>שיטת מדידה</w:t>
            </w:r>
          </w:p>
        </w:tc>
        <w:tc>
          <w:tcPr>
            <w:tcW w:w="1361" w:type="dxa"/>
            <w:vAlign w:val="bottom"/>
          </w:tcPr>
          <w:p w:rsidR="00AA46C7" w:rsidRPr="00420A91" w:rsidRDefault="00AA46C7" w:rsidP="009F70D5">
            <w:pPr>
              <w:spacing w:after="20" w:line="240" w:lineRule="auto"/>
              <w:ind w:left="-57" w:right="-57"/>
              <w:jc w:val="center"/>
              <w:rPr>
                <w:rFonts w:ascii="Arial" w:hAnsi="Arial" w:cs="Arial"/>
                <w:szCs w:val="20"/>
                <w:rtl/>
              </w:rPr>
            </w:pPr>
            <w:r w:rsidRPr="00420A91">
              <w:rPr>
                <w:rFonts w:ascii="Arial" w:hAnsi="Arial" w:cs="Arial"/>
                <w:szCs w:val="20"/>
                <w:rtl/>
              </w:rPr>
              <w:t>שווי מאזני</w:t>
            </w:r>
          </w:p>
        </w:tc>
        <w:tc>
          <w:tcPr>
            <w:tcW w:w="1361" w:type="dxa"/>
            <w:vAlign w:val="bottom"/>
          </w:tcPr>
          <w:p w:rsidR="00AA46C7" w:rsidRPr="00420A91" w:rsidRDefault="00AA46C7" w:rsidP="009F70D5">
            <w:pPr>
              <w:spacing w:after="20" w:line="240" w:lineRule="auto"/>
              <w:ind w:left="-57" w:right="-57"/>
              <w:jc w:val="center"/>
              <w:rPr>
                <w:rFonts w:ascii="Arial" w:hAnsi="Arial" w:cs="Arial"/>
                <w:szCs w:val="20"/>
                <w:rtl/>
              </w:rPr>
            </w:pPr>
            <w:r w:rsidRPr="00420A91">
              <w:rPr>
                <w:rFonts w:ascii="Arial" w:hAnsi="Arial" w:cs="Arial"/>
                <w:szCs w:val="20"/>
                <w:rtl/>
              </w:rPr>
              <w:t>שווי מאזני</w:t>
            </w:r>
          </w:p>
        </w:tc>
      </w:tr>
      <w:tr w:rsidR="00AA46C7" w:rsidRPr="00420A91" w:rsidTr="009F70D5">
        <w:trPr>
          <w:cantSplit/>
        </w:trPr>
        <w:tc>
          <w:tcPr>
            <w:tcW w:w="1361" w:type="dxa"/>
          </w:tcPr>
          <w:p w:rsidR="00AA46C7" w:rsidRPr="00420A91" w:rsidRDefault="00AA46C7" w:rsidP="00063F48">
            <w:pPr>
              <w:spacing w:line="240" w:lineRule="auto"/>
              <w:ind w:right="-113"/>
              <w:rPr>
                <w:rFonts w:ascii="Arial" w:hAnsi="Arial" w:cs="Arial"/>
                <w:b/>
                <w:bCs/>
                <w:sz w:val="14"/>
                <w:szCs w:val="14"/>
                <w:rtl/>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9F70D5">
            <w:pPr>
              <w:spacing w:before="80" w:line="240" w:lineRule="auto"/>
              <w:ind w:right="-113"/>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w:t>
            </w:r>
            <w:r w:rsidRPr="00420A91">
              <w:rPr>
                <w:rFonts w:ascii="Arial" w:hAnsi="Arial" w:cs="Arial"/>
                <w:sz w:val="14"/>
                <w:szCs w:val="14"/>
                <w:rtl/>
              </w:rPr>
              <w:t>)(ב)ב12.</w:t>
            </w:r>
            <w:r w:rsidRPr="00420A91">
              <w:rPr>
                <w:rFonts w:ascii="Arial" w:hAnsi="Arial" w:cs="Arial"/>
                <w:sz w:val="14"/>
                <w:szCs w:val="14"/>
              </w:rPr>
              <w:t>IFRS 12</w:t>
            </w: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נכסים שוטפים (*)</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9F70D5">
            <w:pPr>
              <w:spacing w:before="80" w:line="240" w:lineRule="auto"/>
              <w:ind w:right="-113"/>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ii</w:t>
            </w:r>
            <w:r w:rsidRPr="00420A91">
              <w:rPr>
                <w:rFonts w:ascii="Arial" w:hAnsi="Arial" w:cs="Arial"/>
                <w:sz w:val="14"/>
                <w:szCs w:val="14"/>
                <w:rtl/>
              </w:rPr>
              <w:t>)(ב)ב12.</w:t>
            </w:r>
            <w:r w:rsidRPr="00420A91">
              <w:rPr>
                <w:rFonts w:ascii="Arial" w:hAnsi="Arial" w:cs="Arial"/>
                <w:sz w:val="14"/>
                <w:szCs w:val="14"/>
              </w:rPr>
              <w:t>IFRS 12</w:t>
            </w: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נכסים לא שוטפים</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9F70D5">
            <w:pPr>
              <w:spacing w:before="80" w:line="240" w:lineRule="auto"/>
              <w:ind w:right="-113"/>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iii</w:t>
            </w:r>
            <w:r w:rsidRPr="00420A91">
              <w:rPr>
                <w:rFonts w:ascii="Arial" w:hAnsi="Arial" w:cs="Arial"/>
                <w:sz w:val="14"/>
                <w:szCs w:val="14"/>
                <w:rtl/>
              </w:rPr>
              <w:t>)(ב)ב12.</w:t>
            </w:r>
            <w:r w:rsidRPr="00420A91">
              <w:rPr>
                <w:rFonts w:ascii="Arial" w:hAnsi="Arial" w:cs="Arial"/>
                <w:sz w:val="14"/>
                <w:szCs w:val="14"/>
              </w:rPr>
              <w:t>IFRS 12</w:t>
            </w: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התחייבויות שוטפות (**)</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9F70D5">
            <w:pPr>
              <w:spacing w:before="80" w:line="240" w:lineRule="auto"/>
              <w:ind w:right="-113"/>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iv</w:t>
            </w:r>
            <w:r w:rsidRPr="00420A91">
              <w:rPr>
                <w:rFonts w:ascii="Arial" w:hAnsi="Arial" w:cs="Arial"/>
                <w:sz w:val="14"/>
                <w:szCs w:val="14"/>
                <w:rtl/>
              </w:rPr>
              <w:t>)(ב)ב12.</w:t>
            </w:r>
            <w:r w:rsidRPr="00420A91">
              <w:rPr>
                <w:rFonts w:ascii="Arial" w:hAnsi="Arial" w:cs="Arial"/>
                <w:sz w:val="14"/>
                <w:szCs w:val="14"/>
              </w:rPr>
              <w:t>IFRS 12</w:t>
            </w: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התחייבויות לא שוטפות (***)</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063F48">
            <w:pPr>
              <w:spacing w:line="240" w:lineRule="auto"/>
              <w:ind w:right="-113"/>
              <w:rPr>
                <w:rFonts w:ascii="Arial" w:hAnsi="Arial" w:cs="Arial"/>
                <w:sz w:val="14"/>
                <w:szCs w:val="14"/>
                <w:rtl/>
              </w:rPr>
            </w:pPr>
          </w:p>
        </w:tc>
        <w:tc>
          <w:tcPr>
            <w:tcW w:w="6350" w:type="dxa"/>
            <w:vAlign w:val="bottom"/>
          </w:tcPr>
          <w:p w:rsidR="00AA46C7" w:rsidRPr="00420A91" w:rsidRDefault="00AA46C7" w:rsidP="007B74DC">
            <w:pPr>
              <w:spacing w:before="20" w:after="20" w:line="240" w:lineRule="auto"/>
              <w:ind w:left="227" w:right="454"/>
              <w:outlineLvl w:val="1"/>
              <w:rPr>
                <w:rFonts w:ascii="Arial" w:hAnsi="Arial" w:cs="Arial"/>
                <w:szCs w:val="20"/>
                <w:rtl/>
              </w:rPr>
            </w:pPr>
            <w:r w:rsidRPr="00420A91">
              <w:rPr>
                <w:rFonts w:ascii="Arial" w:hAnsi="Arial" w:cs="Arial"/>
                <w:szCs w:val="20"/>
                <w:rtl/>
              </w:rPr>
              <w:t>נכסים נטו</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095180" w:rsidRPr="00420A91" w:rsidTr="00EE25D2">
        <w:trPr>
          <w:cantSplit/>
          <w:trHeight w:val="70"/>
        </w:trPr>
        <w:tc>
          <w:tcPr>
            <w:tcW w:w="1361" w:type="dxa"/>
          </w:tcPr>
          <w:p w:rsidR="00095180" w:rsidRPr="00420A91" w:rsidRDefault="00095180" w:rsidP="00063F48">
            <w:pPr>
              <w:spacing w:line="240" w:lineRule="auto"/>
              <w:ind w:right="-113"/>
              <w:rPr>
                <w:rFonts w:ascii="Arial" w:hAnsi="Arial" w:cs="Arial"/>
                <w:sz w:val="14"/>
                <w:szCs w:val="14"/>
                <w:rtl/>
              </w:rPr>
            </w:pPr>
          </w:p>
        </w:tc>
        <w:tc>
          <w:tcPr>
            <w:tcW w:w="6350" w:type="dxa"/>
            <w:vAlign w:val="bottom"/>
          </w:tcPr>
          <w:p w:rsidR="00095180" w:rsidRPr="00420A91" w:rsidRDefault="00095180" w:rsidP="00A46CA1">
            <w:pPr>
              <w:spacing w:before="20" w:after="20" w:line="240" w:lineRule="auto"/>
              <w:ind w:left="113" w:hanging="113"/>
              <w:rPr>
                <w:rFonts w:ascii="Arial" w:hAnsi="Arial" w:cs="Arial"/>
                <w:szCs w:val="20"/>
                <w:rtl/>
              </w:rPr>
            </w:pPr>
            <w:r w:rsidRPr="00420A91">
              <w:rPr>
                <w:rFonts w:ascii="Arial" w:hAnsi="Arial" w:cs="Arial" w:hint="cs"/>
                <w:szCs w:val="20"/>
                <w:rtl/>
              </w:rPr>
              <w:t>זכויות שאינן מקנות שליטה</w:t>
            </w:r>
          </w:p>
        </w:tc>
        <w:tc>
          <w:tcPr>
            <w:tcW w:w="1361" w:type="dxa"/>
            <w:vAlign w:val="bottom"/>
          </w:tcPr>
          <w:p w:rsidR="00095180" w:rsidRPr="00420A91" w:rsidRDefault="00095180" w:rsidP="00A46CA1">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095180" w:rsidRPr="00420A91" w:rsidRDefault="00095180" w:rsidP="00A46CA1">
            <w:pPr>
              <w:pBdr>
                <w:bottom w:val="single" w:sz="4" w:space="1" w:color="auto"/>
              </w:pBdr>
              <w:spacing w:line="240" w:lineRule="auto"/>
              <w:ind w:left="170" w:right="170"/>
              <w:jc w:val="center"/>
              <w:rPr>
                <w:rFonts w:ascii="Arial" w:hAnsi="Arial" w:cs="Arial"/>
                <w:szCs w:val="20"/>
                <w:rtl/>
              </w:rPr>
            </w:pPr>
          </w:p>
        </w:tc>
      </w:tr>
      <w:tr w:rsidR="00095180" w:rsidRPr="00420A91" w:rsidTr="00A46CA1">
        <w:trPr>
          <w:cantSplit/>
        </w:trPr>
        <w:tc>
          <w:tcPr>
            <w:tcW w:w="1361" w:type="dxa"/>
          </w:tcPr>
          <w:p w:rsidR="00095180" w:rsidRPr="00420A91" w:rsidRDefault="00095180" w:rsidP="00063F48">
            <w:pPr>
              <w:spacing w:line="240" w:lineRule="auto"/>
              <w:ind w:right="-113"/>
              <w:rPr>
                <w:rFonts w:ascii="Arial" w:hAnsi="Arial" w:cs="Arial"/>
                <w:sz w:val="14"/>
                <w:szCs w:val="14"/>
                <w:rtl/>
              </w:rPr>
            </w:pPr>
          </w:p>
        </w:tc>
        <w:tc>
          <w:tcPr>
            <w:tcW w:w="6350" w:type="dxa"/>
            <w:vAlign w:val="bottom"/>
          </w:tcPr>
          <w:p w:rsidR="00095180" w:rsidRPr="00420A91" w:rsidRDefault="00095180" w:rsidP="00A46CA1">
            <w:pPr>
              <w:spacing w:before="20" w:after="40" w:line="240" w:lineRule="auto"/>
              <w:ind w:left="227" w:right="454"/>
              <w:outlineLvl w:val="1"/>
              <w:rPr>
                <w:rFonts w:ascii="Arial" w:hAnsi="Arial" w:cs="Arial"/>
                <w:szCs w:val="20"/>
                <w:rtl/>
              </w:rPr>
            </w:pPr>
            <w:r w:rsidRPr="00420A91">
              <w:rPr>
                <w:rFonts w:ascii="Arial" w:hAnsi="Arial" w:cs="Arial"/>
                <w:szCs w:val="20"/>
                <w:rtl/>
              </w:rPr>
              <w:t>נכסים נטו</w:t>
            </w:r>
            <w:r w:rsidRPr="00420A91">
              <w:rPr>
                <w:rFonts w:ascii="Arial" w:hAnsi="Arial" w:cs="Arial" w:hint="cs"/>
                <w:szCs w:val="20"/>
                <w:rtl/>
              </w:rPr>
              <w:t xml:space="preserve"> המיוחסים לבעלי המניות של העסקה המשותפת</w:t>
            </w:r>
          </w:p>
        </w:tc>
        <w:tc>
          <w:tcPr>
            <w:tcW w:w="1361" w:type="dxa"/>
            <w:vAlign w:val="bottom"/>
          </w:tcPr>
          <w:p w:rsidR="00095180" w:rsidRPr="00420A91" w:rsidRDefault="00095180" w:rsidP="00A46CA1">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095180" w:rsidRPr="00420A91" w:rsidRDefault="00095180" w:rsidP="00A46CA1">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063F48">
            <w:pPr>
              <w:spacing w:line="240" w:lineRule="auto"/>
              <w:ind w:right="-113"/>
              <w:rPr>
                <w:rFonts w:ascii="Arial" w:hAnsi="Arial" w:cs="Arial"/>
                <w:b/>
                <w:bCs/>
                <w:sz w:val="14"/>
                <w:szCs w:val="14"/>
                <w:rtl/>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9F70D5">
            <w:pPr>
              <w:spacing w:before="80" w:line="240" w:lineRule="auto"/>
              <w:ind w:right="-113"/>
              <w:rPr>
                <w:rFonts w:ascii="Arial" w:hAnsi="Arial" w:cs="Arial"/>
                <w:sz w:val="14"/>
                <w:szCs w:val="14"/>
                <w:rtl/>
              </w:rPr>
            </w:pPr>
            <w:r w:rsidRPr="00420A91">
              <w:rPr>
                <w:rFonts w:ascii="Arial" w:hAnsi="Arial" w:cs="Arial"/>
                <w:sz w:val="14"/>
                <w:szCs w:val="14"/>
                <w:rtl/>
              </w:rPr>
              <w:t>(א)ב13.</w:t>
            </w:r>
            <w:r w:rsidRPr="00420A91">
              <w:rPr>
                <w:rFonts w:ascii="Arial" w:hAnsi="Arial" w:cs="Arial"/>
                <w:sz w:val="14"/>
                <w:szCs w:val="14"/>
              </w:rPr>
              <w:t>IFRS 12</w:t>
            </w:r>
          </w:p>
        </w:tc>
        <w:tc>
          <w:tcPr>
            <w:tcW w:w="6350" w:type="dxa"/>
            <w:shd w:val="clear" w:color="auto" w:fill="auto"/>
            <w:vAlign w:val="bottom"/>
          </w:tcPr>
          <w:p w:rsidR="00AA46C7" w:rsidRPr="00420A91" w:rsidRDefault="00AA46C7" w:rsidP="009F70D5">
            <w:pPr>
              <w:tabs>
                <w:tab w:val="left" w:pos="454"/>
              </w:tabs>
              <w:spacing w:before="20" w:after="20" w:line="240" w:lineRule="auto"/>
              <w:ind w:left="567" w:hanging="567"/>
              <w:rPr>
                <w:rFonts w:ascii="Arial" w:hAnsi="Arial" w:cs="Arial"/>
                <w:szCs w:val="20"/>
                <w:rtl/>
              </w:rPr>
            </w:pPr>
            <w:r w:rsidRPr="00420A91">
              <w:rPr>
                <w:rFonts w:ascii="Arial" w:hAnsi="Arial" w:cs="Arial"/>
                <w:szCs w:val="20"/>
                <w:rtl/>
              </w:rPr>
              <w:t>(*)</w:t>
            </w:r>
            <w:r w:rsidRPr="00420A91">
              <w:rPr>
                <w:rFonts w:ascii="Arial" w:hAnsi="Arial" w:cs="Arial"/>
                <w:szCs w:val="20"/>
                <w:rtl/>
              </w:rPr>
              <w:tab/>
              <w:t>כולל מזומנים ושווי מזומנים</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9F70D5">
            <w:pPr>
              <w:spacing w:before="80" w:line="240" w:lineRule="auto"/>
              <w:ind w:right="-113"/>
              <w:rPr>
                <w:rFonts w:ascii="Arial" w:hAnsi="Arial" w:cs="Arial"/>
                <w:sz w:val="14"/>
                <w:szCs w:val="14"/>
                <w:rtl/>
              </w:rPr>
            </w:pPr>
            <w:r w:rsidRPr="00420A91">
              <w:rPr>
                <w:rFonts w:ascii="Arial" w:hAnsi="Arial" w:cs="Arial"/>
                <w:sz w:val="14"/>
                <w:szCs w:val="14"/>
                <w:rtl/>
              </w:rPr>
              <w:t>(ב)ב13.</w:t>
            </w:r>
            <w:r w:rsidRPr="00420A91">
              <w:rPr>
                <w:rFonts w:ascii="Arial" w:hAnsi="Arial" w:cs="Arial"/>
                <w:sz w:val="14"/>
                <w:szCs w:val="14"/>
              </w:rPr>
              <w:t>IFRS 12</w:t>
            </w:r>
          </w:p>
        </w:tc>
        <w:tc>
          <w:tcPr>
            <w:tcW w:w="6350" w:type="dxa"/>
            <w:shd w:val="clear" w:color="auto" w:fill="auto"/>
            <w:vAlign w:val="bottom"/>
          </w:tcPr>
          <w:p w:rsidR="00AA46C7" w:rsidRPr="00420A91" w:rsidRDefault="00AA46C7" w:rsidP="009F70D5">
            <w:pPr>
              <w:tabs>
                <w:tab w:val="left" w:pos="454"/>
              </w:tabs>
              <w:spacing w:before="20" w:after="20" w:line="240" w:lineRule="auto"/>
              <w:ind w:left="567" w:hanging="567"/>
              <w:rPr>
                <w:rFonts w:ascii="Arial" w:hAnsi="Arial" w:cs="Arial"/>
                <w:szCs w:val="20"/>
                <w:rtl/>
              </w:rPr>
            </w:pPr>
            <w:r w:rsidRPr="00420A91">
              <w:rPr>
                <w:rFonts w:ascii="Arial" w:hAnsi="Arial" w:cs="Arial"/>
                <w:szCs w:val="20"/>
                <w:rtl/>
              </w:rPr>
              <w:t>(**)</w:t>
            </w:r>
            <w:r w:rsidRPr="00420A91">
              <w:rPr>
                <w:rFonts w:ascii="Arial" w:hAnsi="Arial" w:cs="Arial"/>
                <w:szCs w:val="20"/>
                <w:rtl/>
              </w:rPr>
              <w:tab/>
              <w:t>כולל התחייבויות פיננסיות שוטפות (למעט ספקים וזכאים אחרים והפרשות)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9F70D5">
            <w:pPr>
              <w:spacing w:before="80" w:line="240" w:lineRule="auto"/>
              <w:ind w:right="-113"/>
              <w:rPr>
                <w:rFonts w:ascii="Arial" w:hAnsi="Arial" w:cs="Arial"/>
                <w:sz w:val="14"/>
                <w:szCs w:val="14"/>
                <w:rtl/>
              </w:rPr>
            </w:pPr>
            <w:r w:rsidRPr="00420A91">
              <w:rPr>
                <w:rFonts w:ascii="Arial" w:hAnsi="Arial" w:cs="Arial"/>
                <w:sz w:val="14"/>
                <w:szCs w:val="14"/>
                <w:rtl/>
              </w:rPr>
              <w:t>(ג)ב13.</w:t>
            </w:r>
            <w:r w:rsidRPr="00420A91">
              <w:rPr>
                <w:rFonts w:ascii="Arial" w:hAnsi="Arial" w:cs="Arial"/>
                <w:sz w:val="14"/>
                <w:szCs w:val="14"/>
              </w:rPr>
              <w:t>IFRS 12</w:t>
            </w:r>
          </w:p>
        </w:tc>
        <w:tc>
          <w:tcPr>
            <w:tcW w:w="6350" w:type="dxa"/>
            <w:shd w:val="clear" w:color="auto" w:fill="auto"/>
            <w:vAlign w:val="bottom"/>
          </w:tcPr>
          <w:p w:rsidR="00AA46C7" w:rsidRPr="00420A91" w:rsidRDefault="00AA46C7" w:rsidP="009F70D5">
            <w:pPr>
              <w:tabs>
                <w:tab w:val="left" w:pos="454"/>
              </w:tabs>
              <w:spacing w:before="20" w:after="20" w:line="240" w:lineRule="auto"/>
              <w:ind w:left="567" w:hanging="567"/>
              <w:rPr>
                <w:rFonts w:ascii="Arial" w:hAnsi="Arial" w:cs="Arial"/>
                <w:szCs w:val="20"/>
                <w:rtl/>
              </w:rPr>
            </w:pPr>
            <w:r w:rsidRPr="00420A91">
              <w:rPr>
                <w:rFonts w:ascii="Arial" w:hAnsi="Arial" w:cs="Arial"/>
                <w:szCs w:val="20"/>
                <w:rtl/>
              </w:rPr>
              <w:t>(***)</w:t>
            </w:r>
            <w:r w:rsidRPr="00420A91">
              <w:rPr>
                <w:rFonts w:ascii="Arial" w:hAnsi="Arial" w:cs="Arial"/>
                <w:szCs w:val="20"/>
                <w:rtl/>
              </w:rPr>
              <w:tab/>
              <w:t>כולל התחייבויות פיננסיות לא שוטפות (למעט ספקים וזכאים אחרים והפרשות)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063F48">
            <w:pPr>
              <w:spacing w:line="240" w:lineRule="auto"/>
              <w:ind w:right="-113"/>
              <w:rPr>
                <w:rFonts w:ascii="Arial" w:hAnsi="Arial" w:cs="Arial"/>
                <w:sz w:val="14"/>
                <w:szCs w:val="14"/>
                <w:rtl/>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rPr>
          <w:cantSplit/>
        </w:trPr>
        <w:tc>
          <w:tcPr>
            <w:tcW w:w="1361" w:type="dxa"/>
          </w:tcPr>
          <w:p w:rsidR="00AA46C7" w:rsidRPr="00420A91" w:rsidRDefault="00AA46C7" w:rsidP="00063F48">
            <w:pPr>
              <w:spacing w:line="240" w:lineRule="auto"/>
              <w:ind w:right="-113"/>
              <w:rPr>
                <w:rFonts w:ascii="Arial" w:hAnsi="Arial" w:cs="Arial"/>
                <w:b/>
                <w:bCs/>
                <w:sz w:val="14"/>
                <w:szCs w:val="14"/>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2722" w:type="dxa"/>
            <w:gridSpan w:val="2"/>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 31.12.</w:t>
            </w:r>
            <w:r w:rsidR="005723D9" w:rsidRPr="00420A91">
              <w:rPr>
                <w:rFonts w:ascii="Arial" w:hAnsi="Arial" w:cs="Arial"/>
                <w:b/>
                <w:bCs/>
                <w:szCs w:val="20"/>
                <w:rtl/>
              </w:rPr>
              <w:t>2017</w:t>
            </w:r>
          </w:p>
        </w:tc>
      </w:tr>
      <w:tr w:rsidR="00AA46C7" w:rsidRPr="00420A91" w:rsidTr="009F70D5">
        <w:trPr>
          <w:cantSplit/>
        </w:trPr>
        <w:tc>
          <w:tcPr>
            <w:tcW w:w="1361" w:type="dxa"/>
          </w:tcPr>
          <w:p w:rsidR="00AA46C7" w:rsidRPr="00420A91" w:rsidRDefault="00AA46C7" w:rsidP="00063F48">
            <w:pPr>
              <w:spacing w:line="240" w:lineRule="auto"/>
              <w:ind w:right="-113"/>
              <w:rPr>
                <w:rFonts w:ascii="Arial" w:hAnsi="Arial" w:cs="Arial"/>
                <w:b/>
                <w:bCs/>
                <w:sz w:val="14"/>
                <w:szCs w:val="14"/>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כא</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כב</w:t>
            </w:r>
          </w:p>
        </w:tc>
      </w:tr>
      <w:tr w:rsidR="00AA46C7" w:rsidRPr="00420A91" w:rsidTr="009F70D5">
        <w:trPr>
          <w:cantSplit/>
        </w:trPr>
        <w:tc>
          <w:tcPr>
            <w:tcW w:w="1361" w:type="dxa"/>
          </w:tcPr>
          <w:p w:rsidR="00AA46C7" w:rsidRPr="00420A91" w:rsidRDefault="00AA46C7" w:rsidP="00063F48">
            <w:pPr>
              <w:spacing w:line="240" w:lineRule="auto"/>
              <w:ind w:right="-113"/>
              <w:rPr>
                <w:rFonts w:ascii="Arial" w:hAnsi="Arial" w:cs="Arial"/>
                <w:b/>
                <w:bCs/>
                <w:sz w:val="14"/>
                <w:szCs w:val="14"/>
                <w:rtl/>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9F70D5">
            <w:pPr>
              <w:spacing w:before="80" w:line="240" w:lineRule="auto"/>
              <w:ind w:right="-113"/>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v</w:t>
            </w:r>
            <w:r w:rsidRPr="00420A91">
              <w:rPr>
                <w:rFonts w:ascii="Arial" w:hAnsi="Arial" w:cs="Arial"/>
                <w:sz w:val="14"/>
                <w:szCs w:val="14"/>
                <w:rtl/>
              </w:rPr>
              <w:t>)(ב)ב12.</w:t>
            </w:r>
            <w:r w:rsidRPr="00420A91">
              <w:rPr>
                <w:rFonts w:ascii="Arial" w:hAnsi="Arial" w:cs="Arial"/>
                <w:sz w:val="14"/>
                <w:szCs w:val="14"/>
              </w:rPr>
              <w:t>IFRS 12</w:t>
            </w: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הכנסות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9F70D5">
            <w:pPr>
              <w:spacing w:before="80" w:line="240" w:lineRule="auto"/>
              <w:ind w:right="-113"/>
              <w:rPr>
                <w:rFonts w:ascii="Arial" w:hAnsi="Arial" w:cs="Arial"/>
                <w:sz w:val="14"/>
                <w:szCs w:val="14"/>
                <w:rtl/>
              </w:rPr>
            </w:pPr>
            <w:r w:rsidRPr="00420A91">
              <w:rPr>
                <w:rFonts w:ascii="Arial" w:hAnsi="Arial" w:cs="Arial"/>
                <w:sz w:val="14"/>
                <w:szCs w:val="14"/>
                <w:rtl/>
              </w:rPr>
              <w:t>(ד)ב13.</w:t>
            </w:r>
            <w:r w:rsidRPr="00420A91">
              <w:rPr>
                <w:rFonts w:ascii="Arial" w:hAnsi="Arial" w:cs="Arial"/>
                <w:sz w:val="14"/>
                <w:szCs w:val="14"/>
              </w:rPr>
              <w:t>IFRS 12</w:t>
            </w: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פחת והפחתות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9F70D5">
            <w:pPr>
              <w:spacing w:before="80" w:line="240" w:lineRule="auto"/>
              <w:ind w:right="-113"/>
              <w:rPr>
                <w:rFonts w:ascii="Arial" w:hAnsi="Arial" w:cs="Arial"/>
                <w:sz w:val="14"/>
                <w:szCs w:val="14"/>
                <w:rtl/>
              </w:rPr>
            </w:pPr>
            <w:r w:rsidRPr="00420A91">
              <w:rPr>
                <w:rFonts w:ascii="Arial" w:hAnsi="Arial" w:cs="Arial"/>
                <w:sz w:val="14"/>
                <w:szCs w:val="14"/>
                <w:rtl/>
              </w:rPr>
              <w:t>(ה)ב13.</w:t>
            </w:r>
            <w:r w:rsidRPr="00420A91">
              <w:rPr>
                <w:rFonts w:ascii="Arial" w:hAnsi="Arial" w:cs="Arial"/>
                <w:sz w:val="14"/>
                <w:szCs w:val="14"/>
              </w:rPr>
              <w:t>IFRS 12</w:t>
            </w: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הכנסות ריבית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9F70D5">
            <w:pPr>
              <w:spacing w:before="80" w:line="240" w:lineRule="auto"/>
              <w:ind w:right="-113"/>
              <w:rPr>
                <w:rFonts w:ascii="Arial" w:hAnsi="Arial" w:cs="Arial"/>
                <w:sz w:val="14"/>
                <w:szCs w:val="14"/>
                <w:rtl/>
              </w:rPr>
            </w:pPr>
            <w:r w:rsidRPr="00420A91">
              <w:rPr>
                <w:rFonts w:ascii="Arial" w:hAnsi="Arial" w:cs="Arial"/>
                <w:sz w:val="14"/>
                <w:szCs w:val="14"/>
                <w:rtl/>
              </w:rPr>
              <w:t>(ו)ב13.</w:t>
            </w:r>
            <w:r w:rsidRPr="00420A91">
              <w:rPr>
                <w:rFonts w:ascii="Arial" w:hAnsi="Arial" w:cs="Arial"/>
                <w:sz w:val="14"/>
                <w:szCs w:val="14"/>
              </w:rPr>
              <w:t>IFRS 12</w:t>
            </w: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הוצאות ריבית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9F70D5">
            <w:pPr>
              <w:spacing w:before="80" w:line="240" w:lineRule="auto"/>
              <w:ind w:right="-113"/>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vi</w:t>
            </w:r>
            <w:r w:rsidRPr="00420A91">
              <w:rPr>
                <w:rFonts w:ascii="Arial" w:hAnsi="Arial" w:cs="Arial"/>
                <w:sz w:val="14"/>
                <w:szCs w:val="14"/>
                <w:rtl/>
              </w:rPr>
              <w:t>)(ב)ב12.</w:t>
            </w:r>
            <w:r w:rsidRPr="00420A91">
              <w:rPr>
                <w:rFonts w:ascii="Arial" w:hAnsi="Arial" w:cs="Arial"/>
                <w:sz w:val="14"/>
                <w:szCs w:val="14"/>
              </w:rPr>
              <w:t>IFRS 12</w:t>
            </w: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רווח (הפסד) מפעילויות נמשכות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9F70D5">
            <w:pPr>
              <w:spacing w:before="80" w:line="240" w:lineRule="auto"/>
              <w:ind w:right="-113"/>
              <w:rPr>
                <w:rFonts w:ascii="Arial" w:hAnsi="Arial" w:cs="Arial"/>
                <w:sz w:val="14"/>
                <w:szCs w:val="14"/>
                <w:rtl/>
              </w:rPr>
            </w:pPr>
            <w:r w:rsidRPr="00420A91">
              <w:rPr>
                <w:rFonts w:ascii="Arial" w:hAnsi="Arial" w:cs="Arial"/>
                <w:sz w:val="14"/>
                <w:szCs w:val="14"/>
                <w:rtl/>
              </w:rPr>
              <w:t>(ז)ב13.</w:t>
            </w:r>
            <w:r w:rsidRPr="00420A91">
              <w:rPr>
                <w:rFonts w:ascii="Arial" w:hAnsi="Arial" w:cs="Arial"/>
                <w:sz w:val="14"/>
                <w:szCs w:val="14"/>
              </w:rPr>
              <w:t>IFRS 12</w:t>
            </w: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מסים על ההכנסה</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9F70D5">
            <w:pPr>
              <w:spacing w:before="80" w:line="240" w:lineRule="auto"/>
              <w:ind w:right="-113"/>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vii</w:t>
            </w:r>
            <w:r w:rsidRPr="00420A91">
              <w:rPr>
                <w:rFonts w:ascii="Arial" w:hAnsi="Arial" w:cs="Arial"/>
                <w:sz w:val="14"/>
                <w:szCs w:val="14"/>
                <w:rtl/>
              </w:rPr>
              <w:t>)(ב)ב12.</w:t>
            </w:r>
            <w:r w:rsidRPr="00420A91">
              <w:rPr>
                <w:rFonts w:ascii="Arial" w:hAnsi="Arial" w:cs="Arial"/>
                <w:sz w:val="14"/>
                <w:szCs w:val="14"/>
              </w:rPr>
              <w:t>IFRS 12</w:t>
            </w: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רווח (הפסד) מפעילויות</w:t>
            </w:r>
            <w:r w:rsidRPr="00420A91">
              <w:rPr>
                <w:rFonts w:ascii="Arial" w:hAnsi="Arial" w:cs="Arial" w:hint="cs"/>
                <w:szCs w:val="20"/>
                <w:rtl/>
              </w:rPr>
              <w:t xml:space="preserve"> </w:t>
            </w:r>
            <w:r w:rsidRPr="00420A91">
              <w:rPr>
                <w:rFonts w:ascii="Arial" w:hAnsi="Arial" w:cs="Arial"/>
                <w:szCs w:val="20"/>
                <w:rtl/>
              </w:rPr>
              <w:t>שהופסקו, לאחר מס</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9F70D5">
            <w:pPr>
              <w:spacing w:before="80" w:line="240" w:lineRule="auto"/>
              <w:ind w:right="-113"/>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viii</w:t>
            </w:r>
            <w:r w:rsidRPr="00420A91">
              <w:rPr>
                <w:rFonts w:ascii="Arial" w:hAnsi="Arial" w:cs="Arial"/>
                <w:sz w:val="14"/>
                <w:szCs w:val="14"/>
                <w:rtl/>
              </w:rPr>
              <w:t>)(ב)ב12.</w:t>
            </w:r>
            <w:r w:rsidRPr="00420A91">
              <w:rPr>
                <w:rFonts w:ascii="Arial" w:hAnsi="Arial" w:cs="Arial"/>
                <w:sz w:val="14"/>
                <w:szCs w:val="14"/>
              </w:rPr>
              <w:t>IFRS 12</w:t>
            </w: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רווח (הפסד) כולל אחר לתקופה</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9F70D5">
            <w:pPr>
              <w:spacing w:before="80" w:line="240" w:lineRule="auto"/>
              <w:ind w:right="-113"/>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ix</w:t>
            </w:r>
            <w:r w:rsidRPr="00420A91">
              <w:rPr>
                <w:rFonts w:ascii="Arial" w:hAnsi="Arial" w:cs="Arial"/>
                <w:sz w:val="14"/>
                <w:szCs w:val="14"/>
                <w:rtl/>
              </w:rPr>
              <w:t>)(ב)ב12.</w:t>
            </w:r>
            <w:r w:rsidRPr="00420A91">
              <w:rPr>
                <w:rFonts w:ascii="Arial" w:hAnsi="Arial" w:cs="Arial"/>
                <w:sz w:val="14"/>
                <w:szCs w:val="14"/>
              </w:rPr>
              <w:t>IFRS 12</w:t>
            </w: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סך רווח (הפסד) כולל לתקופה</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063F48">
            <w:pPr>
              <w:spacing w:line="240" w:lineRule="auto"/>
              <w:ind w:right="-113"/>
              <w:rPr>
                <w:rFonts w:ascii="Arial" w:hAnsi="Arial" w:cs="Arial"/>
                <w:b/>
                <w:bCs/>
                <w:sz w:val="14"/>
                <w:szCs w:val="14"/>
                <w:rtl/>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9F70D5">
            <w:pPr>
              <w:spacing w:before="80" w:line="240" w:lineRule="auto"/>
              <w:ind w:right="-113"/>
              <w:rPr>
                <w:rFonts w:ascii="Arial" w:hAnsi="Arial" w:cs="Arial"/>
                <w:sz w:val="14"/>
                <w:szCs w:val="14"/>
                <w:rtl/>
              </w:rPr>
            </w:pPr>
            <w:r w:rsidRPr="00420A91">
              <w:rPr>
                <w:rFonts w:ascii="Arial" w:hAnsi="Arial" w:cs="Arial"/>
                <w:sz w:val="14"/>
                <w:szCs w:val="14"/>
                <w:rtl/>
              </w:rPr>
              <w:t>(א)ב12.</w:t>
            </w:r>
            <w:r w:rsidRPr="00420A91">
              <w:rPr>
                <w:rFonts w:ascii="Arial" w:hAnsi="Arial" w:cs="Arial"/>
                <w:sz w:val="14"/>
                <w:szCs w:val="14"/>
              </w:rPr>
              <w:t>IFRS 12</w:t>
            </w:r>
          </w:p>
        </w:tc>
        <w:tc>
          <w:tcPr>
            <w:tcW w:w="6350" w:type="dxa"/>
            <w:vAlign w:val="bottom"/>
          </w:tcPr>
          <w:p w:rsidR="00AA46C7" w:rsidRPr="00420A91" w:rsidRDefault="00AA46C7" w:rsidP="009F70D5">
            <w:pPr>
              <w:spacing w:before="20" w:after="20" w:line="240" w:lineRule="auto"/>
              <w:ind w:left="113" w:hanging="113"/>
              <w:rPr>
                <w:rFonts w:ascii="Arial" w:hAnsi="Arial" w:cs="Arial"/>
                <w:b/>
                <w:bCs/>
                <w:szCs w:val="20"/>
                <w:rtl/>
              </w:rPr>
            </w:pPr>
            <w:r w:rsidRPr="00420A91">
              <w:rPr>
                <w:rFonts w:ascii="Arial" w:hAnsi="Arial" w:cs="Arial"/>
                <w:b/>
                <w:bCs/>
                <w:szCs w:val="20"/>
                <w:rtl/>
              </w:rPr>
              <w:t>דיבידנדים שהתקבלו בקבוצה מהעסקה המשותפת</w:t>
            </w: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063F48">
            <w:pPr>
              <w:spacing w:line="240" w:lineRule="auto"/>
              <w:ind w:right="-113"/>
              <w:rPr>
                <w:rFonts w:ascii="Arial" w:hAnsi="Arial" w:cs="Arial"/>
                <w:sz w:val="14"/>
                <w:szCs w:val="14"/>
                <w:rtl/>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rPr>
          <w:cantSplit/>
        </w:trPr>
        <w:tc>
          <w:tcPr>
            <w:tcW w:w="1361" w:type="dxa"/>
          </w:tcPr>
          <w:p w:rsidR="00AA46C7" w:rsidRPr="00420A91" w:rsidRDefault="00AA46C7" w:rsidP="00063F48">
            <w:pPr>
              <w:spacing w:line="240" w:lineRule="auto"/>
              <w:ind w:right="-113"/>
              <w:rPr>
                <w:rFonts w:ascii="Arial" w:hAnsi="Arial" w:cs="Arial"/>
                <w:b/>
                <w:bCs/>
                <w:sz w:val="14"/>
                <w:szCs w:val="14"/>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2722" w:type="dxa"/>
            <w:gridSpan w:val="2"/>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r>
      <w:tr w:rsidR="00AA46C7" w:rsidRPr="00420A91" w:rsidTr="009F70D5">
        <w:trPr>
          <w:cantSplit/>
        </w:trPr>
        <w:tc>
          <w:tcPr>
            <w:tcW w:w="1361" w:type="dxa"/>
          </w:tcPr>
          <w:p w:rsidR="00AA46C7" w:rsidRPr="00420A91" w:rsidRDefault="00AA46C7" w:rsidP="00063F48">
            <w:pPr>
              <w:spacing w:line="240" w:lineRule="auto"/>
              <w:ind w:right="-113"/>
              <w:rPr>
                <w:rFonts w:ascii="Arial" w:hAnsi="Arial" w:cs="Arial"/>
                <w:b/>
                <w:bCs/>
                <w:sz w:val="14"/>
                <w:szCs w:val="14"/>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כא</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כב</w:t>
            </w:r>
          </w:p>
        </w:tc>
      </w:tr>
      <w:tr w:rsidR="00AA46C7" w:rsidRPr="00420A91" w:rsidTr="009F70D5">
        <w:trPr>
          <w:cantSplit/>
        </w:trPr>
        <w:tc>
          <w:tcPr>
            <w:tcW w:w="1361" w:type="dxa"/>
          </w:tcPr>
          <w:p w:rsidR="00AA46C7" w:rsidRPr="00420A91" w:rsidRDefault="00AA46C7" w:rsidP="009F70D5">
            <w:pPr>
              <w:spacing w:before="80" w:line="240" w:lineRule="auto"/>
              <w:ind w:right="-113"/>
              <w:rPr>
                <w:rFonts w:ascii="Arial" w:hAnsi="Arial" w:cs="Arial"/>
                <w:sz w:val="14"/>
                <w:szCs w:val="14"/>
                <w:rtl/>
              </w:rPr>
            </w:pPr>
            <w:r w:rsidRPr="00420A91">
              <w:rPr>
                <w:rFonts w:ascii="Arial" w:hAnsi="Arial" w:cs="Arial"/>
                <w:sz w:val="14"/>
                <w:szCs w:val="14"/>
                <w:rtl/>
              </w:rPr>
              <w:t>(ב)ב14.</w:t>
            </w:r>
            <w:r w:rsidRPr="00420A91">
              <w:rPr>
                <w:rFonts w:ascii="Arial" w:hAnsi="Arial" w:cs="Arial"/>
                <w:sz w:val="14"/>
                <w:szCs w:val="14"/>
              </w:rPr>
              <w:t>IFRS 12</w:t>
            </w: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b/>
                <w:bCs/>
                <w:szCs w:val="20"/>
                <w:rtl/>
              </w:rPr>
              <w:t>התאמה לערך בספרים של ההשקעה בעסקה המשותפת:</w:t>
            </w:r>
            <w:r w:rsidRPr="00420A91">
              <w:rPr>
                <w:rStyle w:val="FootnoteReference"/>
                <w:rFonts w:ascii="Arial" w:hAnsi="Arial" w:cs="Arial"/>
                <w:szCs w:val="20"/>
                <w:rtl/>
              </w:rPr>
              <w:footnoteReference w:id="223"/>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063F48">
            <w:pPr>
              <w:spacing w:line="240" w:lineRule="auto"/>
              <w:ind w:right="-113"/>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חלק החברה בנכסים נטו</w:t>
            </w:r>
            <w:r w:rsidR="00095180" w:rsidRPr="00420A91">
              <w:rPr>
                <w:rFonts w:ascii="Arial" w:hAnsi="Arial" w:cs="Arial" w:hint="cs"/>
                <w:szCs w:val="20"/>
                <w:rtl/>
              </w:rPr>
              <w:t xml:space="preserve"> המיוחסים לבעלי המניות של העסקה המשותפת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063F48">
            <w:pPr>
              <w:spacing w:line="240" w:lineRule="auto"/>
              <w:ind w:right="-113"/>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מוניטין שהוכר בעת הרכישה</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063F48">
            <w:pPr>
              <w:spacing w:line="240" w:lineRule="auto"/>
              <w:ind w:right="-113"/>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הפרשה לירידת ערך</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063F48">
            <w:pPr>
              <w:spacing w:line="240" w:lineRule="auto"/>
              <w:ind w:right="-113"/>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התאמות אחרות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063F48">
            <w:pPr>
              <w:spacing w:line="240" w:lineRule="auto"/>
              <w:ind w:right="-113"/>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b/>
                <w:bCs/>
                <w:szCs w:val="20"/>
                <w:rtl/>
              </w:rPr>
              <w:t>ערך בספרים של ההשקעה בעסקה המשותפת</w:t>
            </w: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063F48">
            <w:pPr>
              <w:spacing w:line="240" w:lineRule="auto"/>
              <w:ind w:right="-113"/>
              <w:rPr>
                <w:rFonts w:ascii="Arial" w:hAnsi="Arial" w:cs="Arial"/>
                <w:sz w:val="14"/>
                <w:szCs w:val="14"/>
                <w:rtl/>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9F70D5">
            <w:pPr>
              <w:spacing w:before="80" w:line="240" w:lineRule="auto"/>
              <w:ind w:right="-113"/>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iii</w:t>
            </w:r>
            <w:r w:rsidRPr="00420A91">
              <w:rPr>
                <w:rFonts w:ascii="Arial" w:hAnsi="Arial" w:cs="Arial"/>
                <w:sz w:val="14"/>
                <w:szCs w:val="14"/>
                <w:rtl/>
              </w:rPr>
              <w:t>)(ב)21.</w:t>
            </w:r>
            <w:r w:rsidRPr="00420A91">
              <w:rPr>
                <w:rFonts w:ascii="Arial" w:hAnsi="Arial" w:cs="Arial"/>
                <w:sz w:val="14"/>
                <w:szCs w:val="14"/>
              </w:rPr>
              <w:t>IFRS 12</w:t>
            </w:r>
          </w:p>
        </w:tc>
        <w:tc>
          <w:tcPr>
            <w:tcW w:w="6350" w:type="dxa"/>
            <w:vAlign w:val="bottom"/>
          </w:tcPr>
          <w:p w:rsidR="00AA46C7" w:rsidRPr="00420A91" w:rsidRDefault="00AA46C7" w:rsidP="009F70D5">
            <w:pPr>
              <w:spacing w:before="20" w:after="20" w:line="240" w:lineRule="auto"/>
              <w:ind w:left="113" w:hanging="113"/>
              <w:rPr>
                <w:rFonts w:ascii="Arial" w:hAnsi="Arial" w:cs="Arial"/>
                <w:b/>
                <w:bCs/>
                <w:szCs w:val="20"/>
                <w:rtl/>
              </w:rPr>
            </w:pPr>
            <w:r w:rsidRPr="00420A91">
              <w:rPr>
                <w:rFonts w:ascii="Arial" w:hAnsi="Arial" w:cs="Arial"/>
                <w:b/>
                <w:bCs/>
                <w:szCs w:val="20"/>
                <w:rtl/>
              </w:rPr>
              <w:t>שווי הוגן של ההשקעה לגביה מפורסמים מחירי ציטוט</w:t>
            </w: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r>
      <w:tr w:rsidR="00AA46C7" w:rsidRPr="00420A91" w:rsidTr="009F70D5">
        <w:trPr>
          <w:cantSplit/>
          <w:trHeight w:hRule="exact" w:val="57"/>
        </w:trPr>
        <w:tc>
          <w:tcPr>
            <w:tcW w:w="1361" w:type="dxa"/>
          </w:tcPr>
          <w:p w:rsidR="00AA46C7" w:rsidRPr="00420A91" w:rsidRDefault="00AA46C7" w:rsidP="009F70D5">
            <w:pPr>
              <w:spacing w:before="80" w:line="240" w:lineRule="auto"/>
              <w:ind w:right="-113"/>
              <w:rPr>
                <w:rFonts w:ascii="Arial" w:hAnsi="Arial" w:cs="Arial"/>
                <w:sz w:val="14"/>
                <w:szCs w:val="14"/>
                <w:rtl/>
              </w:rPr>
            </w:pPr>
          </w:p>
        </w:tc>
        <w:tc>
          <w:tcPr>
            <w:tcW w:w="6350" w:type="dxa"/>
            <w:vAlign w:val="bottom"/>
          </w:tcPr>
          <w:p w:rsidR="00AA46C7" w:rsidRPr="00420A91" w:rsidRDefault="00AA46C7" w:rsidP="009F70D5">
            <w:pPr>
              <w:spacing w:line="240" w:lineRule="auto"/>
              <w:ind w:hanging="113"/>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bl>
    <w:p w:rsidR="00AA46C7" w:rsidRPr="00420A91" w:rsidRDefault="00AA46C7" w:rsidP="00AA46C7">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AA46C7" w:rsidRPr="00420A91" w:rsidRDefault="00AA46C7" w:rsidP="00AA46C7">
      <w:pPr>
        <w:ind w:left="1361"/>
        <w:jc w:val="both"/>
        <w:rPr>
          <w:rFonts w:ascii="Arial" w:hAnsi="Arial" w:cs="Arial"/>
          <w:szCs w:val="20"/>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AA46C7" w:rsidRPr="00420A91" w:rsidRDefault="00AA46C7" w:rsidP="00AA46C7">
      <w:pPr>
        <w:spacing w:line="240" w:lineRule="auto"/>
        <w:ind w:left="1361"/>
        <w:jc w:val="both"/>
        <w:rPr>
          <w:rFonts w:ascii="Arial" w:hAnsi="Arial" w:cs="Arial"/>
          <w:b/>
          <w:bCs/>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40" w:line="240" w:lineRule="auto"/>
              <w:ind w:right="-113"/>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b/>
                <w:bCs/>
                <w:szCs w:val="20"/>
                <w:rtl/>
              </w:rPr>
              <w:t xml:space="preserve">ביאור </w:t>
            </w:r>
            <w:r w:rsidRPr="00420A91">
              <w:rPr>
                <w:rFonts w:ascii="Arial" w:hAnsi="Arial" w:cs="Arial" w:hint="cs"/>
                <w:b/>
                <w:bCs/>
                <w:szCs w:val="20"/>
                <w:rtl/>
              </w:rPr>
              <w:t>10</w:t>
            </w:r>
            <w:r w:rsidRPr="00420A91">
              <w:rPr>
                <w:rFonts w:ascii="Arial" w:hAnsi="Arial" w:cs="Arial"/>
                <w:b/>
                <w:bCs/>
                <w:szCs w:val="20"/>
                <w:rtl/>
              </w:rPr>
              <w:t xml:space="preserve"> - </w:t>
            </w:r>
            <w:r w:rsidRPr="00420A91">
              <w:rPr>
                <w:rFonts w:ascii="Arial" w:hAnsi="Arial" w:cs="Arial" w:hint="cs"/>
                <w:b/>
                <w:bCs/>
                <w:szCs w:val="20"/>
                <w:rtl/>
              </w:rPr>
              <w:t>השקעות בחברות המטופלות לפי שיטת השווי המאזני</w:t>
            </w:r>
            <w:r w:rsidRPr="00420A91">
              <w:rPr>
                <w:rFonts w:ascii="Arial" w:hAnsi="Arial" w:cs="Arial"/>
                <w:b/>
                <w:szCs w:val="20"/>
                <w:rtl/>
              </w:rPr>
              <w:t xml:space="preserve"> (המשך)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line="240" w:lineRule="auto"/>
              <w:ind w:right="-113"/>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b/>
                <w:bCs/>
                <w:szCs w:val="20"/>
                <w:u w:val="single"/>
                <w:rtl/>
              </w:rPr>
            </w:pPr>
            <w:r w:rsidRPr="00420A91">
              <w:rPr>
                <w:rFonts w:ascii="Arial" w:hAnsi="Arial" w:cs="Arial" w:hint="cs"/>
                <w:b/>
                <w:bCs/>
                <w:szCs w:val="20"/>
                <w:rtl/>
              </w:rPr>
              <w:t>ב</w:t>
            </w:r>
            <w:r w:rsidRPr="00420A91">
              <w:rPr>
                <w:rFonts w:ascii="Arial" w:hAnsi="Arial" w:cs="Arial"/>
                <w:b/>
                <w:bCs/>
                <w:szCs w:val="20"/>
                <w:rtl/>
              </w:rPr>
              <w:t>.</w:t>
            </w:r>
            <w:r w:rsidRPr="00420A91">
              <w:rPr>
                <w:rFonts w:ascii="Arial" w:hAnsi="Arial" w:cs="Arial"/>
                <w:b/>
                <w:bCs/>
                <w:szCs w:val="20"/>
                <w:rtl/>
              </w:rPr>
              <w:tab/>
              <w:t xml:space="preserve">עסקאות משותפות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line="240" w:lineRule="auto"/>
              <w:ind w:right="-113"/>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מידע פיננסי מתומצת על עסקאות משותפות מהותיות</w:t>
            </w:r>
            <w:r w:rsidRPr="00420A91">
              <w:rPr>
                <w:rFonts w:ascii="Arial" w:hAnsi="Arial" w:cs="Arial"/>
                <w:szCs w:val="20"/>
                <w:rtl/>
              </w:rPr>
              <w:t xml:space="preserve"> </w:t>
            </w:r>
            <w:r w:rsidRPr="00420A91">
              <w:rPr>
                <w:rFonts w:ascii="Arial" w:hAnsi="Arial" w:cs="Arial"/>
                <w:b/>
                <w:szCs w:val="20"/>
                <w:rtl/>
              </w:rPr>
              <w:t>(המשך)</w:t>
            </w:r>
            <w:r w:rsidRPr="00420A91">
              <w:rPr>
                <w:rFonts w:ascii="Arial" w:hAnsi="Arial" w:cs="Arial"/>
                <w:b/>
                <w:bCs/>
                <w:szCs w:val="20"/>
                <w:rtl/>
              </w:rPr>
              <w:t>:</w:t>
            </w:r>
          </w:p>
        </w:tc>
      </w:tr>
    </w:tbl>
    <w:p w:rsidR="00AA46C7" w:rsidRPr="00420A91" w:rsidRDefault="00AA46C7" w:rsidP="00AA46C7">
      <w:pPr>
        <w:spacing w:line="20" w:lineRule="exact"/>
        <w:jc w:val="both"/>
        <w:rPr>
          <w:rFonts w:ascii="Arial" w:hAnsi="Arial" w:cs="Arial"/>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6350"/>
        <w:gridCol w:w="1361"/>
        <w:gridCol w:w="1361"/>
      </w:tblGrid>
      <w:tr w:rsidR="00AA46C7" w:rsidRPr="00420A91" w:rsidTr="00095180">
        <w:tc>
          <w:tcPr>
            <w:tcW w:w="1361" w:type="dxa"/>
          </w:tcPr>
          <w:p w:rsidR="00AA46C7" w:rsidRPr="00420A91" w:rsidRDefault="00AA46C7" w:rsidP="00063F48">
            <w:pPr>
              <w:spacing w:line="240" w:lineRule="auto"/>
              <w:ind w:left="-57" w:right="-57"/>
              <w:rPr>
                <w:rFonts w:ascii="Arial" w:hAnsi="Arial" w:cs="Arial"/>
                <w:b/>
                <w:bCs/>
                <w:sz w:val="14"/>
                <w:szCs w:val="14"/>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2722" w:type="dxa"/>
            <w:gridSpan w:val="2"/>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b/>
                <w:bCs/>
                <w:sz w:val="14"/>
                <w:szCs w:val="14"/>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כא</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כב</w:t>
            </w: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b/>
                <w:bCs/>
                <w:sz w:val="14"/>
                <w:szCs w:val="14"/>
                <w:rtl/>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b/>
                <w:bCs/>
                <w:szCs w:val="20"/>
                <w:rtl/>
              </w:rPr>
            </w:pPr>
            <w:r w:rsidRPr="00420A91">
              <w:rPr>
                <w:rFonts w:ascii="Arial" w:hAnsi="Arial" w:cs="Arial"/>
                <w:b/>
                <w:bCs/>
                <w:szCs w:val="20"/>
                <w:rtl/>
              </w:rPr>
              <w:t>שיטת מדידה</w:t>
            </w:r>
          </w:p>
        </w:tc>
        <w:tc>
          <w:tcPr>
            <w:tcW w:w="1361" w:type="dxa"/>
            <w:vAlign w:val="bottom"/>
          </w:tcPr>
          <w:p w:rsidR="00AA46C7" w:rsidRPr="00420A91" w:rsidRDefault="00AA46C7" w:rsidP="009F70D5">
            <w:pPr>
              <w:spacing w:after="20" w:line="240" w:lineRule="auto"/>
              <w:ind w:left="-57" w:right="-57"/>
              <w:jc w:val="center"/>
              <w:rPr>
                <w:rFonts w:ascii="Arial" w:hAnsi="Arial" w:cs="Arial"/>
                <w:szCs w:val="20"/>
                <w:rtl/>
              </w:rPr>
            </w:pPr>
            <w:r w:rsidRPr="00420A91">
              <w:rPr>
                <w:rFonts w:ascii="Arial" w:hAnsi="Arial" w:cs="Arial"/>
                <w:szCs w:val="20"/>
                <w:rtl/>
              </w:rPr>
              <w:t>שווי מאזני</w:t>
            </w:r>
          </w:p>
        </w:tc>
        <w:tc>
          <w:tcPr>
            <w:tcW w:w="1361" w:type="dxa"/>
            <w:vAlign w:val="bottom"/>
          </w:tcPr>
          <w:p w:rsidR="00AA46C7" w:rsidRPr="00420A91" w:rsidRDefault="00AA46C7" w:rsidP="009F70D5">
            <w:pPr>
              <w:spacing w:after="20" w:line="240" w:lineRule="auto"/>
              <w:ind w:left="-57" w:right="-57"/>
              <w:jc w:val="center"/>
              <w:rPr>
                <w:rFonts w:ascii="Arial" w:hAnsi="Arial" w:cs="Arial"/>
                <w:szCs w:val="20"/>
                <w:rtl/>
              </w:rPr>
            </w:pPr>
            <w:r w:rsidRPr="00420A91">
              <w:rPr>
                <w:rFonts w:ascii="Arial" w:hAnsi="Arial" w:cs="Arial"/>
                <w:szCs w:val="20"/>
                <w:rtl/>
              </w:rPr>
              <w:t>שווי מאזני</w:t>
            </w: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b/>
                <w:bCs/>
                <w:sz w:val="14"/>
                <w:szCs w:val="14"/>
                <w:rtl/>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נכסים שוטפים (*)</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נכסים לא שוטפים</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התחייבויות שוטפות (**)</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התחייבויות לא שוטפות (***)</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7B74DC">
            <w:pPr>
              <w:spacing w:before="20" w:after="20" w:line="240" w:lineRule="auto"/>
              <w:ind w:left="340" w:hanging="113"/>
              <w:rPr>
                <w:rFonts w:ascii="Arial" w:hAnsi="Arial" w:cs="Arial"/>
                <w:szCs w:val="20"/>
                <w:rtl/>
              </w:rPr>
            </w:pPr>
            <w:r w:rsidRPr="00420A91">
              <w:rPr>
                <w:rFonts w:ascii="Arial" w:hAnsi="Arial" w:cs="Arial"/>
                <w:szCs w:val="20"/>
                <w:rtl/>
              </w:rPr>
              <w:t>נכסים נטו</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095180" w:rsidRPr="00420A91" w:rsidTr="00A46CA1">
        <w:trPr>
          <w:cantSplit/>
        </w:trPr>
        <w:tc>
          <w:tcPr>
            <w:tcW w:w="1361" w:type="dxa"/>
          </w:tcPr>
          <w:p w:rsidR="00095180" w:rsidRPr="00420A91" w:rsidRDefault="00095180" w:rsidP="00063F48">
            <w:pPr>
              <w:spacing w:line="240" w:lineRule="auto"/>
              <w:ind w:right="-113"/>
              <w:rPr>
                <w:rFonts w:ascii="Arial" w:hAnsi="Arial" w:cs="Arial"/>
                <w:sz w:val="14"/>
                <w:szCs w:val="14"/>
                <w:rtl/>
              </w:rPr>
            </w:pPr>
          </w:p>
        </w:tc>
        <w:tc>
          <w:tcPr>
            <w:tcW w:w="6350" w:type="dxa"/>
            <w:vAlign w:val="bottom"/>
          </w:tcPr>
          <w:p w:rsidR="00095180" w:rsidRPr="00420A91" w:rsidRDefault="00095180" w:rsidP="00A46CA1">
            <w:pPr>
              <w:spacing w:before="20" w:after="20" w:line="240" w:lineRule="auto"/>
              <w:ind w:left="113" w:hanging="113"/>
              <w:rPr>
                <w:rFonts w:ascii="Arial" w:hAnsi="Arial" w:cs="Arial"/>
                <w:szCs w:val="20"/>
                <w:rtl/>
              </w:rPr>
            </w:pPr>
            <w:r w:rsidRPr="00420A91">
              <w:rPr>
                <w:rFonts w:ascii="Arial" w:hAnsi="Arial" w:cs="Arial" w:hint="cs"/>
                <w:szCs w:val="20"/>
                <w:rtl/>
              </w:rPr>
              <w:t>זכויות שאינן מקנות שליטה</w:t>
            </w:r>
          </w:p>
        </w:tc>
        <w:tc>
          <w:tcPr>
            <w:tcW w:w="1361" w:type="dxa"/>
            <w:vAlign w:val="bottom"/>
          </w:tcPr>
          <w:p w:rsidR="00095180" w:rsidRPr="00420A91" w:rsidRDefault="00095180" w:rsidP="00A46CA1">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095180" w:rsidRPr="00420A91" w:rsidRDefault="00095180" w:rsidP="00A46CA1">
            <w:pPr>
              <w:pBdr>
                <w:bottom w:val="single" w:sz="4" w:space="1" w:color="auto"/>
              </w:pBdr>
              <w:spacing w:line="240" w:lineRule="auto"/>
              <w:ind w:left="170" w:right="170"/>
              <w:jc w:val="center"/>
              <w:rPr>
                <w:rFonts w:ascii="Arial" w:hAnsi="Arial" w:cs="Arial"/>
                <w:szCs w:val="20"/>
                <w:rtl/>
              </w:rPr>
            </w:pPr>
          </w:p>
        </w:tc>
      </w:tr>
      <w:tr w:rsidR="00095180" w:rsidRPr="00420A91" w:rsidTr="00A46CA1">
        <w:trPr>
          <w:cantSplit/>
        </w:trPr>
        <w:tc>
          <w:tcPr>
            <w:tcW w:w="1361" w:type="dxa"/>
          </w:tcPr>
          <w:p w:rsidR="00095180" w:rsidRPr="00420A91" w:rsidRDefault="00095180" w:rsidP="00063F48">
            <w:pPr>
              <w:spacing w:line="240" w:lineRule="auto"/>
              <w:ind w:right="-113"/>
              <w:rPr>
                <w:rFonts w:ascii="Arial" w:hAnsi="Arial" w:cs="Arial"/>
                <w:sz w:val="14"/>
                <w:szCs w:val="14"/>
                <w:rtl/>
              </w:rPr>
            </w:pPr>
          </w:p>
        </w:tc>
        <w:tc>
          <w:tcPr>
            <w:tcW w:w="6350" w:type="dxa"/>
            <w:vAlign w:val="bottom"/>
          </w:tcPr>
          <w:p w:rsidR="00095180" w:rsidRPr="00420A91" w:rsidRDefault="00095180" w:rsidP="00A46CA1">
            <w:pPr>
              <w:spacing w:before="20" w:after="40" w:line="240" w:lineRule="auto"/>
              <w:ind w:left="227" w:right="454"/>
              <w:outlineLvl w:val="1"/>
              <w:rPr>
                <w:rFonts w:ascii="Arial" w:hAnsi="Arial" w:cs="Arial"/>
                <w:szCs w:val="20"/>
                <w:rtl/>
              </w:rPr>
            </w:pPr>
            <w:r w:rsidRPr="00420A91">
              <w:rPr>
                <w:rFonts w:ascii="Arial" w:hAnsi="Arial" w:cs="Arial"/>
                <w:szCs w:val="20"/>
                <w:rtl/>
              </w:rPr>
              <w:t>נכסים נטו</w:t>
            </w:r>
            <w:r w:rsidRPr="00420A91">
              <w:rPr>
                <w:rFonts w:ascii="Arial" w:hAnsi="Arial" w:cs="Arial" w:hint="cs"/>
                <w:szCs w:val="20"/>
                <w:rtl/>
              </w:rPr>
              <w:t xml:space="preserve"> המיוחסים לבעלי המניות של העסקה המשותפת</w:t>
            </w:r>
          </w:p>
        </w:tc>
        <w:tc>
          <w:tcPr>
            <w:tcW w:w="1361" w:type="dxa"/>
            <w:vAlign w:val="bottom"/>
          </w:tcPr>
          <w:p w:rsidR="00095180" w:rsidRPr="00420A91" w:rsidRDefault="00095180" w:rsidP="00A46CA1">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095180" w:rsidRPr="00420A91" w:rsidRDefault="00095180" w:rsidP="00A46CA1">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b/>
                <w:bCs/>
                <w:sz w:val="14"/>
                <w:szCs w:val="14"/>
                <w:rtl/>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shd w:val="clear" w:color="auto" w:fill="auto"/>
            <w:vAlign w:val="bottom"/>
          </w:tcPr>
          <w:p w:rsidR="00AA46C7" w:rsidRPr="00420A91" w:rsidRDefault="00AA46C7" w:rsidP="009F70D5">
            <w:pPr>
              <w:tabs>
                <w:tab w:val="left" w:pos="454"/>
              </w:tabs>
              <w:spacing w:before="20" w:after="20" w:line="240" w:lineRule="auto"/>
              <w:ind w:left="567" w:hanging="567"/>
              <w:rPr>
                <w:rFonts w:ascii="Arial" w:hAnsi="Arial" w:cs="Arial"/>
                <w:szCs w:val="20"/>
                <w:rtl/>
              </w:rPr>
            </w:pPr>
            <w:r w:rsidRPr="00420A91">
              <w:rPr>
                <w:rFonts w:ascii="Arial" w:hAnsi="Arial" w:cs="Arial"/>
                <w:szCs w:val="20"/>
                <w:rtl/>
              </w:rPr>
              <w:t>(*)</w:t>
            </w:r>
            <w:r w:rsidRPr="00420A91">
              <w:rPr>
                <w:rFonts w:ascii="Arial" w:hAnsi="Arial" w:cs="Arial"/>
                <w:szCs w:val="20"/>
                <w:rtl/>
              </w:rPr>
              <w:tab/>
              <w:t>כולל מזומנים ושווי מזומנים</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shd w:val="clear" w:color="auto" w:fill="auto"/>
            <w:vAlign w:val="bottom"/>
          </w:tcPr>
          <w:p w:rsidR="00AA46C7" w:rsidRPr="00420A91" w:rsidRDefault="00AA46C7" w:rsidP="009F70D5">
            <w:pPr>
              <w:tabs>
                <w:tab w:val="left" w:pos="454"/>
              </w:tabs>
              <w:spacing w:before="20" w:after="20" w:line="240" w:lineRule="auto"/>
              <w:ind w:left="567" w:hanging="567"/>
              <w:rPr>
                <w:rFonts w:ascii="Arial" w:hAnsi="Arial" w:cs="Arial"/>
                <w:szCs w:val="20"/>
                <w:rtl/>
              </w:rPr>
            </w:pPr>
            <w:r w:rsidRPr="00420A91">
              <w:rPr>
                <w:rFonts w:ascii="Arial" w:hAnsi="Arial" w:cs="Arial"/>
                <w:szCs w:val="20"/>
                <w:rtl/>
              </w:rPr>
              <w:t>(**)</w:t>
            </w:r>
            <w:r w:rsidRPr="00420A91">
              <w:rPr>
                <w:rFonts w:ascii="Arial" w:hAnsi="Arial" w:cs="Arial"/>
                <w:szCs w:val="20"/>
                <w:rtl/>
              </w:rPr>
              <w:tab/>
              <w:t>כולל התחייבויות פיננסיות שוטפות (למעט ספקים וזכאים אחרים והפרשות)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shd w:val="clear" w:color="auto" w:fill="auto"/>
            <w:vAlign w:val="bottom"/>
          </w:tcPr>
          <w:p w:rsidR="00AA46C7" w:rsidRPr="00420A91" w:rsidRDefault="00AA46C7" w:rsidP="009F70D5">
            <w:pPr>
              <w:tabs>
                <w:tab w:val="left" w:pos="454"/>
              </w:tabs>
              <w:spacing w:before="20" w:after="20" w:line="240" w:lineRule="auto"/>
              <w:ind w:left="567" w:hanging="567"/>
              <w:rPr>
                <w:rFonts w:ascii="Arial" w:hAnsi="Arial" w:cs="Arial"/>
                <w:szCs w:val="20"/>
                <w:rtl/>
              </w:rPr>
            </w:pPr>
            <w:r w:rsidRPr="00420A91">
              <w:rPr>
                <w:rFonts w:ascii="Arial" w:hAnsi="Arial" w:cs="Arial"/>
                <w:szCs w:val="20"/>
                <w:rtl/>
              </w:rPr>
              <w:t>(***)</w:t>
            </w:r>
            <w:r w:rsidRPr="00420A91">
              <w:rPr>
                <w:rFonts w:ascii="Arial" w:hAnsi="Arial" w:cs="Arial"/>
                <w:szCs w:val="20"/>
                <w:rtl/>
              </w:rPr>
              <w:tab/>
              <w:t>כולל התחייבויות פיננסיות לא שוטפות (למעט ספקים וזכאים אחרים והפרשות)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063F48">
            <w:pPr>
              <w:spacing w:line="240" w:lineRule="auto"/>
              <w:ind w:left="-57" w:right="-57"/>
              <w:rPr>
                <w:rFonts w:ascii="Arial" w:hAnsi="Arial" w:cs="Arial"/>
                <w:b/>
                <w:bCs/>
                <w:sz w:val="14"/>
                <w:szCs w:val="14"/>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2722" w:type="dxa"/>
            <w:gridSpan w:val="2"/>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 31.12.</w:t>
            </w:r>
            <w:r w:rsidR="005723D9" w:rsidRPr="00420A91">
              <w:rPr>
                <w:rFonts w:ascii="Arial" w:hAnsi="Arial" w:cs="Arial"/>
                <w:b/>
                <w:bCs/>
                <w:szCs w:val="20"/>
                <w:rtl/>
              </w:rPr>
              <w:t>2016</w:t>
            </w: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b/>
                <w:bCs/>
                <w:sz w:val="14"/>
                <w:szCs w:val="14"/>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כא</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כב</w:t>
            </w: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b/>
                <w:bCs/>
                <w:sz w:val="14"/>
                <w:szCs w:val="14"/>
                <w:rtl/>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הכנסות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פחת והפחתות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הכנסות ריבית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הוצאות ריבית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רווח (הפסד) מפעילויות נמשכות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מסים על ההכנסה</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רווח (הפסד) מפעילויות</w:t>
            </w:r>
            <w:r w:rsidRPr="00420A91">
              <w:rPr>
                <w:rFonts w:ascii="Arial" w:hAnsi="Arial" w:cs="Arial" w:hint="cs"/>
                <w:szCs w:val="20"/>
                <w:rtl/>
              </w:rPr>
              <w:t xml:space="preserve"> </w:t>
            </w:r>
            <w:r w:rsidRPr="00420A91">
              <w:rPr>
                <w:rFonts w:ascii="Arial" w:hAnsi="Arial" w:cs="Arial"/>
                <w:szCs w:val="20"/>
                <w:rtl/>
              </w:rPr>
              <w:t>שהופסקו, לאחר מס</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רווח (הפסד) כולל אחר לתקופה</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סך רווח (הפסד) כולל לתקופה</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b/>
                <w:bCs/>
                <w:sz w:val="14"/>
                <w:szCs w:val="14"/>
                <w:rtl/>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b/>
                <w:bCs/>
                <w:szCs w:val="20"/>
                <w:rtl/>
              </w:rPr>
            </w:pPr>
            <w:r w:rsidRPr="00420A91">
              <w:rPr>
                <w:rFonts w:ascii="Arial" w:hAnsi="Arial" w:cs="Arial"/>
                <w:b/>
                <w:bCs/>
                <w:szCs w:val="20"/>
                <w:rtl/>
              </w:rPr>
              <w:t>דיבידנדים שהתקבלו בקבוצה מהעסקה המשותפת</w:t>
            </w: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095180">
        <w:tc>
          <w:tcPr>
            <w:tcW w:w="1361" w:type="dxa"/>
          </w:tcPr>
          <w:p w:rsidR="00AA46C7" w:rsidRPr="00420A91" w:rsidRDefault="00AA46C7" w:rsidP="00063F48">
            <w:pPr>
              <w:spacing w:line="240" w:lineRule="auto"/>
              <w:ind w:left="-57" w:right="-57"/>
              <w:rPr>
                <w:rFonts w:ascii="Arial" w:hAnsi="Arial" w:cs="Arial"/>
                <w:b/>
                <w:bCs/>
                <w:sz w:val="14"/>
                <w:szCs w:val="14"/>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2722" w:type="dxa"/>
            <w:gridSpan w:val="2"/>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b/>
                <w:bCs/>
                <w:sz w:val="14"/>
                <w:szCs w:val="14"/>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כא</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כב</w:t>
            </w: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b/>
                <w:bCs/>
                <w:szCs w:val="20"/>
                <w:rtl/>
              </w:rPr>
              <w:t>התאמה לערך בספרים של ההשקעה בעסקה המשותפת:</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חלק החברה בנכסים נטו</w:t>
            </w:r>
            <w:r w:rsidR="00095180" w:rsidRPr="00420A91">
              <w:rPr>
                <w:rFonts w:ascii="Arial" w:hAnsi="Arial" w:cs="Arial" w:hint="cs"/>
                <w:szCs w:val="20"/>
                <w:rtl/>
              </w:rPr>
              <w:t xml:space="preserve"> המיוחסים לבעלי המניות של העסקה המשותפת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מוניטין שהוכר בעת הרכישה</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הפרשה לירידת ערך</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התאמות אחרות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b/>
                <w:bCs/>
                <w:szCs w:val="20"/>
                <w:rtl/>
              </w:rPr>
              <w:t>ערך בספרים של ההשקעה בעסקה המשותפת</w:t>
            </w: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b/>
                <w:bCs/>
                <w:szCs w:val="20"/>
                <w:rtl/>
              </w:rPr>
            </w:pPr>
            <w:r w:rsidRPr="00420A91">
              <w:rPr>
                <w:rFonts w:ascii="Arial" w:hAnsi="Arial" w:cs="Arial"/>
                <w:b/>
                <w:bCs/>
                <w:szCs w:val="20"/>
                <w:rtl/>
              </w:rPr>
              <w:t>שווי הוגן של ההשקעה לגביה מפורסמים מחירי ציטוט</w:t>
            </w: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r>
      <w:tr w:rsidR="00AA46C7" w:rsidRPr="00420A91" w:rsidTr="009F70D5">
        <w:trPr>
          <w:trHeight w:hRule="exact" w:val="57"/>
        </w:trPr>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line="240" w:lineRule="auto"/>
              <w:ind w:hanging="113"/>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bl>
    <w:p w:rsidR="00AA46C7" w:rsidRPr="00420A91" w:rsidRDefault="00AA46C7" w:rsidP="00AA46C7">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AA46C7" w:rsidRPr="00420A91" w:rsidRDefault="00AA46C7" w:rsidP="00AA46C7">
      <w:pPr>
        <w:ind w:left="1361"/>
        <w:jc w:val="both"/>
        <w:rPr>
          <w:rFonts w:ascii="Arial" w:hAnsi="Arial" w:cs="Arial"/>
          <w:szCs w:val="20"/>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AA46C7" w:rsidRPr="00420A91" w:rsidRDefault="00AA46C7" w:rsidP="00AA46C7">
      <w:pPr>
        <w:spacing w:line="240" w:lineRule="auto"/>
        <w:ind w:left="1361"/>
        <w:jc w:val="both"/>
        <w:rPr>
          <w:rFonts w:ascii="Arial" w:hAnsi="Arial" w:cs="Arial"/>
          <w:b/>
          <w:bCs/>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40" w:line="240" w:lineRule="auto"/>
              <w:ind w:right="-113"/>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b/>
                <w:bCs/>
                <w:szCs w:val="20"/>
                <w:rtl/>
              </w:rPr>
              <w:t xml:space="preserve">ביאור </w:t>
            </w:r>
            <w:r w:rsidRPr="00420A91">
              <w:rPr>
                <w:rFonts w:ascii="Arial" w:hAnsi="Arial" w:cs="Arial" w:hint="cs"/>
                <w:b/>
                <w:bCs/>
                <w:szCs w:val="20"/>
                <w:rtl/>
              </w:rPr>
              <w:t>10</w:t>
            </w:r>
            <w:r w:rsidRPr="00420A91">
              <w:rPr>
                <w:rFonts w:ascii="Arial" w:hAnsi="Arial" w:cs="Arial"/>
                <w:b/>
                <w:bCs/>
                <w:szCs w:val="20"/>
                <w:rtl/>
              </w:rPr>
              <w:t xml:space="preserve"> - </w:t>
            </w:r>
            <w:r w:rsidRPr="00420A91">
              <w:rPr>
                <w:rFonts w:ascii="Arial" w:hAnsi="Arial" w:cs="Arial" w:hint="cs"/>
                <w:b/>
                <w:bCs/>
                <w:szCs w:val="20"/>
                <w:rtl/>
              </w:rPr>
              <w:t>השקעות בחברות המטופלות לפי שיטת השווי המאזני</w:t>
            </w:r>
            <w:r w:rsidRPr="00420A91">
              <w:rPr>
                <w:rFonts w:ascii="Arial" w:hAnsi="Arial" w:cs="Arial"/>
                <w:b/>
                <w:szCs w:val="20"/>
                <w:rtl/>
              </w:rPr>
              <w:t xml:space="preserve"> (המשך)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line="240" w:lineRule="auto"/>
              <w:ind w:right="-113"/>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b/>
                <w:bCs/>
                <w:szCs w:val="20"/>
                <w:u w:val="single"/>
                <w:rtl/>
              </w:rPr>
            </w:pPr>
            <w:r w:rsidRPr="00420A91">
              <w:rPr>
                <w:rFonts w:ascii="Arial" w:hAnsi="Arial" w:cs="Arial" w:hint="cs"/>
                <w:b/>
                <w:bCs/>
                <w:szCs w:val="20"/>
                <w:rtl/>
              </w:rPr>
              <w:t>ב</w:t>
            </w:r>
            <w:r w:rsidRPr="00420A91">
              <w:rPr>
                <w:rFonts w:ascii="Arial" w:hAnsi="Arial" w:cs="Arial"/>
                <w:b/>
                <w:bCs/>
                <w:szCs w:val="20"/>
                <w:rtl/>
              </w:rPr>
              <w:t>.</w:t>
            </w:r>
            <w:r w:rsidRPr="00420A91">
              <w:rPr>
                <w:rFonts w:ascii="Arial" w:hAnsi="Arial" w:cs="Arial"/>
                <w:b/>
                <w:bCs/>
                <w:szCs w:val="20"/>
                <w:rtl/>
              </w:rPr>
              <w:tab/>
              <w:t xml:space="preserve">עסקאות משותפות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line="240" w:lineRule="auto"/>
              <w:ind w:right="-113"/>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מידע פיננסי מתומצת על עסקאות משותפות מהותיות</w:t>
            </w:r>
            <w:r w:rsidRPr="00420A91">
              <w:rPr>
                <w:rFonts w:ascii="Arial" w:hAnsi="Arial" w:cs="Arial"/>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bl>
    <w:p w:rsidR="00AA46C7" w:rsidRPr="00420A91" w:rsidRDefault="00AA46C7" w:rsidP="00AA46C7">
      <w:pPr>
        <w:spacing w:line="20" w:lineRule="exact"/>
        <w:jc w:val="both"/>
        <w:rPr>
          <w:rFonts w:ascii="Arial" w:hAnsi="Arial" w:cs="Arial"/>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6350"/>
        <w:gridCol w:w="1361"/>
        <w:gridCol w:w="1361"/>
      </w:tblGrid>
      <w:tr w:rsidR="00AA46C7" w:rsidRPr="00420A91" w:rsidTr="009F70D5">
        <w:trPr>
          <w:cantSplit/>
        </w:trPr>
        <w:tc>
          <w:tcPr>
            <w:tcW w:w="1361" w:type="dxa"/>
          </w:tcPr>
          <w:p w:rsidR="00AA46C7" w:rsidRPr="00420A91" w:rsidRDefault="00AA46C7" w:rsidP="00063F48">
            <w:pPr>
              <w:spacing w:line="240" w:lineRule="auto"/>
              <w:ind w:left="-57" w:right="-57"/>
              <w:rPr>
                <w:rFonts w:ascii="Arial" w:hAnsi="Arial" w:cs="Arial"/>
                <w:b/>
                <w:bCs/>
                <w:sz w:val="14"/>
                <w:szCs w:val="14"/>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gridSpan w:val="2"/>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 31.12.</w:t>
            </w:r>
            <w:r w:rsidR="005723D9" w:rsidRPr="00420A91">
              <w:rPr>
                <w:rFonts w:ascii="Arial" w:hAnsi="Arial" w:cs="Arial"/>
                <w:b/>
                <w:bCs/>
                <w:szCs w:val="20"/>
                <w:rtl/>
              </w:rPr>
              <w:t>2015</w:t>
            </w:r>
          </w:p>
        </w:tc>
      </w:tr>
      <w:tr w:rsidR="00AA46C7" w:rsidRPr="00420A91" w:rsidTr="009F70D5">
        <w:trPr>
          <w:cantSplit/>
        </w:trPr>
        <w:tc>
          <w:tcPr>
            <w:tcW w:w="1361" w:type="dxa"/>
          </w:tcPr>
          <w:p w:rsidR="00AA46C7" w:rsidRPr="00420A91" w:rsidRDefault="00AA46C7" w:rsidP="00063F48">
            <w:pPr>
              <w:spacing w:line="240" w:lineRule="auto"/>
              <w:ind w:left="-57" w:right="-57"/>
              <w:rPr>
                <w:rFonts w:ascii="Arial" w:hAnsi="Arial" w:cs="Arial"/>
                <w:b/>
                <w:bCs/>
                <w:sz w:val="14"/>
                <w:szCs w:val="14"/>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כא</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כב</w:t>
            </w:r>
          </w:p>
        </w:tc>
      </w:tr>
      <w:tr w:rsidR="00AA46C7" w:rsidRPr="00420A91" w:rsidTr="009F70D5">
        <w:trPr>
          <w:cantSplit/>
        </w:trPr>
        <w:tc>
          <w:tcPr>
            <w:tcW w:w="1361" w:type="dxa"/>
          </w:tcPr>
          <w:p w:rsidR="00AA46C7" w:rsidRPr="00420A91" w:rsidRDefault="00AA46C7" w:rsidP="00063F48">
            <w:pPr>
              <w:spacing w:line="240" w:lineRule="auto"/>
              <w:ind w:left="-57" w:right="-57"/>
              <w:rPr>
                <w:rFonts w:ascii="Arial" w:hAnsi="Arial" w:cs="Arial"/>
                <w:b/>
                <w:bCs/>
                <w:sz w:val="14"/>
                <w:szCs w:val="14"/>
                <w:rtl/>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הכנסות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פחת והפחתות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הכנסות ריבית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הוצאות ריבית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רווח (הפסד) מפעילויות נמשכות</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מסים על ההכנסה</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רווח (הפסד) מפעילויות</w:t>
            </w:r>
            <w:r w:rsidRPr="00420A91">
              <w:rPr>
                <w:rFonts w:ascii="Arial" w:hAnsi="Arial" w:cs="Arial" w:hint="cs"/>
                <w:szCs w:val="20"/>
                <w:rtl/>
              </w:rPr>
              <w:t xml:space="preserve"> </w:t>
            </w:r>
            <w:r w:rsidRPr="00420A91">
              <w:rPr>
                <w:rFonts w:ascii="Arial" w:hAnsi="Arial" w:cs="Arial"/>
                <w:szCs w:val="20"/>
                <w:rtl/>
              </w:rPr>
              <w:t>שהופסקו, לאחר מס</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רווח (הפסד) כולל אחר לתקופה</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סך רווח (הפסד) כולל לתקופה</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063F48">
            <w:pPr>
              <w:spacing w:line="240" w:lineRule="auto"/>
              <w:ind w:left="-57" w:right="-57"/>
              <w:rPr>
                <w:rFonts w:ascii="Arial" w:hAnsi="Arial" w:cs="Arial"/>
                <w:b/>
                <w:bCs/>
                <w:sz w:val="14"/>
                <w:szCs w:val="14"/>
                <w:rtl/>
              </w:rPr>
            </w:pPr>
          </w:p>
        </w:tc>
        <w:tc>
          <w:tcPr>
            <w:tcW w:w="6350" w:type="dxa"/>
            <w:vAlign w:val="bottom"/>
          </w:tcPr>
          <w:p w:rsidR="00AA46C7" w:rsidRPr="00420A91" w:rsidRDefault="00AA46C7" w:rsidP="009F70D5">
            <w:pPr>
              <w:spacing w:line="240" w:lineRule="auto"/>
              <w:ind w:left="113" w:hanging="113"/>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b/>
                <w:bCs/>
                <w:szCs w:val="20"/>
                <w:rtl/>
              </w:rPr>
            </w:pPr>
            <w:r w:rsidRPr="00420A91">
              <w:rPr>
                <w:rFonts w:ascii="Arial" w:hAnsi="Arial" w:cs="Arial"/>
                <w:b/>
                <w:bCs/>
                <w:szCs w:val="20"/>
                <w:rtl/>
              </w:rPr>
              <w:t>דיבידנדים שהתקבלו בקבוצה מהעסקה המשותפת</w:t>
            </w: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r>
      <w:tr w:rsidR="00AA46C7" w:rsidRPr="00420A91" w:rsidTr="009F70D5">
        <w:trPr>
          <w:cantSplit/>
          <w:trHeight w:hRule="exact" w:val="57"/>
        </w:trPr>
        <w:tc>
          <w:tcPr>
            <w:tcW w:w="1361" w:type="dxa"/>
          </w:tcPr>
          <w:p w:rsidR="00AA46C7" w:rsidRPr="00420A91" w:rsidRDefault="00AA46C7" w:rsidP="00063F48">
            <w:pPr>
              <w:spacing w:line="240" w:lineRule="auto"/>
              <w:ind w:left="-57" w:right="-57"/>
              <w:rPr>
                <w:rFonts w:ascii="Arial" w:hAnsi="Arial" w:cs="Arial"/>
                <w:sz w:val="14"/>
                <w:szCs w:val="14"/>
                <w:rtl/>
              </w:rPr>
            </w:pPr>
          </w:p>
        </w:tc>
        <w:tc>
          <w:tcPr>
            <w:tcW w:w="6350" w:type="dxa"/>
            <w:vAlign w:val="bottom"/>
          </w:tcPr>
          <w:p w:rsidR="00AA46C7" w:rsidRPr="00420A91" w:rsidRDefault="00AA46C7" w:rsidP="009F70D5">
            <w:pPr>
              <w:spacing w:line="240" w:lineRule="auto"/>
              <w:ind w:hanging="113"/>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bl>
    <w:p w:rsidR="00AA46C7" w:rsidRPr="00420A91" w:rsidRDefault="00AA46C7" w:rsidP="00AA46C7">
      <w:pPr>
        <w:spacing w:line="240" w:lineRule="auto"/>
        <w:ind w:left="1418"/>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rPr>
          <w:cantSplit/>
        </w:trPr>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ii</w:t>
            </w:r>
            <w:r w:rsidRPr="00420A91">
              <w:rPr>
                <w:rFonts w:ascii="Arial" w:hAnsi="Arial" w:cs="Arial"/>
                <w:sz w:val="14"/>
                <w:szCs w:val="14"/>
                <w:rtl/>
              </w:rPr>
              <w:t>)(ג)21.</w:t>
            </w:r>
            <w:r w:rsidRPr="00420A91">
              <w:rPr>
                <w:rFonts w:ascii="Arial" w:hAnsi="Arial" w:cs="Arial"/>
                <w:sz w:val="14"/>
                <w:szCs w:val="14"/>
              </w:rPr>
              <w:t>IFRS 12</w:t>
            </w:r>
          </w:p>
        </w:tc>
        <w:tc>
          <w:tcPr>
            <w:tcW w:w="9072" w:type="dxa"/>
          </w:tcPr>
          <w:p w:rsidR="00AA46C7" w:rsidRPr="00420A91" w:rsidRDefault="00AA46C7" w:rsidP="009F70D5">
            <w:pPr>
              <w:spacing w:before="20"/>
              <w:ind w:left="454" w:hanging="454"/>
              <w:jc w:val="both"/>
              <w:rPr>
                <w:rFonts w:ascii="Arial" w:hAnsi="Arial" w:cs="Arial"/>
                <w:sz w:val="18"/>
                <w:szCs w:val="20"/>
                <w:rtl/>
              </w:rPr>
            </w:pPr>
            <w:r w:rsidRPr="00420A91">
              <w:rPr>
                <w:rFonts w:ascii="Arial" w:hAnsi="Arial" w:cs="Arial"/>
                <w:sz w:val="18"/>
                <w:szCs w:val="20"/>
                <w:rtl/>
              </w:rPr>
              <w:t>3.</w:t>
            </w:r>
            <w:r w:rsidRPr="00420A91">
              <w:rPr>
                <w:rFonts w:ascii="Arial" w:hAnsi="Arial" w:cs="Arial"/>
                <w:sz w:val="18"/>
                <w:szCs w:val="20"/>
                <w:rtl/>
              </w:rPr>
              <w:tab/>
            </w:r>
            <w:r w:rsidRPr="00420A91">
              <w:rPr>
                <w:rFonts w:ascii="Arial" w:hAnsi="Arial" w:cs="Arial"/>
                <w:sz w:val="18"/>
                <w:szCs w:val="20"/>
                <w:u w:val="single"/>
                <w:rtl/>
              </w:rPr>
              <w:t>מידע פיננסי מצרפי על חלקה של החברה בעסקאות משותפות שאינן מהותיות כל אחת בפני עצמה המטופלות תוך שימוש בשיטת השווי המאזני</w:t>
            </w:r>
            <w:r w:rsidRPr="00420A91">
              <w:rPr>
                <w:rFonts w:ascii="Arial" w:hAnsi="Arial" w:cs="Arial"/>
                <w:sz w:val="18"/>
                <w:szCs w:val="20"/>
                <w:rtl/>
              </w:rPr>
              <w:t>:</w:t>
            </w:r>
          </w:p>
        </w:tc>
      </w:tr>
    </w:tbl>
    <w:p w:rsidR="00AA46C7" w:rsidRPr="00420A91" w:rsidRDefault="00AA46C7" w:rsidP="00AA46C7">
      <w:pPr>
        <w:spacing w:line="20" w:lineRule="exact"/>
        <w:rPr>
          <w:rFonts w:ascii="Arial" w:hAnsi="Arial" w:cs="Arial"/>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4989"/>
        <w:gridCol w:w="1361"/>
        <w:gridCol w:w="1361"/>
        <w:gridCol w:w="1361"/>
      </w:tblGrid>
      <w:tr w:rsidR="00AA46C7" w:rsidRPr="00420A91" w:rsidTr="009F70D5">
        <w:tc>
          <w:tcPr>
            <w:tcW w:w="1361" w:type="dxa"/>
            <w:vAlign w:val="bottom"/>
          </w:tcPr>
          <w:p w:rsidR="00AA46C7" w:rsidRPr="00420A91" w:rsidRDefault="00AA46C7" w:rsidP="009F70D5">
            <w:pPr>
              <w:spacing w:before="80" w:line="240" w:lineRule="auto"/>
              <w:rPr>
                <w:rFonts w:ascii="Arial" w:hAnsi="Arial" w:cs="Arial"/>
                <w:sz w:val="14"/>
                <w:szCs w:val="14"/>
                <w:rtl/>
              </w:rPr>
            </w:pPr>
          </w:p>
        </w:tc>
        <w:tc>
          <w:tcPr>
            <w:tcW w:w="4990"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AA46C7" w:rsidRPr="00420A91" w:rsidRDefault="00AA46C7" w:rsidP="009F70D5">
            <w:pPr>
              <w:spacing w:line="240" w:lineRule="auto"/>
              <w:jc w:val="center"/>
              <w:rPr>
                <w:rFonts w:ascii="Arial" w:hAnsi="Arial" w:cs="Arial"/>
                <w:b/>
                <w:bCs/>
                <w:szCs w:val="20"/>
                <w:rtl/>
              </w:rPr>
            </w:pPr>
          </w:p>
        </w:tc>
      </w:tr>
      <w:tr w:rsidR="00AA46C7" w:rsidRPr="00420A91" w:rsidTr="009F70D5">
        <w:tc>
          <w:tcPr>
            <w:tcW w:w="1361" w:type="dxa"/>
            <w:vAlign w:val="bottom"/>
          </w:tcPr>
          <w:p w:rsidR="00AA46C7" w:rsidRPr="00420A91" w:rsidRDefault="00AA46C7" w:rsidP="009F70D5">
            <w:pPr>
              <w:spacing w:before="80" w:line="240" w:lineRule="auto"/>
              <w:rPr>
                <w:rFonts w:ascii="Arial" w:hAnsi="Arial" w:cs="Arial"/>
                <w:sz w:val="14"/>
                <w:szCs w:val="14"/>
                <w:rtl/>
              </w:rPr>
            </w:pPr>
          </w:p>
        </w:tc>
        <w:tc>
          <w:tcPr>
            <w:tcW w:w="4990"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b/>
                <w:bCs/>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b/>
                <w:bCs/>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b/>
                <w:bCs/>
                <w:szCs w:val="20"/>
                <w:rtl/>
              </w:rPr>
            </w:pP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ב16.</w:t>
            </w:r>
            <w:r w:rsidRPr="00420A91">
              <w:rPr>
                <w:rFonts w:ascii="Arial" w:hAnsi="Arial" w:cs="Arial"/>
                <w:sz w:val="14"/>
                <w:szCs w:val="14"/>
              </w:rPr>
              <w:t>IFRS 12</w:t>
            </w:r>
          </w:p>
        </w:tc>
        <w:tc>
          <w:tcPr>
            <w:tcW w:w="4990" w:type="dxa"/>
            <w:vAlign w:val="bottom"/>
          </w:tcPr>
          <w:p w:rsidR="00AA46C7" w:rsidRPr="00420A91" w:rsidRDefault="00AA46C7" w:rsidP="009F70D5">
            <w:pPr>
              <w:spacing w:before="20" w:after="20" w:line="240" w:lineRule="auto"/>
              <w:ind w:left="113" w:hanging="113"/>
              <w:rPr>
                <w:rFonts w:ascii="Arial" w:hAnsi="Arial" w:cs="Arial"/>
                <w:b/>
                <w:bCs/>
                <w:szCs w:val="20"/>
                <w:rtl/>
              </w:rPr>
            </w:pPr>
            <w:r w:rsidRPr="00420A91">
              <w:rPr>
                <w:rFonts w:ascii="Arial" w:hAnsi="Arial" w:cs="Arial"/>
                <w:b/>
                <w:bCs/>
                <w:szCs w:val="20"/>
                <w:rtl/>
              </w:rPr>
              <w:t>ערך בספרים של ההשקעות</w:t>
            </w:r>
          </w:p>
        </w:tc>
        <w:tc>
          <w:tcPr>
            <w:tcW w:w="1361" w:type="dxa"/>
            <w:vAlign w:val="bottom"/>
          </w:tcPr>
          <w:p w:rsidR="00AA46C7" w:rsidRPr="00420A91" w:rsidRDefault="00AA46C7" w:rsidP="009F70D5">
            <w:pPr>
              <w:pBdr>
                <w:bottom w:val="double" w:sz="4" w:space="1" w:color="auto"/>
              </w:pBdr>
              <w:spacing w:after="100" w:afterAutospacing="1"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after="100" w:afterAutospacing="1"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szCs w:val="20"/>
                <w:rtl/>
              </w:rPr>
            </w:pPr>
          </w:p>
        </w:tc>
      </w:tr>
      <w:tr w:rsidR="00AA46C7" w:rsidRPr="00420A91" w:rsidTr="009F70D5">
        <w:tc>
          <w:tcPr>
            <w:tcW w:w="1361" w:type="dxa"/>
            <w:vAlign w:val="bottom"/>
          </w:tcPr>
          <w:p w:rsidR="00AA46C7" w:rsidRPr="00420A91" w:rsidRDefault="00AA46C7" w:rsidP="009F70D5">
            <w:pPr>
              <w:spacing w:before="80" w:line="240" w:lineRule="auto"/>
              <w:rPr>
                <w:rFonts w:ascii="Arial" w:hAnsi="Arial" w:cs="Arial"/>
                <w:sz w:val="14"/>
                <w:szCs w:val="14"/>
                <w:rtl/>
              </w:rPr>
            </w:pPr>
          </w:p>
        </w:tc>
        <w:tc>
          <w:tcPr>
            <w:tcW w:w="4990"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szCs w:val="20"/>
                <w:rtl/>
              </w:rPr>
            </w:pPr>
          </w:p>
        </w:tc>
      </w:tr>
      <w:tr w:rsidR="00AA46C7" w:rsidRPr="00420A91" w:rsidTr="009F70D5">
        <w:tc>
          <w:tcPr>
            <w:tcW w:w="1361" w:type="dxa"/>
            <w:vAlign w:val="bottom"/>
          </w:tcPr>
          <w:p w:rsidR="00AA46C7" w:rsidRPr="00420A91" w:rsidRDefault="00AA46C7" w:rsidP="009F70D5">
            <w:pPr>
              <w:spacing w:before="80" w:line="240" w:lineRule="auto"/>
              <w:rPr>
                <w:rFonts w:ascii="Arial" w:hAnsi="Arial" w:cs="Arial"/>
                <w:sz w:val="14"/>
                <w:szCs w:val="14"/>
                <w:rtl/>
              </w:rPr>
            </w:pPr>
          </w:p>
        </w:tc>
        <w:tc>
          <w:tcPr>
            <w:tcW w:w="4990" w:type="dxa"/>
            <w:vAlign w:val="bottom"/>
          </w:tcPr>
          <w:p w:rsidR="00AA46C7" w:rsidRPr="00420A91" w:rsidRDefault="00AA46C7" w:rsidP="009F70D5">
            <w:pPr>
              <w:spacing w:line="240" w:lineRule="auto"/>
              <w:rPr>
                <w:rFonts w:ascii="Arial" w:hAnsi="Arial" w:cs="Arial"/>
                <w:szCs w:val="20"/>
                <w:rtl/>
              </w:rPr>
            </w:pPr>
          </w:p>
        </w:tc>
        <w:tc>
          <w:tcPr>
            <w:tcW w:w="1361" w:type="dxa"/>
            <w:gridSpan w:val="3"/>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AA46C7" w:rsidRPr="00420A91" w:rsidTr="009F70D5">
        <w:tc>
          <w:tcPr>
            <w:tcW w:w="1361" w:type="dxa"/>
            <w:vAlign w:val="bottom"/>
          </w:tcPr>
          <w:p w:rsidR="00AA46C7" w:rsidRPr="00420A91" w:rsidRDefault="00AA46C7" w:rsidP="009F70D5">
            <w:pPr>
              <w:spacing w:before="80" w:line="240" w:lineRule="auto"/>
              <w:rPr>
                <w:rFonts w:ascii="Arial" w:hAnsi="Arial" w:cs="Arial"/>
                <w:sz w:val="14"/>
                <w:szCs w:val="14"/>
                <w:rtl/>
              </w:rPr>
            </w:pPr>
          </w:p>
        </w:tc>
        <w:tc>
          <w:tcPr>
            <w:tcW w:w="4990"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AA46C7" w:rsidRPr="00420A91" w:rsidTr="009F70D5">
        <w:tc>
          <w:tcPr>
            <w:tcW w:w="1361" w:type="dxa"/>
            <w:vAlign w:val="bottom"/>
          </w:tcPr>
          <w:p w:rsidR="00AA46C7" w:rsidRPr="00420A91" w:rsidRDefault="00AA46C7" w:rsidP="009F70D5">
            <w:pPr>
              <w:spacing w:before="80" w:line="240" w:lineRule="auto"/>
              <w:rPr>
                <w:rFonts w:ascii="Arial" w:hAnsi="Arial" w:cs="Arial"/>
                <w:sz w:val="14"/>
                <w:szCs w:val="14"/>
                <w:rtl/>
              </w:rPr>
            </w:pPr>
          </w:p>
        </w:tc>
        <w:tc>
          <w:tcPr>
            <w:tcW w:w="4990"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b/>
                <w:bCs/>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b/>
                <w:bCs/>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b/>
                <w:bCs/>
                <w:szCs w:val="20"/>
                <w:rtl/>
              </w:rPr>
            </w:pP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(א)ב16.</w:t>
            </w:r>
            <w:r w:rsidRPr="00420A91">
              <w:rPr>
                <w:rFonts w:ascii="Arial" w:hAnsi="Arial" w:cs="Arial"/>
                <w:sz w:val="14"/>
                <w:szCs w:val="14"/>
              </w:rPr>
              <w:t>IFRS 12</w:t>
            </w:r>
          </w:p>
        </w:tc>
        <w:tc>
          <w:tcPr>
            <w:tcW w:w="499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רווח (הפסד) מפעילויות נמשכות</w:t>
            </w: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(ב)ב16.</w:t>
            </w:r>
            <w:r w:rsidRPr="00420A91">
              <w:rPr>
                <w:rFonts w:ascii="Arial" w:hAnsi="Arial" w:cs="Arial"/>
                <w:sz w:val="14"/>
                <w:szCs w:val="14"/>
              </w:rPr>
              <w:t>IFRS 12</w:t>
            </w:r>
          </w:p>
        </w:tc>
        <w:tc>
          <w:tcPr>
            <w:tcW w:w="499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רווח (הפסד) מפעילויות</w:t>
            </w:r>
            <w:r w:rsidRPr="00420A91">
              <w:rPr>
                <w:rFonts w:ascii="Arial" w:hAnsi="Arial" w:cs="Arial" w:hint="cs"/>
                <w:szCs w:val="20"/>
                <w:rtl/>
              </w:rPr>
              <w:t xml:space="preserve"> </w:t>
            </w:r>
            <w:r w:rsidRPr="00420A91">
              <w:rPr>
                <w:rFonts w:ascii="Arial" w:hAnsi="Arial" w:cs="Arial"/>
                <w:szCs w:val="20"/>
                <w:rtl/>
              </w:rPr>
              <w:t>שהופסקו, לאחר מס</w:t>
            </w: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(ג)ב16.</w:t>
            </w:r>
            <w:r w:rsidRPr="00420A91">
              <w:rPr>
                <w:rFonts w:ascii="Arial" w:hAnsi="Arial" w:cs="Arial"/>
                <w:sz w:val="14"/>
                <w:szCs w:val="14"/>
              </w:rPr>
              <w:t>IFRS 12</w:t>
            </w:r>
          </w:p>
        </w:tc>
        <w:tc>
          <w:tcPr>
            <w:tcW w:w="499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רווח (הפסד) כולל אחר לתקופה</w:t>
            </w:r>
          </w:p>
        </w:tc>
        <w:tc>
          <w:tcPr>
            <w:tcW w:w="1361" w:type="dxa"/>
            <w:vAlign w:val="bottom"/>
          </w:tcPr>
          <w:p w:rsidR="00AA46C7" w:rsidRPr="00420A91" w:rsidRDefault="00AA46C7" w:rsidP="009F70D5">
            <w:pPr>
              <w:pBdr>
                <w:bottom w:val="single" w:sz="4" w:space="1" w:color="auto"/>
              </w:pBdr>
              <w:spacing w:after="100" w:afterAutospacing="1"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after="100" w:afterAutospacing="1"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after="100" w:afterAutospacing="1"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(ד)ב16.</w:t>
            </w:r>
            <w:r w:rsidRPr="00420A91">
              <w:rPr>
                <w:rFonts w:ascii="Arial" w:hAnsi="Arial" w:cs="Arial"/>
                <w:sz w:val="14"/>
                <w:szCs w:val="14"/>
              </w:rPr>
              <w:t>IFRS 12</w:t>
            </w:r>
          </w:p>
        </w:tc>
        <w:tc>
          <w:tcPr>
            <w:tcW w:w="4990" w:type="dxa"/>
            <w:vAlign w:val="bottom"/>
          </w:tcPr>
          <w:p w:rsidR="00AA46C7" w:rsidRPr="00420A91" w:rsidRDefault="00AA46C7" w:rsidP="009F70D5">
            <w:pPr>
              <w:spacing w:before="20" w:after="20" w:line="240" w:lineRule="auto"/>
              <w:ind w:left="113" w:hanging="113"/>
              <w:rPr>
                <w:rFonts w:ascii="Arial" w:hAnsi="Arial" w:cs="Arial"/>
                <w:b/>
                <w:bCs/>
                <w:szCs w:val="20"/>
                <w:rtl/>
              </w:rPr>
            </w:pPr>
            <w:r w:rsidRPr="00420A91">
              <w:rPr>
                <w:rFonts w:ascii="Arial" w:hAnsi="Arial" w:cs="Arial"/>
                <w:b/>
                <w:bCs/>
                <w:szCs w:val="20"/>
                <w:rtl/>
              </w:rPr>
              <w:t>סך רווח (הפסד) כולל לתקופה</w:t>
            </w:r>
          </w:p>
        </w:tc>
        <w:tc>
          <w:tcPr>
            <w:tcW w:w="1361" w:type="dxa"/>
            <w:vAlign w:val="bottom"/>
          </w:tcPr>
          <w:p w:rsidR="00AA46C7" w:rsidRPr="00420A91" w:rsidRDefault="00AA46C7" w:rsidP="009F70D5">
            <w:pPr>
              <w:pBdr>
                <w:bottom w:val="double" w:sz="4" w:space="1" w:color="auto"/>
              </w:pBdr>
              <w:spacing w:after="100" w:afterAutospacing="1"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after="100" w:afterAutospacing="1"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after="100" w:afterAutospacing="1" w:line="240" w:lineRule="auto"/>
              <w:ind w:left="170" w:right="170"/>
              <w:jc w:val="center"/>
              <w:rPr>
                <w:rFonts w:ascii="Arial" w:hAnsi="Arial" w:cs="Arial"/>
                <w:szCs w:val="20"/>
                <w:rtl/>
              </w:rPr>
            </w:pPr>
          </w:p>
        </w:tc>
      </w:tr>
      <w:tr w:rsidR="00AA46C7" w:rsidRPr="00420A91" w:rsidTr="009F70D5">
        <w:trPr>
          <w:trHeight w:hRule="exact" w:val="57"/>
        </w:trPr>
        <w:tc>
          <w:tcPr>
            <w:tcW w:w="1361" w:type="dxa"/>
            <w:vAlign w:val="bottom"/>
          </w:tcPr>
          <w:p w:rsidR="00AA46C7" w:rsidRPr="00420A91" w:rsidRDefault="00AA46C7" w:rsidP="009F70D5">
            <w:pPr>
              <w:spacing w:before="80" w:line="240" w:lineRule="auto"/>
              <w:rPr>
                <w:rFonts w:ascii="Arial" w:hAnsi="Arial" w:cs="Arial"/>
                <w:sz w:val="14"/>
                <w:szCs w:val="14"/>
                <w:rtl/>
              </w:rPr>
            </w:pPr>
          </w:p>
        </w:tc>
        <w:tc>
          <w:tcPr>
            <w:tcW w:w="4990"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after="100" w:afterAutospacing="1" w:line="240" w:lineRule="auto"/>
              <w:ind w:left="170" w:right="170"/>
              <w:jc w:val="center"/>
              <w:rPr>
                <w:rFonts w:ascii="Arial" w:hAnsi="Arial" w:cs="Arial"/>
                <w:szCs w:val="20"/>
                <w:rtl/>
              </w:rPr>
            </w:pPr>
          </w:p>
        </w:tc>
      </w:tr>
    </w:tbl>
    <w:p w:rsidR="00AA46C7" w:rsidRPr="00420A91" w:rsidRDefault="00AA46C7" w:rsidP="00AA46C7">
      <w:pPr>
        <w:spacing w:line="240" w:lineRule="auto"/>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keepLines w:val="0"/>
              <w:overflowPunct/>
              <w:autoSpaceDE/>
              <w:autoSpaceDN/>
              <w:adjustRightInd/>
              <w:spacing w:before="80" w:line="240" w:lineRule="auto"/>
              <w:textAlignment w:val="auto"/>
              <w:rPr>
                <w:rFonts w:ascii="Arial" w:hAnsi="Arial" w:cs="Arial"/>
                <w:sz w:val="14"/>
                <w:szCs w:val="14"/>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szCs w:val="20"/>
                <w:rtl/>
              </w:rPr>
              <w:t>4.</w:t>
            </w:r>
            <w:r w:rsidRPr="00420A91">
              <w:rPr>
                <w:rFonts w:ascii="Arial" w:hAnsi="Arial" w:cs="Arial"/>
                <w:szCs w:val="20"/>
                <w:rtl/>
              </w:rPr>
              <w:tab/>
            </w:r>
            <w:r w:rsidRPr="00420A91">
              <w:rPr>
                <w:rFonts w:ascii="Arial" w:hAnsi="Arial" w:cs="Arial"/>
                <w:szCs w:val="20"/>
                <w:u w:val="single"/>
                <w:rtl/>
              </w:rPr>
              <w:t>מידע נוסף</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(א)22.</w:t>
            </w:r>
            <w:r w:rsidRPr="00420A91">
              <w:rPr>
                <w:rFonts w:ascii="Arial" w:hAnsi="Arial" w:cs="Arial"/>
                <w:sz w:val="14"/>
                <w:szCs w:val="14"/>
              </w:rPr>
              <w:t>IFRS 12</w:t>
            </w: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szCs w:val="20"/>
                <w:rtl/>
              </w:rPr>
              <w:t>א)</w:t>
            </w:r>
            <w:r w:rsidRPr="00420A91">
              <w:rPr>
                <w:rFonts w:ascii="Arial" w:hAnsi="Arial" w:cs="Arial"/>
                <w:szCs w:val="20"/>
                <w:rtl/>
              </w:rPr>
              <w:tab/>
              <w:t>מגבלות משמעותיות:</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 w:val="22"/>
                <w:szCs w:val="20"/>
                <w:rtl/>
              </w:rPr>
            </w:pPr>
            <w:r w:rsidRPr="00420A91">
              <w:rPr>
                <w:rFonts w:ascii="Arial" w:hAnsi="Arial" w:cs="Arial"/>
                <w:szCs w:val="20"/>
                <w:rtl/>
              </w:rPr>
              <w:t>[</w:t>
            </w:r>
            <w:r w:rsidRPr="00420A91">
              <w:rPr>
                <w:rFonts w:ascii="Arial" w:hAnsi="Arial" w:cs="Arial"/>
                <w:i/>
                <w:iCs/>
                <w:szCs w:val="20"/>
                <w:rtl/>
              </w:rPr>
              <w:t xml:space="preserve">יינתן גילוי על המהות של מגבלות משמעותיות כלשהן והיקפן (לדוגמה, כתוצאה מהסדרי אשראי, דרישות של גוף פיקוח או הסדרים חוזיים בין המשקיעים בעלי השליטה המשותפת </w:t>
            </w:r>
            <w:r w:rsidRPr="00420A91">
              <w:rPr>
                <w:rFonts w:ascii="Arial" w:hAnsi="Arial" w:cs="Arial" w:hint="cs"/>
                <w:i/>
                <w:iCs/>
                <w:szCs w:val="20"/>
                <w:rtl/>
              </w:rPr>
              <w:t>ב</w:t>
            </w:r>
            <w:r w:rsidRPr="00420A91">
              <w:rPr>
                <w:rFonts w:ascii="Arial" w:hAnsi="Arial" w:cs="Arial"/>
                <w:i/>
                <w:iCs/>
                <w:szCs w:val="20"/>
                <w:rtl/>
              </w:rPr>
              <w:t>עסקה המשותפת) על היכולת של עסקאות משותפות להעביר משאבים לישות בצורת דיבידנדים במזומן, או לפרוע הלוואות או להחזיר מקדמות שנעשו על ידי החברה.</w:t>
            </w:r>
            <w:r w:rsidRPr="00420A91">
              <w:rPr>
                <w:rFonts w:ascii="Arial" w:hAnsi="Arial" w:cs="Arial"/>
                <w:szCs w:val="20"/>
                <w:rtl/>
              </w:rPr>
              <w:t>]</w:t>
            </w:r>
          </w:p>
        </w:tc>
      </w:tr>
      <w:tr w:rsidR="00AA46C7" w:rsidRPr="00420A91" w:rsidTr="009F70D5">
        <w:trPr>
          <w:cantSplit/>
        </w:trPr>
        <w:tc>
          <w:tcPr>
            <w:tcW w:w="1361" w:type="dxa"/>
          </w:tcPr>
          <w:p w:rsidR="00AA46C7" w:rsidRPr="00420A91" w:rsidRDefault="00AA46C7" w:rsidP="009F70D5">
            <w:pPr>
              <w:spacing w:before="120" w:line="240" w:lineRule="auto"/>
              <w:rPr>
                <w:rFonts w:ascii="Arial" w:hAnsi="Arial" w:cs="Arial"/>
                <w:sz w:val="14"/>
                <w:szCs w:val="14"/>
                <w:rtl/>
              </w:rPr>
            </w:pPr>
            <w:r w:rsidRPr="00420A91">
              <w:rPr>
                <w:rFonts w:ascii="Arial" w:hAnsi="Arial" w:cs="Arial"/>
                <w:sz w:val="14"/>
                <w:szCs w:val="14"/>
                <w:rtl/>
              </w:rPr>
              <w:t>(ג)22.</w:t>
            </w:r>
            <w:r w:rsidRPr="00420A91">
              <w:rPr>
                <w:rFonts w:ascii="Arial" w:hAnsi="Arial" w:cs="Arial"/>
                <w:sz w:val="14"/>
                <w:szCs w:val="14"/>
              </w:rPr>
              <w:t>IFRS 12</w:t>
            </w:r>
          </w:p>
        </w:tc>
        <w:tc>
          <w:tcPr>
            <w:tcW w:w="9072" w:type="dxa"/>
          </w:tcPr>
          <w:p w:rsidR="00AA46C7" w:rsidRPr="00420A91" w:rsidRDefault="00AA46C7" w:rsidP="009F70D5">
            <w:pPr>
              <w:spacing w:before="60"/>
              <w:ind w:left="454" w:hanging="454"/>
              <w:jc w:val="both"/>
              <w:rPr>
                <w:rFonts w:ascii="Arial" w:hAnsi="Arial" w:cs="Arial"/>
                <w:sz w:val="22"/>
                <w:szCs w:val="20"/>
                <w:rtl/>
              </w:rPr>
            </w:pPr>
            <w:r w:rsidRPr="00420A91">
              <w:rPr>
                <w:rFonts w:ascii="Arial" w:hAnsi="Arial" w:cs="Arial"/>
                <w:szCs w:val="20"/>
                <w:rtl/>
              </w:rPr>
              <w:t>ב)</w:t>
            </w:r>
            <w:r w:rsidRPr="00420A91">
              <w:rPr>
                <w:rFonts w:ascii="Arial" w:hAnsi="Arial" w:cs="Arial"/>
                <w:szCs w:val="20"/>
                <w:rtl/>
              </w:rPr>
              <w:tab/>
              <w:t>חלק בהפסדים של חברה כ"</w:t>
            </w:r>
            <w:r w:rsidRPr="00420A91">
              <w:rPr>
                <w:rFonts w:ascii="Arial" w:hAnsi="Arial" w:cs="Arial" w:hint="cs"/>
                <w:szCs w:val="20"/>
                <w:rtl/>
              </w:rPr>
              <w:t>ב</w:t>
            </w:r>
            <w:r w:rsidRPr="00420A91">
              <w:rPr>
                <w:rFonts w:ascii="Arial" w:hAnsi="Arial" w:cs="Arial"/>
                <w:szCs w:val="20"/>
                <w:rtl/>
              </w:rPr>
              <w:t>:</w:t>
            </w:r>
          </w:p>
        </w:tc>
      </w:tr>
      <w:tr w:rsidR="00AA46C7" w:rsidRPr="00420A91" w:rsidTr="009F70D5">
        <w:trPr>
          <w:cantSplit/>
        </w:trPr>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 w:val="22"/>
                <w:szCs w:val="20"/>
                <w:rtl/>
              </w:rPr>
            </w:pPr>
            <w:r w:rsidRPr="00420A91">
              <w:rPr>
                <w:rFonts w:ascii="Arial" w:hAnsi="Arial" w:cs="Arial"/>
                <w:szCs w:val="20"/>
                <w:rtl/>
              </w:rPr>
              <w:t>החברה הפסיקה להכיר בחלקה בהפסדי חברת כ"</w:t>
            </w:r>
            <w:r w:rsidRPr="00420A91">
              <w:rPr>
                <w:rFonts w:ascii="Arial" w:hAnsi="Arial" w:cs="Arial" w:hint="cs"/>
                <w:szCs w:val="20"/>
                <w:rtl/>
              </w:rPr>
              <w:t>ב</w:t>
            </w:r>
            <w:r w:rsidRPr="00420A91">
              <w:rPr>
                <w:rFonts w:ascii="Arial" w:hAnsi="Arial" w:cs="Arial"/>
                <w:szCs w:val="20"/>
                <w:rtl/>
              </w:rPr>
              <w:t>, עסקה משותפת המטופלת בשיטת השווי המאזני, וזאת מאחר והחברה אינה ערבה להפסדי חברה כ"</w:t>
            </w:r>
            <w:r w:rsidRPr="00420A91">
              <w:rPr>
                <w:rFonts w:ascii="Arial" w:hAnsi="Arial" w:cs="Arial" w:hint="cs"/>
                <w:szCs w:val="20"/>
                <w:rtl/>
              </w:rPr>
              <w:t>ב</w:t>
            </w:r>
            <w:r w:rsidRPr="00420A91">
              <w:rPr>
                <w:rFonts w:ascii="Arial" w:hAnsi="Arial" w:cs="Arial"/>
                <w:szCs w:val="20"/>
                <w:rtl/>
              </w:rPr>
              <w:t>. חלקה של החברה בהפסדי חברה כ"</w:t>
            </w:r>
            <w:r w:rsidRPr="00420A91">
              <w:rPr>
                <w:rFonts w:ascii="Arial" w:hAnsi="Arial" w:cs="Arial" w:hint="cs"/>
                <w:szCs w:val="20"/>
                <w:rtl/>
              </w:rPr>
              <w:t>ב</w:t>
            </w:r>
            <w:r w:rsidRPr="00420A91">
              <w:rPr>
                <w:rFonts w:ascii="Arial" w:hAnsi="Arial" w:cs="Arial"/>
                <w:szCs w:val="20"/>
                <w:rtl/>
              </w:rPr>
              <w:t xml:space="preserve"> לתקופה ובמצטבר הסתכם לסך _____ ו-_____ אלפי ש"ח, בהתאמה (בשנת </w:t>
            </w:r>
            <w:r w:rsidR="005723D9" w:rsidRPr="00420A91">
              <w:rPr>
                <w:rFonts w:ascii="Arial" w:hAnsi="Arial" w:cs="Arial"/>
                <w:szCs w:val="20"/>
                <w:rtl/>
              </w:rPr>
              <w:t>2016</w:t>
            </w:r>
            <w:r w:rsidRPr="00420A91">
              <w:rPr>
                <w:rFonts w:ascii="Arial" w:hAnsi="Arial" w:cs="Arial"/>
                <w:szCs w:val="20"/>
                <w:rtl/>
              </w:rPr>
              <w:t xml:space="preserve">: _____ ו-_____ אלפי ש"ח; בשנת </w:t>
            </w:r>
            <w:r w:rsidR="005723D9" w:rsidRPr="00420A91">
              <w:rPr>
                <w:rFonts w:ascii="Arial" w:hAnsi="Arial" w:cs="Arial"/>
                <w:szCs w:val="20"/>
                <w:rtl/>
              </w:rPr>
              <w:t>2015</w:t>
            </w:r>
            <w:r w:rsidRPr="00420A91">
              <w:rPr>
                <w:rFonts w:ascii="Arial" w:hAnsi="Arial" w:cs="Arial"/>
                <w:szCs w:val="20"/>
                <w:rtl/>
              </w:rPr>
              <w:t>: _____ ו-_____ אלפי ש"ח).</w:t>
            </w:r>
          </w:p>
        </w:tc>
      </w:tr>
      <w:tr w:rsidR="00AA46C7" w:rsidRPr="00420A91" w:rsidTr="009F70D5">
        <w:trPr>
          <w:cantSplit/>
        </w:trPr>
        <w:tc>
          <w:tcPr>
            <w:tcW w:w="1361" w:type="dxa"/>
          </w:tcPr>
          <w:p w:rsidR="00AA46C7" w:rsidRPr="00420A91" w:rsidRDefault="00AA46C7" w:rsidP="009F70D5">
            <w:pPr>
              <w:spacing w:before="120" w:line="240" w:lineRule="auto"/>
              <w:rPr>
                <w:rFonts w:ascii="Arial" w:hAnsi="Arial" w:cs="Arial"/>
                <w:sz w:val="14"/>
                <w:szCs w:val="14"/>
                <w:rtl/>
              </w:rPr>
            </w:pPr>
            <w:r w:rsidRPr="00420A91">
              <w:rPr>
                <w:rFonts w:ascii="Arial" w:hAnsi="Arial" w:cs="Arial"/>
                <w:sz w:val="14"/>
                <w:szCs w:val="14"/>
                <w:rtl/>
              </w:rPr>
              <w:t>(ב)23.</w:t>
            </w:r>
            <w:r w:rsidRPr="00420A91">
              <w:rPr>
                <w:rFonts w:ascii="Arial" w:hAnsi="Arial" w:cs="Arial"/>
                <w:sz w:val="14"/>
                <w:szCs w:val="14"/>
              </w:rPr>
              <w:t>IFRS 12</w:t>
            </w:r>
          </w:p>
        </w:tc>
        <w:tc>
          <w:tcPr>
            <w:tcW w:w="9072" w:type="dxa"/>
          </w:tcPr>
          <w:p w:rsidR="00AA46C7" w:rsidRPr="00420A91" w:rsidRDefault="00AA46C7" w:rsidP="009F70D5">
            <w:pPr>
              <w:spacing w:before="60"/>
              <w:ind w:left="454" w:hanging="454"/>
              <w:jc w:val="both"/>
              <w:rPr>
                <w:rFonts w:ascii="Arial" w:hAnsi="Arial" w:cs="Arial"/>
                <w:sz w:val="22"/>
                <w:szCs w:val="20"/>
                <w:rtl/>
              </w:rPr>
            </w:pPr>
            <w:r w:rsidRPr="00420A91">
              <w:rPr>
                <w:rFonts w:ascii="Arial" w:hAnsi="Arial" w:cs="Arial"/>
                <w:szCs w:val="20"/>
                <w:rtl/>
              </w:rPr>
              <w:t>ג)</w:t>
            </w:r>
            <w:r w:rsidRPr="00420A91">
              <w:rPr>
                <w:rFonts w:ascii="Arial" w:hAnsi="Arial" w:cs="Arial"/>
                <w:szCs w:val="20"/>
                <w:rtl/>
              </w:rPr>
              <w:tab/>
              <w:t>התחייבויות תלויות שהתהוו ביחס לעסקאות משותפות</w:t>
            </w:r>
            <w:r w:rsidRPr="00420A91">
              <w:rPr>
                <w:rFonts w:ascii="Arial" w:hAnsi="Arial" w:cs="Arial" w:hint="cs"/>
                <w:szCs w:val="20"/>
                <w:rtl/>
              </w:rPr>
              <w:t>:</w:t>
            </w:r>
          </w:p>
        </w:tc>
      </w:tr>
      <w:tr w:rsidR="00AA46C7" w:rsidRPr="00420A91" w:rsidTr="009F70D5">
        <w:trPr>
          <w:cantSplit/>
        </w:trPr>
        <w:tc>
          <w:tcPr>
            <w:tcW w:w="1361" w:type="dxa"/>
          </w:tcPr>
          <w:p w:rsidR="00AA46C7" w:rsidRPr="00420A91" w:rsidRDefault="00AA46C7" w:rsidP="009F70D5">
            <w:pPr>
              <w:spacing w:before="120" w:line="240" w:lineRule="auto"/>
              <w:rPr>
                <w:rFonts w:ascii="Arial" w:hAnsi="Arial" w:cs="Arial"/>
                <w:sz w:val="14"/>
                <w:szCs w:val="14"/>
                <w:rtl/>
              </w:rPr>
            </w:pPr>
          </w:p>
        </w:tc>
        <w:tc>
          <w:tcPr>
            <w:tcW w:w="9072" w:type="dxa"/>
          </w:tcPr>
          <w:p w:rsidR="00AA46C7" w:rsidRPr="00420A91" w:rsidRDefault="00AA46C7" w:rsidP="00FB2D05">
            <w:pPr>
              <w:spacing w:before="20"/>
              <w:ind w:left="454" w:hanging="454"/>
              <w:jc w:val="both"/>
              <w:rPr>
                <w:rFonts w:ascii="Arial" w:hAnsi="Arial" w:cs="Arial"/>
                <w:szCs w:val="20"/>
                <w:rtl/>
              </w:rPr>
            </w:pPr>
            <w:r w:rsidRPr="00420A91">
              <w:rPr>
                <w:rFonts w:ascii="Arial" w:hAnsi="Arial" w:cs="Arial"/>
                <w:szCs w:val="20"/>
                <w:rtl/>
              </w:rPr>
              <w:t xml:space="preserve">ראה ביאור </w:t>
            </w:r>
            <w:r w:rsidR="00FB2D05" w:rsidRPr="00420A91">
              <w:rPr>
                <w:rFonts w:ascii="Arial" w:hAnsi="Arial" w:cs="Arial" w:hint="cs"/>
                <w:szCs w:val="20"/>
                <w:rtl/>
              </w:rPr>
              <w:t>39</w:t>
            </w:r>
            <w:r w:rsidRPr="00420A91">
              <w:rPr>
                <w:rFonts w:ascii="Arial" w:hAnsi="Arial" w:cs="Arial"/>
                <w:szCs w:val="20"/>
                <w:rtl/>
              </w:rPr>
              <w:t>(ב).</w:t>
            </w:r>
          </w:p>
        </w:tc>
      </w:tr>
    </w:tbl>
    <w:p w:rsidR="00AA46C7" w:rsidRPr="00420A91" w:rsidRDefault="00AA46C7" w:rsidP="00AA46C7">
      <w:pPr>
        <w:ind w:left="1361"/>
        <w:jc w:val="both"/>
        <w:rPr>
          <w:rFonts w:ascii="Arial" w:hAnsi="Arial" w:cs="Arial"/>
          <w:b/>
          <w:bCs/>
          <w:szCs w:val="20"/>
          <w:u w:val="single"/>
          <w:rtl/>
        </w:rPr>
      </w:pPr>
      <w:r w:rsidRPr="00420A91">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rPr>
          <w:cantSplit/>
        </w:trPr>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b/>
                <w:bCs/>
                <w:szCs w:val="20"/>
                <w:rtl/>
              </w:rPr>
              <w:t xml:space="preserve">ביאור </w:t>
            </w:r>
            <w:r w:rsidRPr="00420A91">
              <w:rPr>
                <w:rFonts w:ascii="Arial" w:hAnsi="Arial" w:cs="Arial" w:hint="cs"/>
                <w:b/>
                <w:bCs/>
                <w:szCs w:val="20"/>
                <w:rtl/>
              </w:rPr>
              <w:t>10</w:t>
            </w:r>
            <w:r w:rsidRPr="00420A91">
              <w:rPr>
                <w:rFonts w:ascii="Arial" w:hAnsi="Arial" w:cs="Arial"/>
                <w:b/>
                <w:bCs/>
                <w:szCs w:val="20"/>
                <w:rtl/>
              </w:rPr>
              <w:t xml:space="preserve"> - </w:t>
            </w:r>
            <w:r w:rsidRPr="00420A91">
              <w:rPr>
                <w:rFonts w:ascii="Arial" w:hAnsi="Arial" w:cs="Arial" w:hint="cs"/>
                <w:b/>
                <w:bCs/>
                <w:szCs w:val="20"/>
                <w:rtl/>
              </w:rPr>
              <w:t>השקעות בחברות המטופלות לפי שיטת השווי המאזני</w:t>
            </w:r>
            <w:r w:rsidRPr="00420A91">
              <w:rPr>
                <w:rFonts w:ascii="Arial" w:hAnsi="Arial" w:cs="Arial"/>
                <w:b/>
                <w:szCs w:val="20"/>
                <w:rtl/>
              </w:rPr>
              <w:t xml:space="preserve"> (המשך)</w:t>
            </w:r>
            <w:r w:rsidRPr="00420A91">
              <w:rPr>
                <w:rFonts w:ascii="Arial" w:hAnsi="Arial" w:cs="Arial"/>
                <w:b/>
                <w:bCs/>
                <w:szCs w:val="20"/>
                <w:rtl/>
              </w:rPr>
              <w:t>:</w:t>
            </w:r>
          </w:p>
        </w:tc>
      </w:tr>
      <w:tr w:rsidR="00AA46C7" w:rsidRPr="00420A91" w:rsidTr="009F70D5">
        <w:trPr>
          <w:cantSplit/>
        </w:trPr>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b/>
                <w:bCs/>
                <w:szCs w:val="20"/>
                <w:u w:val="single"/>
                <w:rtl/>
              </w:rPr>
            </w:pPr>
            <w:r w:rsidRPr="00420A91">
              <w:rPr>
                <w:rFonts w:ascii="Arial" w:hAnsi="Arial" w:cs="Arial" w:hint="cs"/>
                <w:b/>
                <w:bCs/>
                <w:szCs w:val="20"/>
                <w:rtl/>
              </w:rPr>
              <w:t>ב</w:t>
            </w:r>
            <w:r w:rsidRPr="00420A91">
              <w:rPr>
                <w:rFonts w:ascii="Arial" w:hAnsi="Arial" w:cs="Arial"/>
                <w:b/>
                <w:bCs/>
                <w:szCs w:val="20"/>
                <w:rtl/>
              </w:rPr>
              <w:t>.</w:t>
            </w:r>
            <w:r w:rsidRPr="00420A91">
              <w:rPr>
                <w:rFonts w:ascii="Arial" w:hAnsi="Arial" w:cs="Arial"/>
                <w:b/>
                <w:bCs/>
                <w:szCs w:val="20"/>
                <w:rtl/>
              </w:rPr>
              <w:tab/>
              <w:t xml:space="preserve">עסקאות משותפות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rPr>
          <w:cantSplit/>
        </w:trPr>
        <w:tc>
          <w:tcPr>
            <w:tcW w:w="1361" w:type="dxa"/>
          </w:tcPr>
          <w:p w:rsidR="00AA46C7" w:rsidRPr="00420A91" w:rsidRDefault="00AA46C7" w:rsidP="009F70D5">
            <w:pPr>
              <w:keepLines w:val="0"/>
              <w:overflowPunct/>
              <w:autoSpaceDE/>
              <w:autoSpaceDN/>
              <w:adjustRightInd/>
              <w:spacing w:before="80" w:line="240" w:lineRule="auto"/>
              <w:textAlignment w:val="auto"/>
              <w:rPr>
                <w:rFonts w:ascii="Arial" w:hAnsi="Arial" w:cs="Arial"/>
                <w:sz w:val="14"/>
                <w:szCs w:val="14"/>
              </w:rPr>
            </w:pP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szCs w:val="20"/>
                <w:rtl/>
              </w:rPr>
              <w:t>4.</w:t>
            </w:r>
            <w:r w:rsidRPr="00420A91">
              <w:rPr>
                <w:rFonts w:ascii="Arial" w:hAnsi="Arial" w:cs="Arial"/>
                <w:szCs w:val="20"/>
                <w:rtl/>
              </w:rPr>
              <w:tab/>
            </w:r>
            <w:r w:rsidRPr="00420A91">
              <w:rPr>
                <w:rFonts w:ascii="Arial" w:hAnsi="Arial" w:cs="Arial"/>
                <w:szCs w:val="20"/>
                <w:u w:val="single"/>
                <w:rtl/>
              </w:rPr>
              <w:t>מידע נוסף</w:t>
            </w:r>
            <w:r w:rsidRPr="00420A91">
              <w:rPr>
                <w:rFonts w:ascii="Arial" w:hAnsi="Arial" w:cs="Arial"/>
                <w:b/>
                <w:bCs/>
                <w:szCs w:val="20"/>
                <w:rtl/>
              </w:rPr>
              <w:t xml:space="preserve"> </w:t>
            </w:r>
            <w:r w:rsidRPr="00420A91">
              <w:rPr>
                <w:rFonts w:ascii="Arial" w:hAnsi="Arial" w:cs="Arial"/>
                <w:b/>
                <w:szCs w:val="20"/>
                <w:rtl/>
              </w:rPr>
              <w:t>(המשך)</w:t>
            </w:r>
            <w:r w:rsidRPr="00420A91">
              <w:rPr>
                <w:rFonts w:ascii="Arial" w:hAnsi="Arial" w:cs="Arial"/>
                <w:szCs w:val="20"/>
                <w:rtl/>
              </w:rPr>
              <w:t>:</w:t>
            </w:r>
          </w:p>
        </w:tc>
      </w:tr>
      <w:tr w:rsidR="00AA46C7" w:rsidRPr="00420A91" w:rsidTr="009F70D5">
        <w:trPr>
          <w:cantSplit/>
        </w:trPr>
        <w:tc>
          <w:tcPr>
            <w:tcW w:w="1361" w:type="dxa"/>
          </w:tcPr>
          <w:p w:rsidR="00AA46C7" w:rsidRPr="00420A91" w:rsidRDefault="00AA46C7" w:rsidP="009F70D5">
            <w:pPr>
              <w:spacing w:before="80" w:line="240" w:lineRule="auto"/>
              <w:ind w:right="-113"/>
              <w:rPr>
                <w:rFonts w:ascii="Arial" w:hAnsi="Arial" w:cs="Arial"/>
                <w:sz w:val="14"/>
                <w:szCs w:val="14"/>
                <w:rtl/>
              </w:rPr>
            </w:pPr>
            <w:r w:rsidRPr="00420A91">
              <w:rPr>
                <w:rFonts w:ascii="Arial" w:hAnsi="Arial" w:cs="Arial"/>
                <w:sz w:val="14"/>
                <w:szCs w:val="14"/>
                <w:rtl/>
              </w:rPr>
              <w:t>ב18 ,(א)23.</w:t>
            </w:r>
            <w:r w:rsidRPr="00420A91">
              <w:rPr>
                <w:rFonts w:ascii="Arial" w:hAnsi="Arial" w:cs="Arial"/>
                <w:sz w:val="14"/>
                <w:szCs w:val="14"/>
              </w:rPr>
              <w:t>IFRS 12</w:t>
            </w: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szCs w:val="20"/>
                <w:rtl/>
              </w:rPr>
              <w:t>ד)</w:t>
            </w:r>
            <w:r w:rsidRPr="00420A91">
              <w:rPr>
                <w:rFonts w:ascii="Arial" w:hAnsi="Arial" w:cs="Arial"/>
                <w:szCs w:val="20"/>
                <w:rtl/>
              </w:rPr>
              <w:tab/>
              <w:t>מחויבויות לעסקאות משותפות:</w:t>
            </w:r>
          </w:p>
        </w:tc>
      </w:tr>
      <w:tr w:rsidR="00AA46C7" w:rsidRPr="00420A91" w:rsidTr="009F70D5">
        <w:trPr>
          <w:cantSplit/>
        </w:trPr>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(א)ב19.</w:t>
            </w:r>
            <w:r w:rsidRPr="00420A91">
              <w:rPr>
                <w:rFonts w:ascii="Arial" w:hAnsi="Arial" w:cs="Arial"/>
                <w:sz w:val="14"/>
                <w:szCs w:val="14"/>
              </w:rPr>
              <w:t>IFRS 12</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להלן פירוט חלקה של החברה במחויבויות משותפות עם משקיעים אחרים לעסקאות משותפות שלא הוכרו כהתחייבות בסוף תקופת הדיווח ואשר יכולות לגרום לתזרים שלילי עתידי של מזומנים או של משאבים אחרים:</w:t>
            </w:r>
          </w:p>
        </w:tc>
      </w:tr>
    </w:tbl>
    <w:p w:rsidR="00AA46C7" w:rsidRPr="00420A91" w:rsidRDefault="00AA46C7" w:rsidP="00AA46C7">
      <w:pPr>
        <w:spacing w:line="20" w:lineRule="exact"/>
        <w:rPr>
          <w:rFonts w:ascii="Arial" w:hAnsi="Arial" w:cs="Arial"/>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6350"/>
        <w:gridCol w:w="1361"/>
        <w:gridCol w:w="1361"/>
      </w:tblGrid>
      <w:tr w:rsidR="00AA46C7" w:rsidRPr="00420A91" w:rsidTr="009F70D5">
        <w:trPr>
          <w:cantSplit/>
        </w:trPr>
        <w:tc>
          <w:tcPr>
            <w:tcW w:w="1361" w:type="dxa"/>
            <w:vAlign w:val="bottom"/>
          </w:tcPr>
          <w:p w:rsidR="00AA46C7" w:rsidRPr="00420A91" w:rsidRDefault="00AA46C7" w:rsidP="009F70D5">
            <w:pPr>
              <w:spacing w:line="240" w:lineRule="auto"/>
              <w:ind w:left="-57"/>
              <w:rPr>
                <w:rFonts w:ascii="Arial" w:hAnsi="Arial" w:cs="Arial"/>
                <w:sz w:val="14"/>
                <w:szCs w:val="14"/>
                <w:rtl/>
              </w:rPr>
            </w:pPr>
          </w:p>
        </w:tc>
        <w:tc>
          <w:tcPr>
            <w:tcW w:w="6350"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AA46C7" w:rsidRPr="00420A91" w:rsidTr="009F70D5">
        <w:trPr>
          <w:cantSplit/>
        </w:trPr>
        <w:tc>
          <w:tcPr>
            <w:tcW w:w="1361" w:type="dxa"/>
            <w:vAlign w:val="bottom"/>
          </w:tcPr>
          <w:p w:rsidR="00AA46C7" w:rsidRPr="00420A91" w:rsidRDefault="00AA46C7" w:rsidP="009F70D5">
            <w:pPr>
              <w:spacing w:line="240" w:lineRule="auto"/>
              <w:ind w:left="-57"/>
              <w:rPr>
                <w:rFonts w:ascii="Arial" w:hAnsi="Arial" w:cs="Arial"/>
                <w:sz w:val="14"/>
                <w:szCs w:val="14"/>
                <w:rtl/>
              </w:rPr>
            </w:pPr>
          </w:p>
        </w:tc>
        <w:tc>
          <w:tcPr>
            <w:tcW w:w="6350"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9F70D5">
            <w:pPr>
              <w:spacing w:line="240" w:lineRule="auto"/>
              <w:ind w:lef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מחויבות לספק הלוואות</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9F70D5">
            <w:pPr>
              <w:spacing w:line="240" w:lineRule="auto"/>
              <w:ind w:lef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מחויבויות לכיסוי הפסדים</w:t>
            </w: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9F70D5">
            <w:pPr>
              <w:spacing w:line="240" w:lineRule="auto"/>
              <w:ind w:lef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אחרות [</w:t>
            </w:r>
            <w:r w:rsidRPr="00420A91">
              <w:rPr>
                <w:rFonts w:ascii="Arial" w:hAnsi="Arial" w:cs="Arial"/>
                <w:i/>
                <w:iCs/>
                <w:szCs w:val="20"/>
                <w:rtl/>
              </w:rPr>
              <w:t>פרט</w:t>
            </w:r>
            <w:r w:rsidRPr="00420A91">
              <w:rPr>
                <w:rFonts w:ascii="Arial" w:hAnsi="Arial" w:cs="Arial"/>
                <w:szCs w:val="20"/>
                <w:rtl/>
              </w:rPr>
              <w:t>]</w:t>
            </w:r>
            <w:r w:rsidRPr="00420A91">
              <w:rPr>
                <w:rStyle w:val="FootnoteReference"/>
                <w:rFonts w:ascii="Arial" w:hAnsi="Arial" w:cs="Arial"/>
                <w:szCs w:val="20"/>
                <w:rtl/>
              </w:rPr>
              <w:footnoteReference w:id="224"/>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cantSplit/>
        </w:trPr>
        <w:tc>
          <w:tcPr>
            <w:tcW w:w="1361" w:type="dxa"/>
          </w:tcPr>
          <w:p w:rsidR="00AA46C7" w:rsidRPr="00420A91" w:rsidRDefault="00AA46C7" w:rsidP="009F70D5">
            <w:pPr>
              <w:spacing w:line="240" w:lineRule="auto"/>
              <w:ind w:left="-57"/>
              <w:rPr>
                <w:rFonts w:ascii="Arial" w:hAnsi="Arial" w:cs="Arial"/>
                <w:sz w:val="14"/>
                <w:szCs w:val="14"/>
                <w:rtl/>
              </w:rPr>
            </w:pPr>
          </w:p>
        </w:tc>
        <w:tc>
          <w:tcPr>
            <w:tcW w:w="6350" w:type="dxa"/>
            <w:vAlign w:val="bottom"/>
          </w:tcPr>
          <w:p w:rsidR="00AA46C7" w:rsidRPr="00420A91" w:rsidRDefault="00AA46C7" w:rsidP="009F70D5">
            <w:pPr>
              <w:spacing w:before="20" w:after="20" w:line="240" w:lineRule="auto"/>
              <w:ind w:left="340" w:hanging="113"/>
              <w:rPr>
                <w:rFonts w:ascii="Arial" w:hAnsi="Arial" w:cs="Arial"/>
                <w:szCs w:val="20"/>
                <w:rtl/>
              </w:rPr>
            </w:pPr>
            <w:r w:rsidRPr="00420A91">
              <w:rPr>
                <w:rFonts w:ascii="Arial" w:hAnsi="Arial" w:cs="Arial"/>
                <w:b/>
                <w:bCs/>
                <w:szCs w:val="20"/>
                <w:rtl/>
              </w:rPr>
              <w:t>סה"כ מחויבויות שלא הוכרו להשקיע מימון או משאבים</w:t>
            </w: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r>
      <w:tr w:rsidR="00AA46C7" w:rsidRPr="00420A91" w:rsidTr="009F70D5">
        <w:trPr>
          <w:cantSplit/>
          <w:trHeight w:hRule="exact" w:val="57"/>
        </w:trPr>
        <w:tc>
          <w:tcPr>
            <w:tcW w:w="1361" w:type="dxa"/>
            <w:vAlign w:val="bottom"/>
          </w:tcPr>
          <w:p w:rsidR="00AA46C7" w:rsidRPr="00420A91" w:rsidRDefault="00AA46C7" w:rsidP="009F70D5">
            <w:pPr>
              <w:spacing w:line="240" w:lineRule="auto"/>
              <w:ind w:left="-57"/>
              <w:rPr>
                <w:rFonts w:ascii="Arial" w:hAnsi="Arial" w:cs="Arial"/>
                <w:sz w:val="14"/>
                <w:szCs w:val="14"/>
                <w:rtl/>
              </w:rPr>
            </w:pPr>
          </w:p>
        </w:tc>
        <w:tc>
          <w:tcPr>
            <w:tcW w:w="6350"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bl>
    <w:p w:rsidR="00AA46C7" w:rsidRPr="00420A91" w:rsidRDefault="00AA46C7" w:rsidP="00AA46C7">
      <w:pPr>
        <w:spacing w:line="240" w:lineRule="auto"/>
        <w:rPr>
          <w:rFonts w:ascii="Arial" w:hAnsi="Arial" w:cs="Arial"/>
          <w:szCs w:val="20"/>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60" w:line="240" w:lineRule="auto"/>
              <w:rPr>
                <w:rFonts w:ascii="Arial" w:hAnsi="Arial" w:cs="Arial"/>
                <w:sz w:val="14"/>
                <w:szCs w:val="14"/>
                <w:rtl/>
              </w:rPr>
            </w:pPr>
            <w:r w:rsidRPr="00420A91">
              <w:rPr>
                <w:rFonts w:ascii="Arial" w:hAnsi="Arial" w:cs="Arial"/>
                <w:sz w:val="14"/>
                <w:szCs w:val="14"/>
                <w:rtl/>
              </w:rPr>
              <w:t>(ב)ב19.</w:t>
            </w:r>
            <w:r w:rsidRPr="00420A91">
              <w:rPr>
                <w:rFonts w:ascii="Arial" w:hAnsi="Arial" w:cs="Arial"/>
                <w:sz w:val="14"/>
                <w:szCs w:val="14"/>
              </w:rPr>
              <w:t>IFRS 12</w:t>
            </w:r>
          </w:p>
        </w:tc>
        <w:tc>
          <w:tcPr>
            <w:tcW w:w="9072" w:type="dxa"/>
          </w:tcPr>
          <w:p w:rsidR="00AA46C7" w:rsidRPr="00420A91" w:rsidRDefault="00AA46C7" w:rsidP="009F70D5">
            <w:pPr>
              <w:jc w:val="both"/>
              <w:rPr>
                <w:rFonts w:ascii="Arial" w:hAnsi="Arial" w:cs="Arial"/>
                <w:sz w:val="18"/>
                <w:szCs w:val="20"/>
                <w:rtl/>
              </w:rPr>
            </w:pPr>
            <w:r w:rsidRPr="00420A91">
              <w:rPr>
                <w:rFonts w:ascii="Arial" w:hAnsi="Arial" w:cs="Arial"/>
                <w:sz w:val="18"/>
                <w:szCs w:val="20"/>
                <w:rtl/>
              </w:rPr>
              <w:t>[</w:t>
            </w:r>
            <w:r w:rsidRPr="00420A91">
              <w:rPr>
                <w:rFonts w:ascii="Arial" w:hAnsi="Arial" w:cs="Arial"/>
                <w:i/>
                <w:iCs/>
                <w:sz w:val="18"/>
                <w:szCs w:val="20"/>
                <w:rtl/>
              </w:rPr>
              <w:t>יינתן גילוי למחויבויות שלא הוכרו לרכוש את זכות הבעלות של צד אחר (או חלק מאותה זכות בעלות) בעסקה משותפת אם אירוע מסוים יתרחש או לא יתרחש בעתיד.</w:t>
            </w:r>
            <w:r w:rsidRPr="00420A91">
              <w:rPr>
                <w:rFonts w:ascii="Arial" w:hAnsi="Arial" w:cs="Arial"/>
                <w:sz w:val="18"/>
                <w:szCs w:val="20"/>
                <w:rtl/>
              </w:rPr>
              <w:t>]</w:t>
            </w:r>
          </w:p>
        </w:tc>
      </w:tr>
      <w:tr w:rsidR="00AA46C7" w:rsidRPr="00420A91" w:rsidTr="009F70D5">
        <w:tc>
          <w:tcPr>
            <w:tcW w:w="1361" w:type="dxa"/>
          </w:tcPr>
          <w:p w:rsidR="00AA46C7" w:rsidRPr="00420A91" w:rsidRDefault="00AA46C7"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AA46C7" w:rsidRPr="00420A91" w:rsidRDefault="00AA46C7" w:rsidP="009F70D5">
            <w:pPr>
              <w:spacing w:before="120"/>
              <w:ind w:left="454" w:hanging="454"/>
              <w:jc w:val="both"/>
              <w:rPr>
                <w:rFonts w:ascii="Arial" w:hAnsi="Arial" w:cs="Arial"/>
                <w:b/>
                <w:bCs/>
                <w:sz w:val="22"/>
                <w:szCs w:val="20"/>
                <w:u w:val="single"/>
              </w:rPr>
            </w:pPr>
            <w:r w:rsidRPr="00420A91">
              <w:rPr>
                <w:rFonts w:ascii="Arial" w:hAnsi="Arial" w:cs="Arial" w:hint="cs"/>
                <w:b/>
                <w:bCs/>
                <w:szCs w:val="20"/>
                <w:rtl/>
              </w:rPr>
              <w:t>ג</w:t>
            </w:r>
            <w:r w:rsidRPr="00420A91">
              <w:rPr>
                <w:rFonts w:ascii="Arial" w:hAnsi="Arial" w:cs="Arial"/>
                <w:b/>
                <w:bCs/>
                <w:szCs w:val="20"/>
                <w:rtl/>
              </w:rPr>
              <w:t>.</w:t>
            </w:r>
            <w:r w:rsidRPr="00420A91">
              <w:rPr>
                <w:rFonts w:ascii="Arial" w:hAnsi="Arial" w:cs="Arial"/>
                <w:b/>
                <w:bCs/>
                <w:szCs w:val="20"/>
                <w:rtl/>
              </w:rPr>
              <w:tab/>
            </w:r>
            <w:r w:rsidRPr="00420A91">
              <w:rPr>
                <w:rFonts w:ascii="Arial" w:hAnsi="Arial" w:cs="Arial" w:hint="cs"/>
                <w:b/>
                <w:bCs/>
                <w:szCs w:val="20"/>
                <w:rtl/>
              </w:rPr>
              <w:t>הפסדים מ</w:t>
            </w:r>
            <w:r w:rsidRPr="00420A91">
              <w:rPr>
                <w:rFonts w:ascii="Arial" w:hAnsi="Arial" w:cs="Arial"/>
                <w:b/>
                <w:bCs/>
                <w:szCs w:val="20"/>
                <w:rtl/>
              </w:rPr>
              <w:t>ירידת ערך:</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126.</w:t>
            </w:r>
            <w:r w:rsidRPr="00420A91">
              <w:rPr>
                <w:rFonts w:ascii="Arial" w:hAnsi="Arial" w:cs="Arial"/>
                <w:sz w:val="14"/>
                <w:szCs w:val="14"/>
              </w:rPr>
              <w:t>IAS 36</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בתקופת הדיווח החברה הכירה בהפסדים מירידת ערך בגין השקעות בחברות כלולות ובעסקאות משותפות בסך _____ אלפי ש"ח (בשנת </w:t>
            </w:r>
            <w:r w:rsidR="005723D9" w:rsidRPr="00420A91">
              <w:rPr>
                <w:rFonts w:ascii="Arial" w:hAnsi="Arial" w:cs="Arial"/>
                <w:szCs w:val="20"/>
                <w:rtl/>
              </w:rPr>
              <w:t>2016</w:t>
            </w:r>
            <w:r w:rsidRPr="00420A91">
              <w:rPr>
                <w:rFonts w:ascii="Arial" w:hAnsi="Arial" w:cs="Arial"/>
                <w:szCs w:val="20"/>
                <w:rtl/>
              </w:rPr>
              <w:t xml:space="preserve">: _____ אלפי ש"ח; בשנת </w:t>
            </w:r>
            <w:r w:rsidR="005723D9" w:rsidRPr="00420A91">
              <w:rPr>
                <w:rFonts w:ascii="Arial" w:hAnsi="Arial" w:cs="Arial"/>
                <w:szCs w:val="20"/>
                <w:rtl/>
              </w:rPr>
              <w:t>2015</w:t>
            </w:r>
            <w:r w:rsidRPr="00420A91">
              <w:rPr>
                <w:rFonts w:ascii="Arial" w:hAnsi="Arial" w:cs="Arial"/>
                <w:szCs w:val="20"/>
                <w:rtl/>
              </w:rPr>
              <w:t>: _____ אלפי ש"ח) אשר סווגו ברווח או הפסד לחלק החברה ברווחי חברות המטופלות לפי לשיטת השווי המאזני.</w:t>
            </w:r>
            <w:r w:rsidRPr="00420A91">
              <w:rPr>
                <w:rStyle w:val="FootnoteReference"/>
                <w:rFonts w:ascii="Arial" w:hAnsi="Arial" w:cs="Arial"/>
                <w:szCs w:val="20"/>
                <w:rtl/>
              </w:rPr>
              <w:footnoteReference w:id="225"/>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r w:rsidRPr="00420A91">
              <w:rPr>
                <w:rFonts w:ascii="Arial" w:hAnsi="Arial" w:cs="Arial"/>
                <w:sz w:val="14"/>
                <w:szCs w:val="14"/>
                <w:rtl/>
              </w:rPr>
              <w:t>130.</w:t>
            </w:r>
            <w:r w:rsidRPr="00420A91">
              <w:rPr>
                <w:rFonts w:ascii="Arial" w:hAnsi="Arial" w:cs="Arial"/>
                <w:sz w:val="14"/>
                <w:szCs w:val="14"/>
              </w:rPr>
              <w:t>IAS 36</w:t>
            </w: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הפסדים מירידת ערך</w:t>
            </w:r>
            <w:r w:rsidRPr="00420A91">
              <w:rPr>
                <w:rFonts w:ascii="Arial" w:hAnsi="Arial" w:cs="Arial"/>
                <w:szCs w:val="20"/>
                <w:rtl/>
              </w:rPr>
              <w:t>:</w:t>
            </w:r>
            <w:r w:rsidRPr="00420A91">
              <w:rPr>
                <w:rStyle w:val="FootnoteReference"/>
                <w:rFonts w:ascii="Arial" w:hAnsi="Arial" w:cs="Arial"/>
                <w:szCs w:val="20"/>
                <w:rtl/>
              </w:rPr>
              <w:footnoteReference w:id="226"/>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p>
        </w:tc>
        <w:tc>
          <w:tcPr>
            <w:tcW w:w="9072" w:type="dxa"/>
          </w:tcPr>
          <w:p w:rsidR="00AA46C7" w:rsidRPr="00420A91" w:rsidRDefault="00AA46C7" w:rsidP="00D4465A">
            <w:pPr>
              <w:jc w:val="both"/>
              <w:rPr>
                <w:rFonts w:ascii="Arial" w:hAnsi="Arial" w:cs="Arial"/>
                <w:szCs w:val="20"/>
                <w:rtl/>
              </w:rPr>
            </w:pPr>
            <w:r w:rsidRPr="00420A91">
              <w:rPr>
                <w:rFonts w:ascii="Arial" w:hAnsi="Arial" w:cs="Arial"/>
                <w:szCs w:val="20"/>
                <w:rtl/>
              </w:rPr>
              <w:t xml:space="preserve">בתקופת הדיווח החברה הכירה בהפסד מירידת ערך בסך _____ אלפי ש"ח בגין חברת _______, חברה כלולה/עסקה משותפת השייכת למגזר ______. הסכום בר ההשבה בסך _____ אלפי ש"ח </w:t>
            </w:r>
            <w:r w:rsidR="000878CD" w:rsidRPr="00420A91">
              <w:rPr>
                <w:rFonts w:ascii="Arial" w:hAnsi="Arial" w:cs="Arial" w:hint="cs"/>
                <w:szCs w:val="20"/>
                <w:rtl/>
              </w:rPr>
              <w:t xml:space="preserve">נקבע לפי </w:t>
            </w:r>
            <w:r w:rsidRPr="00420A91">
              <w:rPr>
                <w:rFonts w:ascii="Arial" w:hAnsi="Arial" w:cs="Arial"/>
                <w:szCs w:val="20"/>
                <w:rtl/>
              </w:rPr>
              <w:t>שווי השימוש</w:t>
            </w:r>
            <w:r w:rsidRPr="00420A91">
              <w:rPr>
                <w:rStyle w:val="FootnoteReference"/>
                <w:rFonts w:ascii="Arial" w:hAnsi="Arial" w:cs="Arial"/>
                <w:szCs w:val="20"/>
                <w:rtl/>
              </w:rPr>
              <w:footnoteReference w:id="227"/>
            </w:r>
            <w:r w:rsidRPr="00420A91">
              <w:rPr>
                <w:rFonts w:ascii="Arial" w:hAnsi="Arial" w:cs="Arial"/>
                <w:szCs w:val="20"/>
                <w:rtl/>
              </w:rPr>
              <w:t xml:space="preserve"> של החברה הכלולה/העסקה המשותפת. שיעור הניכיון ששימש בחישוב שווי השימוש</w:t>
            </w:r>
            <w:r w:rsidR="000878CD" w:rsidRPr="00420A91">
              <w:rPr>
                <w:rFonts w:ascii="Arial" w:hAnsi="Arial" w:cs="Arial" w:hint="cs"/>
                <w:szCs w:val="20"/>
                <w:rtl/>
              </w:rPr>
              <w:t>:</w:t>
            </w:r>
            <w:r w:rsidRPr="00420A91">
              <w:rPr>
                <w:rFonts w:ascii="Arial" w:hAnsi="Arial" w:cs="Arial"/>
                <w:szCs w:val="20"/>
                <w:rtl/>
              </w:rPr>
              <w:t xml:space="preserve"> %__ (בשנת </w:t>
            </w:r>
            <w:r w:rsidR="005723D9" w:rsidRPr="00420A91">
              <w:rPr>
                <w:rFonts w:ascii="Arial" w:hAnsi="Arial" w:cs="Arial"/>
                <w:szCs w:val="20"/>
                <w:rtl/>
              </w:rPr>
              <w:t>2016</w:t>
            </w:r>
            <w:r w:rsidRPr="00420A91">
              <w:rPr>
                <w:rFonts w:ascii="Arial" w:hAnsi="Arial" w:cs="Arial"/>
                <w:szCs w:val="20"/>
                <w:rtl/>
              </w:rPr>
              <w:t xml:space="preserve">: %__). </w:t>
            </w:r>
            <w:r w:rsidRPr="00420A91">
              <w:rPr>
                <w:rFonts w:ascii="Arial" w:hAnsi="Arial" w:cs="Arial"/>
                <w:b/>
                <w:bCs/>
                <w:szCs w:val="20"/>
                <w:rtl/>
              </w:rPr>
              <w:t>[</w:t>
            </w:r>
            <w:r w:rsidRPr="00420A91">
              <w:rPr>
                <w:rFonts w:ascii="Arial" w:hAnsi="Arial" w:cs="Arial"/>
                <w:b/>
                <w:bCs/>
                <w:i/>
                <w:iCs/>
                <w:szCs w:val="20"/>
                <w:rtl/>
              </w:rPr>
              <w:t>לחלופין:</w:t>
            </w:r>
            <w:r w:rsidRPr="00420A91">
              <w:rPr>
                <w:rFonts w:ascii="Arial" w:hAnsi="Arial" w:cs="Arial"/>
                <w:szCs w:val="20"/>
                <w:rtl/>
              </w:rPr>
              <w:t xml:space="preserve"> הסכום בר ההשבה בסך _____ אלפי ש"ח </w:t>
            </w:r>
            <w:r w:rsidR="000878CD" w:rsidRPr="00420A91">
              <w:rPr>
                <w:rFonts w:ascii="Arial" w:hAnsi="Arial" w:cs="Arial" w:hint="cs"/>
                <w:szCs w:val="20"/>
                <w:rtl/>
              </w:rPr>
              <w:t xml:space="preserve">נקבע לפי </w:t>
            </w:r>
            <w:r w:rsidRPr="00420A91">
              <w:rPr>
                <w:rFonts w:ascii="Arial" w:hAnsi="Arial" w:cs="Arial"/>
                <w:szCs w:val="20"/>
                <w:rtl/>
              </w:rPr>
              <w:t>השווי ההוגן בניכוי עלויות מימוש של החברה הכלולה/העסקה המשותפת. מדידת השווי ההוגן סווגה ברמה __ של מדרג השווי ההוגן. [</w:t>
            </w:r>
            <w:r w:rsidRPr="00420A91">
              <w:rPr>
                <w:rFonts w:ascii="Arial" w:hAnsi="Arial" w:cs="Arial"/>
                <w:b/>
                <w:bCs/>
                <w:i/>
                <w:iCs/>
                <w:szCs w:val="20"/>
                <w:rtl/>
              </w:rPr>
              <w:t>כאשר מדידת השווי ההוגן סווגה ברמה 2 או ברמה 3:</w:t>
            </w:r>
            <w:r w:rsidRPr="00420A91">
              <w:rPr>
                <w:rFonts w:ascii="Arial" w:hAnsi="Arial" w:cs="Arial"/>
                <w:szCs w:val="20"/>
                <w:rtl/>
              </w:rPr>
              <w:t xml:space="preserve"> </w:t>
            </w:r>
            <w:r w:rsidRPr="00420A91">
              <w:rPr>
                <w:rFonts w:ascii="Arial" w:hAnsi="Arial" w:cs="Arial" w:hint="cs"/>
                <w:szCs w:val="20"/>
                <w:rtl/>
              </w:rPr>
              <w:t>[</w:t>
            </w:r>
            <w:r w:rsidRPr="00420A91">
              <w:rPr>
                <w:rFonts w:ascii="Arial" w:hAnsi="Arial" w:cs="Arial"/>
                <w:i/>
                <w:iCs/>
                <w:szCs w:val="20"/>
                <w:rtl/>
              </w:rPr>
              <w:t xml:space="preserve">יינתן גילוי: (א) לטכניקת ההערכה ששימשה במדידת השווי ההוגן בניכוי עלויות מימוש, ואם חל שינוי בטכניקת הערכה, גם לשינוי זה ולסיבה לביצועו, וכן (ב) לכל הנחת מפתח שהיוותה בסיס לקביעת השווי ההוגן בניכוי עלויות מימוש (ראה דוגמה בביאור </w:t>
            </w:r>
            <w:r w:rsidR="00D4465A" w:rsidRPr="00420A91">
              <w:rPr>
                <w:rFonts w:ascii="Arial" w:hAnsi="Arial" w:cs="Arial" w:hint="cs"/>
                <w:i/>
                <w:iCs/>
                <w:szCs w:val="20"/>
                <w:rtl/>
              </w:rPr>
              <w:t>38</w:t>
            </w:r>
            <w:r w:rsidRPr="00420A91">
              <w:rPr>
                <w:rFonts w:ascii="Arial" w:hAnsi="Arial" w:cs="Arial"/>
                <w:i/>
                <w:iCs/>
                <w:szCs w:val="20"/>
                <w:rtl/>
              </w:rPr>
              <w:t>(א)(1)), לרבות לשיעור הניכיון ששימש במדידה השוטפת ובמדידה הקודמת אם המדידה נעשתה תוך שימוש בטכניקת ערך נוכחי</w:t>
            </w:r>
            <w:r w:rsidRPr="00420A91">
              <w:rPr>
                <w:rFonts w:ascii="Arial" w:hAnsi="Arial" w:cs="Arial"/>
                <w:szCs w:val="20"/>
                <w:rtl/>
              </w:rPr>
              <w:t>].]</w:t>
            </w:r>
            <w:r w:rsidRPr="00420A91">
              <w:rPr>
                <w:rFonts w:ascii="Arial" w:hAnsi="Arial" w:cs="Arial" w:hint="cs"/>
                <w:b/>
                <w:bCs/>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(א)130.</w:t>
            </w:r>
            <w:r w:rsidRPr="00420A91">
              <w:rPr>
                <w:rFonts w:ascii="Arial" w:hAnsi="Arial" w:cs="Arial"/>
                <w:sz w:val="14"/>
                <w:szCs w:val="14"/>
              </w:rPr>
              <w:t>IAS 36</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יינתן גילוי לאירועים ולנסיבות שהובילו להכרה בהפסד מירידת ערך.</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r w:rsidRPr="00420A91">
              <w:rPr>
                <w:rFonts w:ascii="Arial" w:hAnsi="Arial" w:cs="Arial"/>
                <w:sz w:val="14"/>
                <w:szCs w:val="14"/>
                <w:rtl/>
              </w:rPr>
              <w:t>131.</w:t>
            </w:r>
            <w:r w:rsidRPr="00420A91">
              <w:rPr>
                <w:rFonts w:ascii="Arial" w:hAnsi="Arial" w:cs="Arial"/>
                <w:sz w:val="14"/>
                <w:szCs w:val="14"/>
              </w:rPr>
              <w:t>IAS 36</w:t>
            </w:r>
          </w:p>
        </w:tc>
        <w:tc>
          <w:tcPr>
            <w:tcW w:w="9072" w:type="dxa"/>
          </w:tcPr>
          <w:p w:rsidR="00AA46C7" w:rsidRPr="00420A91" w:rsidRDefault="00AA46C7" w:rsidP="00721AC1">
            <w:pPr>
              <w:spacing w:before="60"/>
              <w:ind w:left="454" w:hanging="454"/>
              <w:jc w:val="both"/>
              <w:rPr>
                <w:rFonts w:ascii="Arial" w:hAnsi="Arial" w:cs="Arial"/>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הפסדים אחרים מירידת ערך</w:t>
            </w:r>
            <w:r w:rsidRPr="00420A91">
              <w:rPr>
                <w:rFonts w:ascii="Arial" w:hAnsi="Arial" w:cs="Arial"/>
                <w:szCs w:val="20"/>
                <w:rtl/>
              </w:rPr>
              <w:t>:</w:t>
            </w:r>
            <w:r w:rsidR="00721AC1" w:rsidRPr="00420A91">
              <w:rPr>
                <w:rFonts w:ascii="Arial" w:hAnsi="Arial" w:cs="Arial" w:hint="cs"/>
                <w:szCs w:val="20"/>
                <w:vertAlign w:val="superscript"/>
                <w:rtl/>
              </w:rPr>
              <w:t>3</w:t>
            </w:r>
          </w:p>
        </w:tc>
      </w:tr>
      <w:tr w:rsidR="00AA46C7" w:rsidRPr="00420A91" w:rsidTr="009F70D5">
        <w:tc>
          <w:tcPr>
            <w:tcW w:w="1361" w:type="dxa"/>
          </w:tcPr>
          <w:p w:rsidR="00AA46C7" w:rsidRPr="00420A91" w:rsidRDefault="00AA46C7" w:rsidP="009F70D5">
            <w:pPr>
              <w:spacing w:before="6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בתקופת הדיווח החברה הכירה בסכום מצרפי של הפסדים מירידת ערך בסך _____ אלפי ש"ח בגין [</w:t>
            </w:r>
            <w:r w:rsidRPr="00420A91">
              <w:rPr>
                <w:rFonts w:ascii="Arial" w:hAnsi="Arial" w:cs="Arial"/>
                <w:i/>
                <w:iCs/>
                <w:szCs w:val="20"/>
                <w:rtl/>
              </w:rPr>
              <w:t>יינתן גילוי לסוגים העיקריים של החברות הכלולות ושל העסקאות המשותפות שהושפעו מירידת הערך וכן לאירועים ולנסיבות העיקריים שהובילו להכרה באותם הפסדים</w:t>
            </w:r>
            <w:r w:rsidRPr="00420A91">
              <w:rPr>
                <w:rFonts w:ascii="Arial" w:hAnsi="Arial" w:cs="Arial"/>
                <w:szCs w:val="20"/>
                <w:rtl/>
              </w:rPr>
              <w:t>].</w:t>
            </w:r>
          </w:p>
        </w:tc>
      </w:tr>
    </w:tbl>
    <w:p w:rsidR="00AA46C7" w:rsidRPr="00420A91" w:rsidRDefault="00AA46C7" w:rsidP="00AA46C7">
      <w:pPr>
        <w:keepLines w:val="0"/>
        <w:overflowPunct/>
        <w:autoSpaceDE/>
        <w:autoSpaceDN/>
        <w:bidi w:val="0"/>
        <w:adjustRightInd/>
        <w:spacing w:line="240" w:lineRule="auto"/>
        <w:textAlignment w:val="auto"/>
        <w:rPr>
          <w:rFonts w:ascii="Arial" w:hAnsi="Arial" w:cs="Arial"/>
          <w:sz w:val="16"/>
          <w:szCs w:val="20"/>
        </w:rPr>
      </w:pPr>
      <w:r w:rsidRPr="00420A91">
        <w:rPr>
          <w:rFonts w:ascii="Arial" w:hAnsi="Arial" w:cs="Arial"/>
          <w:sz w:val="16"/>
          <w:szCs w:val="20"/>
          <w:rtl/>
        </w:rPr>
        <w:br w:type="page"/>
      </w:r>
    </w:p>
    <w:p w:rsidR="00AA46C7" w:rsidRPr="00420A91" w:rsidRDefault="00AA46C7" w:rsidP="00AA46C7">
      <w:pPr>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AA46C7" w:rsidRPr="00420A91" w:rsidRDefault="00AA46C7" w:rsidP="00AA46C7">
      <w:pPr>
        <w:keepLines w:val="0"/>
        <w:overflowPunct/>
        <w:autoSpaceDE/>
        <w:autoSpaceDN/>
        <w:adjustRightInd/>
        <w:spacing w:line="240" w:lineRule="auto"/>
        <w:ind w:left="1361"/>
        <w:jc w:val="both"/>
        <w:textAlignment w:val="auto"/>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40" w:line="240" w:lineRule="auto"/>
              <w:rPr>
                <w:rFonts w:ascii="Arial" w:hAnsi="Arial" w:cs="Arial"/>
                <w:b/>
                <w:bCs/>
                <w:sz w:val="14"/>
                <w:szCs w:val="14"/>
                <w:rtl/>
              </w:rPr>
            </w:pPr>
          </w:p>
        </w:tc>
        <w:tc>
          <w:tcPr>
            <w:tcW w:w="9072" w:type="dxa"/>
          </w:tcPr>
          <w:p w:rsidR="00AA46C7" w:rsidRPr="00420A91" w:rsidRDefault="00AA46C7" w:rsidP="009F70D5">
            <w:pPr>
              <w:spacing w:before="20"/>
              <w:rPr>
                <w:rFonts w:ascii="Arial" w:hAnsi="Arial" w:cs="Arial"/>
                <w:b/>
                <w:bCs/>
                <w:szCs w:val="20"/>
                <w:rtl/>
              </w:rPr>
            </w:pPr>
            <w:r w:rsidRPr="00420A91">
              <w:rPr>
                <w:rFonts w:ascii="Arial" w:hAnsi="Arial" w:cs="Arial"/>
                <w:b/>
                <w:bCs/>
                <w:szCs w:val="20"/>
                <w:rtl/>
              </w:rPr>
              <w:t>ביאור 11 - נדל"ן להשקעה:</w:t>
            </w:r>
            <w:r w:rsidRPr="00420A91">
              <w:rPr>
                <w:rStyle w:val="FootnoteReference"/>
                <w:rFonts w:ascii="Arial" w:hAnsi="Arial" w:cs="Arial"/>
                <w:szCs w:val="20"/>
                <w:rtl/>
              </w:rPr>
              <w:footnoteReference w:id="228"/>
            </w:r>
          </w:p>
        </w:tc>
      </w:tr>
      <w:tr w:rsidR="00AA46C7" w:rsidRPr="00420A91" w:rsidTr="009F70D5">
        <w:tc>
          <w:tcPr>
            <w:tcW w:w="1361" w:type="dxa"/>
          </w:tcPr>
          <w:p w:rsidR="00AA46C7" w:rsidRPr="00420A91" w:rsidRDefault="00AA46C7" w:rsidP="009F70D5">
            <w:pPr>
              <w:spacing w:before="60" w:line="240" w:lineRule="auto"/>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b/>
                <w:bCs/>
                <w:szCs w:val="20"/>
                <w:rtl/>
              </w:rPr>
              <w:t>[</w:t>
            </w:r>
            <w:r w:rsidRPr="00420A91">
              <w:rPr>
                <w:rFonts w:ascii="Arial" w:hAnsi="Arial" w:cs="Arial"/>
                <w:b/>
                <w:bCs/>
                <w:i/>
                <w:iCs/>
                <w:szCs w:val="20"/>
                <w:rtl/>
              </w:rPr>
              <w:t>כאשר החברה מיישמת את מודל השווי ההוגן:</w:t>
            </w:r>
          </w:p>
        </w:tc>
      </w:tr>
      <w:tr w:rsidR="00AA46C7" w:rsidRPr="00420A91" w:rsidTr="009F70D5">
        <w:tc>
          <w:tcPr>
            <w:tcW w:w="1361" w:type="dxa"/>
          </w:tcPr>
          <w:p w:rsidR="00AA46C7" w:rsidRPr="00420A91" w:rsidRDefault="00AA46C7" w:rsidP="00F4471C">
            <w:pPr>
              <w:spacing w:line="240" w:lineRule="auto"/>
              <w:rPr>
                <w:rFonts w:ascii="Arial" w:hAnsi="Arial" w:cs="Arial"/>
                <w:sz w:val="14"/>
                <w:szCs w:val="14"/>
              </w:rPr>
            </w:pPr>
            <w:r w:rsidRPr="00420A91">
              <w:rPr>
                <w:rFonts w:ascii="Arial" w:hAnsi="Arial" w:cs="Arial"/>
                <w:sz w:val="14"/>
                <w:szCs w:val="14"/>
                <w:rtl/>
              </w:rPr>
              <w:t>76.</w:t>
            </w:r>
            <w:r w:rsidRPr="00420A91">
              <w:rPr>
                <w:rFonts w:ascii="Arial" w:hAnsi="Arial" w:cs="Arial"/>
                <w:sz w:val="14"/>
                <w:szCs w:val="14"/>
              </w:rPr>
              <w:t>IAS 40</w:t>
            </w:r>
            <w:r w:rsidRPr="00420A91">
              <w:rPr>
                <w:rFonts w:ascii="Arial" w:hAnsi="Arial" w:cs="Arial"/>
                <w:sz w:val="14"/>
                <w:szCs w:val="14"/>
                <w:rtl/>
              </w:rPr>
              <w:br/>
              <w:t>(ה)93.</w:t>
            </w:r>
            <w:r w:rsidRPr="00420A91">
              <w:rPr>
                <w:rFonts w:ascii="Arial" w:hAnsi="Arial" w:cs="Arial"/>
                <w:sz w:val="14"/>
                <w:szCs w:val="14"/>
              </w:rPr>
              <w:t>IFRS 13</w:t>
            </w:r>
          </w:p>
        </w:tc>
        <w:tc>
          <w:tcPr>
            <w:tcW w:w="9072" w:type="dxa"/>
          </w:tcPr>
          <w:p w:rsidR="00AA46C7" w:rsidRPr="00420A91" w:rsidRDefault="00AA46C7" w:rsidP="00BB2129">
            <w:pPr>
              <w:spacing w:before="20"/>
              <w:ind w:left="454" w:hanging="454"/>
              <w:jc w:val="both"/>
              <w:rPr>
                <w:rFonts w:ascii="Arial" w:hAnsi="Arial" w:cs="Arial"/>
                <w:b/>
                <w:bCs/>
                <w:szCs w:val="20"/>
                <w:rtl/>
              </w:rPr>
            </w:pPr>
            <w:r w:rsidRPr="00420A91">
              <w:rPr>
                <w:rFonts w:ascii="Arial" w:hAnsi="Arial" w:cs="Arial"/>
                <w:b/>
                <w:bCs/>
                <w:szCs w:val="20"/>
                <w:rtl/>
              </w:rPr>
              <w:t>א.</w:t>
            </w:r>
            <w:r w:rsidRPr="00420A91">
              <w:rPr>
                <w:rFonts w:ascii="Arial" w:hAnsi="Arial" w:cs="Arial"/>
                <w:b/>
                <w:bCs/>
                <w:szCs w:val="20"/>
                <w:rtl/>
              </w:rPr>
              <w:tab/>
              <w:t>הרכב ותנועה</w:t>
            </w:r>
            <w:r w:rsidR="00BB2129" w:rsidRPr="00420A91">
              <w:rPr>
                <w:rFonts w:ascii="Arial" w:hAnsi="Arial" w:cs="Arial" w:hint="cs"/>
                <w:b/>
                <w:bCs/>
                <w:szCs w:val="20"/>
                <w:rtl/>
              </w:rPr>
              <w:t xml:space="preserve"> במהלך התקופה</w:t>
            </w:r>
            <w:r w:rsidRPr="00420A91">
              <w:rPr>
                <w:rFonts w:ascii="Arial" w:hAnsi="Arial" w:cs="Arial"/>
                <w:b/>
                <w:bCs/>
                <w:szCs w:val="20"/>
                <w:rtl/>
              </w:rPr>
              <w:t>:</w:t>
            </w:r>
            <w:r w:rsidRPr="00420A91">
              <w:rPr>
                <w:rStyle w:val="FootnoteReference"/>
                <w:rFonts w:ascii="Arial" w:hAnsi="Arial" w:cs="Arial"/>
                <w:szCs w:val="20"/>
                <w:rtl/>
              </w:rPr>
              <w:footnoteReference w:id="229"/>
            </w:r>
          </w:p>
        </w:tc>
      </w:tr>
    </w:tbl>
    <w:p w:rsidR="00AA46C7" w:rsidRPr="00420A91" w:rsidRDefault="00AA46C7" w:rsidP="00AA46C7">
      <w:pPr>
        <w:bidi w:val="0"/>
        <w:spacing w:line="20" w:lineRule="exact"/>
        <w:jc w:val="both"/>
        <w:rPr>
          <w:rFonts w:ascii="Arial" w:hAnsi="Arial" w:cs="Arial"/>
          <w:rtl/>
        </w:rPr>
      </w:pPr>
    </w:p>
    <w:tbl>
      <w:tblPr>
        <w:bidiVisual/>
        <w:tblW w:w="10438" w:type="dxa"/>
        <w:tblLayout w:type="fixed"/>
        <w:tblCellMar>
          <w:left w:w="113" w:type="dxa"/>
          <w:right w:w="113" w:type="dxa"/>
        </w:tblCellMar>
        <w:tblLook w:val="01E0" w:firstRow="1" w:lastRow="1" w:firstColumn="1" w:lastColumn="1" w:noHBand="0" w:noVBand="0"/>
      </w:tblPr>
      <w:tblGrid>
        <w:gridCol w:w="1360"/>
        <w:gridCol w:w="2270"/>
        <w:gridCol w:w="851"/>
        <w:gridCol w:w="851"/>
        <w:gridCol w:w="851"/>
        <w:gridCol w:w="851"/>
        <w:gridCol w:w="851"/>
        <w:gridCol w:w="851"/>
        <w:gridCol w:w="851"/>
        <w:gridCol w:w="851"/>
      </w:tblGrid>
      <w:tr w:rsidR="008700FA" w:rsidRPr="00420A91" w:rsidTr="001C7840">
        <w:tc>
          <w:tcPr>
            <w:tcW w:w="1360" w:type="dxa"/>
          </w:tcPr>
          <w:p w:rsidR="008700FA" w:rsidRPr="00420A91" w:rsidRDefault="008700FA" w:rsidP="009F70D5">
            <w:pPr>
              <w:spacing w:before="60" w:line="240" w:lineRule="auto"/>
              <w:rPr>
                <w:rFonts w:ascii="Arial" w:hAnsi="Arial" w:cs="Arial"/>
                <w:sz w:val="14"/>
                <w:szCs w:val="14"/>
                <w:rtl/>
              </w:rPr>
            </w:pPr>
          </w:p>
        </w:tc>
        <w:tc>
          <w:tcPr>
            <w:tcW w:w="2270" w:type="dxa"/>
            <w:vAlign w:val="bottom"/>
          </w:tcPr>
          <w:p w:rsidR="008700FA" w:rsidRPr="00420A91" w:rsidRDefault="008700FA" w:rsidP="009F70D5">
            <w:pPr>
              <w:tabs>
                <w:tab w:val="left" w:pos="1228"/>
              </w:tabs>
              <w:spacing w:line="240" w:lineRule="auto"/>
              <w:rPr>
                <w:rFonts w:ascii="Arial" w:hAnsi="Arial" w:cs="Arial"/>
                <w:sz w:val="18"/>
                <w:szCs w:val="18"/>
                <w:rtl/>
              </w:rPr>
            </w:pPr>
          </w:p>
        </w:tc>
        <w:tc>
          <w:tcPr>
            <w:tcW w:w="6808" w:type="dxa"/>
            <w:gridSpan w:val="8"/>
            <w:vAlign w:val="bottom"/>
          </w:tcPr>
          <w:p w:rsidR="008700FA" w:rsidRPr="00420A91" w:rsidRDefault="008700FA" w:rsidP="008700FA">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Cs w:val="20"/>
                <w:rtl/>
              </w:rPr>
              <w:t>2017</w:t>
            </w:r>
          </w:p>
        </w:tc>
      </w:tr>
      <w:tr w:rsidR="008700FA" w:rsidRPr="00420A91" w:rsidTr="001C7840">
        <w:tc>
          <w:tcPr>
            <w:tcW w:w="1360" w:type="dxa"/>
          </w:tcPr>
          <w:p w:rsidR="008700FA" w:rsidRPr="00420A91" w:rsidRDefault="008700FA" w:rsidP="009F70D5">
            <w:pPr>
              <w:spacing w:before="60" w:line="240" w:lineRule="auto"/>
              <w:rPr>
                <w:rFonts w:ascii="Arial" w:hAnsi="Arial" w:cs="Arial"/>
                <w:sz w:val="14"/>
                <w:szCs w:val="14"/>
                <w:rtl/>
              </w:rPr>
            </w:pPr>
          </w:p>
        </w:tc>
        <w:tc>
          <w:tcPr>
            <w:tcW w:w="2270" w:type="dxa"/>
            <w:vAlign w:val="bottom"/>
          </w:tcPr>
          <w:p w:rsidR="008700FA" w:rsidRPr="00420A91" w:rsidRDefault="008700FA" w:rsidP="009F70D5">
            <w:pPr>
              <w:tabs>
                <w:tab w:val="left" w:pos="1228"/>
              </w:tabs>
              <w:spacing w:line="240" w:lineRule="auto"/>
              <w:rPr>
                <w:rFonts w:ascii="Arial" w:hAnsi="Arial" w:cs="Arial"/>
                <w:sz w:val="18"/>
                <w:szCs w:val="18"/>
                <w:rtl/>
              </w:rPr>
            </w:pPr>
          </w:p>
        </w:tc>
        <w:tc>
          <w:tcPr>
            <w:tcW w:w="1702" w:type="dxa"/>
            <w:gridSpan w:val="2"/>
            <w:vAlign w:val="bottom"/>
          </w:tcPr>
          <w:p w:rsidR="008700FA" w:rsidRPr="00420A91" w:rsidRDefault="008700FA"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קרקע</w:t>
            </w:r>
          </w:p>
        </w:tc>
        <w:tc>
          <w:tcPr>
            <w:tcW w:w="1702" w:type="dxa"/>
            <w:gridSpan w:val="2"/>
            <w:vAlign w:val="bottom"/>
          </w:tcPr>
          <w:p w:rsidR="008700FA" w:rsidRPr="00420A91" w:rsidRDefault="008700FA"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מבנים להשכרה</w:t>
            </w:r>
          </w:p>
        </w:tc>
        <w:tc>
          <w:tcPr>
            <w:tcW w:w="1702" w:type="dxa"/>
            <w:gridSpan w:val="2"/>
            <w:vAlign w:val="bottom"/>
          </w:tcPr>
          <w:p w:rsidR="008700FA" w:rsidRPr="00420A91" w:rsidRDefault="008700FA" w:rsidP="009F70D5">
            <w:pPr>
              <w:pBdr>
                <w:bottom w:val="single" w:sz="4" w:space="1" w:color="auto"/>
              </w:pBdr>
              <w:spacing w:before="20" w:line="240" w:lineRule="auto"/>
              <w:ind w:left="-57" w:right="-57"/>
              <w:jc w:val="center"/>
              <w:rPr>
                <w:rFonts w:ascii="Arial" w:hAnsi="Arial" w:cs="Arial"/>
                <w:b/>
                <w:bCs/>
                <w:sz w:val="18"/>
                <w:szCs w:val="18"/>
                <w:rtl/>
              </w:rPr>
            </w:pPr>
            <w:r w:rsidRPr="00420A91">
              <w:rPr>
                <w:rFonts w:ascii="Arial" w:hAnsi="Arial" w:cs="Arial"/>
                <w:b/>
                <w:bCs/>
                <w:sz w:val="18"/>
                <w:szCs w:val="18"/>
                <w:rtl/>
              </w:rPr>
              <w:t>נדל"ן להשקעה</w:t>
            </w:r>
          </w:p>
        </w:tc>
        <w:tc>
          <w:tcPr>
            <w:tcW w:w="851" w:type="dxa"/>
            <w:vAlign w:val="bottom"/>
          </w:tcPr>
          <w:p w:rsidR="008700FA" w:rsidRPr="00420A91" w:rsidRDefault="008700FA" w:rsidP="008700FA">
            <w:pPr>
              <w:spacing w:line="240" w:lineRule="auto"/>
              <w:ind w:left="-57" w:right="-57"/>
              <w:jc w:val="center"/>
              <w:rPr>
                <w:rFonts w:ascii="Arial" w:hAnsi="Arial" w:cs="Arial"/>
                <w:b/>
                <w:bCs/>
                <w:sz w:val="18"/>
                <w:szCs w:val="18"/>
                <w:rtl/>
              </w:rPr>
            </w:pPr>
            <w:r w:rsidRPr="00420A91">
              <w:rPr>
                <w:rFonts w:ascii="Arial" w:hAnsi="Arial" w:cs="Arial"/>
                <w:b/>
                <w:bCs/>
                <w:sz w:val="18"/>
                <w:szCs w:val="18"/>
                <w:rtl/>
              </w:rPr>
              <w:t>במודל</w:t>
            </w:r>
          </w:p>
        </w:tc>
        <w:tc>
          <w:tcPr>
            <w:tcW w:w="851" w:type="dxa"/>
            <w:vAlign w:val="bottom"/>
          </w:tcPr>
          <w:p w:rsidR="008700FA" w:rsidRPr="00420A91" w:rsidRDefault="008700FA" w:rsidP="008700FA">
            <w:pPr>
              <w:spacing w:line="240" w:lineRule="auto"/>
              <w:ind w:left="-57" w:right="-57"/>
              <w:jc w:val="center"/>
              <w:rPr>
                <w:rFonts w:ascii="Arial" w:hAnsi="Arial" w:cs="Arial"/>
                <w:b/>
                <w:bCs/>
                <w:sz w:val="18"/>
                <w:szCs w:val="18"/>
                <w:rtl/>
              </w:rPr>
            </w:pPr>
          </w:p>
        </w:tc>
      </w:tr>
      <w:tr w:rsidR="008700FA" w:rsidRPr="00420A91" w:rsidTr="008700FA">
        <w:tc>
          <w:tcPr>
            <w:tcW w:w="1360" w:type="dxa"/>
          </w:tcPr>
          <w:p w:rsidR="008700FA" w:rsidRPr="00420A91" w:rsidRDefault="008700FA" w:rsidP="009F70D5">
            <w:pPr>
              <w:spacing w:before="60" w:line="240" w:lineRule="auto"/>
              <w:rPr>
                <w:rFonts w:ascii="Arial" w:hAnsi="Arial" w:cs="Arial"/>
                <w:sz w:val="14"/>
                <w:szCs w:val="14"/>
                <w:rtl/>
              </w:rPr>
            </w:pPr>
          </w:p>
        </w:tc>
        <w:tc>
          <w:tcPr>
            <w:tcW w:w="2270" w:type="dxa"/>
            <w:vAlign w:val="bottom"/>
          </w:tcPr>
          <w:p w:rsidR="008700FA" w:rsidRPr="00420A91" w:rsidRDefault="008700FA" w:rsidP="009F70D5">
            <w:pPr>
              <w:tabs>
                <w:tab w:val="left" w:pos="1228"/>
              </w:tabs>
              <w:spacing w:line="240" w:lineRule="auto"/>
              <w:rPr>
                <w:rFonts w:ascii="Arial" w:hAnsi="Arial" w:cs="Arial"/>
                <w:sz w:val="18"/>
                <w:szCs w:val="18"/>
                <w:rtl/>
              </w:rPr>
            </w:pPr>
          </w:p>
        </w:tc>
        <w:tc>
          <w:tcPr>
            <w:tcW w:w="851" w:type="dxa"/>
            <w:vAlign w:val="bottom"/>
          </w:tcPr>
          <w:p w:rsidR="008700FA" w:rsidRPr="00420A91" w:rsidRDefault="008700FA"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ישראל</w:t>
            </w:r>
          </w:p>
        </w:tc>
        <w:tc>
          <w:tcPr>
            <w:tcW w:w="851" w:type="dxa"/>
            <w:vAlign w:val="bottom"/>
          </w:tcPr>
          <w:p w:rsidR="008700FA" w:rsidRPr="00420A91" w:rsidRDefault="008700FA"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אירופה</w:t>
            </w:r>
          </w:p>
        </w:tc>
        <w:tc>
          <w:tcPr>
            <w:tcW w:w="851" w:type="dxa"/>
            <w:vAlign w:val="bottom"/>
          </w:tcPr>
          <w:p w:rsidR="008700FA" w:rsidRPr="00420A91" w:rsidRDefault="008700FA"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משרדים</w:t>
            </w:r>
          </w:p>
        </w:tc>
        <w:tc>
          <w:tcPr>
            <w:tcW w:w="851" w:type="dxa"/>
            <w:vAlign w:val="bottom"/>
          </w:tcPr>
          <w:p w:rsidR="008700FA" w:rsidRPr="00420A91" w:rsidRDefault="008700FA"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מגורים</w:t>
            </w:r>
          </w:p>
        </w:tc>
        <w:tc>
          <w:tcPr>
            <w:tcW w:w="1702" w:type="dxa"/>
            <w:gridSpan w:val="2"/>
            <w:vAlign w:val="bottom"/>
          </w:tcPr>
          <w:p w:rsidR="008700FA" w:rsidRPr="00420A91" w:rsidRDefault="008700FA" w:rsidP="009F70D5">
            <w:pPr>
              <w:pBdr>
                <w:bottom w:val="single" w:sz="4" w:space="1" w:color="auto"/>
              </w:pBdr>
              <w:spacing w:before="20" w:line="240" w:lineRule="auto"/>
              <w:ind w:left="-57" w:right="-57"/>
              <w:jc w:val="center"/>
              <w:rPr>
                <w:rFonts w:ascii="Arial" w:hAnsi="Arial" w:cs="Arial"/>
                <w:b/>
                <w:bCs/>
                <w:sz w:val="18"/>
                <w:szCs w:val="18"/>
                <w:rtl/>
              </w:rPr>
            </w:pPr>
            <w:r w:rsidRPr="00420A91">
              <w:rPr>
                <w:rFonts w:ascii="Arial" w:hAnsi="Arial" w:cs="Arial"/>
                <w:b/>
                <w:bCs/>
                <w:sz w:val="18"/>
                <w:szCs w:val="18"/>
                <w:rtl/>
              </w:rPr>
              <w:t>בהקמה</w:t>
            </w:r>
          </w:p>
        </w:tc>
        <w:tc>
          <w:tcPr>
            <w:tcW w:w="851" w:type="dxa"/>
            <w:vAlign w:val="bottom"/>
          </w:tcPr>
          <w:p w:rsidR="008700FA" w:rsidRPr="00420A91" w:rsidRDefault="008700FA" w:rsidP="008700FA">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העלות</w:t>
            </w:r>
            <w:r w:rsidRPr="00420A91">
              <w:rPr>
                <w:rStyle w:val="FootnoteReference"/>
                <w:rFonts w:ascii="Arial" w:hAnsi="Arial" w:cs="Arial"/>
                <w:sz w:val="18"/>
                <w:szCs w:val="18"/>
                <w:rtl/>
              </w:rPr>
              <w:footnoteReference w:id="230"/>
            </w:r>
          </w:p>
        </w:tc>
        <w:tc>
          <w:tcPr>
            <w:tcW w:w="851" w:type="dxa"/>
            <w:vAlign w:val="bottom"/>
          </w:tcPr>
          <w:p w:rsidR="008700FA" w:rsidRPr="00420A91" w:rsidRDefault="008700FA" w:rsidP="008700FA">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סה"כ</w:t>
            </w:r>
          </w:p>
        </w:tc>
      </w:tr>
      <w:tr w:rsidR="00AA46C7" w:rsidRPr="00420A91" w:rsidTr="008700FA">
        <w:tc>
          <w:tcPr>
            <w:tcW w:w="1360" w:type="dxa"/>
          </w:tcPr>
          <w:p w:rsidR="00AA46C7" w:rsidRPr="00420A91" w:rsidRDefault="00AA46C7" w:rsidP="009F70D5">
            <w:pPr>
              <w:spacing w:before="60" w:line="240" w:lineRule="auto"/>
              <w:rPr>
                <w:rFonts w:ascii="Arial" w:hAnsi="Arial" w:cs="Arial"/>
                <w:sz w:val="14"/>
                <w:szCs w:val="14"/>
                <w:rtl/>
              </w:rPr>
            </w:pPr>
            <w:r w:rsidRPr="00420A91">
              <w:rPr>
                <w:rFonts w:ascii="Arial" w:hAnsi="Arial" w:cs="Arial"/>
                <w:sz w:val="14"/>
                <w:szCs w:val="14"/>
                <w:rtl/>
              </w:rPr>
              <w:t>(ב)93.</w:t>
            </w:r>
            <w:r w:rsidRPr="00420A91">
              <w:rPr>
                <w:rFonts w:ascii="Arial" w:hAnsi="Arial" w:cs="Arial"/>
                <w:sz w:val="14"/>
                <w:szCs w:val="14"/>
              </w:rPr>
              <w:t>IFRS 13</w:t>
            </w:r>
          </w:p>
        </w:tc>
        <w:tc>
          <w:tcPr>
            <w:tcW w:w="2270" w:type="dxa"/>
            <w:vAlign w:val="bottom"/>
          </w:tcPr>
          <w:p w:rsidR="00AA46C7" w:rsidRPr="00420A91" w:rsidRDefault="00AA46C7" w:rsidP="009F70D5">
            <w:pPr>
              <w:tabs>
                <w:tab w:val="left" w:pos="1228"/>
              </w:tabs>
              <w:spacing w:line="240" w:lineRule="auto"/>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רמה 3</w:t>
            </w:r>
          </w:p>
        </w:tc>
        <w:tc>
          <w:tcPr>
            <w:tcW w:w="85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רמה 2</w:t>
            </w:r>
          </w:p>
        </w:tc>
        <w:tc>
          <w:tcPr>
            <w:tcW w:w="85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רמה 3</w:t>
            </w:r>
          </w:p>
        </w:tc>
        <w:tc>
          <w:tcPr>
            <w:tcW w:w="85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רמה 3</w:t>
            </w:r>
          </w:p>
        </w:tc>
        <w:tc>
          <w:tcPr>
            <w:tcW w:w="85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רמה 3</w:t>
            </w:r>
          </w:p>
        </w:tc>
        <w:tc>
          <w:tcPr>
            <w:tcW w:w="851" w:type="dxa"/>
            <w:vAlign w:val="bottom"/>
          </w:tcPr>
          <w:p w:rsidR="00AA46C7" w:rsidRPr="00420A91" w:rsidRDefault="00AA46C7" w:rsidP="009F70D5">
            <w:pPr>
              <w:pBdr>
                <w:bottom w:val="single" w:sz="4" w:space="1" w:color="auto"/>
              </w:pBdr>
              <w:spacing w:before="20" w:line="240" w:lineRule="auto"/>
              <w:ind w:left="-57" w:right="-57"/>
              <w:jc w:val="center"/>
              <w:rPr>
                <w:rFonts w:ascii="Arial" w:hAnsi="Arial" w:cs="Arial"/>
                <w:b/>
                <w:bCs/>
                <w:sz w:val="18"/>
                <w:szCs w:val="18"/>
                <w:rtl/>
              </w:rPr>
            </w:pPr>
            <w:r w:rsidRPr="00420A91">
              <w:rPr>
                <w:rFonts w:ascii="Arial" w:hAnsi="Arial" w:cs="Arial"/>
                <w:b/>
                <w:bCs/>
                <w:sz w:val="18"/>
                <w:szCs w:val="18"/>
                <w:rtl/>
              </w:rPr>
              <w:t>עלות</w:t>
            </w:r>
            <w:r w:rsidRPr="00420A91">
              <w:rPr>
                <w:rStyle w:val="FootnoteReference"/>
                <w:rFonts w:ascii="Arial" w:hAnsi="Arial" w:cs="Arial"/>
                <w:sz w:val="18"/>
                <w:szCs w:val="18"/>
                <w:rtl/>
              </w:rPr>
              <w:footnoteReference w:id="231"/>
            </w: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p>
        </w:tc>
      </w:tr>
      <w:tr w:rsidR="00AA46C7" w:rsidRPr="00420A91" w:rsidTr="008700FA">
        <w:tc>
          <w:tcPr>
            <w:tcW w:w="1360" w:type="dxa"/>
          </w:tcPr>
          <w:p w:rsidR="00AA46C7" w:rsidRPr="00420A91" w:rsidRDefault="00AA46C7" w:rsidP="009F70D5">
            <w:pPr>
              <w:spacing w:line="240" w:lineRule="auto"/>
              <w:rPr>
                <w:rFonts w:ascii="Arial" w:hAnsi="Arial" w:cs="Arial"/>
                <w:sz w:val="14"/>
                <w:szCs w:val="14"/>
                <w:rtl/>
              </w:rPr>
            </w:pPr>
          </w:p>
        </w:tc>
        <w:tc>
          <w:tcPr>
            <w:tcW w:w="2270" w:type="dxa"/>
            <w:vAlign w:val="bottom"/>
          </w:tcPr>
          <w:p w:rsidR="00AA46C7" w:rsidRPr="00420A91" w:rsidRDefault="00AA46C7" w:rsidP="009F70D5">
            <w:pPr>
              <w:tabs>
                <w:tab w:val="left" w:pos="1228"/>
              </w:tabs>
              <w:spacing w:line="240" w:lineRule="auto"/>
              <w:rPr>
                <w:rFonts w:ascii="Arial" w:hAnsi="Arial" w:cs="Arial"/>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p>
        </w:tc>
      </w:tr>
      <w:tr w:rsidR="00AA46C7" w:rsidRPr="00420A91" w:rsidTr="008700FA">
        <w:tc>
          <w:tcPr>
            <w:tcW w:w="1360" w:type="dxa"/>
          </w:tcPr>
          <w:p w:rsidR="00AA46C7" w:rsidRPr="00420A91" w:rsidRDefault="00AA46C7" w:rsidP="009F70D5">
            <w:pPr>
              <w:spacing w:line="240" w:lineRule="auto"/>
              <w:rPr>
                <w:rFonts w:ascii="Arial" w:hAnsi="Arial" w:cs="Arial"/>
                <w:sz w:val="14"/>
                <w:szCs w:val="14"/>
                <w:rtl/>
              </w:rPr>
            </w:pPr>
          </w:p>
        </w:tc>
        <w:tc>
          <w:tcPr>
            <w:tcW w:w="2270" w:type="dxa"/>
            <w:vAlign w:val="bottom"/>
          </w:tcPr>
          <w:p w:rsidR="00AA46C7" w:rsidRPr="00420A91" w:rsidRDefault="00AA46C7" w:rsidP="009F70D5">
            <w:pPr>
              <w:spacing w:before="20" w:after="20" w:line="240" w:lineRule="auto"/>
              <w:ind w:left="113" w:hanging="113"/>
              <w:rPr>
                <w:rFonts w:ascii="Arial" w:hAnsi="Arial" w:cs="Arial"/>
                <w:b/>
                <w:bCs/>
                <w:sz w:val="18"/>
                <w:szCs w:val="18"/>
                <w:rtl/>
              </w:rPr>
            </w:pPr>
            <w:r w:rsidRPr="00420A91">
              <w:rPr>
                <w:rFonts w:ascii="Arial" w:hAnsi="Arial" w:cs="Arial"/>
                <w:sz w:val="18"/>
                <w:szCs w:val="18"/>
                <w:rtl/>
              </w:rPr>
              <w:t>יתרה ליום 1 בינואר</w:t>
            </w: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r>
      <w:tr w:rsidR="00AA46C7" w:rsidRPr="00420A91" w:rsidTr="008700FA">
        <w:tc>
          <w:tcPr>
            <w:tcW w:w="1360" w:type="dxa"/>
          </w:tcPr>
          <w:p w:rsidR="00AA46C7" w:rsidRPr="00420A91" w:rsidRDefault="00220576" w:rsidP="00913D6C">
            <w:pPr>
              <w:spacing w:line="140" w:lineRule="exact"/>
              <w:rPr>
                <w:rFonts w:ascii="Arial" w:hAnsi="Arial" w:cs="Arial"/>
                <w:sz w:val="14"/>
                <w:szCs w:val="14"/>
              </w:rPr>
            </w:pPr>
            <w:r w:rsidRPr="00420A91">
              <w:rPr>
                <w:rFonts w:ascii="Arial" w:hAnsi="Arial" w:cs="Arial" w:hint="cs"/>
                <w:sz w:val="14"/>
                <w:szCs w:val="14"/>
                <w:rtl/>
              </w:rPr>
              <w:t>(א)76.</w:t>
            </w:r>
            <w:r w:rsidRPr="00420A91">
              <w:rPr>
                <w:rFonts w:ascii="Arial" w:hAnsi="Arial" w:cs="Arial"/>
                <w:sz w:val="14"/>
                <w:szCs w:val="14"/>
              </w:rPr>
              <w:t>IAS 40</w:t>
            </w:r>
            <w:r w:rsidR="0088470F" w:rsidRPr="00420A91">
              <w:rPr>
                <w:rFonts w:ascii="Arial" w:hAnsi="Arial" w:cs="Arial"/>
                <w:sz w:val="14"/>
                <w:szCs w:val="14"/>
                <w:rtl/>
              </w:rPr>
              <w:br/>
            </w:r>
            <w:r w:rsidR="0088470F" w:rsidRPr="00420A91">
              <w:rPr>
                <w:rFonts w:ascii="Arial" w:hAnsi="Arial" w:cs="Arial" w:hint="cs"/>
                <w:sz w:val="14"/>
                <w:szCs w:val="14"/>
                <w:rtl/>
              </w:rPr>
              <w:t>(</w:t>
            </w:r>
            <w:r w:rsidR="0088470F" w:rsidRPr="00420A91">
              <w:rPr>
                <w:rFonts w:ascii="Arial" w:hAnsi="Arial" w:cs="Arial"/>
                <w:sz w:val="14"/>
                <w:szCs w:val="14"/>
              </w:rPr>
              <w:t>iii</w:t>
            </w:r>
            <w:r w:rsidR="0088470F" w:rsidRPr="00420A91">
              <w:rPr>
                <w:rFonts w:ascii="Arial" w:hAnsi="Arial" w:cs="Arial" w:hint="cs"/>
                <w:sz w:val="14"/>
                <w:szCs w:val="14"/>
                <w:rtl/>
              </w:rPr>
              <w:t>)</w:t>
            </w:r>
            <w:r w:rsidR="0088470F" w:rsidRPr="00420A91">
              <w:rPr>
                <w:rFonts w:ascii="Arial" w:hAnsi="Arial" w:cs="Arial"/>
                <w:sz w:val="14"/>
                <w:szCs w:val="14"/>
                <w:rtl/>
              </w:rPr>
              <w:t>(</w:t>
            </w:r>
            <w:r w:rsidR="0088470F" w:rsidRPr="00420A91">
              <w:rPr>
                <w:rFonts w:ascii="Arial" w:hAnsi="Arial" w:cs="Arial" w:hint="cs"/>
                <w:sz w:val="14"/>
                <w:szCs w:val="14"/>
                <w:rtl/>
              </w:rPr>
              <w:t>ה</w:t>
            </w:r>
            <w:r w:rsidR="0088470F" w:rsidRPr="00420A91">
              <w:rPr>
                <w:rFonts w:ascii="Arial" w:hAnsi="Arial" w:cs="Arial"/>
                <w:sz w:val="14"/>
                <w:szCs w:val="14"/>
                <w:rtl/>
              </w:rPr>
              <w:t>)93.</w:t>
            </w:r>
            <w:r w:rsidR="0088470F" w:rsidRPr="00420A91">
              <w:rPr>
                <w:rFonts w:ascii="Arial" w:hAnsi="Arial" w:cs="Arial"/>
                <w:sz w:val="14"/>
                <w:szCs w:val="14"/>
              </w:rPr>
              <w:t>IFRS 13</w:t>
            </w:r>
          </w:p>
        </w:tc>
        <w:tc>
          <w:tcPr>
            <w:tcW w:w="2270" w:type="dxa"/>
            <w:vAlign w:val="center"/>
          </w:tcPr>
          <w:p w:rsidR="00AA46C7" w:rsidRPr="00420A91" w:rsidRDefault="00AA46C7" w:rsidP="00F4471C">
            <w:pPr>
              <w:spacing w:before="20" w:after="20" w:line="240" w:lineRule="auto"/>
              <w:ind w:left="113" w:hanging="113"/>
              <w:rPr>
                <w:rFonts w:ascii="Arial" w:hAnsi="Arial" w:cs="Arial"/>
                <w:b/>
                <w:bCs/>
                <w:sz w:val="18"/>
                <w:szCs w:val="18"/>
                <w:rtl/>
              </w:rPr>
            </w:pPr>
            <w:r w:rsidRPr="00420A91">
              <w:rPr>
                <w:rFonts w:ascii="Arial" w:hAnsi="Arial" w:cs="Arial"/>
                <w:sz w:val="18"/>
                <w:szCs w:val="18"/>
                <w:rtl/>
              </w:rPr>
              <w:t>רכישות</w:t>
            </w: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r>
      <w:tr w:rsidR="00220576" w:rsidRPr="00420A91" w:rsidTr="008700FA">
        <w:tc>
          <w:tcPr>
            <w:tcW w:w="1360" w:type="dxa"/>
          </w:tcPr>
          <w:p w:rsidR="00220576" w:rsidRPr="00420A91" w:rsidRDefault="00220576" w:rsidP="00220576">
            <w:pPr>
              <w:spacing w:before="60" w:line="240" w:lineRule="auto"/>
              <w:rPr>
                <w:rFonts w:ascii="Arial" w:hAnsi="Arial" w:cs="Arial"/>
                <w:sz w:val="14"/>
                <w:szCs w:val="14"/>
                <w:rtl/>
              </w:rPr>
            </w:pPr>
            <w:r w:rsidRPr="00420A91">
              <w:rPr>
                <w:rFonts w:ascii="Arial" w:hAnsi="Arial" w:cs="Arial" w:hint="cs"/>
                <w:sz w:val="14"/>
                <w:szCs w:val="14"/>
                <w:rtl/>
              </w:rPr>
              <w:t>(א)76.</w:t>
            </w:r>
            <w:r w:rsidRPr="00420A91">
              <w:rPr>
                <w:rFonts w:ascii="Arial" w:hAnsi="Arial" w:cs="Arial"/>
                <w:sz w:val="14"/>
                <w:szCs w:val="14"/>
              </w:rPr>
              <w:t>IAS 40</w:t>
            </w:r>
          </w:p>
        </w:tc>
        <w:tc>
          <w:tcPr>
            <w:tcW w:w="2270" w:type="dxa"/>
          </w:tcPr>
          <w:p w:rsidR="00220576" w:rsidRPr="00420A91" w:rsidRDefault="00220576" w:rsidP="00220576">
            <w:pPr>
              <w:spacing w:before="20" w:after="20" w:line="240" w:lineRule="auto"/>
              <w:ind w:left="113" w:hanging="113"/>
              <w:rPr>
                <w:rFonts w:ascii="Arial" w:hAnsi="Arial" w:cs="Arial"/>
                <w:sz w:val="18"/>
                <w:szCs w:val="18"/>
                <w:rtl/>
              </w:rPr>
            </w:pPr>
            <w:r w:rsidRPr="00420A91">
              <w:rPr>
                <w:rFonts w:ascii="Arial" w:hAnsi="Arial" w:cs="Arial"/>
                <w:sz w:val="18"/>
                <w:szCs w:val="18"/>
                <w:rtl/>
              </w:rPr>
              <w:t>היוון הוצאות לאחר מועד ההכרה</w:t>
            </w: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r>
      <w:tr w:rsidR="00220576" w:rsidRPr="00420A91" w:rsidTr="008700FA">
        <w:tc>
          <w:tcPr>
            <w:tcW w:w="1360" w:type="dxa"/>
          </w:tcPr>
          <w:p w:rsidR="00220576" w:rsidRPr="00420A91" w:rsidRDefault="00220576" w:rsidP="00F4471C">
            <w:pPr>
              <w:spacing w:before="60" w:line="240" w:lineRule="auto"/>
              <w:rPr>
                <w:rFonts w:ascii="Arial" w:hAnsi="Arial" w:cs="Arial"/>
                <w:sz w:val="14"/>
                <w:szCs w:val="14"/>
                <w:rtl/>
              </w:rPr>
            </w:pPr>
            <w:r w:rsidRPr="00420A91">
              <w:rPr>
                <w:rFonts w:ascii="Arial" w:hAnsi="Arial" w:cs="Arial" w:hint="cs"/>
                <w:sz w:val="14"/>
                <w:szCs w:val="14"/>
                <w:rtl/>
              </w:rPr>
              <w:t>(ב)76.</w:t>
            </w:r>
            <w:r w:rsidRPr="00420A91">
              <w:rPr>
                <w:rFonts w:ascii="Arial" w:hAnsi="Arial" w:cs="Arial"/>
                <w:sz w:val="14"/>
                <w:szCs w:val="14"/>
              </w:rPr>
              <w:t>IAS 40</w:t>
            </w:r>
          </w:p>
        </w:tc>
        <w:tc>
          <w:tcPr>
            <w:tcW w:w="2270" w:type="dxa"/>
          </w:tcPr>
          <w:p w:rsidR="00220576" w:rsidRPr="00420A91" w:rsidRDefault="006F782A" w:rsidP="00220576">
            <w:pPr>
              <w:spacing w:before="20" w:after="20" w:line="240" w:lineRule="auto"/>
              <w:ind w:left="113" w:hanging="113"/>
              <w:rPr>
                <w:rFonts w:ascii="Arial" w:hAnsi="Arial" w:cs="Arial"/>
                <w:sz w:val="18"/>
                <w:szCs w:val="18"/>
                <w:rtl/>
              </w:rPr>
            </w:pPr>
            <w:r w:rsidRPr="00420A91">
              <w:rPr>
                <w:rFonts w:ascii="Arial" w:hAnsi="Arial" w:cs="Arial" w:hint="eastAsia"/>
                <w:sz w:val="18"/>
                <w:szCs w:val="18"/>
                <w:rtl/>
              </w:rPr>
              <w:t>צירופי</w:t>
            </w:r>
            <w:r w:rsidRPr="00420A91">
              <w:rPr>
                <w:rFonts w:ascii="Arial" w:hAnsi="Arial" w:cs="Arial"/>
                <w:sz w:val="18"/>
                <w:szCs w:val="18"/>
                <w:rtl/>
              </w:rPr>
              <w:t xml:space="preserve"> </w:t>
            </w:r>
            <w:r w:rsidRPr="00420A91">
              <w:rPr>
                <w:rFonts w:ascii="Arial" w:hAnsi="Arial" w:cs="Arial" w:hint="eastAsia"/>
                <w:sz w:val="18"/>
                <w:szCs w:val="18"/>
                <w:rtl/>
              </w:rPr>
              <w:t>עסקים</w:t>
            </w: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r>
      <w:tr w:rsidR="00220576" w:rsidRPr="00420A91" w:rsidTr="008700FA">
        <w:tc>
          <w:tcPr>
            <w:tcW w:w="1360" w:type="dxa"/>
          </w:tcPr>
          <w:p w:rsidR="00220576" w:rsidRPr="00420A91" w:rsidRDefault="00220576" w:rsidP="00F4471C">
            <w:pPr>
              <w:spacing w:before="60" w:line="240" w:lineRule="auto"/>
              <w:rPr>
                <w:rFonts w:ascii="Arial" w:hAnsi="Arial" w:cs="Arial"/>
                <w:sz w:val="14"/>
                <w:szCs w:val="14"/>
                <w:rtl/>
              </w:rPr>
            </w:pPr>
            <w:r w:rsidRPr="00420A91">
              <w:rPr>
                <w:rFonts w:ascii="Arial" w:hAnsi="Arial" w:cs="Arial" w:hint="cs"/>
                <w:sz w:val="14"/>
                <w:szCs w:val="14"/>
                <w:rtl/>
              </w:rPr>
              <w:t>(ו)76.</w:t>
            </w:r>
            <w:r w:rsidRPr="00420A91">
              <w:rPr>
                <w:rFonts w:ascii="Arial" w:hAnsi="Arial" w:cs="Arial"/>
                <w:sz w:val="14"/>
                <w:szCs w:val="14"/>
              </w:rPr>
              <w:t>IAS 40</w:t>
            </w:r>
          </w:p>
        </w:tc>
        <w:tc>
          <w:tcPr>
            <w:tcW w:w="2270" w:type="dxa"/>
          </w:tcPr>
          <w:p w:rsidR="00220576" w:rsidRPr="00420A91" w:rsidRDefault="00220576" w:rsidP="00220576">
            <w:pPr>
              <w:spacing w:before="20" w:after="20" w:line="240" w:lineRule="auto"/>
              <w:ind w:left="113" w:hanging="113"/>
              <w:rPr>
                <w:rFonts w:ascii="Arial" w:hAnsi="Arial" w:cs="Arial"/>
                <w:b/>
                <w:bCs/>
                <w:sz w:val="18"/>
                <w:szCs w:val="18"/>
                <w:rtl/>
              </w:rPr>
            </w:pPr>
            <w:r w:rsidRPr="00420A91">
              <w:rPr>
                <w:rFonts w:ascii="Arial" w:hAnsi="Arial" w:cs="Arial"/>
                <w:sz w:val="18"/>
                <w:szCs w:val="18"/>
                <w:rtl/>
              </w:rPr>
              <w:t>מעבר מרכוש קבוע</w:t>
            </w: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r>
      <w:tr w:rsidR="00220576" w:rsidRPr="00420A91" w:rsidTr="008700FA">
        <w:tc>
          <w:tcPr>
            <w:tcW w:w="1360" w:type="dxa"/>
          </w:tcPr>
          <w:p w:rsidR="00220576" w:rsidRPr="00420A91" w:rsidRDefault="00220576" w:rsidP="00220576">
            <w:pPr>
              <w:spacing w:before="60" w:line="240" w:lineRule="auto"/>
              <w:rPr>
                <w:rFonts w:ascii="Arial" w:hAnsi="Arial" w:cs="Arial"/>
                <w:sz w:val="14"/>
                <w:szCs w:val="14"/>
                <w:rtl/>
              </w:rPr>
            </w:pPr>
            <w:r w:rsidRPr="00420A91">
              <w:rPr>
                <w:rFonts w:ascii="Arial" w:hAnsi="Arial" w:cs="Arial" w:hint="cs"/>
                <w:sz w:val="14"/>
                <w:szCs w:val="14"/>
                <w:rtl/>
              </w:rPr>
              <w:t>(ו)76.</w:t>
            </w:r>
            <w:r w:rsidRPr="00420A91">
              <w:rPr>
                <w:rFonts w:ascii="Arial" w:hAnsi="Arial" w:cs="Arial"/>
                <w:sz w:val="14"/>
                <w:szCs w:val="14"/>
              </w:rPr>
              <w:t>IAS 40</w:t>
            </w:r>
          </w:p>
        </w:tc>
        <w:tc>
          <w:tcPr>
            <w:tcW w:w="2270" w:type="dxa"/>
          </w:tcPr>
          <w:p w:rsidR="00220576" w:rsidRPr="00420A91" w:rsidRDefault="00220576" w:rsidP="00220576">
            <w:pPr>
              <w:spacing w:before="20" w:after="20" w:line="240" w:lineRule="auto"/>
              <w:ind w:left="113" w:hanging="113"/>
              <w:rPr>
                <w:rFonts w:ascii="Arial" w:hAnsi="Arial" w:cs="Arial"/>
                <w:sz w:val="18"/>
                <w:szCs w:val="18"/>
                <w:rtl/>
              </w:rPr>
            </w:pPr>
            <w:r w:rsidRPr="00420A91">
              <w:rPr>
                <w:rFonts w:ascii="Arial" w:hAnsi="Arial" w:cs="Arial"/>
                <w:sz w:val="18"/>
                <w:szCs w:val="18"/>
                <w:rtl/>
              </w:rPr>
              <w:t>מעבר ממלאי מבנים למכירה</w:t>
            </w:r>
          </w:p>
        </w:tc>
        <w:tc>
          <w:tcPr>
            <w:tcW w:w="851" w:type="dxa"/>
            <w:vAlign w:val="bottom"/>
          </w:tcPr>
          <w:p w:rsidR="00220576" w:rsidRPr="00420A91" w:rsidRDefault="00220576" w:rsidP="00913D6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913D6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913D6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913D6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913D6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913D6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913D6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913D6C">
            <w:pPr>
              <w:spacing w:line="240" w:lineRule="auto"/>
              <w:ind w:left="28" w:right="28"/>
              <w:jc w:val="center"/>
              <w:rPr>
                <w:rFonts w:ascii="Arial" w:hAnsi="Arial" w:cs="Arial"/>
                <w:sz w:val="18"/>
                <w:szCs w:val="18"/>
                <w:rtl/>
              </w:rPr>
            </w:pPr>
          </w:p>
        </w:tc>
      </w:tr>
      <w:tr w:rsidR="00220576" w:rsidRPr="00420A91" w:rsidTr="008700FA">
        <w:tc>
          <w:tcPr>
            <w:tcW w:w="1360" w:type="dxa"/>
          </w:tcPr>
          <w:p w:rsidR="00220576" w:rsidRPr="00420A91" w:rsidRDefault="00220576" w:rsidP="00913D6C">
            <w:pPr>
              <w:spacing w:line="140" w:lineRule="exact"/>
              <w:rPr>
                <w:rFonts w:ascii="Arial" w:hAnsi="Arial" w:cs="Arial"/>
                <w:sz w:val="14"/>
                <w:szCs w:val="14"/>
                <w:rtl/>
              </w:rPr>
            </w:pPr>
            <w:r w:rsidRPr="00420A91">
              <w:rPr>
                <w:rFonts w:ascii="Arial" w:hAnsi="Arial" w:cs="Arial" w:hint="cs"/>
                <w:sz w:val="14"/>
                <w:szCs w:val="14"/>
                <w:rtl/>
              </w:rPr>
              <w:t>(ג)76.</w:t>
            </w:r>
            <w:r w:rsidRPr="00420A91">
              <w:rPr>
                <w:rFonts w:ascii="Arial" w:hAnsi="Arial" w:cs="Arial"/>
                <w:sz w:val="14"/>
                <w:szCs w:val="14"/>
              </w:rPr>
              <w:t>IAS 40</w:t>
            </w:r>
            <w:r w:rsidR="0088470F" w:rsidRPr="00420A91">
              <w:rPr>
                <w:rFonts w:ascii="Arial" w:hAnsi="Arial" w:cs="Arial"/>
                <w:sz w:val="14"/>
                <w:szCs w:val="14"/>
                <w:rtl/>
              </w:rPr>
              <w:br/>
            </w:r>
            <w:r w:rsidR="0088470F" w:rsidRPr="00420A91">
              <w:rPr>
                <w:rFonts w:ascii="Arial" w:hAnsi="Arial" w:cs="Arial" w:hint="cs"/>
                <w:sz w:val="14"/>
                <w:szCs w:val="14"/>
                <w:rtl/>
              </w:rPr>
              <w:t>(</w:t>
            </w:r>
            <w:r w:rsidR="0088470F" w:rsidRPr="00420A91">
              <w:rPr>
                <w:rFonts w:ascii="Arial" w:hAnsi="Arial" w:cs="Arial"/>
                <w:sz w:val="14"/>
                <w:szCs w:val="14"/>
              </w:rPr>
              <w:t>iii</w:t>
            </w:r>
            <w:r w:rsidR="0088470F" w:rsidRPr="00420A91">
              <w:rPr>
                <w:rFonts w:ascii="Arial" w:hAnsi="Arial" w:cs="Arial" w:hint="cs"/>
                <w:sz w:val="14"/>
                <w:szCs w:val="14"/>
                <w:rtl/>
              </w:rPr>
              <w:t>)</w:t>
            </w:r>
            <w:r w:rsidR="0088470F" w:rsidRPr="00420A91">
              <w:rPr>
                <w:rFonts w:ascii="Arial" w:hAnsi="Arial" w:cs="Arial"/>
                <w:sz w:val="14"/>
                <w:szCs w:val="14"/>
                <w:rtl/>
              </w:rPr>
              <w:t>(</w:t>
            </w:r>
            <w:r w:rsidR="0088470F" w:rsidRPr="00420A91">
              <w:rPr>
                <w:rFonts w:ascii="Arial" w:hAnsi="Arial" w:cs="Arial" w:hint="cs"/>
                <w:sz w:val="14"/>
                <w:szCs w:val="14"/>
                <w:rtl/>
              </w:rPr>
              <w:t>ה</w:t>
            </w:r>
            <w:r w:rsidR="0088470F" w:rsidRPr="00420A91">
              <w:rPr>
                <w:rFonts w:ascii="Arial" w:hAnsi="Arial" w:cs="Arial"/>
                <w:sz w:val="14"/>
                <w:szCs w:val="14"/>
                <w:rtl/>
              </w:rPr>
              <w:t>)93.</w:t>
            </w:r>
            <w:r w:rsidR="0088470F" w:rsidRPr="00420A91">
              <w:rPr>
                <w:rFonts w:ascii="Arial" w:hAnsi="Arial" w:cs="Arial"/>
                <w:sz w:val="14"/>
                <w:szCs w:val="14"/>
              </w:rPr>
              <w:t>IFRS 13</w:t>
            </w:r>
          </w:p>
        </w:tc>
        <w:tc>
          <w:tcPr>
            <w:tcW w:w="2270" w:type="dxa"/>
            <w:vAlign w:val="center"/>
          </w:tcPr>
          <w:p w:rsidR="00220576" w:rsidRPr="00420A91" w:rsidRDefault="00220576" w:rsidP="00F4471C">
            <w:pPr>
              <w:spacing w:before="20" w:after="20" w:line="240" w:lineRule="auto"/>
              <w:ind w:left="113" w:hanging="113"/>
              <w:rPr>
                <w:rFonts w:ascii="Arial" w:hAnsi="Arial" w:cs="Arial"/>
                <w:b/>
                <w:bCs/>
                <w:sz w:val="18"/>
                <w:szCs w:val="18"/>
                <w:rtl/>
              </w:rPr>
            </w:pPr>
            <w:r w:rsidRPr="00420A91">
              <w:rPr>
                <w:rFonts w:ascii="Arial" w:hAnsi="Arial" w:cs="Arial"/>
                <w:sz w:val="18"/>
                <w:szCs w:val="18"/>
                <w:rtl/>
              </w:rPr>
              <w:t xml:space="preserve">מימושים </w:t>
            </w: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r>
      <w:tr w:rsidR="00220576" w:rsidRPr="00420A91" w:rsidTr="008700FA">
        <w:tc>
          <w:tcPr>
            <w:tcW w:w="1360" w:type="dxa"/>
          </w:tcPr>
          <w:p w:rsidR="00220576" w:rsidRPr="00420A91" w:rsidRDefault="00220576" w:rsidP="00220576">
            <w:pPr>
              <w:spacing w:before="60" w:line="240" w:lineRule="auto"/>
              <w:rPr>
                <w:rFonts w:ascii="Arial" w:hAnsi="Arial" w:cs="Arial"/>
                <w:sz w:val="14"/>
                <w:szCs w:val="14"/>
                <w:rtl/>
              </w:rPr>
            </w:pPr>
          </w:p>
        </w:tc>
        <w:tc>
          <w:tcPr>
            <w:tcW w:w="2270" w:type="dxa"/>
          </w:tcPr>
          <w:p w:rsidR="00220576" w:rsidRPr="00420A91" w:rsidRDefault="006F782A" w:rsidP="00220576">
            <w:pPr>
              <w:spacing w:before="20" w:after="20" w:line="240" w:lineRule="auto"/>
              <w:ind w:left="113" w:hanging="113"/>
              <w:rPr>
                <w:rFonts w:ascii="Arial" w:hAnsi="Arial" w:cs="Arial"/>
                <w:b/>
                <w:bCs/>
                <w:sz w:val="18"/>
                <w:szCs w:val="18"/>
                <w:rtl/>
              </w:rPr>
            </w:pPr>
            <w:r w:rsidRPr="00420A91">
              <w:rPr>
                <w:rFonts w:ascii="Arial" w:hAnsi="Arial" w:cs="Arial" w:hint="cs"/>
                <w:sz w:val="18"/>
                <w:szCs w:val="18"/>
                <w:rtl/>
              </w:rPr>
              <w:t>איבוד שליטה בחברות בנות</w:t>
            </w: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r>
      <w:tr w:rsidR="00220576" w:rsidRPr="00420A91" w:rsidTr="008700FA">
        <w:tc>
          <w:tcPr>
            <w:tcW w:w="1360" w:type="dxa"/>
          </w:tcPr>
          <w:p w:rsidR="00220576" w:rsidRPr="00420A91" w:rsidRDefault="00220576" w:rsidP="00F4471C">
            <w:pPr>
              <w:spacing w:before="60" w:line="240" w:lineRule="auto"/>
              <w:rPr>
                <w:rFonts w:ascii="Arial" w:hAnsi="Arial" w:cs="Arial"/>
                <w:sz w:val="14"/>
                <w:szCs w:val="14"/>
                <w:rtl/>
              </w:rPr>
            </w:pPr>
            <w:r w:rsidRPr="00420A91">
              <w:rPr>
                <w:rFonts w:ascii="Arial" w:hAnsi="Arial" w:cs="Arial" w:hint="cs"/>
                <w:sz w:val="14"/>
                <w:szCs w:val="14"/>
                <w:rtl/>
              </w:rPr>
              <w:t>(ג)76.</w:t>
            </w:r>
            <w:r w:rsidRPr="00420A91">
              <w:rPr>
                <w:rFonts w:ascii="Arial" w:hAnsi="Arial" w:cs="Arial"/>
                <w:sz w:val="14"/>
                <w:szCs w:val="14"/>
              </w:rPr>
              <w:t>IAS 40</w:t>
            </w:r>
          </w:p>
        </w:tc>
        <w:tc>
          <w:tcPr>
            <w:tcW w:w="2270" w:type="dxa"/>
          </w:tcPr>
          <w:p w:rsidR="00220576" w:rsidRPr="00420A91" w:rsidRDefault="00220576" w:rsidP="00220576">
            <w:pPr>
              <w:spacing w:before="20" w:after="20" w:line="240" w:lineRule="auto"/>
              <w:ind w:left="113" w:hanging="113"/>
              <w:rPr>
                <w:rFonts w:ascii="Arial" w:hAnsi="Arial" w:cs="Arial"/>
                <w:b/>
                <w:bCs/>
                <w:sz w:val="18"/>
                <w:szCs w:val="18"/>
                <w:rtl/>
              </w:rPr>
            </w:pPr>
            <w:r w:rsidRPr="00420A91">
              <w:rPr>
                <w:rFonts w:ascii="Arial" w:hAnsi="Arial" w:cs="Arial"/>
                <w:sz w:val="18"/>
                <w:szCs w:val="18"/>
                <w:rtl/>
              </w:rPr>
              <w:t>נכסים שסווגו כמוחזקים למכירה</w:t>
            </w: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r>
      <w:tr w:rsidR="00220576" w:rsidRPr="00420A91" w:rsidTr="008700FA">
        <w:tc>
          <w:tcPr>
            <w:tcW w:w="1360" w:type="dxa"/>
          </w:tcPr>
          <w:p w:rsidR="00220576" w:rsidRPr="00420A91" w:rsidRDefault="00220576" w:rsidP="00220576">
            <w:pPr>
              <w:spacing w:before="60" w:line="240" w:lineRule="auto"/>
              <w:rPr>
                <w:rFonts w:ascii="Arial" w:hAnsi="Arial" w:cs="Arial"/>
                <w:sz w:val="14"/>
                <w:szCs w:val="14"/>
                <w:rtl/>
              </w:rPr>
            </w:pPr>
            <w:r w:rsidRPr="00420A91">
              <w:rPr>
                <w:rFonts w:ascii="Arial" w:hAnsi="Arial" w:cs="Arial" w:hint="cs"/>
                <w:sz w:val="14"/>
                <w:szCs w:val="14"/>
                <w:rtl/>
              </w:rPr>
              <w:t>(ו)76.</w:t>
            </w:r>
            <w:r w:rsidRPr="00420A91">
              <w:rPr>
                <w:rFonts w:ascii="Arial" w:hAnsi="Arial" w:cs="Arial"/>
                <w:sz w:val="14"/>
                <w:szCs w:val="14"/>
              </w:rPr>
              <w:t>IAS 40</w:t>
            </w:r>
          </w:p>
        </w:tc>
        <w:tc>
          <w:tcPr>
            <w:tcW w:w="2270" w:type="dxa"/>
          </w:tcPr>
          <w:p w:rsidR="00220576" w:rsidRPr="00420A91" w:rsidRDefault="00220576" w:rsidP="00220576">
            <w:pPr>
              <w:spacing w:before="20" w:after="20" w:line="240" w:lineRule="auto"/>
              <w:ind w:left="113" w:hanging="113"/>
              <w:rPr>
                <w:rFonts w:ascii="Arial" w:hAnsi="Arial" w:cs="Arial"/>
                <w:b/>
                <w:bCs/>
                <w:sz w:val="18"/>
                <w:szCs w:val="18"/>
                <w:rtl/>
              </w:rPr>
            </w:pPr>
            <w:r w:rsidRPr="00420A91">
              <w:rPr>
                <w:rFonts w:ascii="Arial" w:hAnsi="Arial" w:cs="Arial"/>
                <w:sz w:val="18"/>
                <w:szCs w:val="18"/>
                <w:rtl/>
              </w:rPr>
              <w:t>מעבר לרכוש קבוע</w:t>
            </w: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r>
      <w:tr w:rsidR="00220576" w:rsidRPr="00420A91" w:rsidTr="008700FA">
        <w:tc>
          <w:tcPr>
            <w:tcW w:w="1360" w:type="dxa"/>
          </w:tcPr>
          <w:p w:rsidR="00220576" w:rsidRPr="00420A91" w:rsidRDefault="00220576" w:rsidP="00220576">
            <w:pPr>
              <w:spacing w:before="60" w:line="240" w:lineRule="auto"/>
              <w:rPr>
                <w:rFonts w:ascii="Arial" w:hAnsi="Arial" w:cs="Arial"/>
                <w:sz w:val="14"/>
                <w:szCs w:val="14"/>
                <w:rtl/>
              </w:rPr>
            </w:pPr>
            <w:r w:rsidRPr="00420A91">
              <w:rPr>
                <w:rFonts w:ascii="Arial" w:hAnsi="Arial" w:cs="Arial" w:hint="cs"/>
                <w:sz w:val="14"/>
                <w:szCs w:val="14"/>
                <w:rtl/>
              </w:rPr>
              <w:t>(ו)76.</w:t>
            </w:r>
            <w:r w:rsidRPr="00420A91">
              <w:rPr>
                <w:rFonts w:ascii="Arial" w:hAnsi="Arial" w:cs="Arial"/>
                <w:sz w:val="14"/>
                <w:szCs w:val="14"/>
              </w:rPr>
              <w:t>IAS 40</w:t>
            </w:r>
          </w:p>
        </w:tc>
        <w:tc>
          <w:tcPr>
            <w:tcW w:w="2270" w:type="dxa"/>
          </w:tcPr>
          <w:p w:rsidR="00220576" w:rsidRPr="00420A91" w:rsidRDefault="00220576" w:rsidP="00220576">
            <w:pPr>
              <w:spacing w:before="20" w:after="20" w:line="240" w:lineRule="auto"/>
              <w:ind w:left="113" w:hanging="113"/>
              <w:rPr>
                <w:rFonts w:ascii="Arial" w:hAnsi="Arial" w:cs="Arial"/>
                <w:b/>
                <w:bCs/>
                <w:sz w:val="18"/>
                <w:szCs w:val="18"/>
                <w:rtl/>
              </w:rPr>
            </w:pPr>
            <w:r w:rsidRPr="00420A91">
              <w:rPr>
                <w:rFonts w:ascii="Arial" w:hAnsi="Arial" w:cs="Arial"/>
                <w:sz w:val="18"/>
                <w:szCs w:val="18"/>
                <w:rtl/>
              </w:rPr>
              <w:t>מעבר למלאי מבנים למכירה</w:t>
            </w:r>
          </w:p>
        </w:tc>
        <w:tc>
          <w:tcPr>
            <w:tcW w:w="851" w:type="dxa"/>
            <w:vAlign w:val="bottom"/>
          </w:tcPr>
          <w:p w:rsidR="00220576" w:rsidRPr="00420A91" w:rsidRDefault="00220576" w:rsidP="00913D6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913D6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913D6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913D6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913D6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913D6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913D6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913D6C">
            <w:pPr>
              <w:spacing w:line="240" w:lineRule="auto"/>
              <w:ind w:left="28" w:right="28"/>
              <w:jc w:val="center"/>
              <w:rPr>
                <w:rFonts w:ascii="Arial" w:hAnsi="Arial" w:cs="Arial"/>
                <w:sz w:val="18"/>
                <w:szCs w:val="18"/>
                <w:rtl/>
              </w:rPr>
            </w:pPr>
          </w:p>
        </w:tc>
      </w:tr>
      <w:tr w:rsidR="00220576" w:rsidRPr="00420A91" w:rsidTr="008700FA">
        <w:tc>
          <w:tcPr>
            <w:tcW w:w="1360" w:type="dxa"/>
          </w:tcPr>
          <w:p w:rsidR="00220576" w:rsidRPr="00420A91" w:rsidRDefault="00220576" w:rsidP="00220576">
            <w:pPr>
              <w:spacing w:line="240" w:lineRule="auto"/>
              <w:rPr>
                <w:rFonts w:ascii="Arial" w:hAnsi="Arial" w:cs="Arial"/>
                <w:sz w:val="14"/>
                <w:szCs w:val="14"/>
                <w:rtl/>
              </w:rPr>
            </w:pPr>
          </w:p>
        </w:tc>
        <w:tc>
          <w:tcPr>
            <w:tcW w:w="2270" w:type="dxa"/>
          </w:tcPr>
          <w:p w:rsidR="00220576" w:rsidRPr="00420A91" w:rsidRDefault="00220576" w:rsidP="00220576">
            <w:pPr>
              <w:spacing w:before="20" w:after="20" w:line="240" w:lineRule="auto"/>
              <w:ind w:left="113" w:hanging="113"/>
              <w:rPr>
                <w:rFonts w:ascii="Arial" w:hAnsi="Arial" w:cs="Arial"/>
                <w:sz w:val="18"/>
                <w:szCs w:val="18"/>
                <w:rtl/>
              </w:rPr>
            </w:pPr>
            <w:r w:rsidRPr="00420A91">
              <w:rPr>
                <w:rFonts w:ascii="Arial" w:hAnsi="Arial" w:cs="Arial"/>
                <w:sz w:val="18"/>
                <w:szCs w:val="18"/>
                <w:rtl/>
              </w:rPr>
              <w:t>סיווג נדל"ן להשקעה בהקמה:</w:t>
            </w: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r>
      <w:tr w:rsidR="00220576" w:rsidRPr="00420A91" w:rsidTr="008700FA">
        <w:tc>
          <w:tcPr>
            <w:tcW w:w="1360" w:type="dxa"/>
          </w:tcPr>
          <w:p w:rsidR="00220576" w:rsidRPr="00420A91" w:rsidRDefault="00220576" w:rsidP="00220576">
            <w:pPr>
              <w:spacing w:before="60" w:line="240" w:lineRule="auto"/>
              <w:rPr>
                <w:rFonts w:ascii="Arial" w:hAnsi="Arial" w:cs="Arial"/>
                <w:sz w:val="14"/>
                <w:szCs w:val="14"/>
                <w:rtl/>
              </w:rPr>
            </w:pPr>
          </w:p>
        </w:tc>
        <w:tc>
          <w:tcPr>
            <w:tcW w:w="2270" w:type="dxa"/>
          </w:tcPr>
          <w:p w:rsidR="00220576" w:rsidRPr="00420A91" w:rsidRDefault="00220576" w:rsidP="00913D6C">
            <w:pPr>
              <w:spacing w:before="20" w:after="20" w:line="240" w:lineRule="auto"/>
              <w:ind w:left="340" w:hanging="113"/>
              <w:rPr>
                <w:rFonts w:ascii="Arial" w:hAnsi="Arial" w:cs="Arial"/>
                <w:b/>
                <w:bCs/>
                <w:sz w:val="18"/>
                <w:szCs w:val="18"/>
                <w:rtl/>
              </w:rPr>
            </w:pPr>
            <w:r w:rsidRPr="00420A91">
              <w:rPr>
                <w:rFonts w:ascii="Arial" w:hAnsi="Arial" w:cs="Arial"/>
                <w:sz w:val="18"/>
                <w:szCs w:val="18"/>
                <w:rtl/>
              </w:rPr>
              <w:t>שלא ניתן היה למדוד את שוויו ההוגן באופן מהימן</w:t>
            </w: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r>
      <w:tr w:rsidR="00220576" w:rsidRPr="00420A91" w:rsidTr="008700FA">
        <w:tc>
          <w:tcPr>
            <w:tcW w:w="1360" w:type="dxa"/>
          </w:tcPr>
          <w:p w:rsidR="00220576" w:rsidRPr="00420A91" w:rsidRDefault="00220576" w:rsidP="00220576">
            <w:pPr>
              <w:spacing w:before="60" w:line="240" w:lineRule="auto"/>
              <w:rPr>
                <w:rFonts w:ascii="Arial" w:hAnsi="Arial" w:cs="Arial"/>
                <w:sz w:val="14"/>
                <w:szCs w:val="14"/>
                <w:rtl/>
              </w:rPr>
            </w:pPr>
          </w:p>
        </w:tc>
        <w:tc>
          <w:tcPr>
            <w:tcW w:w="2270" w:type="dxa"/>
          </w:tcPr>
          <w:p w:rsidR="00220576" w:rsidRPr="00420A91" w:rsidRDefault="00220576" w:rsidP="00913D6C">
            <w:pPr>
              <w:spacing w:before="20" w:after="20" w:line="240" w:lineRule="auto"/>
              <w:ind w:left="340" w:hanging="113"/>
              <w:rPr>
                <w:rFonts w:ascii="Arial" w:hAnsi="Arial" w:cs="Arial"/>
                <w:b/>
                <w:bCs/>
                <w:sz w:val="18"/>
                <w:szCs w:val="18"/>
                <w:rtl/>
              </w:rPr>
            </w:pPr>
            <w:r w:rsidRPr="00420A91">
              <w:rPr>
                <w:rFonts w:ascii="Arial" w:hAnsi="Arial" w:cs="Arial"/>
                <w:sz w:val="18"/>
                <w:szCs w:val="18"/>
                <w:rtl/>
              </w:rPr>
              <w:t>סיום בנייה של נדל"ן להשקעה בהקמה</w:t>
            </w: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r>
      <w:tr w:rsidR="00220576" w:rsidRPr="00420A91" w:rsidTr="008700FA">
        <w:tc>
          <w:tcPr>
            <w:tcW w:w="1360" w:type="dxa"/>
            <w:vAlign w:val="center"/>
          </w:tcPr>
          <w:p w:rsidR="00220576" w:rsidRPr="00420A91" w:rsidRDefault="0088470F" w:rsidP="00F4471C">
            <w:pPr>
              <w:spacing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iv</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)93.</w:t>
            </w:r>
            <w:r w:rsidRPr="00420A91">
              <w:rPr>
                <w:rFonts w:ascii="Arial" w:hAnsi="Arial" w:cs="Arial"/>
                <w:sz w:val="14"/>
                <w:szCs w:val="14"/>
              </w:rPr>
              <w:t>IFRS 13</w:t>
            </w:r>
          </w:p>
        </w:tc>
        <w:tc>
          <w:tcPr>
            <w:tcW w:w="2270" w:type="dxa"/>
          </w:tcPr>
          <w:p w:rsidR="00220576" w:rsidRPr="00420A91" w:rsidRDefault="00220576" w:rsidP="00220576">
            <w:pPr>
              <w:spacing w:before="20" w:after="20" w:line="240" w:lineRule="auto"/>
              <w:ind w:left="113" w:right="-113" w:hanging="113"/>
              <w:rPr>
                <w:rFonts w:ascii="Arial" w:hAnsi="Arial" w:cs="Arial"/>
                <w:sz w:val="18"/>
                <w:szCs w:val="18"/>
                <w:rtl/>
              </w:rPr>
            </w:pPr>
            <w:r w:rsidRPr="00420A91">
              <w:rPr>
                <w:rFonts w:ascii="Arial" w:hAnsi="Arial" w:cs="Arial"/>
                <w:sz w:val="18"/>
                <w:szCs w:val="18"/>
                <w:rtl/>
              </w:rPr>
              <w:t>העברות (</w:t>
            </w:r>
            <w:r w:rsidRPr="00420A91">
              <w:rPr>
                <w:rFonts w:ascii="Arial" w:hAnsi="Arial" w:cs="Arial" w:hint="eastAsia"/>
                <w:sz w:val="18"/>
                <w:szCs w:val="18"/>
                <w:rtl/>
              </w:rPr>
              <w:t>ראה</w:t>
            </w:r>
            <w:r w:rsidRPr="00420A91">
              <w:rPr>
                <w:rFonts w:ascii="Arial" w:hAnsi="Arial" w:cs="Arial"/>
                <w:sz w:val="18"/>
                <w:szCs w:val="18"/>
                <w:rtl/>
              </w:rPr>
              <w:t xml:space="preserve"> </w:t>
            </w:r>
            <w:r w:rsidRPr="00420A91">
              <w:rPr>
                <w:rFonts w:ascii="Arial" w:hAnsi="Arial" w:cs="Arial" w:hint="eastAsia"/>
                <w:sz w:val="18"/>
                <w:szCs w:val="18"/>
                <w:rtl/>
              </w:rPr>
              <w:t>ביאור</w:t>
            </w:r>
            <w:r w:rsidRPr="00420A91">
              <w:rPr>
                <w:rFonts w:ascii="Arial" w:hAnsi="Arial" w:cs="Arial"/>
                <w:sz w:val="18"/>
                <w:szCs w:val="18"/>
                <w:rtl/>
              </w:rPr>
              <w:t xml:space="preserve"> 11(ו)(5) להלן):</w:t>
            </w: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r>
      <w:tr w:rsidR="00220576" w:rsidRPr="00420A91" w:rsidTr="008700FA">
        <w:tc>
          <w:tcPr>
            <w:tcW w:w="1360" w:type="dxa"/>
          </w:tcPr>
          <w:p w:rsidR="00220576" w:rsidRPr="00420A91" w:rsidRDefault="00220576" w:rsidP="00220576">
            <w:pPr>
              <w:spacing w:before="60" w:line="240" w:lineRule="auto"/>
              <w:rPr>
                <w:rFonts w:ascii="Arial" w:hAnsi="Arial" w:cs="Arial"/>
                <w:sz w:val="14"/>
                <w:szCs w:val="14"/>
                <w:rtl/>
              </w:rPr>
            </w:pPr>
          </w:p>
        </w:tc>
        <w:tc>
          <w:tcPr>
            <w:tcW w:w="2270" w:type="dxa"/>
          </w:tcPr>
          <w:p w:rsidR="00220576" w:rsidRPr="00420A91" w:rsidRDefault="00220576" w:rsidP="00913D6C">
            <w:pPr>
              <w:spacing w:before="20" w:after="20" w:line="240" w:lineRule="auto"/>
              <w:ind w:left="340" w:hanging="113"/>
              <w:rPr>
                <w:rFonts w:ascii="Arial" w:hAnsi="Arial" w:cs="Arial"/>
                <w:b/>
                <w:bCs/>
                <w:sz w:val="18"/>
                <w:szCs w:val="18"/>
                <w:rtl/>
              </w:rPr>
            </w:pPr>
            <w:r w:rsidRPr="00420A91">
              <w:rPr>
                <w:rFonts w:ascii="Arial" w:hAnsi="Arial" w:cs="Arial"/>
                <w:sz w:val="18"/>
                <w:szCs w:val="18"/>
                <w:rtl/>
              </w:rPr>
              <w:t>לתוך רמה 3</w:t>
            </w: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r>
      <w:tr w:rsidR="00220576" w:rsidRPr="00420A91" w:rsidTr="008700FA">
        <w:tc>
          <w:tcPr>
            <w:tcW w:w="1360" w:type="dxa"/>
          </w:tcPr>
          <w:p w:rsidR="00220576" w:rsidRPr="00420A91" w:rsidRDefault="00220576" w:rsidP="00220576">
            <w:pPr>
              <w:spacing w:before="60" w:line="240" w:lineRule="auto"/>
              <w:rPr>
                <w:rFonts w:ascii="Arial" w:hAnsi="Arial" w:cs="Arial"/>
                <w:sz w:val="14"/>
                <w:szCs w:val="14"/>
                <w:rtl/>
              </w:rPr>
            </w:pPr>
          </w:p>
        </w:tc>
        <w:tc>
          <w:tcPr>
            <w:tcW w:w="2270" w:type="dxa"/>
          </w:tcPr>
          <w:p w:rsidR="00220576" w:rsidRPr="00420A91" w:rsidRDefault="00220576" w:rsidP="00913D6C">
            <w:pPr>
              <w:spacing w:before="20" w:after="20" w:line="240" w:lineRule="auto"/>
              <w:ind w:left="340" w:hanging="113"/>
              <w:rPr>
                <w:rFonts w:ascii="Arial" w:hAnsi="Arial" w:cs="Arial"/>
                <w:b/>
                <w:bCs/>
                <w:sz w:val="18"/>
                <w:szCs w:val="18"/>
                <w:rtl/>
              </w:rPr>
            </w:pPr>
            <w:r w:rsidRPr="00420A91">
              <w:rPr>
                <w:rFonts w:ascii="Arial" w:hAnsi="Arial" w:cs="Arial"/>
                <w:sz w:val="18"/>
                <w:szCs w:val="18"/>
                <w:rtl/>
              </w:rPr>
              <w:t>מחוץ לרמה 3</w:t>
            </w: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r>
      <w:tr w:rsidR="00220576" w:rsidRPr="00420A91" w:rsidTr="008700FA">
        <w:tblPrEx>
          <w:tblCellMar>
            <w:left w:w="108" w:type="dxa"/>
            <w:right w:w="108" w:type="dxa"/>
          </w:tblCellMar>
        </w:tblPrEx>
        <w:tc>
          <w:tcPr>
            <w:tcW w:w="1360" w:type="dxa"/>
          </w:tcPr>
          <w:p w:rsidR="00220576" w:rsidRPr="00420A91" w:rsidRDefault="00220576" w:rsidP="00913D6C">
            <w:pPr>
              <w:spacing w:before="60" w:line="240" w:lineRule="auto"/>
              <w:rPr>
                <w:rFonts w:ascii="Arial" w:hAnsi="Arial" w:cs="Arial"/>
                <w:sz w:val="14"/>
                <w:szCs w:val="14"/>
                <w:rtl/>
              </w:rPr>
            </w:pPr>
            <w:r w:rsidRPr="00420A91">
              <w:rPr>
                <w:rFonts w:ascii="Arial" w:hAnsi="Arial" w:cs="Arial"/>
                <w:sz w:val="14"/>
                <w:szCs w:val="14"/>
              </w:rPr>
              <w:t>39</w:t>
            </w:r>
            <w:r w:rsidRPr="00420A91">
              <w:rPr>
                <w:rFonts w:ascii="Arial" w:hAnsi="Arial" w:cs="Arial"/>
                <w:sz w:val="14"/>
                <w:szCs w:val="14"/>
                <w:rtl/>
              </w:rPr>
              <w:t>.</w:t>
            </w:r>
            <w:r w:rsidRPr="00420A91">
              <w:rPr>
                <w:rFonts w:ascii="Arial" w:hAnsi="Arial" w:cs="Arial"/>
                <w:sz w:val="14"/>
                <w:szCs w:val="14"/>
              </w:rPr>
              <w:t>IAS 20</w:t>
            </w:r>
          </w:p>
        </w:tc>
        <w:tc>
          <w:tcPr>
            <w:tcW w:w="2270" w:type="dxa"/>
            <w:vAlign w:val="bottom"/>
          </w:tcPr>
          <w:p w:rsidR="00220576" w:rsidRPr="00420A91" w:rsidRDefault="00220576" w:rsidP="00220576">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מענק השקעה שהתקבל השנה</w:t>
            </w:r>
          </w:p>
        </w:tc>
        <w:tc>
          <w:tcPr>
            <w:tcW w:w="851" w:type="dxa"/>
            <w:vAlign w:val="bottom"/>
          </w:tcPr>
          <w:p w:rsidR="00220576" w:rsidRPr="00420A91" w:rsidRDefault="00220576" w:rsidP="00796274">
            <w:pPr>
              <w:spacing w:after="20" w:line="240" w:lineRule="auto"/>
              <w:ind w:left="-57" w:right="-57"/>
              <w:jc w:val="center"/>
              <w:rPr>
                <w:rFonts w:ascii="Arial" w:hAnsi="Arial" w:cs="Arial"/>
                <w:sz w:val="18"/>
                <w:szCs w:val="18"/>
                <w:rtl/>
              </w:rPr>
            </w:pPr>
            <w:r w:rsidRPr="00420A91">
              <w:rPr>
                <w:rFonts w:ascii="Arial" w:hAnsi="Arial" w:cs="Arial" w:hint="cs"/>
                <w:sz w:val="18"/>
                <w:szCs w:val="18"/>
                <w:rtl/>
              </w:rPr>
              <w:t xml:space="preserve">(      </w:t>
            </w:r>
            <w:r w:rsidR="00796274" w:rsidRPr="00420A91">
              <w:rPr>
                <w:rFonts w:ascii="Arial" w:hAnsi="Arial" w:cs="Arial" w:hint="cs"/>
                <w:sz w:val="18"/>
                <w:szCs w:val="18"/>
                <w:rtl/>
              </w:rPr>
              <w:t xml:space="preserve"> </w:t>
            </w:r>
            <w:r w:rsidR="00B1160C" w:rsidRPr="00420A91">
              <w:rPr>
                <w:rFonts w:ascii="Arial" w:hAnsi="Arial" w:cs="Arial" w:hint="cs"/>
                <w:sz w:val="18"/>
                <w:szCs w:val="18"/>
                <w:rtl/>
              </w:rPr>
              <w:t xml:space="preserve"> </w:t>
            </w:r>
            <w:r w:rsidRPr="00420A91">
              <w:rPr>
                <w:rFonts w:ascii="Arial" w:hAnsi="Arial" w:cs="Arial" w:hint="cs"/>
                <w:sz w:val="18"/>
                <w:szCs w:val="18"/>
                <w:rtl/>
              </w:rPr>
              <w:t xml:space="preserve">   )</w:t>
            </w:r>
          </w:p>
        </w:tc>
        <w:tc>
          <w:tcPr>
            <w:tcW w:w="851" w:type="dxa"/>
            <w:vAlign w:val="bottom"/>
          </w:tcPr>
          <w:p w:rsidR="00220576" w:rsidRPr="00420A91" w:rsidRDefault="00220576" w:rsidP="00796274">
            <w:pPr>
              <w:spacing w:after="20" w:line="240" w:lineRule="auto"/>
              <w:ind w:left="-57" w:right="-57"/>
              <w:jc w:val="center"/>
              <w:rPr>
                <w:rFonts w:ascii="Arial" w:hAnsi="Arial" w:cs="Arial"/>
                <w:sz w:val="18"/>
                <w:szCs w:val="18"/>
                <w:rtl/>
              </w:rPr>
            </w:pPr>
            <w:r w:rsidRPr="00420A91">
              <w:rPr>
                <w:rFonts w:ascii="Arial" w:hAnsi="Arial" w:cs="Arial" w:hint="cs"/>
                <w:sz w:val="18"/>
                <w:szCs w:val="18"/>
                <w:rtl/>
              </w:rPr>
              <w:t xml:space="preserve">(      </w:t>
            </w:r>
            <w:r w:rsidR="00B1160C" w:rsidRPr="00420A91">
              <w:rPr>
                <w:rFonts w:ascii="Arial" w:hAnsi="Arial" w:cs="Arial" w:hint="cs"/>
                <w:sz w:val="18"/>
                <w:szCs w:val="18"/>
                <w:rtl/>
              </w:rPr>
              <w:t xml:space="preserve"> </w:t>
            </w:r>
            <w:r w:rsidRPr="00420A91">
              <w:rPr>
                <w:rFonts w:ascii="Arial" w:hAnsi="Arial" w:cs="Arial" w:hint="cs"/>
                <w:sz w:val="18"/>
                <w:szCs w:val="18"/>
                <w:rtl/>
              </w:rPr>
              <w:t xml:space="preserve"> </w:t>
            </w:r>
            <w:r w:rsidR="00796274" w:rsidRPr="00420A91">
              <w:rPr>
                <w:rFonts w:ascii="Arial" w:hAnsi="Arial" w:cs="Arial" w:hint="cs"/>
                <w:sz w:val="18"/>
                <w:szCs w:val="18"/>
                <w:rtl/>
              </w:rPr>
              <w:t xml:space="preserve"> </w:t>
            </w:r>
            <w:r w:rsidRPr="00420A91">
              <w:rPr>
                <w:rFonts w:ascii="Arial" w:hAnsi="Arial" w:cs="Arial" w:hint="cs"/>
                <w:sz w:val="18"/>
                <w:szCs w:val="18"/>
                <w:rtl/>
              </w:rPr>
              <w:t xml:space="preserve">  )</w:t>
            </w:r>
          </w:p>
        </w:tc>
        <w:tc>
          <w:tcPr>
            <w:tcW w:w="851" w:type="dxa"/>
            <w:vAlign w:val="bottom"/>
          </w:tcPr>
          <w:p w:rsidR="00220576" w:rsidRPr="00420A91" w:rsidRDefault="00220576" w:rsidP="00796274">
            <w:pPr>
              <w:spacing w:after="20" w:line="240" w:lineRule="auto"/>
              <w:ind w:left="-57" w:right="-57"/>
              <w:jc w:val="center"/>
              <w:rPr>
                <w:rFonts w:ascii="Arial" w:hAnsi="Arial" w:cs="Arial"/>
                <w:sz w:val="18"/>
                <w:szCs w:val="18"/>
                <w:rtl/>
              </w:rPr>
            </w:pPr>
            <w:r w:rsidRPr="00420A91">
              <w:rPr>
                <w:rFonts w:ascii="Arial" w:hAnsi="Arial" w:cs="Arial" w:hint="cs"/>
                <w:sz w:val="18"/>
                <w:szCs w:val="18"/>
                <w:rtl/>
              </w:rPr>
              <w:t xml:space="preserve">(   </w:t>
            </w:r>
            <w:r w:rsidR="00796274" w:rsidRPr="00420A91">
              <w:rPr>
                <w:rFonts w:ascii="Arial" w:hAnsi="Arial" w:cs="Arial" w:hint="cs"/>
                <w:sz w:val="18"/>
                <w:szCs w:val="18"/>
                <w:rtl/>
              </w:rPr>
              <w:t xml:space="preserve"> </w:t>
            </w:r>
            <w:r w:rsidRPr="00420A91">
              <w:rPr>
                <w:rFonts w:ascii="Arial" w:hAnsi="Arial" w:cs="Arial" w:hint="cs"/>
                <w:sz w:val="18"/>
                <w:szCs w:val="18"/>
                <w:rtl/>
              </w:rPr>
              <w:t xml:space="preserve">   </w:t>
            </w:r>
            <w:r w:rsidR="00B1160C" w:rsidRPr="00420A91">
              <w:rPr>
                <w:rFonts w:ascii="Arial" w:hAnsi="Arial" w:cs="Arial" w:hint="cs"/>
                <w:sz w:val="18"/>
                <w:szCs w:val="18"/>
                <w:rtl/>
              </w:rPr>
              <w:t xml:space="preserve"> </w:t>
            </w:r>
            <w:r w:rsidRPr="00420A91">
              <w:rPr>
                <w:rFonts w:ascii="Arial" w:hAnsi="Arial" w:cs="Arial" w:hint="cs"/>
                <w:sz w:val="18"/>
                <w:szCs w:val="18"/>
                <w:rtl/>
              </w:rPr>
              <w:t xml:space="preserve">   )</w:t>
            </w:r>
          </w:p>
        </w:tc>
        <w:tc>
          <w:tcPr>
            <w:tcW w:w="851" w:type="dxa"/>
            <w:vAlign w:val="bottom"/>
          </w:tcPr>
          <w:p w:rsidR="00220576" w:rsidRPr="00420A91" w:rsidRDefault="00220576" w:rsidP="00796274">
            <w:pPr>
              <w:spacing w:after="20" w:line="240" w:lineRule="auto"/>
              <w:ind w:left="-57" w:right="-57"/>
              <w:jc w:val="center"/>
              <w:rPr>
                <w:rFonts w:ascii="Arial" w:hAnsi="Arial" w:cs="Arial"/>
                <w:sz w:val="18"/>
                <w:szCs w:val="18"/>
                <w:rtl/>
              </w:rPr>
            </w:pPr>
            <w:r w:rsidRPr="00420A91">
              <w:rPr>
                <w:rFonts w:ascii="Arial" w:hAnsi="Arial" w:cs="Arial" w:hint="cs"/>
                <w:sz w:val="18"/>
                <w:szCs w:val="18"/>
                <w:rtl/>
              </w:rPr>
              <w:t xml:space="preserve">(    </w:t>
            </w:r>
            <w:r w:rsidR="00B1160C" w:rsidRPr="00420A91">
              <w:rPr>
                <w:rFonts w:ascii="Arial" w:hAnsi="Arial" w:cs="Arial" w:hint="cs"/>
                <w:sz w:val="18"/>
                <w:szCs w:val="18"/>
                <w:rtl/>
              </w:rPr>
              <w:t xml:space="preserve"> </w:t>
            </w:r>
            <w:r w:rsidRPr="00420A91">
              <w:rPr>
                <w:rFonts w:ascii="Arial" w:hAnsi="Arial" w:cs="Arial" w:hint="cs"/>
                <w:sz w:val="18"/>
                <w:szCs w:val="18"/>
                <w:rtl/>
              </w:rPr>
              <w:t xml:space="preserve">     </w:t>
            </w:r>
            <w:r w:rsidR="00796274" w:rsidRPr="00420A91">
              <w:rPr>
                <w:rFonts w:ascii="Arial" w:hAnsi="Arial" w:cs="Arial" w:hint="cs"/>
                <w:sz w:val="18"/>
                <w:szCs w:val="18"/>
                <w:rtl/>
              </w:rPr>
              <w:t xml:space="preserve"> </w:t>
            </w:r>
            <w:r w:rsidRPr="00420A91">
              <w:rPr>
                <w:rFonts w:ascii="Arial" w:hAnsi="Arial" w:cs="Arial" w:hint="cs"/>
                <w:sz w:val="18"/>
                <w:szCs w:val="18"/>
                <w:rtl/>
              </w:rPr>
              <w:t>)</w:t>
            </w:r>
          </w:p>
        </w:tc>
        <w:tc>
          <w:tcPr>
            <w:tcW w:w="851" w:type="dxa"/>
            <w:vAlign w:val="bottom"/>
          </w:tcPr>
          <w:p w:rsidR="00220576" w:rsidRPr="00420A91" w:rsidRDefault="00220576" w:rsidP="00796274">
            <w:pPr>
              <w:spacing w:after="20" w:line="240" w:lineRule="auto"/>
              <w:ind w:left="-57" w:right="-57"/>
              <w:jc w:val="center"/>
              <w:rPr>
                <w:rFonts w:ascii="Arial" w:hAnsi="Arial" w:cs="Arial"/>
                <w:sz w:val="18"/>
                <w:szCs w:val="18"/>
                <w:rtl/>
              </w:rPr>
            </w:pPr>
            <w:r w:rsidRPr="00420A91">
              <w:rPr>
                <w:rFonts w:ascii="Arial" w:hAnsi="Arial" w:cs="Arial" w:hint="cs"/>
                <w:sz w:val="18"/>
                <w:szCs w:val="18"/>
                <w:rtl/>
              </w:rPr>
              <w:t xml:space="preserve">(  </w:t>
            </w:r>
            <w:r w:rsidR="00B1160C" w:rsidRPr="00420A91">
              <w:rPr>
                <w:rFonts w:ascii="Arial" w:hAnsi="Arial" w:cs="Arial" w:hint="cs"/>
                <w:sz w:val="18"/>
                <w:szCs w:val="18"/>
                <w:rtl/>
              </w:rPr>
              <w:t xml:space="preserve"> </w:t>
            </w:r>
            <w:r w:rsidRPr="00420A91">
              <w:rPr>
                <w:rFonts w:ascii="Arial" w:hAnsi="Arial" w:cs="Arial" w:hint="cs"/>
                <w:sz w:val="18"/>
                <w:szCs w:val="18"/>
                <w:rtl/>
              </w:rPr>
              <w:t xml:space="preserve"> </w:t>
            </w:r>
            <w:r w:rsidR="00796274" w:rsidRPr="00420A91">
              <w:rPr>
                <w:rFonts w:ascii="Arial" w:hAnsi="Arial" w:cs="Arial" w:hint="cs"/>
                <w:sz w:val="18"/>
                <w:szCs w:val="18"/>
                <w:rtl/>
              </w:rPr>
              <w:t xml:space="preserve"> </w:t>
            </w:r>
            <w:r w:rsidRPr="00420A91">
              <w:rPr>
                <w:rFonts w:ascii="Arial" w:hAnsi="Arial" w:cs="Arial" w:hint="cs"/>
                <w:sz w:val="18"/>
                <w:szCs w:val="18"/>
                <w:rtl/>
              </w:rPr>
              <w:t xml:space="preserve">      )</w:t>
            </w:r>
          </w:p>
        </w:tc>
        <w:tc>
          <w:tcPr>
            <w:tcW w:w="851" w:type="dxa"/>
            <w:vAlign w:val="bottom"/>
          </w:tcPr>
          <w:p w:rsidR="00220576" w:rsidRPr="00420A91" w:rsidRDefault="00220576" w:rsidP="00796274">
            <w:pPr>
              <w:spacing w:after="20" w:line="240" w:lineRule="auto"/>
              <w:ind w:left="-57" w:right="-57"/>
              <w:jc w:val="center"/>
              <w:rPr>
                <w:rFonts w:ascii="Arial" w:hAnsi="Arial" w:cs="Arial"/>
                <w:sz w:val="18"/>
                <w:szCs w:val="18"/>
                <w:rtl/>
              </w:rPr>
            </w:pPr>
            <w:r w:rsidRPr="00420A91">
              <w:rPr>
                <w:rFonts w:ascii="Arial" w:hAnsi="Arial" w:cs="Arial" w:hint="cs"/>
                <w:sz w:val="18"/>
                <w:szCs w:val="18"/>
                <w:rtl/>
              </w:rPr>
              <w:t xml:space="preserve">(     </w:t>
            </w:r>
            <w:r w:rsidR="00796274" w:rsidRPr="00420A91">
              <w:rPr>
                <w:rFonts w:ascii="Arial" w:hAnsi="Arial" w:cs="Arial" w:hint="cs"/>
                <w:sz w:val="18"/>
                <w:szCs w:val="18"/>
                <w:rtl/>
              </w:rPr>
              <w:t xml:space="preserve"> </w:t>
            </w:r>
            <w:r w:rsidRPr="00420A91">
              <w:rPr>
                <w:rFonts w:ascii="Arial" w:hAnsi="Arial" w:cs="Arial" w:hint="cs"/>
                <w:sz w:val="18"/>
                <w:szCs w:val="18"/>
                <w:rtl/>
              </w:rPr>
              <w:t xml:space="preserve">  </w:t>
            </w:r>
            <w:r w:rsidR="00B1160C" w:rsidRPr="00420A91">
              <w:rPr>
                <w:rFonts w:ascii="Arial" w:hAnsi="Arial" w:cs="Arial" w:hint="cs"/>
                <w:sz w:val="18"/>
                <w:szCs w:val="18"/>
                <w:rtl/>
              </w:rPr>
              <w:t xml:space="preserve"> </w:t>
            </w:r>
            <w:r w:rsidRPr="00420A91">
              <w:rPr>
                <w:rFonts w:ascii="Arial" w:hAnsi="Arial" w:cs="Arial" w:hint="cs"/>
                <w:sz w:val="18"/>
                <w:szCs w:val="18"/>
                <w:rtl/>
              </w:rPr>
              <w:t xml:space="preserve">  )</w:t>
            </w:r>
          </w:p>
        </w:tc>
        <w:tc>
          <w:tcPr>
            <w:tcW w:w="851" w:type="dxa"/>
            <w:vAlign w:val="bottom"/>
          </w:tcPr>
          <w:p w:rsidR="00220576" w:rsidRPr="00420A91" w:rsidRDefault="00220576" w:rsidP="00796274">
            <w:pPr>
              <w:spacing w:after="20" w:line="240" w:lineRule="auto"/>
              <w:ind w:left="-57" w:right="-57"/>
              <w:jc w:val="center"/>
              <w:rPr>
                <w:rFonts w:ascii="Arial" w:hAnsi="Arial" w:cs="Arial"/>
                <w:sz w:val="18"/>
                <w:szCs w:val="18"/>
                <w:rtl/>
              </w:rPr>
            </w:pPr>
            <w:r w:rsidRPr="00420A91">
              <w:rPr>
                <w:rFonts w:ascii="Arial" w:hAnsi="Arial" w:cs="Arial" w:hint="cs"/>
                <w:sz w:val="18"/>
                <w:szCs w:val="18"/>
                <w:rtl/>
              </w:rPr>
              <w:t xml:space="preserve">(    </w:t>
            </w:r>
            <w:r w:rsidR="00796274" w:rsidRPr="00420A91">
              <w:rPr>
                <w:rFonts w:ascii="Arial" w:hAnsi="Arial" w:cs="Arial" w:hint="cs"/>
                <w:sz w:val="18"/>
                <w:szCs w:val="18"/>
                <w:rtl/>
              </w:rPr>
              <w:t xml:space="preserve"> </w:t>
            </w:r>
            <w:r w:rsidR="00B1160C" w:rsidRPr="00420A91">
              <w:rPr>
                <w:rFonts w:ascii="Arial" w:hAnsi="Arial" w:cs="Arial" w:hint="cs"/>
                <w:sz w:val="18"/>
                <w:szCs w:val="18"/>
                <w:rtl/>
              </w:rPr>
              <w:t xml:space="preserve"> </w:t>
            </w:r>
            <w:r w:rsidRPr="00420A91">
              <w:rPr>
                <w:rFonts w:ascii="Arial" w:hAnsi="Arial" w:cs="Arial" w:hint="cs"/>
                <w:sz w:val="18"/>
                <w:szCs w:val="18"/>
                <w:rtl/>
              </w:rPr>
              <w:t xml:space="preserve">     )</w:t>
            </w:r>
          </w:p>
        </w:tc>
        <w:tc>
          <w:tcPr>
            <w:tcW w:w="851" w:type="dxa"/>
            <w:vAlign w:val="bottom"/>
          </w:tcPr>
          <w:p w:rsidR="00220576" w:rsidRPr="00420A91" w:rsidRDefault="00220576" w:rsidP="00796274">
            <w:pPr>
              <w:spacing w:after="20" w:line="240" w:lineRule="auto"/>
              <w:ind w:left="-57" w:right="-57"/>
              <w:jc w:val="center"/>
              <w:rPr>
                <w:rFonts w:ascii="Arial" w:hAnsi="Arial" w:cs="Arial"/>
                <w:sz w:val="18"/>
                <w:szCs w:val="18"/>
                <w:rtl/>
              </w:rPr>
            </w:pPr>
            <w:r w:rsidRPr="00420A91">
              <w:rPr>
                <w:rFonts w:ascii="Arial" w:hAnsi="Arial" w:cs="Arial" w:hint="cs"/>
                <w:sz w:val="18"/>
                <w:szCs w:val="18"/>
                <w:rtl/>
              </w:rPr>
              <w:t xml:space="preserve">(    </w:t>
            </w:r>
            <w:r w:rsidR="00B1160C" w:rsidRPr="00420A91">
              <w:rPr>
                <w:rFonts w:ascii="Arial" w:hAnsi="Arial" w:cs="Arial" w:hint="cs"/>
                <w:sz w:val="18"/>
                <w:szCs w:val="18"/>
                <w:rtl/>
              </w:rPr>
              <w:t xml:space="preserve"> </w:t>
            </w:r>
            <w:r w:rsidRPr="00420A91">
              <w:rPr>
                <w:rFonts w:ascii="Arial" w:hAnsi="Arial" w:cs="Arial" w:hint="cs"/>
                <w:sz w:val="18"/>
                <w:szCs w:val="18"/>
                <w:rtl/>
              </w:rPr>
              <w:t xml:space="preserve">   </w:t>
            </w:r>
            <w:r w:rsidR="00796274" w:rsidRPr="00420A91">
              <w:rPr>
                <w:rFonts w:ascii="Arial" w:hAnsi="Arial" w:cs="Arial" w:hint="cs"/>
                <w:sz w:val="18"/>
                <w:szCs w:val="18"/>
                <w:rtl/>
              </w:rPr>
              <w:t xml:space="preserve"> </w:t>
            </w:r>
            <w:r w:rsidRPr="00420A91">
              <w:rPr>
                <w:rFonts w:ascii="Arial" w:hAnsi="Arial" w:cs="Arial" w:hint="cs"/>
                <w:sz w:val="18"/>
                <w:szCs w:val="18"/>
                <w:rtl/>
              </w:rPr>
              <w:t xml:space="preserve">  )</w:t>
            </w:r>
          </w:p>
        </w:tc>
      </w:tr>
      <w:tr w:rsidR="00220576" w:rsidRPr="00420A91" w:rsidTr="008700FA">
        <w:tc>
          <w:tcPr>
            <w:tcW w:w="1360" w:type="dxa"/>
          </w:tcPr>
          <w:p w:rsidR="00220576" w:rsidRPr="00420A91" w:rsidRDefault="00220576" w:rsidP="00F4471C">
            <w:pPr>
              <w:spacing w:before="60" w:line="240" w:lineRule="auto"/>
              <w:rPr>
                <w:rFonts w:ascii="Arial" w:hAnsi="Arial" w:cs="Arial"/>
                <w:sz w:val="14"/>
                <w:szCs w:val="14"/>
                <w:rtl/>
              </w:rPr>
            </w:pPr>
            <w:r w:rsidRPr="00420A91">
              <w:rPr>
                <w:rFonts w:ascii="Arial" w:hAnsi="Arial" w:cs="Arial" w:hint="cs"/>
                <w:sz w:val="14"/>
                <w:szCs w:val="14"/>
                <w:rtl/>
              </w:rPr>
              <w:t>(ד)76.</w:t>
            </w:r>
            <w:r w:rsidRPr="00420A91">
              <w:rPr>
                <w:rFonts w:ascii="Arial" w:hAnsi="Arial" w:cs="Arial"/>
                <w:sz w:val="14"/>
                <w:szCs w:val="14"/>
              </w:rPr>
              <w:t>IAS 40</w:t>
            </w:r>
            <w:r w:rsidR="0088470F" w:rsidRPr="00420A91">
              <w:rPr>
                <w:rFonts w:ascii="Arial" w:hAnsi="Arial" w:cs="Arial"/>
                <w:sz w:val="14"/>
                <w:szCs w:val="14"/>
                <w:rtl/>
              </w:rPr>
              <w:br/>
            </w:r>
            <w:r w:rsidR="0088470F" w:rsidRPr="00420A91">
              <w:rPr>
                <w:rFonts w:ascii="Arial" w:hAnsi="Arial" w:cs="Arial" w:hint="cs"/>
                <w:sz w:val="14"/>
                <w:szCs w:val="14"/>
                <w:rtl/>
              </w:rPr>
              <w:t>(</w:t>
            </w:r>
            <w:r w:rsidR="0088470F" w:rsidRPr="00420A91">
              <w:rPr>
                <w:rFonts w:ascii="Arial" w:hAnsi="Arial" w:cs="Arial"/>
                <w:sz w:val="14"/>
                <w:szCs w:val="14"/>
              </w:rPr>
              <w:t>i</w:t>
            </w:r>
            <w:r w:rsidR="0088470F" w:rsidRPr="00420A91">
              <w:rPr>
                <w:rFonts w:ascii="Arial" w:hAnsi="Arial" w:cs="Arial" w:hint="cs"/>
                <w:sz w:val="14"/>
                <w:szCs w:val="14"/>
                <w:rtl/>
              </w:rPr>
              <w:t>)</w:t>
            </w:r>
            <w:r w:rsidR="0088470F" w:rsidRPr="00420A91">
              <w:rPr>
                <w:rFonts w:ascii="Arial" w:hAnsi="Arial" w:cs="Arial"/>
                <w:sz w:val="14"/>
                <w:szCs w:val="14"/>
                <w:rtl/>
              </w:rPr>
              <w:t>(</w:t>
            </w:r>
            <w:r w:rsidR="0088470F" w:rsidRPr="00420A91">
              <w:rPr>
                <w:rFonts w:ascii="Arial" w:hAnsi="Arial" w:cs="Arial" w:hint="cs"/>
                <w:sz w:val="14"/>
                <w:szCs w:val="14"/>
                <w:rtl/>
              </w:rPr>
              <w:t>ה</w:t>
            </w:r>
            <w:r w:rsidR="0088470F" w:rsidRPr="00420A91">
              <w:rPr>
                <w:rFonts w:ascii="Arial" w:hAnsi="Arial" w:cs="Arial"/>
                <w:sz w:val="14"/>
                <w:szCs w:val="14"/>
                <w:rtl/>
              </w:rPr>
              <w:t>)93.</w:t>
            </w:r>
            <w:r w:rsidR="0088470F" w:rsidRPr="00420A91">
              <w:rPr>
                <w:rFonts w:ascii="Arial" w:hAnsi="Arial" w:cs="Arial"/>
                <w:sz w:val="14"/>
                <w:szCs w:val="14"/>
              </w:rPr>
              <w:t>IFRS 13</w:t>
            </w:r>
          </w:p>
        </w:tc>
        <w:tc>
          <w:tcPr>
            <w:tcW w:w="2270" w:type="dxa"/>
          </w:tcPr>
          <w:p w:rsidR="00220576" w:rsidRPr="00420A91" w:rsidRDefault="00220576" w:rsidP="00220576">
            <w:pPr>
              <w:spacing w:before="20" w:after="20" w:line="240" w:lineRule="auto"/>
              <w:ind w:left="113" w:hanging="113"/>
              <w:rPr>
                <w:rFonts w:ascii="Arial" w:hAnsi="Arial" w:cs="Arial"/>
                <w:sz w:val="18"/>
                <w:szCs w:val="18"/>
                <w:rtl/>
              </w:rPr>
            </w:pPr>
            <w:r w:rsidRPr="00420A91">
              <w:rPr>
                <w:rFonts w:ascii="Arial" w:hAnsi="Arial" w:cs="Arial"/>
                <w:sz w:val="18"/>
                <w:szCs w:val="18"/>
                <w:rtl/>
              </w:rPr>
              <w:t>עליית (ירידת) ערך שווי הוגן נדל"ן להשקעה (*</w:t>
            </w:r>
            <w:r w:rsidR="00CA4074" w:rsidRPr="00420A91">
              <w:rPr>
                <w:rFonts w:ascii="Arial" w:hAnsi="Arial" w:cs="Arial" w:hint="cs"/>
                <w:sz w:val="18"/>
                <w:szCs w:val="18"/>
                <w:rtl/>
              </w:rPr>
              <w:t>*</w:t>
            </w:r>
            <w:r w:rsidRPr="00420A91">
              <w:rPr>
                <w:rFonts w:ascii="Arial" w:hAnsi="Arial" w:cs="Arial"/>
                <w:sz w:val="18"/>
                <w:szCs w:val="18"/>
                <w:rtl/>
              </w:rPr>
              <w:t>)(**</w:t>
            </w:r>
            <w:r w:rsidR="00CA4074" w:rsidRPr="00420A91">
              <w:rPr>
                <w:rFonts w:ascii="Arial" w:hAnsi="Arial" w:cs="Arial" w:hint="cs"/>
                <w:sz w:val="18"/>
                <w:szCs w:val="18"/>
                <w:rtl/>
              </w:rPr>
              <w:t>*</w:t>
            </w:r>
            <w:r w:rsidRPr="00420A91">
              <w:rPr>
                <w:rFonts w:ascii="Arial" w:hAnsi="Arial" w:cs="Arial"/>
                <w:sz w:val="18"/>
                <w:szCs w:val="18"/>
                <w:rtl/>
              </w:rPr>
              <w:t>)</w:t>
            </w: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F4471C">
            <w:pPr>
              <w:spacing w:line="240" w:lineRule="auto"/>
              <w:ind w:left="28" w:right="28"/>
              <w:jc w:val="center"/>
              <w:rPr>
                <w:rFonts w:ascii="Arial" w:hAnsi="Arial" w:cs="Arial"/>
                <w:sz w:val="18"/>
                <w:szCs w:val="18"/>
                <w:rtl/>
              </w:rPr>
            </w:pPr>
          </w:p>
        </w:tc>
      </w:tr>
      <w:tr w:rsidR="00220576" w:rsidRPr="00420A91" w:rsidTr="008700FA">
        <w:tc>
          <w:tcPr>
            <w:tcW w:w="1360" w:type="dxa"/>
          </w:tcPr>
          <w:p w:rsidR="00220576" w:rsidRPr="00420A91" w:rsidRDefault="00220576" w:rsidP="00F4471C">
            <w:pPr>
              <w:spacing w:before="60" w:line="240" w:lineRule="auto"/>
              <w:rPr>
                <w:rFonts w:ascii="Arial" w:hAnsi="Arial" w:cs="Arial"/>
                <w:sz w:val="14"/>
                <w:szCs w:val="14"/>
                <w:rtl/>
              </w:rPr>
            </w:pPr>
            <w:r w:rsidRPr="00420A91">
              <w:rPr>
                <w:rFonts w:ascii="Arial" w:hAnsi="Arial" w:cs="Arial" w:hint="cs"/>
                <w:sz w:val="14"/>
                <w:szCs w:val="14"/>
                <w:rtl/>
              </w:rPr>
              <w:t>(ה)76.</w:t>
            </w:r>
            <w:r w:rsidRPr="00420A91">
              <w:rPr>
                <w:rFonts w:ascii="Arial" w:hAnsi="Arial" w:cs="Arial"/>
                <w:sz w:val="14"/>
                <w:szCs w:val="14"/>
              </w:rPr>
              <w:t>IAS 40</w:t>
            </w:r>
          </w:p>
        </w:tc>
        <w:tc>
          <w:tcPr>
            <w:tcW w:w="2270" w:type="dxa"/>
          </w:tcPr>
          <w:p w:rsidR="00220576" w:rsidRPr="00420A91" w:rsidRDefault="00220576" w:rsidP="00220576">
            <w:pPr>
              <w:spacing w:before="20" w:after="20" w:line="240" w:lineRule="auto"/>
              <w:ind w:left="113" w:hanging="113"/>
              <w:rPr>
                <w:rFonts w:ascii="Arial" w:hAnsi="Arial" w:cs="Arial"/>
                <w:sz w:val="18"/>
                <w:szCs w:val="18"/>
                <w:rtl/>
              </w:rPr>
            </w:pPr>
            <w:r w:rsidRPr="00420A91">
              <w:rPr>
                <w:rFonts w:ascii="Arial" w:hAnsi="Arial" w:cs="Arial"/>
                <w:sz w:val="18"/>
                <w:szCs w:val="18"/>
                <w:rtl/>
              </w:rPr>
              <w:t>התאמות מתרגום דוחות כספיים של פעילויות חוץ</w:t>
            </w:r>
          </w:p>
        </w:tc>
        <w:tc>
          <w:tcPr>
            <w:tcW w:w="851" w:type="dxa"/>
            <w:vAlign w:val="bottom"/>
          </w:tcPr>
          <w:p w:rsidR="00220576" w:rsidRPr="00420A91" w:rsidRDefault="00220576" w:rsidP="00220576">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220576">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220576">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220576">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220576">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220576">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220576">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220576" w:rsidRPr="00420A91" w:rsidRDefault="00220576" w:rsidP="00220576">
            <w:pPr>
              <w:pBdr>
                <w:bottom w:val="single" w:sz="4" w:space="1" w:color="auto"/>
              </w:pBdr>
              <w:spacing w:line="240" w:lineRule="auto"/>
              <w:ind w:left="28" w:right="28"/>
              <w:jc w:val="center"/>
              <w:rPr>
                <w:rFonts w:ascii="Arial" w:hAnsi="Arial" w:cs="Arial"/>
                <w:sz w:val="18"/>
                <w:szCs w:val="18"/>
                <w:rtl/>
              </w:rPr>
            </w:pPr>
          </w:p>
        </w:tc>
      </w:tr>
      <w:tr w:rsidR="00AD144B" w:rsidRPr="00420A91" w:rsidTr="008700FA">
        <w:tc>
          <w:tcPr>
            <w:tcW w:w="1360" w:type="dxa"/>
          </w:tcPr>
          <w:p w:rsidR="00AD144B" w:rsidRPr="00420A91" w:rsidRDefault="00AD144B" w:rsidP="00F4471C">
            <w:pPr>
              <w:spacing w:before="6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hint="cs"/>
                <w:sz w:val="14"/>
                <w:szCs w:val="14"/>
                <w:rtl/>
              </w:rPr>
              <w:t>א</w:t>
            </w:r>
            <w:r w:rsidRPr="00420A91">
              <w:rPr>
                <w:rFonts w:ascii="Arial" w:hAnsi="Arial" w:cs="Arial"/>
                <w:sz w:val="14"/>
                <w:szCs w:val="14"/>
                <w:rtl/>
              </w:rPr>
              <w:t>)93.</w:t>
            </w:r>
            <w:r w:rsidRPr="00420A91">
              <w:rPr>
                <w:rFonts w:ascii="Arial" w:hAnsi="Arial" w:cs="Arial"/>
                <w:sz w:val="14"/>
                <w:szCs w:val="14"/>
              </w:rPr>
              <w:t>IFRS 13</w:t>
            </w:r>
          </w:p>
        </w:tc>
        <w:tc>
          <w:tcPr>
            <w:tcW w:w="2270" w:type="dxa"/>
          </w:tcPr>
          <w:p w:rsidR="00AD144B" w:rsidRPr="00420A91" w:rsidRDefault="00AD144B" w:rsidP="008700FA">
            <w:pPr>
              <w:spacing w:before="20" w:after="20" w:line="240" w:lineRule="auto"/>
              <w:ind w:left="340" w:right="-113" w:hanging="113"/>
              <w:rPr>
                <w:rFonts w:ascii="Arial" w:hAnsi="Arial" w:cs="Arial"/>
                <w:b/>
                <w:bCs/>
                <w:sz w:val="18"/>
                <w:szCs w:val="18"/>
                <w:rtl/>
              </w:rPr>
            </w:pPr>
            <w:r w:rsidRPr="00420A91">
              <w:rPr>
                <w:rFonts w:ascii="Arial" w:hAnsi="Arial" w:cs="Arial"/>
                <w:b/>
                <w:bCs/>
                <w:sz w:val="18"/>
                <w:szCs w:val="18"/>
                <w:rtl/>
              </w:rPr>
              <w:t>יתרה ליום 31 בדצמבר</w:t>
            </w:r>
            <w:r w:rsidR="00DD0FDA" w:rsidRPr="00420A91">
              <w:rPr>
                <w:rFonts w:ascii="Arial" w:hAnsi="Arial" w:cs="Arial" w:hint="cs"/>
                <w:b/>
                <w:bCs/>
                <w:sz w:val="18"/>
                <w:szCs w:val="18"/>
                <w:rtl/>
              </w:rPr>
              <w:t xml:space="preserve"> </w:t>
            </w:r>
            <w:r w:rsidR="00DD0FDA" w:rsidRPr="00420A91">
              <w:rPr>
                <w:rFonts w:ascii="Arial" w:hAnsi="Arial" w:cs="Arial" w:hint="cs"/>
                <w:sz w:val="18"/>
                <w:szCs w:val="18"/>
                <w:rtl/>
              </w:rPr>
              <w:t>(*)</w:t>
            </w:r>
          </w:p>
        </w:tc>
        <w:tc>
          <w:tcPr>
            <w:tcW w:w="851" w:type="dxa"/>
            <w:vAlign w:val="bottom"/>
          </w:tcPr>
          <w:p w:rsidR="00AD144B" w:rsidRPr="00420A91" w:rsidRDefault="00AD144B" w:rsidP="00AD144B">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D144B" w:rsidRPr="00420A91" w:rsidRDefault="00AD144B" w:rsidP="00AD144B">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D144B" w:rsidRPr="00420A91" w:rsidRDefault="00AD144B" w:rsidP="00AD144B">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D144B" w:rsidRPr="00420A91" w:rsidRDefault="00AD144B" w:rsidP="00AD144B">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D144B" w:rsidRPr="00420A91" w:rsidRDefault="00AD144B" w:rsidP="00AD144B">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D144B" w:rsidRPr="00420A91" w:rsidRDefault="00AD144B" w:rsidP="00AD144B">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D144B" w:rsidRPr="00420A91" w:rsidRDefault="00AD144B" w:rsidP="00AD144B">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D144B" w:rsidRPr="00420A91" w:rsidRDefault="00AD144B" w:rsidP="00AD144B">
            <w:pPr>
              <w:pBdr>
                <w:bottom w:val="double" w:sz="4" w:space="1" w:color="auto"/>
              </w:pBdr>
              <w:spacing w:line="240" w:lineRule="auto"/>
              <w:ind w:left="28" w:right="28"/>
              <w:jc w:val="center"/>
              <w:rPr>
                <w:rFonts w:ascii="Arial" w:hAnsi="Arial" w:cs="Arial"/>
                <w:sz w:val="18"/>
                <w:szCs w:val="18"/>
                <w:rtl/>
              </w:rPr>
            </w:pPr>
          </w:p>
        </w:tc>
      </w:tr>
      <w:tr w:rsidR="00DD0FDA" w:rsidRPr="00420A91" w:rsidTr="008700FA">
        <w:tc>
          <w:tcPr>
            <w:tcW w:w="1360" w:type="dxa"/>
          </w:tcPr>
          <w:p w:rsidR="00DD0FDA" w:rsidRPr="00420A91" w:rsidRDefault="00DD0FDA" w:rsidP="00902192">
            <w:pPr>
              <w:spacing w:line="240" w:lineRule="auto"/>
              <w:rPr>
                <w:rFonts w:ascii="Arial" w:hAnsi="Arial" w:cs="Arial"/>
                <w:sz w:val="14"/>
                <w:szCs w:val="14"/>
                <w:rtl/>
              </w:rPr>
            </w:pPr>
          </w:p>
        </w:tc>
        <w:tc>
          <w:tcPr>
            <w:tcW w:w="2270" w:type="dxa"/>
            <w:vAlign w:val="bottom"/>
          </w:tcPr>
          <w:p w:rsidR="00DD0FDA" w:rsidRPr="00420A91" w:rsidRDefault="00DD0FDA" w:rsidP="00902192">
            <w:pPr>
              <w:tabs>
                <w:tab w:val="left" w:pos="1228"/>
              </w:tabs>
              <w:spacing w:line="240" w:lineRule="auto"/>
              <w:ind w:left="113" w:hanging="113"/>
              <w:rPr>
                <w:rFonts w:ascii="Arial" w:hAnsi="Arial" w:cs="Arial"/>
                <w:b/>
                <w:bCs/>
                <w:sz w:val="18"/>
                <w:szCs w:val="18"/>
                <w:rtl/>
              </w:rPr>
            </w:pPr>
          </w:p>
        </w:tc>
        <w:tc>
          <w:tcPr>
            <w:tcW w:w="851" w:type="dxa"/>
            <w:vAlign w:val="bottom"/>
          </w:tcPr>
          <w:p w:rsidR="00DD0FDA" w:rsidRPr="00420A91" w:rsidRDefault="00DD0FDA" w:rsidP="00902192">
            <w:pPr>
              <w:spacing w:line="240" w:lineRule="auto"/>
              <w:ind w:left="28" w:right="28"/>
              <w:jc w:val="center"/>
              <w:rPr>
                <w:rFonts w:ascii="Arial" w:hAnsi="Arial" w:cs="Arial"/>
                <w:sz w:val="18"/>
                <w:szCs w:val="18"/>
                <w:rtl/>
              </w:rPr>
            </w:pPr>
          </w:p>
        </w:tc>
        <w:tc>
          <w:tcPr>
            <w:tcW w:w="851" w:type="dxa"/>
            <w:vAlign w:val="bottom"/>
          </w:tcPr>
          <w:p w:rsidR="00DD0FDA" w:rsidRPr="00420A91" w:rsidRDefault="00DD0FDA" w:rsidP="00902192">
            <w:pPr>
              <w:spacing w:line="240" w:lineRule="auto"/>
              <w:ind w:left="28" w:right="28"/>
              <w:jc w:val="center"/>
              <w:rPr>
                <w:rFonts w:ascii="Arial" w:hAnsi="Arial" w:cs="Arial"/>
                <w:sz w:val="18"/>
                <w:szCs w:val="18"/>
                <w:rtl/>
              </w:rPr>
            </w:pPr>
          </w:p>
        </w:tc>
        <w:tc>
          <w:tcPr>
            <w:tcW w:w="851" w:type="dxa"/>
            <w:vAlign w:val="bottom"/>
          </w:tcPr>
          <w:p w:rsidR="00DD0FDA" w:rsidRPr="00420A91" w:rsidRDefault="00DD0FDA" w:rsidP="00902192">
            <w:pPr>
              <w:spacing w:line="240" w:lineRule="auto"/>
              <w:ind w:left="28" w:right="28"/>
              <w:jc w:val="center"/>
              <w:rPr>
                <w:rFonts w:ascii="Arial" w:hAnsi="Arial" w:cs="Arial"/>
                <w:sz w:val="18"/>
                <w:szCs w:val="18"/>
                <w:rtl/>
              </w:rPr>
            </w:pPr>
          </w:p>
        </w:tc>
        <w:tc>
          <w:tcPr>
            <w:tcW w:w="851" w:type="dxa"/>
            <w:vAlign w:val="bottom"/>
          </w:tcPr>
          <w:p w:rsidR="00DD0FDA" w:rsidRPr="00420A91" w:rsidRDefault="00DD0FDA" w:rsidP="00902192">
            <w:pPr>
              <w:spacing w:line="240" w:lineRule="auto"/>
              <w:ind w:left="28" w:right="28"/>
              <w:jc w:val="center"/>
              <w:rPr>
                <w:rFonts w:ascii="Arial" w:hAnsi="Arial" w:cs="Arial"/>
                <w:sz w:val="18"/>
                <w:szCs w:val="18"/>
                <w:rtl/>
              </w:rPr>
            </w:pPr>
          </w:p>
        </w:tc>
        <w:tc>
          <w:tcPr>
            <w:tcW w:w="851" w:type="dxa"/>
            <w:vAlign w:val="bottom"/>
          </w:tcPr>
          <w:p w:rsidR="00DD0FDA" w:rsidRPr="00420A91" w:rsidRDefault="00DD0FDA" w:rsidP="00902192">
            <w:pPr>
              <w:spacing w:line="240" w:lineRule="auto"/>
              <w:ind w:left="28" w:right="28"/>
              <w:jc w:val="center"/>
              <w:rPr>
                <w:rFonts w:ascii="Arial" w:hAnsi="Arial" w:cs="Arial"/>
                <w:sz w:val="18"/>
                <w:szCs w:val="18"/>
                <w:rtl/>
              </w:rPr>
            </w:pPr>
          </w:p>
        </w:tc>
        <w:tc>
          <w:tcPr>
            <w:tcW w:w="851" w:type="dxa"/>
            <w:vAlign w:val="bottom"/>
          </w:tcPr>
          <w:p w:rsidR="00DD0FDA" w:rsidRPr="00420A91" w:rsidRDefault="00DD0FDA" w:rsidP="00902192">
            <w:pPr>
              <w:spacing w:line="240" w:lineRule="auto"/>
              <w:ind w:left="28" w:right="28"/>
              <w:jc w:val="center"/>
              <w:rPr>
                <w:rFonts w:ascii="Arial" w:hAnsi="Arial" w:cs="Arial"/>
                <w:sz w:val="18"/>
                <w:szCs w:val="18"/>
                <w:rtl/>
              </w:rPr>
            </w:pPr>
          </w:p>
        </w:tc>
        <w:tc>
          <w:tcPr>
            <w:tcW w:w="851" w:type="dxa"/>
            <w:vAlign w:val="bottom"/>
          </w:tcPr>
          <w:p w:rsidR="00DD0FDA" w:rsidRPr="00420A91" w:rsidRDefault="00DD0FDA" w:rsidP="00902192">
            <w:pPr>
              <w:spacing w:line="240" w:lineRule="auto"/>
              <w:ind w:left="28" w:right="28"/>
              <w:jc w:val="center"/>
              <w:rPr>
                <w:rFonts w:ascii="Arial" w:hAnsi="Arial" w:cs="Arial"/>
                <w:sz w:val="18"/>
                <w:szCs w:val="18"/>
                <w:rtl/>
              </w:rPr>
            </w:pPr>
          </w:p>
        </w:tc>
        <w:tc>
          <w:tcPr>
            <w:tcW w:w="851" w:type="dxa"/>
            <w:vAlign w:val="bottom"/>
          </w:tcPr>
          <w:p w:rsidR="00DD0FDA" w:rsidRPr="00420A91" w:rsidRDefault="00DD0FDA" w:rsidP="00902192">
            <w:pPr>
              <w:spacing w:line="240" w:lineRule="auto"/>
              <w:ind w:left="28" w:right="28"/>
              <w:jc w:val="center"/>
              <w:rPr>
                <w:rFonts w:ascii="Arial" w:hAnsi="Arial" w:cs="Arial"/>
                <w:sz w:val="18"/>
                <w:szCs w:val="18"/>
                <w:rtl/>
              </w:rPr>
            </w:pPr>
          </w:p>
        </w:tc>
      </w:tr>
      <w:tr w:rsidR="00DD0FDA" w:rsidRPr="00420A91" w:rsidTr="008700FA">
        <w:tc>
          <w:tcPr>
            <w:tcW w:w="1360" w:type="dxa"/>
          </w:tcPr>
          <w:p w:rsidR="00DD0FDA" w:rsidRPr="00420A91" w:rsidRDefault="00DD0FDA" w:rsidP="00902192">
            <w:pPr>
              <w:spacing w:before="60" w:line="240" w:lineRule="auto"/>
              <w:rPr>
                <w:rFonts w:ascii="Arial" w:hAnsi="Arial" w:cs="Arial"/>
                <w:sz w:val="14"/>
                <w:szCs w:val="14"/>
              </w:rPr>
            </w:pPr>
            <w:r w:rsidRPr="00420A91">
              <w:rPr>
                <w:rFonts w:ascii="Arial" w:hAnsi="Arial" w:cs="Arial" w:hint="cs"/>
                <w:sz w:val="14"/>
                <w:szCs w:val="14"/>
                <w:rtl/>
              </w:rPr>
              <w:t>(א)31.</w:t>
            </w:r>
            <w:r w:rsidRPr="00420A91">
              <w:rPr>
                <w:rFonts w:ascii="Arial" w:hAnsi="Arial" w:cs="Arial"/>
                <w:sz w:val="14"/>
                <w:szCs w:val="14"/>
              </w:rPr>
              <w:t>IAS 17</w:t>
            </w:r>
          </w:p>
        </w:tc>
        <w:tc>
          <w:tcPr>
            <w:tcW w:w="2270" w:type="dxa"/>
          </w:tcPr>
          <w:p w:rsidR="00DD0FDA" w:rsidRPr="00420A91" w:rsidRDefault="00DD0FDA" w:rsidP="00F4471C">
            <w:pPr>
              <w:tabs>
                <w:tab w:val="left" w:pos="397"/>
              </w:tabs>
              <w:spacing w:line="240" w:lineRule="auto"/>
              <w:ind w:left="510" w:right="-113" w:hanging="510"/>
              <w:rPr>
                <w:rFonts w:ascii="Arial" w:hAnsi="Arial" w:cs="Arial"/>
                <w:sz w:val="18"/>
                <w:szCs w:val="18"/>
                <w:rtl/>
              </w:rPr>
            </w:pPr>
            <w:r w:rsidRPr="00420A91">
              <w:rPr>
                <w:rFonts w:ascii="Arial" w:hAnsi="Arial" w:cs="Arial"/>
                <w:sz w:val="18"/>
                <w:szCs w:val="18"/>
                <w:rtl/>
              </w:rPr>
              <w:t>(*)</w:t>
            </w:r>
            <w:r w:rsidRPr="00420A91">
              <w:rPr>
                <w:rFonts w:ascii="Arial" w:hAnsi="Arial" w:cs="Arial"/>
                <w:sz w:val="18"/>
                <w:szCs w:val="18"/>
                <w:rtl/>
              </w:rPr>
              <w:tab/>
            </w:r>
            <w:r w:rsidRPr="00420A91">
              <w:rPr>
                <w:rFonts w:ascii="Arial" w:hAnsi="Arial" w:cs="Arial" w:hint="eastAsia"/>
                <w:sz w:val="18"/>
                <w:szCs w:val="18"/>
                <w:rtl/>
              </w:rPr>
              <w:t>מזה</w:t>
            </w:r>
            <w:r w:rsidRPr="00420A91">
              <w:rPr>
                <w:rFonts w:ascii="Arial" w:hAnsi="Arial" w:cs="Arial"/>
                <w:sz w:val="18"/>
                <w:szCs w:val="18"/>
                <w:rtl/>
              </w:rPr>
              <w:t xml:space="preserve">: </w:t>
            </w:r>
            <w:r w:rsidRPr="00420A91">
              <w:rPr>
                <w:rFonts w:ascii="Arial" w:hAnsi="Arial" w:cs="Arial" w:hint="eastAsia"/>
                <w:sz w:val="18"/>
                <w:szCs w:val="18"/>
                <w:rtl/>
              </w:rPr>
              <w:t>נכסים</w:t>
            </w:r>
            <w:r w:rsidRPr="00420A91">
              <w:rPr>
                <w:rFonts w:ascii="Arial" w:hAnsi="Arial" w:cs="Arial"/>
                <w:sz w:val="18"/>
                <w:szCs w:val="18"/>
                <w:rtl/>
              </w:rPr>
              <w:t xml:space="preserve"> </w:t>
            </w:r>
            <w:r w:rsidRPr="00420A91">
              <w:rPr>
                <w:rFonts w:ascii="Arial" w:hAnsi="Arial" w:cs="Arial" w:hint="eastAsia"/>
                <w:sz w:val="18"/>
                <w:szCs w:val="18"/>
                <w:rtl/>
              </w:rPr>
              <w:t>שחכורים</w:t>
            </w:r>
            <w:r w:rsidRPr="00420A91">
              <w:rPr>
                <w:rFonts w:ascii="Arial" w:hAnsi="Arial" w:cs="Arial"/>
                <w:sz w:val="18"/>
                <w:szCs w:val="18"/>
                <w:rtl/>
              </w:rPr>
              <w:t xml:space="preserve"> </w:t>
            </w:r>
            <w:r w:rsidRPr="00420A91">
              <w:rPr>
                <w:rFonts w:ascii="Arial" w:hAnsi="Arial" w:cs="Arial" w:hint="eastAsia"/>
                <w:sz w:val="18"/>
                <w:szCs w:val="18"/>
                <w:rtl/>
              </w:rPr>
              <w:t>בחכירה</w:t>
            </w:r>
            <w:r w:rsidRPr="00420A91">
              <w:rPr>
                <w:rFonts w:ascii="Arial" w:hAnsi="Arial" w:cs="Arial"/>
                <w:sz w:val="18"/>
                <w:szCs w:val="18"/>
                <w:rtl/>
              </w:rPr>
              <w:t xml:space="preserve"> </w:t>
            </w:r>
            <w:r w:rsidRPr="00420A91">
              <w:rPr>
                <w:rFonts w:ascii="Arial" w:hAnsi="Arial" w:cs="Arial" w:hint="eastAsia"/>
                <w:sz w:val="18"/>
                <w:szCs w:val="18"/>
                <w:rtl/>
              </w:rPr>
              <w:t>מימונית</w:t>
            </w:r>
            <w:r w:rsidR="008356EA" w:rsidRPr="00420A91">
              <w:rPr>
                <w:rFonts w:ascii="Arial" w:hAnsi="Arial" w:cs="Arial" w:hint="cs"/>
                <w:sz w:val="18"/>
                <w:szCs w:val="18"/>
                <w:rtl/>
              </w:rPr>
              <w:t xml:space="preserve"> (ראה ביאור 16(ד))</w:t>
            </w:r>
          </w:p>
        </w:tc>
        <w:tc>
          <w:tcPr>
            <w:tcW w:w="851" w:type="dxa"/>
            <w:vAlign w:val="bottom"/>
          </w:tcPr>
          <w:p w:rsidR="00DD0FDA" w:rsidRPr="00420A91" w:rsidRDefault="00DD0FDA" w:rsidP="00913D6C">
            <w:pPr>
              <w:spacing w:line="240" w:lineRule="auto"/>
              <w:ind w:left="28" w:right="28"/>
              <w:jc w:val="center"/>
              <w:rPr>
                <w:rFonts w:ascii="Arial" w:hAnsi="Arial" w:cs="Arial"/>
                <w:sz w:val="18"/>
                <w:szCs w:val="18"/>
                <w:rtl/>
              </w:rPr>
            </w:pPr>
          </w:p>
        </w:tc>
        <w:tc>
          <w:tcPr>
            <w:tcW w:w="851" w:type="dxa"/>
            <w:vAlign w:val="bottom"/>
          </w:tcPr>
          <w:p w:rsidR="00DD0FDA" w:rsidRPr="00420A91" w:rsidRDefault="00DD0FDA" w:rsidP="00F4471C">
            <w:pPr>
              <w:spacing w:line="240" w:lineRule="auto"/>
              <w:ind w:left="28" w:right="28"/>
              <w:jc w:val="center"/>
              <w:rPr>
                <w:rFonts w:ascii="Arial" w:hAnsi="Arial" w:cs="Arial"/>
                <w:sz w:val="18"/>
                <w:szCs w:val="18"/>
                <w:rtl/>
              </w:rPr>
            </w:pPr>
          </w:p>
        </w:tc>
        <w:tc>
          <w:tcPr>
            <w:tcW w:w="851" w:type="dxa"/>
            <w:vAlign w:val="bottom"/>
          </w:tcPr>
          <w:p w:rsidR="00DD0FDA" w:rsidRPr="00420A91" w:rsidRDefault="00DD0FDA" w:rsidP="00913D6C">
            <w:pPr>
              <w:spacing w:line="240" w:lineRule="auto"/>
              <w:ind w:left="28" w:right="28"/>
              <w:jc w:val="center"/>
              <w:rPr>
                <w:rFonts w:ascii="Arial" w:hAnsi="Arial" w:cs="Arial"/>
                <w:sz w:val="18"/>
                <w:szCs w:val="18"/>
                <w:rtl/>
              </w:rPr>
            </w:pPr>
          </w:p>
        </w:tc>
        <w:tc>
          <w:tcPr>
            <w:tcW w:w="851" w:type="dxa"/>
            <w:vAlign w:val="bottom"/>
          </w:tcPr>
          <w:p w:rsidR="00DD0FDA" w:rsidRPr="00420A91" w:rsidRDefault="00DD0FDA" w:rsidP="00913D6C">
            <w:pPr>
              <w:spacing w:line="240" w:lineRule="auto"/>
              <w:ind w:left="28" w:right="28"/>
              <w:jc w:val="center"/>
              <w:rPr>
                <w:rFonts w:ascii="Arial" w:hAnsi="Arial" w:cs="Arial"/>
                <w:sz w:val="18"/>
                <w:szCs w:val="18"/>
                <w:rtl/>
              </w:rPr>
            </w:pPr>
          </w:p>
        </w:tc>
        <w:tc>
          <w:tcPr>
            <w:tcW w:w="851" w:type="dxa"/>
            <w:vAlign w:val="bottom"/>
          </w:tcPr>
          <w:p w:rsidR="00DD0FDA" w:rsidRPr="00420A91" w:rsidRDefault="00DD0FDA" w:rsidP="00913D6C">
            <w:pPr>
              <w:spacing w:line="240" w:lineRule="auto"/>
              <w:ind w:left="28" w:right="28"/>
              <w:jc w:val="center"/>
              <w:rPr>
                <w:rFonts w:ascii="Arial" w:hAnsi="Arial" w:cs="Arial"/>
                <w:sz w:val="18"/>
                <w:szCs w:val="18"/>
                <w:rtl/>
              </w:rPr>
            </w:pPr>
          </w:p>
        </w:tc>
        <w:tc>
          <w:tcPr>
            <w:tcW w:w="851" w:type="dxa"/>
            <w:vAlign w:val="bottom"/>
          </w:tcPr>
          <w:p w:rsidR="00DD0FDA" w:rsidRPr="00420A91" w:rsidRDefault="00DD0FDA" w:rsidP="00F4471C">
            <w:pPr>
              <w:spacing w:line="240" w:lineRule="auto"/>
              <w:ind w:left="28" w:right="28"/>
              <w:jc w:val="center"/>
              <w:rPr>
                <w:rFonts w:ascii="Arial" w:hAnsi="Arial" w:cs="Arial"/>
                <w:sz w:val="18"/>
                <w:szCs w:val="18"/>
                <w:rtl/>
              </w:rPr>
            </w:pPr>
          </w:p>
        </w:tc>
        <w:tc>
          <w:tcPr>
            <w:tcW w:w="851" w:type="dxa"/>
            <w:vAlign w:val="bottom"/>
          </w:tcPr>
          <w:p w:rsidR="00DD0FDA" w:rsidRPr="00420A91" w:rsidRDefault="00DD0FDA" w:rsidP="00F4471C">
            <w:pPr>
              <w:spacing w:line="240" w:lineRule="auto"/>
              <w:ind w:left="28" w:right="28"/>
              <w:jc w:val="center"/>
              <w:rPr>
                <w:rFonts w:ascii="Arial" w:hAnsi="Arial" w:cs="Arial"/>
                <w:sz w:val="18"/>
                <w:szCs w:val="18"/>
                <w:rtl/>
              </w:rPr>
            </w:pPr>
          </w:p>
        </w:tc>
        <w:tc>
          <w:tcPr>
            <w:tcW w:w="851" w:type="dxa"/>
            <w:vAlign w:val="bottom"/>
          </w:tcPr>
          <w:p w:rsidR="00DD0FDA" w:rsidRPr="00420A91" w:rsidRDefault="00DD0FDA" w:rsidP="00913D6C">
            <w:pPr>
              <w:pBdr>
                <w:bottom w:val="single" w:sz="4" w:space="1" w:color="auto"/>
              </w:pBdr>
              <w:spacing w:line="240" w:lineRule="auto"/>
              <w:ind w:left="28" w:right="28"/>
              <w:jc w:val="center"/>
              <w:rPr>
                <w:rFonts w:ascii="Arial" w:hAnsi="Arial" w:cs="Arial"/>
                <w:sz w:val="18"/>
                <w:szCs w:val="18"/>
                <w:rtl/>
              </w:rPr>
            </w:pPr>
          </w:p>
        </w:tc>
      </w:tr>
      <w:tr w:rsidR="00AD144B" w:rsidRPr="00420A91" w:rsidTr="008700FA">
        <w:tc>
          <w:tcPr>
            <w:tcW w:w="1360" w:type="dxa"/>
          </w:tcPr>
          <w:p w:rsidR="00AD144B" w:rsidRPr="00420A91" w:rsidRDefault="00AD144B" w:rsidP="00AD144B">
            <w:pPr>
              <w:spacing w:line="240" w:lineRule="auto"/>
              <w:rPr>
                <w:rFonts w:ascii="Arial" w:hAnsi="Arial" w:cs="Arial"/>
                <w:sz w:val="14"/>
                <w:szCs w:val="14"/>
                <w:rtl/>
              </w:rPr>
            </w:pPr>
          </w:p>
        </w:tc>
        <w:tc>
          <w:tcPr>
            <w:tcW w:w="2270" w:type="dxa"/>
            <w:vAlign w:val="bottom"/>
          </w:tcPr>
          <w:p w:rsidR="00AD144B" w:rsidRPr="00420A91" w:rsidRDefault="00AD144B" w:rsidP="00AD144B">
            <w:pPr>
              <w:tabs>
                <w:tab w:val="left" w:pos="1228"/>
              </w:tabs>
              <w:spacing w:line="240" w:lineRule="auto"/>
              <w:ind w:left="113" w:hanging="113"/>
              <w:rPr>
                <w:rFonts w:ascii="Arial" w:hAnsi="Arial" w:cs="Arial"/>
                <w:b/>
                <w:bCs/>
                <w:sz w:val="18"/>
                <w:szCs w:val="18"/>
                <w:rtl/>
              </w:rPr>
            </w:pPr>
          </w:p>
        </w:tc>
        <w:tc>
          <w:tcPr>
            <w:tcW w:w="851" w:type="dxa"/>
            <w:vAlign w:val="bottom"/>
          </w:tcPr>
          <w:p w:rsidR="00AD144B" w:rsidRPr="00420A91" w:rsidRDefault="00AD144B" w:rsidP="00AD144B">
            <w:pPr>
              <w:spacing w:line="240" w:lineRule="auto"/>
              <w:ind w:left="28" w:right="28"/>
              <w:jc w:val="center"/>
              <w:rPr>
                <w:rFonts w:ascii="Arial" w:hAnsi="Arial" w:cs="Arial"/>
                <w:sz w:val="18"/>
                <w:szCs w:val="18"/>
                <w:rtl/>
              </w:rPr>
            </w:pPr>
          </w:p>
        </w:tc>
        <w:tc>
          <w:tcPr>
            <w:tcW w:w="851" w:type="dxa"/>
            <w:vAlign w:val="bottom"/>
          </w:tcPr>
          <w:p w:rsidR="00AD144B" w:rsidRPr="00420A91" w:rsidRDefault="00AD144B" w:rsidP="00AD144B">
            <w:pPr>
              <w:spacing w:line="240" w:lineRule="auto"/>
              <w:ind w:left="28" w:right="28"/>
              <w:jc w:val="center"/>
              <w:rPr>
                <w:rFonts w:ascii="Arial" w:hAnsi="Arial" w:cs="Arial"/>
                <w:sz w:val="18"/>
                <w:szCs w:val="18"/>
                <w:rtl/>
              </w:rPr>
            </w:pPr>
          </w:p>
        </w:tc>
        <w:tc>
          <w:tcPr>
            <w:tcW w:w="851" w:type="dxa"/>
            <w:vAlign w:val="bottom"/>
          </w:tcPr>
          <w:p w:rsidR="00AD144B" w:rsidRPr="00420A91" w:rsidRDefault="00AD144B" w:rsidP="00AD144B">
            <w:pPr>
              <w:spacing w:line="240" w:lineRule="auto"/>
              <w:ind w:left="28" w:right="28"/>
              <w:jc w:val="center"/>
              <w:rPr>
                <w:rFonts w:ascii="Arial" w:hAnsi="Arial" w:cs="Arial"/>
                <w:sz w:val="18"/>
                <w:szCs w:val="18"/>
                <w:rtl/>
              </w:rPr>
            </w:pPr>
          </w:p>
        </w:tc>
        <w:tc>
          <w:tcPr>
            <w:tcW w:w="851" w:type="dxa"/>
            <w:vAlign w:val="bottom"/>
          </w:tcPr>
          <w:p w:rsidR="00AD144B" w:rsidRPr="00420A91" w:rsidRDefault="00AD144B" w:rsidP="00AD144B">
            <w:pPr>
              <w:spacing w:line="240" w:lineRule="auto"/>
              <w:ind w:left="28" w:right="28"/>
              <w:jc w:val="center"/>
              <w:rPr>
                <w:rFonts w:ascii="Arial" w:hAnsi="Arial" w:cs="Arial"/>
                <w:sz w:val="18"/>
                <w:szCs w:val="18"/>
                <w:rtl/>
              </w:rPr>
            </w:pPr>
          </w:p>
        </w:tc>
        <w:tc>
          <w:tcPr>
            <w:tcW w:w="851" w:type="dxa"/>
            <w:vAlign w:val="bottom"/>
          </w:tcPr>
          <w:p w:rsidR="00AD144B" w:rsidRPr="00420A91" w:rsidRDefault="00AD144B" w:rsidP="00AD144B">
            <w:pPr>
              <w:spacing w:line="240" w:lineRule="auto"/>
              <w:ind w:left="28" w:right="28"/>
              <w:jc w:val="center"/>
              <w:rPr>
                <w:rFonts w:ascii="Arial" w:hAnsi="Arial" w:cs="Arial"/>
                <w:sz w:val="18"/>
                <w:szCs w:val="18"/>
                <w:rtl/>
              </w:rPr>
            </w:pPr>
          </w:p>
        </w:tc>
        <w:tc>
          <w:tcPr>
            <w:tcW w:w="851" w:type="dxa"/>
            <w:vAlign w:val="bottom"/>
          </w:tcPr>
          <w:p w:rsidR="00AD144B" w:rsidRPr="00420A91" w:rsidRDefault="00AD144B" w:rsidP="00AD144B">
            <w:pPr>
              <w:spacing w:line="240" w:lineRule="auto"/>
              <w:ind w:left="28" w:right="28"/>
              <w:jc w:val="center"/>
              <w:rPr>
                <w:rFonts w:ascii="Arial" w:hAnsi="Arial" w:cs="Arial"/>
                <w:sz w:val="18"/>
                <w:szCs w:val="18"/>
                <w:rtl/>
              </w:rPr>
            </w:pPr>
          </w:p>
        </w:tc>
        <w:tc>
          <w:tcPr>
            <w:tcW w:w="851" w:type="dxa"/>
            <w:vAlign w:val="bottom"/>
          </w:tcPr>
          <w:p w:rsidR="00AD144B" w:rsidRPr="00420A91" w:rsidRDefault="00AD144B" w:rsidP="00AD144B">
            <w:pPr>
              <w:spacing w:line="240" w:lineRule="auto"/>
              <w:ind w:left="28" w:right="28"/>
              <w:jc w:val="center"/>
              <w:rPr>
                <w:rFonts w:ascii="Arial" w:hAnsi="Arial" w:cs="Arial"/>
                <w:sz w:val="18"/>
                <w:szCs w:val="18"/>
                <w:rtl/>
              </w:rPr>
            </w:pPr>
          </w:p>
        </w:tc>
        <w:tc>
          <w:tcPr>
            <w:tcW w:w="851" w:type="dxa"/>
            <w:vAlign w:val="bottom"/>
          </w:tcPr>
          <w:p w:rsidR="00AD144B" w:rsidRPr="00420A91" w:rsidRDefault="00AD144B" w:rsidP="00AD144B">
            <w:pPr>
              <w:spacing w:line="240" w:lineRule="auto"/>
              <w:ind w:left="28" w:right="28"/>
              <w:jc w:val="center"/>
              <w:rPr>
                <w:rFonts w:ascii="Arial" w:hAnsi="Arial" w:cs="Arial"/>
                <w:sz w:val="18"/>
                <w:szCs w:val="18"/>
                <w:rtl/>
              </w:rPr>
            </w:pPr>
          </w:p>
        </w:tc>
      </w:tr>
      <w:tr w:rsidR="00AD144B" w:rsidRPr="00420A91" w:rsidTr="008700FA">
        <w:tc>
          <w:tcPr>
            <w:tcW w:w="1360" w:type="dxa"/>
          </w:tcPr>
          <w:p w:rsidR="00AD144B" w:rsidRPr="00420A91" w:rsidRDefault="00AD144B" w:rsidP="00AD144B">
            <w:pPr>
              <w:spacing w:before="60" w:line="240" w:lineRule="auto"/>
              <w:rPr>
                <w:rFonts w:ascii="Arial" w:hAnsi="Arial" w:cs="Arial"/>
                <w:sz w:val="14"/>
                <w:szCs w:val="14"/>
                <w:rtl/>
              </w:rPr>
            </w:pPr>
            <w:r w:rsidRPr="00420A91">
              <w:rPr>
                <w:rFonts w:ascii="Arial" w:hAnsi="Arial" w:cs="Arial"/>
                <w:sz w:val="14"/>
                <w:szCs w:val="14"/>
                <w:rtl/>
              </w:rPr>
              <w:t>(ו)93.</w:t>
            </w:r>
            <w:r w:rsidRPr="00420A91">
              <w:rPr>
                <w:rFonts w:ascii="Arial" w:hAnsi="Arial" w:cs="Arial"/>
                <w:sz w:val="14"/>
                <w:szCs w:val="14"/>
              </w:rPr>
              <w:t>IFRS 13</w:t>
            </w:r>
          </w:p>
        </w:tc>
        <w:tc>
          <w:tcPr>
            <w:tcW w:w="2270" w:type="dxa"/>
          </w:tcPr>
          <w:p w:rsidR="00AD144B" w:rsidRPr="00420A91" w:rsidRDefault="00AD144B" w:rsidP="00AD144B">
            <w:pPr>
              <w:tabs>
                <w:tab w:val="left" w:pos="397"/>
              </w:tabs>
              <w:spacing w:line="240" w:lineRule="auto"/>
              <w:ind w:left="510" w:right="-113" w:hanging="510"/>
              <w:rPr>
                <w:rFonts w:ascii="Arial" w:hAnsi="Arial" w:cs="Arial"/>
                <w:sz w:val="18"/>
                <w:szCs w:val="18"/>
                <w:rtl/>
              </w:rPr>
            </w:pPr>
            <w:r w:rsidRPr="00420A91">
              <w:rPr>
                <w:rFonts w:ascii="Arial" w:hAnsi="Arial" w:cs="Arial"/>
                <w:sz w:val="18"/>
                <w:szCs w:val="18"/>
                <w:rtl/>
              </w:rPr>
              <w:t>(</w:t>
            </w:r>
            <w:r w:rsidRPr="00420A91">
              <w:rPr>
                <w:rFonts w:ascii="Arial" w:hAnsi="Arial" w:cs="Arial" w:hint="cs"/>
                <w:sz w:val="18"/>
                <w:szCs w:val="18"/>
                <w:rtl/>
              </w:rPr>
              <w:t>*</w:t>
            </w:r>
            <w:r w:rsidR="00DD0FDA" w:rsidRPr="00420A91">
              <w:rPr>
                <w:rFonts w:ascii="Arial" w:hAnsi="Arial" w:cs="Arial" w:hint="cs"/>
                <w:sz w:val="18"/>
                <w:szCs w:val="18"/>
                <w:rtl/>
              </w:rPr>
              <w:t>*</w:t>
            </w:r>
            <w:r w:rsidRPr="00420A91">
              <w:rPr>
                <w:rFonts w:ascii="Arial" w:hAnsi="Arial" w:cs="Arial"/>
                <w:sz w:val="18"/>
                <w:szCs w:val="18"/>
                <w:rtl/>
              </w:rPr>
              <w:t>)</w:t>
            </w:r>
            <w:r w:rsidRPr="00420A91">
              <w:rPr>
                <w:rFonts w:ascii="Arial" w:hAnsi="Arial" w:cs="Arial"/>
                <w:sz w:val="18"/>
                <w:szCs w:val="18"/>
                <w:rtl/>
              </w:rPr>
              <w:tab/>
              <w:t>השינוי בסך הרווחים (ההפסדים) שלא מומשו לתקופה בגין נכסים המוחזקים בסוף תקופת הדיווח</w:t>
            </w:r>
            <w:r w:rsidRPr="00420A91">
              <w:rPr>
                <w:rStyle w:val="FootnoteReference"/>
                <w:rFonts w:ascii="Arial" w:hAnsi="Arial" w:cs="Arial"/>
                <w:sz w:val="18"/>
                <w:szCs w:val="18"/>
                <w:rtl/>
              </w:rPr>
              <w:footnoteReference w:id="232"/>
            </w:r>
          </w:p>
        </w:tc>
        <w:tc>
          <w:tcPr>
            <w:tcW w:w="851" w:type="dxa"/>
            <w:vAlign w:val="bottom"/>
          </w:tcPr>
          <w:p w:rsidR="00AD144B" w:rsidRPr="00420A91" w:rsidRDefault="00AD144B" w:rsidP="00AD144B">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D144B" w:rsidRPr="00420A91" w:rsidRDefault="00AD144B" w:rsidP="00AD144B">
            <w:pPr>
              <w:spacing w:line="240" w:lineRule="auto"/>
              <w:ind w:left="28" w:right="28"/>
              <w:jc w:val="center"/>
              <w:rPr>
                <w:rFonts w:ascii="Arial" w:hAnsi="Arial" w:cs="Arial"/>
                <w:sz w:val="18"/>
                <w:szCs w:val="18"/>
                <w:rtl/>
              </w:rPr>
            </w:pPr>
          </w:p>
        </w:tc>
        <w:tc>
          <w:tcPr>
            <w:tcW w:w="851" w:type="dxa"/>
            <w:vAlign w:val="bottom"/>
          </w:tcPr>
          <w:p w:rsidR="00AD144B" w:rsidRPr="00420A91" w:rsidRDefault="00AD144B" w:rsidP="00AD144B">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D144B" w:rsidRPr="00420A91" w:rsidRDefault="00AD144B" w:rsidP="00AD144B">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D144B" w:rsidRPr="00420A91" w:rsidRDefault="00AD144B" w:rsidP="00AD144B">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D144B" w:rsidRPr="00420A91" w:rsidRDefault="00AD144B" w:rsidP="00AD144B">
            <w:pPr>
              <w:spacing w:line="240" w:lineRule="auto"/>
              <w:ind w:left="28" w:right="28"/>
              <w:jc w:val="center"/>
              <w:rPr>
                <w:rFonts w:ascii="Arial" w:hAnsi="Arial" w:cs="Arial"/>
                <w:sz w:val="18"/>
                <w:szCs w:val="18"/>
                <w:rtl/>
              </w:rPr>
            </w:pPr>
          </w:p>
        </w:tc>
        <w:tc>
          <w:tcPr>
            <w:tcW w:w="851" w:type="dxa"/>
            <w:vAlign w:val="bottom"/>
          </w:tcPr>
          <w:p w:rsidR="00AD144B" w:rsidRPr="00420A91" w:rsidRDefault="00AD144B" w:rsidP="00AD144B">
            <w:pPr>
              <w:spacing w:line="240" w:lineRule="auto"/>
              <w:ind w:left="28" w:right="28"/>
              <w:jc w:val="center"/>
              <w:rPr>
                <w:rFonts w:ascii="Arial" w:hAnsi="Arial" w:cs="Arial"/>
                <w:sz w:val="18"/>
                <w:szCs w:val="18"/>
                <w:rtl/>
              </w:rPr>
            </w:pPr>
          </w:p>
        </w:tc>
        <w:tc>
          <w:tcPr>
            <w:tcW w:w="851" w:type="dxa"/>
            <w:vAlign w:val="bottom"/>
          </w:tcPr>
          <w:p w:rsidR="00AD144B" w:rsidRPr="00420A91" w:rsidRDefault="00AD144B" w:rsidP="00AD144B">
            <w:pPr>
              <w:spacing w:line="240" w:lineRule="auto"/>
              <w:ind w:left="28" w:right="28"/>
              <w:jc w:val="center"/>
              <w:rPr>
                <w:rFonts w:ascii="Arial" w:hAnsi="Arial" w:cs="Arial"/>
                <w:sz w:val="18"/>
                <w:szCs w:val="18"/>
                <w:rtl/>
              </w:rPr>
            </w:pPr>
          </w:p>
        </w:tc>
      </w:tr>
      <w:tr w:rsidR="00AD144B" w:rsidRPr="00420A91" w:rsidTr="008700FA">
        <w:trPr>
          <w:trHeight w:hRule="exact" w:val="57"/>
        </w:trPr>
        <w:tc>
          <w:tcPr>
            <w:tcW w:w="1360" w:type="dxa"/>
          </w:tcPr>
          <w:p w:rsidR="00AD144B" w:rsidRPr="00420A91" w:rsidRDefault="00AD144B" w:rsidP="00AD144B">
            <w:pPr>
              <w:spacing w:line="240" w:lineRule="auto"/>
              <w:rPr>
                <w:rFonts w:ascii="Arial" w:hAnsi="Arial" w:cs="Arial"/>
                <w:sz w:val="14"/>
                <w:szCs w:val="14"/>
                <w:rtl/>
              </w:rPr>
            </w:pPr>
          </w:p>
        </w:tc>
        <w:tc>
          <w:tcPr>
            <w:tcW w:w="2270" w:type="dxa"/>
            <w:vAlign w:val="bottom"/>
          </w:tcPr>
          <w:p w:rsidR="00AD144B" w:rsidRPr="00420A91" w:rsidRDefault="00AD144B" w:rsidP="00AD144B">
            <w:pPr>
              <w:tabs>
                <w:tab w:val="left" w:pos="1228"/>
              </w:tabs>
              <w:bidi w:val="0"/>
              <w:spacing w:line="240" w:lineRule="auto"/>
              <w:jc w:val="right"/>
              <w:rPr>
                <w:rFonts w:ascii="Arial" w:hAnsi="Arial" w:cs="Arial"/>
                <w:b/>
                <w:bCs/>
                <w:sz w:val="18"/>
                <w:szCs w:val="18"/>
                <w:rtl/>
              </w:rPr>
            </w:pPr>
          </w:p>
        </w:tc>
        <w:tc>
          <w:tcPr>
            <w:tcW w:w="851" w:type="dxa"/>
            <w:vAlign w:val="bottom"/>
          </w:tcPr>
          <w:p w:rsidR="00AD144B" w:rsidRPr="00420A91" w:rsidRDefault="00AD144B" w:rsidP="00AD144B">
            <w:pPr>
              <w:spacing w:line="240" w:lineRule="auto"/>
              <w:ind w:left="57" w:right="57"/>
              <w:jc w:val="center"/>
              <w:rPr>
                <w:rFonts w:ascii="Arial" w:hAnsi="Arial" w:cs="Arial"/>
                <w:sz w:val="18"/>
                <w:szCs w:val="18"/>
                <w:rtl/>
              </w:rPr>
            </w:pPr>
          </w:p>
        </w:tc>
        <w:tc>
          <w:tcPr>
            <w:tcW w:w="851" w:type="dxa"/>
            <w:vAlign w:val="bottom"/>
          </w:tcPr>
          <w:p w:rsidR="00AD144B" w:rsidRPr="00420A91" w:rsidRDefault="00AD144B" w:rsidP="00AD144B">
            <w:pPr>
              <w:spacing w:line="240" w:lineRule="auto"/>
              <w:ind w:left="57" w:right="57"/>
              <w:jc w:val="center"/>
              <w:rPr>
                <w:rFonts w:ascii="Arial" w:hAnsi="Arial" w:cs="Arial"/>
                <w:sz w:val="18"/>
                <w:szCs w:val="18"/>
                <w:rtl/>
              </w:rPr>
            </w:pPr>
          </w:p>
        </w:tc>
        <w:tc>
          <w:tcPr>
            <w:tcW w:w="851" w:type="dxa"/>
            <w:vAlign w:val="bottom"/>
          </w:tcPr>
          <w:p w:rsidR="00AD144B" w:rsidRPr="00420A91" w:rsidRDefault="00AD144B" w:rsidP="00AD144B">
            <w:pPr>
              <w:spacing w:line="240" w:lineRule="auto"/>
              <w:ind w:left="57" w:right="57"/>
              <w:jc w:val="center"/>
              <w:rPr>
                <w:rFonts w:ascii="Arial" w:hAnsi="Arial" w:cs="Arial"/>
                <w:sz w:val="18"/>
                <w:szCs w:val="18"/>
                <w:rtl/>
              </w:rPr>
            </w:pPr>
          </w:p>
        </w:tc>
        <w:tc>
          <w:tcPr>
            <w:tcW w:w="851" w:type="dxa"/>
            <w:vAlign w:val="bottom"/>
          </w:tcPr>
          <w:p w:rsidR="00AD144B" w:rsidRPr="00420A91" w:rsidRDefault="00AD144B" w:rsidP="00AD144B">
            <w:pPr>
              <w:spacing w:line="240" w:lineRule="auto"/>
              <w:ind w:left="57" w:right="57"/>
              <w:jc w:val="center"/>
              <w:rPr>
                <w:rFonts w:ascii="Arial" w:hAnsi="Arial" w:cs="Arial"/>
                <w:sz w:val="18"/>
                <w:szCs w:val="18"/>
                <w:rtl/>
              </w:rPr>
            </w:pPr>
          </w:p>
        </w:tc>
        <w:tc>
          <w:tcPr>
            <w:tcW w:w="851" w:type="dxa"/>
            <w:vAlign w:val="bottom"/>
          </w:tcPr>
          <w:p w:rsidR="00AD144B" w:rsidRPr="00420A91" w:rsidRDefault="00AD144B" w:rsidP="00AD144B">
            <w:pPr>
              <w:spacing w:line="240" w:lineRule="auto"/>
              <w:ind w:left="57" w:right="57"/>
              <w:jc w:val="center"/>
              <w:rPr>
                <w:rFonts w:ascii="Arial" w:hAnsi="Arial" w:cs="Arial"/>
                <w:sz w:val="18"/>
                <w:szCs w:val="18"/>
                <w:rtl/>
              </w:rPr>
            </w:pPr>
          </w:p>
        </w:tc>
        <w:tc>
          <w:tcPr>
            <w:tcW w:w="851" w:type="dxa"/>
            <w:vAlign w:val="bottom"/>
          </w:tcPr>
          <w:p w:rsidR="00AD144B" w:rsidRPr="00420A91" w:rsidRDefault="00AD144B" w:rsidP="00AD144B">
            <w:pPr>
              <w:spacing w:line="240" w:lineRule="auto"/>
              <w:ind w:left="57" w:right="57"/>
              <w:jc w:val="center"/>
              <w:rPr>
                <w:rFonts w:ascii="Arial" w:hAnsi="Arial" w:cs="Arial"/>
                <w:sz w:val="18"/>
                <w:szCs w:val="18"/>
                <w:rtl/>
              </w:rPr>
            </w:pPr>
          </w:p>
        </w:tc>
        <w:tc>
          <w:tcPr>
            <w:tcW w:w="851" w:type="dxa"/>
            <w:vAlign w:val="bottom"/>
          </w:tcPr>
          <w:p w:rsidR="00AD144B" w:rsidRPr="00420A91" w:rsidRDefault="00AD144B" w:rsidP="00AD144B">
            <w:pPr>
              <w:spacing w:line="240" w:lineRule="auto"/>
              <w:ind w:left="57" w:right="57"/>
              <w:jc w:val="center"/>
              <w:rPr>
                <w:rFonts w:ascii="Arial" w:hAnsi="Arial" w:cs="Arial"/>
                <w:sz w:val="18"/>
                <w:szCs w:val="18"/>
                <w:rtl/>
              </w:rPr>
            </w:pPr>
          </w:p>
        </w:tc>
        <w:tc>
          <w:tcPr>
            <w:tcW w:w="851" w:type="dxa"/>
            <w:vAlign w:val="bottom"/>
          </w:tcPr>
          <w:p w:rsidR="00AD144B" w:rsidRPr="00420A91" w:rsidRDefault="00AD144B" w:rsidP="00AD144B">
            <w:pPr>
              <w:spacing w:line="240" w:lineRule="auto"/>
              <w:ind w:left="57" w:right="57"/>
              <w:jc w:val="center"/>
              <w:rPr>
                <w:rFonts w:ascii="Arial" w:hAnsi="Arial" w:cs="Arial"/>
                <w:sz w:val="18"/>
                <w:szCs w:val="18"/>
                <w:rtl/>
              </w:rPr>
            </w:pPr>
          </w:p>
        </w:tc>
      </w:tr>
    </w:tbl>
    <w:p w:rsidR="00AA46C7" w:rsidRPr="00420A91" w:rsidRDefault="00AA46C7" w:rsidP="00AA46C7">
      <w:pPr>
        <w:spacing w:line="240" w:lineRule="auto"/>
        <w:rPr>
          <w:rFonts w:ascii="Arial" w:hAnsi="Arial" w:cs="Arial"/>
          <w:sz w:val="18"/>
          <w:szCs w:val="18"/>
        </w:rPr>
      </w:pPr>
    </w:p>
    <w:tbl>
      <w:tblPr>
        <w:bidiVisual/>
        <w:tblW w:w="10433" w:type="dxa"/>
        <w:tblLayout w:type="fixed"/>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B15909" w:rsidP="00D515CD">
            <w:pPr>
              <w:spacing w:before="60"/>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)93.</w:t>
            </w:r>
            <w:r w:rsidRPr="00420A91">
              <w:rPr>
                <w:rFonts w:ascii="Arial" w:hAnsi="Arial" w:cs="Arial"/>
                <w:sz w:val="14"/>
                <w:szCs w:val="14"/>
              </w:rPr>
              <w:t>IFRS 13</w:t>
            </w:r>
          </w:p>
        </w:tc>
        <w:tc>
          <w:tcPr>
            <w:tcW w:w="9072" w:type="dxa"/>
          </w:tcPr>
          <w:p w:rsidR="00AA46C7" w:rsidRPr="00420A91" w:rsidRDefault="00AA46C7" w:rsidP="009F70D5">
            <w:pPr>
              <w:spacing w:before="20"/>
              <w:ind w:left="454" w:hanging="454"/>
              <w:rPr>
                <w:rFonts w:ascii="Arial" w:hAnsi="Arial" w:cs="Arial"/>
                <w:sz w:val="16"/>
                <w:szCs w:val="18"/>
                <w:rtl/>
              </w:rPr>
            </w:pPr>
            <w:r w:rsidRPr="00420A91">
              <w:rPr>
                <w:rFonts w:ascii="Arial" w:hAnsi="Arial" w:cs="Arial"/>
                <w:sz w:val="16"/>
                <w:szCs w:val="18"/>
                <w:rtl/>
              </w:rPr>
              <w:t>(</w:t>
            </w:r>
            <w:r w:rsidRPr="00420A91">
              <w:rPr>
                <w:rFonts w:ascii="Arial" w:hAnsi="Arial" w:cs="Arial" w:hint="cs"/>
                <w:sz w:val="16"/>
                <w:szCs w:val="18"/>
                <w:rtl/>
              </w:rPr>
              <w:t>*</w:t>
            </w:r>
            <w:r w:rsidR="00DD0FDA" w:rsidRPr="00420A91">
              <w:rPr>
                <w:rFonts w:ascii="Arial" w:hAnsi="Arial" w:cs="Arial" w:hint="cs"/>
                <w:sz w:val="16"/>
                <w:szCs w:val="18"/>
                <w:rtl/>
              </w:rPr>
              <w:t>*</w:t>
            </w:r>
            <w:r w:rsidRPr="00420A91">
              <w:rPr>
                <w:rFonts w:ascii="Arial" w:hAnsi="Arial" w:cs="Arial" w:hint="cs"/>
                <w:sz w:val="16"/>
                <w:szCs w:val="18"/>
                <w:rtl/>
              </w:rPr>
              <w:t>*</w:t>
            </w:r>
            <w:r w:rsidRPr="00420A91">
              <w:rPr>
                <w:rFonts w:ascii="Arial" w:hAnsi="Arial" w:cs="Arial"/>
                <w:sz w:val="16"/>
                <w:szCs w:val="18"/>
                <w:rtl/>
              </w:rPr>
              <w:t xml:space="preserve">) </w:t>
            </w:r>
            <w:r w:rsidRPr="00420A91">
              <w:rPr>
                <w:rFonts w:ascii="Arial" w:hAnsi="Arial" w:cs="Arial"/>
                <w:sz w:val="16"/>
                <w:szCs w:val="18"/>
                <w:rtl/>
              </w:rPr>
              <w:tab/>
              <w:t>רווחים (הפסדים) מתיאומי שווי הוגן מוכרים ברווח או הפסד בסעיף עליית (ירידת) ערך שווי הוגן נדל"ן להשקעה.</w:t>
            </w:r>
          </w:p>
        </w:tc>
      </w:tr>
    </w:tbl>
    <w:p w:rsidR="00AA46C7" w:rsidRPr="00420A91" w:rsidRDefault="00AA46C7" w:rsidP="00AA46C7">
      <w:pPr>
        <w:keepLines w:val="0"/>
        <w:overflowPunct/>
        <w:autoSpaceDE/>
        <w:autoSpaceDN/>
        <w:bidi w:val="0"/>
        <w:adjustRightInd/>
        <w:spacing w:line="240" w:lineRule="auto"/>
        <w:textAlignment w:val="auto"/>
        <w:rPr>
          <w:rFonts w:ascii="Arial" w:hAnsi="Arial" w:cs="Arial"/>
          <w:sz w:val="18"/>
          <w:szCs w:val="18"/>
        </w:rPr>
      </w:pPr>
      <w:r w:rsidRPr="00420A91">
        <w:rPr>
          <w:rFonts w:ascii="Arial" w:hAnsi="Arial" w:cs="Arial"/>
          <w:sz w:val="18"/>
          <w:szCs w:val="18"/>
          <w:rtl/>
        </w:rPr>
        <w:br w:type="page"/>
      </w:r>
    </w:p>
    <w:p w:rsidR="00AA46C7" w:rsidRPr="00420A91" w:rsidRDefault="00AA46C7" w:rsidP="00AA46C7">
      <w:pPr>
        <w:keepLines w:val="0"/>
        <w:overflowPunct/>
        <w:autoSpaceDE/>
        <w:autoSpaceDN/>
        <w:adjustRightInd/>
        <w:ind w:left="1361"/>
        <w:textAlignment w:val="auto"/>
        <w:rPr>
          <w:rFonts w:ascii="Arial" w:hAnsi="Arial" w:cs="Arial"/>
          <w:b/>
          <w:bCs/>
          <w:szCs w:val="20"/>
          <w:u w:val="single"/>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keepLines w:val="0"/>
        <w:overflowPunct/>
        <w:autoSpaceDE/>
        <w:autoSpaceDN/>
        <w:adjustRightInd/>
        <w:ind w:left="1361"/>
        <w:textAlignment w:val="auto"/>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AA46C7" w:rsidRPr="00420A91" w:rsidRDefault="00AA46C7" w:rsidP="00AA46C7">
      <w:pPr>
        <w:keepLines w:val="0"/>
        <w:overflowPunct/>
        <w:autoSpaceDE/>
        <w:autoSpaceDN/>
        <w:adjustRightInd/>
        <w:spacing w:line="240" w:lineRule="auto"/>
        <w:ind w:left="1361"/>
        <w:textAlignment w:val="auto"/>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40"/>
              <w:ind w:left="-57"/>
              <w:rPr>
                <w:rFonts w:ascii="Arial" w:hAnsi="Arial" w:cs="Arial"/>
                <w:b/>
                <w:bCs/>
                <w:sz w:val="14"/>
                <w:szCs w:val="14"/>
                <w:rtl/>
              </w:rPr>
            </w:pPr>
          </w:p>
        </w:tc>
        <w:tc>
          <w:tcPr>
            <w:tcW w:w="9072" w:type="dxa"/>
          </w:tcPr>
          <w:p w:rsidR="00AA46C7" w:rsidRPr="00420A91" w:rsidRDefault="00AA46C7" w:rsidP="009F70D5">
            <w:pPr>
              <w:spacing w:before="20"/>
              <w:rPr>
                <w:rFonts w:ascii="Arial" w:hAnsi="Arial" w:cs="Arial"/>
                <w:b/>
                <w:bCs/>
                <w:sz w:val="18"/>
                <w:szCs w:val="20"/>
                <w:rtl/>
              </w:rPr>
            </w:pPr>
            <w:r w:rsidRPr="00420A91">
              <w:rPr>
                <w:rFonts w:ascii="Arial" w:hAnsi="Arial" w:cs="Arial"/>
                <w:b/>
                <w:bCs/>
                <w:sz w:val="18"/>
                <w:szCs w:val="20"/>
                <w:rtl/>
              </w:rPr>
              <w:t xml:space="preserve">ביאור 11 - נדל"ן להשקעה </w:t>
            </w:r>
            <w:r w:rsidRPr="00420A91">
              <w:rPr>
                <w:rFonts w:ascii="Arial" w:hAnsi="Arial" w:cs="Arial"/>
                <w:b/>
                <w:sz w:val="18"/>
                <w:szCs w:val="20"/>
                <w:rtl/>
              </w:rPr>
              <w:t>(המשך)</w:t>
            </w:r>
            <w:r w:rsidRPr="00420A91">
              <w:rPr>
                <w:rFonts w:ascii="Arial" w:hAnsi="Arial" w:cs="Arial"/>
                <w:b/>
                <w:bCs/>
                <w:sz w:val="18"/>
                <w:szCs w:val="20"/>
                <w:rtl/>
              </w:rPr>
              <w:t>:</w:t>
            </w:r>
          </w:p>
        </w:tc>
      </w:tr>
      <w:tr w:rsidR="00AA46C7" w:rsidRPr="00420A91" w:rsidTr="009F70D5">
        <w:tc>
          <w:tcPr>
            <w:tcW w:w="1361" w:type="dxa"/>
          </w:tcPr>
          <w:p w:rsidR="00AA46C7" w:rsidRPr="00420A91" w:rsidRDefault="00AA46C7" w:rsidP="009F70D5">
            <w:pPr>
              <w:spacing w:before="60" w:line="240" w:lineRule="auto"/>
              <w:ind w:left="-57"/>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b/>
                <w:bCs/>
                <w:sz w:val="18"/>
                <w:szCs w:val="20"/>
                <w:rtl/>
              </w:rPr>
            </w:pPr>
            <w:r w:rsidRPr="00420A91">
              <w:rPr>
                <w:rFonts w:ascii="Arial" w:hAnsi="Arial" w:cs="Arial"/>
                <w:b/>
                <w:bCs/>
                <w:sz w:val="18"/>
                <w:szCs w:val="20"/>
                <w:rtl/>
              </w:rPr>
              <w:t>א.</w:t>
            </w:r>
            <w:r w:rsidRPr="00420A91">
              <w:rPr>
                <w:rFonts w:ascii="Arial" w:hAnsi="Arial" w:cs="Arial"/>
                <w:b/>
                <w:bCs/>
                <w:sz w:val="18"/>
                <w:szCs w:val="20"/>
                <w:rtl/>
              </w:rPr>
              <w:tab/>
              <w:t xml:space="preserve">הרכב ותנועה </w:t>
            </w:r>
            <w:r w:rsidR="00BB2129" w:rsidRPr="00420A91">
              <w:rPr>
                <w:rFonts w:ascii="Arial" w:hAnsi="Arial" w:cs="Arial" w:hint="cs"/>
                <w:b/>
                <w:bCs/>
                <w:szCs w:val="20"/>
                <w:rtl/>
              </w:rPr>
              <w:t>במהלך התקופה</w:t>
            </w:r>
            <w:r w:rsidR="00BB2129" w:rsidRPr="00420A91">
              <w:rPr>
                <w:rFonts w:ascii="Arial" w:hAnsi="Arial" w:cs="Arial"/>
                <w:b/>
                <w:sz w:val="18"/>
                <w:szCs w:val="20"/>
                <w:rtl/>
              </w:rPr>
              <w:t xml:space="preserve"> </w:t>
            </w:r>
            <w:r w:rsidRPr="00420A91">
              <w:rPr>
                <w:rFonts w:ascii="Arial" w:hAnsi="Arial" w:cs="Arial"/>
                <w:b/>
                <w:sz w:val="18"/>
                <w:szCs w:val="20"/>
                <w:rtl/>
              </w:rPr>
              <w:t>(המשך)</w:t>
            </w:r>
            <w:r w:rsidRPr="00420A91">
              <w:rPr>
                <w:rFonts w:ascii="Arial" w:hAnsi="Arial" w:cs="Arial"/>
                <w:b/>
                <w:bCs/>
                <w:sz w:val="18"/>
                <w:szCs w:val="20"/>
                <w:rtl/>
              </w:rPr>
              <w:t>:</w:t>
            </w:r>
          </w:p>
        </w:tc>
      </w:tr>
    </w:tbl>
    <w:p w:rsidR="00AA46C7" w:rsidRPr="00420A91" w:rsidRDefault="00AA46C7" w:rsidP="00AA46C7">
      <w:pPr>
        <w:bidi w:val="0"/>
        <w:spacing w:line="20" w:lineRule="exact"/>
        <w:jc w:val="both"/>
        <w:rPr>
          <w:rFonts w:ascii="Arial" w:hAnsi="Arial" w:cs="Arial"/>
        </w:rPr>
      </w:pPr>
    </w:p>
    <w:tbl>
      <w:tblPr>
        <w:bidiVisual/>
        <w:tblW w:w="10433" w:type="dxa"/>
        <w:tblLayout w:type="fixed"/>
        <w:tblLook w:val="01E0" w:firstRow="1" w:lastRow="1" w:firstColumn="1" w:lastColumn="1" w:noHBand="0" w:noVBand="0"/>
      </w:tblPr>
      <w:tblGrid>
        <w:gridCol w:w="1359"/>
        <w:gridCol w:w="2266"/>
        <w:gridCol w:w="851"/>
        <w:gridCol w:w="851"/>
        <w:gridCol w:w="851"/>
        <w:gridCol w:w="851"/>
        <w:gridCol w:w="851"/>
        <w:gridCol w:w="851"/>
        <w:gridCol w:w="851"/>
        <w:gridCol w:w="851"/>
      </w:tblGrid>
      <w:tr w:rsidR="00AA46C7" w:rsidRPr="00420A91" w:rsidTr="008700FA">
        <w:trPr>
          <w:cantSplit/>
        </w:trPr>
        <w:tc>
          <w:tcPr>
            <w:tcW w:w="1361" w:type="dxa"/>
          </w:tcPr>
          <w:p w:rsidR="00AA46C7" w:rsidRPr="00420A91" w:rsidRDefault="00AA46C7" w:rsidP="009F70D5">
            <w:pPr>
              <w:spacing w:line="240" w:lineRule="auto"/>
              <w:ind w:left="-57"/>
              <w:rPr>
                <w:rFonts w:ascii="Arial" w:hAnsi="Arial" w:cs="Arial"/>
                <w:sz w:val="14"/>
                <w:szCs w:val="14"/>
                <w:rtl/>
              </w:rPr>
            </w:pPr>
          </w:p>
        </w:tc>
        <w:tc>
          <w:tcPr>
            <w:tcW w:w="2268" w:type="dxa"/>
            <w:vAlign w:val="bottom"/>
          </w:tcPr>
          <w:p w:rsidR="00AA46C7" w:rsidRPr="00420A91" w:rsidRDefault="00AA46C7" w:rsidP="009F70D5">
            <w:pPr>
              <w:spacing w:line="240" w:lineRule="auto"/>
              <w:ind w:right="-57"/>
              <w:rPr>
                <w:rFonts w:ascii="Arial" w:hAnsi="Arial" w:cs="Arial"/>
                <w:sz w:val="18"/>
                <w:szCs w:val="18"/>
                <w:rtl/>
              </w:rPr>
            </w:pPr>
          </w:p>
        </w:tc>
        <w:tc>
          <w:tcPr>
            <w:tcW w:w="851" w:type="dxa"/>
            <w:gridSpan w:val="8"/>
            <w:vAlign w:val="bottom"/>
          </w:tcPr>
          <w:p w:rsidR="00AA46C7" w:rsidRPr="00420A91" w:rsidRDefault="005723D9" w:rsidP="009F70D5">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2016</w:t>
            </w:r>
          </w:p>
        </w:tc>
      </w:tr>
      <w:tr w:rsidR="00AA46C7" w:rsidRPr="00420A91" w:rsidTr="008700FA">
        <w:trPr>
          <w:cantSplit/>
        </w:trPr>
        <w:tc>
          <w:tcPr>
            <w:tcW w:w="1361" w:type="dxa"/>
          </w:tcPr>
          <w:p w:rsidR="00AA46C7" w:rsidRPr="00420A91" w:rsidRDefault="00AA46C7" w:rsidP="009F70D5">
            <w:pPr>
              <w:spacing w:line="240" w:lineRule="auto"/>
              <w:ind w:left="-57"/>
              <w:rPr>
                <w:rFonts w:ascii="Arial" w:hAnsi="Arial" w:cs="Arial"/>
                <w:sz w:val="14"/>
                <w:szCs w:val="14"/>
                <w:rtl/>
              </w:rPr>
            </w:pPr>
          </w:p>
        </w:tc>
        <w:tc>
          <w:tcPr>
            <w:tcW w:w="2268" w:type="dxa"/>
            <w:vAlign w:val="bottom"/>
          </w:tcPr>
          <w:p w:rsidR="00AA46C7" w:rsidRPr="00420A91" w:rsidRDefault="00AA46C7" w:rsidP="009F70D5">
            <w:pPr>
              <w:spacing w:line="240" w:lineRule="auto"/>
              <w:ind w:right="-57"/>
              <w:rPr>
                <w:rFonts w:ascii="Arial" w:hAnsi="Arial" w:cs="Arial"/>
                <w:sz w:val="18"/>
                <w:szCs w:val="18"/>
                <w:rtl/>
              </w:rPr>
            </w:pPr>
          </w:p>
        </w:tc>
        <w:tc>
          <w:tcPr>
            <w:tcW w:w="851" w:type="dxa"/>
            <w:gridSpan w:val="2"/>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קרקע</w:t>
            </w:r>
          </w:p>
        </w:tc>
        <w:tc>
          <w:tcPr>
            <w:tcW w:w="851" w:type="dxa"/>
            <w:gridSpan w:val="2"/>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מבנים להשכרה</w:t>
            </w:r>
          </w:p>
        </w:tc>
        <w:tc>
          <w:tcPr>
            <w:tcW w:w="851" w:type="dxa"/>
            <w:gridSpan w:val="2"/>
            <w:vAlign w:val="bottom"/>
          </w:tcPr>
          <w:p w:rsidR="00AA46C7" w:rsidRPr="00420A91" w:rsidRDefault="00AA46C7" w:rsidP="009F70D5">
            <w:pPr>
              <w:spacing w:line="240" w:lineRule="auto"/>
              <w:ind w:left="-57" w:right="-57"/>
              <w:jc w:val="center"/>
              <w:rPr>
                <w:rFonts w:ascii="Arial" w:hAnsi="Arial" w:cs="Arial"/>
                <w:b/>
                <w:bCs/>
                <w:sz w:val="18"/>
                <w:szCs w:val="18"/>
                <w:rtl/>
              </w:rPr>
            </w:pPr>
            <w:r w:rsidRPr="00420A91">
              <w:rPr>
                <w:rFonts w:ascii="Arial" w:hAnsi="Arial" w:cs="Arial"/>
                <w:b/>
                <w:bCs/>
                <w:sz w:val="18"/>
                <w:szCs w:val="18"/>
                <w:rtl/>
              </w:rPr>
              <w:t>נדל"ן להשקעה</w:t>
            </w: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r w:rsidRPr="00420A91">
              <w:rPr>
                <w:rFonts w:ascii="Arial" w:hAnsi="Arial" w:cs="Arial"/>
                <w:b/>
                <w:bCs/>
                <w:sz w:val="18"/>
                <w:szCs w:val="18"/>
                <w:rtl/>
              </w:rPr>
              <w:t>במודל</w:t>
            </w: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p>
        </w:tc>
      </w:tr>
      <w:tr w:rsidR="00AA46C7" w:rsidRPr="00420A91" w:rsidTr="008700FA">
        <w:trPr>
          <w:cantSplit/>
        </w:trPr>
        <w:tc>
          <w:tcPr>
            <w:tcW w:w="1361" w:type="dxa"/>
          </w:tcPr>
          <w:p w:rsidR="00AA46C7" w:rsidRPr="00420A91" w:rsidRDefault="00AA46C7" w:rsidP="009F70D5">
            <w:pPr>
              <w:spacing w:line="240" w:lineRule="auto"/>
              <w:ind w:left="-57"/>
              <w:rPr>
                <w:rFonts w:ascii="Arial" w:hAnsi="Arial" w:cs="Arial"/>
                <w:sz w:val="14"/>
                <w:szCs w:val="14"/>
                <w:rtl/>
              </w:rPr>
            </w:pPr>
          </w:p>
        </w:tc>
        <w:tc>
          <w:tcPr>
            <w:tcW w:w="2268" w:type="dxa"/>
            <w:vAlign w:val="bottom"/>
          </w:tcPr>
          <w:p w:rsidR="00AA46C7" w:rsidRPr="00420A91" w:rsidRDefault="00AA46C7" w:rsidP="009F70D5">
            <w:pPr>
              <w:spacing w:line="240" w:lineRule="auto"/>
              <w:ind w:right="-57"/>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ישראל</w:t>
            </w:r>
          </w:p>
        </w:tc>
        <w:tc>
          <w:tcPr>
            <w:tcW w:w="85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אירופה</w:t>
            </w:r>
          </w:p>
        </w:tc>
        <w:tc>
          <w:tcPr>
            <w:tcW w:w="85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משרדים</w:t>
            </w:r>
          </w:p>
        </w:tc>
        <w:tc>
          <w:tcPr>
            <w:tcW w:w="85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מגורים</w:t>
            </w:r>
          </w:p>
        </w:tc>
        <w:tc>
          <w:tcPr>
            <w:tcW w:w="851" w:type="dxa"/>
            <w:gridSpan w:val="2"/>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בהקמה</w:t>
            </w:r>
          </w:p>
        </w:tc>
        <w:tc>
          <w:tcPr>
            <w:tcW w:w="851" w:type="dxa"/>
            <w:vAlign w:val="bottom"/>
          </w:tcPr>
          <w:p w:rsidR="00AA46C7" w:rsidRPr="00420A91" w:rsidRDefault="00AA46C7" w:rsidP="009F70D5">
            <w:pPr>
              <w:pBdr>
                <w:bottom w:val="single" w:sz="4" w:space="1" w:color="auto"/>
              </w:pBdr>
              <w:spacing w:before="20" w:line="240" w:lineRule="auto"/>
              <w:ind w:left="-57" w:right="-57"/>
              <w:jc w:val="center"/>
              <w:rPr>
                <w:rFonts w:ascii="Arial" w:hAnsi="Arial" w:cs="Arial"/>
                <w:b/>
                <w:bCs/>
                <w:sz w:val="18"/>
                <w:szCs w:val="18"/>
                <w:rtl/>
              </w:rPr>
            </w:pPr>
            <w:r w:rsidRPr="00420A91">
              <w:rPr>
                <w:rFonts w:ascii="Arial" w:hAnsi="Arial" w:cs="Arial"/>
                <w:b/>
                <w:bCs/>
                <w:sz w:val="18"/>
                <w:szCs w:val="18"/>
                <w:rtl/>
              </w:rPr>
              <w:t>העלות</w:t>
            </w:r>
          </w:p>
        </w:tc>
        <w:tc>
          <w:tcPr>
            <w:tcW w:w="85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סה"כ</w:t>
            </w:r>
          </w:p>
        </w:tc>
      </w:tr>
      <w:tr w:rsidR="00AA46C7" w:rsidRPr="00420A91" w:rsidTr="008700FA">
        <w:trPr>
          <w:cantSplit/>
        </w:trPr>
        <w:tc>
          <w:tcPr>
            <w:tcW w:w="1361" w:type="dxa"/>
          </w:tcPr>
          <w:p w:rsidR="00AA46C7" w:rsidRPr="00420A91" w:rsidRDefault="00AA46C7" w:rsidP="009F70D5">
            <w:pPr>
              <w:spacing w:before="60" w:line="240" w:lineRule="auto"/>
              <w:ind w:left="-57"/>
              <w:rPr>
                <w:rFonts w:ascii="Arial" w:hAnsi="Arial" w:cs="Arial"/>
                <w:sz w:val="14"/>
                <w:szCs w:val="14"/>
                <w:rtl/>
              </w:rPr>
            </w:pPr>
          </w:p>
        </w:tc>
        <w:tc>
          <w:tcPr>
            <w:tcW w:w="2268" w:type="dxa"/>
            <w:vAlign w:val="bottom"/>
          </w:tcPr>
          <w:p w:rsidR="00AA46C7" w:rsidRPr="00420A91" w:rsidRDefault="00AA46C7" w:rsidP="009F70D5">
            <w:pPr>
              <w:tabs>
                <w:tab w:val="left" w:pos="1228"/>
              </w:tabs>
              <w:spacing w:line="240" w:lineRule="auto"/>
              <w:ind w:right="-57"/>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רמה 3</w:t>
            </w:r>
          </w:p>
        </w:tc>
        <w:tc>
          <w:tcPr>
            <w:tcW w:w="85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רמה 2</w:t>
            </w:r>
          </w:p>
        </w:tc>
        <w:tc>
          <w:tcPr>
            <w:tcW w:w="85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רמה 3</w:t>
            </w:r>
          </w:p>
        </w:tc>
        <w:tc>
          <w:tcPr>
            <w:tcW w:w="85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רמה 3</w:t>
            </w:r>
          </w:p>
        </w:tc>
        <w:tc>
          <w:tcPr>
            <w:tcW w:w="85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רמה 3</w:t>
            </w:r>
          </w:p>
        </w:tc>
        <w:tc>
          <w:tcPr>
            <w:tcW w:w="851" w:type="dxa"/>
            <w:vAlign w:val="bottom"/>
          </w:tcPr>
          <w:p w:rsidR="00AA46C7" w:rsidRPr="00420A91" w:rsidRDefault="00AA46C7" w:rsidP="009F70D5">
            <w:pPr>
              <w:pBdr>
                <w:bottom w:val="single" w:sz="4" w:space="1" w:color="auto"/>
              </w:pBdr>
              <w:spacing w:before="20" w:line="240" w:lineRule="auto"/>
              <w:ind w:left="-57" w:right="-57"/>
              <w:jc w:val="center"/>
              <w:rPr>
                <w:rFonts w:ascii="Arial" w:hAnsi="Arial" w:cs="Arial"/>
                <w:b/>
                <w:bCs/>
                <w:sz w:val="18"/>
                <w:szCs w:val="18"/>
                <w:rtl/>
              </w:rPr>
            </w:pPr>
            <w:r w:rsidRPr="00420A91">
              <w:rPr>
                <w:rFonts w:ascii="Arial" w:hAnsi="Arial" w:cs="Arial"/>
                <w:b/>
                <w:bCs/>
                <w:sz w:val="18"/>
                <w:szCs w:val="18"/>
                <w:rtl/>
              </w:rPr>
              <w:t>עלות</w:t>
            </w: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b/>
                <w:bCs/>
                <w:sz w:val="18"/>
                <w:szCs w:val="18"/>
                <w:rtl/>
              </w:rPr>
            </w:pPr>
          </w:p>
        </w:tc>
      </w:tr>
      <w:tr w:rsidR="00AA46C7" w:rsidRPr="00420A91" w:rsidTr="008700FA">
        <w:trPr>
          <w:cantSplit/>
        </w:trPr>
        <w:tc>
          <w:tcPr>
            <w:tcW w:w="1361" w:type="dxa"/>
          </w:tcPr>
          <w:p w:rsidR="00AA46C7" w:rsidRPr="00420A91" w:rsidRDefault="00AA46C7" w:rsidP="009F70D5">
            <w:pPr>
              <w:spacing w:line="240" w:lineRule="auto"/>
              <w:ind w:left="-57"/>
              <w:rPr>
                <w:rFonts w:ascii="Arial" w:hAnsi="Arial" w:cs="Arial"/>
                <w:sz w:val="14"/>
                <w:szCs w:val="14"/>
                <w:rtl/>
              </w:rPr>
            </w:pPr>
          </w:p>
        </w:tc>
        <w:tc>
          <w:tcPr>
            <w:tcW w:w="2268" w:type="dxa"/>
            <w:vAlign w:val="bottom"/>
          </w:tcPr>
          <w:p w:rsidR="00AA46C7" w:rsidRPr="00420A91" w:rsidRDefault="00AA46C7" w:rsidP="009F70D5">
            <w:pPr>
              <w:tabs>
                <w:tab w:val="left" w:pos="1228"/>
              </w:tabs>
              <w:spacing w:line="240" w:lineRule="auto"/>
              <w:ind w:right="-57"/>
              <w:rPr>
                <w:rFonts w:ascii="Arial" w:hAnsi="Arial" w:cs="Arial"/>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p>
        </w:tc>
      </w:tr>
      <w:tr w:rsidR="00AA46C7" w:rsidRPr="00420A91" w:rsidTr="008700FA">
        <w:trPr>
          <w:cantSplit/>
        </w:trPr>
        <w:tc>
          <w:tcPr>
            <w:tcW w:w="1361" w:type="dxa"/>
          </w:tcPr>
          <w:p w:rsidR="00AA46C7" w:rsidRPr="00420A91" w:rsidRDefault="00AA46C7" w:rsidP="009F70D5">
            <w:pPr>
              <w:spacing w:line="240" w:lineRule="auto"/>
              <w:ind w:left="-57"/>
              <w:rPr>
                <w:rFonts w:ascii="Arial" w:hAnsi="Arial" w:cs="Arial"/>
                <w:sz w:val="14"/>
                <w:szCs w:val="14"/>
                <w:rtl/>
              </w:rPr>
            </w:pPr>
          </w:p>
        </w:tc>
        <w:tc>
          <w:tcPr>
            <w:tcW w:w="2268" w:type="dxa"/>
            <w:vAlign w:val="bottom"/>
          </w:tcPr>
          <w:p w:rsidR="00AA46C7" w:rsidRPr="00420A91" w:rsidRDefault="00AA46C7" w:rsidP="009F70D5">
            <w:pPr>
              <w:spacing w:before="20" w:after="20" w:line="240" w:lineRule="auto"/>
              <w:ind w:left="113" w:right="-57" w:hanging="113"/>
              <w:rPr>
                <w:rFonts w:ascii="Arial" w:hAnsi="Arial" w:cs="Arial"/>
                <w:b/>
                <w:bCs/>
                <w:sz w:val="18"/>
                <w:szCs w:val="18"/>
                <w:rtl/>
              </w:rPr>
            </w:pPr>
            <w:r w:rsidRPr="00420A91">
              <w:rPr>
                <w:rFonts w:ascii="Arial" w:hAnsi="Arial" w:cs="Arial"/>
                <w:sz w:val="18"/>
                <w:szCs w:val="18"/>
                <w:rtl/>
              </w:rPr>
              <w:t>יתרה ליום 1 בינואר</w:t>
            </w: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r>
      <w:tr w:rsidR="00AA46C7" w:rsidRPr="00420A91" w:rsidTr="008700FA">
        <w:trPr>
          <w:cantSplit/>
        </w:trPr>
        <w:tc>
          <w:tcPr>
            <w:tcW w:w="1361" w:type="dxa"/>
          </w:tcPr>
          <w:p w:rsidR="00AA46C7" w:rsidRPr="00420A91" w:rsidRDefault="00AA46C7" w:rsidP="009F70D5">
            <w:pPr>
              <w:spacing w:before="60" w:line="240" w:lineRule="auto"/>
              <w:ind w:left="-57"/>
              <w:rPr>
                <w:rFonts w:ascii="Arial" w:hAnsi="Arial" w:cs="Arial"/>
                <w:sz w:val="14"/>
                <w:szCs w:val="14"/>
                <w:rtl/>
              </w:rPr>
            </w:pPr>
          </w:p>
        </w:tc>
        <w:tc>
          <w:tcPr>
            <w:tcW w:w="2268" w:type="dxa"/>
          </w:tcPr>
          <w:p w:rsidR="00AA46C7" w:rsidRPr="00420A91" w:rsidRDefault="00AA46C7" w:rsidP="009F70D5">
            <w:pPr>
              <w:spacing w:before="20" w:after="20" w:line="240" w:lineRule="auto"/>
              <w:ind w:left="113" w:right="-57" w:hanging="113"/>
              <w:rPr>
                <w:rFonts w:ascii="Arial" w:hAnsi="Arial" w:cs="Arial"/>
                <w:b/>
                <w:bCs/>
                <w:sz w:val="18"/>
                <w:szCs w:val="18"/>
                <w:rtl/>
              </w:rPr>
            </w:pPr>
            <w:r w:rsidRPr="00420A91">
              <w:rPr>
                <w:rFonts w:ascii="Arial" w:hAnsi="Arial" w:cs="Arial"/>
                <w:sz w:val="18"/>
                <w:szCs w:val="18"/>
                <w:rtl/>
              </w:rPr>
              <w:t>רכישות</w:t>
            </w: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r>
      <w:tr w:rsidR="00AA46C7" w:rsidRPr="00420A91" w:rsidTr="008700FA">
        <w:trPr>
          <w:cantSplit/>
        </w:trPr>
        <w:tc>
          <w:tcPr>
            <w:tcW w:w="1361" w:type="dxa"/>
          </w:tcPr>
          <w:p w:rsidR="00AA46C7" w:rsidRPr="00420A91" w:rsidRDefault="00AA46C7" w:rsidP="009F70D5">
            <w:pPr>
              <w:spacing w:before="60" w:line="240" w:lineRule="auto"/>
              <w:ind w:left="-57"/>
              <w:rPr>
                <w:rFonts w:ascii="Arial" w:hAnsi="Arial" w:cs="Arial"/>
                <w:sz w:val="14"/>
                <w:szCs w:val="14"/>
                <w:rtl/>
              </w:rPr>
            </w:pPr>
          </w:p>
        </w:tc>
        <w:tc>
          <w:tcPr>
            <w:tcW w:w="2268" w:type="dxa"/>
          </w:tcPr>
          <w:p w:rsidR="00AA46C7" w:rsidRPr="00420A91" w:rsidRDefault="00AA46C7" w:rsidP="009F70D5">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היוון הוצאות לאחר מועד ההכרה</w:t>
            </w: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r>
      <w:tr w:rsidR="00AA46C7" w:rsidRPr="00420A91" w:rsidTr="008700FA">
        <w:trPr>
          <w:cantSplit/>
        </w:trPr>
        <w:tc>
          <w:tcPr>
            <w:tcW w:w="1361" w:type="dxa"/>
          </w:tcPr>
          <w:p w:rsidR="00AA46C7" w:rsidRPr="00420A91" w:rsidRDefault="00AA46C7" w:rsidP="009F70D5">
            <w:pPr>
              <w:spacing w:before="60" w:line="240" w:lineRule="auto"/>
              <w:ind w:left="-57"/>
              <w:rPr>
                <w:rFonts w:ascii="Arial" w:hAnsi="Arial" w:cs="Arial"/>
                <w:sz w:val="14"/>
                <w:szCs w:val="14"/>
                <w:rtl/>
              </w:rPr>
            </w:pPr>
          </w:p>
        </w:tc>
        <w:tc>
          <w:tcPr>
            <w:tcW w:w="2268" w:type="dxa"/>
          </w:tcPr>
          <w:p w:rsidR="00AA46C7" w:rsidRPr="00420A91" w:rsidRDefault="006F782A" w:rsidP="009F70D5">
            <w:pPr>
              <w:spacing w:before="20" w:after="20" w:line="240" w:lineRule="auto"/>
              <w:ind w:left="113" w:right="-57" w:hanging="113"/>
              <w:rPr>
                <w:rFonts w:ascii="Arial" w:hAnsi="Arial" w:cs="Arial"/>
                <w:b/>
                <w:bCs/>
                <w:sz w:val="18"/>
                <w:szCs w:val="18"/>
                <w:rtl/>
              </w:rPr>
            </w:pPr>
            <w:r w:rsidRPr="00420A91">
              <w:rPr>
                <w:rFonts w:ascii="Arial" w:hAnsi="Arial" w:cs="Arial" w:hint="cs"/>
                <w:sz w:val="18"/>
                <w:szCs w:val="18"/>
                <w:rtl/>
              </w:rPr>
              <w:t>צירופי עסקים</w:t>
            </w: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r>
      <w:tr w:rsidR="00AA46C7" w:rsidRPr="00420A91" w:rsidTr="008700FA">
        <w:trPr>
          <w:cantSplit/>
        </w:trPr>
        <w:tc>
          <w:tcPr>
            <w:tcW w:w="1361" w:type="dxa"/>
          </w:tcPr>
          <w:p w:rsidR="00AA46C7" w:rsidRPr="00420A91" w:rsidRDefault="00AA46C7" w:rsidP="009F70D5">
            <w:pPr>
              <w:spacing w:before="60" w:line="240" w:lineRule="auto"/>
              <w:ind w:left="-57"/>
              <w:rPr>
                <w:rFonts w:ascii="Arial" w:hAnsi="Arial" w:cs="Arial"/>
                <w:sz w:val="14"/>
                <w:szCs w:val="14"/>
                <w:rtl/>
              </w:rPr>
            </w:pPr>
          </w:p>
        </w:tc>
        <w:tc>
          <w:tcPr>
            <w:tcW w:w="2268" w:type="dxa"/>
          </w:tcPr>
          <w:p w:rsidR="00AA46C7" w:rsidRPr="00420A91" w:rsidRDefault="00AA46C7" w:rsidP="009F70D5">
            <w:pPr>
              <w:spacing w:before="20" w:after="20" w:line="240" w:lineRule="auto"/>
              <w:ind w:left="113" w:right="-57" w:hanging="113"/>
              <w:rPr>
                <w:rFonts w:ascii="Arial" w:hAnsi="Arial" w:cs="Arial"/>
                <w:b/>
                <w:bCs/>
                <w:sz w:val="18"/>
                <w:szCs w:val="18"/>
                <w:rtl/>
              </w:rPr>
            </w:pPr>
            <w:r w:rsidRPr="00420A91">
              <w:rPr>
                <w:rFonts w:ascii="Arial" w:hAnsi="Arial" w:cs="Arial"/>
                <w:sz w:val="18"/>
                <w:szCs w:val="18"/>
                <w:rtl/>
              </w:rPr>
              <w:t>מעבר מרכוש קבוע</w:t>
            </w: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r>
      <w:tr w:rsidR="00AA46C7" w:rsidRPr="00420A91" w:rsidTr="008700FA">
        <w:trPr>
          <w:cantSplit/>
        </w:trPr>
        <w:tc>
          <w:tcPr>
            <w:tcW w:w="1361" w:type="dxa"/>
          </w:tcPr>
          <w:p w:rsidR="00AA46C7" w:rsidRPr="00420A91" w:rsidRDefault="00AA46C7" w:rsidP="009F70D5">
            <w:pPr>
              <w:spacing w:before="60" w:line="240" w:lineRule="auto"/>
              <w:ind w:left="-57"/>
              <w:rPr>
                <w:rFonts w:ascii="Arial" w:hAnsi="Arial" w:cs="Arial"/>
                <w:sz w:val="14"/>
                <w:szCs w:val="14"/>
                <w:rtl/>
              </w:rPr>
            </w:pPr>
          </w:p>
        </w:tc>
        <w:tc>
          <w:tcPr>
            <w:tcW w:w="2268" w:type="dxa"/>
          </w:tcPr>
          <w:p w:rsidR="00AA46C7" w:rsidRPr="00420A91" w:rsidRDefault="00AA46C7" w:rsidP="009F70D5">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מעבר ממלאי מבנים למכירה</w:t>
            </w: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r>
      <w:tr w:rsidR="00AA46C7" w:rsidRPr="00420A91" w:rsidTr="008700FA">
        <w:trPr>
          <w:cantSplit/>
        </w:trPr>
        <w:tc>
          <w:tcPr>
            <w:tcW w:w="1361" w:type="dxa"/>
          </w:tcPr>
          <w:p w:rsidR="00AA46C7" w:rsidRPr="00420A91" w:rsidRDefault="00AA46C7" w:rsidP="009F70D5">
            <w:pPr>
              <w:spacing w:before="60" w:line="240" w:lineRule="auto"/>
              <w:ind w:left="-57"/>
              <w:rPr>
                <w:rFonts w:ascii="Arial" w:hAnsi="Arial" w:cs="Arial"/>
                <w:sz w:val="14"/>
                <w:szCs w:val="14"/>
                <w:rtl/>
              </w:rPr>
            </w:pPr>
          </w:p>
        </w:tc>
        <w:tc>
          <w:tcPr>
            <w:tcW w:w="2268" w:type="dxa"/>
          </w:tcPr>
          <w:p w:rsidR="00AA46C7" w:rsidRPr="00420A91" w:rsidRDefault="00AA46C7" w:rsidP="009F70D5">
            <w:pPr>
              <w:spacing w:before="20" w:after="20" w:line="240" w:lineRule="auto"/>
              <w:ind w:left="113" w:right="-57" w:hanging="113"/>
              <w:rPr>
                <w:rFonts w:ascii="Arial" w:hAnsi="Arial" w:cs="Arial"/>
                <w:b/>
                <w:bCs/>
                <w:sz w:val="18"/>
                <w:szCs w:val="18"/>
                <w:rtl/>
              </w:rPr>
            </w:pPr>
            <w:r w:rsidRPr="00420A91">
              <w:rPr>
                <w:rFonts w:ascii="Arial" w:hAnsi="Arial" w:cs="Arial"/>
                <w:sz w:val="18"/>
                <w:szCs w:val="18"/>
                <w:rtl/>
              </w:rPr>
              <w:t xml:space="preserve">מימושים </w:t>
            </w: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r>
      <w:tr w:rsidR="00AA46C7" w:rsidRPr="00420A91" w:rsidTr="008700FA">
        <w:trPr>
          <w:cantSplit/>
        </w:trPr>
        <w:tc>
          <w:tcPr>
            <w:tcW w:w="1361" w:type="dxa"/>
          </w:tcPr>
          <w:p w:rsidR="00AA46C7" w:rsidRPr="00420A91" w:rsidRDefault="00AA46C7" w:rsidP="009F70D5">
            <w:pPr>
              <w:spacing w:before="60" w:line="240" w:lineRule="auto"/>
              <w:ind w:left="-57"/>
              <w:rPr>
                <w:rFonts w:ascii="Arial" w:hAnsi="Arial" w:cs="Arial"/>
                <w:sz w:val="14"/>
                <w:szCs w:val="14"/>
                <w:rtl/>
              </w:rPr>
            </w:pPr>
          </w:p>
        </w:tc>
        <w:tc>
          <w:tcPr>
            <w:tcW w:w="2268" w:type="dxa"/>
          </w:tcPr>
          <w:p w:rsidR="00AA46C7" w:rsidRPr="00420A91" w:rsidRDefault="006F782A" w:rsidP="009F70D5">
            <w:pPr>
              <w:spacing w:before="20" w:after="20" w:line="240" w:lineRule="auto"/>
              <w:ind w:left="113" w:right="-57" w:hanging="113"/>
              <w:rPr>
                <w:rFonts w:ascii="Arial" w:hAnsi="Arial" w:cs="Arial"/>
                <w:b/>
                <w:bCs/>
                <w:sz w:val="18"/>
                <w:szCs w:val="18"/>
                <w:rtl/>
              </w:rPr>
            </w:pPr>
            <w:r w:rsidRPr="00420A91">
              <w:rPr>
                <w:rFonts w:ascii="Arial" w:hAnsi="Arial" w:cs="Arial" w:hint="cs"/>
                <w:sz w:val="18"/>
                <w:szCs w:val="18"/>
                <w:rtl/>
              </w:rPr>
              <w:t>איבוד שליטה בחברות בנות</w:t>
            </w: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r>
      <w:tr w:rsidR="00AA46C7" w:rsidRPr="00420A91" w:rsidTr="008700FA">
        <w:trPr>
          <w:cantSplit/>
        </w:trPr>
        <w:tc>
          <w:tcPr>
            <w:tcW w:w="1361" w:type="dxa"/>
          </w:tcPr>
          <w:p w:rsidR="00AA46C7" w:rsidRPr="00420A91" w:rsidRDefault="00AA46C7" w:rsidP="009F70D5">
            <w:pPr>
              <w:spacing w:before="60" w:line="240" w:lineRule="auto"/>
              <w:ind w:left="-57"/>
              <w:rPr>
                <w:rFonts w:ascii="Arial" w:hAnsi="Arial" w:cs="Arial"/>
                <w:sz w:val="14"/>
                <w:szCs w:val="14"/>
                <w:rtl/>
              </w:rPr>
            </w:pPr>
          </w:p>
        </w:tc>
        <w:tc>
          <w:tcPr>
            <w:tcW w:w="2268" w:type="dxa"/>
          </w:tcPr>
          <w:p w:rsidR="00AA46C7" w:rsidRPr="00420A91" w:rsidRDefault="00AA46C7" w:rsidP="009F70D5">
            <w:pPr>
              <w:spacing w:before="20" w:after="20" w:line="240" w:lineRule="auto"/>
              <w:ind w:left="113" w:right="-57" w:hanging="113"/>
              <w:rPr>
                <w:rFonts w:ascii="Arial" w:hAnsi="Arial" w:cs="Arial"/>
                <w:b/>
                <w:bCs/>
                <w:sz w:val="18"/>
                <w:szCs w:val="18"/>
                <w:rtl/>
              </w:rPr>
            </w:pPr>
            <w:r w:rsidRPr="00420A91">
              <w:rPr>
                <w:rFonts w:ascii="Arial" w:hAnsi="Arial" w:cs="Arial"/>
                <w:sz w:val="18"/>
                <w:szCs w:val="18"/>
                <w:rtl/>
              </w:rPr>
              <w:t>נכסים שסווגו כמוחזקים למכירה</w:t>
            </w: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r>
      <w:tr w:rsidR="00AA46C7" w:rsidRPr="00420A91" w:rsidTr="008700FA">
        <w:trPr>
          <w:cantSplit/>
        </w:trPr>
        <w:tc>
          <w:tcPr>
            <w:tcW w:w="1361" w:type="dxa"/>
          </w:tcPr>
          <w:p w:rsidR="00AA46C7" w:rsidRPr="00420A91" w:rsidRDefault="00AA46C7" w:rsidP="009F70D5">
            <w:pPr>
              <w:spacing w:before="60" w:line="240" w:lineRule="auto"/>
              <w:ind w:left="-57"/>
              <w:rPr>
                <w:rFonts w:ascii="Arial" w:hAnsi="Arial" w:cs="Arial"/>
                <w:sz w:val="14"/>
                <w:szCs w:val="14"/>
                <w:rtl/>
              </w:rPr>
            </w:pPr>
          </w:p>
        </w:tc>
        <w:tc>
          <w:tcPr>
            <w:tcW w:w="2268" w:type="dxa"/>
          </w:tcPr>
          <w:p w:rsidR="00AA46C7" w:rsidRPr="00420A91" w:rsidRDefault="00AA46C7" w:rsidP="009F70D5">
            <w:pPr>
              <w:spacing w:before="20" w:after="20" w:line="240" w:lineRule="auto"/>
              <w:ind w:left="113" w:right="-57" w:hanging="113"/>
              <w:rPr>
                <w:rFonts w:ascii="Arial" w:hAnsi="Arial" w:cs="Arial"/>
                <w:b/>
                <w:bCs/>
                <w:sz w:val="18"/>
                <w:szCs w:val="18"/>
                <w:rtl/>
              </w:rPr>
            </w:pPr>
            <w:r w:rsidRPr="00420A91">
              <w:rPr>
                <w:rFonts w:ascii="Arial" w:hAnsi="Arial" w:cs="Arial"/>
                <w:sz w:val="18"/>
                <w:szCs w:val="18"/>
                <w:rtl/>
              </w:rPr>
              <w:t>מעבר לרכוש קבוע</w:t>
            </w: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r>
      <w:tr w:rsidR="00AA46C7" w:rsidRPr="00420A91" w:rsidTr="008700FA">
        <w:trPr>
          <w:cantSplit/>
        </w:trPr>
        <w:tc>
          <w:tcPr>
            <w:tcW w:w="1361" w:type="dxa"/>
          </w:tcPr>
          <w:p w:rsidR="00AA46C7" w:rsidRPr="00420A91" w:rsidRDefault="00AA46C7" w:rsidP="009F70D5">
            <w:pPr>
              <w:spacing w:before="60" w:line="240" w:lineRule="auto"/>
              <w:ind w:left="-57"/>
              <w:rPr>
                <w:rFonts w:ascii="Arial" w:hAnsi="Arial" w:cs="Arial"/>
                <w:sz w:val="14"/>
                <w:szCs w:val="14"/>
                <w:rtl/>
              </w:rPr>
            </w:pPr>
          </w:p>
        </w:tc>
        <w:tc>
          <w:tcPr>
            <w:tcW w:w="2268" w:type="dxa"/>
          </w:tcPr>
          <w:p w:rsidR="00AA46C7" w:rsidRPr="00420A91" w:rsidRDefault="00AA46C7" w:rsidP="009F70D5">
            <w:pPr>
              <w:spacing w:before="20" w:after="20" w:line="240" w:lineRule="auto"/>
              <w:ind w:left="113" w:right="-57" w:hanging="113"/>
              <w:rPr>
                <w:rFonts w:ascii="Arial" w:hAnsi="Arial" w:cs="Arial"/>
                <w:b/>
                <w:bCs/>
                <w:sz w:val="18"/>
                <w:szCs w:val="18"/>
                <w:rtl/>
              </w:rPr>
            </w:pPr>
            <w:r w:rsidRPr="00420A91">
              <w:rPr>
                <w:rFonts w:ascii="Arial" w:hAnsi="Arial" w:cs="Arial"/>
                <w:sz w:val="18"/>
                <w:szCs w:val="18"/>
                <w:rtl/>
              </w:rPr>
              <w:t>מעבר למלאי מבנים למכירה</w:t>
            </w: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r>
      <w:tr w:rsidR="00AA46C7" w:rsidRPr="00420A91" w:rsidTr="008700FA">
        <w:trPr>
          <w:cantSplit/>
        </w:trPr>
        <w:tc>
          <w:tcPr>
            <w:tcW w:w="1361" w:type="dxa"/>
          </w:tcPr>
          <w:p w:rsidR="00AA46C7" w:rsidRPr="00420A91" w:rsidRDefault="00AA46C7" w:rsidP="009F70D5">
            <w:pPr>
              <w:spacing w:line="240" w:lineRule="auto"/>
              <w:ind w:left="-57"/>
              <w:rPr>
                <w:rFonts w:ascii="Arial" w:hAnsi="Arial" w:cs="Arial"/>
                <w:sz w:val="14"/>
                <w:szCs w:val="14"/>
                <w:rtl/>
              </w:rPr>
            </w:pPr>
          </w:p>
        </w:tc>
        <w:tc>
          <w:tcPr>
            <w:tcW w:w="2268" w:type="dxa"/>
          </w:tcPr>
          <w:p w:rsidR="00AA46C7" w:rsidRPr="00420A91" w:rsidRDefault="00AA46C7" w:rsidP="009F70D5">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סיווג נדל"ן להשקעה בהקמה:</w:t>
            </w: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r>
      <w:tr w:rsidR="00AA46C7" w:rsidRPr="00420A91" w:rsidTr="008700FA">
        <w:trPr>
          <w:cantSplit/>
        </w:trPr>
        <w:tc>
          <w:tcPr>
            <w:tcW w:w="1361" w:type="dxa"/>
          </w:tcPr>
          <w:p w:rsidR="00AA46C7" w:rsidRPr="00420A91" w:rsidRDefault="00AA46C7" w:rsidP="009F70D5">
            <w:pPr>
              <w:spacing w:before="60" w:line="240" w:lineRule="auto"/>
              <w:ind w:left="-57"/>
              <w:rPr>
                <w:rFonts w:ascii="Arial" w:hAnsi="Arial" w:cs="Arial"/>
                <w:sz w:val="14"/>
                <w:szCs w:val="14"/>
                <w:rtl/>
              </w:rPr>
            </w:pPr>
          </w:p>
        </w:tc>
        <w:tc>
          <w:tcPr>
            <w:tcW w:w="2268" w:type="dxa"/>
          </w:tcPr>
          <w:p w:rsidR="00AA46C7" w:rsidRPr="00420A91" w:rsidRDefault="00AA46C7" w:rsidP="00913D6C">
            <w:pPr>
              <w:spacing w:before="20" w:after="20" w:line="240" w:lineRule="auto"/>
              <w:ind w:left="340" w:hanging="113"/>
              <w:rPr>
                <w:rFonts w:ascii="Arial" w:hAnsi="Arial" w:cs="Arial"/>
                <w:b/>
                <w:bCs/>
                <w:sz w:val="18"/>
                <w:szCs w:val="18"/>
                <w:rtl/>
              </w:rPr>
            </w:pPr>
            <w:r w:rsidRPr="00420A91">
              <w:rPr>
                <w:rFonts w:ascii="Arial" w:hAnsi="Arial" w:cs="Arial"/>
                <w:sz w:val="18"/>
                <w:szCs w:val="18"/>
                <w:rtl/>
              </w:rPr>
              <w:t>שלא ניתן היה למדוד את שוויו ההוגן באופן מהימן</w:t>
            </w: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r>
      <w:tr w:rsidR="00AA46C7" w:rsidRPr="00420A91" w:rsidTr="008700FA">
        <w:trPr>
          <w:cantSplit/>
        </w:trPr>
        <w:tc>
          <w:tcPr>
            <w:tcW w:w="1361" w:type="dxa"/>
          </w:tcPr>
          <w:p w:rsidR="00AA46C7" w:rsidRPr="00420A91" w:rsidRDefault="00AA46C7" w:rsidP="009F70D5">
            <w:pPr>
              <w:spacing w:before="60" w:line="240" w:lineRule="auto"/>
              <w:ind w:left="-57"/>
              <w:rPr>
                <w:rFonts w:ascii="Arial" w:hAnsi="Arial" w:cs="Arial"/>
                <w:sz w:val="14"/>
                <w:szCs w:val="14"/>
                <w:rtl/>
              </w:rPr>
            </w:pPr>
          </w:p>
        </w:tc>
        <w:tc>
          <w:tcPr>
            <w:tcW w:w="2268" w:type="dxa"/>
          </w:tcPr>
          <w:p w:rsidR="00AA46C7" w:rsidRPr="00420A91" w:rsidRDefault="00AA46C7" w:rsidP="00913D6C">
            <w:pPr>
              <w:spacing w:before="20" w:after="20" w:line="240" w:lineRule="auto"/>
              <w:ind w:left="340" w:hanging="113"/>
              <w:rPr>
                <w:rFonts w:ascii="Arial" w:hAnsi="Arial" w:cs="Arial"/>
                <w:b/>
                <w:bCs/>
                <w:sz w:val="18"/>
                <w:szCs w:val="18"/>
                <w:rtl/>
              </w:rPr>
            </w:pPr>
            <w:r w:rsidRPr="00420A91">
              <w:rPr>
                <w:rFonts w:ascii="Arial" w:hAnsi="Arial" w:cs="Arial"/>
                <w:sz w:val="18"/>
                <w:szCs w:val="18"/>
                <w:rtl/>
              </w:rPr>
              <w:t>סיום בנייה של נדל"ן להשקעה בהקמה</w:t>
            </w: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r>
      <w:tr w:rsidR="00AA46C7" w:rsidRPr="00420A91" w:rsidTr="008700FA">
        <w:trPr>
          <w:cantSplit/>
        </w:trPr>
        <w:tc>
          <w:tcPr>
            <w:tcW w:w="1361" w:type="dxa"/>
          </w:tcPr>
          <w:p w:rsidR="00AA46C7" w:rsidRPr="00420A91" w:rsidRDefault="00AA46C7" w:rsidP="009F70D5">
            <w:pPr>
              <w:spacing w:line="240" w:lineRule="auto"/>
              <w:ind w:left="-57"/>
              <w:rPr>
                <w:rFonts w:ascii="Arial" w:hAnsi="Arial" w:cs="Arial"/>
                <w:sz w:val="14"/>
                <w:szCs w:val="14"/>
                <w:rtl/>
              </w:rPr>
            </w:pPr>
          </w:p>
        </w:tc>
        <w:tc>
          <w:tcPr>
            <w:tcW w:w="2268" w:type="dxa"/>
          </w:tcPr>
          <w:p w:rsidR="00AA46C7" w:rsidRPr="00420A91" w:rsidRDefault="00AA46C7" w:rsidP="009F70D5">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העברות (</w:t>
            </w:r>
            <w:r w:rsidRPr="00420A91">
              <w:rPr>
                <w:rFonts w:ascii="Arial" w:hAnsi="Arial" w:cs="Arial" w:hint="eastAsia"/>
                <w:sz w:val="18"/>
                <w:szCs w:val="18"/>
                <w:rtl/>
              </w:rPr>
              <w:t>ראה</w:t>
            </w:r>
            <w:r w:rsidRPr="00420A91">
              <w:rPr>
                <w:rFonts w:ascii="Arial" w:hAnsi="Arial" w:cs="Arial"/>
                <w:sz w:val="18"/>
                <w:szCs w:val="18"/>
                <w:rtl/>
              </w:rPr>
              <w:t xml:space="preserve"> </w:t>
            </w:r>
            <w:r w:rsidRPr="00420A91">
              <w:rPr>
                <w:rFonts w:ascii="Arial" w:hAnsi="Arial" w:cs="Arial" w:hint="eastAsia"/>
                <w:sz w:val="18"/>
                <w:szCs w:val="18"/>
                <w:rtl/>
              </w:rPr>
              <w:t>ביאור</w:t>
            </w:r>
            <w:r w:rsidRPr="00420A91">
              <w:rPr>
                <w:rFonts w:ascii="Arial" w:hAnsi="Arial" w:cs="Arial"/>
                <w:sz w:val="18"/>
                <w:szCs w:val="18"/>
                <w:rtl/>
              </w:rPr>
              <w:t xml:space="preserve"> 11(ו)(5) להלן):</w:t>
            </w: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r>
      <w:tr w:rsidR="00AA46C7" w:rsidRPr="00420A91" w:rsidTr="008700FA">
        <w:trPr>
          <w:cantSplit/>
        </w:trPr>
        <w:tc>
          <w:tcPr>
            <w:tcW w:w="1361" w:type="dxa"/>
          </w:tcPr>
          <w:p w:rsidR="00AA46C7" w:rsidRPr="00420A91" w:rsidRDefault="00AA46C7" w:rsidP="009F70D5">
            <w:pPr>
              <w:spacing w:before="60" w:line="240" w:lineRule="auto"/>
              <w:ind w:left="-57"/>
              <w:rPr>
                <w:rFonts w:ascii="Arial" w:hAnsi="Arial" w:cs="Arial"/>
                <w:sz w:val="14"/>
                <w:szCs w:val="14"/>
                <w:rtl/>
              </w:rPr>
            </w:pPr>
          </w:p>
        </w:tc>
        <w:tc>
          <w:tcPr>
            <w:tcW w:w="2268" w:type="dxa"/>
          </w:tcPr>
          <w:p w:rsidR="00AA46C7" w:rsidRPr="00420A91" w:rsidRDefault="00AA46C7" w:rsidP="00913D6C">
            <w:pPr>
              <w:spacing w:before="20" w:after="20" w:line="240" w:lineRule="auto"/>
              <w:ind w:left="340" w:hanging="113"/>
              <w:rPr>
                <w:rFonts w:ascii="Arial" w:hAnsi="Arial" w:cs="Arial"/>
                <w:b/>
                <w:bCs/>
                <w:sz w:val="18"/>
                <w:szCs w:val="18"/>
                <w:rtl/>
              </w:rPr>
            </w:pPr>
            <w:r w:rsidRPr="00420A91">
              <w:rPr>
                <w:rFonts w:ascii="Arial" w:hAnsi="Arial" w:cs="Arial"/>
                <w:sz w:val="18"/>
                <w:szCs w:val="18"/>
                <w:rtl/>
              </w:rPr>
              <w:t>לתוך רמה 3</w:t>
            </w: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r>
      <w:tr w:rsidR="00AA46C7" w:rsidRPr="00420A91" w:rsidTr="008700FA">
        <w:trPr>
          <w:cantSplit/>
        </w:trPr>
        <w:tc>
          <w:tcPr>
            <w:tcW w:w="1361" w:type="dxa"/>
          </w:tcPr>
          <w:p w:rsidR="00AA46C7" w:rsidRPr="00420A91" w:rsidRDefault="00AA46C7" w:rsidP="009F70D5">
            <w:pPr>
              <w:spacing w:before="60" w:line="240" w:lineRule="auto"/>
              <w:ind w:left="-57"/>
              <w:rPr>
                <w:rFonts w:ascii="Arial" w:hAnsi="Arial" w:cs="Arial"/>
                <w:sz w:val="14"/>
                <w:szCs w:val="14"/>
                <w:rtl/>
              </w:rPr>
            </w:pPr>
          </w:p>
        </w:tc>
        <w:tc>
          <w:tcPr>
            <w:tcW w:w="2268" w:type="dxa"/>
          </w:tcPr>
          <w:p w:rsidR="00AA46C7" w:rsidRPr="00420A91" w:rsidRDefault="00AA46C7" w:rsidP="00913D6C">
            <w:pPr>
              <w:spacing w:before="20" w:after="20" w:line="240" w:lineRule="auto"/>
              <w:ind w:left="340" w:hanging="113"/>
              <w:rPr>
                <w:rFonts w:ascii="Arial" w:hAnsi="Arial" w:cs="Arial"/>
                <w:b/>
                <w:bCs/>
                <w:sz w:val="18"/>
                <w:szCs w:val="18"/>
                <w:rtl/>
              </w:rPr>
            </w:pPr>
            <w:r w:rsidRPr="00420A91">
              <w:rPr>
                <w:rFonts w:ascii="Arial" w:hAnsi="Arial" w:cs="Arial"/>
                <w:sz w:val="18"/>
                <w:szCs w:val="18"/>
                <w:rtl/>
              </w:rPr>
              <w:t>מחוץ לרמה 3</w:t>
            </w: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r>
      <w:tr w:rsidR="00AA46C7" w:rsidRPr="00420A91" w:rsidTr="008700FA">
        <w:trPr>
          <w:cantSplit/>
        </w:trPr>
        <w:tc>
          <w:tcPr>
            <w:tcW w:w="1361" w:type="dxa"/>
          </w:tcPr>
          <w:p w:rsidR="00AA46C7" w:rsidRPr="00420A91" w:rsidRDefault="00AA46C7" w:rsidP="009F70D5">
            <w:pPr>
              <w:spacing w:before="60" w:line="240" w:lineRule="auto"/>
              <w:ind w:left="-57"/>
              <w:rPr>
                <w:rFonts w:ascii="Arial" w:hAnsi="Arial" w:cs="Arial"/>
                <w:sz w:val="14"/>
                <w:szCs w:val="14"/>
                <w:rtl/>
              </w:rPr>
            </w:pPr>
          </w:p>
        </w:tc>
        <w:tc>
          <w:tcPr>
            <w:tcW w:w="2268" w:type="dxa"/>
            <w:vAlign w:val="bottom"/>
          </w:tcPr>
          <w:p w:rsidR="00AA46C7" w:rsidRPr="00420A91" w:rsidRDefault="00AA46C7" w:rsidP="009F70D5">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מענק השקעה שהתקבל השנה</w:t>
            </w:r>
          </w:p>
        </w:tc>
        <w:tc>
          <w:tcPr>
            <w:tcW w:w="851" w:type="dxa"/>
            <w:vAlign w:val="bottom"/>
          </w:tcPr>
          <w:p w:rsidR="00AA46C7" w:rsidRPr="00420A91" w:rsidRDefault="00AA46C7" w:rsidP="00796274">
            <w:pPr>
              <w:spacing w:after="20" w:line="240" w:lineRule="auto"/>
              <w:ind w:left="-57" w:right="-57"/>
              <w:jc w:val="center"/>
              <w:rPr>
                <w:rFonts w:ascii="Arial" w:hAnsi="Arial" w:cs="Arial"/>
                <w:sz w:val="18"/>
                <w:szCs w:val="18"/>
                <w:rtl/>
              </w:rPr>
            </w:pPr>
            <w:r w:rsidRPr="00420A91">
              <w:rPr>
                <w:rFonts w:ascii="Arial" w:hAnsi="Arial" w:cs="Arial" w:hint="cs"/>
                <w:sz w:val="18"/>
                <w:szCs w:val="18"/>
                <w:rtl/>
              </w:rPr>
              <w:t xml:space="preserve">(   </w:t>
            </w:r>
            <w:r w:rsidR="008700FA" w:rsidRPr="00420A91">
              <w:rPr>
                <w:rFonts w:ascii="Arial" w:hAnsi="Arial" w:cs="Arial" w:hint="cs"/>
                <w:sz w:val="18"/>
                <w:szCs w:val="18"/>
                <w:rtl/>
              </w:rPr>
              <w:t xml:space="preserve"> </w:t>
            </w:r>
            <w:r w:rsidRPr="00420A91">
              <w:rPr>
                <w:rFonts w:ascii="Arial" w:hAnsi="Arial" w:cs="Arial" w:hint="cs"/>
                <w:sz w:val="18"/>
                <w:szCs w:val="18"/>
                <w:rtl/>
              </w:rPr>
              <w:t xml:space="preserve">   </w:t>
            </w:r>
            <w:r w:rsidR="00796274" w:rsidRPr="00420A91">
              <w:rPr>
                <w:rFonts w:ascii="Arial" w:hAnsi="Arial" w:cs="Arial" w:hint="cs"/>
                <w:sz w:val="18"/>
                <w:szCs w:val="18"/>
                <w:rtl/>
              </w:rPr>
              <w:t xml:space="preserve"> </w:t>
            </w:r>
            <w:r w:rsidRPr="00420A91">
              <w:rPr>
                <w:rFonts w:ascii="Arial" w:hAnsi="Arial" w:cs="Arial" w:hint="cs"/>
                <w:sz w:val="18"/>
                <w:szCs w:val="18"/>
                <w:rtl/>
              </w:rPr>
              <w:t xml:space="preserve">   )</w:t>
            </w:r>
          </w:p>
        </w:tc>
        <w:tc>
          <w:tcPr>
            <w:tcW w:w="851" w:type="dxa"/>
            <w:vAlign w:val="bottom"/>
          </w:tcPr>
          <w:p w:rsidR="00AA46C7" w:rsidRPr="00420A91" w:rsidRDefault="00AA46C7" w:rsidP="00796274">
            <w:pPr>
              <w:spacing w:after="20" w:line="240" w:lineRule="auto"/>
              <w:ind w:left="-57" w:right="-57"/>
              <w:jc w:val="center"/>
              <w:rPr>
                <w:rFonts w:ascii="Arial" w:hAnsi="Arial" w:cs="Arial"/>
                <w:sz w:val="18"/>
                <w:szCs w:val="18"/>
                <w:rtl/>
              </w:rPr>
            </w:pPr>
            <w:r w:rsidRPr="00420A91">
              <w:rPr>
                <w:rFonts w:ascii="Arial" w:hAnsi="Arial" w:cs="Arial" w:hint="cs"/>
                <w:sz w:val="18"/>
                <w:szCs w:val="18"/>
                <w:rtl/>
              </w:rPr>
              <w:t xml:space="preserve">(  </w:t>
            </w:r>
            <w:r w:rsidR="00796274" w:rsidRPr="00420A91">
              <w:rPr>
                <w:rFonts w:ascii="Arial" w:hAnsi="Arial" w:cs="Arial" w:hint="cs"/>
                <w:sz w:val="18"/>
                <w:szCs w:val="18"/>
                <w:rtl/>
              </w:rPr>
              <w:t xml:space="preserve"> </w:t>
            </w:r>
            <w:r w:rsidRPr="00420A91">
              <w:rPr>
                <w:rFonts w:ascii="Arial" w:hAnsi="Arial" w:cs="Arial" w:hint="cs"/>
                <w:sz w:val="18"/>
                <w:szCs w:val="18"/>
                <w:rtl/>
              </w:rPr>
              <w:t xml:space="preserve">    </w:t>
            </w:r>
            <w:r w:rsidR="008700FA" w:rsidRPr="00420A91">
              <w:rPr>
                <w:rFonts w:ascii="Arial" w:hAnsi="Arial" w:cs="Arial" w:hint="cs"/>
                <w:sz w:val="18"/>
                <w:szCs w:val="18"/>
                <w:rtl/>
              </w:rPr>
              <w:t xml:space="preserve"> </w:t>
            </w:r>
            <w:r w:rsidRPr="00420A91">
              <w:rPr>
                <w:rFonts w:ascii="Arial" w:hAnsi="Arial" w:cs="Arial" w:hint="cs"/>
                <w:sz w:val="18"/>
                <w:szCs w:val="18"/>
                <w:rtl/>
              </w:rPr>
              <w:t xml:space="preserve">   )</w:t>
            </w:r>
          </w:p>
        </w:tc>
        <w:tc>
          <w:tcPr>
            <w:tcW w:w="851" w:type="dxa"/>
            <w:vAlign w:val="bottom"/>
          </w:tcPr>
          <w:p w:rsidR="00AA46C7" w:rsidRPr="00420A91" w:rsidRDefault="00AA46C7" w:rsidP="00796274">
            <w:pPr>
              <w:spacing w:after="20" w:line="240" w:lineRule="auto"/>
              <w:ind w:left="-57" w:right="-57"/>
              <w:jc w:val="center"/>
              <w:rPr>
                <w:rFonts w:ascii="Arial" w:hAnsi="Arial" w:cs="Arial"/>
                <w:sz w:val="18"/>
                <w:szCs w:val="18"/>
                <w:rtl/>
              </w:rPr>
            </w:pPr>
            <w:r w:rsidRPr="00420A91">
              <w:rPr>
                <w:rFonts w:ascii="Arial" w:hAnsi="Arial" w:cs="Arial" w:hint="cs"/>
                <w:sz w:val="18"/>
                <w:szCs w:val="18"/>
                <w:rtl/>
              </w:rPr>
              <w:t xml:space="preserve">(   </w:t>
            </w:r>
            <w:r w:rsidR="008700FA" w:rsidRPr="00420A91">
              <w:rPr>
                <w:rFonts w:ascii="Arial" w:hAnsi="Arial" w:cs="Arial" w:hint="cs"/>
                <w:sz w:val="18"/>
                <w:szCs w:val="18"/>
                <w:rtl/>
              </w:rPr>
              <w:t xml:space="preserve"> </w:t>
            </w:r>
            <w:r w:rsidR="00796274" w:rsidRPr="00420A91">
              <w:rPr>
                <w:rFonts w:ascii="Arial" w:hAnsi="Arial" w:cs="Arial" w:hint="cs"/>
                <w:sz w:val="18"/>
                <w:szCs w:val="18"/>
                <w:rtl/>
              </w:rPr>
              <w:t xml:space="preserve"> </w:t>
            </w:r>
            <w:r w:rsidRPr="00420A91">
              <w:rPr>
                <w:rFonts w:ascii="Arial" w:hAnsi="Arial" w:cs="Arial" w:hint="cs"/>
                <w:sz w:val="18"/>
                <w:szCs w:val="18"/>
                <w:rtl/>
              </w:rPr>
              <w:t xml:space="preserve">      )</w:t>
            </w:r>
          </w:p>
        </w:tc>
        <w:tc>
          <w:tcPr>
            <w:tcW w:w="851" w:type="dxa"/>
            <w:vAlign w:val="bottom"/>
          </w:tcPr>
          <w:p w:rsidR="00AA46C7" w:rsidRPr="00420A91" w:rsidRDefault="00AA46C7" w:rsidP="00796274">
            <w:pPr>
              <w:spacing w:after="20" w:line="240" w:lineRule="auto"/>
              <w:ind w:left="-57" w:right="-57"/>
              <w:jc w:val="center"/>
              <w:rPr>
                <w:rFonts w:ascii="Arial" w:hAnsi="Arial" w:cs="Arial"/>
                <w:sz w:val="18"/>
                <w:szCs w:val="18"/>
                <w:rtl/>
              </w:rPr>
            </w:pPr>
            <w:r w:rsidRPr="00420A91">
              <w:rPr>
                <w:rFonts w:ascii="Arial" w:hAnsi="Arial" w:cs="Arial" w:hint="cs"/>
                <w:sz w:val="18"/>
                <w:szCs w:val="18"/>
                <w:rtl/>
              </w:rPr>
              <w:t xml:space="preserve">(   </w:t>
            </w:r>
            <w:r w:rsidR="008700FA" w:rsidRPr="00420A91">
              <w:rPr>
                <w:rFonts w:ascii="Arial" w:hAnsi="Arial" w:cs="Arial" w:hint="cs"/>
                <w:sz w:val="18"/>
                <w:szCs w:val="18"/>
                <w:rtl/>
              </w:rPr>
              <w:t xml:space="preserve"> </w:t>
            </w:r>
            <w:r w:rsidRPr="00420A91">
              <w:rPr>
                <w:rFonts w:ascii="Arial" w:hAnsi="Arial" w:cs="Arial" w:hint="cs"/>
                <w:sz w:val="18"/>
                <w:szCs w:val="18"/>
                <w:rtl/>
              </w:rPr>
              <w:t xml:space="preserve">   </w:t>
            </w:r>
            <w:r w:rsidR="00796274" w:rsidRPr="00420A91">
              <w:rPr>
                <w:rFonts w:ascii="Arial" w:hAnsi="Arial" w:cs="Arial" w:hint="cs"/>
                <w:sz w:val="18"/>
                <w:szCs w:val="18"/>
                <w:rtl/>
              </w:rPr>
              <w:t xml:space="preserve"> </w:t>
            </w:r>
            <w:r w:rsidRPr="00420A91">
              <w:rPr>
                <w:rFonts w:ascii="Arial" w:hAnsi="Arial" w:cs="Arial" w:hint="cs"/>
                <w:sz w:val="18"/>
                <w:szCs w:val="18"/>
                <w:rtl/>
              </w:rPr>
              <w:t xml:space="preserve">   )</w:t>
            </w:r>
          </w:p>
        </w:tc>
        <w:tc>
          <w:tcPr>
            <w:tcW w:w="851" w:type="dxa"/>
            <w:vAlign w:val="bottom"/>
          </w:tcPr>
          <w:p w:rsidR="00AA46C7" w:rsidRPr="00420A91" w:rsidRDefault="00AA46C7" w:rsidP="00796274">
            <w:pPr>
              <w:spacing w:after="20" w:line="240" w:lineRule="auto"/>
              <w:ind w:left="-57" w:right="-57"/>
              <w:jc w:val="center"/>
              <w:rPr>
                <w:rFonts w:ascii="Arial" w:hAnsi="Arial" w:cs="Arial"/>
                <w:sz w:val="18"/>
                <w:szCs w:val="18"/>
                <w:rtl/>
              </w:rPr>
            </w:pPr>
            <w:r w:rsidRPr="00420A91">
              <w:rPr>
                <w:rFonts w:ascii="Arial" w:hAnsi="Arial" w:cs="Arial" w:hint="cs"/>
                <w:sz w:val="18"/>
                <w:szCs w:val="18"/>
                <w:rtl/>
              </w:rPr>
              <w:t xml:space="preserve">(   </w:t>
            </w:r>
            <w:r w:rsidR="008700FA" w:rsidRPr="00420A91">
              <w:rPr>
                <w:rFonts w:ascii="Arial" w:hAnsi="Arial" w:cs="Arial" w:hint="cs"/>
                <w:sz w:val="18"/>
                <w:szCs w:val="18"/>
                <w:rtl/>
              </w:rPr>
              <w:t xml:space="preserve"> </w:t>
            </w:r>
            <w:r w:rsidR="00796274" w:rsidRPr="00420A91">
              <w:rPr>
                <w:rFonts w:ascii="Arial" w:hAnsi="Arial" w:cs="Arial" w:hint="cs"/>
                <w:sz w:val="18"/>
                <w:szCs w:val="18"/>
                <w:rtl/>
              </w:rPr>
              <w:t xml:space="preserve"> </w:t>
            </w:r>
            <w:r w:rsidRPr="00420A91">
              <w:rPr>
                <w:rFonts w:ascii="Arial" w:hAnsi="Arial" w:cs="Arial" w:hint="cs"/>
                <w:sz w:val="18"/>
                <w:szCs w:val="18"/>
                <w:rtl/>
              </w:rPr>
              <w:t xml:space="preserve">      )</w:t>
            </w:r>
          </w:p>
        </w:tc>
        <w:tc>
          <w:tcPr>
            <w:tcW w:w="851" w:type="dxa"/>
            <w:vAlign w:val="bottom"/>
          </w:tcPr>
          <w:p w:rsidR="00AA46C7" w:rsidRPr="00420A91" w:rsidRDefault="00AA46C7" w:rsidP="00796274">
            <w:pPr>
              <w:spacing w:after="20" w:line="240" w:lineRule="auto"/>
              <w:ind w:left="-57" w:right="-57"/>
              <w:jc w:val="center"/>
              <w:rPr>
                <w:rFonts w:ascii="Arial" w:hAnsi="Arial" w:cs="Arial"/>
                <w:sz w:val="18"/>
                <w:szCs w:val="18"/>
                <w:rtl/>
              </w:rPr>
            </w:pPr>
            <w:r w:rsidRPr="00420A91">
              <w:rPr>
                <w:rFonts w:ascii="Arial" w:hAnsi="Arial" w:cs="Arial" w:hint="cs"/>
                <w:sz w:val="18"/>
                <w:szCs w:val="18"/>
                <w:rtl/>
              </w:rPr>
              <w:t xml:space="preserve">(  </w:t>
            </w:r>
            <w:r w:rsidR="008700FA" w:rsidRPr="00420A91">
              <w:rPr>
                <w:rFonts w:ascii="Arial" w:hAnsi="Arial" w:cs="Arial" w:hint="cs"/>
                <w:sz w:val="18"/>
                <w:szCs w:val="18"/>
                <w:rtl/>
              </w:rPr>
              <w:t xml:space="preserve"> </w:t>
            </w:r>
            <w:r w:rsidRPr="00420A91">
              <w:rPr>
                <w:rFonts w:ascii="Arial" w:hAnsi="Arial" w:cs="Arial" w:hint="cs"/>
                <w:sz w:val="18"/>
                <w:szCs w:val="18"/>
                <w:rtl/>
              </w:rPr>
              <w:t xml:space="preserve">  </w:t>
            </w:r>
            <w:r w:rsidR="00796274" w:rsidRPr="00420A91">
              <w:rPr>
                <w:rFonts w:ascii="Arial" w:hAnsi="Arial" w:cs="Arial" w:hint="cs"/>
                <w:sz w:val="18"/>
                <w:szCs w:val="18"/>
                <w:rtl/>
              </w:rPr>
              <w:t xml:space="preserve"> </w:t>
            </w:r>
            <w:r w:rsidRPr="00420A91">
              <w:rPr>
                <w:rFonts w:ascii="Arial" w:hAnsi="Arial" w:cs="Arial" w:hint="cs"/>
                <w:sz w:val="18"/>
                <w:szCs w:val="18"/>
                <w:rtl/>
              </w:rPr>
              <w:t xml:space="preserve">     )</w:t>
            </w:r>
          </w:p>
        </w:tc>
        <w:tc>
          <w:tcPr>
            <w:tcW w:w="851" w:type="dxa"/>
            <w:vAlign w:val="bottom"/>
          </w:tcPr>
          <w:p w:rsidR="00AA46C7" w:rsidRPr="00420A91" w:rsidRDefault="00AA46C7" w:rsidP="00796274">
            <w:pPr>
              <w:spacing w:after="20" w:line="240" w:lineRule="auto"/>
              <w:ind w:left="-57" w:right="-57"/>
              <w:jc w:val="center"/>
              <w:rPr>
                <w:rFonts w:ascii="Arial" w:hAnsi="Arial" w:cs="Arial"/>
                <w:sz w:val="18"/>
                <w:szCs w:val="18"/>
                <w:rtl/>
              </w:rPr>
            </w:pPr>
            <w:r w:rsidRPr="00420A91">
              <w:rPr>
                <w:rFonts w:ascii="Arial" w:hAnsi="Arial" w:cs="Arial" w:hint="cs"/>
                <w:sz w:val="18"/>
                <w:szCs w:val="18"/>
                <w:rtl/>
              </w:rPr>
              <w:t xml:space="preserve">( </w:t>
            </w:r>
            <w:r w:rsidR="008700FA" w:rsidRPr="00420A91">
              <w:rPr>
                <w:rFonts w:ascii="Arial" w:hAnsi="Arial" w:cs="Arial" w:hint="cs"/>
                <w:sz w:val="18"/>
                <w:szCs w:val="18"/>
                <w:rtl/>
              </w:rPr>
              <w:t xml:space="preserve"> </w:t>
            </w:r>
            <w:r w:rsidRPr="00420A91">
              <w:rPr>
                <w:rFonts w:ascii="Arial" w:hAnsi="Arial" w:cs="Arial" w:hint="cs"/>
                <w:sz w:val="18"/>
                <w:szCs w:val="18"/>
                <w:rtl/>
              </w:rPr>
              <w:t xml:space="preserve">    </w:t>
            </w:r>
            <w:r w:rsidR="00796274" w:rsidRPr="00420A91">
              <w:rPr>
                <w:rFonts w:ascii="Arial" w:hAnsi="Arial" w:cs="Arial" w:hint="cs"/>
                <w:sz w:val="18"/>
                <w:szCs w:val="18"/>
                <w:rtl/>
              </w:rPr>
              <w:t xml:space="preserve"> </w:t>
            </w:r>
            <w:r w:rsidRPr="00420A91">
              <w:rPr>
                <w:rFonts w:ascii="Arial" w:hAnsi="Arial" w:cs="Arial" w:hint="cs"/>
                <w:sz w:val="18"/>
                <w:szCs w:val="18"/>
                <w:rtl/>
              </w:rPr>
              <w:t xml:space="preserve">    )</w:t>
            </w:r>
          </w:p>
        </w:tc>
        <w:tc>
          <w:tcPr>
            <w:tcW w:w="851" w:type="dxa"/>
            <w:vAlign w:val="bottom"/>
          </w:tcPr>
          <w:p w:rsidR="00AA46C7" w:rsidRPr="00420A91" w:rsidRDefault="00AA46C7" w:rsidP="00796274">
            <w:pPr>
              <w:spacing w:after="20" w:line="240" w:lineRule="auto"/>
              <w:ind w:left="-57" w:right="-57"/>
              <w:jc w:val="center"/>
              <w:rPr>
                <w:rFonts w:ascii="Arial" w:hAnsi="Arial" w:cs="Arial"/>
                <w:sz w:val="18"/>
                <w:szCs w:val="18"/>
                <w:rtl/>
              </w:rPr>
            </w:pPr>
            <w:r w:rsidRPr="00420A91">
              <w:rPr>
                <w:rFonts w:ascii="Arial" w:hAnsi="Arial" w:cs="Arial" w:hint="cs"/>
                <w:sz w:val="18"/>
                <w:szCs w:val="18"/>
                <w:rtl/>
              </w:rPr>
              <w:t xml:space="preserve">(   </w:t>
            </w:r>
            <w:r w:rsidR="008700FA" w:rsidRPr="00420A91">
              <w:rPr>
                <w:rFonts w:ascii="Arial" w:hAnsi="Arial" w:cs="Arial" w:hint="cs"/>
                <w:sz w:val="18"/>
                <w:szCs w:val="18"/>
                <w:rtl/>
              </w:rPr>
              <w:t xml:space="preserve"> </w:t>
            </w:r>
            <w:r w:rsidRPr="00420A91">
              <w:rPr>
                <w:rFonts w:ascii="Arial" w:hAnsi="Arial" w:cs="Arial" w:hint="cs"/>
                <w:sz w:val="18"/>
                <w:szCs w:val="18"/>
                <w:rtl/>
              </w:rPr>
              <w:t xml:space="preserve">   </w:t>
            </w:r>
            <w:r w:rsidR="00796274" w:rsidRPr="00420A91">
              <w:rPr>
                <w:rFonts w:ascii="Arial" w:hAnsi="Arial" w:cs="Arial" w:hint="cs"/>
                <w:sz w:val="18"/>
                <w:szCs w:val="18"/>
                <w:rtl/>
              </w:rPr>
              <w:t xml:space="preserve"> </w:t>
            </w:r>
            <w:r w:rsidRPr="00420A91">
              <w:rPr>
                <w:rFonts w:ascii="Arial" w:hAnsi="Arial" w:cs="Arial" w:hint="cs"/>
                <w:sz w:val="18"/>
                <w:szCs w:val="18"/>
                <w:rtl/>
              </w:rPr>
              <w:t xml:space="preserve">   )</w:t>
            </w:r>
          </w:p>
        </w:tc>
      </w:tr>
      <w:tr w:rsidR="00AA46C7" w:rsidRPr="00420A91" w:rsidTr="008700FA">
        <w:trPr>
          <w:cantSplit/>
        </w:trPr>
        <w:tc>
          <w:tcPr>
            <w:tcW w:w="1361" w:type="dxa"/>
          </w:tcPr>
          <w:p w:rsidR="00AA46C7" w:rsidRPr="00420A91" w:rsidRDefault="00AA46C7" w:rsidP="009F70D5">
            <w:pPr>
              <w:spacing w:before="60" w:line="240" w:lineRule="auto"/>
              <w:ind w:left="-57"/>
              <w:rPr>
                <w:rFonts w:ascii="Arial" w:hAnsi="Arial" w:cs="Arial"/>
                <w:sz w:val="14"/>
                <w:szCs w:val="14"/>
                <w:rtl/>
              </w:rPr>
            </w:pPr>
          </w:p>
        </w:tc>
        <w:tc>
          <w:tcPr>
            <w:tcW w:w="2268" w:type="dxa"/>
          </w:tcPr>
          <w:p w:rsidR="00AA46C7" w:rsidRPr="00420A91" w:rsidRDefault="00AA46C7" w:rsidP="009F70D5">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עליית (ירידת) ערך שווי הוגן נדל"ן להשקעה (*</w:t>
            </w:r>
            <w:r w:rsidR="00DD0FDA" w:rsidRPr="00420A91">
              <w:rPr>
                <w:rFonts w:ascii="Arial" w:hAnsi="Arial" w:cs="Arial" w:hint="cs"/>
                <w:sz w:val="18"/>
                <w:szCs w:val="18"/>
                <w:rtl/>
              </w:rPr>
              <w:t>*</w:t>
            </w:r>
            <w:r w:rsidRPr="00420A91">
              <w:rPr>
                <w:rFonts w:ascii="Arial" w:hAnsi="Arial" w:cs="Arial"/>
                <w:sz w:val="18"/>
                <w:szCs w:val="18"/>
                <w:rtl/>
              </w:rPr>
              <w:t>)(*</w:t>
            </w:r>
            <w:r w:rsidR="00DD0FDA" w:rsidRPr="00420A91">
              <w:rPr>
                <w:rFonts w:ascii="Arial" w:hAnsi="Arial" w:cs="Arial" w:hint="cs"/>
                <w:sz w:val="18"/>
                <w:szCs w:val="18"/>
                <w:rtl/>
              </w:rPr>
              <w:t>*</w:t>
            </w:r>
            <w:r w:rsidRPr="00420A91">
              <w:rPr>
                <w:rFonts w:ascii="Arial" w:hAnsi="Arial" w:cs="Arial"/>
                <w:sz w:val="18"/>
                <w:szCs w:val="18"/>
                <w:rtl/>
              </w:rPr>
              <w:t>*)</w:t>
            </w: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F4471C">
            <w:pPr>
              <w:spacing w:line="240" w:lineRule="auto"/>
              <w:ind w:left="28" w:right="28"/>
              <w:jc w:val="center"/>
              <w:rPr>
                <w:rFonts w:ascii="Arial" w:hAnsi="Arial" w:cs="Arial"/>
                <w:sz w:val="18"/>
                <w:szCs w:val="18"/>
                <w:rtl/>
              </w:rPr>
            </w:pPr>
          </w:p>
        </w:tc>
      </w:tr>
      <w:tr w:rsidR="00AA46C7" w:rsidRPr="00420A91" w:rsidTr="008700FA">
        <w:trPr>
          <w:cantSplit/>
        </w:trPr>
        <w:tc>
          <w:tcPr>
            <w:tcW w:w="1361" w:type="dxa"/>
          </w:tcPr>
          <w:p w:rsidR="00AA46C7" w:rsidRPr="00420A91" w:rsidRDefault="00AA46C7" w:rsidP="009F70D5">
            <w:pPr>
              <w:spacing w:before="60" w:line="240" w:lineRule="auto"/>
              <w:ind w:left="-57"/>
              <w:rPr>
                <w:rFonts w:ascii="Arial" w:hAnsi="Arial" w:cs="Arial"/>
                <w:sz w:val="14"/>
                <w:szCs w:val="14"/>
                <w:rtl/>
              </w:rPr>
            </w:pPr>
          </w:p>
        </w:tc>
        <w:tc>
          <w:tcPr>
            <w:tcW w:w="2268" w:type="dxa"/>
          </w:tcPr>
          <w:p w:rsidR="00AA46C7" w:rsidRPr="00420A91" w:rsidRDefault="00AA46C7" w:rsidP="009F70D5">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התאמות מתרגום דוחות כספיים של פעילויות חוץ</w:t>
            </w: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r>
      <w:tr w:rsidR="00AA46C7" w:rsidRPr="00420A91" w:rsidTr="008700FA">
        <w:trPr>
          <w:cantSplit/>
        </w:trPr>
        <w:tc>
          <w:tcPr>
            <w:tcW w:w="1361" w:type="dxa"/>
          </w:tcPr>
          <w:p w:rsidR="00AA46C7" w:rsidRPr="00420A91" w:rsidRDefault="00AA46C7" w:rsidP="009F70D5">
            <w:pPr>
              <w:spacing w:before="60" w:line="240" w:lineRule="auto"/>
              <w:ind w:left="-57"/>
              <w:rPr>
                <w:rFonts w:ascii="Arial" w:hAnsi="Arial" w:cs="Arial"/>
                <w:sz w:val="14"/>
                <w:szCs w:val="14"/>
                <w:rtl/>
              </w:rPr>
            </w:pPr>
          </w:p>
        </w:tc>
        <w:tc>
          <w:tcPr>
            <w:tcW w:w="2268" w:type="dxa"/>
          </w:tcPr>
          <w:p w:rsidR="00AA46C7" w:rsidRPr="00420A91" w:rsidRDefault="00AA46C7" w:rsidP="008700FA">
            <w:pPr>
              <w:spacing w:before="20" w:after="20" w:line="240" w:lineRule="auto"/>
              <w:ind w:left="340" w:right="-113" w:hanging="113"/>
              <w:rPr>
                <w:rFonts w:ascii="Arial" w:hAnsi="Arial" w:cs="Arial"/>
                <w:b/>
                <w:bCs/>
                <w:sz w:val="18"/>
                <w:szCs w:val="18"/>
                <w:rtl/>
              </w:rPr>
            </w:pPr>
            <w:r w:rsidRPr="00420A91">
              <w:rPr>
                <w:rFonts w:ascii="Arial" w:hAnsi="Arial" w:cs="Arial"/>
                <w:b/>
                <w:bCs/>
                <w:sz w:val="18"/>
                <w:szCs w:val="18"/>
                <w:rtl/>
              </w:rPr>
              <w:t>יתרה ליום 31 בדצמבר</w:t>
            </w:r>
            <w:r w:rsidR="00DD0FDA" w:rsidRPr="00420A91">
              <w:rPr>
                <w:rFonts w:ascii="Arial" w:hAnsi="Arial" w:cs="Arial"/>
                <w:sz w:val="18"/>
                <w:szCs w:val="18"/>
                <w:rtl/>
              </w:rPr>
              <w:t xml:space="preserve"> (*)</w:t>
            </w: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double" w:sz="4" w:space="1" w:color="auto"/>
              </w:pBdr>
              <w:spacing w:line="240" w:lineRule="auto"/>
              <w:ind w:left="28" w:right="28"/>
              <w:jc w:val="center"/>
              <w:rPr>
                <w:rFonts w:ascii="Arial" w:hAnsi="Arial" w:cs="Arial"/>
                <w:sz w:val="18"/>
                <w:szCs w:val="18"/>
                <w:rtl/>
              </w:rPr>
            </w:pPr>
          </w:p>
        </w:tc>
      </w:tr>
      <w:tr w:rsidR="00DD0FDA" w:rsidRPr="00420A91" w:rsidTr="008700FA">
        <w:trPr>
          <w:cantSplit/>
        </w:trPr>
        <w:tc>
          <w:tcPr>
            <w:tcW w:w="1361" w:type="dxa"/>
          </w:tcPr>
          <w:p w:rsidR="00DD0FDA" w:rsidRPr="00420A91" w:rsidRDefault="00DD0FDA" w:rsidP="00902192">
            <w:pPr>
              <w:spacing w:line="240" w:lineRule="auto"/>
              <w:ind w:left="-57"/>
              <w:rPr>
                <w:rFonts w:ascii="Arial" w:hAnsi="Arial" w:cs="Arial"/>
                <w:sz w:val="14"/>
                <w:szCs w:val="14"/>
                <w:rtl/>
              </w:rPr>
            </w:pPr>
          </w:p>
        </w:tc>
        <w:tc>
          <w:tcPr>
            <w:tcW w:w="2268" w:type="dxa"/>
            <w:vAlign w:val="bottom"/>
          </w:tcPr>
          <w:p w:rsidR="00DD0FDA" w:rsidRPr="00420A91" w:rsidRDefault="00DD0FDA" w:rsidP="00902192">
            <w:pPr>
              <w:tabs>
                <w:tab w:val="left" w:pos="1228"/>
              </w:tabs>
              <w:spacing w:line="240" w:lineRule="auto"/>
              <w:ind w:left="113" w:right="-57" w:hanging="113"/>
              <w:rPr>
                <w:rFonts w:ascii="Arial" w:hAnsi="Arial" w:cs="Arial"/>
                <w:b/>
                <w:bCs/>
                <w:sz w:val="18"/>
                <w:szCs w:val="18"/>
                <w:rtl/>
              </w:rPr>
            </w:pPr>
          </w:p>
        </w:tc>
        <w:tc>
          <w:tcPr>
            <w:tcW w:w="851" w:type="dxa"/>
            <w:vAlign w:val="bottom"/>
          </w:tcPr>
          <w:p w:rsidR="00DD0FDA" w:rsidRPr="00420A91" w:rsidRDefault="00DD0FDA" w:rsidP="00902192">
            <w:pPr>
              <w:spacing w:line="240" w:lineRule="auto"/>
              <w:ind w:left="28" w:right="28"/>
              <w:jc w:val="center"/>
              <w:rPr>
                <w:rFonts w:ascii="Arial" w:hAnsi="Arial" w:cs="Arial"/>
                <w:sz w:val="18"/>
                <w:szCs w:val="18"/>
                <w:rtl/>
              </w:rPr>
            </w:pPr>
          </w:p>
        </w:tc>
        <w:tc>
          <w:tcPr>
            <w:tcW w:w="851" w:type="dxa"/>
            <w:vAlign w:val="bottom"/>
          </w:tcPr>
          <w:p w:rsidR="00DD0FDA" w:rsidRPr="00420A91" w:rsidRDefault="00DD0FDA" w:rsidP="00902192">
            <w:pPr>
              <w:spacing w:line="240" w:lineRule="auto"/>
              <w:ind w:left="28" w:right="28"/>
              <w:jc w:val="center"/>
              <w:rPr>
                <w:rFonts w:ascii="Arial" w:hAnsi="Arial" w:cs="Arial"/>
                <w:sz w:val="18"/>
                <w:szCs w:val="18"/>
                <w:rtl/>
              </w:rPr>
            </w:pPr>
          </w:p>
        </w:tc>
        <w:tc>
          <w:tcPr>
            <w:tcW w:w="851" w:type="dxa"/>
            <w:vAlign w:val="bottom"/>
          </w:tcPr>
          <w:p w:rsidR="00DD0FDA" w:rsidRPr="00420A91" w:rsidRDefault="00DD0FDA" w:rsidP="00902192">
            <w:pPr>
              <w:spacing w:line="240" w:lineRule="auto"/>
              <w:ind w:left="28" w:right="28"/>
              <w:jc w:val="center"/>
              <w:rPr>
                <w:rFonts w:ascii="Arial" w:hAnsi="Arial" w:cs="Arial"/>
                <w:sz w:val="18"/>
                <w:szCs w:val="18"/>
                <w:rtl/>
              </w:rPr>
            </w:pPr>
          </w:p>
        </w:tc>
        <w:tc>
          <w:tcPr>
            <w:tcW w:w="851" w:type="dxa"/>
            <w:vAlign w:val="bottom"/>
          </w:tcPr>
          <w:p w:rsidR="00DD0FDA" w:rsidRPr="00420A91" w:rsidRDefault="00DD0FDA" w:rsidP="00902192">
            <w:pPr>
              <w:spacing w:line="240" w:lineRule="auto"/>
              <w:ind w:left="28" w:right="28"/>
              <w:jc w:val="center"/>
              <w:rPr>
                <w:rFonts w:ascii="Arial" w:hAnsi="Arial" w:cs="Arial"/>
                <w:sz w:val="18"/>
                <w:szCs w:val="18"/>
                <w:rtl/>
              </w:rPr>
            </w:pPr>
          </w:p>
        </w:tc>
        <w:tc>
          <w:tcPr>
            <w:tcW w:w="851" w:type="dxa"/>
            <w:vAlign w:val="bottom"/>
          </w:tcPr>
          <w:p w:rsidR="00DD0FDA" w:rsidRPr="00420A91" w:rsidRDefault="00DD0FDA" w:rsidP="00902192">
            <w:pPr>
              <w:spacing w:line="240" w:lineRule="auto"/>
              <w:ind w:left="28" w:right="28"/>
              <w:jc w:val="center"/>
              <w:rPr>
                <w:rFonts w:ascii="Arial" w:hAnsi="Arial" w:cs="Arial"/>
                <w:sz w:val="18"/>
                <w:szCs w:val="18"/>
                <w:rtl/>
              </w:rPr>
            </w:pPr>
          </w:p>
        </w:tc>
        <w:tc>
          <w:tcPr>
            <w:tcW w:w="851" w:type="dxa"/>
            <w:vAlign w:val="bottom"/>
          </w:tcPr>
          <w:p w:rsidR="00DD0FDA" w:rsidRPr="00420A91" w:rsidRDefault="00DD0FDA" w:rsidP="00902192">
            <w:pPr>
              <w:spacing w:line="240" w:lineRule="auto"/>
              <w:ind w:left="28" w:right="28"/>
              <w:jc w:val="center"/>
              <w:rPr>
                <w:rFonts w:ascii="Arial" w:hAnsi="Arial" w:cs="Arial"/>
                <w:sz w:val="18"/>
                <w:szCs w:val="18"/>
                <w:rtl/>
              </w:rPr>
            </w:pPr>
          </w:p>
        </w:tc>
        <w:tc>
          <w:tcPr>
            <w:tcW w:w="851" w:type="dxa"/>
            <w:vAlign w:val="bottom"/>
          </w:tcPr>
          <w:p w:rsidR="00DD0FDA" w:rsidRPr="00420A91" w:rsidRDefault="00DD0FDA" w:rsidP="00902192">
            <w:pPr>
              <w:spacing w:line="240" w:lineRule="auto"/>
              <w:ind w:left="28" w:right="28"/>
              <w:jc w:val="center"/>
              <w:rPr>
                <w:rFonts w:ascii="Arial" w:hAnsi="Arial" w:cs="Arial"/>
                <w:sz w:val="18"/>
                <w:szCs w:val="18"/>
                <w:rtl/>
              </w:rPr>
            </w:pPr>
          </w:p>
        </w:tc>
        <w:tc>
          <w:tcPr>
            <w:tcW w:w="851" w:type="dxa"/>
            <w:vAlign w:val="bottom"/>
          </w:tcPr>
          <w:p w:rsidR="00DD0FDA" w:rsidRPr="00420A91" w:rsidRDefault="00DD0FDA" w:rsidP="00902192">
            <w:pPr>
              <w:spacing w:line="240" w:lineRule="auto"/>
              <w:ind w:left="28" w:right="28"/>
              <w:jc w:val="center"/>
              <w:rPr>
                <w:rFonts w:ascii="Arial" w:hAnsi="Arial" w:cs="Arial"/>
                <w:sz w:val="18"/>
                <w:szCs w:val="18"/>
                <w:rtl/>
              </w:rPr>
            </w:pPr>
          </w:p>
        </w:tc>
      </w:tr>
      <w:tr w:rsidR="00DD0FDA" w:rsidRPr="00420A91" w:rsidTr="008700FA">
        <w:trPr>
          <w:cantSplit/>
        </w:trPr>
        <w:tc>
          <w:tcPr>
            <w:tcW w:w="1361" w:type="dxa"/>
          </w:tcPr>
          <w:p w:rsidR="00DD0FDA" w:rsidRPr="00420A91" w:rsidRDefault="00DD0FDA" w:rsidP="00902192">
            <w:pPr>
              <w:spacing w:before="60" w:line="240" w:lineRule="auto"/>
              <w:ind w:left="-57"/>
              <w:rPr>
                <w:rFonts w:ascii="Arial" w:hAnsi="Arial" w:cs="Arial"/>
                <w:sz w:val="14"/>
                <w:szCs w:val="14"/>
                <w:rtl/>
              </w:rPr>
            </w:pPr>
          </w:p>
        </w:tc>
        <w:tc>
          <w:tcPr>
            <w:tcW w:w="2268" w:type="dxa"/>
          </w:tcPr>
          <w:p w:rsidR="00DD0FDA" w:rsidRPr="00420A91" w:rsidRDefault="00DD0FDA" w:rsidP="00902192">
            <w:pPr>
              <w:tabs>
                <w:tab w:val="left" w:pos="397"/>
              </w:tabs>
              <w:spacing w:line="240" w:lineRule="auto"/>
              <w:ind w:left="510" w:right="-113" w:hanging="510"/>
              <w:rPr>
                <w:rFonts w:ascii="Arial" w:hAnsi="Arial" w:cs="Arial"/>
                <w:sz w:val="18"/>
                <w:szCs w:val="18"/>
                <w:rtl/>
              </w:rPr>
            </w:pPr>
            <w:r w:rsidRPr="00420A91">
              <w:rPr>
                <w:rFonts w:ascii="Arial" w:hAnsi="Arial" w:cs="Arial"/>
                <w:sz w:val="18"/>
                <w:szCs w:val="18"/>
                <w:rtl/>
              </w:rPr>
              <w:t>(</w:t>
            </w:r>
            <w:r w:rsidRPr="00420A91">
              <w:rPr>
                <w:rFonts w:ascii="Arial" w:hAnsi="Arial" w:cs="Arial" w:hint="cs"/>
                <w:sz w:val="18"/>
                <w:szCs w:val="18"/>
                <w:rtl/>
              </w:rPr>
              <w:t>*</w:t>
            </w:r>
            <w:r w:rsidRPr="00420A91">
              <w:rPr>
                <w:rFonts w:ascii="Arial" w:hAnsi="Arial" w:cs="Arial"/>
                <w:sz w:val="18"/>
                <w:szCs w:val="18"/>
                <w:rtl/>
              </w:rPr>
              <w:t>)</w:t>
            </w:r>
            <w:r w:rsidRPr="00420A91">
              <w:rPr>
                <w:rFonts w:ascii="Arial" w:hAnsi="Arial" w:cs="Arial"/>
                <w:sz w:val="18"/>
                <w:szCs w:val="18"/>
                <w:rtl/>
              </w:rPr>
              <w:tab/>
            </w:r>
            <w:r w:rsidRPr="00420A91">
              <w:rPr>
                <w:rFonts w:ascii="Arial" w:hAnsi="Arial" w:cs="Arial" w:hint="cs"/>
                <w:sz w:val="18"/>
                <w:szCs w:val="18"/>
                <w:rtl/>
              </w:rPr>
              <w:t>מזה: נכסים שחכורים בחכירה מימונית</w:t>
            </w:r>
            <w:r w:rsidR="008356EA" w:rsidRPr="00420A91">
              <w:rPr>
                <w:rFonts w:ascii="Arial" w:hAnsi="Arial" w:cs="Arial" w:hint="cs"/>
                <w:sz w:val="18"/>
                <w:szCs w:val="18"/>
                <w:rtl/>
              </w:rPr>
              <w:t xml:space="preserve"> (ראה ביאור 16(ד))</w:t>
            </w:r>
          </w:p>
        </w:tc>
        <w:tc>
          <w:tcPr>
            <w:tcW w:w="851" w:type="dxa"/>
            <w:vAlign w:val="bottom"/>
          </w:tcPr>
          <w:p w:rsidR="00DD0FDA" w:rsidRPr="00420A91" w:rsidRDefault="00DD0FDA" w:rsidP="00913D6C">
            <w:pPr>
              <w:spacing w:line="240" w:lineRule="auto"/>
              <w:ind w:left="28" w:right="28"/>
              <w:jc w:val="center"/>
              <w:rPr>
                <w:rFonts w:ascii="Arial" w:hAnsi="Arial" w:cs="Arial"/>
                <w:sz w:val="18"/>
                <w:szCs w:val="18"/>
                <w:rtl/>
              </w:rPr>
            </w:pPr>
          </w:p>
        </w:tc>
        <w:tc>
          <w:tcPr>
            <w:tcW w:w="851" w:type="dxa"/>
            <w:vAlign w:val="bottom"/>
          </w:tcPr>
          <w:p w:rsidR="00DD0FDA" w:rsidRPr="00420A91" w:rsidRDefault="00DD0FDA" w:rsidP="00F4471C">
            <w:pPr>
              <w:spacing w:line="240" w:lineRule="auto"/>
              <w:ind w:left="28" w:right="28"/>
              <w:jc w:val="center"/>
              <w:rPr>
                <w:rFonts w:ascii="Arial" w:hAnsi="Arial" w:cs="Arial"/>
                <w:sz w:val="18"/>
                <w:szCs w:val="18"/>
                <w:rtl/>
              </w:rPr>
            </w:pPr>
          </w:p>
        </w:tc>
        <w:tc>
          <w:tcPr>
            <w:tcW w:w="851" w:type="dxa"/>
            <w:vAlign w:val="bottom"/>
          </w:tcPr>
          <w:p w:rsidR="00DD0FDA" w:rsidRPr="00420A91" w:rsidRDefault="00DD0FDA" w:rsidP="00913D6C">
            <w:pPr>
              <w:spacing w:line="240" w:lineRule="auto"/>
              <w:ind w:left="28" w:right="28"/>
              <w:jc w:val="center"/>
              <w:rPr>
                <w:rFonts w:ascii="Arial" w:hAnsi="Arial" w:cs="Arial"/>
                <w:sz w:val="18"/>
                <w:szCs w:val="18"/>
                <w:rtl/>
              </w:rPr>
            </w:pPr>
          </w:p>
        </w:tc>
        <w:tc>
          <w:tcPr>
            <w:tcW w:w="851" w:type="dxa"/>
            <w:vAlign w:val="bottom"/>
          </w:tcPr>
          <w:p w:rsidR="00DD0FDA" w:rsidRPr="00420A91" w:rsidRDefault="00DD0FDA" w:rsidP="00913D6C">
            <w:pPr>
              <w:spacing w:line="240" w:lineRule="auto"/>
              <w:ind w:left="28" w:right="28"/>
              <w:jc w:val="center"/>
              <w:rPr>
                <w:rFonts w:ascii="Arial" w:hAnsi="Arial" w:cs="Arial"/>
                <w:sz w:val="18"/>
                <w:szCs w:val="18"/>
                <w:rtl/>
              </w:rPr>
            </w:pPr>
          </w:p>
        </w:tc>
        <w:tc>
          <w:tcPr>
            <w:tcW w:w="851" w:type="dxa"/>
            <w:vAlign w:val="bottom"/>
          </w:tcPr>
          <w:p w:rsidR="00DD0FDA" w:rsidRPr="00420A91" w:rsidRDefault="00DD0FDA" w:rsidP="00913D6C">
            <w:pPr>
              <w:spacing w:line="240" w:lineRule="auto"/>
              <w:ind w:left="28" w:right="28"/>
              <w:jc w:val="center"/>
              <w:rPr>
                <w:rFonts w:ascii="Arial" w:hAnsi="Arial" w:cs="Arial"/>
                <w:sz w:val="18"/>
                <w:szCs w:val="18"/>
                <w:rtl/>
              </w:rPr>
            </w:pPr>
          </w:p>
        </w:tc>
        <w:tc>
          <w:tcPr>
            <w:tcW w:w="851" w:type="dxa"/>
            <w:vAlign w:val="bottom"/>
          </w:tcPr>
          <w:p w:rsidR="00DD0FDA" w:rsidRPr="00420A91" w:rsidRDefault="00DD0FDA" w:rsidP="00F4471C">
            <w:pPr>
              <w:spacing w:line="240" w:lineRule="auto"/>
              <w:ind w:left="28" w:right="28"/>
              <w:jc w:val="center"/>
              <w:rPr>
                <w:rFonts w:ascii="Arial" w:hAnsi="Arial" w:cs="Arial"/>
                <w:sz w:val="18"/>
                <w:szCs w:val="18"/>
                <w:rtl/>
              </w:rPr>
            </w:pPr>
          </w:p>
        </w:tc>
        <w:tc>
          <w:tcPr>
            <w:tcW w:w="851" w:type="dxa"/>
            <w:vAlign w:val="bottom"/>
          </w:tcPr>
          <w:p w:rsidR="00DD0FDA" w:rsidRPr="00420A91" w:rsidRDefault="00DD0FDA" w:rsidP="00F4471C">
            <w:pPr>
              <w:spacing w:line="240" w:lineRule="auto"/>
              <w:ind w:left="28" w:right="28"/>
              <w:jc w:val="center"/>
              <w:rPr>
                <w:rFonts w:ascii="Arial" w:hAnsi="Arial" w:cs="Arial"/>
                <w:sz w:val="18"/>
                <w:szCs w:val="18"/>
                <w:rtl/>
              </w:rPr>
            </w:pPr>
          </w:p>
        </w:tc>
        <w:tc>
          <w:tcPr>
            <w:tcW w:w="851" w:type="dxa"/>
            <w:vAlign w:val="bottom"/>
          </w:tcPr>
          <w:p w:rsidR="00DD0FDA" w:rsidRPr="00420A91" w:rsidRDefault="00DD0FDA" w:rsidP="00913D6C">
            <w:pPr>
              <w:pBdr>
                <w:bottom w:val="single" w:sz="4" w:space="1" w:color="auto"/>
              </w:pBdr>
              <w:spacing w:line="240" w:lineRule="auto"/>
              <w:ind w:left="28" w:right="28"/>
              <w:jc w:val="center"/>
              <w:rPr>
                <w:rFonts w:ascii="Arial" w:hAnsi="Arial" w:cs="Arial"/>
                <w:sz w:val="18"/>
                <w:szCs w:val="18"/>
                <w:rtl/>
              </w:rPr>
            </w:pPr>
          </w:p>
        </w:tc>
      </w:tr>
      <w:tr w:rsidR="00AA46C7" w:rsidRPr="00420A91" w:rsidTr="008700FA">
        <w:trPr>
          <w:cantSplit/>
        </w:trPr>
        <w:tc>
          <w:tcPr>
            <w:tcW w:w="1361" w:type="dxa"/>
          </w:tcPr>
          <w:p w:rsidR="00AA46C7" w:rsidRPr="00420A91" w:rsidRDefault="00AA46C7" w:rsidP="009F70D5">
            <w:pPr>
              <w:spacing w:line="240" w:lineRule="auto"/>
              <w:ind w:left="-57"/>
              <w:rPr>
                <w:rFonts w:ascii="Arial" w:hAnsi="Arial" w:cs="Arial"/>
                <w:sz w:val="14"/>
                <w:szCs w:val="14"/>
                <w:rtl/>
              </w:rPr>
            </w:pPr>
          </w:p>
        </w:tc>
        <w:tc>
          <w:tcPr>
            <w:tcW w:w="2268" w:type="dxa"/>
            <w:vAlign w:val="bottom"/>
          </w:tcPr>
          <w:p w:rsidR="00AA46C7" w:rsidRPr="00420A91" w:rsidRDefault="00AA46C7" w:rsidP="009F70D5">
            <w:pPr>
              <w:tabs>
                <w:tab w:val="left" w:pos="1228"/>
              </w:tabs>
              <w:spacing w:line="240" w:lineRule="auto"/>
              <w:ind w:left="113" w:right="-57" w:hanging="113"/>
              <w:rPr>
                <w:rFonts w:ascii="Arial" w:hAnsi="Arial" w:cs="Arial"/>
                <w:b/>
                <w:bCs/>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r w:rsidR="00AA46C7" w:rsidRPr="00420A91" w:rsidTr="008700FA">
        <w:trPr>
          <w:cantSplit/>
        </w:trPr>
        <w:tc>
          <w:tcPr>
            <w:tcW w:w="1361" w:type="dxa"/>
          </w:tcPr>
          <w:p w:rsidR="00AA46C7" w:rsidRPr="00420A91" w:rsidRDefault="00AA46C7" w:rsidP="009F70D5">
            <w:pPr>
              <w:spacing w:before="60" w:line="240" w:lineRule="auto"/>
              <w:ind w:left="-57"/>
              <w:rPr>
                <w:rFonts w:ascii="Arial" w:hAnsi="Arial" w:cs="Arial"/>
                <w:sz w:val="14"/>
                <w:szCs w:val="14"/>
                <w:rtl/>
              </w:rPr>
            </w:pPr>
          </w:p>
        </w:tc>
        <w:tc>
          <w:tcPr>
            <w:tcW w:w="2268" w:type="dxa"/>
          </w:tcPr>
          <w:p w:rsidR="00AA46C7" w:rsidRPr="00420A91" w:rsidRDefault="00AA46C7" w:rsidP="009F70D5">
            <w:pPr>
              <w:tabs>
                <w:tab w:val="left" w:pos="397"/>
              </w:tabs>
              <w:spacing w:line="240" w:lineRule="auto"/>
              <w:ind w:left="510" w:right="-113" w:hanging="510"/>
              <w:rPr>
                <w:rFonts w:ascii="Arial" w:hAnsi="Arial" w:cs="Arial"/>
                <w:sz w:val="18"/>
                <w:szCs w:val="18"/>
                <w:rtl/>
              </w:rPr>
            </w:pPr>
            <w:r w:rsidRPr="00420A91">
              <w:rPr>
                <w:rFonts w:ascii="Arial" w:hAnsi="Arial" w:cs="Arial"/>
                <w:sz w:val="18"/>
                <w:szCs w:val="18"/>
                <w:rtl/>
              </w:rPr>
              <w:t>(</w:t>
            </w:r>
            <w:r w:rsidRPr="00420A91">
              <w:rPr>
                <w:rFonts w:ascii="Arial" w:hAnsi="Arial" w:cs="Arial" w:hint="cs"/>
                <w:sz w:val="18"/>
                <w:szCs w:val="18"/>
                <w:rtl/>
              </w:rPr>
              <w:t>*</w:t>
            </w:r>
            <w:r w:rsidR="00DD0FDA" w:rsidRPr="00420A91">
              <w:rPr>
                <w:rFonts w:ascii="Arial" w:hAnsi="Arial" w:cs="Arial" w:hint="cs"/>
                <w:sz w:val="18"/>
                <w:szCs w:val="18"/>
                <w:rtl/>
              </w:rPr>
              <w:t>*</w:t>
            </w:r>
            <w:r w:rsidRPr="00420A91">
              <w:rPr>
                <w:rFonts w:ascii="Arial" w:hAnsi="Arial" w:cs="Arial"/>
                <w:sz w:val="18"/>
                <w:szCs w:val="18"/>
                <w:rtl/>
              </w:rPr>
              <w:t>)</w:t>
            </w:r>
            <w:r w:rsidRPr="00420A91">
              <w:rPr>
                <w:rFonts w:ascii="Arial" w:hAnsi="Arial" w:cs="Arial"/>
                <w:sz w:val="18"/>
                <w:szCs w:val="18"/>
                <w:rtl/>
              </w:rPr>
              <w:tab/>
              <w:t>השינוי בסך הרווחים (ההפסדים) שלא מומשו לתקופה בגין נכסים המוחזקים בסוף תקופת הדיווח</w:t>
            </w: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r w:rsidR="00AA46C7" w:rsidRPr="00420A91" w:rsidTr="008700FA">
        <w:trPr>
          <w:cantSplit/>
          <w:trHeight w:hRule="exact" w:val="57"/>
        </w:trPr>
        <w:tc>
          <w:tcPr>
            <w:tcW w:w="1361" w:type="dxa"/>
          </w:tcPr>
          <w:p w:rsidR="00AA46C7" w:rsidRPr="00420A91" w:rsidRDefault="00AA46C7" w:rsidP="009F70D5">
            <w:pPr>
              <w:spacing w:line="240" w:lineRule="auto"/>
              <w:ind w:left="-57"/>
              <w:rPr>
                <w:rFonts w:ascii="Arial" w:hAnsi="Arial" w:cs="Arial"/>
                <w:sz w:val="14"/>
                <w:szCs w:val="14"/>
                <w:rtl/>
              </w:rPr>
            </w:pPr>
          </w:p>
        </w:tc>
        <w:tc>
          <w:tcPr>
            <w:tcW w:w="2268" w:type="dxa"/>
            <w:vAlign w:val="bottom"/>
          </w:tcPr>
          <w:p w:rsidR="00AA46C7" w:rsidRPr="00420A91" w:rsidRDefault="00AA46C7" w:rsidP="009F70D5">
            <w:pPr>
              <w:tabs>
                <w:tab w:val="left" w:pos="1228"/>
              </w:tabs>
              <w:bidi w:val="0"/>
              <w:spacing w:line="240" w:lineRule="auto"/>
              <w:ind w:right="-57"/>
              <w:jc w:val="right"/>
              <w:rPr>
                <w:rFonts w:ascii="Arial" w:hAnsi="Arial" w:cs="Arial"/>
                <w:b/>
                <w:bCs/>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57" w:right="57"/>
              <w:jc w:val="center"/>
              <w:rPr>
                <w:rFonts w:ascii="Arial" w:hAnsi="Arial" w:cs="Arial"/>
                <w:sz w:val="18"/>
                <w:szCs w:val="18"/>
                <w:rtl/>
              </w:rPr>
            </w:pPr>
          </w:p>
        </w:tc>
      </w:tr>
    </w:tbl>
    <w:p w:rsidR="00AA46C7" w:rsidRPr="00420A91" w:rsidRDefault="00AA46C7" w:rsidP="00AA46C7">
      <w:pPr>
        <w:spacing w:line="240" w:lineRule="auto"/>
        <w:rPr>
          <w:rFonts w:ascii="Arial" w:hAnsi="Arial" w:cs="Arial"/>
          <w:sz w:val="18"/>
          <w:szCs w:val="18"/>
        </w:rPr>
      </w:pPr>
    </w:p>
    <w:tbl>
      <w:tblPr>
        <w:bidiVisual/>
        <w:tblW w:w="10433" w:type="dxa"/>
        <w:tblLayout w:type="fixed"/>
        <w:tblLook w:val="01E0" w:firstRow="1" w:lastRow="1" w:firstColumn="1" w:lastColumn="1" w:noHBand="0" w:noVBand="0"/>
      </w:tblPr>
      <w:tblGrid>
        <w:gridCol w:w="1361"/>
        <w:gridCol w:w="9072"/>
      </w:tblGrid>
      <w:tr w:rsidR="00AA46C7" w:rsidRPr="00420A91" w:rsidTr="009F70D5">
        <w:trPr>
          <w:cantSplit/>
        </w:trPr>
        <w:tc>
          <w:tcPr>
            <w:tcW w:w="1361" w:type="dxa"/>
          </w:tcPr>
          <w:p w:rsidR="00AA46C7" w:rsidRPr="00420A91" w:rsidRDefault="00AA46C7" w:rsidP="009F70D5">
            <w:pPr>
              <w:spacing w:before="60"/>
              <w:ind w:left="-57"/>
              <w:rPr>
                <w:rFonts w:ascii="Arial" w:hAnsi="Arial" w:cs="Arial"/>
                <w:sz w:val="14"/>
                <w:szCs w:val="14"/>
                <w:rtl/>
              </w:rPr>
            </w:pPr>
          </w:p>
        </w:tc>
        <w:tc>
          <w:tcPr>
            <w:tcW w:w="9072" w:type="dxa"/>
          </w:tcPr>
          <w:p w:rsidR="00AA46C7" w:rsidRPr="00420A91" w:rsidRDefault="00AA46C7" w:rsidP="009F70D5">
            <w:pPr>
              <w:tabs>
                <w:tab w:val="right" w:pos="8985"/>
              </w:tabs>
              <w:spacing w:before="20"/>
              <w:ind w:left="454" w:hanging="454"/>
              <w:rPr>
                <w:rFonts w:ascii="Arial" w:hAnsi="Arial" w:cs="Arial"/>
                <w:sz w:val="18"/>
                <w:szCs w:val="18"/>
                <w:rtl/>
              </w:rPr>
            </w:pPr>
            <w:r w:rsidRPr="00420A91">
              <w:rPr>
                <w:rFonts w:ascii="Arial" w:hAnsi="Arial" w:cs="Arial"/>
                <w:sz w:val="18"/>
                <w:szCs w:val="18"/>
                <w:rtl/>
              </w:rPr>
              <w:t>(</w:t>
            </w:r>
            <w:r w:rsidRPr="00420A91">
              <w:rPr>
                <w:rFonts w:ascii="Arial" w:hAnsi="Arial" w:cs="Arial" w:hint="cs"/>
                <w:sz w:val="18"/>
                <w:szCs w:val="18"/>
                <w:rtl/>
              </w:rPr>
              <w:t>*</w:t>
            </w:r>
            <w:r w:rsidR="00DD0FDA" w:rsidRPr="00420A91">
              <w:rPr>
                <w:rFonts w:ascii="Arial" w:hAnsi="Arial" w:cs="Arial" w:hint="cs"/>
                <w:sz w:val="18"/>
                <w:szCs w:val="18"/>
                <w:rtl/>
              </w:rPr>
              <w:t>*</w:t>
            </w:r>
            <w:r w:rsidRPr="00420A91">
              <w:rPr>
                <w:rFonts w:ascii="Arial" w:hAnsi="Arial" w:cs="Arial" w:hint="cs"/>
                <w:sz w:val="18"/>
                <w:szCs w:val="18"/>
                <w:rtl/>
              </w:rPr>
              <w:t>*</w:t>
            </w:r>
            <w:r w:rsidRPr="00420A91">
              <w:rPr>
                <w:rFonts w:ascii="Arial" w:hAnsi="Arial" w:cs="Arial"/>
                <w:sz w:val="18"/>
                <w:szCs w:val="18"/>
                <w:rtl/>
              </w:rPr>
              <w:t xml:space="preserve">) </w:t>
            </w:r>
            <w:r w:rsidRPr="00420A91">
              <w:rPr>
                <w:rFonts w:ascii="Arial" w:hAnsi="Arial" w:cs="Arial"/>
                <w:sz w:val="18"/>
                <w:szCs w:val="18"/>
                <w:rtl/>
              </w:rPr>
              <w:tab/>
              <w:t>רווחים (הפסדים) מתיאומי שווי הוגן מוכרים ברווח או הפסד בסעיף עליית (ירידת) ערך שווי הוגן נדל"ן להשקעה.</w:t>
            </w:r>
            <w:r w:rsidRPr="00420A91">
              <w:rPr>
                <w:rFonts w:ascii="Arial" w:hAnsi="Arial" w:cs="Arial"/>
                <w:sz w:val="18"/>
                <w:szCs w:val="18"/>
                <w:rtl/>
              </w:rPr>
              <w:tab/>
            </w:r>
            <w:r w:rsidRPr="00420A91">
              <w:rPr>
                <w:rFonts w:ascii="Arial" w:hAnsi="Arial" w:cs="Arial"/>
                <w:b/>
                <w:bCs/>
                <w:szCs w:val="20"/>
                <w:rtl/>
              </w:rPr>
              <w:t>]</w:t>
            </w:r>
          </w:p>
        </w:tc>
      </w:tr>
    </w:tbl>
    <w:p w:rsidR="00AA46C7" w:rsidRPr="00420A91" w:rsidRDefault="00AA46C7" w:rsidP="00AA46C7">
      <w:pPr>
        <w:keepLines w:val="0"/>
        <w:overflowPunct/>
        <w:autoSpaceDE/>
        <w:autoSpaceDN/>
        <w:adjustRightInd/>
        <w:spacing w:line="240" w:lineRule="auto"/>
        <w:textAlignment w:val="auto"/>
        <w:rPr>
          <w:rFonts w:ascii="Arial" w:hAnsi="Arial" w:cs="Arial"/>
          <w:szCs w:val="20"/>
        </w:rPr>
      </w:pPr>
    </w:p>
    <w:p w:rsidR="00AA46C7" w:rsidRPr="00420A91" w:rsidRDefault="00AA46C7" w:rsidP="00AA46C7">
      <w:pPr>
        <w:keepLines w:val="0"/>
        <w:overflowPunct/>
        <w:autoSpaceDE/>
        <w:autoSpaceDN/>
        <w:adjustRightInd/>
        <w:spacing w:line="240" w:lineRule="auto"/>
        <w:textAlignment w:val="auto"/>
        <w:rPr>
          <w:rFonts w:ascii="Arial" w:hAnsi="Arial" w:cs="Arial"/>
          <w:szCs w:val="20"/>
        </w:rPr>
      </w:pPr>
    </w:p>
    <w:p w:rsidR="00AA46C7" w:rsidRPr="00420A91" w:rsidRDefault="00AA46C7" w:rsidP="00AA46C7">
      <w:pPr>
        <w:spacing w:line="240" w:lineRule="auto"/>
        <w:rPr>
          <w:rFonts w:ascii="Arial" w:hAnsi="Arial" w:cs="Arial"/>
          <w:szCs w:val="20"/>
          <w:rtl/>
        </w:rPr>
      </w:pPr>
    </w:p>
    <w:p w:rsidR="00AA46C7" w:rsidRPr="00420A91" w:rsidRDefault="00AA46C7" w:rsidP="00AA46C7">
      <w:pPr>
        <w:keepLines w:val="0"/>
        <w:overflowPunct/>
        <w:autoSpaceDE/>
        <w:autoSpaceDN/>
        <w:bidi w:val="0"/>
        <w:adjustRightInd/>
        <w:spacing w:after="200" w:line="276" w:lineRule="auto"/>
        <w:textAlignment w:val="auto"/>
        <w:rPr>
          <w:rFonts w:ascii="Arial" w:hAnsi="Arial" w:cs="Arial"/>
          <w:szCs w:val="20"/>
        </w:rPr>
      </w:pPr>
      <w:r w:rsidRPr="00420A91">
        <w:rPr>
          <w:rFonts w:ascii="Arial" w:hAnsi="Arial" w:cs="Arial"/>
          <w:szCs w:val="20"/>
          <w:rtl/>
        </w:rPr>
        <w:br w:type="page"/>
      </w:r>
    </w:p>
    <w:p w:rsidR="00AA46C7" w:rsidRPr="00420A91" w:rsidRDefault="00AA46C7" w:rsidP="00AA46C7">
      <w:pPr>
        <w:keepLines w:val="0"/>
        <w:overflowPunct/>
        <w:autoSpaceDE/>
        <w:autoSpaceDN/>
        <w:adjustRightInd/>
        <w:ind w:left="1361"/>
        <w:textAlignment w:val="auto"/>
        <w:rPr>
          <w:rFonts w:ascii="Arial" w:hAnsi="Arial" w:cs="Arial"/>
          <w:b/>
          <w:bCs/>
          <w:szCs w:val="20"/>
          <w:u w:val="single"/>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keepLines w:val="0"/>
        <w:overflowPunct/>
        <w:autoSpaceDE/>
        <w:autoSpaceDN/>
        <w:adjustRightInd/>
        <w:ind w:left="1361"/>
        <w:textAlignment w:val="auto"/>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AA46C7" w:rsidRPr="00420A91" w:rsidRDefault="00AA46C7" w:rsidP="00AA46C7">
      <w:pPr>
        <w:keepLines w:val="0"/>
        <w:overflowPunct/>
        <w:autoSpaceDE/>
        <w:autoSpaceDN/>
        <w:adjustRightInd/>
        <w:spacing w:line="240" w:lineRule="auto"/>
        <w:ind w:left="1361"/>
        <w:textAlignment w:val="auto"/>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rPr>
                <w:rFonts w:ascii="Arial" w:hAnsi="Arial" w:cs="Arial"/>
                <w:b/>
                <w:bCs/>
                <w:sz w:val="14"/>
                <w:szCs w:val="14"/>
                <w:rtl/>
              </w:rPr>
            </w:pPr>
          </w:p>
        </w:tc>
        <w:tc>
          <w:tcPr>
            <w:tcW w:w="9072" w:type="dxa"/>
          </w:tcPr>
          <w:p w:rsidR="00AA46C7" w:rsidRPr="00420A91" w:rsidRDefault="00AA46C7" w:rsidP="009F70D5">
            <w:pPr>
              <w:spacing w:before="20"/>
              <w:rPr>
                <w:rFonts w:ascii="Arial" w:hAnsi="Arial" w:cs="Arial"/>
                <w:b/>
                <w:bCs/>
                <w:sz w:val="18"/>
                <w:szCs w:val="20"/>
                <w:rtl/>
              </w:rPr>
            </w:pPr>
            <w:r w:rsidRPr="00420A91">
              <w:rPr>
                <w:rFonts w:ascii="Arial" w:hAnsi="Arial" w:cs="Arial"/>
                <w:b/>
                <w:bCs/>
                <w:sz w:val="18"/>
                <w:szCs w:val="20"/>
                <w:rtl/>
              </w:rPr>
              <w:t xml:space="preserve">ביאור 11 - נדל"ן להשקעה </w:t>
            </w:r>
            <w:r w:rsidRPr="00420A91">
              <w:rPr>
                <w:rFonts w:ascii="Arial" w:hAnsi="Arial" w:cs="Arial"/>
                <w:b/>
                <w:sz w:val="18"/>
                <w:szCs w:val="20"/>
                <w:rtl/>
              </w:rPr>
              <w:t>(המשך)</w:t>
            </w:r>
            <w:r w:rsidRPr="00420A91">
              <w:rPr>
                <w:rFonts w:ascii="Arial" w:hAnsi="Arial" w:cs="Arial"/>
                <w:b/>
                <w:bCs/>
                <w:sz w:val="18"/>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b/>
                <w:bCs/>
                <w:sz w:val="18"/>
                <w:szCs w:val="20"/>
                <w:rtl/>
              </w:rPr>
            </w:pPr>
            <w:r w:rsidRPr="00420A91">
              <w:rPr>
                <w:rFonts w:ascii="Arial" w:hAnsi="Arial" w:cs="Arial"/>
                <w:b/>
                <w:bCs/>
                <w:sz w:val="18"/>
                <w:szCs w:val="20"/>
                <w:rtl/>
              </w:rPr>
              <w:t>[</w:t>
            </w:r>
            <w:r w:rsidRPr="00420A91">
              <w:rPr>
                <w:rFonts w:ascii="Arial" w:hAnsi="Arial" w:cs="Arial"/>
                <w:b/>
                <w:bCs/>
                <w:i/>
                <w:iCs/>
                <w:sz w:val="18"/>
                <w:szCs w:val="20"/>
                <w:rtl/>
              </w:rPr>
              <w:t>כאשר החברה מיישמת את מודל העלות:</w:t>
            </w:r>
          </w:p>
        </w:tc>
      </w:tr>
      <w:tr w:rsidR="00AA46C7" w:rsidRPr="00420A91" w:rsidTr="009F70D5">
        <w:tc>
          <w:tcPr>
            <w:tcW w:w="1361" w:type="dxa"/>
          </w:tcPr>
          <w:p w:rsidR="00AA46C7" w:rsidRPr="00420A91" w:rsidRDefault="00AA46C7" w:rsidP="00F4471C">
            <w:pPr>
              <w:spacing w:before="80" w:line="240" w:lineRule="auto"/>
              <w:rPr>
                <w:rFonts w:ascii="Arial" w:hAnsi="Arial" w:cs="Arial"/>
                <w:sz w:val="14"/>
                <w:szCs w:val="14"/>
                <w:rtl/>
              </w:rPr>
            </w:pPr>
            <w:r w:rsidRPr="00420A91">
              <w:rPr>
                <w:rFonts w:ascii="Arial" w:hAnsi="Arial" w:cs="Arial"/>
                <w:sz w:val="14"/>
                <w:szCs w:val="14"/>
                <w:rtl/>
              </w:rPr>
              <w:t>79.</w:t>
            </w:r>
            <w:r w:rsidRPr="00420A91">
              <w:rPr>
                <w:rFonts w:ascii="Arial" w:hAnsi="Arial" w:cs="Arial"/>
                <w:sz w:val="14"/>
                <w:szCs w:val="14"/>
              </w:rPr>
              <w:t>IAS 40</w:t>
            </w:r>
          </w:p>
        </w:tc>
        <w:tc>
          <w:tcPr>
            <w:tcW w:w="9072" w:type="dxa"/>
          </w:tcPr>
          <w:p w:rsidR="00AA46C7" w:rsidRPr="00420A91" w:rsidRDefault="00AA46C7" w:rsidP="009F70D5">
            <w:pPr>
              <w:spacing w:before="20"/>
              <w:ind w:left="454" w:hanging="454"/>
              <w:jc w:val="both"/>
              <w:rPr>
                <w:rFonts w:ascii="Arial" w:hAnsi="Arial" w:cs="Arial"/>
                <w:b/>
                <w:bCs/>
                <w:sz w:val="18"/>
                <w:szCs w:val="20"/>
                <w:rtl/>
              </w:rPr>
            </w:pPr>
            <w:r w:rsidRPr="00420A91">
              <w:rPr>
                <w:rFonts w:ascii="Arial" w:hAnsi="Arial" w:cs="Arial"/>
                <w:b/>
                <w:bCs/>
                <w:sz w:val="18"/>
                <w:szCs w:val="20"/>
                <w:rtl/>
              </w:rPr>
              <w:t>א.</w:t>
            </w:r>
            <w:r w:rsidRPr="00420A91">
              <w:rPr>
                <w:rFonts w:ascii="Arial" w:hAnsi="Arial" w:cs="Arial"/>
                <w:b/>
                <w:bCs/>
                <w:sz w:val="18"/>
                <w:szCs w:val="20"/>
                <w:rtl/>
              </w:rPr>
              <w:tab/>
              <w:t xml:space="preserve">הרכב ותנועה </w:t>
            </w:r>
            <w:r w:rsidR="00BB2129" w:rsidRPr="00420A91">
              <w:rPr>
                <w:rFonts w:ascii="Arial" w:hAnsi="Arial" w:cs="Arial" w:hint="cs"/>
                <w:b/>
                <w:bCs/>
                <w:szCs w:val="20"/>
                <w:rtl/>
              </w:rPr>
              <w:t>במהלך התקופה</w:t>
            </w:r>
            <w:r w:rsidRPr="00420A91">
              <w:rPr>
                <w:rFonts w:ascii="Arial" w:hAnsi="Arial" w:cs="Arial"/>
                <w:b/>
                <w:bCs/>
                <w:sz w:val="18"/>
                <w:szCs w:val="20"/>
                <w:rtl/>
              </w:rPr>
              <w:t>:</w:t>
            </w:r>
            <w:r w:rsidRPr="00420A91">
              <w:rPr>
                <w:rStyle w:val="FootnoteReference"/>
                <w:rFonts w:ascii="Arial" w:hAnsi="Arial" w:cs="Arial"/>
                <w:sz w:val="18"/>
                <w:szCs w:val="20"/>
                <w:rtl/>
              </w:rPr>
              <w:footnoteReference w:id="233"/>
            </w:r>
          </w:p>
        </w:tc>
      </w:tr>
    </w:tbl>
    <w:p w:rsidR="00AA46C7" w:rsidRPr="00420A91" w:rsidRDefault="00AA46C7" w:rsidP="00AA46C7">
      <w:pPr>
        <w:bidi w:val="0"/>
        <w:spacing w:line="20" w:lineRule="exact"/>
        <w:jc w:val="both"/>
        <w:rPr>
          <w:rFonts w:ascii="Arial" w:hAnsi="Arial" w:cs="Arial"/>
          <w:rtl/>
        </w:rPr>
      </w:pPr>
    </w:p>
    <w:tbl>
      <w:tblPr>
        <w:bidiVisual/>
        <w:tblW w:w="10433" w:type="dxa"/>
        <w:tblLayout w:type="fixed"/>
        <w:tblCellMar>
          <w:left w:w="113" w:type="dxa"/>
          <w:right w:w="113" w:type="dxa"/>
        </w:tblCellMar>
        <w:tblLook w:val="01E0" w:firstRow="1" w:lastRow="1" w:firstColumn="1" w:lastColumn="1" w:noHBand="0" w:noVBand="0"/>
      </w:tblPr>
      <w:tblGrid>
        <w:gridCol w:w="1359"/>
        <w:gridCol w:w="2266"/>
        <w:gridCol w:w="851"/>
        <w:gridCol w:w="851"/>
        <w:gridCol w:w="851"/>
        <w:gridCol w:w="851"/>
        <w:gridCol w:w="851"/>
        <w:gridCol w:w="851"/>
        <w:gridCol w:w="851"/>
        <w:gridCol w:w="851"/>
      </w:tblGrid>
      <w:tr w:rsidR="00AA46C7" w:rsidRPr="00420A91" w:rsidTr="00D515CD">
        <w:tc>
          <w:tcPr>
            <w:tcW w:w="1359" w:type="dxa"/>
          </w:tcPr>
          <w:p w:rsidR="00AA46C7" w:rsidRPr="00420A91" w:rsidRDefault="00AA46C7" w:rsidP="009F70D5">
            <w:pPr>
              <w:spacing w:before="80" w:line="240" w:lineRule="auto"/>
              <w:rPr>
                <w:rFonts w:ascii="Arial" w:hAnsi="Arial" w:cs="Arial"/>
                <w:sz w:val="14"/>
                <w:szCs w:val="14"/>
                <w:rtl/>
              </w:rPr>
            </w:pPr>
          </w:p>
        </w:tc>
        <w:tc>
          <w:tcPr>
            <w:tcW w:w="2266" w:type="dxa"/>
            <w:vAlign w:val="bottom"/>
          </w:tcPr>
          <w:p w:rsidR="00AA46C7" w:rsidRPr="00420A91" w:rsidRDefault="00AA46C7" w:rsidP="009F70D5">
            <w:pPr>
              <w:spacing w:line="240" w:lineRule="auto"/>
              <w:ind w:right="-57"/>
              <w:rPr>
                <w:rFonts w:ascii="Arial" w:hAnsi="Arial" w:cs="Arial"/>
                <w:b/>
                <w:bCs/>
                <w:sz w:val="18"/>
                <w:szCs w:val="18"/>
                <w:rtl/>
              </w:rPr>
            </w:pPr>
          </w:p>
        </w:tc>
        <w:tc>
          <w:tcPr>
            <w:tcW w:w="3404" w:type="dxa"/>
            <w:gridSpan w:val="4"/>
            <w:vAlign w:val="bottom"/>
          </w:tcPr>
          <w:p w:rsidR="00AA46C7" w:rsidRPr="00420A91" w:rsidRDefault="005723D9" w:rsidP="009F70D5">
            <w:pPr>
              <w:pBdr>
                <w:bottom w:val="single" w:sz="4" w:space="1" w:color="auto"/>
              </w:pBdr>
              <w:spacing w:line="240" w:lineRule="auto"/>
              <w:ind w:left="-57" w:right="-57"/>
              <w:jc w:val="center"/>
              <w:rPr>
                <w:rFonts w:ascii="Arial" w:hAnsi="Arial" w:cs="Arial"/>
                <w:b/>
                <w:bCs/>
                <w:spacing w:val="-4"/>
                <w:szCs w:val="20"/>
                <w:rtl/>
              </w:rPr>
            </w:pPr>
            <w:r w:rsidRPr="00420A91">
              <w:rPr>
                <w:rFonts w:ascii="Arial" w:hAnsi="Arial" w:cs="Arial"/>
                <w:b/>
                <w:bCs/>
                <w:spacing w:val="-4"/>
                <w:szCs w:val="20"/>
                <w:rtl/>
              </w:rPr>
              <w:t>2017</w:t>
            </w:r>
          </w:p>
        </w:tc>
        <w:tc>
          <w:tcPr>
            <w:tcW w:w="3404" w:type="dxa"/>
            <w:gridSpan w:val="4"/>
            <w:vAlign w:val="bottom"/>
          </w:tcPr>
          <w:p w:rsidR="00AA46C7" w:rsidRPr="00420A91" w:rsidRDefault="005723D9" w:rsidP="009F70D5">
            <w:pPr>
              <w:pBdr>
                <w:bottom w:val="single" w:sz="4" w:space="1" w:color="auto"/>
              </w:pBdr>
              <w:spacing w:line="240" w:lineRule="auto"/>
              <w:ind w:left="-57" w:right="-57"/>
              <w:jc w:val="center"/>
              <w:rPr>
                <w:rFonts w:ascii="Arial" w:hAnsi="Arial" w:cs="Arial"/>
                <w:b/>
                <w:bCs/>
                <w:spacing w:val="-4"/>
                <w:szCs w:val="20"/>
                <w:rtl/>
              </w:rPr>
            </w:pPr>
            <w:r w:rsidRPr="00420A91">
              <w:rPr>
                <w:rFonts w:ascii="Arial" w:hAnsi="Arial" w:cs="Arial"/>
                <w:b/>
                <w:bCs/>
                <w:spacing w:val="-4"/>
                <w:szCs w:val="20"/>
                <w:rtl/>
              </w:rPr>
              <w:t>2016</w:t>
            </w:r>
          </w:p>
        </w:tc>
      </w:tr>
      <w:tr w:rsidR="00AA46C7" w:rsidRPr="00420A91" w:rsidTr="00D515CD">
        <w:tc>
          <w:tcPr>
            <w:tcW w:w="1359" w:type="dxa"/>
          </w:tcPr>
          <w:p w:rsidR="00AA46C7" w:rsidRPr="00420A91" w:rsidRDefault="00AA46C7" w:rsidP="009F70D5">
            <w:pPr>
              <w:spacing w:before="80" w:line="240" w:lineRule="auto"/>
              <w:rPr>
                <w:rFonts w:ascii="Arial" w:hAnsi="Arial" w:cs="Arial"/>
                <w:sz w:val="14"/>
                <w:szCs w:val="14"/>
                <w:rtl/>
              </w:rPr>
            </w:pPr>
          </w:p>
        </w:tc>
        <w:tc>
          <w:tcPr>
            <w:tcW w:w="2266" w:type="dxa"/>
            <w:vAlign w:val="bottom"/>
          </w:tcPr>
          <w:p w:rsidR="00AA46C7" w:rsidRPr="00420A91" w:rsidRDefault="00AA46C7" w:rsidP="009F70D5">
            <w:pPr>
              <w:spacing w:line="240" w:lineRule="auto"/>
              <w:ind w:right="-57"/>
              <w:rPr>
                <w:rFonts w:ascii="Arial" w:hAnsi="Arial" w:cs="Arial"/>
                <w:b/>
                <w:bCs/>
                <w:sz w:val="18"/>
                <w:szCs w:val="18"/>
                <w:rtl/>
              </w:rPr>
            </w:pPr>
          </w:p>
        </w:tc>
        <w:tc>
          <w:tcPr>
            <w:tcW w:w="85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קרקע</w:t>
            </w:r>
          </w:p>
        </w:tc>
        <w:tc>
          <w:tcPr>
            <w:tcW w:w="85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מבנים להשכרה</w:t>
            </w:r>
          </w:p>
        </w:tc>
        <w:tc>
          <w:tcPr>
            <w:tcW w:w="85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נדל"ן להשקעה בהקמה</w:t>
            </w:r>
          </w:p>
        </w:tc>
        <w:tc>
          <w:tcPr>
            <w:tcW w:w="85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סה"כ</w:t>
            </w:r>
          </w:p>
        </w:tc>
        <w:tc>
          <w:tcPr>
            <w:tcW w:w="85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קרקע</w:t>
            </w:r>
          </w:p>
        </w:tc>
        <w:tc>
          <w:tcPr>
            <w:tcW w:w="85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מבנים להשכרה</w:t>
            </w:r>
          </w:p>
        </w:tc>
        <w:tc>
          <w:tcPr>
            <w:tcW w:w="85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נדל"ן להשקעה בהקמה</w:t>
            </w:r>
          </w:p>
        </w:tc>
        <w:tc>
          <w:tcPr>
            <w:tcW w:w="85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 w:val="18"/>
                <w:szCs w:val="18"/>
                <w:rtl/>
              </w:rPr>
            </w:pPr>
            <w:r w:rsidRPr="00420A91">
              <w:rPr>
                <w:rFonts w:ascii="Arial" w:hAnsi="Arial" w:cs="Arial"/>
                <w:b/>
                <w:bCs/>
                <w:sz w:val="18"/>
                <w:szCs w:val="18"/>
                <w:rtl/>
              </w:rPr>
              <w:t>סה"כ</w:t>
            </w:r>
          </w:p>
        </w:tc>
      </w:tr>
      <w:tr w:rsidR="00AA46C7" w:rsidRPr="00420A91" w:rsidTr="00D515CD">
        <w:tc>
          <w:tcPr>
            <w:tcW w:w="1359" w:type="dxa"/>
            <w:vAlign w:val="bottom"/>
          </w:tcPr>
          <w:p w:rsidR="00AA46C7" w:rsidRPr="00420A91" w:rsidRDefault="00AA46C7" w:rsidP="009F70D5">
            <w:pPr>
              <w:spacing w:before="80" w:line="240" w:lineRule="auto"/>
              <w:rPr>
                <w:rFonts w:ascii="Arial" w:hAnsi="Arial" w:cs="Arial"/>
                <w:sz w:val="14"/>
                <w:szCs w:val="14"/>
                <w:rtl/>
              </w:rPr>
            </w:pPr>
          </w:p>
        </w:tc>
        <w:tc>
          <w:tcPr>
            <w:tcW w:w="2266" w:type="dxa"/>
            <w:vAlign w:val="bottom"/>
          </w:tcPr>
          <w:p w:rsidR="00AA46C7" w:rsidRPr="00420A91" w:rsidRDefault="00AA46C7" w:rsidP="00D515CD">
            <w:pPr>
              <w:spacing w:after="40" w:line="240" w:lineRule="auto"/>
              <w:ind w:right="-57"/>
              <w:rPr>
                <w:rFonts w:ascii="Arial" w:hAnsi="Arial" w:cs="Arial"/>
                <w:b/>
                <w:bCs/>
                <w:szCs w:val="20"/>
                <w:u w:val="single"/>
                <w:rtl/>
              </w:rPr>
            </w:pPr>
            <w:r w:rsidRPr="00420A91">
              <w:rPr>
                <w:rFonts w:ascii="Arial" w:hAnsi="Arial" w:cs="Arial"/>
                <w:b/>
                <w:bCs/>
                <w:szCs w:val="20"/>
                <w:u w:val="single"/>
                <w:rtl/>
              </w:rPr>
              <w:t>עלות</w:t>
            </w: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r w:rsidR="00AA46C7" w:rsidRPr="00420A91" w:rsidTr="00D515CD">
        <w:tc>
          <w:tcPr>
            <w:tcW w:w="1359" w:type="dxa"/>
          </w:tcPr>
          <w:p w:rsidR="00AA46C7" w:rsidRPr="00420A91" w:rsidRDefault="00220576" w:rsidP="00656117">
            <w:pPr>
              <w:spacing w:before="60" w:line="240" w:lineRule="auto"/>
              <w:rPr>
                <w:rFonts w:ascii="Arial" w:hAnsi="Arial" w:cs="Arial"/>
                <w:sz w:val="14"/>
                <w:szCs w:val="14"/>
                <w:rtl/>
              </w:rPr>
            </w:pPr>
            <w:r w:rsidRPr="00420A91">
              <w:rPr>
                <w:rFonts w:ascii="Arial" w:hAnsi="Arial" w:cs="Arial"/>
                <w:sz w:val="14"/>
                <w:szCs w:val="14"/>
                <w:rtl/>
              </w:rPr>
              <w:t>(</w:t>
            </w:r>
            <w:r w:rsidR="003B00FA" w:rsidRPr="00420A91">
              <w:rPr>
                <w:rFonts w:ascii="Arial" w:hAnsi="Arial" w:cs="Arial" w:hint="cs"/>
                <w:sz w:val="14"/>
                <w:szCs w:val="14"/>
                <w:rtl/>
              </w:rPr>
              <w:t>ג</w:t>
            </w:r>
            <w:r w:rsidRPr="00420A91">
              <w:rPr>
                <w:rFonts w:ascii="Arial" w:hAnsi="Arial" w:cs="Arial"/>
                <w:sz w:val="14"/>
                <w:szCs w:val="14"/>
                <w:rtl/>
              </w:rPr>
              <w:t>)79.</w:t>
            </w:r>
            <w:r w:rsidRPr="00420A91">
              <w:rPr>
                <w:rFonts w:ascii="Arial" w:hAnsi="Arial" w:cs="Arial"/>
                <w:sz w:val="14"/>
                <w:szCs w:val="14"/>
              </w:rPr>
              <w:t>IAS 40</w:t>
            </w:r>
          </w:p>
        </w:tc>
        <w:tc>
          <w:tcPr>
            <w:tcW w:w="2266" w:type="dxa"/>
            <w:vAlign w:val="bottom"/>
          </w:tcPr>
          <w:p w:rsidR="00AA46C7" w:rsidRPr="00420A91" w:rsidRDefault="00AA46C7" w:rsidP="00D515CD">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יתרה ליום 1 בינואר</w:t>
            </w: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13D6C">
            <w:pPr>
              <w:spacing w:line="240" w:lineRule="auto"/>
              <w:ind w:left="28" w:right="28"/>
              <w:jc w:val="center"/>
              <w:rPr>
                <w:rFonts w:ascii="Arial" w:hAnsi="Arial" w:cs="Arial"/>
                <w:sz w:val="18"/>
                <w:szCs w:val="18"/>
                <w:rtl/>
              </w:rPr>
            </w:pPr>
          </w:p>
        </w:tc>
      </w:tr>
      <w:tr w:rsidR="003B00FA" w:rsidRPr="00420A91" w:rsidTr="00D515CD">
        <w:tc>
          <w:tcPr>
            <w:tcW w:w="1359" w:type="dxa"/>
          </w:tcPr>
          <w:p w:rsidR="003B00FA" w:rsidRPr="00420A91" w:rsidRDefault="003B00FA" w:rsidP="00656117">
            <w:pPr>
              <w:spacing w:before="6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ד</w:t>
            </w:r>
            <w:r w:rsidRPr="00420A91">
              <w:rPr>
                <w:rFonts w:ascii="Arial" w:hAnsi="Arial" w:cs="Arial"/>
                <w:sz w:val="14"/>
                <w:szCs w:val="14"/>
                <w:rtl/>
              </w:rPr>
              <w:t>)79.</w:t>
            </w:r>
            <w:r w:rsidRPr="00420A91">
              <w:rPr>
                <w:rFonts w:ascii="Arial" w:hAnsi="Arial" w:cs="Arial"/>
                <w:sz w:val="14"/>
                <w:szCs w:val="14"/>
              </w:rPr>
              <w:t>IAS 40</w:t>
            </w:r>
          </w:p>
        </w:tc>
        <w:tc>
          <w:tcPr>
            <w:tcW w:w="2266" w:type="dxa"/>
            <w:vAlign w:val="bottom"/>
          </w:tcPr>
          <w:p w:rsidR="003B00FA" w:rsidRPr="00420A91" w:rsidRDefault="003B00FA" w:rsidP="00D515CD">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רכישות</w:t>
            </w:r>
          </w:p>
        </w:tc>
        <w:tc>
          <w:tcPr>
            <w:tcW w:w="851" w:type="dxa"/>
            <w:vAlign w:val="bottom"/>
          </w:tcPr>
          <w:p w:rsidR="003B00FA" w:rsidRPr="00420A91" w:rsidRDefault="003B00FA" w:rsidP="003B00FA">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3B00FA">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3B00FA">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3B00FA">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3B00FA">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3B00FA">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3B00FA">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3B00FA">
            <w:pPr>
              <w:spacing w:line="240" w:lineRule="auto"/>
              <w:ind w:left="28" w:right="28"/>
              <w:jc w:val="center"/>
              <w:rPr>
                <w:rFonts w:ascii="Arial" w:hAnsi="Arial" w:cs="Arial"/>
                <w:sz w:val="18"/>
                <w:szCs w:val="18"/>
                <w:rtl/>
              </w:rPr>
            </w:pPr>
          </w:p>
        </w:tc>
      </w:tr>
      <w:tr w:rsidR="003B00FA" w:rsidRPr="00420A91" w:rsidTr="00D515CD">
        <w:tc>
          <w:tcPr>
            <w:tcW w:w="1359" w:type="dxa"/>
          </w:tcPr>
          <w:p w:rsidR="003B00FA" w:rsidRPr="00420A91" w:rsidRDefault="003B00FA" w:rsidP="00656117">
            <w:pPr>
              <w:spacing w:before="6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ד</w:t>
            </w:r>
            <w:r w:rsidRPr="00420A91">
              <w:rPr>
                <w:rFonts w:ascii="Arial" w:hAnsi="Arial" w:cs="Arial"/>
                <w:sz w:val="14"/>
                <w:szCs w:val="14"/>
                <w:rtl/>
              </w:rPr>
              <w:t>)79.</w:t>
            </w:r>
            <w:r w:rsidRPr="00420A91">
              <w:rPr>
                <w:rFonts w:ascii="Arial" w:hAnsi="Arial" w:cs="Arial"/>
                <w:sz w:val="14"/>
                <w:szCs w:val="14"/>
              </w:rPr>
              <w:t>IAS 40</w:t>
            </w:r>
          </w:p>
        </w:tc>
        <w:tc>
          <w:tcPr>
            <w:tcW w:w="2266" w:type="dxa"/>
            <w:vAlign w:val="bottom"/>
          </w:tcPr>
          <w:p w:rsidR="003B00FA" w:rsidRPr="00420A91" w:rsidRDefault="003B00FA" w:rsidP="00D515CD">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היוון הוצאות לאחר מועד ההכרה</w:t>
            </w:r>
          </w:p>
        </w:tc>
        <w:tc>
          <w:tcPr>
            <w:tcW w:w="851" w:type="dxa"/>
            <w:vAlign w:val="bottom"/>
          </w:tcPr>
          <w:p w:rsidR="003B00FA" w:rsidRPr="00420A91" w:rsidRDefault="003B00FA" w:rsidP="003B00FA">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3B00FA">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3B00FA">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3B00FA">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3B00FA">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3B00FA">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3B00FA">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3B00FA">
            <w:pPr>
              <w:spacing w:line="240" w:lineRule="auto"/>
              <w:ind w:left="28" w:right="28"/>
              <w:jc w:val="center"/>
              <w:rPr>
                <w:rFonts w:ascii="Arial" w:hAnsi="Arial" w:cs="Arial"/>
                <w:sz w:val="18"/>
                <w:szCs w:val="18"/>
                <w:rtl/>
              </w:rPr>
            </w:pPr>
          </w:p>
        </w:tc>
      </w:tr>
      <w:tr w:rsidR="003B00FA" w:rsidRPr="00420A91" w:rsidTr="00D515CD">
        <w:tc>
          <w:tcPr>
            <w:tcW w:w="1359" w:type="dxa"/>
          </w:tcPr>
          <w:p w:rsidR="003B00FA" w:rsidRPr="00420A91" w:rsidRDefault="003B00FA" w:rsidP="00656117">
            <w:pPr>
              <w:spacing w:before="6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ד</w:t>
            </w:r>
            <w:r w:rsidRPr="00420A91">
              <w:rPr>
                <w:rFonts w:ascii="Arial" w:hAnsi="Arial" w:cs="Arial"/>
                <w:sz w:val="14"/>
                <w:szCs w:val="14"/>
                <w:rtl/>
              </w:rPr>
              <w:t>)79.</w:t>
            </w:r>
            <w:r w:rsidRPr="00420A91">
              <w:rPr>
                <w:rFonts w:ascii="Arial" w:hAnsi="Arial" w:cs="Arial"/>
                <w:sz w:val="14"/>
                <w:szCs w:val="14"/>
              </w:rPr>
              <w:t>IAS 40</w:t>
            </w:r>
          </w:p>
        </w:tc>
        <w:tc>
          <w:tcPr>
            <w:tcW w:w="2266" w:type="dxa"/>
            <w:vAlign w:val="bottom"/>
          </w:tcPr>
          <w:p w:rsidR="003B00FA" w:rsidRPr="00420A91" w:rsidRDefault="00B6617A" w:rsidP="00D515CD">
            <w:pPr>
              <w:spacing w:before="20" w:after="20" w:line="240" w:lineRule="auto"/>
              <w:ind w:left="113" w:right="-57" w:hanging="113"/>
              <w:rPr>
                <w:rFonts w:ascii="Arial" w:hAnsi="Arial" w:cs="Arial"/>
                <w:sz w:val="18"/>
                <w:szCs w:val="18"/>
                <w:rtl/>
              </w:rPr>
            </w:pPr>
            <w:r w:rsidRPr="00420A91">
              <w:rPr>
                <w:rFonts w:ascii="Arial" w:hAnsi="Arial" w:cs="Arial" w:hint="cs"/>
                <w:sz w:val="18"/>
                <w:szCs w:val="18"/>
                <w:rtl/>
              </w:rPr>
              <w:t>צירופי עסקים</w:t>
            </w:r>
          </w:p>
        </w:tc>
        <w:tc>
          <w:tcPr>
            <w:tcW w:w="851" w:type="dxa"/>
            <w:vAlign w:val="bottom"/>
          </w:tcPr>
          <w:p w:rsidR="003B00FA" w:rsidRPr="00420A91" w:rsidRDefault="003B00FA" w:rsidP="003B00FA">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3B00FA">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3B00FA">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3B00FA">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3B00FA">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3B00FA">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3B00FA">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3B00FA">
            <w:pPr>
              <w:spacing w:line="240" w:lineRule="auto"/>
              <w:ind w:left="28" w:right="28"/>
              <w:jc w:val="center"/>
              <w:rPr>
                <w:rFonts w:ascii="Arial" w:hAnsi="Arial" w:cs="Arial"/>
                <w:sz w:val="18"/>
                <w:szCs w:val="18"/>
                <w:rtl/>
              </w:rPr>
            </w:pPr>
          </w:p>
        </w:tc>
      </w:tr>
      <w:tr w:rsidR="00D42009" w:rsidRPr="00420A91" w:rsidTr="00D515CD">
        <w:tc>
          <w:tcPr>
            <w:tcW w:w="1359" w:type="dxa"/>
          </w:tcPr>
          <w:p w:rsidR="00D42009" w:rsidRPr="00420A91" w:rsidRDefault="00D42009" w:rsidP="00656117">
            <w:pPr>
              <w:spacing w:before="6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vii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ד</w:t>
            </w:r>
            <w:r w:rsidRPr="00420A91">
              <w:rPr>
                <w:rFonts w:ascii="Arial" w:hAnsi="Arial" w:cs="Arial"/>
                <w:sz w:val="14"/>
                <w:szCs w:val="14"/>
                <w:rtl/>
              </w:rPr>
              <w:t>)79.</w:t>
            </w:r>
            <w:r w:rsidRPr="00420A91">
              <w:rPr>
                <w:rFonts w:ascii="Arial" w:hAnsi="Arial" w:cs="Arial"/>
                <w:sz w:val="14"/>
                <w:szCs w:val="14"/>
              </w:rPr>
              <w:t>IAS 40</w:t>
            </w:r>
          </w:p>
        </w:tc>
        <w:tc>
          <w:tcPr>
            <w:tcW w:w="2266" w:type="dxa"/>
            <w:vAlign w:val="bottom"/>
          </w:tcPr>
          <w:p w:rsidR="00D42009" w:rsidRPr="00420A91" w:rsidRDefault="00D42009" w:rsidP="00D515CD">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מעבר מרכוש קבוע</w:t>
            </w: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r>
      <w:tr w:rsidR="00D42009" w:rsidRPr="00420A91" w:rsidTr="00D515CD">
        <w:tc>
          <w:tcPr>
            <w:tcW w:w="1359" w:type="dxa"/>
          </w:tcPr>
          <w:p w:rsidR="00D42009" w:rsidRPr="00420A91" w:rsidRDefault="00D42009" w:rsidP="00656117">
            <w:pPr>
              <w:spacing w:before="6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vii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ד</w:t>
            </w:r>
            <w:r w:rsidRPr="00420A91">
              <w:rPr>
                <w:rFonts w:ascii="Arial" w:hAnsi="Arial" w:cs="Arial"/>
                <w:sz w:val="14"/>
                <w:szCs w:val="14"/>
                <w:rtl/>
              </w:rPr>
              <w:t>)79.</w:t>
            </w:r>
            <w:r w:rsidRPr="00420A91">
              <w:rPr>
                <w:rFonts w:ascii="Arial" w:hAnsi="Arial" w:cs="Arial"/>
                <w:sz w:val="14"/>
                <w:szCs w:val="14"/>
              </w:rPr>
              <w:t>IAS 40</w:t>
            </w:r>
          </w:p>
        </w:tc>
        <w:tc>
          <w:tcPr>
            <w:tcW w:w="2266" w:type="dxa"/>
            <w:vAlign w:val="bottom"/>
          </w:tcPr>
          <w:p w:rsidR="00D42009" w:rsidRPr="00420A91" w:rsidRDefault="00D42009" w:rsidP="00D515CD">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מעבר ממלאי מבנים למכירה</w:t>
            </w: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r>
      <w:tr w:rsidR="00D42009" w:rsidRPr="00420A91" w:rsidTr="00D515CD">
        <w:tc>
          <w:tcPr>
            <w:tcW w:w="1359" w:type="dxa"/>
          </w:tcPr>
          <w:p w:rsidR="00D42009" w:rsidRPr="00420A91" w:rsidRDefault="00D42009" w:rsidP="00656117">
            <w:pPr>
              <w:spacing w:before="6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ד</w:t>
            </w:r>
            <w:r w:rsidRPr="00420A91">
              <w:rPr>
                <w:rFonts w:ascii="Arial" w:hAnsi="Arial" w:cs="Arial"/>
                <w:sz w:val="14"/>
                <w:szCs w:val="14"/>
                <w:rtl/>
              </w:rPr>
              <w:t>)79.</w:t>
            </w:r>
            <w:r w:rsidRPr="00420A91">
              <w:rPr>
                <w:rFonts w:ascii="Arial" w:hAnsi="Arial" w:cs="Arial"/>
                <w:sz w:val="14"/>
                <w:szCs w:val="14"/>
              </w:rPr>
              <w:t>IAS 40</w:t>
            </w:r>
          </w:p>
        </w:tc>
        <w:tc>
          <w:tcPr>
            <w:tcW w:w="2266" w:type="dxa"/>
            <w:vAlign w:val="bottom"/>
          </w:tcPr>
          <w:p w:rsidR="00D42009" w:rsidRPr="00420A91" w:rsidRDefault="00D42009" w:rsidP="00D515CD">
            <w:pPr>
              <w:spacing w:before="20" w:after="20" w:line="240" w:lineRule="auto"/>
              <w:ind w:left="113" w:right="-57" w:hanging="113"/>
              <w:rPr>
                <w:rFonts w:ascii="Arial" w:hAnsi="Arial" w:cs="Arial"/>
                <w:sz w:val="18"/>
                <w:szCs w:val="18"/>
                <w:rtl/>
              </w:rPr>
            </w:pPr>
            <w:r w:rsidRPr="00420A91">
              <w:rPr>
                <w:rFonts w:ascii="Arial" w:hAnsi="Arial" w:cs="Arial"/>
                <w:sz w:val="18"/>
                <w:szCs w:val="18"/>
                <w:rtl/>
              </w:rPr>
              <w:t xml:space="preserve">מימושים </w:t>
            </w: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r>
      <w:tr w:rsidR="00D42009" w:rsidRPr="00420A91" w:rsidTr="00D515CD">
        <w:tc>
          <w:tcPr>
            <w:tcW w:w="1359" w:type="dxa"/>
          </w:tcPr>
          <w:p w:rsidR="00D42009" w:rsidRPr="00420A91" w:rsidRDefault="00D42009" w:rsidP="00656117">
            <w:pPr>
              <w:spacing w:before="60" w:line="240" w:lineRule="auto"/>
              <w:rPr>
                <w:rFonts w:ascii="Arial" w:hAnsi="Arial" w:cs="Arial"/>
                <w:sz w:val="14"/>
                <w:szCs w:val="14"/>
                <w:rtl/>
              </w:rPr>
            </w:pPr>
          </w:p>
        </w:tc>
        <w:tc>
          <w:tcPr>
            <w:tcW w:w="2266" w:type="dxa"/>
            <w:vAlign w:val="bottom"/>
          </w:tcPr>
          <w:p w:rsidR="00D42009" w:rsidRPr="00420A91" w:rsidRDefault="00B6617A" w:rsidP="00D515CD">
            <w:pPr>
              <w:spacing w:before="20" w:after="20" w:line="240" w:lineRule="auto"/>
              <w:ind w:left="113" w:right="-57" w:hanging="113"/>
              <w:rPr>
                <w:rFonts w:ascii="Arial" w:hAnsi="Arial" w:cs="Arial"/>
                <w:sz w:val="18"/>
                <w:szCs w:val="18"/>
                <w:rtl/>
              </w:rPr>
            </w:pPr>
            <w:r w:rsidRPr="00420A91">
              <w:rPr>
                <w:rFonts w:ascii="Arial" w:hAnsi="Arial" w:cs="Arial" w:hint="cs"/>
                <w:sz w:val="18"/>
                <w:szCs w:val="18"/>
                <w:rtl/>
              </w:rPr>
              <w:t>איבוד שליטה בחברות בנות</w:t>
            </w: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r>
      <w:tr w:rsidR="00D42009" w:rsidRPr="00420A91" w:rsidTr="00D515CD">
        <w:tc>
          <w:tcPr>
            <w:tcW w:w="1359" w:type="dxa"/>
          </w:tcPr>
          <w:p w:rsidR="00D42009" w:rsidRPr="00420A91" w:rsidRDefault="00D42009" w:rsidP="00656117">
            <w:pPr>
              <w:spacing w:before="6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ד</w:t>
            </w:r>
            <w:r w:rsidRPr="00420A91">
              <w:rPr>
                <w:rFonts w:ascii="Arial" w:hAnsi="Arial" w:cs="Arial"/>
                <w:sz w:val="14"/>
                <w:szCs w:val="14"/>
                <w:rtl/>
              </w:rPr>
              <w:t>)79.</w:t>
            </w:r>
            <w:r w:rsidRPr="00420A91">
              <w:rPr>
                <w:rFonts w:ascii="Arial" w:hAnsi="Arial" w:cs="Arial"/>
                <w:sz w:val="14"/>
                <w:szCs w:val="14"/>
              </w:rPr>
              <w:t>IAS 40</w:t>
            </w:r>
          </w:p>
        </w:tc>
        <w:tc>
          <w:tcPr>
            <w:tcW w:w="2266" w:type="dxa"/>
            <w:vAlign w:val="bottom"/>
          </w:tcPr>
          <w:p w:rsidR="00D42009" w:rsidRPr="00420A91" w:rsidRDefault="00D42009" w:rsidP="00D515CD">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נכסים שסווגו כמוחזקים למכירה</w:t>
            </w: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r>
      <w:tr w:rsidR="00D42009" w:rsidRPr="00420A91" w:rsidTr="00D515CD">
        <w:tc>
          <w:tcPr>
            <w:tcW w:w="1359" w:type="dxa"/>
          </w:tcPr>
          <w:p w:rsidR="00D42009" w:rsidRPr="00420A91" w:rsidRDefault="00D42009" w:rsidP="00656117">
            <w:pPr>
              <w:spacing w:before="6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vii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ד</w:t>
            </w:r>
            <w:r w:rsidRPr="00420A91">
              <w:rPr>
                <w:rFonts w:ascii="Arial" w:hAnsi="Arial" w:cs="Arial"/>
                <w:sz w:val="14"/>
                <w:szCs w:val="14"/>
                <w:rtl/>
              </w:rPr>
              <w:t>)79.</w:t>
            </w:r>
            <w:r w:rsidRPr="00420A91">
              <w:rPr>
                <w:rFonts w:ascii="Arial" w:hAnsi="Arial" w:cs="Arial"/>
                <w:sz w:val="14"/>
                <w:szCs w:val="14"/>
              </w:rPr>
              <w:t>IAS 40</w:t>
            </w:r>
          </w:p>
        </w:tc>
        <w:tc>
          <w:tcPr>
            <w:tcW w:w="2266" w:type="dxa"/>
            <w:vAlign w:val="bottom"/>
          </w:tcPr>
          <w:p w:rsidR="00D42009" w:rsidRPr="00420A91" w:rsidRDefault="00D42009" w:rsidP="00D515CD">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מעבר לרכוש קבוע</w:t>
            </w: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r>
      <w:tr w:rsidR="00D42009" w:rsidRPr="00420A91" w:rsidTr="00D515CD">
        <w:tc>
          <w:tcPr>
            <w:tcW w:w="1359" w:type="dxa"/>
          </w:tcPr>
          <w:p w:rsidR="00D42009" w:rsidRPr="00420A91" w:rsidRDefault="00D42009" w:rsidP="00656117">
            <w:pPr>
              <w:spacing w:before="6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vii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ד</w:t>
            </w:r>
            <w:r w:rsidRPr="00420A91">
              <w:rPr>
                <w:rFonts w:ascii="Arial" w:hAnsi="Arial" w:cs="Arial"/>
                <w:sz w:val="14"/>
                <w:szCs w:val="14"/>
                <w:rtl/>
              </w:rPr>
              <w:t>)79.</w:t>
            </w:r>
            <w:r w:rsidRPr="00420A91">
              <w:rPr>
                <w:rFonts w:ascii="Arial" w:hAnsi="Arial" w:cs="Arial"/>
                <w:sz w:val="14"/>
                <w:szCs w:val="14"/>
              </w:rPr>
              <w:t>IAS 40</w:t>
            </w:r>
          </w:p>
        </w:tc>
        <w:tc>
          <w:tcPr>
            <w:tcW w:w="2266" w:type="dxa"/>
            <w:vAlign w:val="bottom"/>
          </w:tcPr>
          <w:p w:rsidR="00D42009" w:rsidRPr="00420A91" w:rsidRDefault="00D42009" w:rsidP="00D515CD">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מעבר למלאי מבנים למכירה</w:t>
            </w: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r>
      <w:tr w:rsidR="00D42009" w:rsidRPr="00420A91" w:rsidTr="00D515CD">
        <w:tc>
          <w:tcPr>
            <w:tcW w:w="1359" w:type="dxa"/>
          </w:tcPr>
          <w:p w:rsidR="00D42009" w:rsidRPr="00420A91" w:rsidRDefault="00D42009" w:rsidP="00656117">
            <w:pPr>
              <w:spacing w:before="60" w:line="240" w:lineRule="auto"/>
              <w:rPr>
                <w:rFonts w:ascii="Arial" w:hAnsi="Arial" w:cs="Arial"/>
                <w:sz w:val="14"/>
                <w:szCs w:val="14"/>
                <w:rtl/>
              </w:rPr>
            </w:pPr>
          </w:p>
        </w:tc>
        <w:tc>
          <w:tcPr>
            <w:tcW w:w="2266" w:type="dxa"/>
            <w:vAlign w:val="bottom"/>
          </w:tcPr>
          <w:p w:rsidR="00D42009" w:rsidRPr="00420A91" w:rsidRDefault="00D42009" w:rsidP="00D515CD">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סיום בנייה של נדל"ן להשקעה בהקמה</w:t>
            </w: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r>
      <w:tr w:rsidR="00D42009" w:rsidRPr="00420A91" w:rsidTr="00D515CD">
        <w:tc>
          <w:tcPr>
            <w:tcW w:w="1359" w:type="dxa"/>
          </w:tcPr>
          <w:p w:rsidR="00D42009" w:rsidRPr="00420A91" w:rsidRDefault="00D42009" w:rsidP="00656117">
            <w:pPr>
              <w:spacing w:before="60" w:line="240" w:lineRule="auto"/>
              <w:rPr>
                <w:rFonts w:ascii="Arial" w:hAnsi="Arial" w:cs="Arial"/>
                <w:sz w:val="14"/>
                <w:szCs w:val="14"/>
                <w:rtl/>
              </w:rPr>
            </w:pPr>
            <w:r w:rsidRPr="00420A91">
              <w:rPr>
                <w:rFonts w:ascii="Arial" w:hAnsi="Arial" w:cs="Arial"/>
                <w:sz w:val="14"/>
                <w:szCs w:val="14"/>
              </w:rPr>
              <w:t>39</w:t>
            </w:r>
            <w:r w:rsidRPr="00420A91">
              <w:rPr>
                <w:rFonts w:ascii="Arial" w:hAnsi="Arial" w:cs="Arial"/>
                <w:sz w:val="14"/>
                <w:szCs w:val="14"/>
                <w:rtl/>
              </w:rPr>
              <w:t>.</w:t>
            </w:r>
            <w:r w:rsidRPr="00420A91">
              <w:rPr>
                <w:rFonts w:ascii="Arial" w:hAnsi="Arial" w:cs="Arial"/>
                <w:sz w:val="14"/>
                <w:szCs w:val="14"/>
              </w:rPr>
              <w:t>IAS 20</w:t>
            </w:r>
          </w:p>
        </w:tc>
        <w:tc>
          <w:tcPr>
            <w:tcW w:w="2266" w:type="dxa"/>
            <w:vAlign w:val="bottom"/>
          </w:tcPr>
          <w:p w:rsidR="00D42009" w:rsidRPr="00420A91" w:rsidRDefault="00D42009" w:rsidP="00D515CD">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מענק השקעה שהתקבל השנה</w:t>
            </w:r>
          </w:p>
        </w:tc>
        <w:tc>
          <w:tcPr>
            <w:tcW w:w="851" w:type="dxa"/>
            <w:vAlign w:val="bottom"/>
          </w:tcPr>
          <w:p w:rsidR="00D42009" w:rsidRPr="00420A91" w:rsidRDefault="00D42009" w:rsidP="00D42009">
            <w:pPr>
              <w:spacing w:after="20" w:line="240" w:lineRule="auto"/>
              <w:ind w:left="-57" w:right="-57"/>
              <w:jc w:val="center"/>
              <w:rPr>
                <w:rFonts w:ascii="Arial" w:hAnsi="Arial" w:cs="Arial"/>
                <w:sz w:val="18"/>
                <w:szCs w:val="18"/>
                <w:rtl/>
              </w:rPr>
            </w:pPr>
            <w:r w:rsidRPr="00420A91">
              <w:rPr>
                <w:rFonts w:ascii="Arial" w:hAnsi="Arial" w:cs="Arial"/>
                <w:sz w:val="18"/>
                <w:szCs w:val="18"/>
                <w:rtl/>
              </w:rPr>
              <w:t xml:space="preserve">(    </w:t>
            </w:r>
            <w:r w:rsidR="00796274" w:rsidRPr="00420A91">
              <w:rPr>
                <w:rFonts w:ascii="Arial" w:hAnsi="Arial" w:cs="Arial" w:hint="cs"/>
                <w:sz w:val="18"/>
                <w:szCs w:val="18"/>
                <w:rtl/>
              </w:rPr>
              <w:t xml:space="preserve">  </w:t>
            </w:r>
            <w:r w:rsidRPr="00420A91">
              <w:rPr>
                <w:rFonts w:ascii="Arial" w:hAnsi="Arial" w:cs="Arial" w:hint="cs"/>
                <w:sz w:val="18"/>
                <w:szCs w:val="18"/>
                <w:rtl/>
              </w:rPr>
              <w:t xml:space="preserve"> </w:t>
            </w:r>
            <w:r w:rsidRPr="00420A91">
              <w:rPr>
                <w:rFonts w:ascii="Arial" w:hAnsi="Arial" w:cs="Arial"/>
                <w:sz w:val="18"/>
                <w:szCs w:val="18"/>
                <w:rtl/>
              </w:rPr>
              <w:t xml:space="preserve">    )</w:t>
            </w:r>
          </w:p>
        </w:tc>
        <w:tc>
          <w:tcPr>
            <w:tcW w:w="851" w:type="dxa"/>
            <w:vAlign w:val="bottom"/>
          </w:tcPr>
          <w:p w:rsidR="00D42009" w:rsidRPr="00420A91" w:rsidRDefault="00D42009" w:rsidP="00D42009">
            <w:pPr>
              <w:spacing w:after="20" w:line="240" w:lineRule="auto"/>
              <w:ind w:left="-57" w:right="-57"/>
              <w:jc w:val="center"/>
              <w:rPr>
                <w:rFonts w:ascii="Arial" w:hAnsi="Arial" w:cs="Arial"/>
                <w:sz w:val="18"/>
                <w:szCs w:val="18"/>
                <w:rtl/>
              </w:rPr>
            </w:pPr>
            <w:r w:rsidRPr="00420A91">
              <w:rPr>
                <w:rFonts w:ascii="Arial" w:hAnsi="Arial" w:cs="Arial"/>
                <w:sz w:val="18"/>
                <w:szCs w:val="18"/>
                <w:rtl/>
              </w:rPr>
              <w:t xml:space="preserve">(    </w:t>
            </w:r>
            <w:r w:rsidR="00796274" w:rsidRPr="00420A91">
              <w:rPr>
                <w:rFonts w:ascii="Arial" w:hAnsi="Arial" w:cs="Arial" w:hint="cs"/>
                <w:sz w:val="18"/>
                <w:szCs w:val="18"/>
                <w:rtl/>
              </w:rPr>
              <w:t xml:space="preserve">  </w:t>
            </w:r>
            <w:r w:rsidRPr="00420A91">
              <w:rPr>
                <w:rFonts w:ascii="Arial" w:hAnsi="Arial" w:cs="Arial"/>
                <w:sz w:val="18"/>
                <w:szCs w:val="18"/>
                <w:rtl/>
              </w:rPr>
              <w:t xml:space="preserve">     )</w:t>
            </w:r>
          </w:p>
        </w:tc>
        <w:tc>
          <w:tcPr>
            <w:tcW w:w="851" w:type="dxa"/>
            <w:vAlign w:val="bottom"/>
          </w:tcPr>
          <w:p w:rsidR="00D42009" w:rsidRPr="00420A91" w:rsidRDefault="00D42009" w:rsidP="00D42009">
            <w:pPr>
              <w:spacing w:after="20" w:line="240" w:lineRule="auto"/>
              <w:ind w:left="-57" w:right="-57"/>
              <w:jc w:val="center"/>
              <w:rPr>
                <w:rFonts w:ascii="Arial" w:hAnsi="Arial" w:cs="Arial"/>
                <w:sz w:val="18"/>
                <w:szCs w:val="18"/>
                <w:rtl/>
              </w:rPr>
            </w:pPr>
            <w:r w:rsidRPr="00420A91">
              <w:rPr>
                <w:rFonts w:ascii="Arial" w:hAnsi="Arial" w:cs="Arial"/>
                <w:sz w:val="18"/>
                <w:szCs w:val="18"/>
                <w:rtl/>
              </w:rPr>
              <w:t xml:space="preserve">(     </w:t>
            </w:r>
            <w:r w:rsidR="00796274" w:rsidRPr="00420A91">
              <w:rPr>
                <w:rFonts w:ascii="Arial" w:hAnsi="Arial" w:cs="Arial" w:hint="cs"/>
                <w:sz w:val="18"/>
                <w:szCs w:val="18"/>
                <w:rtl/>
              </w:rPr>
              <w:t xml:space="preserve">  </w:t>
            </w:r>
            <w:r w:rsidRPr="00420A91">
              <w:rPr>
                <w:rFonts w:ascii="Arial" w:hAnsi="Arial" w:cs="Arial"/>
                <w:sz w:val="18"/>
                <w:szCs w:val="18"/>
                <w:rtl/>
              </w:rPr>
              <w:t xml:space="preserve">    )</w:t>
            </w:r>
          </w:p>
        </w:tc>
        <w:tc>
          <w:tcPr>
            <w:tcW w:w="851" w:type="dxa"/>
            <w:vAlign w:val="bottom"/>
          </w:tcPr>
          <w:p w:rsidR="00D42009" w:rsidRPr="00420A91" w:rsidRDefault="00D42009" w:rsidP="00D42009">
            <w:pPr>
              <w:spacing w:after="20" w:line="240" w:lineRule="auto"/>
              <w:ind w:left="-57" w:right="-57"/>
              <w:jc w:val="center"/>
              <w:rPr>
                <w:rFonts w:ascii="Arial" w:hAnsi="Arial" w:cs="Arial"/>
                <w:sz w:val="18"/>
                <w:szCs w:val="18"/>
                <w:rtl/>
              </w:rPr>
            </w:pPr>
            <w:r w:rsidRPr="00420A91">
              <w:rPr>
                <w:rFonts w:ascii="Arial" w:hAnsi="Arial" w:cs="Arial"/>
                <w:sz w:val="18"/>
                <w:szCs w:val="18"/>
                <w:rtl/>
              </w:rPr>
              <w:t xml:space="preserve">(   </w:t>
            </w:r>
            <w:r w:rsidR="00796274" w:rsidRPr="00420A91">
              <w:rPr>
                <w:rFonts w:ascii="Arial" w:hAnsi="Arial" w:cs="Arial" w:hint="cs"/>
                <w:sz w:val="18"/>
                <w:szCs w:val="18"/>
                <w:rtl/>
              </w:rPr>
              <w:t xml:space="preserve">  </w:t>
            </w:r>
            <w:r w:rsidRPr="00420A91">
              <w:rPr>
                <w:rFonts w:ascii="Arial" w:hAnsi="Arial" w:cs="Arial"/>
                <w:sz w:val="18"/>
                <w:szCs w:val="18"/>
                <w:rtl/>
              </w:rPr>
              <w:t xml:space="preserve">      )</w:t>
            </w:r>
          </w:p>
        </w:tc>
        <w:tc>
          <w:tcPr>
            <w:tcW w:w="851" w:type="dxa"/>
            <w:vAlign w:val="bottom"/>
          </w:tcPr>
          <w:p w:rsidR="00D42009" w:rsidRPr="00420A91" w:rsidRDefault="00D42009" w:rsidP="00D42009">
            <w:pPr>
              <w:spacing w:after="20" w:line="240" w:lineRule="auto"/>
              <w:ind w:left="-57" w:right="-57"/>
              <w:jc w:val="center"/>
              <w:rPr>
                <w:rFonts w:ascii="Arial" w:hAnsi="Arial" w:cs="Arial"/>
                <w:sz w:val="18"/>
                <w:szCs w:val="18"/>
                <w:rtl/>
              </w:rPr>
            </w:pPr>
            <w:r w:rsidRPr="00420A91">
              <w:rPr>
                <w:rFonts w:ascii="Arial" w:hAnsi="Arial" w:cs="Arial"/>
                <w:sz w:val="18"/>
                <w:szCs w:val="18"/>
                <w:rtl/>
              </w:rPr>
              <w:t xml:space="preserve">(   </w:t>
            </w:r>
            <w:r w:rsidR="00796274" w:rsidRPr="00420A91">
              <w:rPr>
                <w:rFonts w:ascii="Arial" w:hAnsi="Arial" w:cs="Arial" w:hint="cs"/>
                <w:sz w:val="18"/>
                <w:szCs w:val="18"/>
                <w:rtl/>
              </w:rPr>
              <w:t xml:space="preserve">  </w:t>
            </w:r>
            <w:r w:rsidRPr="00420A91">
              <w:rPr>
                <w:rFonts w:ascii="Arial" w:hAnsi="Arial" w:cs="Arial"/>
                <w:sz w:val="18"/>
                <w:szCs w:val="18"/>
                <w:rtl/>
              </w:rPr>
              <w:t xml:space="preserve">      )</w:t>
            </w:r>
          </w:p>
        </w:tc>
        <w:tc>
          <w:tcPr>
            <w:tcW w:w="851" w:type="dxa"/>
            <w:vAlign w:val="bottom"/>
          </w:tcPr>
          <w:p w:rsidR="00D42009" w:rsidRPr="00420A91" w:rsidRDefault="00D42009" w:rsidP="00D42009">
            <w:pPr>
              <w:spacing w:after="20" w:line="240" w:lineRule="auto"/>
              <w:ind w:left="-57" w:right="-57"/>
              <w:jc w:val="center"/>
              <w:rPr>
                <w:rFonts w:ascii="Arial" w:hAnsi="Arial" w:cs="Arial"/>
                <w:sz w:val="18"/>
                <w:szCs w:val="18"/>
                <w:rtl/>
              </w:rPr>
            </w:pPr>
            <w:r w:rsidRPr="00420A91">
              <w:rPr>
                <w:rFonts w:ascii="Arial" w:hAnsi="Arial" w:cs="Arial"/>
                <w:sz w:val="18"/>
                <w:szCs w:val="18"/>
                <w:rtl/>
              </w:rPr>
              <w:t xml:space="preserve">(  </w:t>
            </w:r>
            <w:r w:rsidR="00796274" w:rsidRPr="00420A91">
              <w:rPr>
                <w:rFonts w:ascii="Arial" w:hAnsi="Arial" w:cs="Arial" w:hint="cs"/>
                <w:sz w:val="18"/>
                <w:szCs w:val="18"/>
                <w:rtl/>
              </w:rPr>
              <w:t xml:space="preserve">  </w:t>
            </w:r>
            <w:r w:rsidRPr="00420A91">
              <w:rPr>
                <w:rFonts w:ascii="Arial" w:hAnsi="Arial" w:cs="Arial"/>
                <w:sz w:val="18"/>
                <w:szCs w:val="18"/>
                <w:rtl/>
              </w:rPr>
              <w:t xml:space="preserve">       )</w:t>
            </w:r>
          </w:p>
        </w:tc>
        <w:tc>
          <w:tcPr>
            <w:tcW w:w="851" w:type="dxa"/>
            <w:vAlign w:val="bottom"/>
          </w:tcPr>
          <w:p w:rsidR="00D42009" w:rsidRPr="00420A91" w:rsidRDefault="00D42009" w:rsidP="00D42009">
            <w:pPr>
              <w:spacing w:after="20" w:line="240" w:lineRule="auto"/>
              <w:ind w:left="-57" w:right="-57"/>
              <w:jc w:val="center"/>
              <w:rPr>
                <w:rFonts w:ascii="Arial" w:hAnsi="Arial" w:cs="Arial"/>
                <w:sz w:val="18"/>
                <w:szCs w:val="18"/>
                <w:rtl/>
              </w:rPr>
            </w:pPr>
            <w:r w:rsidRPr="00420A91">
              <w:rPr>
                <w:rFonts w:ascii="Arial" w:hAnsi="Arial" w:cs="Arial"/>
                <w:sz w:val="18"/>
                <w:szCs w:val="18"/>
                <w:rtl/>
              </w:rPr>
              <w:t xml:space="preserve">(   </w:t>
            </w:r>
            <w:r w:rsidR="00796274" w:rsidRPr="00420A91">
              <w:rPr>
                <w:rFonts w:ascii="Arial" w:hAnsi="Arial" w:cs="Arial" w:hint="cs"/>
                <w:sz w:val="18"/>
                <w:szCs w:val="18"/>
                <w:rtl/>
              </w:rPr>
              <w:t xml:space="preserve">  </w:t>
            </w:r>
            <w:r w:rsidRPr="00420A91">
              <w:rPr>
                <w:rFonts w:ascii="Arial" w:hAnsi="Arial" w:cs="Arial"/>
                <w:sz w:val="18"/>
                <w:szCs w:val="18"/>
                <w:rtl/>
              </w:rPr>
              <w:t xml:space="preserve">      )</w:t>
            </w:r>
          </w:p>
        </w:tc>
        <w:tc>
          <w:tcPr>
            <w:tcW w:w="851" w:type="dxa"/>
            <w:vAlign w:val="bottom"/>
          </w:tcPr>
          <w:p w:rsidR="00D42009" w:rsidRPr="00420A91" w:rsidRDefault="00D42009" w:rsidP="00D42009">
            <w:pPr>
              <w:spacing w:after="20" w:line="240" w:lineRule="auto"/>
              <w:ind w:left="-57" w:right="-57"/>
              <w:jc w:val="center"/>
              <w:rPr>
                <w:rFonts w:ascii="Arial" w:hAnsi="Arial" w:cs="Arial"/>
                <w:sz w:val="18"/>
                <w:szCs w:val="18"/>
                <w:rtl/>
              </w:rPr>
            </w:pPr>
            <w:r w:rsidRPr="00420A91">
              <w:rPr>
                <w:rFonts w:ascii="Arial" w:hAnsi="Arial" w:cs="Arial"/>
                <w:sz w:val="18"/>
                <w:szCs w:val="18"/>
                <w:rtl/>
              </w:rPr>
              <w:t xml:space="preserve">(   </w:t>
            </w:r>
            <w:r w:rsidR="00796274" w:rsidRPr="00420A91">
              <w:rPr>
                <w:rFonts w:ascii="Arial" w:hAnsi="Arial" w:cs="Arial" w:hint="cs"/>
                <w:sz w:val="18"/>
                <w:szCs w:val="18"/>
                <w:rtl/>
              </w:rPr>
              <w:t xml:space="preserve">  </w:t>
            </w:r>
            <w:r w:rsidRPr="00420A91">
              <w:rPr>
                <w:rFonts w:ascii="Arial" w:hAnsi="Arial" w:cs="Arial"/>
                <w:sz w:val="18"/>
                <w:szCs w:val="18"/>
                <w:rtl/>
              </w:rPr>
              <w:t xml:space="preserve">      )</w:t>
            </w:r>
          </w:p>
        </w:tc>
      </w:tr>
      <w:tr w:rsidR="00D42009" w:rsidRPr="00420A91" w:rsidTr="00D515CD">
        <w:tc>
          <w:tcPr>
            <w:tcW w:w="1359" w:type="dxa"/>
          </w:tcPr>
          <w:p w:rsidR="00D42009" w:rsidRPr="00420A91" w:rsidRDefault="00D42009" w:rsidP="00656117">
            <w:pPr>
              <w:spacing w:before="6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vi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ד</w:t>
            </w:r>
            <w:r w:rsidRPr="00420A91">
              <w:rPr>
                <w:rFonts w:ascii="Arial" w:hAnsi="Arial" w:cs="Arial"/>
                <w:sz w:val="14"/>
                <w:szCs w:val="14"/>
                <w:rtl/>
              </w:rPr>
              <w:t>)79.</w:t>
            </w:r>
            <w:r w:rsidRPr="00420A91">
              <w:rPr>
                <w:rFonts w:ascii="Arial" w:hAnsi="Arial" w:cs="Arial"/>
                <w:sz w:val="14"/>
                <w:szCs w:val="14"/>
              </w:rPr>
              <w:t>IAS 40</w:t>
            </w:r>
          </w:p>
        </w:tc>
        <w:tc>
          <w:tcPr>
            <w:tcW w:w="2266" w:type="dxa"/>
            <w:vAlign w:val="bottom"/>
          </w:tcPr>
          <w:p w:rsidR="00D42009" w:rsidRPr="00420A91" w:rsidRDefault="00D42009" w:rsidP="00D515CD">
            <w:pPr>
              <w:spacing w:before="20" w:after="20" w:line="240" w:lineRule="auto"/>
              <w:ind w:left="113" w:hanging="113"/>
              <w:rPr>
                <w:rFonts w:ascii="Arial" w:hAnsi="Arial" w:cs="Arial"/>
                <w:sz w:val="18"/>
                <w:szCs w:val="18"/>
                <w:rtl/>
              </w:rPr>
            </w:pPr>
            <w:r w:rsidRPr="00420A91">
              <w:rPr>
                <w:rFonts w:ascii="Arial" w:hAnsi="Arial" w:cs="Arial"/>
                <w:sz w:val="18"/>
                <w:szCs w:val="18"/>
                <w:rtl/>
              </w:rPr>
              <w:t>התאמות מתרגום דוחות כספיים של פעילויות חוץ</w:t>
            </w: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r>
      <w:tr w:rsidR="00D42009" w:rsidRPr="00420A91" w:rsidTr="00D515CD">
        <w:tc>
          <w:tcPr>
            <w:tcW w:w="1359" w:type="dxa"/>
          </w:tcPr>
          <w:p w:rsidR="00D42009" w:rsidRPr="00420A91" w:rsidRDefault="00D42009" w:rsidP="00656117">
            <w:pPr>
              <w:spacing w:before="6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hint="cs"/>
                <w:sz w:val="14"/>
                <w:szCs w:val="14"/>
                <w:rtl/>
              </w:rPr>
              <w:t>ג</w:t>
            </w:r>
            <w:r w:rsidRPr="00420A91">
              <w:rPr>
                <w:rFonts w:ascii="Arial" w:hAnsi="Arial" w:cs="Arial"/>
                <w:sz w:val="14"/>
                <w:szCs w:val="14"/>
                <w:rtl/>
              </w:rPr>
              <w:t>)79.</w:t>
            </w:r>
            <w:r w:rsidRPr="00420A91">
              <w:rPr>
                <w:rFonts w:ascii="Arial" w:hAnsi="Arial" w:cs="Arial"/>
                <w:sz w:val="14"/>
                <w:szCs w:val="14"/>
              </w:rPr>
              <w:t>IAS 40</w:t>
            </w:r>
          </w:p>
        </w:tc>
        <w:tc>
          <w:tcPr>
            <w:tcW w:w="2266" w:type="dxa"/>
            <w:vAlign w:val="bottom"/>
          </w:tcPr>
          <w:p w:rsidR="00D42009" w:rsidRPr="00420A91" w:rsidRDefault="00D42009" w:rsidP="00D515CD">
            <w:pPr>
              <w:spacing w:before="20" w:after="20" w:line="240" w:lineRule="auto"/>
              <w:ind w:left="340" w:right="-57" w:hanging="113"/>
              <w:rPr>
                <w:rFonts w:ascii="Arial" w:hAnsi="Arial" w:cs="Arial"/>
                <w:b/>
                <w:bCs/>
                <w:sz w:val="18"/>
                <w:szCs w:val="18"/>
                <w:rtl/>
              </w:rPr>
            </w:pPr>
            <w:r w:rsidRPr="00420A91">
              <w:rPr>
                <w:rFonts w:ascii="Arial" w:hAnsi="Arial" w:cs="Arial"/>
                <w:b/>
                <w:bCs/>
                <w:sz w:val="18"/>
                <w:szCs w:val="18"/>
                <w:rtl/>
              </w:rPr>
              <w:t>יתרה ליום 31 בדצמבר</w:t>
            </w: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r>
      <w:tr w:rsidR="00D42009" w:rsidRPr="00420A91" w:rsidTr="00D515CD">
        <w:tc>
          <w:tcPr>
            <w:tcW w:w="1359" w:type="dxa"/>
            <w:vAlign w:val="bottom"/>
          </w:tcPr>
          <w:p w:rsidR="00D42009" w:rsidRPr="00420A91" w:rsidRDefault="00D42009" w:rsidP="00D515CD">
            <w:pPr>
              <w:spacing w:line="240" w:lineRule="auto"/>
              <w:rPr>
                <w:rFonts w:ascii="Arial" w:hAnsi="Arial" w:cs="Arial"/>
                <w:sz w:val="14"/>
                <w:szCs w:val="14"/>
                <w:rtl/>
              </w:rPr>
            </w:pPr>
          </w:p>
        </w:tc>
        <w:tc>
          <w:tcPr>
            <w:tcW w:w="2266" w:type="dxa"/>
            <w:vAlign w:val="bottom"/>
          </w:tcPr>
          <w:p w:rsidR="00D42009" w:rsidRPr="00420A91" w:rsidRDefault="00D42009" w:rsidP="00D42009">
            <w:pPr>
              <w:spacing w:line="240" w:lineRule="auto"/>
              <w:ind w:right="-57"/>
              <w:rPr>
                <w:rFonts w:ascii="Arial" w:hAnsi="Arial" w:cs="Arial"/>
                <w:b/>
                <w:bCs/>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r>
      <w:tr w:rsidR="00AA46C7" w:rsidRPr="00420A91" w:rsidTr="00D515CD">
        <w:tc>
          <w:tcPr>
            <w:tcW w:w="1359" w:type="dxa"/>
            <w:vAlign w:val="bottom"/>
          </w:tcPr>
          <w:p w:rsidR="00AA46C7" w:rsidRPr="00420A91" w:rsidRDefault="00AA46C7" w:rsidP="00712095">
            <w:pPr>
              <w:keepLines w:val="0"/>
              <w:overflowPunct/>
              <w:autoSpaceDE/>
              <w:autoSpaceDN/>
              <w:bidi w:val="0"/>
              <w:adjustRightInd/>
              <w:spacing w:line="240" w:lineRule="auto"/>
              <w:jc w:val="right"/>
              <w:textAlignment w:val="auto"/>
              <w:rPr>
                <w:rFonts w:ascii="Arial" w:hAnsi="Arial" w:cs="Arial"/>
                <w:sz w:val="14"/>
                <w:szCs w:val="14"/>
                <w:rtl/>
              </w:rPr>
            </w:pPr>
          </w:p>
        </w:tc>
        <w:tc>
          <w:tcPr>
            <w:tcW w:w="2266" w:type="dxa"/>
            <w:vAlign w:val="bottom"/>
          </w:tcPr>
          <w:p w:rsidR="00AA46C7" w:rsidRPr="00420A91" w:rsidRDefault="00AA46C7" w:rsidP="00D515CD">
            <w:pPr>
              <w:tabs>
                <w:tab w:val="left" w:pos="1228"/>
              </w:tabs>
              <w:spacing w:after="40" w:line="240" w:lineRule="auto"/>
              <w:ind w:right="-57"/>
              <w:rPr>
                <w:rFonts w:ascii="Arial" w:hAnsi="Arial" w:cs="Arial"/>
                <w:b/>
                <w:bCs/>
                <w:szCs w:val="20"/>
                <w:u w:val="single"/>
                <w:rtl/>
              </w:rPr>
            </w:pPr>
            <w:r w:rsidRPr="00420A91">
              <w:rPr>
                <w:rFonts w:ascii="Arial" w:hAnsi="Arial" w:cs="Arial"/>
                <w:b/>
                <w:bCs/>
                <w:szCs w:val="20"/>
                <w:u w:val="single"/>
                <w:rtl/>
              </w:rPr>
              <w:t>פחת נצבר</w:t>
            </w: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c>
          <w:tcPr>
            <w:tcW w:w="851" w:type="dxa"/>
            <w:vAlign w:val="bottom"/>
          </w:tcPr>
          <w:p w:rsidR="00AA46C7" w:rsidRPr="00420A91" w:rsidRDefault="00AA46C7" w:rsidP="009F70D5">
            <w:pPr>
              <w:spacing w:line="240" w:lineRule="auto"/>
              <w:ind w:left="28" w:right="28"/>
              <w:jc w:val="center"/>
              <w:rPr>
                <w:rFonts w:ascii="Arial" w:hAnsi="Arial" w:cs="Arial"/>
                <w:sz w:val="18"/>
                <w:szCs w:val="18"/>
                <w:rtl/>
              </w:rPr>
            </w:pPr>
          </w:p>
        </w:tc>
      </w:tr>
      <w:tr w:rsidR="003B00FA" w:rsidRPr="00420A91" w:rsidTr="00D515CD">
        <w:tc>
          <w:tcPr>
            <w:tcW w:w="1359" w:type="dxa"/>
          </w:tcPr>
          <w:p w:rsidR="003B00FA" w:rsidRPr="00420A91" w:rsidRDefault="003B00FA" w:rsidP="00656117">
            <w:pPr>
              <w:spacing w:before="6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hint="cs"/>
                <w:sz w:val="14"/>
                <w:szCs w:val="14"/>
                <w:rtl/>
              </w:rPr>
              <w:t>ג</w:t>
            </w:r>
            <w:r w:rsidRPr="00420A91">
              <w:rPr>
                <w:rFonts w:ascii="Arial" w:hAnsi="Arial" w:cs="Arial"/>
                <w:sz w:val="14"/>
                <w:szCs w:val="14"/>
                <w:rtl/>
              </w:rPr>
              <w:t>)79.</w:t>
            </w:r>
            <w:r w:rsidRPr="00420A91">
              <w:rPr>
                <w:rFonts w:ascii="Arial" w:hAnsi="Arial" w:cs="Arial"/>
                <w:sz w:val="14"/>
                <w:szCs w:val="14"/>
              </w:rPr>
              <w:t>IAS 40</w:t>
            </w:r>
          </w:p>
        </w:tc>
        <w:tc>
          <w:tcPr>
            <w:tcW w:w="2266" w:type="dxa"/>
            <w:vAlign w:val="bottom"/>
          </w:tcPr>
          <w:p w:rsidR="003B00FA" w:rsidRPr="00420A91" w:rsidRDefault="003B00FA" w:rsidP="00D515CD">
            <w:pPr>
              <w:spacing w:before="20" w:after="20" w:line="240" w:lineRule="auto"/>
              <w:ind w:left="113" w:right="-57" w:hanging="113"/>
              <w:rPr>
                <w:rFonts w:ascii="Arial" w:hAnsi="Arial" w:cs="Arial"/>
                <w:b/>
                <w:bCs/>
                <w:sz w:val="18"/>
                <w:szCs w:val="18"/>
                <w:rtl/>
              </w:rPr>
            </w:pPr>
            <w:r w:rsidRPr="00420A91">
              <w:rPr>
                <w:rFonts w:ascii="Arial" w:hAnsi="Arial" w:cs="Arial"/>
                <w:sz w:val="18"/>
                <w:szCs w:val="18"/>
                <w:rtl/>
              </w:rPr>
              <w:t>יתרה ליום 1 בינואר</w:t>
            </w:r>
          </w:p>
        </w:tc>
        <w:tc>
          <w:tcPr>
            <w:tcW w:w="851" w:type="dxa"/>
            <w:vAlign w:val="bottom"/>
          </w:tcPr>
          <w:p w:rsidR="003B00FA" w:rsidRPr="00420A91" w:rsidRDefault="003B00FA" w:rsidP="00913D6C">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913D6C">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913D6C">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913D6C">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913D6C">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913D6C">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913D6C">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913D6C">
            <w:pPr>
              <w:spacing w:line="240" w:lineRule="auto"/>
              <w:ind w:left="28" w:right="28"/>
              <w:jc w:val="center"/>
              <w:rPr>
                <w:rFonts w:ascii="Arial" w:hAnsi="Arial" w:cs="Arial"/>
                <w:sz w:val="18"/>
                <w:szCs w:val="18"/>
                <w:rtl/>
              </w:rPr>
            </w:pPr>
          </w:p>
        </w:tc>
      </w:tr>
      <w:tr w:rsidR="003B00FA" w:rsidRPr="00420A91" w:rsidTr="00D515CD">
        <w:tc>
          <w:tcPr>
            <w:tcW w:w="1359" w:type="dxa"/>
          </w:tcPr>
          <w:p w:rsidR="003B00FA" w:rsidRPr="00420A91" w:rsidRDefault="003B00FA" w:rsidP="00F4471C">
            <w:pPr>
              <w:spacing w:before="8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iv</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ד</w:t>
            </w:r>
            <w:r w:rsidRPr="00420A91">
              <w:rPr>
                <w:rFonts w:ascii="Arial" w:hAnsi="Arial" w:cs="Arial"/>
                <w:sz w:val="14"/>
                <w:szCs w:val="14"/>
                <w:rtl/>
              </w:rPr>
              <w:t>)79.</w:t>
            </w:r>
            <w:r w:rsidRPr="00420A91">
              <w:rPr>
                <w:rFonts w:ascii="Arial" w:hAnsi="Arial" w:cs="Arial"/>
                <w:sz w:val="14"/>
                <w:szCs w:val="14"/>
              </w:rPr>
              <w:t>IAS 40</w:t>
            </w:r>
          </w:p>
        </w:tc>
        <w:tc>
          <w:tcPr>
            <w:tcW w:w="2266" w:type="dxa"/>
            <w:vAlign w:val="bottom"/>
          </w:tcPr>
          <w:p w:rsidR="003B00FA" w:rsidRPr="00420A91" w:rsidRDefault="003B00FA" w:rsidP="00D515CD">
            <w:pPr>
              <w:spacing w:before="20" w:after="20" w:line="240" w:lineRule="auto"/>
              <w:ind w:left="113" w:right="-57" w:hanging="113"/>
              <w:rPr>
                <w:rFonts w:ascii="Arial" w:hAnsi="Arial" w:cs="Arial"/>
                <w:b/>
                <w:bCs/>
                <w:sz w:val="18"/>
                <w:szCs w:val="18"/>
                <w:rtl/>
              </w:rPr>
            </w:pPr>
            <w:r w:rsidRPr="00420A91">
              <w:rPr>
                <w:rFonts w:ascii="Arial" w:hAnsi="Arial" w:cs="Arial"/>
                <w:sz w:val="18"/>
                <w:szCs w:val="18"/>
                <w:rtl/>
              </w:rPr>
              <w:t>פחת</w:t>
            </w:r>
          </w:p>
        </w:tc>
        <w:tc>
          <w:tcPr>
            <w:tcW w:w="851" w:type="dxa"/>
            <w:vAlign w:val="bottom"/>
          </w:tcPr>
          <w:p w:rsidR="003B00FA" w:rsidRPr="00420A91" w:rsidRDefault="003B00FA" w:rsidP="00F4471C">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F4471C">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F4471C">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F4471C">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F4471C">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F4471C">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F4471C">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F4471C">
            <w:pPr>
              <w:spacing w:line="240" w:lineRule="auto"/>
              <w:ind w:left="28" w:right="28"/>
              <w:jc w:val="center"/>
              <w:rPr>
                <w:rFonts w:ascii="Arial" w:hAnsi="Arial" w:cs="Arial"/>
                <w:sz w:val="18"/>
                <w:szCs w:val="18"/>
                <w:rtl/>
              </w:rPr>
            </w:pPr>
          </w:p>
        </w:tc>
      </w:tr>
      <w:tr w:rsidR="003B00FA" w:rsidRPr="00420A91" w:rsidTr="00656117">
        <w:tc>
          <w:tcPr>
            <w:tcW w:w="1359" w:type="dxa"/>
          </w:tcPr>
          <w:p w:rsidR="003B00FA" w:rsidRPr="00420A91" w:rsidRDefault="003B00FA" w:rsidP="00913D6C">
            <w:pPr>
              <w:spacing w:line="140" w:lineRule="exact"/>
              <w:rPr>
                <w:rFonts w:ascii="Arial" w:hAnsi="Arial" w:cs="Arial"/>
                <w:sz w:val="14"/>
                <w:szCs w:val="14"/>
              </w:rPr>
            </w:pPr>
            <w:r w:rsidRPr="00420A91">
              <w:rPr>
                <w:rFonts w:ascii="Arial" w:hAnsi="Arial" w:cs="Arial" w:hint="cs"/>
                <w:sz w:val="14"/>
                <w:szCs w:val="14"/>
                <w:rtl/>
              </w:rPr>
              <w:t>(</w:t>
            </w:r>
            <w:r w:rsidRPr="00420A91">
              <w:rPr>
                <w:rFonts w:ascii="Arial" w:hAnsi="Arial" w:cs="Arial"/>
                <w:sz w:val="14"/>
                <w:szCs w:val="14"/>
              </w:rPr>
              <w:t>v</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ד</w:t>
            </w:r>
            <w:r w:rsidRPr="00420A91">
              <w:rPr>
                <w:rFonts w:ascii="Arial" w:hAnsi="Arial" w:cs="Arial"/>
                <w:sz w:val="14"/>
                <w:szCs w:val="14"/>
                <w:rtl/>
              </w:rPr>
              <w:t>)79.</w:t>
            </w:r>
            <w:r w:rsidRPr="00420A91">
              <w:rPr>
                <w:rFonts w:ascii="Arial" w:hAnsi="Arial" w:cs="Arial"/>
                <w:sz w:val="14"/>
                <w:szCs w:val="14"/>
              </w:rPr>
              <w:t>IAS 40</w:t>
            </w:r>
            <w:r w:rsidRPr="00420A91">
              <w:rPr>
                <w:rFonts w:ascii="Arial" w:hAnsi="Arial" w:cs="Arial"/>
                <w:sz w:val="14"/>
                <w:szCs w:val="14"/>
                <w:rtl/>
              </w:rPr>
              <w:br/>
            </w:r>
            <w:r w:rsidRPr="00420A91">
              <w:rPr>
                <w:rFonts w:ascii="Arial" w:hAnsi="Arial" w:cs="Arial"/>
                <w:sz w:val="14"/>
                <w:szCs w:val="14"/>
              </w:rPr>
              <w:t>IAS 36.126</w:t>
            </w:r>
          </w:p>
        </w:tc>
        <w:tc>
          <w:tcPr>
            <w:tcW w:w="2266" w:type="dxa"/>
            <w:vAlign w:val="center"/>
          </w:tcPr>
          <w:p w:rsidR="003B00FA" w:rsidRPr="00420A91" w:rsidRDefault="003B00FA" w:rsidP="00656117">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הפסדים מירידת ערך שהוכרו</w:t>
            </w:r>
          </w:p>
        </w:tc>
        <w:tc>
          <w:tcPr>
            <w:tcW w:w="851" w:type="dxa"/>
            <w:vAlign w:val="bottom"/>
          </w:tcPr>
          <w:p w:rsidR="003B00FA" w:rsidRPr="00420A91" w:rsidRDefault="003B00FA" w:rsidP="00F4471C">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F4471C">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F4471C">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F4471C">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F4471C">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F4471C">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F4471C">
            <w:pPr>
              <w:spacing w:line="240" w:lineRule="auto"/>
              <w:ind w:left="28" w:right="28"/>
              <w:jc w:val="center"/>
              <w:rPr>
                <w:rFonts w:ascii="Arial" w:hAnsi="Arial" w:cs="Arial"/>
                <w:sz w:val="18"/>
                <w:szCs w:val="18"/>
                <w:rtl/>
              </w:rPr>
            </w:pPr>
          </w:p>
        </w:tc>
        <w:tc>
          <w:tcPr>
            <w:tcW w:w="851" w:type="dxa"/>
            <w:vAlign w:val="bottom"/>
          </w:tcPr>
          <w:p w:rsidR="003B00FA" w:rsidRPr="00420A91" w:rsidRDefault="003B00FA" w:rsidP="00F4471C">
            <w:pPr>
              <w:spacing w:line="240" w:lineRule="auto"/>
              <w:ind w:left="28" w:right="28"/>
              <w:jc w:val="center"/>
              <w:rPr>
                <w:rFonts w:ascii="Arial" w:hAnsi="Arial" w:cs="Arial"/>
                <w:sz w:val="18"/>
                <w:szCs w:val="18"/>
                <w:rtl/>
              </w:rPr>
            </w:pPr>
          </w:p>
        </w:tc>
      </w:tr>
      <w:tr w:rsidR="00D42009" w:rsidRPr="00420A91" w:rsidTr="00D515CD">
        <w:tc>
          <w:tcPr>
            <w:tcW w:w="1359" w:type="dxa"/>
          </w:tcPr>
          <w:p w:rsidR="00D42009" w:rsidRPr="00420A91" w:rsidRDefault="00D42009" w:rsidP="00656117">
            <w:pPr>
              <w:spacing w:before="6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vii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ד</w:t>
            </w:r>
            <w:r w:rsidRPr="00420A91">
              <w:rPr>
                <w:rFonts w:ascii="Arial" w:hAnsi="Arial" w:cs="Arial"/>
                <w:sz w:val="14"/>
                <w:szCs w:val="14"/>
                <w:rtl/>
              </w:rPr>
              <w:t>)79.</w:t>
            </w:r>
            <w:r w:rsidRPr="00420A91">
              <w:rPr>
                <w:rFonts w:ascii="Arial" w:hAnsi="Arial" w:cs="Arial"/>
                <w:sz w:val="14"/>
                <w:szCs w:val="14"/>
              </w:rPr>
              <w:t>IAS 40</w:t>
            </w:r>
          </w:p>
        </w:tc>
        <w:tc>
          <w:tcPr>
            <w:tcW w:w="2266" w:type="dxa"/>
            <w:vAlign w:val="bottom"/>
          </w:tcPr>
          <w:p w:rsidR="00D42009" w:rsidRPr="00420A91" w:rsidRDefault="00D42009" w:rsidP="00D515CD">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מעבר מרכוש קבוע</w:t>
            </w: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r>
      <w:tr w:rsidR="00D42009" w:rsidRPr="00420A91" w:rsidTr="00D515CD">
        <w:tc>
          <w:tcPr>
            <w:tcW w:w="1359" w:type="dxa"/>
          </w:tcPr>
          <w:p w:rsidR="00D42009" w:rsidRPr="00420A91" w:rsidRDefault="00D42009" w:rsidP="00656117">
            <w:pPr>
              <w:spacing w:before="6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ד</w:t>
            </w:r>
            <w:r w:rsidRPr="00420A91">
              <w:rPr>
                <w:rFonts w:ascii="Arial" w:hAnsi="Arial" w:cs="Arial"/>
                <w:sz w:val="14"/>
                <w:szCs w:val="14"/>
                <w:rtl/>
              </w:rPr>
              <w:t>)79.</w:t>
            </w:r>
            <w:r w:rsidRPr="00420A91">
              <w:rPr>
                <w:rFonts w:ascii="Arial" w:hAnsi="Arial" w:cs="Arial"/>
                <w:sz w:val="14"/>
                <w:szCs w:val="14"/>
              </w:rPr>
              <w:t>IAS 40</w:t>
            </w:r>
          </w:p>
        </w:tc>
        <w:tc>
          <w:tcPr>
            <w:tcW w:w="2266" w:type="dxa"/>
            <w:vAlign w:val="bottom"/>
          </w:tcPr>
          <w:p w:rsidR="00D42009" w:rsidRPr="00420A91" w:rsidRDefault="00D42009" w:rsidP="00D515CD">
            <w:pPr>
              <w:spacing w:before="20" w:after="20" w:line="240" w:lineRule="auto"/>
              <w:ind w:left="113" w:right="-57" w:hanging="113"/>
              <w:rPr>
                <w:rFonts w:ascii="Arial" w:hAnsi="Arial" w:cs="Arial"/>
                <w:b/>
                <w:bCs/>
                <w:sz w:val="18"/>
                <w:szCs w:val="18"/>
                <w:rtl/>
              </w:rPr>
            </w:pPr>
            <w:r w:rsidRPr="00420A91">
              <w:rPr>
                <w:rFonts w:ascii="Arial" w:hAnsi="Arial" w:cs="Arial"/>
                <w:sz w:val="18"/>
                <w:szCs w:val="18"/>
                <w:rtl/>
              </w:rPr>
              <w:t xml:space="preserve">מימושים </w:t>
            </w: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r>
      <w:tr w:rsidR="00D42009" w:rsidRPr="00420A91" w:rsidTr="00D515CD">
        <w:tc>
          <w:tcPr>
            <w:tcW w:w="1359" w:type="dxa"/>
          </w:tcPr>
          <w:p w:rsidR="00D42009" w:rsidRPr="00420A91" w:rsidRDefault="00D42009" w:rsidP="00656117">
            <w:pPr>
              <w:spacing w:before="60" w:line="240" w:lineRule="auto"/>
              <w:rPr>
                <w:rFonts w:ascii="Arial" w:hAnsi="Arial" w:cs="Arial"/>
                <w:sz w:val="14"/>
                <w:szCs w:val="14"/>
                <w:rtl/>
              </w:rPr>
            </w:pPr>
          </w:p>
        </w:tc>
        <w:tc>
          <w:tcPr>
            <w:tcW w:w="2266" w:type="dxa"/>
            <w:vAlign w:val="bottom"/>
          </w:tcPr>
          <w:p w:rsidR="00D42009" w:rsidRPr="00420A91" w:rsidRDefault="00B6617A" w:rsidP="00D515CD">
            <w:pPr>
              <w:spacing w:before="20" w:after="20" w:line="240" w:lineRule="auto"/>
              <w:ind w:left="113" w:right="-57" w:hanging="113"/>
              <w:rPr>
                <w:rFonts w:ascii="Arial" w:hAnsi="Arial" w:cs="Arial"/>
                <w:b/>
                <w:bCs/>
                <w:sz w:val="18"/>
                <w:szCs w:val="18"/>
                <w:rtl/>
              </w:rPr>
            </w:pPr>
            <w:r w:rsidRPr="00420A91">
              <w:rPr>
                <w:rFonts w:ascii="Arial" w:hAnsi="Arial" w:cs="Arial" w:hint="cs"/>
                <w:sz w:val="18"/>
                <w:szCs w:val="18"/>
                <w:rtl/>
              </w:rPr>
              <w:t>איבוד שליטה בחברות בנות</w:t>
            </w: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r>
      <w:tr w:rsidR="00D42009" w:rsidRPr="00420A91" w:rsidTr="00E02546">
        <w:tc>
          <w:tcPr>
            <w:tcW w:w="1359" w:type="dxa"/>
          </w:tcPr>
          <w:p w:rsidR="00D42009" w:rsidRPr="00420A91" w:rsidRDefault="00D42009" w:rsidP="00913D6C">
            <w:pPr>
              <w:spacing w:line="140" w:lineRule="exact"/>
              <w:rPr>
                <w:rFonts w:ascii="Arial" w:hAnsi="Arial" w:cs="Arial"/>
                <w:sz w:val="14"/>
                <w:szCs w:val="14"/>
              </w:rPr>
            </w:pPr>
            <w:r w:rsidRPr="00420A91">
              <w:rPr>
                <w:rFonts w:ascii="Arial" w:hAnsi="Arial" w:cs="Arial" w:hint="cs"/>
                <w:sz w:val="14"/>
                <w:szCs w:val="14"/>
                <w:rtl/>
              </w:rPr>
              <w:t>(</w:t>
            </w:r>
            <w:r w:rsidRPr="00420A91">
              <w:rPr>
                <w:rFonts w:ascii="Arial" w:hAnsi="Arial" w:cs="Arial"/>
                <w:sz w:val="14"/>
                <w:szCs w:val="14"/>
              </w:rPr>
              <w:t>v</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ד</w:t>
            </w:r>
            <w:r w:rsidRPr="00420A91">
              <w:rPr>
                <w:rFonts w:ascii="Arial" w:hAnsi="Arial" w:cs="Arial"/>
                <w:sz w:val="14"/>
                <w:szCs w:val="14"/>
                <w:rtl/>
              </w:rPr>
              <w:t>)79.</w:t>
            </w:r>
            <w:r w:rsidRPr="00420A91">
              <w:rPr>
                <w:rFonts w:ascii="Arial" w:hAnsi="Arial" w:cs="Arial"/>
                <w:sz w:val="14"/>
                <w:szCs w:val="14"/>
              </w:rPr>
              <w:t>IAS 40</w:t>
            </w:r>
            <w:r w:rsidRPr="00420A91">
              <w:rPr>
                <w:rFonts w:ascii="Arial" w:hAnsi="Arial" w:cs="Arial"/>
                <w:sz w:val="14"/>
                <w:szCs w:val="14"/>
                <w:rtl/>
              </w:rPr>
              <w:br/>
            </w:r>
            <w:r w:rsidRPr="00420A91">
              <w:rPr>
                <w:rFonts w:ascii="Arial" w:hAnsi="Arial" w:cs="Arial"/>
                <w:sz w:val="14"/>
                <w:szCs w:val="14"/>
              </w:rPr>
              <w:t>IAS 36.126</w:t>
            </w:r>
          </w:p>
        </w:tc>
        <w:tc>
          <w:tcPr>
            <w:tcW w:w="2266" w:type="dxa"/>
            <w:vAlign w:val="center"/>
          </w:tcPr>
          <w:p w:rsidR="00D42009" w:rsidRPr="00420A91" w:rsidRDefault="00D42009" w:rsidP="00E02546">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הפסדים מירידת ערך שבוטלו</w:t>
            </w: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r>
      <w:tr w:rsidR="00D42009" w:rsidRPr="00420A91" w:rsidTr="00D515CD">
        <w:tc>
          <w:tcPr>
            <w:tcW w:w="1359" w:type="dxa"/>
          </w:tcPr>
          <w:p w:rsidR="00D42009" w:rsidRPr="00420A91" w:rsidRDefault="00D42009" w:rsidP="00D42009">
            <w:pPr>
              <w:spacing w:before="8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ד</w:t>
            </w:r>
            <w:r w:rsidRPr="00420A91">
              <w:rPr>
                <w:rFonts w:ascii="Arial" w:hAnsi="Arial" w:cs="Arial"/>
                <w:sz w:val="14"/>
                <w:szCs w:val="14"/>
                <w:rtl/>
              </w:rPr>
              <w:t>)79.</w:t>
            </w:r>
            <w:r w:rsidRPr="00420A91">
              <w:rPr>
                <w:rFonts w:ascii="Arial" w:hAnsi="Arial" w:cs="Arial"/>
                <w:sz w:val="14"/>
                <w:szCs w:val="14"/>
              </w:rPr>
              <w:t>IAS 40</w:t>
            </w:r>
          </w:p>
        </w:tc>
        <w:tc>
          <w:tcPr>
            <w:tcW w:w="2266" w:type="dxa"/>
            <w:vAlign w:val="bottom"/>
          </w:tcPr>
          <w:p w:rsidR="00D42009" w:rsidRPr="00420A91" w:rsidRDefault="00D42009" w:rsidP="00D515CD">
            <w:pPr>
              <w:spacing w:before="20" w:after="20" w:line="240" w:lineRule="auto"/>
              <w:ind w:left="113" w:right="-57" w:hanging="113"/>
              <w:rPr>
                <w:rFonts w:ascii="Arial" w:hAnsi="Arial" w:cs="Arial"/>
                <w:b/>
                <w:bCs/>
                <w:sz w:val="18"/>
                <w:szCs w:val="18"/>
                <w:rtl/>
              </w:rPr>
            </w:pPr>
            <w:r w:rsidRPr="00420A91">
              <w:rPr>
                <w:rFonts w:ascii="Arial" w:hAnsi="Arial" w:cs="Arial"/>
                <w:sz w:val="18"/>
                <w:szCs w:val="18"/>
                <w:rtl/>
              </w:rPr>
              <w:t>נכסים שסווגו כמוחזקים למכירה</w:t>
            </w: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r>
      <w:tr w:rsidR="00D42009" w:rsidRPr="00420A91" w:rsidTr="00D515CD">
        <w:tc>
          <w:tcPr>
            <w:tcW w:w="1359" w:type="dxa"/>
          </w:tcPr>
          <w:p w:rsidR="00D42009" w:rsidRPr="00420A91" w:rsidRDefault="00D42009" w:rsidP="00D42009">
            <w:pPr>
              <w:spacing w:before="8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vii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ד</w:t>
            </w:r>
            <w:r w:rsidRPr="00420A91">
              <w:rPr>
                <w:rFonts w:ascii="Arial" w:hAnsi="Arial" w:cs="Arial"/>
                <w:sz w:val="14"/>
                <w:szCs w:val="14"/>
                <w:rtl/>
              </w:rPr>
              <w:t>)79.</w:t>
            </w:r>
            <w:r w:rsidRPr="00420A91">
              <w:rPr>
                <w:rFonts w:ascii="Arial" w:hAnsi="Arial" w:cs="Arial"/>
                <w:sz w:val="14"/>
                <w:szCs w:val="14"/>
              </w:rPr>
              <w:t>IAS 40</w:t>
            </w:r>
          </w:p>
        </w:tc>
        <w:tc>
          <w:tcPr>
            <w:tcW w:w="2266" w:type="dxa"/>
            <w:vAlign w:val="bottom"/>
          </w:tcPr>
          <w:p w:rsidR="00D42009" w:rsidRPr="00420A91" w:rsidRDefault="00D42009" w:rsidP="00D515CD">
            <w:pPr>
              <w:spacing w:before="20" w:after="20" w:line="240" w:lineRule="auto"/>
              <w:ind w:left="113" w:right="-57" w:hanging="113"/>
              <w:rPr>
                <w:rFonts w:ascii="Arial" w:hAnsi="Arial" w:cs="Arial"/>
                <w:b/>
                <w:bCs/>
                <w:sz w:val="18"/>
                <w:szCs w:val="18"/>
                <w:rtl/>
              </w:rPr>
            </w:pPr>
            <w:r w:rsidRPr="00420A91">
              <w:rPr>
                <w:rFonts w:ascii="Arial" w:hAnsi="Arial" w:cs="Arial"/>
                <w:sz w:val="18"/>
                <w:szCs w:val="18"/>
                <w:rtl/>
              </w:rPr>
              <w:t>מעבר לרכוש קבוע</w:t>
            </w: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F4471C">
            <w:pPr>
              <w:spacing w:line="240" w:lineRule="auto"/>
              <w:ind w:left="28" w:right="28"/>
              <w:jc w:val="center"/>
              <w:rPr>
                <w:rFonts w:ascii="Arial" w:hAnsi="Arial" w:cs="Arial"/>
                <w:sz w:val="18"/>
                <w:szCs w:val="18"/>
                <w:rtl/>
              </w:rPr>
            </w:pPr>
          </w:p>
        </w:tc>
      </w:tr>
      <w:tr w:rsidR="00D42009" w:rsidRPr="00420A91" w:rsidTr="00D515CD">
        <w:tc>
          <w:tcPr>
            <w:tcW w:w="1359" w:type="dxa"/>
          </w:tcPr>
          <w:p w:rsidR="00D42009" w:rsidRPr="00420A91" w:rsidRDefault="00D42009" w:rsidP="00D42009">
            <w:pPr>
              <w:spacing w:before="8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vii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ד</w:t>
            </w:r>
            <w:r w:rsidRPr="00420A91">
              <w:rPr>
                <w:rFonts w:ascii="Arial" w:hAnsi="Arial" w:cs="Arial"/>
                <w:sz w:val="14"/>
                <w:szCs w:val="14"/>
                <w:rtl/>
              </w:rPr>
              <w:t>)79.</w:t>
            </w:r>
            <w:r w:rsidRPr="00420A91">
              <w:rPr>
                <w:rFonts w:ascii="Arial" w:hAnsi="Arial" w:cs="Arial"/>
                <w:sz w:val="14"/>
                <w:szCs w:val="14"/>
              </w:rPr>
              <w:t>IAS 40</w:t>
            </w:r>
          </w:p>
        </w:tc>
        <w:tc>
          <w:tcPr>
            <w:tcW w:w="2266" w:type="dxa"/>
            <w:vAlign w:val="bottom"/>
          </w:tcPr>
          <w:p w:rsidR="00D42009" w:rsidRPr="00420A91" w:rsidRDefault="00D42009" w:rsidP="00D515CD">
            <w:pPr>
              <w:spacing w:before="20" w:after="20" w:line="240" w:lineRule="auto"/>
              <w:ind w:left="113" w:right="-57" w:hanging="113"/>
              <w:rPr>
                <w:rFonts w:ascii="Arial" w:hAnsi="Arial" w:cs="Arial"/>
                <w:b/>
                <w:bCs/>
                <w:sz w:val="18"/>
                <w:szCs w:val="18"/>
                <w:rtl/>
              </w:rPr>
            </w:pPr>
            <w:r w:rsidRPr="00420A91">
              <w:rPr>
                <w:rFonts w:ascii="Arial" w:hAnsi="Arial" w:cs="Arial"/>
                <w:sz w:val="18"/>
                <w:szCs w:val="18"/>
                <w:rtl/>
              </w:rPr>
              <w:t>מעבר למלאי מבנים למכירה</w:t>
            </w: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spacing w:line="240" w:lineRule="auto"/>
              <w:ind w:left="28" w:right="28"/>
              <w:jc w:val="center"/>
              <w:rPr>
                <w:rFonts w:ascii="Arial" w:hAnsi="Arial" w:cs="Arial"/>
                <w:sz w:val="18"/>
                <w:szCs w:val="18"/>
                <w:rtl/>
              </w:rPr>
            </w:pPr>
          </w:p>
        </w:tc>
      </w:tr>
      <w:tr w:rsidR="00D42009" w:rsidRPr="00420A91" w:rsidTr="00D515CD">
        <w:tc>
          <w:tcPr>
            <w:tcW w:w="1359" w:type="dxa"/>
          </w:tcPr>
          <w:p w:rsidR="00D42009" w:rsidRPr="00420A91" w:rsidRDefault="00D42009" w:rsidP="00F4471C">
            <w:pPr>
              <w:spacing w:before="8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vi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ד</w:t>
            </w:r>
            <w:r w:rsidRPr="00420A91">
              <w:rPr>
                <w:rFonts w:ascii="Arial" w:hAnsi="Arial" w:cs="Arial"/>
                <w:sz w:val="14"/>
                <w:szCs w:val="14"/>
                <w:rtl/>
              </w:rPr>
              <w:t>)79.</w:t>
            </w:r>
            <w:r w:rsidRPr="00420A91">
              <w:rPr>
                <w:rFonts w:ascii="Arial" w:hAnsi="Arial" w:cs="Arial"/>
                <w:sz w:val="14"/>
                <w:szCs w:val="14"/>
              </w:rPr>
              <w:t>IAS 40</w:t>
            </w:r>
          </w:p>
        </w:tc>
        <w:tc>
          <w:tcPr>
            <w:tcW w:w="2266" w:type="dxa"/>
            <w:vAlign w:val="bottom"/>
          </w:tcPr>
          <w:p w:rsidR="00D42009" w:rsidRPr="00420A91" w:rsidRDefault="00D42009" w:rsidP="00D515CD">
            <w:pPr>
              <w:spacing w:before="20" w:after="20" w:line="240" w:lineRule="auto"/>
              <w:ind w:left="113" w:hanging="113"/>
              <w:rPr>
                <w:rFonts w:ascii="Arial" w:hAnsi="Arial" w:cs="Arial"/>
                <w:sz w:val="18"/>
                <w:szCs w:val="18"/>
                <w:rtl/>
              </w:rPr>
            </w:pPr>
            <w:r w:rsidRPr="00420A91">
              <w:rPr>
                <w:rFonts w:ascii="Arial" w:hAnsi="Arial" w:cs="Arial"/>
                <w:sz w:val="18"/>
                <w:szCs w:val="18"/>
                <w:rtl/>
              </w:rPr>
              <w:t>התאמות מתרגום דוחות כספיים של פעילויות חוץ</w:t>
            </w: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r>
      <w:tr w:rsidR="00D42009" w:rsidRPr="00420A91" w:rsidTr="00D515CD">
        <w:tc>
          <w:tcPr>
            <w:tcW w:w="1359" w:type="dxa"/>
          </w:tcPr>
          <w:p w:rsidR="00D42009" w:rsidRPr="00420A91" w:rsidRDefault="00D42009" w:rsidP="00656117">
            <w:pPr>
              <w:spacing w:before="6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hint="cs"/>
                <w:sz w:val="14"/>
                <w:szCs w:val="14"/>
                <w:rtl/>
              </w:rPr>
              <w:t>ג</w:t>
            </w:r>
            <w:r w:rsidRPr="00420A91">
              <w:rPr>
                <w:rFonts w:ascii="Arial" w:hAnsi="Arial" w:cs="Arial"/>
                <w:sz w:val="14"/>
                <w:szCs w:val="14"/>
                <w:rtl/>
              </w:rPr>
              <w:t>)79.</w:t>
            </w:r>
            <w:r w:rsidRPr="00420A91">
              <w:rPr>
                <w:rFonts w:ascii="Arial" w:hAnsi="Arial" w:cs="Arial"/>
                <w:sz w:val="14"/>
                <w:szCs w:val="14"/>
              </w:rPr>
              <w:t>IAS 40</w:t>
            </w:r>
          </w:p>
        </w:tc>
        <w:tc>
          <w:tcPr>
            <w:tcW w:w="2266" w:type="dxa"/>
            <w:vAlign w:val="bottom"/>
          </w:tcPr>
          <w:p w:rsidR="00D42009" w:rsidRPr="00420A91" w:rsidRDefault="00D42009" w:rsidP="00D515CD">
            <w:pPr>
              <w:spacing w:before="20" w:after="20" w:line="240" w:lineRule="auto"/>
              <w:ind w:left="340" w:right="-57" w:hanging="113"/>
              <w:rPr>
                <w:rFonts w:ascii="Arial" w:hAnsi="Arial" w:cs="Arial"/>
                <w:b/>
                <w:bCs/>
                <w:sz w:val="18"/>
                <w:szCs w:val="18"/>
                <w:rtl/>
              </w:rPr>
            </w:pPr>
            <w:r w:rsidRPr="00420A91">
              <w:rPr>
                <w:rFonts w:ascii="Arial" w:hAnsi="Arial" w:cs="Arial"/>
                <w:b/>
                <w:bCs/>
                <w:sz w:val="18"/>
                <w:szCs w:val="18"/>
                <w:rtl/>
              </w:rPr>
              <w:t>יתרה ליום 31 בדצמבר</w:t>
            </w: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913D6C">
            <w:pPr>
              <w:pBdr>
                <w:bottom w:val="single" w:sz="4" w:space="1" w:color="auto"/>
              </w:pBdr>
              <w:spacing w:line="240" w:lineRule="auto"/>
              <w:ind w:left="28" w:right="28"/>
              <w:jc w:val="center"/>
              <w:rPr>
                <w:rFonts w:ascii="Arial" w:hAnsi="Arial" w:cs="Arial"/>
                <w:sz w:val="18"/>
                <w:szCs w:val="18"/>
                <w:rtl/>
              </w:rPr>
            </w:pPr>
          </w:p>
        </w:tc>
      </w:tr>
      <w:tr w:rsidR="00D42009" w:rsidRPr="00420A91" w:rsidTr="00D515CD">
        <w:tc>
          <w:tcPr>
            <w:tcW w:w="1359" w:type="dxa"/>
            <w:vAlign w:val="bottom"/>
          </w:tcPr>
          <w:p w:rsidR="00D42009" w:rsidRPr="00420A91" w:rsidRDefault="00D42009" w:rsidP="00D515CD">
            <w:pPr>
              <w:spacing w:line="240" w:lineRule="auto"/>
              <w:rPr>
                <w:rFonts w:ascii="Arial" w:hAnsi="Arial" w:cs="Arial"/>
                <w:sz w:val="14"/>
                <w:szCs w:val="14"/>
                <w:rtl/>
              </w:rPr>
            </w:pPr>
          </w:p>
        </w:tc>
        <w:tc>
          <w:tcPr>
            <w:tcW w:w="2266" w:type="dxa"/>
            <w:vAlign w:val="bottom"/>
          </w:tcPr>
          <w:p w:rsidR="00D42009" w:rsidRPr="00420A91" w:rsidRDefault="00D42009" w:rsidP="00D42009">
            <w:pPr>
              <w:tabs>
                <w:tab w:val="left" w:pos="1228"/>
              </w:tabs>
              <w:spacing w:line="240" w:lineRule="auto"/>
              <w:ind w:right="-57"/>
              <w:rPr>
                <w:rFonts w:ascii="Arial" w:hAnsi="Arial" w:cs="Arial"/>
                <w:b/>
                <w:bCs/>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r>
      <w:tr w:rsidR="00D42009" w:rsidRPr="00420A91" w:rsidTr="00D515CD">
        <w:tc>
          <w:tcPr>
            <w:tcW w:w="1359" w:type="dxa"/>
          </w:tcPr>
          <w:p w:rsidR="00D42009" w:rsidRPr="00420A91" w:rsidRDefault="00D42009" w:rsidP="00D42009">
            <w:pPr>
              <w:spacing w:before="80" w:line="240" w:lineRule="auto"/>
              <w:rPr>
                <w:rFonts w:ascii="Arial" w:hAnsi="Arial" w:cs="Arial"/>
                <w:sz w:val="14"/>
                <w:szCs w:val="14"/>
                <w:rtl/>
              </w:rPr>
            </w:pPr>
          </w:p>
        </w:tc>
        <w:tc>
          <w:tcPr>
            <w:tcW w:w="2266" w:type="dxa"/>
            <w:vAlign w:val="bottom"/>
          </w:tcPr>
          <w:p w:rsidR="00D42009" w:rsidRPr="00420A91" w:rsidRDefault="00D515CD" w:rsidP="00656117">
            <w:pPr>
              <w:spacing w:after="20" w:line="240" w:lineRule="auto"/>
              <w:ind w:left="113" w:right="397" w:hanging="113"/>
              <w:rPr>
                <w:rFonts w:ascii="Arial" w:hAnsi="Arial" w:cs="Arial"/>
                <w:b/>
                <w:bCs/>
                <w:sz w:val="18"/>
                <w:szCs w:val="18"/>
                <w:rtl/>
              </w:rPr>
            </w:pPr>
            <w:r w:rsidRPr="00420A91">
              <w:rPr>
                <w:rFonts w:ascii="Arial" w:hAnsi="Arial" w:cs="Arial"/>
                <w:b/>
                <w:bCs/>
                <w:szCs w:val="20"/>
                <w:rtl/>
              </w:rPr>
              <w:t>עלות מופחתת</w:t>
            </w:r>
            <w:r w:rsidRPr="00420A91">
              <w:rPr>
                <w:rFonts w:ascii="Arial" w:hAnsi="Arial" w:cs="Arial" w:hint="cs"/>
                <w:b/>
                <w:bCs/>
                <w:sz w:val="18"/>
                <w:szCs w:val="18"/>
                <w:rtl/>
              </w:rPr>
              <w:t xml:space="preserve"> </w:t>
            </w:r>
            <w:r w:rsidRPr="00420A91">
              <w:rPr>
                <w:rFonts w:ascii="Arial" w:hAnsi="Arial" w:cs="Arial"/>
                <w:b/>
                <w:bCs/>
                <w:sz w:val="18"/>
                <w:szCs w:val="18"/>
                <w:rtl/>
              </w:rPr>
              <w:t>ליום 31 בדצמבר</w:t>
            </w:r>
            <w:r w:rsidRPr="00420A91">
              <w:rPr>
                <w:rFonts w:ascii="Arial" w:hAnsi="Arial" w:cs="Arial" w:hint="cs"/>
                <w:sz w:val="18"/>
                <w:szCs w:val="18"/>
                <w:rtl/>
              </w:rPr>
              <w:t xml:space="preserve"> (*)</w:t>
            </w:r>
          </w:p>
        </w:tc>
        <w:tc>
          <w:tcPr>
            <w:tcW w:w="851" w:type="dxa"/>
            <w:vAlign w:val="bottom"/>
          </w:tcPr>
          <w:p w:rsidR="00D42009" w:rsidRPr="00420A91" w:rsidRDefault="00D42009" w:rsidP="00D42009">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pBdr>
                <w:bottom w:val="doub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pBdr>
                <w:bottom w:val="double" w:sz="4" w:space="1" w:color="auto"/>
              </w:pBdr>
              <w:spacing w:line="240" w:lineRule="auto"/>
              <w:ind w:left="28" w:right="28"/>
              <w:jc w:val="center"/>
              <w:rPr>
                <w:rFonts w:ascii="Arial" w:hAnsi="Arial" w:cs="Arial"/>
                <w:sz w:val="18"/>
                <w:szCs w:val="18"/>
                <w:rtl/>
              </w:rPr>
            </w:pPr>
          </w:p>
        </w:tc>
      </w:tr>
      <w:tr w:rsidR="00D515CD" w:rsidRPr="00420A91" w:rsidTr="001C7840">
        <w:tc>
          <w:tcPr>
            <w:tcW w:w="1359" w:type="dxa"/>
            <w:vAlign w:val="bottom"/>
          </w:tcPr>
          <w:p w:rsidR="00D515CD" w:rsidRPr="00420A91" w:rsidRDefault="00D515CD" w:rsidP="001C7840">
            <w:pPr>
              <w:spacing w:line="240" w:lineRule="auto"/>
              <w:rPr>
                <w:rFonts w:ascii="Arial" w:hAnsi="Arial" w:cs="Arial"/>
                <w:sz w:val="14"/>
                <w:szCs w:val="14"/>
                <w:rtl/>
              </w:rPr>
            </w:pPr>
          </w:p>
        </w:tc>
        <w:tc>
          <w:tcPr>
            <w:tcW w:w="2266" w:type="dxa"/>
            <w:vAlign w:val="bottom"/>
          </w:tcPr>
          <w:p w:rsidR="00D515CD" w:rsidRPr="00420A91" w:rsidRDefault="00D515CD" w:rsidP="001C7840">
            <w:pPr>
              <w:tabs>
                <w:tab w:val="left" w:pos="1228"/>
              </w:tabs>
              <w:spacing w:line="240" w:lineRule="auto"/>
              <w:ind w:right="-57"/>
              <w:rPr>
                <w:rFonts w:ascii="Arial" w:hAnsi="Arial" w:cs="Arial"/>
                <w:b/>
                <w:bCs/>
                <w:sz w:val="18"/>
                <w:szCs w:val="18"/>
                <w:rtl/>
              </w:rPr>
            </w:pPr>
          </w:p>
        </w:tc>
        <w:tc>
          <w:tcPr>
            <w:tcW w:w="851" w:type="dxa"/>
            <w:vAlign w:val="bottom"/>
          </w:tcPr>
          <w:p w:rsidR="00D515CD" w:rsidRPr="00420A91" w:rsidRDefault="00D515CD" w:rsidP="001C7840">
            <w:pPr>
              <w:spacing w:line="240" w:lineRule="auto"/>
              <w:ind w:left="28" w:right="28"/>
              <w:jc w:val="center"/>
              <w:rPr>
                <w:rFonts w:ascii="Arial" w:hAnsi="Arial" w:cs="Arial"/>
                <w:sz w:val="18"/>
                <w:szCs w:val="18"/>
                <w:rtl/>
              </w:rPr>
            </w:pPr>
          </w:p>
        </w:tc>
        <w:tc>
          <w:tcPr>
            <w:tcW w:w="851" w:type="dxa"/>
            <w:vAlign w:val="bottom"/>
          </w:tcPr>
          <w:p w:rsidR="00D515CD" w:rsidRPr="00420A91" w:rsidRDefault="00D515CD" w:rsidP="001C7840">
            <w:pPr>
              <w:spacing w:line="240" w:lineRule="auto"/>
              <w:ind w:left="28" w:right="28"/>
              <w:jc w:val="center"/>
              <w:rPr>
                <w:rFonts w:ascii="Arial" w:hAnsi="Arial" w:cs="Arial"/>
                <w:sz w:val="18"/>
                <w:szCs w:val="18"/>
                <w:rtl/>
              </w:rPr>
            </w:pPr>
          </w:p>
        </w:tc>
        <w:tc>
          <w:tcPr>
            <w:tcW w:w="851" w:type="dxa"/>
            <w:vAlign w:val="bottom"/>
          </w:tcPr>
          <w:p w:rsidR="00D515CD" w:rsidRPr="00420A91" w:rsidRDefault="00D515CD" w:rsidP="001C7840">
            <w:pPr>
              <w:spacing w:line="240" w:lineRule="auto"/>
              <w:ind w:left="28" w:right="28"/>
              <w:jc w:val="center"/>
              <w:rPr>
                <w:rFonts w:ascii="Arial" w:hAnsi="Arial" w:cs="Arial"/>
                <w:sz w:val="18"/>
                <w:szCs w:val="18"/>
                <w:rtl/>
              </w:rPr>
            </w:pPr>
          </w:p>
        </w:tc>
        <w:tc>
          <w:tcPr>
            <w:tcW w:w="851" w:type="dxa"/>
            <w:vAlign w:val="bottom"/>
          </w:tcPr>
          <w:p w:rsidR="00D515CD" w:rsidRPr="00420A91" w:rsidRDefault="00D515CD" w:rsidP="001C7840">
            <w:pPr>
              <w:spacing w:line="240" w:lineRule="auto"/>
              <w:ind w:left="28" w:right="28"/>
              <w:jc w:val="center"/>
              <w:rPr>
                <w:rFonts w:ascii="Arial" w:hAnsi="Arial" w:cs="Arial"/>
                <w:sz w:val="18"/>
                <w:szCs w:val="18"/>
                <w:rtl/>
              </w:rPr>
            </w:pPr>
          </w:p>
        </w:tc>
        <w:tc>
          <w:tcPr>
            <w:tcW w:w="851" w:type="dxa"/>
            <w:vAlign w:val="bottom"/>
          </w:tcPr>
          <w:p w:rsidR="00D515CD" w:rsidRPr="00420A91" w:rsidRDefault="00D515CD" w:rsidP="001C7840">
            <w:pPr>
              <w:spacing w:line="240" w:lineRule="auto"/>
              <w:ind w:left="28" w:right="28"/>
              <w:jc w:val="center"/>
              <w:rPr>
                <w:rFonts w:ascii="Arial" w:hAnsi="Arial" w:cs="Arial"/>
                <w:sz w:val="18"/>
                <w:szCs w:val="18"/>
                <w:rtl/>
              </w:rPr>
            </w:pPr>
          </w:p>
        </w:tc>
        <w:tc>
          <w:tcPr>
            <w:tcW w:w="851" w:type="dxa"/>
            <w:vAlign w:val="bottom"/>
          </w:tcPr>
          <w:p w:rsidR="00D515CD" w:rsidRPr="00420A91" w:rsidRDefault="00D515CD" w:rsidP="001C7840">
            <w:pPr>
              <w:spacing w:line="240" w:lineRule="auto"/>
              <w:ind w:left="28" w:right="28"/>
              <w:jc w:val="center"/>
              <w:rPr>
                <w:rFonts w:ascii="Arial" w:hAnsi="Arial" w:cs="Arial"/>
                <w:sz w:val="18"/>
                <w:szCs w:val="18"/>
                <w:rtl/>
              </w:rPr>
            </w:pPr>
          </w:p>
        </w:tc>
        <w:tc>
          <w:tcPr>
            <w:tcW w:w="851" w:type="dxa"/>
            <w:vAlign w:val="bottom"/>
          </w:tcPr>
          <w:p w:rsidR="00D515CD" w:rsidRPr="00420A91" w:rsidRDefault="00D515CD" w:rsidP="001C7840">
            <w:pPr>
              <w:spacing w:line="240" w:lineRule="auto"/>
              <w:ind w:left="28" w:right="28"/>
              <w:jc w:val="center"/>
              <w:rPr>
                <w:rFonts w:ascii="Arial" w:hAnsi="Arial" w:cs="Arial"/>
                <w:sz w:val="18"/>
                <w:szCs w:val="18"/>
                <w:rtl/>
              </w:rPr>
            </w:pPr>
          </w:p>
        </w:tc>
        <w:tc>
          <w:tcPr>
            <w:tcW w:w="851" w:type="dxa"/>
            <w:vAlign w:val="bottom"/>
          </w:tcPr>
          <w:p w:rsidR="00D515CD" w:rsidRPr="00420A91" w:rsidRDefault="00D515CD" w:rsidP="001C7840">
            <w:pPr>
              <w:spacing w:line="240" w:lineRule="auto"/>
              <w:ind w:left="28" w:right="28"/>
              <w:jc w:val="center"/>
              <w:rPr>
                <w:rFonts w:ascii="Arial" w:hAnsi="Arial" w:cs="Arial"/>
                <w:sz w:val="18"/>
                <w:szCs w:val="18"/>
                <w:rtl/>
              </w:rPr>
            </w:pPr>
          </w:p>
        </w:tc>
      </w:tr>
      <w:tr w:rsidR="00A60E66" w:rsidRPr="00420A91" w:rsidTr="00D515CD">
        <w:tc>
          <w:tcPr>
            <w:tcW w:w="1359" w:type="dxa"/>
          </w:tcPr>
          <w:p w:rsidR="00A60E66" w:rsidRPr="00420A91" w:rsidRDefault="00A60E66" w:rsidP="00913D6C">
            <w:pPr>
              <w:spacing w:before="60" w:line="240" w:lineRule="auto"/>
              <w:rPr>
                <w:rFonts w:ascii="Arial" w:hAnsi="Arial" w:cs="Arial"/>
                <w:sz w:val="14"/>
                <w:szCs w:val="14"/>
              </w:rPr>
            </w:pPr>
            <w:r w:rsidRPr="00420A91">
              <w:rPr>
                <w:rFonts w:ascii="Arial" w:hAnsi="Arial" w:cs="Arial" w:hint="cs"/>
                <w:sz w:val="14"/>
                <w:szCs w:val="14"/>
                <w:rtl/>
              </w:rPr>
              <w:t>(א)31.</w:t>
            </w:r>
            <w:r w:rsidRPr="00420A91">
              <w:rPr>
                <w:rFonts w:ascii="Arial" w:hAnsi="Arial" w:cs="Arial"/>
                <w:sz w:val="14"/>
                <w:szCs w:val="14"/>
              </w:rPr>
              <w:t>IAS 17</w:t>
            </w:r>
          </w:p>
        </w:tc>
        <w:tc>
          <w:tcPr>
            <w:tcW w:w="2266" w:type="dxa"/>
            <w:vAlign w:val="bottom"/>
          </w:tcPr>
          <w:p w:rsidR="00A60E66" w:rsidRPr="00420A91" w:rsidRDefault="00A60E66" w:rsidP="00656117">
            <w:pPr>
              <w:tabs>
                <w:tab w:val="left" w:pos="454"/>
              </w:tabs>
              <w:spacing w:after="20" w:line="240" w:lineRule="auto"/>
              <w:ind w:left="567" w:hanging="567"/>
              <w:rPr>
                <w:rFonts w:ascii="Arial" w:hAnsi="Arial" w:cs="Arial"/>
                <w:sz w:val="18"/>
                <w:szCs w:val="18"/>
                <w:rtl/>
              </w:rPr>
            </w:pPr>
            <w:r w:rsidRPr="00420A91">
              <w:rPr>
                <w:rFonts w:ascii="Arial" w:hAnsi="Arial" w:cs="Arial"/>
                <w:sz w:val="18"/>
                <w:szCs w:val="18"/>
                <w:rtl/>
              </w:rPr>
              <w:t>(</w:t>
            </w:r>
            <w:r w:rsidRPr="00420A91">
              <w:rPr>
                <w:rFonts w:ascii="Arial" w:hAnsi="Arial" w:cs="Arial" w:hint="cs"/>
                <w:sz w:val="18"/>
                <w:szCs w:val="18"/>
                <w:rtl/>
              </w:rPr>
              <w:t>*</w:t>
            </w:r>
            <w:r w:rsidRPr="00420A91">
              <w:rPr>
                <w:rFonts w:ascii="Arial" w:hAnsi="Arial" w:cs="Arial"/>
                <w:sz w:val="18"/>
                <w:szCs w:val="18"/>
                <w:rtl/>
              </w:rPr>
              <w:t>)</w:t>
            </w:r>
            <w:r w:rsidRPr="00420A91">
              <w:rPr>
                <w:rFonts w:ascii="Arial" w:hAnsi="Arial" w:cs="Arial"/>
                <w:sz w:val="18"/>
                <w:szCs w:val="18"/>
                <w:rtl/>
              </w:rPr>
              <w:tab/>
            </w:r>
            <w:r w:rsidRPr="00420A91">
              <w:rPr>
                <w:rFonts w:ascii="Arial" w:hAnsi="Arial" w:cs="Arial" w:hint="cs"/>
                <w:sz w:val="18"/>
                <w:szCs w:val="18"/>
                <w:rtl/>
              </w:rPr>
              <w:t>מזה: נכסים שחכורים בחכירה מימונית</w:t>
            </w:r>
            <w:r w:rsidR="008356EA" w:rsidRPr="00420A91">
              <w:rPr>
                <w:rFonts w:ascii="Arial" w:hAnsi="Arial" w:cs="Arial" w:hint="cs"/>
                <w:sz w:val="18"/>
                <w:szCs w:val="18"/>
                <w:rtl/>
              </w:rPr>
              <w:t xml:space="preserve"> (ראה ביאור 16(ד))</w:t>
            </w:r>
          </w:p>
        </w:tc>
        <w:tc>
          <w:tcPr>
            <w:tcW w:w="851" w:type="dxa"/>
            <w:vAlign w:val="bottom"/>
          </w:tcPr>
          <w:p w:rsidR="00A60E66" w:rsidRPr="00420A91" w:rsidRDefault="00A60E66" w:rsidP="00913D6C">
            <w:pPr>
              <w:spacing w:line="240" w:lineRule="auto"/>
              <w:ind w:left="28" w:right="28"/>
              <w:jc w:val="center"/>
              <w:rPr>
                <w:rFonts w:ascii="Arial" w:hAnsi="Arial" w:cs="Arial"/>
                <w:sz w:val="18"/>
                <w:szCs w:val="18"/>
                <w:rtl/>
              </w:rPr>
            </w:pPr>
          </w:p>
        </w:tc>
        <w:tc>
          <w:tcPr>
            <w:tcW w:w="851" w:type="dxa"/>
            <w:vAlign w:val="bottom"/>
          </w:tcPr>
          <w:p w:rsidR="00A60E66" w:rsidRPr="00420A91" w:rsidRDefault="00A60E66" w:rsidP="00913D6C">
            <w:pPr>
              <w:spacing w:line="240" w:lineRule="auto"/>
              <w:ind w:left="28" w:right="28"/>
              <w:jc w:val="center"/>
              <w:rPr>
                <w:rFonts w:ascii="Arial" w:hAnsi="Arial" w:cs="Arial"/>
                <w:sz w:val="18"/>
                <w:szCs w:val="18"/>
                <w:rtl/>
              </w:rPr>
            </w:pPr>
          </w:p>
        </w:tc>
        <w:tc>
          <w:tcPr>
            <w:tcW w:w="851" w:type="dxa"/>
            <w:vAlign w:val="bottom"/>
          </w:tcPr>
          <w:p w:rsidR="00A60E66" w:rsidRPr="00420A91" w:rsidRDefault="00A60E66" w:rsidP="00913D6C">
            <w:pPr>
              <w:spacing w:line="240" w:lineRule="auto"/>
              <w:ind w:left="28" w:right="28"/>
              <w:jc w:val="center"/>
              <w:rPr>
                <w:rFonts w:ascii="Arial" w:hAnsi="Arial" w:cs="Arial"/>
                <w:sz w:val="18"/>
                <w:szCs w:val="18"/>
                <w:rtl/>
              </w:rPr>
            </w:pPr>
          </w:p>
        </w:tc>
        <w:tc>
          <w:tcPr>
            <w:tcW w:w="851" w:type="dxa"/>
            <w:vAlign w:val="bottom"/>
          </w:tcPr>
          <w:p w:rsidR="00A60E66" w:rsidRPr="00420A91" w:rsidRDefault="00A60E66" w:rsidP="00902192">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A60E66" w:rsidRPr="00420A91" w:rsidRDefault="00A60E66" w:rsidP="00913D6C">
            <w:pPr>
              <w:spacing w:line="240" w:lineRule="auto"/>
              <w:ind w:left="28" w:right="28"/>
              <w:jc w:val="center"/>
              <w:rPr>
                <w:rFonts w:ascii="Arial" w:hAnsi="Arial" w:cs="Arial"/>
                <w:sz w:val="18"/>
                <w:szCs w:val="18"/>
                <w:rtl/>
              </w:rPr>
            </w:pPr>
          </w:p>
        </w:tc>
        <w:tc>
          <w:tcPr>
            <w:tcW w:w="851" w:type="dxa"/>
            <w:vAlign w:val="bottom"/>
          </w:tcPr>
          <w:p w:rsidR="00A60E66" w:rsidRPr="00420A91" w:rsidRDefault="00A60E66" w:rsidP="00913D6C">
            <w:pPr>
              <w:spacing w:line="240" w:lineRule="auto"/>
              <w:ind w:left="28" w:right="28"/>
              <w:jc w:val="center"/>
              <w:rPr>
                <w:rFonts w:ascii="Arial" w:hAnsi="Arial" w:cs="Arial"/>
                <w:sz w:val="18"/>
                <w:szCs w:val="18"/>
                <w:rtl/>
              </w:rPr>
            </w:pPr>
          </w:p>
        </w:tc>
        <w:tc>
          <w:tcPr>
            <w:tcW w:w="851" w:type="dxa"/>
            <w:vAlign w:val="bottom"/>
          </w:tcPr>
          <w:p w:rsidR="00A60E66" w:rsidRPr="00420A91" w:rsidRDefault="00A60E66" w:rsidP="00913D6C">
            <w:pPr>
              <w:spacing w:line="240" w:lineRule="auto"/>
              <w:ind w:left="28" w:right="28"/>
              <w:jc w:val="center"/>
              <w:rPr>
                <w:rFonts w:ascii="Arial" w:hAnsi="Arial" w:cs="Arial"/>
                <w:sz w:val="18"/>
                <w:szCs w:val="18"/>
                <w:rtl/>
              </w:rPr>
            </w:pPr>
          </w:p>
        </w:tc>
        <w:tc>
          <w:tcPr>
            <w:tcW w:w="851" w:type="dxa"/>
            <w:vAlign w:val="bottom"/>
          </w:tcPr>
          <w:p w:rsidR="00A60E66" w:rsidRPr="00420A91" w:rsidRDefault="00A60E66" w:rsidP="00902192">
            <w:pPr>
              <w:pBdr>
                <w:bottom w:val="single" w:sz="4" w:space="1" w:color="auto"/>
              </w:pBdr>
              <w:spacing w:line="240" w:lineRule="auto"/>
              <w:ind w:left="28" w:right="28"/>
              <w:jc w:val="center"/>
              <w:rPr>
                <w:rFonts w:ascii="Arial" w:hAnsi="Arial" w:cs="Arial"/>
                <w:sz w:val="18"/>
                <w:szCs w:val="18"/>
                <w:rtl/>
              </w:rPr>
            </w:pPr>
          </w:p>
        </w:tc>
      </w:tr>
      <w:tr w:rsidR="00D42009" w:rsidRPr="00420A91" w:rsidTr="00D515CD">
        <w:tc>
          <w:tcPr>
            <w:tcW w:w="1359" w:type="dxa"/>
            <w:vAlign w:val="bottom"/>
          </w:tcPr>
          <w:p w:rsidR="00D42009" w:rsidRPr="00420A91" w:rsidRDefault="00D42009" w:rsidP="00D515CD">
            <w:pPr>
              <w:spacing w:line="240" w:lineRule="auto"/>
              <w:rPr>
                <w:rFonts w:ascii="Arial" w:hAnsi="Arial" w:cs="Arial"/>
                <w:sz w:val="14"/>
                <w:szCs w:val="14"/>
                <w:rtl/>
              </w:rPr>
            </w:pPr>
          </w:p>
        </w:tc>
        <w:tc>
          <w:tcPr>
            <w:tcW w:w="2266" w:type="dxa"/>
            <w:vAlign w:val="bottom"/>
          </w:tcPr>
          <w:p w:rsidR="00D42009" w:rsidRPr="00420A91" w:rsidRDefault="00D42009" w:rsidP="00D42009">
            <w:pPr>
              <w:tabs>
                <w:tab w:val="left" w:pos="1228"/>
              </w:tabs>
              <w:spacing w:line="240" w:lineRule="auto"/>
              <w:ind w:right="-57"/>
              <w:rPr>
                <w:rFonts w:ascii="Arial" w:hAnsi="Arial" w:cs="Arial"/>
                <w:b/>
                <w:bCs/>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r>
      <w:tr w:rsidR="00D42009" w:rsidRPr="00420A91" w:rsidTr="00D515CD">
        <w:tc>
          <w:tcPr>
            <w:tcW w:w="1359" w:type="dxa"/>
          </w:tcPr>
          <w:p w:rsidR="00D42009" w:rsidRPr="00420A91" w:rsidRDefault="00D42009" w:rsidP="00656117">
            <w:pPr>
              <w:spacing w:before="60" w:line="240" w:lineRule="auto"/>
              <w:rPr>
                <w:rFonts w:ascii="Arial" w:hAnsi="Arial" w:cs="Arial"/>
                <w:sz w:val="14"/>
                <w:szCs w:val="14"/>
                <w:rtl/>
              </w:rPr>
            </w:pPr>
            <w:r w:rsidRPr="00420A91">
              <w:rPr>
                <w:rFonts w:ascii="Arial" w:hAnsi="Arial" w:cs="Arial"/>
                <w:sz w:val="14"/>
                <w:szCs w:val="14"/>
                <w:rtl/>
              </w:rPr>
              <w:t>(ב)79.</w:t>
            </w:r>
            <w:r w:rsidRPr="00420A91">
              <w:rPr>
                <w:rFonts w:ascii="Arial" w:hAnsi="Arial" w:cs="Arial"/>
                <w:sz w:val="14"/>
                <w:szCs w:val="14"/>
              </w:rPr>
              <w:t>IAS 40</w:t>
            </w:r>
          </w:p>
        </w:tc>
        <w:tc>
          <w:tcPr>
            <w:tcW w:w="2266" w:type="dxa"/>
            <w:vAlign w:val="bottom"/>
          </w:tcPr>
          <w:p w:rsidR="00D42009" w:rsidRPr="00420A91" w:rsidRDefault="00D42009" w:rsidP="00E02546">
            <w:pPr>
              <w:spacing w:after="20" w:line="240" w:lineRule="auto"/>
              <w:ind w:left="113" w:right="422" w:hanging="113"/>
              <w:rPr>
                <w:rFonts w:ascii="Arial" w:hAnsi="Arial" w:cs="Arial"/>
                <w:sz w:val="18"/>
                <w:szCs w:val="18"/>
                <w:rtl/>
              </w:rPr>
            </w:pPr>
            <w:r w:rsidRPr="00420A91">
              <w:rPr>
                <w:rFonts w:ascii="Arial" w:hAnsi="Arial" w:cs="Arial"/>
                <w:sz w:val="18"/>
                <w:szCs w:val="18"/>
                <w:rtl/>
              </w:rPr>
              <w:t>שיעור הפחת לתקופה (ב-%) (*</w:t>
            </w:r>
            <w:r w:rsidR="00712095" w:rsidRPr="00420A91">
              <w:rPr>
                <w:rFonts w:ascii="Arial" w:hAnsi="Arial" w:cs="Arial" w:hint="cs"/>
                <w:sz w:val="18"/>
                <w:szCs w:val="18"/>
                <w:rtl/>
              </w:rPr>
              <w:t>*</w:t>
            </w:r>
            <w:r w:rsidRPr="00420A91">
              <w:rPr>
                <w:rFonts w:ascii="Arial" w:hAnsi="Arial" w:cs="Arial"/>
                <w:sz w:val="18"/>
                <w:szCs w:val="18"/>
                <w:rtl/>
              </w:rPr>
              <w:t>)</w:t>
            </w:r>
          </w:p>
        </w:tc>
        <w:tc>
          <w:tcPr>
            <w:tcW w:w="851" w:type="dxa"/>
            <w:vAlign w:val="bottom"/>
          </w:tcPr>
          <w:p w:rsidR="00D42009" w:rsidRPr="00420A91" w:rsidRDefault="00D42009" w:rsidP="00D42009">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pBdr>
                <w:bottom w:val="single" w:sz="4" w:space="1" w:color="auto"/>
              </w:pBd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r>
      <w:tr w:rsidR="00D42009" w:rsidRPr="00420A91" w:rsidTr="00D515CD">
        <w:trPr>
          <w:trHeight w:hRule="exact" w:val="57"/>
        </w:trPr>
        <w:tc>
          <w:tcPr>
            <w:tcW w:w="1359" w:type="dxa"/>
            <w:vAlign w:val="bottom"/>
          </w:tcPr>
          <w:p w:rsidR="00D42009" w:rsidRPr="00420A91" w:rsidRDefault="00D42009" w:rsidP="00D42009">
            <w:pPr>
              <w:spacing w:before="80" w:line="240" w:lineRule="auto"/>
              <w:rPr>
                <w:rFonts w:ascii="Arial" w:hAnsi="Arial" w:cs="Arial"/>
                <w:sz w:val="14"/>
                <w:szCs w:val="14"/>
                <w:rtl/>
              </w:rPr>
            </w:pPr>
          </w:p>
        </w:tc>
        <w:tc>
          <w:tcPr>
            <w:tcW w:w="2266" w:type="dxa"/>
            <w:vAlign w:val="bottom"/>
          </w:tcPr>
          <w:p w:rsidR="00D42009" w:rsidRPr="00420A91" w:rsidRDefault="00D42009" w:rsidP="00D42009">
            <w:pPr>
              <w:tabs>
                <w:tab w:val="left" w:pos="1228"/>
              </w:tabs>
              <w:spacing w:line="240" w:lineRule="auto"/>
              <w:ind w:right="-57"/>
              <w:rPr>
                <w:rFonts w:ascii="Arial" w:hAnsi="Arial" w:cs="Arial"/>
                <w:b/>
                <w:bCs/>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c>
          <w:tcPr>
            <w:tcW w:w="851" w:type="dxa"/>
            <w:vAlign w:val="bottom"/>
          </w:tcPr>
          <w:p w:rsidR="00D42009" w:rsidRPr="00420A91" w:rsidRDefault="00D42009" w:rsidP="00D42009">
            <w:pPr>
              <w:spacing w:line="240" w:lineRule="auto"/>
              <w:ind w:left="28" w:right="28"/>
              <w:jc w:val="center"/>
              <w:rPr>
                <w:rFonts w:ascii="Arial" w:hAnsi="Arial" w:cs="Arial"/>
                <w:sz w:val="18"/>
                <w:szCs w:val="18"/>
                <w:rtl/>
              </w:rPr>
            </w:pPr>
          </w:p>
        </w:tc>
      </w:tr>
    </w:tbl>
    <w:p w:rsidR="00AA46C7" w:rsidRPr="00420A91" w:rsidRDefault="00AA46C7" w:rsidP="00AA46C7">
      <w:pPr>
        <w:spacing w:line="240" w:lineRule="auto"/>
        <w:ind w:left="1361"/>
        <w:jc w:val="both"/>
        <w:rPr>
          <w:rFonts w:ascii="Arial" w:hAnsi="Arial" w:cs="Arial"/>
          <w:sz w:val="14"/>
          <w:szCs w:val="14"/>
          <w:rtl/>
        </w:rPr>
      </w:pPr>
    </w:p>
    <w:tbl>
      <w:tblPr>
        <w:bidiVisual/>
        <w:tblW w:w="10433" w:type="dxa"/>
        <w:tblLayout w:type="fixed"/>
        <w:tblLook w:val="01E0" w:firstRow="1" w:lastRow="1" w:firstColumn="1" w:lastColumn="1" w:noHBand="0" w:noVBand="0"/>
      </w:tblPr>
      <w:tblGrid>
        <w:gridCol w:w="1361"/>
        <w:gridCol w:w="9072"/>
      </w:tblGrid>
      <w:tr w:rsidR="00AA46C7" w:rsidRPr="00420A91" w:rsidTr="009F70D5">
        <w:trPr>
          <w:cantSplit/>
        </w:trPr>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(א)79.</w:t>
            </w:r>
            <w:r w:rsidRPr="00420A91">
              <w:rPr>
                <w:rFonts w:ascii="Arial" w:hAnsi="Arial" w:cs="Arial"/>
                <w:sz w:val="14"/>
                <w:szCs w:val="14"/>
              </w:rPr>
              <w:t>IAS 40</w:t>
            </w:r>
          </w:p>
        </w:tc>
        <w:tc>
          <w:tcPr>
            <w:tcW w:w="9072" w:type="dxa"/>
          </w:tcPr>
          <w:p w:rsidR="00AA46C7" w:rsidRPr="00420A91" w:rsidRDefault="00AA46C7" w:rsidP="007F7B15">
            <w:pPr>
              <w:tabs>
                <w:tab w:val="right" w:pos="8976"/>
              </w:tabs>
              <w:spacing w:before="20"/>
              <w:ind w:left="454" w:hanging="454"/>
              <w:rPr>
                <w:rFonts w:ascii="Arial" w:hAnsi="Arial" w:cs="Arial"/>
                <w:sz w:val="18"/>
                <w:szCs w:val="18"/>
                <w:rtl/>
              </w:rPr>
            </w:pPr>
            <w:r w:rsidRPr="00420A91">
              <w:rPr>
                <w:rFonts w:ascii="Arial" w:hAnsi="Arial" w:cs="Arial"/>
                <w:sz w:val="18"/>
                <w:szCs w:val="18"/>
                <w:rtl/>
              </w:rPr>
              <w:t>(*</w:t>
            </w:r>
            <w:r w:rsidR="00712095" w:rsidRPr="00420A91">
              <w:rPr>
                <w:rFonts w:ascii="Arial" w:hAnsi="Arial" w:cs="Arial" w:hint="cs"/>
                <w:sz w:val="18"/>
                <w:szCs w:val="18"/>
                <w:rtl/>
              </w:rPr>
              <w:t>*</w:t>
            </w:r>
            <w:r w:rsidRPr="00420A91">
              <w:rPr>
                <w:rFonts w:ascii="Arial" w:hAnsi="Arial" w:cs="Arial"/>
                <w:sz w:val="18"/>
                <w:szCs w:val="18"/>
                <w:rtl/>
              </w:rPr>
              <w:t xml:space="preserve">) </w:t>
            </w:r>
            <w:r w:rsidRPr="00420A91">
              <w:rPr>
                <w:rFonts w:ascii="Arial" w:hAnsi="Arial" w:cs="Arial"/>
                <w:sz w:val="18"/>
                <w:szCs w:val="18"/>
                <w:rtl/>
              </w:rPr>
              <w:tab/>
              <w:t xml:space="preserve">שיטות הפחת ששימשו הן: _________. </w:t>
            </w:r>
            <w:r w:rsidRPr="00420A91">
              <w:rPr>
                <w:rFonts w:ascii="Arial" w:hAnsi="Arial" w:cs="Arial"/>
                <w:sz w:val="18"/>
                <w:szCs w:val="18"/>
                <w:rtl/>
              </w:rPr>
              <w:tab/>
            </w:r>
            <w:r w:rsidRPr="00420A91">
              <w:rPr>
                <w:rFonts w:ascii="Arial" w:hAnsi="Arial" w:cs="Arial"/>
                <w:b/>
                <w:bCs/>
                <w:szCs w:val="20"/>
                <w:rtl/>
              </w:rPr>
              <w:t>]</w:t>
            </w:r>
          </w:p>
        </w:tc>
      </w:tr>
    </w:tbl>
    <w:p w:rsidR="00AA46C7" w:rsidRPr="00420A91" w:rsidRDefault="00AA46C7" w:rsidP="00656117">
      <w:pPr>
        <w:pageBreakBefore/>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 xml:space="preserve">ביאור 11 - נדל"ן להשקעה </w:t>
            </w:r>
            <w:r w:rsidRPr="00420A91">
              <w:rPr>
                <w:rFonts w:ascii="Arial" w:hAnsi="Arial" w:cs="Arial"/>
                <w:b/>
                <w:szCs w:val="20"/>
                <w:rtl/>
              </w:rPr>
              <w:t>(המשך)</w:t>
            </w:r>
            <w:r w:rsidRPr="00420A91">
              <w:rPr>
                <w:rFonts w:ascii="Arial" w:hAnsi="Arial" w:cs="Arial"/>
                <w:b/>
                <w:bCs/>
                <w:szCs w:val="20"/>
                <w:rtl/>
              </w:rPr>
              <w:t>:</w:t>
            </w:r>
          </w:p>
        </w:tc>
      </w:tr>
      <w:tr w:rsidR="009F089E" w:rsidRPr="00420A91" w:rsidTr="00241AAC">
        <w:tc>
          <w:tcPr>
            <w:tcW w:w="1361" w:type="dxa"/>
          </w:tcPr>
          <w:p w:rsidR="009F089E" w:rsidRPr="00420A91" w:rsidRDefault="009F089E" w:rsidP="00241AAC">
            <w:pPr>
              <w:keepLines w:val="0"/>
              <w:overflowPunct/>
              <w:autoSpaceDE/>
              <w:autoSpaceDN/>
              <w:adjustRightInd/>
              <w:spacing w:line="240" w:lineRule="auto"/>
              <w:textAlignment w:val="auto"/>
              <w:rPr>
                <w:rFonts w:ascii="Arial" w:hAnsi="Arial" w:cs="Arial"/>
                <w:sz w:val="14"/>
                <w:szCs w:val="14"/>
              </w:rPr>
            </w:pPr>
          </w:p>
        </w:tc>
        <w:tc>
          <w:tcPr>
            <w:tcW w:w="9072" w:type="dxa"/>
          </w:tcPr>
          <w:p w:rsidR="009F089E" w:rsidRPr="00420A91" w:rsidRDefault="009F089E" w:rsidP="009F089E">
            <w:pPr>
              <w:spacing w:before="20"/>
              <w:ind w:left="454" w:hanging="454"/>
              <w:jc w:val="both"/>
              <w:rPr>
                <w:rFonts w:ascii="Arial" w:hAnsi="Arial" w:cs="Arial"/>
                <w:b/>
                <w:bCs/>
                <w:szCs w:val="20"/>
                <w:rtl/>
              </w:rPr>
            </w:pPr>
            <w:r w:rsidRPr="00420A91">
              <w:rPr>
                <w:rFonts w:ascii="Arial" w:hAnsi="Arial" w:cs="Arial"/>
                <w:b/>
                <w:bCs/>
                <w:szCs w:val="20"/>
                <w:rtl/>
              </w:rPr>
              <w:t>ב.</w:t>
            </w:r>
            <w:r w:rsidRPr="00420A91">
              <w:rPr>
                <w:rFonts w:ascii="Arial" w:hAnsi="Arial" w:cs="Arial"/>
                <w:b/>
                <w:bCs/>
                <w:szCs w:val="20"/>
                <w:rtl/>
              </w:rPr>
              <w:tab/>
              <w:t xml:space="preserve">פרטים </w:t>
            </w:r>
            <w:r w:rsidRPr="00420A91">
              <w:rPr>
                <w:rFonts w:ascii="Arial" w:hAnsi="Arial" w:cs="Arial" w:hint="cs"/>
                <w:b/>
                <w:bCs/>
                <w:szCs w:val="20"/>
                <w:rtl/>
              </w:rPr>
              <w:t>נוספים</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keepLines w:val="0"/>
              <w:overflowPunct/>
              <w:autoSpaceDE/>
              <w:autoSpaceDN/>
              <w:adjustRightInd/>
              <w:spacing w:line="240" w:lineRule="auto"/>
              <w:textAlignment w:val="auto"/>
              <w:rPr>
                <w:rFonts w:ascii="Arial" w:hAnsi="Arial" w:cs="Arial"/>
                <w:sz w:val="14"/>
                <w:szCs w:val="14"/>
              </w:rPr>
            </w:pPr>
          </w:p>
        </w:tc>
        <w:tc>
          <w:tcPr>
            <w:tcW w:w="9072" w:type="dxa"/>
          </w:tcPr>
          <w:p w:rsidR="00AA46C7" w:rsidRPr="00420A91" w:rsidRDefault="009F089E" w:rsidP="009F70D5">
            <w:pPr>
              <w:spacing w:before="20"/>
              <w:ind w:left="454" w:hanging="454"/>
              <w:jc w:val="both"/>
              <w:rPr>
                <w:rFonts w:ascii="Arial" w:hAnsi="Arial" w:cs="Arial"/>
                <w:szCs w:val="20"/>
                <w:rtl/>
              </w:rPr>
            </w:pPr>
            <w:r w:rsidRPr="00420A91">
              <w:rPr>
                <w:rFonts w:ascii="Arial" w:hAnsi="Arial" w:cs="Arial" w:hint="cs"/>
                <w:szCs w:val="20"/>
                <w:rtl/>
              </w:rPr>
              <w:t>1</w:t>
            </w:r>
            <w:r w:rsidR="00AA46C7" w:rsidRPr="00420A91">
              <w:rPr>
                <w:rFonts w:ascii="Arial" w:hAnsi="Arial" w:cs="Arial"/>
                <w:szCs w:val="20"/>
                <w:rtl/>
              </w:rPr>
              <w:t>.</w:t>
            </w:r>
            <w:r w:rsidR="00AA46C7" w:rsidRPr="00420A91">
              <w:rPr>
                <w:rFonts w:ascii="Arial" w:hAnsi="Arial" w:cs="Arial"/>
                <w:szCs w:val="20"/>
                <w:rtl/>
              </w:rPr>
              <w:tab/>
            </w:r>
            <w:r w:rsidR="00AA46C7" w:rsidRPr="00420A91">
              <w:rPr>
                <w:rFonts w:ascii="Arial" w:hAnsi="Arial" w:cs="Arial"/>
                <w:szCs w:val="20"/>
                <w:u w:val="single"/>
                <w:rtl/>
              </w:rPr>
              <w:t>פרטים על נדל"ן להשקעה</w:t>
            </w:r>
            <w:r w:rsidR="00AA46C7" w:rsidRPr="00420A91">
              <w:rPr>
                <w:rFonts w:ascii="Arial" w:hAnsi="Arial" w:cs="Arial"/>
                <w:szCs w:val="20"/>
                <w:rtl/>
              </w:rPr>
              <w:t>:</w:t>
            </w:r>
          </w:p>
        </w:tc>
      </w:tr>
      <w:tr w:rsidR="00AA46C7" w:rsidRPr="00420A91" w:rsidDel="0098733B"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 xml:space="preserve">(ג)40.75 </w:t>
            </w:r>
            <w:r w:rsidRPr="00420A91">
              <w:rPr>
                <w:rFonts w:ascii="Arial" w:hAnsi="Arial" w:cs="Arial"/>
                <w:sz w:val="14"/>
                <w:szCs w:val="14"/>
              </w:rPr>
              <w:t>IAS</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w:t>
            </w:r>
            <w:r w:rsidRPr="00420A91">
              <w:rPr>
                <w:rFonts w:ascii="Arial" w:hAnsi="Arial" w:cs="Arial" w:hint="eastAsia"/>
                <w:i/>
                <w:iCs/>
                <w:szCs w:val="20"/>
                <w:rtl/>
              </w:rPr>
              <w:t>כאשר</w:t>
            </w:r>
            <w:r w:rsidRPr="00420A91">
              <w:rPr>
                <w:rFonts w:ascii="Arial" w:hAnsi="Arial" w:cs="Arial"/>
                <w:i/>
                <w:iCs/>
                <w:szCs w:val="20"/>
                <w:rtl/>
              </w:rPr>
              <w:t xml:space="preserve"> </w:t>
            </w:r>
            <w:r w:rsidRPr="00420A91">
              <w:rPr>
                <w:rFonts w:ascii="Arial" w:hAnsi="Arial" w:cs="Arial" w:hint="eastAsia"/>
                <w:i/>
                <w:iCs/>
                <w:szCs w:val="20"/>
                <w:rtl/>
              </w:rPr>
              <w:t>קיים</w:t>
            </w:r>
            <w:r w:rsidRPr="00420A91">
              <w:rPr>
                <w:rFonts w:ascii="Arial" w:hAnsi="Arial" w:cs="Arial"/>
                <w:i/>
                <w:iCs/>
                <w:szCs w:val="20"/>
                <w:rtl/>
              </w:rPr>
              <w:t xml:space="preserve"> </w:t>
            </w:r>
            <w:r w:rsidRPr="00420A91">
              <w:rPr>
                <w:rFonts w:ascii="Arial" w:hAnsi="Arial" w:cs="Arial" w:hint="eastAsia"/>
                <w:i/>
                <w:iCs/>
                <w:szCs w:val="20"/>
                <w:rtl/>
              </w:rPr>
              <w:t>קושי</w:t>
            </w:r>
            <w:r w:rsidRPr="00420A91">
              <w:rPr>
                <w:rFonts w:ascii="Arial" w:hAnsi="Arial" w:cs="Arial"/>
                <w:i/>
                <w:iCs/>
                <w:szCs w:val="20"/>
                <w:rtl/>
              </w:rPr>
              <w:t xml:space="preserve"> </w:t>
            </w:r>
            <w:r w:rsidRPr="00420A91">
              <w:rPr>
                <w:rFonts w:ascii="Arial" w:hAnsi="Arial" w:cs="Arial" w:hint="eastAsia"/>
                <w:i/>
                <w:iCs/>
                <w:szCs w:val="20"/>
                <w:rtl/>
              </w:rPr>
              <w:t>בסיווג</w:t>
            </w:r>
            <w:r w:rsidRPr="00420A91">
              <w:rPr>
                <w:rFonts w:ascii="Arial" w:hAnsi="Arial" w:cs="Arial"/>
                <w:i/>
                <w:iCs/>
                <w:szCs w:val="20"/>
                <w:rtl/>
              </w:rPr>
              <w:t xml:space="preserve"> </w:t>
            </w:r>
            <w:r w:rsidRPr="00420A91">
              <w:rPr>
                <w:rFonts w:ascii="Arial" w:hAnsi="Arial" w:cs="Arial" w:hint="eastAsia"/>
                <w:i/>
                <w:iCs/>
                <w:szCs w:val="20"/>
                <w:rtl/>
              </w:rPr>
              <w:t>נדל</w:t>
            </w:r>
            <w:r w:rsidRPr="00420A91">
              <w:rPr>
                <w:rFonts w:ascii="Arial" w:hAnsi="Arial" w:cs="Arial"/>
                <w:i/>
                <w:iCs/>
                <w:szCs w:val="20"/>
                <w:rtl/>
              </w:rPr>
              <w:t xml:space="preserve">"ן </w:t>
            </w:r>
            <w:r w:rsidRPr="00420A91">
              <w:rPr>
                <w:rFonts w:ascii="Arial" w:hAnsi="Arial" w:cs="Arial" w:hint="eastAsia"/>
                <w:i/>
                <w:iCs/>
                <w:szCs w:val="20"/>
                <w:rtl/>
              </w:rPr>
              <w:t>כנדל</w:t>
            </w:r>
            <w:r w:rsidRPr="00420A91">
              <w:rPr>
                <w:rFonts w:ascii="Arial" w:hAnsi="Arial" w:cs="Arial"/>
                <w:i/>
                <w:iCs/>
                <w:szCs w:val="20"/>
                <w:rtl/>
              </w:rPr>
              <w:t xml:space="preserve">"ן </w:t>
            </w:r>
            <w:r w:rsidRPr="00420A91">
              <w:rPr>
                <w:rFonts w:ascii="Arial" w:hAnsi="Arial" w:cs="Arial" w:hint="eastAsia"/>
                <w:i/>
                <w:iCs/>
                <w:szCs w:val="20"/>
                <w:rtl/>
              </w:rPr>
              <w:t>להשקעה</w:t>
            </w:r>
            <w:r w:rsidRPr="00420A91">
              <w:rPr>
                <w:rFonts w:ascii="Arial" w:hAnsi="Arial" w:cs="Arial"/>
                <w:i/>
                <w:iCs/>
                <w:szCs w:val="20"/>
                <w:rtl/>
              </w:rPr>
              <w:t xml:space="preserve"> </w:t>
            </w:r>
            <w:r w:rsidRPr="00420A91">
              <w:rPr>
                <w:rFonts w:ascii="Arial" w:hAnsi="Arial" w:cs="Arial" w:hint="cs"/>
                <w:i/>
                <w:iCs/>
                <w:szCs w:val="20"/>
                <w:rtl/>
              </w:rPr>
              <w:t xml:space="preserve">(ראה </w:t>
            </w:r>
            <w:r w:rsidRPr="00420A91">
              <w:rPr>
                <w:rFonts w:ascii="Arial" w:hAnsi="Arial" w:cs="Arial"/>
                <w:i/>
                <w:iCs/>
                <w:szCs w:val="20"/>
              </w:rPr>
              <w:t>IAS 40</w:t>
            </w:r>
            <w:r w:rsidRPr="00420A91">
              <w:rPr>
                <w:rFonts w:ascii="Arial" w:hAnsi="Arial" w:cs="Arial" w:hint="cs"/>
                <w:i/>
                <w:iCs/>
                <w:szCs w:val="20"/>
                <w:rtl/>
              </w:rPr>
              <w:t xml:space="preserve"> סעיף 14)</w:t>
            </w:r>
            <w:r w:rsidRPr="00420A91">
              <w:rPr>
                <w:rFonts w:ascii="Arial" w:hAnsi="Arial" w:cs="Arial"/>
                <w:i/>
                <w:iCs/>
                <w:szCs w:val="20"/>
                <w:rtl/>
              </w:rPr>
              <w:t xml:space="preserve">, </w:t>
            </w:r>
            <w:r w:rsidRPr="00420A91">
              <w:rPr>
                <w:rFonts w:ascii="Arial" w:hAnsi="Arial" w:cs="Arial" w:hint="cs"/>
                <w:i/>
                <w:iCs/>
                <w:szCs w:val="20"/>
                <w:rtl/>
              </w:rPr>
              <w:t>יינתן</w:t>
            </w:r>
            <w:r w:rsidRPr="00420A91">
              <w:rPr>
                <w:rFonts w:ascii="Arial" w:hAnsi="Arial" w:cs="Arial"/>
                <w:i/>
                <w:iCs/>
                <w:szCs w:val="20"/>
                <w:rtl/>
              </w:rPr>
              <w:t xml:space="preserve"> </w:t>
            </w:r>
            <w:r w:rsidRPr="00420A91">
              <w:rPr>
                <w:rFonts w:ascii="Arial" w:hAnsi="Arial" w:cs="Arial" w:hint="eastAsia"/>
                <w:i/>
                <w:iCs/>
                <w:szCs w:val="20"/>
                <w:rtl/>
              </w:rPr>
              <w:t>גילוי</w:t>
            </w:r>
            <w:r w:rsidRPr="00420A91">
              <w:rPr>
                <w:rFonts w:ascii="Arial" w:hAnsi="Arial" w:cs="Arial"/>
                <w:i/>
                <w:iCs/>
                <w:szCs w:val="20"/>
                <w:rtl/>
              </w:rPr>
              <w:t xml:space="preserve"> </w:t>
            </w:r>
            <w:r w:rsidRPr="00420A91">
              <w:rPr>
                <w:rFonts w:ascii="Arial" w:hAnsi="Arial" w:cs="Arial" w:hint="eastAsia"/>
                <w:i/>
                <w:iCs/>
                <w:szCs w:val="20"/>
                <w:rtl/>
              </w:rPr>
              <w:t>לקריטריונים</w:t>
            </w:r>
            <w:r w:rsidRPr="00420A91">
              <w:rPr>
                <w:rFonts w:ascii="Arial" w:hAnsi="Arial" w:cs="Arial"/>
                <w:i/>
                <w:iCs/>
                <w:szCs w:val="20"/>
                <w:rtl/>
              </w:rPr>
              <w:t xml:space="preserve"> </w:t>
            </w:r>
            <w:r w:rsidRPr="00420A91">
              <w:rPr>
                <w:rFonts w:ascii="Arial" w:hAnsi="Arial" w:cs="Arial" w:hint="cs"/>
                <w:i/>
                <w:iCs/>
                <w:szCs w:val="20"/>
                <w:rtl/>
              </w:rPr>
              <w:t>שבהם משתמשת החברה כדי להבדיל בין</w:t>
            </w:r>
            <w:r w:rsidRPr="00420A91">
              <w:rPr>
                <w:rFonts w:ascii="Arial" w:hAnsi="Arial" w:cs="Arial"/>
                <w:i/>
                <w:iCs/>
                <w:szCs w:val="20"/>
                <w:rtl/>
              </w:rPr>
              <w:t xml:space="preserve"> </w:t>
            </w:r>
            <w:r w:rsidRPr="00420A91">
              <w:rPr>
                <w:rFonts w:ascii="Arial" w:hAnsi="Arial" w:cs="Arial" w:hint="eastAsia"/>
                <w:i/>
                <w:iCs/>
                <w:szCs w:val="20"/>
                <w:rtl/>
              </w:rPr>
              <w:t>נדל</w:t>
            </w:r>
            <w:r w:rsidRPr="00420A91">
              <w:rPr>
                <w:rFonts w:ascii="Arial" w:hAnsi="Arial" w:cs="Arial"/>
                <w:i/>
                <w:iCs/>
                <w:szCs w:val="20"/>
                <w:rtl/>
              </w:rPr>
              <w:t xml:space="preserve">"ן </w:t>
            </w:r>
            <w:r w:rsidRPr="00420A91">
              <w:rPr>
                <w:rFonts w:ascii="Arial" w:hAnsi="Arial" w:cs="Arial" w:hint="eastAsia"/>
                <w:i/>
                <w:iCs/>
                <w:szCs w:val="20"/>
                <w:rtl/>
              </w:rPr>
              <w:t>להשקעה</w:t>
            </w:r>
            <w:r w:rsidRPr="00420A91">
              <w:rPr>
                <w:rFonts w:ascii="Arial" w:hAnsi="Arial" w:cs="Arial" w:hint="cs"/>
                <w:i/>
                <w:iCs/>
                <w:szCs w:val="20"/>
                <w:rtl/>
              </w:rPr>
              <w:t xml:space="preserve"> לבין </w:t>
            </w:r>
            <w:r w:rsidRPr="00420A91">
              <w:rPr>
                <w:rFonts w:ascii="Arial" w:hAnsi="Arial" w:cs="Arial" w:hint="eastAsia"/>
                <w:i/>
                <w:iCs/>
                <w:szCs w:val="20"/>
                <w:rtl/>
              </w:rPr>
              <w:t>נדל</w:t>
            </w:r>
            <w:r w:rsidRPr="00420A91">
              <w:rPr>
                <w:rFonts w:ascii="Arial" w:hAnsi="Arial" w:cs="Arial"/>
                <w:i/>
                <w:iCs/>
                <w:szCs w:val="20"/>
                <w:rtl/>
              </w:rPr>
              <w:t xml:space="preserve">"ן </w:t>
            </w:r>
            <w:r w:rsidRPr="00420A91">
              <w:rPr>
                <w:rFonts w:ascii="Arial" w:hAnsi="Arial" w:cs="Arial" w:hint="eastAsia"/>
                <w:i/>
                <w:iCs/>
                <w:szCs w:val="20"/>
                <w:rtl/>
              </w:rPr>
              <w:t>בשימוש</w:t>
            </w:r>
            <w:r w:rsidRPr="00420A91">
              <w:rPr>
                <w:rFonts w:ascii="Arial" w:hAnsi="Arial" w:cs="Arial"/>
                <w:i/>
                <w:iCs/>
                <w:szCs w:val="20"/>
                <w:rtl/>
              </w:rPr>
              <w:t xml:space="preserve"> </w:t>
            </w:r>
            <w:r w:rsidRPr="00420A91">
              <w:rPr>
                <w:rFonts w:ascii="Arial" w:hAnsi="Arial" w:cs="Arial" w:hint="eastAsia"/>
                <w:i/>
                <w:iCs/>
                <w:szCs w:val="20"/>
                <w:rtl/>
              </w:rPr>
              <w:t>הבעלים</w:t>
            </w:r>
            <w:r w:rsidRPr="00420A91">
              <w:rPr>
                <w:rFonts w:ascii="Arial" w:hAnsi="Arial" w:cs="Arial"/>
                <w:i/>
                <w:iCs/>
                <w:szCs w:val="20"/>
                <w:rtl/>
              </w:rPr>
              <w:t xml:space="preserve"> </w:t>
            </w:r>
            <w:r w:rsidRPr="00420A91">
              <w:rPr>
                <w:rFonts w:ascii="Arial" w:hAnsi="Arial" w:cs="Arial" w:hint="cs"/>
                <w:i/>
                <w:iCs/>
                <w:szCs w:val="20"/>
                <w:rtl/>
              </w:rPr>
              <w:t>ו/או</w:t>
            </w:r>
            <w:r w:rsidRPr="00420A91">
              <w:rPr>
                <w:rFonts w:ascii="Arial" w:hAnsi="Arial" w:cs="Arial"/>
                <w:i/>
                <w:iCs/>
                <w:szCs w:val="20"/>
                <w:rtl/>
              </w:rPr>
              <w:t xml:space="preserve"> </w:t>
            </w:r>
            <w:r w:rsidRPr="00420A91">
              <w:rPr>
                <w:rFonts w:ascii="Arial" w:hAnsi="Arial" w:cs="Arial" w:hint="cs"/>
                <w:i/>
                <w:iCs/>
                <w:szCs w:val="20"/>
                <w:rtl/>
              </w:rPr>
              <w:t xml:space="preserve">לבין </w:t>
            </w:r>
            <w:r w:rsidRPr="00420A91">
              <w:rPr>
                <w:rFonts w:ascii="Arial" w:hAnsi="Arial" w:cs="Arial" w:hint="eastAsia"/>
                <w:i/>
                <w:iCs/>
                <w:szCs w:val="20"/>
                <w:rtl/>
              </w:rPr>
              <w:t>נדל</w:t>
            </w:r>
            <w:r w:rsidRPr="00420A91">
              <w:rPr>
                <w:rFonts w:ascii="Arial" w:hAnsi="Arial" w:cs="Arial"/>
                <w:i/>
                <w:iCs/>
                <w:szCs w:val="20"/>
                <w:rtl/>
              </w:rPr>
              <w:t xml:space="preserve">"ן </w:t>
            </w:r>
            <w:r w:rsidRPr="00420A91">
              <w:rPr>
                <w:rFonts w:ascii="Arial" w:hAnsi="Arial" w:cs="Arial" w:hint="eastAsia"/>
                <w:i/>
                <w:iCs/>
                <w:szCs w:val="20"/>
                <w:rtl/>
              </w:rPr>
              <w:t>המיועד</w:t>
            </w:r>
            <w:r w:rsidRPr="00420A91">
              <w:rPr>
                <w:rFonts w:ascii="Arial" w:hAnsi="Arial" w:cs="Arial"/>
                <w:i/>
                <w:iCs/>
                <w:szCs w:val="20"/>
                <w:rtl/>
              </w:rPr>
              <w:t xml:space="preserve"> </w:t>
            </w:r>
            <w:r w:rsidRPr="00420A91">
              <w:rPr>
                <w:rFonts w:ascii="Arial" w:hAnsi="Arial" w:cs="Arial" w:hint="eastAsia"/>
                <w:i/>
                <w:iCs/>
                <w:szCs w:val="20"/>
                <w:rtl/>
              </w:rPr>
              <w:t>למכירה</w:t>
            </w:r>
            <w:r w:rsidRPr="00420A91">
              <w:rPr>
                <w:rFonts w:ascii="Arial" w:hAnsi="Arial" w:cs="Arial"/>
                <w:i/>
                <w:iCs/>
                <w:szCs w:val="20"/>
                <w:rtl/>
              </w:rPr>
              <w:t xml:space="preserve"> </w:t>
            </w:r>
            <w:r w:rsidRPr="00420A91">
              <w:rPr>
                <w:rFonts w:ascii="Arial" w:hAnsi="Arial" w:cs="Arial" w:hint="eastAsia"/>
                <w:i/>
                <w:iCs/>
                <w:szCs w:val="20"/>
                <w:rtl/>
              </w:rPr>
              <w:t>במהלך</w:t>
            </w:r>
            <w:r w:rsidRPr="00420A91">
              <w:rPr>
                <w:rFonts w:ascii="Arial" w:hAnsi="Arial" w:cs="Arial"/>
                <w:i/>
                <w:iCs/>
                <w:szCs w:val="20"/>
                <w:rtl/>
              </w:rPr>
              <w:t xml:space="preserve"> </w:t>
            </w:r>
            <w:r w:rsidRPr="00420A91">
              <w:rPr>
                <w:rFonts w:ascii="Arial" w:hAnsi="Arial" w:cs="Arial" w:hint="eastAsia"/>
                <w:i/>
                <w:iCs/>
                <w:szCs w:val="20"/>
                <w:rtl/>
              </w:rPr>
              <w:t>העסקים</w:t>
            </w:r>
            <w:r w:rsidRPr="00420A91">
              <w:rPr>
                <w:rFonts w:ascii="Arial" w:hAnsi="Arial" w:cs="Arial"/>
                <w:i/>
                <w:iCs/>
                <w:szCs w:val="20"/>
                <w:rtl/>
              </w:rPr>
              <w:t xml:space="preserve"> </w:t>
            </w:r>
            <w:r w:rsidRPr="00420A91">
              <w:rPr>
                <w:rFonts w:ascii="Arial" w:hAnsi="Arial" w:cs="Arial" w:hint="eastAsia"/>
                <w:i/>
                <w:iCs/>
                <w:szCs w:val="20"/>
                <w:rtl/>
              </w:rPr>
              <w:t>הרגיל</w:t>
            </w:r>
            <w:r w:rsidRPr="00420A91">
              <w:rPr>
                <w:rFonts w:ascii="Arial" w:hAnsi="Arial" w:cs="Arial" w:hint="cs"/>
                <w:i/>
                <w:iCs/>
                <w:szCs w:val="20"/>
                <w:rtl/>
              </w:rPr>
              <w:t>.</w:t>
            </w:r>
            <w:r w:rsidRPr="00420A91">
              <w:rPr>
                <w:rFonts w:ascii="Arial" w:hAnsi="Arial" w:cs="Arial"/>
                <w:szCs w:val="20"/>
                <w:rtl/>
              </w:rPr>
              <w:t>]</w:t>
            </w:r>
          </w:p>
        </w:tc>
      </w:tr>
      <w:tr w:rsidR="00AA46C7" w:rsidRPr="00420A91" w:rsidDel="0098733B" w:rsidTr="009F70D5">
        <w:tc>
          <w:tcPr>
            <w:tcW w:w="1361" w:type="dxa"/>
          </w:tcPr>
          <w:p w:rsidR="00AA46C7" w:rsidRPr="00420A91" w:rsidRDefault="00AA46C7" w:rsidP="009F70D5">
            <w:pPr>
              <w:spacing w:before="120" w:line="240" w:lineRule="auto"/>
              <w:rPr>
                <w:rFonts w:ascii="Arial" w:hAnsi="Arial" w:cs="Arial"/>
                <w:sz w:val="14"/>
                <w:szCs w:val="14"/>
              </w:rPr>
            </w:pPr>
            <w:r w:rsidRPr="00420A91">
              <w:rPr>
                <w:rFonts w:ascii="Arial" w:hAnsi="Arial" w:cs="Arial"/>
                <w:sz w:val="14"/>
                <w:szCs w:val="14"/>
                <w:rtl/>
              </w:rPr>
              <w:t>(ב)75.</w:t>
            </w:r>
            <w:r w:rsidRPr="00420A91">
              <w:rPr>
                <w:rFonts w:ascii="Arial" w:hAnsi="Arial" w:cs="Arial"/>
                <w:sz w:val="14"/>
                <w:szCs w:val="14"/>
              </w:rPr>
              <w:t>IAS 40</w:t>
            </w:r>
          </w:p>
        </w:tc>
        <w:tc>
          <w:tcPr>
            <w:tcW w:w="9072" w:type="dxa"/>
          </w:tcPr>
          <w:p w:rsidR="00AA46C7" w:rsidRPr="00420A91" w:rsidRDefault="00AA46C7" w:rsidP="009F70D5">
            <w:pPr>
              <w:spacing w:before="6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 xml:space="preserve">אם החברה מיישמת את מודל השווי ההוגן, </w:t>
            </w:r>
            <w:r w:rsidRPr="00420A91">
              <w:rPr>
                <w:rFonts w:ascii="Arial" w:hAnsi="Arial" w:cs="Arial" w:hint="cs"/>
                <w:i/>
                <w:iCs/>
                <w:szCs w:val="20"/>
                <w:rtl/>
              </w:rPr>
              <w:t xml:space="preserve">יינתן גילוי </w:t>
            </w:r>
            <w:r w:rsidRPr="00420A91">
              <w:rPr>
                <w:rFonts w:ascii="Arial" w:hAnsi="Arial" w:cs="Arial"/>
                <w:i/>
                <w:iCs/>
                <w:szCs w:val="20"/>
                <w:rtl/>
              </w:rPr>
              <w:t>אם ובאילו נסיבות זכויות בנדל"ן המוחזק בחכירות תפעוליות מסווגות ומטופלות כנדל"ן להשקעה.</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180" w:line="240" w:lineRule="auto"/>
              <w:rPr>
                <w:rFonts w:ascii="Arial" w:hAnsi="Arial" w:cs="Arial"/>
                <w:sz w:val="14"/>
                <w:szCs w:val="14"/>
                <w:rtl/>
              </w:rPr>
            </w:pPr>
            <w:r w:rsidRPr="00420A91">
              <w:rPr>
                <w:rFonts w:ascii="Arial" w:hAnsi="Arial" w:cs="Arial"/>
                <w:sz w:val="14"/>
                <w:szCs w:val="14"/>
                <w:rtl/>
              </w:rPr>
              <w:t xml:space="preserve">(ו)40.75 </w:t>
            </w:r>
            <w:r w:rsidRPr="00420A91">
              <w:rPr>
                <w:rFonts w:ascii="Arial" w:hAnsi="Arial" w:cs="Arial"/>
                <w:sz w:val="14"/>
                <w:szCs w:val="14"/>
              </w:rPr>
              <w:t>IAS</w:t>
            </w:r>
          </w:p>
        </w:tc>
        <w:tc>
          <w:tcPr>
            <w:tcW w:w="9072" w:type="dxa"/>
          </w:tcPr>
          <w:p w:rsidR="00AA46C7" w:rsidRPr="00420A91" w:rsidRDefault="009F089E" w:rsidP="00913D6C">
            <w:pPr>
              <w:spacing w:before="60"/>
              <w:ind w:left="454" w:hanging="454"/>
              <w:jc w:val="both"/>
              <w:rPr>
                <w:rFonts w:ascii="Arial" w:hAnsi="Arial" w:cs="Arial"/>
                <w:szCs w:val="20"/>
                <w:rtl/>
              </w:rPr>
            </w:pPr>
            <w:r w:rsidRPr="00420A91">
              <w:rPr>
                <w:rFonts w:ascii="Arial" w:hAnsi="Arial" w:cs="Arial"/>
                <w:szCs w:val="20"/>
                <w:rtl/>
              </w:rPr>
              <w:t>2</w:t>
            </w:r>
            <w:r w:rsidR="00AA46C7" w:rsidRPr="00420A91">
              <w:rPr>
                <w:rFonts w:ascii="Arial" w:hAnsi="Arial" w:cs="Arial"/>
                <w:szCs w:val="20"/>
                <w:rtl/>
              </w:rPr>
              <w:t>.</w:t>
            </w:r>
            <w:r w:rsidR="00AA46C7" w:rsidRPr="00420A91">
              <w:rPr>
                <w:rFonts w:ascii="Arial" w:hAnsi="Arial" w:cs="Arial"/>
                <w:szCs w:val="20"/>
                <w:rtl/>
              </w:rPr>
              <w:tab/>
            </w:r>
            <w:r w:rsidR="00AA46C7" w:rsidRPr="00420A91">
              <w:rPr>
                <w:rFonts w:ascii="Arial" w:hAnsi="Arial" w:cs="Arial"/>
                <w:szCs w:val="20"/>
                <w:u w:val="single"/>
                <w:rtl/>
              </w:rPr>
              <w:t>סכומים שהוכרו ברווח או הפסד בגין הנדל"ן להשקעה</w:t>
            </w:r>
            <w:r w:rsidR="00AA46C7" w:rsidRPr="00420A91">
              <w:rPr>
                <w:rFonts w:ascii="Arial" w:hAnsi="Arial" w:cs="Arial"/>
                <w:szCs w:val="20"/>
                <w:rtl/>
              </w:rPr>
              <w:t>:</w:t>
            </w:r>
          </w:p>
        </w:tc>
      </w:tr>
    </w:tbl>
    <w:p w:rsidR="00AA46C7" w:rsidRPr="00420A91" w:rsidRDefault="00AA46C7" w:rsidP="00AA46C7">
      <w:pPr>
        <w:spacing w:line="20" w:lineRule="exact"/>
        <w:rPr>
          <w:rFonts w:ascii="Arial" w:hAnsi="Arial" w:cs="Arial"/>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4989"/>
        <w:gridCol w:w="1361"/>
        <w:gridCol w:w="1361"/>
        <w:gridCol w:w="1361"/>
      </w:tblGrid>
      <w:tr w:rsidR="00AA46C7" w:rsidRPr="00420A91" w:rsidTr="009F70D5">
        <w:tc>
          <w:tcPr>
            <w:tcW w:w="1361" w:type="dxa"/>
          </w:tcPr>
          <w:p w:rsidR="00AA46C7" w:rsidRPr="00420A91" w:rsidRDefault="00AA46C7" w:rsidP="009F70D5">
            <w:pPr>
              <w:spacing w:line="240" w:lineRule="auto"/>
              <w:rPr>
                <w:rFonts w:ascii="Arial" w:hAnsi="Arial" w:cs="Arial"/>
                <w:sz w:val="14"/>
                <w:szCs w:val="14"/>
                <w:rtl/>
              </w:rPr>
            </w:pPr>
          </w:p>
        </w:tc>
        <w:tc>
          <w:tcPr>
            <w:tcW w:w="4989" w:type="dxa"/>
          </w:tcPr>
          <w:p w:rsidR="00AA46C7" w:rsidRPr="00420A91" w:rsidRDefault="00AA46C7" w:rsidP="009F70D5">
            <w:pPr>
              <w:spacing w:line="240" w:lineRule="auto"/>
              <w:rPr>
                <w:rFonts w:ascii="Arial" w:hAnsi="Arial" w:cs="Arial"/>
                <w:szCs w:val="20"/>
                <w:rtl/>
              </w:rPr>
            </w:pPr>
          </w:p>
        </w:tc>
        <w:tc>
          <w:tcPr>
            <w:tcW w:w="4083" w:type="dxa"/>
            <w:gridSpan w:val="3"/>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AA46C7" w:rsidRPr="00420A91" w:rsidTr="009F70D5">
        <w:tc>
          <w:tcPr>
            <w:tcW w:w="1361" w:type="dxa"/>
          </w:tcPr>
          <w:p w:rsidR="00AA46C7" w:rsidRPr="00420A91" w:rsidRDefault="00AA46C7" w:rsidP="009F70D5">
            <w:pPr>
              <w:spacing w:line="240" w:lineRule="auto"/>
              <w:rPr>
                <w:rFonts w:ascii="Arial" w:hAnsi="Arial" w:cs="Arial"/>
                <w:sz w:val="14"/>
                <w:szCs w:val="14"/>
                <w:rtl/>
              </w:rPr>
            </w:pPr>
          </w:p>
        </w:tc>
        <w:tc>
          <w:tcPr>
            <w:tcW w:w="4989" w:type="dxa"/>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31.21.</w:t>
            </w:r>
            <w:r w:rsidR="005723D9" w:rsidRPr="00420A91">
              <w:rPr>
                <w:rFonts w:ascii="Arial" w:hAnsi="Arial" w:cs="Arial"/>
                <w:b/>
                <w:bCs/>
                <w:szCs w:val="20"/>
                <w:rtl/>
              </w:rPr>
              <w:t>2017</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31.21.</w:t>
            </w:r>
            <w:r w:rsidR="005723D9" w:rsidRPr="00420A91">
              <w:rPr>
                <w:rFonts w:ascii="Arial" w:hAnsi="Arial" w:cs="Arial"/>
                <w:b/>
                <w:bCs/>
                <w:szCs w:val="20"/>
                <w:rtl/>
              </w:rPr>
              <w:t>2016</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31.21.</w:t>
            </w:r>
            <w:r w:rsidR="005723D9" w:rsidRPr="00420A91">
              <w:rPr>
                <w:rFonts w:ascii="Arial" w:hAnsi="Arial" w:cs="Arial"/>
                <w:b/>
                <w:bCs/>
                <w:szCs w:val="20"/>
                <w:rtl/>
              </w:rPr>
              <w:t>2015</w:t>
            </w:r>
          </w:p>
        </w:tc>
      </w:tr>
      <w:tr w:rsidR="00AA46C7" w:rsidRPr="00420A91" w:rsidTr="009F70D5">
        <w:tc>
          <w:tcPr>
            <w:tcW w:w="1361" w:type="dxa"/>
          </w:tcPr>
          <w:p w:rsidR="00AA46C7" w:rsidRPr="00420A91" w:rsidRDefault="00AA46C7" w:rsidP="009F70D5">
            <w:pPr>
              <w:spacing w:line="240" w:lineRule="auto"/>
              <w:rPr>
                <w:rFonts w:ascii="Arial" w:hAnsi="Arial" w:cs="Arial"/>
                <w:sz w:val="14"/>
                <w:szCs w:val="14"/>
                <w:rtl/>
              </w:rPr>
            </w:pPr>
          </w:p>
        </w:tc>
        <w:tc>
          <w:tcPr>
            <w:tcW w:w="4989" w:type="dxa"/>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spacing w:line="240" w:lineRule="auto"/>
              <w:rPr>
                <w:rFonts w:ascii="Arial" w:hAnsi="Arial" w:cs="Arial"/>
                <w:sz w:val="14"/>
                <w:szCs w:val="14"/>
                <w:rtl/>
              </w:rPr>
            </w:pPr>
          </w:p>
        </w:tc>
        <w:tc>
          <w:tcPr>
            <w:tcW w:w="4989" w:type="dxa"/>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הכנסות שכירות מנדל"ן להשקעה</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spacing w:line="240" w:lineRule="auto"/>
              <w:rPr>
                <w:rFonts w:ascii="Arial" w:hAnsi="Arial" w:cs="Arial"/>
                <w:sz w:val="14"/>
                <w:szCs w:val="14"/>
                <w:rtl/>
              </w:rPr>
            </w:pPr>
          </w:p>
        </w:tc>
        <w:tc>
          <w:tcPr>
            <w:tcW w:w="4989" w:type="dxa"/>
          </w:tcPr>
          <w:p w:rsidR="00AA46C7" w:rsidRPr="00420A91" w:rsidRDefault="00AA46C7" w:rsidP="00B05D2A">
            <w:pPr>
              <w:spacing w:before="20" w:after="20" w:line="240" w:lineRule="auto"/>
              <w:ind w:left="113" w:hanging="113"/>
              <w:rPr>
                <w:rFonts w:ascii="Arial" w:hAnsi="Arial" w:cs="Arial"/>
                <w:szCs w:val="20"/>
                <w:rtl/>
              </w:rPr>
            </w:pPr>
            <w:r w:rsidRPr="00420A91">
              <w:rPr>
                <w:rFonts w:ascii="Arial" w:hAnsi="Arial" w:cs="Arial"/>
                <w:szCs w:val="20"/>
                <w:rtl/>
              </w:rPr>
              <w:t xml:space="preserve">הוצאות תפעוליות ישירות מנדל"ן להשקעה </w:t>
            </w:r>
            <w:r w:rsidR="00B05D2A" w:rsidRPr="00420A91">
              <w:rPr>
                <w:rFonts w:ascii="Arial" w:hAnsi="Arial" w:cs="Arial" w:hint="cs"/>
                <w:szCs w:val="20"/>
                <w:rtl/>
              </w:rPr>
              <w:t>ש</w:t>
            </w:r>
            <w:r w:rsidRPr="00420A91">
              <w:rPr>
                <w:rFonts w:ascii="Arial" w:hAnsi="Arial" w:cs="Arial"/>
                <w:szCs w:val="20"/>
                <w:rtl/>
              </w:rPr>
              <w:t xml:space="preserve">הפיק הכנסת שכירות </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spacing w:line="240" w:lineRule="auto"/>
              <w:rPr>
                <w:rFonts w:ascii="Arial" w:hAnsi="Arial" w:cs="Arial"/>
                <w:sz w:val="14"/>
                <w:szCs w:val="14"/>
                <w:rtl/>
              </w:rPr>
            </w:pPr>
          </w:p>
        </w:tc>
        <w:tc>
          <w:tcPr>
            <w:tcW w:w="4989" w:type="dxa"/>
          </w:tcPr>
          <w:p w:rsidR="00AA46C7" w:rsidRPr="00420A91" w:rsidRDefault="00AA46C7" w:rsidP="00B05D2A">
            <w:pPr>
              <w:spacing w:before="20" w:after="20" w:line="240" w:lineRule="auto"/>
              <w:ind w:left="113" w:hanging="113"/>
              <w:rPr>
                <w:rFonts w:ascii="Arial" w:hAnsi="Arial" w:cs="Arial"/>
                <w:szCs w:val="20"/>
                <w:rtl/>
              </w:rPr>
            </w:pPr>
            <w:r w:rsidRPr="00420A91">
              <w:rPr>
                <w:rFonts w:ascii="Arial" w:hAnsi="Arial" w:cs="Arial"/>
                <w:szCs w:val="20"/>
                <w:rtl/>
              </w:rPr>
              <w:t xml:space="preserve">הוצאות תפעוליות ישירות מנדל"ן להשקעה </w:t>
            </w:r>
            <w:r w:rsidR="00B05D2A" w:rsidRPr="00420A91">
              <w:rPr>
                <w:rFonts w:ascii="Arial" w:hAnsi="Arial" w:cs="Arial" w:hint="cs"/>
                <w:szCs w:val="20"/>
                <w:rtl/>
              </w:rPr>
              <w:t>ש</w:t>
            </w:r>
            <w:r w:rsidRPr="00420A91">
              <w:rPr>
                <w:rFonts w:ascii="Arial" w:hAnsi="Arial" w:cs="Arial"/>
                <w:szCs w:val="20"/>
                <w:rtl/>
              </w:rPr>
              <w:t xml:space="preserve">לא הפיק הכנסת שכירות במהלך </w:t>
            </w:r>
            <w:r w:rsidR="00B05D2A" w:rsidRPr="00420A91">
              <w:rPr>
                <w:rFonts w:ascii="Arial" w:hAnsi="Arial" w:cs="Arial" w:hint="cs"/>
                <w:szCs w:val="20"/>
                <w:rtl/>
              </w:rPr>
              <w:t>ה</w:t>
            </w:r>
            <w:r w:rsidRPr="00420A91">
              <w:rPr>
                <w:rFonts w:ascii="Arial" w:hAnsi="Arial" w:cs="Arial"/>
                <w:szCs w:val="20"/>
                <w:rtl/>
              </w:rPr>
              <w:t>תקופה</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179A4">
            <w:pPr>
              <w:tabs>
                <w:tab w:val="left" w:pos="709"/>
              </w:tabs>
              <w:spacing w:before="80" w:line="240" w:lineRule="auto"/>
              <w:ind w:left="1418" w:hanging="1418"/>
              <w:rPr>
                <w:rFonts w:ascii="Arial" w:hAnsi="Arial" w:cs="Arial"/>
                <w:i/>
                <w:iCs/>
                <w:sz w:val="14"/>
                <w:szCs w:val="14"/>
              </w:rPr>
            </w:pPr>
            <w:r w:rsidRPr="00420A91">
              <w:rPr>
                <w:rFonts w:ascii="Arial" w:hAnsi="Arial" w:cs="Arial"/>
                <w:i/>
                <w:iCs/>
                <w:sz w:val="14"/>
                <w:szCs w:val="14"/>
                <w:rtl/>
              </w:rPr>
              <w:t>32ג.</w:t>
            </w:r>
            <w:r w:rsidRPr="00420A91">
              <w:rPr>
                <w:rFonts w:ascii="Arial" w:hAnsi="Arial" w:cs="Arial"/>
                <w:i/>
                <w:iCs/>
                <w:sz w:val="14"/>
                <w:szCs w:val="14"/>
              </w:rPr>
              <w:t>IAS 40</w:t>
            </w:r>
          </w:p>
        </w:tc>
        <w:tc>
          <w:tcPr>
            <w:tcW w:w="4989" w:type="dxa"/>
          </w:tcPr>
          <w:p w:rsidR="00AA46C7" w:rsidRPr="00420A91" w:rsidRDefault="00AA46C7" w:rsidP="009F70D5">
            <w:pPr>
              <w:spacing w:before="20" w:after="20" w:line="240" w:lineRule="auto"/>
              <w:ind w:left="113" w:hanging="113"/>
              <w:rPr>
                <w:rFonts w:ascii="Arial" w:hAnsi="Arial" w:cs="Arial"/>
                <w:sz w:val="22"/>
                <w:szCs w:val="20"/>
                <w:rtl/>
              </w:rPr>
            </w:pPr>
            <w:r w:rsidRPr="00420A91">
              <w:rPr>
                <w:rFonts w:ascii="Arial" w:hAnsi="Arial" w:cs="Arial"/>
                <w:szCs w:val="20"/>
                <w:rtl/>
              </w:rPr>
              <w:t>השינוי המצטבר בשווי ההוגן שהוכר ברווח או הפסד במכירה של נדל"ן להשקעה מקבוצה של נכסים שלגביהם</w:t>
            </w:r>
            <w:r w:rsidRPr="00420A91">
              <w:rPr>
                <w:rFonts w:ascii="Arial" w:hAnsi="Arial" w:cs="Arial" w:hint="cs"/>
                <w:szCs w:val="20"/>
                <w:rtl/>
              </w:rPr>
              <w:t xml:space="preserve"> </w:t>
            </w:r>
            <w:r w:rsidRPr="00420A91">
              <w:rPr>
                <w:rFonts w:ascii="Arial" w:hAnsi="Arial" w:cs="Arial"/>
                <w:szCs w:val="20"/>
                <w:rtl/>
              </w:rPr>
              <w:t>נעשה שימוש במודל העלות לקבוצה של נכסים שלגביהם נעשה שימוש במודל השווי ההוגן</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rPr>
          <w:trHeight w:hRule="exact" w:val="57"/>
        </w:trPr>
        <w:tc>
          <w:tcPr>
            <w:tcW w:w="1361" w:type="dxa"/>
          </w:tcPr>
          <w:p w:rsidR="00AA46C7" w:rsidRPr="00420A91" w:rsidRDefault="00AA46C7" w:rsidP="009F70D5">
            <w:pPr>
              <w:spacing w:before="80" w:line="240" w:lineRule="auto"/>
              <w:ind w:left="-57"/>
              <w:rPr>
                <w:rFonts w:ascii="Arial" w:hAnsi="Arial" w:cs="Arial"/>
                <w:sz w:val="14"/>
                <w:szCs w:val="14"/>
                <w:rtl/>
              </w:rPr>
            </w:pPr>
          </w:p>
        </w:tc>
        <w:tc>
          <w:tcPr>
            <w:tcW w:w="4989" w:type="dxa"/>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bl>
    <w:p w:rsidR="00AA46C7" w:rsidRPr="00420A91" w:rsidRDefault="00AA46C7" w:rsidP="00AA46C7">
      <w:pPr>
        <w:spacing w:line="240" w:lineRule="auto"/>
        <w:ind w:left="1361"/>
        <w:jc w:val="both"/>
        <w:rPr>
          <w:rFonts w:ascii="Arial" w:hAnsi="Arial" w:cs="Arial"/>
          <w:szCs w:val="20"/>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 xml:space="preserve">(ז)40.75 </w:t>
            </w:r>
            <w:r w:rsidRPr="00420A91">
              <w:rPr>
                <w:rFonts w:ascii="Arial" w:hAnsi="Arial" w:cs="Arial"/>
                <w:sz w:val="14"/>
                <w:szCs w:val="14"/>
              </w:rPr>
              <w:t>IAS</w:t>
            </w:r>
          </w:p>
        </w:tc>
        <w:tc>
          <w:tcPr>
            <w:tcW w:w="9072" w:type="dxa"/>
          </w:tcPr>
          <w:p w:rsidR="00AA46C7" w:rsidRPr="00420A91" w:rsidRDefault="009F089E" w:rsidP="007F7B15">
            <w:pPr>
              <w:spacing w:before="20"/>
              <w:ind w:left="454" w:hanging="454"/>
              <w:rPr>
                <w:rFonts w:ascii="Arial" w:hAnsi="Arial" w:cs="Arial"/>
                <w:sz w:val="18"/>
                <w:szCs w:val="20"/>
                <w:rtl/>
              </w:rPr>
            </w:pPr>
            <w:r w:rsidRPr="00420A91">
              <w:rPr>
                <w:rFonts w:ascii="Arial" w:hAnsi="Arial" w:cs="Arial"/>
                <w:sz w:val="18"/>
                <w:szCs w:val="20"/>
                <w:rtl/>
              </w:rPr>
              <w:t>3</w:t>
            </w:r>
            <w:r w:rsidR="00AA46C7" w:rsidRPr="00420A91">
              <w:rPr>
                <w:rFonts w:ascii="Arial" w:hAnsi="Arial" w:cs="Arial"/>
                <w:sz w:val="18"/>
                <w:szCs w:val="20"/>
                <w:rtl/>
              </w:rPr>
              <w:t>.</w:t>
            </w:r>
            <w:r w:rsidR="00AA46C7" w:rsidRPr="00420A91">
              <w:rPr>
                <w:rFonts w:ascii="Arial" w:hAnsi="Arial" w:cs="Arial"/>
                <w:sz w:val="18"/>
                <w:szCs w:val="20"/>
                <w:rtl/>
              </w:rPr>
              <w:tab/>
            </w:r>
            <w:r w:rsidR="00AA46C7" w:rsidRPr="00420A91">
              <w:rPr>
                <w:rFonts w:ascii="Arial" w:hAnsi="Arial" w:cs="Arial"/>
                <w:sz w:val="18"/>
                <w:szCs w:val="20"/>
                <w:u w:val="single"/>
                <w:rtl/>
              </w:rPr>
              <w:t xml:space="preserve">מגבלות </w:t>
            </w:r>
            <w:r w:rsidR="00C4228D" w:rsidRPr="00420A91">
              <w:rPr>
                <w:rFonts w:ascii="Arial" w:hAnsi="Arial" w:cs="Arial" w:hint="eastAsia"/>
                <w:sz w:val="18"/>
                <w:szCs w:val="20"/>
                <w:u w:val="single"/>
                <w:rtl/>
              </w:rPr>
              <w:t>ביחס</w:t>
            </w:r>
            <w:r w:rsidR="00C4228D" w:rsidRPr="00420A91">
              <w:rPr>
                <w:rFonts w:ascii="Arial" w:hAnsi="Arial" w:cs="Arial"/>
                <w:sz w:val="18"/>
                <w:szCs w:val="20"/>
                <w:u w:val="single"/>
                <w:rtl/>
              </w:rPr>
              <w:t xml:space="preserve"> </w:t>
            </w:r>
            <w:r w:rsidR="00C4228D" w:rsidRPr="00420A91">
              <w:rPr>
                <w:rFonts w:ascii="Arial" w:hAnsi="Arial" w:cs="Arial" w:hint="eastAsia"/>
                <w:sz w:val="18"/>
                <w:szCs w:val="20"/>
                <w:u w:val="single"/>
                <w:rtl/>
              </w:rPr>
              <w:t>ל</w:t>
            </w:r>
            <w:r w:rsidR="00AA46C7" w:rsidRPr="00420A91">
              <w:rPr>
                <w:rFonts w:ascii="Arial" w:hAnsi="Arial" w:cs="Arial"/>
                <w:sz w:val="18"/>
                <w:szCs w:val="20"/>
                <w:u w:val="single"/>
                <w:rtl/>
              </w:rPr>
              <w:t>נדל"ן להשקעה</w:t>
            </w:r>
            <w:r w:rsidR="00AA46C7" w:rsidRPr="00420A91">
              <w:rPr>
                <w:rFonts w:ascii="Arial" w:hAnsi="Arial" w:cs="Arial"/>
                <w:sz w:val="18"/>
                <w:szCs w:val="20"/>
                <w:rtl/>
              </w:rPr>
              <w:t>:</w:t>
            </w:r>
          </w:p>
        </w:tc>
      </w:tr>
      <w:tr w:rsidR="00AA46C7" w:rsidRPr="00420A91" w:rsidTr="009F70D5">
        <w:tc>
          <w:tcPr>
            <w:tcW w:w="1361" w:type="dxa"/>
          </w:tcPr>
          <w:p w:rsidR="00AA46C7" w:rsidRPr="00420A91" w:rsidRDefault="00AA46C7" w:rsidP="009F70D5">
            <w:pPr>
              <w:spacing w:before="40" w:line="240" w:lineRule="auto"/>
              <w:rPr>
                <w:rFonts w:ascii="Arial" w:hAnsi="Arial" w:cs="Arial"/>
                <w:sz w:val="14"/>
                <w:szCs w:val="14"/>
                <w:rtl/>
              </w:rPr>
            </w:pPr>
          </w:p>
        </w:tc>
        <w:tc>
          <w:tcPr>
            <w:tcW w:w="9072" w:type="dxa"/>
          </w:tcPr>
          <w:p w:rsidR="00AA46C7" w:rsidRPr="00420A91" w:rsidRDefault="00AA46C7" w:rsidP="007F7B15">
            <w:pPr>
              <w:spacing w:before="20"/>
              <w:jc w:val="both"/>
              <w:rPr>
                <w:rFonts w:ascii="Arial" w:hAnsi="Arial" w:cs="Arial"/>
                <w:sz w:val="18"/>
                <w:szCs w:val="20"/>
                <w:rtl/>
              </w:rPr>
            </w:pPr>
            <w:r w:rsidRPr="00420A91">
              <w:rPr>
                <w:rFonts w:ascii="Arial" w:hAnsi="Arial" w:cs="Arial"/>
                <w:sz w:val="18"/>
                <w:szCs w:val="20"/>
                <w:rtl/>
              </w:rPr>
              <w:t>[</w:t>
            </w:r>
            <w:r w:rsidRPr="00420A91">
              <w:rPr>
                <w:rFonts w:ascii="Arial" w:hAnsi="Arial" w:cs="Arial"/>
                <w:i/>
                <w:iCs/>
                <w:sz w:val="18"/>
                <w:szCs w:val="20"/>
                <w:rtl/>
              </w:rPr>
              <w:t xml:space="preserve">יינתן גילוי לקיום ולסכומים של מגבלות המוטלות על החברה </w:t>
            </w:r>
            <w:r w:rsidR="00C4228D" w:rsidRPr="00420A91">
              <w:rPr>
                <w:rFonts w:ascii="Arial" w:hAnsi="Arial" w:cs="Arial" w:hint="cs"/>
                <w:i/>
                <w:iCs/>
                <w:sz w:val="18"/>
                <w:szCs w:val="20"/>
                <w:rtl/>
              </w:rPr>
              <w:t>ביחס ל</w:t>
            </w:r>
            <w:r w:rsidRPr="00420A91">
              <w:rPr>
                <w:rFonts w:ascii="Arial" w:hAnsi="Arial" w:cs="Arial"/>
                <w:i/>
                <w:iCs/>
                <w:sz w:val="18"/>
                <w:szCs w:val="20"/>
                <w:rtl/>
              </w:rPr>
              <w:t>יכולת המימוש של נדל"ן להשקעה או על העברת הכנסה ותקבולים ממימוש נדל"ן להשקעה.</w:t>
            </w:r>
            <w:r w:rsidRPr="00420A91">
              <w:rPr>
                <w:rFonts w:ascii="Arial" w:hAnsi="Arial" w:cs="Arial"/>
                <w:sz w:val="18"/>
                <w:szCs w:val="20"/>
                <w:rtl/>
              </w:rPr>
              <w:t>]</w:t>
            </w:r>
          </w:p>
        </w:tc>
      </w:tr>
      <w:tr w:rsidR="00AA46C7" w:rsidRPr="00420A91" w:rsidTr="009F70D5">
        <w:tc>
          <w:tcPr>
            <w:tcW w:w="1361" w:type="dxa"/>
          </w:tcPr>
          <w:p w:rsidR="00AA46C7" w:rsidRPr="00420A91" w:rsidRDefault="00AA46C7" w:rsidP="009F70D5">
            <w:pPr>
              <w:spacing w:before="180" w:line="240" w:lineRule="auto"/>
              <w:rPr>
                <w:rFonts w:ascii="Arial" w:hAnsi="Arial" w:cs="Arial"/>
                <w:sz w:val="14"/>
                <w:szCs w:val="14"/>
                <w:rtl/>
              </w:rPr>
            </w:pPr>
            <w:r w:rsidRPr="00420A91">
              <w:rPr>
                <w:rFonts w:ascii="Arial" w:hAnsi="Arial" w:cs="Arial"/>
                <w:sz w:val="14"/>
                <w:szCs w:val="14"/>
                <w:rtl/>
              </w:rPr>
              <w:t xml:space="preserve">(ח)40.75 </w:t>
            </w:r>
            <w:r w:rsidRPr="00420A91">
              <w:rPr>
                <w:rFonts w:ascii="Arial" w:hAnsi="Arial" w:cs="Arial"/>
                <w:sz w:val="14"/>
                <w:szCs w:val="14"/>
              </w:rPr>
              <w:t>IAS</w:t>
            </w:r>
          </w:p>
        </w:tc>
        <w:tc>
          <w:tcPr>
            <w:tcW w:w="9072" w:type="dxa"/>
          </w:tcPr>
          <w:p w:rsidR="00AA46C7" w:rsidRPr="00420A91" w:rsidRDefault="009F089E" w:rsidP="00913D6C">
            <w:pPr>
              <w:spacing w:before="60"/>
              <w:ind w:left="454" w:hanging="454"/>
              <w:rPr>
                <w:rFonts w:ascii="Arial" w:hAnsi="Arial" w:cs="Arial"/>
                <w:sz w:val="18"/>
                <w:szCs w:val="20"/>
                <w:rtl/>
              </w:rPr>
            </w:pPr>
            <w:r w:rsidRPr="00420A91">
              <w:rPr>
                <w:rFonts w:ascii="Arial" w:hAnsi="Arial" w:cs="Arial"/>
                <w:sz w:val="18"/>
                <w:szCs w:val="20"/>
                <w:rtl/>
              </w:rPr>
              <w:t>4</w:t>
            </w:r>
            <w:r w:rsidR="00AA46C7" w:rsidRPr="00420A91">
              <w:rPr>
                <w:rFonts w:ascii="Arial" w:hAnsi="Arial" w:cs="Arial"/>
                <w:sz w:val="18"/>
                <w:szCs w:val="20"/>
                <w:rtl/>
              </w:rPr>
              <w:t>.</w:t>
            </w:r>
            <w:r w:rsidR="00AA46C7" w:rsidRPr="00420A91">
              <w:rPr>
                <w:rFonts w:ascii="Arial" w:hAnsi="Arial" w:cs="Arial"/>
                <w:sz w:val="18"/>
                <w:szCs w:val="20"/>
                <w:rtl/>
              </w:rPr>
              <w:tab/>
            </w:r>
            <w:r w:rsidR="00AA46C7" w:rsidRPr="00420A91">
              <w:rPr>
                <w:rFonts w:ascii="Arial" w:hAnsi="Arial" w:cs="Arial"/>
                <w:sz w:val="18"/>
                <w:szCs w:val="20"/>
                <w:u w:val="single"/>
                <w:rtl/>
              </w:rPr>
              <w:t xml:space="preserve">התקשרויות </w:t>
            </w:r>
            <w:r w:rsidR="00AA46C7" w:rsidRPr="00420A91">
              <w:rPr>
                <w:rFonts w:ascii="Arial" w:hAnsi="Arial" w:cs="Arial"/>
                <w:szCs w:val="20"/>
                <w:u w:val="single"/>
                <w:rtl/>
              </w:rPr>
              <w:t xml:space="preserve">חוזיות לרכישת </w:t>
            </w:r>
            <w:r w:rsidR="00AA46C7" w:rsidRPr="00420A91">
              <w:rPr>
                <w:rFonts w:ascii="Arial" w:hAnsi="Arial" w:cs="Arial" w:hint="eastAsia"/>
                <w:szCs w:val="20"/>
                <w:u w:val="single"/>
                <w:rtl/>
              </w:rPr>
              <w:t>נדל</w:t>
            </w:r>
            <w:r w:rsidR="00AA46C7" w:rsidRPr="00420A91">
              <w:rPr>
                <w:rFonts w:ascii="Arial" w:hAnsi="Arial" w:cs="Arial"/>
                <w:szCs w:val="20"/>
                <w:u w:val="single"/>
                <w:rtl/>
              </w:rPr>
              <w:t xml:space="preserve">"ן </w:t>
            </w:r>
            <w:r w:rsidR="00AA46C7" w:rsidRPr="00420A91">
              <w:rPr>
                <w:rFonts w:ascii="Arial" w:hAnsi="Arial" w:cs="Arial" w:hint="eastAsia"/>
                <w:szCs w:val="20"/>
                <w:u w:val="single"/>
                <w:rtl/>
              </w:rPr>
              <w:t>להשקעה</w:t>
            </w:r>
            <w:r w:rsidR="00AA46C7" w:rsidRPr="00420A91">
              <w:rPr>
                <w:rFonts w:ascii="Arial" w:hAnsi="Arial" w:cs="Arial"/>
                <w:sz w:val="18"/>
                <w:szCs w:val="20"/>
                <w:rtl/>
              </w:rPr>
              <w:t>:</w:t>
            </w:r>
          </w:p>
        </w:tc>
      </w:tr>
      <w:tr w:rsidR="00AA46C7" w:rsidRPr="00420A91" w:rsidTr="009F70D5">
        <w:tc>
          <w:tcPr>
            <w:tcW w:w="1361" w:type="dxa"/>
          </w:tcPr>
          <w:p w:rsidR="00AA46C7" w:rsidRPr="00420A91" w:rsidRDefault="00AA46C7" w:rsidP="009F70D5">
            <w:pPr>
              <w:spacing w:before="4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 w:val="18"/>
                <w:szCs w:val="20"/>
                <w:rtl/>
              </w:rPr>
            </w:pPr>
            <w:r w:rsidRPr="00420A91">
              <w:rPr>
                <w:rFonts w:ascii="Arial" w:hAnsi="Arial" w:cs="Arial"/>
                <w:sz w:val="18"/>
                <w:szCs w:val="20"/>
                <w:rtl/>
              </w:rPr>
              <w:t>[</w:t>
            </w:r>
            <w:r w:rsidRPr="00420A91">
              <w:rPr>
                <w:rFonts w:ascii="Arial" w:hAnsi="Arial" w:cs="Arial"/>
                <w:i/>
                <w:iCs/>
                <w:sz w:val="18"/>
                <w:szCs w:val="20"/>
                <w:rtl/>
              </w:rPr>
              <w:t>יינתן גילוי למחויבויות חוזיות לרכישה, להקמה או לפיתוח של נדל"ן להשקעה או לתיקונים, לתחזוקה או להרחבות.</w:t>
            </w:r>
            <w:r w:rsidRPr="00420A91">
              <w:rPr>
                <w:rFonts w:ascii="Arial" w:hAnsi="Arial" w:cs="Arial"/>
                <w:sz w:val="18"/>
                <w:szCs w:val="20"/>
                <w:rtl/>
              </w:rPr>
              <w:t>]</w:t>
            </w:r>
          </w:p>
        </w:tc>
      </w:tr>
      <w:tr w:rsidR="009F089E" w:rsidRPr="00420A91" w:rsidTr="00241AAC">
        <w:trPr>
          <w:cantSplit/>
        </w:trPr>
        <w:tc>
          <w:tcPr>
            <w:tcW w:w="1361" w:type="dxa"/>
          </w:tcPr>
          <w:p w:rsidR="009F089E" w:rsidRPr="00420A91" w:rsidRDefault="009F089E" w:rsidP="00241AAC">
            <w:pPr>
              <w:spacing w:before="80" w:line="240" w:lineRule="auto"/>
              <w:rPr>
                <w:rFonts w:ascii="Arial" w:hAnsi="Arial" w:cs="Arial"/>
                <w:b/>
                <w:bCs/>
                <w:sz w:val="14"/>
                <w:szCs w:val="14"/>
                <w:rtl/>
              </w:rPr>
            </w:pPr>
          </w:p>
        </w:tc>
        <w:tc>
          <w:tcPr>
            <w:tcW w:w="9072" w:type="dxa"/>
          </w:tcPr>
          <w:p w:rsidR="009F089E" w:rsidRPr="00420A91" w:rsidRDefault="009F089E" w:rsidP="00913D6C">
            <w:pPr>
              <w:spacing w:before="60"/>
              <w:ind w:left="454" w:hanging="454"/>
              <w:rPr>
                <w:rFonts w:ascii="Arial" w:hAnsi="Arial" w:cs="Arial"/>
                <w:sz w:val="22"/>
                <w:szCs w:val="20"/>
                <w:rtl/>
              </w:rPr>
            </w:pPr>
            <w:r w:rsidRPr="00420A91">
              <w:rPr>
                <w:rFonts w:ascii="Arial" w:hAnsi="Arial" w:cs="Arial"/>
                <w:szCs w:val="20"/>
                <w:rtl/>
              </w:rPr>
              <w:t>5.</w:t>
            </w:r>
            <w:r w:rsidRPr="00420A91">
              <w:rPr>
                <w:rFonts w:ascii="Arial" w:hAnsi="Arial" w:cs="Arial"/>
                <w:szCs w:val="20"/>
                <w:rtl/>
              </w:rPr>
              <w:tab/>
            </w:r>
            <w:r w:rsidRPr="00420A91">
              <w:rPr>
                <w:rFonts w:ascii="Arial" w:hAnsi="Arial" w:cs="Arial"/>
                <w:szCs w:val="20"/>
                <w:u w:val="single"/>
                <w:rtl/>
              </w:rPr>
              <w:t>שעבודים</w:t>
            </w:r>
            <w:r w:rsidRPr="00420A91">
              <w:rPr>
                <w:rFonts w:ascii="Arial" w:hAnsi="Arial" w:cs="Arial"/>
                <w:szCs w:val="20"/>
                <w:rtl/>
              </w:rPr>
              <w:t>:</w:t>
            </w:r>
          </w:p>
        </w:tc>
      </w:tr>
      <w:tr w:rsidR="009F089E" w:rsidRPr="00420A91" w:rsidTr="00241AAC">
        <w:trPr>
          <w:cantSplit/>
        </w:trPr>
        <w:tc>
          <w:tcPr>
            <w:tcW w:w="1361" w:type="dxa"/>
          </w:tcPr>
          <w:p w:rsidR="009F089E" w:rsidRPr="00420A91" w:rsidRDefault="009F089E" w:rsidP="00241AAC">
            <w:pPr>
              <w:spacing w:before="80" w:line="240" w:lineRule="auto"/>
              <w:rPr>
                <w:rFonts w:ascii="Arial" w:hAnsi="Arial" w:cs="Arial"/>
                <w:b/>
                <w:bCs/>
                <w:sz w:val="14"/>
                <w:szCs w:val="14"/>
                <w:rtl/>
              </w:rPr>
            </w:pPr>
          </w:p>
        </w:tc>
        <w:tc>
          <w:tcPr>
            <w:tcW w:w="9072" w:type="dxa"/>
          </w:tcPr>
          <w:p w:rsidR="009F089E" w:rsidRPr="00420A91" w:rsidRDefault="009F089E" w:rsidP="00241AAC">
            <w:pPr>
              <w:spacing w:before="20"/>
              <w:rPr>
                <w:rFonts w:ascii="Arial" w:hAnsi="Arial" w:cs="Arial"/>
                <w:b/>
                <w:bCs/>
                <w:szCs w:val="20"/>
                <w:rtl/>
              </w:rPr>
            </w:pPr>
            <w:r w:rsidRPr="00420A91">
              <w:rPr>
                <w:rFonts w:ascii="Arial" w:hAnsi="Arial" w:cs="Arial"/>
                <w:szCs w:val="20"/>
                <w:rtl/>
              </w:rPr>
              <w:t xml:space="preserve">ראה ביאור </w:t>
            </w:r>
            <w:r w:rsidRPr="00420A91">
              <w:rPr>
                <w:rFonts w:ascii="Arial" w:hAnsi="Arial" w:cs="Arial" w:hint="cs"/>
                <w:szCs w:val="20"/>
                <w:rtl/>
              </w:rPr>
              <w:t>39</w:t>
            </w:r>
            <w:r w:rsidRPr="00420A91">
              <w:rPr>
                <w:rFonts w:ascii="Arial" w:hAnsi="Arial" w:cs="Arial"/>
                <w:szCs w:val="20"/>
                <w:rtl/>
              </w:rPr>
              <w:t>(א).</w:t>
            </w:r>
          </w:p>
        </w:tc>
      </w:tr>
      <w:tr w:rsidR="009F089E" w:rsidRPr="00420A91" w:rsidTr="00241AAC">
        <w:trPr>
          <w:cantSplit/>
        </w:trPr>
        <w:tc>
          <w:tcPr>
            <w:tcW w:w="1361" w:type="dxa"/>
          </w:tcPr>
          <w:p w:rsidR="009F089E" w:rsidRPr="00420A91" w:rsidRDefault="009F089E" w:rsidP="009F089E">
            <w:pPr>
              <w:spacing w:before="80" w:line="240" w:lineRule="auto"/>
              <w:rPr>
                <w:rFonts w:ascii="Arial" w:hAnsi="Arial" w:cs="Arial"/>
                <w:b/>
                <w:bCs/>
                <w:sz w:val="14"/>
                <w:szCs w:val="14"/>
                <w:rtl/>
              </w:rPr>
            </w:pPr>
          </w:p>
        </w:tc>
        <w:tc>
          <w:tcPr>
            <w:tcW w:w="9072" w:type="dxa"/>
          </w:tcPr>
          <w:p w:rsidR="009F089E" w:rsidRPr="00420A91" w:rsidRDefault="009F089E" w:rsidP="00913D6C">
            <w:pPr>
              <w:spacing w:before="60"/>
              <w:ind w:left="454" w:hanging="454"/>
              <w:rPr>
                <w:rFonts w:ascii="Arial" w:hAnsi="Arial" w:cs="Arial"/>
                <w:szCs w:val="20"/>
                <w:rtl/>
              </w:rPr>
            </w:pPr>
            <w:r w:rsidRPr="00420A91">
              <w:rPr>
                <w:rFonts w:ascii="Arial" w:hAnsi="Arial" w:cs="Arial"/>
                <w:b/>
                <w:bCs/>
                <w:sz w:val="18"/>
                <w:szCs w:val="20"/>
                <w:rtl/>
              </w:rPr>
              <w:t>[</w:t>
            </w:r>
            <w:r w:rsidRPr="00420A91">
              <w:rPr>
                <w:rFonts w:ascii="Arial" w:hAnsi="Arial" w:cs="Arial"/>
                <w:b/>
                <w:bCs/>
                <w:i/>
                <w:iCs/>
                <w:sz w:val="18"/>
                <w:szCs w:val="20"/>
                <w:rtl/>
              </w:rPr>
              <w:t>כאשר החברה מיישמת את מודל העלות:</w:t>
            </w:r>
          </w:p>
        </w:tc>
      </w:tr>
      <w:tr w:rsidR="009F089E" w:rsidRPr="00420A91" w:rsidTr="00241AAC">
        <w:trPr>
          <w:cantSplit/>
        </w:trPr>
        <w:tc>
          <w:tcPr>
            <w:tcW w:w="1361" w:type="dxa"/>
          </w:tcPr>
          <w:p w:rsidR="009F089E" w:rsidRPr="00420A91" w:rsidRDefault="009F089E" w:rsidP="009F089E">
            <w:pPr>
              <w:spacing w:before="80" w:line="240" w:lineRule="auto"/>
              <w:rPr>
                <w:rFonts w:ascii="Arial" w:hAnsi="Arial" w:cs="Arial"/>
                <w:b/>
                <w:bCs/>
                <w:sz w:val="14"/>
                <w:szCs w:val="14"/>
                <w:rtl/>
              </w:rPr>
            </w:pPr>
          </w:p>
        </w:tc>
        <w:tc>
          <w:tcPr>
            <w:tcW w:w="9072" w:type="dxa"/>
          </w:tcPr>
          <w:p w:rsidR="009F089E" w:rsidRPr="00420A91" w:rsidRDefault="009F089E" w:rsidP="00913D6C">
            <w:pPr>
              <w:spacing w:before="20"/>
              <w:ind w:left="454" w:hanging="454"/>
              <w:rPr>
                <w:rFonts w:ascii="Arial" w:hAnsi="Arial" w:cs="Arial"/>
                <w:sz w:val="22"/>
                <w:szCs w:val="20"/>
                <w:rtl/>
              </w:rPr>
            </w:pPr>
            <w:r w:rsidRPr="00420A91">
              <w:rPr>
                <w:rFonts w:ascii="Arial" w:hAnsi="Arial" w:cs="Arial" w:hint="cs"/>
                <w:szCs w:val="20"/>
                <w:rtl/>
              </w:rPr>
              <w:t>6</w:t>
            </w:r>
            <w:r w:rsidRPr="00420A91">
              <w:rPr>
                <w:rFonts w:ascii="Arial" w:hAnsi="Arial" w:cs="Arial"/>
                <w:szCs w:val="20"/>
                <w:rtl/>
              </w:rPr>
              <w:t>.</w:t>
            </w:r>
            <w:r w:rsidRPr="00420A91">
              <w:rPr>
                <w:rFonts w:ascii="Arial" w:hAnsi="Arial" w:cs="Arial"/>
                <w:szCs w:val="20"/>
                <w:rtl/>
              </w:rPr>
              <w:tab/>
            </w:r>
            <w:r w:rsidRPr="00420A91">
              <w:rPr>
                <w:rFonts w:ascii="Arial" w:hAnsi="Arial" w:cs="Arial" w:hint="cs"/>
                <w:szCs w:val="20"/>
                <w:u w:val="single"/>
                <w:rtl/>
              </w:rPr>
              <w:t>הפסדים מירידת ערך נדל"ן להשקעה</w:t>
            </w:r>
            <w:r w:rsidRPr="00420A91">
              <w:rPr>
                <w:rFonts w:ascii="Arial" w:hAnsi="Arial" w:cs="Arial" w:hint="cs"/>
                <w:szCs w:val="20"/>
                <w:rtl/>
              </w:rPr>
              <w:t>:</w:t>
            </w:r>
          </w:p>
        </w:tc>
      </w:tr>
      <w:tr w:rsidR="009F089E" w:rsidRPr="00420A91" w:rsidTr="00241AAC">
        <w:trPr>
          <w:cantSplit/>
        </w:trPr>
        <w:tc>
          <w:tcPr>
            <w:tcW w:w="1361" w:type="dxa"/>
          </w:tcPr>
          <w:p w:rsidR="009F089E" w:rsidRPr="00420A91" w:rsidRDefault="009F089E" w:rsidP="009F089E">
            <w:pPr>
              <w:spacing w:before="80" w:line="240" w:lineRule="auto"/>
              <w:rPr>
                <w:rFonts w:ascii="Arial" w:hAnsi="Arial" w:cs="Arial"/>
                <w:b/>
                <w:bCs/>
                <w:sz w:val="14"/>
                <w:szCs w:val="14"/>
                <w:rtl/>
              </w:rPr>
            </w:pPr>
          </w:p>
        </w:tc>
        <w:tc>
          <w:tcPr>
            <w:tcW w:w="9072" w:type="dxa"/>
          </w:tcPr>
          <w:p w:rsidR="009F089E" w:rsidRPr="00420A91" w:rsidRDefault="009F089E" w:rsidP="009F089E">
            <w:pPr>
              <w:spacing w:before="20"/>
              <w:rPr>
                <w:rFonts w:ascii="Arial" w:hAnsi="Arial" w:cs="Arial"/>
                <w:b/>
                <w:bCs/>
                <w:szCs w:val="20"/>
                <w:rtl/>
              </w:rPr>
            </w:pPr>
            <w:r w:rsidRPr="00420A91">
              <w:rPr>
                <w:rFonts w:ascii="Arial" w:hAnsi="Arial" w:cs="Arial" w:hint="cs"/>
                <w:szCs w:val="20"/>
                <w:rtl/>
              </w:rPr>
              <w:t>[</w:t>
            </w:r>
            <w:r w:rsidRPr="00420A91">
              <w:rPr>
                <w:rFonts w:ascii="Arial" w:hAnsi="Arial" w:cs="Arial" w:hint="eastAsia"/>
                <w:i/>
                <w:iCs/>
                <w:szCs w:val="20"/>
                <w:rtl/>
              </w:rPr>
              <w:t>יינתן</w:t>
            </w:r>
            <w:r w:rsidRPr="00420A91">
              <w:rPr>
                <w:rFonts w:ascii="Arial" w:hAnsi="Arial" w:cs="Arial"/>
                <w:i/>
                <w:iCs/>
                <w:szCs w:val="20"/>
                <w:rtl/>
              </w:rPr>
              <w:t xml:space="preserve"> </w:t>
            </w:r>
            <w:r w:rsidRPr="00420A91">
              <w:rPr>
                <w:rFonts w:ascii="Arial" w:hAnsi="Arial" w:cs="Arial" w:hint="eastAsia"/>
                <w:i/>
                <w:iCs/>
                <w:szCs w:val="20"/>
                <w:rtl/>
              </w:rPr>
              <w:t>גילוי</w:t>
            </w:r>
            <w:r w:rsidRPr="00420A91">
              <w:rPr>
                <w:rFonts w:ascii="Arial" w:hAnsi="Arial" w:cs="Arial"/>
                <w:i/>
                <w:iCs/>
                <w:szCs w:val="20"/>
                <w:rtl/>
              </w:rPr>
              <w:t xml:space="preserve"> </w:t>
            </w:r>
            <w:r w:rsidRPr="00420A91">
              <w:rPr>
                <w:rFonts w:ascii="Arial" w:hAnsi="Arial" w:cs="Arial" w:hint="eastAsia"/>
                <w:i/>
                <w:iCs/>
                <w:szCs w:val="20"/>
                <w:rtl/>
              </w:rPr>
              <w:t>להפסדים</w:t>
            </w:r>
            <w:r w:rsidRPr="00420A91">
              <w:rPr>
                <w:rFonts w:ascii="Arial" w:hAnsi="Arial" w:cs="Arial"/>
                <w:i/>
                <w:iCs/>
                <w:szCs w:val="20"/>
                <w:rtl/>
              </w:rPr>
              <w:t xml:space="preserve"> מירידת ערך של נדל"ן להשקעה ולביטולם - </w:t>
            </w:r>
            <w:r w:rsidRPr="00420A91">
              <w:rPr>
                <w:rFonts w:ascii="Arial" w:hAnsi="Arial" w:cs="Arial" w:hint="eastAsia"/>
                <w:i/>
                <w:iCs/>
                <w:szCs w:val="20"/>
                <w:rtl/>
              </w:rPr>
              <w:t>ראה</w:t>
            </w:r>
            <w:r w:rsidRPr="00420A91">
              <w:rPr>
                <w:rFonts w:ascii="Arial" w:hAnsi="Arial" w:cs="Arial"/>
                <w:i/>
                <w:iCs/>
                <w:szCs w:val="20"/>
                <w:rtl/>
              </w:rPr>
              <w:t xml:space="preserve"> דוגמה בביאור 12(ב)(6).</w:t>
            </w:r>
            <w:r w:rsidRPr="00420A91">
              <w:rPr>
                <w:rFonts w:ascii="Arial" w:hAnsi="Arial" w:cs="Arial" w:hint="cs"/>
                <w:szCs w:val="20"/>
                <w:rtl/>
              </w:rPr>
              <w:t>]</w:t>
            </w:r>
            <w:r w:rsidR="00D12565" w:rsidRPr="00420A91">
              <w:rPr>
                <w:rFonts w:ascii="Arial" w:hAnsi="Arial" w:cs="Arial" w:hint="cs"/>
                <w:b/>
                <w:bCs/>
                <w:szCs w:val="20"/>
                <w:rtl/>
              </w:rPr>
              <w:t>]</w:t>
            </w:r>
          </w:p>
        </w:tc>
      </w:tr>
    </w:tbl>
    <w:p w:rsidR="009F089E" w:rsidRPr="00420A91" w:rsidRDefault="009F089E" w:rsidP="00913D6C">
      <w:pPr>
        <w:keepLines w:val="0"/>
        <w:overflowPunct/>
        <w:autoSpaceDE/>
        <w:autoSpaceDN/>
        <w:adjustRightInd/>
        <w:spacing w:line="240" w:lineRule="auto"/>
        <w:textAlignment w:val="auto"/>
        <w:rPr>
          <w:rFonts w:ascii="Arial" w:hAnsi="Arial" w:cs="Arial"/>
          <w:sz w:val="22"/>
          <w:szCs w:val="22"/>
          <w:rtl/>
        </w:rPr>
      </w:pPr>
    </w:p>
    <w:p w:rsidR="009F089E" w:rsidRPr="00420A91" w:rsidRDefault="009F089E" w:rsidP="00913D6C">
      <w:pPr>
        <w:keepLines w:val="0"/>
        <w:overflowPunct/>
        <w:autoSpaceDE/>
        <w:autoSpaceDN/>
        <w:adjustRightInd/>
        <w:spacing w:line="240" w:lineRule="auto"/>
        <w:textAlignment w:val="auto"/>
        <w:rPr>
          <w:rFonts w:ascii="Arial" w:hAnsi="Arial" w:cs="Arial"/>
          <w:sz w:val="22"/>
          <w:szCs w:val="22"/>
          <w:rtl/>
        </w:rPr>
      </w:pPr>
    </w:p>
    <w:p w:rsidR="00AA46C7" w:rsidRPr="00420A91" w:rsidRDefault="00AA46C7" w:rsidP="009F089E">
      <w:pPr>
        <w:keepLines w:val="0"/>
        <w:overflowPunct/>
        <w:autoSpaceDE/>
        <w:autoSpaceDN/>
        <w:bidi w:val="0"/>
        <w:adjustRightInd/>
        <w:spacing w:line="240" w:lineRule="auto"/>
        <w:textAlignment w:val="auto"/>
        <w:rPr>
          <w:rFonts w:ascii="Arial" w:hAnsi="Arial" w:cs="Arial"/>
          <w:sz w:val="22"/>
          <w:szCs w:val="22"/>
        </w:rPr>
      </w:pPr>
      <w:r w:rsidRPr="00420A91">
        <w:rPr>
          <w:rFonts w:ascii="Arial" w:hAnsi="Arial" w:cs="Arial"/>
          <w:sz w:val="22"/>
          <w:szCs w:val="22"/>
          <w:rtl/>
        </w:rPr>
        <w:br w:type="page"/>
      </w:r>
    </w:p>
    <w:p w:rsidR="00AA46C7" w:rsidRPr="00420A91" w:rsidRDefault="00AA46C7" w:rsidP="00AA46C7">
      <w:pPr>
        <w:keepLines w:val="0"/>
        <w:overflowPunct/>
        <w:autoSpaceDE/>
        <w:autoSpaceDN/>
        <w:adjustRightInd/>
        <w:ind w:left="1361"/>
        <w:textAlignment w:val="auto"/>
        <w:rPr>
          <w:rFonts w:ascii="Arial" w:hAnsi="Arial" w:cs="Arial"/>
          <w:b/>
          <w:bCs/>
          <w:szCs w:val="20"/>
          <w:u w:val="single"/>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keepLines w:val="0"/>
        <w:overflowPunct/>
        <w:autoSpaceDE/>
        <w:autoSpaceDN/>
        <w:adjustRightInd/>
        <w:ind w:left="1361"/>
        <w:textAlignment w:val="auto"/>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AA46C7" w:rsidRPr="00420A91" w:rsidRDefault="00AA46C7" w:rsidP="00AA46C7">
      <w:pPr>
        <w:keepLines w:val="0"/>
        <w:overflowPunct/>
        <w:autoSpaceDE/>
        <w:autoSpaceDN/>
        <w:adjustRightInd/>
        <w:spacing w:line="240" w:lineRule="auto"/>
        <w:ind w:left="1361"/>
        <w:textAlignment w:val="auto"/>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line="240" w:lineRule="auto"/>
              <w:rPr>
                <w:rFonts w:ascii="Arial" w:hAnsi="Arial" w:cs="Arial"/>
                <w:b/>
                <w:bCs/>
                <w:sz w:val="14"/>
                <w:szCs w:val="14"/>
                <w:rtl/>
              </w:rPr>
            </w:pPr>
          </w:p>
        </w:tc>
        <w:tc>
          <w:tcPr>
            <w:tcW w:w="9072" w:type="dxa"/>
          </w:tcPr>
          <w:p w:rsidR="00AA46C7" w:rsidRPr="00420A91" w:rsidRDefault="00AA46C7" w:rsidP="009F70D5">
            <w:pPr>
              <w:spacing w:before="20"/>
              <w:rPr>
                <w:rFonts w:ascii="Arial" w:hAnsi="Arial" w:cs="Arial"/>
                <w:b/>
                <w:bCs/>
                <w:sz w:val="18"/>
                <w:szCs w:val="20"/>
                <w:rtl/>
              </w:rPr>
            </w:pPr>
            <w:r w:rsidRPr="00420A91">
              <w:rPr>
                <w:rFonts w:ascii="Arial" w:hAnsi="Arial" w:cs="Arial"/>
                <w:b/>
                <w:bCs/>
                <w:sz w:val="18"/>
                <w:szCs w:val="20"/>
                <w:rtl/>
              </w:rPr>
              <w:t xml:space="preserve">ביאור 11 - נדל"ן להשקעה </w:t>
            </w:r>
            <w:r w:rsidRPr="00420A91">
              <w:rPr>
                <w:rFonts w:ascii="Arial" w:hAnsi="Arial" w:cs="Arial"/>
                <w:b/>
                <w:sz w:val="18"/>
                <w:szCs w:val="20"/>
                <w:rtl/>
              </w:rPr>
              <w:t>(המשך)</w:t>
            </w:r>
            <w:r w:rsidRPr="00420A91">
              <w:rPr>
                <w:rFonts w:ascii="Arial" w:hAnsi="Arial" w:cs="Arial"/>
                <w:b/>
                <w:bCs/>
                <w:sz w:val="18"/>
                <w:szCs w:val="20"/>
                <w:rtl/>
              </w:rPr>
              <w:t>:</w:t>
            </w:r>
          </w:p>
        </w:tc>
      </w:tr>
      <w:tr w:rsidR="00AA46C7" w:rsidRPr="00420A91" w:rsidTr="009F70D5">
        <w:tc>
          <w:tcPr>
            <w:tcW w:w="1361" w:type="dxa"/>
          </w:tcPr>
          <w:p w:rsidR="00AA46C7" w:rsidRPr="00420A91" w:rsidRDefault="00AA46C7" w:rsidP="009F70D5">
            <w:pPr>
              <w:keepLines w:val="0"/>
              <w:overflowPunct/>
              <w:autoSpaceDE/>
              <w:autoSpaceDN/>
              <w:adjustRightInd/>
              <w:spacing w:line="240" w:lineRule="auto"/>
              <w:textAlignment w:val="auto"/>
              <w:rPr>
                <w:rFonts w:ascii="Arial" w:hAnsi="Arial" w:cs="Arial"/>
                <w:sz w:val="14"/>
                <w:szCs w:val="14"/>
              </w:rPr>
            </w:pPr>
          </w:p>
        </w:tc>
        <w:tc>
          <w:tcPr>
            <w:tcW w:w="9072" w:type="dxa"/>
          </w:tcPr>
          <w:p w:rsidR="00AA46C7" w:rsidRPr="00420A91" w:rsidRDefault="009F089E" w:rsidP="009F70D5">
            <w:pPr>
              <w:spacing w:before="20"/>
              <w:ind w:left="454" w:hanging="454"/>
              <w:jc w:val="both"/>
              <w:rPr>
                <w:rFonts w:ascii="Arial" w:hAnsi="Arial" w:cs="Arial"/>
                <w:b/>
                <w:bCs/>
                <w:sz w:val="18"/>
                <w:szCs w:val="20"/>
                <w:rtl/>
              </w:rPr>
            </w:pPr>
            <w:r w:rsidRPr="00420A91">
              <w:rPr>
                <w:rFonts w:ascii="Arial" w:hAnsi="Arial" w:cs="Arial" w:hint="cs"/>
                <w:b/>
                <w:bCs/>
                <w:sz w:val="18"/>
                <w:szCs w:val="20"/>
                <w:rtl/>
              </w:rPr>
              <w:t>ג</w:t>
            </w:r>
            <w:r w:rsidR="00AA46C7" w:rsidRPr="00420A91">
              <w:rPr>
                <w:rFonts w:ascii="Arial" w:hAnsi="Arial" w:cs="Arial"/>
                <w:b/>
                <w:bCs/>
                <w:sz w:val="18"/>
                <w:szCs w:val="20"/>
                <w:rtl/>
              </w:rPr>
              <w:t>.</w:t>
            </w:r>
            <w:r w:rsidR="00AA46C7" w:rsidRPr="00420A91">
              <w:rPr>
                <w:rFonts w:ascii="Arial" w:hAnsi="Arial" w:cs="Arial"/>
                <w:b/>
                <w:bCs/>
                <w:sz w:val="18"/>
                <w:szCs w:val="20"/>
                <w:rtl/>
              </w:rPr>
              <w:tab/>
              <w:t>פרטים בדבר שווי הוגן:</w:t>
            </w:r>
            <w:r w:rsidR="00AA46C7" w:rsidRPr="00420A91">
              <w:rPr>
                <w:rStyle w:val="FootnoteReference"/>
                <w:rFonts w:ascii="Arial" w:hAnsi="Arial" w:cs="Arial"/>
                <w:sz w:val="18"/>
                <w:szCs w:val="20"/>
                <w:rtl/>
              </w:rPr>
              <w:footnoteReference w:id="234"/>
            </w:r>
          </w:p>
        </w:tc>
      </w:tr>
      <w:tr w:rsidR="00AA46C7" w:rsidRPr="00420A91" w:rsidTr="009F70D5">
        <w:tc>
          <w:tcPr>
            <w:tcW w:w="1361" w:type="dxa"/>
          </w:tcPr>
          <w:p w:rsidR="00AA46C7" w:rsidRPr="00420A91" w:rsidRDefault="00AA46C7" w:rsidP="009F70D5">
            <w:pPr>
              <w:spacing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b/>
                <w:bCs/>
                <w:sz w:val="18"/>
                <w:szCs w:val="20"/>
                <w:rtl/>
              </w:rPr>
            </w:pPr>
            <w:r w:rsidRPr="00420A91">
              <w:rPr>
                <w:rFonts w:ascii="Arial" w:hAnsi="Arial" w:cs="Arial"/>
                <w:b/>
                <w:bCs/>
                <w:sz w:val="18"/>
                <w:szCs w:val="20"/>
                <w:rtl/>
              </w:rPr>
              <w:t>[</w:t>
            </w:r>
            <w:r w:rsidRPr="00420A91">
              <w:rPr>
                <w:rFonts w:ascii="Arial" w:hAnsi="Arial" w:cs="Arial"/>
                <w:b/>
                <w:bCs/>
                <w:i/>
                <w:iCs/>
                <w:sz w:val="18"/>
                <w:szCs w:val="20"/>
                <w:rtl/>
              </w:rPr>
              <w:t>כאשר החברה מיישמת את מודל השווי ההוגן:</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77.</w:t>
            </w:r>
            <w:r w:rsidRPr="00420A91">
              <w:rPr>
                <w:rFonts w:ascii="Arial" w:hAnsi="Arial" w:cs="Arial"/>
                <w:sz w:val="14"/>
                <w:szCs w:val="14"/>
              </w:rPr>
              <w:t>IAS 40</w:t>
            </w:r>
          </w:p>
        </w:tc>
        <w:tc>
          <w:tcPr>
            <w:tcW w:w="9072" w:type="dxa"/>
          </w:tcPr>
          <w:p w:rsidR="00AA46C7" w:rsidRPr="00420A91" w:rsidRDefault="00AA46C7" w:rsidP="009F70D5">
            <w:pPr>
              <w:spacing w:before="20"/>
              <w:ind w:left="454" w:hanging="454"/>
              <w:jc w:val="both"/>
              <w:rPr>
                <w:rFonts w:ascii="Arial" w:hAnsi="Arial" w:cs="Arial"/>
                <w:sz w:val="18"/>
                <w:szCs w:val="20"/>
                <w:rtl/>
              </w:rPr>
            </w:pPr>
            <w:r w:rsidRPr="00420A91">
              <w:rPr>
                <w:rFonts w:ascii="Arial" w:hAnsi="Arial" w:cs="Arial"/>
                <w:sz w:val="18"/>
                <w:szCs w:val="20"/>
                <w:rtl/>
              </w:rPr>
              <w:t xml:space="preserve">1. </w:t>
            </w:r>
            <w:r w:rsidRPr="00420A91">
              <w:rPr>
                <w:rFonts w:ascii="Arial" w:hAnsi="Arial" w:cs="Arial"/>
                <w:sz w:val="18"/>
                <w:szCs w:val="20"/>
                <w:rtl/>
              </w:rPr>
              <w:tab/>
            </w:r>
            <w:r w:rsidRPr="00420A91">
              <w:rPr>
                <w:rFonts w:ascii="Arial" w:hAnsi="Arial" w:cs="Arial"/>
                <w:sz w:val="18"/>
                <w:szCs w:val="20"/>
                <w:u w:val="single"/>
                <w:rtl/>
              </w:rPr>
              <w:t>התאמות שבוצעו על מנת להימנע ממדידה כפולה של נכסים ושל התחייבויות שהוכרו בנפרד</w:t>
            </w:r>
            <w:r w:rsidRPr="00420A91">
              <w:rPr>
                <w:rFonts w:ascii="Arial" w:hAnsi="Arial" w:cs="Arial"/>
                <w:sz w:val="18"/>
                <w:szCs w:val="20"/>
                <w:rtl/>
              </w:rPr>
              <w:t>:</w:t>
            </w:r>
            <w:r w:rsidRPr="00420A91">
              <w:rPr>
                <w:rStyle w:val="FootnoteReference"/>
                <w:rFonts w:ascii="Arial" w:hAnsi="Arial" w:cs="Arial"/>
                <w:sz w:val="18"/>
                <w:szCs w:val="20"/>
                <w:rtl/>
              </w:rPr>
              <w:footnoteReference w:id="235"/>
            </w:r>
          </w:p>
        </w:tc>
      </w:tr>
    </w:tbl>
    <w:p w:rsidR="00AA46C7" w:rsidRPr="00420A91" w:rsidRDefault="00AA46C7" w:rsidP="00AA46C7">
      <w:pPr>
        <w:bidi w:val="0"/>
        <w:spacing w:line="20" w:lineRule="exact"/>
        <w:jc w:val="both"/>
        <w:rPr>
          <w:rFonts w:ascii="Arial" w:hAnsi="Arial" w:cs="Aria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6350"/>
        <w:gridCol w:w="1361"/>
        <w:gridCol w:w="1361"/>
      </w:tblGrid>
      <w:tr w:rsidR="00AA46C7" w:rsidRPr="00420A91" w:rsidTr="009F70D5">
        <w:tc>
          <w:tcPr>
            <w:tcW w:w="1361" w:type="dxa"/>
          </w:tcPr>
          <w:p w:rsidR="00AA46C7" w:rsidRPr="00420A91" w:rsidRDefault="00AA46C7" w:rsidP="009F70D5">
            <w:pPr>
              <w:spacing w:line="240" w:lineRule="auto"/>
              <w:rPr>
                <w:rFonts w:ascii="Arial" w:hAnsi="Arial" w:cs="Arial"/>
                <w:sz w:val="14"/>
                <w:szCs w:val="14"/>
                <w:rtl/>
              </w:rPr>
            </w:pPr>
          </w:p>
        </w:tc>
        <w:tc>
          <w:tcPr>
            <w:tcW w:w="6350" w:type="dxa"/>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AA46C7" w:rsidRPr="00420A91" w:rsidRDefault="00AA46C7"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AA46C7" w:rsidRPr="00420A91" w:rsidTr="009F70D5">
        <w:tc>
          <w:tcPr>
            <w:tcW w:w="1361" w:type="dxa"/>
          </w:tcPr>
          <w:p w:rsidR="00AA46C7" w:rsidRPr="00420A91" w:rsidRDefault="00AA46C7" w:rsidP="009F70D5">
            <w:pPr>
              <w:spacing w:line="240" w:lineRule="auto"/>
              <w:rPr>
                <w:rFonts w:ascii="Arial" w:hAnsi="Arial" w:cs="Arial"/>
                <w:sz w:val="14"/>
                <w:szCs w:val="14"/>
                <w:rtl/>
              </w:rPr>
            </w:pPr>
          </w:p>
        </w:tc>
        <w:tc>
          <w:tcPr>
            <w:tcW w:w="6350" w:type="dxa"/>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1" w:type="dxa"/>
          </w:tcPr>
          <w:p w:rsidR="00AA46C7" w:rsidRPr="00420A91" w:rsidRDefault="00AA46C7" w:rsidP="009F70D5">
            <w:pPr>
              <w:spacing w:line="240" w:lineRule="auto"/>
              <w:rPr>
                <w:rFonts w:ascii="Arial" w:hAnsi="Arial" w:cs="Arial"/>
                <w:sz w:val="14"/>
                <w:szCs w:val="14"/>
                <w:rtl/>
              </w:rPr>
            </w:pPr>
          </w:p>
        </w:tc>
        <w:tc>
          <w:tcPr>
            <w:tcW w:w="6350" w:type="dxa"/>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הערכת השווי של הנדל"ן להשקעה</w:t>
            </w:r>
          </w:p>
        </w:tc>
        <w:tc>
          <w:tcPr>
            <w:tcW w:w="1361" w:type="dxa"/>
            <w:vAlign w:val="bottom"/>
          </w:tcPr>
          <w:p w:rsidR="00AA46C7" w:rsidRPr="00420A91" w:rsidRDefault="00AA46C7" w:rsidP="009F70D5">
            <w:pPr>
              <w:pBdr>
                <w:bottom w:val="single" w:sz="4" w:space="1" w:color="auto"/>
              </w:pBdr>
              <w:spacing w:line="240" w:lineRule="auto"/>
              <w:ind w:left="113" w:right="113"/>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13" w:right="113"/>
              <w:jc w:val="center"/>
              <w:rPr>
                <w:rFonts w:ascii="Arial" w:hAnsi="Arial" w:cs="Arial"/>
                <w:szCs w:val="20"/>
                <w:rtl/>
              </w:rPr>
            </w:pPr>
          </w:p>
        </w:tc>
      </w:tr>
      <w:tr w:rsidR="00AA46C7" w:rsidRPr="00420A91" w:rsidTr="009F70D5">
        <w:tc>
          <w:tcPr>
            <w:tcW w:w="1361" w:type="dxa"/>
          </w:tcPr>
          <w:p w:rsidR="00AA46C7" w:rsidRPr="00420A91" w:rsidRDefault="00AA46C7" w:rsidP="009F70D5">
            <w:pPr>
              <w:spacing w:line="240" w:lineRule="auto"/>
              <w:rPr>
                <w:rFonts w:ascii="Arial" w:hAnsi="Arial" w:cs="Arial"/>
                <w:sz w:val="14"/>
                <w:szCs w:val="14"/>
                <w:rtl/>
              </w:rPr>
            </w:pPr>
          </w:p>
        </w:tc>
        <w:tc>
          <w:tcPr>
            <w:tcW w:w="6350" w:type="dxa"/>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התאמות להערכת השווי:</w:t>
            </w:r>
          </w:p>
        </w:tc>
        <w:tc>
          <w:tcPr>
            <w:tcW w:w="1361"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361" w:type="dxa"/>
            <w:vAlign w:val="bottom"/>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9F70D5">
        <w:tc>
          <w:tcPr>
            <w:tcW w:w="1361" w:type="dxa"/>
          </w:tcPr>
          <w:p w:rsidR="00AA46C7" w:rsidRPr="00420A91" w:rsidRDefault="00AA46C7" w:rsidP="009F70D5">
            <w:pPr>
              <w:spacing w:line="240" w:lineRule="auto"/>
              <w:rPr>
                <w:rFonts w:ascii="Arial" w:hAnsi="Arial" w:cs="Arial"/>
                <w:sz w:val="14"/>
                <w:szCs w:val="14"/>
                <w:rtl/>
              </w:rPr>
            </w:pPr>
          </w:p>
        </w:tc>
        <w:tc>
          <w:tcPr>
            <w:tcW w:w="6350" w:type="dxa"/>
          </w:tcPr>
          <w:p w:rsidR="00AA46C7" w:rsidRPr="00420A91" w:rsidRDefault="00AA46C7" w:rsidP="009F70D5">
            <w:pPr>
              <w:spacing w:before="20" w:after="20" w:line="240" w:lineRule="auto"/>
              <w:ind w:left="340" w:hanging="113"/>
              <w:rPr>
                <w:rFonts w:ascii="Arial" w:hAnsi="Arial" w:cs="Arial"/>
                <w:szCs w:val="20"/>
                <w:rtl/>
              </w:rPr>
            </w:pPr>
            <w:r w:rsidRPr="00420A91">
              <w:rPr>
                <w:rFonts w:ascii="Arial" w:hAnsi="Arial" w:cs="Arial"/>
                <w:szCs w:val="20"/>
                <w:rtl/>
              </w:rPr>
              <w:t>בניכוי הכנסות לקבל מחכירה תפעולית</w:t>
            </w:r>
            <w:r w:rsidRPr="00420A91">
              <w:rPr>
                <w:rStyle w:val="FootnoteReference"/>
                <w:rFonts w:ascii="Arial" w:hAnsi="Arial" w:cs="Arial"/>
                <w:szCs w:val="20"/>
                <w:rtl/>
              </w:rPr>
              <w:footnoteReference w:id="236"/>
            </w:r>
          </w:p>
        </w:tc>
        <w:tc>
          <w:tcPr>
            <w:tcW w:w="1361"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361" w:type="dxa"/>
            <w:vAlign w:val="bottom"/>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hint="cs"/>
                <w:i/>
                <w:iCs/>
                <w:sz w:val="14"/>
                <w:szCs w:val="14"/>
                <w:rtl/>
              </w:rPr>
              <w:t>50(ד).</w:t>
            </w:r>
            <w:r w:rsidRPr="00420A91">
              <w:rPr>
                <w:rFonts w:ascii="Arial" w:hAnsi="Arial" w:cs="Arial"/>
                <w:i/>
                <w:iCs/>
                <w:sz w:val="14"/>
                <w:szCs w:val="14"/>
              </w:rPr>
              <w:t>IAS 40</w:t>
            </w:r>
          </w:p>
        </w:tc>
        <w:tc>
          <w:tcPr>
            <w:tcW w:w="6350" w:type="dxa"/>
          </w:tcPr>
          <w:p w:rsidR="00AA46C7" w:rsidRPr="00420A91" w:rsidRDefault="00AA46C7" w:rsidP="009F70D5">
            <w:pPr>
              <w:spacing w:before="20" w:after="20" w:line="240" w:lineRule="auto"/>
              <w:ind w:left="340" w:hanging="113"/>
              <w:rPr>
                <w:rFonts w:ascii="Arial" w:hAnsi="Arial" w:cs="Arial"/>
                <w:sz w:val="22"/>
                <w:szCs w:val="20"/>
                <w:rtl/>
              </w:rPr>
            </w:pPr>
            <w:r w:rsidRPr="00420A91">
              <w:rPr>
                <w:rFonts w:ascii="Arial" w:hAnsi="Arial" w:cs="Arial"/>
                <w:szCs w:val="20"/>
                <w:rtl/>
              </w:rPr>
              <w:t>בתוספת התחייבויות בגין חכירה שהוכרה</w:t>
            </w:r>
          </w:p>
        </w:tc>
        <w:tc>
          <w:tcPr>
            <w:tcW w:w="1361" w:type="dxa"/>
            <w:vAlign w:val="bottom"/>
          </w:tcPr>
          <w:p w:rsidR="00AA46C7" w:rsidRPr="00420A91" w:rsidRDefault="00AA46C7" w:rsidP="009F70D5">
            <w:pPr>
              <w:spacing w:line="240" w:lineRule="auto"/>
              <w:ind w:left="113" w:right="113"/>
              <w:jc w:val="center"/>
              <w:rPr>
                <w:rFonts w:ascii="Arial" w:hAnsi="Arial" w:cs="Arial"/>
                <w:szCs w:val="20"/>
                <w:rtl/>
              </w:rPr>
            </w:pPr>
          </w:p>
        </w:tc>
        <w:tc>
          <w:tcPr>
            <w:tcW w:w="1361" w:type="dxa"/>
            <w:vAlign w:val="bottom"/>
          </w:tcPr>
          <w:p w:rsidR="00AA46C7" w:rsidRPr="00420A91" w:rsidRDefault="00AA46C7" w:rsidP="009F70D5">
            <w:pPr>
              <w:spacing w:line="240" w:lineRule="auto"/>
              <w:ind w:left="113" w:right="113"/>
              <w:jc w:val="center"/>
              <w:rPr>
                <w:rFonts w:ascii="Arial" w:hAnsi="Arial" w:cs="Arial"/>
                <w:szCs w:val="20"/>
                <w:rtl/>
              </w:rPr>
            </w:pPr>
          </w:p>
        </w:tc>
      </w:tr>
      <w:tr w:rsidR="00AA46C7" w:rsidRPr="00420A91" w:rsidTr="009F70D5">
        <w:tc>
          <w:tcPr>
            <w:tcW w:w="1361" w:type="dxa"/>
          </w:tcPr>
          <w:p w:rsidR="00AA46C7" w:rsidRPr="00420A91" w:rsidRDefault="00AA46C7" w:rsidP="009F70D5">
            <w:pPr>
              <w:spacing w:line="240" w:lineRule="auto"/>
              <w:rPr>
                <w:rFonts w:ascii="Arial" w:hAnsi="Arial" w:cs="Arial"/>
                <w:sz w:val="14"/>
                <w:szCs w:val="14"/>
                <w:rtl/>
              </w:rPr>
            </w:pPr>
          </w:p>
        </w:tc>
        <w:tc>
          <w:tcPr>
            <w:tcW w:w="6350" w:type="dxa"/>
          </w:tcPr>
          <w:p w:rsidR="00AA46C7" w:rsidRPr="00420A91" w:rsidRDefault="00AA46C7" w:rsidP="009F70D5">
            <w:pPr>
              <w:spacing w:before="20" w:after="20" w:line="240" w:lineRule="auto"/>
              <w:ind w:left="340" w:hanging="113"/>
              <w:rPr>
                <w:rFonts w:ascii="Arial" w:hAnsi="Arial" w:cs="Arial"/>
                <w:szCs w:val="20"/>
                <w:rtl/>
              </w:rPr>
            </w:pPr>
            <w:r w:rsidRPr="00420A91">
              <w:rPr>
                <w:rFonts w:ascii="Arial" w:hAnsi="Arial" w:cs="Arial"/>
                <w:szCs w:val="20"/>
                <w:rtl/>
              </w:rPr>
              <w:t>בתוספת הכנסות מראש בגין חכירה תפעולית</w:t>
            </w:r>
            <w:r w:rsidRPr="00420A91">
              <w:rPr>
                <w:rFonts w:ascii="Arial" w:hAnsi="Arial" w:cs="Arial" w:hint="cs"/>
                <w:szCs w:val="20"/>
                <w:vertAlign w:val="superscript"/>
                <w:rtl/>
              </w:rPr>
              <w:t>3</w:t>
            </w:r>
          </w:p>
        </w:tc>
        <w:tc>
          <w:tcPr>
            <w:tcW w:w="1361" w:type="dxa"/>
            <w:vAlign w:val="bottom"/>
          </w:tcPr>
          <w:p w:rsidR="00AA46C7" w:rsidRPr="00420A91" w:rsidRDefault="00AA46C7" w:rsidP="009F70D5">
            <w:pPr>
              <w:pBdr>
                <w:bottom w:val="single" w:sz="4" w:space="1" w:color="auto"/>
              </w:pBdr>
              <w:spacing w:line="240" w:lineRule="auto"/>
              <w:ind w:left="113" w:right="113"/>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13" w:right="113"/>
              <w:jc w:val="center"/>
              <w:rPr>
                <w:rFonts w:ascii="Arial" w:hAnsi="Arial" w:cs="Arial"/>
                <w:szCs w:val="20"/>
                <w:rtl/>
              </w:rPr>
            </w:pPr>
          </w:p>
        </w:tc>
      </w:tr>
      <w:tr w:rsidR="00AA46C7" w:rsidRPr="00420A91" w:rsidTr="009F7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1" w:type="dxa"/>
            <w:tcBorders>
              <w:top w:val="nil"/>
              <w:left w:val="nil"/>
              <w:bottom w:val="nil"/>
              <w:right w:val="nil"/>
            </w:tcBorders>
          </w:tcPr>
          <w:p w:rsidR="00AA46C7" w:rsidRPr="00420A91" w:rsidRDefault="00AA46C7" w:rsidP="009F70D5">
            <w:pPr>
              <w:spacing w:line="240" w:lineRule="auto"/>
              <w:rPr>
                <w:rFonts w:ascii="Arial" w:hAnsi="Arial" w:cs="Arial"/>
                <w:sz w:val="14"/>
                <w:szCs w:val="14"/>
                <w:rtl/>
              </w:rPr>
            </w:pPr>
          </w:p>
        </w:tc>
        <w:tc>
          <w:tcPr>
            <w:tcW w:w="6350" w:type="dxa"/>
            <w:tcBorders>
              <w:top w:val="nil"/>
              <w:left w:val="nil"/>
              <w:bottom w:val="nil"/>
              <w:right w:val="nil"/>
            </w:tcBorders>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שווי הוגן של נדל"ן להשקעה כפי שמופיע בדוחות הכספיים</w:t>
            </w:r>
          </w:p>
        </w:tc>
        <w:tc>
          <w:tcPr>
            <w:tcW w:w="1361" w:type="dxa"/>
            <w:tcBorders>
              <w:top w:val="nil"/>
              <w:left w:val="nil"/>
              <w:bottom w:val="nil"/>
              <w:right w:val="nil"/>
            </w:tcBorders>
            <w:vAlign w:val="bottom"/>
          </w:tcPr>
          <w:p w:rsidR="00AA46C7" w:rsidRPr="00420A91" w:rsidRDefault="00AA46C7" w:rsidP="009F70D5">
            <w:pPr>
              <w:spacing w:line="240" w:lineRule="auto"/>
              <w:ind w:left="113" w:right="113"/>
              <w:jc w:val="center"/>
              <w:rPr>
                <w:rFonts w:ascii="Arial" w:hAnsi="Arial" w:cs="Arial"/>
                <w:szCs w:val="20"/>
                <w:rtl/>
              </w:rPr>
            </w:pPr>
          </w:p>
        </w:tc>
        <w:tc>
          <w:tcPr>
            <w:tcW w:w="1361" w:type="dxa"/>
            <w:tcBorders>
              <w:top w:val="nil"/>
              <w:left w:val="nil"/>
              <w:bottom w:val="nil"/>
              <w:right w:val="nil"/>
            </w:tcBorders>
            <w:vAlign w:val="bottom"/>
          </w:tcPr>
          <w:p w:rsidR="00AA46C7" w:rsidRPr="00420A91" w:rsidRDefault="00AA46C7" w:rsidP="009F70D5">
            <w:pPr>
              <w:tabs>
                <w:tab w:val="right" w:pos="1247"/>
              </w:tabs>
              <w:spacing w:line="240" w:lineRule="auto"/>
              <w:ind w:left="113" w:right="113"/>
              <w:jc w:val="center"/>
              <w:rPr>
                <w:rFonts w:ascii="Arial" w:hAnsi="Arial" w:cs="Arial"/>
                <w:b/>
                <w:bCs/>
                <w:szCs w:val="20"/>
                <w:rtl/>
              </w:rPr>
            </w:pPr>
            <w:r w:rsidRPr="00420A91">
              <w:rPr>
                <w:rFonts w:ascii="Arial" w:hAnsi="Arial" w:cs="Arial"/>
                <w:b/>
                <w:bCs/>
                <w:szCs w:val="20"/>
                <w:rtl/>
              </w:rPr>
              <w:tab/>
              <w:t>]</w:t>
            </w:r>
          </w:p>
        </w:tc>
      </w:tr>
      <w:tr w:rsidR="00AA46C7" w:rsidRPr="00420A91" w:rsidTr="009F7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361" w:type="dxa"/>
            <w:tcBorders>
              <w:top w:val="nil"/>
              <w:left w:val="nil"/>
              <w:bottom w:val="nil"/>
              <w:right w:val="nil"/>
            </w:tcBorders>
          </w:tcPr>
          <w:p w:rsidR="00AA46C7" w:rsidRPr="00420A91" w:rsidRDefault="00AA46C7" w:rsidP="009F70D5">
            <w:pPr>
              <w:spacing w:before="80" w:line="240" w:lineRule="auto"/>
              <w:ind w:left="-57"/>
              <w:rPr>
                <w:rFonts w:ascii="Arial" w:hAnsi="Arial" w:cs="Arial"/>
                <w:sz w:val="14"/>
                <w:szCs w:val="14"/>
                <w:rtl/>
              </w:rPr>
            </w:pPr>
          </w:p>
        </w:tc>
        <w:tc>
          <w:tcPr>
            <w:tcW w:w="6350" w:type="dxa"/>
            <w:tcBorders>
              <w:top w:val="nil"/>
              <w:left w:val="nil"/>
              <w:bottom w:val="nil"/>
              <w:right w:val="nil"/>
            </w:tcBorders>
          </w:tcPr>
          <w:p w:rsidR="00AA46C7" w:rsidRPr="00420A91" w:rsidRDefault="00AA46C7" w:rsidP="009F70D5">
            <w:pPr>
              <w:spacing w:line="240" w:lineRule="auto"/>
              <w:rPr>
                <w:rFonts w:ascii="Arial" w:hAnsi="Arial" w:cs="Arial"/>
                <w:szCs w:val="20"/>
                <w:rtl/>
              </w:rPr>
            </w:pPr>
          </w:p>
        </w:tc>
        <w:tc>
          <w:tcPr>
            <w:tcW w:w="1361" w:type="dxa"/>
            <w:tcBorders>
              <w:top w:val="nil"/>
              <w:left w:val="nil"/>
              <w:bottom w:val="nil"/>
              <w:right w:val="nil"/>
            </w:tcBorders>
          </w:tcPr>
          <w:p w:rsidR="00AA46C7" w:rsidRPr="00420A91" w:rsidRDefault="00AA46C7" w:rsidP="009F70D5">
            <w:pPr>
              <w:pBdr>
                <w:top w:val="double" w:sz="4" w:space="1" w:color="auto"/>
              </w:pBdr>
              <w:spacing w:line="240" w:lineRule="auto"/>
              <w:ind w:left="113" w:right="113"/>
              <w:jc w:val="center"/>
              <w:rPr>
                <w:rFonts w:ascii="Arial" w:hAnsi="Arial" w:cs="Arial"/>
                <w:szCs w:val="20"/>
                <w:rtl/>
              </w:rPr>
            </w:pPr>
          </w:p>
        </w:tc>
        <w:tc>
          <w:tcPr>
            <w:tcW w:w="1361" w:type="dxa"/>
            <w:tcBorders>
              <w:top w:val="nil"/>
              <w:left w:val="nil"/>
              <w:bottom w:val="nil"/>
              <w:right w:val="nil"/>
            </w:tcBorders>
          </w:tcPr>
          <w:p w:rsidR="00AA46C7" w:rsidRPr="00420A91" w:rsidRDefault="00AA46C7" w:rsidP="009F70D5">
            <w:pPr>
              <w:pBdr>
                <w:top w:val="double" w:sz="4" w:space="1" w:color="auto"/>
              </w:pBdr>
              <w:spacing w:line="240" w:lineRule="auto"/>
              <w:ind w:left="113" w:right="113"/>
              <w:jc w:val="center"/>
              <w:rPr>
                <w:rFonts w:ascii="Arial" w:hAnsi="Arial" w:cs="Arial"/>
                <w:szCs w:val="20"/>
                <w:rtl/>
              </w:rPr>
            </w:pPr>
          </w:p>
        </w:tc>
      </w:tr>
    </w:tbl>
    <w:p w:rsidR="00AA46C7" w:rsidRPr="00420A91" w:rsidRDefault="00AA46C7" w:rsidP="00AA46C7">
      <w:pPr>
        <w:spacing w:line="240" w:lineRule="auto"/>
        <w:ind w:left="1361"/>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6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b/>
                <w:bCs/>
                <w:sz w:val="18"/>
                <w:szCs w:val="20"/>
                <w:rtl/>
              </w:rPr>
            </w:pPr>
            <w:r w:rsidRPr="00420A91">
              <w:rPr>
                <w:rFonts w:ascii="Arial" w:hAnsi="Arial" w:cs="Arial"/>
                <w:b/>
                <w:bCs/>
                <w:sz w:val="18"/>
                <w:szCs w:val="20"/>
                <w:rtl/>
              </w:rPr>
              <w:t>[</w:t>
            </w:r>
            <w:r w:rsidRPr="00420A91">
              <w:rPr>
                <w:rFonts w:ascii="Arial" w:hAnsi="Arial" w:cs="Arial"/>
                <w:b/>
                <w:bCs/>
                <w:i/>
                <w:iCs/>
                <w:sz w:val="18"/>
                <w:szCs w:val="20"/>
                <w:rtl/>
              </w:rPr>
              <w:t>כאשר החברה מיישמת את מודל העלות:</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(ה)79.</w:t>
            </w:r>
            <w:r w:rsidRPr="00420A91">
              <w:rPr>
                <w:rFonts w:ascii="Arial" w:hAnsi="Arial" w:cs="Arial"/>
                <w:sz w:val="14"/>
                <w:szCs w:val="14"/>
              </w:rPr>
              <w:t>IAS 40</w:t>
            </w:r>
          </w:p>
        </w:tc>
        <w:tc>
          <w:tcPr>
            <w:tcW w:w="9072" w:type="dxa"/>
          </w:tcPr>
          <w:p w:rsidR="00AA46C7" w:rsidRPr="00420A91" w:rsidRDefault="00AA46C7" w:rsidP="009F70D5">
            <w:pPr>
              <w:spacing w:before="20"/>
              <w:ind w:left="454" w:hanging="454"/>
              <w:jc w:val="both"/>
              <w:rPr>
                <w:rFonts w:ascii="Arial" w:hAnsi="Arial" w:cs="Arial"/>
                <w:sz w:val="18"/>
                <w:szCs w:val="20"/>
                <w:rtl/>
              </w:rPr>
            </w:pPr>
            <w:r w:rsidRPr="00420A91">
              <w:rPr>
                <w:rFonts w:ascii="Arial" w:hAnsi="Arial" w:cs="Arial"/>
                <w:sz w:val="18"/>
                <w:szCs w:val="20"/>
                <w:rtl/>
              </w:rPr>
              <w:t>1.</w:t>
            </w:r>
            <w:r w:rsidRPr="00420A91">
              <w:rPr>
                <w:rFonts w:ascii="Arial" w:hAnsi="Arial" w:cs="Arial"/>
                <w:sz w:val="18"/>
                <w:szCs w:val="20"/>
                <w:rtl/>
              </w:rPr>
              <w:tab/>
            </w:r>
            <w:r w:rsidRPr="00420A91">
              <w:rPr>
                <w:rFonts w:ascii="Arial" w:hAnsi="Arial" w:cs="Arial"/>
                <w:sz w:val="18"/>
                <w:szCs w:val="20"/>
                <w:u w:val="single"/>
                <w:rtl/>
              </w:rPr>
              <w:t>מידע בדבר השווי ההוגן של הנדל"ן להשקעה</w:t>
            </w:r>
            <w:r w:rsidRPr="00420A91">
              <w:rPr>
                <w:rFonts w:ascii="Arial" w:hAnsi="Arial" w:cs="Arial"/>
                <w:sz w:val="18"/>
                <w:szCs w:val="20"/>
                <w:rtl/>
              </w:rPr>
              <w:t>:</w:t>
            </w:r>
          </w:p>
        </w:tc>
      </w:tr>
    </w:tbl>
    <w:p w:rsidR="00AA46C7" w:rsidRPr="00420A91" w:rsidRDefault="00AA46C7" w:rsidP="00AA46C7">
      <w:pPr>
        <w:spacing w:line="20" w:lineRule="exact"/>
        <w:ind w:left="737"/>
        <w:jc w:val="both"/>
        <w:rPr>
          <w:rFonts w:ascii="Arial" w:hAnsi="Arial" w:cs="Arial"/>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3628"/>
        <w:gridCol w:w="1361"/>
        <w:gridCol w:w="1361"/>
        <w:gridCol w:w="1361"/>
        <w:gridCol w:w="1361"/>
      </w:tblGrid>
      <w:tr w:rsidR="00AA46C7" w:rsidRPr="00420A91" w:rsidTr="009F70D5">
        <w:tc>
          <w:tcPr>
            <w:tcW w:w="1362" w:type="dxa"/>
            <w:shd w:val="clear" w:color="auto" w:fill="auto"/>
          </w:tcPr>
          <w:p w:rsidR="00AA46C7" w:rsidRPr="00420A91" w:rsidRDefault="00AA46C7" w:rsidP="009F70D5">
            <w:pPr>
              <w:spacing w:before="60" w:line="240" w:lineRule="auto"/>
              <w:rPr>
                <w:rFonts w:ascii="Arial" w:hAnsi="Arial" w:cs="Arial"/>
                <w:sz w:val="14"/>
                <w:szCs w:val="14"/>
                <w:rtl/>
              </w:rPr>
            </w:pPr>
          </w:p>
        </w:tc>
        <w:tc>
          <w:tcPr>
            <w:tcW w:w="3629" w:type="dxa"/>
            <w:vAlign w:val="bottom"/>
          </w:tcPr>
          <w:p w:rsidR="00AA46C7" w:rsidRPr="00420A91" w:rsidRDefault="00AA46C7" w:rsidP="009F70D5">
            <w:pPr>
              <w:spacing w:line="240" w:lineRule="auto"/>
              <w:rPr>
                <w:rFonts w:ascii="Arial" w:hAnsi="Arial" w:cs="Arial"/>
                <w:szCs w:val="20"/>
                <w:rtl/>
              </w:rPr>
            </w:pPr>
          </w:p>
        </w:tc>
        <w:tc>
          <w:tcPr>
            <w:tcW w:w="1361" w:type="dxa"/>
            <w:gridSpan w:val="4"/>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r>
      <w:tr w:rsidR="00AA46C7" w:rsidRPr="00420A91" w:rsidTr="009F70D5">
        <w:tc>
          <w:tcPr>
            <w:tcW w:w="1362" w:type="dxa"/>
            <w:shd w:val="clear" w:color="auto" w:fill="auto"/>
          </w:tcPr>
          <w:p w:rsidR="00AA46C7" w:rsidRPr="00420A91" w:rsidRDefault="00AA46C7" w:rsidP="009F70D5">
            <w:pPr>
              <w:spacing w:before="60" w:line="240" w:lineRule="auto"/>
              <w:rPr>
                <w:rFonts w:ascii="Arial" w:hAnsi="Arial" w:cs="Arial"/>
                <w:sz w:val="14"/>
                <w:szCs w:val="14"/>
                <w:rtl/>
              </w:rPr>
            </w:pPr>
          </w:p>
        </w:tc>
        <w:tc>
          <w:tcPr>
            <w:tcW w:w="3629" w:type="dxa"/>
            <w:vAlign w:val="bottom"/>
          </w:tcPr>
          <w:p w:rsidR="00AA46C7" w:rsidRPr="00420A91" w:rsidRDefault="00AA46C7" w:rsidP="009F70D5">
            <w:pPr>
              <w:spacing w:line="240" w:lineRule="auto"/>
              <w:rPr>
                <w:rFonts w:ascii="Arial" w:hAnsi="Arial" w:cs="Arial"/>
                <w:szCs w:val="20"/>
                <w:rtl/>
              </w:rPr>
            </w:pPr>
          </w:p>
        </w:tc>
        <w:tc>
          <w:tcPr>
            <w:tcW w:w="1361" w:type="dxa"/>
            <w:gridSpan w:val="3"/>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שווי הוגן</w:t>
            </w:r>
          </w:p>
        </w:tc>
        <w:tc>
          <w:tcPr>
            <w:tcW w:w="1361" w:type="dxa"/>
            <w:vAlign w:val="bottom"/>
          </w:tcPr>
          <w:p w:rsidR="00AA46C7" w:rsidRPr="00420A91" w:rsidRDefault="00AA46C7" w:rsidP="009F70D5">
            <w:pPr>
              <w:spacing w:line="240" w:lineRule="auto"/>
              <w:ind w:left="-57" w:right="-57"/>
              <w:jc w:val="center"/>
              <w:rPr>
                <w:rFonts w:ascii="Arial" w:hAnsi="Arial" w:cs="Arial"/>
                <w:b/>
                <w:bCs/>
                <w:szCs w:val="20"/>
                <w:rtl/>
              </w:rPr>
            </w:pPr>
            <w:r w:rsidRPr="00420A91">
              <w:rPr>
                <w:rFonts w:ascii="Arial" w:hAnsi="Arial" w:cs="Arial"/>
                <w:b/>
                <w:bCs/>
                <w:szCs w:val="20"/>
                <w:rtl/>
              </w:rPr>
              <w:t>עלות</w:t>
            </w:r>
          </w:p>
        </w:tc>
      </w:tr>
      <w:tr w:rsidR="00AA46C7" w:rsidRPr="00420A91" w:rsidTr="009F70D5">
        <w:tc>
          <w:tcPr>
            <w:tcW w:w="1362" w:type="dxa"/>
            <w:shd w:val="clear" w:color="auto" w:fill="auto"/>
          </w:tcPr>
          <w:p w:rsidR="00AA46C7" w:rsidRPr="00420A91" w:rsidRDefault="00AA46C7" w:rsidP="009F70D5">
            <w:pPr>
              <w:spacing w:before="60" w:line="240" w:lineRule="auto"/>
              <w:rPr>
                <w:rFonts w:ascii="Arial" w:hAnsi="Arial" w:cs="Arial"/>
                <w:sz w:val="14"/>
                <w:szCs w:val="14"/>
                <w:rtl/>
              </w:rPr>
            </w:pPr>
            <w:r w:rsidRPr="00420A91">
              <w:rPr>
                <w:rFonts w:ascii="Arial" w:hAnsi="Arial" w:cs="Arial"/>
                <w:sz w:val="14"/>
                <w:szCs w:val="14"/>
                <w:rtl/>
              </w:rPr>
              <w:t xml:space="preserve">13.97 </w:t>
            </w:r>
            <w:r w:rsidRPr="00420A91">
              <w:rPr>
                <w:rFonts w:ascii="Arial" w:hAnsi="Arial" w:cs="Arial"/>
                <w:sz w:val="14"/>
                <w:szCs w:val="14"/>
              </w:rPr>
              <w:t>IFRS</w:t>
            </w:r>
          </w:p>
        </w:tc>
        <w:tc>
          <w:tcPr>
            <w:tcW w:w="3629"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רמה 2</w:t>
            </w:r>
          </w:p>
        </w:tc>
        <w:tc>
          <w:tcPr>
            <w:tcW w:w="136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רמה 3</w:t>
            </w:r>
          </w:p>
        </w:tc>
        <w:tc>
          <w:tcPr>
            <w:tcW w:w="136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סה"כ</w:t>
            </w:r>
          </w:p>
        </w:tc>
        <w:tc>
          <w:tcPr>
            <w:tcW w:w="136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מופחתת</w:t>
            </w:r>
          </w:p>
        </w:tc>
      </w:tr>
      <w:tr w:rsidR="00AA46C7" w:rsidRPr="00420A91" w:rsidTr="009F70D5">
        <w:tc>
          <w:tcPr>
            <w:tcW w:w="1362" w:type="dxa"/>
            <w:shd w:val="clear" w:color="auto" w:fill="auto"/>
          </w:tcPr>
          <w:p w:rsidR="00AA46C7" w:rsidRPr="00420A91" w:rsidRDefault="00AA46C7" w:rsidP="009F70D5">
            <w:pPr>
              <w:spacing w:line="240" w:lineRule="auto"/>
              <w:rPr>
                <w:rFonts w:ascii="Arial" w:hAnsi="Arial" w:cs="Arial"/>
                <w:sz w:val="14"/>
                <w:szCs w:val="14"/>
                <w:rtl/>
              </w:rPr>
            </w:pPr>
          </w:p>
        </w:tc>
        <w:tc>
          <w:tcPr>
            <w:tcW w:w="3629"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2" w:type="dxa"/>
            <w:shd w:val="clear" w:color="auto" w:fill="auto"/>
          </w:tcPr>
          <w:p w:rsidR="00AA46C7" w:rsidRPr="00420A91" w:rsidRDefault="00AA46C7" w:rsidP="009F70D5">
            <w:pPr>
              <w:spacing w:line="240" w:lineRule="auto"/>
              <w:rPr>
                <w:rFonts w:ascii="Arial" w:hAnsi="Arial" w:cs="Arial"/>
                <w:sz w:val="14"/>
                <w:szCs w:val="14"/>
                <w:rtl/>
              </w:rPr>
            </w:pPr>
          </w:p>
        </w:tc>
        <w:tc>
          <w:tcPr>
            <w:tcW w:w="362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קרקע</w:t>
            </w:r>
          </w:p>
        </w:tc>
        <w:tc>
          <w:tcPr>
            <w:tcW w:w="1361"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361"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361"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361" w:type="dxa"/>
            <w:vAlign w:val="bottom"/>
          </w:tcPr>
          <w:p w:rsidR="00AA46C7" w:rsidRPr="00420A91" w:rsidRDefault="00AA46C7" w:rsidP="009F70D5">
            <w:pPr>
              <w:spacing w:line="240" w:lineRule="auto"/>
              <w:ind w:left="57" w:right="57"/>
              <w:jc w:val="center"/>
              <w:rPr>
                <w:rFonts w:ascii="Arial" w:hAnsi="Arial" w:cs="Arial"/>
                <w:szCs w:val="20"/>
                <w:rtl/>
              </w:rPr>
            </w:pPr>
          </w:p>
        </w:tc>
      </w:tr>
      <w:tr w:rsidR="00AA46C7" w:rsidRPr="00420A91" w:rsidTr="009F70D5">
        <w:tc>
          <w:tcPr>
            <w:tcW w:w="1362" w:type="dxa"/>
            <w:shd w:val="clear" w:color="auto" w:fill="auto"/>
          </w:tcPr>
          <w:p w:rsidR="00AA46C7" w:rsidRPr="00420A91" w:rsidRDefault="00AA46C7" w:rsidP="009F70D5">
            <w:pPr>
              <w:spacing w:line="240" w:lineRule="auto"/>
              <w:rPr>
                <w:rFonts w:ascii="Arial" w:hAnsi="Arial" w:cs="Arial"/>
                <w:sz w:val="14"/>
                <w:szCs w:val="14"/>
                <w:rtl/>
              </w:rPr>
            </w:pPr>
          </w:p>
        </w:tc>
        <w:tc>
          <w:tcPr>
            <w:tcW w:w="362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מבנים להשכרה</w:t>
            </w:r>
          </w:p>
        </w:tc>
        <w:tc>
          <w:tcPr>
            <w:tcW w:w="1361"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361"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361"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361" w:type="dxa"/>
            <w:vAlign w:val="bottom"/>
          </w:tcPr>
          <w:p w:rsidR="00AA46C7" w:rsidRPr="00420A91" w:rsidRDefault="00AA46C7" w:rsidP="009F70D5">
            <w:pPr>
              <w:spacing w:line="240" w:lineRule="auto"/>
              <w:ind w:left="57" w:right="57"/>
              <w:jc w:val="center"/>
              <w:rPr>
                <w:rFonts w:ascii="Arial" w:hAnsi="Arial" w:cs="Arial"/>
                <w:szCs w:val="20"/>
                <w:rtl/>
              </w:rPr>
            </w:pPr>
          </w:p>
        </w:tc>
      </w:tr>
      <w:tr w:rsidR="00AA46C7" w:rsidRPr="00420A91" w:rsidTr="009F70D5">
        <w:tc>
          <w:tcPr>
            <w:tcW w:w="1362" w:type="dxa"/>
            <w:shd w:val="clear" w:color="auto" w:fill="auto"/>
          </w:tcPr>
          <w:p w:rsidR="00AA46C7" w:rsidRPr="00420A91" w:rsidRDefault="00AA46C7" w:rsidP="009F70D5">
            <w:pPr>
              <w:spacing w:line="240" w:lineRule="auto"/>
              <w:rPr>
                <w:rFonts w:ascii="Arial" w:hAnsi="Arial" w:cs="Arial"/>
                <w:sz w:val="14"/>
                <w:szCs w:val="14"/>
                <w:rtl/>
              </w:rPr>
            </w:pPr>
          </w:p>
        </w:tc>
        <w:tc>
          <w:tcPr>
            <w:tcW w:w="362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נדל"ן להשקעה בהקמה</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2" w:type="dxa"/>
            <w:shd w:val="clear" w:color="auto" w:fill="auto"/>
          </w:tcPr>
          <w:p w:rsidR="00AA46C7" w:rsidRPr="00420A91" w:rsidRDefault="00AA46C7" w:rsidP="009F70D5">
            <w:pPr>
              <w:spacing w:line="240" w:lineRule="auto"/>
              <w:rPr>
                <w:rFonts w:ascii="Arial" w:hAnsi="Arial" w:cs="Arial"/>
                <w:sz w:val="14"/>
                <w:szCs w:val="14"/>
                <w:rtl/>
              </w:rPr>
            </w:pPr>
          </w:p>
        </w:tc>
        <w:tc>
          <w:tcPr>
            <w:tcW w:w="3629" w:type="dxa"/>
            <w:vAlign w:val="bottom"/>
          </w:tcPr>
          <w:p w:rsidR="00AA46C7" w:rsidRPr="00420A91" w:rsidRDefault="00AA46C7" w:rsidP="009F70D5">
            <w:pPr>
              <w:spacing w:before="20" w:after="20" w:line="240" w:lineRule="auto"/>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2" w:type="dxa"/>
            <w:shd w:val="clear" w:color="auto" w:fill="auto"/>
          </w:tcPr>
          <w:p w:rsidR="00AA46C7" w:rsidRPr="00420A91" w:rsidRDefault="00AA46C7" w:rsidP="009F70D5">
            <w:pPr>
              <w:spacing w:line="240" w:lineRule="auto"/>
              <w:rPr>
                <w:rFonts w:ascii="Arial" w:hAnsi="Arial" w:cs="Arial"/>
                <w:sz w:val="14"/>
                <w:szCs w:val="14"/>
                <w:rtl/>
              </w:rPr>
            </w:pPr>
          </w:p>
        </w:tc>
        <w:tc>
          <w:tcPr>
            <w:tcW w:w="362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נדל"ן להשקעה שלא ניתן למדידה בשווי הוגן באופן מהימן</w:t>
            </w:r>
          </w:p>
        </w:tc>
        <w:tc>
          <w:tcPr>
            <w:tcW w:w="1361" w:type="dxa"/>
            <w:gridSpan w:val="3"/>
            <w:vAlign w:val="bottom"/>
          </w:tcPr>
          <w:p w:rsidR="00AA46C7" w:rsidRPr="00420A91" w:rsidRDefault="00AA46C7" w:rsidP="009F70D5">
            <w:pPr>
              <w:spacing w:after="40" w:line="240" w:lineRule="auto"/>
              <w:ind w:left="57" w:right="57"/>
              <w:jc w:val="center"/>
              <w:rPr>
                <w:rFonts w:ascii="Arial" w:hAnsi="Arial" w:cs="Arial"/>
                <w:szCs w:val="20"/>
                <w:rtl/>
              </w:rPr>
            </w:pPr>
            <w:r w:rsidRPr="00420A91">
              <w:rPr>
                <w:rFonts w:ascii="Arial" w:hAnsi="Arial" w:cs="Arial"/>
                <w:szCs w:val="20"/>
                <w:rtl/>
              </w:rPr>
              <w:t>ראה ביאור 11(ו)(3) להלן</w:t>
            </w:r>
            <w:r w:rsidRPr="00420A91">
              <w:rPr>
                <w:rStyle w:val="FootnoteReference"/>
                <w:rFonts w:ascii="Arial" w:hAnsi="Arial" w:cs="Arial"/>
                <w:szCs w:val="20"/>
                <w:rtl/>
              </w:rPr>
              <w:footnoteReference w:id="237"/>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2" w:type="dxa"/>
            <w:shd w:val="clear" w:color="auto" w:fill="auto"/>
          </w:tcPr>
          <w:p w:rsidR="00AA46C7" w:rsidRPr="00420A91" w:rsidRDefault="00AA46C7" w:rsidP="009F70D5">
            <w:pPr>
              <w:spacing w:line="240" w:lineRule="auto"/>
              <w:rPr>
                <w:rFonts w:ascii="Arial" w:hAnsi="Arial" w:cs="Arial"/>
                <w:sz w:val="14"/>
                <w:szCs w:val="14"/>
                <w:rtl/>
              </w:rPr>
            </w:pPr>
          </w:p>
        </w:tc>
        <w:tc>
          <w:tcPr>
            <w:tcW w:w="3629" w:type="dxa"/>
            <w:vAlign w:val="bottom"/>
          </w:tcPr>
          <w:p w:rsidR="00AA46C7" w:rsidRPr="00420A91" w:rsidRDefault="00AA46C7" w:rsidP="009F70D5">
            <w:pPr>
              <w:spacing w:before="20" w:after="20" w:line="240" w:lineRule="auto"/>
              <w:ind w:left="340" w:hanging="113"/>
              <w:rPr>
                <w:rFonts w:ascii="Arial" w:hAnsi="Arial" w:cs="Arial"/>
                <w:szCs w:val="20"/>
                <w:rtl/>
              </w:rPr>
            </w:pPr>
            <w:r w:rsidRPr="00420A91">
              <w:rPr>
                <w:rFonts w:ascii="Arial" w:hAnsi="Arial" w:cs="Arial" w:hint="cs"/>
                <w:szCs w:val="20"/>
                <w:rtl/>
              </w:rPr>
              <w:t>סה"כ</w:t>
            </w:r>
          </w:p>
        </w:tc>
        <w:tc>
          <w:tcPr>
            <w:tcW w:w="1361"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361"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361"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361" w:type="dxa"/>
            <w:vAlign w:val="bottom"/>
          </w:tcPr>
          <w:p w:rsidR="00AA46C7" w:rsidRPr="00420A91" w:rsidRDefault="00AA46C7" w:rsidP="009F70D5">
            <w:pPr>
              <w:pBdr>
                <w:bottom w:val="double" w:sz="4" w:space="1" w:color="auto"/>
              </w:pBdr>
              <w:spacing w:line="240" w:lineRule="auto"/>
              <w:ind w:left="170" w:right="170"/>
              <w:jc w:val="center"/>
              <w:rPr>
                <w:rFonts w:ascii="Arial" w:hAnsi="Arial" w:cs="Arial"/>
                <w:szCs w:val="20"/>
                <w:rtl/>
              </w:rPr>
            </w:pPr>
          </w:p>
        </w:tc>
      </w:tr>
      <w:tr w:rsidR="00AA46C7" w:rsidRPr="00420A91" w:rsidTr="009F70D5">
        <w:tc>
          <w:tcPr>
            <w:tcW w:w="1362" w:type="dxa"/>
            <w:shd w:val="clear" w:color="auto" w:fill="auto"/>
          </w:tcPr>
          <w:p w:rsidR="00AA46C7" w:rsidRPr="00420A91" w:rsidRDefault="00AA46C7" w:rsidP="009F70D5">
            <w:pPr>
              <w:spacing w:line="240" w:lineRule="auto"/>
              <w:rPr>
                <w:rFonts w:ascii="Arial" w:hAnsi="Arial" w:cs="Arial"/>
                <w:sz w:val="14"/>
                <w:szCs w:val="14"/>
                <w:rtl/>
              </w:rPr>
            </w:pPr>
          </w:p>
        </w:tc>
        <w:tc>
          <w:tcPr>
            <w:tcW w:w="3629"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361"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361"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361" w:type="dxa"/>
            <w:vAlign w:val="bottom"/>
          </w:tcPr>
          <w:p w:rsidR="00AA46C7" w:rsidRPr="00420A91" w:rsidRDefault="00AA46C7" w:rsidP="009F70D5">
            <w:pPr>
              <w:spacing w:line="240" w:lineRule="auto"/>
              <w:ind w:left="57" w:right="57"/>
              <w:jc w:val="center"/>
              <w:rPr>
                <w:rFonts w:ascii="Arial" w:hAnsi="Arial" w:cs="Arial"/>
                <w:szCs w:val="20"/>
                <w:rtl/>
              </w:rPr>
            </w:pPr>
          </w:p>
        </w:tc>
      </w:tr>
      <w:tr w:rsidR="00AA46C7" w:rsidRPr="00420A91" w:rsidTr="009F70D5">
        <w:tc>
          <w:tcPr>
            <w:tcW w:w="1362" w:type="dxa"/>
            <w:shd w:val="clear" w:color="auto" w:fill="auto"/>
          </w:tcPr>
          <w:p w:rsidR="00AA46C7" w:rsidRPr="00420A91" w:rsidRDefault="00AA46C7" w:rsidP="009F70D5">
            <w:pPr>
              <w:spacing w:before="60" w:line="240" w:lineRule="auto"/>
              <w:rPr>
                <w:rFonts w:ascii="Arial" w:hAnsi="Arial" w:cs="Arial"/>
                <w:sz w:val="14"/>
                <w:szCs w:val="14"/>
                <w:rtl/>
              </w:rPr>
            </w:pPr>
          </w:p>
        </w:tc>
        <w:tc>
          <w:tcPr>
            <w:tcW w:w="3629" w:type="dxa"/>
            <w:vAlign w:val="bottom"/>
          </w:tcPr>
          <w:p w:rsidR="00AA46C7" w:rsidRPr="00420A91" w:rsidRDefault="00AA46C7" w:rsidP="009F70D5">
            <w:pPr>
              <w:spacing w:line="240" w:lineRule="auto"/>
              <w:rPr>
                <w:rFonts w:ascii="Arial" w:hAnsi="Arial" w:cs="Arial"/>
                <w:szCs w:val="20"/>
                <w:rtl/>
              </w:rPr>
            </w:pPr>
          </w:p>
        </w:tc>
        <w:tc>
          <w:tcPr>
            <w:tcW w:w="1361" w:type="dxa"/>
            <w:gridSpan w:val="4"/>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AA46C7" w:rsidRPr="00420A91" w:rsidTr="009F70D5">
        <w:tc>
          <w:tcPr>
            <w:tcW w:w="1362" w:type="dxa"/>
            <w:shd w:val="clear" w:color="auto" w:fill="auto"/>
          </w:tcPr>
          <w:p w:rsidR="00AA46C7" w:rsidRPr="00420A91" w:rsidRDefault="00AA46C7" w:rsidP="009F70D5">
            <w:pPr>
              <w:spacing w:before="60" w:line="240" w:lineRule="auto"/>
              <w:rPr>
                <w:rFonts w:ascii="Arial" w:hAnsi="Arial" w:cs="Arial"/>
                <w:sz w:val="14"/>
                <w:szCs w:val="14"/>
                <w:rtl/>
              </w:rPr>
            </w:pPr>
          </w:p>
        </w:tc>
        <w:tc>
          <w:tcPr>
            <w:tcW w:w="3629" w:type="dxa"/>
            <w:vAlign w:val="bottom"/>
          </w:tcPr>
          <w:p w:rsidR="00AA46C7" w:rsidRPr="00420A91" w:rsidRDefault="00AA46C7" w:rsidP="009F70D5">
            <w:pPr>
              <w:spacing w:line="240" w:lineRule="auto"/>
              <w:rPr>
                <w:rFonts w:ascii="Arial" w:hAnsi="Arial" w:cs="Arial"/>
                <w:szCs w:val="20"/>
                <w:rtl/>
              </w:rPr>
            </w:pPr>
          </w:p>
        </w:tc>
        <w:tc>
          <w:tcPr>
            <w:tcW w:w="1361" w:type="dxa"/>
            <w:gridSpan w:val="3"/>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שווי הוגן</w:t>
            </w:r>
          </w:p>
        </w:tc>
        <w:tc>
          <w:tcPr>
            <w:tcW w:w="1361" w:type="dxa"/>
            <w:vAlign w:val="bottom"/>
          </w:tcPr>
          <w:p w:rsidR="00AA46C7" w:rsidRPr="00420A91" w:rsidRDefault="00AA46C7" w:rsidP="009F70D5">
            <w:pPr>
              <w:spacing w:line="240" w:lineRule="auto"/>
              <w:ind w:left="-57" w:right="-57"/>
              <w:jc w:val="center"/>
              <w:rPr>
                <w:rFonts w:ascii="Arial" w:hAnsi="Arial" w:cs="Arial"/>
                <w:b/>
                <w:bCs/>
                <w:szCs w:val="20"/>
                <w:rtl/>
              </w:rPr>
            </w:pPr>
            <w:r w:rsidRPr="00420A91">
              <w:rPr>
                <w:rFonts w:ascii="Arial" w:hAnsi="Arial" w:cs="Arial"/>
                <w:b/>
                <w:bCs/>
                <w:szCs w:val="20"/>
                <w:rtl/>
              </w:rPr>
              <w:t>עלות</w:t>
            </w:r>
          </w:p>
        </w:tc>
      </w:tr>
      <w:tr w:rsidR="00AA46C7" w:rsidRPr="00420A91" w:rsidTr="009F70D5">
        <w:tc>
          <w:tcPr>
            <w:tcW w:w="1362" w:type="dxa"/>
            <w:shd w:val="clear" w:color="auto" w:fill="auto"/>
          </w:tcPr>
          <w:p w:rsidR="00AA46C7" w:rsidRPr="00420A91" w:rsidRDefault="00AA46C7" w:rsidP="009F70D5">
            <w:pPr>
              <w:spacing w:before="60" w:line="240" w:lineRule="auto"/>
              <w:rPr>
                <w:rFonts w:ascii="Arial" w:hAnsi="Arial" w:cs="Arial"/>
                <w:sz w:val="14"/>
                <w:szCs w:val="14"/>
                <w:rtl/>
              </w:rPr>
            </w:pPr>
          </w:p>
        </w:tc>
        <w:tc>
          <w:tcPr>
            <w:tcW w:w="3629"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רמה 2</w:t>
            </w:r>
          </w:p>
        </w:tc>
        <w:tc>
          <w:tcPr>
            <w:tcW w:w="136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רמה 3</w:t>
            </w:r>
          </w:p>
        </w:tc>
        <w:tc>
          <w:tcPr>
            <w:tcW w:w="136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סה"כ</w:t>
            </w:r>
          </w:p>
        </w:tc>
        <w:tc>
          <w:tcPr>
            <w:tcW w:w="136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מופחתת</w:t>
            </w:r>
          </w:p>
        </w:tc>
      </w:tr>
      <w:tr w:rsidR="00AA46C7" w:rsidRPr="00420A91" w:rsidTr="009F70D5">
        <w:tc>
          <w:tcPr>
            <w:tcW w:w="1362" w:type="dxa"/>
            <w:shd w:val="clear" w:color="auto" w:fill="auto"/>
          </w:tcPr>
          <w:p w:rsidR="00AA46C7" w:rsidRPr="00420A91" w:rsidRDefault="00AA46C7" w:rsidP="009F70D5">
            <w:pPr>
              <w:spacing w:line="240" w:lineRule="auto"/>
              <w:rPr>
                <w:rFonts w:ascii="Arial" w:hAnsi="Arial" w:cs="Arial"/>
                <w:sz w:val="14"/>
                <w:szCs w:val="14"/>
                <w:rtl/>
              </w:rPr>
            </w:pPr>
          </w:p>
        </w:tc>
        <w:tc>
          <w:tcPr>
            <w:tcW w:w="3629" w:type="dxa"/>
            <w:vAlign w:val="bottom"/>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AA46C7" w:rsidRPr="00420A91" w:rsidTr="009F70D5">
        <w:tc>
          <w:tcPr>
            <w:tcW w:w="1362" w:type="dxa"/>
            <w:shd w:val="clear" w:color="auto" w:fill="auto"/>
          </w:tcPr>
          <w:p w:rsidR="00AA46C7" w:rsidRPr="00420A91" w:rsidRDefault="00AA46C7" w:rsidP="009F70D5">
            <w:pPr>
              <w:spacing w:line="240" w:lineRule="auto"/>
              <w:rPr>
                <w:rFonts w:ascii="Arial" w:hAnsi="Arial" w:cs="Arial"/>
                <w:sz w:val="14"/>
                <w:szCs w:val="14"/>
                <w:rtl/>
              </w:rPr>
            </w:pPr>
          </w:p>
        </w:tc>
        <w:tc>
          <w:tcPr>
            <w:tcW w:w="362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קרקע</w:t>
            </w:r>
          </w:p>
        </w:tc>
        <w:tc>
          <w:tcPr>
            <w:tcW w:w="1361"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361"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361"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361" w:type="dxa"/>
            <w:vAlign w:val="bottom"/>
          </w:tcPr>
          <w:p w:rsidR="00AA46C7" w:rsidRPr="00420A91" w:rsidRDefault="00AA46C7" w:rsidP="009F70D5">
            <w:pPr>
              <w:spacing w:line="240" w:lineRule="auto"/>
              <w:ind w:left="57" w:right="57"/>
              <w:jc w:val="center"/>
              <w:rPr>
                <w:rFonts w:ascii="Arial" w:hAnsi="Arial" w:cs="Arial"/>
                <w:szCs w:val="20"/>
                <w:rtl/>
              </w:rPr>
            </w:pPr>
          </w:p>
        </w:tc>
      </w:tr>
      <w:tr w:rsidR="00AA46C7" w:rsidRPr="00420A91" w:rsidTr="009F70D5">
        <w:tc>
          <w:tcPr>
            <w:tcW w:w="1362" w:type="dxa"/>
            <w:shd w:val="clear" w:color="auto" w:fill="auto"/>
          </w:tcPr>
          <w:p w:rsidR="00AA46C7" w:rsidRPr="00420A91" w:rsidRDefault="00AA46C7" w:rsidP="009F70D5">
            <w:pPr>
              <w:spacing w:line="240" w:lineRule="auto"/>
              <w:rPr>
                <w:rFonts w:ascii="Arial" w:hAnsi="Arial" w:cs="Arial"/>
                <w:sz w:val="14"/>
                <w:szCs w:val="14"/>
                <w:rtl/>
              </w:rPr>
            </w:pPr>
          </w:p>
        </w:tc>
        <w:tc>
          <w:tcPr>
            <w:tcW w:w="362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מבנים להשכרה</w:t>
            </w:r>
          </w:p>
        </w:tc>
        <w:tc>
          <w:tcPr>
            <w:tcW w:w="1361"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361"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361"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361" w:type="dxa"/>
            <w:vAlign w:val="bottom"/>
          </w:tcPr>
          <w:p w:rsidR="00AA46C7" w:rsidRPr="00420A91" w:rsidRDefault="00AA46C7" w:rsidP="009F70D5">
            <w:pPr>
              <w:spacing w:line="240" w:lineRule="auto"/>
              <w:ind w:left="57" w:right="57"/>
              <w:jc w:val="center"/>
              <w:rPr>
                <w:rFonts w:ascii="Arial" w:hAnsi="Arial" w:cs="Arial"/>
                <w:szCs w:val="20"/>
                <w:rtl/>
              </w:rPr>
            </w:pPr>
          </w:p>
        </w:tc>
      </w:tr>
      <w:tr w:rsidR="00AA46C7" w:rsidRPr="00420A91" w:rsidTr="009F70D5">
        <w:tc>
          <w:tcPr>
            <w:tcW w:w="1362" w:type="dxa"/>
            <w:shd w:val="clear" w:color="auto" w:fill="auto"/>
          </w:tcPr>
          <w:p w:rsidR="00AA46C7" w:rsidRPr="00420A91" w:rsidRDefault="00AA46C7" w:rsidP="009F70D5">
            <w:pPr>
              <w:spacing w:line="240" w:lineRule="auto"/>
              <w:rPr>
                <w:rFonts w:ascii="Arial" w:hAnsi="Arial" w:cs="Arial"/>
                <w:sz w:val="14"/>
                <w:szCs w:val="14"/>
                <w:rtl/>
              </w:rPr>
            </w:pPr>
          </w:p>
        </w:tc>
        <w:tc>
          <w:tcPr>
            <w:tcW w:w="362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נדל"ן להשקעה בהקמה</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2" w:type="dxa"/>
            <w:shd w:val="clear" w:color="auto" w:fill="auto"/>
          </w:tcPr>
          <w:p w:rsidR="00AA46C7" w:rsidRPr="00420A91" w:rsidRDefault="00AA46C7" w:rsidP="009F70D5">
            <w:pPr>
              <w:spacing w:line="240" w:lineRule="auto"/>
              <w:rPr>
                <w:rFonts w:ascii="Arial" w:hAnsi="Arial" w:cs="Arial"/>
                <w:sz w:val="14"/>
                <w:szCs w:val="14"/>
                <w:rtl/>
              </w:rPr>
            </w:pPr>
          </w:p>
        </w:tc>
        <w:tc>
          <w:tcPr>
            <w:tcW w:w="3629" w:type="dxa"/>
            <w:vAlign w:val="bottom"/>
          </w:tcPr>
          <w:p w:rsidR="00AA46C7" w:rsidRPr="00420A91" w:rsidRDefault="00AA46C7" w:rsidP="009F70D5">
            <w:pPr>
              <w:spacing w:before="20" w:after="20" w:line="240" w:lineRule="auto"/>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2" w:type="dxa"/>
            <w:shd w:val="clear" w:color="auto" w:fill="auto"/>
          </w:tcPr>
          <w:p w:rsidR="00AA46C7" w:rsidRPr="00420A91" w:rsidRDefault="00AA46C7" w:rsidP="009F70D5">
            <w:pPr>
              <w:spacing w:line="240" w:lineRule="auto"/>
              <w:rPr>
                <w:rFonts w:ascii="Arial" w:hAnsi="Arial" w:cs="Arial"/>
                <w:sz w:val="14"/>
                <w:szCs w:val="14"/>
                <w:rtl/>
              </w:rPr>
            </w:pPr>
          </w:p>
        </w:tc>
        <w:tc>
          <w:tcPr>
            <w:tcW w:w="3629" w:type="dxa"/>
            <w:vAlign w:val="bottom"/>
          </w:tcPr>
          <w:p w:rsidR="00AA46C7" w:rsidRPr="00420A91" w:rsidRDefault="00AA46C7" w:rsidP="009F70D5">
            <w:pPr>
              <w:spacing w:before="20" w:after="20" w:line="240" w:lineRule="auto"/>
              <w:ind w:left="113" w:hanging="113"/>
              <w:rPr>
                <w:rFonts w:ascii="Arial" w:hAnsi="Arial" w:cs="Arial"/>
                <w:szCs w:val="20"/>
                <w:rtl/>
              </w:rPr>
            </w:pPr>
            <w:r w:rsidRPr="00420A91">
              <w:rPr>
                <w:rFonts w:ascii="Arial" w:hAnsi="Arial" w:cs="Arial"/>
                <w:szCs w:val="20"/>
                <w:rtl/>
              </w:rPr>
              <w:t>נדל"ן להשקעה שלא ניתן למדידה בשווי הוגן באופן מהימן</w:t>
            </w:r>
          </w:p>
        </w:tc>
        <w:tc>
          <w:tcPr>
            <w:tcW w:w="1361" w:type="dxa"/>
            <w:gridSpan w:val="3"/>
            <w:vAlign w:val="bottom"/>
          </w:tcPr>
          <w:p w:rsidR="00AA46C7" w:rsidRPr="00420A91" w:rsidRDefault="00AA46C7" w:rsidP="009F70D5">
            <w:pPr>
              <w:spacing w:after="40" w:line="240" w:lineRule="auto"/>
              <w:ind w:left="57" w:right="57"/>
              <w:jc w:val="center"/>
              <w:rPr>
                <w:rFonts w:ascii="Arial" w:hAnsi="Arial" w:cs="Arial"/>
                <w:szCs w:val="20"/>
                <w:rtl/>
              </w:rPr>
            </w:pPr>
            <w:r w:rsidRPr="00420A91">
              <w:rPr>
                <w:rFonts w:ascii="Arial" w:hAnsi="Arial" w:cs="Arial"/>
                <w:szCs w:val="20"/>
                <w:rtl/>
              </w:rPr>
              <w:t>ראה ביאור 11(ו)(3) להלן</w:t>
            </w:r>
          </w:p>
        </w:tc>
        <w:tc>
          <w:tcPr>
            <w:tcW w:w="1361" w:type="dxa"/>
            <w:vAlign w:val="bottom"/>
          </w:tcPr>
          <w:p w:rsidR="00AA46C7" w:rsidRPr="00420A91" w:rsidRDefault="00AA46C7" w:rsidP="009F70D5">
            <w:pPr>
              <w:pBdr>
                <w:bottom w:val="single" w:sz="4" w:space="1" w:color="auto"/>
              </w:pBdr>
              <w:spacing w:line="240" w:lineRule="auto"/>
              <w:ind w:left="170" w:right="170"/>
              <w:jc w:val="center"/>
              <w:rPr>
                <w:rFonts w:ascii="Arial" w:hAnsi="Arial" w:cs="Arial"/>
                <w:szCs w:val="20"/>
                <w:rtl/>
              </w:rPr>
            </w:pPr>
          </w:p>
        </w:tc>
      </w:tr>
      <w:tr w:rsidR="00AA46C7" w:rsidRPr="00420A91" w:rsidTr="009F70D5">
        <w:tc>
          <w:tcPr>
            <w:tcW w:w="1362" w:type="dxa"/>
            <w:shd w:val="clear" w:color="auto" w:fill="auto"/>
          </w:tcPr>
          <w:p w:rsidR="00AA46C7" w:rsidRPr="00420A91" w:rsidRDefault="00AA46C7" w:rsidP="009F70D5">
            <w:pPr>
              <w:spacing w:line="240" w:lineRule="auto"/>
              <w:rPr>
                <w:rFonts w:ascii="Arial" w:hAnsi="Arial" w:cs="Arial"/>
                <w:sz w:val="14"/>
                <w:szCs w:val="14"/>
                <w:rtl/>
              </w:rPr>
            </w:pPr>
          </w:p>
        </w:tc>
        <w:tc>
          <w:tcPr>
            <w:tcW w:w="3629" w:type="dxa"/>
            <w:vAlign w:val="bottom"/>
          </w:tcPr>
          <w:p w:rsidR="00AA46C7" w:rsidRPr="00420A91" w:rsidRDefault="00AA46C7" w:rsidP="009F70D5">
            <w:pPr>
              <w:spacing w:before="20" w:after="20" w:line="240" w:lineRule="auto"/>
              <w:ind w:left="227"/>
              <w:rPr>
                <w:rFonts w:ascii="Arial" w:hAnsi="Arial" w:cs="Arial"/>
                <w:szCs w:val="20"/>
                <w:rtl/>
              </w:rPr>
            </w:pPr>
            <w:r w:rsidRPr="00420A91">
              <w:rPr>
                <w:rFonts w:ascii="Arial" w:hAnsi="Arial" w:cs="Arial" w:hint="cs"/>
                <w:szCs w:val="20"/>
                <w:rtl/>
              </w:rPr>
              <w:t>סה"כ</w:t>
            </w:r>
          </w:p>
        </w:tc>
        <w:tc>
          <w:tcPr>
            <w:tcW w:w="1361"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361"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361" w:type="dxa"/>
            <w:vAlign w:val="bottom"/>
          </w:tcPr>
          <w:p w:rsidR="00AA46C7" w:rsidRPr="00420A91" w:rsidRDefault="00AA46C7" w:rsidP="009F70D5">
            <w:pPr>
              <w:spacing w:line="240" w:lineRule="auto"/>
              <w:ind w:left="57" w:right="57"/>
              <w:jc w:val="center"/>
              <w:rPr>
                <w:rFonts w:ascii="Arial" w:hAnsi="Arial" w:cs="Arial"/>
                <w:szCs w:val="20"/>
                <w:rtl/>
              </w:rPr>
            </w:pPr>
          </w:p>
        </w:tc>
        <w:tc>
          <w:tcPr>
            <w:tcW w:w="1361" w:type="dxa"/>
            <w:vAlign w:val="bottom"/>
          </w:tcPr>
          <w:p w:rsidR="00AA46C7" w:rsidRPr="00420A91" w:rsidRDefault="00AA46C7" w:rsidP="009F70D5">
            <w:pPr>
              <w:tabs>
                <w:tab w:val="right" w:pos="1160"/>
              </w:tabs>
              <w:spacing w:line="240" w:lineRule="auto"/>
              <w:ind w:left="57" w:right="57"/>
              <w:jc w:val="center"/>
              <w:rPr>
                <w:rFonts w:ascii="Arial" w:hAnsi="Arial" w:cs="Arial"/>
                <w:b/>
                <w:bCs/>
                <w:szCs w:val="20"/>
                <w:rtl/>
              </w:rPr>
            </w:pPr>
            <w:r w:rsidRPr="00420A91">
              <w:rPr>
                <w:rFonts w:ascii="Arial" w:hAnsi="Arial" w:cs="Arial"/>
                <w:szCs w:val="20"/>
                <w:rtl/>
              </w:rPr>
              <w:tab/>
            </w:r>
            <w:r w:rsidRPr="00420A91">
              <w:rPr>
                <w:rFonts w:ascii="Arial" w:hAnsi="Arial" w:cs="Arial"/>
                <w:b/>
                <w:bCs/>
                <w:szCs w:val="20"/>
                <w:rtl/>
              </w:rPr>
              <w:t>]</w:t>
            </w:r>
          </w:p>
        </w:tc>
      </w:tr>
      <w:tr w:rsidR="00AA46C7" w:rsidRPr="00420A91" w:rsidTr="009F70D5">
        <w:tc>
          <w:tcPr>
            <w:tcW w:w="1362" w:type="dxa"/>
            <w:shd w:val="clear" w:color="auto" w:fill="auto"/>
          </w:tcPr>
          <w:p w:rsidR="00AA46C7" w:rsidRPr="00420A91" w:rsidRDefault="00AA46C7" w:rsidP="009F70D5">
            <w:pPr>
              <w:spacing w:line="240" w:lineRule="auto"/>
              <w:rPr>
                <w:rFonts w:ascii="Arial" w:hAnsi="Arial" w:cs="Arial"/>
                <w:sz w:val="14"/>
                <w:szCs w:val="14"/>
                <w:rtl/>
              </w:rPr>
            </w:pPr>
          </w:p>
        </w:tc>
        <w:tc>
          <w:tcPr>
            <w:tcW w:w="3629" w:type="dxa"/>
            <w:vAlign w:val="bottom"/>
          </w:tcPr>
          <w:p w:rsidR="00AA46C7" w:rsidRPr="00420A91" w:rsidRDefault="00AA46C7" w:rsidP="009F70D5">
            <w:pPr>
              <w:spacing w:line="240" w:lineRule="auto"/>
              <w:rPr>
                <w:rFonts w:ascii="Arial" w:hAnsi="Arial" w:cs="Arial"/>
                <w:szCs w:val="20"/>
                <w:rtl/>
              </w:rPr>
            </w:pPr>
          </w:p>
        </w:tc>
        <w:tc>
          <w:tcPr>
            <w:tcW w:w="1361" w:type="dxa"/>
          </w:tcPr>
          <w:p w:rsidR="00AA46C7" w:rsidRPr="00420A91" w:rsidRDefault="00AA46C7" w:rsidP="009F70D5">
            <w:pPr>
              <w:spacing w:line="240" w:lineRule="auto"/>
              <w:ind w:left="57" w:right="57"/>
              <w:jc w:val="center"/>
              <w:rPr>
                <w:rFonts w:ascii="Arial" w:hAnsi="Arial" w:cs="Arial"/>
                <w:szCs w:val="20"/>
                <w:rtl/>
              </w:rPr>
            </w:pPr>
          </w:p>
        </w:tc>
        <w:tc>
          <w:tcPr>
            <w:tcW w:w="1361" w:type="dxa"/>
          </w:tcPr>
          <w:p w:rsidR="00AA46C7" w:rsidRPr="00420A91" w:rsidRDefault="00AA46C7" w:rsidP="009F70D5">
            <w:pPr>
              <w:spacing w:line="240" w:lineRule="auto"/>
              <w:ind w:left="57" w:right="57"/>
              <w:jc w:val="center"/>
              <w:rPr>
                <w:rFonts w:ascii="Arial" w:hAnsi="Arial" w:cs="Arial"/>
                <w:szCs w:val="20"/>
                <w:rtl/>
              </w:rPr>
            </w:pPr>
          </w:p>
        </w:tc>
        <w:tc>
          <w:tcPr>
            <w:tcW w:w="1361" w:type="dxa"/>
          </w:tcPr>
          <w:p w:rsidR="00AA46C7" w:rsidRPr="00420A91" w:rsidRDefault="00AA46C7" w:rsidP="009F70D5">
            <w:pPr>
              <w:spacing w:line="240" w:lineRule="auto"/>
              <w:ind w:left="113" w:right="113"/>
              <w:jc w:val="center"/>
              <w:rPr>
                <w:rFonts w:ascii="Arial" w:hAnsi="Arial" w:cs="Arial"/>
                <w:szCs w:val="20"/>
                <w:rtl/>
              </w:rPr>
            </w:pPr>
          </w:p>
        </w:tc>
        <w:tc>
          <w:tcPr>
            <w:tcW w:w="1361" w:type="dxa"/>
          </w:tcPr>
          <w:p w:rsidR="00AA46C7" w:rsidRPr="00420A91" w:rsidRDefault="00AA46C7" w:rsidP="009F70D5">
            <w:pPr>
              <w:pBdr>
                <w:top w:val="double" w:sz="4" w:space="1" w:color="auto"/>
              </w:pBdr>
              <w:spacing w:line="240" w:lineRule="auto"/>
              <w:ind w:left="170" w:right="170"/>
              <w:jc w:val="center"/>
              <w:rPr>
                <w:rFonts w:ascii="Arial" w:hAnsi="Arial" w:cs="Arial"/>
                <w:sz w:val="8"/>
                <w:szCs w:val="8"/>
                <w:rtl/>
              </w:rPr>
            </w:pPr>
          </w:p>
        </w:tc>
      </w:tr>
    </w:tbl>
    <w:p w:rsidR="00AA46C7" w:rsidRPr="00420A91" w:rsidRDefault="00AA46C7" w:rsidP="00AA46C7">
      <w:pPr>
        <w:keepLines w:val="0"/>
        <w:overflowPunct/>
        <w:autoSpaceDE/>
        <w:autoSpaceDN/>
        <w:bidi w:val="0"/>
        <w:adjustRightInd/>
        <w:spacing w:line="240" w:lineRule="auto"/>
        <w:textAlignment w:val="auto"/>
        <w:rPr>
          <w:rFonts w:ascii="Arial" w:hAnsi="Arial" w:cs="Arial"/>
          <w:szCs w:val="20"/>
          <w:rtl/>
        </w:rPr>
      </w:pPr>
      <w:r w:rsidRPr="00420A91">
        <w:rPr>
          <w:rFonts w:ascii="Arial" w:hAnsi="Arial" w:cs="Arial"/>
          <w:szCs w:val="20"/>
          <w:rtl/>
        </w:rPr>
        <w:br w:type="page"/>
      </w:r>
    </w:p>
    <w:p w:rsidR="00AA46C7" w:rsidRPr="00420A91" w:rsidRDefault="00AA46C7" w:rsidP="00AA46C7">
      <w:pPr>
        <w:keepLines w:val="0"/>
        <w:overflowPunct/>
        <w:autoSpaceDE/>
        <w:autoSpaceDN/>
        <w:adjustRightInd/>
        <w:ind w:left="1361"/>
        <w:textAlignment w:val="auto"/>
        <w:rPr>
          <w:rFonts w:ascii="Arial" w:hAnsi="Arial" w:cs="Arial"/>
          <w:b/>
          <w:bCs/>
          <w:szCs w:val="20"/>
          <w:u w:val="single"/>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keepLines w:val="0"/>
        <w:overflowPunct/>
        <w:autoSpaceDE/>
        <w:autoSpaceDN/>
        <w:adjustRightInd/>
        <w:ind w:left="1361"/>
        <w:textAlignment w:val="auto"/>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AA46C7" w:rsidRPr="00420A91" w:rsidRDefault="00AA46C7" w:rsidP="00AA46C7">
      <w:pPr>
        <w:keepLines w:val="0"/>
        <w:overflowPunct/>
        <w:autoSpaceDE/>
        <w:autoSpaceDN/>
        <w:adjustRightInd/>
        <w:spacing w:line="240" w:lineRule="auto"/>
        <w:ind w:left="1361"/>
        <w:textAlignment w:val="auto"/>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rPr>
                <w:rFonts w:ascii="Arial" w:hAnsi="Arial" w:cs="Arial"/>
                <w:b/>
                <w:bCs/>
                <w:szCs w:val="20"/>
                <w:rtl/>
              </w:rPr>
            </w:pPr>
            <w:r w:rsidRPr="00420A91">
              <w:rPr>
                <w:rFonts w:ascii="Arial" w:hAnsi="Arial" w:cs="Arial"/>
                <w:b/>
                <w:bCs/>
                <w:szCs w:val="20"/>
                <w:rtl/>
              </w:rPr>
              <w:t xml:space="preserve">ביאור 11 - נדל"ן להשקעה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9F089E" w:rsidP="009F70D5">
            <w:pPr>
              <w:spacing w:before="20"/>
              <w:ind w:left="454" w:hanging="454"/>
              <w:jc w:val="both"/>
              <w:rPr>
                <w:rFonts w:ascii="Arial" w:hAnsi="Arial" w:cs="Arial"/>
                <w:b/>
                <w:bCs/>
                <w:szCs w:val="20"/>
                <w:rtl/>
              </w:rPr>
            </w:pPr>
            <w:r w:rsidRPr="00420A91">
              <w:rPr>
                <w:rFonts w:ascii="Arial" w:hAnsi="Arial" w:cs="Arial" w:hint="cs"/>
                <w:b/>
                <w:bCs/>
                <w:szCs w:val="20"/>
                <w:rtl/>
              </w:rPr>
              <w:t>ג</w:t>
            </w:r>
            <w:r w:rsidR="00AA46C7" w:rsidRPr="00420A91">
              <w:rPr>
                <w:rFonts w:ascii="Arial" w:hAnsi="Arial" w:cs="Arial"/>
                <w:b/>
                <w:bCs/>
                <w:szCs w:val="20"/>
                <w:rtl/>
              </w:rPr>
              <w:t>.</w:t>
            </w:r>
            <w:r w:rsidR="00AA46C7" w:rsidRPr="00420A91">
              <w:rPr>
                <w:rFonts w:ascii="Arial" w:hAnsi="Arial" w:cs="Arial"/>
                <w:b/>
                <w:bCs/>
                <w:szCs w:val="20"/>
                <w:rtl/>
              </w:rPr>
              <w:tab/>
              <w:t xml:space="preserve">פרטים בדבר שווי הוגן </w:t>
            </w:r>
            <w:r w:rsidR="00AA46C7" w:rsidRPr="00420A91">
              <w:rPr>
                <w:rFonts w:ascii="Arial" w:hAnsi="Arial" w:cs="Arial"/>
                <w:b/>
                <w:szCs w:val="20"/>
                <w:rtl/>
              </w:rPr>
              <w:t>(המשך)</w:t>
            </w:r>
            <w:r w:rsidR="00AA46C7"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Pr>
            </w:pPr>
            <w:r w:rsidRPr="00420A91">
              <w:rPr>
                <w:rFonts w:ascii="Arial" w:hAnsi="Arial" w:cs="Arial"/>
                <w:sz w:val="14"/>
                <w:szCs w:val="14"/>
                <w:rtl/>
              </w:rPr>
              <w:t>97 ,(ד)93.</w:t>
            </w:r>
            <w:r w:rsidRPr="00420A91">
              <w:rPr>
                <w:rFonts w:ascii="Arial" w:hAnsi="Arial" w:cs="Arial"/>
                <w:sz w:val="14"/>
                <w:szCs w:val="14"/>
              </w:rPr>
              <w:t>IFRS 13</w:t>
            </w: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טכניקות הערכה ונתונים ששימשו במדידות שווי הוגן</w:t>
            </w:r>
            <w:r w:rsidRPr="00420A91">
              <w:rPr>
                <w:rFonts w:ascii="Arial" w:hAnsi="Arial" w:cs="Arial"/>
                <w:szCs w:val="20"/>
                <w:rtl/>
              </w:rPr>
              <w:t>:</w:t>
            </w:r>
            <w:r w:rsidRPr="00420A91">
              <w:rPr>
                <w:rStyle w:val="FootnoteReference"/>
                <w:rFonts w:ascii="Arial" w:hAnsi="Arial" w:cs="Arial"/>
                <w:szCs w:val="20"/>
                <w:rtl/>
              </w:rPr>
              <w:footnoteReference w:id="238"/>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(ה)75.</w:t>
            </w:r>
            <w:r w:rsidRPr="00420A91">
              <w:rPr>
                <w:rFonts w:ascii="Arial" w:hAnsi="Arial" w:cs="Arial"/>
                <w:sz w:val="14"/>
                <w:szCs w:val="14"/>
              </w:rPr>
              <w:t>IAS 40</w:t>
            </w: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szCs w:val="20"/>
                <w:rtl/>
              </w:rPr>
              <w:t>השווי ההוגן של הנדל"ן להשקעה נמדד באמצעות מעריך שווי חיצוני, בלתי תלוי, בעל כישורים מקצועיים רלוונטיים ובעל ניסיון עדכני במיקום ובסוג הנדל"ן להשקעה הנמדד.</w:t>
            </w:r>
            <w:r w:rsidRPr="00420A91">
              <w:rPr>
                <w:rStyle w:val="FootnoteReference"/>
                <w:rFonts w:ascii="Arial" w:hAnsi="Arial" w:cs="Arial"/>
                <w:szCs w:val="20"/>
                <w:rtl/>
              </w:rPr>
              <w:footnoteReference w:id="239"/>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בעת מדידת השווי ההוגן של נדל"ן להשקעה אשר יהיה כפוף לתשלום היטל השבחה במועד מימוש הזכויות במקרקעין כמשמעותן בחוק התכנון והבנייה, התשכ"ה-1965, החברה הביאה בחשבון את תזרימי המזומנים השליליים המתייחסים להיטל ההשבחה</w:t>
            </w:r>
            <w:r w:rsidRPr="00420A91">
              <w:rPr>
                <w:rStyle w:val="FootnoteReference"/>
                <w:rFonts w:ascii="Arial" w:hAnsi="Arial" w:cs="Arial"/>
                <w:szCs w:val="20"/>
                <w:rtl/>
              </w:rPr>
              <w:footnoteReference w:id="240"/>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7F7B15">
            <w:pPr>
              <w:spacing w:before="20"/>
              <w:jc w:val="both"/>
              <w:rPr>
                <w:rFonts w:ascii="Arial" w:hAnsi="Arial" w:cs="Arial"/>
                <w:szCs w:val="20"/>
                <w:rtl/>
              </w:rPr>
            </w:pPr>
            <w:r w:rsidRPr="00420A91">
              <w:rPr>
                <w:rFonts w:ascii="Arial" w:hAnsi="Arial" w:cs="Arial"/>
                <w:szCs w:val="20"/>
                <w:rtl/>
              </w:rPr>
              <w:t>השווי ההוגן של קרקעות בישראל נמדד בהתבסס על מחירים שוטפים בשוק לנדל"ן דומה, באותו מיקום ובאותו מצב, הכפוף לחכירה ולחוזים אחרים דומים.</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השווי ההוגן של קרקעות באירופה נמדד בהתבסס על ______ [</w:t>
            </w:r>
            <w:r w:rsidRPr="00420A91">
              <w:rPr>
                <w:rFonts w:ascii="Arial" w:hAnsi="Arial" w:cs="Arial"/>
                <w:i/>
                <w:iCs/>
                <w:szCs w:val="20"/>
                <w:rtl/>
              </w:rPr>
              <w:t>פרט</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השווי ההוגן של מבנים להשכרה נמדד בהתבסס על היוון תחזיות תזרימי מזומנים, המתבססות על אומדנים מהימנים של תזרימי מזומנים עתידיים, הנתמכים על ידי תנאים של כל חכירה או חוזים אחרים קיימים וכן על ידי ראיות חיצוניות, כגון דמי שכירות שוטפים לנדל"ן דומה באותו מיקום ובאותו מצב, וכן שימוש בשיעורי היוון המשקפים הערכות שוק שוטפות בדבר חוסר הוודאות לגבי הסכום והעיתוי של תזרימי המזומנים.</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השווי ההוגן של נדל"ן להשקעה בהקמה נמדד בהתבסס על ______ [</w:t>
            </w:r>
            <w:r w:rsidRPr="00420A91">
              <w:rPr>
                <w:rFonts w:ascii="Arial" w:hAnsi="Arial" w:cs="Arial"/>
                <w:i/>
                <w:iCs/>
                <w:szCs w:val="20"/>
                <w:rtl/>
              </w:rPr>
              <w:t>פרט</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Pr>
            </w:pPr>
            <w:r w:rsidRPr="00420A91">
              <w:rPr>
                <w:rFonts w:ascii="Arial" w:hAnsi="Arial" w:cs="Arial"/>
                <w:sz w:val="14"/>
                <w:szCs w:val="14"/>
                <w:rtl/>
              </w:rPr>
              <w:t>97 ,93(ט).</w:t>
            </w:r>
            <w:r w:rsidRPr="00420A91">
              <w:rPr>
                <w:rFonts w:ascii="Arial" w:hAnsi="Arial" w:cs="Arial"/>
                <w:sz w:val="14"/>
                <w:szCs w:val="14"/>
              </w:rPr>
              <w:t>IFRS 13</w:t>
            </w: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אם השימוש המיטבי של נדל"ן להשקעה שונה מהשימוש הנוכחי שלו, יינתן גילוי לעובדה זו ומדוע נעשה שימוש בנדל"ן להשקעה באופן ששונה מהשימוש המיטבי שלו.</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tl/>
              </w:rPr>
            </w:pPr>
            <w:r w:rsidRPr="00420A91">
              <w:rPr>
                <w:rFonts w:ascii="Arial" w:hAnsi="Arial" w:cs="Arial"/>
                <w:sz w:val="14"/>
                <w:szCs w:val="14"/>
                <w:rtl/>
              </w:rPr>
              <w:t>(ה)79 ,78.</w:t>
            </w:r>
            <w:r w:rsidRPr="00420A91">
              <w:rPr>
                <w:rFonts w:ascii="Arial" w:hAnsi="Arial" w:cs="Arial"/>
                <w:sz w:val="14"/>
                <w:szCs w:val="14"/>
              </w:rPr>
              <w:t>IAS 40</w:t>
            </w: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szCs w:val="20"/>
                <w:rtl/>
              </w:rPr>
              <w:t>3.</w:t>
            </w:r>
            <w:r w:rsidRPr="00420A91">
              <w:rPr>
                <w:rFonts w:ascii="Arial" w:hAnsi="Arial" w:cs="Arial"/>
                <w:szCs w:val="20"/>
                <w:rtl/>
              </w:rPr>
              <w:tab/>
            </w:r>
            <w:r w:rsidRPr="00420A91">
              <w:rPr>
                <w:rFonts w:ascii="Arial" w:hAnsi="Arial" w:cs="Arial"/>
                <w:szCs w:val="20"/>
                <w:u w:val="single"/>
                <w:rtl/>
              </w:rPr>
              <w:t>פרטים על נדל"ן להשקעה שאין יכולת למדוד את שוויו ההוגן באופן מהימן</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60" w:line="240" w:lineRule="auto"/>
              <w:rPr>
                <w:rFonts w:ascii="Arial" w:hAnsi="Arial" w:cs="Arial"/>
                <w:sz w:val="14"/>
                <w:szCs w:val="14"/>
                <w:rtl/>
              </w:rPr>
            </w:pPr>
          </w:p>
        </w:tc>
        <w:tc>
          <w:tcPr>
            <w:tcW w:w="9072" w:type="dxa"/>
          </w:tcPr>
          <w:p w:rsidR="00AA46C7" w:rsidRPr="00420A91" w:rsidRDefault="00AA46C7" w:rsidP="007F7B15">
            <w:pPr>
              <w:spacing w:before="20"/>
              <w:jc w:val="both"/>
              <w:rPr>
                <w:rFonts w:ascii="Arial" w:hAnsi="Arial" w:cs="Arial"/>
                <w:szCs w:val="20"/>
                <w:rtl/>
              </w:rPr>
            </w:pPr>
            <w:r w:rsidRPr="00420A91">
              <w:rPr>
                <w:rFonts w:ascii="Arial" w:hAnsi="Arial" w:cs="Arial"/>
                <w:szCs w:val="20"/>
                <w:rtl/>
              </w:rPr>
              <w:t xml:space="preserve">הנהלת החברה הגיעה למסקנה כי לא תוכל למדוד את השווי ההוגן של נדל"ן להשקעה ב______ באופן מהימן על בסיס מתמשך, מאחר ועסקאות בנות השוואה לעסקאות בנכסים אלה בשוק הן נדירות וכן אומדנים מהימנים חלופיים של השווי ההוגן של נכסים אלה אינם זמינים. להערכת החברה, השווי ההוגן של נדל"ן להשקעה זה </w:t>
            </w:r>
            <w:r w:rsidR="000878CD" w:rsidRPr="00420A91">
              <w:rPr>
                <w:rFonts w:ascii="Arial" w:hAnsi="Arial" w:cs="Arial" w:hint="cs"/>
                <w:szCs w:val="20"/>
                <w:rtl/>
              </w:rPr>
              <w:t xml:space="preserve">הוא </w:t>
            </w:r>
            <w:r w:rsidRPr="00420A91">
              <w:rPr>
                <w:rFonts w:ascii="Arial" w:hAnsi="Arial" w:cs="Arial"/>
                <w:szCs w:val="20"/>
                <w:rtl/>
              </w:rPr>
              <w:t>בטווח שבין _____ אלפי ש"ח לבין _____ אלפי ש"ח.</w:t>
            </w:r>
          </w:p>
        </w:tc>
      </w:tr>
      <w:tr w:rsidR="00AA46C7" w:rsidRPr="00420A91" w:rsidTr="009F70D5">
        <w:tc>
          <w:tcPr>
            <w:tcW w:w="1361" w:type="dxa"/>
          </w:tcPr>
          <w:p w:rsidR="00AA46C7" w:rsidRPr="00420A91" w:rsidRDefault="00AA46C7" w:rsidP="009F70D5">
            <w:pPr>
              <w:spacing w:before="60" w:line="240" w:lineRule="auto"/>
              <w:rPr>
                <w:rFonts w:ascii="Arial" w:hAnsi="Arial" w:cs="Arial"/>
                <w:sz w:val="14"/>
                <w:szCs w:val="14"/>
                <w:rtl/>
              </w:rPr>
            </w:pPr>
          </w:p>
        </w:tc>
        <w:tc>
          <w:tcPr>
            <w:tcW w:w="9072" w:type="dxa"/>
          </w:tcPr>
          <w:p w:rsidR="00AA46C7" w:rsidRPr="00420A91" w:rsidRDefault="00AA46C7" w:rsidP="009F70D5">
            <w:pPr>
              <w:spacing w:before="60"/>
              <w:jc w:val="both"/>
              <w:rPr>
                <w:rFonts w:ascii="Arial" w:hAnsi="Arial" w:cs="Arial"/>
                <w:szCs w:val="20"/>
                <w:rtl/>
              </w:rPr>
            </w:pPr>
            <w:r w:rsidRPr="00420A91">
              <w:rPr>
                <w:rFonts w:ascii="Arial" w:hAnsi="Arial" w:cs="Arial"/>
                <w:b/>
                <w:bCs/>
                <w:szCs w:val="20"/>
                <w:rtl/>
              </w:rPr>
              <w:t>[</w:t>
            </w:r>
            <w:r w:rsidRPr="00420A91">
              <w:rPr>
                <w:rFonts w:ascii="Arial" w:hAnsi="Arial" w:cs="Arial"/>
                <w:b/>
                <w:bCs/>
                <w:i/>
                <w:iCs/>
                <w:szCs w:val="20"/>
                <w:rtl/>
              </w:rPr>
              <w:t>כאשר החברה מיישמת את מודל השווי ההוגן:</w:t>
            </w:r>
            <w:r w:rsidRPr="00420A91">
              <w:rPr>
                <w:rFonts w:ascii="Arial" w:hAnsi="Arial" w:cs="Arial"/>
                <w:szCs w:val="20"/>
                <w:rtl/>
              </w:rPr>
              <w:t xml:space="preserve"> [</w:t>
            </w:r>
            <w:r w:rsidRPr="00420A91">
              <w:rPr>
                <w:rFonts w:ascii="Arial" w:hAnsi="Arial" w:cs="Arial"/>
                <w:i/>
                <w:iCs/>
                <w:szCs w:val="20"/>
                <w:rtl/>
              </w:rPr>
              <w:t>בעת מימוש נדל"ן להשקעה שלא הוצג בשווי הוגן, יינתן גילוי לעובדה כי החברה מימשה נדל"ן להשקעה שלא הוצג בשווי הוגן, לערך בספרים של אותו נדל"ן להשקעה במועד המכירה ולסכום של הרווח/ההפסד שהוכר.</w:t>
            </w:r>
            <w:r w:rsidRPr="00420A91">
              <w:rPr>
                <w:rFonts w:ascii="Arial" w:hAnsi="Arial" w:cs="Arial"/>
                <w:szCs w:val="20"/>
                <w:rtl/>
              </w:rPr>
              <w:t xml:space="preserve">] </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60" w:line="240" w:lineRule="auto"/>
              <w:rPr>
                <w:rFonts w:ascii="Arial" w:hAnsi="Arial" w:cs="Arial"/>
                <w:sz w:val="14"/>
                <w:szCs w:val="14"/>
                <w:rtl/>
              </w:rPr>
            </w:pPr>
          </w:p>
        </w:tc>
        <w:tc>
          <w:tcPr>
            <w:tcW w:w="9072" w:type="dxa"/>
          </w:tcPr>
          <w:p w:rsidR="00AA46C7" w:rsidRPr="00420A91" w:rsidRDefault="00AA46C7" w:rsidP="007F7B15">
            <w:pPr>
              <w:spacing w:before="60"/>
              <w:jc w:val="both"/>
              <w:rPr>
                <w:rFonts w:ascii="Arial" w:hAnsi="Arial" w:cs="Arial"/>
                <w:szCs w:val="20"/>
                <w:rtl/>
              </w:rPr>
            </w:pPr>
            <w:r w:rsidRPr="00420A91">
              <w:rPr>
                <w:rFonts w:ascii="Arial" w:hAnsi="Arial" w:cs="Arial"/>
                <w:b/>
                <w:bCs/>
                <w:szCs w:val="20"/>
                <w:rtl/>
              </w:rPr>
              <w:t>[</w:t>
            </w:r>
            <w:r w:rsidRPr="00420A91">
              <w:rPr>
                <w:rFonts w:ascii="Arial" w:hAnsi="Arial" w:cs="Arial"/>
                <w:b/>
                <w:bCs/>
                <w:i/>
                <w:iCs/>
                <w:szCs w:val="20"/>
                <w:rtl/>
              </w:rPr>
              <w:t>כאשר החברה מיישמת את מודל העלות:</w:t>
            </w:r>
            <w:r w:rsidRPr="00420A91">
              <w:rPr>
                <w:rFonts w:ascii="Arial" w:hAnsi="Arial" w:cs="Arial"/>
                <w:szCs w:val="20"/>
                <w:rtl/>
              </w:rPr>
              <w:t xml:space="preserve"> הנהלת החברה הגיעה למסקנה לאחר התייעצות עם מעריכי השווי הבלתי תלויים שלה, כי לא תוכל למדוד את השווי ההוגן של הנדל"ן להשקעה בהקמה ב______ עד לשלב שבו יתקבלו כל האישורים הנדרשים להקמת הפרויקט, ייחתמו הסכמי שכירות לגבי חלק עיקרי בשיעור של כ-%___ משטח הפרויקט ויובטח כי עלות הבנייה הכוללת של הפרויקט ניתנת לאמידה באופן מהימן, או עד מועד השלמת הבנייה (לפי המוקדם מביניהם). להערכת החברה, השווי ההוגן של הנדל"ן להשקעה בהקמה </w:t>
            </w:r>
            <w:r w:rsidR="000878CD" w:rsidRPr="00420A91">
              <w:rPr>
                <w:rFonts w:ascii="Arial" w:hAnsi="Arial" w:cs="Arial" w:hint="cs"/>
                <w:szCs w:val="20"/>
                <w:rtl/>
              </w:rPr>
              <w:t xml:space="preserve">הוא </w:t>
            </w:r>
            <w:r w:rsidRPr="00420A91">
              <w:rPr>
                <w:rFonts w:ascii="Arial" w:hAnsi="Arial" w:cs="Arial"/>
                <w:szCs w:val="20"/>
                <w:rtl/>
              </w:rPr>
              <w:t>בטווח שבין _____ אלפי ש"ח לבין _____ אלפי ש"ח.</w:t>
            </w:r>
            <w:r w:rsidRPr="00420A91">
              <w:rPr>
                <w:rFonts w:ascii="Arial" w:hAnsi="Arial" w:cs="Arial"/>
                <w:b/>
                <w:bCs/>
                <w:szCs w:val="20"/>
                <w:rtl/>
              </w:rPr>
              <w:t>]</w:t>
            </w:r>
          </w:p>
        </w:tc>
      </w:tr>
    </w:tbl>
    <w:p w:rsidR="00AA46C7" w:rsidRPr="00420A91" w:rsidRDefault="00AA46C7" w:rsidP="00AA46C7">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AA46C7" w:rsidRPr="00420A91" w:rsidRDefault="00AA46C7" w:rsidP="00AA46C7">
      <w:pPr>
        <w:keepLines w:val="0"/>
        <w:overflowPunct/>
        <w:autoSpaceDE/>
        <w:autoSpaceDN/>
        <w:adjustRightInd/>
        <w:ind w:left="1361"/>
        <w:textAlignment w:val="auto"/>
        <w:rPr>
          <w:rFonts w:ascii="Arial" w:hAnsi="Arial" w:cs="Arial"/>
          <w:b/>
          <w:bCs/>
          <w:szCs w:val="20"/>
          <w:u w:val="single"/>
          <w:rtl/>
        </w:rPr>
      </w:pPr>
      <w:r w:rsidRPr="00420A91">
        <w:rPr>
          <w:rFonts w:ascii="Arial" w:hAnsi="Arial" w:cs="Arial"/>
          <w:b/>
          <w:bCs/>
          <w:szCs w:val="20"/>
          <w:u w:val="single"/>
          <w:rtl/>
        </w:rPr>
        <w:lastRenderedPageBreak/>
        <w:t>חברה מדווחת לדוגמה בע"מ</w:t>
      </w:r>
    </w:p>
    <w:p w:rsidR="00AA46C7" w:rsidRPr="00420A91" w:rsidRDefault="00AA46C7" w:rsidP="00AA46C7">
      <w:pPr>
        <w:keepLines w:val="0"/>
        <w:overflowPunct/>
        <w:autoSpaceDE/>
        <w:autoSpaceDN/>
        <w:adjustRightInd/>
        <w:ind w:left="1361"/>
        <w:textAlignment w:val="auto"/>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AA46C7" w:rsidRPr="00420A91" w:rsidRDefault="00AA46C7" w:rsidP="00AA46C7">
      <w:pPr>
        <w:keepLines w:val="0"/>
        <w:overflowPunct/>
        <w:autoSpaceDE/>
        <w:autoSpaceDN/>
        <w:adjustRightInd/>
        <w:spacing w:line="240" w:lineRule="auto"/>
        <w:ind w:left="1361"/>
        <w:textAlignment w:val="auto"/>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40" w:line="240" w:lineRule="auto"/>
              <w:rPr>
                <w:rFonts w:ascii="Arial" w:hAnsi="Arial" w:cs="Arial"/>
                <w:b/>
                <w:bCs/>
                <w:sz w:val="14"/>
                <w:szCs w:val="14"/>
                <w:rtl/>
              </w:rPr>
            </w:pPr>
          </w:p>
        </w:tc>
        <w:tc>
          <w:tcPr>
            <w:tcW w:w="9072" w:type="dxa"/>
          </w:tcPr>
          <w:p w:rsidR="00AA46C7" w:rsidRPr="00420A91" w:rsidRDefault="00AA46C7" w:rsidP="009F70D5">
            <w:pPr>
              <w:spacing w:before="20"/>
              <w:rPr>
                <w:rFonts w:ascii="Arial" w:hAnsi="Arial" w:cs="Arial"/>
                <w:b/>
                <w:bCs/>
                <w:sz w:val="18"/>
                <w:szCs w:val="20"/>
                <w:rtl/>
              </w:rPr>
            </w:pPr>
            <w:r w:rsidRPr="00420A91">
              <w:rPr>
                <w:rFonts w:ascii="Arial" w:hAnsi="Arial" w:cs="Arial"/>
                <w:b/>
                <w:bCs/>
                <w:sz w:val="18"/>
                <w:szCs w:val="20"/>
                <w:rtl/>
              </w:rPr>
              <w:t xml:space="preserve">ביאור 11 - נדל"ן להשקעה </w:t>
            </w:r>
            <w:r w:rsidRPr="00420A91">
              <w:rPr>
                <w:rFonts w:ascii="Arial" w:hAnsi="Arial" w:cs="Arial"/>
                <w:b/>
                <w:sz w:val="18"/>
                <w:szCs w:val="20"/>
                <w:rtl/>
              </w:rPr>
              <w:t>(המשך)</w:t>
            </w:r>
            <w:r w:rsidRPr="00420A91">
              <w:rPr>
                <w:rFonts w:ascii="Arial" w:hAnsi="Arial" w:cs="Arial"/>
                <w:b/>
                <w:bCs/>
                <w:sz w:val="18"/>
                <w:szCs w:val="20"/>
                <w:rtl/>
              </w:rPr>
              <w:t>:</w:t>
            </w:r>
          </w:p>
        </w:tc>
      </w:tr>
      <w:tr w:rsidR="00AA46C7" w:rsidRPr="00420A91" w:rsidTr="009F70D5">
        <w:tc>
          <w:tcPr>
            <w:tcW w:w="1361" w:type="dxa"/>
          </w:tcPr>
          <w:p w:rsidR="00AA46C7" w:rsidRPr="00420A91" w:rsidRDefault="00AA46C7" w:rsidP="009F70D5">
            <w:pPr>
              <w:spacing w:before="60" w:line="240" w:lineRule="auto"/>
              <w:rPr>
                <w:rFonts w:ascii="Arial" w:hAnsi="Arial" w:cs="Arial"/>
                <w:sz w:val="14"/>
                <w:szCs w:val="14"/>
                <w:rtl/>
              </w:rPr>
            </w:pPr>
          </w:p>
        </w:tc>
        <w:tc>
          <w:tcPr>
            <w:tcW w:w="9072" w:type="dxa"/>
          </w:tcPr>
          <w:p w:rsidR="00AA46C7" w:rsidRPr="00420A91" w:rsidRDefault="009F089E" w:rsidP="009F70D5">
            <w:pPr>
              <w:spacing w:before="20"/>
              <w:ind w:left="454" w:hanging="454"/>
              <w:jc w:val="both"/>
              <w:rPr>
                <w:rFonts w:ascii="Arial" w:hAnsi="Arial" w:cs="Arial"/>
                <w:b/>
                <w:bCs/>
                <w:sz w:val="18"/>
                <w:szCs w:val="20"/>
                <w:rtl/>
              </w:rPr>
            </w:pPr>
            <w:r w:rsidRPr="00420A91">
              <w:rPr>
                <w:rFonts w:ascii="Arial" w:hAnsi="Arial" w:cs="Arial" w:hint="cs"/>
                <w:b/>
                <w:bCs/>
                <w:sz w:val="18"/>
                <w:szCs w:val="20"/>
                <w:rtl/>
              </w:rPr>
              <w:t>ג</w:t>
            </w:r>
            <w:r w:rsidR="00AA46C7" w:rsidRPr="00420A91">
              <w:rPr>
                <w:rFonts w:ascii="Arial" w:hAnsi="Arial" w:cs="Arial"/>
                <w:b/>
                <w:bCs/>
                <w:sz w:val="18"/>
                <w:szCs w:val="20"/>
                <w:rtl/>
              </w:rPr>
              <w:t>.</w:t>
            </w:r>
            <w:r w:rsidR="00AA46C7" w:rsidRPr="00420A91">
              <w:rPr>
                <w:rFonts w:ascii="Arial" w:hAnsi="Arial" w:cs="Arial"/>
                <w:b/>
                <w:bCs/>
                <w:sz w:val="18"/>
                <w:szCs w:val="20"/>
                <w:rtl/>
              </w:rPr>
              <w:tab/>
              <w:t xml:space="preserve">פרטים בדבר שווי הוגן </w:t>
            </w:r>
            <w:r w:rsidR="00AA46C7" w:rsidRPr="00420A91">
              <w:rPr>
                <w:rFonts w:ascii="Arial" w:hAnsi="Arial" w:cs="Arial"/>
                <w:b/>
                <w:sz w:val="18"/>
                <w:szCs w:val="20"/>
                <w:rtl/>
              </w:rPr>
              <w:t>(המשך)</w:t>
            </w:r>
            <w:r w:rsidR="00AA46C7" w:rsidRPr="00420A91">
              <w:rPr>
                <w:rFonts w:ascii="Arial" w:hAnsi="Arial" w:cs="Arial"/>
                <w:b/>
                <w:bCs/>
                <w:sz w:val="18"/>
                <w:szCs w:val="20"/>
                <w:rtl/>
              </w:rPr>
              <w:t>:</w:t>
            </w:r>
          </w:p>
        </w:tc>
      </w:tr>
      <w:tr w:rsidR="00AA46C7" w:rsidRPr="00420A91" w:rsidTr="009F70D5">
        <w:tc>
          <w:tcPr>
            <w:tcW w:w="1361" w:type="dxa"/>
          </w:tcPr>
          <w:p w:rsidR="00AA46C7" w:rsidRPr="00420A91" w:rsidRDefault="00AA46C7" w:rsidP="009F70D5">
            <w:pPr>
              <w:spacing w:before="6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b/>
                <w:bCs/>
                <w:sz w:val="18"/>
                <w:szCs w:val="20"/>
                <w:rtl/>
              </w:rPr>
            </w:pPr>
            <w:r w:rsidRPr="00420A91">
              <w:rPr>
                <w:rFonts w:ascii="Arial" w:hAnsi="Arial" w:cs="Arial"/>
                <w:b/>
                <w:bCs/>
                <w:sz w:val="18"/>
                <w:szCs w:val="20"/>
                <w:rtl/>
              </w:rPr>
              <w:t>[</w:t>
            </w:r>
            <w:r w:rsidRPr="00420A91">
              <w:rPr>
                <w:rFonts w:ascii="Arial" w:hAnsi="Arial" w:cs="Arial"/>
                <w:b/>
                <w:bCs/>
                <w:i/>
                <w:iCs/>
                <w:sz w:val="18"/>
                <w:szCs w:val="20"/>
                <w:rtl/>
              </w:rPr>
              <w:t>כאשר החברה מיישמת את מודל השווי ההוגן:</w:t>
            </w:r>
          </w:p>
        </w:tc>
      </w:tr>
      <w:tr w:rsidR="00AA46C7" w:rsidRPr="00420A91" w:rsidTr="009F70D5">
        <w:tc>
          <w:tcPr>
            <w:tcW w:w="1361" w:type="dxa"/>
          </w:tcPr>
          <w:p w:rsidR="00AA46C7" w:rsidRPr="00420A91" w:rsidRDefault="00AA46C7" w:rsidP="009F70D5">
            <w:pPr>
              <w:spacing w:before="60" w:line="240" w:lineRule="auto"/>
              <w:rPr>
                <w:rFonts w:ascii="Arial" w:hAnsi="Arial" w:cs="Arial"/>
                <w:sz w:val="14"/>
                <w:szCs w:val="14"/>
              </w:rPr>
            </w:pPr>
          </w:p>
        </w:tc>
        <w:tc>
          <w:tcPr>
            <w:tcW w:w="9072" w:type="dxa"/>
          </w:tcPr>
          <w:p w:rsidR="00AA46C7" w:rsidRPr="00420A91" w:rsidRDefault="00AA46C7" w:rsidP="009F70D5">
            <w:pPr>
              <w:spacing w:before="20"/>
              <w:ind w:left="454" w:hanging="454"/>
              <w:jc w:val="both"/>
              <w:rPr>
                <w:rFonts w:ascii="Arial" w:hAnsi="Arial" w:cs="Arial"/>
                <w:sz w:val="18"/>
                <w:szCs w:val="20"/>
                <w:rtl/>
              </w:rPr>
            </w:pPr>
            <w:r w:rsidRPr="00420A91">
              <w:rPr>
                <w:rFonts w:ascii="Arial" w:hAnsi="Arial" w:cs="Arial"/>
                <w:sz w:val="18"/>
                <w:szCs w:val="20"/>
                <w:rtl/>
              </w:rPr>
              <w:t>4.</w:t>
            </w:r>
            <w:r w:rsidRPr="00420A91">
              <w:rPr>
                <w:rFonts w:ascii="Arial" w:hAnsi="Arial" w:cs="Arial"/>
                <w:sz w:val="18"/>
                <w:szCs w:val="20"/>
                <w:rtl/>
              </w:rPr>
              <w:tab/>
            </w:r>
            <w:r w:rsidRPr="00420A91">
              <w:rPr>
                <w:rFonts w:ascii="Arial" w:hAnsi="Arial" w:cs="Arial"/>
                <w:sz w:val="18"/>
                <w:szCs w:val="20"/>
                <w:u w:val="single"/>
                <w:rtl/>
              </w:rPr>
              <w:t>מידע כמותי לגבי מדידות שווי הוגן המסווגות ברמה 3</w:t>
            </w:r>
            <w:r w:rsidRPr="00420A91">
              <w:rPr>
                <w:rFonts w:ascii="Arial" w:hAnsi="Arial" w:cs="Arial"/>
                <w:sz w:val="18"/>
                <w:szCs w:val="20"/>
                <w:rtl/>
              </w:rPr>
              <w:t>:</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(ד)93.</w:t>
            </w:r>
            <w:r w:rsidRPr="00420A91">
              <w:rPr>
                <w:rFonts w:ascii="Arial" w:hAnsi="Arial" w:cs="Arial"/>
                <w:sz w:val="14"/>
                <w:szCs w:val="14"/>
              </w:rPr>
              <w:t>IFRS 13</w:t>
            </w:r>
          </w:p>
        </w:tc>
        <w:tc>
          <w:tcPr>
            <w:tcW w:w="9072" w:type="dxa"/>
          </w:tcPr>
          <w:p w:rsidR="00AA46C7" w:rsidRPr="00420A91" w:rsidRDefault="00AA46C7" w:rsidP="009F70D5">
            <w:pPr>
              <w:spacing w:before="20"/>
              <w:ind w:left="454" w:hanging="454"/>
              <w:jc w:val="both"/>
              <w:rPr>
                <w:rFonts w:ascii="Arial" w:hAnsi="Arial" w:cs="Arial"/>
                <w:sz w:val="18"/>
                <w:szCs w:val="20"/>
                <w:rtl/>
              </w:rPr>
            </w:pPr>
            <w:r w:rsidRPr="00420A91">
              <w:rPr>
                <w:rFonts w:ascii="Arial" w:hAnsi="Arial" w:cs="Arial"/>
                <w:sz w:val="18"/>
                <w:szCs w:val="20"/>
                <w:rtl/>
              </w:rPr>
              <w:t xml:space="preserve">א) </w:t>
            </w:r>
            <w:r w:rsidRPr="00420A91">
              <w:rPr>
                <w:rFonts w:ascii="Arial" w:hAnsi="Arial" w:cs="Arial"/>
                <w:sz w:val="18"/>
                <w:szCs w:val="20"/>
                <w:rtl/>
              </w:rPr>
              <w:tab/>
              <w:t>נתונים משמעותיים שאינם ניתנים לצפייה ששימשו במדידת השווי ההוגן:</w:t>
            </w:r>
          </w:p>
        </w:tc>
      </w:tr>
    </w:tbl>
    <w:p w:rsidR="00AA46C7" w:rsidRPr="00420A91" w:rsidRDefault="00AA46C7" w:rsidP="00AA46C7">
      <w:pPr>
        <w:spacing w:line="20" w:lineRule="exact"/>
        <w:rPr>
          <w:rFonts w:ascii="Arial" w:hAnsi="Arial" w:cs="Arial"/>
          <w:rtl/>
        </w:rPr>
      </w:pPr>
    </w:p>
    <w:tbl>
      <w:tblPr>
        <w:bidiVisual/>
        <w:tblW w:w="10433" w:type="dxa"/>
        <w:tblLayout w:type="fixed"/>
        <w:tblCellMar>
          <w:left w:w="105" w:type="dxa"/>
          <w:right w:w="105" w:type="dxa"/>
        </w:tblCellMar>
        <w:tblLook w:val="0000" w:firstRow="0" w:lastRow="0" w:firstColumn="0" w:lastColumn="0" w:noHBand="0" w:noVBand="0"/>
      </w:tblPr>
      <w:tblGrid>
        <w:gridCol w:w="1375"/>
        <w:gridCol w:w="2007"/>
        <w:gridCol w:w="1376"/>
        <w:gridCol w:w="2007"/>
        <w:gridCol w:w="917"/>
        <w:gridCol w:w="917"/>
        <w:gridCol w:w="917"/>
        <w:gridCol w:w="917"/>
      </w:tblGrid>
      <w:tr w:rsidR="00AA46C7" w:rsidRPr="00420A91" w:rsidTr="009F70D5">
        <w:trPr>
          <w:cantSplit/>
        </w:trPr>
        <w:tc>
          <w:tcPr>
            <w:tcW w:w="1361" w:type="dxa"/>
            <w:tcMar>
              <w:left w:w="108" w:type="dxa"/>
              <w:right w:w="108" w:type="dxa"/>
            </w:tcMar>
            <w:vAlign w:val="bottom"/>
          </w:tcPr>
          <w:p w:rsidR="00AA46C7" w:rsidRPr="00420A91" w:rsidRDefault="00AA46C7" w:rsidP="009F70D5">
            <w:pPr>
              <w:spacing w:line="240" w:lineRule="auto"/>
              <w:rPr>
                <w:rFonts w:ascii="Arial" w:hAnsi="Arial" w:cs="Arial"/>
                <w:sz w:val="14"/>
                <w:szCs w:val="14"/>
                <w:rtl/>
              </w:rPr>
            </w:pPr>
          </w:p>
        </w:tc>
        <w:tc>
          <w:tcPr>
            <w:tcW w:w="1985" w:type="dxa"/>
            <w:tcMar>
              <w:left w:w="108" w:type="dxa"/>
              <w:right w:w="108" w:type="dxa"/>
            </w:tcMar>
            <w:vAlign w:val="bottom"/>
          </w:tcPr>
          <w:p w:rsidR="00AA46C7" w:rsidRPr="00420A91" w:rsidRDefault="00AA46C7" w:rsidP="009F70D5">
            <w:pPr>
              <w:spacing w:line="240" w:lineRule="auto"/>
              <w:jc w:val="center"/>
              <w:rPr>
                <w:rFonts w:ascii="Arial" w:hAnsi="Arial" w:cs="Arial"/>
                <w:b/>
                <w:bCs/>
                <w:sz w:val="18"/>
                <w:szCs w:val="18"/>
                <w:rtl/>
              </w:rPr>
            </w:pPr>
          </w:p>
        </w:tc>
        <w:tc>
          <w:tcPr>
            <w:tcW w:w="1361" w:type="dxa"/>
            <w:tcMar>
              <w:left w:w="108" w:type="dxa"/>
              <w:right w:w="108" w:type="dxa"/>
            </w:tcMar>
            <w:vAlign w:val="bottom"/>
          </w:tcPr>
          <w:p w:rsidR="00AA46C7" w:rsidRPr="00420A91" w:rsidRDefault="00AA46C7" w:rsidP="009F70D5">
            <w:pPr>
              <w:spacing w:line="240" w:lineRule="auto"/>
              <w:jc w:val="center"/>
              <w:rPr>
                <w:rFonts w:ascii="Arial" w:hAnsi="Arial" w:cs="Arial"/>
                <w:b/>
                <w:bCs/>
                <w:sz w:val="18"/>
                <w:szCs w:val="18"/>
                <w:rtl/>
              </w:rPr>
            </w:pPr>
          </w:p>
        </w:tc>
        <w:tc>
          <w:tcPr>
            <w:tcW w:w="1985" w:type="dxa"/>
            <w:tcMar>
              <w:left w:w="108" w:type="dxa"/>
              <w:right w:w="108" w:type="dxa"/>
            </w:tcMar>
            <w:vAlign w:val="bottom"/>
          </w:tcPr>
          <w:p w:rsidR="00AA46C7" w:rsidRPr="00420A91" w:rsidRDefault="00AA46C7" w:rsidP="009F70D5">
            <w:pPr>
              <w:spacing w:line="240" w:lineRule="auto"/>
              <w:jc w:val="center"/>
              <w:rPr>
                <w:rFonts w:ascii="Arial" w:hAnsi="Arial" w:cs="Arial"/>
                <w:b/>
                <w:bCs/>
                <w:sz w:val="18"/>
                <w:szCs w:val="18"/>
                <w:rtl/>
              </w:rPr>
            </w:pPr>
          </w:p>
        </w:tc>
        <w:tc>
          <w:tcPr>
            <w:tcW w:w="907" w:type="dxa"/>
            <w:gridSpan w:val="2"/>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31.12.</w:t>
            </w:r>
            <w:r w:rsidR="005723D9" w:rsidRPr="00420A91">
              <w:rPr>
                <w:rFonts w:ascii="Arial" w:hAnsi="Arial" w:cs="Arial"/>
                <w:b/>
                <w:bCs/>
                <w:sz w:val="18"/>
                <w:szCs w:val="18"/>
                <w:rtl/>
              </w:rPr>
              <w:t>2017</w:t>
            </w:r>
          </w:p>
        </w:tc>
        <w:tc>
          <w:tcPr>
            <w:tcW w:w="907" w:type="dxa"/>
            <w:gridSpan w:val="2"/>
            <w:tcMar>
              <w:left w:w="108" w:type="dxa"/>
              <w:right w:w="108" w:type="dxa"/>
            </w:tcMar>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31.12.</w:t>
            </w:r>
            <w:r w:rsidR="005723D9" w:rsidRPr="00420A91">
              <w:rPr>
                <w:rFonts w:ascii="Arial" w:hAnsi="Arial" w:cs="Arial"/>
                <w:b/>
                <w:bCs/>
                <w:sz w:val="18"/>
                <w:szCs w:val="18"/>
                <w:rtl/>
              </w:rPr>
              <w:t>2016</w:t>
            </w:r>
          </w:p>
        </w:tc>
      </w:tr>
      <w:tr w:rsidR="00AA46C7" w:rsidRPr="00420A91" w:rsidTr="009F70D5">
        <w:trPr>
          <w:cantSplit/>
        </w:trPr>
        <w:tc>
          <w:tcPr>
            <w:tcW w:w="1361" w:type="dxa"/>
            <w:tcMar>
              <w:left w:w="108" w:type="dxa"/>
              <w:right w:w="108" w:type="dxa"/>
            </w:tcMar>
            <w:vAlign w:val="bottom"/>
          </w:tcPr>
          <w:p w:rsidR="00AA46C7" w:rsidRPr="00420A91" w:rsidRDefault="00AA46C7" w:rsidP="009F70D5">
            <w:pPr>
              <w:spacing w:line="240" w:lineRule="auto"/>
              <w:rPr>
                <w:rFonts w:ascii="Arial" w:hAnsi="Arial" w:cs="Arial"/>
                <w:sz w:val="14"/>
                <w:szCs w:val="14"/>
                <w:rtl/>
              </w:rPr>
            </w:pPr>
          </w:p>
        </w:tc>
        <w:tc>
          <w:tcPr>
            <w:tcW w:w="1985" w:type="dxa"/>
            <w:tcMar>
              <w:left w:w="108" w:type="dxa"/>
              <w:right w:w="108" w:type="dxa"/>
            </w:tcMar>
            <w:vAlign w:val="bottom"/>
          </w:tcPr>
          <w:p w:rsidR="00AA46C7" w:rsidRPr="00420A91" w:rsidRDefault="00AA46C7" w:rsidP="009F70D5">
            <w:pPr>
              <w:spacing w:line="240" w:lineRule="auto"/>
              <w:jc w:val="center"/>
              <w:rPr>
                <w:rFonts w:ascii="Arial" w:hAnsi="Arial" w:cs="Arial"/>
                <w:b/>
                <w:bCs/>
                <w:sz w:val="18"/>
                <w:szCs w:val="18"/>
                <w:rtl/>
              </w:rPr>
            </w:pPr>
          </w:p>
        </w:tc>
        <w:tc>
          <w:tcPr>
            <w:tcW w:w="1361" w:type="dxa"/>
            <w:tcMar>
              <w:left w:w="108" w:type="dxa"/>
              <w:right w:w="108" w:type="dxa"/>
            </w:tcMar>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טכניקת</w:t>
            </w:r>
          </w:p>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הערכת שווי</w:t>
            </w:r>
          </w:p>
        </w:tc>
        <w:tc>
          <w:tcPr>
            <w:tcW w:w="1985" w:type="dxa"/>
            <w:tcMar>
              <w:left w:w="108" w:type="dxa"/>
              <w:right w:w="108" w:type="dxa"/>
            </w:tcMar>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 xml:space="preserve">נתונים </w:t>
            </w:r>
            <w:r w:rsidRPr="00420A91">
              <w:rPr>
                <w:rFonts w:ascii="Arial" w:hAnsi="Arial" w:cs="Arial" w:hint="cs"/>
                <w:b/>
                <w:bCs/>
                <w:sz w:val="18"/>
                <w:szCs w:val="18"/>
                <w:rtl/>
              </w:rPr>
              <w:t xml:space="preserve"> שאינם </w:t>
            </w:r>
          </w:p>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hint="cs"/>
                <w:b/>
                <w:bCs/>
                <w:sz w:val="18"/>
                <w:szCs w:val="18"/>
                <w:rtl/>
              </w:rPr>
              <w:t>ניתנים לצפייה</w:t>
            </w:r>
            <w:r w:rsidRPr="00420A91">
              <w:rPr>
                <w:rStyle w:val="FootnoteReference"/>
                <w:rFonts w:ascii="Arial" w:hAnsi="Arial" w:cs="Arial"/>
                <w:sz w:val="18"/>
                <w:szCs w:val="18"/>
                <w:rtl/>
              </w:rPr>
              <w:footnoteReference w:id="241"/>
            </w:r>
          </w:p>
        </w:tc>
        <w:tc>
          <w:tcPr>
            <w:tcW w:w="907"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טווח</w:t>
            </w:r>
          </w:p>
        </w:tc>
        <w:tc>
          <w:tcPr>
            <w:tcW w:w="907" w:type="dxa"/>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ממוצע משוקלל</w:t>
            </w:r>
          </w:p>
        </w:tc>
        <w:tc>
          <w:tcPr>
            <w:tcW w:w="907" w:type="dxa"/>
            <w:tcMar>
              <w:left w:w="108" w:type="dxa"/>
              <w:right w:w="108" w:type="dxa"/>
            </w:tcMar>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טווח</w:t>
            </w:r>
          </w:p>
        </w:tc>
        <w:tc>
          <w:tcPr>
            <w:tcW w:w="907" w:type="dxa"/>
            <w:tcMar>
              <w:left w:w="108" w:type="dxa"/>
              <w:right w:w="108" w:type="dxa"/>
            </w:tcMar>
            <w:vAlign w:val="bottom"/>
          </w:tcPr>
          <w:p w:rsidR="00AA46C7" w:rsidRPr="00420A91" w:rsidRDefault="00AA46C7" w:rsidP="009F70D5">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ממוצע משוקלל</w:t>
            </w:r>
          </w:p>
        </w:tc>
      </w:tr>
      <w:tr w:rsidR="00AA46C7" w:rsidRPr="00420A91" w:rsidTr="009F70D5">
        <w:trPr>
          <w:cantSplit/>
        </w:trPr>
        <w:tc>
          <w:tcPr>
            <w:tcW w:w="1361" w:type="dxa"/>
            <w:tcMar>
              <w:left w:w="108" w:type="dxa"/>
              <w:right w:w="108" w:type="dxa"/>
            </w:tcMar>
          </w:tcPr>
          <w:p w:rsidR="00AA46C7" w:rsidRPr="00420A91" w:rsidRDefault="00AA46C7" w:rsidP="009F70D5">
            <w:pPr>
              <w:spacing w:line="240" w:lineRule="auto"/>
              <w:rPr>
                <w:rFonts w:ascii="Arial" w:hAnsi="Arial" w:cs="Arial"/>
                <w:sz w:val="14"/>
                <w:szCs w:val="14"/>
                <w:rtl/>
              </w:rPr>
            </w:pPr>
          </w:p>
        </w:tc>
        <w:tc>
          <w:tcPr>
            <w:tcW w:w="1985" w:type="dxa"/>
            <w:tcBorders>
              <w:bottom w:val="single" w:sz="4" w:space="0" w:color="auto"/>
            </w:tcBorders>
            <w:tcMar>
              <w:left w:w="108" w:type="dxa"/>
              <w:right w:w="108" w:type="dxa"/>
            </w:tcMar>
          </w:tcPr>
          <w:p w:rsidR="00AA46C7" w:rsidRPr="00420A91" w:rsidRDefault="00AA46C7" w:rsidP="009F70D5">
            <w:pPr>
              <w:spacing w:before="20" w:after="40" w:line="240" w:lineRule="auto"/>
              <w:ind w:left="113" w:hanging="113"/>
              <w:rPr>
                <w:rFonts w:ascii="Arial" w:hAnsi="Arial" w:cs="Arial"/>
                <w:b/>
                <w:bCs/>
                <w:sz w:val="18"/>
                <w:szCs w:val="18"/>
                <w:rtl/>
              </w:rPr>
            </w:pPr>
            <w:r w:rsidRPr="00420A91">
              <w:rPr>
                <w:rFonts w:ascii="Arial" w:hAnsi="Arial" w:cs="Arial"/>
                <w:b/>
                <w:bCs/>
                <w:sz w:val="18"/>
                <w:szCs w:val="18"/>
                <w:rtl/>
              </w:rPr>
              <w:t>קרקע:</w:t>
            </w:r>
          </w:p>
        </w:tc>
        <w:tc>
          <w:tcPr>
            <w:tcW w:w="1361" w:type="dxa"/>
            <w:tcBorders>
              <w:bottom w:val="single" w:sz="4" w:space="0" w:color="auto"/>
            </w:tcBorders>
            <w:tcMar>
              <w:left w:w="108" w:type="dxa"/>
              <w:right w:w="108" w:type="dxa"/>
            </w:tcMar>
          </w:tcPr>
          <w:p w:rsidR="00AA46C7" w:rsidRPr="00420A91" w:rsidRDefault="00AA46C7" w:rsidP="009F70D5">
            <w:pPr>
              <w:spacing w:line="240" w:lineRule="auto"/>
              <w:rPr>
                <w:rFonts w:ascii="Arial" w:hAnsi="Arial" w:cs="Arial"/>
                <w:sz w:val="18"/>
                <w:szCs w:val="18"/>
                <w:rtl/>
              </w:rPr>
            </w:pPr>
          </w:p>
        </w:tc>
        <w:tc>
          <w:tcPr>
            <w:tcW w:w="1985" w:type="dxa"/>
            <w:tcBorders>
              <w:bottom w:val="single" w:sz="4" w:space="0" w:color="auto"/>
            </w:tcBorders>
            <w:tcMar>
              <w:left w:w="108" w:type="dxa"/>
              <w:right w:w="108" w:type="dxa"/>
            </w:tcMar>
          </w:tcPr>
          <w:p w:rsidR="00AA46C7" w:rsidRPr="00420A91" w:rsidRDefault="00AA46C7" w:rsidP="009F70D5">
            <w:pPr>
              <w:spacing w:line="240" w:lineRule="auto"/>
              <w:rPr>
                <w:rFonts w:ascii="Arial" w:hAnsi="Arial" w:cs="Arial"/>
                <w:sz w:val="18"/>
                <w:szCs w:val="18"/>
                <w:rtl/>
              </w:rPr>
            </w:pPr>
          </w:p>
        </w:tc>
        <w:tc>
          <w:tcPr>
            <w:tcW w:w="907" w:type="dxa"/>
            <w:tcBorders>
              <w:bottom w:val="single" w:sz="4" w:space="0" w:color="auto"/>
            </w:tcBorders>
          </w:tcPr>
          <w:p w:rsidR="00AA46C7" w:rsidRPr="00420A91" w:rsidRDefault="00AA46C7" w:rsidP="009F70D5">
            <w:pPr>
              <w:spacing w:line="240" w:lineRule="auto"/>
              <w:rPr>
                <w:rFonts w:ascii="Arial" w:hAnsi="Arial" w:cs="Arial"/>
                <w:sz w:val="18"/>
                <w:szCs w:val="18"/>
                <w:rtl/>
              </w:rPr>
            </w:pPr>
          </w:p>
        </w:tc>
        <w:tc>
          <w:tcPr>
            <w:tcW w:w="907" w:type="dxa"/>
            <w:tcBorders>
              <w:bottom w:val="single" w:sz="4" w:space="0" w:color="auto"/>
            </w:tcBorders>
          </w:tcPr>
          <w:p w:rsidR="00AA46C7" w:rsidRPr="00420A91" w:rsidRDefault="00AA46C7" w:rsidP="009F70D5">
            <w:pPr>
              <w:spacing w:line="240" w:lineRule="auto"/>
              <w:rPr>
                <w:rFonts w:ascii="Arial" w:hAnsi="Arial" w:cs="Arial"/>
                <w:sz w:val="18"/>
                <w:szCs w:val="18"/>
                <w:rtl/>
              </w:rPr>
            </w:pPr>
          </w:p>
        </w:tc>
        <w:tc>
          <w:tcPr>
            <w:tcW w:w="907" w:type="dxa"/>
            <w:tcBorders>
              <w:bottom w:val="single" w:sz="4" w:space="0" w:color="auto"/>
            </w:tcBorders>
            <w:tcMar>
              <w:left w:w="108" w:type="dxa"/>
              <w:right w:w="108" w:type="dxa"/>
            </w:tcMar>
          </w:tcPr>
          <w:p w:rsidR="00AA46C7" w:rsidRPr="00420A91" w:rsidRDefault="00AA46C7" w:rsidP="009F70D5">
            <w:pPr>
              <w:spacing w:line="240" w:lineRule="auto"/>
              <w:rPr>
                <w:rFonts w:ascii="Arial" w:hAnsi="Arial" w:cs="Arial"/>
                <w:sz w:val="18"/>
                <w:szCs w:val="18"/>
                <w:rtl/>
              </w:rPr>
            </w:pPr>
          </w:p>
        </w:tc>
        <w:tc>
          <w:tcPr>
            <w:tcW w:w="907" w:type="dxa"/>
            <w:tcBorders>
              <w:bottom w:val="single" w:sz="4" w:space="0" w:color="auto"/>
            </w:tcBorders>
            <w:tcMar>
              <w:left w:w="108" w:type="dxa"/>
              <w:right w:w="108" w:type="dxa"/>
            </w:tcMar>
          </w:tcPr>
          <w:p w:rsidR="00AA46C7" w:rsidRPr="00420A91" w:rsidRDefault="00AA46C7" w:rsidP="009F70D5">
            <w:pPr>
              <w:spacing w:line="240" w:lineRule="auto"/>
              <w:rPr>
                <w:rFonts w:ascii="Arial" w:hAnsi="Arial" w:cs="Arial"/>
                <w:sz w:val="18"/>
                <w:szCs w:val="18"/>
                <w:rtl/>
              </w:rPr>
            </w:pPr>
          </w:p>
        </w:tc>
      </w:tr>
      <w:tr w:rsidR="00AA46C7" w:rsidRPr="00420A91" w:rsidTr="009F70D5">
        <w:trPr>
          <w:cantSplit/>
        </w:trPr>
        <w:tc>
          <w:tcPr>
            <w:tcW w:w="1361" w:type="dxa"/>
            <w:tcMar>
              <w:left w:w="108" w:type="dxa"/>
              <w:right w:w="108" w:type="dxa"/>
            </w:tcMar>
          </w:tcPr>
          <w:p w:rsidR="00AA46C7" w:rsidRPr="00420A91" w:rsidRDefault="00AA46C7" w:rsidP="009F70D5">
            <w:pPr>
              <w:spacing w:line="240" w:lineRule="auto"/>
              <w:rPr>
                <w:rFonts w:ascii="Arial" w:hAnsi="Arial" w:cs="Arial"/>
                <w:sz w:val="14"/>
                <w:szCs w:val="14"/>
                <w:rtl/>
              </w:rPr>
            </w:pPr>
          </w:p>
        </w:tc>
        <w:tc>
          <w:tcPr>
            <w:tcW w:w="1985" w:type="dxa"/>
            <w:tcBorders>
              <w:top w:val="single" w:sz="4" w:space="0" w:color="auto"/>
              <w:bottom w:val="single" w:sz="4" w:space="0" w:color="auto"/>
            </w:tcBorders>
            <w:tcMar>
              <w:left w:w="108" w:type="dxa"/>
              <w:right w:w="108" w:type="dxa"/>
            </w:tcMar>
          </w:tcPr>
          <w:p w:rsidR="00AA46C7" w:rsidRPr="00420A91" w:rsidRDefault="00AA46C7" w:rsidP="009F70D5">
            <w:pPr>
              <w:spacing w:before="20" w:after="40" w:line="240" w:lineRule="auto"/>
              <w:ind w:left="113" w:hanging="113"/>
              <w:rPr>
                <w:rFonts w:ascii="Arial" w:hAnsi="Arial" w:cs="Arial"/>
                <w:sz w:val="18"/>
                <w:szCs w:val="18"/>
                <w:rtl/>
              </w:rPr>
            </w:pPr>
            <w:r w:rsidRPr="00420A91">
              <w:rPr>
                <w:rFonts w:ascii="Arial" w:hAnsi="Arial" w:cs="Arial"/>
                <w:sz w:val="18"/>
                <w:szCs w:val="18"/>
                <w:rtl/>
              </w:rPr>
              <w:t>בישראל</w:t>
            </w:r>
          </w:p>
        </w:tc>
        <w:tc>
          <w:tcPr>
            <w:tcW w:w="1361" w:type="dxa"/>
            <w:tcBorders>
              <w:top w:val="single" w:sz="4" w:space="0" w:color="auto"/>
              <w:bottom w:val="single" w:sz="4" w:space="0" w:color="auto"/>
            </w:tcBorders>
            <w:tcMar>
              <w:left w:w="108" w:type="dxa"/>
              <w:right w:w="108" w:type="dxa"/>
            </w:tcMar>
          </w:tcPr>
          <w:p w:rsidR="00AA46C7" w:rsidRPr="00420A91" w:rsidRDefault="00AA46C7" w:rsidP="009F70D5">
            <w:pPr>
              <w:spacing w:before="20" w:after="40" w:line="240" w:lineRule="auto"/>
              <w:rPr>
                <w:rFonts w:ascii="Arial" w:hAnsi="Arial" w:cs="Arial"/>
                <w:sz w:val="18"/>
                <w:szCs w:val="18"/>
                <w:rtl/>
              </w:rPr>
            </w:pPr>
            <w:r w:rsidRPr="00420A91">
              <w:rPr>
                <w:rFonts w:ascii="Arial" w:hAnsi="Arial" w:cs="Arial"/>
                <w:sz w:val="18"/>
                <w:szCs w:val="18"/>
                <w:rtl/>
              </w:rPr>
              <w:t>השוואה לשוק</w:t>
            </w:r>
          </w:p>
        </w:tc>
        <w:tc>
          <w:tcPr>
            <w:tcW w:w="1985" w:type="dxa"/>
            <w:tcBorders>
              <w:top w:val="single" w:sz="4" w:space="0" w:color="auto"/>
              <w:bottom w:val="single" w:sz="4" w:space="0" w:color="auto"/>
            </w:tcBorders>
            <w:tcMar>
              <w:left w:w="108" w:type="dxa"/>
              <w:right w:w="108" w:type="dxa"/>
            </w:tcMar>
          </w:tcPr>
          <w:p w:rsidR="00AA46C7" w:rsidRPr="00420A91" w:rsidRDefault="00AA46C7" w:rsidP="009F70D5">
            <w:pPr>
              <w:spacing w:before="20" w:after="40" w:line="240" w:lineRule="auto"/>
              <w:ind w:left="113" w:right="-57" w:hanging="113"/>
              <w:rPr>
                <w:rFonts w:ascii="Arial" w:hAnsi="Arial" w:cs="Arial"/>
                <w:sz w:val="18"/>
                <w:szCs w:val="18"/>
                <w:rtl/>
              </w:rPr>
            </w:pPr>
            <w:r w:rsidRPr="00420A91">
              <w:rPr>
                <w:rFonts w:ascii="Arial" w:hAnsi="Arial" w:cs="Arial"/>
                <w:sz w:val="18"/>
                <w:szCs w:val="18"/>
                <w:rtl/>
              </w:rPr>
              <w:t>מחיר למ"ר</w:t>
            </w:r>
          </w:p>
        </w:tc>
        <w:tc>
          <w:tcPr>
            <w:tcW w:w="907" w:type="dxa"/>
            <w:tcBorders>
              <w:top w:val="single" w:sz="4" w:space="0" w:color="auto"/>
              <w:bottom w:val="single" w:sz="4" w:space="0" w:color="auto"/>
            </w:tcBorders>
          </w:tcPr>
          <w:p w:rsidR="00AA46C7" w:rsidRPr="00420A91" w:rsidRDefault="00AA46C7" w:rsidP="009F70D5">
            <w:pPr>
              <w:spacing w:line="240" w:lineRule="auto"/>
              <w:rPr>
                <w:rFonts w:ascii="Arial" w:hAnsi="Arial" w:cs="Arial"/>
                <w:sz w:val="18"/>
                <w:szCs w:val="18"/>
                <w:rtl/>
              </w:rPr>
            </w:pPr>
          </w:p>
        </w:tc>
        <w:tc>
          <w:tcPr>
            <w:tcW w:w="907" w:type="dxa"/>
            <w:tcBorders>
              <w:top w:val="single" w:sz="4" w:space="0" w:color="auto"/>
              <w:bottom w:val="single" w:sz="4" w:space="0" w:color="auto"/>
            </w:tcBorders>
          </w:tcPr>
          <w:p w:rsidR="00AA46C7" w:rsidRPr="00420A91" w:rsidRDefault="00AA46C7" w:rsidP="009F70D5">
            <w:pPr>
              <w:spacing w:line="240" w:lineRule="auto"/>
              <w:rPr>
                <w:rFonts w:ascii="Arial" w:hAnsi="Arial" w:cs="Arial"/>
                <w:sz w:val="18"/>
                <w:szCs w:val="18"/>
                <w:rtl/>
              </w:rPr>
            </w:pPr>
          </w:p>
        </w:tc>
        <w:tc>
          <w:tcPr>
            <w:tcW w:w="907" w:type="dxa"/>
            <w:tcBorders>
              <w:top w:val="single" w:sz="4" w:space="0" w:color="auto"/>
              <w:bottom w:val="single" w:sz="4" w:space="0" w:color="auto"/>
            </w:tcBorders>
            <w:tcMar>
              <w:left w:w="108" w:type="dxa"/>
              <w:right w:w="108" w:type="dxa"/>
            </w:tcMar>
          </w:tcPr>
          <w:p w:rsidR="00AA46C7" w:rsidRPr="00420A91" w:rsidRDefault="00AA46C7" w:rsidP="009F70D5">
            <w:pPr>
              <w:spacing w:line="240" w:lineRule="auto"/>
              <w:rPr>
                <w:rFonts w:ascii="Arial" w:hAnsi="Arial" w:cs="Arial"/>
                <w:sz w:val="18"/>
                <w:szCs w:val="18"/>
                <w:rtl/>
              </w:rPr>
            </w:pPr>
          </w:p>
        </w:tc>
        <w:tc>
          <w:tcPr>
            <w:tcW w:w="907" w:type="dxa"/>
            <w:tcBorders>
              <w:top w:val="single" w:sz="4" w:space="0" w:color="auto"/>
              <w:bottom w:val="single" w:sz="4" w:space="0" w:color="auto"/>
            </w:tcBorders>
            <w:tcMar>
              <w:left w:w="108" w:type="dxa"/>
              <w:right w:w="108" w:type="dxa"/>
            </w:tcMar>
          </w:tcPr>
          <w:p w:rsidR="00AA46C7" w:rsidRPr="00420A91" w:rsidRDefault="00AA46C7" w:rsidP="009F70D5">
            <w:pPr>
              <w:spacing w:line="240" w:lineRule="auto"/>
              <w:rPr>
                <w:rFonts w:ascii="Arial" w:hAnsi="Arial" w:cs="Arial"/>
                <w:sz w:val="18"/>
                <w:szCs w:val="18"/>
                <w:rtl/>
              </w:rPr>
            </w:pPr>
          </w:p>
        </w:tc>
      </w:tr>
      <w:tr w:rsidR="00AA46C7" w:rsidRPr="00420A91" w:rsidTr="009F70D5">
        <w:trPr>
          <w:cantSplit/>
        </w:trPr>
        <w:tc>
          <w:tcPr>
            <w:tcW w:w="1361" w:type="dxa"/>
            <w:tcMar>
              <w:left w:w="108" w:type="dxa"/>
              <w:right w:w="108" w:type="dxa"/>
            </w:tcMar>
          </w:tcPr>
          <w:p w:rsidR="00AA46C7" w:rsidRPr="00420A91" w:rsidRDefault="00AA46C7" w:rsidP="009F70D5">
            <w:pPr>
              <w:spacing w:line="240" w:lineRule="auto"/>
              <w:rPr>
                <w:rFonts w:ascii="Arial" w:hAnsi="Arial" w:cs="Arial"/>
                <w:sz w:val="14"/>
                <w:szCs w:val="14"/>
                <w:rtl/>
              </w:rPr>
            </w:pPr>
          </w:p>
        </w:tc>
        <w:tc>
          <w:tcPr>
            <w:tcW w:w="1985" w:type="dxa"/>
            <w:tcBorders>
              <w:top w:val="single" w:sz="4" w:space="0" w:color="auto"/>
            </w:tcBorders>
            <w:tcMar>
              <w:left w:w="108" w:type="dxa"/>
              <w:right w:w="108" w:type="dxa"/>
            </w:tcMar>
          </w:tcPr>
          <w:p w:rsidR="00AA46C7" w:rsidRPr="00420A91" w:rsidRDefault="00AA46C7" w:rsidP="009F70D5">
            <w:pPr>
              <w:spacing w:line="240" w:lineRule="auto"/>
              <w:rPr>
                <w:rFonts w:ascii="Arial" w:hAnsi="Arial" w:cs="Arial"/>
                <w:b/>
                <w:bCs/>
                <w:sz w:val="18"/>
                <w:szCs w:val="18"/>
                <w:rtl/>
              </w:rPr>
            </w:pPr>
          </w:p>
        </w:tc>
        <w:tc>
          <w:tcPr>
            <w:tcW w:w="1361" w:type="dxa"/>
            <w:tcBorders>
              <w:top w:val="single" w:sz="4" w:space="0" w:color="auto"/>
            </w:tcBorders>
            <w:tcMar>
              <w:left w:w="108" w:type="dxa"/>
              <w:right w:w="108" w:type="dxa"/>
            </w:tcMar>
          </w:tcPr>
          <w:p w:rsidR="00AA46C7" w:rsidRPr="00420A91" w:rsidRDefault="00AA46C7" w:rsidP="009F70D5">
            <w:pPr>
              <w:spacing w:line="240" w:lineRule="auto"/>
              <w:rPr>
                <w:rFonts w:ascii="Arial" w:hAnsi="Arial" w:cs="Arial"/>
                <w:sz w:val="18"/>
                <w:szCs w:val="18"/>
                <w:rtl/>
              </w:rPr>
            </w:pPr>
          </w:p>
        </w:tc>
        <w:tc>
          <w:tcPr>
            <w:tcW w:w="1985" w:type="dxa"/>
            <w:tcBorders>
              <w:top w:val="single" w:sz="4" w:space="0" w:color="auto"/>
            </w:tcBorders>
            <w:tcMar>
              <w:left w:w="108" w:type="dxa"/>
              <w:right w:w="108" w:type="dxa"/>
            </w:tcMar>
          </w:tcPr>
          <w:p w:rsidR="00AA46C7" w:rsidRPr="00420A91" w:rsidRDefault="00AA46C7" w:rsidP="009F70D5">
            <w:pPr>
              <w:spacing w:line="240" w:lineRule="auto"/>
              <w:ind w:right="-57"/>
              <w:rPr>
                <w:rFonts w:ascii="Arial" w:hAnsi="Arial" w:cs="Arial"/>
                <w:sz w:val="18"/>
                <w:szCs w:val="18"/>
                <w:rtl/>
              </w:rPr>
            </w:pPr>
          </w:p>
        </w:tc>
        <w:tc>
          <w:tcPr>
            <w:tcW w:w="907" w:type="dxa"/>
            <w:tcBorders>
              <w:top w:val="single" w:sz="4" w:space="0" w:color="auto"/>
            </w:tcBorders>
          </w:tcPr>
          <w:p w:rsidR="00AA46C7" w:rsidRPr="00420A91" w:rsidRDefault="00AA46C7" w:rsidP="009F70D5">
            <w:pPr>
              <w:spacing w:line="240" w:lineRule="auto"/>
              <w:rPr>
                <w:rFonts w:ascii="Arial" w:hAnsi="Arial" w:cs="Arial"/>
                <w:sz w:val="18"/>
                <w:szCs w:val="18"/>
                <w:rtl/>
              </w:rPr>
            </w:pPr>
          </w:p>
        </w:tc>
        <w:tc>
          <w:tcPr>
            <w:tcW w:w="907" w:type="dxa"/>
            <w:tcBorders>
              <w:top w:val="single" w:sz="4" w:space="0" w:color="auto"/>
            </w:tcBorders>
          </w:tcPr>
          <w:p w:rsidR="00AA46C7" w:rsidRPr="00420A91" w:rsidRDefault="00AA46C7" w:rsidP="009F70D5">
            <w:pPr>
              <w:spacing w:line="240" w:lineRule="auto"/>
              <w:rPr>
                <w:rFonts w:ascii="Arial" w:hAnsi="Arial" w:cs="Arial"/>
                <w:sz w:val="18"/>
                <w:szCs w:val="18"/>
                <w:rtl/>
              </w:rPr>
            </w:pPr>
          </w:p>
        </w:tc>
        <w:tc>
          <w:tcPr>
            <w:tcW w:w="907" w:type="dxa"/>
            <w:tcBorders>
              <w:top w:val="single" w:sz="4" w:space="0" w:color="auto"/>
            </w:tcBorders>
            <w:tcMar>
              <w:left w:w="108" w:type="dxa"/>
              <w:right w:w="108" w:type="dxa"/>
            </w:tcMar>
          </w:tcPr>
          <w:p w:rsidR="00AA46C7" w:rsidRPr="00420A91" w:rsidRDefault="00AA46C7" w:rsidP="009F70D5">
            <w:pPr>
              <w:spacing w:line="240" w:lineRule="auto"/>
              <w:rPr>
                <w:rFonts w:ascii="Arial" w:hAnsi="Arial" w:cs="Arial"/>
                <w:sz w:val="18"/>
                <w:szCs w:val="18"/>
                <w:rtl/>
              </w:rPr>
            </w:pPr>
          </w:p>
        </w:tc>
        <w:tc>
          <w:tcPr>
            <w:tcW w:w="907" w:type="dxa"/>
            <w:tcBorders>
              <w:top w:val="single" w:sz="4" w:space="0" w:color="auto"/>
            </w:tcBorders>
            <w:tcMar>
              <w:left w:w="108" w:type="dxa"/>
              <w:right w:w="108" w:type="dxa"/>
            </w:tcMar>
          </w:tcPr>
          <w:p w:rsidR="00AA46C7" w:rsidRPr="00420A91" w:rsidRDefault="00AA46C7" w:rsidP="009F70D5">
            <w:pPr>
              <w:spacing w:line="240" w:lineRule="auto"/>
              <w:rPr>
                <w:rFonts w:ascii="Arial" w:hAnsi="Arial" w:cs="Arial"/>
                <w:sz w:val="18"/>
                <w:szCs w:val="18"/>
                <w:rtl/>
              </w:rPr>
            </w:pPr>
          </w:p>
        </w:tc>
      </w:tr>
      <w:tr w:rsidR="00AA46C7" w:rsidRPr="00420A91" w:rsidTr="009F70D5">
        <w:trPr>
          <w:cantSplit/>
        </w:trPr>
        <w:tc>
          <w:tcPr>
            <w:tcW w:w="1361" w:type="dxa"/>
            <w:tcMar>
              <w:left w:w="108" w:type="dxa"/>
              <w:right w:w="108" w:type="dxa"/>
            </w:tcMar>
          </w:tcPr>
          <w:p w:rsidR="00AA46C7" w:rsidRPr="00420A91" w:rsidRDefault="00AA46C7" w:rsidP="009F70D5">
            <w:pPr>
              <w:spacing w:line="240" w:lineRule="auto"/>
              <w:rPr>
                <w:rFonts w:ascii="Arial" w:hAnsi="Arial" w:cs="Arial"/>
                <w:sz w:val="14"/>
                <w:szCs w:val="14"/>
                <w:rtl/>
              </w:rPr>
            </w:pPr>
          </w:p>
        </w:tc>
        <w:tc>
          <w:tcPr>
            <w:tcW w:w="1985" w:type="dxa"/>
            <w:tcBorders>
              <w:bottom w:val="single" w:sz="4" w:space="0" w:color="auto"/>
            </w:tcBorders>
            <w:tcMar>
              <w:left w:w="108" w:type="dxa"/>
              <w:right w:w="108" w:type="dxa"/>
            </w:tcMar>
          </w:tcPr>
          <w:p w:rsidR="00AA46C7" w:rsidRPr="00420A91" w:rsidRDefault="00AA46C7" w:rsidP="009F70D5">
            <w:pPr>
              <w:spacing w:before="20" w:after="40" w:line="240" w:lineRule="auto"/>
              <w:ind w:left="113" w:hanging="113"/>
              <w:rPr>
                <w:rFonts w:ascii="Arial" w:hAnsi="Arial" w:cs="Arial"/>
                <w:b/>
                <w:bCs/>
                <w:sz w:val="18"/>
                <w:szCs w:val="18"/>
                <w:rtl/>
              </w:rPr>
            </w:pPr>
            <w:r w:rsidRPr="00420A91">
              <w:rPr>
                <w:rFonts w:ascii="Arial" w:hAnsi="Arial" w:cs="Arial"/>
                <w:b/>
                <w:bCs/>
                <w:sz w:val="18"/>
                <w:szCs w:val="18"/>
                <w:rtl/>
              </w:rPr>
              <w:t>מבנים להשכרה:</w:t>
            </w:r>
          </w:p>
        </w:tc>
        <w:tc>
          <w:tcPr>
            <w:tcW w:w="1361" w:type="dxa"/>
            <w:tcBorders>
              <w:bottom w:val="single" w:sz="4" w:space="0" w:color="auto"/>
            </w:tcBorders>
            <w:tcMar>
              <w:left w:w="108" w:type="dxa"/>
              <w:right w:w="108" w:type="dxa"/>
            </w:tcMar>
          </w:tcPr>
          <w:p w:rsidR="00AA46C7" w:rsidRPr="00420A91" w:rsidRDefault="00AA46C7" w:rsidP="009F70D5">
            <w:pPr>
              <w:spacing w:line="240" w:lineRule="auto"/>
              <w:rPr>
                <w:rFonts w:ascii="Arial" w:hAnsi="Arial" w:cs="Arial"/>
                <w:sz w:val="18"/>
                <w:szCs w:val="18"/>
                <w:rtl/>
              </w:rPr>
            </w:pPr>
          </w:p>
        </w:tc>
        <w:tc>
          <w:tcPr>
            <w:tcW w:w="1985" w:type="dxa"/>
            <w:tcBorders>
              <w:bottom w:val="single" w:sz="4" w:space="0" w:color="auto"/>
            </w:tcBorders>
            <w:tcMar>
              <w:left w:w="108" w:type="dxa"/>
              <w:right w:w="108" w:type="dxa"/>
            </w:tcMar>
          </w:tcPr>
          <w:p w:rsidR="00AA46C7" w:rsidRPr="00420A91" w:rsidRDefault="00AA46C7" w:rsidP="009F70D5">
            <w:pPr>
              <w:spacing w:line="240" w:lineRule="auto"/>
              <w:ind w:right="-57"/>
              <w:rPr>
                <w:rFonts w:ascii="Arial" w:hAnsi="Arial" w:cs="Arial"/>
                <w:sz w:val="18"/>
                <w:szCs w:val="18"/>
                <w:rtl/>
              </w:rPr>
            </w:pPr>
          </w:p>
        </w:tc>
        <w:tc>
          <w:tcPr>
            <w:tcW w:w="907" w:type="dxa"/>
            <w:tcBorders>
              <w:bottom w:val="single" w:sz="4" w:space="0" w:color="auto"/>
            </w:tcBorders>
          </w:tcPr>
          <w:p w:rsidR="00AA46C7" w:rsidRPr="00420A91" w:rsidRDefault="00AA46C7" w:rsidP="009F70D5">
            <w:pPr>
              <w:spacing w:line="240" w:lineRule="auto"/>
              <w:rPr>
                <w:rFonts w:ascii="Arial" w:hAnsi="Arial" w:cs="Arial"/>
                <w:sz w:val="18"/>
                <w:szCs w:val="18"/>
                <w:rtl/>
              </w:rPr>
            </w:pPr>
          </w:p>
        </w:tc>
        <w:tc>
          <w:tcPr>
            <w:tcW w:w="907" w:type="dxa"/>
            <w:tcBorders>
              <w:bottom w:val="single" w:sz="4" w:space="0" w:color="auto"/>
            </w:tcBorders>
          </w:tcPr>
          <w:p w:rsidR="00AA46C7" w:rsidRPr="00420A91" w:rsidRDefault="00AA46C7" w:rsidP="009F70D5">
            <w:pPr>
              <w:spacing w:line="240" w:lineRule="auto"/>
              <w:rPr>
                <w:rFonts w:ascii="Arial" w:hAnsi="Arial" w:cs="Arial"/>
                <w:sz w:val="18"/>
                <w:szCs w:val="18"/>
                <w:rtl/>
              </w:rPr>
            </w:pPr>
          </w:p>
        </w:tc>
        <w:tc>
          <w:tcPr>
            <w:tcW w:w="907" w:type="dxa"/>
            <w:tcBorders>
              <w:bottom w:val="single" w:sz="4" w:space="0" w:color="auto"/>
            </w:tcBorders>
            <w:tcMar>
              <w:left w:w="108" w:type="dxa"/>
              <w:right w:w="108" w:type="dxa"/>
            </w:tcMar>
          </w:tcPr>
          <w:p w:rsidR="00AA46C7" w:rsidRPr="00420A91" w:rsidRDefault="00AA46C7" w:rsidP="009F70D5">
            <w:pPr>
              <w:spacing w:line="240" w:lineRule="auto"/>
              <w:rPr>
                <w:rFonts w:ascii="Arial" w:hAnsi="Arial" w:cs="Arial"/>
                <w:sz w:val="18"/>
                <w:szCs w:val="18"/>
                <w:rtl/>
              </w:rPr>
            </w:pPr>
          </w:p>
        </w:tc>
        <w:tc>
          <w:tcPr>
            <w:tcW w:w="907" w:type="dxa"/>
            <w:tcBorders>
              <w:bottom w:val="single" w:sz="4" w:space="0" w:color="auto"/>
            </w:tcBorders>
            <w:tcMar>
              <w:left w:w="108" w:type="dxa"/>
              <w:right w:w="108" w:type="dxa"/>
            </w:tcMar>
          </w:tcPr>
          <w:p w:rsidR="00AA46C7" w:rsidRPr="00420A91" w:rsidRDefault="00AA46C7" w:rsidP="009F70D5">
            <w:pPr>
              <w:spacing w:line="240" w:lineRule="auto"/>
              <w:rPr>
                <w:rFonts w:ascii="Arial" w:hAnsi="Arial" w:cs="Arial"/>
                <w:sz w:val="18"/>
                <w:szCs w:val="18"/>
                <w:rtl/>
              </w:rPr>
            </w:pPr>
          </w:p>
        </w:tc>
      </w:tr>
      <w:tr w:rsidR="00AA46C7" w:rsidRPr="00420A91" w:rsidTr="009F70D5">
        <w:tblPrEx>
          <w:tblCellMar>
            <w:left w:w="107" w:type="dxa"/>
            <w:right w:w="107" w:type="dxa"/>
          </w:tblCellMar>
        </w:tblPrEx>
        <w:trPr>
          <w:cantSplit/>
        </w:trPr>
        <w:tc>
          <w:tcPr>
            <w:tcW w:w="1361" w:type="dxa"/>
            <w:tcMar>
              <w:left w:w="108" w:type="dxa"/>
              <w:right w:w="108" w:type="dxa"/>
            </w:tcMar>
          </w:tcPr>
          <w:p w:rsidR="00AA46C7" w:rsidRPr="00420A91" w:rsidRDefault="00AA46C7" w:rsidP="009F70D5">
            <w:pPr>
              <w:spacing w:line="240" w:lineRule="auto"/>
              <w:rPr>
                <w:rFonts w:ascii="Arial" w:hAnsi="Arial" w:cs="Arial"/>
                <w:sz w:val="14"/>
                <w:szCs w:val="14"/>
                <w:rtl/>
              </w:rPr>
            </w:pPr>
          </w:p>
        </w:tc>
        <w:tc>
          <w:tcPr>
            <w:tcW w:w="1985" w:type="dxa"/>
            <w:tcBorders>
              <w:top w:val="single" w:sz="4" w:space="0" w:color="auto"/>
              <w:bottom w:val="single" w:sz="4" w:space="0" w:color="auto"/>
            </w:tcBorders>
            <w:tcMar>
              <w:left w:w="108" w:type="dxa"/>
              <w:right w:w="108" w:type="dxa"/>
            </w:tcMar>
          </w:tcPr>
          <w:p w:rsidR="00AA46C7" w:rsidRPr="00420A91" w:rsidRDefault="00AA46C7" w:rsidP="009F70D5">
            <w:pPr>
              <w:spacing w:before="20" w:after="40" w:line="240" w:lineRule="auto"/>
              <w:ind w:left="113" w:hanging="113"/>
              <w:rPr>
                <w:rFonts w:ascii="Arial" w:hAnsi="Arial" w:cs="Arial"/>
                <w:sz w:val="18"/>
                <w:szCs w:val="18"/>
                <w:rtl/>
              </w:rPr>
            </w:pPr>
            <w:r w:rsidRPr="00420A91">
              <w:rPr>
                <w:rFonts w:ascii="Arial" w:hAnsi="Arial" w:cs="Arial"/>
                <w:sz w:val="18"/>
                <w:szCs w:val="18"/>
                <w:rtl/>
              </w:rPr>
              <w:t>משרדים</w:t>
            </w:r>
          </w:p>
        </w:tc>
        <w:tc>
          <w:tcPr>
            <w:tcW w:w="1361" w:type="dxa"/>
            <w:tcBorders>
              <w:top w:val="single" w:sz="4" w:space="0" w:color="auto"/>
              <w:bottom w:val="single" w:sz="4" w:space="0" w:color="auto"/>
            </w:tcBorders>
            <w:tcMar>
              <w:left w:w="108" w:type="dxa"/>
              <w:right w:w="108" w:type="dxa"/>
            </w:tcMar>
          </w:tcPr>
          <w:p w:rsidR="00AA46C7" w:rsidRPr="00420A91" w:rsidRDefault="00AA46C7" w:rsidP="009F70D5">
            <w:pPr>
              <w:spacing w:before="20" w:after="40" w:line="240" w:lineRule="auto"/>
              <w:rPr>
                <w:rFonts w:ascii="Arial" w:hAnsi="Arial" w:cs="Arial"/>
                <w:sz w:val="18"/>
                <w:szCs w:val="18"/>
                <w:rtl/>
              </w:rPr>
            </w:pPr>
            <w:r w:rsidRPr="00420A91">
              <w:rPr>
                <w:rFonts w:ascii="Arial" w:hAnsi="Arial" w:cs="Arial"/>
                <w:sz w:val="18"/>
                <w:szCs w:val="18"/>
                <w:rtl/>
              </w:rPr>
              <w:t>היוון תזרימי מזומנים</w:t>
            </w:r>
          </w:p>
        </w:tc>
        <w:tc>
          <w:tcPr>
            <w:tcW w:w="1985" w:type="dxa"/>
            <w:tcBorders>
              <w:top w:val="single" w:sz="4" w:space="0" w:color="auto"/>
              <w:bottom w:val="single" w:sz="4" w:space="0" w:color="auto"/>
            </w:tcBorders>
            <w:tcMar>
              <w:left w:w="108" w:type="dxa"/>
              <w:right w:w="108" w:type="dxa"/>
            </w:tcMar>
          </w:tcPr>
          <w:p w:rsidR="00AA46C7" w:rsidRPr="00420A91" w:rsidRDefault="00AA46C7" w:rsidP="009F70D5">
            <w:pPr>
              <w:spacing w:before="20" w:after="40" w:line="240" w:lineRule="auto"/>
              <w:ind w:left="113" w:right="-57" w:hanging="113"/>
              <w:rPr>
                <w:rFonts w:ascii="Arial" w:hAnsi="Arial" w:cs="Arial"/>
                <w:sz w:val="18"/>
                <w:szCs w:val="18"/>
                <w:rtl/>
              </w:rPr>
            </w:pPr>
            <w:r w:rsidRPr="00420A91">
              <w:rPr>
                <w:rFonts w:ascii="Arial" w:hAnsi="Arial" w:cs="Arial"/>
                <w:sz w:val="18"/>
                <w:szCs w:val="18"/>
                <w:rtl/>
              </w:rPr>
              <w:t>שיעור צמיחה שנתי חזוי</w:t>
            </w:r>
          </w:p>
          <w:p w:rsidR="00AA46C7" w:rsidRPr="00420A91" w:rsidRDefault="00AA46C7" w:rsidP="009F70D5">
            <w:pPr>
              <w:spacing w:before="20" w:after="40" w:line="240" w:lineRule="auto"/>
              <w:ind w:left="113" w:right="-57" w:hanging="113"/>
              <w:rPr>
                <w:rFonts w:ascii="Arial" w:hAnsi="Arial" w:cs="Arial"/>
                <w:sz w:val="18"/>
                <w:szCs w:val="18"/>
                <w:rtl/>
              </w:rPr>
            </w:pPr>
            <w:r w:rsidRPr="00420A91">
              <w:rPr>
                <w:rFonts w:ascii="Arial" w:hAnsi="Arial" w:cs="Arial"/>
                <w:sz w:val="18"/>
                <w:szCs w:val="18"/>
                <w:rtl/>
              </w:rPr>
              <w:t>אומדן שכ"ד חודשי למ"ר</w:t>
            </w:r>
          </w:p>
          <w:p w:rsidR="00AA46C7" w:rsidRPr="00420A91" w:rsidRDefault="00AA46C7" w:rsidP="009F70D5">
            <w:pPr>
              <w:spacing w:before="20" w:after="40" w:line="240" w:lineRule="auto"/>
              <w:ind w:left="113" w:right="-57" w:hanging="113"/>
              <w:rPr>
                <w:rFonts w:ascii="Arial" w:hAnsi="Arial" w:cs="Arial"/>
                <w:sz w:val="18"/>
                <w:szCs w:val="18"/>
                <w:rtl/>
              </w:rPr>
            </w:pPr>
            <w:r w:rsidRPr="00420A91">
              <w:rPr>
                <w:rFonts w:ascii="Arial" w:hAnsi="Arial" w:cs="Arial"/>
                <w:sz w:val="18"/>
                <w:szCs w:val="18"/>
                <w:rtl/>
              </w:rPr>
              <w:t>יחס אי תפוסה</w:t>
            </w:r>
          </w:p>
          <w:p w:rsidR="00AA46C7" w:rsidRPr="00420A91" w:rsidRDefault="00AA46C7" w:rsidP="009F70D5">
            <w:pPr>
              <w:spacing w:before="20" w:after="40" w:line="240" w:lineRule="auto"/>
              <w:ind w:left="113" w:right="-57" w:hanging="113"/>
              <w:rPr>
                <w:rFonts w:ascii="Arial" w:hAnsi="Arial" w:cs="Arial"/>
                <w:sz w:val="18"/>
                <w:szCs w:val="18"/>
                <w:rtl/>
              </w:rPr>
            </w:pPr>
            <w:r w:rsidRPr="00420A91">
              <w:rPr>
                <w:rFonts w:ascii="Arial" w:hAnsi="Arial" w:cs="Arial"/>
                <w:sz w:val="18"/>
                <w:szCs w:val="18"/>
                <w:rtl/>
              </w:rPr>
              <w:t>שיעור היוון</w:t>
            </w:r>
          </w:p>
        </w:tc>
        <w:tc>
          <w:tcPr>
            <w:tcW w:w="907" w:type="dxa"/>
            <w:tcBorders>
              <w:top w:val="single" w:sz="4" w:space="0" w:color="auto"/>
              <w:bottom w:val="single" w:sz="4" w:space="0" w:color="auto"/>
            </w:tcBorders>
          </w:tcPr>
          <w:p w:rsidR="00AA46C7" w:rsidRPr="00420A91" w:rsidRDefault="00AA46C7" w:rsidP="009F70D5">
            <w:pPr>
              <w:spacing w:line="240" w:lineRule="auto"/>
              <w:rPr>
                <w:rFonts w:ascii="Arial" w:hAnsi="Arial" w:cs="Arial"/>
                <w:sz w:val="18"/>
                <w:szCs w:val="18"/>
                <w:rtl/>
              </w:rPr>
            </w:pPr>
          </w:p>
        </w:tc>
        <w:tc>
          <w:tcPr>
            <w:tcW w:w="907" w:type="dxa"/>
            <w:tcBorders>
              <w:top w:val="single" w:sz="4" w:space="0" w:color="auto"/>
              <w:bottom w:val="single" w:sz="4" w:space="0" w:color="auto"/>
            </w:tcBorders>
          </w:tcPr>
          <w:p w:rsidR="00AA46C7" w:rsidRPr="00420A91" w:rsidRDefault="00AA46C7" w:rsidP="009F70D5">
            <w:pPr>
              <w:spacing w:line="240" w:lineRule="auto"/>
              <w:rPr>
                <w:rFonts w:ascii="Arial" w:hAnsi="Arial" w:cs="Arial"/>
                <w:sz w:val="18"/>
                <w:szCs w:val="18"/>
                <w:rtl/>
              </w:rPr>
            </w:pPr>
          </w:p>
        </w:tc>
        <w:tc>
          <w:tcPr>
            <w:tcW w:w="907" w:type="dxa"/>
            <w:tcBorders>
              <w:top w:val="single" w:sz="4" w:space="0" w:color="auto"/>
              <w:bottom w:val="single" w:sz="4" w:space="0" w:color="auto"/>
            </w:tcBorders>
            <w:tcMar>
              <w:left w:w="108" w:type="dxa"/>
              <w:right w:w="108" w:type="dxa"/>
            </w:tcMar>
          </w:tcPr>
          <w:p w:rsidR="00AA46C7" w:rsidRPr="00420A91" w:rsidRDefault="00AA46C7" w:rsidP="009F70D5">
            <w:pPr>
              <w:spacing w:line="240" w:lineRule="auto"/>
              <w:rPr>
                <w:rFonts w:ascii="Arial" w:hAnsi="Arial" w:cs="Arial"/>
                <w:sz w:val="18"/>
                <w:szCs w:val="18"/>
                <w:rtl/>
              </w:rPr>
            </w:pPr>
          </w:p>
        </w:tc>
        <w:tc>
          <w:tcPr>
            <w:tcW w:w="907" w:type="dxa"/>
            <w:tcBorders>
              <w:top w:val="single" w:sz="4" w:space="0" w:color="auto"/>
              <w:bottom w:val="single" w:sz="4" w:space="0" w:color="auto"/>
            </w:tcBorders>
            <w:tcMar>
              <w:left w:w="108" w:type="dxa"/>
              <w:right w:w="108" w:type="dxa"/>
            </w:tcMar>
          </w:tcPr>
          <w:p w:rsidR="00AA46C7" w:rsidRPr="00420A91" w:rsidRDefault="00AA46C7" w:rsidP="009F70D5">
            <w:pPr>
              <w:spacing w:line="240" w:lineRule="auto"/>
              <w:rPr>
                <w:rFonts w:ascii="Arial" w:hAnsi="Arial" w:cs="Arial"/>
                <w:sz w:val="18"/>
                <w:szCs w:val="18"/>
                <w:rtl/>
              </w:rPr>
            </w:pPr>
          </w:p>
        </w:tc>
      </w:tr>
      <w:tr w:rsidR="00AA46C7" w:rsidRPr="00420A91" w:rsidTr="009F70D5">
        <w:tblPrEx>
          <w:tblCellMar>
            <w:left w:w="107" w:type="dxa"/>
            <w:right w:w="107" w:type="dxa"/>
          </w:tblCellMar>
        </w:tblPrEx>
        <w:trPr>
          <w:cantSplit/>
        </w:trPr>
        <w:tc>
          <w:tcPr>
            <w:tcW w:w="1361" w:type="dxa"/>
            <w:tcMar>
              <w:left w:w="108" w:type="dxa"/>
              <w:right w:w="108" w:type="dxa"/>
            </w:tcMar>
          </w:tcPr>
          <w:p w:rsidR="00AA46C7" w:rsidRPr="00420A91" w:rsidRDefault="00AA46C7" w:rsidP="009F70D5">
            <w:pPr>
              <w:spacing w:line="240" w:lineRule="auto"/>
              <w:rPr>
                <w:rFonts w:ascii="Arial" w:hAnsi="Arial" w:cs="Arial"/>
                <w:sz w:val="14"/>
                <w:szCs w:val="14"/>
                <w:rtl/>
              </w:rPr>
            </w:pPr>
          </w:p>
        </w:tc>
        <w:tc>
          <w:tcPr>
            <w:tcW w:w="1985" w:type="dxa"/>
            <w:tcBorders>
              <w:top w:val="single" w:sz="4" w:space="0" w:color="auto"/>
              <w:bottom w:val="single" w:sz="4" w:space="0" w:color="auto"/>
            </w:tcBorders>
            <w:tcMar>
              <w:left w:w="108" w:type="dxa"/>
              <w:right w:w="108" w:type="dxa"/>
            </w:tcMar>
          </w:tcPr>
          <w:p w:rsidR="00AA46C7" w:rsidRPr="00420A91" w:rsidRDefault="00AA46C7" w:rsidP="009F70D5">
            <w:pPr>
              <w:spacing w:before="20" w:after="40" w:line="240" w:lineRule="auto"/>
              <w:ind w:left="113" w:hanging="113"/>
              <w:rPr>
                <w:rFonts w:ascii="Arial" w:hAnsi="Arial" w:cs="Arial"/>
                <w:sz w:val="18"/>
                <w:szCs w:val="18"/>
                <w:rtl/>
              </w:rPr>
            </w:pPr>
            <w:r w:rsidRPr="00420A91">
              <w:rPr>
                <w:rFonts w:ascii="Arial" w:hAnsi="Arial" w:cs="Arial"/>
                <w:sz w:val="18"/>
                <w:szCs w:val="18"/>
                <w:rtl/>
              </w:rPr>
              <w:t>מגורים</w:t>
            </w:r>
          </w:p>
        </w:tc>
        <w:tc>
          <w:tcPr>
            <w:tcW w:w="1361" w:type="dxa"/>
            <w:tcBorders>
              <w:top w:val="single" w:sz="4" w:space="0" w:color="auto"/>
              <w:bottom w:val="single" w:sz="4" w:space="0" w:color="auto"/>
            </w:tcBorders>
            <w:tcMar>
              <w:left w:w="108" w:type="dxa"/>
              <w:right w:w="108" w:type="dxa"/>
            </w:tcMar>
          </w:tcPr>
          <w:p w:rsidR="00AA46C7" w:rsidRPr="00420A91" w:rsidRDefault="00AA46C7" w:rsidP="009F70D5">
            <w:pPr>
              <w:spacing w:line="240" w:lineRule="auto"/>
              <w:rPr>
                <w:rFonts w:ascii="Arial" w:hAnsi="Arial" w:cs="Arial"/>
                <w:sz w:val="18"/>
                <w:szCs w:val="18"/>
                <w:rtl/>
              </w:rPr>
            </w:pPr>
            <w:r w:rsidRPr="00420A91">
              <w:rPr>
                <w:rFonts w:ascii="Arial" w:hAnsi="Arial" w:cs="Arial"/>
                <w:sz w:val="18"/>
                <w:szCs w:val="18"/>
                <w:rtl/>
              </w:rPr>
              <w:t>[</w:t>
            </w:r>
            <w:r w:rsidRPr="00420A91">
              <w:rPr>
                <w:rFonts w:ascii="Arial" w:hAnsi="Arial" w:cs="Arial"/>
                <w:i/>
                <w:iCs/>
                <w:sz w:val="18"/>
                <w:szCs w:val="18"/>
                <w:rtl/>
              </w:rPr>
              <w:t>פרט</w:t>
            </w:r>
            <w:r w:rsidRPr="00420A91">
              <w:rPr>
                <w:rFonts w:ascii="Arial" w:hAnsi="Arial" w:cs="Arial"/>
                <w:sz w:val="18"/>
                <w:szCs w:val="18"/>
                <w:rtl/>
              </w:rPr>
              <w:t>]</w:t>
            </w:r>
          </w:p>
        </w:tc>
        <w:tc>
          <w:tcPr>
            <w:tcW w:w="1985" w:type="dxa"/>
            <w:tcBorders>
              <w:top w:val="single" w:sz="4" w:space="0" w:color="auto"/>
              <w:bottom w:val="single" w:sz="4" w:space="0" w:color="auto"/>
            </w:tcBorders>
            <w:tcMar>
              <w:left w:w="108" w:type="dxa"/>
              <w:right w:w="108" w:type="dxa"/>
            </w:tcMar>
          </w:tcPr>
          <w:p w:rsidR="00AA46C7" w:rsidRPr="00420A91" w:rsidRDefault="00AA46C7" w:rsidP="009F70D5">
            <w:pPr>
              <w:spacing w:before="20" w:after="40" w:line="240" w:lineRule="auto"/>
              <w:ind w:left="113" w:right="-57" w:hanging="113"/>
              <w:rPr>
                <w:rFonts w:ascii="Arial" w:hAnsi="Arial" w:cs="Arial"/>
                <w:sz w:val="18"/>
                <w:szCs w:val="18"/>
                <w:rtl/>
              </w:rPr>
            </w:pPr>
            <w:r w:rsidRPr="00420A91">
              <w:rPr>
                <w:rFonts w:ascii="Arial" w:hAnsi="Arial" w:cs="Arial"/>
                <w:sz w:val="18"/>
                <w:szCs w:val="18"/>
                <w:rtl/>
              </w:rPr>
              <w:t>[</w:t>
            </w:r>
            <w:r w:rsidRPr="00420A91">
              <w:rPr>
                <w:rFonts w:ascii="Arial" w:hAnsi="Arial" w:cs="Arial"/>
                <w:i/>
                <w:iCs/>
                <w:sz w:val="18"/>
                <w:szCs w:val="18"/>
                <w:rtl/>
              </w:rPr>
              <w:t>פרט</w:t>
            </w:r>
            <w:r w:rsidRPr="00420A91">
              <w:rPr>
                <w:rFonts w:ascii="Arial" w:hAnsi="Arial" w:cs="Arial"/>
                <w:sz w:val="18"/>
                <w:szCs w:val="18"/>
                <w:rtl/>
              </w:rPr>
              <w:t>]</w:t>
            </w:r>
          </w:p>
        </w:tc>
        <w:tc>
          <w:tcPr>
            <w:tcW w:w="907" w:type="dxa"/>
            <w:tcBorders>
              <w:top w:val="single" w:sz="4" w:space="0" w:color="auto"/>
              <w:bottom w:val="single" w:sz="4" w:space="0" w:color="auto"/>
            </w:tcBorders>
          </w:tcPr>
          <w:p w:rsidR="00AA46C7" w:rsidRPr="00420A91" w:rsidRDefault="00AA46C7" w:rsidP="009F70D5">
            <w:pPr>
              <w:spacing w:line="240" w:lineRule="auto"/>
              <w:rPr>
                <w:rFonts w:ascii="Arial" w:hAnsi="Arial" w:cs="Arial"/>
                <w:sz w:val="18"/>
                <w:szCs w:val="18"/>
                <w:rtl/>
              </w:rPr>
            </w:pPr>
          </w:p>
        </w:tc>
        <w:tc>
          <w:tcPr>
            <w:tcW w:w="907" w:type="dxa"/>
            <w:tcBorders>
              <w:top w:val="single" w:sz="4" w:space="0" w:color="auto"/>
              <w:bottom w:val="single" w:sz="4" w:space="0" w:color="auto"/>
            </w:tcBorders>
          </w:tcPr>
          <w:p w:rsidR="00AA46C7" w:rsidRPr="00420A91" w:rsidRDefault="00AA46C7" w:rsidP="009F70D5">
            <w:pPr>
              <w:spacing w:line="240" w:lineRule="auto"/>
              <w:rPr>
                <w:rFonts w:ascii="Arial" w:hAnsi="Arial" w:cs="Arial"/>
                <w:sz w:val="18"/>
                <w:szCs w:val="18"/>
                <w:rtl/>
              </w:rPr>
            </w:pPr>
          </w:p>
        </w:tc>
        <w:tc>
          <w:tcPr>
            <w:tcW w:w="907" w:type="dxa"/>
            <w:tcBorders>
              <w:top w:val="single" w:sz="4" w:space="0" w:color="auto"/>
              <w:bottom w:val="single" w:sz="4" w:space="0" w:color="auto"/>
            </w:tcBorders>
            <w:tcMar>
              <w:left w:w="108" w:type="dxa"/>
              <w:right w:w="108" w:type="dxa"/>
            </w:tcMar>
          </w:tcPr>
          <w:p w:rsidR="00AA46C7" w:rsidRPr="00420A91" w:rsidRDefault="00AA46C7" w:rsidP="009F70D5">
            <w:pPr>
              <w:spacing w:line="240" w:lineRule="auto"/>
              <w:rPr>
                <w:rFonts w:ascii="Arial" w:hAnsi="Arial" w:cs="Arial"/>
                <w:sz w:val="18"/>
                <w:szCs w:val="18"/>
                <w:rtl/>
              </w:rPr>
            </w:pPr>
          </w:p>
        </w:tc>
        <w:tc>
          <w:tcPr>
            <w:tcW w:w="907" w:type="dxa"/>
            <w:tcBorders>
              <w:top w:val="single" w:sz="4" w:space="0" w:color="auto"/>
              <w:bottom w:val="single" w:sz="4" w:space="0" w:color="auto"/>
            </w:tcBorders>
            <w:tcMar>
              <w:left w:w="108" w:type="dxa"/>
              <w:right w:w="108" w:type="dxa"/>
            </w:tcMar>
          </w:tcPr>
          <w:p w:rsidR="00AA46C7" w:rsidRPr="00420A91" w:rsidRDefault="00AA46C7" w:rsidP="009F70D5">
            <w:pPr>
              <w:spacing w:line="240" w:lineRule="auto"/>
              <w:rPr>
                <w:rFonts w:ascii="Arial" w:hAnsi="Arial" w:cs="Arial"/>
                <w:sz w:val="18"/>
                <w:szCs w:val="18"/>
                <w:rtl/>
              </w:rPr>
            </w:pPr>
          </w:p>
        </w:tc>
      </w:tr>
      <w:tr w:rsidR="00AA46C7" w:rsidRPr="00420A91" w:rsidTr="009F70D5">
        <w:tblPrEx>
          <w:tblCellMar>
            <w:left w:w="107" w:type="dxa"/>
            <w:right w:w="107" w:type="dxa"/>
          </w:tblCellMar>
        </w:tblPrEx>
        <w:trPr>
          <w:cantSplit/>
        </w:trPr>
        <w:tc>
          <w:tcPr>
            <w:tcW w:w="1361" w:type="dxa"/>
            <w:tcMar>
              <w:left w:w="108" w:type="dxa"/>
              <w:right w:w="108" w:type="dxa"/>
            </w:tcMar>
          </w:tcPr>
          <w:p w:rsidR="00AA46C7" w:rsidRPr="00420A91" w:rsidRDefault="00AA46C7" w:rsidP="009F70D5">
            <w:pPr>
              <w:spacing w:line="240" w:lineRule="auto"/>
              <w:rPr>
                <w:rFonts w:ascii="Arial" w:hAnsi="Arial" w:cs="Arial"/>
                <w:sz w:val="14"/>
                <w:szCs w:val="14"/>
                <w:rtl/>
              </w:rPr>
            </w:pPr>
          </w:p>
        </w:tc>
        <w:tc>
          <w:tcPr>
            <w:tcW w:w="1985" w:type="dxa"/>
            <w:tcBorders>
              <w:top w:val="single" w:sz="4" w:space="0" w:color="auto"/>
            </w:tcBorders>
            <w:tcMar>
              <w:left w:w="108" w:type="dxa"/>
              <w:right w:w="108" w:type="dxa"/>
            </w:tcMar>
          </w:tcPr>
          <w:p w:rsidR="00AA46C7" w:rsidRPr="00420A91" w:rsidRDefault="00AA46C7" w:rsidP="009F70D5">
            <w:pPr>
              <w:spacing w:line="240" w:lineRule="auto"/>
              <w:rPr>
                <w:rFonts w:ascii="Arial" w:hAnsi="Arial" w:cs="Arial"/>
                <w:b/>
                <w:bCs/>
                <w:sz w:val="18"/>
                <w:szCs w:val="18"/>
                <w:rtl/>
              </w:rPr>
            </w:pPr>
          </w:p>
        </w:tc>
        <w:tc>
          <w:tcPr>
            <w:tcW w:w="1361" w:type="dxa"/>
            <w:tcBorders>
              <w:top w:val="single" w:sz="4" w:space="0" w:color="auto"/>
            </w:tcBorders>
            <w:tcMar>
              <w:left w:w="108" w:type="dxa"/>
              <w:right w:w="108" w:type="dxa"/>
            </w:tcMar>
          </w:tcPr>
          <w:p w:rsidR="00AA46C7" w:rsidRPr="00420A91" w:rsidRDefault="00AA46C7" w:rsidP="009F70D5">
            <w:pPr>
              <w:spacing w:line="240" w:lineRule="auto"/>
              <w:rPr>
                <w:rFonts w:ascii="Arial" w:hAnsi="Arial" w:cs="Arial"/>
                <w:sz w:val="18"/>
                <w:szCs w:val="18"/>
                <w:rtl/>
              </w:rPr>
            </w:pPr>
          </w:p>
        </w:tc>
        <w:tc>
          <w:tcPr>
            <w:tcW w:w="1985" w:type="dxa"/>
            <w:tcBorders>
              <w:top w:val="single" w:sz="4" w:space="0" w:color="auto"/>
            </w:tcBorders>
            <w:tcMar>
              <w:left w:w="108" w:type="dxa"/>
              <w:right w:w="108" w:type="dxa"/>
            </w:tcMar>
          </w:tcPr>
          <w:p w:rsidR="00AA46C7" w:rsidRPr="00420A91" w:rsidRDefault="00AA46C7" w:rsidP="009F70D5">
            <w:pPr>
              <w:spacing w:line="240" w:lineRule="auto"/>
              <w:ind w:right="-57"/>
              <w:rPr>
                <w:rFonts w:ascii="Arial" w:hAnsi="Arial" w:cs="Arial"/>
                <w:sz w:val="18"/>
                <w:szCs w:val="18"/>
                <w:rtl/>
              </w:rPr>
            </w:pPr>
          </w:p>
        </w:tc>
        <w:tc>
          <w:tcPr>
            <w:tcW w:w="907" w:type="dxa"/>
            <w:tcBorders>
              <w:top w:val="single" w:sz="4" w:space="0" w:color="auto"/>
            </w:tcBorders>
          </w:tcPr>
          <w:p w:rsidR="00AA46C7" w:rsidRPr="00420A91" w:rsidRDefault="00AA46C7" w:rsidP="009F70D5">
            <w:pPr>
              <w:spacing w:line="240" w:lineRule="auto"/>
              <w:rPr>
                <w:rFonts w:ascii="Arial" w:hAnsi="Arial" w:cs="Arial"/>
                <w:sz w:val="18"/>
                <w:szCs w:val="18"/>
                <w:rtl/>
              </w:rPr>
            </w:pPr>
          </w:p>
        </w:tc>
        <w:tc>
          <w:tcPr>
            <w:tcW w:w="907" w:type="dxa"/>
            <w:tcBorders>
              <w:top w:val="single" w:sz="4" w:space="0" w:color="auto"/>
            </w:tcBorders>
          </w:tcPr>
          <w:p w:rsidR="00AA46C7" w:rsidRPr="00420A91" w:rsidRDefault="00AA46C7" w:rsidP="009F70D5">
            <w:pPr>
              <w:spacing w:line="240" w:lineRule="auto"/>
              <w:rPr>
                <w:rFonts w:ascii="Arial" w:hAnsi="Arial" w:cs="Arial"/>
                <w:sz w:val="18"/>
                <w:szCs w:val="18"/>
                <w:rtl/>
              </w:rPr>
            </w:pPr>
          </w:p>
        </w:tc>
        <w:tc>
          <w:tcPr>
            <w:tcW w:w="907" w:type="dxa"/>
            <w:tcBorders>
              <w:top w:val="single" w:sz="4" w:space="0" w:color="auto"/>
            </w:tcBorders>
            <w:tcMar>
              <w:left w:w="108" w:type="dxa"/>
              <w:right w:w="108" w:type="dxa"/>
            </w:tcMar>
          </w:tcPr>
          <w:p w:rsidR="00AA46C7" w:rsidRPr="00420A91" w:rsidRDefault="00AA46C7" w:rsidP="009F70D5">
            <w:pPr>
              <w:spacing w:line="240" w:lineRule="auto"/>
              <w:rPr>
                <w:rFonts w:ascii="Arial" w:hAnsi="Arial" w:cs="Arial"/>
                <w:sz w:val="18"/>
                <w:szCs w:val="18"/>
                <w:rtl/>
              </w:rPr>
            </w:pPr>
          </w:p>
        </w:tc>
        <w:tc>
          <w:tcPr>
            <w:tcW w:w="907" w:type="dxa"/>
            <w:tcBorders>
              <w:top w:val="single" w:sz="4" w:space="0" w:color="auto"/>
            </w:tcBorders>
            <w:tcMar>
              <w:left w:w="108" w:type="dxa"/>
              <w:right w:w="108" w:type="dxa"/>
            </w:tcMar>
          </w:tcPr>
          <w:p w:rsidR="00AA46C7" w:rsidRPr="00420A91" w:rsidRDefault="00AA46C7" w:rsidP="009F70D5">
            <w:pPr>
              <w:spacing w:line="240" w:lineRule="auto"/>
              <w:rPr>
                <w:rFonts w:ascii="Arial" w:hAnsi="Arial" w:cs="Arial"/>
                <w:sz w:val="18"/>
                <w:szCs w:val="18"/>
                <w:rtl/>
              </w:rPr>
            </w:pPr>
          </w:p>
        </w:tc>
      </w:tr>
      <w:tr w:rsidR="00AA46C7" w:rsidRPr="00420A91" w:rsidTr="009F70D5">
        <w:tblPrEx>
          <w:tblCellMar>
            <w:left w:w="107" w:type="dxa"/>
            <w:right w:w="107" w:type="dxa"/>
          </w:tblCellMar>
        </w:tblPrEx>
        <w:trPr>
          <w:cantSplit/>
        </w:trPr>
        <w:tc>
          <w:tcPr>
            <w:tcW w:w="1361" w:type="dxa"/>
            <w:tcMar>
              <w:left w:w="108" w:type="dxa"/>
              <w:right w:w="108" w:type="dxa"/>
            </w:tcMar>
          </w:tcPr>
          <w:p w:rsidR="00AA46C7" w:rsidRPr="00420A91" w:rsidRDefault="00AA46C7" w:rsidP="009F70D5">
            <w:pPr>
              <w:spacing w:line="240" w:lineRule="auto"/>
              <w:rPr>
                <w:rFonts w:ascii="Arial" w:hAnsi="Arial" w:cs="Arial"/>
                <w:sz w:val="14"/>
                <w:szCs w:val="14"/>
                <w:rtl/>
              </w:rPr>
            </w:pPr>
          </w:p>
        </w:tc>
        <w:tc>
          <w:tcPr>
            <w:tcW w:w="1985" w:type="dxa"/>
            <w:tcBorders>
              <w:top w:val="single" w:sz="4" w:space="0" w:color="auto"/>
              <w:bottom w:val="single" w:sz="4" w:space="0" w:color="auto"/>
            </w:tcBorders>
            <w:tcMar>
              <w:left w:w="108" w:type="dxa"/>
              <w:right w:w="108" w:type="dxa"/>
            </w:tcMar>
          </w:tcPr>
          <w:p w:rsidR="00AA46C7" w:rsidRPr="00420A91" w:rsidRDefault="00AA46C7" w:rsidP="009F70D5">
            <w:pPr>
              <w:spacing w:before="20" w:after="40" w:line="240" w:lineRule="auto"/>
              <w:ind w:left="113" w:hanging="113"/>
              <w:rPr>
                <w:rFonts w:ascii="Arial" w:hAnsi="Arial" w:cs="Arial"/>
                <w:b/>
                <w:bCs/>
                <w:sz w:val="18"/>
                <w:szCs w:val="18"/>
                <w:rtl/>
              </w:rPr>
            </w:pPr>
            <w:r w:rsidRPr="00420A91">
              <w:rPr>
                <w:rFonts w:ascii="Arial" w:hAnsi="Arial" w:cs="Arial"/>
                <w:b/>
                <w:bCs/>
                <w:sz w:val="18"/>
                <w:szCs w:val="18"/>
                <w:rtl/>
              </w:rPr>
              <w:t>נדל"ן להשקעה בהקמה</w:t>
            </w:r>
          </w:p>
        </w:tc>
        <w:tc>
          <w:tcPr>
            <w:tcW w:w="1361" w:type="dxa"/>
            <w:tcBorders>
              <w:top w:val="single" w:sz="4" w:space="0" w:color="auto"/>
              <w:bottom w:val="single" w:sz="4" w:space="0" w:color="auto"/>
            </w:tcBorders>
            <w:tcMar>
              <w:left w:w="108" w:type="dxa"/>
              <w:right w:w="108" w:type="dxa"/>
            </w:tcMar>
          </w:tcPr>
          <w:p w:rsidR="00AA46C7" w:rsidRPr="00420A91" w:rsidRDefault="00AA46C7" w:rsidP="009F70D5">
            <w:pPr>
              <w:spacing w:line="240" w:lineRule="auto"/>
              <w:rPr>
                <w:rFonts w:ascii="Arial" w:hAnsi="Arial" w:cs="Arial"/>
                <w:sz w:val="18"/>
                <w:szCs w:val="18"/>
                <w:rtl/>
              </w:rPr>
            </w:pPr>
            <w:r w:rsidRPr="00420A91">
              <w:rPr>
                <w:rFonts w:ascii="Arial" w:hAnsi="Arial" w:cs="Arial"/>
                <w:sz w:val="18"/>
                <w:szCs w:val="18"/>
                <w:rtl/>
              </w:rPr>
              <w:t>[</w:t>
            </w:r>
            <w:r w:rsidRPr="00420A91">
              <w:rPr>
                <w:rFonts w:ascii="Arial" w:hAnsi="Arial" w:cs="Arial"/>
                <w:i/>
                <w:iCs/>
                <w:sz w:val="18"/>
                <w:szCs w:val="18"/>
                <w:rtl/>
              </w:rPr>
              <w:t>פרט</w:t>
            </w:r>
            <w:r w:rsidRPr="00420A91">
              <w:rPr>
                <w:rFonts w:ascii="Arial" w:hAnsi="Arial" w:cs="Arial"/>
                <w:sz w:val="18"/>
                <w:szCs w:val="18"/>
                <w:rtl/>
              </w:rPr>
              <w:t>]</w:t>
            </w:r>
          </w:p>
        </w:tc>
        <w:tc>
          <w:tcPr>
            <w:tcW w:w="1985" w:type="dxa"/>
            <w:tcBorders>
              <w:top w:val="single" w:sz="4" w:space="0" w:color="auto"/>
              <w:bottom w:val="single" w:sz="4" w:space="0" w:color="auto"/>
            </w:tcBorders>
            <w:tcMar>
              <w:left w:w="108" w:type="dxa"/>
              <w:right w:w="108" w:type="dxa"/>
            </w:tcMar>
          </w:tcPr>
          <w:p w:rsidR="00AA46C7" w:rsidRPr="00420A91" w:rsidRDefault="00AA46C7" w:rsidP="009F70D5">
            <w:pPr>
              <w:spacing w:before="20" w:after="40" w:line="240" w:lineRule="auto"/>
              <w:ind w:left="113" w:hanging="113"/>
              <w:rPr>
                <w:rFonts w:ascii="Arial" w:hAnsi="Arial" w:cs="Arial"/>
                <w:sz w:val="18"/>
                <w:szCs w:val="18"/>
                <w:rtl/>
              </w:rPr>
            </w:pPr>
            <w:r w:rsidRPr="00420A91">
              <w:rPr>
                <w:rFonts w:ascii="Arial" w:hAnsi="Arial" w:cs="Arial"/>
                <w:sz w:val="18"/>
                <w:szCs w:val="18"/>
                <w:rtl/>
              </w:rPr>
              <w:t>[</w:t>
            </w:r>
            <w:r w:rsidRPr="00420A91">
              <w:rPr>
                <w:rFonts w:ascii="Arial" w:hAnsi="Arial" w:cs="Arial"/>
                <w:i/>
                <w:iCs/>
                <w:sz w:val="18"/>
                <w:szCs w:val="18"/>
                <w:rtl/>
              </w:rPr>
              <w:t>פרט</w:t>
            </w:r>
            <w:r w:rsidRPr="00420A91">
              <w:rPr>
                <w:rFonts w:ascii="Arial" w:hAnsi="Arial" w:cs="Arial"/>
                <w:sz w:val="18"/>
                <w:szCs w:val="18"/>
                <w:rtl/>
              </w:rPr>
              <w:t>]</w:t>
            </w:r>
          </w:p>
        </w:tc>
        <w:tc>
          <w:tcPr>
            <w:tcW w:w="907" w:type="dxa"/>
            <w:tcBorders>
              <w:top w:val="single" w:sz="4" w:space="0" w:color="auto"/>
              <w:bottom w:val="single" w:sz="4" w:space="0" w:color="auto"/>
            </w:tcBorders>
          </w:tcPr>
          <w:p w:rsidR="00AA46C7" w:rsidRPr="00420A91" w:rsidRDefault="00AA46C7" w:rsidP="009F70D5">
            <w:pPr>
              <w:spacing w:line="240" w:lineRule="auto"/>
              <w:rPr>
                <w:rFonts w:ascii="Arial" w:hAnsi="Arial" w:cs="Arial"/>
                <w:sz w:val="18"/>
                <w:szCs w:val="18"/>
                <w:rtl/>
              </w:rPr>
            </w:pPr>
          </w:p>
        </w:tc>
        <w:tc>
          <w:tcPr>
            <w:tcW w:w="907" w:type="dxa"/>
            <w:tcBorders>
              <w:top w:val="single" w:sz="4" w:space="0" w:color="auto"/>
              <w:bottom w:val="single" w:sz="4" w:space="0" w:color="auto"/>
            </w:tcBorders>
          </w:tcPr>
          <w:p w:rsidR="00AA46C7" w:rsidRPr="00420A91" w:rsidRDefault="00AA46C7" w:rsidP="009F70D5">
            <w:pPr>
              <w:spacing w:line="240" w:lineRule="auto"/>
              <w:rPr>
                <w:rFonts w:ascii="Arial" w:hAnsi="Arial" w:cs="Arial"/>
                <w:sz w:val="18"/>
                <w:szCs w:val="18"/>
                <w:rtl/>
              </w:rPr>
            </w:pPr>
          </w:p>
        </w:tc>
        <w:tc>
          <w:tcPr>
            <w:tcW w:w="907" w:type="dxa"/>
            <w:tcBorders>
              <w:top w:val="single" w:sz="4" w:space="0" w:color="auto"/>
              <w:bottom w:val="single" w:sz="4" w:space="0" w:color="auto"/>
            </w:tcBorders>
            <w:tcMar>
              <w:left w:w="108" w:type="dxa"/>
              <w:right w:w="108" w:type="dxa"/>
            </w:tcMar>
          </w:tcPr>
          <w:p w:rsidR="00AA46C7" w:rsidRPr="00420A91" w:rsidRDefault="00AA46C7" w:rsidP="009F70D5">
            <w:pPr>
              <w:spacing w:line="240" w:lineRule="auto"/>
              <w:rPr>
                <w:rFonts w:ascii="Arial" w:hAnsi="Arial" w:cs="Arial"/>
                <w:sz w:val="18"/>
                <w:szCs w:val="18"/>
                <w:rtl/>
              </w:rPr>
            </w:pPr>
          </w:p>
        </w:tc>
        <w:tc>
          <w:tcPr>
            <w:tcW w:w="907" w:type="dxa"/>
            <w:tcBorders>
              <w:top w:val="single" w:sz="4" w:space="0" w:color="auto"/>
              <w:bottom w:val="single" w:sz="4" w:space="0" w:color="auto"/>
            </w:tcBorders>
            <w:tcMar>
              <w:left w:w="108" w:type="dxa"/>
              <w:right w:w="108" w:type="dxa"/>
            </w:tcMar>
          </w:tcPr>
          <w:p w:rsidR="00AA46C7" w:rsidRPr="00420A91" w:rsidRDefault="00AA46C7" w:rsidP="009F70D5">
            <w:pPr>
              <w:spacing w:line="240" w:lineRule="auto"/>
              <w:rPr>
                <w:rFonts w:ascii="Arial" w:hAnsi="Arial" w:cs="Arial"/>
                <w:sz w:val="18"/>
                <w:szCs w:val="18"/>
                <w:rtl/>
              </w:rPr>
            </w:pPr>
          </w:p>
        </w:tc>
      </w:tr>
    </w:tbl>
    <w:p w:rsidR="00AA46C7" w:rsidRPr="00420A91" w:rsidRDefault="00AA46C7" w:rsidP="00AA46C7">
      <w:pPr>
        <w:spacing w:line="240" w:lineRule="auto"/>
        <w:rPr>
          <w:rFonts w:ascii="Arial" w:hAnsi="Arial" w:cs="Arial"/>
          <w:sz w:val="16"/>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60" w:line="240" w:lineRule="auto"/>
              <w:rPr>
                <w:rFonts w:ascii="Arial" w:hAnsi="Arial" w:cs="Arial"/>
                <w:sz w:val="14"/>
                <w:szCs w:val="14"/>
                <w:rtl/>
              </w:rPr>
            </w:pPr>
          </w:p>
        </w:tc>
        <w:tc>
          <w:tcPr>
            <w:tcW w:w="9072" w:type="dxa"/>
          </w:tcPr>
          <w:p w:rsidR="00AA46C7" w:rsidRPr="00420A91" w:rsidRDefault="00AA46C7" w:rsidP="009F70D5">
            <w:pPr>
              <w:spacing w:before="20"/>
              <w:ind w:left="454" w:hanging="454"/>
              <w:jc w:val="both"/>
              <w:rPr>
                <w:rFonts w:ascii="Arial" w:hAnsi="Arial" w:cs="Arial"/>
                <w:b/>
                <w:bCs/>
                <w:szCs w:val="20"/>
                <w:rtl/>
              </w:rPr>
            </w:pPr>
            <w:r w:rsidRPr="00420A91">
              <w:rPr>
                <w:rFonts w:ascii="Arial" w:hAnsi="Arial" w:cs="Arial"/>
                <w:szCs w:val="20"/>
                <w:rtl/>
              </w:rPr>
              <w:t>ב)</w:t>
            </w:r>
            <w:r w:rsidRPr="00420A91">
              <w:rPr>
                <w:rFonts w:ascii="Arial" w:hAnsi="Arial" w:cs="Arial"/>
                <w:szCs w:val="20"/>
                <w:rtl/>
              </w:rPr>
              <w:tab/>
              <w:t>רגישות מדידות השווי ההוגן לשינויים בנתונים</w:t>
            </w:r>
            <w:r w:rsidRPr="00420A91">
              <w:rPr>
                <w:rFonts w:ascii="Arial" w:hAnsi="Arial" w:cs="Arial" w:hint="cs"/>
                <w:szCs w:val="20"/>
                <w:rtl/>
              </w:rPr>
              <w:t xml:space="preserve"> שאינם ניתנים לצפייה</w:t>
            </w:r>
            <w:r w:rsidRPr="00420A91">
              <w:rPr>
                <w:rFonts w:ascii="Arial" w:hAnsi="Arial" w:cs="Arial"/>
                <w:szCs w:val="20"/>
                <w:rtl/>
              </w:rPr>
              <w:t>:</w:t>
            </w:r>
            <w:r w:rsidRPr="00420A91">
              <w:rPr>
                <w:rStyle w:val="FootnoteReference"/>
                <w:rFonts w:ascii="Arial" w:hAnsi="Arial" w:cs="Arial"/>
                <w:szCs w:val="20"/>
                <w:rtl/>
              </w:rPr>
              <w:footnoteReference w:id="242"/>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243"/>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w:t>
            </w:r>
            <w:r w:rsidRPr="00420A91">
              <w:rPr>
                <w:rFonts w:ascii="Arial" w:hAnsi="Arial" w:cs="Arial"/>
                <w:sz w:val="14"/>
                <w:szCs w:val="14"/>
                <w:rtl/>
              </w:rPr>
              <w:t xml:space="preserve">)(ח)13.93 </w:t>
            </w:r>
            <w:r w:rsidRPr="00420A91">
              <w:rPr>
                <w:rFonts w:ascii="Arial" w:hAnsi="Arial" w:cs="Arial"/>
                <w:sz w:val="14"/>
                <w:szCs w:val="14"/>
              </w:rPr>
              <w:t>IFRS</w:t>
            </w:r>
          </w:p>
        </w:tc>
        <w:tc>
          <w:tcPr>
            <w:tcW w:w="9072" w:type="dxa"/>
          </w:tcPr>
          <w:p w:rsidR="00AA46C7" w:rsidRPr="00420A91" w:rsidRDefault="00AA46C7" w:rsidP="009F70D5">
            <w:pPr>
              <w:spacing w:before="20"/>
              <w:jc w:val="both"/>
              <w:rPr>
                <w:rFonts w:ascii="Arial" w:hAnsi="Arial" w:cs="Arial"/>
                <w:sz w:val="22"/>
                <w:szCs w:val="20"/>
                <w:rtl/>
              </w:rPr>
            </w:pPr>
            <w:r w:rsidRPr="00420A91">
              <w:rPr>
                <w:rFonts w:ascii="Arial" w:hAnsi="Arial" w:cs="Arial"/>
                <w:szCs w:val="20"/>
                <w:rtl/>
              </w:rPr>
              <w:t>[</w:t>
            </w:r>
            <w:r w:rsidRPr="00420A91">
              <w:rPr>
                <w:rFonts w:ascii="Arial" w:hAnsi="Arial" w:cs="Arial"/>
                <w:i/>
                <w:iCs/>
                <w:szCs w:val="20"/>
                <w:rtl/>
              </w:rPr>
              <w:t xml:space="preserve">יינתן תיאור מילולי של </w:t>
            </w:r>
            <w:r w:rsidRPr="00420A91">
              <w:rPr>
                <w:rFonts w:ascii="Arial" w:hAnsi="Arial" w:cs="Arial" w:hint="cs"/>
                <w:i/>
                <w:iCs/>
                <w:szCs w:val="20"/>
                <w:rtl/>
              </w:rPr>
              <w:t>ה</w:t>
            </w:r>
            <w:r w:rsidRPr="00420A91">
              <w:rPr>
                <w:rFonts w:ascii="Arial" w:hAnsi="Arial" w:cs="Arial"/>
                <w:i/>
                <w:iCs/>
                <w:szCs w:val="20"/>
                <w:rtl/>
              </w:rPr>
              <w:t xml:space="preserve">רגישות </w:t>
            </w:r>
            <w:r w:rsidRPr="00420A91">
              <w:rPr>
                <w:rFonts w:ascii="Arial" w:hAnsi="Arial" w:cs="Arial" w:hint="cs"/>
                <w:i/>
                <w:iCs/>
                <w:szCs w:val="20"/>
                <w:rtl/>
              </w:rPr>
              <w:t xml:space="preserve">של </w:t>
            </w:r>
            <w:r w:rsidRPr="00420A91">
              <w:rPr>
                <w:rFonts w:ascii="Arial" w:hAnsi="Arial" w:cs="Arial"/>
                <w:i/>
                <w:iCs/>
                <w:szCs w:val="20"/>
                <w:rtl/>
              </w:rPr>
              <w:t>מדידות השווי ההוגן לשינויים בנתונים שאינם ניתנים לצפייה אם התוצאה של שינוי באותם נתונים עשוי</w:t>
            </w:r>
            <w:r w:rsidRPr="00420A91">
              <w:rPr>
                <w:rFonts w:ascii="Arial" w:hAnsi="Arial" w:cs="Arial" w:hint="cs"/>
                <w:i/>
                <w:iCs/>
                <w:szCs w:val="20"/>
                <w:rtl/>
              </w:rPr>
              <w:t>ה</w:t>
            </w:r>
            <w:r w:rsidRPr="00420A91">
              <w:rPr>
                <w:rFonts w:ascii="Arial" w:hAnsi="Arial" w:cs="Arial"/>
                <w:i/>
                <w:iCs/>
                <w:szCs w:val="20"/>
                <w:rtl/>
              </w:rPr>
              <w:t xml:space="preserve"> </w:t>
            </w:r>
            <w:r w:rsidRPr="00420A91">
              <w:rPr>
                <w:rFonts w:ascii="Arial" w:hAnsi="Arial" w:cs="Arial" w:hint="cs"/>
                <w:i/>
                <w:iCs/>
                <w:szCs w:val="20"/>
                <w:rtl/>
              </w:rPr>
              <w:t xml:space="preserve">להיות </w:t>
            </w:r>
            <w:r w:rsidRPr="00420A91">
              <w:rPr>
                <w:rFonts w:ascii="Arial" w:hAnsi="Arial" w:cs="Arial"/>
                <w:i/>
                <w:iCs/>
                <w:szCs w:val="20"/>
                <w:rtl/>
              </w:rPr>
              <w:t>מדידת שווי הוגן גבוהה יותר או נמוכה יותר באופן משמעותי. אם קיימים יחסי גומלין בין אותם נתונים לבין נתונים אחרים שאינם ניתנים לצפייה ששימשו במדידת השווי ההוגן, יינתן תיאור של אותם יחסי גומלין וכיצד הם יכולים להגדיל או למתן את ההשפעה על מדידת השווי ההוגן.</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120" w:line="240" w:lineRule="auto"/>
              <w:rPr>
                <w:rFonts w:ascii="Arial" w:hAnsi="Arial" w:cs="Arial"/>
                <w:sz w:val="14"/>
                <w:szCs w:val="14"/>
              </w:rPr>
            </w:pPr>
            <w:r w:rsidRPr="00420A91">
              <w:rPr>
                <w:rFonts w:ascii="Arial" w:hAnsi="Arial" w:cs="Arial"/>
                <w:sz w:val="14"/>
                <w:szCs w:val="14"/>
                <w:rtl/>
              </w:rPr>
              <w:t>(</w:t>
            </w:r>
            <w:r w:rsidRPr="00420A91">
              <w:rPr>
                <w:rFonts w:ascii="Arial" w:hAnsi="Arial" w:cs="Arial"/>
                <w:sz w:val="14"/>
                <w:szCs w:val="14"/>
              </w:rPr>
              <w:t>iv</w:t>
            </w:r>
            <w:r w:rsidRPr="00420A91">
              <w:rPr>
                <w:rFonts w:ascii="Arial" w:hAnsi="Arial" w:cs="Arial"/>
                <w:sz w:val="14"/>
                <w:szCs w:val="14"/>
                <w:rtl/>
              </w:rPr>
              <w:t xml:space="preserve">)(ה)13.93 </w:t>
            </w:r>
            <w:r w:rsidRPr="00420A91">
              <w:rPr>
                <w:rFonts w:ascii="Arial" w:hAnsi="Arial" w:cs="Arial"/>
                <w:sz w:val="14"/>
                <w:szCs w:val="14"/>
              </w:rPr>
              <w:t>IFRS</w:t>
            </w:r>
          </w:p>
        </w:tc>
        <w:tc>
          <w:tcPr>
            <w:tcW w:w="9072" w:type="dxa"/>
          </w:tcPr>
          <w:p w:rsidR="00AA46C7" w:rsidRPr="00420A91" w:rsidRDefault="00AA46C7" w:rsidP="009F70D5">
            <w:pPr>
              <w:spacing w:before="60"/>
              <w:ind w:left="454" w:hanging="454"/>
              <w:jc w:val="both"/>
              <w:rPr>
                <w:rFonts w:ascii="Arial" w:hAnsi="Arial" w:cs="Arial"/>
                <w:szCs w:val="20"/>
                <w:rtl/>
              </w:rPr>
            </w:pPr>
            <w:r w:rsidRPr="00420A91">
              <w:rPr>
                <w:rFonts w:ascii="Arial" w:hAnsi="Arial" w:cs="Arial"/>
                <w:szCs w:val="20"/>
                <w:rtl/>
              </w:rPr>
              <w:t>5.</w:t>
            </w:r>
            <w:r w:rsidRPr="00420A91">
              <w:rPr>
                <w:rFonts w:ascii="Arial" w:hAnsi="Arial" w:cs="Arial"/>
                <w:szCs w:val="20"/>
                <w:rtl/>
              </w:rPr>
              <w:tab/>
            </w:r>
            <w:r w:rsidRPr="00420A91">
              <w:rPr>
                <w:rFonts w:ascii="Arial" w:hAnsi="Arial" w:cs="Arial"/>
                <w:szCs w:val="20"/>
                <w:u w:val="single"/>
                <w:rtl/>
              </w:rPr>
              <w:t>העברות לתוך רמה 3 ומחוץ לרמה 3</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6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יינתן גילוי להעברות כלשהן לתוך רמה 3 או מחוץ לרמה 3 של מדרג השווי ההוגן ולסיבות לאותן העברות. להעברות לתוך רמה 3 יינתן גילוי בנפרד מהעברות מחוץ לרמה 3.</w:t>
            </w:r>
            <w:r w:rsidRPr="00420A91">
              <w:rPr>
                <w:rFonts w:ascii="Arial" w:hAnsi="Arial" w:cs="Arial"/>
                <w:szCs w:val="20"/>
                <w:rtl/>
              </w:rPr>
              <w:t xml:space="preserve">] </w:t>
            </w:r>
            <w:r w:rsidRPr="00420A91">
              <w:rPr>
                <w:rFonts w:ascii="Arial" w:hAnsi="Arial" w:cs="Arial"/>
                <w:b/>
                <w:bCs/>
                <w:szCs w:val="20"/>
                <w:rtl/>
              </w:rPr>
              <w:t>]</w:t>
            </w:r>
          </w:p>
        </w:tc>
      </w:tr>
    </w:tbl>
    <w:p w:rsidR="00AA46C7" w:rsidRPr="00420A91" w:rsidRDefault="00AA46C7" w:rsidP="00AA46C7">
      <w:pPr>
        <w:ind w:left="1361"/>
        <w:jc w:val="both"/>
        <w:rPr>
          <w:rFonts w:ascii="Arial" w:hAnsi="Arial" w:cs="Arial"/>
          <w:sz w:val="16"/>
          <w:szCs w:val="16"/>
          <w:rtl/>
        </w:rPr>
      </w:pPr>
      <w:r w:rsidRPr="00420A91">
        <w:br w:type="page"/>
      </w:r>
      <w:r w:rsidRPr="00420A91">
        <w:rPr>
          <w:rFonts w:ascii="Arial" w:hAnsi="Arial" w:cs="Arial"/>
          <w:b/>
          <w:bCs/>
          <w:szCs w:val="20"/>
          <w:u w:val="single"/>
          <w:rtl/>
        </w:rPr>
        <w:lastRenderedPageBreak/>
        <w:t>חברה מדווחת לדוגמה בע"מ</w:t>
      </w:r>
    </w:p>
    <w:p w:rsidR="00AA46C7" w:rsidRPr="00420A91" w:rsidRDefault="00AA46C7" w:rsidP="00AA46C7">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AA46C7" w:rsidRPr="00420A91" w:rsidRDefault="00AA46C7" w:rsidP="00AA46C7">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b/>
                <w:bCs/>
                <w:szCs w:val="20"/>
                <w:rtl/>
              </w:rPr>
            </w:pPr>
            <w:r w:rsidRPr="00420A91">
              <w:rPr>
                <w:rFonts w:ascii="Arial" w:hAnsi="Arial" w:cs="Arial"/>
                <w:b/>
                <w:bCs/>
                <w:szCs w:val="20"/>
                <w:rtl/>
              </w:rPr>
              <w:t xml:space="preserve">ביאור 11 - נדל"ן להשקעה </w:t>
            </w:r>
            <w:r w:rsidRPr="00420A91">
              <w:rPr>
                <w:rFonts w:ascii="Arial" w:hAnsi="Arial" w:cs="Arial"/>
                <w:b/>
                <w:szCs w:val="20"/>
                <w:rtl/>
              </w:rPr>
              <w:t>(המשך)</w:t>
            </w:r>
            <w:r w:rsidRPr="00420A91">
              <w:rPr>
                <w:rFonts w:ascii="Arial" w:hAnsi="Arial" w:cs="Arial"/>
                <w:b/>
                <w:bCs/>
                <w:szCs w:val="20"/>
                <w:rtl/>
              </w:rPr>
              <w:t>:</w:t>
            </w:r>
          </w:p>
        </w:tc>
      </w:tr>
      <w:tr w:rsidR="00AA46C7" w:rsidRPr="00420A91" w:rsidTr="009F70D5">
        <w:tc>
          <w:tcPr>
            <w:tcW w:w="1361" w:type="dxa"/>
          </w:tcPr>
          <w:p w:rsidR="00AA46C7" w:rsidRPr="00420A91" w:rsidRDefault="00AA46C7" w:rsidP="009F70D5">
            <w:pPr>
              <w:spacing w:before="60" w:line="240" w:lineRule="auto"/>
              <w:rPr>
                <w:rFonts w:ascii="Arial" w:hAnsi="Arial" w:cs="Arial"/>
                <w:sz w:val="14"/>
                <w:szCs w:val="14"/>
                <w:rtl/>
              </w:rPr>
            </w:pPr>
          </w:p>
        </w:tc>
        <w:tc>
          <w:tcPr>
            <w:tcW w:w="9072" w:type="dxa"/>
          </w:tcPr>
          <w:p w:rsidR="00AA46C7" w:rsidRPr="00420A91" w:rsidRDefault="009F089E" w:rsidP="00F4471C">
            <w:pPr>
              <w:spacing w:before="20"/>
              <w:ind w:left="454" w:hanging="454"/>
              <w:jc w:val="both"/>
              <w:rPr>
                <w:rFonts w:ascii="Arial" w:hAnsi="Arial" w:cs="Arial"/>
                <w:b/>
                <w:bCs/>
                <w:szCs w:val="20"/>
                <w:rtl/>
              </w:rPr>
            </w:pPr>
            <w:r w:rsidRPr="00420A91">
              <w:rPr>
                <w:rFonts w:ascii="Arial" w:hAnsi="Arial" w:cs="Arial" w:hint="cs"/>
                <w:b/>
                <w:bCs/>
                <w:szCs w:val="20"/>
                <w:rtl/>
              </w:rPr>
              <w:t>ד</w:t>
            </w:r>
            <w:r w:rsidR="00AA46C7" w:rsidRPr="00420A91">
              <w:rPr>
                <w:rFonts w:ascii="Arial" w:hAnsi="Arial" w:cs="Arial"/>
                <w:b/>
                <w:bCs/>
                <w:szCs w:val="20"/>
                <w:rtl/>
              </w:rPr>
              <w:t>.</w:t>
            </w:r>
            <w:r w:rsidR="00AA46C7" w:rsidRPr="00420A91">
              <w:rPr>
                <w:rFonts w:ascii="Arial" w:hAnsi="Arial" w:cs="Arial"/>
                <w:b/>
                <w:bCs/>
                <w:szCs w:val="20"/>
                <w:rtl/>
              </w:rPr>
              <w:tab/>
              <w:t xml:space="preserve">חכירות תפעוליות </w:t>
            </w:r>
            <w:r w:rsidR="00AA46C7" w:rsidRPr="00420A91">
              <w:rPr>
                <w:rFonts w:ascii="Arial" w:hAnsi="Arial" w:cs="Arial" w:hint="cs"/>
                <w:b/>
                <w:bCs/>
                <w:szCs w:val="20"/>
                <w:rtl/>
              </w:rPr>
              <w:t>ש</w:t>
            </w:r>
            <w:r w:rsidR="00AA46C7" w:rsidRPr="00420A91">
              <w:rPr>
                <w:rFonts w:ascii="Arial" w:hAnsi="Arial" w:cs="Arial"/>
                <w:b/>
                <w:bCs/>
                <w:szCs w:val="20"/>
                <w:rtl/>
              </w:rPr>
              <w:t xml:space="preserve">בהן החברה </w:t>
            </w:r>
            <w:r w:rsidR="005A46B4" w:rsidRPr="00420A91">
              <w:rPr>
                <w:rFonts w:ascii="Arial" w:hAnsi="Arial" w:cs="Arial" w:hint="cs"/>
                <w:b/>
                <w:bCs/>
                <w:szCs w:val="20"/>
                <w:rtl/>
              </w:rPr>
              <w:t>היא</w:t>
            </w:r>
            <w:r w:rsidR="005A46B4" w:rsidRPr="00420A91">
              <w:rPr>
                <w:rFonts w:ascii="Arial" w:hAnsi="Arial" w:cs="Arial"/>
                <w:b/>
                <w:bCs/>
                <w:szCs w:val="20"/>
                <w:rtl/>
              </w:rPr>
              <w:t xml:space="preserve"> </w:t>
            </w:r>
            <w:r w:rsidR="00AA46C7" w:rsidRPr="00420A91">
              <w:rPr>
                <w:rFonts w:ascii="Arial" w:hAnsi="Arial" w:cs="Arial"/>
                <w:b/>
                <w:bCs/>
                <w:szCs w:val="20"/>
                <w:rtl/>
              </w:rPr>
              <w:t>המחכיר:</w:t>
            </w:r>
          </w:p>
        </w:tc>
      </w:tr>
      <w:tr w:rsidR="00AA46C7" w:rsidRPr="00420A91" w:rsidTr="009F70D5">
        <w:tc>
          <w:tcPr>
            <w:tcW w:w="1361" w:type="dxa"/>
          </w:tcPr>
          <w:p w:rsidR="00AA46C7" w:rsidRPr="00420A91" w:rsidRDefault="00AA46C7" w:rsidP="009F70D5">
            <w:pPr>
              <w:spacing w:before="80" w:line="240" w:lineRule="auto"/>
              <w:rPr>
                <w:rFonts w:ascii="Arial" w:hAnsi="Arial" w:cs="Arial"/>
                <w:sz w:val="14"/>
                <w:szCs w:val="14"/>
              </w:rPr>
            </w:pPr>
            <w:r w:rsidRPr="00420A91">
              <w:rPr>
                <w:rFonts w:ascii="Arial" w:hAnsi="Arial" w:cs="Arial"/>
                <w:sz w:val="14"/>
                <w:szCs w:val="14"/>
                <w:rtl/>
              </w:rPr>
              <w:t xml:space="preserve">(ג)17.56 </w:t>
            </w:r>
            <w:r w:rsidRPr="00420A91">
              <w:rPr>
                <w:rFonts w:ascii="Arial" w:hAnsi="Arial" w:cs="Arial"/>
                <w:sz w:val="14"/>
                <w:szCs w:val="14"/>
              </w:rPr>
              <w:t>IAS</w:t>
            </w:r>
          </w:p>
        </w:tc>
        <w:tc>
          <w:tcPr>
            <w:tcW w:w="9072" w:type="dxa"/>
          </w:tcPr>
          <w:p w:rsidR="00AA46C7" w:rsidRPr="00420A91" w:rsidRDefault="00AA46C7" w:rsidP="009F70D5">
            <w:pPr>
              <w:spacing w:before="20"/>
              <w:ind w:left="454" w:hanging="454"/>
              <w:jc w:val="both"/>
              <w:rPr>
                <w:rFonts w:ascii="Arial" w:hAnsi="Arial" w:cs="Arial"/>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כללי</w:t>
            </w:r>
            <w:r w:rsidRPr="00420A91">
              <w:rPr>
                <w:rFonts w:ascii="Arial" w:hAnsi="Arial" w:cs="Arial"/>
                <w:szCs w:val="20"/>
                <w:rtl/>
              </w:rPr>
              <w:t>:</w:t>
            </w:r>
          </w:p>
        </w:tc>
      </w:tr>
      <w:tr w:rsidR="00AA46C7" w:rsidRPr="00420A91" w:rsidTr="009F70D5">
        <w:tc>
          <w:tcPr>
            <w:tcW w:w="1361" w:type="dxa"/>
          </w:tcPr>
          <w:p w:rsidR="00AA46C7" w:rsidRPr="00420A91" w:rsidRDefault="00AA46C7" w:rsidP="009F70D5">
            <w:pPr>
              <w:spacing w:before="60" w:line="240" w:lineRule="auto"/>
              <w:rPr>
                <w:rFonts w:ascii="Arial" w:hAnsi="Arial" w:cs="Arial"/>
                <w:sz w:val="14"/>
                <w:szCs w:val="14"/>
                <w:rtl/>
              </w:rPr>
            </w:pPr>
          </w:p>
        </w:tc>
        <w:tc>
          <w:tcPr>
            <w:tcW w:w="9072" w:type="dxa"/>
          </w:tcPr>
          <w:p w:rsidR="00AA46C7" w:rsidRPr="00420A91" w:rsidRDefault="00AA46C7" w:rsidP="009F70D5">
            <w:pPr>
              <w:spacing w:before="20"/>
              <w:jc w:val="both"/>
              <w:rPr>
                <w:rFonts w:ascii="Arial" w:hAnsi="Arial" w:cs="Arial"/>
                <w:szCs w:val="20"/>
                <w:rtl/>
              </w:rPr>
            </w:pPr>
            <w:r w:rsidRPr="00420A91">
              <w:rPr>
                <w:rFonts w:ascii="Arial" w:hAnsi="Arial" w:cs="Arial"/>
                <w:szCs w:val="20"/>
                <w:rtl/>
              </w:rPr>
              <w:t xml:space="preserve">ביום _____ התקשרה הקבוצה בהסדר חכירה תפעולית להחכרת _____ למשך __ שנים, עם אפשרות להארכת תקופת החכירה ב-__ שנים נוספות בתמורה לתוספת בדמי החכירה העתידיים של _____ אלפי ש"ח. לחוכר יש אופציה לרכישת ה_____ בתמורה לסכום של _____ אלפי ש"ח. </w:t>
            </w:r>
          </w:p>
        </w:tc>
      </w:tr>
      <w:tr w:rsidR="00AA46C7" w:rsidRPr="00420A91" w:rsidTr="009F70D5">
        <w:trPr>
          <w:cantSplit/>
        </w:trPr>
        <w:tc>
          <w:tcPr>
            <w:tcW w:w="1361" w:type="dxa"/>
          </w:tcPr>
          <w:p w:rsidR="00AA46C7" w:rsidRPr="00420A91" w:rsidRDefault="00AA46C7" w:rsidP="009F70D5">
            <w:pPr>
              <w:spacing w:before="120" w:line="240" w:lineRule="auto"/>
              <w:rPr>
                <w:rFonts w:ascii="Arial" w:hAnsi="Arial" w:cs="Arial"/>
                <w:sz w:val="14"/>
                <w:szCs w:val="14"/>
              </w:rPr>
            </w:pPr>
            <w:r w:rsidRPr="00420A91">
              <w:rPr>
                <w:rFonts w:ascii="Arial" w:hAnsi="Arial" w:cs="Arial"/>
                <w:sz w:val="14"/>
                <w:szCs w:val="14"/>
                <w:rtl/>
              </w:rPr>
              <w:t xml:space="preserve">(א)17.56 </w:t>
            </w:r>
            <w:r w:rsidRPr="00420A91">
              <w:rPr>
                <w:rFonts w:ascii="Arial" w:hAnsi="Arial" w:cs="Arial"/>
                <w:sz w:val="14"/>
                <w:szCs w:val="14"/>
              </w:rPr>
              <w:t>IAS</w:t>
            </w:r>
          </w:p>
        </w:tc>
        <w:tc>
          <w:tcPr>
            <w:tcW w:w="9072" w:type="dxa"/>
          </w:tcPr>
          <w:p w:rsidR="00AA46C7" w:rsidRPr="00420A91" w:rsidRDefault="00AA46C7" w:rsidP="009F70D5">
            <w:pPr>
              <w:spacing w:before="60"/>
              <w:ind w:left="454" w:hanging="454"/>
              <w:jc w:val="both"/>
              <w:rPr>
                <w:rFonts w:ascii="Arial" w:hAnsi="Arial" w:cs="Arial"/>
                <w:sz w:val="18"/>
                <w:szCs w:val="20"/>
                <w:rtl/>
              </w:rPr>
            </w:pPr>
            <w:r w:rsidRPr="00420A91">
              <w:rPr>
                <w:rFonts w:ascii="Arial" w:hAnsi="Arial" w:cs="Arial"/>
                <w:sz w:val="18"/>
                <w:szCs w:val="20"/>
                <w:rtl/>
              </w:rPr>
              <w:t>2.</w:t>
            </w:r>
            <w:r w:rsidRPr="00420A91">
              <w:rPr>
                <w:rFonts w:ascii="Arial" w:hAnsi="Arial" w:cs="Arial"/>
                <w:sz w:val="18"/>
                <w:szCs w:val="20"/>
                <w:rtl/>
              </w:rPr>
              <w:tab/>
            </w:r>
            <w:r w:rsidRPr="00420A91">
              <w:rPr>
                <w:rFonts w:ascii="Arial" w:hAnsi="Arial" w:cs="Arial"/>
                <w:sz w:val="18"/>
                <w:szCs w:val="20"/>
                <w:u w:val="single"/>
                <w:rtl/>
              </w:rPr>
              <w:t>סכום מצרפי של תשלומי החכירה המינימליים העתידיים בגין חכירות תפעוליות, שאינן ניתנות לביטול</w:t>
            </w:r>
            <w:r w:rsidRPr="00420A91">
              <w:rPr>
                <w:rFonts w:ascii="Arial" w:hAnsi="Arial" w:cs="Arial"/>
                <w:sz w:val="18"/>
                <w:szCs w:val="20"/>
                <w:rtl/>
              </w:rPr>
              <w:t>:</w:t>
            </w:r>
          </w:p>
        </w:tc>
      </w:tr>
    </w:tbl>
    <w:p w:rsidR="00AA46C7" w:rsidRPr="00420A91" w:rsidRDefault="00AA46C7" w:rsidP="00AA46C7">
      <w:pPr>
        <w:bidi w:val="0"/>
        <w:spacing w:line="20" w:lineRule="exact"/>
        <w:jc w:val="both"/>
        <w:rPr>
          <w:rFonts w:ascii="Arial" w:hAnsi="Arial" w:cs="Arial"/>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6350"/>
        <w:gridCol w:w="1361"/>
        <w:gridCol w:w="1361"/>
      </w:tblGrid>
      <w:tr w:rsidR="00AA46C7" w:rsidRPr="00420A91" w:rsidTr="009F70D5">
        <w:tc>
          <w:tcPr>
            <w:tcW w:w="1361" w:type="dxa"/>
          </w:tcPr>
          <w:p w:rsidR="00AA46C7" w:rsidRPr="00420A91" w:rsidRDefault="00AA46C7" w:rsidP="009F70D5">
            <w:pPr>
              <w:spacing w:line="240" w:lineRule="auto"/>
              <w:ind w:left="-57"/>
              <w:rPr>
                <w:rFonts w:ascii="Arial" w:hAnsi="Arial" w:cs="Arial"/>
                <w:sz w:val="14"/>
                <w:szCs w:val="14"/>
                <w:rtl/>
              </w:rPr>
            </w:pPr>
          </w:p>
        </w:tc>
        <w:tc>
          <w:tcPr>
            <w:tcW w:w="6350" w:type="dxa"/>
          </w:tcPr>
          <w:p w:rsidR="00AA46C7" w:rsidRPr="00420A91" w:rsidRDefault="00AA46C7" w:rsidP="009F70D5">
            <w:pPr>
              <w:spacing w:line="240" w:lineRule="auto"/>
              <w:rPr>
                <w:rFonts w:ascii="Arial" w:hAnsi="Arial" w:cs="Arial"/>
                <w:szCs w:val="20"/>
                <w:rtl/>
              </w:rPr>
            </w:pPr>
          </w:p>
        </w:tc>
        <w:tc>
          <w:tcPr>
            <w:tcW w:w="2722" w:type="dxa"/>
            <w:gridSpan w:val="2"/>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לשנה שהסתיימה ביום</w:t>
            </w:r>
          </w:p>
        </w:tc>
      </w:tr>
      <w:tr w:rsidR="00AA46C7" w:rsidRPr="00420A91" w:rsidTr="009F70D5">
        <w:tc>
          <w:tcPr>
            <w:tcW w:w="1361" w:type="dxa"/>
          </w:tcPr>
          <w:p w:rsidR="00AA46C7" w:rsidRPr="00420A91" w:rsidRDefault="00AA46C7" w:rsidP="009F70D5">
            <w:pPr>
              <w:spacing w:line="240" w:lineRule="auto"/>
              <w:ind w:left="-57"/>
              <w:rPr>
                <w:rFonts w:ascii="Arial" w:hAnsi="Arial" w:cs="Arial"/>
                <w:sz w:val="14"/>
                <w:szCs w:val="14"/>
                <w:rtl/>
              </w:rPr>
            </w:pPr>
          </w:p>
        </w:tc>
        <w:tc>
          <w:tcPr>
            <w:tcW w:w="6350" w:type="dxa"/>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AA46C7" w:rsidRPr="00420A91" w:rsidRDefault="00AA46C7" w:rsidP="009F70D5">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AA46C7" w:rsidRPr="00420A91" w:rsidTr="009F70D5">
        <w:tc>
          <w:tcPr>
            <w:tcW w:w="1361" w:type="dxa"/>
          </w:tcPr>
          <w:p w:rsidR="00AA46C7" w:rsidRPr="00420A91" w:rsidRDefault="00AA46C7" w:rsidP="009F70D5">
            <w:pPr>
              <w:spacing w:line="240" w:lineRule="auto"/>
              <w:ind w:left="-57"/>
              <w:rPr>
                <w:rFonts w:ascii="Arial" w:hAnsi="Arial" w:cs="Arial"/>
                <w:sz w:val="14"/>
                <w:szCs w:val="14"/>
                <w:rtl/>
              </w:rPr>
            </w:pPr>
          </w:p>
        </w:tc>
        <w:tc>
          <w:tcPr>
            <w:tcW w:w="6350" w:type="dxa"/>
            <w:vAlign w:val="center"/>
          </w:tcPr>
          <w:p w:rsidR="00AA46C7" w:rsidRPr="00420A91" w:rsidRDefault="00AA46C7" w:rsidP="009F70D5">
            <w:pPr>
              <w:spacing w:line="240" w:lineRule="auto"/>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c>
          <w:tcPr>
            <w:tcW w:w="1361" w:type="dxa"/>
            <w:vAlign w:val="bottom"/>
          </w:tcPr>
          <w:p w:rsidR="00AA46C7" w:rsidRPr="00420A91" w:rsidRDefault="00AA46C7" w:rsidP="009F70D5">
            <w:pPr>
              <w:spacing w:line="240" w:lineRule="auto"/>
              <w:ind w:left="170" w:right="170"/>
              <w:jc w:val="center"/>
              <w:rPr>
                <w:rFonts w:ascii="Arial" w:hAnsi="Arial" w:cs="Arial"/>
                <w:szCs w:val="20"/>
                <w:rtl/>
              </w:rPr>
            </w:pPr>
          </w:p>
        </w:tc>
      </w:tr>
      <w:tr w:rsidR="00141618" w:rsidRPr="00420A91" w:rsidTr="009F70D5">
        <w:tc>
          <w:tcPr>
            <w:tcW w:w="1361" w:type="dxa"/>
          </w:tcPr>
          <w:p w:rsidR="00141618" w:rsidRPr="00420A91" w:rsidRDefault="00141618" w:rsidP="00913D6C">
            <w:pPr>
              <w:spacing w:before="6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w:t>
            </w:r>
            <w:r w:rsidRPr="00420A91">
              <w:rPr>
                <w:rFonts w:ascii="Arial" w:hAnsi="Arial" w:cs="Arial" w:hint="cs"/>
                <w:sz w:val="14"/>
                <w:szCs w:val="14"/>
                <w:rtl/>
              </w:rPr>
              <w:t>)</w:t>
            </w:r>
            <w:r w:rsidRPr="00420A91">
              <w:rPr>
                <w:rFonts w:ascii="Arial" w:hAnsi="Arial" w:cs="Arial"/>
                <w:sz w:val="14"/>
                <w:szCs w:val="14"/>
                <w:rtl/>
              </w:rPr>
              <w:t xml:space="preserve">(א)17.56 </w:t>
            </w:r>
            <w:r w:rsidRPr="00420A91">
              <w:rPr>
                <w:rFonts w:ascii="Arial" w:hAnsi="Arial" w:cs="Arial"/>
                <w:sz w:val="14"/>
                <w:szCs w:val="14"/>
              </w:rPr>
              <w:t>IAS</w:t>
            </w:r>
          </w:p>
        </w:tc>
        <w:tc>
          <w:tcPr>
            <w:tcW w:w="6350" w:type="dxa"/>
            <w:vAlign w:val="center"/>
          </w:tcPr>
          <w:p w:rsidR="00141618" w:rsidRPr="00420A91" w:rsidRDefault="00141618" w:rsidP="00141618">
            <w:pPr>
              <w:spacing w:before="20" w:after="20" w:line="240" w:lineRule="auto"/>
              <w:rPr>
                <w:rFonts w:ascii="Arial" w:hAnsi="Arial" w:cs="Arial"/>
                <w:szCs w:val="20"/>
                <w:rtl/>
              </w:rPr>
            </w:pPr>
            <w:r w:rsidRPr="00420A91">
              <w:rPr>
                <w:rFonts w:ascii="Arial" w:hAnsi="Arial" w:cs="Arial"/>
                <w:szCs w:val="20"/>
                <w:rtl/>
              </w:rPr>
              <w:t>בשנה הראשונה</w:t>
            </w:r>
          </w:p>
        </w:tc>
        <w:tc>
          <w:tcPr>
            <w:tcW w:w="1361" w:type="dxa"/>
            <w:vAlign w:val="bottom"/>
          </w:tcPr>
          <w:p w:rsidR="00141618" w:rsidRPr="00420A91" w:rsidRDefault="00141618" w:rsidP="00141618">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141618" w:rsidRPr="00420A91" w:rsidRDefault="00141618" w:rsidP="00141618">
            <w:pPr>
              <w:pBdr>
                <w:bottom w:val="single" w:sz="4" w:space="1" w:color="auto"/>
              </w:pBdr>
              <w:spacing w:line="240" w:lineRule="auto"/>
              <w:ind w:left="170" w:right="170"/>
              <w:jc w:val="center"/>
              <w:rPr>
                <w:rFonts w:ascii="Arial" w:hAnsi="Arial" w:cs="Arial"/>
                <w:szCs w:val="20"/>
                <w:rtl/>
              </w:rPr>
            </w:pPr>
          </w:p>
        </w:tc>
      </w:tr>
      <w:tr w:rsidR="00141618" w:rsidRPr="00420A91" w:rsidTr="009F70D5">
        <w:tc>
          <w:tcPr>
            <w:tcW w:w="1361" w:type="dxa"/>
          </w:tcPr>
          <w:p w:rsidR="00141618" w:rsidRPr="00420A91" w:rsidRDefault="00141618" w:rsidP="00913D6C">
            <w:pPr>
              <w:spacing w:before="6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w:t>
            </w:r>
            <w:r w:rsidRPr="00420A91">
              <w:rPr>
                <w:rFonts w:ascii="Arial" w:hAnsi="Arial" w:cs="Arial" w:hint="cs"/>
                <w:sz w:val="14"/>
                <w:szCs w:val="14"/>
                <w:rtl/>
              </w:rPr>
              <w:t>)</w:t>
            </w:r>
            <w:r w:rsidRPr="00420A91">
              <w:rPr>
                <w:rFonts w:ascii="Arial" w:hAnsi="Arial" w:cs="Arial"/>
                <w:sz w:val="14"/>
                <w:szCs w:val="14"/>
                <w:rtl/>
              </w:rPr>
              <w:t xml:space="preserve">(א)17.56 </w:t>
            </w:r>
            <w:r w:rsidRPr="00420A91">
              <w:rPr>
                <w:rFonts w:ascii="Arial" w:hAnsi="Arial" w:cs="Arial"/>
                <w:sz w:val="14"/>
                <w:szCs w:val="14"/>
              </w:rPr>
              <w:t>IAS</w:t>
            </w:r>
          </w:p>
        </w:tc>
        <w:tc>
          <w:tcPr>
            <w:tcW w:w="6350" w:type="dxa"/>
            <w:vAlign w:val="center"/>
          </w:tcPr>
          <w:p w:rsidR="00141618" w:rsidRPr="00420A91" w:rsidRDefault="00141618" w:rsidP="00141618">
            <w:pPr>
              <w:spacing w:before="20" w:after="20" w:line="240" w:lineRule="auto"/>
              <w:rPr>
                <w:rFonts w:ascii="Arial" w:hAnsi="Arial" w:cs="Arial"/>
                <w:szCs w:val="20"/>
                <w:rtl/>
              </w:rPr>
            </w:pPr>
            <w:r w:rsidRPr="00420A91">
              <w:rPr>
                <w:rFonts w:ascii="Arial" w:hAnsi="Arial" w:cs="Arial"/>
                <w:szCs w:val="20"/>
                <w:rtl/>
              </w:rPr>
              <w:t>בשנה השנייה עד השנה החמישית</w:t>
            </w:r>
          </w:p>
        </w:tc>
        <w:tc>
          <w:tcPr>
            <w:tcW w:w="1361" w:type="dxa"/>
            <w:vAlign w:val="bottom"/>
          </w:tcPr>
          <w:p w:rsidR="00141618" w:rsidRPr="00420A91" w:rsidRDefault="00141618" w:rsidP="00141618">
            <w:pPr>
              <w:spacing w:line="240" w:lineRule="auto"/>
              <w:ind w:left="170" w:right="170"/>
              <w:jc w:val="center"/>
              <w:rPr>
                <w:rFonts w:ascii="Arial" w:hAnsi="Arial" w:cs="Arial"/>
                <w:szCs w:val="20"/>
                <w:rtl/>
              </w:rPr>
            </w:pPr>
          </w:p>
        </w:tc>
        <w:tc>
          <w:tcPr>
            <w:tcW w:w="1361" w:type="dxa"/>
            <w:vAlign w:val="bottom"/>
          </w:tcPr>
          <w:p w:rsidR="00141618" w:rsidRPr="00420A91" w:rsidRDefault="00141618" w:rsidP="00141618">
            <w:pPr>
              <w:spacing w:line="240" w:lineRule="auto"/>
              <w:ind w:left="170" w:right="170"/>
              <w:jc w:val="center"/>
              <w:rPr>
                <w:rFonts w:ascii="Arial" w:hAnsi="Arial" w:cs="Arial"/>
                <w:szCs w:val="20"/>
                <w:rtl/>
              </w:rPr>
            </w:pPr>
          </w:p>
        </w:tc>
      </w:tr>
      <w:tr w:rsidR="00141618" w:rsidRPr="00420A91" w:rsidTr="009F70D5">
        <w:tc>
          <w:tcPr>
            <w:tcW w:w="1361" w:type="dxa"/>
          </w:tcPr>
          <w:p w:rsidR="00141618" w:rsidRPr="00420A91" w:rsidRDefault="00141618" w:rsidP="00913D6C">
            <w:pPr>
              <w:spacing w:before="6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iii</w:t>
            </w:r>
            <w:r w:rsidRPr="00420A91">
              <w:rPr>
                <w:rFonts w:ascii="Arial" w:hAnsi="Arial" w:cs="Arial" w:hint="cs"/>
                <w:sz w:val="14"/>
                <w:szCs w:val="14"/>
                <w:rtl/>
              </w:rPr>
              <w:t>)</w:t>
            </w:r>
            <w:r w:rsidRPr="00420A91">
              <w:rPr>
                <w:rFonts w:ascii="Arial" w:hAnsi="Arial" w:cs="Arial"/>
                <w:sz w:val="14"/>
                <w:szCs w:val="14"/>
                <w:rtl/>
              </w:rPr>
              <w:t xml:space="preserve">(א)17.56 </w:t>
            </w:r>
            <w:r w:rsidRPr="00420A91">
              <w:rPr>
                <w:rFonts w:ascii="Arial" w:hAnsi="Arial" w:cs="Arial"/>
                <w:sz w:val="14"/>
                <w:szCs w:val="14"/>
              </w:rPr>
              <w:t>IAS</w:t>
            </w:r>
          </w:p>
        </w:tc>
        <w:tc>
          <w:tcPr>
            <w:tcW w:w="6350" w:type="dxa"/>
            <w:vAlign w:val="center"/>
          </w:tcPr>
          <w:p w:rsidR="00141618" w:rsidRPr="00420A91" w:rsidRDefault="00141618" w:rsidP="00141618">
            <w:pPr>
              <w:spacing w:before="20" w:after="20" w:line="240" w:lineRule="auto"/>
              <w:rPr>
                <w:rFonts w:ascii="Arial" w:hAnsi="Arial" w:cs="Arial"/>
                <w:szCs w:val="20"/>
                <w:rtl/>
              </w:rPr>
            </w:pPr>
            <w:r w:rsidRPr="00420A91">
              <w:rPr>
                <w:rFonts w:ascii="Arial" w:hAnsi="Arial" w:cs="Arial"/>
                <w:szCs w:val="20"/>
                <w:rtl/>
              </w:rPr>
              <w:t>מעל חמש שנים</w:t>
            </w:r>
          </w:p>
        </w:tc>
        <w:tc>
          <w:tcPr>
            <w:tcW w:w="1361" w:type="dxa"/>
            <w:vAlign w:val="bottom"/>
          </w:tcPr>
          <w:p w:rsidR="00141618" w:rsidRPr="00420A91" w:rsidRDefault="00141618" w:rsidP="00141618">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141618" w:rsidRPr="00420A91" w:rsidRDefault="00141618" w:rsidP="00141618">
            <w:pPr>
              <w:pBdr>
                <w:bottom w:val="single" w:sz="4" w:space="1" w:color="auto"/>
              </w:pBdr>
              <w:spacing w:line="240" w:lineRule="auto"/>
              <w:ind w:left="170" w:right="170"/>
              <w:jc w:val="center"/>
              <w:rPr>
                <w:rFonts w:ascii="Arial" w:hAnsi="Arial" w:cs="Arial"/>
                <w:szCs w:val="20"/>
                <w:rtl/>
              </w:rPr>
            </w:pPr>
          </w:p>
        </w:tc>
      </w:tr>
      <w:tr w:rsidR="00141618" w:rsidRPr="00420A91" w:rsidTr="009F70D5">
        <w:tc>
          <w:tcPr>
            <w:tcW w:w="1361" w:type="dxa"/>
          </w:tcPr>
          <w:p w:rsidR="00141618" w:rsidRPr="00420A91" w:rsidRDefault="00141618" w:rsidP="00141618">
            <w:pPr>
              <w:spacing w:line="240" w:lineRule="auto"/>
              <w:ind w:left="-57"/>
              <w:rPr>
                <w:rFonts w:ascii="Arial" w:hAnsi="Arial" w:cs="Arial"/>
                <w:sz w:val="14"/>
                <w:szCs w:val="14"/>
                <w:rtl/>
              </w:rPr>
            </w:pPr>
          </w:p>
        </w:tc>
        <w:tc>
          <w:tcPr>
            <w:tcW w:w="6350" w:type="dxa"/>
          </w:tcPr>
          <w:p w:rsidR="00141618" w:rsidRPr="00420A91" w:rsidRDefault="00141618" w:rsidP="00141618">
            <w:pPr>
              <w:spacing w:before="20" w:after="20" w:line="240" w:lineRule="auto"/>
              <w:ind w:left="227"/>
              <w:rPr>
                <w:rFonts w:ascii="Arial" w:hAnsi="Arial" w:cs="Arial"/>
                <w:szCs w:val="20"/>
                <w:rtl/>
              </w:rPr>
            </w:pPr>
            <w:r w:rsidRPr="00420A91">
              <w:rPr>
                <w:rFonts w:ascii="Arial" w:hAnsi="Arial" w:cs="Arial"/>
                <w:b/>
                <w:bCs/>
                <w:szCs w:val="20"/>
                <w:rtl/>
              </w:rPr>
              <w:t>סה"כ</w:t>
            </w:r>
          </w:p>
        </w:tc>
        <w:tc>
          <w:tcPr>
            <w:tcW w:w="1361" w:type="dxa"/>
            <w:vAlign w:val="bottom"/>
          </w:tcPr>
          <w:p w:rsidR="00141618" w:rsidRPr="00420A91" w:rsidRDefault="00141618" w:rsidP="00141618">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141618" w:rsidRPr="00420A91" w:rsidRDefault="00141618" w:rsidP="00141618">
            <w:pPr>
              <w:pBdr>
                <w:bottom w:val="double" w:sz="4" w:space="1" w:color="auto"/>
              </w:pBdr>
              <w:spacing w:line="240" w:lineRule="auto"/>
              <w:ind w:left="170" w:right="170"/>
              <w:jc w:val="center"/>
              <w:rPr>
                <w:rFonts w:ascii="Arial" w:hAnsi="Arial" w:cs="Arial"/>
                <w:szCs w:val="20"/>
                <w:rtl/>
              </w:rPr>
            </w:pPr>
          </w:p>
        </w:tc>
      </w:tr>
      <w:tr w:rsidR="00141618" w:rsidRPr="00420A91" w:rsidTr="009F70D5">
        <w:trPr>
          <w:trHeight w:hRule="exact" w:val="57"/>
        </w:trPr>
        <w:tc>
          <w:tcPr>
            <w:tcW w:w="1361" w:type="dxa"/>
          </w:tcPr>
          <w:p w:rsidR="00141618" w:rsidRPr="00420A91" w:rsidRDefault="00141618" w:rsidP="00141618">
            <w:pPr>
              <w:spacing w:line="240" w:lineRule="auto"/>
              <w:ind w:left="-57"/>
              <w:rPr>
                <w:rFonts w:ascii="Arial" w:hAnsi="Arial" w:cs="Arial"/>
                <w:sz w:val="14"/>
                <w:szCs w:val="14"/>
                <w:rtl/>
              </w:rPr>
            </w:pPr>
          </w:p>
        </w:tc>
        <w:tc>
          <w:tcPr>
            <w:tcW w:w="6350" w:type="dxa"/>
          </w:tcPr>
          <w:p w:rsidR="00141618" w:rsidRPr="00420A91" w:rsidRDefault="00141618" w:rsidP="00141618">
            <w:pPr>
              <w:spacing w:line="240" w:lineRule="auto"/>
              <w:rPr>
                <w:rFonts w:ascii="Arial" w:hAnsi="Arial" w:cs="Arial"/>
                <w:szCs w:val="20"/>
                <w:rtl/>
              </w:rPr>
            </w:pPr>
          </w:p>
        </w:tc>
        <w:tc>
          <w:tcPr>
            <w:tcW w:w="1361" w:type="dxa"/>
            <w:vAlign w:val="bottom"/>
          </w:tcPr>
          <w:p w:rsidR="00141618" w:rsidRPr="00420A91" w:rsidRDefault="00141618" w:rsidP="00141618">
            <w:pPr>
              <w:spacing w:line="240" w:lineRule="auto"/>
              <w:ind w:left="170" w:right="170"/>
              <w:jc w:val="center"/>
              <w:rPr>
                <w:rFonts w:ascii="Arial" w:hAnsi="Arial" w:cs="Arial"/>
                <w:szCs w:val="20"/>
                <w:rtl/>
              </w:rPr>
            </w:pPr>
          </w:p>
        </w:tc>
        <w:tc>
          <w:tcPr>
            <w:tcW w:w="1361" w:type="dxa"/>
            <w:vAlign w:val="bottom"/>
          </w:tcPr>
          <w:p w:rsidR="00141618" w:rsidRPr="00420A91" w:rsidRDefault="00141618" w:rsidP="00141618">
            <w:pPr>
              <w:spacing w:line="240" w:lineRule="auto"/>
              <w:ind w:left="170" w:right="170"/>
              <w:jc w:val="center"/>
              <w:rPr>
                <w:rFonts w:ascii="Arial" w:hAnsi="Arial" w:cs="Arial"/>
                <w:szCs w:val="20"/>
                <w:rtl/>
              </w:rPr>
            </w:pPr>
          </w:p>
        </w:tc>
      </w:tr>
    </w:tbl>
    <w:p w:rsidR="00AA46C7" w:rsidRPr="00420A91" w:rsidRDefault="00AA46C7" w:rsidP="00AA46C7">
      <w:pPr>
        <w:keepLines w:val="0"/>
        <w:overflowPunct/>
        <w:autoSpaceDE/>
        <w:autoSpaceDN/>
        <w:adjustRightInd/>
        <w:spacing w:line="120" w:lineRule="exact"/>
        <w:ind w:left="1361"/>
        <w:textAlignment w:val="auto"/>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AA46C7" w:rsidRPr="00420A91" w:rsidTr="009F70D5">
        <w:trPr>
          <w:cantSplit/>
        </w:trPr>
        <w:tc>
          <w:tcPr>
            <w:tcW w:w="1361" w:type="dxa"/>
          </w:tcPr>
          <w:p w:rsidR="00AA46C7" w:rsidRPr="00420A91" w:rsidRDefault="00AA46C7" w:rsidP="009F70D5">
            <w:pPr>
              <w:spacing w:before="80" w:line="240" w:lineRule="auto"/>
              <w:rPr>
                <w:rFonts w:ascii="Arial" w:hAnsi="Arial" w:cs="Arial"/>
                <w:b/>
                <w:bCs/>
                <w:sz w:val="14"/>
                <w:szCs w:val="14"/>
                <w:rtl/>
              </w:rPr>
            </w:pPr>
            <w:r w:rsidRPr="00420A91">
              <w:rPr>
                <w:rFonts w:ascii="Arial" w:hAnsi="Arial" w:cs="Arial"/>
                <w:sz w:val="14"/>
                <w:szCs w:val="14"/>
                <w:rtl/>
              </w:rPr>
              <w:t xml:space="preserve">(ב)17.56 </w:t>
            </w:r>
            <w:r w:rsidRPr="00420A91">
              <w:rPr>
                <w:rFonts w:ascii="Arial" w:hAnsi="Arial" w:cs="Arial"/>
                <w:sz w:val="14"/>
                <w:szCs w:val="14"/>
              </w:rPr>
              <w:t>IAS</w:t>
            </w:r>
          </w:p>
        </w:tc>
        <w:tc>
          <w:tcPr>
            <w:tcW w:w="9072" w:type="dxa"/>
          </w:tcPr>
          <w:p w:rsidR="00AA46C7" w:rsidRPr="00420A91" w:rsidRDefault="00AA46C7" w:rsidP="009F70D5">
            <w:pPr>
              <w:spacing w:before="20"/>
              <w:ind w:left="454" w:hanging="454"/>
              <w:rPr>
                <w:rFonts w:ascii="Arial" w:hAnsi="Arial" w:cs="Arial"/>
                <w:szCs w:val="20"/>
                <w:rtl/>
              </w:rPr>
            </w:pPr>
            <w:r w:rsidRPr="00420A91">
              <w:rPr>
                <w:rFonts w:ascii="Arial" w:hAnsi="Arial" w:cs="Arial"/>
                <w:szCs w:val="20"/>
                <w:rtl/>
              </w:rPr>
              <w:t>3.</w:t>
            </w:r>
            <w:r w:rsidRPr="00420A91">
              <w:rPr>
                <w:rFonts w:ascii="Arial" w:hAnsi="Arial" w:cs="Arial"/>
                <w:szCs w:val="20"/>
                <w:rtl/>
              </w:rPr>
              <w:tab/>
            </w:r>
            <w:r w:rsidRPr="00420A91">
              <w:rPr>
                <w:rFonts w:ascii="Arial" w:hAnsi="Arial" w:cs="Arial"/>
                <w:szCs w:val="20"/>
                <w:u w:val="single"/>
                <w:rtl/>
              </w:rPr>
              <w:t>דמי שכירות מותנים</w:t>
            </w:r>
            <w:r w:rsidRPr="00420A91">
              <w:rPr>
                <w:rFonts w:ascii="Arial" w:hAnsi="Arial" w:cs="Arial"/>
                <w:szCs w:val="20"/>
                <w:rtl/>
              </w:rPr>
              <w:t>:</w:t>
            </w:r>
          </w:p>
        </w:tc>
      </w:tr>
      <w:tr w:rsidR="00AA46C7" w:rsidRPr="00420A91" w:rsidTr="009F70D5">
        <w:trPr>
          <w:cantSplit/>
        </w:trPr>
        <w:tc>
          <w:tcPr>
            <w:tcW w:w="1361" w:type="dxa"/>
          </w:tcPr>
          <w:p w:rsidR="00AA46C7" w:rsidRPr="00420A91" w:rsidRDefault="00AA46C7" w:rsidP="009F70D5">
            <w:pPr>
              <w:spacing w:before="80" w:line="240" w:lineRule="auto"/>
              <w:rPr>
                <w:rFonts w:ascii="Arial" w:hAnsi="Arial" w:cs="Arial"/>
                <w:b/>
                <w:bCs/>
                <w:sz w:val="14"/>
                <w:szCs w:val="14"/>
                <w:rtl/>
              </w:rPr>
            </w:pPr>
          </w:p>
        </w:tc>
        <w:tc>
          <w:tcPr>
            <w:tcW w:w="9072" w:type="dxa"/>
          </w:tcPr>
          <w:p w:rsidR="00AA46C7" w:rsidRPr="00420A91" w:rsidRDefault="00AA46C7" w:rsidP="009F70D5">
            <w:pPr>
              <w:spacing w:before="20"/>
              <w:jc w:val="both"/>
              <w:rPr>
                <w:rFonts w:ascii="Arial" w:hAnsi="Arial" w:cs="Arial"/>
                <w:sz w:val="22"/>
                <w:szCs w:val="20"/>
                <w:rtl/>
              </w:rPr>
            </w:pPr>
            <w:r w:rsidRPr="00420A91">
              <w:rPr>
                <w:rFonts w:ascii="Arial" w:hAnsi="Arial" w:cs="Arial"/>
                <w:szCs w:val="20"/>
                <w:rtl/>
              </w:rPr>
              <w:t>דמי השכירות כוללים מרכיב תשלום המותנה ב________.</w:t>
            </w:r>
            <w:r w:rsidRPr="00420A91">
              <w:rPr>
                <w:rFonts w:ascii="Arial" w:hAnsi="Arial" w:cs="Arial" w:hint="cs"/>
                <w:szCs w:val="20"/>
                <w:rtl/>
              </w:rPr>
              <w:t xml:space="preserve"> </w:t>
            </w:r>
            <w:r w:rsidRPr="00420A91">
              <w:rPr>
                <w:rFonts w:ascii="Arial" w:hAnsi="Arial" w:cs="Arial"/>
                <w:szCs w:val="20"/>
                <w:rtl/>
              </w:rPr>
              <w:t xml:space="preserve">דמי שכירות מותנים שהוכרו כהכנסה </w:t>
            </w:r>
            <w:r w:rsidRPr="00420A91">
              <w:rPr>
                <w:rFonts w:ascii="Arial" w:hAnsi="Arial" w:cs="Arial" w:hint="cs"/>
                <w:szCs w:val="20"/>
                <w:rtl/>
              </w:rPr>
              <w:t xml:space="preserve">בתקופת הדיווח </w:t>
            </w:r>
            <w:r w:rsidRPr="00420A91">
              <w:rPr>
                <w:rFonts w:ascii="Arial" w:hAnsi="Arial" w:cs="Arial"/>
                <w:szCs w:val="20"/>
                <w:rtl/>
              </w:rPr>
              <w:t xml:space="preserve">מסתכמים לסך _____ אלפי ש"ח (בשנת </w:t>
            </w:r>
            <w:r w:rsidR="005723D9" w:rsidRPr="00420A91">
              <w:rPr>
                <w:rFonts w:ascii="Arial" w:hAnsi="Arial" w:cs="Arial"/>
                <w:szCs w:val="20"/>
                <w:rtl/>
              </w:rPr>
              <w:t>2016</w:t>
            </w:r>
            <w:r w:rsidRPr="00420A91">
              <w:rPr>
                <w:rFonts w:ascii="Arial" w:hAnsi="Arial" w:cs="Arial"/>
                <w:szCs w:val="20"/>
                <w:rtl/>
              </w:rPr>
              <w:t xml:space="preserve">: _____ אלפי ש"ח; בשנת </w:t>
            </w:r>
            <w:r w:rsidR="005723D9" w:rsidRPr="00420A91">
              <w:rPr>
                <w:rFonts w:ascii="Arial" w:hAnsi="Arial" w:cs="Arial"/>
                <w:szCs w:val="20"/>
                <w:rtl/>
              </w:rPr>
              <w:t>2015</w:t>
            </w:r>
            <w:r w:rsidRPr="00420A91">
              <w:rPr>
                <w:rFonts w:ascii="Arial" w:hAnsi="Arial" w:cs="Arial"/>
                <w:szCs w:val="20"/>
                <w:rtl/>
              </w:rPr>
              <w:t>: _____ אלפי ש"ח).</w:t>
            </w:r>
          </w:p>
        </w:tc>
      </w:tr>
    </w:tbl>
    <w:p w:rsidR="00AA46C7" w:rsidRPr="00420A91" w:rsidRDefault="00AA46C7" w:rsidP="00AA46C7">
      <w:pPr>
        <w:spacing w:line="240" w:lineRule="auto"/>
        <w:rPr>
          <w:rFonts w:ascii="Arial" w:hAnsi="Arial" w:cs="Arial"/>
          <w:szCs w:val="20"/>
          <w:rtl/>
        </w:rPr>
      </w:pPr>
    </w:p>
    <w:p w:rsidR="00DE0E4E" w:rsidRPr="00420A91" w:rsidRDefault="00DE0E4E">
      <w:pPr>
        <w:keepLines w:val="0"/>
        <w:overflowPunct/>
        <w:autoSpaceDE/>
        <w:autoSpaceDN/>
        <w:bidi w:val="0"/>
        <w:adjustRightInd/>
        <w:spacing w:line="240" w:lineRule="auto"/>
        <w:jc w:val="right"/>
        <w:textAlignment w:val="auto"/>
        <w:rPr>
          <w:rFonts w:ascii="Arial" w:hAnsi="Arial" w:cs="Arial"/>
          <w:szCs w:val="20"/>
          <w:rtl/>
        </w:rPr>
      </w:pPr>
      <w:r w:rsidRPr="00420A91">
        <w:rPr>
          <w:rFonts w:ascii="Arial" w:hAnsi="Arial" w:cs="Arial"/>
          <w:szCs w:val="20"/>
          <w:rtl/>
        </w:rPr>
        <w:br w:type="page"/>
      </w:r>
    </w:p>
    <w:p w:rsidR="00DE0E4E" w:rsidRPr="00420A91" w:rsidRDefault="00DE0E4E" w:rsidP="00DE0E4E">
      <w:pPr>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DE0E4E" w:rsidRPr="00420A91" w:rsidRDefault="00DE0E4E" w:rsidP="00DE0E4E">
      <w:pPr>
        <w:ind w:left="1361"/>
        <w:rPr>
          <w:rFonts w:ascii="Arial" w:hAnsi="Arial" w:cs="Arial"/>
          <w:b/>
          <w:bCs/>
          <w:szCs w:val="20"/>
          <w:u w:val="single"/>
          <w:rtl/>
        </w:rPr>
      </w:pPr>
      <w:r w:rsidRPr="00420A91">
        <w:rPr>
          <w:rFonts w:ascii="Arial" w:hAnsi="Arial" w:cs="Arial"/>
          <w:b/>
          <w:bCs/>
          <w:szCs w:val="20"/>
          <w:u w:val="single"/>
          <w:rtl/>
        </w:rPr>
        <w:t>ביאורים לדוחות הכספיים ליום 31 בדצמבר 2017 (באלפי ש"ח)</w:t>
      </w:r>
    </w:p>
    <w:p w:rsidR="00DE0E4E" w:rsidRPr="00420A91" w:rsidRDefault="00DE0E4E" w:rsidP="00DE0E4E">
      <w:pPr>
        <w:spacing w:line="240" w:lineRule="auto"/>
        <w:ind w:left="1361"/>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DE0E4E" w:rsidRPr="00420A91" w:rsidTr="00DE0E4E">
        <w:trPr>
          <w:cantSplit/>
        </w:trPr>
        <w:tc>
          <w:tcPr>
            <w:tcW w:w="1361" w:type="dxa"/>
          </w:tcPr>
          <w:p w:rsidR="00DE0E4E" w:rsidRPr="00420A91" w:rsidRDefault="00DE0E4E" w:rsidP="00C24A70">
            <w:pPr>
              <w:spacing w:line="240" w:lineRule="auto"/>
              <w:rPr>
                <w:rFonts w:ascii="Arial" w:hAnsi="Arial" w:cs="Arial"/>
                <w:b/>
                <w:bCs/>
                <w:sz w:val="14"/>
                <w:szCs w:val="14"/>
                <w:rtl/>
              </w:rPr>
            </w:pPr>
          </w:p>
        </w:tc>
        <w:tc>
          <w:tcPr>
            <w:tcW w:w="9072" w:type="dxa"/>
          </w:tcPr>
          <w:p w:rsidR="00DE0E4E" w:rsidRPr="00420A91" w:rsidRDefault="00DE0E4E" w:rsidP="00C24A70">
            <w:pPr>
              <w:spacing w:before="20"/>
              <w:ind w:left="454" w:hanging="454"/>
              <w:rPr>
                <w:rFonts w:ascii="Arial" w:hAnsi="Arial" w:cs="Arial"/>
                <w:b/>
                <w:bCs/>
                <w:sz w:val="18"/>
                <w:szCs w:val="20"/>
                <w:rtl/>
              </w:rPr>
            </w:pPr>
            <w:r w:rsidRPr="00420A91">
              <w:rPr>
                <w:rFonts w:ascii="Arial" w:hAnsi="Arial" w:cs="Arial"/>
                <w:b/>
                <w:bCs/>
                <w:sz w:val="18"/>
                <w:szCs w:val="20"/>
                <w:rtl/>
              </w:rPr>
              <w:t>ביאור 12 - רכוש קבוע:</w:t>
            </w:r>
          </w:p>
        </w:tc>
      </w:tr>
      <w:tr w:rsidR="00DE0E4E" w:rsidRPr="00420A91" w:rsidTr="00DE0E4E">
        <w:trPr>
          <w:cantSplit/>
        </w:trPr>
        <w:tc>
          <w:tcPr>
            <w:tcW w:w="1361" w:type="dxa"/>
          </w:tcPr>
          <w:p w:rsidR="00DE0E4E" w:rsidRPr="00420A91" w:rsidRDefault="00DE0E4E" w:rsidP="00C24A70">
            <w:pPr>
              <w:spacing w:before="80" w:line="240" w:lineRule="auto"/>
              <w:rPr>
                <w:rFonts w:ascii="Arial" w:hAnsi="Arial" w:cs="Arial"/>
                <w:sz w:val="14"/>
                <w:szCs w:val="14"/>
                <w:rtl/>
              </w:rPr>
            </w:pPr>
            <w:r w:rsidRPr="00420A91">
              <w:rPr>
                <w:rFonts w:ascii="Arial" w:hAnsi="Arial" w:cs="Arial"/>
                <w:sz w:val="14"/>
                <w:szCs w:val="14"/>
                <w:rtl/>
              </w:rPr>
              <w:t>73.</w:t>
            </w:r>
            <w:r w:rsidRPr="00420A91">
              <w:rPr>
                <w:rFonts w:ascii="Arial" w:hAnsi="Arial" w:cs="Arial"/>
                <w:sz w:val="14"/>
                <w:szCs w:val="14"/>
              </w:rPr>
              <w:t>IAS 16</w:t>
            </w:r>
          </w:p>
        </w:tc>
        <w:tc>
          <w:tcPr>
            <w:tcW w:w="9072" w:type="dxa"/>
          </w:tcPr>
          <w:p w:rsidR="00DE0E4E" w:rsidRPr="00420A91" w:rsidRDefault="00DE0E4E" w:rsidP="00C24A70">
            <w:pPr>
              <w:spacing w:before="20"/>
              <w:ind w:left="454" w:hanging="454"/>
              <w:outlineLvl w:val="2"/>
              <w:rPr>
                <w:rFonts w:ascii="Arial" w:hAnsi="Arial" w:cs="Arial"/>
                <w:b/>
                <w:bCs/>
                <w:sz w:val="18"/>
                <w:szCs w:val="20"/>
                <w:rtl/>
              </w:rPr>
            </w:pPr>
            <w:r w:rsidRPr="00420A91">
              <w:rPr>
                <w:rFonts w:ascii="Arial" w:hAnsi="Arial" w:cs="Arial"/>
                <w:b/>
                <w:bCs/>
                <w:sz w:val="18"/>
                <w:szCs w:val="20"/>
                <w:rtl/>
              </w:rPr>
              <w:t>א.</w:t>
            </w:r>
            <w:r w:rsidRPr="00420A91">
              <w:rPr>
                <w:rFonts w:ascii="Arial" w:hAnsi="Arial" w:cs="Arial"/>
                <w:b/>
                <w:bCs/>
                <w:sz w:val="18"/>
                <w:szCs w:val="20"/>
                <w:rtl/>
              </w:rPr>
              <w:tab/>
              <w:t>הרכב</w:t>
            </w:r>
            <w:r w:rsidRPr="00420A91">
              <w:rPr>
                <w:rStyle w:val="FootnoteReference"/>
                <w:rFonts w:ascii="Arial" w:hAnsi="Arial" w:cs="Arial"/>
                <w:sz w:val="18"/>
                <w:szCs w:val="20"/>
                <w:rtl/>
              </w:rPr>
              <w:footnoteReference w:id="244"/>
            </w:r>
            <w:r w:rsidRPr="00420A91">
              <w:rPr>
                <w:rFonts w:ascii="Arial" w:hAnsi="Arial" w:cs="Arial" w:hint="cs"/>
                <w:sz w:val="18"/>
                <w:szCs w:val="20"/>
                <w:vertAlign w:val="superscript"/>
                <w:rtl/>
              </w:rPr>
              <w:t xml:space="preserve"> </w:t>
            </w:r>
            <w:r w:rsidRPr="00420A91">
              <w:rPr>
                <w:rStyle w:val="FootnoteReference"/>
                <w:rFonts w:ascii="Arial" w:hAnsi="Arial" w:cs="Arial"/>
                <w:sz w:val="18"/>
                <w:szCs w:val="20"/>
                <w:rtl/>
              </w:rPr>
              <w:footnoteReference w:id="245"/>
            </w:r>
            <w:r w:rsidRPr="00420A91">
              <w:rPr>
                <w:rFonts w:ascii="Arial" w:hAnsi="Arial" w:cs="Arial"/>
                <w:b/>
                <w:bCs/>
                <w:sz w:val="18"/>
                <w:szCs w:val="20"/>
                <w:rtl/>
              </w:rPr>
              <w:t xml:space="preserve"> ותנועה</w:t>
            </w:r>
            <w:r w:rsidRPr="00420A91">
              <w:rPr>
                <w:rStyle w:val="FootnoteReference"/>
                <w:rFonts w:ascii="Arial" w:hAnsi="Arial" w:cs="Arial"/>
                <w:sz w:val="18"/>
                <w:szCs w:val="20"/>
                <w:rtl/>
              </w:rPr>
              <w:footnoteReference w:id="246"/>
            </w:r>
            <w:r w:rsidRPr="00420A91">
              <w:rPr>
                <w:rFonts w:ascii="Arial" w:hAnsi="Arial" w:cs="Arial"/>
                <w:b/>
                <w:bCs/>
                <w:sz w:val="18"/>
                <w:szCs w:val="20"/>
                <w:rtl/>
              </w:rPr>
              <w:t xml:space="preserve"> במהלך התקופה:</w:t>
            </w:r>
          </w:p>
        </w:tc>
      </w:tr>
    </w:tbl>
    <w:p w:rsidR="00DE0E4E" w:rsidRPr="00420A91" w:rsidRDefault="00DE0E4E" w:rsidP="00DE0E4E">
      <w:pPr>
        <w:bidi w:val="0"/>
        <w:spacing w:line="20" w:lineRule="exact"/>
        <w:jc w:val="both"/>
        <w:rPr>
          <w:rFonts w:ascii="Arial" w:hAnsi="Arial" w:cs="Arial"/>
          <w:b/>
          <w:bCs/>
          <w:szCs w:val="22"/>
          <w:u w:val="single"/>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2947"/>
        <w:gridCol w:w="1021"/>
        <w:gridCol w:w="1021"/>
        <w:gridCol w:w="1021"/>
        <w:gridCol w:w="1021"/>
        <w:gridCol w:w="1021"/>
        <w:gridCol w:w="1021"/>
      </w:tblGrid>
      <w:tr w:rsidR="00DE0E4E" w:rsidRPr="00420A91" w:rsidTr="00333E32">
        <w:trPr>
          <w:cantSplit/>
        </w:trPr>
        <w:tc>
          <w:tcPr>
            <w:tcW w:w="1361" w:type="dxa"/>
          </w:tcPr>
          <w:p w:rsidR="00DE0E4E" w:rsidRPr="00420A91" w:rsidRDefault="00DE0E4E" w:rsidP="00BD3F5B">
            <w:pPr>
              <w:spacing w:before="6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tl/>
              </w:rPr>
              <w:t>ה)93.</w:t>
            </w:r>
            <w:r w:rsidRPr="00420A91">
              <w:rPr>
                <w:rFonts w:ascii="Arial" w:hAnsi="Arial" w:cs="Arial"/>
                <w:sz w:val="14"/>
                <w:szCs w:val="14"/>
              </w:rPr>
              <w:t>IFRS 13</w:t>
            </w:r>
          </w:p>
        </w:tc>
        <w:tc>
          <w:tcPr>
            <w:tcW w:w="2948" w:type="dxa"/>
          </w:tcPr>
          <w:p w:rsidR="00DE0E4E" w:rsidRPr="00420A91" w:rsidRDefault="00DE0E4E" w:rsidP="00DE0E4E">
            <w:pPr>
              <w:spacing w:line="240" w:lineRule="auto"/>
              <w:rPr>
                <w:rFonts w:ascii="Arial" w:hAnsi="Arial" w:cs="Arial"/>
                <w:sz w:val="18"/>
                <w:szCs w:val="18"/>
                <w:rtl/>
              </w:rPr>
            </w:pPr>
          </w:p>
        </w:tc>
        <w:tc>
          <w:tcPr>
            <w:tcW w:w="1021" w:type="dxa"/>
            <w:gridSpan w:val="6"/>
            <w:vAlign w:val="bottom"/>
          </w:tcPr>
          <w:p w:rsidR="00DE0E4E" w:rsidRPr="00420A91" w:rsidRDefault="00DE0E4E" w:rsidP="00333E32">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hint="cs"/>
                <w:b/>
                <w:bCs/>
                <w:sz w:val="18"/>
                <w:szCs w:val="18"/>
                <w:rtl/>
              </w:rPr>
              <w:t>2017</w:t>
            </w:r>
          </w:p>
        </w:tc>
      </w:tr>
      <w:tr w:rsidR="00DE0E4E" w:rsidRPr="00420A91" w:rsidTr="00333E32">
        <w:trPr>
          <w:cantSplit/>
        </w:trPr>
        <w:tc>
          <w:tcPr>
            <w:tcW w:w="1361" w:type="dxa"/>
          </w:tcPr>
          <w:p w:rsidR="00DE0E4E" w:rsidRPr="00420A91" w:rsidRDefault="00DE0E4E" w:rsidP="00BD3F5B">
            <w:pPr>
              <w:spacing w:before="60" w:line="240" w:lineRule="auto"/>
              <w:rPr>
                <w:rFonts w:ascii="Arial" w:hAnsi="Arial" w:cs="Arial"/>
                <w:sz w:val="14"/>
                <w:szCs w:val="14"/>
              </w:rPr>
            </w:pPr>
            <w:r w:rsidRPr="00420A91">
              <w:rPr>
                <w:rFonts w:ascii="Arial" w:hAnsi="Arial" w:cs="Arial"/>
                <w:sz w:val="14"/>
                <w:szCs w:val="14"/>
                <w:rtl/>
              </w:rPr>
              <w:t>(א)78.</w:t>
            </w:r>
            <w:r w:rsidRPr="00420A91">
              <w:rPr>
                <w:rFonts w:ascii="Arial" w:hAnsi="Arial" w:cs="Arial"/>
                <w:sz w:val="14"/>
                <w:szCs w:val="14"/>
              </w:rPr>
              <w:t>IAS 1</w:t>
            </w:r>
          </w:p>
        </w:tc>
        <w:tc>
          <w:tcPr>
            <w:tcW w:w="2948" w:type="dxa"/>
          </w:tcPr>
          <w:p w:rsidR="00DE0E4E" w:rsidRPr="00420A91" w:rsidRDefault="00DE0E4E" w:rsidP="00DE0E4E">
            <w:pPr>
              <w:spacing w:line="240" w:lineRule="auto"/>
              <w:rPr>
                <w:rFonts w:ascii="Arial" w:hAnsi="Arial" w:cs="Arial"/>
                <w:sz w:val="18"/>
                <w:szCs w:val="18"/>
                <w:rtl/>
              </w:rPr>
            </w:pPr>
          </w:p>
        </w:tc>
        <w:tc>
          <w:tcPr>
            <w:tcW w:w="1021" w:type="dxa"/>
            <w:vAlign w:val="bottom"/>
          </w:tcPr>
          <w:p w:rsidR="00DE0E4E" w:rsidRPr="00420A91" w:rsidRDefault="00DE0E4E" w:rsidP="00333E32">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b/>
                <w:bCs/>
                <w:sz w:val="18"/>
                <w:szCs w:val="18"/>
                <w:rtl/>
              </w:rPr>
              <w:t>מבנים ומקרקעין</w:t>
            </w:r>
          </w:p>
        </w:tc>
        <w:tc>
          <w:tcPr>
            <w:tcW w:w="1021" w:type="dxa"/>
            <w:vAlign w:val="bottom"/>
          </w:tcPr>
          <w:p w:rsidR="00DE0E4E" w:rsidRPr="00420A91" w:rsidRDefault="00DE0E4E" w:rsidP="00B56DA1">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b/>
                <w:bCs/>
                <w:sz w:val="18"/>
                <w:szCs w:val="18"/>
                <w:rtl/>
              </w:rPr>
              <w:t>מכונות, ציוד ומכשירים</w:t>
            </w:r>
          </w:p>
        </w:tc>
        <w:tc>
          <w:tcPr>
            <w:tcW w:w="1021" w:type="dxa"/>
            <w:vAlign w:val="bottom"/>
          </w:tcPr>
          <w:p w:rsidR="00DE0E4E" w:rsidRPr="00420A91" w:rsidRDefault="00DE0E4E" w:rsidP="00333E32">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b/>
                <w:bCs/>
                <w:sz w:val="18"/>
                <w:szCs w:val="18"/>
                <w:rtl/>
              </w:rPr>
              <w:t>כלי רכב</w:t>
            </w:r>
          </w:p>
        </w:tc>
        <w:tc>
          <w:tcPr>
            <w:tcW w:w="1021" w:type="dxa"/>
            <w:vAlign w:val="bottom"/>
          </w:tcPr>
          <w:p w:rsidR="00DE0E4E" w:rsidRPr="00420A91" w:rsidRDefault="00DE0E4E" w:rsidP="00B56DA1">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b/>
                <w:bCs/>
                <w:sz w:val="18"/>
                <w:szCs w:val="18"/>
                <w:rtl/>
              </w:rPr>
              <w:t>ציוד</w:t>
            </w:r>
            <w:r w:rsidRPr="00420A91">
              <w:rPr>
                <w:rFonts w:ascii="Arial" w:hAnsi="Arial" w:cs="Arial" w:hint="cs"/>
                <w:b/>
                <w:bCs/>
                <w:sz w:val="18"/>
                <w:szCs w:val="18"/>
                <w:rtl/>
              </w:rPr>
              <w:t xml:space="preserve"> </w:t>
            </w:r>
            <w:r w:rsidR="00B56DA1" w:rsidRPr="00420A91">
              <w:rPr>
                <w:rFonts w:ascii="Arial" w:hAnsi="Arial" w:cs="Arial" w:hint="cs"/>
                <w:b/>
                <w:bCs/>
                <w:sz w:val="18"/>
                <w:szCs w:val="18"/>
                <w:rtl/>
              </w:rPr>
              <w:t xml:space="preserve">משרדי </w:t>
            </w:r>
            <w:r w:rsidRPr="00420A91">
              <w:rPr>
                <w:rFonts w:ascii="Arial" w:hAnsi="Arial" w:cs="Arial"/>
                <w:b/>
                <w:bCs/>
                <w:sz w:val="18"/>
                <w:szCs w:val="18"/>
                <w:rtl/>
              </w:rPr>
              <w:t>וריהוט משרדי</w:t>
            </w:r>
          </w:p>
        </w:tc>
        <w:tc>
          <w:tcPr>
            <w:tcW w:w="1021" w:type="dxa"/>
            <w:vAlign w:val="bottom"/>
          </w:tcPr>
          <w:p w:rsidR="00DE0E4E" w:rsidRPr="00420A91" w:rsidRDefault="00DE0E4E" w:rsidP="00333E32">
            <w:pPr>
              <w:pBdr>
                <w:bottom w:val="single" w:sz="4" w:space="1" w:color="auto"/>
              </w:pBdr>
              <w:spacing w:line="240" w:lineRule="auto"/>
              <w:ind w:left="-28" w:right="-28"/>
              <w:jc w:val="center"/>
              <w:rPr>
                <w:rFonts w:ascii="Arial" w:hAnsi="Arial" w:cs="Arial"/>
                <w:sz w:val="18"/>
                <w:szCs w:val="18"/>
                <w:rtl/>
              </w:rPr>
            </w:pPr>
            <w:r w:rsidRPr="00420A91">
              <w:rPr>
                <w:rFonts w:ascii="Arial" w:hAnsi="Arial" w:cs="Arial"/>
                <w:b/>
                <w:bCs/>
                <w:sz w:val="18"/>
                <w:szCs w:val="18"/>
                <w:rtl/>
              </w:rPr>
              <w:t>התקנות ושיפורים במושכר</w:t>
            </w:r>
          </w:p>
        </w:tc>
        <w:tc>
          <w:tcPr>
            <w:tcW w:w="1021" w:type="dxa"/>
            <w:vAlign w:val="bottom"/>
          </w:tcPr>
          <w:p w:rsidR="00DE0E4E" w:rsidRPr="00420A91" w:rsidRDefault="00DE0E4E" w:rsidP="00333E32">
            <w:pPr>
              <w:pBdr>
                <w:bottom w:val="single" w:sz="4" w:space="1" w:color="auto"/>
              </w:pBdr>
              <w:spacing w:line="240" w:lineRule="auto"/>
              <w:ind w:left="-28" w:right="-28"/>
              <w:jc w:val="center"/>
              <w:rPr>
                <w:rFonts w:ascii="Arial" w:hAnsi="Arial" w:cs="Arial"/>
                <w:sz w:val="18"/>
                <w:szCs w:val="18"/>
                <w:rtl/>
              </w:rPr>
            </w:pPr>
            <w:r w:rsidRPr="00420A91">
              <w:rPr>
                <w:rFonts w:ascii="Arial" w:hAnsi="Arial" w:cs="Arial"/>
                <w:b/>
                <w:bCs/>
                <w:sz w:val="18"/>
                <w:szCs w:val="18"/>
                <w:rtl/>
              </w:rPr>
              <w:t>סה"כ</w:t>
            </w:r>
          </w:p>
        </w:tc>
      </w:tr>
      <w:tr w:rsidR="00DE0E4E" w:rsidRPr="00420A91" w:rsidTr="00333E32">
        <w:trPr>
          <w:cantSplit/>
        </w:trPr>
        <w:tc>
          <w:tcPr>
            <w:tcW w:w="1361" w:type="dxa"/>
          </w:tcPr>
          <w:p w:rsidR="00DE0E4E" w:rsidRPr="00420A91" w:rsidRDefault="00DE0E4E" w:rsidP="00BD3F5B">
            <w:pPr>
              <w:spacing w:line="240" w:lineRule="auto"/>
              <w:rPr>
                <w:rFonts w:ascii="Arial" w:hAnsi="Arial" w:cs="Arial"/>
                <w:sz w:val="14"/>
                <w:szCs w:val="14"/>
                <w:rtl/>
              </w:rPr>
            </w:pPr>
          </w:p>
        </w:tc>
        <w:tc>
          <w:tcPr>
            <w:tcW w:w="2948" w:type="dxa"/>
          </w:tcPr>
          <w:p w:rsidR="00DE0E4E" w:rsidRPr="00420A91" w:rsidRDefault="00DE0E4E" w:rsidP="00C24A70">
            <w:pPr>
              <w:spacing w:after="40" w:line="240" w:lineRule="auto"/>
              <w:rPr>
                <w:rFonts w:ascii="Arial" w:hAnsi="Arial" w:cs="Arial"/>
                <w:sz w:val="18"/>
                <w:szCs w:val="18"/>
                <w:rtl/>
              </w:rPr>
            </w:pPr>
            <w:r w:rsidRPr="00420A91">
              <w:rPr>
                <w:rFonts w:ascii="Arial" w:hAnsi="Arial" w:cs="Arial"/>
                <w:b/>
                <w:bCs/>
                <w:sz w:val="18"/>
                <w:szCs w:val="18"/>
                <w:u w:val="single"/>
                <w:rtl/>
              </w:rPr>
              <w:t>עלות</w:t>
            </w:r>
          </w:p>
        </w:tc>
        <w:tc>
          <w:tcPr>
            <w:tcW w:w="1021" w:type="dxa"/>
            <w:vAlign w:val="bottom"/>
          </w:tcPr>
          <w:p w:rsidR="00DE0E4E" w:rsidRPr="00420A91" w:rsidRDefault="00DE0E4E" w:rsidP="00C24A70">
            <w:pPr>
              <w:spacing w:line="240" w:lineRule="auto"/>
              <w:ind w:left="113" w:right="113"/>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13" w:right="113"/>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13" w:right="113"/>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13" w:right="113"/>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13" w:right="113"/>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13" w:right="113"/>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333E32">
            <w:pPr>
              <w:pStyle w:val="1"/>
              <w:spacing w:before="60" w:line="240" w:lineRule="auto"/>
              <w:ind w:left="0"/>
              <w:jc w:val="left"/>
              <w:rPr>
                <w:rFonts w:ascii="Arial" w:hAnsi="Arial" w:cs="Arial"/>
                <w:sz w:val="14"/>
                <w:szCs w:val="14"/>
                <w:rtl/>
              </w:rPr>
            </w:pPr>
            <w:r w:rsidRPr="00420A91">
              <w:rPr>
                <w:rFonts w:ascii="Arial" w:hAnsi="Arial" w:cs="Arial"/>
                <w:sz w:val="14"/>
                <w:szCs w:val="14"/>
                <w:rtl/>
              </w:rPr>
              <w:t>(</w:t>
            </w:r>
            <w:r w:rsidRPr="00420A91">
              <w:rPr>
                <w:rFonts w:ascii="Arial" w:hAnsi="Arial" w:cs="Arial" w:hint="cs"/>
                <w:sz w:val="14"/>
                <w:szCs w:val="14"/>
                <w:rtl/>
              </w:rPr>
              <w:t>ד</w:t>
            </w:r>
            <w:r w:rsidRPr="00420A91">
              <w:rPr>
                <w:rFonts w:ascii="Arial" w:hAnsi="Arial" w:cs="Arial"/>
                <w:sz w:val="14"/>
                <w:szCs w:val="14"/>
                <w:rtl/>
              </w:rPr>
              <w:t>)73.</w:t>
            </w:r>
            <w:r w:rsidRPr="00420A91">
              <w:rPr>
                <w:rFonts w:ascii="Arial" w:hAnsi="Arial" w:cs="Arial"/>
                <w:sz w:val="14"/>
                <w:szCs w:val="14"/>
              </w:rPr>
              <w:t>IAS 16</w:t>
            </w:r>
          </w:p>
        </w:tc>
        <w:tc>
          <w:tcPr>
            <w:tcW w:w="2948" w:type="dxa"/>
          </w:tcPr>
          <w:p w:rsidR="00DE0E4E" w:rsidRPr="00420A91" w:rsidRDefault="00DE0E4E" w:rsidP="00333E32">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 xml:space="preserve">יתרה ליום 1 בינואר </w:t>
            </w: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333E32">
            <w:pPr>
              <w:pStyle w:val="1"/>
              <w:spacing w:before="60" w:line="240" w:lineRule="auto"/>
              <w:ind w:left="0"/>
              <w:jc w:val="left"/>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)73.</w:t>
            </w:r>
            <w:r w:rsidRPr="00420A91">
              <w:rPr>
                <w:rFonts w:ascii="Arial" w:hAnsi="Arial" w:cs="Arial"/>
                <w:sz w:val="14"/>
                <w:szCs w:val="14"/>
              </w:rPr>
              <w:t>IAS 16</w:t>
            </w:r>
          </w:p>
        </w:tc>
        <w:tc>
          <w:tcPr>
            <w:tcW w:w="2948" w:type="dxa"/>
          </w:tcPr>
          <w:p w:rsidR="00DE0E4E" w:rsidRPr="00420A91" w:rsidRDefault="00DE0E4E" w:rsidP="00333E32">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רכישות</w:t>
            </w: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333E32">
            <w:pPr>
              <w:pStyle w:val="1"/>
              <w:spacing w:before="60" w:line="240" w:lineRule="auto"/>
              <w:ind w:left="0"/>
              <w:jc w:val="left"/>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)73.</w:t>
            </w:r>
            <w:r w:rsidRPr="00420A91">
              <w:rPr>
                <w:rFonts w:ascii="Arial" w:hAnsi="Arial" w:cs="Arial"/>
                <w:sz w:val="14"/>
                <w:szCs w:val="14"/>
              </w:rPr>
              <w:t>IAS 16</w:t>
            </w:r>
          </w:p>
        </w:tc>
        <w:tc>
          <w:tcPr>
            <w:tcW w:w="2948" w:type="dxa"/>
          </w:tcPr>
          <w:p w:rsidR="00DE0E4E" w:rsidRPr="00420A91" w:rsidRDefault="00DE0E4E" w:rsidP="00333E32">
            <w:pPr>
              <w:pStyle w:val="1"/>
              <w:spacing w:before="20" w:after="20" w:line="240" w:lineRule="auto"/>
              <w:ind w:left="113" w:hanging="113"/>
              <w:jc w:val="left"/>
              <w:rPr>
                <w:rFonts w:ascii="Arial" w:hAnsi="Arial" w:cs="Arial"/>
                <w:sz w:val="18"/>
                <w:szCs w:val="18"/>
                <w:rtl/>
              </w:rPr>
            </w:pPr>
            <w:r w:rsidRPr="00420A91">
              <w:rPr>
                <w:rFonts w:ascii="Arial" w:hAnsi="Arial" w:cs="Arial" w:hint="cs"/>
                <w:sz w:val="18"/>
                <w:szCs w:val="18"/>
                <w:rtl/>
              </w:rPr>
              <w:t>צירופי עסקים</w:t>
            </w: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333E32">
            <w:pPr>
              <w:pStyle w:val="1"/>
              <w:spacing w:before="60" w:line="240" w:lineRule="auto"/>
              <w:ind w:left="0"/>
              <w:jc w:val="left"/>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ix</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)73.</w:t>
            </w:r>
            <w:r w:rsidRPr="00420A91">
              <w:rPr>
                <w:rFonts w:ascii="Arial" w:hAnsi="Arial" w:cs="Arial"/>
                <w:sz w:val="14"/>
                <w:szCs w:val="14"/>
              </w:rPr>
              <w:t>IAS 16</w:t>
            </w:r>
          </w:p>
        </w:tc>
        <w:tc>
          <w:tcPr>
            <w:tcW w:w="2948" w:type="dxa"/>
          </w:tcPr>
          <w:p w:rsidR="00DE0E4E" w:rsidRPr="00420A91" w:rsidRDefault="00DE0E4E" w:rsidP="00333E32">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נכסים שסווגו בעבר כמוחזקים למכירה</w:t>
            </w: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333E32">
            <w:pPr>
              <w:pStyle w:val="1"/>
              <w:spacing w:before="60" w:line="240" w:lineRule="auto"/>
              <w:ind w:left="0"/>
              <w:jc w:val="left"/>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ix</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)73.</w:t>
            </w:r>
            <w:r w:rsidRPr="00420A91">
              <w:rPr>
                <w:rFonts w:ascii="Arial" w:hAnsi="Arial" w:cs="Arial"/>
                <w:sz w:val="14"/>
                <w:szCs w:val="14"/>
              </w:rPr>
              <w:t>IAS 16</w:t>
            </w:r>
          </w:p>
        </w:tc>
        <w:tc>
          <w:tcPr>
            <w:tcW w:w="2948" w:type="dxa"/>
          </w:tcPr>
          <w:p w:rsidR="00DE0E4E" w:rsidRPr="00420A91" w:rsidRDefault="00DE0E4E" w:rsidP="00333E32">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מעבר מנדל"ן להשקעה</w:t>
            </w: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333E32">
            <w:pPr>
              <w:pStyle w:val="1"/>
              <w:spacing w:before="60" w:line="240" w:lineRule="auto"/>
              <w:ind w:left="0"/>
              <w:jc w:val="left"/>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)73.</w:t>
            </w:r>
            <w:r w:rsidRPr="00420A91">
              <w:rPr>
                <w:rFonts w:ascii="Arial" w:hAnsi="Arial" w:cs="Arial"/>
                <w:sz w:val="14"/>
                <w:szCs w:val="14"/>
              </w:rPr>
              <w:t>IAS 16</w:t>
            </w:r>
          </w:p>
        </w:tc>
        <w:tc>
          <w:tcPr>
            <w:tcW w:w="2948" w:type="dxa"/>
          </w:tcPr>
          <w:p w:rsidR="00DE0E4E" w:rsidRPr="00420A91" w:rsidRDefault="00DE0E4E" w:rsidP="00333E32">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מימושים</w:t>
            </w: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333E32">
            <w:pPr>
              <w:pStyle w:val="1"/>
              <w:spacing w:before="60" w:line="240" w:lineRule="auto"/>
              <w:ind w:left="0"/>
              <w:jc w:val="left"/>
              <w:rPr>
                <w:rFonts w:ascii="Arial" w:hAnsi="Arial" w:cs="Arial"/>
                <w:sz w:val="14"/>
                <w:szCs w:val="14"/>
                <w:rtl/>
              </w:rPr>
            </w:pPr>
          </w:p>
        </w:tc>
        <w:tc>
          <w:tcPr>
            <w:tcW w:w="2948" w:type="dxa"/>
          </w:tcPr>
          <w:p w:rsidR="00DE0E4E" w:rsidRPr="00420A91" w:rsidRDefault="00DE0E4E" w:rsidP="00333E32">
            <w:pPr>
              <w:pStyle w:val="1"/>
              <w:spacing w:before="20" w:after="20" w:line="240" w:lineRule="auto"/>
              <w:ind w:left="113" w:hanging="113"/>
              <w:jc w:val="left"/>
              <w:rPr>
                <w:rFonts w:ascii="Arial" w:hAnsi="Arial" w:cs="Arial"/>
                <w:sz w:val="18"/>
                <w:szCs w:val="18"/>
                <w:rtl/>
              </w:rPr>
            </w:pPr>
            <w:r w:rsidRPr="00420A91">
              <w:rPr>
                <w:rFonts w:ascii="Arial" w:hAnsi="Arial" w:cs="Arial" w:hint="cs"/>
                <w:sz w:val="18"/>
                <w:szCs w:val="18"/>
                <w:rtl/>
              </w:rPr>
              <w:t>איבוד שליטה בחברות בנות</w:t>
            </w: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r>
      <w:tr w:rsidR="00DE0E4E" w:rsidRPr="00420A91" w:rsidTr="00333E32">
        <w:trPr>
          <w:cantSplit/>
        </w:trPr>
        <w:tc>
          <w:tcPr>
            <w:tcW w:w="1361" w:type="dxa"/>
          </w:tcPr>
          <w:p w:rsidR="00DE0E4E" w:rsidRPr="00420A91" w:rsidDel="00C52E34" w:rsidRDefault="00DE0E4E" w:rsidP="00333E32">
            <w:pPr>
              <w:pStyle w:val="1"/>
              <w:spacing w:before="60" w:line="240" w:lineRule="auto"/>
              <w:ind w:left="0"/>
              <w:jc w:val="left"/>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)73.</w:t>
            </w:r>
            <w:r w:rsidRPr="00420A91">
              <w:rPr>
                <w:rFonts w:ascii="Arial" w:hAnsi="Arial" w:cs="Arial"/>
                <w:sz w:val="14"/>
                <w:szCs w:val="14"/>
              </w:rPr>
              <w:t>IAS 16</w:t>
            </w:r>
          </w:p>
        </w:tc>
        <w:tc>
          <w:tcPr>
            <w:tcW w:w="2948" w:type="dxa"/>
          </w:tcPr>
          <w:p w:rsidR="00DE0E4E" w:rsidRPr="00420A91" w:rsidDel="00C52E34" w:rsidRDefault="00DE0E4E" w:rsidP="00333E32">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נכסים שסווגו כמוחזקים למכירה</w:t>
            </w: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333E32">
            <w:pPr>
              <w:pStyle w:val="1"/>
              <w:spacing w:before="60" w:line="240" w:lineRule="auto"/>
              <w:ind w:left="0"/>
              <w:jc w:val="left"/>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ix</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)73.</w:t>
            </w:r>
            <w:r w:rsidRPr="00420A91">
              <w:rPr>
                <w:rFonts w:ascii="Arial" w:hAnsi="Arial" w:cs="Arial"/>
                <w:sz w:val="14"/>
                <w:szCs w:val="14"/>
              </w:rPr>
              <w:t>IAS 16</w:t>
            </w:r>
          </w:p>
        </w:tc>
        <w:tc>
          <w:tcPr>
            <w:tcW w:w="2948" w:type="dxa"/>
          </w:tcPr>
          <w:p w:rsidR="00DE0E4E" w:rsidRPr="00420A91" w:rsidRDefault="00DE0E4E" w:rsidP="00333E32">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מעבר לנדל"ן להשקעה</w:t>
            </w: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333E32">
            <w:pPr>
              <w:spacing w:before="60" w:line="240" w:lineRule="auto"/>
              <w:rPr>
                <w:rFonts w:ascii="Arial" w:hAnsi="Arial" w:cs="Arial"/>
                <w:sz w:val="14"/>
                <w:szCs w:val="14"/>
              </w:rPr>
            </w:pPr>
            <w:r w:rsidRPr="00420A91">
              <w:rPr>
                <w:rFonts w:ascii="Arial" w:hAnsi="Arial" w:cs="Arial"/>
                <w:sz w:val="14"/>
                <w:szCs w:val="14"/>
                <w:rtl/>
              </w:rPr>
              <w:t>(</w:t>
            </w:r>
            <w:r w:rsidRPr="00420A91">
              <w:rPr>
                <w:rFonts w:ascii="Arial" w:hAnsi="Arial" w:cs="Arial"/>
                <w:sz w:val="14"/>
                <w:szCs w:val="14"/>
              </w:rPr>
              <w:t>iv</w:t>
            </w:r>
            <w:r w:rsidRPr="00420A91">
              <w:rPr>
                <w:rFonts w:ascii="Arial" w:hAnsi="Arial" w:cs="Arial"/>
                <w:sz w:val="14"/>
                <w:szCs w:val="14"/>
                <w:rtl/>
              </w:rPr>
              <w:t>)(ה)73.</w:t>
            </w:r>
            <w:r w:rsidRPr="00420A91">
              <w:rPr>
                <w:rFonts w:ascii="Arial" w:hAnsi="Arial" w:cs="Arial"/>
                <w:sz w:val="14"/>
                <w:szCs w:val="14"/>
              </w:rPr>
              <w:t>IAS 16</w:t>
            </w:r>
          </w:p>
        </w:tc>
        <w:tc>
          <w:tcPr>
            <w:tcW w:w="2948" w:type="dxa"/>
          </w:tcPr>
          <w:p w:rsidR="00DE0E4E" w:rsidRPr="00420A91" w:rsidRDefault="00DE0E4E" w:rsidP="00333E32">
            <w:pPr>
              <w:spacing w:before="20" w:after="20" w:line="240" w:lineRule="auto"/>
              <w:ind w:left="113" w:right="109" w:hanging="113"/>
              <w:rPr>
                <w:rFonts w:ascii="Arial" w:hAnsi="Arial" w:cs="Arial"/>
                <w:sz w:val="18"/>
                <w:szCs w:val="18"/>
                <w:rtl/>
              </w:rPr>
            </w:pPr>
            <w:r w:rsidRPr="00420A91">
              <w:rPr>
                <w:rFonts w:ascii="Arial" w:hAnsi="Arial" w:cs="Arial"/>
                <w:sz w:val="18"/>
                <w:szCs w:val="18"/>
                <w:rtl/>
              </w:rPr>
              <w:t>עלייה (ירידה) כתוצאה מהערכה מחדש (</w:t>
            </w:r>
            <w:r w:rsidRPr="00420A91">
              <w:rPr>
                <w:rFonts w:ascii="Arial" w:hAnsi="Arial" w:cs="Arial" w:hint="eastAsia"/>
                <w:sz w:val="18"/>
                <w:szCs w:val="18"/>
                <w:rtl/>
              </w:rPr>
              <w:t>ג</w:t>
            </w:r>
            <w:r w:rsidRPr="00420A91">
              <w:rPr>
                <w:rFonts w:ascii="Arial" w:hAnsi="Arial" w:cs="Arial"/>
                <w:sz w:val="18"/>
                <w:szCs w:val="18"/>
                <w:rtl/>
              </w:rPr>
              <w:t>)</w:t>
            </w: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70" w:right="170"/>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BD3F5B">
            <w:pPr>
              <w:spacing w:line="140" w:lineRule="exact"/>
              <w:rPr>
                <w:rFonts w:ascii="Arial" w:hAnsi="Arial" w:cs="Arial"/>
                <w:sz w:val="14"/>
                <w:szCs w:val="14"/>
              </w:rPr>
            </w:pPr>
            <w:r w:rsidRPr="00420A91">
              <w:rPr>
                <w:rFonts w:ascii="Arial" w:hAnsi="Arial" w:cs="Arial"/>
                <w:sz w:val="14"/>
                <w:szCs w:val="14"/>
                <w:rtl/>
              </w:rPr>
              <w:t>39.</w:t>
            </w:r>
            <w:r w:rsidRPr="00420A91">
              <w:rPr>
                <w:rFonts w:ascii="Arial" w:hAnsi="Arial" w:cs="Arial"/>
                <w:sz w:val="14"/>
                <w:szCs w:val="14"/>
              </w:rPr>
              <w:t>IAS 20</w:t>
            </w:r>
            <w:r w:rsidRPr="00420A91">
              <w:rPr>
                <w:rFonts w:ascii="Arial" w:hAnsi="Arial" w:cs="Arial"/>
                <w:sz w:val="14"/>
                <w:szCs w:val="14"/>
                <w:rtl/>
              </w:rPr>
              <w:br/>
              <w:t>28.</w:t>
            </w:r>
            <w:r w:rsidRPr="00420A91">
              <w:rPr>
                <w:rFonts w:ascii="Arial" w:hAnsi="Arial" w:cs="Arial"/>
                <w:sz w:val="14"/>
                <w:szCs w:val="14"/>
              </w:rPr>
              <w:t>IAS 16</w:t>
            </w:r>
          </w:p>
        </w:tc>
        <w:tc>
          <w:tcPr>
            <w:tcW w:w="2948" w:type="dxa"/>
            <w:vAlign w:val="center"/>
          </w:tcPr>
          <w:p w:rsidR="00DE0E4E" w:rsidRPr="00420A91" w:rsidRDefault="00DE0E4E" w:rsidP="00333E32">
            <w:pPr>
              <w:spacing w:before="20" w:after="20" w:line="240" w:lineRule="auto"/>
              <w:ind w:left="113" w:right="-113" w:hanging="113"/>
              <w:rPr>
                <w:rFonts w:ascii="Arial" w:hAnsi="Arial" w:cs="Arial"/>
                <w:sz w:val="18"/>
                <w:szCs w:val="18"/>
                <w:rtl/>
              </w:rPr>
            </w:pPr>
            <w:r w:rsidRPr="00420A91">
              <w:rPr>
                <w:rFonts w:ascii="Arial" w:hAnsi="Arial" w:cs="Arial"/>
                <w:sz w:val="18"/>
                <w:szCs w:val="18"/>
                <w:rtl/>
              </w:rPr>
              <w:t>מענק השקעה שהתקבל השנה</w:t>
            </w:r>
          </w:p>
        </w:tc>
        <w:tc>
          <w:tcPr>
            <w:tcW w:w="1021" w:type="dxa"/>
            <w:vAlign w:val="bottom"/>
          </w:tcPr>
          <w:p w:rsidR="00DE0E4E" w:rsidRPr="00420A91" w:rsidRDefault="00DE0E4E" w:rsidP="00C24A70">
            <w:pPr>
              <w:spacing w:line="240" w:lineRule="auto"/>
              <w:jc w:val="center"/>
              <w:rPr>
                <w:rFonts w:ascii="Arial" w:hAnsi="Arial" w:cs="Arial"/>
                <w:sz w:val="18"/>
                <w:szCs w:val="18"/>
                <w:rtl/>
              </w:rPr>
            </w:pPr>
            <w:r w:rsidRPr="00420A91">
              <w:rPr>
                <w:rFonts w:ascii="Arial" w:hAnsi="Arial" w:cs="Arial"/>
                <w:sz w:val="18"/>
                <w:szCs w:val="18"/>
                <w:rtl/>
              </w:rPr>
              <w:t xml:space="preserve">(     </w:t>
            </w:r>
            <w:r w:rsidRPr="00420A91">
              <w:rPr>
                <w:rFonts w:ascii="Arial" w:hAnsi="Arial" w:cs="Arial" w:hint="cs"/>
                <w:sz w:val="18"/>
                <w:szCs w:val="18"/>
                <w:rtl/>
              </w:rPr>
              <w:t xml:space="preserve">  </w:t>
            </w:r>
            <w:r w:rsidRPr="00420A91">
              <w:rPr>
                <w:rFonts w:ascii="Arial" w:hAnsi="Arial" w:cs="Arial"/>
                <w:sz w:val="18"/>
                <w:szCs w:val="18"/>
                <w:rtl/>
              </w:rPr>
              <w:t xml:space="preserve">      )</w:t>
            </w:r>
          </w:p>
        </w:tc>
        <w:tc>
          <w:tcPr>
            <w:tcW w:w="1021" w:type="dxa"/>
            <w:vAlign w:val="bottom"/>
          </w:tcPr>
          <w:p w:rsidR="00DE0E4E" w:rsidRPr="00420A91" w:rsidRDefault="00DE0E4E" w:rsidP="00C24A70">
            <w:pPr>
              <w:spacing w:line="240" w:lineRule="auto"/>
              <w:jc w:val="center"/>
              <w:rPr>
                <w:rFonts w:ascii="Arial" w:hAnsi="Arial" w:cs="Arial"/>
                <w:sz w:val="18"/>
                <w:szCs w:val="18"/>
                <w:rtl/>
              </w:rPr>
            </w:pPr>
            <w:r w:rsidRPr="00420A91">
              <w:rPr>
                <w:rFonts w:ascii="Arial" w:hAnsi="Arial" w:cs="Arial"/>
                <w:sz w:val="18"/>
                <w:szCs w:val="18"/>
                <w:rtl/>
              </w:rPr>
              <w:t xml:space="preserve">(      </w:t>
            </w:r>
            <w:r w:rsidRPr="00420A91">
              <w:rPr>
                <w:rFonts w:ascii="Arial" w:hAnsi="Arial" w:cs="Arial" w:hint="cs"/>
                <w:sz w:val="18"/>
                <w:szCs w:val="18"/>
                <w:rtl/>
              </w:rPr>
              <w:t xml:space="preserve">  </w:t>
            </w:r>
            <w:r w:rsidRPr="00420A91">
              <w:rPr>
                <w:rFonts w:ascii="Arial" w:hAnsi="Arial" w:cs="Arial"/>
                <w:sz w:val="18"/>
                <w:szCs w:val="18"/>
                <w:rtl/>
              </w:rPr>
              <w:t xml:space="preserve">     )</w:t>
            </w:r>
          </w:p>
        </w:tc>
        <w:tc>
          <w:tcPr>
            <w:tcW w:w="1021" w:type="dxa"/>
            <w:vAlign w:val="bottom"/>
          </w:tcPr>
          <w:p w:rsidR="00DE0E4E" w:rsidRPr="00420A91" w:rsidRDefault="00DE0E4E" w:rsidP="00C24A70">
            <w:pPr>
              <w:spacing w:line="240" w:lineRule="auto"/>
              <w:jc w:val="center"/>
              <w:rPr>
                <w:rFonts w:ascii="Arial" w:hAnsi="Arial" w:cs="Arial"/>
                <w:sz w:val="18"/>
                <w:szCs w:val="18"/>
                <w:rtl/>
              </w:rPr>
            </w:pPr>
            <w:r w:rsidRPr="00420A91">
              <w:rPr>
                <w:rFonts w:ascii="Arial" w:hAnsi="Arial" w:cs="Arial"/>
                <w:sz w:val="18"/>
                <w:szCs w:val="18"/>
                <w:rtl/>
              </w:rPr>
              <w:t xml:space="preserve">(       </w:t>
            </w:r>
            <w:r w:rsidRPr="00420A91">
              <w:rPr>
                <w:rFonts w:ascii="Arial" w:hAnsi="Arial" w:cs="Arial" w:hint="cs"/>
                <w:sz w:val="18"/>
                <w:szCs w:val="18"/>
                <w:rtl/>
              </w:rPr>
              <w:t xml:space="preserve">  </w:t>
            </w:r>
            <w:r w:rsidRPr="00420A91">
              <w:rPr>
                <w:rFonts w:ascii="Arial" w:hAnsi="Arial" w:cs="Arial"/>
                <w:sz w:val="18"/>
                <w:szCs w:val="18"/>
                <w:rtl/>
              </w:rPr>
              <w:t xml:space="preserve">    )</w:t>
            </w:r>
          </w:p>
        </w:tc>
        <w:tc>
          <w:tcPr>
            <w:tcW w:w="1021" w:type="dxa"/>
            <w:vAlign w:val="bottom"/>
          </w:tcPr>
          <w:p w:rsidR="00DE0E4E" w:rsidRPr="00420A91" w:rsidRDefault="00DE0E4E" w:rsidP="00C24A70">
            <w:pPr>
              <w:spacing w:line="240" w:lineRule="auto"/>
              <w:jc w:val="center"/>
              <w:rPr>
                <w:rFonts w:ascii="Arial" w:hAnsi="Arial" w:cs="Arial"/>
                <w:sz w:val="18"/>
                <w:szCs w:val="18"/>
                <w:rtl/>
              </w:rPr>
            </w:pPr>
            <w:r w:rsidRPr="00420A91">
              <w:rPr>
                <w:rFonts w:ascii="Arial" w:hAnsi="Arial" w:cs="Arial"/>
                <w:sz w:val="18"/>
                <w:szCs w:val="18"/>
                <w:rtl/>
              </w:rPr>
              <w:t xml:space="preserve">(    </w:t>
            </w:r>
            <w:r w:rsidRPr="00420A91">
              <w:rPr>
                <w:rFonts w:ascii="Arial" w:hAnsi="Arial" w:cs="Arial" w:hint="cs"/>
                <w:sz w:val="18"/>
                <w:szCs w:val="18"/>
                <w:rtl/>
              </w:rPr>
              <w:t xml:space="preserve">  </w:t>
            </w:r>
            <w:r w:rsidRPr="00420A91">
              <w:rPr>
                <w:rFonts w:ascii="Arial" w:hAnsi="Arial" w:cs="Arial"/>
                <w:sz w:val="18"/>
                <w:szCs w:val="18"/>
                <w:rtl/>
              </w:rPr>
              <w:t xml:space="preserve">      )</w:t>
            </w:r>
          </w:p>
        </w:tc>
        <w:tc>
          <w:tcPr>
            <w:tcW w:w="1021" w:type="dxa"/>
            <w:vAlign w:val="bottom"/>
          </w:tcPr>
          <w:p w:rsidR="00DE0E4E" w:rsidRPr="00420A91" w:rsidRDefault="00DE0E4E" w:rsidP="00C24A70">
            <w:pPr>
              <w:spacing w:line="240" w:lineRule="auto"/>
              <w:jc w:val="center"/>
              <w:rPr>
                <w:rFonts w:ascii="Arial" w:hAnsi="Arial" w:cs="Arial"/>
                <w:sz w:val="18"/>
                <w:szCs w:val="18"/>
                <w:rtl/>
              </w:rPr>
            </w:pPr>
            <w:r w:rsidRPr="00420A91">
              <w:rPr>
                <w:rFonts w:ascii="Arial" w:hAnsi="Arial" w:cs="Arial"/>
                <w:sz w:val="18"/>
                <w:szCs w:val="18"/>
                <w:rtl/>
              </w:rPr>
              <w:t xml:space="preserve">(     </w:t>
            </w:r>
            <w:r w:rsidRPr="00420A91">
              <w:rPr>
                <w:rFonts w:ascii="Arial" w:hAnsi="Arial" w:cs="Arial" w:hint="cs"/>
                <w:sz w:val="18"/>
                <w:szCs w:val="18"/>
                <w:rtl/>
              </w:rPr>
              <w:t xml:space="preserve">  </w:t>
            </w:r>
            <w:r w:rsidRPr="00420A91">
              <w:rPr>
                <w:rFonts w:ascii="Arial" w:hAnsi="Arial" w:cs="Arial"/>
                <w:sz w:val="18"/>
                <w:szCs w:val="18"/>
                <w:rtl/>
              </w:rPr>
              <w:t xml:space="preserve">      )</w:t>
            </w:r>
          </w:p>
        </w:tc>
        <w:tc>
          <w:tcPr>
            <w:tcW w:w="1021" w:type="dxa"/>
            <w:vAlign w:val="bottom"/>
          </w:tcPr>
          <w:p w:rsidR="00DE0E4E" w:rsidRPr="00420A91" w:rsidRDefault="00DE0E4E" w:rsidP="00C24A70">
            <w:pPr>
              <w:spacing w:line="240" w:lineRule="auto"/>
              <w:jc w:val="center"/>
              <w:rPr>
                <w:rFonts w:ascii="Arial" w:hAnsi="Arial" w:cs="Arial"/>
                <w:sz w:val="18"/>
                <w:szCs w:val="18"/>
                <w:rtl/>
              </w:rPr>
            </w:pPr>
            <w:r w:rsidRPr="00420A91">
              <w:rPr>
                <w:rFonts w:ascii="Arial" w:hAnsi="Arial" w:cs="Arial"/>
                <w:sz w:val="18"/>
                <w:szCs w:val="18"/>
                <w:rtl/>
              </w:rPr>
              <w:t xml:space="preserve">(     </w:t>
            </w:r>
            <w:r w:rsidRPr="00420A91">
              <w:rPr>
                <w:rFonts w:ascii="Arial" w:hAnsi="Arial" w:cs="Arial" w:hint="cs"/>
                <w:sz w:val="18"/>
                <w:szCs w:val="18"/>
                <w:rtl/>
              </w:rPr>
              <w:t xml:space="preserve">  </w:t>
            </w:r>
            <w:r w:rsidRPr="00420A91">
              <w:rPr>
                <w:rFonts w:ascii="Arial" w:hAnsi="Arial" w:cs="Arial"/>
                <w:sz w:val="18"/>
                <w:szCs w:val="18"/>
                <w:rtl/>
              </w:rPr>
              <w:t xml:space="preserve">      )</w:t>
            </w:r>
          </w:p>
        </w:tc>
      </w:tr>
      <w:tr w:rsidR="00DE0E4E" w:rsidRPr="00420A91" w:rsidTr="00333E32">
        <w:trPr>
          <w:cantSplit/>
        </w:trPr>
        <w:tc>
          <w:tcPr>
            <w:tcW w:w="1361" w:type="dxa"/>
          </w:tcPr>
          <w:p w:rsidR="00DE0E4E" w:rsidRPr="00420A91" w:rsidRDefault="00DE0E4E" w:rsidP="00BD3F5B">
            <w:pPr>
              <w:spacing w:before="6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viii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)73.</w:t>
            </w:r>
            <w:r w:rsidRPr="00420A91">
              <w:rPr>
                <w:rFonts w:ascii="Arial" w:hAnsi="Arial" w:cs="Arial"/>
                <w:sz w:val="14"/>
                <w:szCs w:val="14"/>
              </w:rPr>
              <w:t>IAS 16</w:t>
            </w:r>
          </w:p>
        </w:tc>
        <w:tc>
          <w:tcPr>
            <w:tcW w:w="2948" w:type="dxa"/>
          </w:tcPr>
          <w:p w:rsidR="00DE0E4E" w:rsidRPr="00420A91" w:rsidRDefault="00DE0E4E" w:rsidP="00333E32">
            <w:pPr>
              <w:spacing w:before="20" w:after="20" w:line="240" w:lineRule="auto"/>
              <w:ind w:left="113" w:hanging="113"/>
              <w:rPr>
                <w:rFonts w:ascii="Arial" w:hAnsi="Arial" w:cs="Arial"/>
                <w:sz w:val="18"/>
                <w:szCs w:val="18"/>
                <w:rtl/>
              </w:rPr>
            </w:pPr>
            <w:r w:rsidRPr="00420A91">
              <w:rPr>
                <w:rFonts w:ascii="Arial" w:hAnsi="Arial" w:cs="Arial"/>
                <w:sz w:val="18"/>
                <w:szCs w:val="18"/>
                <w:rtl/>
              </w:rPr>
              <w:t>התאמות מתרגום דוחות כספיים של פעילויות חוץ</w:t>
            </w:r>
          </w:p>
        </w:tc>
        <w:tc>
          <w:tcPr>
            <w:tcW w:w="1021" w:type="dxa"/>
            <w:vAlign w:val="bottom"/>
          </w:tcPr>
          <w:p w:rsidR="00DE0E4E" w:rsidRPr="00420A91" w:rsidRDefault="00DE0E4E" w:rsidP="00DE0E4E">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DE0E4E">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DE0E4E">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DE0E4E">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DE0E4E">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DE0E4E">
            <w:pPr>
              <w:pBdr>
                <w:bottom w:val="single" w:sz="4" w:space="1" w:color="auto"/>
              </w:pBdr>
              <w:spacing w:line="240" w:lineRule="auto"/>
              <w:ind w:left="57" w:right="57"/>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333E32">
            <w:pPr>
              <w:pStyle w:val="1"/>
              <w:spacing w:before="60" w:line="240" w:lineRule="auto"/>
              <w:ind w:left="0"/>
              <w:jc w:val="left"/>
              <w:rPr>
                <w:rFonts w:ascii="Arial" w:hAnsi="Arial" w:cs="Arial"/>
                <w:sz w:val="14"/>
                <w:szCs w:val="14"/>
                <w:rtl/>
              </w:rPr>
            </w:pPr>
            <w:r w:rsidRPr="00420A91">
              <w:rPr>
                <w:rFonts w:ascii="Arial" w:hAnsi="Arial" w:cs="Arial"/>
                <w:sz w:val="14"/>
                <w:szCs w:val="14"/>
                <w:rtl/>
              </w:rPr>
              <w:t>(</w:t>
            </w:r>
            <w:r w:rsidRPr="00420A91">
              <w:rPr>
                <w:rFonts w:ascii="Arial" w:hAnsi="Arial" w:cs="Arial" w:hint="cs"/>
                <w:sz w:val="14"/>
                <w:szCs w:val="14"/>
                <w:rtl/>
              </w:rPr>
              <w:t>ד</w:t>
            </w:r>
            <w:r w:rsidRPr="00420A91">
              <w:rPr>
                <w:rFonts w:ascii="Arial" w:hAnsi="Arial" w:cs="Arial"/>
                <w:sz w:val="14"/>
                <w:szCs w:val="14"/>
                <w:rtl/>
              </w:rPr>
              <w:t>)73.</w:t>
            </w:r>
            <w:r w:rsidRPr="00420A91">
              <w:rPr>
                <w:rFonts w:ascii="Arial" w:hAnsi="Arial" w:cs="Arial"/>
                <w:sz w:val="14"/>
                <w:szCs w:val="14"/>
              </w:rPr>
              <w:t>IAS 16</w:t>
            </w:r>
          </w:p>
        </w:tc>
        <w:tc>
          <w:tcPr>
            <w:tcW w:w="2948" w:type="dxa"/>
          </w:tcPr>
          <w:p w:rsidR="00DE0E4E" w:rsidRPr="00420A91" w:rsidRDefault="00DE0E4E" w:rsidP="00BD3F5B">
            <w:pPr>
              <w:pStyle w:val="1"/>
              <w:spacing w:before="20" w:line="240" w:lineRule="auto"/>
              <w:jc w:val="left"/>
              <w:rPr>
                <w:rFonts w:ascii="Arial" w:hAnsi="Arial" w:cs="Arial"/>
                <w:b/>
                <w:bCs/>
                <w:sz w:val="18"/>
                <w:szCs w:val="18"/>
                <w:rtl/>
              </w:rPr>
            </w:pPr>
            <w:r w:rsidRPr="00420A91">
              <w:rPr>
                <w:rFonts w:ascii="Arial" w:hAnsi="Arial" w:cs="Arial"/>
                <w:b/>
                <w:bCs/>
                <w:sz w:val="18"/>
                <w:szCs w:val="18"/>
                <w:rtl/>
              </w:rPr>
              <w:t>יתרה ליום 31 בדצמבר</w:t>
            </w:r>
          </w:p>
        </w:tc>
        <w:tc>
          <w:tcPr>
            <w:tcW w:w="1021" w:type="dxa"/>
            <w:vAlign w:val="bottom"/>
          </w:tcPr>
          <w:p w:rsidR="00DE0E4E" w:rsidRPr="00420A91" w:rsidRDefault="00DE0E4E"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pBdr>
                <w:bottom w:val="single" w:sz="4" w:space="1" w:color="auto"/>
              </w:pBdr>
              <w:spacing w:line="240" w:lineRule="auto"/>
              <w:ind w:left="57" w:right="57"/>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BD3F5B">
            <w:pPr>
              <w:pStyle w:val="1"/>
              <w:spacing w:before="40" w:line="240" w:lineRule="auto"/>
              <w:ind w:left="0"/>
              <w:jc w:val="left"/>
              <w:rPr>
                <w:rFonts w:ascii="Arial" w:hAnsi="Arial" w:cs="Arial"/>
                <w:sz w:val="14"/>
                <w:szCs w:val="14"/>
                <w:rtl/>
              </w:rPr>
            </w:pPr>
          </w:p>
        </w:tc>
        <w:tc>
          <w:tcPr>
            <w:tcW w:w="2948" w:type="dxa"/>
          </w:tcPr>
          <w:p w:rsidR="00DE0E4E" w:rsidRPr="00420A91" w:rsidRDefault="00DE0E4E" w:rsidP="00DE0E4E">
            <w:pPr>
              <w:pStyle w:val="1"/>
              <w:spacing w:line="240" w:lineRule="auto"/>
              <w:jc w:val="left"/>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BD3F5B">
            <w:pPr>
              <w:spacing w:before="40" w:line="240" w:lineRule="auto"/>
              <w:rPr>
                <w:rFonts w:ascii="Arial" w:hAnsi="Arial" w:cs="Arial"/>
                <w:sz w:val="14"/>
                <w:szCs w:val="14"/>
                <w:rtl/>
              </w:rPr>
            </w:pPr>
          </w:p>
        </w:tc>
        <w:tc>
          <w:tcPr>
            <w:tcW w:w="2948" w:type="dxa"/>
          </w:tcPr>
          <w:p w:rsidR="00DE0E4E" w:rsidRPr="00420A91" w:rsidRDefault="00DE0E4E" w:rsidP="00C24A70">
            <w:pPr>
              <w:spacing w:after="40" w:line="240" w:lineRule="auto"/>
              <w:rPr>
                <w:rFonts w:ascii="Arial" w:hAnsi="Arial" w:cs="Arial"/>
                <w:sz w:val="18"/>
                <w:szCs w:val="18"/>
                <w:rtl/>
              </w:rPr>
            </w:pPr>
            <w:r w:rsidRPr="00420A91">
              <w:rPr>
                <w:rFonts w:ascii="Arial" w:hAnsi="Arial" w:cs="Arial"/>
                <w:b/>
                <w:bCs/>
                <w:sz w:val="18"/>
                <w:szCs w:val="18"/>
                <w:u w:val="single"/>
                <w:rtl/>
              </w:rPr>
              <w:t>פחת שנצבר</w:t>
            </w: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333E32">
            <w:pPr>
              <w:pStyle w:val="1"/>
              <w:spacing w:before="60" w:line="240" w:lineRule="auto"/>
              <w:ind w:left="0"/>
              <w:jc w:val="left"/>
              <w:rPr>
                <w:rFonts w:ascii="Arial" w:hAnsi="Arial" w:cs="Arial"/>
                <w:sz w:val="14"/>
                <w:szCs w:val="14"/>
                <w:rtl/>
              </w:rPr>
            </w:pPr>
            <w:r w:rsidRPr="00420A91">
              <w:rPr>
                <w:rFonts w:ascii="Arial" w:hAnsi="Arial" w:cs="Arial"/>
                <w:sz w:val="14"/>
                <w:szCs w:val="14"/>
                <w:rtl/>
              </w:rPr>
              <w:t>(</w:t>
            </w:r>
            <w:r w:rsidRPr="00420A91">
              <w:rPr>
                <w:rFonts w:ascii="Arial" w:hAnsi="Arial" w:cs="Arial" w:hint="cs"/>
                <w:sz w:val="14"/>
                <w:szCs w:val="14"/>
                <w:rtl/>
              </w:rPr>
              <w:t>ד</w:t>
            </w:r>
            <w:r w:rsidRPr="00420A91">
              <w:rPr>
                <w:rFonts w:ascii="Arial" w:hAnsi="Arial" w:cs="Arial"/>
                <w:sz w:val="14"/>
                <w:szCs w:val="14"/>
                <w:rtl/>
              </w:rPr>
              <w:t>)73.</w:t>
            </w:r>
            <w:r w:rsidRPr="00420A91">
              <w:rPr>
                <w:rFonts w:ascii="Arial" w:hAnsi="Arial" w:cs="Arial"/>
                <w:sz w:val="14"/>
                <w:szCs w:val="14"/>
              </w:rPr>
              <w:t>IAS 16</w:t>
            </w:r>
          </w:p>
        </w:tc>
        <w:tc>
          <w:tcPr>
            <w:tcW w:w="2948" w:type="dxa"/>
          </w:tcPr>
          <w:p w:rsidR="00DE0E4E" w:rsidRPr="00420A91" w:rsidRDefault="00DE0E4E" w:rsidP="00333E32">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יתרה ליום 1 בינואר</w:t>
            </w: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333E32">
            <w:pPr>
              <w:pStyle w:val="1"/>
              <w:spacing w:before="60" w:line="240" w:lineRule="auto"/>
              <w:ind w:left="0"/>
              <w:jc w:val="left"/>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vii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)73.</w:t>
            </w:r>
            <w:r w:rsidRPr="00420A91">
              <w:rPr>
                <w:rFonts w:ascii="Arial" w:hAnsi="Arial" w:cs="Arial"/>
                <w:sz w:val="14"/>
                <w:szCs w:val="14"/>
              </w:rPr>
              <w:t>IAS 16</w:t>
            </w:r>
          </w:p>
        </w:tc>
        <w:tc>
          <w:tcPr>
            <w:tcW w:w="2948" w:type="dxa"/>
          </w:tcPr>
          <w:p w:rsidR="00DE0E4E" w:rsidRPr="00420A91" w:rsidRDefault="00DE0E4E" w:rsidP="00333E32">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 xml:space="preserve">פחת </w:t>
            </w: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333E32">
            <w:pPr>
              <w:pStyle w:val="1"/>
              <w:spacing w:before="80" w:line="140" w:lineRule="exact"/>
              <w:ind w:left="0"/>
              <w:jc w:val="left"/>
              <w:rPr>
                <w:rFonts w:ascii="Arial" w:hAnsi="Arial" w:cs="Arial"/>
                <w:sz w:val="14"/>
                <w:szCs w:val="14"/>
              </w:rPr>
            </w:pPr>
            <w:r w:rsidRPr="00420A91">
              <w:rPr>
                <w:rFonts w:ascii="Arial" w:hAnsi="Arial" w:cs="Arial" w:hint="cs"/>
                <w:sz w:val="14"/>
                <w:szCs w:val="14"/>
                <w:rtl/>
              </w:rPr>
              <w:t>(</w:t>
            </w:r>
            <w:r w:rsidRPr="00420A91">
              <w:rPr>
                <w:rFonts w:ascii="Arial" w:hAnsi="Arial" w:cs="Arial"/>
                <w:sz w:val="14"/>
                <w:szCs w:val="14"/>
              </w:rPr>
              <w:t>v</w:t>
            </w:r>
            <w:r w:rsidRPr="00420A91">
              <w:rPr>
                <w:rFonts w:ascii="Arial" w:hAnsi="Arial" w:cs="Arial" w:hint="cs"/>
                <w:sz w:val="14"/>
                <w:szCs w:val="14"/>
                <w:rtl/>
              </w:rPr>
              <w:t>)(ה)73</w:t>
            </w:r>
            <w:r w:rsidRPr="00420A91">
              <w:rPr>
                <w:rFonts w:ascii="Arial" w:hAnsi="Arial" w:cs="Arial"/>
                <w:sz w:val="14"/>
                <w:szCs w:val="14"/>
                <w:rtl/>
              </w:rPr>
              <w:t>.</w:t>
            </w:r>
            <w:r w:rsidRPr="00420A91">
              <w:rPr>
                <w:rFonts w:ascii="Arial" w:hAnsi="Arial" w:cs="Arial"/>
                <w:sz w:val="14"/>
                <w:szCs w:val="14"/>
              </w:rPr>
              <w:t>IAS 16</w:t>
            </w:r>
            <w:r w:rsidRPr="00420A91">
              <w:rPr>
                <w:rFonts w:ascii="Arial" w:hAnsi="Arial" w:cs="Arial"/>
                <w:sz w:val="14"/>
                <w:szCs w:val="14"/>
                <w:rtl/>
              </w:rPr>
              <w:br/>
              <w:t>(א)126.</w:t>
            </w:r>
            <w:r w:rsidRPr="00420A91">
              <w:rPr>
                <w:rFonts w:ascii="Arial" w:hAnsi="Arial" w:cs="Arial"/>
                <w:sz w:val="14"/>
                <w:szCs w:val="14"/>
              </w:rPr>
              <w:t>IAS 36</w:t>
            </w:r>
          </w:p>
        </w:tc>
        <w:tc>
          <w:tcPr>
            <w:tcW w:w="2948" w:type="dxa"/>
            <w:vAlign w:val="center"/>
          </w:tcPr>
          <w:p w:rsidR="00DE0E4E" w:rsidRPr="00420A91" w:rsidRDefault="00DE0E4E" w:rsidP="00333E32">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 xml:space="preserve">הפסדים מירידת ערך שהוכרו ברווח או הפסד </w:t>
            </w: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333E32">
            <w:pPr>
              <w:pStyle w:val="1"/>
              <w:spacing w:before="60" w:line="240" w:lineRule="auto"/>
              <w:ind w:left="0"/>
              <w:jc w:val="left"/>
              <w:rPr>
                <w:rFonts w:ascii="Arial" w:hAnsi="Arial" w:cs="Arial"/>
                <w:sz w:val="14"/>
                <w:szCs w:val="14"/>
                <w:rtl/>
              </w:rPr>
            </w:pPr>
            <w:r w:rsidRPr="00420A91">
              <w:rPr>
                <w:rFonts w:ascii="Arial" w:hAnsi="Arial" w:cs="Arial"/>
                <w:sz w:val="14"/>
                <w:szCs w:val="14"/>
                <w:rtl/>
              </w:rPr>
              <w:t>(ג)126.</w:t>
            </w:r>
            <w:r w:rsidRPr="00420A91">
              <w:rPr>
                <w:rFonts w:ascii="Arial" w:hAnsi="Arial" w:cs="Arial"/>
                <w:sz w:val="14"/>
                <w:szCs w:val="14"/>
              </w:rPr>
              <w:t>IAS 36</w:t>
            </w:r>
          </w:p>
        </w:tc>
        <w:tc>
          <w:tcPr>
            <w:tcW w:w="2948" w:type="dxa"/>
          </w:tcPr>
          <w:p w:rsidR="00DE0E4E" w:rsidRPr="00420A91" w:rsidRDefault="00DE0E4E" w:rsidP="00333E32">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הפסדים מירידת ערך שהוכרו ברווח כולל אחר</w:t>
            </w: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333E32">
            <w:pPr>
              <w:pStyle w:val="1"/>
              <w:spacing w:before="60" w:line="240" w:lineRule="auto"/>
              <w:ind w:left="0"/>
              <w:jc w:val="left"/>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ix</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)73.</w:t>
            </w:r>
            <w:r w:rsidRPr="00420A91">
              <w:rPr>
                <w:rFonts w:ascii="Arial" w:hAnsi="Arial" w:cs="Arial"/>
                <w:sz w:val="14"/>
                <w:szCs w:val="14"/>
              </w:rPr>
              <w:t>IAS 16</w:t>
            </w:r>
          </w:p>
        </w:tc>
        <w:tc>
          <w:tcPr>
            <w:tcW w:w="2948" w:type="dxa"/>
          </w:tcPr>
          <w:p w:rsidR="00DE0E4E" w:rsidRPr="00420A91" w:rsidRDefault="00DE0E4E" w:rsidP="00333E32">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נכסים שסווגו בעבר כמוחזקים למכירה</w:t>
            </w: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333E32">
            <w:pPr>
              <w:pStyle w:val="1"/>
              <w:spacing w:before="60" w:line="240" w:lineRule="auto"/>
              <w:ind w:left="0"/>
              <w:jc w:val="left"/>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ix</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)73.</w:t>
            </w:r>
            <w:r w:rsidRPr="00420A91">
              <w:rPr>
                <w:rFonts w:ascii="Arial" w:hAnsi="Arial" w:cs="Arial"/>
                <w:sz w:val="14"/>
                <w:szCs w:val="14"/>
              </w:rPr>
              <w:t>IAS 16</w:t>
            </w:r>
          </w:p>
        </w:tc>
        <w:tc>
          <w:tcPr>
            <w:tcW w:w="2948" w:type="dxa"/>
          </w:tcPr>
          <w:p w:rsidR="00DE0E4E" w:rsidRPr="00420A91" w:rsidRDefault="00DE0E4E" w:rsidP="00333E32">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מעבר מנדל"ן להשקעה</w:t>
            </w: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333E32">
            <w:pPr>
              <w:pStyle w:val="1"/>
              <w:spacing w:before="60" w:line="240" w:lineRule="auto"/>
              <w:ind w:left="0"/>
              <w:jc w:val="left"/>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)73.</w:t>
            </w:r>
            <w:r w:rsidRPr="00420A91">
              <w:rPr>
                <w:rFonts w:ascii="Arial" w:hAnsi="Arial" w:cs="Arial"/>
                <w:sz w:val="14"/>
                <w:szCs w:val="14"/>
              </w:rPr>
              <w:t>IAS 16</w:t>
            </w:r>
          </w:p>
        </w:tc>
        <w:tc>
          <w:tcPr>
            <w:tcW w:w="2948" w:type="dxa"/>
          </w:tcPr>
          <w:p w:rsidR="00DE0E4E" w:rsidRPr="00420A91" w:rsidRDefault="00DE0E4E" w:rsidP="00333E32">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מימושים</w:t>
            </w: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333E32">
            <w:pPr>
              <w:pStyle w:val="1"/>
              <w:spacing w:before="60" w:line="240" w:lineRule="auto"/>
              <w:ind w:left="0"/>
              <w:jc w:val="left"/>
              <w:rPr>
                <w:rFonts w:ascii="Arial" w:hAnsi="Arial" w:cs="Arial"/>
                <w:sz w:val="14"/>
                <w:szCs w:val="14"/>
                <w:rtl/>
              </w:rPr>
            </w:pPr>
          </w:p>
        </w:tc>
        <w:tc>
          <w:tcPr>
            <w:tcW w:w="2948" w:type="dxa"/>
          </w:tcPr>
          <w:p w:rsidR="00DE0E4E" w:rsidRPr="00420A91" w:rsidRDefault="00DE0E4E" w:rsidP="00333E32">
            <w:pPr>
              <w:pStyle w:val="1"/>
              <w:spacing w:before="20" w:after="20" w:line="240" w:lineRule="auto"/>
              <w:ind w:left="113" w:hanging="113"/>
              <w:jc w:val="left"/>
              <w:rPr>
                <w:rFonts w:ascii="Arial" w:hAnsi="Arial" w:cs="Arial"/>
                <w:sz w:val="18"/>
                <w:szCs w:val="18"/>
                <w:rtl/>
              </w:rPr>
            </w:pPr>
            <w:r w:rsidRPr="00420A91">
              <w:rPr>
                <w:rFonts w:ascii="Arial" w:hAnsi="Arial" w:cs="Arial" w:hint="cs"/>
                <w:sz w:val="18"/>
                <w:szCs w:val="18"/>
                <w:rtl/>
              </w:rPr>
              <w:t>איבוד שליטה בחברות בנות</w:t>
            </w: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r>
      <w:tr w:rsidR="00DE0E4E" w:rsidRPr="00420A91" w:rsidTr="00333E32">
        <w:trPr>
          <w:cantSplit/>
        </w:trPr>
        <w:tc>
          <w:tcPr>
            <w:tcW w:w="1361" w:type="dxa"/>
          </w:tcPr>
          <w:p w:rsidR="00DE0E4E" w:rsidRPr="00420A91" w:rsidDel="00D66FFE" w:rsidRDefault="00DE0E4E" w:rsidP="00333E32">
            <w:pPr>
              <w:pStyle w:val="1"/>
              <w:spacing w:before="60" w:line="240" w:lineRule="auto"/>
              <w:ind w:left="0"/>
              <w:jc w:val="left"/>
              <w:rPr>
                <w:rFonts w:ascii="Arial" w:hAnsi="Arial" w:cs="Arial"/>
                <w:sz w:val="14"/>
                <w:szCs w:val="14"/>
                <w:rtl/>
              </w:rPr>
            </w:pPr>
            <w:r w:rsidRPr="00420A91">
              <w:rPr>
                <w:rFonts w:ascii="Arial" w:hAnsi="Arial" w:cs="Arial" w:hint="cs"/>
                <w:i/>
                <w:iCs/>
                <w:sz w:val="14"/>
                <w:szCs w:val="14"/>
                <w:rtl/>
              </w:rPr>
              <w:t>35.</w:t>
            </w:r>
            <w:r w:rsidRPr="00420A91">
              <w:rPr>
                <w:rFonts w:ascii="Arial" w:hAnsi="Arial" w:cs="Arial"/>
                <w:i/>
                <w:iCs/>
                <w:sz w:val="14"/>
                <w:szCs w:val="14"/>
              </w:rPr>
              <w:t>IAS 16</w:t>
            </w:r>
          </w:p>
        </w:tc>
        <w:tc>
          <w:tcPr>
            <w:tcW w:w="2948" w:type="dxa"/>
          </w:tcPr>
          <w:p w:rsidR="00DE0E4E" w:rsidRPr="00420A91" w:rsidDel="00D66FFE" w:rsidRDefault="00DE0E4E" w:rsidP="00333E32">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שינוי פחת נצבר בגין הערכה מחדש</w:t>
            </w: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r>
      <w:tr w:rsidR="00DE0E4E" w:rsidRPr="00420A91" w:rsidTr="00333E32">
        <w:trPr>
          <w:cantSplit/>
        </w:trPr>
        <w:tc>
          <w:tcPr>
            <w:tcW w:w="1361" w:type="dxa"/>
          </w:tcPr>
          <w:p w:rsidR="00DE0E4E" w:rsidRPr="00420A91" w:rsidDel="00D66FFE" w:rsidRDefault="00DE0E4E" w:rsidP="00333E32">
            <w:pPr>
              <w:pStyle w:val="1"/>
              <w:spacing w:before="60" w:line="140" w:lineRule="exact"/>
              <w:ind w:left="0"/>
              <w:jc w:val="left"/>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vi</w:t>
            </w:r>
            <w:r w:rsidRPr="00420A91">
              <w:rPr>
                <w:rFonts w:ascii="Arial" w:hAnsi="Arial" w:cs="Arial" w:hint="cs"/>
                <w:sz w:val="14"/>
                <w:szCs w:val="14"/>
                <w:rtl/>
              </w:rPr>
              <w:t>)(ה)73</w:t>
            </w:r>
            <w:r w:rsidRPr="00420A91">
              <w:rPr>
                <w:rFonts w:ascii="Arial" w:hAnsi="Arial" w:cs="Arial"/>
                <w:sz w:val="14"/>
                <w:szCs w:val="14"/>
                <w:rtl/>
              </w:rPr>
              <w:t>.</w:t>
            </w:r>
            <w:r w:rsidRPr="00420A91">
              <w:rPr>
                <w:rFonts w:ascii="Arial" w:hAnsi="Arial" w:cs="Arial"/>
                <w:sz w:val="14"/>
                <w:szCs w:val="14"/>
              </w:rPr>
              <w:t>IAS 16</w:t>
            </w:r>
            <w:r w:rsidRPr="00420A91">
              <w:rPr>
                <w:rFonts w:ascii="Arial" w:hAnsi="Arial" w:cs="Arial"/>
                <w:sz w:val="14"/>
                <w:szCs w:val="14"/>
                <w:rtl/>
              </w:rPr>
              <w:t xml:space="preserve"> </w:t>
            </w:r>
            <w:r w:rsidRPr="00420A91">
              <w:rPr>
                <w:rFonts w:ascii="Arial" w:hAnsi="Arial" w:cs="Arial"/>
                <w:sz w:val="14"/>
                <w:szCs w:val="14"/>
                <w:rtl/>
              </w:rPr>
              <w:br/>
              <w:t>(ב)126.</w:t>
            </w:r>
            <w:r w:rsidRPr="00420A91">
              <w:rPr>
                <w:rFonts w:ascii="Arial" w:hAnsi="Arial" w:cs="Arial"/>
                <w:sz w:val="14"/>
                <w:szCs w:val="14"/>
              </w:rPr>
              <w:t>IAS 36</w:t>
            </w:r>
          </w:p>
        </w:tc>
        <w:tc>
          <w:tcPr>
            <w:tcW w:w="2948" w:type="dxa"/>
            <w:vAlign w:val="center"/>
          </w:tcPr>
          <w:p w:rsidR="00DE0E4E" w:rsidRPr="00420A91" w:rsidRDefault="00DE0E4E" w:rsidP="00333E32">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 xml:space="preserve">הפסדים מירידת ערך שבוטלו ברווח או הפסד </w:t>
            </w: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333E32">
            <w:pPr>
              <w:pStyle w:val="1"/>
              <w:spacing w:before="60" w:line="240" w:lineRule="auto"/>
              <w:ind w:left="0"/>
              <w:jc w:val="left"/>
              <w:rPr>
                <w:rFonts w:ascii="Arial" w:hAnsi="Arial" w:cs="Arial"/>
                <w:sz w:val="14"/>
                <w:szCs w:val="14"/>
                <w:rtl/>
              </w:rPr>
            </w:pPr>
            <w:r w:rsidRPr="00420A91">
              <w:rPr>
                <w:rFonts w:ascii="Arial" w:hAnsi="Arial" w:cs="Arial"/>
                <w:sz w:val="14"/>
                <w:szCs w:val="14"/>
                <w:rtl/>
              </w:rPr>
              <w:t>(ד)126.</w:t>
            </w:r>
            <w:r w:rsidRPr="00420A91">
              <w:rPr>
                <w:rFonts w:ascii="Arial" w:hAnsi="Arial" w:cs="Arial"/>
                <w:sz w:val="14"/>
                <w:szCs w:val="14"/>
              </w:rPr>
              <w:t>IAS 36</w:t>
            </w:r>
          </w:p>
        </w:tc>
        <w:tc>
          <w:tcPr>
            <w:tcW w:w="2948" w:type="dxa"/>
          </w:tcPr>
          <w:p w:rsidR="00DE0E4E" w:rsidRPr="00420A91" w:rsidRDefault="00DE0E4E" w:rsidP="00333E32">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הפסדים מירידת ערך שבוטלו ברווח כולל אחר</w:t>
            </w: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333E32">
            <w:pPr>
              <w:pStyle w:val="1"/>
              <w:spacing w:before="60" w:line="240" w:lineRule="auto"/>
              <w:ind w:left="0"/>
              <w:jc w:val="left"/>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)73.</w:t>
            </w:r>
            <w:r w:rsidRPr="00420A91">
              <w:rPr>
                <w:rFonts w:ascii="Arial" w:hAnsi="Arial" w:cs="Arial"/>
                <w:sz w:val="14"/>
                <w:szCs w:val="14"/>
              </w:rPr>
              <w:t>IAS 16</w:t>
            </w:r>
          </w:p>
        </w:tc>
        <w:tc>
          <w:tcPr>
            <w:tcW w:w="2948" w:type="dxa"/>
          </w:tcPr>
          <w:p w:rsidR="00DE0E4E" w:rsidRPr="00420A91" w:rsidRDefault="00DE0E4E" w:rsidP="00333E32">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נכסים שסווגו כמוחזקים למכירה</w:t>
            </w: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333E32">
            <w:pPr>
              <w:pStyle w:val="1"/>
              <w:spacing w:before="60" w:line="240" w:lineRule="auto"/>
              <w:ind w:left="0"/>
              <w:jc w:val="left"/>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ix</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)73.</w:t>
            </w:r>
            <w:r w:rsidRPr="00420A91">
              <w:rPr>
                <w:rFonts w:ascii="Arial" w:hAnsi="Arial" w:cs="Arial"/>
                <w:sz w:val="14"/>
                <w:szCs w:val="14"/>
              </w:rPr>
              <w:t>IAS 16</w:t>
            </w:r>
          </w:p>
        </w:tc>
        <w:tc>
          <w:tcPr>
            <w:tcW w:w="2948" w:type="dxa"/>
          </w:tcPr>
          <w:p w:rsidR="00DE0E4E" w:rsidRPr="00420A91" w:rsidRDefault="00DE0E4E" w:rsidP="00333E32">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מעבר לנדל"ן להשקעה</w:t>
            </w: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333E32">
            <w:pPr>
              <w:spacing w:before="80" w:line="240" w:lineRule="auto"/>
              <w:rPr>
                <w:rFonts w:ascii="Arial" w:hAnsi="Arial" w:cs="Arial"/>
                <w:b/>
                <w:bCs/>
                <w:sz w:val="14"/>
                <w:szCs w:val="14"/>
                <w:rtl/>
              </w:rPr>
            </w:pPr>
            <w:r w:rsidRPr="00420A91">
              <w:rPr>
                <w:rFonts w:ascii="Arial" w:hAnsi="Arial" w:cs="Arial" w:hint="cs"/>
                <w:sz w:val="14"/>
                <w:szCs w:val="14"/>
                <w:rtl/>
              </w:rPr>
              <w:t>(</w:t>
            </w:r>
            <w:r w:rsidRPr="00420A91">
              <w:rPr>
                <w:rFonts w:ascii="Arial" w:hAnsi="Arial" w:cs="Arial"/>
                <w:sz w:val="14"/>
                <w:szCs w:val="14"/>
              </w:rPr>
              <w:t>viii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)73.</w:t>
            </w:r>
            <w:r w:rsidRPr="00420A91">
              <w:rPr>
                <w:rFonts w:ascii="Arial" w:hAnsi="Arial" w:cs="Arial"/>
                <w:sz w:val="14"/>
                <w:szCs w:val="14"/>
              </w:rPr>
              <w:t>IAS 16</w:t>
            </w:r>
          </w:p>
        </w:tc>
        <w:tc>
          <w:tcPr>
            <w:tcW w:w="2948" w:type="dxa"/>
          </w:tcPr>
          <w:p w:rsidR="00DE0E4E" w:rsidRPr="00420A91" w:rsidRDefault="00DE0E4E" w:rsidP="00333E32">
            <w:pPr>
              <w:spacing w:before="20" w:after="20" w:line="240" w:lineRule="auto"/>
              <w:ind w:left="113" w:hanging="113"/>
              <w:rPr>
                <w:rFonts w:ascii="Arial" w:hAnsi="Arial" w:cs="Arial"/>
                <w:sz w:val="18"/>
                <w:szCs w:val="18"/>
                <w:rtl/>
              </w:rPr>
            </w:pPr>
            <w:r w:rsidRPr="00420A91">
              <w:rPr>
                <w:rFonts w:ascii="Arial" w:hAnsi="Arial" w:cs="Arial"/>
                <w:sz w:val="18"/>
                <w:szCs w:val="18"/>
                <w:rtl/>
              </w:rPr>
              <w:t>התאמות מתרגום דוחות כספיים של פעילויות חוץ</w:t>
            </w:r>
          </w:p>
        </w:tc>
        <w:tc>
          <w:tcPr>
            <w:tcW w:w="1021" w:type="dxa"/>
            <w:vAlign w:val="bottom"/>
          </w:tcPr>
          <w:p w:rsidR="00DE0E4E" w:rsidRPr="00420A91" w:rsidRDefault="00DE0E4E"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pBdr>
                <w:bottom w:val="single" w:sz="4" w:space="1" w:color="auto"/>
              </w:pBdr>
              <w:spacing w:line="240" w:lineRule="auto"/>
              <w:ind w:left="57" w:right="57"/>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333E32">
            <w:pPr>
              <w:spacing w:before="6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hint="cs"/>
                <w:sz w:val="14"/>
                <w:szCs w:val="14"/>
                <w:rtl/>
              </w:rPr>
              <w:t>ד</w:t>
            </w:r>
            <w:r w:rsidRPr="00420A91">
              <w:rPr>
                <w:rFonts w:ascii="Arial" w:hAnsi="Arial" w:cs="Arial"/>
                <w:sz w:val="14"/>
                <w:szCs w:val="14"/>
                <w:rtl/>
              </w:rPr>
              <w:t>)73.</w:t>
            </w:r>
            <w:r w:rsidRPr="00420A91">
              <w:rPr>
                <w:rFonts w:ascii="Arial" w:hAnsi="Arial" w:cs="Arial"/>
                <w:sz w:val="14"/>
                <w:szCs w:val="14"/>
              </w:rPr>
              <w:t>IAS 16</w:t>
            </w:r>
          </w:p>
        </w:tc>
        <w:tc>
          <w:tcPr>
            <w:tcW w:w="2948" w:type="dxa"/>
          </w:tcPr>
          <w:p w:rsidR="00DE0E4E" w:rsidRPr="00420A91" w:rsidRDefault="00DE0E4E" w:rsidP="00333E32">
            <w:pPr>
              <w:spacing w:before="20" w:after="20" w:line="240" w:lineRule="auto"/>
              <w:ind w:left="227"/>
              <w:rPr>
                <w:rFonts w:ascii="Arial" w:hAnsi="Arial" w:cs="Arial"/>
                <w:sz w:val="18"/>
                <w:szCs w:val="18"/>
                <w:rtl/>
              </w:rPr>
            </w:pPr>
            <w:r w:rsidRPr="00420A91">
              <w:rPr>
                <w:rFonts w:ascii="Arial" w:hAnsi="Arial" w:cs="Arial"/>
                <w:b/>
                <w:bCs/>
                <w:sz w:val="18"/>
                <w:szCs w:val="18"/>
                <w:rtl/>
              </w:rPr>
              <w:t>יתרה ליום 31 בדצמבר</w:t>
            </w:r>
          </w:p>
        </w:tc>
        <w:tc>
          <w:tcPr>
            <w:tcW w:w="1021" w:type="dxa"/>
            <w:vAlign w:val="bottom"/>
          </w:tcPr>
          <w:p w:rsidR="00DE0E4E" w:rsidRPr="00420A91" w:rsidRDefault="00DE0E4E"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pBdr>
                <w:bottom w:val="single" w:sz="4" w:space="1" w:color="auto"/>
              </w:pBdr>
              <w:spacing w:line="240" w:lineRule="auto"/>
              <w:ind w:left="57" w:right="57"/>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BD3F5B">
            <w:pPr>
              <w:spacing w:before="40" w:line="240" w:lineRule="auto"/>
              <w:rPr>
                <w:rFonts w:ascii="Arial" w:hAnsi="Arial" w:cs="Arial"/>
                <w:sz w:val="14"/>
                <w:szCs w:val="14"/>
                <w:rtl/>
              </w:rPr>
            </w:pPr>
          </w:p>
        </w:tc>
        <w:tc>
          <w:tcPr>
            <w:tcW w:w="2948" w:type="dxa"/>
          </w:tcPr>
          <w:p w:rsidR="00DE0E4E" w:rsidRPr="00420A91" w:rsidRDefault="00DE0E4E" w:rsidP="00C24A70">
            <w:pPr>
              <w:spacing w:line="240" w:lineRule="auto"/>
              <w:rPr>
                <w:rFonts w:ascii="Arial" w:hAnsi="Arial" w:cs="Arial"/>
                <w:b/>
                <w:bCs/>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BD3F5B">
            <w:pPr>
              <w:spacing w:before="40" w:line="240" w:lineRule="auto"/>
              <w:rPr>
                <w:rFonts w:ascii="Arial" w:hAnsi="Arial" w:cs="Arial"/>
                <w:b/>
                <w:bCs/>
                <w:sz w:val="14"/>
                <w:szCs w:val="14"/>
                <w:rtl/>
              </w:rPr>
            </w:pPr>
          </w:p>
        </w:tc>
        <w:tc>
          <w:tcPr>
            <w:tcW w:w="2948" w:type="dxa"/>
          </w:tcPr>
          <w:p w:rsidR="00DE0E4E" w:rsidRPr="00420A91" w:rsidRDefault="00DE0E4E" w:rsidP="00891084">
            <w:pPr>
              <w:spacing w:line="240" w:lineRule="auto"/>
              <w:ind w:left="113" w:hanging="113"/>
              <w:rPr>
                <w:rFonts w:ascii="Arial" w:hAnsi="Arial" w:cs="Arial"/>
                <w:b/>
                <w:bCs/>
                <w:sz w:val="18"/>
                <w:szCs w:val="18"/>
                <w:rtl/>
              </w:rPr>
            </w:pPr>
            <w:r w:rsidRPr="00420A91">
              <w:rPr>
                <w:rFonts w:ascii="Arial" w:hAnsi="Arial" w:cs="Arial"/>
                <w:b/>
                <w:bCs/>
                <w:sz w:val="18"/>
                <w:szCs w:val="18"/>
                <w:rtl/>
              </w:rPr>
              <w:t>עלות מופחתת ליום 31 דצמבר</w:t>
            </w:r>
            <w:r w:rsidRPr="00420A91">
              <w:rPr>
                <w:rFonts w:ascii="Arial" w:hAnsi="Arial" w:cs="Arial"/>
                <w:sz w:val="18"/>
                <w:szCs w:val="18"/>
                <w:rtl/>
              </w:rPr>
              <w:t xml:space="preserve"> (*)</w:t>
            </w:r>
          </w:p>
        </w:tc>
        <w:tc>
          <w:tcPr>
            <w:tcW w:w="1021" w:type="dxa"/>
            <w:vAlign w:val="bottom"/>
          </w:tcPr>
          <w:p w:rsidR="00DE0E4E" w:rsidRPr="00420A91" w:rsidRDefault="00DE0E4E" w:rsidP="00891084">
            <w:pPr>
              <w:pBdr>
                <w:bottom w:val="doub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pBdr>
                <w:bottom w:val="doub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pBdr>
                <w:bottom w:val="doub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pBdr>
                <w:bottom w:val="doub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pBdr>
                <w:bottom w:val="doub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pBdr>
                <w:bottom w:val="double" w:sz="4" w:space="1" w:color="auto"/>
              </w:pBdr>
              <w:spacing w:line="240" w:lineRule="auto"/>
              <w:ind w:left="57" w:right="57"/>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24476F">
            <w:pPr>
              <w:pStyle w:val="1"/>
              <w:spacing w:line="240" w:lineRule="auto"/>
              <w:ind w:left="0"/>
              <w:jc w:val="left"/>
              <w:rPr>
                <w:rFonts w:ascii="Arial" w:hAnsi="Arial" w:cs="Arial"/>
                <w:b/>
                <w:bCs/>
                <w:sz w:val="14"/>
                <w:szCs w:val="14"/>
                <w:rtl/>
              </w:rPr>
            </w:pPr>
          </w:p>
        </w:tc>
        <w:tc>
          <w:tcPr>
            <w:tcW w:w="2948" w:type="dxa"/>
          </w:tcPr>
          <w:p w:rsidR="00DE0E4E" w:rsidRPr="00420A91" w:rsidRDefault="00DE0E4E" w:rsidP="00C24A70">
            <w:pPr>
              <w:pStyle w:val="1"/>
              <w:spacing w:line="240" w:lineRule="auto"/>
              <w:ind w:left="0"/>
              <w:jc w:val="left"/>
              <w:rPr>
                <w:rFonts w:ascii="Arial" w:hAnsi="Arial" w:cs="Arial"/>
                <w:b/>
                <w:bCs/>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333E32">
            <w:pPr>
              <w:spacing w:before="60" w:line="240" w:lineRule="auto"/>
              <w:rPr>
                <w:rFonts w:ascii="Arial" w:hAnsi="Arial" w:cs="Arial"/>
                <w:sz w:val="14"/>
                <w:szCs w:val="14"/>
                <w:rtl/>
              </w:rPr>
            </w:pPr>
            <w:r w:rsidRPr="00420A91">
              <w:rPr>
                <w:rFonts w:ascii="Arial" w:hAnsi="Arial" w:cs="Arial"/>
                <w:sz w:val="14"/>
                <w:szCs w:val="14"/>
                <w:rtl/>
              </w:rPr>
              <w:t xml:space="preserve">(א)17.31 </w:t>
            </w:r>
            <w:r w:rsidRPr="00420A91">
              <w:rPr>
                <w:rFonts w:ascii="Arial" w:hAnsi="Arial" w:cs="Arial"/>
                <w:sz w:val="14"/>
                <w:szCs w:val="14"/>
              </w:rPr>
              <w:t>IAS</w:t>
            </w:r>
          </w:p>
        </w:tc>
        <w:tc>
          <w:tcPr>
            <w:tcW w:w="2948" w:type="dxa"/>
          </w:tcPr>
          <w:p w:rsidR="00DE0E4E" w:rsidRPr="00420A91" w:rsidRDefault="00DE0E4E" w:rsidP="00C24A70">
            <w:pPr>
              <w:tabs>
                <w:tab w:val="left" w:pos="454"/>
              </w:tabs>
              <w:spacing w:line="240" w:lineRule="auto"/>
              <w:ind w:left="567" w:hanging="567"/>
              <w:rPr>
                <w:rFonts w:ascii="Arial" w:hAnsi="Arial" w:cs="Arial"/>
                <w:sz w:val="18"/>
                <w:szCs w:val="18"/>
                <w:rtl/>
              </w:rPr>
            </w:pPr>
            <w:r w:rsidRPr="00420A91">
              <w:rPr>
                <w:rFonts w:ascii="Arial" w:hAnsi="Arial" w:cs="Arial"/>
                <w:sz w:val="18"/>
                <w:szCs w:val="18"/>
                <w:rtl/>
              </w:rPr>
              <w:t>(*)</w:t>
            </w:r>
            <w:r w:rsidRPr="00420A91">
              <w:rPr>
                <w:rFonts w:ascii="Arial" w:hAnsi="Arial" w:cs="Arial"/>
                <w:sz w:val="18"/>
                <w:szCs w:val="18"/>
                <w:rtl/>
              </w:rPr>
              <w:tab/>
            </w:r>
            <w:r w:rsidRPr="00420A91">
              <w:rPr>
                <w:rFonts w:ascii="Arial" w:hAnsi="Arial" w:cs="Arial" w:hint="eastAsia"/>
                <w:sz w:val="18"/>
                <w:szCs w:val="18"/>
                <w:rtl/>
              </w:rPr>
              <w:t>מזה</w:t>
            </w:r>
            <w:r w:rsidRPr="00420A91">
              <w:rPr>
                <w:rFonts w:ascii="Arial" w:hAnsi="Arial" w:cs="Arial"/>
                <w:sz w:val="18"/>
                <w:szCs w:val="18"/>
                <w:rtl/>
              </w:rPr>
              <w:t xml:space="preserve">: </w:t>
            </w:r>
            <w:r w:rsidRPr="00420A91">
              <w:rPr>
                <w:rFonts w:ascii="Arial" w:hAnsi="Arial" w:cs="Arial" w:hint="eastAsia"/>
                <w:sz w:val="18"/>
                <w:szCs w:val="18"/>
                <w:rtl/>
              </w:rPr>
              <w:t>נכסים</w:t>
            </w:r>
            <w:r w:rsidRPr="00420A91">
              <w:rPr>
                <w:rFonts w:ascii="Arial" w:hAnsi="Arial" w:cs="Arial"/>
                <w:sz w:val="18"/>
                <w:szCs w:val="18"/>
                <w:rtl/>
              </w:rPr>
              <w:t xml:space="preserve"> </w:t>
            </w:r>
            <w:r w:rsidRPr="00420A91">
              <w:rPr>
                <w:rFonts w:ascii="Arial" w:hAnsi="Arial" w:cs="Arial" w:hint="eastAsia"/>
                <w:sz w:val="18"/>
                <w:szCs w:val="18"/>
                <w:rtl/>
              </w:rPr>
              <w:t>שחכורים</w:t>
            </w:r>
            <w:r w:rsidRPr="00420A91">
              <w:rPr>
                <w:rFonts w:ascii="Arial" w:hAnsi="Arial" w:cs="Arial"/>
                <w:sz w:val="18"/>
                <w:szCs w:val="18"/>
                <w:rtl/>
              </w:rPr>
              <w:t xml:space="preserve"> </w:t>
            </w:r>
            <w:r w:rsidRPr="00420A91">
              <w:rPr>
                <w:rFonts w:ascii="Arial" w:hAnsi="Arial" w:cs="Arial" w:hint="eastAsia"/>
                <w:sz w:val="18"/>
                <w:szCs w:val="18"/>
                <w:rtl/>
              </w:rPr>
              <w:t>בחכירה</w:t>
            </w:r>
            <w:r w:rsidRPr="00420A91">
              <w:rPr>
                <w:rFonts w:ascii="Arial" w:hAnsi="Arial" w:cs="Arial"/>
                <w:sz w:val="18"/>
                <w:szCs w:val="18"/>
                <w:rtl/>
              </w:rPr>
              <w:t xml:space="preserve"> </w:t>
            </w:r>
            <w:r w:rsidRPr="00420A91">
              <w:rPr>
                <w:rFonts w:ascii="Arial" w:hAnsi="Arial" w:cs="Arial" w:hint="eastAsia"/>
                <w:sz w:val="18"/>
                <w:szCs w:val="18"/>
                <w:rtl/>
              </w:rPr>
              <w:t>מימונית</w:t>
            </w:r>
            <w:r w:rsidRPr="00420A91">
              <w:rPr>
                <w:rFonts w:ascii="Arial" w:hAnsi="Arial" w:cs="Arial"/>
                <w:sz w:val="18"/>
                <w:szCs w:val="18"/>
                <w:rtl/>
              </w:rPr>
              <w:t xml:space="preserve"> (ראה </w:t>
            </w:r>
            <w:r w:rsidRPr="00420A91">
              <w:rPr>
                <w:rFonts w:ascii="Arial" w:hAnsi="Arial" w:cs="Arial" w:hint="eastAsia"/>
                <w:sz w:val="18"/>
                <w:szCs w:val="18"/>
                <w:rtl/>
              </w:rPr>
              <w:t>ביאור</w:t>
            </w:r>
            <w:r w:rsidRPr="00420A91">
              <w:rPr>
                <w:rFonts w:ascii="Arial" w:hAnsi="Arial" w:cs="Arial"/>
                <w:sz w:val="18"/>
                <w:szCs w:val="18"/>
                <w:rtl/>
              </w:rPr>
              <w:t xml:space="preserve"> 16(ד))</w:t>
            </w:r>
          </w:p>
        </w:tc>
        <w:tc>
          <w:tcPr>
            <w:tcW w:w="1021" w:type="dxa"/>
            <w:vAlign w:val="bottom"/>
          </w:tcPr>
          <w:p w:rsidR="00DE0E4E" w:rsidRPr="00420A91" w:rsidRDefault="00DE0E4E"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pBdr>
                <w:bottom w:val="single" w:sz="4" w:space="1" w:color="auto"/>
              </w:pBdr>
              <w:spacing w:line="240" w:lineRule="auto"/>
              <w:ind w:left="57" w:right="57"/>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BD3F5B">
            <w:pPr>
              <w:pStyle w:val="1"/>
              <w:spacing w:before="40" w:line="240" w:lineRule="auto"/>
              <w:ind w:left="0"/>
              <w:jc w:val="left"/>
              <w:rPr>
                <w:rFonts w:ascii="Arial" w:hAnsi="Arial" w:cs="Arial"/>
                <w:b/>
                <w:bCs/>
                <w:sz w:val="14"/>
                <w:szCs w:val="14"/>
                <w:rtl/>
              </w:rPr>
            </w:pPr>
          </w:p>
        </w:tc>
        <w:tc>
          <w:tcPr>
            <w:tcW w:w="2948" w:type="dxa"/>
          </w:tcPr>
          <w:p w:rsidR="00DE0E4E" w:rsidRPr="00420A91" w:rsidRDefault="00DE0E4E" w:rsidP="00C24A70">
            <w:pPr>
              <w:pStyle w:val="1"/>
              <w:spacing w:line="240" w:lineRule="auto"/>
              <w:ind w:left="0"/>
              <w:jc w:val="left"/>
              <w:rPr>
                <w:rFonts w:ascii="Arial" w:hAnsi="Arial" w:cs="Arial"/>
                <w:b/>
                <w:bCs/>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r>
      <w:tr w:rsidR="00DE0E4E" w:rsidRPr="00420A91" w:rsidTr="00333E32">
        <w:trPr>
          <w:cantSplit/>
        </w:trPr>
        <w:tc>
          <w:tcPr>
            <w:tcW w:w="1361" w:type="dxa"/>
          </w:tcPr>
          <w:p w:rsidR="00DE0E4E" w:rsidRPr="00420A91" w:rsidRDefault="00DE0E4E" w:rsidP="00BD3F5B">
            <w:pPr>
              <w:spacing w:before="40" w:line="240" w:lineRule="auto"/>
              <w:rPr>
                <w:rFonts w:ascii="Arial" w:hAnsi="Arial" w:cs="Arial"/>
                <w:sz w:val="14"/>
                <w:szCs w:val="14"/>
                <w:rtl/>
              </w:rPr>
            </w:pPr>
            <w:r w:rsidRPr="00420A91">
              <w:rPr>
                <w:rFonts w:ascii="Arial" w:hAnsi="Arial" w:cs="Arial"/>
                <w:sz w:val="14"/>
                <w:szCs w:val="14"/>
                <w:rtl/>
              </w:rPr>
              <w:t>(ג)73.</w:t>
            </w:r>
            <w:r w:rsidRPr="00420A91">
              <w:rPr>
                <w:rFonts w:ascii="Arial" w:hAnsi="Arial" w:cs="Arial"/>
                <w:sz w:val="14"/>
                <w:szCs w:val="14"/>
              </w:rPr>
              <w:t>IAS 16</w:t>
            </w:r>
          </w:p>
        </w:tc>
        <w:tc>
          <w:tcPr>
            <w:tcW w:w="2948" w:type="dxa"/>
          </w:tcPr>
          <w:p w:rsidR="00DE0E4E" w:rsidRPr="00420A91" w:rsidRDefault="00DE0E4E" w:rsidP="00C24A70">
            <w:pPr>
              <w:spacing w:line="240" w:lineRule="auto"/>
              <w:rPr>
                <w:rFonts w:ascii="Arial" w:hAnsi="Arial" w:cs="Arial"/>
                <w:sz w:val="18"/>
                <w:szCs w:val="18"/>
                <w:rtl/>
              </w:rPr>
            </w:pPr>
            <w:r w:rsidRPr="00420A91">
              <w:rPr>
                <w:rFonts w:ascii="Arial" w:hAnsi="Arial" w:cs="Arial"/>
                <w:sz w:val="18"/>
                <w:szCs w:val="18"/>
                <w:rtl/>
              </w:rPr>
              <w:t>שיעור הפחת לתקופה (ב-%)</w:t>
            </w:r>
          </w:p>
        </w:tc>
        <w:tc>
          <w:tcPr>
            <w:tcW w:w="1021" w:type="dxa"/>
            <w:vAlign w:val="bottom"/>
          </w:tcPr>
          <w:p w:rsidR="00DE0E4E" w:rsidRPr="00420A91" w:rsidRDefault="00DE0E4E"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DE0E4E" w:rsidRPr="00420A91" w:rsidRDefault="00DE0E4E" w:rsidP="00891084">
            <w:pPr>
              <w:spacing w:line="240" w:lineRule="auto"/>
              <w:ind w:left="57" w:right="57"/>
              <w:jc w:val="center"/>
              <w:rPr>
                <w:rFonts w:ascii="Arial" w:hAnsi="Arial" w:cs="Arial"/>
                <w:sz w:val="18"/>
                <w:szCs w:val="18"/>
                <w:rtl/>
              </w:rPr>
            </w:pPr>
          </w:p>
        </w:tc>
      </w:tr>
      <w:tr w:rsidR="00DE0E4E" w:rsidRPr="00420A91" w:rsidTr="00333E32">
        <w:trPr>
          <w:cantSplit/>
          <w:trHeight w:hRule="exact" w:val="57"/>
        </w:trPr>
        <w:tc>
          <w:tcPr>
            <w:tcW w:w="1361" w:type="dxa"/>
          </w:tcPr>
          <w:p w:rsidR="00DE0E4E" w:rsidRPr="00420A91" w:rsidRDefault="00DE0E4E" w:rsidP="00BD3F5B">
            <w:pPr>
              <w:pStyle w:val="1"/>
              <w:spacing w:line="240" w:lineRule="auto"/>
              <w:ind w:left="0"/>
              <w:jc w:val="left"/>
              <w:rPr>
                <w:rFonts w:ascii="Arial" w:hAnsi="Arial" w:cs="Arial"/>
                <w:sz w:val="14"/>
                <w:szCs w:val="14"/>
                <w:rtl/>
              </w:rPr>
            </w:pPr>
          </w:p>
        </w:tc>
        <w:tc>
          <w:tcPr>
            <w:tcW w:w="2948" w:type="dxa"/>
          </w:tcPr>
          <w:p w:rsidR="00DE0E4E" w:rsidRPr="00420A91" w:rsidRDefault="00DE0E4E" w:rsidP="00C24A70">
            <w:pPr>
              <w:pStyle w:val="1"/>
              <w:spacing w:line="240" w:lineRule="auto"/>
              <w:ind w:left="0"/>
              <w:jc w:val="left"/>
              <w:rPr>
                <w:rFonts w:ascii="Arial" w:hAnsi="Arial" w:cs="Arial"/>
                <w:sz w:val="18"/>
                <w:szCs w:val="18"/>
                <w:rtl/>
              </w:rPr>
            </w:pPr>
          </w:p>
        </w:tc>
        <w:tc>
          <w:tcPr>
            <w:tcW w:w="1021" w:type="dxa"/>
            <w:vAlign w:val="bottom"/>
          </w:tcPr>
          <w:p w:rsidR="00DE0E4E" w:rsidRPr="00420A91" w:rsidRDefault="00DE0E4E" w:rsidP="00C24A70">
            <w:pPr>
              <w:spacing w:line="240" w:lineRule="auto"/>
              <w:ind w:left="113" w:right="113"/>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13" w:right="113"/>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13" w:right="113"/>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13" w:right="113"/>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13" w:right="113"/>
              <w:jc w:val="center"/>
              <w:rPr>
                <w:rFonts w:ascii="Arial" w:hAnsi="Arial" w:cs="Arial"/>
                <w:sz w:val="18"/>
                <w:szCs w:val="18"/>
                <w:rtl/>
              </w:rPr>
            </w:pPr>
          </w:p>
        </w:tc>
        <w:tc>
          <w:tcPr>
            <w:tcW w:w="1021" w:type="dxa"/>
            <w:vAlign w:val="bottom"/>
          </w:tcPr>
          <w:p w:rsidR="00DE0E4E" w:rsidRPr="00420A91" w:rsidRDefault="00DE0E4E" w:rsidP="00C24A70">
            <w:pPr>
              <w:spacing w:line="240" w:lineRule="auto"/>
              <w:ind w:left="113" w:right="113"/>
              <w:jc w:val="center"/>
              <w:rPr>
                <w:rFonts w:ascii="Arial" w:hAnsi="Arial" w:cs="Arial"/>
                <w:sz w:val="18"/>
                <w:szCs w:val="18"/>
                <w:rtl/>
              </w:rPr>
            </w:pPr>
          </w:p>
        </w:tc>
      </w:tr>
    </w:tbl>
    <w:p w:rsidR="00DE0E4E" w:rsidRPr="00420A91" w:rsidRDefault="00DE0E4E" w:rsidP="00BD3F5B">
      <w:pPr>
        <w:spacing w:line="240" w:lineRule="auto"/>
        <w:ind w:left="1361"/>
        <w:jc w:val="both"/>
        <w:rPr>
          <w:rFonts w:ascii="Arial" w:hAnsi="Arial" w:cs="Arial"/>
          <w:szCs w:val="20"/>
          <w:rtl/>
        </w:rPr>
      </w:pPr>
      <w:r w:rsidRPr="00420A91">
        <w:rPr>
          <w:rFonts w:ascii="Arial" w:hAnsi="Arial" w:cs="Arial"/>
          <w:szCs w:val="20"/>
          <w:rtl/>
        </w:rPr>
        <w:br w:type="page"/>
      </w:r>
    </w:p>
    <w:p w:rsidR="00BD3F5B" w:rsidRPr="00420A91" w:rsidRDefault="00BD3F5B" w:rsidP="00BD3F5B">
      <w:pPr>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BD3F5B" w:rsidRPr="00420A91" w:rsidRDefault="00BD3F5B" w:rsidP="00BD3F5B">
      <w:pPr>
        <w:ind w:left="1361"/>
        <w:rPr>
          <w:rFonts w:ascii="Arial" w:hAnsi="Arial" w:cs="Arial"/>
          <w:b/>
          <w:bCs/>
          <w:szCs w:val="20"/>
          <w:u w:val="single"/>
          <w:rtl/>
        </w:rPr>
      </w:pPr>
      <w:r w:rsidRPr="00420A91">
        <w:rPr>
          <w:rFonts w:ascii="Arial" w:hAnsi="Arial" w:cs="Arial"/>
          <w:b/>
          <w:bCs/>
          <w:szCs w:val="20"/>
          <w:u w:val="single"/>
          <w:rtl/>
        </w:rPr>
        <w:t>ביאורים לדוחות הכספיים ליום 31 בדצמבר 2017 (באלפי ש"ח)</w:t>
      </w:r>
    </w:p>
    <w:p w:rsidR="00BD3F5B" w:rsidRPr="00420A91" w:rsidRDefault="00BD3F5B" w:rsidP="00BD3F5B">
      <w:pPr>
        <w:spacing w:line="240" w:lineRule="auto"/>
        <w:ind w:left="1361"/>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BD3F5B" w:rsidRPr="00420A91" w:rsidTr="00C24A70">
        <w:trPr>
          <w:cantSplit/>
        </w:trPr>
        <w:tc>
          <w:tcPr>
            <w:tcW w:w="1361" w:type="dxa"/>
          </w:tcPr>
          <w:p w:rsidR="00BD3F5B" w:rsidRPr="00420A91" w:rsidRDefault="00BD3F5B" w:rsidP="00C24A70">
            <w:pPr>
              <w:spacing w:line="240" w:lineRule="auto"/>
              <w:rPr>
                <w:rFonts w:ascii="Arial" w:hAnsi="Arial" w:cs="Arial"/>
                <w:b/>
                <w:bCs/>
                <w:sz w:val="14"/>
                <w:szCs w:val="14"/>
                <w:rtl/>
              </w:rPr>
            </w:pPr>
          </w:p>
        </w:tc>
        <w:tc>
          <w:tcPr>
            <w:tcW w:w="9072" w:type="dxa"/>
          </w:tcPr>
          <w:p w:rsidR="00BD3F5B" w:rsidRPr="00420A91" w:rsidRDefault="00BD3F5B" w:rsidP="00C24A70">
            <w:pPr>
              <w:spacing w:before="20"/>
              <w:ind w:left="454" w:hanging="454"/>
              <w:rPr>
                <w:rFonts w:ascii="Arial" w:hAnsi="Arial" w:cs="Arial"/>
                <w:b/>
                <w:bCs/>
                <w:sz w:val="18"/>
                <w:szCs w:val="20"/>
                <w:rtl/>
              </w:rPr>
            </w:pPr>
            <w:r w:rsidRPr="00420A91">
              <w:rPr>
                <w:rFonts w:ascii="Arial" w:hAnsi="Arial" w:cs="Arial"/>
                <w:b/>
                <w:bCs/>
                <w:sz w:val="18"/>
                <w:szCs w:val="20"/>
                <w:rtl/>
              </w:rPr>
              <w:t xml:space="preserve">ביאור 12 - רכוש קבוע </w:t>
            </w:r>
            <w:r w:rsidRPr="00420A91">
              <w:rPr>
                <w:rFonts w:ascii="Arial" w:hAnsi="Arial" w:cs="Arial"/>
                <w:b/>
                <w:sz w:val="18"/>
                <w:szCs w:val="20"/>
                <w:rtl/>
              </w:rPr>
              <w:t>(המשך)</w:t>
            </w:r>
            <w:r w:rsidRPr="00420A91">
              <w:rPr>
                <w:rFonts w:ascii="Arial" w:hAnsi="Arial" w:cs="Arial"/>
                <w:b/>
                <w:bCs/>
                <w:sz w:val="18"/>
                <w:szCs w:val="20"/>
                <w:rtl/>
              </w:rPr>
              <w:t>:</w:t>
            </w:r>
          </w:p>
        </w:tc>
      </w:tr>
      <w:tr w:rsidR="00BD3F5B" w:rsidRPr="00420A91" w:rsidTr="00C24A70">
        <w:trPr>
          <w:cantSplit/>
        </w:trPr>
        <w:tc>
          <w:tcPr>
            <w:tcW w:w="1361" w:type="dxa"/>
          </w:tcPr>
          <w:p w:rsidR="00BD3F5B" w:rsidRPr="00420A91" w:rsidRDefault="00BD3F5B" w:rsidP="00C24A70">
            <w:pPr>
              <w:spacing w:before="80" w:line="240" w:lineRule="auto"/>
              <w:rPr>
                <w:rFonts w:ascii="Arial" w:hAnsi="Arial" w:cs="Arial"/>
                <w:sz w:val="14"/>
                <w:szCs w:val="14"/>
                <w:rtl/>
              </w:rPr>
            </w:pPr>
          </w:p>
        </w:tc>
        <w:tc>
          <w:tcPr>
            <w:tcW w:w="9072" w:type="dxa"/>
          </w:tcPr>
          <w:p w:rsidR="00BD3F5B" w:rsidRPr="00420A91" w:rsidRDefault="00BD3F5B" w:rsidP="00C24A70">
            <w:pPr>
              <w:spacing w:before="20"/>
              <w:ind w:left="454" w:hanging="454"/>
              <w:outlineLvl w:val="2"/>
              <w:rPr>
                <w:rFonts w:ascii="Arial" w:hAnsi="Arial" w:cs="Arial"/>
                <w:b/>
                <w:bCs/>
                <w:sz w:val="18"/>
                <w:szCs w:val="20"/>
                <w:rtl/>
              </w:rPr>
            </w:pPr>
            <w:r w:rsidRPr="00420A91">
              <w:rPr>
                <w:rFonts w:ascii="Arial" w:hAnsi="Arial" w:cs="Arial"/>
                <w:b/>
                <w:bCs/>
                <w:sz w:val="18"/>
                <w:szCs w:val="20"/>
                <w:rtl/>
              </w:rPr>
              <w:t>א.</w:t>
            </w:r>
            <w:r w:rsidRPr="00420A91">
              <w:rPr>
                <w:rFonts w:ascii="Arial" w:hAnsi="Arial" w:cs="Arial"/>
                <w:b/>
                <w:bCs/>
                <w:sz w:val="18"/>
                <w:szCs w:val="20"/>
                <w:rtl/>
              </w:rPr>
              <w:tab/>
              <w:t xml:space="preserve">הרכב ותנועה במהלך התקופה </w:t>
            </w:r>
            <w:r w:rsidRPr="00420A91">
              <w:rPr>
                <w:rFonts w:ascii="Arial" w:hAnsi="Arial" w:cs="Arial"/>
                <w:b/>
                <w:sz w:val="18"/>
                <w:szCs w:val="20"/>
                <w:rtl/>
              </w:rPr>
              <w:t>(המשך)</w:t>
            </w:r>
            <w:r w:rsidRPr="00420A91">
              <w:rPr>
                <w:rFonts w:ascii="Arial" w:hAnsi="Arial" w:cs="Arial"/>
                <w:b/>
                <w:bCs/>
                <w:sz w:val="18"/>
                <w:szCs w:val="20"/>
                <w:rtl/>
              </w:rPr>
              <w:t>:</w:t>
            </w:r>
          </w:p>
        </w:tc>
      </w:tr>
    </w:tbl>
    <w:p w:rsidR="00BD3F5B" w:rsidRPr="00420A91" w:rsidRDefault="00BD3F5B" w:rsidP="00BD3F5B">
      <w:pPr>
        <w:bidi w:val="0"/>
        <w:spacing w:line="20" w:lineRule="exact"/>
        <w:jc w:val="both"/>
        <w:rPr>
          <w:rFonts w:ascii="Arial" w:hAnsi="Arial" w:cs="Arial"/>
          <w:b/>
          <w:bCs/>
          <w:szCs w:val="22"/>
          <w:u w:val="single"/>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2947"/>
        <w:gridCol w:w="1021"/>
        <w:gridCol w:w="1021"/>
        <w:gridCol w:w="1021"/>
        <w:gridCol w:w="1021"/>
        <w:gridCol w:w="1021"/>
        <w:gridCol w:w="1021"/>
      </w:tblGrid>
      <w:tr w:rsidR="00333E32" w:rsidRPr="00420A91" w:rsidTr="001C7840">
        <w:trPr>
          <w:cantSplit/>
        </w:trPr>
        <w:tc>
          <w:tcPr>
            <w:tcW w:w="1361" w:type="dxa"/>
          </w:tcPr>
          <w:p w:rsidR="00333E32" w:rsidRPr="00420A91" w:rsidRDefault="00333E32" w:rsidP="001C7840">
            <w:pPr>
              <w:spacing w:before="60" w:line="240" w:lineRule="auto"/>
              <w:rPr>
                <w:rFonts w:ascii="Arial" w:hAnsi="Arial" w:cs="Arial"/>
                <w:sz w:val="14"/>
                <w:szCs w:val="14"/>
                <w:rtl/>
              </w:rPr>
            </w:pPr>
          </w:p>
        </w:tc>
        <w:tc>
          <w:tcPr>
            <w:tcW w:w="2948" w:type="dxa"/>
          </w:tcPr>
          <w:p w:rsidR="00333E32" w:rsidRPr="00420A91" w:rsidRDefault="00333E32" w:rsidP="001C7840">
            <w:pPr>
              <w:spacing w:line="240" w:lineRule="auto"/>
              <w:rPr>
                <w:rFonts w:ascii="Arial" w:hAnsi="Arial" w:cs="Arial"/>
                <w:sz w:val="18"/>
                <w:szCs w:val="18"/>
                <w:rtl/>
              </w:rPr>
            </w:pPr>
          </w:p>
        </w:tc>
        <w:tc>
          <w:tcPr>
            <w:tcW w:w="1021" w:type="dxa"/>
            <w:gridSpan w:val="6"/>
            <w:vAlign w:val="bottom"/>
          </w:tcPr>
          <w:p w:rsidR="00333E32" w:rsidRPr="00420A91" w:rsidRDefault="00333E32" w:rsidP="001C7840">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hint="cs"/>
                <w:b/>
                <w:bCs/>
                <w:sz w:val="18"/>
                <w:szCs w:val="18"/>
                <w:rtl/>
              </w:rPr>
              <w:t>2016</w:t>
            </w:r>
          </w:p>
        </w:tc>
      </w:tr>
      <w:tr w:rsidR="00333E32" w:rsidRPr="00420A91" w:rsidTr="001C7840">
        <w:trPr>
          <w:cantSplit/>
        </w:trPr>
        <w:tc>
          <w:tcPr>
            <w:tcW w:w="1361" w:type="dxa"/>
          </w:tcPr>
          <w:p w:rsidR="00333E32" w:rsidRPr="00420A91" w:rsidRDefault="00333E32" w:rsidP="001C7840">
            <w:pPr>
              <w:spacing w:before="60" w:line="240" w:lineRule="auto"/>
              <w:rPr>
                <w:rFonts w:ascii="Arial" w:hAnsi="Arial" w:cs="Arial"/>
                <w:sz w:val="14"/>
                <w:szCs w:val="14"/>
              </w:rPr>
            </w:pPr>
          </w:p>
        </w:tc>
        <w:tc>
          <w:tcPr>
            <w:tcW w:w="2948" w:type="dxa"/>
          </w:tcPr>
          <w:p w:rsidR="00333E32" w:rsidRPr="00420A91" w:rsidRDefault="00333E32" w:rsidP="001C7840">
            <w:pPr>
              <w:spacing w:line="240" w:lineRule="auto"/>
              <w:rPr>
                <w:rFonts w:ascii="Arial" w:hAnsi="Arial" w:cs="Arial"/>
                <w:sz w:val="18"/>
                <w:szCs w:val="18"/>
                <w:rtl/>
              </w:rPr>
            </w:pPr>
          </w:p>
        </w:tc>
        <w:tc>
          <w:tcPr>
            <w:tcW w:w="1021" w:type="dxa"/>
            <w:vAlign w:val="bottom"/>
          </w:tcPr>
          <w:p w:rsidR="00333E32" w:rsidRPr="00420A91" w:rsidRDefault="00333E32" w:rsidP="001C7840">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b/>
                <w:bCs/>
                <w:sz w:val="18"/>
                <w:szCs w:val="18"/>
                <w:rtl/>
              </w:rPr>
              <w:t>מבנים ומקרקעין</w:t>
            </w:r>
          </w:p>
        </w:tc>
        <w:tc>
          <w:tcPr>
            <w:tcW w:w="1021" w:type="dxa"/>
            <w:vAlign w:val="bottom"/>
          </w:tcPr>
          <w:p w:rsidR="00333E32" w:rsidRPr="00420A91" w:rsidRDefault="00333E32" w:rsidP="00B56DA1">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b/>
                <w:bCs/>
                <w:sz w:val="18"/>
                <w:szCs w:val="18"/>
                <w:rtl/>
              </w:rPr>
              <w:t>מכונות, ציוד ומכשירים</w:t>
            </w:r>
          </w:p>
        </w:tc>
        <w:tc>
          <w:tcPr>
            <w:tcW w:w="1021" w:type="dxa"/>
            <w:vAlign w:val="bottom"/>
          </w:tcPr>
          <w:p w:rsidR="00333E32" w:rsidRPr="00420A91" w:rsidRDefault="00333E32" w:rsidP="001C7840">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b/>
                <w:bCs/>
                <w:sz w:val="18"/>
                <w:szCs w:val="18"/>
                <w:rtl/>
              </w:rPr>
              <w:t>כלי רכב</w:t>
            </w:r>
          </w:p>
        </w:tc>
        <w:tc>
          <w:tcPr>
            <w:tcW w:w="1021" w:type="dxa"/>
            <w:vAlign w:val="bottom"/>
          </w:tcPr>
          <w:p w:rsidR="00333E32" w:rsidRPr="00420A91" w:rsidRDefault="00333E32" w:rsidP="00B56DA1">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b/>
                <w:bCs/>
                <w:sz w:val="18"/>
                <w:szCs w:val="18"/>
                <w:rtl/>
              </w:rPr>
              <w:t>ציוד</w:t>
            </w:r>
            <w:r w:rsidRPr="00420A91">
              <w:rPr>
                <w:rFonts w:ascii="Arial" w:hAnsi="Arial" w:cs="Arial" w:hint="cs"/>
                <w:b/>
                <w:bCs/>
                <w:sz w:val="18"/>
                <w:szCs w:val="18"/>
                <w:rtl/>
              </w:rPr>
              <w:t xml:space="preserve"> </w:t>
            </w:r>
            <w:r w:rsidR="00B56DA1" w:rsidRPr="00420A91">
              <w:rPr>
                <w:rFonts w:ascii="Arial" w:hAnsi="Arial" w:cs="Arial" w:hint="cs"/>
                <w:b/>
                <w:bCs/>
                <w:sz w:val="18"/>
                <w:szCs w:val="18"/>
                <w:rtl/>
              </w:rPr>
              <w:t xml:space="preserve">משרדי </w:t>
            </w:r>
            <w:r w:rsidRPr="00420A91">
              <w:rPr>
                <w:rFonts w:ascii="Arial" w:hAnsi="Arial" w:cs="Arial"/>
                <w:b/>
                <w:bCs/>
                <w:sz w:val="18"/>
                <w:szCs w:val="18"/>
                <w:rtl/>
              </w:rPr>
              <w:t>וריהוט משרדי</w:t>
            </w:r>
          </w:p>
        </w:tc>
        <w:tc>
          <w:tcPr>
            <w:tcW w:w="1021" w:type="dxa"/>
            <w:vAlign w:val="bottom"/>
          </w:tcPr>
          <w:p w:rsidR="00333E32" w:rsidRPr="00420A91" w:rsidRDefault="00333E32" w:rsidP="001C7840">
            <w:pPr>
              <w:pBdr>
                <w:bottom w:val="single" w:sz="4" w:space="1" w:color="auto"/>
              </w:pBdr>
              <w:spacing w:line="240" w:lineRule="auto"/>
              <w:ind w:left="-28" w:right="-28"/>
              <w:jc w:val="center"/>
              <w:rPr>
                <w:rFonts w:ascii="Arial" w:hAnsi="Arial" w:cs="Arial"/>
                <w:sz w:val="18"/>
                <w:szCs w:val="18"/>
                <w:rtl/>
              </w:rPr>
            </w:pPr>
            <w:r w:rsidRPr="00420A91">
              <w:rPr>
                <w:rFonts w:ascii="Arial" w:hAnsi="Arial" w:cs="Arial"/>
                <w:b/>
                <w:bCs/>
                <w:sz w:val="18"/>
                <w:szCs w:val="18"/>
                <w:rtl/>
              </w:rPr>
              <w:t>התקנות ושיפורים במושכר</w:t>
            </w:r>
          </w:p>
        </w:tc>
        <w:tc>
          <w:tcPr>
            <w:tcW w:w="1021" w:type="dxa"/>
            <w:vAlign w:val="bottom"/>
          </w:tcPr>
          <w:p w:rsidR="00333E32" w:rsidRPr="00420A91" w:rsidRDefault="00333E32" w:rsidP="001C7840">
            <w:pPr>
              <w:pBdr>
                <w:bottom w:val="single" w:sz="4" w:space="1" w:color="auto"/>
              </w:pBdr>
              <w:spacing w:line="240" w:lineRule="auto"/>
              <w:ind w:left="-28" w:right="-28"/>
              <w:jc w:val="center"/>
              <w:rPr>
                <w:rFonts w:ascii="Arial" w:hAnsi="Arial" w:cs="Arial"/>
                <w:sz w:val="18"/>
                <w:szCs w:val="18"/>
                <w:rtl/>
              </w:rPr>
            </w:pPr>
            <w:r w:rsidRPr="00420A91">
              <w:rPr>
                <w:rFonts w:ascii="Arial" w:hAnsi="Arial" w:cs="Arial"/>
                <w:b/>
                <w:bCs/>
                <w:sz w:val="18"/>
                <w:szCs w:val="18"/>
                <w:rtl/>
              </w:rPr>
              <w:t>סה"כ</w:t>
            </w:r>
          </w:p>
        </w:tc>
      </w:tr>
      <w:tr w:rsidR="00333E32" w:rsidRPr="00420A91" w:rsidTr="001C7840">
        <w:trPr>
          <w:cantSplit/>
        </w:trPr>
        <w:tc>
          <w:tcPr>
            <w:tcW w:w="1361" w:type="dxa"/>
          </w:tcPr>
          <w:p w:rsidR="00333E32" w:rsidRPr="00420A91" w:rsidRDefault="00333E32" w:rsidP="001C7840">
            <w:pPr>
              <w:spacing w:line="240" w:lineRule="auto"/>
              <w:rPr>
                <w:rFonts w:ascii="Arial" w:hAnsi="Arial" w:cs="Arial"/>
                <w:sz w:val="14"/>
                <w:szCs w:val="14"/>
                <w:rtl/>
              </w:rPr>
            </w:pPr>
          </w:p>
        </w:tc>
        <w:tc>
          <w:tcPr>
            <w:tcW w:w="2948" w:type="dxa"/>
          </w:tcPr>
          <w:p w:rsidR="00333E32" w:rsidRPr="00420A91" w:rsidRDefault="00333E32" w:rsidP="001C7840">
            <w:pPr>
              <w:spacing w:after="40" w:line="240" w:lineRule="auto"/>
              <w:rPr>
                <w:rFonts w:ascii="Arial" w:hAnsi="Arial" w:cs="Arial"/>
                <w:sz w:val="18"/>
                <w:szCs w:val="18"/>
                <w:rtl/>
              </w:rPr>
            </w:pPr>
            <w:r w:rsidRPr="00420A91">
              <w:rPr>
                <w:rFonts w:ascii="Arial" w:hAnsi="Arial" w:cs="Arial"/>
                <w:b/>
                <w:bCs/>
                <w:sz w:val="18"/>
                <w:szCs w:val="18"/>
                <w:u w:val="single"/>
                <w:rtl/>
              </w:rPr>
              <w:t>עלות</w:t>
            </w:r>
          </w:p>
        </w:tc>
        <w:tc>
          <w:tcPr>
            <w:tcW w:w="1021" w:type="dxa"/>
            <w:vAlign w:val="bottom"/>
          </w:tcPr>
          <w:p w:rsidR="00333E32" w:rsidRPr="00420A91" w:rsidRDefault="00333E32" w:rsidP="001C7840">
            <w:pPr>
              <w:spacing w:line="240" w:lineRule="auto"/>
              <w:ind w:left="113" w:right="113"/>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13" w:right="113"/>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13" w:right="113"/>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13" w:right="113"/>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13" w:right="113"/>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13" w:right="113"/>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pStyle w:val="1"/>
              <w:spacing w:before="60" w:line="240" w:lineRule="auto"/>
              <w:ind w:left="0"/>
              <w:jc w:val="left"/>
              <w:rPr>
                <w:rFonts w:ascii="Arial" w:hAnsi="Arial" w:cs="Arial"/>
                <w:sz w:val="14"/>
                <w:szCs w:val="14"/>
                <w:rtl/>
              </w:rPr>
            </w:pPr>
          </w:p>
        </w:tc>
        <w:tc>
          <w:tcPr>
            <w:tcW w:w="2948" w:type="dxa"/>
          </w:tcPr>
          <w:p w:rsidR="00333E32" w:rsidRPr="00420A91" w:rsidRDefault="00333E32"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 xml:space="preserve">יתרה ליום 1 בינואר </w:t>
            </w: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pStyle w:val="1"/>
              <w:spacing w:before="60" w:line="240" w:lineRule="auto"/>
              <w:ind w:left="0"/>
              <w:jc w:val="left"/>
              <w:rPr>
                <w:rFonts w:ascii="Arial" w:hAnsi="Arial" w:cs="Arial"/>
                <w:sz w:val="14"/>
                <w:szCs w:val="14"/>
                <w:rtl/>
              </w:rPr>
            </w:pPr>
          </w:p>
        </w:tc>
        <w:tc>
          <w:tcPr>
            <w:tcW w:w="2948" w:type="dxa"/>
          </w:tcPr>
          <w:p w:rsidR="00333E32" w:rsidRPr="00420A91" w:rsidRDefault="00333E32"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רכישות</w:t>
            </w: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pStyle w:val="1"/>
              <w:spacing w:before="60" w:line="240" w:lineRule="auto"/>
              <w:ind w:left="0"/>
              <w:jc w:val="left"/>
              <w:rPr>
                <w:rFonts w:ascii="Arial" w:hAnsi="Arial" w:cs="Arial"/>
                <w:sz w:val="14"/>
                <w:szCs w:val="14"/>
                <w:rtl/>
              </w:rPr>
            </w:pPr>
          </w:p>
        </w:tc>
        <w:tc>
          <w:tcPr>
            <w:tcW w:w="2948" w:type="dxa"/>
          </w:tcPr>
          <w:p w:rsidR="00333E32" w:rsidRPr="00420A91" w:rsidRDefault="00333E32" w:rsidP="001C7840">
            <w:pPr>
              <w:pStyle w:val="1"/>
              <w:spacing w:before="20" w:after="20" w:line="240" w:lineRule="auto"/>
              <w:ind w:left="113" w:hanging="113"/>
              <w:jc w:val="left"/>
              <w:rPr>
                <w:rFonts w:ascii="Arial" w:hAnsi="Arial" w:cs="Arial"/>
                <w:sz w:val="18"/>
                <w:szCs w:val="18"/>
                <w:rtl/>
              </w:rPr>
            </w:pPr>
            <w:r w:rsidRPr="00420A91">
              <w:rPr>
                <w:rFonts w:ascii="Arial" w:hAnsi="Arial" w:cs="Arial" w:hint="cs"/>
                <w:sz w:val="18"/>
                <w:szCs w:val="18"/>
                <w:rtl/>
              </w:rPr>
              <w:t>צירופי עסקים</w:t>
            </w: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pStyle w:val="1"/>
              <w:spacing w:before="60" w:line="240" w:lineRule="auto"/>
              <w:ind w:left="0"/>
              <w:jc w:val="left"/>
              <w:rPr>
                <w:rFonts w:ascii="Arial" w:hAnsi="Arial" w:cs="Arial"/>
                <w:sz w:val="14"/>
                <w:szCs w:val="14"/>
                <w:rtl/>
              </w:rPr>
            </w:pPr>
          </w:p>
        </w:tc>
        <w:tc>
          <w:tcPr>
            <w:tcW w:w="2948" w:type="dxa"/>
          </w:tcPr>
          <w:p w:rsidR="00333E32" w:rsidRPr="00420A91" w:rsidRDefault="00333E32"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נכסים שסווגו בעבר כמוחזקים למכירה</w:t>
            </w: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pStyle w:val="1"/>
              <w:spacing w:before="60" w:line="240" w:lineRule="auto"/>
              <w:ind w:left="0"/>
              <w:jc w:val="left"/>
              <w:rPr>
                <w:rFonts w:ascii="Arial" w:hAnsi="Arial" w:cs="Arial"/>
                <w:sz w:val="14"/>
                <w:szCs w:val="14"/>
                <w:rtl/>
              </w:rPr>
            </w:pPr>
          </w:p>
        </w:tc>
        <w:tc>
          <w:tcPr>
            <w:tcW w:w="2948" w:type="dxa"/>
          </w:tcPr>
          <w:p w:rsidR="00333E32" w:rsidRPr="00420A91" w:rsidRDefault="00333E32"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מעבר מנדל"ן להשקעה</w:t>
            </w: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pStyle w:val="1"/>
              <w:spacing w:before="60" w:line="240" w:lineRule="auto"/>
              <w:ind w:left="0"/>
              <w:jc w:val="left"/>
              <w:rPr>
                <w:rFonts w:ascii="Arial" w:hAnsi="Arial" w:cs="Arial"/>
                <w:sz w:val="14"/>
                <w:szCs w:val="14"/>
                <w:rtl/>
              </w:rPr>
            </w:pPr>
          </w:p>
        </w:tc>
        <w:tc>
          <w:tcPr>
            <w:tcW w:w="2948" w:type="dxa"/>
          </w:tcPr>
          <w:p w:rsidR="00333E32" w:rsidRPr="00420A91" w:rsidRDefault="00333E32"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מימושים</w:t>
            </w: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pStyle w:val="1"/>
              <w:spacing w:before="60" w:line="240" w:lineRule="auto"/>
              <w:ind w:left="0"/>
              <w:jc w:val="left"/>
              <w:rPr>
                <w:rFonts w:ascii="Arial" w:hAnsi="Arial" w:cs="Arial"/>
                <w:sz w:val="14"/>
                <w:szCs w:val="14"/>
                <w:rtl/>
              </w:rPr>
            </w:pPr>
          </w:p>
        </w:tc>
        <w:tc>
          <w:tcPr>
            <w:tcW w:w="2948" w:type="dxa"/>
          </w:tcPr>
          <w:p w:rsidR="00333E32" w:rsidRPr="00420A91" w:rsidRDefault="00333E32" w:rsidP="001C7840">
            <w:pPr>
              <w:pStyle w:val="1"/>
              <w:spacing w:before="20" w:after="20" w:line="240" w:lineRule="auto"/>
              <w:ind w:left="113" w:hanging="113"/>
              <w:jc w:val="left"/>
              <w:rPr>
                <w:rFonts w:ascii="Arial" w:hAnsi="Arial" w:cs="Arial"/>
                <w:sz w:val="18"/>
                <w:szCs w:val="18"/>
                <w:rtl/>
              </w:rPr>
            </w:pPr>
            <w:r w:rsidRPr="00420A91">
              <w:rPr>
                <w:rFonts w:ascii="Arial" w:hAnsi="Arial" w:cs="Arial" w:hint="cs"/>
                <w:sz w:val="18"/>
                <w:szCs w:val="18"/>
                <w:rtl/>
              </w:rPr>
              <w:t>איבוד שליטה בחברות בנות</w:t>
            </w: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r>
      <w:tr w:rsidR="00333E32" w:rsidRPr="00420A91" w:rsidTr="001C7840">
        <w:trPr>
          <w:cantSplit/>
        </w:trPr>
        <w:tc>
          <w:tcPr>
            <w:tcW w:w="1361" w:type="dxa"/>
          </w:tcPr>
          <w:p w:rsidR="00333E32" w:rsidRPr="00420A91" w:rsidDel="00C52E34" w:rsidRDefault="00333E32" w:rsidP="001C7840">
            <w:pPr>
              <w:pStyle w:val="1"/>
              <w:spacing w:before="60" w:line="240" w:lineRule="auto"/>
              <w:ind w:left="0"/>
              <w:jc w:val="left"/>
              <w:rPr>
                <w:rFonts w:ascii="Arial" w:hAnsi="Arial" w:cs="Arial"/>
                <w:sz w:val="14"/>
                <w:szCs w:val="14"/>
                <w:rtl/>
              </w:rPr>
            </w:pPr>
          </w:p>
        </w:tc>
        <w:tc>
          <w:tcPr>
            <w:tcW w:w="2948" w:type="dxa"/>
          </w:tcPr>
          <w:p w:rsidR="00333E32" w:rsidRPr="00420A91" w:rsidDel="00C52E34" w:rsidRDefault="00333E32"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נכסים שסווגו כמוחזקים למכירה</w:t>
            </w: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pStyle w:val="1"/>
              <w:spacing w:before="60" w:line="240" w:lineRule="auto"/>
              <w:ind w:left="0"/>
              <w:jc w:val="left"/>
              <w:rPr>
                <w:rFonts w:ascii="Arial" w:hAnsi="Arial" w:cs="Arial"/>
                <w:sz w:val="14"/>
                <w:szCs w:val="14"/>
                <w:rtl/>
              </w:rPr>
            </w:pPr>
          </w:p>
        </w:tc>
        <w:tc>
          <w:tcPr>
            <w:tcW w:w="2948" w:type="dxa"/>
          </w:tcPr>
          <w:p w:rsidR="00333E32" w:rsidRPr="00420A91" w:rsidRDefault="00333E32"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מעבר לנדל"ן להשקעה</w:t>
            </w: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spacing w:before="60" w:line="240" w:lineRule="auto"/>
              <w:rPr>
                <w:rFonts w:ascii="Arial" w:hAnsi="Arial" w:cs="Arial"/>
                <w:sz w:val="14"/>
                <w:szCs w:val="14"/>
              </w:rPr>
            </w:pPr>
          </w:p>
        </w:tc>
        <w:tc>
          <w:tcPr>
            <w:tcW w:w="2948" w:type="dxa"/>
          </w:tcPr>
          <w:p w:rsidR="00333E32" w:rsidRPr="00420A91" w:rsidRDefault="00333E32" w:rsidP="001C7840">
            <w:pPr>
              <w:spacing w:before="20" w:after="20" w:line="240" w:lineRule="auto"/>
              <w:ind w:left="113" w:right="109" w:hanging="113"/>
              <w:rPr>
                <w:rFonts w:ascii="Arial" w:hAnsi="Arial" w:cs="Arial"/>
                <w:sz w:val="18"/>
                <w:szCs w:val="18"/>
                <w:rtl/>
              </w:rPr>
            </w:pPr>
            <w:r w:rsidRPr="00420A91">
              <w:rPr>
                <w:rFonts w:ascii="Arial" w:hAnsi="Arial" w:cs="Arial"/>
                <w:sz w:val="18"/>
                <w:szCs w:val="18"/>
                <w:rtl/>
              </w:rPr>
              <w:t>עלייה (ירידה) כתוצאה מהערכה מחדש (</w:t>
            </w:r>
            <w:r w:rsidRPr="00420A91">
              <w:rPr>
                <w:rFonts w:ascii="Arial" w:hAnsi="Arial" w:cs="Arial" w:hint="eastAsia"/>
                <w:sz w:val="18"/>
                <w:szCs w:val="18"/>
                <w:rtl/>
              </w:rPr>
              <w:t>ג</w:t>
            </w:r>
            <w:r w:rsidRPr="00420A91">
              <w:rPr>
                <w:rFonts w:ascii="Arial" w:hAnsi="Arial" w:cs="Arial"/>
                <w:sz w:val="18"/>
                <w:szCs w:val="18"/>
                <w:rtl/>
              </w:rPr>
              <w:t>)</w:t>
            </w: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70" w:right="170"/>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spacing w:line="140" w:lineRule="exact"/>
              <w:rPr>
                <w:rFonts w:ascii="Arial" w:hAnsi="Arial" w:cs="Arial"/>
                <w:sz w:val="14"/>
                <w:szCs w:val="14"/>
              </w:rPr>
            </w:pPr>
          </w:p>
        </w:tc>
        <w:tc>
          <w:tcPr>
            <w:tcW w:w="2948" w:type="dxa"/>
            <w:vAlign w:val="center"/>
          </w:tcPr>
          <w:p w:rsidR="00333E32" w:rsidRPr="00420A91" w:rsidRDefault="00333E32" w:rsidP="001C7840">
            <w:pPr>
              <w:spacing w:before="20" w:after="20" w:line="240" w:lineRule="auto"/>
              <w:ind w:left="113" w:right="-113" w:hanging="113"/>
              <w:rPr>
                <w:rFonts w:ascii="Arial" w:hAnsi="Arial" w:cs="Arial"/>
                <w:sz w:val="18"/>
                <w:szCs w:val="18"/>
                <w:rtl/>
              </w:rPr>
            </w:pPr>
            <w:r w:rsidRPr="00420A91">
              <w:rPr>
                <w:rFonts w:ascii="Arial" w:hAnsi="Arial" w:cs="Arial"/>
                <w:sz w:val="18"/>
                <w:szCs w:val="18"/>
                <w:rtl/>
              </w:rPr>
              <w:t>מענק השקעה שהתקבל השנה</w:t>
            </w:r>
          </w:p>
        </w:tc>
        <w:tc>
          <w:tcPr>
            <w:tcW w:w="1021" w:type="dxa"/>
            <w:vAlign w:val="bottom"/>
          </w:tcPr>
          <w:p w:rsidR="00333E32" w:rsidRPr="00420A91" w:rsidRDefault="00333E32" w:rsidP="001C7840">
            <w:pPr>
              <w:spacing w:line="240" w:lineRule="auto"/>
              <w:jc w:val="center"/>
              <w:rPr>
                <w:rFonts w:ascii="Arial" w:hAnsi="Arial" w:cs="Arial"/>
                <w:sz w:val="18"/>
                <w:szCs w:val="18"/>
                <w:rtl/>
              </w:rPr>
            </w:pPr>
            <w:r w:rsidRPr="00420A91">
              <w:rPr>
                <w:rFonts w:ascii="Arial" w:hAnsi="Arial" w:cs="Arial"/>
                <w:sz w:val="18"/>
                <w:szCs w:val="18"/>
                <w:rtl/>
              </w:rPr>
              <w:t xml:space="preserve">(     </w:t>
            </w:r>
            <w:r w:rsidRPr="00420A91">
              <w:rPr>
                <w:rFonts w:ascii="Arial" w:hAnsi="Arial" w:cs="Arial" w:hint="cs"/>
                <w:sz w:val="18"/>
                <w:szCs w:val="18"/>
                <w:rtl/>
              </w:rPr>
              <w:t xml:space="preserve">  </w:t>
            </w:r>
            <w:r w:rsidRPr="00420A91">
              <w:rPr>
                <w:rFonts w:ascii="Arial" w:hAnsi="Arial" w:cs="Arial"/>
                <w:sz w:val="18"/>
                <w:szCs w:val="18"/>
                <w:rtl/>
              </w:rPr>
              <w:t xml:space="preserve">      )</w:t>
            </w:r>
          </w:p>
        </w:tc>
        <w:tc>
          <w:tcPr>
            <w:tcW w:w="1021" w:type="dxa"/>
            <w:vAlign w:val="bottom"/>
          </w:tcPr>
          <w:p w:rsidR="00333E32" w:rsidRPr="00420A91" w:rsidRDefault="00333E32" w:rsidP="001C7840">
            <w:pPr>
              <w:spacing w:line="240" w:lineRule="auto"/>
              <w:jc w:val="center"/>
              <w:rPr>
                <w:rFonts w:ascii="Arial" w:hAnsi="Arial" w:cs="Arial"/>
                <w:sz w:val="18"/>
                <w:szCs w:val="18"/>
                <w:rtl/>
              </w:rPr>
            </w:pPr>
            <w:r w:rsidRPr="00420A91">
              <w:rPr>
                <w:rFonts w:ascii="Arial" w:hAnsi="Arial" w:cs="Arial"/>
                <w:sz w:val="18"/>
                <w:szCs w:val="18"/>
                <w:rtl/>
              </w:rPr>
              <w:t xml:space="preserve">(      </w:t>
            </w:r>
            <w:r w:rsidRPr="00420A91">
              <w:rPr>
                <w:rFonts w:ascii="Arial" w:hAnsi="Arial" w:cs="Arial" w:hint="cs"/>
                <w:sz w:val="18"/>
                <w:szCs w:val="18"/>
                <w:rtl/>
              </w:rPr>
              <w:t xml:space="preserve">  </w:t>
            </w:r>
            <w:r w:rsidRPr="00420A91">
              <w:rPr>
                <w:rFonts w:ascii="Arial" w:hAnsi="Arial" w:cs="Arial"/>
                <w:sz w:val="18"/>
                <w:szCs w:val="18"/>
                <w:rtl/>
              </w:rPr>
              <w:t xml:space="preserve">     )</w:t>
            </w:r>
          </w:p>
        </w:tc>
        <w:tc>
          <w:tcPr>
            <w:tcW w:w="1021" w:type="dxa"/>
            <w:vAlign w:val="bottom"/>
          </w:tcPr>
          <w:p w:rsidR="00333E32" w:rsidRPr="00420A91" w:rsidRDefault="00333E32" w:rsidP="001C7840">
            <w:pPr>
              <w:spacing w:line="240" w:lineRule="auto"/>
              <w:jc w:val="center"/>
              <w:rPr>
                <w:rFonts w:ascii="Arial" w:hAnsi="Arial" w:cs="Arial"/>
                <w:sz w:val="18"/>
                <w:szCs w:val="18"/>
                <w:rtl/>
              </w:rPr>
            </w:pPr>
            <w:r w:rsidRPr="00420A91">
              <w:rPr>
                <w:rFonts w:ascii="Arial" w:hAnsi="Arial" w:cs="Arial"/>
                <w:sz w:val="18"/>
                <w:szCs w:val="18"/>
                <w:rtl/>
              </w:rPr>
              <w:t xml:space="preserve">(       </w:t>
            </w:r>
            <w:r w:rsidRPr="00420A91">
              <w:rPr>
                <w:rFonts w:ascii="Arial" w:hAnsi="Arial" w:cs="Arial" w:hint="cs"/>
                <w:sz w:val="18"/>
                <w:szCs w:val="18"/>
                <w:rtl/>
              </w:rPr>
              <w:t xml:space="preserve">  </w:t>
            </w:r>
            <w:r w:rsidRPr="00420A91">
              <w:rPr>
                <w:rFonts w:ascii="Arial" w:hAnsi="Arial" w:cs="Arial"/>
                <w:sz w:val="18"/>
                <w:szCs w:val="18"/>
                <w:rtl/>
              </w:rPr>
              <w:t xml:space="preserve">    )</w:t>
            </w:r>
          </w:p>
        </w:tc>
        <w:tc>
          <w:tcPr>
            <w:tcW w:w="1021" w:type="dxa"/>
            <w:vAlign w:val="bottom"/>
          </w:tcPr>
          <w:p w:rsidR="00333E32" w:rsidRPr="00420A91" w:rsidRDefault="00333E32" w:rsidP="001C7840">
            <w:pPr>
              <w:spacing w:line="240" w:lineRule="auto"/>
              <w:jc w:val="center"/>
              <w:rPr>
                <w:rFonts w:ascii="Arial" w:hAnsi="Arial" w:cs="Arial"/>
                <w:sz w:val="18"/>
                <w:szCs w:val="18"/>
                <w:rtl/>
              </w:rPr>
            </w:pPr>
            <w:r w:rsidRPr="00420A91">
              <w:rPr>
                <w:rFonts w:ascii="Arial" w:hAnsi="Arial" w:cs="Arial"/>
                <w:sz w:val="18"/>
                <w:szCs w:val="18"/>
                <w:rtl/>
              </w:rPr>
              <w:t xml:space="preserve">(    </w:t>
            </w:r>
            <w:r w:rsidRPr="00420A91">
              <w:rPr>
                <w:rFonts w:ascii="Arial" w:hAnsi="Arial" w:cs="Arial" w:hint="cs"/>
                <w:sz w:val="18"/>
                <w:szCs w:val="18"/>
                <w:rtl/>
              </w:rPr>
              <w:t xml:space="preserve">  </w:t>
            </w:r>
            <w:r w:rsidRPr="00420A91">
              <w:rPr>
                <w:rFonts w:ascii="Arial" w:hAnsi="Arial" w:cs="Arial"/>
                <w:sz w:val="18"/>
                <w:szCs w:val="18"/>
                <w:rtl/>
              </w:rPr>
              <w:t xml:space="preserve">      )</w:t>
            </w:r>
          </w:p>
        </w:tc>
        <w:tc>
          <w:tcPr>
            <w:tcW w:w="1021" w:type="dxa"/>
            <w:vAlign w:val="bottom"/>
          </w:tcPr>
          <w:p w:rsidR="00333E32" w:rsidRPr="00420A91" w:rsidRDefault="00333E32" w:rsidP="001C7840">
            <w:pPr>
              <w:spacing w:line="240" w:lineRule="auto"/>
              <w:jc w:val="center"/>
              <w:rPr>
                <w:rFonts w:ascii="Arial" w:hAnsi="Arial" w:cs="Arial"/>
                <w:sz w:val="18"/>
                <w:szCs w:val="18"/>
                <w:rtl/>
              </w:rPr>
            </w:pPr>
            <w:r w:rsidRPr="00420A91">
              <w:rPr>
                <w:rFonts w:ascii="Arial" w:hAnsi="Arial" w:cs="Arial"/>
                <w:sz w:val="18"/>
                <w:szCs w:val="18"/>
                <w:rtl/>
              </w:rPr>
              <w:t xml:space="preserve">(     </w:t>
            </w:r>
            <w:r w:rsidRPr="00420A91">
              <w:rPr>
                <w:rFonts w:ascii="Arial" w:hAnsi="Arial" w:cs="Arial" w:hint="cs"/>
                <w:sz w:val="18"/>
                <w:szCs w:val="18"/>
                <w:rtl/>
              </w:rPr>
              <w:t xml:space="preserve">  </w:t>
            </w:r>
            <w:r w:rsidRPr="00420A91">
              <w:rPr>
                <w:rFonts w:ascii="Arial" w:hAnsi="Arial" w:cs="Arial"/>
                <w:sz w:val="18"/>
                <w:szCs w:val="18"/>
                <w:rtl/>
              </w:rPr>
              <w:t xml:space="preserve">      )</w:t>
            </w:r>
          </w:p>
        </w:tc>
        <w:tc>
          <w:tcPr>
            <w:tcW w:w="1021" w:type="dxa"/>
            <w:vAlign w:val="bottom"/>
          </w:tcPr>
          <w:p w:rsidR="00333E32" w:rsidRPr="00420A91" w:rsidRDefault="00333E32" w:rsidP="001C7840">
            <w:pPr>
              <w:spacing w:line="240" w:lineRule="auto"/>
              <w:jc w:val="center"/>
              <w:rPr>
                <w:rFonts w:ascii="Arial" w:hAnsi="Arial" w:cs="Arial"/>
                <w:sz w:val="18"/>
                <w:szCs w:val="18"/>
                <w:rtl/>
              </w:rPr>
            </w:pPr>
            <w:r w:rsidRPr="00420A91">
              <w:rPr>
                <w:rFonts w:ascii="Arial" w:hAnsi="Arial" w:cs="Arial"/>
                <w:sz w:val="18"/>
                <w:szCs w:val="18"/>
                <w:rtl/>
              </w:rPr>
              <w:t xml:space="preserve">(     </w:t>
            </w:r>
            <w:r w:rsidRPr="00420A91">
              <w:rPr>
                <w:rFonts w:ascii="Arial" w:hAnsi="Arial" w:cs="Arial" w:hint="cs"/>
                <w:sz w:val="18"/>
                <w:szCs w:val="18"/>
                <w:rtl/>
              </w:rPr>
              <w:t xml:space="preserve">  </w:t>
            </w:r>
            <w:r w:rsidRPr="00420A91">
              <w:rPr>
                <w:rFonts w:ascii="Arial" w:hAnsi="Arial" w:cs="Arial"/>
                <w:sz w:val="18"/>
                <w:szCs w:val="18"/>
                <w:rtl/>
              </w:rPr>
              <w:t xml:space="preserve">      )</w:t>
            </w:r>
          </w:p>
        </w:tc>
      </w:tr>
      <w:tr w:rsidR="00333E32" w:rsidRPr="00420A91" w:rsidTr="001C7840">
        <w:trPr>
          <w:cantSplit/>
        </w:trPr>
        <w:tc>
          <w:tcPr>
            <w:tcW w:w="1361" w:type="dxa"/>
          </w:tcPr>
          <w:p w:rsidR="00333E32" w:rsidRPr="00420A91" w:rsidRDefault="00333E32" w:rsidP="001C7840">
            <w:pPr>
              <w:spacing w:before="60" w:line="240" w:lineRule="auto"/>
              <w:rPr>
                <w:rFonts w:ascii="Arial" w:hAnsi="Arial" w:cs="Arial"/>
                <w:sz w:val="14"/>
                <w:szCs w:val="14"/>
                <w:rtl/>
              </w:rPr>
            </w:pPr>
          </w:p>
        </w:tc>
        <w:tc>
          <w:tcPr>
            <w:tcW w:w="2948" w:type="dxa"/>
          </w:tcPr>
          <w:p w:rsidR="00333E32" w:rsidRPr="00420A91" w:rsidRDefault="00333E32" w:rsidP="001C7840">
            <w:pPr>
              <w:spacing w:before="20" w:after="20" w:line="240" w:lineRule="auto"/>
              <w:ind w:left="113" w:hanging="113"/>
              <w:rPr>
                <w:rFonts w:ascii="Arial" w:hAnsi="Arial" w:cs="Arial"/>
                <w:sz w:val="18"/>
                <w:szCs w:val="18"/>
                <w:rtl/>
              </w:rPr>
            </w:pPr>
            <w:r w:rsidRPr="00420A91">
              <w:rPr>
                <w:rFonts w:ascii="Arial" w:hAnsi="Arial" w:cs="Arial"/>
                <w:sz w:val="18"/>
                <w:szCs w:val="18"/>
                <w:rtl/>
              </w:rPr>
              <w:t>התאמות מתרגום דוחות כספיים של פעילויות חוץ</w:t>
            </w:r>
          </w:p>
        </w:tc>
        <w:tc>
          <w:tcPr>
            <w:tcW w:w="1021" w:type="dxa"/>
            <w:vAlign w:val="bottom"/>
          </w:tcPr>
          <w:p w:rsidR="00333E32" w:rsidRPr="00420A91" w:rsidRDefault="00333E32" w:rsidP="001C7840">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1C7840">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1C7840">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1C7840">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1C7840">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1C7840">
            <w:pPr>
              <w:pBdr>
                <w:bottom w:val="single" w:sz="4" w:space="1" w:color="auto"/>
              </w:pBdr>
              <w:spacing w:line="240" w:lineRule="auto"/>
              <w:ind w:left="57" w:right="57"/>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pStyle w:val="1"/>
              <w:spacing w:before="60" w:line="240" w:lineRule="auto"/>
              <w:ind w:left="0"/>
              <w:jc w:val="left"/>
              <w:rPr>
                <w:rFonts w:ascii="Arial" w:hAnsi="Arial" w:cs="Arial"/>
                <w:sz w:val="14"/>
                <w:szCs w:val="14"/>
                <w:rtl/>
              </w:rPr>
            </w:pPr>
          </w:p>
        </w:tc>
        <w:tc>
          <w:tcPr>
            <w:tcW w:w="2948" w:type="dxa"/>
          </w:tcPr>
          <w:p w:rsidR="00333E32" w:rsidRPr="00420A91" w:rsidRDefault="00333E32" w:rsidP="001C7840">
            <w:pPr>
              <w:pStyle w:val="1"/>
              <w:spacing w:before="20" w:line="240" w:lineRule="auto"/>
              <w:jc w:val="left"/>
              <w:rPr>
                <w:rFonts w:ascii="Arial" w:hAnsi="Arial" w:cs="Arial"/>
                <w:b/>
                <w:bCs/>
                <w:sz w:val="18"/>
                <w:szCs w:val="18"/>
                <w:rtl/>
              </w:rPr>
            </w:pPr>
            <w:r w:rsidRPr="00420A91">
              <w:rPr>
                <w:rFonts w:ascii="Arial" w:hAnsi="Arial" w:cs="Arial"/>
                <w:b/>
                <w:bCs/>
                <w:sz w:val="18"/>
                <w:szCs w:val="18"/>
                <w:rtl/>
              </w:rPr>
              <w:t>יתרה ליום 31 בדצמבר</w:t>
            </w:r>
          </w:p>
        </w:tc>
        <w:tc>
          <w:tcPr>
            <w:tcW w:w="1021" w:type="dxa"/>
            <w:vAlign w:val="bottom"/>
          </w:tcPr>
          <w:p w:rsidR="00333E32" w:rsidRPr="00420A91" w:rsidRDefault="00333E32"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pBdr>
                <w:bottom w:val="single" w:sz="4" w:space="1" w:color="auto"/>
              </w:pBdr>
              <w:spacing w:line="240" w:lineRule="auto"/>
              <w:ind w:left="57" w:right="57"/>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pStyle w:val="1"/>
              <w:spacing w:before="40" w:line="240" w:lineRule="auto"/>
              <w:ind w:left="0"/>
              <w:jc w:val="left"/>
              <w:rPr>
                <w:rFonts w:ascii="Arial" w:hAnsi="Arial" w:cs="Arial"/>
                <w:sz w:val="14"/>
                <w:szCs w:val="14"/>
                <w:rtl/>
              </w:rPr>
            </w:pPr>
          </w:p>
        </w:tc>
        <w:tc>
          <w:tcPr>
            <w:tcW w:w="2948" w:type="dxa"/>
          </w:tcPr>
          <w:p w:rsidR="00333E32" w:rsidRPr="00420A91" w:rsidRDefault="00333E32" w:rsidP="001C7840">
            <w:pPr>
              <w:pStyle w:val="1"/>
              <w:spacing w:line="240" w:lineRule="auto"/>
              <w:jc w:val="left"/>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spacing w:before="40" w:line="240" w:lineRule="auto"/>
              <w:rPr>
                <w:rFonts w:ascii="Arial" w:hAnsi="Arial" w:cs="Arial"/>
                <w:sz w:val="14"/>
                <w:szCs w:val="14"/>
                <w:rtl/>
              </w:rPr>
            </w:pPr>
          </w:p>
        </w:tc>
        <w:tc>
          <w:tcPr>
            <w:tcW w:w="2948" w:type="dxa"/>
          </w:tcPr>
          <w:p w:rsidR="00333E32" w:rsidRPr="00420A91" w:rsidRDefault="00333E32" w:rsidP="001C7840">
            <w:pPr>
              <w:spacing w:after="40" w:line="240" w:lineRule="auto"/>
              <w:rPr>
                <w:rFonts w:ascii="Arial" w:hAnsi="Arial" w:cs="Arial"/>
                <w:sz w:val="18"/>
                <w:szCs w:val="18"/>
                <w:rtl/>
              </w:rPr>
            </w:pPr>
            <w:r w:rsidRPr="00420A91">
              <w:rPr>
                <w:rFonts w:ascii="Arial" w:hAnsi="Arial" w:cs="Arial"/>
                <w:b/>
                <w:bCs/>
                <w:sz w:val="18"/>
                <w:szCs w:val="18"/>
                <w:u w:val="single"/>
                <w:rtl/>
              </w:rPr>
              <w:t>פחת שנצבר</w:t>
            </w: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pStyle w:val="1"/>
              <w:spacing w:before="60" w:line="240" w:lineRule="auto"/>
              <w:ind w:left="0"/>
              <w:jc w:val="left"/>
              <w:rPr>
                <w:rFonts w:ascii="Arial" w:hAnsi="Arial" w:cs="Arial"/>
                <w:sz w:val="14"/>
                <w:szCs w:val="14"/>
                <w:rtl/>
              </w:rPr>
            </w:pPr>
          </w:p>
        </w:tc>
        <w:tc>
          <w:tcPr>
            <w:tcW w:w="2948" w:type="dxa"/>
          </w:tcPr>
          <w:p w:rsidR="00333E32" w:rsidRPr="00420A91" w:rsidRDefault="00333E32"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יתרה ליום 1 בינואר</w:t>
            </w: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pStyle w:val="1"/>
              <w:spacing w:before="60" w:line="240" w:lineRule="auto"/>
              <w:ind w:left="0"/>
              <w:jc w:val="left"/>
              <w:rPr>
                <w:rFonts w:ascii="Arial" w:hAnsi="Arial" w:cs="Arial"/>
                <w:sz w:val="14"/>
                <w:szCs w:val="14"/>
                <w:rtl/>
              </w:rPr>
            </w:pPr>
          </w:p>
        </w:tc>
        <w:tc>
          <w:tcPr>
            <w:tcW w:w="2948" w:type="dxa"/>
          </w:tcPr>
          <w:p w:rsidR="00333E32" w:rsidRPr="00420A91" w:rsidRDefault="00333E32"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 xml:space="preserve">פחת </w:t>
            </w: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pStyle w:val="1"/>
              <w:spacing w:before="80" w:line="140" w:lineRule="exact"/>
              <w:ind w:left="0"/>
              <w:jc w:val="left"/>
              <w:rPr>
                <w:rFonts w:ascii="Arial" w:hAnsi="Arial" w:cs="Arial"/>
                <w:sz w:val="14"/>
                <w:szCs w:val="14"/>
              </w:rPr>
            </w:pPr>
          </w:p>
        </w:tc>
        <w:tc>
          <w:tcPr>
            <w:tcW w:w="2948" w:type="dxa"/>
            <w:vAlign w:val="center"/>
          </w:tcPr>
          <w:p w:rsidR="00333E32" w:rsidRPr="00420A91" w:rsidRDefault="00333E32"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 xml:space="preserve">הפסדים מירידת ערך שהוכרו ברווח או הפסד </w:t>
            </w: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pStyle w:val="1"/>
              <w:spacing w:before="60" w:line="240" w:lineRule="auto"/>
              <w:ind w:left="0"/>
              <w:jc w:val="left"/>
              <w:rPr>
                <w:rFonts w:ascii="Arial" w:hAnsi="Arial" w:cs="Arial"/>
                <w:sz w:val="14"/>
                <w:szCs w:val="14"/>
                <w:rtl/>
              </w:rPr>
            </w:pPr>
          </w:p>
        </w:tc>
        <w:tc>
          <w:tcPr>
            <w:tcW w:w="2948" w:type="dxa"/>
          </w:tcPr>
          <w:p w:rsidR="00333E32" w:rsidRPr="00420A91" w:rsidRDefault="00333E32"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הפסדים מירידת ערך שהוכרו ברווח כולל אחר</w:t>
            </w: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pStyle w:val="1"/>
              <w:spacing w:before="60" w:line="240" w:lineRule="auto"/>
              <w:ind w:left="0"/>
              <w:jc w:val="left"/>
              <w:rPr>
                <w:rFonts w:ascii="Arial" w:hAnsi="Arial" w:cs="Arial"/>
                <w:sz w:val="14"/>
                <w:szCs w:val="14"/>
                <w:rtl/>
              </w:rPr>
            </w:pPr>
          </w:p>
        </w:tc>
        <w:tc>
          <w:tcPr>
            <w:tcW w:w="2948" w:type="dxa"/>
          </w:tcPr>
          <w:p w:rsidR="00333E32" w:rsidRPr="00420A91" w:rsidRDefault="00333E32"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נכסים שסווגו בעבר כמוחזקים למכירה</w:t>
            </w: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pStyle w:val="1"/>
              <w:spacing w:before="60" w:line="240" w:lineRule="auto"/>
              <w:ind w:left="0"/>
              <w:jc w:val="left"/>
              <w:rPr>
                <w:rFonts w:ascii="Arial" w:hAnsi="Arial" w:cs="Arial"/>
                <w:sz w:val="14"/>
                <w:szCs w:val="14"/>
                <w:rtl/>
              </w:rPr>
            </w:pPr>
          </w:p>
        </w:tc>
        <w:tc>
          <w:tcPr>
            <w:tcW w:w="2948" w:type="dxa"/>
          </w:tcPr>
          <w:p w:rsidR="00333E32" w:rsidRPr="00420A91" w:rsidRDefault="00333E32"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מעבר מנדל"ן להשקעה</w:t>
            </w: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pStyle w:val="1"/>
              <w:spacing w:before="60" w:line="240" w:lineRule="auto"/>
              <w:ind w:left="0"/>
              <w:jc w:val="left"/>
              <w:rPr>
                <w:rFonts w:ascii="Arial" w:hAnsi="Arial" w:cs="Arial"/>
                <w:sz w:val="14"/>
                <w:szCs w:val="14"/>
                <w:rtl/>
              </w:rPr>
            </w:pPr>
          </w:p>
        </w:tc>
        <w:tc>
          <w:tcPr>
            <w:tcW w:w="2948" w:type="dxa"/>
          </w:tcPr>
          <w:p w:rsidR="00333E32" w:rsidRPr="00420A91" w:rsidRDefault="00333E32"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מימושים</w:t>
            </w: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pStyle w:val="1"/>
              <w:spacing w:before="60" w:line="240" w:lineRule="auto"/>
              <w:ind w:left="0"/>
              <w:jc w:val="left"/>
              <w:rPr>
                <w:rFonts w:ascii="Arial" w:hAnsi="Arial" w:cs="Arial"/>
                <w:sz w:val="14"/>
                <w:szCs w:val="14"/>
                <w:rtl/>
              </w:rPr>
            </w:pPr>
          </w:p>
        </w:tc>
        <w:tc>
          <w:tcPr>
            <w:tcW w:w="2948" w:type="dxa"/>
          </w:tcPr>
          <w:p w:rsidR="00333E32" w:rsidRPr="00420A91" w:rsidRDefault="00333E32" w:rsidP="001C7840">
            <w:pPr>
              <w:pStyle w:val="1"/>
              <w:spacing w:before="20" w:after="20" w:line="240" w:lineRule="auto"/>
              <w:ind w:left="113" w:hanging="113"/>
              <w:jc w:val="left"/>
              <w:rPr>
                <w:rFonts w:ascii="Arial" w:hAnsi="Arial" w:cs="Arial"/>
                <w:sz w:val="18"/>
                <w:szCs w:val="18"/>
                <w:rtl/>
              </w:rPr>
            </w:pPr>
            <w:r w:rsidRPr="00420A91">
              <w:rPr>
                <w:rFonts w:ascii="Arial" w:hAnsi="Arial" w:cs="Arial" w:hint="cs"/>
                <w:sz w:val="18"/>
                <w:szCs w:val="18"/>
                <w:rtl/>
              </w:rPr>
              <w:t>איבוד שליטה בחברות בנות</w:t>
            </w: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r>
      <w:tr w:rsidR="00333E32" w:rsidRPr="00420A91" w:rsidTr="001C7840">
        <w:trPr>
          <w:cantSplit/>
        </w:trPr>
        <w:tc>
          <w:tcPr>
            <w:tcW w:w="1361" w:type="dxa"/>
          </w:tcPr>
          <w:p w:rsidR="00333E32" w:rsidRPr="00420A91" w:rsidDel="00D66FFE" w:rsidRDefault="00333E32" w:rsidP="001C7840">
            <w:pPr>
              <w:pStyle w:val="1"/>
              <w:spacing w:before="60" w:line="240" w:lineRule="auto"/>
              <w:ind w:left="0"/>
              <w:jc w:val="left"/>
              <w:rPr>
                <w:rFonts w:ascii="Arial" w:hAnsi="Arial" w:cs="Arial"/>
                <w:sz w:val="14"/>
                <w:szCs w:val="14"/>
                <w:rtl/>
              </w:rPr>
            </w:pPr>
          </w:p>
        </w:tc>
        <w:tc>
          <w:tcPr>
            <w:tcW w:w="2948" w:type="dxa"/>
          </w:tcPr>
          <w:p w:rsidR="00333E32" w:rsidRPr="00420A91" w:rsidDel="00D66FFE" w:rsidRDefault="00333E32"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שינוי פחת נצבר בגין הערכה מחדש</w:t>
            </w: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r>
      <w:tr w:rsidR="00333E32" w:rsidRPr="00420A91" w:rsidTr="001C7840">
        <w:trPr>
          <w:cantSplit/>
        </w:trPr>
        <w:tc>
          <w:tcPr>
            <w:tcW w:w="1361" w:type="dxa"/>
          </w:tcPr>
          <w:p w:rsidR="00333E32" w:rsidRPr="00420A91" w:rsidDel="00D66FFE" w:rsidRDefault="00333E32" w:rsidP="001C7840">
            <w:pPr>
              <w:pStyle w:val="1"/>
              <w:spacing w:before="60" w:line="140" w:lineRule="exact"/>
              <w:ind w:left="0"/>
              <w:jc w:val="left"/>
              <w:rPr>
                <w:rFonts w:ascii="Arial" w:hAnsi="Arial" w:cs="Arial"/>
                <w:sz w:val="14"/>
                <w:szCs w:val="14"/>
                <w:rtl/>
              </w:rPr>
            </w:pPr>
          </w:p>
        </w:tc>
        <w:tc>
          <w:tcPr>
            <w:tcW w:w="2948" w:type="dxa"/>
            <w:vAlign w:val="center"/>
          </w:tcPr>
          <w:p w:rsidR="00333E32" w:rsidRPr="00420A91" w:rsidRDefault="00333E32"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 xml:space="preserve">הפסדים מירידת ערך שבוטלו ברווח או הפסד </w:t>
            </w: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pStyle w:val="1"/>
              <w:spacing w:before="60" w:line="240" w:lineRule="auto"/>
              <w:ind w:left="0"/>
              <w:jc w:val="left"/>
              <w:rPr>
                <w:rFonts w:ascii="Arial" w:hAnsi="Arial" w:cs="Arial"/>
                <w:sz w:val="14"/>
                <w:szCs w:val="14"/>
                <w:rtl/>
              </w:rPr>
            </w:pPr>
          </w:p>
        </w:tc>
        <w:tc>
          <w:tcPr>
            <w:tcW w:w="2948" w:type="dxa"/>
          </w:tcPr>
          <w:p w:rsidR="00333E32" w:rsidRPr="00420A91" w:rsidRDefault="00333E32"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הפסדים מירידת ערך שבוטלו ברווח כולל אחר</w:t>
            </w: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pStyle w:val="1"/>
              <w:spacing w:before="60" w:line="240" w:lineRule="auto"/>
              <w:ind w:left="0"/>
              <w:jc w:val="left"/>
              <w:rPr>
                <w:rFonts w:ascii="Arial" w:hAnsi="Arial" w:cs="Arial"/>
                <w:sz w:val="14"/>
                <w:szCs w:val="14"/>
                <w:rtl/>
              </w:rPr>
            </w:pPr>
          </w:p>
        </w:tc>
        <w:tc>
          <w:tcPr>
            <w:tcW w:w="2948" w:type="dxa"/>
          </w:tcPr>
          <w:p w:rsidR="00333E32" w:rsidRPr="00420A91" w:rsidRDefault="00333E32"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נכסים שסווגו כמוחזקים למכירה</w:t>
            </w: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pStyle w:val="1"/>
              <w:spacing w:before="60" w:line="240" w:lineRule="auto"/>
              <w:ind w:left="0"/>
              <w:jc w:val="left"/>
              <w:rPr>
                <w:rFonts w:ascii="Arial" w:hAnsi="Arial" w:cs="Arial"/>
                <w:sz w:val="14"/>
                <w:szCs w:val="14"/>
                <w:rtl/>
              </w:rPr>
            </w:pPr>
          </w:p>
        </w:tc>
        <w:tc>
          <w:tcPr>
            <w:tcW w:w="2948" w:type="dxa"/>
          </w:tcPr>
          <w:p w:rsidR="00333E32" w:rsidRPr="00420A91" w:rsidRDefault="00333E32"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מעבר לנדל"ן להשקעה</w:t>
            </w: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spacing w:before="80" w:line="240" w:lineRule="auto"/>
              <w:rPr>
                <w:rFonts w:ascii="Arial" w:hAnsi="Arial" w:cs="Arial"/>
                <w:b/>
                <w:bCs/>
                <w:sz w:val="14"/>
                <w:szCs w:val="14"/>
                <w:rtl/>
              </w:rPr>
            </w:pPr>
          </w:p>
        </w:tc>
        <w:tc>
          <w:tcPr>
            <w:tcW w:w="2948" w:type="dxa"/>
          </w:tcPr>
          <w:p w:rsidR="00333E32" w:rsidRPr="00420A91" w:rsidRDefault="00333E32" w:rsidP="001C7840">
            <w:pPr>
              <w:spacing w:before="20" w:after="20" w:line="240" w:lineRule="auto"/>
              <w:ind w:left="113" w:hanging="113"/>
              <w:rPr>
                <w:rFonts w:ascii="Arial" w:hAnsi="Arial" w:cs="Arial"/>
                <w:sz w:val="18"/>
                <w:szCs w:val="18"/>
                <w:rtl/>
              </w:rPr>
            </w:pPr>
            <w:r w:rsidRPr="00420A91">
              <w:rPr>
                <w:rFonts w:ascii="Arial" w:hAnsi="Arial" w:cs="Arial"/>
                <w:sz w:val="18"/>
                <w:szCs w:val="18"/>
                <w:rtl/>
              </w:rPr>
              <w:t>התאמות מתרגום דוחות כספיים של פעילויות חוץ</w:t>
            </w:r>
          </w:p>
        </w:tc>
        <w:tc>
          <w:tcPr>
            <w:tcW w:w="1021" w:type="dxa"/>
            <w:vAlign w:val="bottom"/>
          </w:tcPr>
          <w:p w:rsidR="00333E32" w:rsidRPr="00420A91" w:rsidRDefault="00333E32"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pBdr>
                <w:bottom w:val="single" w:sz="4" w:space="1" w:color="auto"/>
              </w:pBdr>
              <w:spacing w:line="240" w:lineRule="auto"/>
              <w:ind w:left="57" w:right="57"/>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spacing w:before="60" w:line="240" w:lineRule="auto"/>
              <w:rPr>
                <w:rFonts w:ascii="Arial" w:hAnsi="Arial" w:cs="Arial"/>
                <w:sz w:val="14"/>
                <w:szCs w:val="14"/>
                <w:rtl/>
              </w:rPr>
            </w:pPr>
          </w:p>
        </w:tc>
        <w:tc>
          <w:tcPr>
            <w:tcW w:w="2948" w:type="dxa"/>
          </w:tcPr>
          <w:p w:rsidR="00333E32" w:rsidRPr="00420A91" w:rsidRDefault="00333E32" w:rsidP="001C7840">
            <w:pPr>
              <w:spacing w:before="20" w:after="20" w:line="240" w:lineRule="auto"/>
              <w:ind w:left="227"/>
              <w:rPr>
                <w:rFonts w:ascii="Arial" w:hAnsi="Arial" w:cs="Arial"/>
                <w:sz w:val="18"/>
                <w:szCs w:val="18"/>
                <w:rtl/>
              </w:rPr>
            </w:pPr>
            <w:r w:rsidRPr="00420A91">
              <w:rPr>
                <w:rFonts w:ascii="Arial" w:hAnsi="Arial" w:cs="Arial"/>
                <w:b/>
                <w:bCs/>
                <w:sz w:val="18"/>
                <w:szCs w:val="18"/>
                <w:rtl/>
              </w:rPr>
              <w:t>יתרה ליום 31 בדצמבר</w:t>
            </w:r>
          </w:p>
        </w:tc>
        <w:tc>
          <w:tcPr>
            <w:tcW w:w="1021" w:type="dxa"/>
            <w:vAlign w:val="bottom"/>
          </w:tcPr>
          <w:p w:rsidR="00333E32" w:rsidRPr="00420A91" w:rsidRDefault="00333E32"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pBdr>
                <w:bottom w:val="single" w:sz="4" w:space="1" w:color="auto"/>
              </w:pBdr>
              <w:spacing w:line="240" w:lineRule="auto"/>
              <w:ind w:left="57" w:right="57"/>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spacing w:before="40" w:line="240" w:lineRule="auto"/>
              <w:rPr>
                <w:rFonts w:ascii="Arial" w:hAnsi="Arial" w:cs="Arial"/>
                <w:sz w:val="14"/>
                <w:szCs w:val="14"/>
                <w:rtl/>
              </w:rPr>
            </w:pPr>
          </w:p>
        </w:tc>
        <w:tc>
          <w:tcPr>
            <w:tcW w:w="2948" w:type="dxa"/>
          </w:tcPr>
          <w:p w:rsidR="00333E32" w:rsidRPr="00420A91" w:rsidRDefault="00333E32" w:rsidP="001C7840">
            <w:pPr>
              <w:spacing w:line="240" w:lineRule="auto"/>
              <w:rPr>
                <w:rFonts w:ascii="Arial" w:hAnsi="Arial" w:cs="Arial"/>
                <w:b/>
                <w:bCs/>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spacing w:before="40" w:line="240" w:lineRule="auto"/>
              <w:rPr>
                <w:rFonts w:ascii="Arial" w:hAnsi="Arial" w:cs="Arial"/>
                <w:b/>
                <w:bCs/>
                <w:sz w:val="14"/>
                <w:szCs w:val="14"/>
                <w:rtl/>
              </w:rPr>
            </w:pPr>
          </w:p>
        </w:tc>
        <w:tc>
          <w:tcPr>
            <w:tcW w:w="2948" w:type="dxa"/>
          </w:tcPr>
          <w:p w:rsidR="00333E32" w:rsidRPr="00420A91" w:rsidRDefault="00333E32" w:rsidP="00891084">
            <w:pPr>
              <w:spacing w:line="240" w:lineRule="auto"/>
              <w:ind w:left="113" w:hanging="113"/>
              <w:rPr>
                <w:rFonts w:ascii="Arial" w:hAnsi="Arial" w:cs="Arial"/>
                <w:b/>
                <w:bCs/>
                <w:sz w:val="18"/>
                <w:szCs w:val="18"/>
                <w:rtl/>
              </w:rPr>
            </w:pPr>
            <w:r w:rsidRPr="00420A91">
              <w:rPr>
                <w:rFonts w:ascii="Arial" w:hAnsi="Arial" w:cs="Arial"/>
                <w:b/>
                <w:bCs/>
                <w:sz w:val="18"/>
                <w:szCs w:val="18"/>
                <w:rtl/>
              </w:rPr>
              <w:t>עלות מופחתת ליום 31 דצמבר</w:t>
            </w:r>
            <w:r w:rsidRPr="00420A91">
              <w:rPr>
                <w:rFonts w:ascii="Arial" w:hAnsi="Arial" w:cs="Arial"/>
                <w:sz w:val="18"/>
                <w:szCs w:val="18"/>
                <w:rtl/>
              </w:rPr>
              <w:t xml:space="preserve"> (*)</w:t>
            </w:r>
          </w:p>
        </w:tc>
        <w:tc>
          <w:tcPr>
            <w:tcW w:w="1021" w:type="dxa"/>
            <w:vAlign w:val="bottom"/>
          </w:tcPr>
          <w:p w:rsidR="00333E32" w:rsidRPr="00420A91" w:rsidRDefault="00333E32" w:rsidP="00891084">
            <w:pPr>
              <w:pBdr>
                <w:bottom w:val="doub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pBdr>
                <w:bottom w:val="doub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pBdr>
                <w:bottom w:val="doub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pBdr>
                <w:bottom w:val="doub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pBdr>
                <w:bottom w:val="doub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pBdr>
                <w:bottom w:val="double" w:sz="4" w:space="1" w:color="auto"/>
              </w:pBdr>
              <w:spacing w:line="240" w:lineRule="auto"/>
              <w:ind w:left="57" w:right="57"/>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pStyle w:val="1"/>
              <w:spacing w:line="240" w:lineRule="auto"/>
              <w:ind w:left="0"/>
              <w:jc w:val="left"/>
              <w:rPr>
                <w:rFonts w:ascii="Arial" w:hAnsi="Arial" w:cs="Arial"/>
                <w:b/>
                <w:bCs/>
                <w:sz w:val="14"/>
                <w:szCs w:val="14"/>
                <w:rtl/>
              </w:rPr>
            </w:pPr>
          </w:p>
        </w:tc>
        <w:tc>
          <w:tcPr>
            <w:tcW w:w="2948" w:type="dxa"/>
          </w:tcPr>
          <w:p w:rsidR="00333E32" w:rsidRPr="00420A91" w:rsidRDefault="00333E32" w:rsidP="001C7840">
            <w:pPr>
              <w:pStyle w:val="1"/>
              <w:spacing w:line="240" w:lineRule="auto"/>
              <w:ind w:left="0"/>
              <w:jc w:val="left"/>
              <w:rPr>
                <w:rFonts w:ascii="Arial" w:hAnsi="Arial" w:cs="Arial"/>
                <w:b/>
                <w:bCs/>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spacing w:before="60" w:line="240" w:lineRule="auto"/>
              <w:rPr>
                <w:rFonts w:ascii="Arial" w:hAnsi="Arial" w:cs="Arial"/>
                <w:sz w:val="14"/>
                <w:szCs w:val="14"/>
                <w:rtl/>
              </w:rPr>
            </w:pPr>
          </w:p>
        </w:tc>
        <w:tc>
          <w:tcPr>
            <w:tcW w:w="2948" w:type="dxa"/>
          </w:tcPr>
          <w:p w:rsidR="00333E32" w:rsidRPr="00420A91" w:rsidRDefault="00333E32" w:rsidP="001C7840">
            <w:pPr>
              <w:tabs>
                <w:tab w:val="left" w:pos="454"/>
              </w:tabs>
              <w:spacing w:line="240" w:lineRule="auto"/>
              <w:ind w:left="567" w:hanging="567"/>
              <w:rPr>
                <w:rFonts w:ascii="Arial" w:hAnsi="Arial" w:cs="Arial"/>
                <w:sz w:val="18"/>
                <w:szCs w:val="18"/>
                <w:rtl/>
              </w:rPr>
            </w:pPr>
            <w:r w:rsidRPr="00420A91">
              <w:rPr>
                <w:rFonts w:ascii="Arial" w:hAnsi="Arial" w:cs="Arial"/>
                <w:sz w:val="18"/>
                <w:szCs w:val="18"/>
                <w:rtl/>
              </w:rPr>
              <w:t>(*)</w:t>
            </w:r>
            <w:r w:rsidRPr="00420A91">
              <w:rPr>
                <w:rFonts w:ascii="Arial" w:hAnsi="Arial" w:cs="Arial"/>
                <w:sz w:val="18"/>
                <w:szCs w:val="18"/>
                <w:rtl/>
              </w:rPr>
              <w:tab/>
            </w:r>
            <w:r w:rsidRPr="00420A91">
              <w:rPr>
                <w:rFonts w:ascii="Arial" w:hAnsi="Arial" w:cs="Arial" w:hint="eastAsia"/>
                <w:sz w:val="18"/>
                <w:szCs w:val="18"/>
                <w:rtl/>
              </w:rPr>
              <w:t>מזה</w:t>
            </w:r>
            <w:r w:rsidRPr="00420A91">
              <w:rPr>
                <w:rFonts w:ascii="Arial" w:hAnsi="Arial" w:cs="Arial"/>
                <w:sz w:val="18"/>
                <w:szCs w:val="18"/>
                <w:rtl/>
              </w:rPr>
              <w:t xml:space="preserve">: </w:t>
            </w:r>
            <w:r w:rsidRPr="00420A91">
              <w:rPr>
                <w:rFonts w:ascii="Arial" w:hAnsi="Arial" w:cs="Arial" w:hint="eastAsia"/>
                <w:sz w:val="18"/>
                <w:szCs w:val="18"/>
                <w:rtl/>
              </w:rPr>
              <w:t>נכסים</w:t>
            </w:r>
            <w:r w:rsidRPr="00420A91">
              <w:rPr>
                <w:rFonts w:ascii="Arial" w:hAnsi="Arial" w:cs="Arial"/>
                <w:sz w:val="18"/>
                <w:szCs w:val="18"/>
                <w:rtl/>
              </w:rPr>
              <w:t xml:space="preserve"> </w:t>
            </w:r>
            <w:r w:rsidRPr="00420A91">
              <w:rPr>
                <w:rFonts w:ascii="Arial" w:hAnsi="Arial" w:cs="Arial" w:hint="eastAsia"/>
                <w:sz w:val="18"/>
                <w:szCs w:val="18"/>
                <w:rtl/>
              </w:rPr>
              <w:t>שחכורים</w:t>
            </w:r>
            <w:r w:rsidRPr="00420A91">
              <w:rPr>
                <w:rFonts w:ascii="Arial" w:hAnsi="Arial" w:cs="Arial"/>
                <w:sz w:val="18"/>
                <w:szCs w:val="18"/>
                <w:rtl/>
              </w:rPr>
              <w:t xml:space="preserve"> </w:t>
            </w:r>
            <w:r w:rsidRPr="00420A91">
              <w:rPr>
                <w:rFonts w:ascii="Arial" w:hAnsi="Arial" w:cs="Arial" w:hint="eastAsia"/>
                <w:sz w:val="18"/>
                <w:szCs w:val="18"/>
                <w:rtl/>
              </w:rPr>
              <w:t>בחכירה</w:t>
            </w:r>
            <w:r w:rsidRPr="00420A91">
              <w:rPr>
                <w:rFonts w:ascii="Arial" w:hAnsi="Arial" w:cs="Arial"/>
                <w:sz w:val="18"/>
                <w:szCs w:val="18"/>
                <w:rtl/>
              </w:rPr>
              <w:t xml:space="preserve"> </w:t>
            </w:r>
            <w:r w:rsidRPr="00420A91">
              <w:rPr>
                <w:rFonts w:ascii="Arial" w:hAnsi="Arial" w:cs="Arial" w:hint="eastAsia"/>
                <w:sz w:val="18"/>
                <w:szCs w:val="18"/>
                <w:rtl/>
              </w:rPr>
              <w:t>מימונית</w:t>
            </w:r>
            <w:r w:rsidRPr="00420A91">
              <w:rPr>
                <w:rFonts w:ascii="Arial" w:hAnsi="Arial" w:cs="Arial"/>
                <w:sz w:val="18"/>
                <w:szCs w:val="18"/>
                <w:rtl/>
              </w:rPr>
              <w:t xml:space="preserve"> (ראה </w:t>
            </w:r>
            <w:r w:rsidRPr="00420A91">
              <w:rPr>
                <w:rFonts w:ascii="Arial" w:hAnsi="Arial" w:cs="Arial" w:hint="eastAsia"/>
                <w:sz w:val="18"/>
                <w:szCs w:val="18"/>
                <w:rtl/>
              </w:rPr>
              <w:t>ביאור</w:t>
            </w:r>
            <w:r w:rsidRPr="00420A91">
              <w:rPr>
                <w:rFonts w:ascii="Arial" w:hAnsi="Arial" w:cs="Arial"/>
                <w:sz w:val="18"/>
                <w:szCs w:val="18"/>
                <w:rtl/>
              </w:rPr>
              <w:t xml:space="preserve"> 16(ד))</w:t>
            </w:r>
          </w:p>
        </w:tc>
        <w:tc>
          <w:tcPr>
            <w:tcW w:w="1021" w:type="dxa"/>
            <w:vAlign w:val="bottom"/>
          </w:tcPr>
          <w:p w:rsidR="00333E32" w:rsidRPr="00420A91" w:rsidRDefault="00333E32"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pBdr>
                <w:bottom w:val="single" w:sz="4" w:space="1" w:color="auto"/>
              </w:pBdr>
              <w:spacing w:line="240" w:lineRule="auto"/>
              <w:ind w:left="57" w:right="57"/>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pStyle w:val="1"/>
              <w:spacing w:before="40" w:line="240" w:lineRule="auto"/>
              <w:ind w:left="0"/>
              <w:jc w:val="left"/>
              <w:rPr>
                <w:rFonts w:ascii="Arial" w:hAnsi="Arial" w:cs="Arial"/>
                <w:b/>
                <w:bCs/>
                <w:sz w:val="14"/>
                <w:szCs w:val="14"/>
                <w:rtl/>
              </w:rPr>
            </w:pPr>
          </w:p>
        </w:tc>
        <w:tc>
          <w:tcPr>
            <w:tcW w:w="2948" w:type="dxa"/>
          </w:tcPr>
          <w:p w:rsidR="00333E32" w:rsidRPr="00420A91" w:rsidRDefault="00333E32" w:rsidP="001C7840">
            <w:pPr>
              <w:pStyle w:val="1"/>
              <w:spacing w:line="240" w:lineRule="auto"/>
              <w:ind w:left="0"/>
              <w:jc w:val="left"/>
              <w:rPr>
                <w:rFonts w:ascii="Arial" w:hAnsi="Arial" w:cs="Arial"/>
                <w:b/>
                <w:bCs/>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r>
      <w:tr w:rsidR="00333E32" w:rsidRPr="00420A91" w:rsidTr="001C7840">
        <w:trPr>
          <w:cantSplit/>
        </w:trPr>
        <w:tc>
          <w:tcPr>
            <w:tcW w:w="1361" w:type="dxa"/>
          </w:tcPr>
          <w:p w:rsidR="00333E32" w:rsidRPr="00420A91" w:rsidRDefault="00333E32" w:rsidP="001C7840">
            <w:pPr>
              <w:spacing w:before="40" w:line="240" w:lineRule="auto"/>
              <w:rPr>
                <w:rFonts w:ascii="Arial" w:hAnsi="Arial" w:cs="Arial"/>
                <w:sz w:val="14"/>
                <w:szCs w:val="14"/>
                <w:rtl/>
              </w:rPr>
            </w:pPr>
          </w:p>
        </w:tc>
        <w:tc>
          <w:tcPr>
            <w:tcW w:w="2948" w:type="dxa"/>
          </w:tcPr>
          <w:p w:rsidR="00333E32" w:rsidRPr="00420A91" w:rsidRDefault="00333E32" w:rsidP="001C7840">
            <w:pPr>
              <w:spacing w:line="240" w:lineRule="auto"/>
              <w:rPr>
                <w:rFonts w:ascii="Arial" w:hAnsi="Arial" w:cs="Arial"/>
                <w:sz w:val="18"/>
                <w:szCs w:val="18"/>
                <w:rtl/>
              </w:rPr>
            </w:pPr>
            <w:r w:rsidRPr="00420A91">
              <w:rPr>
                <w:rFonts w:ascii="Arial" w:hAnsi="Arial" w:cs="Arial"/>
                <w:sz w:val="18"/>
                <w:szCs w:val="18"/>
                <w:rtl/>
              </w:rPr>
              <w:t>שיעור הפחת לתקופה (ב-%)</w:t>
            </w:r>
          </w:p>
        </w:tc>
        <w:tc>
          <w:tcPr>
            <w:tcW w:w="1021" w:type="dxa"/>
            <w:vAlign w:val="bottom"/>
          </w:tcPr>
          <w:p w:rsidR="00333E32" w:rsidRPr="00420A91" w:rsidRDefault="00333E32"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pBdr>
                <w:bottom w:val="single" w:sz="4" w:space="1" w:color="auto"/>
              </w:pBdr>
              <w:spacing w:line="240" w:lineRule="auto"/>
              <w:ind w:left="57" w:right="57"/>
              <w:jc w:val="center"/>
              <w:rPr>
                <w:rFonts w:ascii="Arial" w:hAnsi="Arial" w:cs="Arial"/>
                <w:sz w:val="18"/>
                <w:szCs w:val="18"/>
                <w:rtl/>
              </w:rPr>
            </w:pPr>
          </w:p>
        </w:tc>
        <w:tc>
          <w:tcPr>
            <w:tcW w:w="1021" w:type="dxa"/>
            <w:vAlign w:val="bottom"/>
          </w:tcPr>
          <w:p w:rsidR="00333E32" w:rsidRPr="00420A91" w:rsidRDefault="00333E32" w:rsidP="00891084">
            <w:pPr>
              <w:spacing w:line="240" w:lineRule="auto"/>
              <w:ind w:left="57" w:right="57"/>
              <w:jc w:val="center"/>
              <w:rPr>
                <w:rFonts w:ascii="Arial" w:hAnsi="Arial" w:cs="Arial"/>
                <w:sz w:val="18"/>
                <w:szCs w:val="18"/>
                <w:rtl/>
              </w:rPr>
            </w:pPr>
          </w:p>
        </w:tc>
      </w:tr>
      <w:tr w:rsidR="00333E32" w:rsidRPr="00420A91" w:rsidTr="001C7840">
        <w:trPr>
          <w:cantSplit/>
          <w:trHeight w:hRule="exact" w:val="57"/>
        </w:trPr>
        <w:tc>
          <w:tcPr>
            <w:tcW w:w="1361" w:type="dxa"/>
          </w:tcPr>
          <w:p w:rsidR="00333E32" w:rsidRPr="00420A91" w:rsidRDefault="00333E32" w:rsidP="001C7840">
            <w:pPr>
              <w:pStyle w:val="1"/>
              <w:spacing w:line="240" w:lineRule="auto"/>
              <w:ind w:left="0"/>
              <w:jc w:val="left"/>
              <w:rPr>
                <w:rFonts w:ascii="Arial" w:hAnsi="Arial" w:cs="Arial"/>
                <w:sz w:val="14"/>
                <w:szCs w:val="14"/>
                <w:rtl/>
              </w:rPr>
            </w:pPr>
          </w:p>
        </w:tc>
        <w:tc>
          <w:tcPr>
            <w:tcW w:w="2948" w:type="dxa"/>
          </w:tcPr>
          <w:p w:rsidR="00333E32" w:rsidRPr="00420A91" w:rsidRDefault="00333E32" w:rsidP="001C7840">
            <w:pPr>
              <w:pStyle w:val="1"/>
              <w:spacing w:line="240" w:lineRule="auto"/>
              <w:ind w:left="0"/>
              <w:jc w:val="left"/>
              <w:rPr>
                <w:rFonts w:ascii="Arial" w:hAnsi="Arial" w:cs="Arial"/>
                <w:sz w:val="18"/>
                <w:szCs w:val="18"/>
                <w:rtl/>
              </w:rPr>
            </w:pPr>
          </w:p>
        </w:tc>
        <w:tc>
          <w:tcPr>
            <w:tcW w:w="1021" w:type="dxa"/>
            <w:vAlign w:val="bottom"/>
          </w:tcPr>
          <w:p w:rsidR="00333E32" w:rsidRPr="00420A91" w:rsidRDefault="00333E32" w:rsidP="001C7840">
            <w:pPr>
              <w:spacing w:line="240" w:lineRule="auto"/>
              <w:ind w:left="113" w:right="113"/>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13" w:right="113"/>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13" w:right="113"/>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13" w:right="113"/>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13" w:right="113"/>
              <w:jc w:val="center"/>
              <w:rPr>
                <w:rFonts w:ascii="Arial" w:hAnsi="Arial" w:cs="Arial"/>
                <w:sz w:val="18"/>
                <w:szCs w:val="18"/>
                <w:rtl/>
              </w:rPr>
            </w:pPr>
          </w:p>
        </w:tc>
        <w:tc>
          <w:tcPr>
            <w:tcW w:w="1021" w:type="dxa"/>
            <w:vAlign w:val="bottom"/>
          </w:tcPr>
          <w:p w:rsidR="00333E32" w:rsidRPr="00420A91" w:rsidRDefault="00333E32" w:rsidP="001C7840">
            <w:pPr>
              <w:spacing w:line="240" w:lineRule="auto"/>
              <w:ind w:left="113" w:right="113"/>
              <w:jc w:val="center"/>
              <w:rPr>
                <w:rFonts w:ascii="Arial" w:hAnsi="Arial" w:cs="Arial"/>
                <w:sz w:val="18"/>
                <w:szCs w:val="18"/>
                <w:rtl/>
              </w:rPr>
            </w:pPr>
          </w:p>
        </w:tc>
      </w:tr>
    </w:tbl>
    <w:p w:rsidR="008D7F4B" w:rsidRPr="00420A91" w:rsidRDefault="008D7F4B">
      <w:pPr>
        <w:keepLines w:val="0"/>
        <w:overflowPunct/>
        <w:autoSpaceDE/>
        <w:autoSpaceDN/>
        <w:bidi w:val="0"/>
        <w:adjustRightInd/>
        <w:spacing w:line="240" w:lineRule="auto"/>
        <w:jc w:val="right"/>
        <w:textAlignment w:val="auto"/>
        <w:rPr>
          <w:rFonts w:ascii="Arial" w:hAnsi="Arial" w:cs="Arial"/>
          <w:szCs w:val="20"/>
          <w:rtl/>
        </w:rPr>
      </w:pPr>
      <w:r w:rsidRPr="00420A91">
        <w:rPr>
          <w:rFonts w:ascii="Arial" w:hAnsi="Arial" w:cs="Arial"/>
          <w:szCs w:val="20"/>
          <w:rtl/>
        </w:rPr>
        <w:br w:type="page"/>
      </w:r>
    </w:p>
    <w:p w:rsidR="009F70D5" w:rsidRPr="00420A91" w:rsidRDefault="009F70D5" w:rsidP="009F70D5">
      <w:pPr>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c>
          <w:tcPr>
            <w:tcW w:w="1361" w:type="dxa"/>
          </w:tcPr>
          <w:p w:rsidR="009F70D5" w:rsidRPr="00420A91" w:rsidRDefault="009F70D5" w:rsidP="009F70D5">
            <w:pPr>
              <w:spacing w:before="60" w:line="240" w:lineRule="auto"/>
              <w:rPr>
                <w:rFonts w:ascii="Arial" w:hAnsi="Arial" w:cs="Arial"/>
                <w:sz w:val="14"/>
                <w:szCs w:val="14"/>
                <w:rtl/>
              </w:rPr>
            </w:pPr>
          </w:p>
        </w:tc>
        <w:tc>
          <w:tcPr>
            <w:tcW w:w="9072" w:type="dxa"/>
          </w:tcPr>
          <w:p w:rsidR="009F70D5" w:rsidRPr="00420A91" w:rsidRDefault="009F70D5" w:rsidP="009F70D5">
            <w:pPr>
              <w:spacing w:before="20"/>
              <w:ind w:left="454" w:hanging="454"/>
              <w:rPr>
                <w:rFonts w:ascii="Arial" w:hAnsi="Arial" w:cs="Arial"/>
                <w:b/>
                <w:bCs/>
                <w:szCs w:val="20"/>
                <w:rtl/>
              </w:rPr>
            </w:pPr>
            <w:r w:rsidRPr="00420A91">
              <w:rPr>
                <w:rFonts w:ascii="Arial" w:hAnsi="Arial" w:cs="Arial"/>
                <w:b/>
                <w:bCs/>
                <w:szCs w:val="20"/>
                <w:rtl/>
              </w:rPr>
              <w:t xml:space="preserve">ביאור 12 - רכוש קבוע </w:t>
            </w:r>
            <w:r w:rsidRPr="00420A91">
              <w:rPr>
                <w:rFonts w:ascii="Arial" w:hAnsi="Arial" w:cs="Arial"/>
                <w:b/>
                <w:szCs w:val="20"/>
                <w:rtl/>
              </w:rPr>
              <w:t>(המשך)</w:t>
            </w:r>
            <w:r w:rsidRPr="00420A91">
              <w:rPr>
                <w:rFonts w:ascii="Arial" w:hAnsi="Arial" w:cs="Arial"/>
                <w:b/>
                <w:bCs/>
                <w:szCs w:val="20"/>
                <w:rtl/>
              </w:rPr>
              <w:t>:</w:t>
            </w:r>
          </w:p>
        </w:tc>
      </w:tr>
      <w:tr w:rsidR="009F70D5" w:rsidRPr="00420A91" w:rsidTr="009F70D5">
        <w:tc>
          <w:tcPr>
            <w:tcW w:w="1361" w:type="dxa"/>
          </w:tcPr>
          <w:p w:rsidR="009F70D5" w:rsidRPr="00420A91" w:rsidRDefault="009F70D5" w:rsidP="009F70D5">
            <w:pPr>
              <w:spacing w:before="60" w:line="240" w:lineRule="auto"/>
              <w:rPr>
                <w:rFonts w:ascii="Arial" w:hAnsi="Arial" w:cs="Arial"/>
                <w:sz w:val="14"/>
                <w:szCs w:val="14"/>
                <w:rtl/>
              </w:rPr>
            </w:pPr>
          </w:p>
        </w:tc>
        <w:tc>
          <w:tcPr>
            <w:tcW w:w="9072" w:type="dxa"/>
          </w:tcPr>
          <w:p w:rsidR="009F70D5" w:rsidRPr="00420A91" w:rsidRDefault="009F70D5" w:rsidP="009F70D5">
            <w:pPr>
              <w:spacing w:before="20"/>
              <w:jc w:val="both"/>
              <w:rPr>
                <w:rFonts w:ascii="Arial" w:hAnsi="Arial" w:cs="Arial"/>
                <w:b/>
                <w:bCs/>
                <w:szCs w:val="20"/>
                <w:rtl/>
              </w:rPr>
            </w:pPr>
            <w:r w:rsidRPr="00420A91">
              <w:rPr>
                <w:rFonts w:ascii="Arial" w:hAnsi="Arial" w:cs="Arial"/>
                <w:b/>
                <w:bCs/>
                <w:szCs w:val="20"/>
                <w:rtl/>
              </w:rPr>
              <w:t>ב.</w:t>
            </w:r>
            <w:r w:rsidRPr="00420A91">
              <w:rPr>
                <w:rFonts w:ascii="Arial" w:hAnsi="Arial" w:cs="Arial"/>
                <w:b/>
                <w:bCs/>
                <w:szCs w:val="20"/>
                <w:rtl/>
              </w:rPr>
              <w:tab/>
              <w:t>פרטים נוספים:</w:t>
            </w: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Pr>
            </w:pPr>
            <w:r w:rsidRPr="00420A91">
              <w:rPr>
                <w:rFonts w:ascii="Arial" w:hAnsi="Arial" w:cs="Arial"/>
                <w:sz w:val="14"/>
                <w:szCs w:val="14"/>
                <w:rtl/>
              </w:rPr>
              <w:t>(ב)73.</w:t>
            </w:r>
            <w:r w:rsidRPr="00420A91">
              <w:rPr>
                <w:rFonts w:ascii="Arial" w:hAnsi="Arial" w:cs="Arial"/>
                <w:sz w:val="14"/>
                <w:szCs w:val="14"/>
              </w:rPr>
              <w:t>IAS 16</w:t>
            </w:r>
          </w:p>
        </w:tc>
        <w:tc>
          <w:tcPr>
            <w:tcW w:w="9072" w:type="dxa"/>
          </w:tcPr>
          <w:p w:rsidR="009F70D5" w:rsidRPr="00420A91" w:rsidRDefault="009F70D5" w:rsidP="009F70D5">
            <w:pPr>
              <w:spacing w:before="20"/>
              <w:ind w:left="454" w:hanging="454"/>
              <w:jc w:val="both"/>
              <w:rPr>
                <w:rFonts w:ascii="Arial" w:hAnsi="Arial" w:cs="Arial"/>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hint="eastAsia"/>
                <w:szCs w:val="20"/>
                <w:u w:val="single"/>
                <w:rtl/>
              </w:rPr>
              <w:t>שיטות</w:t>
            </w:r>
            <w:r w:rsidRPr="00420A91">
              <w:rPr>
                <w:rFonts w:ascii="Arial" w:hAnsi="Arial" w:cs="Arial"/>
                <w:szCs w:val="20"/>
                <w:u w:val="single"/>
                <w:rtl/>
              </w:rPr>
              <w:t xml:space="preserve"> </w:t>
            </w:r>
            <w:r w:rsidRPr="00420A91">
              <w:rPr>
                <w:rFonts w:ascii="Arial" w:hAnsi="Arial" w:cs="Arial" w:hint="eastAsia"/>
                <w:szCs w:val="20"/>
                <w:u w:val="single"/>
                <w:rtl/>
              </w:rPr>
              <w:t>פחת</w:t>
            </w:r>
            <w:r w:rsidRPr="00420A91">
              <w:rPr>
                <w:rFonts w:ascii="Arial" w:hAnsi="Arial" w:cs="Arial" w:hint="cs"/>
                <w:szCs w:val="20"/>
                <w:rtl/>
              </w:rPr>
              <w:t>:</w:t>
            </w: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9072" w:type="dxa"/>
          </w:tcPr>
          <w:p w:rsidR="009F70D5" w:rsidRPr="00420A91" w:rsidRDefault="009F70D5" w:rsidP="007F7B15">
            <w:pPr>
              <w:spacing w:before="20"/>
              <w:jc w:val="both"/>
              <w:rPr>
                <w:rFonts w:ascii="Arial" w:hAnsi="Arial" w:cs="Arial"/>
                <w:szCs w:val="20"/>
                <w:rtl/>
              </w:rPr>
            </w:pPr>
            <w:r w:rsidRPr="00420A91">
              <w:rPr>
                <w:rFonts w:ascii="Arial" w:hAnsi="Arial" w:cs="Arial"/>
                <w:szCs w:val="20"/>
                <w:rtl/>
              </w:rPr>
              <w:t>שיטות הפחת ששימשו את החברה להפחתת הרכוש הקבוע הן: _____________.</w:t>
            </w:r>
          </w:p>
        </w:tc>
      </w:tr>
      <w:tr w:rsidR="009F70D5" w:rsidRPr="00420A91" w:rsidTr="009F70D5">
        <w:tc>
          <w:tcPr>
            <w:tcW w:w="1361" w:type="dxa"/>
          </w:tcPr>
          <w:p w:rsidR="009F70D5" w:rsidRPr="00420A91" w:rsidRDefault="009F70D5" w:rsidP="009F70D5">
            <w:pPr>
              <w:spacing w:before="120" w:line="240" w:lineRule="auto"/>
              <w:rPr>
                <w:rFonts w:ascii="Arial" w:hAnsi="Arial" w:cs="Arial"/>
                <w:sz w:val="14"/>
                <w:szCs w:val="14"/>
                <w:rtl/>
              </w:rPr>
            </w:pPr>
            <w:r w:rsidRPr="00420A91">
              <w:rPr>
                <w:rFonts w:ascii="Arial" w:hAnsi="Arial" w:cs="Arial"/>
                <w:sz w:val="14"/>
                <w:szCs w:val="14"/>
                <w:rtl/>
              </w:rPr>
              <w:t>(א)74.</w:t>
            </w:r>
            <w:r w:rsidRPr="00420A91">
              <w:rPr>
                <w:rFonts w:ascii="Arial" w:hAnsi="Arial" w:cs="Arial"/>
                <w:sz w:val="14"/>
                <w:szCs w:val="14"/>
              </w:rPr>
              <w:t>IAS 16</w:t>
            </w:r>
          </w:p>
        </w:tc>
        <w:tc>
          <w:tcPr>
            <w:tcW w:w="9072" w:type="dxa"/>
          </w:tcPr>
          <w:p w:rsidR="009F70D5" w:rsidRPr="00420A91" w:rsidRDefault="009F70D5" w:rsidP="007F7B15">
            <w:pPr>
              <w:spacing w:before="60"/>
              <w:ind w:left="454" w:hanging="454"/>
              <w:jc w:val="both"/>
              <w:rPr>
                <w:rFonts w:ascii="Arial" w:hAnsi="Arial" w:cs="Arial"/>
                <w:sz w:val="22"/>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hint="cs"/>
                <w:szCs w:val="20"/>
                <w:u w:val="single"/>
                <w:rtl/>
              </w:rPr>
              <w:t xml:space="preserve">מגבלות </w:t>
            </w:r>
            <w:r w:rsidR="00C4228D" w:rsidRPr="00420A91">
              <w:rPr>
                <w:rFonts w:ascii="Arial" w:hAnsi="Arial" w:cs="Arial" w:hint="cs"/>
                <w:szCs w:val="20"/>
                <w:u w:val="single"/>
                <w:rtl/>
              </w:rPr>
              <w:t>ביחס ל</w:t>
            </w:r>
            <w:r w:rsidRPr="00420A91">
              <w:rPr>
                <w:rFonts w:ascii="Arial" w:hAnsi="Arial" w:cs="Arial" w:hint="cs"/>
                <w:szCs w:val="20"/>
                <w:u w:val="single"/>
                <w:rtl/>
              </w:rPr>
              <w:t>רכוש קבוע</w:t>
            </w:r>
            <w:r w:rsidRPr="00420A91">
              <w:rPr>
                <w:rFonts w:ascii="Arial" w:hAnsi="Arial" w:cs="Arial" w:hint="cs"/>
                <w:szCs w:val="20"/>
                <w:rtl/>
              </w:rPr>
              <w:t>:</w:t>
            </w:r>
          </w:p>
        </w:tc>
      </w:tr>
      <w:tr w:rsidR="009F70D5" w:rsidRPr="00420A91" w:rsidTr="009F70D5">
        <w:tc>
          <w:tcPr>
            <w:tcW w:w="1361" w:type="dxa"/>
          </w:tcPr>
          <w:p w:rsidR="009F70D5" w:rsidRPr="00420A91" w:rsidRDefault="009F70D5" w:rsidP="009F70D5">
            <w:pPr>
              <w:spacing w:before="120" w:line="240" w:lineRule="auto"/>
              <w:rPr>
                <w:rFonts w:ascii="Arial" w:hAnsi="Arial" w:cs="Arial"/>
                <w:sz w:val="14"/>
                <w:szCs w:val="14"/>
                <w:rtl/>
              </w:rPr>
            </w:pPr>
          </w:p>
        </w:tc>
        <w:tc>
          <w:tcPr>
            <w:tcW w:w="9072" w:type="dxa"/>
          </w:tcPr>
          <w:p w:rsidR="009F70D5" w:rsidRPr="00420A91" w:rsidRDefault="009F70D5" w:rsidP="00FB2D05">
            <w:pPr>
              <w:spacing w:before="20"/>
              <w:jc w:val="both"/>
              <w:rPr>
                <w:rFonts w:ascii="Arial" w:hAnsi="Arial" w:cs="Arial"/>
                <w:szCs w:val="20"/>
                <w:rtl/>
              </w:rPr>
            </w:pPr>
            <w:r w:rsidRPr="00420A91">
              <w:rPr>
                <w:rFonts w:ascii="Arial" w:hAnsi="Arial" w:cs="Arial"/>
                <w:szCs w:val="20"/>
                <w:rtl/>
              </w:rPr>
              <w:t>[</w:t>
            </w:r>
            <w:r w:rsidRPr="00420A91">
              <w:rPr>
                <w:rFonts w:ascii="Arial" w:hAnsi="Arial" w:cs="Arial" w:hint="cs"/>
                <w:i/>
                <w:iCs/>
                <w:szCs w:val="20"/>
                <w:rtl/>
              </w:rPr>
              <w:t>יינתן</w:t>
            </w:r>
            <w:r w:rsidRPr="00420A91">
              <w:rPr>
                <w:rFonts w:ascii="Arial" w:hAnsi="Arial" w:cs="Arial"/>
                <w:i/>
                <w:iCs/>
                <w:szCs w:val="20"/>
                <w:rtl/>
              </w:rPr>
              <w:t xml:space="preserve"> גילוי לקיומ</w:t>
            </w:r>
            <w:r w:rsidR="00947910" w:rsidRPr="00420A91">
              <w:rPr>
                <w:rFonts w:ascii="Arial" w:hAnsi="Arial" w:cs="Arial" w:hint="cs"/>
                <w:i/>
                <w:iCs/>
                <w:szCs w:val="20"/>
                <w:rtl/>
              </w:rPr>
              <w:t>ן</w:t>
            </w:r>
            <w:r w:rsidRPr="00420A91">
              <w:rPr>
                <w:rFonts w:ascii="Arial" w:hAnsi="Arial" w:cs="Arial"/>
                <w:i/>
                <w:iCs/>
                <w:szCs w:val="20"/>
                <w:rtl/>
              </w:rPr>
              <w:t xml:space="preserve"> ולסכומ</w:t>
            </w:r>
            <w:r w:rsidR="00947910" w:rsidRPr="00420A91">
              <w:rPr>
                <w:rFonts w:ascii="Arial" w:hAnsi="Arial" w:cs="Arial" w:hint="cs"/>
                <w:i/>
                <w:iCs/>
                <w:szCs w:val="20"/>
                <w:rtl/>
              </w:rPr>
              <w:t>ן</w:t>
            </w:r>
            <w:r w:rsidRPr="00420A91">
              <w:rPr>
                <w:rFonts w:ascii="Arial" w:hAnsi="Arial" w:cs="Arial"/>
                <w:i/>
                <w:iCs/>
                <w:szCs w:val="20"/>
                <w:rtl/>
              </w:rPr>
              <w:t xml:space="preserve"> של מגבלות על בעלות ורכוש קבוע ששועבד כביטחון להתחייבות. כמו כן, יש להפנות לביאור </w:t>
            </w:r>
            <w:r w:rsidR="00FB2D05" w:rsidRPr="00420A91">
              <w:rPr>
                <w:rFonts w:ascii="Arial" w:hAnsi="Arial" w:cs="Arial" w:hint="cs"/>
                <w:i/>
                <w:iCs/>
                <w:szCs w:val="20"/>
                <w:rtl/>
              </w:rPr>
              <w:t>39</w:t>
            </w:r>
            <w:r w:rsidRPr="00420A91">
              <w:rPr>
                <w:rFonts w:ascii="Arial" w:hAnsi="Arial" w:cs="Arial"/>
                <w:i/>
                <w:iCs/>
                <w:szCs w:val="20"/>
                <w:rtl/>
              </w:rPr>
              <w:t>(א) אם רלוונטי.</w:t>
            </w:r>
            <w:r w:rsidRPr="00420A91">
              <w:rPr>
                <w:rFonts w:ascii="Arial" w:hAnsi="Arial" w:cs="Arial"/>
                <w:szCs w:val="20"/>
                <w:rtl/>
              </w:rPr>
              <w:t>]</w:t>
            </w:r>
          </w:p>
        </w:tc>
      </w:tr>
      <w:tr w:rsidR="009F70D5" w:rsidRPr="00420A91" w:rsidTr="009F70D5">
        <w:tc>
          <w:tcPr>
            <w:tcW w:w="1361" w:type="dxa"/>
          </w:tcPr>
          <w:p w:rsidR="009F70D5" w:rsidRPr="00420A91" w:rsidRDefault="009F70D5" w:rsidP="009F70D5">
            <w:pPr>
              <w:spacing w:before="120" w:line="240" w:lineRule="auto"/>
              <w:rPr>
                <w:rFonts w:ascii="Arial" w:hAnsi="Arial" w:cs="Arial"/>
                <w:sz w:val="14"/>
                <w:szCs w:val="14"/>
              </w:rPr>
            </w:pPr>
            <w:r w:rsidRPr="00420A91">
              <w:rPr>
                <w:rFonts w:ascii="Arial" w:hAnsi="Arial" w:cs="Arial"/>
                <w:sz w:val="14"/>
                <w:szCs w:val="14"/>
                <w:rtl/>
              </w:rPr>
              <w:t xml:space="preserve">(ג)16.74 </w:t>
            </w:r>
            <w:r w:rsidRPr="00420A91">
              <w:rPr>
                <w:rFonts w:ascii="Arial" w:hAnsi="Arial" w:cs="Arial"/>
                <w:sz w:val="14"/>
                <w:szCs w:val="14"/>
              </w:rPr>
              <w:t>IAS</w:t>
            </w:r>
          </w:p>
        </w:tc>
        <w:tc>
          <w:tcPr>
            <w:tcW w:w="9072" w:type="dxa"/>
          </w:tcPr>
          <w:p w:rsidR="009F70D5" w:rsidRPr="00420A91" w:rsidRDefault="009F70D5" w:rsidP="009F70D5">
            <w:pPr>
              <w:spacing w:before="60"/>
              <w:ind w:left="454" w:hanging="454"/>
              <w:jc w:val="both"/>
              <w:rPr>
                <w:rFonts w:ascii="Arial" w:hAnsi="Arial" w:cs="Arial"/>
                <w:szCs w:val="20"/>
                <w:rtl/>
              </w:rPr>
            </w:pPr>
            <w:r w:rsidRPr="00420A91">
              <w:rPr>
                <w:rFonts w:ascii="Arial" w:hAnsi="Arial" w:cs="Arial"/>
                <w:szCs w:val="20"/>
                <w:rtl/>
              </w:rPr>
              <w:t>3.</w:t>
            </w:r>
            <w:r w:rsidRPr="00420A91">
              <w:rPr>
                <w:rFonts w:ascii="Arial" w:hAnsi="Arial" w:cs="Arial"/>
                <w:szCs w:val="20"/>
                <w:rtl/>
              </w:rPr>
              <w:tab/>
            </w:r>
            <w:r w:rsidRPr="00420A91">
              <w:rPr>
                <w:rFonts w:ascii="Arial" w:hAnsi="Arial" w:cs="Arial"/>
                <w:szCs w:val="20"/>
                <w:u w:val="single"/>
                <w:rtl/>
              </w:rPr>
              <w:t>התקשרויות חוזיות לרכישת רכוש קבוע</w:t>
            </w:r>
            <w:r w:rsidRPr="00420A91">
              <w:rPr>
                <w:rFonts w:ascii="Arial" w:hAnsi="Arial" w:cs="Arial"/>
                <w:szCs w:val="20"/>
                <w:rtl/>
              </w:rPr>
              <w:t>:</w:t>
            </w:r>
          </w:p>
        </w:tc>
      </w:tr>
      <w:tr w:rsidR="009F70D5" w:rsidRPr="00420A91" w:rsidTr="009F70D5">
        <w:tc>
          <w:tcPr>
            <w:tcW w:w="1361" w:type="dxa"/>
          </w:tcPr>
          <w:p w:rsidR="009F70D5" w:rsidRPr="00420A91" w:rsidRDefault="009F70D5" w:rsidP="009F70D5">
            <w:pPr>
              <w:spacing w:before="120" w:line="240" w:lineRule="auto"/>
              <w:rPr>
                <w:rFonts w:ascii="Arial" w:hAnsi="Arial" w:cs="Arial"/>
                <w:sz w:val="14"/>
                <w:szCs w:val="14"/>
                <w:rtl/>
              </w:rPr>
            </w:pPr>
          </w:p>
        </w:tc>
        <w:tc>
          <w:tcPr>
            <w:tcW w:w="9072" w:type="dxa"/>
          </w:tcPr>
          <w:p w:rsidR="009F70D5" w:rsidRPr="00420A91" w:rsidRDefault="009F70D5" w:rsidP="009F70D5">
            <w:pPr>
              <w:spacing w:before="20"/>
              <w:jc w:val="both"/>
              <w:rPr>
                <w:rFonts w:ascii="Arial" w:hAnsi="Arial" w:cs="Arial"/>
                <w:b/>
                <w:bCs/>
                <w:szCs w:val="20"/>
                <w:rtl/>
              </w:rPr>
            </w:pPr>
            <w:r w:rsidRPr="00420A91">
              <w:rPr>
                <w:rFonts w:ascii="Arial" w:hAnsi="Arial" w:cs="Arial"/>
                <w:szCs w:val="20"/>
                <w:rtl/>
              </w:rPr>
              <w:t>ביום 1.12.</w:t>
            </w:r>
            <w:r w:rsidR="005723D9" w:rsidRPr="00420A91">
              <w:rPr>
                <w:rFonts w:ascii="Arial" w:hAnsi="Arial" w:cs="Arial"/>
                <w:szCs w:val="20"/>
                <w:rtl/>
              </w:rPr>
              <w:t>2017</w:t>
            </w:r>
            <w:r w:rsidRPr="00420A91">
              <w:rPr>
                <w:rFonts w:ascii="Arial" w:hAnsi="Arial" w:cs="Arial"/>
                <w:szCs w:val="20"/>
                <w:rtl/>
              </w:rPr>
              <w:t xml:space="preserve"> התקשרה החברה עם חברת ______ בע"מ בהסכם מחייב לרכישת מכונה בסך _____ אלפי ש"ח. המכונה הועברה לחברה בחודש פברואר </w:t>
            </w:r>
            <w:r w:rsidR="005723D9" w:rsidRPr="00420A91">
              <w:rPr>
                <w:rFonts w:ascii="Arial" w:hAnsi="Arial" w:cs="Arial"/>
                <w:szCs w:val="20"/>
                <w:rtl/>
              </w:rPr>
              <w:t>2018</w:t>
            </w:r>
            <w:r w:rsidRPr="00420A91">
              <w:rPr>
                <w:rFonts w:ascii="Arial" w:hAnsi="Arial" w:cs="Arial"/>
                <w:szCs w:val="20"/>
                <w:rtl/>
              </w:rPr>
              <w:t xml:space="preserve"> לאחר סוף תקופת הדיווח.</w:t>
            </w:r>
          </w:p>
        </w:tc>
      </w:tr>
      <w:tr w:rsidR="009F70D5" w:rsidRPr="00420A91" w:rsidTr="009F70D5">
        <w:tc>
          <w:tcPr>
            <w:tcW w:w="1361" w:type="dxa"/>
          </w:tcPr>
          <w:p w:rsidR="009F70D5" w:rsidRPr="00420A91" w:rsidRDefault="009F70D5" w:rsidP="009F70D5">
            <w:pPr>
              <w:spacing w:before="120" w:line="240" w:lineRule="auto"/>
              <w:rPr>
                <w:rFonts w:ascii="Arial" w:hAnsi="Arial" w:cs="Arial"/>
                <w:sz w:val="14"/>
                <w:szCs w:val="14"/>
              </w:rPr>
            </w:pPr>
            <w:r w:rsidRPr="00420A91">
              <w:rPr>
                <w:rFonts w:ascii="Arial" w:hAnsi="Arial" w:cs="Arial"/>
                <w:sz w:val="14"/>
                <w:szCs w:val="14"/>
                <w:rtl/>
              </w:rPr>
              <w:t>(ב)74.</w:t>
            </w:r>
            <w:r w:rsidRPr="00420A91">
              <w:rPr>
                <w:rFonts w:ascii="Arial" w:hAnsi="Arial" w:cs="Arial"/>
                <w:sz w:val="14"/>
                <w:szCs w:val="14"/>
              </w:rPr>
              <w:t>IAS 16</w:t>
            </w:r>
          </w:p>
        </w:tc>
        <w:tc>
          <w:tcPr>
            <w:tcW w:w="9072" w:type="dxa"/>
          </w:tcPr>
          <w:p w:rsidR="009F70D5" w:rsidRPr="00420A91" w:rsidRDefault="009F70D5" w:rsidP="009F70D5">
            <w:pPr>
              <w:spacing w:before="60"/>
              <w:ind w:left="454" w:hanging="454"/>
              <w:rPr>
                <w:rFonts w:ascii="Arial" w:hAnsi="Arial" w:cs="Arial"/>
                <w:szCs w:val="20"/>
                <w:rtl/>
              </w:rPr>
            </w:pPr>
            <w:r w:rsidRPr="00420A91">
              <w:rPr>
                <w:rFonts w:ascii="Arial" w:hAnsi="Arial" w:cs="Arial"/>
                <w:szCs w:val="20"/>
                <w:rtl/>
              </w:rPr>
              <w:t>4.</w:t>
            </w:r>
            <w:r w:rsidRPr="00420A91">
              <w:rPr>
                <w:rFonts w:ascii="Arial" w:hAnsi="Arial" w:cs="Arial"/>
                <w:szCs w:val="20"/>
                <w:rtl/>
              </w:rPr>
              <w:tab/>
            </w:r>
            <w:r w:rsidRPr="00420A91">
              <w:rPr>
                <w:rFonts w:ascii="Arial" w:hAnsi="Arial" w:cs="Arial"/>
                <w:szCs w:val="20"/>
                <w:u w:val="single"/>
                <w:rtl/>
              </w:rPr>
              <w:t>רכוש קבוע בהקמה</w:t>
            </w:r>
            <w:r w:rsidRPr="00420A91">
              <w:rPr>
                <w:rFonts w:ascii="Arial" w:hAnsi="Arial" w:cs="Arial"/>
                <w:szCs w:val="20"/>
                <w:rtl/>
              </w:rPr>
              <w:t>:</w:t>
            </w:r>
          </w:p>
        </w:tc>
      </w:tr>
      <w:tr w:rsidR="009F70D5" w:rsidRPr="00420A91" w:rsidTr="009F70D5">
        <w:tc>
          <w:tcPr>
            <w:tcW w:w="1361" w:type="dxa"/>
          </w:tcPr>
          <w:p w:rsidR="009F70D5" w:rsidRPr="00420A91" w:rsidRDefault="009F70D5" w:rsidP="009F70D5">
            <w:pPr>
              <w:spacing w:before="60" w:line="240" w:lineRule="auto"/>
              <w:rPr>
                <w:rFonts w:ascii="Arial" w:hAnsi="Arial" w:cs="Arial"/>
                <w:sz w:val="14"/>
                <w:szCs w:val="14"/>
                <w:rtl/>
              </w:rPr>
            </w:pPr>
          </w:p>
        </w:tc>
        <w:tc>
          <w:tcPr>
            <w:tcW w:w="9072" w:type="dxa"/>
          </w:tcPr>
          <w:p w:rsidR="009F70D5" w:rsidRPr="00420A91" w:rsidRDefault="009F70D5" w:rsidP="009F70D5">
            <w:pPr>
              <w:spacing w:before="20"/>
              <w:jc w:val="both"/>
              <w:rPr>
                <w:rFonts w:ascii="Arial" w:hAnsi="Arial" w:cs="Arial"/>
                <w:szCs w:val="20"/>
              </w:rPr>
            </w:pPr>
            <w:r w:rsidRPr="00420A91">
              <w:rPr>
                <w:rFonts w:ascii="Arial" w:hAnsi="Arial" w:cs="Arial"/>
                <w:szCs w:val="20"/>
                <w:rtl/>
              </w:rPr>
              <w:t xml:space="preserve">סכום היציאות שהוכרו בערך בספרים של רכוש קבוע במהלך הקמתו במהלך התקופה היה בסך _____ אלפי ש"ח (בשנת </w:t>
            </w:r>
            <w:r w:rsidR="005723D9" w:rsidRPr="00420A91">
              <w:rPr>
                <w:rFonts w:ascii="Arial" w:hAnsi="Arial" w:cs="Arial"/>
                <w:szCs w:val="20"/>
                <w:rtl/>
              </w:rPr>
              <w:t>2016</w:t>
            </w:r>
            <w:r w:rsidRPr="00420A91">
              <w:rPr>
                <w:rFonts w:ascii="Arial" w:hAnsi="Arial" w:cs="Arial"/>
                <w:szCs w:val="20"/>
                <w:rtl/>
              </w:rPr>
              <w:t xml:space="preserve">: _____ אלפי ש"ח; בשנת </w:t>
            </w:r>
            <w:r w:rsidR="005723D9" w:rsidRPr="00420A91">
              <w:rPr>
                <w:rFonts w:ascii="Arial" w:hAnsi="Arial" w:cs="Arial"/>
                <w:szCs w:val="20"/>
                <w:rtl/>
              </w:rPr>
              <w:t>2015</w:t>
            </w:r>
            <w:r w:rsidRPr="00420A91">
              <w:rPr>
                <w:rFonts w:ascii="Arial" w:hAnsi="Arial" w:cs="Arial"/>
                <w:szCs w:val="20"/>
                <w:rtl/>
              </w:rPr>
              <w:t>: _____ אלפי ש"ח).</w:t>
            </w:r>
          </w:p>
        </w:tc>
      </w:tr>
      <w:tr w:rsidR="009F70D5" w:rsidRPr="00420A91" w:rsidTr="009F70D5">
        <w:tc>
          <w:tcPr>
            <w:tcW w:w="1361" w:type="dxa"/>
          </w:tcPr>
          <w:p w:rsidR="009F70D5" w:rsidRPr="00420A91" w:rsidRDefault="009F70D5" w:rsidP="009F70D5">
            <w:pPr>
              <w:spacing w:before="60" w:line="240" w:lineRule="auto"/>
              <w:rPr>
                <w:rFonts w:ascii="Arial" w:hAnsi="Arial" w:cs="Arial"/>
                <w:sz w:val="14"/>
                <w:szCs w:val="14"/>
              </w:rPr>
            </w:pPr>
            <w:r w:rsidRPr="00420A91">
              <w:rPr>
                <w:rFonts w:ascii="Arial" w:hAnsi="Arial" w:cs="Arial"/>
                <w:sz w:val="14"/>
                <w:szCs w:val="14"/>
                <w:rtl/>
              </w:rPr>
              <w:t>76.</w:t>
            </w:r>
            <w:r w:rsidRPr="00420A91">
              <w:rPr>
                <w:rFonts w:ascii="Arial" w:hAnsi="Arial" w:cs="Arial"/>
                <w:sz w:val="14"/>
                <w:szCs w:val="14"/>
              </w:rPr>
              <w:t>IAS 16</w:t>
            </w:r>
            <w:r w:rsidRPr="00420A91">
              <w:rPr>
                <w:rFonts w:ascii="Arial" w:hAnsi="Arial" w:cs="Arial"/>
                <w:sz w:val="14"/>
                <w:szCs w:val="14"/>
                <w:rtl/>
              </w:rPr>
              <w:br/>
              <w:t>39-40.</w:t>
            </w:r>
            <w:r w:rsidRPr="00420A91">
              <w:rPr>
                <w:rFonts w:ascii="Arial" w:hAnsi="Arial" w:cs="Arial"/>
                <w:sz w:val="14"/>
                <w:szCs w:val="14"/>
              </w:rPr>
              <w:t>IAS 8</w:t>
            </w:r>
          </w:p>
        </w:tc>
        <w:tc>
          <w:tcPr>
            <w:tcW w:w="9072" w:type="dxa"/>
          </w:tcPr>
          <w:p w:rsidR="009F70D5" w:rsidRPr="00420A91" w:rsidRDefault="009F70D5" w:rsidP="009F70D5">
            <w:pPr>
              <w:spacing w:before="60"/>
              <w:ind w:left="454" w:hanging="454"/>
              <w:jc w:val="both"/>
              <w:rPr>
                <w:rFonts w:ascii="Arial" w:hAnsi="Arial" w:cs="Arial"/>
                <w:szCs w:val="20"/>
                <w:rtl/>
              </w:rPr>
            </w:pPr>
            <w:r w:rsidRPr="00420A91">
              <w:rPr>
                <w:rFonts w:ascii="Arial" w:hAnsi="Arial" w:cs="Arial"/>
                <w:szCs w:val="20"/>
                <w:rtl/>
              </w:rPr>
              <w:t>5.</w:t>
            </w:r>
            <w:r w:rsidRPr="00420A91">
              <w:rPr>
                <w:rFonts w:ascii="Arial" w:hAnsi="Arial" w:cs="Arial"/>
                <w:szCs w:val="20"/>
                <w:rtl/>
              </w:rPr>
              <w:tab/>
            </w:r>
            <w:r w:rsidRPr="00420A91">
              <w:rPr>
                <w:rFonts w:ascii="Arial" w:hAnsi="Arial" w:cs="Arial"/>
                <w:szCs w:val="20"/>
                <w:u w:val="single"/>
                <w:rtl/>
              </w:rPr>
              <w:t>שינויים באומדנים</w:t>
            </w:r>
            <w:r w:rsidRPr="00420A91">
              <w:rPr>
                <w:rFonts w:ascii="Arial" w:hAnsi="Arial" w:cs="Arial"/>
                <w:szCs w:val="20"/>
                <w:rtl/>
              </w:rPr>
              <w:t>:</w:t>
            </w:r>
          </w:p>
        </w:tc>
      </w:tr>
      <w:tr w:rsidR="009F70D5" w:rsidRPr="00420A91" w:rsidTr="009F70D5">
        <w:tc>
          <w:tcPr>
            <w:tcW w:w="1361" w:type="dxa"/>
          </w:tcPr>
          <w:p w:rsidR="009F70D5" w:rsidRPr="00420A91" w:rsidRDefault="009F70D5" w:rsidP="009F70D5">
            <w:pPr>
              <w:spacing w:before="60" w:line="240" w:lineRule="auto"/>
              <w:rPr>
                <w:rFonts w:ascii="Arial" w:hAnsi="Arial" w:cs="Arial"/>
                <w:sz w:val="14"/>
                <w:szCs w:val="14"/>
                <w:rtl/>
              </w:rPr>
            </w:pP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 xml:space="preserve">עלותם של פריטי רכוש קבוע כוללת אומדן עלויות לפירוק ופינוי וכן עלויות שיקום האתר במקרים </w:t>
            </w:r>
            <w:r w:rsidRPr="00420A91">
              <w:rPr>
                <w:rFonts w:ascii="Arial" w:hAnsi="Arial" w:cs="Arial" w:hint="cs"/>
                <w:szCs w:val="20"/>
                <w:rtl/>
              </w:rPr>
              <w:t>ש</w:t>
            </w:r>
            <w:r w:rsidRPr="00420A91">
              <w:rPr>
                <w:rFonts w:ascii="Arial" w:hAnsi="Arial" w:cs="Arial"/>
                <w:szCs w:val="20"/>
                <w:rtl/>
              </w:rPr>
              <w:t>בהם החברה מחויבת בכך. במהלך השנה הגדילה/הקטינה החברה את אומדן העלויות בסכום של _____ אלפי ש"ח. שינוי האומדן הגדיל/הקטין את סכומי הפחת בשנה השוטפת בסך _____ אלפי ש"ח וצפוי להגדיל/להקטין את סכומי הפחת השנתי בסך _____ אלפי ש"ח בתקופות הבאות.</w:t>
            </w:r>
          </w:p>
        </w:tc>
      </w:tr>
      <w:tr w:rsidR="009F70D5" w:rsidRPr="00420A91" w:rsidTr="009F70D5">
        <w:tc>
          <w:tcPr>
            <w:tcW w:w="1361" w:type="dxa"/>
          </w:tcPr>
          <w:p w:rsidR="009F70D5" w:rsidRPr="00420A91" w:rsidRDefault="009F70D5" w:rsidP="009F70D5">
            <w:pPr>
              <w:spacing w:before="60" w:line="240" w:lineRule="auto"/>
              <w:rPr>
                <w:rFonts w:ascii="Arial" w:hAnsi="Arial" w:cs="Arial"/>
                <w:sz w:val="14"/>
                <w:szCs w:val="14"/>
                <w:rtl/>
              </w:rPr>
            </w:pPr>
          </w:p>
        </w:tc>
        <w:tc>
          <w:tcPr>
            <w:tcW w:w="9072" w:type="dxa"/>
          </w:tcPr>
          <w:p w:rsidR="009F70D5" w:rsidRPr="00420A91" w:rsidRDefault="009F70D5" w:rsidP="009F70D5">
            <w:pPr>
              <w:spacing w:before="60"/>
              <w:jc w:val="both"/>
              <w:rPr>
                <w:rFonts w:ascii="Arial" w:hAnsi="Arial" w:cs="Arial"/>
                <w:szCs w:val="20"/>
                <w:rtl/>
              </w:rPr>
            </w:pPr>
            <w:r w:rsidRPr="00420A91">
              <w:rPr>
                <w:rFonts w:ascii="Arial" w:hAnsi="Arial" w:cs="Arial"/>
                <w:szCs w:val="20"/>
                <w:rtl/>
              </w:rPr>
              <w:t xml:space="preserve">החל מחודש דצמבר </w:t>
            </w:r>
            <w:r w:rsidR="005723D9" w:rsidRPr="00420A91">
              <w:rPr>
                <w:rFonts w:ascii="Arial" w:hAnsi="Arial" w:cs="Arial"/>
                <w:szCs w:val="20"/>
                <w:rtl/>
              </w:rPr>
              <w:t>2017</w:t>
            </w:r>
            <w:r w:rsidRPr="00420A91">
              <w:rPr>
                <w:rFonts w:ascii="Arial" w:hAnsi="Arial" w:cs="Arial"/>
                <w:szCs w:val="20"/>
                <w:rtl/>
              </w:rPr>
              <w:t xml:space="preserve"> שונה שיעור הפחת השנתי של מכונה מ-%__ ל-%__ וזאת עקב _________. בשל כך, בתקופות הבאות תקטנה הוצאות הפחת בגין מכונה זו בכ-_____ אלפי ש"ח</w:t>
            </w:r>
            <w:r w:rsidRPr="00420A91">
              <w:rPr>
                <w:rStyle w:val="FootnoteReference"/>
                <w:rFonts w:ascii="Arial" w:hAnsi="Arial" w:cs="Arial"/>
                <w:szCs w:val="20"/>
                <w:rtl/>
              </w:rPr>
              <w:footnoteReference w:id="247"/>
            </w:r>
            <w:r w:rsidRPr="00420A91">
              <w:rPr>
                <w:rFonts w:ascii="Arial" w:hAnsi="Arial" w:cs="Arial"/>
                <w:szCs w:val="20"/>
                <w:rtl/>
              </w:rPr>
              <w:t>.</w:t>
            </w:r>
          </w:p>
        </w:tc>
      </w:tr>
      <w:tr w:rsidR="009F70D5" w:rsidRPr="00420A91" w:rsidTr="009F70D5">
        <w:tc>
          <w:tcPr>
            <w:tcW w:w="1361" w:type="dxa"/>
          </w:tcPr>
          <w:p w:rsidR="009F70D5" w:rsidRPr="00420A91" w:rsidRDefault="009F70D5" w:rsidP="009F70D5">
            <w:pPr>
              <w:spacing w:before="60" w:line="240" w:lineRule="auto"/>
              <w:rPr>
                <w:rFonts w:ascii="Arial" w:hAnsi="Arial" w:cs="Arial"/>
                <w:sz w:val="14"/>
                <w:szCs w:val="14"/>
                <w:rtl/>
              </w:rPr>
            </w:pPr>
          </w:p>
        </w:tc>
        <w:tc>
          <w:tcPr>
            <w:tcW w:w="9072" w:type="dxa"/>
          </w:tcPr>
          <w:p w:rsidR="009F70D5" w:rsidRPr="00420A91" w:rsidRDefault="009F70D5" w:rsidP="009F70D5">
            <w:pPr>
              <w:spacing w:before="6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בנוסף, יש לשקול את דרישות הגילוי הבאות:</w:t>
            </w:r>
            <w:r w:rsidRPr="00420A91">
              <w:rPr>
                <w:rStyle w:val="FootnoteReference"/>
                <w:rFonts w:ascii="Arial" w:hAnsi="Arial" w:cs="Arial"/>
                <w:szCs w:val="20"/>
                <w:rtl/>
              </w:rPr>
              <w:footnoteReference w:id="248"/>
            </w:r>
          </w:p>
        </w:tc>
      </w:tr>
      <w:tr w:rsidR="009F70D5" w:rsidRPr="00420A91" w:rsidTr="009F70D5">
        <w:tc>
          <w:tcPr>
            <w:tcW w:w="1361" w:type="dxa"/>
          </w:tcPr>
          <w:p w:rsidR="009F70D5" w:rsidRPr="00420A91" w:rsidRDefault="009F70D5" w:rsidP="009F70D5">
            <w:pPr>
              <w:spacing w:before="60" w:line="240" w:lineRule="auto"/>
              <w:rPr>
                <w:rFonts w:ascii="Arial" w:hAnsi="Arial" w:cs="Arial"/>
                <w:sz w:val="14"/>
                <w:szCs w:val="14"/>
                <w:rtl/>
              </w:rPr>
            </w:pPr>
          </w:p>
        </w:tc>
        <w:tc>
          <w:tcPr>
            <w:tcW w:w="9072" w:type="dxa"/>
          </w:tcPr>
          <w:p w:rsidR="009F70D5" w:rsidRPr="00420A91" w:rsidRDefault="009F70D5" w:rsidP="009F70D5">
            <w:pPr>
              <w:spacing w:before="20"/>
              <w:ind w:left="454" w:hanging="454"/>
              <w:jc w:val="both"/>
              <w:rPr>
                <w:rFonts w:ascii="Arial" w:hAnsi="Arial" w:cs="Arial"/>
                <w:i/>
                <w:iCs/>
                <w:szCs w:val="20"/>
                <w:rtl/>
              </w:rPr>
            </w:pPr>
            <w:r w:rsidRPr="00420A91">
              <w:rPr>
                <w:rFonts w:ascii="Arial" w:hAnsi="Arial" w:cs="Arial" w:hint="cs"/>
                <w:i/>
                <w:iCs/>
                <w:szCs w:val="20"/>
                <w:rtl/>
              </w:rPr>
              <w:t>(א)</w:t>
            </w:r>
            <w:r w:rsidRPr="00420A91">
              <w:rPr>
                <w:rFonts w:ascii="Arial" w:hAnsi="Arial" w:cs="Arial"/>
                <w:i/>
                <w:iCs/>
                <w:szCs w:val="20"/>
                <w:rtl/>
              </w:rPr>
              <w:tab/>
              <w:t>תפורטנה הנסיבות לשינוי האומדן:</w:t>
            </w:r>
          </w:p>
        </w:tc>
      </w:tr>
      <w:tr w:rsidR="009F70D5" w:rsidRPr="00420A91" w:rsidTr="009F70D5">
        <w:tc>
          <w:tcPr>
            <w:tcW w:w="1361" w:type="dxa"/>
          </w:tcPr>
          <w:p w:rsidR="009F70D5" w:rsidRPr="00420A91" w:rsidRDefault="009F70D5" w:rsidP="009F70D5">
            <w:pPr>
              <w:spacing w:before="60" w:line="240" w:lineRule="auto"/>
              <w:rPr>
                <w:rFonts w:ascii="Arial" w:hAnsi="Arial" w:cs="Arial"/>
                <w:sz w:val="14"/>
                <w:szCs w:val="14"/>
                <w:rtl/>
              </w:rPr>
            </w:pPr>
          </w:p>
        </w:tc>
        <w:tc>
          <w:tcPr>
            <w:tcW w:w="9072" w:type="dxa"/>
          </w:tcPr>
          <w:p w:rsidR="009F70D5" w:rsidRPr="00420A91" w:rsidRDefault="009F70D5" w:rsidP="009F70D5">
            <w:pPr>
              <w:spacing w:before="20"/>
              <w:ind w:left="284" w:hanging="284"/>
              <w:jc w:val="both"/>
              <w:rPr>
                <w:rFonts w:ascii="Arial" w:hAnsi="Arial" w:cs="Arial"/>
                <w:i/>
                <w:iCs/>
                <w:sz w:val="22"/>
                <w:szCs w:val="20"/>
                <w:rtl/>
              </w:rPr>
            </w:pPr>
            <w:r w:rsidRPr="00420A91">
              <w:rPr>
                <w:rFonts w:ascii="Arial" w:hAnsi="Arial" w:cs="Arial"/>
                <w:i/>
                <w:iCs/>
                <w:sz w:val="22"/>
                <w:szCs w:val="20"/>
                <w:rtl/>
              </w:rPr>
              <w:t>–</w:t>
            </w:r>
            <w:r w:rsidRPr="00420A91">
              <w:rPr>
                <w:rFonts w:ascii="Arial" w:hAnsi="Arial" w:cs="Arial"/>
                <w:i/>
                <w:iCs/>
                <w:szCs w:val="20"/>
                <w:rtl/>
              </w:rPr>
              <w:tab/>
              <w:t>יפורטו שינויים שחלו בנכס או בסביבתו הכלכלית ו/או המשפטית. היה ולא חלו שינויים כאמור, תצוין עובדה זו.</w:t>
            </w:r>
          </w:p>
        </w:tc>
      </w:tr>
      <w:tr w:rsidR="009F70D5" w:rsidRPr="00420A91" w:rsidTr="009F70D5">
        <w:tc>
          <w:tcPr>
            <w:tcW w:w="1361" w:type="dxa"/>
          </w:tcPr>
          <w:p w:rsidR="009F70D5" w:rsidRPr="00420A91" w:rsidRDefault="009F70D5" w:rsidP="009F70D5">
            <w:pPr>
              <w:spacing w:before="60" w:line="240" w:lineRule="auto"/>
              <w:rPr>
                <w:rFonts w:ascii="Arial" w:hAnsi="Arial" w:cs="Arial"/>
                <w:sz w:val="14"/>
                <w:szCs w:val="14"/>
                <w:rtl/>
              </w:rPr>
            </w:pPr>
          </w:p>
        </w:tc>
        <w:tc>
          <w:tcPr>
            <w:tcW w:w="9072" w:type="dxa"/>
          </w:tcPr>
          <w:p w:rsidR="009F70D5" w:rsidRPr="00420A91" w:rsidRDefault="009F70D5" w:rsidP="009F70D5">
            <w:pPr>
              <w:spacing w:before="20"/>
              <w:ind w:left="284" w:hanging="284"/>
              <w:jc w:val="both"/>
              <w:rPr>
                <w:rFonts w:ascii="Arial" w:hAnsi="Arial" w:cs="Arial"/>
                <w:i/>
                <w:iCs/>
                <w:sz w:val="22"/>
                <w:szCs w:val="20"/>
                <w:rtl/>
              </w:rPr>
            </w:pPr>
            <w:r w:rsidRPr="00420A91">
              <w:rPr>
                <w:rFonts w:ascii="Arial" w:hAnsi="Arial" w:cs="Arial"/>
                <w:i/>
                <w:iCs/>
                <w:sz w:val="22"/>
                <w:szCs w:val="20"/>
                <w:rtl/>
              </w:rPr>
              <w:t>–</w:t>
            </w:r>
            <w:r w:rsidRPr="00420A91">
              <w:rPr>
                <w:rFonts w:ascii="Arial" w:hAnsi="Arial" w:cs="Arial"/>
                <w:i/>
                <w:iCs/>
                <w:szCs w:val="20"/>
                <w:rtl/>
              </w:rPr>
              <w:tab/>
              <w:t>יפורט המידע החדש שעמד בפני החברה בעת שינוי האומדן.</w:t>
            </w:r>
          </w:p>
        </w:tc>
      </w:tr>
      <w:tr w:rsidR="009F70D5" w:rsidRPr="00420A91" w:rsidTr="009F70D5">
        <w:tc>
          <w:tcPr>
            <w:tcW w:w="1361" w:type="dxa"/>
          </w:tcPr>
          <w:p w:rsidR="009F70D5" w:rsidRPr="00420A91" w:rsidRDefault="009F70D5" w:rsidP="009F70D5">
            <w:pPr>
              <w:spacing w:before="60" w:line="240" w:lineRule="auto"/>
              <w:rPr>
                <w:rFonts w:ascii="Arial" w:hAnsi="Arial" w:cs="Arial"/>
                <w:sz w:val="14"/>
                <w:szCs w:val="14"/>
                <w:rtl/>
              </w:rPr>
            </w:pPr>
          </w:p>
        </w:tc>
        <w:tc>
          <w:tcPr>
            <w:tcW w:w="9072" w:type="dxa"/>
          </w:tcPr>
          <w:p w:rsidR="009F70D5" w:rsidRPr="00420A91" w:rsidRDefault="009F70D5" w:rsidP="009F70D5">
            <w:pPr>
              <w:spacing w:before="20"/>
              <w:ind w:left="284" w:hanging="284"/>
              <w:jc w:val="both"/>
              <w:rPr>
                <w:rFonts w:ascii="Arial" w:hAnsi="Arial" w:cs="Arial"/>
                <w:i/>
                <w:iCs/>
                <w:sz w:val="22"/>
                <w:szCs w:val="20"/>
                <w:rtl/>
              </w:rPr>
            </w:pPr>
            <w:r w:rsidRPr="00420A91">
              <w:rPr>
                <w:rFonts w:ascii="Arial" w:hAnsi="Arial" w:cs="Arial"/>
                <w:i/>
                <w:iCs/>
                <w:sz w:val="22"/>
                <w:szCs w:val="20"/>
                <w:rtl/>
              </w:rPr>
              <w:t>–</w:t>
            </w:r>
            <w:r w:rsidRPr="00420A91">
              <w:rPr>
                <w:rFonts w:ascii="Arial" w:hAnsi="Arial" w:cs="Arial"/>
                <w:i/>
                <w:iCs/>
                <w:szCs w:val="20"/>
                <w:rtl/>
              </w:rPr>
              <w:tab/>
              <w:t>מקום בו התבסס שינוי האומדן על הניסיון הנצבר של החברה, יינתן גילוי בדבר מהות הניסיון כאמור ומשך הזמן שחלף ממועד קביעת האומדן הקודם.</w:t>
            </w:r>
          </w:p>
        </w:tc>
      </w:tr>
      <w:tr w:rsidR="009F70D5" w:rsidRPr="00420A91" w:rsidTr="009F70D5">
        <w:tc>
          <w:tcPr>
            <w:tcW w:w="1361" w:type="dxa"/>
          </w:tcPr>
          <w:p w:rsidR="009F70D5" w:rsidRPr="00420A91" w:rsidRDefault="009F70D5" w:rsidP="009F70D5">
            <w:pPr>
              <w:spacing w:before="60" w:line="240" w:lineRule="auto"/>
              <w:rPr>
                <w:rFonts w:ascii="Arial" w:hAnsi="Arial" w:cs="Arial"/>
                <w:sz w:val="14"/>
                <w:szCs w:val="14"/>
                <w:rtl/>
              </w:rPr>
            </w:pPr>
          </w:p>
        </w:tc>
        <w:tc>
          <w:tcPr>
            <w:tcW w:w="9072" w:type="dxa"/>
          </w:tcPr>
          <w:p w:rsidR="009F70D5" w:rsidRPr="00420A91" w:rsidRDefault="009F70D5" w:rsidP="009F70D5">
            <w:pPr>
              <w:spacing w:before="20"/>
              <w:ind w:left="454" w:hanging="454"/>
              <w:jc w:val="both"/>
              <w:rPr>
                <w:rFonts w:ascii="Arial" w:hAnsi="Arial" w:cs="Arial"/>
                <w:i/>
                <w:iCs/>
                <w:sz w:val="22"/>
                <w:szCs w:val="20"/>
                <w:rtl/>
              </w:rPr>
            </w:pPr>
            <w:r w:rsidRPr="00420A91">
              <w:rPr>
                <w:rFonts w:ascii="Arial" w:hAnsi="Arial" w:cs="Arial" w:hint="cs"/>
                <w:i/>
                <w:iCs/>
                <w:szCs w:val="20"/>
                <w:rtl/>
              </w:rPr>
              <w:t>(ב)</w:t>
            </w:r>
            <w:r w:rsidRPr="00420A91">
              <w:rPr>
                <w:rFonts w:ascii="Arial" w:hAnsi="Arial" w:cs="Arial"/>
                <w:i/>
                <w:iCs/>
                <w:szCs w:val="20"/>
                <w:rtl/>
              </w:rPr>
              <w:tab/>
              <w:t>תפורטנה הבדיקות עליהן התבססה החברה בביצוע שינוי האומדן ויצוין אופי הבדיקות כאמור. התבסס שינוי האומדן על חוות דעת חיצונית, תצוין עובדה זו.</w:t>
            </w:r>
          </w:p>
        </w:tc>
      </w:tr>
      <w:tr w:rsidR="009F70D5" w:rsidRPr="00420A91" w:rsidTr="009F70D5">
        <w:tc>
          <w:tcPr>
            <w:tcW w:w="1361" w:type="dxa"/>
          </w:tcPr>
          <w:p w:rsidR="009F70D5" w:rsidRPr="00420A91" w:rsidRDefault="009F70D5" w:rsidP="009F70D5">
            <w:pPr>
              <w:spacing w:before="60" w:line="240" w:lineRule="auto"/>
              <w:rPr>
                <w:rFonts w:ascii="Arial" w:hAnsi="Arial" w:cs="Arial"/>
                <w:sz w:val="14"/>
                <w:szCs w:val="14"/>
                <w:rtl/>
              </w:rPr>
            </w:pPr>
          </w:p>
        </w:tc>
        <w:tc>
          <w:tcPr>
            <w:tcW w:w="9072" w:type="dxa"/>
          </w:tcPr>
          <w:p w:rsidR="009F70D5" w:rsidRPr="00420A91" w:rsidRDefault="009F70D5" w:rsidP="009F70D5">
            <w:pPr>
              <w:spacing w:before="20"/>
              <w:ind w:left="454" w:hanging="454"/>
              <w:jc w:val="both"/>
              <w:rPr>
                <w:rFonts w:ascii="Arial" w:hAnsi="Arial" w:cs="Arial"/>
                <w:i/>
                <w:iCs/>
                <w:szCs w:val="20"/>
                <w:rtl/>
              </w:rPr>
            </w:pPr>
            <w:r w:rsidRPr="00420A91">
              <w:rPr>
                <w:rFonts w:ascii="Arial" w:hAnsi="Arial" w:cs="Arial" w:hint="cs"/>
                <w:i/>
                <w:iCs/>
                <w:szCs w:val="20"/>
                <w:rtl/>
              </w:rPr>
              <w:t>(ג)</w:t>
            </w:r>
            <w:r w:rsidRPr="00420A91">
              <w:rPr>
                <w:rFonts w:ascii="Arial" w:hAnsi="Arial" w:cs="Arial"/>
                <w:i/>
                <w:iCs/>
                <w:szCs w:val="20"/>
                <w:rtl/>
              </w:rPr>
              <w:tab/>
              <w:t>יצוין אם נעשו בעבר שינויי אומדן נוספים לתקופת חייו השימושיים של אותו הנכס, ואם כן, תפרט החברה את המועד שבו נעשו, השינוי שנעשה באותו המועד, הרקע לשינוי הקודם וכן יינתן הסבר לצורך שהתעורר בשינוי אומדן נוסף.</w:t>
            </w:r>
            <w:r w:rsidRPr="00420A91">
              <w:rPr>
                <w:rFonts w:ascii="Arial" w:hAnsi="Arial" w:cs="Arial"/>
                <w:szCs w:val="20"/>
                <w:rtl/>
              </w:rPr>
              <w:t>]</w:t>
            </w:r>
          </w:p>
        </w:tc>
      </w:tr>
    </w:tbl>
    <w:p w:rsidR="009F70D5" w:rsidRPr="00420A91" w:rsidRDefault="009F70D5" w:rsidP="009F70D5">
      <w:pPr>
        <w:keepLines w:val="0"/>
        <w:overflowPunct/>
        <w:autoSpaceDE/>
        <w:autoSpaceDN/>
        <w:bidi w:val="0"/>
        <w:adjustRightInd/>
        <w:spacing w:line="240" w:lineRule="auto"/>
        <w:textAlignment w:val="auto"/>
        <w:rPr>
          <w:rFonts w:ascii="Arial" w:hAnsi="Arial" w:cs="Arial"/>
        </w:rPr>
      </w:pPr>
      <w:r w:rsidRPr="00420A91">
        <w:rPr>
          <w:rFonts w:ascii="Arial" w:hAnsi="Arial" w:cs="Arial"/>
          <w:rtl/>
        </w:rPr>
        <w:br w:type="page"/>
      </w:r>
    </w:p>
    <w:p w:rsidR="009F70D5" w:rsidRPr="00420A91" w:rsidRDefault="009F70D5" w:rsidP="009F70D5">
      <w:pPr>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c>
          <w:tcPr>
            <w:tcW w:w="1361" w:type="dxa"/>
          </w:tcPr>
          <w:p w:rsidR="009F70D5" w:rsidRPr="00420A91" w:rsidRDefault="009F70D5" w:rsidP="009F70D5">
            <w:pPr>
              <w:spacing w:line="240" w:lineRule="auto"/>
              <w:rPr>
                <w:rFonts w:ascii="Arial" w:hAnsi="Arial" w:cs="Arial"/>
                <w:b/>
                <w:bCs/>
                <w:sz w:val="14"/>
                <w:szCs w:val="14"/>
                <w:rtl/>
              </w:rPr>
            </w:pPr>
          </w:p>
        </w:tc>
        <w:tc>
          <w:tcPr>
            <w:tcW w:w="9072" w:type="dxa"/>
          </w:tcPr>
          <w:p w:rsidR="009F70D5" w:rsidRPr="00420A91" w:rsidRDefault="009F70D5" w:rsidP="009F70D5">
            <w:pPr>
              <w:spacing w:before="20"/>
              <w:ind w:left="454" w:hanging="454"/>
              <w:rPr>
                <w:rFonts w:ascii="Arial" w:hAnsi="Arial" w:cs="Arial"/>
                <w:b/>
                <w:bCs/>
                <w:sz w:val="18"/>
                <w:szCs w:val="20"/>
                <w:rtl/>
              </w:rPr>
            </w:pPr>
            <w:r w:rsidRPr="00420A91">
              <w:rPr>
                <w:rFonts w:ascii="Arial" w:hAnsi="Arial" w:cs="Arial"/>
                <w:b/>
                <w:bCs/>
                <w:sz w:val="18"/>
                <w:szCs w:val="20"/>
                <w:rtl/>
              </w:rPr>
              <w:t xml:space="preserve">ביאור 12 - רכוש קבוע </w:t>
            </w:r>
            <w:r w:rsidRPr="00420A91">
              <w:rPr>
                <w:rFonts w:ascii="Arial" w:hAnsi="Arial" w:cs="Arial"/>
                <w:b/>
                <w:sz w:val="18"/>
                <w:szCs w:val="20"/>
                <w:rtl/>
              </w:rPr>
              <w:t>(המשך)</w:t>
            </w:r>
            <w:r w:rsidRPr="00420A91">
              <w:rPr>
                <w:rFonts w:ascii="Arial" w:hAnsi="Arial" w:cs="Arial"/>
                <w:b/>
                <w:bCs/>
                <w:sz w:val="18"/>
                <w:szCs w:val="20"/>
                <w:rtl/>
              </w:rPr>
              <w:t xml:space="preserve">: </w:t>
            </w:r>
          </w:p>
        </w:tc>
      </w:tr>
      <w:tr w:rsidR="009F70D5" w:rsidRPr="00420A91" w:rsidTr="009F70D5">
        <w:tc>
          <w:tcPr>
            <w:tcW w:w="1361" w:type="dxa"/>
          </w:tcPr>
          <w:p w:rsidR="009F70D5" w:rsidRPr="00420A91" w:rsidRDefault="009F70D5" w:rsidP="009F70D5">
            <w:pPr>
              <w:spacing w:line="240" w:lineRule="auto"/>
              <w:rPr>
                <w:rFonts w:ascii="Arial" w:hAnsi="Arial" w:cs="Arial"/>
                <w:b/>
                <w:bCs/>
                <w:sz w:val="14"/>
                <w:szCs w:val="14"/>
                <w:rtl/>
              </w:rPr>
            </w:pPr>
          </w:p>
        </w:tc>
        <w:tc>
          <w:tcPr>
            <w:tcW w:w="9072" w:type="dxa"/>
          </w:tcPr>
          <w:p w:rsidR="009F70D5" w:rsidRPr="00420A91" w:rsidRDefault="009F70D5" w:rsidP="009F70D5">
            <w:pPr>
              <w:spacing w:before="20"/>
              <w:ind w:left="454" w:hanging="454"/>
              <w:rPr>
                <w:rFonts w:ascii="Arial" w:hAnsi="Arial" w:cs="Arial"/>
                <w:b/>
                <w:bCs/>
                <w:sz w:val="18"/>
                <w:szCs w:val="20"/>
                <w:rtl/>
              </w:rPr>
            </w:pPr>
            <w:r w:rsidRPr="00420A91">
              <w:rPr>
                <w:rFonts w:ascii="Arial" w:hAnsi="Arial" w:cs="Arial"/>
                <w:b/>
                <w:bCs/>
                <w:sz w:val="18"/>
                <w:szCs w:val="20"/>
                <w:rtl/>
              </w:rPr>
              <w:t>ב.</w:t>
            </w:r>
            <w:r w:rsidRPr="00420A91">
              <w:rPr>
                <w:rFonts w:ascii="Arial" w:hAnsi="Arial" w:cs="Arial"/>
                <w:b/>
                <w:bCs/>
                <w:sz w:val="18"/>
                <w:szCs w:val="20"/>
                <w:rtl/>
              </w:rPr>
              <w:tab/>
              <w:t xml:space="preserve">פרטים נוספים </w:t>
            </w:r>
            <w:r w:rsidRPr="00420A91">
              <w:rPr>
                <w:rFonts w:ascii="Arial" w:hAnsi="Arial" w:cs="Arial"/>
                <w:b/>
                <w:sz w:val="18"/>
                <w:szCs w:val="20"/>
                <w:rtl/>
              </w:rPr>
              <w:t>(המשך)</w:t>
            </w:r>
            <w:r w:rsidRPr="00420A91">
              <w:rPr>
                <w:rFonts w:ascii="Arial" w:hAnsi="Arial" w:cs="Arial"/>
                <w:b/>
                <w:bCs/>
                <w:sz w:val="18"/>
                <w:szCs w:val="20"/>
                <w:rtl/>
              </w:rPr>
              <w:t>:</w:t>
            </w:r>
          </w:p>
        </w:tc>
      </w:tr>
      <w:tr w:rsidR="009F70D5" w:rsidRPr="00420A91" w:rsidTr="009F70D5">
        <w:tc>
          <w:tcPr>
            <w:tcW w:w="1361" w:type="dxa"/>
          </w:tcPr>
          <w:p w:rsidR="009F70D5" w:rsidRPr="00420A91" w:rsidRDefault="009F70D5" w:rsidP="009F70D5">
            <w:pPr>
              <w:spacing w:line="240" w:lineRule="auto"/>
              <w:rPr>
                <w:rFonts w:ascii="Arial" w:hAnsi="Arial" w:cs="Arial"/>
                <w:b/>
                <w:bCs/>
                <w:sz w:val="14"/>
                <w:szCs w:val="14"/>
                <w:rtl/>
              </w:rPr>
            </w:pPr>
          </w:p>
        </w:tc>
        <w:tc>
          <w:tcPr>
            <w:tcW w:w="9072" w:type="dxa"/>
          </w:tcPr>
          <w:p w:rsidR="009F70D5" w:rsidRPr="00420A91" w:rsidRDefault="009F70D5" w:rsidP="009F70D5">
            <w:pPr>
              <w:spacing w:before="20"/>
              <w:ind w:left="454" w:hanging="454"/>
              <w:rPr>
                <w:rFonts w:ascii="Arial" w:hAnsi="Arial" w:cs="Arial"/>
                <w:sz w:val="18"/>
                <w:szCs w:val="20"/>
                <w:rtl/>
              </w:rPr>
            </w:pPr>
            <w:r w:rsidRPr="00420A91">
              <w:rPr>
                <w:rFonts w:ascii="Arial" w:hAnsi="Arial" w:cs="Arial"/>
                <w:sz w:val="18"/>
                <w:szCs w:val="20"/>
                <w:rtl/>
              </w:rPr>
              <w:t>6.</w:t>
            </w:r>
            <w:r w:rsidRPr="00420A91">
              <w:rPr>
                <w:rFonts w:ascii="Arial" w:hAnsi="Arial" w:cs="Arial"/>
                <w:sz w:val="18"/>
                <w:szCs w:val="20"/>
                <w:rtl/>
              </w:rPr>
              <w:tab/>
            </w:r>
            <w:r w:rsidRPr="00420A91">
              <w:rPr>
                <w:rFonts w:ascii="Arial" w:hAnsi="Arial" w:cs="Arial"/>
                <w:sz w:val="18"/>
                <w:szCs w:val="20"/>
                <w:u w:val="single"/>
                <w:rtl/>
              </w:rPr>
              <w:t>הפסדים מירידת ערך רכוש קבוע</w:t>
            </w:r>
            <w:r w:rsidRPr="00420A91">
              <w:rPr>
                <w:rFonts w:ascii="Arial" w:hAnsi="Arial" w:cs="Arial"/>
                <w:sz w:val="18"/>
                <w:szCs w:val="20"/>
                <w:rtl/>
              </w:rPr>
              <w:t>:</w:t>
            </w: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Pr>
            </w:pPr>
            <w:r w:rsidRPr="00420A91">
              <w:rPr>
                <w:rFonts w:ascii="Arial" w:hAnsi="Arial" w:cs="Arial"/>
                <w:sz w:val="14"/>
                <w:szCs w:val="14"/>
                <w:rtl/>
              </w:rPr>
              <w:t xml:space="preserve">36.126 </w:t>
            </w:r>
            <w:r w:rsidRPr="00420A91">
              <w:rPr>
                <w:rFonts w:ascii="Arial" w:hAnsi="Arial" w:cs="Arial"/>
                <w:sz w:val="14"/>
                <w:szCs w:val="14"/>
              </w:rPr>
              <w:t>IAS</w:t>
            </w:r>
          </w:p>
        </w:tc>
        <w:tc>
          <w:tcPr>
            <w:tcW w:w="9072" w:type="dxa"/>
          </w:tcPr>
          <w:p w:rsidR="009F70D5" w:rsidRPr="00420A91" w:rsidRDefault="009F70D5" w:rsidP="009456DC">
            <w:pPr>
              <w:spacing w:before="20"/>
              <w:jc w:val="both"/>
              <w:rPr>
                <w:rFonts w:ascii="Arial" w:hAnsi="Arial" w:cs="Arial"/>
                <w:sz w:val="18"/>
                <w:szCs w:val="20"/>
                <w:rtl/>
              </w:rPr>
            </w:pPr>
            <w:r w:rsidRPr="00420A91">
              <w:rPr>
                <w:rFonts w:ascii="Arial" w:hAnsi="Arial" w:cs="Arial"/>
                <w:sz w:val="18"/>
                <w:szCs w:val="20"/>
                <w:rtl/>
              </w:rPr>
              <w:t>בתקופת הדיווח החברה הכירה (ביטלה) הפסדים נטו מירידת ערך בגין [</w:t>
            </w:r>
            <w:r w:rsidRPr="00420A91">
              <w:rPr>
                <w:rFonts w:ascii="Arial" w:hAnsi="Arial" w:cs="Arial"/>
                <w:i/>
                <w:iCs/>
                <w:sz w:val="18"/>
                <w:szCs w:val="20"/>
                <w:rtl/>
              </w:rPr>
              <w:t>יתואר בנפרד לגבי כל קבוצת רכוש קבוע שבגינה הוכר/בוטל הפסד מירידת ערך</w:t>
            </w:r>
            <w:r w:rsidRPr="00420A91">
              <w:rPr>
                <w:rFonts w:ascii="Arial" w:hAnsi="Arial" w:cs="Arial"/>
                <w:sz w:val="18"/>
                <w:szCs w:val="20"/>
                <w:rtl/>
              </w:rPr>
              <w:t xml:space="preserve">] בסך _____ אלפי ש"ח (בשנת </w:t>
            </w:r>
            <w:r w:rsidR="005723D9" w:rsidRPr="00420A91">
              <w:rPr>
                <w:rFonts w:ascii="Arial" w:hAnsi="Arial" w:cs="Arial"/>
                <w:sz w:val="18"/>
                <w:szCs w:val="20"/>
                <w:rtl/>
              </w:rPr>
              <w:t>2016</w:t>
            </w:r>
            <w:r w:rsidRPr="00420A91">
              <w:rPr>
                <w:rFonts w:ascii="Arial" w:hAnsi="Arial" w:cs="Arial"/>
                <w:sz w:val="18"/>
                <w:szCs w:val="20"/>
                <w:rtl/>
              </w:rPr>
              <w:t xml:space="preserve">: _____ אלפי ש"ח; בשנת </w:t>
            </w:r>
            <w:r w:rsidR="005723D9" w:rsidRPr="00420A91">
              <w:rPr>
                <w:rFonts w:ascii="Arial" w:hAnsi="Arial" w:cs="Arial"/>
                <w:sz w:val="18"/>
                <w:szCs w:val="20"/>
                <w:rtl/>
              </w:rPr>
              <w:t>2015</w:t>
            </w:r>
            <w:r w:rsidRPr="00420A91">
              <w:rPr>
                <w:rFonts w:ascii="Arial" w:hAnsi="Arial" w:cs="Arial"/>
                <w:sz w:val="18"/>
                <w:szCs w:val="20"/>
                <w:rtl/>
              </w:rPr>
              <w:t xml:space="preserve">: _____ אלפי ש"ח) אשר סווגו ברווח או הפסד בסעיף _______ (בשנת </w:t>
            </w:r>
            <w:r w:rsidR="005723D9" w:rsidRPr="00420A91">
              <w:rPr>
                <w:rFonts w:ascii="Arial" w:hAnsi="Arial" w:cs="Arial"/>
                <w:sz w:val="18"/>
                <w:szCs w:val="20"/>
                <w:rtl/>
              </w:rPr>
              <w:t>2016</w:t>
            </w:r>
            <w:r w:rsidRPr="00420A91">
              <w:rPr>
                <w:rFonts w:ascii="Arial" w:hAnsi="Arial" w:cs="Arial"/>
                <w:sz w:val="18"/>
                <w:szCs w:val="20"/>
                <w:rtl/>
              </w:rPr>
              <w:t xml:space="preserve">: בסעיף _______; בשנת </w:t>
            </w:r>
            <w:r w:rsidR="005723D9" w:rsidRPr="00420A91">
              <w:rPr>
                <w:rFonts w:ascii="Arial" w:hAnsi="Arial" w:cs="Arial"/>
                <w:sz w:val="18"/>
                <w:szCs w:val="20"/>
                <w:rtl/>
              </w:rPr>
              <w:t>2015</w:t>
            </w:r>
            <w:r w:rsidRPr="00420A91">
              <w:rPr>
                <w:rFonts w:ascii="Arial" w:hAnsi="Arial" w:cs="Arial"/>
                <w:sz w:val="18"/>
                <w:szCs w:val="20"/>
                <w:rtl/>
              </w:rPr>
              <w:t>: בסעיף _______) [</w:t>
            </w:r>
            <w:r w:rsidRPr="00420A91">
              <w:rPr>
                <w:rFonts w:ascii="Arial" w:hAnsi="Arial" w:cs="Arial"/>
                <w:b/>
                <w:bCs/>
                <w:i/>
                <w:iCs/>
                <w:sz w:val="18"/>
                <w:szCs w:val="20"/>
                <w:rtl/>
              </w:rPr>
              <w:t xml:space="preserve">כאשר </w:t>
            </w:r>
            <w:r w:rsidR="009456DC" w:rsidRPr="00420A91">
              <w:rPr>
                <w:rFonts w:ascii="Arial" w:hAnsi="Arial" w:cs="Arial" w:hint="cs"/>
                <w:b/>
                <w:bCs/>
                <w:i/>
                <w:iCs/>
                <w:sz w:val="18"/>
                <w:szCs w:val="20"/>
                <w:rtl/>
              </w:rPr>
              <w:t xml:space="preserve">הוכרה (בוטלה) </w:t>
            </w:r>
            <w:r w:rsidRPr="00420A91">
              <w:rPr>
                <w:rFonts w:ascii="Arial" w:hAnsi="Arial" w:cs="Arial"/>
                <w:b/>
                <w:bCs/>
                <w:i/>
                <w:iCs/>
                <w:sz w:val="18"/>
                <w:szCs w:val="20"/>
                <w:rtl/>
              </w:rPr>
              <w:t>ירידת ערך ברכוש קבוע המטופל במודל הערכה מחדש:</w:t>
            </w:r>
            <w:r w:rsidRPr="00420A91">
              <w:rPr>
                <w:rFonts w:ascii="Arial" w:hAnsi="Arial" w:cs="Arial"/>
                <w:sz w:val="18"/>
                <w:szCs w:val="20"/>
                <w:rtl/>
              </w:rPr>
              <w:t xml:space="preserve"> למעט סכום של _____ אלפי ש"ח אשר הוכר ברווח כולל אחר כנגד קרן הון בגין הערכה מחדש].</w:t>
            </w:r>
          </w:p>
        </w:tc>
      </w:tr>
      <w:tr w:rsidR="009F70D5" w:rsidRPr="00420A91" w:rsidTr="009F70D5">
        <w:tc>
          <w:tcPr>
            <w:tcW w:w="1361" w:type="dxa"/>
          </w:tcPr>
          <w:p w:rsidR="009F70D5" w:rsidRPr="00420A91" w:rsidRDefault="009F70D5" w:rsidP="009F70D5">
            <w:pPr>
              <w:spacing w:before="120" w:line="240" w:lineRule="auto"/>
              <w:rPr>
                <w:rFonts w:ascii="Arial" w:hAnsi="Arial" w:cs="Arial"/>
                <w:sz w:val="14"/>
                <w:szCs w:val="14"/>
                <w:rtl/>
              </w:rPr>
            </w:pPr>
            <w:r w:rsidRPr="00420A91">
              <w:rPr>
                <w:rFonts w:ascii="Arial" w:hAnsi="Arial" w:cs="Arial"/>
                <w:sz w:val="14"/>
                <w:szCs w:val="14"/>
                <w:rtl/>
              </w:rPr>
              <w:t xml:space="preserve">36.130 </w:t>
            </w:r>
            <w:r w:rsidRPr="00420A91">
              <w:rPr>
                <w:rFonts w:ascii="Arial" w:hAnsi="Arial" w:cs="Arial"/>
                <w:sz w:val="14"/>
                <w:szCs w:val="14"/>
              </w:rPr>
              <w:t>IAS</w:t>
            </w:r>
          </w:p>
        </w:tc>
        <w:tc>
          <w:tcPr>
            <w:tcW w:w="9072" w:type="dxa"/>
          </w:tcPr>
          <w:p w:rsidR="009F70D5" w:rsidRPr="00420A91" w:rsidRDefault="009F70D5" w:rsidP="009F70D5">
            <w:pPr>
              <w:spacing w:before="60"/>
              <w:ind w:left="454" w:hanging="454"/>
              <w:rPr>
                <w:rFonts w:ascii="Arial" w:hAnsi="Arial" w:cs="Arial"/>
                <w:sz w:val="18"/>
                <w:szCs w:val="20"/>
                <w:rtl/>
              </w:rPr>
            </w:pPr>
            <w:r w:rsidRPr="00420A91">
              <w:rPr>
                <w:rFonts w:ascii="Arial" w:hAnsi="Arial" w:cs="Arial"/>
                <w:sz w:val="18"/>
                <w:szCs w:val="20"/>
                <w:rtl/>
              </w:rPr>
              <w:t>א)</w:t>
            </w:r>
            <w:r w:rsidRPr="00420A91">
              <w:rPr>
                <w:rFonts w:ascii="Arial" w:hAnsi="Arial" w:cs="Arial"/>
                <w:sz w:val="18"/>
                <w:szCs w:val="20"/>
                <w:rtl/>
              </w:rPr>
              <w:tab/>
              <w:t>הפסדים מירידת ערך:</w:t>
            </w:r>
            <w:r w:rsidRPr="00420A91">
              <w:rPr>
                <w:rStyle w:val="FootnoteReference"/>
                <w:rFonts w:ascii="Arial" w:hAnsi="Arial" w:cs="Arial"/>
                <w:sz w:val="18"/>
                <w:szCs w:val="20"/>
                <w:rtl/>
              </w:rPr>
              <w:footnoteReference w:id="249"/>
            </w:r>
          </w:p>
        </w:tc>
      </w:tr>
      <w:tr w:rsidR="009F70D5" w:rsidRPr="00420A91" w:rsidTr="009F70D5">
        <w:tc>
          <w:tcPr>
            <w:tcW w:w="1361" w:type="dxa"/>
          </w:tcPr>
          <w:p w:rsidR="009F70D5" w:rsidRPr="00420A91" w:rsidRDefault="009F70D5" w:rsidP="009F70D5">
            <w:pPr>
              <w:spacing w:before="120" w:line="240" w:lineRule="auto"/>
              <w:rPr>
                <w:rFonts w:ascii="Arial" w:hAnsi="Arial" w:cs="Arial"/>
                <w:sz w:val="14"/>
                <w:szCs w:val="14"/>
                <w:rtl/>
              </w:rPr>
            </w:pPr>
          </w:p>
        </w:tc>
        <w:tc>
          <w:tcPr>
            <w:tcW w:w="9072" w:type="dxa"/>
          </w:tcPr>
          <w:p w:rsidR="009F70D5" w:rsidRPr="00420A91" w:rsidRDefault="009F70D5" w:rsidP="007F7B15">
            <w:pPr>
              <w:spacing w:before="20"/>
              <w:jc w:val="both"/>
              <w:rPr>
                <w:rFonts w:ascii="Arial" w:hAnsi="Arial" w:cs="Arial"/>
                <w:sz w:val="18"/>
                <w:szCs w:val="20"/>
                <w:rtl/>
              </w:rPr>
            </w:pPr>
            <w:r w:rsidRPr="00420A91">
              <w:rPr>
                <w:rFonts w:ascii="Arial" w:hAnsi="Arial" w:cs="Arial"/>
                <w:sz w:val="18"/>
                <w:szCs w:val="20"/>
                <w:rtl/>
              </w:rPr>
              <w:t>בתקופת הדיווח החברה הכירה בהפסד מירידת ערך בסך _____ אלפי ש"ח בגין [</w:t>
            </w:r>
            <w:r w:rsidRPr="00420A91">
              <w:rPr>
                <w:rFonts w:ascii="Arial" w:hAnsi="Arial" w:cs="Arial"/>
                <w:i/>
                <w:iCs/>
                <w:sz w:val="18"/>
                <w:szCs w:val="20"/>
                <w:rtl/>
              </w:rPr>
              <w:t>תיאור הנכס/היחידה המניבה מזומנים</w:t>
            </w:r>
            <w:r w:rsidRPr="00420A91">
              <w:rPr>
                <w:rStyle w:val="FootnoteReference"/>
                <w:rFonts w:ascii="Arial" w:hAnsi="Arial" w:cs="Arial"/>
                <w:i/>
                <w:iCs/>
                <w:sz w:val="18"/>
                <w:szCs w:val="20"/>
                <w:rtl/>
              </w:rPr>
              <w:footnoteReference w:id="250"/>
            </w:r>
            <w:r w:rsidRPr="00420A91">
              <w:rPr>
                <w:rFonts w:ascii="Arial" w:hAnsi="Arial" w:cs="Arial"/>
                <w:i/>
                <w:iCs/>
                <w:sz w:val="18"/>
                <w:szCs w:val="20"/>
                <w:rtl/>
              </w:rPr>
              <w:t xml:space="preserve"> אליה שייך הנכס שהופחת לרבות המגזר אליו הוא שייך</w:t>
            </w:r>
            <w:r w:rsidRPr="00420A91">
              <w:rPr>
                <w:rFonts w:ascii="Arial" w:hAnsi="Arial" w:cs="Arial"/>
                <w:sz w:val="18"/>
                <w:szCs w:val="20"/>
                <w:rtl/>
              </w:rPr>
              <w:t xml:space="preserve">]. הסכום בר ההשבה בסך _____ אלפי ש"ח </w:t>
            </w:r>
            <w:r w:rsidR="000878CD" w:rsidRPr="00420A91">
              <w:rPr>
                <w:rFonts w:ascii="Arial" w:hAnsi="Arial" w:cs="Arial" w:hint="cs"/>
                <w:sz w:val="18"/>
                <w:szCs w:val="20"/>
                <w:rtl/>
              </w:rPr>
              <w:t xml:space="preserve">נקבע לפי </w:t>
            </w:r>
            <w:r w:rsidRPr="00420A91">
              <w:rPr>
                <w:rFonts w:ascii="Arial" w:hAnsi="Arial" w:cs="Arial"/>
                <w:sz w:val="18"/>
                <w:szCs w:val="20"/>
                <w:rtl/>
              </w:rPr>
              <w:t>שווי השימוש</w:t>
            </w:r>
            <w:r w:rsidRPr="00420A91" w:rsidDel="005D16B0">
              <w:rPr>
                <w:rStyle w:val="FootnoteReference"/>
                <w:rFonts w:ascii="Arial" w:hAnsi="Arial" w:cs="Arial"/>
                <w:sz w:val="18"/>
                <w:szCs w:val="20"/>
                <w:rtl/>
              </w:rPr>
              <w:footnoteReference w:id="251"/>
            </w:r>
            <w:r w:rsidRPr="00420A91">
              <w:rPr>
                <w:rFonts w:ascii="Arial" w:hAnsi="Arial" w:cs="Arial"/>
                <w:sz w:val="18"/>
                <w:szCs w:val="20"/>
                <w:rtl/>
              </w:rPr>
              <w:t xml:space="preserve"> של הנכס/היחידה המניבה מזומנים. שיעור הניכיון ששימש בחישוב שווי השימוש</w:t>
            </w:r>
            <w:r w:rsidR="000878CD" w:rsidRPr="00420A91">
              <w:rPr>
                <w:rFonts w:ascii="Arial" w:hAnsi="Arial" w:cs="Arial" w:hint="cs"/>
                <w:sz w:val="18"/>
                <w:szCs w:val="20"/>
                <w:rtl/>
              </w:rPr>
              <w:t>:</w:t>
            </w:r>
            <w:r w:rsidRPr="00420A91">
              <w:rPr>
                <w:rFonts w:ascii="Arial" w:hAnsi="Arial" w:cs="Arial"/>
                <w:sz w:val="18"/>
                <w:szCs w:val="20"/>
                <w:rtl/>
              </w:rPr>
              <w:t xml:space="preserve"> %__ (בשנת </w:t>
            </w:r>
            <w:r w:rsidR="005723D9" w:rsidRPr="00420A91">
              <w:rPr>
                <w:rFonts w:ascii="Arial" w:hAnsi="Arial" w:cs="Arial"/>
                <w:sz w:val="18"/>
                <w:szCs w:val="20"/>
                <w:rtl/>
              </w:rPr>
              <w:t>2016</w:t>
            </w:r>
            <w:r w:rsidRPr="00420A91">
              <w:rPr>
                <w:rFonts w:ascii="Arial" w:hAnsi="Arial" w:cs="Arial"/>
                <w:sz w:val="18"/>
                <w:szCs w:val="20"/>
                <w:rtl/>
              </w:rPr>
              <w:t xml:space="preserve">: %__). </w:t>
            </w:r>
            <w:r w:rsidRPr="00420A91">
              <w:rPr>
                <w:rFonts w:ascii="Arial" w:hAnsi="Arial" w:cs="Arial"/>
                <w:b/>
                <w:bCs/>
                <w:sz w:val="18"/>
                <w:szCs w:val="20"/>
                <w:rtl/>
              </w:rPr>
              <w:t>[</w:t>
            </w:r>
            <w:r w:rsidRPr="00420A91">
              <w:rPr>
                <w:rFonts w:ascii="Arial" w:hAnsi="Arial" w:cs="Arial"/>
                <w:b/>
                <w:bCs/>
                <w:i/>
                <w:iCs/>
                <w:sz w:val="18"/>
                <w:szCs w:val="20"/>
                <w:rtl/>
              </w:rPr>
              <w:t>לחלופין:</w:t>
            </w:r>
            <w:r w:rsidRPr="00420A91">
              <w:rPr>
                <w:rFonts w:ascii="Arial" w:hAnsi="Arial" w:cs="Arial"/>
                <w:sz w:val="18"/>
                <w:szCs w:val="20"/>
                <w:rtl/>
              </w:rPr>
              <w:t xml:space="preserve"> הסכום בר ההשבה בסך _____ אלפי ש"ח </w:t>
            </w:r>
            <w:r w:rsidR="000878CD" w:rsidRPr="00420A91">
              <w:rPr>
                <w:rFonts w:ascii="Arial" w:hAnsi="Arial" w:cs="Arial" w:hint="cs"/>
                <w:sz w:val="18"/>
                <w:szCs w:val="20"/>
                <w:rtl/>
              </w:rPr>
              <w:t xml:space="preserve">נקבע לפי </w:t>
            </w:r>
            <w:r w:rsidRPr="00420A91">
              <w:rPr>
                <w:rFonts w:ascii="Arial" w:hAnsi="Arial" w:cs="Arial"/>
                <w:sz w:val="18"/>
                <w:szCs w:val="20"/>
                <w:rtl/>
              </w:rPr>
              <w:t>השווי ההוגן בניכוי עלויות מימוש של הנכס/היחידה המניבה מזומנים. מדידת השווי ההוגן סווגה ברמה __ של מדרג השווי ההוגן. [</w:t>
            </w:r>
            <w:r w:rsidRPr="00420A91">
              <w:rPr>
                <w:rFonts w:ascii="Arial" w:hAnsi="Arial" w:cs="Arial"/>
                <w:b/>
                <w:bCs/>
                <w:i/>
                <w:iCs/>
                <w:sz w:val="18"/>
                <w:szCs w:val="20"/>
                <w:rtl/>
              </w:rPr>
              <w:t>כשמדידת השווי ההוגן סווגה ברמה 2 או ברמה 3:</w:t>
            </w:r>
            <w:r w:rsidRPr="00420A91">
              <w:rPr>
                <w:rFonts w:ascii="Arial" w:hAnsi="Arial" w:cs="Arial"/>
                <w:sz w:val="18"/>
                <w:szCs w:val="20"/>
                <w:rtl/>
              </w:rPr>
              <w:t xml:space="preserve"> </w:t>
            </w:r>
            <w:r w:rsidRPr="00420A91">
              <w:rPr>
                <w:rFonts w:ascii="Arial" w:hAnsi="Arial" w:cs="Arial" w:hint="cs"/>
                <w:sz w:val="18"/>
                <w:szCs w:val="20"/>
                <w:rtl/>
              </w:rPr>
              <w:t>[</w:t>
            </w:r>
            <w:r w:rsidRPr="00420A91">
              <w:rPr>
                <w:rFonts w:ascii="Arial" w:hAnsi="Arial" w:cs="Arial"/>
                <w:i/>
                <w:iCs/>
                <w:sz w:val="18"/>
                <w:szCs w:val="20"/>
                <w:rtl/>
              </w:rPr>
              <w:t>יינתן גילוי: (א) לטכניקת ההערכה ששימשה במדידת השווי ההוגן בניכוי עלויות מימוש, ואם חל שינוי בטכניקת הערכה, גם לשינוי זה ולסיבה לביצועו, וכן (ב) לכל הנחת מפתח שהיוותה בסיס לקביעת השווי ההוגן בניכוי עלויות מימוש (ראה דוגמה בביאור 11(ו)(2)), לרבות לשיעור הניכיון ששימש במדידה השוטפת ובמדידה הקודמת אם המדידה נעשתה תוך שימוש בטכניקת ערך נוכחי</w:t>
            </w:r>
            <w:r w:rsidRPr="00420A91">
              <w:rPr>
                <w:rFonts w:ascii="Arial" w:hAnsi="Arial" w:cs="Arial"/>
                <w:sz w:val="18"/>
                <w:szCs w:val="20"/>
                <w:rtl/>
              </w:rPr>
              <w:t>].]</w:t>
            </w:r>
            <w:r w:rsidRPr="00420A91">
              <w:rPr>
                <w:rFonts w:ascii="Arial" w:hAnsi="Arial" w:cs="Arial" w:hint="cs"/>
                <w:b/>
                <w:bCs/>
                <w:sz w:val="18"/>
                <w:szCs w:val="20"/>
                <w:rtl/>
              </w:rPr>
              <w:t>]</w:t>
            </w:r>
          </w:p>
        </w:tc>
      </w:tr>
      <w:tr w:rsidR="009F70D5" w:rsidRPr="00420A91" w:rsidTr="009F70D5">
        <w:tc>
          <w:tcPr>
            <w:tcW w:w="1361" w:type="dxa"/>
          </w:tcPr>
          <w:p w:rsidR="009F70D5" w:rsidRPr="00420A91" w:rsidRDefault="009F70D5" w:rsidP="009F70D5">
            <w:pPr>
              <w:spacing w:before="120" w:line="240" w:lineRule="auto"/>
              <w:rPr>
                <w:rFonts w:ascii="Arial" w:hAnsi="Arial" w:cs="Arial"/>
                <w:sz w:val="14"/>
                <w:szCs w:val="14"/>
                <w:rtl/>
              </w:rPr>
            </w:pPr>
          </w:p>
        </w:tc>
        <w:tc>
          <w:tcPr>
            <w:tcW w:w="9072" w:type="dxa"/>
          </w:tcPr>
          <w:p w:rsidR="009F70D5" w:rsidRPr="00420A91" w:rsidRDefault="009F70D5" w:rsidP="009F70D5">
            <w:pPr>
              <w:spacing w:before="20"/>
              <w:rPr>
                <w:rFonts w:ascii="Arial" w:hAnsi="Arial" w:cs="Arial"/>
                <w:sz w:val="18"/>
                <w:szCs w:val="20"/>
                <w:rtl/>
              </w:rPr>
            </w:pPr>
            <w:r w:rsidRPr="00420A91">
              <w:rPr>
                <w:rFonts w:ascii="Arial" w:hAnsi="Arial" w:cs="Arial"/>
                <w:sz w:val="18"/>
                <w:szCs w:val="20"/>
                <w:rtl/>
              </w:rPr>
              <w:t>[</w:t>
            </w:r>
            <w:r w:rsidRPr="00420A91">
              <w:rPr>
                <w:rFonts w:ascii="Arial" w:hAnsi="Arial" w:cs="Arial"/>
                <w:i/>
                <w:iCs/>
                <w:sz w:val="18"/>
                <w:szCs w:val="20"/>
                <w:rtl/>
              </w:rPr>
              <w:t>יינתן גילוי לאירועים ולנסיבות שהובילו להכרה בהפסד מירידת ערך.</w:t>
            </w:r>
            <w:r w:rsidRPr="00420A91">
              <w:rPr>
                <w:rFonts w:ascii="Arial" w:hAnsi="Arial" w:cs="Arial"/>
                <w:sz w:val="18"/>
                <w:szCs w:val="20"/>
                <w:rtl/>
              </w:rPr>
              <w:t>]</w:t>
            </w:r>
          </w:p>
        </w:tc>
      </w:tr>
      <w:tr w:rsidR="009F70D5" w:rsidRPr="00420A91" w:rsidTr="009F70D5">
        <w:tc>
          <w:tcPr>
            <w:tcW w:w="1361" w:type="dxa"/>
          </w:tcPr>
          <w:p w:rsidR="009F70D5" w:rsidRPr="00420A91" w:rsidRDefault="009F70D5" w:rsidP="009F70D5">
            <w:pPr>
              <w:spacing w:before="120" w:line="240" w:lineRule="auto"/>
              <w:rPr>
                <w:rFonts w:ascii="Arial" w:hAnsi="Arial" w:cs="Arial"/>
                <w:sz w:val="14"/>
                <w:szCs w:val="14"/>
              </w:rPr>
            </w:pPr>
            <w:r w:rsidRPr="00420A91">
              <w:rPr>
                <w:rFonts w:ascii="Arial" w:hAnsi="Arial" w:cs="Arial"/>
                <w:sz w:val="14"/>
                <w:szCs w:val="14"/>
                <w:rtl/>
              </w:rPr>
              <w:t>131.</w:t>
            </w:r>
            <w:r w:rsidRPr="00420A91">
              <w:rPr>
                <w:rFonts w:ascii="Arial" w:hAnsi="Arial" w:cs="Arial"/>
                <w:sz w:val="14"/>
                <w:szCs w:val="14"/>
              </w:rPr>
              <w:t>IAS 36</w:t>
            </w:r>
          </w:p>
        </w:tc>
        <w:tc>
          <w:tcPr>
            <w:tcW w:w="9072" w:type="dxa"/>
          </w:tcPr>
          <w:p w:rsidR="009F70D5" w:rsidRPr="00420A91" w:rsidRDefault="009F70D5" w:rsidP="009F70D5">
            <w:pPr>
              <w:spacing w:before="60"/>
              <w:ind w:left="454" w:hanging="454"/>
              <w:rPr>
                <w:rFonts w:ascii="Arial" w:hAnsi="Arial" w:cs="Arial"/>
                <w:sz w:val="18"/>
                <w:szCs w:val="20"/>
                <w:rtl/>
              </w:rPr>
            </w:pPr>
            <w:r w:rsidRPr="00420A91">
              <w:rPr>
                <w:rFonts w:ascii="Arial" w:hAnsi="Arial" w:cs="Arial"/>
                <w:sz w:val="18"/>
                <w:szCs w:val="20"/>
                <w:rtl/>
              </w:rPr>
              <w:t>ב)</w:t>
            </w:r>
            <w:r w:rsidRPr="00420A91">
              <w:rPr>
                <w:rFonts w:ascii="Arial" w:hAnsi="Arial" w:cs="Arial"/>
                <w:sz w:val="18"/>
                <w:szCs w:val="20"/>
                <w:rtl/>
              </w:rPr>
              <w:tab/>
              <w:t>הפסדים אחרים מירידת ערך:</w:t>
            </w:r>
            <w:r w:rsidRPr="00420A91">
              <w:rPr>
                <w:rFonts w:ascii="Arial" w:hAnsi="Arial" w:cs="Arial"/>
                <w:sz w:val="18"/>
                <w:szCs w:val="20"/>
                <w:vertAlign w:val="superscript"/>
                <w:rtl/>
              </w:rPr>
              <w:t>1</w:t>
            </w:r>
          </w:p>
        </w:tc>
      </w:tr>
      <w:tr w:rsidR="009F70D5" w:rsidRPr="00420A91" w:rsidTr="009F70D5">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9F70D5" w:rsidP="009F70D5">
            <w:pPr>
              <w:spacing w:before="20"/>
              <w:jc w:val="both"/>
              <w:rPr>
                <w:rFonts w:ascii="Arial" w:hAnsi="Arial" w:cs="Arial"/>
                <w:b/>
                <w:bCs/>
                <w:sz w:val="18"/>
                <w:szCs w:val="20"/>
                <w:rtl/>
              </w:rPr>
            </w:pPr>
            <w:r w:rsidRPr="00420A91">
              <w:rPr>
                <w:rFonts w:ascii="Arial" w:hAnsi="Arial" w:cs="Arial"/>
                <w:sz w:val="18"/>
                <w:szCs w:val="20"/>
                <w:rtl/>
              </w:rPr>
              <w:t>בתקופת הדיווח החברה הכירה בסכום מצרפי של הפסדים מירידת ערך רכוש קבוע בסך _____ אלפי ש"ח בגין [</w:t>
            </w:r>
            <w:r w:rsidRPr="00420A91">
              <w:rPr>
                <w:rFonts w:ascii="Arial" w:hAnsi="Arial" w:cs="Arial"/>
                <w:i/>
                <w:iCs/>
                <w:sz w:val="18"/>
                <w:szCs w:val="20"/>
                <w:rtl/>
              </w:rPr>
              <w:t>יינתן גילוי לסוגי הנכסים העיקריים שהושפעו מההפסדים מירידת ערך וכן לאירועים ולנסיבות העיקריים שהובילו להכרה באותם הפסדים</w:t>
            </w:r>
            <w:r w:rsidRPr="00420A91">
              <w:rPr>
                <w:rFonts w:ascii="Arial" w:hAnsi="Arial" w:cs="Arial"/>
                <w:sz w:val="18"/>
                <w:szCs w:val="20"/>
                <w:rtl/>
              </w:rPr>
              <w:t>].</w:t>
            </w:r>
          </w:p>
        </w:tc>
      </w:tr>
      <w:tr w:rsidR="009F70D5" w:rsidRPr="00420A91" w:rsidTr="009F70D5">
        <w:tblPrEx>
          <w:tblLook w:val="0000" w:firstRow="0" w:lastRow="0" w:firstColumn="0" w:lastColumn="0" w:noHBand="0" w:noVBand="0"/>
        </w:tblPrEx>
        <w:tc>
          <w:tcPr>
            <w:tcW w:w="1361" w:type="dxa"/>
          </w:tcPr>
          <w:p w:rsidR="009F70D5" w:rsidRPr="00420A91" w:rsidRDefault="009F70D5" w:rsidP="009F70D5">
            <w:pPr>
              <w:spacing w:before="120" w:line="240" w:lineRule="auto"/>
              <w:rPr>
                <w:rFonts w:ascii="Arial" w:hAnsi="Arial" w:cs="Arial"/>
                <w:bCs/>
                <w:noProof/>
                <w:sz w:val="14"/>
                <w:szCs w:val="14"/>
                <w:rtl/>
              </w:rPr>
            </w:pPr>
            <w:r w:rsidRPr="00420A91">
              <w:rPr>
                <w:rFonts w:ascii="Arial" w:hAnsi="Arial" w:cs="Arial"/>
                <w:sz w:val="14"/>
                <w:szCs w:val="14"/>
                <w:rtl/>
              </w:rPr>
              <w:t>43.</w:t>
            </w:r>
            <w:r w:rsidRPr="00420A91">
              <w:rPr>
                <w:rFonts w:ascii="Arial" w:hAnsi="Arial" w:cs="Arial"/>
                <w:sz w:val="14"/>
                <w:szCs w:val="14"/>
              </w:rPr>
              <w:t>IAS 7</w:t>
            </w:r>
          </w:p>
        </w:tc>
        <w:tc>
          <w:tcPr>
            <w:tcW w:w="9072" w:type="dxa"/>
          </w:tcPr>
          <w:p w:rsidR="009F70D5" w:rsidRPr="00420A91" w:rsidRDefault="009F70D5" w:rsidP="009F70D5">
            <w:pPr>
              <w:spacing w:before="60"/>
              <w:jc w:val="both"/>
              <w:rPr>
                <w:rFonts w:ascii="Arial" w:hAnsi="Arial" w:cs="Arial"/>
                <w:b/>
                <w:bCs/>
                <w:szCs w:val="20"/>
                <w:rtl/>
              </w:rPr>
            </w:pPr>
            <w:r w:rsidRPr="00420A91">
              <w:rPr>
                <w:rFonts w:ascii="Arial" w:hAnsi="Arial" w:cs="Arial"/>
                <w:szCs w:val="20"/>
                <w:rtl/>
              </w:rPr>
              <w:t>7.</w:t>
            </w:r>
            <w:r w:rsidRPr="00420A91">
              <w:rPr>
                <w:rFonts w:ascii="Arial" w:hAnsi="Arial" w:cs="Arial"/>
                <w:szCs w:val="20"/>
                <w:rtl/>
              </w:rPr>
              <w:tab/>
            </w:r>
            <w:r w:rsidRPr="00420A91">
              <w:rPr>
                <w:rFonts w:ascii="Arial" w:hAnsi="Arial" w:cs="Arial" w:hint="cs"/>
                <w:szCs w:val="20"/>
                <w:u w:val="single"/>
                <w:rtl/>
              </w:rPr>
              <w:t>עסקאות השקעה שאינן כרוכות במזומנים</w:t>
            </w:r>
            <w:r w:rsidRPr="00420A91">
              <w:rPr>
                <w:rFonts w:ascii="Arial" w:hAnsi="Arial" w:cs="Arial"/>
                <w:szCs w:val="20"/>
                <w:rtl/>
              </w:rPr>
              <w:t>:</w:t>
            </w:r>
          </w:p>
        </w:tc>
      </w:tr>
    </w:tbl>
    <w:p w:rsidR="009F70D5" w:rsidRPr="00420A91" w:rsidRDefault="009F70D5" w:rsidP="009F70D5">
      <w:pPr>
        <w:spacing w:line="20" w:lineRule="exact"/>
        <w:ind w:left="737"/>
        <w:jc w:val="both"/>
        <w:rPr>
          <w:rFonts w:ascii="Arial" w:hAnsi="Arial" w:cs="Arial"/>
          <w:b/>
          <w:bCs/>
          <w:sz w:val="22"/>
          <w:szCs w:val="22"/>
          <w:u w:val="single"/>
          <w:rtl/>
        </w:rPr>
      </w:pPr>
    </w:p>
    <w:tbl>
      <w:tblPr>
        <w:bidiVisual/>
        <w:tblW w:w="10433" w:type="dxa"/>
        <w:tblBorders>
          <w:top w:val="single" w:sz="4" w:space="0" w:color="auto"/>
        </w:tblBorders>
        <w:tblLayout w:type="fixed"/>
        <w:tblCellMar>
          <w:left w:w="113" w:type="dxa"/>
          <w:right w:w="113" w:type="dxa"/>
        </w:tblCellMar>
        <w:tblLook w:val="0000" w:firstRow="0" w:lastRow="0" w:firstColumn="0" w:lastColumn="0" w:noHBand="0" w:noVBand="0"/>
      </w:tblPr>
      <w:tblGrid>
        <w:gridCol w:w="1362"/>
        <w:gridCol w:w="4366"/>
        <w:gridCol w:w="964"/>
        <w:gridCol w:w="1247"/>
        <w:gridCol w:w="1247"/>
        <w:gridCol w:w="1247"/>
      </w:tblGrid>
      <w:tr w:rsidR="009F70D5" w:rsidRPr="00420A91" w:rsidTr="009F70D5">
        <w:trPr>
          <w:cantSplit/>
        </w:trPr>
        <w:tc>
          <w:tcPr>
            <w:tcW w:w="1362" w:type="dxa"/>
            <w:tcBorders>
              <w:top w:val="nil"/>
              <w:bottom w:val="nil"/>
              <w:right w:val="nil"/>
            </w:tcBorders>
          </w:tcPr>
          <w:p w:rsidR="009F70D5" w:rsidRPr="00420A91" w:rsidRDefault="009F70D5" w:rsidP="009F70D5">
            <w:pPr>
              <w:spacing w:line="240" w:lineRule="auto"/>
              <w:rPr>
                <w:rFonts w:ascii="Arial" w:hAnsi="Arial" w:cs="Arial"/>
                <w:sz w:val="14"/>
                <w:szCs w:val="14"/>
                <w:rtl/>
              </w:rPr>
            </w:pPr>
          </w:p>
        </w:tc>
        <w:tc>
          <w:tcPr>
            <w:tcW w:w="4366" w:type="dxa"/>
            <w:tcBorders>
              <w:top w:val="nil"/>
              <w:bottom w:val="nil"/>
              <w:right w:val="nil"/>
            </w:tcBorders>
            <w:vAlign w:val="bottom"/>
          </w:tcPr>
          <w:p w:rsidR="009F70D5" w:rsidRPr="00420A91" w:rsidRDefault="009F70D5" w:rsidP="009F70D5">
            <w:pPr>
              <w:spacing w:line="240" w:lineRule="auto"/>
              <w:rPr>
                <w:rFonts w:ascii="Arial" w:hAnsi="Arial" w:cs="Arial"/>
                <w:szCs w:val="20"/>
                <w:rtl/>
              </w:rPr>
            </w:pPr>
          </w:p>
        </w:tc>
        <w:tc>
          <w:tcPr>
            <w:tcW w:w="964" w:type="dxa"/>
            <w:tcBorders>
              <w:top w:val="nil"/>
              <w:bottom w:val="nil"/>
              <w:right w:val="nil"/>
            </w:tcBorders>
            <w:vAlign w:val="bottom"/>
          </w:tcPr>
          <w:p w:rsidR="009F70D5" w:rsidRPr="00420A91" w:rsidRDefault="009F70D5" w:rsidP="009F70D5">
            <w:pPr>
              <w:spacing w:line="240" w:lineRule="auto"/>
              <w:jc w:val="center"/>
              <w:rPr>
                <w:rFonts w:ascii="Arial" w:hAnsi="Arial" w:cs="Arial"/>
                <w:szCs w:val="20"/>
                <w:rtl/>
              </w:rPr>
            </w:pPr>
          </w:p>
        </w:tc>
        <w:tc>
          <w:tcPr>
            <w:tcW w:w="3741" w:type="dxa"/>
            <w:gridSpan w:val="3"/>
            <w:tcBorders>
              <w:top w:val="nil"/>
              <w:left w:val="nil"/>
              <w:bottom w:val="nil"/>
              <w:right w:val="nil"/>
            </w:tcBorders>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F70D5" w:rsidRPr="00420A91" w:rsidTr="009F70D5">
        <w:trPr>
          <w:cantSplit/>
        </w:trPr>
        <w:tc>
          <w:tcPr>
            <w:tcW w:w="1362" w:type="dxa"/>
            <w:tcBorders>
              <w:top w:val="nil"/>
              <w:bottom w:val="nil"/>
              <w:right w:val="nil"/>
            </w:tcBorders>
          </w:tcPr>
          <w:p w:rsidR="009F70D5" w:rsidRPr="00420A91" w:rsidRDefault="009F70D5" w:rsidP="009F70D5">
            <w:pPr>
              <w:spacing w:line="240" w:lineRule="auto"/>
              <w:rPr>
                <w:rFonts w:ascii="Arial" w:hAnsi="Arial" w:cs="Arial"/>
                <w:sz w:val="14"/>
                <w:szCs w:val="14"/>
                <w:rtl/>
              </w:rPr>
            </w:pPr>
          </w:p>
        </w:tc>
        <w:tc>
          <w:tcPr>
            <w:tcW w:w="4366" w:type="dxa"/>
            <w:tcBorders>
              <w:top w:val="nil"/>
              <w:bottom w:val="nil"/>
              <w:right w:val="nil"/>
            </w:tcBorders>
            <w:vAlign w:val="bottom"/>
          </w:tcPr>
          <w:p w:rsidR="009F70D5" w:rsidRPr="00420A91" w:rsidRDefault="009F70D5" w:rsidP="009F70D5">
            <w:pPr>
              <w:spacing w:line="240" w:lineRule="auto"/>
              <w:rPr>
                <w:rFonts w:ascii="Arial" w:hAnsi="Arial" w:cs="Arial"/>
                <w:szCs w:val="20"/>
                <w:rtl/>
              </w:rPr>
            </w:pPr>
          </w:p>
        </w:tc>
        <w:tc>
          <w:tcPr>
            <w:tcW w:w="964" w:type="dxa"/>
            <w:tcBorders>
              <w:top w:val="nil"/>
              <w:bottom w:val="nil"/>
              <w:right w:val="nil"/>
            </w:tcBorders>
            <w:vAlign w:val="bottom"/>
          </w:tcPr>
          <w:p w:rsidR="009F70D5" w:rsidRPr="00420A91" w:rsidRDefault="009F70D5" w:rsidP="009F70D5">
            <w:pPr>
              <w:spacing w:line="240" w:lineRule="auto"/>
              <w:jc w:val="center"/>
              <w:rPr>
                <w:rFonts w:ascii="Arial" w:hAnsi="Arial" w:cs="Arial"/>
                <w:b/>
                <w:bCs/>
                <w:szCs w:val="20"/>
                <w:rtl/>
              </w:rPr>
            </w:pPr>
          </w:p>
        </w:tc>
        <w:tc>
          <w:tcPr>
            <w:tcW w:w="1247" w:type="dxa"/>
            <w:tcBorders>
              <w:top w:val="nil"/>
              <w:left w:val="nil"/>
              <w:bottom w:val="nil"/>
              <w:right w:val="nil"/>
            </w:tcBorders>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247" w:type="dxa"/>
            <w:tcBorders>
              <w:top w:val="nil"/>
              <w:left w:val="nil"/>
              <w:bottom w:val="nil"/>
              <w:right w:val="nil"/>
            </w:tcBorders>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247" w:type="dxa"/>
            <w:tcBorders>
              <w:top w:val="nil"/>
              <w:left w:val="nil"/>
              <w:bottom w:val="nil"/>
              <w:right w:val="nil"/>
            </w:tcBorders>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F70D5" w:rsidRPr="00420A91" w:rsidTr="009F70D5">
        <w:trPr>
          <w:cantSplit/>
        </w:trPr>
        <w:tc>
          <w:tcPr>
            <w:tcW w:w="1362" w:type="dxa"/>
            <w:tcBorders>
              <w:top w:val="nil"/>
              <w:bottom w:val="nil"/>
              <w:right w:val="nil"/>
            </w:tcBorders>
          </w:tcPr>
          <w:p w:rsidR="009F70D5" w:rsidRPr="00420A91" w:rsidRDefault="009F70D5" w:rsidP="009F70D5">
            <w:pPr>
              <w:spacing w:line="240" w:lineRule="auto"/>
              <w:rPr>
                <w:rFonts w:ascii="Arial" w:hAnsi="Arial" w:cs="Arial"/>
                <w:sz w:val="14"/>
                <w:szCs w:val="14"/>
                <w:rtl/>
              </w:rPr>
            </w:pPr>
          </w:p>
        </w:tc>
        <w:tc>
          <w:tcPr>
            <w:tcW w:w="4366" w:type="dxa"/>
            <w:tcBorders>
              <w:top w:val="nil"/>
              <w:bottom w:val="nil"/>
              <w:right w:val="nil"/>
            </w:tcBorders>
            <w:vAlign w:val="bottom"/>
          </w:tcPr>
          <w:p w:rsidR="009F70D5" w:rsidRPr="00420A91" w:rsidRDefault="009F70D5" w:rsidP="009F70D5">
            <w:pPr>
              <w:spacing w:line="240" w:lineRule="auto"/>
              <w:ind w:left="113" w:hanging="113"/>
              <w:rPr>
                <w:rFonts w:ascii="Arial" w:hAnsi="Arial" w:cs="Arial"/>
                <w:szCs w:val="20"/>
                <w:rtl/>
              </w:rPr>
            </w:pPr>
          </w:p>
        </w:tc>
        <w:tc>
          <w:tcPr>
            <w:tcW w:w="964" w:type="dxa"/>
            <w:tcBorders>
              <w:top w:val="nil"/>
              <w:bottom w:val="nil"/>
              <w:right w:val="nil"/>
            </w:tcBorders>
            <w:vAlign w:val="bottom"/>
          </w:tcPr>
          <w:p w:rsidR="009F70D5" w:rsidRPr="00420A91" w:rsidRDefault="009F70D5" w:rsidP="009F70D5">
            <w:pPr>
              <w:spacing w:line="240" w:lineRule="auto"/>
              <w:jc w:val="center"/>
              <w:rPr>
                <w:rFonts w:ascii="Arial" w:hAnsi="Arial" w:cs="Arial"/>
                <w:szCs w:val="20"/>
                <w:rtl/>
              </w:rPr>
            </w:pPr>
          </w:p>
        </w:tc>
        <w:tc>
          <w:tcPr>
            <w:tcW w:w="1247" w:type="dxa"/>
            <w:tcBorders>
              <w:top w:val="nil"/>
              <w:left w:val="nil"/>
              <w:bottom w:val="nil"/>
              <w:right w:val="nil"/>
            </w:tcBorders>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tcBorders>
              <w:top w:val="nil"/>
              <w:left w:val="nil"/>
              <w:bottom w:val="nil"/>
              <w:right w:val="nil"/>
            </w:tcBorders>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tcBorders>
              <w:top w:val="nil"/>
              <w:left w:val="nil"/>
              <w:bottom w:val="nil"/>
              <w:right w:val="nil"/>
            </w:tcBorders>
            <w:vAlign w:val="bottom"/>
          </w:tcPr>
          <w:p w:rsidR="009F70D5" w:rsidRPr="00420A91" w:rsidRDefault="009F70D5" w:rsidP="009F70D5">
            <w:pPr>
              <w:spacing w:line="240" w:lineRule="auto"/>
              <w:ind w:left="113" w:right="113"/>
              <w:jc w:val="center"/>
              <w:rPr>
                <w:rFonts w:ascii="Arial" w:hAnsi="Arial" w:cs="Arial"/>
                <w:szCs w:val="20"/>
                <w:rtl/>
              </w:rPr>
            </w:pPr>
          </w:p>
        </w:tc>
      </w:tr>
      <w:tr w:rsidR="009F70D5" w:rsidRPr="00420A91" w:rsidTr="009F70D5">
        <w:trPr>
          <w:cantSplit/>
        </w:trPr>
        <w:tc>
          <w:tcPr>
            <w:tcW w:w="1362" w:type="dxa"/>
            <w:tcBorders>
              <w:top w:val="nil"/>
              <w:bottom w:val="nil"/>
            </w:tcBorders>
          </w:tcPr>
          <w:p w:rsidR="009F70D5" w:rsidRPr="00420A91" w:rsidRDefault="009F70D5" w:rsidP="009F70D5">
            <w:pPr>
              <w:spacing w:before="80" w:line="240" w:lineRule="auto"/>
              <w:rPr>
                <w:rFonts w:ascii="Arial" w:hAnsi="Arial" w:cs="Arial"/>
                <w:sz w:val="14"/>
                <w:szCs w:val="14"/>
              </w:rPr>
            </w:pPr>
            <w:r w:rsidRPr="00420A91">
              <w:rPr>
                <w:rFonts w:ascii="Arial" w:hAnsi="Arial" w:cs="Arial"/>
                <w:sz w:val="14"/>
                <w:szCs w:val="14"/>
                <w:rtl/>
              </w:rPr>
              <w:t>(א)44.</w:t>
            </w:r>
            <w:r w:rsidRPr="00420A91">
              <w:rPr>
                <w:rFonts w:ascii="Arial" w:hAnsi="Arial" w:cs="Arial"/>
                <w:sz w:val="14"/>
                <w:szCs w:val="14"/>
              </w:rPr>
              <w:t>IAS 7</w:t>
            </w:r>
          </w:p>
        </w:tc>
        <w:tc>
          <w:tcPr>
            <w:tcW w:w="4366" w:type="dxa"/>
            <w:tcBorders>
              <w:top w:val="nil"/>
              <w:bottom w:val="nil"/>
            </w:tcBorders>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 xml:space="preserve">רכישת </w:t>
            </w:r>
            <w:r w:rsidRPr="00420A91">
              <w:rPr>
                <w:rFonts w:ascii="Arial" w:hAnsi="Arial" w:cs="Arial" w:hint="eastAsia"/>
                <w:szCs w:val="20"/>
                <w:rtl/>
              </w:rPr>
              <w:t>רכוש</w:t>
            </w:r>
            <w:r w:rsidRPr="00420A91">
              <w:rPr>
                <w:rFonts w:ascii="Arial" w:hAnsi="Arial" w:cs="Arial"/>
                <w:szCs w:val="20"/>
                <w:rtl/>
              </w:rPr>
              <w:t xml:space="preserve"> קבוע באשראי</w:t>
            </w:r>
          </w:p>
        </w:tc>
        <w:tc>
          <w:tcPr>
            <w:tcW w:w="964" w:type="dxa"/>
            <w:tcBorders>
              <w:top w:val="nil"/>
              <w:bottom w:val="nil"/>
            </w:tcBorders>
            <w:vAlign w:val="bottom"/>
          </w:tcPr>
          <w:p w:rsidR="009F70D5" w:rsidRPr="00420A91" w:rsidRDefault="009F70D5" w:rsidP="009F70D5">
            <w:pPr>
              <w:spacing w:after="20" w:line="240" w:lineRule="auto"/>
              <w:jc w:val="center"/>
              <w:rPr>
                <w:rFonts w:ascii="Arial" w:hAnsi="Arial" w:cs="Arial"/>
                <w:szCs w:val="20"/>
                <w:rtl/>
              </w:rPr>
            </w:pPr>
          </w:p>
        </w:tc>
        <w:tc>
          <w:tcPr>
            <w:tcW w:w="1247" w:type="dxa"/>
            <w:tcBorders>
              <w:top w:val="nil"/>
              <w:bottom w:val="nil"/>
            </w:tcBorders>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247" w:type="dxa"/>
            <w:tcBorders>
              <w:top w:val="nil"/>
              <w:bottom w:val="nil"/>
            </w:tcBorders>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247" w:type="dxa"/>
            <w:tcBorders>
              <w:top w:val="nil"/>
              <w:bottom w:val="nil"/>
            </w:tcBorders>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r>
      <w:tr w:rsidR="009F70D5" w:rsidRPr="00420A91" w:rsidTr="009F70D5">
        <w:trPr>
          <w:cantSplit/>
        </w:trPr>
        <w:tc>
          <w:tcPr>
            <w:tcW w:w="1362" w:type="dxa"/>
            <w:tcBorders>
              <w:top w:val="nil"/>
              <w:bottom w:val="nil"/>
            </w:tcBorders>
          </w:tcPr>
          <w:p w:rsidR="009F70D5" w:rsidRPr="00420A91" w:rsidRDefault="009F70D5" w:rsidP="009F70D5">
            <w:pPr>
              <w:spacing w:before="80" w:line="240" w:lineRule="auto"/>
              <w:rPr>
                <w:rFonts w:ascii="Arial" w:hAnsi="Arial" w:cs="Arial"/>
                <w:sz w:val="14"/>
                <w:szCs w:val="14"/>
              </w:rPr>
            </w:pPr>
            <w:r w:rsidRPr="00420A91">
              <w:rPr>
                <w:rFonts w:ascii="Arial" w:hAnsi="Arial" w:cs="Arial"/>
                <w:sz w:val="14"/>
                <w:szCs w:val="14"/>
                <w:rtl/>
              </w:rPr>
              <w:t>(א)44.</w:t>
            </w:r>
            <w:r w:rsidRPr="00420A91">
              <w:rPr>
                <w:rFonts w:ascii="Arial" w:hAnsi="Arial" w:cs="Arial"/>
                <w:sz w:val="14"/>
                <w:szCs w:val="14"/>
              </w:rPr>
              <w:t>IAS 7</w:t>
            </w:r>
          </w:p>
        </w:tc>
        <w:tc>
          <w:tcPr>
            <w:tcW w:w="4366" w:type="dxa"/>
            <w:tcBorders>
              <w:top w:val="nil"/>
              <w:bottom w:val="nil"/>
            </w:tcBorders>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חכירה מימונית של רכוש קבוע</w:t>
            </w:r>
          </w:p>
        </w:tc>
        <w:tc>
          <w:tcPr>
            <w:tcW w:w="964" w:type="dxa"/>
            <w:tcBorders>
              <w:top w:val="nil"/>
              <w:bottom w:val="nil"/>
            </w:tcBorders>
            <w:vAlign w:val="bottom"/>
          </w:tcPr>
          <w:p w:rsidR="009F70D5" w:rsidRPr="00420A91" w:rsidRDefault="009F70D5" w:rsidP="009F70D5">
            <w:pPr>
              <w:spacing w:after="20" w:line="240" w:lineRule="auto"/>
              <w:jc w:val="center"/>
              <w:rPr>
                <w:rFonts w:ascii="Arial" w:hAnsi="Arial" w:cs="Arial"/>
                <w:szCs w:val="20"/>
                <w:rtl/>
              </w:rPr>
            </w:pPr>
          </w:p>
        </w:tc>
        <w:tc>
          <w:tcPr>
            <w:tcW w:w="1247" w:type="dxa"/>
            <w:tcBorders>
              <w:top w:val="nil"/>
              <w:bottom w:val="nil"/>
            </w:tcBorders>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247" w:type="dxa"/>
            <w:tcBorders>
              <w:top w:val="nil"/>
              <w:bottom w:val="nil"/>
            </w:tcBorders>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247" w:type="dxa"/>
            <w:tcBorders>
              <w:top w:val="nil"/>
              <w:bottom w:val="nil"/>
            </w:tcBorders>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r>
      <w:tr w:rsidR="009F70D5" w:rsidRPr="00420A91" w:rsidTr="009F70D5">
        <w:trPr>
          <w:cantSplit/>
        </w:trPr>
        <w:tc>
          <w:tcPr>
            <w:tcW w:w="1362" w:type="dxa"/>
            <w:tcBorders>
              <w:top w:val="nil"/>
              <w:bottom w:val="nil"/>
            </w:tcBorders>
          </w:tcPr>
          <w:p w:rsidR="009F70D5" w:rsidRPr="00420A91" w:rsidRDefault="009F70D5" w:rsidP="009F70D5">
            <w:pPr>
              <w:spacing w:before="80" w:line="240" w:lineRule="auto"/>
              <w:rPr>
                <w:rFonts w:ascii="Arial" w:hAnsi="Arial" w:cs="Arial"/>
                <w:sz w:val="14"/>
                <w:szCs w:val="14"/>
                <w:rtl/>
              </w:rPr>
            </w:pPr>
          </w:p>
        </w:tc>
        <w:tc>
          <w:tcPr>
            <w:tcW w:w="4366" w:type="dxa"/>
            <w:tcBorders>
              <w:top w:val="nil"/>
              <w:bottom w:val="nil"/>
            </w:tcBorders>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 xml:space="preserve">מענק השקעה לקבל </w:t>
            </w:r>
            <w:r w:rsidRPr="00420A91">
              <w:rPr>
                <w:rFonts w:ascii="Arial" w:hAnsi="Arial" w:cs="Arial" w:hint="eastAsia"/>
                <w:szCs w:val="20"/>
                <w:rtl/>
              </w:rPr>
              <w:t>בגין</w:t>
            </w:r>
            <w:r w:rsidRPr="00420A91">
              <w:rPr>
                <w:rFonts w:ascii="Arial" w:hAnsi="Arial" w:cs="Arial"/>
                <w:szCs w:val="20"/>
                <w:rtl/>
              </w:rPr>
              <w:t xml:space="preserve"> רכוש קבוע</w:t>
            </w:r>
          </w:p>
        </w:tc>
        <w:tc>
          <w:tcPr>
            <w:tcW w:w="964" w:type="dxa"/>
            <w:tcBorders>
              <w:top w:val="nil"/>
              <w:bottom w:val="nil"/>
            </w:tcBorders>
            <w:vAlign w:val="bottom"/>
          </w:tcPr>
          <w:p w:rsidR="009F70D5" w:rsidRPr="00420A91" w:rsidRDefault="009F70D5" w:rsidP="009F70D5">
            <w:pPr>
              <w:spacing w:after="20" w:line="240" w:lineRule="auto"/>
              <w:jc w:val="center"/>
              <w:rPr>
                <w:rFonts w:ascii="Arial" w:hAnsi="Arial" w:cs="Arial"/>
                <w:szCs w:val="20"/>
                <w:rtl/>
              </w:rPr>
            </w:pPr>
          </w:p>
        </w:tc>
        <w:tc>
          <w:tcPr>
            <w:tcW w:w="1247" w:type="dxa"/>
            <w:tcBorders>
              <w:top w:val="nil"/>
              <w:bottom w:val="nil"/>
            </w:tcBorders>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247" w:type="dxa"/>
            <w:tcBorders>
              <w:top w:val="nil"/>
              <w:bottom w:val="nil"/>
            </w:tcBorders>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247" w:type="dxa"/>
            <w:tcBorders>
              <w:top w:val="nil"/>
              <w:bottom w:val="nil"/>
            </w:tcBorders>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r>
      <w:tr w:rsidR="009F70D5" w:rsidRPr="00420A91" w:rsidTr="009F70D5">
        <w:trPr>
          <w:cantSplit/>
          <w:trHeight w:hRule="exact" w:val="57"/>
        </w:trPr>
        <w:tc>
          <w:tcPr>
            <w:tcW w:w="1362" w:type="dxa"/>
            <w:tcBorders>
              <w:top w:val="nil"/>
              <w:bottom w:val="nil"/>
            </w:tcBorders>
          </w:tcPr>
          <w:p w:rsidR="009F70D5" w:rsidRPr="00420A91" w:rsidRDefault="009F70D5" w:rsidP="009F70D5">
            <w:pPr>
              <w:spacing w:line="240" w:lineRule="auto"/>
              <w:rPr>
                <w:rFonts w:ascii="Arial" w:hAnsi="Arial" w:cs="Arial"/>
                <w:sz w:val="14"/>
                <w:szCs w:val="14"/>
                <w:rtl/>
              </w:rPr>
            </w:pPr>
          </w:p>
        </w:tc>
        <w:tc>
          <w:tcPr>
            <w:tcW w:w="4366" w:type="dxa"/>
            <w:tcBorders>
              <w:top w:val="nil"/>
              <w:bottom w:val="nil"/>
            </w:tcBorders>
            <w:vAlign w:val="bottom"/>
          </w:tcPr>
          <w:p w:rsidR="009F70D5" w:rsidRPr="00420A91" w:rsidRDefault="009F70D5" w:rsidP="009F70D5">
            <w:pPr>
              <w:spacing w:before="20" w:after="20" w:line="240" w:lineRule="auto"/>
              <w:ind w:left="113" w:hanging="113"/>
              <w:rPr>
                <w:rFonts w:ascii="Arial" w:hAnsi="Arial" w:cs="Arial"/>
                <w:szCs w:val="20"/>
                <w:rtl/>
              </w:rPr>
            </w:pPr>
          </w:p>
        </w:tc>
        <w:tc>
          <w:tcPr>
            <w:tcW w:w="964" w:type="dxa"/>
            <w:tcBorders>
              <w:top w:val="nil"/>
              <w:bottom w:val="nil"/>
            </w:tcBorders>
            <w:vAlign w:val="bottom"/>
          </w:tcPr>
          <w:p w:rsidR="009F70D5" w:rsidRPr="00420A91" w:rsidRDefault="009F70D5" w:rsidP="009F70D5">
            <w:pPr>
              <w:spacing w:line="240" w:lineRule="auto"/>
              <w:jc w:val="center"/>
              <w:rPr>
                <w:rFonts w:ascii="Arial" w:hAnsi="Arial" w:cs="Arial"/>
                <w:sz w:val="16"/>
                <w:szCs w:val="16"/>
                <w:rtl/>
              </w:rPr>
            </w:pPr>
          </w:p>
        </w:tc>
        <w:tc>
          <w:tcPr>
            <w:tcW w:w="1247" w:type="dxa"/>
            <w:tcBorders>
              <w:top w:val="nil"/>
              <w:bottom w:val="nil"/>
            </w:tcBorders>
            <w:vAlign w:val="bottom"/>
          </w:tcPr>
          <w:p w:rsidR="009F70D5" w:rsidRPr="00420A91" w:rsidRDefault="009F70D5" w:rsidP="009F70D5">
            <w:pPr>
              <w:bidi w:val="0"/>
              <w:spacing w:line="60" w:lineRule="exact"/>
              <w:ind w:left="170" w:right="170"/>
              <w:jc w:val="center"/>
              <w:rPr>
                <w:rFonts w:ascii="Arial" w:hAnsi="Arial" w:cs="Arial"/>
                <w:sz w:val="22"/>
                <w:szCs w:val="22"/>
                <w:rtl/>
              </w:rPr>
            </w:pPr>
          </w:p>
        </w:tc>
        <w:tc>
          <w:tcPr>
            <w:tcW w:w="1247" w:type="dxa"/>
            <w:tcBorders>
              <w:top w:val="nil"/>
              <w:bottom w:val="nil"/>
            </w:tcBorders>
            <w:vAlign w:val="bottom"/>
          </w:tcPr>
          <w:p w:rsidR="009F70D5" w:rsidRPr="00420A91" w:rsidRDefault="009F70D5" w:rsidP="009F70D5">
            <w:pPr>
              <w:bidi w:val="0"/>
              <w:spacing w:line="60" w:lineRule="exact"/>
              <w:ind w:left="170" w:right="170"/>
              <w:jc w:val="center"/>
              <w:rPr>
                <w:rFonts w:ascii="Arial" w:hAnsi="Arial" w:cs="Arial"/>
                <w:sz w:val="22"/>
                <w:szCs w:val="22"/>
                <w:rtl/>
              </w:rPr>
            </w:pPr>
          </w:p>
        </w:tc>
        <w:tc>
          <w:tcPr>
            <w:tcW w:w="1247" w:type="dxa"/>
            <w:tcBorders>
              <w:top w:val="nil"/>
              <w:bottom w:val="nil"/>
            </w:tcBorders>
            <w:vAlign w:val="bottom"/>
          </w:tcPr>
          <w:p w:rsidR="009F70D5" w:rsidRPr="00420A91" w:rsidRDefault="009F70D5" w:rsidP="009F70D5">
            <w:pPr>
              <w:bidi w:val="0"/>
              <w:spacing w:line="60" w:lineRule="exact"/>
              <w:ind w:left="170" w:right="170"/>
              <w:jc w:val="center"/>
              <w:rPr>
                <w:rFonts w:ascii="Arial" w:hAnsi="Arial" w:cs="Arial"/>
                <w:sz w:val="22"/>
                <w:szCs w:val="22"/>
                <w:rtl/>
              </w:rPr>
            </w:pPr>
          </w:p>
        </w:tc>
      </w:tr>
    </w:tbl>
    <w:p w:rsidR="009F70D5" w:rsidRPr="00420A91" w:rsidRDefault="009F70D5" w:rsidP="009F70D5">
      <w:pPr>
        <w:spacing w:line="120" w:lineRule="exact"/>
        <w:rPr>
          <w:rFonts w:asciiTheme="minorBidi" w:hAnsiTheme="minorBidi" w:cstheme="minorBidi"/>
          <w:szCs w:val="20"/>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 xml:space="preserve">(א)16.79 </w:t>
            </w:r>
            <w:r w:rsidRPr="00420A91">
              <w:rPr>
                <w:rFonts w:ascii="Arial" w:hAnsi="Arial" w:cs="Arial"/>
                <w:sz w:val="14"/>
                <w:szCs w:val="14"/>
              </w:rPr>
              <w:t>IAS</w:t>
            </w:r>
          </w:p>
        </w:tc>
        <w:tc>
          <w:tcPr>
            <w:tcW w:w="9072" w:type="dxa"/>
          </w:tcPr>
          <w:p w:rsidR="009F70D5" w:rsidRPr="00420A91" w:rsidRDefault="009F70D5" w:rsidP="009F70D5">
            <w:pPr>
              <w:spacing w:before="20"/>
              <w:ind w:left="454" w:hanging="454"/>
              <w:jc w:val="both"/>
              <w:rPr>
                <w:rFonts w:ascii="Arial" w:hAnsi="Arial" w:cs="Arial"/>
                <w:szCs w:val="20"/>
                <w:rtl/>
              </w:rPr>
            </w:pPr>
            <w:r w:rsidRPr="00420A91">
              <w:rPr>
                <w:rFonts w:ascii="Arial" w:hAnsi="Arial" w:cs="Arial" w:hint="cs"/>
                <w:szCs w:val="20"/>
                <w:rtl/>
              </w:rPr>
              <w:t>8</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רכוש קבוע שאינו פעיל באופן זמני</w:t>
            </w:r>
            <w:r w:rsidRPr="00420A91">
              <w:rPr>
                <w:rFonts w:ascii="Arial" w:hAnsi="Arial" w:cs="Arial"/>
                <w:szCs w:val="20"/>
                <w:rtl/>
              </w:rPr>
              <w:t>:</w:t>
            </w:r>
            <w:r w:rsidRPr="00420A91">
              <w:rPr>
                <w:rStyle w:val="FootnoteReference"/>
                <w:rFonts w:ascii="Arial" w:hAnsi="Arial" w:cs="Arial"/>
                <w:szCs w:val="20"/>
                <w:rtl/>
              </w:rPr>
              <w:footnoteReference w:id="252"/>
            </w:r>
          </w:p>
        </w:tc>
      </w:tr>
      <w:tr w:rsidR="009F70D5" w:rsidRPr="00420A91" w:rsidTr="009F70D5">
        <w:trPr>
          <w:cantSplit/>
        </w:trPr>
        <w:tc>
          <w:tcPr>
            <w:tcW w:w="1361" w:type="dxa"/>
          </w:tcPr>
          <w:p w:rsidR="009F70D5" w:rsidRPr="00420A91" w:rsidRDefault="009F70D5" w:rsidP="009F70D5">
            <w:pPr>
              <w:spacing w:before="40" w:line="240" w:lineRule="auto"/>
              <w:rPr>
                <w:rFonts w:ascii="Arial" w:hAnsi="Arial" w:cs="Arial"/>
                <w:sz w:val="14"/>
                <w:szCs w:val="14"/>
                <w:rtl/>
              </w:rPr>
            </w:pPr>
          </w:p>
        </w:tc>
        <w:tc>
          <w:tcPr>
            <w:tcW w:w="9072" w:type="dxa"/>
          </w:tcPr>
          <w:p w:rsidR="009F70D5" w:rsidRPr="00420A91" w:rsidRDefault="009F70D5" w:rsidP="007F7B15">
            <w:pPr>
              <w:spacing w:before="20"/>
              <w:jc w:val="both"/>
              <w:rPr>
                <w:rFonts w:ascii="Arial" w:hAnsi="Arial" w:cs="Arial"/>
                <w:szCs w:val="20"/>
                <w:rtl/>
              </w:rPr>
            </w:pPr>
            <w:r w:rsidRPr="00420A91">
              <w:rPr>
                <w:rFonts w:ascii="Arial" w:hAnsi="Arial" w:cs="Arial"/>
                <w:szCs w:val="20"/>
                <w:rtl/>
              </w:rPr>
              <w:t>לחברה רכוש קבוע שאינו פעיל באופן זמני שעלותו המופחתת ליום 31.12.</w:t>
            </w:r>
            <w:r w:rsidR="005723D9" w:rsidRPr="00420A91">
              <w:rPr>
                <w:rFonts w:ascii="Arial" w:hAnsi="Arial" w:cs="Arial"/>
                <w:szCs w:val="20"/>
                <w:rtl/>
              </w:rPr>
              <w:t>2017</w:t>
            </w:r>
            <w:r w:rsidRPr="00420A91">
              <w:rPr>
                <w:rFonts w:ascii="Arial" w:hAnsi="Arial" w:cs="Arial"/>
                <w:szCs w:val="20"/>
                <w:rtl/>
              </w:rPr>
              <w:t xml:space="preserve"> </w:t>
            </w:r>
            <w:r w:rsidR="005A46B4" w:rsidRPr="00420A91">
              <w:rPr>
                <w:rFonts w:ascii="Arial" w:hAnsi="Arial" w:cs="Arial" w:hint="cs"/>
                <w:szCs w:val="20"/>
                <w:rtl/>
              </w:rPr>
              <w:t>היא</w:t>
            </w:r>
            <w:r w:rsidR="005A46B4" w:rsidRPr="00420A91">
              <w:rPr>
                <w:rFonts w:ascii="Arial" w:hAnsi="Arial" w:cs="Arial"/>
                <w:szCs w:val="20"/>
                <w:rtl/>
              </w:rPr>
              <w:t xml:space="preserve"> </w:t>
            </w:r>
            <w:r w:rsidRPr="00420A91">
              <w:rPr>
                <w:rFonts w:ascii="Arial" w:hAnsi="Arial" w:cs="Arial"/>
                <w:szCs w:val="20"/>
                <w:rtl/>
              </w:rPr>
              <w:t>_____ אלפי ש"ח. רכוש קבוע זה מושבת באופן זמני עקב _______.</w:t>
            </w:r>
          </w:p>
        </w:tc>
      </w:tr>
      <w:tr w:rsidR="009F70D5" w:rsidRPr="00420A91" w:rsidTr="009F70D5">
        <w:trPr>
          <w:cantSplit/>
        </w:trPr>
        <w:tc>
          <w:tcPr>
            <w:tcW w:w="1361" w:type="dxa"/>
          </w:tcPr>
          <w:p w:rsidR="009F70D5" w:rsidRPr="00420A91" w:rsidRDefault="009F70D5" w:rsidP="009F70D5">
            <w:pPr>
              <w:spacing w:before="120" w:line="240" w:lineRule="auto"/>
              <w:rPr>
                <w:rFonts w:ascii="Arial" w:hAnsi="Arial" w:cs="Arial"/>
                <w:sz w:val="14"/>
                <w:szCs w:val="14"/>
                <w:rtl/>
              </w:rPr>
            </w:pPr>
            <w:r w:rsidRPr="00420A91">
              <w:rPr>
                <w:rFonts w:ascii="Arial" w:hAnsi="Arial" w:cs="Arial"/>
                <w:sz w:val="14"/>
                <w:szCs w:val="14"/>
                <w:rtl/>
              </w:rPr>
              <w:t xml:space="preserve">(ב)16.79 </w:t>
            </w:r>
            <w:r w:rsidRPr="00420A91">
              <w:rPr>
                <w:rFonts w:ascii="Arial" w:hAnsi="Arial" w:cs="Arial"/>
                <w:sz w:val="14"/>
                <w:szCs w:val="14"/>
              </w:rPr>
              <w:t>IAS</w:t>
            </w:r>
          </w:p>
        </w:tc>
        <w:tc>
          <w:tcPr>
            <w:tcW w:w="9072" w:type="dxa"/>
          </w:tcPr>
          <w:p w:rsidR="009F70D5" w:rsidRPr="00420A91" w:rsidRDefault="009F70D5" w:rsidP="009F70D5">
            <w:pPr>
              <w:spacing w:before="60"/>
              <w:ind w:left="454" w:hanging="454"/>
              <w:rPr>
                <w:rFonts w:ascii="Arial" w:hAnsi="Arial" w:cs="Arial"/>
                <w:szCs w:val="20"/>
                <w:rtl/>
              </w:rPr>
            </w:pPr>
            <w:r w:rsidRPr="00420A91">
              <w:rPr>
                <w:rFonts w:ascii="Arial" w:hAnsi="Arial" w:cs="Arial" w:hint="cs"/>
                <w:szCs w:val="20"/>
                <w:rtl/>
              </w:rPr>
              <w:t>9.</w:t>
            </w:r>
            <w:r w:rsidRPr="00420A91">
              <w:rPr>
                <w:rFonts w:ascii="Arial" w:hAnsi="Arial" w:cs="Arial"/>
                <w:szCs w:val="20"/>
                <w:rtl/>
              </w:rPr>
              <w:tab/>
            </w:r>
            <w:r w:rsidRPr="00420A91">
              <w:rPr>
                <w:rFonts w:ascii="Arial" w:hAnsi="Arial" w:cs="Arial"/>
                <w:szCs w:val="20"/>
                <w:u w:val="single"/>
                <w:rtl/>
              </w:rPr>
              <w:t>רכוש קבוע שהופחת במלואו</w:t>
            </w:r>
            <w:r w:rsidRPr="00420A91">
              <w:rPr>
                <w:rFonts w:ascii="Arial" w:hAnsi="Arial" w:cs="Arial"/>
                <w:szCs w:val="20"/>
                <w:rtl/>
              </w:rPr>
              <w:t>:</w:t>
            </w:r>
            <w:r w:rsidRPr="00420A91">
              <w:rPr>
                <w:rFonts w:ascii="Arial" w:hAnsi="Arial" w:cs="Arial" w:hint="cs"/>
                <w:szCs w:val="20"/>
                <w:vertAlign w:val="superscript"/>
                <w:rtl/>
              </w:rPr>
              <w:t>4</w:t>
            </w:r>
          </w:p>
        </w:tc>
      </w:tr>
      <w:tr w:rsidR="009F70D5" w:rsidRPr="00420A91" w:rsidTr="009F70D5">
        <w:trPr>
          <w:cantSplit/>
        </w:trPr>
        <w:tc>
          <w:tcPr>
            <w:tcW w:w="1361" w:type="dxa"/>
          </w:tcPr>
          <w:p w:rsidR="009F70D5" w:rsidRPr="00420A91" w:rsidRDefault="009F70D5" w:rsidP="009F70D5">
            <w:pPr>
              <w:spacing w:before="120" w:line="240" w:lineRule="auto"/>
              <w:rPr>
                <w:rFonts w:ascii="Arial" w:hAnsi="Arial" w:cs="Arial"/>
                <w:b/>
                <w:bCs/>
                <w:sz w:val="14"/>
                <w:szCs w:val="14"/>
                <w:rtl/>
              </w:rPr>
            </w:pP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לחברה רכוש קבוע שהופחת במלואו ו</w:t>
            </w:r>
            <w:r w:rsidR="00614478" w:rsidRPr="00420A91">
              <w:rPr>
                <w:rFonts w:ascii="Arial" w:hAnsi="Arial" w:cs="Arial" w:hint="cs"/>
                <w:szCs w:val="20"/>
                <w:rtl/>
              </w:rPr>
              <w:t>ש</w:t>
            </w:r>
            <w:r w:rsidRPr="00420A91">
              <w:rPr>
                <w:rFonts w:ascii="Arial" w:hAnsi="Arial" w:cs="Arial"/>
                <w:szCs w:val="20"/>
                <w:rtl/>
              </w:rPr>
              <w:t>עדיין בשימוש. הערך ברוטו של רכוש קבוע זה מסתכם לסך _____ אלפי ש"ח (ליום 31.12.</w:t>
            </w:r>
            <w:r w:rsidR="005723D9" w:rsidRPr="00420A91">
              <w:rPr>
                <w:rFonts w:ascii="Arial" w:hAnsi="Arial" w:cs="Arial"/>
                <w:szCs w:val="20"/>
                <w:rtl/>
              </w:rPr>
              <w:t>2016</w:t>
            </w:r>
            <w:r w:rsidRPr="00420A91">
              <w:rPr>
                <w:rFonts w:ascii="Arial" w:hAnsi="Arial" w:cs="Arial"/>
                <w:szCs w:val="20"/>
                <w:rtl/>
              </w:rPr>
              <w:t>: _____ אלפי ש"ח).</w:t>
            </w:r>
          </w:p>
        </w:tc>
      </w:tr>
    </w:tbl>
    <w:p w:rsidR="009F70D5" w:rsidRPr="00420A91" w:rsidRDefault="009F70D5" w:rsidP="009F70D5">
      <w:pPr>
        <w:keepLines w:val="0"/>
        <w:overflowPunct/>
        <w:autoSpaceDE/>
        <w:autoSpaceDN/>
        <w:bidi w:val="0"/>
        <w:adjustRightInd/>
        <w:spacing w:line="240" w:lineRule="auto"/>
        <w:textAlignment w:val="auto"/>
        <w:rPr>
          <w:rtl/>
        </w:rPr>
      </w:pPr>
      <w:r w:rsidRPr="00420A91">
        <w:rPr>
          <w:rtl/>
        </w:rPr>
        <w:br w:type="page"/>
      </w:r>
    </w:p>
    <w:p w:rsidR="009F70D5" w:rsidRPr="00420A91" w:rsidRDefault="009F70D5" w:rsidP="009F70D5">
      <w:pPr>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line="240" w:lineRule="auto"/>
              <w:rPr>
                <w:rFonts w:ascii="Arial" w:hAnsi="Arial" w:cs="Arial"/>
                <w:b/>
                <w:bCs/>
                <w:sz w:val="14"/>
                <w:szCs w:val="14"/>
                <w:rtl/>
              </w:rPr>
            </w:pPr>
          </w:p>
        </w:tc>
        <w:tc>
          <w:tcPr>
            <w:tcW w:w="9072" w:type="dxa"/>
          </w:tcPr>
          <w:p w:rsidR="009F70D5" w:rsidRPr="00420A91" w:rsidRDefault="009F70D5" w:rsidP="009F70D5">
            <w:pPr>
              <w:spacing w:before="20"/>
              <w:ind w:left="454" w:hanging="454"/>
              <w:rPr>
                <w:rFonts w:ascii="Arial" w:hAnsi="Arial" w:cs="Arial"/>
                <w:b/>
                <w:bCs/>
                <w:szCs w:val="20"/>
                <w:rtl/>
              </w:rPr>
            </w:pPr>
            <w:r w:rsidRPr="00420A91">
              <w:rPr>
                <w:rFonts w:ascii="Arial" w:hAnsi="Arial" w:cs="Arial"/>
                <w:b/>
                <w:bCs/>
                <w:szCs w:val="20"/>
                <w:rtl/>
              </w:rPr>
              <w:t xml:space="preserve">ביאור 12 - רכוש קבוע </w:t>
            </w:r>
            <w:r w:rsidRPr="00420A91">
              <w:rPr>
                <w:rFonts w:ascii="Arial" w:hAnsi="Arial" w:cs="Arial"/>
                <w:b/>
                <w:szCs w:val="20"/>
                <w:rtl/>
              </w:rPr>
              <w:t>(המשך)</w:t>
            </w:r>
            <w:r w:rsidRPr="00420A91">
              <w:rPr>
                <w:rFonts w:ascii="Arial" w:hAnsi="Arial" w:cs="Arial"/>
                <w:b/>
                <w:bCs/>
                <w:szCs w:val="20"/>
                <w:rtl/>
              </w:rPr>
              <w:t xml:space="preserve">: </w:t>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b/>
                <w:bCs/>
                <w:sz w:val="14"/>
                <w:szCs w:val="14"/>
                <w:rtl/>
              </w:rPr>
            </w:pPr>
          </w:p>
        </w:tc>
        <w:tc>
          <w:tcPr>
            <w:tcW w:w="9072" w:type="dxa"/>
          </w:tcPr>
          <w:p w:rsidR="009F70D5" w:rsidRPr="00420A91" w:rsidRDefault="009F70D5" w:rsidP="009F70D5">
            <w:pPr>
              <w:spacing w:before="20"/>
              <w:ind w:left="454" w:hanging="454"/>
              <w:jc w:val="both"/>
              <w:rPr>
                <w:rFonts w:ascii="Arial" w:hAnsi="Arial" w:cs="Arial"/>
                <w:b/>
                <w:bCs/>
                <w:szCs w:val="20"/>
                <w:rtl/>
              </w:rPr>
            </w:pPr>
            <w:r w:rsidRPr="00420A91">
              <w:rPr>
                <w:rFonts w:ascii="Arial" w:hAnsi="Arial" w:cs="Arial"/>
                <w:b/>
                <w:bCs/>
                <w:szCs w:val="20"/>
                <w:rtl/>
              </w:rPr>
              <w:t>ב.</w:t>
            </w:r>
            <w:r w:rsidRPr="00420A91">
              <w:rPr>
                <w:rFonts w:ascii="Arial" w:hAnsi="Arial" w:cs="Arial"/>
                <w:b/>
                <w:bCs/>
                <w:szCs w:val="20"/>
                <w:rtl/>
              </w:rPr>
              <w:tab/>
              <w:t xml:space="preserve">פרטים נוספים </w:t>
            </w:r>
            <w:r w:rsidRPr="00420A91">
              <w:rPr>
                <w:rFonts w:ascii="Arial" w:hAnsi="Arial" w:cs="Arial"/>
                <w:b/>
                <w:szCs w:val="20"/>
                <w:rtl/>
              </w:rPr>
              <w:t>(המשך)</w:t>
            </w:r>
            <w:r w:rsidRPr="00420A91">
              <w:rPr>
                <w:rFonts w:ascii="Arial" w:hAnsi="Arial" w:cs="Arial"/>
                <w:b/>
                <w:bCs/>
                <w:szCs w:val="20"/>
                <w:rtl/>
              </w:rPr>
              <w:t>:</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 xml:space="preserve">(ג)16.79 </w:t>
            </w:r>
            <w:r w:rsidRPr="00420A91">
              <w:rPr>
                <w:rFonts w:ascii="Arial" w:hAnsi="Arial" w:cs="Arial"/>
                <w:sz w:val="14"/>
                <w:szCs w:val="14"/>
              </w:rPr>
              <w:t>IAS</w:t>
            </w:r>
          </w:p>
        </w:tc>
        <w:tc>
          <w:tcPr>
            <w:tcW w:w="9072" w:type="dxa"/>
          </w:tcPr>
          <w:p w:rsidR="009F70D5" w:rsidRPr="00420A91" w:rsidRDefault="009F70D5" w:rsidP="009F70D5">
            <w:pPr>
              <w:spacing w:before="20"/>
              <w:ind w:left="454" w:hanging="454"/>
              <w:jc w:val="both"/>
              <w:rPr>
                <w:rFonts w:ascii="Arial" w:hAnsi="Arial" w:cs="Arial"/>
                <w:sz w:val="22"/>
                <w:szCs w:val="20"/>
                <w:rtl/>
              </w:rPr>
            </w:pPr>
            <w:r w:rsidRPr="00420A91">
              <w:rPr>
                <w:rFonts w:ascii="Arial" w:hAnsi="Arial" w:cs="Arial" w:hint="cs"/>
                <w:szCs w:val="20"/>
                <w:rtl/>
              </w:rPr>
              <w:t>10.</w:t>
            </w:r>
            <w:r w:rsidRPr="00420A91">
              <w:rPr>
                <w:rFonts w:ascii="Arial" w:hAnsi="Arial" w:cs="Arial"/>
                <w:szCs w:val="20"/>
                <w:rtl/>
              </w:rPr>
              <w:tab/>
            </w:r>
            <w:r w:rsidRPr="00420A91">
              <w:rPr>
                <w:rFonts w:ascii="Arial" w:hAnsi="Arial" w:cs="Arial"/>
                <w:szCs w:val="20"/>
                <w:u w:val="single"/>
                <w:rtl/>
              </w:rPr>
              <w:t>רכוש קבוע שיצא מכלל שימוש פעיל</w:t>
            </w:r>
            <w:r w:rsidRPr="00420A91">
              <w:rPr>
                <w:rFonts w:ascii="Arial" w:hAnsi="Arial" w:cs="Arial"/>
                <w:szCs w:val="20"/>
                <w:rtl/>
              </w:rPr>
              <w:t>:</w:t>
            </w:r>
            <w:r w:rsidRPr="00420A91">
              <w:rPr>
                <w:rStyle w:val="FootnoteReference"/>
                <w:rFonts w:ascii="Arial" w:hAnsi="Arial" w:cs="Arial"/>
                <w:szCs w:val="20"/>
                <w:rtl/>
              </w:rPr>
              <w:footnoteReference w:id="253"/>
            </w:r>
          </w:p>
        </w:tc>
      </w:tr>
      <w:tr w:rsidR="009F70D5" w:rsidRPr="00420A91" w:rsidTr="009F70D5">
        <w:trPr>
          <w:cantSplit/>
        </w:trPr>
        <w:tc>
          <w:tcPr>
            <w:tcW w:w="1361" w:type="dxa"/>
          </w:tcPr>
          <w:p w:rsidR="009F70D5" w:rsidRPr="00420A91" w:rsidRDefault="009F70D5" w:rsidP="009F70D5">
            <w:pPr>
              <w:spacing w:before="60" w:line="240" w:lineRule="auto"/>
              <w:rPr>
                <w:rFonts w:ascii="Arial" w:hAnsi="Arial" w:cs="Arial"/>
                <w:sz w:val="14"/>
                <w:szCs w:val="14"/>
              </w:rPr>
            </w:pP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לחברה רכוש קבוע שיצא מכלל שימוש פעיל ושאינו מסווג כמוחזק למכירה, שעלותו המופחתת ליום 31.12.</w:t>
            </w:r>
            <w:r w:rsidR="005723D9" w:rsidRPr="00420A91">
              <w:rPr>
                <w:rFonts w:ascii="Arial" w:hAnsi="Arial" w:cs="Arial"/>
                <w:szCs w:val="20"/>
                <w:rtl/>
              </w:rPr>
              <w:t>2017</w:t>
            </w:r>
            <w:r w:rsidRPr="00420A91">
              <w:rPr>
                <w:rFonts w:ascii="Arial" w:hAnsi="Arial" w:cs="Arial"/>
                <w:szCs w:val="20"/>
                <w:rtl/>
              </w:rPr>
              <w:t xml:space="preserve"> </w:t>
            </w:r>
            <w:r w:rsidR="005A46B4" w:rsidRPr="00420A91">
              <w:rPr>
                <w:rFonts w:ascii="Arial" w:hAnsi="Arial" w:cs="Arial" w:hint="cs"/>
                <w:szCs w:val="20"/>
                <w:rtl/>
              </w:rPr>
              <w:t xml:space="preserve">היא </w:t>
            </w:r>
            <w:r w:rsidRPr="00420A91">
              <w:rPr>
                <w:rFonts w:ascii="Arial" w:hAnsi="Arial" w:cs="Arial"/>
                <w:szCs w:val="20"/>
                <w:rtl/>
              </w:rPr>
              <w:t>_____ אלפי ש"ח (ליום 31.12.</w:t>
            </w:r>
            <w:r w:rsidR="005723D9" w:rsidRPr="00420A91">
              <w:rPr>
                <w:rFonts w:ascii="Arial" w:hAnsi="Arial" w:cs="Arial"/>
                <w:szCs w:val="20"/>
                <w:rtl/>
              </w:rPr>
              <w:t>2016</w:t>
            </w:r>
            <w:r w:rsidRPr="00420A91">
              <w:rPr>
                <w:rFonts w:ascii="Arial" w:hAnsi="Arial" w:cs="Arial"/>
                <w:szCs w:val="20"/>
                <w:rtl/>
              </w:rPr>
              <w:t>: _____ אלפי ש"ח).</w:t>
            </w:r>
          </w:p>
        </w:tc>
      </w:tr>
      <w:tr w:rsidR="009F70D5" w:rsidRPr="00420A91" w:rsidTr="009F70D5">
        <w:trPr>
          <w:cantSplit/>
        </w:trPr>
        <w:tc>
          <w:tcPr>
            <w:tcW w:w="1361" w:type="dxa"/>
          </w:tcPr>
          <w:p w:rsidR="009F70D5" w:rsidRPr="00420A91" w:rsidRDefault="009F70D5" w:rsidP="009F70D5">
            <w:pPr>
              <w:spacing w:before="60" w:line="240" w:lineRule="auto"/>
              <w:rPr>
                <w:rFonts w:ascii="Arial" w:hAnsi="Arial" w:cs="Arial"/>
                <w:sz w:val="14"/>
                <w:szCs w:val="14"/>
              </w:rPr>
            </w:pPr>
            <w:r w:rsidRPr="00420A91">
              <w:rPr>
                <w:rFonts w:ascii="Arial" w:hAnsi="Arial" w:cs="Arial"/>
                <w:sz w:val="14"/>
                <w:szCs w:val="14"/>
                <w:rtl/>
              </w:rPr>
              <w:t xml:space="preserve">(ד)16.79 </w:t>
            </w:r>
            <w:r w:rsidRPr="00420A91">
              <w:rPr>
                <w:rFonts w:ascii="Arial" w:hAnsi="Arial" w:cs="Arial"/>
                <w:sz w:val="14"/>
                <w:szCs w:val="14"/>
              </w:rPr>
              <w:t>IAS</w:t>
            </w:r>
            <w:r w:rsidRPr="00420A91">
              <w:rPr>
                <w:rFonts w:ascii="Arial" w:hAnsi="Arial" w:cs="Arial"/>
                <w:sz w:val="14"/>
                <w:szCs w:val="14"/>
                <w:rtl/>
              </w:rPr>
              <w:br/>
              <w:t>97.</w:t>
            </w:r>
            <w:r w:rsidRPr="00420A91">
              <w:rPr>
                <w:rFonts w:ascii="Arial" w:hAnsi="Arial" w:cs="Arial"/>
                <w:sz w:val="14"/>
                <w:szCs w:val="14"/>
              </w:rPr>
              <w:t>IFRS 13</w:t>
            </w:r>
          </w:p>
        </w:tc>
        <w:tc>
          <w:tcPr>
            <w:tcW w:w="9072" w:type="dxa"/>
          </w:tcPr>
          <w:p w:rsidR="009F70D5" w:rsidRPr="00420A91" w:rsidRDefault="009F70D5" w:rsidP="009F70D5">
            <w:pPr>
              <w:spacing w:before="60"/>
              <w:ind w:left="454" w:hanging="454"/>
              <w:jc w:val="both"/>
              <w:rPr>
                <w:rFonts w:ascii="Arial" w:hAnsi="Arial" w:cs="Arial"/>
                <w:sz w:val="22"/>
                <w:szCs w:val="20"/>
                <w:rtl/>
              </w:rPr>
            </w:pPr>
            <w:r w:rsidRPr="00420A91">
              <w:rPr>
                <w:rFonts w:ascii="Arial" w:hAnsi="Arial" w:cs="Arial" w:hint="cs"/>
                <w:szCs w:val="20"/>
                <w:rtl/>
              </w:rPr>
              <w:t>11</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פרטים בדבר שווי הוגן של רכוש קבוע במודל העלות</w:t>
            </w:r>
            <w:r w:rsidRPr="00420A91">
              <w:rPr>
                <w:rFonts w:ascii="Arial" w:hAnsi="Arial" w:cs="Arial"/>
                <w:szCs w:val="20"/>
                <w:rtl/>
              </w:rPr>
              <w:t>:</w:t>
            </w:r>
            <w:r w:rsidRPr="00420A91">
              <w:rPr>
                <w:rFonts w:ascii="Arial" w:hAnsi="Arial" w:cs="Arial" w:hint="cs"/>
                <w:szCs w:val="20"/>
                <w:vertAlign w:val="superscript"/>
                <w:rtl/>
              </w:rPr>
              <w:t>1</w:t>
            </w:r>
          </w:p>
        </w:tc>
      </w:tr>
      <w:tr w:rsidR="009F70D5" w:rsidRPr="00420A91" w:rsidTr="009F70D5">
        <w:trPr>
          <w:cantSplit/>
        </w:trPr>
        <w:tc>
          <w:tcPr>
            <w:tcW w:w="1361" w:type="dxa"/>
          </w:tcPr>
          <w:p w:rsidR="009F70D5" w:rsidRPr="00420A91" w:rsidRDefault="009F70D5" w:rsidP="009F70D5">
            <w:pPr>
              <w:spacing w:before="40" w:line="240" w:lineRule="auto"/>
              <w:rPr>
                <w:rFonts w:ascii="Arial" w:hAnsi="Arial" w:cs="Arial"/>
                <w:sz w:val="14"/>
                <w:szCs w:val="14"/>
                <w:rtl/>
              </w:rPr>
            </w:pPr>
          </w:p>
        </w:tc>
        <w:tc>
          <w:tcPr>
            <w:tcW w:w="9072" w:type="dxa"/>
          </w:tcPr>
          <w:p w:rsidR="009F70D5" w:rsidRPr="00420A91" w:rsidRDefault="009F70D5" w:rsidP="007F7B15">
            <w:pPr>
              <w:spacing w:before="20"/>
              <w:jc w:val="both"/>
              <w:rPr>
                <w:rFonts w:ascii="Arial" w:hAnsi="Arial" w:cs="Arial"/>
                <w:szCs w:val="20"/>
                <w:rtl/>
              </w:rPr>
            </w:pPr>
            <w:r w:rsidRPr="00420A91">
              <w:rPr>
                <w:rFonts w:ascii="Arial" w:hAnsi="Arial" w:cs="Arial"/>
                <w:szCs w:val="20"/>
                <w:rtl/>
              </w:rPr>
              <w:t>השווי ההוגן של _______, רכוש קבוע המטופל בהתאם למודל העלות, שונה מהותית מהערך בספרים שלו לסוף תקופת הדיווח בסך _____ אלפי ש"ח (ליום 31.12.</w:t>
            </w:r>
            <w:r w:rsidR="005723D9" w:rsidRPr="00420A91">
              <w:rPr>
                <w:rFonts w:ascii="Arial" w:hAnsi="Arial" w:cs="Arial"/>
                <w:szCs w:val="20"/>
                <w:rtl/>
              </w:rPr>
              <w:t>2016</w:t>
            </w:r>
            <w:r w:rsidRPr="00420A91">
              <w:rPr>
                <w:rFonts w:ascii="Arial" w:hAnsi="Arial" w:cs="Arial"/>
                <w:szCs w:val="20"/>
                <w:rtl/>
              </w:rPr>
              <w:t xml:space="preserve">: _____ אלפי ש"ח). השווי ההוגן של _______ </w:t>
            </w:r>
            <w:r w:rsidR="000878CD" w:rsidRPr="00420A91">
              <w:rPr>
                <w:rFonts w:ascii="Arial" w:hAnsi="Arial" w:cs="Arial" w:hint="cs"/>
                <w:szCs w:val="20"/>
                <w:rtl/>
              </w:rPr>
              <w:t xml:space="preserve">הוא </w:t>
            </w:r>
            <w:r w:rsidRPr="00420A91">
              <w:rPr>
                <w:rFonts w:ascii="Arial" w:hAnsi="Arial" w:cs="Arial"/>
                <w:szCs w:val="20"/>
                <w:rtl/>
              </w:rPr>
              <w:t>_____ אלפי ש"ח (ליום 31.12.</w:t>
            </w:r>
            <w:r w:rsidR="005723D9" w:rsidRPr="00420A91">
              <w:rPr>
                <w:rFonts w:ascii="Arial" w:hAnsi="Arial" w:cs="Arial"/>
                <w:szCs w:val="20"/>
                <w:rtl/>
              </w:rPr>
              <w:t>2016</w:t>
            </w:r>
            <w:r w:rsidRPr="00420A91">
              <w:rPr>
                <w:rFonts w:ascii="Arial" w:hAnsi="Arial" w:cs="Arial"/>
                <w:szCs w:val="20"/>
                <w:rtl/>
              </w:rPr>
              <w:t>: _____ אלפי ש"ח), ונמדד בהתבסס על [</w:t>
            </w:r>
            <w:r w:rsidRPr="00420A91">
              <w:rPr>
                <w:rFonts w:ascii="Arial" w:hAnsi="Arial" w:cs="Arial"/>
                <w:i/>
                <w:iCs/>
                <w:szCs w:val="20"/>
                <w:rtl/>
              </w:rPr>
              <w:t>יינתן גילוי לטכניקות ההערכה ולנתונים שנעשה בהם שימוש במדידת השווי ההוגן - ראה דוגמה בביאור 11(ו)(2)</w:t>
            </w:r>
            <w:r w:rsidRPr="00420A91">
              <w:rPr>
                <w:rFonts w:ascii="Arial" w:hAnsi="Arial" w:cs="Arial"/>
                <w:szCs w:val="20"/>
                <w:rtl/>
              </w:rPr>
              <w:t>]</w:t>
            </w:r>
            <w:r w:rsidRPr="00420A91">
              <w:rPr>
                <w:rStyle w:val="FootnoteReference"/>
                <w:rFonts w:ascii="Arial" w:hAnsi="Arial" w:cs="Arial"/>
                <w:szCs w:val="20"/>
                <w:rtl/>
              </w:rPr>
              <w:footnoteReference w:id="254"/>
            </w:r>
            <w:r w:rsidRPr="00420A91">
              <w:rPr>
                <w:rFonts w:ascii="Arial" w:hAnsi="Arial" w:cs="Arial"/>
                <w:szCs w:val="20"/>
                <w:rtl/>
              </w:rPr>
              <w:t>. מדידת השווי ההוגן סווגה ברמה 3 [</w:t>
            </w:r>
            <w:r w:rsidRPr="00420A91">
              <w:rPr>
                <w:rFonts w:ascii="Arial" w:hAnsi="Arial" w:cs="Arial"/>
                <w:b/>
                <w:bCs/>
                <w:i/>
                <w:iCs/>
                <w:szCs w:val="20"/>
                <w:rtl/>
              </w:rPr>
              <w:t>לחלופין:</w:t>
            </w:r>
            <w:r w:rsidRPr="00420A91">
              <w:rPr>
                <w:rFonts w:ascii="Arial" w:hAnsi="Arial" w:cs="Arial"/>
                <w:szCs w:val="20"/>
                <w:rtl/>
              </w:rPr>
              <w:t xml:space="preserve"> ברמה 2].</w:t>
            </w:r>
          </w:p>
        </w:tc>
      </w:tr>
      <w:tr w:rsidR="009F70D5" w:rsidRPr="00420A91" w:rsidTr="009F70D5">
        <w:tc>
          <w:tcPr>
            <w:tcW w:w="1361" w:type="dxa"/>
          </w:tcPr>
          <w:p w:rsidR="009F70D5" w:rsidRPr="00420A91" w:rsidRDefault="009F70D5"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9F70D5" w:rsidRPr="00420A91" w:rsidRDefault="009F70D5" w:rsidP="009F70D5">
            <w:pPr>
              <w:spacing w:before="120"/>
              <w:ind w:left="454" w:hanging="454"/>
              <w:jc w:val="both"/>
              <w:rPr>
                <w:rFonts w:ascii="Arial" w:hAnsi="Arial" w:cs="Arial"/>
                <w:b/>
                <w:bCs/>
                <w:szCs w:val="20"/>
                <w:rtl/>
              </w:rPr>
            </w:pPr>
            <w:r w:rsidRPr="00420A91">
              <w:rPr>
                <w:rFonts w:ascii="Arial" w:hAnsi="Arial" w:cs="Arial"/>
                <w:b/>
                <w:bCs/>
                <w:szCs w:val="20"/>
                <w:rtl/>
              </w:rPr>
              <w:t>ג.</w:t>
            </w:r>
            <w:r w:rsidRPr="00420A91">
              <w:rPr>
                <w:rFonts w:ascii="Arial" w:hAnsi="Arial" w:cs="Arial"/>
                <w:b/>
                <w:bCs/>
                <w:szCs w:val="20"/>
                <w:rtl/>
              </w:rPr>
              <w:tab/>
              <w:t>מודל הערכה מחדש</w:t>
            </w:r>
            <w:r w:rsidRPr="00420A91">
              <w:rPr>
                <w:rFonts w:ascii="Arial" w:hAnsi="Arial" w:cs="Arial"/>
                <w:b/>
                <w:bCs/>
                <w:szCs w:val="20"/>
              </w:rPr>
              <w:t>:</w:t>
            </w:r>
            <w:r w:rsidRPr="00420A91">
              <w:rPr>
                <w:rStyle w:val="FootnoteReference"/>
                <w:rFonts w:ascii="Arial" w:hAnsi="Arial" w:cs="Arial"/>
                <w:szCs w:val="20"/>
                <w:rtl/>
              </w:rPr>
              <w:footnoteReference w:id="255"/>
            </w:r>
          </w:p>
        </w:tc>
      </w:tr>
      <w:tr w:rsidR="009F70D5" w:rsidRPr="00420A91" w:rsidTr="009F70D5">
        <w:tc>
          <w:tcPr>
            <w:tcW w:w="1361" w:type="dxa"/>
          </w:tcPr>
          <w:p w:rsidR="009F70D5" w:rsidRPr="00420A91" w:rsidRDefault="009F70D5" w:rsidP="009F70D5">
            <w:pPr>
              <w:spacing w:line="240" w:lineRule="auto"/>
              <w:ind w:left="-57"/>
              <w:rPr>
                <w:rFonts w:ascii="Arial" w:hAnsi="Arial" w:cs="Arial"/>
                <w:sz w:val="14"/>
                <w:szCs w:val="14"/>
                <w:rtl/>
              </w:rPr>
            </w:pPr>
          </w:p>
        </w:tc>
        <w:tc>
          <w:tcPr>
            <w:tcW w:w="9072" w:type="dxa"/>
          </w:tcPr>
          <w:p w:rsidR="009F70D5" w:rsidRPr="00420A91" w:rsidRDefault="009F70D5" w:rsidP="009F70D5">
            <w:pPr>
              <w:spacing w:before="20"/>
              <w:ind w:left="454" w:hanging="454"/>
              <w:jc w:val="both"/>
              <w:rPr>
                <w:rFonts w:ascii="Arial" w:hAnsi="Arial" w:cs="Arial"/>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רכוש קבוע בסכומים משוערכים</w:t>
            </w:r>
            <w:r w:rsidRPr="00420A91">
              <w:rPr>
                <w:rFonts w:ascii="Arial" w:hAnsi="Arial" w:cs="Arial"/>
                <w:szCs w:val="20"/>
                <w:rtl/>
              </w:rPr>
              <w:t>:</w:t>
            </w:r>
          </w:p>
        </w:tc>
      </w:tr>
    </w:tbl>
    <w:p w:rsidR="009F70D5" w:rsidRPr="00420A91" w:rsidRDefault="009F70D5" w:rsidP="009F70D5">
      <w:pPr>
        <w:spacing w:line="20" w:lineRule="exact"/>
        <w:rPr>
          <w:rFonts w:ascii="Arial" w:hAnsi="Arial" w:cs="Arial"/>
          <w:rtl/>
        </w:rPr>
      </w:pPr>
    </w:p>
    <w:tbl>
      <w:tblPr>
        <w:bidiVisual/>
        <w:tblW w:w="10433" w:type="dxa"/>
        <w:tblLayout w:type="fixed"/>
        <w:tblLook w:val="01E0" w:firstRow="1" w:lastRow="1" w:firstColumn="1" w:lastColumn="1" w:noHBand="0" w:noVBand="0"/>
      </w:tblPr>
      <w:tblGrid>
        <w:gridCol w:w="1361"/>
        <w:gridCol w:w="2268"/>
        <w:gridCol w:w="1134"/>
        <w:gridCol w:w="1134"/>
        <w:gridCol w:w="1134"/>
        <w:gridCol w:w="1134"/>
        <w:gridCol w:w="1134"/>
        <w:gridCol w:w="1134"/>
      </w:tblGrid>
      <w:tr w:rsidR="009F70D5" w:rsidRPr="00420A91" w:rsidTr="009F70D5">
        <w:trPr>
          <w:cantSplit/>
        </w:trPr>
        <w:tc>
          <w:tcPr>
            <w:tcW w:w="1360" w:type="dxa"/>
            <w:shd w:val="clear" w:color="auto" w:fill="auto"/>
          </w:tcPr>
          <w:p w:rsidR="009F70D5" w:rsidRPr="00420A91" w:rsidRDefault="009F70D5" w:rsidP="009F70D5">
            <w:pPr>
              <w:spacing w:before="60" w:line="240" w:lineRule="auto"/>
              <w:ind w:right="-57"/>
              <w:rPr>
                <w:rFonts w:ascii="Arial" w:hAnsi="Arial" w:cs="Arial"/>
                <w:sz w:val="14"/>
                <w:szCs w:val="14"/>
                <w:rtl/>
              </w:rPr>
            </w:pPr>
          </w:p>
        </w:tc>
        <w:tc>
          <w:tcPr>
            <w:tcW w:w="2268" w:type="dxa"/>
          </w:tcPr>
          <w:p w:rsidR="009F70D5" w:rsidRPr="00420A91" w:rsidRDefault="009F70D5" w:rsidP="009F70D5">
            <w:pPr>
              <w:spacing w:line="240" w:lineRule="auto"/>
              <w:rPr>
                <w:rFonts w:ascii="Arial" w:hAnsi="Arial" w:cs="Arial"/>
                <w:szCs w:val="20"/>
                <w:rtl/>
              </w:rPr>
            </w:pPr>
          </w:p>
        </w:tc>
        <w:tc>
          <w:tcPr>
            <w:tcW w:w="1134"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134"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F70D5" w:rsidRPr="00420A91" w:rsidTr="009F70D5">
        <w:trPr>
          <w:cantSplit/>
        </w:trPr>
        <w:tc>
          <w:tcPr>
            <w:tcW w:w="1360" w:type="dxa"/>
            <w:shd w:val="clear" w:color="auto" w:fill="auto"/>
          </w:tcPr>
          <w:p w:rsidR="009F70D5" w:rsidRPr="00420A91" w:rsidRDefault="009F70D5" w:rsidP="009F70D5">
            <w:pPr>
              <w:spacing w:before="60" w:line="240" w:lineRule="auto"/>
              <w:ind w:right="-57"/>
              <w:rPr>
                <w:rFonts w:ascii="Arial" w:hAnsi="Arial" w:cs="Arial"/>
                <w:sz w:val="14"/>
                <w:szCs w:val="14"/>
                <w:rtl/>
              </w:rPr>
            </w:pPr>
          </w:p>
        </w:tc>
        <w:tc>
          <w:tcPr>
            <w:tcW w:w="2268" w:type="dxa"/>
          </w:tcPr>
          <w:p w:rsidR="009F70D5" w:rsidRPr="00420A91" w:rsidRDefault="009F70D5" w:rsidP="009F70D5">
            <w:pPr>
              <w:spacing w:line="240" w:lineRule="auto"/>
              <w:rPr>
                <w:rFonts w:ascii="Arial" w:hAnsi="Arial" w:cs="Arial"/>
                <w:szCs w:val="20"/>
                <w:rtl/>
              </w:rPr>
            </w:pPr>
          </w:p>
        </w:tc>
        <w:tc>
          <w:tcPr>
            <w:tcW w:w="1134"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ערך בספרים</w:t>
            </w:r>
          </w:p>
        </w:tc>
        <w:tc>
          <w:tcPr>
            <w:tcW w:w="1134"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ערך בספרים</w:t>
            </w:r>
          </w:p>
        </w:tc>
      </w:tr>
      <w:tr w:rsidR="009F70D5" w:rsidRPr="00420A91" w:rsidTr="009F70D5">
        <w:trPr>
          <w:cantSplit/>
        </w:trPr>
        <w:tc>
          <w:tcPr>
            <w:tcW w:w="1360" w:type="dxa"/>
            <w:shd w:val="clear" w:color="auto" w:fill="auto"/>
          </w:tcPr>
          <w:p w:rsidR="009F70D5" w:rsidRPr="00420A91" w:rsidRDefault="009F70D5" w:rsidP="009F70D5">
            <w:pPr>
              <w:spacing w:before="60" w:line="240" w:lineRule="auto"/>
              <w:ind w:right="-57"/>
              <w:rPr>
                <w:rFonts w:ascii="Arial" w:hAnsi="Arial" w:cs="Arial"/>
                <w:sz w:val="14"/>
                <w:szCs w:val="14"/>
              </w:rPr>
            </w:pPr>
            <w:r w:rsidRPr="00420A91">
              <w:rPr>
                <w:rFonts w:ascii="Arial" w:hAnsi="Arial" w:cs="Arial"/>
                <w:sz w:val="14"/>
                <w:szCs w:val="14"/>
                <w:rtl/>
              </w:rPr>
              <w:t>(ב)93.</w:t>
            </w:r>
            <w:r w:rsidRPr="00420A91">
              <w:rPr>
                <w:rFonts w:ascii="Arial" w:hAnsi="Arial" w:cs="Arial"/>
                <w:sz w:val="14"/>
                <w:szCs w:val="14"/>
              </w:rPr>
              <w:t>IFRS 13</w:t>
            </w:r>
          </w:p>
        </w:tc>
        <w:tc>
          <w:tcPr>
            <w:tcW w:w="2268" w:type="dxa"/>
          </w:tcPr>
          <w:p w:rsidR="009F70D5" w:rsidRPr="00420A91" w:rsidRDefault="009F70D5" w:rsidP="009F70D5">
            <w:pPr>
              <w:spacing w:line="240" w:lineRule="auto"/>
              <w:rPr>
                <w:rFonts w:ascii="Arial" w:hAnsi="Arial" w:cs="Arial"/>
                <w:szCs w:val="20"/>
                <w:rtl/>
              </w:rPr>
            </w:pPr>
          </w:p>
        </w:tc>
        <w:tc>
          <w:tcPr>
            <w:tcW w:w="1134"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רמה 2</w:t>
            </w:r>
          </w:p>
        </w:tc>
        <w:tc>
          <w:tcPr>
            <w:tcW w:w="1134"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רמה 3</w:t>
            </w:r>
          </w:p>
        </w:tc>
        <w:tc>
          <w:tcPr>
            <w:tcW w:w="1134"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סה"כ</w:t>
            </w:r>
          </w:p>
        </w:tc>
        <w:tc>
          <w:tcPr>
            <w:tcW w:w="1134"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רמה 2</w:t>
            </w:r>
          </w:p>
        </w:tc>
        <w:tc>
          <w:tcPr>
            <w:tcW w:w="1134"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רמה 3</w:t>
            </w:r>
          </w:p>
        </w:tc>
        <w:tc>
          <w:tcPr>
            <w:tcW w:w="1134"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סה"כ</w:t>
            </w:r>
          </w:p>
        </w:tc>
      </w:tr>
      <w:tr w:rsidR="009F70D5" w:rsidRPr="00420A91" w:rsidTr="009F70D5">
        <w:trPr>
          <w:cantSplit/>
        </w:trPr>
        <w:tc>
          <w:tcPr>
            <w:tcW w:w="1360" w:type="dxa"/>
            <w:shd w:val="clear" w:color="auto" w:fill="auto"/>
          </w:tcPr>
          <w:p w:rsidR="009F70D5" w:rsidRPr="00420A91" w:rsidRDefault="009F70D5" w:rsidP="009F70D5">
            <w:pPr>
              <w:spacing w:before="60" w:line="240" w:lineRule="auto"/>
              <w:ind w:right="-57"/>
              <w:rPr>
                <w:rFonts w:ascii="Arial" w:hAnsi="Arial" w:cs="Arial"/>
                <w:sz w:val="14"/>
                <w:szCs w:val="14"/>
                <w:rtl/>
              </w:rPr>
            </w:pPr>
          </w:p>
        </w:tc>
        <w:tc>
          <w:tcPr>
            <w:tcW w:w="2268" w:type="dxa"/>
          </w:tcPr>
          <w:p w:rsidR="009F70D5" w:rsidRPr="00420A91" w:rsidRDefault="009F70D5" w:rsidP="009F70D5">
            <w:pPr>
              <w:spacing w:line="240" w:lineRule="auto"/>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r>
      <w:tr w:rsidR="009F70D5" w:rsidRPr="00420A91" w:rsidTr="009F70D5">
        <w:trPr>
          <w:cantSplit/>
        </w:trPr>
        <w:tc>
          <w:tcPr>
            <w:tcW w:w="1360" w:type="dxa"/>
            <w:shd w:val="clear" w:color="auto" w:fill="auto"/>
          </w:tcPr>
          <w:p w:rsidR="009F70D5" w:rsidRPr="00420A91" w:rsidRDefault="009F70D5" w:rsidP="009F70D5">
            <w:pPr>
              <w:spacing w:before="60" w:line="240" w:lineRule="auto"/>
              <w:ind w:right="-57"/>
              <w:rPr>
                <w:rFonts w:ascii="Arial" w:hAnsi="Arial" w:cs="Arial"/>
                <w:sz w:val="14"/>
                <w:szCs w:val="14"/>
                <w:rtl/>
              </w:rPr>
            </w:pPr>
          </w:p>
        </w:tc>
        <w:tc>
          <w:tcPr>
            <w:tcW w:w="2268"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מבנים ומקרקעין</w:t>
            </w:r>
          </w:p>
        </w:tc>
        <w:tc>
          <w:tcPr>
            <w:tcW w:w="1134"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134"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134"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134"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134"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134"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r>
      <w:tr w:rsidR="009F70D5" w:rsidRPr="00420A91" w:rsidTr="009F70D5">
        <w:trPr>
          <w:cantSplit/>
        </w:trPr>
        <w:tc>
          <w:tcPr>
            <w:tcW w:w="1360" w:type="dxa"/>
            <w:shd w:val="clear" w:color="auto" w:fill="auto"/>
          </w:tcPr>
          <w:p w:rsidR="009F70D5" w:rsidRPr="00420A91" w:rsidRDefault="009F70D5" w:rsidP="009F70D5">
            <w:pPr>
              <w:spacing w:before="60" w:line="240" w:lineRule="auto"/>
              <w:ind w:right="-57"/>
              <w:rPr>
                <w:rFonts w:ascii="Arial" w:hAnsi="Arial" w:cs="Arial"/>
                <w:sz w:val="14"/>
                <w:szCs w:val="14"/>
                <w:rtl/>
              </w:rPr>
            </w:pPr>
          </w:p>
        </w:tc>
        <w:tc>
          <w:tcPr>
            <w:tcW w:w="2268" w:type="dxa"/>
          </w:tcPr>
          <w:p w:rsidR="009F70D5" w:rsidRPr="00420A91" w:rsidRDefault="009F70D5" w:rsidP="009F70D5">
            <w:pPr>
              <w:spacing w:before="20" w:after="20" w:line="240" w:lineRule="auto"/>
              <w:ind w:left="340" w:hanging="113"/>
              <w:rPr>
                <w:rFonts w:ascii="Arial" w:hAnsi="Arial" w:cs="Arial"/>
                <w:b/>
                <w:bCs/>
                <w:szCs w:val="20"/>
                <w:rtl/>
              </w:rPr>
            </w:pPr>
            <w:r w:rsidRPr="00420A91">
              <w:rPr>
                <w:rFonts w:ascii="Arial" w:hAnsi="Arial" w:cs="Arial" w:hint="cs"/>
                <w:b/>
                <w:bCs/>
                <w:szCs w:val="20"/>
                <w:rtl/>
              </w:rPr>
              <w:t>סה"כ</w:t>
            </w:r>
          </w:p>
        </w:tc>
        <w:tc>
          <w:tcPr>
            <w:tcW w:w="1134" w:type="dxa"/>
            <w:vAlign w:val="bottom"/>
          </w:tcPr>
          <w:p w:rsidR="009F70D5" w:rsidRPr="00420A91" w:rsidRDefault="009F70D5" w:rsidP="009F70D5">
            <w:pPr>
              <w:pBdr>
                <w:bottom w:val="double" w:sz="4" w:space="1" w:color="auto"/>
              </w:pBdr>
              <w:spacing w:line="240" w:lineRule="auto"/>
              <w:ind w:left="113" w:right="113"/>
              <w:jc w:val="center"/>
              <w:rPr>
                <w:rFonts w:ascii="Arial" w:hAnsi="Arial" w:cs="Arial"/>
                <w:szCs w:val="20"/>
                <w:rtl/>
              </w:rPr>
            </w:pPr>
          </w:p>
        </w:tc>
        <w:tc>
          <w:tcPr>
            <w:tcW w:w="1134" w:type="dxa"/>
            <w:vAlign w:val="bottom"/>
          </w:tcPr>
          <w:p w:rsidR="009F70D5" w:rsidRPr="00420A91" w:rsidRDefault="009F70D5" w:rsidP="009F70D5">
            <w:pPr>
              <w:pBdr>
                <w:bottom w:val="double" w:sz="4" w:space="1" w:color="auto"/>
              </w:pBdr>
              <w:spacing w:line="240" w:lineRule="auto"/>
              <w:ind w:left="113" w:right="113"/>
              <w:jc w:val="center"/>
              <w:rPr>
                <w:rFonts w:ascii="Arial" w:hAnsi="Arial" w:cs="Arial"/>
                <w:szCs w:val="20"/>
                <w:rtl/>
              </w:rPr>
            </w:pPr>
          </w:p>
        </w:tc>
        <w:tc>
          <w:tcPr>
            <w:tcW w:w="1134" w:type="dxa"/>
            <w:vAlign w:val="bottom"/>
          </w:tcPr>
          <w:p w:rsidR="009F70D5" w:rsidRPr="00420A91" w:rsidRDefault="009F70D5" w:rsidP="009F70D5">
            <w:pPr>
              <w:pBdr>
                <w:bottom w:val="double" w:sz="4" w:space="1" w:color="auto"/>
              </w:pBdr>
              <w:spacing w:line="240" w:lineRule="auto"/>
              <w:ind w:left="113" w:right="113"/>
              <w:jc w:val="center"/>
              <w:rPr>
                <w:rFonts w:ascii="Arial" w:hAnsi="Arial" w:cs="Arial"/>
                <w:szCs w:val="20"/>
                <w:rtl/>
              </w:rPr>
            </w:pPr>
          </w:p>
        </w:tc>
        <w:tc>
          <w:tcPr>
            <w:tcW w:w="1134" w:type="dxa"/>
            <w:vAlign w:val="bottom"/>
          </w:tcPr>
          <w:p w:rsidR="009F70D5" w:rsidRPr="00420A91" w:rsidRDefault="009F70D5" w:rsidP="009F70D5">
            <w:pPr>
              <w:pBdr>
                <w:bottom w:val="double" w:sz="4" w:space="1" w:color="auto"/>
              </w:pBdr>
              <w:spacing w:line="240" w:lineRule="auto"/>
              <w:ind w:left="113" w:right="113"/>
              <w:jc w:val="center"/>
              <w:rPr>
                <w:rFonts w:ascii="Arial" w:hAnsi="Arial" w:cs="Arial"/>
                <w:szCs w:val="20"/>
                <w:rtl/>
              </w:rPr>
            </w:pPr>
          </w:p>
        </w:tc>
        <w:tc>
          <w:tcPr>
            <w:tcW w:w="1134" w:type="dxa"/>
            <w:vAlign w:val="bottom"/>
          </w:tcPr>
          <w:p w:rsidR="009F70D5" w:rsidRPr="00420A91" w:rsidRDefault="009F70D5" w:rsidP="009F70D5">
            <w:pPr>
              <w:pBdr>
                <w:bottom w:val="double" w:sz="4" w:space="1" w:color="auto"/>
              </w:pBdr>
              <w:spacing w:line="240" w:lineRule="auto"/>
              <w:ind w:left="113" w:right="113"/>
              <w:jc w:val="center"/>
              <w:rPr>
                <w:rFonts w:ascii="Arial" w:hAnsi="Arial" w:cs="Arial"/>
                <w:szCs w:val="20"/>
                <w:rtl/>
              </w:rPr>
            </w:pPr>
          </w:p>
        </w:tc>
        <w:tc>
          <w:tcPr>
            <w:tcW w:w="1134" w:type="dxa"/>
            <w:vAlign w:val="bottom"/>
          </w:tcPr>
          <w:p w:rsidR="009F70D5" w:rsidRPr="00420A91" w:rsidRDefault="009F70D5" w:rsidP="009F70D5">
            <w:pPr>
              <w:pBdr>
                <w:bottom w:val="double" w:sz="4" w:space="1" w:color="auto"/>
              </w:pBdr>
              <w:spacing w:line="240" w:lineRule="auto"/>
              <w:ind w:left="113" w:right="113"/>
              <w:jc w:val="center"/>
              <w:rPr>
                <w:rFonts w:ascii="Arial" w:hAnsi="Arial" w:cs="Arial"/>
                <w:szCs w:val="20"/>
                <w:rtl/>
              </w:rPr>
            </w:pPr>
          </w:p>
        </w:tc>
      </w:tr>
      <w:tr w:rsidR="009F70D5" w:rsidRPr="00420A91" w:rsidTr="009F70D5">
        <w:trPr>
          <w:cantSplit/>
        </w:trPr>
        <w:tc>
          <w:tcPr>
            <w:tcW w:w="1360" w:type="dxa"/>
            <w:shd w:val="clear" w:color="auto" w:fill="auto"/>
          </w:tcPr>
          <w:p w:rsidR="009F70D5" w:rsidRPr="00420A91" w:rsidRDefault="009F70D5" w:rsidP="009F70D5">
            <w:pPr>
              <w:spacing w:before="60" w:line="240" w:lineRule="auto"/>
              <w:ind w:right="-57"/>
              <w:rPr>
                <w:rFonts w:ascii="Arial" w:hAnsi="Arial" w:cs="Arial"/>
                <w:sz w:val="14"/>
                <w:szCs w:val="14"/>
                <w:rtl/>
              </w:rPr>
            </w:pPr>
          </w:p>
        </w:tc>
        <w:tc>
          <w:tcPr>
            <w:tcW w:w="2268" w:type="dxa"/>
          </w:tcPr>
          <w:p w:rsidR="009F70D5" w:rsidRPr="00420A91" w:rsidRDefault="009F70D5" w:rsidP="009F70D5">
            <w:pPr>
              <w:spacing w:line="240" w:lineRule="auto"/>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r>
    </w:tbl>
    <w:p w:rsidR="009F70D5" w:rsidRPr="00420A91" w:rsidRDefault="009F70D5" w:rsidP="009F70D5">
      <w:pPr>
        <w:spacing w:line="20" w:lineRule="exact"/>
        <w:ind w:left="737"/>
        <w:jc w:val="both"/>
        <w:rPr>
          <w:rFonts w:ascii="Arial" w:hAnsi="Arial" w:cs="Arial"/>
          <w:sz w:val="16"/>
          <w:szCs w:val="20"/>
          <w:rtl/>
        </w:rPr>
      </w:pPr>
    </w:p>
    <w:tbl>
      <w:tblPr>
        <w:bidiVisual/>
        <w:tblW w:w="10433" w:type="dxa"/>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before="60" w:line="240" w:lineRule="auto"/>
              <w:ind w:right="-57"/>
              <w:rPr>
                <w:rFonts w:ascii="Arial" w:hAnsi="Arial" w:cs="Arial"/>
                <w:sz w:val="14"/>
                <w:szCs w:val="14"/>
                <w:rtl/>
              </w:rPr>
            </w:pPr>
            <w:r w:rsidRPr="00420A91">
              <w:rPr>
                <w:rFonts w:ascii="Arial" w:hAnsi="Arial" w:cs="Arial"/>
                <w:sz w:val="14"/>
                <w:szCs w:val="14"/>
                <w:rtl/>
              </w:rPr>
              <w:t>(א)93.</w:t>
            </w:r>
            <w:r w:rsidRPr="00420A91">
              <w:rPr>
                <w:rFonts w:ascii="Arial" w:hAnsi="Arial" w:cs="Arial"/>
                <w:sz w:val="14"/>
                <w:szCs w:val="14"/>
              </w:rPr>
              <w:t>IFRS 13</w:t>
            </w:r>
          </w:p>
          <w:p w:rsidR="009F70D5" w:rsidRPr="00420A91" w:rsidRDefault="009F70D5" w:rsidP="009F70D5">
            <w:pPr>
              <w:spacing w:line="240" w:lineRule="auto"/>
              <w:ind w:right="-57"/>
              <w:rPr>
                <w:rFonts w:ascii="Arial" w:hAnsi="Arial" w:cs="Arial"/>
                <w:sz w:val="14"/>
                <w:szCs w:val="14"/>
                <w:rtl/>
              </w:rPr>
            </w:pPr>
            <w:r w:rsidRPr="00420A91">
              <w:rPr>
                <w:rFonts w:ascii="Arial" w:hAnsi="Arial" w:cs="Arial"/>
                <w:sz w:val="14"/>
                <w:szCs w:val="14"/>
                <w:rtl/>
              </w:rPr>
              <w:t>(א)77.</w:t>
            </w:r>
            <w:r w:rsidRPr="00420A91">
              <w:rPr>
                <w:rFonts w:ascii="Arial" w:hAnsi="Arial" w:cs="Arial"/>
                <w:sz w:val="14"/>
                <w:szCs w:val="14"/>
              </w:rPr>
              <w:t>IAS 16</w:t>
            </w: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 xml:space="preserve">המבנים והמקרקעין מוצגים בסכום משוערך, שהוא השווי ההוגן כפי שנמדד ביום _______ בסך _____ אלפי ש"ח בניכוי פחת נצבר ובניכוי הפסדים מירידת ערך שהוכרו לאחר מכן (ראה </w:t>
            </w:r>
            <w:r w:rsidRPr="00420A91">
              <w:rPr>
                <w:rFonts w:ascii="Arial" w:hAnsi="Arial" w:cs="Arial" w:hint="cs"/>
                <w:szCs w:val="20"/>
                <w:rtl/>
              </w:rPr>
              <w:t>ביאור 12(</w:t>
            </w:r>
            <w:r w:rsidRPr="00420A91">
              <w:rPr>
                <w:rFonts w:ascii="Arial" w:hAnsi="Arial" w:cs="Arial"/>
                <w:szCs w:val="20"/>
                <w:rtl/>
              </w:rPr>
              <w:t>ב</w:t>
            </w:r>
            <w:r w:rsidRPr="00420A91">
              <w:rPr>
                <w:rFonts w:ascii="Arial" w:hAnsi="Arial" w:cs="Arial" w:hint="cs"/>
                <w:szCs w:val="20"/>
                <w:rtl/>
              </w:rPr>
              <w:t>)</w:t>
            </w:r>
            <w:r w:rsidRPr="00420A91">
              <w:rPr>
                <w:rFonts w:ascii="Arial" w:hAnsi="Arial" w:cs="Arial"/>
                <w:szCs w:val="20"/>
                <w:rtl/>
              </w:rPr>
              <w:t>(6) לעיל).</w:t>
            </w:r>
          </w:p>
        </w:tc>
      </w:tr>
      <w:tr w:rsidR="009F70D5" w:rsidRPr="00420A91" w:rsidTr="009F70D5">
        <w:trPr>
          <w:cantSplit/>
        </w:trPr>
        <w:tc>
          <w:tcPr>
            <w:tcW w:w="1361" w:type="dxa"/>
          </w:tcPr>
          <w:p w:rsidR="009F70D5" w:rsidRPr="00420A91" w:rsidRDefault="009F70D5" w:rsidP="009F70D5">
            <w:pPr>
              <w:spacing w:before="80" w:line="240" w:lineRule="auto"/>
              <w:ind w:right="-113"/>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iv</w:t>
            </w:r>
            <w:r w:rsidRPr="00420A91">
              <w:rPr>
                <w:rFonts w:ascii="Arial" w:hAnsi="Arial" w:cs="Arial"/>
                <w:sz w:val="14"/>
                <w:szCs w:val="14"/>
                <w:rtl/>
              </w:rPr>
              <w:t>),(</w:t>
            </w:r>
            <w:r w:rsidRPr="00420A91">
              <w:rPr>
                <w:rFonts w:ascii="Arial" w:hAnsi="Arial" w:cs="Arial"/>
                <w:sz w:val="14"/>
                <w:szCs w:val="14"/>
              </w:rPr>
              <w:t>i</w:t>
            </w:r>
            <w:r w:rsidRPr="00420A91">
              <w:rPr>
                <w:rFonts w:ascii="Arial" w:hAnsi="Arial" w:cs="Arial"/>
                <w:sz w:val="14"/>
                <w:szCs w:val="14"/>
                <w:rtl/>
              </w:rPr>
              <w:t>)(ה)93.</w:t>
            </w:r>
            <w:r w:rsidRPr="00420A91">
              <w:rPr>
                <w:rFonts w:ascii="Arial" w:hAnsi="Arial" w:cs="Arial"/>
                <w:sz w:val="14"/>
                <w:szCs w:val="14"/>
              </w:rPr>
              <w:t>IFRS 13</w:t>
            </w:r>
          </w:p>
        </w:tc>
        <w:tc>
          <w:tcPr>
            <w:tcW w:w="9072" w:type="dxa"/>
          </w:tcPr>
          <w:p w:rsidR="009F70D5" w:rsidRPr="00420A91" w:rsidRDefault="009F70D5" w:rsidP="007F7B15">
            <w:pPr>
              <w:spacing w:before="20"/>
              <w:jc w:val="both"/>
              <w:rPr>
                <w:rFonts w:ascii="Arial" w:hAnsi="Arial" w:cs="Arial"/>
                <w:szCs w:val="20"/>
                <w:rtl/>
              </w:rPr>
            </w:pPr>
            <w:r w:rsidRPr="00420A91">
              <w:rPr>
                <w:rFonts w:ascii="Arial" w:hAnsi="Arial" w:cs="Arial"/>
                <w:szCs w:val="20"/>
                <w:rtl/>
              </w:rPr>
              <w:t>[</w:t>
            </w:r>
            <w:r w:rsidRPr="00420A91">
              <w:rPr>
                <w:rFonts w:ascii="Arial" w:hAnsi="Arial" w:cs="Arial"/>
                <w:b/>
                <w:bCs/>
                <w:i/>
                <w:iCs/>
                <w:szCs w:val="20"/>
                <w:rtl/>
              </w:rPr>
              <w:t>עבור מדידות ברמה 3:</w:t>
            </w:r>
            <w:r w:rsidRPr="00420A91">
              <w:rPr>
                <w:rFonts w:ascii="Arial" w:hAnsi="Arial" w:cs="Arial"/>
                <w:szCs w:val="20"/>
                <w:rtl/>
              </w:rPr>
              <w:t xml:space="preserve"> בתקופת הדיווח, הכירה החברה בפחת ובהפסד מירידת ערך בגין רכוש קבוע זה בסך _____ אלפי ש"ח אשר סווג ברווח או הפסד לסעיף _________. לסוף תקופת הדיווח, השינוי בסך הרווחים/ההפסדים שלא מומשו לתקופה שהוכרו ברווח או הפסד בגין נכסים המוחזקים בסוף תקופת הדיווח </w:t>
            </w:r>
            <w:r w:rsidR="000878CD" w:rsidRPr="00420A91">
              <w:rPr>
                <w:rFonts w:ascii="Arial" w:hAnsi="Arial" w:cs="Arial" w:hint="cs"/>
                <w:szCs w:val="20"/>
                <w:rtl/>
              </w:rPr>
              <w:t xml:space="preserve">הוא </w:t>
            </w:r>
            <w:r w:rsidRPr="00420A91">
              <w:rPr>
                <w:rFonts w:ascii="Arial" w:hAnsi="Arial" w:cs="Arial"/>
                <w:szCs w:val="20"/>
                <w:rtl/>
              </w:rPr>
              <w:t>_____ אלפי ש"ח.]</w:t>
            </w:r>
          </w:p>
        </w:tc>
      </w:tr>
      <w:tr w:rsidR="009F70D5" w:rsidRPr="00420A91" w:rsidTr="009F70D5">
        <w:trPr>
          <w:cantSplit/>
        </w:trPr>
        <w:tc>
          <w:tcPr>
            <w:tcW w:w="1361" w:type="dxa"/>
          </w:tcPr>
          <w:p w:rsidR="009F70D5" w:rsidRPr="00420A91" w:rsidRDefault="009F70D5" w:rsidP="009F70D5">
            <w:pPr>
              <w:spacing w:before="80" w:line="240" w:lineRule="auto"/>
              <w:ind w:right="-57"/>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iv</w:t>
            </w:r>
            <w:r w:rsidRPr="00420A91">
              <w:rPr>
                <w:rFonts w:ascii="Arial" w:hAnsi="Arial" w:cs="Arial"/>
                <w:sz w:val="14"/>
                <w:szCs w:val="14"/>
                <w:rtl/>
              </w:rPr>
              <w:t>)(ה)93.</w:t>
            </w:r>
            <w:r w:rsidRPr="00420A91">
              <w:rPr>
                <w:rFonts w:ascii="Arial" w:hAnsi="Arial" w:cs="Arial"/>
                <w:sz w:val="14"/>
                <w:szCs w:val="14"/>
              </w:rPr>
              <w:t>IFRS 13</w:t>
            </w: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w:t>
            </w:r>
            <w:r w:rsidRPr="00420A91">
              <w:rPr>
                <w:rFonts w:ascii="Arial" w:hAnsi="Arial" w:cs="Arial"/>
                <w:b/>
                <w:bCs/>
                <w:i/>
                <w:iCs/>
                <w:szCs w:val="20"/>
                <w:rtl/>
              </w:rPr>
              <w:t>מעברים לרמה 3 ומרמה 3:</w:t>
            </w:r>
            <w:r w:rsidRPr="00420A91">
              <w:rPr>
                <w:rFonts w:ascii="Arial" w:hAnsi="Arial" w:cs="Arial"/>
                <w:szCs w:val="20"/>
              </w:rPr>
              <w:t xml:space="preserve"> </w:t>
            </w:r>
            <w:r w:rsidRPr="00420A91">
              <w:rPr>
                <w:rFonts w:ascii="Arial" w:hAnsi="Arial" w:cs="Arial"/>
                <w:i/>
                <w:iCs/>
                <w:szCs w:val="20"/>
                <w:rtl/>
              </w:rPr>
              <w:t>אם רלוונטי, יש לשקול את המידע הנדרש.</w:t>
            </w:r>
            <w:r w:rsidRPr="00420A91">
              <w:rPr>
                <w:rFonts w:ascii="Arial" w:hAnsi="Arial" w:cs="Arial"/>
                <w:szCs w:val="20"/>
                <w:rtl/>
              </w:rPr>
              <w:t>]</w:t>
            </w:r>
          </w:p>
        </w:tc>
      </w:tr>
      <w:tr w:rsidR="009F70D5" w:rsidRPr="00420A91" w:rsidTr="009F70D5">
        <w:trPr>
          <w:cantSplit/>
        </w:trPr>
        <w:tc>
          <w:tcPr>
            <w:tcW w:w="1361" w:type="dxa"/>
          </w:tcPr>
          <w:p w:rsidR="009F70D5" w:rsidRPr="00420A91" w:rsidRDefault="009F70D5" w:rsidP="009F70D5">
            <w:pPr>
              <w:spacing w:before="120" w:line="240" w:lineRule="auto"/>
              <w:ind w:right="-57"/>
              <w:rPr>
                <w:rFonts w:ascii="Arial" w:hAnsi="Arial" w:cs="Arial"/>
                <w:sz w:val="14"/>
                <w:szCs w:val="14"/>
              </w:rPr>
            </w:pPr>
            <w:r w:rsidRPr="00420A91">
              <w:rPr>
                <w:rFonts w:ascii="Arial" w:hAnsi="Arial" w:cs="Arial"/>
                <w:sz w:val="14"/>
                <w:szCs w:val="14"/>
                <w:rtl/>
              </w:rPr>
              <w:t>(ד)93.</w:t>
            </w:r>
            <w:r w:rsidRPr="00420A91">
              <w:rPr>
                <w:rFonts w:ascii="Arial" w:hAnsi="Arial" w:cs="Arial"/>
                <w:sz w:val="14"/>
                <w:szCs w:val="14"/>
              </w:rPr>
              <w:t>IFRS 13</w:t>
            </w:r>
          </w:p>
        </w:tc>
        <w:tc>
          <w:tcPr>
            <w:tcW w:w="9072" w:type="dxa"/>
          </w:tcPr>
          <w:p w:rsidR="009F70D5" w:rsidRPr="00420A91" w:rsidRDefault="009F70D5" w:rsidP="009F70D5">
            <w:pPr>
              <w:spacing w:before="60"/>
              <w:ind w:left="454" w:hanging="454"/>
              <w:jc w:val="both"/>
              <w:rPr>
                <w:rFonts w:ascii="Arial" w:hAnsi="Arial" w:cs="Arial"/>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טכניקות הערכה ונתונים ששימשו במדידות שווי הוגן</w:t>
            </w:r>
            <w:r w:rsidRPr="00420A91">
              <w:rPr>
                <w:rFonts w:ascii="Arial" w:hAnsi="Arial" w:cs="Arial"/>
                <w:szCs w:val="20"/>
                <w:rtl/>
              </w:rPr>
              <w:t>:</w:t>
            </w:r>
            <w:r w:rsidRPr="00420A91">
              <w:rPr>
                <w:rStyle w:val="FootnoteReference"/>
                <w:rFonts w:ascii="Arial" w:hAnsi="Arial" w:cs="Arial"/>
                <w:szCs w:val="20"/>
                <w:rtl/>
              </w:rPr>
              <w:footnoteReference w:id="256"/>
            </w:r>
          </w:p>
        </w:tc>
      </w:tr>
      <w:tr w:rsidR="009F70D5" w:rsidRPr="00420A91" w:rsidTr="009F70D5">
        <w:trPr>
          <w:cantSplit/>
        </w:trPr>
        <w:tc>
          <w:tcPr>
            <w:tcW w:w="1361" w:type="dxa"/>
          </w:tcPr>
          <w:p w:rsidR="009F70D5" w:rsidRPr="00420A91" w:rsidRDefault="009F70D5" w:rsidP="009F70D5">
            <w:pPr>
              <w:spacing w:before="80" w:line="240" w:lineRule="auto"/>
              <w:ind w:right="-57"/>
              <w:rPr>
                <w:rFonts w:ascii="Arial" w:hAnsi="Arial" w:cs="Arial"/>
                <w:sz w:val="14"/>
                <w:szCs w:val="14"/>
                <w:rtl/>
              </w:rPr>
            </w:pPr>
            <w:r w:rsidRPr="00420A91">
              <w:rPr>
                <w:rFonts w:ascii="Arial" w:hAnsi="Arial" w:cs="Arial"/>
                <w:sz w:val="14"/>
                <w:szCs w:val="14"/>
                <w:rtl/>
              </w:rPr>
              <w:t>(ב)77.</w:t>
            </w:r>
            <w:r w:rsidRPr="00420A91">
              <w:rPr>
                <w:rFonts w:ascii="Arial" w:hAnsi="Arial" w:cs="Arial"/>
                <w:sz w:val="14"/>
                <w:szCs w:val="14"/>
              </w:rPr>
              <w:t>IAS 16</w:t>
            </w: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השווי ההוגן של הרכוש הקבוע נמדד באמצעות מעריך שווי חיצוני, בלתי תלוי.</w:t>
            </w:r>
          </w:p>
        </w:tc>
      </w:tr>
      <w:tr w:rsidR="009F70D5" w:rsidRPr="00420A91" w:rsidTr="009F70D5">
        <w:trPr>
          <w:cantSplit/>
        </w:trPr>
        <w:tc>
          <w:tcPr>
            <w:tcW w:w="1361" w:type="dxa"/>
          </w:tcPr>
          <w:p w:rsidR="009F70D5" w:rsidRPr="00420A91" w:rsidRDefault="009F70D5" w:rsidP="009F70D5">
            <w:pPr>
              <w:spacing w:before="80" w:line="240" w:lineRule="auto"/>
              <w:ind w:right="-57"/>
              <w:rPr>
                <w:rFonts w:ascii="Arial" w:hAnsi="Arial" w:cs="Arial"/>
                <w:b/>
                <w:bCs/>
                <w:sz w:val="14"/>
                <w:szCs w:val="14"/>
                <w:rtl/>
              </w:rPr>
            </w:pP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השווי ההוגן של המבנים והמקרקעין נמדד בהתבסס על ______ [</w:t>
            </w:r>
            <w:r w:rsidRPr="00420A91">
              <w:rPr>
                <w:rFonts w:ascii="Arial" w:hAnsi="Arial" w:cs="Arial"/>
                <w:i/>
                <w:iCs/>
                <w:szCs w:val="20"/>
                <w:rtl/>
              </w:rPr>
              <w:t>פרט</w:t>
            </w:r>
            <w:r w:rsidRPr="00420A91">
              <w:rPr>
                <w:rFonts w:ascii="Arial" w:hAnsi="Arial" w:cs="Arial"/>
                <w:szCs w:val="20"/>
                <w:rtl/>
              </w:rPr>
              <w:t>]</w:t>
            </w:r>
            <w:r w:rsidRPr="00420A91">
              <w:rPr>
                <w:rStyle w:val="FootnoteReference"/>
                <w:rFonts w:ascii="Arial" w:hAnsi="Arial" w:cs="Arial"/>
                <w:szCs w:val="20"/>
                <w:rtl/>
              </w:rPr>
              <w:footnoteReference w:id="257"/>
            </w:r>
            <w:r w:rsidRPr="00420A91">
              <w:rPr>
                <w:rFonts w:ascii="Arial" w:hAnsi="Arial" w:cs="Arial"/>
                <w:szCs w:val="20"/>
                <w:rtl/>
              </w:rPr>
              <w:t>.</w:t>
            </w:r>
          </w:p>
        </w:tc>
      </w:tr>
      <w:tr w:rsidR="009F70D5" w:rsidRPr="00420A91" w:rsidTr="009F70D5">
        <w:trPr>
          <w:cantSplit/>
        </w:trPr>
        <w:tc>
          <w:tcPr>
            <w:tcW w:w="1361" w:type="dxa"/>
          </w:tcPr>
          <w:p w:rsidR="009F70D5" w:rsidRPr="00420A91" w:rsidRDefault="009F70D5" w:rsidP="009F70D5">
            <w:pPr>
              <w:spacing w:before="80" w:line="240" w:lineRule="auto"/>
              <w:ind w:right="-57"/>
              <w:rPr>
                <w:rFonts w:ascii="Arial" w:hAnsi="Arial" w:cs="Arial"/>
                <w:sz w:val="14"/>
                <w:szCs w:val="14"/>
                <w:rtl/>
              </w:rPr>
            </w:pPr>
            <w:r w:rsidRPr="00420A91">
              <w:rPr>
                <w:rFonts w:ascii="Arial" w:hAnsi="Arial" w:cs="Arial"/>
                <w:sz w:val="14"/>
                <w:szCs w:val="14"/>
                <w:rtl/>
              </w:rPr>
              <w:t>(ט)93.</w:t>
            </w:r>
            <w:r w:rsidRPr="00420A91">
              <w:rPr>
                <w:rFonts w:ascii="Arial" w:hAnsi="Arial" w:cs="Arial"/>
                <w:sz w:val="14"/>
                <w:szCs w:val="14"/>
              </w:rPr>
              <w:t>IFRS 13</w:t>
            </w: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באשר לבניין המשרדים של ההנהלה, מדידת השווי ההוגן שלו מניחה כי השימוש המיטבי בבניין היא להסב אותו לצורכי השכרה לאחרים כנדל"ן להשקעה. [</w:t>
            </w:r>
            <w:r w:rsidRPr="00420A91">
              <w:rPr>
                <w:rFonts w:ascii="Arial" w:hAnsi="Arial" w:cs="Arial"/>
                <w:i/>
                <w:iCs/>
                <w:szCs w:val="20"/>
                <w:rtl/>
              </w:rPr>
              <w:t>יינתן גילוי מדוע נעשה שימוש ברכוש הקבוע באופן ששונה מהשימוש המיטבי שלו</w:t>
            </w:r>
            <w:r w:rsidRPr="00420A91">
              <w:rPr>
                <w:rFonts w:ascii="Arial" w:hAnsi="Arial" w:cs="Arial"/>
                <w:szCs w:val="20"/>
                <w:rtl/>
              </w:rPr>
              <w:t>].</w:t>
            </w:r>
          </w:p>
        </w:tc>
      </w:tr>
      <w:tr w:rsidR="009F70D5" w:rsidRPr="00420A91" w:rsidTr="009F70D5">
        <w:trPr>
          <w:cantSplit/>
        </w:trPr>
        <w:tc>
          <w:tcPr>
            <w:tcW w:w="1361" w:type="dxa"/>
          </w:tcPr>
          <w:p w:rsidR="009F70D5" w:rsidRPr="00420A91" w:rsidRDefault="009F70D5" w:rsidP="009F70D5">
            <w:pPr>
              <w:spacing w:before="120" w:line="240" w:lineRule="auto"/>
              <w:ind w:right="-113"/>
              <w:rPr>
                <w:rFonts w:ascii="Arial" w:hAnsi="Arial" w:cs="Arial"/>
                <w:sz w:val="14"/>
                <w:szCs w:val="14"/>
              </w:rPr>
            </w:pPr>
            <w:r w:rsidRPr="00420A91">
              <w:rPr>
                <w:rFonts w:ascii="Arial" w:hAnsi="Arial" w:cs="Arial"/>
                <w:sz w:val="14"/>
                <w:szCs w:val="14"/>
                <w:rtl/>
              </w:rPr>
              <w:t>(</w:t>
            </w:r>
            <w:r w:rsidRPr="00420A91">
              <w:rPr>
                <w:rFonts w:ascii="Arial" w:hAnsi="Arial" w:cs="Arial"/>
                <w:sz w:val="14"/>
                <w:szCs w:val="14"/>
              </w:rPr>
              <w:t>i</w:t>
            </w:r>
            <w:r w:rsidRPr="00420A91">
              <w:rPr>
                <w:rFonts w:ascii="Arial" w:hAnsi="Arial" w:cs="Arial"/>
                <w:sz w:val="14"/>
                <w:szCs w:val="14"/>
                <w:rtl/>
              </w:rPr>
              <w:t>)(ח),(ד)93.</w:t>
            </w:r>
            <w:r w:rsidRPr="00420A91">
              <w:rPr>
                <w:rFonts w:ascii="Arial" w:hAnsi="Arial" w:cs="Arial"/>
                <w:sz w:val="14"/>
                <w:szCs w:val="14"/>
              </w:rPr>
              <w:t>IFRS 13</w:t>
            </w:r>
          </w:p>
        </w:tc>
        <w:tc>
          <w:tcPr>
            <w:tcW w:w="9072" w:type="dxa"/>
          </w:tcPr>
          <w:p w:rsidR="009F70D5" w:rsidRPr="00420A91" w:rsidRDefault="009F70D5" w:rsidP="009F70D5">
            <w:pPr>
              <w:spacing w:before="60"/>
              <w:ind w:left="454" w:hanging="454"/>
              <w:jc w:val="both"/>
              <w:rPr>
                <w:rFonts w:ascii="Arial" w:hAnsi="Arial" w:cs="Arial"/>
                <w:szCs w:val="20"/>
                <w:rtl/>
              </w:rPr>
            </w:pPr>
            <w:r w:rsidRPr="00420A91">
              <w:rPr>
                <w:rFonts w:ascii="Arial" w:hAnsi="Arial" w:cs="Arial"/>
                <w:szCs w:val="20"/>
                <w:rtl/>
              </w:rPr>
              <w:t>3.</w:t>
            </w:r>
            <w:r w:rsidRPr="00420A91">
              <w:rPr>
                <w:rFonts w:ascii="Arial" w:hAnsi="Arial" w:cs="Arial"/>
                <w:szCs w:val="20"/>
                <w:rtl/>
              </w:rPr>
              <w:tab/>
            </w:r>
            <w:r w:rsidRPr="00420A91">
              <w:rPr>
                <w:rFonts w:ascii="Arial" w:hAnsi="Arial" w:cs="Arial"/>
                <w:szCs w:val="20"/>
                <w:u w:val="single"/>
                <w:rtl/>
              </w:rPr>
              <w:t>מידע כמותי לגבי מדידות שווי הוגן המסווגות ברמה 3</w:t>
            </w:r>
            <w:r w:rsidRPr="00420A91">
              <w:rPr>
                <w:rFonts w:ascii="Arial" w:hAnsi="Arial" w:cs="Arial"/>
                <w:szCs w:val="20"/>
                <w:rtl/>
              </w:rPr>
              <w:t>:</w:t>
            </w:r>
          </w:p>
        </w:tc>
      </w:tr>
      <w:tr w:rsidR="009F70D5" w:rsidRPr="00420A91" w:rsidTr="009F70D5">
        <w:trPr>
          <w:cantSplit/>
        </w:trPr>
        <w:tc>
          <w:tcPr>
            <w:tcW w:w="1361" w:type="dxa"/>
          </w:tcPr>
          <w:p w:rsidR="009F70D5" w:rsidRPr="00420A91" w:rsidRDefault="009F70D5" w:rsidP="009F70D5">
            <w:pPr>
              <w:spacing w:before="80" w:line="240" w:lineRule="auto"/>
              <w:ind w:right="-57"/>
              <w:rPr>
                <w:rFonts w:ascii="Arial" w:hAnsi="Arial" w:cs="Arial"/>
                <w:sz w:val="14"/>
                <w:szCs w:val="14"/>
                <w:rtl/>
              </w:rPr>
            </w:pP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יינתן גילוי למידע כמותי לגבי מדידות שווי הוגן המסווגות ברמה 3 - ראה דוגמה בביאור 11(ו)(4).</w:t>
            </w:r>
            <w:r w:rsidRPr="00420A91">
              <w:rPr>
                <w:rFonts w:ascii="Arial" w:hAnsi="Arial" w:cs="Arial"/>
                <w:szCs w:val="20"/>
                <w:rtl/>
              </w:rPr>
              <w:t>]</w:t>
            </w:r>
          </w:p>
        </w:tc>
      </w:tr>
    </w:tbl>
    <w:p w:rsidR="009F70D5" w:rsidRPr="00420A91" w:rsidRDefault="009F70D5" w:rsidP="009F70D5">
      <w:pPr>
        <w:ind w:left="1361"/>
        <w:jc w:val="both"/>
        <w:rPr>
          <w:rFonts w:ascii="Arial" w:hAnsi="Arial" w:cs="Arial"/>
          <w:sz w:val="16"/>
          <w:szCs w:val="16"/>
          <w:rtl/>
        </w:rPr>
      </w:pPr>
      <w:r w:rsidRPr="00420A91">
        <w:br w:type="page"/>
      </w: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8" w:type="dxa"/>
        <w:tblCellMar>
          <w:left w:w="113" w:type="dxa"/>
          <w:right w:w="113" w:type="dxa"/>
        </w:tblCellMar>
        <w:tblLook w:val="01E0" w:firstRow="1" w:lastRow="1" w:firstColumn="1" w:lastColumn="1" w:noHBand="0" w:noVBand="0"/>
      </w:tblPr>
      <w:tblGrid>
        <w:gridCol w:w="1362"/>
        <w:gridCol w:w="9076"/>
      </w:tblGrid>
      <w:tr w:rsidR="009F70D5" w:rsidRPr="00420A91" w:rsidTr="009F70D5">
        <w:trPr>
          <w:cantSplit/>
        </w:trPr>
        <w:tc>
          <w:tcPr>
            <w:tcW w:w="1361" w:type="dxa"/>
          </w:tcPr>
          <w:p w:rsidR="009F70D5" w:rsidRPr="00420A91" w:rsidRDefault="009F70D5" w:rsidP="009F70D5">
            <w:pPr>
              <w:spacing w:line="240" w:lineRule="auto"/>
              <w:rPr>
                <w:rFonts w:ascii="Arial" w:hAnsi="Arial" w:cs="Arial"/>
                <w:b/>
                <w:bCs/>
                <w:sz w:val="14"/>
                <w:szCs w:val="14"/>
                <w:rtl/>
              </w:rPr>
            </w:pPr>
          </w:p>
        </w:tc>
        <w:tc>
          <w:tcPr>
            <w:tcW w:w="9072" w:type="dxa"/>
          </w:tcPr>
          <w:p w:rsidR="009F70D5" w:rsidRPr="00420A91" w:rsidRDefault="009F70D5" w:rsidP="009F70D5">
            <w:pPr>
              <w:spacing w:before="20"/>
              <w:ind w:left="454" w:hanging="454"/>
              <w:rPr>
                <w:rFonts w:ascii="Arial" w:hAnsi="Arial" w:cs="Arial"/>
                <w:b/>
                <w:bCs/>
                <w:szCs w:val="20"/>
                <w:rtl/>
              </w:rPr>
            </w:pPr>
            <w:r w:rsidRPr="00420A91">
              <w:rPr>
                <w:rFonts w:ascii="Arial" w:hAnsi="Arial" w:cs="Arial"/>
                <w:b/>
                <w:bCs/>
                <w:szCs w:val="20"/>
                <w:rtl/>
              </w:rPr>
              <w:t xml:space="preserve">ביאור 12 - רכוש קבוע </w:t>
            </w:r>
            <w:r w:rsidRPr="00420A91">
              <w:rPr>
                <w:rFonts w:ascii="Arial" w:hAnsi="Arial" w:cs="Arial"/>
                <w:b/>
                <w:szCs w:val="20"/>
                <w:rtl/>
              </w:rPr>
              <w:t>(המשך)</w:t>
            </w:r>
            <w:r w:rsidRPr="00420A91">
              <w:rPr>
                <w:rFonts w:ascii="Arial" w:hAnsi="Arial" w:cs="Arial"/>
                <w:b/>
                <w:bCs/>
                <w:szCs w:val="20"/>
                <w:rtl/>
              </w:rPr>
              <w:t xml:space="preserve">: </w:t>
            </w:r>
          </w:p>
        </w:tc>
      </w:tr>
      <w:tr w:rsidR="009F70D5" w:rsidRPr="00420A91" w:rsidTr="009F70D5">
        <w:tc>
          <w:tcPr>
            <w:tcW w:w="1361" w:type="dxa"/>
          </w:tcPr>
          <w:p w:rsidR="009F70D5" w:rsidRPr="00420A91" w:rsidRDefault="009F70D5"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9F70D5" w:rsidRPr="00420A91" w:rsidRDefault="009F70D5" w:rsidP="009F70D5">
            <w:pPr>
              <w:spacing w:before="20"/>
              <w:ind w:left="454" w:hanging="454"/>
              <w:jc w:val="both"/>
              <w:rPr>
                <w:rFonts w:ascii="Arial" w:hAnsi="Arial" w:cs="Arial"/>
                <w:b/>
                <w:bCs/>
                <w:szCs w:val="20"/>
                <w:rtl/>
              </w:rPr>
            </w:pPr>
            <w:r w:rsidRPr="00420A91">
              <w:rPr>
                <w:rFonts w:ascii="Arial" w:hAnsi="Arial" w:cs="Arial"/>
                <w:b/>
                <w:bCs/>
                <w:szCs w:val="20"/>
                <w:rtl/>
              </w:rPr>
              <w:t>ג.</w:t>
            </w:r>
            <w:r w:rsidRPr="00420A91">
              <w:rPr>
                <w:rFonts w:ascii="Arial" w:hAnsi="Arial" w:cs="Arial"/>
                <w:b/>
                <w:bCs/>
                <w:szCs w:val="20"/>
                <w:rtl/>
              </w:rPr>
              <w:tab/>
              <w:t>מודל הערכה מחדש</w:t>
            </w:r>
            <w:r w:rsidRPr="00420A91">
              <w:rPr>
                <w:rFonts w:ascii="Arial" w:hAnsi="Arial" w:cs="Arial" w:hint="cs"/>
                <w:b/>
                <w:bCs/>
                <w:szCs w:val="20"/>
                <w:rtl/>
              </w:rPr>
              <w:t xml:space="preserve"> </w:t>
            </w:r>
            <w:r w:rsidRPr="00420A91">
              <w:rPr>
                <w:rFonts w:ascii="Arial" w:hAnsi="Arial" w:cs="Arial" w:hint="cs"/>
                <w:b/>
                <w:szCs w:val="20"/>
                <w:rtl/>
              </w:rPr>
              <w:t>(המשך)</w:t>
            </w:r>
            <w:r w:rsidRPr="00420A91">
              <w:rPr>
                <w:rFonts w:ascii="Arial" w:hAnsi="Arial" w:cs="Arial" w:hint="cs"/>
                <w:b/>
                <w:bCs/>
                <w:szCs w:val="20"/>
                <w:rtl/>
              </w:rPr>
              <w:t>:</w:t>
            </w:r>
          </w:p>
        </w:tc>
      </w:tr>
      <w:tr w:rsidR="009F70D5" w:rsidRPr="00420A91" w:rsidTr="009F70D5">
        <w:tblPrEx>
          <w:tblCellMar>
            <w:left w:w="108" w:type="dxa"/>
            <w:right w:w="108" w:type="dxa"/>
          </w:tblCellMar>
        </w:tblPrEx>
        <w:trPr>
          <w:cantSplit/>
        </w:trPr>
        <w:tc>
          <w:tcPr>
            <w:tcW w:w="1361" w:type="dxa"/>
          </w:tcPr>
          <w:p w:rsidR="009F70D5" w:rsidRPr="00420A91" w:rsidRDefault="009F70D5" w:rsidP="009F70D5">
            <w:pPr>
              <w:spacing w:before="80" w:line="240" w:lineRule="auto"/>
              <w:ind w:right="-57"/>
              <w:rPr>
                <w:rFonts w:ascii="Arial" w:hAnsi="Arial" w:cs="Arial"/>
                <w:b/>
                <w:bCs/>
                <w:sz w:val="14"/>
                <w:szCs w:val="14"/>
                <w:rtl/>
              </w:rPr>
            </w:pPr>
            <w:r w:rsidRPr="00420A91">
              <w:rPr>
                <w:rFonts w:ascii="Arial" w:hAnsi="Arial" w:cs="Arial"/>
                <w:sz w:val="14"/>
                <w:szCs w:val="14"/>
                <w:rtl/>
              </w:rPr>
              <w:t>(ה)77.</w:t>
            </w:r>
            <w:r w:rsidRPr="00420A91">
              <w:rPr>
                <w:rFonts w:ascii="Arial" w:hAnsi="Arial" w:cs="Arial"/>
                <w:sz w:val="14"/>
                <w:szCs w:val="14"/>
              </w:rPr>
              <w:t>IAS 16</w:t>
            </w:r>
          </w:p>
        </w:tc>
        <w:tc>
          <w:tcPr>
            <w:tcW w:w="9072" w:type="dxa"/>
          </w:tcPr>
          <w:p w:rsidR="009F70D5" w:rsidRPr="00420A91" w:rsidRDefault="009F70D5" w:rsidP="009F70D5">
            <w:pPr>
              <w:spacing w:before="20"/>
              <w:ind w:left="454" w:hanging="454"/>
              <w:jc w:val="both"/>
              <w:rPr>
                <w:rFonts w:ascii="Arial" w:hAnsi="Arial" w:cs="Arial"/>
                <w:sz w:val="22"/>
                <w:szCs w:val="20"/>
                <w:rtl/>
              </w:rPr>
            </w:pPr>
            <w:r w:rsidRPr="00420A91">
              <w:rPr>
                <w:rFonts w:ascii="Arial" w:hAnsi="Arial" w:cs="Arial"/>
                <w:szCs w:val="20"/>
                <w:rtl/>
              </w:rPr>
              <w:t>4.</w:t>
            </w:r>
            <w:r w:rsidRPr="00420A91">
              <w:rPr>
                <w:rFonts w:ascii="Arial" w:hAnsi="Arial" w:cs="Arial"/>
                <w:szCs w:val="20"/>
                <w:rtl/>
              </w:rPr>
              <w:tab/>
            </w:r>
            <w:r w:rsidRPr="00420A91">
              <w:rPr>
                <w:rFonts w:ascii="Arial" w:hAnsi="Arial" w:cs="Arial"/>
                <w:szCs w:val="20"/>
                <w:u w:val="single"/>
                <w:rtl/>
              </w:rPr>
              <w:t>הערך בספרים שהיה מוכר בקבוצות הרכוש הקבוע אם הנכסים היו מוצגים לפי מודל</w:t>
            </w:r>
            <w:r w:rsidRPr="00420A91">
              <w:rPr>
                <w:rFonts w:ascii="Arial" w:hAnsi="Arial" w:cs="Arial" w:hint="cs"/>
                <w:szCs w:val="20"/>
                <w:u w:val="single"/>
                <w:rtl/>
              </w:rPr>
              <w:t xml:space="preserve"> </w:t>
            </w:r>
            <w:r w:rsidRPr="00420A91">
              <w:rPr>
                <w:rFonts w:ascii="Arial" w:hAnsi="Arial" w:cs="Arial"/>
                <w:szCs w:val="20"/>
                <w:u w:val="single"/>
                <w:rtl/>
              </w:rPr>
              <w:t>העלות</w:t>
            </w:r>
            <w:r w:rsidRPr="00420A91">
              <w:rPr>
                <w:rFonts w:ascii="Arial" w:hAnsi="Arial" w:cs="Arial"/>
                <w:szCs w:val="20"/>
                <w:rtl/>
              </w:rPr>
              <w:t>:</w:t>
            </w:r>
            <w:r w:rsidRPr="00420A91">
              <w:rPr>
                <w:rStyle w:val="FootnoteReference"/>
                <w:rFonts w:ascii="Arial" w:hAnsi="Arial" w:cs="Arial"/>
                <w:szCs w:val="20"/>
                <w:rtl/>
              </w:rPr>
              <w:footnoteReference w:id="258"/>
            </w:r>
          </w:p>
        </w:tc>
      </w:tr>
    </w:tbl>
    <w:p w:rsidR="009F70D5" w:rsidRPr="00420A91" w:rsidRDefault="009F70D5" w:rsidP="009F70D5">
      <w:pPr>
        <w:bidi w:val="0"/>
        <w:spacing w:line="20" w:lineRule="exact"/>
        <w:jc w:val="both"/>
        <w:rPr>
          <w:rFonts w:ascii="Arial" w:hAnsi="Arial" w:cs="Arial"/>
        </w:rPr>
      </w:pPr>
    </w:p>
    <w:tbl>
      <w:tblPr>
        <w:bidiVisual/>
        <w:tblW w:w="10433" w:type="dxa"/>
        <w:tblLayout w:type="fixed"/>
        <w:tblLook w:val="01E0" w:firstRow="1" w:lastRow="1" w:firstColumn="1" w:lastColumn="1" w:noHBand="0" w:noVBand="0"/>
      </w:tblPr>
      <w:tblGrid>
        <w:gridCol w:w="1361"/>
        <w:gridCol w:w="2268"/>
        <w:gridCol w:w="1134"/>
        <w:gridCol w:w="1134"/>
        <w:gridCol w:w="1134"/>
        <w:gridCol w:w="1134"/>
        <w:gridCol w:w="1134"/>
        <w:gridCol w:w="1134"/>
      </w:tblGrid>
      <w:tr w:rsidR="009F70D5" w:rsidRPr="00420A91" w:rsidTr="009F70D5">
        <w:tc>
          <w:tcPr>
            <w:tcW w:w="1361" w:type="dxa"/>
          </w:tcPr>
          <w:p w:rsidR="009F70D5" w:rsidRPr="00420A91" w:rsidRDefault="009F70D5" w:rsidP="009F70D5">
            <w:pPr>
              <w:spacing w:line="240" w:lineRule="auto"/>
              <w:rPr>
                <w:rFonts w:ascii="Arial" w:hAnsi="Arial" w:cs="Arial"/>
                <w:b/>
                <w:bCs/>
                <w:sz w:val="14"/>
                <w:szCs w:val="14"/>
                <w:rtl/>
              </w:rPr>
            </w:pPr>
          </w:p>
        </w:tc>
        <w:tc>
          <w:tcPr>
            <w:tcW w:w="2268" w:type="dxa"/>
          </w:tcPr>
          <w:p w:rsidR="009F70D5" w:rsidRPr="00420A91" w:rsidRDefault="009F70D5" w:rsidP="009F70D5">
            <w:pPr>
              <w:spacing w:line="240" w:lineRule="auto"/>
              <w:rPr>
                <w:rFonts w:ascii="Arial" w:hAnsi="Arial" w:cs="Arial"/>
                <w:szCs w:val="20"/>
                <w:rtl/>
              </w:rPr>
            </w:pPr>
          </w:p>
        </w:tc>
        <w:tc>
          <w:tcPr>
            <w:tcW w:w="3402"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3402"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F70D5" w:rsidRPr="00420A91" w:rsidTr="009F70D5">
        <w:tc>
          <w:tcPr>
            <w:tcW w:w="1361" w:type="dxa"/>
          </w:tcPr>
          <w:p w:rsidR="009F70D5" w:rsidRPr="00420A91" w:rsidRDefault="009F70D5" w:rsidP="009F70D5">
            <w:pPr>
              <w:spacing w:line="240" w:lineRule="auto"/>
              <w:rPr>
                <w:rFonts w:ascii="Arial" w:hAnsi="Arial" w:cs="Arial"/>
                <w:b/>
                <w:bCs/>
                <w:sz w:val="14"/>
                <w:szCs w:val="14"/>
                <w:rtl/>
              </w:rPr>
            </w:pPr>
          </w:p>
        </w:tc>
        <w:tc>
          <w:tcPr>
            <w:tcW w:w="2268" w:type="dxa"/>
          </w:tcPr>
          <w:p w:rsidR="009F70D5" w:rsidRPr="00420A91" w:rsidRDefault="009F70D5" w:rsidP="009F70D5">
            <w:pPr>
              <w:spacing w:line="240" w:lineRule="auto"/>
              <w:rPr>
                <w:rFonts w:ascii="Arial" w:hAnsi="Arial" w:cs="Arial"/>
                <w:szCs w:val="20"/>
                <w:rtl/>
              </w:rPr>
            </w:pPr>
          </w:p>
        </w:tc>
        <w:tc>
          <w:tcPr>
            <w:tcW w:w="1134"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עלות</w:t>
            </w:r>
          </w:p>
        </w:tc>
        <w:tc>
          <w:tcPr>
            <w:tcW w:w="1134"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פחת</w:t>
            </w:r>
          </w:p>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נצבר</w:t>
            </w:r>
          </w:p>
        </w:tc>
        <w:tc>
          <w:tcPr>
            <w:tcW w:w="1134"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עלות מופחתת</w:t>
            </w:r>
          </w:p>
        </w:tc>
        <w:tc>
          <w:tcPr>
            <w:tcW w:w="1134"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עלות</w:t>
            </w:r>
          </w:p>
        </w:tc>
        <w:tc>
          <w:tcPr>
            <w:tcW w:w="1134"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פחת</w:t>
            </w:r>
          </w:p>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נצבר</w:t>
            </w:r>
          </w:p>
        </w:tc>
        <w:tc>
          <w:tcPr>
            <w:tcW w:w="1134"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עלות מופחתת</w:t>
            </w:r>
          </w:p>
        </w:tc>
      </w:tr>
      <w:tr w:rsidR="009F70D5" w:rsidRPr="00420A91" w:rsidTr="009F70D5">
        <w:tc>
          <w:tcPr>
            <w:tcW w:w="1361" w:type="dxa"/>
          </w:tcPr>
          <w:p w:rsidR="009F70D5" w:rsidRPr="00420A91" w:rsidRDefault="009F70D5" w:rsidP="009F70D5">
            <w:pPr>
              <w:spacing w:line="240" w:lineRule="auto"/>
              <w:rPr>
                <w:rFonts w:ascii="Arial" w:hAnsi="Arial" w:cs="Arial"/>
                <w:sz w:val="14"/>
                <w:szCs w:val="14"/>
                <w:rtl/>
              </w:rPr>
            </w:pPr>
          </w:p>
        </w:tc>
        <w:tc>
          <w:tcPr>
            <w:tcW w:w="2268" w:type="dxa"/>
          </w:tcPr>
          <w:p w:rsidR="009F70D5" w:rsidRPr="00420A91" w:rsidRDefault="009F70D5" w:rsidP="009F70D5">
            <w:pPr>
              <w:spacing w:line="240" w:lineRule="auto"/>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r>
      <w:tr w:rsidR="009F70D5" w:rsidRPr="00420A91" w:rsidTr="009F70D5">
        <w:tc>
          <w:tcPr>
            <w:tcW w:w="1361" w:type="dxa"/>
          </w:tcPr>
          <w:p w:rsidR="009F70D5" w:rsidRPr="00420A91" w:rsidRDefault="009F70D5" w:rsidP="009F70D5">
            <w:pPr>
              <w:spacing w:line="240" w:lineRule="auto"/>
              <w:rPr>
                <w:rFonts w:ascii="Arial" w:hAnsi="Arial" w:cs="Arial"/>
                <w:sz w:val="14"/>
                <w:szCs w:val="14"/>
                <w:rtl/>
              </w:rPr>
            </w:pPr>
          </w:p>
        </w:tc>
        <w:tc>
          <w:tcPr>
            <w:tcW w:w="2268"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מבנים ומקרקעין</w:t>
            </w:r>
          </w:p>
        </w:tc>
        <w:tc>
          <w:tcPr>
            <w:tcW w:w="1134" w:type="dxa"/>
            <w:vAlign w:val="bottom"/>
          </w:tcPr>
          <w:p w:rsidR="009F70D5" w:rsidRPr="00420A91" w:rsidRDefault="009F70D5" w:rsidP="009F70D5">
            <w:pPr>
              <w:pBdr>
                <w:bottom w:val="single" w:sz="4" w:space="1" w:color="auto"/>
              </w:pBd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pBdr>
                <w:bottom w:val="single" w:sz="4" w:space="1" w:color="auto"/>
              </w:pBd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pBdr>
                <w:bottom w:val="single" w:sz="4" w:space="1" w:color="auto"/>
              </w:pBd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pBdr>
                <w:bottom w:val="single" w:sz="4" w:space="1" w:color="auto"/>
              </w:pBd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pBdr>
                <w:bottom w:val="single" w:sz="4" w:space="1" w:color="auto"/>
              </w:pBd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pBdr>
                <w:bottom w:val="single" w:sz="4" w:space="1" w:color="auto"/>
              </w:pBdr>
              <w:spacing w:line="240" w:lineRule="auto"/>
              <w:ind w:left="57" w:right="57"/>
              <w:jc w:val="center"/>
              <w:rPr>
                <w:rFonts w:ascii="Arial" w:hAnsi="Arial" w:cs="Arial"/>
                <w:szCs w:val="20"/>
                <w:rtl/>
              </w:rPr>
            </w:pPr>
          </w:p>
        </w:tc>
      </w:tr>
      <w:tr w:rsidR="009F70D5" w:rsidRPr="00420A91" w:rsidTr="009F70D5">
        <w:tc>
          <w:tcPr>
            <w:tcW w:w="1361" w:type="dxa"/>
          </w:tcPr>
          <w:p w:rsidR="009F70D5" w:rsidRPr="00420A91" w:rsidRDefault="009F70D5" w:rsidP="009F70D5">
            <w:pPr>
              <w:spacing w:line="240" w:lineRule="auto"/>
              <w:rPr>
                <w:rFonts w:ascii="Arial" w:hAnsi="Arial" w:cs="Arial"/>
                <w:b/>
                <w:bCs/>
                <w:sz w:val="14"/>
                <w:szCs w:val="14"/>
                <w:rtl/>
              </w:rPr>
            </w:pPr>
          </w:p>
        </w:tc>
        <w:tc>
          <w:tcPr>
            <w:tcW w:w="2268" w:type="dxa"/>
          </w:tcPr>
          <w:p w:rsidR="009F70D5" w:rsidRPr="00420A91" w:rsidRDefault="009F70D5" w:rsidP="009F70D5">
            <w:pPr>
              <w:spacing w:before="20" w:after="20" w:line="240" w:lineRule="auto"/>
              <w:ind w:left="340" w:hanging="113"/>
              <w:rPr>
                <w:rFonts w:ascii="Arial" w:hAnsi="Arial" w:cs="Arial"/>
                <w:b/>
                <w:bCs/>
                <w:szCs w:val="20"/>
                <w:rtl/>
              </w:rPr>
            </w:pPr>
            <w:r w:rsidRPr="00420A91">
              <w:rPr>
                <w:rFonts w:ascii="Arial" w:hAnsi="Arial" w:cs="Arial" w:hint="cs"/>
                <w:b/>
                <w:bCs/>
                <w:szCs w:val="20"/>
                <w:rtl/>
              </w:rPr>
              <w:t>סה"כ</w:t>
            </w:r>
          </w:p>
        </w:tc>
        <w:tc>
          <w:tcPr>
            <w:tcW w:w="1134" w:type="dxa"/>
            <w:vAlign w:val="bottom"/>
          </w:tcPr>
          <w:p w:rsidR="009F70D5" w:rsidRPr="00420A91" w:rsidRDefault="009F70D5" w:rsidP="009F70D5">
            <w:pPr>
              <w:pBdr>
                <w:bottom w:val="double" w:sz="4" w:space="1" w:color="auto"/>
              </w:pBd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pBdr>
                <w:bottom w:val="double" w:sz="4" w:space="1" w:color="auto"/>
              </w:pBd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pBdr>
                <w:bottom w:val="double" w:sz="4" w:space="1" w:color="auto"/>
              </w:pBd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pBdr>
                <w:bottom w:val="double" w:sz="4" w:space="1" w:color="auto"/>
              </w:pBd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pBdr>
                <w:bottom w:val="double" w:sz="4" w:space="1" w:color="auto"/>
              </w:pBd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pBdr>
                <w:bottom w:val="double" w:sz="4" w:space="1" w:color="auto"/>
              </w:pBdr>
              <w:spacing w:line="240" w:lineRule="auto"/>
              <w:ind w:left="57" w:right="57"/>
              <w:jc w:val="center"/>
              <w:rPr>
                <w:rFonts w:ascii="Arial" w:hAnsi="Arial" w:cs="Arial"/>
                <w:szCs w:val="20"/>
                <w:rtl/>
              </w:rPr>
            </w:pPr>
          </w:p>
        </w:tc>
      </w:tr>
      <w:tr w:rsidR="009F70D5" w:rsidRPr="00420A91" w:rsidTr="009F70D5">
        <w:tc>
          <w:tcPr>
            <w:tcW w:w="1361" w:type="dxa"/>
          </w:tcPr>
          <w:p w:rsidR="009F70D5" w:rsidRPr="00420A91" w:rsidRDefault="009F70D5" w:rsidP="009F70D5">
            <w:pPr>
              <w:spacing w:line="240" w:lineRule="auto"/>
              <w:rPr>
                <w:rFonts w:ascii="Arial" w:hAnsi="Arial" w:cs="Arial"/>
                <w:sz w:val="14"/>
                <w:szCs w:val="14"/>
                <w:rtl/>
              </w:rPr>
            </w:pPr>
          </w:p>
        </w:tc>
        <w:tc>
          <w:tcPr>
            <w:tcW w:w="2268" w:type="dxa"/>
          </w:tcPr>
          <w:p w:rsidR="009F70D5" w:rsidRPr="00420A91" w:rsidRDefault="009F70D5" w:rsidP="009F70D5">
            <w:pPr>
              <w:spacing w:line="240" w:lineRule="auto"/>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r>
    </w:tbl>
    <w:p w:rsidR="009F70D5" w:rsidRPr="00420A91" w:rsidRDefault="009F70D5" w:rsidP="009F70D5">
      <w:pPr>
        <w:spacing w:line="20" w:lineRule="exact"/>
        <w:jc w:val="both"/>
        <w:rPr>
          <w:rFonts w:ascii="Arial" w:hAnsi="Arial" w:cs="Arial"/>
          <w:sz w:val="14"/>
          <w:szCs w:val="14"/>
        </w:rPr>
      </w:pPr>
    </w:p>
    <w:tbl>
      <w:tblPr>
        <w:bidiVisual/>
        <w:tblW w:w="10433" w:type="dxa"/>
        <w:tblCellMar>
          <w:left w:w="113" w:type="dxa"/>
          <w:right w:w="113" w:type="dxa"/>
        </w:tblCellMar>
        <w:tblLook w:val="01E0" w:firstRow="1" w:lastRow="1" w:firstColumn="1" w:lastColumn="1" w:noHBand="0" w:noVBand="0"/>
      </w:tblPr>
      <w:tblGrid>
        <w:gridCol w:w="1362"/>
        <w:gridCol w:w="9071"/>
      </w:tblGrid>
      <w:tr w:rsidR="009F70D5" w:rsidRPr="00420A91" w:rsidTr="00C51045">
        <w:tc>
          <w:tcPr>
            <w:tcW w:w="1361" w:type="dxa"/>
          </w:tcPr>
          <w:p w:rsidR="009F70D5" w:rsidRPr="00420A91" w:rsidRDefault="009F70D5" w:rsidP="009F70D5">
            <w:pPr>
              <w:spacing w:before="80" w:line="240" w:lineRule="auto"/>
              <w:ind w:right="-57"/>
              <w:rPr>
                <w:rFonts w:ascii="Arial" w:hAnsi="Arial" w:cs="Arial"/>
                <w:sz w:val="14"/>
                <w:szCs w:val="14"/>
                <w:rtl/>
              </w:rPr>
            </w:pPr>
            <w:r w:rsidRPr="00420A91">
              <w:rPr>
                <w:rFonts w:ascii="Arial" w:hAnsi="Arial" w:cs="Arial"/>
                <w:sz w:val="14"/>
                <w:szCs w:val="14"/>
                <w:rtl/>
              </w:rPr>
              <w:t>(ו)77.</w:t>
            </w:r>
            <w:r w:rsidRPr="00420A91">
              <w:rPr>
                <w:rFonts w:ascii="Arial" w:hAnsi="Arial" w:cs="Arial"/>
                <w:sz w:val="14"/>
                <w:szCs w:val="14"/>
              </w:rPr>
              <w:t>IAS 16</w:t>
            </w:r>
          </w:p>
        </w:tc>
        <w:tc>
          <w:tcPr>
            <w:tcW w:w="9072" w:type="dxa"/>
          </w:tcPr>
          <w:p w:rsidR="009F70D5" w:rsidRPr="00420A91" w:rsidRDefault="009F70D5" w:rsidP="009F70D5">
            <w:pPr>
              <w:spacing w:before="20"/>
              <w:ind w:left="454" w:hanging="454"/>
              <w:jc w:val="both"/>
              <w:rPr>
                <w:rFonts w:ascii="Arial" w:hAnsi="Arial" w:cs="Arial"/>
                <w:sz w:val="18"/>
                <w:szCs w:val="20"/>
                <w:rtl/>
              </w:rPr>
            </w:pPr>
            <w:r w:rsidRPr="00420A91">
              <w:rPr>
                <w:rFonts w:ascii="Arial" w:hAnsi="Arial" w:cs="Arial"/>
                <w:sz w:val="18"/>
                <w:szCs w:val="20"/>
                <w:rtl/>
              </w:rPr>
              <w:t>5.</w:t>
            </w:r>
            <w:r w:rsidRPr="00420A91">
              <w:rPr>
                <w:rFonts w:ascii="Arial" w:hAnsi="Arial" w:cs="Arial"/>
                <w:sz w:val="18"/>
                <w:szCs w:val="20"/>
                <w:rtl/>
              </w:rPr>
              <w:tab/>
            </w:r>
            <w:r w:rsidRPr="00420A91">
              <w:rPr>
                <w:rFonts w:ascii="Arial" w:hAnsi="Arial" w:cs="Arial" w:hint="eastAsia"/>
                <w:sz w:val="18"/>
                <w:szCs w:val="20"/>
                <w:u w:val="single"/>
                <w:rtl/>
              </w:rPr>
              <w:t>קרן</w:t>
            </w:r>
            <w:r w:rsidRPr="00420A91">
              <w:rPr>
                <w:rFonts w:ascii="Arial" w:hAnsi="Arial" w:cs="Arial"/>
                <w:sz w:val="18"/>
                <w:szCs w:val="20"/>
                <w:u w:val="single"/>
                <w:rtl/>
              </w:rPr>
              <w:t xml:space="preserve"> </w:t>
            </w:r>
            <w:r w:rsidRPr="00420A91">
              <w:rPr>
                <w:rFonts w:ascii="Arial" w:hAnsi="Arial" w:cs="Arial" w:hint="eastAsia"/>
                <w:sz w:val="18"/>
                <w:szCs w:val="20"/>
                <w:u w:val="single"/>
                <w:rtl/>
              </w:rPr>
              <w:t>הערכה</w:t>
            </w:r>
            <w:r w:rsidRPr="00420A91">
              <w:rPr>
                <w:rFonts w:ascii="Arial" w:hAnsi="Arial" w:cs="Arial"/>
                <w:sz w:val="18"/>
                <w:szCs w:val="20"/>
                <w:u w:val="single"/>
                <w:rtl/>
              </w:rPr>
              <w:t xml:space="preserve"> </w:t>
            </w:r>
            <w:r w:rsidRPr="00420A91">
              <w:rPr>
                <w:rFonts w:ascii="Arial" w:hAnsi="Arial" w:cs="Arial" w:hint="eastAsia"/>
                <w:sz w:val="18"/>
                <w:szCs w:val="20"/>
                <w:u w:val="single"/>
                <w:rtl/>
              </w:rPr>
              <w:t>מחדש</w:t>
            </w:r>
            <w:r w:rsidRPr="00420A91">
              <w:rPr>
                <w:rFonts w:ascii="Arial" w:hAnsi="Arial" w:cs="Arial" w:hint="cs"/>
                <w:sz w:val="18"/>
                <w:szCs w:val="20"/>
                <w:rtl/>
              </w:rPr>
              <w:t>:</w:t>
            </w:r>
          </w:p>
        </w:tc>
      </w:tr>
      <w:tr w:rsidR="009F70D5" w:rsidRPr="00420A91" w:rsidTr="00C51045">
        <w:tc>
          <w:tcPr>
            <w:tcW w:w="1361" w:type="dxa"/>
          </w:tcPr>
          <w:p w:rsidR="009F70D5" w:rsidRPr="00420A91" w:rsidRDefault="009F70D5" w:rsidP="009F70D5">
            <w:pPr>
              <w:spacing w:before="80" w:line="240" w:lineRule="auto"/>
              <w:ind w:right="-57"/>
              <w:rPr>
                <w:rFonts w:ascii="Arial" w:hAnsi="Arial" w:cs="Arial"/>
                <w:sz w:val="14"/>
                <w:szCs w:val="14"/>
                <w:rtl/>
              </w:rPr>
            </w:pPr>
          </w:p>
        </w:tc>
        <w:tc>
          <w:tcPr>
            <w:tcW w:w="9072" w:type="dxa"/>
          </w:tcPr>
          <w:p w:rsidR="009F70D5" w:rsidRPr="00420A91" w:rsidRDefault="009F70D5" w:rsidP="009F70D5">
            <w:pPr>
              <w:spacing w:before="20"/>
              <w:jc w:val="both"/>
              <w:rPr>
                <w:rFonts w:ascii="Arial" w:hAnsi="Arial" w:cs="Arial"/>
                <w:sz w:val="18"/>
                <w:szCs w:val="20"/>
                <w:rtl/>
              </w:rPr>
            </w:pPr>
            <w:r w:rsidRPr="00420A91">
              <w:rPr>
                <w:rFonts w:ascii="Arial" w:hAnsi="Arial" w:cs="Arial"/>
                <w:sz w:val="18"/>
                <w:szCs w:val="20"/>
                <w:rtl/>
              </w:rPr>
              <w:t>לפרטים בדבר קרן הערכה מחדש של רכוש קבוע, ראה דוח על השינויים בהון.</w:t>
            </w:r>
          </w:p>
        </w:tc>
      </w:tr>
      <w:tr w:rsidR="009F70D5" w:rsidRPr="00420A91" w:rsidTr="00C51045">
        <w:tc>
          <w:tcPr>
            <w:tcW w:w="1361" w:type="dxa"/>
          </w:tcPr>
          <w:p w:rsidR="009F70D5" w:rsidRPr="00420A91" w:rsidRDefault="009F70D5" w:rsidP="009F70D5">
            <w:pPr>
              <w:spacing w:before="80" w:line="240" w:lineRule="auto"/>
              <w:ind w:right="-57"/>
              <w:rPr>
                <w:rFonts w:ascii="Arial" w:hAnsi="Arial" w:cs="Arial"/>
                <w:sz w:val="14"/>
                <w:szCs w:val="14"/>
                <w:rtl/>
              </w:rPr>
            </w:pPr>
          </w:p>
        </w:tc>
        <w:tc>
          <w:tcPr>
            <w:tcW w:w="9072" w:type="dxa"/>
          </w:tcPr>
          <w:p w:rsidR="009F70D5" w:rsidRPr="00420A91" w:rsidRDefault="009F70D5" w:rsidP="009F70D5">
            <w:pPr>
              <w:spacing w:before="20"/>
              <w:jc w:val="both"/>
              <w:rPr>
                <w:rFonts w:ascii="Arial" w:hAnsi="Arial" w:cs="Arial"/>
                <w:sz w:val="18"/>
                <w:szCs w:val="20"/>
                <w:rtl/>
              </w:rPr>
            </w:pPr>
            <w:r w:rsidRPr="00420A91">
              <w:rPr>
                <w:rFonts w:ascii="Arial" w:hAnsi="Arial" w:cs="Arial"/>
                <w:sz w:val="18"/>
                <w:szCs w:val="20"/>
                <w:rtl/>
              </w:rPr>
              <w:t>בגין קרן זו קיימות מגבלות על חלוקת היתרה לבעלי מניות כדלקמן: ____________.</w:t>
            </w:r>
          </w:p>
        </w:tc>
      </w:tr>
      <w:tr w:rsidR="009F70D5" w:rsidRPr="00420A91" w:rsidTr="00C51045">
        <w:tc>
          <w:tcPr>
            <w:tcW w:w="1362" w:type="dxa"/>
          </w:tcPr>
          <w:p w:rsidR="009F70D5" w:rsidRPr="00420A91" w:rsidRDefault="009F70D5" w:rsidP="00C51045">
            <w:pPr>
              <w:keepLines w:val="0"/>
              <w:overflowPunct/>
              <w:autoSpaceDE/>
              <w:autoSpaceDN/>
              <w:bidi w:val="0"/>
              <w:adjustRightInd/>
              <w:spacing w:line="240" w:lineRule="auto"/>
              <w:jc w:val="right"/>
              <w:textAlignment w:val="auto"/>
              <w:rPr>
                <w:rFonts w:ascii="Arial" w:hAnsi="Arial" w:cs="Arial"/>
                <w:sz w:val="14"/>
                <w:szCs w:val="14"/>
              </w:rPr>
            </w:pPr>
          </w:p>
        </w:tc>
        <w:tc>
          <w:tcPr>
            <w:tcW w:w="9072" w:type="dxa"/>
          </w:tcPr>
          <w:p w:rsidR="009F70D5" w:rsidRPr="00420A91" w:rsidRDefault="00DC752D" w:rsidP="00C51045">
            <w:pPr>
              <w:spacing w:before="120"/>
              <w:ind w:left="454" w:hanging="454"/>
              <w:jc w:val="both"/>
              <w:rPr>
                <w:rFonts w:ascii="Arial" w:hAnsi="Arial" w:cs="Arial"/>
                <w:b/>
                <w:bCs/>
                <w:szCs w:val="20"/>
                <w:rtl/>
              </w:rPr>
            </w:pPr>
            <w:r w:rsidRPr="00420A91">
              <w:rPr>
                <w:rFonts w:ascii="Arial" w:hAnsi="Arial" w:cs="Arial" w:hint="cs"/>
                <w:b/>
                <w:bCs/>
                <w:szCs w:val="20"/>
                <w:rtl/>
              </w:rPr>
              <w:t>ד</w:t>
            </w:r>
            <w:r w:rsidR="009F70D5" w:rsidRPr="00420A91">
              <w:rPr>
                <w:rFonts w:ascii="Arial" w:hAnsi="Arial" w:cs="Arial"/>
                <w:b/>
                <w:bCs/>
                <w:szCs w:val="20"/>
                <w:rtl/>
              </w:rPr>
              <w:t>.</w:t>
            </w:r>
            <w:r w:rsidR="009F70D5" w:rsidRPr="00420A91">
              <w:rPr>
                <w:rFonts w:ascii="Arial" w:hAnsi="Arial" w:cs="Arial"/>
                <w:b/>
                <w:bCs/>
                <w:szCs w:val="20"/>
                <w:rtl/>
              </w:rPr>
              <w:tab/>
              <w:t xml:space="preserve">חכירות תפעוליות </w:t>
            </w:r>
            <w:r w:rsidR="00E360C6" w:rsidRPr="00420A91">
              <w:rPr>
                <w:rFonts w:ascii="Arial" w:hAnsi="Arial" w:cs="Arial" w:hint="cs"/>
                <w:b/>
                <w:bCs/>
                <w:szCs w:val="20"/>
                <w:rtl/>
              </w:rPr>
              <w:t>ש</w:t>
            </w:r>
            <w:r w:rsidR="009F70D5" w:rsidRPr="00420A91">
              <w:rPr>
                <w:rFonts w:ascii="Arial" w:hAnsi="Arial" w:cs="Arial"/>
                <w:b/>
                <w:bCs/>
                <w:szCs w:val="20"/>
                <w:rtl/>
              </w:rPr>
              <w:t xml:space="preserve">בהן החברה </w:t>
            </w:r>
            <w:r w:rsidR="005A46B4" w:rsidRPr="00420A91">
              <w:rPr>
                <w:rFonts w:ascii="Arial" w:hAnsi="Arial" w:cs="Arial" w:hint="cs"/>
                <w:b/>
                <w:bCs/>
                <w:szCs w:val="20"/>
                <w:rtl/>
              </w:rPr>
              <w:t xml:space="preserve">היא </w:t>
            </w:r>
            <w:r w:rsidR="009F70D5" w:rsidRPr="00420A91">
              <w:rPr>
                <w:rFonts w:ascii="Arial" w:hAnsi="Arial" w:cs="Arial"/>
                <w:b/>
                <w:bCs/>
                <w:szCs w:val="20"/>
                <w:rtl/>
              </w:rPr>
              <w:t>המחכיר:</w:t>
            </w:r>
          </w:p>
        </w:tc>
      </w:tr>
      <w:tr w:rsidR="009F70D5" w:rsidRPr="00420A91" w:rsidTr="00C51045">
        <w:tc>
          <w:tcPr>
            <w:tcW w:w="1362" w:type="dxa"/>
          </w:tcPr>
          <w:p w:rsidR="009F70D5" w:rsidRPr="00420A91" w:rsidRDefault="009F70D5" w:rsidP="009F70D5">
            <w:pPr>
              <w:spacing w:before="80" w:line="240" w:lineRule="auto"/>
              <w:ind w:right="-57"/>
              <w:rPr>
                <w:rFonts w:ascii="Arial" w:hAnsi="Arial" w:cs="Arial"/>
                <w:b/>
                <w:bCs/>
                <w:sz w:val="14"/>
                <w:szCs w:val="14"/>
                <w:rtl/>
              </w:rPr>
            </w:pPr>
            <w:r w:rsidRPr="00420A91">
              <w:rPr>
                <w:rFonts w:ascii="Arial" w:hAnsi="Arial" w:cs="Arial"/>
                <w:sz w:val="14"/>
                <w:szCs w:val="14"/>
                <w:rtl/>
              </w:rPr>
              <w:t xml:space="preserve">(ג)17.56 </w:t>
            </w:r>
            <w:r w:rsidRPr="00420A91">
              <w:rPr>
                <w:rFonts w:ascii="Arial" w:hAnsi="Arial" w:cs="Arial"/>
                <w:sz w:val="14"/>
                <w:szCs w:val="14"/>
              </w:rPr>
              <w:t>IAS</w:t>
            </w:r>
          </w:p>
        </w:tc>
        <w:tc>
          <w:tcPr>
            <w:tcW w:w="9072" w:type="dxa"/>
          </w:tcPr>
          <w:p w:rsidR="009F70D5" w:rsidRPr="00420A91" w:rsidRDefault="009F70D5" w:rsidP="009F70D5">
            <w:pPr>
              <w:spacing w:before="20"/>
              <w:ind w:left="454" w:hanging="454"/>
              <w:jc w:val="both"/>
              <w:rPr>
                <w:rFonts w:ascii="Arial" w:hAnsi="Arial" w:cs="Arial"/>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כללי</w:t>
            </w:r>
            <w:r w:rsidRPr="00420A91">
              <w:rPr>
                <w:rFonts w:ascii="Arial" w:hAnsi="Arial" w:cs="Arial"/>
                <w:szCs w:val="20"/>
                <w:rtl/>
              </w:rPr>
              <w:t>:</w:t>
            </w:r>
          </w:p>
        </w:tc>
      </w:tr>
      <w:tr w:rsidR="009F70D5" w:rsidRPr="00420A91" w:rsidTr="00C51045">
        <w:tc>
          <w:tcPr>
            <w:tcW w:w="1362" w:type="dxa"/>
          </w:tcPr>
          <w:p w:rsidR="009F70D5" w:rsidRPr="00420A91" w:rsidRDefault="009F70D5" w:rsidP="009F70D5">
            <w:pPr>
              <w:spacing w:before="120" w:line="240" w:lineRule="auto"/>
              <w:ind w:right="-57"/>
              <w:rPr>
                <w:rFonts w:ascii="Arial" w:hAnsi="Arial" w:cs="Arial"/>
                <w:b/>
                <w:bCs/>
                <w:sz w:val="14"/>
                <w:szCs w:val="14"/>
                <w:rtl/>
              </w:rPr>
            </w:pP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ביום _____ התקשרה הקבוצה בהסדר חכירה תפעולית להחכרת ______ למשך ___ שנים, עם אפשרות להארכת תקופת החכירה ב-___ שנים נוספות בתמורה לתוספת בדמי החכירה העתידיים של _____ אלפי ש"ח. לחוכר יש אופציה לרכישת ה______ תמורת _____ אלפי ש"ח.</w:t>
            </w:r>
          </w:p>
        </w:tc>
      </w:tr>
      <w:tr w:rsidR="009F70D5" w:rsidRPr="00420A91" w:rsidTr="00C51045">
        <w:tc>
          <w:tcPr>
            <w:tcW w:w="1362" w:type="dxa"/>
          </w:tcPr>
          <w:p w:rsidR="009F70D5" w:rsidRPr="00420A91" w:rsidRDefault="009F70D5" w:rsidP="009F70D5">
            <w:pPr>
              <w:spacing w:before="120" w:line="240" w:lineRule="auto"/>
              <w:ind w:right="-57"/>
              <w:rPr>
                <w:rFonts w:ascii="Arial" w:hAnsi="Arial" w:cs="Arial"/>
                <w:sz w:val="14"/>
                <w:szCs w:val="14"/>
              </w:rPr>
            </w:pPr>
            <w:r w:rsidRPr="00420A91">
              <w:rPr>
                <w:rFonts w:ascii="Arial" w:hAnsi="Arial" w:cs="Arial"/>
                <w:sz w:val="14"/>
                <w:szCs w:val="14"/>
                <w:rtl/>
              </w:rPr>
              <w:t xml:space="preserve">(א)17.56 </w:t>
            </w:r>
            <w:r w:rsidRPr="00420A91">
              <w:rPr>
                <w:rFonts w:ascii="Arial" w:hAnsi="Arial" w:cs="Arial"/>
                <w:sz w:val="14"/>
                <w:szCs w:val="14"/>
              </w:rPr>
              <w:t>IAS</w:t>
            </w:r>
          </w:p>
        </w:tc>
        <w:tc>
          <w:tcPr>
            <w:tcW w:w="9072" w:type="dxa"/>
          </w:tcPr>
          <w:p w:rsidR="009F70D5" w:rsidRPr="00420A91" w:rsidRDefault="009F70D5" w:rsidP="009F70D5">
            <w:pPr>
              <w:spacing w:before="60"/>
              <w:ind w:left="454" w:hanging="454"/>
              <w:jc w:val="both"/>
              <w:rPr>
                <w:rFonts w:ascii="Arial" w:hAnsi="Arial" w:cs="Arial"/>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סכום מצרפי של תשלומי החכירה המינימליים העתידיים בגין חכירות תפעוליות, שאינן ניתנות לביטול</w:t>
            </w:r>
            <w:r w:rsidRPr="00420A91">
              <w:rPr>
                <w:rFonts w:ascii="Arial" w:hAnsi="Arial" w:cs="Arial"/>
                <w:szCs w:val="20"/>
                <w:rtl/>
              </w:rPr>
              <w:t>:</w:t>
            </w:r>
          </w:p>
        </w:tc>
      </w:tr>
    </w:tbl>
    <w:p w:rsidR="009F70D5" w:rsidRPr="00420A91" w:rsidRDefault="009F70D5" w:rsidP="009F70D5">
      <w:pPr>
        <w:spacing w:line="20" w:lineRule="exact"/>
        <w:jc w:val="both"/>
        <w:rPr>
          <w:rFonts w:ascii="Arial" w:hAnsi="Arial" w:cs="Arial"/>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6350"/>
        <w:gridCol w:w="1361"/>
        <w:gridCol w:w="1361"/>
      </w:tblGrid>
      <w:tr w:rsidR="009F70D5" w:rsidRPr="00420A91" w:rsidTr="003A7E42">
        <w:trPr>
          <w:cantSplit/>
        </w:trPr>
        <w:tc>
          <w:tcPr>
            <w:tcW w:w="1361" w:type="dxa"/>
          </w:tcPr>
          <w:p w:rsidR="009F70D5" w:rsidRPr="00420A91" w:rsidRDefault="009F70D5" w:rsidP="009F70D5">
            <w:pPr>
              <w:spacing w:line="240" w:lineRule="auto"/>
              <w:rPr>
                <w:rFonts w:ascii="Arial" w:hAnsi="Arial" w:cs="Arial"/>
                <w:sz w:val="14"/>
                <w:szCs w:val="14"/>
                <w:rtl/>
              </w:rPr>
            </w:pPr>
          </w:p>
        </w:tc>
        <w:tc>
          <w:tcPr>
            <w:tcW w:w="6350" w:type="dxa"/>
            <w:vAlign w:val="bottom"/>
          </w:tcPr>
          <w:p w:rsidR="009F70D5" w:rsidRPr="00420A91" w:rsidRDefault="009F70D5" w:rsidP="009F70D5">
            <w:pPr>
              <w:spacing w:line="240" w:lineRule="auto"/>
              <w:rPr>
                <w:rFonts w:ascii="Arial" w:hAnsi="Arial" w:cs="Arial"/>
                <w:szCs w:val="20"/>
                <w:rtl/>
              </w:rPr>
            </w:pPr>
          </w:p>
        </w:tc>
        <w:tc>
          <w:tcPr>
            <w:tcW w:w="2722" w:type="dxa"/>
            <w:gridSpan w:val="2"/>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6350"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6350"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3A7E42" w:rsidRPr="00420A91" w:rsidTr="009F70D5">
        <w:trPr>
          <w:cantSplit/>
        </w:trPr>
        <w:tc>
          <w:tcPr>
            <w:tcW w:w="1361" w:type="dxa"/>
          </w:tcPr>
          <w:p w:rsidR="003A7E42" w:rsidRPr="00420A91" w:rsidRDefault="003A7E42" w:rsidP="0001110C">
            <w:pPr>
              <w:spacing w:before="6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w:t>
            </w:r>
            <w:r w:rsidRPr="00420A91">
              <w:rPr>
                <w:rFonts w:ascii="Arial" w:hAnsi="Arial" w:cs="Arial" w:hint="cs"/>
                <w:sz w:val="14"/>
                <w:szCs w:val="14"/>
                <w:rtl/>
              </w:rPr>
              <w:t>)</w:t>
            </w:r>
            <w:r w:rsidRPr="00420A91">
              <w:rPr>
                <w:rFonts w:ascii="Arial" w:hAnsi="Arial" w:cs="Arial"/>
                <w:sz w:val="14"/>
                <w:szCs w:val="14"/>
                <w:rtl/>
              </w:rPr>
              <w:t xml:space="preserve">(א)17.56 </w:t>
            </w:r>
            <w:r w:rsidRPr="00420A91">
              <w:rPr>
                <w:rFonts w:ascii="Arial" w:hAnsi="Arial" w:cs="Arial"/>
                <w:sz w:val="14"/>
                <w:szCs w:val="14"/>
              </w:rPr>
              <w:t>IAS</w:t>
            </w:r>
          </w:p>
        </w:tc>
        <w:tc>
          <w:tcPr>
            <w:tcW w:w="6350" w:type="dxa"/>
            <w:vAlign w:val="bottom"/>
          </w:tcPr>
          <w:p w:rsidR="003A7E42" w:rsidRPr="00420A91" w:rsidRDefault="003A7E42" w:rsidP="003A7E42">
            <w:pPr>
              <w:spacing w:before="20" w:after="20" w:line="240" w:lineRule="auto"/>
              <w:ind w:left="113" w:hanging="113"/>
              <w:rPr>
                <w:rFonts w:ascii="Arial" w:hAnsi="Arial" w:cs="Arial"/>
                <w:szCs w:val="20"/>
                <w:rtl/>
              </w:rPr>
            </w:pPr>
            <w:r w:rsidRPr="00420A91">
              <w:rPr>
                <w:rFonts w:ascii="Arial" w:hAnsi="Arial" w:cs="Arial"/>
                <w:szCs w:val="20"/>
                <w:rtl/>
              </w:rPr>
              <w:t xml:space="preserve">בשנה הראשונה </w:t>
            </w:r>
          </w:p>
        </w:tc>
        <w:tc>
          <w:tcPr>
            <w:tcW w:w="1361" w:type="dxa"/>
            <w:vAlign w:val="bottom"/>
          </w:tcPr>
          <w:p w:rsidR="003A7E42" w:rsidRPr="00420A91" w:rsidRDefault="003A7E42" w:rsidP="003A7E42">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3A7E42" w:rsidRPr="00420A91" w:rsidRDefault="003A7E42" w:rsidP="003A7E42">
            <w:pPr>
              <w:pBdr>
                <w:bottom w:val="single" w:sz="4" w:space="1" w:color="auto"/>
              </w:pBdr>
              <w:spacing w:line="240" w:lineRule="auto"/>
              <w:ind w:left="170" w:right="170"/>
              <w:jc w:val="center"/>
              <w:rPr>
                <w:rFonts w:ascii="Arial" w:hAnsi="Arial" w:cs="Arial"/>
                <w:szCs w:val="20"/>
                <w:rtl/>
              </w:rPr>
            </w:pPr>
          </w:p>
        </w:tc>
      </w:tr>
      <w:tr w:rsidR="003A7E42" w:rsidRPr="00420A91" w:rsidTr="009F70D5">
        <w:trPr>
          <w:cantSplit/>
        </w:trPr>
        <w:tc>
          <w:tcPr>
            <w:tcW w:w="1361" w:type="dxa"/>
          </w:tcPr>
          <w:p w:rsidR="003A7E42" w:rsidRPr="00420A91" w:rsidRDefault="003A7E42" w:rsidP="0001110C">
            <w:pPr>
              <w:spacing w:before="6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w:t>
            </w:r>
            <w:r w:rsidRPr="00420A91">
              <w:rPr>
                <w:rFonts w:ascii="Arial" w:hAnsi="Arial" w:cs="Arial" w:hint="cs"/>
                <w:sz w:val="14"/>
                <w:szCs w:val="14"/>
                <w:rtl/>
              </w:rPr>
              <w:t>)</w:t>
            </w:r>
            <w:r w:rsidRPr="00420A91">
              <w:rPr>
                <w:rFonts w:ascii="Arial" w:hAnsi="Arial" w:cs="Arial"/>
                <w:sz w:val="14"/>
                <w:szCs w:val="14"/>
                <w:rtl/>
              </w:rPr>
              <w:t xml:space="preserve">(א)17.56 </w:t>
            </w:r>
            <w:r w:rsidRPr="00420A91">
              <w:rPr>
                <w:rFonts w:ascii="Arial" w:hAnsi="Arial" w:cs="Arial"/>
                <w:sz w:val="14"/>
                <w:szCs w:val="14"/>
              </w:rPr>
              <w:t>IAS</w:t>
            </w:r>
          </w:p>
        </w:tc>
        <w:tc>
          <w:tcPr>
            <w:tcW w:w="6350" w:type="dxa"/>
            <w:vAlign w:val="bottom"/>
          </w:tcPr>
          <w:p w:rsidR="003A7E42" w:rsidRPr="00420A91" w:rsidRDefault="003A7E42" w:rsidP="003A7E42">
            <w:pPr>
              <w:spacing w:before="20" w:after="20" w:line="240" w:lineRule="auto"/>
              <w:ind w:left="113" w:hanging="113"/>
              <w:rPr>
                <w:rFonts w:ascii="Arial" w:hAnsi="Arial" w:cs="Arial"/>
                <w:szCs w:val="20"/>
                <w:rtl/>
              </w:rPr>
            </w:pPr>
            <w:r w:rsidRPr="00420A91">
              <w:rPr>
                <w:rFonts w:ascii="Arial" w:hAnsi="Arial" w:cs="Arial"/>
                <w:szCs w:val="20"/>
                <w:rtl/>
              </w:rPr>
              <w:t>בשנה השנייה עד השנה החמישית</w:t>
            </w:r>
          </w:p>
        </w:tc>
        <w:tc>
          <w:tcPr>
            <w:tcW w:w="1361" w:type="dxa"/>
            <w:vAlign w:val="bottom"/>
          </w:tcPr>
          <w:p w:rsidR="003A7E42" w:rsidRPr="00420A91" w:rsidRDefault="003A7E42" w:rsidP="003A7E42">
            <w:pPr>
              <w:spacing w:line="240" w:lineRule="auto"/>
              <w:ind w:left="170" w:right="170"/>
              <w:jc w:val="center"/>
              <w:rPr>
                <w:rFonts w:ascii="Arial" w:hAnsi="Arial" w:cs="Arial"/>
                <w:szCs w:val="20"/>
                <w:u w:val="single"/>
                <w:rtl/>
              </w:rPr>
            </w:pPr>
          </w:p>
        </w:tc>
        <w:tc>
          <w:tcPr>
            <w:tcW w:w="1361" w:type="dxa"/>
            <w:vAlign w:val="bottom"/>
          </w:tcPr>
          <w:p w:rsidR="003A7E42" w:rsidRPr="00420A91" w:rsidRDefault="003A7E42" w:rsidP="003A7E42">
            <w:pPr>
              <w:spacing w:line="240" w:lineRule="auto"/>
              <w:ind w:left="170" w:right="170"/>
              <w:jc w:val="center"/>
              <w:rPr>
                <w:rFonts w:ascii="Arial" w:hAnsi="Arial" w:cs="Arial"/>
                <w:szCs w:val="20"/>
                <w:rtl/>
              </w:rPr>
            </w:pPr>
          </w:p>
        </w:tc>
      </w:tr>
      <w:tr w:rsidR="003A7E42" w:rsidRPr="00420A91" w:rsidTr="009F70D5">
        <w:trPr>
          <w:cantSplit/>
        </w:trPr>
        <w:tc>
          <w:tcPr>
            <w:tcW w:w="1361" w:type="dxa"/>
          </w:tcPr>
          <w:p w:rsidR="003A7E42" w:rsidRPr="00420A91" w:rsidRDefault="003A7E42" w:rsidP="0001110C">
            <w:pPr>
              <w:spacing w:before="6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iii</w:t>
            </w:r>
            <w:r w:rsidRPr="00420A91">
              <w:rPr>
                <w:rFonts w:ascii="Arial" w:hAnsi="Arial" w:cs="Arial" w:hint="cs"/>
                <w:sz w:val="14"/>
                <w:szCs w:val="14"/>
                <w:rtl/>
              </w:rPr>
              <w:t>)</w:t>
            </w:r>
            <w:r w:rsidRPr="00420A91">
              <w:rPr>
                <w:rFonts w:ascii="Arial" w:hAnsi="Arial" w:cs="Arial"/>
                <w:sz w:val="14"/>
                <w:szCs w:val="14"/>
                <w:rtl/>
              </w:rPr>
              <w:t xml:space="preserve">(א)17.56 </w:t>
            </w:r>
            <w:r w:rsidRPr="00420A91">
              <w:rPr>
                <w:rFonts w:ascii="Arial" w:hAnsi="Arial" w:cs="Arial"/>
                <w:sz w:val="14"/>
                <w:szCs w:val="14"/>
              </w:rPr>
              <w:t>IAS</w:t>
            </w:r>
          </w:p>
        </w:tc>
        <w:tc>
          <w:tcPr>
            <w:tcW w:w="6350" w:type="dxa"/>
            <w:vAlign w:val="bottom"/>
          </w:tcPr>
          <w:p w:rsidR="003A7E42" w:rsidRPr="00420A91" w:rsidRDefault="003A7E42" w:rsidP="003A7E42">
            <w:pPr>
              <w:spacing w:before="20" w:after="20" w:line="240" w:lineRule="auto"/>
              <w:ind w:left="113" w:hanging="113"/>
              <w:rPr>
                <w:rFonts w:ascii="Arial" w:hAnsi="Arial" w:cs="Arial"/>
                <w:szCs w:val="20"/>
                <w:rtl/>
              </w:rPr>
            </w:pPr>
            <w:r w:rsidRPr="00420A91">
              <w:rPr>
                <w:rFonts w:ascii="Arial" w:hAnsi="Arial" w:cs="Arial"/>
                <w:szCs w:val="20"/>
                <w:rtl/>
              </w:rPr>
              <w:t>מעל חמש שנים</w:t>
            </w:r>
          </w:p>
        </w:tc>
        <w:tc>
          <w:tcPr>
            <w:tcW w:w="1361" w:type="dxa"/>
            <w:vAlign w:val="bottom"/>
          </w:tcPr>
          <w:p w:rsidR="003A7E42" w:rsidRPr="00420A91" w:rsidRDefault="003A7E42" w:rsidP="003A7E42">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3A7E42" w:rsidRPr="00420A91" w:rsidRDefault="003A7E42" w:rsidP="003A7E42">
            <w:pPr>
              <w:pBdr>
                <w:bottom w:val="single" w:sz="4" w:space="1" w:color="auto"/>
              </w:pBdr>
              <w:spacing w:line="240" w:lineRule="auto"/>
              <w:ind w:left="170" w:right="170"/>
              <w:jc w:val="center"/>
              <w:rPr>
                <w:rFonts w:ascii="Arial" w:hAnsi="Arial" w:cs="Arial"/>
                <w:szCs w:val="20"/>
                <w:rtl/>
              </w:rPr>
            </w:pPr>
          </w:p>
        </w:tc>
      </w:tr>
      <w:tr w:rsidR="003A7E42" w:rsidRPr="00420A91" w:rsidTr="009F70D5">
        <w:trPr>
          <w:cantSplit/>
        </w:trPr>
        <w:tc>
          <w:tcPr>
            <w:tcW w:w="1361" w:type="dxa"/>
          </w:tcPr>
          <w:p w:rsidR="003A7E42" w:rsidRPr="00420A91" w:rsidRDefault="003A7E42" w:rsidP="003A7E42">
            <w:pPr>
              <w:spacing w:line="240" w:lineRule="auto"/>
              <w:rPr>
                <w:rFonts w:ascii="Arial" w:hAnsi="Arial" w:cs="Arial"/>
                <w:sz w:val="14"/>
                <w:szCs w:val="14"/>
                <w:rtl/>
              </w:rPr>
            </w:pPr>
          </w:p>
        </w:tc>
        <w:tc>
          <w:tcPr>
            <w:tcW w:w="6350" w:type="dxa"/>
            <w:vAlign w:val="bottom"/>
          </w:tcPr>
          <w:p w:rsidR="003A7E42" w:rsidRPr="00420A91" w:rsidRDefault="003A7E42" w:rsidP="003A7E42">
            <w:pPr>
              <w:spacing w:before="20" w:after="20" w:line="240" w:lineRule="auto"/>
              <w:ind w:left="340" w:hanging="113"/>
              <w:rPr>
                <w:rFonts w:ascii="Arial" w:hAnsi="Arial" w:cs="Arial"/>
                <w:szCs w:val="20"/>
                <w:rtl/>
              </w:rPr>
            </w:pPr>
            <w:r w:rsidRPr="00420A91">
              <w:rPr>
                <w:rFonts w:ascii="Arial" w:hAnsi="Arial" w:cs="Arial"/>
                <w:b/>
                <w:bCs/>
                <w:szCs w:val="20"/>
                <w:rtl/>
              </w:rPr>
              <w:t>סה"כ</w:t>
            </w:r>
          </w:p>
        </w:tc>
        <w:tc>
          <w:tcPr>
            <w:tcW w:w="1361" w:type="dxa"/>
            <w:vAlign w:val="bottom"/>
          </w:tcPr>
          <w:p w:rsidR="003A7E42" w:rsidRPr="00420A91" w:rsidRDefault="003A7E42" w:rsidP="003A7E42">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3A7E42" w:rsidRPr="00420A91" w:rsidRDefault="003A7E42" w:rsidP="003A7E42">
            <w:pPr>
              <w:pBdr>
                <w:bottom w:val="double" w:sz="4" w:space="1" w:color="auto"/>
              </w:pBdr>
              <w:spacing w:line="240" w:lineRule="auto"/>
              <w:ind w:left="170" w:right="170"/>
              <w:jc w:val="center"/>
              <w:rPr>
                <w:rFonts w:ascii="Arial" w:hAnsi="Arial" w:cs="Arial"/>
                <w:szCs w:val="20"/>
                <w:rtl/>
              </w:rPr>
            </w:pPr>
          </w:p>
        </w:tc>
      </w:tr>
      <w:tr w:rsidR="003A7E42" w:rsidRPr="00420A91" w:rsidTr="009F70D5">
        <w:trPr>
          <w:cantSplit/>
        </w:trPr>
        <w:tc>
          <w:tcPr>
            <w:tcW w:w="1361" w:type="dxa"/>
          </w:tcPr>
          <w:p w:rsidR="003A7E42" w:rsidRPr="00420A91" w:rsidRDefault="003A7E42" w:rsidP="003A7E42">
            <w:pPr>
              <w:spacing w:line="240" w:lineRule="auto"/>
              <w:rPr>
                <w:rFonts w:ascii="Arial" w:hAnsi="Arial" w:cs="Arial"/>
                <w:b/>
                <w:bCs/>
                <w:sz w:val="14"/>
                <w:szCs w:val="14"/>
                <w:rtl/>
              </w:rPr>
            </w:pPr>
          </w:p>
        </w:tc>
        <w:tc>
          <w:tcPr>
            <w:tcW w:w="6350" w:type="dxa"/>
            <w:vAlign w:val="bottom"/>
          </w:tcPr>
          <w:p w:rsidR="003A7E42" w:rsidRPr="00420A91" w:rsidRDefault="003A7E42" w:rsidP="003A7E42">
            <w:pPr>
              <w:spacing w:line="240" w:lineRule="auto"/>
              <w:rPr>
                <w:rFonts w:ascii="Arial" w:hAnsi="Arial" w:cs="Arial"/>
                <w:szCs w:val="20"/>
                <w:rtl/>
              </w:rPr>
            </w:pPr>
          </w:p>
        </w:tc>
        <w:tc>
          <w:tcPr>
            <w:tcW w:w="1361" w:type="dxa"/>
            <w:vAlign w:val="bottom"/>
          </w:tcPr>
          <w:p w:rsidR="003A7E42" w:rsidRPr="00420A91" w:rsidRDefault="003A7E42" w:rsidP="003A7E42">
            <w:pPr>
              <w:spacing w:line="240" w:lineRule="auto"/>
              <w:ind w:left="170" w:right="170"/>
              <w:jc w:val="center"/>
              <w:rPr>
                <w:rFonts w:ascii="Arial" w:hAnsi="Arial" w:cs="Arial"/>
                <w:szCs w:val="20"/>
                <w:rtl/>
              </w:rPr>
            </w:pPr>
          </w:p>
        </w:tc>
        <w:tc>
          <w:tcPr>
            <w:tcW w:w="1361" w:type="dxa"/>
            <w:vAlign w:val="bottom"/>
          </w:tcPr>
          <w:p w:rsidR="003A7E42" w:rsidRPr="00420A91" w:rsidRDefault="003A7E42" w:rsidP="003A7E42">
            <w:pPr>
              <w:spacing w:line="240" w:lineRule="auto"/>
              <w:ind w:left="170" w:right="170"/>
              <w:jc w:val="center"/>
              <w:rPr>
                <w:rFonts w:ascii="Arial" w:hAnsi="Arial" w:cs="Arial"/>
                <w:szCs w:val="20"/>
                <w:rtl/>
              </w:rPr>
            </w:pPr>
          </w:p>
        </w:tc>
      </w:tr>
    </w:tbl>
    <w:p w:rsidR="009F70D5" w:rsidRPr="00420A91" w:rsidRDefault="009F70D5" w:rsidP="009F70D5">
      <w:pPr>
        <w:spacing w:line="20" w:lineRule="exact"/>
        <w:jc w:val="both"/>
        <w:rPr>
          <w:rFonts w:ascii="Arial" w:hAnsi="Arial" w:cs="Arial"/>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c>
          <w:tcPr>
            <w:tcW w:w="1361" w:type="dxa"/>
          </w:tcPr>
          <w:p w:rsidR="009F70D5" w:rsidRPr="00420A91" w:rsidRDefault="006F49FE" w:rsidP="009F70D5">
            <w:pPr>
              <w:spacing w:before="80" w:line="240" w:lineRule="auto"/>
              <w:ind w:right="-57"/>
              <w:rPr>
                <w:rFonts w:ascii="Arial" w:hAnsi="Arial" w:cs="Arial"/>
                <w:sz w:val="14"/>
                <w:szCs w:val="14"/>
                <w:rtl/>
              </w:rPr>
            </w:pPr>
            <w:r w:rsidRPr="00420A91">
              <w:rPr>
                <w:rFonts w:ascii="Arial" w:hAnsi="Arial" w:cs="Arial" w:hint="cs"/>
                <w:sz w:val="14"/>
                <w:szCs w:val="14"/>
                <w:rtl/>
              </w:rPr>
              <w:t>(ג)-</w:t>
            </w:r>
            <w:r w:rsidR="009F70D5" w:rsidRPr="00420A91">
              <w:rPr>
                <w:rFonts w:ascii="Arial" w:hAnsi="Arial" w:cs="Arial"/>
                <w:sz w:val="14"/>
                <w:szCs w:val="14"/>
                <w:rtl/>
              </w:rPr>
              <w:t xml:space="preserve">(ב)17.56 </w:t>
            </w:r>
            <w:r w:rsidR="009F70D5" w:rsidRPr="00420A91">
              <w:rPr>
                <w:rFonts w:ascii="Arial" w:hAnsi="Arial" w:cs="Arial"/>
                <w:sz w:val="14"/>
                <w:szCs w:val="14"/>
              </w:rPr>
              <w:t>IAS</w:t>
            </w:r>
          </w:p>
        </w:tc>
        <w:tc>
          <w:tcPr>
            <w:tcW w:w="9072" w:type="dxa"/>
          </w:tcPr>
          <w:p w:rsidR="009F70D5" w:rsidRPr="00420A91" w:rsidRDefault="009F70D5" w:rsidP="009F70D5">
            <w:pPr>
              <w:spacing w:before="20"/>
              <w:ind w:left="454" w:hanging="454"/>
              <w:rPr>
                <w:rFonts w:ascii="Arial" w:hAnsi="Arial" w:cs="Arial"/>
                <w:szCs w:val="20"/>
                <w:rtl/>
              </w:rPr>
            </w:pPr>
            <w:r w:rsidRPr="00420A91">
              <w:rPr>
                <w:rFonts w:ascii="Arial" w:hAnsi="Arial" w:cs="Arial"/>
                <w:szCs w:val="20"/>
                <w:rtl/>
              </w:rPr>
              <w:t>3.</w:t>
            </w:r>
            <w:r w:rsidRPr="00420A91">
              <w:rPr>
                <w:rFonts w:ascii="Arial" w:hAnsi="Arial" w:cs="Arial"/>
                <w:szCs w:val="20"/>
                <w:rtl/>
              </w:rPr>
              <w:tab/>
            </w:r>
            <w:r w:rsidRPr="00420A91">
              <w:rPr>
                <w:rFonts w:ascii="Arial" w:hAnsi="Arial" w:cs="Arial"/>
                <w:szCs w:val="20"/>
                <w:u w:val="single"/>
                <w:rtl/>
              </w:rPr>
              <w:t>דמי שכירות מותנים</w:t>
            </w:r>
            <w:r w:rsidRPr="00420A91">
              <w:rPr>
                <w:rFonts w:ascii="Arial" w:hAnsi="Arial" w:cs="Arial"/>
                <w:szCs w:val="20"/>
                <w:rtl/>
              </w:rPr>
              <w:t>:</w:t>
            </w:r>
          </w:p>
        </w:tc>
      </w:tr>
      <w:tr w:rsidR="009F70D5" w:rsidRPr="00420A91" w:rsidTr="009F70D5">
        <w:tc>
          <w:tcPr>
            <w:tcW w:w="1361" w:type="dxa"/>
          </w:tcPr>
          <w:p w:rsidR="009F70D5" w:rsidRPr="00420A91" w:rsidRDefault="009F70D5" w:rsidP="009F70D5">
            <w:pPr>
              <w:spacing w:before="120" w:line="240" w:lineRule="auto"/>
              <w:ind w:right="-57"/>
              <w:rPr>
                <w:rFonts w:ascii="Arial" w:hAnsi="Arial" w:cs="Arial"/>
                <w:b/>
                <w:bCs/>
                <w:sz w:val="14"/>
                <w:szCs w:val="14"/>
                <w:rtl/>
              </w:rPr>
            </w:pPr>
          </w:p>
        </w:tc>
        <w:tc>
          <w:tcPr>
            <w:tcW w:w="9072" w:type="dxa"/>
          </w:tcPr>
          <w:p w:rsidR="009F70D5" w:rsidRPr="00420A91" w:rsidRDefault="009F70D5" w:rsidP="009F70D5">
            <w:pPr>
              <w:spacing w:before="20"/>
              <w:jc w:val="both"/>
              <w:rPr>
                <w:rFonts w:ascii="Arial" w:hAnsi="Arial" w:cs="Arial"/>
                <w:b/>
                <w:bCs/>
                <w:szCs w:val="20"/>
                <w:rtl/>
              </w:rPr>
            </w:pPr>
            <w:r w:rsidRPr="00420A91">
              <w:rPr>
                <w:rFonts w:ascii="Arial" w:hAnsi="Arial" w:cs="Arial"/>
                <w:szCs w:val="20"/>
                <w:rtl/>
              </w:rPr>
              <w:t>דמי השכירות כוללים מרכיב תשלום, המותנה ב________.</w:t>
            </w:r>
          </w:p>
        </w:tc>
      </w:tr>
      <w:tr w:rsidR="009F70D5" w:rsidRPr="00420A91" w:rsidTr="009F70D5">
        <w:tc>
          <w:tcPr>
            <w:tcW w:w="1361" w:type="dxa"/>
          </w:tcPr>
          <w:p w:rsidR="009F70D5" w:rsidRPr="00420A91" w:rsidRDefault="009F70D5" w:rsidP="009F70D5">
            <w:pPr>
              <w:spacing w:before="120" w:line="240" w:lineRule="auto"/>
              <w:ind w:right="-57"/>
              <w:rPr>
                <w:rFonts w:ascii="Arial" w:hAnsi="Arial" w:cs="Arial"/>
                <w:b/>
                <w:bCs/>
                <w:sz w:val="14"/>
                <w:szCs w:val="14"/>
                <w:rtl/>
              </w:rPr>
            </w:pP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 xml:space="preserve">דמי שכירות מותנים בסך _____ אלפי ש"ח הוכרו כהכנסה במהלך השנה (בשנת </w:t>
            </w:r>
            <w:r w:rsidR="005723D9" w:rsidRPr="00420A91">
              <w:rPr>
                <w:rFonts w:ascii="Arial" w:hAnsi="Arial" w:cs="Arial"/>
                <w:szCs w:val="20"/>
                <w:rtl/>
              </w:rPr>
              <w:t>2016</w:t>
            </w:r>
            <w:r w:rsidRPr="00420A91">
              <w:rPr>
                <w:rFonts w:ascii="Arial" w:hAnsi="Arial" w:cs="Arial"/>
                <w:szCs w:val="20"/>
                <w:rtl/>
              </w:rPr>
              <w:t xml:space="preserve">: _____ אלפי ש"ח; בשנת </w:t>
            </w:r>
            <w:r w:rsidR="005723D9" w:rsidRPr="00420A91">
              <w:rPr>
                <w:rFonts w:ascii="Arial" w:hAnsi="Arial" w:cs="Arial"/>
                <w:szCs w:val="20"/>
                <w:rtl/>
              </w:rPr>
              <w:t>2015</w:t>
            </w:r>
            <w:r w:rsidRPr="00420A91">
              <w:rPr>
                <w:rFonts w:ascii="Arial" w:hAnsi="Arial" w:cs="Arial"/>
                <w:szCs w:val="20"/>
                <w:rtl/>
              </w:rPr>
              <w:t>: _____ אלפי ש"ח).</w:t>
            </w:r>
          </w:p>
        </w:tc>
      </w:tr>
    </w:tbl>
    <w:p w:rsidR="0024476F" w:rsidRPr="00420A91" w:rsidRDefault="0024476F">
      <w:pPr>
        <w:keepLines w:val="0"/>
        <w:overflowPunct/>
        <w:autoSpaceDE/>
        <w:autoSpaceDN/>
        <w:bidi w:val="0"/>
        <w:adjustRightInd/>
        <w:spacing w:line="240" w:lineRule="auto"/>
        <w:jc w:val="right"/>
        <w:textAlignment w:val="auto"/>
        <w:rPr>
          <w:rFonts w:ascii="Arial" w:hAnsi="Arial" w:cs="Arial"/>
          <w:sz w:val="16"/>
          <w:szCs w:val="20"/>
          <w:rtl/>
        </w:rPr>
      </w:pPr>
      <w:r w:rsidRPr="00420A91">
        <w:rPr>
          <w:rFonts w:ascii="Arial" w:hAnsi="Arial" w:cs="Arial"/>
          <w:sz w:val="16"/>
          <w:szCs w:val="20"/>
          <w:rtl/>
        </w:rPr>
        <w:br w:type="page"/>
      </w:r>
    </w:p>
    <w:p w:rsidR="0024476F" w:rsidRPr="00420A91" w:rsidRDefault="0024476F" w:rsidP="0024476F">
      <w:pPr>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24476F" w:rsidRPr="00420A91" w:rsidRDefault="0024476F" w:rsidP="0024476F">
      <w:pPr>
        <w:ind w:left="1361"/>
        <w:jc w:val="both"/>
        <w:rPr>
          <w:rFonts w:ascii="Arial" w:hAnsi="Arial" w:cs="Arial"/>
          <w:b/>
          <w:bCs/>
          <w:szCs w:val="20"/>
          <w:u w:val="single"/>
          <w:rtl/>
        </w:rPr>
      </w:pPr>
      <w:r w:rsidRPr="00420A91">
        <w:rPr>
          <w:rFonts w:ascii="Arial" w:hAnsi="Arial" w:cs="Arial"/>
          <w:b/>
          <w:bCs/>
          <w:szCs w:val="20"/>
          <w:u w:val="single"/>
          <w:rtl/>
        </w:rPr>
        <w:t>ביאורים לדוחות הכספיים ליום 31 בדצמבר 2017 (באלפי ש"ח)</w:t>
      </w:r>
    </w:p>
    <w:p w:rsidR="0024476F" w:rsidRPr="00420A91" w:rsidRDefault="0024476F" w:rsidP="0024476F">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24476F" w:rsidRPr="00420A91" w:rsidTr="0024476F">
        <w:tc>
          <w:tcPr>
            <w:tcW w:w="1361" w:type="dxa"/>
          </w:tcPr>
          <w:p w:rsidR="0024476F" w:rsidRPr="00420A91" w:rsidRDefault="0024476F" w:rsidP="001C7840">
            <w:pPr>
              <w:ind w:left="-57"/>
              <w:rPr>
                <w:rFonts w:ascii="Arial" w:hAnsi="Arial" w:cs="Arial"/>
                <w:b/>
                <w:bCs/>
                <w:sz w:val="14"/>
                <w:szCs w:val="14"/>
                <w:rtl/>
              </w:rPr>
            </w:pPr>
          </w:p>
        </w:tc>
        <w:tc>
          <w:tcPr>
            <w:tcW w:w="9072" w:type="dxa"/>
          </w:tcPr>
          <w:p w:rsidR="0024476F" w:rsidRPr="00420A91" w:rsidRDefault="0024476F" w:rsidP="001C7840">
            <w:pPr>
              <w:spacing w:before="20"/>
              <w:ind w:left="454" w:hanging="454"/>
              <w:rPr>
                <w:rFonts w:ascii="Arial" w:hAnsi="Arial" w:cs="Arial"/>
                <w:b/>
                <w:bCs/>
                <w:szCs w:val="20"/>
                <w:rtl/>
              </w:rPr>
            </w:pPr>
            <w:r w:rsidRPr="00420A91">
              <w:rPr>
                <w:rFonts w:ascii="Arial" w:hAnsi="Arial" w:cs="Arial"/>
                <w:b/>
                <w:bCs/>
                <w:szCs w:val="20"/>
                <w:rtl/>
              </w:rPr>
              <w:t>ביאור 13 - נכסים בלתי מוחשיים ומוניטין:</w:t>
            </w:r>
          </w:p>
        </w:tc>
      </w:tr>
      <w:tr w:rsidR="0024476F" w:rsidRPr="00420A91" w:rsidTr="0024476F">
        <w:tc>
          <w:tcPr>
            <w:tcW w:w="1361" w:type="dxa"/>
          </w:tcPr>
          <w:p w:rsidR="0024476F" w:rsidRPr="00420A91" w:rsidRDefault="0024476F" w:rsidP="001C7840">
            <w:pPr>
              <w:spacing w:line="240" w:lineRule="auto"/>
              <w:ind w:right="-113"/>
              <w:rPr>
                <w:rFonts w:ascii="Arial" w:hAnsi="Arial" w:cs="Arial"/>
                <w:spacing w:val="-2"/>
                <w:sz w:val="14"/>
                <w:szCs w:val="14"/>
              </w:rPr>
            </w:pPr>
            <w:r w:rsidRPr="00420A91">
              <w:rPr>
                <w:rFonts w:ascii="Arial" w:hAnsi="Arial" w:cs="Arial"/>
                <w:spacing w:val="-2"/>
                <w:sz w:val="14"/>
                <w:szCs w:val="14"/>
                <w:rtl/>
              </w:rPr>
              <w:t>(ה),(ג),(א)118.</w:t>
            </w:r>
            <w:r w:rsidRPr="00420A91">
              <w:rPr>
                <w:rFonts w:ascii="Arial" w:hAnsi="Arial" w:cs="Arial"/>
                <w:spacing w:val="-2"/>
                <w:sz w:val="14"/>
                <w:szCs w:val="14"/>
              </w:rPr>
              <w:t>IAS 38</w:t>
            </w:r>
          </w:p>
          <w:p w:rsidR="0024476F" w:rsidRPr="00420A91" w:rsidRDefault="0024476F" w:rsidP="001C7840">
            <w:pPr>
              <w:spacing w:line="240" w:lineRule="auto"/>
              <w:ind w:right="-113"/>
              <w:rPr>
                <w:rFonts w:ascii="Arial" w:hAnsi="Arial" w:cs="Arial"/>
                <w:spacing w:val="-2"/>
                <w:sz w:val="14"/>
                <w:szCs w:val="14"/>
                <w:rtl/>
              </w:rPr>
            </w:pPr>
            <w:r w:rsidRPr="00420A91">
              <w:rPr>
                <w:rFonts w:ascii="Arial" w:hAnsi="Arial" w:cs="Arial"/>
                <w:spacing w:val="-2"/>
                <w:sz w:val="14"/>
                <w:szCs w:val="14"/>
                <w:rtl/>
              </w:rPr>
              <w:t>(ד)ב67.</w:t>
            </w:r>
            <w:r w:rsidRPr="00420A91">
              <w:rPr>
                <w:rFonts w:ascii="Arial" w:hAnsi="Arial" w:cs="Arial"/>
                <w:spacing w:val="-2"/>
                <w:sz w:val="14"/>
                <w:szCs w:val="14"/>
              </w:rPr>
              <w:t>IFRS 3</w:t>
            </w:r>
          </w:p>
        </w:tc>
        <w:tc>
          <w:tcPr>
            <w:tcW w:w="9072" w:type="dxa"/>
          </w:tcPr>
          <w:p w:rsidR="0024476F" w:rsidRPr="00420A91" w:rsidRDefault="0024476F" w:rsidP="001C7840">
            <w:pPr>
              <w:spacing w:before="20"/>
              <w:ind w:left="454" w:hanging="454"/>
              <w:jc w:val="both"/>
              <w:rPr>
                <w:rFonts w:ascii="Arial" w:hAnsi="Arial" w:cs="Arial"/>
                <w:b/>
                <w:bCs/>
                <w:szCs w:val="20"/>
                <w:rtl/>
              </w:rPr>
            </w:pPr>
            <w:r w:rsidRPr="00420A91">
              <w:rPr>
                <w:rFonts w:ascii="Arial" w:hAnsi="Arial" w:cs="Arial"/>
                <w:b/>
                <w:bCs/>
                <w:szCs w:val="20"/>
                <w:rtl/>
              </w:rPr>
              <w:t>א.</w:t>
            </w:r>
            <w:r w:rsidRPr="00420A91">
              <w:rPr>
                <w:rFonts w:ascii="Arial" w:hAnsi="Arial" w:cs="Arial"/>
                <w:b/>
                <w:bCs/>
                <w:szCs w:val="20"/>
                <w:rtl/>
              </w:rPr>
              <w:tab/>
              <w:t>הרכב</w:t>
            </w:r>
            <w:r w:rsidRPr="00420A91">
              <w:rPr>
                <w:rStyle w:val="FootnoteReference"/>
                <w:rFonts w:ascii="Arial" w:hAnsi="Arial" w:cs="Arial"/>
                <w:szCs w:val="20"/>
                <w:rtl/>
              </w:rPr>
              <w:footnoteReference w:id="259"/>
            </w:r>
            <w:r w:rsidRPr="00420A91">
              <w:rPr>
                <w:rFonts w:ascii="Arial" w:hAnsi="Arial" w:cs="Arial" w:hint="cs"/>
                <w:szCs w:val="20"/>
                <w:vertAlign w:val="superscript"/>
                <w:rtl/>
              </w:rPr>
              <w:t xml:space="preserve"> </w:t>
            </w:r>
            <w:r w:rsidRPr="00420A91">
              <w:rPr>
                <w:rStyle w:val="FootnoteReference"/>
                <w:rFonts w:ascii="Arial" w:hAnsi="Arial" w:cs="Arial"/>
                <w:szCs w:val="20"/>
                <w:rtl/>
              </w:rPr>
              <w:footnoteReference w:id="260"/>
            </w:r>
            <w:r w:rsidRPr="00420A91">
              <w:rPr>
                <w:rFonts w:ascii="Arial" w:hAnsi="Arial" w:cs="Arial"/>
                <w:b/>
                <w:bCs/>
                <w:szCs w:val="20"/>
                <w:rtl/>
              </w:rPr>
              <w:t xml:space="preserve"> ותנועה</w:t>
            </w:r>
            <w:r w:rsidRPr="00420A91">
              <w:rPr>
                <w:rStyle w:val="FootnoteReference"/>
                <w:rFonts w:ascii="Arial" w:hAnsi="Arial" w:cs="Arial"/>
                <w:szCs w:val="20"/>
                <w:rtl/>
              </w:rPr>
              <w:footnoteReference w:id="261"/>
            </w:r>
            <w:r w:rsidRPr="00420A91">
              <w:rPr>
                <w:rFonts w:ascii="Arial" w:hAnsi="Arial" w:cs="Arial"/>
                <w:b/>
                <w:bCs/>
                <w:szCs w:val="20"/>
                <w:rtl/>
              </w:rPr>
              <w:t xml:space="preserve"> במהלך התקופה:</w:t>
            </w:r>
          </w:p>
        </w:tc>
      </w:tr>
    </w:tbl>
    <w:p w:rsidR="0024476F" w:rsidRPr="00420A91" w:rsidRDefault="0024476F" w:rsidP="0024476F">
      <w:pPr>
        <w:bidi w:val="0"/>
        <w:spacing w:line="20" w:lineRule="exact"/>
        <w:jc w:val="both"/>
        <w:rPr>
          <w:rFonts w:ascii="Arial" w:hAnsi="Arial" w:cs="Arial"/>
          <w:b/>
          <w:bCs/>
          <w:szCs w:val="22"/>
          <w:u w:val="single"/>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2325"/>
        <w:gridCol w:w="964"/>
        <w:gridCol w:w="964"/>
        <w:gridCol w:w="964"/>
        <w:gridCol w:w="964"/>
        <w:gridCol w:w="964"/>
        <w:gridCol w:w="964"/>
        <w:gridCol w:w="964"/>
      </w:tblGrid>
      <w:tr w:rsidR="00066BCC" w:rsidRPr="00420A91" w:rsidTr="001C7840">
        <w:trPr>
          <w:cantSplit/>
        </w:trPr>
        <w:tc>
          <w:tcPr>
            <w:tcW w:w="1360" w:type="dxa"/>
            <w:vAlign w:val="center"/>
          </w:tcPr>
          <w:p w:rsidR="00066BCC" w:rsidRPr="00420A91" w:rsidRDefault="00066BCC" w:rsidP="001C7840">
            <w:pPr>
              <w:spacing w:line="240" w:lineRule="auto"/>
              <w:rPr>
                <w:rFonts w:ascii="Arial" w:hAnsi="Arial" w:cs="Arial"/>
                <w:sz w:val="14"/>
                <w:szCs w:val="14"/>
                <w:rtl/>
              </w:rPr>
            </w:pPr>
          </w:p>
        </w:tc>
        <w:tc>
          <w:tcPr>
            <w:tcW w:w="2325" w:type="dxa"/>
            <w:vAlign w:val="bottom"/>
          </w:tcPr>
          <w:p w:rsidR="00066BCC" w:rsidRPr="00420A91" w:rsidRDefault="00066BCC" w:rsidP="001C7840">
            <w:pPr>
              <w:spacing w:line="240" w:lineRule="auto"/>
              <w:rPr>
                <w:rFonts w:ascii="Arial" w:hAnsi="Arial" w:cs="Arial"/>
                <w:b/>
                <w:bCs/>
                <w:sz w:val="18"/>
                <w:szCs w:val="18"/>
                <w:rtl/>
              </w:rPr>
            </w:pPr>
          </w:p>
        </w:tc>
        <w:tc>
          <w:tcPr>
            <w:tcW w:w="6748" w:type="dxa"/>
            <w:gridSpan w:val="7"/>
            <w:vAlign w:val="bottom"/>
          </w:tcPr>
          <w:p w:rsidR="00066BCC" w:rsidRPr="00420A91" w:rsidRDefault="00066BCC" w:rsidP="0024476F">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hint="cs"/>
                <w:b/>
                <w:bCs/>
                <w:sz w:val="18"/>
                <w:szCs w:val="18"/>
                <w:rtl/>
              </w:rPr>
              <w:t>2017</w:t>
            </w:r>
          </w:p>
        </w:tc>
      </w:tr>
      <w:tr w:rsidR="0024476F" w:rsidRPr="00420A91" w:rsidTr="0024476F">
        <w:trPr>
          <w:cantSplit/>
        </w:trPr>
        <w:tc>
          <w:tcPr>
            <w:tcW w:w="1360" w:type="dxa"/>
            <w:vAlign w:val="center"/>
          </w:tcPr>
          <w:p w:rsidR="0024476F" w:rsidRPr="00420A91" w:rsidRDefault="0024476F" w:rsidP="001C7840">
            <w:pPr>
              <w:spacing w:line="240" w:lineRule="auto"/>
              <w:rPr>
                <w:rFonts w:ascii="Arial" w:hAnsi="Arial" w:cs="Arial"/>
                <w:sz w:val="14"/>
                <w:szCs w:val="14"/>
              </w:rPr>
            </w:pPr>
            <w:r w:rsidRPr="00420A91">
              <w:rPr>
                <w:rFonts w:ascii="Arial" w:hAnsi="Arial" w:cs="Arial"/>
                <w:sz w:val="14"/>
                <w:szCs w:val="14"/>
                <w:rtl/>
              </w:rPr>
              <w:t>119.</w:t>
            </w:r>
            <w:r w:rsidRPr="00420A91">
              <w:rPr>
                <w:rFonts w:ascii="Arial" w:hAnsi="Arial" w:cs="Arial"/>
                <w:sz w:val="14"/>
                <w:szCs w:val="14"/>
              </w:rPr>
              <w:t>IAS 38</w:t>
            </w:r>
          </w:p>
        </w:tc>
        <w:tc>
          <w:tcPr>
            <w:tcW w:w="2325" w:type="dxa"/>
            <w:vAlign w:val="bottom"/>
          </w:tcPr>
          <w:p w:rsidR="0024476F" w:rsidRPr="00420A91" w:rsidRDefault="0024476F" w:rsidP="001C7840">
            <w:pPr>
              <w:spacing w:line="240" w:lineRule="auto"/>
              <w:rPr>
                <w:rFonts w:ascii="Arial" w:hAnsi="Arial" w:cs="Arial"/>
                <w:b/>
                <w:bCs/>
                <w:sz w:val="18"/>
                <w:szCs w:val="18"/>
                <w:rtl/>
              </w:rPr>
            </w:pPr>
          </w:p>
        </w:tc>
        <w:tc>
          <w:tcPr>
            <w:tcW w:w="964" w:type="dxa"/>
            <w:vAlign w:val="bottom"/>
          </w:tcPr>
          <w:p w:rsidR="0024476F" w:rsidRPr="00420A91" w:rsidRDefault="0024476F" w:rsidP="0024476F">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b/>
                <w:bCs/>
                <w:sz w:val="18"/>
                <w:szCs w:val="18"/>
                <w:rtl/>
              </w:rPr>
              <w:t xml:space="preserve">שמות </w:t>
            </w:r>
          </w:p>
          <w:p w:rsidR="0024476F" w:rsidRPr="00420A91" w:rsidRDefault="0024476F" w:rsidP="0024476F">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b/>
                <w:bCs/>
                <w:sz w:val="18"/>
                <w:szCs w:val="18"/>
                <w:rtl/>
              </w:rPr>
              <w:t>מותגים</w:t>
            </w:r>
          </w:p>
        </w:tc>
        <w:tc>
          <w:tcPr>
            <w:tcW w:w="964" w:type="dxa"/>
            <w:vAlign w:val="bottom"/>
          </w:tcPr>
          <w:p w:rsidR="0024476F" w:rsidRPr="00420A91" w:rsidRDefault="0024476F" w:rsidP="0024476F">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b/>
                <w:bCs/>
                <w:sz w:val="18"/>
                <w:szCs w:val="18"/>
                <w:rtl/>
              </w:rPr>
              <w:t xml:space="preserve">תוכנות </w:t>
            </w:r>
          </w:p>
          <w:p w:rsidR="0024476F" w:rsidRPr="00420A91" w:rsidRDefault="0024476F" w:rsidP="0024476F">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b/>
                <w:bCs/>
                <w:sz w:val="18"/>
                <w:szCs w:val="18"/>
                <w:rtl/>
              </w:rPr>
              <w:t>מחשב</w:t>
            </w:r>
          </w:p>
        </w:tc>
        <w:tc>
          <w:tcPr>
            <w:tcW w:w="964" w:type="dxa"/>
            <w:vAlign w:val="bottom"/>
          </w:tcPr>
          <w:p w:rsidR="0024476F" w:rsidRPr="00420A91" w:rsidRDefault="0024476F" w:rsidP="0024476F">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b/>
                <w:bCs/>
                <w:sz w:val="18"/>
                <w:szCs w:val="18"/>
                <w:rtl/>
              </w:rPr>
              <w:t>הסדרי זיכיון למתן שירותים</w:t>
            </w:r>
          </w:p>
        </w:tc>
        <w:tc>
          <w:tcPr>
            <w:tcW w:w="964" w:type="dxa"/>
            <w:vAlign w:val="bottom"/>
          </w:tcPr>
          <w:p w:rsidR="0024476F" w:rsidRPr="00420A91" w:rsidRDefault="0024476F" w:rsidP="0024476F">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b/>
                <w:bCs/>
                <w:sz w:val="18"/>
                <w:szCs w:val="18"/>
                <w:rtl/>
              </w:rPr>
              <w:t>זכויות</w:t>
            </w:r>
          </w:p>
          <w:p w:rsidR="0024476F" w:rsidRPr="00420A91" w:rsidRDefault="0024476F" w:rsidP="0024476F">
            <w:pPr>
              <w:pBdr>
                <w:bottom w:val="single" w:sz="4" w:space="1" w:color="auto"/>
              </w:pBdr>
              <w:spacing w:line="240" w:lineRule="auto"/>
              <w:ind w:left="-28" w:right="-28"/>
              <w:jc w:val="center"/>
              <w:rPr>
                <w:rFonts w:ascii="Arial" w:hAnsi="Arial" w:cs="Arial"/>
                <w:sz w:val="18"/>
                <w:szCs w:val="18"/>
                <w:rtl/>
              </w:rPr>
            </w:pPr>
            <w:r w:rsidRPr="00420A91">
              <w:rPr>
                <w:rFonts w:ascii="Arial" w:hAnsi="Arial" w:cs="Arial"/>
                <w:b/>
                <w:bCs/>
                <w:sz w:val="18"/>
                <w:szCs w:val="18"/>
                <w:rtl/>
              </w:rPr>
              <w:t>יוצרים ופטנטים</w:t>
            </w:r>
          </w:p>
        </w:tc>
        <w:tc>
          <w:tcPr>
            <w:tcW w:w="964" w:type="dxa"/>
            <w:vAlign w:val="bottom"/>
          </w:tcPr>
          <w:p w:rsidR="0024476F" w:rsidRPr="00420A91" w:rsidRDefault="0024476F" w:rsidP="0024476F">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b/>
                <w:bCs/>
                <w:sz w:val="18"/>
                <w:szCs w:val="18"/>
                <w:rtl/>
              </w:rPr>
              <w:t xml:space="preserve">עלויות </w:t>
            </w:r>
          </w:p>
          <w:p w:rsidR="0024476F" w:rsidRPr="00420A91" w:rsidRDefault="0024476F" w:rsidP="0024476F">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b/>
                <w:bCs/>
                <w:sz w:val="18"/>
                <w:szCs w:val="18"/>
                <w:rtl/>
              </w:rPr>
              <w:t>פיתוח</w:t>
            </w:r>
          </w:p>
        </w:tc>
        <w:tc>
          <w:tcPr>
            <w:tcW w:w="964" w:type="dxa"/>
            <w:vAlign w:val="bottom"/>
          </w:tcPr>
          <w:p w:rsidR="0024476F" w:rsidRPr="00420A91" w:rsidRDefault="0024476F" w:rsidP="0024476F">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b/>
                <w:bCs/>
                <w:sz w:val="18"/>
                <w:szCs w:val="18"/>
                <w:rtl/>
              </w:rPr>
              <w:t>מוניטין</w:t>
            </w:r>
            <w:r w:rsidRPr="00420A91">
              <w:rPr>
                <w:rStyle w:val="FootnoteReference"/>
                <w:rFonts w:ascii="Arial" w:hAnsi="Arial" w:cs="Arial"/>
                <w:sz w:val="18"/>
                <w:szCs w:val="18"/>
                <w:rtl/>
              </w:rPr>
              <w:footnoteReference w:id="262"/>
            </w:r>
          </w:p>
        </w:tc>
        <w:tc>
          <w:tcPr>
            <w:tcW w:w="964" w:type="dxa"/>
            <w:vAlign w:val="bottom"/>
          </w:tcPr>
          <w:p w:rsidR="0024476F" w:rsidRPr="00420A91" w:rsidRDefault="0024476F" w:rsidP="0024476F">
            <w:pPr>
              <w:pBdr>
                <w:bottom w:val="single" w:sz="4" w:space="1" w:color="auto"/>
              </w:pBdr>
              <w:spacing w:line="240" w:lineRule="auto"/>
              <w:ind w:left="-28" w:right="-28"/>
              <w:jc w:val="center"/>
              <w:rPr>
                <w:rFonts w:ascii="Arial" w:hAnsi="Arial" w:cs="Arial"/>
                <w:sz w:val="18"/>
                <w:szCs w:val="18"/>
                <w:rtl/>
              </w:rPr>
            </w:pPr>
            <w:r w:rsidRPr="00420A91">
              <w:rPr>
                <w:rFonts w:ascii="Arial" w:hAnsi="Arial" w:cs="Arial"/>
                <w:b/>
                <w:bCs/>
                <w:sz w:val="18"/>
                <w:szCs w:val="18"/>
                <w:rtl/>
              </w:rPr>
              <w:t>סה"כ</w:t>
            </w:r>
          </w:p>
        </w:tc>
      </w:tr>
      <w:tr w:rsidR="0024476F" w:rsidRPr="00420A91" w:rsidTr="0024476F">
        <w:trPr>
          <w:cantSplit/>
        </w:trPr>
        <w:tc>
          <w:tcPr>
            <w:tcW w:w="1360" w:type="dxa"/>
          </w:tcPr>
          <w:p w:rsidR="0024476F" w:rsidRPr="00420A91" w:rsidRDefault="0024476F" w:rsidP="001C7840">
            <w:pPr>
              <w:spacing w:line="240" w:lineRule="auto"/>
              <w:rPr>
                <w:rFonts w:ascii="Arial" w:hAnsi="Arial" w:cs="Arial"/>
                <w:sz w:val="14"/>
                <w:szCs w:val="14"/>
                <w:rtl/>
              </w:rPr>
            </w:pPr>
          </w:p>
        </w:tc>
        <w:tc>
          <w:tcPr>
            <w:tcW w:w="2325" w:type="dxa"/>
            <w:vAlign w:val="bottom"/>
          </w:tcPr>
          <w:p w:rsidR="0024476F" w:rsidRPr="00420A91" w:rsidRDefault="0024476F" w:rsidP="0024476F">
            <w:pPr>
              <w:spacing w:after="40" w:line="240" w:lineRule="auto"/>
              <w:rPr>
                <w:rFonts w:ascii="Arial" w:hAnsi="Arial" w:cs="Arial"/>
                <w:sz w:val="18"/>
                <w:szCs w:val="18"/>
                <w:rtl/>
              </w:rPr>
            </w:pPr>
            <w:r w:rsidRPr="00420A91">
              <w:rPr>
                <w:rFonts w:ascii="Arial" w:hAnsi="Arial" w:cs="Arial"/>
                <w:b/>
                <w:bCs/>
                <w:sz w:val="18"/>
                <w:szCs w:val="18"/>
                <w:u w:val="single"/>
                <w:rtl/>
              </w:rPr>
              <w:t>עלות</w:t>
            </w:r>
          </w:p>
        </w:tc>
        <w:tc>
          <w:tcPr>
            <w:tcW w:w="964" w:type="dxa"/>
            <w:vAlign w:val="bottom"/>
          </w:tcPr>
          <w:p w:rsidR="0024476F" w:rsidRPr="00420A91" w:rsidRDefault="0024476F" w:rsidP="001C7840">
            <w:pPr>
              <w:spacing w:line="240" w:lineRule="auto"/>
              <w:ind w:left="113" w:right="113"/>
              <w:jc w:val="center"/>
              <w:rPr>
                <w:rFonts w:ascii="Arial" w:hAnsi="Arial" w:cs="Arial"/>
                <w:sz w:val="18"/>
                <w:szCs w:val="18"/>
                <w:rtl/>
              </w:rPr>
            </w:pPr>
          </w:p>
        </w:tc>
        <w:tc>
          <w:tcPr>
            <w:tcW w:w="964" w:type="dxa"/>
            <w:vAlign w:val="bottom"/>
          </w:tcPr>
          <w:p w:rsidR="0024476F" w:rsidRPr="00420A91" w:rsidRDefault="0024476F" w:rsidP="001C7840">
            <w:pPr>
              <w:spacing w:line="240" w:lineRule="auto"/>
              <w:ind w:left="113" w:right="113"/>
              <w:jc w:val="center"/>
              <w:rPr>
                <w:rFonts w:ascii="Arial" w:hAnsi="Arial" w:cs="Arial"/>
                <w:sz w:val="18"/>
                <w:szCs w:val="18"/>
                <w:rtl/>
              </w:rPr>
            </w:pPr>
          </w:p>
        </w:tc>
        <w:tc>
          <w:tcPr>
            <w:tcW w:w="964" w:type="dxa"/>
            <w:vAlign w:val="bottom"/>
          </w:tcPr>
          <w:p w:rsidR="0024476F" w:rsidRPr="00420A91" w:rsidRDefault="0024476F" w:rsidP="001C7840">
            <w:pPr>
              <w:spacing w:line="240" w:lineRule="auto"/>
              <w:ind w:left="113" w:right="113"/>
              <w:jc w:val="center"/>
              <w:rPr>
                <w:rFonts w:ascii="Arial" w:hAnsi="Arial" w:cs="Arial"/>
                <w:sz w:val="18"/>
                <w:szCs w:val="18"/>
                <w:rtl/>
              </w:rPr>
            </w:pPr>
          </w:p>
        </w:tc>
        <w:tc>
          <w:tcPr>
            <w:tcW w:w="964" w:type="dxa"/>
            <w:vAlign w:val="bottom"/>
          </w:tcPr>
          <w:p w:rsidR="0024476F" w:rsidRPr="00420A91" w:rsidRDefault="0024476F" w:rsidP="001C7840">
            <w:pPr>
              <w:spacing w:line="240" w:lineRule="auto"/>
              <w:ind w:left="113" w:right="113"/>
              <w:jc w:val="center"/>
              <w:rPr>
                <w:rFonts w:ascii="Arial" w:hAnsi="Arial" w:cs="Arial"/>
                <w:sz w:val="18"/>
                <w:szCs w:val="18"/>
                <w:rtl/>
              </w:rPr>
            </w:pPr>
          </w:p>
        </w:tc>
        <w:tc>
          <w:tcPr>
            <w:tcW w:w="964" w:type="dxa"/>
            <w:vAlign w:val="bottom"/>
          </w:tcPr>
          <w:p w:rsidR="0024476F" w:rsidRPr="00420A91" w:rsidRDefault="0024476F" w:rsidP="001C7840">
            <w:pPr>
              <w:spacing w:line="240" w:lineRule="auto"/>
              <w:ind w:left="113" w:right="113"/>
              <w:jc w:val="center"/>
              <w:rPr>
                <w:rFonts w:ascii="Arial" w:hAnsi="Arial" w:cs="Arial"/>
                <w:sz w:val="18"/>
                <w:szCs w:val="18"/>
                <w:rtl/>
              </w:rPr>
            </w:pPr>
          </w:p>
        </w:tc>
        <w:tc>
          <w:tcPr>
            <w:tcW w:w="964" w:type="dxa"/>
            <w:vAlign w:val="bottom"/>
          </w:tcPr>
          <w:p w:rsidR="0024476F" w:rsidRPr="00420A91" w:rsidRDefault="0024476F" w:rsidP="001C7840">
            <w:pPr>
              <w:spacing w:line="240" w:lineRule="auto"/>
              <w:ind w:left="113" w:right="113"/>
              <w:jc w:val="center"/>
              <w:rPr>
                <w:rFonts w:ascii="Arial" w:hAnsi="Arial" w:cs="Arial"/>
                <w:sz w:val="18"/>
                <w:szCs w:val="18"/>
                <w:rtl/>
              </w:rPr>
            </w:pPr>
          </w:p>
        </w:tc>
        <w:tc>
          <w:tcPr>
            <w:tcW w:w="964" w:type="dxa"/>
            <w:vAlign w:val="bottom"/>
          </w:tcPr>
          <w:p w:rsidR="0024476F" w:rsidRPr="00420A91" w:rsidRDefault="0024476F" w:rsidP="001C7840">
            <w:pPr>
              <w:spacing w:line="240" w:lineRule="auto"/>
              <w:ind w:left="113" w:right="113"/>
              <w:jc w:val="center"/>
              <w:rPr>
                <w:rFonts w:ascii="Arial" w:hAnsi="Arial" w:cs="Arial"/>
                <w:sz w:val="18"/>
                <w:szCs w:val="18"/>
                <w:rtl/>
              </w:rPr>
            </w:pPr>
          </w:p>
        </w:tc>
      </w:tr>
      <w:tr w:rsidR="0024476F" w:rsidRPr="00420A91" w:rsidTr="00066BCC">
        <w:trPr>
          <w:cantSplit/>
        </w:trPr>
        <w:tc>
          <w:tcPr>
            <w:tcW w:w="1360" w:type="dxa"/>
            <w:vAlign w:val="center"/>
          </w:tcPr>
          <w:p w:rsidR="0024476F" w:rsidRPr="00420A91" w:rsidRDefault="0024476F" w:rsidP="001C7840">
            <w:pPr>
              <w:spacing w:line="140" w:lineRule="exact"/>
              <w:rPr>
                <w:rFonts w:ascii="Arial" w:hAnsi="Arial" w:cs="Arial"/>
                <w:b/>
                <w:bCs/>
                <w:sz w:val="14"/>
                <w:szCs w:val="14"/>
                <w:rtl/>
              </w:rPr>
            </w:pPr>
            <w:r w:rsidRPr="00420A91">
              <w:rPr>
                <w:rFonts w:ascii="Arial" w:hAnsi="Arial" w:cs="Arial"/>
                <w:spacing w:val="-2"/>
                <w:sz w:val="14"/>
                <w:szCs w:val="14"/>
                <w:rtl/>
              </w:rPr>
              <w:t>(</w:t>
            </w:r>
            <w:r w:rsidRPr="00420A91">
              <w:rPr>
                <w:rFonts w:ascii="Arial" w:hAnsi="Arial" w:cs="Arial" w:hint="cs"/>
                <w:spacing w:val="-2"/>
                <w:sz w:val="14"/>
                <w:szCs w:val="14"/>
                <w:rtl/>
              </w:rPr>
              <w:t>ג</w:t>
            </w:r>
            <w:r w:rsidRPr="00420A91">
              <w:rPr>
                <w:rFonts w:ascii="Arial" w:hAnsi="Arial" w:cs="Arial"/>
                <w:spacing w:val="-2"/>
                <w:sz w:val="14"/>
                <w:szCs w:val="14"/>
                <w:rtl/>
              </w:rPr>
              <w:t>)118.</w:t>
            </w:r>
            <w:r w:rsidRPr="00420A91">
              <w:rPr>
                <w:rFonts w:ascii="Arial" w:hAnsi="Arial" w:cs="Arial"/>
                <w:spacing w:val="-2"/>
                <w:sz w:val="14"/>
                <w:szCs w:val="14"/>
              </w:rPr>
              <w:t>IAS 38</w:t>
            </w:r>
            <w:r w:rsidRPr="00420A91">
              <w:rPr>
                <w:rFonts w:ascii="Arial" w:hAnsi="Arial" w:cs="Arial"/>
                <w:spacing w:val="-2"/>
                <w:sz w:val="14"/>
                <w:szCs w:val="14"/>
                <w:rtl/>
              </w:rPr>
              <w:br/>
            </w:r>
            <w:r w:rsidRPr="00420A91">
              <w:rPr>
                <w:rFonts w:ascii="Arial" w:hAnsi="Arial" w:cs="Arial" w:hint="cs"/>
                <w:spacing w:val="-2"/>
                <w:sz w:val="14"/>
                <w:szCs w:val="14"/>
                <w:rtl/>
              </w:rPr>
              <w:t>(</w:t>
            </w:r>
            <w:r w:rsidRPr="00420A91">
              <w:rPr>
                <w:rFonts w:ascii="Arial" w:hAnsi="Arial" w:cs="Arial"/>
                <w:spacing w:val="-2"/>
                <w:sz w:val="14"/>
                <w:szCs w:val="14"/>
              </w:rPr>
              <w:t>i</w:t>
            </w:r>
            <w:r w:rsidRPr="00420A91">
              <w:rPr>
                <w:rFonts w:ascii="Arial" w:hAnsi="Arial" w:cs="Arial" w:hint="cs"/>
                <w:spacing w:val="-2"/>
                <w:sz w:val="14"/>
                <w:szCs w:val="14"/>
                <w:rtl/>
              </w:rPr>
              <w:t>)</w:t>
            </w:r>
            <w:r w:rsidRPr="00420A91">
              <w:rPr>
                <w:rFonts w:ascii="Arial" w:hAnsi="Arial" w:cs="Arial"/>
                <w:spacing w:val="-2"/>
                <w:sz w:val="14"/>
                <w:szCs w:val="14"/>
                <w:rtl/>
              </w:rPr>
              <w:t>(ד)ב67.</w:t>
            </w:r>
            <w:r w:rsidRPr="00420A91">
              <w:rPr>
                <w:rFonts w:ascii="Arial" w:hAnsi="Arial" w:cs="Arial"/>
                <w:spacing w:val="-2"/>
                <w:sz w:val="14"/>
                <w:szCs w:val="14"/>
              </w:rPr>
              <w:t>IFRS 3</w:t>
            </w:r>
          </w:p>
        </w:tc>
        <w:tc>
          <w:tcPr>
            <w:tcW w:w="2325" w:type="dxa"/>
            <w:vAlign w:val="center"/>
          </w:tcPr>
          <w:p w:rsidR="0024476F" w:rsidRPr="00420A91" w:rsidRDefault="0024476F" w:rsidP="00066BCC">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יתרה ליום 1 בינואר</w:t>
            </w: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r>
      <w:tr w:rsidR="0024476F" w:rsidRPr="00420A91" w:rsidTr="00066BCC">
        <w:trPr>
          <w:cantSplit/>
        </w:trPr>
        <w:tc>
          <w:tcPr>
            <w:tcW w:w="1360" w:type="dxa"/>
            <w:vAlign w:val="center"/>
          </w:tcPr>
          <w:p w:rsidR="0024476F" w:rsidRPr="00420A91" w:rsidRDefault="0024476F" w:rsidP="001C7840">
            <w:pPr>
              <w:pStyle w:val="1"/>
              <w:spacing w:line="240" w:lineRule="auto"/>
              <w:ind w:left="0"/>
              <w:jc w:val="left"/>
              <w:rPr>
                <w:rFonts w:ascii="Arial" w:hAnsi="Arial" w:cs="Arial"/>
                <w:sz w:val="14"/>
                <w:szCs w:val="14"/>
                <w:rtl/>
              </w:rPr>
            </w:pPr>
            <w:r w:rsidRPr="00420A91">
              <w:rPr>
                <w:rFonts w:ascii="Arial" w:hAnsi="Arial" w:cs="Arial" w:hint="cs"/>
                <w:spacing w:val="-2"/>
                <w:sz w:val="14"/>
                <w:szCs w:val="14"/>
                <w:rtl/>
              </w:rPr>
              <w:t>(</w:t>
            </w:r>
            <w:r w:rsidRPr="00420A91">
              <w:rPr>
                <w:rFonts w:ascii="Arial" w:hAnsi="Arial" w:cs="Arial"/>
                <w:spacing w:val="-2"/>
                <w:sz w:val="14"/>
                <w:szCs w:val="14"/>
              </w:rPr>
              <w:t>i</w:t>
            </w:r>
            <w:r w:rsidRPr="00420A91">
              <w:rPr>
                <w:rFonts w:ascii="Arial" w:hAnsi="Arial" w:cs="Arial" w:hint="cs"/>
                <w:spacing w:val="-2"/>
                <w:sz w:val="14"/>
                <w:szCs w:val="14"/>
                <w:rtl/>
              </w:rPr>
              <w:t>)</w:t>
            </w:r>
            <w:r w:rsidRPr="00420A91">
              <w:rPr>
                <w:rFonts w:ascii="Arial" w:hAnsi="Arial" w:cs="Arial"/>
                <w:spacing w:val="-2"/>
                <w:sz w:val="14"/>
                <w:szCs w:val="14"/>
                <w:rtl/>
              </w:rPr>
              <w:t>(</w:t>
            </w:r>
            <w:r w:rsidRPr="00420A91">
              <w:rPr>
                <w:rFonts w:ascii="Arial" w:hAnsi="Arial" w:cs="Arial" w:hint="cs"/>
                <w:spacing w:val="-2"/>
                <w:sz w:val="14"/>
                <w:szCs w:val="14"/>
                <w:rtl/>
              </w:rPr>
              <w:t>ה</w:t>
            </w:r>
            <w:r w:rsidRPr="00420A91">
              <w:rPr>
                <w:rFonts w:ascii="Arial" w:hAnsi="Arial" w:cs="Arial"/>
                <w:spacing w:val="-2"/>
                <w:sz w:val="14"/>
                <w:szCs w:val="14"/>
                <w:rtl/>
              </w:rPr>
              <w:t>)118.</w:t>
            </w:r>
            <w:r w:rsidRPr="00420A91">
              <w:rPr>
                <w:rFonts w:ascii="Arial" w:hAnsi="Arial" w:cs="Arial"/>
                <w:spacing w:val="-2"/>
                <w:sz w:val="14"/>
                <w:szCs w:val="14"/>
              </w:rPr>
              <w:t>IAS 38</w:t>
            </w:r>
          </w:p>
        </w:tc>
        <w:tc>
          <w:tcPr>
            <w:tcW w:w="2325" w:type="dxa"/>
            <w:vAlign w:val="center"/>
          </w:tcPr>
          <w:p w:rsidR="0024476F" w:rsidRPr="00420A91" w:rsidRDefault="0024476F" w:rsidP="00066BCC">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עלויות פיתוח שהוונו</w:t>
            </w: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r>
      <w:tr w:rsidR="0024476F" w:rsidRPr="00420A91" w:rsidTr="00066BCC">
        <w:trPr>
          <w:cantSplit/>
        </w:trPr>
        <w:tc>
          <w:tcPr>
            <w:tcW w:w="1360" w:type="dxa"/>
            <w:vAlign w:val="center"/>
          </w:tcPr>
          <w:p w:rsidR="0024476F" w:rsidRPr="00420A91" w:rsidRDefault="0024476F" w:rsidP="001C7840">
            <w:pPr>
              <w:pStyle w:val="1"/>
              <w:spacing w:line="240" w:lineRule="auto"/>
              <w:ind w:left="0"/>
              <w:jc w:val="left"/>
              <w:rPr>
                <w:rFonts w:ascii="Arial" w:hAnsi="Arial" w:cs="Arial"/>
                <w:sz w:val="14"/>
                <w:szCs w:val="14"/>
                <w:rtl/>
              </w:rPr>
            </w:pPr>
            <w:r w:rsidRPr="00420A91">
              <w:rPr>
                <w:rFonts w:ascii="Arial" w:hAnsi="Arial" w:cs="Arial" w:hint="cs"/>
                <w:spacing w:val="-2"/>
                <w:sz w:val="14"/>
                <w:szCs w:val="14"/>
                <w:rtl/>
              </w:rPr>
              <w:t>(</w:t>
            </w:r>
            <w:r w:rsidRPr="00420A91">
              <w:rPr>
                <w:rFonts w:ascii="Arial" w:hAnsi="Arial" w:cs="Arial"/>
                <w:spacing w:val="-2"/>
                <w:sz w:val="14"/>
                <w:szCs w:val="14"/>
              </w:rPr>
              <w:t>i</w:t>
            </w:r>
            <w:r w:rsidRPr="00420A91">
              <w:rPr>
                <w:rFonts w:ascii="Arial" w:hAnsi="Arial" w:cs="Arial" w:hint="cs"/>
                <w:spacing w:val="-2"/>
                <w:sz w:val="14"/>
                <w:szCs w:val="14"/>
                <w:rtl/>
              </w:rPr>
              <w:t>)</w:t>
            </w:r>
            <w:r w:rsidRPr="00420A91">
              <w:rPr>
                <w:rFonts w:ascii="Arial" w:hAnsi="Arial" w:cs="Arial"/>
                <w:spacing w:val="-2"/>
                <w:sz w:val="14"/>
                <w:szCs w:val="14"/>
                <w:rtl/>
              </w:rPr>
              <w:t>(</w:t>
            </w:r>
            <w:r w:rsidRPr="00420A91">
              <w:rPr>
                <w:rFonts w:ascii="Arial" w:hAnsi="Arial" w:cs="Arial" w:hint="cs"/>
                <w:spacing w:val="-2"/>
                <w:sz w:val="14"/>
                <w:szCs w:val="14"/>
                <w:rtl/>
              </w:rPr>
              <w:t>ה</w:t>
            </w:r>
            <w:r w:rsidRPr="00420A91">
              <w:rPr>
                <w:rFonts w:ascii="Arial" w:hAnsi="Arial" w:cs="Arial"/>
                <w:spacing w:val="-2"/>
                <w:sz w:val="14"/>
                <w:szCs w:val="14"/>
                <w:rtl/>
              </w:rPr>
              <w:t>)118.</w:t>
            </w:r>
            <w:r w:rsidRPr="00420A91">
              <w:rPr>
                <w:rFonts w:ascii="Arial" w:hAnsi="Arial" w:cs="Arial"/>
                <w:spacing w:val="-2"/>
                <w:sz w:val="14"/>
                <w:szCs w:val="14"/>
              </w:rPr>
              <w:t>IAS 38</w:t>
            </w:r>
          </w:p>
        </w:tc>
        <w:tc>
          <w:tcPr>
            <w:tcW w:w="2325" w:type="dxa"/>
            <w:vAlign w:val="center"/>
          </w:tcPr>
          <w:p w:rsidR="0024476F" w:rsidRPr="00420A91" w:rsidRDefault="0024476F" w:rsidP="00066BCC">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רכישות</w:t>
            </w: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r>
      <w:tr w:rsidR="0024476F" w:rsidRPr="00420A91" w:rsidTr="00066BCC">
        <w:trPr>
          <w:cantSplit/>
        </w:trPr>
        <w:tc>
          <w:tcPr>
            <w:tcW w:w="1360" w:type="dxa"/>
            <w:vAlign w:val="center"/>
          </w:tcPr>
          <w:p w:rsidR="0024476F" w:rsidRPr="00420A91" w:rsidRDefault="0024476F" w:rsidP="001C7840">
            <w:pPr>
              <w:pStyle w:val="1"/>
              <w:spacing w:line="140" w:lineRule="exact"/>
              <w:ind w:left="0"/>
              <w:jc w:val="left"/>
              <w:rPr>
                <w:rFonts w:ascii="Arial" w:hAnsi="Arial" w:cs="Arial"/>
                <w:sz w:val="14"/>
                <w:szCs w:val="14"/>
                <w:rtl/>
              </w:rPr>
            </w:pPr>
            <w:r w:rsidRPr="00420A91">
              <w:rPr>
                <w:rFonts w:ascii="Arial" w:hAnsi="Arial" w:cs="Arial" w:hint="cs"/>
                <w:spacing w:val="-2"/>
                <w:sz w:val="14"/>
                <w:szCs w:val="14"/>
                <w:rtl/>
              </w:rPr>
              <w:t>(</w:t>
            </w:r>
            <w:r w:rsidRPr="00420A91">
              <w:rPr>
                <w:rFonts w:ascii="Arial" w:hAnsi="Arial" w:cs="Arial"/>
                <w:spacing w:val="-2"/>
                <w:sz w:val="14"/>
                <w:szCs w:val="14"/>
              </w:rPr>
              <w:t>i</w:t>
            </w:r>
            <w:r w:rsidRPr="00420A91">
              <w:rPr>
                <w:rFonts w:ascii="Arial" w:hAnsi="Arial" w:cs="Arial" w:hint="cs"/>
                <w:spacing w:val="-2"/>
                <w:sz w:val="14"/>
                <w:szCs w:val="14"/>
                <w:rtl/>
              </w:rPr>
              <w:t>)</w:t>
            </w:r>
            <w:r w:rsidRPr="00420A91">
              <w:rPr>
                <w:rFonts w:ascii="Arial" w:hAnsi="Arial" w:cs="Arial"/>
                <w:spacing w:val="-2"/>
                <w:sz w:val="14"/>
                <w:szCs w:val="14"/>
                <w:rtl/>
              </w:rPr>
              <w:t>(</w:t>
            </w:r>
            <w:r w:rsidRPr="00420A91">
              <w:rPr>
                <w:rFonts w:ascii="Arial" w:hAnsi="Arial" w:cs="Arial" w:hint="cs"/>
                <w:spacing w:val="-2"/>
                <w:sz w:val="14"/>
                <w:szCs w:val="14"/>
                <w:rtl/>
              </w:rPr>
              <w:t>ה</w:t>
            </w:r>
            <w:r w:rsidRPr="00420A91">
              <w:rPr>
                <w:rFonts w:ascii="Arial" w:hAnsi="Arial" w:cs="Arial"/>
                <w:spacing w:val="-2"/>
                <w:sz w:val="14"/>
                <w:szCs w:val="14"/>
                <w:rtl/>
              </w:rPr>
              <w:t>)118.</w:t>
            </w:r>
            <w:r w:rsidRPr="00420A91">
              <w:rPr>
                <w:rFonts w:ascii="Arial" w:hAnsi="Arial" w:cs="Arial"/>
                <w:spacing w:val="-2"/>
                <w:sz w:val="14"/>
                <w:szCs w:val="14"/>
              </w:rPr>
              <w:t>IAS 38</w:t>
            </w:r>
            <w:r w:rsidRPr="00420A91">
              <w:rPr>
                <w:rFonts w:ascii="Arial" w:hAnsi="Arial" w:cs="Arial"/>
                <w:spacing w:val="-2"/>
                <w:sz w:val="14"/>
                <w:szCs w:val="14"/>
                <w:rtl/>
              </w:rPr>
              <w:br/>
            </w:r>
            <w:r w:rsidRPr="00420A91">
              <w:rPr>
                <w:rFonts w:ascii="Arial" w:hAnsi="Arial" w:cs="Arial" w:hint="cs"/>
                <w:spacing w:val="-2"/>
                <w:sz w:val="14"/>
                <w:szCs w:val="14"/>
                <w:rtl/>
              </w:rPr>
              <w:t>(</w:t>
            </w:r>
            <w:r w:rsidRPr="00420A91">
              <w:rPr>
                <w:rFonts w:ascii="Arial" w:hAnsi="Arial" w:cs="Arial"/>
                <w:spacing w:val="-2"/>
                <w:sz w:val="14"/>
                <w:szCs w:val="14"/>
              </w:rPr>
              <w:t>ii</w:t>
            </w:r>
            <w:r w:rsidRPr="00420A91">
              <w:rPr>
                <w:rFonts w:ascii="Arial" w:hAnsi="Arial" w:cs="Arial" w:hint="cs"/>
                <w:spacing w:val="-2"/>
                <w:sz w:val="14"/>
                <w:szCs w:val="14"/>
                <w:rtl/>
              </w:rPr>
              <w:t>)</w:t>
            </w:r>
            <w:r w:rsidRPr="00420A91">
              <w:rPr>
                <w:rFonts w:ascii="Arial" w:hAnsi="Arial" w:cs="Arial"/>
                <w:spacing w:val="-2"/>
                <w:sz w:val="14"/>
                <w:szCs w:val="14"/>
                <w:rtl/>
              </w:rPr>
              <w:t>(ד)ב67.</w:t>
            </w:r>
            <w:r w:rsidRPr="00420A91">
              <w:rPr>
                <w:rFonts w:ascii="Arial" w:hAnsi="Arial" w:cs="Arial"/>
                <w:spacing w:val="-2"/>
                <w:sz w:val="14"/>
                <w:szCs w:val="14"/>
              </w:rPr>
              <w:t>IFRS 3</w:t>
            </w:r>
          </w:p>
        </w:tc>
        <w:tc>
          <w:tcPr>
            <w:tcW w:w="2325" w:type="dxa"/>
            <w:vAlign w:val="center"/>
          </w:tcPr>
          <w:p w:rsidR="0024476F" w:rsidRPr="00420A91" w:rsidRDefault="0024476F" w:rsidP="00066BCC">
            <w:pPr>
              <w:pStyle w:val="1"/>
              <w:spacing w:before="20" w:after="20" w:line="240" w:lineRule="auto"/>
              <w:ind w:left="113" w:hanging="113"/>
              <w:jc w:val="left"/>
              <w:rPr>
                <w:rFonts w:ascii="Arial" w:hAnsi="Arial" w:cs="Arial"/>
                <w:sz w:val="18"/>
                <w:szCs w:val="18"/>
                <w:rtl/>
              </w:rPr>
            </w:pPr>
            <w:r w:rsidRPr="00420A91">
              <w:rPr>
                <w:rFonts w:ascii="Arial" w:hAnsi="Arial" w:cs="Arial" w:hint="cs"/>
                <w:sz w:val="18"/>
                <w:szCs w:val="18"/>
                <w:rtl/>
              </w:rPr>
              <w:t>צירופי עסקים</w:t>
            </w: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r>
      <w:tr w:rsidR="0024476F" w:rsidRPr="00420A91" w:rsidTr="00066BCC">
        <w:trPr>
          <w:cantSplit/>
        </w:trPr>
        <w:tc>
          <w:tcPr>
            <w:tcW w:w="1360" w:type="dxa"/>
            <w:vAlign w:val="center"/>
          </w:tcPr>
          <w:p w:rsidR="0024476F" w:rsidRPr="00420A91" w:rsidRDefault="0024476F" w:rsidP="001C7840">
            <w:pPr>
              <w:pStyle w:val="1"/>
              <w:spacing w:line="140" w:lineRule="exact"/>
              <w:ind w:left="0"/>
              <w:jc w:val="left"/>
              <w:rPr>
                <w:rFonts w:ascii="Arial" w:hAnsi="Arial" w:cs="Arial"/>
                <w:sz w:val="14"/>
                <w:szCs w:val="14"/>
                <w:rtl/>
              </w:rPr>
            </w:pPr>
            <w:r w:rsidRPr="00420A91">
              <w:rPr>
                <w:rFonts w:ascii="Arial" w:hAnsi="Arial" w:cs="Arial" w:hint="cs"/>
                <w:spacing w:val="-2"/>
                <w:sz w:val="14"/>
                <w:szCs w:val="14"/>
                <w:rtl/>
              </w:rPr>
              <w:t>(</w:t>
            </w:r>
            <w:r w:rsidRPr="00420A91">
              <w:rPr>
                <w:rFonts w:ascii="Arial" w:hAnsi="Arial" w:cs="Arial"/>
                <w:spacing w:val="-2"/>
                <w:sz w:val="14"/>
                <w:szCs w:val="14"/>
              </w:rPr>
              <w:t>ii</w:t>
            </w:r>
            <w:r w:rsidRPr="00420A91">
              <w:rPr>
                <w:rFonts w:ascii="Arial" w:hAnsi="Arial" w:cs="Arial" w:hint="cs"/>
                <w:spacing w:val="-2"/>
                <w:sz w:val="14"/>
                <w:szCs w:val="14"/>
                <w:rtl/>
              </w:rPr>
              <w:t>)</w:t>
            </w:r>
            <w:r w:rsidRPr="00420A91">
              <w:rPr>
                <w:rFonts w:ascii="Arial" w:hAnsi="Arial" w:cs="Arial"/>
                <w:spacing w:val="-2"/>
                <w:sz w:val="14"/>
                <w:szCs w:val="14"/>
                <w:rtl/>
              </w:rPr>
              <w:t>(</w:t>
            </w:r>
            <w:r w:rsidRPr="00420A91">
              <w:rPr>
                <w:rFonts w:ascii="Arial" w:hAnsi="Arial" w:cs="Arial" w:hint="cs"/>
                <w:spacing w:val="-2"/>
                <w:sz w:val="14"/>
                <w:szCs w:val="14"/>
                <w:rtl/>
              </w:rPr>
              <w:t>ה</w:t>
            </w:r>
            <w:r w:rsidRPr="00420A91">
              <w:rPr>
                <w:rFonts w:ascii="Arial" w:hAnsi="Arial" w:cs="Arial"/>
                <w:spacing w:val="-2"/>
                <w:sz w:val="14"/>
                <w:szCs w:val="14"/>
                <w:rtl/>
              </w:rPr>
              <w:t>)118.</w:t>
            </w:r>
            <w:r w:rsidRPr="00420A91">
              <w:rPr>
                <w:rFonts w:ascii="Arial" w:hAnsi="Arial" w:cs="Arial"/>
                <w:spacing w:val="-2"/>
                <w:sz w:val="14"/>
                <w:szCs w:val="14"/>
              </w:rPr>
              <w:t>IAS 38</w:t>
            </w:r>
            <w:r w:rsidRPr="00420A91">
              <w:rPr>
                <w:rFonts w:ascii="Arial" w:hAnsi="Arial" w:cs="Arial"/>
                <w:spacing w:val="-2"/>
                <w:sz w:val="14"/>
                <w:szCs w:val="14"/>
                <w:rtl/>
              </w:rPr>
              <w:br/>
            </w:r>
            <w:r w:rsidRPr="00420A91">
              <w:rPr>
                <w:rFonts w:ascii="Arial" w:hAnsi="Arial" w:cs="Arial" w:hint="cs"/>
                <w:spacing w:val="-2"/>
                <w:sz w:val="14"/>
                <w:szCs w:val="14"/>
                <w:rtl/>
              </w:rPr>
              <w:t>(</w:t>
            </w:r>
            <w:r w:rsidRPr="00420A91">
              <w:rPr>
                <w:rFonts w:ascii="Arial" w:hAnsi="Arial" w:cs="Arial"/>
                <w:spacing w:val="-2"/>
                <w:sz w:val="14"/>
                <w:szCs w:val="14"/>
              </w:rPr>
              <w:t>iv</w:t>
            </w:r>
            <w:r w:rsidRPr="00420A91">
              <w:rPr>
                <w:rFonts w:ascii="Arial" w:hAnsi="Arial" w:cs="Arial" w:hint="cs"/>
                <w:spacing w:val="-2"/>
                <w:sz w:val="14"/>
                <w:szCs w:val="14"/>
                <w:rtl/>
              </w:rPr>
              <w:t>)</w:t>
            </w:r>
            <w:r w:rsidRPr="00420A91">
              <w:rPr>
                <w:rFonts w:ascii="Arial" w:hAnsi="Arial" w:cs="Arial"/>
                <w:spacing w:val="-2"/>
                <w:sz w:val="14"/>
                <w:szCs w:val="14"/>
                <w:rtl/>
              </w:rPr>
              <w:t>(ד)ב67.</w:t>
            </w:r>
            <w:r w:rsidRPr="00420A91">
              <w:rPr>
                <w:rFonts w:ascii="Arial" w:hAnsi="Arial" w:cs="Arial"/>
                <w:spacing w:val="-2"/>
                <w:sz w:val="14"/>
                <w:szCs w:val="14"/>
              </w:rPr>
              <w:t>IFRS 3</w:t>
            </w:r>
          </w:p>
        </w:tc>
        <w:tc>
          <w:tcPr>
            <w:tcW w:w="2325" w:type="dxa"/>
            <w:vAlign w:val="center"/>
          </w:tcPr>
          <w:p w:rsidR="0024476F" w:rsidRPr="00420A91" w:rsidRDefault="0024476F" w:rsidP="00066BCC">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מימושים</w:t>
            </w: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r>
      <w:tr w:rsidR="0024476F" w:rsidRPr="00420A91" w:rsidTr="00066BCC">
        <w:trPr>
          <w:cantSplit/>
        </w:trPr>
        <w:tc>
          <w:tcPr>
            <w:tcW w:w="1360" w:type="dxa"/>
          </w:tcPr>
          <w:p w:rsidR="0024476F" w:rsidRPr="00420A91" w:rsidRDefault="0024476F" w:rsidP="001C7840">
            <w:pPr>
              <w:pStyle w:val="1"/>
              <w:spacing w:line="240" w:lineRule="auto"/>
              <w:ind w:left="0"/>
              <w:jc w:val="left"/>
              <w:rPr>
                <w:rFonts w:ascii="Arial" w:hAnsi="Arial" w:cs="Arial"/>
                <w:sz w:val="14"/>
                <w:szCs w:val="14"/>
                <w:rtl/>
              </w:rPr>
            </w:pPr>
          </w:p>
        </w:tc>
        <w:tc>
          <w:tcPr>
            <w:tcW w:w="2325" w:type="dxa"/>
            <w:vAlign w:val="center"/>
          </w:tcPr>
          <w:p w:rsidR="0024476F" w:rsidRPr="00420A91" w:rsidRDefault="0024476F" w:rsidP="00066BCC">
            <w:pPr>
              <w:pStyle w:val="1"/>
              <w:spacing w:before="20" w:after="20" w:line="240" w:lineRule="auto"/>
              <w:ind w:left="113" w:hanging="113"/>
              <w:jc w:val="left"/>
              <w:rPr>
                <w:rFonts w:ascii="Arial" w:hAnsi="Arial" w:cs="Arial"/>
                <w:sz w:val="18"/>
                <w:szCs w:val="18"/>
                <w:rtl/>
              </w:rPr>
            </w:pPr>
            <w:r w:rsidRPr="00420A91">
              <w:rPr>
                <w:rFonts w:ascii="Arial" w:hAnsi="Arial" w:cs="Arial" w:hint="cs"/>
                <w:sz w:val="18"/>
                <w:szCs w:val="18"/>
                <w:rtl/>
              </w:rPr>
              <w:t>איבוד שליטה בחברות בנות</w:t>
            </w: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r>
      <w:tr w:rsidR="0024476F" w:rsidRPr="00420A91" w:rsidTr="00066BCC">
        <w:trPr>
          <w:cantSplit/>
        </w:trPr>
        <w:tc>
          <w:tcPr>
            <w:tcW w:w="1360" w:type="dxa"/>
            <w:vAlign w:val="center"/>
          </w:tcPr>
          <w:p w:rsidR="0024476F" w:rsidRPr="00420A91" w:rsidRDefault="0024476F" w:rsidP="001C7840">
            <w:pPr>
              <w:pStyle w:val="1"/>
              <w:spacing w:line="140" w:lineRule="exact"/>
              <w:ind w:left="0"/>
              <w:jc w:val="left"/>
              <w:rPr>
                <w:rFonts w:ascii="Arial" w:hAnsi="Arial" w:cs="Arial"/>
                <w:sz w:val="14"/>
                <w:szCs w:val="14"/>
                <w:rtl/>
              </w:rPr>
            </w:pPr>
            <w:r w:rsidRPr="00420A91">
              <w:rPr>
                <w:rFonts w:ascii="Arial" w:hAnsi="Arial" w:cs="Arial" w:hint="cs"/>
                <w:spacing w:val="-2"/>
                <w:sz w:val="14"/>
                <w:szCs w:val="14"/>
                <w:rtl/>
              </w:rPr>
              <w:t>(</w:t>
            </w:r>
            <w:r w:rsidRPr="00420A91">
              <w:rPr>
                <w:rFonts w:ascii="Arial" w:hAnsi="Arial" w:cs="Arial"/>
                <w:spacing w:val="-2"/>
                <w:sz w:val="14"/>
                <w:szCs w:val="14"/>
              </w:rPr>
              <w:t>ii</w:t>
            </w:r>
            <w:r w:rsidRPr="00420A91">
              <w:rPr>
                <w:rFonts w:ascii="Arial" w:hAnsi="Arial" w:cs="Arial" w:hint="cs"/>
                <w:spacing w:val="-2"/>
                <w:sz w:val="14"/>
                <w:szCs w:val="14"/>
                <w:rtl/>
              </w:rPr>
              <w:t>)</w:t>
            </w:r>
            <w:r w:rsidRPr="00420A91">
              <w:rPr>
                <w:rFonts w:ascii="Arial" w:hAnsi="Arial" w:cs="Arial"/>
                <w:spacing w:val="-2"/>
                <w:sz w:val="14"/>
                <w:szCs w:val="14"/>
                <w:rtl/>
              </w:rPr>
              <w:t>(</w:t>
            </w:r>
            <w:r w:rsidRPr="00420A91">
              <w:rPr>
                <w:rFonts w:ascii="Arial" w:hAnsi="Arial" w:cs="Arial" w:hint="cs"/>
                <w:spacing w:val="-2"/>
                <w:sz w:val="14"/>
                <w:szCs w:val="14"/>
                <w:rtl/>
              </w:rPr>
              <w:t>ה</w:t>
            </w:r>
            <w:r w:rsidRPr="00420A91">
              <w:rPr>
                <w:rFonts w:ascii="Arial" w:hAnsi="Arial" w:cs="Arial"/>
                <w:spacing w:val="-2"/>
                <w:sz w:val="14"/>
                <w:szCs w:val="14"/>
                <w:rtl/>
              </w:rPr>
              <w:t>)118.</w:t>
            </w:r>
            <w:r w:rsidRPr="00420A91">
              <w:rPr>
                <w:rFonts w:ascii="Arial" w:hAnsi="Arial" w:cs="Arial"/>
                <w:spacing w:val="-2"/>
                <w:sz w:val="14"/>
                <w:szCs w:val="14"/>
              </w:rPr>
              <w:t>IAS 38</w:t>
            </w:r>
            <w:r w:rsidRPr="00420A91">
              <w:rPr>
                <w:rFonts w:ascii="Arial" w:hAnsi="Arial" w:cs="Arial"/>
                <w:spacing w:val="-2"/>
                <w:sz w:val="14"/>
                <w:szCs w:val="14"/>
                <w:rtl/>
              </w:rPr>
              <w:br/>
            </w:r>
            <w:r w:rsidRPr="00420A91">
              <w:rPr>
                <w:rFonts w:ascii="Arial" w:hAnsi="Arial" w:cs="Arial" w:hint="cs"/>
                <w:spacing w:val="-2"/>
                <w:sz w:val="14"/>
                <w:szCs w:val="14"/>
                <w:rtl/>
              </w:rPr>
              <w:t>(</w:t>
            </w:r>
            <w:r w:rsidRPr="00420A91">
              <w:rPr>
                <w:rFonts w:ascii="Arial" w:hAnsi="Arial" w:cs="Arial"/>
                <w:spacing w:val="-2"/>
                <w:sz w:val="14"/>
                <w:szCs w:val="14"/>
              </w:rPr>
              <w:t>iv</w:t>
            </w:r>
            <w:r w:rsidRPr="00420A91">
              <w:rPr>
                <w:rFonts w:ascii="Arial" w:hAnsi="Arial" w:cs="Arial" w:hint="cs"/>
                <w:spacing w:val="-2"/>
                <w:sz w:val="14"/>
                <w:szCs w:val="14"/>
                <w:rtl/>
              </w:rPr>
              <w:t>)</w:t>
            </w:r>
            <w:r w:rsidRPr="00420A91">
              <w:rPr>
                <w:rFonts w:ascii="Arial" w:hAnsi="Arial" w:cs="Arial"/>
                <w:spacing w:val="-2"/>
                <w:sz w:val="14"/>
                <w:szCs w:val="14"/>
                <w:rtl/>
              </w:rPr>
              <w:t>(ד)ב67.</w:t>
            </w:r>
            <w:r w:rsidRPr="00420A91">
              <w:rPr>
                <w:rFonts w:ascii="Arial" w:hAnsi="Arial" w:cs="Arial"/>
                <w:spacing w:val="-2"/>
                <w:sz w:val="14"/>
                <w:szCs w:val="14"/>
              </w:rPr>
              <w:t>IFRS 3</w:t>
            </w:r>
          </w:p>
        </w:tc>
        <w:tc>
          <w:tcPr>
            <w:tcW w:w="2325" w:type="dxa"/>
            <w:vAlign w:val="center"/>
          </w:tcPr>
          <w:p w:rsidR="0024476F" w:rsidRPr="00420A91" w:rsidRDefault="0024476F" w:rsidP="00066BCC">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נכסים בלתי מוחשיים שסווגו כמוחזקים למכירה</w:t>
            </w: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r>
      <w:tr w:rsidR="0024476F" w:rsidRPr="00420A91" w:rsidTr="00066BCC">
        <w:trPr>
          <w:cantSplit/>
        </w:trPr>
        <w:tc>
          <w:tcPr>
            <w:tcW w:w="1360" w:type="dxa"/>
            <w:vAlign w:val="center"/>
          </w:tcPr>
          <w:p w:rsidR="0024476F" w:rsidRPr="00420A91" w:rsidRDefault="0024476F" w:rsidP="001C7840">
            <w:pPr>
              <w:pStyle w:val="1"/>
              <w:spacing w:line="140" w:lineRule="exact"/>
              <w:ind w:left="0"/>
              <w:jc w:val="left"/>
              <w:rPr>
                <w:rFonts w:ascii="Arial" w:hAnsi="Arial" w:cs="Arial"/>
                <w:b/>
                <w:bCs/>
                <w:sz w:val="14"/>
                <w:szCs w:val="14"/>
                <w:rtl/>
              </w:rPr>
            </w:pPr>
            <w:r w:rsidRPr="00420A91">
              <w:rPr>
                <w:rFonts w:ascii="Arial" w:hAnsi="Arial" w:cs="Arial" w:hint="cs"/>
                <w:spacing w:val="-2"/>
                <w:sz w:val="14"/>
                <w:szCs w:val="14"/>
                <w:rtl/>
              </w:rPr>
              <w:t>(</w:t>
            </w:r>
            <w:r w:rsidRPr="00420A91">
              <w:rPr>
                <w:rFonts w:ascii="Arial" w:hAnsi="Arial" w:cs="Arial"/>
                <w:spacing w:val="-2"/>
                <w:sz w:val="14"/>
                <w:szCs w:val="14"/>
              </w:rPr>
              <w:t>vii</w:t>
            </w:r>
            <w:r w:rsidRPr="00420A91">
              <w:rPr>
                <w:rFonts w:ascii="Arial" w:hAnsi="Arial" w:cs="Arial" w:hint="cs"/>
                <w:spacing w:val="-2"/>
                <w:sz w:val="14"/>
                <w:szCs w:val="14"/>
                <w:rtl/>
              </w:rPr>
              <w:t>)</w:t>
            </w:r>
            <w:r w:rsidRPr="00420A91">
              <w:rPr>
                <w:rFonts w:ascii="Arial" w:hAnsi="Arial" w:cs="Arial"/>
                <w:spacing w:val="-2"/>
                <w:sz w:val="14"/>
                <w:szCs w:val="14"/>
                <w:rtl/>
              </w:rPr>
              <w:t>(</w:t>
            </w:r>
            <w:r w:rsidRPr="00420A91">
              <w:rPr>
                <w:rFonts w:ascii="Arial" w:hAnsi="Arial" w:cs="Arial" w:hint="cs"/>
                <w:spacing w:val="-2"/>
                <w:sz w:val="14"/>
                <w:szCs w:val="14"/>
                <w:rtl/>
              </w:rPr>
              <w:t>ה</w:t>
            </w:r>
            <w:r w:rsidRPr="00420A91">
              <w:rPr>
                <w:rFonts w:ascii="Arial" w:hAnsi="Arial" w:cs="Arial"/>
                <w:spacing w:val="-2"/>
                <w:sz w:val="14"/>
                <w:szCs w:val="14"/>
                <w:rtl/>
              </w:rPr>
              <w:t>)118.</w:t>
            </w:r>
            <w:r w:rsidRPr="00420A91">
              <w:rPr>
                <w:rFonts w:ascii="Arial" w:hAnsi="Arial" w:cs="Arial"/>
                <w:spacing w:val="-2"/>
                <w:sz w:val="14"/>
                <w:szCs w:val="14"/>
              </w:rPr>
              <w:t>IAS 38</w:t>
            </w:r>
            <w:r w:rsidRPr="00420A91">
              <w:rPr>
                <w:rFonts w:ascii="Arial" w:hAnsi="Arial" w:cs="Arial"/>
                <w:spacing w:val="-2"/>
                <w:sz w:val="14"/>
                <w:szCs w:val="14"/>
                <w:rtl/>
              </w:rPr>
              <w:br/>
            </w:r>
            <w:r w:rsidRPr="00420A91">
              <w:rPr>
                <w:rFonts w:ascii="Arial" w:hAnsi="Arial" w:cs="Arial" w:hint="cs"/>
                <w:spacing w:val="-2"/>
                <w:sz w:val="14"/>
                <w:szCs w:val="14"/>
                <w:rtl/>
              </w:rPr>
              <w:t>(</w:t>
            </w:r>
            <w:r w:rsidRPr="00420A91">
              <w:rPr>
                <w:rFonts w:ascii="Arial" w:hAnsi="Arial" w:cs="Arial"/>
                <w:spacing w:val="-2"/>
                <w:sz w:val="14"/>
                <w:szCs w:val="14"/>
              </w:rPr>
              <w:t>vi</w:t>
            </w:r>
            <w:r w:rsidRPr="00420A91">
              <w:rPr>
                <w:rFonts w:ascii="Arial" w:hAnsi="Arial" w:cs="Arial" w:hint="cs"/>
                <w:spacing w:val="-2"/>
                <w:sz w:val="14"/>
                <w:szCs w:val="14"/>
                <w:rtl/>
              </w:rPr>
              <w:t>)</w:t>
            </w:r>
            <w:r w:rsidRPr="00420A91">
              <w:rPr>
                <w:rFonts w:ascii="Arial" w:hAnsi="Arial" w:cs="Arial"/>
                <w:spacing w:val="-2"/>
                <w:sz w:val="14"/>
                <w:szCs w:val="14"/>
                <w:rtl/>
              </w:rPr>
              <w:t>(ד)ב67.</w:t>
            </w:r>
            <w:r w:rsidRPr="00420A91">
              <w:rPr>
                <w:rFonts w:ascii="Arial" w:hAnsi="Arial" w:cs="Arial"/>
                <w:spacing w:val="-2"/>
                <w:sz w:val="14"/>
                <w:szCs w:val="14"/>
              </w:rPr>
              <w:t>IFRS 3</w:t>
            </w:r>
          </w:p>
        </w:tc>
        <w:tc>
          <w:tcPr>
            <w:tcW w:w="2325" w:type="dxa"/>
            <w:vAlign w:val="center"/>
          </w:tcPr>
          <w:p w:rsidR="0024476F" w:rsidRPr="00420A91" w:rsidRDefault="0024476F" w:rsidP="00066BCC">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התאמות מתרגום דוחות כספיים של פעילויות חוץ</w:t>
            </w: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r>
      <w:tr w:rsidR="0024476F" w:rsidRPr="00420A91" w:rsidTr="0024476F">
        <w:trPr>
          <w:cantSplit/>
        </w:trPr>
        <w:tc>
          <w:tcPr>
            <w:tcW w:w="1360" w:type="dxa"/>
            <w:vAlign w:val="center"/>
          </w:tcPr>
          <w:p w:rsidR="0024476F" w:rsidRPr="00420A91" w:rsidRDefault="0024476F" w:rsidP="001C7840">
            <w:pPr>
              <w:spacing w:line="140" w:lineRule="exact"/>
              <w:rPr>
                <w:rFonts w:ascii="Arial" w:hAnsi="Arial" w:cs="Arial"/>
                <w:sz w:val="14"/>
                <w:szCs w:val="14"/>
                <w:rtl/>
              </w:rPr>
            </w:pPr>
            <w:r w:rsidRPr="00420A91">
              <w:rPr>
                <w:rFonts w:ascii="Arial" w:hAnsi="Arial" w:cs="Arial"/>
                <w:spacing w:val="-2"/>
                <w:sz w:val="14"/>
                <w:szCs w:val="14"/>
                <w:rtl/>
              </w:rPr>
              <w:t>(</w:t>
            </w:r>
            <w:r w:rsidRPr="00420A91">
              <w:rPr>
                <w:rFonts w:ascii="Arial" w:hAnsi="Arial" w:cs="Arial" w:hint="cs"/>
                <w:spacing w:val="-2"/>
                <w:sz w:val="14"/>
                <w:szCs w:val="14"/>
                <w:rtl/>
              </w:rPr>
              <w:t>ג</w:t>
            </w:r>
            <w:r w:rsidRPr="00420A91">
              <w:rPr>
                <w:rFonts w:ascii="Arial" w:hAnsi="Arial" w:cs="Arial"/>
                <w:spacing w:val="-2"/>
                <w:sz w:val="14"/>
                <w:szCs w:val="14"/>
                <w:rtl/>
              </w:rPr>
              <w:t>)118.</w:t>
            </w:r>
            <w:r w:rsidRPr="00420A91">
              <w:rPr>
                <w:rFonts w:ascii="Arial" w:hAnsi="Arial" w:cs="Arial"/>
                <w:spacing w:val="-2"/>
                <w:sz w:val="14"/>
                <w:szCs w:val="14"/>
              </w:rPr>
              <w:t>IAS 38</w:t>
            </w:r>
            <w:r w:rsidRPr="00420A91">
              <w:rPr>
                <w:rFonts w:ascii="Arial" w:hAnsi="Arial" w:cs="Arial"/>
                <w:spacing w:val="-2"/>
                <w:sz w:val="14"/>
                <w:szCs w:val="14"/>
                <w:rtl/>
              </w:rPr>
              <w:br/>
            </w:r>
            <w:r w:rsidRPr="00420A91">
              <w:rPr>
                <w:rFonts w:ascii="Arial" w:hAnsi="Arial" w:cs="Arial" w:hint="cs"/>
                <w:spacing w:val="-2"/>
                <w:sz w:val="14"/>
                <w:szCs w:val="14"/>
                <w:rtl/>
              </w:rPr>
              <w:t>(</w:t>
            </w:r>
            <w:r w:rsidRPr="00420A91">
              <w:rPr>
                <w:rFonts w:ascii="Arial" w:hAnsi="Arial" w:cs="Arial"/>
                <w:spacing w:val="-2"/>
                <w:sz w:val="14"/>
                <w:szCs w:val="14"/>
              </w:rPr>
              <w:t>viii</w:t>
            </w:r>
            <w:r w:rsidRPr="00420A91">
              <w:rPr>
                <w:rFonts w:ascii="Arial" w:hAnsi="Arial" w:cs="Arial" w:hint="cs"/>
                <w:spacing w:val="-2"/>
                <w:sz w:val="14"/>
                <w:szCs w:val="14"/>
                <w:rtl/>
              </w:rPr>
              <w:t>)</w:t>
            </w:r>
            <w:r w:rsidRPr="00420A91">
              <w:rPr>
                <w:rFonts w:ascii="Arial" w:hAnsi="Arial" w:cs="Arial"/>
                <w:spacing w:val="-2"/>
                <w:sz w:val="14"/>
                <w:szCs w:val="14"/>
                <w:rtl/>
              </w:rPr>
              <w:t>(ד)ב67.</w:t>
            </w:r>
            <w:r w:rsidRPr="00420A91">
              <w:rPr>
                <w:rFonts w:ascii="Arial" w:hAnsi="Arial" w:cs="Arial"/>
                <w:spacing w:val="-2"/>
                <w:sz w:val="14"/>
                <w:szCs w:val="14"/>
              </w:rPr>
              <w:t>IFRS 3</w:t>
            </w:r>
          </w:p>
        </w:tc>
        <w:tc>
          <w:tcPr>
            <w:tcW w:w="2325" w:type="dxa"/>
            <w:vAlign w:val="bottom"/>
          </w:tcPr>
          <w:p w:rsidR="0024476F" w:rsidRPr="00420A91" w:rsidRDefault="0024476F" w:rsidP="001C7840">
            <w:pPr>
              <w:spacing w:before="20" w:after="20" w:line="240" w:lineRule="auto"/>
              <w:ind w:left="340" w:hanging="113"/>
              <w:rPr>
                <w:rFonts w:ascii="Arial" w:hAnsi="Arial" w:cs="Arial"/>
                <w:b/>
                <w:bCs/>
                <w:sz w:val="18"/>
                <w:szCs w:val="18"/>
                <w:rtl/>
              </w:rPr>
            </w:pPr>
            <w:r w:rsidRPr="00420A91">
              <w:rPr>
                <w:rFonts w:ascii="Arial" w:hAnsi="Arial" w:cs="Arial"/>
                <w:b/>
                <w:bCs/>
                <w:sz w:val="18"/>
                <w:szCs w:val="18"/>
                <w:rtl/>
              </w:rPr>
              <w:t>יתרה ליום 31 בדצמבר</w:t>
            </w: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r>
      <w:tr w:rsidR="0024476F" w:rsidRPr="00420A91" w:rsidTr="0024476F">
        <w:trPr>
          <w:cantSplit/>
        </w:trPr>
        <w:tc>
          <w:tcPr>
            <w:tcW w:w="1360" w:type="dxa"/>
          </w:tcPr>
          <w:p w:rsidR="0024476F" w:rsidRPr="00420A91" w:rsidRDefault="0024476F" w:rsidP="001C7840">
            <w:pPr>
              <w:pStyle w:val="1"/>
              <w:spacing w:line="240" w:lineRule="auto"/>
              <w:ind w:left="0"/>
              <w:jc w:val="left"/>
              <w:rPr>
                <w:rFonts w:ascii="Arial" w:hAnsi="Arial" w:cs="Arial"/>
                <w:b/>
                <w:bCs/>
                <w:sz w:val="14"/>
                <w:szCs w:val="14"/>
                <w:rtl/>
              </w:rPr>
            </w:pPr>
          </w:p>
        </w:tc>
        <w:tc>
          <w:tcPr>
            <w:tcW w:w="2325" w:type="dxa"/>
            <w:vAlign w:val="bottom"/>
          </w:tcPr>
          <w:p w:rsidR="0024476F" w:rsidRPr="00420A91" w:rsidRDefault="0024476F" w:rsidP="001C7840">
            <w:pPr>
              <w:spacing w:line="240" w:lineRule="auto"/>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r>
      <w:tr w:rsidR="0024476F" w:rsidRPr="00420A91" w:rsidTr="0024476F">
        <w:trPr>
          <w:cantSplit/>
        </w:trPr>
        <w:tc>
          <w:tcPr>
            <w:tcW w:w="1360" w:type="dxa"/>
          </w:tcPr>
          <w:p w:rsidR="0024476F" w:rsidRPr="00420A91" w:rsidRDefault="0024476F" w:rsidP="001C7840">
            <w:pPr>
              <w:spacing w:line="240" w:lineRule="auto"/>
              <w:rPr>
                <w:rFonts w:ascii="Arial" w:hAnsi="Arial" w:cs="Arial"/>
                <w:sz w:val="14"/>
                <w:szCs w:val="14"/>
                <w:rtl/>
              </w:rPr>
            </w:pPr>
          </w:p>
        </w:tc>
        <w:tc>
          <w:tcPr>
            <w:tcW w:w="2325" w:type="dxa"/>
          </w:tcPr>
          <w:p w:rsidR="0024476F" w:rsidRPr="00420A91" w:rsidRDefault="0024476F" w:rsidP="0024476F">
            <w:pPr>
              <w:spacing w:after="40" w:line="240" w:lineRule="auto"/>
              <w:rPr>
                <w:rFonts w:ascii="Arial" w:hAnsi="Arial" w:cs="Arial"/>
                <w:sz w:val="18"/>
                <w:szCs w:val="18"/>
                <w:rtl/>
              </w:rPr>
            </w:pPr>
            <w:r w:rsidRPr="00420A91">
              <w:rPr>
                <w:rFonts w:ascii="Arial" w:hAnsi="Arial" w:cs="Arial"/>
                <w:b/>
                <w:bCs/>
                <w:sz w:val="18"/>
                <w:szCs w:val="18"/>
                <w:u w:val="single"/>
                <w:rtl/>
              </w:rPr>
              <w:t>הפחתה שנצברה</w:t>
            </w: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r>
      <w:tr w:rsidR="0024476F" w:rsidRPr="00420A91" w:rsidTr="00066BCC">
        <w:trPr>
          <w:cantSplit/>
          <w:trHeight w:val="80"/>
        </w:trPr>
        <w:tc>
          <w:tcPr>
            <w:tcW w:w="1360" w:type="dxa"/>
            <w:vAlign w:val="center"/>
          </w:tcPr>
          <w:p w:rsidR="0024476F" w:rsidRPr="00420A91" w:rsidRDefault="0024476F" w:rsidP="001C7840">
            <w:pPr>
              <w:pStyle w:val="1"/>
              <w:spacing w:line="140" w:lineRule="exact"/>
              <w:ind w:left="0"/>
              <w:jc w:val="left"/>
              <w:rPr>
                <w:rFonts w:ascii="Arial" w:hAnsi="Arial" w:cs="Arial"/>
                <w:b/>
                <w:bCs/>
                <w:sz w:val="14"/>
                <w:szCs w:val="14"/>
                <w:rtl/>
              </w:rPr>
            </w:pPr>
            <w:r w:rsidRPr="00420A91">
              <w:rPr>
                <w:rFonts w:ascii="Arial" w:hAnsi="Arial" w:cs="Arial"/>
                <w:spacing w:val="-2"/>
                <w:sz w:val="14"/>
                <w:szCs w:val="14"/>
                <w:rtl/>
              </w:rPr>
              <w:t>(</w:t>
            </w:r>
            <w:r w:rsidRPr="00420A91">
              <w:rPr>
                <w:rFonts w:ascii="Arial" w:hAnsi="Arial" w:cs="Arial" w:hint="cs"/>
                <w:spacing w:val="-2"/>
                <w:sz w:val="14"/>
                <w:szCs w:val="14"/>
                <w:rtl/>
              </w:rPr>
              <w:t>ג</w:t>
            </w:r>
            <w:r w:rsidRPr="00420A91">
              <w:rPr>
                <w:rFonts w:ascii="Arial" w:hAnsi="Arial" w:cs="Arial"/>
                <w:spacing w:val="-2"/>
                <w:sz w:val="14"/>
                <w:szCs w:val="14"/>
                <w:rtl/>
              </w:rPr>
              <w:t>)118.</w:t>
            </w:r>
            <w:r w:rsidRPr="00420A91">
              <w:rPr>
                <w:rFonts w:ascii="Arial" w:hAnsi="Arial" w:cs="Arial"/>
                <w:spacing w:val="-2"/>
                <w:sz w:val="14"/>
                <w:szCs w:val="14"/>
              </w:rPr>
              <w:t>IAS 38</w:t>
            </w:r>
            <w:r w:rsidRPr="00420A91">
              <w:rPr>
                <w:rFonts w:ascii="Arial" w:hAnsi="Arial" w:cs="Arial"/>
                <w:spacing w:val="-2"/>
                <w:sz w:val="14"/>
                <w:szCs w:val="14"/>
                <w:rtl/>
              </w:rPr>
              <w:br/>
            </w:r>
            <w:r w:rsidRPr="00420A91">
              <w:rPr>
                <w:rFonts w:ascii="Arial" w:hAnsi="Arial" w:cs="Arial" w:hint="cs"/>
                <w:spacing w:val="-2"/>
                <w:sz w:val="14"/>
                <w:szCs w:val="14"/>
                <w:rtl/>
              </w:rPr>
              <w:t>(</w:t>
            </w:r>
            <w:r w:rsidRPr="00420A91">
              <w:rPr>
                <w:rFonts w:ascii="Arial" w:hAnsi="Arial" w:cs="Arial"/>
                <w:spacing w:val="-2"/>
                <w:sz w:val="14"/>
                <w:szCs w:val="14"/>
              </w:rPr>
              <w:t>i</w:t>
            </w:r>
            <w:r w:rsidRPr="00420A91">
              <w:rPr>
                <w:rFonts w:ascii="Arial" w:hAnsi="Arial" w:cs="Arial" w:hint="cs"/>
                <w:spacing w:val="-2"/>
                <w:sz w:val="14"/>
                <w:szCs w:val="14"/>
                <w:rtl/>
              </w:rPr>
              <w:t>)</w:t>
            </w:r>
            <w:r w:rsidRPr="00420A91">
              <w:rPr>
                <w:rFonts w:ascii="Arial" w:hAnsi="Arial" w:cs="Arial"/>
                <w:spacing w:val="-2"/>
                <w:sz w:val="14"/>
                <w:szCs w:val="14"/>
                <w:rtl/>
              </w:rPr>
              <w:t>(ד)ב67.</w:t>
            </w:r>
            <w:r w:rsidRPr="00420A91">
              <w:rPr>
                <w:rFonts w:ascii="Arial" w:hAnsi="Arial" w:cs="Arial"/>
                <w:spacing w:val="-2"/>
                <w:sz w:val="14"/>
                <w:szCs w:val="14"/>
              </w:rPr>
              <w:t>IFRS 3</w:t>
            </w:r>
          </w:p>
        </w:tc>
        <w:tc>
          <w:tcPr>
            <w:tcW w:w="2325" w:type="dxa"/>
            <w:vAlign w:val="center"/>
          </w:tcPr>
          <w:p w:rsidR="0024476F" w:rsidRPr="00420A91" w:rsidRDefault="0024476F" w:rsidP="00066BCC">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יתרה ליום 1 בינואר</w:t>
            </w: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r>
      <w:tr w:rsidR="0024476F" w:rsidRPr="00420A91" w:rsidTr="00066BCC">
        <w:trPr>
          <w:cantSplit/>
        </w:trPr>
        <w:tc>
          <w:tcPr>
            <w:tcW w:w="1360" w:type="dxa"/>
            <w:vAlign w:val="center"/>
          </w:tcPr>
          <w:p w:rsidR="0024476F" w:rsidRPr="00420A91" w:rsidRDefault="0024476F" w:rsidP="001C7840">
            <w:pPr>
              <w:pStyle w:val="1"/>
              <w:spacing w:line="240" w:lineRule="auto"/>
              <w:ind w:left="0"/>
              <w:jc w:val="left"/>
              <w:rPr>
                <w:rFonts w:ascii="Arial" w:hAnsi="Arial" w:cs="Arial"/>
                <w:sz w:val="14"/>
                <w:szCs w:val="14"/>
                <w:rtl/>
              </w:rPr>
            </w:pPr>
            <w:r w:rsidRPr="00420A91">
              <w:rPr>
                <w:rFonts w:ascii="Arial" w:hAnsi="Arial" w:cs="Arial" w:hint="cs"/>
                <w:spacing w:val="-2"/>
                <w:sz w:val="14"/>
                <w:szCs w:val="14"/>
                <w:rtl/>
              </w:rPr>
              <w:t>(</w:t>
            </w:r>
            <w:r w:rsidRPr="00420A91">
              <w:rPr>
                <w:rFonts w:ascii="Arial" w:hAnsi="Arial" w:cs="Arial"/>
                <w:spacing w:val="-2"/>
                <w:sz w:val="14"/>
                <w:szCs w:val="14"/>
              </w:rPr>
              <w:t>vi</w:t>
            </w:r>
            <w:r w:rsidRPr="00420A91">
              <w:rPr>
                <w:rFonts w:ascii="Arial" w:hAnsi="Arial" w:cs="Arial" w:hint="cs"/>
                <w:spacing w:val="-2"/>
                <w:sz w:val="14"/>
                <w:szCs w:val="14"/>
                <w:rtl/>
              </w:rPr>
              <w:t>)</w:t>
            </w:r>
            <w:r w:rsidRPr="00420A91">
              <w:rPr>
                <w:rFonts w:ascii="Arial" w:hAnsi="Arial" w:cs="Arial"/>
                <w:spacing w:val="-2"/>
                <w:sz w:val="14"/>
                <w:szCs w:val="14"/>
                <w:rtl/>
              </w:rPr>
              <w:t>(</w:t>
            </w:r>
            <w:r w:rsidRPr="00420A91">
              <w:rPr>
                <w:rFonts w:ascii="Arial" w:hAnsi="Arial" w:cs="Arial" w:hint="cs"/>
                <w:spacing w:val="-2"/>
                <w:sz w:val="14"/>
                <w:szCs w:val="14"/>
                <w:rtl/>
              </w:rPr>
              <w:t>ה</w:t>
            </w:r>
            <w:r w:rsidRPr="00420A91">
              <w:rPr>
                <w:rFonts w:ascii="Arial" w:hAnsi="Arial" w:cs="Arial"/>
                <w:spacing w:val="-2"/>
                <w:sz w:val="14"/>
                <w:szCs w:val="14"/>
                <w:rtl/>
              </w:rPr>
              <w:t>)118.</w:t>
            </w:r>
            <w:r w:rsidRPr="00420A91">
              <w:rPr>
                <w:rFonts w:ascii="Arial" w:hAnsi="Arial" w:cs="Arial"/>
                <w:spacing w:val="-2"/>
                <w:sz w:val="14"/>
                <w:szCs w:val="14"/>
              </w:rPr>
              <w:t>IAS 38</w:t>
            </w:r>
          </w:p>
        </w:tc>
        <w:tc>
          <w:tcPr>
            <w:tcW w:w="2325" w:type="dxa"/>
            <w:vAlign w:val="center"/>
          </w:tcPr>
          <w:p w:rsidR="0024476F" w:rsidRPr="00420A91" w:rsidRDefault="0024476F" w:rsidP="00066BCC">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הפחתה</w:t>
            </w: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r>
      <w:tr w:rsidR="0024476F" w:rsidRPr="00420A91" w:rsidTr="00066BCC">
        <w:trPr>
          <w:cantSplit/>
        </w:trPr>
        <w:tc>
          <w:tcPr>
            <w:tcW w:w="1360" w:type="dxa"/>
          </w:tcPr>
          <w:p w:rsidR="0024476F" w:rsidRPr="00420A91" w:rsidRDefault="0024476F" w:rsidP="001C7840">
            <w:pPr>
              <w:pStyle w:val="1"/>
              <w:spacing w:line="140" w:lineRule="exact"/>
              <w:ind w:left="0"/>
              <w:jc w:val="left"/>
              <w:rPr>
                <w:rFonts w:ascii="Arial" w:hAnsi="Arial" w:cs="Arial"/>
                <w:sz w:val="14"/>
                <w:szCs w:val="14"/>
                <w:rtl/>
              </w:rPr>
            </w:pPr>
            <w:r w:rsidRPr="00420A91">
              <w:rPr>
                <w:rFonts w:ascii="Arial" w:hAnsi="Arial" w:cs="Arial" w:hint="cs"/>
                <w:spacing w:val="-2"/>
                <w:sz w:val="14"/>
                <w:szCs w:val="14"/>
                <w:rtl/>
              </w:rPr>
              <w:t>(</w:t>
            </w:r>
            <w:r w:rsidRPr="00420A91">
              <w:rPr>
                <w:rFonts w:ascii="Arial" w:hAnsi="Arial" w:cs="Arial"/>
                <w:spacing w:val="-2"/>
                <w:sz w:val="14"/>
                <w:szCs w:val="14"/>
              </w:rPr>
              <w:t>iv</w:t>
            </w:r>
            <w:r w:rsidRPr="00420A91">
              <w:rPr>
                <w:rFonts w:ascii="Arial" w:hAnsi="Arial" w:cs="Arial" w:hint="cs"/>
                <w:spacing w:val="-2"/>
                <w:sz w:val="14"/>
                <w:szCs w:val="14"/>
                <w:rtl/>
              </w:rPr>
              <w:t>)</w:t>
            </w:r>
            <w:r w:rsidRPr="00420A91">
              <w:rPr>
                <w:rFonts w:ascii="Arial" w:hAnsi="Arial" w:cs="Arial"/>
                <w:spacing w:val="-2"/>
                <w:sz w:val="14"/>
                <w:szCs w:val="14"/>
                <w:rtl/>
              </w:rPr>
              <w:t>(</w:t>
            </w:r>
            <w:r w:rsidRPr="00420A91">
              <w:rPr>
                <w:rFonts w:ascii="Arial" w:hAnsi="Arial" w:cs="Arial" w:hint="cs"/>
                <w:spacing w:val="-2"/>
                <w:sz w:val="14"/>
                <w:szCs w:val="14"/>
                <w:rtl/>
              </w:rPr>
              <w:t>ה</w:t>
            </w:r>
            <w:r w:rsidRPr="00420A91">
              <w:rPr>
                <w:rFonts w:ascii="Arial" w:hAnsi="Arial" w:cs="Arial"/>
                <w:spacing w:val="-2"/>
                <w:sz w:val="14"/>
                <w:szCs w:val="14"/>
                <w:rtl/>
              </w:rPr>
              <w:t>)118.</w:t>
            </w:r>
            <w:r w:rsidRPr="00420A91">
              <w:rPr>
                <w:rFonts w:ascii="Arial" w:hAnsi="Arial" w:cs="Arial"/>
                <w:spacing w:val="-2"/>
                <w:sz w:val="14"/>
                <w:szCs w:val="14"/>
              </w:rPr>
              <w:t>IAS 38</w:t>
            </w:r>
            <w:r w:rsidRPr="00420A91">
              <w:rPr>
                <w:rFonts w:ascii="Arial" w:hAnsi="Arial" w:cs="Arial"/>
                <w:sz w:val="14"/>
                <w:szCs w:val="14"/>
                <w:rtl/>
              </w:rPr>
              <w:br/>
            </w:r>
            <w:r w:rsidRPr="00420A91">
              <w:rPr>
                <w:rFonts w:ascii="Arial" w:hAnsi="Arial" w:cs="Arial" w:hint="cs"/>
                <w:spacing w:val="-2"/>
                <w:sz w:val="14"/>
                <w:szCs w:val="14"/>
                <w:rtl/>
              </w:rPr>
              <w:t>(</w:t>
            </w:r>
            <w:r w:rsidRPr="00420A91">
              <w:rPr>
                <w:rFonts w:ascii="Arial" w:hAnsi="Arial" w:cs="Arial"/>
                <w:spacing w:val="-2"/>
                <w:sz w:val="14"/>
                <w:szCs w:val="14"/>
              </w:rPr>
              <w:t>v</w:t>
            </w:r>
            <w:r w:rsidRPr="00420A91">
              <w:rPr>
                <w:rFonts w:ascii="Arial" w:hAnsi="Arial" w:cs="Arial" w:hint="cs"/>
                <w:spacing w:val="-2"/>
                <w:sz w:val="14"/>
                <w:szCs w:val="14"/>
                <w:rtl/>
              </w:rPr>
              <w:t>)</w:t>
            </w:r>
            <w:r w:rsidRPr="00420A91">
              <w:rPr>
                <w:rFonts w:ascii="Arial" w:hAnsi="Arial" w:cs="Arial"/>
                <w:spacing w:val="-2"/>
                <w:sz w:val="14"/>
                <w:szCs w:val="14"/>
                <w:rtl/>
              </w:rPr>
              <w:t>(ד)ב67.</w:t>
            </w:r>
            <w:r w:rsidRPr="00420A91">
              <w:rPr>
                <w:rFonts w:ascii="Arial" w:hAnsi="Arial" w:cs="Arial"/>
                <w:spacing w:val="-2"/>
                <w:sz w:val="14"/>
                <w:szCs w:val="14"/>
              </w:rPr>
              <w:t>IFRS 3</w:t>
            </w:r>
            <w:r w:rsidRPr="00420A91">
              <w:rPr>
                <w:rFonts w:ascii="Arial" w:hAnsi="Arial" w:cs="Arial"/>
                <w:sz w:val="14"/>
                <w:szCs w:val="14"/>
                <w:rtl/>
              </w:rPr>
              <w:br/>
              <w:t>(א)126.</w:t>
            </w:r>
            <w:r w:rsidRPr="00420A91">
              <w:rPr>
                <w:rFonts w:ascii="Arial" w:hAnsi="Arial" w:cs="Arial"/>
                <w:sz w:val="14"/>
                <w:szCs w:val="14"/>
              </w:rPr>
              <w:t>IAS 36</w:t>
            </w:r>
          </w:p>
        </w:tc>
        <w:tc>
          <w:tcPr>
            <w:tcW w:w="2325" w:type="dxa"/>
            <w:vAlign w:val="center"/>
          </w:tcPr>
          <w:p w:rsidR="0024476F" w:rsidRPr="00420A91" w:rsidRDefault="0024476F" w:rsidP="00066BCC">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הפסדים מירידת ערך</w:t>
            </w: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r>
      <w:tr w:rsidR="0024476F" w:rsidRPr="00420A91" w:rsidTr="00066BCC">
        <w:trPr>
          <w:cantSplit/>
        </w:trPr>
        <w:tc>
          <w:tcPr>
            <w:tcW w:w="1360" w:type="dxa"/>
            <w:vAlign w:val="center"/>
          </w:tcPr>
          <w:p w:rsidR="0024476F" w:rsidRPr="00420A91" w:rsidRDefault="0024476F" w:rsidP="001C7840">
            <w:pPr>
              <w:pStyle w:val="1"/>
              <w:spacing w:line="140" w:lineRule="exact"/>
              <w:ind w:left="0"/>
              <w:jc w:val="left"/>
              <w:rPr>
                <w:rFonts w:ascii="Arial" w:hAnsi="Arial" w:cs="Arial"/>
                <w:sz w:val="14"/>
                <w:szCs w:val="14"/>
                <w:rtl/>
              </w:rPr>
            </w:pPr>
            <w:r w:rsidRPr="00420A91">
              <w:rPr>
                <w:rFonts w:ascii="Arial" w:hAnsi="Arial" w:cs="Arial" w:hint="cs"/>
                <w:spacing w:val="-2"/>
                <w:sz w:val="14"/>
                <w:szCs w:val="14"/>
                <w:rtl/>
              </w:rPr>
              <w:t>(</w:t>
            </w:r>
            <w:r w:rsidRPr="00420A91">
              <w:rPr>
                <w:rFonts w:ascii="Arial" w:hAnsi="Arial" w:cs="Arial"/>
                <w:spacing w:val="-2"/>
                <w:sz w:val="14"/>
                <w:szCs w:val="14"/>
              </w:rPr>
              <w:t>ii</w:t>
            </w:r>
            <w:r w:rsidRPr="00420A91">
              <w:rPr>
                <w:rFonts w:ascii="Arial" w:hAnsi="Arial" w:cs="Arial" w:hint="cs"/>
                <w:spacing w:val="-2"/>
                <w:sz w:val="14"/>
                <w:szCs w:val="14"/>
                <w:rtl/>
              </w:rPr>
              <w:t>)</w:t>
            </w:r>
            <w:r w:rsidRPr="00420A91">
              <w:rPr>
                <w:rFonts w:ascii="Arial" w:hAnsi="Arial" w:cs="Arial"/>
                <w:spacing w:val="-2"/>
                <w:sz w:val="14"/>
                <w:szCs w:val="14"/>
                <w:rtl/>
              </w:rPr>
              <w:t>(</w:t>
            </w:r>
            <w:r w:rsidRPr="00420A91">
              <w:rPr>
                <w:rFonts w:ascii="Arial" w:hAnsi="Arial" w:cs="Arial" w:hint="cs"/>
                <w:spacing w:val="-2"/>
                <w:sz w:val="14"/>
                <w:szCs w:val="14"/>
                <w:rtl/>
              </w:rPr>
              <w:t>ה</w:t>
            </w:r>
            <w:r w:rsidRPr="00420A91">
              <w:rPr>
                <w:rFonts w:ascii="Arial" w:hAnsi="Arial" w:cs="Arial"/>
                <w:spacing w:val="-2"/>
                <w:sz w:val="14"/>
                <w:szCs w:val="14"/>
                <w:rtl/>
              </w:rPr>
              <w:t>)118.</w:t>
            </w:r>
            <w:r w:rsidRPr="00420A91">
              <w:rPr>
                <w:rFonts w:ascii="Arial" w:hAnsi="Arial" w:cs="Arial"/>
                <w:spacing w:val="-2"/>
                <w:sz w:val="14"/>
                <w:szCs w:val="14"/>
              </w:rPr>
              <w:t>IAS 38</w:t>
            </w:r>
            <w:r w:rsidRPr="00420A91">
              <w:rPr>
                <w:rFonts w:ascii="Arial" w:hAnsi="Arial" w:cs="Arial"/>
                <w:spacing w:val="-2"/>
                <w:sz w:val="14"/>
                <w:szCs w:val="14"/>
                <w:rtl/>
              </w:rPr>
              <w:br/>
            </w:r>
            <w:r w:rsidRPr="00420A91">
              <w:rPr>
                <w:rFonts w:ascii="Arial" w:hAnsi="Arial" w:cs="Arial" w:hint="cs"/>
                <w:spacing w:val="-2"/>
                <w:sz w:val="14"/>
                <w:szCs w:val="14"/>
                <w:rtl/>
              </w:rPr>
              <w:t>(</w:t>
            </w:r>
            <w:r w:rsidRPr="00420A91">
              <w:rPr>
                <w:rFonts w:ascii="Arial" w:hAnsi="Arial" w:cs="Arial"/>
                <w:spacing w:val="-2"/>
                <w:sz w:val="14"/>
                <w:szCs w:val="14"/>
              </w:rPr>
              <w:t>iv</w:t>
            </w:r>
            <w:r w:rsidRPr="00420A91">
              <w:rPr>
                <w:rFonts w:ascii="Arial" w:hAnsi="Arial" w:cs="Arial" w:hint="cs"/>
                <w:spacing w:val="-2"/>
                <w:sz w:val="14"/>
                <w:szCs w:val="14"/>
                <w:rtl/>
              </w:rPr>
              <w:t>)</w:t>
            </w:r>
            <w:r w:rsidRPr="00420A91">
              <w:rPr>
                <w:rFonts w:ascii="Arial" w:hAnsi="Arial" w:cs="Arial"/>
                <w:spacing w:val="-2"/>
                <w:sz w:val="14"/>
                <w:szCs w:val="14"/>
                <w:rtl/>
              </w:rPr>
              <w:t>(ד)ב67.</w:t>
            </w:r>
            <w:r w:rsidRPr="00420A91">
              <w:rPr>
                <w:rFonts w:ascii="Arial" w:hAnsi="Arial" w:cs="Arial"/>
                <w:spacing w:val="-2"/>
                <w:sz w:val="14"/>
                <w:szCs w:val="14"/>
              </w:rPr>
              <w:t>IFRS 3</w:t>
            </w:r>
          </w:p>
        </w:tc>
        <w:tc>
          <w:tcPr>
            <w:tcW w:w="2325" w:type="dxa"/>
            <w:vAlign w:val="center"/>
          </w:tcPr>
          <w:p w:rsidR="0024476F" w:rsidRPr="00420A91" w:rsidRDefault="0024476F" w:rsidP="00066BCC">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מימושים</w:t>
            </w: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r>
      <w:tr w:rsidR="0024476F" w:rsidRPr="00420A91" w:rsidTr="00066BCC">
        <w:trPr>
          <w:cantSplit/>
        </w:trPr>
        <w:tc>
          <w:tcPr>
            <w:tcW w:w="1360" w:type="dxa"/>
          </w:tcPr>
          <w:p w:rsidR="0024476F" w:rsidRPr="00420A91" w:rsidRDefault="0024476F" w:rsidP="001C7840">
            <w:pPr>
              <w:pStyle w:val="1"/>
              <w:spacing w:line="240" w:lineRule="auto"/>
              <w:ind w:left="0"/>
              <w:jc w:val="left"/>
              <w:rPr>
                <w:rFonts w:ascii="Arial" w:hAnsi="Arial" w:cs="Arial"/>
                <w:sz w:val="14"/>
                <w:szCs w:val="14"/>
                <w:rtl/>
              </w:rPr>
            </w:pPr>
          </w:p>
        </w:tc>
        <w:tc>
          <w:tcPr>
            <w:tcW w:w="2325" w:type="dxa"/>
            <w:vAlign w:val="center"/>
          </w:tcPr>
          <w:p w:rsidR="0024476F" w:rsidRPr="00420A91" w:rsidRDefault="0024476F" w:rsidP="00066BCC">
            <w:pPr>
              <w:pStyle w:val="1"/>
              <w:spacing w:before="20" w:after="20" w:line="240" w:lineRule="auto"/>
              <w:ind w:left="113" w:hanging="113"/>
              <w:jc w:val="left"/>
              <w:rPr>
                <w:rFonts w:ascii="Arial" w:hAnsi="Arial" w:cs="Arial"/>
                <w:sz w:val="18"/>
                <w:szCs w:val="18"/>
                <w:rtl/>
              </w:rPr>
            </w:pPr>
            <w:r w:rsidRPr="00420A91">
              <w:rPr>
                <w:rFonts w:ascii="Arial" w:hAnsi="Arial" w:cs="Arial" w:hint="cs"/>
                <w:sz w:val="18"/>
                <w:szCs w:val="18"/>
                <w:rtl/>
              </w:rPr>
              <w:t>איבוד שליטה בחברות בנות</w:t>
            </w: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r>
      <w:tr w:rsidR="0024476F" w:rsidRPr="00420A91" w:rsidTr="00066BCC">
        <w:trPr>
          <w:cantSplit/>
        </w:trPr>
        <w:tc>
          <w:tcPr>
            <w:tcW w:w="1360" w:type="dxa"/>
            <w:vAlign w:val="center"/>
          </w:tcPr>
          <w:p w:rsidR="0024476F" w:rsidRPr="00420A91" w:rsidRDefault="0024476F" w:rsidP="001C7840">
            <w:pPr>
              <w:pStyle w:val="1"/>
              <w:spacing w:line="140" w:lineRule="exact"/>
              <w:ind w:left="0"/>
              <w:jc w:val="left"/>
              <w:rPr>
                <w:rFonts w:ascii="Arial" w:hAnsi="Arial" w:cs="Arial"/>
                <w:sz w:val="14"/>
                <w:szCs w:val="14"/>
                <w:rtl/>
              </w:rPr>
            </w:pPr>
            <w:r w:rsidRPr="00420A91">
              <w:rPr>
                <w:rFonts w:ascii="Arial" w:hAnsi="Arial" w:cs="Arial" w:hint="cs"/>
                <w:spacing w:val="-2"/>
                <w:sz w:val="14"/>
                <w:szCs w:val="14"/>
                <w:rtl/>
              </w:rPr>
              <w:t>(</w:t>
            </w:r>
            <w:r w:rsidRPr="00420A91">
              <w:rPr>
                <w:rFonts w:ascii="Arial" w:hAnsi="Arial" w:cs="Arial"/>
                <w:spacing w:val="-2"/>
                <w:sz w:val="14"/>
                <w:szCs w:val="14"/>
              </w:rPr>
              <w:t>ii</w:t>
            </w:r>
            <w:r w:rsidRPr="00420A91">
              <w:rPr>
                <w:rFonts w:ascii="Arial" w:hAnsi="Arial" w:cs="Arial" w:hint="cs"/>
                <w:spacing w:val="-2"/>
                <w:sz w:val="14"/>
                <w:szCs w:val="14"/>
                <w:rtl/>
              </w:rPr>
              <w:t>)</w:t>
            </w:r>
            <w:r w:rsidRPr="00420A91">
              <w:rPr>
                <w:rFonts w:ascii="Arial" w:hAnsi="Arial" w:cs="Arial"/>
                <w:spacing w:val="-2"/>
                <w:sz w:val="14"/>
                <w:szCs w:val="14"/>
                <w:rtl/>
              </w:rPr>
              <w:t>(</w:t>
            </w:r>
            <w:r w:rsidRPr="00420A91">
              <w:rPr>
                <w:rFonts w:ascii="Arial" w:hAnsi="Arial" w:cs="Arial" w:hint="cs"/>
                <w:spacing w:val="-2"/>
                <w:sz w:val="14"/>
                <w:szCs w:val="14"/>
                <w:rtl/>
              </w:rPr>
              <w:t>ה</w:t>
            </w:r>
            <w:r w:rsidRPr="00420A91">
              <w:rPr>
                <w:rFonts w:ascii="Arial" w:hAnsi="Arial" w:cs="Arial"/>
                <w:spacing w:val="-2"/>
                <w:sz w:val="14"/>
                <w:szCs w:val="14"/>
                <w:rtl/>
              </w:rPr>
              <w:t>)118.</w:t>
            </w:r>
            <w:r w:rsidRPr="00420A91">
              <w:rPr>
                <w:rFonts w:ascii="Arial" w:hAnsi="Arial" w:cs="Arial"/>
                <w:spacing w:val="-2"/>
                <w:sz w:val="14"/>
                <w:szCs w:val="14"/>
              </w:rPr>
              <w:t>IAS 38</w:t>
            </w:r>
            <w:r w:rsidRPr="00420A91">
              <w:rPr>
                <w:rFonts w:ascii="Arial" w:hAnsi="Arial" w:cs="Arial"/>
                <w:spacing w:val="-2"/>
                <w:sz w:val="14"/>
                <w:szCs w:val="14"/>
                <w:rtl/>
              </w:rPr>
              <w:br/>
            </w:r>
            <w:r w:rsidRPr="00420A91">
              <w:rPr>
                <w:rFonts w:ascii="Arial" w:hAnsi="Arial" w:cs="Arial" w:hint="cs"/>
                <w:spacing w:val="-2"/>
                <w:sz w:val="14"/>
                <w:szCs w:val="14"/>
                <w:rtl/>
              </w:rPr>
              <w:t>(</w:t>
            </w:r>
            <w:r w:rsidRPr="00420A91">
              <w:rPr>
                <w:rFonts w:ascii="Arial" w:hAnsi="Arial" w:cs="Arial"/>
                <w:spacing w:val="-2"/>
                <w:sz w:val="14"/>
                <w:szCs w:val="14"/>
              </w:rPr>
              <w:t>iv</w:t>
            </w:r>
            <w:r w:rsidRPr="00420A91">
              <w:rPr>
                <w:rFonts w:ascii="Arial" w:hAnsi="Arial" w:cs="Arial" w:hint="cs"/>
                <w:spacing w:val="-2"/>
                <w:sz w:val="14"/>
                <w:szCs w:val="14"/>
                <w:rtl/>
              </w:rPr>
              <w:t>)</w:t>
            </w:r>
            <w:r w:rsidRPr="00420A91">
              <w:rPr>
                <w:rFonts w:ascii="Arial" w:hAnsi="Arial" w:cs="Arial"/>
                <w:spacing w:val="-2"/>
                <w:sz w:val="14"/>
                <w:szCs w:val="14"/>
                <w:rtl/>
              </w:rPr>
              <w:t>(ד)ב67.</w:t>
            </w:r>
            <w:r w:rsidRPr="00420A91">
              <w:rPr>
                <w:rFonts w:ascii="Arial" w:hAnsi="Arial" w:cs="Arial"/>
                <w:spacing w:val="-2"/>
                <w:sz w:val="14"/>
                <w:szCs w:val="14"/>
              </w:rPr>
              <w:t>IFRS 3</w:t>
            </w:r>
          </w:p>
        </w:tc>
        <w:tc>
          <w:tcPr>
            <w:tcW w:w="2325" w:type="dxa"/>
            <w:vAlign w:val="center"/>
          </w:tcPr>
          <w:p w:rsidR="0024476F" w:rsidRPr="00420A91" w:rsidRDefault="0024476F" w:rsidP="00066BCC">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נכסים בלתי מוחשיים שסווגו למוחזקים למכירה</w:t>
            </w: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r>
      <w:tr w:rsidR="0024476F" w:rsidRPr="00420A91" w:rsidTr="00066BCC">
        <w:trPr>
          <w:cantSplit/>
        </w:trPr>
        <w:tc>
          <w:tcPr>
            <w:tcW w:w="1360" w:type="dxa"/>
          </w:tcPr>
          <w:p w:rsidR="0024476F" w:rsidRPr="00420A91" w:rsidRDefault="0024476F" w:rsidP="001C7840">
            <w:pPr>
              <w:pStyle w:val="1"/>
              <w:spacing w:line="140" w:lineRule="exact"/>
              <w:ind w:left="0"/>
              <w:jc w:val="left"/>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v</w:t>
            </w:r>
            <w:r w:rsidRPr="00420A91">
              <w:rPr>
                <w:rFonts w:ascii="Arial" w:hAnsi="Arial" w:cs="Arial" w:hint="cs"/>
                <w:sz w:val="14"/>
                <w:szCs w:val="14"/>
                <w:rtl/>
              </w:rPr>
              <w:t>)(ה)118.</w:t>
            </w:r>
            <w:r w:rsidRPr="00420A91">
              <w:rPr>
                <w:rFonts w:ascii="Arial" w:hAnsi="Arial" w:cs="Arial"/>
                <w:sz w:val="14"/>
                <w:szCs w:val="14"/>
              </w:rPr>
              <w:t>IAS 38</w:t>
            </w:r>
            <w:r w:rsidRPr="00420A91">
              <w:rPr>
                <w:rFonts w:ascii="Arial" w:hAnsi="Arial" w:cs="Arial"/>
                <w:sz w:val="14"/>
                <w:szCs w:val="14"/>
              </w:rPr>
              <w:br/>
            </w:r>
            <w:r w:rsidRPr="00420A91">
              <w:rPr>
                <w:rFonts w:ascii="Arial" w:hAnsi="Arial" w:cs="Arial"/>
                <w:sz w:val="14"/>
                <w:szCs w:val="14"/>
                <w:rtl/>
              </w:rPr>
              <w:t>(ב)126.</w:t>
            </w:r>
            <w:r w:rsidRPr="00420A91">
              <w:rPr>
                <w:rFonts w:ascii="Arial" w:hAnsi="Arial" w:cs="Arial"/>
                <w:sz w:val="14"/>
                <w:szCs w:val="14"/>
              </w:rPr>
              <w:t>IAS 36</w:t>
            </w:r>
          </w:p>
        </w:tc>
        <w:tc>
          <w:tcPr>
            <w:tcW w:w="2325" w:type="dxa"/>
            <w:vAlign w:val="center"/>
          </w:tcPr>
          <w:p w:rsidR="0024476F" w:rsidRPr="00420A91" w:rsidRDefault="0024476F" w:rsidP="00066BCC">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הפסדים מירידת ערך שבוטלו</w:t>
            </w: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r>
      <w:tr w:rsidR="0024476F" w:rsidRPr="00420A91" w:rsidTr="00066BCC">
        <w:trPr>
          <w:cantSplit/>
        </w:trPr>
        <w:tc>
          <w:tcPr>
            <w:tcW w:w="1360" w:type="dxa"/>
            <w:vAlign w:val="center"/>
          </w:tcPr>
          <w:p w:rsidR="0024476F" w:rsidRPr="00420A91" w:rsidRDefault="0024476F" w:rsidP="001C7840">
            <w:pPr>
              <w:pStyle w:val="1"/>
              <w:spacing w:line="140" w:lineRule="exact"/>
              <w:ind w:left="0"/>
              <w:jc w:val="left"/>
              <w:rPr>
                <w:rFonts w:ascii="Arial" w:hAnsi="Arial" w:cs="Arial"/>
                <w:b/>
                <w:bCs/>
                <w:sz w:val="14"/>
                <w:szCs w:val="14"/>
                <w:rtl/>
              </w:rPr>
            </w:pPr>
            <w:r w:rsidRPr="00420A91">
              <w:rPr>
                <w:rFonts w:ascii="Arial" w:hAnsi="Arial" w:cs="Arial" w:hint="cs"/>
                <w:spacing w:val="-2"/>
                <w:sz w:val="14"/>
                <w:szCs w:val="14"/>
                <w:rtl/>
              </w:rPr>
              <w:t>(</w:t>
            </w:r>
            <w:r w:rsidRPr="00420A91">
              <w:rPr>
                <w:rFonts w:ascii="Arial" w:hAnsi="Arial" w:cs="Arial"/>
                <w:spacing w:val="-2"/>
                <w:sz w:val="14"/>
                <w:szCs w:val="14"/>
              </w:rPr>
              <w:t>vii</w:t>
            </w:r>
            <w:r w:rsidRPr="00420A91">
              <w:rPr>
                <w:rFonts w:ascii="Arial" w:hAnsi="Arial" w:cs="Arial" w:hint="cs"/>
                <w:spacing w:val="-2"/>
                <w:sz w:val="14"/>
                <w:szCs w:val="14"/>
                <w:rtl/>
              </w:rPr>
              <w:t>)</w:t>
            </w:r>
            <w:r w:rsidRPr="00420A91">
              <w:rPr>
                <w:rFonts w:ascii="Arial" w:hAnsi="Arial" w:cs="Arial"/>
                <w:spacing w:val="-2"/>
                <w:sz w:val="14"/>
                <w:szCs w:val="14"/>
                <w:rtl/>
              </w:rPr>
              <w:t>(</w:t>
            </w:r>
            <w:r w:rsidRPr="00420A91">
              <w:rPr>
                <w:rFonts w:ascii="Arial" w:hAnsi="Arial" w:cs="Arial" w:hint="cs"/>
                <w:spacing w:val="-2"/>
                <w:sz w:val="14"/>
                <w:szCs w:val="14"/>
                <w:rtl/>
              </w:rPr>
              <w:t>ה</w:t>
            </w:r>
            <w:r w:rsidRPr="00420A91">
              <w:rPr>
                <w:rFonts w:ascii="Arial" w:hAnsi="Arial" w:cs="Arial"/>
                <w:spacing w:val="-2"/>
                <w:sz w:val="14"/>
                <w:szCs w:val="14"/>
                <w:rtl/>
              </w:rPr>
              <w:t>)118.</w:t>
            </w:r>
            <w:r w:rsidRPr="00420A91">
              <w:rPr>
                <w:rFonts w:ascii="Arial" w:hAnsi="Arial" w:cs="Arial"/>
                <w:spacing w:val="-2"/>
                <w:sz w:val="14"/>
                <w:szCs w:val="14"/>
              </w:rPr>
              <w:t>IAS 38</w:t>
            </w:r>
            <w:r w:rsidRPr="00420A91">
              <w:rPr>
                <w:rFonts w:ascii="Arial" w:hAnsi="Arial" w:cs="Arial"/>
                <w:spacing w:val="-2"/>
                <w:sz w:val="14"/>
                <w:szCs w:val="14"/>
                <w:rtl/>
              </w:rPr>
              <w:br/>
            </w:r>
            <w:r w:rsidRPr="00420A91">
              <w:rPr>
                <w:rFonts w:ascii="Arial" w:hAnsi="Arial" w:cs="Arial" w:hint="cs"/>
                <w:spacing w:val="-2"/>
                <w:sz w:val="14"/>
                <w:szCs w:val="14"/>
                <w:rtl/>
              </w:rPr>
              <w:t>(</w:t>
            </w:r>
            <w:r w:rsidRPr="00420A91">
              <w:rPr>
                <w:rFonts w:ascii="Arial" w:hAnsi="Arial" w:cs="Arial"/>
                <w:spacing w:val="-2"/>
                <w:sz w:val="14"/>
                <w:szCs w:val="14"/>
              </w:rPr>
              <w:t>vi</w:t>
            </w:r>
            <w:r w:rsidRPr="00420A91">
              <w:rPr>
                <w:rFonts w:ascii="Arial" w:hAnsi="Arial" w:cs="Arial" w:hint="cs"/>
                <w:spacing w:val="-2"/>
                <w:sz w:val="14"/>
                <w:szCs w:val="14"/>
                <w:rtl/>
              </w:rPr>
              <w:t>)</w:t>
            </w:r>
            <w:r w:rsidRPr="00420A91">
              <w:rPr>
                <w:rFonts w:ascii="Arial" w:hAnsi="Arial" w:cs="Arial"/>
                <w:spacing w:val="-2"/>
                <w:sz w:val="14"/>
                <w:szCs w:val="14"/>
                <w:rtl/>
              </w:rPr>
              <w:t>(ד)ב67.</w:t>
            </w:r>
            <w:r w:rsidRPr="00420A91">
              <w:rPr>
                <w:rFonts w:ascii="Arial" w:hAnsi="Arial" w:cs="Arial"/>
                <w:spacing w:val="-2"/>
                <w:sz w:val="14"/>
                <w:szCs w:val="14"/>
              </w:rPr>
              <w:t>IFRS 3</w:t>
            </w:r>
          </w:p>
        </w:tc>
        <w:tc>
          <w:tcPr>
            <w:tcW w:w="2325" w:type="dxa"/>
            <w:vAlign w:val="center"/>
          </w:tcPr>
          <w:p w:rsidR="0024476F" w:rsidRPr="00420A91" w:rsidRDefault="0024476F" w:rsidP="00066BCC">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התאמות מתרגום דוחות כספיים של פעילויות חוץ</w:t>
            </w: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r>
      <w:tr w:rsidR="0024476F" w:rsidRPr="00420A91" w:rsidTr="00066BCC">
        <w:trPr>
          <w:cantSplit/>
        </w:trPr>
        <w:tc>
          <w:tcPr>
            <w:tcW w:w="1360" w:type="dxa"/>
            <w:vAlign w:val="center"/>
          </w:tcPr>
          <w:p w:rsidR="0024476F" w:rsidRPr="00420A91" w:rsidRDefault="0024476F" w:rsidP="001C7840">
            <w:pPr>
              <w:spacing w:line="140" w:lineRule="exact"/>
              <w:rPr>
                <w:rFonts w:ascii="Arial" w:hAnsi="Arial" w:cs="Arial"/>
                <w:sz w:val="14"/>
                <w:szCs w:val="14"/>
                <w:rtl/>
              </w:rPr>
            </w:pPr>
            <w:r w:rsidRPr="00420A91">
              <w:rPr>
                <w:rFonts w:ascii="Arial" w:hAnsi="Arial" w:cs="Arial"/>
                <w:spacing w:val="-2"/>
                <w:sz w:val="14"/>
                <w:szCs w:val="14"/>
                <w:rtl/>
              </w:rPr>
              <w:t>(</w:t>
            </w:r>
            <w:r w:rsidRPr="00420A91">
              <w:rPr>
                <w:rFonts w:ascii="Arial" w:hAnsi="Arial" w:cs="Arial" w:hint="cs"/>
                <w:spacing w:val="-2"/>
                <w:sz w:val="14"/>
                <w:szCs w:val="14"/>
                <w:rtl/>
              </w:rPr>
              <w:t>ג</w:t>
            </w:r>
            <w:r w:rsidRPr="00420A91">
              <w:rPr>
                <w:rFonts w:ascii="Arial" w:hAnsi="Arial" w:cs="Arial"/>
                <w:spacing w:val="-2"/>
                <w:sz w:val="14"/>
                <w:szCs w:val="14"/>
                <w:rtl/>
              </w:rPr>
              <w:t>)118.</w:t>
            </w:r>
            <w:r w:rsidRPr="00420A91">
              <w:rPr>
                <w:rFonts w:ascii="Arial" w:hAnsi="Arial" w:cs="Arial"/>
                <w:spacing w:val="-2"/>
                <w:sz w:val="14"/>
                <w:szCs w:val="14"/>
              </w:rPr>
              <w:t>IAS 38</w:t>
            </w:r>
            <w:r w:rsidRPr="00420A91">
              <w:rPr>
                <w:rFonts w:ascii="Arial" w:hAnsi="Arial" w:cs="Arial"/>
                <w:spacing w:val="-2"/>
                <w:sz w:val="14"/>
                <w:szCs w:val="14"/>
                <w:rtl/>
              </w:rPr>
              <w:br/>
            </w:r>
            <w:r w:rsidRPr="00420A91">
              <w:rPr>
                <w:rFonts w:ascii="Arial" w:hAnsi="Arial" w:cs="Arial" w:hint="cs"/>
                <w:spacing w:val="-2"/>
                <w:sz w:val="14"/>
                <w:szCs w:val="14"/>
                <w:rtl/>
              </w:rPr>
              <w:t>(</w:t>
            </w:r>
            <w:r w:rsidRPr="00420A91">
              <w:rPr>
                <w:rFonts w:ascii="Arial" w:hAnsi="Arial" w:cs="Arial"/>
                <w:spacing w:val="-2"/>
                <w:sz w:val="14"/>
                <w:szCs w:val="14"/>
              </w:rPr>
              <w:t>viii</w:t>
            </w:r>
            <w:r w:rsidRPr="00420A91">
              <w:rPr>
                <w:rFonts w:ascii="Arial" w:hAnsi="Arial" w:cs="Arial" w:hint="cs"/>
                <w:spacing w:val="-2"/>
                <w:sz w:val="14"/>
                <w:szCs w:val="14"/>
                <w:rtl/>
              </w:rPr>
              <w:t>)</w:t>
            </w:r>
            <w:r w:rsidRPr="00420A91">
              <w:rPr>
                <w:rFonts w:ascii="Arial" w:hAnsi="Arial" w:cs="Arial"/>
                <w:spacing w:val="-2"/>
                <w:sz w:val="14"/>
                <w:szCs w:val="14"/>
                <w:rtl/>
              </w:rPr>
              <w:t>(ד)ב67.</w:t>
            </w:r>
            <w:r w:rsidRPr="00420A91">
              <w:rPr>
                <w:rFonts w:ascii="Arial" w:hAnsi="Arial" w:cs="Arial"/>
                <w:spacing w:val="-2"/>
                <w:sz w:val="14"/>
                <w:szCs w:val="14"/>
              </w:rPr>
              <w:t>IFRS 3</w:t>
            </w:r>
          </w:p>
        </w:tc>
        <w:tc>
          <w:tcPr>
            <w:tcW w:w="2325" w:type="dxa"/>
            <w:vAlign w:val="center"/>
          </w:tcPr>
          <w:p w:rsidR="0024476F" w:rsidRPr="00420A91" w:rsidRDefault="0024476F" w:rsidP="00066BCC">
            <w:pPr>
              <w:spacing w:before="20" w:after="20" w:line="240" w:lineRule="auto"/>
              <w:ind w:left="340" w:hanging="113"/>
              <w:rPr>
                <w:rFonts w:ascii="Arial" w:hAnsi="Arial" w:cs="Arial"/>
                <w:b/>
                <w:bCs/>
                <w:sz w:val="18"/>
                <w:szCs w:val="18"/>
                <w:rtl/>
              </w:rPr>
            </w:pPr>
            <w:r w:rsidRPr="00420A91">
              <w:rPr>
                <w:rFonts w:ascii="Arial" w:hAnsi="Arial" w:cs="Arial"/>
                <w:b/>
                <w:bCs/>
                <w:sz w:val="18"/>
                <w:szCs w:val="18"/>
                <w:rtl/>
              </w:rPr>
              <w:t>יתרה ליום 31 בדצמבר</w:t>
            </w: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r>
      <w:tr w:rsidR="0024476F" w:rsidRPr="00420A91" w:rsidTr="0024476F">
        <w:trPr>
          <w:cantSplit/>
        </w:trPr>
        <w:tc>
          <w:tcPr>
            <w:tcW w:w="1360" w:type="dxa"/>
          </w:tcPr>
          <w:p w:rsidR="0024476F" w:rsidRPr="00420A91" w:rsidRDefault="0024476F" w:rsidP="001C7840">
            <w:pPr>
              <w:pStyle w:val="1"/>
              <w:spacing w:line="240" w:lineRule="auto"/>
              <w:ind w:left="0"/>
              <w:jc w:val="left"/>
              <w:rPr>
                <w:rFonts w:ascii="Arial" w:hAnsi="Arial" w:cs="Arial"/>
                <w:b/>
                <w:bCs/>
                <w:sz w:val="14"/>
                <w:szCs w:val="14"/>
                <w:rtl/>
              </w:rPr>
            </w:pPr>
          </w:p>
        </w:tc>
        <w:tc>
          <w:tcPr>
            <w:tcW w:w="2325" w:type="dxa"/>
          </w:tcPr>
          <w:p w:rsidR="0024476F" w:rsidRPr="00420A91" w:rsidRDefault="0024476F" w:rsidP="001C7840">
            <w:pPr>
              <w:spacing w:line="240" w:lineRule="auto"/>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r>
      <w:tr w:rsidR="0024476F" w:rsidRPr="00420A91" w:rsidTr="0024476F">
        <w:trPr>
          <w:cantSplit/>
        </w:trPr>
        <w:tc>
          <w:tcPr>
            <w:tcW w:w="1360" w:type="dxa"/>
          </w:tcPr>
          <w:p w:rsidR="0024476F" w:rsidRPr="00420A91" w:rsidRDefault="0024476F" w:rsidP="001C7840">
            <w:pPr>
              <w:pStyle w:val="1"/>
              <w:spacing w:line="240" w:lineRule="auto"/>
              <w:ind w:left="0"/>
              <w:jc w:val="left"/>
              <w:rPr>
                <w:rFonts w:ascii="Arial" w:hAnsi="Arial" w:cs="Arial"/>
                <w:b/>
                <w:bCs/>
                <w:sz w:val="14"/>
                <w:szCs w:val="14"/>
                <w:rtl/>
              </w:rPr>
            </w:pPr>
          </w:p>
        </w:tc>
        <w:tc>
          <w:tcPr>
            <w:tcW w:w="2325" w:type="dxa"/>
          </w:tcPr>
          <w:p w:rsidR="0024476F" w:rsidRPr="00420A91" w:rsidRDefault="0024476F" w:rsidP="00891084">
            <w:pPr>
              <w:spacing w:line="240" w:lineRule="auto"/>
              <w:ind w:left="113" w:hanging="113"/>
              <w:rPr>
                <w:rFonts w:ascii="Arial" w:hAnsi="Arial" w:cs="Arial"/>
                <w:b/>
                <w:bCs/>
                <w:sz w:val="18"/>
                <w:szCs w:val="18"/>
                <w:rtl/>
              </w:rPr>
            </w:pPr>
            <w:r w:rsidRPr="00420A91">
              <w:rPr>
                <w:rFonts w:ascii="Arial" w:hAnsi="Arial" w:cs="Arial"/>
                <w:b/>
                <w:bCs/>
                <w:sz w:val="18"/>
                <w:szCs w:val="18"/>
                <w:rtl/>
              </w:rPr>
              <w:t>עלות מופחתת ליום 31 בדצמבר</w:t>
            </w:r>
          </w:p>
        </w:tc>
        <w:tc>
          <w:tcPr>
            <w:tcW w:w="964" w:type="dxa"/>
            <w:vAlign w:val="bottom"/>
          </w:tcPr>
          <w:p w:rsidR="0024476F" w:rsidRPr="00420A91" w:rsidRDefault="0024476F" w:rsidP="00891084">
            <w:pPr>
              <w:pBdr>
                <w:bottom w:val="doub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doub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doub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doub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doub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doub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double" w:sz="4" w:space="1" w:color="auto"/>
              </w:pBdr>
              <w:spacing w:line="240" w:lineRule="auto"/>
              <w:ind w:left="57" w:right="57"/>
              <w:jc w:val="center"/>
              <w:rPr>
                <w:rFonts w:ascii="Arial" w:hAnsi="Arial" w:cs="Arial"/>
                <w:sz w:val="18"/>
                <w:szCs w:val="18"/>
                <w:rtl/>
              </w:rPr>
            </w:pPr>
          </w:p>
        </w:tc>
      </w:tr>
      <w:tr w:rsidR="0024476F" w:rsidRPr="00420A91" w:rsidTr="0024476F">
        <w:trPr>
          <w:cantSplit/>
        </w:trPr>
        <w:tc>
          <w:tcPr>
            <w:tcW w:w="1360" w:type="dxa"/>
          </w:tcPr>
          <w:p w:rsidR="0024476F" w:rsidRPr="00420A91" w:rsidRDefault="0024476F" w:rsidP="001C7840">
            <w:pPr>
              <w:pStyle w:val="1"/>
              <w:spacing w:line="240" w:lineRule="auto"/>
              <w:ind w:left="0"/>
              <w:jc w:val="left"/>
              <w:rPr>
                <w:rFonts w:ascii="Arial" w:hAnsi="Arial" w:cs="Arial"/>
                <w:b/>
                <w:bCs/>
                <w:sz w:val="14"/>
                <w:szCs w:val="14"/>
                <w:rtl/>
              </w:rPr>
            </w:pPr>
          </w:p>
        </w:tc>
        <w:tc>
          <w:tcPr>
            <w:tcW w:w="2325" w:type="dxa"/>
          </w:tcPr>
          <w:p w:rsidR="0024476F" w:rsidRPr="00420A91" w:rsidRDefault="0024476F" w:rsidP="00891084">
            <w:pPr>
              <w:spacing w:line="240" w:lineRule="auto"/>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r>
      <w:tr w:rsidR="0024476F" w:rsidRPr="00420A91" w:rsidTr="0024476F">
        <w:trPr>
          <w:cantSplit/>
        </w:trPr>
        <w:tc>
          <w:tcPr>
            <w:tcW w:w="1360" w:type="dxa"/>
            <w:vAlign w:val="center"/>
          </w:tcPr>
          <w:p w:rsidR="0024476F" w:rsidRPr="00420A91" w:rsidRDefault="0024476F" w:rsidP="001C7840">
            <w:pPr>
              <w:pStyle w:val="1"/>
              <w:spacing w:line="240" w:lineRule="auto"/>
              <w:ind w:left="0"/>
              <w:jc w:val="left"/>
              <w:rPr>
                <w:rFonts w:ascii="Arial" w:hAnsi="Arial" w:cs="Arial"/>
                <w:sz w:val="14"/>
                <w:szCs w:val="14"/>
              </w:rPr>
            </w:pPr>
            <w:r w:rsidRPr="00420A91">
              <w:rPr>
                <w:rFonts w:ascii="Arial" w:hAnsi="Arial" w:cs="Arial"/>
                <w:sz w:val="14"/>
                <w:szCs w:val="14"/>
                <w:rtl/>
              </w:rPr>
              <w:t>(א)118.</w:t>
            </w:r>
            <w:r w:rsidRPr="00420A91">
              <w:rPr>
                <w:rFonts w:ascii="Arial" w:hAnsi="Arial" w:cs="Arial"/>
                <w:sz w:val="14"/>
                <w:szCs w:val="14"/>
              </w:rPr>
              <w:t>IAS 38</w:t>
            </w:r>
          </w:p>
        </w:tc>
        <w:tc>
          <w:tcPr>
            <w:tcW w:w="2325" w:type="dxa"/>
          </w:tcPr>
          <w:p w:rsidR="0024476F" w:rsidRPr="00420A91" w:rsidRDefault="0024476F" w:rsidP="00891084">
            <w:pPr>
              <w:spacing w:line="240" w:lineRule="auto"/>
              <w:ind w:left="113" w:right="337" w:hanging="113"/>
              <w:rPr>
                <w:rFonts w:ascii="Arial" w:hAnsi="Arial" w:cs="Arial"/>
                <w:sz w:val="18"/>
                <w:szCs w:val="18"/>
                <w:rtl/>
              </w:rPr>
            </w:pPr>
            <w:r w:rsidRPr="00420A91">
              <w:rPr>
                <w:rFonts w:ascii="Arial" w:hAnsi="Arial" w:cs="Arial"/>
                <w:sz w:val="18"/>
                <w:szCs w:val="18"/>
                <w:rtl/>
              </w:rPr>
              <w:t>שיעורי הפחתה לתקופה (ב-%)</w:t>
            </w:r>
            <w:r w:rsidRPr="00420A91">
              <w:rPr>
                <w:rStyle w:val="FootnoteReference"/>
                <w:rFonts w:ascii="Arial" w:hAnsi="Arial" w:cs="Arial"/>
                <w:sz w:val="18"/>
                <w:szCs w:val="18"/>
                <w:rtl/>
              </w:rPr>
              <w:footnoteReference w:id="263"/>
            </w: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c>
          <w:tcPr>
            <w:tcW w:w="964" w:type="dxa"/>
            <w:vAlign w:val="bottom"/>
          </w:tcPr>
          <w:p w:rsidR="0024476F" w:rsidRPr="00420A91" w:rsidRDefault="0024476F" w:rsidP="00891084">
            <w:pPr>
              <w:spacing w:line="240" w:lineRule="auto"/>
              <w:ind w:left="57" w:right="57"/>
              <w:jc w:val="center"/>
              <w:rPr>
                <w:rFonts w:ascii="Arial" w:hAnsi="Arial" w:cs="Arial"/>
                <w:sz w:val="18"/>
                <w:szCs w:val="18"/>
                <w:rtl/>
              </w:rPr>
            </w:pPr>
          </w:p>
        </w:tc>
      </w:tr>
      <w:tr w:rsidR="0024476F" w:rsidRPr="00420A91" w:rsidTr="0024476F">
        <w:trPr>
          <w:cantSplit/>
          <w:trHeight w:hRule="exact" w:val="57"/>
        </w:trPr>
        <w:tc>
          <w:tcPr>
            <w:tcW w:w="1360" w:type="dxa"/>
          </w:tcPr>
          <w:p w:rsidR="0024476F" w:rsidRPr="00420A91" w:rsidRDefault="0024476F" w:rsidP="001C7840">
            <w:pPr>
              <w:pStyle w:val="1"/>
              <w:spacing w:before="80" w:line="240" w:lineRule="auto"/>
              <w:ind w:left="0"/>
              <w:jc w:val="left"/>
              <w:rPr>
                <w:rFonts w:ascii="Arial" w:hAnsi="Arial" w:cs="Arial"/>
                <w:b/>
                <w:bCs/>
                <w:sz w:val="14"/>
                <w:szCs w:val="14"/>
                <w:rtl/>
              </w:rPr>
            </w:pPr>
          </w:p>
        </w:tc>
        <w:tc>
          <w:tcPr>
            <w:tcW w:w="2325" w:type="dxa"/>
          </w:tcPr>
          <w:p w:rsidR="0024476F" w:rsidRPr="00420A91" w:rsidRDefault="0024476F" w:rsidP="001C7840">
            <w:pPr>
              <w:spacing w:line="240" w:lineRule="auto"/>
              <w:rPr>
                <w:rFonts w:ascii="Arial" w:hAnsi="Arial" w:cs="Arial"/>
                <w:sz w:val="18"/>
                <w:szCs w:val="18"/>
                <w:rtl/>
              </w:rPr>
            </w:pPr>
          </w:p>
        </w:tc>
        <w:tc>
          <w:tcPr>
            <w:tcW w:w="964" w:type="dxa"/>
            <w:vAlign w:val="bottom"/>
          </w:tcPr>
          <w:p w:rsidR="0024476F" w:rsidRPr="00420A91" w:rsidRDefault="0024476F" w:rsidP="001C7840">
            <w:pPr>
              <w:spacing w:line="240" w:lineRule="auto"/>
              <w:ind w:left="113" w:right="113"/>
              <w:jc w:val="center"/>
              <w:rPr>
                <w:rFonts w:ascii="Arial" w:hAnsi="Arial" w:cs="Arial"/>
                <w:sz w:val="18"/>
                <w:szCs w:val="18"/>
                <w:rtl/>
              </w:rPr>
            </w:pPr>
          </w:p>
        </w:tc>
        <w:tc>
          <w:tcPr>
            <w:tcW w:w="964" w:type="dxa"/>
            <w:vAlign w:val="bottom"/>
          </w:tcPr>
          <w:p w:rsidR="0024476F" w:rsidRPr="00420A91" w:rsidRDefault="0024476F" w:rsidP="001C7840">
            <w:pPr>
              <w:spacing w:line="240" w:lineRule="auto"/>
              <w:ind w:left="113" w:right="113"/>
              <w:jc w:val="center"/>
              <w:rPr>
                <w:rFonts w:ascii="Arial" w:hAnsi="Arial" w:cs="Arial"/>
                <w:sz w:val="18"/>
                <w:szCs w:val="18"/>
                <w:rtl/>
              </w:rPr>
            </w:pPr>
          </w:p>
        </w:tc>
        <w:tc>
          <w:tcPr>
            <w:tcW w:w="964" w:type="dxa"/>
            <w:vAlign w:val="bottom"/>
          </w:tcPr>
          <w:p w:rsidR="0024476F" w:rsidRPr="00420A91" w:rsidRDefault="0024476F" w:rsidP="001C7840">
            <w:pPr>
              <w:spacing w:line="240" w:lineRule="auto"/>
              <w:ind w:left="113" w:right="113"/>
              <w:jc w:val="center"/>
              <w:rPr>
                <w:rFonts w:ascii="Arial" w:hAnsi="Arial" w:cs="Arial"/>
                <w:sz w:val="18"/>
                <w:szCs w:val="18"/>
                <w:rtl/>
              </w:rPr>
            </w:pPr>
          </w:p>
        </w:tc>
        <w:tc>
          <w:tcPr>
            <w:tcW w:w="964" w:type="dxa"/>
            <w:vAlign w:val="bottom"/>
          </w:tcPr>
          <w:p w:rsidR="0024476F" w:rsidRPr="00420A91" w:rsidRDefault="0024476F" w:rsidP="001C7840">
            <w:pPr>
              <w:spacing w:line="240" w:lineRule="auto"/>
              <w:ind w:left="113" w:right="113"/>
              <w:jc w:val="center"/>
              <w:rPr>
                <w:rFonts w:ascii="Arial" w:hAnsi="Arial" w:cs="Arial"/>
                <w:sz w:val="18"/>
                <w:szCs w:val="18"/>
                <w:rtl/>
              </w:rPr>
            </w:pPr>
          </w:p>
        </w:tc>
        <w:tc>
          <w:tcPr>
            <w:tcW w:w="964" w:type="dxa"/>
            <w:vAlign w:val="bottom"/>
          </w:tcPr>
          <w:p w:rsidR="0024476F" w:rsidRPr="00420A91" w:rsidRDefault="0024476F" w:rsidP="001C7840">
            <w:pPr>
              <w:spacing w:line="240" w:lineRule="auto"/>
              <w:ind w:left="113" w:right="113"/>
              <w:jc w:val="center"/>
              <w:rPr>
                <w:rFonts w:ascii="Arial" w:hAnsi="Arial" w:cs="Arial"/>
                <w:sz w:val="18"/>
                <w:szCs w:val="18"/>
                <w:rtl/>
              </w:rPr>
            </w:pPr>
          </w:p>
        </w:tc>
        <w:tc>
          <w:tcPr>
            <w:tcW w:w="964" w:type="dxa"/>
            <w:vAlign w:val="bottom"/>
          </w:tcPr>
          <w:p w:rsidR="0024476F" w:rsidRPr="00420A91" w:rsidRDefault="0024476F" w:rsidP="001C7840">
            <w:pPr>
              <w:spacing w:line="240" w:lineRule="auto"/>
              <w:ind w:left="113" w:right="113"/>
              <w:jc w:val="center"/>
              <w:rPr>
                <w:rFonts w:ascii="Arial" w:hAnsi="Arial" w:cs="Arial"/>
                <w:sz w:val="18"/>
                <w:szCs w:val="18"/>
                <w:rtl/>
              </w:rPr>
            </w:pPr>
          </w:p>
        </w:tc>
        <w:tc>
          <w:tcPr>
            <w:tcW w:w="964" w:type="dxa"/>
            <w:vAlign w:val="bottom"/>
          </w:tcPr>
          <w:p w:rsidR="0024476F" w:rsidRPr="00420A91" w:rsidRDefault="0024476F" w:rsidP="001C7840">
            <w:pPr>
              <w:spacing w:line="240" w:lineRule="auto"/>
              <w:ind w:left="113" w:right="113"/>
              <w:jc w:val="center"/>
              <w:rPr>
                <w:rFonts w:ascii="Arial" w:hAnsi="Arial" w:cs="Arial"/>
                <w:sz w:val="18"/>
                <w:szCs w:val="18"/>
                <w:rtl/>
              </w:rPr>
            </w:pPr>
          </w:p>
        </w:tc>
      </w:tr>
    </w:tbl>
    <w:p w:rsidR="0024476F" w:rsidRPr="00420A91" w:rsidRDefault="0024476F" w:rsidP="0024476F">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24476F" w:rsidRPr="00420A91" w:rsidRDefault="0024476F" w:rsidP="0024476F">
      <w:pPr>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24476F" w:rsidRPr="00420A91" w:rsidRDefault="0024476F" w:rsidP="0024476F">
      <w:pPr>
        <w:ind w:left="1361"/>
        <w:jc w:val="both"/>
        <w:rPr>
          <w:rFonts w:ascii="Arial" w:hAnsi="Arial" w:cs="Arial"/>
          <w:b/>
          <w:bCs/>
          <w:szCs w:val="20"/>
          <w:u w:val="single"/>
          <w:rtl/>
        </w:rPr>
      </w:pPr>
      <w:r w:rsidRPr="00420A91">
        <w:rPr>
          <w:rFonts w:ascii="Arial" w:hAnsi="Arial" w:cs="Arial"/>
          <w:b/>
          <w:bCs/>
          <w:szCs w:val="20"/>
          <w:u w:val="single"/>
          <w:rtl/>
        </w:rPr>
        <w:t>ביאורים לדוחות הכספיים ליום 31 בדצמבר 2017 (באלפי ש"ח)</w:t>
      </w:r>
    </w:p>
    <w:p w:rsidR="0024476F" w:rsidRPr="00420A91" w:rsidRDefault="0024476F" w:rsidP="0024476F">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24476F" w:rsidRPr="00420A91" w:rsidTr="00E91030">
        <w:tc>
          <w:tcPr>
            <w:tcW w:w="1361" w:type="dxa"/>
          </w:tcPr>
          <w:p w:rsidR="0024476F" w:rsidRPr="00420A91" w:rsidRDefault="0024476F" w:rsidP="001C7840">
            <w:pPr>
              <w:ind w:left="-57"/>
              <w:rPr>
                <w:rFonts w:ascii="Arial" w:hAnsi="Arial" w:cs="Arial"/>
                <w:b/>
                <w:bCs/>
                <w:sz w:val="14"/>
                <w:szCs w:val="14"/>
                <w:rtl/>
              </w:rPr>
            </w:pPr>
          </w:p>
        </w:tc>
        <w:tc>
          <w:tcPr>
            <w:tcW w:w="9072" w:type="dxa"/>
          </w:tcPr>
          <w:p w:rsidR="0024476F" w:rsidRPr="00420A91" w:rsidRDefault="0024476F" w:rsidP="001C7840">
            <w:pPr>
              <w:spacing w:before="20"/>
              <w:ind w:left="454" w:hanging="454"/>
              <w:rPr>
                <w:rFonts w:ascii="Arial" w:hAnsi="Arial" w:cs="Arial"/>
                <w:b/>
                <w:bCs/>
                <w:szCs w:val="20"/>
                <w:rtl/>
              </w:rPr>
            </w:pPr>
            <w:r w:rsidRPr="00420A91">
              <w:rPr>
                <w:rFonts w:ascii="Arial" w:hAnsi="Arial" w:cs="Arial"/>
                <w:b/>
                <w:bCs/>
                <w:szCs w:val="20"/>
                <w:rtl/>
              </w:rPr>
              <w:t xml:space="preserve">ביאור 13 - נכסים בלתי מוחשיים ומוניטין </w:t>
            </w:r>
            <w:r w:rsidRPr="00420A91">
              <w:rPr>
                <w:rFonts w:ascii="Arial" w:hAnsi="Arial" w:cs="Arial"/>
                <w:b/>
                <w:szCs w:val="20"/>
                <w:rtl/>
              </w:rPr>
              <w:t>(המשך)</w:t>
            </w:r>
            <w:r w:rsidRPr="00420A91">
              <w:rPr>
                <w:rFonts w:ascii="Arial" w:hAnsi="Arial" w:cs="Arial"/>
                <w:b/>
                <w:bCs/>
                <w:szCs w:val="20"/>
                <w:rtl/>
              </w:rPr>
              <w:t>:</w:t>
            </w:r>
          </w:p>
        </w:tc>
      </w:tr>
      <w:tr w:rsidR="0024476F" w:rsidRPr="00420A91" w:rsidTr="00E91030">
        <w:tc>
          <w:tcPr>
            <w:tcW w:w="1361" w:type="dxa"/>
          </w:tcPr>
          <w:p w:rsidR="0024476F" w:rsidRPr="00420A91" w:rsidRDefault="0024476F" w:rsidP="001C7840">
            <w:pPr>
              <w:spacing w:line="240" w:lineRule="auto"/>
              <w:ind w:left="-57" w:right="-57"/>
              <w:rPr>
                <w:rFonts w:ascii="Arial" w:hAnsi="Arial" w:cs="Arial"/>
                <w:sz w:val="14"/>
                <w:szCs w:val="14"/>
                <w:rtl/>
              </w:rPr>
            </w:pPr>
          </w:p>
        </w:tc>
        <w:tc>
          <w:tcPr>
            <w:tcW w:w="9072" w:type="dxa"/>
          </w:tcPr>
          <w:p w:rsidR="0024476F" w:rsidRPr="00420A91" w:rsidRDefault="0024476F" w:rsidP="001C7840">
            <w:pPr>
              <w:spacing w:before="20"/>
              <w:ind w:left="454" w:hanging="454"/>
              <w:jc w:val="both"/>
              <w:rPr>
                <w:rFonts w:ascii="Arial" w:hAnsi="Arial" w:cs="Arial"/>
                <w:b/>
                <w:bCs/>
                <w:szCs w:val="20"/>
                <w:rtl/>
              </w:rPr>
            </w:pPr>
            <w:r w:rsidRPr="00420A91">
              <w:rPr>
                <w:rFonts w:ascii="Arial" w:hAnsi="Arial" w:cs="Arial"/>
                <w:b/>
                <w:bCs/>
                <w:szCs w:val="20"/>
                <w:rtl/>
              </w:rPr>
              <w:t>א.</w:t>
            </w:r>
            <w:r w:rsidRPr="00420A91">
              <w:rPr>
                <w:rFonts w:ascii="Arial" w:hAnsi="Arial" w:cs="Arial"/>
                <w:b/>
                <w:bCs/>
                <w:szCs w:val="20"/>
                <w:rtl/>
              </w:rPr>
              <w:tab/>
              <w:t xml:space="preserve">הרכב ותנועה במהלך התקופה </w:t>
            </w:r>
            <w:r w:rsidRPr="00420A91">
              <w:rPr>
                <w:rFonts w:ascii="Arial" w:hAnsi="Arial" w:cs="Arial"/>
                <w:b/>
                <w:szCs w:val="20"/>
                <w:rtl/>
              </w:rPr>
              <w:t>(המשך)</w:t>
            </w:r>
            <w:r w:rsidRPr="00420A91">
              <w:rPr>
                <w:rFonts w:ascii="Arial" w:hAnsi="Arial" w:cs="Arial"/>
                <w:b/>
                <w:bCs/>
                <w:szCs w:val="20"/>
                <w:rtl/>
              </w:rPr>
              <w:t>:</w:t>
            </w:r>
          </w:p>
        </w:tc>
      </w:tr>
    </w:tbl>
    <w:p w:rsidR="0024476F" w:rsidRPr="00420A91" w:rsidRDefault="0024476F" w:rsidP="0024476F">
      <w:pPr>
        <w:bidi w:val="0"/>
        <w:spacing w:line="20" w:lineRule="exact"/>
        <w:jc w:val="both"/>
        <w:rPr>
          <w:rFonts w:ascii="Arial" w:hAnsi="Arial" w:cs="Arial"/>
          <w:b/>
          <w:bCs/>
          <w:szCs w:val="22"/>
          <w:u w:val="single"/>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2325"/>
        <w:gridCol w:w="964"/>
        <w:gridCol w:w="964"/>
        <w:gridCol w:w="964"/>
        <w:gridCol w:w="964"/>
        <w:gridCol w:w="964"/>
        <w:gridCol w:w="964"/>
        <w:gridCol w:w="964"/>
      </w:tblGrid>
      <w:tr w:rsidR="00E91030" w:rsidRPr="00420A91" w:rsidTr="001C7840">
        <w:trPr>
          <w:cantSplit/>
        </w:trPr>
        <w:tc>
          <w:tcPr>
            <w:tcW w:w="1360" w:type="dxa"/>
            <w:vAlign w:val="center"/>
          </w:tcPr>
          <w:p w:rsidR="00E91030" w:rsidRPr="00420A91" w:rsidRDefault="00E91030" w:rsidP="00E91030">
            <w:pPr>
              <w:spacing w:line="240" w:lineRule="auto"/>
              <w:rPr>
                <w:rFonts w:ascii="Arial" w:hAnsi="Arial" w:cs="Arial"/>
                <w:sz w:val="14"/>
                <w:szCs w:val="14"/>
                <w:rtl/>
              </w:rPr>
            </w:pPr>
          </w:p>
        </w:tc>
        <w:tc>
          <w:tcPr>
            <w:tcW w:w="2325" w:type="dxa"/>
            <w:vAlign w:val="bottom"/>
          </w:tcPr>
          <w:p w:rsidR="00E91030" w:rsidRPr="00420A91" w:rsidRDefault="00E91030" w:rsidP="001C7840">
            <w:pPr>
              <w:spacing w:line="240" w:lineRule="auto"/>
              <w:rPr>
                <w:rFonts w:ascii="Arial" w:hAnsi="Arial" w:cs="Arial"/>
                <w:b/>
                <w:bCs/>
                <w:sz w:val="18"/>
                <w:szCs w:val="18"/>
                <w:rtl/>
              </w:rPr>
            </w:pPr>
          </w:p>
        </w:tc>
        <w:tc>
          <w:tcPr>
            <w:tcW w:w="6748" w:type="dxa"/>
            <w:gridSpan w:val="7"/>
            <w:vAlign w:val="bottom"/>
          </w:tcPr>
          <w:p w:rsidR="00E91030" w:rsidRPr="00420A91" w:rsidRDefault="00E91030" w:rsidP="001C7840">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hint="cs"/>
                <w:b/>
                <w:bCs/>
                <w:sz w:val="18"/>
                <w:szCs w:val="18"/>
                <w:rtl/>
              </w:rPr>
              <w:t>2016</w:t>
            </w:r>
          </w:p>
        </w:tc>
      </w:tr>
      <w:tr w:rsidR="00E91030" w:rsidRPr="00420A91" w:rsidTr="001C7840">
        <w:trPr>
          <w:cantSplit/>
        </w:trPr>
        <w:tc>
          <w:tcPr>
            <w:tcW w:w="1360" w:type="dxa"/>
            <w:vAlign w:val="center"/>
          </w:tcPr>
          <w:p w:rsidR="00E91030" w:rsidRPr="00420A91" w:rsidRDefault="00E91030" w:rsidP="00E91030">
            <w:pPr>
              <w:spacing w:line="240" w:lineRule="auto"/>
              <w:rPr>
                <w:rFonts w:ascii="Arial" w:hAnsi="Arial" w:cs="Arial"/>
                <w:sz w:val="14"/>
                <w:szCs w:val="14"/>
              </w:rPr>
            </w:pPr>
          </w:p>
        </w:tc>
        <w:tc>
          <w:tcPr>
            <w:tcW w:w="2325" w:type="dxa"/>
            <w:vAlign w:val="bottom"/>
          </w:tcPr>
          <w:p w:rsidR="00E91030" w:rsidRPr="00420A91" w:rsidRDefault="00E91030" w:rsidP="001C7840">
            <w:pPr>
              <w:spacing w:line="240" w:lineRule="auto"/>
              <w:rPr>
                <w:rFonts w:ascii="Arial" w:hAnsi="Arial" w:cs="Arial"/>
                <w:b/>
                <w:bCs/>
                <w:sz w:val="18"/>
                <w:szCs w:val="18"/>
                <w:rtl/>
              </w:rPr>
            </w:pP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b/>
                <w:bCs/>
                <w:sz w:val="18"/>
                <w:szCs w:val="18"/>
                <w:rtl/>
              </w:rPr>
              <w:t xml:space="preserve">שמות </w:t>
            </w:r>
          </w:p>
          <w:p w:rsidR="00E91030" w:rsidRPr="00420A91" w:rsidRDefault="00E91030" w:rsidP="001C7840">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b/>
                <w:bCs/>
                <w:sz w:val="18"/>
                <w:szCs w:val="18"/>
                <w:rtl/>
              </w:rPr>
              <w:t>מותגים</w:t>
            </w: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b/>
                <w:bCs/>
                <w:sz w:val="18"/>
                <w:szCs w:val="18"/>
                <w:rtl/>
              </w:rPr>
              <w:t xml:space="preserve">תוכנות </w:t>
            </w:r>
          </w:p>
          <w:p w:rsidR="00E91030" w:rsidRPr="00420A91" w:rsidRDefault="00E91030" w:rsidP="001C7840">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b/>
                <w:bCs/>
                <w:sz w:val="18"/>
                <w:szCs w:val="18"/>
                <w:rtl/>
              </w:rPr>
              <w:t>מחשב</w:t>
            </w: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b/>
                <w:bCs/>
                <w:sz w:val="18"/>
                <w:szCs w:val="18"/>
                <w:rtl/>
              </w:rPr>
              <w:t>הסדרי זיכיון למתן שירותים</w:t>
            </w: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b/>
                <w:bCs/>
                <w:sz w:val="18"/>
                <w:szCs w:val="18"/>
                <w:rtl/>
              </w:rPr>
              <w:t>זכויות</w:t>
            </w:r>
          </w:p>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r w:rsidRPr="00420A91">
              <w:rPr>
                <w:rFonts w:ascii="Arial" w:hAnsi="Arial" w:cs="Arial"/>
                <w:b/>
                <w:bCs/>
                <w:sz w:val="18"/>
                <w:szCs w:val="18"/>
                <w:rtl/>
              </w:rPr>
              <w:t>יוצרים ופטנטים</w:t>
            </w: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b/>
                <w:bCs/>
                <w:sz w:val="18"/>
                <w:szCs w:val="18"/>
                <w:rtl/>
              </w:rPr>
              <w:t xml:space="preserve">עלויות </w:t>
            </w:r>
          </w:p>
          <w:p w:rsidR="00E91030" w:rsidRPr="00420A91" w:rsidRDefault="00E91030" w:rsidP="001C7840">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b/>
                <w:bCs/>
                <w:sz w:val="18"/>
                <w:szCs w:val="18"/>
                <w:rtl/>
              </w:rPr>
              <w:t>פיתוח</w:t>
            </w:r>
          </w:p>
        </w:tc>
        <w:tc>
          <w:tcPr>
            <w:tcW w:w="964" w:type="dxa"/>
            <w:vAlign w:val="bottom"/>
          </w:tcPr>
          <w:p w:rsidR="00E91030" w:rsidRPr="00420A91" w:rsidRDefault="00E91030" w:rsidP="00E91030">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b/>
                <w:bCs/>
                <w:sz w:val="18"/>
                <w:szCs w:val="18"/>
                <w:rtl/>
              </w:rPr>
              <w:t>מוניטין</w:t>
            </w: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r w:rsidRPr="00420A91">
              <w:rPr>
                <w:rFonts w:ascii="Arial" w:hAnsi="Arial" w:cs="Arial"/>
                <w:b/>
                <w:bCs/>
                <w:sz w:val="18"/>
                <w:szCs w:val="18"/>
                <w:rtl/>
              </w:rPr>
              <w:t>סה"כ</w:t>
            </w:r>
          </w:p>
        </w:tc>
      </w:tr>
      <w:tr w:rsidR="00E91030" w:rsidRPr="00420A91" w:rsidTr="001C7840">
        <w:trPr>
          <w:cantSplit/>
        </w:trPr>
        <w:tc>
          <w:tcPr>
            <w:tcW w:w="1360" w:type="dxa"/>
          </w:tcPr>
          <w:p w:rsidR="00E91030" w:rsidRPr="00420A91" w:rsidRDefault="00E91030" w:rsidP="00E91030">
            <w:pPr>
              <w:spacing w:line="240" w:lineRule="auto"/>
              <w:rPr>
                <w:rFonts w:ascii="Arial" w:hAnsi="Arial" w:cs="Arial"/>
                <w:sz w:val="14"/>
                <w:szCs w:val="14"/>
                <w:rtl/>
              </w:rPr>
            </w:pPr>
          </w:p>
        </w:tc>
        <w:tc>
          <w:tcPr>
            <w:tcW w:w="2325" w:type="dxa"/>
            <w:vAlign w:val="bottom"/>
          </w:tcPr>
          <w:p w:rsidR="00E91030" w:rsidRPr="00420A91" w:rsidRDefault="00E91030" w:rsidP="001C7840">
            <w:pPr>
              <w:spacing w:after="40" w:line="240" w:lineRule="auto"/>
              <w:rPr>
                <w:rFonts w:ascii="Arial" w:hAnsi="Arial" w:cs="Arial"/>
                <w:sz w:val="18"/>
                <w:szCs w:val="18"/>
                <w:rtl/>
              </w:rPr>
            </w:pPr>
            <w:r w:rsidRPr="00420A91">
              <w:rPr>
                <w:rFonts w:ascii="Arial" w:hAnsi="Arial" w:cs="Arial"/>
                <w:b/>
                <w:bCs/>
                <w:sz w:val="18"/>
                <w:szCs w:val="18"/>
                <w:u w:val="single"/>
                <w:rtl/>
              </w:rPr>
              <w:t>עלות</w:t>
            </w:r>
          </w:p>
        </w:tc>
        <w:tc>
          <w:tcPr>
            <w:tcW w:w="964" w:type="dxa"/>
            <w:vAlign w:val="bottom"/>
          </w:tcPr>
          <w:p w:rsidR="00E91030" w:rsidRPr="00420A91" w:rsidRDefault="00E91030" w:rsidP="001C7840">
            <w:pPr>
              <w:spacing w:line="240" w:lineRule="auto"/>
              <w:ind w:left="113" w:right="113"/>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113" w:right="113"/>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113" w:right="113"/>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113" w:right="113"/>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113" w:right="113"/>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113" w:right="113"/>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113" w:right="113"/>
              <w:jc w:val="center"/>
              <w:rPr>
                <w:rFonts w:ascii="Arial" w:hAnsi="Arial" w:cs="Arial"/>
                <w:sz w:val="18"/>
                <w:szCs w:val="18"/>
                <w:rtl/>
              </w:rPr>
            </w:pPr>
          </w:p>
        </w:tc>
      </w:tr>
      <w:tr w:rsidR="00E91030" w:rsidRPr="00420A91" w:rsidTr="001C7840">
        <w:trPr>
          <w:cantSplit/>
        </w:trPr>
        <w:tc>
          <w:tcPr>
            <w:tcW w:w="1360" w:type="dxa"/>
            <w:vAlign w:val="center"/>
          </w:tcPr>
          <w:p w:rsidR="00E91030" w:rsidRPr="00420A91" w:rsidRDefault="00E91030" w:rsidP="00E91030">
            <w:pPr>
              <w:spacing w:line="240" w:lineRule="auto"/>
              <w:rPr>
                <w:rFonts w:ascii="Arial" w:hAnsi="Arial" w:cs="Arial"/>
                <w:sz w:val="14"/>
                <w:szCs w:val="14"/>
                <w:rtl/>
              </w:rPr>
            </w:pPr>
          </w:p>
        </w:tc>
        <w:tc>
          <w:tcPr>
            <w:tcW w:w="2325" w:type="dxa"/>
            <w:vAlign w:val="center"/>
          </w:tcPr>
          <w:p w:rsidR="00E91030" w:rsidRPr="00420A91" w:rsidRDefault="00E91030"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יתרה ליום 1 בינואר</w:t>
            </w: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r>
      <w:tr w:rsidR="00E91030" w:rsidRPr="00420A91" w:rsidTr="001C7840">
        <w:trPr>
          <w:cantSplit/>
        </w:trPr>
        <w:tc>
          <w:tcPr>
            <w:tcW w:w="1360" w:type="dxa"/>
            <w:vAlign w:val="center"/>
          </w:tcPr>
          <w:p w:rsidR="00E91030" w:rsidRPr="00420A91" w:rsidRDefault="00E91030" w:rsidP="00E91030">
            <w:pPr>
              <w:pStyle w:val="1"/>
              <w:spacing w:line="240" w:lineRule="auto"/>
              <w:ind w:left="0"/>
              <w:jc w:val="left"/>
              <w:rPr>
                <w:rFonts w:ascii="Arial" w:hAnsi="Arial" w:cs="Arial"/>
                <w:sz w:val="14"/>
                <w:szCs w:val="14"/>
                <w:rtl/>
              </w:rPr>
            </w:pPr>
          </w:p>
        </w:tc>
        <w:tc>
          <w:tcPr>
            <w:tcW w:w="2325" w:type="dxa"/>
            <w:vAlign w:val="center"/>
          </w:tcPr>
          <w:p w:rsidR="00E91030" w:rsidRPr="00420A91" w:rsidRDefault="00E91030"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עלויות פיתוח שהוונו</w:t>
            </w: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r>
      <w:tr w:rsidR="00E91030" w:rsidRPr="00420A91" w:rsidTr="001C7840">
        <w:trPr>
          <w:cantSplit/>
        </w:trPr>
        <w:tc>
          <w:tcPr>
            <w:tcW w:w="1360" w:type="dxa"/>
            <w:vAlign w:val="center"/>
          </w:tcPr>
          <w:p w:rsidR="00E91030" w:rsidRPr="00420A91" w:rsidRDefault="00E91030" w:rsidP="00E91030">
            <w:pPr>
              <w:pStyle w:val="1"/>
              <w:spacing w:line="240" w:lineRule="auto"/>
              <w:ind w:left="0"/>
              <w:jc w:val="left"/>
              <w:rPr>
                <w:rFonts w:ascii="Arial" w:hAnsi="Arial" w:cs="Arial"/>
                <w:sz w:val="14"/>
                <w:szCs w:val="14"/>
                <w:rtl/>
              </w:rPr>
            </w:pPr>
          </w:p>
        </w:tc>
        <w:tc>
          <w:tcPr>
            <w:tcW w:w="2325" w:type="dxa"/>
            <w:vAlign w:val="center"/>
          </w:tcPr>
          <w:p w:rsidR="00E91030" w:rsidRPr="00420A91" w:rsidRDefault="00E91030"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רכישות</w:t>
            </w: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r>
      <w:tr w:rsidR="00E91030" w:rsidRPr="00420A91" w:rsidTr="001C7840">
        <w:trPr>
          <w:cantSplit/>
        </w:trPr>
        <w:tc>
          <w:tcPr>
            <w:tcW w:w="1360" w:type="dxa"/>
            <w:vAlign w:val="center"/>
          </w:tcPr>
          <w:p w:rsidR="00E91030" w:rsidRPr="00420A91" w:rsidRDefault="00E91030" w:rsidP="00E91030">
            <w:pPr>
              <w:pStyle w:val="1"/>
              <w:spacing w:line="240" w:lineRule="auto"/>
              <w:ind w:left="0"/>
              <w:jc w:val="left"/>
              <w:rPr>
                <w:rFonts w:ascii="Arial" w:hAnsi="Arial" w:cs="Arial"/>
                <w:sz w:val="14"/>
                <w:szCs w:val="14"/>
                <w:rtl/>
              </w:rPr>
            </w:pPr>
          </w:p>
        </w:tc>
        <w:tc>
          <w:tcPr>
            <w:tcW w:w="2325" w:type="dxa"/>
            <w:vAlign w:val="center"/>
          </w:tcPr>
          <w:p w:rsidR="00E91030" w:rsidRPr="00420A91" w:rsidRDefault="00E91030" w:rsidP="001C7840">
            <w:pPr>
              <w:pStyle w:val="1"/>
              <w:spacing w:before="20" w:after="20" w:line="240" w:lineRule="auto"/>
              <w:ind w:left="113" w:hanging="113"/>
              <w:jc w:val="left"/>
              <w:rPr>
                <w:rFonts w:ascii="Arial" w:hAnsi="Arial" w:cs="Arial"/>
                <w:sz w:val="18"/>
                <w:szCs w:val="18"/>
                <w:rtl/>
              </w:rPr>
            </w:pPr>
            <w:r w:rsidRPr="00420A91">
              <w:rPr>
                <w:rFonts w:ascii="Arial" w:hAnsi="Arial" w:cs="Arial" w:hint="cs"/>
                <w:sz w:val="18"/>
                <w:szCs w:val="18"/>
                <w:rtl/>
              </w:rPr>
              <w:t>צירופי עסקים</w:t>
            </w: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r>
      <w:tr w:rsidR="00E91030" w:rsidRPr="00420A91" w:rsidTr="001C7840">
        <w:trPr>
          <w:cantSplit/>
        </w:trPr>
        <w:tc>
          <w:tcPr>
            <w:tcW w:w="1360" w:type="dxa"/>
            <w:vAlign w:val="center"/>
          </w:tcPr>
          <w:p w:rsidR="00E91030" w:rsidRPr="00420A91" w:rsidRDefault="00E91030" w:rsidP="00E91030">
            <w:pPr>
              <w:pStyle w:val="1"/>
              <w:spacing w:line="240" w:lineRule="auto"/>
              <w:ind w:left="0"/>
              <w:jc w:val="left"/>
              <w:rPr>
                <w:rFonts w:ascii="Arial" w:hAnsi="Arial" w:cs="Arial"/>
                <w:sz w:val="14"/>
                <w:szCs w:val="14"/>
                <w:rtl/>
              </w:rPr>
            </w:pPr>
          </w:p>
        </w:tc>
        <w:tc>
          <w:tcPr>
            <w:tcW w:w="2325" w:type="dxa"/>
            <w:vAlign w:val="center"/>
          </w:tcPr>
          <w:p w:rsidR="00E91030" w:rsidRPr="00420A91" w:rsidRDefault="00E91030"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מימושים</w:t>
            </w: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r>
      <w:tr w:rsidR="00E91030" w:rsidRPr="00420A91" w:rsidTr="001C7840">
        <w:trPr>
          <w:cantSplit/>
        </w:trPr>
        <w:tc>
          <w:tcPr>
            <w:tcW w:w="1360" w:type="dxa"/>
          </w:tcPr>
          <w:p w:rsidR="00E91030" w:rsidRPr="00420A91" w:rsidRDefault="00E91030" w:rsidP="00E91030">
            <w:pPr>
              <w:pStyle w:val="1"/>
              <w:spacing w:line="240" w:lineRule="auto"/>
              <w:ind w:left="0"/>
              <w:jc w:val="left"/>
              <w:rPr>
                <w:rFonts w:ascii="Arial" w:hAnsi="Arial" w:cs="Arial"/>
                <w:sz w:val="14"/>
                <w:szCs w:val="14"/>
                <w:rtl/>
              </w:rPr>
            </w:pPr>
          </w:p>
        </w:tc>
        <w:tc>
          <w:tcPr>
            <w:tcW w:w="2325" w:type="dxa"/>
            <w:vAlign w:val="center"/>
          </w:tcPr>
          <w:p w:rsidR="00E91030" w:rsidRPr="00420A91" w:rsidRDefault="00E91030" w:rsidP="001C7840">
            <w:pPr>
              <w:pStyle w:val="1"/>
              <w:spacing w:before="20" w:after="20" w:line="240" w:lineRule="auto"/>
              <w:ind w:left="113" w:hanging="113"/>
              <w:jc w:val="left"/>
              <w:rPr>
                <w:rFonts w:ascii="Arial" w:hAnsi="Arial" w:cs="Arial"/>
                <w:sz w:val="18"/>
                <w:szCs w:val="18"/>
                <w:rtl/>
              </w:rPr>
            </w:pPr>
            <w:r w:rsidRPr="00420A91">
              <w:rPr>
                <w:rFonts w:ascii="Arial" w:hAnsi="Arial" w:cs="Arial" w:hint="cs"/>
                <w:sz w:val="18"/>
                <w:szCs w:val="18"/>
                <w:rtl/>
              </w:rPr>
              <w:t>איבוד שליטה בחברות בנות</w:t>
            </w: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r>
      <w:tr w:rsidR="00E91030" w:rsidRPr="00420A91" w:rsidTr="001C7840">
        <w:trPr>
          <w:cantSplit/>
        </w:trPr>
        <w:tc>
          <w:tcPr>
            <w:tcW w:w="1360" w:type="dxa"/>
            <w:vAlign w:val="center"/>
          </w:tcPr>
          <w:p w:rsidR="00E91030" w:rsidRPr="00420A91" w:rsidRDefault="00E91030" w:rsidP="00E91030">
            <w:pPr>
              <w:pStyle w:val="1"/>
              <w:spacing w:line="240" w:lineRule="auto"/>
              <w:ind w:left="0"/>
              <w:jc w:val="left"/>
              <w:rPr>
                <w:rFonts w:ascii="Arial" w:hAnsi="Arial" w:cs="Arial"/>
                <w:sz w:val="14"/>
                <w:szCs w:val="14"/>
                <w:rtl/>
              </w:rPr>
            </w:pPr>
          </w:p>
        </w:tc>
        <w:tc>
          <w:tcPr>
            <w:tcW w:w="2325" w:type="dxa"/>
            <w:vAlign w:val="center"/>
          </w:tcPr>
          <w:p w:rsidR="00E91030" w:rsidRPr="00420A91" w:rsidRDefault="00E91030"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נכסים בלתי מוחשיים שסווגו כמוחזקים למכירה</w:t>
            </w: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r>
      <w:tr w:rsidR="00E91030" w:rsidRPr="00420A91" w:rsidTr="001C7840">
        <w:trPr>
          <w:cantSplit/>
        </w:trPr>
        <w:tc>
          <w:tcPr>
            <w:tcW w:w="1360" w:type="dxa"/>
            <w:vAlign w:val="center"/>
          </w:tcPr>
          <w:p w:rsidR="00E91030" w:rsidRPr="00420A91" w:rsidRDefault="00E91030" w:rsidP="00E91030">
            <w:pPr>
              <w:pStyle w:val="1"/>
              <w:spacing w:line="240" w:lineRule="auto"/>
              <w:ind w:left="0"/>
              <w:jc w:val="left"/>
              <w:rPr>
                <w:rFonts w:ascii="Arial" w:hAnsi="Arial" w:cs="Arial"/>
                <w:sz w:val="14"/>
                <w:szCs w:val="14"/>
                <w:rtl/>
              </w:rPr>
            </w:pPr>
          </w:p>
        </w:tc>
        <w:tc>
          <w:tcPr>
            <w:tcW w:w="2325" w:type="dxa"/>
            <w:vAlign w:val="center"/>
          </w:tcPr>
          <w:p w:rsidR="00E91030" w:rsidRPr="00420A91" w:rsidRDefault="00E91030"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התאמות מתרגום דוחות כספיים של פעילויות חוץ</w:t>
            </w: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r>
      <w:tr w:rsidR="00E91030" w:rsidRPr="00420A91" w:rsidTr="001C7840">
        <w:trPr>
          <w:cantSplit/>
        </w:trPr>
        <w:tc>
          <w:tcPr>
            <w:tcW w:w="1360" w:type="dxa"/>
            <w:vAlign w:val="center"/>
          </w:tcPr>
          <w:p w:rsidR="00E91030" w:rsidRPr="00420A91" w:rsidRDefault="00E91030" w:rsidP="00E91030">
            <w:pPr>
              <w:spacing w:line="240" w:lineRule="auto"/>
              <w:rPr>
                <w:rFonts w:ascii="Arial" w:hAnsi="Arial" w:cs="Arial"/>
                <w:sz w:val="14"/>
                <w:szCs w:val="14"/>
                <w:rtl/>
              </w:rPr>
            </w:pPr>
          </w:p>
        </w:tc>
        <w:tc>
          <w:tcPr>
            <w:tcW w:w="2325" w:type="dxa"/>
            <w:vAlign w:val="bottom"/>
          </w:tcPr>
          <w:p w:rsidR="00E91030" w:rsidRPr="00420A91" w:rsidRDefault="00E91030" w:rsidP="001C7840">
            <w:pPr>
              <w:spacing w:before="20" w:after="20" w:line="240" w:lineRule="auto"/>
              <w:ind w:left="340" w:hanging="113"/>
              <w:rPr>
                <w:rFonts w:ascii="Arial" w:hAnsi="Arial" w:cs="Arial"/>
                <w:b/>
                <w:bCs/>
                <w:sz w:val="18"/>
                <w:szCs w:val="18"/>
                <w:rtl/>
              </w:rPr>
            </w:pPr>
            <w:r w:rsidRPr="00420A91">
              <w:rPr>
                <w:rFonts w:ascii="Arial" w:hAnsi="Arial" w:cs="Arial"/>
                <w:b/>
                <w:bCs/>
                <w:sz w:val="18"/>
                <w:szCs w:val="18"/>
                <w:rtl/>
              </w:rPr>
              <w:t>יתרה ליום 31 בדצמבר</w:t>
            </w: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r>
      <w:tr w:rsidR="00E91030" w:rsidRPr="00420A91" w:rsidTr="001C7840">
        <w:trPr>
          <w:cantSplit/>
        </w:trPr>
        <w:tc>
          <w:tcPr>
            <w:tcW w:w="1360" w:type="dxa"/>
          </w:tcPr>
          <w:p w:rsidR="00E91030" w:rsidRPr="00420A91" w:rsidRDefault="00E91030" w:rsidP="00E91030">
            <w:pPr>
              <w:pStyle w:val="1"/>
              <w:spacing w:line="240" w:lineRule="auto"/>
              <w:ind w:left="0"/>
              <w:jc w:val="left"/>
              <w:rPr>
                <w:rFonts w:ascii="Arial" w:hAnsi="Arial" w:cs="Arial"/>
                <w:sz w:val="14"/>
                <w:szCs w:val="14"/>
                <w:rtl/>
              </w:rPr>
            </w:pPr>
          </w:p>
        </w:tc>
        <w:tc>
          <w:tcPr>
            <w:tcW w:w="2325" w:type="dxa"/>
            <w:vAlign w:val="bottom"/>
          </w:tcPr>
          <w:p w:rsidR="00E91030" w:rsidRPr="00420A91" w:rsidRDefault="00E91030" w:rsidP="001C7840">
            <w:pPr>
              <w:spacing w:line="240" w:lineRule="auto"/>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r>
      <w:tr w:rsidR="00E91030" w:rsidRPr="00420A91" w:rsidTr="001C7840">
        <w:trPr>
          <w:cantSplit/>
        </w:trPr>
        <w:tc>
          <w:tcPr>
            <w:tcW w:w="1360" w:type="dxa"/>
          </w:tcPr>
          <w:p w:rsidR="00E91030" w:rsidRPr="00420A91" w:rsidRDefault="00E91030" w:rsidP="00E91030">
            <w:pPr>
              <w:spacing w:line="240" w:lineRule="auto"/>
              <w:rPr>
                <w:rFonts w:ascii="Arial" w:hAnsi="Arial" w:cs="Arial"/>
                <w:sz w:val="14"/>
                <w:szCs w:val="14"/>
                <w:rtl/>
              </w:rPr>
            </w:pPr>
          </w:p>
        </w:tc>
        <w:tc>
          <w:tcPr>
            <w:tcW w:w="2325" w:type="dxa"/>
          </w:tcPr>
          <w:p w:rsidR="00E91030" w:rsidRPr="00420A91" w:rsidRDefault="00E91030" w:rsidP="001C7840">
            <w:pPr>
              <w:spacing w:after="40" w:line="240" w:lineRule="auto"/>
              <w:rPr>
                <w:rFonts w:ascii="Arial" w:hAnsi="Arial" w:cs="Arial"/>
                <w:sz w:val="18"/>
                <w:szCs w:val="18"/>
                <w:rtl/>
              </w:rPr>
            </w:pPr>
            <w:r w:rsidRPr="00420A91">
              <w:rPr>
                <w:rFonts w:ascii="Arial" w:hAnsi="Arial" w:cs="Arial"/>
                <w:b/>
                <w:bCs/>
                <w:sz w:val="18"/>
                <w:szCs w:val="18"/>
                <w:u w:val="single"/>
                <w:rtl/>
              </w:rPr>
              <w:t>הפחתה שנצברה</w:t>
            </w: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r>
      <w:tr w:rsidR="00E91030" w:rsidRPr="00420A91" w:rsidTr="001C7840">
        <w:trPr>
          <w:cantSplit/>
          <w:trHeight w:val="80"/>
        </w:trPr>
        <w:tc>
          <w:tcPr>
            <w:tcW w:w="1360" w:type="dxa"/>
            <w:vAlign w:val="center"/>
          </w:tcPr>
          <w:p w:rsidR="00E91030" w:rsidRPr="00420A91" w:rsidRDefault="00E91030" w:rsidP="00E91030">
            <w:pPr>
              <w:pStyle w:val="1"/>
              <w:spacing w:line="240" w:lineRule="auto"/>
              <w:ind w:left="0"/>
              <w:jc w:val="left"/>
              <w:rPr>
                <w:rFonts w:ascii="Arial" w:hAnsi="Arial" w:cs="Arial"/>
                <w:sz w:val="14"/>
                <w:szCs w:val="14"/>
                <w:rtl/>
              </w:rPr>
            </w:pPr>
          </w:p>
        </w:tc>
        <w:tc>
          <w:tcPr>
            <w:tcW w:w="2325" w:type="dxa"/>
            <w:vAlign w:val="center"/>
          </w:tcPr>
          <w:p w:rsidR="00E91030" w:rsidRPr="00420A91" w:rsidRDefault="00E91030"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יתרה ליום 1 בינואר</w:t>
            </w: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r>
      <w:tr w:rsidR="00E91030" w:rsidRPr="00420A91" w:rsidTr="001C7840">
        <w:trPr>
          <w:cantSplit/>
        </w:trPr>
        <w:tc>
          <w:tcPr>
            <w:tcW w:w="1360" w:type="dxa"/>
            <w:vAlign w:val="center"/>
          </w:tcPr>
          <w:p w:rsidR="00E91030" w:rsidRPr="00420A91" w:rsidRDefault="00E91030" w:rsidP="00E91030">
            <w:pPr>
              <w:pStyle w:val="1"/>
              <w:spacing w:line="240" w:lineRule="auto"/>
              <w:ind w:left="0"/>
              <w:jc w:val="left"/>
              <w:rPr>
                <w:rFonts w:ascii="Arial" w:hAnsi="Arial" w:cs="Arial"/>
                <w:sz w:val="14"/>
                <w:szCs w:val="14"/>
                <w:rtl/>
              </w:rPr>
            </w:pPr>
          </w:p>
        </w:tc>
        <w:tc>
          <w:tcPr>
            <w:tcW w:w="2325" w:type="dxa"/>
            <w:vAlign w:val="center"/>
          </w:tcPr>
          <w:p w:rsidR="00E91030" w:rsidRPr="00420A91" w:rsidRDefault="00E91030"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הפחתה</w:t>
            </w: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r>
      <w:tr w:rsidR="00E91030" w:rsidRPr="00420A91" w:rsidTr="001C7840">
        <w:trPr>
          <w:cantSplit/>
        </w:trPr>
        <w:tc>
          <w:tcPr>
            <w:tcW w:w="1360" w:type="dxa"/>
          </w:tcPr>
          <w:p w:rsidR="00E91030" w:rsidRPr="00420A91" w:rsidRDefault="00E91030" w:rsidP="00E91030">
            <w:pPr>
              <w:pStyle w:val="1"/>
              <w:spacing w:line="240" w:lineRule="auto"/>
              <w:ind w:left="0"/>
              <w:jc w:val="left"/>
              <w:rPr>
                <w:rFonts w:ascii="Arial" w:hAnsi="Arial" w:cs="Arial"/>
                <w:sz w:val="14"/>
                <w:szCs w:val="14"/>
                <w:rtl/>
              </w:rPr>
            </w:pPr>
          </w:p>
        </w:tc>
        <w:tc>
          <w:tcPr>
            <w:tcW w:w="2325" w:type="dxa"/>
            <w:vAlign w:val="center"/>
          </w:tcPr>
          <w:p w:rsidR="00E91030" w:rsidRPr="00420A91" w:rsidRDefault="00E91030"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הפסדים מירידת ערך</w:t>
            </w: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r>
      <w:tr w:rsidR="00E91030" w:rsidRPr="00420A91" w:rsidTr="001C7840">
        <w:trPr>
          <w:cantSplit/>
        </w:trPr>
        <w:tc>
          <w:tcPr>
            <w:tcW w:w="1360" w:type="dxa"/>
            <w:vAlign w:val="center"/>
          </w:tcPr>
          <w:p w:rsidR="00E91030" w:rsidRPr="00420A91" w:rsidRDefault="00E91030" w:rsidP="00E91030">
            <w:pPr>
              <w:pStyle w:val="1"/>
              <w:spacing w:line="240" w:lineRule="auto"/>
              <w:ind w:left="0"/>
              <w:jc w:val="left"/>
              <w:rPr>
                <w:rFonts w:ascii="Arial" w:hAnsi="Arial" w:cs="Arial"/>
                <w:sz w:val="14"/>
                <w:szCs w:val="14"/>
                <w:rtl/>
              </w:rPr>
            </w:pPr>
          </w:p>
        </w:tc>
        <w:tc>
          <w:tcPr>
            <w:tcW w:w="2325" w:type="dxa"/>
            <w:vAlign w:val="center"/>
          </w:tcPr>
          <w:p w:rsidR="00E91030" w:rsidRPr="00420A91" w:rsidRDefault="00E91030"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מימושים</w:t>
            </w: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r>
      <w:tr w:rsidR="00E91030" w:rsidRPr="00420A91" w:rsidTr="001C7840">
        <w:trPr>
          <w:cantSplit/>
        </w:trPr>
        <w:tc>
          <w:tcPr>
            <w:tcW w:w="1360" w:type="dxa"/>
          </w:tcPr>
          <w:p w:rsidR="00E91030" w:rsidRPr="00420A91" w:rsidRDefault="00E91030" w:rsidP="00E91030">
            <w:pPr>
              <w:pStyle w:val="1"/>
              <w:spacing w:line="240" w:lineRule="auto"/>
              <w:ind w:left="0"/>
              <w:jc w:val="left"/>
              <w:rPr>
                <w:rFonts w:ascii="Arial" w:hAnsi="Arial" w:cs="Arial"/>
                <w:sz w:val="14"/>
                <w:szCs w:val="14"/>
                <w:rtl/>
              </w:rPr>
            </w:pPr>
          </w:p>
        </w:tc>
        <w:tc>
          <w:tcPr>
            <w:tcW w:w="2325" w:type="dxa"/>
            <w:vAlign w:val="center"/>
          </w:tcPr>
          <w:p w:rsidR="00E91030" w:rsidRPr="00420A91" w:rsidRDefault="00E91030" w:rsidP="001C7840">
            <w:pPr>
              <w:pStyle w:val="1"/>
              <w:spacing w:before="20" w:after="20" w:line="240" w:lineRule="auto"/>
              <w:ind w:left="113" w:hanging="113"/>
              <w:jc w:val="left"/>
              <w:rPr>
                <w:rFonts w:ascii="Arial" w:hAnsi="Arial" w:cs="Arial"/>
                <w:sz w:val="18"/>
                <w:szCs w:val="18"/>
                <w:rtl/>
              </w:rPr>
            </w:pPr>
            <w:r w:rsidRPr="00420A91">
              <w:rPr>
                <w:rFonts w:ascii="Arial" w:hAnsi="Arial" w:cs="Arial" w:hint="cs"/>
                <w:sz w:val="18"/>
                <w:szCs w:val="18"/>
                <w:rtl/>
              </w:rPr>
              <w:t>איבוד שליטה בחברות בנות</w:t>
            </w: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r>
      <w:tr w:rsidR="00E91030" w:rsidRPr="00420A91" w:rsidTr="001C7840">
        <w:trPr>
          <w:cantSplit/>
        </w:trPr>
        <w:tc>
          <w:tcPr>
            <w:tcW w:w="1360" w:type="dxa"/>
            <w:vAlign w:val="center"/>
          </w:tcPr>
          <w:p w:rsidR="00E91030" w:rsidRPr="00420A91" w:rsidRDefault="00E91030" w:rsidP="00E91030">
            <w:pPr>
              <w:pStyle w:val="1"/>
              <w:spacing w:line="240" w:lineRule="auto"/>
              <w:ind w:left="0"/>
              <w:jc w:val="left"/>
              <w:rPr>
                <w:rFonts w:ascii="Arial" w:hAnsi="Arial" w:cs="Arial"/>
                <w:sz w:val="14"/>
                <w:szCs w:val="14"/>
                <w:rtl/>
              </w:rPr>
            </w:pPr>
          </w:p>
        </w:tc>
        <w:tc>
          <w:tcPr>
            <w:tcW w:w="2325" w:type="dxa"/>
            <w:vAlign w:val="center"/>
          </w:tcPr>
          <w:p w:rsidR="00E91030" w:rsidRPr="00420A91" w:rsidRDefault="00E91030"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נכסים בלתי מוחשיים שסווגו למוחזקים למכירה</w:t>
            </w: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r>
      <w:tr w:rsidR="00E91030" w:rsidRPr="00420A91" w:rsidTr="001C7840">
        <w:trPr>
          <w:cantSplit/>
        </w:trPr>
        <w:tc>
          <w:tcPr>
            <w:tcW w:w="1360" w:type="dxa"/>
          </w:tcPr>
          <w:p w:rsidR="00E91030" w:rsidRPr="00420A91" w:rsidRDefault="00E91030" w:rsidP="00E91030">
            <w:pPr>
              <w:pStyle w:val="1"/>
              <w:spacing w:line="240" w:lineRule="auto"/>
              <w:ind w:left="0"/>
              <w:jc w:val="left"/>
              <w:rPr>
                <w:rFonts w:ascii="Arial" w:hAnsi="Arial" w:cs="Arial"/>
                <w:sz w:val="14"/>
                <w:szCs w:val="14"/>
                <w:rtl/>
              </w:rPr>
            </w:pPr>
          </w:p>
        </w:tc>
        <w:tc>
          <w:tcPr>
            <w:tcW w:w="2325" w:type="dxa"/>
            <w:vAlign w:val="center"/>
          </w:tcPr>
          <w:p w:rsidR="00E91030" w:rsidRPr="00420A91" w:rsidRDefault="00E91030"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הפסדים מירידת ערך שבוטלו</w:t>
            </w: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r>
      <w:tr w:rsidR="00E91030" w:rsidRPr="00420A91" w:rsidTr="001C7840">
        <w:trPr>
          <w:cantSplit/>
        </w:trPr>
        <w:tc>
          <w:tcPr>
            <w:tcW w:w="1360" w:type="dxa"/>
            <w:vAlign w:val="center"/>
          </w:tcPr>
          <w:p w:rsidR="00E91030" w:rsidRPr="00420A91" w:rsidRDefault="00E91030" w:rsidP="00E91030">
            <w:pPr>
              <w:pStyle w:val="1"/>
              <w:spacing w:line="240" w:lineRule="auto"/>
              <w:ind w:left="0"/>
              <w:jc w:val="left"/>
              <w:rPr>
                <w:rFonts w:ascii="Arial" w:hAnsi="Arial" w:cs="Arial"/>
                <w:sz w:val="14"/>
                <w:szCs w:val="14"/>
                <w:rtl/>
              </w:rPr>
            </w:pPr>
          </w:p>
        </w:tc>
        <w:tc>
          <w:tcPr>
            <w:tcW w:w="2325" w:type="dxa"/>
            <w:vAlign w:val="center"/>
          </w:tcPr>
          <w:p w:rsidR="00E91030" w:rsidRPr="00420A91" w:rsidRDefault="00E91030" w:rsidP="001C7840">
            <w:pPr>
              <w:pStyle w:val="1"/>
              <w:spacing w:before="20" w:after="20" w:line="240" w:lineRule="auto"/>
              <w:ind w:left="113" w:hanging="113"/>
              <w:jc w:val="left"/>
              <w:rPr>
                <w:rFonts w:ascii="Arial" w:hAnsi="Arial" w:cs="Arial"/>
                <w:sz w:val="18"/>
                <w:szCs w:val="18"/>
                <w:rtl/>
              </w:rPr>
            </w:pPr>
            <w:r w:rsidRPr="00420A91">
              <w:rPr>
                <w:rFonts w:ascii="Arial" w:hAnsi="Arial" w:cs="Arial"/>
                <w:sz w:val="18"/>
                <w:szCs w:val="18"/>
                <w:rtl/>
              </w:rPr>
              <w:t>התאמות מתרגום דוחות כספיים של פעילויות חוץ</w:t>
            </w: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r>
      <w:tr w:rsidR="00E91030" w:rsidRPr="00420A91" w:rsidTr="001C7840">
        <w:trPr>
          <w:cantSplit/>
        </w:trPr>
        <w:tc>
          <w:tcPr>
            <w:tcW w:w="1360" w:type="dxa"/>
            <w:vAlign w:val="center"/>
          </w:tcPr>
          <w:p w:rsidR="00E91030" w:rsidRPr="00420A91" w:rsidRDefault="00E91030" w:rsidP="00E91030">
            <w:pPr>
              <w:spacing w:line="240" w:lineRule="auto"/>
              <w:rPr>
                <w:rFonts w:ascii="Arial" w:hAnsi="Arial" w:cs="Arial"/>
                <w:sz w:val="14"/>
                <w:szCs w:val="14"/>
                <w:rtl/>
              </w:rPr>
            </w:pPr>
          </w:p>
        </w:tc>
        <w:tc>
          <w:tcPr>
            <w:tcW w:w="2325" w:type="dxa"/>
            <w:vAlign w:val="center"/>
          </w:tcPr>
          <w:p w:rsidR="00E91030" w:rsidRPr="00420A91" w:rsidRDefault="00E91030" w:rsidP="001C7840">
            <w:pPr>
              <w:spacing w:before="20" w:after="20" w:line="240" w:lineRule="auto"/>
              <w:ind w:left="340" w:hanging="113"/>
              <w:rPr>
                <w:rFonts w:ascii="Arial" w:hAnsi="Arial" w:cs="Arial"/>
                <w:b/>
                <w:bCs/>
                <w:sz w:val="18"/>
                <w:szCs w:val="18"/>
                <w:rtl/>
              </w:rPr>
            </w:pPr>
            <w:r w:rsidRPr="00420A91">
              <w:rPr>
                <w:rFonts w:ascii="Arial" w:hAnsi="Arial" w:cs="Arial"/>
                <w:b/>
                <w:bCs/>
                <w:sz w:val="18"/>
                <w:szCs w:val="18"/>
                <w:rtl/>
              </w:rPr>
              <w:t>יתרה ליום 31 בדצמבר</w:t>
            </w: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r>
      <w:tr w:rsidR="00E91030" w:rsidRPr="00420A91" w:rsidTr="001C7840">
        <w:trPr>
          <w:cantSplit/>
        </w:trPr>
        <w:tc>
          <w:tcPr>
            <w:tcW w:w="1360" w:type="dxa"/>
          </w:tcPr>
          <w:p w:rsidR="00E91030" w:rsidRPr="00420A91" w:rsidRDefault="00E91030" w:rsidP="00E91030">
            <w:pPr>
              <w:pStyle w:val="1"/>
              <w:spacing w:line="240" w:lineRule="auto"/>
              <w:ind w:left="0"/>
              <w:jc w:val="left"/>
              <w:rPr>
                <w:rFonts w:ascii="Arial" w:hAnsi="Arial" w:cs="Arial"/>
                <w:sz w:val="14"/>
                <w:szCs w:val="14"/>
                <w:rtl/>
              </w:rPr>
            </w:pPr>
          </w:p>
        </w:tc>
        <w:tc>
          <w:tcPr>
            <w:tcW w:w="2325" w:type="dxa"/>
          </w:tcPr>
          <w:p w:rsidR="00E91030" w:rsidRPr="00420A91" w:rsidRDefault="00E91030" w:rsidP="001C7840">
            <w:pPr>
              <w:spacing w:line="240" w:lineRule="auto"/>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r>
      <w:tr w:rsidR="00E91030" w:rsidRPr="00420A91" w:rsidTr="001C7840">
        <w:trPr>
          <w:cantSplit/>
        </w:trPr>
        <w:tc>
          <w:tcPr>
            <w:tcW w:w="1360" w:type="dxa"/>
          </w:tcPr>
          <w:p w:rsidR="00E91030" w:rsidRPr="00420A91" w:rsidRDefault="00E91030" w:rsidP="00E91030">
            <w:pPr>
              <w:pStyle w:val="1"/>
              <w:spacing w:line="240" w:lineRule="auto"/>
              <w:ind w:left="0"/>
              <w:jc w:val="left"/>
              <w:rPr>
                <w:rFonts w:ascii="Arial" w:hAnsi="Arial" w:cs="Arial"/>
                <w:sz w:val="14"/>
                <w:szCs w:val="14"/>
                <w:rtl/>
              </w:rPr>
            </w:pPr>
          </w:p>
        </w:tc>
        <w:tc>
          <w:tcPr>
            <w:tcW w:w="2325" w:type="dxa"/>
          </w:tcPr>
          <w:p w:rsidR="00E91030" w:rsidRPr="00420A91" w:rsidRDefault="00E91030" w:rsidP="00891084">
            <w:pPr>
              <w:spacing w:line="240" w:lineRule="auto"/>
              <w:ind w:left="113" w:hanging="113"/>
              <w:rPr>
                <w:rFonts w:ascii="Arial" w:hAnsi="Arial" w:cs="Arial"/>
                <w:b/>
                <w:bCs/>
                <w:sz w:val="18"/>
                <w:szCs w:val="18"/>
                <w:rtl/>
              </w:rPr>
            </w:pPr>
            <w:r w:rsidRPr="00420A91">
              <w:rPr>
                <w:rFonts w:ascii="Arial" w:hAnsi="Arial" w:cs="Arial"/>
                <w:b/>
                <w:bCs/>
                <w:sz w:val="18"/>
                <w:szCs w:val="18"/>
                <w:rtl/>
              </w:rPr>
              <w:t>עלות מופחתת ליום 31 בדצמבר</w:t>
            </w:r>
          </w:p>
        </w:tc>
        <w:tc>
          <w:tcPr>
            <w:tcW w:w="964" w:type="dxa"/>
            <w:vAlign w:val="bottom"/>
          </w:tcPr>
          <w:p w:rsidR="00E91030" w:rsidRPr="00420A91" w:rsidRDefault="00E91030" w:rsidP="001C7840">
            <w:pPr>
              <w:pBdr>
                <w:bottom w:val="doub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doub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doub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doub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doub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doub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double" w:sz="4" w:space="1" w:color="auto"/>
              </w:pBdr>
              <w:spacing w:line="240" w:lineRule="auto"/>
              <w:ind w:left="28" w:right="28"/>
              <w:jc w:val="center"/>
              <w:rPr>
                <w:rFonts w:ascii="Arial" w:hAnsi="Arial" w:cs="Arial"/>
                <w:sz w:val="18"/>
                <w:szCs w:val="18"/>
                <w:rtl/>
              </w:rPr>
            </w:pPr>
          </w:p>
        </w:tc>
      </w:tr>
      <w:tr w:rsidR="00E91030" w:rsidRPr="00420A91" w:rsidTr="001C7840">
        <w:trPr>
          <w:cantSplit/>
        </w:trPr>
        <w:tc>
          <w:tcPr>
            <w:tcW w:w="1360" w:type="dxa"/>
          </w:tcPr>
          <w:p w:rsidR="00E91030" w:rsidRPr="00420A91" w:rsidRDefault="00E91030" w:rsidP="00E91030">
            <w:pPr>
              <w:pStyle w:val="1"/>
              <w:spacing w:line="240" w:lineRule="auto"/>
              <w:ind w:left="0"/>
              <w:jc w:val="left"/>
              <w:rPr>
                <w:rFonts w:ascii="Arial" w:hAnsi="Arial" w:cs="Arial"/>
                <w:sz w:val="14"/>
                <w:szCs w:val="14"/>
                <w:rtl/>
              </w:rPr>
            </w:pPr>
          </w:p>
        </w:tc>
        <w:tc>
          <w:tcPr>
            <w:tcW w:w="2325" w:type="dxa"/>
          </w:tcPr>
          <w:p w:rsidR="00E91030" w:rsidRPr="00420A91" w:rsidRDefault="00E91030" w:rsidP="001C7840">
            <w:pPr>
              <w:spacing w:line="240" w:lineRule="auto"/>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r>
      <w:tr w:rsidR="00E91030" w:rsidRPr="00420A91" w:rsidTr="001C7840">
        <w:trPr>
          <w:cantSplit/>
        </w:trPr>
        <w:tc>
          <w:tcPr>
            <w:tcW w:w="1360" w:type="dxa"/>
            <w:vAlign w:val="center"/>
          </w:tcPr>
          <w:p w:rsidR="00E91030" w:rsidRPr="00420A91" w:rsidRDefault="00E91030" w:rsidP="00E91030">
            <w:pPr>
              <w:pStyle w:val="1"/>
              <w:spacing w:line="240" w:lineRule="auto"/>
              <w:ind w:left="0"/>
              <w:jc w:val="left"/>
              <w:rPr>
                <w:rFonts w:ascii="Arial" w:hAnsi="Arial" w:cs="Arial"/>
                <w:sz w:val="14"/>
                <w:szCs w:val="14"/>
              </w:rPr>
            </w:pPr>
          </w:p>
        </w:tc>
        <w:tc>
          <w:tcPr>
            <w:tcW w:w="2325" w:type="dxa"/>
          </w:tcPr>
          <w:p w:rsidR="00E91030" w:rsidRPr="00420A91" w:rsidRDefault="00E91030" w:rsidP="00891084">
            <w:pPr>
              <w:spacing w:line="240" w:lineRule="auto"/>
              <w:ind w:left="113" w:right="335" w:hanging="113"/>
              <w:rPr>
                <w:rFonts w:ascii="Arial" w:hAnsi="Arial" w:cs="Arial"/>
                <w:sz w:val="18"/>
                <w:szCs w:val="18"/>
                <w:rtl/>
              </w:rPr>
            </w:pPr>
            <w:r w:rsidRPr="00420A91">
              <w:rPr>
                <w:rFonts w:ascii="Arial" w:hAnsi="Arial" w:cs="Arial"/>
                <w:sz w:val="18"/>
                <w:szCs w:val="18"/>
                <w:rtl/>
              </w:rPr>
              <w:t>שיעורי הפחתה לתקופה (ב-%)</w:t>
            </w: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pBdr>
                <w:bottom w:val="single" w:sz="4" w:space="1" w:color="auto"/>
              </w:pBd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28" w:right="28"/>
              <w:jc w:val="center"/>
              <w:rPr>
                <w:rFonts w:ascii="Arial" w:hAnsi="Arial" w:cs="Arial"/>
                <w:sz w:val="18"/>
                <w:szCs w:val="18"/>
                <w:rtl/>
              </w:rPr>
            </w:pPr>
          </w:p>
        </w:tc>
      </w:tr>
      <w:tr w:rsidR="00E91030" w:rsidRPr="00420A91" w:rsidTr="001C7840">
        <w:trPr>
          <w:cantSplit/>
          <w:trHeight w:hRule="exact" w:val="57"/>
        </w:trPr>
        <w:tc>
          <w:tcPr>
            <w:tcW w:w="1360" w:type="dxa"/>
          </w:tcPr>
          <w:p w:rsidR="00E91030" w:rsidRPr="00420A91" w:rsidRDefault="00E91030" w:rsidP="00E91030">
            <w:pPr>
              <w:pStyle w:val="1"/>
              <w:spacing w:line="240" w:lineRule="auto"/>
              <w:ind w:left="0"/>
              <w:jc w:val="left"/>
              <w:rPr>
                <w:rFonts w:ascii="Arial" w:hAnsi="Arial" w:cs="Arial"/>
                <w:sz w:val="14"/>
                <w:szCs w:val="14"/>
                <w:rtl/>
              </w:rPr>
            </w:pPr>
          </w:p>
        </w:tc>
        <w:tc>
          <w:tcPr>
            <w:tcW w:w="2325" w:type="dxa"/>
          </w:tcPr>
          <w:p w:rsidR="00E91030" w:rsidRPr="00420A91" w:rsidRDefault="00E91030" w:rsidP="001C7840">
            <w:pPr>
              <w:spacing w:line="240" w:lineRule="auto"/>
              <w:rPr>
                <w:rFonts w:ascii="Arial" w:hAnsi="Arial" w:cs="Arial"/>
                <w:sz w:val="18"/>
                <w:szCs w:val="18"/>
                <w:rtl/>
              </w:rPr>
            </w:pPr>
          </w:p>
        </w:tc>
        <w:tc>
          <w:tcPr>
            <w:tcW w:w="964" w:type="dxa"/>
            <w:vAlign w:val="bottom"/>
          </w:tcPr>
          <w:p w:rsidR="00E91030" w:rsidRPr="00420A91" w:rsidRDefault="00E91030" w:rsidP="001C7840">
            <w:pPr>
              <w:spacing w:line="240" w:lineRule="auto"/>
              <w:ind w:left="113" w:right="113"/>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113" w:right="113"/>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113" w:right="113"/>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113" w:right="113"/>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113" w:right="113"/>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113" w:right="113"/>
              <w:jc w:val="center"/>
              <w:rPr>
                <w:rFonts w:ascii="Arial" w:hAnsi="Arial" w:cs="Arial"/>
                <w:sz w:val="18"/>
                <w:szCs w:val="18"/>
                <w:rtl/>
              </w:rPr>
            </w:pPr>
          </w:p>
        </w:tc>
        <w:tc>
          <w:tcPr>
            <w:tcW w:w="964" w:type="dxa"/>
            <w:vAlign w:val="bottom"/>
          </w:tcPr>
          <w:p w:rsidR="00E91030" w:rsidRPr="00420A91" w:rsidRDefault="00E91030" w:rsidP="001C7840">
            <w:pPr>
              <w:spacing w:line="240" w:lineRule="auto"/>
              <w:ind w:left="113" w:right="113"/>
              <w:jc w:val="center"/>
              <w:rPr>
                <w:rFonts w:ascii="Arial" w:hAnsi="Arial" w:cs="Arial"/>
                <w:sz w:val="18"/>
                <w:szCs w:val="18"/>
                <w:rtl/>
              </w:rPr>
            </w:pPr>
          </w:p>
        </w:tc>
      </w:tr>
    </w:tbl>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c>
          <w:tcPr>
            <w:tcW w:w="1361" w:type="dxa"/>
          </w:tcPr>
          <w:p w:rsidR="009F70D5" w:rsidRPr="00420A91" w:rsidRDefault="009F70D5" w:rsidP="009F70D5">
            <w:pPr>
              <w:spacing w:line="240" w:lineRule="auto"/>
              <w:rPr>
                <w:rFonts w:ascii="Arial" w:hAnsi="Arial" w:cs="Arial"/>
                <w:sz w:val="14"/>
                <w:szCs w:val="14"/>
              </w:rPr>
            </w:pPr>
          </w:p>
        </w:tc>
        <w:tc>
          <w:tcPr>
            <w:tcW w:w="9072" w:type="dxa"/>
          </w:tcPr>
          <w:p w:rsidR="009F70D5" w:rsidRPr="00420A91" w:rsidRDefault="009F70D5" w:rsidP="009F70D5">
            <w:pPr>
              <w:spacing w:before="20"/>
              <w:jc w:val="both"/>
              <w:rPr>
                <w:rFonts w:ascii="Arial" w:hAnsi="Arial" w:cs="Arial"/>
                <w:b/>
                <w:bCs/>
                <w:szCs w:val="20"/>
                <w:rtl/>
              </w:rPr>
            </w:pPr>
            <w:r w:rsidRPr="00420A91">
              <w:rPr>
                <w:rFonts w:ascii="Arial" w:hAnsi="Arial" w:cs="Arial"/>
                <w:b/>
                <w:bCs/>
                <w:szCs w:val="20"/>
                <w:rtl/>
              </w:rPr>
              <w:t>ב.</w:t>
            </w:r>
            <w:r w:rsidRPr="00420A91">
              <w:rPr>
                <w:rFonts w:ascii="Arial" w:hAnsi="Arial" w:cs="Arial"/>
                <w:b/>
                <w:bCs/>
                <w:szCs w:val="20"/>
                <w:rtl/>
              </w:rPr>
              <w:tab/>
              <w:t>פרטים נוספים:</w:t>
            </w: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Pr>
            </w:pPr>
            <w:r w:rsidRPr="00420A91">
              <w:rPr>
                <w:rFonts w:ascii="Arial" w:hAnsi="Arial" w:cs="Arial"/>
                <w:sz w:val="14"/>
                <w:szCs w:val="14"/>
                <w:rtl/>
              </w:rPr>
              <w:t>(ב)118.</w:t>
            </w:r>
            <w:r w:rsidRPr="00420A91">
              <w:rPr>
                <w:rFonts w:ascii="Arial" w:hAnsi="Arial" w:cs="Arial"/>
                <w:sz w:val="14"/>
                <w:szCs w:val="14"/>
              </w:rPr>
              <w:t>IAS 38</w:t>
            </w:r>
          </w:p>
        </w:tc>
        <w:tc>
          <w:tcPr>
            <w:tcW w:w="9072" w:type="dxa"/>
          </w:tcPr>
          <w:p w:rsidR="009F70D5" w:rsidRPr="00420A91" w:rsidRDefault="009F70D5" w:rsidP="009F70D5">
            <w:pPr>
              <w:spacing w:before="20"/>
              <w:ind w:left="454" w:hanging="454"/>
              <w:jc w:val="both"/>
              <w:rPr>
                <w:rFonts w:ascii="Arial" w:hAnsi="Arial" w:cs="Arial"/>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hint="eastAsia"/>
                <w:szCs w:val="20"/>
                <w:u w:val="single"/>
                <w:rtl/>
              </w:rPr>
              <w:t>שיטות</w:t>
            </w:r>
            <w:r w:rsidRPr="00420A91">
              <w:rPr>
                <w:rFonts w:ascii="Arial" w:hAnsi="Arial" w:cs="Arial"/>
                <w:szCs w:val="20"/>
                <w:u w:val="single"/>
                <w:rtl/>
              </w:rPr>
              <w:t xml:space="preserve"> </w:t>
            </w:r>
            <w:r w:rsidRPr="00420A91">
              <w:rPr>
                <w:rFonts w:ascii="Arial" w:hAnsi="Arial" w:cs="Arial" w:hint="eastAsia"/>
                <w:szCs w:val="20"/>
                <w:u w:val="single"/>
                <w:rtl/>
              </w:rPr>
              <w:t>הפחתה</w:t>
            </w:r>
            <w:r w:rsidRPr="00420A91">
              <w:rPr>
                <w:rFonts w:ascii="Arial" w:hAnsi="Arial" w:cs="Arial" w:hint="cs"/>
                <w:szCs w:val="20"/>
                <w:rtl/>
              </w:rPr>
              <w:t>:</w:t>
            </w: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9072" w:type="dxa"/>
          </w:tcPr>
          <w:p w:rsidR="009F70D5" w:rsidRPr="00420A91" w:rsidRDefault="009F70D5" w:rsidP="007F7B15">
            <w:pPr>
              <w:spacing w:before="20"/>
              <w:jc w:val="both"/>
              <w:rPr>
                <w:rFonts w:ascii="Arial" w:hAnsi="Arial" w:cs="Arial"/>
                <w:szCs w:val="20"/>
                <w:rtl/>
              </w:rPr>
            </w:pPr>
            <w:r w:rsidRPr="00420A91">
              <w:rPr>
                <w:rFonts w:ascii="Arial" w:hAnsi="Arial" w:cs="Arial"/>
                <w:szCs w:val="20"/>
                <w:rtl/>
              </w:rPr>
              <w:t>שיטות ההפחתה ששימשו את החברה להפחתת הנכסים הבלתי מוחשיים הן: __________.</w:t>
            </w:r>
            <w:r w:rsidRPr="00420A91">
              <w:rPr>
                <w:rStyle w:val="FootnoteReference"/>
                <w:rFonts w:ascii="Arial" w:hAnsi="Arial" w:cs="Arial"/>
                <w:szCs w:val="20"/>
                <w:rtl/>
              </w:rPr>
              <w:footnoteReference w:id="264"/>
            </w:r>
          </w:p>
        </w:tc>
      </w:tr>
      <w:tr w:rsidR="009F70D5" w:rsidRPr="00420A91" w:rsidTr="009F70D5">
        <w:tc>
          <w:tcPr>
            <w:tcW w:w="1361" w:type="dxa"/>
          </w:tcPr>
          <w:p w:rsidR="009F70D5" w:rsidRPr="00420A91" w:rsidRDefault="009F70D5" w:rsidP="009F70D5">
            <w:pPr>
              <w:spacing w:before="120" w:line="240" w:lineRule="auto"/>
              <w:rPr>
                <w:rFonts w:ascii="Arial" w:hAnsi="Arial" w:cs="Arial"/>
                <w:sz w:val="14"/>
                <w:szCs w:val="14"/>
                <w:rtl/>
              </w:rPr>
            </w:pPr>
            <w:r w:rsidRPr="00420A91">
              <w:rPr>
                <w:rFonts w:ascii="Arial" w:hAnsi="Arial" w:cs="Arial"/>
                <w:sz w:val="14"/>
                <w:szCs w:val="14"/>
                <w:rtl/>
              </w:rPr>
              <w:t>(ד)118.</w:t>
            </w:r>
            <w:r w:rsidRPr="00420A91">
              <w:rPr>
                <w:rFonts w:ascii="Arial" w:hAnsi="Arial" w:cs="Arial"/>
                <w:sz w:val="14"/>
                <w:szCs w:val="14"/>
              </w:rPr>
              <w:t>IAS 38</w:t>
            </w:r>
          </w:p>
        </w:tc>
        <w:tc>
          <w:tcPr>
            <w:tcW w:w="9072" w:type="dxa"/>
          </w:tcPr>
          <w:p w:rsidR="009F70D5" w:rsidRPr="00420A91" w:rsidRDefault="009F70D5" w:rsidP="009F70D5">
            <w:pPr>
              <w:spacing w:before="60"/>
              <w:ind w:left="454" w:hanging="454"/>
              <w:jc w:val="both"/>
              <w:rPr>
                <w:rFonts w:ascii="Arial" w:hAnsi="Arial" w:cs="Arial"/>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hint="eastAsia"/>
                <w:szCs w:val="20"/>
                <w:u w:val="single"/>
                <w:rtl/>
              </w:rPr>
              <w:t>הוצאות</w:t>
            </w:r>
            <w:r w:rsidRPr="00420A91">
              <w:rPr>
                <w:rFonts w:ascii="Arial" w:hAnsi="Arial" w:cs="Arial"/>
                <w:szCs w:val="20"/>
                <w:u w:val="single"/>
                <w:rtl/>
              </w:rPr>
              <w:t xml:space="preserve"> </w:t>
            </w:r>
            <w:r w:rsidRPr="00420A91">
              <w:rPr>
                <w:rFonts w:ascii="Arial" w:hAnsi="Arial" w:cs="Arial" w:hint="eastAsia"/>
                <w:szCs w:val="20"/>
                <w:u w:val="single"/>
                <w:rtl/>
              </w:rPr>
              <w:t>הפחתה</w:t>
            </w:r>
            <w:r w:rsidRPr="00420A91">
              <w:rPr>
                <w:rFonts w:ascii="Arial" w:hAnsi="Arial" w:cs="Arial" w:hint="cs"/>
                <w:szCs w:val="20"/>
                <w:rtl/>
              </w:rPr>
              <w:t>:</w:t>
            </w:r>
          </w:p>
        </w:tc>
      </w:tr>
      <w:tr w:rsidR="009F70D5" w:rsidRPr="00420A91" w:rsidTr="009F70D5">
        <w:tc>
          <w:tcPr>
            <w:tcW w:w="1361" w:type="dxa"/>
          </w:tcPr>
          <w:p w:rsidR="009F70D5" w:rsidRPr="00420A91" w:rsidRDefault="009F70D5" w:rsidP="009F70D5">
            <w:pPr>
              <w:spacing w:before="120" w:line="240" w:lineRule="auto"/>
              <w:rPr>
                <w:rFonts w:ascii="Arial" w:hAnsi="Arial" w:cs="Arial"/>
                <w:sz w:val="14"/>
                <w:szCs w:val="14"/>
                <w:rtl/>
              </w:rPr>
            </w:pPr>
          </w:p>
        </w:tc>
        <w:tc>
          <w:tcPr>
            <w:tcW w:w="9072" w:type="dxa"/>
          </w:tcPr>
          <w:p w:rsidR="009F70D5" w:rsidRPr="00420A91" w:rsidRDefault="009F70D5" w:rsidP="007F7B15">
            <w:pPr>
              <w:spacing w:before="20"/>
              <w:jc w:val="both"/>
              <w:rPr>
                <w:rFonts w:ascii="Arial" w:hAnsi="Arial" w:cs="Arial"/>
                <w:szCs w:val="20"/>
                <w:rtl/>
              </w:rPr>
            </w:pPr>
            <w:r w:rsidRPr="00420A91">
              <w:rPr>
                <w:rFonts w:ascii="Arial" w:hAnsi="Arial" w:cs="Arial"/>
                <w:szCs w:val="20"/>
                <w:rtl/>
              </w:rPr>
              <w:t xml:space="preserve">הוצאות הפחתה של __________ </w:t>
            </w:r>
            <w:r w:rsidR="002A58D3" w:rsidRPr="00420A91">
              <w:rPr>
                <w:rFonts w:ascii="Arial" w:hAnsi="Arial" w:cs="Arial" w:hint="cs"/>
                <w:szCs w:val="20"/>
                <w:rtl/>
              </w:rPr>
              <w:t>הוכרו ב</w:t>
            </w:r>
            <w:r w:rsidRPr="00420A91">
              <w:rPr>
                <w:rFonts w:ascii="Arial" w:hAnsi="Arial" w:cs="Arial"/>
                <w:szCs w:val="20"/>
                <w:rtl/>
              </w:rPr>
              <w:t xml:space="preserve">סעיף _______ ברווח או הפסד. הוצאות הפחתה של __________ </w:t>
            </w:r>
            <w:r w:rsidR="002A58D3" w:rsidRPr="00420A91">
              <w:rPr>
                <w:rFonts w:ascii="Arial" w:hAnsi="Arial" w:cs="Arial" w:hint="cs"/>
                <w:szCs w:val="20"/>
                <w:rtl/>
              </w:rPr>
              <w:t>הוכרו ב</w:t>
            </w:r>
            <w:r w:rsidRPr="00420A91">
              <w:rPr>
                <w:rFonts w:ascii="Arial" w:hAnsi="Arial" w:cs="Arial"/>
                <w:szCs w:val="20"/>
                <w:rtl/>
              </w:rPr>
              <w:t>סעיף _______ ברווח או הפסד.</w:t>
            </w:r>
          </w:p>
        </w:tc>
      </w:tr>
      <w:tr w:rsidR="006C5D30" w:rsidRPr="00420A91" w:rsidTr="00532C38">
        <w:tc>
          <w:tcPr>
            <w:tcW w:w="1361" w:type="dxa"/>
          </w:tcPr>
          <w:p w:rsidR="006C5D30" w:rsidRPr="00420A91" w:rsidRDefault="006C5D30" w:rsidP="00532C38">
            <w:pPr>
              <w:spacing w:before="120" w:line="240" w:lineRule="auto"/>
              <w:rPr>
                <w:rFonts w:ascii="Arial" w:hAnsi="Arial" w:cs="Arial"/>
                <w:sz w:val="14"/>
                <w:szCs w:val="14"/>
              </w:rPr>
            </w:pPr>
            <w:r w:rsidRPr="00420A91">
              <w:rPr>
                <w:rFonts w:ascii="Arial" w:hAnsi="Arial" w:cs="Arial"/>
                <w:sz w:val="14"/>
                <w:szCs w:val="14"/>
                <w:rtl/>
              </w:rPr>
              <w:t>(ב)122.</w:t>
            </w:r>
            <w:r w:rsidRPr="00420A91">
              <w:rPr>
                <w:rFonts w:ascii="Arial" w:hAnsi="Arial" w:cs="Arial"/>
                <w:sz w:val="14"/>
                <w:szCs w:val="14"/>
              </w:rPr>
              <w:t>IAS 38</w:t>
            </w:r>
          </w:p>
        </w:tc>
        <w:tc>
          <w:tcPr>
            <w:tcW w:w="9072" w:type="dxa"/>
          </w:tcPr>
          <w:p w:rsidR="006C5D30" w:rsidRPr="00420A91" w:rsidRDefault="006C5D30" w:rsidP="00532C38">
            <w:pPr>
              <w:spacing w:before="60"/>
              <w:ind w:left="454" w:hanging="454"/>
              <w:jc w:val="both"/>
              <w:rPr>
                <w:rFonts w:ascii="Arial" w:hAnsi="Arial" w:cs="Arial"/>
                <w:szCs w:val="20"/>
                <w:rtl/>
              </w:rPr>
            </w:pPr>
            <w:r w:rsidRPr="00420A91">
              <w:rPr>
                <w:rFonts w:ascii="Arial" w:hAnsi="Arial" w:cs="Arial" w:hint="cs"/>
                <w:szCs w:val="20"/>
                <w:rtl/>
              </w:rPr>
              <w:t>3</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נכסים בלתי מוחשיים מהותיים לחברה</w:t>
            </w:r>
            <w:r w:rsidRPr="00420A91">
              <w:rPr>
                <w:rFonts w:ascii="Arial" w:hAnsi="Arial" w:cs="Arial"/>
                <w:szCs w:val="20"/>
                <w:rtl/>
              </w:rPr>
              <w:t>:</w:t>
            </w:r>
          </w:p>
        </w:tc>
      </w:tr>
      <w:tr w:rsidR="006C5D30" w:rsidRPr="00420A91" w:rsidTr="00532C38">
        <w:tc>
          <w:tcPr>
            <w:tcW w:w="1361" w:type="dxa"/>
          </w:tcPr>
          <w:p w:rsidR="006C5D30" w:rsidRPr="00420A91" w:rsidRDefault="006C5D30" w:rsidP="00532C38">
            <w:pPr>
              <w:spacing w:line="240" w:lineRule="auto"/>
              <w:rPr>
                <w:rFonts w:ascii="Arial" w:hAnsi="Arial" w:cs="Arial"/>
                <w:b/>
                <w:bCs/>
                <w:sz w:val="14"/>
                <w:szCs w:val="14"/>
              </w:rPr>
            </w:pPr>
          </w:p>
        </w:tc>
        <w:tc>
          <w:tcPr>
            <w:tcW w:w="9072" w:type="dxa"/>
          </w:tcPr>
          <w:p w:rsidR="006C5D30" w:rsidRPr="00420A91" w:rsidRDefault="006C5D30" w:rsidP="00532C38">
            <w:pPr>
              <w:spacing w:before="20"/>
              <w:jc w:val="both"/>
              <w:rPr>
                <w:rFonts w:ascii="Arial" w:hAnsi="Arial" w:cs="Arial"/>
                <w:szCs w:val="20"/>
              </w:rPr>
            </w:pPr>
            <w:r w:rsidRPr="00420A91">
              <w:rPr>
                <w:rFonts w:ascii="Arial" w:hAnsi="Arial" w:cs="Arial"/>
                <w:szCs w:val="20"/>
                <w:rtl/>
              </w:rPr>
              <w:t xml:space="preserve">בשנת 2018 עומד לפוג תוקפו של פטנט של אחת מהתרופות הגנריות העיקריות בחברה. פטנט זה תורם ל-10% מהכנסות החברה ול-12% מהרווח. הערך בספרים של הפטנט ליום 31.12.2017 </w:t>
            </w:r>
            <w:r w:rsidRPr="00420A91">
              <w:rPr>
                <w:rFonts w:ascii="Arial" w:hAnsi="Arial" w:cs="Arial" w:hint="cs"/>
                <w:szCs w:val="20"/>
                <w:rtl/>
              </w:rPr>
              <w:t xml:space="preserve">הוא </w:t>
            </w:r>
            <w:r w:rsidRPr="00420A91">
              <w:rPr>
                <w:rFonts w:ascii="Arial" w:hAnsi="Arial" w:cs="Arial"/>
                <w:szCs w:val="20"/>
                <w:rtl/>
              </w:rPr>
              <w:t>_____ אלפי ש"ח (ליום 31.12.2016: _____ אלפי ש"ח).</w:t>
            </w:r>
          </w:p>
        </w:tc>
      </w:tr>
    </w:tbl>
    <w:p w:rsidR="006C5D30" w:rsidRPr="00420A91" w:rsidRDefault="006C5D30" w:rsidP="006C5D30">
      <w:pPr>
        <w:pageBreakBefore/>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6C5D30" w:rsidRPr="00420A91" w:rsidRDefault="006C5D30" w:rsidP="006C5D30">
      <w:pPr>
        <w:ind w:left="1361"/>
        <w:jc w:val="both"/>
        <w:rPr>
          <w:rFonts w:ascii="Arial" w:hAnsi="Arial" w:cs="Arial"/>
          <w:b/>
          <w:bCs/>
          <w:szCs w:val="20"/>
          <w:u w:val="single"/>
          <w:rtl/>
        </w:rPr>
      </w:pPr>
      <w:r w:rsidRPr="00420A91">
        <w:rPr>
          <w:rFonts w:ascii="Arial" w:hAnsi="Arial" w:cs="Arial"/>
          <w:b/>
          <w:bCs/>
          <w:szCs w:val="20"/>
          <w:u w:val="single"/>
          <w:rtl/>
        </w:rPr>
        <w:t>ביאורים לדוחות הכספיים ליום 31 בדצמבר 2017 (באלפי ש"ח)</w:t>
      </w:r>
    </w:p>
    <w:p w:rsidR="006C5D30" w:rsidRPr="00420A91" w:rsidRDefault="006C5D30" w:rsidP="006C5D30">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6C5D30" w:rsidRPr="00420A91" w:rsidTr="00532C38">
        <w:trPr>
          <w:cantSplit/>
        </w:trPr>
        <w:tc>
          <w:tcPr>
            <w:tcW w:w="1361" w:type="dxa"/>
          </w:tcPr>
          <w:p w:rsidR="006C5D30" w:rsidRPr="00420A91" w:rsidRDefault="006C5D30" w:rsidP="00532C38">
            <w:pPr>
              <w:spacing w:line="240" w:lineRule="auto"/>
              <w:rPr>
                <w:rFonts w:ascii="Arial" w:hAnsi="Arial" w:cs="Arial"/>
                <w:sz w:val="14"/>
                <w:szCs w:val="14"/>
                <w:rtl/>
              </w:rPr>
            </w:pPr>
          </w:p>
        </w:tc>
        <w:tc>
          <w:tcPr>
            <w:tcW w:w="9072" w:type="dxa"/>
          </w:tcPr>
          <w:p w:rsidR="006C5D30" w:rsidRPr="00420A91" w:rsidRDefault="006C5D30" w:rsidP="00532C38">
            <w:pPr>
              <w:spacing w:before="20"/>
              <w:jc w:val="both"/>
              <w:rPr>
                <w:rFonts w:ascii="Arial" w:hAnsi="Arial" w:cs="Arial"/>
                <w:b/>
                <w:bCs/>
                <w:szCs w:val="20"/>
                <w:rtl/>
              </w:rPr>
            </w:pPr>
            <w:r w:rsidRPr="00420A91">
              <w:rPr>
                <w:rFonts w:ascii="Arial" w:hAnsi="Arial" w:cs="Arial"/>
                <w:b/>
                <w:bCs/>
                <w:szCs w:val="20"/>
                <w:rtl/>
              </w:rPr>
              <w:t xml:space="preserve">ביאור 13 - נכסים בלתי מוחשיים ומוניטין </w:t>
            </w:r>
            <w:r w:rsidRPr="00420A91">
              <w:rPr>
                <w:rFonts w:ascii="Arial" w:hAnsi="Arial" w:cs="Arial"/>
                <w:b/>
                <w:szCs w:val="20"/>
                <w:rtl/>
              </w:rPr>
              <w:t>(המשך)</w:t>
            </w:r>
            <w:r w:rsidRPr="00420A91">
              <w:rPr>
                <w:rFonts w:ascii="Arial" w:hAnsi="Arial" w:cs="Arial"/>
                <w:b/>
                <w:bCs/>
                <w:szCs w:val="20"/>
                <w:rtl/>
              </w:rPr>
              <w:t xml:space="preserve">: </w:t>
            </w:r>
          </w:p>
        </w:tc>
      </w:tr>
      <w:tr w:rsidR="006C5D30" w:rsidRPr="00420A91" w:rsidTr="00532C38">
        <w:trPr>
          <w:cantSplit/>
        </w:trPr>
        <w:tc>
          <w:tcPr>
            <w:tcW w:w="1361" w:type="dxa"/>
          </w:tcPr>
          <w:p w:rsidR="006C5D30" w:rsidRPr="00420A91" w:rsidRDefault="006C5D30" w:rsidP="00532C38">
            <w:pPr>
              <w:spacing w:line="240" w:lineRule="auto"/>
              <w:rPr>
                <w:rFonts w:ascii="Arial" w:hAnsi="Arial" w:cs="Arial"/>
                <w:sz w:val="14"/>
                <w:szCs w:val="14"/>
              </w:rPr>
            </w:pPr>
          </w:p>
        </w:tc>
        <w:tc>
          <w:tcPr>
            <w:tcW w:w="9072" w:type="dxa"/>
          </w:tcPr>
          <w:p w:rsidR="006C5D30" w:rsidRPr="00420A91" w:rsidRDefault="006C5D30" w:rsidP="00532C38">
            <w:pPr>
              <w:spacing w:before="20"/>
              <w:ind w:left="454" w:hanging="454"/>
              <w:jc w:val="both"/>
              <w:rPr>
                <w:rFonts w:ascii="Arial" w:hAnsi="Arial" w:cs="Arial"/>
                <w:b/>
                <w:bCs/>
                <w:szCs w:val="20"/>
                <w:rtl/>
              </w:rPr>
            </w:pPr>
            <w:r w:rsidRPr="00420A91">
              <w:rPr>
                <w:rFonts w:ascii="Arial" w:hAnsi="Arial" w:cs="Arial"/>
                <w:b/>
                <w:bCs/>
                <w:szCs w:val="20"/>
                <w:rtl/>
              </w:rPr>
              <w:t>ב.</w:t>
            </w:r>
            <w:r w:rsidRPr="00420A91">
              <w:rPr>
                <w:rFonts w:ascii="Arial" w:hAnsi="Arial" w:cs="Arial"/>
                <w:b/>
                <w:bCs/>
                <w:szCs w:val="20"/>
                <w:rtl/>
              </w:rPr>
              <w:tab/>
              <w:t xml:space="preserve">פרטים נוספים </w:t>
            </w:r>
            <w:r w:rsidRPr="00420A91">
              <w:rPr>
                <w:rFonts w:ascii="Arial" w:hAnsi="Arial" w:cs="Arial"/>
                <w:b/>
                <w:szCs w:val="20"/>
                <w:rtl/>
              </w:rPr>
              <w:t>(המשך)</w:t>
            </w:r>
            <w:r w:rsidRPr="00420A91">
              <w:rPr>
                <w:rFonts w:ascii="Arial" w:hAnsi="Arial" w:cs="Arial"/>
                <w:b/>
                <w:bCs/>
                <w:szCs w:val="20"/>
                <w:rtl/>
              </w:rPr>
              <w:t>:</w:t>
            </w:r>
          </w:p>
        </w:tc>
      </w:tr>
      <w:tr w:rsidR="009F70D5" w:rsidRPr="00420A91" w:rsidTr="009F70D5">
        <w:tc>
          <w:tcPr>
            <w:tcW w:w="1361" w:type="dxa"/>
          </w:tcPr>
          <w:p w:rsidR="009F70D5" w:rsidRPr="00420A91" w:rsidRDefault="009F70D5" w:rsidP="006C5D30">
            <w:pPr>
              <w:spacing w:before="80" w:line="240" w:lineRule="auto"/>
              <w:ind w:right="-57"/>
              <w:rPr>
                <w:rFonts w:ascii="Arial" w:hAnsi="Arial" w:cs="Arial"/>
                <w:sz w:val="14"/>
                <w:szCs w:val="14"/>
                <w:rtl/>
              </w:rPr>
            </w:pPr>
            <w:r w:rsidRPr="00420A91">
              <w:rPr>
                <w:rFonts w:ascii="Arial" w:hAnsi="Arial" w:cs="Arial"/>
                <w:sz w:val="14"/>
                <w:szCs w:val="14"/>
                <w:rtl/>
              </w:rPr>
              <w:t>123 ,(א)122.</w:t>
            </w:r>
            <w:r w:rsidRPr="00420A91">
              <w:rPr>
                <w:rFonts w:ascii="Arial" w:hAnsi="Arial" w:cs="Arial"/>
                <w:sz w:val="14"/>
                <w:szCs w:val="14"/>
              </w:rPr>
              <w:t>IAS 38</w:t>
            </w:r>
          </w:p>
        </w:tc>
        <w:tc>
          <w:tcPr>
            <w:tcW w:w="9072" w:type="dxa"/>
          </w:tcPr>
          <w:p w:rsidR="009F70D5" w:rsidRPr="00420A91" w:rsidRDefault="006C5D30" w:rsidP="006C5D30">
            <w:pPr>
              <w:spacing w:before="20"/>
              <w:ind w:left="454" w:hanging="454"/>
              <w:jc w:val="both"/>
              <w:rPr>
                <w:rFonts w:ascii="Arial" w:hAnsi="Arial" w:cs="Arial"/>
                <w:szCs w:val="20"/>
                <w:rtl/>
              </w:rPr>
            </w:pPr>
            <w:r w:rsidRPr="00420A91">
              <w:rPr>
                <w:rFonts w:ascii="Arial" w:hAnsi="Arial" w:cs="Arial" w:hint="cs"/>
                <w:szCs w:val="20"/>
                <w:rtl/>
              </w:rPr>
              <w:t>4</w:t>
            </w:r>
            <w:r w:rsidR="009F70D5" w:rsidRPr="00420A91">
              <w:rPr>
                <w:rFonts w:ascii="Arial" w:hAnsi="Arial" w:cs="Arial"/>
                <w:szCs w:val="20"/>
                <w:rtl/>
              </w:rPr>
              <w:t>.</w:t>
            </w:r>
            <w:r w:rsidR="009F70D5" w:rsidRPr="00420A91">
              <w:rPr>
                <w:rFonts w:ascii="Arial" w:hAnsi="Arial" w:cs="Arial"/>
                <w:szCs w:val="20"/>
                <w:rtl/>
              </w:rPr>
              <w:tab/>
            </w:r>
            <w:r w:rsidR="009F70D5" w:rsidRPr="00420A91">
              <w:rPr>
                <w:rFonts w:ascii="Arial" w:hAnsi="Arial" w:cs="Arial"/>
                <w:szCs w:val="20"/>
                <w:u w:val="single"/>
                <w:rtl/>
              </w:rPr>
              <w:t>נכסים בלתי מוחשיים בעלי אורך חיים שימושיים בלתי מוגדר</w:t>
            </w:r>
            <w:r w:rsidR="009F70D5" w:rsidRPr="00420A91">
              <w:rPr>
                <w:rFonts w:ascii="Arial" w:hAnsi="Arial" w:cs="Arial"/>
                <w:szCs w:val="20"/>
                <w:rtl/>
              </w:rPr>
              <w:t>:</w:t>
            </w:r>
          </w:p>
        </w:tc>
      </w:tr>
      <w:tr w:rsidR="009F70D5" w:rsidRPr="00420A91" w:rsidTr="009F70D5">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9F70D5" w:rsidP="007F7B15">
            <w:pPr>
              <w:spacing w:before="20"/>
              <w:jc w:val="both"/>
              <w:rPr>
                <w:rFonts w:ascii="Arial" w:hAnsi="Arial" w:cs="Arial"/>
                <w:szCs w:val="20"/>
                <w:rtl/>
              </w:rPr>
            </w:pPr>
            <w:r w:rsidRPr="00420A91">
              <w:rPr>
                <w:rFonts w:ascii="Arial" w:hAnsi="Arial" w:cs="Arial"/>
                <w:szCs w:val="20"/>
                <w:rtl/>
              </w:rPr>
              <w:t>ליום 31.12.</w:t>
            </w:r>
            <w:r w:rsidR="005723D9" w:rsidRPr="00420A91">
              <w:rPr>
                <w:rFonts w:ascii="Arial" w:hAnsi="Arial" w:cs="Arial"/>
                <w:szCs w:val="20"/>
                <w:rtl/>
              </w:rPr>
              <w:t>2017</w:t>
            </w:r>
            <w:r w:rsidR="009366FD" w:rsidRPr="00420A91">
              <w:rPr>
                <w:rFonts w:ascii="Arial" w:hAnsi="Arial" w:cs="Arial" w:hint="cs"/>
                <w:szCs w:val="20"/>
                <w:rtl/>
              </w:rPr>
              <w:t>,</w:t>
            </w:r>
            <w:r w:rsidRPr="00420A91">
              <w:rPr>
                <w:rFonts w:ascii="Arial" w:hAnsi="Arial" w:cs="Arial"/>
                <w:szCs w:val="20"/>
                <w:rtl/>
              </w:rPr>
              <w:t xml:space="preserve"> ל</w:t>
            </w:r>
            <w:r w:rsidRPr="00420A91">
              <w:rPr>
                <w:rFonts w:ascii="Arial" w:hAnsi="Arial" w:cs="Arial" w:hint="cs"/>
                <w:szCs w:val="20"/>
                <w:rtl/>
              </w:rPr>
              <w:t xml:space="preserve">חברה ד', </w:t>
            </w:r>
            <w:r w:rsidRPr="00420A91">
              <w:rPr>
                <w:rFonts w:ascii="Arial" w:hAnsi="Arial" w:cs="Arial"/>
                <w:szCs w:val="20"/>
                <w:rtl/>
              </w:rPr>
              <w:t>חברה בת</w:t>
            </w:r>
            <w:r w:rsidRPr="00420A91">
              <w:rPr>
                <w:rFonts w:ascii="Arial" w:hAnsi="Arial" w:cs="Arial" w:hint="cs"/>
                <w:szCs w:val="20"/>
                <w:rtl/>
              </w:rPr>
              <w:t>,</w:t>
            </w:r>
            <w:r w:rsidRPr="00420A91">
              <w:rPr>
                <w:rFonts w:ascii="Arial" w:hAnsi="Arial" w:cs="Arial"/>
                <w:szCs w:val="20"/>
                <w:rtl/>
              </w:rPr>
              <w:t xml:space="preserve"> נכס בלתי מוחשי בעל אורך חיים שימושיים בלתי מוגדר בסך _____ אלפי ש"ח (ליום 31.12.</w:t>
            </w:r>
            <w:r w:rsidR="005723D9" w:rsidRPr="00420A91">
              <w:rPr>
                <w:rFonts w:ascii="Arial" w:hAnsi="Arial" w:cs="Arial"/>
                <w:szCs w:val="20"/>
                <w:rtl/>
              </w:rPr>
              <w:t>2016</w:t>
            </w:r>
            <w:r w:rsidRPr="00420A91">
              <w:rPr>
                <w:rFonts w:ascii="Arial" w:hAnsi="Arial" w:cs="Arial"/>
                <w:szCs w:val="20"/>
                <w:rtl/>
              </w:rPr>
              <w:t xml:space="preserve">: _____ אלפי ש"ח). בקביעת אורך החיים השימושיים </w:t>
            </w:r>
            <w:r w:rsidR="009366FD" w:rsidRPr="00420A91">
              <w:rPr>
                <w:rFonts w:ascii="Arial" w:hAnsi="Arial" w:cs="Arial" w:hint="cs"/>
                <w:szCs w:val="20"/>
                <w:rtl/>
              </w:rPr>
              <w:t>ש</w:t>
            </w:r>
            <w:r w:rsidRPr="00420A91">
              <w:rPr>
                <w:rFonts w:ascii="Arial" w:hAnsi="Arial" w:cs="Arial"/>
                <w:szCs w:val="20"/>
                <w:rtl/>
              </w:rPr>
              <w:t>ל</w:t>
            </w:r>
            <w:r w:rsidR="009366FD" w:rsidRPr="00420A91">
              <w:rPr>
                <w:rFonts w:ascii="Arial" w:hAnsi="Arial" w:cs="Arial" w:hint="cs"/>
                <w:szCs w:val="20"/>
                <w:rtl/>
              </w:rPr>
              <w:t xml:space="preserve"> </w:t>
            </w:r>
            <w:r w:rsidRPr="00420A91">
              <w:rPr>
                <w:rFonts w:ascii="Arial" w:hAnsi="Arial" w:cs="Arial"/>
                <w:szCs w:val="20"/>
                <w:rtl/>
              </w:rPr>
              <w:t>נכס זה כבלתי מוגדר הסתמכה הנהלת החברה על חוות דעת מומחה חיצוני בלתי תלוי אשר העריך כי אין הגבלה נראית לעין של התקופה שבה הנכס חזוי להפיק תזרימי מזומנים חיוביים נטו לחברה. הנימוקים התומכים בהערכה זו הם: [</w:t>
            </w:r>
            <w:r w:rsidRPr="00420A91">
              <w:rPr>
                <w:rFonts w:ascii="Arial" w:hAnsi="Arial" w:cs="Arial"/>
                <w:i/>
                <w:iCs/>
                <w:szCs w:val="20"/>
                <w:rtl/>
              </w:rPr>
              <w:t>יש לתאר את הגורמים ששימשו תפקיד משמעותי בקביעה כי הנכס הוא בעל אורך חיים שימושיים בלתי מוגדר. תיאור זה יביא בחשבון את הגורמים</w:t>
            </w:r>
            <w:r w:rsidRPr="00420A91">
              <w:rPr>
                <w:rFonts w:ascii="Arial" w:hAnsi="Arial" w:cs="Arial" w:hint="cs"/>
                <w:i/>
                <w:iCs/>
                <w:szCs w:val="20"/>
                <w:rtl/>
              </w:rPr>
              <w:t xml:space="preserve"> </w:t>
            </w:r>
            <w:r w:rsidR="009366FD" w:rsidRPr="00420A91">
              <w:rPr>
                <w:rFonts w:ascii="Arial" w:hAnsi="Arial" w:cs="Arial"/>
                <w:i/>
                <w:iCs/>
                <w:szCs w:val="20"/>
                <w:rtl/>
              </w:rPr>
              <w:br/>
            </w:r>
            <w:r w:rsidRPr="00420A91">
              <w:rPr>
                <w:rFonts w:ascii="Arial" w:hAnsi="Arial" w:cs="Arial"/>
                <w:i/>
                <w:iCs/>
                <w:szCs w:val="20"/>
                <w:rtl/>
              </w:rPr>
              <w:t>ב</w:t>
            </w:r>
            <w:r w:rsidRPr="00420A91">
              <w:rPr>
                <w:rFonts w:ascii="Arial" w:hAnsi="Arial" w:cs="Arial" w:hint="cs"/>
                <w:i/>
                <w:iCs/>
                <w:szCs w:val="20"/>
                <w:rtl/>
              </w:rPr>
              <w:t>-</w:t>
            </w:r>
            <w:r w:rsidRPr="00420A91">
              <w:rPr>
                <w:rFonts w:ascii="Arial" w:hAnsi="Arial" w:cs="Arial" w:hint="cs"/>
                <w:i/>
                <w:iCs/>
                <w:szCs w:val="20"/>
              </w:rPr>
              <w:t>IAS</w:t>
            </w:r>
            <w:r w:rsidRPr="00420A91">
              <w:rPr>
                <w:rFonts w:ascii="Arial" w:hAnsi="Arial" w:cs="Arial"/>
                <w:i/>
                <w:iCs/>
                <w:szCs w:val="20"/>
              </w:rPr>
              <w:t xml:space="preserve"> 38</w:t>
            </w:r>
            <w:r w:rsidRPr="00420A91">
              <w:rPr>
                <w:rFonts w:ascii="Arial" w:hAnsi="Arial" w:cs="Arial" w:hint="cs"/>
                <w:i/>
                <w:iCs/>
                <w:szCs w:val="20"/>
                <w:rtl/>
              </w:rPr>
              <w:t xml:space="preserve"> </w:t>
            </w:r>
            <w:r w:rsidRPr="00420A91">
              <w:rPr>
                <w:rFonts w:ascii="Arial" w:hAnsi="Arial" w:cs="Arial"/>
                <w:i/>
                <w:iCs/>
                <w:szCs w:val="20"/>
                <w:rtl/>
              </w:rPr>
              <w:t>סעיף 90</w:t>
            </w:r>
            <w:r w:rsidRPr="00420A91">
              <w:rPr>
                <w:rFonts w:ascii="Arial" w:hAnsi="Arial" w:cs="Arial"/>
                <w:szCs w:val="20"/>
                <w:rtl/>
              </w:rPr>
              <w:t>].</w:t>
            </w:r>
          </w:p>
        </w:tc>
      </w:tr>
      <w:tr w:rsidR="009F70D5" w:rsidRPr="00420A91" w:rsidTr="009F70D5">
        <w:tc>
          <w:tcPr>
            <w:tcW w:w="1361" w:type="dxa"/>
          </w:tcPr>
          <w:p w:rsidR="009F70D5" w:rsidRPr="00420A91" w:rsidRDefault="009F70D5" w:rsidP="009F70D5">
            <w:pPr>
              <w:spacing w:before="120" w:line="240" w:lineRule="auto"/>
              <w:rPr>
                <w:rFonts w:ascii="Arial" w:hAnsi="Arial" w:cs="Arial"/>
                <w:sz w:val="14"/>
                <w:szCs w:val="14"/>
              </w:rPr>
            </w:pPr>
            <w:r w:rsidRPr="00420A91">
              <w:rPr>
                <w:rFonts w:ascii="Arial" w:hAnsi="Arial" w:cs="Arial"/>
                <w:sz w:val="14"/>
                <w:szCs w:val="14"/>
                <w:rtl/>
              </w:rPr>
              <w:t>(ג)122.</w:t>
            </w:r>
            <w:r w:rsidRPr="00420A91">
              <w:rPr>
                <w:rFonts w:ascii="Arial" w:hAnsi="Arial" w:cs="Arial"/>
                <w:sz w:val="14"/>
                <w:szCs w:val="14"/>
              </w:rPr>
              <w:t>IAS 38</w:t>
            </w:r>
          </w:p>
        </w:tc>
        <w:tc>
          <w:tcPr>
            <w:tcW w:w="9072" w:type="dxa"/>
          </w:tcPr>
          <w:p w:rsidR="009F70D5" w:rsidRPr="00420A91" w:rsidRDefault="009F70D5" w:rsidP="009F70D5">
            <w:pPr>
              <w:spacing w:before="60"/>
              <w:ind w:left="454" w:hanging="454"/>
              <w:jc w:val="both"/>
              <w:rPr>
                <w:rFonts w:ascii="Arial" w:hAnsi="Arial" w:cs="Arial"/>
                <w:szCs w:val="20"/>
                <w:rtl/>
              </w:rPr>
            </w:pPr>
            <w:r w:rsidRPr="00420A91">
              <w:rPr>
                <w:rFonts w:ascii="Arial" w:hAnsi="Arial" w:cs="Arial"/>
                <w:szCs w:val="20"/>
                <w:rtl/>
              </w:rPr>
              <w:t>5.</w:t>
            </w:r>
            <w:r w:rsidRPr="00420A91">
              <w:rPr>
                <w:rFonts w:ascii="Arial" w:hAnsi="Arial" w:cs="Arial"/>
                <w:szCs w:val="20"/>
                <w:rtl/>
              </w:rPr>
              <w:tab/>
            </w:r>
            <w:r w:rsidRPr="00420A91">
              <w:rPr>
                <w:rFonts w:ascii="Arial" w:hAnsi="Arial" w:cs="Arial"/>
                <w:szCs w:val="20"/>
                <w:u w:val="single"/>
                <w:rtl/>
              </w:rPr>
              <w:t>נכסים בלתי מוחשיים שנרכשו באמצעות מענק ממשלתי והוכרו לראשונה לפי שווי הוגן</w:t>
            </w:r>
            <w:r w:rsidRPr="00420A91">
              <w:rPr>
                <w:rFonts w:ascii="Arial" w:hAnsi="Arial" w:cs="Arial"/>
                <w:szCs w:val="20"/>
                <w:rtl/>
              </w:rPr>
              <w:t>:</w:t>
            </w:r>
            <w:r w:rsidRPr="00420A91">
              <w:rPr>
                <w:rStyle w:val="FootnoteReference"/>
                <w:rFonts w:ascii="Arial" w:hAnsi="Arial" w:cs="Arial"/>
                <w:szCs w:val="20"/>
                <w:rtl/>
              </w:rPr>
              <w:footnoteReference w:id="265"/>
            </w:r>
          </w:p>
        </w:tc>
      </w:tr>
      <w:tr w:rsidR="009F70D5" w:rsidRPr="00420A91" w:rsidTr="009F70D5">
        <w:tc>
          <w:tcPr>
            <w:tcW w:w="1361" w:type="dxa"/>
          </w:tcPr>
          <w:p w:rsidR="009F70D5" w:rsidRPr="00420A91" w:rsidRDefault="009F70D5" w:rsidP="009F70D5">
            <w:pPr>
              <w:keepLines w:val="0"/>
              <w:overflowPunct/>
              <w:autoSpaceDE/>
              <w:autoSpaceDN/>
              <w:adjustRightInd/>
              <w:spacing w:before="120" w:line="240" w:lineRule="auto"/>
              <w:textAlignment w:val="auto"/>
              <w:rPr>
                <w:rFonts w:ascii="Arial" w:hAnsi="Arial" w:cs="Arial"/>
                <w:sz w:val="14"/>
                <w:szCs w:val="14"/>
                <w:rtl/>
              </w:rPr>
            </w:pP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לצורך רכישת _______, קיבלה החברה מענק ממשלתי בסך _____ אלפי ש"ח בתאריך ______. החברה הכירה לראשונה בנכס הבלתי מוחשי ובמענק הממשלתי לפי שוויים ההוגן בסך _____ אלפי ש"ח ו-_____ אלפי ש"ח, בהתאמה.</w:t>
            </w:r>
          </w:p>
        </w:tc>
      </w:tr>
      <w:tr w:rsidR="009F70D5" w:rsidRPr="00420A91" w:rsidTr="009F70D5">
        <w:tc>
          <w:tcPr>
            <w:tcW w:w="1361" w:type="dxa"/>
          </w:tcPr>
          <w:p w:rsidR="009F70D5" w:rsidRPr="00420A91" w:rsidRDefault="009F70D5" w:rsidP="009F70D5">
            <w:pPr>
              <w:spacing w:before="120" w:line="240" w:lineRule="auto"/>
              <w:rPr>
                <w:rFonts w:ascii="Arial" w:hAnsi="Arial" w:cs="Arial"/>
                <w:sz w:val="14"/>
                <w:szCs w:val="14"/>
              </w:rPr>
            </w:pPr>
          </w:p>
        </w:tc>
        <w:tc>
          <w:tcPr>
            <w:tcW w:w="9072" w:type="dxa"/>
          </w:tcPr>
          <w:p w:rsidR="009F70D5" w:rsidRPr="00420A91" w:rsidRDefault="009F70D5" w:rsidP="007F7B15">
            <w:pPr>
              <w:spacing w:before="20"/>
              <w:jc w:val="both"/>
              <w:rPr>
                <w:rFonts w:ascii="Arial" w:hAnsi="Arial" w:cs="Arial"/>
                <w:szCs w:val="20"/>
              </w:rPr>
            </w:pPr>
            <w:r w:rsidRPr="00420A91">
              <w:rPr>
                <w:rFonts w:ascii="Arial" w:hAnsi="Arial" w:cs="Arial"/>
                <w:szCs w:val="20"/>
                <w:rtl/>
              </w:rPr>
              <w:t>נכס בלתי מוחשי זה נמדד לאחר ההכרה לראשונה בהתאם למודל העלות. ערכו בספרים של נכס בלתי מוחשי זה ליום 31.12.</w:t>
            </w:r>
            <w:r w:rsidR="005723D9" w:rsidRPr="00420A91">
              <w:rPr>
                <w:rFonts w:ascii="Arial" w:hAnsi="Arial" w:cs="Arial"/>
                <w:szCs w:val="20"/>
                <w:rtl/>
              </w:rPr>
              <w:t>2017</w:t>
            </w:r>
            <w:r w:rsidRPr="00420A91">
              <w:rPr>
                <w:rFonts w:ascii="Arial" w:hAnsi="Arial" w:cs="Arial"/>
                <w:szCs w:val="20"/>
                <w:rtl/>
              </w:rPr>
              <w:t xml:space="preserve"> </w:t>
            </w:r>
            <w:r w:rsidR="000878CD" w:rsidRPr="00420A91">
              <w:rPr>
                <w:rFonts w:ascii="Arial" w:hAnsi="Arial" w:cs="Arial" w:hint="cs"/>
                <w:szCs w:val="20"/>
                <w:rtl/>
              </w:rPr>
              <w:t xml:space="preserve">הוא </w:t>
            </w:r>
            <w:r w:rsidRPr="00420A91">
              <w:rPr>
                <w:rFonts w:ascii="Arial" w:hAnsi="Arial" w:cs="Arial"/>
                <w:szCs w:val="20"/>
                <w:rtl/>
              </w:rPr>
              <w:t>_____ אלפי ש"ח.</w:t>
            </w:r>
          </w:p>
        </w:tc>
      </w:tr>
      <w:tr w:rsidR="009F70D5" w:rsidRPr="00420A91" w:rsidTr="009F70D5">
        <w:tc>
          <w:tcPr>
            <w:tcW w:w="1361" w:type="dxa"/>
          </w:tcPr>
          <w:p w:rsidR="009F70D5" w:rsidRPr="00420A91" w:rsidRDefault="009F70D5" w:rsidP="009F70D5">
            <w:pPr>
              <w:spacing w:before="120" w:line="240" w:lineRule="auto"/>
              <w:rPr>
                <w:rFonts w:ascii="Arial" w:hAnsi="Arial" w:cs="Arial"/>
                <w:sz w:val="14"/>
                <w:szCs w:val="14"/>
              </w:rPr>
            </w:pPr>
            <w:r w:rsidRPr="00420A91">
              <w:rPr>
                <w:rFonts w:ascii="Arial" w:hAnsi="Arial" w:cs="Arial"/>
                <w:sz w:val="14"/>
                <w:szCs w:val="14"/>
                <w:rtl/>
              </w:rPr>
              <w:t>(ד)122.</w:t>
            </w:r>
            <w:r w:rsidRPr="00420A91">
              <w:rPr>
                <w:rFonts w:ascii="Arial" w:hAnsi="Arial" w:cs="Arial"/>
                <w:sz w:val="14"/>
                <w:szCs w:val="14"/>
              </w:rPr>
              <w:t>IAS 38</w:t>
            </w:r>
          </w:p>
        </w:tc>
        <w:tc>
          <w:tcPr>
            <w:tcW w:w="9072" w:type="dxa"/>
          </w:tcPr>
          <w:p w:rsidR="009F70D5" w:rsidRPr="00420A91" w:rsidRDefault="009F70D5" w:rsidP="007F7B15">
            <w:pPr>
              <w:spacing w:before="60"/>
              <w:ind w:left="454" w:hanging="454"/>
              <w:jc w:val="both"/>
              <w:rPr>
                <w:rFonts w:ascii="Arial" w:hAnsi="Arial" w:cs="Arial"/>
                <w:sz w:val="22"/>
                <w:szCs w:val="20"/>
                <w:u w:val="single"/>
                <w:rtl/>
              </w:rPr>
            </w:pPr>
            <w:r w:rsidRPr="00420A91">
              <w:rPr>
                <w:rFonts w:ascii="Arial" w:hAnsi="Arial" w:cs="Arial"/>
                <w:szCs w:val="20"/>
                <w:rtl/>
              </w:rPr>
              <w:t>6.</w:t>
            </w:r>
            <w:r w:rsidRPr="00420A91">
              <w:rPr>
                <w:rFonts w:ascii="Arial" w:hAnsi="Arial" w:cs="Arial"/>
                <w:szCs w:val="20"/>
                <w:rtl/>
              </w:rPr>
              <w:tab/>
            </w:r>
            <w:r w:rsidRPr="00420A91">
              <w:rPr>
                <w:rFonts w:ascii="Arial" w:hAnsi="Arial" w:cs="Arial" w:hint="cs"/>
                <w:szCs w:val="20"/>
                <w:u w:val="single"/>
                <w:rtl/>
              </w:rPr>
              <w:t xml:space="preserve">מגבלות </w:t>
            </w:r>
            <w:r w:rsidR="00C4228D" w:rsidRPr="00420A91">
              <w:rPr>
                <w:rFonts w:ascii="Arial" w:hAnsi="Arial" w:cs="Arial" w:hint="cs"/>
                <w:szCs w:val="20"/>
                <w:u w:val="single"/>
                <w:rtl/>
              </w:rPr>
              <w:t>ביחס ל</w:t>
            </w:r>
            <w:r w:rsidRPr="00420A91">
              <w:rPr>
                <w:rFonts w:ascii="Arial" w:hAnsi="Arial" w:cs="Arial" w:hint="cs"/>
                <w:szCs w:val="20"/>
                <w:u w:val="single"/>
                <w:rtl/>
              </w:rPr>
              <w:t>נכסים בלתי מוחשיים</w:t>
            </w:r>
            <w:r w:rsidRPr="00420A91">
              <w:rPr>
                <w:rFonts w:ascii="Arial" w:hAnsi="Arial" w:cs="Arial"/>
                <w:szCs w:val="20"/>
                <w:rtl/>
              </w:rPr>
              <w:t>:</w:t>
            </w:r>
          </w:p>
          <w:p w:rsidR="009F70D5" w:rsidRPr="00420A91" w:rsidRDefault="009F70D5" w:rsidP="00FB2D05">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 xml:space="preserve">יינתן גילוי לקיומם ולערכם בספרים של נכסים בלתי מוחשיים שהבעלות עליהם מוגבלת ולערכם בספרים של נכסים בלתי מוחשיים ששועבדו כביטחון להתחייבויות. כמו כן, יש להפנות לביאור </w:t>
            </w:r>
            <w:r w:rsidR="00FB2D05" w:rsidRPr="00420A91">
              <w:rPr>
                <w:rFonts w:ascii="Arial" w:hAnsi="Arial" w:cs="Arial" w:hint="cs"/>
                <w:i/>
                <w:iCs/>
                <w:szCs w:val="20"/>
                <w:rtl/>
              </w:rPr>
              <w:t>39</w:t>
            </w:r>
            <w:r w:rsidRPr="00420A91">
              <w:rPr>
                <w:rFonts w:ascii="Arial" w:hAnsi="Arial" w:cs="Arial"/>
                <w:i/>
                <w:iCs/>
                <w:szCs w:val="20"/>
                <w:rtl/>
              </w:rPr>
              <w:t>(א), אם רלוונטי.</w:t>
            </w:r>
            <w:r w:rsidRPr="00420A91">
              <w:rPr>
                <w:rFonts w:ascii="Arial" w:hAnsi="Arial" w:cs="Arial"/>
                <w:szCs w:val="20"/>
                <w:rtl/>
              </w:rPr>
              <w:t>]</w:t>
            </w:r>
          </w:p>
        </w:tc>
      </w:tr>
      <w:tr w:rsidR="009F70D5" w:rsidRPr="00420A91" w:rsidTr="009F70D5">
        <w:tc>
          <w:tcPr>
            <w:tcW w:w="1361" w:type="dxa"/>
          </w:tcPr>
          <w:p w:rsidR="009F70D5" w:rsidRPr="00420A91" w:rsidRDefault="009F70D5" w:rsidP="009F70D5">
            <w:pPr>
              <w:spacing w:before="120" w:line="240" w:lineRule="auto"/>
              <w:rPr>
                <w:rFonts w:ascii="Arial" w:hAnsi="Arial" w:cs="Arial"/>
                <w:sz w:val="14"/>
                <w:szCs w:val="14"/>
                <w:rtl/>
              </w:rPr>
            </w:pPr>
            <w:r w:rsidRPr="00420A91">
              <w:rPr>
                <w:rFonts w:ascii="Arial" w:hAnsi="Arial" w:cs="Arial"/>
                <w:sz w:val="14"/>
                <w:szCs w:val="14"/>
                <w:rtl/>
              </w:rPr>
              <w:t>(ה)122.</w:t>
            </w:r>
            <w:r w:rsidRPr="00420A91">
              <w:rPr>
                <w:rFonts w:ascii="Arial" w:hAnsi="Arial" w:cs="Arial"/>
                <w:sz w:val="14"/>
                <w:szCs w:val="14"/>
              </w:rPr>
              <w:t>IAS 38</w:t>
            </w:r>
          </w:p>
        </w:tc>
        <w:tc>
          <w:tcPr>
            <w:tcW w:w="9072" w:type="dxa"/>
          </w:tcPr>
          <w:p w:rsidR="009F70D5" w:rsidRPr="00420A91" w:rsidRDefault="009F70D5" w:rsidP="009F70D5">
            <w:pPr>
              <w:spacing w:before="60"/>
              <w:ind w:left="454" w:hanging="454"/>
              <w:jc w:val="both"/>
              <w:rPr>
                <w:rFonts w:ascii="Arial" w:hAnsi="Arial" w:cs="Arial"/>
                <w:szCs w:val="20"/>
                <w:u w:val="single"/>
                <w:rtl/>
              </w:rPr>
            </w:pPr>
            <w:r w:rsidRPr="00420A91">
              <w:rPr>
                <w:rFonts w:ascii="Arial" w:hAnsi="Arial" w:cs="Arial"/>
                <w:szCs w:val="20"/>
                <w:rtl/>
              </w:rPr>
              <w:t>7.</w:t>
            </w:r>
            <w:r w:rsidRPr="00420A91">
              <w:rPr>
                <w:rFonts w:ascii="Arial" w:hAnsi="Arial" w:cs="Arial"/>
                <w:szCs w:val="20"/>
                <w:rtl/>
              </w:rPr>
              <w:tab/>
            </w:r>
            <w:r w:rsidRPr="00420A91">
              <w:rPr>
                <w:rFonts w:ascii="Arial" w:hAnsi="Arial" w:cs="Arial"/>
                <w:szCs w:val="20"/>
                <w:u w:val="single"/>
                <w:rtl/>
              </w:rPr>
              <w:t xml:space="preserve">התקשרויות חוזיות לרכישת </w:t>
            </w:r>
            <w:r w:rsidRPr="00420A91">
              <w:rPr>
                <w:rFonts w:ascii="Arial" w:hAnsi="Arial" w:cs="Arial" w:hint="cs"/>
                <w:szCs w:val="20"/>
                <w:u w:val="single"/>
                <w:rtl/>
              </w:rPr>
              <w:t>נכסים בלתי מוחשיים</w:t>
            </w:r>
            <w:r w:rsidRPr="00420A91">
              <w:rPr>
                <w:rFonts w:ascii="Arial" w:hAnsi="Arial" w:cs="Arial"/>
                <w:szCs w:val="20"/>
                <w:rtl/>
              </w:rPr>
              <w:t>:</w:t>
            </w:r>
          </w:p>
          <w:p w:rsidR="009F70D5" w:rsidRPr="00420A91" w:rsidRDefault="009F70D5" w:rsidP="009F70D5">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יינתן גילוי לסכומן של התקשרויות חוזיות לרכישת נכסים בלתי מוחשיים.</w:t>
            </w:r>
            <w:r w:rsidRPr="00420A91">
              <w:rPr>
                <w:rFonts w:ascii="Arial" w:hAnsi="Arial" w:cs="Arial"/>
                <w:szCs w:val="20"/>
                <w:rtl/>
              </w:rPr>
              <w:t>]</w:t>
            </w:r>
          </w:p>
        </w:tc>
      </w:tr>
      <w:tr w:rsidR="009F70D5" w:rsidRPr="00420A91" w:rsidTr="009F70D5">
        <w:tc>
          <w:tcPr>
            <w:tcW w:w="1361" w:type="dxa"/>
          </w:tcPr>
          <w:p w:rsidR="009F70D5" w:rsidRPr="00420A91" w:rsidRDefault="009F70D5" w:rsidP="009F70D5">
            <w:pPr>
              <w:spacing w:before="60" w:line="240" w:lineRule="auto"/>
              <w:rPr>
                <w:rFonts w:ascii="Arial" w:hAnsi="Arial" w:cs="Arial"/>
                <w:sz w:val="14"/>
                <w:szCs w:val="14"/>
              </w:rPr>
            </w:pPr>
            <w:r w:rsidRPr="00420A91">
              <w:rPr>
                <w:rFonts w:ascii="Arial" w:hAnsi="Arial" w:cs="Arial"/>
                <w:sz w:val="14"/>
                <w:szCs w:val="14"/>
                <w:rtl/>
              </w:rPr>
              <w:t>121.</w:t>
            </w:r>
            <w:r w:rsidRPr="00420A91">
              <w:rPr>
                <w:rFonts w:ascii="Arial" w:hAnsi="Arial" w:cs="Arial"/>
                <w:sz w:val="14"/>
                <w:szCs w:val="14"/>
              </w:rPr>
              <w:t>IAS 38</w:t>
            </w:r>
            <w:r w:rsidRPr="00420A91">
              <w:rPr>
                <w:rFonts w:ascii="Arial" w:hAnsi="Arial" w:cs="Arial"/>
                <w:sz w:val="14"/>
                <w:szCs w:val="14"/>
                <w:rtl/>
              </w:rPr>
              <w:br/>
              <w:t>39-40.</w:t>
            </w:r>
            <w:r w:rsidRPr="00420A91">
              <w:rPr>
                <w:rFonts w:ascii="Arial" w:hAnsi="Arial" w:cs="Arial"/>
                <w:sz w:val="14"/>
                <w:szCs w:val="14"/>
              </w:rPr>
              <w:t>IAS 8</w:t>
            </w:r>
          </w:p>
        </w:tc>
        <w:tc>
          <w:tcPr>
            <w:tcW w:w="9072" w:type="dxa"/>
          </w:tcPr>
          <w:p w:rsidR="009F70D5" w:rsidRPr="00420A91" w:rsidRDefault="009F70D5" w:rsidP="009F70D5">
            <w:pPr>
              <w:spacing w:before="60"/>
              <w:ind w:left="454" w:hanging="454"/>
              <w:jc w:val="both"/>
              <w:rPr>
                <w:rFonts w:ascii="Arial" w:hAnsi="Arial" w:cs="Arial"/>
                <w:szCs w:val="20"/>
                <w:rtl/>
              </w:rPr>
            </w:pPr>
            <w:r w:rsidRPr="00420A91">
              <w:rPr>
                <w:rFonts w:ascii="Arial" w:hAnsi="Arial" w:cs="Arial"/>
                <w:szCs w:val="20"/>
                <w:rtl/>
              </w:rPr>
              <w:t>8.</w:t>
            </w:r>
            <w:r w:rsidRPr="00420A91">
              <w:rPr>
                <w:rFonts w:ascii="Arial" w:hAnsi="Arial" w:cs="Arial"/>
                <w:szCs w:val="20"/>
                <w:rtl/>
              </w:rPr>
              <w:tab/>
            </w:r>
            <w:r w:rsidRPr="00420A91">
              <w:rPr>
                <w:rFonts w:ascii="Arial" w:hAnsi="Arial" w:cs="Arial"/>
                <w:szCs w:val="20"/>
                <w:u w:val="single"/>
                <w:rtl/>
              </w:rPr>
              <w:t>שינויים באומדנים</w:t>
            </w:r>
            <w:r w:rsidRPr="00420A91">
              <w:rPr>
                <w:rFonts w:ascii="Arial" w:hAnsi="Arial" w:cs="Arial"/>
                <w:szCs w:val="20"/>
                <w:rtl/>
              </w:rPr>
              <w:t>:</w:t>
            </w:r>
          </w:p>
        </w:tc>
      </w:tr>
      <w:tr w:rsidR="009F70D5" w:rsidRPr="00420A91" w:rsidTr="009F70D5">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יינתן גילוי למהות ולסכום השינוי באומדן חשבונאי, אשר לו השפעה בתקופה השוטפת או שחזויה להיות לו השפעה מהותית בתקופות עוקבות. גילויים כאלה עשויים לנבוע משינויים בהערכה של אורך החיים השימושיים, בשיטת ההפחתה או בערכי השייר.</w:t>
            </w:r>
            <w:r w:rsidRPr="00420A91">
              <w:rPr>
                <w:rFonts w:ascii="Arial" w:hAnsi="Arial" w:cs="Arial"/>
                <w:szCs w:val="20"/>
                <w:rtl/>
              </w:rPr>
              <w:t>]</w:t>
            </w:r>
          </w:p>
        </w:tc>
      </w:tr>
      <w:tr w:rsidR="006C5D30" w:rsidRPr="00420A91" w:rsidTr="00532C38">
        <w:tc>
          <w:tcPr>
            <w:tcW w:w="1361" w:type="dxa"/>
          </w:tcPr>
          <w:p w:rsidR="006C5D30" w:rsidRPr="00420A91" w:rsidRDefault="006C5D30" w:rsidP="00532C38">
            <w:pPr>
              <w:spacing w:before="120" w:line="240" w:lineRule="auto"/>
              <w:rPr>
                <w:rFonts w:ascii="Arial" w:hAnsi="Arial" w:cs="Arial"/>
                <w:sz w:val="14"/>
                <w:szCs w:val="14"/>
              </w:rPr>
            </w:pPr>
            <w:r w:rsidRPr="00420A91">
              <w:rPr>
                <w:rFonts w:ascii="Arial" w:hAnsi="Arial" w:cs="Arial"/>
                <w:sz w:val="14"/>
                <w:szCs w:val="14"/>
                <w:rtl/>
              </w:rPr>
              <w:t>6-7.</w:t>
            </w:r>
            <w:r w:rsidRPr="00420A91">
              <w:rPr>
                <w:rFonts w:ascii="Arial" w:hAnsi="Arial" w:cs="Arial"/>
                <w:sz w:val="14"/>
                <w:szCs w:val="14"/>
              </w:rPr>
              <w:t>SIC-29</w:t>
            </w:r>
          </w:p>
        </w:tc>
        <w:tc>
          <w:tcPr>
            <w:tcW w:w="9072" w:type="dxa"/>
          </w:tcPr>
          <w:p w:rsidR="006C5D30" w:rsidRPr="00420A91" w:rsidRDefault="006C5D30" w:rsidP="00532C38">
            <w:pPr>
              <w:spacing w:before="60"/>
              <w:ind w:left="454" w:hanging="454"/>
              <w:jc w:val="both"/>
              <w:rPr>
                <w:rFonts w:ascii="Arial" w:hAnsi="Arial" w:cs="Arial"/>
                <w:szCs w:val="20"/>
                <w:rtl/>
              </w:rPr>
            </w:pPr>
            <w:r w:rsidRPr="00420A91">
              <w:rPr>
                <w:rFonts w:ascii="Arial" w:hAnsi="Arial" w:cs="Arial" w:hint="cs"/>
                <w:szCs w:val="20"/>
                <w:rtl/>
              </w:rPr>
              <w:t>9</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נכסים בלתי מוחשיים בגין הסדרי זיכיון למתן שירותים</w:t>
            </w:r>
            <w:r w:rsidRPr="00420A91">
              <w:rPr>
                <w:rFonts w:ascii="Arial" w:hAnsi="Arial" w:cs="Arial"/>
                <w:szCs w:val="20"/>
                <w:rtl/>
              </w:rPr>
              <w:t>:</w:t>
            </w:r>
            <w:r w:rsidRPr="00420A91">
              <w:rPr>
                <w:rStyle w:val="FootnoteReference"/>
                <w:rFonts w:ascii="Arial" w:hAnsi="Arial" w:cs="Arial"/>
                <w:szCs w:val="20"/>
                <w:rtl/>
              </w:rPr>
              <w:footnoteReference w:id="266"/>
            </w:r>
          </w:p>
        </w:tc>
      </w:tr>
      <w:tr w:rsidR="006C5D30" w:rsidRPr="00420A91" w:rsidTr="00532C38">
        <w:tc>
          <w:tcPr>
            <w:tcW w:w="1361" w:type="dxa"/>
          </w:tcPr>
          <w:p w:rsidR="006C5D30" w:rsidRPr="00420A91" w:rsidRDefault="006C5D30" w:rsidP="00532C38">
            <w:pPr>
              <w:spacing w:before="80" w:line="240" w:lineRule="auto"/>
              <w:rPr>
                <w:rFonts w:ascii="Arial" w:hAnsi="Arial" w:cs="Arial"/>
                <w:sz w:val="14"/>
                <w:szCs w:val="14"/>
                <w:rtl/>
              </w:rPr>
            </w:pPr>
          </w:p>
        </w:tc>
        <w:tc>
          <w:tcPr>
            <w:tcW w:w="9072" w:type="dxa"/>
          </w:tcPr>
          <w:p w:rsidR="006C5D30" w:rsidRPr="00420A91" w:rsidRDefault="006C5D30" w:rsidP="00532C38">
            <w:pPr>
              <w:keepLines w:val="0"/>
              <w:overflowPunct/>
              <w:autoSpaceDE/>
              <w:autoSpaceDN/>
              <w:adjustRightInd/>
              <w:spacing w:before="20"/>
              <w:jc w:val="both"/>
              <w:textAlignment w:val="auto"/>
              <w:rPr>
                <w:rFonts w:ascii="Arial" w:hAnsi="Arial" w:cs="Arial"/>
                <w:i/>
                <w:iCs/>
                <w:szCs w:val="20"/>
                <w:rtl/>
              </w:rPr>
            </w:pPr>
            <w:r w:rsidRPr="00420A91">
              <w:rPr>
                <w:rFonts w:ascii="Arial" w:hAnsi="Arial" w:cs="Arial"/>
                <w:szCs w:val="20"/>
                <w:rtl/>
              </w:rPr>
              <w:t>[</w:t>
            </w:r>
            <w:r w:rsidRPr="00420A91">
              <w:rPr>
                <w:rFonts w:ascii="Arial" w:hAnsi="Arial" w:cs="Arial"/>
                <w:i/>
                <w:iCs/>
                <w:szCs w:val="20"/>
                <w:rtl/>
              </w:rPr>
              <w:t>יינתן גילוי לפרטים הבאים בכל תקופה לגבי כל הסדר זיכיון למתן שירות או באופן מצרפי לגבי כל קבוצה של הסדרי זיכיון למתן שירות בעלי מהות דומה (לדוגמה: גביית אגרות, שירותי תקשורת ושירותי התפלת מים):</w:t>
            </w:r>
          </w:p>
        </w:tc>
      </w:tr>
      <w:tr w:rsidR="006C5D30" w:rsidRPr="00420A91" w:rsidTr="00532C38">
        <w:tc>
          <w:tcPr>
            <w:tcW w:w="1361" w:type="dxa"/>
          </w:tcPr>
          <w:p w:rsidR="006C5D30" w:rsidRPr="00420A91" w:rsidRDefault="006C5D30" w:rsidP="00532C38">
            <w:pPr>
              <w:spacing w:before="80" w:line="240" w:lineRule="auto"/>
              <w:rPr>
                <w:rFonts w:ascii="Arial" w:hAnsi="Arial" w:cs="Arial"/>
                <w:sz w:val="14"/>
                <w:szCs w:val="14"/>
                <w:rtl/>
              </w:rPr>
            </w:pPr>
          </w:p>
        </w:tc>
        <w:tc>
          <w:tcPr>
            <w:tcW w:w="9072" w:type="dxa"/>
          </w:tcPr>
          <w:p w:rsidR="006C5D30" w:rsidRPr="00420A91" w:rsidRDefault="006C5D30" w:rsidP="00532C38">
            <w:pPr>
              <w:keepLines w:val="0"/>
              <w:overflowPunct/>
              <w:autoSpaceDE/>
              <w:autoSpaceDN/>
              <w:adjustRightInd/>
              <w:spacing w:before="20"/>
              <w:ind w:left="454" w:hanging="454"/>
              <w:jc w:val="both"/>
              <w:textAlignment w:val="auto"/>
              <w:rPr>
                <w:rFonts w:ascii="Arial" w:hAnsi="Arial" w:cs="Arial"/>
                <w:i/>
                <w:iCs/>
                <w:szCs w:val="20"/>
                <w:rtl/>
              </w:rPr>
            </w:pPr>
            <w:r w:rsidRPr="00420A91">
              <w:rPr>
                <w:rFonts w:ascii="Arial" w:hAnsi="Arial" w:cs="Arial"/>
                <w:i/>
                <w:iCs/>
                <w:szCs w:val="20"/>
                <w:rtl/>
              </w:rPr>
              <w:t>(א)</w:t>
            </w:r>
            <w:r w:rsidRPr="00420A91">
              <w:rPr>
                <w:rFonts w:ascii="Arial" w:hAnsi="Arial" w:cs="Arial"/>
                <w:i/>
                <w:iCs/>
                <w:szCs w:val="20"/>
                <w:rtl/>
              </w:rPr>
              <w:tab/>
              <w:t>תיאור של ההסדר;</w:t>
            </w:r>
          </w:p>
        </w:tc>
      </w:tr>
      <w:tr w:rsidR="006C5D30" w:rsidRPr="00420A91" w:rsidTr="00532C38">
        <w:tc>
          <w:tcPr>
            <w:tcW w:w="1361" w:type="dxa"/>
          </w:tcPr>
          <w:p w:rsidR="006C5D30" w:rsidRPr="00420A91" w:rsidRDefault="006C5D30" w:rsidP="00532C38">
            <w:pPr>
              <w:spacing w:before="80" w:line="240" w:lineRule="auto"/>
              <w:rPr>
                <w:rFonts w:ascii="Arial" w:hAnsi="Arial" w:cs="Arial"/>
                <w:sz w:val="14"/>
                <w:szCs w:val="14"/>
                <w:rtl/>
              </w:rPr>
            </w:pPr>
          </w:p>
        </w:tc>
        <w:tc>
          <w:tcPr>
            <w:tcW w:w="9072" w:type="dxa"/>
          </w:tcPr>
          <w:p w:rsidR="006C5D30" w:rsidRPr="00420A91" w:rsidRDefault="006C5D30" w:rsidP="00532C38">
            <w:pPr>
              <w:keepLines w:val="0"/>
              <w:overflowPunct/>
              <w:autoSpaceDE/>
              <w:autoSpaceDN/>
              <w:adjustRightInd/>
              <w:spacing w:before="20"/>
              <w:ind w:left="454" w:hanging="454"/>
              <w:jc w:val="both"/>
              <w:textAlignment w:val="auto"/>
              <w:rPr>
                <w:rFonts w:ascii="Arial" w:hAnsi="Arial" w:cs="Arial"/>
                <w:i/>
                <w:iCs/>
                <w:szCs w:val="20"/>
                <w:rtl/>
              </w:rPr>
            </w:pPr>
            <w:r w:rsidRPr="00420A91">
              <w:rPr>
                <w:rFonts w:ascii="Arial" w:hAnsi="Arial" w:cs="Arial"/>
                <w:i/>
                <w:iCs/>
                <w:szCs w:val="20"/>
                <w:rtl/>
              </w:rPr>
              <w:t>(ב)</w:t>
            </w:r>
            <w:r w:rsidRPr="00420A91">
              <w:rPr>
                <w:rFonts w:ascii="Arial" w:hAnsi="Arial" w:cs="Arial"/>
                <w:i/>
                <w:iCs/>
                <w:szCs w:val="20"/>
                <w:rtl/>
              </w:rPr>
              <w:tab/>
              <w:t>תנאים משמעותיים של ההסדר שעשויים להשפיע על הסכום, על העיתוי ועל מידת הוודאות של תזרימי מזומנים עתידיים (לדוגמה - תקופת ההסדר, תאריכי המחרה מחדש והבסיס לפיו נקבעה ההמחרה מחדש או קביעת התנאים מחדש);</w:t>
            </w:r>
          </w:p>
        </w:tc>
      </w:tr>
      <w:tr w:rsidR="006C5D30" w:rsidRPr="00420A91" w:rsidTr="00532C38">
        <w:tc>
          <w:tcPr>
            <w:tcW w:w="1361" w:type="dxa"/>
          </w:tcPr>
          <w:p w:rsidR="006C5D30" w:rsidRPr="00420A91" w:rsidRDefault="006C5D30" w:rsidP="00532C38">
            <w:pPr>
              <w:spacing w:before="80" w:line="240" w:lineRule="auto"/>
              <w:rPr>
                <w:rFonts w:ascii="Arial" w:hAnsi="Arial" w:cs="Arial"/>
                <w:sz w:val="14"/>
                <w:szCs w:val="14"/>
                <w:rtl/>
              </w:rPr>
            </w:pPr>
          </w:p>
        </w:tc>
        <w:tc>
          <w:tcPr>
            <w:tcW w:w="9072" w:type="dxa"/>
          </w:tcPr>
          <w:p w:rsidR="006C5D30" w:rsidRPr="00420A91" w:rsidRDefault="006C5D30" w:rsidP="00532C38">
            <w:pPr>
              <w:keepLines w:val="0"/>
              <w:overflowPunct/>
              <w:autoSpaceDE/>
              <w:autoSpaceDN/>
              <w:adjustRightInd/>
              <w:spacing w:before="20"/>
              <w:ind w:left="454" w:hanging="454"/>
              <w:jc w:val="both"/>
              <w:textAlignment w:val="auto"/>
              <w:rPr>
                <w:rFonts w:ascii="Arial" w:hAnsi="Arial" w:cs="Arial"/>
                <w:i/>
                <w:iCs/>
                <w:szCs w:val="20"/>
                <w:rtl/>
              </w:rPr>
            </w:pPr>
            <w:r w:rsidRPr="00420A91">
              <w:rPr>
                <w:rFonts w:ascii="Arial" w:hAnsi="Arial" w:cs="Arial"/>
                <w:i/>
                <w:iCs/>
                <w:szCs w:val="20"/>
                <w:rtl/>
              </w:rPr>
              <w:t>(ג)</w:t>
            </w:r>
            <w:r w:rsidRPr="00420A91">
              <w:rPr>
                <w:rFonts w:ascii="Arial" w:hAnsi="Arial" w:cs="Arial"/>
                <w:i/>
                <w:iCs/>
                <w:szCs w:val="20"/>
                <w:rtl/>
              </w:rPr>
              <w:tab/>
              <w:t>המהות והמידה (לדוגמה - הכמות, פרק הזמן, או הסכום, כפי שמתאים) של זכויות לשימוש בנכסים שהוגדרו, של מחויבויות לספק שירותים או זכויות לקבלת הספקת שירותים, של מחויבויות לרכוש או לבנות פריטי רכוש קבוע, של מחויבויות למסור או זכויות לקבל, בסוף תקופת הזיכיון, נכסים שהוגדרו, של אופציות חידוש וסיום וכן של זכויות ומחויבויות אחרות (לדוגמה שיפוצים עיקריים);</w:t>
            </w:r>
          </w:p>
        </w:tc>
      </w:tr>
      <w:tr w:rsidR="006C5D30" w:rsidRPr="00420A91" w:rsidTr="00532C38">
        <w:tc>
          <w:tcPr>
            <w:tcW w:w="1361" w:type="dxa"/>
          </w:tcPr>
          <w:p w:rsidR="006C5D30" w:rsidRPr="00420A91" w:rsidRDefault="006C5D30" w:rsidP="00532C38">
            <w:pPr>
              <w:spacing w:before="80" w:line="240" w:lineRule="auto"/>
              <w:rPr>
                <w:rFonts w:ascii="Arial" w:hAnsi="Arial" w:cs="Arial"/>
                <w:sz w:val="14"/>
                <w:szCs w:val="14"/>
                <w:rtl/>
              </w:rPr>
            </w:pPr>
          </w:p>
        </w:tc>
        <w:tc>
          <w:tcPr>
            <w:tcW w:w="9072" w:type="dxa"/>
          </w:tcPr>
          <w:p w:rsidR="006C5D30" w:rsidRPr="00420A91" w:rsidRDefault="006C5D30" w:rsidP="00532C38">
            <w:pPr>
              <w:keepLines w:val="0"/>
              <w:overflowPunct/>
              <w:autoSpaceDE/>
              <w:autoSpaceDN/>
              <w:adjustRightInd/>
              <w:spacing w:before="20"/>
              <w:ind w:left="454" w:hanging="454"/>
              <w:jc w:val="both"/>
              <w:textAlignment w:val="auto"/>
              <w:rPr>
                <w:rFonts w:ascii="Arial" w:hAnsi="Arial" w:cs="Arial"/>
                <w:i/>
                <w:iCs/>
                <w:szCs w:val="20"/>
                <w:rtl/>
              </w:rPr>
            </w:pPr>
            <w:r w:rsidRPr="00420A91">
              <w:rPr>
                <w:rFonts w:ascii="Arial" w:hAnsi="Arial" w:cs="Arial"/>
                <w:i/>
                <w:iCs/>
                <w:szCs w:val="20"/>
                <w:rtl/>
              </w:rPr>
              <w:t>(ד)</w:t>
            </w:r>
            <w:r w:rsidRPr="00420A91">
              <w:rPr>
                <w:rFonts w:ascii="Arial" w:hAnsi="Arial" w:cs="Arial"/>
                <w:i/>
                <w:iCs/>
                <w:szCs w:val="20"/>
                <w:rtl/>
              </w:rPr>
              <w:tab/>
              <w:t>שינויים בהסדר שהתרחשו במהלך התקופה.</w:t>
            </w:r>
            <w:r w:rsidRPr="00420A91">
              <w:rPr>
                <w:rFonts w:ascii="Arial" w:hAnsi="Arial" w:cs="Arial"/>
                <w:szCs w:val="20"/>
                <w:rtl/>
              </w:rPr>
              <w:t>]</w:t>
            </w:r>
          </w:p>
        </w:tc>
      </w:tr>
    </w:tbl>
    <w:p w:rsidR="006C5D30" w:rsidRPr="00420A91" w:rsidRDefault="006C5D30" w:rsidP="009F70D5">
      <w:pPr>
        <w:spacing w:line="240" w:lineRule="auto"/>
        <w:rPr>
          <w:rFonts w:ascii="Arial" w:hAnsi="Arial" w:cs="Arial"/>
          <w:szCs w:val="20"/>
          <w:rtl/>
        </w:rPr>
      </w:pPr>
    </w:p>
    <w:p w:rsidR="009F70D5" w:rsidRPr="00420A91" w:rsidRDefault="009F70D5" w:rsidP="009F70D5">
      <w:pPr>
        <w:keepLines w:val="0"/>
        <w:overflowPunct/>
        <w:autoSpaceDE/>
        <w:autoSpaceDN/>
        <w:bidi w:val="0"/>
        <w:adjustRightInd/>
        <w:spacing w:line="240" w:lineRule="auto"/>
        <w:textAlignment w:val="auto"/>
        <w:rPr>
          <w:rFonts w:ascii="Arial" w:hAnsi="Arial" w:cs="Arial"/>
          <w:szCs w:val="20"/>
          <w:rtl/>
        </w:rPr>
      </w:pPr>
      <w:r w:rsidRPr="00420A91">
        <w:rPr>
          <w:rFonts w:ascii="Arial" w:hAnsi="Arial" w:cs="Arial"/>
          <w:szCs w:val="20"/>
          <w:rtl/>
        </w:rPr>
        <w:br w:type="page"/>
      </w:r>
    </w:p>
    <w:p w:rsidR="009F70D5" w:rsidRPr="00420A91" w:rsidRDefault="009F70D5" w:rsidP="009F70D5">
      <w:pPr>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9F70D5" w:rsidP="009F70D5">
            <w:pPr>
              <w:spacing w:before="20"/>
              <w:jc w:val="both"/>
              <w:rPr>
                <w:rFonts w:ascii="Arial" w:hAnsi="Arial" w:cs="Arial"/>
                <w:b/>
                <w:bCs/>
                <w:szCs w:val="20"/>
                <w:rtl/>
              </w:rPr>
            </w:pPr>
            <w:r w:rsidRPr="00420A91">
              <w:rPr>
                <w:rFonts w:ascii="Arial" w:hAnsi="Arial" w:cs="Arial"/>
                <w:b/>
                <w:bCs/>
                <w:szCs w:val="20"/>
                <w:rtl/>
              </w:rPr>
              <w:t xml:space="preserve">ביאור 13 - נכסים בלתי מוחשיים ומוניטין </w:t>
            </w:r>
            <w:r w:rsidRPr="00420A91">
              <w:rPr>
                <w:rFonts w:ascii="Arial" w:hAnsi="Arial" w:cs="Arial"/>
                <w:b/>
                <w:szCs w:val="20"/>
                <w:rtl/>
              </w:rPr>
              <w:t>(המשך)</w:t>
            </w:r>
            <w:r w:rsidRPr="00420A91">
              <w:rPr>
                <w:rFonts w:ascii="Arial" w:hAnsi="Arial" w:cs="Arial"/>
                <w:b/>
                <w:bCs/>
                <w:szCs w:val="20"/>
                <w:rtl/>
              </w:rPr>
              <w:t xml:space="preserve">: </w:t>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Pr>
            </w:pPr>
          </w:p>
        </w:tc>
        <w:tc>
          <w:tcPr>
            <w:tcW w:w="9072" w:type="dxa"/>
          </w:tcPr>
          <w:p w:rsidR="009F70D5" w:rsidRPr="00420A91" w:rsidRDefault="009F70D5" w:rsidP="009F70D5">
            <w:pPr>
              <w:spacing w:before="20"/>
              <w:ind w:left="454" w:hanging="454"/>
              <w:jc w:val="both"/>
              <w:rPr>
                <w:rFonts w:ascii="Arial" w:hAnsi="Arial" w:cs="Arial"/>
                <w:b/>
                <w:bCs/>
                <w:szCs w:val="20"/>
                <w:rtl/>
              </w:rPr>
            </w:pPr>
            <w:r w:rsidRPr="00420A91">
              <w:rPr>
                <w:rFonts w:ascii="Arial" w:hAnsi="Arial" w:cs="Arial"/>
                <w:b/>
                <w:bCs/>
                <w:szCs w:val="20"/>
                <w:rtl/>
              </w:rPr>
              <w:t>ב.</w:t>
            </w:r>
            <w:r w:rsidRPr="00420A91">
              <w:rPr>
                <w:rFonts w:ascii="Arial" w:hAnsi="Arial" w:cs="Arial"/>
                <w:b/>
                <w:bCs/>
                <w:szCs w:val="20"/>
                <w:rtl/>
              </w:rPr>
              <w:tab/>
              <w:t xml:space="preserve">פרטים נוספים </w:t>
            </w:r>
            <w:r w:rsidRPr="00420A91">
              <w:rPr>
                <w:rFonts w:ascii="Arial" w:hAnsi="Arial" w:cs="Arial"/>
                <w:b/>
                <w:szCs w:val="20"/>
                <w:rtl/>
              </w:rPr>
              <w:t>(המשך)</w:t>
            </w:r>
            <w:r w:rsidRPr="00420A91">
              <w:rPr>
                <w:rFonts w:ascii="Arial" w:hAnsi="Arial" w:cs="Arial"/>
                <w:b/>
                <w:bCs/>
                <w:szCs w:val="20"/>
                <w:rtl/>
              </w:rPr>
              <w:t>:</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Pr>
            </w:pPr>
            <w:r w:rsidRPr="00420A91">
              <w:rPr>
                <w:rFonts w:ascii="Arial" w:hAnsi="Arial" w:cs="Arial"/>
                <w:sz w:val="14"/>
                <w:szCs w:val="14"/>
                <w:rtl/>
              </w:rPr>
              <w:t>120.</w:t>
            </w:r>
            <w:r w:rsidRPr="00420A91">
              <w:rPr>
                <w:rFonts w:ascii="Arial" w:hAnsi="Arial" w:cs="Arial"/>
                <w:sz w:val="14"/>
                <w:szCs w:val="14"/>
              </w:rPr>
              <w:t>IAS 38</w:t>
            </w:r>
          </w:p>
        </w:tc>
        <w:tc>
          <w:tcPr>
            <w:tcW w:w="9072" w:type="dxa"/>
          </w:tcPr>
          <w:p w:rsidR="009F70D5" w:rsidRPr="00420A91" w:rsidRDefault="006C5D30" w:rsidP="009F70D5">
            <w:pPr>
              <w:spacing w:before="20"/>
              <w:ind w:left="454" w:hanging="454"/>
              <w:jc w:val="both"/>
              <w:rPr>
                <w:rFonts w:ascii="Arial" w:hAnsi="Arial" w:cs="Arial"/>
                <w:szCs w:val="20"/>
                <w:rtl/>
              </w:rPr>
            </w:pPr>
            <w:r w:rsidRPr="00420A91">
              <w:rPr>
                <w:rFonts w:ascii="Arial" w:hAnsi="Arial" w:cs="Arial" w:hint="cs"/>
                <w:szCs w:val="20"/>
                <w:rtl/>
              </w:rPr>
              <w:t>10</w:t>
            </w:r>
            <w:r w:rsidR="009F70D5" w:rsidRPr="00420A91">
              <w:rPr>
                <w:rFonts w:ascii="Arial" w:hAnsi="Arial" w:cs="Arial"/>
                <w:szCs w:val="20"/>
                <w:rtl/>
              </w:rPr>
              <w:t>.</w:t>
            </w:r>
            <w:r w:rsidR="009F70D5" w:rsidRPr="00420A91">
              <w:rPr>
                <w:rFonts w:ascii="Arial" w:hAnsi="Arial" w:cs="Arial"/>
                <w:szCs w:val="20"/>
                <w:rtl/>
              </w:rPr>
              <w:tab/>
            </w:r>
            <w:r w:rsidR="009F70D5" w:rsidRPr="00420A91">
              <w:rPr>
                <w:rFonts w:ascii="Arial" w:hAnsi="Arial" w:cs="Arial"/>
                <w:szCs w:val="20"/>
                <w:u w:val="single"/>
                <w:rtl/>
              </w:rPr>
              <w:t>ירידת ערך נכסים בלתי מוחשיים</w:t>
            </w:r>
            <w:r w:rsidR="009F70D5" w:rsidRPr="00420A91">
              <w:rPr>
                <w:rFonts w:ascii="Arial" w:hAnsi="Arial" w:cs="Arial"/>
                <w:szCs w:val="20"/>
                <w:rtl/>
              </w:rPr>
              <w:t>:</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126.</w:t>
            </w:r>
            <w:r w:rsidRPr="00420A91">
              <w:rPr>
                <w:rFonts w:ascii="Arial" w:hAnsi="Arial" w:cs="Arial"/>
                <w:sz w:val="14"/>
                <w:szCs w:val="14"/>
              </w:rPr>
              <w:t>IAS 38</w:t>
            </w: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בתקופת הדיווח החברה הכירה (ביטלה) הפסדים נטו מירידת ערך בגין [</w:t>
            </w:r>
            <w:r w:rsidRPr="00420A91">
              <w:rPr>
                <w:rFonts w:ascii="Arial" w:hAnsi="Arial" w:cs="Arial"/>
                <w:i/>
                <w:iCs/>
                <w:szCs w:val="20"/>
                <w:rtl/>
              </w:rPr>
              <w:t>יתואר בנפרד לגבי כל קבוצת נכסים בלתי מוחשיים שבגינה הוכר/בוטל הפסד מירידת ערך</w:t>
            </w:r>
            <w:r w:rsidRPr="00420A91">
              <w:rPr>
                <w:rFonts w:ascii="Arial" w:hAnsi="Arial" w:cs="Arial"/>
                <w:szCs w:val="20"/>
                <w:rtl/>
              </w:rPr>
              <w:t xml:space="preserve">] בסך _____ אלפי ש"ח (בשנת </w:t>
            </w:r>
            <w:r w:rsidR="005723D9" w:rsidRPr="00420A91">
              <w:rPr>
                <w:rFonts w:ascii="Arial" w:hAnsi="Arial" w:cs="Arial"/>
                <w:szCs w:val="20"/>
                <w:rtl/>
              </w:rPr>
              <w:t>2016</w:t>
            </w:r>
            <w:r w:rsidRPr="00420A91">
              <w:rPr>
                <w:rFonts w:ascii="Arial" w:hAnsi="Arial" w:cs="Arial"/>
                <w:szCs w:val="20"/>
                <w:rtl/>
              </w:rPr>
              <w:t xml:space="preserve">: _____ אלפי ש"ח; בשנת </w:t>
            </w:r>
            <w:r w:rsidR="005723D9" w:rsidRPr="00420A91">
              <w:rPr>
                <w:rFonts w:ascii="Arial" w:hAnsi="Arial" w:cs="Arial"/>
                <w:szCs w:val="20"/>
                <w:rtl/>
              </w:rPr>
              <w:t>2015</w:t>
            </w:r>
            <w:r w:rsidRPr="00420A91">
              <w:rPr>
                <w:rFonts w:ascii="Arial" w:hAnsi="Arial" w:cs="Arial"/>
                <w:szCs w:val="20"/>
                <w:rtl/>
              </w:rPr>
              <w:t xml:space="preserve">: _____ אלפי ש"ח) אשר סווגו ברווח או הפסד בסעיף _______ (בשנת </w:t>
            </w:r>
            <w:r w:rsidR="005723D9" w:rsidRPr="00420A91">
              <w:rPr>
                <w:rFonts w:ascii="Arial" w:hAnsi="Arial" w:cs="Arial"/>
                <w:szCs w:val="20"/>
                <w:rtl/>
              </w:rPr>
              <w:t>2016</w:t>
            </w:r>
            <w:r w:rsidRPr="00420A91">
              <w:rPr>
                <w:rFonts w:ascii="Arial" w:hAnsi="Arial" w:cs="Arial"/>
                <w:szCs w:val="20"/>
                <w:rtl/>
              </w:rPr>
              <w:t xml:space="preserve">: בסעיף _______; בשנת </w:t>
            </w:r>
            <w:r w:rsidR="005723D9" w:rsidRPr="00420A91">
              <w:rPr>
                <w:rFonts w:ascii="Arial" w:hAnsi="Arial" w:cs="Arial"/>
                <w:szCs w:val="20"/>
                <w:rtl/>
              </w:rPr>
              <w:t>2015</w:t>
            </w:r>
            <w:r w:rsidRPr="00420A91">
              <w:rPr>
                <w:rFonts w:ascii="Arial" w:hAnsi="Arial" w:cs="Arial"/>
                <w:szCs w:val="20"/>
                <w:rtl/>
              </w:rPr>
              <w:t>: בסעיף _______).</w:t>
            </w:r>
          </w:p>
        </w:tc>
      </w:tr>
      <w:tr w:rsidR="009F70D5" w:rsidRPr="00420A91" w:rsidTr="009F70D5">
        <w:trPr>
          <w:cantSplit/>
        </w:trPr>
        <w:tc>
          <w:tcPr>
            <w:tcW w:w="1361" w:type="dxa"/>
          </w:tcPr>
          <w:p w:rsidR="009F70D5" w:rsidRPr="00420A91" w:rsidRDefault="009F70D5" w:rsidP="009F70D5">
            <w:pPr>
              <w:spacing w:before="120" w:line="240" w:lineRule="auto"/>
              <w:rPr>
                <w:rFonts w:ascii="Arial" w:hAnsi="Arial" w:cs="Arial"/>
                <w:b/>
                <w:bCs/>
                <w:sz w:val="14"/>
                <w:szCs w:val="14"/>
              </w:rPr>
            </w:pPr>
            <w:r w:rsidRPr="00420A91">
              <w:rPr>
                <w:rFonts w:ascii="Arial" w:hAnsi="Arial" w:cs="Arial"/>
                <w:sz w:val="14"/>
                <w:szCs w:val="14"/>
                <w:rtl/>
              </w:rPr>
              <w:t xml:space="preserve">36.130 </w:t>
            </w:r>
            <w:r w:rsidRPr="00420A91">
              <w:rPr>
                <w:rFonts w:ascii="Arial" w:hAnsi="Arial" w:cs="Arial"/>
                <w:sz w:val="14"/>
                <w:szCs w:val="14"/>
              </w:rPr>
              <w:t>IAS</w:t>
            </w:r>
          </w:p>
        </w:tc>
        <w:tc>
          <w:tcPr>
            <w:tcW w:w="9072" w:type="dxa"/>
          </w:tcPr>
          <w:p w:rsidR="009F70D5" w:rsidRPr="00420A91" w:rsidRDefault="009F70D5" w:rsidP="009F70D5">
            <w:pPr>
              <w:spacing w:before="60"/>
              <w:ind w:left="454" w:hanging="454"/>
              <w:jc w:val="both"/>
              <w:rPr>
                <w:rFonts w:ascii="Arial" w:hAnsi="Arial" w:cs="Arial"/>
                <w:szCs w:val="20"/>
                <w:rtl/>
              </w:rPr>
            </w:pPr>
            <w:r w:rsidRPr="00420A91">
              <w:rPr>
                <w:rFonts w:ascii="Arial" w:hAnsi="Arial" w:cs="Arial"/>
                <w:szCs w:val="20"/>
                <w:rtl/>
              </w:rPr>
              <w:t>א)</w:t>
            </w:r>
            <w:r w:rsidRPr="00420A91">
              <w:rPr>
                <w:rFonts w:ascii="Arial" w:hAnsi="Arial" w:cs="Arial"/>
                <w:szCs w:val="20"/>
                <w:rtl/>
              </w:rPr>
              <w:tab/>
              <w:t>הפסדים מירידת ערך:</w:t>
            </w:r>
            <w:r w:rsidRPr="00420A91">
              <w:rPr>
                <w:rStyle w:val="FootnoteReference"/>
                <w:rFonts w:ascii="Arial" w:hAnsi="Arial" w:cs="Arial"/>
                <w:szCs w:val="20"/>
                <w:rtl/>
              </w:rPr>
              <w:footnoteReference w:id="267"/>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b/>
                <w:bCs/>
                <w:sz w:val="14"/>
                <w:szCs w:val="14"/>
              </w:rPr>
            </w:pPr>
          </w:p>
        </w:tc>
        <w:tc>
          <w:tcPr>
            <w:tcW w:w="9072" w:type="dxa"/>
          </w:tcPr>
          <w:p w:rsidR="009F70D5" w:rsidRPr="00420A91" w:rsidRDefault="009F70D5" w:rsidP="007F7B15">
            <w:pPr>
              <w:spacing w:before="20"/>
              <w:jc w:val="both"/>
              <w:rPr>
                <w:rFonts w:ascii="Arial" w:hAnsi="Arial" w:cs="Arial"/>
                <w:szCs w:val="20"/>
                <w:rtl/>
              </w:rPr>
            </w:pPr>
            <w:r w:rsidRPr="00420A91">
              <w:rPr>
                <w:rFonts w:ascii="Arial" w:hAnsi="Arial" w:cs="Arial"/>
                <w:szCs w:val="20"/>
                <w:rtl/>
              </w:rPr>
              <w:t>בתקופת הדיווח החברה הכירה בהפסד מירידת ערך בסך _____ אלפי ש"ח בגין [</w:t>
            </w:r>
            <w:r w:rsidRPr="00420A91">
              <w:rPr>
                <w:rFonts w:ascii="Arial" w:hAnsi="Arial" w:cs="Arial"/>
                <w:i/>
                <w:iCs/>
                <w:szCs w:val="20"/>
                <w:rtl/>
              </w:rPr>
              <w:t>תיאור הנכס/היחידה המניבה מזומנים</w:t>
            </w:r>
            <w:r w:rsidRPr="00420A91">
              <w:rPr>
                <w:rStyle w:val="FootnoteReference"/>
                <w:rFonts w:ascii="Arial" w:hAnsi="Arial" w:cs="Arial"/>
                <w:i/>
                <w:iCs/>
                <w:szCs w:val="20"/>
                <w:rtl/>
              </w:rPr>
              <w:footnoteReference w:id="268"/>
            </w:r>
            <w:r w:rsidRPr="00420A91">
              <w:rPr>
                <w:rFonts w:ascii="Arial" w:hAnsi="Arial" w:cs="Arial"/>
                <w:i/>
                <w:iCs/>
                <w:szCs w:val="20"/>
                <w:rtl/>
              </w:rPr>
              <w:t xml:space="preserve"> אליה שייך הנכס שהופחת לרבות המגזר אליו הוא שייך</w:t>
            </w:r>
            <w:r w:rsidRPr="00420A91">
              <w:rPr>
                <w:rFonts w:ascii="Arial" w:hAnsi="Arial" w:cs="Arial"/>
                <w:szCs w:val="20"/>
                <w:rtl/>
              </w:rPr>
              <w:t xml:space="preserve">]. הסכום בר ההשבה בסך _____ אלפי ש"ח </w:t>
            </w:r>
            <w:r w:rsidR="000878CD" w:rsidRPr="00420A91">
              <w:rPr>
                <w:rFonts w:ascii="Arial" w:hAnsi="Arial" w:cs="Arial" w:hint="cs"/>
                <w:szCs w:val="20"/>
                <w:rtl/>
              </w:rPr>
              <w:t xml:space="preserve">נקבע לפי </w:t>
            </w:r>
            <w:r w:rsidRPr="00420A91">
              <w:rPr>
                <w:rFonts w:ascii="Arial" w:hAnsi="Arial" w:cs="Arial"/>
                <w:szCs w:val="20"/>
                <w:rtl/>
              </w:rPr>
              <w:t>שווי השימוש</w:t>
            </w:r>
            <w:r w:rsidRPr="00420A91">
              <w:rPr>
                <w:rStyle w:val="FootnoteReference"/>
                <w:rFonts w:ascii="Arial" w:hAnsi="Arial" w:cs="Arial"/>
                <w:szCs w:val="20"/>
                <w:rtl/>
              </w:rPr>
              <w:footnoteReference w:id="269"/>
            </w:r>
            <w:r w:rsidRPr="00420A91">
              <w:rPr>
                <w:rFonts w:ascii="Arial" w:hAnsi="Arial" w:cs="Arial"/>
                <w:szCs w:val="20"/>
                <w:rtl/>
              </w:rPr>
              <w:t xml:space="preserve"> של הנכס/היחידה המניבה מזומנים. שיעור הניכיון ששימש בחישוב שווי השימוש</w:t>
            </w:r>
            <w:r w:rsidR="000878CD" w:rsidRPr="00420A91">
              <w:rPr>
                <w:rFonts w:ascii="Arial" w:hAnsi="Arial" w:cs="Arial" w:hint="cs"/>
                <w:szCs w:val="20"/>
                <w:rtl/>
              </w:rPr>
              <w:t>:</w:t>
            </w:r>
            <w:r w:rsidRPr="00420A91">
              <w:rPr>
                <w:rFonts w:ascii="Arial" w:hAnsi="Arial" w:cs="Arial"/>
                <w:szCs w:val="20"/>
                <w:rtl/>
              </w:rPr>
              <w:t xml:space="preserve"> %__ (בשנת </w:t>
            </w:r>
            <w:r w:rsidR="005723D9" w:rsidRPr="00420A91">
              <w:rPr>
                <w:rFonts w:ascii="Arial" w:hAnsi="Arial" w:cs="Arial"/>
                <w:szCs w:val="20"/>
                <w:rtl/>
              </w:rPr>
              <w:t>2016</w:t>
            </w:r>
            <w:r w:rsidRPr="00420A91">
              <w:rPr>
                <w:rFonts w:ascii="Arial" w:hAnsi="Arial" w:cs="Arial"/>
                <w:szCs w:val="20"/>
                <w:rtl/>
              </w:rPr>
              <w:t xml:space="preserve">: %__). </w:t>
            </w:r>
            <w:r w:rsidRPr="00420A91">
              <w:rPr>
                <w:rFonts w:ascii="Arial" w:hAnsi="Arial" w:cs="Arial"/>
                <w:b/>
                <w:bCs/>
                <w:szCs w:val="20"/>
                <w:rtl/>
              </w:rPr>
              <w:t>[</w:t>
            </w:r>
            <w:r w:rsidRPr="00420A91">
              <w:rPr>
                <w:rFonts w:ascii="Arial" w:hAnsi="Arial" w:cs="Arial"/>
                <w:b/>
                <w:bCs/>
                <w:i/>
                <w:iCs/>
                <w:szCs w:val="20"/>
                <w:rtl/>
              </w:rPr>
              <w:t>לחלופין:</w:t>
            </w:r>
            <w:r w:rsidRPr="00420A91">
              <w:rPr>
                <w:rFonts w:ascii="Arial" w:hAnsi="Arial" w:cs="Arial"/>
                <w:szCs w:val="20"/>
                <w:rtl/>
              </w:rPr>
              <w:t xml:space="preserve"> הסכום בר ההשבה בסך _____ אלפי ש"ח </w:t>
            </w:r>
            <w:r w:rsidR="000878CD" w:rsidRPr="00420A91">
              <w:rPr>
                <w:rFonts w:ascii="Arial" w:hAnsi="Arial" w:cs="Arial" w:hint="cs"/>
                <w:szCs w:val="20"/>
                <w:rtl/>
              </w:rPr>
              <w:t xml:space="preserve">נקבע לפי </w:t>
            </w:r>
            <w:r w:rsidRPr="00420A91">
              <w:rPr>
                <w:rFonts w:ascii="Arial" w:hAnsi="Arial" w:cs="Arial"/>
                <w:szCs w:val="20"/>
                <w:rtl/>
              </w:rPr>
              <w:t>השווי ההוגן בניכוי עלויות מימוש של הנכס/היחידה המניבה מזומנים. מדידת השווי ההוגן סווגה ברמה __ של מדרג השווי ההוגן. [</w:t>
            </w:r>
            <w:r w:rsidRPr="00420A91">
              <w:rPr>
                <w:rFonts w:ascii="Arial" w:hAnsi="Arial" w:cs="Arial"/>
                <w:b/>
                <w:bCs/>
                <w:i/>
                <w:iCs/>
                <w:szCs w:val="20"/>
                <w:rtl/>
              </w:rPr>
              <w:t>כשמדידת השווי ההוגן סווגה ברמה 2 או ברמה 3:</w:t>
            </w:r>
            <w:r w:rsidRPr="00420A91">
              <w:rPr>
                <w:rFonts w:ascii="Arial" w:hAnsi="Arial" w:cs="Arial"/>
                <w:szCs w:val="20"/>
                <w:rtl/>
              </w:rPr>
              <w:t xml:space="preserve"> </w:t>
            </w:r>
            <w:r w:rsidRPr="00420A91">
              <w:rPr>
                <w:rFonts w:ascii="Arial" w:hAnsi="Arial" w:cs="Arial" w:hint="cs"/>
                <w:szCs w:val="20"/>
                <w:rtl/>
              </w:rPr>
              <w:t>[</w:t>
            </w:r>
            <w:r w:rsidRPr="00420A91">
              <w:rPr>
                <w:rFonts w:ascii="Arial" w:hAnsi="Arial" w:cs="Arial"/>
                <w:i/>
                <w:iCs/>
                <w:szCs w:val="20"/>
                <w:rtl/>
              </w:rPr>
              <w:t>יינתן גילוי: (א) לטכניקת ההערכה ששימשה במדידת השווי ההוגן בניכוי עלויות מימוש, ואם חל שינוי בטכניקת הערכה, גם לשינוי זה ולסיבה לביצועו, וכן (ב) לכל הנחת מפתח שהיוותה בסיס לקביעת השווי ההוגן בניכוי עלויות מימוש (ראה דוגמה בביאור 11(ו)(2)), לרבות לשיעור הניכיון ששימש במדידה השוטפת ובמדידה הקודמת אם המדידה נעשתה תוך שימוש בטכניקת ערך נוכחי</w:t>
            </w:r>
            <w:r w:rsidRPr="00420A91">
              <w:rPr>
                <w:rFonts w:ascii="Arial" w:hAnsi="Arial" w:cs="Arial"/>
                <w:szCs w:val="20"/>
                <w:rtl/>
              </w:rPr>
              <w:t>].]</w:t>
            </w:r>
            <w:r w:rsidRPr="00420A91">
              <w:rPr>
                <w:rFonts w:ascii="Arial" w:hAnsi="Arial" w:cs="Arial" w:hint="cs"/>
                <w:b/>
                <w:bCs/>
                <w:szCs w:val="20"/>
                <w:rtl/>
              </w:rPr>
              <w:t>]</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יינתן גילוי לאירועים ולנסיבות שהובילו להכרה בהפסד מירידת ערך.</w:t>
            </w:r>
            <w:r w:rsidRPr="00420A91">
              <w:rPr>
                <w:rFonts w:ascii="Arial" w:hAnsi="Arial" w:cs="Arial"/>
                <w:szCs w:val="20"/>
                <w:rtl/>
              </w:rPr>
              <w:t>]</w:t>
            </w:r>
          </w:p>
        </w:tc>
      </w:tr>
      <w:tr w:rsidR="009F70D5" w:rsidRPr="00420A91" w:rsidTr="009F70D5">
        <w:trPr>
          <w:cantSplit/>
        </w:trPr>
        <w:tc>
          <w:tcPr>
            <w:tcW w:w="1361" w:type="dxa"/>
          </w:tcPr>
          <w:p w:rsidR="009F70D5" w:rsidRPr="00420A91" w:rsidRDefault="009F70D5" w:rsidP="009F70D5">
            <w:pPr>
              <w:spacing w:before="120" w:line="240" w:lineRule="auto"/>
              <w:rPr>
                <w:rFonts w:ascii="Arial" w:hAnsi="Arial" w:cs="Arial"/>
                <w:b/>
                <w:bCs/>
                <w:sz w:val="14"/>
                <w:szCs w:val="14"/>
                <w:rtl/>
              </w:rPr>
            </w:pPr>
            <w:r w:rsidRPr="00420A91">
              <w:rPr>
                <w:rFonts w:ascii="Arial" w:hAnsi="Arial" w:cs="Arial"/>
                <w:sz w:val="14"/>
                <w:szCs w:val="14"/>
                <w:rtl/>
              </w:rPr>
              <w:t xml:space="preserve">36.131 </w:t>
            </w:r>
            <w:r w:rsidRPr="00420A91">
              <w:rPr>
                <w:rFonts w:ascii="Arial" w:hAnsi="Arial" w:cs="Arial"/>
                <w:sz w:val="14"/>
                <w:szCs w:val="14"/>
              </w:rPr>
              <w:t>IAS</w:t>
            </w:r>
          </w:p>
        </w:tc>
        <w:tc>
          <w:tcPr>
            <w:tcW w:w="9072" w:type="dxa"/>
          </w:tcPr>
          <w:p w:rsidR="009F70D5" w:rsidRPr="00420A91" w:rsidRDefault="009F70D5" w:rsidP="009F70D5">
            <w:pPr>
              <w:spacing w:before="60"/>
              <w:ind w:left="454" w:hanging="454"/>
              <w:jc w:val="both"/>
              <w:rPr>
                <w:rFonts w:ascii="Arial" w:hAnsi="Arial" w:cs="Arial"/>
                <w:szCs w:val="20"/>
                <w:rtl/>
              </w:rPr>
            </w:pPr>
            <w:r w:rsidRPr="00420A91">
              <w:rPr>
                <w:rFonts w:ascii="Arial" w:hAnsi="Arial" w:cs="Arial"/>
                <w:szCs w:val="20"/>
                <w:rtl/>
              </w:rPr>
              <w:t>ב)</w:t>
            </w:r>
            <w:r w:rsidRPr="00420A91">
              <w:rPr>
                <w:rFonts w:ascii="Arial" w:hAnsi="Arial" w:cs="Arial"/>
                <w:szCs w:val="20"/>
                <w:rtl/>
              </w:rPr>
              <w:tab/>
              <w:t>הפסדים אחרים מירידת ערך:</w:t>
            </w:r>
            <w:r w:rsidRPr="00420A91">
              <w:rPr>
                <w:rFonts w:ascii="Arial" w:hAnsi="Arial" w:cs="Arial"/>
                <w:szCs w:val="20"/>
                <w:vertAlign w:val="superscript"/>
                <w:rtl/>
              </w:rPr>
              <w:t>1</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Pr>
            </w:pPr>
          </w:p>
        </w:tc>
        <w:tc>
          <w:tcPr>
            <w:tcW w:w="9072" w:type="dxa"/>
          </w:tcPr>
          <w:p w:rsidR="009F70D5" w:rsidRPr="00420A91" w:rsidRDefault="009F70D5" w:rsidP="009F70D5">
            <w:pPr>
              <w:spacing w:before="20"/>
              <w:jc w:val="both"/>
              <w:rPr>
                <w:rFonts w:ascii="Arial" w:hAnsi="Arial" w:cs="Arial"/>
                <w:b/>
                <w:bCs/>
                <w:szCs w:val="20"/>
                <w:rtl/>
              </w:rPr>
            </w:pPr>
            <w:r w:rsidRPr="00420A91">
              <w:rPr>
                <w:rFonts w:ascii="Arial" w:hAnsi="Arial" w:cs="Arial"/>
                <w:szCs w:val="20"/>
                <w:rtl/>
              </w:rPr>
              <w:t>בתקופת הדיווח החברה הכירה בסכום מצרפי של הפסדים מירידת ערך נכסים בלתי מוחשיים בסך _____ אלפי ש"ח בגין [</w:t>
            </w:r>
            <w:r w:rsidRPr="00420A91">
              <w:rPr>
                <w:rFonts w:ascii="Arial" w:hAnsi="Arial" w:cs="Arial"/>
                <w:i/>
                <w:iCs/>
                <w:szCs w:val="20"/>
                <w:rtl/>
              </w:rPr>
              <w:t>יינתן גילוי לסוגי הנכסים העיקריים שהושפעו מההפסדים מירידת ערך וכן לאירועים ולנסיבות העיקריים שהובילו להכרה באותם הפסדים</w:t>
            </w:r>
            <w:r w:rsidRPr="00420A91">
              <w:rPr>
                <w:rFonts w:ascii="Arial" w:hAnsi="Arial" w:cs="Arial"/>
                <w:szCs w:val="20"/>
                <w:rtl/>
              </w:rPr>
              <w:t>].</w:t>
            </w:r>
          </w:p>
        </w:tc>
      </w:tr>
      <w:tr w:rsidR="009F70D5" w:rsidRPr="00420A91" w:rsidTr="009F70D5">
        <w:trPr>
          <w:cantSplit/>
        </w:trPr>
        <w:tc>
          <w:tcPr>
            <w:tcW w:w="1361" w:type="dxa"/>
          </w:tcPr>
          <w:p w:rsidR="009F70D5" w:rsidRPr="00420A91" w:rsidRDefault="009F70D5" w:rsidP="006C5D30">
            <w:pPr>
              <w:spacing w:before="120" w:line="240" w:lineRule="auto"/>
              <w:rPr>
                <w:rFonts w:ascii="Arial" w:hAnsi="Arial" w:cs="Arial"/>
                <w:sz w:val="14"/>
                <w:szCs w:val="14"/>
                <w:rtl/>
              </w:rPr>
            </w:pPr>
            <w:r w:rsidRPr="00420A91">
              <w:rPr>
                <w:rFonts w:ascii="Arial" w:hAnsi="Arial" w:cs="Arial"/>
                <w:sz w:val="14"/>
                <w:szCs w:val="14"/>
                <w:rtl/>
              </w:rPr>
              <w:t xml:space="preserve">(א)38.128 </w:t>
            </w:r>
            <w:r w:rsidRPr="00420A91">
              <w:rPr>
                <w:rFonts w:ascii="Arial" w:hAnsi="Arial" w:cs="Arial"/>
                <w:sz w:val="14"/>
                <w:szCs w:val="14"/>
              </w:rPr>
              <w:t>IAS</w:t>
            </w:r>
          </w:p>
        </w:tc>
        <w:tc>
          <w:tcPr>
            <w:tcW w:w="9072" w:type="dxa"/>
          </w:tcPr>
          <w:p w:rsidR="009F70D5" w:rsidRPr="00420A91" w:rsidRDefault="009F70D5" w:rsidP="006C5D30">
            <w:pPr>
              <w:spacing w:before="60"/>
              <w:ind w:left="454" w:hanging="454"/>
              <w:jc w:val="both"/>
              <w:rPr>
                <w:rFonts w:ascii="Arial" w:hAnsi="Arial" w:cs="Arial"/>
                <w:szCs w:val="20"/>
                <w:rtl/>
              </w:rPr>
            </w:pPr>
            <w:r w:rsidRPr="00420A91">
              <w:rPr>
                <w:rFonts w:ascii="Arial" w:hAnsi="Arial" w:cs="Arial" w:hint="cs"/>
                <w:szCs w:val="20"/>
                <w:rtl/>
              </w:rPr>
              <w:t>11</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נכסים בלתי מוחשיים שהופחתו באופן מלא ונמצאים בשימוש</w:t>
            </w:r>
            <w:r w:rsidRPr="00420A91">
              <w:rPr>
                <w:rFonts w:ascii="Arial" w:hAnsi="Arial" w:cs="Arial"/>
                <w:szCs w:val="20"/>
                <w:rtl/>
              </w:rPr>
              <w:t>:</w:t>
            </w:r>
            <w:r w:rsidRPr="00420A91">
              <w:rPr>
                <w:rStyle w:val="FootnoteReference"/>
                <w:rFonts w:ascii="Arial" w:hAnsi="Arial" w:cs="Arial"/>
                <w:szCs w:val="20"/>
                <w:rtl/>
              </w:rPr>
              <w:footnoteReference w:id="270"/>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לחברה נכסים בלתי מוחשיים כמפורט להלן אשר הופחתו במלואם אך עדיין בשימוש: ___________.</w:t>
            </w:r>
          </w:p>
        </w:tc>
      </w:tr>
      <w:tr w:rsidR="009F70D5" w:rsidRPr="00420A91" w:rsidTr="009F70D5">
        <w:trPr>
          <w:cantSplit/>
        </w:trPr>
        <w:tc>
          <w:tcPr>
            <w:tcW w:w="1361" w:type="dxa"/>
          </w:tcPr>
          <w:p w:rsidR="009F70D5" w:rsidRPr="00420A91" w:rsidRDefault="009F70D5" w:rsidP="009F70D5">
            <w:pPr>
              <w:spacing w:before="120" w:line="240" w:lineRule="auto"/>
              <w:rPr>
                <w:rFonts w:ascii="Arial" w:hAnsi="Arial" w:cs="Arial"/>
                <w:sz w:val="14"/>
                <w:szCs w:val="14"/>
                <w:rtl/>
              </w:rPr>
            </w:pPr>
            <w:r w:rsidRPr="00420A91">
              <w:rPr>
                <w:rFonts w:ascii="Arial" w:hAnsi="Arial" w:cs="Arial"/>
                <w:sz w:val="14"/>
                <w:szCs w:val="14"/>
                <w:rtl/>
              </w:rPr>
              <w:t xml:space="preserve">(ב)38.128 </w:t>
            </w:r>
            <w:r w:rsidRPr="00420A91">
              <w:rPr>
                <w:rFonts w:ascii="Arial" w:hAnsi="Arial" w:cs="Arial"/>
                <w:sz w:val="14"/>
                <w:szCs w:val="14"/>
              </w:rPr>
              <w:t>IAS</w:t>
            </w:r>
          </w:p>
        </w:tc>
        <w:tc>
          <w:tcPr>
            <w:tcW w:w="9072" w:type="dxa"/>
          </w:tcPr>
          <w:p w:rsidR="009F70D5" w:rsidRPr="00420A91" w:rsidRDefault="009F70D5" w:rsidP="00774AE6">
            <w:pPr>
              <w:spacing w:before="60"/>
              <w:ind w:left="454" w:hanging="454"/>
              <w:jc w:val="both"/>
              <w:rPr>
                <w:rFonts w:ascii="Arial" w:hAnsi="Arial" w:cs="Arial"/>
                <w:szCs w:val="20"/>
                <w:rtl/>
              </w:rPr>
            </w:pPr>
            <w:r w:rsidRPr="00420A91">
              <w:rPr>
                <w:rFonts w:ascii="Arial" w:hAnsi="Arial" w:cs="Arial" w:hint="cs"/>
                <w:szCs w:val="20"/>
                <w:rtl/>
              </w:rPr>
              <w:t>12</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נכסים בלתי מוחשיים שלא הוכרו בדוחות הכספיים</w:t>
            </w:r>
            <w:r w:rsidRPr="00420A91">
              <w:rPr>
                <w:rFonts w:ascii="Arial" w:hAnsi="Arial" w:cs="Arial"/>
                <w:szCs w:val="20"/>
                <w:rtl/>
              </w:rPr>
              <w:t>:</w:t>
            </w:r>
            <w:r w:rsidR="00774AE6" w:rsidRPr="00420A91">
              <w:rPr>
                <w:rFonts w:ascii="Arial" w:hAnsi="Arial" w:cs="Arial" w:hint="cs"/>
                <w:szCs w:val="20"/>
                <w:vertAlign w:val="superscript"/>
                <w:rtl/>
              </w:rPr>
              <w:t>4</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יובא תיאור קצר של נכסים בלתי מוחשיים משמעותיים הנשלטים על ידי החברה אך אינם מוכרים כיוון שאינם מקיימים את הקריטריונים להכרה ב</w:t>
            </w:r>
            <w:r w:rsidRPr="00420A91">
              <w:rPr>
                <w:rFonts w:ascii="Arial" w:hAnsi="Arial" w:cs="Arial" w:hint="cs"/>
                <w:i/>
                <w:iCs/>
                <w:szCs w:val="20"/>
                <w:rtl/>
              </w:rPr>
              <w:t>-</w:t>
            </w:r>
            <w:r w:rsidRPr="00420A91">
              <w:rPr>
                <w:rFonts w:ascii="Arial" w:hAnsi="Arial" w:cs="Arial"/>
                <w:i/>
                <w:iCs/>
                <w:szCs w:val="20"/>
              </w:rPr>
              <w:t>IAS 38</w:t>
            </w:r>
            <w:r w:rsidRPr="00420A91">
              <w:rPr>
                <w:rFonts w:ascii="Arial" w:hAnsi="Arial" w:cs="Arial" w:hint="cs"/>
                <w:i/>
                <w:iCs/>
                <w:szCs w:val="20"/>
                <w:rtl/>
              </w:rPr>
              <w:t xml:space="preserve"> </w:t>
            </w:r>
            <w:r w:rsidRPr="00420A91">
              <w:rPr>
                <w:rFonts w:ascii="Arial" w:hAnsi="Arial" w:cs="Arial"/>
                <w:i/>
                <w:iCs/>
                <w:szCs w:val="20"/>
                <w:rtl/>
              </w:rPr>
              <w:t>או כיוון שנרכשו/</w:t>
            </w:r>
            <w:r w:rsidRPr="00420A91">
              <w:rPr>
                <w:rFonts w:ascii="Arial" w:hAnsi="Arial" w:cs="Arial" w:hint="cs"/>
                <w:i/>
                <w:iCs/>
                <w:szCs w:val="20"/>
                <w:rtl/>
              </w:rPr>
              <w:t>ש</w:t>
            </w:r>
            <w:r w:rsidRPr="00420A91">
              <w:rPr>
                <w:rFonts w:ascii="Arial" w:hAnsi="Arial" w:cs="Arial"/>
                <w:i/>
                <w:iCs/>
                <w:szCs w:val="20"/>
                <w:rtl/>
              </w:rPr>
              <w:t xml:space="preserve">נוצרו לפני תחולת </w:t>
            </w:r>
            <w:r w:rsidRPr="00420A91">
              <w:rPr>
                <w:rFonts w:ascii="Arial" w:hAnsi="Arial" w:cs="Arial"/>
                <w:i/>
                <w:iCs/>
                <w:szCs w:val="20"/>
              </w:rPr>
              <w:t>IAS 38</w:t>
            </w:r>
            <w:r w:rsidRPr="00420A91">
              <w:rPr>
                <w:rFonts w:ascii="Arial" w:hAnsi="Arial" w:cs="Arial" w:hint="cs"/>
                <w:i/>
                <w:iCs/>
                <w:szCs w:val="20"/>
                <w:rtl/>
              </w:rPr>
              <w:t>.</w:t>
            </w:r>
            <w:r w:rsidRPr="00420A91">
              <w:rPr>
                <w:rFonts w:ascii="Arial" w:hAnsi="Arial" w:cs="Arial"/>
                <w:szCs w:val="20"/>
                <w:rtl/>
              </w:rPr>
              <w:t>]</w:t>
            </w:r>
          </w:p>
        </w:tc>
      </w:tr>
    </w:tbl>
    <w:p w:rsidR="006C5D30" w:rsidRPr="00420A91" w:rsidRDefault="006C5D30" w:rsidP="006C5D30">
      <w:pPr>
        <w:spacing w:line="240" w:lineRule="auto"/>
        <w:ind w:left="1361"/>
        <w:jc w:val="both"/>
        <w:rPr>
          <w:rFonts w:ascii="Arial" w:hAnsi="Arial" w:cs="Arial"/>
          <w:szCs w:val="20"/>
          <w:rtl/>
        </w:rPr>
      </w:pPr>
    </w:p>
    <w:p w:rsidR="006C5D30" w:rsidRPr="00420A91" w:rsidRDefault="006C5D30" w:rsidP="006C5D30">
      <w:pPr>
        <w:pageBreakBefore/>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6C5D30" w:rsidRPr="00420A91" w:rsidRDefault="006C5D30" w:rsidP="006C5D30">
      <w:pPr>
        <w:ind w:left="1361"/>
        <w:jc w:val="both"/>
        <w:rPr>
          <w:rFonts w:ascii="Arial" w:hAnsi="Arial" w:cs="Arial"/>
          <w:b/>
          <w:bCs/>
          <w:szCs w:val="20"/>
          <w:u w:val="single"/>
          <w:rtl/>
        </w:rPr>
      </w:pPr>
      <w:r w:rsidRPr="00420A91">
        <w:rPr>
          <w:rFonts w:ascii="Arial" w:hAnsi="Arial" w:cs="Arial"/>
          <w:b/>
          <w:bCs/>
          <w:szCs w:val="20"/>
          <w:u w:val="single"/>
          <w:rtl/>
        </w:rPr>
        <w:t>ביאורים לדוחות הכספיים ליום 31 בדצמבר 2017 (באלפי ש"ח)</w:t>
      </w:r>
    </w:p>
    <w:p w:rsidR="006C5D30" w:rsidRPr="00420A91" w:rsidRDefault="006C5D30" w:rsidP="006C5D30">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6C5D30" w:rsidRPr="00420A91" w:rsidTr="00532C38">
        <w:trPr>
          <w:cantSplit/>
        </w:trPr>
        <w:tc>
          <w:tcPr>
            <w:tcW w:w="1361" w:type="dxa"/>
          </w:tcPr>
          <w:p w:rsidR="006C5D30" w:rsidRPr="00420A91" w:rsidRDefault="006C5D30" w:rsidP="00532C38">
            <w:pPr>
              <w:spacing w:line="240" w:lineRule="auto"/>
              <w:rPr>
                <w:rFonts w:ascii="Arial" w:hAnsi="Arial" w:cs="Arial"/>
                <w:sz w:val="14"/>
                <w:szCs w:val="14"/>
                <w:rtl/>
              </w:rPr>
            </w:pPr>
          </w:p>
        </w:tc>
        <w:tc>
          <w:tcPr>
            <w:tcW w:w="9072" w:type="dxa"/>
          </w:tcPr>
          <w:p w:rsidR="006C5D30" w:rsidRPr="00420A91" w:rsidRDefault="006C5D30" w:rsidP="00532C38">
            <w:pPr>
              <w:spacing w:before="20"/>
              <w:jc w:val="both"/>
              <w:rPr>
                <w:rFonts w:ascii="Arial" w:hAnsi="Arial" w:cs="Arial"/>
                <w:b/>
                <w:bCs/>
                <w:szCs w:val="20"/>
                <w:rtl/>
              </w:rPr>
            </w:pPr>
            <w:r w:rsidRPr="00420A91">
              <w:rPr>
                <w:rFonts w:ascii="Arial" w:hAnsi="Arial" w:cs="Arial"/>
                <w:b/>
                <w:bCs/>
                <w:szCs w:val="20"/>
                <w:rtl/>
              </w:rPr>
              <w:t xml:space="preserve">ביאור 13 - נכסים בלתי מוחשיים ומוניטין </w:t>
            </w:r>
            <w:r w:rsidRPr="00420A91">
              <w:rPr>
                <w:rFonts w:ascii="Arial" w:hAnsi="Arial" w:cs="Arial"/>
                <w:b/>
                <w:szCs w:val="20"/>
                <w:rtl/>
              </w:rPr>
              <w:t>(המשך)</w:t>
            </w:r>
            <w:r w:rsidRPr="00420A91">
              <w:rPr>
                <w:rFonts w:ascii="Arial" w:hAnsi="Arial" w:cs="Arial"/>
                <w:b/>
                <w:bCs/>
                <w:szCs w:val="20"/>
                <w:rtl/>
              </w:rPr>
              <w:t xml:space="preserve">: </w:t>
            </w:r>
          </w:p>
        </w:tc>
      </w:tr>
      <w:tr w:rsidR="009F70D5" w:rsidRPr="00420A91" w:rsidTr="009F70D5">
        <w:tc>
          <w:tcPr>
            <w:tcW w:w="1361" w:type="dxa"/>
          </w:tcPr>
          <w:p w:rsidR="009F70D5" w:rsidRPr="00420A91" w:rsidRDefault="009F70D5" w:rsidP="006C5D30">
            <w:pPr>
              <w:spacing w:before="80" w:line="240" w:lineRule="auto"/>
              <w:rPr>
                <w:rFonts w:ascii="Arial" w:hAnsi="Arial" w:cs="Arial"/>
                <w:sz w:val="14"/>
                <w:szCs w:val="14"/>
              </w:rPr>
            </w:pPr>
            <w:r w:rsidRPr="00420A91">
              <w:rPr>
                <w:rFonts w:ascii="Arial" w:hAnsi="Arial" w:cs="Arial"/>
                <w:sz w:val="14"/>
                <w:szCs w:val="14"/>
                <w:rtl/>
              </w:rPr>
              <w:t>134.</w:t>
            </w:r>
            <w:r w:rsidRPr="00420A91">
              <w:rPr>
                <w:rFonts w:ascii="Arial" w:hAnsi="Arial" w:cs="Arial"/>
                <w:sz w:val="14"/>
                <w:szCs w:val="14"/>
              </w:rPr>
              <w:t>IAS 36</w:t>
            </w:r>
          </w:p>
        </w:tc>
        <w:tc>
          <w:tcPr>
            <w:tcW w:w="9072" w:type="dxa"/>
          </w:tcPr>
          <w:p w:rsidR="009F70D5" w:rsidRPr="00420A91" w:rsidRDefault="009F70D5" w:rsidP="006C5D30">
            <w:pPr>
              <w:spacing w:before="20"/>
              <w:ind w:left="454" w:hanging="454"/>
              <w:jc w:val="both"/>
              <w:rPr>
                <w:rFonts w:ascii="Arial" w:hAnsi="Arial" w:cs="Arial"/>
                <w:szCs w:val="20"/>
                <w:rtl/>
              </w:rPr>
            </w:pPr>
            <w:r w:rsidRPr="00420A91">
              <w:rPr>
                <w:rFonts w:ascii="Arial" w:hAnsi="Arial" w:cs="Arial"/>
                <w:b/>
                <w:bCs/>
                <w:szCs w:val="20"/>
                <w:rtl/>
              </w:rPr>
              <w:t>ג.</w:t>
            </w:r>
            <w:r w:rsidRPr="00420A91">
              <w:rPr>
                <w:rFonts w:ascii="Arial" w:hAnsi="Arial" w:cs="Arial"/>
                <w:b/>
                <w:bCs/>
                <w:szCs w:val="20"/>
                <w:rtl/>
              </w:rPr>
              <w:tab/>
              <w:t>פרטים נוספים בדבר סכום בר השבה של יחידות מניבות מזומנים:</w:t>
            </w:r>
            <w:r w:rsidRPr="00420A91">
              <w:rPr>
                <w:rStyle w:val="FootnoteReference"/>
                <w:rFonts w:ascii="Arial" w:hAnsi="Arial" w:cs="Arial"/>
                <w:szCs w:val="20"/>
                <w:rtl/>
              </w:rPr>
              <w:footnoteReference w:id="271"/>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272"/>
            </w: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 xml:space="preserve">(ב)-(א)36.134 </w:t>
            </w:r>
            <w:r w:rsidRPr="00420A91">
              <w:rPr>
                <w:rFonts w:ascii="Arial" w:hAnsi="Arial" w:cs="Arial"/>
                <w:sz w:val="14"/>
                <w:szCs w:val="14"/>
              </w:rPr>
              <w:t>IAS</w:t>
            </w:r>
          </w:p>
        </w:tc>
        <w:tc>
          <w:tcPr>
            <w:tcW w:w="9072" w:type="dxa"/>
          </w:tcPr>
          <w:p w:rsidR="009F70D5" w:rsidRPr="00420A91" w:rsidRDefault="009F70D5" w:rsidP="009F70D5">
            <w:pPr>
              <w:spacing w:before="20"/>
              <w:ind w:left="454" w:hanging="454"/>
              <w:jc w:val="both"/>
              <w:rPr>
                <w:rFonts w:ascii="Arial" w:hAnsi="Arial" w:cs="Arial"/>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פרטים לגבי מוניטין ונכסים בלתי מוחשיים בעלי אורך חיים שימושיים בלתי מוגדר המוקצים ליחידות מניבות מזומנים</w:t>
            </w:r>
            <w:r w:rsidRPr="00420A91">
              <w:rPr>
                <w:rFonts w:ascii="Arial" w:hAnsi="Arial" w:cs="Arial"/>
                <w:szCs w:val="20"/>
                <w:rtl/>
              </w:rPr>
              <w:t>:</w:t>
            </w:r>
          </w:p>
        </w:tc>
      </w:tr>
    </w:tbl>
    <w:p w:rsidR="009F70D5" w:rsidRPr="00420A91" w:rsidRDefault="009F70D5" w:rsidP="009F70D5">
      <w:pPr>
        <w:spacing w:line="20" w:lineRule="exact"/>
        <w:jc w:val="both"/>
        <w:rPr>
          <w:rFonts w:ascii="Arial" w:hAnsi="Arial" w:cs="Arial"/>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3629"/>
        <w:gridCol w:w="1360"/>
        <w:gridCol w:w="1361"/>
        <w:gridCol w:w="1361"/>
        <w:gridCol w:w="1361"/>
      </w:tblGrid>
      <w:tr w:rsidR="009F70D5" w:rsidRPr="00420A91" w:rsidTr="009F70D5">
        <w:trPr>
          <w:cantSplit/>
        </w:trPr>
        <w:tc>
          <w:tcPr>
            <w:tcW w:w="1361" w:type="dxa"/>
          </w:tcPr>
          <w:p w:rsidR="009F70D5" w:rsidRPr="00420A91" w:rsidRDefault="009F70D5" w:rsidP="009F70D5">
            <w:pPr>
              <w:widowControl w:val="0"/>
              <w:spacing w:before="80" w:line="240" w:lineRule="auto"/>
              <w:rPr>
                <w:rFonts w:ascii="Arial" w:hAnsi="Arial" w:cs="Arial"/>
                <w:sz w:val="14"/>
                <w:szCs w:val="14"/>
                <w:rtl/>
              </w:rPr>
            </w:pPr>
          </w:p>
        </w:tc>
        <w:tc>
          <w:tcPr>
            <w:tcW w:w="3629" w:type="dxa"/>
          </w:tcPr>
          <w:p w:rsidR="009F70D5" w:rsidRPr="00420A91" w:rsidRDefault="009F70D5" w:rsidP="009F70D5">
            <w:pPr>
              <w:widowControl w:val="0"/>
              <w:spacing w:line="240" w:lineRule="auto"/>
              <w:rPr>
                <w:rFonts w:ascii="Arial" w:hAnsi="Arial" w:cs="Arial"/>
                <w:szCs w:val="20"/>
                <w:rtl/>
              </w:rPr>
            </w:pPr>
          </w:p>
        </w:tc>
        <w:tc>
          <w:tcPr>
            <w:tcW w:w="2721" w:type="dxa"/>
            <w:gridSpan w:val="2"/>
            <w:vAlign w:val="bottom"/>
          </w:tcPr>
          <w:p w:rsidR="009F70D5" w:rsidRPr="00420A91" w:rsidRDefault="009F70D5" w:rsidP="000C609E">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נכסים בלתי מוחשיים </w:t>
            </w:r>
            <w:r w:rsidR="000C609E" w:rsidRPr="00420A91">
              <w:rPr>
                <w:rFonts w:ascii="Arial" w:hAnsi="Arial" w:cs="Arial"/>
                <w:b/>
                <w:bCs/>
                <w:szCs w:val="20"/>
                <w:rtl/>
              </w:rPr>
              <w:br/>
            </w:r>
            <w:r w:rsidRPr="00420A91">
              <w:rPr>
                <w:rFonts w:ascii="Arial" w:hAnsi="Arial" w:cs="Arial"/>
                <w:b/>
                <w:bCs/>
                <w:szCs w:val="20"/>
                <w:rtl/>
              </w:rPr>
              <w:t xml:space="preserve">בעלי אורך חיים שימושיים </w:t>
            </w:r>
            <w:r w:rsidR="000C609E" w:rsidRPr="00420A91">
              <w:rPr>
                <w:rFonts w:ascii="Arial" w:hAnsi="Arial" w:cs="Arial"/>
                <w:b/>
                <w:bCs/>
                <w:szCs w:val="20"/>
                <w:rtl/>
              </w:rPr>
              <w:br/>
            </w:r>
            <w:r w:rsidRPr="00420A91">
              <w:rPr>
                <w:rFonts w:ascii="Arial" w:hAnsi="Arial" w:cs="Arial"/>
                <w:b/>
                <w:bCs/>
                <w:szCs w:val="20"/>
                <w:rtl/>
              </w:rPr>
              <w:t>בלתי מוגדר</w:t>
            </w:r>
          </w:p>
        </w:tc>
        <w:tc>
          <w:tcPr>
            <w:tcW w:w="2722" w:type="dxa"/>
            <w:gridSpan w:val="2"/>
            <w:vAlign w:val="bottom"/>
          </w:tcPr>
          <w:p w:rsidR="009F70D5" w:rsidRPr="00420A91" w:rsidRDefault="009F70D5"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מוניטין</w:t>
            </w:r>
          </w:p>
        </w:tc>
      </w:tr>
      <w:tr w:rsidR="009F70D5" w:rsidRPr="00420A91" w:rsidTr="009F70D5">
        <w:trPr>
          <w:cantSplit/>
        </w:trPr>
        <w:tc>
          <w:tcPr>
            <w:tcW w:w="1361" w:type="dxa"/>
          </w:tcPr>
          <w:p w:rsidR="009F70D5" w:rsidRPr="00420A91" w:rsidRDefault="009F70D5" w:rsidP="009F70D5">
            <w:pPr>
              <w:widowControl w:val="0"/>
              <w:spacing w:before="80" w:line="240" w:lineRule="auto"/>
              <w:rPr>
                <w:rFonts w:ascii="Arial" w:hAnsi="Arial" w:cs="Arial"/>
                <w:sz w:val="14"/>
                <w:szCs w:val="14"/>
                <w:rtl/>
              </w:rPr>
            </w:pPr>
          </w:p>
        </w:tc>
        <w:tc>
          <w:tcPr>
            <w:tcW w:w="3629" w:type="dxa"/>
          </w:tcPr>
          <w:p w:rsidR="009F70D5" w:rsidRPr="00420A91" w:rsidRDefault="009F70D5" w:rsidP="009F70D5">
            <w:pPr>
              <w:widowControl w:val="0"/>
              <w:spacing w:line="240" w:lineRule="auto"/>
              <w:rPr>
                <w:rFonts w:ascii="Arial" w:hAnsi="Arial" w:cs="Arial"/>
                <w:szCs w:val="20"/>
                <w:rtl/>
              </w:rPr>
            </w:pPr>
          </w:p>
        </w:tc>
        <w:tc>
          <w:tcPr>
            <w:tcW w:w="1360" w:type="dxa"/>
            <w:vAlign w:val="bottom"/>
          </w:tcPr>
          <w:p w:rsidR="009F70D5" w:rsidRPr="00420A91" w:rsidRDefault="009F70D5"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F70D5" w:rsidRPr="00420A91" w:rsidRDefault="009F70D5"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F70D5" w:rsidRPr="00420A91" w:rsidTr="009F70D5">
        <w:trPr>
          <w:cantSplit/>
        </w:trPr>
        <w:tc>
          <w:tcPr>
            <w:tcW w:w="1361" w:type="dxa"/>
          </w:tcPr>
          <w:p w:rsidR="009F70D5" w:rsidRPr="00420A91" w:rsidRDefault="009F70D5" w:rsidP="009F70D5">
            <w:pPr>
              <w:widowControl w:val="0"/>
              <w:spacing w:before="80" w:line="240" w:lineRule="auto"/>
              <w:rPr>
                <w:rFonts w:ascii="Arial" w:hAnsi="Arial" w:cs="Arial"/>
                <w:sz w:val="14"/>
                <w:szCs w:val="14"/>
                <w:rtl/>
              </w:rPr>
            </w:pPr>
          </w:p>
        </w:tc>
        <w:tc>
          <w:tcPr>
            <w:tcW w:w="3629" w:type="dxa"/>
          </w:tcPr>
          <w:p w:rsidR="009F70D5" w:rsidRPr="00420A91" w:rsidRDefault="009F70D5" w:rsidP="009F70D5">
            <w:pPr>
              <w:widowControl w:val="0"/>
              <w:spacing w:line="240" w:lineRule="auto"/>
              <w:rPr>
                <w:rFonts w:ascii="Arial" w:hAnsi="Arial" w:cs="Arial"/>
                <w:szCs w:val="20"/>
                <w:rtl/>
              </w:rPr>
            </w:pPr>
          </w:p>
        </w:tc>
        <w:tc>
          <w:tcPr>
            <w:tcW w:w="1360"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widowControl w:val="0"/>
              <w:spacing w:before="80" w:line="240" w:lineRule="auto"/>
              <w:rPr>
                <w:rFonts w:ascii="Arial" w:hAnsi="Arial" w:cs="Arial"/>
                <w:sz w:val="14"/>
                <w:szCs w:val="14"/>
                <w:rtl/>
              </w:rPr>
            </w:pPr>
          </w:p>
        </w:tc>
        <w:tc>
          <w:tcPr>
            <w:tcW w:w="3629" w:type="dxa"/>
          </w:tcPr>
          <w:p w:rsidR="009F70D5" w:rsidRPr="00420A91" w:rsidRDefault="009F70D5" w:rsidP="009F70D5">
            <w:pPr>
              <w:widowControl w:val="0"/>
              <w:spacing w:before="20" w:after="20" w:line="240" w:lineRule="auto"/>
              <w:ind w:left="113" w:hanging="113"/>
              <w:rPr>
                <w:rFonts w:ascii="Arial" w:hAnsi="Arial" w:cs="Arial"/>
                <w:szCs w:val="20"/>
                <w:rtl/>
              </w:rPr>
            </w:pPr>
            <w:r w:rsidRPr="00420A91">
              <w:rPr>
                <w:rFonts w:ascii="Arial" w:hAnsi="Arial" w:cs="Arial"/>
                <w:szCs w:val="20"/>
                <w:rtl/>
              </w:rPr>
              <w:t>יחידה מניבה מזומנים 1</w:t>
            </w:r>
          </w:p>
        </w:tc>
        <w:tc>
          <w:tcPr>
            <w:tcW w:w="1360"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widowControl w:val="0"/>
              <w:spacing w:before="80" w:line="240" w:lineRule="auto"/>
              <w:rPr>
                <w:rFonts w:ascii="Arial" w:hAnsi="Arial" w:cs="Arial"/>
                <w:sz w:val="14"/>
                <w:szCs w:val="14"/>
                <w:rtl/>
              </w:rPr>
            </w:pPr>
          </w:p>
        </w:tc>
        <w:tc>
          <w:tcPr>
            <w:tcW w:w="3629" w:type="dxa"/>
          </w:tcPr>
          <w:p w:rsidR="009F70D5" w:rsidRPr="00420A91" w:rsidRDefault="009F70D5" w:rsidP="009F70D5">
            <w:pPr>
              <w:widowControl w:val="0"/>
              <w:spacing w:before="20" w:after="20" w:line="240" w:lineRule="auto"/>
              <w:ind w:left="113" w:hanging="113"/>
              <w:rPr>
                <w:rFonts w:ascii="Arial" w:hAnsi="Arial" w:cs="Arial"/>
                <w:szCs w:val="20"/>
                <w:rtl/>
              </w:rPr>
            </w:pPr>
            <w:r w:rsidRPr="00420A91">
              <w:rPr>
                <w:rFonts w:ascii="Arial" w:hAnsi="Arial" w:cs="Arial"/>
                <w:szCs w:val="20"/>
                <w:rtl/>
              </w:rPr>
              <w:t>יחידה מניבה מזומנים 2</w:t>
            </w:r>
          </w:p>
        </w:tc>
        <w:tc>
          <w:tcPr>
            <w:tcW w:w="1360"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Pr>
            </w:pPr>
          </w:p>
        </w:tc>
        <w:tc>
          <w:tcPr>
            <w:tcW w:w="3629" w:type="dxa"/>
          </w:tcPr>
          <w:p w:rsidR="009F70D5" w:rsidRPr="00420A91" w:rsidRDefault="009F70D5" w:rsidP="009F70D5">
            <w:pPr>
              <w:spacing w:before="20" w:after="20" w:line="240" w:lineRule="auto"/>
              <w:ind w:left="113" w:hanging="113"/>
              <w:rPr>
                <w:rFonts w:ascii="Arial" w:hAnsi="Arial" w:cs="Arial"/>
                <w:szCs w:val="20"/>
              </w:rPr>
            </w:pPr>
            <w:r w:rsidRPr="00420A91">
              <w:rPr>
                <w:rFonts w:ascii="Arial" w:hAnsi="Arial" w:cs="Arial"/>
                <w:szCs w:val="20"/>
                <w:rtl/>
              </w:rPr>
              <w:t>יחידה מניבה מזומנים 3</w:t>
            </w:r>
          </w:p>
        </w:tc>
        <w:tc>
          <w:tcPr>
            <w:tcW w:w="1360"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Pr>
            </w:pPr>
          </w:p>
        </w:tc>
        <w:tc>
          <w:tcPr>
            <w:tcW w:w="3629" w:type="dxa"/>
          </w:tcPr>
          <w:p w:rsidR="009F70D5" w:rsidRPr="00420A91" w:rsidRDefault="009F70D5" w:rsidP="009F70D5">
            <w:pPr>
              <w:spacing w:before="20" w:after="20" w:line="240" w:lineRule="auto"/>
              <w:ind w:left="113" w:hanging="113"/>
              <w:rPr>
                <w:rFonts w:ascii="Arial" w:hAnsi="Arial" w:cs="Arial"/>
                <w:szCs w:val="20"/>
              </w:rPr>
            </w:pPr>
            <w:r w:rsidRPr="00420A91">
              <w:rPr>
                <w:rFonts w:ascii="Arial" w:hAnsi="Arial" w:cs="Arial"/>
                <w:szCs w:val="20"/>
                <w:rtl/>
              </w:rPr>
              <w:t>יחידה מניבה מזומנים 4</w:t>
            </w:r>
          </w:p>
        </w:tc>
        <w:tc>
          <w:tcPr>
            <w:tcW w:w="1360"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Pr>
            </w:pPr>
          </w:p>
        </w:tc>
        <w:tc>
          <w:tcPr>
            <w:tcW w:w="3629" w:type="dxa"/>
          </w:tcPr>
          <w:p w:rsidR="009F70D5" w:rsidRPr="00420A91" w:rsidRDefault="009F70D5" w:rsidP="009F70D5">
            <w:pPr>
              <w:spacing w:before="20" w:after="20" w:line="240" w:lineRule="auto"/>
              <w:ind w:left="113" w:hanging="113"/>
              <w:rPr>
                <w:rFonts w:ascii="Arial" w:hAnsi="Arial" w:cs="Arial"/>
                <w:szCs w:val="20"/>
              </w:rPr>
            </w:pPr>
            <w:r w:rsidRPr="00420A91">
              <w:rPr>
                <w:rFonts w:ascii="Arial" w:hAnsi="Arial" w:cs="Arial"/>
                <w:szCs w:val="20"/>
                <w:rtl/>
              </w:rPr>
              <w:t>יחידה מניבה מזומנים 5</w:t>
            </w:r>
          </w:p>
        </w:tc>
        <w:tc>
          <w:tcPr>
            <w:tcW w:w="1360"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 xml:space="preserve">36.135 </w:t>
            </w:r>
            <w:r w:rsidRPr="00420A91">
              <w:rPr>
                <w:rFonts w:ascii="Arial" w:hAnsi="Arial" w:cs="Arial"/>
                <w:sz w:val="14"/>
                <w:szCs w:val="14"/>
              </w:rPr>
              <w:t>IAS</w:t>
            </w:r>
          </w:p>
        </w:tc>
        <w:tc>
          <w:tcPr>
            <w:tcW w:w="3629"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hint="cs"/>
                <w:szCs w:val="20"/>
                <w:rtl/>
              </w:rPr>
              <w:t>יחידות מניבות מזומנים אחרות (1)</w:t>
            </w:r>
          </w:p>
        </w:tc>
        <w:tc>
          <w:tcPr>
            <w:tcW w:w="1360"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Pr>
            </w:pPr>
            <w:r w:rsidRPr="00420A91">
              <w:rPr>
                <w:rFonts w:ascii="Arial" w:hAnsi="Arial" w:cs="Arial"/>
                <w:sz w:val="14"/>
                <w:szCs w:val="14"/>
                <w:rtl/>
              </w:rPr>
              <w:t>133.</w:t>
            </w:r>
            <w:r w:rsidRPr="00420A91">
              <w:rPr>
                <w:rFonts w:ascii="Arial" w:hAnsi="Arial" w:cs="Arial"/>
                <w:sz w:val="14"/>
                <w:szCs w:val="14"/>
              </w:rPr>
              <w:t>IAS 36</w:t>
            </w:r>
          </w:p>
        </w:tc>
        <w:tc>
          <w:tcPr>
            <w:tcW w:w="3629" w:type="dxa"/>
          </w:tcPr>
          <w:p w:rsidR="009F70D5" w:rsidRPr="00420A91" w:rsidRDefault="009F70D5" w:rsidP="009F70D5">
            <w:pPr>
              <w:spacing w:before="20" w:after="20" w:line="240" w:lineRule="auto"/>
              <w:ind w:left="113" w:hanging="113"/>
              <w:rPr>
                <w:rFonts w:ascii="Arial" w:hAnsi="Arial" w:cs="Arial"/>
                <w:szCs w:val="20"/>
              </w:rPr>
            </w:pPr>
            <w:r w:rsidRPr="00420A91">
              <w:rPr>
                <w:rFonts w:ascii="Arial" w:hAnsi="Arial" w:cs="Arial"/>
                <w:szCs w:val="20"/>
                <w:rtl/>
              </w:rPr>
              <w:t>מוניטין שאינו מוקצה (</w:t>
            </w:r>
            <w:r w:rsidRPr="00420A91">
              <w:rPr>
                <w:rFonts w:ascii="Arial" w:hAnsi="Arial" w:cs="Arial" w:hint="cs"/>
                <w:szCs w:val="20"/>
                <w:rtl/>
              </w:rPr>
              <w:t>2</w:t>
            </w:r>
            <w:r w:rsidRPr="00420A91">
              <w:rPr>
                <w:rFonts w:ascii="Arial" w:hAnsi="Arial" w:cs="Arial"/>
                <w:szCs w:val="20"/>
                <w:rtl/>
              </w:rPr>
              <w:t>)</w:t>
            </w:r>
          </w:p>
        </w:tc>
        <w:tc>
          <w:tcPr>
            <w:tcW w:w="1360" w:type="dxa"/>
            <w:vAlign w:val="bottom"/>
          </w:tcPr>
          <w:p w:rsidR="009F70D5" w:rsidRPr="00420A91" w:rsidRDefault="009F70D5" w:rsidP="009F70D5">
            <w:pPr>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pBdr>
                <w:bottom w:val="single" w:sz="4" w:space="1" w:color="auto"/>
              </w:pBd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widowControl w:val="0"/>
              <w:spacing w:before="80" w:line="240" w:lineRule="auto"/>
              <w:rPr>
                <w:rFonts w:ascii="Arial" w:hAnsi="Arial" w:cs="Arial"/>
                <w:sz w:val="14"/>
                <w:szCs w:val="14"/>
                <w:rtl/>
              </w:rPr>
            </w:pPr>
          </w:p>
        </w:tc>
        <w:tc>
          <w:tcPr>
            <w:tcW w:w="3629" w:type="dxa"/>
          </w:tcPr>
          <w:p w:rsidR="009F70D5" w:rsidRPr="00420A91" w:rsidRDefault="009F70D5" w:rsidP="009F70D5">
            <w:pPr>
              <w:widowControl w:val="0"/>
              <w:spacing w:before="20" w:after="20" w:line="240" w:lineRule="auto"/>
              <w:ind w:left="113" w:hanging="113"/>
              <w:rPr>
                <w:rFonts w:ascii="Arial" w:hAnsi="Arial" w:cs="Arial"/>
                <w:szCs w:val="20"/>
                <w:rtl/>
              </w:rPr>
            </w:pPr>
          </w:p>
        </w:tc>
        <w:tc>
          <w:tcPr>
            <w:tcW w:w="1360" w:type="dxa"/>
            <w:vAlign w:val="bottom"/>
          </w:tcPr>
          <w:p w:rsidR="009F70D5" w:rsidRPr="00420A91" w:rsidRDefault="009F70D5" w:rsidP="009F70D5">
            <w:pPr>
              <w:widowControl w:val="0"/>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pBdr>
                <w:bottom w:val="double" w:sz="4" w:space="1" w:color="auto"/>
              </w:pBdr>
              <w:spacing w:line="240" w:lineRule="auto"/>
              <w:ind w:left="170" w:right="170"/>
              <w:jc w:val="center"/>
              <w:rPr>
                <w:rFonts w:ascii="Arial" w:hAnsi="Arial" w:cs="Arial"/>
                <w:szCs w:val="20"/>
                <w:rtl/>
              </w:rPr>
            </w:pPr>
          </w:p>
        </w:tc>
      </w:tr>
      <w:tr w:rsidR="009F70D5" w:rsidRPr="00420A91" w:rsidTr="009F70D5">
        <w:trPr>
          <w:cantSplit/>
          <w:trHeight w:hRule="exact" w:val="57"/>
        </w:trPr>
        <w:tc>
          <w:tcPr>
            <w:tcW w:w="1361" w:type="dxa"/>
          </w:tcPr>
          <w:p w:rsidR="009F70D5" w:rsidRPr="00420A91" w:rsidRDefault="009F70D5" w:rsidP="009F70D5">
            <w:pPr>
              <w:widowControl w:val="0"/>
              <w:spacing w:before="80" w:line="240" w:lineRule="auto"/>
              <w:rPr>
                <w:rFonts w:ascii="Arial" w:hAnsi="Arial" w:cs="Arial"/>
                <w:sz w:val="14"/>
                <w:szCs w:val="14"/>
                <w:rtl/>
              </w:rPr>
            </w:pPr>
          </w:p>
        </w:tc>
        <w:tc>
          <w:tcPr>
            <w:tcW w:w="3629" w:type="dxa"/>
          </w:tcPr>
          <w:p w:rsidR="009F70D5" w:rsidRPr="00420A91" w:rsidRDefault="009F70D5" w:rsidP="009F70D5">
            <w:pPr>
              <w:widowControl w:val="0"/>
              <w:spacing w:before="20" w:after="40" w:line="240" w:lineRule="auto"/>
              <w:ind w:left="113" w:hanging="113"/>
              <w:rPr>
                <w:rFonts w:ascii="Arial" w:hAnsi="Arial" w:cs="Arial"/>
                <w:szCs w:val="20"/>
                <w:rtl/>
              </w:rPr>
            </w:pPr>
          </w:p>
        </w:tc>
        <w:tc>
          <w:tcPr>
            <w:tcW w:w="1360"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r>
    </w:tbl>
    <w:p w:rsidR="009F70D5" w:rsidRPr="00420A91" w:rsidRDefault="009F70D5" w:rsidP="009F70D5">
      <w:pPr>
        <w:spacing w:line="240" w:lineRule="auto"/>
        <w:ind w:left="1361"/>
        <w:jc w:val="both"/>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Pr>
            </w:pPr>
            <w:r w:rsidRPr="00420A91">
              <w:rPr>
                <w:rFonts w:ascii="Arial" w:hAnsi="Arial" w:cs="Arial"/>
                <w:sz w:val="14"/>
                <w:szCs w:val="14"/>
                <w:rtl/>
              </w:rPr>
              <w:t xml:space="preserve">36.135 </w:t>
            </w:r>
            <w:r w:rsidRPr="00420A91">
              <w:rPr>
                <w:rFonts w:ascii="Arial" w:hAnsi="Arial" w:cs="Arial"/>
                <w:sz w:val="14"/>
                <w:szCs w:val="14"/>
              </w:rPr>
              <w:t>IAS</w:t>
            </w:r>
          </w:p>
        </w:tc>
        <w:tc>
          <w:tcPr>
            <w:tcW w:w="9072" w:type="dxa"/>
          </w:tcPr>
          <w:p w:rsidR="009F70D5" w:rsidRPr="00420A91" w:rsidRDefault="009F70D5" w:rsidP="009F70D5">
            <w:pPr>
              <w:widowControl w:val="0"/>
              <w:spacing w:before="20"/>
              <w:ind w:left="454" w:hanging="454"/>
              <w:jc w:val="both"/>
              <w:rPr>
                <w:rFonts w:ascii="Arial" w:hAnsi="Arial" w:cs="Arial"/>
                <w:szCs w:val="20"/>
                <w:rtl/>
              </w:rPr>
            </w:pPr>
            <w:r w:rsidRPr="00420A91">
              <w:rPr>
                <w:rFonts w:ascii="Arial" w:hAnsi="Arial" w:cs="Arial" w:hint="cs"/>
                <w:szCs w:val="20"/>
                <w:rtl/>
              </w:rPr>
              <w:t>(1)</w:t>
            </w:r>
            <w:r w:rsidRPr="00420A91">
              <w:rPr>
                <w:rFonts w:ascii="Arial" w:hAnsi="Arial" w:cs="Arial"/>
                <w:szCs w:val="20"/>
                <w:rtl/>
              </w:rPr>
              <w:tab/>
              <w:t xml:space="preserve">הסכום </w:t>
            </w:r>
            <w:r w:rsidRPr="00420A91">
              <w:rPr>
                <w:rFonts w:ascii="Arial" w:hAnsi="Arial" w:cs="Arial" w:hint="cs"/>
                <w:szCs w:val="20"/>
                <w:rtl/>
              </w:rPr>
              <w:t xml:space="preserve">של המוניטין ושל הנכסים הבלתי מוחשיים בעלי אורך חיים שימושיים בלתי מוגדר </w:t>
            </w:r>
            <w:r w:rsidRPr="00420A91">
              <w:rPr>
                <w:rFonts w:ascii="Arial" w:hAnsi="Arial" w:cs="Arial"/>
                <w:szCs w:val="20"/>
                <w:rtl/>
              </w:rPr>
              <w:t>המוקצה לכל אחת מיחידות אלו אינו משמעותי בהשוואה לסך המוניטין ולסך הנכסים הבלתי מוחשיים בעלי אורך החיים השימושיים הבלתי מוגדר בחברה, בהתאמה.</w:t>
            </w:r>
            <w:r w:rsidRPr="00420A91">
              <w:rPr>
                <w:rStyle w:val="FootnoteReference"/>
                <w:rFonts w:ascii="Arial" w:hAnsi="Arial" w:cs="Arial"/>
                <w:szCs w:val="20"/>
                <w:rtl/>
              </w:rPr>
              <w:footnoteReference w:id="273"/>
            </w:r>
          </w:p>
        </w:tc>
      </w:tr>
      <w:tr w:rsidR="009F70D5" w:rsidRPr="00420A91" w:rsidTr="009F70D5">
        <w:tc>
          <w:tcPr>
            <w:tcW w:w="1361" w:type="dxa"/>
          </w:tcPr>
          <w:p w:rsidR="009F70D5" w:rsidRPr="00420A91" w:rsidRDefault="009F70D5" w:rsidP="009F70D5">
            <w:pPr>
              <w:spacing w:before="60" w:line="240" w:lineRule="auto"/>
              <w:ind w:left="-57"/>
              <w:rPr>
                <w:rFonts w:ascii="Arial" w:hAnsi="Arial" w:cs="Arial"/>
                <w:sz w:val="14"/>
                <w:szCs w:val="14"/>
                <w:rtl/>
              </w:rPr>
            </w:pPr>
          </w:p>
        </w:tc>
        <w:tc>
          <w:tcPr>
            <w:tcW w:w="9072" w:type="dxa"/>
          </w:tcPr>
          <w:p w:rsidR="009F70D5" w:rsidRPr="00420A91" w:rsidRDefault="009F70D5" w:rsidP="009F70D5">
            <w:pPr>
              <w:keepLines w:val="0"/>
              <w:overflowPunct/>
              <w:autoSpaceDE/>
              <w:autoSpaceDN/>
              <w:adjustRightInd/>
              <w:spacing w:before="60"/>
              <w:ind w:left="454" w:hanging="454"/>
              <w:jc w:val="both"/>
              <w:textAlignment w:val="auto"/>
              <w:rPr>
                <w:rFonts w:ascii="Arial" w:hAnsi="Arial" w:cs="Arial"/>
                <w:sz w:val="22"/>
                <w:szCs w:val="20"/>
                <w:rtl/>
              </w:rPr>
            </w:pPr>
            <w:r w:rsidRPr="00420A91">
              <w:rPr>
                <w:rFonts w:ascii="Arial" w:hAnsi="Arial" w:cs="Arial"/>
                <w:szCs w:val="20"/>
                <w:rtl/>
              </w:rPr>
              <w:t>(</w:t>
            </w:r>
            <w:r w:rsidRPr="00420A91">
              <w:rPr>
                <w:rFonts w:ascii="Arial" w:hAnsi="Arial" w:cs="Arial" w:hint="cs"/>
                <w:szCs w:val="20"/>
                <w:rtl/>
              </w:rPr>
              <w:t>2</w:t>
            </w:r>
            <w:r w:rsidRPr="00420A91">
              <w:rPr>
                <w:rFonts w:ascii="Arial" w:hAnsi="Arial" w:cs="Arial"/>
                <w:szCs w:val="20"/>
                <w:rtl/>
              </w:rPr>
              <w:t>)</w:t>
            </w:r>
            <w:r w:rsidRPr="00420A91">
              <w:rPr>
                <w:rFonts w:ascii="Arial" w:hAnsi="Arial" w:cs="Arial"/>
                <w:szCs w:val="20"/>
                <w:rtl/>
              </w:rPr>
              <w:tab/>
              <w:t>[</w:t>
            </w:r>
            <w:r w:rsidRPr="00420A91">
              <w:rPr>
                <w:rFonts w:ascii="Arial" w:hAnsi="Arial" w:cs="Arial"/>
                <w:i/>
                <w:iCs/>
                <w:szCs w:val="20"/>
                <w:rtl/>
              </w:rPr>
              <w:t>יינתן גילוי לסיבות לכך שסכום מוניטין זה נותר בלתי מוקצה בסוף תקופת הדיווח.</w:t>
            </w:r>
            <w:r w:rsidRPr="00420A91">
              <w:rPr>
                <w:rFonts w:ascii="Arial" w:hAnsi="Arial" w:cs="Arial"/>
                <w:szCs w:val="20"/>
                <w:rtl/>
              </w:rPr>
              <w:t>]</w:t>
            </w:r>
          </w:p>
        </w:tc>
      </w:tr>
      <w:tr w:rsidR="009F70D5" w:rsidRPr="00420A91" w:rsidTr="009F70D5">
        <w:trPr>
          <w:cantSplit/>
        </w:trPr>
        <w:tc>
          <w:tcPr>
            <w:tcW w:w="1361" w:type="dxa"/>
          </w:tcPr>
          <w:p w:rsidR="009F70D5" w:rsidRPr="00420A91" w:rsidRDefault="009F70D5" w:rsidP="009F70D5">
            <w:pPr>
              <w:spacing w:before="120" w:line="240" w:lineRule="auto"/>
              <w:rPr>
                <w:rFonts w:ascii="Arial" w:hAnsi="Arial" w:cs="Arial"/>
                <w:sz w:val="14"/>
                <w:szCs w:val="14"/>
              </w:rPr>
            </w:pPr>
            <w:r w:rsidRPr="00420A91">
              <w:rPr>
                <w:rFonts w:ascii="Arial" w:hAnsi="Arial" w:cs="Arial"/>
                <w:sz w:val="14"/>
                <w:szCs w:val="14"/>
                <w:rtl/>
              </w:rPr>
              <w:t xml:space="preserve">(ד)-(ג)36.134 </w:t>
            </w:r>
            <w:r w:rsidRPr="00420A91">
              <w:rPr>
                <w:rFonts w:ascii="Arial" w:hAnsi="Arial" w:cs="Arial"/>
                <w:sz w:val="14"/>
                <w:szCs w:val="14"/>
              </w:rPr>
              <w:t>IAS</w:t>
            </w:r>
          </w:p>
        </w:tc>
        <w:tc>
          <w:tcPr>
            <w:tcW w:w="9072" w:type="dxa"/>
          </w:tcPr>
          <w:p w:rsidR="009F70D5" w:rsidRPr="00420A91" w:rsidRDefault="009F70D5" w:rsidP="009F70D5">
            <w:pPr>
              <w:spacing w:before="60"/>
              <w:ind w:left="454" w:hanging="454"/>
              <w:jc w:val="both"/>
              <w:rPr>
                <w:rFonts w:ascii="Arial" w:hAnsi="Arial" w:cs="Arial"/>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הנחות המפתח ששימשו בחישוב הסכום בר ההשבה</w:t>
            </w:r>
            <w:r w:rsidRPr="00420A91">
              <w:rPr>
                <w:rFonts w:ascii="Arial" w:hAnsi="Arial" w:cs="Arial"/>
                <w:szCs w:val="20"/>
                <w:rtl/>
              </w:rPr>
              <w:t>:</w:t>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b/>
                <w:bCs/>
                <w:sz w:val="14"/>
                <w:szCs w:val="14"/>
                <w:rtl/>
              </w:rPr>
            </w:pPr>
          </w:p>
        </w:tc>
        <w:tc>
          <w:tcPr>
            <w:tcW w:w="9072" w:type="dxa"/>
          </w:tcPr>
          <w:p w:rsidR="009F70D5" w:rsidRPr="00420A91" w:rsidRDefault="009F70D5" w:rsidP="006D0D37">
            <w:pPr>
              <w:spacing w:before="20"/>
              <w:jc w:val="both"/>
              <w:rPr>
                <w:rFonts w:ascii="Arial" w:hAnsi="Arial" w:cs="Arial"/>
                <w:sz w:val="22"/>
                <w:szCs w:val="20"/>
                <w:rtl/>
              </w:rPr>
            </w:pPr>
            <w:r w:rsidRPr="00420A91">
              <w:rPr>
                <w:rFonts w:ascii="Arial" w:hAnsi="Arial" w:cs="Arial"/>
                <w:szCs w:val="20"/>
                <w:rtl/>
              </w:rPr>
              <w:t>הסכום בר ההשבה של כל היחידות המניבות מזומנים נקבע על בסיס שווי שימוש</w:t>
            </w:r>
            <w:r w:rsidRPr="00420A91">
              <w:rPr>
                <w:rStyle w:val="FootnoteReference"/>
                <w:rFonts w:ascii="Arial" w:hAnsi="Arial" w:cs="Arial"/>
                <w:szCs w:val="20"/>
                <w:rtl/>
              </w:rPr>
              <w:footnoteReference w:id="274"/>
            </w:r>
            <w:r w:rsidRPr="00420A91">
              <w:rPr>
                <w:rFonts w:ascii="Arial" w:hAnsi="Arial" w:cs="Arial"/>
                <w:szCs w:val="20"/>
                <w:rtl/>
              </w:rPr>
              <w:t xml:space="preserve">, המחושב לפי אומדן תזרימי המזומנים העתידיים הצפויים מהנכס, אשר נקבע בהתאם לתקציב מאושר לחמש </w:t>
            </w:r>
            <w:r w:rsidRPr="00420A91">
              <w:rPr>
                <w:rFonts w:ascii="Arial" w:hAnsi="Arial" w:cs="Arial" w:hint="cs"/>
                <w:szCs w:val="20"/>
                <w:rtl/>
              </w:rPr>
              <w:t>ה</w:t>
            </w:r>
            <w:r w:rsidRPr="00420A91">
              <w:rPr>
                <w:rFonts w:ascii="Arial" w:hAnsi="Arial" w:cs="Arial"/>
                <w:szCs w:val="20"/>
                <w:rtl/>
              </w:rPr>
              <w:t>שנים</w:t>
            </w:r>
            <w:r w:rsidRPr="00420A91">
              <w:rPr>
                <w:rStyle w:val="FootnoteReference"/>
                <w:rFonts w:ascii="Arial" w:hAnsi="Arial" w:cs="Arial"/>
                <w:szCs w:val="20"/>
                <w:rtl/>
              </w:rPr>
              <w:footnoteReference w:id="275"/>
            </w:r>
            <w:r w:rsidRPr="00420A91">
              <w:rPr>
                <w:rFonts w:ascii="Arial" w:hAnsi="Arial" w:cs="Arial"/>
                <w:szCs w:val="20"/>
                <w:rtl/>
              </w:rPr>
              <w:t xml:space="preserve"> הקרובות. להלן הנחות </w:t>
            </w:r>
            <w:r w:rsidRPr="00420A91">
              <w:rPr>
                <w:rFonts w:ascii="Arial" w:hAnsi="Arial" w:cs="Arial" w:hint="cs"/>
                <w:szCs w:val="20"/>
                <w:rtl/>
              </w:rPr>
              <w:t>המפתח</w:t>
            </w:r>
            <w:r w:rsidRPr="00420A91">
              <w:rPr>
                <w:rStyle w:val="FootnoteReference"/>
                <w:rFonts w:ascii="Arial" w:hAnsi="Arial" w:cs="Arial"/>
                <w:szCs w:val="20"/>
                <w:rtl/>
              </w:rPr>
              <w:footnoteReference w:id="276"/>
            </w:r>
            <w:r w:rsidRPr="00420A91">
              <w:rPr>
                <w:rFonts w:ascii="Arial" w:hAnsi="Arial" w:cs="Arial" w:hint="cs"/>
                <w:szCs w:val="20"/>
                <w:rtl/>
              </w:rPr>
              <w:t xml:space="preserve"> שהיוו בסיס לתחזיות תזרימי המזומנים</w:t>
            </w:r>
            <w:r w:rsidRPr="00420A91">
              <w:rPr>
                <w:rFonts w:ascii="Arial" w:hAnsi="Arial" w:cs="Arial"/>
                <w:szCs w:val="20"/>
                <w:rtl/>
              </w:rPr>
              <w:t>:</w:t>
            </w:r>
          </w:p>
        </w:tc>
      </w:tr>
    </w:tbl>
    <w:p w:rsidR="009F70D5" w:rsidRPr="00420A91" w:rsidRDefault="009F70D5" w:rsidP="009F70D5">
      <w:pPr>
        <w:keepLines w:val="0"/>
        <w:overflowPunct/>
        <w:autoSpaceDE/>
        <w:autoSpaceDN/>
        <w:bidi w:val="0"/>
        <w:adjustRightInd/>
        <w:spacing w:line="240" w:lineRule="auto"/>
        <w:textAlignment w:val="auto"/>
        <w:rPr>
          <w:rFonts w:ascii="Arial" w:hAnsi="Arial" w:cs="Arial"/>
          <w:sz w:val="18"/>
          <w:szCs w:val="20"/>
          <w:rtl/>
        </w:rPr>
      </w:pPr>
      <w:r w:rsidRPr="00420A91">
        <w:rPr>
          <w:rFonts w:ascii="Arial" w:hAnsi="Arial" w:cs="Arial"/>
          <w:sz w:val="18"/>
          <w:szCs w:val="20"/>
          <w:rtl/>
        </w:rPr>
        <w:br w:type="page"/>
      </w:r>
    </w:p>
    <w:p w:rsidR="009F70D5" w:rsidRPr="00420A91" w:rsidRDefault="009F70D5" w:rsidP="009F70D5">
      <w:pPr>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line="240" w:lineRule="auto"/>
              <w:rPr>
                <w:rFonts w:ascii="Arial" w:hAnsi="Arial" w:cs="Arial"/>
                <w:b/>
                <w:bCs/>
                <w:sz w:val="14"/>
                <w:szCs w:val="14"/>
                <w:rtl/>
              </w:rPr>
            </w:pPr>
          </w:p>
        </w:tc>
        <w:tc>
          <w:tcPr>
            <w:tcW w:w="9072" w:type="dxa"/>
          </w:tcPr>
          <w:p w:rsidR="009F70D5" w:rsidRPr="00420A91" w:rsidRDefault="009F70D5" w:rsidP="009F70D5">
            <w:pPr>
              <w:spacing w:before="20"/>
              <w:jc w:val="both"/>
              <w:rPr>
                <w:rFonts w:ascii="Arial" w:hAnsi="Arial" w:cs="Arial"/>
                <w:b/>
                <w:bCs/>
                <w:szCs w:val="20"/>
                <w:rtl/>
              </w:rPr>
            </w:pPr>
            <w:r w:rsidRPr="00420A91">
              <w:rPr>
                <w:rFonts w:ascii="Arial" w:hAnsi="Arial" w:cs="Arial"/>
                <w:b/>
                <w:bCs/>
                <w:szCs w:val="20"/>
                <w:rtl/>
              </w:rPr>
              <w:t xml:space="preserve">ביאור 13 - נכסים בלתי מוחשיים ומוניטין </w:t>
            </w:r>
            <w:r w:rsidRPr="00420A91">
              <w:rPr>
                <w:rFonts w:ascii="Arial" w:hAnsi="Arial" w:cs="Arial"/>
                <w:b/>
                <w:szCs w:val="20"/>
                <w:rtl/>
              </w:rPr>
              <w:t>(המשך)</w:t>
            </w:r>
            <w:r w:rsidRPr="00420A91">
              <w:rPr>
                <w:rFonts w:ascii="Arial" w:hAnsi="Arial" w:cs="Arial"/>
                <w:b/>
                <w:bCs/>
                <w:szCs w:val="20"/>
                <w:rtl/>
              </w:rPr>
              <w:t>:</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Pr>
            </w:pPr>
          </w:p>
        </w:tc>
        <w:tc>
          <w:tcPr>
            <w:tcW w:w="9072" w:type="dxa"/>
          </w:tcPr>
          <w:p w:rsidR="009F70D5" w:rsidRPr="00420A91" w:rsidRDefault="009F70D5" w:rsidP="009F70D5">
            <w:pPr>
              <w:spacing w:before="20"/>
              <w:ind w:left="454" w:hanging="454"/>
              <w:jc w:val="both"/>
              <w:rPr>
                <w:rFonts w:ascii="Arial" w:hAnsi="Arial" w:cs="Arial"/>
                <w:b/>
                <w:bCs/>
                <w:szCs w:val="20"/>
                <w:rtl/>
              </w:rPr>
            </w:pPr>
            <w:r w:rsidRPr="00420A91">
              <w:rPr>
                <w:rFonts w:ascii="Arial" w:hAnsi="Arial" w:cs="Arial"/>
                <w:b/>
                <w:bCs/>
                <w:szCs w:val="20"/>
                <w:rtl/>
              </w:rPr>
              <w:t>ג.</w:t>
            </w:r>
            <w:r w:rsidRPr="00420A91">
              <w:rPr>
                <w:rFonts w:ascii="Arial" w:hAnsi="Arial" w:cs="Arial"/>
                <w:b/>
                <w:bCs/>
                <w:szCs w:val="20"/>
                <w:rtl/>
              </w:rPr>
              <w:tab/>
              <w:t xml:space="preserve">פרטים נוספים בדבר סכום בר השבה של יחידות מניבות מזומנים </w:t>
            </w:r>
            <w:r w:rsidRPr="00420A91">
              <w:rPr>
                <w:rFonts w:ascii="Arial" w:hAnsi="Arial" w:cs="Arial"/>
                <w:b/>
                <w:szCs w:val="20"/>
                <w:rtl/>
              </w:rPr>
              <w:t>(המשך)</w:t>
            </w:r>
            <w:r w:rsidRPr="00420A91">
              <w:rPr>
                <w:rFonts w:ascii="Arial" w:hAnsi="Arial" w:cs="Arial"/>
                <w:b/>
                <w:bCs/>
                <w:szCs w:val="20"/>
                <w:rtl/>
              </w:rPr>
              <w:t>:</w:t>
            </w:r>
          </w:p>
        </w:tc>
      </w:tr>
      <w:tr w:rsidR="009F70D5" w:rsidRPr="00420A91" w:rsidTr="009F70D5">
        <w:trPr>
          <w:cantSplit/>
        </w:trPr>
        <w:tc>
          <w:tcPr>
            <w:tcW w:w="1361" w:type="dxa"/>
          </w:tcPr>
          <w:p w:rsidR="009F70D5" w:rsidRPr="00420A91" w:rsidRDefault="009F70D5" w:rsidP="009F70D5">
            <w:pPr>
              <w:spacing w:before="120" w:line="240" w:lineRule="auto"/>
              <w:rPr>
                <w:rFonts w:ascii="Arial" w:hAnsi="Arial" w:cs="Arial"/>
                <w:sz w:val="14"/>
                <w:szCs w:val="14"/>
              </w:rPr>
            </w:pPr>
          </w:p>
        </w:tc>
        <w:tc>
          <w:tcPr>
            <w:tcW w:w="9072" w:type="dxa"/>
          </w:tcPr>
          <w:p w:rsidR="009F70D5" w:rsidRPr="00420A91" w:rsidRDefault="009F70D5" w:rsidP="009F70D5">
            <w:pPr>
              <w:spacing w:before="20"/>
              <w:ind w:left="454" w:hanging="454"/>
              <w:jc w:val="both"/>
              <w:rPr>
                <w:rFonts w:ascii="Arial" w:hAnsi="Arial" w:cs="Arial"/>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הנחות המפתח ששימשו בחישוב הסכום בר ההשבה</w:t>
            </w:r>
            <w:r w:rsidRPr="00420A91">
              <w:rPr>
                <w:rFonts w:ascii="Arial" w:hAnsi="Arial" w:cs="Arial" w:hint="cs"/>
                <w:szCs w:val="20"/>
                <w:rtl/>
              </w:rPr>
              <w:t xml:space="preserve"> (המשך)</w:t>
            </w:r>
            <w:r w:rsidRPr="00420A91">
              <w:rPr>
                <w:rFonts w:ascii="Arial" w:hAnsi="Arial" w:cs="Arial"/>
                <w:szCs w:val="20"/>
                <w:rtl/>
              </w:rPr>
              <w:t>:</w:t>
            </w:r>
          </w:p>
        </w:tc>
      </w:tr>
    </w:tbl>
    <w:p w:rsidR="009F70D5" w:rsidRPr="00420A91" w:rsidRDefault="009F70D5" w:rsidP="009F70D5">
      <w:pPr>
        <w:spacing w:line="20" w:lineRule="exact"/>
        <w:ind w:left="1418"/>
        <w:jc w:val="both"/>
        <w:rPr>
          <w:rFonts w:ascii="Arial" w:hAnsi="Arial" w:cs="Arial"/>
          <w:sz w:val="18"/>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2268"/>
        <w:gridCol w:w="1361"/>
        <w:gridCol w:w="1361"/>
        <w:gridCol w:w="1361"/>
        <w:gridCol w:w="1361"/>
        <w:gridCol w:w="1361"/>
      </w:tblGrid>
      <w:tr w:rsidR="009F70D5" w:rsidRPr="00420A91" w:rsidTr="009F70D5">
        <w:trPr>
          <w:cantSplit/>
        </w:trPr>
        <w:tc>
          <w:tcPr>
            <w:tcW w:w="1360" w:type="dxa"/>
          </w:tcPr>
          <w:p w:rsidR="009F70D5" w:rsidRPr="00420A91" w:rsidRDefault="009F70D5" w:rsidP="009F70D5">
            <w:pPr>
              <w:widowControl w:val="0"/>
              <w:spacing w:before="80" w:line="240" w:lineRule="auto"/>
              <w:rPr>
                <w:rFonts w:ascii="Arial" w:hAnsi="Arial" w:cs="Arial"/>
                <w:sz w:val="14"/>
                <w:szCs w:val="14"/>
                <w:rtl/>
              </w:rPr>
            </w:pPr>
          </w:p>
        </w:tc>
        <w:tc>
          <w:tcPr>
            <w:tcW w:w="2268" w:type="dxa"/>
          </w:tcPr>
          <w:p w:rsidR="009F70D5" w:rsidRPr="00420A91" w:rsidRDefault="009F70D5" w:rsidP="009F70D5">
            <w:pPr>
              <w:widowControl w:val="0"/>
              <w:spacing w:line="240" w:lineRule="auto"/>
              <w:rPr>
                <w:rFonts w:ascii="Arial" w:hAnsi="Arial" w:cs="Arial"/>
                <w:szCs w:val="20"/>
                <w:rtl/>
              </w:rPr>
            </w:pPr>
          </w:p>
        </w:tc>
        <w:tc>
          <w:tcPr>
            <w:tcW w:w="6805" w:type="dxa"/>
            <w:gridSpan w:val="5"/>
            <w:vAlign w:val="bottom"/>
          </w:tcPr>
          <w:p w:rsidR="009F70D5" w:rsidRPr="00420A91" w:rsidRDefault="005723D9"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2017</w:t>
            </w:r>
          </w:p>
        </w:tc>
      </w:tr>
      <w:tr w:rsidR="009F70D5" w:rsidRPr="00420A91" w:rsidTr="009F70D5">
        <w:trPr>
          <w:cantSplit/>
        </w:trPr>
        <w:tc>
          <w:tcPr>
            <w:tcW w:w="1360" w:type="dxa"/>
          </w:tcPr>
          <w:p w:rsidR="009F70D5" w:rsidRPr="00420A91" w:rsidRDefault="009F70D5" w:rsidP="009F70D5">
            <w:pPr>
              <w:widowControl w:val="0"/>
              <w:spacing w:before="80" w:line="240" w:lineRule="auto"/>
              <w:rPr>
                <w:rFonts w:ascii="Arial" w:hAnsi="Arial" w:cs="Arial"/>
                <w:sz w:val="14"/>
                <w:szCs w:val="14"/>
                <w:rtl/>
              </w:rPr>
            </w:pPr>
          </w:p>
        </w:tc>
        <w:tc>
          <w:tcPr>
            <w:tcW w:w="2268" w:type="dxa"/>
          </w:tcPr>
          <w:p w:rsidR="009F70D5" w:rsidRPr="00420A91" w:rsidRDefault="009F70D5" w:rsidP="009F70D5">
            <w:pPr>
              <w:widowControl w:val="0"/>
              <w:spacing w:line="240" w:lineRule="auto"/>
              <w:rPr>
                <w:rFonts w:ascii="Arial" w:hAnsi="Arial" w:cs="Arial"/>
                <w:szCs w:val="20"/>
                <w:rtl/>
              </w:rPr>
            </w:pPr>
          </w:p>
        </w:tc>
        <w:tc>
          <w:tcPr>
            <w:tcW w:w="1361" w:type="dxa"/>
            <w:vAlign w:val="bottom"/>
          </w:tcPr>
          <w:p w:rsidR="009F70D5" w:rsidRPr="00420A91" w:rsidRDefault="009F70D5" w:rsidP="009F70D5">
            <w:pPr>
              <w:widowControl w:val="0"/>
              <w:spacing w:line="240" w:lineRule="auto"/>
              <w:ind w:left="-57" w:right="-57"/>
              <w:jc w:val="center"/>
              <w:rPr>
                <w:rFonts w:ascii="Arial" w:hAnsi="Arial" w:cs="Arial"/>
                <w:b/>
                <w:bCs/>
                <w:szCs w:val="20"/>
                <w:rtl/>
              </w:rPr>
            </w:pPr>
            <w:r w:rsidRPr="00420A91">
              <w:rPr>
                <w:rFonts w:ascii="Arial" w:hAnsi="Arial" w:cs="Arial"/>
                <w:b/>
                <w:bCs/>
                <w:szCs w:val="20"/>
                <w:rtl/>
              </w:rPr>
              <w:t>יחידה מניבה</w:t>
            </w:r>
          </w:p>
        </w:tc>
        <w:tc>
          <w:tcPr>
            <w:tcW w:w="1361" w:type="dxa"/>
            <w:vAlign w:val="bottom"/>
          </w:tcPr>
          <w:p w:rsidR="009F70D5" w:rsidRPr="00420A91" w:rsidRDefault="009F70D5" w:rsidP="009F70D5">
            <w:pPr>
              <w:widowControl w:val="0"/>
              <w:spacing w:line="240" w:lineRule="auto"/>
              <w:ind w:left="-57" w:right="-57"/>
              <w:jc w:val="center"/>
              <w:rPr>
                <w:rFonts w:ascii="Arial" w:hAnsi="Arial" w:cs="Arial"/>
                <w:b/>
                <w:bCs/>
                <w:szCs w:val="20"/>
                <w:rtl/>
              </w:rPr>
            </w:pPr>
            <w:r w:rsidRPr="00420A91">
              <w:rPr>
                <w:rFonts w:ascii="Arial" w:hAnsi="Arial" w:cs="Arial"/>
                <w:b/>
                <w:bCs/>
                <w:szCs w:val="20"/>
                <w:rtl/>
              </w:rPr>
              <w:t>יחידה מניבה</w:t>
            </w:r>
          </w:p>
        </w:tc>
        <w:tc>
          <w:tcPr>
            <w:tcW w:w="1361" w:type="dxa"/>
            <w:vAlign w:val="bottom"/>
          </w:tcPr>
          <w:p w:rsidR="009F70D5" w:rsidRPr="00420A91" w:rsidRDefault="009F70D5" w:rsidP="009F70D5">
            <w:pPr>
              <w:widowControl w:val="0"/>
              <w:spacing w:line="240" w:lineRule="auto"/>
              <w:ind w:left="-57" w:right="-57"/>
              <w:jc w:val="center"/>
              <w:rPr>
                <w:rFonts w:ascii="Arial" w:hAnsi="Arial" w:cs="Arial"/>
                <w:b/>
                <w:bCs/>
                <w:szCs w:val="20"/>
                <w:rtl/>
              </w:rPr>
            </w:pPr>
            <w:r w:rsidRPr="00420A91">
              <w:rPr>
                <w:rFonts w:ascii="Arial" w:hAnsi="Arial" w:cs="Arial"/>
                <w:b/>
                <w:bCs/>
                <w:szCs w:val="20"/>
                <w:rtl/>
              </w:rPr>
              <w:t>יחידה מניבה</w:t>
            </w:r>
          </w:p>
        </w:tc>
        <w:tc>
          <w:tcPr>
            <w:tcW w:w="1361" w:type="dxa"/>
            <w:vAlign w:val="bottom"/>
          </w:tcPr>
          <w:p w:rsidR="009F70D5" w:rsidRPr="00420A91" w:rsidRDefault="009F70D5" w:rsidP="009F70D5">
            <w:pPr>
              <w:widowControl w:val="0"/>
              <w:spacing w:line="240" w:lineRule="auto"/>
              <w:ind w:left="-57" w:right="-57"/>
              <w:jc w:val="center"/>
              <w:rPr>
                <w:rFonts w:ascii="Arial" w:hAnsi="Arial" w:cs="Arial"/>
                <w:b/>
                <w:bCs/>
                <w:szCs w:val="20"/>
                <w:rtl/>
              </w:rPr>
            </w:pPr>
            <w:r w:rsidRPr="00420A91">
              <w:rPr>
                <w:rFonts w:ascii="Arial" w:hAnsi="Arial" w:cs="Arial"/>
                <w:b/>
                <w:bCs/>
                <w:szCs w:val="20"/>
                <w:rtl/>
              </w:rPr>
              <w:t>יחידה מניבה</w:t>
            </w:r>
          </w:p>
        </w:tc>
        <w:tc>
          <w:tcPr>
            <w:tcW w:w="1361" w:type="dxa"/>
            <w:vAlign w:val="bottom"/>
          </w:tcPr>
          <w:p w:rsidR="009F70D5" w:rsidRPr="00420A91" w:rsidRDefault="009F70D5" w:rsidP="009F70D5">
            <w:pPr>
              <w:widowControl w:val="0"/>
              <w:spacing w:line="240" w:lineRule="auto"/>
              <w:ind w:left="-57" w:right="-57"/>
              <w:jc w:val="center"/>
              <w:rPr>
                <w:rFonts w:ascii="Arial" w:hAnsi="Arial" w:cs="Arial"/>
                <w:b/>
                <w:bCs/>
                <w:szCs w:val="20"/>
                <w:rtl/>
              </w:rPr>
            </w:pPr>
            <w:r w:rsidRPr="00420A91">
              <w:rPr>
                <w:rFonts w:ascii="Arial" w:hAnsi="Arial" w:cs="Arial"/>
                <w:b/>
                <w:bCs/>
                <w:szCs w:val="20"/>
                <w:rtl/>
              </w:rPr>
              <w:t>יחידה מניבה</w:t>
            </w:r>
          </w:p>
        </w:tc>
      </w:tr>
      <w:tr w:rsidR="009F70D5" w:rsidRPr="00420A91" w:rsidTr="009F70D5">
        <w:trPr>
          <w:cantSplit/>
        </w:trPr>
        <w:tc>
          <w:tcPr>
            <w:tcW w:w="1360" w:type="dxa"/>
          </w:tcPr>
          <w:p w:rsidR="009F70D5" w:rsidRPr="00420A91" w:rsidRDefault="009F70D5" w:rsidP="009F70D5">
            <w:pPr>
              <w:widowControl w:val="0"/>
              <w:spacing w:before="80" w:line="240" w:lineRule="auto"/>
              <w:rPr>
                <w:rFonts w:ascii="Arial" w:hAnsi="Arial" w:cs="Arial"/>
                <w:sz w:val="14"/>
                <w:szCs w:val="14"/>
                <w:rtl/>
              </w:rPr>
            </w:pPr>
          </w:p>
        </w:tc>
        <w:tc>
          <w:tcPr>
            <w:tcW w:w="2268" w:type="dxa"/>
          </w:tcPr>
          <w:p w:rsidR="009F70D5" w:rsidRPr="00420A91" w:rsidRDefault="009F70D5" w:rsidP="009F70D5">
            <w:pPr>
              <w:widowControl w:val="0"/>
              <w:spacing w:line="240" w:lineRule="auto"/>
              <w:rPr>
                <w:rFonts w:ascii="Arial" w:hAnsi="Arial" w:cs="Arial"/>
                <w:szCs w:val="20"/>
                <w:rtl/>
              </w:rPr>
            </w:pPr>
          </w:p>
        </w:tc>
        <w:tc>
          <w:tcPr>
            <w:tcW w:w="1361" w:type="dxa"/>
            <w:vAlign w:val="bottom"/>
          </w:tcPr>
          <w:p w:rsidR="009F70D5" w:rsidRPr="00420A91" w:rsidRDefault="009F70D5"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מזומנים 1</w:t>
            </w:r>
          </w:p>
        </w:tc>
        <w:tc>
          <w:tcPr>
            <w:tcW w:w="1361" w:type="dxa"/>
            <w:vAlign w:val="bottom"/>
          </w:tcPr>
          <w:p w:rsidR="009F70D5" w:rsidRPr="00420A91" w:rsidRDefault="009F70D5"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מזומנים 2</w:t>
            </w:r>
          </w:p>
        </w:tc>
        <w:tc>
          <w:tcPr>
            <w:tcW w:w="1361" w:type="dxa"/>
            <w:vAlign w:val="bottom"/>
          </w:tcPr>
          <w:p w:rsidR="009F70D5" w:rsidRPr="00420A91" w:rsidRDefault="009F70D5"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מזומנים 3</w:t>
            </w:r>
          </w:p>
        </w:tc>
        <w:tc>
          <w:tcPr>
            <w:tcW w:w="1361" w:type="dxa"/>
            <w:vAlign w:val="bottom"/>
          </w:tcPr>
          <w:p w:rsidR="009F70D5" w:rsidRPr="00420A91" w:rsidRDefault="009F70D5"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מזומנים 4</w:t>
            </w:r>
          </w:p>
        </w:tc>
        <w:tc>
          <w:tcPr>
            <w:tcW w:w="1361" w:type="dxa"/>
            <w:vAlign w:val="bottom"/>
          </w:tcPr>
          <w:p w:rsidR="009F70D5" w:rsidRPr="00420A91" w:rsidRDefault="009F70D5"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מזומנים </w:t>
            </w:r>
            <w:r w:rsidRPr="00420A91">
              <w:rPr>
                <w:rFonts w:ascii="Arial" w:hAnsi="Arial" w:cs="Arial" w:hint="cs"/>
                <w:b/>
                <w:bCs/>
                <w:szCs w:val="20"/>
                <w:rtl/>
              </w:rPr>
              <w:t>5</w:t>
            </w:r>
          </w:p>
        </w:tc>
      </w:tr>
      <w:tr w:rsidR="009F70D5" w:rsidRPr="00420A91" w:rsidTr="009F70D5">
        <w:trPr>
          <w:cantSplit/>
        </w:trPr>
        <w:tc>
          <w:tcPr>
            <w:tcW w:w="1360" w:type="dxa"/>
          </w:tcPr>
          <w:p w:rsidR="009F70D5" w:rsidRPr="00420A91" w:rsidRDefault="009F70D5" w:rsidP="009F70D5">
            <w:pPr>
              <w:widowControl w:val="0"/>
              <w:spacing w:before="80" w:line="240" w:lineRule="auto"/>
              <w:rPr>
                <w:rFonts w:ascii="Arial" w:hAnsi="Arial" w:cs="Arial"/>
                <w:sz w:val="14"/>
                <w:szCs w:val="14"/>
                <w:rtl/>
              </w:rPr>
            </w:pPr>
          </w:p>
        </w:tc>
        <w:tc>
          <w:tcPr>
            <w:tcW w:w="2268" w:type="dxa"/>
          </w:tcPr>
          <w:p w:rsidR="009F70D5" w:rsidRPr="00420A91" w:rsidRDefault="009F70D5" w:rsidP="009F70D5">
            <w:pPr>
              <w:widowControl w:val="0"/>
              <w:spacing w:line="240" w:lineRule="auto"/>
              <w:rPr>
                <w:rFonts w:ascii="Arial" w:hAnsi="Arial" w:cs="Arial"/>
                <w:szCs w:val="20"/>
                <w:rtl/>
              </w:rPr>
            </w:pPr>
          </w:p>
        </w:tc>
        <w:tc>
          <w:tcPr>
            <w:tcW w:w="6805" w:type="dxa"/>
            <w:gridSpan w:val="5"/>
            <w:vAlign w:val="bottom"/>
          </w:tcPr>
          <w:p w:rsidR="009F70D5" w:rsidRPr="00420A91" w:rsidRDefault="009F70D5"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w:t>
            </w:r>
          </w:p>
        </w:tc>
      </w:tr>
      <w:tr w:rsidR="009F70D5" w:rsidRPr="00420A91" w:rsidTr="009F70D5">
        <w:trPr>
          <w:cantSplit/>
        </w:trPr>
        <w:tc>
          <w:tcPr>
            <w:tcW w:w="1360" w:type="dxa"/>
          </w:tcPr>
          <w:p w:rsidR="009F70D5" w:rsidRPr="00420A91" w:rsidRDefault="009F70D5" w:rsidP="009F70D5">
            <w:pPr>
              <w:widowControl w:val="0"/>
              <w:spacing w:before="80" w:line="240" w:lineRule="auto"/>
              <w:rPr>
                <w:rFonts w:ascii="Arial" w:hAnsi="Arial" w:cs="Arial"/>
                <w:sz w:val="14"/>
                <w:szCs w:val="14"/>
                <w:rtl/>
              </w:rPr>
            </w:pPr>
          </w:p>
        </w:tc>
        <w:tc>
          <w:tcPr>
            <w:tcW w:w="2268" w:type="dxa"/>
          </w:tcPr>
          <w:p w:rsidR="009F70D5" w:rsidRPr="00420A91" w:rsidRDefault="009F70D5" w:rsidP="009F70D5">
            <w:pPr>
              <w:widowControl w:val="0"/>
              <w:spacing w:line="240" w:lineRule="auto"/>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widowControl w:val="0"/>
              <w:spacing w:before="80" w:line="240" w:lineRule="auto"/>
              <w:rPr>
                <w:rFonts w:ascii="Arial" w:hAnsi="Arial" w:cs="Arial"/>
                <w:sz w:val="14"/>
                <w:szCs w:val="14"/>
                <w:rtl/>
              </w:rPr>
            </w:pPr>
          </w:p>
        </w:tc>
        <w:tc>
          <w:tcPr>
            <w:tcW w:w="2268" w:type="dxa"/>
          </w:tcPr>
          <w:p w:rsidR="009F70D5" w:rsidRPr="00420A91" w:rsidRDefault="009F70D5" w:rsidP="009F70D5">
            <w:pPr>
              <w:widowControl w:val="0"/>
              <w:spacing w:before="20" w:after="20" w:line="240" w:lineRule="auto"/>
              <w:ind w:left="113" w:hanging="113"/>
              <w:rPr>
                <w:rFonts w:ascii="Arial" w:hAnsi="Arial" w:cs="Arial"/>
                <w:szCs w:val="20"/>
                <w:rtl/>
              </w:rPr>
            </w:pPr>
            <w:r w:rsidRPr="00420A91">
              <w:rPr>
                <w:rFonts w:ascii="Arial" w:hAnsi="Arial" w:cs="Arial"/>
                <w:szCs w:val="20"/>
                <w:rtl/>
              </w:rPr>
              <w:t>שיעור הניכיון</w:t>
            </w: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widowControl w:val="0"/>
              <w:spacing w:before="80" w:line="240" w:lineRule="auto"/>
              <w:rPr>
                <w:rFonts w:ascii="Arial" w:hAnsi="Arial" w:cs="Arial"/>
                <w:sz w:val="14"/>
                <w:szCs w:val="14"/>
                <w:rtl/>
              </w:rPr>
            </w:pPr>
          </w:p>
        </w:tc>
        <w:tc>
          <w:tcPr>
            <w:tcW w:w="2268" w:type="dxa"/>
          </w:tcPr>
          <w:p w:rsidR="009F70D5" w:rsidRPr="00420A91" w:rsidRDefault="009F70D5" w:rsidP="009F70D5">
            <w:pPr>
              <w:widowControl w:val="0"/>
              <w:spacing w:before="20" w:after="20" w:line="240" w:lineRule="auto"/>
              <w:ind w:left="113" w:hanging="113"/>
              <w:rPr>
                <w:rFonts w:ascii="Arial" w:hAnsi="Arial" w:cs="Arial"/>
                <w:szCs w:val="20"/>
                <w:rtl/>
              </w:rPr>
            </w:pPr>
            <w:r w:rsidRPr="00420A91">
              <w:rPr>
                <w:rFonts w:ascii="Arial" w:hAnsi="Arial" w:cs="Arial"/>
                <w:szCs w:val="20"/>
                <w:rtl/>
              </w:rPr>
              <w:t>רווח תפעולי</w:t>
            </w: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Pr>
            </w:pPr>
          </w:p>
        </w:tc>
        <w:tc>
          <w:tcPr>
            <w:tcW w:w="2268" w:type="dxa"/>
          </w:tcPr>
          <w:p w:rsidR="009F70D5" w:rsidRPr="00420A91" w:rsidRDefault="009F70D5" w:rsidP="009F70D5">
            <w:pPr>
              <w:spacing w:before="20" w:after="20" w:line="240" w:lineRule="auto"/>
              <w:ind w:left="113" w:hanging="113"/>
              <w:rPr>
                <w:rFonts w:ascii="Arial" w:hAnsi="Arial" w:cs="Arial"/>
                <w:szCs w:val="20"/>
              </w:rPr>
            </w:pPr>
            <w:r w:rsidRPr="00420A91">
              <w:rPr>
                <w:rFonts w:ascii="Arial" w:hAnsi="Arial" w:cs="Arial"/>
                <w:szCs w:val="20"/>
                <w:rtl/>
              </w:rPr>
              <w:t>שיעור צמיחה</w:t>
            </w: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Pr>
            </w:pPr>
          </w:p>
        </w:tc>
        <w:tc>
          <w:tcPr>
            <w:tcW w:w="2268" w:type="dxa"/>
          </w:tcPr>
          <w:p w:rsidR="009F70D5" w:rsidRPr="00420A91" w:rsidRDefault="009F70D5" w:rsidP="009F70D5">
            <w:pPr>
              <w:spacing w:before="20" w:after="20" w:line="240" w:lineRule="auto"/>
              <w:ind w:left="113" w:hanging="113"/>
              <w:rPr>
                <w:rFonts w:ascii="Arial" w:hAnsi="Arial" w:cs="Arial"/>
                <w:szCs w:val="20"/>
              </w:rPr>
            </w:pPr>
            <w:r w:rsidRPr="00420A91">
              <w:rPr>
                <w:rFonts w:ascii="Arial" w:hAnsi="Arial" w:cs="Arial"/>
                <w:szCs w:val="20"/>
                <w:rtl/>
              </w:rPr>
              <w:t>אינפלציה במחירי חומרי גלם</w:t>
            </w: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Pr>
            </w:pPr>
          </w:p>
        </w:tc>
        <w:tc>
          <w:tcPr>
            <w:tcW w:w="2268" w:type="dxa"/>
          </w:tcPr>
          <w:p w:rsidR="009F70D5" w:rsidRPr="00420A91" w:rsidRDefault="009F70D5" w:rsidP="009F70D5">
            <w:pPr>
              <w:spacing w:before="20" w:after="20" w:line="240" w:lineRule="auto"/>
              <w:ind w:left="113" w:hanging="113"/>
              <w:rPr>
                <w:rFonts w:ascii="Arial" w:hAnsi="Arial" w:cs="Arial"/>
                <w:szCs w:val="20"/>
              </w:rPr>
            </w:pPr>
            <w:r w:rsidRPr="00420A91">
              <w:rPr>
                <w:rFonts w:ascii="Arial" w:hAnsi="Arial" w:cs="Arial"/>
                <w:szCs w:val="20"/>
                <w:rtl/>
              </w:rPr>
              <w:t>נתח שוק</w:t>
            </w: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widowControl w:val="0"/>
              <w:spacing w:before="80" w:line="240" w:lineRule="auto"/>
              <w:rPr>
                <w:rFonts w:ascii="Arial" w:hAnsi="Arial" w:cs="Arial"/>
                <w:sz w:val="14"/>
                <w:szCs w:val="14"/>
                <w:rtl/>
              </w:rPr>
            </w:pPr>
          </w:p>
        </w:tc>
        <w:tc>
          <w:tcPr>
            <w:tcW w:w="2268" w:type="dxa"/>
          </w:tcPr>
          <w:p w:rsidR="009F70D5" w:rsidRPr="00420A91" w:rsidRDefault="009F70D5" w:rsidP="009F70D5">
            <w:pPr>
              <w:widowControl w:val="0"/>
              <w:spacing w:line="240" w:lineRule="auto"/>
              <w:ind w:left="113" w:hanging="113"/>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widowControl w:val="0"/>
              <w:spacing w:before="80" w:line="240" w:lineRule="auto"/>
              <w:rPr>
                <w:rFonts w:ascii="Arial" w:hAnsi="Arial" w:cs="Arial"/>
                <w:sz w:val="14"/>
                <w:szCs w:val="14"/>
                <w:rtl/>
              </w:rPr>
            </w:pPr>
          </w:p>
        </w:tc>
        <w:tc>
          <w:tcPr>
            <w:tcW w:w="2268" w:type="dxa"/>
          </w:tcPr>
          <w:p w:rsidR="009F70D5" w:rsidRPr="00420A91" w:rsidRDefault="009F70D5" w:rsidP="009F70D5">
            <w:pPr>
              <w:widowControl w:val="0"/>
              <w:spacing w:line="240" w:lineRule="auto"/>
              <w:rPr>
                <w:rFonts w:ascii="Arial" w:hAnsi="Arial" w:cs="Arial"/>
                <w:szCs w:val="20"/>
                <w:rtl/>
              </w:rPr>
            </w:pPr>
          </w:p>
        </w:tc>
        <w:tc>
          <w:tcPr>
            <w:tcW w:w="6805" w:type="dxa"/>
            <w:gridSpan w:val="5"/>
            <w:vAlign w:val="bottom"/>
          </w:tcPr>
          <w:p w:rsidR="009F70D5" w:rsidRPr="00420A91" w:rsidRDefault="005723D9"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2016</w:t>
            </w:r>
          </w:p>
        </w:tc>
      </w:tr>
      <w:tr w:rsidR="009F70D5" w:rsidRPr="00420A91" w:rsidTr="009F70D5">
        <w:trPr>
          <w:cantSplit/>
        </w:trPr>
        <w:tc>
          <w:tcPr>
            <w:tcW w:w="1360" w:type="dxa"/>
          </w:tcPr>
          <w:p w:rsidR="009F70D5" w:rsidRPr="00420A91" w:rsidRDefault="009F70D5" w:rsidP="009F70D5">
            <w:pPr>
              <w:widowControl w:val="0"/>
              <w:spacing w:before="80" w:line="240" w:lineRule="auto"/>
              <w:rPr>
                <w:rFonts w:ascii="Arial" w:hAnsi="Arial" w:cs="Arial"/>
                <w:sz w:val="14"/>
                <w:szCs w:val="14"/>
                <w:rtl/>
              </w:rPr>
            </w:pPr>
          </w:p>
        </w:tc>
        <w:tc>
          <w:tcPr>
            <w:tcW w:w="2268" w:type="dxa"/>
          </w:tcPr>
          <w:p w:rsidR="009F70D5" w:rsidRPr="00420A91" w:rsidRDefault="009F70D5" w:rsidP="009F70D5">
            <w:pPr>
              <w:widowControl w:val="0"/>
              <w:spacing w:line="240" w:lineRule="auto"/>
              <w:rPr>
                <w:rFonts w:ascii="Arial" w:hAnsi="Arial" w:cs="Arial"/>
                <w:szCs w:val="20"/>
                <w:rtl/>
              </w:rPr>
            </w:pPr>
          </w:p>
        </w:tc>
        <w:tc>
          <w:tcPr>
            <w:tcW w:w="1361" w:type="dxa"/>
            <w:vAlign w:val="bottom"/>
          </w:tcPr>
          <w:p w:rsidR="009F70D5" w:rsidRPr="00420A91" w:rsidRDefault="009F70D5" w:rsidP="009F70D5">
            <w:pPr>
              <w:widowControl w:val="0"/>
              <w:spacing w:line="240" w:lineRule="auto"/>
              <w:ind w:left="-57" w:right="-57"/>
              <w:jc w:val="center"/>
              <w:rPr>
                <w:rFonts w:ascii="Arial" w:hAnsi="Arial" w:cs="Arial"/>
                <w:b/>
                <w:bCs/>
                <w:szCs w:val="20"/>
                <w:rtl/>
              </w:rPr>
            </w:pPr>
            <w:r w:rsidRPr="00420A91">
              <w:rPr>
                <w:rFonts w:ascii="Arial" w:hAnsi="Arial" w:cs="Arial"/>
                <w:b/>
                <w:bCs/>
                <w:szCs w:val="20"/>
                <w:rtl/>
              </w:rPr>
              <w:t>יחידה מניבה</w:t>
            </w:r>
          </w:p>
        </w:tc>
        <w:tc>
          <w:tcPr>
            <w:tcW w:w="1361" w:type="dxa"/>
            <w:vAlign w:val="bottom"/>
          </w:tcPr>
          <w:p w:rsidR="009F70D5" w:rsidRPr="00420A91" w:rsidRDefault="009F70D5" w:rsidP="009F70D5">
            <w:pPr>
              <w:widowControl w:val="0"/>
              <w:spacing w:line="240" w:lineRule="auto"/>
              <w:ind w:left="-57" w:right="-57"/>
              <w:jc w:val="center"/>
              <w:rPr>
                <w:rFonts w:ascii="Arial" w:hAnsi="Arial" w:cs="Arial"/>
                <w:b/>
                <w:bCs/>
                <w:szCs w:val="20"/>
                <w:rtl/>
              </w:rPr>
            </w:pPr>
            <w:r w:rsidRPr="00420A91">
              <w:rPr>
                <w:rFonts w:ascii="Arial" w:hAnsi="Arial" w:cs="Arial"/>
                <w:b/>
                <w:bCs/>
                <w:szCs w:val="20"/>
                <w:rtl/>
              </w:rPr>
              <w:t>יחידה מניבה</w:t>
            </w:r>
          </w:p>
        </w:tc>
        <w:tc>
          <w:tcPr>
            <w:tcW w:w="1361" w:type="dxa"/>
            <w:vAlign w:val="bottom"/>
          </w:tcPr>
          <w:p w:rsidR="009F70D5" w:rsidRPr="00420A91" w:rsidRDefault="009F70D5" w:rsidP="009F70D5">
            <w:pPr>
              <w:widowControl w:val="0"/>
              <w:spacing w:line="240" w:lineRule="auto"/>
              <w:ind w:left="-57" w:right="-57"/>
              <w:jc w:val="center"/>
              <w:rPr>
                <w:rFonts w:ascii="Arial" w:hAnsi="Arial" w:cs="Arial"/>
                <w:b/>
                <w:bCs/>
                <w:szCs w:val="20"/>
                <w:rtl/>
              </w:rPr>
            </w:pPr>
            <w:r w:rsidRPr="00420A91">
              <w:rPr>
                <w:rFonts w:ascii="Arial" w:hAnsi="Arial" w:cs="Arial"/>
                <w:b/>
                <w:bCs/>
                <w:szCs w:val="20"/>
                <w:rtl/>
              </w:rPr>
              <w:t>יחידה מניבה</w:t>
            </w:r>
          </w:p>
        </w:tc>
        <w:tc>
          <w:tcPr>
            <w:tcW w:w="1361" w:type="dxa"/>
            <w:vAlign w:val="bottom"/>
          </w:tcPr>
          <w:p w:rsidR="009F70D5" w:rsidRPr="00420A91" w:rsidRDefault="009F70D5" w:rsidP="009F70D5">
            <w:pPr>
              <w:widowControl w:val="0"/>
              <w:spacing w:line="240" w:lineRule="auto"/>
              <w:ind w:left="-57" w:right="-57"/>
              <w:jc w:val="center"/>
              <w:rPr>
                <w:rFonts w:ascii="Arial" w:hAnsi="Arial" w:cs="Arial"/>
                <w:b/>
                <w:bCs/>
                <w:szCs w:val="20"/>
                <w:rtl/>
              </w:rPr>
            </w:pPr>
            <w:r w:rsidRPr="00420A91">
              <w:rPr>
                <w:rFonts w:ascii="Arial" w:hAnsi="Arial" w:cs="Arial"/>
                <w:b/>
                <w:bCs/>
                <w:szCs w:val="20"/>
                <w:rtl/>
              </w:rPr>
              <w:t>יחידה מניבה</w:t>
            </w:r>
          </w:p>
        </w:tc>
        <w:tc>
          <w:tcPr>
            <w:tcW w:w="1361" w:type="dxa"/>
            <w:vAlign w:val="bottom"/>
          </w:tcPr>
          <w:p w:rsidR="009F70D5" w:rsidRPr="00420A91" w:rsidRDefault="009F70D5" w:rsidP="009F70D5">
            <w:pPr>
              <w:widowControl w:val="0"/>
              <w:spacing w:line="240" w:lineRule="auto"/>
              <w:ind w:left="-57" w:right="-57"/>
              <w:jc w:val="center"/>
              <w:rPr>
                <w:rFonts w:ascii="Arial" w:hAnsi="Arial" w:cs="Arial"/>
                <w:b/>
                <w:bCs/>
                <w:szCs w:val="20"/>
                <w:rtl/>
              </w:rPr>
            </w:pPr>
            <w:r w:rsidRPr="00420A91">
              <w:rPr>
                <w:rFonts w:ascii="Arial" w:hAnsi="Arial" w:cs="Arial"/>
                <w:b/>
                <w:bCs/>
                <w:szCs w:val="20"/>
                <w:rtl/>
              </w:rPr>
              <w:t>יחידה מניבה</w:t>
            </w:r>
          </w:p>
        </w:tc>
      </w:tr>
      <w:tr w:rsidR="009F70D5" w:rsidRPr="00420A91" w:rsidTr="009F70D5">
        <w:trPr>
          <w:cantSplit/>
        </w:trPr>
        <w:tc>
          <w:tcPr>
            <w:tcW w:w="1360" w:type="dxa"/>
          </w:tcPr>
          <w:p w:rsidR="009F70D5" w:rsidRPr="00420A91" w:rsidRDefault="009F70D5" w:rsidP="009F70D5">
            <w:pPr>
              <w:widowControl w:val="0"/>
              <w:spacing w:before="80" w:line="240" w:lineRule="auto"/>
              <w:rPr>
                <w:rFonts w:ascii="Arial" w:hAnsi="Arial" w:cs="Arial"/>
                <w:sz w:val="14"/>
                <w:szCs w:val="14"/>
                <w:rtl/>
              </w:rPr>
            </w:pPr>
          </w:p>
        </w:tc>
        <w:tc>
          <w:tcPr>
            <w:tcW w:w="2268" w:type="dxa"/>
          </w:tcPr>
          <w:p w:rsidR="009F70D5" w:rsidRPr="00420A91" w:rsidRDefault="009F70D5" w:rsidP="009F70D5">
            <w:pPr>
              <w:widowControl w:val="0"/>
              <w:spacing w:line="240" w:lineRule="auto"/>
              <w:rPr>
                <w:rFonts w:ascii="Arial" w:hAnsi="Arial" w:cs="Arial"/>
                <w:szCs w:val="20"/>
                <w:rtl/>
              </w:rPr>
            </w:pPr>
          </w:p>
        </w:tc>
        <w:tc>
          <w:tcPr>
            <w:tcW w:w="1361" w:type="dxa"/>
            <w:vAlign w:val="bottom"/>
          </w:tcPr>
          <w:p w:rsidR="009F70D5" w:rsidRPr="00420A91" w:rsidRDefault="009F70D5"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מזומנים 1</w:t>
            </w:r>
          </w:p>
        </w:tc>
        <w:tc>
          <w:tcPr>
            <w:tcW w:w="1361" w:type="dxa"/>
            <w:vAlign w:val="bottom"/>
          </w:tcPr>
          <w:p w:rsidR="009F70D5" w:rsidRPr="00420A91" w:rsidRDefault="009F70D5"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מזומנים 2</w:t>
            </w:r>
          </w:p>
        </w:tc>
        <w:tc>
          <w:tcPr>
            <w:tcW w:w="1361" w:type="dxa"/>
            <w:vAlign w:val="bottom"/>
          </w:tcPr>
          <w:p w:rsidR="009F70D5" w:rsidRPr="00420A91" w:rsidRDefault="009F70D5"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מזומנים 3</w:t>
            </w:r>
          </w:p>
        </w:tc>
        <w:tc>
          <w:tcPr>
            <w:tcW w:w="1361" w:type="dxa"/>
            <w:vAlign w:val="bottom"/>
          </w:tcPr>
          <w:p w:rsidR="009F70D5" w:rsidRPr="00420A91" w:rsidRDefault="009F70D5"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מזומנים 4</w:t>
            </w:r>
          </w:p>
        </w:tc>
        <w:tc>
          <w:tcPr>
            <w:tcW w:w="1361" w:type="dxa"/>
            <w:vAlign w:val="bottom"/>
          </w:tcPr>
          <w:p w:rsidR="009F70D5" w:rsidRPr="00420A91" w:rsidRDefault="009F70D5"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מזומנים </w:t>
            </w:r>
            <w:r w:rsidRPr="00420A91">
              <w:rPr>
                <w:rFonts w:ascii="Arial" w:hAnsi="Arial" w:cs="Arial" w:hint="cs"/>
                <w:b/>
                <w:bCs/>
                <w:szCs w:val="20"/>
                <w:rtl/>
              </w:rPr>
              <w:t>5</w:t>
            </w:r>
          </w:p>
        </w:tc>
      </w:tr>
      <w:tr w:rsidR="009F70D5" w:rsidRPr="00420A91" w:rsidTr="009F70D5">
        <w:trPr>
          <w:cantSplit/>
        </w:trPr>
        <w:tc>
          <w:tcPr>
            <w:tcW w:w="1360" w:type="dxa"/>
          </w:tcPr>
          <w:p w:rsidR="009F70D5" w:rsidRPr="00420A91" w:rsidRDefault="009F70D5" w:rsidP="009F70D5">
            <w:pPr>
              <w:widowControl w:val="0"/>
              <w:spacing w:before="80" w:line="240" w:lineRule="auto"/>
              <w:rPr>
                <w:rFonts w:ascii="Arial" w:hAnsi="Arial" w:cs="Arial"/>
                <w:sz w:val="14"/>
                <w:szCs w:val="14"/>
                <w:rtl/>
              </w:rPr>
            </w:pPr>
          </w:p>
        </w:tc>
        <w:tc>
          <w:tcPr>
            <w:tcW w:w="2268" w:type="dxa"/>
          </w:tcPr>
          <w:p w:rsidR="009F70D5" w:rsidRPr="00420A91" w:rsidRDefault="009F70D5" w:rsidP="009F70D5">
            <w:pPr>
              <w:widowControl w:val="0"/>
              <w:spacing w:line="240" w:lineRule="auto"/>
              <w:rPr>
                <w:rFonts w:ascii="Arial" w:hAnsi="Arial" w:cs="Arial"/>
                <w:szCs w:val="20"/>
                <w:rtl/>
              </w:rPr>
            </w:pPr>
          </w:p>
        </w:tc>
        <w:tc>
          <w:tcPr>
            <w:tcW w:w="6805" w:type="dxa"/>
            <w:gridSpan w:val="5"/>
            <w:vAlign w:val="bottom"/>
          </w:tcPr>
          <w:p w:rsidR="009F70D5" w:rsidRPr="00420A91" w:rsidRDefault="009F70D5"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w:t>
            </w:r>
          </w:p>
        </w:tc>
      </w:tr>
      <w:tr w:rsidR="009F70D5" w:rsidRPr="00420A91" w:rsidTr="009F70D5">
        <w:trPr>
          <w:cantSplit/>
        </w:trPr>
        <w:tc>
          <w:tcPr>
            <w:tcW w:w="1360" w:type="dxa"/>
          </w:tcPr>
          <w:p w:rsidR="009F70D5" w:rsidRPr="00420A91" w:rsidRDefault="009F70D5" w:rsidP="009F70D5">
            <w:pPr>
              <w:widowControl w:val="0"/>
              <w:spacing w:before="80" w:line="240" w:lineRule="auto"/>
              <w:rPr>
                <w:rFonts w:ascii="Arial" w:hAnsi="Arial" w:cs="Arial"/>
                <w:sz w:val="14"/>
                <w:szCs w:val="14"/>
                <w:rtl/>
              </w:rPr>
            </w:pPr>
          </w:p>
        </w:tc>
        <w:tc>
          <w:tcPr>
            <w:tcW w:w="2268" w:type="dxa"/>
          </w:tcPr>
          <w:p w:rsidR="009F70D5" w:rsidRPr="00420A91" w:rsidRDefault="009F70D5" w:rsidP="009F70D5">
            <w:pPr>
              <w:widowControl w:val="0"/>
              <w:spacing w:line="240" w:lineRule="auto"/>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widowControl w:val="0"/>
              <w:spacing w:before="80" w:line="240" w:lineRule="auto"/>
              <w:rPr>
                <w:rFonts w:ascii="Arial" w:hAnsi="Arial" w:cs="Arial"/>
                <w:sz w:val="14"/>
                <w:szCs w:val="14"/>
                <w:rtl/>
              </w:rPr>
            </w:pPr>
          </w:p>
        </w:tc>
        <w:tc>
          <w:tcPr>
            <w:tcW w:w="2268" w:type="dxa"/>
          </w:tcPr>
          <w:p w:rsidR="009F70D5" w:rsidRPr="00420A91" w:rsidRDefault="009F70D5" w:rsidP="009F70D5">
            <w:pPr>
              <w:widowControl w:val="0"/>
              <w:spacing w:before="20" w:after="20" w:line="240" w:lineRule="auto"/>
              <w:ind w:left="113" w:hanging="113"/>
              <w:rPr>
                <w:rFonts w:ascii="Arial" w:hAnsi="Arial" w:cs="Arial"/>
                <w:szCs w:val="20"/>
                <w:rtl/>
              </w:rPr>
            </w:pPr>
            <w:r w:rsidRPr="00420A91">
              <w:rPr>
                <w:rFonts w:ascii="Arial" w:hAnsi="Arial" w:cs="Arial"/>
                <w:szCs w:val="20"/>
                <w:rtl/>
              </w:rPr>
              <w:t>שיעור הניכיון</w:t>
            </w: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widowControl w:val="0"/>
              <w:spacing w:before="80" w:line="240" w:lineRule="auto"/>
              <w:rPr>
                <w:rFonts w:ascii="Arial" w:hAnsi="Arial" w:cs="Arial"/>
                <w:sz w:val="14"/>
                <w:szCs w:val="14"/>
                <w:rtl/>
              </w:rPr>
            </w:pPr>
          </w:p>
        </w:tc>
        <w:tc>
          <w:tcPr>
            <w:tcW w:w="2268" w:type="dxa"/>
          </w:tcPr>
          <w:p w:rsidR="009F70D5" w:rsidRPr="00420A91" w:rsidRDefault="009F70D5" w:rsidP="009F70D5">
            <w:pPr>
              <w:widowControl w:val="0"/>
              <w:spacing w:before="20" w:after="20" w:line="240" w:lineRule="auto"/>
              <w:ind w:left="113" w:hanging="113"/>
              <w:rPr>
                <w:rFonts w:ascii="Arial" w:hAnsi="Arial" w:cs="Arial"/>
                <w:szCs w:val="20"/>
                <w:rtl/>
              </w:rPr>
            </w:pPr>
            <w:r w:rsidRPr="00420A91">
              <w:rPr>
                <w:rFonts w:ascii="Arial" w:hAnsi="Arial" w:cs="Arial"/>
                <w:szCs w:val="20"/>
                <w:rtl/>
              </w:rPr>
              <w:t>רווח תפעולי</w:t>
            </w: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Pr>
            </w:pPr>
          </w:p>
        </w:tc>
        <w:tc>
          <w:tcPr>
            <w:tcW w:w="2268" w:type="dxa"/>
          </w:tcPr>
          <w:p w:rsidR="009F70D5" w:rsidRPr="00420A91" w:rsidRDefault="009F70D5" w:rsidP="009F70D5">
            <w:pPr>
              <w:spacing w:before="20" w:after="20" w:line="240" w:lineRule="auto"/>
              <w:ind w:left="113" w:hanging="113"/>
              <w:rPr>
                <w:rFonts w:ascii="Arial" w:hAnsi="Arial" w:cs="Arial"/>
                <w:szCs w:val="20"/>
              </w:rPr>
            </w:pPr>
            <w:r w:rsidRPr="00420A91">
              <w:rPr>
                <w:rFonts w:ascii="Arial" w:hAnsi="Arial" w:cs="Arial"/>
                <w:szCs w:val="20"/>
                <w:rtl/>
              </w:rPr>
              <w:t>שיעור צמיחה</w:t>
            </w: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Pr>
            </w:pPr>
          </w:p>
        </w:tc>
        <w:tc>
          <w:tcPr>
            <w:tcW w:w="2268" w:type="dxa"/>
          </w:tcPr>
          <w:p w:rsidR="009F70D5" w:rsidRPr="00420A91" w:rsidRDefault="009F70D5" w:rsidP="009F70D5">
            <w:pPr>
              <w:spacing w:before="20" w:after="20" w:line="240" w:lineRule="auto"/>
              <w:ind w:left="113" w:hanging="113"/>
              <w:rPr>
                <w:rFonts w:ascii="Arial" w:hAnsi="Arial" w:cs="Arial"/>
                <w:szCs w:val="20"/>
              </w:rPr>
            </w:pPr>
            <w:r w:rsidRPr="00420A91">
              <w:rPr>
                <w:rFonts w:ascii="Arial" w:hAnsi="Arial" w:cs="Arial"/>
                <w:szCs w:val="20"/>
                <w:rtl/>
              </w:rPr>
              <w:t>אינפלציה במחירי חומרי גלם</w:t>
            </w: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Pr>
            </w:pPr>
          </w:p>
        </w:tc>
        <w:tc>
          <w:tcPr>
            <w:tcW w:w="2268" w:type="dxa"/>
          </w:tcPr>
          <w:p w:rsidR="009F70D5" w:rsidRPr="00420A91" w:rsidRDefault="009F70D5" w:rsidP="009F70D5">
            <w:pPr>
              <w:spacing w:before="20" w:after="20" w:line="240" w:lineRule="auto"/>
              <w:ind w:left="113" w:hanging="113"/>
              <w:rPr>
                <w:rFonts w:ascii="Arial" w:hAnsi="Arial" w:cs="Arial"/>
                <w:szCs w:val="20"/>
              </w:rPr>
            </w:pPr>
            <w:r w:rsidRPr="00420A91">
              <w:rPr>
                <w:rFonts w:ascii="Arial" w:hAnsi="Arial" w:cs="Arial"/>
                <w:szCs w:val="20"/>
                <w:rtl/>
              </w:rPr>
              <w:t>נתח שוק</w:t>
            </w: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r>
    </w:tbl>
    <w:p w:rsidR="009F70D5" w:rsidRPr="00420A91" w:rsidRDefault="009F70D5" w:rsidP="009F70D5">
      <w:pPr>
        <w:spacing w:line="240" w:lineRule="auto"/>
        <w:jc w:val="both"/>
        <w:rPr>
          <w:rFonts w:ascii="Arial" w:hAnsi="Arial" w:cs="Arial"/>
          <w:sz w:val="18"/>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ii</w:t>
            </w:r>
            <w:r w:rsidRPr="00420A91">
              <w:rPr>
                <w:rFonts w:ascii="Arial" w:hAnsi="Arial" w:cs="Arial"/>
                <w:sz w:val="14"/>
                <w:szCs w:val="14"/>
                <w:rtl/>
              </w:rPr>
              <w:t xml:space="preserve">)(ד)36.134 </w:t>
            </w:r>
            <w:r w:rsidRPr="00420A91">
              <w:rPr>
                <w:rFonts w:ascii="Arial" w:hAnsi="Arial" w:cs="Arial"/>
                <w:sz w:val="14"/>
                <w:szCs w:val="14"/>
              </w:rPr>
              <w:t>IAS</w:t>
            </w: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hint="cs"/>
                <w:szCs w:val="20"/>
                <w:rtl/>
              </w:rPr>
              <w:t xml:space="preserve">להלן </w:t>
            </w:r>
            <w:r w:rsidRPr="00420A91">
              <w:rPr>
                <w:rFonts w:ascii="Arial" w:hAnsi="Arial" w:cs="Arial"/>
                <w:szCs w:val="20"/>
                <w:rtl/>
              </w:rPr>
              <w:t>הערכות ההנהלה בדבר הנחות המפתח:</w:t>
            </w:r>
            <w:r w:rsidRPr="00420A91">
              <w:rPr>
                <w:rStyle w:val="FootnoteReference"/>
                <w:rFonts w:ascii="Arial" w:hAnsi="Arial" w:cs="Arial"/>
                <w:szCs w:val="20"/>
                <w:rtl/>
              </w:rPr>
              <w:footnoteReference w:id="277"/>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278"/>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9F70D5" w:rsidP="009F70D5">
            <w:pPr>
              <w:widowControl w:val="0"/>
              <w:spacing w:before="20"/>
              <w:ind w:left="284" w:hanging="284"/>
              <w:jc w:val="both"/>
              <w:rPr>
                <w:rFonts w:ascii="Arial" w:hAnsi="Arial" w:cs="Arial"/>
                <w:sz w:val="22"/>
                <w:szCs w:val="20"/>
                <w:rtl/>
              </w:rPr>
            </w:pPr>
            <w:r w:rsidRPr="00420A91">
              <w:rPr>
                <w:rFonts w:ascii="Arial" w:hAnsi="Arial" w:cs="Arial"/>
                <w:sz w:val="22"/>
                <w:szCs w:val="20"/>
                <w:rtl/>
              </w:rPr>
              <w:t>–</w:t>
            </w:r>
            <w:r w:rsidRPr="00420A91">
              <w:rPr>
                <w:rFonts w:ascii="Arial" w:hAnsi="Arial" w:cs="Arial"/>
                <w:szCs w:val="20"/>
                <w:rtl/>
              </w:rPr>
              <w:tab/>
              <w:t>המרווח התפעולי מבוסס על נ</w:t>
            </w:r>
            <w:r w:rsidR="0021724D" w:rsidRPr="00420A91">
              <w:rPr>
                <w:rFonts w:ascii="Arial" w:hAnsi="Arial" w:cs="Arial" w:hint="cs"/>
                <w:szCs w:val="20"/>
                <w:rtl/>
              </w:rPr>
              <w:t>י</w:t>
            </w:r>
            <w:r w:rsidRPr="00420A91">
              <w:rPr>
                <w:rFonts w:ascii="Arial" w:hAnsi="Arial" w:cs="Arial"/>
                <w:szCs w:val="20"/>
                <w:rtl/>
              </w:rPr>
              <w:t>סיון עבר ותחזיות עתידיות, אשר מבוססות על תנאים כלכליים ותנאי שוק צפויים.</w:t>
            </w:r>
          </w:p>
          <w:p w:rsidR="009F70D5" w:rsidRPr="00420A91" w:rsidRDefault="009F70D5" w:rsidP="009F70D5">
            <w:pPr>
              <w:widowControl w:val="0"/>
              <w:spacing w:before="20"/>
              <w:ind w:left="284" w:hanging="284"/>
              <w:jc w:val="both"/>
              <w:rPr>
                <w:rFonts w:ascii="Arial" w:hAnsi="Arial" w:cs="Arial"/>
                <w:sz w:val="22"/>
                <w:szCs w:val="20"/>
                <w:rtl/>
              </w:rPr>
            </w:pPr>
            <w:r w:rsidRPr="00420A91">
              <w:rPr>
                <w:rFonts w:ascii="Arial" w:hAnsi="Arial" w:cs="Arial"/>
                <w:sz w:val="22"/>
                <w:szCs w:val="20"/>
                <w:rtl/>
              </w:rPr>
              <w:t>–</w:t>
            </w:r>
            <w:r w:rsidRPr="00420A91">
              <w:rPr>
                <w:rFonts w:ascii="Arial" w:hAnsi="Arial" w:cs="Arial"/>
                <w:szCs w:val="20"/>
                <w:rtl/>
              </w:rPr>
              <w:tab/>
              <w:t>שיעור הנ</w:t>
            </w:r>
            <w:r w:rsidR="0021724D" w:rsidRPr="00420A91">
              <w:rPr>
                <w:rFonts w:ascii="Arial" w:hAnsi="Arial" w:cs="Arial" w:hint="cs"/>
                <w:szCs w:val="20"/>
                <w:rtl/>
              </w:rPr>
              <w:t>י</w:t>
            </w:r>
            <w:r w:rsidRPr="00420A91">
              <w:rPr>
                <w:rFonts w:ascii="Arial" w:hAnsi="Arial" w:cs="Arial"/>
                <w:szCs w:val="20"/>
                <w:rtl/>
              </w:rPr>
              <w:t xml:space="preserve">כיון מבוסס על הבטא של הקבוצה </w:t>
            </w:r>
            <w:r w:rsidRPr="00420A91">
              <w:rPr>
                <w:rFonts w:ascii="Arial" w:hAnsi="Arial" w:cs="Arial" w:hint="cs"/>
                <w:szCs w:val="20"/>
                <w:rtl/>
              </w:rPr>
              <w:t>מותאמת ב</w:t>
            </w:r>
            <w:r w:rsidRPr="00420A91">
              <w:rPr>
                <w:rFonts w:ascii="Arial" w:hAnsi="Arial" w:cs="Arial"/>
                <w:szCs w:val="20"/>
                <w:rtl/>
              </w:rPr>
              <w:t>מטרה לשקף את הנחות ההנהלה לגבי סיכונים ספציפיים המיוחסים ליחידה מניבת המזומנים.</w:t>
            </w:r>
          </w:p>
          <w:p w:rsidR="009F70D5" w:rsidRPr="00420A91" w:rsidRDefault="009F70D5" w:rsidP="009F70D5">
            <w:pPr>
              <w:widowControl w:val="0"/>
              <w:spacing w:before="20"/>
              <w:ind w:left="284" w:hanging="284"/>
              <w:jc w:val="both"/>
              <w:rPr>
                <w:rFonts w:ascii="Arial" w:hAnsi="Arial" w:cs="Arial"/>
                <w:sz w:val="22"/>
                <w:szCs w:val="20"/>
                <w:rtl/>
              </w:rPr>
            </w:pPr>
            <w:r w:rsidRPr="00420A91">
              <w:rPr>
                <w:rFonts w:ascii="Arial" w:hAnsi="Arial" w:cs="Arial"/>
                <w:sz w:val="22"/>
                <w:szCs w:val="20"/>
                <w:rtl/>
              </w:rPr>
              <w:t>–</w:t>
            </w:r>
            <w:r w:rsidRPr="00420A91">
              <w:rPr>
                <w:rFonts w:ascii="Arial" w:hAnsi="Arial" w:cs="Arial"/>
                <w:szCs w:val="20"/>
                <w:rtl/>
              </w:rPr>
              <w:tab/>
              <w:t>שיעורי הצמיחה מבוססים על מידע כלכלי המתייחס לאיזור.</w:t>
            </w:r>
          </w:p>
          <w:p w:rsidR="009F70D5" w:rsidRPr="00420A91" w:rsidRDefault="009F70D5" w:rsidP="009F70D5">
            <w:pPr>
              <w:widowControl w:val="0"/>
              <w:spacing w:before="20"/>
              <w:ind w:left="284" w:hanging="284"/>
              <w:jc w:val="both"/>
              <w:rPr>
                <w:rFonts w:ascii="Arial" w:hAnsi="Arial" w:cs="Arial"/>
                <w:sz w:val="22"/>
                <w:szCs w:val="20"/>
                <w:rtl/>
              </w:rPr>
            </w:pPr>
            <w:r w:rsidRPr="00420A91">
              <w:rPr>
                <w:rFonts w:ascii="Arial" w:hAnsi="Arial" w:cs="Arial"/>
                <w:sz w:val="22"/>
                <w:szCs w:val="20"/>
                <w:rtl/>
              </w:rPr>
              <w:t>–</w:t>
            </w:r>
            <w:r w:rsidRPr="00420A91">
              <w:rPr>
                <w:rFonts w:ascii="Arial" w:hAnsi="Arial" w:cs="Arial"/>
                <w:szCs w:val="20"/>
                <w:rtl/>
              </w:rPr>
              <w:tab/>
              <w:t>אינפלציה במחירי חומרי גלם מתבססת על מידע כלכלי עצמאי אשר פורסם על ידי ה-</w:t>
            </w:r>
            <w:r w:rsidRPr="00420A91">
              <w:rPr>
                <w:rFonts w:ascii="Arial" w:hAnsi="Arial" w:cs="Arial"/>
                <w:szCs w:val="20"/>
              </w:rPr>
              <w:t>OECD</w:t>
            </w:r>
            <w:r w:rsidRPr="00420A91">
              <w:rPr>
                <w:rFonts w:ascii="Arial" w:hAnsi="Arial" w:cs="Arial"/>
                <w:szCs w:val="20"/>
                <w:rtl/>
              </w:rPr>
              <w:t xml:space="preserve">. </w:t>
            </w:r>
          </w:p>
          <w:p w:rsidR="009F70D5" w:rsidRPr="00420A91" w:rsidRDefault="009F70D5" w:rsidP="009F70D5">
            <w:pPr>
              <w:widowControl w:val="0"/>
              <w:spacing w:before="20"/>
              <w:ind w:left="284" w:hanging="284"/>
              <w:jc w:val="both"/>
              <w:rPr>
                <w:rFonts w:ascii="Arial" w:hAnsi="Arial" w:cs="Arial"/>
                <w:sz w:val="22"/>
                <w:szCs w:val="20"/>
                <w:rtl/>
              </w:rPr>
            </w:pPr>
            <w:r w:rsidRPr="00420A91">
              <w:rPr>
                <w:rFonts w:ascii="Arial" w:hAnsi="Arial" w:cs="Arial"/>
                <w:sz w:val="22"/>
                <w:szCs w:val="20"/>
                <w:rtl/>
              </w:rPr>
              <w:t>–</w:t>
            </w:r>
            <w:r w:rsidRPr="00420A91">
              <w:rPr>
                <w:rFonts w:ascii="Arial" w:hAnsi="Arial" w:cs="Arial"/>
                <w:szCs w:val="20"/>
                <w:rtl/>
              </w:rPr>
              <w:tab/>
              <w:t>הנחות ביחס לנתח שוק מבוססות על נתח השוק הנוכחי של הקבוצה.</w:t>
            </w:r>
          </w:p>
        </w:tc>
      </w:tr>
      <w:tr w:rsidR="009F70D5" w:rsidRPr="00420A91" w:rsidTr="009F70D5">
        <w:trPr>
          <w:cantSplit/>
        </w:trPr>
        <w:tc>
          <w:tcPr>
            <w:tcW w:w="1361" w:type="dxa"/>
          </w:tcPr>
          <w:p w:rsidR="009F70D5" w:rsidRPr="00420A91" w:rsidRDefault="009F70D5" w:rsidP="009F70D5">
            <w:pPr>
              <w:spacing w:before="120" w:line="240" w:lineRule="auto"/>
              <w:rPr>
                <w:rFonts w:ascii="Arial" w:hAnsi="Arial" w:cs="Arial"/>
                <w:sz w:val="14"/>
                <w:szCs w:val="14"/>
                <w:rtl/>
              </w:rPr>
            </w:pPr>
            <w:r w:rsidRPr="00420A91">
              <w:rPr>
                <w:rFonts w:ascii="Arial" w:hAnsi="Arial" w:cs="Arial"/>
                <w:sz w:val="14"/>
                <w:szCs w:val="14"/>
                <w:rtl/>
              </w:rPr>
              <w:t xml:space="preserve">(ו)36.134 </w:t>
            </w:r>
            <w:r w:rsidRPr="00420A91">
              <w:rPr>
                <w:rFonts w:ascii="Arial" w:hAnsi="Arial" w:cs="Arial"/>
                <w:sz w:val="14"/>
                <w:szCs w:val="14"/>
              </w:rPr>
              <w:t>IAS</w:t>
            </w:r>
          </w:p>
        </w:tc>
        <w:tc>
          <w:tcPr>
            <w:tcW w:w="9072" w:type="dxa"/>
          </w:tcPr>
          <w:p w:rsidR="009F70D5" w:rsidRPr="00420A91" w:rsidRDefault="009F70D5" w:rsidP="009F70D5">
            <w:pPr>
              <w:widowControl w:val="0"/>
              <w:spacing w:before="60"/>
              <w:ind w:left="454" w:hanging="454"/>
              <w:jc w:val="both"/>
              <w:rPr>
                <w:rFonts w:ascii="Arial" w:hAnsi="Arial" w:cs="Arial"/>
                <w:szCs w:val="20"/>
                <w:rtl/>
              </w:rPr>
            </w:pPr>
            <w:r w:rsidRPr="00420A91">
              <w:rPr>
                <w:rFonts w:ascii="Arial" w:hAnsi="Arial" w:cs="Arial"/>
                <w:szCs w:val="20"/>
                <w:rtl/>
              </w:rPr>
              <w:t>3.</w:t>
            </w:r>
            <w:r w:rsidRPr="00420A91">
              <w:rPr>
                <w:rFonts w:ascii="Arial" w:hAnsi="Arial" w:cs="Arial"/>
                <w:szCs w:val="20"/>
                <w:rtl/>
              </w:rPr>
              <w:tab/>
            </w:r>
            <w:r w:rsidRPr="00420A91">
              <w:rPr>
                <w:rFonts w:ascii="Arial" w:hAnsi="Arial" w:cs="Arial"/>
                <w:szCs w:val="20"/>
                <w:u w:val="single"/>
                <w:rtl/>
              </w:rPr>
              <w:t>פרטים נוספים ביחס ליחידות מניבות מזומנים שלא חלה ירידת ערך בגינן</w:t>
            </w:r>
            <w:r w:rsidRPr="00420A91">
              <w:rPr>
                <w:rFonts w:ascii="Arial" w:hAnsi="Arial" w:cs="Arial"/>
                <w:szCs w:val="20"/>
                <w:rtl/>
              </w:rPr>
              <w:t>:</w:t>
            </w:r>
            <w:r w:rsidRPr="00420A91">
              <w:rPr>
                <w:rStyle w:val="FootnoteReference"/>
                <w:rFonts w:ascii="Arial" w:hAnsi="Arial" w:cs="Arial"/>
                <w:szCs w:val="20"/>
                <w:rtl/>
              </w:rPr>
              <w:footnoteReference w:id="279"/>
            </w:r>
          </w:p>
        </w:tc>
      </w:tr>
    </w:tbl>
    <w:p w:rsidR="009F70D5" w:rsidRPr="00420A91" w:rsidRDefault="009F70D5" w:rsidP="009F70D5">
      <w:pPr>
        <w:spacing w:line="20" w:lineRule="exact"/>
        <w:ind w:left="1418"/>
        <w:jc w:val="both"/>
        <w:rPr>
          <w:rFonts w:ascii="Arial" w:hAnsi="Arial" w:cs="Arial"/>
          <w:sz w:val="22"/>
          <w:szCs w:val="22"/>
          <w:u w:val="single"/>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2268"/>
        <w:gridCol w:w="1361"/>
        <w:gridCol w:w="1361"/>
        <w:gridCol w:w="1361"/>
        <w:gridCol w:w="1361"/>
        <w:gridCol w:w="1361"/>
      </w:tblGrid>
      <w:tr w:rsidR="009F70D5" w:rsidRPr="00420A91" w:rsidTr="009F70D5">
        <w:trPr>
          <w:cantSplit/>
        </w:trPr>
        <w:tc>
          <w:tcPr>
            <w:tcW w:w="1361" w:type="dxa"/>
          </w:tcPr>
          <w:p w:rsidR="009F70D5" w:rsidRPr="00420A91" w:rsidRDefault="009F70D5" w:rsidP="009F70D5">
            <w:pPr>
              <w:widowControl w:val="0"/>
              <w:spacing w:before="80" w:line="240" w:lineRule="auto"/>
              <w:ind w:left="-57"/>
              <w:rPr>
                <w:rFonts w:ascii="Arial" w:hAnsi="Arial" w:cs="Arial"/>
                <w:sz w:val="14"/>
                <w:szCs w:val="14"/>
                <w:rtl/>
              </w:rPr>
            </w:pPr>
          </w:p>
        </w:tc>
        <w:tc>
          <w:tcPr>
            <w:tcW w:w="2268" w:type="dxa"/>
          </w:tcPr>
          <w:p w:rsidR="009F70D5" w:rsidRPr="00420A91" w:rsidRDefault="009F70D5" w:rsidP="009F70D5">
            <w:pPr>
              <w:widowControl w:val="0"/>
              <w:spacing w:line="240" w:lineRule="auto"/>
              <w:rPr>
                <w:rFonts w:ascii="Arial" w:hAnsi="Arial" w:cs="Arial"/>
                <w:szCs w:val="20"/>
                <w:rtl/>
              </w:rPr>
            </w:pPr>
          </w:p>
        </w:tc>
        <w:tc>
          <w:tcPr>
            <w:tcW w:w="1361" w:type="dxa"/>
            <w:gridSpan w:val="5"/>
            <w:vAlign w:val="bottom"/>
          </w:tcPr>
          <w:p w:rsidR="009F70D5" w:rsidRPr="00420A91" w:rsidRDefault="005723D9"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2017</w:t>
            </w:r>
          </w:p>
        </w:tc>
      </w:tr>
      <w:tr w:rsidR="009F70D5" w:rsidRPr="00420A91" w:rsidTr="009F70D5">
        <w:trPr>
          <w:cantSplit/>
        </w:trPr>
        <w:tc>
          <w:tcPr>
            <w:tcW w:w="1361" w:type="dxa"/>
          </w:tcPr>
          <w:p w:rsidR="009F70D5" w:rsidRPr="00420A91" w:rsidRDefault="009F70D5" w:rsidP="009F70D5">
            <w:pPr>
              <w:widowControl w:val="0"/>
              <w:spacing w:before="80" w:line="240" w:lineRule="auto"/>
              <w:ind w:left="-57"/>
              <w:rPr>
                <w:rFonts w:ascii="Arial" w:hAnsi="Arial" w:cs="Arial"/>
                <w:sz w:val="14"/>
                <w:szCs w:val="14"/>
                <w:rtl/>
              </w:rPr>
            </w:pPr>
          </w:p>
        </w:tc>
        <w:tc>
          <w:tcPr>
            <w:tcW w:w="2268" w:type="dxa"/>
          </w:tcPr>
          <w:p w:rsidR="009F70D5" w:rsidRPr="00420A91" w:rsidRDefault="009F70D5" w:rsidP="009F70D5">
            <w:pPr>
              <w:widowControl w:val="0"/>
              <w:spacing w:line="240" w:lineRule="auto"/>
              <w:rPr>
                <w:rFonts w:ascii="Arial" w:hAnsi="Arial" w:cs="Arial"/>
                <w:szCs w:val="20"/>
                <w:rtl/>
              </w:rPr>
            </w:pPr>
          </w:p>
        </w:tc>
        <w:tc>
          <w:tcPr>
            <w:tcW w:w="1361" w:type="dxa"/>
            <w:vAlign w:val="bottom"/>
          </w:tcPr>
          <w:p w:rsidR="009F70D5" w:rsidRPr="00420A91" w:rsidRDefault="009F70D5" w:rsidP="009F70D5">
            <w:pPr>
              <w:widowControl w:val="0"/>
              <w:spacing w:line="240" w:lineRule="auto"/>
              <w:ind w:left="-57" w:right="-57"/>
              <w:jc w:val="center"/>
              <w:rPr>
                <w:rFonts w:ascii="Arial" w:hAnsi="Arial" w:cs="Arial"/>
                <w:b/>
                <w:bCs/>
                <w:szCs w:val="20"/>
                <w:rtl/>
              </w:rPr>
            </w:pPr>
            <w:r w:rsidRPr="00420A91">
              <w:rPr>
                <w:rFonts w:ascii="Arial" w:hAnsi="Arial" w:cs="Arial"/>
                <w:b/>
                <w:bCs/>
                <w:szCs w:val="20"/>
                <w:rtl/>
              </w:rPr>
              <w:t>יחידה מניבה</w:t>
            </w:r>
          </w:p>
        </w:tc>
        <w:tc>
          <w:tcPr>
            <w:tcW w:w="1361" w:type="dxa"/>
            <w:vAlign w:val="bottom"/>
          </w:tcPr>
          <w:p w:rsidR="009F70D5" w:rsidRPr="00420A91" w:rsidRDefault="009F70D5" w:rsidP="009F70D5">
            <w:pPr>
              <w:widowControl w:val="0"/>
              <w:spacing w:line="240" w:lineRule="auto"/>
              <w:ind w:left="-57" w:right="-57"/>
              <w:jc w:val="center"/>
              <w:rPr>
                <w:rFonts w:ascii="Arial" w:hAnsi="Arial" w:cs="Arial"/>
                <w:b/>
                <w:bCs/>
                <w:szCs w:val="20"/>
                <w:rtl/>
              </w:rPr>
            </w:pPr>
            <w:r w:rsidRPr="00420A91">
              <w:rPr>
                <w:rFonts w:ascii="Arial" w:hAnsi="Arial" w:cs="Arial"/>
                <w:b/>
                <w:bCs/>
                <w:szCs w:val="20"/>
                <w:rtl/>
              </w:rPr>
              <w:t>יחידה מניבה</w:t>
            </w:r>
          </w:p>
        </w:tc>
        <w:tc>
          <w:tcPr>
            <w:tcW w:w="1361" w:type="dxa"/>
            <w:vAlign w:val="bottom"/>
          </w:tcPr>
          <w:p w:rsidR="009F70D5" w:rsidRPr="00420A91" w:rsidRDefault="009F70D5" w:rsidP="009F70D5">
            <w:pPr>
              <w:widowControl w:val="0"/>
              <w:spacing w:line="240" w:lineRule="auto"/>
              <w:ind w:left="-57" w:right="-57"/>
              <w:jc w:val="center"/>
              <w:rPr>
                <w:rFonts w:ascii="Arial" w:hAnsi="Arial" w:cs="Arial"/>
                <w:b/>
                <w:bCs/>
                <w:szCs w:val="20"/>
                <w:rtl/>
              </w:rPr>
            </w:pPr>
            <w:r w:rsidRPr="00420A91">
              <w:rPr>
                <w:rFonts w:ascii="Arial" w:hAnsi="Arial" w:cs="Arial"/>
                <w:b/>
                <w:bCs/>
                <w:szCs w:val="20"/>
                <w:rtl/>
              </w:rPr>
              <w:t>יחידה מניבה</w:t>
            </w:r>
          </w:p>
        </w:tc>
        <w:tc>
          <w:tcPr>
            <w:tcW w:w="1361" w:type="dxa"/>
            <w:vAlign w:val="bottom"/>
          </w:tcPr>
          <w:p w:rsidR="009F70D5" w:rsidRPr="00420A91" w:rsidRDefault="009F70D5" w:rsidP="009F70D5">
            <w:pPr>
              <w:widowControl w:val="0"/>
              <w:spacing w:line="240" w:lineRule="auto"/>
              <w:ind w:left="-57" w:right="-57"/>
              <w:jc w:val="center"/>
              <w:rPr>
                <w:rFonts w:ascii="Arial" w:hAnsi="Arial" w:cs="Arial"/>
                <w:b/>
                <w:bCs/>
                <w:szCs w:val="20"/>
                <w:rtl/>
              </w:rPr>
            </w:pPr>
            <w:r w:rsidRPr="00420A91">
              <w:rPr>
                <w:rFonts w:ascii="Arial" w:hAnsi="Arial" w:cs="Arial"/>
                <w:b/>
                <w:bCs/>
                <w:szCs w:val="20"/>
                <w:rtl/>
              </w:rPr>
              <w:t>יחידה מניבה</w:t>
            </w:r>
          </w:p>
        </w:tc>
        <w:tc>
          <w:tcPr>
            <w:tcW w:w="1361" w:type="dxa"/>
            <w:vAlign w:val="bottom"/>
          </w:tcPr>
          <w:p w:rsidR="009F70D5" w:rsidRPr="00420A91" w:rsidRDefault="009F70D5" w:rsidP="009F70D5">
            <w:pPr>
              <w:widowControl w:val="0"/>
              <w:spacing w:line="240" w:lineRule="auto"/>
              <w:ind w:left="-57" w:right="-57"/>
              <w:jc w:val="center"/>
              <w:rPr>
                <w:rFonts w:ascii="Arial" w:hAnsi="Arial" w:cs="Arial"/>
                <w:b/>
                <w:bCs/>
                <w:szCs w:val="20"/>
                <w:rtl/>
              </w:rPr>
            </w:pPr>
            <w:r w:rsidRPr="00420A91">
              <w:rPr>
                <w:rFonts w:ascii="Arial" w:hAnsi="Arial" w:cs="Arial"/>
                <w:b/>
                <w:bCs/>
                <w:szCs w:val="20"/>
                <w:rtl/>
              </w:rPr>
              <w:t>יחידה מניבה</w:t>
            </w:r>
          </w:p>
        </w:tc>
      </w:tr>
      <w:tr w:rsidR="009F70D5" w:rsidRPr="00420A91" w:rsidTr="009F70D5">
        <w:trPr>
          <w:cantSplit/>
        </w:trPr>
        <w:tc>
          <w:tcPr>
            <w:tcW w:w="1361" w:type="dxa"/>
          </w:tcPr>
          <w:p w:rsidR="009F70D5" w:rsidRPr="00420A91" w:rsidRDefault="009F70D5" w:rsidP="009F70D5">
            <w:pPr>
              <w:widowControl w:val="0"/>
              <w:spacing w:before="80" w:line="240" w:lineRule="auto"/>
              <w:ind w:left="-57"/>
              <w:rPr>
                <w:rFonts w:ascii="Arial" w:hAnsi="Arial" w:cs="Arial"/>
                <w:sz w:val="14"/>
                <w:szCs w:val="14"/>
                <w:rtl/>
              </w:rPr>
            </w:pPr>
          </w:p>
        </w:tc>
        <w:tc>
          <w:tcPr>
            <w:tcW w:w="2268" w:type="dxa"/>
          </w:tcPr>
          <w:p w:rsidR="009F70D5" w:rsidRPr="00420A91" w:rsidRDefault="009F70D5" w:rsidP="009F70D5">
            <w:pPr>
              <w:widowControl w:val="0"/>
              <w:spacing w:line="240" w:lineRule="auto"/>
              <w:rPr>
                <w:rFonts w:ascii="Arial" w:hAnsi="Arial" w:cs="Arial"/>
                <w:szCs w:val="20"/>
                <w:rtl/>
              </w:rPr>
            </w:pPr>
          </w:p>
        </w:tc>
        <w:tc>
          <w:tcPr>
            <w:tcW w:w="1361" w:type="dxa"/>
            <w:vAlign w:val="bottom"/>
          </w:tcPr>
          <w:p w:rsidR="009F70D5" w:rsidRPr="00420A91" w:rsidRDefault="009F70D5"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מזומנים 1</w:t>
            </w:r>
          </w:p>
        </w:tc>
        <w:tc>
          <w:tcPr>
            <w:tcW w:w="1361" w:type="dxa"/>
            <w:vAlign w:val="bottom"/>
          </w:tcPr>
          <w:p w:rsidR="009F70D5" w:rsidRPr="00420A91" w:rsidRDefault="009F70D5"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מזומנים 2</w:t>
            </w:r>
          </w:p>
        </w:tc>
        <w:tc>
          <w:tcPr>
            <w:tcW w:w="1361" w:type="dxa"/>
            <w:vAlign w:val="bottom"/>
          </w:tcPr>
          <w:p w:rsidR="009F70D5" w:rsidRPr="00420A91" w:rsidRDefault="009F70D5"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מזומנים 3</w:t>
            </w:r>
          </w:p>
        </w:tc>
        <w:tc>
          <w:tcPr>
            <w:tcW w:w="1361" w:type="dxa"/>
            <w:vAlign w:val="bottom"/>
          </w:tcPr>
          <w:p w:rsidR="009F70D5" w:rsidRPr="00420A91" w:rsidRDefault="009F70D5"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מזומנים 4</w:t>
            </w:r>
          </w:p>
        </w:tc>
        <w:tc>
          <w:tcPr>
            <w:tcW w:w="1361" w:type="dxa"/>
            <w:vAlign w:val="bottom"/>
          </w:tcPr>
          <w:p w:rsidR="009F70D5" w:rsidRPr="00420A91" w:rsidRDefault="009F70D5"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מזומנים </w:t>
            </w:r>
            <w:r w:rsidRPr="00420A91">
              <w:rPr>
                <w:rFonts w:ascii="Arial" w:hAnsi="Arial" w:cs="Arial" w:hint="cs"/>
                <w:b/>
                <w:bCs/>
                <w:szCs w:val="20"/>
                <w:rtl/>
              </w:rPr>
              <w:t>5</w:t>
            </w:r>
          </w:p>
        </w:tc>
      </w:tr>
      <w:tr w:rsidR="009F70D5" w:rsidRPr="00420A91" w:rsidTr="009F70D5">
        <w:trPr>
          <w:cantSplit/>
        </w:trPr>
        <w:tc>
          <w:tcPr>
            <w:tcW w:w="1361" w:type="dxa"/>
          </w:tcPr>
          <w:p w:rsidR="009F70D5" w:rsidRPr="00420A91" w:rsidRDefault="009F70D5" w:rsidP="009F70D5">
            <w:pPr>
              <w:widowControl w:val="0"/>
              <w:spacing w:before="80" w:line="240" w:lineRule="auto"/>
              <w:ind w:left="-57"/>
              <w:rPr>
                <w:rFonts w:ascii="Arial" w:hAnsi="Arial" w:cs="Arial"/>
                <w:sz w:val="14"/>
                <w:szCs w:val="14"/>
                <w:rtl/>
              </w:rPr>
            </w:pPr>
          </w:p>
        </w:tc>
        <w:tc>
          <w:tcPr>
            <w:tcW w:w="2268" w:type="dxa"/>
          </w:tcPr>
          <w:p w:rsidR="009F70D5" w:rsidRPr="00420A91" w:rsidRDefault="009F70D5" w:rsidP="009F70D5">
            <w:pPr>
              <w:widowControl w:val="0"/>
              <w:spacing w:line="240" w:lineRule="auto"/>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widowControl w:val="0"/>
              <w:spacing w:before="80" w:line="240" w:lineRule="auto"/>
              <w:ind w:left="-57"/>
              <w:rPr>
                <w:rFonts w:ascii="Arial" w:hAnsi="Arial" w:cs="Arial"/>
                <w:sz w:val="14"/>
                <w:szCs w:val="14"/>
                <w:rtl/>
              </w:rPr>
            </w:pPr>
          </w:p>
        </w:tc>
        <w:tc>
          <w:tcPr>
            <w:tcW w:w="2268" w:type="dxa"/>
          </w:tcPr>
          <w:p w:rsidR="009F70D5" w:rsidRPr="00420A91" w:rsidRDefault="009F70D5" w:rsidP="009F70D5">
            <w:pPr>
              <w:widowControl w:val="0"/>
              <w:spacing w:before="20" w:after="20" w:line="240" w:lineRule="auto"/>
              <w:ind w:left="113" w:right="-113" w:hanging="113"/>
              <w:rPr>
                <w:rFonts w:ascii="Arial" w:hAnsi="Arial" w:cs="Arial"/>
                <w:szCs w:val="20"/>
                <w:rtl/>
              </w:rPr>
            </w:pPr>
            <w:r w:rsidRPr="00420A91">
              <w:rPr>
                <w:rFonts w:ascii="Arial" w:hAnsi="Arial" w:cs="Arial"/>
                <w:szCs w:val="20"/>
                <w:rtl/>
              </w:rPr>
              <w:t>הסכום שבו הסכום בר ההשבה גבוה מהערך בספרים</w:t>
            </w:r>
          </w:p>
        </w:tc>
        <w:tc>
          <w:tcPr>
            <w:tcW w:w="1361" w:type="dxa"/>
            <w:vAlign w:val="bottom"/>
          </w:tcPr>
          <w:p w:rsidR="009F70D5" w:rsidRPr="00420A91" w:rsidRDefault="009F70D5" w:rsidP="009F70D5">
            <w:pPr>
              <w:widowControl w:val="0"/>
              <w:pBdr>
                <w:bottom w:val="single" w:sz="4" w:space="1" w:color="auto"/>
              </w:pBdr>
              <w:spacing w:line="240" w:lineRule="auto"/>
              <w:ind w:left="113" w:right="113"/>
              <w:jc w:val="center"/>
              <w:rPr>
                <w:rFonts w:ascii="Arial" w:hAnsi="Arial" w:cs="Arial"/>
                <w:szCs w:val="20"/>
                <w:rtl/>
              </w:rPr>
            </w:pPr>
          </w:p>
        </w:tc>
        <w:tc>
          <w:tcPr>
            <w:tcW w:w="1361" w:type="dxa"/>
            <w:vAlign w:val="bottom"/>
          </w:tcPr>
          <w:p w:rsidR="009F70D5" w:rsidRPr="00420A91" w:rsidRDefault="009F70D5" w:rsidP="009F70D5">
            <w:pPr>
              <w:widowControl w:val="0"/>
              <w:pBdr>
                <w:bottom w:val="single" w:sz="4" w:space="1" w:color="auto"/>
              </w:pBdr>
              <w:spacing w:line="240" w:lineRule="auto"/>
              <w:ind w:left="113" w:right="113"/>
              <w:jc w:val="center"/>
              <w:rPr>
                <w:rFonts w:ascii="Arial" w:hAnsi="Arial" w:cs="Arial"/>
                <w:szCs w:val="20"/>
                <w:rtl/>
              </w:rPr>
            </w:pPr>
          </w:p>
        </w:tc>
        <w:tc>
          <w:tcPr>
            <w:tcW w:w="1361" w:type="dxa"/>
            <w:vAlign w:val="bottom"/>
          </w:tcPr>
          <w:p w:rsidR="009F70D5" w:rsidRPr="00420A91" w:rsidRDefault="009F70D5" w:rsidP="009F70D5">
            <w:pPr>
              <w:widowControl w:val="0"/>
              <w:pBdr>
                <w:bottom w:val="single" w:sz="4" w:space="1" w:color="auto"/>
              </w:pBdr>
              <w:spacing w:line="240" w:lineRule="auto"/>
              <w:ind w:left="113" w:right="113"/>
              <w:jc w:val="center"/>
              <w:rPr>
                <w:rFonts w:ascii="Arial" w:hAnsi="Arial" w:cs="Arial"/>
                <w:szCs w:val="20"/>
                <w:rtl/>
              </w:rPr>
            </w:pPr>
          </w:p>
        </w:tc>
        <w:tc>
          <w:tcPr>
            <w:tcW w:w="1361" w:type="dxa"/>
            <w:vAlign w:val="bottom"/>
          </w:tcPr>
          <w:p w:rsidR="009F70D5" w:rsidRPr="00420A91" w:rsidRDefault="009F70D5" w:rsidP="009F70D5">
            <w:pPr>
              <w:widowControl w:val="0"/>
              <w:pBdr>
                <w:bottom w:val="single" w:sz="4" w:space="1" w:color="auto"/>
              </w:pBdr>
              <w:spacing w:line="240" w:lineRule="auto"/>
              <w:ind w:left="113" w:right="113"/>
              <w:jc w:val="center"/>
              <w:rPr>
                <w:rFonts w:ascii="Arial" w:hAnsi="Arial" w:cs="Arial"/>
                <w:szCs w:val="20"/>
                <w:rtl/>
              </w:rPr>
            </w:pPr>
          </w:p>
        </w:tc>
        <w:tc>
          <w:tcPr>
            <w:tcW w:w="1361" w:type="dxa"/>
            <w:vAlign w:val="bottom"/>
          </w:tcPr>
          <w:p w:rsidR="009F70D5" w:rsidRPr="00420A91" w:rsidRDefault="009F70D5" w:rsidP="009F70D5">
            <w:pPr>
              <w:widowControl w:val="0"/>
              <w:pBdr>
                <w:bottom w:val="single" w:sz="4" w:space="1" w:color="auto"/>
              </w:pBdr>
              <w:spacing w:line="240" w:lineRule="auto"/>
              <w:ind w:left="113" w:right="113"/>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ind w:left="-57"/>
              <w:rPr>
                <w:rFonts w:ascii="Arial" w:hAnsi="Arial" w:cs="Arial"/>
                <w:sz w:val="14"/>
                <w:szCs w:val="14"/>
              </w:rPr>
            </w:pPr>
          </w:p>
        </w:tc>
        <w:tc>
          <w:tcPr>
            <w:tcW w:w="2268" w:type="dxa"/>
          </w:tcPr>
          <w:p w:rsidR="009F70D5" w:rsidRPr="00420A91" w:rsidRDefault="009F70D5" w:rsidP="009F70D5">
            <w:pPr>
              <w:spacing w:line="240" w:lineRule="auto"/>
              <w:ind w:left="113" w:hanging="113"/>
              <w:rPr>
                <w:rFonts w:ascii="Arial" w:hAnsi="Arial" w:cs="Arial"/>
                <w:szCs w:val="20"/>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ind w:left="170" w:right="170"/>
              <w:jc w:val="center"/>
              <w:rPr>
                <w:rFonts w:ascii="Arial" w:hAnsi="Arial" w:cs="Arial"/>
                <w:szCs w:val="20"/>
                <w:rtl/>
              </w:rPr>
            </w:pPr>
          </w:p>
        </w:tc>
      </w:tr>
    </w:tbl>
    <w:p w:rsidR="009F70D5" w:rsidRPr="00420A91" w:rsidRDefault="009F70D5" w:rsidP="009F70D5">
      <w:pPr>
        <w:spacing w:line="240" w:lineRule="auto"/>
        <w:ind w:left="1418"/>
        <w:jc w:val="both"/>
        <w:rPr>
          <w:rFonts w:ascii="Arial" w:hAnsi="Arial" w:cs="Arial"/>
          <w:szCs w:val="20"/>
          <w:rtl/>
        </w:rPr>
      </w:pPr>
    </w:p>
    <w:p w:rsidR="009F70D5" w:rsidRPr="00420A91" w:rsidRDefault="009F70D5" w:rsidP="009F70D5">
      <w:pPr>
        <w:keepLines w:val="0"/>
        <w:overflowPunct/>
        <w:autoSpaceDE/>
        <w:autoSpaceDN/>
        <w:bidi w:val="0"/>
        <w:adjustRightInd/>
        <w:spacing w:line="240" w:lineRule="auto"/>
        <w:textAlignment w:val="auto"/>
        <w:rPr>
          <w:rFonts w:ascii="Arial" w:hAnsi="Arial" w:cs="Arial"/>
          <w:szCs w:val="20"/>
          <w:rtl/>
        </w:rPr>
      </w:pPr>
      <w:r w:rsidRPr="00420A91">
        <w:rPr>
          <w:rFonts w:ascii="Arial" w:hAnsi="Arial" w:cs="Arial"/>
          <w:szCs w:val="20"/>
          <w:rtl/>
        </w:rPr>
        <w:br w:type="page"/>
      </w:r>
    </w:p>
    <w:p w:rsidR="009F70D5" w:rsidRPr="00420A91" w:rsidRDefault="009F70D5" w:rsidP="009F70D5">
      <w:pPr>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line="240" w:lineRule="auto"/>
              <w:rPr>
                <w:rFonts w:ascii="Arial" w:hAnsi="Arial" w:cs="Arial"/>
                <w:b/>
                <w:bCs/>
                <w:sz w:val="14"/>
                <w:szCs w:val="14"/>
                <w:rtl/>
              </w:rPr>
            </w:pPr>
          </w:p>
        </w:tc>
        <w:tc>
          <w:tcPr>
            <w:tcW w:w="9072" w:type="dxa"/>
          </w:tcPr>
          <w:p w:rsidR="009F70D5" w:rsidRPr="00420A91" w:rsidRDefault="009F70D5" w:rsidP="009F70D5">
            <w:pPr>
              <w:spacing w:before="20"/>
              <w:jc w:val="both"/>
              <w:rPr>
                <w:rFonts w:ascii="Arial" w:hAnsi="Arial" w:cs="Arial"/>
                <w:b/>
                <w:bCs/>
                <w:szCs w:val="20"/>
                <w:rtl/>
              </w:rPr>
            </w:pPr>
            <w:r w:rsidRPr="00420A91">
              <w:rPr>
                <w:rFonts w:ascii="Arial" w:hAnsi="Arial" w:cs="Arial"/>
                <w:b/>
                <w:bCs/>
                <w:szCs w:val="20"/>
                <w:rtl/>
              </w:rPr>
              <w:t xml:space="preserve">ביאור 13 - נכסים בלתי מוחשיים ומוניטין </w:t>
            </w:r>
            <w:r w:rsidRPr="00420A91">
              <w:rPr>
                <w:rFonts w:ascii="Arial" w:hAnsi="Arial" w:cs="Arial"/>
                <w:b/>
                <w:szCs w:val="20"/>
                <w:rtl/>
              </w:rPr>
              <w:t>(המשך)</w:t>
            </w:r>
            <w:r w:rsidRPr="00420A91">
              <w:rPr>
                <w:rFonts w:ascii="Arial" w:hAnsi="Arial" w:cs="Arial"/>
                <w:b/>
                <w:bCs/>
                <w:szCs w:val="20"/>
                <w:rtl/>
              </w:rPr>
              <w:t>:</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Pr>
            </w:pPr>
          </w:p>
        </w:tc>
        <w:tc>
          <w:tcPr>
            <w:tcW w:w="9072" w:type="dxa"/>
          </w:tcPr>
          <w:p w:rsidR="009F70D5" w:rsidRPr="00420A91" w:rsidRDefault="009F70D5" w:rsidP="009F70D5">
            <w:pPr>
              <w:spacing w:before="20"/>
              <w:ind w:left="454" w:hanging="454"/>
              <w:jc w:val="both"/>
              <w:rPr>
                <w:rFonts w:ascii="Arial" w:hAnsi="Arial" w:cs="Arial"/>
                <w:b/>
                <w:bCs/>
                <w:szCs w:val="20"/>
                <w:rtl/>
              </w:rPr>
            </w:pPr>
            <w:r w:rsidRPr="00420A91">
              <w:rPr>
                <w:rFonts w:ascii="Arial" w:hAnsi="Arial" w:cs="Arial"/>
                <w:b/>
                <w:bCs/>
                <w:szCs w:val="20"/>
                <w:rtl/>
              </w:rPr>
              <w:t>ג.</w:t>
            </w:r>
            <w:r w:rsidRPr="00420A91">
              <w:rPr>
                <w:rFonts w:ascii="Arial" w:hAnsi="Arial" w:cs="Arial"/>
                <w:b/>
                <w:bCs/>
                <w:szCs w:val="20"/>
                <w:rtl/>
              </w:rPr>
              <w:tab/>
              <w:t xml:space="preserve">פרטים נוספים בדבר סכום בר השבה של יחידות מניבות מזומנים </w:t>
            </w:r>
            <w:r w:rsidRPr="00420A91">
              <w:rPr>
                <w:rFonts w:ascii="Arial" w:hAnsi="Arial" w:cs="Arial"/>
                <w:b/>
                <w:szCs w:val="20"/>
                <w:rtl/>
              </w:rPr>
              <w:t>(המשך)</w:t>
            </w:r>
            <w:r w:rsidRPr="00420A91">
              <w:rPr>
                <w:rFonts w:ascii="Arial" w:hAnsi="Arial" w:cs="Arial"/>
                <w:b/>
                <w:bCs/>
                <w:szCs w:val="20"/>
                <w:rtl/>
              </w:rPr>
              <w:t>:</w:t>
            </w:r>
          </w:p>
        </w:tc>
      </w:tr>
      <w:tr w:rsidR="009F70D5" w:rsidRPr="00420A91" w:rsidTr="009F70D5">
        <w:trPr>
          <w:cantSplit/>
        </w:trPr>
        <w:tc>
          <w:tcPr>
            <w:tcW w:w="1361" w:type="dxa"/>
          </w:tcPr>
          <w:p w:rsidR="009F70D5" w:rsidRPr="00420A91" w:rsidRDefault="009F70D5" w:rsidP="009F70D5">
            <w:pPr>
              <w:spacing w:before="120" w:line="240" w:lineRule="auto"/>
              <w:rPr>
                <w:rFonts w:ascii="Arial" w:hAnsi="Arial" w:cs="Arial"/>
                <w:sz w:val="14"/>
                <w:szCs w:val="14"/>
              </w:rPr>
            </w:pPr>
          </w:p>
        </w:tc>
        <w:tc>
          <w:tcPr>
            <w:tcW w:w="9072" w:type="dxa"/>
          </w:tcPr>
          <w:p w:rsidR="009F70D5" w:rsidRPr="00420A91" w:rsidRDefault="009F70D5" w:rsidP="009F70D5">
            <w:pPr>
              <w:spacing w:before="20"/>
              <w:ind w:left="454" w:hanging="454"/>
              <w:jc w:val="both"/>
              <w:rPr>
                <w:rFonts w:ascii="Arial" w:hAnsi="Arial" w:cs="Arial"/>
                <w:szCs w:val="20"/>
                <w:rtl/>
              </w:rPr>
            </w:pPr>
            <w:r w:rsidRPr="00420A91">
              <w:rPr>
                <w:rFonts w:ascii="Arial" w:hAnsi="Arial" w:cs="Arial"/>
                <w:szCs w:val="20"/>
                <w:rtl/>
              </w:rPr>
              <w:t>3.</w:t>
            </w:r>
            <w:r w:rsidRPr="00420A91">
              <w:rPr>
                <w:rFonts w:ascii="Arial" w:hAnsi="Arial" w:cs="Arial"/>
                <w:szCs w:val="20"/>
                <w:rtl/>
              </w:rPr>
              <w:tab/>
            </w:r>
            <w:r w:rsidRPr="00420A91">
              <w:rPr>
                <w:rFonts w:ascii="Arial" w:hAnsi="Arial" w:cs="Arial"/>
                <w:szCs w:val="20"/>
                <w:u w:val="single"/>
                <w:rtl/>
              </w:rPr>
              <w:t>פרטים נוספים ביחס ליחידות מניבות מזומנים שלא חלה ירידת ערך בגינן</w:t>
            </w:r>
            <w:r w:rsidRPr="00420A91">
              <w:rPr>
                <w:rFonts w:ascii="Arial" w:hAnsi="Arial" w:cs="Arial" w:hint="cs"/>
                <w:szCs w:val="20"/>
                <w:rtl/>
              </w:rPr>
              <w:t xml:space="preserve"> (המשך)</w:t>
            </w:r>
            <w:r w:rsidRPr="00420A91">
              <w:rPr>
                <w:rFonts w:ascii="Arial" w:hAnsi="Arial" w:cs="Arial"/>
                <w:szCs w:val="20"/>
                <w:rtl/>
              </w:rPr>
              <w:t>:</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 xml:space="preserve">(ו)36.134 </w:t>
            </w:r>
            <w:r w:rsidRPr="00420A91">
              <w:rPr>
                <w:rFonts w:ascii="Arial" w:hAnsi="Arial" w:cs="Arial"/>
                <w:sz w:val="14"/>
                <w:szCs w:val="14"/>
              </w:rPr>
              <w:t>IAS</w:t>
            </w:r>
          </w:p>
        </w:tc>
        <w:tc>
          <w:tcPr>
            <w:tcW w:w="9072" w:type="dxa"/>
          </w:tcPr>
          <w:p w:rsidR="009F70D5" w:rsidRPr="00420A91" w:rsidRDefault="009F70D5" w:rsidP="009F70D5">
            <w:pPr>
              <w:widowControl w:val="0"/>
              <w:spacing w:before="20"/>
              <w:jc w:val="both"/>
              <w:rPr>
                <w:rFonts w:ascii="Arial" w:hAnsi="Arial" w:cs="Arial"/>
                <w:szCs w:val="20"/>
                <w:rtl/>
              </w:rPr>
            </w:pPr>
            <w:r w:rsidRPr="00420A91">
              <w:rPr>
                <w:rFonts w:ascii="Arial" w:hAnsi="Arial" w:cs="Arial"/>
                <w:szCs w:val="20"/>
                <w:rtl/>
              </w:rPr>
              <w:t>אילו כל אחד מהשינויים הבאים היה נעשה בהנחות המפתח שלהלן, הערך בספרים והסכום בר ההשבה היו זהים:</w:t>
            </w:r>
            <w:r w:rsidRPr="00420A91">
              <w:rPr>
                <w:rStyle w:val="FootnoteReference"/>
                <w:rFonts w:ascii="Arial" w:hAnsi="Arial" w:cs="Arial"/>
                <w:szCs w:val="20"/>
                <w:rtl/>
              </w:rPr>
              <w:footnoteReference w:id="280"/>
            </w:r>
          </w:p>
        </w:tc>
      </w:tr>
    </w:tbl>
    <w:p w:rsidR="009F70D5" w:rsidRPr="00420A91" w:rsidRDefault="009F70D5" w:rsidP="009F70D5">
      <w:pPr>
        <w:spacing w:line="20" w:lineRule="exact"/>
        <w:jc w:val="both"/>
        <w:rPr>
          <w:rFonts w:ascii="Arial" w:hAnsi="Arial" w:cs="Arial"/>
          <w:sz w:val="22"/>
          <w:szCs w:val="22"/>
        </w:rPr>
      </w:pPr>
    </w:p>
    <w:tbl>
      <w:tblPr>
        <w:bidiVisual/>
        <w:tblW w:w="10433" w:type="dxa"/>
        <w:tblLayout w:type="fixed"/>
        <w:tblCellMar>
          <w:left w:w="113" w:type="dxa"/>
          <w:right w:w="113" w:type="dxa"/>
        </w:tblCellMar>
        <w:tblLook w:val="0000" w:firstRow="0" w:lastRow="0" w:firstColumn="0" w:lastColumn="0" w:noHBand="0" w:noVBand="0"/>
      </w:tblPr>
      <w:tblGrid>
        <w:gridCol w:w="1360"/>
        <w:gridCol w:w="2268"/>
        <w:gridCol w:w="1361"/>
        <w:gridCol w:w="1361"/>
        <w:gridCol w:w="1361"/>
        <w:gridCol w:w="1361"/>
        <w:gridCol w:w="1361"/>
      </w:tblGrid>
      <w:tr w:rsidR="009F70D5" w:rsidRPr="00420A91" w:rsidTr="009F70D5">
        <w:trPr>
          <w:cantSplit/>
        </w:trPr>
        <w:tc>
          <w:tcPr>
            <w:tcW w:w="1361" w:type="dxa"/>
          </w:tcPr>
          <w:p w:rsidR="009F70D5" w:rsidRPr="00420A91" w:rsidRDefault="009F70D5" w:rsidP="009F70D5">
            <w:pPr>
              <w:widowControl w:val="0"/>
              <w:spacing w:before="80" w:line="240" w:lineRule="auto"/>
              <w:ind w:left="-57"/>
              <w:rPr>
                <w:rFonts w:ascii="Arial" w:hAnsi="Arial" w:cs="Arial"/>
                <w:sz w:val="14"/>
                <w:szCs w:val="14"/>
                <w:rtl/>
              </w:rPr>
            </w:pPr>
          </w:p>
        </w:tc>
        <w:tc>
          <w:tcPr>
            <w:tcW w:w="2268" w:type="dxa"/>
          </w:tcPr>
          <w:p w:rsidR="009F70D5" w:rsidRPr="00420A91" w:rsidRDefault="009F70D5" w:rsidP="009F70D5">
            <w:pPr>
              <w:widowControl w:val="0"/>
              <w:spacing w:line="240" w:lineRule="auto"/>
              <w:rPr>
                <w:rFonts w:ascii="Arial" w:hAnsi="Arial" w:cs="Arial"/>
                <w:szCs w:val="20"/>
                <w:rtl/>
              </w:rPr>
            </w:pPr>
          </w:p>
        </w:tc>
        <w:tc>
          <w:tcPr>
            <w:tcW w:w="1361" w:type="dxa"/>
            <w:gridSpan w:val="5"/>
            <w:vAlign w:val="bottom"/>
          </w:tcPr>
          <w:p w:rsidR="009F70D5" w:rsidRPr="00420A91" w:rsidRDefault="005723D9"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2017</w:t>
            </w:r>
          </w:p>
        </w:tc>
      </w:tr>
      <w:tr w:rsidR="009F70D5" w:rsidRPr="00420A91" w:rsidTr="009F70D5">
        <w:trPr>
          <w:cantSplit/>
        </w:trPr>
        <w:tc>
          <w:tcPr>
            <w:tcW w:w="1361" w:type="dxa"/>
          </w:tcPr>
          <w:p w:rsidR="009F70D5" w:rsidRPr="00420A91" w:rsidRDefault="009F70D5" w:rsidP="009F70D5">
            <w:pPr>
              <w:widowControl w:val="0"/>
              <w:spacing w:before="80" w:line="240" w:lineRule="auto"/>
              <w:ind w:left="-57"/>
              <w:rPr>
                <w:rFonts w:ascii="Arial" w:hAnsi="Arial" w:cs="Arial"/>
                <w:sz w:val="14"/>
                <w:szCs w:val="14"/>
                <w:rtl/>
              </w:rPr>
            </w:pPr>
          </w:p>
        </w:tc>
        <w:tc>
          <w:tcPr>
            <w:tcW w:w="2268" w:type="dxa"/>
          </w:tcPr>
          <w:p w:rsidR="009F70D5" w:rsidRPr="00420A91" w:rsidRDefault="009F70D5" w:rsidP="009F70D5">
            <w:pPr>
              <w:widowControl w:val="0"/>
              <w:spacing w:line="240" w:lineRule="auto"/>
              <w:rPr>
                <w:rFonts w:ascii="Arial" w:hAnsi="Arial" w:cs="Arial"/>
                <w:szCs w:val="20"/>
                <w:rtl/>
              </w:rPr>
            </w:pPr>
          </w:p>
        </w:tc>
        <w:tc>
          <w:tcPr>
            <w:tcW w:w="1361" w:type="dxa"/>
            <w:vAlign w:val="bottom"/>
          </w:tcPr>
          <w:p w:rsidR="009F70D5" w:rsidRPr="00420A91" w:rsidRDefault="009F70D5" w:rsidP="009F70D5">
            <w:pPr>
              <w:widowControl w:val="0"/>
              <w:spacing w:line="240" w:lineRule="auto"/>
              <w:ind w:left="-57" w:right="-57"/>
              <w:jc w:val="center"/>
              <w:rPr>
                <w:rFonts w:ascii="Arial" w:hAnsi="Arial" w:cs="Arial"/>
                <w:b/>
                <w:bCs/>
                <w:szCs w:val="20"/>
                <w:rtl/>
              </w:rPr>
            </w:pPr>
            <w:r w:rsidRPr="00420A91">
              <w:rPr>
                <w:rFonts w:ascii="Arial" w:hAnsi="Arial" w:cs="Arial"/>
                <w:b/>
                <w:bCs/>
                <w:szCs w:val="20"/>
                <w:rtl/>
              </w:rPr>
              <w:t>יחידה מניבה</w:t>
            </w:r>
          </w:p>
        </w:tc>
        <w:tc>
          <w:tcPr>
            <w:tcW w:w="1361" w:type="dxa"/>
            <w:vAlign w:val="bottom"/>
          </w:tcPr>
          <w:p w:rsidR="009F70D5" w:rsidRPr="00420A91" w:rsidRDefault="009F70D5" w:rsidP="009F70D5">
            <w:pPr>
              <w:widowControl w:val="0"/>
              <w:spacing w:line="240" w:lineRule="auto"/>
              <w:ind w:left="-57" w:right="-57"/>
              <w:jc w:val="center"/>
              <w:rPr>
                <w:rFonts w:ascii="Arial" w:hAnsi="Arial" w:cs="Arial"/>
                <w:b/>
                <w:bCs/>
                <w:szCs w:val="20"/>
                <w:rtl/>
              </w:rPr>
            </w:pPr>
            <w:r w:rsidRPr="00420A91">
              <w:rPr>
                <w:rFonts w:ascii="Arial" w:hAnsi="Arial" w:cs="Arial"/>
                <w:b/>
                <w:bCs/>
                <w:szCs w:val="20"/>
                <w:rtl/>
              </w:rPr>
              <w:t>יחידה מניבה</w:t>
            </w:r>
          </w:p>
        </w:tc>
        <w:tc>
          <w:tcPr>
            <w:tcW w:w="1361" w:type="dxa"/>
            <w:vAlign w:val="bottom"/>
          </w:tcPr>
          <w:p w:rsidR="009F70D5" w:rsidRPr="00420A91" w:rsidRDefault="009F70D5" w:rsidP="009F70D5">
            <w:pPr>
              <w:widowControl w:val="0"/>
              <w:spacing w:line="240" w:lineRule="auto"/>
              <w:ind w:left="-57" w:right="-57"/>
              <w:jc w:val="center"/>
              <w:rPr>
                <w:rFonts w:ascii="Arial" w:hAnsi="Arial" w:cs="Arial"/>
                <w:b/>
                <w:bCs/>
                <w:szCs w:val="20"/>
                <w:rtl/>
              </w:rPr>
            </w:pPr>
            <w:r w:rsidRPr="00420A91">
              <w:rPr>
                <w:rFonts w:ascii="Arial" w:hAnsi="Arial" w:cs="Arial"/>
                <w:b/>
                <w:bCs/>
                <w:szCs w:val="20"/>
                <w:rtl/>
              </w:rPr>
              <w:t>יחידה מניבה</w:t>
            </w:r>
          </w:p>
        </w:tc>
        <w:tc>
          <w:tcPr>
            <w:tcW w:w="1361" w:type="dxa"/>
            <w:vAlign w:val="bottom"/>
          </w:tcPr>
          <w:p w:rsidR="009F70D5" w:rsidRPr="00420A91" w:rsidRDefault="009F70D5" w:rsidP="009F70D5">
            <w:pPr>
              <w:widowControl w:val="0"/>
              <w:spacing w:line="240" w:lineRule="auto"/>
              <w:ind w:left="-57" w:right="-57"/>
              <w:jc w:val="center"/>
              <w:rPr>
                <w:rFonts w:ascii="Arial" w:hAnsi="Arial" w:cs="Arial"/>
                <w:b/>
                <w:bCs/>
                <w:szCs w:val="20"/>
                <w:rtl/>
              </w:rPr>
            </w:pPr>
            <w:r w:rsidRPr="00420A91">
              <w:rPr>
                <w:rFonts w:ascii="Arial" w:hAnsi="Arial" w:cs="Arial"/>
                <w:b/>
                <w:bCs/>
                <w:szCs w:val="20"/>
                <w:rtl/>
              </w:rPr>
              <w:t>יחידה מניבה</w:t>
            </w:r>
          </w:p>
        </w:tc>
        <w:tc>
          <w:tcPr>
            <w:tcW w:w="1361" w:type="dxa"/>
            <w:vAlign w:val="bottom"/>
          </w:tcPr>
          <w:p w:rsidR="009F70D5" w:rsidRPr="00420A91" w:rsidRDefault="009F70D5" w:rsidP="009F70D5">
            <w:pPr>
              <w:widowControl w:val="0"/>
              <w:spacing w:line="240" w:lineRule="auto"/>
              <w:ind w:left="-57" w:right="-57"/>
              <w:jc w:val="center"/>
              <w:rPr>
                <w:rFonts w:ascii="Arial" w:hAnsi="Arial" w:cs="Arial"/>
                <w:b/>
                <w:bCs/>
                <w:szCs w:val="20"/>
                <w:rtl/>
              </w:rPr>
            </w:pPr>
            <w:r w:rsidRPr="00420A91">
              <w:rPr>
                <w:rFonts w:ascii="Arial" w:hAnsi="Arial" w:cs="Arial"/>
                <w:b/>
                <w:bCs/>
                <w:szCs w:val="20"/>
                <w:rtl/>
              </w:rPr>
              <w:t>יחידה מניבה</w:t>
            </w:r>
          </w:p>
        </w:tc>
      </w:tr>
      <w:tr w:rsidR="009F70D5" w:rsidRPr="00420A91" w:rsidTr="009F70D5">
        <w:trPr>
          <w:cantSplit/>
        </w:trPr>
        <w:tc>
          <w:tcPr>
            <w:tcW w:w="1361" w:type="dxa"/>
          </w:tcPr>
          <w:p w:rsidR="009F70D5" w:rsidRPr="00420A91" w:rsidRDefault="009F70D5" w:rsidP="009F70D5">
            <w:pPr>
              <w:widowControl w:val="0"/>
              <w:spacing w:before="80" w:line="240" w:lineRule="auto"/>
              <w:ind w:left="-57"/>
              <w:rPr>
                <w:rFonts w:ascii="Arial" w:hAnsi="Arial" w:cs="Arial"/>
                <w:sz w:val="14"/>
                <w:szCs w:val="14"/>
                <w:rtl/>
              </w:rPr>
            </w:pPr>
          </w:p>
        </w:tc>
        <w:tc>
          <w:tcPr>
            <w:tcW w:w="2268" w:type="dxa"/>
          </w:tcPr>
          <w:p w:rsidR="009F70D5" w:rsidRPr="00420A91" w:rsidRDefault="009F70D5" w:rsidP="009F70D5">
            <w:pPr>
              <w:widowControl w:val="0"/>
              <w:spacing w:line="240" w:lineRule="auto"/>
              <w:rPr>
                <w:rFonts w:ascii="Arial" w:hAnsi="Arial" w:cs="Arial"/>
                <w:szCs w:val="20"/>
                <w:rtl/>
              </w:rPr>
            </w:pPr>
          </w:p>
        </w:tc>
        <w:tc>
          <w:tcPr>
            <w:tcW w:w="1361" w:type="dxa"/>
            <w:vAlign w:val="bottom"/>
          </w:tcPr>
          <w:p w:rsidR="009F70D5" w:rsidRPr="00420A91" w:rsidRDefault="009F70D5"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מזומנים 1</w:t>
            </w:r>
          </w:p>
        </w:tc>
        <w:tc>
          <w:tcPr>
            <w:tcW w:w="1361" w:type="dxa"/>
            <w:vAlign w:val="bottom"/>
          </w:tcPr>
          <w:p w:rsidR="009F70D5" w:rsidRPr="00420A91" w:rsidRDefault="009F70D5"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מזומנים 2</w:t>
            </w:r>
          </w:p>
        </w:tc>
        <w:tc>
          <w:tcPr>
            <w:tcW w:w="1361" w:type="dxa"/>
            <w:vAlign w:val="bottom"/>
          </w:tcPr>
          <w:p w:rsidR="009F70D5" w:rsidRPr="00420A91" w:rsidRDefault="009F70D5"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מזומנים 3</w:t>
            </w:r>
          </w:p>
        </w:tc>
        <w:tc>
          <w:tcPr>
            <w:tcW w:w="1361" w:type="dxa"/>
            <w:vAlign w:val="bottom"/>
          </w:tcPr>
          <w:p w:rsidR="009F70D5" w:rsidRPr="00420A91" w:rsidRDefault="009F70D5"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מזומנים 4</w:t>
            </w:r>
          </w:p>
        </w:tc>
        <w:tc>
          <w:tcPr>
            <w:tcW w:w="1361" w:type="dxa"/>
            <w:vAlign w:val="bottom"/>
          </w:tcPr>
          <w:p w:rsidR="009F70D5" w:rsidRPr="00420A91" w:rsidRDefault="009F70D5"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מזומנים </w:t>
            </w:r>
            <w:r w:rsidRPr="00420A91">
              <w:rPr>
                <w:rFonts w:ascii="Arial" w:hAnsi="Arial" w:cs="Arial" w:hint="cs"/>
                <w:b/>
                <w:bCs/>
                <w:szCs w:val="20"/>
                <w:rtl/>
              </w:rPr>
              <w:t>5</w:t>
            </w:r>
          </w:p>
        </w:tc>
      </w:tr>
      <w:tr w:rsidR="009F70D5" w:rsidRPr="00420A91" w:rsidTr="009F70D5">
        <w:trPr>
          <w:cantSplit/>
        </w:trPr>
        <w:tc>
          <w:tcPr>
            <w:tcW w:w="1361" w:type="dxa"/>
          </w:tcPr>
          <w:p w:rsidR="009F70D5" w:rsidRPr="00420A91" w:rsidRDefault="009F70D5" w:rsidP="009F70D5">
            <w:pPr>
              <w:widowControl w:val="0"/>
              <w:spacing w:before="80" w:line="240" w:lineRule="auto"/>
              <w:ind w:left="-57"/>
              <w:rPr>
                <w:rFonts w:ascii="Arial" w:hAnsi="Arial" w:cs="Arial"/>
                <w:sz w:val="14"/>
                <w:szCs w:val="14"/>
                <w:rtl/>
              </w:rPr>
            </w:pPr>
          </w:p>
        </w:tc>
        <w:tc>
          <w:tcPr>
            <w:tcW w:w="2268" w:type="dxa"/>
          </w:tcPr>
          <w:p w:rsidR="009F70D5" w:rsidRPr="00420A91" w:rsidRDefault="009F70D5" w:rsidP="009F70D5">
            <w:pPr>
              <w:widowControl w:val="0"/>
              <w:spacing w:line="240" w:lineRule="auto"/>
              <w:rPr>
                <w:rFonts w:ascii="Arial" w:hAnsi="Arial" w:cs="Arial"/>
                <w:szCs w:val="20"/>
                <w:rtl/>
              </w:rPr>
            </w:pPr>
          </w:p>
        </w:tc>
        <w:tc>
          <w:tcPr>
            <w:tcW w:w="1361" w:type="dxa"/>
            <w:gridSpan w:val="5"/>
            <w:vAlign w:val="bottom"/>
          </w:tcPr>
          <w:p w:rsidR="009F70D5" w:rsidRPr="00420A91" w:rsidRDefault="009F70D5" w:rsidP="009F70D5">
            <w:pPr>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w:t>
            </w:r>
          </w:p>
        </w:tc>
      </w:tr>
      <w:tr w:rsidR="009F70D5" w:rsidRPr="00420A91" w:rsidTr="009F70D5">
        <w:trPr>
          <w:cantSplit/>
        </w:trPr>
        <w:tc>
          <w:tcPr>
            <w:tcW w:w="1361" w:type="dxa"/>
          </w:tcPr>
          <w:p w:rsidR="009F70D5" w:rsidRPr="00420A91" w:rsidRDefault="009F70D5" w:rsidP="009F70D5">
            <w:pPr>
              <w:widowControl w:val="0"/>
              <w:spacing w:before="80" w:line="240" w:lineRule="auto"/>
              <w:ind w:left="-57"/>
              <w:rPr>
                <w:rFonts w:ascii="Arial" w:hAnsi="Arial" w:cs="Arial"/>
                <w:sz w:val="14"/>
                <w:szCs w:val="14"/>
                <w:rtl/>
              </w:rPr>
            </w:pPr>
          </w:p>
        </w:tc>
        <w:tc>
          <w:tcPr>
            <w:tcW w:w="2268" w:type="dxa"/>
          </w:tcPr>
          <w:p w:rsidR="009F70D5" w:rsidRPr="00420A91" w:rsidRDefault="009F70D5" w:rsidP="009F70D5">
            <w:pPr>
              <w:widowControl w:val="0"/>
              <w:spacing w:line="240" w:lineRule="auto"/>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c>
          <w:tcPr>
            <w:tcW w:w="1361" w:type="dxa"/>
            <w:vAlign w:val="bottom"/>
          </w:tcPr>
          <w:p w:rsidR="009F70D5" w:rsidRPr="00420A91" w:rsidRDefault="009F70D5" w:rsidP="009F70D5">
            <w:pPr>
              <w:widowControl w:val="0"/>
              <w:spacing w:line="240" w:lineRule="auto"/>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widowControl w:val="0"/>
              <w:spacing w:before="80" w:line="240" w:lineRule="auto"/>
              <w:ind w:left="-57"/>
              <w:rPr>
                <w:rFonts w:ascii="Arial" w:hAnsi="Arial" w:cs="Arial"/>
                <w:sz w:val="14"/>
                <w:szCs w:val="14"/>
                <w:rtl/>
              </w:rPr>
            </w:pPr>
          </w:p>
        </w:tc>
        <w:tc>
          <w:tcPr>
            <w:tcW w:w="2268" w:type="dxa"/>
          </w:tcPr>
          <w:p w:rsidR="009F70D5" w:rsidRPr="00420A91" w:rsidRDefault="009F70D5" w:rsidP="009F70D5">
            <w:pPr>
              <w:widowControl w:val="0"/>
              <w:spacing w:before="20" w:after="20" w:line="240" w:lineRule="auto"/>
              <w:ind w:left="113" w:hanging="113"/>
              <w:rPr>
                <w:rFonts w:ascii="Arial" w:hAnsi="Arial" w:cs="Arial"/>
                <w:szCs w:val="20"/>
                <w:rtl/>
              </w:rPr>
            </w:pPr>
            <w:r w:rsidRPr="00420A91">
              <w:rPr>
                <w:rFonts w:ascii="Arial" w:hAnsi="Arial" w:cs="Arial"/>
                <w:szCs w:val="20"/>
                <w:rtl/>
              </w:rPr>
              <w:t>שיעור הניכיון</w:t>
            </w:r>
          </w:p>
        </w:tc>
        <w:tc>
          <w:tcPr>
            <w:tcW w:w="1361" w:type="dxa"/>
            <w:vAlign w:val="bottom"/>
          </w:tcPr>
          <w:p w:rsidR="009F70D5" w:rsidRPr="00420A91" w:rsidRDefault="009F70D5" w:rsidP="009F70D5">
            <w:pPr>
              <w:widowControl w:val="0"/>
              <w:spacing w:before="20" w:after="20" w:line="240" w:lineRule="auto"/>
              <w:ind w:left="113" w:right="198" w:hanging="113"/>
              <w:rPr>
                <w:rFonts w:ascii="Arial" w:hAnsi="Arial" w:cs="Arial"/>
                <w:szCs w:val="20"/>
              </w:rPr>
            </w:pPr>
            <w:r w:rsidRPr="00420A91">
              <w:rPr>
                <w:rFonts w:ascii="Arial" w:hAnsi="Arial" w:cs="Arial" w:hint="cs"/>
                <w:szCs w:val="20"/>
                <w:rtl/>
              </w:rPr>
              <w:t>גדל</w:t>
            </w:r>
            <w:r w:rsidRPr="00420A91">
              <w:rPr>
                <w:rFonts w:ascii="Arial" w:hAnsi="Arial" w:cs="Arial"/>
                <w:szCs w:val="20"/>
                <w:rtl/>
              </w:rPr>
              <w:t xml:space="preserve"> מ</w:t>
            </w:r>
            <w:r w:rsidRPr="00420A91">
              <w:rPr>
                <w:rFonts w:ascii="Arial" w:hAnsi="Arial" w:cs="Arial" w:hint="cs"/>
                <w:szCs w:val="20"/>
                <w:rtl/>
              </w:rPr>
              <w:t>-</w:t>
            </w:r>
            <w:r w:rsidRPr="00420A91">
              <w:rPr>
                <w:rFonts w:ascii="Arial" w:hAnsi="Arial" w:cs="Arial"/>
                <w:szCs w:val="20"/>
              </w:rPr>
              <w:t>X%</w:t>
            </w:r>
            <w:r w:rsidRPr="00420A91">
              <w:rPr>
                <w:rFonts w:ascii="Arial" w:hAnsi="Arial" w:cs="Arial"/>
                <w:szCs w:val="20"/>
                <w:rtl/>
              </w:rPr>
              <w:t xml:space="preserve"> ל-</w:t>
            </w:r>
            <w:r w:rsidRPr="00420A91">
              <w:rPr>
                <w:rFonts w:ascii="Arial" w:hAnsi="Arial" w:cs="Arial"/>
                <w:szCs w:val="20"/>
              </w:rPr>
              <w:t>Y%</w:t>
            </w:r>
          </w:p>
        </w:tc>
        <w:tc>
          <w:tcPr>
            <w:tcW w:w="1361" w:type="dxa"/>
            <w:vAlign w:val="bottom"/>
          </w:tcPr>
          <w:p w:rsidR="009F70D5" w:rsidRPr="00420A91" w:rsidRDefault="009F70D5" w:rsidP="009F70D5">
            <w:pPr>
              <w:widowControl w:val="0"/>
              <w:spacing w:before="20" w:after="40" w:line="240" w:lineRule="auto"/>
              <w:ind w:left="113" w:hanging="113"/>
              <w:rPr>
                <w:rFonts w:ascii="Arial" w:hAnsi="Arial" w:cs="Arial"/>
                <w:szCs w:val="20"/>
                <w:rtl/>
              </w:rPr>
            </w:pPr>
          </w:p>
        </w:tc>
        <w:tc>
          <w:tcPr>
            <w:tcW w:w="1361" w:type="dxa"/>
            <w:vAlign w:val="bottom"/>
          </w:tcPr>
          <w:p w:rsidR="009F70D5" w:rsidRPr="00420A91" w:rsidRDefault="009F70D5" w:rsidP="009F70D5">
            <w:pPr>
              <w:widowControl w:val="0"/>
              <w:spacing w:before="20" w:after="40" w:line="240" w:lineRule="auto"/>
              <w:ind w:left="113" w:hanging="113"/>
              <w:rPr>
                <w:rFonts w:ascii="Arial" w:hAnsi="Arial" w:cs="Arial"/>
                <w:szCs w:val="20"/>
                <w:rtl/>
              </w:rPr>
            </w:pPr>
          </w:p>
        </w:tc>
        <w:tc>
          <w:tcPr>
            <w:tcW w:w="1361" w:type="dxa"/>
            <w:vAlign w:val="bottom"/>
          </w:tcPr>
          <w:p w:rsidR="009F70D5" w:rsidRPr="00420A91" w:rsidRDefault="009F70D5" w:rsidP="009F70D5">
            <w:pPr>
              <w:widowControl w:val="0"/>
              <w:spacing w:before="20" w:after="40" w:line="240" w:lineRule="auto"/>
              <w:ind w:left="113" w:hanging="113"/>
              <w:rPr>
                <w:rFonts w:ascii="Arial" w:hAnsi="Arial" w:cs="Arial"/>
                <w:szCs w:val="20"/>
                <w:rtl/>
              </w:rPr>
            </w:pPr>
          </w:p>
        </w:tc>
        <w:tc>
          <w:tcPr>
            <w:tcW w:w="1361" w:type="dxa"/>
            <w:vAlign w:val="bottom"/>
          </w:tcPr>
          <w:p w:rsidR="009F70D5" w:rsidRPr="00420A91" w:rsidRDefault="009F70D5" w:rsidP="009F70D5">
            <w:pPr>
              <w:widowControl w:val="0"/>
              <w:spacing w:before="20" w:after="40" w:line="240" w:lineRule="auto"/>
              <w:ind w:left="113" w:hanging="113"/>
              <w:rPr>
                <w:rFonts w:ascii="Arial" w:hAnsi="Arial" w:cs="Arial"/>
                <w:szCs w:val="20"/>
                <w:rtl/>
              </w:rPr>
            </w:pPr>
          </w:p>
        </w:tc>
      </w:tr>
      <w:tr w:rsidR="009F70D5" w:rsidRPr="00420A91" w:rsidTr="009F70D5">
        <w:trPr>
          <w:cantSplit/>
        </w:trPr>
        <w:tc>
          <w:tcPr>
            <w:tcW w:w="1361" w:type="dxa"/>
          </w:tcPr>
          <w:p w:rsidR="009F70D5" w:rsidRPr="00420A91" w:rsidRDefault="009F70D5" w:rsidP="009F70D5">
            <w:pPr>
              <w:widowControl w:val="0"/>
              <w:spacing w:before="80" w:line="240" w:lineRule="auto"/>
              <w:ind w:left="-57"/>
              <w:rPr>
                <w:rFonts w:ascii="Arial" w:hAnsi="Arial" w:cs="Arial"/>
                <w:sz w:val="14"/>
                <w:szCs w:val="14"/>
                <w:rtl/>
              </w:rPr>
            </w:pPr>
          </w:p>
        </w:tc>
        <w:tc>
          <w:tcPr>
            <w:tcW w:w="2268" w:type="dxa"/>
          </w:tcPr>
          <w:p w:rsidR="009F70D5" w:rsidRPr="00420A91" w:rsidRDefault="009F70D5" w:rsidP="009F70D5">
            <w:pPr>
              <w:widowControl w:val="0"/>
              <w:spacing w:before="20" w:after="20" w:line="240" w:lineRule="auto"/>
              <w:ind w:left="113" w:hanging="113"/>
              <w:rPr>
                <w:rFonts w:ascii="Arial" w:hAnsi="Arial" w:cs="Arial"/>
                <w:szCs w:val="20"/>
                <w:rtl/>
              </w:rPr>
            </w:pPr>
            <w:r w:rsidRPr="00420A91">
              <w:rPr>
                <w:rFonts w:ascii="Arial" w:hAnsi="Arial" w:cs="Arial"/>
                <w:szCs w:val="20"/>
                <w:rtl/>
              </w:rPr>
              <w:t>רווח תפעולי</w:t>
            </w:r>
          </w:p>
        </w:tc>
        <w:tc>
          <w:tcPr>
            <w:tcW w:w="1361" w:type="dxa"/>
            <w:vAlign w:val="bottom"/>
          </w:tcPr>
          <w:p w:rsidR="009F70D5" w:rsidRPr="00420A91" w:rsidRDefault="009F70D5" w:rsidP="009F70D5">
            <w:pPr>
              <w:widowControl w:val="0"/>
              <w:spacing w:before="20" w:after="20" w:line="240" w:lineRule="auto"/>
              <w:ind w:left="113" w:right="198" w:hanging="113"/>
              <w:rPr>
                <w:rFonts w:ascii="Arial" w:hAnsi="Arial" w:cs="Arial"/>
                <w:szCs w:val="20"/>
              </w:rPr>
            </w:pPr>
            <w:r w:rsidRPr="00420A91">
              <w:rPr>
                <w:rFonts w:ascii="Arial" w:hAnsi="Arial" w:cs="Arial" w:hint="cs"/>
                <w:szCs w:val="20"/>
                <w:rtl/>
              </w:rPr>
              <w:t>קטן</w:t>
            </w:r>
            <w:r w:rsidRPr="00420A91">
              <w:rPr>
                <w:rFonts w:ascii="Arial" w:hAnsi="Arial" w:cs="Arial"/>
                <w:szCs w:val="20"/>
                <w:rtl/>
              </w:rPr>
              <w:t xml:space="preserve"> מ</w:t>
            </w:r>
            <w:r w:rsidRPr="00420A91">
              <w:rPr>
                <w:rFonts w:ascii="Arial" w:hAnsi="Arial" w:cs="Arial" w:hint="cs"/>
                <w:szCs w:val="20"/>
                <w:rtl/>
              </w:rPr>
              <w:t>-</w:t>
            </w:r>
            <w:r w:rsidRPr="00420A91">
              <w:rPr>
                <w:rFonts w:ascii="Arial" w:hAnsi="Arial" w:cs="Arial"/>
                <w:szCs w:val="20"/>
              </w:rPr>
              <w:t>X%</w:t>
            </w:r>
            <w:r w:rsidRPr="00420A91">
              <w:rPr>
                <w:rFonts w:ascii="Arial" w:hAnsi="Arial" w:cs="Arial"/>
                <w:szCs w:val="20"/>
                <w:rtl/>
              </w:rPr>
              <w:t xml:space="preserve"> ל-</w:t>
            </w:r>
            <w:r w:rsidRPr="00420A91">
              <w:rPr>
                <w:rFonts w:ascii="Arial" w:hAnsi="Arial" w:cs="Arial"/>
                <w:szCs w:val="20"/>
              </w:rPr>
              <w:t>Y%</w:t>
            </w:r>
          </w:p>
        </w:tc>
        <w:tc>
          <w:tcPr>
            <w:tcW w:w="1361" w:type="dxa"/>
            <w:vAlign w:val="bottom"/>
          </w:tcPr>
          <w:p w:rsidR="009F70D5" w:rsidRPr="00420A91" w:rsidRDefault="009F70D5" w:rsidP="009F70D5">
            <w:pPr>
              <w:widowControl w:val="0"/>
              <w:spacing w:before="20" w:after="40" w:line="240" w:lineRule="auto"/>
              <w:ind w:left="113" w:hanging="113"/>
              <w:rPr>
                <w:rFonts w:ascii="Arial" w:hAnsi="Arial" w:cs="Arial"/>
                <w:szCs w:val="20"/>
                <w:rtl/>
              </w:rPr>
            </w:pPr>
          </w:p>
        </w:tc>
        <w:tc>
          <w:tcPr>
            <w:tcW w:w="1361" w:type="dxa"/>
            <w:vAlign w:val="bottom"/>
          </w:tcPr>
          <w:p w:rsidR="009F70D5" w:rsidRPr="00420A91" w:rsidRDefault="009F70D5" w:rsidP="009F70D5">
            <w:pPr>
              <w:widowControl w:val="0"/>
              <w:spacing w:before="20" w:after="40" w:line="240" w:lineRule="auto"/>
              <w:ind w:left="113" w:hanging="113"/>
              <w:rPr>
                <w:rFonts w:ascii="Arial" w:hAnsi="Arial" w:cs="Arial"/>
                <w:szCs w:val="20"/>
                <w:rtl/>
              </w:rPr>
            </w:pPr>
          </w:p>
        </w:tc>
        <w:tc>
          <w:tcPr>
            <w:tcW w:w="1361" w:type="dxa"/>
            <w:vAlign w:val="bottom"/>
          </w:tcPr>
          <w:p w:rsidR="009F70D5" w:rsidRPr="00420A91" w:rsidRDefault="009F70D5" w:rsidP="009F70D5">
            <w:pPr>
              <w:widowControl w:val="0"/>
              <w:spacing w:before="20" w:after="40" w:line="240" w:lineRule="auto"/>
              <w:ind w:left="113" w:hanging="113"/>
              <w:rPr>
                <w:rFonts w:ascii="Arial" w:hAnsi="Arial" w:cs="Arial"/>
                <w:szCs w:val="20"/>
                <w:rtl/>
              </w:rPr>
            </w:pPr>
          </w:p>
        </w:tc>
        <w:tc>
          <w:tcPr>
            <w:tcW w:w="1361" w:type="dxa"/>
            <w:vAlign w:val="bottom"/>
          </w:tcPr>
          <w:p w:rsidR="009F70D5" w:rsidRPr="00420A91" w:rsidRDefault="009F70D5" w:rsidP="009F70D5">
            <w:pPr>
              <w:widowControl w:val="0"/>
              <w:spacing w:before="20" w:after="40" w:line="240" w:lineRule="auto"/>
              <w:ind w:left="113" w:hanging="113"/>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ind w:left="-57"/>
              <w:rPr>
                <w:rFonts w:ascii="Arial" w:hAnsi="Arial" w:cs="Arial"/>
                <w:sz w:val="14"/>
                <w:szCs w:val="14"/>
              </w:rPr>
            </w:pPr>
          </w:p>
        </w:tc>
        <w:tc>
          <w:tcPr>
            <w:tcW w:w="2268" w:type="dxa"/>
          </w:tcPr>
          <w:p w:rsidR="009F70D5" w:rsidRPr="00420A91" w:rsidRDefault="009F70D5" w:rsidP="009F70D5">
            <w:pPr>
              <w:spacing w:before="20" w:after="20" w:line="240" w:lineRule="auto"/>
              <w:ind w:left="113" w:hanging="113"/>
              <w:rPr>
                <w:rFonts w:ascii="Arial" w:hAnsi="Arial" w:cs="Arial"/>
                <w:szCs w:val="20"/>
              </w:rPr>
            </w:pPr>
            <w:r w:rsidRPr="00420A91">
              <w:rPr>
                <w:rFonts w:ascii="Arial" w:hAnsi="Arial" w:cs="Arial"/>
                <w:szCs w:val="20"/>
                <w:rtl/>
              </w:rPr>
              <w:t>שיעור צמיחה</w:t>
            </w:r>
          </w:p>
        </w:tc>
        <w:tc>
          <w:tcPr>
            <w:tcW w:w="1361" w:type="dxa"/>
            <w:vAlign w:val="bottom"/>
          </w:tcPr>
          <w:p w:rsidR="009F70D5" w:rsidRPr="00420A91" w:rsidRDefault="009F70D5" w:rsidP="009F70D5">
            <w:pPr>
              <w:widowControl w:val="0"/>
              <w:spacing w:before="20" w:after="20" w:line="240" w:lineRule="auto"/>
              <w:ind w:left="113" w:right="198" w:hanging="113"/>
              <w:rPr>
                <w:rFonts w:ascii="Arial" w:hAnsi="Arial" w:cs="Arial"/>
                <w:szCs w:val="20"/>
              </w:rPr>
            </w:pPr>
            <w:r w:rsidRPr="00420A91">
              <w:rPr>
                <w:rFonts w:ascii="Arial" w:hAnsi="Arial" w:cs="Arial" w:hint="cs"/>
                <w:szCs w:val="20"/>
                <w:rtl/>
              </w:rPr>
              <w:t>קטן</w:t>
            </w:r>
            <w:r w:rsidRPr="00420A91">
              <w:rPr>
                <w:rFonts w:ascii="Arial" w:hAnsi="Arial" w:cs="Arial"/>
                <w:szCs w:val="20"/>
                <w:rtl/>
              </w:rPr>
              <w:t xml:space="preserve"> מ</w:t>
            </w:r>
            <w:r w:rsidRPr="00420A91">
              <w:rPr>
                <w:rFonts w:ascii="Arial" w:hAnsi="Arial" w:cs="Arial" w:hint="cs"/>
                <w:szCs w:val="20"/>
                <w:rtl/>
              </w:rPr>
              <w:t>-</w:t>
            </w:r>
            <w:r w:rsidRPr="00420A91">
              <w:rPr>
                <w:rFonts w:ascii="Arial" w:hAnsi="Arial" w:cs="Arial"/>
                <w:szCs w:val="20"/>
              </w:rPr>
              <w:t>X%</w:t>
            </w:r>
            <w:r w:rsidRPr="00420A91">
              <w:rPr>
                <w:rFonts w:ascii="Arial" w:hAnsi="Arial" w:cs="Arial"/>
                <w:szCs w:val="20"/>
                <w:rtl/>
              </w:rPr>
              <w:t xml:space="preserve"> ל-</w:t>
            </w:r>
            <w:r w:rsidRPr="00420A91">
              <w:rPr>
                <w:rFonts w:ascii="Arial" w:hAnsi="Arial" w:cs="Arial"/>
                <w:szCs w:val="20"/>
              </w:rPr>
              <w:t>Y%</w:t>
            </w:r>
          </w:p>
        </w:tc>
        <w:tc>
          <w:tcPr>
            <w:tcW w:w="1361" w:type="dxa"/>
            <w:vAlign w:val="bottom"/>
          </w:tcPr>
          <w:p w:rsidR="009F70D5" w:rsidRPr="00420A91" w:rsidRDefault="009F70D5" w:rsidP="009F70D5">
            <w:pPr>
              <w:widowControl w:val="0"/>
              <w:spacing w:before="20" w:after="40" w:line="240" w:lineRule="auto"/>
              <w:ind w:left="113" w:hanging="113"/>
              <w:rPr>
                <w:rFonts w:ascii="Arial" w:hAnsi="Arial" w:cs="Arial"/>
                <w:szCs w:val="20"/>
                <w:rtl/>
              </w:rPr>
            </w:pPr>
          </w:p>
        </w:tc>
        <w:tc>
          <w:tcPr>
            <w:tcW w:w="1361" w:type="dxa"/>
            <w:vAlign w:val="bottom"/>
          </w:tcPr>
          <w:p w:rsidR="009F70D5" w:rsidRPr="00420A91" w:rsidRDefault="009F70D5" w:rsidP="009F70D5">
            <w:pPr>
              <w:widowControl w:val="0"/>
              <w:spacing w:before="20" w:after="40" w:line="240" w:lineRule="auto"/>
              <w:ind w:left="113" w:hanging="113"/>
              <w:rPr>
                <w:rFonts w:ascii="Arial" w:hAnsi="Arial" w:cs="Arial"/>
                <w:szCs w:val="20"/>
                <w:rtl/>
              </w:rPr>
            </w:pPr>
          </w:p>
        </w:tc>
        <w:tc>
          <w:tcPr>
            <w:tcW w:w="1361" w:type="dxa"/>
            <w:vAlign w:val="bottom"/>
          </w:tcPr>
          <w:p w:rsidR="009F70D5" w:rsidRPr="00420A91" w:rsidRDefault="009F70D5" w:rsidP="009F70D5">
            <w:pPr>
              <w:widowControl w:val="0"/>
              <w:spacing w:before="20" w:after="40" w:line="240" w:lineRule="auto"/>
              <w:ind w:left="113" w:hanging="113"/>
              <w:rPr>
                <w:rFonts w:ascii="Arial" w:hAnsi="Arial" w:cs="Arial"/>
                <w:szCs w:val="20"/>
                <w:rtl/>
              </w:rPr>
            </w:pPr>
          </w:p>
        </w:tc>
        <w:tc>
          <w:tcPr>
            <w:tcW w:w="1361" w:type="dxa"/>
            <w:vAlign w:val="bottom"/>
          </w:tcPr>
          <w:p w:rsidR="009F70D5" w:rsidRPr="00420A91" w:rsidRDefault="009F70D5" w:rsidP="009F70D5">
            <w:pPr>
              <w:widowControl w:val="0"/>
              <w:spacing w:before="20" w:after="40" w:line="240" w:lineRule="auto"/>
              <w:ind w:left="113" w:hanging="113"/>
              <w:rPr>
                <w:rFonts w:ascii="Arial" w:hAnsi="Arial" w:cs="Arial"/>
                <w:szCs w:val="20"/>
                <w:rtl/>
              </w:rPr>
            </w:pPr>
          </w:p>
        </w:tc>
      </w:tr>
    </w:tbl>
    <w:p w:rsidR="009F70D5" w:rsidRPr="00420A91" w:rsidRDefault="009F70D5" w:rsidP="009F70D5">
      <w:pPr>
        <w:keepLines w:val="0"/>
        <w:overflowPunct/>
        <w:autoSpaceDE/>
        <w:autoSpaceDN/>
        <w:adjustRightInd/>
        <w:spacing w:before="20" w:line="240" w:lineRule="auto"/>
        <w:textAlignment w:val="auto"/>
        <w:rPr>
          <w:rFonts w:ascii="Arial" w:hAnsi="Arial" w:cs="Arial"/>
          <w:szCs w:val="20"/>
          <w:rtl/>
        </w:rPr>
      </w:pPr>
    </w:p>
    <w:p w:rsidR="009F70D5" w:rsidRPr="00420A91" w:rsidRDefault="009F70D5" w:rsidP="009F70D5">
      <w:pPr>
        <w:keepLines w:val="0"/>
        <w:overflowPunct/>
        <w:autoSpaceDE/>
        <w:autoSpaceDN/>
        <w:adjustRightInd/>
        <w:spacing w:before="20" w:line="240" w:lineRule="auto"/>
        <w:textAlignment w:val="auto"/>
        <w:rPr>
          <w:rFonts w:ascii="Arial" w:hAnsi="Arial" w:cs="Arial"/>
          <w:szCs w:val="20"/>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6-7.</w:t>
            </w:r>
            <w:r w:rsidRPr="00420A91">
              <w:rPr>
                <w:rFonts w:ascii="Arial" w:hAnsi="Arial" w:cs="Arial"/>
                <w:sz w:val="14"/>
                <w:szCs w:val="14"/>
              </w:rPr>
              <w:t>IFRS 7</w:t>
            </w: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b/>
                <w:bCs/>
                <w:szCs w:val="20"/>
                <w:rtl/>
              </w:rPr>
              <w:t xml:space="preserve">ביאור 14 - </w:t>
            </w:r>
            <w:r w:rsidRPr="00420A91">
              <w:rPr>
                <w:rFonts w:ascii="Arial" w:hAnsi="Arial" w:cs="Arial" w:hint="eastAsia"/>
                <w:b/>
                <w:bCs/>
                <w:szCs w:val="20"/>
                <w:rtl/>
              </w:rPr>
              <w:t>הלוואות</w:t>
            </w:r>
            <w:r w:rsidRPr="00420A91">
              <w:rPr>
                <w:rFonts w:ascii="Arial" w:hAnsi="Arial" w:cs="Arial"/>
                <w:b/>
                <w:bCs/>
                <w:szCs w:val="20"/>
                <w:rtl/>
              </w:rPr>
              <w:t xml:space="preserve"> </w:t>
            </w:r>
            <w:r w:rsidRPr="00420A91">
              <w:rPr>
                <w:rFonts w:ascii="Arial" w:hAnsi="Arial" w:cs="Arial" w:hint="eastAsia"/>
                <w:b/>
                <w:bCs/>
                <w:szCs w:val="20"/>
                <w:rtl/>
              </w:rPr>
              <w:t>מ</w:t>
            </w:r>
            <w:r w:rsidRPr="00420A91">
              <w:rPr>
                <w:rFonts w:ascii="Arial" w:hAnsi="Arial" w:cs="Arial"/>
                <w:b/>
                <w:bCs/>
                <w:szCs w:val="20"/>
                <w:rtl/>
              </w:rPr>
              <w:t>תאגידים בנקאיים ומאחרים:</w:t>
            </w:r>
          </w:p>
        </w:tc>
      </w:tr>
      <w:tr w:rsidR="009F70D5" w:rsidRPr="00420A91" w:rsidTr="009F70D5">
        <w:trPr>
          <w:cantSplit/>
        </w:trPr>
        <w:tc>
          <w:tcPr>
            <w:tcW w:w="1361" w:type="dxa"/>
          </w:tcPr>
          <w:p w:rsidR="009F70D5" w:rsidRPr="00420A91" w:rsidRDefault="009F70D5" w:rsidP="009F70D5">
            <w:pPr>
              <w:spacing w:before="60" w:line="240" w:lineRule="auto"/>
              <w:rPr>
                <w:rFonts w:ascii="Arial" w:hAnsi="Arial" w:cs="Arial"/>
                <w:sz w:val="14"/>
                <w:szCs w:val="14"/>
              </w:rPr>
            </w:pPr>
          </w:p>
        </w:tc>
        <w:tc>
          <w:tcPr>
            <w:tcW w:w="9072" w:type="dxa"/>
          </w:tcPr>
          <w:p w:rsidR="009F70D5" w:rsidRPr="00420A91" w:rsidRDefault="009F70D5" w:rsidP="009F70D5">
            <w:pPr>
              <w:spacing w:before="20"/>
              <w:ind w:left="454" w:hanging="454"/>
              <w:jc w:val="both"/>
              <w:rPr>
                <w:rFonts w:ascii="Arial" w:hAnsi="Arial" w:cs="Arial"/>
                <w:szCs w:val="20"/>
                <w:rtl/>
              </w:rPr>
            </w:pPr>
            <w:r w:rsidRPr="00420A91">
              <w:rPr>
                <w:rFonts w:ascii="Arial" w:hAnsi="Arial" w:cs="Arial"/>
                <w:b/>
                <w:bCs/>
                <w:szCs w:val="20"/>
                <w:rtl/>
              </w:rPr>
              <w:t>א.</w:t>
            </w:r>
            <w:r w:rsidRPr="00420A91">
              <w:rPr>
                <w:rFonts w:ascii="Arial" w:hAnsi="Arial" w:cs="Arial"/>
                <w:b/>
                <w:bCs/>
                <w:szCs w:val="20"/>
                <w:rtl/>
              </w:rPr>
              <w:tab/>
              <w:t>הרכב:</w:t>
            </w:r>
            <w:r w:rsidRPr="00420A91">
              <w:rPr>
                <w:rStyle w:val="FootnoteReference"/>
                <w:rFonts w:ascii="Arial" w:hAnsi="Arial" w:cs="Arial"/>
                <w:szCs w:val="20"/>
                <w:rtl/>
              </w:rPr>
              <w:footnoteReference w:id="281"/>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282"/>
            </w:r>
          </w:p>
        </w:tc>
      </w:tr>
    </w:tbl>
    <w:p w:rsidR="009F70D5" w:rsidRPr="00420A91" w:rsidRDefault="009F70D5" w:rsidP="009F70D5">
      <w:pPr>
        <w:spacing w:line="20" w:lineRule="exact"/>
        <w:ind w:left="1361"/>
        <w:rPr>
          <w:rFonts w:ascii="Arial" w:hAnsi="Arial" w:cs="Arial"/>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2381"/>
        <w:gridCol w:w="1247"/>
        <w:gridCol w:w="1361"/>
        <w:gridCol w:w="1361"/>
        <w:gridCol w:w="1361"/>
        <w:gridCol w:w="1361"/>
      </w:tblGrid>
      <w:tr w:rsidR="009F70D5" w:rsidRPr="00420A91" w:rsidTr="009F70D5">
        <w:trPr>
          <w:cantSplit/>
        </w:trPr>
        <w:tc>
          <w:tcPr>
            <w:tcW w:w="1361" w:type="dxa"/>
            <w:vAlign w:val="bottom"/>
          </w:tcPr>
          <w:p w:rsidR="009F70D5" w:rsidRPr="00420A91" w:rsidRDefault="009F70D5" w:rsidP="009F70D5">
            <w:pPr>
              <w:spacing w:line="240" w:lineRule="auto"/>
              <w:rPr>
                <w:rFonts w:ascii="Arial" w:hAnsi="Arial" w:cs="Arial"/>
                <w:sz w:val="14"/>
                <w:szCs w:val="14"/>
                <w:rtl/>
              </w:rPr>
            </w:pPr>
          </w:p>
        </w:tc>
        <w:tc>
          <w:tcPr>
            <w:tcW w:w="2381" w:type="dxa"/>
            <w:vAlign w:val="bottom"/>
          </w:tcPr>
          <w:p w:rsidR="009F70D5" w:rsidRPr="00420A91" w:rsidRDefault="009F70D5" w:rsidP="009F70D5">
            <w:pPr>
              <w:spacing w:line="240" w:lineRule="auto"/>
              <w:rPr>
                <w:rFonts w:ascii="Arial" w:hAnsi="Arial" w:cs="Arial"/>
                <w:b/>
                <w:bCs/>
                <w:szCs w:val="20"/>
                <w:rtl/>
              </w:rPr>
            </w:pPr>
          </w:p>
        </w:tc>
        <w:tc>
          <w:tcPr>
            <w:tcW w:w="1247" w:type="dxa"/>
            <w:vAlign w:val="bottom"/>
          </w:tcPr>
          <w:p w:rsidR="009F70D5" w:rsidRPr="00420A91" w:rsidRDefault="009F70D5" w:rsidP="009F70D5">
            <w:pPr>
              <w:spacing w:line="240" w:lineRule="auto"/>
              <w:jc w:val="center"/>
              <w:rPr>
                <w:rFonts w:ascii="Arial" w:hAnsi="Arial" w:cs="Arial"/>
                <w:b/>
                <w:bCs/>
                <w:szCs w:val="20"/>
                <w:rtl/>
              </w:rPr>
            </w:pPr>
            <w:r w:rsidRPr="00420A91">
              <w:rPr>
                <w:rFonts w:ascii="Arial" w:hAnsi="Arial" w:cs="Arial" w:hint="cs"/>
                <w:b/>
                <w:bCs/>
                <w:szCs w:val="20"/>
                <w:rtl/>
              </w:rPr>
              <w:t>שיעור ריבית נקובה ליום</w:t>
            </w:r>
          </w:p>
        </w:tc>
        <w:tc>
          <w:tcPr>
            <w:tcW w:w="2722" w:type="dxa"/>
            <w:gridSpan w:val="2"/>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התחייבויות שוטפות</w:t>
            </w:r>
          </w:p>
        </w:tc>
        <w:tc>
          <w:tcPr>
            <w:tcW w:w="2722" w:type="dxa"/>
            <w:gridSpan w:val="2"/>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התחייבויות לא שוטפות</w:t>
            </w:r>
          </w:p>
        </w:tc>
      </w:tr>
      <w:tr w:rsidR="009F70D5" w:rsidRPr="00420A91" w:rsidTr="009F70D5">
        <w:trPr>
          <w:cantSplit/>
        </w:trPr>
        <w:tc>
          <w:tcPr>
            <w:tcW w:w="1361" w:type="dxa"/>
            <w:vAlign w:val="bottom"/>
          </w:tcPr>
          <w:p w:rsidR="009F70D5" w:rsidRPr="00420A91" w:rsidRDefault="009F70D5" w:rsidP="009F70D5">
            <w:pPr>
              <w:spacing w:line="240" w:lineRule="auto"/>
              <w:rPr>
                <w:rFonts w:ascii="Arial" w:hAnsi="Arial" w:cs="Arial"/>
                <w:sz w:val="14"/>
                <w:szCs w:val="14"/>
                <w:rtl/>
              </w:rPr>
            </w:pPr>
          </w:p>
        </w:tc>
        <w:tc>
          <w:tcPr>
            <w:tcW w:w="2381" w:type="dxa"/>
            <w:vAlign w:val="bottom"/>
          </w:tcPr>
          <w:p w:rsidR="009F70D5" w:rsidRPr="00420A91" w:rsidRDefault="009F70D5" w:rsidP="009F70D5">
            <w:pPr>
              <w:spacing w:line="240" w:lineRule="auto"/>
              <w:rPr>
                <w:rFonts w:ascii="Arial" w:hAnsi="Arial" w:cs="Arial"/>
                <w:b/>
                <w:bCs/>
                <w:szCs w:val="20"/>
                <w:rtl/>
              </w:rPr>
            </w:pPr>
          </w:p>
        </w:tc>
        <w:tc>
          <w:tcPr>
            <w:tcW w:w="1247"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F70D5" w:rsidRPr="00420A91" w:rsidTr="009F70D5">
        <w:trPr>
          <w:cantSplit/>
        </w:trPr>
        <w:tc>
          <w:tcPr>
            <w:tcW w:w="1361" w:type="dxa"/>
            <w:vAlign w:val="bottom"/>
          </w:tcPr>
          <w:p w:rsidR="009F70D5" w:rsidRPr="00420A91" w:rsidRDefault="009F70D5" w:rsidP="009F70D5">
            <w:pPr>
              <w:spacing w:line="240" w:lineRule="auto"/>
              <w:rPr>
                <w:rFonts w:ascii="Arial" w:hAnsi="Arial" w:cs="Arial"/>
                <w:sz w:val="14"/>
                <w:szCs w:val="14"/>
                <w:rtl/>
              </w:rPr>
            </w:pPr>
          </w:p>
        </w:tc>
        <w:tc>
          <w:tcPr>
            <w:tcW w:w="2381" w:type="dxa"/>
            <w:vAlign w:val="bottom"/>
          </w:tcPr>
          <w:p w:rsidR="009F70D5" w:rsidRPr="00420A91" w:rsidRDefault="009F70D5" w:rsidP="009F70D5">
            <w:pPr>
              <w:spacing w:line="240" w:lineRule="auto"/>
              <w:rPr>
                <w:rFonts w:ascii="Arial" w:hAnsi="Arial" w:cs="Arial"/>
                <w:b/>
                <w:bCs/>
                <w:szCs w:val="20"/>
                <w:rtl/>
              </w:rPr>
            </w:pPr>
          </w:p>
        </w:tc>
        <w:tc>
          <w:tcPr>
            <w:tcW w:w="1247" w:type="dxa"/>
            <w:vAlign w:val="bottom"/>
          </w:tcPr>
          <w:p w:rsidR="009F70D5" w:rsidRPr="00420A91" w:rsidRDefault="009F70D5" w:rsidP="009F70D5">
            <w:pPr>
              <w:spacing w:line="240" w:lineRule="auto"/>
              <w:jc w:val="center"/>
              <w:rPr>
                <w:rFonts w:ascii="Arial" w:hAnsi="Arial" w:cs="Arial"/>
                <w:b/>
                <w:bCs/>
                <w:szCs w:val="20"/>
                <w:rtl/>
              </w:rPr>
            </w:pPr>
          </w:p>
        </w:tc>
        <w:tc>
          <w:tcPr>
            <w:tcW w:w="1361" w:type="dxa"/>
            <w:vAlign w:val="bottom"/>
          </w:tcPr>
          <w:p w:rsidR="009F70D5" w:rsidRPr="00420A91" w:rsidRDefault="009F70D5" w:rsidP="009F70D5">
            <w:pPr>
              <w:spacing w:line="240" w:lineRule="auto"/>
              <w:ind w:left="113" w:right="113"/>
              <w:jc w:val="center"/>
              <w:rPr>
                <w:rFonts w:ascii="Arial" w:hAnsi="Arial" w:cs="Arial"/>
                <w:b/>
                <w:bCs/>
                <w:szCs w:val="20"/>
                <w:rtl/>
              </w:rPr>
            </w:pPr>
          </w:p>
        </w:tc>
        <w:tc>
          <w:tcPr>
            <w:tcW w:w="1361" w:type="dxa"/>
            <w:vAlign w:val="bottom"/>
          </w:tcPr>
          <w:p w:rsidR="009F70D5" w:rsidRPr="00420A91" w:rsidRDefault="009F70D5" w:rsidP="009F70D5">
            <w:pPr>
              <w:spacing w:line="240" w:lineRule="auto"/>
              <w:ind w:left="113" w:right="113"/>
              <w:jc w:val="center"/>
              <w:rPr>
                <w:rFonts w:ascii="Arial" w:hAnsi="Arial" w:cs="Arial"/>
                <w:b/>
                <w:bCs/>
                <w:szCs w:val="20"/>
                <w:rtl/>
              </w:rPr>
            </w:pPr>
          </w:p>
        </w:tc>
        <w:tc>
          <w:tcPr>
            <w:tcW w:w="1361" w:type="dxa"/>
            <w:vAlign w:val="bottom"/>
          </w:tcPr>
          <w:p w:rsidR="009F70D5" w:rsidRPr="00420A91" w:rsidRDefault="009F70D5" w:rsidP="009F70D5">
            <w:pPr>
              <w:spacing w:line="240" w:lineRule="auto"/>
              <w:ind w:left="113" w:right="113"/>
              <w:jc w:val="center"/>
              <w:rPr>
                <w:rFonts w:ascii="Arial" w:hAnsi="Arial" w:cs="Arial"/>
                <w:b/>
                <w:bCs/>
                <w:szCs w:val="20"/>
                <w:rtl/>
              </w:rPr>
            </w:pPr>
          </w:p>
        </w:tc>
        <w:tc>
          <w:tcPr>
            <w:tcW w:w="1361" w:type="dxa"/>
            <w:vAlign w:val="bottom"/>
          </w:tcPr>
          <w:p w:rsidR="009F70D5" w:rsidRPr="00420A91" w:rsidRDefault="009F70D5" w:rsidP="009F70D5">
            <w:pPr>
              <w:spacing w:line="240" w:lineRule="auto"/>
              <w:ind w:left="113" w:right="113"/>
              <w:jc w:val="center"/>
              <w:rPr>
                <w:rFonts w:ascii="Arial" w:hAnsi="Arial" w:cs="Arial"/>
                <w:b/>
                <w:bCs/>
                <w:szCs w:val="20"/>
                <w:rtl/>
              </w:rPr>
            </w:pP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2381" w:type="dxa"/>
            <w:vAlign w:val="bottom"/>
          </w:tcPr>
          <w:p w:rsidR="009F70D5" w:rsidRPr="00420A91" w:rsidRDefault="009F70D5" w:rsidP="009F70D5">
            <w:pPr>
              <w:spacing w:before="20" w:after="20" w:line="240" w:lineRule="auto"/>
              <w:ind w:left="113" w:hanging="113"/>
              <w:rPr>
                <w:rFonts w:ascii="Arial" w:hAnsi="Arial" w:cs="Arial"/>
                <w:sz w:val="22"/>
                <w:szCs w:val="20"/>
                <w:rtl/>
              </w:rPr>
            </w:pPr>
            <w:r w:rsidRPr="00420A91">
              <w:rPr>
                <w:rFonts w:ascii="Arial" w:hAnsi="Arial" w:cs="Arial"/>
                <w:szCs w:val="20"/>
                <w:rtl/>
              </w:rPr>
              <w:t>משיכות יתר</w:t>
            </w:r>
          </w:p>
        </w:tc>
        <w:tc>
          <w:tcPr>
            <w:tcW w:w="1247" w:type="dxa"/>
            <w:vAlign w:val="bottom"/>
          </w:tcPr>
          <w:p w:rsidR="009F70D5" w:rsidRPr="00420A91" w:rsidRDefault="009F70D5" w:rsidP="009F70D5">
            <w:pPr>
              <w:spacing w:line="240" w:lineRule="auto"/>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2381"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הלוואות מתאגידים בנקאיים</w:t>
            </w:r>
            <w:r w:rsidRPr="00420A91">
              <w:rPr>
                <w:rFonts w:ascii="Arial" w:hAnsi="Arial" w:cs="Arial" w:hint="cs"/>
                <w:szCs w:val="20"/>
                <w:rtl/>
              </w:rPr>
              <w:t>:</w:t>
            </w:r>
          </w:p>
        </w:tc>
        <w:tc>
          <w:tcPr>
            <w:tcW w:w="1247" w:type="dxa"/>
            <w:vAlign w:val="bottom"/>
          </w:tcPr>
          <w:p w:rsidR="009F70D5" w:rsidRPr="00420A91" w:rsidRDefault="009F70D5" w:rsidP="009F70D5">
            <w:pPr>
              <w:spacing w:line="240" w:lineRule="auto"/>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2381" w:type="dxa"/>
            <w:vAlign w:val="bottom"/>
          </w:tcPr>
          <w:p w:rsidR="009F70D5" w:rsidRPr="00420A91" w:rsidRDefault="009F70D5" w:rsidP="009F70D5">
            <w:pPr>
              <w:spacing w:before="20" w:after="20" w:line="240" w:lineRule="auto"/>
              <w:ind w:left="340" w:hanging="113"/>
              <w:rPr>
                <w:rFonts w:ascii="Arial" w:hAnsi="Arial" w:cs="Arial"/>
                <w:szCs w:val="20"/>
                <w:rtl/>
              </w:rPr>
            </w:pPr>
            <w:r w:rsidRPr="00420A91">
              <w:rPr>
                <w:rFonts w:ascii="Arial" w:hAnsi="Arial" w:cs="Arial" w:hint="cs"/>
                <w:szCs w:val="20"/>
                <w:rtl/>
              </w:rPr>
              <w:t>לא צמודות</w:t>
            </w:r>
          </w:p>
        </w:tc>
        <w:tc>
          <w:tcPr>
            <w:tcW w:w="1247" w:type="dxa"/>
            <w:vAlign w:val="bottom"/>
          </w:tcPr>
          <w:p w:rsidR="009F70D5" w:rsidRPr="00420A91" w:rsidRDefault="009F70D5" w:rsidP="009F70D5">
            <w:pPr>
              <w:spacing w:line="240" w:lineRule="auto"/>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2381" w:type="dxa"/>
            <w:vAlign w:val="bottom"/>
          </w:tcPr>
          <w:p w:rsidR="009F70D5" w:rsidRPr="00420A91" w:rsidRDefault="009F70D5" w:rsidP="009F70D5">
            <w:pPr>
              <w:spacing w:before="20" w:after="20" w:line="240" w:lineRule="auto"/>
              <w:ind w:left="340" w:hanging="113"/>
              <w:rPr>
                <w:rFonts w:ascii="Arial" w:hAnsi="Arial" w:cs="Arial"/>
                <w:szCs w:val="20"/>
                <w:rtl/>
              </w:rPr>
            </w:pPr>
            <w:r w:rsidRPr="00420A91">
              <w:rPr>
                <w:rFonts w:ascii="Arial" w:hAnsi="Arial" w:cs="Arial" w:hint="cs"/>
                <w:szCs w:val="20"/>
                <w:rtl/>
              </w:rPr>
              <w:t>צמודות למדד</w:t>
            </w:r>
          </w:p>
        </w:tc>
        <w:tc>
          <w:tcPr>
            <w:tcW w:w="1247" w:type="dxa"/>
            <w:vAlign w:val="bottom"/>
          </w:tcPr>
          <w:p w:rsidR="009F70D5" w:rsidRPr="00420A91" w:rsidRDefault="009F70D5" w:rsidP="009F70D5">
            <w:pPr>
              <w:spacing w:line="240" w:lineRule="auto"/>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2381" w:type="dxa"/>
            <w:vAlign w:val="bottom"/>
          </w:tcPr>
          <w:p w:rsidR="009F70D5" w:rsidRPr="00420A91" w:rsidRDefault="009F70D5" w:rsidP="009F70D5">
            <w:pPr>
              <w:spacing w:before="20" w:after="20" w:line="240" w:lineRule="auto"/>
              <w:ind w:left="340" w:hanging="113"/>
              <w:rPr>
                <w:rFonts w:ascii="Arial" w:hAnsi="Arial" w:cs="Arial"/>
                <w:szCs w:val="20"/>
                <w:rtl/>
              </w:rPr>
            </w:pPr>
            <w:r w:rsidRPr="00420A91">
              <w:rPr>
                <w:rFonts w:ascii="Arial" w:hAnsi="Arial" w:cs="Arial" w:hint="cs"/>
                <w:szCs w:val="20"/>
                <w:rtl/>
              </w:rPr>
              <w:t>במט"ח</w:t>
            </w:r>
          </w:p>
        </w:tc>
        <w:tc>
          <w:tcPr>
            <w:tcW w:w="1247" w:type="dxa"/>
            <w:vAlign w:val="bottom"/>
          </w:tcPr>
          <w:p w:rsidR="009F70D5" w:rsidRPr="00420A91" w:rsidRDefault="009F70D5" w:rsidP="009F70D5">
            <w:pPr>
              <w:spacing w:line="240" w:lineRule="auto"/>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2381" w:type="dxa"/>
            <w:vAlign w:val="bottom"/>
          </w:tcPr>
          <w:p w:rsidR="009F70D5" w:rsidRPr="00420A91" w:rsidRDefault="009F70D5" w:rsidP="00D80A92">
            <w:pPr>
              <w:spacing w:before="20" w:after="20" w:line="240" w:lineRule="auto"/>
              <w:ind w:left="113" w:right="-57" w:hanging="113"/>
              <w:rPr>
                <w:rFonts w:ascii="Arial" w:hAnsi="Arial" w:cs="Arial"/>
                <w:sz w:val="22"/>
                <w:szCs w:val="20"/>
                <w:rtl/>
              </w:rPr>
            </w:pPr>
            <w:r w:rsidRPr="00420A91">
              <w:rPr>
                <w:rFonts w:ascii="Arial" w:hAnsi="Arial" w:cs="Arial" w:hint="cs"/>
                <w:szCs w:val="20"/>
                <w:rtl/>
              </w:rPr>
              <w:t xml:space="preserve">הלוואות מבעלי עניין ומצדדים קשורים (ראה ביאור </w:t>
            </w:r>
            <w:r w:rsidR="00D80A92" w:rsidRPr="00420A91">
              <w:rPr>
                <w:rFonts w:ascii="Arial" w:hAnsi="Arial" w:cs="Arial" w:hint="cs"/>
                <w:szCs w:val="20"/>
                <w:rtl/>
              </w:rPr>
              <w:t>40</w:t>
            </w:r>
            <w:r w:rsidRPr="00420A91">
              <w:rPr>
                <w:rFonts w:ascii="Arial" w:hAnsi="Arial" w:cs="Arial" w:hint="cs"/>
                <w:szCs w:val="20"/>
                <w:rtl/>
              </w:rPr>
              <w:t>):</w:t>
            </w:r>
          </w:p>
        </w:tc>
        <w:tc>
          <w:tcPr>
            <w:tcW w:w="1247" w:type="dxa"/>
            <w:vAlign w:val="bottom"/>
          </w:tcPr>
          <w:p w:rsidR="009F70D5" w:rsidRPr="00420A91" w:rsidRDefault="009F70D5" w:rsidP="009F70D5">
            <w:pPr>
              <w:spacing w:line="240" w:lineRule="auto"/>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Pr>
            </w:pPr>
            <w:r w:rsidRPr="00420A91">
              <w:rPr>
                <w:rFonts w:ascii="Arial" w:hAnsi="Arial" w:cs="Arial" w:hint="cs"/>
                <w:sz w:val="14"/>
                <w:szCs w:val="14"/>
                <w:rtl/>
              </w:rPr>
              <w:t>18.</w:t>
            </w:r>
            <w:r w:rsidRPr="00420A91">
              <w:rPr>
                <w:rFonts w:ascii="Arial" w:hAnsi="Arial" w:cs="Arial"/>
                <w:sz w:val="14"/>
                <w:szCs w:val="14"/>
              </w:rPr>
              <w:t>IAS 24</w:t>
            </w:r>
          </w:p>
        </w:tc>
        <w:tc>
          <w:tcPr>
            <w:tcW w:w="2381" w:type="dxa"/>
            <w:vAlign w:val="bottom"/>
          </w:tcPr>
          <w:p w:rsidR="009F70D5" w:rsidRPr="00420A91" w:rsidRDefault="009F70D5" w:rsidP="009F70D5">
            <w:pPr>
              <w:spacing w:before="20" w:after="20" w:line="240" w:lineRule="auto"/>
              <w:ind w:left="340" w:hanging="113"/>
              <w:rPr>
                <w:rFonts w:ascii="Arial" w:hAnsi="Arial" w:cs="Arial"/>
                <w:szCs w:val="20"/>
                <w:rtl/>
              </w:rPr>
            </w:pPr>
            <w:r w:rsidRPr="00420A91">
              <w:rPr>
                <w:rFonts w:ascii="Arial" w:hAnsi="Arial" w:cs="Arial" w:hint="cs"/>
                <w:szCs w:val="20"/>
                <w:rtl/>
              </w:rPr>
              <w:t>הלוואה מעסקה משותפת</w:t>
            </w:r>
          </w:p>
        </w:tc>
        <w:tc>
          <w:tcPr>
            <w:tcW w:w="1247" w:type="dxa"/>
            <w:vAlign w:val="bottom"/>
          </w:tcPr>
          <w:p w:rsidR="009F70D5" w:rsidRPr="00420A91" w:rsidRDefault="009F70D5" w:rsidP="009F70D5">
            <w:pPr>
              <w:spacing w:line="240" w:lineRule="auto"/>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2381" w:type="dxa"/>
            <w:vAlign w:val="bottom"/>
          </w:tcPr>
          <w:p w:rsidR="009F70D5" w:rsidRPr="00420A91" w:rsidRDefault="009F70D5" w:rsidP="009F70D5">
            <w:pPr>
              <w:spacing w:before="20" w:after="20" w:line="240" w:lineRule="auto"/>
              <w:ind w:left="340" w:hanging="113"/>
              <w:rPr>
                <w:rFonts w:ascii="Arial" w:hAnsi="Arial" w:cs="Arial"/>
                <w:szCs w:val="20"/>
                <w:rtl/>
              </w:rPr>
            </w:pPr>
            <w:r w:rsidRPr="00420A91">
              <w:rPr>
                <w:rFonts w:ascii="Arial" w:hAnsi="Arial" w:cs="Arial" w:hint="cs"/>
                <w:szCs w:val="20"/>
                <w:rtl/>
              </w:rPr>
              <w:t>הלוואה מבעלי שליטה</w:t>
            </w:r>
            <w:r w:rsidRPr="00420A91">
              <w:rPr>
                <w:rStyle w:val="FootnoteReference"/>
                <w:rFonts w:ascii="Arial" w:hAnsi="Arial" w:cs="Arial"/>
                <w:szCs w:val="20"/>
                <w:rtl/>
              </w:rPr>
              <w:footnoteReference w:id="283"/>
            </w:r>
          </w:p>
        </w:tc>
        <w:tc>
          <w:tcPr>
            <w:tcW w:w="1247" w:type="dxa"/>
            <w:vAlign w:val="bottom"/>
          </w:tcPr>
          <w:p w:rsidR="009F70D5" w:rsidRPr="00420A91" w:rsidRDefault="009F70D5" w:rsidP="009F70D5">
            <w:pPr>
              <w:spacing w:line="240" w:lineRule="auto"/>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2381" w:type="dxa"/>
            <w:vAlign w:val="bottom"/>
          </w:tcPr>
          <w:p w:rsidR="009F70D5" w:rsidRPr="00420A91" w:rsidRDefault="009F70D5" w:rsidP="009F70D5">
            <w:pPr>
              <w:spacing w:before="20" w:after="20" w:line="240" w:lineRule="auto"/>
              <w:ind w:left="340" w:hanging="113"/>
              <w:rPr>
                <w:rFonts w:ascii="Arial" w:hAnsi="Arial" w:cs="Arial"/>
                <w:szCs w:val="20"/>
                <w:rtl/>
              </w:rPr>
            </w:pPr>
            <w:r w:rsidRPr="00420A91">
              <w:rPr>
                <w:rFonts w:ascii="Arial" w:hAnsi="Arial" w:cs="Arial" w:hint="cs"/>
                <w:szCs w:val="20"/>
                <w:rtl/>
              </w:rPr>
              <w:t>הלוואות מבעלי עניין אחרים</w:t>
            </w:r>
          </w:p>
        </w:tc>
        <w:tc>
          <w:tcPr>
            <w:tcW w:w="1247" w:type="dxa"/>
            <w:vAlign w:val="bottom"/>
          </w:tcPr>
          <w:p w:rsidR="009F70D5" w:rsidRPr="00420A91" w:rsidRDefault="009F70D5" w:rsidP="009F70D5">
            <w:pPr>
              <w:spacing w:line="240" w:lineRule="auto"/>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2381"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hint="cs"/>
                <w:szCs w:val="20"/>
                <w:rtl/>
              </w:rPr>
              <w:t>הלוואות מאחרים</w:t>
            </w:r>
          </w:p>
        </w:tc>
        <w:tc>
          <w:tcPr>
            <w:tcW w:w="1247" w:type="dxa"/>
            <w:vAlign w:val="bottom"/>
          </w:tcPr>
          <w:p w:rsidR="009F70D5" w:rsidRPr="00420A91" w:rsidRDefault="009F70D5" w:rsidP="009F70D5">
            <w:pPr>
              <w:spacing w:line="240" w:lineRule="auto"/>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2381" w:type="dxa"/>
            <w:vAlign w:val="bottom"/>
          </w:tcPr>
          <w:p w:rsidR="009F70D5" w:rsidRPr="00420A91" w:rsidRDefault="009F70D5" w:rsidP="009F70D5">
            <w:pPr>
              <w:spacing w:before="20" w:after="20" w:line="240" w:lineRule="auto"/>
              <w:ind w:left="340" w:hanging="113"/>
              <w:rPr>
                <w:rFonts w:ascii="Arial" w:hAnsi="Arial" w:cs="Arial"/>
                <w:szCs w:val="20"/>
                <w:rtl/>
              </w:rPr>
            </w:pPr>
            <w:r w:rsidRPr="00420A91">
              <w:rPr>
                <w:rFonts w:ascii="Arial" w:hAnsi="Arial" w:cs="Arial"/>
                <w:b/>
                <w:bCs/>
                <w:szCs w:val="20"/>
                <w:rtl/>
              </w:rPr>
              <w:t>סה"כ</w:t>
            </w:r>
          </w:p>
        </w:tc>
        <w:tc>
          <w:tcPr>
            <w:tcW w:w="1247" w:type="dxa"/>
            <w:vAlign w:val="bottom"/>
          </w:tcPr>
          <w:p w:rsidR="009F70D5" w:rsidRPr="00420A91" w:rsidRDefault="009F70D5" w:rsidP="009F70D5">
            <w:pPr>
              <w:spacing w:line="240" w:lineRule="auto"/>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r>
      <w:tr w:rsidR="009F70D5" w:rsidRPr="00420A91" w:rsidTr="009F70D5">
        <w:trPr>
          <w:cantSplit/>
          <w:trHeight w:hRule="exact" w:val="57"/>
        </w:trPr>
        <w:tc>
          <w:tcPr>
            <w:tcW w:w="1361" w:type="dxa"/>
          </w:tcPr>
          <w:p w:rsidR="009F70D5" w:rsidRPr="00420A91" w:rsidRDefault="009F70D5" w:rsidP="009F70D5">
            <w:pPr>
              <w:spacing w:line="240" w:lineRule="auto"/>
              <w:rPr>
                <w:rFonts w:ascii="Arial" w:hAnsi="Arial" w:cs="Arial"/>
                <w:sz w:val="14"/>
                <w:szCs w:val="14"/>
                <w:rtl/>
              </w:rPr>
            </w:pPr>
          </w:p>
        </w:tc>
        <w:tc>
          <w:tcPr>
            <w:tcW w:w="2381" w:type="dxa"/>
            <w:vAlign w:val="bottom"/>
          </w:tcPr>
          <w:p w:rsidR="009F70D5" w:rsidRPr="00420A91" w:rsidRDefault="009F70D5" w:rsidP="009F70D5">
            <w:pPr>
              <w:spacing w:line="240" w:lineRule="auto"/>
              <w:rPr>
                <w:rFonts w:ascii="Arial" w:hAnsi="Arial" w:cs="Arial"/>
                <w:szCs w:val="20"/>
                <w:rtl/>
              </w:rPr>
            </w:pPr>
          </w:p>
        </w:tc>
        <w:tc>
          <w:tcPr>
            <w:tcW w:w="1247" w:type="dxa"/>
            <w:vAlign w:val="bottom"/>
          </w:tcPr>
          <w:p w:rsidR="009F70D5" w:rsidRPr="00420A91" w:rsidRDefault="009F70D5" w:rsidP="009F70D5">
            <w:pPr>
              <w:spacing w:line="240" w:lineRule="auto"/>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bl>
    <w:p w:rsidR="009F70D5" w:rsidRPr="00420A91" w:rsidRDefault="009F70D5" w:rsidP="009F70D5">
      <w:pPr>
        <w:spacing w:line="240" w:lineRule="auto"/>
        <w:ind w:left="1361"/>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Pr>
            </w:pP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b/>
                <w:bCs/>
                <w:szCs w:val="20"/>
                <w:rtl/>
              </w:rPr>
              <w:t>ב.</w:t>
            </w:r>
            <w:r w:rsidRPr="00420A91">
              <w:rPr>
                <w:rFonts w:ascii="Arial" w:hAnsi="Arial" w:cs="Arial"/>
                <w:b/>
                <w:bCs/>
                <w:szCs w:val="20"/>
                <w:rtl/>
              </w:rPr>
              <w:tab/>
              <w:t>פרטים נוספים:</w:t>
            </w:r>
            <w:r w:rsidRPr="00420A91">
              <w:rPr>
                <w:rStyle w:val="FootnoteReference"/>
                <w:rFonts w:ascii="Arial" w:hAnsi="Arial" w:cs="Arial"/>
                <w:szCs w:val="20"/>
                <w:rtl/>
              </w:rPr>
              <w:footnoteReference w:id="284"/>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9F70D5" w:rsidP="009F70D5">
            <w:pPr>
              <w:spacing w:before="20"/>
              <w:ind w:left="454" w:hanging="454"/>
              <w:jc w:val="both"/>
              <w:rPr>
                <w:rFonts w:ascii="Arial" w:hAnsi="Arial" w:cs="Arial"/>
                <w:szCs w:val="20"/>
                <w:rtl/>
              </w:rPr>
            </w:pPr>
            <w:r w:rsidRPr="00420A91">
              <w:rPr>
                <w:rFonts w:ascii="Arial" w:hAnsi="Arial" w:cs="Arial" w:hint="cs"/>
                <w:szCs w:val="20"/>
                <w:rtl/>
              </w:rPr>
              <w:t>1.</w:t>
            </w:r>
            <w:r w:rsidRPr="00420A91">
              <w:rPr>
                <w:rFonts w:ascii="Arial" w:hAnsi="Arial" w:cs="Arial"/>
                <w:szCs w:val="20"/>
                <w:rtl/>
              </w:rPr>
              <w:tab/>
            </w:r>
            <w:r w:rsidRPr="00420A91">
              <w:rPr>
                <w:rFonts w:ascii="Arial" w:hAnsi="Arial" w:cs="Arial"/>
                <w:szCs w:val="20"/>
                <w:u w:val="single"/>
                <w:rtl/>
              </w:rPr>
              <w:t>שעבודים</w:t>
            </w:r>
            <w:r w:rsidRPr="00420A91">
              <w:rPr>
                <w:rFonts w:ascii="Arial" w:hAnsi="Arial" w:cs="Arial" w:hint="cs"/>
                <w:szCs w:val="20"/>
                <w:rtl/>
              </w:rPr>
              <w:t>:</w:t>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9F70D5" w:rsidP="00FB2D05">
            <w:pPr>
              <w:spacing w:before="20"/>
              <w:jc w:val="both"/>
              <w:rPr>
                <w:rFonts w:ascii="Arial" w:hAnsi="Arial" w:cs="Arial"/>
                <w:szCs w:val="20"/>
                <w:rtl/>
              </w:rPr>
            </w:pPr>
            <w:r w:rsidRPr="00420A91">
              <w:rPr>
                <w:rFonts w:ascii="Arial" w:hAnsi="Arial" w:cs="Arial"/>
                <w:szCs w:val="20"/>
                <w:rtl/>
              </w:rPr>
              <w:t xml:space="preserve">ראה ביאור </w:t>
            </w:r>
            <w:r w:rsidR="00FB2D05" w:rsidRPr="00420A91">
              <w:rPr>
                <w:rFonts w:ascii="Arial" w:hAnsi="Arial" w:cs="Arial" w:hint="cs"/>
                <w:szCs w:val="20"/>
                <w:rtl/>
              </w:rPr>
              <w:t>39</w:t>
            </w:r>
            <w:r w:rsidRPr="00420A91">
              <w:rPr>
                <w:rFonts w:ascii="Arial" w:hAnsi="Arial" w:cs="Arial"/>
                <w:szCs w:val="20"/>
                <w:rtl/>
              </w:rPr>
              <w:t>(א).</w:t>
            </w:r>
          </w:p>
        </w:tc>
      </w:tr>
    </w:tbl>
    <w:p w:rsidR="009F70D5" w:rsidRPr="00420A91" w:rsidRDefault="009F70D5" w:rsidP="009F70D5">
      <w:pPr>
        <w:ind w:left="1361"/>
        <w:jc w:val="both"/>
        <w:rPr>
          <w:rFonts w:ascii="Arial" w:hAnsi="Arial" w:cs="Arial"/>
          <w:sz w:val="16"/>
          <w:szCs w:val="16"/>
          <w:rtl/>
        </w:rPr>
      </w:pPr>
      <w:r w:rsidRPr="00420A91">
        <w:br w:type="page"/>
      </w: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line="240" w:lineRule="auto"/>
              <w:rPr>
                <w:rFonts w:ascii="Arial" w:hAnsi="Arial" w:cs="Arial"/>
                <w:b/>
                <w:bCs/>
                <w:sz w:val="14"/>
                <w:szCs w:val="14"/>
                <w:rtl/>
              </w:rPr>
            </w:pPr>
          </w:p>
        </w:tc>
        <w:tc>
          <w:tcPr>
            <w:tcW w:w="9072" w:type="dxa"/>
          </w:tcPr>
          <w:p w:rsidR="009F70D5" w:rsidRPr="00420A91" w:rsidRDefault="009F70D5" w:rsidP="009F70D5">
            <w:pPr>
              <w:spacing w:before="20"/>
              <w:jc w:val="both"/>
              <w:rPr>
                <w:rFonts w:ascii="Arial" w:hAnsi="Arial" w:cs="Arial"/>
                <w:b/>
                <w:bCs/>
                <w:szCs w:val="20"/>
                <w:rtl/>
              </w:rPr>
            </w:pPr>
            <w:r w:rsidRPr="00420A91">
              <w:rPr>
                <w:rFonts w:ascii="Arial" w:hAnsi="Arial" w:cs="Arial"/>
                <w:b/>
                <w:bCs/>
                <w:szCs w:val="20"/>
                <w:rtl/>
              </w:rPr>
              <w:t xml:space="preserve">ביאור 14 - </w:t>
            </w:r>
            <w:r w:rsidRPr="00420A91">
              <w:rPr>
                <w:rFonts w:ascii="Arial" w:hAnsi="Arial" w:cs="Arial" w:hint="eastAsia"/>
                <w:b/>
                <w:bCs/>
                <w:szCs w:val="20"/>
                <w:rtl/>
              </w:rPr>
              <w:t>הלוואות</w:t>
            </w:r>
            <w:r w:rsidRPr="00420A91">
              <w:rPr>
                <w:rFonts w:ascii="Arial" w:hAnsi="Arial" w:cs="Arial"/>
                <w:b/>
                <w:bCs/>
                <w:szCs w:val="20"/>
                <w:rtl/>
              </w:rPr>
              <w:t xml:space="preserve"> </w:t>
            </w:r>
            <w:r w:rsidRPr="00420A91">
              <w:rPr>
                <w:rFonts w:ascii="Arial" w:hAnsi="Arial" w:cs="Arial" w:hint="eastAsia"/>
                <w:b/>
                <w:bCs/>
                <w:szCs w:val="20"/>
                <w:rtl/>
              </w:rPr>
              <w:t>מ</w:t>
            </w:r>
            <w:r w:rsidRPr="00420A91">
              <w:rPr>
                <w:rFonts w:ascii="Arial" w:hAnsi="Arial" w:cs="Arial"/>
                <w:b/>
                <w:bCs/>
                <w:szCs w:val="20"/>
                <w:rtl/>
              </w:rPr>
              <w:t xml:space="preserve">תאגידים בנקאיים ומאחרים </w:t>
            </w:r>
            <w:r w:rsidRPr="00420A91">
              <w:rPr>
                <w:rFonts w:ascii="Arial" w:hAnsi="Arial" w:cs="Arial"/>
                <w:b/>
                <w:szCs w:val="20"/>
                <w:rtl/>
              </w:rPr>
              <w:t>(המשך)</w:t>
            </w:r>
            <w:r w:rsidRPr="00420A91">
              <w:rPr>
                <w:rFonts w:ascii="Arial" w:hAnsi="Arial" w:cs="Arial"/>
                <w:b/>
                <w:bCs/>
                <w:szCs w:val="20"/>
                <w:rtl/>
              </w:rPr>
              <w:t>:</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Pr>
            </w:pPr>
          </w:p>
        </w:tc>
        <w:tc>
          <w:tcPr>
            <w:tcW w:w="9072" w:type="dxa"/>
          </w:tcPr>
          <w:p w:rsidR="009F70D5" w:rsidRPr="00420A91" w:rsidRDefault="009F70D5" w:rsidP="009F70D5">
            <w:pPr>
              <w:spacing w:before="20"/>
              <w:ind w:left="454" w:hanging="454"/>
              <w:jc w:val="both"/>
              <w:rPr>
                <w:rFonts w:ascii="Arial" w:hAnsi="Arial" w:cs="Arial"/>
                <w:b/>
                <w:bCs/>
                <w:szCs w:val="20"/>
                <w:rtl/>
              </w:rPr>
            </w:pPr>
            <w:r w:rsidRPr="00420A91">
              <w:rPr>
                <w:rFonts w:ascii="Arial" w:hAnsi="Arial" w:cs="Arial"/>
                <w:b/>
                <w:bCs/>
                <w:szCs w:val="20"/>
                <w:rtl/>
              </w:rPr>
              <w:t>ב.</w:t>
            </w:r>
            <w:r w:rsidRPr="00420A91">
              <w:rPr>
                <w:rFonts w:ascii="Arial" w:hAnsi="Arial" w:cs="Arial"/>
                <w:b/>
                <w:bCs/>
                <w:szCs w:val="20"/>
                <w:rtl/>
              </w:rPr>
              <w:tab/>
              <w:t>פרטים נוספים</w:t>
            </w:r>
            <w:r w:rsidRPr="00420A91">
              <w:rPr>
                <w:rFonts w:ascii="Arial" w:hAnsi="Arial" w:cs="Arial"/>
                <w:b/>
                <w:szCs w:val="20"/>
                <w:rtl/>
              </w:rPr>
              <w:t xml:space="preserve"> (המשך)</w:t>
            </w:r>
            <w:r w:rsidRPr="00420A91">
              <w:rPr>
                <w:rFonts w:ascii="Arial" w:hAnsi="Arial" w:cs="Arial"/>
                <w:b/>
                <w:bCs/>
                <w:szCs w:val="20"/>
                <w:rtl/>
              </w:rPr>
              <w:t>:</w:t>
            </w:r>
          </w:p>
        </w:tc>
      </w:tr>
      <w:tr w:rsidR="009F70D5" w:rsidRPr="00420A91" w:rsidTr="009F70D5">
        <w:trPr>
          <w:cantSplit/>
        </w:trPr>
        <w:tc>
          <w:tcPr>
            <w:tcW w:w="1361" w:type="dxa"/>
          </w:tcPr>
          <w:p w:rsidR="009F70D5" w:rsidRPr="00420A91" w:rsidRDefault="009F70D5" w:rsidP="009F70D5">
            <w:pPr>
              <w:spacing w:before="120" w:line="240" w:lineRule="auto"/>
              <w:rPr>
                <w:rFonts w:ascii="Arial" w:hAnsi="Arial" w:cs="Arial"/>
                <w:sz w:val="14"/>
                <w:szCs w:val="14"/>
              </w:rPr>
            </w:pPr>
          </w:p>
        </w:tc>
        <w:tc>
          <w:tcPr>
            <w:tcW w:w="9072" w:type="dxa"/>
          </w:tcPr>
          <w:p w:rsidR="009F70D5" w:rsidRPr="00420A91" w:rsidRDefault="009F70D5" w:rsidP="009F70D5">
            <w:pPr>
              <w:spacing w:before="20"/>
              <w:ind w:left="454" w:hanging="454"/>
              <w:jc w:val="both"/>
              <w:rPr>
                <w:rFonts w:ascii="Arial" w:hAnsi="Arial" w:cs="Arial"/>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hint="eastAsia"/>
                <w:szCs w:val="20"/>
                <w:u w:val="single"/>
                <w:rtl/>
              </w:rPr>
              <w:t>אמות</w:t>
            </w:r>
            <w:r w:rsidRPr="00420A91">
              <w:rPr>
                <w:rFonts w:ascii="Arial" w:hAnsi="Arial" w:cs="Arial"/>
                <w:szCs w:val="20"/>
                <w:u w:val="single"/>
                <w:rtl/>
              </w:rPr>
              <w:t xml:space="preserve"> </w:t>
            </w:r>
            <w:r w:rsidRPr="00420A91">
              <w:rPr>
                <w:rFonts w:ascii="Arial" w:hAnsi="Arial" w:cs="Arial" w:hint="eastAsia"/>
                <w:szCs w:val="20"/>
                <w:u w:val="single"/>
                <w:rtl/>
              </w:rPr>
              <w:t>מידה</w:t>
            </w:r>
            <w:r w:rsidRPr="00420A91">
              <w:rPr>
                <w:rFonts w:ascii="Arial" w:hAnsi="Arial" w:cs="Arial"/>
                <w:szCs w:val="20"/>
                <w:u w:val="single"/>
                <w:rtl/>
              </w:rPr>
              <w:t xml:space="preserve"> </w:t>
            </w:r>
            <w:r w:rsidRPr="00420A91">
              <w:rPr>
                <w:rFonts w:ascii="Arial" w:hAnsi="Arial" w:cs="Arial" w:hint="eastAsia"/>
                <w:szCs w:val="20"/>
                <w:u w:val="single"/>
                <w:rtl/>
              </w:rPr>
              <w:t>פיננסיות</w:t>
            </w:r>
            <w:r w:rsidRPr="00420A91">
              <w:rPr>
                <w:rFonts w:ascii="Arial" w:hAnsi="Arial" w:cs="Arial" w:hint="cs"/>
                <w:szCs w:val="20"/>
                <w:rtl/>
              </w:rPr>
              <w:t>:</w:t>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9F70D5" w:rsidP="00A07435">
            <w:pPr>
              <w:spacing w:before="20"/>
              <w:jc w:val="both"/>
              <w:rPr>
                <w:rFonts w:ascii="Arial" w:hAnsi="Arial" w:cs="Arial"/>
                <w:sz w:val="22"/>
                <w:szCs w:val="20"/>
                <w:rtl/>
              </w:rPr>
            </w:pPr>
            <w:r w:rsidRPr="00420A91">
              <w:rPr>
                <w:rFonts w:ascii="Arial" w:hAnsi="Arial" w:cs="Arial"/>
                <w:szCs w:val="20"/>
                <w:rtl/>
              </w:rPr>
              <w:t>[</w:t>
            </w:r>
            <w:r w:rsidRPr="00420A91">
              <w:rPr>
                <w:rFonts w:ascii="Arial" w:hAnsi="Arial" w:cs="Arial"/>
                <w:i/>
                <w:iCs/>
                <w:szCs w:val="20"/>
                <w:rtl/>
              </w:rPr>
              <w:t>יינתן גילוי לאמות המידה הפיננסיות (</w:t>
            </w:r>
            <w:r w:rsidRPr="00420A91">
              <w:rPr>
                <w:rFonts w:ascii="Arial" w:hAnsi="Arial" w:cs="Arial"/>
                <w:i/>
                <w:iCs/>
                <w:szCs w:val="20"/>
              </w:rPr>
              <w:t>covenants</w:t>
            </w:r>
            <w:r w:rsidRPr="00420A91">
              <w:rPr>
                <w:rFonts w:ascii="Arial" w:hAnsi="Arial" w:cs="Arial"/>
                <w:i/>
                <w:iCs/>
                <w:szCs w:val="20"/>
                <w:rtl/>
              </w:rPr>
              <w:t xml:space="preserve">) ביחס לכל ההתחייבויות, לרבות מידת העמידה </w:t>
            </w:r>
            <w:r w:rsidRPr="00420A91">
              <w:rPr>
                <w:rFonts w:ascii="Arial" w:hAnsi="Arial" w:cs="Arial" w:hint="cs"/>
                <w:i/>
                <w:iCs/>
                <w:szCs w:val="20"/>
                <w:rtl/>
              </w:rPr>
              <w:t xml:space="preserve">בהן </w:t>
            </w:r>
            <w:r w:rsidRPr="00420A91">
              <w:rPr>
                <w:rFonts w:ascii="Arial" w:hAnsi="Arial" w:cs="Arial"/>
                <w:i/>
                <w:iCs/>
                <w:szCs w:val="20"/>
                <w:rtl/>
              </w:rPr>
              <w:t xml:space="preserve">וההשלכות הנובעות מכך, </w:t>
            </w:r>
            <w:r w:rsidRPr="00420A91">
              <w:rPr>
                <w:rFonts w:ascii="Arial" w:hAnsi="Arial" w:cs="Arial" w:hint="cs"/>
                <w:i/>
                <w:iCs/>
                <w:szCs w:val="20"/>
                <w:rtl/>
              </w:rPr>
              <w:t xml:space="preserve">כולל </w:t>
            </w:r>
            <w:r w:rsidRPr="00420A91">
              <w:rPr>
                <w:rFonts w:ascii="Arial" w:hAnsi="Arial" w:cs="Arial"/>
                <w:i/>
                <w:iCs/>
                <w:szCs w:val="20"/>
                <w:rtl/>
              </w:rPr>
              <w:t xml:space="preserve">ההשלכה של העמידה בתנאי התחייבות אחת על מערכת היחסים עם מלווים אחרים וסיווג ההתחייבויות כלפיהם. כמו כן, תינתן התייחסות לאופן </w:t>
            </w:r>
            <w:r w:rsidRPr="00420A91">
              <w:rPr>
                <w:rFonts w:ascii="Arial" w:hAnsi="Arial" w:cs="Arial" w:hint="cs"/>
                <w:i/>
                <w:iCs/>
                <w:szCs w:val="20"/>
                <w:rtl/>
              </w:rPr>
              <w:t>ש</w:t>
            </w:r>
            <w:r w:rsidRPr="00420A91">
              <w:rPr>
                <w:rFonts w:ascii="Arial" w:hAnsi="Arial" w:cs="Arial"/>
                <w:i/>
                <w:iCs/>
                <w:szCs w:val="20"/>
                <w:rtl/>
              </w:rPr>
              <w:t>בו סווגו התחייבויות כאמור בדוח על המצב הכספי תוך פירוט הנסיבות שהובילו לסיווג זה.</w:t>
            </w:r>
            <w:r w:rsidRPr="00420A91">
              <w:rPr>
                <w:rFonts w:ascii="Arial" w:hAnsi="Arial" w:cs="Arial"/>
                <w:szCs w:val="20"/>
                <w:rtl/>
              </w:rPr>
              <w:t>]</w:t>
            </w:r>
          </w:p>
        </w:tc>
      </w:tr>
      <w:tr w:rsidR="009F70D5" w:rsidRPr="00420A91" w:rsidTr="009F70D5">
        <w:trPr>
          <w:cantSplit/>
        </w:trPr>
        <w:tc>
          <w:tcPr>
            <w:tcW w:w="1361" w:type="dxa"/>
          </w:tcPr>
          <w:p w:rsidR="009F70D5" w:rsidRPr="00420A91" w:rsidRDefault="009F70D5" w:rsidP="009F70D5">
            <w:pPr>
              <w:spacing w:before="120" w:line="240" w:lineRule="auto"/>
              <w:rPr>
                <w:rFonts w:ascii="Arial" w:hAnsi="Arial" w:cs="Arial"/>
                <w:sz w:val="14"/>
                <w:szCs w:val="14"/>
                <w:rtl/>
              </w:rPr>
            </w:pPr>
            <w:r w:rsidRPr="00420A91">
              <w:rPr>
                <w:rFonts w:ascii="Arial" w:hAnsi="Arial" w:cs="Arial"/>
                <w:sz w:val="14"/>
                <w:szCs w:val="14"/>
                <w:rtl/>
              </w:rPr>
              <w:t>18</w:t>
            </w:r>
            <w:r w:rsidRPr="00420A91">
              <w:rPr>
                <w:rFonts w:ascii="Arial" w:hAnsi="Arial" w:cs="Arial" w:hint="cs"/>
                <w:sz w:val="14"/>
                <w:szCs w:val="14"/>
                <w:rtl/>
              </w:rPr>
              <w:t>-19</w:t>
            </w:r>
            <w:r w:rsidRPr="00420A91">
              <w:rPr>
                <w:rFonts w:ascii="Arial" w:hAnsi="Arial" w:cs="Arial"/>
                <w:sz w:val="14"/>
                <w:szCs w:val="14"/>
                <w:rtl/>
              </w:rPr>
              <w:t>.</w:t>
            </w:r>
            <w:r w:rsidRPr="00420A91">
              <w:rPr>
                <w:rFonts w:ascii="Arial" w:hAnsi="Arial" w:cs="Arial"/>
                <w:sz w:val="14"/>
                <w:szCs w:val="14"/>
              </w:rPr>
              <w:t>IFRS 7</w:t>
            </w:r>
          </w:p>
        </w:tc>
        <w:tc>
          <w:tcPr>
            <w:tcW w:w="9072" w:type="dxa"/>
          </w:tcPr>
          <w:p w:rsidR="009F70D5" w:rsidRPr="00420A91" w:rsidRDefault="009F70D5" w:rsidP="009F70D5">
            <w:pPr>
              <w:spacing w:before="60"/>
              <w:ind w:left="454" w:hanging="454"/>
              <w:jc w:val="both"/>
              <w:rPr>
                <w:rFonts w:ascii="Arial" w:hAnsi="Arial" w:cs="Arial"/>
                <w:i/>
                <w:iCs/>
                <w:szCs w:val="20"/>
                <w:rtl/>
              </w:rPr>
            </w:pPr>
            <w:r w:rsidRPr="00420A91">
              <w:rPr>
                <w:rFonts w:ascii="Arial" w:hAnsi="Arial" w:cs="Arial"/>
                <w:szCs w:val="20"/>
                <w:rtl/>
              </w:rPr>
              <w:t>3.</w:t>
            </w:r>
            <w:r w:rsidRPr="00420A91">
              <w:rPr>
                <w:rFonts w:ascii="Arial" w:hAnsi="Arial" w:cs="Arial"/>
                <w:szCs w:val="20"/>
                <w:rtl/>
              </w:rPr>
              <w:tab/>
            </w:r>
            <w:r w:rsidRPr="00420A91">
              <w:rPr>
                <w:rFonts w:ascii="Arial" w:hAnsi="Arial" w:cs="Arial" w:hint="eastAsia"/>
                <w:szCs w:val="20"/>
                <w:u w:val="single"/>
                <w:rtl/>
              </w:rPr>
              <w:t>הפרות</w:t>
            </w:r>
            <w:r w:rsidRPr="00420A91">
              <w:rPr>
                <w:rFonts w:ascii="Arial" w:hAnsi="Arial" w:cs="Arial" w:hint="cs"/>
                <w:szCs w:val="20"/>
                <w:rtl/>
              </w:rPr>
              <w:t>:</w:t>
            </w:r>
          </w:p>
        </w:tc>
      </w:tr>
      <w:tr w:rsidR="009F70D5" w:rsidRPr="00420A91" w:rsidTr="009F70D5">
        <w:trPr>
          <w:cantSplit/>
        </w:trPr>
        <w:tc>
          <w:tcPr>
            <w:tcW w:w="1361" w:type="dxa"/>
          </w:tcPr>
          <w:p w:rsidR="009F70D5" w:rsidRPr="00420A91" w:rsidRDefault="009F70D5" w:rsidP="009F70D5">
            <w:pPr>
              <w:spacing w:before="120" w:line="240" w:lineRule="auto"/>
              <w:rPr>
                <w:rFonts w:ascii="Arial" w:hAnsi="Arial" w:cs="Arial"/>
                <w:sz w:val="14"/>
                <w:szCs w:val="14"/>
                <w:rtl/>
              </w:rPr>
            </w:pP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 xml:space="preserve">בהתייחס לאי עמידה </w:t>
            </w:r>
            <w:r w:rsidRPr="00420A91">
              <w:rPr>
                <w:rFonts w:ascii="Arial" w:hAnsi="Arial" w:cs="Arial" w:hint="cs"/>
                <w:i/>
                <w:iCs/>
                <w:szCs w:val="20"/>
                <w:rtl/>
              </w:rPr>
              <w:t xml:space="preserve">במהלך התקופה </w:t>
            </w:r>
            <w:r w:rsidRPr="00420A91">
              <w:rPr>
                <w:rFonts w:ascii="Arial" w:hAnsi="Arial" w:cs="Arial"/>
                <w:i/>
                <w:iCs/>
                <w:szCs w:val="20"/>
                <w:rtl/>
              </w:rPr>
              <w:t xml:space="preserve">בתשלומי קרן, ריבית או קרן לפדיון חוב או בתנאי פדיון בגין הלוואות שהתקבלו המוכרות בסוף תקופת הדיווח </w:t>
            </w:r>
            <w:r w:rsidRPr="00420A91">
              <w:rPr>
                <w:rFonts w:ascii="Arial" w:hAnsi="Arial" w:cs="Arial" w:hint="cs"/>
                <w:i/>
                <w:iCs/>
                <w:szCs w:val="20"/>
                <w:rtl/>
              </w:rPr>
              <w:t xml:space="preserve">וכן בהתייחס להפרות אחרות במהלך התקופה בתנאים של הסכמי הלוואה שאפשרו למלווה לדרוש פירעון או האצת תשלומים (אלא אם הן באו על תיקונן או אם תנאי ההלוואה נקבעו מחדש במהלך תקופת הדיווח), </w:t>
            </w:r>
            <w:r w:rsidRPr="00420A91">
              <w:rPr>
                <w:rFonts w:ascii="Arial" w:hAnsi="Arial" w:cs="Arial"/>
                <w:i/>
                <w:iCs/>
                <w:szCs w:val="20"/>
                <w:rtl/>
              </w:rPr>
              <w:t>יינתן גילוי:</w:t>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9F70D5" w:rsidP="009F70D5">
            <w:pPr>
              <w:spacing w:before="20"/>
              <w:ind w:left="454" w:hanging="454"/>
              <w:jc w:val="both"/>
              <w:rPr>
                <w:rFonts w:ascii="Arial" w:hAnsi="Arial" w:cs="Arial"/>
                <w:i/>
                <w:iCs/>
                <w:szCs w:val="20"/>
                <w:rtl/>
              </w:rPr>
            </w:pPr>
            <w:r w:rsidRPr="00420A91">
              <w:rPr>
                <w:rFonts w:ascii="Arial" w:hAnsi="Arial" w:cs="Arial" w:hint="cs"/>
                <w:i/>
                <w:iCs/>
                <w:szCs w:val="20"/>
                <w:rtl/>
              </w:rPr>
              <w:t>(</w:t>
            </w:r>
            <w:r w:rsidRPr="00420A91">
              <w:rPr>
                <w:rFonts w:ascii="Arial" w:hAnsi="Arial" w:cs="Arial"/>
                <w:i/>
                <w:iCs/>
                <w:szCs w:val="20"/>
                <w:rtl/>
              </w:rPr>
              <w:t>א)</w:t>
            </w:r>
            <w:r w:rsidRPr="00420A91">
              <w:rPr>
                <w:rFonts w:ascii="Arial" w:hAnsi="Arial" w:cs="Arial"/>
                <w:i/>
                <w:iCs/>
                <w:szCs w:val="20"/>
                <w:rtl/>
              </w:rPr>
              <w:tab/>
              <w:t>לפרטים לגבי הפרות אלו,</w:t>
            </w:r>
          </w:p>
        </w:tc>
      </w:tr>
      <w:tr w:rsidR="009F70D5" w:rsidRPr="00420A91" w:rsidTr="009F70D5">
        <w:trPr>
          <w:cantSplit/>
        </w:trPr>
        <w:tc>
          <w:tcPr>
            <w:tcW w:w="1361" w:type="dxa"/>
          </w:tcPr>
          <w:p w:rsidR="009F70D5" w:rsidRPr="00420A91" w:rsidRDefault="009F70D5" w:rsidP="009F70D5">
            <w:pPr>
              <w:spacing w:before="20" w:line="240" w:lineRule="auto"/>
              <w:rPr>
                <w:rFonts w:ascii="Arial" w:hAnsi="Arial" w:cs="Arial"/>
                <w:sz w:val="14"/>
                <w:szCs w:val="14"/>
                <w:rtl/>
              </w:rPr>
            </w:pPr>
          </w:p>
        </w:tc>
        <w:tc>
          <w:tcPr>
            <w:tcW w:w="9072" w:type="dxa"/>
          </w:tcPr>
          <w:p w:rsidR="009F70D5" w:rsidRPr="00420A91" w:rsidRDefault="009F70D5" w:rsidP="009F70D5">
            <w:pPr>
              <w:spacing w:before="20"/>
              <w:ind w:left="454" w:hanging="454"/>
              <w:jc w:val="both"/>
              <w:rPr>
                <w:rFonts w:ascii="Arial" w:hAnsi="Arial" w:cs="Arial"/>
                <w:i/>
                <w:iCs/>
                <w:szCs w:val="20"/>
                <w:rtl/>
              </w:rPr>
            </w:pPr>
            <w:r w:rsidRPr="00420A91">
              <w:rPr>
                <w:rFonts w:ascii="Arial" w:hAnsi="Arial" w:cs="Arial" w:hint="cs"/>
                <w:i/>
                <w:iCs/>
                <w:szCs w:val="20"/>
                <w:rtl/>
              </w:rPr>
              <w:t>(</w:t>
            </w:r>
            <w:r w:rsidRPr="00420A91">
              <w:rPr>
                <w:rFonts w:ascii="Arial" w:hAnsi="Arial" w:cs="Arial"/>
                <w:i/>
                <w:iCs/>
                <w:szCs w:val="20"/>
                <w:rtl/>
              </w:rPr>
              <w:t>ב)</w:t>
            </w:r>
            <w:r w:rsidRPr="00420A91">
              <w:rPr>
                <w:rFonts w:ascii="Arial" w:hAnsi="Arial" w:cs="Arial"/>
                <w:i/>
                <w:iCs/>
                <w:szCs w:val="20"/>
                <w:rtl/>
              </w:rPr>
              <w:tab/>
              <w:t>לערך בספרים בסוף תקופת הדיווח של אותן הלוואות, וכן</w:t>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9F70D5" w:rsidP="009F70D5">
            <w:pPr>
              <w:spacing w:before="20"/>
              <w:ind w:left="454" w:hanging="454"/>
              <w:jc w:val="both"/>
              <w:rPr>
                <w:rFonts w:ascii="Arial" w:hAnsi="Arial" w:cs="Arial"/>
                <w:b/>
                <w:bCs/>
                <w:i/>
                <w:iCs/>
                <w:sz w:val="22"/>
                <w:szCs w:val="20"/>
                <w:rtl/>
              </w:rPr>
            </w:pPr>
            <w:r w:rsidRPr="00420A91">
              <w:rPr>
                <w:rFonts w:ascii="Arial" w:hAnsi="Arial" w:cs="Arial" w:hint="cs"/>
                <w:i/>
                <w:iCs/>
                <w:szCs w:val="20"/>
                <w:rtl/>
              </w:rPr>
              <w:t>(</w:t>
            </w:r>
            <w:r w:rsidRPr="00420A91">
              <w:rPr>
                <w:rFonts w:ascii="Arial" w:hAnsi="Arial" w:cs="Arial"/>
                <w:i/>
                <w:iCs/>
                <w:szCs w:val="20"/>
                <w:rtl/>
              </w:rPr>
              <w:t>ג)</w:t>
            </w:r>
            <w:r w:rsidRPr="00420A91">
              <w:rPr>
                <w:rFonts w:ascii="Arial" w:hAnsi="Arial" w:cs="Arial"/>
                <w:i/>
                <w:iCs/>
                <w:szCs w:val="20"/>
                <w:rtl/>
              </w:rPr>
              <w:tab/>
              <w:t>לעובדה אם אי העמידה תוקנה או אם תנאי ההלוואות נקבעו מחדש לפני שהדוחות הכספיים אושרו לפרסום.</w:t>
            </w:r>
            <w:r w:rsidRPr="00420A91">
              <w:rPr>
                <w:rFonts w:ascii="Arial" w:hAnsi="Arial" w:cs="Arial"/>
                <w:szCs w:val="20"/>
                <w:rtl/>
              </w:rPr>
              <w:t>]</w:t>
            </w:r>
            <w:r w:rsidRPr="00420A91">
              <w:rPr>
                <w:rStyle w:val="FootnoteReference"/>
                <w:rFonts w:ascii="Arial" w:hAnsi="Arial" w:cs="Arial"/>
                <w:szCs w:val="20"/>
                <w:rtl/>
              </w:rPr>
              <w:footnoteReference w:id="285"/>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9F70D5" w:rsidP="009F70D5">
            <w:pPr>
              <w:spacing w:before="120"/>
              <w:ind w:left="454" w:hanging="454"/>
              <w:jc w:val="both"/>
              <w:rPr>
                <w:rFonts w:ascii="Arial" w:hAnsi="Arial" w:cs="Arial"/>
                <w:szCs w:val="20"/>
                <w:rtl/>
              </w:rPr>
            </w:pPr>
            <w:r w:rsidRPr="00420A91">
              <w:rPr>
                <w:rFonts w:ascii="Arial" w:hAnsi="Arial" w:cs="Arial"/>
                <w:b/>
                <w:bCs/>
                <w:szCs w:val="20"/>
                <w:rtl/>
              </w:rPr>
              <w:t>ג.</w:t>
            </w:r>
            <w:r w:rsidRPr="00420A91">
              <w:rPr>
                <w:rFonts w:ascii="Arial" w:hAnsi="Arial" w:cs="Arial"/>
                <w:b/>
                <w:bCs/>
                <w:szCs w:val="20"/>
                <w:rtl/>
              </w:rPr>
              <w:tab/>
              <w:t>מידע נוסף:</w:t>
            </w:r>
            <w:r w:rsidRPr="00420A91">
              <w:rPr>
                <w:rStyle w:val="FootnoteReference"/>
                <w:rFonts w:ascii="Arial" w:hAnsi="Arial" w:cs="Arial"/>
                <w:szCs w:val="20"/>
                <w:rtl/>
              </w:rPr>
              <w:footnoteReference w:id="286"/>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9F70D5" w:rsidP="00D4465A">
            <w:pPr>
              <w:spacing w:before="20"/>
              <w:jc w:val="both"/>
              <w:rPr>
                <w:rFonts w:ascii="Arial" w:hAnsi="Arial" w:cs="Arial"/>
                <w:b/>
                <w:bCs/>
                <w:szCs w:val="20"/>
                <w:rtl/>
              </w:rPr>
            </w:pPr>
            <w:r w:rsidRPr="00420A91">
              <w:rPr>
                <w:rFonts w:ascii="Arial" w:hAnsi="Arial" w:cs="Arial"/>
                <w:szCs w:val="20"/>
                <w:rtl/>
              </w:rPr>
              <w:t xml:space="preserve">ראה ביאור </w:t>
            </w:r>
            <w:r w:rsidR="00D4465A" w:rsidRPr="00420A91">
              <w:rPr>
                <w:rFonts w:ascii="Arial" w:hAnsi="Arial" w:cs="Arial" w:hint="cs"/>
                <w:szCs w:val="20"/>
                <w:rtl/>
              </w:rPr>
              <w:t>38</w:t>
            </w:r>
            <w:r w:rsidRPr="00420A91">
              <w:rPr>
                <w:rFonts w:ascii="Arial" w:hAnsi="Arial" w:cs="Arial"/>
                <w:szCs w:val="20"/>
                <w:rtl/>
              </w:rPr>
              <w:t>.</w:t>
            </w:r>
          </w:p>
        </w:tc>
      </w:tr>
    </w:tbl>
    <w:p w:rsidR="009F70D5" w:rsidRPr="00420A91" w:rsidRDefault="009F70D5" w:rsidP="009F70D5">
      <w:pPr>
        <w:spacing w:before="20" w:line="240" w:lineRule="auto"/>
        <w:jc w:val="both"/>
        <w:rPr>
          <w:rFonts w:ascii="Arial" w:hAnsi="Arial" w:cs="Arial"/>
          <w:b/>
          <w:bCs/>
          <w:szCs w:val="20"/>
          <w:u w:val="single"/>
          <w:rtl/>
        </w:rPr>
      </w:pPr>
    </w:p>
    <w:p w:rsidR="009F70D5" w:rsidRPr="00420A91" w:rsidRDefault="009F70D5" w:rsidP="009F70D5">
      <w:pPr>
        <w:spacing w:before="20" w:line="240" w:lineRule="auto"/>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6-7.</w:t>
            </w:r>
            <w:r w:rsidRPr="00420A91">
              <w:rPr>
                <w:rFonts w:ascii="Arial" w:hAnsi="Arial" w:cs="Arial"/>
                <w:sz w:val="14"/>
                <w:szCs w:val="14"/>
              </w:rPr>
              <w:t>IFRS 7</w:t>
            </w:r>
          </w:p>
        </w:tc>
        <w:tc>
          <w:tcPr>
            <w:tcW w:w="9072" w:type="dxa"/>
          </w:tcPr>
          <w:p w:rsidR="009F70D5" w:rsidRPr="00420A91" w:rsidRDefault="009F70D5" w:rsidP="009F70D5">
            <w:pPr>
              <w:spacing w:before="20"/>
              <w:ind w:left="709" w:hanging="709"/>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15</w:t>
            </w:r>
            <w:r w:rsidRPr="00420A91">
              <w:rPr>
                <w:rFonts w:ascii="Arial" w:hAnsi="Arial" w:cs="Arial"/>
                <w:b/>
                <w:bCs/>
                <w:szCs w:val="20"/>
                <w:rtl/>
              </w:rPr>
              <w:t xml:space="preserve"> - א</w:t>
            </w:r>
            <w:r w:rsidRPr="00420A91">
              <w:rPr>
                <w:rFonts w:ascii="Arial" w:hAnsi="Arial" w:cs="Arial" w:hint="cs"/>
                <w:b/>
                <w:bCs/>
                <w:szCs w:val="20"/>
                <w:rtl/>
              </w:rPr>
              <w:t>י</w:t>
            </w:r>
            <w:r w:rsidRPr="00420A91">
              <w:rPr>
                <w:rFonts w:ascii="Arial" w:hAnsi="Arial" w:cs="Arial"/>
                <w:b/>
                <w:bCs/>
                <w:szCs w:val="20"/>
                <w:rtl/>
              </w:rPr>
              <w:t>גרות חוב:</w:t>
            </w:r>
          </w:p>
        </w:tc>
      </w:tr>
      <w:tr w:rsidR="009F70D5" w:rsidRPr="00420A91" w:rsidTr="009F70D5">
        <w:tc>
          <w:tcPr>
            <w:tcW w:w="1361" w:type="dxa"/>
          </w:tcPr>
          <w:p w:rsidR="009F70D5" w:rsidRPr="00420A91" w:rsidRDefault="009F70D5" w:rsidP="009F70D5">
            <w:pPr>
              <w:spacing w:before="60" w:line="240" w:lineRule="auto"/>
              <w:rPr>
                <w:rFonts w:ascii="Arial" w:hAnsi="Arial" w:cs="Arial"/>
                <w:sz w:val="14"/>
                <w:szCs w:val="14"/>
                <w:rtl/>
              </w:rPr>
            </w:pPr>
          </w:p>
        </w:tc>
        <w:tc>
          <w:tcPr>
            <w:tcW w:w="9072" w:type="dxa"/>
          </w:tcPr>
          <w:p w:rsidR="009F70D5" w:rsidRPr="00420A91" w:rsidRDefault="009F70D5" w:rsidP="009F70D5">
            <w:pPr>
              <w:spacing w:before="20"/>
              <w:ind w:left="454" w:hanging="454"/>
              <w:rPr>
                <w:rFonts w:ascii="Arial" w:hAnsi="Arial" w:cs="Arial"/>
                <w:b/>
                <w:bCs/>
                <w:sz w:val="22"/>
                <w:szCs w:val="20"/>
                <w:rtl/>
              </w:rPr>
            </w:pPr>
            <w:r w:rsidRPr="00420A91">
              <w:rPr>
                <w:rFonts w:ascii="Arial" w:hAnsi="Arial" w:cs="Arial"/>
                <w:b/>
                <w:bCs/>
                <w:szCs w:val="20"/>
                <w:rtl/>
              </w:rPr>
              <w:t>א.</w:t>
            </w:r>
            <w:r w:rsidRPr="00420A91">
              <w:rPr>
                <w:rFonts w:ascii="Arial" w:hAnsi="Arial" w:cs="Arial"/>
                <w:b/>
                <w:bCs/>
                <w:szCs w:val="20"/>
                <w:rtl/>
              </w:rPr>
              <w:tab/>
              <w:t>הרכב:</w:t>
            </w:r>
            <w:r w:rsidRPr="00420A91">
              <w:rPr>
                <w:rStyle w:val="FootnoteReference"/>
                <w:rFonts w:ascii="Arial" w:hAnsi="Arial" w:cs="Arial"/>
                <w:szCs w:val="20"/>
                <w:rtl/>
              </w:rPr>
              <w:footnoteReference w:id="287"/>
            </w:r>
          </w:p>
        </w:tc>
      </w:tr>
    </w:tbl>
    <w:p w:rsidR="009F70D5" w:rsidRPr="00420A91" w:rsidRDefault="009F70D5" w:rsidP="009F70D5">
      <w:pPr>
        <w:bidi w:val="0"/>
        <w:spacing w:line="20" w:lineRule="exact"/>
        <w:jc w:val="both"/>
        <w:rPr>
          <w:rFonts w:ascii="Arial" w:hAnsi="Arial" w:cs="Arial"/>
        </w:rPr>
      </w:pPr>
    </w:p>
    <w:tbl>
      <w:tblPr>
        <w:bidiVisual/>
        <w:tblW w:w="10431" w:type="dxa"/>
        <w:tblLayout w:type="fixed"/>
        <w:tblCellMar>
          <w:left w:w="113" w:type="dxa"/>
          <w:right w:w="113" w:type="dxa"/>
        </w:tblCellMar>
        <w:tblLook w:val="0000" w:firstRow="0" w:lastRow="0" w:firstColumn="0" w:lastColumn="0" w:noHBand="0" w:noVBand="0"/>
      </w:tblPr>
      <w:tblGrid>
        <w:gridCol w:w="1361"/>
        <w:gridCol w:w="1814"/>
        <w:gridCol w:w="1021"/>
        <w:gridCol w:w="1247"/>
        <w:gridCol w:w="1247"/>
        <w:gridCol w:w="1247"/>
        <w:gridCol w:w="1247"/>
        <w:gridCol w:w="1247"/>
      </w:tblGrid>
      <w:tr w:rsidR="009F70D5" w:rsidRPr="00420A91" w:rsidTr="009F70D5">
        <w:trPr>
          <w:cantSplit/>
        </w:trPr>
        <w:tc>
          <w:tcPr>
            <w:tcW w:w="1361" w:type="dxa"/>
          </w:tcPr>
          <w:p w:rsidR="009F70D5" w:rsidRPr="00420A91" w:rsidRDefault="009F70D5" w:rsidP="009F70D5">
            <w:pPr>
              <w:spacing w:line="240" w:lineRule="auto"/>
              <w:rPr>
                <w:rFonts w:ascii="Arial" w:hAnsi="Arial" w:cs="Arial"/>
                <w:b/>
                <w:bCs/>
                <w:sz w:val="14"/>
                <w:szCs w:val="14"/>
                <w:rtl/>
              </w:rPr>
            </w:pPr>
          </w:p>
        </w:tc>
        <w:tc>
          <w:tcPr>
            <w:tcW w:w="1814" w:type="dxa"/>
          </w:tcPr>
          <w:p w:rsidR="009F70D5" w:rsidRPr="00420A91" w:rsidRDefault="009F70D5" w:rsidP="009F70D5">
            <w:pPr>
              <w:spacing w:line="240" w:lineRule="auto"/>
              <w:rPr>
                <w:rFonts w:ascii="Arial" w:hAnsi="Arial" w:cs="Arial"/>
                <w:szCs w:val="20"/>
                <w:rtl/>
              </w:rPr>
            </w:pPr>
          </w:p>
        </w:tc>
        <w:tc>
          <w:tcPr>
            <w:tcW w:w="1021" w:type="dxa"/>
            <w:vAlign w:val="bottom"/>
          </w:tcPr>
          <w:p w:rsidR="009F70D5" w:rsidRPr="00420A91" w:rsidRDefault="009F70D5" w:rsidP="009F70D5">
            <w:pPr>
              <w:spacing w:line="240" w:lineRule="auto"/>
              <w:ind w:left="-57" w:right="-57"/>
              <w:jc w:val="center"/>
              <w:rPr>
                <w:rFonts w:ascii="Arial" w:hAnsi="Arial" w:cs="Arial"/>
                <w:b/>
                <w:bCs/>
                <w:szCs w:val="20"/>
                <w:rtl/>
              </w:rPr>
            </w:pPr>
            <w:r w:rsidRPr="00420A91">
              <w:rPr>
                <w:rFonts w:ascii="Arial" w:hAnsi="Arial" w:cs="Arial"/>
                <w:b/>
                <w:bCs/>
                <w:szCs w:val="20"/>
                <w:rtl/>
              </w:rPr>
              <w:t>בסיס</w:t>
            </w:r>
          </w:p>
        </w:tc>
        <w:tc>
          <w:tcPr>
            <w:tcW w:w="1247" w:type="dxa"/>
            <w:shd w:val="clear" w:color="auto" w:fill="auto"/>
            <w:vAlign w:val="bottom"/>
          </w:tcPr>
          <w:p w:rsidR="009F70D5" w:rsidRPr="00420A91" w:rsidRDefault="009F70D5" w:rsidP="009F70D5">
            <w:pPr>
              <w:spacing w:line="240" w:lineRule="auto"/>
              <w:ind w:left="-57" w:right="-57"/>
              <w:jc w:val="center"/>
              <w:rPr>
                <w:rFonts w:ascii="Arial" w:hAnsi="Arial" w:cs="Arial"/>
                <w:b/>
                <w:bCs/>
                <w:szCs w:val="20"/>
                <w:rtl/>
              </w:rPr>
            </w:pPr>
            <w:r w:rsidRPr="00420A91">
              <w:rPr>
                <w:rFonts w:ascii="Arial" w:hAnsi="Arial" w:cs="Arial"/>
                <w:b/>
                <w:bCs/>
                <w:szCs w:val="20"/>
                <w:rtl/>
              </w:rPr>
              <w:t>שיעור ריבית אפקטיבית ליום</w:t>
            </w:r>
          </w:p>
        </w:tc>
        <w:tc>
          <w:tcPr>
            <w:tcW w:w="2494" w:type="dxa"/>
            <w:gridSpan w:val="2"/>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התחייבויות שוטפות</w:t>
            </w:r>
          </w:p>
        </w:tc>
        <w:tc>
          <w:tcPr>
            <w:tcW w:w="2494" w:type="dxa"/>
            <w:gridSpan w:val="2"/>
            <w:shd w:val="clear" w:color="auto" w:fill="auto"/>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התחייבויות לא שוטפות</w:t>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b/>
                <w:bCs/>
                <w:sz w:val="14"/>
                <w:szCs w:val="14"/>
                <w:rtl/>
              </w:rPr>
            </w:pPr>
          </w:p>
        </w:tc>
        <w:tc>
          <w:tcPr>
            <w:tcW w:w="1814" w:type="dxa"/>
          </w:tcPr>
          <w:p w:rsidR="009F70D5" w:rsidRPr="00420A91" w:rsidRDefault="009F70D5" w:rsidP="009F70D5">
            <w:pPr>
              <w:spacing w:line="240" w:lineRule="auto"/>
              <w:rPr>
                <w:rFonts w:ascii="Arial" w:hAnsi="Arial" w:cs="Arial"/>
                <w:szCs w:val="20"/>
                <w:rtl/>
              </w:rPr>
            </w:pPr>
          </w:p>
        </w:tc>
        <w:tc>
          <w:tcPr>
            <w:tcW w:w="1021" w:type="dxa"/>
            <w:vAlign w:val="bottom"/>
          </w:tcPr>
          <w:p w:rsidR="009F70D5" w:rsidRPr="00420A91" w:rsidRDefault="009F70D5" w:rsidP="009F70D5">
            <w:pPr>
              <w:pBdr>
                <w:bottom w:val="single" w:sz="4" w:space="1" w:color="auto"/>
              </w:pBdr>
              <w:spacing w:line="240" w:lineRule="auto"/>
              <w:jc w:val="center"/>
              <w:rPr>
                <w:rFonts w:ascii="Arial" w:hAnsi="Arial" w:cs="Arial"/>
                <w:b/>
                <w:bCs/>
                <w:sz w:val="22"/>
                <w:szCs w:val="20"/>
                <w:rtl/>
              </w:rPr>
            </w:pPr>
            <w:r w:rsidRPr="00420A91">
              <w:rPr>
                <w:rFonts w:ascii="Arial" w:hAnsi="Arial" w:cs="Arial"/>
                <w:b/>
                <w:bCs/>
                <w:szCs w:val="20"/>
                <w:rtl/>
              </w:rPr>
              <w:t>הצמדה</w:t>
            </w:r>
          </w:p>
        </w:tc>
        <w:tc>
          <w:tcPr>
            <w:tcW w:w="1247" w:type="dxa"/>
            <w:shd w:val="clear" w:color="auto" w:fill="auto"/>
            <w:vAlign w:val="bottom"/>
          </w:tcPr>
          <w:p w:rsidR="009F70D5" w:rsidRPr="00420A91" w:rsidRDefault="009F70D5" w:rsidP="009F70D5">
            <w:pPr>
              <w:pBdr>
                <w:bottom w:val="single" w:sz="4" w:space="1" w:color="auto"/>
              </w:pBdr>
              <w:spacing w:line="240" w:lineRule="auto"/>
              <w:jc w:val="center"/>
              <w:rPr>
                <w:rFonts w:ascii="Arial" w:hAnsi="Arial" w:cs="Arial"/>
                <w:b/>
                <w:bCs/>
                <w:sz w:val="22"/>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247" w:type="dxa"/>
            <w:vAlign w:val="bottom"/>
          </w:tcPr>
          <w:p w:rsidR="009F70D5" w:rsidRPr="00420A91" w:rsidRDefault="009F70D5" w:rsidP="009F70D5">
            <w:pPr>
              <w:pBdr>
                <w:bottom w:val="single" w:sz="4" w:space="1" w:color="auto"/>
              </w:pBdr>
              <w:spacing w:line="240" w:lineRule="auto"/>
              <w:jc w:val="center"/>
              <w:rPr>
                <w:rFonts w:ascii="Arial" w:hAnsi="Arial" w:cs="Arial"/>
                <w:b/>
                <w:bCs/>
                <w:sz w:val="22"/>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247" w:type="dxa"/>
            <w:vAlign w:val="bottom"/>
          </w:tcPr>
          <w:p w:rsidR="009F70D5" w:rsidRPr="00420A91" w:rsidRDefault="009F70D5" w:rsidP="009F70D5">
            <w:pPr>
              <w:pBdr>
                <w:bottom w:val="single" w:sz="4" w:space="1" w:color="auto"/>
              </w:pBdr>
              <w:spacing w:line="240" w:lineRule="auto"/>
              <w:jc w:val="center"/>
              <w:rPr>
                <w:rFonts w:ascii="Arial" w:hAnsi="Arial" w:cs="Arial"/>
                <w:b/>
                <w:bCs/>
                <w:sz w:val="22"/>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247" w:type="dxa"/>
            <w:shd w:val="clear" w:color="auto" w:fill="auto"/>
            <w:vAlign w:val="bottom"/>
          </w:tcPr>
          <w:p w:rsidR="009F70D5" w:rsidRPr="00420A91" w:rsidRDefault="009F70D5" w:rsidP="009F70D5">
            <w:pPr>
              <w:pBdr>
                <w:bottom w:val="single" w:sz="4" w:space="1" w:color="auto"/>
              </w:pBdr>
              <w:spacing w:line="240" w:lineRule="auto"/>
              <w:jc w:val="center"/>
              <w:rPr>
                <w:rFonts w:ascii="Arial" w:hAnsi="Arial" w:cs="Arial"/>
                <w:b/>
                <w:bCs/>
                <w:sz w:val="22"/>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247"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b/>
                <w:bCs/>
                <w:sz w:val="14"/>
                <w:szCs w:val="14"/>
                <w:rtl/>
              </w:rPr>
            </w:pPr>
          </w:p>
        </w:tc>
        <w:tc>
          <w:tcPr>
            <w:tcW w:w="1814" w:type="dxa"/>
          </w:tcPr>
          <w:p w:rsidR="009F70D5" w:rsidRPr="00420A91" w:rsidRDefault="009F70D5" w:rsidP="009F70D5">
            <w:pPr>
              <w:spacing w:line="240" w:lineRule="auto"/>
              <w:rPr>
                <w:rFonts w:ascii="Arial" w:hAnsi="Arial" w:cs="Arial"/>
                <w:szCs w:val="20"/>
                <w:rtl/>
              </w:rPr>
            </w:pPr>
          </w:p>
        </w:tc>
        <w:tc>
          <w:tcPr>
            <w:tcW w:w="1021" w:type="dxa"/>
            <w:vAlign w:val="bottom"/>
          </w:tcPr>
          <w:p w:rsidR="009F70D5" w:rsidRPr="00420A91" w:rsidRDefault="009F70D5" w:rsidP="009F70D5">
            <w:pPr>
              <w:spacing w:line="240" w:lineRule="auto"/>
              <w:jc w:val="center"/>
              <w:rPr>
                <w:rFonts w:ascii="Arial" w:hAnsi="Arial" w:cs="Arial"/>
                <w:szCs w:val="20"/>
                <w:rtl/>
              </w:rPr>
            </w:pPr>
          </w:p>
        </w:tc>
        <w:tc>
          <w:tcPr>
            <w:tcW w:w="1247" w:type="dxa"/>
            <w:shd w:val="clear" w:color="auto" w:fill="auto"/>
            <w:vAlign w:val="bottom"/>
          </w:tcPr>
          <w:p w:rsidR="009F70D5" w:rsidRPr="00420A91" w:rsidRDefault="009F70D5" w:rsidP="009F70D5">
            <w:pPr>
              <w:spacing w:line="240" w:lineRule="auto"/>
              <w:jc w:val="center"/>
              <w:rPr>
                <w:rFonts w:ascii="Arial" w:hAnsi="Arial" w:cs="Arial"/>
                <w:szCs w:val="20"/>
                <w:rtl/>
              </w:rPr>
            </w:pPr>
          </w:p>
        </w:tc>
        <w:tc>
          <w:tcPr>
            <w:tcW w:w="1247" w:type="dxa"/>
            <w:vAlign w:val="bottom"/>
          </w:tcPr>
          <w:p w:rsidR="009F70D5" w:rsidRPr="00420A91" w:rsidRDefault="009F70D5" w:rsidP="009F70D5">
            <w:pPr>
              <w:spacing w:line="240" w:lineRule="auto"/>
              <w:jc w:val="center"/>
              <w:rPr>
                <w:rFonts w:ascii="Arial" w:hAnsi="Arial" w:cs="Arial"/>
                <w:szCs w:val="20"/>
                <w:rtl/>
              </w:rPr>
            </w:pPr>
          </w:p>
        </w:tc>
        <w:tc>
          <w:tcPr>
            <w:tcW w:w="1247"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247" w:type="dxa"/>
            <w:shd w:val="clear" w:color="auto" w:fill="auto"/>
            <w:vAlign w:val="bottom"/>
          </w:tcPr>
          <w:p w:rsidR="009F70D5" w:rsidRPr="00420A91" w:rsidRDefault="009F70D5" w:rsidP="009F70D5">
            <w:pPr>
              <w:spacing w:line="240" w:lineRule="auto"/>
              <w:ind w:left="170" w:right="170"/>
              <w:jc w:val="center"/>
              <w:rPr>
                <w:rFonts w:ascii="Arial" w:hAnsi="Arial" w:cs="Arial"/>
                <w:szCs w:val="20"/>
                <w:rtl/>
              </w:rPr>
            </w:pPr>
          </w:p>
        </w:tc>
        <w:tc>
          <w:tcPr>
            <w:tcW w:w="1247"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b/>
                <w:bCs/>
                <w:sz w:val="14"/>
                <w:szCs w:val="14"/>
                <w:rtl/>
              </w:rPr>
            </w:pPr>
          </w:p>
        </w:tc>
        <w:tc>
          <w:tcPr>
            <w:tcW w:w="1814" w:type="dxa"/>
          </w:tcPr>
          <w:p w:rsidR="009F70D5" w:rsidRPr="00420A91" w:rsidRDefault="009F70D5" w:rsidP="009F70D5">
            <w:pPr>
              <w:spacing w:before="20" w:after="20" w:line="240" w:lineRule="auto"/>
              <w:ind w:left="113" w:hanging="113"/>
              <w:rPr>
                <w:rFonts w:ascii="Arial" w:hAnsi="Arial" w:cs="Arial"/>
                <w:sz w:val="22"/>
                <w:szCs w:val="20"/>
                <w:rtl/>
              </w:rPr>
            </w:pPr>
            <w:r w:rsidRPr="00420A91">
              <w:rPr>
                <w:rFonts w:ascii="Arial" w:hAnsi="Arial" w:cs="Arial" w:hint="cs"/>
                <w:szCs w:val="20"/>
                <w:rtl/>
              </w:rPr>
              <w:t>אג"ח</w:t>
            </w:r>
            <w:r w:rsidRPr="00420A91">
              <w:rPr>
                <w:rFonts w:ascii="Arial" w:hAnsi="Arial" w:cs="Arial"/>
                <w:szCs w:val="20"/>
                <w:rtl/>
              </w:rPr>
              <w:t xml:space="preserve"> להמרה (סדרה</w:t>
            </w:r>
            <w:r w:rsidRPr="00420A91">
              <w:rPr>
                <w:rFonts w:ascii="Arial" w:hAnsi="Arial" w:cs="Arial"/>
                <w:szCs w:val="20"/>
              </w:rPr>
              <w:t xml:space="preserve"> </w:t>
            </w:r>
            <w:r w:rsidRPr="00420A91">
              <w:rPr>
                <w:rFonts w:ascii="Arial" w:hAnsi="Arial" w:cs="Arial"/>
                <w:szCs w:val="20"/>
                <w:rtl/>
              </w:rPr>
              <w:t>1) (1)</w:t>
            </w:r>
          </w:p>
        </w:tc>
        <w:tc>
          <w:tcPr>
            <w:tcW w:w="1021" w:type="dxa"/>
            <w:vAlign w:val="bottom"/>
          </w:tcPr>
          <w:p w:rsidR="009F70D5" w:rsidRPr="00420A91" w:rsidRDefault="009F70D5" w:rsidP="009F70D5">
            <w:pPr>
              <w:spacing w:before="20" w:after="20" w:line="240" w:lineRule="auto"/>
              <w:jc w:val="center"/>
              <w:rPr>
                <w:rFonts w:ascii="Arial" w:hAnsi="Arial" w:cs="Arial"/>
                <w:sz w:val="22"/>
                <w:szCs w:val="20"/>
                <w:rtl/>
              </w:rPr>
            </w:pPr>
            <w:r w:rsidRPr="00420A91">
              <w:rPr>
                <w:rFonts w:ascii="Arial" w:hAnsi="Arial" w:cs="Arial"/>
                <w:szCs w:val="20"/>
                <w:rtl/>
              </w:rPr>
              <w:t>מדד</w:t>
            </w:r>
          </w:p>
        </w:tc>
        <w:tc>
          <w:tcPr>
            <w:tcW w:w="1247" w:type="dxa"/>
            <w:shd w:val="clear" w:color="auto" w:fill="auto"/>
            <w:vAlign w:val="bottom"/>
          </w:tcPr>
          <w:p w:rsidR="009F70D5" w:rsidRPr="00420A91" w:rsidRDefault="009F70D5" w:rsidP="009F70D5">
            <w:pPr>
              <w:spacing w:line="240" w:lineRule="auto"/>
              <w:jc w:val="center"/>
              <w:rPr>
                <w:rFonts w:ascii="Arial" w:hAnsi="Arial" w:cs="Arial"/>
                <w:szCs w:val="20"/>
                <w:rtl/>
              </w:rPr>
            </w:pPr>
          </w:p>
        </w:tc>
        <w:tc>
          <w:tcPr>
            <w:tcW w:w="1247" w:type="dxa"/>
            <w:vAlign w:val="bottom"/>
          </w:tcPr>
          <w:p w:rsidR="009F70D5" w:rsidRPr="00420A91" w:rsidRDefault="009F70D5" w:rsidP="009F70D5">
            <w:pPr>
              <w:spacing w:line="240" w:lineRule="auto"/>
              <w:jc w:val="center"/>
              <w:rPr>
                <w:rFonts w:ascii="Arial" w:hAnsi="Arial" w:cs="Arial"/>
                <w:szCs w:val="20"/>
                <w:rtl/>
              </w:rPr>
            </w:pPr>
          </w:p>
        </w:tc>
        <w:tc>
          <w:tcPr>
            <w:tcW w:w="1247"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247" w:type="dxa"/>
            <w:shd w:val="clear" w:color="auto" w:fill="auto"/>
            <w:vAlign w:val="bottom"/>
          </w:tcPr>
          <w:p w:rsidR="009F70D5" w:rsidRPr="00420A91" w:rsidRDefault="009F70D5" w:rsidP="009F70D5">
            <w:pPr>
              <w:spacing w:line="240" w:lineRule="auto"/>
              <w:ind w:left="170" w:right="170"/>
              <w:jc w:val="center"/>
              <w:rPr>
                <w:rFonts w:ascii="Arial" w:hAnsi="Arial" w:cs="Arial"/>
                <w:szCs w:val="20"/>
                <w:rtl/>
              </w:rPr>
            </w:pPr>
          </w:p>
        </w:tc>
        <w:tc>
          <w:tcPr>
            <w:tcW w:w="1247"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b/>
                <w:bCs/>
                <w:sz w:val="14"/>
                <w:szCs w:val="14"/>
                <w:u w:val="single"/>
                <w:rtl/>
              </w:rPr>
            </w:pPr>
          </w:p>
        </w:tc>
        <w:tc>
          <w:tcPr>
            <w:tcW w:w="1814" w:type="dxa"/>
          </w:tcPr>
          <w:p w:rsidR="009F70D5" w:rsidRPr="00420A91" w:rsidRDefault="009F70D5" w:rsidP="009F70D5">
            <w:pPr>
              <w:spacing w:before="20" w:after="20" w:line="240" w:lineRule="auto"/>
              <w:ind w:left="113" w:hanging="113"/>
              <w:rPr>
                <w:rFonts w:ascii="Arial" w:hAnsi="Arial" w:cs="Arial"/>
                <w:sz w:val="22"/>
                <w:szCs w:val="20"/>
                <w:u w:val="single"/>
                <w:rtl/>
              </w:rPr>
            </w:pPr>
            <w:r w:rsidRPr="00420A91">
              <w:rPr>
                <w:rFonts w:ascii="Arial" w:hAnsi="Arial" w:cs="Arial" w:hint="cs"/>
                <w:szCs w:val="20"/>
                <w:rtl/>
              </w:rPr>
              <w:t>אג"ח</w:t>
            </w:r>
            <w:r w:rsidRPr="00420A91">
              <w:rPr>
                <w:rFonts w:ascii="Arial" w:hAnsi="Arial" w:cs="Arial"/>
                <w:szCs w:val="20"/>
                <w:rtl/>
              </w:rPr>
              <w:t xml:space="preserve"> להמרה (סדרה 2) (2)</w:t>
            </w:r>
          </w:p>
        </w:tc>
        <w:tc>
          <w:tcPr>
            <w:tcW w:w="1021" w:type="dxa"/>
            <w:vAlign w:val="bottom"/>
          </w:tcPr>
          <w:p w:rsidR="009F70D5" w:rsidRPr="00420A91" w:rsidRDefault="009F70D5" w:rsidP="009F70D5">
            <w:pPr>
              <w:spacing w:before="20" w:after="20" w:line="240" w:lineRule="auto"/>
              <w:jc w:val="center"/>
              <w:rPr>
                <w:rFonts w:ascii="Arial" w:hAnsi="Arial" w:cs="Arial"/>
                <w:sz w:val="22"/>
                <w:szCs w:val="20"/>
                <w:rtl/>
              </w:rPr>
            </w:pPr>
            <w:r w:rsidRPr="00420A91">
              <w:rPr>
                <w:rFonts w:ascii="Arial" w:hAnsi="Arial" w:cs="Arial" w:hint="cs"/>
                <w:szCs w:val="20"/>
                <w:rtl/>
              </w:rPr>
              <w:t xml:space="preserve">דולר </w:t>
            </w:r>
          </w:p>
        </w:tc>
        <w:tc>
          <w:tcPr>
            <w:tcW w:w="1247" w:type="dxa"/>
            <w:shd w:val="clear" w:color="auto" w:fill="auto"/>
            <w:vAlign w:val="bottom"/>
          </w:tcPr>
          <w:p w:rsidR="009F70D5" w:rsidRPr="00420A91" w:rsidRDefault="009F70D5" w:rsidP="009F70D5">
            <w:pPr>
              <w:spacing w:line="240" w:lineRule="auto"/>
              <w:jc w:val="center"/>
              <w:rPr>
                <w:rFonts w:ascii="Arial" w:hAnsi="Arial" w:cs="Arial"/>
                <w:szCs w:val="20"/>
                <w:rtl/>
              </w:rPr>
            </w:pPr>
          </w:p>
        </w:tc>
        <w:tc>
          <w:tcPr>
            <w:tcW w:w="1247" w:type="dxa"/>
            <w:vAlign w:val="bottom"/>
          </w:tcPr>
          <w:p w:rsidR="009F70D5" w:rsidRPr="00420A91" w:rsidRDefault="009F70D5" w:rsidP="009F70D5">
            <w:pPr>
              <w:spacing w:line="240" w:lineRule="auto"/>
              <w:jc w:val="center"/>
              <w:rPr>
                <w:rFonts w:ascii="Arial" w:hAnsi="Arial" w:cs="Arial"/>
                <w:szCs w:val="20"/>
                <w:rtl/>
              </w:rPr>
            </w:pPr>
          </w:p>
        </w:tc>
        <w:tc>
          <w:tcPr>
            <w:tcW w:w="1247"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247" w:type="dxa"/>
            <w:shd w:val="clear" w:color="auto" w:fill="auto"/>
            <w:vAlign w:val="bottom"/>
          </w:tcPr>
          <w:p w:rsidR="009F70D5" w:rsidRPr="00420A91" w:rsidRDefault="009F70D5" w:rsidP="009F70D5">
            <w:pPr>
              <w:spacing w:line="240" w:lineRule="auto"/>
              <w:ind w:left="170" w:right="170"/>
              <w:jc w:val="center"/>
              <w:rPr>
                <w:rFonts w:ascii="Arial" w:hAnsi="Arial" w:cs="Arial"/>
                <w:szCs w:val="20"/>
                <w:rtl/>
              </w:rPr>
            </w:pPr>
          </w:p>
        </w:tc>
        <w:tc>
          <w:tcPr>
            <w:tcW w:w="1247"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b/>
                <w:bCs/>
                <w:sz w:val="14"/>
                <w:szCs w:val="14"/>
                <w:u w:val="single"/>
                <w:rtl/>
              </w:rPr>
            </w:pPr>
          </w:p>
        </w:tc>
        <w:tc>
          <w:tcPr>
            <w:tcW w:w="1814" w:type="dxa"/>
          </w:tcPr>
          <w:p w:rsidR="009F70D5" w:rsidRPr="00420A91" w:rsidRDefault="009F70D5" w:rsidP="009F70D5">
            <w:pPr>
              <w:spacing w:before="20" w:after="20" w:line="240" w:lineRule="auto"/>
              <w:ind w:left="113" w:hanging="113"/>
              <w:rPr>
                <w:rFonts w:ascii="Arial" w:hAnsi="Arial" w:cs="Arial"/>
                <w:sz w:val="22"/>
                <w:szCs w:val="20"/>
                <w:u w:val="single"/>
                <w:rtl/>
              </w:rPr>
            </w:pPr>
            <w:r w:rsidRPr="00420A91">
              <w:rPr>
                <w:rFonts w:ascii="Arial" w:hAnsi="Arial" w:cs="Arial" w:hint="cs"/>
                <w:szCs w:val="20"/>
                <w:rtl/>
              </w:rPr>
              <w:t>אג"ח</w:t>
            </w:r>
            <w:r w:rsidRPr="00420A91">
              <w:rPr>
                <w:rFonts w:ascii="Arial" w:hAnsi="Arial" w:cs="Arial"/>
                <w:szCs w:val="20"/>
                <w:rtl/>
              </w:rPr>
              <w:t xml:space="preserve"> (סדרה 3) (3)</w:t>
            </w:r>
          </w:p>
        </w:tc>
        <w:tc>
          <w:tcPr>
            <w:tcW w:w="1021" w:type="dxa"/>
            <w:vAlign w:val="bottom"/>
          </w:tcPr>
          <w:p w:rsidR="009F70D5" w:rsidRPr="00420A91" w:rsidRDefault="009F70D5" w:rsidP="009F70D5">
            <w:pPr>
              <w:spacing w:before="20" w:after="20" w:line="240" w:lineRule="auto"/>
              <w:jc w:val="center"/>
              <w:rPr>
                <w:rFonts w:ascii="Arial" w:hAnsi="Arial" w:cs="Arial"/>
                <w:sz w:val="22"/>
                <w:szCs w:val="20"/>
                <w:rtl/>
              </w:rPr>
            </w:pPr>
            <w:r w:rsidRPr="00420A91">
              <w:rPr>
                <w:rFonts w:ascii="Arial" w:hAnsi="Arial" w:cs="Arial"/>
                <w:szCs w:val="20"/>
                <w:rtl/>
              </w:rPr>
              <w:t>לא צמוד</w:t>
            </w:r>
          </w:p>
        </w:tc>
        <w:tc>
          <w:tcPr>
            <w:tcW w:w="1247" w:type="dxa"/>
            <w:shd w:val="clear" w:color="auto" w:fill="auto"/>
            <w:vAlign w:val="bottom"/>
          </w:tcPr>
          <w:p w:rsidR="009F70D5" w:rsidRPr="00420A91" w:rsidRDefault="009F70D5" w:rsidP="009F70D5">
            <w:pPr>
              <w:spacing w:line="240" w:lineRule="auto"/>
              <w:jc w:val="center"/>
              <w:rPr>
                <w:rFonts w:ascii="Arial" w:hAnsi="Arial" w:cs="Arial"/>
                <w:szCs w:val="20"/>
                <w:rtl/>
              </w:rPr>
            </w:pPr>
          </w:p>
        </w:tc>
        <w:tc>
          <w:tcPr>
            <w:tcW w:w="1247"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247"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247" w:type="dxa"/>
            <w:shd w:val="clear" w:color="auto" w:fill="auto"/>
            <w:vAlign w:val="bottom"/>
          </w:tcPr>
          <w:p w:rsidR="009F70D5" w:rsidRPr="00420A91" w:rsidRDefault="009F70D5" w:rsidP="009F70D5">
            <w:pPr>
              <w:spacing w:line="240" w:lineRule="auto"/>
              <w:ind w:left="170" w:right="170"/>
              <w:jc w:val="center"/>
              <w:rPr>
                <w:rFonts w:ascii="Arial" w:hAnsi="Arial" w:cs="Arial"/>
                <w:szCs w:val="20"/>
                <w:rtl/>
              </w:rPr>
            </w:pPr>
          </w:p>
        </w:tc>
        <w:tc>
          <w:tcPr>
            <w:tcW w:w="1247"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b/>
                <w:bCs/>
                <w:sz w:val="14"/>
                <w:szCs w:val="14"/>
                <w:u w:val="single"/>
                <w:rtl/>
              </w:rPr>
            </w:pPr>
          </w:p>
        </w:tc>
        <w:tc>
          <w:tcPr>
            <w:tcW w:w="1814"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hint="cs"/>
                <w:szCs w:val="20"/>
                <w:rtl/>
              </w:rPr>
              <w:t>אג"ח</w:t>
            </w:r>
            <w:r w:rsidRPr="00420A91">
              <w:rPr>
                <w:rFonts w:ascii="Arial" w:hAnsi="Arial" w:cs="Arial"/>
                <w:szCs w:val="20"/>
                <w:rtl/>
              </w:rPr>
              <w:t xml:space="preserve"> (סדרה </w:t>
            </w:r>
            <w:r w:rsidRPr="00420A91">
              <w:rPr>
                <w:rFonts w:ascii="Arial" w:hAnsi="Arial" w:cs="Arial" w:hint="cs"/>
                <w:szCs w:val="20"/>
                <w:rtl/>
              </w:rPr>
              <w:t>4</w:t>
            </w:r>
            <w:r w:rsidRPr="00420A91">
              <w:rPr>
                <w:rFonts w:ascii="Arial" w:hAnsi="Arial" w:cs="Arial"/>
                <w:szCs w:val="20"/>
                <w:rtl/>
              </w:rPr>
              <w:t>) (</w:t>
            </w:r>
            <w:r w:rsidRPr="00420A91">
              <w:rPr>
                <w:rFonts w:ascii="Arial" w:hAnsi="Arial" w:cs="Arial" w:hint="cs"/>
                <w:szCs w:val="20"/>
                <w:rtl/>
              </w:rPr>
              <w:t>4</w:t>
            </w:r>
            <w:r w:rsidRPr="00420A91">
              <w:rPr>
                <w:rFonts w:ascii="Arial" w:hAnsi="Arial" w:cs="Arial"/>
                <w:szCs w:val="20"/>
                <w:rtl/>
              </w:rPr>
              <w:t>)</w:t>
            </w:r>
          </w:p>
        </w:tc>
        <w:tc>
          <w:tcPr>
            <w:tcW w:w="1021" w:type="dxa"/>
            <w:vAlign w:val="bottom"/>
          </w:tcPr>
          <w:p w:rsidR="009F70D5" w:rsidRPr="00420A91" w:rsidRDefault="009F70D5" w:rsidP="009F70D5">
            <w:pPr>
              <w:spacing w:before="20" w:after="20" w:line="240" w:lineRule="auto"/>
              <w:jc w:val="center"/>
              <w:rPr>
                <w:rFonts w:ascii="Arial" w:hAnsi="Arial" w:cs="Arial"/>
                <w:szCs w:val="20"/>
                <w:rtl/>
              </w:rPr>
            </w:pPr>
            <w:r w:rsidRPr="00420A91">
              <w:rPr>
                <w:rFonts w:ascii="Arial" w:hAnsi="Arial" w:cs="Arial" w:hint="cs"/>
                <w:szCs w:val="20"/>
                <w:rtl/>
              </w:rPr>
              <w:t>אירו</w:t>
            </w:r>
          </w:p>
        </w:tc>
        <w:tc>
          <w:tcPr>
            <w:tcW w:w="1247" w:type="dxa"/>
            <w:shd w:val="clear" w:color="auto" w:fill="auto"/>
            <w:vAlign w:val="bottom"/>
          </w:tcPr>
          <w:p w:rsidR="009F70D5" w:rsidRPr="00420A91" w:rsidRDefault="009F70D5" w:rsidP="009F70D5">
            <w:pPr>
              <w:spacing w:line="240" w:lineRule="auto"/>
              <w:jc w:val="center"/>
              <w:rPr>
                <w:rFonts w:ascii="Arial" w:hAnsi="Arial" w:cs="Arial"/>
                <w:szCs w:val="20"/>
                <w:rtl/>
              </w:rPr>
            </w:pPr>
          </w:p>
        </w:tc>
        <w:tc>
          <w:tcPr>
            <w:tcW w:w="1247"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247"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247" w:type="dxa"/>
            <w:shd w:val="clear" w:color="auto" w:fill="auto"/>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247"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b/>
                <w:bCs/>
                <w:sz w:val="14"/>
                <w:szCs w:val="14"/>
                <w:rtl/>
              </w:rPr>
            </w:pPr>
          </w:p>
        </w:tc>
        <w:tc>
          <w:tcPr>
            <w:tcW w:w="1814" w:type="dxa"/>
          </w:tcPr>
          <w:p w:rsidR="009F70D5" w:rsidRPr="00420A91" w:rsidRDefault="009F70D5" w:rsidP="009F70D5">
            <w:pPr>
              <w:spacing w:before="20" w:after="20" w:line="240" w:lineRule="auto"/>
              <w:ind w:left="340" w:hanging="113"/>
              <w:rPr>
                <w:rFonts w:ascii="Arial" w:hAnsi="Arial" w:cs="Arial"/>
                <w:szCs w:val="20"/>
                <w:rtl/>
              </w:rPr>
            </w:pPr>
            <w:r w:rsidRPr="00420A91">
              <w:rPr>
                <w:rFonts w:ascii="Arial" w:hAnsi="Arial" w:cs="Arial"/>
                <w:b/>
                <w:bCs/>
                <w:szCs w:val="20"/>
                <w:rtl/>
              </w:rPr>
              <w:t>סה"כ</w:t>
            </w:r>
          </w:p>
        </w:tc>
        <w:tc>
          <w:tcPr>
            <w:tcW w:w="1021" w:type="dxa"/>
            <w:vAlign w:val="bottom"/>
          </w:tcPr>
          <w:p w:rsidR="009F70D5" w:rsidRPr="00420A91" w:rsidRDefault="009F70D5" w:rsidP="009F70D5">
            <w:pPr>
              <w:spacing w:line="240" w:lineRule="auto"/>
              <w:jc w:val="center"/>
              <w:rPr>
                <w:rFonts w:ascii="Arial" w:hAnsi="Arial" w:cs="Arial"/>
                <w:szCs w:val="20"/>
                <w:rtl/>
              </w:rPr>
            </w:pPr>
          </w:p>
        </w:tc>
        <w:tc>
          <w:tcPr>
            <w:tcW w:w="1247" w:type="dxa"/>
            <w:shd w:val="clear" w:color="auto" w:fill="auto"/>
            <w:vAlign w:val="bottom"/>
          </w:tcPr>
          <w:p w:rsidR="009F70D5" w:rsidRPr="00420A91" w:rsidRDefault="009F70D5" w:rsidP="009F70D5">
            <w:pPr>
              <w:spacing w:line="240" w:lineRule="auto"/>
              <w:jc w:val="center"/>
              <w:rPr>
                <w:rFonts w:ascii="Arial" w:hAnsi="Arial" w:cs="Arial"/>
                <w:szCs w:val="20"/>
                <w:rtl/>
              </w:rPr>
            </w:pPr>
          </w:p>
        </w:tc>
        <w:tc>
          <w:tcPr>
            <w:tcW w:w="1247"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247"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247" w:type="dxa"/>
            <w:shd w:val="clear" w:color="auto" w:fill="auto"/>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247"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r>
      <w:tr w:rsidR="009F70D5" w:rsidRPr="00420A91" w:rsidTr="009F70D5">
        <w:trPr>
          <w:cantSplit/>
          <w:trHeight w:hRule="exact" w:val="57"/>
        </w:trPr>
        <w:tc>
          <w:tcPr>
            <w:tcW w:w="1361" w:type="dxa"/>
          </w:tcPr>
          <w:p w:rsidR="009F70D5" w:rsidRPr="00420A91" w:rsidRDefault="009F70D5" w:rsidP="009F70D5">
            <w:pPr>
              <w:spacing w:line="240" w:lineRule="auto"/>
              <w:rPr>
                <w:rFonts w:ascii="Arial" w:hAnsi="Arial" w:cs="Arial"/>
                <w:b/>
                <w:bCs/>
                <w:sz w:val="14"/>
                <w:szCs w:val="14"/>
                <w:rtl/>
              </w:rPr>
            </w:pPr>
          </w:p>
        </w:tc>
        <w:tc>
          <w:tcPr>
            <w:tcW w:w="1814" w:type="dxa"/>
          </w:tcPr>
          <w:p w:rsidR="009F70D5" w:rsidRPr="00420A91" w:rsidRDefault="009F70D5" w:rsidP="009F70D5">
            <w:pPr>
              <w:spacing w:line="240" w:lineRule="auto"/>
              <w:rPr>
                <w:rFonts w:ascii="Arial" w:hAnsi="Arial" w:cs="Arial"/>
                <w:szCs w:val="20"/>
                <w:rtl/>
              </w:rPr>
            </w:pPr>
          </w:p>
        </w:tc>
        <w:tc>
          <w:tcPr>
            <w:tcW w:w="1021" w:type="dxa"/>
            <w:vAlign w:val="bottom"/>
          </w:tcPr>
          <w:p w:rsidR="009F70D5" w:rsidRPr="00420A91" w:rsidRDefault="009F70D5" w:rsidP="009F70D5">
            <w:pPr>
              <w:spacing w:line="240" w:lineRule="auto"/>
              <w:jc w:val="center"/>
              <w:rPr>
                <w:rFonts w:ascii="Arial" w:hAnsi="Arial" w:cs="Arial"/>
                <w:szCs w:val="20"/>
                <w:rtl/>
              </w:rPr>
            </w:pPr>
          </w:p>
        </w:tc>
        <w:tc>
          <w:tcPr>
            <w:tcW w:w="1247" w:type="dxa"/>
            <w:shd w:val="clear" w:color="auto" w:fill="auto"/>
            <w:vAlign w:val="bottom"/>
          </w:tcPr>
          <w:p w:rsidR="009F70D5" w:rsidRPr="00420A91" w:rsidRDefault="009F70D5" w:rsidP="009F70D5">
            <w:pPr>
              <w:spacing w:line="240" w:lineRule="auto"/>
              <w:jc w:val="center"/>
              <w:rPr>
                <w:rFonts w:ascii="Arial" w:hAnsi="Arial" w:cs="Arial"/>
                <w:szCs w:val="20"/>
                <w:rtl/>
              </w:rPr>
            </w:pPr>
          </w:p>
        </w:tc>
        <w:tc>
          <w:tcPr>
            <w:tcW w:w="1247" w:type="dxa"/>
            <w:vAlign w:val="bottom"/>
          </w:tcPr>
          <w:p w:rsidR="009F70D5" w:rsidRPr="00420A91" w:rsidRDefault="009F70D5" w:rsidP="009F70D5">
            <w:pPr>
              <w:spacing w:line="240" w:lineRule="auto"/>
              <w:jc w:val="center"/>
              <w:rPr>
                <w:rFonts w:ascii="Arial" w:hAnsi="Arial" w:cs="Arial"/>
                <w:szCs w:val="20"/>
                <w:rtl/>
              </w:rPr>
            </w:pPr>
          </w:p>
        </w:tc>
        <w:tc>
          <w:tcPr>
            <w:tcW w:w="1247"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247" w:type="dxa"/>
            <w:shd w:val="clear" w:color="auto" w:fill="auto"/>
            <w:vAlign w:val="bottom"/>
          </w:tcPr>
          <w:p w:rsidR="009F70D5" w:rsidRPr="00420A91" w:rsidRDefault="009F70D5" w:rsidP="009F70D5">
            <w:pPr>
              <w:spacing w:line="240" w:lineRule="auto"/>
              <w:ind w:left="170" w:right="170"/>
              <w:jc w:val="center"/>
              <w:rPr>
                <w:rFonts w:ascii="Arial" w:hAnsi="Arial" w:cs="Arial"/>
                <w:szCs w:val="20"/>
                <w:rtl/>
              </w:rPr>
            </w:pPr>
          </w:p>
        </w:tc>
        <w:tc>
          <w:tcPr>
            <w:tcW w:w="1247" w:type="dxa"/>
            <w:vAlign w:val="bottom"/>
          </w:tcPr>
          <w:p w:rsidR="009F70D5" w:rsidRPr="00420A91" w:rsidRDefault="009F70D5" w:rsidP="009F70D5">
            <w:pPr>
              <w:spacing w:line="240" w:lineRule="auto"/>
              <w:ind w:left="170" w:right="170"/>
              <w:jc w:val="center"/>
              <w:rPr>
                <w:rFonts w:ascii="Arial" w:hAnsi="Arial" w:cs="Arial"/>
                <w:szCs w:val="20"/>
                <w:rtl/>
              </w:rPr>
            </w:pPr>
          </w:p>
        </w:tc>
      </w:tr>
    </w:tbl>
    <w:p w:rsidR="009F70D5" w:rsidRPr="00420A91" w:rsidRDefault="009F70D5" w:rsidP="009F70D5">
      <w:pPr>
        <w:ind w:left="1361"/>
        <w:jc w:val="both"/>
        <w:rPr>
          <w:rFonts w:ascii="Arial" w:hAnsi="Arial" w:cs="Arial"/>
          <w:sz w:val="16"/>
          <w:szCs w:val="16"/>
          <w:rtl/>
        </w:rPr>
      </w:pPr>
      <w:r w:rsidRPr="00420A91">
        <w:br w:type="page"/>
      </w: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line="240" w:lineRule="auto"/>
              <w:ind w:left="-57"/>
              <w:rPr>
                <w:rFonts w:ascii="Arial" w:hAnsi="Arial" w:cs="Arial"/>
                <w:b/>
                <w:bCs/>
                <w:sz w:val="14"/>
                <w:szCs w:val="14"/>
                <w:rtl/>
              </w:rPr>
            </w:pPr>
          </w:p>
        </w:tc>
        <w:tc>
          <w:tcPr>
            <w:tcW w:w="9072" w:type="dxa"/>
          </w:tcPr>
          <w:p w:rsidR="009F70D5" w:rsidRPr="00420A91" w:rsidRDefault="009F70D5" w:rsidP="009F70D5">
            <w:pPr>
              <w:spacing w:before="20"/>
              <w:ind w:left="709" w:hanging="709"/>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15</w:t>
            </w:r>
            <w:r w:rsidRPr="00420A91">
              <w:rPr>
                <w:rFonts w:ascii="Arial" w:hAnsi="Arial" w:cs="Arial"/>
                <w:b/>
                <w:bCs/>
                <w:szCs w:val="20"/>
                <w:rtl/>
              </w:rPr>
              <w:t xml:space="preserve"> - א</w:t>
            </w:r>
            <w:r w:rsidRPr="00420A91">
              <w:rPr>
                <w:rFonts w:ascii="Arial" w:hAnsi="Arial" w:cs="Arial" w:hint="cs"/>
                <w:b/>
                <w:bCs/>
                <w:szCs w:val="20"/>
                <w:rtl/>
              </w:rPr>
              <w:t>י</w:t>
            </w:r>
            <w:r w:rsidRPr="00420A91">
              <w:rPr>
                <w:rFonts w:ascii="Arial" w:hAnsi="Arial" w:cs="Arial"/>
                <w:b/>
                <w:bCs/>
                <w:szCs w:val="20"/>
                <w:rtl/>
              </w:rPr>
              <w:t xml:space="preserve">גרות חוב </w:t>
            </w:r>
            <w:r w:rsidRPr="00420A91">
              <w:rPr>
                <w:rFonts w:ascii="Arial" w:hAnsi="Arial" w:cs="Arial"/>
                <w:b/>
                <w:szCs w:val="20"/>
                <w:rtl/>
              </w:rPr>
              <w:t>(המשך)</w:t>
            </w:r>
            <w:r w:rsidRPr="00420A91">
              <w:rPr>
                <w:rFonts w:ascii="Arial" w:hAnsi="Arial" w:cs="Arial"/>
                <w:b/>
                <w:bCs/>
                <w:szCs w:val="20"/>
                <w:rtl/>
              </w:rPr>
              <w:t>:</w:t>
            </w:r>
          </w:p>
        </w:tc>
      </w:tr>
      <w:tr w:rsidR="009F70D5" w:rsidRPr="00420A91" w:rsidTr="009F70D5">
        <w:trPr>
          <w:cantSplit/>
        </w:trPr>
        <w:tc>
          <w:tcPr>
            <w:tcW w:w="1361" w:type="dxa"/>
          </w:tcPr>
          <w:p w:rsidR="009F70D5" w:rsidRPr="00420A91" w:rsidRDefault="009F70D5" w:rsidP="009F70D5">
            <w:pPr>
              <w:spacing w:line="240" w:lineRule="auto"/>
              <w:ind w:left="-57"/>
              <w:rPr>
                <w:rFonts w:ascii="Arial" w:hAnsi="Arial" w:cs="Arial"/>
                <w:b/>
                <w:bCs/>
                <w:sz w:val="14"/>
                <w:szCs w:val="14"/>
                <w:rtl/>
              </w:rPr>
            </w:pPr>
          </w:p>
        </w:tc>
        <w:tc>
          <w:tcPr>
            <w:tcW w:w="9072" w:type="dxa"/>
          </w:tcPr>
          <w:p w:rsidR="009F70D5" w:rsidRPr="00420A91" w:rsidRDefault="009F70D5" w:rsidP="009F70D5">
            <w:pPr>
              <w:spacing w:before="20"/>
              <w:rPr>
                <w:rFonts w:ascii="Arial" w:hAnsi="Arial" w:cs="Arial"/>
                <w:b/>
                <w:bCs/>
                <w:sz w:val="22"/>
                <w:szCs w:val="20"/>
                <w:rtl/>
              </w:rPr>
            </w:pPr>
            <w:r w:rsidRPr="00420A91">
              <w:rPr>
                <w:rFonts w:ascii="Arial" w:hAnsi="Arial" w:cs="Arial" w:hint="cs"/>
                <w:b/>
                <w:bCs/>
                <w:szCs w:val="20"/>
                <w:rtl/>
              </w:rPr>
              <w:t>א</w:t>
            </w:r>
            <w:r w:rsidRPr="00420A91">
              <w:rPr>
                <w:rFonts w:ascii="Arial" w:hAnsi="Arial" w:cs="Arial"/>
                <w:b/>
                <w:bCs/>
                <w:szCs w:val="20"/>
                <w:rtl/>
              </w:rPr>
              <w:t>.</w:t>
            </w:r>
            <w:r w:rsidRPr="00420A91">
              <w:rPr>
                <w:rFonts w:ascii="Arial" w:hAnsi="Arial" w:cs="Arial"/>
                <w:b/>
                <w:bCs/>
                <w:szCs w:val="20"/>
                <w:rtl/>
              </w:rPr>
              <w:tab/>
            </w:r>
            <w:r w:rsidRPr="00420A91">
              <w:rPr>
                <w:rFonts w:ascii="Arial" w:hAnsi="Arial" w:cs="Arial" w:hint="eastAsia"/>
                <w:bCs/>
                <w:szCs w:val="20"/>
                <w:rtl/>
              </w:rPr>
              <w:t>הרכב</w:t>
            </w:r>
            <w:r w:rsidRPr="00420A91">
              <w:rPr>
                <w:rFonts w:ascii="Arial" w:hAnsi="Arial" w:cs="Arial"/>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b/>
                <w:bCs/>
                <w:sz w:val="14"/>
                <w:szCs w:val="14"/>
                <w:rtl/>
              </w:rPr>
            </w:pPr>
          </w:p>
        </w:tc>
        <w:tc>
          <w:tcPr>
            <w:tcW w:w="9072" w:type="dxa"/>
          </w:tcPr>
          <w:p w:rsidR="009F70D5" w:rsidRPr="00420A91" w:rsidRDefault="009F70D5" w:rsidP="009F70D5">
            <w:pPr>
              <w:spacing w:before="20"/>
              <w:rPr>
                <w:rFonts w:ascii="Arial" w:hAnsi="Arial" w:cs="Arial"/>
                <w:b/>
                <w:bCs/>
                <w:szCs w:val="20"/>
                <w:rtl/>
              </w:rPr>
            </w:pPr>
            <w:r w:rsidRPr="00420A91">
              <w:rPr>
                <w:rFonts w:ascii="Arial" w:hAnsi="Arial" w:cs="Arial"/>
                <w:b/>
                <w:bCs/>
                <w:szCs w:val="20"/>
                <w:rtl/>
              </w:rPr>
              <w:t>[</w:t>
            </w:r>
            <w:r w:rsidRPr="00420A91">
              <w:rPr>
                <w:rFonts w:ascii="Arial" w:hAnsi="Arial" w:cs="Arial"/>
                <w:b/>
                <w:bCs/>
                <w:i/>
                <w:iCs/>
                <w:szCs w:val="20"/>
                <w:rtl/>
              </w:rPr>
              <w:t>יש לפרט את התנאים המהותיים של א</w:t>
            </w:r>
            <w:r w:rsidRPr="00420A91">
              <w:rPr>
                <w:rFonts w:ascii="Arial" w:hAnsi="Arial" w:cs="Arial" w:hint="cs"/>
                <w:b/>
                <w:bCs/>
                <w:i/>
                <w:iCs/>
                <w:szCs w:val="20"/>
                <w:rtl/>
              </w:rPr>
              <w:t>י</w:t>
            </w:r>
            <w:r w:rsidRPr="00420A91">
              <w:rPr>
                <w:rFonts w:ascii="Arial" w:hAnsi="Arial" w:cs="Arial"/>
                <w:b/>
                <w:bCs/>
                <w:i/>
                <w:iCs/>
                <w:szCs w:val="20"/>
                <w:rtl/>
              </w:rPr>
              <w:t xml:space="preserve">גרות החוב, </w:t>
            </w:r>
            <w:r w:rsidRPr="00420A91">
              <w:rPr>
                <w:rFonts w:ascii="Arial" w:hAnsi="Arial" w:cs="Arial" w:hint="eastAsia"/>
                <w:b/>
                <w:bCs/>
                <w:i/>
                <w:iCs/>
                <w:szCs w:val="20"/>
                <w:rtl/>
              </w:rPr>
              <w:t>ו</w:t>
            </w:r>
            <w:r w:rsidRPr="00420A91">
              <w:rPr>
                <w:rFonts w:ascii="Arial" w:hAnsi="Arial" w:cs="Arial"/>
                <w:b/>
                <w:bCs/>
                <w:i/>
                <w:iCs/>
                <w:szCs w:val="20"/>
                <w:rtl/>
              </w:rPr>
              <w:t>במידת הצורך לתת פרטים נוספים כאמור בביאור 18(ב)</w:t>
            </w:r>
            <w:r w:rsidRPr="00420A91">
              <w:rPr>
                <w:rFonts w:ascii="Arial" w:hAnsi="Arial" w:cs="Arial"/>
                <w:b/>
                <w:bCs/>
                <w:szCs w:val="20"/>
                <w:rtl/>
              </w:rPr>
              <w:t>]</w:t>
            </w:r>
            <w:r w:rsidRPr="00420A91">
              <w:rPr>
                <w:rStyle w:val="FootnoteReference"/>
                <w:rFonts w:ascii="Arial" w:hAnsi="Arial" w:cs="Arial"/>
                <w:szCs w:val="20"/>
                <w:rtl/>
              </w:rPr>
              <w:footnoteReference w:id="288"/>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b/>
                <w:bCs/>
                <w:sz w:val="14"/>
                <w:szCs w:val="14"/>
                <w:rtl/>
              </w:rPr>
            </w:pPr>
          </w:p>
        </w:tc>
        <w:tc>
          <w:tcPr>
            <w:tcW w:w="9072" w:type="dxa"/>
          </w:tcPr>
          <w:p w:rsidR="009F70D5" w:rsidRPr="00420A91" w:rsidRDefault="009F70D5" w:rsidP="004F0B3D">
            <w:pPr>
              <w:spacing w:before="20"/>
              <w:ind w:left="454" w:hanging="454"/>
              <w:jc w:val="both"/>
              <w:rPr>
                <w:rFonts w:ascii="Arial" w:hAnsi="Arial" w:cs="Arial"/>
                <w:b/>
                <w:bCs/>
                <w:sz w:val="22"/>
                <w:szCs w:val="20"/>
                <w:rtl/>
              </w:rPr>
            </w:pPr>
            <w:r w:rsidRPr="00420A91">
              <w:rPr>
                <w:rFonts w:ascii="Arial" w:hAnsi="Arial" w:cs="Arial" w:hint="cs"/>
                <w:szCs w:val="20"/>
                <w:rtl/>
              </w:rPr>
              <w:t>(</w:t>
            </w:r>
            <w:r w:rsidRPr="00420A91">
              <w:rPr>
                <w:rFonts w:ascii="Arial" w:hAnsi="Arial" w:cs="Arial"/>
                <w:szCs w:val="20"/>
                <w:rtl/>
              </w:rPr>
              <w:t>1</w:t>
            </w:r>
            <w:r w:rsidRPr="00420A91">
              <w:rPr>
                <w:rFonts w:ascii="Arial" w:hAnsi="Arial" w:cs="Arial" w:hint="cs"/>
                <w:szCs w:val="20"/>
                <w:rtl/>
              </w:rPr>
              <w:t>)</w:t>
            </w:r>
            <w:r w:rsidRPr="00420A91">
              <w:rPr>
                <w:rFonts w:ascii="Arial" w:hAnsi="Arial" w:cs="Arial"/>
                <w:szCs w:val="20"/>
                <w:rtl/>
              </w:rPr>
              <w:tab/>
              <w:t>א</w:t>
            </w:r>
            <w:r w:rsidRPr="00420A91">
              <w:rPr>
                <w:rFonts w:ascii="Arial" w:hAnsi="Arial" w:cs="Arial" w:hint="cs"/>
                <w:szCs w:val="20"/>
                <w:rtl/>
              </w:rPr>
              <w:t>י</w:t>
            </w:r>
            <w:r w:rsidRPr="00420A91">
              <w:rPr>
                <w:rFonts w:ascii="Arial" w:hAnsi="Arial" w:cs="Arial"/>
                <w:szCs w:val="20"/>
                <w:rtl/>
              </w:rPr>
              <w:t xml:space="preserve">גרות חוב (סדרה 1) הונפקו בחודש </w:t>
            </w:r>
            <w:r w:rsidRPr="00420A91">
              <w:rPr>
                <w:rFonts w:ascii="Arial" w:hAnsi="Arial" w:cs="Arial"/>
                <w:szCs w:val="20"/>
                <w:u w:val="single"/>
                <w:rtl/>
              </w:rPr>
              <w:t>______</w:t>
            </w:r>
            <w:r w:rsidRPr="00420A91">
              <w:rPr>
                <w:rFonts w:ascii="Arial" w:hAnsi="Arial" w:cs="Arial"/>
                <w:szCs w:val="20"/>
                <w:rtl/>
              </w:rPr>
              <w:t xml:space="preserve">, רשומות למסחר בבורסה לניירות ערך בתל-אביב, נושאות ריבית שנתית </w:t>
            </w:r>
            <w:r w:rsidRPr="00420A91">
              <w:rPr>
                <w:rFonts w:ascii="Arial" w:hAnsi="Arial" w:cs="Arial" w:hint="cs"/>
                <w:szCs w:val="20"/>
                <w:rtl/>
              </w:rPr>
              <w:t xml:space="preserve">נקובה </w:t>
            </w:r>
            <w:r w:rsidRPr="00420A91">
              <w:rPr>
                <w:rFonts w:ascii="Arial" w:hAnsi="Arial" w:cs="Arial"/>
                <w:szCs w:val="20"/>
                <w:rtl/>
              </w:rPr>
              <w:t xml:space="preserve">בשיעור של %__, צמודות (קרן וריבית) למדד שפורסם בגין חודש ______, ניתנות להמרה בכל יום עסקים החל מיום רישומן למסחר בבורסה לניירות ערך בתל-אביב ועד ליום 1 בינואר </w:t>
            </w:r>
            <w:r w:rsidR="004F0B3D" w:rsidRPr="00420A91">
              <w:rPr>
                <w:rFonts w:ascii="Arial" w:hAnsi="Arial" w:cs="Arial" w:hint="cs"/>
                <w:szCs w:val="20"/>
                <w:rtl/>
              </w:rPr>
              <w:t>2019</w:t>
            </w:r>
            <w:r w:rsidRPr="00420A91">
              <w:rPr>
                <w:rFonts w:ascii="Arial" w:hAnsi="Arial" w:cs="Arial"/>
                <w:szCs w:val="20"/>
                <w:rtl/>
              </w:rPr>
              <w:t>, למניות רגילות של החברה, בנות 1 ש"ח ערך נקוב כל אחת, לפי שער המרה של __ ש"ח ערך נקוב א</w:t>
            </w:r>
            <w:r w:rsidRPr="00420A91">
              <w:rPr>
                <w:rFonts w:ascii="Arial" w:hAnsi="Arial" w:cs="Arial" w:hint="cs"/>
                <w:szCs w:val="20"/>
                <w:rtl/>
              </w:rPr>
              <w:t>י</w:t>
            </w:r>
            <w:r w:rsidRPr="00420A91">
              <w:rPr>
                <w:rFonts w:ascii="Arial" w:hAnsi="Arial" w:cs="Arial"/>
                <w:szCs w:val="20"/>
                <w:rtl/>
              </w:rPr>
              <w:t>גרות חוב למניה רגילה אחת של החברה בת 1 ש"ח ערך נקוב.</w:t>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b/>
                <w:bCs/>
                <w:sz w:val="14"/>
                <w:szCs w:val="14"/>
                <w:rtl/>
              </w:rPr>
            </w:pPr>
          </w:p>
        </w:tc>
        <w:tc>
          <w:tcPr>
            <w:tcW w:w="9072" w:type="dxa"/>
          </w:tcPr>
          <w:p w:rsidR="009F70D5" w:rsidRPr="00420A91" w:rsidRDefault="009F70D5" w:rsidP="007F7B15">
            <w:pPr>
              <w:spacing w:before="20"/>
              <w:ind w:left="454"/>
              <w:jc w:val="both"/>
              <w:rPr>
                <w:rFonts w:ascii="Arial" w:hAnsi="Arial" w:cs="Arial"/>
                <w:szCs w:val="20"/>
                <w:rtl/>
              </w:rPr>
            </w:pPr>
            <w:r w:rsidRPr="00420A91">
              <w:rPr>
                <w:rFonts w:ascii="Arial" w:hAnsi="Arial" w:cs="Arial"/>
                <w:szCs w:val="20"/>
                <w:rtl/>
              </w:rPr>
              <w:t xml:space="preserve">רכיב ההמרה מטופל כנגזר משובץ ושוויו ההוגן לסוף תקופת הדיווח </w:t>
            </w:r>
            <w:r w:rsidR="000878CD" w:rsidRPr="00420A91">
              <w:rPr>
                <w:rFonts w:ascii="Arial" w:hAnsi="Arial" w:cs="Arial" w:hint="cs"/>
                <w:szCs w:val="20"/>
                <w:rtl/>
              </w:rPr>
              <w:t xml:space="preserve">הוא </w:t>
            </w:r>
            <w:r w:rsidRPr="00420A91">
              <w:rPr>
                <w:rFonts w:ascii="Arial" w:hAnsi="Arial" w:cs="Arial"/>
                <w:szCs w:val="20"/>
                <w:rtl/>
              </w:rPr>
              <w:t>_____ אלפי ש"ח (ליום 31.12.</w:t>
            </w:r>
            <w:r w:rsidR="005723D9" w:rsidRPr="00420A91">
              <w:rPr>
                <w:rFonts w:ascii="Arial" w:hAnsi="Arial" w:cs="Arial"/>
                <w:szCs w:val="20"/>
                <w:rtl/>
              </w:rPr>
              <w:t>2016</w:t>
            </w:r>
            <w:r w:rsidRPr="00420A91">
              <w:rPr>
                <w:rFonts w:ascii="Arial" w:hAnsi="Arial" w:cs="Arial"/>
                <w:szCs w:val="20"/>
                <w:rtl/>
              </w:rPr>
              <w:t>: _____ אלפי ש"ח).</w:t>
            </w:r>
          </w:p>
        </w:tc>
      </w:tr>
      <w:tr w:rsidR="009F70D5" w:rsidRPr="00420A91" w:rsidTr="009F70D5">
        <w:trPr>
          <w:cantSplit/>
        </w:trPr>
        <w:tc>
          <w:tcPr>
            <w:tcW w:w="1361" w:type="dxa"/>
          </w:tcPr>
          <w:p w:rsidR="009F70D5" w:rsidRPr="00420A91" w:rsidRDefault="009F70D5" w:rsidP="009F70D5">
            <w:pPr>
              <w:keepLines w:val="0"/>
              <w:widowControl w:val="0"/>
              <w:spacing w:before="60" w:line="240" w:lineRule="auto"/>
              <w:rPr>
                <w:rFonts w:ascii="Arial" w:hAnsi="Arial" w:cs="Arial"/>
                <w:b/>
                <w:bCs/>
                <w:sz w:val="14"/>
                <w:szCs w:val="14"/>
                <w:rtl/>
              </w:rPr>
            </w:pPr>
          </w:p>
        </w:tc>
        <w:tc>
          <w:tcPr>
            <w:tcW w:w="9072" w:type="dxa"/>
          </w:tcPr>
          <w:p w:rsidR="009F70D5" w:rsidRPr="00420A91" w:rsidRDefault="009F70D5" w:rsidP="002F006D">
            <w:pPr>
              <w:keepLines w:val="0"/>
              <w:widowControl w:val="0"/>
              <w:spacing w:before="20"/>
              <w:ind w:left="454"/>
              <w:jc w:val="both"/>
              <w:rPr>
                <w:rFonts w:ascii="Arial" w:hAnsi="Arial" w:cs="Arial"/>
                <w:b/>
                <w:bCs/>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 xml:space="preserve">גרות החוב עומדות לפדיון, אם לא תומרנה קודם לכן למניות, בשנים </w:t>
            </w:r>
            <w:r w:rsidRPr="00420A91">
              <w:rPr>
                <w:rFonts w:ascii="Arial" w:hAnsi="Arial" w:cs="Arial" w:hint="cs"/>
                <w:szCs w:val="20"/>
                <w:rtl/>
              </w:rPr>
              <w:t>202</w:t>
            </w:r>
            <w:r w:rsidR="002F006D" w:rsidRPr="00420A91">
              <w:rPr>
                <w:rFonts w:ascii="Arial" w:hAnsi="Arial" w:cs="Arial" w:hint="cs"/>
                <w:szCs w:val="20"/>
                <w:rtl/>
              </w:rPr>
              <w:t>5</w:t>
            </w:r>
            <w:r w:rsidRPr="00420A91">
              <w:rPr>
                <w:rFonts w:ascii="Arial" w:hAnsi="Arial" w:cs="Arial"/>
                <w:szCs w:val="20"/>
                <w:rtl/>
              </w:rPr>
              <w:t>-</w:t>
            </w:r>
            <w:r w:rsidRPr="00420A91">
              <w:rPr>
                <w:rFonts w:ascii="Arial" w:hAnsi="Arial" w:cs="Arial" w:hint="cs"/>
                <w:szCs w:val="20"/>
                <w:rtl/>
              </w:rPr>
              <w:t>202</w:t>
            </w:r>
            <w:r w:rsidR="002F006D" w:rsidRPr="00420A91">
              <w:rPr>
                <w:rFonts w:ascii="Arial" w:hAnsi="Arial" w:cs="Arial" w:hint="cs"/>
                <w:szCs w:val="20"/>
                <w:rtl/>
              </w:rPr>
              <w:t>4</w:t>
            </w:r>
            <w:r w:rsidRPr="00420A91">
              <w:rPr>
                <w:rFonts w:ascii="Arial" w:hAnsi="Arial" w:cs="Arial"/>
                <w:szCs w:val="20"/>
                <w:rtl/>
              </w:rPr>
              <w:t xml:space="preserve"> בשיעורים זהים.</w:t>
            </w:r>
          </w:p>
        </w:tc>
      </w:tr>
      <w:tr w:rsidR="009F70D5" w:rsidRPr="00420A91" w:rsidTr="009F70D5">
        <w:trPr>
          <w:cantSplit/>
        </w:trPr>
        <w:tc>
          <w:tcPr>
            <w:tcW w:w="1361" w:type="dxa"/>
          </w:tcPr>
          <w:p w:rsidR="009F70D5" w:rsidRPr="00420A91" w:rsidRDefault="009F70D5" w:rsidP="009F70D5">
            <w:pPr>
              <w:keepLines w:val="0"/>
              <w:overflowPunct/>
              <w:autoSpaceDE/>
              <w:autoSpaceDN/>
              <w:bidi w:val="0"/>
              <w:adjustRightInd/>
              <w:spacing w:line="240" w:lineRule="auto"/>
              <w:textAlignment w:val="auto"/>
              <w:rPr>
                <w:rFonts w:ascii="Arial" w:hAnsi="Arial" w:cs="Arial"/>
                <w:b/>
                <w:bCs/>
                <w:sz w:val="14"/>
                <w:szCs w:val="14"/>
              </w:rPr>
            </w:pPr>
          </w:p>
        </w:tc>
        <w:tc>
          <w:tcPr>
            <w:tcW w:w="9072" w:type="dxa"/>
          </w:tcPr>
          <w:p w:rsidR="009F70D5" w:rsidRPr="00420A91" w:rsidRDefault="009F70D5" w:rsidP="009F70D5">
            <w:pPr>
              <w:spacing w:before="20"/>
              <w:ind w:left="454"/>
              <w:jc w:val="both"/>
              <w:rPr>
                <w:rFonts w:ascii="Arial" w:hAnsi="Arial" w:cs="Arial"/>
                <w:szCs w:val="20"/>
                <w:rtl/>
              </w:rPr>
            </w:pPr>
            <w:r w:rsidRPr="00420A91">
              <w:rPr>
                <w:rFonts w:ascii="Arial" w:hAnsi="Arial" w:cs="Arial"/>
                <w:szCs w:val="20"/>
                <w:rtl/>
              </w:rPr>
              <w:t>להבטחת כל הסכומים (קרן, ריבית והפרשי הצמדה) שהתחייבה החברה לשלם לבעלי א</w:t>
            </w:r>
            <w:r w:rsidRPr="00420A91">
              <w:rPr>
                <w:rFonts w:ascii="Arial" w:hAnsi="Arial" w:cs="Arial" w:hint="cs"/>
                <w:szCs w:val="20"/>
                <w:rtl/>
              </w:rPr>
              <w:t>י</w:t>
            </w:r>
            <w:r w:rsidRPr="00420A91">
              <w:rPr>
                <w:rFonts w:ascii="Arial" w:hAnsi="Arial" w:cs="Arial"/>
                <w:szCs w:val="20"/>
                <w:rtl/>
              </w:rPr>
              <w:t>גרות החוב, שעבדה החברה לטובת הנאמן בשעבוד סמלי קבוע 1 ש"ח מכספי תמורת ההנפקה. כמו כן, החברה רשאית ליצור ללא כל מגבלה שעבודים מכל מין וסוג שהוא על כל נכסיה לטובת כל אדם.</w:t>
            </w:r>
          </w:p>
        </w:tc>
      </w:tr>
      <w:tr w:rsidR="009F70D5" w:rsidRPr="00420A91" w:rsidTr="009F70D5">
        <w:trPr>
          <w:cantSplit/>
        </w:trPr>
        <w:tc>
          <w:tcPr>
            <w:tcW w:w="1361" w:type="dxa"/>
          </w:tcPr>
          <w:p w:rsidR="009F70D5" w:rsidRPr="00420A91" w:rsidRDefault="009F70D5" w:rsidP="009F70D5">
            <w:pPr>
              <w:spacing w:before="60" w:line="240" w:lineRule="auto"/>
              <w:rPr>
                <w:rFonts w:ascii="Arial" w:hAnsi="Arial" w:cs="Arial"/>
                <w:b/>
                <w:bCs/>
                <w:sz w:val="14"/>
                <w:szCs w:val="14"/>
                <w:rtl/>
              </w:rPr>
            </w:pPr>
          </w:p>
        </w:tc>
        <w:tc>
          <w:tcPr>
            <w:tcW w:w="9072" w:type="dxa"/>
          </w:tcPr>
          <w:p w:rsidR="009F70D5" w:rsidRPr="00420A91" w:rsidRDefault="009F70D5" w:rsidP="009F70D5">
            <w:pPr>
              <w:spacing w:before="20"/>
              <w:ind w:left="454"/>
              <w:jc w:val="both"/>
              <w:rPr>
                <w:rFonts w:ascii="Arial" w:hAnsi="Arial" w:cs="Arial"/>
                <w:szCs w:val="20"/>
                <w:rtl/>
              </w:rPr>
            </w:pPr>
            <w:r w:rsidRPr="00420A91">
              <w:rPr>
                <w:rFonts w:ascii="Arial" w:hAnsi="Arial" w:cs="Arial"/>
                <w:szCs w:val="20"/>
                <w:rtl/>
              </w:rPr>
              <w:t>לסוף תקופת הדיווח טרם מומשו א</w:t>
            </w:r>
            <w:r w:rsidRPr="00420A91">
              <w:rPr>
                <w:rFonts w:ascii="Arial" w:hAnsi="Arial" w:cs="Arial" w:hint="cs"/>
                <w:szCs w:val="20"/>
                <w:rtl/>
              </w:rPr>
              <w:t>י</w:t>
            </w:r>
            <w:r w:rsidRPr="00420A91">
              <w:rPr>
                <w:rFonts w:ascii="Arial" w:hAnsi="Arial" w:cs="Arial"/>
                <w:szCs w:val="20"/>
                <w:rtl/>
              </w:rPr>
              <w:t>גרות חוב למניות.</w:t>
            </w:r>
          </w:p>
        </w:tc>
      </w:tr>
      <w:tr w:rsidR="009F70D5" w:rsidRPr="00420A91" w:rsidTr="009F70D5">
        <w:trPr>
          <w:cantSplit/>
        </w:trPr>
        <w:tc>
          <w:tcPr>
            <w:tcW w:w="1361" w:type="dxa"/>
          </w:tcPr>
          <w:p w:rsidR="009F70D5" w:rsidRPr="00420A91" w:rsidRDefault="009F70D5" w:rsidP="009F70D5">
            <w:pPr>
              <w:keepLines w:val="0"/>
              <w:overflowPunct/>
              <w:autoSpaceDE/>
              <w:autoSpaceDN/>
              <w:bidi w:val="0"/>
              <w:adjustRightInd/>
              <w:spacing w:line="240" w:lineRule="auto"/>
              <w:textAlignment w:val="auto"/>
              <w:rPr>
                <w:rFonts w:ascii="Arial" w:hAnsi="Arial" w:cs="Arial"/>
                <w:b/>
                <w:bCs/>
                <w:sz w:val="14"/>
                <w:szCs w:val="14"/>
              </w:rPr>
            </w:pPr>
          </w:p>
        </w:tc>
        <w:tc>
          <w:tcPr>
            <w:tcW w:w="9072" w:type="dxa"/>
          </w:tcPr>
          <w:p w:rsidR="009F70D5" w:rsidRPr="00420A91" w:rsidRDefault="009F70D5" w:rsidP="00BE4F4B">
            <w:pPr>
              <w:spacing w:before="60"/>
              <w:ind w:left="454" w:hanging="454"/>
              <w:jc w:val="both"/>
              <w:rPr>
                <w:rFonts w:ascii="Arial" w:hAnsi="Arial" w:cs="Arial"/>
                <w:sz w:val="22"/>
                <w:szCs w:val="20"/>
                <w:rtl/>
              </w:rPr>
            </w:pPr>
            <w:r w:rsidRPr="00420A91">
              <w:rPr>
                <w:rFonts w:ascii="Arial" w:hAnsi="Arial" w:cs="Arial" w:hint="cs"/>
                <w:szCs w:val="20"/>
                <w:rtl/>
              </w:rPr>
              <w:t>(</w:t>
            </w:r>
            <w:r w:rsidRPr="00420A91">
              <w:rPr>
                <w:rFonts w:ascii="Arial" w:hAnsi="Arial" w:cs="Arial"/>
                <w:szCs w:val="20"/>
                <w:rtl/>
              </w:rPr>
              <w:t>2</w:t>
            </w:r>
            <w:r w:rsidRPr="00420A91">
              <w:rPr>
                <w:rFonts w:ascii="Arial" w:hAnsi="Arial" w:cs="Arial" w:hint="cs"/>
                <w:szCs w:val="20"/>
                <w:rtl/>
              </w:rPr>
              <w:t>)</w:t>
            </w:r>
            <w:r w:rsidRPr="00420A91">
              <w:rPr>
                <w:rFonts w:ascii="Arial" w:hAnsi="Arial" w:cs="Arial"/>
                <w:szCs w:val="20"/>
                <w:rtl/>
              </w:rPr>
              <w:tab/>
              <w:t>א</w:t>
            </w:r>
            <w:r w:rsidRPr="00420A91">
              <w:rPr>
                <w:rFonts w:ascii="Arial" w:hAnsi="Arial" w:cs="Arial" w:hint="cs"/>
                <w:szCs w:val="20"/>
                <w:rtl/>
              </w:rPr>
              <w:t>י</w:t>
            </w:r>
            <w:r w:rsidRPr="00420A91">
              <w:rPr>
                <w:rFonts w:ascii="Arial" w:hAnsi="Arial" w:cs="Arial"/>
                <w:szCs w:val="20"/>
                <w:rtl/>
              </w:rPr>
              <w:t xml:space="preserve">גרות חוב (סדרה 2) הונפקו בחודש _______ על ידי </w:t>
            </w:r>
            <w:r w:rsidRPr="00420A91">
              <w:rPr>
                <w:rFonts w:ascii="Arial" w:hAnsi="Arial" w:cs="Arial" w:hint="cs"/>
                <w:szCs w:val="20"/>
                <w:rtl/>
              </w:rPr>
              <w:t xml:space="preserve">חברה ב', </w:t>
            </w:r>
            <w:r w:rsidRPr="00420A91">
              <w:rPr>
                <w:rFonts w:ascii="Arial" w:hAnsi="Arial" w:cs="Arial"/>
                <w:szCs w:val="20"/>
                <w:rtl/>
              </w:rPr>
              <w:t xml:space="preserve">חברה בת, רשומות למסחר בבורסה לניירות ערך בתל-אביב, נושאות ריבית שנתית </w:t>
            </w:r>
            <w:r w:rsidRPr="00420A91">
              <w:rPr>
                <w:rFonts w:ascii="Arial" w:hAnsi="Arial" w:cs="Arial" w:hint="cs"/>
                <w:szCs w:val="20"/>
                <w:rtl/>
              </w:rPr>
              <w:t xml:space="preserve">נקובה </w:t>
            </w:r>
            <w:r w:rsidRPr="00420A91">
              <w:rPr>
                <w:rFonts w:ascii="Arial" w:hAnsi="Arial" w:cs="Arial"/>
                <w:szCs w:val="20"/>
                <w:rtl/>
              </w:rPr>
              <w:t>בשיעור של %__, צמודות (קרן וריבית) לשער היציג של הדולר ארה"ב כפי שפורסם ביום _______, ניתנות להמרה בכל יום עסקים החל מיום רישומן למסחר בבורסה לניירות ערך בתל-אביב ועד ליום 1.1.</w:t>
            </w:r>
            <w:r w:rsidRPr="00420A91">
              <w:rPr>
                <w:rFonts w:ascii="Arial" w:hAnsi="Arial" w:cs="Arial" w:hint="cs"/>
                <w:szCs w:val="20"/>
                <w:rtl/>
              </w:rPr>
              <w:t>20</w:t>
            </w:r>
            <w:r w:rsidR="00BE4F4B" w:rsidRPr="00420A91">
              <w:rPr>
                <w:rFonts w:ascii="Arial" w:hAnsi="Arial" w:cs="Arial" w:hint="cs"/>
                <w:szCs w:val="20"/>
                <w:rtl/>
              </w:rPr>
              <w:t>20</w:t>
            </w:r>
            <w:r w:rsidRPr="00420A91">
              <w:rPr>
                <w:rFonts w:ascii="Arial" w:hAnsi="Arial" w:cs="Arial"/>
                <w:szCs w:val="20"/>
                <w:rtl/>
              </w:rPr>
              <w:t xml:space="preserve"> למניות רגילות של חברה</w:t>
            </w:r>
            <w:r w:rsidRPr="00420A91">
              <w:rPr>
                <w:rFonts w:ascii="Arial" w:hAnsi="Arial" w:cs="Arial" w:hint="cs"/>
                <w:szCs w:val="20"/>
                <w:rtl/>
              </w:rPr>
              <w:t xml:space="preserve"> ב'</w:t>
            </w:r>
            <w:r w:rsidRPr="00420A91">
              <w:rPr>
                <w:rFonts w:ascii="Arial" w:hAnsi="Arial" w:cs="Arial"/>
                <w:szCs w:val="20"/>
                <w:rtl/>
              </w:rPr>
              <w:t>, בנות 1 ש"ח ערך נקוב כל אחת, לפי שער המרה של __ ש"ח ערך נקוב א</w:t>
            </w:r>
            <w:r w:rsidRPr="00420A91">
              <w:rPr>
                <w:rFonts w:ascii="Arial" w:hAnsi="Arial" w:cs="Arial" w:hint="cs"/>
                <w:szCs w:val="20"/>
                <w:rtl/>
              </w:rPr>
              <w:t>י</w:t>
            </w:r>
            <w:r w:rsidRPr="00420A91">
              <w:rPr>
                <w:rFonts w:ascii="Arial" w:hAnsi="Arial" w:cs="Arial"/>
                <w:szCs w:val="20"/>
                <w:rtl/>
              </w:rPr>
              <w:t>גרות חוב למניה רגילה אחת בת 1 ש"ח ערך נקוב. א</w:t>
            </w:r>
            <w:r w:rsidRPr="00420A91">
              <w:rPr>
                <w:rFonts w:ascii="Arial" w:hAnsi="Arial" w:cs="Arial" w:hint="cs"/>
                <w:szCs w:val="20"/>
                <w:rtl/>
              </w:rPr>
              <w:t>י</w:t>
            </w:r>
            <w:r w:rsidRPr="00420A91">
              <w:rPr>
                <w:rFonts w:ascii="Arial" w:hAnsi="Arial" w:cs="Arial"/>
                <w:szCs w:val="20"/>
                <w:rtl/>
              </w:rPr>
              <w:t xml:space="preserve">גרות החוב עומדות לפדיון, אם לא תומרנה קודם לכן למניות, בשנים </w:t>
            </w:r>
            <w:r w:rsidRPr="00420A91">
              <w:rPr>
                <w:rFonts w:ascii="Arial" w:hAnsi="Arial" w:cs="Arial" w:hint="cs"/>
                <w:szCs w:val="20"/>
                <w:rtl/>
              </w:rPr>
              <w:t>202</w:t>
            </w:r>
            <w:r w:rsidR="00BE4F4B" w:rsidRPr="00420A91">
              <w:rPr>
                <w:rFonts w:ascii="Arial" w:hAnsi="Arial" w:cs="Arial" w:hint="cs"/>
                <w:szCs w:val="20"/>
                <w:rtl/>
              </w:rPr>
              <w:t>1</w:t>
            </w:r>
            <w:r w:rsidRPr="00420A91">
              <w:rPr>
                <w:rFonts w:ascii="Arial" w:hAnsi="Arial" w:cs="Arial"/>
                <w:szCs w:val="20"/>
                <w:rtl/>
              </w:rPr>
              <w:t>-</w:t>
            </w:r>
            <w:r w:rsidRPr="00420A91">
              <w:rPr>
                <w:rFonts w:ascii="Arial" w:hAnsi="Arial" w:cs="Arial" w:hint="cs"/>
                <w:szCs w:val="20"/>
                <w:rtl/>
              </w:rPr>
              <w:t>20</w:t>
            </w:r>
            <w:r w:rsidR="00BE4F4B" w:rsidRPr="00420A91">
              <w:rPr>
                <w:rFonts w:ascii="Arial" w:hAnsi="Arial" w:cs="Arial" w:hint="cs"/>
                <w:szCs w:val="20"/>
                <w:rtl/>
              </w:rPr>
              <w:t>20</w:t>
            </w:r>
            <w:r w:rsidRPr="00420A91">
              <w:rPr>
                <w:rFonts w:ascii="Arial" w:hAnsi="Arial" w:cs="Arial"/>
                <w:szCs w:val="20"/>
                <w:rtl/>
              </w:rPr>
              <w:t xml:space="preserve"> בשיעורים זהים. </w:t>
            </w:r>
          </w:p>
        </w:tc>
      </w:tr>
      <w:tr w:rsidR="009F70D5" w:rsidRPr="00420A91" w:rsidTr="009F70D5">
        <w:trPr>
          <w:cantSplit/>
        </w:trPr>
        <w:tc>
          <w:tcPr>
            <w:tcW w:w="1361" w:type="dxa"/>
          </w:tcPr>
          <w:p w:rsidR="009F70D5" w:rsidRPr="00420A91" w:rsidRDefault="009F70D5" w:rsidP="009F70D5">
            <w:pPr>
              <w:spacing w:line="240" w:lineRule="auto"/>
              <w:ind w:left="-57"/>
              <w:rPr>
                <w:rFonts w:ascii="Arial" w:hAnsi="Arial" w:cs="Arial"/>
                <w:b/>
                <w:bCs/>
                <w:sz w:val="14"/>
                <w:szCs w:val="14"/>
                <w:rtl/>
              </w:rPr>
            </w:pPr>
          </w:p>
        </w:tc>
        <w:tc>
          <w:tcPr>
            <w:tcW w:w="9072" w:type="dxa"/>
          </w:tcPr>
          <w:p w:rsidR="009F70D5" w:rsidRPr="00420A91" w:rsidRDefault="009F70D5" w:rsidP="007F7B15">
            <w:pPr>
              <w:spacing w:before="20"/>
              <w:ind w:left="454"/>
              <w:jc w:val="both"/>
              <w:rPr>
                <w:rFonts w:ascii="Arial" w:hAnsi="Arial" w:cs="Arial"/>
                <w:szCs w:val="20"/>
                <w:rtl/>
              </w:rPr>
            </w:pPr>
            <w:r w:rsidRPr="00420A91">
              <w:rPr>
                <w:rFonts w:ascii="Arial" w:hAnsi="Arial" w:cs="Arial"/>
                <w:szCs w:val="20"/>
                <w:rtl/>
              </w:rPr>
              <w:t xml:space="preserve">רכיב ההמרה מטופל כנגזר משובץ ושוויו ההוגן לסוף תקופת הדיווח </w:t>
            </w:r>
            <w:r w:rsidR="000878CD" w:rsidRPr="00420A91">
              <w:rPr>
                <w:rFonts w:ascii="Arial" w:hAnsi="Arial" w:cs="Arial" w:hint="cs"/>
                <w:szCs w:val="20"/>
                <w:rtl/>
              </w:rPr>
              <w:t xml:space="preserve">הוא </w:t>
            </w:r>
            <w:r w:rsidRPr="00420A91">
              <w:rPr>
                <w:rFonts w:ascii="Arial" w:hAnsi="Arial" w:cs="Arial"/>
                <w:szCs w:val="20"/>
                <w:rtl/>
              </w:rPr>
              <w:t>_____ אלפי ש"ח (ליום 31.12.</w:t>
            </w:r>
            <w:r w:rsidR="005723D9" w:rsidRPr="00420A91">
              <w:rPr>
                <w:rFonts w:ascii="Arial" w:hAnsi="Arial" w:cs="Arial"/>
                <w:szCs w:val="20"/>
                <w:rtl/>
              </w:rPr>
              <w:t>2016</w:t>
            </w:r>
            <w:r w:rsidRPr="00420A91">
              <w:rPr>
                <w:rFonts w:ascii="Arial" w:hAnsi="Arial" w:cs="Arial"/>
                <w:szCs w:val="20"/>
                <w:rtl/>
              </w:rPr>
              <w:t>: _____ אלפי ש"ח).</w:t>
            </w:r>
          </w:p>
        </w:tc>
      </w:tr>
      <w:tr w:rsidR="009F70D5" w:rsidRPr="00420A91" w:rsidTr="009F70D5">
        <w:trPr>
          <w:cantSplit/>
        </w:trPr>
        <w:tc>
          <w:tcPr>
            <w:tcW w:w="1361" w:type="dxa"/>
          </w:tcPr>
          <w:p w:rsidR="009F70D5" w:rsidRPr="00420A91" w:rsidRDefault="009F70D5" w:rsidP="009F70D5">
            <w:pPr>
              <w:spacing w:line="240" w:lineRule="auto"/>
              <w:ind w:left="-57"/>
              <w:rPr>
                <w:rFonts w:ascii="Arial" w:hAnsi="Arial" w:cs="Arial"/>
                <w:b/>
                <w:bCs/>
                <w:sz w:val="14"/>
                <w:szCs w:val="14"/>
                <w:rtl/>
              </w:rPr>
            </w:pPr>
          </w:p>
        </w:tc>
        <w:tc>
          <w:tcPr>
            <w:tcW w:w="9072" w:type="dxa"/>
          </w:tcPr>
          <w:p w:rsidR="009F70D5" w:rsidRPr="00420A91" w:rsidRDefault="009F70D5" w:rsidP="009F70D5">
            <w:pPr>
              <w:spacing w:before="20"/>
              <w:ind w:left="454"/>
              <w:jc w:val="both"/>
              <w:rPr>
                <w:rFonts w:ascii="Arial" w:hAnsi="Arial" w:cs="Arial"/>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גרות החוב להמרה מובטחות בשעבוד צף על כל נכסי החברה. כמו כן, התחייבה החברה לא ליצור שעבוד כלשהו על נכסיה אלא לאחר קבלת הסכמתו של הנאמן.</w:t>
            </w:r>
          </w:p>
        </w:tc>
      </w:tr>
      <w:tr w:rsidR="009F70D5" w:rsidRPr="00420A91" w:rsidTr="009F70D5">
        <w:tblPrEx>
          <w:tblLook w:val="0000" w:firstRow="0" w:lastRow="0" w:firstColumn="0" w:lastColumn="0" w:noHBand="0" w:noVBand="0"/>
        </w:tblPrEx>
        <w:tc>
          <w:tcPr>
            <w:tcW w:w="1361" w:type="dxa"/>
          </w:tcPr>
          <w:p w:rsidR="009F70D5" w:rsidRPr="00420A91" w:rsidRDefault="009F70D5" w:rsidP="009F70D5">
            <w:pPr>
              <w:spacing w:before="80" w:line="240" w:lineRule="auto"/>
              <w:ind w:right="-57"/>
              <w:rPr>
                <w:rFonts w:ascii="Arial" w:hAnsi="Arial" w:cs="Arial"/>
                <w:bCs/>
                <w:noProof/>
                <w:sz w:val="14"/>
                <w:szCs w:val="14"/>
              </w:rPr>
            </w:pPr>
            <w:r w:rsidRPr="00420A91">
              <w:rPr>
                <w:rFonts w:ascii="Arial" w:hAnsi="Arial" w:cs="Arial"/>
                <w:sz w:val="14"/>
                <w:szCs w:val="14"/>
                <w:rtl/>
              </w:rPr>
              <w:t>(ג)44.</w:t>
            </w:r>
            <w:r w:rsidRPr="00420A91">
              <w:rPr>
                <w:rFonts w:ascii="Arial" w:hAnsi="Arial" w:cs="Arial"/>
                <w:sz w:val="14"/>
                <w:szCs w:val="14"/>
              </w:rPr>
              <w:t>IAS 7</w:t>
            </w:r>
          </w:p>
        </w:tc>
        <w:tc>
          <w:tcPr>
            <w:tcW w:w="9072" w:type="dxa"/>
            <w:vAlign w:val="bottom"/>
          </w:tcPr>
          <w:p w:rsidR="009F70D5" w:rsidRPr="00420A91" w:rsidRDefault="009F70D5" w:rsidP="009F70D5">
            <w:pPr>
              <w:spacing w:before="20"/>
              <w:ind w:left="454"/>
              <w:jc w:val="both"/>
              <w:rPr>
                <w:rFonts w:ascii="Arial" w:hAnsi="Arial" w:cs="Arial"/>
                <w:b/>
                <w:bCs/>
                <w:sz w:val="22"/>
                <w:szCs w:val="20"/>
                <w:rtl/>
              </w:rPr>
            </w:pPr>
            <w:r w:rsidRPr="00420A91">
              <w:rPr>
                <w:rFonts w:ascii="Arial" w:hAnsi="Arial" w:cs="Arial"/>
                <w:szCs w:val="20"/>
                <w:rtl/>
              </w:rPr>
              <w:t xml:space="preserve">בחודש ______ </w:t>
            </w:r>
            <w:r w:rsidR="005723D9" w:rsidRPr="00420A91">
              <w:rPr>
                <w:rFonts w:ascii="Arial" w:hAnsi="Arial" w:cs="Arial"/>
                <w:szCs w:val="20"/>
                <w:rtl/>
              </w:rPr>
              <w:t>2017</w:t>
            </w:r>
            <w:r w:rsidRPr="00420A91">
              <w:rPr>
                <w:rFonts w:ascii="Arial" w:hAnsi="Arial" w:cs="Arial"/>
                <w:szCs w:val="20"/>
                <w:rtl/>
              </w:rPr>
              <w:t xml:space="preserve"> הומרו _____ אלפי ש"ח ערך נקוב ל-_____ אלפי מניות בנות __ ש"ח ערך נקוב. כתוצאה מההמרה, נגרעה התחייבות בסך _____ אלפי ש"ח.</w:t>
            </w:r>
          </w:p>
        </w:tc>
      </w:tr>
      <w:tr w:rsidR="009F70D5" w:rsidRPr="00420A91" w:rsidTr="009F70D5">
        <w:trPr>
          <w:cantSplit/>
        </w:trPr>
        <w:tc>
          <w:tcPr>
            <w:tcW w:w="1361" w:type="dxa"/>
          </w:tcPr>
          <w:p w:rsidR="009F70D5" w:rsidRPr="00420A91" w:rsidRDefault="009F70D5" w:rsidP="009F70D5">
            <w:pPr>
              <w:keepLines w:val="0"/>
              <w:overflowPunct/>
              <w:autoSpaceDE/>
              <w:autoSpaceDN/>
              <w:bidi w:val="0"/>
              <w:adjustRightInd/>
              <w:spacing w:line="240" w:lineRule="auto"/>
              <w:textAlignment w:val="auto"/>
              <w:rPr>
                <w:rFonts w:ascii="Arial" w:hAnsi="Arial" w:cs="Arial"/>
                <w:b/>
                <w:bCs/>
                <w:sz w:val="14"/>
                <w:szCs w:val="14"/>
              </w:rPr>
            </w:pPr>
          </w:p>
        </w:tc>
        <w:tc>
          <w:tcPr>
            <w:tcW w:w="9072" w:type="dxa"/>
          </w:tcPr>
          <w:p w:rsidR="009F70D5" w:rsidRPr="00420A91" w:rsidRDefault="009F70D5" w:rsidP="007F7B15">
            <w:pPr>
              <w:spacing w:before="60"/>
              <w:ind w:left="454" w:hanging="454"/>
              <w:jc w:val="both"/>
              <w:rPr>
                <w:rFonts w:ascii="Arial" w:hAnsi="Arial" w:cs="Arial"/>
                <w:sz w:val="22"/>
                <w:szCs w:val="20"/>
                <w:rtl/>
              </w:rPr>
            </w:pPr>
            <w:r w:rsidRPr="00420A91">
              <w:rPr>
                <w:rFonts w:ascii="Arial" w:hAnsi="Arial" w:cs="Arial" w:hint="cs"/>
                <w:szCs w:val="20"/>
                <w:rtl/>
              </w:rPr>
              <w:t>(</w:t>
            </w:r>
            <w:r w:rsidRPr="00420A91">
              <w:rPr>
                <w:rFonts w:ascii="Arial" w:hAnsi="Arial" w:cs="Arial"/>
                <w:szCs w:val="20"/>
                <w:rtl/>
              </w:rPr>
              <w:t>3</w:t>
            </w:r>
            <w:r w:rsidRPr="00420A91">
              <w:rPr>
                <w:rFonts w:ascii="Arial" w:hAnsi="Arial" w:cs="Arial" w:hint="cs"/>
                <w:szCs w:val="20"/>
                <w:rtl/>
              </w:rPr>
              <w:t>)</w:t>
            </w:r>
            <w:r w:rsidRPr="00420A91">
              <w:rPr>
                <w:rFonts w:ascii="Arial" w:hAnsi="Arial" w:cs="Arial"/>
                <w:szCs w:val="20"/>
                <w:rtl/>
              </w:rPr>
              <w:tab/>
              <w:t>א</w:t>
            </w:r>
            <w:r w:rsidRPr="00420A91">
              <w:rPr>
                <w:rFonts w:ascii="Arial" w:hAnsi="Arial" w:cs="Arial" w:hint="cs"/>
                <w:szCs w:val="20"/>
                <w:rtl/>
              </w:rPr>
              <w:t>י</w:t>
            </w:r>
            <w:r w:rsidRPr="00420A91">
              <w:rPr>
                <w:rFonts w:ascii="Arial" w:hAnsi="Arial" w:cs="Arial"/>
                <w:szCs w:val="20"/>
                <w:rtl/>
              </w:rPr>
              <w:t>גרות חוב (סדרה 3) הונפקו בחודש ______. סך הערך הנקוב המונפק של א</w:t>
            </w:r>
            <w:r w:rsidRPr="00420A91">
              <w:rPr>
                <w:rFonts w:ascii="Arial" w:hAnsi="Arial" w:cs="Arial" w:hint="cs"/>
                <w:szCs w:val="20"/>
                <w:rtl/>
              </w:rPr>
              <w:t>י</w:t>
            </w:r>
            <w:r w:rsidRPr="00420A91">
              <w:rPr>
                <w:rFonts w:ascii="Arial" w:hAnsi="Arial" w:cs="Arial"/>
                <w:szCs w:val="20"/>
                <w:rtl/>
              </w:rPr>
              <w:t xml:space="preserve">גרות החוב לסוף תקופת הדיווח </w:t>
            </w:r>
            <w:r w:rsidR="000878CD" w:rsidRPr="00420A91">
              <w:rPr>
                <w:rFonts w:ascii="Arial" w:hAnsi="Arial" w:cs="Arial" w:hint="cs"/>
                <w:szCs w:val="20"/>
                <w:rtl/>
              </w:rPr>
              <w:t xml:space="preserve">הוא </w:t>
            </w:r>
            <w:r w:rsidRPr="00420A91">
              <w:rPr>
                <w:rFonts w:ascii="Arial" w:hAnsi="Arial" w:cs="Arial"/>
                <w:szCs w:val="20"/>
                <w:rtl/>
              </w:rPr>
              <w:t>_____ אלפי ש"ח ערך נקוב.</w:t>
            </w:r>
          </w:p>
        </w:tc>
      </w:tr>
      <w:tr w:rsidR="009F70D5" w:rsidRPr="00420A91" w:rsidTr="009F70D5">
        <w:trPr>
          <w:cantSplit/>
        </w:trPr>
        <w:tc>
          <w:tcPr>
            <w:tcW w:w="1361" w:type="dxa"/>
          </w:tcPr>
          <w:p w:rsidR="009F70D5" w:rsidRPr="00420A91" w:rsidRDefault="009F70D5" w:rsidP="009F70D5">
            <w:pPr>
              <w:spacing w:line="240" w:lineRule="auto"/>
              <w:ind w:left="-57"/>
              <w:rPr>
                <w:rFonts w:ascii="Arial" w:hAnsi="Arial" w:cs="Arial"/>
                <w:b/>
                <w:bCs/>
                <w:sz w:val="14"/>
                <w:szCs w:val="14"/>
                <w:rtl/>
              </w:rPr>
            </w:pPr>
          </w:p>
        </w:tc>
        <w:tc>
          <w:tcPr>
            <w:tcW w:w="9072" w:type="dxa"/>
          </w:tcPr>
          <w:p w:rsidR="009F70D5" w:rsidRPr="00420A91" w:rsidRDefault="009F70D5" w:rsidP="009F70D5">
            <w:pPr>
              <w:spacing w:before="20"/>
              <w:ind w:left="454"/>
              <w:jc w:val="both"/>
              <w:rPr>
                <w:rFonts w:ascii="Arial" w:hAnsi="Arial" w:cs="Arial"/>
                <w:szCs w:val="20"/>
                <w:rtl/>
              </w:rPr>
            </w:pPr>
            <w:r w:rsidRPr="00420A91">
              <w:rPr>
                <w:rFonts w:ascii="Arial" w:hAnsi="Arial" w:cs="Arial"/>
                <w:szCs w:val="20"/>
                <w:rtl/>
              </w:rPr>
              <w:t>הקרן והריבית לא צמודים למדד. א</w:t>
            </w:r>
            <w:r w:rsidRPr="00420A91">
              <w:rPr>
                <w:rFonts w:ascii="Arial" w:hAnsi="Arial" w:cs="Arial" w:hint="cs"/>
                <w:szCs w:val="20"/>
                <w:rtl/>
              </w:rPr>
              <w:t>י</w:t>
            </w:r>
            <w:r w:rsidRPr="00420A91">
              <w:rPr>
                <w:rFonts w:ascii="Arial" w:hAnsi="Arial" w:cs="Arial"/>
                <w:szCs w:val="20"/>
                <w:rtl/>
              </w:rPr>
              <w:t xml:space="preserve">גרות החוב נושאות ריבית </w:t>
            </w:r>
            <w:r w:rsidRPr="00420A91">
              <w:rPr>
                <w:rFonts w:ascii="Arial" w:hAnsi="Arial" w:cs="Arial" w:hint="cs"/>
                <w:szCs w:val="20"/>
                <w:rtl/>
              </w:rPr>
              <w:t xml:space="preserve">נקובה </w:t>
            </w:r>
            <w:r w:rsidRPr="00420A91">
              <w:rPr>
                <w:rFonts w:ascii="Arial" w:hAnsi="Arial" w:cs="Arial"/>
                <w:szCs w:val="20"/>
                <w:rtl/>
              </w:rPr>
              <w:t>בשיעור שנתי של %__ החל מיום ______. הקרן תיפרע בשלושה תשלומים שנתיים שווים החל מיום 31 בדצמבר ____.</w:t>
            </w:r>
          </w:p>
        </w:tc>
      </w:tr>
      <w:tr w:rsidR="009F70D5" w:rsidRPr="00420A91" w:rsidTr="009F70D5">
        <w:trPr>
          <w:cantSplit/>
        </w:trPr>
        <w:tc>
          <w:tcPr>
            <w:tcW w:w="1361" w:type="dxa"/>
          </w:tcPr>
          <w:p w:rsidR="009F70D5" w:rsidRPr="00420A91" w:rsidRDefault="009F70D5" w:rsidP="009F70D5">
            <w:pPr>
              <w:spacing w:line="240" w:lineRule="auto"/>
              <w:ind w:left="-57"/>
              <w:rPr>
                <w:rFonts w:ascii="Arial" w:hAnsi="Arial" w:cs="Arial"/>
                <w:b/>
                <w:bCs/>
                <w:sz w:val="14"/>
                <w:szCs w:val="14"/>
                <w:rtl/>
              </w:rPr>
            </w:pPr>
          </w:p>
        </w:tc>
        <w:tc>
          <w:tcPr>
            <w:tcW w:w="9072" w:type="dxa"/>
          </w:tcPr>
          <w:p w:rsidR="009F70D5" w:rsidRPr="00420A91" w:rsidRDefault="009F70D5" w:rsidP="007F7B15">
            <w:pPr>
              <w:spacing w:before="20"/>
              <w:ind w:left="454"/>
              <w:jc w:val="both"/>
              <w:rPr>
                <w:rFonts w:ascii="Arial" w:hAnsi="Arial" w:cs="Arial"/>
                <w:szCs w:val="20"/>
                <w:rtl/>
              </w:rPr>
            </w:pPr>
            <w:r w:rsidRPr="00420A91">
              <w:rPr>
                <w:rFonts w:ascii="Arial" w:hAnsi="Arial" w:cs="Arial"/>
                <w:szCs w:val="20"/>
                <w:rtl/>
              </w:rPr>
              <w:t>שיעור הריבית האפקטיבי בגין א</w:t>
            </w:r>
            <w:r w:rsidRPr="00420A91">
              <w:rPr>
                <w:rFonts w:ascii="Arial" w:hAnsi="Arial" w:cs="Arial" w:hint="cs"/>
                <w:szCs w:val="20"/>
                <w:rtl/>
              </w:rPr>
              <w:t>י</w:t>
            </w:r>
            <w:r w:rsidRPr="00420A91">
              <w:rPr>
                <w:rFonts w:ascii="Arial" w:hAnsi="Arial" w:cs="Arial"/>
                <w:szCs w:val="20"/>
                <w:rtl/>
              </w:rPr>
              <w:t xml:space="preserve">גרות החוב </w:t>
            </w:r>
            <w:r w:rsidR="000878CD" w:rsidRPr="00420A91">
              <w:rPr>
                <w:rFonts w:ascii="Arial" w:hAnsi="Arial" w:cs="Arial" w:hint="cs"/>
                <w:szCs w:val="20"/>
                <w:rtl/>
              </w:rPr>
              <w:t xml:space="preserve">הוא </w:t>
            </w:r>
            <w:r w:rsidRPr="00420A91">
              <w:rPr>
                <w:rFonts w:ascii="Arial" w:hAnsi="Arial" w:cs="Arial"/>
                <w:szCs w:val="20"/>
                <w:rtl/>
              </w:rPr>
              <w:t>%__ לשנה.</w:t>
            </w:r>
          </w:p>
        </w:tc>
      </w:tr>
      <w:tr w:rsidR="009F70D5" w:rsidRPr="00420A91" w:rsidTr="009F70D5">
        <w:trPr>
          <w:cantSplit/>
        </w:trPr>
        <w:tc>
          <w:tcPr>
            <w:tcW w:w="1361" w:type="dxa"/>
          </w:tcPr>
          <w:p w:rsidR="009F70D5" w:rsidRPr="00420A91" w:rsidRDefault="009F70D5" w:rsidP="009F70D5">
            <w:pPr>
              <w:spacing w:line="240" w:lineRule="auto"/>
              <w:ind w:left="-57"/>
              <w:rPr>
                <w:rFonts w:ascii="Arial" w:hAnsi="Arial" w:cs="Arial"/>
                <w:b/>
                <w:bCs/>
                <w:sz w:val="14"/>
                <w:szCs w:val="14"/>
                <w:rtl/>
              </w:rPr>
            </w:pPr>
          </w:p>
        </w:tc>
        <w:tc>
          <w:tcPr>
            <w:tcW w:w="9072" w:type="dxa"/>
          </w:tcPr>
          <w:p w:rsidR="009F70D5" w:rsidRPr="00420A91" w:rsidRDefault="009F70D5" w:rsidP="009F70D5">
            <w:pPr>
              <w:spacing w:before="20"/>
              <w:ind w:left="454"/>
              <w:jc w:val="both"/>
              <w:rPr>
                <w:rFonts w:ascii="Arial" w:hAnsi="Arial" w:cs="Arial"/>
                <w:sz w:val="22"/>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גרות החוב מובטחות בשעבוד שוטף על כל נכסי החברה.</w:t>
            </w:r>
          </w:p>
        </w:tc>
      </w:tr>
      <w:tr w:rsidR="009F70D5" w:rsidRPr="00420A91" w:rsidTr="009F70D5">
        <w:trPr>
          <w:cantSplit/>
        </w:trPr>
        <w:tc>
          <w:tcPr>
            <w:tcW w:w="1361" w:type="dxa"/>
          </w:tcPr>
          <w:p w:rsidR="009F70D5" w:rsidRPr="00420A91" w:rsidRDefault="009F70D5" w:rsidP="009F70D5">
            <w:pPr>
              <w:spacing w:line="240" w:lineRule="auto"/>
              <w:ind w:left="-57"/>
              <w:rPr>
                <w:rFonts w:ascii="Arial" w:hAnsi="Arial" w:cs="Arial"/>
                <w:b/>
                <w:bCs/>
                <w:sz w:val="14"/>
                <w:szCs w:val="14"/>
                <w:rtl/>
              </w:rPr>
            </w:pPr>
          </w:p>
        </w:tc>
        <w:tc>
          <w:tcPr>
            <w:tcW w:w="9072" w:type="dxa"/>
          </w:tcPr>
          <w:p w:rsidR="009F70D5" w:rsidRPr="00420A91" w:rsidRDefault="009F70D5" w:rsidP="009F70D5">
            <w:pPr>
              <w:spacing w:before="20"/>
              <w:ind w:left="454"/>
              <w:jc w:val="both"/>
              <w:rPr>
                <w:rFonts w:ascii="Arial" w:hAnsi="Arial" w:cs="Arial"/>
                <w:sz w:val="22"/>
                <w:szCs w:val="20"/>
                <w:rtl/>
              </w:rPr>
            </w:pPr>
            <w:r w:rsidRPr="00420A91">
              <w:rPr>
                <w:rFonts w:ascii="Arial" w:hAnsi="Arial" w:cs="Arial"/>
                <w:szCs w:val="20"/>
                <w:rtl/>
              </w:rPr>
              <w:t>בחודש ______ רכשה החברה/חבר</w:t>
            </w:r>
            <w:r w:rsidRPr="00420A91">
              <w:rPr>
                <w:rFonts w:ascii="Arial" w:hAnsi="Arial" w:cs="Arial" w:hint="cs"/>
                <w:szCs w:val="20"/>
                <w:rtl/>
              </w:rPr>
              <w:t>ה</w:t>
            </w:r>
            <w:r w:rsidRPr="00420A91">
              <w:rPr>
                <w:rFonts w:ascii="Arial" w:hAnsi="Arial" w:cs="Arial"/>
                <w:szCs w:val="20"/>
                <w:rtl/>
              </w:rPr>
              <w:t xml:space="preserve"> בת _____ אלפי ש"ח ע.נ. א</w:t>
            </w:r>
            <w:r w:rsidRPr="00420A91">
              <w:rPr>
                <w:rFonts w:ascii="Arial" w:hAnsi="Arial" w:cs="Arial" w:hint="cs"/>
                <w:szCs w:val="20"/>
                <w:rtl/>
              </w:rPr>
              <w:t>י</w:t>
            </w:r>
            <w:r w:rsidRPr="00420A91">
              <w:rPr>
                <w:rFonts w:ascii="Arial" w:hAnsi="Arial" w:cs="Arial"/>
                <w:szCs w:val="20"/>
                <w:rtl/>
              </w:rPr>
              <w:t xml:space="preserve">גרות החוב של החברה (סדרה </w:t>
            </w:r>
            <w:r w:rsidRPr="00420A91">
              <w:rPr>
                <w:rFonts w:ascii="Arial" w:hAnsi="Arial" w:cs="Arial" w:hint="cs"/>
                <w:szCs w:val="20"/>
                <w:rtl/>
              </w:rPr>
              <w:t>3</w:t>
            </w:r>
            <w:r w:rsidRPr="00420A91">
              <w:rPr>
                <w:rFonts w:ascii="Arial" w:hAnsi="Arial" w:cs="Arial"/>
                <w:szCs w:val="20"/>
                <w:rtl/>
              </w:rPr>
              <w:t>). כתוצאה מכך, הכירה החברה בהכנסות מימון בסך _____ אלפי ש"ח בגין פדיון מוקדם של א</w:t>
            </w:r>
            <w:r w:rsidRPr="00420A91">
              <w:rPr>
                <w:rFonts w:ascii="Arial" w:hAnsi="Arial" w:cs="Arial" w:hint="cs"/>
                <w:szCs w:val="20"/>
                <w:rtl/>
              </w:rPr>
              <w:t>י</w:t>
            </w:r>
            <w:r w:rsidRPr="00420A91">
              <w:rPr>
                <w:rFonts w:ascii="Arial" w:hAnsi="Arial" w:cs="Arial"/>
                <w:szCs w:val="20"/>
                <w:rtl/>
              </w:rPr>
              <w:t>גרת החוב ברווח או בהפסד לתקופה.</w:t>
            </w:r>
          </w:p>
        </w:tc>
      </w:tr>
    </w:tbl>
    <w:p w:rsidR="009F70D5" w:rsidRPr="00420A91" w:rsidRDefault="009F70D5" w:rsidP="009F70D5">
      <w:pPr>
        <w:ind w:left="1361"/>
        <w:jc w:val="both"/>
        <w:rPr>
          <w:rFonts w:ascii="Arial" w:hAnsi="Arial" w:cs="Arial"/>
          <w:sz w:val="16"/>
          <w:szCs w:val="16"/>
          <w:rtl/>
        </w:rPr>
      </w:pPr>
      <w:r w:rsidRPr="00420A91">
        <w:br w:type="page"/>
      </w: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line="240" w:lineRule="auto"/>
              <w:ind w:left="-57"/>
              <w:rPr>
                <w:rFonts w:ascii="Arial" w:hAnsi="Arial" w:cs="Arial"/>
                <w:b/>
                <w:bCs/>
                <w:sz w:val="14"/>
                <w:szCs w:val="14"/>
                <w:rtl/>
              </w:rPr>
            </w:pPr>
          </w:p>
        </w:tc>
        <w:tc>
          <w:tcPr>
            <w:tcW w:w="9072" w:type="dxa"/>
          </w:tcPr>
          <w:p w:rsidR="009F70D5" w:rsidRPr="00420A91" w:rsidRDefault="009F70D5" w:rsidP="009F70D5">
            <w:pPr>
              <w:spacing w:before="20"/>
              <w:ind w:left="709" w:hanging="709"/>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15</w:t>
            </w:r>
            <w:r w:rsidRPr="00420A91">
              <w:rPr>
                <w:rFonts w:ascii="Arial" w:hAnsi="Arial" w:cs="Arial"/>
                <w:b/>
                <w:bCs/>
                <w:szCs w:val="20"/>
                <w:rtl/>
              </w:rPr>
              <w:t xml:space="preserve"> - א</w:t>
            </w:r>
            <w:r w:rsidRPr="00420A91">
              <w:rPr>
                <w:rFonts w:ascii="Arial" w:hAnsi="Arial" w:cs="Arial" w:hint="cs"/>
                <w:b/>
                <w:bCs/>
                <w:szCs w:val="20"/>
                <w:rtl/>
              </w:rPr>
              <w:t>י</w:t>
            </w:r>
            <w:r w:rsidRPr="00420A91">
              <w:rPr>
                <w:rFonts w:ascii="Arial" w:hAnsi="Arial" w:cs="Arial"/>
                <w:b/>
                <w:bCs/>
                <w:szCs w:val="20"/>
                <w:rtl/>
              </w:rPr>
              <w:t xml:space="preserve">גרות חוב </w:t>
            </w:r>
            <w:r w:rsidRPr="00420A91">
              <w:rPr>
                <w:rFonts w:ascii="Arial" w:hAnsi="Arial" w:cs="Arial"/>
                <w:b/>
                <w:szCs w:val="20"/>
                <w:rtl/>
              </w:rPr>
              <w:t>(המשך)</w:t>
            </w:r>
            <w:r w:rsidRPr="00420A91">
              <w:rPr>
                <w:rFonts w:ascii="Arial" w:hAnsi="Arial" w:cs="Arial"/>
                <w:b/>
                <w:bCs/>
                <w:szCs w:val="20"/>
                <w:rtl/>
              </w:rPr>
              <w:t>:</w:t>
            </w:r>
          </w:p>
        </w:tc>
      </w:tr>
      <w:tr w:rsidR="009F70D5" w:rsidRPr="00420A91" w:rsidTr="009F70D5">
        <w:trPr>
          <w:cantSplit/>
        </w:trPr>
        <w:tc>
          <w:tcPr>
            <w:tcW w:w="1361" w:type="dxa"/>
          </w:tcPr>
          <w:p w:rsidR="009F70D5" w:rsidRPr="00420A91" w:rsidRDefault="009F70D5" w:rsidP="009F70D5">
            <w:pPr>
              <w:spacing w:line="240" w:lineRule="auto"/>
              <w:ind w:left="-57"/>
              <w:rPr>
                <w:rFonts w:ascii="Arial" w:hAnsi="Arial" w:cs="Arial"/>
                <w:b/>
                <w:bCs/>
                <w:sz w:val="14"/>
                <w:szCs w:val="14"/>
                <w:rtl/>
              </w:rPr>
            </w:pPr>
          </w:p>
        </w:tc>
        <w:tc>
          <w:tcPr>
            <w:tcW w:w="9072" w:type="dxa"/>
          </w:tcPr>
          <w:p w:rsidR="009F70D5" w:rsidRPr="00420A91" w:rsidRDefault="009F70D5" w:rsidP="009F70D5">
            <w:pPr>
              <w:spacing w:before="20"/>
              <w:rPr>
                <w:rFonts w:ascii="Arial" w:hAnsi="Arial" w:cs="Arial"/>
                <w:b/>
                <w:bCs/>
                <w:sz w:val="22"/>
                <w:szCs w:val="20"/>
                <w:rtl/>
              </w:rPr>
            </w:pPr>
            <w:r w:rsidRPr="00420A91">
              <w:rPr>
                <w:rFonts w:ascii="Arial" w:hAnsi="Arial" w:cs="Arial" w:hint="cs"/>
                <w:b/>
                <w:bCs/>
                <w:szCs w:val="20"/>
                <w:rtl/>
              </w:rPr>
              <w:t>א</w:t>
            </w:r>
            <w:r w:rsidRPr="00420A91">
              <w:rPr>
                <w:rFonts w:ascii="Arial" w:hAnsi="Arial" w:cs="Arial"/>
                <w:b/>
                <w:bCs/>
                <w:szCs w:val="20"/>
                <w:rtl/>
              </w:rPr>
              <w:t>.</w:t>
            </w:r>
            <w:r w:rsidRPr="00420A91">
              <w:rPr>
                <w:rFonts w:ascii="Arial" w:hAnsi="Arial" w:cs="Arial"/>
                <w:b/>
                <w:bCs/>
                <w:szCs w:val="20"/>
                <w:rtl/>
              </w:rPr>
              <w:tab/>
            </w:r>
            <w:r w:rsidRPr="00420A91">
              <w:rPr>
                <w:rFonts w:ascii="Arial" w:hAnsi="Arial" w:cs="Arial" w:hint="eastAsia"/>
                <w:bCs/>
                <w:szCs w:val="20"/>
                <w:rtl/>
              </w:rPr>
              <w:t>הרכב</w:t>
            </w:r>
            <w:r w:rsidRPr="00420A91">
              <w:rPr>
                <w:rFonts w:ascii="Arial" w:hAnsi="Arial" w:cs="Arial"/>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9F70D5" w:rsidRPr="00420A91" w:rsidDel="005617A9" w:rsidTr="009F70D5">
        <w:tc>
          <w:tcPr>
            <w:tcW w:w="1361" w:type="dxa"/>
          </w:tcPr>
          <w:p w:rsidR="009F70D5" w:rsidRPr="00420A91" w:rsidRDefault="009F70D5" w:rsidP="009F70D5">
            <w:pPr>
              <w:spacing w:before="80" w:line="240" w:lineRule="auto"/>
              <w:rPr>
                <w:rFonts w:ascii="Arial" w:hAnsi="Arial" w:cs="Arial"/>
                <w:sz w:val="14"/>
                <w:szCs w:val="14"/>
              </w:rPr>
            </w:pPr>
            <w:r w:rsidRPr="00420A91" w:rsidDel="005617A9">
              <w:rPr>
                <w:rFonts w:ascii="Arial" w:hAnsi="Arial" w:cs="Arial"/>
                <w:sz w:val="14"/>
                <w:szCs w:val="14"/>
                <w:rtl/>
              </w:rPr>
              <w:t>ב4.7</w:t>
            </w:r>
            <w:r w:rsidRPr="00420A91" w:rsidDel="005617A9">
              <w:rPr>
                <w:rFonts w:ascii="Arial" w:hAnsi="Arial" w:cs="Arial"/>
                <w:spacing w:val="-20"/>
                <w:sz w:val="14"/>
                <w:szCs w:val="14"/>
                <w:rtl/>
              </w:rPr>
              <w:t xml:space="preserve"> </w:t>
            </w:r>
            <w:r w:rsidRPr="00420A91" w:rsidDel="005617A9">
              <w:rPr>
                <w:rFonts w:ascii="Arial" w:hAnsi="Arial" w:cs="Arial"/>
                <w:sz w:val="14"/>
                <w:szCs w:val="14"/>
              </w:rPr>
              <w:t>IFRS</w:t>
            </w:r>
          </w:p>
        </w:tc>
        <w:tc>
          <w:tcPr>
            <w:tcW w:w="9072" w:type="dxa"/>
          </w:tcPr>
          <w:p w:rsidR="009F70D5" w:rsidRPr="00420A91" w:rsidDel="005617A9" w:rsidRDefault="009F70D5" w:rsidP="002F006D">
            <w:pPr>
              <w:spacing w:before="20"/>
              <w:ind w:left="454" w:hanging="454"/>
              <w:jc w:val="both"/>
              <w:rPr>
                <w:rFonts w:ascii="Arial" w:hAnsi="Arial" w:cs="Arial"/>
                <w:sz w:val="22"/>
                <w:szCs w:val="20"/>
                <w:rtl/>
              </w:rPr>
            </w:pPr>
            <w:r w:rsidRPr="00420A91">
              <w:rPr>
                <w:rFonts w:ascii="Arial" w:hAnsi="Arial" w:cs="Arial"/>
                <w:szCs w:val="20"/>
                <w:rtl/>
              </w:rPr>
              <w:t>(4)</w:t>
            </w:r>
            <w:r w:rsidRPr="00420A91">
              <w:rPr>
                <w:rFonts w:ascii="Arial" w:hAnsi="Arial" w:cs="Arial"/>
                <w:szCs w:val="20"/>
                <w:rtl/>
              </w:rPr>
              <w:tab/>
            </w:r>
            <w:r w:rsidRPr="00420A91" w:rsidDel="005617A9">
              <w:rPr>
                <w:rFonts w:ascii="Arial" w:hAnsi="Arial" w:cs="Arial"/>
                <w:szCs w:val="20"/>
                <w:rtl/>
              </w:rPr>
              <w:t>ביום 1.1.</w:t>
            </w:r>
            <w:r w:rsidR="005723D9" w:rsidRPr="00420A91">
              <w:rPr>
                <w:rFonts w:ascii="Arial" w:hAnsi="Arial" w:cs="Arial"/>
                <w:szCs w:val="20"/>
                <w:rtl/>
              </w:rPr>
              <w:t>2015</w:t>
            </w:r>
            <w:r w:rsidRPr="00420A91" w:rsidDel="005617A9">
              <w:rPr>
                <w:rFonts w:ascii="Arial" w:hAnsi="Arial" w:cs="Arial"/>
                <w:szCs w:val="20"/>
                <w:rtl/>
              </w:rPr>
              <w:t xml:space="preserve"> </w:t>
            </w:r>
            <w:r w:rsidRPr="00420A91">
              <w:rPr>
                <w:rFonts w:ascii="Arial" w:hAnsi="Arial" w:cs="Arial" w:hint="eastAsia"/>
                <w:szCs w:val="20"/>
                <w:rtl/>
              </w:rPr>
              <w:t>הנפיקה</w:t>
            </w:r>
            <w:r w:rsidRPr="00420A91">
              <w:rPr>
                <w:rFonts w:ascii="Arial" w:hAnsi="Arial" w:cs="Arial"/>
                <w:szCs w:val="20"/>
                <w:rtl/>
              </w:rPr>
              <w:t xml:space="preserve"> </w:t>
            </w:r>
            <w:r w:rsidRPr="00420A91" w:rsidDel="005617A9">
              <w:rPr>
                <w:rFonts w:ascii="Arial" w:hAnsi="Arial" w:cs="Arial"/>
                <w:szCs w:val="20"/>
                <w:rtl/>
              </w:rPr>
              <w:t xml:space="preserve">החברה ______ אלפי ש"ח ערך נקוב </w:t>
            </w:r>
            <w:r w:rsidRPr="00420A91">
              <w:rPr>
                <w:rFonts w:ascii="Arial" w:hAnsi="Arial" w:cs="Arial" w:hint="eastAsia"/>
                <w:szCs w:val="20"/>
                <w:rtl/>
              </w:rPr>
              <w:t>של</w:t>
            </w:r>
            <w:r w:rsidRPr="00420A91">
              <w:rPr>
                <w:rFonts w:ascii="Arial" w:hAnsi="Arial" w:cs="Arial"/>
                <w:szCs w:val="20"/>
                <w:rtl/>
              </w:rPr>
              <w:t xml:space="preserve"> א</w:t>
            </w:r>
            <w:r w:rsidRPr="00420A91">
              <w:rPr>
                <w:rFonts w:ascii="Arial" w:hAnsi="Arial" w:cs="Arial" w:hint="cs"/>
                <w:szCs w:val="20"/>
                <w:rtl/>
              </w:rPr>
              <w:t>י</w:t>
            </w:r>
            <w:r w:rsidRPr="00420A91">
              <w:rPr>
                <w:rFonts w:ascii="Arial" w:hAnsi="Arial" w:cs="Arial"/>
                <w:szCs w:val="20"/>
                <w:rtl/>
              </w:rPr>
              <w:t xml:space="preserve">גרות חוב (סדרה 4), </w:t>
            </w:r>
            <w:r w:rsidRPr="00420A91" w:rsidDel="005617A9">
              <w:rPr>
                <w:rFonts w:ascii="Arial" w:hAnsi="Arial" w:cs="Arial"/>
                <w:szCs w:val="20"/>
                <w:rtl/>
              </w:rPr>
              <w:t>שת</w:t>
            </w:r>
            <w:r w:rsidRPr="00420A91">
              <w:rPr>
                <w:rFonts w:ascii="Arial" w:hAnsi="Arial" w:cs="Arial"/>
                <w:szCs w:val="20"/>
                <w:rtl/>
              </w:rPr>
              <w:t>י</w:t>
            </w:r>
            <w:r w:rsidRPr="00420A91" w:rsidDel="005617A9">
              <w:rPr>
                <w:rFonts w:ascii="Arial" w:hAnsi="Arial" w:cs="Arial"/>
                <w:szCs w:val="20"/>
                <w:rtl/>
              </w:rPr>
              <w:t>פרענה בתשלום אחד של קרן ביום 31.12.</w:t>
            </w:r>
            <w:r w:rsidRPr="00420A91">
              <w:rPr>
                <w:rFonts w:ascii="Arial" w:hAnsi="Arial" w:cs="Arial"/>
                <w:szCs w:val="20"/>
                <w:rtl/>
              </w:rPr>
              <w:t>202</w:t>
            </w:r>
            <w:r w:rsidR="002F006D" w:rsidRPr="00420A91">
              <w:rPr>
                <w:rFonts w:ascii="Arial" w:hAnsi="Arial" w:cs="Arial" w:hint="cs"/>
                <w:szCs w:val="20"/>
                <w:rtl/>
              </w:rPr>
              <w:t>4</w:t>
            </w:r>
            <w:r w:rsidRPr="00420A91" w:rsidDel="005617A9">
              <w:rPr>
                <w:rFonts w:ascii="Arial" w:hAnsi="Arial" w:cs="Arial"/>
                <w:szCs w:val="20"/>
                <w:rtl/>
              </w:rPr>
              <w:t>. א</w:t>
            </w:r>
            <w:r w:rsidRPr="00420A91">
              <w:rPr>
                <w:rFonts w:ascii="Arial" w:hAnsi="Arial" w:cs="Arial" w:hint="cs"/>
                <w:szCs w:val="20"/>
                <w:rtl/>
              </w:rPr>
              <w:t>י</w:t>
            </w:r>
            <w:r w:rsidRPr="00420A91" w:rsidDel="005617A9">
              <w:rPr>
                <w:rFonts w:ascii="Arial" w:hAnsi="Arial" w:cs="Arial"/>
                <w:szCs w:val="20"/>
                <w:rtl/>
              </w:rPr>
              <w:t>גרת החוב מיועדת כהתחייבות פיננסית בשווי הוגן דרך רווח או הפסד היות והיא כוללת נגזר משובץ של רצפה במטבע חוץ.</w:t>
            </w:r>
          </w:p>
        </w:tc>
      </w:tr>
      <w:tr w:rsidR="009F70D5" w:rsidRPr="00420A91" w:rsidDel="005617A9" w:rsidTr="009F70D5">
        <w:tc>
          <w:tcPr>
            <w:tcW w:w="1361" w:type="dxa"/>
          </w:tcPr>
          <w:p w:rsidR="009F70D5" w:rsidRPr="00420A91" w:rsidDel="005617A9" w:rsidRDefault="009F70D5" w:rsidP="009F70D5">
            <w:pPr>
              <w:spacing w:before="80" w:line="240" w:lineRule="auto"/>
              <w:rPr>
                <w:rFonts w:ascii="Arial" w:hAnsi="Arial" w:cs="Arial"/>
                <w:b/>
                <w:bCs/>
                <w:sz w:val="14"/>
                <w:szCs w:val="14"/>
                <w:rtl/>
              </w:rPr>
            </w:pPr>
            <w:r w:rsidRPr="00420A91" w:rsidDel="005617A9">
              <w:rPr>
                <w:rFonts w:ascii="Arial" w:hAnsi="Arial" w:cs="Arial"/>
                <w:sz w:val="14"/>
                <w:szCs w:val="14"/>
                <w:rtl/>
              </w:rPr>
              <w:t xml:space="preserve">11 ,7.10 </w:t>
            </w:r>
            <w:r w:rsidRPr="00420A91" w:rsidDel="005617A9">
              <w:rPr>
                <w:rFonts w:ascii="Arial" w:hAnsi="Arial" w:cs="Arial"/>
                <w:sz w:val="14"/>
                <w:szCs w:val="14"/>
              </w:rPr>
              <w:t>IFRS</w:t>
            </w:r>
          </w:p>
        </w:tc>
        <w:tc>
          <w:tcPr>
            <w:tcW w:w="9072" w:type="dxa"/>
          </w:tcPr>
          <w:p w:rsidR="009F70D5" w:rsidRPr="00420A91" w:rsidDel="005617A9" w:rsidRDefault="009F70D5" w:rsidP="007F7B15">
            <w:pPr>
              <w:spacing w:before="20"/>
              <w:ind w:left="454"/>
              <w:jc w:val="both"/>
              <w:rPr>
                <w:rFonts w:ascii="Arial" w:hAnsi="Arial" w:cs="Arial"/>
                <w:color w:val="000000"/>
                <w:sz w:val="22"/>
                <w:szCs w:val="20"/>
                <w:rtl/>
              </w:rPr>
            </w:pPr>
            <w:r w:rsidRPr="00420A91" w:rsidDel="005617A9">
              <w:rPr>
                <w:rFonts w:ascii="Arial" w:hAnsi="Arial" w:cs="Arial"/>
                <w:szCs w:val="20"/>
                <w:rtl/>
              </w:rPr>
              <w:t>השווי ההוגן של האג"ח ליום 31.12.</w:t>
            </w:r>
            <w:r w:rsidR="005723D9" w:rsidRPr="00420A91">
              <w:rPr>
                <w:rFonts w:ascii="Arial" w:hAnsi="Arial" w:cs="Arial"/>
                <w:szCs w:val="20"/>
                <w:rtl/>
              </w:rPr>
              <w:t>2017</w:t>
            </w:r>
            <w:r w:rsidRPr="00420A91" w:rsidDel="005617A9">
              <w:rPr>
                <w:rFonts w:ascii="Arial" w:hAnsi="Arial" w:cs="Arial"/>
                <w:szCs w:val="20"/>
                <w:rtl/>
              </w:rPr>
              <w:t xml:space="preserve"> </w:t>
            </w:r>
            <w:r w:rsidR="000878CD" w:rsidRPr="00420A91">
              <w:rPr>
                <w:rFonts w:ascii="Arial" w:hAnsi="Arial" w:cs="Arial" w:hint="cs"/>
                <w:szCs w:val="20"/>
                <w:rtl/>
              </w:rPr>
              <w:t xml:space="preserve">הוא </w:t>
            </w:r>
            <w:r w:rsidRPr="00420A91" w:rsidDel="005617A9">
              <w:rPr>
                <w:rFonts w:ascii="Arial" w:hAnsi="Arial" w:cs="Arial"/>
                <w:szCs w:val="20"/>
                <w:rtl/>
              </w:rPr>
              <w:t>_____ אלפי ש"ח (ליום 31.12.</w:t>
            </w:r>
            <w:r w:rsidR="005723D9" w:rsidRPr="00420A91">
              <w:rPr>
                <w:rFonts w:ascii="Arial" w:hAnsi="Arial" w:cs="Arial"/>
                <w:szCs w:val="20"/>
                <w:rtl/>
              </w:rPr>
              <w:t>2016</w:t>
            </w:r>
            <w:r w:rsidRPr="00420A91" w:rsidDel="005617A9">
              <w:rPr>
                <w:rFonts w:ascii="Arial" w:hAnsi="Arial" w:cs="Arial"/>
                <w:szCs w:val="20"/>
                <w:rtl/>
              </w:rPr>
              <w:t xml:space="preserve">: _____ אלפי ש"ח). סך השינוי בשווי ההוגן של האג"ח בתקופה </w:t>
            </w:r>
            <w:r w:rsidR="000878CD" w:rsidRPr="00420A91">
              <w:rPr>
                <w:rFonts w:ascii="Arial" w:hAnsi="Arial" w:cs="Arial" w:hint="cs"/>
                <w:szCs w:val="20"/>
                <w:rtl/>
              </w:rPr>
              <w:t xml:space="preserve">הוא </w:t>
            </w:r>
            <w:r w:rsidRPr="00420A91" w:rsidDel="005617A9">
              <w:rPr>
                <w:rFonts w:ascii="Arial" w:hAnsi="Arial" w:cs="Arial"/>
                <w:szCs w:val="20"/>
                <w:rtl/>
              </w:rPr>
              <w:t xml:space="preserve">_____ אלפי ש"ח (בשנת </w:t>
            </w:r>
            <w:r w:rsidR="005723D9" w:rsidRPr="00420A91">
              <w:rPr>
                <w:rFonts w:ascii="Arial" w:hAnsi="Arial" w:cs="Arial"/>
                <w:szCs w:val="20"/>
                <w:rtl/>
              </w:rPr>
              <w:t>2016</w:t>
            </w:r>
            <w:r w:rsidRPr="00420A91" w:rsidDel="005617A9">
              <w:rPr>
                <w:rFonts w:ascii="Arial" w:hAnsi="Arial" w:cs="Arial"/>
                <w:szCs w:val="20"/>
                <w:rtl/>
              </w:rPr>
              <w:t xml:space="preserve">: _____ אלפי ש"ח; בשנת </w:t>
            </w:r>
            <w:r w:rsidR="005723D9" w:rsidRPr="00420A91">
              <w:rPr>
                <w:rFonts w:ascii="Arial" w:hAnsi="Arial" w:cs="Arial"/>
                <w:szCs w:val="20"/>
                <w:rtl/>
              </w:rPr>
              <w:t>2015</w:t>
            </w:r>
            <w:r w:rsidRPr="00420A91" w:rsidDel="005617A9">
              <w:rPr>
                <w:rFonts w:ascii="Arial" w:hAnsi="Arial" w:cs="Arial"/>
                <w:szCs w:val="20"/>
                <w:rtl/>
              </w:rPr>
              <w:t xml:space="preserve">: _____ אלפי ש"ח) ומתוכו סכום של _____ אלפי ש"ח (בשנת </w:t>
            </w:r>
            <w:r w:rsidR="005723D9" w:rsidRPr="00420A91">
              <w:rPr>
                <w:rFonts w:ascii="Arial" w:hAnsi="Arial" w:cs="Arial"/>
                <w:szCs w:val="20"/>
                <w:rtl/>
              </w:rPr>
              <w:t>2016</w:t>
            </w:r>
            <w:r w:rsidRPr="00420A91" w:rsidDel="005617A9">
              <w:rPr>
                <w:rFonts w:ascii="Arial" w:hAnsi="Arial" w:cs="Arial"/>
                <w:szCs w:val="20"/>
                <w:rtl/>
              </w:rPr>
              <w:t xml:space="preserve">: ______ אלפי ש"ח; בשנת </w:t>
            </w:r>
            <w:r w:rsidR="005723D9" w:rsidRPr="00420A91">
              <w:rPr>
                <w:rFonts w:ascii="Arial" w:hAnsi="Arial" w:cs="Arial"/>
                <w:szCs w:val="20"/>
                <w:rtl/>
              </w:rPr>
              <w:t>2015</w:t>
            </w:r>
            <w:r w:rsidRPr="00420A91" w:rsidDel="005617A9">
              <w:rPr>
                <w:rFonts w:ascii="Arial" w:hAnsi="Arial" w:cs="Arial"/>
                <w:szCs w:val="20"/>
                <w:rtl/>
              </w:rPr>
              <w:t xml:space="preserve">: _____ אלפי ש"ח) שניתן לייחס לשינויים בסיכון האשראי של ההתחייבות. במצטבר, סך השינוי בשווי ההוגן </w:t>
            </w:r>
            <w:r w:rsidRPr="00420A91">
              <w:rPr>
                <w:rFonts w:ascii="Arial" w:hAnsi="Arial" w:cs="Arial" w:hint="cs"/>
                <w:szCs w:val="20"/>
                <w:rtl/>
              </w:rPr>
              <w:t xml:space="preserve">של האג"ח </w:t>
            </w:r>
            <w:r w:rsidRPr="00420A91" w:rsidDel="005617A9">
              <w:rPr>
                <w:rFonts w:ascii="Arial" w:hAnsi="Arial" w:cs="Arial"/>
                <w:szCs w:val="20"/>
                <w:rtl/>
              </w:rPr>
              <w:t xml:space="preserve">שניתן לייחס לשינויים בסיכון האשראי לסוף התקופה </w:t>
            </w:r>
            <w:r w:rsidR="000878CD" w:rsidRPr="00420A91">
              <w:rPr>
                <w:rFonts w:ascii="Arial" w:hAnsi="Arial" w:cs="Arial" w:hint="cs"/>
                <w:szCs w:val="20"/>
                <w:rtl/>
              </w:rPr>
              <w:t xml:space="preserve">הוא </w:t>
            </w:r>
            <w:r w:rsidRPr="00420A91" w:rsidDel="005617A9">
              <w:rPr>
                <w:rFonts w:ascii="Arial" w:hAnsi="Arial" w:cs="Arial"/>
                <w:szCs w:val="20"/>
                <w:rtl/>
              </w:rPr>
              <w:t>_____ אלפי ש"ח (ליום 31.12.</w:t>
            </w:r>
            <w:r w:rsidR="005723D9" w:rsidRPr="00420A91">
              <w:rPr>
                <w:rFonts w:ascii="Arial" w:hAnsi="Arial" w:cs="Arial"/>
                <w:szCs w:val="20"/>
                <w:rtl/>
              </w:rPr>
              <w:t>2016</w:t>
            </w:r>
            <w:r w:rsidRPr="00420A91" w:rsidDel="005617A9">
              <w:rPr>
                <w:rFonts w:ascii="Arial" w:hAnsi="Arial" w:cs="Arial"/>
                <w:szCs w:val="20"/>
                <w:rtl/>
              </w:rPr>
              <w:t xml:space="preserve">: _____ אלפי ש"ח). הסכום המיוחס לשינויים בסיכון האשראי נקבע כסכום השינוי בשווי ההוגן של האג"ח שאינו ניתן לייחוס לשינויים בתנאי שוק שיוצרים סיכון שוק. הערך בספרים של האג"ח גבוה ב-_____ אלפי ש"ח מהסכום אותו החברה מחויבת לשלם על פי החוזה במועד הפדיון של </w:t>
            </w:r>
            <w:r w:rsidRPr="00420A91">
              <w:rPr>
                <w:rFonts w:ascii="Arial" w:hAnsi="Arial" w:cs="Arial" w:hint="cs"/>
                <w:szCs w:val="20"/>
                <w:rtl/>
              </w:rPr>
              <w:t>האג"ח</w:t>
            </w:r>
            <w:r w:rsidRPr="00420A91">
              <w:rPr>
                <w:rFonts w:ascii="Arial" w:hAnsi="Arial" w:cs="Arial"/>
                <w:szCs w:val="20"/>
                <w:rtl/>
              </w:rPr>
              <w:t>.</w:t>
            </w:r>
            <w:r w:rsidRPr="00420A91">
              <w:rPr>
                <w:rStyle w:val="FootnoteReference"/>
                <w:rFonts w:ascii="Arial" w:hAnsi="Arial" w:cs="Arial"/>
                <w:szCs w:val="20"/>
                <w:rtl/>
              </w:rPr>
              <w:footnoteReference w:id="289"/>
            </w:r>
          </w:p>
        </w:tc>
      </w:tr>
      <w:tr w:rsidR="009F70D5" w:rsidRPr="00420A91" w:rsidTr="009F70D5">
        <w:trPr>
          <w:cantSplit/>
        </w:trPr>
        <w:tc>
          <w:tcPr>
            <w:tcW w:w="1361" w:type="dxa"/>
          </w:tcPr>
          <w:p w:rsidR="009F70D5" w:rsidRPr="00420A91" w:rsidRDefault="009F70D5" w:rsidP="009F70D5">
            <w:pPr>
              <w:spacing w:line="240" w:lineRule="auto"/>
              <w:ind w:left="-57"/>
              <w:rPr>
                <w:rFonts w:ascii="Arial" w:hAnsi="Arial" w:cs="Arial"/>
                <w:b/>
                <w:bCs/>
                <w:sz w:val="14"/>
                <w:szCs w:val="14"/>
                <w:rtl/>
              </w:rPr>
            </w:pPr>
          </w:p>
        </w:tc>
        <w:tc>
          <w:tcPr>
            <w:tcW w:w="9072" w:type="dxa"/>
          </w:tcPr>
          <w:p w:rsidR="009F70D5" w:rsidRPr="00420A91" w:rsidRDefault="009F70D5" w:rsidP="009F70D5">
            <w:pPr>
              <w:spacing w:before="120"/>
              <w:ind w:left="454" w:hanging="454"/>
              <w:jc w:val="both"/>
              <w:rPr>
                <w:rFonts w:ascii="Arial" w:hAnsi="Arial" w:cs="Arial"/>
                <w:szCs w:val="20"/>
                <w:rtl/>
              </w:rPr>
            </w:pPr>
            <w:r w:rsidRPr="00420A91">
              <w:rPr>
                <w:rFonts w:ascii="Arial" w:hAnsi="Arial" w:cs="Arial" w:hint="eastAsia"/>
                <w:b/>
                <w:bCs/>
                <w:szCs w:val="20"/>
                <w:rtl/>
              </w:rPr>
              <w:t>ב</w:t>
            </w:r>
            <w:r w:rsidRPr="00420A91">
              <w:rPr>
                <w:rFonts w:ascii="Arial" w:hAnsi="Arial" w:cs="Arial"/>
                <w:b/>
                <w:bCs/>
                <w:szCs w:val="20"/>
                <w:rtl/>
              </w:rPr>
              <w:t>.</w:t>
            </w:r>
            <w:r w:rsidRPr="00420A91">
              <w:rPr>
                <w:rFonts w:ascii="Arial" w:hAnsi="Arial" w:cs="Arial"/>
                <w:b/>
                <w:bCs/>
                <w:szCs w:val="20"/>
                <w:rtl/>
              </w:rPr>
              <w:tab/>
              <w:t>מידע נוסף:</w:t>
            </w:r>
          </w:p>
        </w:tc>
      </w:tr>
      <w:tr w:rsidR="009F70D5" w:rsidRPr="00420A91" w:rsidTr="009F70D5">
        <w:trPr>
          <w:cantSplit/>
        </w:trPr>
        <w:tc>
          <w:tcPr>
            <w:tcW w:w="1361" w:type="dxa"/>
          </w:tcPr>
          <w:p w:rsidR="009F70D5" w:rsidRPr="00420A91" w:rsidRDefault="009F70D5" w:rsidP="009F70D5">
            <w:pPr>
              <w:spacing w:line="240" w:lineRule="auto"/>
              <w:ind w:left="-57"/>
              <w:rPr>
                <w:rFonts w:ascii="Arial" w:hAnsi="Arial" w:cs="Arial"/>
                <w:b/>
                <w:bCs/>
                <w:sz w:val="14"/>
                <w:szCs w:val="14"/>
                <w:rtl/>
              </w:rPr>
            </w:pPr>
          </w:p>
        </w:tc>
        <w:tc>
          <w:tcPr>
            <w:tcW w:w="9072" w:type="dxa"/>
          </w:tcPr>
          <w:p w:rsidR="009F70D5" w:rsidRPr="00420A91" w:rsidRDefault="009F70D5" w:rsidP="00D4465A">
            <w:pPr>
              <w:spacing w:before="20"/>
              <w:jc w:val="both"/>
              <w:rPr>
                <w:rFonts w:ascii="Arial" w:hAnsi="Arial" w:cs="Arial"/>
                <w:szCs w:val="20"/>
                <w:rtl/>
              </w:rPr>
            </w:pPr>
            <w:r w:rsidRPr="00420A91">
              <w:rPr>
                <w:rFonts w:ascii="Arial" w:hAnsi="Arial" w:cs="Arial"/>
                <w:szCs w:val="20"/>
                <w:rtl/>
              </w:rPr>
              <w:t xml:space="preserve">ראה ביאור </w:t>
            </w:r>
            <w:r w:rsidR="00D4465A" w:rsidRPr="00420A91">
              <w:rPr>
                <w:rFonts w:ascii="Arial" w:hAnsi="Arial" w:cs="Arial" w:hint="cs"/>
                <w:szCs w:val="20"/>
                <w:rtl/>
              </w:rPr>
              <w:t>38</w:t>
            </w:r>
            <w:r w:rsidRPr="00420A91">
              <w:rPr>
                <w:rFonts w:ascii="Arial" w:hAnsi="Arial" w:cs="Arial"/>
                <w:szCs w:val="20"/>
                <w:rtl/>
              </w:rPr>
              <w:t>.</w:t>
            </w:r>
          </w:p>
        </w:tc>
      </w:tr>
    </w:tbl>
    <w:p w:rsidR="009F70D5" w:rsidRPr="00420A91" w:rsidRDefault="009F70D5" w:rsidP="009F70D5">
      <w:pPr>
        <w:spacing w:before="20" w:line="240" w:lineRule="auto"/>
        <w:jc w:val="both"/>
        <w:rPr>
          <w:rFonts w:ascii="Arial" w:hAnsi="Arial" w:cs="Arial"/>
          <w:szCs w:val="20"/>
          <w:rtl/>
        </w:rPr>
      </w:pPr>
    </w:p>
    <w:p w:rsidR="009F70D5" w:rsidRPr="00420A91" w:rsidRDefault="009F70D5" w:rsidP="009F70D5">
      <w:pPr>
        <w:spacing w:before="20" w:line="240" w:lineRule="auto"/>
        <w:jc w:val="both"/>
        <w:rPr>
          <w:rFonts w:ascii="Arial" w:hAnsi="Arial" w:cs="Arial"/>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6-7.</w:t>
            </w:r>
            <w:r w:rsidRPr="00420A91">
              <w:rPr>
                <w:rFonts w:ascii="Arial" w:hAnsi="Arial" w:cs="Arial"/>
                <w:sz w:val="14"/>
                <w:szCs w:val="14"/>
              </w:rPr>
              <w:t>IFRS 7</w:t>
            </w:r>
          </w:p>
        </w:tc>
        <w:tc>
          <w:tcPr>
            <w:tcW w:w="9072" w:type="dxa"/>
          </w:tcPr>
          <w:p w:rsidR="009F70D5" w:rsidRPr="00420A91" w:rsidRDefault="009F70D5" w:rsidP="009F70D5">
            <w:pPr>
              <w:spacing w:before="20"/>
              <w:ind w:left="454" w:hanging="454"/>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16</w:t>
            </w:r>
            <w:r w:rsidRPr="00420A91">
              <w:rPr>
                <w:rFonts w:ascii="Arial" w:hAnsi="Arial" w:cs="Arial"/>
                <w:b/>
                <w:bCs/>
                <w:szCs w:val="20"/>
                <w:rtl/>
              </w:rPr>
              <w:t xml:space="preserve"> - התחייבויות פיננסיות אחרות:</w:t>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b/>
                <w:bCs/>
                <w:sz w:val="14"/>
                <w:szCs w:val="14"/>
                <w:rtl/>
              </w:rPr>
            </w:pPr>
          </w:p>
        </w:tc>
        <w:tc>
          <w:tcPr>
            <w:tcW w:w="9072" w:type="dxa"/>
          </w:tcPr>
          <w:p w:rsidR="009F70D5" w:rsidRPr="00420A91" w:rsidRDefault="009F70D5" w:rsidP="009F70D5">
            <w:pPr>
              <w:spacing w:before="20"/>
              <w:ind w:left="454" w:hanging="454"/>
              <w:rPr>
                <w:rFonts w:ascii="Arial" w:hAnsi="Arial" w:cs="Arial"/>
                <w:b/>
                <w:bCs/>
                <w:szCs w:val="20"/>
                <w:rtl/>
              </w:rPr>
            </w:pPr>
            <w:r w:rsidRPr="00420A91">
              <w:rPr>
                <w:rFonts w:ascii="Arial" w:hAnsi="Arial" w:cs="Arial"/>
                <w:b/>
                <w:bCs/>
                <w:szCs w:val="20"/>
                <w:rtl/>
              </w:rPr>
              <w:t>א.</w:t>
            </w:r>
            <w:r w:rsidRPr="00420A91">
              <w:rPr>
                <w:rFonts w:ascii="Arial" w:hAnsi="Arial" w:cs="Arial"/>
                <w:b/>
                <w:bCs/>
                <w:szCs w:val="20"/>
                <w:rtl/>
              </w:rPr>
              <w:tab/>
              <w:t>הרכב:</w:t>
            </w:r>
          </w:p>
        </w:tc>
      </w:tr>
    </w:tbl>
    <w:p w:rsidR="009F70D5" w:rsidRPr="00420A91" w:rsidRDefault="009F70D5" w:rsidP="009F70D5">
      <w:pPr>
        <w:bidi w:val="0"/>
        <w:spacing w:line="20" w:lineRule="exact"/>
        <w:jc w:val="both"/>
        <w:rPr>
          <w:rFonts w:ascii="Arial" w:hAnsi="Arial" w:cs="Arial"/>
          <w:b/>
          <w:bCs/>
          <w:sz w:val="22"/>
          <w:szCs w:val="22"/>
          <w:u w:val="single"/>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3629"/>
        <w:gridCol w:w="1361"/>
        <w:gridCol w:w="1361"/>
        <w:gridCol w:w="1361"/>
        <w:gridCol w:w="1361"/>
      </w:tblGrid>
      <w:tr w:rsidR="009F70D5" w:rsidRPr="00420A91" w:rsidTr="009F70D5">
        <w:trPr>
          <w:cantSplit/>
        </w:trPr>
        <w:tc>
          <w:tcPr>
            <w:tcW w:w="1360" w:type="dxa"/>
          </w:tcPr>
          <w:p w:rsidR="009F70D5" w:rsidRPr="00420A91" w:rsidRDefault="009F70D5" w:rsidP="009F70D5">
            <w:pPr>
              <w:spacing w:before="60" w:line="240" w:lineRule="auto"/>
              <w:rPr>
                <w:rFonts w:ascii="Arial" w:hAnsi="Arial" w:cs="Arial"/>
                <w:sz w:val="14"/>
                <w:szCs w:val="14"/>
                <w:rtl/>
              </w:rPr>
            </w:pPr>
          </w:p>
        </w:tc>
        <w:tc>
          <w:tcPr>
            <w:tcW w:w="3629" w:type="dxa"/>
          </w:tcPr>
          <w:p w:rsidR="009F70D5" w:rsidRPr="00420A91" w:rsidRDefault="009F70D5" w:rsidP="009F70D5">
            <w:pPr>
              <w:spacing w:line="240" w:lineRule="auto"/>
              <w:rPr>
                <w:rFonts w:ascii="Arial" w:hAnsi="Arial" w:cs="Arial"/>
                <w:szCs w:val="20"/>
                <w:rtl/>
              </w:rPr>
            </w:pPr>
          </w:p>
        </w:tc>
        <w:tc>
          <w:tcPr>
            <w:tcW w:w="2722" w:type="dxa"/>
            <w:gridSpan w:val="2"/>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התחייבויות שוטפות</w:t>
            </w:r>
          </w:p>
        </w:tc>
        <w:tc>
          <w:tcPr>
            <w:tcW w:w="2722" w:type="dxa"/>
            <w:gridSpan w:val="2"/>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התחייבויות לא שוטפות</w:t>
            </w:r>
          </w:p>
        </w:tc>
      </w:tr>
      <w:tr w:rsidR="009F70D5" w:rsidRPr="00420A91" w:rsidTr="009F70D5">
        <w:trPr>
          <w:cantSplit/>
        </w:trPr>
        <w:tc>
          <w:tcPr>
            <w:tcW w:w="1360" w:type="dxa"/>
          </w:tcPr>
          <w:p w:rsidR="009F70D5" w:rsidRPr="00420A91" w:rsidRDefault="009F70D5" w:rsidP="009F70D5">
            <w:pPr>
              <w:spacing w:before="60" w:line="240" w:lineRule="auto"/>
              <w:rPr>
                <w:rFonts w:ascii="Arial" w:hAnsi="Arial" w:cs="Arial"/>
                <w:sz w:val="14"/>
                <w:szCs w:val="14"/>
                <w:rtl/>
              </w:rPr>
            </w:pPr>
          </w:p>
        </w:tc>
        <w:tc>
          <w:tcPr>
            <w:tcW w:w="3629" w:type="dxa"/>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F70D5" w:rsidRPr="00420A91" w:rsidTr="009F70D5">
        <w:trPr>
          <w:cantSplit/>
        </w:trPr>
        <w:tc>
          <w:tcPr>
            <w:tcW w:w="1360" w:type="dxa"/>
          </w:tcPr>
          <w:p w:rsidR="009F70D5" w:rsidRPr="00420A91" w:rsidRDefault="009F70D5" w:rsidP="009F70D5">
            <w:pPr>
              <w:spacing w:before="60" w:line="240" w:lineRule="auto"/>
              <w:rPr>
                <w:rFonts w:ascii="Arial" w:hAnsi="Arial" w:cs="Arial"/>
                <w:sz w:val="14"/>
                <w:szCs w:val="14"/>
                <w:rtl/>
              </w:rPr>
            </w:pPr>
          </w:p>
        </w:tc>
        <w:tc>
          <w:tcPr>
            <w:tcW w:w="3629" w:type="dxa"/>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60" w:line="240" w:lineRule="auto"/>
              <w:rPr>
                <w:rFonts w:ascii="Arial" w:hAnsi="Arial" w:cs="Arial"/>
                <w:sz w:val="14"/>
                <w:szCs w:val="14"/>
                <w:rtl/>
              </w:rPr>
            </w:pPr>
          </w:p>
        </w:tc>
        <w:tc>
          <w:tcPr>
            <w:tcW w:w="3629" w:type="dxa"/>
          </w:tcPr>
          <w:p w:rsidR="009F70D5" w:rsidRPr="00420A91" w:rsidRDefault="009F70D5" w:rsidP="00D4465A">
            <w:pPr>
              <w:pStyle w:val="1"/>
              <w:spacing w:before="20" w:after="20" w:line="240" w:lineRule="auto"/>
              <w:ind w:left="113" w:hanging="113"/>
              <w:jc w:val="left"/>
              <w:rPr>
                <w:rFonts w:ascii="Arial" w:hAnsi="Arial" w:cs="Arial"/>
                <w:szCs w:val="20"/>
                <w:rtl/>
              </w:rPr>
            </w:pPr>
            <w:r w:rsidRPr="00420A91">
              <w:rPr>
                <w:rFonts w:ascii="Arial" w:hAnsi="Arial" w:cs="Arial"/>
                <w:szCs w:val="20"/>
                <w:rtl/>
              </w:rPr>
              <w:t xml:space="preserve">התחייבויות פיננסיות בשווי הוגן דרך רווח או הפסד (ראה ביאור </w:t>
            </w:r>
            <w:r w:rsidR="00D4465A" w:rsidRPr="00420A91">
              <w:rPr>
                <w:rFonts w:ascii="Arial" w:hAnsi="Arial" w:cs="Arial" w:hint="cs"/>
                <w:szCs w:val="20"/>
                <w:rtl/>
              </w:rPr>
              <w:t>38</w:t>
            </w:r>
            <w:r w:rsidRPr="00420A91">
              <w:rPr>
                <w:rFonts w:ascii="Arial" w:hAnsi="Arial" w:cs="Arial"/>
                <w:szCs w:val="20"/>
                <w:rtl/>
              </w:rPr>
              <w:t>)</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60" w:line="240" w:lineRule="auto"/>
              <w:rPr>
                <w:rFonts w:ascii="Arial" w:hAnsi="Arial" w:cs="Arial"/>
                <w:sz w:val="14"/>
                <w:szCs w:val="14"/>
                <w:rtl/>
              </w:rPr>
            </w:pPr>
          </w:p>
        </w:tc>
        <w:tc>
          <w:tcPr>
            <w:tcW w:w="3629" w:type="dxa"/>
          </w:tcPr>
          <w:p w:rsidR="009F70D5" w:rsidRPr="00420A91" w:rsidRDefault="009F70D5" w:rsidP="009F70D5">
            <w:pPr>
              <w:pStyle w:val="1"/>
              <w:spacing w:before="20" w:after="20" w:line="240" w:lineRule="auto"/>
              <w:ind w:left="113" w:hanging="113"/>
              <w:jc w:val="left"/>
              <w:rPr>
                <w:rFonts w:ascii="Arial" w:hAnsi="Arial" w:cs="Arial"/>
                <w:szCs w:val="20"/>
                <w:rtl/>
              </w:rPr>
            </w:pPr>
            <w:r w:rsidRPr="00420A91">
              <w:rPr>
                <w:rFonts w:ascii="Arial" w:hAnsi="Arial" w:cs="Arial"/>
                <w:szCs w:val="20"/>
                <w:rtl/>
              </w:rPr>
              <w:t>הוצאות לשלם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60" w:line="240" w:lineRule="auto"/>
              <w:rPr>
                <w:rFonts w:ascii="Arial" w:hAnsi="Arial" w:cs="Arial"/>
                <w:sz w:val="14"/>
                <w:szCs w:val="14"/>
                <w:rtl/>
              </w:rPr>
            </w:pPr>
          </w:p>
        </w:tc>
        <w:tc>
          <w:tcPr>
            <w:tcW w:w="3629"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ערבויות פיננסיות</w:t>
            </w:r>
            <w:r w:rsidRPr="00420A91">
              <w:rPr>
                <w:rFonts w:ascii="Arial" w:hAnsi="Arial" w:cs="Arial" w:hint="cs"/>
                <w:szCs w:val="20"/>
                <w:rtl/>
              </w:rPr>
              <w:t xml:space="preserve"> (ב)</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60" w:line="240" w:lineRule="auto"/>
              <w:rPr>
                <w:rFonts w:ascii="Arial" w:hAnsi="Arial" w:cs="Arial"/>
                <w:sz w:val="14"/>
                <w:szCs w:val="14"/>
                <w:rtl/>
              </w:rPr>
            </w:pPr>
          </w:p>
        </w:tc>
        <w:tc>
          <w:tcPr>
            <w:tcW w:w="3629" w:type="dxa"/>
          </w:tcPr>
          <w:p w:rsidR="009F70D5" w:rsidRPr="00420A91" w:rsidRDefault="009F70D5" w:rsidP="009F70D5">
            <w:pPr>
              <w:spacing w:before="20" w:after="20" w:line="240" w:lineRule="auto"/>
              <w:ind w:left="113" w:hanging="113"/>
              <w:rPr>
                <w:rFonts w:ascii="Arial" w:hAnsi="Arial" w:cs="Arial"/>
                <w:sz w:val="22"/>
                <w:szCs w:val="20"/>
                <w:rtl/>
              </w:rPr>
            </w:pPr>
            <w:r w:rsidRPr="00420A91">
              <w:rPr>
                <w:rFonts w:ascii="Arial" w:hAnsi="Arial" w:cs="Arial"/>
                <w:szCs w:val="20"/>
                <w:rtl/>
              </w:rPr>
              <w:t>מניות בכורה ניתנות לפדיון</w:t>
            </w:r>
            <w:r w:rsidRPr="00420A91">
              <w:rPr>
                <w:rFonts w:ascii="Arial" w:hAnsi="Arial" w:cs="Arial" w:hint="cs"/>
                <w:sz w:val="22"/>
                <w:szCs w:val="20"/>
                <w:rtl/>
              </w:rPr>
              <w:t xml:space="preserve"> (ג)</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60" w:line="240" w:lineRule="auto"/>
              <w:rPr>
                <w:rFonts w:ascii="Arial" w:hAnsi="Arial" w:cs="Arial"/>
                <w:sz w:val="14"/>
                <w:szCs w:val="14"/>
                <w:rtl/>
              </w:rPr>
            </w:pPr>
            <w:r w:rsidRPr="00420A91">
              <w:rPr>
                <w:rFonts w:ascii="Arial" w:hAnsi="Arial" w:cs="Arial"/>
                <w:sz w:val="14"/>
                <w:szCs w:val="14"/>
                <w:rtl/>
              </w:rPr>
              <w:t>(א)17.31</w:t>
            </w:r>
            <w:r w:rsidRPr="00420A91">
              <w:rPr>
                <w:rFonts w:ascii="Arial" w:hAnsi="Arial" w:cs="Arial"/>
                <w:sz w:val="14"/>
                <w:szCs w:val="14"/>
              </w:rPr>
              <w:t>IAS</w:t>
            </w:r>
          </w:p>
        </w:tc>
        <w:tc>
          <w:tcPr>
            <w:tcW w:w="3629" w:type="dxa"/>
          </w:tcPr>
          <w:p w:rsidR="009F70D5" w:rsidRPr="00420A91" w:rsidRDefault="009F70D5" w:rsidP="009F70D5">
            <w:pPr>
              <w:spacing w:before="20" w:after="20" w:line="240" w:lineRule="auto"/>
              <w:ind w:left="113" w:hanging="113"/>
              <w:rPr>
                <w:rFonts w:ascii="Arial" w:hAnsi="Arial" w:cs="Arial"/>
                <w:sz w:val="22"/>
                <w:szCs w:val="20"/>
                <w:rtl/>
              </w:rPr>
            </w:pPr>
            <w:r w:rsidRPr="00420A91">
              <w:rPr>
                <w:rFonts w:ascii="Arial" w:hAnsi="Arial" w:cs="Arial"/>
                <w:szCs w:val="20"/>
                <w:rtl/>
              </w:rPr>
              <w:t xml:space="preserve">התחייבויות בגין חכירה מימונית </w:t>
            </w:r>
            <w:r w:rsidR="00902192" w:rsidRPr="00420A91">
              <w:rPr>
                <w:rFonts w:ascii="Arial" w:hAnsi="Arial" w:cs="Arial" w:hint="cs"/>
                <w:szCs w:val="20"/>
                <w:rtl/>
              </w:rPr>
              <w:t>ש</w:t>
            </w:r>
            <w:r w:rsidRPr="00420A91">
              <w:rPr>
                <w:rFonts w:ascii="Arial" w:hAnsi="Arial" w:cs="Arial"/>
                <w:szCs w:val="20"/>
                <w:rtl/>
              </w:rPr>
              <w:t xml:space="preserve">בהן החברה </w:t>
            </w:r>
            <w:r w:rsidR="005A46B4" w:rsidRPr="00420A91">
              <w:rPr>
                <w:rFonts w:ascii="Arial" w:hAnsi="Arial" w:cs="Arial" w:hint="cs"/>
                <w:szCs w:val="20"/>
                <w:rtl/>
              </w:rPr>
              <w:t xml:space="preserve">היא </w:t>
            </w:r>
            <w:r w:rsidRPr="00420A91">
              <w:rPr>
                <w:rFonts w:ascii="Arial" w:hAnsi="Arial" w:cs="Arial"/>
                <w:szCs w:val="20"/>
                <w:rtl/>
              </w:rPr>
              <w:t>החוכר</w:t>
            </w:r>
            <w:r w:rsidRPr="00420A91">
              <w:rPr>
                <w:rFonts w:ascii="Arial" w:hAnsi="Arial" w:cs="Arial" w:hint="cs"/>
                <w:sz w:val="22"/>
                <w:szCs w:val="20"/>
                <w:rtl/>
              </w:rPr>
              <w:t xml:space="preserve"> (ד)</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60" w:line="240" w:lineRule="auto"/>
              <w:rPr>
                <w:rFonts w:ascii="Arial" w:hAnsi="Arial" w:cs="Arial"/>
                <w:sz w:val="14"/>
                <w:szCs w:val="14"/>
                <w:rtl/>
              </w:rPr>
            </w:pPr>
          </w:p>
        </w:tc>
        <w:tc>
          <w:tcPr>
            <w:tcW w:w="3629" w:type="dxa"/>
          </w:tcPr>
          <w:p w:rsidR="009F70D5" w:rsidRPr="00420A91" w:rsidRDefault="009F70D5" w:rsidP="009F70D5">
            <w:pPr>
              <w:pStyle w:val="1"/>
              <w:spacing w:before="20" w:after="20" w:line="240" w:lineRule="auto"/>
              <w:ind w:left="113" w:hanging="113"/>
              <w:jc w:val="left"/>
              <w:rPr>
                <w:rFonts w:ascii="Arial" w:hAnsi="Arial" w:cs="Arial"/>
                <w:sz w:val="22"/>
                <w:szCs w:val="20"/>
                <w:rtl/>
              </w:rPr>
            </w:pPr>
            <w:r w:rsidRPr="00420A91">
              <w:rPr>
                <w:rFonts w:ascii="Arial" w:hAnsi="Arial" w:cs="Arial"/>
                <w:szCs w:val="20"/>
                <w:rtl/>
              </w:rPr>
              <w:t>התחייבויות לתשלומי תמלוגים בגין מענקי מדען</w:t>
            </w:r>
            <w:r w:rsidRPr="00420A91">
              <w:rPr>
                <w:rStyle w:val="FootnoteReference"/>
                <w:rFonts w:ascii="Arial" w:hAnsi="Arial" w:cs="Arial"/>
                <w:szCs w:val="20"/>
                <w:rtl/>
              </w:rPr>
              <w:footnoteReference w:id="290"/>
            </w:r>
            <w:r w:rsidRPr="00420A91">
              <w:rPr>
                <w:rFonts w:ascii="Arial" w:hAnsi="Arial" w:cs="Arial" w:hint="cs"/>
                <w:sz w:val="22"/>
                <w:szCs w:val="20"/>
                <w:rtl/>
              </w:rPr>
              <w:t xml:space="preserve"> (ה)</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60" w:line="240" w:lineRule="auto"/>
              <w:rPr>
                <w:rFonts w:ascii="Arial" w:hAnsi="Arial" w:cs="Arial"/>
                <w:sz w:val="14"/>
                <w:szCs w:val="14"/>
                <w:rtl/>
              </w:rPr>
            </w:pPr>
          </w:p>
        </w:tc>
        <w:tc>
          <w:tcPr>
            <w:tcW w:w="3629" w:type="dxa"/>
          </w:tcPr>
          <w:p w:rsidR="009F70D5" w:rsidRPr="00420A91" w:rsidRDefault="009F70D5" w:rsidP="009F70D5">
            <w:pPr>
              <w:pStyle w:val="1"/>
              <w:spacing w:before="20" w:after="20" w:line="240" w:lineRule="auto"/>
              <w:ind w:left="113" w:hanging="113"/>
              <w:jc w:val="left"/>
              <w:rPr>
                <w:rFonts w:ascii="Arial" w:hAnsi="Arial" w:cs="Arial"/>
                <w:szCs w:val="20"/>
                <w:rtl/>
              </w:rPr>
            </w:pPr>
            <w:r w:rsidRPr="00420A91">
              <w:rPr>
                <w:rFonts w:ascii="Arial" w:hAnsi="Arial" w:cs="Arial"/>
                <w:szCs w:val="20"/>
                <w:rtl/>
              </w:rPr>
              <w:t>תקבולים ע"ח מניות/כתבי אופציה הניתנים להחזרה</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60" w:line="240" w:lineRule="auto"/>
              <w:rPr>
                <w:rFonts w:ascii="Arial" w:hAnsi="Arial" w:cs="Arial"/>
                <w:sz w:val="14"/>
                <w:szCs w:val="14"/>
                <w:rtl/>
              </w:rPr>
            </w:pPr>
          </w:p>
        </w:tc>
        <w:tc>
          <w:tcPr>
            <w:tcW w:w="3629" w:type="dxa"/>
          </w:tcPr>
          <w:p w:rsidR="009F70D5" w:rsidRPr="00420A91" w:rsidRDefault="009F70D5" w:rsidP="009F70D5">
            <w:pPr>
              <w:pStyle w:val="1"/>
              <w:spacing w:before="20" w:after="20" w:line="240" w:lineRule="auto"/>
              <w:ind w:left="113" w:hanging="113"/>
              <w:jc w:val="left"/>
              <w:rPr>
                <w:rFonts w:ascii="Arial" w:hAnsi="Arial" w:cs="Arial"/>
                <w:szCs w:val="20"/>
                <w:rtl/>
              </w:rPr>
            </w:pPr>
            <w:r w:rsidRPr="00420A91">
              <w:rPr>
                <w:rFonts w:ascii="Arial" w:hAnsi="Arial" w:cs="Arial"/>
                <w:szCs w:val="20"/>
                <w:rtl/>
              </w:rPr>
              <w:t>תקבולים ע"ח כתבי אופציה שהונפקו</w:t>
            </w:r>
            <w:r w:rsidRPr="00420A91">
              <w:rPr>
                <w:rFonts w:ascii="Arial" w:hAnsi="Arial" w:cs="Arial"/>
                <w:szCs w:val="20"/>
                <w:vertAlign w:val="superscript"/>
                <w:rtl/>
              </w:rPr>
              <w:footnoteReference w:id="291"/>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60" w:line="240" w:lineRule="auto"/>
              <w:rPr>
                <w:rFonts w:ascii="Arial" w:hAnsi="Arial" w:cs="Arial"/>
                <w:sz w:val="14"/>
                <w:szCs w:val="14"/>
                <w:rtl/>
              </w:rPr>
            </w:pPr>
          </w:p>
        </w:tc>
        <w:tc>
          <w:tcPr>
            <w:tcW w:w="3629" w:type="dxa"/>
            <w:vAlign w:val="center"/>
          </w:tcPr>
          <w:p w:rsidR="009F70D5" w:rsidRPr="00420A91" w:rsidRDefault="009F70D5" w:rsidP="009F70D5">
            <w:pPr>
              <w:spacing w:before="20" w:after="20" w:line="240" w:lineRule="auto"/>
              <w:ind w:left="340" w:hanging="113"/>
              <w:rPr>
                <w:rFonts w:ascii="Arial" w:hAnsi="Arial" w:cs="Arial"/>
                <w:szCs w:val="20"/>
                <w:rtl/>
              </w:rPr>
            </w:pPr>
            <w:r w:rsidRPr="00420A91">
              <w:rPr>
                <w:rFonts w:ascii="Arial" w:hAnsi="Arial" w:cs="Arial"/>
                <w:b/>
                <w:bCs/>
                <w:szCs w:val="20"/>
                <w:rtl/>
              </w:rPr>
              <w:t>סה"כ</w:t>
            </w:r>
          </w:p>
        </w:tc>
        <w:tc>
          <w:tcPr>
            <w:tcW w:w="1361" w:type="dxa"/>
            <w:vAlign w:val="bottom"/>
          </w:tcPr>
          <w:p w:rsidR="009F70D5" w:rsidRPr="00420A91" w:rsidRDefault="009F70D5" w:rsidP="009F70D5">
            <w:pPr>
              <w:pStyle w:val="Footer"/>
              <w:pBdr>
                <w:bottom w:val="double" w:sz="4" w:space="1" w:color="auto"/>
              </w:pBd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Style w:val="Footer"/>
              <w:pBdr>
                <w:bottom w:val="double" w:sz="4" w:space="1" w:color="auto"/>
              </w:pBd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Style w:val="Footer"/>
              <w:pBdr>
                <w:bottom w:val="double" w:sz="4" w:space="1" w:color="auto"/>
              </w:pBd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Style w:val="Footer"/>
              <w:pBdr>
                <w:bottom w:val="double" w:sz="4" w:space="1" w:color="auto"/>
              </w:pBdr>
              <w:tabs>
                <w:tab w:val="clear" w:pos="4153"/>
                <w:tab w:val="clear" w:pos="8306"/>
              </w:tabs>
              <w:spacing w:line="240" w:lineRule="auto"/>
              <w:ind w:left="170" w:right="170"/>
              <w:jc w:val="center"/>
              <w:rPr>
                <w:rFonts w:ascii="Arial" w:hAnsi="Arial" w:cs="Arial"/>
                <w:szCs w:val="20"/>
                <w:rtl/>
              </w:rPr>
            </w:pPr>
          </w:p>
        </w:tc>
      </w:tr>
      <w:tr w:rsidR="009F70D5" w:rsidRPr="00420A91" w:rsidTr="009F70D5">
        <w:trPr>
          <w:cantSplit/>
          <w:trHeight w:hRule="exact" w:val="57"/>
        </w:trPr>
        <w:tc>
          <w:tcPr>
            <w:tcW w:w="1360" w:type="dxa"/>
          </w:tcPr>
          <w:p w:rsidR="009F70D5" w:rsidRPr="00420A91" w:rsidRDefault="009F70D5" w:rsidP="009F70D5">
            <w:pPr>
              <w:spacing w:before="60" w:line="240" w:lineRule="auto"/>
              <w:rPr>
                <w:rFonts w:ascii="Arial" w:hAnsi="Arial" w:cs="Arial"/>
                <w:sz w:val="14"/>
                <w:szCs w:val="14"/>
                <w:rtl/>
              </w:rPr>
            </w:pPr>
          </w:p>
        </w:tc>
        <w:tc>
          <w:tcPr>
            <w:tcW w:w="3629" w:type="dxa"/>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pStyle w:val="Foote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Style w:val="Foote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Style w:val="Foote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Style w:val="Footer"/>
              <w:tabs>
                <w:tab w:val="clear" w:pos="4153"/>
                <w:tab w:val="clear" w:pos="8306"/>
              </w:tabs>
              <w:spacing w:line="240" w:lineRule="auto"/>
              <w:ind w:left="170" w:right="170"/>
              <w:jc w:val="center"/>
              <w:rPr>
                <w:rFonts w:ascii="Arial" w:hAnsi="Arial" w:cs="Arial"/>
                <w:szCs w:val="20"/>
                <w:rtl/>
              </w:rPr>
            </w:pPr>
          </w:p>
        </w:tc>
      </w:tr>
    </w:tbl>
    <w:p w:rsidR="009F70D5" w:rsidRPr="00420A91" w:rsidRDefault="009F70D5" w:rsidP="009F70D5">
      <w:pPr>
        <w:keepLines w:val="0"/>
        <w:overflowPunct/>
        <w:autoSpaceDE/>
        <w:autoSpaceDN/>
        <w:adjustRightInd/>
        <w:spacing w:line="240" w:lineRule="auto"/>
        <w:textAlignment w:val="auto"/>
        <w:rPr>
          <w:rFonts w:ascii="Arial" w:hAnsi="Arial" w:cs="Arial"/>
          <w:sz w:val="18"/>
          <w:szCs w:val="18"/>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c>
          <w:tcPr>
            <w:tcW w:w="1361" w:type="dxa"/>
          </w:tcPr>
          <w:p w:rsidR="009F70D5" w:rsidRPr="00420A91" w:rsidRDefault="009F70D5" w:rsidP="009F70D5">
            <w:pPr>
              <w:spacing w:before="20" w:line="240" w:lineRule="auto"/>
              <w:rPr>
                <w:rFonts w:ascii="Arial" w:hAnsi="Arial" w:cs="Arial"/>
                <w:sz w:val="14"/>
                <w:szCs w:val="14"/>
                <w:rtl/>
              </w:rPr>
            </w:pPr>
            <w:r w:rsidRPr="00420A91">
              <w:rPr>
                <w:rFonts w:ascii="Arial" w:hAnsi="Arial" w:cs="Arial"/>
                <w:sz w:val="14"/>
                <w:szCs w:val="14"/>
                <w:rtl/>
              </w:rPr>
              <w:t>,(ג)ב10.</w:t>
            </w:r>
            <w:r w:rsidRPr="00420A91">
              <w:rPr>
                <w:rFonts w:ascii="Arial" w:hAnsi="Arial" w:cs="Arial"/>
                <w:sz w:val="14"/>
                <w:szCs w:val="14"/>
              </w:rPr>
              <w:t>IFRS 7</w:t>
            </w:r>
          </w:p>
          <w:p w:rsidR="009F70D5" w:rsidRPr="00420A91" w:rsidRDefault="009F70D5" w:rsidP="009F70D5">
            <w:pPr>
              <w:spacing w:line="240" w:lineRule="auto"/>
              <w:rPr>
                <w:rFonts w:ascii="Arial" w:hAnsi="Arial" w:cs="Arial"/>
                <w:sz w:val="14"/>
                <w:szCs w:val="14"/>
                <w:rtl/>
              </w:rPr>
            </w:pPr>
            <w:r w:rsidRPr="00420A91">
              <w:rPr>
                <w:rFonts w:ascii="Arial" w:hAnsi="Arial" w:cs="Arial"/>
                <w:sz w:val="14"/>
                <w:szCs w:val="14"/>
                <w:rtl/>
              </w:rPr>
              <w:t>(ג)ב11ג</w:t>
            </w:r>
          </w:p>
        </w:tc>
        <w:tc>
          <w:tcPr>
            <w:tcW w:w="9072" w:type="dxa"/>
          </w:tcPr>
          <w:p w:rsidR="009F70D5" w:rsidRPr="00420A91" w:rsidRDefault="009F70D5" w:rsidP="009F70D5">
            <w:pPr>
              <w:spacing w:before="20"/>
              <w:ind w:left="454" w:hanging="454"/>
              <w:jc w:val="both"/>
              <w:rPr>
                <w:rFonts w:ascii="Arial" w:hAnsi="Arial" w:cs="Arial"/>
                <w:szCs w:val="20"/>
                <w:rtl/>
              </w:rPr>
            </w:pPr>
            <w:r w:rsidRPr="00420A91">
              <w:rPr>
                <w:rFonts w:ascii="Arial" w:hAnsi="Arial" w:cs="Arial" w:hint="cs"/>
                <w:b/>
                <w:bCs/>
                <w:szCs w:val="20"/>
                <w:rtl/>
              </w:rPr>
              <w:t>ב</w:t>
            </w:r>
            <w:r w:rsidRPr="00420A91">
              <w:rPr>
                <w:rFonts w:ascii="Arial" w:hAnsi="Arial" w:cs="Arial"/>
                <w:b/>
                <w:bCs/>
                <w:szCs w:val="20"/>
                <w:rtl/>
              </w:rPr>
              <w:t>.</w:t>
            </w:r>
            <w:r w:rsidRPr="00420A91">
              <w:rPr>
                <w:rFonts w:ascii="Arial" w:hAnsi="Arial" w:cs="Arial"/>
                <w:b/>
                <w:bCs/>
                <w:szCs w:val="20"/>
                <w:rtl/>
              </w:rPr>
              <w:tab/>
              <w:t>ערבויות פיננסיות:</w:t>
            </w:r>
          </w:p>
        </w:tc>
      </w:tr>
      <w:tr w:rsidR="009F70D5" w:rsidRPr="00420A91" w:rsidTr="009F70D5">
        <w:tc>
          <w:tcPr>
            <w:tcW w:w="1361" w:type="dxa"/>
          </w:tcPr>
          <w:p w:rsidR="009F70D5" w:rsidRPr="00420A91" w:rsidRDefault="009F70D5" w:rsidP="009F70D5">
            <w:pPr>
              <w:spacing w:before="60" w:line="240" w:lineRule="auto"/>
              <w:rPr>
                <w:rFonts w:ascii="Arial" w:hAnsi="Arial" w:cs="Arial"/>
                <w:sz w:val="14"/>
                <w:szCs w:val="14"/>
                <w:rtl/>
              </w:rPr>
            </w:pPr>
          </w:p>
        </w:tc>
        <w:tc>
          <w:tcPr>
            <w:tcW w:w="9072" w:type="dxa"/>
          </w:tcPr>
          <w:p w:rsidR="009F70D5" w:rsidRPr="00420A91" w:rsidRDefault="009F70D5" w:rsidP="004F0B3D">
            <w:pPr>
              <w:spacing w:before="20"/>
              <w:jc w:val="both"/>
              <w:rPr>
                <w:rFonts w:ascii="Arial" w:hAnsi="Arial" w:cs="Arial"/>
                <w:szCs w:val="20"/>
                <w:rtl/>
              </w:rPr>
            </w:pPr>
            <w:r w:rsidRPr="00420A91">
              <w:rPr>
                <w:rFonts w:ascii="Arial" w:hAnsi="Arial" w:cs="Arial"/>
                <w:szCs w:val="20"/>
                <w:rtl/>
              </w:rPr>
              <w:t>ביום 30.9.</w:t>
            </w:r>
            <w:r w:rsidR="005723D9" w:rsidRPr="00420A91">
              <w:rPr>
                <w:rFonts w:ascii="Arial" w:hAnsi="Arial" w:cs="Arial"/>
                <w:szCs w:val="20"/>
                <w:rtl/>
              </w:rPr>
              <w:t>2015</w:t>
            </w:r>
            <w:r w:rsidRPr="00420A91">
              <w:rPr>
                <w:rFonts w:ascii="Arial" w:hAnsi="Arial" w:cs="Arial"/>
                <w:szCs w:val="20"/>
                <w:rtl/>
              </w:rPr>
              <w:t xml:space="preserve"> העמידה החברה ערבות לחברה כלולה כנגד הלוואה בסך _____ אלפי ש"ח שלקחה החברה הכלולה מהבנק. ההלוואה נושאת ריבית שנתית בשיעור של %___, לפירעון ביום 30.9.</w:t>
            </w:r>
            <w:r w:rsidR="004F0B3D" w:rsidRPr="00420A91">
              <w:rPr>
                <w:rFonts w:ascii="Arial" w:hAnsi="Arial" w:cs="Arial" w:hint="cs"/>
                <w:szCs w:val="20"/>
                <w:rtl/>
              </w:rPr>
              <w:t>2019</w:t>
            </w:r>
            <w:r w:rsidRPr="00420A91">
              <w:rPr>
                <w:rFonts w:ascii="Arial" w:hAnsi="Arial" w:cs="Arial"/>
                <w:szCs w:val="20"/>
                <w:rtl/>
              </w:rPr>
              <w:t xml:space="preserve"> בתשלום אחד של קרן וריבית. במועד מתן הערבות, הכירה החברה בהתחייבות בגין הערבות כאמור לפי שווייה ההוגן.</w:t>
            </w:r>
          </w:p>
        </w:tc>
      </w:tr>
      <w:tr w:rsidR="009F70D5" w:rsidRPr="00420A91" w:rsidTr="009F70D5">
        <w:tc>
          <w:tcPr>
            <w:tcW w:w="1361" w:type="dxa"/>
          </w:tcPr>
          <w:p w:rsidR="009F70D5" w:rsidRPr="00420A91" w:rsidRDefault="009F70D5" w:rsidP="009F70D5">
            <w:pPr>
              <w:spacing w:before="160" w:line="240" w:lineRule="auto"/>
              <w:rPr>
                <w:rFonts w:ascii="Arial" w:hAnsi="Arial" w:cs="Arial"/>
                <w:sz w:val="14"/>
                <w:szCs w:val="14"/>
                <w:rtl/>
              </w:rPr>
            </w:pP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חשיפתה המרבית של החברה ליום 31.12.</w:t>
            </w:r>
            <w:r w:rsidR="005723D9" w:rsidRPr="00420A91">
              <w:rPr>
                <w:rFonts w:ascii="Arial" w:hAnsi="Arial" w:cs="Arial"/>
                <w:szCs w:val="20"/>
                <w:rtl/>
              </w:rPr>
              <w:t>2017</w:t>
            </w:r>
            <w:r w:rsidRPr="00420A91">
              <w:rPr>
                <w:rFonts w:ascii="Arial" w:hAnsi="Arial" w:cs="Arial"/>
                <w:szCs w:val="20"/>
                <w:rtl/>
              </w:rPr>
              <w:t xml:space="preserve"> בגין מתן הערבות כאמור </w:t>
            </w:r>
            <w:r w:rsidR="005A46B4" w:rsidRPr="00420A91">
              <w:rPr>
                <w:rFonts w:ascii="Arial" w:hAnsi="Arial" w:cs="Arial" w:hint="cs"/>
                <w:szCs w:val="20"/>
                <w:rtl/>
              </w:rPr>
              <w:t xml:space="preserve">היא </w:t>
            </w:r>
            <w:r w:rsidRPr="00420A91">
              <w:rPr>
                <w:rFonts w:ascii="Arial" w:hAnsi="Arial" w:cs="Arial"/>
                <w:szCs w:val="20"/>
                <w:rtl/>
              </w:rPr>
              <w:t>_____ אלפי ש"ח (ליום 31.12.</w:t>
            </w:r>
            <w:r w:rsidR="005723D9" w:rsidRPr="00420A91">
              <w:rPr>
                <w:rFonts w:ascii="Arial" w:hAnsi="Arial" w:cs="Arial"/>
                <w:szCs w:val="20"/>
                <w:rtl/>
              </w:rPr>
              <w:t>2016</w:t>
            </w:r>
            <w:r w:rsidRPr="00420A91">
              <w:rPr>
                <w:rFonts w:ascii="Arial" w:hAnsi="Arial" w:cs="Arial"/>
                <w:szCs w:val="20"/>
                <w:rtl/>
              </w:rPr>
              <w:t>: _____ אלפי ש"ח).</w:t>
            </w:r>
          </w:p>
        </w:tc>
      </w:tr>
    </w:tbl>
    <w:p w:rsidR="009F70D5" w:rsidRPr="00420A91" w:rsidRDefault="009F70D5" w:rsidP="009F70D5">
      <w:pPr>
        <w:ind w:left="1361"/>
        <w:jc w:val="both"/>
        <w:rPr>
          <w:rFonts w:ascii="Arial" w:hAnsi="Arial" w:cs="Arial"/>
          <w:sz w:val="16"/>
          <w:szCs w:val="16"/>
          <w:rtl/>
        </w:rPr>
      </w:pPr>
      <w:r w:rsidRPr="00420A91">
        <w:br w:type="page"/>
      </w: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F70D5" w:rsidRPr="00420A91" w:rsidTr="009F70D5">
        <w:tc>
          <w:tcPr>
            <w:tcW w:w="1361" w:type="dxa"/>
          </w:tcPr>
          <w:p w:rsidR="009F70D5" w:rsidRPr="00420A91" w:rsidRDefault="009F70D5" w:rsidP="009F70D5">
            <w:pPr>
              <w:spacing w:before="60" w:line="240" w:lineRule="auto"/>
              <w:rPr>
                <w:rFonts w:ascii="Arial" w:hAnsi="Arial" w:cs="Arial"/>
                <w:sz w:val="14"/>
                <w:szCs w:val="14"/>
                <w:rtl/>
              </w:rPr>
            </w:pPr>
          </w:p>
        </w:tc>
        <w:tc>
          <w:tcPr>
            <w:tcW w:w="9072" w:type="dxa"/>
          </w:tcPr>
          <w:p w:rsidR="009F70D5" w:rsidRPr="00420A91" w:rsidRDefault="009F70D5" w:rsidP="009F70D5">
            <w:pPr>
              <w:spacing w:before="20"/>
              <w:ind w:left="454" w:hanging="454"/>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16</w:t>
            </w:r>
            <w:r w:rsidRPr="00420A91">
              <w:rPr>
                <w:rFonts w:ascii="Arial" w:hAnsi="Arial" w:cs="Arial"/>
                <w:b/>
                <w:bCs/>
                <w:szCs w:val="20"/>
                <w:rtl/>
              </w:rPr>
              <w:t xml:space="preserve"> - התחייבויות פיננסיות אחרות </w:t>
            </w:r>
            <w:r w:rsidRPr="00420A91">
              <w:rPr>
                <w:rFonts w:ascii="Arial" w:hAnsi="Arial" w:cs="Arial"/>
                <w:b/>
                <w:szCs w:val="20"/>
                <w:rtl/>
              </w:rPr>
              <w:t>(המשך)</w:t>
            </w:r>
            <w:r w:rsidRPr="00420A91">
              <w:rPr>
                <w:rFonts w:ascii="Arial" w:hAnsi="Arial" w:cs="Arial"/>
                <w:b/>
                <w:bCs/>
                <w:szCs w:val="20"/>
                <w:rtl/>
              </w:rPr>
              <w:t>:</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b/>
                <w:bCs/>
                <w:sz w:val="14"/>
                <w:szCs w:val="14"/>
                <w:rtl/>
              </w:rPr>
            </w:pPr>
            <w:r w:rsidRPr="00420A91">
              <w:rPr>
                <w:rFonts w:ascii="Arial" w:hAnsi="Arial" w:cs="Arial"/>
                <w:sz w:val="14"/>
                <w:szCs w:val="14"/>
                <w:rtl/>
              </w:rPr>
              <w:t xml:space="preserve">1.79 </w:t>
            </w:r>
            <w:r w:rsidRPr="00420A91">
              <w:rPr>
                <w:rFonts w:ascii="Arial" w:hAnsi="Arial" w:cs="Arial"/>
                <w:sz w:val="14"/>
                <w:szCs w:val="14"/>
              </w:rPr>
              <w:t>IAS</w:t>
            </w:r>
          </w:p>
        </w:tc>
        <w:tc>
          <w:tcPr>
            <w:tcW w:w="9072" w:type="dxa"/>
          </w:tcPr>
          <w:p w:rsidR="009F70D5" w:rsidRPr="00420A91" w:rsidRDefault="009F70D5" w:rsidP="009F70D5">
            <w:pPr>
              <w:spacing w:before="20"/>
              <w:ind w:left="454" w:hanging="454"/>
              <w:rPr>
                <w:rFonts w:ascii="Arial" w:hAnsi="Arial" w:cs="Arial"/>
                <w:sz w:val="18"/>
                <w:szCs w:val="20"/>
                <w:rtl/>
              </w:rPr>
            </w:pPr>
            <w:r w:rsidRPr="00420A91">
              <w:rPr>
                <w:rFonts w:ascii="Arial" w:hAnsi="Arial" w:cs="Arial" w:hint="cs"/>
                <w:b/>
                <w:bCs/>
                <w:sz w:val="18"/>
                <w:szCs w:val="20"/>
                <w:rtl/>
              </w:rPr>
              <w:t>ג</w:t>
            </w:r>
            <w:r w:rsidRPr="00420A91">
              <w:rPr>
                <w:rFonts w:ascii="Arial" w:hAnsi="Arial" w:cs="Arial"/>
                <w:b/>
                <w:bCs/>
                <w:sz w:val="18"/>
                <w:szCs w:val="20"/>
                <w:rtl/>
              </w:rPr>
              <w:t>.</w:t>
            </w:r>
            <w:r w:rsidRPr="00420A91">
              <w:rPr>
                <w:rFonts w:ascii="Arial" w:hAnsi="Arial" w:cs="Arial"/>
                <w:b/>
                <w:bCs/>
                <w:sz w:val="18"/>
                <w:szCs w:val="20"/>
                <w:rtl/>
              </w:rPr>
              <w:tab/>
            </w:r>
            <w:r w:rsidRPr="00420A91">
              <w:rPr>
                <w:rFonts w:ascii="Arial" w:hAnsi="Arial" w:cs="Arial"/>
                <w:b/>
                <w:bCs/>
                <w:szCs w:val="20"/>
                <w:rtl/>
              </w:rPr>
              <w:t>מניות בכורה ניתנות לפדיון:</w:t>
            </w:r>
          </w:p>
        </w:tc>
      </w:tr>
      <w:tr w:rsidR="009F70D5" w:rsidRPr="00420A91" w:rsidTr="009F70D5">
        <w:tc>
          <w:tcPr>
            <w:tcW w:w="1361" w:type="dxa"/>
          </w:tcPr>
          <w:p w:rsidR="009F70D5" w:rsidRPr="00420A91" w:rsidRDefault="009F70D5" w:rsidP="009F70D5">
            <w:pPr>
              <w:spacing w:before="180" w:line="240" w:lineRule="auto"/>
              <w:rPr>
                <w:rFonts w:ascii="Arial" w:hAnsi="Arial" w:cs="Arial"/>
                <w:sz w:val="14"/>
                <w:szCs w:val="14"/>
                <w:rtl/>
              </w:rPr>
            </w:pPr>
          </w:p>
        </w:tc>
        <w:tc>
          <w:tcPr>
            <w:tcW w:w="9072" w:type="dxa"/>
          </w:tcPr>
          <w:p w:rsidR="009F70D5" w:rsidRPr="00420A91" w:rsidRDefault="009F70D5" w:rsidP="007F7B15">
            <w:pPr>
              <w:spacing w:before="20"/>
              <w:rPr>
                <w:rFonts w:ascii="Arial" w:hAnsi="Arial" w:cs="Arial"/>
                <w:b/>
                <w:bCs/>
                <w:szCs w:val="20"/>
                <w:rtl/>
              </w:rPr>
            </w:pPr>
            <w:r w:rsidRPr="00420A91">
              <w:rPr>
                <w:rFonts w:ascii="Arial" w:hAnsi="Arial" w:cs="Arial"/>
                <w:sz w:val="18"/>
                <w:szCs w:val="20"/>
                <w:rtl/>
              </w:rPr>
              <w:t xml:space="preserve">זכויות מניות הבכורה הניתנות לפדיון של </w:t>
            </w:r>
            <w:r w:rsidRPr="00420A91">
              <w:rPr>
                <w:rFonts w:ascii="Arial" w:hAnsi="Arial" w:cs="Arial" w:hint="cs"/>
                <w:sz w:val="18"/>
                <w:szCs w:val="20"/>
                <w:rtl/>
              </w:rPr>
              <w:t xml:space="preserve">חברה ו', </w:t>
            </w:r>
            <w:r w:rsidRPr="00420A91">
              <w:rPr>
                <w:rFonts w:ascii="Arial" w:hAnsi="Arial" w:cs="Arial"/>
                <w:sz w:val="18"/>
                <w:szCs w:val="20"/>
                <w:rtl/>
              </w:rPr>
              <w:t>חברה בת</w:t>
            </w:r>
            <w:r w:rsidRPr="00420A91">
              <w:rPr>
                <w:rFonts w:ascii="Arial" w:hAnsi="Arial" w:cs="Arial" w:hint="cs"/>
                <w:sz w:val="18"/>
                <w:szCs w:val="20"/>
                <w:rtl/>
              </w:rPr>
              <w:t>,</w:t>
            </w:r>
            <w:r w:rsidRPr="00420A91">
              <w:rPr>
                <w:rFonts w:ascii="Arial" w:hAnsi="Arial" w:cs="Arial"/>
                <w:sz w:val="18"/>
                <w:szCs w:val="20"/>
                <w:rtl/>
              </w:rPr>
              <w:t xml:space="preserve"> הן: [</w:t>
            </w:r>
            <w:r w:rsidRPr="00420A91">
              <w:rPr>
                <w:rFonts w:ascii="Arial" w:hAnsi="Arial" w:cs="Arial"/>
                <w:i/>
                <w:iCs/>
                <w:sz w:val="18"/>
                <w:szCs w:val="20"/>
                <w:rtl/>
              </w:rPr>
              <w:t>פרט</w:t>
            </w:r>
            <w:r w:rsidRPr="00420A91">
              <w:rPr>
                <w:rFonts w:ascii="Arial" w:hAnsi="Arial" w:cs="Arial"/>
                <w:sz w:val="18"/>
                <w:szCs w:val="20"/>
                <w:rtl/>
              </w:rPr>
              <w:t>]</w:t>
            </w:r>
          </w:p>
        </w:tc>
      </w:tr>
      <w:tr w:rsidR="009F70D5" w:rsidRPr="00420A91" w:rsidTr="009F70D5">
        <w:tc>
          <w:tcPr>
            <w:tcW w:w="1361" w:type="dxa"/>
          </w:tcPr>
          <w:p w:rsidR="009F70D5" w:rsidRPr="00420A91" w:rsidRDefault="009F70D5" w:rsidP="009F70D5">
            <w:pPr>
              <w:spacing w:before="180" w:line="240" w:lineRule="auto"/>
              <w:rPr>
                <w:rFonts w:ascii="Arial" w:hAnsi="Arial" w:cs="Arial"/>
                <w:b/>
                <w:bCs/>
                <w:sz w:val="14"/>
                <w:szCs w:val="14"/>
                <w:rtl/>
              </w:rPr>
            </w:pPr>
            <w:r w:rsidRPr="00420A91">
              <w:rPr>
                <w:rFonts w:ascii="Arial" w:hAnsi="Arial" w:cs="Arial"/>
                <w:sz w:val="14"/>
                <w:szCs w:val="14"/>
                <w:rtl/>
              </w:rPr>
              <w:t>31.</w:t>
            </w:r>
            <w:r w:rsidRPr="00420A91">
              <w:rPr>
                <w:rFonts w:ascii="Arial" w:hAnsi="Arial" w:cs="Arial"/>
                <w:sz w:val="14"/>
                <w:szCs w:val="14"/>
              </w:rPr>
              <w:t>IAS 17</w:t>
            </w:r>
          </w:p>
        </w:tc>
        <w:tc>
          <w:tcPr>
            <w:tcW w:w="9072" w:type="dxa"/>
          </w:tcPr>
          <w:p w:rsidR="009F70D5" w:rsidRPr="00420A91" w:rsidRDefault="009F70D5" w:rsidP="00F4471C">
            <w:pPr>
              <w:spacing w:before="120"/>
              <w:ind w:left="454" w:hanging="454"/>
              <w:rPr>
                <w:rFonts w:ascii="Arial" w:hAnsi="Arial" w:cs="Arial"/>
                <w:b/>
                <w:bCs/>
                <w:szCs w:val="20"/>
                <w:rtl/>
              </w:rPr>
            </w:pPr>
            <w:r w:rsidRPr="00420A91">
              <w:rPr>
                <w:rFonts w:ascii="Arial" w:hAnsi="Arial" w:cs="Arial" w:hint="cs"/>
                <w:b/>
                <w:bCs/>
                <w:szCs w:val="20"/>
                <w:rtl/>
              </w:rPr>
              <w:t>ד</w:t>
            </w:r>
            <w:r w:rsidRPr="00420A91">
              <w:rPr>
                <w:rFonts w:ascii="Arial" w:hAnsi="Arial" w:cs="Arial"/>
                <w:b/>
                <w:bCs/>
                <w:szCs w:val="20"/>
                <w:rtl/>
              </w:rPr>
              <w:t>.</w:t>
            </w:r>
            <w:r w:rsidRPr="00420A91">
              <w:rPr>
                <w:rFonts w:ascii="Arial" w:hAnsi="Arial" w:cs="Arial"/>
                <w:b/>
                <w:bCs/>
                <w:szCs w:val="20"/>
                <w:rtl/>
              </w:rPr>
              <w:tab/>
              <w:t xml:space="preserve">חכירות מימוניות </w:t>
            </w:r>
            <w:r w:rsidR="00902192" w:rsidRPr="00420A91">
              <w:rPr>
                <w:rFonts w:ascii="Arial" w:hAnsi="Arial" w:cs="Arial" w:hint="cs"/>
                <w:b/>
                <w:bCs/>
                <w:szCs w:val="20"/>
                <w:rtl/>
              </w:rPr>
              <w:t>ש</w:t>
            </w:r>
            <w:r w:rsidRPr="00420A91">
              <w:rPr>
                <w:rFonts w:ascii="Arial" w:hAnsi="Arial" w:cs="Arial"/>
                <w:b/>
                <w:bCs/>
                <w:szCs w:val="20"/>
                <w:rtl/>
              </w:rPr>
              <w:t xml:space="preserve">בהן החברה </w:t>
            </w:r>
            <w:r w:rsidR="005A46B4" w:rsidRPr="00420A91">
              <w:rPr>
                <w:rFonts w:ascii="Arial" w:hAnsi="Arial" w:cs="Arial" w:hint="cs"/>
                <w:b/>
                <w:bCs/>
                <w:szCs w:val="20"/>
                <w:rtl/>
              </w:rPr>
              <w:t xml:space="preserve">היא </w:t>
            </w:r>
            <w:r w:rsidRPr="00420A91">
              <w:rPr>
                <w:rFonts w:ascii="Arial" w:hAnsi="Arial" w:cs="Arial"/>
                <w:b/>
                <w:bCs/>
                <w:szCs w:val="20"/>
                <w:rtl/>
              </w:rPr>
              <w:t>החוכר:</w:t>
            </w:r>
            <w:r w:rsidRPr="00420A91">
              <w:rPr>
                <w:rStyle w:val="FootnoteReference"/>
                <w:rFonts w:ascii="Arial" w:hAnsi="Arial" w:cs="Arial"/>
                <w:szCs w:val="20"/>
                <w:rtl/>
              </w:rPr>
              <w:footnoteReference w:id="292"/>
            </w:r>
          </w:p>
        </w:tc>
      </w:tr>
      <w:tr w:rsidR="00E360C6" w:rsidRPr="00420A91" w:rsidTr="008821FF">
        <w:tc>
          <w:tcPr>
            <w:tcW w:w="1361" w:type="dxa"/>
          </w:tcPr>
          <w:p w:rsidR="00E360C6" w:rsidRPr="00420A91" w:rsidRDefault="00E360C6" w:rsidP="008821FF">
            <w:pPr>
              <w:spacing w:before="80" w:line="240" w:lineRule="auto"/>
              <w:ind w:right="-57"/>
              <w:rPr>
                <w:rFonts w:ascii="Arial" w:hAnsi="Arial" w:cs="Arial"/>
                <w:b/>
                <w:bCs/>
                <w:sz w:val="14"/>
                <w:szCs w:val="14"/>
              </w:rPr>
            </w:pPr>
            <w:r w:rsidRPr="00420A91">
              <w:rPr>
                <w:rFonts w:ascii="Arial" w:hAnsi="Arial" w:cs="Arial"/>
                <w:sz w:val="14"/>
                <w:szCs w:val="14"/>
                <w:rtl/>
              </w:rPr>
              <w:t xml:space="preserve">(ה)17.31 </w:t>
            </w:r>
            <w:r w:rsidRPr="00420A91">
              <w:rPr>
                <w:rFonts w:ascii="Arial" w:hAnsi="Arial" w:cs="Arial"/>
                <w:sz w:val="14"/>
                <w:szCs w:val="14"/>
              </w:rPr>
              <w:t>IAS</w:t>
            </w:r>
          </w:p>
        </w:tc>
        <w:tc>
          <w:tcPr>
            <w:tcW w:w="9072" w:type="dxa"/>
          </w:tcPr>
          <w:p w:rsidR="00E360C6" w:rsidRPr="00420A91" w:rsidRDefault="00E360C6" w:rsidP="008821FF">
            <w:pPr>
              <w:spacing w:before="20"/>
              <w:ind w:left="454" w:hanging="454"/>
              <w:jc w:val="both"/>
              <w:rPr>
                <w:rFonts w:ascii="Arial" w:hAnsi="Arial" w:cs="Arial"/>
                <w:sz w:val="18"/>
                <w:szCs w:val="20"/>
                <w:rtl/>
              </w:rPr>
            </w:pPr>
            <w:r w:rsidRPr="00420A91">
              <w:rPr>
                <w:rFonts w:ascii="Arial" w:hAnsi="Arial" w:cs="Arial"/>
                <w:sz w:val="18"/>
                <w:szCs w:val="20"/>
                <w:rtl/>
              </w:rPr>
              <w:t>1.</w:t>
            </w:r>
            <w:r w:rsidRPr="00420A91">
              <w:rPr>
                <w:rFonts w:ascii="Arial" w:hAnsi="Arial" w:cs="Arial"/>
                <w:sz w:val="18"/>
                <w:szCs w:val="20"/>
                <w:rtl/>
              </w:rPr>
              <w:tab/>
            </w:r>
            <w:r w:rsidRPr="00420A91">
              <w:rPr>
                <w:rFonts w:ascii="Arial" w:hAnsi="Arial" w:cs="Arial"/>
                <w:sz w:val="18"/>
                <w:szCs w:val="20"/>
                <w:u w:val="single"/>
                <w:rtl/>
              </w:rPr>
              <w:t>כללי</w:t>
            </w:r>
            <w:r w:rsidRPr="00420A91">
              <w:rPr>
                <w:rFonts w:ascii="Arial" w:hAnsi="Arial" w:cs="Arial"/>
                <w:sz w:val="18"/>
                <w:szCs w:val="20"/>
                <w:rtl/>
              </w:rPr>
              <w:t>:</w:t>
            </w:r>
          </w:p>
        </w:tc>
      </w:tr>
      <w:tr w:rsidR="00E360C6" w:rsidRPr="00420A91" w:rsidTr="008821FF">
        <w:tc>
          <w:tcPr>
            <w:tcW w:w="1361" w:type="dxa"/>
          </w:tcPr>
          <w:p w:rsidR="00E360C6" w:rsidRPr="00420A91" w:rsidRDefault="00E360C6" w:rsidP="008821FF">
            <w:pPr>
              <w:spacing w:before="120" w:line="240" w:lineRule="auto"/>
              <w:ind w:right="-57"/>
              <w:rPr>
                <w:rFonts w:ascii="Arial" w:hAnsi="Arial" w:cs="Arial"/>
                <w:b/>
                <w:bCs/>
                <w:sz w:val="14"/>
                <w:szCs w:val="14"/>
                <w:rtl/>
              </w:rPr>
            </w:pPr>
          </w:p>
        </w:tc>
        <w:tc>
          <w:tcPr>
            <w:tcW w:w="9072" w:type="dxa"/>
          </w:tcPr>
          <w:p w:rsidR="00E360C6" w:rsidRPr="00420A91" w:rsidRDefault="00E360C6" w:rsidP="008821FF">
            <w:pPr>
              <w:spacing w:before="20"/>
              <w:jc w:val="both"/>
              <w:rPr>
                <w:rFonts w:ascii="Arial" w:hAnsi="Arial" w:cs="Arial"/>
                <w:sz w:val="18"/>
                <w:szCs w:val="20"/>
                <w:rtl/>
              </w:rPr>
            </w:pPr>
            <w:r w:rsidRPr="00420A91">
              <w:rPr>
                <w:rFonts w:ascii="Arial" w:hAnsi="Arial" w:cs="Arial"/>
                <w:sz w:val="18"/>
                <w:szCs w:val="20"/>
                <w:rtl/>
              </w:rPr>
              <w:t>ביום _____ התקשרה הקבוצה בהסדר חכירה מימונית לחכירת ______ למשך ___ שנים, עם אפשרות להארכת תקופת החכירה ב-___ שנים נוספות בתמורה לתוספת בדמי החכירה העתידיים של ____</w:t>
            </w:r>
            <w:r w:rsidRPr="00420A91">
              <w:rPr>
                <w:rFonts w:ascii="Arial" w:hAnsi="Arial" w:cs="Arial" w:hint="cs"/>
                <w:sz w:val="18"/>
                <w:szCs w:val="20"/>
                <w:rtl/>
              </w:rPr>
              <w:t>_</w:t>
            </w:r>
            <w:r w:rsidRPr="00420A91">
              <w:rPr>
                <w:rFonts w:ascii="Arial" w:hAnsi="Arial" w:cs="Arial"/>
                <w:sz w:val="18"/>
                <w:szCs w:val="20"/>
                <w:rtl/>
              </w:rPr>
              <w:t xml:space="preserve"> אלפי ש"ח. לקבוצה יש אופציה לרכישת ה______ תמורת _____ אלפי ש"ח.</w:t>
            </w:r>
          </w:p>
        </w:tc>
      </w:tr>
      <w:tr w:rsidR="00E360C6" w:rsidRPr="00420A91" w:rsidTr="008821FF">
        <w:tc>
          <w:tcPr>
            <w:tcW w:w="1361" w:type="dxa"/>
          </w:tcPr>
          <w:p w:rsidR="00E360C6" w:rsidRPr="00420A91" w:rsidRDefault="00E360C6" w:rsidP="008821FF">
            <w:pPr>
              <w:spacing w:before="120" w:line="240" w:lineRule="auto"/>
              <w:ind w:right="-57"/>
              <w:rPr>
                <w:rFonts w:ascii="Arial" w:hAnsi="Arial" w:cs="Arial"/>
                <w:b/>
                <w:bCs/>
                <w:sz w:val="14"/>
                <w:szCs w:val="14"/>
                <w:rtl/>
              </w:rPr>
            </w:pPr>
          </w:p>
        </w:tc>
        <w:tc>
          <w:tcPr>
            <w:tcW w:w="9072" w:type="dxa"/>
          </w:tcPr>
          <w:p w:rsidR="00E360C6" w:rsidRPr="00420A91" w:rsidRDefault="00E360C6" w:rsidP="008821FF">
            <w:pPr>
              <w:spacing w:before="20"/>
              <w:jc w:val="both"/>
              <w:rPr>
                <w:rFonts w:ascii="Arial" w:hAnsi="Arial" w:cs="Arial"/>
                <w:sz w:val="18"/>
                <w:szCs w:val="20"/>
                <w:rtl/>
              </w:rPr>
            </w:pPr>
            <w:r w:rsidRPr="00420A91">
              <w:rPr>
                <w:rFonts w:ascii="Arial" w:hAnsi="Arial" w:cs="Arial"/>
                <w:sz w:val="18"/>
                <w:szCs w:val="20"/>
                <w:rtl/>
              </w:rPr>
              <w:t>לא קיימות על הקבוצה מגבלות כתוצאה מהסכ</w:t>
            </w:r>
            <w:r w:rsidRPr="00420A91">
              <w:rPr>
                <w:rFonts w:ascii="Arial" w:hAnsi="Arial" w:cs="Arial" w:hint="cs"/>
                <w:sz w:val="18"/>
                <w:szCs w:val="20"/>
                <w:rtl/>
              </w:rPr>
              <w:t>ם</w:t>
            </w:r>
            <w:r w:rsidRPr="00420A91">
              <w:rPr>
                <w:rFonts w:ascii="Arial" w:hAnsi="Arial" w:cs="Arial"/>
                <w:sz w:val="18"/>
                <w:szCs w:val="20"/>
                <w:rtl/>
              </w:rPr>
              <w:t xml:space="preserve"> חכירה </w:t>
            </w:r>
            <w:r w:rsidRPr="00420A91">
              <w:rPr>
                <w:rFonts w:ascii="Arial" w:hAnsi="Arial" w:cs="Arial" w:hint="cs"/>
                <w:sz w:val="18"/>
                <w:szCs w:val="20"/>
                <w:rtl/>
              </w:rPr>
              <w:t xml:space="preserve">זה. </w:t>
            </w:r>
            <w:r w:rsidRPr="00420A91">
              <w:rPr>
                <w:rFonts w:ascii="Arial" w:hAnsi="Arial" w:cs="Arial"/>
                <w:sz w:val="18"/>
                <w:szCs w:val="20"/>
                <w:rtl/>
              </w:rPr>
              <w:t>[</w:t>
            </w:r>
            <w:r w:rsidRPr="00420A91">
              <w:rPr>
                <w:rFonts w:ascii="Arial" w:hAnsi="Arial" w:cs="Arial"/>
                <w:b/>
                <w:bCs/>
                <w:i/>
                <w:iCs/>
                <w:sz w:val="18"/>
                <w:szCs w:val="20"/>
                <w:rtl/>
              </w:rPr>
              <w:t>לחלופין:</w:t>
            </w:r>
            <w:r w:rsidRPr="00420A91">
              <w:rPr>
                <w:rFonts w:ascii="Arial" w:hAnsi="Arial" w:cs="Arial" w:hint="cs"/>
                <w:sz w:val="18"/>
                <w:szCs w:val="20"/>
                <w:rtl/>
              </w:rPr>
              <w:t xml:space="preserve"> </w:t>
            </w:r>
            <w:r w:rsidRPr="00420A91">
              <w:rPr>
                <w:rFonts w:ascii="Arial" w:hAnsi="Arial" w:cs="Arial"/>
                <w:szCs w:val="20"/>
                <w:rtl/>
              </w:rPr>
              <w:t>[</w:t>
            </w:r>
            <w:r w:rsidRPr="00420A91">
              <w:rPr>
                <w:rFonts w:ascii="Arial" w:hAnsi="Arial" w:cs="Arial" w:hint="eastAsia"/>
                <w:i/>
                <w:iCs/>
                <w:szCs w:val="20"/>
                <w:rtl/>
              </w:rPr>
              <w:t>יש</w:t>
            </w:r>
            <w:r w:rsidRPr="00420A91">
              <w:rPr>
                <w:rFonts w:ascii="Arial" w:hAnsi="Arial" w:cs="Arial"/>
                <w:i/>
                <w:iCs/>
                <w:szCs w:val="20"/>
                <w:rtl/>
              </w:rPr>
              <w:t xml:space="preserve"> </w:t>
            </w:r>
            <w:r w:rsidRPr="00420A91">
              <w:rPr>
                <w:rFonts w:ascii="Arial" w:hAnsi="Arial" w:cs="Arial" w:hint="eastAsia"/>
                <w:i/>
                <w:iCs/>
                <w:szCs w:val="20"/>
                <w:rtl/>
              </w:rPr>
              <w:t>לפרט</w:t>
            </w:r>
            <w:r w:rsidRPr="00420A91">
              <w:rPr>
                <w:rFonts w:ascii="Arial" w:hAnsi="Arial" w:cs="Arial"/>
                <w:i/>
                <w:iCs/>
                <w:szCs w:val="20"/>
                <w:rtl/>
              </w:rPr>
              <w:t xml:space="preserve"> </w:t>
            </w:r>
            <w:r w:rsidRPr="00420A91">
              <w:rPr>
                <w:rFonts w:ascii="Arial" w:hAnsi="Arial" w:cs="Arial" w:hint="eastAsia"/>
                <w:i/>
                <w:iCs/>
                <w:szCs w:val="20"/>
                <w:rtl/>
              </w:rPr>
              <w:t>מגבלות</w:t>
            </w:r>
            <w:r w:rsidRPr="00420A91">
              <w:rPr>
                <w:rFonts w:ascii="Arial" w:hAnsi="Arial" w:cs="Arial"/>
                <w:i/>
                <w:iCs/>
                <w:szCs w:val="20"/>
                <w:rtl/>
              </w:rPr>
              <w:t xml:space="preserve"> </w:t>
            </w:r>
            <w:r w:rsidRPr="00420A91">
              <w:rPr>
                <w:rFonts w:ascii="Arial" w:hAnsi="Arial" w:cs="Arial" w:hint="eastAsia"/>
                <w:i/>
                <w:iCs/>
                <w:szCs w:val="20"/>
                <w:rtl/>
              </w:rPr>
              <w:t>שהוטלו</w:t>
            </w:r>
            <w:r w:rsidRPr="00420A91">
              <w:rPr>
                <w:rFonts w:ascii="Arial" w:hAnsi="Arial" w:cs="Arial"/>
                <w:i/>
                <w:iCs/>
                <w:szCs w:val="20"/>
                <w:rtl/>
              </w:rPr>
              <w:t xml:space="preserve"> </w:t>
            </w:r>
            <w:r w:rsidRPr="00420A91">
              <w:rPr>
                <w:rFonts w:ascii="Arial" w:hAnsi="Arial" w:cs="Arial" w:hint="eastAsia"/>
                <w:i/>
                <w:iCs/>
                <w:szCs w:val="20"/>
                <w:rtl/>
              </w:rPr>
              <w:t>על</w:t>
            </w:r>
            <w:r w:rsidRPr="00420A91">
              <w:rPr>
                <w:rFonts w:ascii="Arial" w:hAnsi="Arial" w:cs="Arial"/>
                <w:i/>
                <w:iCs/>
                <w:szCs w:val="20"/>
                <w:rtl/>
              </w:rPr>
              <w:t xml:space="preserve"> </w:t>
            </w:r>
            <w:r w:rsidRPr="00420A91">
              <w:rPr>
                <w:rFonts w:ascii="Arial" w:hAnsi="Arial" w:cs="Arial" w:hint="eastAsia"/>
                <w:i/>
                <w:iCs/>
                <w:szCs w:val="20"/>
                <w:rtl/>
              </w:rPr>
              <w:t>ידי</w:t>
            </w:r>
            <w:r w:rsidRPr="00420A91">
              <w:rPr>
                <w:rFonts w:ascii="Arial" w:hAnsi="Arial" w:cs="Arial"/>
                <w:i/>
                <w:iCs/>
                <w:szCs w:val="20"/>
                <w:rtl/>
              </w:rPr>
              <w:t xml:space="preserve"> </w:t>
            </w:r>
            <w:r w:rsidRPr="00420A91">
              <w:rPr>
                <w:rFonts w:ascii="Arial" w:hAnsi="Arial" w:cs="Arial" w:hint="eastAsia"/>
                <w:i/>
                <w:iCs/>
                <w:szCs w:val="20"/>
                <w:rtl/>
              </w:rPr>
              <w:t>הסדר</w:t>
            </w:r>
            <w:r w:rsidRPr="00420A91">
              <w:rPr>
                <w:rFonts w:ascii="Arial" w:hAnsi="Arial" w:cs="Arial"/>
                <w:i/>
                <w:iCs/>
                <w:szCs w:val="20"/>
                <w:rtl/>
              </w:rPr>
              <w:t xml:space="preserve"> </w:t>
            </w:r>
            <w:r w:rsidRPr="00420A91">
              <w:rPr>
                <w:rFonts w:ascii="Arial" w:hAnsi="Arial" w:cs="Arial" w:hint="eastAsia"/>
                <w:i/>
                <w:iCs/>
                <w:szCs w:val="20"/>
                <w:rtl/>
              </w:rPr>
              <w:t>החכירה</w:t>
            </w:r>
            <w:r w:rsidRPr="00420A91">
              <w:rPr>
                <w:rFonts w:ascii="Arial" w:hAnsi="Arial" w:cs="Arial"/>
                <w:i/>
                <w:iCs/>
                <w:szCs w:val="20"/>
                <w:rtl/>
              </w:rPr>
              <w:t xml:space="preserve">, </w:t>
            </w:r>
            <w:r w:rsidRPr="00420A91">
              <w:rPr>
                <w:rFonts w:ascii="Arial" w:hAnsi="Arial" w:cs="Arial" w:hint="eastAsia"/>
                <w:i/>
                <w:iCs/>
                <w:szCs w:val="20"/>
                <w:rtl/>
              </w:rPr>
              <w:t>כמו</w:t>
            </w:r>
            <w:r w:rsidRPr="00420A91">
              <w:rPr>
                <w:rFonts w:ascii="Arial" w:hAnsi="Arial" w:cs="Arial"/>
                <w:i/>
                <w:iCs/>
                <w:szCs w:val="20"/>
                <w:rtl/>
              </w:rPr>
              <w:t xml:space="preserve"> </w:t>
            </w:r>
            <w:r w:rsidRPr="00420A91">
              <w:rPr>
                <w:rFonts w:ascii="Arial" w:hAnsi="Arial" w:cs="Arial" w:hint="eastAsia"/>
                <w:i/>
                <w:iCs/>
                <w:szCs w:val="20"/>
                <w:rtl/>
              </w:rPr>
              <w:t>מגבלות</w:t>
            </w:r>
            <w:r w:rsidRPr="00420A91">
              <w:rPr>
                <w:rFonts w:ascii="Arial" w:hAnsi="Arial" w:cs="Arial"/>
                <w:i/>
                <w:iCs/>
                <w:szCs w:val="20"/>
                <w:rtl/>
              </w:rPr>
              <w:t xml:space="preserve"> </w:t>
            </w:r>
            <w:r w:rsidRPr="00420A91">
              <w:rPr>
                <w:rFonts w:ascii="Arial" w:hAnsi="Arial" w:cs="Arial" w:hint="eastAsia"/>
                <w:i/>
                <w:iCs/>
                <w:szCs w:val="20"/>
                <w:rtl/>
              </w:rPr>
              <w:t>בהתייחס</w:t>
            </w:r>
            <w:r w:rsidRPr="00420A91">
              <w:rPr>
                <w:rFonts w:ascii="Arial" w:hAnsi="Arial" w:cs="Arial"/>
                <w:i/>
                <w:iCs/>
                <w:szCs w:val="20"/>
                <w:rtl/>
              </w:rPr>
              <w:t xml:space="preserve"> </w:t>
            </w:r>
            <w:r w:rsidRPr="00420A91">
              <w:rPr>
                <w:rFonts w:ascii="Arial" w:hAnsi="Arial" w:cs="Arial" w:hint="eastAsia"/>
                <w:i/>
                <w:iCs/>
                <w:szCs w:val="20"/>
                <w:rtl/>
              </w:rPr>
              <w:t>לדיבידנדים</w:t>
            </w:r>
            <w:r w:rsidRPr="00420A91">
              <w:rPr>
                <w:rFonts w:ascii="Arial" w:hAnsi="Arial" w:cs="Arial"/>
                <w:i/>
                <w:iCs/>
                <w:szCs w:val="20"/>
                <w:rtl/>
              </w:rPr>
              <w:t xml:space="preserve">, </w:t>
            </w:r>
            <w:r w:rsidRPr="00420A91">
              <w:rPr>
                <w:rFonts w:ascii="Arial" w:hAnsi="Arial" w:cs="Arial" w:hint="eastAsia"/>
                <w:i/>
                <w:iCs/>
                <w:szCs w:val="20"/>
                <w:rtl/>
              </w:rPr>
              <w:t>לחוב</w:t>
            </w:r>
            <w:r w:rsidRPr="00420A91">
              <w:rPr>
                <w:rFonts w:ascii="Arial" w:hAnsi="Arial" w:cs="Arial"/>
                <w:i/>
                <w:iCs/>
                <w:szCs w:val="20"/>
                <w:rtl/>
              </w:rPr>
              <w:t xml:space="preserve"> </w:t>
            </w:r>
            <w:r w:rsidRPr="00420A91">
              <w:rPr>
                <w:rFonts w:ascii="Arial" w:hAnsi="Arial" w:cs="Arial" w:hint="eastAsia"/>
                <w:i/>
                <w:iCs/>
                <w:szCs w:val="20"/>
                <w:rtl/>
              </w:rPr>
              <w:t>נוסף</w:t>
            </w:r>
            <w:r w:rsidRPr="00420A91">
              <w:rPr>
                <w:rFonts w:ascii="Arial" w:hAnsi="Arial" w:cs="Arial"/>
                <w:i/>
                <w:iCs/>
                <w:szCs w:val="20"/>
                <w:rtl/>
              </w:rPr>
              <w:t xml:space="preserve"> </w:t>
            </w:r>
            <w:r w:rsidRPr="00420A91">
              <w:rPr>
                <w:rFonts w:ascii="Arial" w:hAnsi="Arial" w:cs="Arial" w:hint="eastAsia"/>
                <w:i/>
                <w:iCs/>
                <w:szCs w:val="20"/>
                <w:rtl/>
              </w:rPr>
              <w:t>ולחכירה</w:t>
            </w:r>
            <w:r w:rsidRPr="00420A91">
              <w:rPr>
                <w:rFonts w:ascii="Arial" w:hAnsi="Arial" w:cs="Arial"/>
                <w:i/>
                <w:iCs/>
                <w:szCs w:val="20"/>
                <w:rtl/>
              </w:rPr>
              <w:t xml:space="preserve"> </w:t>
            </w:r>
            <w:r w:rsidRPr="00420A91">
              <w:rPr>
                <w:rFonts w:ascii="Arial" w:hAnsi="Arial" w:cs="Arial" w:hint="eastAsia"/>
                <w:i/>
                <w:iCs/>
                <w:szCs w:val="20"/>
                <w:rtl/>
              </w:rPr>
              <w:t>נוספת</w:t>
            </w:r>
            <w:r w:rsidRPr="00420A91">
              <w:rPr>
                <w:rFonts w:ascii="Arial" w:hAnsi="Arial" w:cs="Arial"/>
                <w:szCs w:val="20"/>
                <w:rtl/>
              </w:rPr>
              <w:t>]</w:t>
            </w:r>
            <w:r w:rsidRPr="00420A91">
              <w:rPr>
                <w:rFonts w:ascii="Arial" w:hAnsi="Arial" w:cs="Arial" w:hint="cs"/>
                <w:szCs w:val="20"/>
                <w:rtl/>
              </w:rPr>
              <w:t>.</w:t>
            </w:r>
            <w:r w:rsidRPr="00420A91">
              <w:rPr>
                <w:rFonts w:ascii="Arial" w:hAnsi="Arial" w:cs="Arial"/>
                <w:sz w:val="18"/>
                <w:szCs w:val="20"/>
                <w:rtl/>
              </w:rPr>
              <w:t>]</w:t>
            </w:r>
          </w:p>
        </w:tc>
      </w:tr>
      <w:tr w:rsidR="009F70D5" w:rsidRPr="00420A91" w:rsidTr="009F70D5">
        <w:tc>
          <w:tcPr>
            <w:tcW w:w="1361" w:type="dxa"/>
          </w:tcPr>
          <w:p w:rsidR="009F70D5" w:rsidRPr="00420A91" w:rsidRDefault="009F70D5" w:rsidP="009B1CA5">
            <w:pPr>
              <w:spacing w:before="120" w:line="240" w:lineRule="auto"/>
              <w:rPr>
                <w:rFonts w:ascii="Arial" w:hAnsi="Arial" w:cs="Arial"/>
                <w:b/>
                <w:bCs/>
                <w:sz w:val="14"/>
                <w:szCs w:val="14"/>
                <w:rtl/>
              </w:rPr>
            </w:pPr>
            <w:r w:rsidRPr="00420A91">
              <w:rPr>
                <w:rFonts w:ascii="Arial" w:hAnsi="Arial" w:cs="Arial"/>
                <w:sz w:val="14"/>
                <w:szCs w:val="14"/>
                <w:rtl/>
              </w:rPr>
              <w:t>(ב)31.</w:t>
            </w:r>
            <w:r w:rsidRPr="00420A91">
              <w:rPr>
                <w:rFonts w:ascii="Arial" w:hAnsi="Arial" w:cs="Arial"/>
                <w:sz w:val="14"/>
                <w:szCs w:val="14"/>
              </w:rPr>
              <w:t>IAS 17</w:t>
            </w:r>
          </w:p>
        </w:tc>
        <w:tc>
          <w:tcPr>
            <w:tcW w:w="9072" w:type="dxa"/>
          </w:tcPr>
          <w:p w:rsidR="009F70D5" w:rsidRPr="00420A91" w:rsidRDefault="008904CA" w:rsidP="009B1CA5">
            <w:pPr>
              <w:spacing w:before="60"/>
              <w:ind w:left="454" w:hanging="454"/>
              <w:rPr>
                <w:rFonts w:ascii="Arial" w:hAnsi="Arial" w:cs="Arial"/>
                <w:szCs w:val="20"/>
                <w:rtl/>
              </w:rPr>
            </w:pPr>
            <w:r w:rsidRPr="00420A91">
              <w:rPr>
                <w:rFonts w:ascii="Arial" w:hAnsi="Arial" w:cs="Arial" w:hint="cs"/>
                <w:szCs w:val="20"/>
                <w:rtl/>
              </w:rPr>
              <w:t>2</w:t>
            </w:r>
            <w:r w:rsidR="009F70D5" w:rsidRPr="00420A91">
              <w:rPr>
                <w:rFonts w:ascii="Arial" w:hAnsi="Arial" w:cs="Arial"/>
                <w:szCs w:val="20"/>
                <w:rtl/>
              </w:rPr>
              <w:t>.</w:t>
            </w:r>
            <w:r w:rsidR="009F70D5" w:rsidRPr="00420A91">
              <w:rPr>
                <w:rFonts w:ascii="Arial" w:hAnsi="Arial" w:cs="Arial"/>
                <w:szCs w:val="20"/>
                <w:rtl/>
              </w:rPr>
              <w:tab/>
            </w:r>
            <w:r w:rsidR="009F70D5" w:rsidRPr="00420A91">
              <w:rPr>
                <w:rFonts w:ascii="Arial" w:hAnsi="Arial" w:cs="Arial"/>
                <w:szCs w:val="20"/>
                <w:u w:val="single"/>
                <w:rtl/>
              </w:rPr>
              <w:t>התאמה בין סך תשלומי חכירה מינימליים עתידיים לבין ערכם הנוכחי</w:t>
            </w:r>
            <w:r w:rsidR="009F70D5" w:rsidRPr="00420A91">
              <w:rPr>
                <w:rFonts w:ascii="Arial" w:hAnsi="Arial" w:cs="Arial"/>
                <w:szCs w:val="20"/>
                <w:rtl/>
              </w:rPr>
              <w:t>:</w:t>
            </w:r>
          </w:p>
        </w:tc>
      </w:tr>
    </w:tbl>
    <w:p w:rsidR="009F70D5" w:rsidRPr="00420A91" w:rsidRDefault="009F70D5" w:rsidP="009F70D5">
      <w:pPr>
        <w:bidi w:val="0"/>
        <w:spacing w:line="20" w:lineRule="exact"/>
        <w:jc w:val="both"/>
        <w:rPr>
          <w:rFonts w:ascii="Arial" w:hAnsi="Arial" w:cs="Arial"/>
          <w:b/>
          <w:bCs/>
          <w:szCs w:val="22"/>
        </w:rPr>
      </w:pPr>
    </w:p>
    <w:tbl>
      <w:tblPr>
        <w:bidiVisual/>
        <w:tblW w:w="10433" w:type="dxa"/>
        <w:tblLayout w:type="fixed"/>
        <w:tblCellMar>
          <w:left w:w="113" w:type="dxa"/>
          <w:right w:w="113" w:type="dxa"/>
        </w:tblCellMar>
        <w:tblLook w:val="0000" w:firstRow="0" w:lastRow="0" w:firstColumn="0" w:lastColumn="0" w:noHBand="0" w:noVBand="0"/>
      </w:tblPr>
      <w:tblGrid>
        <w:gridCol w:w="1361"/>
        <w:gridCol w:w="2268"/>
        <w:gridCol w:w="1134"/>
        <w:gridCol w:w="1134"/>
        <w:gridCol w:w="1134"/>
        <w:gridCol w:w="1134"/>
        <w:gridCol w:w="1134"/>
        <w:gridCol w:w="1134"/>
      </w:tblGrid>
      <w:tr w:rsidR="009F70D5" w:rsidRPr="00420A91" w:rsidTr="002970C5">
        <w:tc>
          <w:tcPr>
            <w:tcW w:w="1361" w:type="dxa"/>
            <w:vAlign w:val="bottom"/>
          </w:tcPr>
          <w:p w:rsidR="009F70D5" w:rsidRPr="00420A91" w:rsidRDefault="009F70D5" w:rsidP="009F70D5">
            <w:pPr>
              <w:spacing w:before="80" w:line="240" w:lineRule="auto"/>
              <w:rPr>
                <w:rFonts w:ascii="Arial" w:hAnsi="Arial" w:cs="Arial"/>
                <w:sz w:val="14"/>
                <w:szCs w:val="14"/>
                <w:rtl/>
              </w:rPr>
            </w:pPr>
          </w:p>
        </w:tc>
        <w:tc>
          <w:tcPr>
            <w:tcW w:w="2268" w:type="dxa"/>
            <w:vAlign w:val="bottom"/>
          </w:tcPr>
          <w:p w:rsidR="009F70D5" w:rsidRPr="00420A91" w:rsidDel="009E642E" w:rsidRDefault="009F70D5" w:rsidP="009F70D5">
            <w:pPr>
              <w:spacing w:line="240" w:lineRule="auto"/>
              <w:rPr>
                <w:rFonts w:ascii="Arial" w:hAnsi="Arial" w:cs="Arial"/>
                <w:szCs w:val="20"/>
                <w:rtl/>
              </w:rPr>
            </w:pPr>
          </w:p>
        </w:tc>
        <w:tc>
          <w:tcPr>
            <w:tcW w:w="3402"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3402"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F70D5" w:rsidRPr="00420A91" w:rsidTr="002970C5">
        <w:tc>
          <w:tcPr>
            <w:tcW w:w="1361" w:type="dxa"/>
            <w:vAlign w:val="bottom"/>
          </w:tcPr>
          <w:p w:rsidR="009F70D5" w:rsidRPr="00420A91" w:rsidRDefault="009F70D5" w:rsidP="009F70D5">
            <w:pPr>
              <w:spacing w:before="80" w:line="240" w:lineRule="auto"/>
              <w:rPr>
                <w:rFonts w:ascii="Arial" w:hAnsi="Arial" w:cs="Arial"/>
                <w:sz w:val="14"/>
                <w:szCs w:val="14"/>
                <w:rtl/>
              </w:rPr>
            </w:pPr>
          </w:p>
        </w:tc>
        <w:tc>
          <w:tcPr>
            <w:tcW w:w="2268" w:type="dxa"/>
            <w:vAlign w:val="bottom"/>
          </w:tcPr>
          <w:p w:rsidR="009F70D5" w:rsidRPr="00420A91" w:rsidDel="009E642E" w:rsidRDefault="009F70D5" w:rsidP="009F70D5">
            <w:pPr>
              <w:spacing w:line="240" w:lineRule="auto"/>
              <w:rPr>
                <w:rFonts w:ascii="Arial" w:hAnsi="Arial" w:cs="Arial"/>
                <w:szCs w:val="20"/>
                <w:rtl/>
              </w:rPr>
            </w:pPr>
          </w:p>
        </w:tc>
        <w:tc>
          <w:tcPr>
            <w:tcW w:w="1134" w:type="dxa"/>
            <w:vAlign w:val="bottom"/>
          </w:tcPr>
          <w:p w:rsidR="009F70D5" w:rsidRPr="00420A91" w:rsidRDefault="009F70D5" w:rsidP="009F70D5">
            <w:pPr>
              <w:pBdr>
                <w:bottom w:val="single" w:sz="4" w:space="1" w:color="auto"/>
              </w:pBdr>
              <w:spacing w:line="200" w:lineRule="exact"/>
              <w:jc w:val="center"/>
              <w:rPr>
                <w:rFonts w:ascii="Arial" w:hAnsi="Arial" w:cs="Arial"/>
                <w:b/>
                <w:bCs/>
                <w:szCs w:val="20"/>
                <w:rtl/>
              </w:rPr>
            </w:pPr>
            <w:r w:rsidRPr="00420A91">
              <w:rPr>
                <w:rFonts w:ascii="Arial" w:hAnsi="Arial" w:cs="Arial"/>
                <w:b/>
                <w:bCs/>
                <w:szCs w:val="20"/>
                <w:rtl/>
              </w:rPr>
              <w:t>תשלומי חכירה מינימליים</w:t>
            </w:r>
          </w:p>
        </w:tc>
        <w:tc>
          <w:tcPr>
            <w:tcW w:w="1134" w:type="dxa"/>
            <w:vAlign w:val="bottom"/>
          </w:tcPr>
          <w:p w:rsidR="009F70D5" w:rsidRPr="00420A91" w:rsidRDefault="009F70D5" w:rsidP="009F70D5">
            <w:pPr>
              <w:pBdr>
                <w:bottom w:val="single" w:sz="4" w:space="1" w:color="auto"/>
              </w:pBdr>
              <w:spacing w:line="200" w:lineRule="exact"/>
              <w:jc w:val="center"/>
              <w:rPr>
                <w:rFonts w:ascii="Arial" w:hAnsi="Arial" w:cs="Arial"/>
                <w:b/>
                <w:bCs/>
                <w:szCs w:val="20"/>
                <w:rtl/>
              </w:rPr>
            </w:pPr>
            <w:r w:rsidRPr="00420A91">
              <w:rPr>
                <w:rFonts w:ascii="Arial" w:hAnsi="Arial" w:cs="Arial"/>
                <w:b/>
                <w:bCs/>
                <w:szCs w:val="20"/>
                <w:rtl/>
              </w:rPr>
              <w:t>עלויות מימון</w:t>
            </w:r>
          </w:p>
        </w:tc>
        <w:tc>
          <w:tcPr>
            <w:tcW w:w="1134" w:type="dxa"/>
            <w:vAlign w:val="bottom"/>
          </w:tcPr>
          <w:p w:rsidR="009F70D5" w:rsidRPr="00420A91" w:rsidRDefault="009F70D5" w:rsidP="009F70D5">
            <w:pPr>
              <w:pBdr>
                <w:bottom w:val="single" w:sz="4" w:space="1" w:color="auto"/>
              </w:pBdr>
              <w:spacing w:line="200" w:lineRule="exact"/>
              <w:jc w:val="center"/>
              <w:rPr>
                <w:rFonts w:ascii="Arial" w:hAnsi="Arial" w:cs="Arial"/>
                <w:b/>
                <w:bCs/>
                <w:szCs w:val="20"/>
                <w:rtl/>
              </w:rPr>
            </w:pPr>
            <w:r w:rsidRPr="00420A91">
              <w:rPr>
                <w:rFonts w:ascii="Arial" w:hAnsi="Arial" w:cs="Arial"/>
                <w:b/>
                <w:bCs/>
                <w:szCs w:val="20"/>
                <w:rtl/>
              </w:rPr>
              <w:t>ערך נוכחי של תשלומי חכירה מינימליים</w:t>
            </w:r>
          </w:p>
        </w:tc>
        <w:tc>
          <w:tcPr>
            <w:tcW w:w="1134" w:type="dxa"/>
            <w:vAlign w:val="bottom"/>
          </w:tcPr>
          <w:p w:rsidR="009F70D5" w:rsidRPr="00420A91" w:rsidRDefault="009F70D5" w:rsidP="009F70D5">
            <w:pPr>
              <w:pBdr>
                <w:bottom w:val="single" w:sz="4" w:space="1" w:color="auto"/>
              </w:pBdr>
              <w:spacing w:line="200" w:lineRule="exact"/>
              <w:jc w:val="center"/>
              <w:rPr>
                <w:rFonts w:ascii="Arial" w:hAnsi="Arial" w:cs="Arial"/>
                <w:b/>
                <w:bCs/>
                <w:szCs w:val="20"/>
                <w:rtl/>
              </w:rPr>
            </w:pPr>
            <w:r w:rsidRPr="00420A91">
              <w:rPr>
                <w:rFonts w:ascii="Arial" w:hAnsi="Arial" w:cs="Arial"/>
                <w:b/>
                <w:bCs/>
                <w:szCs w:val="20"/>
                <w:rtl/>
              </w:rPr>
              <w:t>השקעה ברוטו בחכירה</w:t>
            </w:r>
          </w:p>
        </w:tc>
        <w:tc>
          <w:tcPr>
            <w:tcW w:w="1134" w:type="dxa"/>
            <w:vAlign w:val="bottom"/>
          </w:tcPr>
          <w:p w:rsidR="009F70D5" w:rsidRPr="00420A91" w:rsidRDefault="009F70D5" w:rsidP="009F70D5">
            <w:pPr>
              <w:pBdr>
                <w:bottom w:val="single" w:sz="4" w:space="1" w:color="auto"/>
              </w:pBdr>
              <w:spacing w:line="200" w:lineRule="exact"/>
              <w:jc w:val="center"/>
              <w:rPr>
                <w:rFonts w:ascii="Arial" w:hAnsi="Arial" w:cs="Arial"/>
                <w:b/>
                <w:bCs/>
                <w:szCs w:val="20"/>
                <w:rtl/>
              </w:rPr>
            </w:pPr>
            <w:r w:rsidRPr="00420A91">
              <w:rPr>
                <w:rFonts w:ascii="Arial" w:hAnsi="Arial" w:cs="Arial"/>
                <w:b/>
                <w:bCs/>
                <w:szCs w:val="20"/>
                <w:rtl/>
              </w:rPr>
              <w:t>התאמות</w:t>
            </w:r>
          </w:p>
        </w:tc>
        <w:tc>
          <w:tcPr>
            <w:tcW w:w="1134" w:type="dxa"/>
            <w:vAlign w:val="bottom"/>
          </w:tcPr>
          <w:p w:rsidR="009F70D5" w:rsidRPr="00420A91" w:rsidRDefault="009F70D5" w:rsidP="009F70D5">
            <w:pPr>
              <w:pBdr>
                <w:bottom w:val="single" w:sz="4" w:space="1" w:color="auto"/>
              </w:pBdr>
              <w:spacing w:line="200" w:lineRule="exact"/>
              <w:jc w:val="center"/>
              <w:rPr>
                <w:rFonts w:ascii="Arial" w:hAnsi="Arial" w:cs="Arial"/>
                <w:b/>
                <w:bCs/>
                <w:szCs w:val="20"/>
                <w:rtl/>
              </w:rPr>
            </w:pPr>
            <w:r w:rsidRPr="00420A91">
              <w:rPr>
                <w:rFonts w:ascii="Arial" w:hAnsi="Arial" w:cs="Arial"/>
                <w:b/>
                <w:bCs/>
                <w:szCs w:val="20"/>
                <w:rtl/>
              </w:rPr>
              <w:t>ערך נוכחי של תשלומי חכירה מינימליים</w:t>
            </w:r>
          </w:p>
        </w:tc>
      </w:tr>
      <w:tr w:rsidR="009F70D5" w:rsidRPr="00420A91" w:rsidTr="002970C5">
        <w:tc>
          <w:tcPr>
            <w:tcW w:w="1361" w:type="dxa"/>
          </w:tcPr>
          <w:p w:rsidR="009F70D5" w:rsidRPr="00420A91" w:rsidRDefault="009F70D5" w:rsidP="009F70D5">
            <w:pPr>
              <w:spacing w:before="80" w:line="240" w:lineRule="auto"/>
              <w:rPr>
                <w:rFonts w:ascii="Arial" w:hAnsi="Arial" w:cs="Arial"/>
                <w:sz w:val="14"/>
                <w:szCs w:val="14"/>
                <w:rtl/>
              </w:rPr>
            </w:pPr>
          </w:p>
        </w:tc>
        <w:tc>
          <w:tcPr>
            <w:tcW w:w="2268" w:type="dxa"/>
            <w:vAlign w:val="bottom"/>
          </w:tcPr>
          <w:p w:rsidR="009F70D5" w:rsidRPr="00420A91" w:rsidRDefault="009F70D5" w:rsidP="009F70D5">
            <w:pPr>
              <w:spacing w:line="240" w:lineRule="auto"/>
              <w:ind w:left="113" w:hanging="113"/>
              <w:rPr>
                <w:rFonts w:ascii="Arial" w:hAnsi="Arial" w:cs="Arial"/>
                <w:szCs w:val="20"/>
                <w:rtl/>
              </w:rPr>
            </w:pPr>
          </w:p>
        </w:tc>
        <w:tc>
          <w:tcPr>
            <w:tcW w:w="1134"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134"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134"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134"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134"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134" w:type="dxa"/>
            <w:vAlign w:val="bottom"/>
          </w:tcPr>
          <w:p w:rsidR="009F70D5" w:rsidRPr="00420A91" w:rsidRDefault="009F70D5" w:rsidP="009F70D5">
            <w:pPr>
              <w:spacing w:line="240" w:lineRule="auto"/>
              <w:ind w:left="113" w:right="113"/>
              <w:jc w:val="center"/>
              <w:rPr>
                <w:rFonts w:ascii="Arial" w:hAnsi="Arial" w:cs="Arial"/>
                <w:szCs w:val="20"/>
                <w:rtl/>
              </w:rPr>
            </w:pPr>
          </w:p>
        </w:tc>
      </w:tr>
      <w:tr w:rsidR="002970C5" w:rsidRPr="00420A91" w:rsidTr="002970C5">
        <w:tc>
          <w:tcPr>
            <w:tcW w:w="1361" w:type="dxa"/>
          </w:tcPr>
          <w:p w:rsidR="002970C5" w:rsidRPr="00420A91" w:rsidRDefault="002970C5" w:rsidP="00F4471C">
            <w:pPr>
              <w:spacing w:before="8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w:t>
            </w:r>
            <w:r w:rsidRPr="00420A91">
              <w:rPr>
                <w:rFonts w:ascii="Arial" w:hAnsi="Arial" w:cs="Arial" w:hint="cs"/>
                <w:sz w:val="14"/>
                <w:szCs w:val="14"/>
                <w:rtl/>
              </w:rPr>
              <w:t>)</w:t>
            </w:r>
            <w:r w:rsidRPr="00420A91">
              <w:rPr>
                <w:rFonts w:ascii="Arial" w:hAnsi="Arial" w:cs="Arial"/>
                <w:sz w:val="14"/>
                <w:szCs w:val="14"/>
                <w:rtl/>
              </w:rPr>
              <w:t>(ב)31.</w:t>
            </w:r>
            <w:r w:rsidRPr="00420A91">
              <w:rPr>
                <w:rFonts w:ascii="Arial" w:hAnsi="Arial" w:cs="Arial"/>
                <w:sz w:val="14"/>
                <w:szCs w:val="14"/>
              </w:rPr>
              <w:t>IAS 17</w:t>
            </w:r>
          </w:p>
        </w:tc>
        <w:tc>
          <w:tcPr>
            <w:tcW w:w="2268" w:type="dxa"/>
            <w:vAlign w:val="bottom"/>
          </w:tcPr>
          <w:p w:rsidR="002970C5" w:rsidRPr="00420A91" w:rsidRDefault="002970C5" w:rsidP="002970C5">
            <w:pPr>
              <w:spacing w:before="20" w:after="20" w:line="240" w:lineRule="auto"/>
              <w:ind w:left="113" w:hanging="113"/>
              <w:rPr>
                <w:rFonts w:ascii="Arial" w:hAnsi="Arial" w:cs="Arial"/>
                <w:szCs w:val="20"/>
                <w:rtl/>
              </w:rPr>
            </w:pPr>
            <w:r w:rsidRPr="00420A91">
              <w:rPr>
                <w:rFonts w:ascii="Arial" w:hAnsi="Arial" w:cs="Arial"/>
                <w:szCs w:val="20"/>
                <w:rtl/>
              </w:rPr>
              <w:t xml:space="preserve">בשנה הראשונה (חלויות שוטפות) </w:t>
            </w:r>
          </w:p>
        </w:tc>
        <w:tc>
          <w:tcPr>
            <w:tcW w:w="1134" w:type="dxa"/>
            <w:vAlign w:val="bottom"/>
          </w:tcPr>
          <w:p w:rsidR="002970C5" w:rsidRPr="00420A91" w:rsidRDefault="002970C5" w:rsidP="002970C5">
            <w:pPr>
              <w:pBdr>
                <w:bottom w:val="single" w:sz="4" w:space="1" w:color="auto"/>
              </w:pBdr>
              <w:spacing w:line="240" w:lineRule="auto"/>
              <w:ind w:left="113" w:right="113"/>
              <w:jc w:val="center"/>
              <w:rPr>
                <w:rFonts w:ascii="Arial" w:hAnsi="Arial" w:cs="Arial"/>
                <w:szCs w:val="20"/>
                <w:rtl/>
              </w:rPr>
            </w:pPr>
          </w:p>
        </w:tc>
        <w:tc>
          <w:tcPr>
            <w:tcW w:w="1134" w:type="dxa"/>
            <w:vAlign w:val="bottom"/>
          </w:tcPr>
          <w:p w:rsidR="002970C5" w:rsidRPr="00420A91" w:rsidRDefault="002970C5" w:rsidP="002970C5">
            <w:pPr>
              <w:pBdr>
                <w:bottom w:val="single" w:sz="4" w:space="1" w:color="auto"/>
              </w:pBdr>
              <w:spacing w:line="240" w:lineRule="auto"/>
              <w:ind w:left="113" w:right="113"/>
              <w:jc w:val="center"/>
              <w:rPr>
                <w:rFonts w:ascii="Arial" w:hAnsi="Arial" w:cs="Arial"/>
                <w:szCs w:val="20"/>
                <w:rtl/>
              </w:rPr>
            </w:pPr>
          </w:p>
        </w:tc>
        <w:tc>
          <w:tcPr>
            <w:tcW w:w="1134" w:type="dxa"/>
            <w:vAlign w:val="bottom"/>
          </w:tcPr>
          <w:p w:rsidR="002970C5" w:rsidRPr="00420A91" w:rsidRDefault="002970C5" w:rsidP="002970C5">
            <w:pPr>
              <w:pBdr>
                <w:bottom w:val="single" w:sz="4" w:space="1" w:color="auto"/>
              </w:pBdr>
              <w:spacing w:line="240" w:lineRule="auto"/>
              <w:ind w:left="113" w:right="113"/>
              <w:jc w:val="center"/>
              <w:rPr>
                <w:rFonts w:ascii="Arial" w:hAnsi="Arial" w:cs="Arial"/>
                <w:szCs w:val="20"/>
                <w:rtl/>
              </w:rPr>
            </w:pPr>
          </w:p>
        </w:tc>
        <w:tc>
          <w:tcPr>
            <w:tcW w:w="1134" w:type="dxa"/>
            <w:vAlign w:val="bottom"/>
          </w:tcPr>
          <w:p w:rsidR="002970C5" w:rsidRPr="00420A91" w:rsidRDefault="002970C5" w:rsidP="002970C5">
            <w:pPr>
              <w:pBdr>
                <w:bottom w:val="single" w:sz="4" w:space="1" w:color="auto"/>
              </w:pBdr>
              <w:spacing w:line="240" w:lineRule="auto"/>
              <w:ind w:left="113" w:right="113"/>
              <w:jc w:val="center"/>
              <w:rPr>
                <w:rFonts w:ascii="Arial" w:hAnsi="Arial" w:cs="Arial"/>
                <w:szCs w:val="20"/>
                <w:rtl/>
              </w:rPr>
            </w:pPr>
          </w:p>
        </w:tc>
        <w:tc>
          <w:tcPr>
            <w:tcW w:w="1134" w:type="dxa"/>
            <w:vAlign w:val="bottom"/>
          </w:tcPr>
          <w:p w:rsidR="002970C5" w:rsidRPr="00420A91" w:rsidRDefault="002970C5" w:rsidP="002970C5">
            <w:pPr>
              <w:pBdr>
                <w:bottom w:val="single" w:sz="4" w:space="1" w:color="auto"/>
              </w:pBdr>
              <w:spacing w:line="240" w:lineRule="auto"/>
              <w:ind w:left="113" w:right="113"/>
              <w:jc w:val="center"/>
              <w:rPr>
                <w:rFonts w:ascii="Arial" w:hAnsi="Arial" w:cs="Arial"/>
                <w:szCs w:val="20"/>
                <w:rtl/>
              </w:rPr>
            </w:pPr>
          </w:p>
        </w:tc>
        <w:tc>
          <w:tcPr>
            <w:tcW w:w="1134" w:type="dxa"/>
            <w:vAlign w:val="bottom"/>
          </w:tcPr>
          <w:p w:rsidR="002970C5" w:rsidRPr="00420A91" w:rsidRDefault="002970C5" w:rsidP="002970C5">
            <w:pPr>
              <w:pBdr>
                <w:bottom w:val="single" w:sz="4" w:space="1" w:color="auto"/>
              </w:pBdr>
              <w:spacing w:line="240" w:lineRule="auto"/>
              <w:ind w:left="113" w:right="113"/>
              <w:jc w:val="center"/>
              <w:rPr>
                <w:rFonts w:ascii="Arial" w:hAnsi="Arial" w:cs="Arial"/>
                <w:szCs w:val="20"/>
                <w:rtl/>
              </w:rPr>
            </w:pPr>
          </w:p>
        </w:tc>
      </w:tr>
      <w:tr w:rsidR="002970C5" w:rsidRPr="00420A91" w:rsidTr="002970C5">
        <w:tc>
          <w:tcPr>
            <w:tcW w:w="1361" w:type="dxa"/>
          </w:tcPr>
          <w:p w:rsidR="002970C5" w:rsidRPr="00420A91" w:rsidRDefault="002970C5" w:rsidP="00F4471C">
            <w:pPr>
              <w:spacing w:before="8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w:t>
            </w:r>
            <w:r w:rsidRPr="00420A91">
              <w:rPr>
                <w:rFonts w:ascii="Arial" w:hAnsi="Arial" w:cs="Arial" w:hint="cs"/>
                <w:sz w:val="14"/>
                <w:szCs w:val="14"/>
                <w:rtl/>
              </w:rPr>
              <w:t>)</w:t>
            </w:r>
            <w:r w:rsidRPr="00420A91">
              <w:rPr>
                <w:rFonts w:ascii="Arial" w:hAnsi="Arial" w:cs="Arial"/>
                <w:sz w:val="14"/>
                <w:szCs w:val="14"/>
                <w:rtl/>
              </w:rPr>
              <w:t>(ב)31.</w:t>
            </w:r>
            <w:r w:rsidRPr="00420A91">
              <w:rPr>
                <w:rFonts w:ascii="Arial" w:hAnsi="Arial" w:cs="Arial"/>
                <w:sz w:val="14"/>
                <w:szCs w:val="14"/>
              </w:rPr>
              <w:t>IAS 17</w:t>
            </w:r>
          </w:p>
        </w:tc>
        <w:tc>
          <w:tcPr>
            <w:tcW w:w="2268" w:type="dxa"/>
            <w:vAlign w:val="bottom"/>
          </w:tcPr>
          <w:p w:rsidR="002970C5" w:rsidRPr="00420A91" w:rsidRDefault="002970C5" w:rsidP="002970C5">
            <w:pPr>
              <w:spacing w:before="20" w:after="20" w:line="240" w:lineRule="auto"/>
              <w:ind w:left="113" w:hanging="113"/>
              <w:rPr>
                <w:rFonts w:ascii="Arial" w:hAnsi="Arial" w:cs="Arial"/>
                <w:szCs w:val="20"/>
                <w:rtl/>
              </w:rPr>
            </w:pPr>
            <w:r w:rsidRPr="00420A91">
              <w:rPr>
                <w:rFonts w:ascii="Arial" w:hAnsi="Arial" w:cs="Arial"/>
                <w:szCs w:val="20"/>
                <w:rtl/>
              </w:rPr>
              <w:t>בשנה השנייה עד השנה החמישית</w:t>
            </w:r>
          </w:p>
        </w:tc>
        <w:tc>
          <w:tcPr>
            <w:tcW w:w="1134" w:type="dxa"/>
            <w:vAlign w:val="bottom"/>
          </w:tcPr>
          <w:p w:rsidR="002970C5" w:rsidRPr="00420A91" w:rsidRDefault="002970C5" w:rsidP="002970C5">
            <w:pPr>
              <w:spacing w:line="240" w:lineRule="auto"/>
              <w:ind w:left="113" w:right="113"/>
              <w:jc w:val="center"/>
              <w:rPr>
                <w:rFonts w:ascii="Arial" w:hAnsi="Arial" w:cs="Arial"/>
                <w:szCs w:val="20"/>
                <w:rtl/>
              </w:rPr>
            </w:pPr>
          </w:p>
        </w:tc>
        <w:tc>
          <w:tcPr>
            <w:tcW w:w="1134" w:type="dxa"/>
            <w:vAlign w:val="bottom"/>
          </w:tcPr>
          <w:p w:rsidR="002970C5" w:rsidRPr="00420A91" w:rsidRDefault="002970C5" w:rsidP="002970C5">
            <w:pPr>
              <w:spacing w:line="240" w:lineRule="auto"/>
              <w:ind w:left="113" w:right="113"/>
              <w:jc w:val="center"/>
              <w:rPr>
                <w:rFonts w:ascii="Arial" w:hAnsi="Arial" w:cs="Arial"/>
                <w:szCs w:val="20"/>
                <w:rtl/>
              </w:rPr>
            </w:pPr>
          </w:p>
        </w:tc>
        <w:tc>
          <w:tcPr>
            <w:tcW w:w="1134" w:type="dxa"/>
            <w:vAlign w:val="bottom"/>
          </w:tcPr>
          <w:p w:rsidR="002970C5" w:rsidRPr="00420A91" w:rsidRDefault="002970C5" w:rsidP="002970C5">
            <w:pPr>
              <w:spacing w:line="240" w:lineRule="auto"/>
              <w:ind w:left="113" w:right="113"/>
              <w:jc w:val="center"/>
              <w:rPr>
                <w:rFonts w:ascii="Arial" w:hAnsi="Arial" w:cs="Arial"/>
                <w:szCs w:val="20"/>
                <w:rtl/>
              </w:rPr>
            </w:pPr>
          </w:p>
        </w:tc>
        <w:tc>
          <w:tcPr>
            <w:tcW w:w="1134" w:type="dxa"/>
            <w:vAlign w:val="bottom"/>
          </w:tcPr>
          <w:p w:rsidR="002970C5" w:rsidRPr="00420A91" w:rsidRDefault="002970C5" w:rsidP="002970C5">
            <w:pPr>
              <w:spacing w:line="240" w:lineRule="auto"/>
              <w:ind w:left="113" w:right="113"/>
              <w:jc w:val="center"/>
              <w:rPr>
                <w:rFonts w:ascii="Arial" w:hAnsi="Arial" w:cs="Arial"/>
                <w:szCs w:val="20"/>
                <w:rtl/>
              </w:rPr>
            </w:pPr>
          </w:p>
        </w:tc>
        <w:tc>
          <w:tcPr>
            <w:tcW w:w="1134" w:type="dxa"/>
            <w:vAlign w:val="bottom"/>
          </w:tcPr>
          <w:p w:rsidR="002970C5" w:rsidRPr="00420A91" w:rsidRDefault="002970C5" w:rsidP="002970C5">
            <w:pPr>
              <w:spacing w:line="240" w:lineRule="auto"/>
              <w:ind w:left="113" w:right="113"/>
              <w:jc w:val="center"/>
              <w:rPr>
                <w:rFonts w:ascii="Arial" w:hAnsi="Arial" w:cs="Arial"/>
                <w:szCs w:val="20"/>
                <w:rtl/>
              </w:rPr>
            </w:pPr>
          </w:p>
        </w:tc>
        <w:tc>
          <w:tcPr>
            <w:tcW w:w="1134" w:type="dxa"/>
            <w:vAlign w:val="bottom"/>
          </w:tcPr>
          <w:p w:rsidR="002970C5" w:rsidRPr="00420A91" w:rsidRDefault="002970C5" w:rsidP="002970C5">
            <w:pPr>
              <w:spacing w:line="240" w:lineRule="auto"/>
              <w:ind w:left="113" w:right="113"/>
              <w:jc w:val="center"/>
              <w:rPr>
                <w:rFonts w:ascii="Arial" w:hAnsi="Arial" w:cs="Arial"/>
                <w:szCs w:val="20"/>
                <w:rtl/>
              </w:rPr>
            </w:pPr>
          </w:p>
        </w:tc>
      </w:tr>
      <w:tr w:rsidR="002970C5" w:rsidRPr="00420A91" w:rsidTr="002970C5">
        <w:tc>
          <w:tcPr>
            <w:tcW w:w="1361" w:type="dxa"/>
          </w:tcPr>
          <w:p w:rsidR="002970C5" w:rsidRPr="00420A91" w:rsidRDefault="002970C5" w:rsidP="00F4471C">
            <w:pPr>
              <w:spacing w:before="8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iii</w:t>
            </w:r>
            <w:r w:rsidRPr="00420A91">
              <w:rPr>
                <w:rFonts w:ascii="Arial" w:hAnsi="Arial" w:cs="Arial" w:hint="cs"/>
                <w:sz w:val="14"/>
                <w:szCs w:val="14"/>
                <w:rtl/>
              </w:rPr>
              <w:t>)</w:t>
            </w:r>
            <w:r w:rsidRPr="00420A91">
              <w:rPr>
                <w:rFonts w:ascii="Arial" w:hAnsi="Arial" w:cs="Arial"/>
                <w:sz w:val="14"/>
                <w:szCs w:val="14"/>
                <w:rtl/>
              </w:rPr>
              <w:t>(ב)31.</w:t>
            </w:r>
            <w:r w:rsidRPr="00420A91">
              <w:rPr>
                <w:rFonts w:ascii="Arial" w:hAnsi="Arial" w:cs="Arial"/>
                <w:sz w:val="14"/>
                <w:szCs w:val="14"/>
              </w:rPr>
              <w:t>IAS 17</w:t>
            </w:r>
          </w:p>
        </w:tc>
        <w:tc>
          <w:tcPr>
            <w:tcW w:w="2268" w:type="dxa"/>
            <w:vAlign w:val="bottom"/>
          </w:tcPr>
          <w:p w:rsidR="002970C5" w:rsidRPr="00420A91" w:rsidRDefault="002970C5" w:rsidP="002970C5">
            <w:pPr>
              <w:spacing w:before="20" w:after="20" w:line="240" w:lineRule="auto"/>
              <w:ind w:left="113" w:hanging="113"/>
              <w:rPr>
                <w:rFonts w:ascii="Arial" w:hAnsi="Arial" w:cs="Arial"/>
                <w:szCs w:val="20"/>
                <w:rtl/>
              </w:rPr>
            </w:pPr>
            <w:r w:rsidRPr="00420A91">
              <w:rPr>
                <w:rFonts w:ascii="Arial" w:hAnsi="Arial" w:cs="Arial"/>
                <w:szCs w:val="20"/>
                <w:rtl/>
              </w:rPr>
              <w:t>מעל חמש שנים</w:t>
            </w:r>
          </w:p>
        </w:tc>
        <w:tc>
          <w:tcPr>
            <w:tcW w:w="1134" w:type="dxa"/>
            <w:vAlign w:val="bottom"/>
          </w:tcPr>
          <w:p w:rsidR="002970C5" w:rsidRPr="00420A91" w:rsidRDefault="002970C5" w:rsidP="002970C5">
            <w:pPr>
              <w:pBdr>
                <w:bottom w:val="single" w:sz="4" w:space="1" w:color="auto"/>
              </w:pBdr>
              <w:spacing w:line="240" w:lineRule="auto"/>
              <w:ind w:left="113" w:right="113"/>
              <w:jc w:val="center"/>
              <w:rPr>
                <w:rFonts w:ascii="Arial" w:hAnsi="Arial" w:cs="Arial"/>
                <w:szCs w:val="20"/>
                <w:rtl/>
              </w:rPr>
            </w:pPr>
          </w:p>
        </w:tc>
        <w:tc>
          <w:tcPr>
            <w:tcW w:w="1134" w:type="dxa"/>
            <w:vAlign w:val="bottom"/>
          </w:tcPr>
          <w:p w:rsidR="002970C5" w:rsidRPr="00420A91" w:rsidRDefault="002970C5" w:rsidP="002970C5">
            <w:pPr>
              <w:pBdr>
                <w:bottom w:val="single" w:sz="4" w:space="1" w:color="auto"/>
              </w:pBdr>
              <w:spacing w:line="240" w:lineRule="auto"/>
              <w:ind w:left="113" w:right="113"/>
              <w:jc w:val="center"/>
              <w:rPr>
                <w:rFonts w:ascii="Arial" w:hAnsi="Arial" w:cs="Arial"/>
                <w:szCs w:val="20"/>
                <w:rtl/>
              </w:rPr>
            </w:pPr>
          </w:p>
        </w:tc>
        <w:tc>
          <w:tcPr>
            <w:tcW w:w="1134" w:type="dxa"/>
            <w:vAlign w:val="bottom"/>
          </w:tcPr>
          <w:p w:rsidR="002970C5" w:rsidRPr="00420A91" w:rsidRDefault="002970C5" w:rsidP="002970C5">
            <w:pPr>
              <w:pBdr>
                <w:bottom w:val="single" w:sz="4" w:space="1" w:color="auto"/>
              </w:pBdr>
              <w:spacing w:line="240" w:lineRule="auto"/>
              <w:ind w:left="113" w:right="113"/>
              <w:jc w:val="center"/>
              <w:rPr>
                <w:rFonts w:ascii="Arial" w:hAnsi="Arial" w:cs="Arial"/>
                <w:szCs w:val="20"/>
                <w:rtl/>
              </w:rPr>
            </w:pPr>
          </w:p>
        </w:tc>
        <w:tc>
          <w:tcPr>
            <w:tcW w:w="1134" w:type="dxa"/>
            <w:vAlign w:val="bottom"/>
          </w:tcPr>
          <w:p w:rsidR="002970C5" w:rsidRPr="00420A91" w:rsidRDefault="002970C5" w:rsidP="002970C5">
            <w:pPr>
              <w:pBdr>
                <w:bottom w:val="single" w:sz="4" w:space="1" w:color="auto"/>
              </w:pBdr>
              <w:spacing w:line="240" w:lineRule="auto"/>
              <w:ind w:left="113" w:right="113"/>
              <w:jc w:val="center"/>
              <w:rPr>
                <w:rFonts w:ascii="Arial" w:hAnsi="Arial" w:cs="Arial"/>
                <w:szCs w:val="20"/>
                <w:rtl/>
              </w:rPr>
            </w:pPr>
          </w:p>
        </w:tc>
        <w:tc>
          <w:tcPr>
            <w:tcW w:w="1134" w:type="dxa"/>
            <w:vAlign w:val="bottom"/>
          </w:tcPr>
          <w:p w:rsidR="002970C5" w:rsidRPr="00420A91" w:rsidRDefault="002970C5" w:rsidP="002970C5">
            <w:pPr>
              <w:pBdr>
                <w:bottom w:val="single" w:sz="4" w:space="1" w:color="auto"/>
              </w:pBdr>
              <w:spacing w:line="240" w:lineRule="auto"/>
              <w:ind w:left="113" w:right="113"/>
              <w:jc w:val="center"/>
              <w:rPr>
                <w:rFonts w:ascii="Arial" w:hAnsi="Arial" w:cs="Arial"/>
                <w:szCs w:val="20"/>
                <w:rtl/>
              </w:rPr>
            </w:pPr>
          </w:p>
        </w:tc>
        <w:tc>
          <w:tcPr>
            <w:tcW w:w="1134" w:type="dxa"/>
            <w:vAlign w:val="bottom"/>
          </w:tcPr>
          <w:p w:rsidR="002970C5" w:rsidRPr="00420A91" w:rsidRDefault="002970C5" w:rsidP="002970C5">
            <w:pPr>
              <w:pBdr>
                <w:bottom w:val="single" w:sz="4" w:space="1" w:color="auto"/>
              </w:pBdr>
              <w:spacing w:line="240" w:lineRule="auto"/>
              <w:ind w:left="113" w:right="113"/>
              <w:jc w:val="center"/>
              <w:rPr>
                <w:rFonts w:ascii="Arial" w:hAnsi="Arial" w:cs="Arial"/>
                <w:szCs w:val="20"/>
                <w:rtl/>
              </w:rPr>
            </w:pPr>
          </w:p>
        </w:tc>
      </w:tr>
      <w:tr w:rsidR="002970C5" w:rsidRPr="00420A91" w:rsidTr="002970C5">
        <w:tc>
          <w:tcPr>
            <w:tcW w:w="1361" w:type="dxa"/>
          </w:tcPr>
          <w:p w:rsidR="002970C5" w:rsidRPr="00420A91" w:rsidRDefault="002970C5" w:rsidP="002970C5">
            <w:pPr>
              <w:spacing w:before="80" w:line="240" w:lineRule="auto"/>
              <w:rPr>
                <w:rFonts w:ascii="Arial" w:hAnsi="Arial" w:cs="Arial"/>
                <w:sz w:val="14"/>
                <w:szCs w:val="14"/>
                <w:rtl/>
              </w:rPr>
            </w:pPr>
          </w:p>
        </w:tc>
        <w:tc>
          <w:tcPr>
            <w:tcW w:w="2268" w:type="dxa"/>
            <w:vAlign w:val="bottom"/>
          </w:tcPr>
          <w:p w:rsidR="002970C5" w:rsidRPr="00420A91" w:rsidRDefault="002970C5" w:rsidP="002970C5">
            <w:pPr>
              <w:spacing w:before="20" w:after="20" w:line="240" w:lineRule="auto"/>
              <w:ind w:left="340" w:hanging="113"/>
              <w:rPr>
                <w:rFonts w:ascii="Arial" w:hAnsi="Arial" w:cs="Arial"/>
                <w:szCs w:val="20"/>
                <w:rtl/>
              </w:rPr>
            </w:pPr>
            <w:r w:rsidRPr="00420A91">
              <w:rPr>
                <w:rFonts w:ascii="Arial" w:hAnsi="Arial" w:cs="Arial"/>
                <w:b/>
                <w:bCs/>
                <w:szCs w:val="20"/>
                <w:rtl/>
              </w:rPr>
              <w:t>סה"כ</w:t>
            </w:r>
          </w:p>
        </w:tc>
        <w:tc>
          <w:tcPr>
            <w:tcW w:w="1134" w:type="dxa"/>
          </w:tcPr>
          <w:p w:rsidR="002970C5" w:rsidRPr="00420A91" w:rsidRDefault="002970C5" w:rsidP="002970C5">
            <w:pPr>
              <w:pBdr>
                <w:bottom w:val="double" w:sz="4" w:space="1" w:color="auto"/>
              </w:pBdr>
              <w:spacing w:line="240" w:lineRule="auto"/>
              <w:ind w:left="113" w:right="113"/>
              <w:jc w:val="center"/>
              <w:rPr>
                <w:rFonts w:ascii="Arial" w:hAnsi="Arial" w:cs="Arial"/>
                <w:szCs w:val="20"/>
                <w:rtl/>
              </w:rPr>
            </w:pPr>
          </w:p>
        </w:tc>
        <w:tc>
          <w:tcPr>
            <w:tcW w:w="1134" w:type="dxa"/>
          </w:tcPr>
          <w:p w:rsidR="002970C5" w:rsidRPr="00420A91" w:rsidRDefault="002970C5" w:rsidP="002970C5">
            <w:pPr>
              <w:pBdr>
                <w:bottom w:val="double" w:sz="4" w:space="1" w:color="auto"/>
              </w:pBdr>
              <w:spacing w:line="240" w:lineRule="auto"/>
              <w:ind w:left="113" w:right="113"/>
              <w:jc w:val="center"/>
              <w:rPr>
                <w:rFonts w:ascii="Arial" w:hAnsi="Arial" w:cs="Arial"/>
                <w:szCs w:val="20"/>
                <w:rtl/>
              </w:rPr>
            </w:pPr>
          </w:p>
        </w:tc>
        <w:tc>
          <w:tcPr>
            <w:tcW w:w="1134" w:type="dxa"/>
          </w:tcPr>
          <w:p w:rsidR="002970C5" w:rsidRPr="00420A91" w:rsidRDefault="002970C5" w:rsidP="002970C5">
            <w:pPr>
              <w:pBdr>
                <w:bottom w:val="double" w:sz="4" w:space="1" w:color="auto"/>
              </w:pBdr>
              <w:spacing w:line="240" w:lineRule="auto"/>
              <w:ind w:left="113" w:right="113"/>
              <w:jc w:val="center"/>
              <w:rPr>
                <w:rFonts w:ascii="Arial" w:hAnsi="Arial" w:cs="Arial"/>
                <w:szCs w:val="20"/>
                <w:rtl/>
              </w:rPr>
            </w:pPr>
          </w:p>
        </w:tc>
        <w:tc>
          <w:tcPr>
            <w:tcW w:w="1134" w:type="dxa"/>
          </w:tcPr>
          <w:p w:rsidR="002970C5" w:rsidRPr="00420A91" w:rsidRDefault="002970C5" w:rsidP="002970C5">
            <w:pPr>
              <w:pBdr>
                <w:bottom w:val="double" w:sz="4" w:space="1" w:color="auto"/>
              </w:pBdr>
              <w:spacing w:line="240" w:lineRule="auto"/>
              <w:ind w:left="113" w:right="113"/>
              <w:jc w:val="center"/>
              <w:rPr>
                <w:rFonts w:ascii="Arial" w:hAnsi="Arial" w:cs="Arial"/>
                <w:szCs w:val="20"/>
                <w:rtl/>
              </w:rPr>
            </w:pPr>
          </w:p>
        </w:tc>
        <w:tc>
          <w:tcPr>
            <w:tcW w:w="1134" w:type="dxa"/>
          </w:tcPr>
          <w:p w:rsidR="002970C5" w:rsidRPr="00420A91" w:rsidRDefault="002970C5" w:rsidP="002970C5">
            <w:pPr>
              <w:pBdr>
                <w:bottom w:val="double" w:sz="4" w:space="1" w:color="auto"/>
              </w:pBdr>
              <w:spacing w:line="240" w:lineRule="auto"/>
              <w:ind w:left="113" w:right="113"/>
              <w:jc w:val="center"/>
              <w:rPr>
                <w:rFonts w:ascii="Arial" w:hAnsi="Arial" w:cs="Arial"/>
                <w:szCs w:val="20"/>
                <w:rtl/>
              </w:rPr>
            </w:pPr>
          </w:p>
        </w:tc>
        <w:tc>
          <w:tcPr>
            <w:tcW w:w="1134" w:type="dxa"/>
          </w:tcPr>
          <w:p w:rsidR="002970C5" w:rsidRPr="00420A91" w:rsidRDefault="002970C5" w:rsidP="002970C5">
            <w:pPr>
              <w:pBdr>
                <w:bottom w:val="double" w:sz="4" w:space="1" w:color="auto"/>
              </w:pBdr>
              <w:spacing w:line="240" w:lineRule="auto"/>
              <w:ind w:left="113" w:right="113"/>
              <w:jc w:val="center"/>
              <w:rPr>
                <w:rFonts w:ascii="Arial" w:hAnsi="Arial" w:cs="Arial"/>
                <w:szCs w:val="20"/>
                <w:rtl/>
              </w:rPr>
            </w:pPr>
          </w:p>
        </w:tc>
      </w:tr>
      <w:tr w:rsidR="002970C5" w:rsidRPr="00420A91" w:rsidTr="002970C5">
        <w:trPr>
          <w:trHeight w:hRule="exact" w:val="57"/>
        </w:trPr>
        <w:tc>
          <w:tcPr>
            <w:tcW w:w="1361" w:type="dxa"/>
          </w:tcPr>
          <w:p w:rsidR="002970C5" w:rsidRPr="00420A91" w:rsidRDefault="002970C5" w:rsidP="002970C5">
            <w:pPr>
              <w:spacing w:before="80" w:line="240" w:lineRule="auto"/>
              <w:rPr>
                <w:rFonts w:ascii="Arial" w:hAnsi="Arial" w:cs="Arial"/>
                <w:sz w:val="14"/>
                <w:szCs w:val="14"/>
                <w:rtl/>
              </w:rPr>
            </w:pPr>
          </w:p>
        </w:tc>
        <w:tc>
          <w:tcPr>
            <w:tcW w:w="2268" w:type="dxa"/>
            <w:vAlign w:val="bottom"/>
          </w:tcPr>
          <w:p w:rsidR="002970C5" w:rsidRPr="00420A91" w:rsidRDefault="002970C5" w:rsidP="002970C5">
            <w:pPr>
              <w:spacing w:before="20" w:after="40" w:line="240" w:lineRule="auto"/>
              <w:ind w:left="113" w:hanging="113"/>
              <w:rPr>
                <w:rFonts w:ascii="Arial" w:hAnsi="Arial" w:cs="Arial"/>
                <w:szCs w:val="20"/>
                <w:rtl/>
              </w:rPr>
            </w:pPr>
          </w:p>
        </w:tc>
        <w:tc>
          <w:tcPr>
            <w:tcW w:w="1134" w:type="dxa"/>
          </w:tcPr>
          <w:p w:rsidR="002970C5" w:rsidRPr="00420A91" w:rsidRDefault="002970C5" w:rsidP="002970C5">
            <w:pPr>
              <w:spacing w:line="240" w:lineRule="auto"/>
              <w:ind w:left="113" w:right="113"/>
              <w:jc w:val="center"/>
              <w:rPr>
                <w:rFonts w:ascii="Arial" w:hAnsi="Arial" w:cs="Arial"/>
                <w:szCs w:val="20"/>
                <w:rtl/>
              </w:rPr>
            </w:pPr>
          </w:p>
        </w:tc>
        <w:tc>
          <w:tcPr>
            <w:tcW w:w="1134" w:type="dxa"/>
          </w:tcPr>
          <w:p w:rsidR="002970C5" w:rsidRPr="00420A91" w:rsidRDefault="002970C5" w:rsidP="002970C5">
            <w:pPr>
              <w:spacing w:line="240" w:lineRule="auto"/>
              <w:ind w:left="113" w:right="113"/>
              <w:jc w:val="center"/>
              <w:rPr>
                <w:rFonts w:ascii="Arial" w:hAnsi="Arial" w:cs="Arial"/>
                <w:szCs w:val="20"/>
                <w:rtl/>
              </w:rPr>
            </w:pPr>
          </w:p>
        </w:tc>
        <w:tc>
          <w:tcPr>
            <w:tcW w:w="1134" w:type="dxa"/>
          </w:tcPr>
          <w:p w:rsidR="002970C5" w:rsidRPr="00420A91" w:rsidRDefault="002970C5" w:rsidP="002970C5">
            <w:pPr>
              <w:spacing w:line="240" w:lineRule="auto"/>
              <w:ind w:left="113" w:right="113"/>
              <w:jc w:val="center"/>
              <w:rPr>
                <w:rFonts w:ascii="Arial" w:hAnsi="Arial" w:cs="Arial"/>
                <w:szCs w:val="20"/>
                <w:rtl/>
              </w:rPr>
            </w:pPr>
          </w:p>
        </w:tc>
        <w:tc>
          <w:tcPr>
            <w:tcW w:w="1134" w:type="dxa"/>
          </w:tcPr>
          <w:p w:rsidR="002970C5" w:rsidRPr="00420A91" w:rsidRDefault="002970C5" w:rsidP="002970C5">
            <w:pPr>
              <w:spacing w:line="240" w:lineRule="auto"/>
              <w:ind w:left="113" w:right="113"/>
              <w:jc w:val="center"/>
              <w:rPr>
                <w:rFonts w:ascii="Arial" w:hAnsi="Arial" w:cs="Arial"/>
                <w:szCs w:val="20"/>
                <w:rtl/>
              </w:rPr>
            </w:pPr>
          </w:p>
        </w:tc>
        <w:tc>
          <w:tcPr>
            <w:tcW w:w="1134" w:type="dxa"/>
          </w:tcPr>
          <w:p w:rsidR="002970C5" w:rsidRPr="00420A91" w:rsidRDefault="002970C5" w:rsidP="002970C5">
            <w:pPr>
              <w:spacing w:line="240" w:lineRule="auto"/>
              <w:ind w:left="113" w:right="113"/>
              <w:jc w:val="center"/>
              <w:rPr>
                <w:rFonts w:ascii="Arial" w:hAnsi="Arial" w:cs="Arial"/>
                <w:szCs w:val="20"/>
                <w:rtl/>
              </w:rPr>
            </w:pPr>
          </w:p>
        </w:tc>
        <w:tc>
          <w:tcPr>
            <w:tcW w:w="1134" w:type="dxa"/>
          </w:tcPr>
          <w:p w:rsidR="002970C5" w:rsidRPr="00420A91" w:rsidRDefault="002970C5" w:rsidP="002970C5">
            <w:pPr>
              <w:spacing w:line="240" w:lineRule="auto"/>
              <w:ind w:left="113" w:right="113"/>
              <w:jc w:val="center"/>
              <w:rPr>
                <w:rFonts w:ascii="Arial" w:hAnsi="Arial" w:cs="Arial"/>
                <w:szCs w:val="20"/>
                <w:rtl/>
              </w:rPr>
            </w:pPr>
          </w:p>
        </w:tc>
      </w:tr>
    </w:tbl>
    <w:p w:rsidR="009F70D5" w:rsidRPr="00420A91" w:rsidRDefault="009F70D5" w:rsidP="009F70D5">
      <w:pPr>
        <w:spacing w:line="240" w:lineRule="auto"/>
        <w:rPr>
          <w:rFonts w:ascii="Arial" w:hAnsi="Arial" w:cs="Arial"/>
          <w:sz w:val="12"/>
          <w:szCs w:val="12"/>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FB2E78" w:rsidP="009F70D5">
            <w:pPr>
              <w:spacing w:before="20"/>
              <w:ind w:left="454" w:hanging="454"/>
              <w:rPr>
                <w:rFonts w:ascii="Arial" w:hAnsi="Arial" w:cs="Arial"/>
                <w:szCs w:val="20"/>
                <w:rtl/>
              </w:rPr>
            </w:pPr>
            <w:r w:rsidRPr="00420A91">
              <w:rPr>
                <w:rFonts w:ascii="Arial" w:hAnsi="Arial" w:cs="Arial" w:hint="cs"/>
                <w:szCs w:val="20"/>
                <w:rtl/>
              </w:rPr>
              <w:t>3</w:t>
            </w:r>
            <w:r w:rsidR="009F70D5" w:rsidRPr="00420A91">
              <w:rPr>
                <w:rFonts w:ascii="Arial" w:hAnsi="Arial" w:cs="Arial"/>
                <w:szCs w:val="20"/>
                <w:rtl/>
              </w:rPr>
              <w:t>.</w:t>
            </w:r>
            <w:r w:rsidR="009F70D5" w:rsidRPr="00420A91">
              <w:rPr>
                <w:rFonts w:ascii="Arial" w:hAnsi="Arial" w:cs="Arial"/>
                <w:szCs w:val="20"/>
                <w:rtl/>
              </w:rPr>
              <w:tab/>
            </w:r>
            <w:r w:rsidR="009F70D5" w:rsidRPr="00420A91">
              <w:rPr>
                <w:rFonts w:ascii="Arial" w:hAnsi="Arial" w:cs="Arial"/>
                <w:szCs w:val="20"/>
                <w:u w:val="single"/>
                <w:rtl/>
              </w:rPr>
              <w:t>ריבית אפקטיבית</w:t>
            </w:r>
            <w:r w:rsidR="009F70D5" w:rsidRPr="00420A91">
              <w:rPr>
                <w:rFonts w:ascii="Arial" w:hAnsi="Arial" w:cs="Arial"/>
                <w:szCs w:val="20"/>
                <w:rtl/>
              </w:rPr>
              <w:t>:</w:t>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9F70D5" w:rsidP="007F7B15">
            <w:pPr>
              <w:spacing w:before="20"/>
              <w:jc w:val="both"/>
              <w:rPr>
                <w:rFonts w:ascii="Arial" w:hAnsi="Arial" w:cs="Arial"/>
                <w:b/>
                <w:bCs/>
                <w:szCs w:val="20"/>
                <w:rtl/>
              </w:rPr>
            </w:pPr>
            <w:r w:rsidRPr="00420A91">
              <w:rPr>
                <w:rFonts w:ascii="Arial" w:hAnsi="Arial" w:cs="Arial"/>
                <w:szCs w:val="20"/>
                <w:rtl/>
              </w:rPr>
              <w:t>שיעור הריבית האפקטיבית הגלום בחוזי החכירה המימונית של הקבוצה ליום 31.12.</w:t>
            </w:r>
            <w:r w:rsidR="005723D9" w:rsidRPr="00420A91">
              <w:rPr>
                <w:rFonts w:ascii="Arial" w:hAnsi="Arial" w:cs="Arial"/>
                <w:szCs w:val="20"/>
                <w:rtl/>
              </w:rPr>
              <w:t>2017</w:t>
            </w:r>
            <w:r w:rsidRPr="00420A91">
              <w:rPr>
                <w:rFonts w:ascii="Arial" w:hAnsi="Arial" w:cs="Arial"/>
                <w:szCs w:val="20"/>
                <w:rtl/>
              </w:rPr>
              <w:t xml:space="preserve"> </w:t>
            </w:r>
            <w:r w:rsidR="000878CD" w:rsidRPr="00420A91">
              <w:rPr>
                <w:rFonts w:ascii="Arial" w:hAnsi="Arial" w:cs="Arial" w:hint="cs"/>
                <w:szCs w:val="20"/>
                <w:rtl/>
              </w:rPr>
              <w:t xml:space="preserve">הוא </w:t>
            </w:r>
            <w:r w:rsidRPr="00420A91">
              <w:rPr>
                <w:rFonts w:ascii="Arial" w:hAnsi="Arial" w:cs="Arial"/>
                <w:szCs w:val="20"/>
                <w:rtl/>
              </w:rPr>
              <w:t>%___ (ליום 31.12.</w:t>
            </w:r>
            <w:r w:rsidR="005723D9" w:rsidRPr="00420A91">
              <w:rPr>
                <w:rFonts w:ascii="Arial" w:hAnsi="Arial" w:cs="Arial"/>
                <w:szCs w:val="20"/>
                <w:rtl/>
              </w:rPr>
              <w:t>2016</w:t>
            </w:r>
            <w:r w:rsidRPr="00420A91">
              <w:rPr>
                <w:rFonts w:ascii="Arial" w:hAnsi="Arial" w:cs="Arial"/>
                <w:szCs w:val="20"/>
                <w:rtl/>
              </w:rPr>
              <w:t>: %___).</w:t>
            </w:r>
          </w:p>
        </w:tc>
      </w:tr>
      <w:tr w:rsidR="009F70D5" w:rsidRPr="00420A91" w:rsidTr="009F70D5">
        <w:trPr>
          <w:cantSplit/>
        </w:trPr>
        <w:tc>
          <w:tcPr>
            <w:tcW w:w="1361" w:type="dxa"/>
          </w:tcPr>
          <w:p w:rsidR="009F70D5" w:rsidRPr="00420A91" w:rsidRDefault="009F70D5" w:rsidP="009F70D5">
            <w:pPr>
              <w:spacing w:before="120" w:line="240" w:lineRule="auto"/>
              <w:rPr>
                <w:rFonts w:ascii="Arial" w:hAnsi="Arial" w:cs="Arial"/>
                <w:sz w:val="14"/>
                <w:szCs w:val="14"/>
              </w:rPr>
            </w:pPr>
            <w:r w:rsidRPr="00420A91">
              <w:rPr>
                <w:rFonts w:ascii="Arial" w:hAnsi="Arial" w:cs="Arial"/>
                <w:sz w:val="14"/>
                <w:szCs w:val="14"/>
                <w:rtl/>
              </w:rPr>
              <w:t>(</w:t>
            </w:r>
            <w:r w:rsidRPr="00420A91">
              <w:rPr>
                <w:rFonts w:ascii="Arial" w:hAnsi="Arial" w:cs="Arial"/>
                <w:sz w:val="14"/>
                <w:szCs w:val="14"/>
              </w:rPr>
              <w:t>i</w:t>
            </w:r>
            <w:r w:rsidRPr="00420A91">
              <w:rPr>
                <w:rFonts w:ascii="Arial" w:hAnsi="Arial" w:cs="Arial"/>
                <w:sz w:val="14"/>
                <w:szCs w:val="14"/>
                <w:rtl/>
              </w:rPr>
              <w:t>)(ה),(ג)31.</w:t>
            </w:r>
            <w:r w:rsidRPr="00420A91">
              <w:rPr>
                <w:rFonts w:ascii="Arial" w:hAnsi="Arial" w:cs="Arial"/>
                <w:sz w:val="14"/>
                <w:szCs w:val="14"/>
              </w:rPr>
              <w:t>IAS 17</w:t>
            </w:r>
          </w:p>
        </w:tc>
        <w:tc>
          <w:tcPr>
            <w:tcW w:w="9072" w:type="dxa"/>
          </w:tcPr>
          <w:p w:rsidR="009F70D5" w:rsidRPr="00420A91" w:rsidRDefault="00FB2E78" w:rsidP="009F70D5">
            <w:pPr>
              <w:spacing w:before="60"/>
              <w:ind w:left="454" w:hanging="454"/>
              <w:rPr>
                <w:rFonts w:ascii="Arial" w:hAnsi="Arial" w:cs="Arial"/>
                <w:szCs w:val="20"/>
                <w:rtl/>
              </w:rPr>
            </w:pPr>
            <w:r w:rsidRPr="00420A91">
              <w:rPr>
                <w:rFonts w:ascii="Arial" w:hAnsi="Arial" w:cs="Arial" w:hint="cs"/>
                <w:szCs w:val="20"/>
                <w:rtl/>
              </w:rPr>
              <w:t>4</w:t>
            </w:r>
            <w:r w:rsidR="009F70D5" w:rsidRPr="00420A91">
              <w:rPr>
                <w:rFonts w:ascii="Arial" w:hAnsi="Arial" w:cs="Arial"/>
                <w:szCs w:val="20"/>
                <w:rtl/>
              </w:rPr>
              <w:t>.</w:t>
            </w:r>
            <w:r w:rsidR="009F70D5" w:rsidRPr="00420A91">
              <w:rPr>
                <w:rFonts w:ascii="Arial" w:hAnsi="Arial" w:cs="Arial"/>
                <w:szCs w:val="20"/>
                <w:rtl/>
              </w:rPr>
              <w:tab/>
            </w:r>
            <w:r w:rsidR="009F70D5" w:rsidRPr="00420A91">
              <w:rPr>
                <w:rFonts w:ascii="Arial" w:hAnsi="Arial" w:cs="Arial"/>
                <w:szCs w:val="20"/>
                <w:u w:val="single"/>
                <w:rtl/>
              </w:rPr>
              <w:t>דמי שכירות מותנים</w:t>
            </w:r>
            <w:r w:rsidR="009F70D5" w:rsidRPr="00420A91">
              <w:rPr>
                <w:rFonts w:ascii="Arial" w:hAnsi="Arial" w:cs="Arial"/>
                <w:szCs w:val="20"/>
                <w:rtl/>
              </w:rPr>
              <w:t>:</w:t>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דמי השכירות כוללים מרכיב תשלום, המותנה ב________ [אחוז ממכירות עתידיות, היקף שימוש עתידי, מדדי מחירים עתידיים וכדומה]. בשנה שהסתיימה ביום 31.12.</w:t>
            </w:r>
            <w:r w:rsidR="005723D9" w:rsidRPr="00420A91">
              <w:rPr>
                <w:rFonts w:ascii="Arial" w:hAnsi="Arial" w:cs="Arial"/>
                <w:szCs w:val="20"/>
                <w:rtl/>
              </w:rPr>
              <w:t>2017</w:t>
            </w:r>
            <w:r w:rsidRPr="00420A91">
              <w:rPr>
                <w:rFonts w:ascii="Arial" w:hAnsi="Arial" w:cs="Arial"/>
                <w:szCs w:val="20"/>
                <w:rtl/>
              </w:rPr>
              <w:t xml:space="preserve">, דמי שכירות מותנים בסך _____ אלפי ש"ח הוכרו כהוצאה ברווח או הפסד (בשנת </w:t>
            </w:r>
            <w:r w:rsidR="005723D9" w:rsidRPr="00420A91">
              <w:rPr>
                <w:rFonts w:ascii="Arial" w:hAnsi="Arial" w:cs="Arial"/>
                <w:szCs w:val="20"/>
                <w:rtl/>
              </w:rPr>
              <w:t>2016</w:t>
            </w:r>
            <w:r w:rsidRPr="00420A91">
              <w:rPr>
                <w:rFonts w:ascii="Arial" w:hAnsi="Arial" w:cs="Arial"/>
                <w:szCs w:val="20"/>
                <w:rtl/>
              </w:rPr>
              <w:t xml:space="preserve">: _____ אלפי ש"ח; בשנת </w:t>
            </w:r>
            <w:r w:rsidR="005723D9" w:rsidRPr="00420A91">
              <w:rPr>
                <w:rFonts w:ascii="Arial" w:hAnsi="Arial" w:cs="Arial"/>
                <w:szCs w:val="20"/>
                <w:rtl/>
              </w:rPr>
              <w:t>2015</w:t>
            </w:r>
            <w:r w:rsidRPr="00420A91">
              <w:rPr>
                <w:rFonts w:ascii="Arial" w:hAnsi="Arial" w:cs="Arial"/>
                <w:szCs w:val="20"/>
                <w:rtl/>
              </w:rPr>
              <w:t>: _____ אלפי ש"ח).</w:t>
            </w:r>
          </w:p>
        </w:tc>
      </w:tr>
      <w:tr w:rsidR="009F70D5" w:rsidRPr="00420A91" w:rsidTr="009F70D5">
        <w:trPr>
          <w:cantSplit/>
        </w:trPr>
        <w:tc>
          <w:tcPr>
            <w:tcW w:w="1361" w:type="dxa"/>
          </w:tcPr>
          <w:p w:rsidR="009F70D5" w:rsidRPr="00420A91" w:rsidRDefault="009F70D5" w:rsidP="009F70D5">
            <w:pPr>
              <w:spacing w:before="120" w:line="240" w:lineRule="auto"/>
              <w:rPr>
                <w:rFonts w:ascii="Arial" w:hAnsi="Arial" w:cs="Arial"/>
                <w:b/>
                <w:bCs/>
                <w:sz w:val="14"/>
                <w:szCs w:val="14"/>
                <w:rtl/>
              </w:rPr>
            </w:pPr>
            <w:r w:rsidRPr="00420A91">
              <w:rPr>
                <w:rFonts w:ascii="Arial" w:hAnsi="Arial" w:cs="Arial"/>
                <w:sz w:val="14"/>
                <w:szCs w:val="14"/>
                <w:rtl/>
              </w:rPr>
              <w:t>(ד)31.</w:t>
            </w:r>
            <w:r w:rsidRPr="00420A91">
              <w:rPr>
                <w:rFonts w:ascii="Arial" w:hAnsi="Arial" w:cs="Arial"/>
                <w:sz w:val="14"/>
                <w:szCs w:val="14"/>
              </w:rPr>
              <w:t>IAS 17</w:t>
            </w:r>
          </w:p>
        </w:tc>
        <w:tc>
          <w:tcPr>
            <w:tcW w:w="9072" w:type="dxa"/>
          </w:tcPr>
          <w:p w:rsidR="009F70D5" w:rsidRPr="00420A91" w:rsidRDefault="00FB2E78" w:rsidP="009F70D5">
            <w:pPr>
              <w:spacing w:before="60"/>
              <w:ind w:left="454" w:hanging="454"/>
              <w:rPr>
                <w:rFonts w:ascii="Arial" w:hAnsi="Arial" w:cs="Arial"/>
                <w:szCs w:val="20"/>
                <w:rtl/>
              </w:rPr>
            </w:pPr>
            <w:r w:rsidRPr="00420A91">
              <w:rPr>
                <w:rFonts w:ascii="Arial" w:hAnsi="Arial" w:cs="Arial" w:hint="cs"/>
                <w:szCs w:val="20"/>
                <w:rtl/>
              </w:rPr>
              <w:t>5</w:t>
            </w:r>
            <w:r w:rsidR="009F70D5" w:rsidRPr="00420A91">
              <w:rPr>
                <w:rFonts w:ascii="Arial" w:hAnsi="Arial" w:cs="Arial"/>
                <w:szCs w:val="20"/>
                <w:rtl/>
              </w:rPr>
              <w:t>.</w:t>
            </w:r>
            <w:r w:rsidR="009F70D5" w:rsidRPr="00420A91">
              <w:rPr>
                <w:rFonts w:ascii="Arial" w:hAnsi="Arial" w:cs="Arial"/>
                <w:szCs w:val="20"/>
                <w:rtl/>
              </w:rPr>
              <w:tab/>
            </w:r>
            <w:r w:rsidR="009F70D5" w:rsidRPr="00420A91">
              <w:rPr>
                <w:rFonts w:ascii="Arial" w:hAnsi="Arial" w:cs="Arial"/>
                <w:szCs w:val="20"/>
                <w:u w:val="single"/>
                <w:rtl/>
              </w:rPr>
              <w:t>חכירת משנה</w:t>
            </w:r>
            <w:r w:rsidR="009F70D5" w:rsidRPr="00420A91">
              <w:rPr>
                <w:rFonts w:ascii="Arial" w:hAnsi="Arial" w:cs="Arial"/>
                <w:szCs w:val="20"/>
                <w:rtl/>
              </w:rPr>
              <w:t>:</w:t>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9F70D5" w:rsidP="009F70D5">
            <w:pPr>
              <w:jc w:val="both"/>
              <w:rPr>
                <w:rFonts w:ascii="Arial" w:hAnsi="Arial" w:cs="Arial"/>
                <w:szCs w:val="20"/>
                <w:rtl/>
              </w:rPr>
            </w:pPr>
            <w:r w:rsidRPr="00420A91">
              <w:rPr>
                <w:rFonts w:ascii="Arial" w:hAnsi="Arial" w:cs="Arial"/>
                <w:szCs w:val="20"/>
                <w:rtl/>
              </w:rPr>
              <w:t>תשלומי חכירת משנה עתידיים, החזויים להתקבל בהתאם לחכירות משנה שאינן ניתנות לביטול ליום 31.12.</w:t>
            </w:r>
            <w:r w:rsidR="005723D9" w:rsidRPr="00420A91">
              <w:rPr>
                <w:rFonts w:ascii="Arial" w:hAnsi="Arial" w:cs="Arial"/>
                <w:szCs w:val="20"/>
                <w:rtl/>
              </w:rPr>
              <w:t>2017</w:t>
            </w:r>
            <w:r w:rsidRPr="00420A91">
              <w:rPr>
                <w:rFonts w:ascii="Arial" w:hAnsi="Arial" w:cs="Arial"/>
                <w:szCs w:val="20"/>
                <w:rtl/>
              </w:rPr>
              <w:t xml:space="preserve"> עומדים על סך _____ אלפי ש"ח (ליום 31.12.</w:t>
            </w:r>
            <w:r w:rsidR="005723D9" w:rsidRPr="00420A91">
              <w:rPr>
                <w:rFonts w:ascii="Arial" w:hAnsi="Arial" w:cs="Arial"/>
                <w:szCs w:val="20"/>
                <w:rtl/>
              </w:rPr>
              <w:t>2016</w:t>
            </w:r>
            <w:r w:rsidRPr="00420A91">
              <w:rPr>
                <w:rFonts w:ascii="Arial" w:hAnsi="Arial" w:cs="Arial"/>
                <w:szCs w:val="20"/>
                <w:rtl/>
              </w:rPr>
              <w:t>: _____ אלפי ש"ח).</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9072" w:type="dxa"/>
          </w:tcPr>
          <w:p w:rsidR="009F70D5" w:rsidRPr="00420A91" w:rsidRDefault="00FB2E78" w:rsidP="009F70D5">
            <w:pPr>
              <w:spacing w:before="60"/>
              <w:ind w:left="454" w:hanging="454"/>
              <w:rPr>
                <w:rFonts w:ascii="Arial" w:hAnsi="Arial" w:cs="Arial"/>
                <w:szCs w:val="20"/>
                <w:rtl/>
              </w:rPr>
            </w:pPr>
            <w:r w:rsidRPr="00420A91">
              <w:rPr>
                <w:rFonts w:ascii="Arial" w:hAnsi="Arial" w:cs="Arial" w:hint="cs"/>
                <w:szCs w:val="20"/>
                <w:rtl/>
              </w:rPr>
              <w:t>6</w:t>
            </w:r>
            <w:r w:rsidR="009F70D5" w:rsidRPr="00420A91">
              <w:rPr>
                <w:rFonts w:ascii="Arial" w:hAnsi="Arial" w:cs="Arial"/>
                <w:szCs w:val="20"/>
                <w:rtl/>
              </w:rPr>
              <w:t>.</w:t>
            </w:r>
            <w:r w:rsidR="009F70D5" w:rsidRPr="00420A91">
              <w:rPr>
                <w:rFonts w:ascii="Arial" w:hAnsi="Arial" w:cs="Arial"/>
                <w:szCs w:val="20"/>
                <w:rtl/>
              </w:rPr>
              <w:tab/>
            </w:r>
            <w:r w:rsidR="009F70D5" w:rsidRPr="00420A91">
              <w:rPr>
                <w:rFonts w:ascii="Arial" w:hAnsi="Arial" w:cs="Arial"/>
                <w:szCs w:val="20"/>
                <w:u w:val="single"/>
                <w:rtl/>
              </w:rPr>
              <w:t>ביטחונות ושעבודים</w:t>
            </w:r>
            <w:r w:rsidR="009F70D5" w:rsidRPr="00420A91">
              <w:rPr>
                <w:rFonts w:ascii="Arial" w:hAnsi="Arial" w:cs="Arial"/>
                <w:szCs w:val="20"/>
                <w:rtl/>
              </w:rPr>
              <w:t>:</w:t>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9F70D5" w:rsidP="00FB2D05">
            <w:pPr>
              <w:spacing w:before="20"/>
              <w:jc w:val="both"/>
              <w:rPr>
                <w:rFonts w:ascii="Arial" w:hAnsi="Arial" w:cs="Arial"/>
                <w:szCs w:val="20"/>
                <w:rtl/>
              </w:rPr>
            </w:pPr>
            <w:r w:rsidRPr="00420A91">
              <w:rPr>
                <w:rFonts w:ascii="Arial" w:hAnsi="Arial" w:cs="Arial"/>
                <w:szCs w:val="20"/>
                <w:rtl/>
              </w:rPr>
              <w:t xml:space="preserve">לפרטים בדבר יתרות דמי החכירה המימונית המובטחות באמצעות הנכסים המוחכרים - ראה ביאור </w:t>
            </w:r>
            <w:r w:rsidR="00FB2D05" w:rsidRPr="00420A91">
              <w:rPr>
                <w:rFonts w:ascii="Arial" w:hAnsi="Arial" w:cs="Arial"/>
                <w:szCs w:val="20"/>
              </w:rPr>
              <w:t>39</w:t>
            </w:r>
            <w:r w:rsidRPr="00420A91">
              <w:rPr>
                <w:rFonts w:ascii="Arial" w:hAnsi="Arial" w:cs="Arial"/>
                <w:szCs w:val="20"/>
                <w:rtl/>
              </w:rPr>
              <w:t>(א).</w:t>
            </w:r>
          </w:p>
        </w:tc>
      </w:tr>
    </w:tbl>
    <w:p w:rsidR="009F70D5" w:rsidRPr="00420A91" w:rsidRDefault="009F70D5" w:rsidP="009F70D5">
      <w:pPr>
        <w:ind w:left="1361"/>
        <w:jc w:val="both"/>
        <w:rPr>
          <w:rFonts w:ascii="Arial" w:hAnsi="Arial" w:cs="Arial"/>
          <w:sz w:val="16"/>
          <w:szCs w:val="16"/>
          <w:rtl/>
        </w:rPr>
      </w:pPr>
      <w:r w:rsidRPr="00420A91">
        <w:br w:type="page"/>
      </w: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F70D5" w:rsidRPr="00420A91" w:rsidTr="009F70D5">
        <w:tc>
          <w:tcPr>
            <w:tcW w:w="1361" w:type="dxa"/>
          </w:tcPr>
          <w:p w:rsidR="009F70D5" w:rsidRPr="00420A91" w:rsidRDefault="009F70D5" w:rsidP="009F70D5">
            <w:pPr>
              <w:spacing w:before="60" w:line="240" w:lineRule="auto"/>
              <w:rPr>
                <w:rFonts w:ascii="Arial" w:hAnsi="Arial" w:cs="Arial"/>
                <w:sz w:val="14"/>
                <w:szCs w:val="14"/>
                <w:rtl/>
              </w:rPr>
            </w:pPr>
          </w:p>
        </w:tc>
        <w:tc>
          <w:tcPr>
            <w:tcW w:w="9072" w:type="dxa"/>
          </w:tcPr>
          <w:p w:rsidR="009F70D5" w:rsidRPr="00420A91" w:rsidRDefault="009F70D5" w:rsidP="009F70D5">
            <w:pPr>
              <w:spacing w:before="20"/>
              <w:ind w:left="454" w:hanging="454"/>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16</w:t>
            </w:r>
            <w:r w:rsidRPr="00420A91">
              <w:rPr>
                <w:rFonts w:ascii="Arial" w:hAnsi="Arial" w:cs="Arial"/>
                <w:b/>
                <w:bCs/>
                <w:szCs w:val="20"/>
                <w:rtl/>
              </w:rPr>
              <w:t xml:space="preserve"> - התחייבויות פיננסיות אחרות </w:t>
            </w:r>
            <w:r w:rsidRPr="00420A91">
              <w:rPr>
                <w:rFonts w:ascii="Arial" w:hAnsi="Arial" w:cs="Arial"/>
                <w:b/>
                <w:szCs w:val="20"/>
                <w:rtl/>
              </w:rPr>
              <w:t>(המשך)</w:t>
            </w:r>
            <w:r w:rsidRPr="00420A91">
              <w:rPr>
                <w:rFonts w:ascii="Arial" w:hAnsi="Arial" w:cs="Arial"/>
                <w:b/>
                <w:bCs/>
                <w:szCs w:val="20"/>
                <w:rtl/>
              </w:rPr>
              <w:t>:</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39.</w:t>
            </w:r>
            <w:r w:rsidRPr="00420A91">
              <w:rPr>
                <w:rFonts w:ascii="Arial" w:hAnsi="Arial" w:cs="Arial"/>
                <w:spacing w:val="-20"/>
                <w:sz w:val="14"/>
                <w:szCs w:val="14"/>
                <w:rtl/>
              </w:rPr>
              <w:t xml:space="preserve"> </w:t>
            </w:r>
            <w:r w:rsidRPr="00420A91">
              <w:rPr>
                <w:rFonts w:ascii="Arial" w:hAnsi="Arial" w:cs="Arial"/>
                <w:sz w:val="14"/>
                <w:szCs w:val="14"/>
                <w:rtl/>
              </w:rPr>
              <w:t xml:space="preserve">20 </w:t>
            </w:r>
            <w:r w:rsidRPr="00420A91">
              <w:rPr>
                <w:rFonts w:ascii="Arial" w:hAnsi="Arial" w:cs="Arial"/>
                <w:sz w:val="14"/>
                <w:szCs w:val="14"/>
              </w:rPr>
              <w:t>IAS</w:t>
            </w:r>
          </w:p>
        </w:tc>
        <w:tc>
          <w:tcPr>
            <w:tcW w:w="9072" w:type="dxa"/>
          </w:tcPr>
          <w:p w:rsidR="009F70D5" w:rsidRPr="00420A91" w:rsidRDefault="009F70D5" w:rsidP="009F70D5">
            <w:pPr>
              <w:spacing w:before="20"/>
              <w:ind w:left="454" w:hanging="454"/>
              <w:rPr>
                <w:rFonts w:ascii="Arial" w:hAnsi="Arial" w:cs="Arial"/>
                <w:b/>
                <w:bCs/>
                <w:szCs w:val="20"/>
                <w:rtl/>
              </w:rPr>
            </w:pPr>
            <w:r w:rsidRPr="00420A91">
              <w:rPr>
                <w:rFonts w:ascii="Arial" w:hAnsi="Arial" w:cs="Arial" w:hint="cs"/>
                <w:b/>
                <w:bCs/>
                <w:szCs w:val="20"/>
                <w:rtl/>
              </w:rPr>
              <w:t>ה</w:t>
            </w:r>
            <w:r w:rsidRPr="00420A91">
              <w:rPr>
                <w:rFonts w:ascii="Arial" w:hAnsi="Arial" w:cs="Arial"/>
                <w:b/>
                <w:bCs/>
                <w:szCs w:val="20"/>
                <w:rtl/>
              </w:rPr>
              <w:t>.</w:t>
            </w:r>
            <w:r w:rsidRPr="00420A91">
              <w:rPr>
                <w:rFonts w:ascii="Arial" w:hAnsi="Arial" w:cs="Arial"/>
                <w:b/>
                <w:bCs/>
                <w:szCs w:val="20"/>
                <w:rtl/>
              </w:rPr>
              <w:tab/>
              <w:t>התחייבויות לתשלומי תמלוגים בגין מענקי מדען:</w:t>
            </w:r>
            <w:r w:rsidRPr="00420A91">
              <w:rPr>
                <w:rStyle w:val="FootnoteReference"/>
                <w:rFonts w:ascii="Arial" w:hAnsi="Arial" w:cs="Arial"/>
                <w:szCs w:val="20"/>
                <w:rtl/>
              </w:rPr>
              <w:footnoteReference w:id="293"/>
            </w:r>
            <w:r w:rsidRPr="00420A91">
              <w:rPr>
                <w:rFonts w:ascii="Arial" w:hAnsi="Arial" w:cs="Arial"/>
                <w:b/>
                <w:bCs/>
                <w:szCs w:val="20"/>
                <w:vertAlign w:val="superscript"/>
                <w:rtl/>
              </w:rPr>
              <w:t xml:space="preserve"> </w:t>
            </w:r>
            <w:r w:rsidRPr="00420A91">
              <w:rPr>
                <w:rStyle w:val="FootnoteReference"/>
                <w:rFonts w:ascii="Arial" w:hAnsi="Arial" w:cs="Arial"/>
                <w:szCs w:val="20"/>
                <w:rtl/>
              </w:rPr>
              <w:footnoteReference w:id="294"/>
            </w:r>
          </w:p>
        </w:tc>
      </w:tr>
      <w:tr w:rsidR="009F70D5" w:rsidRPr="00420A91" w:rsidTr="009F70D5">
        <w:trPr>
          <w:cantSplit/>
        </w:trPr>
        <w:tc>
          <w:tcPr>
            <w:tcW w:w="1361" w:type="dxa"/>
          </w:tcPr>
          <w:p w:rsidR="009F70D5" w:rsidRPr="00420A91" w:rsidRDefault="009F70D5" w:rsidP="009F70D5">
            <w:pPr>
              <w:spacing w:before="120" w:line="240" w:lineRule="auto"/>
              <w:rPr>
                <w:rFonts w:ascii="Arial" w:hAnsi="Arial" w:cs="Arial"/>
                <w:sz w:val="14"/>
                <w:szCs w:val="14"/>
                <w:rtl/>
              </w:rPr>
            </w:pPr>
          </w:p>
        </w:tc>
        <w:tc>
          <w:tcPr>
            <w:tcW w:w="9072" w:type="dxa"/>
          </w:tcPr>
          <w:p w:rsidR="009F70D5" w:rsidRPr="00420A91" w:rsidRDefault="009F70D5" w:rsidP="0044072D">
            <w:pPr>
              <w:spacing w:before="20"/>
              <w:jc w:val="both"/>
              <w:rPr>
                <w:rFonts w:ascii="Arial" w:hAnsi="Arial" w:cs="Arial"/>
                <w:b/>
                <w:bCs/>
                <w:szCs w:val="20"/>
                <w:rtl/>
              </w:rPr>
            </w:pPr>
            <w:r w:rsidRPr="00420A91">
              <w:rPr>
                <w:rFonts w:ascii="Arial" w:hAnsi="Arial" w:cs="Arial"/>
                <w:szCs w:val="20"/>
                <w:rtl/>
              </w:rPr>
              <w:t xml:space="preserve">החברה התחייבה בשנת </w:t>
            </w:r>
            <w:r w:rsidR="005723D9" w:rsidRPr="00420A91">
              <w:rPr>
                <w:rFonts w:ascii="Arial" w:hAnsi="Arial" w:cs="Arial" w:hint="cs"/>
                <w:szCs w:val="20"/>
                <w:rtl/>
              </w:rPr>
              <w:t>2013</w:t>
            </w:r>
            <w:r w:rsidRPr="00420A91">
              <w:rPr>
                <w:rFonts w:ascii="Arial" w:hAnsi="Arial" w:cs="Arial"/>
                <w:szCs w:val="20"/>
                <w:rtl/>
              </w:rPr>
              <w:t xml:space="preserve"> לשלם תמלוגים לממשלת ישראל </w:t>
            </w:r>
            <w:r w:rsidR="007243FF" w:rsidRPr="00420A91">
              <w:rPr>
                <w:rFonts w:ascii="Arial" w:hAnsi="Arial" w:cs="Arial" w:hint="cs"/>
                <w:szCs w:val="20"/>
                <w:rtl/>
              </w:rPr>
              <w:t>(</w:t>
            </w:r>
            <w:r w:rsidRPr="00420A91">
              <w:rPr>
                <w:rFonts w:ascii="Arial" w:hAnsi="Arial" w:cs="Arial"/>
                <w:szCs w:val="20"/>
                <w:rtl/>
              </w:rPr>
              <w:t>המדען הראשי</w:t>
            </w:r>
            <w:r w:rsidR="007243FF" w:rsidRPr="00420A91">
              <w:rPr>
                <w:rFonts w:ascii="Arial" w:hAnsi="Arial" w:cs="Arial" w:hint="cs"/>
                <w:szCs w:val="20"/>
                <w:rtl/>
              </w:rPr>
              <w:t>, כיום רשות החדשנות))</w:t>
            </w:r>
            <w:r w:rsidRPr="00420A91">
              <w:rPr>
                <w:rFonts w:ascii="Arial" w:hAnsi="Arial" w:cs="Arial"/>
                <w:szCs w:val="20"/>
                <w:rtl/>
              </w:rPr>
              <w:t xml:space="preserve"> ולקרן הדו-לאומית למחקר ופיתוח ישראל ארה"ב </w:t>
            </w:r>
            <w:r w:rsidR="007243FF" w:rsidRPr="00420A91">
              <w:rPr>
                <w:rFonts w:ascii="Arial" w:hAnsi="Arial" w:cs="Arial" w:hint="cs"/>
                <w:szCs w:val="20"/>
                <w:rtl/>
              </w:rPr>
              <w:t>(</w:t>
            </w:r>
            <w:r w:rsidRPr="00420A91">
              <w:rPr>
                <w:rFonts w:ascii="Arial" w:hAnsi="Arial" w:cs="Arial"/>
                <w:szCs w:val="20"/>
              </w:rPr>
              <w:t>BIRD</w:t>
            </w:r>
            <w:r w:rsidR="007243FF" w:rsidRPr="00420A91">
              <w:rPr>
                <w:rFonts w:ascii="Arial" w:hAnsi="Arial" w:cs="Arial" w:hint="cs"/>
                <w:szCs w:val="20"/>
                <w:rtl/>
              </w:rPr>
              <w:t>)</w:t>
            </w:r>
            <w:r w:rsidRPr="00420A91">
              <w:rPr>
                <w:rFonts w:ascii="Arial" w:hAnsi="Arial" w:cs="Arial"/>
                <w:szCs w:val="20"/>
                <w:rtl/>
              </w:rPr>
              <w:t xml:space="preserve">, בשיעור הנע בין 3% ל-5% מהתמורה שתתקבל ממכירת מוצרים שבפיתוחם השתתפו הממשלה והקרן בדרך של מענקים, עד לסכום מענקים אלה, כשהם צמודים לדולר בתוספת ריבית בשיעור %__. במקרים מסוימים, כאשר יש הפרה של התחייבויות החברה לממשלה, תקרת ההחזר עשויה לגדול עד כדי </w:t>
            </w:r>
            <w:r w:rsidR="00CC0570" w:rsidRPr="00420A91">
              <w:rPr>
                <w:rFonts w:ascii="Arial" w:hAnsi="Arial" w:cs="Arial" w:hint="cs"/>
                <w:szCs w:val="20"/>
                <w:rtl/>
              </w:rPr>
              <w:t>6</w:t>
            </w:r>
            <w:r w:rsidRPr="00420A91">
              <w:rPr>
                <w:rFonts w:ascii="Arial" w:hAnsi="Arial" w:cs="Arial"/>
                <w:szCs w:val="20"/>
                <w:rtl/>
              </w:rPr>
              <w:t xml:space="preserve">00%. </w:t>
            </w:r>
          </w:p>
        </w:tc>
      </w:tr>
      <w:tr w:rsidR="009F70D5" w:rsidRPr="00420A91" w:rsidTr="009F70D5">
        <w:trPr>
          <w:cantSplit/>
        </w:trPr>
        <w:tc>
          <w:tcPr>
            <w:tcW w:w="1361" w:type="dxa"/>
          </w:tcPr>
          <w:p w:rsidR="009F70D5" w:rsidRPr="00420A91" w:rsidRDefault="009F70D5" w:rsidP="009F70D5">
            <w:pPr>
              <w:spacing w:before="120" w:line="240" w:lineRule="auto"/>
              <w:rPr>
                <w:rFonts w:ascii="Arial" w:hAnsi="Arial" w:cs="Arial"/>
                <w:sz w:val="14"/>
                <w:szCs w:val="14"/>
                <w:rtl/>
              </w:rPr>
            </w:pPr>
          </w:p>
        </w:tc>
        <w:tc>
          <w:tcPr>
            <w:tcW w:w="9072" w:type="dxa"/>
          </w:tcPr>
          <w:p w:rsidR="009F70D5" w:rsidRPr="00420A91" w:rsidRDefault="009F70D5" w:rsidP="007F7B15">
            <w:pPr>
              <w:spacing w:before="20"/>
              <w:jc w:val="both"/>
              <w:rPr>
                <w:rFonts w:ascii="Arial" w:hAnsi="Arial" w:cs="Arial"/>
                <w:b/>
                <w:bCs/>
                <w:szCs w:val="20"/>
                <w:rtl/>
              </w:rPr>
            </w:pPr>
            <w:r w:rsidRPr="00420A91">
              <w:rPr>
                <w:rFonts w:ascii="Arial" w:hAnsi="Arial" w:cs="Arial"/>
                <w:szCs w:val="20"/>
                <w:rtl/>
              </w:rPr>
              <w:t xml:space="preserve">סך המענקים שהתקבלו לסוף תקופת הדיווח בניכוי תמלוגים ששולמו או </w:t>
            </w:r>
            <w:r w:rsidRPr="00420A91">
              <w:rPr>
                <w:rFonts w:ascii="Arial" w:hAnsi="Arial" w:cs="Arial" w:hint="cs"/>
                <w:szCs w:val="20"/>
                <w:rtl/>
              </w:rPr>
              <w:t>ש</w:t>
            </w:r>
            <w:r w:rsidRPr="00420A91">
              <w:rPr>
                <w:rFonts w:ascii="Arial" w:hAnsi="Arial" w:cs="Arial"/>
                <w:szCs w:val="20"/>
                <w:rtl/>
              </w:rPr>
              <w:t xml:space="preserve">נצברו </w:t>
            </w:r>
            <w:r w:rsidR="000878CD" w:rsidRPr="00420A91">
              <w:rPr>
                <w:rFonts w:ascii="Arial" w:hAnsi="Arial" w:cs="Arial" w:hint="cs"/>
                <w:szCs w:val="20"/>
                <w:rtl/>
              </w:rPr>
              <w:t xml:space="preserve">הוא </w:t>
            </w:r>
            <w:r w:rsidRPr="00420A91">
              <w:rPr>
                <w:rFonts w:ascii="Arial" w:hAnsi="Arial" w:cs="Arial"/>
                <w:szCs w:val="20"/>
                <w:rtl/>
              </w:rPr>
              <w:t xml:space="preserve">_____ אלפי ש"ח (בשנת </w:t>
            </w:r>
            <w:r w:rsidR="005723D9" w:rsidRPr="00420A91">
              <w:rPr>
                <w:rFonts w:ascii="Arial" w:hAnsi="Arial" w:cs="Arial"/>
                <w:szCs w:val="20"/>
                <w:rtl/>
              </w:rPr>
              <w:t>2016</w:t>
            </w:r>
            <w:r w:rsidRPr="00420A91">
              <w:rPr>
                <w:rFonts w:ascii="Arial" w:hAnsi="Arial" w:cs="Arial"/>
                <w:szCs w:val="20"/>
                <w:rtl/>
              </w:rPr>
              <w:t xml:space="preserve">: _____ אלפי ש"ח; בשנת </w:t>
            </w:r>
            <w:r w:rsidR="005723D9" w:rsidRPr="00420A91">
              <w:rPr>
                <w:rFonts w:ascii="Arial" w:hAnsi="Arial" w:cs="Arial"/>
                <w:szCs w:val="20"/>
                <w:rtl/>
              </w:rPr>
              <w:t>2015</w:t>
            </w:r>
            <w:r w:rsidRPr="00420A91">
              <w:rPr>
                <w:rFonts w:ascii="Arial" w:hAnsi="Arial" w:cs="Arial"/>
                <w:szCs w:val="20"/>
                <w:rtl/>
              </w:rPr>
              <w:t>: _____ אלפי ש"ח).</w:t>
            </w:r>
          </w:p>
        </w:tc>
      </w:tr>
      <w:tr w:rsidR="009F70D5" w:rsidRPr="00420A91" w:rsidTr="009F70D5">
        <w:trPr>
          <w:cantSplit/>
        </w:trPr>
        <w:tc>
          <w:tcPr>
            <w:tcW w:w="1361" w:type="dxa"/>
          </w:tcPr>
          <w:p w:rsidR="009F70D5" w:rsidRPr="00420A91" w:rsidRDefault="009F70D5" w:rsidP="009F70D5">
            <w:pPr>
              <w:spacing w:before="120" w:line="240" w:lineRule="auto"/>
              <w:rPr>
                <w:rFonts w:ascii="Arial" w:hAnsi="Arial" w:cs="Arial"/>
                <w:sz w:val="14"/>
                <w:szCs w:val="14"/>
                <w:rtl/>
              </w:rPr>
            </w:pPr>
          </w:p>
        </w:tc>
        <w:tc>
          <w:tcPr>
            <w:tcW w:w="9072" w:type="dxa"/>
          </w:tcPr>
          <w:p w:rsidR="009F70D5" w:rsidRPr="00420A91" w:rsidRDefault="009F70D5" w:rsidP="0044072D">
            <w:pPr>
              <w:spacing w:before="20"/>
              <w:jc w:val="both"/>
              <w:rPr>
                <w:rFonts w:ascii="Arial" w:hAnsi="Arial" w:cs="Arial"/>
                <w:b/>
                <w:bCs/>
                <w:szCs w:val="20"/>
                <w:rtl/>
              </w:rPr>
            </w:pPr>
            <w:r w:rsidRPr="00420A91">
              <w:rPr>
                <w:rFonts w:ascii="Arial" w:hAnsi="Arial" w:cs="Arial"/>
                <w:szCs w:val="20"/>
                <w:rtl/>
              </w:rPr>
              <w:t xml:space="preserve">החברה הכירה לסוף תקופת הדיווח בהתחייבות עד למידה שצפוי כי המענק יוחזר </w:t>
            </w:r>
            <w:r w:rsidR="007243FF" w:rsidRPr="00420A91">
              <w:rPr>
                <w:rFonts w:ascii="Arial" w:hAnsi="Arial" w:cs="Arial" w:hint="cs"/>
                <w:szCs w:val="20"/>
                <w:rtl/>
              </w:rPr>
              <w:t xml:space="preserve">לרשות החדשנות </w:t>
            </w:r>
            <w:r w:rsidRPr="00420A91">
              <w:rPr>
                <w:rFonts w:ascii="Arial" w:hAnsi="Arial" w:cs="Arial"/>
                <w:szCs w:val="20"/>
                <w:rtl/>
              </w:rPr>
              <w:t>בסך של _____ אלפי ש"ח (ליום 31.12.</w:t>
            </w:r>
            <w:r w:rsidR="005723D9" w:rsidRPr="00420A91">
              <w:rPr>
                <w:rFonts w:ascii="Arial" w:hAnsi="Arial" w:cs="Arial"/>
                <w:szCs w:val="20"/>
                <w:rtl/>
              </w:rPr>
              <w:t>2016</w:t>
            </w:r>
            <w:r w:rsidRPr="00420A91">
              <w:rPr>
                <w:rFonts w:ascii="Arial" w:hAnsi="Arial" w:cs="Arial"/>
                <w:szCs w:val="20"/>
                <w:rtl/>
              </w:rPr>
              <w:t xml:space="preserve">: _____ אלפי ש"ח). צפי החברה התבסס על הערכות השוק של החברה נכון לסוף תקופת הדיווח. החברה צופה כי המחויבות תשולם במהלך השנים </w:t>
            </w:r>
            <w:r w:rsidR="004F0B3D" w:rsidRPr="00420A91">
              <w:rPr>
                <w:rFonts w:ascii="Arial" w:hAnsi="Arial" w:cs="Arial" w:hint="cs"/>
                <w:szCs w:val="20"/>
                <w:rtl/>
              </w:rPr>
              <w:t>2019</w:t>
            </w:r>
            <w:r w:rsidRPr="00420A91">
              <w:rPr>
                <w:rFonts w:ascii="Arial" w:hAnsi="Arial" w:cs="Arial"/>
                <w:szCs w:val="20"/>
                <w:rtl/>
              </w:rPr>
              <w:t xml:space="preserve"> עד </w:t>
            </w:r>
            <w:r w:rsidRPr="00420A91">
              <w:rPr>
                <w:rFonts w:ascii="Arial" w:hAnsi="Arial" w:cs="Arial" w:hint="cs"/>
                <w:szCs w:val="20"/>
                <w:rtl/>
              </w:rPr>
              <w:t>202</w:t>
            </w:r>
            <w:r w:rsidR="002F006D" w:rsidRPr="00420A91">
              <w:rPr>
                <w:rFonts w:ascii="Arial" w:hAnsi="Arial" w:cs="Arial" w:hint="cs"/>
                <w:szCs w:val="20"/>
                <w:rtl/>
              </w:rPr>
              <w:t>4</w:t>
            </w:r>
            <w:r w:rsidRPr="00420A91">
              <w:rPr>
                <w:rFonts w:ascii="Arial" w:hAnsi="Arial" w:cs="Arial"/>
                <w:szCs w:val="20"/>
                <w:rtl/>
              </w:rPr>
              <w:t xml:space="preserve"> באופן שווה. שיעור ההיוון ששימש את החברה לצורך יצירת ההתחייבות </w:t>
            </w:r>
            <w:r w:rsidR="000878CD" w:rsidRPr="00420A91">
              <w:rPr>
                <w:rFonts w:ascii="Arial" w:hAnsi="Arial" w:cs="Arial" w:hint="cs"/>
                <w:szCs w:val="20"/>
                <w:rtl/>
              </w:rPr>
              <w:t xml:space="preserve">הוא </w:t>
            </w:r>
            <w:r w:rsidRPr="00420A91">
              <w:rPr>
                <w:rFonts w:ascii="Arial" w:hAnsi="Arial" w:cs="Arial"/>
                <w:szCs w:val="20"/>
                <w:rtl/>
              </w:rPr>
              <w:t>%__.</w:t>
            </w:r>
          </w:p>
        </w:tc>
      </w:tr>
      <w:tr w:rsidR="009F70D5" w:rsidRPr="00420A91" w:rsidTr="009F70D5">
        <w:trPr>
          <w:cantSplit/>
        </w:trPr>
        <w:tc>
          <w:tcPr>
            <w:tcW w:w="1361" w:type="dxa"/>
          </w:tcPr>
          <w:p w:rsidR="009F70D5" w:rsidRPr="00420A91" w:rsidRDefault="009F70D5" w:rsidP="009F70D5">
            <w:pPr>
              <w:spacing w:before="120" w:line="240" w:lineRule="auto"/>
              <w:rPr>
                <w:rFonts w:ascii="Arial" w:hAnsi="Arial" w:cs="Arial"/>
                <w:sz w:val="14"/>
                <w:szCs w:val="14"/>
                <w:rtl/>
              </w:rPr>
            </w:pPr>
          </w:p>
        </w:tc>
        <w:tc>
          <w:tcPr>
            <w:tcW w:w="9072" w:type="dxa"/>
          </w:tcPr>
          <w:p w:rsidR="009F70D5" w:rsidRPr="00420A91" w:rsidRDefault="009F70D5" w:rsidP="009F70D5">
            <w:pPr>
              <w:spacing w:before="120"/>
              <w:ind w:left="454" w:hanging="454"/>
              <w:rPr>
                <w:rFonts w:ascii="Arial" w:hAnsi="Arial" w:cs="Arial"/>
                <w:b/>
                <w:bCs/>
                <w:szCs w:val="20"/>
                <w:rtl/>
              </w:rPr>
            </w:pPr>
            <w:r w:rsidRPr="00420A91">
              <w:rPr>
                <w:rFonts w:ascii="Arial" w:hAnsi="Arial" w:cs="Arial" w:hint="cs"/>
                <w:b/>
                <w:bCs/>
                <w:szCs w:val="20"/>
                <w:rtl/>
              </w:rPr>
              <w:t>ו.</w:t>
            </w:r>
            <w:r w:rsidRPr="00420A91">
              <w:rPr>
                <w:rFonts w:ascii="Arial" w:hAnsi="Arial" w:cs="Arial"/>
                <w:b/>
                <w:bCs/>
                <w:szCs w:val="20"/>
                <w:rtl/>
              </w:rPr>
              <w:tab/>
            </w:r>
            <w:r w:rsidRPr="00420A91">
              <w:rPr>
                <w:rFonts w:ascii="Arial" w:hAnsi="Arial" w:cs="Arial" w:hint="cs"/>
                <w:b/>
                <w:bCs/>
                <w:szCs w:val="20"/>
                <w:rtl/>
              </w:rPr>
              <w:t>מידע נוסף:</w:t>
            </w:r>
          </w:p>
        </w:tc>
      </w:tr>
      <w:tr w:rsidR="009F70D5" w:rsidRPr="00420A91" w:rsidTr="009F70D5">
        <w:trPr>
          <w:cantSplit/>
        </w:trPr>
        <w:tc>
          <w:tcPr>
            <w:tcW w:w="1361" w:type="dxa"/>
          </w:tcPr>
          <w:p w:rsidR="009F70D5" w:rsidRPr="00420A91" w:rsidRDefault="009F70D5" w:rsidP="009F70D5">
            <w:pPr>
              <w:spacing w:before="120" w:line="240" w:lineRule="auto"/>
              <w:rPr>
                <w:rFonts w:ascii="Arial" w:hAnsi="Arial" w:cs="Arial"/>
                <w:sz w:val="14"/>
                <w:szCs w:val="14"/>
                <w:rtl/>
              </w:rPr>
            </w:pPr>
          </w:p>
        </w:tc>
        <w:tc>
          <w:tcPr>
            <w:tcW w:w="9072" w:type="dxa"/>
          </w:tcPr>
          <w:p w:rsidR="009F70D5" w:rsidRPr="00420A91" w:rsidRDefault="009F70D5" w:rsidP="00D4465A">
            <w:pPr>
              <w:spacing w:before="20"/>
              <w:rPr>
                <w:rFonts w:ascii="Arial" w:hAnsi="Arial" w:cs="Arial"/>
                <w:sz w:val="22"/>
                <w:szCs w:val="20"/>
                <w:rtl/>
              </w:rPr>
            </w:pPr>
            <w:r w:rsidRPr="00420A91">
              <w:rPr>
                <w:rFonts w:ascii="Arial" w:hAnsi="Arial" w:cs="Arial"/>
                <w:szCs w:val="20"/>
                <w:rtl/>
              </w:rPr>
              <w:t xml:space="preserve">ראה ביאור </w:t>
            </w:r>
            <w:r w:rsidR="00D4465A" w:rsidRPr="00420A91">
              <w:rPr>
                <w:rFonts w:ascii="Arial" w:hAnsi="Arial" w:cs="Arial" w:hint="cs"/>
                <w:szCs w:val="20"/>
                <w:rtl/>
              </w:rPr>
              <w:t>38</w:t>
            </w:r>
            <w:r w:rsidRPr="00420A91">
              <w:rPr>
                <w:rFonts w:ascii="Arial" w:hAnsi="Arial" w:cs="Arial"/>
                <w:szCs w:val="20"/>
                <w:rtl/>
              </w:rPr>
              <w:t>.</w:t>
            </w:r>
          </w:p>
        </w:tc>
      </w:tr>
    </w:tbl>
    <w:p w:rsidR="009F70D5" w:rsidRPr="00420A91" w:rsidRDefault="009F70D5" w:rsidP="009F70D5">
      <w:pPr>
        <w:spacing w:before="20" w:line="240" w:lineRule="auto"/>
        <w:jc w:val="both"/>
        <w:rPr>
          <w:rFonts w:ascii="Arial" w:hAnsi="Arial" w:cs="Arial"/>
          <w:szCs w:val="20"/>
          <w:rtl/>
        </w:rPr>
      </w:pPr>
    </w:p>
    <w:p w:rsidR="009F70D5" w:rsidRPr="00420A91" w:rsidRDefault="009F70D5" w:rsidP="009F70D5">
      <w:pPr>
        <w:spacing w:before="20" w:line="240" w:lineRule="auto"/>
        <w:jc w:val="both"/>
        <w:rPr>
          <w:rFonts w:ascii="Arial" w:hAnsi="Arial" w:cs="Arial"/>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c>
          <w:tcPr>
            <w:tcW w:w="1361" w:type="dxa"/>
          </w:tcPr>
          <w:p w:rsidR="009F70D5" w:rsidRPr="00420A91" w:rsidRDefault="009F70D5" w:rsidP="009F70D5">
            <w:pPr>
              <w:spacing w:before="80" w:line="240" w:lineRule="auto"/>
              <w:jc w:val="both"/>
              <w:rPr>
                <w:rFonts w:ascii="Arial" w:hAnsi="Arial" w:cs="Arial"/>
                <w:sz w:val="14"/>
                <w:szCs w:val="14"/>
                <w:rtl/>
              </w:rPr>
            </w:pPr>
            <w:r w:rsidRPr="00420A91">
              <w:rPr>
                <w:rFonts w:ascii="Arial" w:hAnsi="Arial" w:cs="Arial"/>
                <w:sz w:val="14"/>
                <w:szCs w:val="14"/>
                <w:rtl/>
              </w:rPr>
              <w:t>6-7.</w:t>
            </w:r>
            <w:r w:rsidRPr="00420A91">
              <w:rPr>
                <w:rFonts w:ascii="Arial" w:hAnsi="Arial" w:cs="Arial"/>
                <w:sz w:val="14"/>
                <w:szCs w:val="14"/>
              </w:rPr>
              <w:t>IFRS 7</w:t>
            </w:r>
          </w:p>
        </w:tc>
        <w:tc>
          <w:tcPr>
            <w:tcW w:w="9072" w:type="dxa"/>
          </w:tcPr>
          <w:p w:rsidR="009F70D5" w:rsidRPr="00420A91" w:rsidRDefault="009F70D5" w:rsidP="009F70D5">
            <w:pPr>
              <w:spacing w:before="20"/>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17</w:t>
            </w:r>
            <w:r w:rsidRPr="00420A91">
              <w:rPr>
                <w:rFonts w:ascii="Arial" w:hAnsi="Arial" w:cs="Arial"/>
                <w:b/>
                <w:bCs/>
                <w:szCs w:val="20"/>
                <w:rtl/>
              </w:rPr>
              <w:t xml:space="preserve"> - ספקים ונותני שירותים:</w:t>
            </w:r>
          </w:p>
        </w:tc>
      </w:tr>
    </w:tbl>
    <w:p w:rsidR="009F70D5" w:rsidRPr="00420A91" w:rsidRDefault="009F70D5" w:rsidP="009F70D5">
      <w:pPr>
        <w:bidi w:val="0"/>
        <w:spacing w:line="20" w:lineRule="exact"/>
        <w:jc w:val="both"/>
        <w:rPr>
          <w:rFonts w:ascii="Arial" w:hAnsi="Arial" w:cs="Arial"/>
          <w:b/>
          <w:bCs/>
          <w:sz w:val="22"/>
          <w:szCs w:val="22"/>
          <w:u w:val="single"/>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6350"/>
        <w:gridCol w:w="1361"/>
        <w:gridCol w:w="1361"/>
      </w:tblGrid>
      <w:tr w:rsidR="009F70D5" w:rsidRPr="00420A91" w:rsidTr="009F70D5">
        <w:trPr>
          <w:cantSplit/>
        </w:trPr>
        <w:tc>
          <w:tcPr>
            <w:tcW w:w="1361" w:type="dxa"/>
          </w:tcPr>
          <w:p w:rsidR="009F70D5" w:rsidRPr="00420A91" w:rsidRDefault="009F70D5" w:rsidP="009F70D5">
            <w:pPr>
              <w:spacing w:line="240" w:lineRule="auto"/>
              <w:ind w:left="-57"/>
              <w:rPr>
                <w:rFonts w:ascii="Arial" w:hAnsi="Arial" w:cs="Arial"/>
                <w:sz w:val="14"/>
                <w:szCs w:val="14"/>
                <w:rtl/>
              </w:rPr>
            </w:pPr>
          </w:p>
        </w:tc>
        <w:tc>
          <w:tcPr>
            <w:tcW w:w="6350" w:type="dxa"/>
            <w:vAlign w:val="bottom"/>
          </w:tcPr>
          <w:p w:rsidR="009F70D5" w:rsidRPr="00420A91" w:rsidRDefault="009F70D5" w:rsidP="009F70D5">
            <w:pPr>
              <w:spacing w:line="240" w:lineRule="auto"/>
              <w:ind w:left="28" w:right="28"/>
              <w:rPr>
                <w:rFonts w:ascii="Arial" w:hAnsi="Arial" w:cs="Arial"/>
                <w:b/>
                <w:bCs/>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F70D5" w:rsidRPr="00420A91" w:rsidTr="009F70D5">
        <w:trPr>
          <w:cantSplit/>
        </w:trPr>
        <w:tc>
          <w:tcPr>
            <w:tcW w:w="1361" w:type="dxa"/>
          </w:tcPr>
          <w:p w:rsidR="009F70D5" w:rsidRPr="00420A91" w:rsidRDefault="009F70D5" w:rsidP="009F70D5">
            <w:pPr>
              <w:spacing w:line="240" w:lineRule="auto"/>
              <w:ind w:left="-57"/>
              <w:rPr>
                <w:rFonts w:ascii="Arial" w:hAnsi="Arial" w:cs="Arial"/>
                <w:sz w:val="14"/>
                <w:szCs w:val="14"/>
                <w:rtl/>
              </w:rPr>
            </w:pPr>
          </w:p>
        </w:tc>
        <w:tc>
          <w:tcPr>
            <w:tcW w:w="6350" w:type="dxa"/>
            <w:vAlign w:val="bottom"/>
          </w:tcPr>
          <w:p w:rsidR="009F70D5" w:rsidRPr="00420A91" w:rsidRDefault="009F70D5" w:rsidP="009F70D5">
            <w:pPr>
              <w:spacing w:line="200" w:lineRule="exact"/>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pStyle w:val="1"/>
              <w:spacing w:line="240" w:lineRule="auto"/>
              <w:ind w:left="-57"/>
              <w:jc w:val="left"/>
              <w:rPr>
                <w:rFonts w:ascii="Arial" w:hAnsi="Arial" w:cs="Arial"/>
                <w:sz w:val="14"/>
                <w:szCs w:val="14"/>
                <w:rtl/>
              </w:rPr>
            </w:pPr>
          </w:p>
        </w:tc>
        <w:tc>
          <w:tcPr>
            <w:tcW w:w="6350" w:type="dxa"/>
            <w:vAlign w:val="bottom"/>
          </w:tcPr>
          <w:p w:rsidR="009F70D5" w:rsidRPr="00420A91" w:rsidRDefault="009F70D5" w:rsidP="009F70D5">
            <w:pPr>
              <w:pStyle w:val="1"/>
              <w:spacing w:before="20" w:after="20" w:line="240" w:lineRule="auto"/>
              <w:ind w:left="113" w:hanging="113"/>
              <w:jc w:val="left"/>
              <w:rPr>
                <w:rFonts w:ascii="Arial" w:hAnsi="Arial" w:cs="Arial"/>
                <w:szCs w:val="20"/>
                <w:rtl/>
              </w:rPr>
            </w:pPr>
            <w:r w:rsidRPr="00420A91">
              <w:rPr>
                <w:rFonts w:ascii="Arial" w:hAnsi="Arial" w:cs="Arial"/>
                <w:szCs w:val="20"/>
                <w:rtl/>
              </w:rPr>
              <w:t>ספקים ונותני שירותים שאינם צדדים קשורים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pStyle w:val="1"/>
              <w:spacing w:line="240" w:lineRule="auto"/>
              <w:ind w:left="-57"/>
              <w:jc w:val="left"/>
              <w:rPr>
                <w:rFonts w:ascii="Arial" w:hAnsi="Arial" w:cs="Arial"/>
                <w:sz w:val="14"/>
                <w:szCs w:val="14"/>
                <w:rtl/>
              </w:rPr>
            </w:pPr>
          </w:p>
        </w:tc>
        <w:tc>
          <w:tcPr>
            <w:tcW w:w="6350" w:type="dxa"/>
            <w:vAlign w:val="bottom"/>
          </w:tcPr>
          <w:p w:rsidR="009F70D5" w:rsidRPr="00420A91" w:rsidRDefault="009F70D5" w:rsidP="009F70D5">
            <w:pPr>
              <w:pStyle w:val="1"/>
              <w:spacing w:before="20" w:after="20" w:line="240" w:lineRule="auto"/>
              <w:ind w:left="113" w:hanging="113"/>
              <w:jc w:val="left"/>
              <w:rPr>
                <w:rFonts w:ascii="Arial" w:hAnsi="Arial" w:cs="Arial"/>
                <w:szCs w:val="20"/>
                <w:rtl/>
              </w:rPr>
            </w:pPr>
            <w:r w:rsidRPr="00420A91">
              <w:rPr>
                <w:rFonts w:ascii="Arial" w:hAnsi="Arial" w:cs="Arial"/>
                <w:szCs w:val="20"/>
                <w:rtl/>
              </w:rPr>
              <w:t>צדדים קשורים</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line="240" w:lineRule="auto"/>
              <w:ind w:left="-57"/>
              <w:rPr>
                <w:rFonts w:ascii="Arial" w:hAnsi="Arial" w:cs="Arial"/>
                <w:sz w:val="14"/>
                <w:szCs w:val="14"/>
                <w:rtl/>
              </w:rPr>
            </w:pPr>
          </w:p>
        </w:tc>
        <w:tc>
          <w:tcPr>
            <w:tcW w:w="6350" w:type="dxa"/>
            <w:vAlign w:val="bottom"/>
          </w:tcPr>
          <w:p w:rsidR="009F70D5" w:rsidRPr="00420A91" w:rsidRDefault="009F70D5" w:rsidP="009F70D5">
            <w:pPr>
              <w:spacing w:before="20" w:after="20" w:line="240" w:lineRule="auto"/>
              <w:ind w:left="227"/>
              <w:rPr>
                <w:rFonts w:ascii="Arial" w:hAnsi="Arial" w:cs="Arial"/>
                <w:szCs w:val="20"/>
                <w:rtl/>
              </w:rPr>
            </w:pPr>
            <w:r w:rsidRPr="00420A91">
              <w:rPr>
                <w:rFonts w:ascii="Arial" w:hAnsi="Arial" w:cs="Arial"/>
                <w:b/>
                <w:bCs/>
                <w:szCs w:val="20"/>
                <w:rtl/>
              </w:rPr>
              <w:t>סה"כ</w:t>
            </w: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r>
      <w:tr w:rsidR="009F70D5" w:rsidRPr="00420A91" w:rsidTr="009F70D5">
        <w:trPr>
          <w:cantSplit/>
          <w:trHeight w:hRule="exact" w:val="57"/>
        </w:trPr>
        <w:tc>
          <w:tcPr>
            <w:tcW w:w="1361" w:type="dxa"/>
          </w:tcPr>
          <w:p w:rsidR="009F70D5" w:rsidRPr="00420A91" w:rsidRDefault="009F70D5" w:rsidP="009F70D5">
            <w:pPr>
              <w:spacing w:line="240" w:lineRule="auto"/>
              <w:ind w:left="-57"/>
              <w:rPr>
                <w:rFonts w:ascii="Arial" w:hAnsi="Arial" w:cs="Arial"/>
                <w:sz w:val="14"/>
                <w:szCs w:val="14"/>
                <w:rtl/>
              </w:rPr>
            </w:pPr>
          </w:p>
        </w:tc>
        <w:tc>
          <w:tcPr>
            <w:tcW w:w="6350"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bl>
    <w:p w:rsidR="009F70D5" w:rsidRPr="00420A91" w:rsidRDefault="009F70D5" w:rsidP="009F70D5">
      <w:pPr>
        <w:spacing w:line="240" w:lineRule="auto"/>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c>
          <w:tcPr>
            <w:tcW w:w="1361" w:type="dxa"/>
          </w:tcPr>
          <w:p w:rsidR="009F70D5" w:rsidRPr="00420A91" w:rsidRDefault="009F70D5" w:rsidP="009F70D5">
            <w:pPr>
              <w:spacing w:before="40"/>
              <w:ind w:left="-57"/>
              <w:rPr>
                <w:rFonts w:ascii="Arial" w:hAnsi="Arial" w:cs="Arial"/>
                <w:sz w:val="14"/>
                <w:szCs w:val="14"/>
                <w:rtl/>
              </w:rPr>
            </w:pPr>
          </w:p>
        </w:tc>
        <w:tc>
          <w:tcPr>
            <w:tcW w:w="9072" w:type="dxa"/>
          </w:tcPr>
          <w:p w:rsidR="009F70D5" w:rsidRPr="00420A91" w:rsidRDefault="009F70D5" w:rsidP="00D4465A">
            <w:pPr>
              <w:spacing w:before="20"/>
              <w:rPr>
                <w:rFonts w:ascii="Arial" w:hAnsi="Arial" w:cs="Arial"/>
                <w:b/>
                <w:bCs/>
                <w:szCs w:val="20"/>
                <w:rtl/>
              </w:rPr>
            </w:pPr>
            <w:r w:rsidRPr="00420A91">
              <w:rPr>
                <w:rFonts w:ascii="Arial" w:hAnsi="Arial" w:cs="Arial"/>
                <w:szCs w:val="20"/>
                <w:rtl/>
              </w:rPr>
              <w:t xml:space="preserve">לפרטים נוספים - ראה ביאור </w:t>
            </w:r>
            <w:r w:rsidR="00D4465A" w:rsidRPr="00420A91">
              <w:rPr>
                <w:rFonts w:ascii="Arial" w:hAnsi="Arial" w:cs="Arial" w:hint="cs"/>
                <w:szCs w:val="20"/>
                <w:rtl/>
              </w:rPr>
              <w:t>38</w:t>
            </w:r>
            <w:r w:rsidRPr="00420A91">
              <w:rPr>
                <w:rFonts w:ascii="Arial" w:hAnsi="Arial" w:cs="Arial"/>
                <w:szCs w:val="20"/>
                <w:rtl/>
              </w:rPr>
              <w:t>.</w:t>
            </w:r>
          </w:p>
        </w:tc>
      </w:tr>
    </w:tbl>
    <w:p w:rsidR="009F70D5" w:rsidRPr="00420A91" w:rsidRDefault="009F70D5" w:rsidP="009F70D5">
      <w:pPr>
        <w:spacing w:before="20" w:line="240" w:lineRule="auto"/>
        <w:jc w:val="both"/>
        <w:rPr>
          <w:rFonts w:ascii="Arial" w:hAnsi="Arial" w:cs="Arial"/>
          <w:szCs w:val="20"/>
          <w:rtl/>
        </w:rPr>
      </w:pPr>
    </w:p>
    <w:p w:rsidR="009F70D5" w:rsidRPr="00420A91" w:rsidRDefault="009F70D5" w:rsidP="009F70D5">
      <w:pPr>
        <w:spacing w:before="20" w:line="240" w:lineRule="auto"/>
        <w:jc w:val="both"/>
        <w:rPr>
          <w:rFonts w:ascii="Arial" w:hAnsi="Arial" w:cs="Arial"/>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9F70D5" w:rsidRPr="00420A91" w:rsidRDefault="009F70D5" w:rsidP="009F70D5">
            <w:pPr>
              <w:spacing w:before="20"/>
              <w:rPr>
                <w:rFonts w:ascii="Arial" w:hAnsi="Arial" w:cs="Arial"/>
                <w:b/>
                <w:bCs/>
                <w:sz w:val="18"/>
                <w:szCs w:val="20"/>
                <w:rtl/>
              </w:rPr>
            </w:pPr>
            <w:r w:rsidRPr="00420A91">
              <w:rPr>
                <w:rFonts w:ascii="Arial" w:hAnsi="Arial" w:cs="Arial"/>
                <w:b/>
                <w:bCs/>
                <w:sz w:val="18"/>
                <w:szCs w:val="20"/>
                <w:rtl/>
              </w:rPr>
              <w:t xml:space="preserve">ביאור </w:t>
            </w:r>
            <w:r w:rsidRPr="00420A91">
              <w:rPr>
                <w:rFonts w:ascii="Arial" w:hAnsi="Arial" w:cs="Arial" w:hint="cs"/>
                <w:b/>
                <w:bCs/>
                <w:sz w:val="18"/>
                <w:szCs w:val="20"/>
                <w:rtl/>
              </w:rPr>
              <w:t>18</w:t>
            </w:r>
            <w:r w:rsidRPr="00420A91">
              <w:rPr>
                <w:rFonts w:ascii="Arial" w:hAnsi="Arial" w:cs="Arial"/>
                <w:b/>
                <w:bCs/>
                <w:sz w:val="18"/>
                <w:szCs w:val="20"/>
                <w:rtl/>
              </w:rPr>
              <w:t xml:space="preserve"> - זכאים ויתרות זכות:</w:t>
            </w:r>
          </w:p>
        </w:tc>
      </w:tr>
    </w:tbl>
    <w:p w:rsidR="009F70D5" w:rsidRPr="00420A91" w:rsidRDefault="009F70D5" w:rsidP="009F70D5">
      <w:pPr>
        <w:spacing w:line="20" w:lineRule="exact"/>
        <w:ind w:left="709" w:hanging="709"/>
        <w:jc w:val="both"/>
        <w:rPr>
          <w:rFonts w:ascii="Arial" w:hAnsi="Arial" w:cs="Arial"/>
          <w:b/>
          <w:bCs/>
          <w:szCs w:val="22"/>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3629"/>
        <w:gridCol w:w="1361"/>
        <w:gridCol w:w="1361"/>
        <w:gridCol w:w="1361"/>
        <w:gridCol w:w="1361"/>
      </w:tblGrid>
      <w:tr w:rsidR="009F70D5" w:rsidRPr="00420A91" w:rsidTr="009F70D5">
        <w:trPr>
          <w:cantSplit/>
        </w:trPr>
        <w:tc>
          <w:tcPr>
            <w:tcW w:w="1360" w:type="dxa"/>
          </w:tcPr>
          <w:p w:rsidR="009F70D5" w:rsidRPr="00420A91" w:rsidRDefault="009F70D5" w:rsidP="009F70D5">
            <w:pPr>
              <w:spacing w:before="60" w:line="240" w:lineRule="auto"/>
              <w:ind w:left="-57"/>
              <w:rPr>
                <w:rFonts w:ascii="Arial" w:hAnsi="Arial" w:cs="Arial"/>
                <w:sz w:val="14"/>
                <w:szCs w:val="14"/>
                <w:rtl/>
              </w:rPr>
            </w:pPr>
          </w:p>
        </w:tc>
        <w:tc>
          <w:tcPr>
            <w:tcW w:w="3629" w:type="dxa"/>
            <w:vAlign w:val="bottom"/>
          </w:tcPr>
          <w:p w:rsidR="009F70D5" w:rsidRPr="00420A91" w:rsidRDefault="009F70D5" w:rsidP="009F70D5">
            <w:pPr>
              <w:spacing w:line="240" w:lineRule="auto"/>
              <w:ind w:left="28" w:right="28"/>
              <w:rPr>
                <w:rFonts w:ascii="Arial" w:hAnsi="Arial" w:cs="Arial"/>
                <w:b/>
                <w:bCs/>
                <w:szCs w:val="20"/>
                <w:rtl/>
              </w:rPr>
            </w:pPr>
          </w:p>
        </w:tc>
        <w:tc>
          <w:tcPr>
            <w:tcW w:w="2722" w:type="dxa"/>
            <w:gridSpan w:val="2"/>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התחייבויות שוטפות</w:t>
            </w:r>
          </w:p>
        </w:tc>
        <w:tc>
          <w:tcPr>
            <w:tcW w:w="2722" w:type="dxa"/>
            <w:gridSpan w:val="2"/>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התחייבויות לא שוטפות</w:t>
            </w:r>
          </w:p>
        </w:tc>
      </w:tr>
      <w:tr w:rsidR="009F70D5" w:rsidRPr="00420A91" w:rsidTr="009F70D5">
        <w:trPr>
          <w:cantSplit/>
        </w:trPr>
        <w:tc>
          <w:tcPr>
            <w:tcW w:w="1360" w:type="dxa"/>
          </w:tcPr>
          <w:p w:rsidR="009F70D5" w:rsidRPr="00420A91" w:rsidRDefault="009F70D5" w:rsidP="009F70D5">
            <w:pPr>
              <w:spacing w:before="60" w:line="240" w:lineRule="auto"/>
              <w:ind w:left="-57"/>
              <w:rPr>
                <w:rFonts w:ascii="Arial" w:hAnsi="Arial" w:cs="Arial"/>
                <w:sz w:val="14"/>
                <w:szCs w:val="14"/>
                <w:rtl/>
              </w:rPr>
            </w:pPr>
          </w:p>
        </w:tc>
        <w:tc>
          <w:tcPr>
            <w:tcW w:w="3629" w:type="dxa"/>
            <w:vAlign w:val="bottom"/>
          </w:tcPr>
          <w:p w:rsidR="009F70D5" w:rsidRPr="00420A91" w:rsidRDefault="009F70D5" w:rsidP="009F70D5">
            <w:pPr>
              <w:spacing w:line="240" w:lineRule="auto"/>
              <w:ind w:left="28" w:right="28"/>
              <w:rPr>
                <w:rFonts w:ascii="Arial" w:hAnsi="Arial" w:cs="Arial"/>
                <w:b/>
                <w:bCs/>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 w:val="22"/>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 w:val="22"/>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F70D5" w:rsidRPr="00420A91" w:rsidTr="009F70D5">
        <w:trPr>
          <w:cantSplit/>
        </w:trPr>
        <w:tc>
          <w:tcPr>
            <w:tcW w:w="1360" w:type="dxa"/>
          </w:tcPr>
          <w:p w:rsidR="009F70D5" w:rsidRPr="00420A91" w:rsidRDefault="009F70D5" w:rsidP="009F70D5">
            <w:pPr>
              <w:spacing w:before="60" w:line="240" w:lineRule="auto"/>
              <w:ind w:left="-57"/>
              <w:rPr>
                <w:rFonts w:ascii="Arial" w:hAnsi="Arial" w:cs="Arial"/>
                <w:sz w:val="14"/>
                <w:szCs w:val="14"/>
                <w:rtl/>
              </w:rPr>
            </w:pPr>
          </w:p>
        </w:tc>
        <w:tc>
          <w:tcPr>
            <w:tcW w:w="3629" w:type="dxa"/>
            <w:vAlign w:val="bottom"/>
          </w:tcPr>
          <w:p w:rsidR="009F70D5" w:rsidRPr="00420A91" w:rsidRDefault="009F70D5" w:rsidP="009F70D5">
            <w:pPr>
              <w:spacing w:line="200" w:lineRule="exact"/>
              <w:rPr>
                <w:rFonts w:ascii="Arial" w:hAnsi="Arial" w:cs="Arial"/>
                <w:b/>
                <w:bCs/>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60" w:line="240" w:lineRule="auto"/>
              <w:ind w:left="-57"/>
              <w:rPr>
                <w:rFonts w:ascii="Arial" w:hAnsi="Arial" w:cs="Arial"/>
                <w:sz w:val="14"/>
                <w:szCs w:val="14"/>
                <w:rtl/>
              </w:rPr>
            </w:pPr>
          </w:p>
        </w:tc>
        <w:tc>
          <w:tcPr>
            <w:tcW w:w="3629"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הכנסות מראש</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60" w:line="240" w:lineRule="auto"/>
              <w:ind w:left="-57"/>
              <w:rPr>
                <w:rFonts w:ascii="Arial" w:hAnsi="Arial" w:cs="Arial"/>
                <w:sz w:val="14"/>
                <w:szCs w:val="14"/>
                <w:rtl/>
              </w:rPr>
            </w:pPr>
          </w:p>
        </w:tc>
        <w:tc>
          <w:tcPr>
            <w:tcW w:w="3629"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 xml:space="preserve">מקדמות מלקוחות </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pStyle w:val="1"/>
              <w:spacing w:before="60" w:line="240" w:lineRule="auto"/>
              <w:ind w:left="-57"/>
              <w:jc w:val="left"/>
              <w:rPr>
                <w:rFonts w:ascii="Arial" w:hAnsi="Arial" w:cs="Arial"/>
                <w:sz w:val="14"/>
                <w:szCs w:val="14"/>
                <w:rtl/>
              </w:rPr>
            </w:pPr>
          </w:p>
        </w:tc>
        <w:tc>
          <w:tcPr>
            <w:tcW w:w="3629" w:type="dxa"/>
            <w:vAlign w:val="bottom"/>
          </w:tcPr>
          <w:p w:rsidR="009F70D5" w:rsidRPr="00420A91" w:rsidRDefault="009F70D5" w:rsidP="009F70D5">
            <w:pPr>
              <w:pStyle w:val="1"/>
              <w:spacing w:before="20" w:after="20" w:line="240" w:lineRule="auto"/>
              <w:ind w:left="113" w:hanging="113"/>
              <w:jc w:val="left"/>
              <w:rPr>
                <w:rFonts w:ascii="Arial" w:hAnsi="Arial" w:cs="Arial"/>
                <w:szCs w:val="20"/>
                <w:rtl/>
              </w:rPr>
            </w:pPr>
            <w:r w:rsidRPr="00420A91">
              <w:rPr>
                <w:rFonts w:ascii="Arial" w:hAnsi="Arial" w:cs="Arial"/>
                <w:szCs w:val="20"/>
                <w:rtl/>
              </w:rPr>
              <w:t>התחייבויות לעובדים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pStyle w:val="1"/>
              <w:spacing w:before="60" w:line="240" w:lineRule="auto"/>
              <w:ind w:left="-57"/>
              <w:jc w:val="left"/>
              <w:rPr>
                <w:rFonts w:ascii="Arial" w:hAnsi="Arial" w:cs="Arial"/>
                <w:sz w:val="14"/>
                <w:szCs w:val="14"/>
                <w:rtl/>
              </w:rPr>
            </w:pPr>
          </w:p>
        </w:tc>
        <w:tc>
          <w:tcPr>
            <w:tcW w:w="3629" w:type="dxa"/>
            <w:vAlign w:val="bottom"/>
          </w:tcPr>
          <w:p w:rsidR="009F70D5" w:rsidRPr="00420A91" w:rsidRDefault="009F70D5" w:rsidP="009F70D5">
            <w:pPr>
              <w:pStyle w:val="1"/>
              <w:spacing w:before="20" w:after="20" w:line="240" w:lineRule="auto"/>
              <w:ind w:left="113" w:hanging="113"/>
              <w:jc w:val="left"/>
              <w:rPr>
                <w:rFonts w:ascii="Arial" w:hAnsi="Arial" w:cs="Arial"/>
                <w:szCs w:val="20"/>
                <w:rtl/>
              </w:rPr>
            </w:pPr>
            <w:r w:rsidRPr="00420A91">
              <w:rPr>
                <w:rFonts w:ascii="Arial" w:hAnsi="Arial" w:cs="Arial"/>
                <w:szCs w:val="20"/>
                <w:rtl/>
              </w:rPr>
              <w:t xml:space="preserve">התחייבויות בגין עסקאות תשלום מבוסס מניות המסולקות במזומן (ראה ביאור </w:t>
            </w:r>
            <w:r w:rsidRPr="00420A91">
              <w:rPr>
                <w:rFonts w:ascii="Arial" w:hAnsi="Arial" w:cs="Arial" w:hint="cs"/>
                <w:szCs w:val="20"/>
                <w:rtl/>
              </w:rPr>
              <w:t>23</w:t>
            </w:r>
            <w:r w:rsidRPr="00420A91">
              <w:rPr>
                <w:rFonts w:ascii="Arial" w:hAnsi="Arial" w:cs="Arial"/>
                <w:szCs w:val="20"/>
                <w:rtl/>
              </w:rPr>
              <w:t>)</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60" w:line="240" w:lineRule="auto"/>
              <w:ind w:left="-57"/>
              <w:rPr>
                <w:rFonts w:ascii="Arial" w:hAnsi="Arial" w:cs="Arial"/>
                <w:sz w:val="14"/>
                <w:szCs w:val="14"/>
                <w:rtl/>
              </w:rPr>
            </w:pPr>
          </w:p>
        </w:tc>
        <w:tc>
          <w:tcPr>
            <w:tcW w:w="3629" w:type="dxa"/>
            <w:vAlign w:val="bottom"/>
          </w:tcPr>
          <w:p w:rsidR="009F70D5" w:rsidRPr="00420A91" w:rsidRDefault="009F70D5" w:rsidP="005A6D4D">
            <w:pPr>
              <w:spacing w:before="20" w:after="20" w:line="240" w:lineRule="auto"/>
              <w:ind w:left="113" w:right="-170" w:hanging="113"/>
              <w:rPr>
                <w:rFonts w:ascii="Arial" w:hAnsi="Arial" w:cs="Arial"/>
                <w:szCs w:val="20"/>
                <w:rtl/>
              </w:rPr>
            </w:pPr>
            <w:r w:rsidRPr="00420A91">
              <w:rPr>
                <w:rFonts w:ascii="Arial" w:hAnsi="Arial" w:cs="Arial"/>
                <w:szCs w:val="20"/>
                <w:rtl/>
              </w:rPr>
              <w:t>דיבידנד</w:t>
            </w:r>
            <w:r w:rsidR="005A6D4D" w:rsidRPr="00420A91">
              <w:rPr>
                <w:rFonts w:ascii="Arial" w:hAnsi="Arial" w:cs="Arial" w:hint="cs"/>
                <w:szCs w:val="20"/>
                <w:rtl/>
              </w:rPr>
              <w:t>ים לשלם</w:t>
            </w:r>
            <w:r w:rsidRPr="00420A91">
              <w:rPr>
                <w:rStyle w:val="FootnoteReference"/>
                <w:rFonts w:ascii="Arial" w:hAnsi="Arial" w:cs="Arial"/>
                <w:szCs w:val="20"/>
                <w:rtl/>
              </w:rPr>
              <w:footnoteReference w:id="295"/>
            </w:r>
            <w:r w:rsidRPr="00420A91">
              <w:rPr>
                <w:rFonts w:ascii="Arial" w:hAnsi="Arial" w:cs="Arial"/>
                <w:szCs w:val="20"/>
                <w:rtl/>
              </w:rPr>
              <w:t xml:space="preserve"> (ראה ביאור </w:t>
            </w:r>
            <w:r w:rsidRPr="00420A91">
              <w:rPr>
                <w:rFonts w:ascii="Arial" w:hAnsi="Arial" w:cs="Arial" w:hint="cs"/>
                <w:szCs w:val="20"/>
                <w:rtl/>
              </w:rPr>
              <w:t>22</w:t>
            </w:r>
            <w:r w:rsidRPr="00420A91">
              <w:rPr>
                <w:rFonts w:ascii="Arial" w:hAnsi="Arial" w:cs="Arial"/>
                <w:szCs w:val="20"/>
                <w:rtl/>
              </w:rPr>
              <w:t>(ה))</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60" w:line="240" w:lineRule="auto"/>
              <w:ind w:left="-57"/>
              <w:rPr>
                <w:rFonts w:ascii="Arial" w:hAnsi="Arial" w:cs="Arial"/>
                <w:sz w:val="14"/>
                <w:szCs w:val="14"/>
                <w:rtl/>
              </w:rPr>
            </w:pPr>
          </w:p>
        </w:tc>
        <w:tc>
          <w:tcPr>
            <w:tcW w:w="3629"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 xml:space="preserve">מענקי ממשלה </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60" w:line="240" w:lineRule="auto"/>
              <w:ind w:left="-57"/>
              <w:rPr>
                <w:rFonts w:ascii="Arial" w:hAnsi="Arial" w:cs="Arial"/>
                <w:sz w:val="14"/>
                <w:szCs w:val="14"/>
                <w:rtl/>
              </w:rPr>
            </w:pPr>
          </w:p>
        </w:tc>
        <w:tc>
          <w:tcPr>
            <w:tcW w:w="3629" w:type="dxa"/>
            <w:vAlign w:val="bottom"/>
          </w:tcPr>
          <w:p w:rsidR="009F70D5" w:rsidRPr="00420A91" w:rsidRDefault="009F70D5" w:rsidP="009F70D5">
            <w:pPr>
              <w:spacing w:before="20" w:after="20" w:line="240" w:lineRule="auto"/>
              <w:ind w:left="340" w:hanging="113"/>
              <w:rPr>
                <w:rFonts w:ascii="Arial" w:hAnsi="Arial" w:cs="Arial"/>
                <w:szCs w:val="20"/>
                <w:rtl/>
              </w:rPr>
            </w:pPr>
            <w:r w:rsidRPr="00420A91">
              <w:rPr>
                <w:rFonts w:ascii="Arial" w:hAnsi="Arial" w:cs="Arial"/>
                <w:b/>
                <w:bCs/>
                <w:szCs w:val="20"/>
                <w:rtl/>
              </w:rPr>
              <w:t>סה"כ</w:t>
            </w: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r>
      <w:tr w:rsidR="009F70D5" w:rsidRPr="00420A91" w:rsidTr="009F70D5">
        <w:trPr>
          <w:cantSplit/>
          <w:trHeight w:hRule="exact" w:val="57"/>
        </w:trPr>
        <w:tc>
          <w:tcPr>
            <w:tcW w:w="1360" w:type="dxa"/>
          </w:tcPr>
          <w:p w:rsidR="009F70D5" w:rsidRPr="00420A91" w:rsidRDefault="009F70D5" w:rsidP="009F70D5">
            <w:pPr>
              <w:spacing w:before="60" w:line="240" w:lineRule="auto"/>
              <w:ind w:left="-57"/>
              <w:rPr>
                <w:rFonts w:ascii="Arial" w:hAnsi="Arial" w:cs="Arial"/>
                <w:b/>
                <w:bCs/>
                <w:sz w:val="14"/>
                <w:szCs w:val="14"/>
                <w:rtl/>
              </w:rPr>
            </w:pPr>
          </w:p>
        </w:tc>
        <w:tc>
          <w:tcPr>
            <w:tcW w:w="3629" w:type="dxa"/>
            <w:vAlign w:val="bottom"/>
          </w:tcPr>
          <w:p w:rsidR="009F70D5" w:rsidRPr="00420A91" w:rsidRDefault="009F70D5" w:rsidP="009F70D5">
            <w:pPr>
              <w:bidi w:val="0"/>
              <w:spacing w:line="60" w:lineRule="exact"/>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bl>
    <w:p w:rsidR="009F70D5" w:rsidRPr="00420A91" w:rsidRDefault="009F70D5" w:rsidP="009F70D5">
      <w:pPr>
        <w:spacing w:before="20" w:line="240" w:lineRule="auto"/>
        <w:ind w:left="1361"/>
        <w:jc w:val="both"/>
        <w:rPr>
          <w:rFonts w:ascii="Arial" w:hAnsi="Arial" w:cs="Arial"/>
          <w:szCs w:val="20"/>
          <w:rtl/>
        </w:rPr>
      </w:pPr>
    </w:p>
    <w:p w:rsidR="009F70D5" w:rsidRPr="00420A91" w:rsidRDefault="009F70D5" w:rsidP="009F70D5">
      <w:pPr>
        <w:keepLines w:val="0"/>
        <w:overflowPunct/>
        <w:autoSpaceDE/>
        <w:autoSpaceDN/>
        <w:bidi w:val="0"/>
        <w:adjustRightInd/>
        <w:spacing w:line="240" w:lineRule="auto"/>
        <w:textAlignment w:val="auto"/>
        <w:rPr>
          <w:rFonts w:ascii="Arial" w:hAnsi="Arial" w:cs="Arial"/>
          <w:szCs w:val="20"/>
          <w:rtl/>
        </w:rPr>
      </w:pPr>
      <w:r w:rsidRPr="00420A91">
        <w:rPr>
          <w:rFonts w:ascii="Arial" w:hAnsi="Arial" w:cs="Arial"/>
          <w:szCs w:val="20"/>
          <w:rtl/>
        </w:rPr>
        <w:br w:type="page"/>
      </w:r>
    </w:p>
    <w:p w:rsidR="009F70D5" w:rsidRPr="00420A91" w:rsidRDefault="009F70D5" w:rsidP="009F70D5">
      <w:pPr>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9F70D5" w:rsidP="009F70D5">
            <w:pPr>
              <w:spacing w:before="20"/>
              <w:rPr>
                <w:rFonts w:ascii="Arial" w:hAnsi="Arial" w:cs="Arial"/>
                <w:szCs w:val="20"/>
                <w:rtl/>
              </w:rPr>
            </w:pPr>
            <w:r w:rsidRPr="00420A91">
              <w:rPr>
                <w:rFonts w:ascii="Arial" w:hAnsi="Arial" w:cs="Arial"/>
                <w:b/>
                <w:bCs/>
                <w:szCs w:val="20"/>
                <w:rtl/>
              </w:rPr>
              <w:t xml:space="preserve">ביאור </w:t>
            </w:r>
            <w:r w:rsidRPr="00420A91">
              <w:rPr>
                <w:rFonts w:ascii="Arial" w:hAnsi="Arial" w:cs="Arial" w:hint="cs"/>
                <w:b/>
                <w:bCs/>
                <w:szCs w:val="20"/>
                <w:rtl/>
              </w:rPr>
              <w:t>19</w:t>
            </w:r>
            <w:r w:rsidRPr="00420A91">
              <w:rPr>
                <w:rFonts w:ascii="Arial" w:hAnsi="Arial" w:cs="Arial"/>
                <w:b/>
                <w:bCs/>
                <w:szCs w:val="20"/>
                <w:rtl/>
              </w:rPr>
              <w:t xml:space="preserve"> - הטבות לעובדים:</w:t>
            </w:r>
            <w:r w:rsidRPr="00420A91">
              <w:rPr>
                <w:rStyle w:val="FootnoteReference"/>
                <w:rFonts w:ascii="Arial" w:hAnsi="Arial" w:cs="Arial"/>
                <w:szCs w:val="20"/>
                <w:rtl/>
              </w:rPr>
              <w:footnoteReference w:id="296"/>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297"/>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298"/>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9F70D5" w:rsidP="009F70D5">
            <w:pPr>
              <w:spacing w:before="20"/>
              <w:ind w:left="454" w:hanging="454"/>
              <w:rPr>
                <w:rFonts w:ascii="Arial" w:hAnsi="Arial" w:cs="Arial"/>
                <w:b/>
                <w:bCs/>
                <w:szCs w:val="20"/>
                <w:rtl/>
              </w:rPr>
            </w:pPr>
            <w:r w:rsidRPr="00420A91">
              <w:rPr>
                <w:rFonts w:ascii="Arial" w:hAnsi="Arial" w:cs="Arial"/>
                <w:b/>
                <w:bCs/>
                <w:szCs w:val="20"/>
                <w:rtl/>
              </w:rPr>
              <w:t>א.</w:t>
            </w:r>
            <w:r w:rsidRPr="00420A91">
              <w:rPr>
                <w:rFonts w:ascii="Arial" w:hAnsi="Arial" w:cs="Arial"/>
                <w:b/>
                <w:bCs/>
                <w:szCs w:val="20"/>
                <w:rtl/>
              </w:rPr>
              <w:tab/>
              <w:t>הרכב:</w:t>
            </w:r>
          </w:p>
        </w:tc>
      </w:tr>
    </w:tbl>
    <w:p w:rsidR="009F70D5" w:rsidRPr="00420A91" w:rsidRDefault="009F70D5" w:rsidP="009F70D5">
      <w:pPr>
        <w:spacing w:line="20" w:lineRule="exact"/>
        <w:ind w:left="454" w:hanging="454"/>
        <w:jc w:val="both"/>
        <w:rPr>
          <w:rFonts w:ascii="Arial" w:hAnsi="Arial" w:cs="Arial"/>
          <w:b/>
          <w:bCs/>
          <w:szCs w:val="22"/>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6350"/>
        <w:gridCol w:w="1361"/>
        <w:gridCol w:w="1361"/>
      </w:tblGrid>
      <w:tr w:rsidR="009F70D5" w:rsidRPr="00420A91" w:rsidTr="009F70D5">
        <w:trPr>
          <w:cantSplit/>
        </w:trPr>
        <w:tc>
          <w:tcPr>
            <w:tcW w:w="1361" w:type="dxa"/>
          </w:tcPr>
          <w:p w:rsidR="009F70D5" w:rsidRPr="00420A91" w:rsidRDefault="009F70D5" w:rsidP="009F70D5">
            <w:pPr>
              <w:spacing w:before="60" w:line="240" w:lineRule="auto"/>
              <w:rPr>
                <w:rFonts w:ascii="Arial" w:hAnsi="Arial" w:cs="Arial"/>
                <w:sz w:val="14"/>
                <w:szCs w:val="14"/>
                <w:rtl/>
              </w:rPr>
            </w:pPr>
          </w:p>
        </w:tc>
        <w:tc>
          <w:tcPr>
            <w:tcW w:w="6350" w:type="dxa"/>
          </w:tcPr>
          <w:p w:rsidR="009F70D5" w:rsidRPr="00420A91" w:rsidRDefault="009F70D5" w:rsidP="009F70D5">
            <w:pPr>
              <w:spacing w:after="60" w:line="240" w:lineRule="auto"/>
              <w:ind w:left="114" w:hanging="114"/>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F70D5" w:rsidRPr="00420A91" w:rsidTr="009F70D5">
        <w:trPr>
          <w:cantSplit/>
        </w:trPr>
        <w:tc>
          <w:tcPr>
            <w:tcW w:w="1361" w:type="dxa"/>
          </w:tcPr>
          <w:p w:rsidR="009F70D5" w:rsidRPr="00420A91" w:rsidRDefault="009F70D5" w:rsidP="009F70D5">
            <w:pPr>
              <w:spacing w:before="60" w:line="240" w:lineRule="auto"/>
              <w:rPr>
                <w:rFonts w:ascii="Arial" w:hAnsi="Arial" w:cs="Arial"/>
                <w:sz w:val="14"/>
                <w:szCs w:val="14"/>
                <w:rtl/>
              </w:rPr>
            </w:pPr>
            <w:r w:rsidRPr="00420A91">
              <w:rPr>
                <w:rFonts w:ascii="Arial" w:hAnsi="Arial" w:cs="Arial"/>
                <w:sz w:val="14"/>
                <w:szCs w:val="14"/>
                <w:rtl/>
              </w:rPr>
              <w:t>(ב)135.</w:t>
            </w:r>
            <w:r w:rsidRPr="00420A91">
              <w:rPr>
                <w:rFonts w:ascii="Arial" w:hAnsi="Arial" w:cs="Arial"/>
                <w:sz w:val="14"/>
                <w:szCs w:val="14"/>
              </w:rPr>
              <w:t>IAS 19</w:t>
            </w:r>
          </w:p>
        </w:tc>
        <w:tc>
          <w:tcPr>
            <w:tcW w:w="6350" w:type="dxa"/>
          </w:tcPr>
          <w:p w:rsidR="009F70D5" w:rsidRPr="00420A91" w:rsidRDefault="009F70D5" w:rsidP="009F70D5">
            <w:pPr>
              <w:spacing w:before="20" w:after="20" w:line="240" w:lineRule="auto"/>
              <w:ind w:left="113" w:hanging="113"/>
              <w:rPr>
                <w:rFonts w:ascii="Arial" w:hAnsi="Arial" w:cs="Arial"/>
                <w:sz w:val="22"/>
                <w:szCs w:val="20"/>
                <w:rtl/>
              </w:rPr>
            </w:pPr>
            <w:r w:rsidRPr="00420A91">
              <w:rPr>
                <w:rFonts w:ascii="Arial" w:hAnsi="Arial" w:cs="Arial" w:hint="cs"/>
                <w:b/>
                <w:bCs/>
                <w:szCs w:val="20"/>
                <w:rtl/>
              </w:rPr>
              <w:t xml:space="preserve">התחייבות (נכס) נטו בגין </w:t>
            </w:r>
            <w:r w:rsidRPr="00420A91">
              <w:rPr>
                <w:rFonts w:ascii="Arial" w:hAnsi="Arial" w:cs="Arial"/>
                <w:b/>
                <w:bCs/>
                <w:szCs w:val="20"/>
                <w:rtl/>
              </w:rPr>
              <w:t>הטבה מוגדרת:</w:t>
            </w:r>
          </w:p>
        </w:tc>
        <w:tc>
          <w:tcPr>
            <w:tcW w:w="1361"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361" w:type="dxa"/>
            <w:vAlign w:val="bottom"/>
          </w:tcPr>
          <w:p w:rsidR="009F70D5" w:rsidRPr="00420A91" w:rsidRDefault="009F70D5" w:rsidP="009F70D5">
            <w:pPr>
              <w:spacing w:line="240" w:lineRule="auto"/>
              <w:ind w:left="113" w:right="113"/>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6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ii</w:t>
            </w:r>
            <w:r w:rsidRPr="00420A91">
              <w:rPr>
                <w:rFonts w:ascii="Arial" w:hAnsi="Arial" w:cs="Arial"/>
                <w:sz w:val="14"/>
                <w:szCs w:val="14"/>
                <w:rtl/>
              </w:rPr>
              <w:t>)(א)140.</w:t>
            </w:r>
            <w:r w:rsidRPr="00420A91">
              <w:rPr>
                <w:rFonts w:ascii="Arial" w:hAnsi="Arial" w:cs="Arial"/>
                <w:sz w:val="14"/>
                <w:szCs w:val="14"/>
              </w:rPr>
              <w:t>IAS 19</w:t>
            </w:r>
          </w:p>
        </w:tc>
        <w:tc>
          <w:tcPr>
            <w:tcW w:w="635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ערך נוכחי של המחויבות להטבה מוגדרת (ג)</w:t>
            </w:r>
          </w:p>
        </w:tc>
        <w:tc>
          <w:tcPr>
            <w:tcW w:w="1361" w:type="dxa"/>
            <w:vAlign w:val="bottom"/>
          </w:tcPr>
          <w:p w:rsidR="009F70D5" w:rsidRPr="00420A91" w:rsidRDefault="009F70D5" w:rsidP="009F70D5">
            <w:pPr>
              <w:spacing w:before="60" w:line="240" w:lineRule="auto"/>
              <w:ind w:left="113" w:right="113"/>
              <w:jc w:val="center"/>
              <w:rPr>
                <w:rFonts w:ascii="Arial" w:hAnsi="Arial" w:cs="Arial"/>
                <w:szCs w:val="20"/>
                <w:rtl/>
              </w:rPr>
            </w:pPr>
          </w:p>
        </w:tc>
        <w:tc>
          <w:tcPr>
            <w:tcW w:w="1361" w:type="dxa"/>
            <w:vAlign w:val="bottom"/>
          </w:tcPr>
          <w:p w:rsidR="009F70D5" w:rsidRPr="00420A91" w:rsidRDefault="009F70D5" w:rsidP="009F70D5">
            <w:pPr>
              <w:spacing w:before="60" w:line="240" w:lineRule="auto"/>
              <w:ind w:left="113" w:right="113"/>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6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w:t>
            </w:r>
            <w:r w:rsidRPr="00420A91">
              <w:rPr>
                <w:rFonts w:ascii="Arial" w:hAnsi="Arial" w:cs="Arial"/>
                <w:sz w:val="14"/>
                <w:szCs w:val="14"/>
                <w:rtl/>
              </w:rPr>
              <w:t>)(א)140.</w:t>
            </w:r>
            <w:r w:rsidRPr="00420A91">
              <w:rPr>
                <w:rFonts w:ascii="Arial" w:hAnsi="Arial" w:cs="Arial"/>
                <w:sz w:val="14"/>
                <w:szCs w:val="14"/>
              </w:rPr>
              <w:t>IAS 19</w:t>
            </w:r>
          </w:p>
        </w:tc>
        <w:tc>
          <w:tcPr>
            <w:tcW w:w="635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שווי הוגן של נכסי הת</w:t>
            </w:r>
            <w:r w:rsidRPr="00420A91">
              <w:rPr>
                <w:rFonts w:ascii="Arial" w:hAnsi="Arial" w:cs="Arial" w:hint="cs"/>
                <w:szCs w:val="20"/>
                <w:rtl/>
              </w:rPr>
              <w:t>ו</w:t>
            </w:r>
            <w:r w:rsidRPr="00420A91">
              <w:rPr>
                <w:rFonts w:ascii="Arial" w:hAnsi="Arial" w:cs="Arial"/>
                <w:szCs w:val="20"/>
                <w:rtl/>
              </w:rPr>
              <w:t>כנית (ד)</w:t>
            </w:r>
            <w:r w:rsidRPr="00420A91">
              <w:rPr>
                <w:rFonts w:ascii="Arial" w:hAnsi="Arial" w:cs="Arial" w:hint="cs"/>
                <w:szCs w:val="20"/>
                <w:rtl/>
              </w:rPr>
              <w:t>(ו)</w:t>
            </w:r>
          </w:p>
        </w:tc>
        <w:tc>
          <w:tcPr>
            <w:tcW w:w="1361" w:type="dxa"/>
            <w:vAlign w:val="bottom"/>
          </w:tcPr>
          <w:p w:rsidR="009F70D5" w:rsidRPr="00420A91" w:rsidRDefault="009F70D5" w:rsidP="007A7F6B">
            <w:pPr>
              <w:spacing w:after="20" w:line="240" w:lineRule="auto"/>
              <w:ind w:left="113" w:right="113"/>
              <w:jc w:val="center"/>
              <w:rPr>
                <w:rFonts w:ascii="Arial" w:hAnsi="Arial" w:cs="Arial"/>
                <w:sz w:val="22"/>
                <w:szCs w:val="20"/>
                <w:rtl/>
              </w:rPr>
            </w:pPr>
            <w:r w:rsidRPr="00420A91">
              <w:rPr>
                <w:rFonts w:ascii="Arial" w:hAnsi="Arial" w:cs="Arial"/>
                <w:szCs w:val="20"/>
                <w:rtl/>
              </w:rPr>
              <w:t xml:space="preserve">(        </w:t>
            </w:r>
            <w:r w:rsidR="007A7F6B" w:rsidRPr="00420A91">
              <w:rPr>
                <w:rFonts w:ascii="Arial" w:hAnsi="Arial" w:cs="Arial" w:hint="cs"/>
                <w:szCs w:val="20"/>
                <w:rtl/>
              </w:rPr>
              <w:t xml:space="preserve">  </w:t>
            </w:r>
            <w:r w:rsidRPr="00420A91">
              <w:rPr>
                <w:rFonts w:ascii="Arial" w:hAnsi="Arial" w:cs="Arial"/>
                <w:szCs w:val="20"/>
                <w:rtl/>
              </w:rPr>
              <w:t xml:space="preserve">   )</w:t>
            </w:r>
          </w:p>
        </w:tc>
        <w:tc>
          <w:tcPr>
            <w:tcW w:w="1361" w:type="dxa"/>
            <w:vAlign w:val="bottom"/>
          </w:tcPr>
          <w:p w:rsidR="009F70D5" w:rsidRPr="00420A91" w:rsidRDefault="009F70D5" w:rsidP="007A7F6B">
            <w:pPr>
              <w:spacing w:after="20" w:line="240" w:lineRule="auto"/>
              <w:ind w:left="113" w:right="113"/>
              <w:jc w:val="center"/>
              <w:rPr>
                <w:rFonts w:ascii="Arial" w:hAnsi="Arial" w:cs="Arial"/>
                <w:sz w:val="22"/>
                <w:szCs w:val="20"/>
                <w:rtl/>
              </w:rPr>
            </w:pPr>
            <w:r w:rsidRPr="00420A91">
              <w:rPr>
                <w:rFonts w:ascii="Arial" w:hAnsi="Arial" w:cs="Arial"/>
                <w:szCs w:val="20"/>
                <w:rtl/>
              </w:rPr>
              <w:t xml:space="preserve">(      </w:t>
            </w:r>
            <w:r w:rsidR="007A7F6B" w:rsidRPr="00420A91">
              <w:rPr>
                <w:rFonts w:ascii="Arial" w:hAnsi="Arial" w:cs="Arial" w:hint="cs"/>
                <w:szCs w:val="20"/>
                <w:rtl/>
              </w:rPr>
              <w:t xml:space="preserve">  </w:t>
            </w:r>
            <w:r w:rsidRPr="00420A91">
              <w:rPr>
                <w:rFonts w:ascii="Arial" w:hAnsi="Arial" w:cs="Arial"/>
                <w:szCs w:val="20"/>
                <w:rtl/>
              </w:rPr>
              <w:t xml:space="preserve">     )</w:t>
            </w:r>
          </w:p>
        </w:tc>
      </w:tr>
      <w:tr w:rsidR="009F70D5" w:rsidRPr="00420A91" w:rsidTr="009F70D5">
        <w:trPr>
          <w:cantSplit/>
        </w:trPr>
        <w:tc>
          <w:tcPr>
            <w:tcW w:w="1361" w:type="dxa"/>
          </w:tcPr>
          <w:p w:rsidR="009F70D5" w:rsidRPr="00420A91" w:rsidRDefault="009F70D5" w:rsidP="009F70D5">
            <w:pPr>
              <w:spacing w:before="6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iii</w:t>
            </w:r>
            <w:r w:rsidRPr="00420A91">
              <w:rPr>
                <w:rFonts w:ascii="Arial" w:hAnsi="Arial" w:cs="Arial"/>
                <w:sz w:val="14"/>
                <w:szCs w:val="14"/>
                <w:rtl/>
              </w:rPr>
              <w:t>)(א)140.</w:t>
            </w:r>
            <w:r w:rsidRPr="00420A91">
              <w:rPr>
                <w:rFonts w:ascii="Arial" w:hAnsi="Arial" w:cs="Arial"/>
                <w:sz w:val="14"/>
                <w:szCs w:val="14"/>
              </w:rPr>
              <w:t>IAS 19</w:t>
            </w:r>
          </w:p>
        </w:tc>
        <w:tc>
          <w:tcPr>
            <w:tcW w:w="635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hint="cs"/>
                <w:szCs w:val="20"/>
                <w:rtl/>
              </w:rPr>
              <w:t>השפעת תקרת הנכס</w:t>
            </w:r>
            <w:r w:rsidRPr="00420A91">
              <w:rPr>
                <w:rFonts w:ascii="Arial" w:hAnsi="Arial" w:cs="Arial"/>
                <w:szCs w:val="20"/>
                <w:rtl/>
              </w:rPr>
              <w:t xml:space="preserve"> (</w:t>
            </w:r>
            <w:r w:rsidRPr="00420A91">
              <w:rPr>
                <w:rFonts w:ascii="Arial" w:hAnsi="Arial" w:cs="Arial" w:hint="cs"/>
                <w:szCs w:val="20"/>
                <w:rtl/>
              </w:rPr>
              <w:t>ה</w:t>
            </w:r>
            <w:r w:rsidRPr="00420A91">
              <w:rPr>
                <w:rFonts w:ascii="Arial" w:hAnsi="Arial" w:cs="Arial"/>
                <w:szCs w:val="20"/>
                <w:rtl/>
              </w:rPr>
              <w:t>)</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 w:val="18"/>
                <w:szCs w:val="18"/>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rPr>
          <w:cantSplit/>
        </w:trPr>
        <w:tc>
          <w:tcPr>
            <w:tcW w:w="1361" w:type="dxa"/>
            <w:vAlign w:val="bottom"/>
          </w:tcPr>
          <w:p w:rsidR="009F70D5" w:rsidRPr="00420A91" w:rsidRDefault="009F70D5" w:rsidP="009F70D5">
            <w:pPr>
              <w:spacing w:before="60" w:line="240" w:lineRule="auto"/>
              <w:rPr>
                <w:rFonts w:ascii="Arial" w:hAnsi="Arial" w:cs="Arial"/>
                <w:sz w:val="14"/>
                <w:szCs w:val="14"/>
                <w:rtl/>
              </w:rPr>
            </w:pPr>
          </w:p>
        </w:tc>
        <w:tc>
          <w:tcPr>
            <w:tcW w:w="6350" w:type="dxa"/>
            <w:vAlign w:val="bottom"/>
          </w:tcPr>
          <w:p w:rsidR="009F70D5" w:rsidRPr="00420A91" w:rsidRDefault="009F70D5" w:rsidP="009F70D5">
            <w:pPr>
              <w:spacing w:before="20" w:after="20" w:line="240" w:lineRule="auto"/>
              <w:ind w:left="113" w:hanging="113"/>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rPr>
          <w:cantSplit/>
        </w:trPr>
        <w:tc>
          <w:tcPr>
            <w:tcW w:w="1361" w:type="dxa"/>
            <w:vAlign w:val="bottom"/>
          </w:tcPr>
          <w:p w:rsidR="009F70D5" w:rsidRPr="00420A91" w:rsidRDefault="009F70D5" w:rsidP="009F70D5">
            <w:pPr>
              <w:spacing w:before="60" w:line="240" w:lineRule="auto"/>
              <w:rPr>
                <w:rFonts w:ascii="Arial" w:hAnsi="Arial" w:cs="Arial"/>
                <w:sz w:val="14"/>
                <w:szCs w:val="14"/>
                <w:rtl/>
              </w:rPr>
            </w:pPr>
          </w:p>
        </w:tc>
        <w:tc>
          <w:tcPr>
            <w:tcW w:w="635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b/>
                <w:bCs/>
                <w:szCs w:val="20"/>
                <w:rtl/>
              </w:rPr>
              <w:t>הטבות עובד אחרות לטווח ארוך:</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vAlign w:val="bottom"/>
          </w:tcPr>
          <w:p w:rsidR="009F70D5" w:rsidRPr="00420A91" w:rsidRDefault="009F70D5" w:rsidP="009F70D5">
            <w:pPr>
              <w:spacing w:before="60" w:line="240" w:lineRule="auto"/>
              <w:rPr>
                <w:rFonts w:ascii="Arial" w:hAnsi="Arial" w:cs="Arial"/>
                <w:sz w:val="14"/>
                <w:szCs w:val="14"/>
                <w:rtl/>
              </w:rPr>
            </w:pPr>
          </w:p>
        </w:tc>
        <w:tc>
          <w:tcPr>
            <w:tcW w:w="635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התחייבות בגין חופשה</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vAlign w:val="bottom"/>
          </w:tcPr>
          <w:p w:rsidR="009F70D5" w:rsidRPr="00420A91" w:rsidRDefault="009F70D5" w:rsidP="009F70D5">
            <w:pPr>
              <w:spacing w:before="60" w:line="240" w:lineRule="auto"/>
              <w:rPr>
                <w:rFonts w:ascii="Arial" w:hAnsi="Arial" w:cs="Arial"/>
                <w:sz w:val="14"/>
                <w:szCs w:val="14"/>
                <w:rtl/>
              </w:rPr>
            </w:pPr>
          </w:p>
        </w:tc>
        <w:tc>
          <w:tcPr>
            <w:tcW w:w="635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התחייבות אחרת</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rPr>
          <w:cantSplit/>
        </w:trPr>
        <w:tc>
          <w:tcPr>
            <w:tcW w:w="1361" w:type="dxa"/>
            <w:vAlign w:val="bottom"/>
          </w:tcPr>
          <w:p w:rsidR="009F70D5" w:rsidRPr="00420A91" w:rsidRDefault="009F70D5" w:rsidP="009F70D5">
            <w:pPr>
              <w:spacing w:before="60" w:line="240" w:lineRule="auto"/>
              <w:rPr>
                <w:rFonts w:ascii="Arial" w:hAnsi="Arial" w:cs="Arial"/>
                <w:sz w:val="14"/>
                <w:szCs w:val="14"/>
                <w:rtl/>
              </w:rPr>
            </w:pPr>
          </w:p>
        </w:tc>
        <w:tc>
          <w:tcPr>
            <w:tcW w:w="6350" w:type="dxa"/>
            <w:vAlign w:val="bottom"/>
          </w:tcPr>
          <w:p w:rsidR="009F70D5" w:rsidRPr="00420A91" w:rsidRDefault="009F70D5" w:rsidP="009F70D5">
            <w:pPr>
              <w:spacing w:before="20" w:after="20" w:line="240" w:lineRule="auto"/>
              <w:ind w:left="113" w:hanging="113"/>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rPr>
          <w:cantSplit/>
        </w:trPr>
        <w:tc>
          <w:tcPr>
            <w:tcW w:w="1361" w:type="dxa"/>
            <w:vAlign w:val="bottom"/>
          </w:tcPr>
          <w:p w:rsidR="009F70D5" w:rsidRPr="00420A91" w:rsidRDefault="009F70D5" w:rsidP="009F70D5">
            <w:pPr>
              <w:spacing w:before="60" w:line="240" w:lineRule="auto"/>
              <w:rPr>
                <w:rFonts w:ascii="Arial" w:hAnsi="Arial" w:cs="Arial"/>
                <w:sz w:val="14"/>
                <w:szCs w:val="14"/>
                <w:rtl/>
              </w:rPr>
            </w:pPr>
          </w:p>
        </w:tc>
        <w:tc>
          <w:tcPr>
            <w:tcW w:w="6350" w:type="dxa"/>
            <w:vAlign w:val="bottom"/>
          </w:tcPr>
          <w:p w:rsidR="009F70D5" w:rsidRPr="00420A91" w:rsidRDefault="009F70D5" w:rsidP="009F70D5">
            <w:pPr>
              <w:spacing w:before="20" w:after="20" w:line="240" w:lineRule="auto"/>
              <w:ind w:left="113" w:hanging="113"/>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r>
      <w:tr w:rsidR="009F70D5" w:rsidRPr="00420A91" w:rsidTr="009F70D5">
        <w:trPr>
          <w:cantSplit/>
        </w:trPr>
        <w:tc>
          <w:tcPr>
            <w:tcW w:w="1361" w:type="dxa"/>
            <w:vAlign w:val="bottom"/>
          </w:tcPr>
          <w:p w:rsidR="009F70D5" w:rsidRPr="00420A91" w:rsidRDefault="009F70D5" w:rsidP="009F70D5">
            <w:pPr>
              <w:spacing w:before="60" w:line="240" w:lineRule="auto"/>
              <w:rPr>
                <w:rFonts w:ascii="Arial" w:hAnsi="Arial" w:cs="Arial"/>
                <w:sz w:val="14"/>
                <w:szCs w:val="14"/>
                <w:rtl/>
              </w:rPr>
            </w:pPr>
          </w:p>
        </w:tc>
        <w:tc>
          <w:tcPr>
            <w:tcW w:w="6350" w:type="dxa"/>
            <w:vAlign w:val="bottom"/>
          </w:tcPr>
          <w:p w:rsidR="009F70D5" w:rsidRPr="00420A91" w:rsidRDefault="009F70D5" w:rsidP="009F70D5">
            <w:pPr>
              <w:spacing w:before="20" w:after="20" w:line="240" w:lineRule="auto"/>
              <w:rPr>
                <w:rFonts w:ascii="Arial" w:hAnsi="Arial" w:cs="Arial"/>
                <w:b/>
                <w:bCs/>
                <w:szCs w:val="20"/>
                <w:rtl/>
              </w:rPr>
            </w:pPr>
            <w:r w:rsidRPr="00420A91">
              <w:rPr>
                <w:rFonts w:ascii="Arial" w:hAnsi="Arial" w:cs="Arial" w:hint="cs"/>
                <w:b/>
                <w:bCs/>
                <w:szCs w:val="20"/>
                <w:rtl/>
              </w:rPr>
              <w:t>הצגה</w:t>
            </w:r>
            <w:r w:rsidRPr="00420A91">
              <w:rPr>
                <w:rFonts w:ascii="Arial" w:hAnsi="Arial" w:cs="Arial"/>
                <w:b/>
                <w:bCs/>
                <w:szCs w:val="20"/>
                <w:rtl/>
              </w:rPr>
              <w:t xml:space="preserve"> </w:t>
            </w:r>
            <w:r w:rsidRPr="00420A91">
              <w:rPr>
                <w:rFonts w:ascii="Arial" w:hAnsi="Arial" w:cs="Arial" w:hint="eastAsia"/>
                <w:b/>
                <w:bCs/>
                <w:szCs w:val="20"/>
                <w:rtl/>
              </w:rPr>
              <w:t>בדוח</w:t>
            </w:r>
            <w:r w:rsidRPr="00420A91">
              <w:rPr>
                <w:rFonts w:ascii="Arial" w:hAnsi="Arial" w:cs="Arial"/>
                <w:b/>
                <w:bCs/>
                <w:szCs w:val="20"/>
                <w:rtl/>
              </w:rPr>
              <w:t xml:space="preserve"> </w:t>
            </w:r>
            <w:r w:rsidRPr="00420A91">
              <w:rPr>
                <w:rFonts w:ascii="Arial" w:hAnsi="Arial" w:cs="Arial" w:hint="eastAsia"/>
                <w:b/>
                <w:bCs/>
                <w:szCs w:val="20"/>
                <w:rtl/>
              </w:rPr>
              <w:t>על</w:t>
            </w:r>
            <w:r w:rsidRPr="00420A91">
              <w:rPr>
                <w:rFonts w:ascii="Arial" w:hAnsi="Arial" w:cs="Arial"/>
                <w:b/>
                <w:bCs/>
                <w:szCs w:val="20"/>
                <w:rtl/>
              </w:rPr>
              <w:t xml:space="preserve"> </w:t>
            </w:r>
            <w:r w:rsidRPr="00420A91">
              <w:rPr>
                <w:rFonts w:ascii="Arial" w:hAnsi="Arial" w:cs="Arial" w:hint="eastAsia"/>
                <w:b/>
                <w:bCs/>
                <w:szCs w:val="20"/>
                <w:rtl/>
              </w:rPr>
              <w:t>המצב</w:t>
            </w:r>
            <w:r w:rsidRPr="00420A91">
              <w:rPr>
                <w:rFonts w:ascii="Arial" w:hAnsi="Arial" w:cs="Arial"/>
                <w:b/>
                <w:bCs/>
                <w:szCs w:val="20"/>
                <w:rtl/>
              </w:rPr>
              <w:t xml:space="preserve"> </w:t>
            </w:r>
            <w:r w:rsidRPr="00420A91">
              <w:rPr>
                <w:rFonts w:ascii="Arial" w:hAnsi="Arial" w:cs="Arial" w:hint="eastAsia"/>
                <w:b/>
                <w:bCs/>
                <w:szCs w:val="20"/>
                <w:rtl/>
              </w:rPr>
              <w:t>הכספי</w:t>
            </w:r>
            <w:r w:rsidRPr="00420A91">
              <w:rPr>
                <w:rFonts w:ascii="Arial" w:hAnsi="Arial" w:cs="Arial"/>
                <w:b/>
                <w:bCs/>
                <w:szCs w:val="20"/>
                <w:rtl/>
              </w:rPr>
              <w:t>:</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vAlign w:val="bottom"/>
          </w:tcPr>
          <w:p w:rsidR="009F70D5" w:rsidRPr="00420A91" w:rsidRDefault="009F70D5" w:rsidP="009F70D5">
            <w:pPr>
              <w:pStyle w:val="1"/>
              <w:spacing w:before="60" w:line="240" w:lineRule="auto"/>
              <w:ind w:left="0"/>
              <w:jc w:val="left"/>
              <w:rPr>
                <w:rFonts w:ascii="Arial" w:hAnsi="Arial" w:cs="Arial"/>
                <w:sz w:val="14"/>
                <w:szCs w:val="14"/>
                <w:rtl/>
              </w:rPr>
            </w:pPr>
          </w:p>
        </w:tc>
        <w:tc>
          <w:tcPr>
            <w:tcW w:w="6350" w:type="dxa"/>
            <w:vAlign w:val="bottom"/>
          </w:tcPr>
          <w:p w:rsidR="009F70D5" w:rsidRPr="00420A91" w:rsidRDefault="009F70D5" w:rsidP="009F70D5">
            <w:pPr>
              <w:spacing w:before="20" w:after="20" w:line="240" w:lineRule="auto"/>
              <w:rPr>
                <w:rFonts w:ascii="Arial" w:hAnsi="Arial" w:cs="Arial"/>
                <w:szCs w:val="20"/>
                <w:rtl/>
              </w:rPr>
            </w:pPr>
            <w:r w:rsidRPr="00420A91">
              <w:rPr>
                <w:rFonts w:ascii="Arial" w:hAnsi="Arial" w:cs="Arial"/>
                <w:szCs w:val="20"/>
                <w:rtl/>
              </w:rPr>
              <w:t>התחייבויות:</w:t>
            </w:r>
          </w:p>
        </w:tc>
        <w:tc>
          <w:tcPr>
            <w:tcW w:w="1361" w:type="dxa"/>
            <w:vAlign w:val="bottom"/>
          </w:tcPr>
          <w:p w:rsidR="009F70D5" w:rsidRPr="00420A91" w:rsidRDefault="009F70D5" w:rsidP="009F70D5">
            <w:pPr>
              <w:pStyle w:val="1"/>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Style w:val="1"/>
              <w:spacing w:line="240" w:lineRule="auto"/>
              <w:ind w:left="170" w:right="170"/>
              <w:jc w:val="center"/>
              <w:rPr>
                <w:rFonts w:ascii="Arial" w:hAnsi="Arial" w:cs="Arial"/>
                <w:szCs w:val="20"/>
                <w:rtl/>
              </w:rPr>
            </w:pPr>
          </w:p>
        </w:tc>
      </w:tr>
      <w:tr w:rsidR="009F70D5" w:rsidRPr="00420A91" w:rsidTr="009F70D5">
        <w:trPr>
          <w:cantSplit/>
        </w:trPr>
        <w:tc>
          <w:tcPr>
            <w:tcW w:w="1361" w:type="dxa"/>
            <w:vAlign w:val="bottom"/>
          </w:tcPr>
          <w:p w:rsidR="009F70D5" w:rsidRPr="00420A91" w:rsidRDefault="009F70D5" w:rsidP="009F70D5">
            <w:pPr>
              <w:pStyle w:val="1"/>
              <w:spacing w:before="60" w:line="240" w:lineRule="auto"/>
              <w:ind w:left="0"/>
              <w:jc w:val="left"/>
              <w:rPr>
                <w:rFonts w:ascii="Arial" w:hAnsi="Arial" w:cs="Arial"/>
                <w:sz w:val="14"/>
                <w:szCs w:val="14"/>
                <w:rtl/>
              </w:rPr>
            </w:pPr>
          </w:p>
        </w:tc>
        <w:tc>
          <w:tcPr>
            <w:tcW w:w="6350" w:type="dxa"/>
            <w:vAlign w:val="bottom"/>
          </w:tcPr>
          <w:p w:rsidR="009F70D5" w:rsidRPr="00420A91" w:rsidRDefault="009F70D5" w:rsidP="009F70D5">
            <w:pPr>
              <w:pStyle w:val="1"/>
              <w:spacing w:before="20" w:after="20" w:line="240" w:lineRule="auto"/>
              <w:ind w:left="340" w:hanging="113"/>
              <w:jc w:val="left"/>
              <w:rPr>
                <w:rFonts w:ascii="Arial" w:hAnsi="Arial" w:cs="Arial"/>
                <w:szCs w:val="20"/>
                <w:rtl/>
              </w:rPr>
            </w:pPr>
            <w:r w:rsidRPr="00420A91">
              <w:rPr>
                <w:rFonts w:ascii="Arial" w:hAnsi="Arial" w:cs="Arial"/>
                <w:szCs w:val="20"/>
                <w:rtl/>
              </w:rPr>
              <w:t>זכאים ויתרות זכות</w:t>
            </w:r>
          </w:p>
        </w:tc>
        <w:tc>
          <w:tcPr>
            <w:tcW w:w="1361" w:type="dxa"/>
            <w:vAlign w:val="bottom"/>
          </w:tcPr>
          <w:p w:rsidR="009F70D5" w:rsidRPr="00420A91" w:rsidRDefault="009F70D5" w:rsidP="009F70D5">
            <w:pPr>
              <w:pStyle w:val="1"/>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Style w:val="1"/>
              <w:spacing w:line="240" w:lineRule="auto"/>
              <w:ind w:left="170" w:right="170"/>
              <w:jc w:val="center"/>
              <w:rPr>
                <w:rFonts w:ascii="Arial" w:hAnsi="Arial" w:cs="Arial"/>
                <w:szCs w:val="20"/>
                <w:rtl/>
              </w:rPr>
            </w:pPr>
          </w:p>
        </w:tc>
      </w:tr>
      <w:tr w:rsidR="009F70D5" w:rsidRPr="00420A91" w:rsidTr="009F70D5">
        <w:trPr>
          <w:cantSplit/>
        </w:trPr>
        <w:tc>
          <w:tcPr>
            <w:tcW w:w="1361" w:type="dxa"/>
            <w:vAlign w:val="bottom"/>
          </w:tcPr>
          <w:p w:rsidR="009F70D5" w:rsidRPr="00420A91" w:rsidRDefault="009F70D5" w:rsidP="009F70D5">
            <w:pPr>
              <w:pStyle w:val="1"/>
              <w:spacing w:before="60" w:line="240" w:lineRule="auto"/>
              <w:ind w:left="0"/>
              <w:jc w:val="left"/>
              <w:rPr>
                <w:rFonts w:ascii="Arial" w:hAnsi="Arial" w:cs="Arial"/>
                <w:sz w:val="14"/>
                <w:szCs w:val="14"/>
                <w:rtl/>
              </w:rPr>
            </w:pPr>
          </w:p>
        </w:tc>
        <w:tc>
          <w:tcPr>
            <w:tcW w:w="6350" w:type="dxa"/>
            <w:vAlign w:val="bottom"/>
          </w:tcPr>
          <w:p w:rsidR="009F70D5" w:rsidRPr="00420A91" w:rsidRDefault="009F70D5" w:rsidP="009F70D5">
            <w:pPr>
              <w:pStyle w:val="1"/>
              <w:spacing w:before="20" w:after="20" w:line="240" w:lineRule="auto"/>
              <w:ind w:left="340" w:hanging="113"/>
              <w:jc w:val="left"/>
              <w:rPr>
                <w:rFonts w:ascii="Arial" w:hAnsi="Arial" w:cs="Arial"/>
                <w:szCs w:val="20"/>
                <w:rtl/>
              </w:rPr>
            </w:pPr>
            <w:r w:rsidRPr="00420A91">
              <w:rPr>
                <w:rFonts w:ascii="Arial" w:hAnsi="Arial" w:cs="Arial"/>
                <w:szCs w:val="20"/>
                <w:rtl/>
              </w:rPr>
              <w:t>התחייבויות בגין הטבות לעובדים, נטו</w:t>
            </w:r>
          </w:p>
        </w:tc>
        <w:tc>
          <w:tcPr>
            <w:tcW w:w="1361" w:type="dxa"/>
            <w:vAlign w:val="bottom"/>
          </w:tcPr>
          <w:p w:rsidR="009F70D5" w:rsidRPr="00420A91" w:rsidRDefault="009F70D5" w:rsidP="009F70D5">
            <w:pPr>
              <w:pStyle w:val="1"/>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Style w:val="1"/>
              <w:spacing w:line="240" w:lineRule="auto"/>
              <w:ind w:left="170" w:right="170"/>
              <w:jc w:val="center"/>
              <w:rPr>
                <w:rFonts w:ascii="Arial" w:hAnsi="Arial" w:cs="Arial"/>
                <w:szCs w:val="20"/>
                <w:rtl/>
              </w:rPr>
            </w:pPr>
          </w:p>
        </w:tc>
      </w:tr>
      <w:tr w:rsidR="009F70D5" w:rsidRPr="00420A91" w:rsidTr="009F70D5">
        <w:trPr>
          <w:cantSplit/>
        </w:trPr>
        <w:tc>
          <w:tcPr>
            <w:tcW w:w="1361" w:type="dxa"/>
            <w:vAlign w:val="bottom"/>
          </w:tcPr>
          <w:p w:rsidR="009F70D5" w:rsidRPr="00420A91" w:rsidRDefault="009F70D5" w:rsidP="009F70D5">
            <w:pPr>
              <w:pStyle w:val="1"/>
              <w:spacing w:before="60" w:line="240" w:lineRule="auto"/>
              <w:ind w:left="0"/>
              <w:jc w:val="left"/>
              <w:rPr>
                <w:rFonts w:ascii="Arial" w:hAnsi="Arial" w:cs="Arial"/>
                <w:sz w:val="14"/>
                <w:szCs w:val="14"/>
                <w:rtl/>
              </w:rPr>
            </w:pPr>
          </w:p>
        </w:tc>
        <w:tc>
          <w:tcPr>
            <w:tcW w:w="6350" w:type="dxa"/>
            <w:vAlign w:val="bottom"/>
          </w:tcPr>
          <w:p w:rsidR="009F70D5" w:rsidRPr="00420A91" w:rsidRDefault="009F70D5" w:rsidP="009F70D5">
            <w:pPr>
              <w:spacing w:before="20" w:after="20" w:line="240" w:lineRule="auto"/>
              <w:rPr>
                <w:rFonts w:ascii="Arial" w:hAnsi="Arial" w:cs="Arial"/>
                <w:szCs w:val="20"/>
                <w:rtl/>
              </w:rPr>
            </w:pPr>
            <w:r w:rsidRPr="00420A91">
              <w:rPr>
                <w:rFonts w:ascii="Arial" w:hAnsi="Arial" w:cs="Arial"/>
                <w:szCs w:val="20"/>
                <w:rtl/>
              </w:rPr>
              <w:t>נכסים:</w:t>
            </w:r>
          </w:p>
        </w:tc>
        <w:tc>
          <w:tcPr>
            <w:tcW w:w="1361" w:type="dxa"/>
            <w:vAlign w:val="bottom"/>
          </w:tcPr>
          <w:p w:rsidR="009F70D5" w:rsidRPr="00420A91" w:rsidRDefault="009F70D5" w:rsidP="009F70D5">
            <w:pPr>
              <w:pStyle w:val="1"/>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Style w:val="1"/>
              <w:spacing w:line="240" w:lineRule="auto"/>
              <w:ind w:left="170" w:right="170"/>
              <w:jc w:val="center"/>
              <w:rPr>
                <w:rFonts w:ascii="Arial" w:hAnsi="Arial" w:cs="Arial"/>
                <w:szCs w:val="20"/>
                <w:rtl/>
              </w:rPr>
            </w:pPr>
          </w:p>
        </w:tc>
      </w:tr>
      <w:tr w:rsidR="009F70D5" w:rsidRPr="00420A91" w:rsidTr="009F70D5">
        <w:trPr>
          <w:cantSplit/>
        </w:trPr>
        <w:tc>
          <w:tcPr>
            <w:tcW w:w="1361" w:type="dxa"/>
            <w:vAlign w:val="bottom"/>
          </w:tcPr>
          <w:p w:rsidR="009F70D5" w:rsidRPr="00420A91" w:rsidRDefault="009F70D5" w:rsidP="009F70D5">
            <w:pPr>
              <w:pStyle w:val="1"/>
              <w:spacing w:before="60" w:line="240" w:lineRule="auto"/>
              <w:ind w:left="0"/>
              <w:jc w:val="left"/>
              <w:rPr>
                <w:rFonts w:ascii="Arial" w:hAnsi="Arial" w:cs="Arial"/>
                <w:sz w:val="14"/>
                <w:szCs w:val="14"/>
                <w:rtl/>
              </w:rPr>
            </w:pPr>
          </w:p>
        </w:tc>
        <w:tc>
          <w:tcPr>
            <w:tcW w:w="6350" w:type="dxa"/>
            <w:vAlign w:val="bottom"/>
          </w:tcPr>
          <w:p w:rsidR="009F70D5" w:rsidRPr="00420A91" w:rsidRDefault="009F70D5" w:rsidP="009F70D5">
            <w:pPr>
              <w:pStyle w:val="1"/>
              <w:spacing w:before="20" w:after="20" w:line="240" w:lineRule="auto"/>
              <w:ind w:left="340" w:hanging="113"/>
              <w:jc w:val="left"/>
              <w:rPr>
                <w:rFonts w:ascii="Arial" w:hAnsi="Arial" w:cs="Arial"/>
                <w:szCs w:val="20"/>
                <w:rtl/>
              </w:rPr>
            </w:pPr>
            <w:r w:rsidRPr="00420A91">
              <w:rPr>
                <w:rFonts w:ascii="Arial" w:hAnsi="Arial" w:cs="Arial"/>
                <w:szCs w:val="20"/>
                <w:rtl/>
              </w:rPr>
              <w:t>נכסי הטבה מוגדרת נטו</w:t>
            </w:r>
          </w:p>
        </w:tc>
        <w:tc>
          <w:tcPr>
            <w:tcW w:w="1361" w:type="dxa"/>
            <w:vAlign w:val="bottom"/>
          </w:tcPr>
          <w:p w:rsidR="009F70D5" w:rsidRPr="00420A91" w:rsidRDefault="009F70D5" w:rsidP="009F70D5">
            <w:pPr>
              <w:pStyle w:val="1"/>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Style w:val="1"/>
              <w:pBdr>
                <w:bottom w:val="single" w:sz="4" w:space="1" w:color="auto"/>
              </w:pBdr>
              <w:spacing w:line="240" w:lineRule="auto"/>
              <w:ind w:left="170" w:right="170"/>
              <w:jc w:val="center"/>
              <w:rPr>
                <w:rFonts w:ascii="Arial" w:hAnsi="Arial" w:cs="Arial"/>
                <w:szCs w:val="20"/>
                <w:rtl/>
              </w:rPr>
            </w:pPr>
          </w:p>
        </w:tc>
      </w:tr>
      <w:tr w:rsidR="009F70D5" w:rsidRPr="00420A91" w:rsidTr="009F70D5">
        <w:trPr>
          <w:cantSplit/>
        </w:trPr>
        <w:tc>
          <w:tcPr>
            <w:tcW w:w="1361" w:type="dxa"/>
            <w:vAlign w:val="bottom"/>
          </w:tcPr>
          <w:p w:rsidR="009F70D5" w:rsidRPr="00420A91" w:rsidRDefault="009F70D5" w:rsidP="009F70D5">
            <w:pPr>
              <w:spacing w:before="60" w:line="240" w:lineRule="auto"/>
              <w:rPr>
                <w:rFonts w:ascii="Arial" w:hAnsi="Arial" w:cs="Arial"/>
                <w:b/>
                <w:bCs/>
                <w:sz w:val="14"/>
                <w:szCs w:val="14"/>
                <w:rtl/>
              </w:rPr>
            </w:pPr>
          </w:p>
        </w:tc>
        <w:tc>
          <w:tcPr>
            <w:tcW w:w="6350" w:type="dxa"/>
            <w:vAlign w:val="bottom"/>
          </w:tcPr>
          <w:p w:rsidR="009F70D5" w:rsidRPr="00420A91" w:rsidRDefault="009F70D5" w:rsidP="009F70D5">
            <w:pPr>
              <w:spacing w:before="20" w:after="20" w:line="240" w:lineRule="auto"/>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r>
      <w:tr w:rsidR="009F70D5" w:rsidRPr="00420A91" w:rsidTr="009F70D5">
        <w:trPr>
          <w:cantSplit/>
          <w:trHeight w:hRule="exact" w:val="57"/>
        </w:trPr>
        <w:tc>
          <w:tcPr>
            <w:tcW w:w="1361" w:type="dxa"/>
            <w:vAlign w:val="bottom"/>
          </w:tcPr>
          <w:p w:rsidR="009F70D5" w:rsidRPr="00420A91" w:rsidRDefault="009F70D5" w:rsidP="009F70D5">
            <w:pPr>
              <w:pStyle w:val="1"/>
              <w:spacing w:before="60" w:line="240" w:lineRule="auto"/>
              <w:ind w:left="0"/>
              <w:jc w:val="left"/>
              <w:rPr>
                <w:rFonts w:ascii="Arial" w:hAnsi="Arial" w:cs="Arial"/>
                <w:sz w:val="14"/>
                <w:szCs w:val="14"/>
                <w:rtl/>
              </w:rPr>
            </w:pPr>
          </w:p>
        </w:tc>
        <w:tc>
          <w:tcPr>
            <w:tcW w:w="6350" w:type="dxa"/>
          </w:tcPr>
          <w:p w:rsidR="009F70D5" w:rsidRPr="00420A91" w:rsidRDefault="009F70D5" w:rsidP="009F70D5">
            <w:pPr>
              <w:pStyle w:val="1"/>
              <w:spacing w:line="240" w:lineRule="auto"/>
              <w:ind w:left="108" w:hanging="17"/>
              <w:rPr>
                <w:rFonts w:ascii="Arial" w:hAnsi="Arial" w:cs="Arial"/>
                <w:szCs w:val="20"/>
                <w:rtl/>
              </w:rPr>
            </w:pPr>
          </w:p>
        </w:tc>
        <w:tc>
          <w:tcPr>
            <w:tcW w:w="1361" w:type="dxa"/>
            <w:vAlign w:val="bottom"/>
          </w:tcPr>
          <w:p w:rsidR="009F70D5" w:rsidRPr="00420A91" w:rsidRDefault="009F70D5" w:rsidP="009F70D5">
            <w:pPr>
              <w:pStyle w:val="1"/>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Style w:val="1"/>
              <w:spacing w:line="240" w:lineRule="auto"/>
              <w:ind w:left="170" w:right="170"/>
              <w:jc w:val="center"/>
              <w:rPr>
                <w:rFonts w:ascii="Arial" w:hAnsi="Arial" w:cs="Arial"/>
                <w:szCs w:val="20"/>
                <w:rtl/>
              </w:rPr>
            </w:pPr>
          </w:p>
        </w:tc>
      </w:tr>
    </w:tbl>
    <w:p w:rsidR="009F70D5" w:rsidRPr="00420A91" w:rsidRDefault="009F70D5" w:rsidP="009F70D5">
      <w:pPr>
        <w:tabs>
          <w:tab w:val="left" w:pos="227"/>
        </w:tabs>
        <w:spacing w:line="240" w:lineRule="auto"/>
        <w:ind w:left="1361"/>
        <w:jc w:val="both"/>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9F70D5" w:rsidRPr="00420A91" w:rsidRDefault="009F70D5" w:rsidP="009F70D5">
            <w:pPr>
              <w:tabs>
                <w:tab w:val="left" w:pos="454"/>
              </w:tabs>
              <w:spacing w:before="20"/>
              <w:ind w:left="907" w:hanging="907"/>
              <w:jc w:val="both"/>
              <w:rPr>
                <w:rFonts w:ascii="Arial" w:hAnsi="Arial" w:cs="Arial"/>
                <w:b/>
                <w:bCs/>
                <w:sz w:val="22"/>
                <w:szCs w:val="20"/>
                <w:rtl/>
              </w:rPr>
            </w:pPr>
            <w:r w:rsidRPr="00420A91">
              <w:rPr>
                <w:rFonts w:ascii="Arial" w:hAnsi="Arial" w:cs="Arial" w:hint="cs"/>
                <w:b/>
                <w:bCs/>
                <w:szCs w:val="20"/>
                <w:rtl/>
              </w:rPr>
              <w:t>ב.</w:t>
            </w:r>
            <w:r w:rsidRPr="00420A91">
              <w:rPr>
                <w:rFonts w:ascii="Arial" w:hAnsi="Arial" w:cs="Arial"/>
                <w:b/>
                <w:bCs/>
                <w:szCs w:val="20"/>
                <w:rtl/>
              </w:rPr>
              <w:tab/>
            </w:r>
            <w:r w:rsidRPr="00420A91">
              <w:rPr>
                <w:rFonts w:ascii="Arial" w:hAnsi="Arial" w:cs="Arial" w:hint="cs"/>
                <w:b/>
                <w:bCs/>
                <w:szCs w:val="20"/>
                <w:rtl/>
              </w:rPr>
              <w:t>פרטים נוספים:</w:t>
            </w:r>
          </w:p>
        </w:tc>
      </w:tr>
      <w:tr w:rsidR="009F70D5" w:rsidRPr="00420A91" w:rsidTr="009F70D5">
        <w:trPr>
          <w:cantSplit/>
        </w:trPr>
        <w:tc>
          <w:tcPr>
            <w:tcW w:w="1361" w:type="dxa"/>
          </w:tcPr>
          <w:p w:rsidR="009F70D5" w:rsidRPr="00420A91" w:rsidRDefault="009F70D5" w:rsidP="009F70D5">
            <w:pPr>
              <w:spacing w:before="40" w:line="240" w:lineRule="auto"/>
              <w:rPr>
                <w:rFonts w:ascii="Arial" w:hAnsi="Arial" w:cs="Arial"/>
                <w:sz w:val="14"/>
                <w:szCs w:val="14"/>
                <w:rtl/>
              </w:rPr>
            </w:pPr>
            <w:r w:rsidRPr="00420A91">
              <w:rPr>
                <w:rFonts w:ascii="Arial" w:hAnsi="Arial" w:cs="Arial"/>
                <w:sz w:val="14"/>
                <w:szCs w:val="14"/>
                <w:rtl/>
              </w:rPr>
              <w:t>,135.</w:t>
            </w:r>
            <w:r w:rsidRPr="00420A91">
              <w:rPr>
                <w:rFonts w:ascii="Arial" w:hAnsi="Arial" w:cs="Arial"/>
                <w:sz w:val="14"/>
                <w:szCs w:val="14"/>
              </w:rPr>
              <w:t>IAS 19</w:t>
            </w:r>
          </w:p>
          <w:p w:rsidR="009F70D5" w:rsidRPr="00420A91" w:rsidRDefault="009F70D5" w:rsidP="009F70D5">
            <w:pPr>
              <w:spacing w:line="240" w:lineRule="auto"/>
              <w:rPr>
                <w:rFonts w:ascii="Arial" w:hAnsi="Arial" w:cs="Arial"/>
                <w:sz w:val="14"/>
                <w:szCs w:val="14"/>
                <w:rtl/>
              </w:rPr>
            </w:pPr>
            <w:r w:rsidRPr="00420A91">
              <w:rPr>
                <w:rFonts w:ascii="Arial" w:hAnsi="Arial" w:cs="Arial"/>
                <w:sz w:val="14"/>
                <w:szCs w:val="14"/>
                <w:rtl/>
              </w:rPr>
              <w:t>(ב)-(א)139</w:t>
            </w:r>
          </w:p>
        </w:tc>
        <w:tc>
          <w:tcPr>
            <w:tcW w:w="9072" w:type="dxa"/>
          </w:tcPr>
          <w:p w:rsidR="009F70D5" w:rsidRPr="00420A91" w:rsidRDefault="009F70D5" w:rsidP="009F70D5">
            <w:pPr>
              <w:tabs>
                <w:tab w:val="left" w:pos="454"/>
              </w:tabs>
              <w:spacing w:before="20"/>
              <w:ind w:left="907" w:hanging="907"/>
              <w:jc w:val="both"/>
              <w:rPr>
                <w:rFonts w:ascii="Arial" w:hAnsi="Arial" w:cs="Arial"/>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התחייבויות לפיצויי פיטורין, פרישה ופנסיה</w:t>
            </w:r>
            <w:r w:rsidRPr="00420A91">
              <w:rPr>
                <w:rFonts w:ascii="Arial" w:hAnsi="Arial" w:cs="Arial"/>
                <w:szCs w:val="20"/>
                <w:rtl/>
              </w:rPr>
              <w:t>:</w:t>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9F70D5" w:rsidP="009F70D5">
            <w:pPr>
              <w:tabs>
                <w:tab w:val="left" w:pos="454"/>
              </w:tabs>
              <w:spacing w:before="20"/>
              <w:jc w:val="both"/>
              <w:rPr>
                <w:rFonts w:ascii="Arial" w:hAnsi="Arial" w:cs="Arial"/>
                <w:sz w:val="22"/>
                <w:szCs w:val="20"/>
                <w:rtl/>
              </w:rPr>
            </w:pPr>
            <w:r w:rsidRPr="00420A91">
              <w:rPr>
                <w:rFonts w:ascii="Arial" w:hAnsi="Arial" w:cs="Arial"/>
                <w:szCs w:val="20"/>
                <w:rtl/>
              </w:rPr>
              <w:t>התחייבויות החברה והחברות הבנות לפיצויי פיטורין, פרישה ופנסיה לעובדיה, אשר חושבו על בסיס חוקי העבודה והסכמי העבודה הקיימים, מכוסות במלואן: בחלקן על ידי הפקדות שוטפות וסכומים שנצברו בקופות פנסיה, קופות לפיצויים ופוליסות לביטוח מנהלים (נכסי תוכנית) ויתרתן על ידי ההתחייבות הכלולה בדוחות הכספיים.</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9072" w:type="dxa"/>
          </w:tcPr>
          <w:p w:rsidR="009F70D5" w:rsidRPr="00420A91" w:rsidRDefault="009F70D5" w:rsidP="006F0BA6">
            <w:pPr>
              <w:spacing w:before="20"/>
              <w:jc w:val="both"/>
              <w:rPr>
                <w:rFonts w:ascii="Arial" w:hAnsi="Arial" w:cs="Arial"/>
                <w:szCs w:val="20"/>
                <w:rtl/>
              </w:rPr>
            </w:pPr>
            <w:r w:rsidRPr="00420A91">
              <w:rPr>
                <w:rFonts w:ascii="Arial" w:hAnsi="Arial" w:cs="Arial"/>
                <w:szCs w:val="20"/>
                <w:rtl/>
              </w:rPr>
              <w:t>הת</w:t>
            </w:r>
            <w:r w:rsidRPr="00420A91">
              <w:rPr>
                <w:rFonts w:ascii="Arial" w:hAnsi="Arial" w:cs="Arial" w:hint="cs"/>
                <w:szCs w:val="20"/>
                <w:rtl/>
              </w:rPr>
              <w:t>ו</w:t>
            </w:r>
            <w:r w:rsidRPr="00420A91">
              <w:rPr>
                <w:rFonts w:ascii="Arial" w:hAnsi="Arial" w:cs="Arial"/>
                <w:szCs w:val="20"/>
                <w:rtl/>
              </w:rPr>
              <w:t>כניות להטבה מוגדרת מזכות את העובדים ב______ [</w:t>
            </w:r>
            <w:r w:rsidRPr="00420A91">
              <w:rPr>
                <w:rFonts w:ascii="Arial" w:hAnsi="Arial" w:cs="Arial"/>
                <w:i/>
                <w:iCs/>
                <w:szCs w:val="20"/>
                <w:rtl/>
              </w:rPr>
              <w:t>פרט</w:t>
            </w:r>
            <w:r w:rsidRPr="00420A91">
              <w:rPr>
                <w:rFonts w:ascii="Arial" w:hAnsi="Arial" w:cs="Arial"/>
                <w:szCs w:val="20"/>
                <w:rtl/>
              </w:rPr>
              <w:t>]. כמו כן, לחלק מהחברות בקבוצה יש תוכניות להפקדה מוגדרת לעובדים אשר חל עליהן סעיף 14 לחוק פיצויי פיטורין, התשכ"ג-1963.</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9072" w:type="dxa"/>
          </w:tcPr>
          <w:p w:rsidR="009F70D5" w:rsidRPr="00420A91" w:rsidRDefault="009F70D5" w:rsidP="006F0BA6">
            <w:pPr>
              <w:spacing w:before="20"/>
              <w:jc w:val="both"/>
              <w:rPr>
                <w:rFonts w:ascii="Arial" w:hAnsi="Arial" w:cs="Arial"/>
                <w:szCs w:val="20"/>
                <w:rtl/>
              </w:rPr>
            </w:pPr>
            <w:r w:rsidRPr="00420A91">
              <w:rPr>
                <w:rFonts w:ascii="Arial" w:hAnsi="Arial" w:cs="Arial"/>
                <w:szCs w:val="20"/>
                <w:rtl/>
              </w:rPr>
              <w:t>הת</w:t>
            </w:r>
            <w:r w:rsidRPr="00420A91">
              <w:rPr>
                <w:rFonts w:ascii="Arial" w:hAnsi="Arial" w:cs="Arial" w:hint="cs"/>
                <w:szCs w:val="20"/>
                <w:rtl/>
              </w:rPr>
              <w:t>ו</w:t>
            </w:r>
            <w:r w:rsidRPr="00420A91">
              <w:rPr>
                <w:rFonts w:ascii="Arial" w:hAnsi="Arial" w:cs="Arial"/>
                <w:szCs w:val="20"/>
                <w:rtl/>
              </w:rPr>
              <w:t>כניות להטבה מוגדרת של החברה חושפות אותה לסיכונים אקטואריים (כגון: סיכון אורך חיים, סיכון ריבית, סיכון שערי חליפין, סיכון בגין אינפלציה, סיכון בגין שינויים בשכר) וכן סיכון שוק בגין נכסי ת</w:t>
            </w:r>
            <w:r w:rsidRPr="00420A91">
              <w:rPr>
                <w:rFonts w:ascii="Arial" w:hAnsi="Arial" w:cs="Arial" w:hint="cs"/>
                <w:szCs w:val="20"/>
                <w:rtl/>
              </w:rPr>
              <w:t>ו</w:t>
            </w:r>
            <w:r w:rsidRPr="00420A91">
              <w:rPr>
                <w:rFonts w:ascii="Arial" w:hAnsi="Arial" w:cs="Arial"/>
                <w:szCs w:val="20"/>
                <w:rtl/>
              </w:rPr>
              <w:t>כנית.</w:t>
            </w: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9072" w:type="dxa"/>
          </w:tcPr>
          <w:p w:rsidR="009F70D5" w:rsidRPr="00420A91" w:rsidRDefault="009F70D5" w:rsidP="00F4471C">
            <w:pPr>
              <w:spacing w:before="20"/>
              <w:jc w:val="both"/>
              <w:rPr>
                <w:rFonts w:ascii="Arial" w:hAnsi="Arial" w:cs="Arial"/>
                <w:sz w:val="22"/>
                <w:szCs w:val="20"/>
                <w:rtl/>
              </w:rPr>
            </w:pPr>
            <w:r w:rsidRPr="00420A91">
              <w:rPr>
                <w:rFonts w:ascii="Arial" w:hAnsi="Arial" w:cs="Arial"/>
                <w:szCs w:val="20"/>
                <w:rtl/>
              </w:rPr>
              <w:t>ההתחייבות נמדדת לפי שיעור תשואת השוק על א</w:t>
            </w:r>
            <w:r w:rsidRPr="00420A91">
              <w:rPr>
                <w:rFonts w:ascii="Arial" w:hAnsi="Arial" w:cs="Arial" w:hint="cs"/>
                <w:szCs w:val="20"/>
                <w:rtl/>
              </w:rPr>
              <w:t>י</w:t>
            </w:r>
            <w:r w:rsidRPr="00420A91">
              <w:rPr>
                <w:rFonts w:ascii="Arial" w:hAnsi="Arial" w:cs="Arial"/>
                <w:szCs w:val="20"/>
                <w:rtl/>
              </w:rPr>
              <w:t>גרות חוב קונצרניות צמודות מדד באיכות גבוהה שהמטבע שלהן הוא הש"ח בסוף תקופת הדיווח. שינויים בשיעורי התשואה ובשווי ההוגן של נכסי התוכנית עשויים לחשוף את החברה לשינויים עתידיים בגובה ההתחייבות נטו.</w:t>
            </w:r>
          </w:p>
        </w:tc>
      </w:tr>
      <w:tr w:rsidR="006F0BA6" w:rsidRPr="00420A91" w:rsidTr="000D3ED0">
        <w:trPr>
          <w:cantSplit/>
        </w:trPr>
        <w:tc>
          <w:tcPr>
            <w:tcW w:w="1361" w:type="dxa"/>
          </w:tcPr>
          <w:p w:rsidR="006F0BA6" w:rsidRPr="00420A91" w:rsidRDefault="006F0BA6" w:rsidP="000D3ED0">
            <w:pPr>
              <w:spacing w:before="80" w:line="240" w:lineRule="auto"/>
              <w:rPr>
                <w:rFonts w:ascii="Arial" w:hAnsi="Arial" w:cs="Arial"/>
                <w:sz w:val="14"/>
                <w:szCs w:val="14"/>
                <w:rtl/>
              </w:rPr>
            </w:pPr>
          </w:p>
        </w:tc>
        <w:tc>
          <w:tcPr>
            <w:tcW w:w="9072" w:type="dxa"/>
          </w:tcPr>
          <w:p w:rsidR="006F0BA6" w:rsidRPr="00420A91" w:rsidRDefault="006F0BA6" w:rsidP="006F0BA6">
            <w:pPr>
              <w:spacing w:before="20"/>
              <w:jc w:val="both"/>
              <w:rPr>
                <w:rFonts w:ascii="Arial" w:hAnsi="Arial" w:cs="Arial"/>
                <w:szCs w:val="20"/>
                <w:rtl/>
              </w:rPr>
            </w:pPr>
            <w:r w:rsidRPr="00420A91">
              <w:rPr>
                <w:rFonts w:ascii="Arial" w:hAnsi="Arial" w:cs="Arial"/>
                <w:szCs w:val="20"/>
                <w:rtl/>
              </w:rPr>
              <w:t>נכסי התוכנית הושקעו בעיקר בנדל"ן [</w:t>
            </w:r>
            <w:r w:rsidRPr="00420A91">
              <w:rPr>
                <w:rFonts w:ascii="Arial" w:hAnsi="Arial" w:cs="Arial"/>
                <w:b/>
                <w:bCs/>
                <w:i/>
                <w:iCs/>
                <w:szCs w:val="20"/>
                <w:rtl/>
              </w:rPr>
              <w:t>לחלופין:</w:t>
            </w:r>
            <w:r w:rsidRPr="00420A91">
              <w:rPr>
                <w:rFonts w:ascii="Arial" w:hAnsi="Arial" w:cs="Arial"/>
                <w:szCs w:val="20"/>
                <w:rtl/>
              </w:rPr>
              <w:t xml:space="preserve"> [</w:t>
            </w:r>
            <w:r w:rsidRPr="00420A91">
              <w:rPr>
                <w:rFonts w:ascii="Arial" w:hAnsi="Arial" w:cs="Arial"/>
                <w:i/>
                <w:iCs/>
                <w:szCs w:val="20"/>
                <w:rtl/>
              </w:rPr>
              <w:t>פרט</w:t>
            </w:r>
            <w:r w:rsidRPr="00420A91">
              <w:rPr>
                <w:rFonts w:ascii="Arial" w:hAnsi="Arial" w:cs="Arial"/>
                <w:szCs w:val="20"/>
                <w:rtl/>
              </w:rPr>
              <w:t>]]. לכן, נכסי התוכנית חושפים את החברה לסיכון שוק זה.</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9072" w:type="dxa"/>
          </w:tcPr>
          <w:p w:rsidR="009F70D5" w:rsidRPr="00420A91" w:rsidRDefault="009F70D5" w:rsidP="006F0BA6">
            <w:pPr>
              <w:spacing w:before="20"/>
              <w:jc w:val="both"/>
              <w:rPr>
                <w:rFonts w:ascii="Arial" w:hAnsi="Arial" w:cs="Arial"/>
                <w:szCs w:val="20"/>
                <w:rtl/>
              </w:rPr>
            </w:pPr>
            <w:r w:rsidRPr="00420A91">
              <w:rPr>
                <w:rFonts w:ascii="Arial" w:hAnsi="Arial" w:cs="Arial"/>
                <w:szCs w:val="20"/>
                <w:rtl/>
              </w:rPr>
              <w:t>שכרם של מספר עובדים בכירים צמוד למדד המחירים לצרכן. עלייה באינפלציה חושפת את החברה לעלייה בסכום ההתחייבות בגין אותם עובדים.</w:t>
            </w:r>
          </w:p>
        </w:tc>
      </w:tr>
      <w:tr w:rsidR="00777A3F" w:rsidRPr="00420A91" w:rsidTr="00532C38">
        <w:trPr>
          <w:cantSplit/>
        </w:trPr>
        <w:tc>
          <w:tcPr>
            <w:tcW w:w="1361" w:type="dxa"/>
          </w:tcPr>
          <w:p w:rsidR="00777A3F" w:rsidRPr="00420A91" w:rsidRDefault="00777A3F" w:rsidP="00532C38">
            <w:pPr>
              <w:spacing w:before="80" w:line="240" w:lineRule="auto"/>
              <w:rPr>
                <w:rFonts w:ascii="Arial" w:hAnsi="Arial" w:cs="Arial"/>
                <w:sz w:val="14"/>
                <w:szCs w:val="14"/>
              </w:rPr>
            </w:pPr>
            <w:r w:rsidRPr="00420A91">
              <w:rPr>
                <w:rFonts w:ascii="Arial" w:hAnsi="Arial" w:cs="Arial" w:hint="cs"/>
                <w:sz w:val="14"/>
                <w:szCs w:val="14"/>
                <w:rtl/>
              </w:rPr>
              <w:t>(</w:t>
            </w:r>
            <w:r w:rsidRPr="00420A91">
              <w:rPr>
                <w:rFonts w:ascii="Arial" w:hAnsi="Arial" w:cs="Arial"/>
                <w:sz w:val="14"/>
                <w:szCs w:val="14"/>
              </w:rPr>
              <w:t>iii</w:t>
            </w:r>
            <w:r w:rsidRPr="00420A91">
              <w:rPr>
                <w:rFonts w:ascii="Arial" w:hAnsi="Arial" w:cs="Arial" w:hint="cs"/>
                <w:sz w:val="14"/>
                <w:szCs w:val="14"/>
                <w:rtl/>
              </w:rPr>
              <w:t>)(א)139.</w:t>
            </w:r>
            <w:r w:rsidRPr="00420A91">
              <w:rPr>
                <w:rFonts w:ascii="Arial" w:hAnsi="Arial" w:cs="Arial"/>
                <w:sz w:val="14"/>
                <w:szCs w:val="14"/>
              </w:rPr>
              <w:t>IAS 19</w:t>
            </w:r>
          </w:p>
        </w:tc>
        <w:tc>
          <w:tcPr>
            <w:tcW w:w="9072" w:type="dxa"/>
          </w:tcPr>
          <w:p w:rsidR="00777A3F" w:rsidRPr="00420A91" w:rsidRDefault="00777A3F" w:rsidP="00532C38">
            <w:pPr>
              <w:spacing w:before="6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יינתן גילוי לתיאור של האחריות של כל ישות אחרת לממשל התוכנית, לדוגמה אחריות של נאמנים או של חברי הדירקטוריון של התוכנית.</w:t>
            </w:r>
            <w:r w:rsidRPr="00420A91">
              <w:rPr>
                <w:rFonts w:ascii="Arial" w:hAnsi="Arial" w:cs="Arial"/>
                <w:szCs w:val="20"/>
                <w:rtl/>
              </w:rPr>
              <w:t>]</w:t>
            </w:r>
          </w:p>
        </w:tc>
      </w:tr>
    </w:tbl>
    <w:p w:rsidR="009F70D5" w:rsidRPr="00420A91" w:rsidRDefault="009F70D5" w:rsidP="009F70D5">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9F70D5" w:rsidP="009F70D5">
            <w:pPr>
              <w:spacing w:before="20"/>
              <w:rPr>
                <w:rFonts w:ascii="Arial" w:hAnsi="Arial" w:cs="Arial"/>
                <w:szCs w:val="20"/>
                <w:rtl/>
              </w:rPr>
            </w:pPr>
            <w:r w:rsidRPr="00420A91">
              <w:rPr>
                <w:rFonts w:ascii="Arial" w:hAnsi="Arial" w:cs="Arial"/>
                <w:b/>
                <w:bCs/>
                <w:szCs w:val="20"/>
                <w:rtl/>
              </w:rPr>
              <w:t xml:space="preserve">ביאור </w:t>
            </w:r>
            <w:r w:rsidRPr="00420A91">
              <w:rPr>
                <w:rFonts w:ascii="Arial" w:hAnsi="Arial" w:cs="Arial" w:hint="cs"/>
                <w:b/>
                <w:bCs/>
                <w:szCs w:val="20"/>
                <w:rtl/>
              </w:rPr>
              <w:t>19</w:t>
            </w:r>
            <w:r w:rsidRPr="00420A91">
              <w:rPr>
                <w:rFonts w:ascii="Arial" w:hAnsi="Arial" w:cs="Arial"/>
                <w:b/>
                <w:bCs/>
                <w:szCs w:val="20"/>
                <w:rtl/>
              </w:rPr>
              <w:t xml:space="preserve"> - הטבות לעובדים</w:t>
            </w:r>
            <w:r w:rsidRPr="00420A91">
              <w:rPr>
                <w:rFonts w:ascii="Arial" w:hAnsi="Arial" w:cs="Arial" w:hint="cs"/>
                <w:b/>
                <w:bCs/>
                <w:szCs w:val="20"/>
                <w:rtl/>
              </w:rPr>
              <w:t xml:space="preserve"> </w:t>
            </w:r>
            <w:r w:rsidRPr="00420A91">
              <w:rPr>
                <w:rFonts w:ascii="Arial" w:hAnsi="Arial" w:cs="Arial" w:hint="cs"/>
                <w:b/>
                <w:szCs w:val="20"/>
                <w:rtl/>
              </w:rPr>
              <w:t>(המשך)</w:t>
            </w:r>
            <w:r w:rsidRPr="00420A91">
              <w:rPr>
                <w:rFonts w:ascii="Arial" w:hAnsi="Arial" w:cs="Arial" w:hint="cs"/>
                <w:b/>
                <w:bCs/>
                <w:szCs w:val="20"/>
                <w:rtl/>
              </w:rPr>
              <w:t>:</w:t>
            </w:r>
          </w:p>
        </w:tc>
      </w:tr>
      <w:tr w:rsidR="009F70D5" w:rsidRPr="00420A91" w:rsidTr="009F70D5">
        <w:trPr>
          <w:cantSplit/>
        </w:trPr>
        <w:tc>
          <w:tcPr>
            <w:tcW w:w="1361" w:type="dxa"/>
          </w:tcPr>
          <w:p w:rsidR="009F70D5" w:rsidRPr="00420A91" w:rsidRDefault="009F70D5"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9F70D5" w:rsidRPr="00420A91" w:rsidRDefault="009F70D5" w:rsidP="009F70D5">
            <w:pPr>
              <w:tabs>
                <w:tab w:val="left" w:pos="454"/>
              </w:tabs>
              <w:spacing w:before="20"/>
              <w:ind w:left="907" w:hanging="907"/>
              <w:jc w:val="both"/>
              <w:rPr>
                <w:rFonts w:ascii="Arial" w:hAnsi="Arial" w:cs="Arial"/>
                <w:b/>
                <w:bCs/>
                <w:sz w:val="22"/>
                <w:szCs w:val="20"/>
                <w:rtl/>
              </w:rPr>
            </w:pPr>
            <w:r w:rsidRPr="00420A91">
              <w:rPr>
                <w:rFonts w:ascii="Arial" w:hAnsi="Arial" w:cs="Arial" w:hint="cs"/>
                <w:b/>
                <w:bCs/>
                <w:szCs w:val="20"/>
                <w:rtl/>
              </w:rPr>
              <w:t>ב.</w:t>
            </w:r>
            <w:r w:rsidRPr="00420A91">
              <w:rPr>
                <w:rFonts w:ascii="Arial" w:hAnsi="Arial" w:cs="Arial"/>
                <w:b/>
                <w:bCs/>
                <w:szCs w:val="20"/>
                <w:rtl/>
              </w:rPr>
              <w:tab/>
            </w:r>
            <w:r w:rsidRPr="00420A91">
              <w:rPr>
                <w:rFonts w:ascii="Arial" w:hAnsi="Arial" w:cs="Arial" w:hint="cs"/>
                <w:b/>
                <w:bCs/>
                <w:szCs w:val="20"/>
                <w:rtl/>
              </w:rPr>
              <w:t>פרטים נוספים</w:t>
            </w:r>
            <w:r w:rsidRPr="00420A91">
              <w:rPr>
                <w:rFonts w:ascii="Arial" w:hAnsi="Arial" w:cs="Arial"/>
                <w:b/>
                <w:bCs/>
                <w:szCs w:val="20"/>
              </w:rPr>
              <w:t xml:space="preserve"> </w:t>
            </w:r>
            <w:r w:rsidRPr="00420A91">
              <w:rPr>
                <w:rFonts w:ascii="Arial" w:hAnsi="Arial" w:cs="Arial" w:hint="cs"/>
                <w:b/>
                <w:szCs w:val="20"/>
                <w:rtl/>
              </w:rPr>
              <w:t>(המשך)</w:t>
            </w:r>
            <w:r w:rsidRPr="00420A91">
              <w:rPr>
                <w:rFonts w:ascii="Arial" w:hAnsi="Arial" w:cs="Arial" w:hint="cs"/>
                <w:b/>
                <w:bCs/>
                <w:szCs w:val="20"/>
                <w:rtl/>
              </w:rPr>
              <w:t>:</w:t>
            </w:r>
          </w:p>
        </w:tc>
      </w:tr>
      <w:tr w:rsidR="006F0BA6" w:rsidRPr="00420A91" w:rsidTr="009F70D5">
        <w:trPr>
          <w:cantSplit/>
        </w:trPr>
        <w:tc>
          <w:tcPr>
            <w:tcW w:w="1361" w:type="dxa"/>
          </w:tcPr>
          <w:p w:rsidR="006F0BA6" w:rsidRPr="00420A91" w:rsidRDefault="006F0BA6"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6F0BA6" w:rsidRPr="00420A91" w:rsidRDefault="006F0BA6" w:rsidP="000D3ED0">
            <w:pPr>
              <w:tabs>
                <w:tab w:val="left" w:pos="454"/>
              </w:tabs>
              <w:spacing w:before="20"/>
              <w:ind w:left="907" w:hanging="907"/>
              <w:jc w:val="both"/>
              <w:rPr>
                <w:rFonts w:ascii="Arial" w:hAnsi="Arial" w:cs="Arial"/>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התחייבויות לפיצויי פיטורין, פרישה ופנסיה</w:t>
            </w:r>
            <w:r w:rsidRPr="00420A91">
              <w:rPr>
                <w:rFonts w:ascii="Arial" w:hAnsi="Arial" w:cs="Arial" w:hint="cs"/>
                <w:szCs w:val="20"/>
                <w:rtl/>
              </w:rPr>
              <w:t xml:space="preserve"> (המשך)</w:t>
            </w:r>
            <w:r w:rsidRPr="00420A91">
              <w:rPr>
                <w:rFonts w:ascii="Arial" w:hAnsi="Arial" w:cs="Arial"/>
                <w:szCs w:val="20"/>
                <w:rtl/>
              </w:rPr>
              <w:t>:</w:t>
            </w:r>
          </w:p>
        </w:tc>
      </w:tr>
      <w:tr w:rsidR="006F0BA6" w:rsidRPr="00420A91" w:rsidTr="009F70D5">
        <w:trPr>
          <w:cantSplit/>
        </w:trPr>
        <w:tc>
          <w:tcPr>
            <w:tcW w:w="1361" w:type="dxa"/>
          </w:tcPr>
          <w:p w:rsidR="006F0BA6" w:rsidRPr="00420A91" w:rsidRDefault="006F0BA6"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6F0BA6" w:rsidRPr="00420A91" w:rsidRDefault="006F0BA6" w:rsidP="007F7B15">
            <w:pPr>
              <w:spacing w:before="20"/>
              <w:jc w:val="both"/>
              <w:rPr>
                <w:rFonts w:ascii="Arial" w:hAnsi="Arial" w:cs="Arial"/>
                <w:szCs w:val="20"/>
                <w:rtl/>
              </w:rPr>
            </w:pPr>
            <w:r w:rsidRPr="00420A91">
              <w:rPr>
                <w:rFonts w:ascii="Arial" w:hAnsi="Arial" w:cs="Arial"/>
                <w:szCs w:val="20"/>
                <w:rtl/>
              </w:rPr>
              <w:t>בסוג מסוים של תוכניות ביטוח מנהלים מלפני 2004, תנאי התוכנית קובעים כי רווחים שהושגו מנכסי הת</w:t>
            </w:r>
            <w:r w:rsidRPr="00420A91">
              <w:rPr>
                <w:rFonts w:ascii="Arial" w:hAnsi="Arial" w:cs="Arial" w:hint="cs"/>
                <w:szCs w:val="20"/>
                <w:rtl/>
              </w:rPr>
              <w:t>ו</w:t>
            </w:r>
            <w:r w:rsidRPr="00420A91">
              <w:rPr>
                <w:rFonts w:ascii="Arial" w:hAnsi="Arial" w:cs="Arial"/>
                <w:szCs w:val="20"/>
                <w:rtl/>
              </w:rPr>
              <w:t>כנית מעבר לשיעור עליית מדד י</w:t>
            </w:r>
            <w:r w:rsidRPr="00420A91">
              <w:rPr>
                <w:rFonts w:ascii="Arial" w:hAnsi="Arial" w:cs="Arial" w:hint="cs"/>
                <w:szCs w:val="20"/>
                <w:rtl/>
              </w:rPr>
              <w:t>י</w:t>
            </w:r>
            <w:r w:rsidRPr="00420A91">
              <w:rPr>
                <w:rFonts w:ascii="Arial" w:hAnsi="Arial" w:cs="Arial"/>
                <w:szCs w:val="20"/>
                <w:rtl/>
              </w:rPr>
              <w:t xml:space="preserve">זקפו לרכיב התגמולים ויופחתו מרכיב הפיצויים בתוכנית, לאור זאת לחברה עשויות להתהוות בעתיד התחייבויות נוספות </w:t>
            </w:r>
            <w:r w:rsidR="00C4228D" w:rsidRPr="00420A91">
              <w:rPr>
                <w:rFonts w:ascii="Arial" w:hAnsi="Arial" w:cs="Arial" w:hint="cs"/>
                <w:szCs w:val="20"/>
                <w:rtl/>
              </w:rPr>
              <w:t xml:space="preserve">אם </w:t>
            </w:r>
            <w:r w:rsidRPr="00420A91">
              <w:rPr>
                <w:rFonts w:ascii="Arial" w:hAnsi="Arial" w:cs="Arial"/>
                <w:szCs w:val="20"/>
                <w:rtl/>
              </w:rPr>
              <w:t>הרווחים הצבורים על נכסי התוכנית יעלו על סכום ההשקעות בתוכנית כשהן מותאמות בהתאם לשיעור עליית המדד.</w:t>
            </w:r>
          </w:p>
        </w:tc>
      </w:tr>
      <w:tr w:rsidR="006F0BA6" w:rsidRPr="00420A91" w:rsidTr="009F70D5">
        <w:trPr>
          <w:cantSplit/>
        </w:trPr>
        <w:tc>
          <w:tcPr>
            <w:tcW w:w="1361" w:type="dxa"/>
          </w:tcPr>
          <w:p w:rsidR="006F0BA6" w:rsidRPr="00420A91" w:rsidRDefault="006F0BA6" w:rsidP="00562355">
            <w:pPr>
              <w:spacing w:before="120" w:line="240" w:lineRule="auto"/>
              <w:rPr>
                <w:rFonts w:ascii="Arial" w:hAnsi="Arial" w:cs="Arial"/>
                <w:sz w:val="14"/>
                <w:szCs w:val="14"/>
                <w:rtl/>
              </w:rPr>
            </w:pPr>
            <w:r w:rsidRPr="00420A91">
              <w:rPr>
                <w:rFonts w:ascii="Arial" w:hAnsi="Arial" w:cs="Arial" w:hint="cs"/>
                <w:i/>
                <w:iCs/>
                <w:sz w:val="14"/>
                <w:szCs w:val="14"/>
                <w:rtl/>
              </w:rPr>
              <w:t>64.</w:t>
            </w:r>
            <w:r w:rsidRPr="00420A91">
              <w:rPr>
                <w:rFonts w:ascii="Arial" w:hAnsi="Arial" w:cs="Arial"/>
                <w:i/>
                <w:iCs/>
                <w:sz w:val="14"/>
                <w:szCs w:val="14"/>
              </w:rPr>
              <w:t>IAS 19</w:t>
            </w:r>
          </w:p>
        </w:tc>
        <w:tc>
          <w:tcPr>
            <w:tcW w:w="9072" w:type="dxa"/>
          </w:tcPr>
          <w:p w:rsidR="006F0BA6" w:rsidRPr="00420A91" w:rsidRDefault="006F0BA6" w:rsidP="00562355">
            <w:pPr>
              <w:spacing w:before="60"/>
              <w:jc w:val="both"/>
              <w:rPr>
                <w:rFonts w:ascii="Arial" w:hAnsi="Arial" w:cs="Arial"/>
                <w:sz w:val="22"/>
                <w:szCs w:val="20"/>
                <w:rtl/>
              </w:rPr>
            </w:pPr>
            <w:r w:rsidRPr="00420A91">
              <w:rPr>
                <w:rFonts w:ascii="Arial" w:hAnsi="Arial" w:cs="Arial"/>
                <w:szCs w:val="20"/>
                <w:rtl/>
              </w:rPr>
              <w:t>סכומים מסוימים שהופקדו בקופות פנסיה, בקופות לפיצויים ובפוליסות לביטוח מנהלים אינם ניתנים לשימוש על ידי החברה במצבים מסוימים. החברה הפחיתה את סכום הנכס שהוכר בהתאם.</w:t>
            </w:r>
          </w:p>
        </w:tc>
      </w:tr>
      <w:tr w:rsidR="006F0BA6" w:rsidRPr="00420A91" w:rsidTr="009F70D5">
        <w:trPr>
          <w:cantSplit/>
        </w:trPr>
        <w:tc>
          <w:tcPr>
            <w:tcW w:w="1361" w:type="dxa"/>
          </w:tcPr>
          <w:p w:rsidR="006F0BA6" w:rsidRPr="00420A91" w:rsidRDefault="006F0BA6" w:rsidP="009F70D5">
            <w:pPr>
              <w:spacing w:before="80" w:line="240" w:lineRule="auto"/>
              <w:rPr>
                <w:rFonts w:ascii="Arial" w:hAnsi="Arial" w:cs="Arial"/>
                <w:sz w:val="14"/>
                <w:szCs w:val="14"/>
              </w:rPr>
            </w:pPr>
            <w:r w:rsidRPr="00420A91">
              <w:rPr>
                <w:rFonts w:ascii="Arial" w:hAnsi="Arial" w:cs="Arial" w:hint="cs"/>
                <w:sz w:val="14"/>
                <w:szCs w:val="14"/>
                <w:rtl/>
              </w:rPr>
              <w:t>(ג)139.</w:t>
            </w:r>
            <w:r w:rsidRPr="00420A91">
              <w:rPr>
                <w:rFonts w:ascii="Arial" w:hAnsi="Arial" w:cs="Arial"/>
                <w:sz w:val="14"/>
                <w:szCs w:val="14"/>
              </w:rPr>
              <w:t>IAS 19</w:t>
            </w:r>
          </w:p>
        </w:tc>
        <w:tc>
          <w:tcPr>
            <w:tcW w:w="9072" w:type="dxa"/>
          </w:tcPr>
          <w:p w:rsidR="006F0BA6" w:rsidRPr="00420A91" w:rsidRDefault="006F0BA6" w:rsidP="009F70D5">
            <w:pPr>
              <w:spacing w:before="60"/>
              <w:jc w:val="both"/>
              <w:rPr>
                <w:rFonts w:ascii="Arial" w:hAnsi="Arial" w:cs="Arial"/>
                <w:szCs w:val="20"/>
                <w:rtl/>
              </w:rPr>
            </w:pPr>
            <w:r w:rsidRPr="00420A91">
              <w:rPr>
                <w:rFonts w:ascii="Arial" w:hAnsi="Arial" w:cs="Arial"/>
                <w:szCs w:val="20"/>
                <w:rtl/>
              </w:rPr>
              <w:t>[</w:t>
            </w:r>
            <w:r w:rsidRPr="00420A91">
              <w:rPr>
                <w:rFonts w:ascii="Arial" w:hAnsi="Arial" w:cs="Arial" w:hint="eastAsia"/>
                <w:i/>
                <w:iCs/>
                <w:szCs w:val="20"/>
                <w:rtl/>
              </w:rPr>
              <w:t>יינתן</w:t>
            </w:r>
            <w:r w:rsidRPr="00420A91">
              <w:rPr>
                <w:rFonts w:ascii="Arial" w:hAnsi="Arial" w:cs="Arial"/>
                <w:i/>
                <w:iCs/>
                <w:szCs w:val="20"/>
                <w:rtl/>
              </w:rPr>
              <w:t xml:space="preserve"> </w:t>
            </w:r>
            <w:r w:rsidRPr="00420A91">
              <w:rPr>
                <w:rFonts w:ascii="Arial" w:hAnsi="Arial" w:cs="Arial" w:hint="eastAsia"/>
                <w:i/>
                <w:iCs/>
                <w:szCs w:val="20"/>
                <w:rtl/>
              </w:rPr>
              <w:t>גילוי</w:t>
            </w:r>
            <w:r w:rsidRPr="00420A91">
              <w:rPr>
                <w:rFonts w:ascii="Arial" w:hAnsi="Arial" w:cs="Arial"/>
                <w:i/>
                <w:iCs/>
                <w:szCs w:val="20"/>
                <w:rtl/>
              </w:rPr>
              <w:t xml:space="preserve"> </w:t>
            </w:r>
            <w:r w:rsidRPr="00420A91">
              <w:rPr>
                <w:rFonts w:ascii="Arial" w:hAnsi="Arial" w:cs="Arial" w:hint="eastAsia"/>
                <w:i/>
                <w:iCs/>
                <w:szCs w:val="20"/>
                <w:rtl/>
              </w:rPr>
              <w:t>לתיאור</w:t>
            </w:r>
            <w:r w:rsidRPr="00420A91">
              <w:rPr>
                <w:rFonts w:ascii="Arial" w:hAnsi="Arial" w:cs="Arial"/>
                <w:i/>
                <w:iCs/>
                <w:szCs w:val="20"/>
                <w:rtl/>
              </w:rPr>
              <w:t xml:space="preserve"> </w:t>
            </w:r>
            <w:r w:rsidRPr="00420A91">
              <w:rPr>
                <w:rFonts w:ascii="Arial" w:hAnsi="Arial" w:cs="Arial" w:hint="eastAsia"/>
                <w:i/>
                <w:iCs/>
                <w:szCs w:val="20"/>
                <w:rtl/>
              </w:rPr>
              <w:t>של</w:t>
            </w:r>
            <w:r w:rsidRPr="00420A91">
              <w:rPr>
                <w:rFonts w:ascii="Arial" w:hAnsi="Arial" w:cs="Arial"/>
                <w:i/>
                <w:iCs/>
                <w:szCs w:val="20"/>
                <w:rtl/>
              </w:rPr>
              <w:t xml:space="preserve"> </w:t>
            </w:r>
            <w:r w:rsidRPr="00420A91">
              <w:rPr>
                <w:rFonts w:ascii="Arial" w:hAnsi="Arial" w:cs="Arial" w:hint="eastAsia"/>
                <w:i/>
                <w:iCs/>
                <w:szCs w:val="20"/>
                <w:rtl/>
              </w:rPr>
              <w:t>תיקוני</w:t>
            </w:r>
            <w:r w:rsidRPr="00420A91">
              <w:rPr>
                <w:rFonts w:ascii="Arial" w:hAnsi="Arial" w:cs="Arial"/>
                <w:i/>
                <w:iCs/>
                <w:szCs w:val="20"/>
                <w:rtl/>
              </w:rPr>
              <w:t xml:space="preserve"> </w:t>
            </w:r>
            <w:r w:rsidRPr="00420A91">
              <w:rPr>
                <w:rFonts w:ascii="Arial" w:hAnsi="Arial" w:cs="Arial" w:hint="eastAsia"/>
                <w:i/>
                <w:iCs/>
                <w:szCs w:val="20"/>
                <w:rtl/>
              </w:rPr>
              <w:t>תוכנית</w:t>
            </w:r>
            <w:r w:rsidRPr="00420A91">
              <w:rPr>
                <w:rFonts w:ascii="Arial" w:hAnsi="Arial" w:cs="Arial"/>
                <w:i/>
                <w:iCs/>
                <w:szCs w:val="20"/>
                <w:rtl/>
              </w:rPr>
              <w:t xml:space="preserve"> </w:t>
            </w:r>
            <w:r w:rsidRPr="00420A91">
              <w:rPr>
                <w:rFonts w:ascii="Arial" w:hAnsi="Arial" w:cs="Arial" w:hint="eastAsia"/>
                <w:i/>
                <w:iCs/>
                <w:szCs w:val="20"/>
                <w:rtl/>
              </w:rPr>
              <w:t>כלשהם</w:t>
            </w:r>
            <w:r w:rsidRPr="00420A91">
              <w:rPr>
                <w:rFonts w:ascii="Arial" w:hAnsi="Arial" w:cs="Arial"/>
                <w:i/>
                <w:iCs/>
                <w:szCs w:val="20"/>
                <w:rtl/>
              </w:rPr>
              <w:t xml:space="preserve">, </w:t>
            </w:r>
            <w:r w:rsidRPr="00420A91">
              <w:rPr>
                <w:rFonts w:ascii="Arial" w:hAnsi="Arial" w:cs="Arial" w:hint="eastAsia"/>
                <w:i/>
                <w:iCs/>
                <w:szCs w:val="20"/>
                <w:rtl/>
              </w:rPr>
              <w:t>צמצומים</w:t>
            </w:r>
            <w:r w:rsidRPr="00420A91">
              <w:rPr>
                <w:rFonts w:ascii="Arial" w:hAnsi="Arial" w:cs="Arial"/>
                <w:i/>
                <w:iCs/>
                <w:szCs w:val="20"/>
                <w:rtl/>
              </w:rPr>
              <w:t xml:space="preserve"> </w:t>
            </w:r>
            <w:r w:rsidRPr="00420A91">
              <w:rPr>
                <w:rFonts w:ascii="Arial" w:hAnsi="Arial" w:cs="Arial" w:hint="eastAsia"/>
                <w:i/>
                <w:iCs/>
                <w:szCs w:val="20"/>
                <w:rtl/>
              </w:rPr>
              <w:t>כלשהם</w:t>
            </w:r>
            <w:r w:rsidRPr="00420A91">
              <w:rPr>
                <w:rFonts w:ascii="Arial" w:hAnsi="Arial" w:cs="Arial"/>
                <w:i/>
                <w:iCs/>
                <w:szCs w:val="20"/>
                <w:rtl/>
              </w:rPr>
              <w:t xml:space="preserve"> </w:t>
            </w:r>
            <w:r w:rsidRPr="00420A91">
              <w:rPr>
                <w:rFonts w:ascii="Arial" w:hAnsi="Arial" w:cs="Arial" w:hint="eastAsia"/>
                <w:i/>
                <w:iCs/>
                <w:szCs w:val="20"/>
                <w:rtl/>
              </w:rPr>
              <w:t>וסילוקים</w:t>
            </w:r>
            <w:r w:rsidRPr="00420A91">
              <w:rPr>
                <w:rFonts w:ascii="Arial" w:hAnsi="Arial" w:cs="Arial"/>
                <w:i/>
                <w:iCs/>
                <w:szCs w:val="20"/>
                <w:rtl/>
              </w:rPr>
              <w:t xml:space="preserve"> </w:t>
            </w:r>
            <w:r w:rsidRPr="00420A91">
              <w:rPr>
                <w:rFonts w:ascii="Arial" w:hAnsi="Arial" w:cs="Arial" w:hint="eastAsia"/>
                <w:i/>
                <w:iCs/>
                <w:szCs w:val="20"/>
                <w:rtl/>
              </w:rPr>
              <w:t>כלשהם</w:t>
            </w:r>
            <w:r w:rsidRPr="00420A91">
              <w:rPr>
                <w:rFonts w:ascii="Arial" w:hAnsi="Arial" w:cs="Arial"/>
                <w:i/>
                <w:iCs/>
                <w:szCs w:val="20"/>
                <w:rtl/>
              </w:rPr>
              <w:t>.</w:t>
            </w:r>
            <w:r w:rsidRPr="00420A91">
              <w:rPr>
                <w:rFonts w:ascii="Arial" w:hAnsi="Arial" w:cs="Arial"/>
                <w:szCs w:val="20"/>
                <w:rtl/>
              </w:rPr>
              <w:t>]</w:t>
            </w:r>
          </w:p>
        </w:tc>
      </w:tr>
      <w:tr w:rsidR="006F0BA6" w:rsidRPr="00420A91" w:rsidTr="009F70D5">
        <w:trPr>
          <w:cantSplit/>
        </w:trPr>
        <w:tc>
          <w:tcPr>
            <w:tcW w:w="1361" w:type="dxa"/>
          </w:tcPr>
          <w:p w:rsidR="006F0BA6" w:rsidRPr="00420A91" w:rsidRDefault="006F0BA6" w:rsidP="009F70D5">
            <w:pPr>
              <w:keepLines w:val="0"/>
              <w:overflowPunct/>
              <w:autoSpaceDE/>
              <w:autoSpaceDN/>
              <w:adjustRightInd/>
              <w:spacing w:line="240" w:lineRule="auto"/>
              <w:textAlignment w:val="auto"/>
              <w:rPr>
                <w:rFonts w:ascii="Arial" w:hAnsi="Arial" w:cs="Arial"/>
                <w:sz w:val="14"/>
                <w:szCs w:val="14"/>
              </w:rPr>
            </w:pPr>
          </w:p>
        </w:tc>
        <w:tc>
          <w:tcPr>
            <w:tcW w:w="9072" w:type="dxa"/>
          </w:tcPr>
          <w:p w:rsidR="006F0BA6" w:rsidRPr="00420A91" w:rsidRDefault="006F0BA6" w:rsidP="009F70D5">
            <w:pPr>
              <w:spacing w:before="60"/>
              <w:ind w:left="454" w:hanging="454"/>
              <w:jc w:val="both"/>
              <w:rPr>
                <w:rFonts w:ascii="Arial" w:hAnsi="Arial" w:cs="Arial"/>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 xml:space="preserve">התחייבות </w:t>
            </w:r>
            <w:r w:rsidRPr="00420A91">
              <w:rPr>
                <w:rFonts w:ascii="Arial" w:hAnsi="Arial" w:cs="Arial" w:hint="cs"/>
                <w:szCs w:val="20"/>
                <w:u w:val="single"/>
                <w:rtl/>
              </w:rPr>
              <w:t>בגין</w:t>
            </w:r>
            <w:r w:rsidRPr="00420A91">
              <w:rPr>
                <w:rFonts w:ascii="Arial" w:hAnsi="Arial" w:cs="Arial"/>
                <w:szCs w:val="20"/>
                <w:u w:val="single"/>
                <w:rtl/>
              </w:rPr>
              <w:t xml:space="preserve"> ימי מחלה</w:t>
            </w:r>
            <w:r w:rsidRPr="00420A91">
              <w:rPr>
                <w:rFonts w:ascii="Arial" w:hAnsi="Arial" w:cs="Arial" w:hint="cs"/>
                <w:szCs w:val="20"/>
                <w:rtl/>
              </w:rPr>
              <w:t>:</w:t>
            </w:r>
          </w:p>
        </w:tc>
      </w:tr>
      <w:tr w:rsidR="006F0BA6" w:rsidRPr="00420A91" w:rsidTr="009F70D5">
        <w:trPr>
          <w:cantSplit/>
        </w:trPr>
        <w:tc>
          <w:tcPr>
            <w:tcW w:w="1361" w:type="dxa"/>
          </w:tcPr>
          <w:p w:rsidR="006F0BA6" w:rsidRPr="00420A91" w:rsidRDefault="006F0BA6" w:rsidP="009F70D5">
            <w:pPr>
              <w:keepLines w:val="0"/>
              <w:overflowPunct/>
              <w:autoSpaceDE/>
              <w:autoSpaceDN/>
              <w:adjustRightInd/>
              <w:spacing w:line="240" w:lineRule="auto"/>
              <w:textAlignment w:val="auto"/>
              <w:rPr>
                <w:rFonts w:ascii="Arial" w:hAnsi="Arial" w:cs="Arial"/>
                <w:sz w:val="14"/>
                <w:szCs w:val="14"/>
              </w:rPr>
            </w:pPr>
          </w:p>
        </w:tc>
        <w:tc>
          <w:tcPr>
            <w:tcW w:w="9072" w:type="dxa"/>
          </w:tcPr>
          <w:p w:rsidR="006F0BA6" w:rsidRPr="00420A91" w:rsidRDefault="006F0BA6" w:rsidP="009F70D5">
            <w:pPr>
              <w:spacing w:before="20"/>
              <w:jc w:val="both"/>
              <w:rPr>
                <w:rFonts w:ascii="Arial" w:hAnsi="Arial" w:cs="Arial"/>
                <w:szCs w:val="20"/>
                <w:rtl/>
              </w:rPr>
            </w:pPr>
            <w:r w:rsidRPr="00420A91">
              <w:rPr>
                <w:rFonts w:ascii="Arial" w:hAnsi="Arial" w:cs="Arial"/>
                <w:szCs w:val="20"/>
                <w:rtl/>
              </w:rPr>
              <w:t>התחייבות החברה לתשלום פיצוי עבור ימי מחלה שלא נוצלו לעובדים הזכאים לכך בתוקף הסכמי עבודה, חושבה על בסיס שכרם האחרון של העובדים לסוף תקופת הדיווח ועל בסיס יתרת ימי המחלה שלא נוצלו לסוף תקופת הדיווח וכן על בסיס ________ [</w:t>
            </w:r>
            <w:r w:rsidRPr="00420A91">
              <w:rPr>
                <w:rFonts w:ascii="Arial" w:hAnsi="Arial" w:cs="Arial"/>
                <w:i/>
                <w:iCs/>
                <w:szCs w:val="20"/>
                <w:rtl/>
              </w:rPr>
              <w:t>יושלם בהתאם לעקרונות שיושמו</w:t>
            </w:r>
            <w:r w:rsidRPr="00420A91">
              <w:rPr>
                <w:rFonts w:ascii="Arial" w:hAnsi="Arial" w:cs="Arial"/>
                <w:szCs w:val="20"/>
                <w:rtl/>
              </w:rPr>
              <w:t>].</w:t>
            </w:r>
          </w:p>
        </w:tc>
      </w:tr>
      <w:tr w:rsidR="006F0BA6" w:rsidRPr="00420A91" w:rsidTr="009F70D5">
        <w:trPr>
          <w:cantSplit/>
        </w:trPr>
        <w:tc>
          <w:tcPr>
            <w:tcW w:w="1361" w:type="dxa"/>
          </w:tcPr>
          <w:p w:rsidR="006F0BA6" w:rsidRPr="00420A91" w:rsidRDefault="006F0BA6" w:rsidP="009F70D5">
            <w:pPr>
              <w:spacing w:before="120" w:line="240" w:lineRule="auto"/>
              <w:rPr>
                <w:rFonts w:ascii="Arial" w:hAnsi="Arial" w:cs="Arial"/>
                <w:sz w:val="14"/>
                <w:szCs w:val="14"/>
                <w:rtl/>
              </w:rPr>
            </w:pPr>
          </w:p>
        </w:tc>
        <w:tc>
          <w:tcPr>
            <w:tcW w:w="9072" w:type="dxa"/>
          </w:tcPr>
          <w:p w:rsidR="006F0BA6" w:rsidRPr="00420A91" w:rsidRDefault="006F0BA6" w:rsidP="009F70D5">
            <w:pPr>
              <w:spacing w:before="60"/>
              <w:ind w:left="454" w:hanging="454"/>
              <w:jc w:val="both"/>
              <w:rPr>
                <w:rFonts w:ascii="Arial" w:hAnsi="Arial" w:cs="Arial"/>
                <w:szCs w:val="20"/>
                <w:rtl/>
              </w:rPr>
            </w:pPr>
            <w:r w:rsidRPr="00420A91">
              <w:rPr>
                <w:rFonts w:ascii="Arial" w:hAnsi="Arial" w:cs="Arial"/>
                <w:szCs w:val="20"/>
                <w:rtl/>
              </w:rPr>
              <w:t>3.</w:t>
            </w:r>
            <w:r w:rsidRPr="00420A91">
              <w:rPr>
                <w:rFonts w:ascii="Arial" w:hAnsi="Arial" w:cs="Arial"/>
                <w:szCs w:val="20"/>
                <w:rtl/>
              </w:rPr>
              <w:tab/>
            </w:r>
            <w:r w:rsidRPr="00420A91">
              <w:rPr>
                <w:rFonts w:ascii="Arial" w:hAnsi="Arial" w:cs="Arial"/>
                <w:szCs w:val="20"/>
                <w:u w:val="single"/>
                <w:rtl/>
              </w:rPr>
              <w:t>התחייבות בגין חופשה</w:t>
            </w:r>
            <w:r w:rsidRPr="00420A91">
              <w:rPr>
                <w:rFonts w:ascii="Arial" w:hAnsi="Arial" w:cs="Arial" w:hint="cs"/>
                <w:szCs w:val="20"/>
                <w:rtl/>
              </w:rPr>
              <w:t>:</w:t>
            </w:r>
          </w:p>
        </w:tc>
      </w:tr>
      <w:tr w:rsidR="006F0BA6" w:rsidRPr="00420A91" w:rsidTr="009F70D5">
        <w:trPr>
          <w:cantSplit/>
        </w:trPr>
        <w:tc>
          <w:tcPr>
            <w:tcW w:w="1361" w:type="dxa"/>
          </w:tcPr>
          <w:p w:rsidR="006F0BA6" w:rsidRPr="00420A91" w:rsidRDefault="006F0BA6" w:rsidP="009F70D5">
            <w:pPr>
              <w:keepLines w:val="0"/>
              <w:overflowPunct/>
              <w:autoSpaceDE/>
              <w:autoSpaceDN/>
              <w:adjustRightInd/>
              <w:spacing w:line="240" w:lineRule="auto"/>
              <w:textAlignment w:val="auto"/>
              <w:rPr>
                <w:rFonts w:ascii="Arial" w:hAnsi="Arial" w:cs="Arial"/>
                <w:sz w:val="14"/>
                <w:szCs w:val="14"/>
              </w:rPr>
            </w:pPr>
          </w:p>
        </w:tc>
        <w:tc>
          <w:tcPr>
            <w:tcW w:w="9072" w:type="dxa"/>
          </w:tcPr>
          <w:p w:rsidR="006F0BA6" w:rsidRPr="00420A91" w:rsidRDefault="006F0BA6" w:rsidP="009F70D5">
            <w:pPr>
              <w:spacing w:before="20"/>
              <w:jc w:val="both"/>
              <w:rPr>
                <w:rFonts w:ascii="Arial" w:hAnsi="Arial" w:cs="Arial"/>
                <w:szCs w:val="20"/>
                <w:rtl/>
              </w:rPr>
            </w:pPr>
            <w:r w:rsidRPr="00420A91">
              <w:rPr>
                <w:rFonts w:ascii="Arial" w:hAnsi="Arial" w:cs="Arial"/>
                <w:szCs w:val="20"/>
                <w:rtl/>
              </w:rPr>
              <w:t>התחייבות החברה בגין חופשה לעובדים מחושבת על בסיס ________ [</w:t>
            </w:r>
            <w:r w:rsidRPr="00420A91">
              <w:rPr>
                <w:rFonts w:ascii="Arial" w:hAnsi="Arial" w:cs="Arial"/>
                <w:i/>
                <w:iCs/>
                <w:szCs w:val="20"/>
                <w:rtl/>
              </w:rPr>
              <w:t>יושלם בהתאם לעקרונות שיושמו</w:t>
            </w:r>
            <w:r w:rsidRPr="00420A91">
              <w:rPr>
                <w:rFonts w:ascii="Arial" w:hAnsi="Arial" w:cs="Arial"/>
                <w:szCs w:val="20"/>
                <w:rtl/>
              </w:rPr>
              <w:t>].</w:t>
            </w:r>
          </w:p>
        </w:tc>
      </w:tr>
      <w:tr w:rsidR="006F0BA6" w:rsidRPr="00420A91" w:rsidTr="009F70D5">
        <w:trPr>
          <w:cantSplit/>
        </w:trPr>
        <w:tc>
          <w:tcPr>
            <w:tcW w:w="1361" w:type="dxa"/>
          </w:tcPr>
          <w:p w:rsidR="006F0BA6" w:rsidRPr="00420A91" w:rsidRDefault="006F0BA6" w:rsidP="009F70D5">
            <w:pPr>
              <w:spacing w:before="180" w:line="240" w:lineRule="auto"/>
              <w:rPr>
                <w:rFonts w:ascii="Arial" w:hAnsi="Arial" w:cs="Arial"/>
                <w:sz w:val="14"/>
                <w:szCs w:val="14"/>
                <w:rtl/>
              </w:rPr>
            </w:pPr>
          </w:p>
        </w:tc>
        <w:tc>
          <w:tcPr>
            <w:tcW w:w="9072" w:type="dxa"/>
          </w:tcPr>
          <w:p w:rsidR="006F0BA6" w:rsidRPr="00420A91" w:rsidRDefault="006F0BA6" w:rsidP="009F70D5">
            <w:pPr>
              <w:spacing w:before="60"/>
              <w:ind w:left="454" w:hanging="454"/>
              <w:jc w:val="both"/>
              <w:rPr>
                <w:rFonts w:ascii="Arial" w:hAnsi="Arial" w:cs="Arial"/>
                <w:szCs w:val="20"/>
                <w:rtl/>
              </w:rPr>
            </w:pPr>
            <w:r w:rsidRPr="00420A91">
              <w:rPr>
                <w:rFonts w:ascii="Arial" w:hAnsi="Arial" w:cs="Arial"/>
                <w:szCs w:val="20"/>
                <w:rtl/>
              </w:rPr>
              <w:t>4.</w:t>
            </w:r>
            <w:r w:rsidRPr="00420A91">
              <w:rPr>
                <w:rFonts w:ascii="Arial" w:hAnsi="Arial" w:cs="Arial"/>
                <w:szCs w:val="20"/>
                <w:rtl/>
              </w:rPr>
              <w:tab/>
            </w:r>
            <w:r w:rsidRPr="00420A91">
              <w:rPr>
                <w:rFonts w:ascii="Arial" w:hAnsi="Arial" w:cs="Arial" w:hint="eastAsia"/>
                <w:szCs w:val="20"/>
                <w:u w:val="single"/>
                <w:rtl/>
              </w:rPr>
              <w:t>מענקי</w:t>
            </w:r>
            <w:r w:rsidRPr="00420A91">
              <w:rPr>
                <w:rFonts w:ascii="Arial" w:hAnsi="Arial" w:cs="Arial"/>
                <w:szCs w:val="20"/>
                <w:u w:val="single"/>
                <w:rtl/>
              </w:rPr>
              <w:t xml:space="preserve"> </w:t>
            </w:r>
            <w:r w:rsidRPr="00420A91">
              <w:rPr>
                <w:rFonts w:ascii="Arial" w:hAnsi="Arial" w:cs="Arial" w:hint="eastAsia"/>
                <w:szCs w:val="20"/>
                <w:u w:val="single"/>
                <w:rtl/>
              </w:rPr>
              <w:t>הסתגלות</w:t>
            </w:r>
            <w:r w:rsidRPr="00420A91">
              <w:rPr>
                <w:rFonts w:ascii="Arial" w:hAnsi="Arial" w:cs="Arial"/>
                <w:szCs w:val="20"/>
                <w:u w:val="single"/>
                <w:rtl/>
              </w:rPr>
              <w:t xml:space="preserve"> </w:t>
            </w:r>
            <w:r w:rsidRPr="00420A91">
              <w:rPr>
                <w:rFonts w:ascii="Arial" w:hAnsi="Arial" w:cs="Arial" w:hint="eastAsia"/>
                <w:szCs w:val="20"/>
                <w:u w:val="single"/>
                <w:rtl/>
              </w:rPr>
              <w:t>למנהלים</w:t>
            </w:r>
            <w:r w:rsidRPr="00420A91">
              <w:rPr>
                <w:rFonts w:ascii="Arial" w:hAnsi="Arial" w:cs="Arial"/>
                <w:szCs w:val="20"/>
                <w:u w:val="single"/>
                <w:rtl/>
              </w:rPr>
              <w:t xml:space="preserve"> </w:t>
            </w:r>
            <w:r w:rsidRPr="00420A91">
              <w:rPr>
                <w:rFonts w:ascii="Arial" w:hAnsi="Arial" w:cs="Arial" w:hint="eastAsia"/>
                <w:szCs w:val="20"/>
                <w:u w:val="single"/>
                <w:rtl/>
              </w:rPr>
              <w:t>בכירים</w:t>
            </w:r>
            <w:r w:rsidRPr="00420A91">
              <w:rPr>
                <w:rFonts w:ascii="Arial" w:hAnsi="Arial" w:cs="Arial" w:hint="cs"/>
                <w:szCs w:val="20"/>
                <w:rtl/>
              </w:rPr>
              <w:t>:</w:t>
            </w:r>
          </w:p>
        </w:tc>
      </w:tr>
      <w:tr w:rsidR="006F0BA6" w:rsidRPr="00420A91" w:rsidTr="009F70D5">
        <w:trPr>
          <w:cantSplit/>
        </w:trPr>
        <w:tc>
          <w:tcPr>
            <w:tcW w:w="1361" w:type="dxa"/>
          </w:tcPr>
          <w:p w:rsidR="006F0BA6" w:rsidRPr="00420A91" w:rsidRDefault="006F0BA6" w:rsidP="009F70D5">
            <w:pPr>
              <w:keepLines w:val="0"/>
              <w:overflowPunct/>
              <w:autoSpaceDE/>
              <w:autoSpaceDN/>
              <w:adjustRightInd/>
              <w:spacing w:line="240" w:lineRule="auto"/>
              <w:textAlignment w:val="auto"/>
              <w:rPr>
                <w:rFonts w:ascii="Arial" w:hAnsi="Arial" w:cs="Arial"/>
                <w:sz w:val="14"/>
                <w:szCs w:val="14"/>
              </w:rPr>
            </w:pPr>
          </w:p>
        </w:tc>
        <w:tc>
          <w:tcPr>
            <w:tcW w:w="9072" w:type="dxa"/>
          </w:tcPr>
          <w:p w:rsidR="006F0BA6" w:rsidRPr="00420A91" w:rsidRDefault="006F0BA6" w:rsidP="009F70D5">
            <w:pPr>
              <w:spacing w:before="20"/>
              <w:jc w:val="both"/>
              <w:rPr>
                <w:rFonts w:ascii="Arial" w:hAnsi="Arial" w:cs="Arial"/>
                <w:szCs w:val="20"/>
                <w:rtl/>
              </w:rPr>
            </w:pPr>
            <w:r w:rsidRPr="00420A91">
              <w:rPr>
                <w:rFonts w:ascii="Arial" w:hAnsi="Arial" w:cs="Arial"/>
                <w:szCs w:val="20"/>
                <w:rtl/>
              </w:rPr>
              <w:t>על פי הסכמים שיש לחברה עם מספר מנהלים בכירים, זכאים המנהלים למענק הסתגלות בגובה של __ חודשי משכורת. התחייבות זו הוכרה על בסיס ________ [</w:t>
            </w:r>
            <w:r w:rsidRPr="00420A91">
              <w:rPr>
                <w:rFonts w:ascii="Arial" w:hAnsi="Arial" w:cs="Arial"/>
                <w:i/>
                <w:iCs/>
                <w:szCs w:val="20"/>
                <w:rtl/>
              </w:rPr>
              <w:t>יושלם בהתאם לעקרונות שיושמו</w:t>
            </w:r>
            <w:r w:rsidRPr="00420A91">
              <w:rPr>
                <w:rFonts w:ascii="Arial" w:hAnsi="Arial" w:cs="Arial"/>
                <w:szCs w:val="20"/>
                <w:rtl/>
              </w:rPr>
              <w:t>].</w:t>
            </w:r>
          </w:p>
        </w:tc>
      </w:tr>
      <w:tr w:rsidR="006F0BA6" w:rsidRPr="00420A91" w:rsidTr="009F70D5">
        <w:tc>
          <w:tcPr>
            <w:tcW w:w="1361" w:type="dxa"/>
          </w:tcPr>
          <w:p w:rsidR="006F0BA6" w:rsidRPr="00420A91" w:rsidRDefault="006F0BA6" w:rsidP="009F70D5">
            <w:pPr>
              <w:spacing w:before="180" w:line="240" w:lineRule="auto"/>
              <w:rPr>
                <w:rFonts w:ascii="Arial" w:hAnsi="Arial" w:cs="Arial"/>
                <w:b/>
                <w:bCs/>
                <w:sz w:val="14"/>
                <w:szCs w:val="14"/>
              </w:rPr>
            </w:pPr>
            <w:r w:rsidRPr="00420A91">
              <w:rPr>
                <w:rFonts w:ascii="Arial" w:hAnsi="Arial" w:cs="Arial"/>
                <w:sz w:val="14"/>
                <w:szCs w:val="14"/>
                <w:rtl/>
              </w:rPr>
              <w:t>(</w:t>
            </w:r>
            <w:r w:rsidRPr="00420A91">
              <w:rPr>
                <w:rFonts w:ascii="Arial" w:hAnsi="Arial" w:cs="Arial"/>
                <w:sz w:val="14"/>
                <w:szCs w:val="14"/>
              </w:rPr>
              <w:t>ii</w:t>
            </w:r>
            <w:r w:rsidRPr="00420A91">
              <w:rPr>
                <w:rFonts w:ascii="Arial" w:hAnsi="Arial" w:cs="Arial"/>
                <w:sz w:val="14"/>
                <w:szCs w:val="14"/>
                <w:rtl/>
              </w:rPr>
              <w:t>)(א)140.</w:t>
            </w:r>
            <w:r w:rsidRPr="00420A91">
              <w:rPr>
                <w:rFonts w:ascii="Arial" w:hAnsi="Arial" w:cs="Arial"/>
                <w:sz w:val="14"/>
                <w:szCs w:val="14"/>
              </w:rPr>
              <w:t>IAS 19</w:t>
            </w:r>
          </w:p>
        </w:tc>
        <w:tc>
          <w:tcPr>
            <w:tcW w:w="9072" w:type="dxa"/>
          </w:tcPr>
          <w:p w:rsidR="006F0BA6" w:rsidRPr="00420A91" w:rsidRDefault="006F0BA6" w:rsidP="009F70D5">
            <w:pPr>
              <w:spacing w:before="120"/>
              <w:ind w:left="454" w:hanging="454"/>
              <w:rPr>
                <w:rFonts w:ascii="Arial" w:hAnsi="Arial" w:cs="Arial"/>
                <w:szCs w:val="20"/>
                <w:rtl/>
              </w:rPr>
            </w:pPr>
            <w:r w:rsidRPr="00420A91">
              <w:rPr>
                <w:rFonts w:ascii="Arial" w:hAnsi="Arial" w:cs="Arial"/>
                <w:b/>
                <w:bCs/>
                <w:szCs w:val="20"/>
                <w:rtl/>
              </w:rPr>
              <w:t>ג.</w:t>
            </w:r>
            <w:r w:rsidRPr="00420A91">
              <w:rPr>
                <w:rFonts w:ascii="Arial" w:hAnsi="Arial" w:cs="Arial"/>
                <w:b/>
                <w:bCs/>
                <w:szCs w:val="20"/>
                <w:rtl/>
              </w:rPr>
              <w:tab/>
              <w:t>התנועה בערך הנוכחי של המחויבות להטבה מוגדרת:</w:t>
            </w:r>
            <w:r w:rsidRPr="00420A91">
              <w:rPr>
                <w:rStyle w:val="FootnoteReference"/>
                <w:rFonts w:ascii="Arial" w:hAnsi="Arial" w:cs="Arial"/>
                <w:szCs w:val="20"/>
                <w:rtl/>
              </w:rPr>
              <w:footnoteReference w:id="299"/>
            </w:r>
          </w:p>
        </w:tc>
      </w:tr>
    </w:tbl>
    <w:p w:rsidR="009F70D5" w:rsidRPr="00420A91" w:rsidRDefault="009F70D5" w:rsidP="009F70D5">
      <w:pPr>
        <w:spacing w:line="20" w:lineRule="exact"/>
        <w:ind w:left="1418"/>
        <w:jc w:val="both"/>
        <w:rPr>
          <w:rFonts w:ascii="Arial" w:hAnsi="Arial" w:cs="Arial"/>
          <w:sz w:val="18"/>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6350"/>
        <w:gridCol w:w="1361"/>
        <w:gridCol w:w="1361"/>
      </w:tblGrid>
      <w:tr w:rsidR="009F70D5" w:rsidRPr="00420A91" w:rsidTr="009F70D5">
        <w:trPr>
          <w:cantSplit/>
        </w:trPr>
        <w:tc>
          <w:tcPr>
            <w:tcW w:w="1361" w:type="dxa"/>
          </w:tcPr>
          <w:p w:rsidR="009F70D5" w:rsidRPr="00420A91" w:rsidRDefault="009F70D5" w:rsidP="009F70D5">
            <w:pPr>
              <w:spacing w:before="60" w:line="240" w:lineRule="auto"/>
              <w:rPr>
                <w:rFonts w:ascii="Arial" w:hAnsi="Arial" w:cs="Arial"/>
                <w:sz w:val="14"/>
                <w:szCs w:val="14"/>
                <w:rtl/>
              </w:rPr>
            </w:pPr>
          </w:p>
        </w:tc>
        <w:tc>
          <w:tcPr>
            <w:tcW w:w="6350" w:type="dxa"/>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5723D9" w:rsidP="00F4471C">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2017</w:t>
            </w:r>
          </w:p>
        </w:tc>
        <w:tc>
          <w:tcPr>
            <w:tcW w:w="1361" w:type="dxa"/>
            <w:vAlign w:val="bottom"/>
          </w:tcPr>
          <w:p w:rsidR="009F70D5" w:rsidRPr="00420A91" w:rsidRDefault="005723D9" w:rsidP="00F4471C">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2016</w:t>
            </w:r>
          </w:p>
        </w:tc>
      </w:tr>
      <w:tr w:rsidR="009F70D5" w:rsidRPr="00420A91" w:rsidTr="009F70D5">
        <w:trPr>
          <w:cantSplit/>
        </w:trPr>
        <w:tc>
          <w:tcPr>
            <w:tcW w:w="1361" w:type="dxa"/>
          </w:tcPr>
          <w:p w:rsidR="009F70D5" w:rsidRPr="00420A91" w:rsidRDefault="009F70D5" w:rsidP="009F70D5">
            <w:pPr>
              <w:spacing w:before="60" w:line="240" w:lineRule="auto"/>
              <w:rPr>
                <w:rFonts w:ascii="Arial" w:hAnsi="Arial" w:cs="Arial"/>
                <w:sz w:val="14"/>
                <w:szCs w:val="14"/>
                <w:rtl/>
              </w:rPr>
            </w:pPr>
          </w:p>
        </w:tc>
        <w:tc>
          <w:tcPr>
            <w:tcW w:w="6350" w:type="dxa"/>
          </w:tcPr>
          <w:p w:rsidR="009F70D5" w:rsidRPr="00420A91" w:rsidRDefault="009F70D5" w:rsidP="009F70D5">
            <w:pPr>
              <w:spacing w:line="240" w:lineRule="auto"/>
              <w:ind w:left="113" w:hanging="113"/>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6350" w:type="dxa"/>
            <w:vAlign w:val="bottom"/>
          </w:tcPr>
          <w:p w:rsidR="009F70D5" w:rsidRPr="00420A91" w:rsidRDefault="009F70D5" w:rsidP="00F4471C">
            <w:pPr>
              <w:spacing w:before="20" w:after="20" w:line="240" w:lineRule="auto"/>
              <w:ind w:left="113" w:hanging="113"/>
              <w:rPr>
                <w:rFonts w:ascii="Arial" w:hAnsi="Arial" w:cs="Arial"/>
                <w:szCs w:val="20"/>
                <w:rtl/>
              </w:rPr>
            </w:pPr>
            <w:r w:rsidRPr="00420A91">
              <w:rPr>
                <w:rFonts w:ascii="Arial" w:hAnsi="Arial" w:cs="Arial"/>
                <w:szCs w:val="20"/>
                <w:rtl/>
              </w:rPr>
              <w:t>יתרה</w:t>
            </w:r>
            <w:r w:rsidR="00237695" w:rsidRPr="00420A91">
              <w:rPr>
                <w:rFonts w:ascii="Arial" w:hAnsi="Arial" w:cs="Arial" w:hint="cs"/>
                <w:szCs w:val="20"/>
                <w:rtl/>
              </w:rPr>
              <w:t xml:space="preserve"> ליום 1 בינואר</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(א)141.</w:t>
            </w:r>
            <w:r w:rsidRPr="00420A91">
              <w:rPr>
                <w:rFonts w:ascii="Arial" w:hAnsi="Arial" w:cs="Arial"/>
                <w:sz w:val="14"/>
                <w:szCs w:val="14"/>
              </w:rPr>
              <w:t>IAS 19</w:t>
            </w:r>
          </w:p>
        </w:tc>
        <w:tc>
          <w:tcPr>
            <w:tcW w:w="635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עלות שירות שוטף</w:t>
            </w:r>
            <w:r w:rsidRPr="00420A91">
              <w:rPr>
                <w:rStyle w:val="FootnoteReference"/>
                <w:rFonts w:ascii="Arial" w:hAnsi="Arial" w:cs="Arial"/>
                <w:szCs w:val="20"/>
                <w:rtl/>
              </w:rPr>
              <w:footnoteReference w:id="300"/>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(ד)141.</w:t>
            </w:r>
            <w:r w:rsidRPr="00420A91">
              <w:rPr>
                <w:rFonts w:ascii="Arial" w:hAnsi="Arial" w:cs="Arial"/>
                <w:sz w:val="14"/>
                <w:szCs w:val="14"/>
              </w:rPr>
              <w:t>IAS 19</w:t>
            </w:r>
          </w:p>
        </w:tc>
        <w:tc>
          <w:tcPr>
            <w:tcW w:w="635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עלות שירות עבר ורווחים והפסדים הנובעים מסילוקים</w:t>
            </w:r>
            <w:r w:rsidRPr="00420A91">
              <w:rPr>
                <w:rStyle w:val="FootnoteReference"/>
                <w:rFonts w:ascii="Arial" w:hAnsi="Arial" w:cs="Arial"/>
                <w:szCs w:val="20"/>
                <w:rtl/>
              </w:rPr>
              <w:footnoteReference w:id="301"/>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(ב)141.</w:t>
            </w:r>
            <w:r w:rsidRPr="00420A91">
              <w:rPr>
                <w:rFonts w:ascii="Arial" w:hAnsi="Arial" w:cs="Arial"/>
                <w:sz w:val="14"/>
                <w:szCs w:val="14"/>
              </w:rPr>
              <w:t>IAS 19</w:t>
            </w:r>
          </w:p>
        </w:tc>
        <w:tc>
          <w:tcPr>
            <w:tcW w:w="635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הוצאות ריבית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(ג)141.</w:t>
            </w:r>
            <w:r w:rsidRPr="00420A91">
              <w:rPr>
                <w:rFonts w:ascii="Arial" w:hAnsi="Arial" w:cs="Arial"/>
                <w:sz w:val="14"/>
                <w:szCs w:val="14"/>
              </w:rPr>
              <w:t>IAS 19</w:t>
            </w:r>
          </w:p>
        </w:tc>
        <w:tc>
          <w:tcPr>
            <w:tcW w:w="635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מדידות מחדש - רווחים והפסדים אקטואריים הנובעים: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2248CC">
            <w:pPr>
              <w:spacing w:line="140" w:lineRule="exact"/>
              <w:rPr>
                <w:rFonts w:ascii="Arial" w:hAnsi="Arial" w:cs="Arial"/>
                <w:sz w:val="14"/>
                <w:szCs w:val="14"/>
              </w:rPr>
            </w:pPr>
            <w:r w:rsidRPr="00420A91">
              <w:rPr>
                <w:rFonts w:ascii="Arial" w:hAnsi="Arial" w:cs="Arial"/>
                <w:sz w:val="14"/>
                <w:szCs w:val="14"/>
                <w:rtl/>
              </w:rPr>
              <w:t>(</w:t>
            </w:r>
            <w:r w:rsidRPr="00420A91">
              <w:rPr>
                <w:rFonts w:ascii="Arial" w:hAnsi="Arial" w:cs="Arial"/>
                <w:sz w:val="14"/>
                <w:szCs w:val="14"/>
              </w:rPr>
              <w:t>ii</w:t>
            </w:r>
            <w:r w:rsidRPr="00420A91">
              <w:rPr>
                <w:rFonts w:ascii="Arial" w:hAnsi="Arial" w:cs="Arial"/>
                <w:sz w:val="14"/>
                <w:szCs w:val="14"/>
                <w:rtl/>
              </w:rPr>
              <w:t>)(ג)141.</w:t>
            </w:r>
            <w:r w:rsidRPr="00420A91">
              <w:rPr>
                <w:rFonts w:ascii="Arial" w:hAnsi="Arial" w:cs="Arial"/>
                <w:sz w:val="14"/>
                <w:szCs w:val="14"/>
              </w:rPr>
              <w:t>IAS 19</w:t>
            </w:r>
            <w:r w:rsidRPr="00420A91">
              <w:rPr>
                <w:rFonts w:ascii="Arial" w:hAnsi="Arial" w:cs="Arial"/>
                <w:sz w:val="14"/>
                <w:szCs w:val="14"/>
                <w:rtl/>
              </w:rPr>
              <w:br/>
            </w:r>
            <w:r w:rsidRPr="00420A91">
              <w:rPr>
                <w:rFonts w:ascii="Arial" w:hAnsi="Arial" w:cs="Arial"/>
                <w:i/>
                <w:iCs/>
                <w:sz w:val="14"/>
                <w:szCs w:val="14"/>
                <w:rtl/>
              </w:rPr>
              <w:t>(א)76.</w:t>
            </w:r>
            <w:r w:rsidRPr="00420A91">
              <w:rPr>
                <w:rFonts w:ascii="Arial" w:hAnsi="Arial" w:cs="Arial"/>
                <w:i/>
                <w:iCs/>
                <w:sz w:val="14"/>
                <w:szCs w:val="14"/>
              </w:rPr>
              <w:t>IAS 19</w:t>
            </w:r>
          </w:p>
        </w:tc>
        <w:tc>
          <w:tcPr>
            <w:tcW w:w="6350" w:type="dxa"/>
            <w:vAlign w:val="bottom"/>
          </w:tcPr>
          <w:p w:rsidR="009F70D5" w:rsidRPr="00420A91" w:rsidRDefault="009F70D5" w:rsidP="009F70D5">
            <w:pPr>
              <w:spacing w:before="20" w:after="20" w:line="240" w:lineRule="auto"/>
              <w:ind w:left="340" w:hanging="113"/>
              <w:rPr>
                <w:rFonts w:ascii="Arial" w:hAnsi="Arial" w:cs="Arial"/>
                <w:sz w:val="22"/>
                <w:szCs w:val="20"/>
                <w:rtl/>
              </w:rPr>
            </w:pPr>
            <w:r w:rsidRPr="00420A91">
              <w:rPr>
                <w:rFonts w:ascii="Arial" w:hAnsi="Arial" w:cs="Arial"/>
                <w:szCs w:val="20"/>
                <w:rtl/>
              </w:rPr>
              <w:t>משינויים בהנחות דמוגרפיות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2248CC">
            <w:pPr>
              <w:spacing w:line="140" w:lineRule="exact"/>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iii</w:t>
            </w:r>
            <w:r w:rsidRPr="00420A91">
              <w:rPr>
                <w:rFonts w:ascii="Arial" w:hAnsi="Arial" w:cs="Arial"/>
                <w:sz w:val="14"/>
                <w:szCs w:val="14"/>
                <w:rtl/>
              </w:rPr>
              <w:t>)(ג)141.</w:t>
            </w:r>
            <w:r w:rsidRPr="00420A91">
              <w:rPr>
                <w:rFonts w:ascii="Arial" w:hAnsi="Arial" w:cs="Arial"/>
                <w:sz w:val="14"/>
                <w:szCs w:val="14"/>
              </w:rPr>
              <w:t>IAS 19</w:t>
            </w:r>
            <w:r w:rsidRPr="00420A91">
              <w:rPr>
                <w:rFonts w:ascii="Arial" w:hAnsi="Arial" w:cs="Arial" w:hint="cs"/>
                <w:sz w:val="14"/>
                <w:szCs w:val="14"/>
                <w:rtl/>
              </w:rPr>
              <w:br/>
            </w:r>
            <w:r w:rsidRPr="00420A91">
              <w:rPr>
                <w:rFonts w:ascii="Arial" w:hAnsi="Arial" w:cs="Arial" w:hint="cs"/>
                <w:i/>
                <w:iCs/>
                <w:sz w:val="14"/>
                <w:szCs w:val="14"/>
                <w:rtl/>
              </w:rPr>
              <w:t>(ב)76.</w:t>
            </w:r>
            <w:r w:rsidRPr="00420A91">
              <w:rPr>
                <w:rFonts w:ascii="Arial" w:hAnsi="Arial" w:cs="Arial"/>
                <w:i/>
                <w:iCs/>
                <w:sz w:val="14"/>
                <w:szCs w:val="14"/>
              </w:rPr>
              <w:t>IAS 19</w:t>
            </w:r>
          </w:p>
        </w:tc>
        <w:tc>
          <w:tcPr>
            <w:tcW w:w="6350" w:type="dxa"/>
            <w:vAlign w:val="bottom"/>
          </w:tcPr>
          <w:p w:rsidR="009F70D5" w:rsidRPr="00420A91" w:rsidRDefault="009F70D5" w:rsidP="009F70D5">
            <w:pPr>
              <w:spacing w:before="20" w:after="20" w:line="240" w:lineRule="auto"/>
              <w:ind w:left="340" w:hanging="113"/>
              <w:rPr>
                <w:rFonts w:ascii="Arial" w:hAnsi="Arial" w:cs="Arial"/>
                <w:sz w:val="22"/>
                <w:szCs w:val="20"/>
                <w:rtl/>
              </w:rPr>
            </w:pPr>
            <w:r w:rsidRPr="00420A91">
              <w:rPr>
                <w:rFonts w:ascii="Arial" w:hAnsi="Arial" w:cs="Arial"/>
                <w:szCs w:val="20"/>
                <w:rtl/>
              </w:rPr>
              <w:t>משינויים בהנחות פיננסיות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6350" w:type="dxa"/>
            <w:vAlign w:val="bottom"/>
          </w:tcPr>
          <w:p w:rsidR="009F70D5" w:rsidRPr="00420A91" w:rsidRDefault="009F70D5" w:rsidP="009F70D5">
            <w:pPr>
              <w:spacing w:before="20" w:after="20" w:line="240" w:lineRule="auto"/>
              <w:ind w:left="340" w:hanging="113"/>
              <w:rPr>
                <w:rFonts w:ascii="Arial" w:hAnsi="Arial" w:cs="Arial"/>
                <w:szCs w:val="20"/>
                <w:rtl/>
              </w:rPr>
            </w:pPr>
            <w:r w:rsidRPr="00420A91">
              <w:rPr>
                <w:rFonts w:ascii="Arial" w:hAnsi="Arial" w:cs="Arial"/>
                <w:szCs w:val="20"/>
                <w:rtl/>
              </w:rPr>
              <w:t>מהבדלים בין ההנחות האקטואריות הקודמות לבין מה שהתרחש בפועל</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(ה)141.</w:t>
            </w:r>
            <w:r w:rsidRPr="00420A91">
              <w:rPr>
                <w:rFonts w:ascii="Arial" w:hAnsi="Arial" w:cs="Arial"/>
                <w:sz w:val="14"/>
                <w:szCs w:val="14"/>
              </w:rPr>
              <w:t>IAS 19</w:t>
            </w:r>
          </w:p>
        </w:tc>
        <w:tc>
          <w:tcPr>
            <w:tcW w:w="635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שינויים בשערי חליפין של מטבע חוץ</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(ו)141.</w:t>
            </w:r>
            <w:r w:rsidRPr="00420A91">
              <w:rPr>
                <w:rFonts w:ascii="Arial" w:hAnsi="Arial" w:cs="Arial"/>
                <w:sz w:val="14"/>
                <w:szCs w:val="14"/>
              </w:rPr>
              <w:t>IAS 19</w:t>
            </w:r>
          </w:p>
        </w:tc>
        <w:tc>
          <w:tcPr>
            <w:tcW w:w="635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הפקדות לתוכנית על ידי עובדים</w:t>
            </w:r>
            <w:r w:rsidRPr="00420A91">
              <w:rPr>
                <w:rStyle w:val="FootnoteReference"/>
                <w:rFonts w:ascii="Arial" w:hAnsi="Arial" w:cs="Arial"/>
                <w:szCs w:val="20"/>
                <w:rtl/>
              </w:rPr>
              <w:footnoteReference w:id="302"/>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(ז)141.</w:t>
            </w:r>
            <w:r w:rsidRPr="00420A91">
              <w:rPr>
                <w:rFonts w:ascii="Arial" w:hAnsi="Arial" w:cs="Arial"/>
                <w:sz w:val="14"/>
                <w:szCs w:val="14"/>
              </w:rPr>
              <w:t>IAS 19</w:t>
            </w:r>
          </w:p>
        </w:tc>
        <w:tc>
          <w:tcPr>
            <w:tcW w:w="635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הטבות ששולמו:</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6350" w:type="dxa"/>
            <w:vAlign w:val="bottom"/>
          </w:tcPr>
          <w:p w:rsidR="009F70D5" w:rsidRPr="00420A91" w:rsidRDefault="009F70D5" w:rsidP="009F70D5">
            <w:pPr>
              <w:spacing w:before="20" w:after="20" w:line="240" w:lineRule="auto"/>
              <w:ind w:left="340" w:hanging="113"/>
              <w:rPr>
                <w:rFonts w:ascii="Arial" w:hAnsi="Arial" w:cs="Arial"/>
                <w:szCs w:val="20"/>
                <w:rtl/>
              </w:rPr>
            </w:pPr>
            <w:r w:rsidRPr="00420A91">
              <w:rPr>
                <w:rFonts w:ascii="Arial" w:hAnsi="Arial" w:cs="Arial"/>
                <w:szCs w:val="20"/>
                <w:rtl/>
              </w:rPr>
              <w:t>בגין סילוקים</w:t>
            </w:r>
          </w:p>
        </w:tc>
        <w:tc>
          <w:tcPr>
            <w:tcW w:w="1361" w:type="dxa"/>
            <w:vAlign w:val="bottom"/>
          </w:tcPr>
          <w:p w:rsidR="009F70D5" w:rsidRPr="00420A91" w:rsidRDefault="009F70D5" w:rsidP="009F70D5">
            <w:pPr>
              <w:spacing w:line="240" w:lineRule="auto"/>
              <w:jc w:val="center"/>
              <w:rPr>
                <w:rFonts w:ascii="Arial" w:hAnsi="Arial" w:cs="Arial"/>
                <w:szCs w:val="20"/>
                <w:rtl/>
              </w:rPr>
            </w:pPr>
          </w:p>
        </w:tc>
        <w:tc>
          <w:tcPr>
            <w:tcW w:w="1361" w:type="dxa"/>
            <w:vAlign w:val="bottom"/>
          </w:tcPr>
          <w:p w:rsidR="009F70D5" w:rsidRPr="00420A91" w:rsidRDefault="009F70D5" w:rsidP="009F70D5">
            <w:pPr>
              <w:spacing w:line="240" w:lineRule="auto"/>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6350" w:type="dxa"/>
            <w:vAlign w:val="bottom"/>
          </w:tcPr>
          <w:p w:rsidR="009F70D5" w:rsidRPr="00420A91" w:rsidRDefault="009F70D5" w:rsidP="009F70D5">
            <w:pPr>
              <w:spacing w:before="20" w:after="20" w:line="240" w:lineRule="auto"/>
              <w:ind w:left="340" w:hanging="113"/>
              <w:rPr>
                <w:rFonts w:ascii="Arial" w:hAnsi="Arial" w:cs="Arial"/>
                <w:szCs w:val="20"/>
                <w:rtl/>
              </w:rPr>
            </w:pPr>
            <w:r w:rsidRPr="00420A91">
              <w:rPr>
                <w:rFonts w:ascii="Arial" w:hAnsi="Arial" w:cs="Arial"/>
                <w:szCs w:val="20"/>
                <w:rtl/>
              </w:rPr>
              <w:t>אחרות</w:t>
            </w:r>
          </w:p>
        </w:tc>
        <w:tc>
          <w:tcPr>
            <w:tcW w:w="1361" w:type="dxa"/>
            <w:vAlign w:val="bottom"/>
          </w:tcPr>
          <w:p w:rsidR="009F70D5" w:rsidRPr="00420A91" w:rsidRDefault="009F70D5" w:rsidP="009F70D5">
            <w:pPr>
              <w:spacing w:line="240" w:lineRule="auto"/>
              <w:jc w:val="center"/>
              <w:rPr>
                <w:rFonts w:ascii="Arial" w:hAnsi="Arial" w:cs="Arial"/>
                <w:szCs w:val="20"/>
                <w:rtl/>
              </w:rPr>
            </w:pPr>
          </w:p>
        </w:tc>
        <w:tc>
          <w:tcPr>
            <w:tcW w:w="1361" w:type="dxa"/>
            <w:vAlign w:val="bottom"/>
          </w:tcPr>
          <w:p w:rsidR="009F70D5" w:rsidRPr="00420A91" w:rsidRDefault="009F70D5" w:rsidP="009F70D5">
            <w:pPr>
              <w:spacing w:line="240" w:lineRule="auto"/>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(ח)141.</w:t>
            </w:r>
            <w:r w:rsidRPr="00420A91">
              <w:rPr>
                <w:rFonts w:ascii="Arial" w:hAnsi="Arial" w:cs="Arial"/>
                <w:sz w:val="14"/>
                <w:szCs w:val="14"/>
              </w:rPr>
              <w:t>IAS 19</w:t>
            </w:r>
          </w:p>
        </w:tc>
        <w:tc>
          <w:tcPr>
            <w:tcW w:w="635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צירופי עסקים</w:t>
            </w:r>
          </w:p>
        </w:tc>
        <w:tc>
          <w:tcPr>
            <w:tcW w:w="1361" w:type="dxa"/>
            <w:vAlign w:val="bottom"/>
          </w:tcPr>
          <w:p w:rsidR="009F70D5" w:rsidRPr="00420A91" w:rsidRDefault="009F70D5" w:rsidP="009B1CA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B1CA5">
            <w:pPr>
              <w:spacing w:line="240" w:lineRule="auto"/>
              <w:ind w:left="170" w:right="170"/>
              <w:jc w:val="center"/>
              <w:rPr>
                <w:rFonts w:ascii="Arial" w:hAnsi="Arial" w:cs="Arial"/>
                <w:szCs w:val="20"/>
                <w:rtl/>
              </w:rPr>
            </w:pPr>
          </w:p>
        </w:tc>
      </w:tr>
      <w:tr w:rsidR="00C1204D" w:rsidRPr="00420A91" w:rsidTr="00BC22FC">
        <w:trPr>
          <w:cantSplit/>
        </w:trPr>
        <w:tc>
          <w:tcPr>
            <w:tcW w:w="1361" w:type="dxa"/>
          </w:tcPr>
          <w:p w:rsidR="00C1204D" w:rsidRPr="00420A91" w:rsidRDefault="00C1204D" w:rsidP="00BC22FC">
            <w:pPr>
              <w:spacing w:before="80" w:line="240" w:lineRule="auto"/>
              <w:rPr>
                <w:rFonts w:ascii="Arial" w:hAnsi="Arial" w:cs="Arial"/>
                <w:sz w:val="14"/>
                <w:szCs w:val="14"/>
                <w:rtl/>
              </w:rPr>
            </w:pPr>
          </w:p>
        </w:tc>
        <w:tc>
          <w:tcPr>
            <w:tcW w:w="6350" w:type="dxa"/>
            <w:vAlign w:val="bottom"/>
          </w:tcPr>
          <w:p w:rsidR="00C1204D" w:rsidRPr="00420A91" w:rsidRDefault="00237695" w:rsidP="00BC22FC">
            <w:pPr>
              <w:spacing w:before="20" w:after="20" w:line="240" w:lineRule="auto"/>
              <w:ind w:left="113" w:hanging="113"/>
              <w:rPr>
                <w:rFonts w:ascii="Arial" w:hAnsi="Arial" w:cs="Arial"/>
                <w:szCs w:val="20"/>
                <w:rtl/>
              </w:rPr>
            </w:pPr>
            <w:r w:rsidRPr="00420A91">
              <w:rPr>
                <w:rFonts w:ascii="Arial" w:hAnsi="Arial" w:cs="Arial" w:hint="cs"/>
                <w:szCs w:val="20"/>
                <w:rtl/>
              </w:rPr>
              <w:t>איבוד שליטה בחברות בנות</w:t>
            </w:r>
          </w:p>
        </w:tc>
        <w:tc>
          <w:tcPr>
            <w:tcW w:w="1361" w:type="dxa"/>
            <w:vAlign w:val="bottom"/>
          </w:tcPr>
          <w:p w:rsidR="00C1204D" w:rsidRPr="00420A91" w:rsidRDefault="00C1204D" w:rsidP="00BC22FC">
            <w:pPr>
              <w:spacing w:line="240" w:lineRule="auto"/>
              <w:ind w:left="170" w:right="170"/>
              <w:jc w:val="center"/>
              <w:rPr>
                <w:rFonts w:ascii="Arial" w:hAnsi="Arial" w:cs="Arial"/>
                <w:szCs w:val="20"/>
                <w:rtl/>
              </w:rPr>
            </w:pPr>
          </w:p>
        </w:tc>
        <w:tc>
          <w:tcPr>
            <w:tcW w:w="1361" w:type="dxa"/>
            <w:vAlign w:val="bottom"/>
          </w:tcPr>
          <w:p w:rsidR="00C1204D" w:rsidRPr="00420A91" w:rsidRDefault="00C1204D" w:rsidP="00BC22FC">
            <w:pPr>
              <w:spacing w:line="240" w:lineRule="auto"/>
              <w:ind w:left="170" w:right="170"/>
              <w:jc w:val="center"/>
              <w:rPr>
                <w:rFonts w:ascii="Arial" w:hAnsi="Arial" w:cs="Arial"/>
                <w:szCs w:val="20"/>
                <w:rtl/>
              </w:rPr>
            </w:pPr>
          </w:p>
        </w:tc>
      </w:tr>
      <w:tr w:rsidR="00C1204D" w:rsidRPr="00420A91" w:rsidTr="00BC22FC">
        <w:trPr>
          <w:cantSplit/>
        </w:trPr>
        <w:tc>
          <w:tcPr>
            <w:tcW w:w="1361" w:type="dxa"/>
          </w:tcPr>
          <w:p w:rsidR="00C1204D" w:rsidRPr="00420A91" w:rsidRDefault="00C1204D" w:rsidP="00BC22FC">
            <w:pPr>
              <w:spacing w:before="80" w:line="240" w:lineRule="auto"/>
              <w:rPr>
                <w:rFonts w:ascii="Arial" w:hAnsi="Arial" w:cs="Arial"/>
                <w:sz w:val="14"/>
                <w:szCs w:val="14"/>
                <w:rtl/>
              </w:rPr>
            </w:pPr>
          </w:p>
        </w:tc>
        <w:tc>
          <w:tcPr>
            <w:tcW w:w="6350" w:type="dxa"/>
            <w:vAlign w:val="bottom"/>
          </w:tcPr>
          <w:p w:rsidR="00C1204D" w:rsidRPr="00420A91" w:rsidRDefault="00C1204D" w:rsidP="00BC22FC">
            <w:pPr>
              <w:spacing w:before="20" w:after="20" w:line="240" w:lineRule="auto"/>
              <w:ind w:left="113" w:hanging="113"/>
              <w:rPr>
                <w:rFonts w:ascii="Arial" w:hAnsi="Arial" w:cs="Arial"/>
                <w:szCs w:val="20"/>
                <w:rtl/>
              </w:rPr>
            </w:pPr>
            <w:r w:rsidRPr="00420A91">
              <w:rPr>
                <w:rFonts w:ascii="Arial" w:hAnsi="Arial" w:cs="Arial" w:hint="cs"/>
                <w:szCs w:val="20"/>
                <w:rtl/>
              </w:rPr>
              <w:t>מחויבויות של קבוצת מימוש שסווגה כמוחזקת למכירה</w:t>
            </w:r>
          </w:p>
        </w:tc>
        <w:tc>
          <w:tcPr>
            <w:tcW w:w="1361" w:type="dxa"/>
            <w:vAlign w:val="bottom"/>
          </w:tcPr>
          <w:p w:rsidR="00C1204D" w:rsidRPr="00420A91" w:rsidRDefault="00C1204D" w:rsidP="00BC22FC">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C1204D" w:rsidRPr="00420A91" w:rsidRDefault="00C1204D" w:rsidP="00BC22FC">
            <w:pPr>
              <w:pBdr>
                <w:bottom w:val="single" w:sz="4" w:space="1" w:color="auto"/>
              </w:pBd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60" w:line="240" w:lineRule="auto"/>
              <w:rPr>
                <w:rFonts w:ascii="Arial" w:hAnsi="Arial" w:cs="Arial"/>
                <w:sz w:val="14"/>
                <w:szCs w:val="14"/>
                <w:rtl/>
              </w:rPr>
            </w:pPr>
          </w:p>
        </w:tc>
        <w:tc>
          <w:tcPr>
            <w:tcW w:w="6350" w:type="dxa"/>
            <w:vAlign w:val="center"/>
          </w:tcPr>
          <w:p w:rsidR="009F70D5" w:rsidRPr="00420A91" w:rsidRDefault="009F70D5" w:rsidP="00F4471C">
            <w:pPr>
              <w:spacing w:before="20" w:after="20" w:line="240" w:lineRule="auto"/>
              <w:ind w:left="340" w:hanging="113"/>
              <w:rPr>
                <w:rFonts w:ascii="Arial" w:hAnsi="Arial" w:cs="Arial"/>
                <w:szCs w:val="20"/>
                <w:rtl/>
              </w:rPr>
            </w:pPr>
            <w:r w:rsidRPr="00420A91">
              <w:rPr>
                <w:rFonts w:ascii="Arial" w:hAnsi="Arial" w:cs="Arial"/>
                <w:b/>
                <w:bCs/>
                <w:szCs w:val="20"/>
                <w:rtl/>
              </w:rPr>
              <w:t>יתרה</w:t>
            </w:r>
            <w:r w:rsidR="00237695" w:rsidRPr="00420A91">
              <w:rPr>
                <w:rFonts w:ascii="Arial" w:hAnsi="Arial" w:cs="Arial" w:hint="cs"/>
                <w:b/>
                <w:bCs/>
                <w:szCs w:val="20"/>
                <w:rtl/>
              </w:rPr>
              <w:t xml:space="preserve"> ליום 31 בדצמבר</w:t>
            </w:r>
          </w:p>
        </w:tc>
        <w:tc>
          <w:tcPr>
            <w:tcW w:w="1361" w:type="dxa"/>
            <w:vAlign w:val="bottom"/>
          </w:tcPr>
          <w:p w:rsidR="009F70D5" w:rsidRPr="00420A91" w:rsidRDefault="009F70D5" w:rsidP="009F70D5">
            <w:pPr>
              <w:pStyle w:val="Footer"/>
              <w:pBdr>
                <w:bottom w:val="double" w:sz="4" w:space="1" w:color="auto"/>
              </w:pBd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Style w:val="Footer"/>
              <w:pBdr>
                <w:bottom w:val="double" w:sz="4" w:space="1" w:color="auto"/>
              </w:pBdr>
              <w:tabs>
                <w:tab w:val="clear" w:pos="4153"/>
                <w:tab w:val="clear" w:pos="8306"/>
              </w:tabs>
              <w:spacing w:line="240" w:lineRule="auto"/>
              <w:ind w:left="170" w:right="170"/>
              <w:jc w:val="center"/>
              <w:rPr>
                <w:rFonts w:ascii="Arial" w:hAnsi="Arial" w:cs="Arial"/>
                <w:szCs w:val="20"/>
                <w:rtl/>
              </w:rPr>
            </w:pPr>
          </w:p>
        </w:tc>
      </w:tr>
      <w:tr w:rsidR="009F70D5" w:rsidRPr="00420A91" w:rsidTr="009F70D5">
        <w:trPr>
          <w:cantSplit/>
          <w:trHeight w:hRule="exact" w:val="57"/>
        </w:trPr>
        <w:tc>
          <w:tcPr>
            <w:tcW w:w="1361" w:type="dxa"/>
          </w:tcPr>
          <w:p w:rsidR="009F70D5" w:rsidRPr="00420A91" w:rsidRDefault="009F70D5" w:rsidP="009F70D5">
            <w:pPr>
              <w:spacing w:before="60" w:line="240" w:lineRule="auto"/>
              <w:rPr>
                <w:rFonts w:ascii="Arial" w:hAnsi="Arial" w:cs="Arial"/>
                <w:sz w:val="14"/>
                <w:szCs w:val="14"/>
                <w:rtl/>
              </w:rPr>
            </w:pPr>
          </w:p>
        </w:tc>
        <w:tc>
          <w:tcPr>
            <w:tcW w:w="6350" w:type="dxa"/>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pStyle w:val="Foote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Style w:val="Footer"/>
              <w:tabs>
                <w:tab w:val="clear" w:pos="4153"/>
                <w:tab w:val="clear" w:pos="8306"/>
              </w:tabs>
              <w:spacing w:line="240" w:lineRule="auto"/>
              <w:ind w:left="170" w:right="170"/>
              <w:jc w:val="center"/>
              <w:rPr>
                <w:rFonts w:ascii="Arial" w:hAnsi="Arial" w:cs="Arial"/>
                <w:szCs w:val="20"/>
                <w:rtl/>
              </w:rPr>
            </w:pPr>
          </w:p>
        </w:tc>
      </w:tr>
    </w:tbl>
    <w:p w:rsidR="009F70D5" w:rsidRPr="00420A91" w:rsidRDefault="009F70D5" w:rsidP="009F70D5">
      <w:pPr>
        <w:keepLines w:val="0"/>
        <w:overflowPunct/>
        <w:autoSpaceDE/>
        <w:autoSpaceDN/>
        <w:bidi w:val="0"/>
        <w:adjustRightInd/>
        <w:spacing w:line="60" w:lineRule="exact"/>
        <w:textAlignment w:val="auto"/>
        <w:rPr>
          <w:rFonts w:ascii="Arial" w:hAnsi="Arial" w:cs="Arial"/>
          <w:szCs w:val="20"/>
          <w:rtl/>
        </w:rPr>
      </w:pPr>
      <w:r w:rsidRPr="00420A91">
        <w:rPr>
          <w:rFonts w:ascii="Arial" w:hAnsi="Arial" w:cs="Arial"/>
          <w:szCs w:val="20"/>
          <w:rtl/>
        </w:rPr>
        <w:br w:type="page"/>
      </w:r>
    </w:p>
    <w:p w:rsidR="009F70D5" w:rsidRPr="00420A91" w:rsidRDefault="009F70D5" w:rsidP="009F70D5">
      <w:pPr>
        <w:ind w:left="1361"/>
        <w:jc w:val="both"/>
        <w:rPr>
          <w:rFonts w:ascii="Arial" w:hAnsi="Arial" w:cs="Arial"/>
          <w:szCs w:val="20"/>
          <w:rtl/>
        </w:rPr>
      </w:pP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9F70D5" w:rsidP="009F70D5">
            <w:pPr>
              <w:spacing w:before="20"/>
              <w:rPr>
                <w:rFonts w:ascii="Arial" w:hAnsi="Arial" w:cs="Arial"/>
                <w:szCs w:val="20"/>
                <w:rtl/>
              </w:rPr>
            </w:pPr>
            <w:r w:rsidRPr="00420A91">
              <w:rPr>
                <w:rFonts w:ascii="Arial" w:hAnsi="Arial" w:cs="Arial"/>
                <w:b/>
                <w:bCs/>
                <w:szCs w:val="20"/>
                <w:rtl/>
              </w:rPr>
              <w:t xml:space="preserve">ביאור </w:t>
            </w:r>
            <w:r w:rsidRPr="00420A91">
              <w:rPr>
                <w:rFonts w:ascii="Arial" w:hAnsi="Arial" w:cs="Arial" w:hint="cs"/>
                <w:b/>
                <w:bCs/>
                <w:szCs w:val="20"/>
                <w:rtl/>
              </w:rPr>
              <w:t>19</w:t>
            </w:r>
            <w:r w:rsidRPr="00420A91">
              <w:rPr>
                <w:rFonts w:ascii="Arial" w:hAnsi="Arial" w:cs="Arial"/>
                <w:b/>
                <w:bCs/>
                <w:szCs w:val="20"/>
                <w:rtl/>
              </w:rPr>
              <w:t xml:space="preserve"> - הטבות לעובדים</w:t>
            </w:r>
            <w:r w:rsidRPr="00420A91">
              <w:rPr>
                <w:rFonts w:ascii="Arial" w:hAnsi="Arial" w:cs="Arial" w:hint="cs"/>
                <w:b/>
                <w:bCs/>
                <w:szCs w:val="20"/>
                <w:rtl/>
              </w:rPr>
              <w:t xml:space="preserve"> </w:t>
            </w:r>
            <w:r w:rsidRPr="00420A91">
              <w:rPr>
                <w:rFonts w:ascii="Arial" w:hAnsi="Arial" w:cs="Arial" w:hint="cs"/>
                <w:b/>
                <w:szCs w:val="20"/>
                <w:rtl/>
              </w:rPr>
              <w:t>(המשך)</w:t>
            </w:r>
            <w:r w:rsidRPr="00420A91">
              <w:rPr>
                <w:rFonts w:ascii="Arial" w:hAnsi="Arial" w:cs="Arial" w:hint="cs"/>
                <w:b/>
                <w:bCs/>
                <w:szCs w:val="20"/>
                <w:rtl/>
              </w:rPr>
              <w:t>:</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b/>
                <w:bCs/>
                <w:sz w:val="14"/>
                <w:szCs w:val="14"/>
                <w:rtl/>
              </w:rPr>
            </w:pPr>
            <w:r w:rsidRPr="00420A91">
              <w:rPr>
                <w:rFonts w:ascii="Arial" w:hAnsi="Arial" w:cs="Arial"/>
                <w:sz w:val="14"/>
                <w:szCs w:val="14"/>
                <w:rtl/>
              </w:rPr>
              <w:t>(</w:t>
            </w:r>
            <w:r w:rsidRPr="00420A91">
              <w:rPr>
                <w:rFonts w:ascii="Arial" w:hAnsi="Arial" w:cs="Arial"/>
                <w:sz w:val="14"/>
                <w:szCs w:val="14"/>
              </w:rPr>
              <w:t>i</w:t>
            </w:r>
            <w:r w:rsidRPr="00420A91">
              <w:rPr>
                <w:rFonts w:ascii="Arial" w:hAnsi="Arial" w:cs="Arial"/>
                <w:sz w:val="14"/>
                <w:szCs w:val="14"/>
                <w:rtl/>
              </w:rPr>
              <w:t>)(א)140.</w:t>
            </w:r>
            <w:r w:rsidRPr="00420A91">
              <w:rPr>
                <w:rFonts w:ascii="Arial" w:hAnsi="Arial" w:cs="Arial"/>
                <w:sz w:val="14"/>
                <w:szCs w:val="14"/>
              </w:rPr>
              <w:t>IAS 19</w:t>
            </w:r>
          </w:p>
        </w:tc>
        <w:tc>
          <w:tcPr>
            <w:tcW w:w="9072" w:type="dxa"/>
          </w:tcPr>
          <w:p w:rsidR="009F70D5" w:rsidRPr="00420A91" w:rsidRDefault="009F70D5" w:rsidP="009F70D5">
            <w:pPr>
              <w:spacing w:before="20"/>
              <w:ind w:left="454" w:hanging="454"/>
              <w:rPr>
                <w:rFonts w:ascii="Arial" w:hAnsi="Arial" w:cs="Arial"/>
                <w:szCs w:val="20"/>
                <w:rtl/>
              </w:rPr>
            </w:pPr>
            <w:r w:rsidRPr="00420A91">
              <w:rPr>
                <w:rFonts w:ascii="Arial" w:hAnsi="Arial" w:cs="Arial"/>
                <w:b/>
                <w:bCs/>
                <w:szCs w:val="20"/>
                <w:rtl/>
              </w:rPr>
              <w:t>ד.</w:t>
            </w:r>
            <w:r w:rsidRPr="00420A91">
              <w:rPr>
                <w:rFonts w:ascii="Arial" w:hAnsi="Arial" w:cs="Arial"/>
                <w:b/>
                <w:bCs/>
                <w:szCs w:val="20"/>
                <w:rtl/>
              </w:rPr>
              <w:tab/>
              <w:t>התנועה בשווי ההוגן של נכסי התוכנית</w:t>
            </w:r>
            <w:r w:rsidRPr="00420A91">
              <w:rPr>
                <w:rFonts w:ascii="Arial" w:hAnsi="Arial" w:cs="Arial" w:hint="cs"/>
                <w:b/>
                <w:bCs/>
                <w:szCs w:val="20"/>
                <w:rtl/>
              </w:rPr>
              <w:t>:</w:t>
            </w:r>
            <w:r w:rsidRPr="00420A91">
              <w:rPr>
                <w:rStyle w:val="FootnoteReference"/>
                <w:rFonts w:ascii="Arial" w:hAnsi="Arial" w:cs="Arial"/>
                <w:szCs w:val="20"/>
                <w:rtl/>
              </w:rPr>
              <w:footnoteReference w:id="303"/>
            </w:r>
          </w:p>
        </w:tc>
      </w:tr>
    </w:tbl>
    <w:p w:rsidR="009F70D5" w:rsidRPr="00420A91" w:rsidRDefault="009F70D5" w:rsidP="009F70D5">
      <w:pPr>
        <w:spacing w:line="20" w:lineRule="exact"/>
        <w:ind w:left="1418"/>
        <w:jc w:val="both"/>
        <w:rPr>
          <w:rFonts w:ascii="Arial" w:hAnsi="Arial" w:cs="Arial"/>
          <w:sz w:val="18"/>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6350"/>
        <w:gridCol w:w="1361"/>
        <w:gridCol w:w="1361"/>
      </w:tblGrid>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6350" w:type="dxa"/>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5723D9" w:rsidP="00F4471C">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2017</w:t>
            </w:r>
          </w:p>
        </w:tc>
        <w:tc>
          <w:tcPr>
            <w:tcW w:w="1361" w:type="dxa"/>
            <w:vAlign w:val="bottom"/>
          </w:tcPr>
          <w:p w:rsidR="009F70D5" w:rsidRPr="00420A91" w:rsidRDefault="005723D9" w:rsidP="00F4471C">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2016</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6350" w:type="dxa"/>
          </w:tcPr>
          <w:p w:rsidR="009F70D5" w:rsidRPr="00420A91" w:rsidRDefault="009F70D5" w:rsidP="009F70D5">
            <w:pPr>
              <w:spacing w:line="240" w:lineRule="auto"/>
              <w:ind w:left="113" w:hanging="113"/>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6350" w:type="dxa"/>
            <w:vAlign w:val="bottom"/>
          </w:tcPr>
          <w:p w:rsidR="009F70D5" w:rsidRPr="00420A91" w:rsidRDefault="009F70D5" w:rsidP="00F4471C">
            <w:pPr>
              <w:spacing w:before="20" w:after="20" w:line="240" w:lineRule="auto"/>
              <w:ind w:left="113" w:hanging="113"/>
              <w:rPr>
                <w:rFonts w:ascii="Arial" w:hAnsi="Arial" w:cs="Arial"/>
                <w:szCs w:val="20"/>
                <w:rtl/>
              </w:rPr>
            </w:pPr>
            <w:r w:rsidRPr="00420A91">
              <w:rPr>
                <w:rFonts w:ascii="Arial" w:hAnsi="Arial" w:cs="Arial"/>
                <w:szCs w:val="20"/>
                <w:rtl/>
              </w:rPr>
              <w:t>יתרה</w:t>
            </w:r>
            <w:r w:rsidR="00237695" w:rsidRPr="00420A91">
              <w:rPr>
                <w:rFonts w:ascii="Arial" w:hAnsi="Arial" w:cs="Arial" w:hint="cs"/>
                <w:szCs w:val="20"/>
                <w:rtl/>
              </w:rPr>
              <w:t xml:space="preserve"> ליום 1 בינואר</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(ב)141.</w:t>
            </w:r>
            <w:r w:rsidRPr="00420A91">
              <w:rPr>
                <w:rFonts w:ascii="Arial" w:hAnsi="Arial" w:cs="Arial"/>
                <w:sz w:val="14"/>
                <w:szCs w:val="14"/>
              </w:rPr>
              <w:t>IAS 19</w:t>
            </w:r>
          </w:p>
        </w:tc>
        <w:tc>
          <w:tcPr>
            <w:tcW w:w="635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הכנסות ריבית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w:t>
            </w:r>
            <w:r w:rsidRPr="00420A91">
              <w:rPr>
                <w:rFonts w:ascii="Arial" w:hAnsi="Arial" w:cs="Arial"/>
                <w:sz w:val="14"/>
                <w:szCs w:val="14"/>
                <w:rtl/>
              </w:rPr>
              <w:t>)(ג)141.</w:t>
            </w:r>
            <w:r w:rsidRPr="00420A91">
              <w:rPr>
                <w:rFonts w:ascii="Arial" w:hAnsi="Arial" w:cs="Arial"/>
                <w:sz w:val="14"/>
                <w:szCs w:val="14"/>
              </w:rPr>
              <w:t>IAS 19</w:t>
            </w:r>
          </w:p>
        </w:tc>
        <w:tc>
          <w:tcPr>
            <w:tcW w:w="635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מדידות מחדש - תשואה על נכסי תוכנית למעט הכנסות ריבית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(ה)141.</w:t>
            </w:r>
            <w:r w:rsidRPr="00420A91">
              <w:rPr>
                <w:rFonts w:ascii="Arial" w:hAnsi="Arial" w:cs="Arial"/>
                <w:sz w:val="14"/>
                <w:szCs w:val="14"/>
              </w:rPr>
              <w:t>IAS 19</w:t>
            </w:r>
          </w:p>
        </w:tc>
        <w:tc>
          <w:tcPr>
            <w:tcW w:w="635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שינויים בשערי חליפין של מטבע חוץ</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(ו)141.</w:t>
            </w:r>
            <w:r w:rsidRPr="00420A91">
              <w:rPr>
                <w:rFonts w:ascii="Arial" w:hAnsi="Arial" w:cs="Arial"/>
                <w:sz w:val="14"/>
                <w:szCs w:val="14"/>
              </w:rPr>
              <w:t>IAS 19</w:t>
            </w:r>
          </w:p>
        </w:tc>
        <w:tc>
          <w:tcPr>
            <w:tcW w:w="635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הפקדות לתוכנית: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6350" w:type="dxa"/>
            <w:vAlign w:val="bottom"/>
          </w:tcPr>
          <w:p w:rsidR="009F70D5" w:rsidRPr="00420A91" w:rsidRDefault="009F70D5" w:rsidP="009F70D5">
            <w:pPr>
              <w:spacing w:before="20" w:after="20" w:line="240" w:lineRule="auto"/>
              <w:ind w:left="340" w:hanging="113"/>
              <w:rPr>
                <w:rFonts w:ascii="Arial" w:hAnsi="Arial" w:cs="Arial"/>
                <w:szCs w:val="20"/>
                <w:rtl/>
              </w:rPr>
            </w:pPr>
            <w:r w:rsidRPr="00420A91">
              <w:rPr>
                <w:rFonts w:ascii="Arial" w:hAnsi="Arial" w:cs="Arial"/>
                <w:szCs w:val="20"/>
                <w:rtl/>
              </w:rPr>
              <w:t>על ידי החברה</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6350" w:type="dxa"/>
            <w:vAlign w:val="bottom"/>
          </w:tcPr>
          <w:p w:rsidR="009F70D5" w:rsidRPr="00420A91" w:rsidRDefault="009F70D5" w:rsidP="009F70D5">
            <w:pPr>
              <w:spacing w:before="20" w:after="20" w:line="240" w:lineRule="auto"/>
              <w:ind w:left="340" w:hanging="113"/>
              <w:rPr>
                <w:rFonts w:ascii="Arial" w:hAnsi="Arial" w:cs="Arial"/>
                <w:sz w:val="22"/>
                <w:szCs w:val="20"/>
                <w:rtl/>
              </w:rPr>
            </w:pPr>
            <w:r w:rsidRPr="00420A91">
              <w:rPr>
                <w:rFonts w:ascii="Arial" w:hAnsi="Arial" w:cs="Arial"/>
                <w:szCs w:val="20"/>
                <w:rtl/>
              </w:rPr>
              <w:t>על ידי העובדים</w:t>
            </w:r>
            <w:r w:rsidRPr="00420A91">
              <w:rPr>
                <w:rStyle w:val="FootnoteReference"/>
                <w:rFonts w:ascii="Arial" w:hAnsi="Arial" w:cs="Arial"/>
                <w:szCs w:val="20"/>
                <w:rtl/>
              </w:rPr>
              <w:footnoteReference w:id="304"/>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(ז)141.</w:t>
            </w:r>
            <w:r w:rsidRPr="00420A91">
              <w:rPr>
                <w:rFonts w:ascii="Arial" w:hAnsi="Arial" w:cs="Arial"/>
                <w:sz w:val="14"/>
                <w:szCs w:val="14"/>
              </w:rPr>
              <w:t>IAS 19</w:t>
            </w:r>
          </w:p>
        </w:tc>
        <w:tc>
          <w:tcPr>
            <w:tcW w:w="635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הטבות ששולמו:</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6350" w:type="dxa"/>
            <w:vAlign w:val="bottom"/>
          </w:tcPr>
          <w:p w:rsidR="009F70D5" w:rsidRPr="00420A91" w:rsidRDefault="009F70D5" w:rsidP="009F70D5">
            <w:pPr>
              <w:spacing w:before="20" w:after="20" w:line="240" w:lineRule="auto"/>
              <w:ind w:left="340" w:hanging="113"/>
              <w:rPr>
                <w:rFonts w:ascii="Arial" w:hAnsi="Arial" w:cs="Arial"/>
                <w:szCs w:val="20"/>
                <w:rtl/>
              </w:rPr>
            </w:pPr>
            <w:r w:rsidRPr="00420A91">
              <w:rPr>
                <w:rFonts w:ascii="Arial" w:hAnsi="Arial" w:cs="Arial"/>
                <w:szCs w:val="20"/>
                <w:rtl/>
              </w:rPr>
              <w:t>בגין סילוקים</w:t>
            </w:r>
          </w:p>
        </w:tc>
        <w:tc>
          <w:tcPr>
            <w:tcW w:w="1361" w:type="dxa"/>
            <w:vAlign w:val="bottom"/>
          </w:tcPr>
          <w:p w:rsidR="009F70D5" w:rsidRPr="00420A91" w:rsidRDefault="009F70D5" w:rsidP="009F70D5">
            <w:pPr>
              <w:spacing w:line="240" w:lineRule="auto"/>
              <w:jc w:val="center"/>
              <w:rPr>
                <w:rFonts w:ascii="Arial" w:hAnsi="Arial" w:cs="Arial"/>
                <w:szCs w:val="20"/>
                <w:rtl/>
              </w:rPr>
            </w:pPr>
          </w:p>
        </w:tc>
        <w:tc>
          <w:tcPr>
            <w:tcW w:w="1361" w:type="dxa"/>
            <w:vAlign w:val="bottom"/>
          </w:tcPr>
          <w:p w:rsidR="009F70D5" w:rsidRPr="00420A91" w:rsidRDefault="009F70D5" w:rsidP="009F70D5">
            <w:pPr>
              <w:spacing w:line="240" w:lineRule="auto"/>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6350" w:type="dxa"/>
            <w:vAlign w:val="bottom"/>
          </w:tcPr>
          <w:p w:rsidR="009F70D5" w:rsidRPr="00420A91" w:rsidRDefault="009F70D5" w:rsidP="009F70D5">
            <w:pPr>
              <w:spacing w:before="20" w:after="20" w:line="240" w:lineRule="auto"/>
              <w:ind w:left="340" w:hanging="113"/>
              <w:rPr>
                <w:rFonts w:ascii="Arial" w:hAnsi="Arial" w:cs="Arial"/>
                <w:szCs w:val="20"/>
                <w:rtl/>
              </w:rPr>
            </w:pPr>
            <w:r w:rsidRPr="00420A91">
              <w:rPr>
                <w:rFonts w:ascii="Arial" w:hAnsi="Arial" w:cs="Arial"/>
                <w:szCs w:val="20"/>
                <w:rtl/>
              </w:rPr>
              <w:t>אחרות</w:t>
            </w:r>
          </w:p>
        </w:tc>
        <w:tc>
          <w:tcPr>
            <w:tcW w:w="1361" w:type="dxa"/>
            <w:vAlign w:val="bottom"/>
          </w:tcPr>
          <w:p w:rsidR="009F70D5" w:rsidRPr="00420A91" w:rsidRDefault="009F70D5" w:rsidP="009F70D5">
            <w:pPr>
              <w:spacing w:line="240" w:lineRule="auto"/>
              <w:jc w:val="center"/>
              <w:rPr>
                <w:rFonts w:ascii="Arial" w:hAnsi="Arial" w:cs="Arial"/>
                <w:szCs w:val="20"/>
                <w:rtl/>
              </w:rPr>
            </w:pPr>
          </w:p>
        </w:tc>
        <w:tc>
          <w:tcPr>
            <w:tcW w:w="1361" w:type="dxa"/>
            <w:vAlign w:val="bottom"/>
          </w:tcPr>
          <w:p w:rsidR="009F70D5" w:rsidRPr="00420A91" w:rsidRDefault="009F70D5" w:rsidP="009F70D5">
            <w:pPr>
              <w:spacing w:line="240" w:lineRule="auto"/>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(ח)141.</w:t>
            </w:r>
            <w:r w:rsidRPr="00420A91">
              <w:rPr>
                <w:rFonts w:ascii="Arial" w:hAnsi="Arial" w:cs="Arial"/>
                <w:sz w:val="14"/>
                <w:szCs w:val="14"/>
              </w:rPr>
              <w:t>IAS 19</w:t>
            </w:r>
          </w:p>
        </w:tc>
        <w:tc>
          <w:tcPr>
            <w:tcW w:w="635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צירופי עסקים</w:t>
            </w:r>
          </w:p>
        </w:tc>
        <w:tc>
          <w:tcPr>
            <w:tcW w:w="1361" w:type="dxa"/>
            <w:vAlign w:val="bottom"/>
          </w:tcPr>
          <w:p w:rsidR="009F70D5" w:rsidRPr="00420A91" w:rsidRDefault="009F70D5" w:rsidP="009B1CA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B1CA5">
            <w:pPr>
              <w:spacing w:line="240" w:lineRule="auto"/>
              <w:ind w:left="170" w:right="170"/>
              <w:jc w:val="center"/>
              <w:rPr>
                <w:rFonts w:ascii="Arial" w:hAnsi="Arial" w:cs="Arial"/>
                <w:szCs w:val="20"/>
                <w:rtl/>
              </w:rPr>
            </w:pPr>
          </w:p>
        </w:tc>
      </w:tr>
      <w:tr w:rsidR="00C1204D" w:rsidRPr="00420A91" w:rsidTr="00BC22FC">
        <w:trPr>
          <w:cantSplit/>
        </w:trPr>
        <w:tc>
          <w:tcPr>
            <w:tcW w:w="1361" w:type="dxa"/>
          </w:tcPr>
          <w:p w:rsidR="00C1204D" w:rsidRPr="00420A91" w:rsidRDefault="00C1204D" w:rsidP="00BC22FC">
            <w:pPr>
              <w:spacing w:before="80" w:line="240" w:lineRule="auto"/>
              <w:rPr>
                <w:rFonts w:ascii="Arial" w:hAnsi="Arial" w:cs="Arial"/>
                <w:sz w:val="14"/>
                <w:szCs w:val="14"/>
                <w:rtl/>
              </w:rPr>
            </w:pPr>
          </w:p>
        </w:tc>
        <w:tc>
          <w:tcPr>
            <w:tcW w:w="6350" w:type="dxa"/>
            <w:vAlign w:val="bottom"/>
          </w:tcPr>
          <w:p w:rsidR="00C1204D" w:rsidRPr="00420A91" w:rsidRDefault="00237695" w:rsidP="00BC22FC">
            <w:pPr>
              <w:spacing w:before="20" w:after="20" w:line="240" w:lineRule="auto"/>
              <w:ind w:left="113" w:hanging="113"/>
              <w:rPr>
                <w:rFonts w:ascii="Arial" w:hAnsi="Arial" w:cs="Arial"/>
                <w:szCs w:val="20"/>
                <w:rtl/>
              </w:rPr>
            </w:pPr>
            <w:r w:rsidRPr="00420A91">
              <w:rPr>
                <w:rFonts w:ascii="Arial" w:hAnsi="Arial" w:cs="Arial" w:hint="cs"/>
                <w:szCs w:val="20"/>
                <w:rtl/>
              </w:rPr>
              <w:t>איבוד שליטה בחברות בנות</w:t>
            </w:r>
          </w:p>
        </w:tc>
        <w:tc>
          <w:tcPr>
            <w:tcW w:w="1361" w:type="dxa"/>
            <w:vAlign w:val="bottom"/>
          </w:tcPr>
          <w:p w:rsidR="00C1204D" w:rsidRPr="00420A91" w:rsidRDefault="00C1204D" w:rsidP="00BC22FC">
            <w:pPr>
              <w:spacing w:line="240" w:lineRule="auto"/>
              <w:ind w:left="170" w:right="170"/>
              <w:jc w:val="center"/>
              <w:rPr>
                <w:rFonts w:ascii="Arial" w:hAnsi="Arial" w:cs="Arial"/>
                <w:szCs w:val="20"/>
                <w:rtl/>
              </w:rPr>
            </w:pPr>
          </w:p>
        </w:tc>
        <w:tc>
          <w:tcPr>
            <w:tcW w:w="1361" w:type="dxa"/>
            <w:vAlign w:val="bottom"/>
          </w:tcPr>
          <w:p w:rsidR="00C1204D" w:rsidRPr="00420A91" w:rsidRDefault="00C1204D" w:rsidP="00BC22FC">
            <w:pPr>
              <w:spacing w:line="240" w:lineRule="auto"/>
              <w:ind w:left="170" w:right="170"/>
              <w:jc w:val="center"/>
              <w:rPr>
                <w:rFonts w:ascii="Arial" w:hAnsi="Arial" w:cs="Arial"/>
                <w:szCs w:val="20"/>
                <w:rtl/>
              </w:rPr>
            </w:pPr>
          </w:p>
        </w:tc>
      </w:tr>
      <w:tr w:rsidR="00C1204D" w:rsidRPr="00420A91" w:rsidTr="00BC22FC">
        <w:trPr>
          <w:cantSplit/>
        </w:trPr>
        <w:tc>
          <w:tcPr>
            <w:tcW w:w="1361" w:type="dxa"/>
          </w:tcPr>
          <w:p w:rsidR="00C1204D" w:rsidRPr="00420A91" w:rsidRDefault="00C1204D" w:rsidP="00BC22FC">
            <w:pPr>
              <w:spacing w:before="80" w:line="240" w:lineRule="auto"/>
              <w:rPr>
                <w:rFonts w:ascii="Arial" w:hAnsi="Arial" w:cs="Arial"/>
                <w:sz w:val="14"/>
                <w:szCs w:val="14"/>
                <w:rtl/>
              </w:rPr>
            </w:pPr>
          </w:p>
        </w:tc>
        <w:tc>
          <w:tcPr>
            <w:tcW w:w="6350" w:type="dxa"/>
            <w:vAlign w:val="bottom"/>
          </w:tcPr>
          <w:p w:rsidR="00C1204D" w:rsidRPr="00420A91" w:rsidRDefault="00C1204D" w:rsidP="00BC22FC">
            <w:pPr>
              <w:spacing w:before="20" w:after="20" w:line="240" w:lineRule="auto"/>
              <w:ind w:left="113" w:hanging="113"/>
              <w:rPr>
                <w:rFonts w:ascii="Arial" w:hAnsi="Arial" w:cs="Arial"/>
                <w:szCs w:val="20"/>
                <w:rtl/>
              </w:rPr>
            </w:pPr>
            <w:r w:rsidRPr="00420A91">
              <w:rPr>
                <w:rFonts w:ascii="Arial" w:hAnsi="Arial" w:cs="Arial" w:hint="cs"/>
                <w:szCs w:val="20"/>
                <w:rtl/>
              </w:rPr>
              <w:t>מחויבויות של קבוצת מימוש שסווגה כמוחזקת למכירה</w:t>
            </w:r>
          </w:p>
        </w:tc>
        <w:tc>
          <w:tcPr>
            <w:tcW w:w="1361" w:type="dxa"/>
            <w:vAlign w:val="bottom"/>
          </w:tcPr>
          <w:p w:rsidR="00C1204D" w:rsidRPr="00420A91" w:rsidRDefault="00C1204D" w:rsidP="00BC22FC">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C1204D" w:rsidRPr="00420A91" w:rsidRDefault="00C1204D" w:rsidP="00BC22FC">
            <w:pPr>
              <w:pBdr>
                <w:bottom w:val="single" w:sz="4" w:space="1" w:color="auto"/>
              </w:pBd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6350" w:type="dxa"/>
            <w:vAlign w:val="center"/>
          </w:tcPr>
          <w:p w:rsidR="009F70D5" w:rsidRPr="00420A91" w:rsidRDefault="009F70D5" w:rsidP="00F4471C">
            <w:pPr>
              <w:spacing w:before="20" w:after="20" w:line="240" w:lineRule="auto"/>
              <w:ind w:left="340" w:hanging="113"/>
              <w:rPr>
                <w:rFonts w:ascii="Arial" w:hAnsi="Arial" w:cs="Arial"/>
                <w:szCs w:val="20"/>
                <w:rtl/>
              </w:rPr>
            </w:pPr>
            <w:r w:rsidRPr="00420A91">
              <w:rPr>
                <w:rFonts w:ascii="Arial" w:hAnsi="Arial" w:cs="Arial"/>
                <w:b/>
                <w:bCs/>
                <w:szCs w:val="20"/>
                <w:rtl/>
              </w:rPr>
              <w:t>יתרה</w:t>
            </w:r>
            <w:r w:rsidR="00237695" w:rsidRPr="00420A91">
              <w:rPr>
                <w:rFonts w:ascii="Arial" w:hAnsi="Arial" w:cs="Arial" w:hint="cs"/>
                <w:b/>
                <w:bCs/>
                <w:szCs w:val="20"/>
                <w:rtl/>
              </w:rPr>
              <w:t xml:space="preserve"> ליום 31 בדצמבר</w:t>
            </w:r>
          </w:p>
        </w:tc>
        <w:tc>
          <w:tcPr>
            <w:tcW w:w="1361" w:type="dxa"/>
            <w:vAlign w:val="bottom"/>
          </w:tcPr>
          <w:p w:rsidR="009F70D5" w:rsidRPr="00420A91" w:rsidRDefault="009F70D5" w:rsidP="009F70D5">
            <w:pPr>
              <w:pStyle w:val="Footer"/>
              <w:pBdr>
                <w:bottom w:val="double" w:sz="4" w:space="1" w:color="auto"/>
              </w:pBd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Style w:val="Footer"/>
              <w:pBdr>
                <w:bottom w:val="double" w:sz="4" w:space="1" w:color="auto"/>
              </w:pBdr>
              <w:tabs>
                <w:tab w:val="clear" w:pos="4153"/>
                <w:tab w:val="clear" w:pos="8306"/>
              </w:tabs>
              <w:spacing w:line="240" w:lineRule="auto"/>
              <w:ind w:left="170" w:right="170"/>
              <w:jc w:val="center"/>
              <w:rPr>
                <w:rFonts w:ascii="Arial" w:hAnsi="Arial" w:cs="Arial"/>
                <w:szCs w:val="20"/>
                <w:rtl/>
              </w:rPr>
            </w:pPr>
          </w:p>
        </w:tc>
      </w:tr>
      <w:tr w:rsidR="009F70D5" w:rsidRPr="00420A91" w:rsidTr="009F70D5">
        <w:trPr>
          <w:cantSplit/>
          <w:trHeight w:hRule="exact" w:val="57"/>
        </w:trPr>
        <w:tc>
          <w:tcPr>
            <w:tcW w:w="1361" w:type="dxa"/>
          </w:tcPr>
          <w:p w:rsidR="009F70D5" w:rsidRPr="00420A91" w:rsidRDefault="009F70D5" w:rsidP="009F70D5">
            <w:pPr>
              <w:spacing w:before="80" w:line="240" w:lineRule="auto"/>
              <w:rPr>
                <w:rFonts w:ascii="Arial" w:hAnsi="Arial" w:cs="Arial"/>
                <w:sz w:val="14"/>
                <w:szCs w:val="14"/>
                <w:rtl/>
              </w:rPr>
            </w:pPr>
          </w:p>
        </w:tc>
        <w:tc>
          <w:tcPr>
            <w:tcW w:w="6350" w:type="dxa"/>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pStyle w:val="Foote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Style w:val="Footer"/>
              <w:tabs>
                <w:tab w:val="clear" w:pos="4153"/>
                <w:tab w:val="clear" w:pos="8306"/>
              </w:tabs>
              <w:spacing w:line="240" w:lineRule="auto"/>
              <w:ind w:left="170" w:right="170"/>
              <w:jc w:val="center"/>
              <w:rPr>
                <w:rFonts w:ascii="Arial" w:hAnsi="Arial" w:cs="Arial"/>
                <w:szCs w:val="20"/>
                <w:rtl/>
              </w:rPr>
            </w:pPr>
          </w:p>
        </w:tc>
      </w:tr>
    </w:tbl>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before="80" w:line="240" w:lineRule="auto"/>
              <w:rPr>
                <w:rFonts w:ascii="Arial" w:hAnsi="Arial" w:cs="Arial"/>
                <w:b/>
                <w:bCs/>
                <w:sz w:val="14"/>
                <w:szCs w:val="14"/>
                <w:rtl/>
              </w:rPr>
            </w:pPr>
            <w:r w:rsidRPr="00420A91">
              <w:rPr>
                <w:rFonts w:ascii="Arial" w:hAnsi="Arial" w:cs="Arial"/>
                <w:sz w:val="14"/>
                <w:szCs w:val="14"/>
                <w:rtl/>
              </w:rPr>
              <w:t>(</w:t>
            </w:r>
            <w:r w:rsidRPr="00420A91">
              <w:rPr>
                <w:rFonts w:ascii="Arial" w:hAnsi="Arial" w:cs="Arial"/>
                <w:sz w:val="14"/>
                <w:szCs w:val="14"/>
              </w:rPr>
              <w:t>iii</w:t>
            </w:r>
            <w:r w:rsidRPr="00420A91">
              <w:rPr>
                <w:rFonts w:ascii="Arial" w:hAnsi="Arial" w:cs="Arial"/>
                <w:sz w:val="14"/>
                <w:szCs w:val="14"/>
                <w:rtl/>
              </w:rPr>
              <w:t>)(א)140.</w:t>
            </w:r>
            <w:r w:rsidRPr="00420A91">
              <w:rPr>
                <w:rFonts w:ascii="Arial" w:hAnsi="Arial" w:cs="Arial"/>
                <w:sz w:val="14"/>
                <w:szCs w:val="14"/>
              </w:rPr>
              <w:t>IAS 19</w:t>
            </w:r>
          </w:p>
        </w:tc>
        <w:tc>
          <w:tcPr>
            <w:tcW w:w="9072" w:type="dxa"/>
          </w:tcPr>
          <w:p w:rsidR="009F70D5" w:rsidRPr="00420A91" w:rsidRDefault="009F70D5" w:rsidP="009F70D5">
            <w:pPr>
              <w:spacing w:before="20"/>
              <w:ind w:left="454" w:hanging="454"/>
              <w:jc w:val="both"/>
              <w:rPr>
                <w:rFonts w:ascii="Arial" w:hAnsi="Arial" w:cs="Arial"/>
                <w:b/>
                <w:bCs/>
                <w:szCs w:val="20"/>
                <w:rtl/>
              </w:rPr>
            </w:pPr>
            <w:r w:rsidRPr="00420A91">
              <w:rPr>
                <w:rFonts w:ascii="Arial" w:hAnsi="Arial" w:cs="Arial"/>
                <w:b/>
                <w:bCs/>
                <w:szCs w:val="20"/>
                <w:rtl/>
              </w:rPr>
              <w:t>ה.</w:t>
            </w:r>
            <w:r w:rsidRPr="00420A91">
              <w:rPr>
                <w:rFonts w:ascii="Arial" w:hAnsi="Arial" w:cs="Arial"/>
                <w:b/>
                <w:bCs/>
                <w:szCs w:val="20"/>
                <w:rtl/>
              </w:rPr>
              <w:tab/>
              <w:t>התנועה בהשפעת תקרת הנכס:</w:t>
            </w:r>
            <w:r w:rsidRPr="00420A91">
              <w:rPr>
                <w:rFonts w:ascii="Arial" w:hAnsi="Arial" w:cs="Arial" w:hint="cs"/>
                <w:szCs w:val="20"/>
                <w:vertAlign w:val="superscript"/>
                <w:rtl/>
              </w:rPr>
              <w:t xml:space="preserve">1 </w:t>
            </w:r>
            <w:r w:rsidRPr="00420A91">
              <w:rPr>
                <w:rStyle w:val="FootnoteReference"/>
                <w:rFonts w:ascii="Arial" w:hAnsi="Arial" w:cs="Arial"/>
                <w:szCs w:val="20"/>
                <w:rtl/>
              </w:rPr>
              <w:footnoteReference w:id="305"/>
            </w:r>
          </w:p>
        </w:tc>
      </w:tr>
    </w:tbl>
    <w:p w:rsidR="009F70D5" w:rsidRPr="00420A91" w:rsidRDefault="009F70D5" w:rsidP="009F70D5">
      <w:pPr>
        <w:spacing w:line="20" w:lineRule="exact"/>
        <w:ind w:left="1418"/>
        <w:jc w:val="both"/>
        <w:rPr>
          <w:rFonts w:ascii="Arial" w:hAnsi="Arial" w:cs="Arial"/>
          <w:sz w:val="16"/>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6350"/>
        <w:gridCol w:w="1361"/>
        <w:gridCol w:w="1361"/>
      </w:tblGrid>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6350" w:type="dxa"/>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5723D9" w:rsidP="00F4471C">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2017</w:t>
            </w:r>
          </w:p>
        </w:tc>
        <w:tc>
          <w:tcPr>
            <w:tcW w:w="1361" w:type="dxa"/>
            <w:vAlign w:val="bottom"/>
          </w:tcPr>
          <w:p w:rsidR="009F70D5" w:rsidRPr="00420A91" w:rsidRDefault="005723D9" w:rsidP="00F4471C">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2016</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6350" w:type="dxa"/>
          </w:tcPr>
          <w:p w:rsidR="009F70D5" w:rsidRPr="00420A91" w:rsidRDefault="009F70D5" w:rsidP="009F70D5">
            <w:pPr>
              <w:spacing w:line="240" w:lineRule="auto"/>
              <w:ind w:left="113" w:hanging="113"/>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6350" w:type="dxa"/>
            <w:vAlign w:val="bottom"/>
          </w:tcPr>
          <w:p w:rsidR="009F70D5" w:rsidRPr="00420A91" w:rsidRDefault="009F70D5" w:rsidP="00F4471C">
            <w:pPr>
              <w:spacing w:before="20" w:after="20" w:line="240" w:lineRule="auto"/>
              <w:ind w:left="113" w:hanging="113"/>
              <w:rPr>
                <w:rFonts w:ascii="Arial" w:hAnsi="Arial" w:cs="Arial"/>
                <w:szCs w:val="20"/>
                <w:rtl/>
              </w:rPr>
            </w:pPr>
            <w:r w:rsidRPr="00420A91">
              <w:rPr>
                <w:rFonts w:ascii="Arial" w:hAnsi="Arial" w:cs="Arial"/>
                <w:szCs w:val="20"/>
                <w:rtl/>
              </w:rPr>
              <w:t>יתרה</w:t>
            </w:r>
            <w:r w:rsidR="00237695" w:rsidRPr="00420A91">
              <w:rPr>
                <w:rFonts w:ascii="Arial" w:hAnsi="Arial" w:cs="Arial" w:hint="cs"/>
                <w:szCs w:val="20"/>
                <w:rtl/>
              </w:rPr>
              <w:t xml:space="preserve"> ליום 1 בינואר</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(ב)141.</w:t>
            </w:r>
            <w:r w:rsidRPr="00420A91">
              <w:rPr>
                <w:rFonts w:ascii="Arial" w:hAnsi="Arial" w:cs="Arial"/>
                <w:sz w:val="14"/>
                <w:szCs w:val="14"/>
              </w:rPr>
              <w:t>IAS 19</w:t>
            </w:r>
          </w:p>
        </w:tc>
        <w:tc>
          <w:tcPr>
            <w:tcW w:w="635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הוצאות ריבית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iv</w:t>
            </w:r>
            <w:r w:rsidRPr="00420A91">
              <w:rPr>
                <w:rFonts w:ascii="Arial" w:hAnsi="Arial" w:cs="Arial"/>
                <w:sz w:val="14"/>
                <w:szCs w:val="14"/>
                <w:rtl/>
              </w:rPr>
              <w:t>)(ג)141.</w:t>
            </w:r>
            <w:r w:rsidRPr="00420A91">
              <w:rPr>
                <w:rFonts w:ascii="Arial" w:hAnsi="Arial" w:cs="Arial"/>
                <w:sz w:val="14"/>
                <w:szCs w:val="14"/>
              </w:rPr>
              <w:t>IAS 19</w:t>
            </w:r>
          </w:p>
        </w:tc>
        <w:tc>
          <w:tcPr>
            <w:tcW w:w="635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מדידות מחדש - שינויים בהשפעה של תקרת הנכס למעט סכומים שנכללו בהוצאות ריבית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(ה)141.</w:t>
            </w:r>
            <w:r w:rsidRPr="00420A91">
              <w:rPr>
                <w:rFonts w:ascii="Arial" w:hAnsi="Arial" w:cs="Arial"/>
                <w:sz w:val="14"/>
                <w:szCs w:val="14"/>
              </w:rPr>
              <w:t>IAS 19</w:t>
            </w:r>
          </w:p>
        </w:tc>
        <w:tc>
          <w:tcPr>
            <w:tcW w:w="635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שינויים בשערי חליפין של מטבע חוץ</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6350" w:type="dxa"/>
            <w:vAlign w:val="center"/>
          </w:tcPr>
          <w:p w:rsidR="009F70D5" w:rsidRPr="00420A91" w:rsidRDefault="009F70D5" w:rsidP="00F4471C">
            <w:pPr>
              <w:spacing w:before="20" w:after="20" w:line="240" w:lineRule="auto"/>
              <w:ind w:left="340" w:hanging="113"/>
              <w:rPr>
                <w:rFonts w:ascii="Arial" w:hAnsi="Arial" w:cs="Arial"/>
                <w:szCs w:val="20"/>
                <w:rtl/>
              </w:rPr>
            </w:pPr>
            <w:r w:rsidRPr="00420A91">
              <w:rPr>
                <w:rFonts w:ascii="Arial" w:hAnsi="Arial" w:cs="Arial"/>
                <w:b/>
                <w:bCs/>
                <w:szCs w:val="20"/>
                <w:rtl/>
              </w:rPr>
              <w:t>יתרה</w:t>
            </w:r>
            <w:r w:rsidR="00237695" w:rsidRPr="00420A91">
              <w:rPr>
                <w:rFonts w:ascii="Arial" w:hAnsi="Arial" w:cs="Arial" w:hint="cs"/>
                <w:b/>
                <w:bCs/>
                <w:szCs w:val="20"/>
                <w:rtl/>
              </w:rPr>
              <w:t xml:space="preserve"> ליום 31 בדצמבר</w:t>
            </w:r>
          </w:p>
        </w:tc>
        <w:tc>
          <w:tcPr>
            <w:tcW w:w="1361" w:type="dxa"/>
            <w:vAlign w:val="bottom"/>
          </w:tcPr>
          <w:p w:rsidR="009F70D5" w:rsidRPr="00420A91" w:rsidRDefault="009F70D5" w:rsidP="009F70D5">
            <w:pPr>
              <w:pStyle w:val="Footer"/>
              <w:pBdr>
                <w:bottom w:val="double" w:sz="4" w:space="1" w:color="auto"/>
              </w:pBd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Style w:val="Footer"/>
              <w:pBdr>
                <w:bottom w:val="double" w:sz="4" w:space="1" w:color="auto"/>
              </w:pBdr>
              <w:tabs>
                <w:tab w:val="clear" w:pos="4153"/>
                <w:tab w:val="clear" w:pos="8306"/>
              </w:tabs>
              <w:spacing w:line="240" w:lineRule="auto"/>
              <w:ind w:left="170" w:right="170"/>
              <w:jc w:val="center"/>
              <w:rPr>
                <w:rFonts w:ascii="Arial" w:hAnsi="Arial" w:cs="Arial"/>
                <w:szCs w:val="20"/>
                <w:rtl/>
              </w:rPr>
            </w:pPr>
          </w:p>
        </w:tc>
      </w:tr>
      <w:tr w:rsidR="009F70D5" w:rsidRPr="00420A91" w:rsidTr="009F70D5">
        <w:trPr>
          <w:cantSplit/>
          <w:trHeight w:hRule="exact" w:val="57"/>
        </w:trPr>
        <w:tc>
          <w:tcPr>
            <w:tcW w:w="1361" w:type="dxa"/>
          </w:tcPr>
          <w:p w:rsidR="009F70D5" w:rsidRPr="00420A91" w:rsidRDefault="009F70D5" w:rsidP="009F70D5">
            <w:pPr>
              <w:spacing w:before="80" w:line="240" w:lineRule="auto"/>
              <w:rPr>
                <w:rFonts w:ascii="Arial" w:hAnsi="Arial" w:cs="Arial"/>
                <w:sz w:val="14"/>
                <w:szCs w:val="14"/>
                <w:rtl/>
              </w:rPr>
            </w:pPr>
          </w:p>
        </w:tc>
        <w:tc>
          <w:tcPr>
            <w:tcW w:w="6350" w:type="dxa"/>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pStyle w:val="Footer"/>
              <w:tabs>
                <w:tab w:val="clear" w:pos="4153"/>
                <w:tab w:val="clear" w:pos="8306"/>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Style w:val="Footer"/>
              <w:tabs>
                <w:tab w:val="clear" w:pos="4153"/>
                <w:tab w:val="clear" w:pos="8306"/>
              </w:tabs>
              <w:spacing w:line="240" w:lineRule="auto"/>
              <w:ind w:left="170" w:right="170"/>
              <w:jc w:val="center"/>
              <w:rPr>
                <w:rFonts w:ascii="Arial" w:hAnsi="Arial" w:cs="Arial"/>
                <w:szCs w:val="20"/>
                <w:rtl/>
              </w:rPr>
            </w:pPr>
          </w:p>
        </w:tc>
      </w:tr>
    </w:tbl>
    <w:p w:rsidR="009F70D5" w:rsidRPr="00420A91" w:rsidRDefault="009F70D5" w:rsidP="009F70D5">
      <w:pPr>
        <w:tabs>
          <w:tab w:val="left" w:pos="227"/>
        </w:tabs>
        <w:spacing w:line="240" w:lineRule="auto"/>
        <w:jc w:val="both"/>
        <w:rPr>
          <w:rFonts w:ascii="Arial" w:hAnsi="Arial" w:cs="Arial"/>
          <w:szCs w:val="20"/>
          <w:rtl/>
        </w:rPr>
      </w:pPr>
    </w:p>
    <w:p w:rsidR="009F70D5" w:rsidRPr="00420A91" w:rsidRDefault="009F70D5" w:rsidP="009F70D5">
      <w:pPr>
        <w:keepLines w:val="0"/>
        <w:overflowPunct/>
        <w:autoSpaceDE/>
        <w:autoSpaceDN/>
        <w:bidi w:val="0"/>
        <w:adjustRightInd/>
        <w:spacing w:line="240" w:lineRule="auto"/>
        <w:textAlignment w:val="auto"/>
        <w:rPr>
          <w:rFonts w:ascii="Arial" w:hAnsi="Arial" w:cs="Arial"/>
          <w:szCs w:val="20"/>
          <w:rtl/>
        </w:rPr>
      </w:pPr>
      <w:r w:rsidRPr="00420A91">
        <w:rPr>
          <w:rFonts w:ascii="Arial" w:hAnsi="Arial" w:cs="Arial"/>
          <w:szCs w:val="20"/>
          <w:rtl/>
        </w:rPr>
        <w:br w:type="page"/>
      </w:r>
    </w:p>
    <w:p w:rsidR="009F70D5" w:rsidRPr="00420A91" w:rsidRDefault="009F70D5" w:rsidP="009F70D5">
      <w:pPr>
        <w:ind w:left="1361"/>
        <w:jc w:val="both"/>
        <w:rPr>
          <w:rFonts w:ascii="Arial" w:hAnsi="Arial" w:cs="Arial"/>
          <w:szCs w:val="20"/>
          <w:rtl/>
        </w:rPr>
      </w:pP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line="240" w:lineRule="auto"/>
              <w:rPr>
                <w:rFonts w:ascii="Arial" w:hAnsi="Arial" w:cs="Arial"/>
                <w:b/>
                <w:bCs/>
                <w:sz w:val="14"/>
                <w:szCs w:val="14"/>
                <w:rtl/>
              </w:rPr>
            </w:pPr>
          </w:p>
        </w:tc>
        <w:tc>
          <w:tcPr>
            <w:tcW w:w="9072" w:type="dxa"/>
          </w:tcPr>
          <w:p w:rsidR="009F70D5" w:rsidRPr="00420A91" w:rsidRDefault="009F70D5" w:rsidP="009F70D5">
            <w:pPr>
              <w:spacing w:before="20"/>
              <w:rPr>
                <w:rFonts w:ascii="Arial" w:hAnsi="Arial" w:cs="Arial"/>
                <w:szCs w:val="20"/>
                <w:rtl/>
              </w:rPr>
            </w:pPr>
            <w:r w:rsidRPr="00420A91">
              <w:rPr>
                <w:rFonts w:ascii="Arial" w:hAnsi="Arial" w:cs="Arial"/>
                <w:b/>
                <w:bCs/>
                <w:szCs w:val="20"/>
                <w:rtl/>
              </w:rPr>
              <w:t xml:space="preserve">ביאור </w:t>
            </w:r>
            <w:r w:rsidRPr="00420A91">
              <w:rPr>
                <w:rFonts w:ascii="Arial" w:hAnsi="Arial" w:cs="Arial" w:hint="cs"/>
                <w:b/>
                <w:bCs/>
                <w:szCs w:val="20"/>
                <w:rtl/>
              </w:rPr>
              <w:t>19</w:t>
            </w:r>
            <w:r w:rsidRPr="00420A91">
              <w:rPr>
                <w:rFonts w:ascii="Arial" w:hAnsi="Arial" w:cs="Arial"/>
                <w:b/>
                <w:bCs/>
                <w:szCs w:val="20"/>
                <w:rtl/>
              </w:rPr>
              <w:t xml:space="preserve"> - הטבות לעובדים </w:t>
            </w:r>
            <w:r w:rsidRPr="00420A91">
              <w:rPr>
                <w:rFonts w:ascii="Arial" w:hAnsi="Arial" w:cs="Arial"/>
                <w:b/>
                <w:szCs w:val="20"/>
                <w:rtl/>
              </w:rPr>
              <w:t>(המשך)</w:t>
            </w:r>
            <w:r w:rsidRPr="00420A91">
              <w:rPr>
                <w:rFonts w:ascii="Arial" w:hAnsi="Arial" w:cs="Arial"/>
                <w:b/>
                <w:bCs/>
                <w:szCs w:val="20"/>
                <w:rtl/>
              </w:rPr>
              <w:t>:</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b/>
                <w:bCs/>
                <w:sz w:val="14"/>
                <w:szCs w:val="14"/>
                <w:rtl/>
              </w:rPr>
            </w:pPr>
            <w:r w:rsidRPr="00420A91">
              <w:rPr>
                <w:rFonts w:ascii="Arial" w:hAnsi="Arial" w:cs="Arial"/>
                <w:sz w:val="14"/>
                <w:szCs w:val="14"/>
                <w:rtl/>
              </w:rPr>
              <w:t>142.</w:t>
            </w:r>
            <w:r w:rsidRPr="00420A91">
              <w:rPr>
                <w:rFonts w:ascii="Arial" w:hAnsi="Arial" w:cs="Arial"/>
                <w:sz w:val="14"/>
                <w:szCs w:val="14"/>
              </w:rPr>
              <w:t>IAS 19</w:t>
            </w:r>
          </w:p>
        </w:tc>
        <w:tc>
          <w:tcPr>
            <w:tcW w:w="9072" w:type="dxa"/>
          </w:tcPr>
          <w:p w:rsidR="009F70D5" w:rsidRPr="00420A91" w:rsidRDefault="009F70D5" w:rsidP="009F70D5">
            <w:pPr>
              <w:spacing w:before="20"/>
              <w:ind w:left="454" w:hanging="454"/>
              <w:jc w:val="both"/>
              <w:rPr>
                <w:rFonts w:ascii="Arial" w:hAnsi="Arial" w:cs="Arial"/>
                <w:b/>
                <w:bCs/>
                <w:szCs w:val="20"/>
                <w:rtl/>
              </w:rPr>
            </w:pPr>
            <w:r w:rsidRPr="00420A91">
              <w:rPr>
                <w:rFonts w:ascii="Arial" w:hAnsi="Arial" w:cs="Arial" w:hint="cs"/>
                <w:b/>
                <w:bCs/>
                <w:szCs w:val="20"/>
                <w:rtl/>
              </w:rPr>
              <w:t>ו</w:t>
            </w:r>
            <w:r w:rsidRPr="00420A91">
              <w:rPr>
                <w:rFonts w:ascii="Arial" w:hAnsi="Arial" w:cs="Arial"/>
                <w:b/>
                <w:bCs/>
                <w:szCs w:val="20"/>
                <w:rtl/>
              </w:rPr>
              <w:t>.</w:t>
            </w:r>
            <w:r w:rsidRPr="00420A91">
              <w:rPr>
                <w:rFonts w:ascii="Arial" w:hAnsi="Arial" w:cs="Arial"/>
                <w:b/>
                <w:bCs/>
                <w:szCs w:val="20"/>
                <w:rtl/>
              </w:rPr>
              <w:tab/>
              <w:t>הרכב השווי ההוגן של נכסי תוכנית:</w:t>
            </w:r>
            <w:r w:rsidRPr="00420A91">
              <w:rPr>
                <w:rStyle w:val="FootnoteReference"/>
                <w:rFonts w:ascii="Arial" w:hAnsi="Arial" w:cs="Arial"/>
                <w:szCs w:val="20"/>
                <w:rtl/>
              </w:rPr>
              <w:footnoteReference w:id="306"/>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307"/>
            </w:r>
          </w:p>
        </w:tc>
      </w:tr>
    </w:tbl>
    <w:p w:rsidR="009F70D5" w:rsidRPr="00420A91" w:rsidRDefault="009F70D5" w:rsidP="009F70D5">
      <w:pPr>
        <w:spacing w:line="20" w:lineRule="exact"/>
        <w:ind w:left="1418"/>
        <w:jc w:val="both"/>
        <w:rPr>
          <w:rFonts w:ascii="Arial" w:hAnsi="Arial" w:cs="Arial"/>
          <w:sz w:val="16"/>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2268"/>
        <w:gridCol w:w="1134"/>
        <w:gridCol w:w="1134"/>
        <w:gridCol w:w="1134"/>
        <w:gridCol w:w="1134"/>
        <w:gridCol w:w="1134"/>
        <w:gridCol w:w="1134"/>
      </w:tblGrid>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2268" w:type="dxa"/>
          </w:tcPr>
          <w:p w:rsidR="009F70D5" w:rsidRPr="00420A91" w:rsidRDefault="009F70D5" w:rsidP="009F70D5">
            <w:pPr>
              <w:spacing w:line="240" w:lineRule="auto"/>
              <w:rPr>
                <w:rFonts w:ascii="Arial" w:hAnsi="Arial" w:cs="Arial"/>
                <w:szCs w:val="20"/>
                <w:rtl/>
              </w:rPr>
            </w:pPr>
          </w:p>
        </w:tc>
        <w:tc>
          <w:tcPr>
            <w:tcW w:w="3402"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3402"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2268" w:type="dxa"/>
          </w:tcPr>
          <w:p w:rsidR="009F70D5" w:rsidRPr="00420A91" w:rsidRDefault="009F70D5" w:rsidP="009F70D5">
            <w:pPr>
              <w:spacing w:line="240" w:lineRule="auto"/>
              <w:rPr>
                <w:rFonts w:ascii="Arial" w:hAnsi="Arial" w:cs="Arial"/>
                <w:szCs w:val="20"/>
                <w:rtl/>
              </w:rPr>
            </w:pPr>
          </w:p>
        </w:tc>
        <w:tc>
          <w:tcPr>
            <w:tcW w:w="1134"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שיש להם מחיר מצוטט בשוק פעיל</w:t>
            </w:r>
          </w:p>
        </w:tc>
        <w:tc>
          <w:tcPr>
            <w:tcW w:w="1134"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שאין להם מחיר מצוטט בשוק פעיל</w:t>
            </w:r>
          </w:p>
        </w:tc>
        <w:tc>
          <w:tcPr>
            <w:tcW w:w="1134"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סה"כ</w:t>
            </w:r>
          </w:p>
        </w:tc>
        <w:tc>
          <w:tcPr>
            <w:tcW w:w="1134"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שיש להם מחיר מצוטט בשוק פעיל</w:t>
            </w:r>
          </w:p>
        </w:tc>
        <w:tc>
          <w:tcPr>
            <w:tcW w:w="1134"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שאין להם מחיר מצוטט בשוק פעיל</w:t>
            </w:r>
          </w:p>
        </w:tc>
        <w:tc>
          <w:tcPr>
            <w:tcW w:w="1134"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סה"כ</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(ב)142.</w:t>
            </w:r>
            <w:r w:rsidRPr="00420A91">
              <w:rPr>
                <w:rFonts w:ascii="Arial" w:hAnsi="Arial" w:cs="Arial"/>
                <w:sz w:val="14"/>
                <w:szCs w:val="14"/>
              </w:rPr>
              <w:t>IAS 19</w:t>
            </w:r>
          </w:p>
        </w:tc>
        <w:tc>
          <w:tcPr>
            <w:tcW w:w="2268" w:type="dxa"/>
            <w:vAlign w:val="bottom"/>
          </w:tcPr>
          <w:p w:rsidR="009F70D5" w:rsidRPr="00420A91" w:rsidRDefault="009F70D5" w:rsidP="009F70D5">
            <w:pPr>
              <w:spacing w:before="20" w:after="20" w:line="240" w:lineRule="auto"/>
              <w:ind w:left="112" w:hangingChars="56" w:hanging="112"/>
              <w:rPr>
                <w:rFonts w:ascii="Arial" w:hAnsi="Arial" w:cs="Arial"/>
                <w:b/>
                <w:bCs/>
                <w:szCs w:val="20"/>
                <w:rtl/>
              </w:rPr>
            </w:pPr>
            <w:r w:rsidRPr="00420A91">
              <w:rPr>
                <w:rFonts w:ascii="Arial" w:hAnsi="Arial" w:cs="Arial"/>
                <w:b/>
                <w:bCs/>
                <w:szCs w:val="20"/>
                <w:rtl/>
              </w:rPr>
              <w:t>מכשירים הוניים:</w:t>
            </w:r>
            <w:r w:rsidRPr="00420A91">
              <w:rPr>
                <w:rStyle w:val="FootnoteReference"/>
                <w:rFonts w:ascii="Arial" w:hAnsi="Arial" w:cs="Arial"/>
                <w:szCs w:val="20"/>
                <w:rtl/>
              </w:rPr>
              <w:footnoteReference w:id="308"/>
            </w: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2268" w:type="dxa"/>
            <w:vAlign w:val="bottom"/>
          </w:tcPr>
          <w:p w:rsidR="009F70D5" w:rsidRPr="00420A91" w:rsidRDefault="009F70D5" w:rsidP="009F70D5">
            <w:pPr>
              <w:spacing w:before="20" w:after="20" w:line="240" w:lineRule="auto"/>
              <w:ind w:left="112" w:hangingChars="56" w:hanging="112"/>
              <w:rPr>
                <w:rFonts w:ascii="Arial" w:hAnsi="Arial" w:cs="Arial"/>
                <w:szCs w:val="20"/>
                <w:rtl/>
              </w:rPr>
            </w:pPr>
            <w:r w:rsidRPr="00420A91">
              <w:rPr>
                <w:rFonts w:ascii="Arial" w:hAnsi="Arial" w:cs="Arial"/>
                <w:szCs w:val="20"/>
                <w:rtl/>
              </w:rPr>
              <w:t>ענף טכנולוגיה</w:t>
            </w: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2268" w:type="dxa"/>
            <w:vAlign w:val="bottom"/>
          </w:tcPr>
          <w:p w:rsidR="009F70D5" w:rsidRPr="00420A91" w:rsidRDefault="009F70D5" w:rsidP="009F70D5">
            <w:pPr>
              <w:spacing w:before="20" w:after="20" w:line="240" w:lineRule="auto"/>
              <w:ind w:left="112" w:hangingChars="56" w:hanging="112"/>
              <w:rPr>
                <w:rFonts w:ascii="Arial" w:hAnsi="Arial" w:cs="Arial"/>
                <w:szCs w:val="20"/>
                <w:rtl/>
              </w:rPr>
            </w:pPr>
            <w:r w:rsidRPr="00420A91">
              <w:rPr>
                <w:rFonts w:ascii="Arial" w:hAnsi="Arial" w:cs="Arial"/>
                <w:szCs w:val="20"/>
                <w:rtl/>
              </w:rPr>
              <w:t>תעשייה</w:t>
            </w: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2268" w:type="dxa"/>
            <w:vAlign w:val="bottom"/>
          </w:tcPr>
          <w:p w:rsidR="009F70D5" w:rsidRPr="00420A91" w:rsidRDefault="009F70D5" w:rsidP="009F70D5">
            <w:pPr>
              <w:spacing w:before="20" w:after="20" w:line="240" w:lineRule="auto"/>
              <w:ind w:left="112" w:hangingChars="56" w:hanging="112"/>
              <w:rPr>
                <w:rFonts w:ascii="Arial" w:hAnsi="Arial" w:cs="Arial"/>
                <w:szCs w:val="20"/>
                <w:rtl/>
              </w:rPr>
            </w:pPr>
            <w:r w:rsidRPr="00420A91">
              <w:rPr>
                <w:rFonts w:ascii="Arial" w:hAnsi="Arial" w:cs="Arial"/>
                <w:szCs w:val="20"/>
                <w:rtl/>
              </w:rPr>
              <w:t>מדעי החיים</w:t>
            </w: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2268" w:type="dxa"/>
            <w:vAlign w:val="bottom"/>
          </w:tcPr>
          <w:p w:rsidR="009F70D5" w:rsidRPr="00420A91" w:rsidRDefault="009F70D5" w:rsidP="009F70D5">
            <w:pPr>
              <w:spacing w:before="20" w:after="20" w:line="240" w:lineRule="auto"/>
              <w:ind w:left="112" w:hangingChars="56" w:hanging="112"/>
              <w:rPr>
                <w:rFonts w:ascii="Arial" w:hAnsi="Arial" w:cs="Arial"/>
                <w:szCs w:val="20"/>
                <w:rtl/>
              </w:rPr>
            </w:pPr>
            <w:r w:rsidRPr="00420A91">
              <w:rPr>
                <w:rFonts w:ascii="Arial" w:hAnsi="Arial" w:cs="Arial"/>
                <w:szCs w:val="20"/>
                <w:rtl/>
              </w:rPr>
              <w:t xml:space="preserve">תקשורת </w:t>
            </w: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2268" w:type="dxa"/>
            <w:vAlign w:val="bottom"/>
          </w:tcPr>
          <w:p w:rsidR="009F70D5" w:rsidRPr="00420A91" w:rsidRDefault="009F70D5" w:rsidP="009F70D5">
            <w:pPr>
              <w:spacing w:before="20" w:after="20" w:line="240" w:lineRule="auto"/>
              <w:ind w:left="112" w:hangingChars="56" w:hanging="112"/>
              <w:rPr>
                <w:rFonts w:ascii="Arial" w:hAnsi="Arial" w:cs="Arial"/>
                <w:szCs w:val="20"/>
                <w:rtl/>
              </w:rPr>
            </w:pPr>
            <w:r w:rsidRPr="00420A91">
              <w:rPr>
                <w:rFonts w:ascii="Arial" w:hAnsi="Arial" w:cs="Arial"/>
                <w:szCs w:val="20"/>
                <w:rtl/>
              </w:rPr>
              <w:t>אחרים</w:t>
            </w: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(ג)142.</w:t>
            </w:r>
            <w:r w:rsidRPr="00420A91">
              <w:rPr>
                <w:rFonts w:ascii="Arial" w:hAnsi="Arial" w:cs="Arial"/>
                <w:sz w:val="14"/>
                <w:szCs w:val="14"/>
              </w:rPr>
              <w:t>IAS 19</w:t>
            </w:r>
          </w:p>
        </w:tc>
        <w:tc>
          <w:tcPr>
            <w:tcW w:w="2268" w:type="dxa"/>
            <w:vAlign w:val="bottom"/>
          </w:tcPr>
          <w:p w:rsidR="009F70D5" w:rsidRPr="00420A91" w:rsidRDefault="009F70D5" w:rsidP="009F70D5">
            <w:pPr>
              <w:spacing w:before="20" w:after="20" w:line="240" w:lineRule="auto"/>
              <w:ind w:left="112" w:hangingChars="56" w:hanging="112"/>
              <w:rPr>
                <w:rFonts w:ascii="Arial" w:hAnsi="Arial" w:cs="Arial"/>
                <w:b/>
                <w:bCs/>
                <w:szCs w:val="20"/>
                <w:rtl/>
              </w:rPr>
            </w:pPr>
            <w:r w:rsidRPr="00420A91">
              <w:rPr>
                <w:rFonts w:ascii="Arial" w:hAnsi="Arial" w:cs="Arial"/>
                <w:b/>
                <w:bCs/>
                <w:szCs w:val="20"/>
                <w:rtl/>
              </w:rPr>
              <w:t>מכשירי חוב:</w:t>
            </w:r>
            <w:r w:rsidRPr="00420A91">
              <w:rPr>
                <w:rStyle w:val="FootnoteReference"/>
                <w:rFonts w:ascii="Arial" w:hAnsi="Arial" w:cs="Arial"/>
                <w:szCs w:val="20"/>
                <w:rtl/>
              </w:rPr>
              <w:footnoteReference w:id="309"/>
            </w: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r>
      <w:tr w:rsidR="009F70D5" w:rsidRPr="00420A91" w:rsidTr="009F70D5">
        <w:trPr>
          <w:cantSplit/>
        </w:trPr>
        <w:tc>
          <w:tcPr>
            <w:tcW w:w="1361" w:type="dxa"/>
            <w:vAlign w:val="bottom"/>
          </w:tcPr>
          <w:p w:rsidR="009F70D5" w:rsidRPr="00420A91" w:rsidRDefault="009F70D5" w:rsidP="009F70D5">
            <w:pPr>
              <w:spacing w:before="80" w:line="240" w:lineRule="auto"/>
              <w:rPr>
                <w:rFonts w:ascii="Arial" w:hAnsi="Arial" w:cs="Arial"/>
                <w:sz w:val="14"/>
                <w:szCs w:val="14"/>
                <w:rtl/>
              </w:rPr>
            </w:pPr>
          </w:p>
        </w:tc>
        <w:tc>
          <w:tcPr>
            <w:tcW w:w="2268" w:type="dxa"/>
            <w:vAlign w:val="bottom"/>
          </w:tcPr>
          <w:p w:rsidR="009F70D5" w:rsidRPr="00420A91" w:rsidRDefault="009F70D5" w:rsidP="009F70D5">
            <w:pPr>
              <w:spacing w:before="20" w:after="20" w:line="240" w:lineRule="auto"/>
              <w:ind w:left="112" w:hangingChars="56" w:hanging="112"/>
              <w:rPr>
                <w:rFonts w:ascii="Arial" w:hAnsi="Arial" w:cs="Arial"/>
                <w:szCs w:val="20"/>
                <w:rtl/>
              </w:rPr>
            </w:pPr>
            <w:r w:rsidRPr="00420A91">
              <w:rPr>
                <w:rFonts w:ascii="Arial" w:hAnsi="Arial" w:cs="Arial"/>
                <w:szCs w:val="20"/>
                <w:rtl/>
              </w:rPr>
              <w:t>ממשלתיים</w:t>
            </w: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r>
      <w:tr w:rsidR="009F70D5" w:rsidRPr="00420A91" w:rsidTr="009F70D5">
        <w:trPr>
          <w:cantSplit/>
        </w:trPr>
        <w:tc>
          <w:tcPr>
            <w:tcW w:w="1361" w:type="dxa"/>
            <w:vAlign w:val="bottom"/>
          </w:tcPr>
          <w:p w:rsidR="009F70D5" w:rsidRPr="00420A91" w:rsidRDefault="009F70D5" w:rsidP="009F70D5">
            <w:pPr>
              <w:spacing w:before="80" w:line="240" w:lineRule="auto"/>
              <w:rPr>
                <w:rFonts w:ascii="Arial" w:hAnsi="Arial" w:cs="Arial"/>
                <w:sz w:val="14"/>
                <w:szCs w:val="14"/>
                <w:rtl/>
              </w:rPr>
            </w:pPr>
          </w:p>
        </w:tc>
        <w:tc>
          <w:tcPr>
            <w:tcW w:w="2268" w:type="dxa"/>
            <w:vAlign w:val="bottom"/>
          </w:tcPr>
          <w:p w:rsidR="009F70D5" w:rsidRPr="00420A91" w:rsidRDefault="009F70D5" w:rsidP="009F70D5">
            <w:pPr>
              <w:spacing w:before="20" w:after="20" w:line="240" w:lineRule="auto"/>
              <w:ind w:left="112" w:hangingChars="56" w:hanging="112"/>
              <w:rPr>
                <w:rFonts w:ascii="Arial" w:hAnsi="Arial" w:cs="Arial"/>
                <w:szCs w:val="20"/>
                <w:rtl/>
              </w:rPr>
            </w:pPr>
            <w:r w:rsidRPr="00420A91">
              <w:rPr>
                <w:rFonts w:ascii="Arial" w:hAnsi="Arial" w:cs="Arial"/>
                <w:szCs w:val="20"/>
                <w:rtl/>
              </w:rPr>
              <w:t>קונצרניות</w:t>
            </w: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(ד)142.</w:t>
            </w:r>
            <w:r w:rsidRPr="00420A91">
              <w:rPr>
                <w:rFonts w:ascii="Arial" w:hAnsi="Arial" w:cs="Arial"/>
                <w:sz w:val="14"/>
                <w:szCs w:val="14"/>
              </w:rPr>
              <w:t>IAS 19</w:t>
            </w:r>
          </w:p>
        </w:tc>
        <w:tc>
          <w:tcPr>
            <w:tcW w:w="2268" w:type="dxa"/>
            <w:vAlign w:val="bottom"/>
          </w:tcPr>
          <w:p w:rsidR="009F70D5" w:rsidRPr="00420A91" w:rsidRDefault="009F70D5" w:rsidP="009F70D5">
            <w:pPr>
              <w:spacing w:before="20" w:after="20" w:line="240" w:lineRule="auto"/>
              <w:ind w:left="112" w:hangingChars="56" w:hanging="112"/>
              <w:rPr>
                <w:rFonts w:ascii="Arial" w:hAnsi="Arial" w:cs="Arial"/>
                <w:szCs w:val="20"/>
                <w:rtl/>
              </w:rPr>
            </w:pPr>
            <w:r w:rsidRPr="00420A91">
              <w:rPr>
                <w:rFonts w:ascii="Arial" w:hAnsi="Arial" w:cs="Arial"/>
                <w:b/>
                <w:bCs/>
                <w:szCs w:val="20"/>
                <w:rtl/>
              </w:rPr>
              <w:t>נדל"ן להשקעה:</w:t>
            </w:r>
            <w:r w:rsidRPr="00420A91">
              <w:rPr>
                <w:rStyle w:val="FootnoteReference"/>
                <w:rFonts w:ascii="Arial" w:hAnsi="Arial" w:cs="Arial"/>
                <w:szCs w:val="20"/>
                <w:rtl/>
              </w:rPr>
              <w:footnoteReference w:id="310"/>
            </w: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2268" w:type="dxa"/>
            <w:vAlign w:val="bottom"/>
          </w:tcPr>
          <w:p w:rsidR="009F70D5" w:rsidRPr="00420A91" w:rsidRDefault="009F70D5" w:rsidP="009F70D5">
            <w:pPr>
              <w:spacing w:before="20" w:after="20" w:line="240" w:lineRule="auto"/>
              <w:ind w:left="112" w:hangingChars="56" w:hanging="112"/>
              <w:rPr>
                <w:rFonts w:ascii="Arial" w:hAnsi="Arial" w:cs="Arial"/>
                <w:szCs w:val="20"/>
                <w:rtl/>
              </w:rPr>
            </w:pPr>
            <w:r w:rsidRPr="00420A91">
              <w:rPr>
                <w:rFonts w:ascii="Arial" w:hAnsi="Arial" w:cs="Arial"/>
                <w:szCs w:val="20"/>
                <w:rtl/>
              </w:rPr>
              <w:t>בישראל</w:t>
            </w: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r>
      <w:tr w:rsidR="009F70D5" w:rsidRPr="00420A91" w:rsidTr="009F70D5">
        <w:trPr>
          <w:cantSplit/>
        </w:trPr>
        <w:tc>
          <w:tcPr>
            <w:tcW w:w="1361" w:type="dxa"/>
            <w:vAlign w:val="bottom"/>
          </w:tcPr>
          <w:p w:rsidR="009F70D5" w:rsidRPr="00420A91" w:rsidRDefault="009F70D5" w:rsidP="009F70D5">
            <w:pPr>
              <w:spacing w:before="80" w:line="240" w:lineRule="auto"/>
              <w:rPr>
                <w:rFonts w:ascii="Arial" w:hAnsi="Arial" w:cs="Arial"/>
                <w:sz w:val="14"/>
                <w:szCs w:val="14"/>
                <w:rtl/>
              </w:rPr>
            </w:pPr>
          </w:p>
        </w:tc>
        <w:tc>
          <w:tcPr>
            <w:tcW w:w="2268" w:type="dxa"/>
            <w:vAlign w:val="bottom"/>
          </w:tcPr>
          <w:p w:rsidR="009F70D5" w:rsidRPr="00420A91" w:rsidRDefault="009F70D5" w:rsidP="009F70D5">
            <w:pPr>
              <w:spacing w:before="20" w:after="20" w:line="240" w:lineRule="auto"/>
              <w:ind w:left="112" w:hangingChars="56" w:hanging="112"/>
              <w:rPr>
                <w:rFonts w:ascii="Arial" w:hAnsi="Arial" w:cs="Arial"/>
                <w:szCs w:val="20"/>
                <w:rtl/>
              </w:rPr>
            </w:pPr>
            <w:r w:rsidRPr="00420A91">
              <w:rPr>
                <w:rFonts w:ascii="Arial" w:hAnsi="Arial" w:cs="Arial"/>
                <w:szCs w:val="20"/>
                <w:rtl/>
              </w:rPr>
              <w:t>במזרח אירופה</w:t>
            </w: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r>
      <w:tr w:rsidR="009F70D5" w:rsidRPr="00420A91" w:rsidTr="009F70D5">
        <w:trPr>
          <w:cantSplit/>
        </w:trPr>
        <w:tc>
          <w:tcPr>
            <w:tcW w:w="1361" w:type="dxa"/>
            <w:vAlign w:val="bottom"/>
          </w:tcPr>
          <w:p w:rsidR="009F70D5" w:rsidRPr="00420A91" w:rsidRDefault="009F70D5" w:rsidP="009F70D5">
            <w:pPr>
              <w:spacing w:before="80" w:line="240" w:lineRule="auto"/>
              <w:rPr>
                <w:rFonts w:ascii="Arial" w:hAnsi="Arial" w:cs="Arial"/>
                <w:sz w:val="14"/>
                <w:szCs w:val="14"/>
                <w:rtl/>
              </w:rPr>
            </w:pPr>
          </w:p>
        </w:tc>
        <w:tc>
          <w:tcPr>
            <w:tcW w:w="2268" w:type="dxa"/>
            <w:vAlign w:val="bottom"/>
          </w:tcPr>
          <w:p w:rsidR="009F70D5" w:rsidRPr="00420A91" w:rsidRDefault="009F70D5" w:rsidP="009F70D5">
            <w:pPr>
              <w:spacing w:before="20" w:after="20" w:line="240" w:lineRule="auto"/>
              <w:ind w:left="112" w:hangingChars="56" w:hanging="112"/>
              <w:rPr>
                <w:rFonts w:ascii="Arial" w:hAnsi="Arial" w:cs="Arial"/>
                <w:szCs w:val="20"/>
                <w:rtl/>
              </w:rPr>
            </w:pPr>
            <w:r w:rsidRPr="00420A91">
              <w:rPr>
                <w:rFonts w:ascii="Arial" w:hAnsi="Arial" w:cs="Arial"/>
                <w:szCs w:val="20"/>
                <w:rtl/>
              </w:rPr>
              <w:t>בארצות הברית</w:t>
            </w: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(ה)142.</w:t>
            </w:r>
            <w:r w:rsidRPr="00420A91">
              <w:rPr>
                <w:rFonts w:ascii="Arial" w:hAnsi="Arial" w:cs="Arial"/>
                <w:sz w:val="14"/>
                <w:szCs w:val="14"/>
              </w:rPr>
              <w:t>IAS 19</w:t>
            </w:r>
          </w:p>
        </w:tc>
        <w:tc>
          <w:tcPr>
            <w:tcW w:w="2268" w:type="dxa"/>
            <w:vAlign w:val="bottom"/>
          </w:tcPr>
          <w:p w:rsidR="009F70D5" w:rsidRPr="00420A91" w:rsidRDefault="009F70D5" w:rsidP="009F70D5">
            <w:pPr>
              <w:spacing w:before="20" w:after="20" w:line="240" w:lineRule="auto"/>
              <w:ind w:left="112" w:hangingChars="56" w:hanging="112"/>
              <w:rPr>
                <w:rFonts w:ascii="Arial" w:hAnsi="Arial" w:cs="Arial"/>
                <w:szCs w:val="20"/>
                <w:rtl/>
              </w:rPr>
            </w:pPr>
            <w:r w:rsidRPr="00420A91">
              <w:rPr>
                <w:rFonts w:ascii="Arial" w:hAnsi="Arial" w:cs="Arial"/>
                <w:b/>
                <w:bCs/>
                <w:szCs w:val="20"/>
                <w:rtl/>
              </w:rPr>
              <w:t>נגזרים</w:t>
            </w:r>
            <w:r w:rsidRPr="00420A91">
              <w:rPr>
                <w:rStyle w:val="FootnoteReference"/>
                <w:rFonts w:ascii="Arial" w:hAnsi="Arial" w:cs="Arial"/>
                <w:szCs w:val="20"/>
                <w:rtl/>
              </w:rPr>
              <w:footnoteReference w:id="311"/>
            </w: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(ח)-(ו)142.</w:t>
            </w:r>
            <w:r w:rsidRPr="00420A91">
              <w:rPr>
                <w:rFonts w:ascii="Arial" w:hAnsi="Arial" w:cs="Arial"/>
                <w:sz w:val="14"/>
                <w:szCs w:val="14"/>
              </w:rPr>
              <w:t>IAS 19</w:t>
            </w:r>
          </w:p>
        </w:tc>
        <w:tc>
          <w:tcPr>
            <w:tcW w:w="2268" w:type="dxa"/>
            <w:vAlign w:val="bottom"/>
          </w:tcPr>
          <w:p w:rsidR="009F70D5" w:rsidRPr="00420A91" w:rsidRDefault="009F70D5" w:rsidP="009F70D5">
            <w:pPr>
              <w:spacing w:before="20" w:after="20" w:line="240" w:lineRule="auto"/>
              <w:ind w:left="112" w:hangingChars="56" w:hanging="112"/>
              <w:rPr>
                <w:rFonts w:ascii="Arial" w:hAnsi="Arial" w:cs="Arial"/>
                <w:szCs w:val="20"/>
                <w:rtl/>
              </w:rPr>
            </w:pPr>
            <w:r w:rsidRPr="00420A91">
              <w:rPr>
                <w:rFonts w:ascii="Arial" w:hAnsi="Arial" w:cs="Arial"/>
                <w:b/>
                <w:bCs/>
                <w:szCs w:val="20"/>
                <w:rtl/>
              </w:rPr>
              <w:t>אחר</w:t>
            </w:r>
            <w:r w:rsidRPr="00420A91">
              <w:rPr>
                <w:rStyle w:val="FootnoteReference"/>
                <w:rFonts w:ascii="Arial" w:hAnsi="Arial" w:cs="Arial"/>
                <w:szCs w:val="20"/>
                <w:rtl/>
              </w:rPr>
              <w:footnoteReference w:id="312"/>
            </w:r>
          </w:p>
        </w:tc>
        <w:tc>
          <w:tcPr>
            <w:tcW w:w="1134" w:type="dxa"/>
            <w:vAlign w:val="bottom"/>
          </w:tcPr>
          <w:p w:rsidR="009F70D5" w:rsidRPr="00420A91" w:rsidRDefault="009F70D5" w:rsidP="009F70D5">
            <w:pPr>
              <w:pBdr>
                <w:bottom w:val="single" w:sz="4" w:space="1" w:color="auto"/>
              </w:pBd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pBdr>
                <w:bottom w:val="single" w:sz="4" w:space="1" w:color="auto"/>
              </w:pBd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pBdr>
                <w:bottom w:val="single" w:sz="4" w:space="1" w:color="auto"/>
              </w:pBd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pBdr>
                <w:bottom w:val="single" w:sz="4" w:space="1" w:color="auto"/>
              </w:pBd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pBdr>
                <w:bottom w:val="single" w:sz="4" w:space="1" w:color="auto"/>
              </w:pBd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pBdr>
                <w:bottom w:val="single" w:sz="4" w:space="1" w:color="auto"/>
              </w:pBdr>
              <w:spacing w:line="240" w:lineRule="auto"/>
              <w:ind w:left="57" w:right="57"/>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2268" w:type="dxa"/>
            <w:vAlign w:val="center"/>
          </w:tcPr>
          <w:p w:rsidR="009F70D5" w:rsidRPr="00420A91" w:rsidRDefault="009F70D5" w:rsidP="009F70D5">
            <w:pPr>
              <w:spacing w:before="20" w:after="20" w:line="240" w:lineRule="auto"/>
              <w:ind w:left="112" w:hangingChars="56" w:hanging="112"/>
              <w:rPr>
                <w:rFonts w:ascii="Arial" w:hAnsi="Arial" w:cs="Arial"/>
                <w:szCs w:val="20"/>
                <w:rtl/>
              </w:rPr>
            </w:pPr>
          </w:p>
        </w:tc>
        <w:tc>
          <w:tcPr>
            <w:tcW w:w="1134" w:type="dxa"/>
            <w:vAlign w:val="bottom"/>
          </w:tcPr>
          <w:p w:rsidR="009F70D5" w:rsidRPr="00420A91" w:rsidRDefault="009F70D5" w:rsidP="009F70D5">
            <w:pPr>
              <w:pStyle w:val="Footer"/>
              <w:pBdr>
                <w:bottom w:val="double" w:sz="4" w:space="1" w:color="auto"/>
              </w:pBdr>
              <w:tabs>
                <w:tab w:val="clear" w:pos="4153"/>
                <w:tab w:val="clear" w:pos="8306"/>
              </w:tabs>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pStyle w:val="Footer"/>
              <w:pBdr>
                <w:bottom w:val="double" w:sz="4" w:space="1" w:color="auto"/>
              </w:pBdr>
              <w:tabs>
                <w:tab w:val="clear" w:pos="4153"/>
                <w:tab w:val="clear" w:pos="8306"/>
              </w:tabs>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pStyle w:val="Footer"/>
              <w:pBdr>
                <w:bottom w:val="double" w:sz="4" w:space="1" w:color="auto"/>
              </w:pBdr>
              <w:tabs>
                <w:tab w:val="clear" w:pos="4153"/>
                <w:tab w:val="clear" w:pos="8306"/>
              </w:tabs>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pStyle w:val="Footer"/>
              <w:pBdr>
                <w:bottom w:val="double" w:sz="4" w:space="1" w:color="auto"/>
              </w:pBdr>
              <w:tabs>
                <w:tab w:val="clear" w:pos="4153"/>
                <w:tab w:val="clear" w:pos="8306"/>
              </w:tabs>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pStyle w:val="Footer"/>
              <w:pBdr>
                <w:bottom w:val="double" w:sz="4" w:space="1" w:color="auto"/>
              </w:pBdr>
              <w:tabs>
                <w:tab w:val="clear" w:pos="4153"/>
                <w:tab w:val="clear" w:pos="8306"/>
              </w:tabs>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pStyle w:val="Footer"/>
              <w:pBdr>
                <w:bottom w:val="double" w:sz="4" w:space="1" w:color="auto"/>
              </w:pBdr>
              <w:tabs>
                <w:tab w:val="clear" w:pos="4153"/>
                <w:tab w:val="clear" w:pos="8306"/>
              </w:tabs>
              <w:spacing w:line="240" w:lineRule="auto"/>
              <w:ind w:left="57" w:right="57"/>
              <w:jc w:val="center"/>
              <w:rPr>
                <w:rFonts w:ascii="Arial" w:hAnsi="Arial" w:cs="Arial"/>
                <w:szCs w:val="20"/>
                <w:rtl/>
              </w:rPr>
            </w:pPr>
          </w:p>
        </w:tc>
      </w:tr>
      <w:tr w:rsidR="009F70D5" w:rsidRPr="00420A91" w:rsidTr="009F70D5">
        <w:trPr>
          <w:cantSplit/>
          <w:trHeight w:hRule="exact" w:val="57"/>
        </w:trPr>
        <w:tc>
          <w:tcPr>
            <w:tcW w:w="1361" w:type="dxa"/>
          </w:tcPr>
          <w:p w:rsidR="009F70D5" w:rsidRPr="00420A91" w:rsidRDefault="009F70D5" w:rsidP="009F70D5">
            <w:pPr>
              <w:spacing w:before="80" w:line="240" w:lineRule="auto"/>
              <w:rPr>
                <w:rFonts w:ascii="Arial" w:hAnsi="Arial" w:cs="Arial"/>
                <w:sz w:val="14"/>
                <w:szCs w:val="14"/>
                <w:rtl/>
              </w:rPr>
            </w:pPr>
          </w:p>
        </w:tc>
        <w:tc>
          <w:tcPr>
            <w:tcW w:w="2268" w:type="dxa"/>
          </w:tcPr>
          <w:p w:rsidR="009F70D5" w:rsidRPr="00420A91" w:rsidRDefault="009F70D5" w:rsidP="009F70D5">
            <w:pPr>
              <w:spacing w:line="240" w:lineRule="auto"/>
              <w:rPr>
                <w:rFonts w:ascii="Arial" w:hAnsi="Arial" w:cs="Arial"/>
                <w:szCs w:val="20"/>
                <w:rtl/>
              </w:rPr>
            </w:pPr>
          </w:p>
        </w:tc>
        <w:tc>
          <w:tcPr>
            <w:tcW w:w="1134" w:type="dxa"/>
            <w:vAlign w:val="bottom"/>
          </w:tcPr>
          <w:p w:rsidR="009F70D5" w:rsidRPr="00420A91" w:rsidRDefault="009F70D5" w:rsidP="009F70D5">
            <w:pPr>
              <w:pStyle w:val="Footer"/>
              <w:tabs>
                <w:tab w:val="clear" w:pos="4153"/>
                <w:tab w:val="clear" w:pos="8306"/>
              </w:tabs>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pStyle w:val="Footer"/>
              <w:tabs>
                <w:tab w:val="clear" w:pos="4153"/>
                <w:tab w:val="clear" w:pos="8306"/>
              </w:tabs>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pStyle w:val="Footer"/>
              <w:tabs>
                <w:tab w:val="clear" w:pos="4153"/>
                <w:tab w:val="clear" w:pos="8306"/>
              </w:tabs>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pStyle w:val="Footer"/>
              <w:tabs>
                <w:tab w:val="clear" w:pos="4153"/>
                <w:tab w:val="clear" w:pos="8306"/>
              </w:tabs>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pStyle w:val="Footer"/>
              <w:tabs>
                <w:tab w:val="clear" w:pos="4153"/>
                <w:tab w:val="clear" w:pos="8306"/>
              </w:tabs>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pStyle w:val="Footer"/>
              <w:tabs>
                <w:tab w:val="clear" w:pos="4153"/>
                <w:tab w:val="clear" w:pos="8306"/>
              </w:tabs>
              <w:spacing w:line="240" w:lineRule="auto"/>
              <w:ind w:left="57" w:right="57"/>
              <w:jc w:val="center"/>
              <w:rPr>
                <w:rFonts w:ascii="Arial" w:hAnsi="Arial" w:cs="Arial"/>
                <w:szCs w:val="20"/>
                <w:rtl/>
              </w:rPr>
            </w:pPr>
          </w:p>
        </w:tc>
      </w:tr>
    </w:tbl>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before="60" w:line="240" w:lineRule="auto"/>
              <w:rPr>
                <w:rFonts w:ascii="Arial" w:hAnsi="Arial" w:cs="Arial"/>
                <w:sz w:val="14"/>
                <w:szCs w:val="14"/>
                <w:rtl/>
              </w:rPr>
            </w:pPr>
            <w:r w:rsidRPr="00420A91">
              <w:rPr>
                <w:rFonts w:ascii="Arial" w:hAnsi="Arial" w:cs="Arial"/>
                <w:sz w:val="14"/>
                <w:szCs w:val="14"/>
                <w:rtl/>
              </w:rPr>
              <w:t>144.</w:t>
            </w:r>
            <w:r w:rsidRPr="00420A91">
              <w:rPr>
                <w:rFonts w:ascii="Arial" w:hAnsi="Arial" w:cs="Arial"/>
                <w:sz w:val="14"/>
                <w:szCs w:val="14"/>
              </w:rPr>
              <w:t>IAS 19</w:t>
            </w:r>
          </w:p>
          <w:p w:rsidR="009F70D5" w:rsidRPr="00420A91" w:rsidRDefault="009F70D5" w:rsidP="009F70D5">
            <w:pPr>
              <w:spacing w:line="240" w:lineRule="auto"/>
              <w:rPr>
                <w:rFonts w:ascii="Arial" w:hAnsi="Arial" w:cs="Arial"/>
                <w:sz w:val="14"/>
                <w:szCs w:val="14"/>
                <w:rtl/>
              </w:rPr>
            </w:pPr>
            <w:r w:rsidRPr="00420A91">
              <w:rPr>
                <w:rFonts w:ascii="Arial" w:hAnsi="Arial" w:cs="Arial"/>
                <w:sz w:val="14"/>
                <w:szCs w:val="14"/>
                <w:rtl/>
              </w:rPr>
              <w:t>125.</w:t>
            </w:r>
            <w:r w:rsidRPr="00420A91">
              <w:rPr>
                <w:rFonts w:ascii="Arial" w:hAnsi="Arial" w:cs="Arial"/>
                <w:sz w:val="14"/>
                <w:szCs w:val="14"/>
              </w:rPr>
              <w:t>IAS 1</w:t>
            </w:r>
          </w:p>
        </w:tc>
        <w:tc>
          <w:tcPr>
            <w:tcW w:w="9072" w:type="dxa"/>
          </w:tcPr>
          <w:p w:rsidR="009F70D5" w:rsidRPr="00420A91" w:rsidRDefault="009F70D5" w:rsidP="009F70D5">
            <w:pPr>
              <w:spacing w:before="20"/>
              <w:ind w:left="454" w:hanging="454"/>
              <w:jc w:val="both"/>
              <w:rPr>
                <w:rFonts w:ascii="Arial" w:hAnsi="Arial" w:cs="Arial"/>
                <w:b/>
                <w:bCs/>
                <w:szCs w:val="20"/>
                <w:rtl/>
              </w:rPr>
            </w:pPr>
            <w:r w:rsidRPr="00420A91">
              <w:rPr>
                <w:rFonts w:ascii="Arial" w:hAnsi="Arial" w:cs="Arial" w:hint="cs"/>
                <w:b/>
                <w:bCs/>
                <w:szCs w:val="20"/>
                <w:rtl/>
              </w:rPr>
              <w:t>ז</w:t>
            </w:r>
            <w:r w:rsidRPr="00420A91">
              <w:rPr>
                <w:rFonts w:ascii="Arial" w:hAnsi="Arial" w:cs="Arial"/>
                <w:b/>
                <w:bCs/>
                <w:szCs w:val="20"/>
                <w:rtl/>
              </w:rPr>
              <w:t>.</w:t>
            </w:r>
            <w:r w:rsidRPr="00420A91">
              <w:rPr>
                <w:rFonts w:ascii="Arial" w:hAnsi="Arial" w:cs="Arial"/>
                <w:b/>
                <w:bCs/>
                <w:szCs w:val="20"/>
                <w:rtl/>
              </w:rPr>
              <w:tab/>
              <w:t xml:space="preserve">הנחות אקטואריות משמעותיות ששימשו </w:t>
            </w:r>
            <w:r w:rsidRPr="00420A91">
              <w:rPr>
                <w:rFonts w:ascii="Arial" w:hAnsi="Arial" w:cs="Arial" w:hint="cs"/>
                <w:b/>
                <w:bCs/>
                <w:szCs w:val="20"/>
                <w:rtl/>
              </w:rPr>
              <w:t xml:space="preserve">לקביעת </w:t>
            </w:r>
            <w:r w:rsidRPr="00420A91">
              <w:rPr>
                <w:rFonts w:ascii="Arial" w:hAnsi="Arial" w:cs="Arial"/>
                <w:b/>
                <w:bCs/>
                <w:szCs w:val="20"/>
                <w:rtl/>
              </w:rPr>
              <w:t>הערך הנוכחי של המחויבות להטבה מוגדרת:</w:t>
            </w:r>
            <w:r w:rsidRPr="00420A91">
              <w:rPr>
                <w:rStyle w:val="FootnoteReference"/>
                <w:rFonts w:ascii="Arial" w:hAnsi="Arial" w:cs="Arial"/>
                <w:szCs w:val="20"/>
                <w:rtl/>
              </w:rPr>
              <w:footnoteReference w:id="313"/>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314"/>
            </w:r>
          </w:p>
        </w:tc>
      </w:tr>
    </w:tbl>
    <w:p w:rsidR="009F70D5" w:rsidRPr="00420A91" w:rsidRDefault="009F70D5" w:rsidP="009F70D5">
      <w:pPr>
        <w:spacing w:line="20" w:lineRule="exact"/>
        <w:jc w:val="both"/>
        <w:rPr>
          <w:rFonts w:ascii="Arial" w:hAnsi="Arial" w:cs="Arial"/>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6350"/>
        <w:gridCol w:w="1361"/>
        <w:gridCol w:w="1361"/>
      </w:tblGrid>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6350" w:type="dxa"/>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6350" w:type="dxa"/>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6350" w:type="dxa"/>
          </w:tcPr>
          <w:p w:rsidR="009F70D5" w:rsidRPr="00420A91" w:rsidRDefault="009F70D5" w:rsidP="009F70D5">
            <w:pPr>
              <w:spacing w:line="240" w:lineRule="auto"/>
              <w:ind w:left="113" w:hanging="113"/>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6350" w:type="dxa"/>
            <w:vAlign w:val="bottom"/>
          </w:tcPr>
          <w:p w:rsidR="009F70D5" w:rsidRPr="00420A91" w:rsidRDefault="009F70D5" w:rsidP="00F4471C">
            <w:pPr>
              <w:spacing w:before="20" w:after="20" w:line="240" w:lineRule="auto"/>
              <w:ind w:left="113" w:hanging="113"/>
              <w:rPr>
                <w:rFonts w:ascii="Arial" w:hAnsi="Arial" w:cs="Arial"/>
                <w:sz w:val="18"/>
                <w:szCs w:val="20"/>
                <w:rtl/>
              </w:rPr>
            </w:pPr>
            <w:r w:rsidRPr="00420A91">
              <w:rPr>
                <w:rFonts w:ascii="Arial" w:hAnsi="Arial" w:cs="Arial"/>
                <w:sz w:val="18"/>
                <w:szCs w:val="20"/>
                <w:rtl/>
              </w:rPr>
              <w:t xml:space="preserve">שיעור היוון </w:t>
            </w:r>
            <w:r w:rsidRPr="00420A91">
              <w:rPr>
                <w:rFonts w:ascii="Arial" w:hAnsi="Arial" w:cs="Arial" w:hint="cs"/>
                <w:sz w:val="18"/>
                <w:szCs w:val="20"/>
                <w:rtl/>
              </w:rPr>
              <w:t xml:space="preserve">של </w:t>
            </w:r>
            <w:r w:rsidRPr="00420A91">
              <w:rPr>
                <w:rFonts w:ascii="Arial" w:hAnsi="Arial" w:cs="Arial"/>
                <w:sz w:val="18"/>
                <w:szCs w:val="20"/>
                <w:rtl/>
              </w:rPr>
              <w:t>המחויבות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(ב)141.</w:t>
            </w:r>
            <w:r w:rsidRPr="00420A91">
              <w:rPr>
                <w:rFonts w:ascii="Arial" w:hAnsi="Arial" w:cs="Arial"/>
                <w:sz w:val="14"/>
                <w:szCs w:val="14"/>
              </w:rPr>
              <w:t>IAS 19</w:t>
            </w:r>
          </w:p>
        </w:tc>
        <w:tc>
          <w:tcPr>
            <w:tcW w:w="6350" w:type="dxa"/>
            <w:vAlign w:val="bottom"/>
          </w:tcPr>
          <w:p w:rsidR="009F70D5" w:rsidRPr="00420A91" w:rsidRDefault="009F70D5" w:rsidP="009F70D5">
            <w:pPr>
              <w:spacing w:before="20" w:after="20" w:line="240" w:lineRule="auto"/>
              <w:ind w:left="113" w:hanging="113"/>
              <w:rPr>
                <w:rFonts w:ascii="Arial" w:hAnsi="Arial" w:cs="Arial"/>
                <w:sz w:val="18"/>
                <w:szCs w:val="20"/>
                <w:rtl/>
              </w:rPr>
            </w:pPr>
            <w:r w:rsidRPr="00420A91">
              <w:rPr>
                <w:rFonts w:ascii="Arial" w:hAnsi="Arial" w:cs="Arial"/>
                <w:sz w:val="18"/>
                <w:szCs w:val="20"/>
                <w:rtl/>
              </w:rPr>
              <w:t>שיעור גידול (קיטון) חזוי בשכר</w:t>
            </w:r>
            <w:r w:rsidRPr="00420A91">
              <w:rPr>
                <w:rStyle w:val="FootnoteReference"/>
                <w:rFonts w:ascii="Arial" w:hAnsi="Arial" w:cs="Arial"/>
                <w:sz w:val="18"/>
                <w:szCs w:val="20"/>
                <w:rtl/>
              </w:rPr>
              <w:footnoteReference w:id="315"/>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iv</w:t>
            </w:r>
            <w:r w:rsidRPr="00420A91">
              <w:rPr>
                <w:rFonts w:ascii="Arial" w:hAnsi="Arial" w:cs="Arial"/>
                <w:sz w:val="14"/>
                <w:szCs w:val="14"/>
                <w:rtl/>
              </w:rPr>
              <w:t>)(ג)141.</w:t>
            </w:r>
            <w:r w:rsidRPr="00420A91">
              <w:rPr>
                <w:rFonts w:ascii="Arial" w:hAnsi="Arial" w:cs="Arial"/>
                <w:sz w:val="14"/>
                <w:szCs w:val="14"/>
              </w:rPr>
              <w:t>IAS 19</w:t>
            </w:r>
          </w:p>
        </w:tc>
        <w:tc>
          <w:tcPr>
            <w:tcW w:w="6350" w:type="dxa"/>
            <w:vAlign w:val="bottom"/>
          </w:tcPr>
          <w:p w:rsidR="009F70D5" w:rsidRPr="00420A91" w:rsidRDefault="009F70D5" w:rsidP="009F70D5">
            <w:pPr>
              <w:spacing w:before="20" w:after="20" w:line="240" w:lineRule="auto"/>
              <w:ind w:left="113" w:hanging="113"/>
              <w:rPr>
                <w:rFonts w:ascii="Arial" w:hAnsi="Arial" w:cs="Arial"/>
                <w:color w:val="000000"/>
                <w:sz w:val="18"/>
                <w:szCs w:val="20"/>
                <w:rtl/>
              </w:rPr>
            </w:pPr>
            <w:r w:rsidRPr="00420A91">
              <w:rPr>
                <w:rFonts w:ascii="Arial" w:hAnsi="Arial" w:cs="Arial"/>
                <w:sz w:val="18"/>
                <w:szCs w:val="20"/>
                <w:rtl/>
              </w:rPr>
              <w:t>שיעור תחלופת עובדים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bl>
    <w:p w:rsidR="009F70D5" w:rsidRPr="00420A91" w:rsidRDefault="009F70D5" w:rsidP="009F70D5">
      <w:pPr>
        <w:tabs>
          <w:tab w:val="left" w:pos="227"/>
        </w:tabs>
        <w:spacing w:line="240" w:lineRule="auto"/>
        <w:jc w:val="both"/>
        <w:rPr>
          <w:rFonts w:ascii="Arial" w:hAnsi="Arial" w:cs="Arial"/>
          <w:szCs w:val="20"/>
          <w:rtl/>
        </w:rPr>
      </w:pPr>
    </w:p>
    <w:p w:rsidR="009F70D5" w:rsidRPr="00420A91" w:rsidRDefault="009F70D5" w:rsidP="009F70D5">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line="240" w:lineRule="auto"/>
              <w:rPr>
                <w:rFonts w:ascii="Arial" w:hAnsi="Arial" w:cs="Arial"/>
                <w:b/>
                <w:bCs/>
                <w:sz w:val="14"/>
                <w:szCs w:val="14"/>
                <w:rtl/>
              </w:rPr>
            </w:pPr>
          </w:p>
        </w:tc>
        <w:tc>
          <w:tcPr>
            <w:tcW w:w="9072" w:type="dxa"/>
          </w:tcPr>
          <w:p w:rsidR="009F70D5" w:rsidRPr="00420A91" w:rsidRDefault="009F70D5" w:rsidP="009F70D5">
            <w:pPr>
              <w:spacing w:before="20"/>
              <w:rPr>
                <w:rFonts w:ascii="Arial" w:hAnsi="Arial" w:cs="Arial"/>
                <w:szCs w:val="20"/>
                <w:rtl/>
              </w:rPr>
            </w:pPr>
            <w:r w:rsidRPr="00420A91">
              <w:rPr>
                <w:rFonts w:ascii="Arial" w:hAnsi="Arial" w:cs="Arial"/>
                <w:b/>
                <w:bCs/>
                <w:szCs w:val="20"/>
                <w:rtl/>
              </w:rPr>
              <w:t xml:space="preserve">ביאור </w:t>
            </w:r>
            <w:r w:rsidRPr="00420A91">
              <w:rPr>
                <w:rFonts w:ascii="Arial" w:hAnsi="Arial" w:cs="Arial" w:hint="cs"/>
                <w:b/>
                <w:bCs/>
                <w:szCs w:val="20"/>
                <w:rtl/>
              </w:rPr>
              <w:t>19</w:t>
            </w:r>
            <w:r w:rsidRPr="00420A91">
              <w:rPr>
                <w:rFonts w:ascii="Arial" w:hAnsi="Arial" w:cs="Arial"/>
                <w:b/>
                <w:bCs/>
                <w:szCs w:val="20"/>
                <w:rtl/>
              </w:rPr>
              <w:t xml:space="preserve"> - הטבות לעובדים </w:t>
            </w:r>
            <w:r w:rsidRPr="00420A91">
              <w:rPr>
                <w:rFonts w:ascii="Arial" w:hAnsi="Arial" w:cs="Arial"/>
                <w:b/>
                <w:szCs w:val="20"/>
                <w:rtl/>
              </w:rPr>
              <w:t>(המשך)</w:t>
            </w:r>
            <w:r w:rsidRPr="00420A91">
              <w:rPr>
                <w:rFonts w:ascii="Arial" w:hAnsi="Arial" w:cs="Arial"/>
                <w:b/>
                <w:bCs/>
                <w:szCs w:val="20"/>
                <w:rtl/>
              </w:rPr>
              <w:t>:</w:t>
            </w:r>
          </w:p>
        </w:tc>
      </w:tr>
      <w:tr w:rsidR="009F70D5" w:rsidRPr="00420A91" w:rsidTr="009F70D5">
        <w:trPr>
          <w:cantSplit/>
        </w:trPr>
        <w:tc>
          <w:tcPr>
            <w:tcW w:w="1361" w:type="dxa"/>
          </w:tcPr>
          <w:p w:rsidR="009F70D5" w:rsidRPr="00420A91" w:rsidRDefault="009F70D5"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9F70D5" w:rsidRPr="00420A91" w:rsidRDefault="009F70D5" w:rsidP="009F70D5">
            <w:pPr>
              <w:spacing w:before="20"/>
              <w:ind w:left="454" w:hanging="454"/>
              <w:jc w:val="both"/>
              <w:rPr>
                <w:rFonts w:ascii="Arial" w:hAnsi="Arial" w:cs="Arial"/>
                <w:b/>
                <w:bCs/>
                <w:szCs w:val="20"/>
                <w:rtl/>
              </w:rPr>
            </w:pPr>
            <w:r w:rsidRPr="00420A91">
              <w:rPr>
                <w:rFonts w:ascii="Arial" w:hAnsi="Arial" w:cs="Arial" w:hint="cs"/>
                <w:b/>
                <w:bCs/>
                <w:szCs w:val="20"/>
                <w:rtl/>
              </w:rPr>
              <w:t>ח</w:t>
            </w:r>
            <w:r w:rsidRPr="00420A91">
              <w:rPr>
                <w:rFonts w:ascii="Arial" w:hAnsi="Arial" w:cs="Arial"/>
                <w:b/>
                <w:bCs/>
                <w:szCs w:val="20"/>
                <w:rtl/>
              </w:rPr>
              <w:t>.</w:t>
            </w:r>
            <w:r w:rsidRPr="00420A91">
              <w:rPr>
                <w:rFonts w:ascii="Arial" w:hAnsi="Arial" w:cs="Arial"/>
                <w:b/>
                <w:bCs/>
                <w:szCs w:val="20"/>
                <w:rtl/>
              </w:rPr>
              <w:tab/>
              <w:t>סכום, עיתוי וחוסר ודאות של תזרימי מזומנים עתידיים:</w:t>
            </w:r>
          </w:p>
        </w:tc>
      </w:tr>
      <w:tr w:rsidR="009F70D5" w:rsidRPr="00420A91" w:rsidTr="009F70D5">
        <w:trPr>
          <w:cantSplit/>
        </w:trPr>
        <w:tc>
          <w:tcPr>
            <w:tcW w:w="1361" w:type="dxa"/>
          </w:tcPr>
          <w:p w:rsidR="009F70D5" w:rsidRPr="00420A91" w:rsidRDefault="009F70D5" w:rsidP="009F70D5">
            <w:pPr>
              <w:spacing w:before="60" w:line="240" w:lineRule="auto"/>
              <w:rPr>
                <w:rFonts w:ascii="Arial" w:hAnsi="Arial" w:cs="Arial"/>
                <w:sz w:val="14"/>
                <w:szCs w:val="14"/>
                <w:rtl/>
              </w:rPr>
            </w:pPr>
            <w:r w:rsidRPr="00420A91">
              <w:rPr>
                <w:rFonts w:ascii="Arial" w:hAnsi="Arial" w:cs="Arial"/>
                <w:sz w:val="14"/>
                <w:szCs w:val="14"/>
                <w:rtl/>
              </w:rPr>
              <w:t>(א)145.</w:t>
            </w:r>
            <w:r w:rsidRPr="00420A91">
              <w:rPr>
                <w:rFonts w:ascii="Arial" w:hAnsi="Arial" w:cs="Arial"/>
                <w:sz w:val="14"/>
                <w:szCs w:val="14"/>
              </w:rPr>
              <w:t>IAS 19</w:t>
            </w:r>
          </w:p>
          <w:p w:rsidR="009F70D5" w:rsidRPr="00420A91" w:rsidRDefault="009F70D5" w:rsidP="009F70D5">
            <w:pPr>
              <w:spacing w:line="240" w:lineRule="auto"/>
              <w:rPr>
                <w:rFonts w:ascii="Arial" w:hAnsi="Arial" w:cs="Arial"/>
                <w:b/>
                <w:bCs/>
                <w:sz w:val="14"/>
                <w:szCs w:val="14"/>
                <w:rtl/>
              </w:rPr>
            </w:pPr>
            <w:r w:rsidRPr="00420A91">
              <w:rPr>
                <w:rFonts w:ascii="Arial" w:hAnsi="Arial" w:cs="Arial"/>
                <w:sz w:val="14"/>
                <w:szCs w:val="14"/>
                <w:rtl/>
              </w:rPr>
              <w:t>125.</w:t>
            </w:r>
            <w:r w:rsidRPr="00420A91">
              <w:rPr>
                <w:rFonts w:ascii="Arial" w:hAnsi="Arial" w:cs="Arial"/>
                <w:sz w:val="14"/>
                <w:szCs w:val="14"/>
              </w:rPr>
              <w:t>IAS 1</w:t>
            </w:r>
          </w:p>
        </w:tc>
        <w:tc>
          <w:tcPr>
            <w:tcW w:w="9072" w:type="dxa"/>
          </w:tcPr>
          <w:p w:rsidR="009F70D5" w:rsidRPr="00420A91" w:rsidRDefault="009F70D5" w:rsidP="009F70D5">
            <w:pPr>
              <w:spacing w:before="20"/>
              <w:ind w:left="454" w:hanging="454"/>
              <w:jc w:val="both"/>
              <w:rPr>
                <w:rFonts w:ascii="Arial" w:hAnsi="Arial" w:cs="Arial"/>
                <w:sz w:val="22"/>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ניתוח רגישות לכל הנחה אקטוארית משמעותית (</w:t>
            </w:r>
            <w:r w:rsidRPr="00420A91">
              <w:rPr>
                <w:rFonts w:ascii="Arial" w:hAnsi="Arial" w:cs="Arial" w:hint="cs"/>
                <w:szCs w:val="20"/>
                <w:u w:val="single"/>
                <w:rtl/>
              </w:rPr>
              <w:t xml:space="preserve">ראה </w:t>
            </w:r>
            <w:r w:rsidRPr="00420A91">
              <w:rPr>
                <w:rFonts w:ascii="Arial" w:hAnsi="Arial" w:cs="Arial"/>
                <w:szCs w:val="20"/>
                <w:u w:val="single"/>
                <w:rtl/>
              </w:rPr>
              <w:t>סעיף ז'</w:t>
            </w:r>
            <w:r w:rsidRPr="00420A91">
              <w:rPr>
                <w:rFonts w:ascii="Arial" w:hAnsi="Arial" w:cs="Arial" w:hint="cs"/>
                <w:szCs w:val="20"/>
                <w:u w:val="single"/>
                <w:rtl/>
              </w:rPr>
              <w:t xml:space="preserve"> לעיל</w:t>
            </w:r>
            <w:r w:rsidRPr="00420A91">
              <w:rPr>
                <w:rFonts w:ascii="Arial" w:hAnsi="Arial" w:cs="Arial"/>
                <w:szCs w:val="20"/>
                <w:u w:val="single"/>
                <w:rtl/>
              </w:rPr>
              <w:t>) לסוף תקופת הדיווח וההשפעה על המחויבות להטבה מוגדרת</w:t>
            </w:r>
            <w:r w:rsidRPr="00420A91">
              <w:rPr>
                <w:rFonts w:ascii="Arial" w:hAnsi="Arial" w:cs="Arial"/>
                <w:szCs w:val="20"/>
                <w:rtl/>
              </w:rPr>
              <w:t>:</w:t>
            </w:r>
          </w:p>
        </w:tc>
      </w:tr>
    </w:tbl>
    <w:p w:rsidR="009F70D5" w:rsidRPr="00420A91" w:rsidRDefault="009F70D5" w:rsidP="009F70D5">
      <w:pPr>
        <w:spacing w:line="20" w:lineRule="exact"/>
        <w:ind w:left="737"/>
        <w:rPr>
          <w:rFonts w:ascii="Arial" w:hAnsi="Arial" w:cs="Arial"/>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2268"/>
        <w:gridCol w:w="1134"/>
        <w:gridCol w:w="1134"/>
        <w:gridCol w:w="1134"/>
        <w:gridCol w:w="1134"/>
        <w:gridCol w:w="1134"/>
        <w:gridCol w:w="1134"/>
      </w:tblGrid>
      <w:tr w:rsidR="009F70D5" w:rsidRPr="00420A91" w:rsidTr="009F70D5">
        <w:trPr>
          <w:cantSplit/>
        </w:trPr>
        <w:tc>
          <w:tcPr>
            <w:tcW w:w="1360" w:type="dxa"/>
          </w:tcPr>
          <w:p w:rsidR="009F70D5" w:rsidRPr="00420A91" w:rsidRDefault="009F70D5" w:rsidP="009F70D5">
            <w:pPr>
              <w:spacing w:before="80" w:line="240" w:lineRule="auto"/>
              <w:ind w:left="-57"/>
              <w:rPr>
                <w:rFonts w:ascii="Arial" w:hAnsi="Arial" w:cs="Arial"/>
                <w:sz w:val="14"/>
                <w:szCs w:val="14"/>
                <w:rtl/>
              </w:rPr>
            </w:pPr>
          </w:p>
        </w:tc>
        <w:tc>
          <w:tcPr>
            <w:tcW w:w="2268" w:type="dxa"/>
          </w:tcPr>
          <w:p w:rsidR="009F70D5" w:rsidRPr="00420A91" w:rsidRDefault="009F70D5" w:rsidP="009F70D5">
            <w:pPr>
              <w:spacing w:line="240" w:lineRule="auto"/>
              <w:rPr>
                <w:rFonts w:ascii="Arial" w:hAnsi="Arial" w:cs="Arial"/>
                <w:szCs w:val="20"/>
                <w:rtl/>
              </w:rPr>
            </w:pPr>
          </w:p>
        </w:tc>
        <w:tc>
          <w:tcPr>
            <w:tcW w:w="1134"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134"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F70D5" w:rsidRPr="00420A91" w:rsidTr="009F70D5">
        <w:trPr>
          <w:cantSplit/>
        </w:trPr>
        <w:tc>
          <w:tcPr>
            <w:tcW w:w="1360" w:type="dxa"/>
          </w:tcPr>
          <w:p w:rsidR="009F70D5" w:rsidRPr="00420A91" w:rsidRDefault="009F70D5" w:rsidP="009F70D5">
            <w:pPr>
              <w:spacing w:before="80" w:line="240" w:lineRule="auto"/>
              <w:ind w:left="-57"/>
              <w:rPr>
                <w:rFonts w:ascii="Arial" w:hAnsi="Arial" w:cs="Arial"/>
                <w:sz w:val="14"/>
                <w:szCs w:val="14"/>
                <w:rtl/>
              </w:rPr>
            </w:pPr>
          </w:p>
        </w:tc>
        <w:tc>
          <w:tcPr>
            <w:tcW w:w="2268" w:type="dxa"/>
          </w:tcPr>
          <w:p w:rsidR="009F70D5" w:rsidRPr="00420A91" w:rsidRDefault="009F70D5" w:rsidP="009F70D5">
            <w:pPr>
              <w:spacing w:line="240" w:lineRule="auto"/>
              <w:rPr>
                <w:rFonts w:ascii="Arial" w:hAnsi="Arial" w:cs="Arial"/>
                <w:szCs w:val="20"/>
                <w:rtl/>
              </w:rPr>
            </w:pPr>
          </w:p>
        </w:tc>
        <w:tc>
          <w:tcPr>
            <w:tcW w:w="1134" w:type="dxa"/>
            <w:vAlign w:val="bottom"/>
          </w:tcPr>
          <w:p w:rsidR="009F70D5" w:rsidRPr="00420A91" w:rsidRDefault="009F70D5" w:rsidP="009F70D5">
            <w:pPr>
              <w:spacing w:line="240" w:lineRule="auto"/>
              <w:jc w:val="center"/>
              <w:rPr>
                <w:rFonts w:ascii="Arial" w:hAnsi="Arial" w:cs="Arial"/>
                <w:b/>
                <w:bCs/>
                <w:szCs w:val="20"/>
                <w:rtl/>
              </w:rPr>
            </w:pPr>
          </w:p>
        </w:tc>
        <w:tc>
          <w:tcPr>
            <w:tcW w:w="1134" w:type="dxa"/>
            <w:gridSpan w:val="2"/>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השפעה של</w:t>
            </w:r>
          </w:p>
        </w:tc>
        <w:tc>
          <w:tcPr>
            <w:tcW w:w="1134" w:type="dxa"/>
            <w:vAlign w:val="bottom"/>
          </w:tcPr>
          <w:p w:rsidR="009F70D5" w:rsidRPr="00420A91" w:rsidRDefault="009F70D5" w:rsidP="009F70D5">
            <w:pPr>
              <w:spacing w:line="240" w:lineRule="auto"/>
              <w:jc w:val="center"/>
              <w:rPr>
                <w:rFonts w:ascii="Arial" w:hAnsi="Arial" w:cs="Arial"/>
                <w:b/>
                <w:bCs/>
                <w:szCs w:val="20"/>
                <w:rtl/>
              </w:rPr>
            </w:pPr>
          </w:p>
        </w:tc>
        <w:tc>
          <w:tcPr>
            <w:tcW w:w="1134" w:type="dxa"/>
            <w:gridSpan w:val="2"/>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השפעה של</w:t>
            </w:r>
          </w:p>
        </w:tc>
      </w:tr>
      <w:tr w:rsidR="009F70D5" w:rsidRPr="00420A91" w:rsidTr="009F70D5">
        <w:trPr>
          <w:cantSplit/>
        </w:trPr>
        <w:tc>
          <w:tcPr>
            <w:tcW w:w="1360" w:type="dxa"/>
          </w:tcPr>
          <w:p w:rsidR="009F70D5" w:rsidRPr="00420A91" w:rsidRDefault="009F70D5" w:rsidP="009F70D5">
            <w:pPr>
              <w:spacing w:before="80" w:line="240" w:lineRule="auto"/>
              <w:ind w:left="-57"/>
              <w:rPr>
                <w:rFonts w:ascii="Arial" w:hAnsi="Arial" w:cs="Arial"/>
                <w:sz w:val="14"/>
                <w:szCs w:val="14"/>
                <w:rtl/>
              </w:rPr>
            </w:pPr>
          </w:p>
        </w:tc>
        <w:tc>
          <w:tcPr>
            <w:tcW w:w="2268" w:type="dxa"/>
          </w:tcPr>
          <w:p w:rsidR="009F70D5" w:rsidRPr="00420A91" w:rsidRDefault="009F70D5" w:rsidP="009F70D5">
            <w:pPr>
              <w:spacing w:line="240" w:lineRule="auto"/>
              <w:rPr>
                <w:rFonts w:ascii="Arial" w:hAnsi="Arial" w:cs="Arial"/>
                <w:szCs w:val="20"/>
                <w:rtl/>
              </w:rPr>
            </w:pPr>
          </w:p>
        </w:tc>
        <w:tc>
          <w:tcPr>
            <w:tcW w:w="1134"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שינוי בהנחה</w:t>
            </w:r>
          </w:p>
        </w:tc>
        <w:tc>
          <w:tcPr>
            <w:tcW w:w="1134"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גידול בהנחה</w:t>
            </w:r>
          </w:p>
        </w:tc>
        <w:tc>
          <w:tcPr>
            <w:tcW w:w="1134"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קיטון בהנחה</w:t>
            </w:r>
          </w:p>
        </w:tc>
        <w:tc>
          <w:tcPr>
            <w:tcW w:w="1134"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שינוי בהנחה</w:t>
            </w:r>
          </w:p>
        </w:tc>
        <w:tc>
          <w:tcPr>
            <w:tcW w:w="1134"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גידול בהנחה</w:t>
            </w:r>
          </w:p>
        </w:tc>
        <w:tc>
          <w:tcPr>
            <w:tcW w:w="1134"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קיטון בהנחה</w:t>
            </w:r>
          </w:p>
        </w:tc>
      </w:tr>
      <w:tr w:rsidR="009F70D5" w:rsidRPr="00420A91" w:rsidTr="009F70D5">
        <w:trPr>
          <w:cantSplit/>
        </w:trPr>
        <w:tc>
          <w:tcPr>
            <w:tcW w:w="1360" w:type="dxa"/>
          </w:tcPr>
          <w:p w:rsidR="009F70D5" w:rsidRPr="00420A91" w:rsidRDefault="009F70D5" w:rsidP="009F70D5">
            <w:pPr>
              <w:spacing w:before="80" w:line="240" w:lineRule="auto"/>
              <w:ind w:left="-57"/>
              <w:rPr>
                <w:rFonts w:ascii="Arial" w:hAnsi="Arial" w:cs="Arial"/>
                <w:sz w:val="14"/>
                <w:szCs w:val="14"/>
                <w:rtl/>
              </w:rPr>
            </w:pPr>
          </w:p>
        </w:tc>
        <w:tc>
          <w:tcPr>
            <w:tcW w:w="2268" w:type="dxa"/>
          </w:tcPr>
          <w:p w:rsidR="009F70D5" w:rsidRPr="00420A91" w:rsidRDefault="009F70D5" w:rsidP="009F70D5">
            <w:pPr>
              <w:spacing w:line="240" w:lineRule="auto"/>
              <w:rPr>
                <w:rFonts w:ascii="Arial" w:hAnsi="Arial" w:cs="Arial"/>
                <w:szCs w:val="20"/>
                <w:rtl/>
              </w:rPr>
            </w:pPr>
          </w:p>
        </w:tc>
        <w:tc>
          <w:tcPr>
            <w:tcW w:w="1134"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w:t>
            </w:r>
          </w:p>
        </w:tc>
        <w:tc>
          <w:tcPr>
            <w:tcW w:w="1134" w:type="dxa"/>
            <w:vAlign w:val="bottom"/>
          </w:tcPr>
          <w:p w:rsidR="009F70D5" w:rsidRPr="00420A91" w:rsidRDefault="009F70D5" w:rsidP="009F70D5">
            <w:pPr>
              <w:spacing w:line="240" w:lineRule="auto"/>
              <w:jc w:val="center"/>
              <w:rPr>
                <w:rFonts w:ascii="Arial" w:hAnsi="Arial" w:cs="Arial"/>
                <w:b/>
                <w:bCs/>
                <w:szCs w:val="20"/>
                <w:rtl/>
              </w:rPr>
            </w:pPr>
          </w:p>
        </w:tc>
        <w:tc>
          <w:tcPr>
            <w:tcW w:w="1134" w:type="dxa"/>
            <w:vAlign w:val="bottom"/>
          </w:tcPr>
          <w:p w:rsidR="009F70D5" w:rsidRPr="00420A91" w:rsidRDefault="009F70D5" w:rsidP="009F70D5">
            <w:pPr>
              <w:spacing w:line="240" w:lineRule="auto"/>
              <w:jc w:val="center"/>
              <w:rPr>
                <w:rFonts w:ascii="Arial" w:hAnsi="Arial" w:cs="Arial"/>
                <w:b/>
                <w:bCs/>
                <w:szCs w:val="20"/>
                <w:rtl/>
              </w:rPr>
            </w:pPr>
          </w:p>
        </w:tc>
        <w:tc>
          <w:tcPr>
            <w:tcW w:w="1134"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w:t>
            </w:r>
          </w:p>
        </w:tc>
        <w:tc>
          <w:tcPr>
            <w:tcW w:w="1134" w:type="dxa"/>
            <w:vAlign w:val="bottom"/>
          </w:tcPr>
          <w:p w:rsidR="009F70D5" w:rsidRPr="00420A91" w:rsidRDefault="009F70D5" w:rsidP="009F70D5">
            <w:pPr>
              <w:spacing w:line="240" w:lineRule="auto"/>
              <w:jc w:val="center"/>
              <w:rPr>
                <w:rFonts w:ascii="Arial" w:hAnsi="Arial" w:cs="Arial"/>
                <w:b/>
                <w:bCs/>
                <w:szCs w:val="20"/>
                <w:rtl/>
              </w:rPr>
            </w:pPr>
          </w:p>
        </w:tc>
        <w:tc>
          <w:tcPr>
            <w:tcW w:w="1134" w:type="dxa"/>
            <w:vAlign w:val="bottom"/>
          </w:tcPr>
          <w:p w:rsidR="009F70D5" w:rsidRPr="00420A91" w:rsidRDefault="009F70D5" w:rsidP="009F70D5">
            <w:pPr>
              <w:spacing w:line="240" w:lineRule="auto"/>
              <w:jc w:val="center"/>
              <w:rPr>
                <w:rFonts w:ascii="Arial" w:hAnsi="Arial" w:cs="Arial"/>
                <w:b/>
                <w:bCs/>
                <w:szCs w:val="20"/>
                <w:rtl/>
              </w:rPr>
            </w:pPr>
          </w:p>
        </w:tc>
      </w:tr>
      <w:tr w:rsidR="009F70D5" w:rsidRPr="00420A91" w:rsidTr="009F70D5">
        <w:trPr>
          <w:cantSplit/>
        </w:trPr>
        <w:tc>
          <w:tcPr>
            <w:tcW w:w="1360" w:type="dxa"/>
          </w:tcPr>
          <w:p w:rsidR="009F70D5" w:rsidRPr="00420A91" w:rsidRDefault="009F70D5" w:rsidP="009F70D5">
            <w:pPr>
              <w:spacing w:before="80" w:line="240" w:lineRule="auto"/>
              <w:ind w:left="-57"/>
              <w:rPr>
                <w:rFonts w:ascii="Arial" w:hAnsi="Arial" w:cs="Arial"/>
                <w:sz w:val="14"/>
                <w:szCs w:val="14"/>
                <w:rtl/>
              </w:rPr>
            </w:pPr>
          </w:p>
        </w:tc>
        <w:tc>
          <w:tcPr>
            <w:tcW w:w="2268" w:type="dxa"/>
            <w:vAlign w:val="bottom"/>
          </w:tcPr>
          <w:p w:rsidR="009F70D5" w:rsidRPr="00420A91" w:rsidRDefault="009F70D5" w:rsidP="009F70D5">
            <w:pPr>
              <w:spacing w:before="20" w:after="20" w:line="240" w:lineRule="auto"/>
              <w:ind w:left="113" w:hanging="113"/>
              <w:rPr>
                <w:rFonts w:ascii="Arial" w:hAnsi="Arial" w:cs="Arial"/>
                <w:sz w:val="22"/>
                <w:szCs w:val="20"/>
                <w:rtl/>
              </w:rPr>
            </w:pPr>
            <w:r w:rsidRPr="00420A91">
              <w:rPr>
                <w:rFonts w:ascii="Arial" w:hAnsi="Arial" w:cs="Arial"/>
                <w:szCs w:val="20"/>
                <w:rtl/>
              </w:rPr>
              <w:t xml:space="preserve">שיעור היוון </w:t>
            </w:r>
            <w:r w:rsidRPr="00420A91">
              <w:rPr>
                <w:rFonts w:ascii="Arial" w:hAnsi="Arial" w:cs="Arial" w:hint="cs"/>
                <w:szCs w:val="20"/>
                <w:rtl/>
              </w:rPr>
              <w:t>של</w:t>
            </w:r>
            <w:r w:rsidRPr="00420A91">
              <w:rPr>
                <w:rFonts w:ascii="Arial" w:hAnsi="Arial" w:cs="Arial"/>
                <w:szCs w:val="20"/>
                <w:rtl/>
              </w:rPr>
              <w:t xml:space="preserve"> המחויבות</w:t>
            </w: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ind w:left="-57"/>
              <w:rPr>
                <w:rFonts w:ascii="Arial" w:hAnsi="Arial" w:cs="Arial"/>
                <w:sz w:val="14"/>
                <w:szCs w:val="14"/>
                <w:rtl/>
              </w:rPr>
            </w:pPr>
          </w:p>
        </w:tc>
        <w:tc>
          <w:tcPr>
            <w:tcW w:w="2268"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שיעור גידול (קיטון) חזוי בשכר</w:t>
            </w: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ind w:left="-57"/>
              <w:rPr>
                <w:rFonts w:ascii="Arial" w:hAnsi="Arial" w:cs="Arial"/>
                <w:sz w:val="14"/>
                <w:szCs w:val="14"/>
                <w:rtl/>
              </w:rPr>
            </w:pPr>
          </w:p>
        </w:tc>
        <w:tc>
          <w:tcPr>
            <w:tcW w:w="2268"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שיעור תחלופת עובדים</w:t>
            </w: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134" w:type="dxa"/>
            <w:vAlign w:val="bottom"/>
          </w:tcPr>
          <w:p w:rsidR="009F70D5" w:rsidRPr="00420A91" w:rsidRDefault="009F70D5" w:rsidP="009F70D5">
            <w:pPr>
              <w:spacing w:line="240" w:lineRule="auto"/>
              <w:ind w:left="57" w:right="57"/>
              <w:jc w:val="center"/>
              <w:rPr>
                <w:rFonts w:ascii="Arial" w:hAnsi="Arial" w:cs="Arial"/>
                <w:szCs w:val="20"/>
                <w:rtl/>
              </w:rPr>
            </w:pPr>
          </w:p>
        </w:tc>
      </w:tr>
    </w:tbl>
    <w:p w:rsidR="009F70D5" w:rsidRPr="00420A91" w:rsidRDefault="009F70D5" w:rsidP="009F70D5">
      <w:pPr>
        <w:keepLines w:val="0"/>
        <w:overflowPunct/>
        <w:autoSpaceDE/>
        <w:autoSpaceDN/>
        <w:adjustRightInd/>
        <w:spacing w:line="240" w:lineRule="auto"/>
        <w:textAlignment w:val="auto"/>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before="60" w:line="240" w:lineRule="auto"/>
              <w:rPr>
                <w:rFonts w:ascii="Arial" w:hAnsi="Arial" w:cs="Arial"/>
                <w:sz w:val="14"/>
                <w:szCs w:val="14"/>
                <w:rtl/>
              </w:rPr>
            </w:pPr>
            <w:r w:rsidRPr="00420A91">
              <w:rPr>
                <w:rFonts w:ascii="Arial" w:hAnsi="Arial" w:cs="Arial"/>
                <w:sz w:val="14"/>
                <w:szCs w:val="14"/>
                <w:rtl/>
              </w:rPr>
              <w:t>(ב)145.</w:t>
            </w:r>
            <w:r w:rsidRPr="00420A91">
              <w:rPr>
                <w:rFonts w:ascii="Arial" w:hAnsi="Arial" w:cs="Arial"/>
                <w:sz w:val="14"/>
                <w:szCs w:val="14"/>
              </w:rPr>
              <w:t>IAS 19</w:t>
            </w:r>
          </w:p>
          <w:p w:rsidR="009F70D5" w:rsidRPr="00420A91" w:rsidRDefault="009F70D5" w:rsidP="009F70D5">
            <w:pPr>
              <w:spacing w:line="240" w:lineRule="auto"/>
              <w:rPr>
                <w:rFonts w:ascii="Arial" w:hAnsi="Arial" w:cs="Arial"/>
                <w:sz w:val="14"/>
                <w:szCs w:val="14"/>
                <w:rtl/>
              </w:rPr>
            </w:pPr>
            <w:r w:rsidRPr="00420A91">
              <w:rPr>
                <w:rFonts w:ascii="Arial" w:hAnsi="Arial" w:cs="Arial"/>
                <w:sz w:val="14"/>
                <w:szCs w:val="14"/>
                <w:rtl/>
              </w:rPr>
              <w:t>125.</w:t>
            </w:r>
            <w:r w:rsidRPr="00420A91">
              <w:rPr>
                <w:rFonts w:ascii="Arial" w:hAnsi="Arial" w:cs="Arial"/>
                <w:sz w:val="14"/>
                <w:szCs w:val="14"/>
              </w:rPr>
              <w:t>IAS 1</w:t>
            </w: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שיטת החישוב ששימשה לניתוח הרגישות מבוססת על שיטת יחידת הזכאות החזויה באותו אופן כפי שחושבה המחויבות להטבה מוגדרת לצורך הכרה בדוח על המצב הכספי. החישוב מציג את ההשפעה הכספית על המחויבות להטבה מוגדרת בהנחה כי שאר המשתנים נשארים קבועים. במציאות הנחה זו פעמים רבות אינה מתקיימת ועשויה להיות קורלציה בין ההנחות.</w:t>
            </w:r>
            <w:r w:rsidRPr="00420A91">
              <w:rPr>
                <w:rStyle w:val="FootnoteReference"/>
                <w:rFonts w:ascii="Arial" w:hAnsi="Arial" w:cs="Arial"/>
                <w:szCs w:val="20"/>
                <w:rtl/>
              </w:rPr>
              <w:footnoteReference w:id="316"/>
            </w:r>
          </w:p>
        </w:tc>
      </w:tr>
      <w:tr w:rsidR="009F70D5" w:rsidRPr="00420A91" w:rsidTr="009F70D5">
        <w:trPr>
          <w:cantSplit/>
        </w:trPr>
        <w:tc>
          <w:tcPr>
            <w:tcW w:w="1361" w:type="dxa"/>
          </w:tcPr>
          <w:p w:rsidR="009F70D5" w:rsidRPr="00420A91" w:rsidRDefault="009F70D5" w:rsidP="009F70D5">
            <w:pPr>
              <w:spacing w:before="120" w:line="240" w:lineRule="auto"/>
              <w:rPr>
                <w:rFonts w:ascii="Arial" w:hAnsi="Arial" w:cs="Arial"/>
                <w:sz w:val="14"/>
                <w:szCs w:val="14"/>
                <w:rtl/>
              </w:rPr>
            </w:pPr>
            <w:r w:rsidRPr="00420A91">
              <w:rPr>
                <w:rFonts w:ascii="Arial" w:hAnsi="Arial" w:cs="Arial"/>
                <w:sz w:val="14"/>
                <w:szCs w:val="14"/>
                <w:rtl/>
              </w:rPr>
              <w:t>(ג)145.</w:t>
            </w:r>
            <w:r w:rsidRPr="00420A91">
              <w:rPr>
                <w:rFonts w:ascii="Arial" w:hAnsi="Arial" w:cs="Arial"/>
                <w:sz w:val="14"/>
                <w:szCs w:val="14"/>
              </w:rPr>
              <w:t>IAS 19</w:t>
            </w:r>
          </w:p>
        </w:tc>
        <w:tc>
          <w:tcPr>
            <w:tcW w:w="9072" w:type="dxa"/>
          </w:tcPr>
          <w:p w:rsidR="009F70D5" w:rsidRPr="00420A91" w:rsidRDefault="009F70D5" w:rsidP="009F70D5">
            <w:pPr>
              <w:spacing w:before="6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יש לתת גילוי לשינויים מהתקופה הקודמת בשיטות ובהנחות ששימשו בהכנת ניתוחי הרגישות, ואת הסיבות לשינויים אלה.</w:t>
            </w:r>
            <w:r w:rsidRPr="00420A91">
              <w:rPr>
                <w:rFonts w:ascii="Arial" w:hAnsi="Arial" w:cs="Arial"/>
                <w:szCs w:val="20"/>
                <w:rtl/>
              </w:rPr>
              <w:t>]</w:t>
            </w:r>
          </w:p>
        </w:tc>
      </w:tr>
      <w:tr w:rsidR="009F70D5" w:rsidRPr="00420A91" w:rsidTr="009F70D5">
        <w:trPr>
          <w:cantSplit/>
        </w:trPr>
        <w:tc>
          <w:tcPr>
            <w:tcW w:w="1361" w:type="dxa"/>
          </w:tcPr>
          <w:p w:rsidR="009F70D5" w:rsidRPr="00420A91" w:rsidRDefault="009F70D5" w:rsidP="009F70D5">
            <w:pPr>
              <w:spacing w:before="120" w:line="240" w:lineRule="auto"/>
              <w:rPr>
                <w:rFonts w:ascii="Arial" w:hAnsi="Arial" w:cs="Arial"/>
                <w:sz w:val="14"/>
                <w:szCs w:val="14"/>
                <w:rtl/>
              </w:rPr>
            </w:pPr>
            <w:r w:rsidRPr="00420A91">
              <w:rPr>
                <w:rFonts w:ascii="Arial" w:hAnsi="Arial" w:cs="Arial"/>
                <w:sz w:val="14"/>
                <w:szCs w:val="14"/>
                <w:rtl/>
              </w:rPr>
              <w:t>146.</w:t>
            </w:r>
            <w:r w:rsidRPr="00420A91">
              <w:rPr>
                <w:rFonts w:ascii="Arial" w:hAnsi="Arial" w:cs="Arial"/>
                <w:sz w:val="14"/>
                <w:szCs w:val="14"/>
              </w:rPr>
              <w:t>IAS 19</w:t>
            </w:r>
          </w:p>
        </w:tc>
        <w:tc>
          <w:tcPr>
            <w:tcW w:w="9072" w:type="dxa"/>
          </w:tcPr>
          <w:p w:rsidR="009F70D5" w:rsidRPr="00420A91" w:rsidRDefault="009F70D5" w:rsidP="009F70D5">
            <w:pPr>
              <w:spacing w:before="60"/>
              <w:ind w:left="454" w:hanging="454"/>
              <w:jc w:val="both"/>
              <w:rPr>
                <w:rFonts w:ascii="Arial" w:hAnsi="Arial" w:cs="Arial"/>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האסטרטגיות להקבלה של נכסים ושל התחייבויות שמשמשות את התוכנית או את החברה לשם ניהול סיכונים</w:t>
            </w:r>
            <w:r w:rsidRPr="00420A91">
              <w:rPr>
                <w:rFonts w:ascii="Arial" w:hAnsi="Arial" w:cs="Arial"/>
                <w:szCs w:val="20"/>
                <w:rtl/>
              </w:rPr>
              <w:t>:</w:t>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יש לתת גילוי לתיאור של אסטרטגיות כלשהן להקבלה של נכסים והתחייבויות שמשמשות את התוכנית או החברה, כולל את השימוש בקצבאות או בטכניקות אחרות, כמו חוזי החלפה לגבי אריכות חיים לשם ניהול סיכון.</w:t>
            </w:r>
            <w:r w:rsidRPr="00420A91">
              <w:rPr>
                <w:rFonts w:ascii="Arial" w:hAnsi="Arial" w:cs="Arial"/>
                <w:szCs w:val="20"/>
                <w:rtl/>
              </w:rPr>
              <w:t>]</w:t>
            </w:r>
          </w:p>
        </w:tc>
      </w:tr>
      <w:tr w:rsidR="009F70D5" w:rsidRPr="00420A91" w:rsidTr="009F70D5">
        <w:trPr>
          <w:cantSplit/>
        </w:trPr>
        <w:tc>
          <w:tcPr>
            <w:tcW w:w="1361" w:type="dxa"/>
          </w:tcPr>
          <w:p w:rsidR="009F70D5" w:rsidRPr="00420A91" w:rsidRDefault="009F70D5" w:rsidP="009F70D5">
            <w:pPr>
              <w:spacing w:before="120" w:line="240" w:lineRule="auto"/>
              <w:rPr>
                <w:rFonts w:ascii="Arial" w:hAnsi="Arial" w:cs="Arial"/>
                <w:sz w:val="14"/>
                <w:szCs w:val="14"/>
                <w:rtl/>
              </w:rPr>
            </w:pPr>
            <w:r w:rsidRPr="00420A91">
              <w:rPr>
                <w:rFonts w:ascii="Arial" w:hAnsi="Arial" w:cs="Arial"/>
                <w:sz w:val="14"/>
                <w:szCs w:val="14"/>
                <w:rtl/>
              </w:rPr>
              <w:t>147.</w:t>
            </w:r>
            <w:r w:rsidRPr="00420A91">
              <w:rPr>
                <w:rFonts w:ascii="Arial" w:hAnsi="Arial" w:cs="Arial"/>
                <w:sz w:val="14"/>
                <w:szCs w:val="14"/>
              </w:rPr>
              <w:t>IAS 19</w:t>
            </w:r>
          </w:p>
        </w:tc>
        <w:tc>
          <w:tcPr>
            <w:tcW w:w="9072" w:type="dxa"/>
          </w:tcPr>
          <w:p w:rsidR="009F70D5" w:rsidRPr="00420A91" w:rsidRDefault="009F70D5" w:rsidP="009F70D5">
            <w:pPr>
              <w:spacing w:before="60"/>
              <w:ind w:left="454" w:hanging="454"/>
              <w:jc w:val="both"/>
              <w:rPr>
                <w:rFonts w:ascii="Arial" w:hAnsi="Arial" w:cs="Arial"/>
                <w:szCs w:val="20"/>
                <w:rtl/>
              </w:rPr>
            </w:pPr>
            <w:r w:rsidRPr="00420A91">
              <w:rPr>
                <w:rFonts w:ascii="Arial" w:hAnsi="Arial" w:cs="Arial"/>
                <w:szCs w:val="20"/>
                <w:rtl/>
              </w:rPr>
              <w:t>3.</w:t>
            </w:r>
            <w:r w:rsidRPr="00420A91">
              <w:rPr>
                <w:rFonts w:ascii="Arial" w:hAnsi="Arial" w:cs="Arial"/>
                <w:szCs w:val="20"/>
                <w:rtl/>
              </w:rPr>
              <w:tab/>
            </w:r>
            <w:r w:rsidRPr="00420A91">
              <w:rPr>
                <w:rFonts w:ascii="Arial" w:hAnsi="Arial" w:cs="Arial"/>
                <w:szCs w:val="20"/>
                <w:u w:val="single"/>
                <w:rtl/>
              </w:rPr>
              <w:t>אינדיקציות להשפעה של התוכניות להטבה מוגדרת על תזרימי המזומנים העתידיים של החברה</w:t>
            </w:r>
            <w:r w:rsidRPr="00420A91">
              <w:rPr>
                <w:rFonts w:ascii="Arial" w:hAnsi="Arial" w:cs="Arial"/>
                <w:szCs w:val="20"/>
                <w:rtl/>
              </w:rPr>
              <w:t>:</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(א)147.</w:t>
            </w:r>
            <w:r w:rsidRPr="00420A91">
              <w:rPr>
                <w:rFonts w:ascii="Arial" w:hAnsi="Arial" w:cs="Arial"/>
                <w:sz w:val="14"/>
                <w:szCs w:val="14"/>
              </w:rPr>
              <w:t>IAS 19</w:t>
            </w:r>
          </w:p>
        </w:tc>
        <w:tc>
          <w:tcPr>
            <w:tcW w:w="9072" w:type="dxa"/>
          </w:tcPr>
          <w:p w:rsidR="009F70D5" w:rsidRPr="00420A91" w:rsidRDefault="009F70D5" w:rsidP="007F7B15">
            <w:pPr>
              <w:spacing w:before="20"/>
              <w:jc w:val="both"/>
              <w:rPr>
                <w:rFonts w:ascii="Arial" w:hAnsi="Arial" w:cs="Arial"/>
                <w:sz w:val="22"/>
                <w:szCs w:val="20"/>
                <w:rtl/>
              </w:rPr>
            </w:pPr>
            <w:r w:rsidRPr="00420A91">
              <w:rPr>
                <w:rFonts w:ascii="Arial" w:hAnsi="Arial" w:cs="Arial"/>
                <w:szCs w:val="20"/>
                <w:rtl/>
              </w:rPr>
              <w:t>[</w:t>
            </w:r>
            <w:r w:rsidRPr="00420A91">
              <w:rPr>
                <w:rFonts w:ascii="Arial" w:hAnsi="Arial" w:cs="Arial"/>
                <w:i/>
                <w:iCs/>
                <w:szCs w:val="20"/>
                <w:rtl/>
              </w:rPr>
              <w:t>יש לתאר הסדרי מימון כלשהם ומדיניות מימון כלשהי שמשפיעים על הפקדות עתידיות, כגון: הסדרים הנובעים מהסכמים קיבוציים כלליים, הסכמים קיבוציים מיוחדים, צווי הרחבה, צו הרחבה לפנסיה חובה או כל הסדר אחר החל על החברה, לרבות תיאור שיעורי ההפקדה החלים כיום על החברה ואלה הצפויים לחול בעתיד וכן הסדרי הפקדה להשלמת רכיב הפיצויים, הסדרים לעניין סעיף 14 לחוק פיצויי פיטורין והשלמות שנדרשות בעת פרישה</w:t>
            </w:r>
            <w:r w:rsidRPr="00420A91">
              <w:rPr>
                <w:rFonts w:ascii="Arial" w:hAnsi="Arial" w:cs="Arial" w:hint="cs"/>
                <w:i/>
                <w:iCs/>
                <w:szCs w:val="20"/>
                <w:rtl/>
              </w:rPr>
              <w:t>.</w:t>
            </w:r>
            <w:r w:rsidRPr="00420A91">
              <w:rPr>
                <w:rFonts w:ascii="Arial" w:hAnsi="Arial" w:cs="Arial"/>
                <w:szCs w:val="20"/>
                <w:rtl/>
              </w:rPr>
              <w:t>]</w:t>
            </w:r>
          </w:p>
        </w:tc>
      </w:tr>
      <w:tr w:rsidR="009F70D5" w:rsidRPr="00420A91" w:rsidTr="009F70D5">
        <w:trPr>
          <w:cantSplit/>
        </w:trPr>
        <w:tc>
          <w:tcPr>
            <w:tcW w:w="1361" w:type="dxa"/>
          </w:tcPr>
          <w:p w:rsidR="009F70D5" w:rsidRPr="00420A91" w:rsidRDefault="009F70D5" w:rsidP="009F70D5">
            <w:pPr>
              <w:spacing w:before="120" w:line="240" w:lineRule="auto"/>
              <w:rPr>
                <w:rFonts w:ascii="Arial" w:hAnsi="Arial" w:cs="Arial"/>
                <w:sz w:val="14"/>
                <w:szCs w:val="14"/>
                <w:rtl/>
              </w:rPr>
            </w:pPr>
            <w:r w:rsidRPr="00420A91">
              <w:rPr>
                <w:rFonts w:ascii="Arial" w:hAnsi="Arial" w:cs="Arial"/>
                <w:sz w:val="14"/>
                <w:szCs w:val="14"/>
                <w:rtl/>
              </w:rPr>
              <w:t>(ב)147.</w:t>
            </w:r>
            <w:r w:rsidRPr="00420A91">
              <w:rPr>
                <w:rFonts w:ascii="Arial" w:hAnsi="Arial" w:cs="Arial"/>
                <w:sz w:val="14"/>
                <w:szCs w:val="14"/>
              </w:rPr>
              <w:t>IAS 19</w:t>
            </w:r>
          </w:p>
        </w:tc>
        <w:tc>
          <w:tcPr>
            <w:tcW w:w="9072" w:type="dxa"/>
          </w:tcPr>
          <w:p w:rsidR="009F70D5" w:rsidRPr="00420A91" w:rsidRDefault="009F70D5" w:rsidP="007F7B15">
            <w:pPr>
              <w:spacing w:before="60"/>
              <w:jc w:val="both"/>
              <w:rPr>
                <w:rFonts w:ascii="Arial" w:hAnsi="Arial" w:cs="Arial"/>
                <w:sz w:val="22"/>
                <w:szCs w:val="20"/>
                <w:rtl/>
              </w:rPr>
            </w:pPr>
            <w:r w:rsidRPr="00420A91">
              <w:rPr>
                <w:rFonts w:ascii="Arial" w:hAnsi="Arial" w:cs="Arial"/>
                <w:szCs w:val="20"/>
                <w:rtl/>
              </w:rPr>
              <w:t>ההפקדות הצפויות לתוכנית לתקופת הדיווח השנתית הבאה הן _____ אלפי ש"ח.</w:t>
            </w:r>
          </w:p>
        </w:tc>
      </w:tr>
      <w:tr w:rsidR="009F70D5" w:rsidRPr="00420A91" w:rsidTr="009F70D5">
        <w:trPr>
          <w:cantSplit/>
        </w:trPr>
        <w:tc>
          <w:tcPr>
            <w:tcW w:w="1361" w:type="dxa"/>
          </w:tcPr>
          <w:p w:rsidR="009F70D5" w:rsidRPr="00420A91" w:rsidRDefault="009F70D5" w:rsidP="009F70D5">
            <w:pPr>
              <w:spacing w:before="120" w:line="240" w:lineRule="auto"/>
              <w:rPr>
                <w:rFonts w:ascii="Arial" w:hAnsi="Arial" w:cs="Arial"/>
                <w:sz w:val="14"/>
                <w:szCs w:val="14"/>
                <w:rtl/>
              </w:rPr>
            </w:pPr>
            <w:r w:rsidRPr="00420A91">
              <w:rPr>
                <w:rFonts w:ascii="Arial" w:hAnsi="Arial" w:cs="Arial"/>
                <w:sz w:val="14"/>
                <w:szCs w:val="14"/>
                <w:rtl/>
              </w:rPr>
              <w:t>(ג)147.</w:t>
            </w:r>
            <w:r w:rsidRPr="00420A91">
              <w:rPr>
                <w:rFonts w:ascii="Arial" w:hAnsi="Arial" w:cs="Arial"/>
                <w:sz w:val="14"/>
                <w:szCs w:val="14"/>
              </w:rPr>
              <w:t>IAS 19</w:t>
            </w:r>
          </w:p>
        </w:tc>
        <w:tc>
          <w:tcPr>
            <w:tcW w:w="9072" w:type="dxa"/>
          </w:tcPr>
          <w:p w:rsidR="009F70D5" w:rsidRPr="00420A91" w:rsidRDefault="009F70D5" w:rsidP="007F7B15">
            <w:pPr>
              <w:spacing w:before="60"/>
              <w:jc w:val="both"/>
              <w:rPr>
                <w:rFonts w:ascii="Arial" w:hAnsi="Arial" w:cs="Arial"/>
                <w:sz w:val="22"/>
                <w:szCs w:val="20"/>
                <w:rtl/>
              </w:rPr>
            </w:pPr>
            <w:r w:rsidRPr="00420A91">
              <w:rPr>
                <w:rFonts w:ascii="Arial" w:hAnsi="Arial" w:cs="Arial"/>
                <w:szCs w:val="20"/>
                <w:rtl/>
              </w:rPr>
              <w:t xml:space="preserve">משך החיים הממוצע המשוקלל של המחויבות להטבה מוגדרת </w:t>
            </w:r>
            <w:r w:rsidR="000878CD" w:rsidRPr="00420A91">
              <w:rPr>
                <w:rFonts w:ascii="Arial" w:hAnsi="Arial" w:cs="Arial" w:hint="cs"/>
                <w:szCs w:val="20"/>
                <w:rtl/>
              </w:rPr>
              <w:t xml:space="preserve">הוא </w:t>
            </w:r>
            <w:r w:rsidRPr="00420A91">
              <w:rPr>
                <w:rFonts w:ascii="Arial" w:hAnsi="Arial" w:cs="Arial"/>
                <w:szCs w:val="20"/>
                <w:rtl/>
              </w:rPr>
              <w:t>___ שנים.</w:t>
            </w:r>
          </w:p>
        </w:tc>
      </w:tr>
      <w:tr w:rsidR="009F70D5" w:rsidRPr="00420A91" w:rsidTr="009F70D5">
        <w:trPr>
          <w:cantSplit/>
        </w:trPr>
        <w:tc>
          <w:tcPr>
            <w:tcW w:w="1361" w:type="dxa"/>
          </w:tcPr>
          <w:p w:rsidR="009F70D5" w:rsidRPr="00420A91" w:rsidRDefault="009F70D5" w:rsidP="009F70D5">
            <w:pPr>
              <w:spacing w:before="180" w:line="240" w:lineRule="auto"/>
              <w:rPr>
                <w:rFonts w:ascii="Arial" w:hAnsi="Arial" w:cs="Arial"/>
                <w:sz w:val="14"/>
                <w:szCs w:val="14"/>
                <w:rtl/>
              </w:rPr>
            </w:pPr>
            <w:r w:rsidRPr="00420A91">
              <w:rPr>
                <w:rFonts w:ascii="Arial" w:hAnsi="Arial" w:cs="Arial"/>
                <w:sz w:val="14"/>
                <w:szCs w:val="14"/>
                <w:rtl/>
              </w:rPr>
              <w:t xml:space="preserve">19.53 </w:t>
            </w:r>
            <w:r w:rsidRPr="00420A91">
              <w:rPr>
                <w:rFonts w:ascii="Arial" w:hAnsi="Arial" w:cs="Arial"/>
                <w:sz w:val="14"/>
                <w:szCs w:val="14"/>
              </w:rPr>
              <w:t>IAS</w:t>
            </w:r>
          </w:p>
        </w:tc>
        <w:tc>
          <w:tcPr>
            <w:tcW w:w="9072" w:type="dxa"/>
          </w:tcPr>
          <w:p w:rsidR="009F70D5" w:rsidRPr="00420A91" w:rsidRDefault="009F70D5" w:rsidP="009F70D5">
            <w:pPr>
              <w:spacing w:before="120"/>
              <w:ind w:left="454" w:hanging="454"/>
              <w:rPr>
                <w:rFonts w:ascii="Arial" w:hAnsi="Arial" w:cs="Arial"/>
                <w:b/>
                <w:bCs/>
                <w:sz w:val="18"/>
                <w:szCs w:val="20"/>
                <w:rtl/>
              </w:rPr>
            </w:pPr>
            <w:r w:rsidRPr="00420A91">
              <w:rPr>
                <w:rFonts w:ascii="Arial" w:hAnsi="Arial" w:cs="Arial" w:hint="cs"/>
                <w:b/>
                <w:bCs/>
                <w:sz w:val="18"/>
                <w:szCs w:val="20"/>
                <w:rtl/>
              </w:rPr>
              <w:t>ט</w:t>
            </w:r>
            <w:r w:rsidRPr="00420A91">
              <w:rPr>
                <w:rFonts w:ascii="Arial" w:hAnsi="Arial" w:cs="Arial"/>
                <w:b/>
                <w:bCs/>
                <w:sz w:val="18"/>
                <w:szCs w:val="20"/>
                <w:rtl/>
              </w:rPr>
              <w:t>.</w:t>
            </w:r>
            <w:r w:rsidRPr="00420A91">
              <w:rPr>
                <w:rFonts w:ascii="Arial" w:hAnsi="Arial" w:cs="Arial"/>
                <w:b/>
                <w:bCs/>
                <w:sz w:val="18"/>
                <w:szCs w:val="20"/>
                <w:rtl/>
              </w:rPr>
              <w:tab/>
              <w:t>ת</w:t>
            </w:r>
            <w:r w:rsidRPr="00420A91">
              <w:rPr>
                <w:rFonts w:ascii="Arial" w:hAnsi="Arial" w:cs="Arial" w:hint="cs"/>
                <w:b/>
                <w:bCs/>
                <w:sz w:val="18"/>
                <w:szCs w:val="20"/>
                <w:rtl/>
              </w:rPr>
              <w:t>ו</w:t>
            </w:r>
            <w:r w:rsidRPr="00420A91">
              <w:rPr>
                <w:rFonts w:ascii="Arial" w:hAnsi="Arial" w:cs="Arial"/>
                <w:b/>
                <w:bCs/>
                <w:sz w:val="18"/>
                <w:szCs w:val="20"/>
                <w:rtl/>
              </w:rPr>
              <w:t>כניות להפקדה מוגדרת:</w:t>
            </w:r>
          </w:p>
        </w:tc>
      </w:tr>
    </w:tbl>
    <w:p w:rsidR="009F70D5" w:rsidRPr="00420A91" w:rsidRDefault="009F70D5" w:rsidP="009F70D5">
      <w:pPr>
        <w:spacing w:line="20" w:lineRule="exact"/>
        <w:ind w:left="1418"/>
        <w:jc w:val="both"/>
        <w:rPr>
          <w:rFonts w:ascii="Arial" w:hAnsi="Arial" w:cs="Arial"/>
          <w:sz w:val="18"/>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4990"/>
        <w:gridCol w:w="1361"/>
        <w:gridCol w:w="1361"/>
        <w:gridCol w:w="1361"/>
      </w:tblGrid>
      <w:tr w:rsidR="009F70D5" w:rsidRPr="00420A91" w:rsidTr="009F70D5">
        <w:trPr>
          <w:cantSplit/>
        </w:trPr>
        <w:tc>
          <w:tcPr>
            <w:tcW w:w="1360" w:type="dxa"/>
          </w:tcPr>
          <w:p w:rsidR="009F70D5" w:rsidRPr="00420A91" w:rsidRDefault="009F70D5" w:rsidP="009F70D5">
            <w:pPr>
              <w:spacing w:before="80" w:line="240" w:lineRule="auto"/>
              <w:ind w:left="-57"/>
              <w:rPr>
                <w:rFonts w:ascii="Arial" w:hAnsi="Arial" w:cs="Arial"/>
                <w:sz w:val="14"/>
                <w:szCs w:val="14"/>
                <w:rtl/>
              </w:rPr>
            </w:pPr>
          </w:p>
        </w:tc>
        <w:tc>
          <w:tcPr>
            <w:tcW w:w="4990" w:type="dxa"/>
          </w:tcPr>
          <w:p w:rsidR="009F70D5" w:rsidRPr="00420A91" w:rsidRDefault="009F70D5" w:rsidP="009F70D5">
            <w:pPr>
              <w:spacing w:line="240" w:lineRule="auto"/>
              <w:rPr>
                <w:rFonts w:ascii="Arial" w:hAnsi="Arial" w:cs="Arial"/>
                <w:szCs w:val="20"/>
                <w:rtl/>
              </w:rPr>
            </w:pPr>
          </w:p>
        </w:tc>
        <w:tc>
          <w:tcPr>
            <w:tcW w:w="4083"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F70D5" w:rsidRPr="00420A91" w:rsidTr="009F70D5">
        <w:trPr>
          <w:cantSplit/>
        </w:trPr>
        <w:tc>
          <w:tcPr>
            <w:tcW w:w="1360" w:type="dxa"/>
          </w:tcPr>
          <w:p w:rsidR="009F70D5" w:rsidRPr="00420A91" w:rsidRDefault="009F70D5" w:rsidP="009F70D5">
            <w:pPr>
              <w:spacing w:before="80" w:line="240" w:lineRule="auto"/>
              <w:ind w:left="-57"/>
              <w:rPr>
                <w:rFonts w:ascii="Arial" w:hAnsi="Arial" w:cs="Arial"/>
                <w:sz w:val="14"/>
                <w:szCs w:val="14"/>
                <w:rtl/>
              </w:rPr>
            </w:pPr>
          </w:p>
        </w:tc>
        <w:tc>
          <w:tcPr>
            <w:tcW w:w="4990" w:type="dxa"/>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F70D5" w:rsidRPr="00420A91" w:rsidTr="009F70D5">
        <w:trPr>
          <w:cantSplit/>
        </w:trPr>
        <w:tc>
          <w:tcPr>
            <w:tcW w:w="1360" w:type="dxa"/>
          </w:tcPr>
          <w:p w:rsidR="009F70D5" w:rsidRPr="00420A91" w:rsidRDefault="009F70D5" w:rsidP="009F70D5">
            <w:pPr>
              <w:spacing w:before="80" w:line="240" w:lineRule="auto"/>
              <w:ind w:left="-57"/>
              <w:rPr>
                <w:rFonts w:ascii="Arial" w:hAnsi="Arial" w:cs="Arial"/>
                <w:sz w:val="14"/>
                <w:szCs w:val="14"/>
                <w:rtl/>
              </w:rPr>
            </w:pPr>
          </w:p>
        </w:tc>
        <w:tc>
          <w:tcPr>
            <w:tcW w:w="4990" w:type="dxa"/>
          </w:tcPr>
          <w:p w:rsidR="009F70D5" w:rsidRPr="00420A91" w:rsidRDefault="009F70D5" w:rsidP="009F70D5">
            <w:pPr>
              <w:spacing w:line="240" w:lineRule="auto"/>
              <w:ind w:left="113" w:hanging="113"/>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ind w:left="-57"/>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 w:val="18"/>
                <w:szCs w:val="20"/>
                <w:rtl/>
              </w:rPr>
            </w:pPr>
            <w:r w:rsidRPr="00420A91">
              <w:rPr>
                <w:rFonts w:ascii="Arial" w:hAnsi="Arial" w:cs="Arial"/>
                <w:sz w:val="18"/>
                <w:szCs w:val="20"/>
                <w:rtl/>
              </w:rPr>
              <w:t>הסכום שהוכר כהוצאה בגין ת</w:t>
            </w:r>
            <w:r w:rsidRPr="00420A91">
              <w:rPr>
                <w:rFonts w:ascii="Arial" w:hAnsi="Arial" w:cs="Arial" w:hint="cs"/>
                <w:sz w:val="18"/>
                <w:szCs w:val="20"/>
                <w:rtl/>
              </w:rPr>
              <w:t>ו</w:t>
            </w:r>
            <w:r w:rsidRPr="00420A91">
              <w:rPr>
                <w:rFonts w:ascii="Arial" w:hAnsi="Arial" w:cs="Arial"/>
                <w:sz w:val="18"/>
                <w:szCs w:val="20"/>
                <w:rtl/>
              </w:rPr>
              <w:t>כניות להפקדה מוגדרת</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ind w:left="-57"/>
              <w:rPr>
                <w:rFonts w:ascii="Arial" w:hAnsi="Arial" w:cs="Arial"/>
                <w:sz w:val="14"/>
                <w:szCs w:val="14"/>
                <w:rtl/>
              </w:rPr>
            </w:pPr>
          </w:p>
        </w:tc>
        <w:tc>
          <w:tcPr>
            <w:tcW w:w="4990" w:type="dxa"/>
          </w:tcPr>
          <w:p w:rsidR="009F70D5" w:rsidRPr="00420A91" w:rsidRDefault="009F70D5" w:rsidP="009F70D5">
            <w:pPr>
              <w:spacing w:line="240" w:lineRule="auto"/>
              <w:ind w:left="113" w:hanging="113"/>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bl>
    <w:p w:rsidR="009F70D5" w:rsidRPr="00420A91" w:rsidRDefault="009F70D5" w:rsidP="009F70D5">
      <w:pPr>
        <w:spacing w:line="240" w:lineRule="auto"/>
        <w:rPr>
          <w:rFonts w:ascii="Arial" w:hAnsi="Arial" w:cs="Arial"/>
          <w:szCs w:val="20"/>
        </w:rPr>
      </w:pPr>
    </w:p>
    <w:p w:rsidR="009F70D5" w:rsidRPr="00420A91" w:rsidRDefault="009F70D5" w:rsidP="009F70D5">
      <w:pPr>
        <w:spacing w:line="240" w:lineRule="auto"/>
        <w:rPr>
          <w:rFonts w:ascii="Arial" w:hAnsi="Arial" w:cs="Arial"/>
          <w:szCs w:val="20"/>
          <w:rtl/>
        </w:rPr>
        <w:sectPr w:rsidR="009F70D5" w:rsidRPr="00420A91" w:rsidSect="00221221">
          <w:footnotePr>
            <w:numRestart w:val="eachPage"/>
          </w:footnotePr>
          <w:pgSz w:w="11906" w:h="16838" w:code="9"/>
          <w:pgMar w:top="851" w:right="851" w:bottom="851" w:left="851" w:header="510" w:footer="510" w:gutter="0"/>
          <w:cols w:space="708"/>
          <w:bidi/>
          <w:rtlGutter/>
          <w:docGrid w:linePitch="360"/>
        </w:sectPr>
      </w:pPr>
    </w:p>
    <w:p w:rsidR="009F70D5" w:rsidRPr="00420A91" w:rsidRDefault="009F70D5" w:rsidP="009F70D5">
      <w:pPr>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rtl/>
        </w:rPr>
      </w:pPr>
    </w:p>
    <w:tbl>
      <w:tblPr>
        <w:bidiVisual/>
        <w:tblW w:w="15366" w:type="dxa"/>
        <w:tblCellMar>
          <w:left w:w="113" w:type="dxa"/>
          <w:right w:w="113" w:type="dxa"/>
        </w:tblCellMar>
        <w:tblLook w:val="01E0" w:firstRow="1" w:lastRow="1" w:firstColumn="1" w:lastColumn="1" w:noHBand="0" w:noVBand="0"/>
      </w:tblPr>
      <w:tblGrid>
        <w:gridCol w:w="1361"/>
        <w:gridCol w:w="14005"/>
      </w:tblGrid>
      <w:tr w:rsidR="009F70D5" w:rsidRPr="00420A91" w:rsidTr="009F70D5">
        <w:trPr>
          <w:cantSplit/>
        </w:trPr>
        <w:tc>
          <w:tcPr>
            <w:tcW w:w="1361" w:type="dxa"/>
          </w:tcPr>
          <w:p w:rsidR="009F70D5" w:rsidRPr="00420A91" w:rsidRDefault="009F70D5" w:rsidP="009F70D5">
            <w:pPr>
              <w:spacing w:before="20" w:line="240" w:lineRule="auto"/>
              <w:rPr>
                <w:rFonts w:ascii="Arial" w:hAnsi="Arial" w:cs="Arial"/>
                <w:sz w:val="14"/>
                <w:szCs w:val="14"/>
              </w:rPr>
            </w:pPr>
            <w:r w:rsidRPr="00420A91">
              <w:rPr>
                <w:rFonts w:ascii="Arial" w:hAnsi="Arial" w:cs="Arial"/>
                <w:sz w:val="14"/>
                <w:szCs w:val="14"/>
                <w:rtl/>
              </w:rPr>
              <w:t>85.</w:t>
            </w:r>
            <w:r w:rsidRPr="00420A91">
              <w:rPr>
                <w:rFonts w:ascii="Arial" w:hAnsi="Arial" w:cs="Arial"/>
                <w:sz w:val="14"/>
                <w:szCs w:val="14"/>
              </w:rPr>
              <w:t>IAS 37</w:t>
            </w:r>
            <w:r w:rsidRPr="00420A91">
              <w:rPr>
                <w:rFonts w:ascii="Arial" w:hAnsi="Arial" w:cs="Arial"/>
                <w:sz w:val="14"/>
                <w:szCs w:val="14"/>
                <w:rtl/>
              </w:rPr>
              <w:br/>
            </w:r>
            <w:r w:rsidRPr="00420A91">
              <w:rPr>
                <w:rFonts w:ascii="Arial" w:hAnsi="Arial" w:cs="Arial"/>
                <w:sz w:val="14"/>
                <w:szCs w:val="14"/>
              </w:rPr>
              <w:t>129</w:t>
            </w:r>
            <w:r w:rsidRPr="00420A91">
              <w:rPr>
                <w:rFonts w:ascii="Arial" w:hAnsi="Arial" w:cs="Arial"/>
                <w:sz w:val="14"/>
                <w:szCs w:val="14"/>
                <w:rtl/>
              </w:rPr>
              <w:t xml:space="preserve"> ,125.</w:t>
            </w:r>
            <w:r w:rsidRPr="00420A91">
              <w:rPr>
                <w:rFonts w:ascii="Arial" w:hAnsi="Arial" w:cs="Arial"/>
                <w:sz w:val="14"/>
                <w:szCs w:val="14"/>
              </w:rPr>
              <w:t>IAS 1</w:t>
            </w:r>
          </w:p>
        </w:tc>
        <w:tc>
          <w:tcPr>
            <w:tcW w:w="14005" w:type="dxa"/>
          </w:tcPr>
          <w:p w:rsidR="009F70D5" w:rsidRPr="00420A91" w:rsidRDefault="009F70D5" w:rsidP="009F70D5">
            <w:pPr>
              <w:spacing w:before="20"/>
              <w:jc w:val="both"/>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20</w:t>
            </w:r>
            <w:r w:rsidRPr="00420A91">
              <w:rPr>
                <w:rFonts w:ascii="Arial" w:hAnsi="Arial" w:cs="Arial"/>
                <w:b/>
                <w:bCs/>
                <w:szCs w:val="20"/>
                <w:rtl/>
              </w:rPr>
              <w:t xml:space="preserve"> - הפרשות:</w:t>
            </w:r>
            <w:r w:rsidRPr="00420A91">
              <w:rPr>
                <w:rStyle w:val="FootnoteReference"/>
                <w:rFonts w:ascii="Arial" w:hAnsi="Arial" w:cs="Arial"/>
                <w:szCs w:val="20"/>
                <w:rtl/>
              </w:rPr>
              <w:footnoteReference w:id="317"/>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Pr>
            </w:pPr>
            <w:r w:rsidRPr="00420A91">
              <w:rPr>
                <w:rFonts w:ascii="Arial" w:hAnsi="Arial" w:cs="Arial"/>
                <w:sz w:val="14"/>
                <w:szCs w:val="14"/>
                <w:rtl/>
              </w:rPr>
              <w:t>84.</w:t>
            </w:r>
            <w:r w:rsidRPr="00420A91">
              <w:rPr>
                <w:rFonts w:ascii="Arial" w:hAnsi="Arial" w:cs="Arial"/>
                <w:sz w:val="14"/>
                <w:szCs w:val="14"/>
              </w:rPr>
              <w:t>IAS 37</w:t>
            </w:r>
          </w:p>
        </w:tc>
        <w:tc>
          <w:tcPr>
            <w:tcW w:w="14005" w:type="dxa"/>
          </w:tcPr>
          <w:p w:rsidR="009F70D5" w:rsidRPr="00420A91" w:rsidRDefault="009F70D5" w:rsidP="009F70D5">
            <w:pPr>
              <w:spacing w:before="20"/>
              <w:jc w:val="both"/>
              <w:rPr>
                <w:rFonts w:ascii="Arial" w:hAnsi="Arial" w:cs="Arial"/>
                <w:b/>
                <w:bCs/>
                <w:szCs w:val="20"/>
                <w:rtl/>
              </w:rPr>
            </w:pPr>
            <w:r w:rsidRPr="00420A91">
              <w:rPr>
                <w:rFonts w:ascii="Arial" w:hAnsi="Arial" w:cs="Arial"/>
                <w:b/>
                <w:bCs/>
                <w:szCs w:val="20"/>
                <w:rtl/>
              </w:rPr>
              <w:t>א.</w:t>
            </w:r>
            <w:r w:rsidRPr="00420A91">
              <w:rPr>
                <w:rFonts w:ascii="Arial" w:hAnsi="Arial" w:cs="Arial"/>
                <w:b/>
                <w:bCs/>
                <w:szCs w:val="20"/>
                <w:rtl/>
              </w:rPr>
              <w:tab/>
              <w:t>הרכב ותנועה במהלך התקופה:</w:t>
            </w:r>
            <w:r w:rsidRPr="00420A91">
              <w:rPr>
                <w:rStyle w:val="FootnoteReference"/>
                <w:rFonts w:ascii="Arial" w:hAnsi="Arial" w:cs="Arial"/>
                <w:szCs w:val="20"/>
                <w:rtl/>
              </w:rPr>
              <w:footnoteReference w:id="318"/>
            </w:r>
            <w:r w:rsidRPr="00420A91">
              <w:rPr>
                <w:rFonts w:ascii="Arial" w:hAnsi="Arial" w:cs="Arial" w:hint="cs"/>
                <w:szCs w:val="20"/>
                <w:vertAlign w:val="superscript"/>
                <w:rtl/>
              </w:rPr>
              <w:t xml:space="preserve"> </w:t>
            </w:r>
            <w:r w:rsidRPr="00420A91">
              <w:rPr>
                <w:rStyle w:val="FootnoteReference"/>
                <w:rFonts w:ascii="Arial" w:hAnsi="Arial" w:cs="Arial"/>
                <w:szCs w:val="20"/>
                <w:rtl/>
              </w:rPr>
              <w:footnoteReference w:id="319"/>
            </w:r>
          </w:p>
        </w:tc>
      </w:tr>
    </w:tbl>
    <w:p w:rsidR="009F70D5" w:rsidRPr="00420A91" w:rsidRDefault="009F70D5" w:rsidP="009F70D5">
      <w:pPr>
        <w:bidi w:val="0"/>
        <w:spacing w:line="20" w:lineRule="exact"/>
        <w:jc w:val="both"/>
        <w:rPr>
          <w:rFonts w:ascii="Arial" w:hAnsi="Arial" w:cs="Arial"/>
          <w:b/>
          <w:bCs/>
          <w:sz w:val="22"/>
          <w:szCs w:val="22"/>
          <w:u w:val="single"/>
          <w:rtl/>
        </w:rPr>
      </w:pPr>
    </w:p>
    <w:tbl>
      <w:tblPr>
        <w:bidiVisual/>
        <w:tblW w:w="15366" w:type="dxa"/>
        <w:tblLayout w:type="fixed"/>
        <w:tblCellMar>
          <w:left w:w="113" w:type="dxa"/>
          <w:right w:w="113" w:type="dxa"/>
        </w:tblCellMar>
        <w:tblLook w:val="0000" w:firstRow="0" w:lastRow="0" w:firstColumn="0" w:lastColumn="0" w:noHBand="0" w:noVBand="0"/>
      </w:tblPr>
      <w:tblGrid>
        <w:gridCol w:w="1361"/>
        <w:gridCol w:w="3687"/>
        <w:gridCol w:w="1248"/>
        <w:gridCol w:w="1247"/>
        <w:gridCol w:w="1247"/>
        <w:gridCol w:w="1247"/>
        <w:gridCol w:w="1247"/>
        <w:gridCol w:w="1588"/>
        <w:gridCol w:w="1247"/>
        <w:gridCol w:w="1247"/>
      </w:tblGrid>
      <w:tr w:rsidR="009F70D5" w:rsidRPr="00420A91" w:rsidTr="009F70D5">
        <w:trPr>
          <w:cantSplit/>
        </w:trPr>
        <w:tc>
          <w:tcPr>
            <w:tcW w:w="1361" w:type="dxa"/>
            <w:vAlign w:val="bottom"/>
          </w:tcPr>
          <w:p w:rsidR="009F70D5" w:rsidRPr="00420A91" w:rsidRDefault="009F70D5" w:rsidP="009F70D5">
            <w:pPr>
              <w:spacing w:before="80" w:line="240" w:lineRule="auto"/>
              <w:rPr>
                <w:rFonts w:ascii="Arial" w:hAnsi="Arial" w:cs="Arial"/>
                <w:sz w:val="14"/>
                <w:szCs w:val="14"/>
                <w:rtl/>
              </w:rPr>
            </w:pPr>
          </w:p>
        </w:tc>
        <w:tc>
          <w:tcPr>
            <w:tcW w:w="3687" w:type="dxa"/>
            <w:vAlign w:val="bottom"/>
          </w:tcPr>
          <w:p w:rsidR="009F70D5" w:rsidRPr="00420A91" w:rsidRDefault="009F70D5" w:rsidP="009F70D5">
            <w:pPr>
              <w:spacing w:line="240" w:lineRule="auto"/>
              <w:rPr>
                <w:rFonts w:ascii="Arial" w:hAnsi="Arial" w:cs="Arial"/>
                <w:szCs w:val="20"/>
                <w:rtl/>
              </w:rPr>
            </w:pPr>
          </w:p>
        </w:tc>
        <w:tc>
          <w:tcPr>
            <w:tcW w:w="1248"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הפרשה לאחריות</w:t>
            </w:r>
          </w:p>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w:t>
            </w:r>
            <w:r w:rsidRPr="00420A91">
              <w:rPr>
                <w:rFonts w:ascii="Arial" w:hAnsi="Arial" w:cs="Arial" w:hint="cs"/>
                <w:b/>
                <w:bCs/>
                <w:szCs w:val="20"/>
                <w:rtl/>
              </w:rPr>
              <w:t>ב</w:t>
            </w:r>
            <w:r w:rsidRPr="00420A91">
              <w:rPr>
                <w:rFonts w:ascii="Arial" w:hAnsi="Arial" w:cs="Arial"/>
                <w:b/>
                <w:bCs/>
                <w:szCs w:val="20"/>
                <w:rtl/>
              </w:rPr>
              <w:t>)</w:t>
            </w:r>
          </w:p>
        </w:tc>
        <w:tc>
          <w:tcPr>
            <w:tcW w:w="1247"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שינוי</w:t>
            </w:r>
          </w:p>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מבני</w:t>
            </w:r>
          </w:p>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w:t>
            </w:r>
            <w:r w:rsidRPr="00420A91">
              <w:rPr>
                <w:rFonts w:ascii="Arial" w:hAnsi="Arial" w:cs="Arial" w:hint="cs"/>
                <w:b/>
                <w:bCs/>
                <w:szCs w:val="20"/>
                <w:rtl/>
              </w:rPr>
              <w:t>ג</w:t>
            </w:r>
            <w:r w:rsidRPr="00420A91">
              <w:rPr>
                <w:rFonts w:ascii="Arial" w:hAnsi="Arial" w:cs="Arial"/>
                <w:b/>
                <w:bCs/>
                <w:szCs w:val="20"/>
                <w:rtl/>
              </w:rPr>
              <w:t>)</w:t>
            </w:r>
          </w:p>
        </w:tc>
        <w:tc>
          <w:tcPr>
            <w:tcW w:w="1247"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פירוק, פינוי ושיקום אתר</w:t>
            </w:r>
          </w:p>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w:t>
            </w:r>
            <w:r w:rsidRPr="00420A91">
              <w:rPr>
                <w:rFonts w:ascii="Arial" w:hAnsi="Arial" w:cs="Arial" w:hint="cs"/>
                <w:b/>
                <w:bCs/>
                <w:szCs w:val="20"/>
                <w:rtl/>
              </w:rPr>
              <w:t>ד</w:t>
            </w:r>
            <w:r w:rsidRPr="00420A91">
              <w:rPr>
                <w:rFonts w:ascii="Arial" w:hAnsi="Arial" w:cs="Arial"/>
                <w:b/>
                <w:bCs/>
                <w:szCs w:val="20"/>
                <w:rtl/>
              </w:rPr>
              <w:t>)</w:t>
            </w:r>
          </w:p>
        </w:tc>
        <w:tc>
          <w:tcPr>
            <w:tcW w:w="1247"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חוזים מכבידים</w:t>
            </w:r>
          </w:p>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w:t>
            </w:r>
            <w:r w:rsidRPr="00420A91">
              <w:rPr>
                <w:rFonts w:ascii="Arial" w:hAnsi="Arial" w:cs="Arial" w:hint="cs"/>
                <w:b/>
                <w:bCs/>
                <w:szCs w:val="20"/>
                <w:rtl/>
              </w:rPr>
              <w:t>ה</w:t>
            </w:r>
            <w:r w:rsidRPr="00420A91">
              <w:rPr>
                <w:rFonts w:ascii="Arial" w:hAnsi="Arial" w:cs="Arial"/>
                <w:b/>
                <w:bCs/>
                <w:szCs w:val="20"/>
                <w:rtl/>
              </w:rPr>
              <w:t>)</w:t>
            </w:r>
          </w:p>
        </w:tc>
        <w:tc>
          <w:tcPr>
            <w:tcW w:w="1247"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תביעות משפטיות</w:t>
            </w:r>
          </w:p>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w:t>
            </w:r>
            <w:r w:rsidRPr="00420A91">
              <w:rPr>
                <w:rFonts w:ascii="Arial" w:hAnsi="Arial" w:cs="Arial" w:hint="cs"/>
                <w:b/>
                <w:bCs/>
                <w:szCs w:val="20"/>
                <w:rtl/>
              </w:rPr>
              <w:t>ו</w:t>
            </w:r>
            <w:r w:rsidRPr="00420A91">
              <w:rPr>
                <w:rFonts w:ascii="Arial" w:hAnsi="Arial" w:cs="Arial"/>
                <w:b/>
                <w:bCs/>
                <w:szCs w:val="20"/>
                <w:rtl/>
              </w:rPr>
              <w:t>)</w:t>
            </w:r>
          </w:p>
        </w:tc>
        <w:tc>
          <w:tcPr>
            <w:tcW w:w="1588"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הפרשה לביצוע עבודות נוספות לגבי נכסי נדל"ן שנמסרו לקונים </w:t>
            </w:r>
            <w:r w:rsidRPr="00420A91">
              <w:rPr>
                <w:rFonts w:ascii="Arial" w:hAnsi="Arial" w:cs="Arial"/>
                <w:b/>
                <w:bCs/>
                <w:szCs w:val="20"/>
                <w:rtl/>
              </w:rPr>
              <w:br/>
              <w:t>(</w:t>
            </w:r>
            <w:r w:rsidRPr="00420A91">
              <w:rPr>
                <w:rFonts w:ascii="Arial" w:hAnsi="Arial" w:cs="Arial" w:hint="cs"/>
                <w:b/>
                <w:bCs/>
                <w:szCs w:val="20"/>
                <w:rtl/>
              </w:rPr>
              <w:t>ז</w:t>
            </w:r>
            <w:r w:rsidRPr="00420A91">
              <w:rPr>
                <w:rFonts w:ascii="Arial" w:hAnsi="Arial" w:cs="Arial"/>
                <w:b/>
                <w:bCs/>
                <w:szCs w:val="20"/>
                <w:rtl/>
              </w:rPr>
              <w:t>)</w:t>
            </w:r>
          </w:p>
        </w:tc>
        <w:tc>
          <w:tcPr>
            <w:tcW w:w="1247"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מענקי </w:t>
            </w:r>
          </w:p>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מדען</w:t>
            </w:r>
            <w:r w:rsidRPr="00420A91">
              <w:rPr>
                <w:rStyle w:val="FootnoteReference"/>
                <w:rFonts w:ascii="Arial" w:hAnsi="Arial" w:cs="Arial"/>
                <w:szCs w:val="20"/>
                <w:rtl/>
              </w:rPr>
              <w:footnoteReference w:id="320"/>
            </w:r>
          </w:p>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w:t>
            </w:r>
            <w:r w:rsidRPr="00420A91">
              <w:rPr>
                <w:rFonts w:ascii="Arial" w:hAnsi="Arial" w:cs="Arial" w:hint="cs"/>
                <w:b/>
                <w:bCs/>
                <w:szCs w:val="20"/>
                <w:rtl/>
              </w:rPr>
              <w:t>ח</w:t>
            </w:r>
            <w:r w:rsidRPr="00420A91">
              <w:rPr>
                <w:rFonts w:ascii="Arial" w:hAnsi="Arial" w:cs="Arial"/>
                <w:b/>
                <w:bCs/>
                <w:szCs w:val="20"/>
                <w:rtl/>
              </w:rPr>
              <w:t>)</w:t>
            </w:r>
          </w:p>
        </w:tc>
        <w:tc>
          <w:tcPr>
            <w:tcW w:w="1247"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סה"כ</w:t>
            </w:r>
          </w:p>
        </w:tc>
      </w:tr>
      <w:tr w:rsidR="009F70D5" w:rsidRPr="00420A91" w:rsidTr="009F70D5">
        <w:trPr>
          <w:cantSplit/>
        </w:trPr>
        <w:tc>
          <w:tcPr>
            <w:tcW w:w="1361" w:type="dxa"/>
            <w:vAlign w:val="bottom"/>
          </w:tcPr>
          <w:p w:rsidR="009F70D5" w:rsidRPr="00420A91" w:rsidRDefault="009F70D5" w:rsidP="009F70D5">
            <w:pPr>
              <w:spacing w:before="80" w:line="240" w:lineRule="auto"/>
              <w:rPr>
                <w:rFonts w:ascii="Arial" w:hAnsi="Arial" w:cs="Arial"/>
                <w:sz w:val="14"/>
                <w:szCs w:val="14"/>
                <w:rtl/>
              </w:rPr>
            </w:pPr>
          </w:p>
        </w:tc>
        <w:tc>
          <w:tcPr>
            <w:tcW w:w="3687" w:type="dxa"/>
            <w:vAlign w:val="bottom"/>
          </w:tcPr>
          <w:p w:rsidR="009F70D5" w:rsidRPr="00420A91" w:rsidRDefault="009F70D5" w:rsidP="009F70D5">
            <w:pPr>
              <w:spacing w:line="240" w:lineRule="auto"/>
              <w:rPr>
                <w:rFonts w:ascii="Arial" w:hAnsi="Arial" w:cs="Arial"/>
                <w:szCs w:val="20"/>
                <w:rtl/>
              </w:rPr>
            </w:pPr>
          </w:p>
        </w:tc>
        <w:tc>
          <w:tcPr>
            <w:tcW w:w="1248"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588" w:type="dxa"/>
            <w:vAlign w:val="bottom"/>
          </w:tcPr>
          <w:p w:rsidR="009F70D5" w:rsidRPr="00420A91" w:rsidRDefault="009F70D5" w:rsidP="009F70D5">
            <w:pPr>
              <w:spacing w:line="240" w:lineRule="auto"/>
              <w:ind w:left="284" w:right="284"/>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(א)84.</w:t>
            </w:r>
            <w:r w:rsidRPr="00420A91">
              <w:rPr>
                <w:rFonts w:ascii="Arial" w:hAnsi="Arial" w:cs="Arial"/>
                <w:sz w:val="14"/>
                <w:szCs w:val="14"/>
              </w:rPr>
              <w:t>IAS 37</w:t>
            </w:r>
          </w:p>
        </w:tc>
        <w:tc>
          <w:tcPr>
            <w:tcW w:w="3687" w:type="dxa"/>
            <w:vAlign w:val="bottom"/>
          </w:tcPr>
          <w:p w:rsidR="009F70D5" w:rsidRPr="00420A91" w:rsidRDefault="009F70D5" w:rsidP="00F4471C">
            <w:pPr>
              <w:spacing w:before="20" w:after="20" w:line="240" w:lineRule="auto"/>
              <w:ind w:left="113" w:hanging="113"/>
              <w:rPr>
                <w:rFonts w:ascii="Arial" w:hAnsi="Arial" w:cs="Arial"/>
                <w:szCs w:val="20"/>
                <w:rtl/>
              </w:rPr>
            </w:pPr>
            <w:r w:rsidRPr="00420A91">
              <w:rPr>
                <w:rFonts w:ascii="Arial" w:hAnsi="Arial" w:cs="Arial"/>
                <w:szCs w:val="20"/>
                <w:rtl/>
              </w:rPr>
              <w:t>יתרה ליום 1 בינואר</w:t>
            </w:r>
            <w:r w:rsidR="00F3338A" w:rsidRPr="00420A91">
              <w:rPr>
                <w:rFonts w:ascii="Arial" w:hAnsi="Arial" w:cs="Arial" w:hint="cs"/>
                <w:szCs w:val="20"/>
                <w:rtl/>
              </w:rPr>
              <w:t xml:space="preserve"> 2017</w:t>
            </w:r>
          </w:p>
        </w:tc>
        <w:tc>
          <w:tcPr>
            <w:tcW w:w="1248"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588" w:type="dxa"/>
            <w:vAlign w:val="bottom"/>
          </w:tcPr>
          <w:p w:rsidR="009F70D5" w:rsidRPr="00420A91" w:rsidRDefault="009F70D5" w:rsidP="009F70D5">
            <w:pPr>
              <w:spacing w:line="240" w:lineRule="auto"/>
              <w:ind w:left="284" w:right="284"/>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 xml:space="preserve">3.50 </w:t>
            </w:r>
            <w:r w:rsidRPr="00420A91">
              <w:rPr>
                <w:rFonts w:ascii="Arial" w:hAnsi="Arial" w:cs="Arial"/>
                <w:sz w:val="14"/>
                <w:szCs w:val="14"/>
              </w:rPr>
              <w:t>IFRS</w:t>
            </w:r>
          </w:p>
        </w:tc>
        <w:tc>
          <w:tcPr>
            <w:tcW w:w="3687" w:type="dxa"/>
            <w:vAlign w:val="bottom"/>
          </w:tcPr>
          <w:p w:rsidR="009F70D5" w:rsidRPr="00420A91" w:rsidRDefault="00350F65" w:rsidP="00F4471C">
            <w:pPr>
              <w:spacing w:before="20" w:after="20" w:line="240" w:lineRule="auto"/>
              <w:ind w:left="113" w:hanging="113"/>
              <w:rPr>
                <w:rFonts w:ascii="Arial" w:hAnsi="Arial" w:cs="Arial"/>
                <w:szCs w:val="20"/>
                <w:rtl/>
              </w:rPr>
            </w:pPr>
            <w:r w:rsidRPr="00420A91">
              <w:rPr>
                <w:rFonts w:ascii="Arial" w:hAnsi="Arial" w:cs="Arial" w:hint="cs"/>
                <w:szCs w:val="20"/>
                <w:rtl/>
              </w:rPr>
              <w:t xml:space="preserve">צירופי </w:t>
            </w:r>
            <w:r w:rsidR="009F70D5" w:rsidRPr="00420A91">
              <w:rPr>
                <w:rFonts w:ascii="Arial" w:hAnsi="Arial" w:cs="Arial"/>
                <w:szCs w:val="20"/>
                <w:rtl/>
              </w:rPr>
              <w:t>עסקים</w:t>
            </w:r>
          </w:p>
        </w:tc>
        <w:tc>
          <w:tcPr>
            <w:tcW w:w="1248"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588" w:type="dxa"/>
            <w:vAlign w:val="bottom"/>
          </w:tcPr>
          <w:p w:rsidR="009F70D5" w:rsidRPr="00420A91" w:rsidRDefault="009F70D5" w:rsidP="009F70D5">
            <w:pPr>
              <w:spacing w:line="240" w:lineRule="auto"/>
              <w:ind w:left="284" w:right="284"/>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3687" w:type="dxa"/>
            <w:vAlign w:val="bottom"/>
          </w:tcPr>
          <w:p w:rsidR="009F70D5" w:rsidRPr="00420A91" w:rsidRDefault="00350F65" w:rsidP="00F4471C">
            <w:pPr>
              <w:spacing w:before="20" w:after="20" w:line="240" w:lineRule="auto"/>
              <w:ind w:left="113" w:hanging="113"/>
              <w:rPr>
                <w:rFonts w:ascii="Arial" w:hAnsi="Arial" w:cs="Arial"/>
                <w:szCs w:val="20"/>
                <w:rtl/>
              </w:rPr>
            </w:pPr>
            <w:r w:rsidRPr="00420A91">
              <w:rPr>
                <w:rFonts w:ascii="Arial" w:hAnsi="Arial" w:cs="Arial" w:hint="cs"/>
                <w:szCs w:val="20"/>
                <w:rtl/>
              </w:rPr>
              <w:t>איבוד שליטה בחברות בנות</w:t>
            </w:r>
          </w:p>
        </w:tc>
        <w:tc>
          <w:tcPr>
            <w:tcW w:w="1248"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588" w:type="dxa"/>
            <w:vAlign w:val="bottom"/>
          </w:tcPr>
          <w:p w:rsidR="009F70D5" w:rsidRPr="00420A91" w:rsidRDefault="009F70D5" w:rsidP="009F70D5">
            <w:pPr>
              <w:spacing w:line="240" w:lineRule="auto"/>
              <w:ind w:left="284" w:right="284"/>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r>
      <w:tr w:rsidR="00C1204D" w:rsidRPr="00420A91" w:rsidTr="00BC22FC">
        <w:trPr>
          <w:cantSplit/>
        </w:trPr>
        <w:tc>
          <w:tcPr>
            <w:tcW w:w="1361" w:type="dxa"/>
          </w:tcPr>
          <w:p w:rsidR="00C1204D" w:rsidRPr="00420A91" w:rsidRDefault="00C1204D" w:rsidP="00BC22FC">
            <w:pPr>
              <w:spacing w:before="80" w:line="240" w:lineRule="auto"/>
              <w:rPr>
                <w:rFonts w:ascii="Arial" w:hAnsi="Arial" w:cs="Arial"/>
                <w:sz w:val="14"/>
                <w:szCs w:val="14"/>
                <w:rtl/>
              </w:rPr>
            </w:pPr>
          </w:p>
        </w:tc>
        <w:tc>
          <w:tcPr>
            <w:tcW w:w="3687" w:type="dxa"/>
            <w:vAlign w:val="bottom"/>
          </w:tcPr>
          <w:p w:rsidR="00C1204D" w:rsidRPr="00420A91" w:rsidRDefault="00C1204D" w:rsidP="00BC22FC">
            <w:pPr>
              <w:spacing w:before="20" w:after="20" w:line="240" w:lineRule="auto"/>
              <w:ind w:left="113" w:hanging="113"/>
              <w:rPr>
                <w:rFonts w:ascii="Arial" w:hAnsi="Arial" w:cs="Arial"/>
                <w:szCs w:val="20"/>
                <w:rtl/>
              </w:rPr>
            </w:pPr>
            <w:r w:rsidRPr="00420A91">
              <w:rPr>
                <w:rFonts w:ascii="Arial" w:hAnsi="Arial" w:cs="Arial" w:hint="cs"/>
                <w:szCs w:val="20"/>
                <w:rtl/>
              </w:rPr>
              <w:t>הפרשות שנכללו בקבוצות מימוש שסווגו כמוחזקות למכירה</w:t>
            </w:r>
          </w:p>
        </w:tc>
        <w:tc>
          <w:tcPr>
            <w:tcW w:w="1248" w:type="dxa"/>
            <w:vAlign w:val="bottom"/>
          </w:tcPr>
          <w:p w:rsidR="00C1204D" w:rsidRPr="00420A91" w:rsidRDefault="00C1204D" w:rsidP="00BC22FC">
            <w:pPr>
              <w:spacing w:line="240" w:lineRule="auto"/>
              <w:ind w:left="113" w:right="113"/>
              <w:jc w:val="center"/>
              <w:rPr>
                <w:rFonts w:ascii="Arial" w:hAnsi="Arial" w:cs="Arial"/>
                <w:szCs w:val="20"/>
                <w:rtl/>
              </w:rPr>
            </w:pPr>
          </w:p>
        </w:tc>
        <w:tc>
          <w:tcPr>
            <w:tcW w:w="1247" w:type="dxa"/>
            <w:vAlign w:val="bottom"/>
          </w:tcPr>
          <w:p w:rsidR="00C1204D" w:rsidRPr="00420A91" w:rsidRDefault="00C1204D" w:rsidP="00BC22FC">
            <w:pPr>
              <w:spacing w:line="240" w:lineRule="auto"/>
              <w:ind w:left="113" w:right="113"/>
              <w:jc w:val="center"/>
              <w:rPr>
                <w:rFonts w:ascii="Arial" w:hAnsi="Arial" w:cs="Arial"/>
                <w:szCs w:val="20"/>
                <w:rtl/>
              </w:rPr>
            </w:pPr>
          </w:p>
        </w:tc>
        <w:tc>
          <w:tcPr>
            <w:tcW w:w="1247" w:type="dxa"/>
            <w:vAlign w:val="bottom"/>
          </w:tcPr>
          <w:p w:rsidR="00C1204D" w:rsidRPr="00420A91" w:rsidRDefault="00C1204D" w:rsidP="00BC22FC">
            <w:pPr>
              <w:spacing w:line="240" w:lineRule="auto"/>
              <w:ind w:left="113" w:right="113"/>
              <w:jc w:val="center"/>
              <w:rPr>
                <w:rFonts w:ascii="Arial" w:hAnsi="Arial" w:cs="Arial"/>
                <w:szCs w:val="20"/>
                <w:rtl/>
              </w:rPr>
            </w:pPr>
          </w:p>
        </w:tc>
        <w:tc>
          <w:tcPr>
            <w:tcW w:w="1247" w:type="dxa"/>
            <w:vAlign w:val="bottom"/>
          </w:tcPr>
          <w:p w:rsidR="00C1204D" w:rsidRPr="00420A91" w:rsidRDefault="00C1204D" w:rsidP="00BC22FC">
            <w:pPr>
              <w:spacing w:line="240" w:lineRule="auto"/>
              <w:ind w:left="113" w:right="113"/>
              <w:jc w:val="center"/>
              <w:rPr>
                <w:rFonts w:ascii="Arial" w:hAnsi="Arial" w:cs="Arial"/>
                <w:szCs w:val="20"/>
                <w:rtl/>
              </w:rPr>
            </w:pPr>
          </w:p>
        </w:tc>
        <w:tc>
          <w:tcPr>
            <w:tcW w:w="1247" w:type="dxa"/>
            <w:vAlign w:val="bottom"/>
          </w:tcPr>
          <w:p w:rsidR="00C1204D" w:rsidRPr="00420A91" w:rsidRDefault="00C1204D" w:rsidP="00BC22FC">
            <w:pPr>
              <w:spacing w:line="240" w:lineRule="auto"/>
              <w:ind w:left="113" w:right="113"/>
              <w:jc w:val="center"/>
              <w:rPr>
                <w:rFonts w:ascii="Arial" w:hAnsi="Arial" w:cs="Arial"/>
                <w:szCs w:val="20"/>
                <w:rtl/>
              </w:rPr>
            </w:pPr>
          </w:p>
        </w:tc>
        <w:tc>
          <w:tcPr>
            <w:tcW w:w="1588" w:type="dxa"/>
            <w:vAlign w:val="bottom"/>
          </w:tcPr>
          <w:p w:rsidR="00C1204D" w:rsidRPr="00420A91" w:rsidRDefault="00C1204D" w:rsidP="00BC22FC">
            <w:pPr>
              <w:spacing w:line="240" w:lineRule="auto"/>
              <w:ind w:left="284" w:right="284"/>
              <w:jc w:val="center"/>
              <w:rPr>
                <w:rFonts w:ascii="Arial" w:hAnsi="Arial" w:cs="Arial"/>
                <w:szCs w:val="20"/>
                <w:rtl/>
              </w:rPr>
            </w:pPr>
          </w:p>
        </w:tc>
        <w:tc>
          <w:tcPr>
            <w:tcW w:w="1247" w:type="dxa"/>
            <w:vAlign w:val="bottom"/>
          </w:tcPr>
          <w:p w:rsidR="00C1204D" w:rsidRPr="00420A91" w:rsidRDefault="00C1204D" w:rsidP="00BC22FC">
            <w:pPr>
              <w:spacing w:line="240" w:lineRule="auto"/>
              <w:ind w:left="113" w:right="113"/>
              <w:jc w:val="center"/>
              <w:rPr>
                <w:rFonts w:ascii="Arial" w:hAnsi="Arial" w:cs="Arial"/>
                <w:szCs w:val="20"/>
                <w:rtl/>
              </w:rPr>
            </w:pPr>
          </w:p>
        </w:tc>
        <w:tc>
          <w:tcPr>
            <w:tcW w:w="1247" w:type="dxa"/>
            <w:vAlign w:val="bottom"/>
          </w:tcPr>
          <w:p w:rsidR="00C1204D" w:rsidRPr="00420A91" w:rsidRDefault="00C1204D" w:rsidP="00BC22FC">
            <w:pPr>
              <w:spacing w:line="240" w:lineRule="auto"/>
              <w:ind w:left="113" w:right="113"/>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(ב)84.</w:t>
            </w:r>
            <w:r w:rsidRPr="00420A91">
              <w:rPr>
                <w:rFonts w:ascii="Arial" w:hAnsi="Arial" w:cs="Arial"/>
                <w:sz w:val="14"/>
                <w:szCs w:val="14"/>
              </w:rPr>
              <w:t>IAS 37</w:t>
            </w:r>
          </w:p>
        </w:tc>
        <w:tc>
          <w:tcPr>
            <w:tcW w:w="3687"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סכומים שהופרשו השנה</w:t>
            </w:r>
          </w:p>
        </w:tc>
        <w:tc>
          <w:tcPr>
            <w:tcW w:w="1248"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588" w:type="dxa"/>
            <w:vAlign w:val="bottom"/>
          </w:tcPr>
          <w:p w:rsidR="009F70D5" w:rsidRPr="00420A91" w:rsidRDefault="009F70D5" w:rsidP="009F70D5">
            <w:pPr>
              <w:spacing w:line="240" w:lineRule="auto"/>
              <w:ind w:left="284" w:right="284"/>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(ג)84.</w:t>
            </w:r>
            <w:r w:rsidRPr="00420A91">
              <w:rPr>
                <w:rFonts w:ascii="Arial" w:hAnsi="Arial" w:cs="Arial"/>
                <w:sz w:val="14"/>
                <w:szCs w:val="14"/>
              </w:rPr>
              <w:t>IAS 37</w:t>
            </w:r>
          </w:p>
        </w:tc>
        <w:tc>
          <w:tcPr>
            <w:tcW w:w="3687"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הפרשות שנוצלו השנה</w:t>
            </w:r>
          </w:p>
        </w:tc>
        <w:tc>
          <w:tcPr>
            <w:tcW w:w="1248"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588" w:type="dxa"/>
            <w:vAlign w:val="bottom"/>
          </w:tcPr>
          <w:p w:rsidR="009F70D5" w:rsidRPr="00420A91" w:rsidRDefault="009F70D5" w:rsidP="009F70D5">
            <w:pPr>
              <w:spacing w:line="240" w:lineRule="auto"/>
              <w:ind w:left="284" w:right="284"/>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(ד)84.</w:t>
            </w:r>
            <w:r w:rsidRPr="00420A91">
              <w:rPr>
                <w:rFonts w:ascii="Arial" w:hAnsi="Arial" w:cs="Arial"/>
                <w:sz w:val="14"/>
                <w:szCs w:val="14"/>
              </w:rPr>
              <w:t>IAS 37</w:t>
            </w:r>
          </w:p>
        </w:tc>
        <w:tc>
          <w:tcPr>
            <w:tcW w:w="3687"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הפרשות שבוטלו השנה</w:t>
            </w:r>
          </w:p>
        </w:tc>
        <w:tc>
          <w:tcPr>
            <w:tcW w:w="1248"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588" w:type="dxa"/>
            <w:vAlign w:val="bottom"/>
          </w:tcPr>
          <w:p w:rsidR="009F70D5" w:rsidRPr="00420A91" w:rsidRDefault="009F70D5" w:rsidP="009F70D5">
            <w:pPr>
              <w:spacing w:line="240" w:lineRule="auto"/>
              <w:ind w:left="284" w:right="284"/>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(ה)84.</w:t>
            </w:r>
            <w:r w:rsidRPr="00420A91">
              <w:rPr>
                <w:rFonts w:ascii="Arial" w:hAnsi="Arial" w:cs="Arial"/>
                <w:sz w:val="14"/>
                <w:szCs w:val="14"/>
              </w:rPr>
              <w:t>IAS 37</w:t>
            </w:r>
          </w:p>
        </w:tc>
        <w:tc>
          <w:tcPr>
            <w:tcW w:w="3687"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התאמות ערך נוכחי בגין חלוף הזמן</w:t>
            </w:r>
          </w:p>
        </w:tc>
        <w:tc>
          <w:tcPr>
            <w:tcW w:w="1248"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588" w:type="dxa"/>
            <w:vAlign w:val="bottom"/>
          </w:tcPr>
          <w:p w:rsidR="009F70D5" w:rsidRPr="00420A91" w:rsidRDefault="009F70D5" w:rsidP="009F70D5">
            <w:pPr>
              <w:pBdr>
                <w:bottom w:val="single" w:sz="4" w:space="1" w:color="auto"/>
              </w:pBdr>
              <w:spacing w:line="240" w:lineRule="auto"/>
              <w:ind w:left="284" w:right="284"/>
              <w:jc w:val="center"/>
              <w:rPr>
                <w:rFonts w:ascii="Arial" w:hAnsi="Arial" w:cs="Arial"/>
                <w:szCs w:val="20"/>
                <w:rtl/>
              </w:rPr>
            </w:pPr>
          </w:p>
        </w:tc>
        <w:tc>
          <w:tcPr>
            <w:tcW w:w="1247"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(א)84.</w:t>
            </w:r>
            <w:r w:rsidRPr="00420A91">
              <w:rPr>
                <w:rFonts w:ascii="Arial" w:hAnsi="Arial" w:cs="Arial"/>
                <w:sz w:val="14"/>
                <w:szCs w:val="14"/>
              </w:rPr>
              <w:t>IAS 37</w:t>
            </w:r>
          </w:p>
        </w:tc>
        <w:tc>
          <w:tcPr>
            <w:tcW w:w="3687" w:type="dxa"/>
            <w:vAlign w:val="bottom"/>
          </w:tcPr>
          <w:p w:rsidR="009F70D5" w:rsidRPr="00420A91" w:rsidRDefault="009F70D5" w:rsidP="00F4471C">
            <w:pPr>
              <w:spacing w:before="20" w:after="20" w:line="240" w:lineRule="auto"/>
              <w:ind w:left="340" w:hanging="113"/>
              <w:rPr>
                <w:rFonts w:ascii="Arial" w:hAnsi="Arial" w:cs="Arial"/>
                <w:szCs w:val="20"/>
                <w:rtl/>
              </w:rPr>
            </w:pPr>
            <w:r w:rsidRPr="00420A91">
              <w:rPr>
                <w:rFonts w:ascii="Arial" w:hAnsi="Arial" w:cs="Arial"/>
                <w:b/>
                <w:bCs/>
                <w:szCs w:val="20"/>
                <w:rtl/>
              </w:rPr>
              <w:t>יתרה ליום 31 בדצמבר</w:t>
            </w:r>
            <w:r w:rsidR="00F3338A" w:rsidRPr="00420A91">
              <w:rPr>
                <w:rFonts w:ascii="Arial" w:hAnsi="Arial" w:cs="Arial" w:hint="cs"/>
                <w:b/>
                <w:bCs/>
                <w:szCs w:val="20"/>
                <w:rtl/>
              </w:rPr>
              <w:t xml:space="preserve"> 2017</w:t>
            </w:r>
          </w:p>
        </w:tc>
        <w:tc>
          <w:tcPr>
            <w:tcW w:w="1248" w:type="dxa"/>
            <w:vAlign w:val="bottom"/>
          </w:tcPr>
          <w:p w:rsidR="009F70D5" w:rsidRPr="00420A91" w:rsidRDefault="009F70D5" w:rsidP="009F70D5">
            <w:pPr>
              <w:pBdr>
                <w:bottom w:val="double" w:sz="4" w:space="1" w:color="auto"/>
              </w:pBd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pBdr>
                <w:bottom w:val="double" w:sz="4" w:space="1" w:color="auto"/>
              </w:pBd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pBdr>
                <w:bottom w:val="double" w:sz="4" w:space="1" w:color="auto"/>
              </w:pBd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pBdr>
                <w:bottom w:val="double" w:sz="4" w:space="1" w:color="auto"/>
              </w:pBd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pBdr>
                <w:bottom w:val="double" w:sz="4" w:space="1" w:color="auto"/>
              </w:pBdr>
              <w:spacing w:line="240" w:lineRule="auto"/>
              <w:ind w:left="113" w:right="113"/>
              <w:jc w:val="center"/>
              <w:rPr>
                <w:rFonts w:ascii="Arial" w:hAnsi="Arial" w:cs="Arial"/>
                <w:szCs w:val="20"/>
                <w:rtl/>
              </w:rPr>
            </w:pPr>
          </w:p>
        </w:tc>
        <w:tc>
          <w:tcPr>
            <w:tcW w:w="1588" w:type="dxa"/>
            <w:vAlign w:val="bottom"/>
          </w:tcPr>
          <w:p w:rsidR="009F70D5" w:rsidRPr="00420A91" w:rsidRDefault="009F70D5" w:rsidP="009F70D5">
            <w:pPr>
              <w:pBdr>
                <w:bottom w:val="double" w:sz="4" w:space="1" w:color="auto"/>
              </w:pBdr>
              <w:spacing w:line="240" w:lineRule="auto"/>
              <w:ind w:left="284" w:right="284"/>
              <w:jc w:val="center"/>
              <w:rPr>
                <w:rFonts w:ascii="Arial" w:hAnsi="Arial" w:cs="Arial"/>
                <w:szCs w:val="20"/>
                <w:rtl/>
              </w:rPr>
            </w:pPr>
          </w:p>
        </w:tc>
        <w:tc>
          <w:tcPr>
            <w:tcW w:w="1247" w:type="dxa"/>
            <w:vAlign w:val="bottom"/>
          </w:tcPr>
          <w:p w:rsidR="009F70D5" w:rsidRPr="00420A91" w:rsidRDefault="009F70D5" w:rsidP="009F70D5">
            <w:pPr>
              <w:pBdr>
                <w:bottom w:val="double" w:sz="4" w:space="1" w:color="auto"/>
              </w:pBd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pBdr>
                <w:bottom w:val="double" w:sz="4" w:space="1" w:color="auto"/>
              </w:pBdr>
              <w:spacing w:line="240" w:lineRule="auto"/>
              <w:ind w:left="113" w:right="113"/>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3687" w:type="dxa"/>
            <w:vAlign w:val="bottom"/>
          </w:tcPr>
          <w:p w:rsidR="009F70D5" w:rsidRPr="00420A91" w:rsidRDefault="009F70D5" w:rsidP="009F70D5">
            <w:pPr>
              <w:spacing w:before="20" w:after="40" w:line="240" w:lineRule="auto"/>
              <w:ind w:left="340" w:hanging="113"/>
              <w:rPr>
                <w:rFonts w:ascii="Arial" w:hAnsi="Arial" w:cs="Arial"/>
                <w:b/>
                <w:bCs/>
                <w:szCs w:val="20"/>
                <w:rtl/>
              </w:rPr>
            </w:pPr>
          </w:p>
        </w:tc>
        <w:tc>
          <w:tcPr>
            <w:tcW w:w="1248"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588" w:type="dxa"/>
            <w:vAlign w:val="bottom"/>
          </w:tcPr>
          <w:p w:rsidR="009F70D5" w:rsidRPr="00420A91" w:rsidRDefault="009F70D5" w:rsidP="009F70D5">
            <w:pPr>
              <w:spacing w:line="240" w:lineRule="auto"/>
              <w:ind w:left="284" w:right="284"/>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r>
      <w:tr w:rsidR="009F70D5" w:rsidRPr="00420A91" w:rsidTr="009F70D5">
        <w:trPr>
          <w:cantSplit/>
          <w:trHeight w:val="70"/>
        </w:trPr>
        <w:tc>
          <w:tcPr>
            <w:tcW w:w="1361" w:type="dxa"/>
          </w:tcPr>
          <w:p w:rsidR="009F70D5" w:rsidRPr="00420A91" w:rsidRDefault="009F70D5" w:rsidP="009F70D5">
            <w:pPr>
              <w:spacing w:before="80" w:line="240" w:lineRule="auto"/>
              <w:rPr>
                <w:rFonts w:ascii="Arial" w:hAnsi="Arial" w:cs="Arial"/>
                <w:sz w:val="14"/>
                <w:szCs w:val="14"/>
                <w:rtl/>
              </w:rPr>
            </w:pPr>
          </w:p>
        </w:tc>
        <w:tc>
          <w:tcPr>
            <w:tcW w:w="3687" w:type="dxa"/>
          </w:tcPr>
          <w:p w:rsidR="009F70D5" w:rsidRPr="00420A91" w:rsidRDefault="009F70D5" w:rsidP="009F70D5">
            <w:pPr>
              <w:spacing w:before="20" w:after="20" w:line="240" w:lineRule="auto"/>
              <w:jc w:val="both"/>
              <w:rPr>
                <w:rFonts w:ascii="Arial" w:hAnsi="Arial" w:cs="Arial"/>
                <w:b/>
                <w:bCs/>
                <w:sz w:val="22"/>
                <w:szCs w:val="20"/>
                <w:rtl/>
              </w:rPr>
            </w:pPr>
            <w:r w:rsidRPr="00420A91">
              <w:rPr>
                <w:rFonts w:ascii="Arial" w:hAnsi="Arial" w:cs="Arial"/>
                <w:b/>
                <w:bCs/>
                <w:szCs w:val="20"/>
                <w:rtl/>
              </w:rPr>
              <w:t>הצגה בדוח על המצב הכספי:</w:t>
            </w:r>
          </w:p>
        </w:tc>
        <w:tc>
          <w:tcPr>
            <w:tcW w:w="1248"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588" w:type="dxa"/>
            <w:vAlign w:val="bottom"/>
          </w:tcPr>
          <w:p w:rsidR="009F70D5" w:rsidRPr="00420A91" w:rsidRDefault="009F70D5" w:rsidP="009F70D5">
            <w:pPr>
              <w:spacing w:line="240" w:lineRule="auto"/>
              <w:ind w:left="284" w:right="284"/>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3687"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התחייבויות שוטפות</w:t>
            </w:r>
          </w:p>
        </w:tc>
        <w:tc>
          <w:tcPr>
            <w:tcW w:w="1248"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588" w:type="dxa"/>
            <w:vAlign w:val="bottom"/>
          </w:tcPr>
          <w:p w:rsidR="009F70D5" w:rsidRPr="00420A91" w:rsidRDefault="009F70D5" w:rsidP="009F70D5">
            <w:pPr>
              <w:spacing w:line="240" w:lineRule="auto"/>
              <w:ind w:left="284" w:right="284"/>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3687"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התחייבויות לא שוטפות</w:t>
            </w:r>
          </w:p>
        </w:tc>
        <w:tc>
          <w:tcPr>
            <w:tcW w:w="1248"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588" w:type="dxa"/>
            <w:vAlign w:val="bottom"/>
          </w:tcPr>
          <w:p w:rsidR="009F70D5" w:rsidRPr="00420A91" w:rsidRDefault="009F70D5" w:rsidP="009F70D5">
            <w:pPr>
              <w:pBdr>
                <w:bottom w:val="single" w:sz="4" w:space="1" w:color="auto"/>
              </w:pBdr>
              <w:spacing w:line="240" w:lineRule="auto"/>
              <w:ind w:left="284" w:right="284"/>
              <w:jc w:val="center"/>
              <w:rPr>
                <w:rFonts w:ascii="Arial" w:hAnsi="Arial" w:cs="Arial"/>
                <w:szCs w:val="20"/>
                <w:rtl/>
              </w:rPr>
            </w:pPr>
          </w:p>
        </w:tc>
        <w:tc>
          <w:tcPr>
            <w:tcW w:w="1247"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3687" w:type="dxa"/>
            <w:vAlign w:val="bottom"/>
          </w:tcPr>
          <w:p w:rsidR="009F70D5" w:rsidRPr="00420A91" w:rsidRDefault="009F70D5" w:rsidP="009F70D5">
            <w:pPr>
              <w:spacing w:before="20" w:after="20" w:line="240" w:lineRule="auto"/>
              <w:rPr>
                <w:rFonts w:ascii="Arial" w:hAnsi="Arial" w:cs="Arial"/>
                <w:szCs w:val="20"/>
                <w:rtl/>
              </w:rPr>
            </w:pPr>
          </w:p>
        </w:tc>
        <w:tc>
          <w:tcPr>
            <w:tcW w:w="1248" w:type="dxa"/>
            <w:vAlign w:val="bottom"/>
          </w:tcPr>
          <w:p w:rsidR="009F70D5" w:rsidRPr="00420A91" w:rsidRDefault="009F70D5" w:rsidP="009F70D5">
            <w:pPr>
              <w:pBdr>
                <w:bottom w:val="double" w:sz="4" w:space="1" w:color="auto"/>
              </w:pBd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pBdr>
                <w:bottom w:val="double" w:sz="4" w:space="1" w:color="auto"/>
              </w:pBd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pBdr>
                <w:bottom w:val="double" w:sz="4" w:space="1" w:color="auto"/>
              </w:pBd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pBdr>
                <w:bottom w:val="double" w:sz="4" w:space="1" w:color="auto"/>
              </w:pBd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pBdr>
                <w:bottom w:val="double" w:sz="4" w:space="1" w:color="auto"/>
              </w:pBdr>
              <w:spacing w:line="240" w:lineRule="auto"/>
              <w:ind w:left="113" w:right="113"/>
              <w:jc w:val="center"/>
              <w:rPr>
                <w:rFonts w:ascii="Arial" w:hAnsi="Arial" w:cs="Arial"/>
                <w:szCs w:val="20"/>
                <w:rtl/>
              </w:rPr>
            </w:pPr>
          </w:p>
        </w:tc>
        <w:tc>
          <w:tcPr>
            <w:tcW w:w="1588" w:type="dxa"/>
            <w:vAlign w:val="bottom"/>
          </w:tcPr>
          <w:p w:rsidR="009F70D5" w:rsidRPr="00420A91" w:rsidRDefault="009F70D5" w:rsidP="009F70D5">
            <w:pPr>
              <w:pBdr>
                <w:bottom w:val="double" w:sz="4" w:space="1" w:color="auto"/>
              </w:pBdr>
              <w:spacing w:line="240" w:lineRule="auto"/>
              <w:ind w:left="284" w:right="284"/>
              <w:jc w:val="center"/>
              <w:rPr>
                <w:rFonts w:ascii="Arial" w:hAnsi="Arial" w:cs="Arial"/>
                <w:szCs w:val="20"/>
                <w:rtl/>
              </w:rPr>
            </w:pPr>
          </w:p>
        </w:tc>
        <w:tc>
          <w:tcPr>
            <w:tcW w:w="1247" w:type="dxa"/>
            <w:vAlign w:val="bottom"/>
          </w:tcPr>
          <w:p w:rsidR="009F70D5" w:rsidRPr="00420A91" w:rsidRDefault="009F70D5" w:rsidP="009F70D5">
            <w:pPr>
              <w:pBdr>
                <w:bottom w:val="double" w:sz="4" w:space="1" w:color="auto"/>
              </w:pBd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pBdr>
                <w:bottom w:val="double" w:sz="4" w:space="1" w:color="auto"/>
              </w:pBdr>
              <w:spacing w:line="240" w:lineRule="auto"/>
              <w:ind w:left="113" w:right="113"/>
              <w:jc w:val="center"/>
              <w:rPr>
                <w:rFonts w:ascii="Arial" w:hAnsi="Arial" w:cs="Arial"/>
                <w:szCs w:val="20"/>
                <w:rtl/>
              </w:rPr>
            </w:pPr>
          </w:p>
        </w:tc>
      </w:tr>
      <w:tr w:rsidR="009F70D5" w:rsidRPr="00420A91" w:rsidTr="009F70D5">
        <w:trPr>
          <w:cantSplit/>
          <w:trHeight w:hRule="exact" w:val="57"/>
        </w:trPr>
        <w:tc>
          <w:tcPr>
            <w:tcW w:w="1361" w:type="dxa"/>
          </w:tcPr>
          <w:p w:rsidR="009F70D5" w:rsidRPr="00420A91" w:rsidRDefault="009F70D5" w:rsidP="009F70D5">
            <w:pPr>
              <w:spacing w:before="80" w:line="240" w:lineRule="auto"/>
              <w:rPr>
                <w:rFonts w:ascii="Arial" w:hAnsi="Arial" w:cs="Arial"/>
                <w:sz w:val="14"/>
                <w:szCs w:val="14"/>
                <w:rtl/>
              </w:rPr>
            </w:pPr>
          </w:p>
        </w:tc>
        <w:tc>
          <w:tcPr>
            <w:tcW w:w="3687" w:type="dxa"/>
            <w:vAlign w:val="bottom"/>
          </w:tcPr>
          <w:p w:rsidR="009F70D5" w:rsidRPr="00420A91" w:rsidRDefault="009F70D5" w:rsidP="009F70D5">
            <w:pPr>
              <w:spacing w:before="20" w:after="40" w:line="240" w:lineRule="auto"/>
              <w:ind w:left="113" w:hanging="113"/>
              <w:rPr>
                <w:rFonts w:ascii="Arial" w:hAnsi="Arial" w:cs="Arial"/>
                <w:szCs w:val="20"/>
                <w:rtl/>
              </w:rPr>
            </w:pPr>
          </w:p>
        </w:tc>
        <w:tc>
          <w:tcPr>
            <w:tcW w:w="1248"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588" w:type="dxa"/>
            <w:vAlign w:val="bottom"/>
          </w:tcPr>
          <w:p w:rsidR="009F70D5" w:rsidRPr="00420A91" w:rsidRDefault="009F70D5" w:rsidP="009F70D5">
            <w:pPr>
              <w:spacing w:line="240" w:lineRule="auto"/>
              <w:ind w:left="284" w:right="284"/>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247" w:type="dxa"/>
            <w:vAlign w:val="bottom"/>
          </w:tcPr>
          <w:p w:rsidR="009F70D5" w:rsidRPr="00420A91" w:rsidRDefault="009F70D5" w:rsidP="009F70D5">
            <w:pPr>
              <w:spacing w:line="240" w:lineRule="auto"/>
              <w:ind w:left="113" w:right="113"/>
              <w:jc w:val="center"/>
              <w:rPr>
                <w:rFonts w:ascii="Arial" w:hAnsi="Arial" w:cs="Arial"/>
                <w:szCs w:val="20"/>
                <w:rtl/>
              </w:rPr>
            </w:pPr>
          </w:p>
        </w:tc>
      </w:tr>
    </w:tbl>
    <w:p w:rsidR="009F70D5" w:rsidRPr="00420A91" w:rsidRDefault="009F70D5" w:rsidP="009F70D5">
      <w:pPr>
        <w:spacing w:line="240" w:lineRule="auto"/>
        <w:rPr>
          <w:rFonts w:ascii="Arial" w:hAnsi="Arial" w:cs="Arial"/>
          <w:szCs w:val="20"/>
        </w:rPr>
      </w:pPr>
    </w:p>
    <w:p w:rsidR="009F70D5" w:rsidRPr="00420A91" w:rsidRDefault="009F70D5" w:rsidP="009F70D5">
      <w:pPr>
        <w:spacing w:line="240" w:lineRule="auto"/>
        <w:rPr>
          <w:rFonts w:ascii="Arial" w:hAnsi="Arial" w:cs="Arial"/>
          <w:szCs w:val="20"/>
          <w:rtl/>
        </w:rPr>
        <w:sectPr w:rsidR="009F70D5" w:rsidRPr="00420A91" w:rsidSect="00221221">
          <w:footnotePr>
            <w:numRestart w:val="eachPage"/>
          </w:footnotePr>
          <w:pgSz w:w="16838" w:h="11906" w:orient="landscape" w:code="9"/>
          <w:pgMar w:top="851" w:right="851" w:bottom="851" w:left="851" w:header="510" w:footer="510" w:gutter="0"/>
          <w:cols w:space="708"/>
          <w:bidi/>
          <w:rtlGutter/>
          <w:docGrid w:linePitch="360"/>
        </w:sectPr>
      </w:pPr>
    </w:p>
    <w:p w:rsidR="009F70D5" w:rsidRPr="00420A91" w:rsidRDefault="009F70D5" w:rsidP="009F70D5">
      <w:pPr>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9F70D5" w:rsidP="009F70D5">
            <w:pPr>
              <w:spacing w:before="20"/>
              <w:rPr>
                <w:rFonts w:ascii="Arial" w:hAnsi="Arial" w:cs="Arial"/>
                <w:b/>
                <w:bCs/>
                <w:szCs w:val="20"/>
                <w:u w:val="single"/>
                <w:rtl/>
              </w:rPr>
            </w:pPr>
            <w:r w:rsidRPr="00420A91">
              <w:rPr>
                <w:rFonts w:ascii="Arial" w:hAnsi="Arial" w:cs="Arial"/>
                <w:b/>
                <w:bCs/>
                <w:szCs w:val="20"/>
                <w:rtl/>
              </w:rPr>
              <w:t xml:space="preserve">ביאור </w:t>
            </w:r>
            <w:r w:rsidRPr="00420A91">
              <w:rPr>
                <w:rFonts w:ascii="Arial" w:hAnsi="Arial" w:cs="Arial" w:hint="cs"/>
                <w:b/>
                <w:bCs/>
                <w:szCs w:val="20"/>
                <w:rtl/>
              </w:rPr>
              <w:t>20</w:t>
            </w:r>
            <w:r w:rsidRPr="00420A91">
              <w:rPr>
                <w:rFonts w:ascii="Arial" w:hAnsi="Arial" w:cs="Arial"/>
                <w:b/>
                <w:bCs/>
                <w:szCs w:val="20"/>
                <w:rtl/>
              </w:rPr>
              <w:t xml:space="preserve"> - הפרשות </w:t>
            </w:r>
            <w:r w:rsidRPr="00420A91">
              <w:rPr>
                <w:rFonts w:ascii="Arial" w:hAnsi="Arial" w:cs="Arial"/>
                <w:b/>
                <w:szCs w:val="20"/>
                <w:rtl/>
              </w:rPr>
              <w:t>(המשך)</w:t>
            </w:r>
            <w:r w:rsidRPr="00420A91">
              <w:rPr>
                <w:rFonts w:ascii="Arial" w:hAnsi="Arial" w:cs="Arial"/>
                <w:b/>
                <w:bCs/>
                <w:szCs w:val="20"/>
                <w:rtl/>
              </w:rPr>
              <w:t>:</w:t>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9F70D5" w:rsidP="009F70D5">
            <w:pPr>
              <w:spacing w:before="20"/>
              <w:ind w:left="454" w:hanging="454"/>
              <w:jc w:val="both"/>
              <w:rPr>
                <w:rFonts w:ascii="Arial" w:hAnsi="Arial" w:cs="Arial"/>
                <w:b/>
                <w:bCs/>
                <w:szCs w:val="20"/>
                <w:rtl/>
              </w:rPr>
            </w:pPr>
            <w:r w:rsidRPr="00420A91">
              <w:rPr>
                <w:rFonts w:ascii="Arial" w:hAnsi="Arial" w:cs="Arial" w:hint="cs"/>
                <w:b/>
                <w:bCs/>
                <w:szCs w:val="20"/>
                <w:rtl/>
              </w:rPr>
              <w:t>ב</w:t>
            </w:r>
            <w:r w:rsidRPr="00420A91">
              <w:rPr>
                <w:rFonts w:ascii="Arial" w:hAnsi="Arial" w:cs="Arial"/>
                <w:b/>
                <w:bCs/>
                <w:szCs w:val="20"/>
                <w:rtl/>
              </w:rPr>
              <w:t>.</w:t>
            </w:r>
            <w:r w:rsidRPr="00420A91">
              <w:rPr>
                <w:rFonts w:ascii="Arial" w:hAnsi="Arial" w:cs="Arial"/>
                <w:b/>
                <w:bCs/>
                <w:szCs w:val="20"/>
                <w:rtl/>
              </w:rPr>
              <w:tab/>
              <w:t>הפרשה לאחריות:</w:t>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9F70D5" w:rsidP="009F70D5">
            <w:pPr>
              <w:keepLines w:val="0"/>
              <w:overflowPunct/>
              <w:autoSpaceDE/>
              <w:autoSpaceDN/>
              <w:adjustRightInd/>
              <w:spacing w:before="20"/>
              <w:jc w:val="both"/>
              <w:textAlignment w:val="auto"/>
              <w:rPr>
                <w:rFonts w:ascii="Arial" w:hAnsi="Arial" w:cs="Arial"/>
                <w:szCs w:val="20"/>
                <w:rtl/>
              </w:rPr>
            </w:pPr>
            <w:r w:rsidRPr="00420A91">
              <w:rPr>
                <w:rFonts w:ascii="Arial" w:hAnsi="Arial" w:cs="Arial"/>
                <w:szCs w:val="20"/>
                <w:rtl/>
              </w:rPr>
              <w:t>ההפרשה הוכרה בהתייחס לתביעות אחריות צפויות בעיקר בגין מוצרי _______ [</w:t>
            </w:r>
            <w:r w:rsidRPr="00420A91">
              <w:rPr>
                <w:rFonts w:ascii="Arial" w:hAnsi="Arial" w:cs="Arial"/>
                <w:b/>
                <w:bCs/>
                <w:i/>
                <w:iCs/>
                <w:szCs w:val="20"/>
                <w:rtl/>
              </w:rPr>
              <w:t>לחלופין:</w:t>
            </w:r>
            <w:r w:rsidRPr="00420A91">
              <w:rPr>
                <w:rFonts w:ascii="Arial" w:hAnsi="Arial" w:cs="Arial"/>
                <w:szCs w:val="20"/>
                <w:rtl/>
              </w:rPr>
              <w:t xml:space="preserve"> בגין כלל מוצרי החברה] לגביהם מספקת החברה אחריות לתקופה של עד ___ שנים. ההפרשה מתבססת על אומדנים שנערכו בהתחשב בהיקפי המכירות בתקופה של ___ שנים שהסתיימה ביום 31.12.</w:t>
            </w:r>
            <w:r w:rsidR="005723D9" w:rsidRPr="00420A91">
              <w:rPr>
                <w:rFonts w:ascii="Arial" w:hAnsi="Arial" w:cs="Arial"/>
                <w:szCs w:val="20"/>
                <w:rtl/>
              </w:rPr>
              <w:t>2017</w:t>
            </w:r>
            <w:r w:rsidRPr="00420A91">
              <w:rPr>
                <w:rFonts w:ascii="Arial" w:hAnsi="Arial" w:cs="Arial"/>
                <w:szCs w:val="20"/>
                <w:rtl/>
              </w:rPr>
              <w:t>. החברה צופה כי חלק ________ [</w:t>
            </w:r>
            <w:r w:rsidRPr="00420A91">
              <w:rPr>
                <w:rFonts w:ascii="Arial" w:hAnsi="Arial" w:cs="Arial"/>
                <w:i/>
                <w:iCs/>
                <w:szCs w:val="20"/>
                <w:rtl/>
              </w:rPr>
              <w:t>פרט</w:t>
            </w:r>
            <w:r w:rsidRPr="00420A91">
              <w:rPr>
                <w:rFonts w:ascii="Arial" w:hAnsi="Arial" w:cs="Arial"/>
                <w:szCs w:val="20"/>
                <w:rtl/>
              </w:rPr>
              <w:t>] מתוך ההפרשה ימומש במהלך השנה הקרובה והיתרה תמומש במהלך השנה שלאחריה [</w:t>
            </w:r>
            <w:r w:rsidRPr="00420A91">
              <w:rPr>
                <w:rFonts w:ascii="Arial" w:hAnsi="Arial" w:cs="Arial"/>
                <w:b/>
                <w:bCs/>
                <w:i/>
                <w:iCs/>
                <w:szCs w:val="20"/>
                <w:rtl/>
              </w:rPr>
              <w:t>לחלופין:</w:t>
            </w:r>
            <w:r w:rsidRPr="00420A91">
              <w:rPr>
                <w:rFonts w:ascii="Arial" w:hAnsi="Arial" w:cs="Arial"/>
                <w:szCs w:val="20"/>
                <w:rtl/>
              </w:rPr>
              <w:t xml:space="preserve"> __ השנים שלאחריהן]. </w:t>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9F70D5" w:rsidP="00D4465A">
            <w:pPr>
              <w:keepLines w:val="0"/>
              <w:overflowPunct/>
              <w:autoSpaceDE/>
              <w:autoSpaceDN/>
              <w:adjustRightInd/>
              <w:spacing w:before="60"/>
              <w:jc w:val="both"/>
              <w:textAlignment w:val="auto"/>
              <w:rPr>
                <w:rFonts w:ascii="Arial" w:hAnsi="Arial" w:cs="Arial"/>
                <w:szCs w:val="20"/>
                <w:rtl/>
              </w:rPr>
            </w:pPr>
            <w:r w:rsidRPr="00420A91">
              <w:rPr>
                <w:rFonts w:ascii="Arial" w:hAnsi="Arial" w:cs="Arial"/>
                <w:szCs w:val="20"/>
                <w:rtl/>
              </w:rPr>
              <w:t xml:space="preserve">למידע בדבר הפרשה לאחריות שהוכרה במסגרת צירוף עסקים שהתרחש במהלך התקופה - ראה ביאור </w:t>
            </w:r>
            <w:r w:rsidR="00D4465A" w:rsidRPr="00420A91">
              <w:rPr>
                <w:rFonts w:ascii="Arial" w:hAnsi="Arial" w:cs="Arial" w:hint="cs"/>
                <w:szCs w:val="20"/>
                <w:rtl/>
              </w:rPr>
              <w:t>36</w:t>
            </w:r>
            <w:r w:rsidRPr="00420A91">
              <w:rPr>
                <w:rFonts w:ascii="Arial" w:hAnsi="Arial" w:cs="Arial"/>
                <w:szCs w:val="20"/>
                <w:rtl/>
              </w:rPr>
              <w:t xml:space="preserve">(ח). </w:t>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9F70D5" w:rsidP="009F70D5">
            <w:pPr>
              <w:spacing w:before="120"/>
              <w:ind w:left="454" w:hanging="454"/>
              <w:jc w:val="both"/>
              <w:rPr>
                <w:rFonts w:ascii="Arial" w:hAnsi="Arial" w:cs="Arial"/>
                <w:b/>
                <w:bCs/>
                <w:szCs w:val="20"/>
                <w:rtl/>
              </w:rPr>
            </w:pPr>
            <w:r w:rsidRPr="00420A91">
              <w:rPr>
                <w:rFonts w:ascii="Arial" w:hAnsi="Arial" w:cs="Arial" w:hint="cs"/>
                <w:b/>
                <w:bCs/>
                <w:szCs w:val="20"/>
                <w:rtl/>
              </w:rPr>
              <w:t>ג</w:t>
            </w:r>
            <w:r w:rsidRPr="00420A91">
              <w:rPr>
                <w:rFonts w:ascii="Arial" w:hAnsi="Arial" w:cs="Arial"/>
                <w:b/>
                <w:bCs/>
                <w:szCs w:val="20"/>
                <w:rtl/>
              </w:rPr>
              <w:t>.</w:t>
            </w:r>
            <w:r w:rsidRPr="00420A91">
              <w:rPr>
                <w:rFonts w:ascii="Arial" w:hAnsi="Arial" w:cs="Arial"/>
                <w:b/>
                <w:bCs/>
                <w:szCs w:val="20"/>
                <w:rtl/>
              </w:rPr>
              <w:tab/>
              <w:t>שינוי מבני:</w:t>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9F70D5" w:rsidP="002248CC">
            <w:pPr>
              <w:keepLines w:val="0"/>
              <w:overflowPunct/>
              <w:autoSpaceDE/>
              <w:autoSpaceDN/>
              <w:adjustRightInd/>
              <w:spacing w:before="20"/>
              <w:jc w:val="both"/>
              <w:textAlignment w:val="auto"/>
              <w:rPr>
                <w:rFonts w:ascii="Arial" w:hAnsi="Arial" w:cs="Arial"/>
                <w:sz w:val="22"/>
                <w:szCs w:val="20"/>
                <w:rtl/>
              </w:rPr>
            </w:pPr>
            <w:r w:rsidRPr="00420A91">
              <w:rPr>
                <w:rFonts w:ascii="Arial" w:hAnsi="Arial" w:cs="Arial"/>
                <w:szCs w:val="20"/>
                <w:rtl/>
              </w:rPr>
              <w:t xml:space="preserve">במהלך תקופת הדיווח התחייבה החברה לתוכנית לסגירת חלק מאתרי הייצור בארץ בתחום ________ והעברתם למזרח הרחוק. בעקבות הודעת החברה, הוכרה הפרשה בסך _____ אלפי ש"ח לכיסוי היציאות הישירות הנובעות מתוכנית השינוי המבני, לרבות הוצאות בגין סיום חוזה, הטבות בגין פיטורין </w:t>
            </w:r>
            <w:r w:rsidRPr="00420A91">
              <w:rPr>
                <w:rFonts w:ascii="Arial" w:hAnsi="Arial" w:cs="Arial" w:hint="cs"/>
                <w:szCs w:val="20"/>
                <w:rtl/>
              </w:rPr>
              <w:t xml:space="preserve">(ראה ביאור 19) </w:t>
            </w:r>
            <w:r w:rsidRPr="00420A91">
              <w:rPr>
                <w:rFonts w:ascii="Arial" w:hAnsi="Arial" w:cs="Arial"/>
                <w:szCs w:val="20"/>
                <w:rtl/>
              </w:rPr>
              <w:t>ו______ [</w:t>
            </w:r>
            <w:r w:rsidRPr="00420A91">
              <w:rPr>
                <w:rFonts w:ascii="Arial" w:hAnsi="Arial" w:cs="Arial"/>
                <w:i/>
                <w:iCs/>
                <w:szCs w:val="20"/>
                <w:rtl/>
              </w:rPr>
              <w:t>פרט</w:t>
            </w:r>
            <w:r w:rsidRPr="00420A91">
              <w:rPr>
                <w:rFonts w:ascii="Arial" w:hAnsi="Arial" w:cs="Arial"/>
                <w:szCs w:val="20"/>
                <w:rtl/>
              </w:rPr>
              <w:t xml:space="preserve">], הצפויות בגין השינוי המבני. ההוצאות נאמדו בהתבסס על תנאי החוזים התקפים ליום ההחלטה ותוכנית מפורטת עליה הוסכם בין ההנהלה לוועד העובדים. השינוי המבני צפוי להסתיים עד לחודש מרץ </w:t>
            </w:r>
            <w:r w:rsidR="005723D9" w:rsidRPr="00420A91">
              <w:rPr>
                <w:rFonts w:ascii="Arial" w:hAnsi="Arial" w:cs="Arial"/>
                <w:szCs w:val="20"/>
                <w:rtl/>
              </w:rPr>
              <w:t>2018</w:t>
            </w:r>
            <w:r w:rsidRPr="00420A91">
              <w:rPr>
                <w:rFonts w:ascii="Arial" w:hAnsi="Arial" w:cs="Arial"/>
                <w:szCs w:val="20"/>
                <w:rtl/>
              </w:rPr>
              <w:t>.</w:t>
            </w:r>
          </w:p>
        </w:tc>
      </w:tr>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9F70D5" w:rsidP="009F70D5">
            <w:pPr>
              <w:spacing w:before="120"/>
              <w:ind w:left="454" w:hanging="454"/>
              <w:jc w:val="both"/>
              <w:rPr>
                <w:rFonts w:ascii="Arial" w:hAnsi="Arial" w:cs="Arial"/>
                <w:b/>
                <w:bCs/>
                <w:szCs w:val="20"/>
                <w:rtl/>
              </w:rPr>
            </w:pPr>
            <w:r w:rsidRPr="00420A91">
              <w:rPr>
                <w:rFonts w:ascii="Arial" w:hAnsi="Arial" w:cs="Arial" w:hint="cs"/>
                <w:b/>
                <w:bCs/>
                <w:szCs w:val="20"/>
                <w:rtl/>
              </w:rPr>
              <w:t>ד</w:t>
            </w:r>
            <w:r w:rsidRPr="00420A91">
              <w:rPr>
                <w:rFonts w:ascii="Arial" w:hAnsi="Arial" w:cs="Arial"/>
                <w:b/>
                <w:bCs/>
                <w:szCs w:val="20"/>
                <w:rtl/>
              </w:rPr>
              <w:t>.</w:t>
            </w:r>
            <w:r w:rsidRPr="00420A91">
              <w:rPr>
                <w:rFonts w:ascii="Arial" w:hAnsi="Arial" w:cs="Arial"/>
                <w:b/>
                <w:bCs/>
                <w:szCs w:val="20"/>
                <w:rtl/>
              </w:rPr>
              <w:tab/>
              <w:t>פירוק, פינוי ושיקום אתר:</w:t>
            </w:r>
          </w:p>
        </w:tc>
      </w:tr>
      <w:tr w:rsidR="009F70D5" w:rsidRPr="00420A91" w:rsidTr="009F70D5">
        <w:trPr>
          <w:cantSplit/>
        </w:trPr>
        <w:tc>
          <w:tcPr>
            <w:tcW w:w="1361" w:type="dxa"/>
          </w:tcPr>
          <w:p w:rsidR="009F70D5" w:rsidRPr="00420A91" w:rsidRDefault="009F70D5" w:rsidP="009F70D5">
            <w:pPr>
              <w:keepLines w:val="0"/>
              <w:overflowPunct/>
              <w:autoSpaceDE/>
              <w:autoSpaceDN/>
              <w:adjustRightInd/>
              <w:spacing w:line="240" w:lineRule="auto"/>
              <w:textAlignment w:val="auto"/>
              <w:rPr>
                <w:rFonts w:ascii="Arial" w:hAnsi="Arial" w:cs="Arial"/>
                <w:sz w:val="14"/>
                <w:szCs w:val="14"/>
                <w:rtl/>
              </w:rPr>
            </w:pPr>
          </w:p>
        </w:tc>
        <w:tc>
          <w:tcPr>
            <w:tcW w:w="9072" w:type="dxa"/>
          </w:tcPr>
          <w:p w:rsidR="009F70D5" w:rsidRPr="00420A91" w:rsidRDefault="009F70D5" w:rsidP="009F70D5">
            <w:pPr>
              <w:keepLines w:val="0"/>
              <w:overflowPunct/>
              <w:autoSpaceDE/>
              <w:autoSpaceDN/>
              <w:adjustRightInd/>
              <w:spacing w:before="20"/>
              <w:jc w:val="both"/>
              <w:textAlignment w:val="auto"/>
              <w:rPr>
                <w:rFonts w:ascii="Arial" w:hAnsi="Arial" w:cs="Arial"/>
                <w:szCs w:val="20"/>
                <w:rtl/>
              </w:rPr>
            </w:pPr>
            <w:r w:rsidRPr="00420A91">
              <w:rPr>
                <w:rFonts w:ascii="Arial" w:hAnsi="Arial" w:cs="Arial"/>
                <w:szCs w:val="20"/>
                <w:rtl/>
              </w:rPr>
              <w:t>הפרשה בסך _____ אלפי ש"ח הוכרה בשנה שהסתיימה ביום 31.12.</w:t>
            </w:r>
            <w:r w:rsidR="005723D9" w:rsidRPr="00420A91">
              <w:rPr>
                <w:rFonts w:ascii="Arial" w:hAnsi="Arial" w:cs="Arial"/>
                <w:szCs w:val="20"/>
                <w:rtl/>
              </w:rPr>
              <w:t>2015</w:t>
            </w:r>
            <w:r w:rsidRPr="00420A91">
              <w:rPr>
                <w:rFonts w:ascii="Arial" w:hAnsi="Arial" w:cs="Arial"/>
                <w:szCs w:val="20"/>
                <w:rtl/>
              </w:rPr>
              <w:t xml:space="preserve">, בגין מחויבות החברה לשיקום נזק סביבתי שנגרם על ידה. העבודה הנדרשת הושלמה במהלך שנת </w:t>
            </w:r>
            <w:r w:rsidR="005723D9" w:rsidRPr="00420A91">
              <w:rPr>
                <w:rFonts w:ascii="Arial" w:hAnsi="Arial" w:cs="Arial"/>
                <w:szCs w:val="20"/>
                <w:rtl/>
              </w:rPr>
              <w:t>2016</w:t>
            </w:r>
            <w:r w:rsidRPr="00420A91">
              <w:rPr>
                <w:rFonts w:ascii="Arial" w:hAnsi="Arial" w:cs="Arial"/>
                <w:szCs w:val="20"/>
                <w:rtl/>
              </w:rPr>
              <w:t xml:space="preserve"> בעלות כוללת של _____ אלפי ש"ח. יתרת ההפרשה שלא נוצלה בסך _____ אלפי ש"ח בוטלה במהלך תקופת הדיווח.</w:t>
            </w:r>
          </w:p>
        </w:tc>
      </w:tr>
      <w:tr w:rsidR="009F70D5" w:rsidRPr="00420A91" w:rsidTr="009F70D5">
        <w:trPr>
          <w:cantSplit/>
        </w:trPr>
        <w:tc>
          <w:tcPr>
            <w:tcW w:w="1361" w:type="dxa"/>
          </w:tcPr>
          <w:p w:rsidR="009F70D5" w:rsidRPr="00420A91" w:rsidRDefault="009F70D5" w:rsidP="009F70D5">
            <w:pPr>
              <w:keepLines w:val="0"/>
              <w:overflowPunct/>
              <w:autoSpaceDE/>
              <w:autoSpaceDN/>
              <w:adjustRightInd/>
              <w:spacing w:line="240" w:lineRule="auto"/>
              <w:textAlignment w:val="auto"/>
              <w:rPr>
                <w:rFonts w:ascii="Arial" w:hAnsi="Arial" w:cs="Arial"/>
                <w:sz w:val="14"/>
                <w:szCs w:val="14"/>
                <w:rtl/>
              </w:rPr>
            </w:pPr>
          </w:p>
        </w:tc>
        <w:tc>
          <w:tcPr>
            <w:tcW w:w="9072" w:type="dxa"/>
          </w:tcPr>
          <w:p w:rsidR="009F70D5" w:rsidRPr="00420A91" w:rsidRDefault="009F70D5" w:rsidP="009F70D5">
            <w:pPr>
              <w:keepLines w:val="0"/>
              <w:overflowPunct/>
              <w:autoSpaceDE/>
              <w:autoSpaceDN/>
              <w:adjustRightInd/>
              <w:spacing w:before="60"/>
              <w:jc w:val="both"/>
              <w:textAlignment w:val="auto"/>
              <w:rPr>
                <w:rFonts w:ascii="Arial" w:hAnsi="Arial" w:cs="Arial"/>
                <w:szCs w:val="20"/>
                <w:rtl/>
              </w:rPr>
            </w:pPr>
            <w:r w:rsidRPr="00420A91">
              <w:rPr>
                <w:rFonts w:ascii="Arial" w:hAnsi="Arial" w:cs="Arial"/>
                <w:szCs w:val="20"/>
                <w:rtl/>
              </w:rPr>
              <w:t xml:space="preserve">בהתאם לחוק _________, נקבע כי על </w:t>
            </w:r>
            <w:r w:rsidRPr="00420A91">
              <w:rPr>
                <w:rFonts w:ascii="Arial" w:hAnsi="Arial" w:cs="Arial" w:hint="cs"/>
                <w:szCs w:val="20"/>
                <w:rtl/>
              </w:rPr>
              <w:t xml:space="preserve">חברה ה', </w:t>
            </w:r>
            <w:r w:rsidRPr="00420A91">
              <w:rPr>
                <w:rFonts w:ascii="Arial" w:hAnsi="Arial" w:cs="Arial"/>
                <w:szCs w:val="20"/>
                <w:rtl/>
              </w:rPr>
              <w:t>חברה בת הפועלת בתחום ________</w:t>
            </w:r>
            <w:r w:rsidRPr="00420A91">
              <w:rPr>
                <w:rFonts w:ascii="Arial" w:hAnsi="Arial" w:cs="Arial" w:hint="cs"/>
                <w:szCs w:val="20"/>
                <w:rtl/>
              </w:rPr>
              <w:t>,</w:t>
            </w:r>
            <w:r w:rsidRPr="00420A91">
              <w:rPr>
                <w:rFonts w:ascii="Arial" w:hAnsi="Arial" w:cs="Arial"/>
                <w:szCs w:val="20"/>
                <w:rtl/>
              </w:rPr>
              <w:t xml:space="preserve"> להחזיר את הקרקע שזוהמה על ידה בתום תקופת הזיכיון, אשר יסתיים בשנת ____, למצבה ההתחלתי וכן לדאוג לפינוי ופירוק פריטי הרכוש הקבוע באתר. החברה יצרה הפרשה בסך _____ אלפי ש"ח בשנת </w:t>
            </w:r>
            <w:r w:rsidR="005723D9" w:rsidRPr="00420A91">
              <w:rPr>
                <w:rFonts w:ascii="Arial" w:hAnsi="Arial" w:cs="Arial"/>
                <w:szCs w:val="20"/>
                <w:rtl/>
              </w:rPr>
              <w:t>2016</w:t>
            </w:r>
            <w:r w:rsidRPr="00420A91">
              <w:rPr>
                <w:rFonts w:ascii="Arial" w:hAnsi="Arial" w:cs="Arial"/>
                <w:szCs w:val="20"/>
                <w:rtl/>
              </w:rPr>
              <w:t xml:space="preserve"> בגין מחויבות זו. עקב אופייה ארוך הטווח של התחייבות זו, קיימת אי ודאות גדולה באמידת סכום ההפרשה המתייחסת אשר נלקחה בחשבון בעת עריכת אומדן העלויות. החברה הניחה כי שיקום האתר ייעשה בטכנולוגיה הקיימת כיום</w:t>
            </w:r>
            <w:r w:rsidRPr="00420A91">
              <w:rPr>
                <w:rStyle w:val="FootnoteReference"/>
                <w:rFonts w:ascii="Arial" w:hAnsi="Arial" w:cs="Arial"/>
                <w:szCs w:val="20"/>
                <w:rtl/>
              </w:rPr>
              <w:footnoteReference w:id="321"/>
            </w:r>
            <w:r w:rsidRPr="00420A91">
              <w:rPr>
                <w:rFonts w:ascii="Arial" w:hAnsi="Arial" w:cs="Arial"/>
                <w:szCs w:val="20"/>
                <w:rtl/>
              </w:rPr>
              <w:t xml:space="preserve">. על פי החוק, זכאית חברה </w:t>
            </w:r>
            <w:r w:rsidRPr="00420A91">
              <w:rPr>
                <w:rFonts w:ascii="Arial" w:hAnsi="Arial" w:cs="Arial" w:hint="cs"/>
                <w:szCs w:val="20"/>
                <w:rtl/>
              </w:rPr>
              <w:t xml:space="preserve">ה' </w:t>
            </w:r>
            <w:r w:rsidRPr="00420A91">
              <w:rPr>
                <w:rFonts w:ascii="Arial" w:hAnsi="Arial" w:cs="Arial"/>
                <w:szCs w:val="20"/>
                <w:rtl/>
              </w:rPr>
              <w:t>לשיפוי מהמדינה בהיקף של %__ מסך עלויות החברה ובמגבלת סכום של _____ אלפי ש"ח. בגין השיפוי הכירה החברה בנכס בסך _____ אלפי ש"ח שסווג לסעיף _______. ההפרשה והשיפוי חושבו לפי שיעור היוון של %__.</w:t>
            </w:r>
            <w:r w:rsidRPr="00420A91">
              <w:rPr>
                <w:rStyle w:val="FootnoteReference"/>
                <w:rFonts w:ascii="Arial" w:hAnsi="Arial" w:cs="Arial"/>
                <w:szCs w:val="20"/>
                <w:rtl/>
              </w:rPr>
              <w:footnoteReference w:id="322"/>
            </w:r>
            <w:r w:rsidRPr="00420A91">
              <w:rPr>
                <w:rFonts w:ascii="Arial" w:hAnsi="Arial" w:cs="Arial"/>
                <w:szCs w:val="20"/>
                <w:rtl/>
              </w:rPr>
              <w:t xml:space="preserve"> תהליך השיקום צפוי להתבצע החל משנת ____ והשיפוי צפוי להתקבל בהתאם להתקדמות העבודות.</w:t>
            </w:r>
          </w:p>
        </w:tc>
      </w:tr>
      <w:tr w:rsidR="009F70D5" w:rsidRPr="00420A91" w:rsidTr="009F70D5">
        <w:tc>
          <w:tcPr>
            <w:tcW w:w="1361" w:type="dxa"/>
          </w:tcPr>
          <w:p w:rsidR="009F70D5" w:rsidRPr="00420A91" w:rsidRDefault="009F70D5"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9F70D5" w:rsidRPr="00420A91" w:rsidRDefault="009F70D5" w:rsidP="009F70D5">
            <w:pPr>
              <w:spacing w:before="120"/>
              <w:ind w:left="454" w:hanging="454"/>
              <w:jc w:val="both"/>
              <w:rPr>
                <w:rFonts w:ascii="Arial" w:hAnsi="Arial" w:cs="Arial"/>
                <w:b/>
                <w:bCs/>
                <w:szCs w:val="20"/>
                <w:rtl/>
              </w:rPr>
            </w:pPr>
            <w:r w:rsidRPr="00420A91">
              <w:rPr>
                <w:rFonts w:ascii="Arial" w:hAnsi="Arial" w:cs="Arial" w:hint="cs"/>
                <w:b/>
                <w:bCs/>
                <w:szCs w:val="20"/>
                <w:rtl/>
              </w:rPr>
              <w:t>ה</w:t>
            </w:r>
            <w:r w:rsidRPr="00420A91">
              <w:rPr>
                <w:rFonts w:ascii="Arial" w:hAnsi="Arial" w:cs="Arial"/>
                <w:b/>
                <w:bCs/>
                <w:szCs w:val="20"/>
                <w:rtl/>
              </w:rPr>
              <w:t>.</w:t>
            </w:r>
            <w:r w:rsidRPr="00420A91">
              <w:rPr>
                <w:rFonts w:ascii="Arial" w:hAnsi="Arial" w:cs="Arial"/>
                <w:b/>
                <w:bCs/>
                <w:szCs w:val="20"/>
                <w:rtl/>
              </w:rPr>
              <w:tab/>
              <w:t>חוזים מכבידים:</w:t>
            </w:r>
          </w:p>
        </w:tc>
      </w:tr>
      <w:tr w:rsidR="009F70D5" w:rsidRPr="00420A91" w:rsidTr="009F70D5">
        <w:tc>
          <w:tcPr>
            <w:tcW w:w="1361" w:type="dxa"/>
          </w:tcPr>
          <w:p w:rsidR="009F70D5" w:rsidRPr="00420A91" w:rsidRDefault="009F70D5" w:rsidP="009F70D5">
            <w:pPr>
              <w:spacing w:before="60" w:line="240" w:lineRule="auto"/>
              <w:rPr>
                <w:rFonts w:ascii="Arial" w:hAnsi="Arial" w:cs="Arial"/>
                <w:sz w:val="14"/>
                <w:szCs w:val="14"/>
                <w:rtl/>
              </w:rPr>
            </w:pPr>
          </w:p>
        </w:tc>
        <w:tc>
          <w:tcPr>
            <w:tcW w:w="9072" w:type="dxa"/>
          </w:tcPr>
          <w:p w:rsidR="009F70D5" w:rsidRPr="00420A91" w:rsidRDefault="009F70D5" w:rsidP="004F0B3D">
            <w:pPr>
              <w:spacing w:before="20"/>
              <w:jc w:val="both"/>
              <w:rPr>
                <w:rFonts w:ascii="Arial" w:hAnsi="Arial" w:cs="Arial"/>
                <w:szCs w:val="20"/>
                <w:rtl/>
              </w:rPr>
            </w:pPr>
            <w:r w:rsidRPr="00420A91">
              <w:rPr>
                <w:rFonts w:ascii="Arial" w:hAnsi="Arial" w:cs="Arial"/>
                <w:szCs w:val="20"/>
                <w:rtl/>
              </w:rPr>
              <w:t xml:space="preserve">בשנת </w:t>
            </w:r>
            <w:r w:rsidR="005723D9" w:rsidRPr="00420A91">
              <w:rPr>
                <w:rFonts w:ascii="Arial" w:hAnsi="Arial" w:cs="Arial" w:hint="cs"/>
                <w:szCs w:val="20"/>
                <w:rtl/>
              </w:rPr>
              <w:t>2015</w:t>
            </w:r>
            <w:r w:rsidRPr="00420A91">
              <w:rPr>
                <w:rFonts w:ascii="Arial" w:hAnsi="Arial" w:cs="Arial"/>
                <w:szCs w:val="20"/>
                <w:rtl/>
              </w:rPr>
              <w:t xml:space="preserve"> התקשרה </w:t>
            </w:r>
            <w:r w:rsidRPr="00420A91">
              <w:rPr>
                <w:rFonts w:ascii="Arial" w:hAnsi="Arial" w:cs="Arial" w:hint="cs"/>
                <w:szCs w:val="20"/>
                <w:rtl/>
              </w:rPr>
              <w:t>ה</w:t>
            </w:r>
            <w:r w:rsidRPr="00420A91">
              <w:rPr>
                <w:rFonts w:ascii="Arial" w:hAnsi="Arial" w:cs="Arial"/>
                <w:szCs w:val="20"/>
                <w:rtl/>
              </w:rPr>
              <w:t xml:space="preserve">חברה בחוזה חכירה שאינו ניתן לביטול בגין מבנה מפעל לייצור מוצרי _______. עקב שינויים בפעילות החברה, הפסיקה החברה להשתמש במבנה בשנת </w:t>
            </w:r>
            <w:r w:rsidR="005723D9" w:rsidRPr="00420A91">
              <w:rPr>
                <w:rFonts w:ascii="Arial" w:hAnsi="Arial" w:cs="Arial"/>
                <w:szCs w:val="20"/>
                <w:rtl/>
              </w:rPr>
              <w:t>2016</w:t>
            </w:r>
            <w:r w:rsidRPr="00420A91">
              <w:rPr>
                <w:rFonts w:ascii="Arial" w:hAnsi="Arial" w:cs="Arial"/>
                <w:szCs w:val="20"/>
                <w:rtl/>
              </w:rPr>
              <w:t xml:space="preserve">. תקופת החכירה מסתיימת בשנת </w:t>
            </w:r>
            <w:r w:rsidR="004F0B3D" w:rsidRPr="00420A91">
              <w:rPr>
                <w:rFonts w:ascii="Arial" w:hAnsi="Arial" w:cs="Arial" w:hint="cs"/>
                <w:szCs w:val="20"/>
                <w:rtl/>
              </w:rPr>
              <w:t>2019</w:t>
            </w:r>
            <w:r w:rsidRPr="00420A91">
              <w:rPr>
                <w:rFonts w:ascii="Arial" w:hAnsi="Arial" w:cs="Arial"/>
                <w:szCs w:val="20"/>
                <w:rtl/>
              </w:rPr>
              <w:t xml:space="preserve">. המבנה הושכר בשנת </w:t>
            </w:r>
            <w:r w:rsidR="005723D9" w:rsidRPr="00420A91">
              <w:rPr>
                <w:rFonts w:ascii="Arial" w:hAnsi="Arial" w:cs="Arial"/>
                <w:szCs w:val="20"/>
                <w:rtl/>
              </w:rPr>
              <w:t>2016</w:t>
            </w:r>
            <w:r w:rsidRPr="00420A91">
              <w:rPr>
                <w:rFonts w:ascii="Arial" w:hAnsi="Arial" w:cs="Arial"/>
                <w:szCs w:val="20"/>
                <w:rtl/>
              </w:rPr>
              <w:t xml:space="preserve"> בחכירת משנה למשך יתרת תקופת החכירה, אך עקב שינויים בשוק, דמי השכירות נמוכים באופן משמעותי לעומת הוצאות השכירות, לפיכך הכירה החברה בהפרשה בגין הערך הנוכחי של התשלומים העתידיים נטו, לפי שיעור היוון של %__. סכום ההפרשה שהוכר בשנת </w:t>
            </w:r>
            <w:r w:rsidR="005723D9" w:rsidRPr="00420A91">
              <w:rPr>
                <w:rFonts w:ascii="Arial" w:hAnsi="Arial" w:cs="Arial"/>
                <w:szCs w:val="20"/>
                <w:rtl/>
              </w:rPr>
              <w:t>2016</w:t>
            </w:r>
            <w:r w:rsidRPr="00420A91">
              <w:rPr>
                <w:rFonts w:ascii="Arial" w:hAnsi="Arial" w:cs="Arial"/>
                <w:szCs w:val="20"/>
                <w:rtl/>
              </w:rPr>
              <w:t xml:space="preserve"> נאמד בסך של _____ אלפי ש"ח.</w:t>
            </w:r>
          </w:p>
        </w:tc>
      </w:tr>
    </w:tbl>
    <w:p w:rsidR="009F70D5" w:rsidRPr="00420A91" w:rsidRDefault="009F70D5" w:rsidP="009F70D5">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c>
          <w:tcPr>
            <w:tcW w:w="1361" w:type="dxa"/>
          </w:tcPr>
          <w:p w:rsidR="009F70D5" w:rsidRPr="00420A91" w:rsidRDefault="009F70D5" w:rsidP="009F70D5">
            <w:pPr>
              <w:spacing w:before="60" w:line="240" w:lineRule="auto"/>
              <w:rPr>
                <w:rFonts w:ascii="Arial" w:hAnsi="Arial" w:cs="Arial"/>
                <w:sz w:val="14"/>
                <w:szCs w:val="14"/>
                <w:rtl/>
              </w:rPr>
            </w:pPr>
          </w:p>
        </w:tc>
        <w:tc>
          <w:tcPr>
            <w:tcW w:w="9072" w:type="dxa"/>
          </w:tcPr>
          <w:p w:rsidR="009F70D5" w:rsidRPr="00420A91" w:rsidRDefault="009F70D5" w:rsidP="009F70D5">
            <w:pPr>
              <w:spacing w:before="20"/>
              <w:jc w:val="both"/>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20</w:t>
            </w:r>
            <w:r w:rsidRPr="00420A91">
              <w:rPr>
                <w:rFonts w:ascii="Arial" w:hAnsi="Arial" w:cs="Arial"/>
                <w:b/>
                <w:bCs/>
                <w:szCs w:val="20"/>
                <w:rtl/>
              </w:rPr>
              <w:t xml:space="preserve"> - הפרשות </w:t>
            </w:r>
            <w:r w:rsidRPr="00420A91">
              <w:rPr>
                <w:rFonts w:ascii="Arial" w:hAnsi="Arial" w:cs="Arial"/>
                <w:b/>
                <w:szCs w:val="20"/>
                <w:rtl/>
              </w:rPr>
              <w:t>(המשך)</w:t>
            </w:r>
            <w:r w:rsidRPr="00420A91">
              <w:rPr>
                <w:rFonts w:ascii="Arial" w:hAnsi="Arial" w:cs="Arial"/>
                <w:b/>
                <w:bCs/>
                <w:szCs w:val="20"/>
                <w:rtl/>
              </w:rPr>
              <w:t>:</w:t>
            </w:r>
          </w:p>
        </w:tc>
      </w:tr>
      <w:tr w:rsidR="009F70D5" w:rsidRPr="00420A91" w:rsidTr="009F70D5">
        <w:tc>
          <w:tcPr>
            <w:tcW w:w="1361" w:type="dxa"/>
          </w:tcPr>
          <w:p w:rsidR="009F70D5" w:rsidRPr="00420A91" w:rsidRDefault="009F70D5" w:rsidP="009F70D5">
            <w:pPr>
              <w:spacing w:before="60" w:line="240" w:lineRule="auto"/>
              <w:rPr>
                <w:rFonts w:ascii="Arial" w:hAnsi="Arial" w:cs="Arial"/>
                <w:sz w:val="14"/>
                <w:szCs w:val="14"/>
              </w:rPr>
            </w:pPr>
          </w:p>
        </w:tc>
        <w:tc>
          <w:tcPr>
            <w:tcW w:w="9072" w:type="dxa"/>
          </w:tcPr>
          <w:p w:rsidR="009F70D5" w:rsidRPr="00420A91" w:rsidRDefault="009F70D5" w:rsidP="009F70D5">
            <w:pPr>
              <w:spacing w:before="20"/>
              <w:ind w:left="454" w:hanging="454"/>
              <w:jc w:val="both"/>
              <w:rPr>
                <w:rFonts w:ascii="Arial" w:hAnsi="Arial" w:cs="Arial"/>
                <w:b/>
                <w:bCs/>
                <w:szCs w:val="20"/>
                <w:rtl/>
              </w:rPr>
            </w:pPr>
            <w:r w:rsidRPr="00420A91">
              <w:rPr>
                <w:rFonts w:ascii="Arial" w:hAnsi="Arial" w:cs="Arial" w:hint="cs"/>
                <w:b/>
                <w:bCs/>
                <w:szCs w:val="20"/>
                <w:rtl/>
              </w:rPr>
              <w:t>ו</w:t>
            </w:r>
            <w:r w:rsidRPr="00420A91">
              <w:rPr>
                <w:rFonts w:ascii="Arial" w:hAnsi="Arial" w:cs="Arial"/>
                <w:b/>
                <w:bCs/>
                <w:szCs w:val="20"/>
                <w:rtl/>
              </w:rPr>
              <w:t>.</w:t>
            </w:r>
            <w:r w:rsidRPr="00420A91">
              <w:rPr>
                <w:rFonts w:ascii="Arial" w:hAnsi="Arial" w:cs="Arial"/>
                <w:b/>
                <w:bCs/>
                <w:szCs w:val="20"/>
                <w:rtl/>
              </w:rPr>
              <w:tab/>
              <w:t>תביעות משפטיות:</w:t>
            </w:r>
            <w:r w:rsidRPr="00420A91">
              <w:rPr>
                <w:rStyle w:val="FootnoteReference"/>
                <w:rFonts w:ascii="Arial" w:hAnsi="Arial" w:cs="Arial"/>
                <w:szCs w:val="20"/>
                <w:rtl/>
              </w:rPr>
              <w:footnoteReference w:id="323"/>
            </w: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(ג)ב67.</w:t>
            </w:r>
            <w:r w:rsidRPr="00420A91">
              <w:rPr>
                <w:rFonts w:ascii="Arial" w:hAnsi="Arial" w:cs="Arial"/>
                <w:sz w:val="14"/>
                <w:szCs w:val="14"/>
              </w:rPr>
              <w:t>IFRS 3</w:t>
            </w:r>
          </w:p>
        </w:tc>
        <w:tc>
          <w:tcPr>
            <w:tcW w:w="9072" w:type="dxa"/>
          </w:tcPr>
          <w:p w:rsidR="009F70D5" w:rsidRPr="00420A91" w:rsidRDefault="009F70D5" w:rsidP="009F70D5">
            <w:pPr>
              <w:spacing w:before="20"/>
              <w:ind w:left="454" w:hanging="454"/>
              <w:jc w:val="both"/>
              <w:rPr>
                <w:rFonts w:ascii="Arial" w:hAnsi="Arial" w:cs="Arial"/>
                <w:sz w:val="22"/>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hint="eastAsia"/>
                <w:szCs w:val="20"/>
                <w:u w:val="single"/>
                <w:rtl/>
              </w:rPr>
              <w:t>תביע</w:t>
            </w:r>
            <w:r w:rsidRPr="00420A91">
              <w:rPr>
                <w:rFonts w:ascii="Arial" w:hAnsi="Arial" w:cs="Arial" w:hint="cs"/>
                <w:szCs w:val="20"/>
                <w:u w:val="single"/>
                <w:rtl/>
              </w:rPr>
              <w:t>ה</w:t>
            </w:r>
            <w:r w:rsidRPr="00420A91">
              <w:rPr>
                <w:rFonts w:ascii="Arial" w:hAnsi="Arial" w:cs="Arial"/>
                <w:szCs w:val="20"/>
                <w:u w:val="single"/>
                <w:rtl/>
              </w:rPr>
              <w:t xml:space="preserve"> שניטל</w:t>
            </w:r>
            <w:r w:rsidRPr="00420A91">
              <w:rPr>
                <w:rFonts w:ascii="Arial" w:hAnsi="Arial" w:cs="Arial" w:hint="cs"/>
                <w:szCs w:val="20"/>
                <w:u w:val="single"/>
                <w:rtl/>
              </w:rPr>
              <w:t>ה</w:t>
            </w:r>
            <w:r w:rsidRPr="00420A91">
              <w:rPr>
                <w:rFonts w:ascii="Arial" w:hAnsi="Arial" w:cs="Arial"/>
                <w:szCs w:val="20"/>
                <w:u w:val="single"/>
                <w:rtl/>
              </w:rPr>
              <w:t xml:space="preserve"> במסגרת צירוף עסקים</w:t>
            </w:r>
            <w:r w:rsidRPr="00420A91">
              <w:rPr>
                <w:rFonts w:ascii="Arial" w:hAnsi="Arial" w:cs="Arial" w:hint="cs"/>
                <w:szCs w:val="20"/>
                <w:rtl/>
              </w:rPr>
              <w:t>:</w:t>
            </w: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 xml:space="preserve">בעקבות צירוף עסקים שבוצע בשנת </w:t>
            </w:r>
            <w:r w:rsidR="005723D9" w:rsidRPr="00420A91">
              <w:rPr>
                <w:rFonts w:ascii="Arial" w:hAnsi="Arial" w:cs="Arial"/>
                <w:szCs w:val="20"/>
                <w:rtl/>
              </w:rPr>
              <w:t>2015</w:t>
            </w:r>
            <w:r w:rsidRPr="00420A91">
              <w:rPr>
                <w:rFonts w:ascii="Arial" w:hAnsi="Arial" w:cs="Arial"/>
                <w:szCs w:val="20"/>
                <w:rtl/>
              </w:rPr>
              <w:t>, קיבלה על עצמה הקבוצה התחייבות תלויה, המתייחסת לתביעה של ספק לשעבר של</w:t>
            </w:r>
            <w:r w:rsidRPr="00420A91">
              <w:rPr>
                <w:rFonts w:ascii="Arial" w:hAnsi="Arial" w:cs="Arial" w:hint="cs"/>
                <w:szCs w:val="20"/>
                <w:rtl/>
              </w:rPr>
              <w:t xml:space="preserve"> חברה ג'</w:t>
            </w:r>
            <w:r w:rsidRPr="00420A91">
              <w:rPr>
                <w:rFonts w:ascii="Arial" w:hAnsi="Arial" w:cs="Arial"/>
                <w:szCs w:val="20"/>
                <w:rtl/>
              </w:rPr>
              <w:t xml:space="preserve">. התובע טוען לנזק בסך _____ אלפי ש"ח. במועד צירוף העסקים נמדדה ההתחייבות התלויה בסכום של _____ אלפי ש"ח. הנהלת החברה מתנגדת לתביעה ומעריכה, בהתבסס על חוות דעתם של יועציה המשפטיים, כי בהתאם לתוצאה הסבירה ביותר תידרש הקבוצה לשלם _____ אלפי ש"ח ליישוב התביעה. החברה עדכנה בשנת </w:t>
            </w:r>
            <w:r w:rsidR="005723D9" w:rsidRPr="00420A91">
              <w:rPr>
                <w:rFonts w:ascii="Arial" w:hAnsi="Arial" w:cs="Arial"/>
                <w:szCs w:val="20"/>
                <w:rtl/>
              </w:rPr>
              <w:t>2017</w:t>
            </w:r>
            <w:r w:rsidRPr="00420A91">
              <w:rPr>
                <w:rFonts w:ascii="Arial" w:hAnsi="Arial" w:cs="Arial"/>
                <w:szCs w:val="20"/>
                <w:rtl/>
              </w:rPr>
              <w:t xml:space="preserve"> את ההפרשה בהתאם לגידול בסכום האומדן.</w:t>
            </w:r>
            <w:r w:rsidRPr="00420A91">
              <w:rPr>
                <w:rStyle w:val="FootnoteReference"/>
                <w:rFonts w:ascii="Arial" w:hAnsi="Arial" w:cs="Arial"/>
                <w:szCs w:val="20"/>
                <w:rtl/>
              </w:rPr>
              <w:footnoteReference w:id="324"/>
            </w:r>
          </w:p>
        </w:tc>
      </w:tr>
      <w:tr w:rsidR="009F70D5" w:rsidRPr="00420A91" w:rsidTr="009F70D5">
        <w:tc>
          <w:tcPr>
            <w:tcW w:w="1361" w:type="dxa"/>
          </w:tcPr>
          <w:p w:rsidR="009F70D5" w:rsidRPr="00420A91" w:rsidRDefault="009F70D5" w:rsidP="009F70D5">
            <w:pPr>
              <w:spacing w:before="60" w:line="240" w:lineRule="auto"/>
              <w:rPr>
                <w:rFonts w:ascii="Arial" w:hAnsi="Arial" w:cs="Arial"/>
                <w:sz w:val="14"/>
                <w:szCs w:val="14"/>
                <w:rtl/>
              </w:rPr>
            </w:pPr>
          </w:p>
        </w:tc>
        <w:tc>
          <w:tcPr>
            <w:tcW w:w="9072" w:type="dxa"/>
          </w:tcPr>
          <w:p w:rsidR="009F70D5" w:rsidRPr="00420A91" w:rsidRDefault="009F70D5" w:rsidP="009F70D5">
            <w:pPr>
              <w:spacing w:before="60"/>
              <w:ind w:left="454" w:hanging="454"/>
              <w:jc w:val="both"/>
              <w:rPr>
                <w:rFonts w:ascii="Arial" w:hAnsi="Arial" w:cs="Arial"/>
                <w:sz w:val="22"/>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hint="eastAsia"/>
                <w:szCs w:val="20"/>
                <w:u w:val="single"/>
                <w:rtl/>
              </w:rPr>
              <w:t>תביעות</w:t>
            </w:r>
            <w:r w:rsidRPr="00420A91">
              <w:rPr>
                <w:rFonts w:ascii="Arial" w:hAnsi="Arial" w:cs="Arial"/>
                <w:szCs w:val="20"/>
                <w:u w:val="single"/>
                <w:rtl/>
              </w:rPr>
              <w:t xml:space="preserve"> </w:t>
            </w:r>
            <w:r w:rsidRPr="00420A91">
              <w:rPr>
                <w:rFonts w:ascii="Arial" w:hAnsi="Arial" w:cs="Arial" w:hint="eastAsia"/>
                <w:szCs w:val="20"/>
                <w:u w:val="single"/>
                <w:rtl/>
              </w:rPr>
              <w:t>אחרות</w:t>
            </w:r>
            <w:r w:rsidRPr="00420A91">
              <w:rPr>
                <w:rFonts w:ascii="Arial" w:hAnsi="Arial" w:cs="Arial" w:hint="cs"/>
                <w:szCs w:val="20"/>
                <w:rtl/>
              </w:rPr>
              <w:t>:</w:t>
            </w:r>
          </w:p>
        </w:tc>
      </w:tr>
      <w:tr w:rsidR="009F70D5" w:rsidRPr="00420A91" w:rsidTr="009F70D5">
        <w:tc>
          <w:tcPr>
            <w:tcW w:w="1361" w:type="dxa"/>
          </w:tcPr>
          <w:p w:rsidR="009F70D5" w:rsidRPr="00420A91" w:rsidRDefault="009F70D5" w:rsidP="009F70D5">
            <w:pPr>
              <w:spacing w:before="60" w:line="240" w:lineRule="auto"/>
              <w:rPr>
                <w:rFonts w:ascii="Arial" w:hAnsi="Arial" w:cs="Arial"/>
                <w:sz w:val="14"/>
                <w:szCs w:val="14"/>
                <w:rtl/>
              </w:rPr>
            </w:pPr>
          </w:p>
        </w:tc>
        <w:tc>
          <w:tcPr>
            <w:tcW w:w="9072" w:type="dxa"/>
          </w:tcPr>
          <w:p w:rsidR="009F70D5" w:rsidRPr="00420A91" w:rsidRDefault="009F70D5" w:rsidP="007F7B15">
            <w:pPr>
              <w:spacing w:before="20"/>
              <w:jc w:val="both"/>
              <w:rPr>
                <w:rFonts w:ascii="Arial" w:hAnsi="Arial" w:cs="Arial"/>
                <w:szCs w:val="20"/>
                <w:rtl/>
              </w:rPr>
            </w:pPr>
            <w:r w:rsidRPr="00420A91">
              <w:rPr>
                <w:rFonts w:ascii="Arial" w:hAnsi="Arial" w:cs="Arial"/>
                <w:szCs w:val="20"/>
                <w:rtl/>
              </w:rPr>
              <w:t>כנגד החברה וחברות בנות הוגשו מספר תביעות משפטיות הנובעות ממהלך עסקיהן הרגיל בסכום כולל של _____ אלפי ש"ח. בגין חלק מהתביעות האמורות נערכו הפרשות בסך של _____ אלפי ש"ח. לדעת הנהלת החברה, בהסתמך על חוות דעת יועציה המשפטיים, ההפרשות הקיימות בספרים הן נאותות.</w:t>
            </w:r>
            <w:r w:rsidRPr="00420A91">
              <w:rPr>
                <w:rStyle w:val="FootnoteReference"/>
                <w:rFonts w:ascii="Arial" w:hAnsi="Arial" w:cs="Arial"/>
                <w:szCs w:val="20"/>
                <w:rtl/>
              </w:rPr>
              <w:footnoteReference w:id="325"/>
            </w:r>
          </w:p>
        </w:tc>
      </w:tr>
      <w:tr w:rsidR="009F70D5" w:rsidRPr="00420A91" w:rsidTr="009F70D5">
        <w:tc>
          <w:tcPr>
            <w:tcW w:w="1361" w:type="dxa"/>
          </w:tcPr>
          <w:p w:rsidR="009F70D5" w:rsidRPr="00420A91" w:rsidRDefault="009F70D5" w:rsidP="009F70D5">
            <w:pPr>
              <w:spacing w:before="60" w:line="240" w:lineRule="auto"/>
              <w:rPr>
                <w:rFonts w:ascii="Arial" w:hAnsi="Arial" w:cs="Arial"/>
                <w:sz w:val="14"/>
                <w:szCs w:val="14"/>
                <w:rtl/>
              </w:rPr>
            </w:pPr>
          </w:p>
        </w:tc>
        <w:tc>
          <w:tcPr>
            <w:tcW w:w="9072" w:type="dxa"/>
          </w:tcPr>
          <w:p w:rsidR="009F70D5" w:rsidRPr="00420A91" w:rsidRDefault="009F70D5" w:rsidP="009F70D5">
            <w:pPr>
              <w:spacing w:before="60"/>
              <w:ind w:left="454" w:hanging="454"/>
              <w:jc w:val="both"/>
              <w:rPr>
                <w:rFonts w:ascii="Arial" w:hAnsi="Arial" w:cs="Arial"/>
                <w:sz w:val="22"/>
                <w:szCs w:val="20"/>
              </w:rPr>
            </w:pPr>
            <w:r w:rsidRPr="00420A91">
              <w:rPr>
                <w:rFonts w:ascii="Arial" w:hAnsi="Arial" w:cs="Arial"/>
                <w:szCs w:val="20"/>
                <w:rtl/>
              </w:rPr>
              <w:t>3.</w:t>
            </w:r>
            <w:r w:rsidRPr="00420A91">
              <w:rPr>
                <w:rFonts w:ascii="Arial" w:hAnsi="Arial" w:cs="Arial"/>
                <w:szCs w:val="20"/>
                <w:rtl/>
              </w:rPr>
              <w:tab/>
            </w:r>
            <w:r w:rsidRPr="00420A91">
              <w:rPr>
                <w:rFonts w:ascii="Arial" w:hAnsi="Arial" w:cs="Arial"/>
                <w:szCs w:val="20"/>
                <w:u w:val="single"/>
                <w:rtl/>
              </w:rPr>
              <w:t>תביעות שבגינן לא נוצרו הפרשות</w:t>
            </w:r>
            <w:r w:rsidRPr="00420A91">
              <w:rPr>
                <w:rFonts w:ascii="Arial" w:hAnsi="Arial" w:cs="Arial" w:hint="cs"/>
                <w:szCs w:val="20"/>
                <w:rtl/>
              </w:rPr>
              <w:t>:</w:t>
            </w:r>
          </w:p>
        </w:tc>
      </w:tr>
      <w:tr w:rsidR="009F70D5" w:rsidRPr="00420A91" w:rsidTr="009F70D5">
        <w:tc>
          <w:tcPr>
            <w:tcW w:w="1361" w:type="dxa"/>
          </w:tcPr>
          <w:p w:rsidR="009F70D5" w:rsidRPr="00420A91" w:rsidRDefault="009F70D5" w:rsidP="009F70D5">
            <w:pPr>
              <w:spacing w:before="60" w:line="240" w:lineRule="auto"/>
              <w:rPr>
                <w:rFonts w:ascii="Arial" w:hAnsi="Arial" w:cs="Arial"/>
                <w:sz w:val="14"/>
                <w:szCs w:val="14"/>
                <w:rtl/>
              </w:rPr>
            </w:pPr>
          </w:p>
        </w:tc>
        <w:tc>
          <w:tcPr>
            <w:tcW w:w="9072" w:type="dxa"/>
          </w:tcPr>
          <w:p w:rsidR="009F70D5" w:rsidRPr="00420A91" w:rsidRDefault="009F70D5" w:rsidP="00FB2D05">
            <w:pPr>
              <w:spacing w:before="20"/>
              <w:jc w:val="both"/>
              <w:rPr>
                <w:rFonts w:ascii="Arial" w:hAnsi="Arial" w:cs="Arial"/>
                <w:szCs w:val="20"/>
                <w:rtl/>
              </w:rPr>
            </w:pPr>
            <w:r w:rsidRPr="00420A91">
              <w:rPr>
                <w:rFonts w:ascii="Arial" w:hAnsi="Arial" w:cs="Arial"/>
                <w:szCs w:val="20"/>
                <w:rtl/>
              </w:rPr>
              <w:t xml:space="preserve">ראה ביאור </w:t>
            </w:r>
            <w:r w:rsidR="00FB2D05" w:rsidRPr="00420A91">
              <w:rPr>
                <w:rFonts w:ascii="Arial" w:hAnsi="Arial" w:cs="Arial" w:hint="cs"/>
                <w:szCs w:val="20"/>
                <w:rtl/>
              </w:rPr>
              <w:t>39</w:t>
            </w:r>
            <w:r w:rsidRPr="00420A91">
              <w:rPr>
                <w:rFonts w:ascii="Arial" w:hAnsi="Arial" w:cs="Arial"/>
                <w:szCs w:val="20"/>
                <w:rtl/>
              </w:rPr>
              <w:t>(ב).</w:t>
            </w:r>
          </w:p>
        </w:tc>
      </w:tr>
      <w:tr w:rsidR="009F70D5" w:rsidRPr="00420A91" w:rsidTr="009F70D5">
        <w:tc>
          <w:tcPr>
            <w:tcW w:w="1361" w:type="dxa"/>
          </w:tcPr>
          <w:p w:rsidR="009F70D5" w:rsidRPr="00420A91" w:rsidRDefault="009F70D5" w:rsidP="009F70D5">
            <w:pPr>
              <w:spacing w:before="180" w:line="240" w:lineRule="auto"/>
              <w:rPr>
                <w:rFonts w:ascii="Arial" w:hAnsi="Arial" w:cs="Arial"/>
                <w:sz w:val="14"/>
                <w:szCs w:val="14"/>
                <w:rtl/>
              </w:rPr>
            </w:pPr>
          </w:p>
        </w:tc>
        <w:tc>
          <w:tcPr>
            <w:tcW w:w="9072" w:type="dxa"/>
          </w:tcPr>
          <w:p w:rsidR="009F70D5" w:rsidRPr="00420A91" w:rsidRDefault="009F70D5" w:rsidP="009F70D5">
            <w:pPr>
              <w:spacing w:before="120"/>
              <w:ind w:left="454" w:hanging="454"/>
              <w:jc w:val="both"/>
              <w:rPr>
                <w:rFonts w:ascii="Arial" w:hAnsi="Arial" w:cs="Arial"/>
                <w:b/>
                <w:bCs/>
                <w:szCs w:val="20"/>
                <w:rtl/>
              </w:rPr>
            </w:pPr>
            <w:r w:rsidRPr="00420A91">
              <w:rPr>
                <w:rFonts w:ascii="Arial" w:hAnsi="Arial" w:cs="Arial" w:hint="cs"/>
                <w:b/>
                <w:bCs/>
                <w:szCs w:val="20"/>
                <w:rtl/>
              </w:rPr>
              <w:t>ז</w:t>
            </w:r>
            <w:r w:rsidRPr="00420A91">
              <w:rPr>
                <w:rFonts w:ascii="Arial" w:hAnsi="Arial" w:cs="Arial"/>
                <w:b/>
                <w:bCs/>
                <w:szCs w:val="20"/>
                <w:rtl/>
              </w:rPr>
              <w:t>.</w:t>
            </w:r>
            <w:r w:rsidRPr="00420A91">
              <w:rPr>
                <w:rFonts w:ascii="Arial" w:hAnsi="Arial" w:cs="Arial"/>
                <w:b/>
                <w:bCs/>
                <w:szCs w:val="20"/>
                <w:rtl/>
              </w:rPr>
              <w:tab/>
              <w:t>הפרשה לביצוע עבודות נוספות לגבי נכסי נדל"ן שנמסרו לקונים:</w:t>
            </w:r>
          </w:p>
        </w:tc>
      </w:tr>
      <w:tr w:rsidR="009F70D5" w:rsidRPr="00420A91" w:rsidTr="009F70D5">
        <w:tc>
          <w:tcPr>
            <w:tcW w:w="1361" w:type="dxa"/>
          </w:tcPr>
          <w:p w:rsidR="009F70D5" w:rsidRPr="00420A91" w:rsidRDefault="009F70D5" w:rsidP="009F70D5">
            <w:pPr>
              <w:spacing w:before="60" w:line="240" w:lineRule="auto"/>
              <w:rPr>
                <w:rFonts w:ascii="Arial" w:hAnsi="Arial" w:cs="Arial"/>
                <w:sz w:val="14"/>
                <w:szCs w:val="14"/>
                <w:rtl/>
              </w:rPr>
            </w:pP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החברה מודדת את ההפרשה לביצוע עבודות נוספות הנדרשות בהקשר לנכסי נדל"ן שנמסרו לקונים בהתאם לנ</w:t>
            </w:r>
            <w:r w:rsidR="0021724D" w:rsidRPr="00420A91">
              <w:rPr>
                <w:rFonts w:ascii="Arial" w:hAnsi="Arial" w:cs="Arial" w:hint="cs"/>
                <w:szCs w:val="20"/>
                <w:rtl/>
              </w:rPr>
              <w:t>י</w:t>
            </w:r>
            <w:r w:rsidRPr="00420A91">
              <w:rPr>
                <w:rFonts w:ascii="Arial" w:hAnsi="Arial" w:cs="Arial"/>
                <w:szCs w:val="20"/>
                <w:rtl/>
              </w:rPr>
              <w:t>סיון שצברה החברה בעסקאות דומות בעבר ובהתאם להיקף מכירות הנדל"ן. החברה צופה כי _____ אלפי ש"ח מתוך ההפרשה ימומשו במהלך השנה הקרובה והיתרה תמומש במהלך השנה שלאחריה [</w:t>
            </w:r>
            <w:r w:rsidRPr="00420A91">
              <w:rPr>
                <w:rFonts w:ascii="Arial" w:hAnsi="Arial" w:cs="Arial"/>
                <w:b/>
                <w:bCs/>
                <w:i/>
                <w:iCs/>
                <w:szCs w:val="20"/>
                <w:rtl/>
              </w:rPr>
              <w:t>לחלופין:</w:t>
            </w:r>
            <w:r w:rsidRPr="00420A91">
              <w:rPr>
                <w:rFonts w:ascii="Arial" w:hAnsi="Arial" w:cs="Arial"/>
                <w:szCs w:val="20"/>
                <w:rtl/>
              </w:rPr>
              <w:t xml:space="preserve"> ___ השנים שלאחריהן].</w:t>
            </w:r>
          </w:p>
        </w:tc>
      </w:tr>
      <w:tr w:rsidR="009F70D5" w:rsidRPr="00420A91" w:rsidTr="009F70D5">
        <w:tc>
          <w:tcPr>
            <w:tcW w:w="1361" w:type="dxa"/>
          </w:tcPr>
          <w:p w:rsidR="009F70D5" w:rsidRPr="00420A91" w:rsidRDefault="009F70D5" w:rsidP="009F70D5">
            <w:pPr>
              <w:spacing w:before="60" w:line="240" w:lineRule="auto"/>
              <w:rPr>
                <w:rFonts w:ascii="Arial" w:hAnsi="Arial" w:cs="Arial"/>
                <w:sz w:val="14"/>
                <w:szCs w:val="14"/>
                <w:rtl/>
              </w:rPr>
            </w:pPr>
          </w:p>
        </w:tc>
        <w:tc>
          <w:tcPr>
            <w:tcW w:w="9072" w:type="dxa"/>
          </w:tcPr>
          <w:p w:rsidR="009F70D5" w:rsidRPr="00420A91" w:rsidRDefault="009F70D5" w:rsidP="009F70D5">
            <w:pPr>
              <w:spacing w:before="120"/>
              <w:ind w:left="460" w:hanging="454"/>
              <w:jc w:val="both"/>
              <w:rPr>
                <w:rFonts w:ascii="Arial" w:hAnsi="Arial" w:cs="Arial"/>
                <w:b/>
                <w:bCs/>
                <w:szCs w:val="20"/>
                <w:rtl/>
              </w:rPr>
            </w:pPr>
            <w:r w:rsidRPr="00420A91">
              <w:rPr>
                <w:rFonts w:ascii="Arial" w:hAnsi="Arial" w:cs="Arial" w:hint="cs"/>
                <w:b/>
                <w:bCs/>
                <w:szCs w:val="20"/>
                <w:rtl/>
              </w:rPr>
              <w:t>ח</w:t>
            </w:r>
            <w:r w:rsidRPr="00420A91">
              <w:rPr>
                <w:rFonts w:ascii="Arial" w:hAnsi="Arial" w:cs="Arial"/>
                <w:b/>
                <w:bCs/>
                <w:szCs w:val="20"/>
                <w:rtl/>
              </w:rPr>
              <w:t>.</w:t>
            </w:r>
            <w:r w:rsidRPr="00420A91">
              <w:rPr>
                <w:rFonts w:ascii="Arial" w:hAnsi="Arial" w:cs="Arial"/>
                <w:b/>
                <w:bCs/>
                <w:szCs w:val="20"/>
                <w:rtl/>
              </w:rPr>
              <w:tab/>
              <w:t>מענקי מדען:</w:t>
            </w:r>
          </w:p>
        </w:tc>
      </w:tr>
      <w:tr w:rsidR="009F70D5" w:rsidRPr="00420A91" w:rsidTr="009F70D5">
        <w:tc>
          <w:tcPr>
            <w:tcW w:w="1361" w:type="dxa"/>
          </w:tcPr>
          <w:p w:rsidR="009F70D5" w:rsidRPr="00420A91" w:rsidRDefault="009F70D5" w:rsidP="009F70D5">
            <w:pPr>
              <w:spacing w:before="60" w:line="240" w:lineRule="auto"/>
              <w:rPr>
                <w:rFonts w:ascii="Arial" w:hAnsi="Arial" w:cs="Arial"/>
                <w:sz w:val="14"/>
                <w:szCs w:val="14"/>
                <w:rtl/>
              </w:rPr>
            </w:pP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 xml:space="preserve">לעניין הגילוי הנדרש - ראה ביאור </w:t>
            </w:r>
            <w:r w:rsidRPr="00420A91">
              <w:rPr>
                <w:rFonts w:ascii="Arial" w:hAnsi="Arial" w:cs="Arial" w:hint="cs"/>
                <w:i/>
                <w:iCs/>
                <w:szCs w:val="20"/>
                <w:rtl/>
              </w:rPr>
              <w:t>16</w:t>
            </w:r>
            <w:r w:rsidRPr="00420A91">
              <w:rPr>
                <w:rFonts w:ascii="Arial" w:hAnsi="Arial" w:cs="Arial"/>
                <w:i/>
                <w:iCs/>
                <w:szCs w:val="20"/>
                <w:rtl/>
              </w:rPr>
              <w:t>(ה)</w:t>
            </w:r>
            <w:r w:rsidRPr="00420A91">
              <w:rPr>
                <w:rFonts w:ascii="Arial" w:hAnsi="Arial" w:cs="Arial"/>
                <w:szCs w:val="20"/>
                <w:rtl/>
              </w:rPr>
              <w:t>].</w:t>
            </w:r>
          </w:p>
        </w:tc>
      </w:tr>
    </w:tbl>
    <w:p w:rsidR="009F70D5" w:rsidRPr="00420A91" w:rsidRDefault="009F70D5" w:rsidP="009F70D5">
      <w:pPr>
        <w:tabs>
          <w:tab w:val="left" w:pos="227"/>
        </w:tabs>
        <w:spacing w:line="240" w:lineRule="auto"/>
        <w:jc w:val="both"/>
        <w:rPr>
          <w:rFonts w:ascii="Arial" w:hAnsi="Arial" w:cs="Arial"/>
          <w:szCs w:val="20"/>
          <w:rtl/>
        </w:rPr>
      </w:pPr>
    </w:p>
    <w:p w:rsidR="009F70D5" w:rsidRPr="00420A91" w:rsidRDefault="009F70D5" w:rsidP="009F70D5">
      <w:pPr>
        <w:keepLines w:val="0"/>
        <w:overflowPunct/>
        <w:autoSpaceDE/>
        <w:autoSpaceDN/>
        <w:bidi w:val="0"/>
        <w:adjustRightInd/>
        <w:spacing w:line="240" w:lineRule="auto"/>
        <w:textAlignment w:val="auto"/>
        <w:rPr>
          <w:rFonts w:ascii="Arial" w:hAnsi="Arial" w:cs="Arial"/>
          <w:szCs w:val="20"/>
          <w:rtl/>
        </w:rPr>
      </w:pPr>
      <w:r w:rsidRPr="00420A91">
        <w:rPr>
          <w:rFonts w:ascii="Arial" w:hAnsi="Arial" w:cs="Arial"/>
          <w:szCs w:val="20"/>
          <w:rtl/>
        </w:rPr>
        <w:br w:type="page"/>
      </w:r>
    </w:p>
    <w:p w:rsidR="009F70D5" w:rsidRPr="00420A91" w:rsidRDefault="009F70D5" w:rsidP="009F70D5">
      <w:pPr>
        <w:ind w:left="1361"/>
        <w:jc w:val="both"/>
        <w:rPr>
          <w:rFonts w:ascii="Arial" w:hAnsi="Arial" w:cs="Arial"/>
          <w:szCs w:val="20"/>
          <w:rtl/>
        </w:rPr>
      </w:pP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before="60" w:line="240" w:lineRule="auto"/>
              <w:rPr>
                <w:rFonts w:ascii="Arial" w:hAnsi="Arial" w:cs="Arial"/>
                <w:sz w:val="15"/>
                <w:szCs w:val="15"/>
                <w:rtl/>
              </w:rPr>
            </w:pPr>
          </w:p>
        </w:tc>
        <w:tc>
          <w:tcPr>
            <w:tcW w:w="9072" w:type="dxa"/>
          </w:tcPr>
          <w:p w:rsidR="009F70D5" w:rsidRPr="00420A91" w:rsidRDefault="009F70D5" w:rsidP="00C5235D">
            <w:pPr>
              <w:spacing w:before="20"/>
              <w:ind w:left="454" w:hanging="454"/>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21</w:t>
            </w:r>
            <w:r w:rsidRPr="00420A91">
              <w:rPr>
                <w:rFonts w:ascii="Arial" w:hAnsi="Arial" w:cs="Arial"/>
                <w:b/>
                <w:bCs/>
                <w:szCs w:val="20"/>
                <w:rtl/>
              </w:rPr>
              <w:t xml:space="preserve"> - מסים על ההכנסה:</w:t>
            </w:r>
            <w:r w:rsidR="00D674CB" w:rsidRPr="00420A91">
              <w:rPr>
                <w:rStyle w:val="FootnoteReference"/>
                <w:rFonts w:ascii="Arial" w:hAnsi="Arial" w:cs="Arial"/>
                <w:szCs w:val="20"/>
                <w:rtl/>
              </w:rPr>
              <w:footnoteReference w:id="326"/>
            </w:r>
            <w:r w:rsidR="008C2307" w:rsidRPr="00420A91">
              <w:rPr>
                <w:rFonts w:ascii="Arial" w:hAnsi="Arial" w:cs="Arial"/>
                <w:szCs w:val="20"/>
                <w:vertAlign w:val="superscript"/>
                <w:rtl/>
              </w:rPr>
              <w:t xml:space="preserve"> </w:t>
            </w:r>
            <w:r w:rsidR="008C2307" w:rsidRPr="00420A91">
              <w:rPr>
                <w:rStyle w:val="FootnoteReference"/>
                <w:rFonts w:ascii="Arial" w:hAnsi="Arial" w:cs="Arial"/>
                <w:szCs w:val="20"/>
                <w:rtl/>
              </w:rPr>
              <w:footnoteReference w:id="327"/>
            </w:r>
          </w:p>
        </w:tc>
      </w:tr>
      <w:tr w:rsidR="009F70D5" w:rsidRPr="00420A91" w:rsidTr="009F70D5">
        <w:trPr>
          <w:cantSplit/>
        </w:trPr>
        <w:tc>
          <w:tcPr>
            <w:tcW w:w="1361" w:type="dxa"/>
          </w:tcPr>
          <w:p w:rsidR="009F70D5" w:rsidRPr="00420A91" w:rsidRDefault="009F70D5" w:rsidP="00F4471C">
            <w:pPr>
              <w:spacing w:before="80" w:line="240" w:lineRule="auto"/>
              <w:rPr>
                <w:rFonts w:ascii="Arial" w:hAnsi="Arial" w:cs="Arial"/>
                <w:sz w:val="14"/>
                <w:szCs w:val="14"/>
                <w:rtl/>
              </w:rPr>
            </w:pPr>
            <w:r w:rsidRPr="00420A91">
              <w:rPr>
                <w:rFonts w:ascii="Arial" w:hAnsi="Arial" w:cs="Arial"/>
                <w:sz w:val="14"/>
                <w:szCs w:val="14"/>
                <w:rtl/>
              </w:rPr>
              <w:t>(ז)81.</w:t>
            </w:r>
            <w:r w:rsidRPr="00420A91">
              <w:rPr>
                <w:rFonts w:ascii="Arial" w:hAnsi="Arial" w:cs="Arial"/>
                <w:sz w:val="14"/>
                <w:szCs w:val="14"/>
              </w:rPr>
              <w:t>IAS 12</w:t>
            </w:r>
          </w:p>
        </w:tc>
        <w:tc>
          <w:tcPr>
            <w:tcW w:w="9072" w:type="dxa"/>
          </w:tcPr>
          <w:p w:rsidR="009F70D5" w:rsidRPr="00420A91" w:rsidRDefault="009F70D5" w:rsidP="009F70D5">
            <w:pPr>
              <w:spacing w:before="20"/>
              <w:ind w:left="454" w:hanging="454"/>
              <w:rPr>
                <w:rFonts w:ascii="Arial" w:hAnsi="Arial" w:cs="Arial"/>
                <w:b/>
                <w:bCs/>
                <w:szCs w:val="20"/>
                <w:rtl/>
              </w:rPr>
            </w:pPr>
            <w:r w:rsidRPr="00420A91">
              <w:rPr>
                <w:rFonts w:ascii="Arial" w:hAnsi="Arial" w:cs="Arial"/>
                <w:b/>
                <w:bCs/>
                <w:szCs w:val="20"/>
                <w:rtl/>
              </w:rPr>
              <w:t>א.</w:t>
            </w:r>
            <w:r w:rsidRPr="00420A91">
              <w:rPr>
                <w:rFonts w:ascii="Arial" w:hAnsi="Arial" w:cs="Arial"/>
                <w:b/>
                <w:bCs/>
                <w:szCs w:val="20"/>
                <w:rtl/>
              </w:rPr>
              <w:tab/>
              <w:t>הרכב המסים הנדחים:</w:t>
            </w:r>
          </w:p>
        </w:tc>
      </w:tr>
    </w:tbl>
    <w:p w:rsidR="009F70D5" w:rsidRPr="00420A91" w:rsidRDefault="009F70D5" w:rsidP="009F70D5">
      <w:pPr>
        <w:bidi w:val="0"/>
        <w:spacing w:line="20" w:lineRule="exact"/>
        <w:jc w:val="both"/>
        <w:rPr>
          <w:rFonts w:ascii="Arial" w:hAnsi="Arial" w:cs="Aria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3629"/>
        <w:gridCol w:w="1361"/>
        <w:gridCol w:w="1361"/>
        <w:gridCol w:w="1361"/>
        <w:gridCol w:w="1361"/>
      </w:tblGrid>
      <w:tr w:rsidR="009F70D5" w:rsidRPr="00420A91" w:rsidTr="009F70D5">
        <w:trPr>
          <w:cantSplit/>
        </w:trPr>
        <w:tc>
          <w:tcPr>
            <w:tcW w:w="1360" w:type="dxa"/>
            <w:vAlign w:val="bottom"/>
          </w:tcPr>
          <w:p w:rsidR="009F70D5" w:rsidRPr="00420A91" w:rsidRDefault="009F70D5" w:rsidP="009F70D5">
            <w:pPr>
              <w:pStyle w:val="1"/>
              <w:spacing w:before="80" w:line="240" w:lineRule="auto"/>
              <w:ind w:left="-57"/>
              <w:jc w:val="left"/>
              <w:rPr>
                <w:rFonts w:ascii="Arial" w:hAnsi="Arial" w:cs="Arial"/>
                <w:sz w:val="14"/>
                <w:szCs w:val="14"/>
                <w:rtl/>
              </w:rPr>
            </w:pPr>
          </w:p>
        </w:tc>
        <w:tc>
          <w:tcPr>
            <w:tcW w:w="3629" w:type="dxa"/>
            <w:vAlign w:val="bottom"/>
          </w:tcPr>
          <w:p w:rsidR="009F70D5" w:rsidRPr="00420A91" w:rsidRDefault="009F70D5" w:rsidP="009F70D5">
            <w:pPr>
              <w:pStyle w:val="1"/>
              <w:spacing w:line="240" w:lineRule="auto"/>
              <w:ind w:left="0"/>
              <w:jc w:val="left"/>
              <w:rPr>
                <w:rFonts w:ascii="Arial" w:hAnsi="Arial" w:cs="Arial"/>
                <w:szCs w:val="20"/>
                <w:rtl/>
              </w:rPr>
            </w:pPr>
          </w:p>
        </w:tc>
        <w:tc>
          <w:tcPr>
            <w:tcW w:w="1361" w:type="dxa"/>
            <w:vAlign w:val="bottom"/>
          </w:tcPr>
          <w:p w:rsidR="009F70D5" w:rsidRPr="00420A91" w:rsidRDefault="009F70D5" w:rsidP="009F70D5">
            <w:pPr>
              <w:spacing w:line="240" w:lineRule="auto"/>
              <w:jc w:val="center"/>
              <w:rPr>
                <w:rFonts w:ascii="Arial" w:hAnsi="Arial" w:cs="Arial"/>
                <w:b/>
                <w:bCs/>
                <w:szCs w:val="20"/>
                <w:rtl/>
              </w:rPr>
            </w:pPr>
          </w:p>
        </w:tc>
        <w:tc>
          <w:tcPr>
            <w:tcW w:w="2722" w:type="dxa"/>
            <w:gridSpan w:val="2"/>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לשנה שהסתיימה ביום </w:t>
            </w:r>
          </w:p>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spacing w:line="240" w:lineRule="auto"/>
              <w:jc w:val="center"/>
              <w:rPr>
                <w:rFonts w:ascii="Arial" w:hAnsi="Arial" w:cs="Arial"/>
                <w:b/>
                <w:bCs/>
                <w:szCs w:val="20"/>
                <w:rtl/>
              </w:rPr>
            </w:pPr>
          </w:p>
        </w:tc>
      </w:tr>
      <w:tr w:rsidR="009F70D5" w:rsidRPr="00420A91" w:rsidTr="009F70D5">
        <w:trPr>
          <w:cantSplit/>
        </w:trPr>
        <w:tc>
          <w:tcPr>
            <w:tcW w:w="1360" w:type="dxa"/>
            <w:vAlign w:val="bottom"/>
          </w:tcPr>
          <w:p w:rsidR="009F70D5" w:rsidRPr="00420A91" w:rsidRDefault="009F70D5" w:rsidP="009F70D5">
            <w:pPr>
              <w:pStyle w:val="1"/>
              <w:spacing w:before="80" w:line="240" w:lineRule="auto"/>
              <w:ind w:left="-57"/>
              <w:jc w:val="left"/>
              <w:rPr>
                <w:rFonts w:ascii="Arial" w:hAnsi="Arial" w:cs="Arial"/>
                <w:sz w:val="14"/>
                <w:szCs w:val="14"/>
                <w:rtl/>
              </w:rPr>
            </w:pPr>
          </w:p>
        </w:tc>
        <w:tc>
          <w:tcPr>
            <w:tcW w:w="3629" w:type="dxa"/>
            <w:vAlign w:val="bottom"/>
          </w:tcPr>
          <w:p w:rsidR="009F70D5" w:rsidRPr="00420A91" w:rsidRDefault="009F70D5" w:rsidP="009F70D5">
            <w:pPr>
              <w:pStyle w:val="1"/>
              <w:spacing w:line="240" w:lineRule="auto"/>
              <w:ind w:left="0"/>
              <w:jc w:val="left"/>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pacing w:val="-2"/>
                <w:szCs w:val="20"/>
                <w:rtl/>
              </w:rPr>
            </w:pPr>
            <w:r w:rsidRPr="00420A91">
              <w:rPr>
                <w:rFonts w:ascii="Arial" w:hAnsi="Arial" w:cs="Arial"/>
                <w:b/>
                <w:bCs/>
                <w:spacing w:val="-2"/>
                <w:szCs w:val="20"/>
                <w:rtl/>
              </w:rPr>
              <w:t xml:space="preserve">תנועה </w:t>
            </w:r>
          </w:p>
          <w:p w:rsidR="009F70D5" w:rsidRPr="00420A91" w:rsidRDefault="009F70D5" w:rsidP="009F70D5">
            <w:pPr>
              <w:pBdr>
                <w:bottom w:val="single" w:sz="4" w:space="1" w:color="auto"/>
              </w:pBdr>
              <w:spacing w:line="240" w:lineRule="auto"/>
              <w:jc w:val="center"/>
              <w:rPr>
                <w:rFonts w:ascii="Arial" w:hAnsi="Arial" w:cs="Arial"/>
                <w:b/>
                <w:bCs/>
                <w:spacing w:val="-2"/>
                <w:szCs w:val="20"/>
                <w:rtl/>
              </w:rPr>
            </w:pPr>
            <w:r w:rsidRPr="00420A91">
              <w:rPr>
                <w:rFonts w:ascii="Arial" w:hAnsi="Arial" w:cs="Arial"/>
                <w:b/>
                <w:bCs/>
                <w:spacing w:val="-2"/>
                <w:szCs w:val="20"/>
                <w:rtl/>
              </w:rPr>
              <w:t>אחרת</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pacing w:val="-2"/>
                <w:szCs w:val="20"/>
                <w:rtl/>
              </w:rPr>
            </w:pPr>
            <w:r w:rsidRPr="00420A91">
              <w:rPr>
                <w:rFonts w:ascii="Arial" w:hAnsi="Arial" w:cs="Arial"/>
                <w:b/>
                <w:bCs/>
                <w:spacing w:val="-2"/>
                <w:szCs w:val="20"/>
                <w:rtl/>
              </w:rPr>
              <w:t>תנועה שהוכרה ברווח או הפסד</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F70D5" w:rsidRPr="00420A91" w:rsidTr="009F70D5">
        <w:trPr>
          <w:cantSplit/>
        </w:trPr>
        <w:tc>
          <w:tcPr>
            <w:tcW w:w="1360" w:type="dxa"/>
          </w:tcPr>
          <w:p w:rsidR="009F70D5" w:rsidRPr="00420A91" w:rsidRDefault="009F70D5" w:rsidP="009F70D5">
            <w:pPr>
              <w:pStyle w:val="1"/>
              <w:spacing w:before="80" w:line="240" w:lineRule="auto"/>
              <w:ind w:left="-57"/>
              <w:jc w:val="left"/>
              <w:rPr>
                <w:rFonts w:ascii="Arial" w:hAnsi="Arial" w:cs="Arial"/>
                <w:sz w:val="14"/>
                <w:szCs w:val="14"/>
                <w:rtl/>
              </w:rPr>
            </w:pPr>
          </w:p>
        </w:tc>
        <w:tc>
          <w:tcPr>
            <w:tcW w:w="3629" w:type="dxa"/>
            <w:vAlign w:val="bottom"/>
          </w:tcPr>
          <w:p w:rsidR="009F70D5" w:rsidRPr="00420A91" w:rsidRDefault="009F70D5" w:rsidP="009F70D5">
            <w:pPr>
              <w:pStyle w:val="1"/>
              <w:spacing w:before="20" w:after="20" w:line="240" w:lineRule="auto"/>
              <w:ind w:left="113" w:hanging="113"/>
              <w:jc w:val="left"/>
              <w:rPr>
                <w:rFonts w:ascii="Arial" w:hAnsi="Arial" w:cs="Arial"/>
                <w:szCs w:val="20"/>
                <w:rtl/>
              </w:rPr>
            </w:pPr>
            <w:r w:rsidRPr="00420A91">
              <w:rPr>
                <w:rFonts w:ascii="Arial" w:hAnsi="Arial" w:cs="Arial"/>
                <w:szCs w:val="20"/>
                <w:rtl/>
              </w:rPr>
              <w:t>מסים נדחים בגין:</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pStyle w:val="1"/>
              <w:spacing w:before="80" w:line="240" w:lineRule="auto"/>
              <w:ind w:left="-57"/>
              <w:jc w:val="left"/>
              <w:rPr>
                <w:rFonts w:ascii="Arial" w:hAnsi="Arial" w:cs="Arial"/>
                <w:sz w:val="14"/>
                <w:szCs w:val="14"/>
                <w:rtl/>
              </w:rPr>
            </w:pPr>
          </w:p>
        </w:tc>
        <w:tc>
          <w:tcPr>
            <w:tcW w:w="3629" w:type="dxa"/>
            <w:vAlign w:val="bottom"/>
          </w:tcPr>
          <w:p w:rsidR="009F70D5" w:rsidRPr="00420A91" w:rsidRDefault="009F70D5" w:rsidP="009F70D5">
            <w:pPr>
              <w:tabs>
                <w:tab w:val="left" w:pos="227"/>
              </w:tabs>
              <w:spacing w:before="20" w:after="20" w:line="240" w:lineRule="auto"/>
              <w:ind w:left="340" w:hanging="113"/>
              <w:rPr>
                <w:rFonts w:ascii="Arial" w:hAnsi="Arial" w:cs="Arial"/>
                <w:szCs w:val="20"/>
                <w:rtl/>
              </w:rPr>
            </w:pPr>
            <w:r w:rsidRPr="00420A91">
              <w:rPr>
                <w:rFonts w:ascii="Arial" w:hAnsi="Arial" w:cs="Arial"/>
                <w:szCs w:val="20"/>
                <w:rtl/>
              </w:rPr>
              <w:t>רכוש קבוע</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pStyle w:val="1"/>
              <w:spacing w:before="80" w:line="240" w:lineRule="auto"/>
              <w:ind w:left="-57"/>
              <w:jc w:val="left"/>
              <w:rPr>
                <w:rFonts w:ascii="Arial" w:hAnsi="Arial" w:cs="Arial"/>
                <w:sz w:val="14"/>
                <w:szCs w:val="14"/>
                <w:rtl/>
              </w:rPr>
            </w:pPr>
          </w:p>
        </w:tc>
        <w:tc>
          <w:tcPr>
            <w:tcW w:w="3629" w:type="dxa"/>
            <w:vAlign w:val="bottom"/>
          </w:tcPr>
          <w:p w:rsidR="009F70D5" w:rsidRPr="00420A91" w:rsidRDefault="009F70D5" w:rsidP="009F70D5">
            <w:pPr>
              <w:pStyle w:val="1"/>
              <w:spacing w:before="20" w:after="20" w:line="240" w:lineRule="auto"/>
              <w:ind w:left="340" w:hanging="113"/>
              <w:jc w:val="left"/>
              <w:rPr>
                <w:rFonts w:ascii="Arial" w:hAnsi="Arial" w:cs="Arial"/>
                <w:szCs w:val="20"/>
                <w:rtl/>
              </w:rPr>
            </w:pPr>
            <w:r w:rsidRPr="00420A91">
              <w:rPr>
                <w:rFonts w:ascii="Arial" w:hAnsi="Arial" w:cs="Arial"/>
                <w:szCs w:val="20"/>
                <w:rtl/>
              </w:rPr>
              <w:t>הפסדים לצורכי מס</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pStyle w:val="1"/>
              <w:spacing w:before="80" w:line="240" w:lineRule="auto"/>
              <w:ind w:left="-57"/>
              <w:jc w:val="left"/>
              <w:rPr>
                <w:rFonts w:ascii="Arial" w:hAnsi="Arial" w:cs="Arial"/>
                <w:sz w:val="14"/>
                <w:szCs w:val="14"/>
                <w:rtl/>
              </w:rPr>
            </w:pPr>
          </w:p>
        </w:tc>
        <w:tc>
          <w:tcPr>
            <w:tcW w:w="3629" w:type="dxa"/>
            <w:vAlign w:val="bottom"/>
          </w:tcPr>
          <w:p w:rsidR="009F70D5" w:rsidRPr="00420A91" w:rsidRDefault="009F70D5" w:rsidP="009F70D5">
            <w:pPr>
              <w:pStyle w:val="1"/>
              <w:spacing w:before="20" w:after="20" w:line="240" w:lineRule="auto"/>
              <w:ind w:left="340" w:hanging="113"/>
              <w:jc w:val="left"/>
              <w:rPr>
                <w:rFonts w:ascii="Arial" w:hAnsi="Arial" w:cs="Arial"/>
                <w:szCs w:val="20"/>
                <w:rtl/>
              </w:rPr>
            </w:pPr>
            <w:r w:rsidRPr="00420A91">
              <w:rPr>
                <w:rFonts w:ascii="Arial" w:hAnsi="Arial" w:cs="Arial"/>
                <w:szCs w:val="20"/>
                <w:rtl/>
              </w:rPr>
              <w:t>הטבות לעובדים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pStyle w:val="1"/>
              <w:spacing w:before="80" w:line="240" w:lineRule="auto"/>
              <w:ind w:left="-57"/>
              <w:jc w:val="left"/>
              <w:rPr>
                <w:rFonts w:ascii="Arial" w:hAnsi="Arial" w:cs="Arial"/>
                <w:sz w:val="14"/>
                <w:szCs w:val="14"/>
                <w:rtl/>
              </w:rPr>
            </w:pPr>
          </w:p>
        </w:tc>
        <w:tc>
          <w:tcPr>
            <w:tcW w:w="3629" w:type="dxa"/>
            <w:vAlign w:val="bottom"/>
          </w:tcPr>
          <w:p w:rsidR="009F70D5" w:rsidRPr="00420A91" w:rsidRDefault="009F70D5" w:rsidP="009F70D5">
            <w:pPr>
              <w:pStyle w:val="1"/>
              <w:spacing w:before="20" w:after="20" w:line="240" w:lineRule="auto"/>
              <w:ind w:left="340" w:hanging="113"/>
              <w:jc w:val="left"/>
              <w:rPr>
                <w:rFonts w:ascii="Arial" w:hAnsi="Arial" w:cs="Arial"/>
                <w:szCs w:val="20"/>
                <w:rtl/>
              </w:rPr>
            </w:pPr>
            <w:r w:rsidRPr="00420A91">
              <w:rPr>
                <w:rFonts w:ascii="Arial" w:hAnsi="Arial" w:cs="Arial"/>
                <w:szCs w:val="20"/>
                <w:rtl/>
              </w:rPr>
              <w:t>אופציות לעובדים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pStyle w:val="1"/>
              <w:spacing w:before="80" w:line="240" w:lineRule="auto"/>
              <w:ind w:left="-57"/>
              <w:jc w:val="left"/>
              <w:rPr>
                <w:rFonts w:ascii="Arial" w:hAnsi="Arial" w:cs="Arial"/>
                <w:sz w:val="14"/>
                <w:szCs w:val="14"/>
                <w:rtl/>
              </w:rPr>
            </w:pPr>
          </w:p>
        </w:tc>
        <w:tc>
          <w:tcPr>
            <w:tcW w:w="3629" w:type="dxa"/>
            <w:vAlign w:val="bottom"/>
          </w:tcPr>
          <w:p w:rsidR="009F70D5" w:rsidRPr="00420A91" w:rsidRDefault="009F70D5" w:rsidP="009F70D5">
            <w:pPr>
              <w:pStyle w:val="1"/>
              <w:spacing w:before="20" w:after="20" w:line="240" w:lineRule="auto"/>
              <w:ind w:left="340" w:hanging="113"/>
              <w:jc w:val="left"/>
              <w:rPr>
                <w:rFonts w:ascii="Arial" w:hAnsi="Arial" w:cs="Arial"/>
                <w:sz w:val="22"/>
                <w:szCs w:val="20"/>
                <w:rtl/>
              </w:rPr>
            </w:pPr>
            <w:r w:rsidRPr="00420A91">
              <w:rPr>
                <w:rFonts w:ascii="Arial" w:hAnsi="Arial" w:cs="Arial"/>
                <w:szCs w:val="20"/>
                <w:rtl/>
              </w:rPr>
              <w:t>נדל"ן להשקעה</w:t>
            </w:r>
            <w:r w:rsidRPr="00420A91">
              <w:rPr>
                <w:rFonts w:ascii="Arial" w:hAnsi="Arial" w:cs="Arial" w:hint="cs"/>
                <w:szCs w:val="20"/>
                <w:rtl/>
              </w:rPr>
              <w:t xml:space="preserve"> (1)</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pStyle w:val="1"/>
              <w:spacing w:before="80" w:line="240" w:lineRule="auto"/>
              <w:ind w:left="-57"/>
              <w:jc w:val="left"/>
              <w:rPr>
                <w:rFonts w:ascii="Arial" w:hAnsi="Arial" w:cs="Arial"/>
                <w:sz w:val="14"/>
                <w:szCs w:val="14"/>
                <w:rtl/>
              </w:rPr>
            </w:pPr>
          </w:p>
        </w:tc>
        <w:tc>
          <w:tcPr>
            <w:tcW w:w="3629" w:type="dxa"/>
            <w:vAlign w:val="bottom"/>
          </w:tcPr>
          <w:p w:rsidR="009F70D5" w:rsidRPr="00420A91" w:rsidRDefault="009F70D5" w:rsidP="009F70D5">
            <w:pPr>
              <w:pStyle w:val="1"/>
              <w:spacing w:before="20" w:after="20" w:line="240" w:lineRule="auto"/>
              <w:ind w:left="340" w:hanging="113"/>
              <w:jc w:val="left"/>
              <w:rPr>
                <w:rFonts w:ascii="Arial" w:hAnsi="Arial" w:cs="Arial"/>
                <w:szCs w:val="20"/>
                <w:rtl/>
              </w:rPr>
            </w:pPr>
            <w:r w:rsidRPr="00420A91">
              <w:rPr>
                <w:rFonts w:ascii="Arial" w:hAnsi="Arial" w:cs="Arial"/>
                <w:szCs w:val="20"/>
                <w:rtl/>
              </w:rPr>
              <w:t>מכשירים פיננסיים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pStyle w:val="1"/>
              <w:spacing w:before="80" w:line="240" w:lineRule="auto"/>
              <w:ind w:left="-57"/>
              <w:jc w:val="left"/>
              <w:rPr>
                <w:rFonts w:ascii="Arial" w:hAnsi="Arial" w:cs="Arial"/>
                <w:sz w:val="14"/>
                <w:szCs w:val="14"/>
                <w:rtl/>
              </w:rPr>
            </w:pPr>
          </w:p>
        </w:tc>
        <w:tc>
          <w:tcPr>
            <w:tcW w:w="3629" w:type="dxa"/>
            <w:vAlign w:val="bottom"/>
          </w:tcPr>
          <w:p w:rsidR="009F70D5" w:rsidRPr="00420A91" w:rsidRDefault="009F70D5" w:rsidP="009F70D5">
            <w:pPr>
              <w:pStyle w:val="1"/>
              <w:spacing w:before="20" w:after="20" w:line="240" w:lineRule="auto"/>
              <w:ind w:left="340" w:hanging="113"/>
              <w:jc w:val="left"/>
              <w:rPr>
                <w:rFonts w:ascii="Arial" w:hAnsi="Arial" w:cs="Arial"/>
                <w:szCs w:val="20"/>
                <w:rtl/>
              </w:rPr>
            </w:pPr>
            <w:r w:rsidRPr="00420A91">
              <w:rPr>
                <w:rFonts w:ascii="Arial" w:hAnsi="Arial" w:cs="Arial"/>
                <w:szCs w:val="20"/>
                <w:rtl/>
              </w:rPr>
              <w:t>אחרים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pStyle w:val="1"/>
              <w:spacing w:before="80" w:line="240" w:lineRule="auto"/>
              <w:ind w:left="-57"/>
              <w:jc w:val="left"/>
              <w:rPr>
                <w:rFonts w:ascii="Arial" w:hAnsi="Arial" w:cs="Arial"/>
                <w:sz w:val="14"/>
                <w:szCs w:val="14"/>
                <w:rtl/>
              </w:rPr>
            </w:pPr>
          </w:p>
        </w:tc>
        <w:tc>
          <w:tcPr>
            <w:tcW w:w="3629" w:type="dxa"/>
            <w:vAlign w:val="bottom"/>
          </w:tcPr>
          <w:p w:rsidR="009F70D5" w:rsidRPr="00420A91" w:rsidRDefault="009F70D5" w:rsidP="009F70D5">
            <w:pPr>
              <w:pStyle w:val="1"/>
              <w:spacing w:before="20" w:after="20" w:line="240" w:lineRule="auto"/>
              <w:ind w:left="113" w:hanging="113"/>
              <w:jc w:val="left"/>
              <w:rPr>
                <w:rFonts w:ascii="Arial" w:hAnsi="Arial" w:cs="Arial"/>
                <w:szCs w:val="20"/>
                <w:rtl/>
              </w:rPr>
            </w:pPr>
            <w:r w:rsidRPr="00420A91">
              <w:rPr>
                <w:rFonts w:ascii="Arial" w:hAnsi="Arial" w:cs="Arial"/>
                <w:szCs w:val="20"/>
                <w:rtl/>
              </w:rPr>
              <w:t>מקדמות בגין הוצאות עודפות</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pStyle w:val="2"/>
              <w:spacing w:before="80" w:line="240" w:lineRule="auto"/>
              <w:ind w:left="-57"/>
              <w:jc w:val="left"/>
              <w:rPr>
                <w:rFonts w:ascii="Arial" w:hAnsi="Arial" w:cs="Arial"/>
                <w:sz w:val="14"/>
                <w:szCs w:val="14"/>
                <w:rtl/>
              </w:rPr>
            </w:pPr>
          </w:p>
        </w:tc>
        <w:tc>
          <w:tcPr>
            <w:tcW w:w="3629" w:type="dxa"/>
            <w:vAlign w:val="bottom"/>
          </w:tcPr>
          <w:p w:rsidR="009F70D5" w:rsidRPr="00420A91" w:rsidRDefault="009F70D5" w:rsidP="009F70D5">
            <w:pPr>
              <w:pStyle w:val="2"/>
              <w:spacing w:before="20" w:after="20" w:line="240" w:lineRule="auto"/>
              <w:ind w:left="0"/>
              <w:jc w:val="left"/>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pStyle w:val="1"/>
              <w:spacing w:before="80" w:line="240" w:lineRule="auto"/>
              <w:ind w:left="-57"/>
              <w:jc w:val="left"/>
              <w:rPr>
                <w:rFonts w:ascii="Arial" w:hAnsi="Arial" w:cs="Arial"/>
                <w:sz w:val="14"/>
                <w:szCs w:val="14"/>
                <w:rtl/>
              </w:rPr>
            </w:pPr>
          </w:p>
        </w:tc>
        <w:tc>
          <w:tcPr>
            <w:tcW w:w="3629" w:type="dxa"/>
            <w:vAlign w:val="bottom"/>
          </w:tcPr>
          <w:p w:rsidR="009F70D5" w:rsidRPr="00420A91" w:rsidRDefault="009F70D5" w:rsidP="009F70D5">
            <w:pPr>
              <w:pStyle w:val="1"/>
              <w:spacing w:line="240" w:lineRule="auto"/>
              <w:ind w:left="0"/>
              <w:jc w:val="left"/>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pStyle w:val="1"/>
              <w:spacing w:before="80" w:line="240" w:lineRule="auto"/>
              <w:ind w:left="-57"/>
              <w:jc w:val="left"/>
              <w:rPr>
                <w:rFonts w:ascii="Arial" w:hAnsi="Arial" w:cs="Arial"/>
                <w:sz w:val="14"/>
                <w:szCs w:val="14"/>
                <w:rtl/>
              </w:rPr>
            </w:pPr>
          </w:p>
        </w:tc>
        <w:tc>
          <w:tcPr>
            <w:tcW w:w="3629" w:type="dxa"/>
            <w:vAlign w:val="bottom"/>
          </w:tcPr>
          <w:p w:rsidR="009F70D5" w:rsidRPr="00420A91" w:rsidRDefault="009F70D5" w:rsidP="009F70D5">
            <w:pPr>
              <w:pStyle w:val="1"/>
              <w:spacing w:before="20" w:after="20" w:line="240" w:lineRule="auto"/>
              <w:ind w:left="113" w:hanging="113"/>
              <w:jc w:val="left"/>
              <w:rPr>
                <w:rFonts w:ascii="Arial" w:hAnsi="Arial" w:cs="Arial"/>
                <w:b/>
                <w:bCs/>
                <w:szCs w:val="20"/>
                <w:rtl/>
              </w:rPr>
            </w:pPr>
            <w:r w:rsidRPr="00420A91">
              <w:rPr>
                <w:rFonts w:ascii="Arial" w:hAnsi="Arial" w:cs="Arial"/>
                <w:b/>
                <w:bCs/>
                <w:szCs w:val="20"/>
                <w:rtl/>
              </w:rPr>
              <w:t>הצגה בדוח על המצב הכספי:</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pStyle w:val="1"/>
              <w:spacing w:before="80" w:line="240" w:lineRule="auto"/>
              <w:ind w:left="-57"/>
              <w:jc w:val="left"/>
              <w:rPr>
                <w:rFonts w:ascii="Arial" w:hAnsi="Arial" w:cs="Arial"/>
                <w:sz w:val="14"/>
                <w:szCs w:val="14"/>
                <w:rtl/>
              </w:rPr>
            </w:pPr>
          </w:p>
        </w:tc>
        <w:tc>
          <w:tcPr>
            <w:tcW w:w="3629" w:type="dxa"/>
            <w:vAlign w:val="bottom"/>
          </w:tcPr>
          <w:p w:rsidR="009F70D5" w:rsidRPr="00420A91" w:rsidRDefault="009F70D5" w:rsidP="009F70D5">
            <w:pPr>
              <w:pStyle w:val="1"/>
              <w:spacing w:before="20" w:after="20" w:line="240" w:lineRule="auto"/>
              <w:ind w:left="113" w:hanging="113"/>
              <w:jc w:val="left"/>
              <w:rPr>
                <w:rFonts w:ascii="Arial" w:hAnsi="Arial" w:cs="Arial"/>
                <w:szCs w:val="20"/>
                <w:rtl/>
              </w:rPr>
            </w:pPr>
            <w:r w:rsidRPr="00420A91">
              <w:rPr>
                <w:rFonts w:ascii="Arial" w:hAnsi="Arial" w:cs="Arial"/>
                <w:szCs w:val="20"/>
                <w:rtl/>
              </w:rPr>
              <w:t>נכסי מסים נדחים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pStyle w:val="1"/>
              <w:spacing w:before="80" w:line="240" w:lineRule="auto"/>
              <w:ind w:left="-57"/>
              <w:jc w:val="left"/>
              <w:rPr>
                <w:rFonts w:ascii="Arial" w:hAnsi="Arial" w:cs="Arial"/>
                <w:sz w:val="14"/>
                <w:szCs w:val="14"/>
                <w:rtl/>
              </w:rPr>
            </w:pPr>
          </w:p>
        </w:tc>
        <w:tc>
          <w:tcPr>
            <w:tcW w:w="3629" w:type="dxa"/>
            <w:vAlign w:val="bottom"/>
          </w:tcPr>
          <w:p w:rsidR="009F70D5" w:rsidRPr="00420A91" w:rsidRDefault="009F70D5" w:rsidP="009F70D5">
            <w:pPr>
              <w:pStyle w:val="1"/>
              <w:spacing w:before="20" w:after="20" w:line="240" w:lineRule="auto"/>
              <w:ind w:left="113" w:hanging="113"/>
              <w:jc w:val="left"/>
              <w:rPr>
                <w:rFonts w:ascii="Arial" w:hAnsi="Arial" w:cs="Arial"/>
                <w:szCs w:val="20"/>
                <w:rtl/>
              </w:rPr>
            </w:pPr>
            <w:r w:rsidRPr="00420A91">
              <w:rPr>
                <w:rFonts w:ascii="Arial" w:hAnsi="Arial" w:cs="Arial"/>
                <w:szCs w:val="20"/>
                <w:rtl/>
              </w:rPr>
              <w:t>התחייבויות מסים נדחים</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pStyle w:val="2"/>
              <w:spacing w:before="80" w:line="240" w:lineRule="auto"/>
              <w:ind w:left="-57"/>
              <w:jc w:val="left"/>
              <w:rPr>
                <w:rFonts w:ascii="Arial" w:hAnsi="Arial" w:cs="Arial"/>
                <w:sz w:val="14"/>
                <w:szCs w:val="14"/>
                <w:rtl/>
              </w:rPr>
            </w:pPr>
          </w:p>
        </w:tc>
        <w:tc>
          <w:tcPr>
            <w:tcW w:w="3629" w:type="dxa"/>
            <w:vAlign w:val="bottom"/>
          </w:tcPr>
          <w:p w:rsidR="009F70D5" w:rsidRPr="00420A91" w:rsidRDefault="009F70D5" w:rsidP="009F70D5">
            <w:pPr>
              <w:pStyle w:val="2"/>
              <w:spacing w:before="20" w:after="20" w:line="240" w:lineRule="auto"/>
              <w:ind w:left="113" w:hanging="113"/>
              <w:jc w:val="left"/>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r>
      <w:tr w:rsidR="009F70D5" w:rsidRPr="00420A91" w:rsidTr="009F70D5">
        <w:trPr>
          <w:cantSplit/>
          <w:trHeight w:hRule="exact" w:val="57"/>
        </w:trPr>
        <w:tc>
          <w:tcPr>
            <w:tcW w:w="1360" w:type="dxa"/>
          </w:tcPr>
          <w:p w:rsidR="009F70D5" w:rsidRPr="00420A91" w:rsidRDefault="009F70D5" w:rsidP="009F70D5">
            <w:pPr>
              <w:pStyle w:val="1"/>
              <w:spacing w:before="80" w:line="240" w:lineRule="auto"/>
              <w:ind w:left="-57"/>
              <w:jc w:val="left"/>
              <w:rPr>
                <w:rFonts w:ascii="Arial" w:hAnsi="Arial" w:cs="Arial"/>
                <w:sz w:val="14"/>
                <w:szCs w:val="14"/>
                <w:rtl/>
              </w:rPr>
            </w:pPr>
          </w:p>
        </w:tc>
        <w:tc>
          <w:tcPr>
            <w:tcW w:w="3629" w:type="dxa"/>
          </w:tcPr>
          <w:p w:rsidR="009F70D5" w:rsidRPr="00420A91" w:rsidRDefault="009F70D5" w:rsidP="009F70D5">
            <w:pPr>
              <w:pStyle w:val="1"/>
              <w:bidi w:val="0"/>
              <w:spacing w:line="60" w:lineRule="exact"/>
              <w:ind w:left="0"/>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bl>
    <w:p w:rsidR="009F70D5" w:rsidRPr="00420A91" w:rsidRDefault="009F70D5" w:rsidP="009F70D5">
      <w:pPr>
        <w:spacing w:line="240" w:lineRule="auto"/>
        <w:jc w:val="both"/>
        <w:rPr>
          <w:rFonts w:ascii="Arial" w:hAnsi="Arial" w:cs="Arial"/>
          <w:sz w:val="18"/>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9F70D5" w:rsidRPr="00420A91" w:rsidTr="009F70D5">
        <w:trPr>
          <w:cantSplit/>
        </w:trPr>
        <w:tc>
          <w:tcPr>
            <w:tcW w:w="1361" w:type="dxa"/>
          </w:tcPr>
          <w:p w:rsidR="009F70D5" w:rsidRPr="00420A91" w:rsidRDefault="009F70D5" w:rsidP="009F70D5">
            <w:pPr>
              <w:bidi w:val="0"/>
              <w:spacing w:before="80" w:line="240" w:lineRule="auto"/>
              <w:jc w:val="right"/>
              <w:rPr>
                <w:rFonts w:ascii="Arial" w:hAnsi="Arial" w:cs="Arial"/>
                <w:i/>
                <w:iCs/>
                <w:sz w:val="14"/>
                <w:szCs w:val="14"/>
                <w:rtl/>
              </w:rPr>
            </w:pPr>
            <w:r w:rsidRPr="00420A91">
              <w:rPr>
                <w:rFonts w:ascii="Arial" w:hAnsi="Arial" w:cs="Arial"/>
                <w:i/>
                <w:iCs/>
                <w:sz w:val="14"/>
                <w:szCs w:val="14"/>
              </w:rPr>
              <w:t>IAS 12.</w:t>
            </w:r>
            <w:r w:rsidRPr="00420A91">
              <w:rPr>
                <w:rFonts w:ascii="Arial" w:hAnsi="Arial" w:cs="Arial"/>
                <w:i/>
                <w:iCs/>
                <w:sz w:val="14"/>
                <w:szCs w:val="14"/>
                <w:rtl/>
              </w:rPr>
              <w:t>51ג</w:t>
            </w:r>
          </w:p>
        </w:tc>
        <w:tc>
          <w:tcPr>
            <w:tcW w:w="9072" w:type="dxa"/>
          </w:tcPr>
          <w:p w:rsidR="009F70D5" w:rsidRPr="00420A91" w:rsidRDefault="009F70D5" w:rsidP="002E522C">
            <w:pPr>
              <w:spacing w:before="20"/>
              <w:ind w:left="454" w:hanging="454"/>
              <w:jc w:val="both"/>
              <w:rPr>
                <w:rFonts w:ascii="Arial" w:hAnsi="Arial" w:cs="Arial"/>
                <w:szCs w:val="20"/>
                <w:rtl/>
              </w:rPr>
            </w:pPr>
            <w:r w:rsidRPr="00420A91">
              <w:rPr>
                <w:rFonts w:ascii="Arial" w:hAnsi="Arial" w:cs="Arial"/>
                <w:szCs w:val="20"/>
                <w:rtl/>
              </w:rPr>
              <w:t>(</w:t>
            </w:r>
            <w:r w:rsidRPr="00420A91">
              <w:rPr>
                <w:rFonts w:ascii="Arial" w:hAnsi="Arial" w:cs="Arial" w:hint="cs"/>
                <w:szCs w:val="20"/>
                <w:rtl/>
              </w:rPr>
              <w:t>1</w:t>
            </w:r>
            <w:r w:rsidRPr="00420A91">
              <w:rPr>
                <w:rFonts w:ascii="Arial" w:hAnsi="Arial" w:cs="Arial"/>
                <w:szCs w:val="20"/>
                <w:rtl/>
              </w:rPr>
              <w:t>)</w:t>
            </w:r>
            <w:r w:rsidRPr="00420A91">
              <w:rPr>
                <w:rFonts w:ascii="Arial" w:hAnsi="Arial" w:cs="Arial" w:hint="cs"/>
                <w:szCs w:val="20"/>
                <w:rtl/>
              </w:rPr>
              <w:tab/>
            </w:r>
            <w:r w:rsidRPr="00420A91">
              <w:rPr>
                <w:rFonts w:ascii="Arial" w:hAnsi="Arial" w:cs="Arial"/>
                <w:szCs w:val="20"/>
                <w:rtl/>
              </w:rPr>
              <w:t>החברה בחנה את הטיפול החשבונאי ב</w:t>
            </w:r>
            <w:r w:rsidRPr="00420A91">
              <w:rPr>
                <w:rFonts w:ascii="Arial" w:hAnsi="Arial" w:cs="Arial" w:hint="cs"/>
                <w:szCs w:val="20"/>
                <w:rtl/>
              </w:rPr>
              <w:t xml:space="preserve">מדידת </w:t>
            </w:r>
            <w:r w:rsidRPr="00420A91">
              <w:rPr>
                <w:rFonts w:ascii="Arial" w:hAnsi="Arial" w:cs="Arial"/>
                <w:szCs w:val="20"/>
                <w:rtl/>
              </w:rPr>
              <w:t>מסים נדחים הנובעים מהמדידה בשווי הוגן של נ</w:t>
            </w:r>
            <w:r w:rsidRPr="00420A91">
              <w:rPr>
                <w:rFonts w:ascii="Arial" w:hAnsi="Arial" w:cs="Arial" w:hint="cs"/>
                <w:szCs w:val="20"/>
                <w:rtl/>
              </w:rPr>
              <w:t>כס נ</w:t>
            </w:r>
            <w:r w:rsidRPr="00420A91">
              <w:rPr>
                <w:rFonts w:ascii="Arial" w:hAnsi="Arial" w:cs="Arial"/>
                <w:szCs w:val="20"/>
                <w:rtl/>
              </w:rPr>
              <w:t xml:space="preserve">דל"ן להשקעה </w:t>
            </w:r>
            <w:r w:rsidRPr="00420A91">
              <w:rPr>
                <w:rFonts w:ascii="Arial" w:hAnsi="Arial" w:cs="Arial" w:hint="cs"/>
                <w:szCs w:val="20"/>
                <w:rtl/>
              </w:rPr>
              <w:t>[</w:t>
            </w:r>
            <w:r w:rsidRPr="00420A91">
              <w:rPr>
                <w:rFonts w:ascii="Arial" w:hAnsi="Arial" w:cs="Arial" w:hint="cs"/>
                <w:i/>
                <w:iCs/>
                <w:szCs w:val="20"/>
                <w:rtl/>
              </w:rPr>
              <w:t>פרט את הנכס</w:t>
            </w:r>
            <w:r w:rsidRPr="00420A91">
              <w:rPr>
                <w:rFonts w:ascii="Arial" w:hAnsi="Arial" w:cs="Arial" w:hint="cs"/>
                <w:szCs w:val="20"/>
                <w:rtl/>
              </w:rPr>
              <w:t>]</w:t>
            </w:r>
            <w:r w:rsidRPr="00420A91">
              <w:rPr>
                <w:rFonts w:ascii="Arial" w:hAnsi="Arial" w:cs="Arial"/>
                <w:szCs w:val="20"/>
                <w:rtl/>
              </w:rPr>
              <w:t xml:space="preserve"> והגיעה למסקנה כי יש לה</w:t>
            </w:r>
            <w:r w:rsidRPr="00420A91">
              <w:rPr>
                <w:rFonts w:ascii="Arial" w:hAnsi="Arial" w:cs="Arial"/>
                <w:b/>
                <w:bCs/>
                <w:szCs w:val="20"/>
                <w:rtl/>
              </w:rPr>
              <w:t xml:space="preserve"> </w:t>
            </w:r>
            <w:r w:rsidRPr="00420A91">
              <w:rPr>
                <w:rFonts w:ascii="Arial" w:hAnsi="Arial" w:cs="Arial"/>
                <w:szCs w:val="20"/>
                <w:rtl/>
              </w:rPr>
              <w:t xml:space="preserve">ראיות זמינות מספיקות על מנת להפריך את ההנחה בדבר השבת ערכו בספרים באמצעות מכירה. לפיכך, החברה מודדת מסים נדחים הנובעים מנדל"ן להשקעה </w:t>
            </w:r>
            <w:r w:rsidRPr="00420A91">
              <w:rPr>
                <w:rFonts w:ascii="Arial" w:hAnsi="Arial" w:cs="Arial" w:hint="cs"/>
                <w:szCs w:val="20"/>
                <w:rtl/>
              </w:rPr>
              <w:t xml:space="preserve">זה </w:t>
            </w:r>
            <w:r w:rsidRPr="00420A91">
              <w:rPr>
                <w:rFonts w:ascii="Arial" w:hAnsi="Arial" w:cs="Arial"/>
                <w:szCs w:val="20"/>
                <w:rtl/>
              </w:rPr>
              <w:t xml:space="preserve">על בסיס ההנחה </w:t>
            </w:r>
            <w:r w:rsidRPr="00420A91">
              <w:rPr>
                <w:rFonts w:ascii="Arial" w:hAnsi="Arial" w:cs="Arial" w:hint="cs"/>
                <w:szCs w:val="20"/>
                <w:rtl/>
              </w:rPr>
              <w:t xml:space="preserve">שהחברה </w:t>
            </w:r>
            <w:r w:rsidRPr="00420A91">
              <w:rPr>
                <w:rFonts w:ascii="Arial" w:hAnsi="Arial" w:cs="Arial"/>
                <w:szCs w:val="20"/>
                <w:rtl/>
              </w:rPr>
              <w:t xml:space="preserve">תצרוך את ההטבות הגלומות </w:t>
            </w:r>
            <w:r w:rsidRPr="00420A91">
              <w:rPr>
                <w:rFonts w:ascii="Arial" w:hAnsi="Arial" w:cs="Arial" w:hint="cs"/>
                <w:szCs w:val="20"/>
                <w:rtl/>
              </w:rPr>
              <w:t>בנכס ב</w:t>
            </w:r>
            <w:r w:rsidRPr="00420A91">
              <w:rPr>
                <w:rFonts w:ascii="Arial" w:hAnsi="Arial" w:cs="Arial"/>
                <w:szCs w:val="20"/>
                <w:rtl/>
              </w:rPr>
              <w:t>אמצעות שימוש</w:t>
            </w:r>
            <w:r w:rsidRPr="00420A91">
              <w:rPr>
                <w:rFonts w:ascii="Arial" w:hAnsi="Arial" w:cs="Arial" w:hint="cs"/>
                <w:szCs w:val="20"/>
                <w:rtl/>
              </w:rPr>
              <w:t>.</w:t>
            </w:r>
            <w:r w:rsidRPr="00420A91">
              <w:rPr>
                <w:rStyle w:val="FootnoteReference"/>
                <w:rFonts w:ascii="Arial" w:hAnsi="Arial" w:cs="Arial"/>
                <w:szCs w:val="20"/>
                <w:rtl/>
              </w:rPr>
              <w:footnoteReference w:id="328"/>
            </w:r>
          </w:p>
        </w:tc>
      </w:tr>
      <w:tr w:rsidR="009F70D5" w:rsidRPr="00420A91" w:rsidTr="009F70D5">
        <w:trPr>
          <w:cantSplit/>
        </w:trPr>
        <w:tc>
          <w:tcPr>
            <w:tcW w:w="1361" w:type="dxa"/>
          </w:tcPr>
          <w:p w:rsidR="009F70D5" w:rsidRPr="00420A91" w:rsidRDefault="009F70D5" w:rsidP="009F70D5">
            <w:pPr>
              <w:pStyle w:val="1"/>
              <w:spacing w:before="180" w:line="240" w:lineRule="auto"/>
              <w:ind w:left="0"/>
              <w:rPr>
                <w:rFonts w:ascii="Arial" w:hAnsi="Arial" w:cs="Arial"/>
                <w:sz w:val="14"/>
                <w:szCs w:val="14"/>
                <w:rtl/>
              </w:rPr>
            </w:pPr>
            <w:r w:rsidRPr="00420A91">
              <w:rPr>
                <w:rFonts w:ascii="Arial" w:hAnsi="Arial" w:cs="Arial"/>
                <w:sz w:val="14"/>
                <w:szCs w:val="14"/>
                <w:rtl/>
              </w:rPr>
              <w:t xml:space="preserve">(י)12.81 </w:t>
            </w:r>
            <w:r w:rsidRPr="00420A91">
              <w:rPr>
                <w:rFonts w:ascii="Arial" w:hAnsi="Arial" w:cs="Arial"/>
                <w:sz w:val="14"/>
                <w:szCs w:val="14"/>
              </w:rPr>
              <w:t>IAS</w:t>
            </w:r>
          </w:p>
        </w:tc>
        <w:tc>
          <w:tcPr>
            <w:tcW w:w="9072" w:type="dxa"/>
          </w:tcPr>
          <w:p w:rsidR="009F70D5" w:rsidRPr="00420A91" w:rsidRDefault="009F70D5" w:rsidP="00D4465A">
            <w:pPr>
              <w:spacing w:before="120"/>
              <w:jc w:val="both"/>
              <w:rPr>
                <w:rFonts w:ascii="Arial" w:hAnsi="Arial" w:cs="Arial"/>
                <w:szCs w:val="20"/>
                <w:rtl/>
              </w:rPr>
            </w:pPr>
            <w:r w:rsidRPr="00420A91">
              <w:rPr>
                <w:rFonts w:ascii="Arial" w:hAnsi="Arial" w:cs="Arial"/>
                <w:szCs w:val="20"/>
                <w:rtl/>
              </w:rPr>
              <w:t xml:space="preserve">כתוצאה מצירוף עסקים שבוצע בתאריך ______ (ראה ביאור </w:t>
            </w:r>
            <w:r w:rsidR="00D4465A" w:rsidRPr="00420A91">
              <w:rPr>
                <w:rFonts w:ascii="Arial" w:hAnsi="Arial" w:cs="Arial" w:hint="cs"/>
                <w:szCs w:val="20"/>
                <w:rtl/>
              </w:rPr>
              <w:t>36</w:t>
            </w:r>
            <w:r w:rsidRPr="00420A91">
              <w:rPr>
                <w:rFonts w:ascii="Arial" w:hAnsi="Arial" w:cs="Arial"/>
                <w:szCs w:val="20"/>
                <w:rtl/>
              </w:rPr>
              <w:t>) ההסתברות למימוש נכס מסים נדחים של החברה שנוצר לפני הרכישה, הפכה לצפויה [</w:t>
            </w:r>
            <w:r w:rsidRPr="00420A91">
              <w:rPr>
                <w:rFonts w:ascii="Arial" w:hAnsi="Arial" w:cs="Arial"/>
                <w:b/>
                <w:bCs/>
                <w:i/>
                <w:iCs/>
                <w:szCs w:val="20"/>
                <w:rtl/>
              </w:rPr>
              <w:t>לחלופין:</w:t>
            </w:r>
            <w:r w:rsidRPr="00420A91">
              <w:rPr>
                <w:rFonts w:ascii="Arial" w:hAnsi="Arial" w:cs="Arial"/>
                <w:szCs w:val="20"/>
                <w:rtl/>
              </w:rPr>
              <w:t xml:space="preserve"> הפכה ללא צפויה] בסכום של _____ אלפי ש"ח.</w:t>
            </w:r>
          </w:p>
        </w:tc>
      </w:tr>
      <w:tr w:rsidR="009F70D5" w:rsidRPr="00420A91" w:rsidTr="009F70D5">
        <w:trPr>
          <w:cantSplit/>
        </w:trPr>
        <w:tc>
          <w:tcPr>
            <w:tcW w:w="1361" w:type="dxa"/>
          </w:tcPr>
          <w:p w:rsidR="009F70D5" w:rsidRPr="00420A91" w:rsidRDefault="009F70D5" w:rsidP="009F70D5">
            <w:pPr>
              <w:pStyle w:val="1"/>
              <w:spacing w:before="120" w:line="240" w:lineRule="auto"/>
              <w:ind w:left="0"/>
              <w:rPr>
                <w:rFonts w:ascii="Arial" w:hAnsi="Arial" w:cs="Arial"/>
                <w:sz w:val="14"/>
                <w:szCs w:val="14"/>
              </w:rPr>
            </w:pPr>
            <w:r w:rsidRPr="00420A91">
              <w:rPr>
                <w:rFonts w:ascii="Arial" w:hAnsi="Arial" w:cs="Arial"/>
                <w:sz w:val="14"/>
                <w:szCs w:val="14"/>
                <w:rtl/>
              </w:rPr>
              <w:t xml:space="preserve">(יא)12.81 </w:t>
            </w:r>
            <w:r w:rsidRPr="00420A91">
              <w:rPr>
                <w:rFonts w:ascii="Arial" w:hAnsi="Arial" w:cs="Arial"/>
                <w:sz w:val="14"/>
                <w:szCs w:val="14"/>
              </w:rPr>
              <w:t>IAS</w:t>
            </w:r>
          </w:p>
        </w:tc>
        <w:tc>
          <w:tcPr>
            <w:tcW w:w="9072" w:type="dxa"/>
          </w:tcPr>
          <w:p w:rsidR="009F70D5" w:rsidRPr="00420A91" w:rsidRDefault="009F70D5" w:rsidP="009F70D5">
            <w:pPr>
              <w:spacing w:before="60"/>
              <w:jc w:val="both"/>
              <w:rPr>
                <w:rFonts w:ascii="Arial" w:hAnsi="Arial" w:cs="Arial"/>
                <w:szCs w:val="20"/>
                <w:rtl/>
              </w:rPr>
            </w:pPr>
            <w:r w:rsidRPr="00420A91">
              <w:rPr>
                <w:rFonts w:ascii="Arial" w:hAnsi="Arial" w:cs="Arial"/>
                <w:szCs w:val="20"/>
                <w:rtl/>
              </w:rPr>
              <w:t>בתאריך ______ הוכרו הטבות מסים נדחים בסך _____ אלפי ש"ח. הטבות מסים נדחים אלו נרכשו בצירוף עסקים שבוצע בתאריך ______</w:t>
            </w:r>
            <w:r w:rsidRPr="00420A91">
              <w:rPr>
                <w:rStyle w:val="FootnoteReference"/>
                <w:rFonts w:ascii="Arial" w:hAnsi="Arial" w:cs="Arial"/>
                <w:szCs w:val="20"/>
                <w:rtl/>
              </w:rPr>
              <w:footnoteReference w:id="329"/>
            </w:r>
            <w:r w:rsidRPr="00420A91">
              <w:rPr>
                <w:rFonts w:ascii="Arial" w:hAnsi="Arial" w:cs="Arial"/>
                <w:szCs w:val="20"/>
                <w:rtl/>
              </w:rPr>
              <w:t xml:space="preserve"> אולם לא הוכרו במועד הרכישה. [</w:t>
            </w:r>
            <w:r w:rsidRPr="00420A91">
              <w:rPr>
                <w:rFonts w:ascii="Arial" w:hAnsi="Arial" w:cs="Arial"/>
                <w:i/>
                <w:iCs/>
                <w:szCs w:val="20"/>
                <w:rtl/>
              </w:rPr>
              <w:t>יש לתאר את השינוי בנסיבות שגרם להכרה בהטבות המסים הנדחים.</w:t>
            </w:r>
            <w:r w:rsidRPr="00420A91">
              <w:rPr>
                <w:rFonts w:ascii="Arial" w:hAnsi="Arial" w:cs="Arial"/>
                <w:szCs w:val="20"/>
                <w:rtl/>
              </w:rPr>
              <w:t>]</w:t>
            </w:r>
          </w:p>
        </w:tc>
      </w:tr>
      <w:tr w:rsidR="009F70D5" w:rsidRPr="00420A91" w:rsidTr="009F70D5">
        <w:trPr>
          <w:cantSplit/>
        </w:trPr>
        <w:tc>
          <w:tcPr>
            <w:tcW w:w="1361" w:type="dxa"/>
          </w:tcPr>
          <w:p w:rsidR="009F70D5" w:rsidRPr="00420A91" w:rsidRDefault="009F70D5" w:rsidP="009F70D5">
            <w:pPr>
              <w:pStyle w:val="1"/>
              <w:spacing w:before="120" w:line="240" w:lineRule="auto"/>
              <w:ind w:left="0"/>
              <w:rPr>
                <w:rFonts w:ascii="Arial" w:hAnsi="Arial" w:cs="Arial"/>
                <w:sz w:val="14"/>
                <w:szCs w:val="14"/>
              </w:rPr>
            </w:pPr>
            <w:r w:rsidRPr="00420A91">
              <w:rPr>
                <w:rFonts w:ascii="Arial" w:hAnsi="Arial" w:cs="Arial"/>
                <w:sz w:val="14"/>
                <w:szCs w:val="14"/>
                <w:rtl/>
              </w:rPr>
              <w:t>82.</w:t>
            </w:r>
            <w:r w:rsidRPr="00420A91">
              <w:rPr>
                <w:rFonts w:ascii="Arial" w:hAnsi="Arial" w:cs="Arial"/>
                <w:sz w:val="14"/>
                <w:szCs w:val="14"/>
              </w:rPr>
              <w:t>IAS 12</w:t>
            </w:r>
          </w:p>
        </w:tc>
        <w:tc>
          <w:tcPr>
            <w:tcW w:w="9072" w:type="dxa"/>
          </w:tcPr>
          <w:p w:rsidR="009F70D5" w:rsidRPr="00420A91" w:rsidRDefault="009F70D5" w:rsidP="009F70D5">
            <w:pPr>
              <w:spacing w:before="6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 xml:space="preserve">יינתן גילוי לסכום של נכס מסים נדחים ולמהות הראיות התומכות בהכרה בו, כאשר ניצולו תלוי בקיומה של הכנסה חייבת בעתיד, מעבר לרווחים אשר ינבעו מההיפוך של הפרשים זמניים חייבים במס קיימים, וכאשר </w:t>
            </w:r>
            <w:r w:rsidRPr="00420A91">
              <w:rPr>
                <w:rFonts w:ascii="Arial" w:hAnsi="Arial" w:cs="Arial" w:hint="eastAsia"/>
                <w:i/>
                <w:iCs/>
                <w:szCs w:val="20"/>
                <w:rtl/>
              </w:rPr>
              <w:t>לחברה</w:t>
            </w:r>
            <w:r w:rsidRPr="00420A91">
              <w:rPr>
                <w:rFonts w:ascii="Arial" w:hAnsi="Arial" w:cs="Arial"/>
                <w:i/>
                <w:iCs/>
                <w:szCs w:val="20"/>
                <w:rtl/>
              </w:rPr>
              <w:t xml:space="preserve"> נגרם הפסד בתקופה השוטפת או בתקופה שקדמה לה בתחום השיפוט המיסויי אליו מתייחס נכס המסים הנדחים.</w:t>
            </w:r>
            <w:r w:rsidRPr="00420A91">
              <w:rPr>
                <w:rFonts w:ascii="Arial" w:hAnsi="Arial" w:cs="Arial"/>
                <w:szCs w:val="20"/>
                <w:rtl/>
              </w:rPr>
              <w:t>]</w:t>
            </w:r>
            <w:r w:rsidRPr="00420A91">
              <w:rPr>
                <w:rStyle w:val="FootnoteReference"/>
                <w:rFonts w:ascii="Arial" w:hAnsi="Arial" w:cs="Arial"/>
                <w:szCs w:val="20"/>
                <w:rtl/>
              </w:rPr>
              <w:footnoteReference w:id="330"/>
            </w:r>
          </w:p>
        </w:tc>
      </w:tr>
    </w:tbl>
    <w:p w:rsidR="009F70D5" w:rsidRPr="00420A91" w:rsidRDefault="009F70D5" w:rsidP="009F70D5">
      <w:pPr>
        <w:keepLines w:val="0"/>
        <w:overflowPunct/>
        <w:autoSpaceDE/>
        <w:autoSpaceDN/>
        <w:bidi w:val="0"/>
        <w:adjustRightInd/>
        <w:spacing w:line="240" w:lineRule="auto"/>
        <w:textAlignment w:val="auto"/>
        <w:rPr>
          <w:rFonts w:ascii="Arial" w:hAnsi="Arial" w:cs="Arial"/>
          <w:b/>
          <w:bCs/>
          <w:szCs w:val="20"/>
        </w:rPr>
      </w:pPr>
      <w:r w:rsidRPr="00420A91">
        <w:rPr>
          <w:rFonts w:ascii="Arial" w:hAnsi="Arial" w:cs="Arial"/>
          <w:b/>
          <w:bCs/>
          <w:szCs w:val="20"/>
          <w:rtl/>
        </w:rPr>
        <w:br w:type="page"/>
      </w:r>
    </w:p>
    <w:p w:rsidR="009F70D5" w:rsidRPr="00420A91" w:rsidRDefault="009F70D5" w:rsidP="009F70D5">
      <w:pPr>
        <w:ind w:left="1361"/>
        <w:jc w:val="both"/>
        <w:rPr>
          <w:rFonts w:ascii="Arial" w:hAnsi="Arial" w:cs="Arial"/>
          <w:szCs w:val="20"/>
          <w:rtl/>
        </w:rPr>
      </w:pP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before="60"/>
              <w:ind w:left="-57"/>
              <w:rPr>
                <w:rFonts w:ascii="Arial" w:hAnsi="Arial" w:cs="Arial"/>
                <w:sz w:val="15"/>
                <w:szCs w:val="15"/>
                <w:rtl/>
              </w:rPr>
            </w:pPr>
          </w:p>
        </w:tc>
        <w:tc>
          <w:tcPr>
            <w:tcW w:w="9072" w:type="dxa"/>
          </w:tcPr>
          <w:p w:rsidR="009F70D5" w:rsidRPr="00420A91" w:rsidRDefault="009F70D5" w:rsidP="009F70D5">
            <w:pPr>
              <w:spacing w:before="20"/>
              <w:ind w:left="454" w:hanging="454"/>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21</w:t>
            </w:r>
            <w:r w:rsidRPr="00420A91">
              <w:rPr>
                <w:rFonts w:ascii="Arial" w:hAnsi="Arial" w:cs="Arial"/>
                <w:b/>
                <w:bCs/>
                <w:szCs w:val="20"/>
                <w:rtl/>
              </w:rPr>
              <w:t xml:space="preserve"> - מסים על ההכנסה </w:t>
            </w:r>
            <w:r w:rsidRPr="00420A91">
              <w:rPr>
                <w:rFonts w:ascii="Arial" w:hAnsi="Arial" w:cs="Arial"/>
                <w:b/>
                <w:szCs w:val="20"/>
                <w:rtl/>
              </w:rPr>
              <w:t>(המשך)</w:t>
            </w:r>
            <w:r w:rsidRPr="00420A91">
              <w:rPr>
                <w:rFonts w:ascii="Arial" w:hAnsi="Arial" w:cs="Arial"/>
                <w:b/>
                <w:bCs/>
                <w:szCs w:val="20"/>
                <w:rtl/>
              </w:rPr>
              <w:t>:</w:t>
            </w:r>
          </w:p>
        </w:tc>
      </w:tr>
      <w:tr w:rsidR="009F70D5" w:rsidRPr="00420A91" w:rsidTr="009F70D5">
        <w:trPr>
          <w:cantSplit/>
        </w:trPr>
        <w:tc>
          <w:tcPr>
            <w:tcW w:w="1361" w:type="dxa"/>
          </w:tcPr>
          <w:p w:rsidR="009F70D5" w:rsidRPr="00420A91" w:rsidRDefault="009F70D5" w:rsidP="00F4471C">
            <w:pPr>
              <w:spacing w:before="80" w:line="240" w:lineRule="auto"/>
              <w:jc w:val="both"/>
              <w:rPr>
                <w:rFonts w:ascii="Arial" w:hAnsi="Arial" w:cs="Arial"/>
                <w:b/>
                <w:bCs/>
                <w:sz w:val="14"/>
                <w:szCs w:val="14"/>
                <w:rtl/>
              </w:rPr>
            </w:pPr>
            <w:r w:rsidRPr="00420A91">
              <w:rPr>
                <w:rFonts w:ascii="Arial" w:hAnsi="Arial" w:cs="Arial"/>
                <w:sz w:val="14"/>
                <w:szCs w:val="14"/>
                <w:rtl/>
              </w:rPr>
              <w:t>79.</w:t>
            </w:r>
            <w:r w:rsidRPr="00420A91">
              <w:rPr>
                <w:rFonts w:ascii="Arial" w:hAnsi="Arial" w:cs="Arial"/>
                <w:sz w:val="14"/>
                <w:szCs w:val="14"/>
              </w:rPr>
              <w:t>IAS 12</w:t>
            </w:r>
          </w:p>
        </w:tc>
        <w:tc>
          <w:tcPr>
            <w:tcW w:w="9072" w:type="dxa"/>
          </w:tcPr>
          <w:p w:rsidR="009F70D5" w:rsidRPr="00420A91" w:rsidRDefault="009F70D5" w:rsidP="009F70D5">
            <w:pPr>
              <w:spacing w:before="20"/>
              <w:ind w:left="454" w:hanging="454"/>
              <w:rPr>
                <w:rFonts w:ascii="Arial" w:hAnsi="Arial" w:cs="Arial"/>
                <w:b/>
                <w:bCs/>
                <w:sz w:val="18"/>
                <w:szCs w:val="20"/>
                <w:rtl/>
              </w:rPr>
            </w:pPr>
            <w:r w:rsidRPr="00420A91">
              <w:rPr>
                <w:rFonts w:ascii="Arial" w:hAnsi="Arial" w:cs="Arial" w:hint="cs"/>
                <w:b/>
                <w:bCs/>
                <w:sz w:val="18"/>
                <w:szCs w:val="20"/>
                <w:rtl/>
              </w:rPr>
              <w:t>ב</w:t>
            </w:r>
            <w:r w:rsidRPr="00420A91">
              <w:rPr>
                <w:rFonts w:ascii="Arial" w:hAnsi="Arial" w:cs="Arial"/>
                <w:b/>
                <w:bCs/>
                <w:sz w:val="18"/>
                <w:szCs w:val="20"/>
                <w:rtl/>
              </w:rPr>
              <w:t>.</w:t>
            </w:r>
            <w:r w:rsidRPr="00420A91">
              <w:rPr>
                <w:rFonts w:ascii="Arial" w:hAnsi="Arial" w:cs="Arial"/>
                <w:b/>
                <w:bCs/>
                <w:sz w:val="18"/>
                <w:szCs w:val="20"/>
                <w:rtl/>
              </w:rPr>
              <w:tab/>
              <w:t>הרכב הוצאות/הכנסות מסים על ההכנסה:</w:t>
            </w:r>
          </w:p>
        </w:tc>
      </w:tr>
    </w:tbl>
    <w:p w:rsidR="009F70D5" w:rsidRPr="00420A91" w:rsidRDefault="009F70D5" w:rsidP="009F70D5">
      <w:pPr>
        <w:bidi w:val="0"/>
        <w:spacing w:line="20" w:lineRule="exact"/>
        <w:jc w:val="both"/>
        <w:rPr>
          <w:rFonts w:ascii="Arial" w:hAnsi="Arial" w:cs="Arial"/>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4990"/>
        <w:gridCol w:w="1361"/>
        <w:gridCol w:w="1361"/>
        <w:gridCol w:w="1361"/>
      </w:tblGrid>
      <w:tr w:rsidR="009F70D5" w:rsidRPr="00420A91" w:rsidTr="009F70D5">
        <w:trPr>
          <w:cantSplit/>
        </w:trPr>
        <w:tc>
          <w:tcPr>
            <w:tcW w:w="1360" w:type="dxa"/>
          </w:tcPr>
          <w:p w:rsidR="009F70D5" w:rsidRPr="00420A91" w:rsidRDefault="009F70D5" w:rsidP="009F70D5">
            <w:pPr>
              <w:spacing w:before="80" w:line="240" w:lineRule="auto"/>
              <w:ind w:left="-57"/>
              <w:rPr>
                <w:rFonts w:ascii="Arial" w:hAnsi="Arial" w:cs="Arial"/>
                <w:sz w:val="14"/>
                <w:szCs w:val="14"/>
                <w:rtl/>
              </w:rPr>
            </w:pPr>
          </w:p>
        </w:tc>
        <w:tc>
          <w:tcPr>
            <w:tcW w:w="4990" w:type="dxa"/>
          </w:tcPr>
          <w:p w:rsidR="009F70D5" w:rsidRPr="00420A91" w:rsidRDefault="009F70D5" w:rsidP="009F70D5">
            <w:pPr>
              <w:spacing w:line="240" w:lineRule="auto"/>
              <w:rPr>
                <w:rFonts w:ascii="Arial" w:hAnsi="Arial" w:cs="Arial"/>
                <w:szCs w:val="20"/>
                <w:rtl/>
              </w:rPr>
            </w:pPr>
          </w:p>
        </w:tc>
        <w:tc>
          <w:tcPr>
            <w:tcW w:w="4083"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F70D5" w:rsidRPr="00420A91" w:rsidTr="009F70D5">
        <w:trPr>
          <w:cantSplit/>
        </w:trPr>
        <w:tc>
          <w:tcPr>
            <w:tcW w:w="1360" w:type="dxa"/>
          </w:tcPr>
          <w:p w:rsidR="009F70D5" w:rsidRPr="00420A91" w:rsidRDefault="009F70D5" w:rsidP="009F70D5">
            <w:pPr>
              <w:spacing w:before="80" w:line="240" w:lineRule="auto"/>
              <w:ind w:left="-57"/>
              <w:rPr>
                <w:rFonts w:ascii="Arial" w:hAnsi="Arial" w:cs="Arial"/>
                <w:sz w:val="14"/>
                <w:szCs w:val="14"/>
                <w:rtl/>
              </w:rPr>
            </w:pPr>
          </w:p>
        </w:tc>
        <w:tc>
          <w:tcPr>
            <w:tcW w:w="4990" w:type="dxa"/>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F70D5" w:rsidRPr="00420A91" w:rsidTr="009F70D5">
        <w:trPr>
          <w:cantSplit/>
        </w:trPr>
        <w:tc>
          <w:tcPr>
            <w:tcW w:w="1360" w:type="dxa"/>
          </w:tcPr>
          <w:p w:rsidR="009F70D5" w:rsidRPr="00420A91" w:rsidRDefault="009F70D5" w:rsidP="009F70D5">
            <w:pPr>
              <w:spacing w:before="80" w:line="240" w:lineRule="auto"/>
              <w:ind w:left="-57"/>
              <w:rPr>
                <w:rFonts w:ascii="Arial" w:hAnsi="Arial" w:cs="Arial"/>
                <w:sz w:val="14"/>
                <w:szCs w:val="14"/>
                <w:rtl/>
              </w:rPr>
            </w:pPr>
          </w:p>
        </w:tc>
        <w:tc>
          <w:tcPr>
            <w:tcW w:w="4990" w:type="dxa"/>
          </w:tcPr>
          <w:p w:rsidR="009F70D5" w:rsidRPr="00420A91" w:rsidRDefault="009F70D5" w:rsidP="009F70D5">
            <w:pPr>
              <w:spacing w:line="240" w:lineRule="auto"/>
              <w:ind w:left="113" w:hanging="113"/>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2E522C" w:rsidP="009B1CA5">
            <w:pPr>
              <w:spacing w:before="60" w:line="240" w:lineRule="auto"/>
              <w:rPr>
                <w:rFonts w:ascii="Arial" w:hAnsi="Arial" w:cs="Arial"/>
                <w:sz w:val="14"/>
                <w:szCs w:val="14"/>
                <w:rtl/>
              </w:rPr>
            </w:pPr>
            <w:r w:rsidRPr="00420A91">
              <w:rPr>
                <w:rFonts w:ascii="Arial" w:hAnsi="Arial" w:cs="Arial" w:hint="cs"/>
                <w:sz w:val="14"/>
                <w:szCs w:val="14"/>
                <w:rtl/>
              </w:rPr>
              <w:t>(א)80.</w:t>
            </w:r>
            <w:r w:rsidRPr="00420A91">
              <w:rPr>
                <w:rFonts w:ascii="Arial" w:hAnsi="Arial" w:cs="Arial" w:hint="cs"/>
                <w:sz w:val="14"/>
                <w:szCs w:val="14"/>
              </w:rPr>
              <w:t>IA</w:t>
            </w:r>
            <w:r w:rsidRPr="00420A91">
              <w:rPr>
                <w:rFonts w:ascii="Arial" w:hAnsi="Arial" w:cs="Arial"/>
                <w:sz w:val="14"/>
                <w:szCs w:val="14"/>
              </w:rPr>
              <w:t>S 12</w:t>
            </w: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מסים שוטפים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2E522C" w:rsidRPr="00420A91" w:rsidTr="009F70D5">
        <w:trPr>
          <w:cantSplit/>
        </w:trPr>
        <w:tc>
          <w:tcPr>
            <w:tcW w:w="1360" w:type="dxa"/>
          </w:tcPr>
          <w:p w:rsidR="002E522C" w:rsidRPr="00420A91" w:rsidRDefault="002E522C" w:rsidP="009B1CA5">
            <w:pPr>
              <w:spacing w:before="60" w:line="240" w:lineRule="auto"/>
              <w:rPr>
                <w:rFonts w:ascii="Arial" w:hAnsi="Arial" w:cs="Arial"/>
                <w:sz w:val="14"/>
                <w:szCs w:val="14"/>
                <w:rtl/>
              </w:rPr>
            </w:pPr>
            <w:r w:rsidRPr="00420A91">
              <w:rPr>
                <w:rFonts w:ascii="Arial" w:hAnsi="Arial" w:cs="Arial" w:hint="cs"/>
                <w:sz w:val="14"/>
                <w:szCs w:val="14"/>
                <w:rtl/>
              </w:rPr>
              <w:t>(ג)80.</w:t>
            </w:r>
            <w:r w:rsidRPr="00420A91">
              <w:rPr>
                <w:rFonts w:ascii="Arial" w:hAnsi="Arial" w:cs="Arial" w:hint="cs"/>
                <w:sz w:val="14"/>
                <w:szCs w:val="14"/>
              </w:rPr>
              <w:t>IA</w:t>
            </w:r>
            <w:r w:rsidRPr="00420A91">
              <w:rPr>
                <w:rFonts w:ascii="Arial" w:hAnsi="Arial" w:cs="Arial"/>
                <w:sz w:val="14"/>
                <w:szCs w:val="14"/>
              </w:rPr>
              <w:t>S 12</w:t>
            </w:r>
          </w:p>
        </w:tc>
        <w:tc>
          <w:tcPr>
            <w:tcW w:w="4990" w:type="dxa"/>
            <w:vAlign w:val="bottom"/>
          </w:tcPr>
          <w:p w:rsidR="002E522C" w:rsidRPr="00420A91" w:rsidRDefault="002E522C" w:rsidP="002E522C">
            <w:pPr>
              <w:spacing w:before="20" w:after="20" w:line="240" w:lineRule="auto"/>
              <w:ind w:left="113" w:hanging="113"/>
              <w:rPr>
                <w:rFonts w:ascii="Arial" w:hAnsi="Arial" w:cs="Arial"/>
                <w:szCs w:val="20"/>
                <w:rtl/>
              </w:rPr>
            </w:pPr>
            <w:r w:rsidRPr="00420A91">
              <w:rPr>
                <w:rFonts w:ascii="Arial" w:hAnsi="Arial" w:cs="Arial"/>
                <w:szCs w:val="20"/>
                <w:rtl/>
              </w:rPr>
              <w:t>מסים נדחים מיצירה ומהיפוך של הפרשים זמניים</w:t>
            </w:r>
          </w:p>
        </w:tc>
        <w:tc>
          <w:tcPr>
            <w:tcW w:w="1361" w:type="dxa"/>
            <w:vAlign w:val="bottom"/>
          </w:tcPr>
          <w:p w:rsidR="002E522C" w:rsidRPr="00420A91" w:rsidRDefault="002E522C" w:rsidP="002E522C">
            <w:pPr>
              <w:spacing w:line="240" w:lineRule="auto"/>
              <w:ind w:left="170" w:right="170"/>
              <w:jc w:val="center"/>
              <w:rPr>
                <w:rFonts w:ascii="Arial" w:hAnsi="Arial" w:cs="Arial"/>
                <w:szCs w:val="20"/>
                <w:rtl/>
              </w:rPr>
            </w:pPr>
          </w:p>
        </w:tc>
        <w:tc>
          <w:tcPr>
            <w:tcW w:w="1361" w:type="dxa"/>
            <w:vAlign w:val="bottom"/>
          </w:tcPr>
          <w:p w:rsidR="002E522C" w:rsidRPr="00420A91" w:rsidRDefault="002E522C" w:rsidP="002E522C">
            <w:pPr>
              <w:spacing w:line="240" w:lineRule="auto"/>
              <w:ind w:left="170" w:right="170"/>
              <w:jc w:val="center"/>
              <w:rPr>
                <w:rFonts w:ascii="Arial" w:hAnsi="Arial" w:cs="Arial"/>
                <w:szCs w:val="20"/>
                <w:rtl/>
              </w:rPr>
            </w:pPr>
          </w:p>
        </w:tc>
        <w:tc>
          <w:tcPr>
            <w:tcW w:w="1361" w:type="dxa"/>
            <w:vAlign w:val="bottom"/>
          </w:tcPr>
          <w:p w:rsidR="002E522C" w:rsidRPr="00420A91" w:rsidRDefault="002E522C" w:rsidP="002E522C">
            <w:pPr>
              <w:spacing w:line="240" w:lineRule="auto"/>
              <w:ind w:left="170" w:right="170"/>
              <w:jc w:val="center"/>
              <w:rPr>
                <w:rFonts w:ascii="Arial" w:hAnsi="Arial" w:cs="Arial"/>
                <w:szCs w:val="20"/>
                <w:rtl/>
              </w:rPr>
            </w:pPr>
          </w:p>
        </w:tc>
      </w:tr>
      <w:tr w:rsidR="002E522C" w:rsidRPr="00420A91" w:rsidTr="009F70D5">
        <w:trPr>
          <w:cantSplit/>
        </w:trPr>
        <w:tc>
          <w:tcPr>
            <w:tcW w:w="1360" w:type="dxa"/>
          </w:tcPr>
          <w:p w:rsidR="002E522C" w:rsidRPr="00420A91" w:rsidRDefault="002E522C" w:rsidP="009B1CA5">
            <w:pPr>
              <w:spacing w:before="60" w:line="240" w:lineRule="auto"/>
              <w:rPr>
                <w:rFonts w:ascii="Arial" w:hAnsi="Arial" w:cs="Arial"/>
                <w:sz w:val="14"/>
                <w:szCs w:val="14"/>
                <w:rtl/>
              </w:rPr>
            </w:pPr>
          </w:p>
        </w:tc>
        <w:tc>
          <w:tcPr>
            <w:tcW w:w="4990" w:type="dxa"/>
            <w:vAlign w:val="bottom"/>
          </w:tcPr>
          <w:p w:rsidR="002E522C" w:rsidRPr="00420A91" w:rsidRDefault="002E522C" w:rsidP="002E522C">
            <w:pPr>
              <w:spacing w:before="20" w:after="20" w:line="240" w:lineRule="auto"/>
              <w:ind w:left="113" w:right="30" w:hanging="113"/>
              <w:rPr>
                <w:rFonts w:ascii="Arial" w:hAnsi="Arial" w:cs="Arial"/>
                <w:sz w:val="22"/>
                <w:szCs w:val="20"/>
                <w:rtl/>
              </w:rPr>
            </w:pPr>
            <w:r w:rsidRPr="00420A91">
              <w:rPr>
                <w:rFonts w:ascii="Arial" w:hAnsi="Arial" w:cs="Arial" w:hint="cs"/>
                <w:szCs w:val="20"/>
                <w:rtl/>
              </w:rPr>
              <w:t xml:space="preserve">מסים נדחים מהכרה ומניצול של </w:t>
            </w:r>
            <w:r w:rsidRPr="00420A91">
              <w:rPr>
                <w:rFonts w:ascii="Arial" w:hAnsi="Arial" w:cs="Arial"/>
                <w:szCs w:val="20"/>
                <w:rtl/>
              </w:rPr>
              <w:t>הפסדים לצורכי מס</w:t>
            </w:r>
          </w:p>
        </w:tc>
        <w:tc>
          <w:tcPr>
            <w:tcW w:w="1361" w:type="dxa"/>
            <w:vAlign w:val="bottom"/>
          </w:tcPr>
          <w:p w:rsidR="002E522C" w:rsidRPr="00420A91" w:rsidRDefault="002E522C" w:rsidP="002E522C">
            <w:pPr>
              <w:spacing w:line="240" w:lineRule="auto"/>
              <w:ind w:left="170" w:right="170"/>
              <w:jc w:val="center"/>
              <w:rPr>
                <w:rFonts w:ascii="Arial" w:hAnsi="Arial" w:cs="Arial"/>
                <w:szCs w:val="20"/>
                <w:rtl/>
              </w:rPr>
            </w:pPr>
          </w:p>
        </w:tc>
        <w:tc>
          <w:tcPr>
            <w:tcW w:w="1361" w:type="dxa"/>
            <w:vAlign w:val="bottom"/>
          </w:tcPr>
          <w:p w:rsidR="002E522C" w:rsidRPr="00420A91" w:rsidRDefault="002E522C" w:rsidP="002E522C">
            <w:pPr>
              <w:spacing w:line="240" w:lineRule="auto"/>
              <w:ind w:left="170" w:right="170"/>
              <w:jc w:val="center"/>
              <w:rPr>
                <w:rFonts w:ascii="Arial" w:hAnsi="Arial" w:cs="Arial"/>
                <w:szCs w:val="20"/>
                <w:rtl/>
              </w:rPr>
            </w:pPr>
          </w:p>
        </w:tc>
        <w:tc>
          <w:tcPr>
            <w:tcW w:w="1361" w:type="dxa"/>
            <w:vAlign w:val="bottom"/>
          </w:tcPr>
          <w:p w:rsidR="002E522C" w:rsidRPr="00420A91" w:rsidRDefault="002E522C" w:rsidP="002E522C">
            <w:pPr>
              <w:spacing w:line="240" w:lineRule="auto"/>
              <w:ind w:left="170" w:right="170"/>
              <w:jc w:val="center"/>
              <w:rPr>
                <w:rFonts w:ascii="Arial" w:hAnsi="Arial" w:cs="Arial"/>
                <w:szCs w:val="20"/>
                <w:rtl/>
              </w:rPr>
            </w:pPr>
          </w:p>
        </w:tc>
      </w:tr>
      <w:tr w:rsidR="002E522C" w:rsidRPr="00420A91" w:rsidTr="009F70D5">
        <w:trPr>
          <w:cantSplit/>
        </w:trPr>
        <w:tc>
          <w:tcPr>
            <w:tcW w:w="1360" w:type="dxa"/>
          </w:tcPr>
          <w:p w:rsidR="002E522C" w:rsidRPr="00420A91" w:rsidRDefault="002E522C" w:rsidP="009B1CA5">
            <w:pPr>
              <w:spacing w:before="60" w:line="240" w:lineRule="auto"/>
              <w:rPr>
                <w:rFonts w:ascii="Arial" w:hAnsi="Arial" w:cs="Arial"/>
                <w:sz w:val="14"/>
                <w:szCs w:val="14"/>
                <w:rtl/>
              </w:rPr>
            </w:pPr>
            <w:r w:rsidRPr="00420A91">
              <w:rPr>
                <w:rFonts w:ascii="Arial" w:hAnsi="Arial" w:cs="Arial" w:hint="cs"/>
                <w:sz w:val="14"/>
                <w:szCs w:val="14"/>
                <w:rtl/>
              </w:rPr>
              <w:t>(ד)80.</w:t>
            </w:r>
            <w:r w:rsidRPr="00420A91">
              <w:rPr>
                <w:rFonts w:ascii="Arial" w:hAnsi="Arial" w:cs="Arial" w:hint="cs"/>
                <w:sz w:val="14"/>
                <w:szCs w:val="14"/>
              </w:rPr>
              <w:t>IA</w:t>
            </w:r>
            <w:r w:rsidRPr="00420A91">
              <w:rPr>
                <w:rFonts w:ascii="Arial" w:hAnsi="Arial" w:cs="Arial"/>
                <w:sz w:val="14"/>
                <w:szCs w:val="14"/>
              </w:rPr>
              <w:t>S 12</w:t>
            </w:r>
          </w:p>
        </w:tc>
        <w:tc>
          <w:tcPr>
            <w:tcW w:w="4990" w:type="dxa"/>
            <w:vAlign w:val="bottom"/>
          </w:tcPr>
          <w:p w:rsidR="002E522C" w:rsidRPr="00420A91" w:rsidRDefault="002E522C" w:rsidP="002E522C">
            <w:pPr>
              <w:spacing w:before="20" w:after="20" w:line="240" w:lineRule="auto"/>
              <w:ind w:left="113" w:hanging="113"/>
              <w:rPr>
                <w:rFonts w:ascii="Arial" w:hAnsi="Arial" w:cs="Arial"/>
                <w:szCs w:val="20"/>
                <w:rtl/>
              </w:rPr>
            </w:pPr>
            <w:r w:rsidRPr="00420A91">
              <w:rPr>
                <w:rFonts w:ascii="Arial" w:hAnsi="Arial" w:cs="Arial"/>
                <w:szCs w:val="20"/>
                <w:rtl/>
              </w:rPr>
              <w:t>התאמת מסים נדחים עקב שינויים בשיעורי המס</w:t>
            </w:r>
          </w:p>
        </w:tc>
        <w:tc>
          <w:tcPr>
            <w:tcW w:w="1361" w:type="dxa"/>
            <w:vAlign w:val="bottom"/>
          </w:tcPr>
          <w:p w:rsidR="002E522C" w:rsidRPr="00420A91" w:rsidRDefault="002E522C" w:rsidP="002E522C">
            <w:pPr>
              <w:spacing w:line="240" w:lineRule="auto"/>
              <w:ind w:left="170" w:right="170"/>
              <w:jc w:val="center"/>
              <w:rPr>
                <w:rFonts w:ascii="Arial" w:hAnsi="Arial" w:cs="Arial"/>
                <w:szCs w:val="20"/>
                <w:rtl/>
              </w:rPr>
            </w:pPr>
          </w:p>
        </w:tc>
        <w:tc>
          <w:tcPr>
            <w:tcW w:w="1361" w:type="dxa"/>
            <w:vAlign w:val="bottom"/>
          </w:tcPr>
          <w:p w:rsidR="002E522C" w:rsidRPr="00420A91" w:rsidRDefault="002E522C" w:rsidP="002E522C">
            <w:pPr>
              <w:spacing w:line="240" w:lineRule="auto"/>
              <w:ind w:left="170" w:right="170"/>
              <w:jc w:val="center"/>
              <w:rPr>
                <w:rFonts w:ascii="Arial" w:hAnsi="Arial" w:cs="Arial"/>
                <w:szCs w:val="20"/>
                <w:rtl/>
              </w:rPr>
            </w:pPr>
          </w:p>
        </w:tc>
        <w:tc>
          <w:tcPr>
            <w:tcW w:w="1361" w:type="dxa"/>
            <w:vAlign w:val="bottom"/>
          </w:tcPr>
          <w:p w:rsidR="002E522C" w:rsidRPr="00420A91" w:rsidRDefault="002E522C" w:rsidP="002E522C">
            <w:pPr>
              <w:spacing w:line="240" w:lineRule="auto"/>
              <w:ind w:left="170" w:right="170"/>
              <w:jc w:val="center"/>
              <w:rPr>
                <w:rFonts w:ascii="Arial" w:hAnsi="Arial" w:cs="Arial"/>
                <w:szCs w:val="20"/>
                <w:rtl/>
              </w:rPr>
            </w:pPr>
          </w:p>
        </w:tc>
      </w:tr>
      <w:tr w:rsidR="002E522C" w:rsidRPr="00420A91" w:rsidTr="009F70D5">
        <w:trPr>
          <w:cantSplit/>
        </w:trPr>
        <w:tc>
          <w:tcPr>
            <w:tcW w:w="1360" w:type="dxa"/>
          </w:tcPr>
          <w:p w:rsidR="002E522C" w:rsidRPr="00420A91" w:rsidRDefault="002E522C" w:rsidP="009B1CA5">
            <w:pPr>
              <w:spacing w:before="60" w:line="240" w:lineRule="auto"/>
              <w:rPr>
                <w:rFonts w:ascii="Arial" w:hAnsi="Arial" w:cs="Arial"/>
                <w:sz w:val="14"/>
                <w:szCs w:val="14"/>
                <w:rtl/>
              </w:rPr>
            </w:pPr>
            <w:r w:rsidRPr="00420A91">
              <w:rPr>
                <w:rFonts w:ascii="Arial" w:hAnsi="Arial" w:cs="Arial" w:hint="cs"/>
                <w:sz w:val="14"/>
                <w:szCs w:val="14"/>
                <w:rtl/>
              </w:rPr>
              <w:t>(ז)80.</w:t>
            </w:r>
            <w:r w:rsidRPr="00420A91">
              <w:rPr>
                <w:rFonts w:ascii="Arial" w:hAnsi="Arial" w:cs="Arial" w:hint="cs"/>
                <w:sz w:val="14"/>
                <w:szCs w:val="14"/>
              </w:rPr>
              <w:t>IA</w:t>
            </w:r>
            <w:r w:rsidRPr="00420A91">
              <w:rPr>
                <w:rFonts w:ascii="Arial" w:hAnsi="Arial" w:cs="Arial"/>
                <w:sz w:val="14"/>
                <w:szCs w:val="14"/>
              </w:rPr>
              <w:t>S 12</w:t>
            </w:r>
          </w:p>
        </w:tc>
        <w:tc>
          <w:tcPr>
            <w:tcW w:w="4990" w:type="dxa"/>
            <w:vAlign w:val="bottom"/>
          </w:tcPr>
          <w:p w:rsidR="002E522C" w:rsidRPr="00420A91" w:rsidRDefault="002E522C" w:rsidP="002E522C">
            <w:pPr>
              <w:spacing w:before="20" w:after="20" w:line="240" w:lineRule="auto"/>
              <w:ind w:left="113" w:hanging="113"/>
              <w:rPr>
                <w:rFonts w:ascii="Arial" w:hAnsi="Arial" w:cs="Arial"/>
                <w:szCs w:val="20"/>
                <w:rtl/>
              </w:rPr>
            </w:pPr>
            <w:r w:rsidRPr="00420A91">
              <w:rPr>
                <w:rFonts w:ascii="Arial" w:hAnsi="Arial" w:cs="Arial"/>
                <w:szCs w:val="20"/>
                <w:rtl/>
              </w:rPr>
              <w:t>הורדת ערך נכס מסים נדחים</w:t>
            </w:r>
          </w:p>
        </w:tc>
        <w:tc>
          <w:tcPr>
            <w:tcW w:w="1361" w:type="dxa"/>
            <w:vAlign w:val="bottom"/>
          </w:tcPr>
          <w:p w:rsidR="002E522C" w:rsidRPr="00420A91" w:rsidRDefault="002E522C" w:rsidP="002E522C">
            <w:pPr>
              <w:spacing w:line="240" w:lineRule="auto"/>
              <w:ind w:left="170" w:right="170"/>
              <w:jc w:val="center"/>
              <w:rPr>
                <w:rFonts w:ascii="Arial" w:hAnsi="Arial" w:cs="Arial"/>
                <w:szCs w:val="20"/>
                <w:rtl/>
              </w:rPr>
            </w:pPr>
          </w:p>
        </w:tc>
        <w:tc>
          <w:tcPr>
            <w:tcW w:w="1361" w:type="dxa"/>
            <w:vAlign w:val="bottom"/>
          </w:tcPr>
          <w:p w:rsidR="002E522C" w:rsidRPr="00420A91" w:rsidRDefault="002E522C" w:rsidP="002E522C">
            <w:pPr>
              <w:spacing w:line="240" w:lineRule="auto"/>
              <w:ind w:left="170" w:right="170"/>
              <w:jc w:val="center"/>
              <w:rPr>
                <w:rFonts w:ascii="Arial" w:hAnsi="Arial" w:cs="Arial"/>
                <w:szCs w:val="20"/>
                <w:rtl/>
              </w:rPr>
            </w:pPr>
          </w:p>
        </w:tc>
        <w:tc>
          <w:tcPr>
            <w:tcW w:w="1361" w:type="dxa"/>
            <w:vAlign w:val="bottom"/>
          </w:tcPr>
          <w:p w:rsidR="002E522C" w:rsidRPr="00420A91" w:rsidRDefault="002E522C" w:rsidP="002E522C">
            <w:pPr>
              <w:spacing w:line="240" w:lineRule="auto"/>
              <w:ind w:left="170" w:right="170"/>
              <w:jc w:val="center"/>
              <w:rPr>
                <w:rFonts w:ascii="Arial" w:hAnsi="Arial" w:cs="Arial"/>
                <w:szCs w:val="20"/>
                <w:rtl/>
              </w:rPr>
            </w:pPr>
          </w:p>
        </w:tc>
      </w:tr>
      <w:tr w:rsidR="002E522C" w:rsidRPr="00420A91" w:rsidTr="009F70D5">
        <w:trPr>
          <w:cantSplit/>
        </w:trPr>
        <w:tc>
          <w:tcPr>
            <w:tcW w:w="1360" w:type="dxa"/>
          </w:tcPr>
          <w:p w:rsidR="002E522C" w:rsidRPr="00420A91" w:rsidRDefault="002E522C" w:rsidP="009B1CA5">
            <w:pPr>
              <w:spacing w:before="60" w:line="240" w:lineRule="auto"/>
              <w:rPr>
                <w:rFonts w:ascii="Arial" w:hAnsi="Arial" w:cs="Arial"/>
                <w:sz w:val="14"/>
                <w:szCs w:val="14"/>
                <w:rtl/>
              </w:rPr>
            </w:pPr>
            <w:r w:rsidRPr="00420A91">
              <w:rPr>
                <w:rFonts w:ascii="Arial" w:hAnsi="Arial" w:cs="Arial" w:hint="cs"/>
                <w:sz w:val="14"/>
                <w:szCs w:val="14"/>
                <w:rtl/>
              </w:rPr>
              <w:t>(ז)80.</w:t>
            </w:r>
            <w:r w:rsidRPr="00420A91">
              <w:rPr>
                <w:rFonts w:ascii="Arial" w:hAnsi="Arial" w:cs="Arial" w:hint="cs"/>
                <w:sz w:val="14"/>
                <w:szCs w:val="14"/>
              </w:rPr>
              <w:t>IA</w:t>
            </w:r>
            <w:r w:rsidRPr="00420A91">
              <w:rPr>
                <w:rFonts w:ascii="Arial" w:hAnsi="Arial" w:cs="Arial"/>
                <w:sz w:val="14"/>
                <w:szCs w:val="14"/>
              </w:rPr>
              <w:t>S 12</w:t>
            </w:r>
          </w:p>
        </w:tc>
        <w:tc>
          <w:tcPr>
            <w:tcW w:w="4990" w:type="dxa"/>
            <w:vAlign w:val="bottom"/>
          </w:tcPr>
          <w:p w:rsidR="002E522C" w:rsidRPr="00420A91" w:rsidRDefault="002E522C" w:rsidP="002E522C">
            <w:pPr>
              <w:spacing w:before="20" w:after="20" w:line="240" w:lineRule="auto"/>
              <w:ind w:left="113" w:hanging="113"/>
              <w:rPr>
                <w:rFonts w:ascii="Arial" w:hAnsi="Arial" w:cs="Arial"/>
                <w:szCs w:val="20"/>
                <w:rtl/>
              </w:rPr>
            </w:pPr>
            <w:r w:rsidRPr="00420A91">
              <w:rPr>
                <w:rFonts w:ascii="Arial" w:hAnsi="Arial" w:cs="Arial"/>
                <w:szCs w:val="20"/>
                <w:rtl/>
              </w:rPr>
              <w:t>ביטול הורדת ערך נכס מסים נדחים</w:t>
            </w:r>
          </w:p>
        </w:tc>
        <w:tc>
          <w:tcPr>
            <w:tcW w:w="1361" w:type="dxa"/>
            <w:vAlign w:val="bottom"/>
          </w:tcPr>
          <w:p w:rsidR="002E522C" w:rsidRPr="00420A91" w:rsidRDefault="002E522C" w:rsidP="002E522C">
            <w:pPr>
              <w:spacing w:line="240" w:lineRule="auto"/>
              <w:ind w:left="170" w:right="170"/>
              <w:jc w:val="center"/>
              <w:rPr>
                <w:rFonts w:ascii="Arial" w:hAnsi="Arial" w:cs="Arial"/>
                <w:szCs w:val="20"/>
                <w:rtl/>
              </w:rPr>
            </w:pPr>
          </w:p>
        </w:tc>
        <w:tc>
          <w:tcPr>
            <w:tcW w:w="1361" w:type="dxa"/>
            <w:vAlign w:val="bottom"/>
          </w:tcPr>
          <w:p w:rsidR="002E522C" w:rsidRPr="00420A91" w:rsidRDefault="002E522C" w:rsidP="002E522C">
            <w:pPr>
              <w:spacing w:line="240" w:lineRule="auto"/>
              <w:ind w:left="170" w:right="170"/>
              <w:jc w:val="center"/>
              <w:rPr>
                <w:rFonts w:ascii="Arial" w:hAnsi="Arial" w:cs="Arial"/>
                <w:szCs w:val="20"/>
                <w:rtl/>
              </w:rPr>
            </w:pPr>
          </w:p>
        </w:tc>
        <w:tc>
          <w:tcPr>
            <w:tcW w:w="1361" w:type="dxa"/>
            <w:vAlign w:val="bottom"/>
          </w:tcPr>
          <w:p w:rsidR="002E522C" w:rsidRPr="00420A91" w:rsidRDefault="002E522C" w:rsidP="002E522C">
            <w:pPr>
              <w:spacing w:line="240" w:lineRule="auto"/>
              <w:ind w:left="170" w:right="170"/>
              <w:jc w:val="center"/>
              <w:rPr>
                <w:rFonts w:ascii="Arial" w:hAnsi="Arial" w:cs="Arial"/>
                <w:szCs w:val="20"/>
                <w:rtl/>
              </w:rPr>
            </w:pPr>
          </w:p>
        </w:tc>
      </w:tr>
      <w:tr w:rsidR="002E522C" w:rsidRPr="00420A91" w:rsidTr="009F70D5">
        <w:trPr>
          <w:cantSplit/>
        </w:trPr>
        <w:tc>
          <w:tcPr>
            <w:tcW w:w="1360" w:type="dxa"/>
          </w:tcPr>
          <w:p w:rsidR="002E522C" w:rsidRPr="00420A91" w:rsidRDefault="002E522C" w:rsidP="009B1CA5">
            <w:pPr>
              <w:spacing w:before="60" w:line="240" w:lineRule="auto"/>
              <w:rPr>
                <w:rFonts w:ascii="Arial" w:hAnsi="Arial" w:cs="Arial"/>
                <w:sz w:val="14"/>
                <w:szCs w:val="14"/>
                <w:rtl/>
              </w:rPr>
            </w:pPr>
            <w:r w:rsidRPr="00420A91">
              <w:rPr>
                <w:rFonts w:ascii="Arial" w:hAnsi="Arial" w:cs="Arial" w:hint="cs"/>
                <w:sz w:val="14"/>
                <w:szCs w:val="14"/>
                <w:rtl/>
              </w:rPr>
              <w:t>(ב)80.</w:t>
            </w:r>
            <w:r w:rsidRPr="00420A91">
              <w:rPr>
                <w:rFonts w:ascii="Arial" w:hAnsi="Arial" w:cs="Arial" w:hint="cs"/>
                <w:sz w:val="14"/>
                <w:szCs w:val="14"/>
              </w:rPr>
              <w:t>IA</w:t>
            </w:r>
            <w:r w:rsidRPr="00420A91">
              <w:rPr>
                <w:rFonts w:ascii="Arial" w:hAnsi="Arial" w:cs="Arial"/>
                <w:sz w:val="14"/>
                <w:szCs w:val="14"/>
              </w:rPr>
              <w:t>S 12</w:t>
            </w:r>
          </w:p>
        </w:tc>
        <w:tc>
          <w:tcPr>
            <w:tcW w:w="4990" w:type="dxa"/>
            <w:vAlign w:val="bottom"/>
          </w:tcPr>
          <w:p w:rsidR="002E522C" w:rsidRPr="00420A91" w:rsidRDefault="002E522C" w:rsidP="002E522C">
            <w:pPr>
              <w:spacing w:before="20" w:after="20" w:line="240" w:lineRule="auto"/>
              <w:ind w:left="113" w:hanging="113"/>
              <w:rPr>
                <w:rFonts w:ascii="Arial" w:hAnsi="Arial" w:cs="Arial"/>
                <w:szCs w:val="20"/>
                <w:rtl/>
              </w:rPr>
            </w:pPr>
            <w:r w:rsidRPr="00420A91">
              <w:rPr>
                <w:rFonts w:ascii="Arial" w:hAnsi="Arial" w:cs="Arial"/>
                <w:szCs w:val="20"/>
                <w:rtl/>
              </w:rPr>
              <w:t xml:space="preserve">מסים </w:t>
            </w:r>
            <w:r w:rsidR="00FE54DA" w:rsidRPr="00420A91">
              <w:rPr>
                <w:rFonts w:ascii="Arial" w:hAnsi="Arial" w:cs="Arial" w:hint="cs"/>
                <w:szCs w:val="20"/>
                <w:rtl/>
              </w:rPr>
              <w:t xml:space="preserve">שוטפים </w:t>
            </w:r>
            <w:r w:rsidRPr="00420A91">
              <w:rPr>
                <w:rFonts w:ascii="Arial" w:hAnsi="Arial" w:cs="Arial"/>
                <w:szCs w:val="20"/>
                <w:rtl/>
              </w:rPr>
              <w:t>בגין שנים קודמות</w:t>
            </w:r>
          </w:p>
        </w:tc>
        <w:tc>
          <w:tcPr>
            <w:tcW w:w="1361" w:type="dxa"/>
            <w:vAlign w:val="bottom"/>
          </w:tcPr>
          <w:p w:rsidR="002E522C" w:rsidRPr="00420A91" w:rsidRDefault="002E522C" w:rsidP="002E522C">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2E522C" w:rsidRPr="00420A91" w:rsidRDefault="002E522C" w:rsidP="002E522C">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2E522C" w:rsidRPr="00420A91" w:rsidRDefault="002E522C" w:rsidP="002E522C">
            <w:pPr>
              <w:pBdr>
                <w:bottom w:val="single" w:sz="4" w:space="1" w:color="auto"/>
              </w:pBdr>
              <w:spacing w:line="240" w:lineRule="auto"/>
              <w:ind w:left="170" w:right="170"/>
              <w:jc w:val="center"/>
              <w:rPr>
                <w:rFonts w:ascii="Arial" w:hAnsi="Arial" w:cs="Arial"/>
                <w:szCs w:val="20"/>
                <w:rtl/>
              </w:rPr>
            </w:pPr>
          </w:p>
        </w:tc>
      </w:tr>
      <w:tr w:rsidR="002E522C" w:rsidRPr="00420A91" w:rsidTr="009F70D5">
        <w:trPr>
          <w:cantSplit/>
        </w:trPr>
        <w:tc>
          <w:tcPr>
            <w:tcW w:w="1360" w:type="dxa"/>
          </w:tcPr>
          <w:p w:rsidR="002E522C" w:rsidRPr="00420A91" w:rsidRDefault="002E522C" w:rsidP="002E522C">
            <w:pPr>
              <w:spacing w:before="80" w:line="240" w:lineRule="auto"/>
              <w:ind w:left="-57"/>
              <w:rPr>
                <w:rFonts w:ascii="Arial" w:hAnsi="Arial" w:cs="Arial"/>
                <w:sz w:val="14"/>
                <w:szCs w:val="14"/>
                <w:rtl/>
              </w:rPr>
            </w:pPr>
          </w:p>
        </w:tc>
        <w:tc>
          <w:tcPr>
            <w:tcW w:w="4990" w:type="dxa"/>
            <w:vAlign w:val="bottom"/>
          </w:tcPr>
          <w:p w:rsidR="002E522C" w:rsidRPr="00420A91" w:rsidRDefault="002E522C" w:rsidP="002E522C">
            <w:pPr>
              <w:spacing w:before="20" w:after="20" w:line="240" w:lineRule="auto"/>
              <w:ind w:left="340" w:hanging="113"/>
              <w:rPr>
                <w:rFonts w:ascii="Arial" w:hAnsi="Arial" w:cs="Arial"/>
                <w:szCs w:val="20"/>
                <w:rtl/>
              </w:rPr>
            </w:pPr>
            <w:r w:rsidRPr="00420A91">
              <w:rPr>
                <w:rFonts w:ascii="Arial" w:hAnsi="Arial" w:cs="Arial"/>
                <w:b/>
                <w:bCs/>
                <w:szCs w:val="20"/>
                <w:rtl/>
              </w:rPr>
              <w:t>סה"כ</w:t>
            </w:r>
          </w:p>
        </w:tc>
        <w:tc>
          <w:tcPr>
            <w:tcW w:w="1361" w:type="dxa"/>
            <w:vAlign w:val="bottom"/>
          </w:tcPr>
          <w:p w:rsidR="002E522C" w:rsidRPr="00420A91" w:rsidRDefault="002E522C" w:rsidP="002E522C">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2E522C" w:rsidRPr="00420A91" w:rsidRDefault="002E522C" w:rsidP="002E522C">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2E522C" w:rsidRPr="00420A91" w:rsidRDefault="002E522C" w:rsidP="002E522C">
            <w:pPr>
              <w:pBdr>
                <w:bottom w:val="double" w:sz="4" w:space="1" w:color="auto"/>
              </w:pBdr>
              <w:spacing w:line="240" w:lineRule="auto"/>
              <w:ind w:left="170" w:right="170"/>
              <w:jc w:val="center"/>
              <w:rPr>
                <w:rFonts w:ascii="Arial" w:hAnsi="Arial" w:cs="Arial"/>
                <w:szCs w:val="20"/>
                <w:rtl/>
              </w:rPr>
            </w:pPr>
          </w:p>
        </w:tc>
      </w:tr>
      <w:tr w:rsidR="002E522C" w:rsidRPr="00420A91" w:rsidTr="009F70D5">
        <w:trPr>
          <w:cantSplit/>
          <w:trHeight w:hRule="exact" w:val="57"/>
        </w:trPr>
        <w:tc>
          <w:tcPr>
            <w:tcW w:w="1360" w:type="dxa"/>
          </w:tcPr>
          <w:p w:rsidR="002E522C" w:rsidRPr="00420A91" w:rsidRDefault="002E522C" w:rsidP="002E522C">
            <w:pPr>
              <w:spacing w:before="80" w:line="240" w:lineRule="auto"/>
              <w:ind w:left="-57"/>
              <w:rPr>
                <w:rFonts w:ascii="Arial" w:hAnsi="Arial" w:cs="Arial"/>
                <w:sz w:val="14"/>
                <w:szCs w:val="14"/>
                <w:rtl/>
              </w:rPr>
            </w:pPr>
          </w:p>
        </w:tc>
        <w:tc>
          <w:tcPr>
            <w:tcW w:w="4990" w:type="dxa"/>
          </w:tcPr>
          <w:p w:rsidR="002E522C" w:rsidRPr="00420A91" w:rsidRDefault="002E522C" w:rsidP="002E522C">
            <w:pPr>
              <w:spacing w:line="240" w:lineRule="auto"/>
              <w:ind w:left="113" w:hanging="113"/>
              <w:rPr>
                <w:rFonts w:ascii="Arial" w:hAnsi="Arial" w:cs="Arial"/>
                <w:szCs w:val="20"/>
                <w:rtl/>
              </w:rPr>
            </w:pPr>
          </w:p>
        </w:tc>
        <w:tc>
          <w:tcPr>
            <w:tcW w:w="1361" w:type="dxa"/>
            <w:vAlign w:val="bottom"/>
          </w:tcPr>
          <w:p w:rsidR="002E522C" w:rsidRPr="00420A91" w:rsidRDefault="002E522C" w:rsidP="002E522C">
            <w:pPr>
              <w:spacing w:line="240" w:lineRule="auto"/>
              <w:ind w:left="170" w:right="170"/>
              <w:jc w:val="center"/>
              <w:rPr>
                <w:rFonts w:ascii="Arial" w:hAnsi="Arial" w:cs="Arial"/>
                <w:szCs w:val="20"/>
                <w:rtl/>
              </w:rPr>
            </w:pPr>
          </w:p>
        </w:tc>
        <w:tc>
          <w:tcPr>
            <w:tcW w:w="1361" w:type="dxa"/>
            <w:vAlign w:val="bottom"/>
          </w:tcPr>
          <w:p w:rsidR="002E522C" w:rsidRPr="00420A91" w:rsidRDefault="002E522C" w:rsidP="002E522C">
            <w:pPr>
              <w:spacing w:line="240" w:lineRule="auto"/>
              <w:ind w:left="170" w:right="170"/>
              <w:jc w:val="center"/>
              <w:rPr>
                <w:rFonts w:ascii="Arial" w:hAnsi="Arial" w:cs="Arial"/>
                <w:szCs w:val="20"/>
                <w:rtl/>
              </w:rPr>
            </w:pPr>
          </w:p>
        </w:tc>
        <w:tc>
          <w:tcPr>
            <w:tcW w:w="1361" w:type="dxa"/>
            <w:vAlign w:val="bottom"/>
          </w:tcPr>
          <w:p w:rsidR="002E522C" w:rsidRPr="00420A91" w:rsidRDefault="002E522C" w:rsidP="002E522C">
            <w:pPr>
              <w:spacing w:line="240" w:lineRule="auto"/>
              <w:ind w:left="170" w:right="170"/>
              <w:jc w:val="center"/>
              <w:rPr>
                <w:rFonts w:ascii="Arial" w:hAnsi="Arial" w:cs="Arial"/>
                <w:szCs w:val="20"/>
                <w:rtl/>
              </w:rPr>
            </w:pPr>
          </w:p>
        </w:tc>
      </w:tr>
    </w:tbl>
    <w:p w:rsidR="009F70D5" w:rsidRPr="00420A91" w:rsidRDefault="009F70D5" w:rsidP="009F70D5">
      <w:pPr>
        <w:spacing w:line="240" w:lineRule="auto"/>
        <w:jc w:val="both"/>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before="80" w:line="240" w:lineRule="auto"/>
              <w:rPr>
                <w:rFonts w:ascii="Arial" w:hAnsi="Arial" w:cs="Arial"/>
                <w:b/>
                <w:bCs/>
                <w:sz w:val="14"/>
                <w:szCs w:val="14"/>
              </w:rPr>
            </w:pPr>
            <w:r w:rsidRPr="00420A91">
              <w:rPr>
                <w:rFonts w:ascii="Arial" w:hAnsi="Arial" w:cs="Arial"/>
                <w:sz w:val="14"/>
                <w:szCs w:val="14"/>
                <w:rtl/>
              </w:rPr>
              <w:t>(ג)81.</w:t>
            </w:r>
            <w:r w:rsidRPr="00420A91">
              <w:rPr>
                <w:rFonts w:ascii="Arial" w:hAnsi="Arial" w:cs="Arial"/>
                <w:sz w:val="14"/>
                <w:szCs w:val="14"/>
              </w:rPr>
              <w:t>IAS 12</w:t>
            </w:r>
          </w:p>
        </w:tc>
        <w:tc>
          <w:tcPr>
            <w:tcW w:w="9072" w:type="dxa"/>
          </w:tcPr>
          <w:p w:rsidR="009F70D5" w:rsidRPr="00420A91" w:rsidRDefault="009F70D5" w:rsidP="009F70D5">
            <w:pPr>
              <w:spacing w:before="20"/>
              <w:ind w:left="454" w:hanging="454"/>
              <w:jc w:val="both"/>
              <w:rPr>
                <w:rFonts w:ascii="Arial" w:hAnsi="Arial" w:cs="Arial"/>
                <w:b/>
                <w:bCs/>
                <w:szCs w:val="20"/>
                <w:rtl/>
              </w:rPr>
            </w:pPr>
            <w:r w:rsidRPr="00420A91">
              <w:rPr>
                <w:rFonts w:ascii="Arial" w:hAnsi="Arial" w:cs="Arial" w:hint="cs"/>
                <w:b/>
                <w:bCs/>
                <w:szCs w:val="20"/>
                <w:rtl/>
              </w:rPr>
              <w:t>ג</w:t>
            </w:r>
            <w:r w:rsidRPr="00420A91">
              <w:rPr>
                <w:rFonts w:ascii="Arial" w:hAnsi="Arial" w:cs="Arial"/>
                <w:b/>
                <w:bCs/>
                <w:szCs w:val="20"/>
                <w:rtl/>
              </w:rPr>
              <w:t>.</w:t>
            </w:r>
            <w:r w:rsidRPr="00420A91">
              <w:rPr>
                <w:rFonts w:ascii="Arial" w:hAnsi="Arial" w:cs="Arial"/>
                <w:b/>
                <w:bCs/>
                <w:szCs w:val="20"/>
                <w:rtl/>
              </w:rPr>
              <w:tab/>
              <w:t>מס תיאורטי:</w:t>
            </w:r>
            <w:r w:rsidRPr="00420A91">
              <w:rPr>
                <w:rStyle w:val="FootnoteReference"/>
                <w:rFonts w:ascii="Arial" w:hAnsi="Arial" w:cs="Arial"/>
                <w:szCs w:val="20"/>
                <w:rtl/>
              </w:rPr>
              <w:footnoteReference w:id="331"/>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b/>
                <w:bCs/>
                <w:sz w:val="14"/>
                <w:szCs w:val="14"/>
                <w:rtl/>
              </w:rPr>
            </w:pPr>
          </w:p>
        </w:tc>
        <w:tc>
          <w:tcPr>
            <w:tcW w:w="9072" w:type="dxa"/>
          </w:tcPr>
          <w:p w:rsidR="009F70D5" w:rsidRPr="00420A91" w:rsidRDefault="009F70D5" w:rsidP="009F70D5">
            <w:pPr>
              <w:spacing w:before="20"/>
              <w:jc w:val="both"/>
              <w:rPr>
                <w:rFonts w:ascii="Arial" w:hAnsi="Arial" w:cs="Arial"/>
                <w:sz w:val="22"/>
                <w:szCs w:val="20"/>
                <w:rtl/>
              </w:rPr>
            </w:pPr>
            <w:r w:rsidRPr="00420A91">
              <w:rPr>
                <w:rFonts w:ascii="Arial" w:hAnsi="Arial" w:cs="Arial"/>
                <w:szCs w:val="20"/>
                <w:rtl/>
              </w:rPr>
              <w:t xml:space="preserve">להלן התאמה בין סכום המס התיאורטי לבין </w:t>
            </w:r>
            <w:r w:rsidRPr="00420A91">
              <w:rPr>
                <w:rFonts w:ascii="Arial" w:hAnsi="Arial" w:cs="Arial" w:hint="cs"/>
                <w:szCs w:val="20"/>
                <w:rtl/>
              </w:rPr>
              <w:t xml:space="preserve">סכום המסים על ההכנסה שהוכר </w:t>
            </w:r>
            <w:r w:rsidRPr="00420A91">
              <w:rPr>
                <w:rFonts w:ascii="Arial" w:hAnsi="Arial" w:cs="Arial"/>
                <w:szCs w:val="20"/>
                <w:rtl/>
              </w:rPr>
              <w:t>ברווח או הפסד:</w:t>
            </w:r>
          </w:p>
        </w:tc>
      </w:tr>
    </w:tbl>
    <w:p w:rsidR="009F70D5" w:rsidRPr="00420A91" w:rsidRDefault="009F70D5" w:rsidP="009F70D5">
      <w:pPr>
        <w:bidi w:val="0"/>
        <w:spacing w:line="20" w:lineRule="exact"/>
        <w:ind w:left="454"/>
        <w:jc w:val="both"/>
        <w:rPr>
          <w:rFonts w:ascii="Arial" w:hAnsi="Arial" w:cs="Arial"/>
          <w:szCs w:val="22"/>
        </w:rPr>
      </w:pPr>
    </w:p>
    <w:tbl>
      <w:tblPr>
        <w:bidiVisual/>
        <w:tblW w:w="10433" w:type="dxa"/>
        <w:tblLayout w:type="fixed"/>
        <w:tblCellMar>
          <w:left w:w="113" w:type="dxa"/>
          <w:right w:w="113" w:type="dxa"/>
        </w:tblCellMar>
        <w:tblLook w:val="0000" w:firstRow="0" w:lastRow="0" w:firstColumn="0" w:lastColumn="0" w:noHBand="0" w:noVBand="0"/>
      </w:tblPr>
      <w:tblGrid>
        <w:gridCol w:w="1360"/>
        <w:gridCol w:w="4990"/>
        <w:gridCol w:w="1361"/>
        <w:gridCol w:w="1361"/>
        <w:gridCol w:w="1361"/>
      </w:tblGrid>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tl/>
              </w:rPr>
            </w:pPr>
          </w:p>
        </w:tc>
        <w:tc>
          <w:tcPr>
            <w:tcW w:w="4990" w:type="dxa"/>
          </w:tcPr>
          <w:p w:rsidR="009F70D5" w:rsidRPr="00420A91" w:rsidRDefault="009F70D5" w:rsidP="009F70D5">
            <w:pPr>
              <w:spacing w:line="240" w:lineRule="auto"/>
              <w:rPr>
                <w:rFonts w:ascii="Arial" w:hAnsi="Arial" w:cs="Arial"/>
                <w:szCs w:val="20"/>
                <w:rtl/>
              </w:rPr>
            </w:pPr>
          </w:p>
        </w:tc>
        <w:tc>
          <w:tcPr>
            <w:tcW w:w="4083"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tl/>
              </w:rPr>
            </w:pPr>
          </w:p>
        </w:tc>
        <w:tc>
          <w:tcPr>
            <w:tcW w:w="4990" w:type="dxa"/>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tl/>
              </w:rPr>
            </w:pPr>
          </w:p>
        </w:tc>
        <w:tc>
          <w:tcPr>
            <w:tcW w:w="4990" w:type="dxa"/>
          </w:tcPr>
          <w:p w:rsidR="009F70D5" w:rsidRPr="00420A91" w:rsidRDefault="009F70D5" w:rsidP="009F70D5">
            <w:pPr>
              <w:spacing w:line="240" w:lineRule="auto"/>
              <w:ind w:left="113" w:hanging="113"/>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 w:val="22"/>
                <w:szCs w:val="20"/>
                <w:rtl/>
              </w:rPr>
            </w:pPr>
            <w:r w:rsidRPr="00420A91">
              <w:rPr>
                <w:rFonts w:ascii="Arial" w:hAnsi="Arial" w:cs="Arial"/>
                <w:szCs w:val="20"/>
                <w:rtl/>
              </w:rPr>
              <w:t xml:space="preserve">רווח (הפסד) לפני </w:t>
            </w:r>
            <w:r w:rsidRPr="00420A91">
              <w:rPr>
                <w:rFonts w:ascii="Arial" w:hAnsi="Arial" w:cs="Arial" w:hint="cs"/>
                <w:szCs w:val="20"/>
                <w:rtl/>
              </w:rPr>
              <w:t xml:space="preserve">ניכוי </w:t>
            </w:r>
            <w:r w:rsidRPr="00420A91">
              <w:rPr>
                <w:rFonts w:ascii="Arial" w:hAnsi="Arial" w:cs="Arial"/>
                <w:szCs w:val="20"/>
                <w:rtl/>
              </w:rPr>
              <w:t>מסים על ההכנסה</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hint="cs"/>
                <w:szCs w:val="20"/>
                <w:rtl/>
              </w:rPr>
              <w:t>שיעור מס חברות שחל על החברה</w:t>
            </w:r>
            <w:r w:rsidRPr="00420A91">
              <w:rPr>
                <w:rStyle w:val="FootnoteReference"/>
                <w:rFonts w:ascii="Arial" w:hAnsi="Arial" w:cs="Arial"/>
                <w:szCs w:val="20"/>
                <w:rtl/>
              </w:rPr>
              <w:footnoteReference w:id="332"/>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340" w:hanging="113"/>
              <w:rPr>
                <w:rFonts w:ascii="Arial" w:hAnsi="Arial" w:cs="Arial"/>
                <w:b/>
                <w:bCs/>
                <w:szCs w:val="20"/>
                <w:rtl/>
              </w:rPr>
            </w:pPr>
            <w:r w:rsidRPr="00420A91">
              <w:rPr>
                <w:rFonts w:ascii="Arial" w:hAnsi="Arial" w:cs="Arial"/>
                <w:b/>
                <w:bCs/>
                <w:szCs w:val="20"/>
                <w:rtl/>
              </w:rPr>
              <w:t>המס (חיסכון המס) התיאורטי</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line="240" w:lineRule="auto"/>
              <w:ind w:left="113" w:hanging="113"/>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b/>
                <w:bCs/>
                <w:szCs w:val="20"/>
                <w:rtl/>
              </w:rPr>
            </w:pPr>
            <w:r w:rsidRPr="00420A91">
              <w:rPr>
                <w:rFonts w:ascii="Arial" w:hAnsi="Arial" w:cs="Arial"/>
                <w:b/>
                <w:bCs/>
                <w:szCs w:val="20"/>
                <w:rtl/>
              </w:rPr>
              <w:t>תוספת (חיסכון) במס בגין:</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rPr>
                <w:rFonts w:ascii="Arial" w:hAnsi="Arial" w:cs="Arial"/>
                <w:sz w:val="22"/>
                <w:szCs w:val="20"/>
                <w:rtl/>
              </w:rPr>
            </w:pPr>
            <w:r w:rsidRPr="00420A91">
              <w:rPr>
                <w:rFonts w:ascii="Arial" w:hAnsi="Arial" w:cs="Arial"/>
                <w:szCs w:val="20"/>
                <w:rtl/>
              </w:rPr>
              <w:t>שיעורי מס שונים של חברות בנות זרות בחו"ל</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rPr>
                <w:rFonts w:ascii="Arial" w:hAnsi="Arial" w:cs="Arial"/>
                <w:sz w:val="22"/>
                <w:szCs w:val="20"/>
                <w:rtl/>
              </w:rPr>
            </w:pPr>
            <w:r w:rsidRPr="00420A91">
              <w:rPr>
                <w:rFonts w:ascii="Arial" w:hAnsi="Arial" w:cs="Arial"/>
                <w:szCs w:val="20"/>
                <w:rtl/>
              </w:rPr>
              <w:t>הטבות במס בגין מפעלים מאושרים/מוטבים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rPr>
                <w:rFonts w:ascii="Arial" w:hAnsi="Arial" w:cs="Arial"/>
                <w:sz w:val="22"/>
                <w:szCs w:val="20"/>
                <w:rtl/>
              </w:rPr>
            </w:pPr>
            <w:r w:rsidRPr="00420A91">
              <w:rPr>
                <w:rFonts w:ascii="Arial" w:hAnsi="Arial" w:cs="Arial"/>
                <w:szCs w:val="20"/>
                <w:rtl/>
              </w:rPr>
              <w:t>שינוי בשיעורי המס בישראל</w:t>
            </w:r>
            <w:r w:rsidRPr="00420A91">
              <w:rPr>
                <w:rStyle w:val="FootnoteReference"/>
                <w:rFonts w:ascii="Arial" w:hAnsi="Arial" w:cs="Arial"/>
                <w:szCs w:val="20"/>
                <w:rtl/>
              </w:rPr>
              <w:footnoteReference w:id="333"/>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7F7B15">
            <w:pPr>
              <w:spacing w:before="20" w:after="20" w:line="240" w:lineRule="auto"/>
              <w:rPr>
                <w:rFonts w:ascii="Arial" w:hAnsi="Arial" w:cs="Arial"/>
                <w:sz w:val="22"/>
                <w:szCs w:val="20"/>
                <w:rtl/>
              </w:rPr>
            </w:pPr>
            <w:r w:rsidRPr="00420A91">
              <w:rPr>
                <w:rFonts w:ascii="Arial" w:hAnsi="Arial" w:cs="Arial"/>
                <w:szCs w:val="20"/>
                <w:rtl/>
              </w:rPr>
              <w:t xml:space="preserve">מסים </w:t>
            </w:r>
            <w:r w:rsidR="00C4228D" w:rsidRPr="00420A91">
              <w:rPr>
                <w:rFonts w:ascii="Arial" w:hAnsi="Arial" w:cs="Arial" w:hint="cs"/>
                <w:szCs w:val="20"/>
                <w:rtl/>
              </w:rPr>
              <w:t>הקשורים ל</w:t>
            </w:r>
            <w:r w:rsidRPr="00420A91">
              <w:rPr>
                <w:rFonts w:ascii="Arial" w:hAnsi="Arial" w:cs="Arial"/>
                <w:szCs w:val="20"/>
                <w:rtl/>
              </w:rPr>
              <w:t>חברה נשלטת זרה</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7F7B15">
            <w:pPr>
              <w:spacing w:before="20" w:after="20" w:line="240" w:lineRule="auto"/>
              <w:ind w:left="113" w:hanging="113"/>
              <w:rPr>
                <w:rFonts w:ascii="Arial" w:hAnsi="Arial" w:cs="Arial"/>
                <w:sz w:val="22"/>
                <w:szCs w:val="20"/>
                <w:rtl/>
              </w:rPr>
            </w:pPr>
            <w:r w:rsidRPr="00420A91">
              <w:rPr>
                <w:rFonts w:ascii="Arial" w:hAnsi="Arial" w:cs="Arial"/>
                <w:szCs w:val="20"/>
                <w:rtl/>
              </w:rPr>
              <w:t xml:space="preserve">מסים </w:t>
            </w:r>
            <w:r w:rsidR="00C4228D" w:rsidRPr="00420A91">
              <w:rPr>
                <w:rFonts w:ascii="Arial" w:hAnsi="Arial" w:cs="Arial" w:hint="cs"/>
                <w:szCs w:val="20"/>
                <w:rtl/>
              </w:rPr>
              <w:t>הקשורים ל</w:t>
            </w:r>
            <w:r w:rsidRPr="00420A91">
              <w:rPr>
                <w:rFonts w:ascii="Arial" w:hAnsi="Arial" w:cs="Arial"/>
                <w:szCs w:val="20"/>
                <w:rtl/>
              </w:rPr>
              <w:t>עסקה שלא בתנאי שוק לפי תקנות מחירי העברה</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 w:val="22"/>
                <w:szCs w:val="20"/>
                <w:rtl/>
              </w:rPr>
            </w:pPr>
            <w:r w:rsidRPr="00420A91">
              <w:rPr>
                <w:rFonts w:ascii="Arial" w:hAnsi="Arial" w:cs="Arial"/>
                <w:szCs w:val="20"/>
                <w:rtl/>
              </w:rPr>
              <w:t>הכנסות חייבות בשיעור מס מיוחד</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 w:val="22"/>
                <w:szCs w:val="20"/>
                <w:rtl/>
              </w:rPr>
            </w:pPr>
            <w:r w:rsidRPr="00420A91">
              <w:rPr>
                <w:rFonts w:ascii="Arial" w:hAnsi="Arial" w:cs="Arial"/>
                <w:szCs w:val="20"/>
                <w:rtl/>
              </w:rPr>
              <w:t>הוצאות לא מוכרות (הכנסות פטורות), נטו</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hint="cs"/>
                <w:szCs w:val="20"/>
                <w:rtl/>
              </w:rPr>
              <w:t>הפרשים זמנים והפסדים לצורכי מס שבגינם לא הוכרו מסים נדחים בתקופה</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(ה)80.</w:t>
            </w:r>
            <w:r w:rsidRPr="00420A91">
              <w:rPr>
                <w:rFonts w:ascii="Arial" w:hAnsi="Arial" w:cs="Arial"/>
                <w:sz w:val="14"/>
                <w:szCs w:val="14"/>
              </w:rPr>
              <w:t>IAS 12</w:t>
            </w:r>
          </w:p>
        </w:tc>
        <w:tc>
          <w:tcPr>
            <w:tcW w:w="4990" w:type="dxa"/>
            <w:vAlign w:val="bottom"/>
          </w:tcPr>
          <w:p w:rsidR="009F70D5" w:rsidRPr="00420A91" w:rsidRDefault="009F70D5" w:rsidP="009F70D5">
            <w:pPr>
              <w:spacing w:before="20" w:after="20" w:line="240" w:lineRule="auto"/>
              <w:ind w:left="113" w:hanging="113"/>
              <w:rPr>
                <w:rFonts w:ascii="Arial" w:hAnsi="Arial" w:cs="Arial"/>
                <w:sz w:val="22"/>
                <w:szCs w:val="20"/>
                <w:rtl/>
              </w:rPr>
            </w:pPr>
            <w:r w:rsidRPr="00420A91">
              <w:rPr>
                <w:rFonts w:ascii="Arial" w:hAnsi="Arial" w:cs="Arial"/>
                <w:szCs w:val="20"/>
                <w:rtl/>
              </w:rPr>
              <w:t xml:space="preserve">הטבה מתקופה קודמת שלא </w:t>
            </w:r>
            <w:r w:rsidRPr="00420A91">
              <w:rPr>
                <w:rFonts w:ascii="Arial" w:hAnsi="Arial" w:cs="Arial" w:hint="cs"/>
                <w:szCs w:val="20"/>
                <w:rtl/>
              </w:rPr>
              <w:t xml:space="preserve">הוכרה </w:t>
            </w:r>
            <w:r w:rsidRPr="00420A91">
              <w:rPr>
                <w:rFonts w:ascii="Arial" w:hAnsi="Arial" w:cs="Arial"/>
                <w:szCs w:val="20"/>
                <w:rtl/>
              </w:rPr>
              <w:t xml:space="preserve">בעבר </w:t>
            </w:r>
            <w:r w:rsidRPr="00420A91">
              <w:rPr>
                <w:rFonts w:ascii="Arial" w:hAnsi="Arial" w:cs="Arial" w:hint="cs"/>
                <w:szCs w:val="20"/>
                <w:rtl/>
              </w:rPr>
              <w:t>ש</w:t>
            </w:r>
            <w:r w:rsidRPr="00420A91">
              <w:rPr>
                <w:rFonts w:ascii="Arial" w:hAnsi="Arial" w:cs="Arial"/>
                <w:szCs w:val="20"/>
                <w:rtl/>
              </w:rPr>
              <w:t>שימש</w:t>
            </w:r>
            <w:r w:rsidRPr="00420A91">
              <w:rPr>
                <w:rFonts w:ascii="Arial" w:hAnsi="Arial" w:cs="Arial" w:hint="cs"/>
                <w:szCs w:val="20"/>
                <w:rtl/>
              </w:rPr>
              <w:t>ה</w:t>
            </w:r>
            <w:r w:rsidRPr="00420A91">
              <w:rPr>
                <w:rFonts w:ascii="Arial" w:hAnsi="Arial" w:cs="Arial"/>
                <w:szCs w:val="20"/>
                <w:rtl/>
              </w:rPr>
              <w:t xml:space="preserve"> להקטנת הוצאות מסים שוטפים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Pr>
            </w:pPr>
            <w:r w:rsidRPr="00420A91">
              <w:rPr>
                <w:rFonts w:ascii="Arial" w:hAnsi="Arial" w:cs="Arial"/>
                <w:sz w:val="14"/>
                <w:szCs w:val="14"/>
                <w:rtl/>
              </w:rPr>
              <w:t>(ו)80.</w:t>
            </w:r>
            <w:r w:rsidRPr="00420A91">
              <w:rPr>
                <w:rFonts w:ascii="Arial" w:hAnsi="Arial" w:cs="Arial"/>
                <w:sz w:val="14"/>
                <w:szCs w:val="14"/>
              </w:rPr>
              <w:t>IAS 12</w:t>
            </w:r>
          </w:p>
        </w:tc>
        <w:tc>
          <w:tcPr>
            <w:tcW w:w="4990" w:type="dxa"/>
            <w:vAlign w:val="bottom"/>
          </w:tcPr>
          <w:p w:rsidR="009F70D5" w:rsidRPr="00420A91" w:rsidRDefault="009F70D5" w:rsidP="009F70D5">
            <w:pPr>
              <w:spacing w:before="20" w:after="20" w:line="240" w:lineRule="auto"/>
              <w:ind w:left="113" w:hanging="113"/>
              <w:rPr>
                <w:rFonts w:ascii="Arial" w:hAnsi="Arial" w:cs="Arial"/>
                <w:sz w:val="22"/>
                <w:szCs w:val="20"/>
                <w:rtl/>
              </w:rPr>
            </w:pPr>
            <w:r w:rsidRPr="00420A91">
              <w:rPr>
                <w:rFonts w:ascii="Arial" w:hAnsi="Arial" w:cs="Arial"/>
                <w:szCs w:val="20"/>
                <w:rtl/>
              </w:rPr>
              <w:t>הטבה מתקופה קודמת שלא הוכר</w:t>
            </w:r>
            <w:r w:rsidRPr="00420A91">
              <w:rPr>
                <w:rFonts w:ascii="Arial" w:hAnsi="Arial" w:cs="Arial" w:hint="cs"/>
                <w:szCs w:val="20"/>
                <w:rtl/>
              </w:rPr>
              <w:t>ה</w:t>
            </w:r>
            <w:r w:rsidRPr="00420A91">
              <w:rPr>
                <w:rFonts w:ascii="Arial" w:hAnsi="Arial" w:cs="Arial"/>
                <w:szCs w:val="20"/>
                <w:rtl/>
              </w:rPr>
              <w:t xml:space="preserve"> בעבר </w:t>
            </w:r>
            <w:r w:rsidRPr="00420A91">
              <w:rPr>
                <w:rFonts w:ascii="Arial" w:hAnsi="Arial" w:cs="Arial" w:hint="cs"/>
                <w:szCs w:val="20"/>
                <w:rtl/>
              </w:rPr>
              <w:t>ש</w:t>
            </w:r>
            <w:r w:rsidRPr="00420A91">
              <w:rPr>
                <w:rFonts w:ascii="Arial" w:hAnsi="Arial" w:cs="Arial"/>
                <w:szCs w:val="20"/>
                <w:rtl/>
              </w:rPr>
              <w:t>שימש</w:t>
            </w:r>
            <w:r w:rsidRPr="00420A91">
              <w:rPr>
                <w:rFonts w:ascii="Arial" w:hAnsi="Arial" w:cs="Arial" w:hint="cs"/>
                <w:szCs w:val="20"/>
                <w:rtl/>
              </w:rPr>
              <w:t>ה</w:t>
            </w:r>
            <w:r w:rsidRPr="00420A91">
              <w:rPr>
                <w:rFonts w:ascii="Arial" w:hAnsi="Arial" w:cs="Arial"/>
                <w:szCs w:val="20"/>
                <w:rtl/>
              </w:rPr>
              <w:t xml:space="preserve"> להקטנת הוצאות מסים נדחים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 w:val="22"/>
                <w:szCs w:val="20"/>
                <w:rtl/>
              </w:rPr>
            </w:pPr>
            <w:r w:rsidRPr="00420A91">
              <w:rPr>
                <w:rFonts w:ascii="Arial" w:hAnsi="Arial" w:cs="Arial"/>
                <w:szCs w:val="20"/>
                <w:rtl/>
              </w:rPr>
              <w:t>מסים בגין שנים קודמות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 w:val="22"/>
                <w:szCs w:val="20"/>
                <w:rtl/>
              </w:rPr>
            </w:pPr>
            <w:r w:rsidRPr="00420A91">
              <w:rPr>
                <w:rFonts w:ascii="Arial" w:hAnsi="Arial" w:cs="Arial"/>
                <w:szCs w:val="20"/>
                <w:rtl/>
              </w:rPr>
              <w:t>אחרים</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340" w:hanging="113"/>
              <w:rPr>
                <w:rFonts w:ascii="Arial" w:hAnsi="Arial" w:cs="Arial"/>
                <w:b/>
                <w:bCs/>
                <w:szCs w:val="20"/>
                <w:rtl/>
              </w:rPr>
            </w:pPr>
            <w:r w:rsidRPr="00420A91">
              <w:rPr>
                <w:rFonts w:ascii="Arial" w:hAnsi="Arial" w:cs="Arial"/>
                <w:b/>
                <w:bCs/>
                <w:szCs w:val="20"/>
                <w:rtl/>
              </w:rPr>
              <w:t>סה"כ מסים על ההכנסה</w:t>
            </w: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r>
      <w:tr w:rsidR="009F70D5" w:rsidRPr="00420A91" w:rsidTr="009F70D5">
        <w:trPr>
          <w:cantSplit/>
          <w:trHeight w:hRule="exact" w:val="57"/>
        </w:trPr>
        <w:tc>
          <w:tcPr>
            <w:tcW w:w="1360" w:type="dxa"/>
          </w:tcPr>
          <w:p w:rsidR="009F70D5" w:rsidRPr="00420A91" w:rsidRDefault="009F70D5" w:rsidP="009F70D5">
            <w:pPr>
              <w:spacing w:before="80" w:line="240" w:lineRule="auto"/>
              <w:rPr>
                <w:rFonts w:ascii="Arial" w:hAnsi="Arial" w:cs="Arial"/>
                <w:sz w:val="14"/>
                <w:szCs w:val="14"/>
                <w:rtl/>
              </w:rPr>
            </w:pPr>
          </w:p>
        </w:tc>
        <w:tc>
          <w:tcPr>
            <w:tcW w:w="4990" w:type="dxa"/>
          </w:tcPr>
          <w:p w:rsidR="009F70D5" w:rsidRPr="00420A91" w:rsidRDefault="009F70D5" w:rsidP="009F70D5">
            <w:pPr>
              <w:spacing w:line="240" w:lineRule="auto"/>
              <w:ind w:left="113" w:hanging="113"/>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bl>
    <w:p w:rsidR="009F70D5" w:rsidRPr="00420A91" w:rsidRDefault="009F70D5" w:rsidP="009F70D5">
      <w:pPr>
        <w:spacing w:line="240" w:lineRule="auto"/>
        <w:ind w:left="1361"/>
        <w:jc w:val="both"/>
        <w:rPr>
          <w:rFonts w:asciiTheme="minorBidi" w:hAnsiTheme="minorBidi" w:cstheme="minorBidi"/>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(אב)81.</w:t>
            </w:r>
            <w:r w:rsidRPr="00420A91">
              <w:rPr>
                <w:rFonts w:ascii="Arial" w:hAnsi="Arial" w:cs="Arial"/>
                <w:sz w:val="14"/>
                <w:szCs w:val="14"/>
              </w:rPr>
              <w:t>IAS 12</w:t>
            </w:r>
          </w:p>
        </w:tc>
        <w:tc>
          <w:tcPr>
            <w:tcW w:w="9072" w:type="dxa"/>
          </w:tcPr>
          <w:p w:rsidR="009F70D5" w:rsidRPr="00420A91" w:rsidRDefault="009F70D5" w:rsidP="009F70D5">
            <w:pPr>
              <w:spacing w:before="20"/>
              <w:ind w:left="454" w:hanging="454"/>
              <w:rPr>
                <w:rFonts w:ascii="Arial" w:hAnsi="Arial" w:cs="Arial"/>
                <w:b/>
                <w:bCs/>
                <w:sz w:val="18"/>
                <w:szCs w:val="20"/>
                <w:rtl/>
              </w:rPr>
            </w:pPr>
            <w:r w:rsidRPr="00420A91">
              <w:rPr>
                <w:rFonts w:ascii="Arial" w:hAnsi="Arial" w:cs="Arial" w:hint="cs"/>
                <w:b/>
                <w:bCs/>
                <w:sz w:val="18"/>
                <w:szCs w:val="20"/>
                <w:rtl/>
              </w:rPr>
              <w:t>ד</w:t>
            </w:r>
            <w:r w:rsidRPr="00420A91">
              <w:rPr>
                <w:rFonts w:ascii="Arial" w:hAnsi="Arial" w:cs="Arial"/>
                <w:b/>
                <w:bCs/>
                <w:sz w:val="18"/>
                <w:szCs w:val="20"/>
                <w:rtl/>
              </w:rPr>
              <w:t>.</w:t>
            </w:r>
            <w:r w:rsidRPr="00420A91">
              <w:rPr>
                <w:rFonts w:ascii="Arial" w:hAnsi="Arial" w:cs="Arial"/>
                <w:b/>
                <w:bCs/>
                <w:sz w:val="18"/>
                <w:szCs w:val="20"/>
                <w:rtl/>
              </w:rPr>
              <w:tab/>
              <w:t>מסים המתייחסים לרכיבי רווח כולל אחר:</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9072" w:type="dxa"/>
          </w:tcPr>
          <w:p w:rsidR="009F70D5" w:rsidRPr="00420A91" w:rsidRDefault="009F70D5" w:rsidP="009F70D5">
            <w:pPr>
              <w:spacing w:before="20"/>
              <w:rPr>
                <w:rFonts w:ascii="Arial" w:hAnsi="Arial" w:cs="Arial"/>
                <w:b/>
                <w:bCs/>
                <w:sz w:val="18"/>
                <w:szCs w:val="20"/>
                <w:rtl/>
              </w:rPr>
            </w:pPr>
            <w:r w:rsidRPr="00420A91">
              <w:rPr>
                <w:rFonts w:ascii="Arial" w:hAnsi="Arial" w:cs="Arial"/>
                <w:sz w:val="18"/>
                <w:szCs w:val="20"/>
                <w:rtl/>
              </w:rPr>
              <w:t xml:space="preserve">ראה ביאור </w:t>
            </w:r>
            <w:r w:rsidRPr="00420A91">
              <w:rPr>
                <w:rFonts w:ascii="Arial" w:hAnsi="Arial" w:cs="Arial" w:hint="cs"/>
                <w:sz w:val="18"/>
                <w:szCs w:val="20"/>
                <w:rtl/>
              </w:rPr>
              <w:t>32</w:t>
            </w:r>
            <w:r w:rsidRPr="00420A91">
              <w:rPr>
                <w:rFonts w:ascii="Arial" w:hAnsi="Arial" w:cs="Arial"/>
                <w:sz w:val="18"/>
                <w:szCs w:val="20"/>
                <w:rtl/>
              </w:rPr>
              <w:t>(א).</w:t>
            </w:r>
          </w:p>
        </w:tc>
      </w:tr>
    </w:tbl>
    <w:p w:rsidR="009F70D5" w:rsidRPr="00420A91" w:rsidRDefault="009F70D5" w:rsidP="009F70D5">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before="60"/>
              <w:ind w:left="-57"/>
              <w:rPr>
                <w:rFonts w:ascii="Arial" w:hAnsi="Arial" w:cs="Arial"/>
                <w:sz w:val="15"/>
                <w:szCs w:val="15"/>
                <w:rtl/>
              </w:rPr>
            </w:pPr>
          </w:p>
        </w:tc>
        <w:tc>
          <w:tcPr>
            <w:tcW w:w="9072" w:type="dxa"/>
          </w:tcPr>
          <w:p w:rsidR="009F70D5" w:rsidRPr="00420A91" w:rsidRDefault="009F70D5" w:rsidP="009F70D5">
            <w:pPr>
              <w:spacing w:before="20"/>
              <w:ind w:left="454" w:hanging="454"/>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21</w:t>
            </w:r>
            <w:r w:rsidRPr="00420A91">
              <w:rPr>
                <w:rFonts w:ascii="Arial" w:hAnsi="Arial" w:cs="Arial"/>
                <w:b/>
                <w:bCs/>
                <w:szCs w:val="20"/>
                <w:rtl/>
              </w:rPr>
              <w:t xml:space="preserve"> - מסים על ההכנסה </w:t>
            </w:r>
            <w:r w:rsidRPr="00420A91">
              <w:rPr>
                <w:rFonts w:ascii="Arial" w:hAnsi="Arial" w:cs="Arial"/>
                <w:b/>
                <w:szCs w:val="20"/>
                <w:rtl/>
              </w:rPr>
              <w:t>(המשך)</w:t>
            </w:r>
            <w:r w:rsidRPr="00420A91">
              <w:rPr>
                <w:rFonts w:ascii="Arial" w:hAnsi="Arial" w:cs="Arial"/>
                <w:b/>
                <w:bCs/>
                <w:szCs w:val="20"/>
                <w:rtl/>
              </w:rPr>
              <w:t>:</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(א)81.</w:t>
            </w:r>
            <w:r w:rsidRPr="00420A91">
              <w:rPr>
                <w:rFonts w:ascii="Arial" w:hAnsi="Arial" w:cs="Arial"/>
                <w:sz w:val="14"/>
                <w:szCs w:val="14"/>
              </w:rPr>
              <w:t>IAS 12</w:t>
            </w:r>
          </w:p>
        </w:tc>
        <w:tc>
          <w:tcPr>
            <w:tcW w:w="9072" w:type="dxa"/>
          </w:tcPr>
          <w:p w:rsidR="009F70D5" w:rsidRPr="00420A91" w:rsidRDefault="009F70D5" w:rsidP="009F70D5">
            <w:pPr>
              <w:spacing w:before="20"/>
              <w:ind w:left="454" w:hanging="454"/>
              <w:rPr>
                <w:rFonts w:ascii="Arial" w:hAnsi="Arial" w:cs="Arial"/>
                <w:b/>
                <w:bCs/>
                <w:sz w:val="18"/>
                <w:szCs w:val="20"/>
                <w:rtl/>
              </w:rPr>
            </w:pPr>
            <w:r w:rsidRPr="00420A91">
              <w:rPr>
                <w:rFonts w:ascii="Arial" w:hAnsi="Arial" w:cs="Arial" w:hint="cs"/>
                <w:b/>
                <w:bCs/>
                <w:sz w:val="18"/>
                <w:szCs w:val="20"/>
                <w:rtl/>
              </w:rPr>
              <w:t>ה</w:t>
            </w:r>
            <w:r w:rsidRPr="00420A91">
              <w:rPr>
                <w:rFonts w:ascii="Arial" w:hAnsi="Arial" w:cs="Arial"/>
                <w:b/>
                <w:bCs/>
                <w:sz w:val="18"/>
                <w:szCs w:val="20"/>
                <w:rtl/>
              </w:rPr>
              <w:t>.</w:t>
            </w:r>
            <w:r w:rsidRPr="00420A91">
              <w:rPr>
                <w:rFonts w:ascii="Arial" w:hAnsi="Arial" w:cs="Arial"/>
                <w:b/>
                <w:bCs/>
                <w:sz w:val="18"/>
                <w:szCs w:val="20"/>
                <w:rtl/>
              </w:rPr>
              <w:tab/>
              <w:t xml:space="preserve">מסים על ההכנסה שהוכרו בתקופה המתייחסים לפריטים </w:t>
            </w:r>
            <w:r w:rsidRPr="00420A91">
              <w:rPr>
                <w:rFonts w:ascii="Arial" w:hAnsi="Arial" w:cs="Arial" w:hint="cs"/>
                <w:b/>
                <w:bCs/>
                <w:sz w:val="18"/>
                <w:szCs w:val="20"/>
                <w:rtl/>
              </w:rPr>
              <w:t xml:space="preserve">שהוכרו </w:t>
            </w:r>
            <w:r w:rsidRPr="00420A91">
              <w:rPr>
                <w:rFonts w:ascii="Arial" w:hAnsi="Arial" w:cs="Arial"/>
                <w:b/>
                <w:bCs/>
                <w:sz w:val="18"/>
                <w:szCs w:val="20"/>
                <w:rtl/>
              </w:rPr>
              <w:t>ישירות להון:</w:t>
            </w:r>
            <w:r w:rsidRPr="00420A91">
              <w:rPr>
                <w:rStyle w:val="FootnoteReference"/>
                <w:rFonts w:ascii="Arial" w:hAnsi="Arial" w:cs="Arial"/>
                <w:sz w:val="18"/>
                <w:szCs w:val="20"/>
                <w:rtl/>
              </w:rPr>
              <w:footnoteReference w:id="334"/>
            </w:r>
          </w:p>
        </w:tc>
      </w:tr>
    </w:tbl>
    <w:p w:rsidR="009F70D5" w:rsidRPr="00420A91" w:rsidRDefault="009F70D5" w:rsidP="009F70D5">
      <w:pPr>
        <w:spacing w:line="20" w:lineRule="exact"/>
        <w:jc w:val="both"/>
        <w:rPr>
          <w:rFonts w:ascii="Arial" w:hAnsi="Arial" w:cs="Arial"/>
          <w:sz w:val="16"/>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4990"/>
        <w:gridCol w:w="1361"/>
        <w:gridCol w:w="1361"/>
        <w:gridCol w:w="1361"/>
      </w:tblGrid>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tl/>
              </w:rPr>
            </w:pPr>
          </w:p>
        </w:tc>
        <w:tc>
          <w:tcPr>
            <w:tcW w:w="4990" w:type="dxa"/>
          </w:tcPr>
          <w:p w:rsidR="009F70D5" w:rsidRPr="00420A91" w:rsidRDefault="009F70D5" w:rsidP="009F70D5">
            <w:pPr>
              <w:spacing w:line="240" w:lineRule="auto"/>
              <w:rPr>
                <w:rFonts w:ascii="Arial" w:hAnsi="Arial" w:cs="Arial"/>
                <w:szCs w:val="20"/>
                <w:rtl/>
              </w:rPr>
            </w:pPr>
          </w:p>
        </w:tc>
        <w:tc>
          <w:tcPr>
            <w:tcW w:w="4083"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tl/>
              </w:rPr>
            </w:pPr>
          </w:p>
        </w:tc>
        <w:tc>
          <w:tcPr>
            <w:tcW w:w="4990" w:type="dxa"/>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tl/>
              </w:rPr>
            </w:pPr>
          </w:p>
        </w:tc>
        <w:tc>
          <w:tcPr>
            <w:tcW w:w="4990" w:type="dxa"/>
          </w:tcPr>
          <w:p w:rsidR="009F70D5" w:rsidRPr="00420A91" w:rsidRDefault="009F70D5" w:rsidP="009F70D5">
            <w:pPr>
              <w:spacing w:line="240" w:lineRule="auto"/>
              <w:ind w:left="113" w:hanging="113"/>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מסים שוטפים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מסים נדחים</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340" w:hanging="113"/>
              <w:rPr>
                <w:rFonts w:ascii="Arial" w:hAnsi="Arial" w:cs="Arial"/>
                <w:szCs w:val="20"/>
                <w:rtl/>
              </w:rPr>
            </w:pPr>
            <w:r w:rsidRPr="00420A91">
              <w:rPr>
                <w:rFonts w:ascii="Arial" w:hAnsi="Arial" w:cs="Arial"/>
                <w:b/>
                <w:bCs/>
                <w:szCs w:val="20"/>
                <w:rtl/>
              </w:rPr>
              <w:t>סה"כ</w:t>
            </w: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r>
      <w:tr w:rsidR="009F70D5" w:rsidRPr="00420A91" w:rsidTr="009F70D5">
        <w:trPr>
          <w:cantSplit/>
          <w:trHeight w:hRule="exact" w:val="57"/>
        </w:trPr>
        <w:tc>
          <w:tcPr>
            <w:tcW w:w="1360" w:type="dxa"/>
          </w:tcPr>
          <w:p w:rsidR="009F70D5" w:rsidRPr="00420A91" w:rsidRDefault="009F70D5" w:rsidP="009F70D5">
            <w:pPr>
              <w:spacing w:before="80" w:line="240" w:lineRule="auto"/>
              <w:rPr>
                <w:rFonts w:ascii="Arial" w:hAnsi="Arial" w:cs="Arial"/>
                <w:sz w:val="14"/>
                <w:szCs w:val="14"/>
                <w:rtl/>
              </w:rPr>
            </w:pPr>
          </w:p>
        </w:tc>
        <w:tc>
          <w:tcPr>
            <w:tcW w:w="4990" w:type="dxa"/>
          </w:tcPr>
          <w:p w:rsidR="009F70D5" w:rsidRPr="00420A91" w:rsidRDefault="009F70D5" w:rsidP="009F70D5">
            <w:pPr>
              <w:spacing w:line="240" w:lineRule="auto"/>
              <w:ind w:left="113" w:hanging="113"/>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bl>
    <w:p w:rsidR="009F70D5" w:rsidRPr="00420A91" w:rsidRDefault="009F70D5" w:rsidP="009F70D5">
      <w:pPr>
        <w:spacing w:line="240" w:lineRule="auto"/>
        <w:ind w:left="1361"/>
        <w:rPr>
          <w:rFonts w:asciiTheme="minorBidi" w:hAnsiTheme="minorBidi" w:cstheme="minorBidi"/>
          <w:szCs w:val="20"/>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(ה)81.</w:t>
            </w:r>
            <w:r w:rsidRPr="00420A91">
              <w:rPr>
                <w:rFonts w:ascii="Arial" w:hAnsi="Arial" w:cs="Arial"/>
                <w:sz w:val="14"/>
                <w:szCs w:val="14"/>
              </w:rPr>
              <w:t>IAS 12</w:t>
            </w:r>
          </w:p>
        </w:tc>
        <w:tc>
          <w:tcPr>
            <w:tcW w:w="9072" w:type="dxa"/>
          </w:tcPr>
          <w:p w:rsidR="009F70D5" w:rsidRPr="00420A91" w:rsidRDefault="009F70D5" w:rsidP="009F70D5">
            <w:pPr>
              <w:spacing w:before="20"/>
              <w:ind w:left="454" w:hanging="454"/>
              <w:jc w:val="both"/>
              <w:rPr>
                <w:rFonts w:ascii="Arial" w:hAnsi="Arial" w:cs="Arial"/>
                <w:b/>
                <w:bCs/>
                <w:szCs w:val="20"/>
                <w:rtl/>
              </w:rPr>
            </w:pPr>
            <w:r w:rsidRPr="00420A91">
              <w:rPr>
                <w:rFonts w:ascii="Arial" w:hAnsi="Arial" w:cs="Arial" w:hint="cs"/>
                <w:b/>
                <w:bCs/>
                <w:szCs w:val="20"/>
                <w:rtl/>
              </w:rPr>
              <w:t>ו</w:t>
            </w:r>
            <w:r w:rsidRPr="00420A91">
              <w:rPr>
                <w:rFonts w:ascii="Arial" w:hAnsi="Arial" w:cs="Arial"/>
                <w:b/>
                <w:bCs/>
                <w:szCs w:val="20"/>
                <w:rtl/>
              </w:rPr>
              <w:t>.</w:t>
            </w:r>
            <w:r w:rsidRPr="00420A91">
              <w:rPr>
                <w:rFonts w:ascii="Arial" w:hAnsi="Arial" w:cs="Arial"/>
                <w:b/>
                <w:bCs/>
                <w:szCs w:val="20"/>
                <w:rtl/>
              </w:rPr>
              <w:tab/>
            </w:r>
            <w:r w:rsidRPr="00420A91">
              <w:rPr>
                <w:rFonts w:ascii="Arial" w:hAnsi="Arial" w:cs="Arial" w:hint="cs"/>
                <w:b/>
                <w:bCs/>
                <w:szCs w:val="20"/>
                <w:rtl/>
              </w:rPr>
              <w:t>הפרשים זמניים המיוחסים לחברות מוחזקות</w:t>
            </w:r>
            <w:r w:rsidRPr="00420A91">
              <w:rPr>
                <w:rFonts w:ascii="Arial" w:hAnsi="Arial" w:cs="Arial"/>
                <w:b/>
                <w:bCs/>
                <w:szCs w:val="20"/>
                <w:rtl/>
              </w:rPr>
              <w:t xml:space="preserve"> שבגינם לא הוכרו </w:t>
            </w:r>
            <w:r w:rsidRPr="00420A91">
              <w:rPr>
                <w:rFonts w:ascii="Arial" w:hAnsi="Arial" w:cs="Arial" w:hint="cs"/>
                <w:b/>
                <w:bCs/>
                <w:szCs w:val="20"/>
                <w:rtl/>
              </w:rPr>
              <w:t>התחייבויות</w:t>
            </w:r>
            <w:r w:rsidRPr="00420A91">
              <w:rPr>
                <w:rFonts w:ascii="Arial" w:hAnsi="Arial" w:cs="Arial"/>
                <w:b/>
                <w:bCs/>
                <w:szCs w:val="20"/>
                <w:rtl/>
              </w:rPr>
              <w:t xml:space="preserve"> מסים נדחים:</w:t>
            </w:r>
          </w:p>
        </w:tc>
      </w:tr>
    </w:tbl>
    <w:p w:rsidR="009F70D5" w:rsidRPr="00420A91" w:rsidRDefault="009F70D5" w:rsidP="009F70D5">
      <w:pPr>
        <w:spacing w:line="20" w:lineRule="exact"/>
        <w:jc w:val="both"/>
        <w:rPr>
          <w:rFonts w:ascii="Arial" w:hAnsi="Arial" w:cs="Arial"/>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6350"/>
        <w:gridCol w:w="1361"/>
        <w:gridCol w:w="1361"/>
      </w:tblGrid>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5896" w:type="dxa"/>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p>
        </w:tc>
        <w:tc>
          <w:tcPr>
            <w:tcW w:w="5896" w:type="dxa"/>
          </w:tcPr>
          <w:p w:rsidR="009F70D5" w:rsidRPr="00420A91" w:rsidRDefault="009F70D5" w:rsidP="009F70D5">
            <w:pPr>
              <w:spacing w:line="240" w:lineRule="auto"/>
              <w:ind w:left="113" w:hanging="113"/>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Pr>
            </w:pPr>
            <w:r w:rsidRPr="00420A91">
              <w:rPr>
                <w:rFonts w:ascii="Arial" w:hAnsi="Arial" w:cs="Arial"/>
                <w:sz w:val="14"/>
                <w:szCs w:val="14"/>
                <w:rtl/>
              </w:rPr>
              <w:t>(ו)81.</w:t>
            </w:r>
            <w:r w:rsidRPr="00420A91">
              <w:rPr>
                <w:rFonts w:ascii="Arial" w:hAnsi="Arial" w:cs="Arial"/>
                <w:sz w:val="14"/>
                <w:szCs w:val="14"/>
              </w:rPr>
              <w:t>IAS 12</w:t>
            </w:r>
          </w:p>
        </w:tc>
        <w:tc>
          <w:tcPr>
            <w:tcW w:w="6350" w:type="dxa"/>
            <w:vAlign w:val="bottom"/>
          </w:tcPr>
          <w:p w:rsidR="009F70D5" w:rsidRPr="00420A91" w:rsidRDefault="009F70D5" w:rsidP="009F70D5">
            <w:pPr>
              <w:spacing w:before="20" w:after="20" w:line="240" w:lineRule="auto"/>
              <w:ind w:left="113" w:right="682" w:hanging="113"/>
              <w:rPr>
                <w:rFonts w:ascii="Arial" w:hAnsi="Arial" w:cs="Arial"/>
                <w:sz w:val="22"/>
                <w:szCs w:val="20"/>
                <w:rtl/>
              </w:rPr>
            </w:pPr>
            <w:r w:rsidRPr="00420A91">
              <w:rPr>
                <w:rFonts w:ascii="Arial" w:hAnsi="Arial" w:cs="Arial"/>
                <w:szCs w:val="20"/>
                <w:rtl/>
              </w:rPr>
              <w:t>הסכום המצרפי של הפרשים זמניים המיוחסים להשקעות בחברות בנות, בסניפים ובחברות כלולות ולזכויות בהסדרים משותפים, אשר בגינם לא הוכרו התחייבויות מסים נדחים</w:t>
            </w:r>
            <w:r w:rsidRPr="00420A91">
              <w:rPr>
                <w:rStyle w:val="FootnoteReference"/>
                <w:rFonts w:ascii="Arial" w:hAnsi="Arial" w:cs="Arial"/>
                <w:szCs w:val="20"/>
                <w:rtl/>
              </w:rPr>
              <w:footnoteReference w:id="335"/>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rPr>
          <w:cantSplit/>
          <w:trHeight w:hRule="exact" w:val="57"/>
        </w:trPr>
        <w:tc>
          <w:tcPr>
            <w:tcW w:w="1361" w:type="dxa"/>
          </w:tcPr>
          <w:p w:rsidR="009F70D5" w:rsidRPr="00420A91" w:rsidRDefault="009F70D5" w:rsidP="009F70D5">
            <w:pPr>
              <w:spacing w:before="80" w:line="240" w:lineRule="auto"/>
              <w:rPr>
                <w:rFonts w:ascii="Arial" w:hAnsi="Arial" w:cs="Arial"/>
                <w:sz w:val="14"/>
                <w:szCs w:val="14"/>
                <w:rtl/>
              </w:rPr>
            </w:pPr>
          </w:p>
        </w:tc>
        <w:tc>
          <w:tcPr>
            <w:tcW w:w="6350" w:type="dxa"/>
          </w:tcPr>
          <w:p w:rsidR="009F70D5" w:rsidRPr="00420A91" w:rsidRDefault="009F70D5" w:rsidP="009F70D5">
            <w:pPr>
              <w:spacing w:line="240" w:lineRule="auto"/>
              <w:ind w:left="113" w:hanging="113"/>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bl>
    <w:p w:rsidR="009F70D5" w:rsidRPr="00420A91" w:rsidRDefault="009F70D5" w:rsidP="009F70D5">
      <w:pPr>
        <w:spacing w:line="240" w:lineRule="auto"/>
        <w:jc w:val="both"/>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(ה)81.</w:t>
            </w:r>
            <w:r w:rsidRPr="00420A91">
              <w:rPr>
                <w:rFonts w:ascii="Arial" w:hAnsi="Arial" w:cs="Arial"/>
                <w:sz w:val="14"/>
                <w:szCs w:val="14"/>
              </w:rPr>
              <w:t>IAS 12</w:t>
            </w:r>
          </w:p>
        </w:tc>
        <w:tc>
          <w:tcPr>
            <w:tcW w:w="9072" w:type="dxa"/>
          </w:tcPr>
          <w:p w:rsidR="009F70D5" w:rsidRPr="00420A91" w:rsidRDefault="009F70D5" w:rsidP="009F70D5">
            <w:pPr>
              <w:spacing w:before="20"/>
              <w:ind w:left="454" w:hanging="454"/>
              <w:jc w:val="both"/>
              <w:rPr>
                <w:rFonts w:ascii="Arial" w:hAnsi="Arial" w:cs="Arial"/>
                <w:b/>
                <w:bCs/>
                <w:szCs w:val="20"/>
                <w:rtl/>
              </w:rPr>
            </w:pPr>
            <w:r w:rsidRPr="00420A91">
              <w:rPr>
                <w:rFonts w:ascii="Arial" w:hAnsi="Arial" w:cs="Arial" w:hint="cs"/>
                <w:b/>
                <w:bCs/>
                <w:szCs w:val="20"/>
                <w:rtl/>
              </w:rPr>
              <w:t>ז</w:t>
            </w:r>
            <w:r w:rsidRPr="00420A91">
              <w:rPr>
                <w:rFonts w:ascii="Arial" w:hAnsi="Arial" w:cs="Arial"/>
                <w:b/>
                <w:bCs/>
                <w:szCs w:val="20"/>
                <w:rtl/>
              </w:rPr>
              <w:t>.</w:t>
            </w:r>
            <w:r w:rsidRPr="00420A91">
              <w:rPr>
                <w:rFonts w:ascii="Arial" w:hAnsi="Arial" w:cs="Arial"/>
                <w:b/>
                <w:bCs/>
                <w:szCs w:val="20"/>
                <w:rtl/>
              </w:rPr>
              <w:tab/>
              <w:t xml:space="preserve">פריטים שבגינם לא הוכרו נכסי מסים נדחים: </w:t>
            </w:r>
          </w:p>
        </w:tc>
      </w:tr>
    </w:tbl>
    <w:p w:rsidR="009F70D5" w:rsidRPr="00420A91" w:rsidRDefault="009F70D5" w:rsidP="009F70D5">
      <w:pPr>
        <w:spacing w:line="20" w:lineRule="exact"/>
        <w:jc w:val="both"/>
        <w:rPr>
          <w:rFonts w:ascii="Arial" w:hAnsi="Arial" w:cs="Arial"/>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6350"/>
        <w:gridCol w:w="1361"/>
        <w:gridCol w:w="1361"/>
      </w:tblGrid>
      <w:tr w:rsidR="009F70D5" w:rsidRPr="00420A91" w:rsidTr="009F70D5">
        <w:tc>
          <w:tcPr>
            <w:tcW w:w="1361" w:type="dxa"/>
          </w:tcPr>
          <w:p w:rsidR="009F70D5" w:rsidRPr="00420A91" w:rsidRDefault="009F70D5" w:rsidP="009F70D5">
            <w:pPr>
              <w:spacing w:line="240" w:lineRule="auto"/>
              <w:ind w:left="-57"/>
              <w:rPr>
                <w:rFonts w:ascii="Arial" w:hAnsi="Arial" w:cs="Arial"/>
                <w:sz w:val="14"/>
                <w:szCs w:val="14"/>
                <w:rtl/>
              </w:rPr>
            </w:pPr>
          </w:p>
        </w:tc>
        <w:tc>
          <w:tcPr>
            <w:tcW w:w="6350" w:type="dxa"/>
          </w:tcPr>
          <w:p w:rsidR="009F70D5" w:rsidRPr="00420A91" w:rsidRDefault="009F70D5" w:rsidP="009F70D5">
            <w:pPr>
              <w:spacing w:line="240" w:lineRule="auto"/>
              <w:ind w:left="28" w:right="28"/>
              <w:jc w:val="center"/>
              <w:rPr>
                <w:rFonts w:ascii="Arial" w:hAnsi="Arial" w:cs="Arial"/>
                <w:b/>
                <w:bCs/>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F70D5" w:rsidRPr="00420A91" w:rsidTr="009F70D5">
        <w:tc>
          <w:tcPr>
            <w:tcW w:w="1361" w:type="dxa"/>
          </w:tcPr>
          <w:p w:rsidR="009F70D5" w:rsidRPr="00420A91" w:rsidRDefault="009F70D5" w:rsidP="009F70D5">
            <w:pPr>
              <w:spacing w:before="60" w:line="240" w:lineRule="auto"/>
              <w:ind w:left="-57"/>
              <w:rPr>
                <w:rFonts w:ascii="Arial" w:hAnsi="Arial" w:cs="Arial"/>
                <w:sz w:val="14"/>
                <w:szCs w:val="14"/>
              </w:rPr>
            </w:pPr>
          </w:p>
        </w:tc>
        <w:tc>
          <w:tcPr>
            <w:tcW w:w="6350" w:type="dxa"/>
          </w:tcPr>
          <w:p w:rsidR="009F70D5" w:rsidRPr="00420A91" w:rsidRDefault="009F70D5" w:rsidP="009F70D5">
            <w:pPr>
              <w:pStyle w:val="1"/>
              <w:spacing w:line="240" w:lineRule="auto"/>
              <w:ind w:left="113" w:hanging="113"/>
              <w:contextualSpacing/>
              <w:jc w:val="left"/>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60" w:line="240" w:lineRule="auto"/>
              <w:ind w:left="-57"/>
              <w:rPr>
                <w:rFonts w:ascii="Arial" w:hAnsi="Arial" w:cs="Arial"/>
                <w:sz w:val="14"/>
                <w:szCs w:val="14"/>
              </w:rPr>
            </w:pPr>
          </w:p>
        </w:tc>
        <w:tc>
          <w:tcPr>
            <w:tcW w:w="6350" w:type="dxa"/>
            <w:vAlign w:val="bottom"/>
          </w:tcPr>
          <w:p w:rsidR="009F70D5" w:rsidRPr="00420A91" w:rsidRDefault="009F70D5" w:rsidP="009F70D5">
            <w:pPr>
              <w:pStyle w:val="1"/>
              <w:spacing w:before="20" w:after="20" w:line="240" w:lineRule="auto"/>
              <w:ind w:left="113" w:hanging="113"/>
              <w:contextualSpacing/>
              <w:jc w:val="left"/>
              <w:rPr>
                <w:rFonts w:ascii="Arial" w:hAnsi="Arial" w:cs="Arial"/>
                <w:szCs w:val="20"/>
                <w:rtl/>
              </w:rPr>
            </w:pPr>
            <w:r w:rsidRPr="00420A91">
              <w:rPr>
                <w:rFonts w:ascii="Arial" w:hAnsi="Arial" w:cs="Arial"/>
                <w:szCs w:val="20"/>
                <w:rtl/>
              </w:rPr>
              <w:t>הפסדים עסקיים לצורכי מס</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60" w:line="240" w:lineRule="auto"/>
              <w:ind w:left="-57"/>
              <w:rPr>
                <w:rFonts w:ascii="Arial" w:hAnsi="Arial" w:cs="Arial"/>
                <w:sz w:val="14"/>
                <w:szCs w:val="14"/>
              </w:rPr>
            </w:pPr>
          </w:p>
        </w:tc>
        <w:tc>
          <w:tcPr>
            <w:tcW w:w="6350" w:type="dxa"/>
            <w:vAlign w:val="bottom"/>
          </w:tcPr>
          <w:p w:rsidR="009F70D5" w:rsidRPr="00420A91" w:rsidRDefault="009F70D5" w:rsidP="009F70D5">
            <w:pPr>
              <w:pStyle w:val="1"/>
              <w:spacing w:before="20" w:after="20" w:line="240" w:lineRule="auto"/>
              <w:ind w:left="113" w:hanging="113"/>
              <w:jc w:val="left"/>
              <w:rPr>
                <w:rFonts w:ascii="Arial" w:hAnsi="Arial" w:cs="Arial"/>
                <w:szCs w:val="20"/>
                <w:rtl/>
              </w:rPr>
            </w:pPr>
            <w:r w:rsidRPr="00420A91">
              <w:rPr>
                <w:rFonts w:ascii="Arial" w:hAnsi="Arial" w:cs="Arial"/>
                <w:szCs w:val="20"/>
                <w:rtl/>
              </w:rPr>
              <w:t>הפסדי הון (לרבות מניירות ערך סחירים)</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614478" w:rsidRPr="00420A91" w:rsidTr="009F70D5">
        <w:tc>
          <w:tcPr>
            <w:tcW w:w="1361" w:type="dxa"/>
          </w:tcPr>
          <w:p w:rsidR="00614478" w:rsidRPr="00420A91" w:rsidRDefault="00614478" w:rsidP="009F70D5">
            <w:pPr>
              <w:spacing w:before="60" w:line="240" w:lineRule="auto"/>
              <w:ind w:left="-57"/>
              <w:rPr>
                <w:rFonts w:ascii="Arial" w:hAnsi="Arial" w:cs="Arial"/>
                <w:sz w:val="14"/>
                <w:szCs w:val="14"/>
              </w:rPr>
            </w:pPr>
          </w:p>
        </w:tc>
        <w:tc>
          <w:tcPr>
            <w:tcW w:w="6350" w:type="dxa"/>
            <w:vAlign w:val="bottom"/>
          </w:tcPr>
          <w:p w:rsidR="00614478" w:rsidRPr="00420A91" w:rsidRDefault="00614478" w:rsidP="009F70D5">
            <w:pPr>
              <w:pStyle w:val="1"/>
              <w:spacing w:before="20" w:after="20" w:line="240" w:lineRule="auto"/>
              <w:ind w:left="113" w:hanging="113"/>
              <w:jc w:val="left"/>
              <w:rPr>
                <w:rFonts w:ascii="Arial" w:hAnsi="Arial" w:cs="Arial"/>
                <w:szCs w:val="20"/>
                <w:rtl/>
              </w:rPr>
            </w:pPr>
            <w:r w:rsidRPr="00420A91">
              <w:rPr>
                <w:rFonts w:ascii="Arial" w:hAnsi="Arial" w:cs="Arial" w:hint="cs"/>
                <w:szCs w:val="20"/>
                <w:rtl/>
              </w:rPr>
              <w:t>הפרשים זמניים הניתנים לניכוי</w:t>
            </w:r>
          </w:p>
        </w:tc>
        <w:tc>
          <w:tcPr>
            <w:tcW w:w="1361" w:type="dxa"/>
            <w:vAlign w:val="bottom"/>
          </w:tcPr>
          <w:p w:rsidR="00614478" w:rsidRPr="00420A91" w:rsidRDefault="00614478"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614478" w:rsidRPr="00420A91" w:rsidRDefault="00614478"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rPr>
          <w:trHeight w:hRule="exact" w:val="57"/>
        </w:trPr>
        <w:tc>
          <w:tcPr>
            <w:tcW w:w="1361" w:type="dxa"/>
          </w:tcPr>
          <w:p w:rsidR="009F70D5" w:rsidRPr="00420A91" w:rsidRDefault="009F70D5" w:rsidP="009F70D5">
            <w:pPr>
              <w:pStyle w:val="2"/>
              <w:bidi w:val="0"/>
              <w:spacing w:line="60" w:lineRule="exact"/>
              <w:ind w:left="-57"/>
              <w:rPr>
                <w:rFonts w:ascii="Arial" w:hAnsi="Arial" w:cs="Arial"/>
                <w:b/>
                <w:bCs/>
                <w:sz w:val="14"/>
                <w:szCs w:val="14"/>
                <w:rtl/>
              </w:rPr>
            </w:pPr>
          </w:p>
        </w:tc>
        <w:tc>
          <w:tcPr>
            <w:tcW w:w="6350" w:type="dxa"/>
          </w:tcPr>
          <w:p w:rsidR="009F70D5" w:rsidRPr="00420A91" w:rsidRDefault="009F70D5" w:rsidP="009F70D5">
            <w:pPr>
              <w:pStyle w:val="2"/>
              <w:bidi w:val="0"/>
              <w:spacing w:line="60" w:lineRule="exact"/>
              <w:ind w:left="0"/>
              <w:rPr>
                <w:rFonts w:ascii="Arial" w:hAnsi="Arial" w:cs="Arial"/>
                <w:b/>
                <w:bCs/>
                <w:szCs w:val="20"/>
                <w:rtl/>
              </w:rPr>
            </w:pPr>
          </w:p>
        </w:tc>
        <w:tc>
          <w:tcPr>
            <w:tcW w:w="1361" w:type="dxa"/>
            <w:vAlign w:val="bottom"/>
          </w:tcPr>
          <w:p w:rsidR="009F70D5" w:rsidRPr="00420A91" w:rsidRDefault="009F70D5" w:rsidP="009F70D5">
            <w:pPr>
              <w:bidi w:val="0"/>
              <w:spacing w:line="60" w:lineRule="exact"/>
              <w:ind w:left="170" w:right="170"/>
              <w:jc w:val="center"/>
              <w:rPr>
                <w:rFonts w:ascii="Arial" w:hAnsi="Arial" w:cs="Arial"/>
                <w:szCs w:val="20"/>
                <w:rtl/>
              </w:rPr>
            </w:pPr>
          </w:p>
        </w:tc>
        <w:tc>
          <w:tcPr>
            <w:tcW w:w="1361" w:type="dxa"/>
            <w:vAlign w:val="bottom"/>
          </w:tcPr>
          <w:p w:rsidR="009F70D5" w:rsidRPr="00420A91" w:rsidRDefault="009F70D5" w:rsidP="009F70D5">
            <w:pPr>
              <w:bidi w:val="0"/>
              <w:spacing w:line="60" w:lineRule="exact"/>
              <w:ind w:left="170" w:right="170"/>
              <w:jc w:val="center"/>
              <w:rPr>
                <w:rFonts w:ascii="Arial" w:hAnsi="Arial" w:cs="Arial"/>
                <w:szCs w:val="20"/>
                <w:rtl/>
              </w:rPr>
            </w:pPr>
          </w:p>
        </w:tc>
      </w:tr>
    </w:tbl>
    <w:p w:rsidR="009F70D5" w:rsidRPr="00420A91" w:rsidRDefault="009F70D5" w:rsidP="009F70D5">
      <w:pPr>
        <w:spacing w:line="240" w:lineRule="auto"/>
        <w:jc w:val="both"/>
        <w:rPr>
          <w:rFonts w:ascii="Arial" w:hAnsi="Arial" w:cs="Arial"/>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9F70D5" w:rsidRPr="00420A91" w:rsidTr="009F70D5">
        <w:trPr>
          <w:cantSplit/>
        </w:trPr>
        <w:tc>
          <w:tcPr>
            <w:tcW w:w="1361" w:type="dxa"/>
          </w:tcPr>
          <w:p w:rsidR="009F70D5" w:rsidRPr="00420A91" w:rsidRDefault="009F70D5" w:rsidP="009F70D5">
            <w:pPr>
              <w:pStyle w:val="1"/>
              <w:spacing w:before="80" w:line="240" w:lineRule="auto"/>
              <w:ind w:left="0"/>
              <w:rPr>
                <w:rFonts w:ascii="Arial" w:hAnsi="Arial" w:cs="Arial"/>
                <w:sz w:val="14"/>
                <w:szCs w:val="14"/>
              </w:rPr>
            </w:pP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 xml:space="preserve">יינתן גילוי </w:t>
            </w:r>
            <w:r w:rsidRPr="00420A91">
              <w:rPr>
                <w:rFonts w:ascii="Arial" w:hAnsi="Arial" w:cs="Arial" w:hint="cs"/>
                <w:i/>
                <w:iCs/>
                <w:szCs w:val="20"/>
                <w:rtl/>
              </w:rPr>
              <w:t>למועדי הפקיעה של הפרשים זמניים הניתנים לניכוי, של הפסדים לצורכי מס שטרם נוצלו ושל זיכויי מס שטרם נוצלו, שבגינם לא הוכר נכס מסים נדחים בדוח על המצב הכספי</w:t>
            </w:r>
            <w:r w:rsidRPr="00420A91">
              <w:rPr>
                <w:rFonts w:ascii="Arial" w:hAnsi="Arial" w:cs="Arial"/>
                <w:i/>
                <w:iCs/>
                <w:szCs w:val="20"/>
                <w:rtl/>
              </w:rPr>
              <w:t>.</w:t>
            </w:r>
            <w:r w:rsidRPr="00420A91">
              <w:rPr>
                <w:rFonts w:ascii="Arial" w:hAnsi="Arial" w:cs="Arial"/>
                <w:szCs w:val="20"/>
                <w:rtl/>
              </w:rPr>
              <w:t>]</w:t>
            </w:r>
          </w:p>
        </w:tc>
      </w:tr>
      <w:tr w:rsidR="009F70D5" w:rsidRPr="00420A91" w:rsidTr="009F70D5">
        <w:tblPrEx>
          <w:tblLook w:val="01E0" w:firstRow="1" w:lastRow="1" w:firstColumn="1" w:lastColumn="1" w:noHBand="0" w:noVBand="0"/>
        </w:tblPrEx>
        <w:trPr>
          <w:cantSplit/>
        </w:trPr>
        <w:tc>
          <w:tcPr>
            <w:tcW w:w="1361" w:type="dxa"/>
          </w:tcPr>
          <w:p w:rsidR="009F70D5" w:rsidRPr="00420A91" w:rsidRDefault="009F70D5" w:rsidP="009F70D5">
            <w:pPr>
              <w:spacing w:before="120" w:line="240" w:lineRule="auto"/>
              <w:rPr>
                <w:rFonts w:ascii="Arial" w:hAnsi="Arial" w:cs="Arial"/>
                <w:sz w:val="14"/>
                <w:szCs w:val="14"/>
                <w:rtl/>
              </w:rPr>
            </w:pPr>
            <w:r w:rsidRPr="00420A91">
              <w:rPr>
                <w:rFonts w:ascii="Arial" w:hAnsi="Arial" w:cs="Arial"/>
                <w:sz w:val="14"/>
                <w:szCs w:val="14"/>
                <w:rtl/>
              </w:rPr>
              <w:t>88 ,(ד)81.</w:t>
            </w:r>
            <w:r w:rsidRPr="00420A91">
              <w:rPr>
                <w:rFonts w:ascii="Arial" w:hAnsi="Arial" w:cs="Arial"/>
                <w:sz w:val="14"/>
                <w:szCs w:val="14"/>
              </w:rPr>
              <w:t>IAS 12</w:t>
            </w:r>
          </w:p>
          <w:p w:rsidR="009F70D5" w:rsidRPr="00420A91" w:rsidRDefault="009F70D5" w:rsidP="009F70D5">
            <w:pPr>
              <w:spacing w:line="240" w:lineRule="auto"/>
              <w:rPr>
                <w:rFonts w:ascii="Arial" w:hAnsi="Arial" w:cs="Arial"/>
                <w:sz w:val="14"/>
                <w:szCs w:val="14"/>
              </w:rPr>
            </w:pPr>
            <w:r w:rsidRPr="00420A91">
              <w:rPr>
                <w:rFonts w:ascii="Arial" w:hAnsi="Arial" w:cs="Arial"/>
                <w:sz w:val="14"/>
                <w:szCs w:val="14"/>
                <w:rtl/>
              </w:rPr>
              <w:t>(ח)22.</w:t>
            </w:r>
            <w:r w:rsidRPr="00420A91">
              <w:rPr>
                <w:rFonts w:ascii="Arial" w:hAnsi="Arial" w:cs="Arial"/>
                <w:sz w:val="14"/>
                <w:szCs w:val="14"/>
              </w:rPr>
              <w:t>IAS 10</w:t>
            </w:r>
          </w:p>
        </w:tc>
        <w:tc>
          <w:tcPr>
            <w:tcW w:w="9072" w:type="dxa"/>
          </w:tcPr>
          <w:p w:rsidR="009F70D5" w:rsidRPr="00420A91" w:rsidRDefault="009F70D5" w:rsidP="009F70D5">
            <w:pPr>
              <w:spacing w:before="120"/>
              <w:ind w:left="454" w:hanging="454"/>
              <w:jc w:val="both"/>
              <w:rPr>
                <w:rFonts w:ascii="Arial" w:hAnsi="Arial" w:cs="Arial"/>
                <w:b/>
                <w:bCs/>
                <w:szCs w:val="20"/>
                <w:rtl/>
              </w:rPr>
            </w:pPr>
            <w:r w:rsidRPr="00420A91">
              <w:rPr>
                <w:rFonts w:ascii="Arial" w:hAnsi="Arial" w:cs="Arial" w:hint="cs"/>
                <w:b/>
                <w:bCs/>
                <w:szCs w:val="20"/>
                <w:rtl/>
              </w:rPr>
              <w:t>ח</w:t>
            </w:r>
            <w:r w:rsidRPr="00420A91">
              <w:rPr>
                <w:rFonts w:ascii="Arial" w:hAnsi="Arial" w:cs="Arial"/>
                <w:b/>
                <w:bCs/>
                <w:szCs w:val="20"/>
                <w:rtl/>
              </w:rPr>
              <w:t>.</w:t>
            </w:r>
            <w:r w:rsidRPr="00420A91">
              <w:rPr>
                <w:rFonts w:ascii="Arial" w:hAnsi="Arial" w:cs="Arial"/>
                <w:b/>
                <w:bCs/>
                <w:szCs w:val="20"/>
                <w:rtl/>
              </w:rPr>
              <w:tab/>
              <w:t>שיעורי המס ושינויים בשיעורי המס החלים על החברה:</w:t>
            </w:r>
            <w:r w:rsidRPr="00420A91">
              <w:rPr>
                <w:rStyle w:val="FootnoteReference"/>
                <w:rFonts w:ascii="Arial" w:hAnsi="Arial" w:cs="Arial"/>
                <w:szCs w:val="20"/>
                <w:rtl/>
              </w:rPr>
              <w:footnoteReference w:id="336"/>
            </w:r>
          </w:p>
        </w:tc>
      </w:tr>
      <w:tr w:rsidR="009F70D5" w:rsidRPr="00420A91" w:rsidTr="009F70D5">
        <w:tblPrEx>
          <w:tblLook w:val="01E0" w:firstRow="1" w:lastRow="1" w:firstColumn="1" w:lastColumn="1" w:noHBand="0" w:noVBand="0"/>
        </w:tblPrEx>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תקנה 38(א)</w:t>
            </w:r>
          </w:p>
        </w:tc>
        <w:tc>
          <w:tcPr>
            <w:tcW w:w="9072" w:type="dxa"/>
          </w:tcPr>
          <w:p w:rsidR="009F70D5" w:rsidRPr="00420A91" w:rsidRDefault="009F70D5" w:rsidP="00F4471C">
            <w:pPr>
              <w:tabs>
                <w:tab w:val="left" w:pos="9070"/>
              </w:tabs>
              <w:spacing w:before="20"/>
              <w:jc w:val="both"/>
              <w:rPr>
                <w:rFonts w:ascii="Arial" w:hAnsi="Arial" w:cs="Arial"/>
                <w:szCs w:val="20"/>
                <w:rtl/>
              </w:rPr>
            </w:pPr>
            <w:r w:rsidRPr="00420A91">
              <w:rPr>
                <w:rFonts w:ascii="Arial" w:hAnsi="Arial" w:cs="Arial"/>
                <w:szCs w:val="20"/>
                <w:rtl/>
              </w:rPr>
              <w:t>שיעורי המס שחלו על החברה הם:</w:t>
            </w:r>
            <w:r w:rsidRPr="00420A91">
              <w:rPr>
                <w:rStyle w:val="FootnoteReference"/>
                <w:rFonts w:ascii="Arial" w:hAnsi="Arial" w:cs="Arial"/>
                <w:szCs w:val="20"/>
                <w:rtl/>
              </w:rPr>
              <w:footnoteReference w:id="337"/>
            </w:r>
            <w:r w:rsidRPr="00420A91">
              <w:rPr>
                <w:rFonts w:ascii="Arial" w:hAnsi="Arial" w:cs="Arial"/>
                <w:szCs w:val="20"/>
                <w:rtl/>
              </w:rPr>
              <w:t xml:space="preserve"> בשנת </w:t>
            </w:r>
            <w:r w:rsidR="005723D9" w:rsidRPr="00420A91">
              <w:rPr>
                <w:rFonts w:ascii="Arial" w:hAnsi="Arial" w:cs="Arial"/>
                <w:szCs w:val="20"/>
                <w:rtl/>
              </w:rPr>
              <w:t>2015</w:t>
            </w:r>
            <w:r w:rsidRPr="00420A91">
              <w:rPr>
                <w:rFonts w:ascii="Arial" w:hAnsi="Arial" w:cs="Arial"/>
                <w:szCs w:val="20"/>
                <w:rtl/>
              </w:rPr>
              <w:t xml:space="preserve"> - 2</w:t>
            </w:r>
            <w:r w:rsidR="00614478" w:rsidRPr="00420A91">
              <w:rPr>
                <w:rFonts w:ascii="Arial" w:hAnsi="Arial" w:cs="Arial" w:hint="cs"/>
                <w:szCs w:val="20"/>
                <w:rtl/>
              </w:rPr>
              <w:t>6.</w:t>
            </w:r>
            <w:r w:rsidRPr="00420A91">
              <w:rPr>
                <w:rFonts w:ascii="Arial" w:hAnsi="Arial" w:cs="Arial"/>
                <w:szCs w:val="20"/>
                <w:rtl/>
              </w:rPr>
              <w:t xml:space="preserve">5%, בשנת </w:t>
            </w:r>
            <w:r w:rsidR="005723D9" w:rsidRPr="00420A91">
              <w:rPr>
                <w:rFonts w:ascii="Arial" w:hAnsi="Arial" w:cs="Arial"/>
                <w:szCs w:val="20"/>
                <w:rtl/>
              </w:rPr>
              <w:t>2016</w:t>
            </w:r>
            <w:r w:rsidRPr="00420A91">
              <w:rPr>
                <w:rFonts w:ascii="Arial" w:hAnsi="Arial" w:cs="Arial"/>
                <w:szCs w:val="20"/>
                <w:rtl/>
              </w:rPr>
              <w:t xml:space="preserve"> -</w:t>
            </w:r>
            <w:r w:rsidR="00756548" w:rsidRPr="00420A91">
              <w:rPr>
                <w:rFonts w:ascii="Arial" w:hAnsi="Arial" w:cs="Arial" w:hint="cs"/>
                <w:szCs w:val="20"/>
                <w:rtl/>
              </w:rPr>
              <w:t xml:space="preserve"> 25%</w:t>
            </w:r>
            <w:r w:rsidRPr="00420A91">
              <w:rPr>
                <w:rFonts w:ascii="Arial" w:hAnsi="Arial" w:cs="Arial"/>
                <w:szCs w:val="20"/>
                <w:rtl/>
              </w:rPr>
              <w:t xml:space="preserve">, בשנת </w:t>
            </w:r>
            <w:r w:rsidR="005723D9" w:rsidRPr="00420A91">
              <w:rPr>
                <w:rFonts w:ascii="Arial" w:hAnsi="Arial" w:cs="Arial"/>
                <w:szCs w:val="20"/>
                <w:rtl/>
              </w:rPr>
              <w:t>2017</w:t>
            </w:r>
            <w:r w:rsidRPr="00420A91">
              <w:rPr>
                <w:rFonts w:ascii="Arial" w:hAnsi="Arial" w:cs="Arial"/>
                <w:szCs w:val="20"/>
                <w:rtl/>
              </w:rPr>
              <w:t xml:space="preserve"> -</w:t>
            </w:r>
            <w:r w:rsidR="00756548" w:rsidRPr="00420A91">
              <w:rPr>
                <w:rFonts w:ascii="Arial" w:hAnsi="Arial" w:cs="Arial" w:hint="cs"/>
                <w:szCs w:val="20"/>
                <w:rtl/>
              </w:rPr>
              <w:t xml:space="preserve"> 24%</w:t>
            </w:r>
            <w:r w:rsidRPr="00420A91">
              <w:rPr>
                <w:rFonts w:ascii="Arial" w:hAnsi="Arial" w:cs="Arial"/>
                <w:szCs w:val="20"/>
                <w:rtl/>
              </w:rPr>
              <w:t xml:space="preserve">, למעט </w:t>
            </w:r>
            <w:r w:rsidR="000C6B37" w:rsidRPr="00420A91">
              <w:rPr>
                <w:rFonts w:ascii="Arial" w:hAnsi="Arial" w:cs="Arial" w:hint="cs"/>
                <w:szCs w:val="20"/>
                <w:rtl/>
              </w:rPr>
              <w:t xml:space="preserve">שיעורי מס לפי </w:t>
            </w:r>
            <w:r w:rsidR="000C6B37" w:rsidRPr="00420A91">
              <w:rPr>
                <w:rFonts w:ascii="Arial" w:hAnsi="Arial" w:cs="Arial" w:hint="eastAsia"/>
                <w:szCs w:val="20"/>
                <w:rtl/>
              </w:rPr>
              <w:t>החוק</w:t>
            </w:r>
            <w:r w:rsidR="000C6B37" w:rsidRPr="00420A91">
              <w:rPr>
                <w:rFonts w:ascii="Arial" w:hAnsi="Arial" w:cs="Arial"/>
                <w:szCs w:val="20"/>
                <w:rtl/>
              </w:rPr>
              <w:t xml:space="preserve"> </w:t>
            </w:r>
            <w:r w:rsidR="000C6B37" w:rsidRPr="00420A91">
              <w:rPr>
                <w:rFonts w:ascii="Arial" w:hAnsi="Arial" w:cs="Arial" w:hint="eastAsia"/>
                <w:szCs w:val="20"/>
                <w:rtl/>
              </w:rPr>
              <w:t>לעידוד</w:t>
            </w:r>
            <w:r w:rsidR="000C6B37" w:rsidRPr="00420A91">
              <w:rPr>
                <w:rFonts w:ascii="Arial" w:hAnsi="Arial" w:cs="Arial"/>
                <w:szCs w:val="20"/>
                <w:rtl/>
              </w:rPr>
              <w:t xml:space="preserve"> </w:t>
            </w:r>
            <w:r w:rsidR="000C6B37" w:rsidRPr="00420A91">
              <w:rPr>
                <w:rFonts w:ascii="Arial" w:hAnsi="Arial" w:cs="Arial" w:hint="eastAsia"/>
                <w:szCs w:val="20"/>
                <w:rtl/>
              </w:rPr>
              <w:t>השקעות</w:t>
            </w:r>
            <w:r w:rsidR="000C6B37" w:rsidRPr="00420A91">
              <w:rPr>
                <w:rFonts w:ascii="Arial" w:hAnsi="Arial" w:cs="Arial"/>
                <w:szCs w:val="20"/>
                <w:rtl/>
              </w:rPr>
              <w:t xml:space="preserve"> </w:t>
            </w:r>
            <w:r w:rsidR="000C6B37" w:rsidRPr="00420A91">
              <w:rPr>
                <w:rFonts w:ascii="Arial" w:hAnsi="Arial" w:cs="Arial" w:hint="eastAsia"/>
                <w:szCs w:val="20"/>
                <w:rtl/>
              </w:rPr>
              <w:t>הון</w:t>
            </w:r>
            <w:r w:rsidR="000C6B37" w:rsidRPr="00420A91">
              <w:rPr>
                <w:rFonts w:ascii="Arial" w:hAnsi="Arial" w:cs="Arial"/>
                <w:szCs w:val="20"/>
                <w:rtl/>
              </w:rPr>
              <w:t xml:space="preserve"> </w:t>
            </w:r>
            <w:r w:rsidRPr="00420A91">
              <w:rPr>
                <w:rFonts w:ascii="Arial" w:hAnsi="Arial" w:cs="Arial"/>
                <w:szCs w:val="20"/>
                <w:rtl/>
              </w:rPr>
              <w:t xml:space="preserve">- ראה </w:t>
            </w:r>
            <w:r w:rsidR="001F571A" w:rsidRPr="00420A91">
              <w:rPr>
                <w:rFonts w:ascii="Arial" w:hAnsi="Arial" w:cs="Arial" w:hint="cs"/>
                <w:szCs w:val="20"/>
                <w:rtl/>
              </w:rPr>
              <w:t>ביאור 21(</w:t>
            </w:r>
            <w:r w:rsidRPr="00420A91">
              <w:rPr>
                <w:rFonts w:ascii="Arial" w:hAnsi="Arial" w:cs="Arial" w:hint="cs"/>
                <w:szCs w:val="20"/>
                <w:rtl/>
              </w:rPr>
              <w:t>ט</w:t>
            </w:r>
            <w:r w:rsidR="001F571A" w:rsidRPr="00420A91">
              <w:rPr>
                <w:rFonts w:ascii="Arial" w:hAnsi="Arial" w:cs="Arial" w:hint="cs"/>
                <w:szCs w:val="20"/>
                <w:rtl/>
              </w:rPr>
              <w:t>)</w:t>
            </w:r>
            <w:r w:rsidRPr="00420A91">
              <w:rPr>
                <w:rFonts w:ascii="Arial" w:hAnsi="Arial" w:cs="Arial"/>
                <w:szCs w:val="20"/>
                <w:rtl/>
              </w:rPr>
              <w:t xml:space="preserve"> להלן.</w:t>
            </w:r>
          </w:p>
        </w:tc>
      </w:tr>
      <w:tr w:rsidR="009F70D5" w:rsidRPr="00420A91" w:rsidTr="009F70D5">
        <w:tblPrEx>
          <w:tblLook w:val="01E0" w:firstRow="1" w:lastRow="1" w:firstColumn="1" w:lastColumn="1" w:noHBand="0" w:noVBand="0"/>
        </w:tblPrEx>
        <w:trPr>
          <w:cantSplit/>
        </w:trPr>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0C6B37" w:rsidP="00C4370C">
            <w:pPr>
              <w:tabs>
                <w:tab w:val="left" w:pos="9070"/>
              </w:tabs>
              <w:spacing w:before="60"/>
              <w:jc w:val="both"/>
              <w:rPr>
                <w:rFonts w:ascii="Arial" w:hAnsi="Arial" w:cs="Arial"/>
                <w:szCs w:val="20"/>
                <w:rtl/>
              </w:rPr>
            </w:pPr>
            <w:r w:rsidRPr="00420A91">
              <w:rPr>
                <w:rFonts w:ascii="Arial" w:hAnsi="Arial" w:cs="Arial"/>
                <w:szCs w:val="20"/>
                <w:rtl/>
              </w:rPr>
              <w:t>ב</w:t>
            </w:r>
            <w:r w:rsidR="002652FE" w:rsidRPr="00420A91">
              <w:rPr>
                <w:rFonts w:ascii="Arial" w:hAnsi="Arial" w:cs="Arial" w:hint="eastAsia"/>
                <w:szCs w:val="20"/>
                <w:rtl/>
              </w:rPr>
              <w:t>חודש</w:t>
            </w:r>
            <w:r w:rsidR="002652FE" w:rsidRPr="00420A91">
              <w:rPr>
                <w:rFonts w:ascii="Arial" w:hAnsi="Arial" w:cs="Arial"/>
                <w:szCs w:val="20"/>
                <w:rtl/>
              </w:rPr>
              <w:t xml:space="preserve"> </w:t>
            </w:r>
            <w:r w:rsidRPr="00420A91">
              <w:rPr>
                <w:rFonts w:ascii="Arial" w:hAnsi="Arial" w:cs="Arial"/>
                <w:szCs w:val="20"/>
                <w:rtl/>
              </w:rPr>
              <w:t xml:space="preserve">ינואר </w:t>
            </w:r>
            <w:r w:rsidR="0080606C" w:rsidRPr="00420A91">
              <w:rPr>
                <w:rFonts w:ascii="Arial" w:hAnsi="Arial" w:cs="Arial" w:hint="cs"/>
                <w:szCs w:val="20"/>
                <w:rtl/>
              </w:rPr>
              <w:t>2016</w:t>
            </w:r>
            <w:r w:rsidRPr="00420A91">
              <w:rPr>
                <w:rFonts w:ascii="Arial" w:hAnsi="Arial" w:cs="Arial"/>
                <w:szCs w:val="20"/>
                <w:rtl/>
              </w:rPr>
              <w:t xml:space="preserve"> פורסם </w:t>
            </w:r>
            <w:r w:rsidRPr="00420A91">
              <w:rPr>
                <w:rFonts w:ascii="Arial" w:hAnsi="Arial" w:cs="Arial" w:hint="eastAsia"/>
                <w:szCs w:val="20"/>
                <w:rtl/>
              </w:rPr>
              <w:t>תיקון</w:t>
            </w:r>
            <w:r w:rsidRPr="00420A91">
              <w:rPr>
                <w:rFonts w:ascii="Arial" w:hAnsi="Arial" w:cs="Arial"/>
                <w:szCs w:val="20"/>
                <w:rtl/>
              </w:rPr>
              <w:t xml:space="preserve"> </w:t>
            </w:r>
            <w:r w:rsidRPr="00420A91">
              <w:rPr>
                <w:rFonts w:ascii="Arial" w:hAnsi="Arial" w:cs="Arial" w:hint="eastAsia"/>
                <w:szCs w:val="20"/>
                <w:rtl/>
              </w:rPr>
              <w:t>מס</w:t>
            </w:r>
            <w:r w:rsidRPr="00420A91">
              <w:rPr>
                <w:rFonts w:ascii="Arial" w:hAnsi="Arial" w:cs="Arial"/>
                <w:szCs w:val="20"/>
                <w:rtl/>
              </w:rPr>
              <w:t xml:space="preserve">' 216 </w:t>
            </w:r>
            <w:r w:rsidRPr="00420A91">
              <w:rPr>
                <w:rFonts w:ascii="Arial" w:hAnsi="Arial" w:cs="Arial" w:hint="eastAsia"/>
                <w:szCs w:val="20"/>
                <w:rtl/>
              </w:rPr>
              <w:t>ל</w:t>
            </w:r>
            <w:r w:rsidRPr="00420A91">
              <w:rPr>
                <w:rFonts w:ascii="Arial" w:hAnsi="Arial" w:cs="Arial"/>
                <w:szCs w:val="20"/>
                <w:rtl/>
              </w:rPr>
              <w:t xml:space="preserve">פקודת מס הכנסה, </w:t>
            </w:r>
            <w:r w:rsidR="00FF7774" w:rsidRPr="00420A91">
              <w:rPr>
                <w:rFonts w:ascii="Arial" w:hAnsi="Arial" w:cs="Arial" w:hint="eastAsia"/>
                <w:szCs w:val="20"/>
                <w:rtl/>
              </w:rPr>
              <w:t>שקבע</w:t>
            </w:r>
            <w:r w:rsidR="00FF7774" w:rsidRPr="00420A91">
              <w:rPr>
                <w:rFonts w:ascii="Arial" w:hAnsi="Arial" w:cs="Arial"/>
                <w:szCs w:val="20"/>
                <w:rtl/>
              </w:rPr>
              <w:t xml:space="preserve"> </w:t>
            </w:r>
            <w:r w:rsidRPr="00420A91">
              <w:rPr>
                <w:rFonts w:ascii="Arial" w:hAnsi="Arial" w:cs="Arial"/>
                <w:szCs w:val="20"/>
                <w:rtl/>
              </w:rPr>
              <w:t xml:space="preserve">כי </w:t>
            </w:r>
            <w:r w:rsidRPr="00420A91">
              <w:rPr>
                <w:rFonts w:ascii="Arial" w:hAnsi="Arial" w:cs="Arial" w:hint="eastAsia"/>
                <w:szCs w:val="20"/>
                <w:rtl/>
              </w:rPr>
              <w:t>החל</w:t>
            </w:r>
            <w:r w:rsidRPr="00420A91">
              <w:rPr>
                <w:rFonts w:ascii="Arial" w:hAnsi="Arial" w:cs="Arial"/>
                <w:szCs w:val="20"/>
                <w:rtl/>
              </w:rPr>
              <w:t xml:space="preserve"> משנת </w:t>
            </w:r>
            <w:r w:rsidR="0080606C" w:rsidRPr="00420A91">
              <w:rPr>
                <w:rFonts w:ascii="Arial" w:hAnsi="Arial" w:cs="Arial" w:hint="cs"/>
                <w:szCs w:val="20"/>
                <w:rtl/>
              </w:rPr>
              <w:t>2016</w:t>
            </w:r>
            <w:r w:rsidR="0080606C" w:rsidRPr="00420A91">
              <w:rPr>
                <w:rFonts w:ascii="Arial" w:hAnsi="Arial" w:cs="Arial"/>
                <w:szCs w:val="20"/>
                <w:rtl/>
              </w:rPr>
              <w:t xml:space="preserve"> </w:t>
            </w:r>
            <w:r w:rsidRPr="00420A91">
              <w:rPr>
                <w:rFonts w:ascii="Arial" w:hAnsi="Arial" w:cs="Arial"/>
                <w:szCs w:val="20"/>
                <w:rtl/>
              </w:rPr>
              <w:t xml:space="preserve">יופחת שיעור מס חברות ב-1.5%, </w:t>
            </w:r>
            <w:r w:rsidRPr="00420A91">
              <w:rPr>
                <w:rFonts w:ascii="Arial" w:hAnsi="Arial" w:cs="Arial" w:hint="eastAsia"/>
                <w:szCs w:val="20"/>
                <w:rtl/>
              </w:rPr>
              <w:t>משיעור</w:t>
            </w:r>
            <w:r w:rsidRPr="00420A91">
              <w:rPr>
                <w:rFonts w:ascii="Arial" w:hAnsi="Arial" w:cs="Arial"/>
                <w:szCs w:val="20"/>
                <w:rtl/>
              </w:rPr>
              <w:t xml:space="preserve"> </w:t>
            </w:r>
            <w:r w:rsidRPr="00420A91">
              <w:rPr>
                <w:rFonts w:ascii="Arial" w:hAnsi="Arial" w:cs="Arial" w:hint="eastAsia"/>
                <w:szCs w:val="20"/>
                <w:rtl/>
              </w:rPr>
              <w:t>של</w:t>
            </w:r>
            <w:r w:rsidRPr="00420A91">
              <w:rPr>
                <w:rFonts w:ascii="Arial" w:hAnsi="Arial" w:cs="Arial"/>
                <w:szCs w:val="20"/>
                <w:rtl/>
              </w:rPr>
              <w:t xml:space="preserve"> 26.5% </w:t>
            </w:r>
            <w:r w:rsidRPr="00420A91">
              <w:rPr>
                <w:rFonts w:ascii="Arial" w:hAnsi="Arial" w:cs="Arial" w:hint="eastAsia"/>
                <w:szCs w:val="20"/>
                <w:rtl/>
              </w:rPr>
              <w:t>לשיעור</w:t>
            </w:r>
            <w:r w:rsidRPr="00420A91">
              <w:rPr>
                <w:rFonts w:ascii="Arial" w:hAnsi="Arial" w:cs="Arial"/>
                <w:szCs w:val="20"/>
                <w:rtl/>
              </w:rPr>
              <w:t xml:space="preserve"> </w:t>
            </w:r>
            <w:r w:rsidRPr="00420A91">
              <w:rPr>
                <w:rFonts w:ascii="Arial" w:hAnsi="Arial" w:cs="Arial" w:hint="eastAsia"/>
                <w:szCs w:val="20"/>
                <w:rtl/>
              </w:rPr>
              <w:t>של</w:t>
            </w:r>
            <w:r w:rsidRPr="00420A91">
              <w:rPr>
                <w:rFonts w:ascii="Arial" w:hAnsi="Arial" w:cs="Arial"/>
                <w:szCs w:val="20"/>
                <w:rtl/>
              </w:rPr>
              <w:t xml:space="preserve"> 25%.</w:t>
            </w:r>
            <w:r w:rsidR="003D1DE5" w:rsidRPr="00420A91">
              <w:rPr>
                <w:rFonts w:ascii="Arial" w:hAnsi="Arial" w:cs="Arial" w:hint="cs"/>
                <w:szCs w:val="20"/>
                <w:rtl/>
              </w:rPr>
              <w:t xml:space="preserve"> </w:t>
            </w:r>
            <w:r w:rsidR="003D1DE5" w:rsidRPr="00420A91">
              <w:rPr>
                <w:rFonts w:ascii="Arial" w:hAnsi="Arial" w:cs="Arial"/>
                <w:szCs w:val="20"/>
                <w:rtl/>
              </w:rPr>
              <w:t>בחודש דצמבר 2016 פורסם חוק ההתייעלות הכלכלית (תיקוני חקיקה להשגת יעדי התקציב לשנות התקציב 2017 ו-2018), התשע"ז-2016. החוק קבע כי יופחת שיעור מס החברות בשנת 2017 ב-1% והחל משנת 2018 ואילך ב-2%, כך שהוא יעמוד בשנת 2017 על 24% והחל משנת 2018 על 23%, במקום שיעור של 25% כיום, וכן כי יופחת שיעור מס החברות על הכנסה מועדפת של מפעל מועדף</w:t>
            </w:r>
            <w:r w:rsidR="003D1DE5" w:rsidRPr="00420A91">
              <w:rPr>
                <w:rFonts w:ascii="Arial" w:hAnsi="Arial" w:cs="Arial" w:hint="cs"/>
                <w:szCs w:val="20"/>
                <w:rtl/>
              </w:rPr>
              <w:t xml:space="preserve"> </w:t>
            </w:r>
            <w:r w:rsidR="003D1DE5" w:rsidRPr="00420A91">
              <w:rPr>
                <w:rFonts w:ascii="Arial" w:hAnsi="Arial" w:cs="Arial"/>
                <w:szCs w:val="20"/>
                <w:rtl/>
              </w:rPr>
              <w:t>באזור פיתוח א' מ-9% ל-7.5% החל משנת 2017</w:t>
            </w:r>
            <w:r w:rsidR="00376417" w:rsidRPr="00420A91">
              <w:rPr>
                <w:rFonts w:ascii="Arial" w:hAnsi="Arial" w:cs="Arial" w:hint="cs"/>
                <w:szCs w:val="20"/>
                <w:rtl/>
              </w:rPr>
              <w:t xml:space="preserve"> (ראה ביאור 21(ט) להלן)</w:t>
            </w:r>
            <w:r w:rsidR="003D1DE5" w:rsidRPr="00420A91">
              <w:rPr>
                <w:rFonts w:ascii="Arial" w:hAnsi="Arial" w:cs="Arial"/>
                <w:szCs w:val="20"/>
                <w:rtl/>
              </w:rPr>
              <w:t>.</w:t>
            </w:r>
            <w:r w:rsidR="003D1DE5" w:rsidRPr="00420A91">
              <w:rPr>
                <w:rStyle w:val="FootnoteReference"/>
                <w:rFonts w:ascii="Arial" w:hAnsi="Arial" w:cs="Arial"/>
                <w:szCs w:val="20"/>
                <w:rtl/>
              </w:rPr>
              <w:footnoteReference w:id="338"/>
            </w:r>
          </w:p>
        </w:tc>
      </w:tr>
      <w:tr w:rsidR="00756548" w:rsidRPr="00420A91" w:rsidTr="009F70D5">
        <w:tblPrEx>
          <w:tblLook w:val="01E0" w:firstRow="1" w:lastRow="1" w:firstColumn="1" w:lastColumn="1" w:noHBand="0" w:noVBand="0"/>
        </w:tblPrEx>
        <w:trPr>
          <w:cantSplit/>
        </w:trPr>
        <w:tc>
          <w:tcPr>
            <w:tcW w:w="1361" w:type="dxa"/>
          </w:tcPr>
          <w:p w:rsidR="00756548" w:rsidRPr="00420A91" w:rsidRDefault="00756548" w:rsidP="009F70D5">
            <w:pPr>
              <w:spacing w:line="240" w:lineRule="auto"/>
              <w:rPr>
                <w:rFonts w:ascii="Arial" w:hAnsi="Arial" w:cs="Arial"/>
                <w:sz w:val="14"/>
                <w:szCs w:val="14"/>
                <w:rtl/>
              </w:rPr>
            </w:pPr>
          </w:p>
        </w:tc>
        <w:tc>
          <w:tcPr>
            <w:tcW w:w="9072" w:type="dxa"/>
          </w:tcPr>
          <w:p w:rsidR="00756548" w:rsidRPr="00420A91" w:rsidRDefault="00756548" w:rsidP="0044072D">
            <w:pPr>
              <w:tabs>
                <w:tab w:val="left" w:pos="9070"/>
              </w:tabs>
              <w:spacing w:before="60"/>
              <w:jc w:val="both"/>
              <w:rPr>
                <w:rFonts w:ascii="Arial" w:hAnsi="Arial" w:cs="Arial"/>
                <w:szCs w:val="20"/>
                <w:rtl/>
              </w:rPr>
            </w:pPr>
            <w:r w:rsidRPr="00420A91">
              <w:rPr>
                <w:rFonts w:ascii="Arial" w:hAnsi="Arial" w:cs="Arial" w:hint="eastAsia"/>
                <w:szCs w:val="20"/>
                <w:rtl/>
              </w:rPr>
              <w:t>כתוצאה</w:t>
            </w:r>
            <w:r w:rsidRPr="00420A91">
              <w:rPr>
                <w:rFonts w:ascii="Arial" w:hAnsi="Arial" w:cs="Arial"/>
                <w:szCs w:val="20"/>
                <w:rtl/>
              </w:rPr>
              <w:t xml:space="preserve"> </w:t>
            </w:r>
            <w:r w:rsidRPr="00420A91">
              <w:rPr>
                <w:rFonts w:ascii="Arial" w:hAnsi="Arial" w:cs="Arial" w:hint="eastAsia"/>
                <w:szCs w:val="20"/>
                <w:rtl/>
              </w:rPr>
              <w:t>מהפחתת</w:t>
            </w:r>
            <w:r w:rsidRPr="00420A91">
              <w:rPr>
                <w:rFonts w:ascii="Arial" w:hAnsi="Arial" w:cs="Arial"/>
                <w:szCs w:val="20"/>
                <w:rtl/>
              </w:rPr>
              <w:t xml:space="preserve"> </w:t>
            </w:r>
            <w:r w:rsidRPr="00420A91">
              <w:rPr>
                <w:rFonts w:ascii="Arial" w:hAnsi="Arial" w:cs="Arial" w:hint="eastAsia"/>
                <w:szCs w:val="20"/>
                <w:rtl/>
              </w:rPr>
              <w:t>שיעור</w:t>
            </w:r>
            <w:r w:rsidRPr="00420A91">
              <w:rPr>
                <w:rFonts w:ascii="Arial" w:hAnsi="Arial" w:cs="Arial"/>
                <w:szCs w:val="20"/>
                <w:rtl/>
              </w:rPr>
              <w:t xml:space="preserve"> </w:t>
            </w:r>
            <w:r w:rsidRPr="00420A91">
              <w:rPr>
                <w:rFonts w:ascii="Arial" w:hAnsi="Arial" w:cs="Arial" w:hint="eastAsia"/>
                <w:szCs w:val="20"/>
                <w:rtl/>
              </w:rPr>
              <w:t>המס</w:t>
            </w:r>
            <w:r w:rsidR="00E878EA" w:rsidRPr="00420A91">
              <w:rPr>
                <w:rFonts w:ascii="Arial" w:hAnsi="Arial" w:cs="Arial"/>
                <w:szCs w:val="20"/>
                <w:rtl/>
              </w:rPr>
              <w:t xml:space="preserve"> בהתאם לתיקוני החקיקה שלעיל</w:t>
            </w:r>
            <w:r w:rsidRPr="00420A91">
              <w:rPr>
                <w:rFonts w:ascii="Arial" w:hAnsi="Arial" w:cs="Arial"/>
                <w:szCs w:val="20"/>
                <w:rtl/>
              </w:rPr>
              <w:t xml:space="preserve">, </w:t>
            </w:r>
            <w:r w:rsidRPr="00420A91">
              <w:rPr>
                <w:rFonts w:ascii="Arial" w:hAnsi="Arial" w:cs="Arial" w:hint="eastAsia"/>
                <w:szCs w:val="20"/>
                <w:rtl/>
              </w:rPr>
              <w:t>החברה</w:t>
            </w:r>
            <w:r w:rsidRPr="00420A91">
              <w:rPr>
                <w:rFonts w:ascii="Arial" w:hAnsi="Arial" w:cs="Arial"/>
                <w:szCs w:val="20"/>
                <w:rtl/>
              </w:rPr>
              <w:t xml:space="preserve"> </w:t>
            </w:r>
            <w:r w:rsidRPr="00420A91">
              <w:rPr>
                <w:rFonts w:ascii="Arial" w:hAnsi="Arial" w:cs="Arial" w:hint="eastAsia"/>
                <w:szCs w:val="20"/>
                <w:rtl/>
              </w:rPr>
              <w:t>הכירה</w:t>
            </w:r>
            <w:r w:rsidRPr="00420A91">
              <w:rPr>
                <w:rFonts w:ascii="Arial" w:hAnsi="Arial" w:cs="Arial"/>
                <w:szCs w:val="20"/>
                <w:rtl/>
              </w:rPr>
              <w:t xml:space="preserve"> </w:t>
            </w:r>
            <w:r w:rsidR="00901B72" w:rsidRPr="00420A91">
              <w:rPr>
                <w:rFonts w:ascii="Arial" w:hAnsi="Arial" w:cs="Arial" w:hint="cs"/>
                <w:szCs w:val="20"/>
                <w:rtl/>
              </w:rPr>
              <w:t xml:space="preserve">בשנת 2016 </w:t>
            </w:r>
            <w:r w:rsidRPr="00420A91">
              <w:rPr>
                <w:rFonts w:ascii="Arial" w:hAnsi="Arial" w:cs="Arial" w:hint="eastAsia"/>
                <w:szCs w:val="20"/>
                <w:rtl/>
              </w:rPr>
              <w:t>ב</w:t>
            </w:r>
            <w:r w:rsidRPr="00420A91">
              <w:rPr>
                <w:rFonts w:ascii="Arial" w:hAnsi="Arial" w:cs="Arial"/>
                <w:szCs w:val="20"/>
                <w:rtl/>
              </w:rPr>
              <w:t>קיטון של _____ אלפי ש"ח בנכסי המסים הנדחים ו</w:t>
            </w:r>
            <w:r w:rsidRPr="00420A91">
              <w:rPr>
                <w:rFonts w:ascii="Arial" w:hAnsi="Arial" w:cs="Arial" w:hint="eastAsia"/>
                <w:szCs w:val="20"/>
                <w:rtl/>
              </w:rPr>
              <w:t>ב</w:t>
            </w:r>
            <w:r w:rsidRPr="00420A91">
              <w:rPr>
                <w:rFonts w:ascii="Arial" w:hAnsi="Arial" w:cs="Arial"/>
                <w:szCs w:val="20"/>
                <w:rtl/>
              </w:rPr>
              <w:t xml:space="preserve">קיטון של _____ אלפי ש"ח בהתחייבויות המסים הנדחים. סכום השינוי נטו בסך ______ אלפי ש"ח </w:t>
            </w:r>
            <w:r w:rsidRPr="00420A91">
              <w:rPr>
                <w:rFonts w:ascii="Arial" w:hAnsi="Arial" w:cs="Arial" w:hint="eastAsia"/>
                <w:szCs w:val="20"/>
                <w:rtl/>
              </w:rPr>
              <w:t>ה</w:t>
            </w:r>
            <w:r w:rsidRPr="00420A91">
              <w:rPr>
                <w:rFonts w:ascii="Arial" w:hAnsi="Arial" w:cs="Arial"/>
                <w:szCs w:val="20"/>
                <w:rtl/>
              </w:rPr>
              <w:t xml:space="preserve">וכר </w:t>
            </w:r>
            <w:r w:rsidRPr="00420A91">
              <w:rPr>
                <w:rFonts w:ascii="Arial" w:hAnsi="Arial" w:cs="Arial" w:hint="eastAsia"/>
                <w:szCs w:val="20"/>
                <w:rtl/>
              </w:rPr>
              <w:t>כהכנסות</w:t>
            </w:r>
            <w:r w:rsidRPr="00420A91">
              <w:rPr>
                <w:rFonts w:ascii="Arial" w:hAnsi="Arial" w:cs="Arial"/>
                <w:szCs w:val="20"/>
                <w:rtl/>
              </w:rPr>
              <w:t xml:space="preserve"> (כהוצאות) </w:t>
            </w:r>
            <w:r w:rsidRPr="00420A91">
              <w:rPr>
                <w:rFonts w:ascii="Arial" w:hAnsi="Arial" w:cs="Arial" w:hint="eastAsia"/>
                <w:szCs w:val="20"/>
                <w:rtl/>
              </w:rPr>
              <w:t>מס</w:t>
            </w:r>
            <w:r w:rsidRPr="00420A91">
              <w:rPr>
                <w:rFonts w:ascii="Arial" w:hAnsi="Arial" w:cs="Arial"/>
                <w:szCs w:val="20"/>
                <w:rtl/>
              </w:rPr>
              <w:t xml:space="preserve"> </w:t>
            </w:r>
            <w:r w:rsidRPr="00420A91">
              <w:rPr>
                <w:rFonts w:ascii="Arial" w:hAnsi="Arial" w:cs="Arial" w:hint="eastAsia"/>
                <w:szCs w:val="20"/>
                <w:rtl/>
              </w:rPr>
              <w:t>כדלקמן</w:t>
            </w:r>
            <w:r w:rsidRPr="00420A91">
              <w:rPr>
                <w:rFonts w:ascii="Arial" w:hAnsi="Arial" w:cs="Arial"/>
                <w:szCs w:val="20"/>
                <w:rtl/>
              </w:rPr>
              <w:t xml:space="preserve">: ______ אלפי ש"ח ברווח או הפסד, ______ אלפי ש"ח ברווח כולל אחר </w:t>
            </w:r>
            <w:r w:rsidRPr="00420A91">
              <w:rPr>
                <w:rFonts w:ascii="Arial" w:hAnsi="Arial" w:cs="Arial" w:hint="eastAsia"/>
                <w:szCs w:val="20"/>
                <w:rtl/>
              </w:rPr>
              <w:t>ו</w:t>
            </w:r>
            <w:r w:rsidRPr="00420A91">
              <w:rPr>
                <w:rFonts w:ascii="Arial" w:hAnsi="Arial" w:cs="Arial"/>
                <w:szCs w:val="20"/>
                <w:rtl/>
              </w:rPr>
              <w:t>-______ אלפי ש"ח ישירות בהון.</w:t>
            </w:r>
          </w:p>
        </w:tc>
      </w:tr>
    </w:tbl>
    <w:p w:rsidR="009F70D5" w:rsidRPr="00420A91" w:rsidRDefault="009F70D5" w:rsidP="009F70D5">
      <w:pPr>
        <w:ind w:left="1361"/>
        <w:jc w:val="both"/>
        <w:rPr>
          <w:rFonts w:ascii="Arial" w:hAnsi="Arial" w:cs="Arial"/>
          <w:szCs w:val="20"/>
          <w:rtl/>
        </w:rPr>
      </w:pPr>
      <w:r w:rsidRPr="00420A91">
        <w:br w:type="page"/>
      </w: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before="60"/>
              <w:ind w:left="-57"/>
              <w:rPr>
                <w:rFonts w:ascii="Arial" w:hAnsi="Arial" w:cs="Arial"/>
                <w:sz w:val="15"/>
                <w:szCs w:val="15"/>
                <w:rtl/>
              </w:rPr>
            </w:pPr>
          </w:p>
        </w:tc>
        <w:tc>
          <w:tcPr>
            <w:tcW w:w="9072" w:type="dxa"/>
          </w:tcPr>
          <w:p w:rsidR="009F70D5" w:rsidRPr="00420A91" w:rsidRDefault="009F70D5" w:rsidP="009F70D5">
            <w:pPr>
              <w:spacing w:before="20"/>
              <w:ind w:left="454" w:hanging="454"/>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21</w:t>
            </w:r>
            <w:r w:rsidRPr="00420A91">
              <w:rPr>
                <w:rFonts w:ascii="Arial" w:hAnsi="Arial" w:cs="Arial"/>
                <w:b/>
                <w:bCs/>
                <w:szCs w:val="20"/>
                <w:rtl/>
              </w:rPr>
              <w:t xml:space="preserve"> - מסים על ההכנסה </w:t>
            </w:r>
            <w:r w:rsidRPr="00420A91">
              <w:rPr>
                <w:rFonts w:ascii="Arial" w:hAnsi="Arial" w:cs="Arial"/>
                <w:b/>
                <w:szCs w:val="20"/>
                <w:rtl/>
              </w:rPr>
              <w:t>(המשך)</w:t>
            </w:r>
            <w:r w:rsidRPr="00420A91">
              <w:rPr>
                <w:rFonts w:ascii="Arial" w:hAnsi="Arial" w:cs="Arial"/>
                <w:b/>
                <w:bCs/>
                <w:szCs w:val="20"/>
                <w:rtl/>
              </w:rPr>
              <w:t>:</w:t>
            </w:r>
          </w:p>
        </w:tc>
      </w:tr>
      <w:tr w:rsidR="00746901" w:rsidRPr="00420A91" w:rsidTr="009F70D5">
        <w:trPr>
          <w:cantSplit/>
        </w:trPr>
        <w:tc>
          <w:tcPr>
            <w:tcW w:w="1361" w:type="dxa"/>
          </w:tcPr>
          <w:p w:rsidR="00746901" w:rsidRPr="00420A91" w:rsidRDefault="00746901" w:rsidP="00C5235D">
            <w:pPr>
              <w:spacing w:before="20" w:line="240" w:lineRule="auto"/>
              <w:rPr>
                <w:rFonts w:ascii="Arial" w:hAnsi="Arial" w:cs="Arial"/>
                <w:sz w:val="14"/>
                <w:szCs w:val="14"/>
                <w:rtl/>
              </w:rPr>
            </w:pPr>
            <w:r w:rsidRPr="00420A91">
              <w:rPr>
                <w:rFonts w:ascii="Arial" w:hAnsi="Arial" w:cs="Arial"/>
                <w:sz w:val="14"/>
                <w:szCs w:val="14"/>
                <w:rtl/>
              </w:rPr>
              <w:t>87א.</w:t>
            </w:r>
            <w:r w:rsidRPr="00420A91">
              <w:rPr>
                <w:rFonts w:ascii="Arial" w:hAnsi="Arial" w:cs="Arial"/>
                <w:sz w:val="14"/>
                <w:szCs w:val="14"/>
              </w:rPr>
              <w:t>IAS 12</w:t>
            </w:r>
            <w:r w:rsidRPr="00420A91">
              <w:rPr>
                <w:rFonts w:ascii="Arial" w:hAnsi="Arial" w:cs="Arial" w:hint="cs"/>
                <w:sz w:val="14"/>
                <w:szCs w:val="14"/>
                <w:rtl/>
              </w:rPr>
              <w:br/>
            </w:r>
            <w:r w:rsidRPr="00420A91">
              <w:rPr>
                <w:rFonts w:ascii="Arial" w:hAnsi="Arial" w:cs="Arial"/>
                <w:sz w:val="14"/>
                <w:szCs w:val="14"/>
                <w:rtl/>
              </w:rPr>
              <w:t>תקנה 38(ב)</w:t>
            </w:r>
          </w:p>
        </w:tc>
        <w:tc>
          <w:tcPr>
            <w:tcW w:w="9072" w:type="dxa"/>
          </w:tcPr>
          <w:p w:rsidR="00746901" w:rsidRPr="00420A91" w:rsidRDefault="00746901" w:rsidP="00C5235D">
            <w:pPr>
              <w:spacing w:before="20"/>
              <w:ind w:left="454" w:hanging="454"/>
              <w:jc w:val="both"/>
              <w:rPr>
                <w:rFonts w:ascii="Arial" w:hAnsi="Arial" w:cs="Arial"/>
                <w:b/>
                <w:bCs/>
                <w:szCs w:val="20"/>
                <w:rtl/>
              </w:rPr>
            </w:pPr>
            <w:r w:rsidRPr="00420A91">
              <w:rPr>
                <w:rFonts w:ascii="Arial" w:hAnsi="Arial" w:cs="Arial" w:hint="cs"/>
                <w:b/>
                <w:bCs/>
                <w:szCs w:val="20"/>
                <w:rtl/>
              </w:rPr>
              <w:t>ט</w:t>
            </w:r>
            <w:r w:rsidRPr="00420A91">
              <w:rPr>
                <w:rFonts w:ascii="Arial" w:hAnsi="Arial" w:cs="Arial"/>
                <w:b/>
                <w:bCs/>
                <w:szCs w:val="20"/>
                <w:rtl/>
              </w:rPr>
              <w:t>.</w:t>
            </w:r>
            <w:r w:rsidRPr="00420A91">
              <w:rPr>
                <w:rFonts w:ascii="Arial" w:hAnsi="Arial" w:cs="Arial"/>
                <w:b/>
                <w:bCs/>
                <w:szCs w:val="20"/>
                <w:rtl/>
              </w:rPr>
              <w:tab/>
            </w:r>
            <w:r w:rsidRPr="00420A91">
              <w:rPr>
                <w:rFonts w:ascii="Arial" w:hAnsi="Arial" w:cs="Arial" w:hint="cs"/>
                <w:b/>
                <w:bCs/>
                <w:szCs w:val="20"/>
                <w:rtl/>
              </w:rPr>
              <w:t>החוק לעידוד השקעות הון</w:t>
            </w:r>
            <w:r w:rsidRPr="00420A91">
              <w:rPr>
                <w:rFonts w:ascii="Arial" w:hAnsi="Arial" w:cs="Arial"/>
                <w:b/>
                <w:bCs/>
                <w:szCs w:val="20"/>
                <w:rtl/>
              </w:rPr>
              <w:t>:</w:t>
            </w:r>
          </w:p>
        </w:tc>
      </w:tr>
      <w:tr w:rsidR="00746901" w:rsidRPr="00420A91" w:rsidTr="009F70D5">
        <w:trPr>
          <w:cantSplit/>
        </w:trPr>
        <w:tc>
          <w:tcPr>
            <w:tcW w:w="1361" w:type="dxa"/>
          </w:tcPr>
          <w:p w:rsidR="00746901" w:rsidRPr="00420A91" w:rsidRDefault="00746901" w:rsidP="009F70D5">
            <w:pPr>
              <w:spacing w:before="120" w:line="240" w:lineRule="auto"/>
              <w:rPr>
                <w:rFonts w:ascii="Arial" w:hAnsi="Arial" w:cs="Arial"/>
                <w:sz w:val="14"/>
                <w:szCs w:val="14"/>
                <w:rtl/>
              </w:rPr>
            </w:pPr>
          </w:p>
        </w:tc>
        <w:tc>
          <w:tcPr>
            <w:tcW w:w="9072" w:type="dxa"/>
          </w:tcPr>
          <w:p w:rsidR="00746901" w:rsidRPr="00420A91" w:rsidRDefault="00746901" w:rsidP="000B6A14">
            <w:pPr>
              <w:spacing w:before="20"/>
              <w:jc w:val="both"/>
              <w:rPr>
                <w:rFonts w:ascii="Arial" w:hAnsi="Arial" w:cs="Arial"/>
                <w:szCs w:val="20"/>
                <w:rtl/>
              </w:rPr>
            </w:pPr>
            <w:r w:rsidRPr="00420A91">
              <w:rPr>
                <w:rFonts w:ascii="Arial" w:hAnsi="Arial" w:cs="Arial"/>
                <w:spacing w:val="-2"/>
                <w:szCs w:val="20"/>
                <w:rtl/>
              </w:rPr>
              <w:t xml:space="preserve">בהתאם להוראות החוק לעידוד השקעות הון, התשי"ט-1959, </w:t>
            </w:r>
            <w:r w:rsidRPr="00420A91">
              <w:rPr>
                <w:rFonts w:ascii="Arial" w:hAnsi="Arial" w:cs="Arial" w:hint="cs"/>
                <w:spacing w:val="-2"/>
                <w:szCs w:val="20"/>
                <w:rtl/>
              </w:rPr>
              <w:t xml:space="preserve">הכנסותיה של חברה ו', חברה בת של החברה, </w:t>
            </w:r>
            <w:r w:rsidRPr="00420A91">
              <w:rPr>
                <w:rFonts w:ascii="Arial" w:hAnsi="Arial" w:cs="Arial"/>
                <w:spacing w:val="-2"/>
                <w:szCs w:val="20"/>
                <w:rtl/>
              </w:rPr>
              <w:t xml:space="preserve">פטורות ממס </w:t>
            </w:r>
            <w:r w:rsidRPr="00420A91">
              <w:rPr>
                <w:rFonts w:ascii="Arial" w:hAnsi="Arial" w:cs="Arial" w:hint="cs"/>
                <w:spacing w:val="-2"/>
                <w:szCs w:val="20"/>
                <w:rtl/>
              </w:rPr>
              <w:t xml:space="preserve">בשנים ____-____ </w:t>
            </w:r>
            <w:r w:rsidRPr="00420A91">
              <w:rPr>
                <w:rFonts w:ascii="Arial" w:hAnsi="Arial" w:cs="Arial"/>
                <w:spacing w:val="-2"/>
                <w:szCs w:val="20"/>
                <w:rtl/>
              </w:rPr>
              <w:t>ו</w:t>
            </w:r>
            <w:r w:rsidRPr="00420A91">
              <w:rPr>
                <w:rFonts w:ascii="Arial" w:hAnsi="Arial" w:cs="Arial" w:hint="cs"/>
                <w:spacing w:val="-2"/>
                <w:szCs w:val="20"/>
                <w:rtl/>
              </w:rPr>
              <w:t>חייבות ב</w:t>
            </w:r>
            <w:r w:rsidRPr="00420A91">
              <w:rPr>
                <w:rFonts w:ascii="Arial" w:hAnsi="Arial" w:cs="Arial"/>
                <w:spacing w:val="-2"/>
                <w:szCs w:val="20"/>
                <w:rtl/>
              </w:rPr>
              <w:t xml:space="preserve">מס בשיעור </w:t>
            </w:r>
            <w:r w:rsidRPr="00420A91">
              <w:rPr>
                <w:rFonts w:ascii="Arial" w:hAnsi="Arial" w:cs="Arial" w:hint="cs"/>
                <w:spacing w:val="-2"/>
                <w:szCs w:val="20"/>
                <w:rtl/>
              </w:rPr>
              <w:t xml:space="preserve">מופחת של %___ בשנים ____-____, וזאת מתוקף מעמדה כ"מפעל מוטב" </w:t>
            </w:r>
            <w:r w:rsidRPr="00420A91">
              <w:rPr>
                <w:rFonts w:ascii="Arial" w:hAnsi="Arial" w:cs="Arial"/>
                <w:spacing w:val="-2"/>
                <w:szCs w:val="20"/>
                <w:rtl/>
              </w:rPr>
              <w:t>במסלול ההטבות החלופי</w:t>
            </w:r>
            <w:r w:rsidRPr="00420A91">
              <w:rPr>
                <w:rFonts w:ascii="Arial" w:hAnsi="Arial" w:cs="Arial" w:hint="cs"/>
                <w:spacing w:val="-2"/>
                <w:szCs w:val="20"/>
                <w:rtl/>
              </w:rPr>
              <w:t xml:space="preserve"> [</w:t>
            </w:r>
            <w:r w:rsidRPr="00420A91">
              <w:rPr>
                <w:rFonts w:ascii="Arial" w:hAnsi="Arial" w:cs="Arial" w:hint="cs"/>
                <w:b/>
                <w:bCs/>
                <w:i/>
                <w:iCs/>
                <w:spacing w:val="-2"/>
                <w:szCs w:val="20"/>
                <w:rtl/>
              </w:rPr>
              <w:t>לחלופין:</w:t>
            </w:r>
            <w:r w:rsidRPr="00420A91">
              <w:rPr>
                <w:rFonts w:ascii="Arial" w:hAnsi="Arial" w:cs="Arial" w:hint="cs"/>
                <w:spacing w:val="-2"/>
                <w:szCs w:val="20"/>
                <w:rtl/>
              </w:rPr>
              <w:t xml:space="preserve"> מתוקף מעמדה כ___________].</w:t>
            </w:r>
          </w:p>
        </w:tc>
      </w:tr>
      <w:tr w:rsidR="00746901" w:rsidRPr="00420A91" w:rsidTr="009F70D5">
        <w:trPr>
          <w:cantSplit/>
        </w:trPr>
        <w:tc>
          <w:tcPr>
            <w:tcW w:w="1361" w:type="dxa"/>
          </w:tcPr>
          <w:p w:rsidR="00746901" w:rsidRPr="00420A91" w:rsidRDefault="00746901" w:rsidP="00C5235D">
            <w:pPr>
              <w:spacing w:before="80" w:line="240" w:lineRule="auto"/>
              <w:rPr>
                <w:rFonts w:ascii="Arial" w:hAnsi="Arial" w:cs="Arial"/>
                <w:sz w:val="14"/>
                <w:szCs w:val="14"/>
                <w:rtl/>
              </w:rPr>
            </w:pPr>
            <w:r w:rsidRPr="00420A91">
              <w:rPr>
                <w:rFonts w:ascii="Arial" w:hAnsi="Arial" w:cs="Arial"/>
                <w:sz w:val="14"/>
                <w:szCs w:val="14"/>
                <w:rtl/>
              </w:rPr>
              <w:t>88.</w:t>
            </w:r>
            <w:r w:rsidRPr="00420A91">
              <w:rPr>
                <w:rFonts w:ascii="Arial" w:hAnsi="Arial" w:cs="Arial"/>
                <w:sz w:val="14"/>
                <w:szCs w:val="14"/>
              </w:rPr>
              <w:t>IAS 12</w:t>
            </w:r>
          </w:p>
        </w:tc>
        <w:tc>
          <w:tcPr>
            <w:tcW w:w="9072" w:type="dxa"/>
          </w:tcPr>
          <w:p w:rsidR="00746901" w:rsidRPr="00420A91" w:rsidRDefault="00746901" w:rsidP="00C5235D">
            <w:pPr>
              <w:spacing w:before="20"/>
              <w:jc w:val="both"/>
              <w:rPr>
                <w:rFonts w:ascii="Arial" w:hAnsi="Arial" w:cs="Arial"/>
                <w:spacing w:val="-2"/>
                <w:szCs w:val="20"/>
                <w:rtl/>
              </w:rPr>
            </w:pPr>
            <w:r w:rsidRPr="00420A91">
              <w:rPr>
                <w:rFonts w:ascii="Arial" w:hAnsi="Arial" w:cs="Arial"/>
                <w:szCs w:val="20"/>
                <w:rtl/>
              </w:rPr>
              <w:t>ההטבות האמורות לעיל מותנות ב</w:t>
            </w:r>
            <w:r w:rsidRPr="00420A91">
              <w:rPr>
                <w:rFonts w:ascii="Arial" w:hAnsi="Arial" w:cs="Arial" w:hint="cs"/>
                <w:szCs w:val="20"/>
                <w:rtl/>
              </w:rPr>
              <w:t xml:space="preserve">____________ </w:t>
            </w:r>
            <w:r w:rsidRPr="00420A91">
              <w:rPr>
                <w:rFonts w:ascii="Arial" w:hAnsi="Arial" w:cs="Arial"/>
                <w:szCs w:val="20"/>
                <w:rtl/>
              </w:rPr>
              <w:t>[</w:t>
            </w:r>
            <w:r w:rsidRPr="00420A91">
              <w:rPr>
                <w:rFonts w:ascii="Arial" w:hAnsi="Arial" w:cs="Arial"/>
                <w:i/>
                <w:iCs/>
                <w:szCs w:val="20"/>
                <w:rtl/>
              </w:rPr>
              <w:t>פרט לפי העניין את התנאי</w:t>
            </w:r>
            <w:r w:rsidRPr="00420A91">
              <w:rPr>
                <w:rFonts w:ascii="Arial" w:hAnsi="Arial" w:cs="Arial" w:hint="cs"/>
                <w:i/>
                <w:iCs/>
                <w:szCs w:val="20"/>
                <w:rtl/>
              </w:rPr>
              <w:t>ם</w:t>
            </w:r>
            <w:r w:rsidRPr="00420A91">
              <w:rPr>
                <w:rFonts w:ascii="Arial" w:hAnsi="Arial" w:cs="Arial"/>
                <w:i/>
                <w:iCs/>
                <w:szCs w:val="20"/>
                <w:rtl/>
              </w:rPr>
              <w:t xml:space="preserve"> הספציפי</w:t>
            </w:r>
            <w:r w:rsidRPr="00420A91">
              <w:rPr>
                <w:rFonts w:ascii="Arial" w:hAnsi="Arial" w:cs="Arial" w:hint="cs"/>
                <w:i/>
                <w:iCs/>
                <w:szCs w:val="20"/>
                <w:rtl/>
              </w:rPr>
              <w:t>ים</w:t>
            </w:r>
            <w:r w:rsidRPr="00420A91">
              <w:rPr>
                <w:rFonts w:ascii="Arial" w:hAnsi="Arial" w:cs="Arial"/>
                <w:szCs w:val="20"/>
                <w:rtl/>
              </w:rPr>
              <w:t>].</w:t>
            </w:r>
            <w:r w:rsidRPr="00420A91">
              <w:rPr>
                <w:rFonts w:ascii="Arial" w:hAnsi="Arial" w:cs="Arial" w:hint="cs"/>
                <w:szCs w:val="20"/>
                <w:rtl/>
              </w:rPr>
              <w:t xml:space="preserve"> </w:t>
            </w:r>
            <w:r w:rsidRPr="00420A91">
              <w:rPr>
                <w:rFonts w:ascii="Arial" w:hAnsi="Arial" w:cs="Arial"/>
                <w:szCs w:val="20"/>
                <w:rtl/>
              </w:rPr>
              <w:t>אי</w:t>
            </w:r>
            <w:r w:rsidRPr="00420A91">
              <w:rPr>
                <w:rFonts w:ascii="Arial" w:hAnsi="Arial" w:cs="Arial" w:hint="cs"/>
                <w:szCs w:val="20"/>
                <w:rtl/>
              </w:rPr>
              <w:t>-</w:t>
            </w:r>
            <w:r w:rsidRPr="00420A91">
              <w:rPr>
                <w:rFonts w:ascii="Arial" w:hAnsi="Arial" w:cs="Arial"/>
                <w:szCs w:val="20"/>
                <w:rtl/>
              </w:rPr>
              <w:t>עמידה בתנאים האמורים עלולה לגרום לביטול ההטבות ולהחזר סכומי ההטבות בתוספת ריבית פיגורים.</w:t>
            </w:r>
            <w:r w:rsidRPr="00420A91">
              <w:rPr>
                <w:rFonts w:ascii="Arial" w:hAnsi="Arial" w:cs="Arial" w:hint="cs"/>
                <w:szCs w:val="20"/>
                <w:rtl/>
              </w:rPr>
              <w:t xml:space="preserve"> </w:t>
            </w:r>
            <w:r w:rsidRPr="00420A91">
              <w:rPr>
                <w:rFonts w:ascii="Arial" w:hAnsi="Arial" w:cs="Arial"/>
                <w:szCs w:val="20"/>
                <w:rtl/>
              </w:rPr>
              <w:t xml:space="preserve">לתאריך אישור הדוחות הכספיים, </w:t>
            </w:r>
            <w:r w:rsidRPr="00420A91">
              <w:rPr>
                <w:rFonts w:ascii="Arial" w:hAnsi="Arial" w:cs="Arial" w:hint="cs"/>
                <w:szCs w:val="20"/>
                <w:rtl/>
              </w:rPr>
              <w:t>חברה ו'</w:t>
            </w:r>
            <w:r w:rsidRPr="00420A91">
              <w:rPr>
                <w:rFonts w:ascii="Arial" w:hAnsi="Arial" w:cs="Arial"/>
                <w:szCs w:val="20"/>
                <w:rtl/>
              </w:rPr>
              <w:t xml:space="preserve"> עמד</w:t>
            </w:r>
            <w:r w:rsidRPr="00420A91">
              <w:rPr>
                <w:rFonts w:ascii="Arial" w:hAnsi="Arial" w:cs="Arial" w:hint="cs"/>
                <w:szCs w:val="20"/>
                <w:rtl/>
              </w:rPr>
              <w:t xml:space="preserve">ה </w:t>
            </w:r>
            <w:r w:rsidRPr="00420A91">
              <w:rPr>
                <w:rFonts w:ascii="Arial" w:hAnsi="Arial" w:cs="Arial"/>
                <w:szCs w:val="20"/>
                <w:rtl/>
              </w:rPr>
              <w:t>בתנאים האמורים</w:t>
            </w:r>
            <w:r w:rsidRPr="00420A91">
              <w:rPr>
                <w:rFonts w:ascii="Arial" w:hAnsi="Arial" w:cs="Arial" w:hint="cs"/>
                <w:szCs w:val="20"/>
                <w:rtl/>
              </w:rPr>
              <w:t>.</w:t>
            </w:r>
          </w:p>
        </w:tc>
      </w:tr>
      <w:tr w:rsidR="00746901" w:rsidRPr="00420A91" w:rsidTr="009F70D5">
        <w:trPr>
          <w:cantSplit/>
        </w:trPr>
        <w:tc>
          <w:tcPr>
            <w:tcW w:w="1361" w:type="dxa"/>
          </w:tcPr>
          <w:p w:rsidR="00746901" w:rsidRPr="00420A91" w:rsidRDefault="00746901" w:rsidP="002B6288">
            <w:pPr>
              <w:spacing w:before="80" w:line="240" w:lineRule="auto"/>
              <w:rPr>
                <w:rFonts w:ascii="Arial" w:hAnsi="Arial" w:cs="Arial"/>
                <w:sz w:val="14"/>
                <w:szCs w:val="14"/>
                <w:rtl/>
              </w:rPr>
            </w:pPr>
            <w:r w:rsidRPr="00420A91">
              <w:rPr>
                <w:rFonts w:ascii="Arial" w:hAnsi="Arial" w:cs="Arial"/>
                <w:sz w:val="14"/>
                <w:szCs w:val="14"/>
                <w:rtl/>
              </w:rPr>
              <w:t>82א.</w:t>
            </w:r>
            <w:r w:rsidRPr="00420A91">
              <w:rPr>
                <w:rFonts w:ascii="Arial" w:hAnsi="Arial" w:cs="Arial"/>
                <w:sz w:val="14"/>
                <w:szCs w:val="14"/>
              </w:rPr>
              <w:t>IAS 12</w:t>
            </w:r>
          </w:p>
        </w:tc>
        <w:tc>
          <w:tcPr>
            <w:tcW w:w="9072" w:type="dxa"/>
          </w:tcPr>
          <w:p w:rsidR="00746901" w:rsidRPr="00420A91" w:rsidRDefault="00746901" w:rsidP="009F70D5">
            <w:pPr>
              <w:spacing w:before="20"/>
              <w:jc w:val="both"/>
              <w:rPr>
                <w:rFonts w:ascii="Arial" w:hAnsi="Arial" w:cs="Arial"/>
                <w:szCs w:val="20"/>
                <w:rtl/>
              </w:rPr>
            </w:pPr>
            <w:r w:rsidRPr="00420A91">
              <w:rPr>
                <w:rFonts w:ascii="Arial" w:hAnsi="Arial" w:cs="Arial" w:hint="cs"/>
                <w:szCs w:val="20"/>
                <w:rtl/>
              </w:rPr>
              <w:t xml:space="preserve">כמו כן, </w:t>
            </w:r>
            <w:r w:rsidRPr="00420A91">
              <w:rPr>
                <w:rFonts w:ascii="Arial" w:hAnsi="Arial" w:cs="Arial"/>
                <w:szCs w:val="20"/>
                <w:rtl/>
              </w:rPr>
              <w:t>הפטור ממס מותנה בהותרת הרווחים בחברה</w:t>
            </w:r>
            <w:r w:rsidRPr="00420A91">
              <w:rPr>
                <w:rFonts w:ascii="Arial" w:hAnsi="Arial" w:cs="Arial" w:hint="cs"/>
                <w:szCs w:val="20"/>
                <w:rtl/>
              </w:rPr>
              <w:t xml:space="preserve"> ו'</w:t>
            </w:r>
            <w:r w:rsidRPr="00420A91">
              <w:rPr>
                <w:rFonts w:ascii="Arial" w:hAnsi="Arial" w:cs="Arial"/>
                <w:szCs w:val="20"/>
                <w:rtl/>
              </w:rPr>
              <w:t xml:space="preserve">. </w:t>
            </w:r>
            <w:r w:rsidRPr="00420A91">
              <w:rPr>
                <w:rFonts w:ascii="Arial" w:hAnsi="Arial" w:cs="Arial" w:hint="cs"/>
                <w:szCs w:val="20"/>
                <w:rtl/>
              </w:rPr>
              <w:t xml:space="preserve">לסוף תקופת הדיווח, </w:t>
            </w:r>
            <w:r w:rsidRPr="00420A91">
              <w:rPr>
                <w:rFonts w:ascii="Arial" w:hAnsi="Arial" w:cs="Arial"/>
                <w:szCs w:val="20"/>
                <w:rtl/>
              </w:rPr>
              <w:t xml:space="preserve">לחברה </w:t>
            </w:r>
            <w:r w:rsidRPr="00420A91">
              <w:rPr>
                <w:rFonts w:ascii="Arial" w:hAnsi="Arial" w:cs="Arial" w:hint="cs"/>
                <w:szCs w:val="20"/>
                <w:rtl/>
              </w:rPr>
              <w:t xml:space="preserve">ו' </w:t>
            </w:r>
            <w:r w:rsidRPr="00420A91">
              <w:rPr>
                <w:rFonts w:ascii="Arial" w:hAnsi="Arial" w:cs="Arial"/>
                <w:szCs w:val="20"/>
                <w:rtl/>
              </w:rPr>
              <w:t xml:space="preserve">רווחים פטורים ממס, אשר אם תחלקם, היא עשויה לשלם </w:t>
            </w:r>
            <w:r w:rsidRPr="00420A91">
              <w:rPr>
                <w:rFonts w:ascii="Arial" w:hAnsi="Arial" w:cs="Arial" w:hint="cs"/>
                <w:szCs w:val="20"/>
                <w:rtl/>
              </w:rPr>
              <w:t>מס נוסף</w:t>
            </w:r>
            <w:r w:rsidRPr="00420A91">
              <w:rPr>
                <w:rFonts w:ascii="Arial" w:hAnsi="Arial" w:cs="Arial"/>
                <w:szCs w:val="20"/>
                <w:rtl/>
              </w:rPr>
              <w:t xml:space="preserve"> </w:t>
            </w:r>
            <w:r w:rsidRPr="00420A91">
              <w:rPr>
                <w:rFonts w:ascii="Arial" w:hAnsi="Arial" w:cs="Arial" w:hint="cs"/>
                <w:szCs w:val="20"/>
                <w:rtl/>
              </w:rPr>
              <w:t>ב</w:t>
            </w:r>
            <w:r w:rsidRPr="00420A91">
              <w:rPr>
                <w:rFonts w:ascii="Arial" w:hAnsi="Arial" w:cs="Arial"/>
                <w:szCs w:val="20"/>
                <w:rtl/>
              </w:rPr>
              <w:t>סך _____ אלפי ש"ח (ליום 31.12.</w:t>
            </w:r>
            <w:r w:rsidR="005723D9" w:rsidRPr="00420A91">
              <w:rPr>
                <w:rFonts w:ascii="Arial" w:hAnsi="Arial" w:cs="Arial"/>
                <w:szCs w:val="20"/>
                <w:rtl/>
              </w:rPr>
              <w:t>2016</w:t>
            </w:r>
            <w:r w:rsidRPr="00420A91">
              <w:rPr>
                <w:rFonts w:ascii="Arial" w:hAnsi="Arial" w:cs="Arial"/>
                <w:szCs w:val="20"/>
                <w:rtl/>
              </w:rPr>
              <w:t>: _____ אלפי ש"ח) [</w:t>
            </w:r>
            <w:r w:rsidRPr="00420A91">
              <w:rPr>
                <w:rFonts w:ascii="Arial" w:hAnsi="Arial" w:cs="Arial"/>
                <w:b/>
                <w:bCs/>
                <w:i/>
                <w:iCs/>
                <w:szCs w:val="20"/>
                <w:rtl/>
              </w:rPr>
              <w:t>לחלופין:</w:t>
            </w:r>
            <w:r w:rsidRPr="00420A91">
              <w:rPr>
                <w:rFonts w:ascii="Arial" w:hAnsi="Arial" w:cs="Arial"/>
                <w:szCs w:val="20"/>
                <w:rtl/>
              </w:rPr>
              <w:t xml:space="preserve"> </w:t>
            </w:r>
            <w:r w:rsidRPr="00420A91">
              <w:rPr>
                <w:rFonts w:ascii="Arial" w:hAnsi="Arial" w:cs="Arial" w:hint="cs"/>
                <w:szCs w:val="20"/>
                <w:rtl/>
              </w:rPr>
              <w:t xml:space="preserve">אשר </w:t>
            </w:r>
            <w:r w:rsidRPr="00420A91">
              <w:rPr>
                <w:rFonts w:ascii="Arial" w:hAnsi="Arial" w:cs="Arial"/>
                <w:szCs w:val="20"/>
                <w:rtl/>
              </w:rPr>
              <w:t>תוצאות המס הנובעות מחלוק</w:t>
            </w:r>
            <w:r w:rsidRPr="00420A91">
              <w:rPr>
                <w:rFonts w:ascii="Arial" w:hAnsi="Arial" w:cs="Arial" w:hint="cs"/>
                <w:szCs w:val="20"/>
                <w:rtl/>
              </w:rPr>
              <w:t xml:space="preserve">תם </w:t>
            </w:r>
            <w:r w:rsidRPr="00420A91">
              <w:rPr>
                <w:rFonts w:ascii="Arial" w:hAnsi="Arial" w:cs="Arial"/>
                <w:szCs w:val="20"/>
                <w:rtl/>
              </w:rPr>
              <w:t>אינן ניתנות לקביעה באופן מעשי]</w:t>
            </w:r>
            <w:r w:rsidRPr="00420A91">
              <w:rPr>
                <w:rFonts w:ascii="Arial" w:hAnsi="Arial" w:cs="Arial" w:hint="cs"/>
                <w:szCs w:val="20"/>
                <w:rtl/>
              </w:rPr>
              <w:t>.</w:t>
            </w:r>
          </w:p>
        </w:tc>
      </w:tr>
      <w:tr w:rsidR="00746901" w:rsidRPr="00420A91" w:rsidTr="00FC41BE">
        <w:trPr>
          <w:cantSplit/>
        </w:trPr>
        <w:tc>
          <w:tcPr>
            <w:tcW w:w="1361" w:type="dxa"/>
          </w:tcPr>
          <w:p w:rsidR="00746901" w:rsidRPr="00420A91" w:rsidRDefault="00746901" w:rsidP="00FC41BE">
            <w:pPr>
              <w:spacing w:before="80" w:line="240" w:lineRule="auto"/>
              <w:rPr>
                <w:rFonts w:ascii="Arial" w:hAnsi="Arial" w:cs="Arial"/>
                <w:sz w:val="14"/>
                <w:szCs w:val="14"/>
                <w:rtl/>
              </w:rPr>
            </w:pPr>
            <w:r w:rsidRPr="00420A91">
              <w:rPr>
                <w:rFonts w:ascii="Arial" w:hAnsi="Arial" w:cs="Arial"/>
                <w:sz w:val="14"/>
                <w:szCs w:val="14"/>
                <w:rtl/>
              </w:rPr>
              <w:t>88.</w:t>
            </w:r>
            <w:r w:rsidRPr="00420A91">
              <w:rPr>
                <w:rFonts w:ascii="Arial" w:hAnsi="Arial" w:cs="Arial"/>
                <w:sz w:val="14"/>
                <w:szCs w:val="14"/>
              </w:rPr>
              <w:t>IAS 12</w:t>
            </w:r>
          </w:p>
        </w:tc>
        <w:tc>
          <w:tcPr>
            <w:tcW w:w="9072" w:type="dxa"/>
          </w:tcPr>
          <w:p w:rsidR="00746901" w:rsidRPr="00420A91" w:rsidRDefault="00746901" w:rsidP="00F4471C">
            <w:pPr>
              <w:spacing w:before="20"/>
              <w:jc w:val="both"/>
              <w:rPr>
                <w:rFonts w:ascii="Arial" w:hAnsi="Arial" w:cs="Arial"/>
                <w:szCs w:val="20"/>
                <w:rtl/>
              </w:rPr>
            </w:pPr>
            <w:r w:rsidRPr="00420A91">
              <w:rPr>
                <w:rFonts w:ascii="Arial" w:hAnsi="Arial" w:cs="Arial" w:hint="cs"/>
                <w:szCs w:val="20"/>
                <w:rtl/>
              </w:rPr>
              <w:t xml:space="preserve">בשנת 2013, בעקבות </w:t>
            </w:r>
            <w:r w:rsidRPr="00420A91">
              <w:rPr>
                <w:rFonts w:ascii="Arial" w:hAnsi="Arial" w:cs="Arial"/>
                <w:szCs w:val="20"/>
                <w:rtl/>
              </w:rPr>
              <w:t>פרס</w:t>
            </w:r>
            <w:r w:rsidRPr="00420A91">
              <w:rPr>
                <w:rFonts w:ascii="Arial" w:hAnsi="Arial" w:cs="Arial" w:hint="cs"/>
                <w:szCs w:val="20"/>
                <w:rtl/>
              </w:rPr>
              <w:t>ו</w:t>
            </w:r>
            <w:r w:rsidRPr="00420A91">
              <w:rPr>
                <w:rFonts w:ascii="Arial" w:hAnsi="Arial" w:cs="Arial"/>
                <w:szCs w:val="20"/>
                <w:rtl/>
              </w:rPr>
              <w:t xml:space="preserve">ם החוק לעידוד השקעות הון (תיקון מס' 69 והוראת שעה), התשע"ג-2012, </w:t>
            </w:r>
            <w:r w:rsidRPr="00420A91">
              <w:rPr>
                <w:rFonts w:ascii="Arial" w:hAnsi="Arial" w:cs="Arial" w:hint="cs"/>
                <w:szCs w:val="20"/>
                <w:rtl/>
              </w:rPr>
              <w:t>חברה ו' שילמה</w:t>
            </w:r>
            <w:r w:rsidRPr="00420A91">
              <w:rPr>
                <w:rFonts w:ascii="Arial" w:hAnsi="Arial" w:cs="Arial"/>
                <w:szCs w:val="20"/>
                <w:rtl/>
              </w:rPr>
              <w:t xml:space="preserve"> מס מופחת על </w:t>
            </w:r>
            <w:r w:rsidRPr="00420A91">
              <w:rPr>
                <w:rFonts w:ascii="Arial" w:hAnsi="Arial" w:cs="Arial" w:hint="cs"/>
                <w:szCs w:val="20"/>
                <w:rtl/>
              </w:rPr>
              <w:t>חלק מ</w:t>
            </w:r>
            <w:r w:rsidRPr="00420A91">
              <w:rPr>
                <w:rFonts w:ascii="Arial" w:hAnsi="Arial" w:cs="Arial"/>
                <w:szCs w:val="20"/>
                <w:rtl/>
              </w:rPr>
              <w:t>הכנס</w:t>
            </w:r>
            <w:r w:rsidRPr="00420A91">
              <w:rPr>
                <w:rFonts w:ascii="Arial" w:hAnsi="Arial" w:cs="Arial" w:hint="cs"/>
                <w:szCs w:val="20"/>
                <w:rtl/>
              </w:rPr>
              <w:t>ות ה</w:t>
            </w:r>
            <w:r w:rsidRPr="00420A91">
              <w:rPr>
                <w:rFonts w:ascii="Arial" w:hAnsi="Arial" w:cs="Arial"/>
                <w:szCs w:val="20"/>
                <w:rtl/>
              </w:rPr>
              <w:t>פטור</w:t>
            </w:r>
            <w:r w:rsidRPr="00420A91">
              <w:rPr>
                <w:rFonts w:ascii="Arial" w:hAnsi="Arial" w:cs="Arial" w:hint="cs"/>
                <w:szCs w:val="20"/>
                <w:rtl/>
              </w:rPr>
              <w:t>ות</w:t>
            </w:r>
            <w:r w:rsidRPr="00420A91">
              <w:rPr>
                <w:rFonts w:ascii="Arial" w:hAnsi="Arial" w:cs="Arial"/>
                <w:szCs w:val="20"/>
                <w:rtl/>
              </w:rPr>
              <w:t xml:space="preserve"> </w:t>
            </w:r>
            <w:r w:rsidRPr="00420A91">
              <w:rPr>
                <w:rFonts w:ascii="Arial" w:hAnsi="Arial" w:cs="Arial" w:hint="cs"/>
                <w:szCs w:val="20"/>
                <w:rtl/>
              </w:rPr>
              <w:t>[</w:t>
            </w:r>
            <w:r w:rsidR="000B6A14" w:rsidRPr="00420A91">
              <w:rPr>
                <w:rFonts w:ascii="Arial" w:hAnsi="Arial" w:cs="Arial" w:hint="eastAsia"/>
                <w:b/>
                <w:bCs/>
                <w:i/>
                <w:iCs/>
                <w:szCs w:val="20"/>
                <w:rtl/>
              </w:rPr>
              <w:t>לח</w:t>
            </w:r>
            <w:r w:rsidRPr="00420A91">
              <w:rPr>
                <w:rFonts w:ascii="Arial" w:hAnsi="Arial" w:cs="Arial" w:hint="eastAsia"/>
                <w:b/>
                <w:bCs/>
                <w:i/>
                <w:iCs/>
                <w:szCs w:val="20"/>
                <w:rtl/>
              </w:rPr>
              <w:t>לופין</w:t>
            </w:r>
            <w:r w:rsidRPr="00420A91">
              <w:rPr>
                <w:rFonts w:ascii="Arial" w:hAnsi="Arial" w:cs="Arial"/>
                <w:b/>
                <w:bCs/>
                <w:i/>
                <w:iCs/>
                <w:szCs w:val="20"/>
                <w:rtl/>
              </w:rPr>
              <w:t>:</w:t>
            </w:r>
            <w:r w:rsidRPr="00420A91">
              <w:rPr>
                <w:rFonts w:ascii="Arial" w:hAnsi="Arial" w:cs="Arial" w:hint="cs"/>
                <w:szCs w:val="20"/>
                <w:rtl/>
              </w:rPr>
              <w:t xml:space="preserve"> על כל ההכנסות הפטורות] ש</w:t>
            </w:r>
            <w:r w:rsidRPr="00420A91">
              <w:rPr>
                <w:rFonts w:ascii="Arial" w:hAnsi="Arial" w:cs="Arial"/>
                <w:szCs w:val="20"/>
                <w:rtl/>
              </w:rPr>
              <w:t>נצבר</w:t>
            </w:r>
            <w:r w:rsidRPr="00420A91">
              <w:rPr>
                <w:rFonts w:ascii="Arial" w:hAnsi="Arial" w:cs="Arial" w:hint="cs"/>
                <w:szCs w:val="20"/>
                <w:rtl/>
              </w:rPr>
              <w:t>ו</w:t>
            </w:r>
            <w:r w:rsidRPr="00420A91">
              <w:rPr>
                <w:rFonts w:ascii="Arial" w:hAnsi="Arial" w:cs="Arial"/>
                <w:szCs w:val="20"/>
                <w:rtl/>
              </w:rPr>
              <w:t xml:space="preserve"> עד ליום 31.12.2011</w:t>
            </w:r>
            <w:r w:rsidRPr="00420A91">
              <w:rPr>
                <w:rFonts w:ascii="Arial" w:hAnsi="Arial" w:cs="Arial" w:hint="cs"/>
                <w:szCs w:val="20"/>
                <w:rtl/>
              </w:rPr>
              <w:t xml:space="preserve"> והתחייבה לבצע השקעות מסוימות במשך חמש השנים הבאות, וזאת על מנת שתוכל לחלק את אותן הכנסות כדיבידנד ללא תשלום מס נוסף. חברה ו' </w:t>
            </w:r>
            <w:r w:rsidR="00376417" w:rsidRPr="00420A91">
              <w:rPr>
                <w:rFonts w:ascii="Arial" w:hAnsi="Arial" w:cs="Arial" w:hint="cs"/>
                <w:szCs w:val="20"/>
                <w:rtl/>
              </w:rPr>
              <w:t xml:space="preserve">השלימה </w:t>
            </w:r>
            <w:r w:rsidRPr="00420A91">
              <w:rPr>
                <w:rFonts w:ascii="Arial" w:hAnsi="Arial" w:cs="Arial" w:hint="cs"/>
                <w:szCs w:val="20"/>
                <w:rtl/>
              </w:rPr>
              <w:t xml:space="preserve">את ההשקעות להן התחייבה במהלך שנת </w:t>
            </w:r>
            <w:r w:rsidR="00366E80" w:rsidRPr="00420A91">
              <w:rPr>
                <w:rFonts w:ascii="Arial" w:hAnsi="Arial" w:cs="Arial" w:hint="cs"/>
                <w:szCs w:val="20"/>
                <w:rtl/>
              </w:rPr>
              <w:t>2017</w:t>
            </w:r>
            <w:r w:rsidRPr="00420A91">
              <w:rPr>
                <w:rFonts w:ascii="Arial" w:hAnsi="Arial" w:cs="Arial" w:hint="cs"/>
                <w:szCs w:val="20"/>
                <w:rtl/>
              </w:rPr>
              <w:t>.</w:t>
            </w:r>
          </w:p>
        </w:tc>
      </w:tr>
      <w:tr w:rsidR="009F70D5" w:rsidRPr="00420A91" w:rsidTr="009F70D5">
        <w:trPr>
          <w:cantSplit/>
        </w:trPr>
        <w:tc>
          <w:tcPr>
            <w:tcW w:w="1361" w:type="dxa"/>
            <w:shd w:val="clear" w:color="auto" w:fill="auto"/>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(ד)81.</w:t>
            </w:r>
            <w:r w:rsidRPr="00420A91">
              <w:rPr>
                <w:rFonts w:ascii="Arial" w:hAnsi="Arial" w:cs="Arial"/>
                <w:sz w:val="14"/>
                <w:szCs w:val="14"/>
              </w:rPr>
              <w:t>IAS 12</w:t>
            </w:r>
          </w:p>
        </w:tc>
        <w:tc>
          <w:tcPr>
            <w:tcW w:w="9072" w:type="dxa"/>
          </w:tcPr>
          <w:p w:rsidR="009F70D5" w:rsidRPr="00420A91" w:rsidRDefault="00C13812" w:rsidP="00F4471C">
            <w:pPr>
              <w:spacing w:before="20"/>
              <w:jc w:val="both"/>
              <w:rPr>
                <w:rFonts w:ascii="Arial" w:hAnsi="Arial" w:cs="Arial"/>
                <w:szCs w:val="20"/>
                <w:rtl/>
              </w:rPr>
            </w:pPr>
            <w:r w:rsidRPr="00420A91">
              <w:rPr>
                <w:rFonts w:ascii="Arial" w:hAnsi="Arial" w:cs="Arial" w:hint="cs"/>
                <w:szCs w:val="20"/>
                <w:rtl/>
              </w:rPr>
              <w:t xml:space="preserve">בחודש ינואר 2011 נכנס לתוקף </w:t>
            </w:r>
            <w:r w:rsidR="009F70D5" w:rsidRPr="00420A91">
              <w:rPr>
                <w:rFonts w:ascii="Arial" w:hAnsi="Arial" w:cs="Arial"/>
                <w:szCs w:val="20"/>
                <w:rtl/>
              </w:rPr>
              <w:t xml:space="preserve">תיקון </w:t>
            </w:r>
            <w:r w:rsidRPr="00420A91">
              <w:rPr>
                <w:rFonts w:ascii="Arial" w:hAnsi="Arial" w:cs="Arial" w:hint="cs"/>
                <w:szCs w:val="20"/>
                <w:rtl/>
              </w:rPr>
              <w:t xml:space="preserve">מס' 68 </w:t>
            </w:r>
            <w:r w:rsidR="009F70D5" w:rsidRPr="00420A91">
              <w:rPr>
                <w:rFonts w:ascii="Arial" w:hAnsi="Arial" w:cs="Arial"/>
                <w:szCs w:val="20"/>
                <w:rtl/>
              </w:rPr>
              <w:t>לחוק לעידוד השקעות הון, במסגרת</w:t>
            </w:r>
            <w:r w:rsidRPr="00420A91">
              <w:rPr>
                <w:rFonts w:ascii="Arial" w:hAnsi="Arial" w:cs="Arial" w:hint="cs"/>
                <w:szCs w:val="20"/>
                <w:rtl/>
              </w:rPr>
              <w:t>ו</w:t>
            </w:r>
            <w:r w:rsidR="009F70D5" w:rsidRPr="00420A91">
              <w:rPr>
                <w:rFonts w:ascii="Arial" w:hAnsi="Arial" w:cs="Arial"/>
                <w:szCs w:val="20"/>
                <w:rtl/>
              </w:rPr>
              <w:t xml:space="preserve"> בוטלו כל מסלולי המס שהיו קיימים טרם התיקון לחוק </w:t>
            </w:r>
            <w:r w:rsidRPr="00420A91">
              <w:rPr>
                <w:rFonts w:ascii="Arial" w:hAnsi="Arial" w:cs="Arial" w:hint="cs"/>
                <w:szCs w:val="20"/>
                <w:rtl/>
              </w:rPr>
              <w:t xml:space="preserve">ובמקומם </w:t>
            </w:r>
            <w:r w:rsidR="009F70D5" w:rsidRPr="00420A91">
              <w:rPr>
                <w:rFonts w:ascii="Arial" w:hAnsi="Arial" w:cs="Arial"/>
                <w:szCs w:val="20"/>
                <w:rtl/>
              </w:rPr>
              <w:t>נקבע מס אחיד מופחת לחברות בעלות מפעלים תעשייתיים העומדים בתנאי הייצוא על כלל רווחיהן מפעילות ייצורית</w:t>
            </w:r>
            <w:r w:rsidRPr="00420A91">
              <w:rPr>
                <w:rFonts w:ascii="Arial" w:hAnsi="Arial" w:cs="Arial" w:hint="cs"/>
                <w:szCs w:val="20"/>
                <w:rtl/>
              </w:rPr>
              <w:t xml:space="preserve"> ("מפעלים מועדפים")</w:t>
            </w:r>
            <w:r w:rsidR="009F70D5" w:rsidRPr="00420A91">
              <w:rPr>
                <w:rFonts w:ascii="Arial" w:hAnsi="Arial" w:cs="Arial"/>
                <w:szCs w:val="20"/>
                <w:rtl/>
              </w:rPr>
              <w:t xml:space="preserve"> </w:t>
            </w:r>
            <w:r w:rsidRPr="00420A91">
              <w:rPr>
                <w:rFonts w:ascii="Arial" w:hAnsi="Arial" w:cs="Arial" w:hint="cs"/>
                <w:szCs w:val="20"/>
                <w:rtl/>
              </w:rPr>
              <w:t xml:space="preserve">וכן נקבע </w:t>
            </w:r>
            <w:r w:rsidR="009F70D5" w:rsidRPr="00420A91">
              <w:rPr>
                <w:rFonts w:ascii="Arial" w:hAnsi="Arial" w:cs="Arial"/>
                <w:szCs w:val="20"/>
                <w:rtl/>
              </w:rPr>
              <w:t>פטור על חלוקת דיבידנד בין</w:t>
            </w:r>
            <w:r w:rsidR="009F70D5" w:rsidRPr="00420A91">
              <w:rPr>
                <w:rFonts w:ascii="Arial" w:hAnsi="Arial" w:cs="Arial" w:hint="cs"/>
                <w:szCs w:val="20"/>
                <w:rtl/>
              </w:rPr>
              <w:t>-</w:t>
            </w:r>
            <w:r w:rsidR="009F70D5" w:rsidRPr="00420A91">
              <w:rPr>
                <w:rFonts w:ascii="Arial" w:hAnsi="Arial" w:cs="Arial"/>
                <w:szCs w:val="20"/>
                <w:rtl/>
              </w:rPr>
              <w:t>חברתי לחברות ישראליות שמקורו ברווחי הפעילות הייצורית</w:t>
            </w:r>
            <w:r w:rsidRPr="00420A91">
              <w:rPr>
                <w:rFonts w:ascii="Arial" w:hAnsi="Arial" w:cs="Arial" w:hint="cs"/>
                <w:szCs w:val="20"/>
                <w:rtl/>
              </w:rPr>
              <w:t xml:space="preserve"> של מפעלים מועדפים</w:t>
            </w:r>
            <w:r w:rsidR="009F70D5" w:rsidRPr="00420A91">
              <w:rPr>
                <w:rFonts w:ascii="Arial" w:hAnsi="Arial" w:cs="Arial"/>
                <w:szCs w:val="20"/>
                <w:rtl/>
              </w:rPr>
              <w:t>.</w:t>
            </w:r>
            <w:r w:rsidRPr="00420A91">
              <w:rPr>
                <w:rFonts w:ascii="Arial" w:hAnsi="Arial" w:cs="Arial" w:hint="cs"/>
                <w:szCs w:val="20"/>
                <w:rtl/>
              </w:rPr>
              <w:t xml:space="preserve"> </w:t>
            </w:r>
            <w:r w:rsidRPr="00420A91">
              <w:rPr>
                <w:rFonts w:ascii="Arial" w:hAnsi="Arial" w:cs="Arial"/>
                <w:szCs w:val="20"/>
                <w:rtl/>
              </w:rPr>
              <w:t xml:space="preserve">שיעור </w:t>
            </w:r>
            <w:r w:rsidRPr="00420A91">
              <w:rPr>
                <w:rFonts w:ascii="Arial" w:hAnsi="Arial" w:cs="Arial" w:hint="cs"/>
                <w:szCs w:val="20"/>
                <w:rtl/>
              </w:rPr>
              <w:t>מס</w:t>
            </w:r>
            <w:r w:rsidRPr="00420A91">
              <w:rPr>
                <w:rFonts w:ascii="Arial" w:hAnsi="Arial" w:cs="Arial"/>
                <w:szCs w:val="20"/>
                <w:rtl/>
              </w:rPr>
              <w:t xml:space="preserve"> החברות </w:t>
            </w:r>
            <w:r w:rsidRPr="00420A91">
              <w:rPr>
                <w:rFonts w:ascii="Arial" w:hAnsi="Arial" w:cs="Arial" w:hint="cs"/>
                <w:szCs w:val="20"/>
                <w:rtl/>
              </w:rPr>
              <w:t xml:space="preserve">שחל על </w:t>
            </w:r>
            <w:r w:rsidRPr="00420A91">
              <w:rPr>
                <w:rFonts w:ascii="Arial" w:hAnsi="Arial" w:cs="Arial"/>
                <w:szCs w:val="20"/>
                <w:rtl/>
              </w:rPr>
              <w:t>מפעלים מועדפים</w:t>
            </w:r>
            <w:r w:rsidRPr="00420A91">
              <w:rPr>
                <w:rFonts w:ascii="Arial" w:hAnsi="Arial" w:cs="Arial" w:hint="cs"/>
                <w:szCs w:val="20"/>
                <w:rtl/>
              </w:rPr>
              <w:t xml:space="preserve">: </w:t>
            </w:r>
            <w:r w:rsidRPr="00420A91">
              <w:rPr>
                <w:rFonts w:ascii="Arial" w:hAnsi="Arial" w:cs="Arial"/>
                <w:szCs w:val="20"/>
                <w:rtl/>
              </w:rPr>
              <w:t xml:space="preserve">באזור פיתוח א' </w:t>
            </w:r>
            <w:r w:rsidRPr="00420A91">
              <w:rPr>
                <w:rFonts w:ascii="Arial" w:hAnsi="Arial" w:cs="Arial" w:hint="cs"/>
                <w:szCs w:val="20"/>
                <w:rtl/>
              </w:rPr>
              <w:t>-</w:t>
            </w:r>
            <w:r w:rsidRPr="00420A91">
              <w:rPr>
                <w:rFonts w:ascii="Arial" w:hAnsi="Arial" w:cs="Arial"/>
                <w:szCs w:val="20"/>
                <w:rtl/>
              </w:rPr>
              <w:t xml:space="preserve"> 9%</w:t>
            </w:r>
            <w:r w:rsidR="00376417" w:rsidRPr="00420A91">
              <w:rPr>
                <w:rFonts w:ascii="Arial" w:hAnsi="Arial" w:cs="Arial" w:hint="cs"/>
                <w:szCs w:val="20"/>
                <w:rtl/>
              </w:rPr>
              <w:t xml:space="preserve"> בשנים 2016-2015 ו-7.5% בשנת 2017</w:t>
            </w:r>
            <w:r w:rsidRPr="00420A91">
              <w:rPr>
                <w:rFonts w:ascii="Arial" w:hAnsi="Arial" w:cs="Arial" w:hint="cs"/>
                <w:szCs w:val="20"/>
                <w:rtl/>
              </w:rPr>
              <w:t xml:space="preserve">; </w:t>
            </w:r>
            <w:r w:rsidRPr="00420A91">
              <w:rPr>
                <w:rFonts w:ascii="Arial" w:hAnsi="Arial" w:cs="Arial"/>
                <w:szCs w:val="20"/>
                <w:rtl/>
              </w:rPr>
              <w:t>בשאר חלקי הארץ</w:t>
            </w:r>
            <w:r w:rsidRPr="00420A91">
              <w:rPr>
                <w:rFonts w:ascii="Arial" w:hAnsi="Arial" w:cs="Arial" w:hint="cs"/>
                <w:szCs w:val="20"/>
                <w:rtl/>
              </w:rPr>
              <w:t xml:space="preserve"> -</w:t>
            </w:r>
            <w:r w:rsidRPr="00420A91">
              <w:rPr>
                <w:rFonts w:ascii="Arial" w:hAnsi="Arial" w:cs="Arial"/>
                <w:szCs w:val="20"/>
                <w:rtl/>
              </w:rPr>
              <w:t xml:space="preserve"> 16</w:t>
            </w:r>
            <w:r w:rsidRPr="00420A91">
              <w:rPr>
                <w:rFonts w:ascii="Arial" w:hAnsi="Arial" w:cs="Arial" w:hint="cs"/>
                <w:szCs w:val="20"/>
                <w:rtl/>
              </w:rPr>
              <w:t>%</w:t>
            </w:r>
            <w:r w:rsidR="00376417" w:rsidRPr="00420A91">
              <w:rPr>
                <w:rFonts w:ascii="Arial" w:hAnsi="Arial" w:cs="Arial" w:hint="cs"/>
                <w:szCs w:val="20"/>
                <w:rtl/>
              </w:rPr>
              <w:t xml:space="preserve"> בשנים 2017-2015</w:t>
            </w:r>
            <w:r w:rsidRPr="00420A91">
              <w:rPr>
                <w:rFonts w:ascii="Arial" w:hAnsi="Arial" w:cs="Arial" w:hint="cs"/>
                <w:szCs w:val="20"/>
                <w:rtl/>
              </w:rPr>
              <w:t>.</w:t>
            </w:r>
          </w:p>
        </w:tc>
      </w:tr>
      <w:tr w:rsidR="00C13812" w:rsidRPr="00420A91" w:rsidTr="009F70D5">
        <w:trPr>
          <w:cantSplit/>
        </w:trPr>
        <w:tc>
          <w:tcPr>
            <w:tcW w:w="1361" w:type="dxa"/>
            <w:shd w:val="clear" w:color="auto" w:fill="auto"/>
          </w:tcPr>
          <w:p w:rsidR="00C13812" w:rsidRPr="00420A91" w:rsidRDefault="00C13812" w:rsidP="009F70D5">
            <w:pPr>
              <w:spacing w:before="80" w:line="240" w:lineRule="auto"/>
              <w:rPr>
                <w:rFonts w:ascii="Arial" w:hAnsi="Arial" w:cs="Arial"/>
                <w:sz w:val="14"/>
                <w:szCs w:val="14"/>
                <w:rtl/>
              </w:rPr>
            </w:pPr>
          </w:p>
        </w:tc>
        <w:tc>
          <w:tcPr>
            <w:tcW w:w="9072" w:type="dxa"/>
          </w:tcPr>
          <w:p w:rsidR="00C13812" w:rsidRPr="00420A91" w:rsidDel="00C13812" w:rsidRDefault="00C13812" w:rsidP="00C13812">
            <w:pPr>
              <w:spacing w:before="20"/>
              <w:jc w:val="both"/>
              <w:rPr>
                <w:rFonts w:ascii="Arial" w:hAnsi="Arial" w:cs="Arial"/>
                <w:szCs w:val="20"/>
                <w:rtl/>
              </w:rPr>
            </w:pPr>
            <w:r w:rsidRPr="00420A91">
              <w:rPr>
                <w:rFonts w:ascii="Arial" w:hAnsi="Arial" w:cs="Arial"/>
                <w:szCs w:val="20"/>
                <w:rtl/>
              </w:rPr>
              <w:t xml:space="preserve">הוראות תיקון </w:t>
            </w:r>
            <w:r w:rsidRPr="00420A91">
              <w:rPr>
                <w:rFonts w:ascii="Arial" w:hAnsi="Arial" w:cs="Arial" w:hint="cs"/>
                <w:szCs w:val="20"/>
                <w:rtl/>
              </w:rPr>
              <w:t xml:space="preserve">מס' 68 </w:t>
            </w:r>
            <w:r w:rsidRPr="00420A91">
              <w:rPr>
                <w:rFonts w:ascii="Arial" w:hAnsi="Arial" w:cs="Arial"/>
                <w:szCs w:val="20"/>
                <w:rtl/>
              </w:rPr>
              <w:t>לחוק לעידוד השקעות הון חל</w:t>
            </w:r>
            <w:r w:rsidRPr="00420A91">
              <w:rPr>
                <w:rFonts w:ascii="Arial" w:hAnsi="Arial" w:cs="Arial" w:hint="eastAsia"/>
                <w:szCs w:val="20"/>
                <w:rtl/>
              </w:rPr>
              <w:t>ות</w:t>
            </w:r>
            <w:r w:rsidRPr="00420A91">
              <w:rPr>
                <w:rFonts w:ascii="Arial" w:hAnsi="Arial" w:cs="Arial"/>
                <w:szCs w:val="20"/>
                <w:rtl/>
              </w:rPr>
              <w:t xml:space="preserve"> על חברה </w:t>
            </w:r>
            <w:r w:rsidRPr="00420A91">
              <w:rPr>
                <w:rFonts w:ascii="Arial" w:hAnsi="Arial" w:cs="Arial" w:hint="cs"/>
                <w:szCs w:val="20"/>
                <w:rtl/>
              </w:rPr>
              <w:t xml:space="preserve">ו' </w:t>
            </w:r>
            <w:r w:rsidRPr="00420A91">
              <w:rPr>
                <w:rFonts w:ascii="Arial" w:hAnsi="Arial" w:cs="Arial"/>
                <w:szCs w:val="20"/>
                <w:rtl/>
              </w:rPr>
              <w:t>החל משנת המס ____</w:t>
            </w:r>
            <w:r w:rsidRPr="00420A91">
              <w:rPr>
                <w:rFonts w:ascii="Arial" w:hAnsi="Arial" w:cs="Arial" w:hint="cs"/>
                <w:szCs w:val="20"/>
                <w:rtl/>
              </w:rPr>
              <w:t>. [</w:t>
            </w:r>
            <w:r w:rsidRPr="00420A91">
              <w:rPr>
                <w:rFonts w:ascii="Arial" w:hAnsi="Arial" w:cs="Arial" w:hint="eastAsia"/>
                <w:b/>
                <w:bCs/>
                <w:i/>
                <w:iCs/>
                <w:szCs w:val="20"/>
                <w:rtl/>
              </w:rPr>
              <w:t>לחלופין</w:t>
            </w:r>
            <w:r w:rsidRPr="00420A91">
              <w:rPr>
                <w:rFonts w:ascii="Arial" w:hAnsi="Arial" w:cs="Arial"/>
                <w:b/>
                <w:bCs/>
                <w:i/>
                <w:iCs/>
                <w:szCs w:val="20"/>
                <w:rtl/>
              </w:rPr>
              <w:t>:</w:t>
            </w:r>
            <w:r w:rsidRPr="00420A91">
              <w:rPr>
                <w:rFonts w:ascii="Arial" w:hAnsi="Arial" w:cs="Arial" w:hint="cs"/>
                <w:szCs w:val="20"/>
                <w:rtl/>
              </w:rPr>
              <w:t xml:space="preserve"> חברה ו' בחרה להישאר בתחולת הוראות החוק הישנות עד תום תקופת ההטבות מכוחן. החברה צופה כי ה</w:t>
            </w:r>
            <w:r w:rsidRPr="00420A91">
              <w:rPr>
                <w:rFonts w:ascii="Arial" w:hAnsi="Arial" w:cs="Arial"/>
                <w:szCs w:val="20"/>
                <w:rtl/>
              </w:rPr>
              <w:t xml:space="preserve">וראות תיקון </w:t>
            </w:r>
            <w:r w:rsidRPr="00420A91">
              <w:rPr>
                <w:rFonts w:ascii="Arial" w:hAnsi="Arial" w:cs="Arial" w:hint="cs"/>
                <w:szCs w:val="20"/>
                <w:rtl/>
              </w:rPr>
              <w:t xml:space="preserve">מס' 68 </w:t>
            </w:r>
            <w:r w:rsidRPr="00420A91">
              <w:rPr>
                <w:rFonts w:ascii="Arial" w:hAnsi="Arial" w:cs="Arial"/>
                <w:szCs w:val="20"/>
                <w:rtl/>
              </w:rPr>
              <w:t>לחוק לעידוד השקעות</w:t>
            </w:r>
            <w:r w:rsidRPr="00420A91">
              <w:rPr>
                <w:rFonts w:ascii="Arial" w:hAnsi="Arial" w:cs="Arial" w:hint="cs"/>
                <w:szCs w:val="20"/>
                <w:rtl/>
              </w:rPr>
              <w:t xml:space="preserve"> תחולנה על </w:t>
            </w:r>
            <w:r w:rsidRPr="00420A91">
              <w:rPr>
                <w:rFonts w:ascii="Arial" w:hAnsi="Arial" w:cs="Arial"/>
                <w:szCs w:val="20"/>
                <w:rtl/>
              </w:rPr>
              <w:t xml:space="preserve">חברה </w:t>
            </w:r>
            <w:r w:rsidRPr="00420A91">
              <w:rPr>
                <w:rFonts w:ascii="Arial" w:hAnsi="Arial" w:cs="Arial" w:hint="cs"/>
                <w:szCs w:val="20"/>
                <w:rtl/>
              </w:rPr>
              <w:t xml:space="preserve">ו' </w:t>
            </w:r>
            <w:r w:rsidRPr="00420A91">
              <w:rPr>
                <w:rFonts w:ascii="Arial" w:hAnsi="Arial" w:cs="Arial"/>
                <w:szCs w:val="20"/>
                <w:rtl/>
              </w:rPr>
              <w:t>החל משנת המס</w:t>
            </w:r>
            <w:r w:rsidRPr="00420A91">
              <w:rPr>
                <w:rFonts w:ascii="Arial" w:hAnsi="Arial" w:cs="Arial" w:hint="cs"/>
                <w:szCs w:val="20"/>
                <w:rtl/>
              </w:rPr>
              <w:t xml:space="preserve"> ____.]</w:t>
            </w:r>
          </w:p>
        </w:tc>
      </w:tr>
      <w:tr w:rsidR="00977312" w:rsidRPr="00420A91" w:rsidTr="009F70D5">
        <w:trPr>
          <w:cantSplit/>
        </w:trPr>
        <w:tc>
          <w:tcPr>
            <w:tcW w:w="1361" w:type="dxa"/>
            <w:shd w:val="clear" w:color="auto" w:fill="auto"/>
          </w:tcPr>
          <w:p w:rsidR="00977312" w:rsidRPr="00420A91" w:rsidRDefault="00977312" w:rsidP="009F70D5">
            <w:pPr>
              <w:spacing w:before="80" w:line="240" w:lineRule="auto"/>
              <w:rPr>
                <w:rFonts w:ascii="Arial" w:hAnsi="Arial" w:cs="Arial"/>
                <w:sz w:val="14"/>
                <w:szCs w:val="14"/>
                <w:rtl/>
              </w:rPr>
            </w:pPr>
          </w:p>
        </w:tc>
        <w:tc>
          <w:tcPr>
            <w:tcW w:w="9072" w:type="dxa"/>
          </w:tcPr>
          <w:p w:rsidR="00977312" w:rsidRPr="00420A91" w:rsidRDefault="00901B72" w:rsidP="0044072D">
            <w:pPr>
              <w:spacing w:before="20"/>
              <w:jc w:val="both"/>
              <w:rPr>
                <w:rFonts w:ascii="Arial" w:hAnsi="Arial" w:cs="Arial"/>
                <w:szCs w:val="20"/>
                <w:rtl/>
              </w:rPr>
            </w:pPr>
            <w:r w:rsidRPr="00420A91">
              <w:rPr>
                <w:rFonts w:ascii="Arial" w:hAnsi="Arial" w:cs="Arial" w:hint="cs"/>
                <w:szCs w:val="20"/>
                <w:rtl/>
              </w:rPr>
              <w:t xml:space="preserve">בחודש דצמבר 2016 נכנס לתוקף תיקון מס' 73 לחוק לעידוד השקעות הון, במסגרתו נקבעו מסלולי הטבות מס ייחודיים למפעלים טכנולוגיים: </w:t>
            </w:r>
            <w:r w:rsidRPr="00420A91">
              <w:rPr>
                <w:rFonts w:ascii="Arial" w:hAnsi="Arial" w:cs="Arial"/>
                <w:szCs w:val="20"/>
                <w:rtl/>
              </w:rPr>
              <w:t>"מפעל טכנולוגי מועדף"</w:t>
            </w:r>
            <w:r w:rsidRPr="00420A91">
              <w:rPr>
                <w:rFonts w:ascii="Arial" w:hAnsi="Arial" w:cs="Arial" w:hint="cs"/>
                <w:szCs w:val="20"/>
                <w:rtl/>
              </w:rPr>
              <w:t xml:space="preserve"> ו</w:t>
            </w:r>
            <w:r w:rsidRPr="00420A91">
              <w:rPr>
                <w:rFonts w:ascii="Arial" w:hAnsi="Arial" w:cs="Arial"/>
                <w:szCs w:val="20"/>
                <w:rtl/>
              </w:rPr>
              <w:t>"מפעל טכנולוגי מועדף</w:t>
            </w:r>
            <w:r w:rsidRPr="00420A91">
              <w:rPr>
                <w:rFonts w:ascii="Arial" w:hAnsi="Arial" w:cs="Arial" w:hint="cs"/>
                <w:szCs w:val="20"/>
                <w:rtl/>
              </w:rPr>
              <w:t xml:space="preserve"> מיוחד</w:t>
            </w:r>
            <w:r w:rsidRPr="00420A91">
              <w:rPr>
                <w:rFonts w:ascii="Arial" w:hAnsi="Arial" w:cs="Arial"/>
                <w:szCs w:val="20"/>
                <w:rtl/>
              </w:rPr>
              <w:t>"</w:t>
            </w:r>
            <w:r w:rsidRPr="00420A91">
              <w:rPr>
                <w:rFonts w:ascii="Arial" w:hAnsi="Arial" w:cs="Arial" w:hint="cs"/>
                <w:szCs w:val="20"/>
                <w:rtl/>
              </w:rPr>
              <w:t xml:space="preserve">. </w:t>
            </w:r>
            <w:r w:rsidR="00977312" w:rsidRPr="00420A91">
              <w:rPr>
                <w:rFonts w:ascii="Arial" w:hAnsi="Arial" w:cs="Arial"/>
                <w:szCs w:val="20"/>
                <w:rtl/>
              </w:rPr>
              <w:t>ב</w:t>
            </w:r>
            <w:r w:rsidR="00CB41E5" w:rsidRPr="00420A91">
              <w:rPr>
                <w:rFonts w:ascii="Arial" w:hAnsi="Arial" w:cs="Arial" w:hint="cs"/>
                <w:szCs w:val="20"/>
                <w:rtl/>
              </w:rPr>
              <w:t xml:space="preserve">חודש </w:t>
            </w:r>
            <w:r w:rsidR="00977312" w:rsidRPr="00420A91">
              <w:rPr>
                <w:rFonts w:ascii="Arial" w:hAnsi="Arial" w:cs="Arial"/>
                <w:szCs w:val="20"/>
                <w:rtl/>
              </w:rPr>
              <w:t>יוני 2017 פורסמו תקנות לעידוד השקעות הון (הכנסה טכנולוגית מועדפת ורווח ה</w:t>
            </w:r>
            <w:r w:rsidR="00CB41E5" w:rsidRPr="00420A91">
              <w:rPr>
                <w:rFonts w:ascii="Arial" w:hAnsi="Arial" w:cs="Arial"/>
                <w:szCs w:val="20"/>
                <w:rtl/>
              </w:rPr>
              <w:t>ון למפעל טכנולוגי), התשע"ז-2017</w:t>
            </w:r>
            <w:r w:rsidR="00CB41E5" w:rsidRPr="00420A91">
              <w:rPr>
                <w:rFonts w:ascii="Arial" w:hAnsi="Arial" w:cs="Arial" w:hint="cs"/>
                <w:szCs w:val="20"/>
                <w:rtl/>
              </w:rPr>
              <w:t>,</w:t>
            </w:r>
            <w:r w:rsidR="00977312" w:rsidRPr="00420A91">
              <w:rPr>
                <w:rFonts w:ascii="Arial" w:hAnsi="Arial" w:cs="Arial"/>
                <w:szCs w:val="20"/>
                <w:rtl/>
              </w:rPr>
              <w:t xml:space="preserve"> </w:t>
            </w:r>
            <w:r w:rsidR="00CB41E5" w:rsidRPr="00420A91">
              <w:rPr>
                <w:rFonts w:ascii="Arial" w:hAnsi="Arial" w:cs="Arial" w:hint="cs"/>
                <w:szCs w:val="20"/>
                <w:rtl/>
              </w:rPr>
              <w:t>ש</w:t>
            </w:r>
            <w:r w:rsidR="00977312" w:rsidRPr="00420A91">
              <w:rPr>
                <w:rFonts w:ascii="Arial" w:hAnsi="Arial" w:cs="Arial"/>
                <w:szCs w:val="20"/>
                <w:rtl/>
              </w:rPr>
              <w:t>קובעות את הכללים הנדרשים לצורך יישום מסלולי</w:t>
            </w:r>
            <w:r w:rsidRPr="00420A91">
              <w:rPr>
                <w:rFonts w:ascii="Arial" w:hAnsi="Arial" w:cs="Arial" w:hint="cs"/>
                <w:szCs w:val="20"/>
                <w:rtl/>
              </w:rPr>
              <w:t>ם</w:t>
            </w:r>
            <w:r w:rsidR="00977312" w:rsidRPr="00420A91">
              <w:rPr>
                <w:rFonts w:ascii="Arial" w:hAnsi="Arial" w:cs="Arial"/>
                <w:szCs w:val="20"/>
                <w:rtl/>
              </w:rPr>
              <w:t xml:space="preserve"> </w:t>
            </w:r>
            <w:r w:rsidRPr="00420A91">
              <w:rPr>
                <w:rFonts w:ascii="Arial" w:hAnsi="Arial" w:cs="Arial" w:hint="cs"/>
                <w:szCs w:val="20"/>
                <w:rtl/>
              </w:rPr>
              <w:t>אלה</w:t>
            </w:r>
            <w:r w:rsidR="00977312" w:rsidRPr="00420A91">
              <w:rPr>
                <w:rFonts w:ascii="Arial" w:hAnsi="Arial" w:cs="Arial"/>
                <w:szCs w:val="20"/>
                <w:rtl/>
              </w:rPr>
              <w:t xml:space="preserve">. </w:t>
            </w:r>
            <w:r w:rsidR="00885462" w:rsidRPr="00420A91">
              <w:rPr>
                <w:rFonts w:ascii="Arial" w:hAnsi="Arial" w:cs="Arial" w:hint="cs"/>
                <w:szCs w:val="20"/>
                <w:rtl/>
              </w:rPr>
              <w:t xml:space="preserve">החל משנת 2017, </w:t>
            </w:r>
            <w:r w:rsidR="00885462" w:rsidRPr="00420A91">
              <w:rPr>
                <w:rFonts w:ascii="Arial" w:hAnsi="Arial" w:cs="Arial"/>
                <w:szCs w:val="20"/>
                <w:rtl/>
              </w:rPr>
              <w:t>שיעור</w:t>
            </w:r>
            <w:r w:rsidR="00885462" w:rsidRPr="00420A91">
              <w:rPr>
                <w:rFonts w:ascii="Arial" w:hAnsi="Arial" w:cs="Arial" w:hint="cs"/>
                <w:szCs w:val="20"/>
                <w:rtl/>
              </w:rPr>
              <w:t xml:space="preserve"> מס</w:t>
            </w:r>
            <w:r w:rsidR="00885462" w:rsidRPr="00420A91">
              <w:rPr>
                <w:rFonts w:ascii="Arial" w:hAnsi="Arial" w:cs="Arial"/>
                <w:szCs w:val="20"/>
                <w:rtl/>
              </w:rPr>
              <w:t xml:space="preserve"> החברות </w:t>
            </w:r>
            <w:r w:rsidR="00885462" w:rsidRPr="00420A91">
              <w:rPr>
                <w:rFonts w:ascii="Arial" w:hAnsi="Arial" w:cs="Arial" w:hint="cs"/>
                <w:szCs w:val="20"/>
                <w:rtl/>
              </w:rPr>
              <w:t xml:space="preserve">שחל על </w:t>
            </w:r>
            <w:r w:rsidR="00885462" w:rsidRPr="00420A91">
              <w:rPr>
                <w:rFonts w:ascii="Arial" w:hAnsi="Arial" w:cs="Arial"/>
                <w:szCs w:val="20"/>
                <w:rtl/>
              </w:rPr>
              <w:t>מפעל טכנולוגי מועדף</w:t>
            </w:r>
            <w:r w:rsidR="00885462" w:rsidRPr="00420A91">
              <w:rPr>
                <w:rFonts w:ascii="Arial" w:hAnsi="Arial" w:cs="Arial" w:hint="cs"/>
                <w:szCs w:val="20"/>
                <w:rtl/>
              </w:rPr>
              <w:t xml:space="preserve">: </w:t>
            </w:r>
            <w:r w:rsidR="00885462" w:rsidRPr="00420A91">
              <w:rPr>
                <w:rFonts w:ascii="Arial" w:hAnsi="Arial" w:cs="Arial"/>
                <w:szCs w:val="20"/>
                <w:rtl/>
              </w:rPr>
              <w:t xml:space="preserve">באזור פיתוח א' </w:t>
            </w:r>
            <w:r w:rsidR="00D32782" w:rsidRPr="00420A91">
              <w:rPr>
                <w:rFonts w:ascii="Arial" w:hAnsi="Arial" w:cs="Arial" w:hint="cs"/>
                <w:szCs w:val="20"/>
                <w:rtl/>
              </w:rPr>
              <w:t>-</w:t>
            </w:r>
            <w:r w:rsidR="00885462" w:rsidRPr="00420A91">
              <w:rPr>
                <w:rFonts w:ascii="Arial" w:hAnsi="Arial" w:cs="Arial"/>
                <w:szCs w:val="20"/>
                <w:rtl/>
              </w:rPr>
              <w:t xml:space="preserve"> </w:t>
            </w:r>
            <w:r w:rsidR="00885462" w:rsidRPr="00420A91">
              <w:rPr>
                <w:rFonts w:ascii="Arial" w:hAnsi="Arial" w:cs="Arial" w:hint="cs"/>
                <w:szCs w:val="20"/>
                <w:rtl/>
              </w:rPr>
              <w:t>7.5</w:t>
            </w:r>
            <w:r w:rsidR="00885462" w:rsidRPr="00420A91">
              <w:rPr>
                <w:rFonts w:ascii="Arial" w:hAnsi="Arial" w:cs="Arial"/>
                <w:szCs w:val="20"/>
                <w:rtl/>
              </w:rPr>
              <w:t>%</w:t>
            </w:r>
            <w:r w:rsidR="00EC026B" w:rsidRPr="00420A91">
              <w:rPr>
                <w:rFonts w:ascii="Arial" w:hAnsi="Arial" w:cs="Arial" w:hint="cs"/>
                <w:szCs w:val="20"/>
                <w:rtl/>
              </w:rPr>
              <w:t>,</w:t>
            </w:r>
            <w:r w:rsidR="00885462" w:rsidRPr="00420A91">
              <w:rPr>
                <w:rFonts w:ascii="Arial" w:hAnsi="Arial" w:cs="Arial" w:hint="cs"/>
                <w:szCs w:val="20"/>
                <w:rtl/>
              </w:rPr>
              <w:t xml:space="preserve"> </w:t>
            </w:r>
            <w:r w:rsidR="00885462" w:rsidRPr="00420A91">
              <w:rPr>
                <w:rFonts w:ascii="Arial" w:hAnsi="Arial" w:cs="Arial"/>
                <w:szCs w:val="20"/>
                <w:rtl/>
              </w:rPr>
              <w:t>בשאר חלקי הארץ</w:t>
            </w:r>
            <w:r w:rsidR="00885462" w:rsidRPr="00420A91">
              <w:rPr>
                <w:rFonts w:ascii="Arial" w:hAnsi="Arial" w:cs="Arial" w:hint="cs"/>
                <w:szCs w:val="20"/>
                <w:rtl/>
              </w:rPr>
              <w:t xml:space="preserve"> -</w:t>
            </w:r>
            <w:r w:rsidR="00885462" w:rsidRPr="00420A91">
              <w:rPr>
                <w:rFonts w:ascii="Arial" w:hAnsi="Arial" w:cs="Arial"/>
                <w:szCs w:val="20"/>
                <w:rtl/>
              </w:rPr>
              <w:t xml:space="preserve"> </w:t>
            </w:r>
            <w:r w:rsidR="00885462" w:rsidRPr="00420A91">
              <w:rPr>
                <w:rFonts w:ascii="Arial" w:hAnsi="Arial" w:cs="Arial" w:hint="cs"/>
                <w:szCs w:val="20"/>
                <w:rtl/>
              </w:rPr>
              <w:t>12%</w:t>
            </w:r>
            <w:r w:rsidR="00D32782" w:rsidRPr="00420A91">
              <w:rPr>
                <w:rFonts w:ascii="Arial" w:hAnsi="Arial" w:cs="Arial" w:hint="cs"/>
                <w:szCs w:val="20"/>
                <w:rtl/>
              </w:rPr>
              <w:t xml:space="preserve">; ועל </w:t>
            </w:r>
            <w:r w:rsidR="00D32782" w:rsidRPr="00420A91">
              <w:rPr>
                <w:rFonts w:ascii="Arial" w:hAnsi="Arial" w:cs="Arial"/>
                <w:szCs w:val="20"/>
                <w:rtl/>
              </w:rPr>
              <w:t>מפעל טכנולוגי מועדף</w:t>
            </w:r>
            <w:r w:rsidR="00D32782" w:rsidRPr="00420A91">
              <w:rPr>
                <w:rFonts w:ascii="Arial" w:hAnsi="Arial" w:cs="Arial" w:hint="cs"/>
                <w:szCs w:val="20"/>
                <w:rtl/>
              </w:rPr>
              <w:t xml:space="preserve"> מיוחד: 6%.</w:t>
            </w:r>
          </w:p>
        </w:tc>
      </w:tr>
      <w:tr w:rsidR="00EC026B" w:rsidRPr="00420A91" w:rsidTr="009F70D5">
        <w:trPr>
          <w:cantSplit/>
        </w:trPr>
        <w:tc>
          <w:tcPr>
            <w:tcW w:w="1361" w:type="dxa"/>
            <w:shd w:val="clear" w:color="auto" w:fill="auto"/>
          </w:tcPr>
          <w:p w:rsidR="00EC026B" w:rsidRPr="00420A91" w:rsidRDefault="00EC026B" w:rsidP="009F70D5">
            <w:pPr>
              <w:spacing w:before="80" w:line="240" w:lineRule="auto"/>
              <w:rPr>
                <w:rFonts w:ascii="Arial" w:hAnsi="Arial" w:cs="Arial"/>
                <w:sz w:val="14"/>
                <w:szCs w:val="14"/>
                <w:rtl/>
              </w:rPr>
            </w:pPr>
          </w:p>
        </w:tc>
        <w:tc>
          <w:tcPr>
            <w:tcW w:w="9072" w:type="dxa"/>
          </w:tcPr>
          <w:p w:rsidR="00EC026B" w:rsidRPr="00420A91" w:rsidRDefault="00EC026B" w:rsidP="00F4471C">
            <w:pPr>
              <w:spacing w:before="20"/>
              <w:jc w:val="both"/>
              <w:rPr>
                <w:rFonts w:ascii="Arial" w:hAnsi="Arial" w:cs="Arial"/>
                <w:szCs w:val="20"/>
                <w:rtl/>
              </w:rPr>
            </w:pPr>
            <w:r w:rsidRPr="00420A91">
              <w:rPr>
                <w:rFonts w:ascii="Arial" w:hAnsi="Arial" w:cs="Arial" w:hint="eastAsia"/>
                <w:szCs w:val="20"/>
                <w:rtl/>
              </w:rPr>
              <w:t>כתוצאה</w:t>
            </w:r>
            <w:r w:rsidRPr="00420A91">
              <w:rPr>
                <w:rFonts w:ascii="Arial" w:hAnsi="Arial" w:cs="Arial"/>
                <w:szCs w:val="20"/>
                <w:rtl/>
              </w:rPr>
              <w:t xml:space="preserve"> </w:t>
            </w:r>
            <w:r w:rsidRPr="00420A91">
              <w:rPr>
                <w:rFonts w:ascii="Arial" w:hAnsi="Arial" w:cs="Arial" w:hint="cs"/>
                <w:szCs w:val="20"/>
                <w:rtl/>
              </w:rPr>
              <w:t>מיישום מסלולי הטבות המס החדשים</w:t>
            </w:r>
            <w:r w:rsidRPr="00420A91">
              <w:rPr>
                <w:rFonts w:ascii="Arial" w:hAnsi="Arial" w:cs="Arial"/>
                <w:szCs w:val="20"/>
                <w:rtl/>
              </w:rPr>
              <w:t xml:space="preserve">, </w:t>
            </w:r>
            <w:r w:rsidRPr="00420A91">
              <w:rPr>
                <w:rFonts w:ascii="Arial" w:hAnsi="Arial" w:cs="Arial" w:hint="eastAsia"/>
                <w:szCs w:val="20"/>
                <w:rtl/>
              </w:rPr>
              <w:t>החברה</w:t>
            </w:r>
            <w:r w:rsidRPr="00420A91">
              <w:rPr>
                <w:rFonts w:ascii="Arial" w:hAnsi="Arial" w:cs="Arial"/>
                <w:szCs w:val="20"/>
                <w:rtl/>
              </w:rPr>
              <w:t xml:space="preserve"> </w:t>
            </w:r>
            <w:r w:rsidRPr="00420A91">
              <w:rPr>
                <w:rFonts w:ascii="Arial" w:hAnsi="Arial" w:cs="Arial" w:hint="eastAsia"/>
                <w:szCs w:val="20"/>
                <w:rtl/>
              </w:rPr>
              <w:t>הכירה</w:t>
            </w:r>
            <w:r w:rsidRPr="00420A91">
              <w:rPr>
                <w:rFonts w:ascii="Arial" w:hAnsi="Arial" w:cs="Arial"/>
                <w:szCs w:val="20"/>
                <w:rtl/>
              </w:rPr>
              <w:t xml:space="preserve"> </w:t>
            </w:r>
            <w:r w:rsidRPr="00420A91">
              <w:rPr>
                <w:rFonts w:ascii="Arial" w:hAnsi="Arial" w:cs="Arial" w:hint="eastAsia"/>
                <w:szCs w:val="20"/>
                <w:rtl/>
              </w:rPr>
              <w:t>בתקופת</w:t>
            </w:r>
            <w:r w:rsidRPr="00420A91">
              <w:rPr>
                <w:rFonts w:ascii="Arial" w:hAnsi="Arial" w:cs="Arial"/>
                <w:szCs w:val="20"/>
                <w:rtl/>
              </w:rPr>
              <w:t xml:space="preserve"> </w:t>
            </w:r>
            <w:r w:rsidRPr="00420A91">
              <w:rPr>
                <w:rFonts w:ascii="Arial" w:hAnsi="Arial" w:cs="Arial" w:hint="eastAsia"/>
                <w:szCs w:val="20"/>
                <w:rtl/>
              </w:rPr>
              <w:t>הדיווח</w:t>
            </w:r>
            <w:r w:rsidRPr="00420A91">
              <w:rPr>
                <w:rFonts w:ascii="Arial" w:hAnsi="Arial" w:cs="Arial"/>
                <w:szCs w:val="20"/>
                <w:rtl/>
              </w:rPr>
              <w:t xml:space="preserve"> </w:t>
            </w:r>
            <w:r w:rsidRPr="00420A91">
              <w:rPr>
                <w:rFonts w:ascii="Arial" w:hAnsi="Arial" w:cs="Arial" w:hint="eastAsia"/>
                <w:szCs w:val="20"/>
                <w:rtl/>
              </w:rPr>
              <w:t>ב</w:t>
            </w:r>
            <w:r w:rsidRPr="00420A91">
              <w:rPr>
                <w:rFonts w:ascii="Arial" w:hAnsi="Arial" w:cs="Arial"/>
                <w:szCs w:val="20"/>
                <w:rtl/>
              </w:rPr>
              <w:t>קיטון של _____ אלפי ש"ח בנכסי המסים הנדחים ו</w:t>
            </w:r>
            <w:r w:rsidRPr="00420A91">
              <w:rPr>
                <w:rFonts w:ascii="Arial" w:hAnsi="Arial" w:cs="Arial" w:hint="eastAsia"/>
                <w:szCs w:val="20"/>
                <w:rtl/>
              </w:rPr>
              <w:t>ב</w:t>
            </w:r>
            <w:r w:rsidRPr="00420A91">
              <w:rPr>
                <w:rFonts w:ascii="Arial" w:hAnsi="Arial" w:cs="Arial"/>
                <w:szCs w:val="20"/>
                <w:rtl/>
              </w:rPr>
              <w:t xml:space="preserve">קיטון של _____ אלפי ש"ח בהתחייבויות המסים הנדחים. סכום השינוי נטו בסך ______ אלפי ש"ח </w:t>
            </w:r>
            <w:r w:rsidRPr="00420A91">
              <w:rPr>
                <w:rFonts w:ascii="Arial" w:hAnsi="Arial" w:cs="Arial" w:hint="eastAsia"/>
                <w:szCs w:val="20"/>
                <w:rtl/>
              </w:rPr>
              <w:t>ה</w:t>
            </w:r>
            <w:r w:rsidRPr="00420A91">
              <w:rPr>
                <w:rFonts w:ascii="Arial" w:hAnsi="Arial" w:cs="Arial"/>
                <w:szCs w:val="20"/>
                <w:rtl/>
              </w:rPr>
              <w:t xml:space="preserve">וכר </w:t>
            </w:r>
            <w:r w:rsidRPr="00420A91">
              <w:rPr>
                <w:rFonts w:ascii="Arial" w:hAnsi="Arial" w:cs="Arial" w:hint="eastAsia"/>
                <w:szCs w:val="20"/>
                <w:rtl/>
              </w:rPr>
              <w:t>כהכנסות</w:t>
            </w:r>
            <w:r w:rsidRPr="00420A91">
              <w:rPr>
                <w:rFonts w:ascii="Arial" w:hAnsi="Arial" w:cs="Arial"/>
                <w:szCs w:val="20"/>
                <w:rtl/>
              </w:rPr>
              <w:t xml:space="preserve"> (כהוצאות) </w:t>
            </w:r>
            <w:r w:rsidRPr="00420A91">
              <w:rPr>
                <w:rFonts w:ascii="Arial" w:hAnsi="Arial" w:cs="Arial" w:hint="eastAsia"/>
                <w:szCs w:val="20"/>
                <w:rtl/>
              </w:rPr>
              <w:t>מס</w:t>
            </w:r>
            <w:r w:rsidRPr="00420A91">
              <w:rPr>
                <w:rFonts w:ascii="Arial" w:hAnsi="Arial" w:cs="Arial"/>
                <w:szCs w:val="20"/>
                <w:rtl/>
              </w:rPr>
              <w:t xml:space="preserve"> </w:t>
            </w:r>
            <w:r w:rsidRPr="00420A91">
              <w:rPr>
                <w:rFonts w:ascii="Arial" w:hAnsi="Arial" w:cs="Arial" w:hint="eastAsia"/>
                <w:szCs w:val="20"/>
                <w:rtl/>
              </w:rPr>
              <w:t>כדלקמן</w:t>
            </w:r>
            <w:r w:rsidRPr="00420A91">
              <w:rPr>
                <w:rFonts w:ascii="Arial" w:hAnsi="Arial" w:cs="Arial"/>
                <w:szCs w:val="20"/>
                <w:rtl/>
              </w:rPr>
              <w:t xml:space="preserve">: ______ אלפי ש"ח ברווח או הפסד, ______ אלפי ש"ח ברווח כולל אחר </w:t>
            </w:r>
            <w:r w:rsidRPr="00420A91">
              <w:rPr>
                <w:rFonts w:ascii="Arial" w:hAnsi="Arial" w:cs="Arial" w:hint="eastAsia"/>
                <w:szCs w:val="20"/>
                <w:rtl/>
              </w:rPr>
              <w:t>ו</w:t>
            </w:r>
            <w:r w:rsidRPr="00420A91">
              <w:rPr>
                <w:rFonts w:ascii="Arial" w:hAnsi="Arial" w:cs="Arial"/>
                <w:szCs w:val="20"/>
                <w:rtl/>
              </w:rPr>
              <w:t>-______ אלפי ש"ח ישירות בהון.</w:t>
            </w:r>
          </w:p>
        </w:tc>
      </w:tr>
      <w:tr w:rsidR="009F70D5" w:rsidRPr="00420A91" w:rsidTr="009F70D5">
        <w:trPr>
          <w:cantSplit/>
        </w:trPr>
        <w:tc>
          <w:tcPr>
            <w:tcW w:w="1361" w:type="dxa"/>
          </w:tcPr>
          <w:p w:rsidR="009F70D5" w:rsidRPr="00420A91" w:rsidRDefault="009F70D5" w:rsidP="009F70D5">
            <w:pPr>
              <w:spacing w:before="180" w:line="240" w:lineRule="auto"/>
              <w:rPr>
                <w:rFonts w:ascii="Arial" w:hAnsi="Arial" w:cs="Arial"/>
                <w:b/>
                <w:bCs/>
                <w:sz w:val="14"/>
                <w:szCs w:val="14"/>
                <w:rtl/>
              </w:rPr>
            </w:pPr>
            <w:r w:rsidRPr="00420A91">
              <w:rPr>
                <w:rFonts w:ascii="Arial" w:hAnsi="Arial" w:cs="Arial"/>
                <w:sz w:val="14"/>
                <w:szCs w:val="14"/>
                <w:rtl/>
              </w:rPr>
              <w:t>תקנה 38(ב)</w:t>
            </w:r>
          </w:p>
        </w:tc>
        <w:tc>
          <w:tcPr>
            <w:tcW w:w="9072" w:type="dxa"/>
          </w:tcPr>
          <w:p w:rsidR="009F70D5" w:rsidRPr="00420A91" w:rsidRDefault="009F70D5" w:rsidP="009F70D5">
            <w:pPr>
              <w:spacing w:before="120"/>
              <w:ind w:left="454" w:hanging="454"/>
              <w:jc w:val="both"/>
              <w:rPr>
                <w:rFonts w:ascii="Arial" w:hAnsi="Arial" w:cs="Arial"/>
                <w:b/>
                <w:bCs/>
                <w:szCs w:val="20"/>
                <w:rtl/>
              </w:rPr>
            </w:pPr>
            <w:r w:rsidRPr="00420A91">
              <w:rPr>
                <w:rFonts w:ascii="Arial" w:hAnsi="Arial" w:cs="Arial" w:hint="cs"/>
                <w:b/>
                <w:bCs/>
                <w:szCs w:val="20"/>
                <w:rtl/>
              </w:rPr>
              <w:t>י</w:t>
            </w:r>
            <w:r w:rsidRPr="00420A91">
              <w:rPr>
                <w:rFonts w:ascii="Arial" w:hAnsi="Arial" w:cs="Arial"/>
                <w:b/>
                <w:bCs/>
                <w:szCs w:val="20"/>
                <w:rtl/>
              </w:rPr>
              <w:t>.</w:t>
            </w:r>
            <w:r w:rsidRPr="00420A91">
              <w:rPr>
                <w:rFonts w:ascii="Arial" w:hAnsi="Arial" w:cs="Arial"/>
                <w:b/>
                <w:bCs/>
                <w:szCs w:val="20"/>
                <w:rtl/>
              </w:rPr>
              <w:tab/>
              <w:t>"חברות תעשייתיות":</w:t>
            </w:r>
          </w:p>
        </w:tc>
      </w:tr>
      <w:tr w:rsidR="009F70D5" w:rsidRPr="00420A91" w:rsidTr="009F70D5">
        <w:trPr>
          <w:cantSplit/>
        </w:trPr>
        <w:tc>
          <w:tcPr>
            <w:tcW w:w="1361" w:type="dxa"/>
          </w:tcPr>
          <w:p w:rsidR="009F70D5" w:rsidRPr="00420A91" w:rsidRDefault="009F70D5" w:rsidP="009F70D5">
            <w:pPr>
              <w:spacing w:before="60" w:line="240" w:lineRule="auto"/>
              <w:rPr>
                <w:rFonts w:ascii="Arial" w:hAnsi="Arial" w:cs="Arial"/>
                <w:sz w:val="14"/>
                <w:szCs w:val="14"/>
                <w:rtl/>
              </w:rPr>
            </w:pPr>
          </w:p>
        </w:tc>
        <w:tc>
          <w:tcPr>
            <w:tcW w:w="9072" w:type="dxa"/>
          </w:tcPr>
          <w:p w:rsidR="009F70D5" w:rsidRPr="00420A91" w:rsidRDefault="009F70D5" w:rsidP="007F7B15">
            <w:pPr>
              <w:spacing w:before="20"/>
              <w:jc w:val="both"/>
              <w:rPr>
                <w:rFonts w:ascii="Arial" w:hAnsi="Arial" w:cs="Arial"/>
                <w:szCs w:val="20"/>
                <w:rtl/>
              </w:rPr>
            </w:pPr>
            <w:r w:rsidRPr="00420A91">
              <w:rPr>
                <w:rFonts w:ascii="Arial" w:hAnsi="Arial" w:cs="Arial"/>
                <w:szCs w:val="20"/>
                <w:rtl/>
              </w:rPr>
              <w:t xml:space="preserve">החברה וחלק מהחברות הבנות הן חברות תעשייתיות כמשמעותן בחוק עידוד התעשייה (מסים), </w:t>
            </w:r>
            <w:r w:rsidR="00387CC6" w:rsidRPr="00420A91">
              <w:rPr>
                <w:rFonts w:ascii="Arial" w:hAnsi="Arial" w:cs="Arial" w:hint="cs"/>
                <w:szCs w:val="20"/>
                <w:rtl/>
              </w:rPr>
              <w:t>ה</w:t>
            </w:r>
            <w:r w:rsidRPr="00420A91">
              <w:rPr>
                <w:rFonts w:ascii="Arial" w:hAnsi="Arial" w:cs="Arial"/>
                <w:szCs w:val="20"/>
                <w:rtl/>
              </w:rPr>
              <w:t xml:space="preserve">תשכ"ט-1969. חברות אלו זכאיות, מתוקף החוק האמור, להטבות מסוימות אשר העיקריות </w:t>
            </w:r>
            <w:r w:rsidR="001D0D01" w:rsidRPr="00420A91">
              <w:rPr>
                <w:rFonts w:ascii="Arial" w:hAnsi="Arial" w:cs="Arial" w:hint="cs"/>
                <w:szCs w:val="20"/>
                <w:rtl/>
              </w:rPr>
              <w:t>ש</w:t>
            </w:r>
            <w:r w:rsidRPr="00420A91">
              <w:rPr>
                <w:rFonts w:ascii="Arial" w:hAnsi="Arial" w:cs="Arial"/>
                <w:szCs w:val="20"/>
                <w:rtl/>
              </w:rPr>
              <w:t>בהן הן פחת בשיעורים מוגדלים, הפחתת ידע ופטנט (רק הפחתת עלויות שהושקעו ברכישת ידע או פטנט) [</w:t>
            </w:r>
            <w:r w:rsidR="00C13812" w:rsidRPr="00420A91">
              <w:rPr>
                <w:rFonts w:ascii="Arial" w:hAnsi="Arial" w:cs="Arial" w:hint="cs"/>
                <w:b/>
                <w:bCs/>
                <w:i/>
                <w:iCs/>
                <w:szCs w:val="20"/>
                <w:rtl/>
              </w:rPr>
              <w:t>בנוסף</w:t>
            </w:r>
            <w:r w:rsidR="00C13812" w:rsidRPr="00420A91">
              <w:rPr>
                <w:rFonts w:ascii="Arial" w:hAnsi="Arial" w:cs="Arial"/>
                <w:b/>
                <w:bCs/>
                <w:i/>
                <w:iCs/>
                <w:szCs w:val="20"/>
                <w:rtl/>
              </w:rPr>
              <w:t>:</w:t>
            </w:r>
            <w:r w:rsidR="00C13812" w:rsidRPr="00420A91">
              <w:rPr>
                <w:rFonts w:ascii="Arial" w:hAnsi="Arial" w:cs="Arial" w:hint="cs"/>
                <w:szCs w:val="20"/>
                <w:rtl/>
              </w:rPr>
              <w:t xml:space="preserve"> </w:t>
            </w:r>
            <w:r w:rsidRPr="00420A91">
              <w:rPr>
                <w:rFonts w:ascii="Arial" w:hAnsi="Arial" w:cs="Arial"/>
                <w:szCs w:val="20"/>
                <w:rtl/>
              </w:rPr>
              <w:t>והתרת הוצאות רישום מניות</w:t>
            </w:r>
            <w:r w:rsidRPr="00420A91">
              <w:rPr>
                <w:rStyle w:val="FootnoteReference"/>
                <w:rFonts w:ascii="Arial" w:hAnsi="Arial" w:cs="Arial"/>
                <w:szCs w:val="20"/>
                <w:rtl/>
              </w:rPr>
              <w:footnoteReference w:id="339"/>
            </w:r>
            <w:r w:rsidRPr="00420A91">
              <w:rPr>
                <w:rFonts w:ascii="Arial" w:hAnsi="Arial" w:cs="Arial"/>
                <w:szCs w:val="20"/>
                <w:rtl/>
              </w:rPr>
              <w:t xml:space="preserve"> החברה למסחר בבורסה].</w:t>
            </w:r>
          </w:p>
        </w:tc>
      </w:tr>
      <w:tr w:rsidR="009F70D5" w:rsidRPr="00420A91" w:rsidTr="009F70D5">
        <w:trPr>
          <w:cantSplit/>
        </w:trPr>
        <w:tc>
          <w:tcPr>
            <w:tcW w:w="1361" w:type="dxa"/>
          </w:tcPr>
          <w:p w:rsidR="009F70D5" w:rsidRPr="00420A91" w:rsidRDefault="009F70D5" w:rsidP="009F70D5">
            <w:pPr>
              <w:spacing w:before="60" w:line="240" w:lineRule="auto"/>
              <w:rPr>
                <w:rFonts w:ascii="Arial" w:hAnsi="Arial" w:cs="Arial"/>
                <w:sz w:val="14"/>
                <w:szCs w:val="14"/>
                <w:rtl/>
              </w:rPr>
            </w:pP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בהתאם לחוק האמור, מגישה החברה דוח מאוחד לצורכי מס יחד עם חלק מהחברות הבנות שלה.</w:t>
            </w:r>
          </w:p>
        </w:tc>
      </w:tr>
    </w:tbl>
    <w:p w:rsidR="002F432D" w:rsidRPr="00420A91" w:rsidRDefault="002F432D" w:rsidP="004E1DC7">
      <w:pPr>
        <w:pageBreakBefore/>
        <w:ind w:left="1361"/>
        <w:jc w:val="both"/>
        <w:rPr>
          <w:rFonts w:ascii="Arial" w:hAnsi="Arial" w:cs="Arial"/>
          <w:szCs w:val="20"/>
          <w:rtl/>
        </w:rPr>
      </w:pPr>
      <w:r w:rsidRPr="00420A91">
        <w:rPr>
          <w:rFonts w:ascii="Arial" w:hAnsi="Arial" w:cs="Arial"/>
          <w:b/>
          <w:bCs/>
          <w:szCs w:val="20"/>
          <w:u w:val="single"/>
          <w:rtl/>
        </w:rPr>
        <w:lastRenderedPageBreak/>
        <w:t>חברה מדווחת לדוגמה בע"מ</w:t>
      </w:r>
    </w:p>
    <w:p w:rsidR="002F432D" w:rsidRPr="00420A91" w:rsidRDefault="002F432D" w:rsidP="002F432D">
      <w:pPr>
        <w:ind w:left="1361"/>
        <w:jc w:val="both"/>
        <w:rPr>
          <w:rFonts w:ascii="Arial" w:hAnsi="Arial" w:cs="Arial"/>
          <w:b/>
          <w:bCs/>
          <w:szCs w:val="20"/>
          <w:u w:val="single"/>
          <w:rtl/>
        </w:rPr>
      </w:pPr>
      <w:r w:rsidRPr="00420A91">
        <w:rPr>
          <w:rFonts w:ascii="Arial" w:hAnsi="Arial" w:cs="Arial"/>
          <w:b/>
          <w:bCs/>
          <w:szCs w:val="20"/>
          <w:u w:val="single"/>
          <w:rtl/>
        </w:rPr>
        <w:t>ביאורים לדוחות הכספיים ליום 31 בדצמבר 2017 (באלפי ש"ח)</w:t>
      </w:r>
    </w:p>
    <w:p w:rsidR="002F432D" w:rsidRPr="00420A91" w:rsidRDefault="002F432D" w:rsidP="002F432D">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2F432D" w:rsidRPr="00420A91" w:rsidTr="00241AAC">
        <w:trPr>
          <w:cantSplit/>
        </w:trPr>
        <w:tc>
          <w:tcPr>
            <w:tcW w:w="1361" w:type="dxa"/>
          </w:tcPr>
          <w:p w:rsidR="002F432D" w:rsidRPr="00420A91" w:rsidRDefault="002F432D" w:rsidP="00241AAC">
            <w:pPr>
              <w:spacing w:before="60"/>
              <w:ind w:left="-57"/>
              <w:rPr>
                <w:rFonts w:ascii="Arial" w:hAnsi="Arial" w:cs="Arial"/>
                <w:sz w:val="15"/>
                <w:szCs w:val="15"/>
                <w:rtl/>
              </w:rPr>
            </w:pPr>
          </w:p>
        </w:tc>
        <w:tc>
          <w:tcPr>
            <w:tcW w:w="9072" w:type="dxa"/>
          </w:tcPr>
          <w:p w:rsidR="002F432D" w:rsidRPr="00420A91" w:rsidRDefault="002F432D" w:rsidP="00241AAC">
            <w:pPr>
              <w:spacing w:before="20"/>
              <w:ind w:left="454" w:hanging="454"/>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21</w:t>
            </w:r>
            <w:r w:rsidRPr="00420A91">
              <w:rPr>
                <w:rFonts w:ascii="Arial" w:hAnsi="Arial" w:cs="Arial"/>
                <w:b/>
                <w:bCs/>
                <w:szCs w:val="20"/>
                <w:rtl/>
              </w:rPr>
              <w:t xml:space="preserve"> - מסים על ההכנסה </w:t>
            </w:r>
            <w:r w:rsidRPr="00420A91">
              <w:rPr>
                <w:rFonts w:ascii="Arial" w:hAnsi="Arial" w:cs="Arial"/>
                <w:b/>
                <w:szCs w:val="20"/>
                <w:rtl/>
              </w:rPr>
              <w:t>(המשך)</w:t>
            </w:r>
            <w:r w:rsidRPr="00420A91">
              <w:rPr>
                <w:rFonts w:ascii="Arial" w:hAnsi="Arial" w:cs="Arial"/>
                <w:b/>
                <w:bCs/>
                <w:szCs w:val="20"/>
                <w:rtl/>
              </w:rPr>
              <w:t>:</w:t>
            </w:r>
          </w:p>
        </w:tc>
      </w:tr>
      <w:tr w:rsidR="009F70D5" w:rsidRPr="00420A91" w:rsidTr="007C4BDE">
        <w:trPr>
          <w:cantSplit/>
        </w:trPr>
        <w:tc>
          <w:tcPr>
            <w:tcW w:w="1361" w:type="dxa"/>
          </w:tcPr>
          <w:p w:rsidR="009F70D5" w:rsidRPr="00420A91" w:rsidRDefault="009F70D5" w:rsidP="004E1DC7">
            <w:pPr>
              <w:keepLines w:val="0"/>
              <w:overflowPunct/>
              <w:autoSpaceDE/>
              <w:autoSpaceDN/>
              <w:adjustRightInd/>
              <w:spacing w:line="240" w:lineRule="auto"/>
              <w:textAlignment w:val="auto"/>
              <w:rPr>
                <w:rFonts w:ascii="Arial" w:hAnsi="Arial" w:cs="Arial"/>
                <w:sz w:val="14"/>
                <w:szCs w:val="14"/>
              </w:rPr>
            </w:pPr>
          </w:p>
        </w:tc>
        <w:tc>
          <w:tcPr>
            <w:tcW w:w="9072" w:type="dxa"/>
          </w:tcPr>
          <w:p w:rsidR="009F70D5" w:rsidRPr="00420A91" w:rsidRDefault="009F70D5" w:rsidP="004E1DC7">
            <w:pPr>
              <w:spacing w:before="20"/>
              <w:ind w:left="454" w:hanging="454"/>
              <w:jc w:val="both"/>
              <w:rPr>
                <w:rFonts w:ascii="Arial" w:hAnsi="Arial" w:cs="Arial"/>
                <w:szCs w:val="20"/>
                <w:rtl/>
              </w:rPr>
            </w:pPr>
            <w:r w:rsidRPr="00420A91">
              <w:rPr>
                <w:rFonts w:ascii="Arial" w:hAnsi="Arial" w:cs="Arial" w:hint="cs"/>
                <w:b/>
                <w:bCs/>
                <w:szCs w:val="20"/>
                <w:rtl/>
              </w:rPr>
              <w:t>יא</w:t>
            </w:r>
            <w:r w:rsidRPr="00420A91">
              <w:rPr>
                <w:rFonts w:ascii="Arial" w:hAnsi="Arial" w:cs="Arial"/>
                <w:b/>
                <w:bCs/>
                <w:szCs w:val="20"/>
                <w:rtl/>
              </w:rPr>
              <w:t>.</w:t>
            </w:r>
            <w:r w:rsidRPr="00420A91">
              <w:rPr>
                <w:rFonts w:ascii="Arial" w:hAnsi="Arial" w:cs="Arial"/>
                <w:b/>
                <w:bCs/>
                <w:szCs w:val="20"/>
                <w:rtl/>
              </w:rPr>
              <w:tab/>
              <w:t>שומות מס:</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תקנה 38(ג)</w:t>
            </w:r>
          </w:p>
        </w:tc>
        <w:tc>
          <w:tcPr>
            <w:tcW w:w="9072" w:type="dxa"/>
          </w:tcPr>
          <w:p w:rsidR="009F70D5" w:rsidRPr="00420A91" w:rsidRDefault="009F70D5" w:rsidP="0044072D">
            <w:pPr>
              <w:spacing w:before="20"/>
              <w:jc w:val="both"/>
              <w:rPr>
                <w:rFonts w:ascii="Arial" w:hAnsi="Arial" w:cs="Arial"/>
                <w:szCs w:val="20"/>
                <w:rtl/>
              </w:rPr>
            </w:pPr>
            <w:r w:rsidRPr="00420A91">
              <w:rPr>
                <w:rFonts w:ascii="Arial" w:hAnsi="Arial" w:cs="Arial"/>
                <w:szCs w:val="20"/>
                <w:rtl/>
              </w:rPr>
              <w:t>לחברה ולחברות הבנות שומות סופיות (או הנחשבות כסופיות) עד וכולל שנת המס ____.</w:t>
            </w:r>
            <w:r w:rsidR="00FD2C99" w:rsidRPr="00420A91">
              <w:rPr>
                <w:rStyle w:val="FootnoteReference"/>
                <w:rFonts w:ascii="Arial" w:hAnsi="Arial" w:cs="Arial"/>
                <w:szCs w:val="20"/>
                <w:rtl/>
              </w:rPr>
              <w:footnoteReference w:id="340"/>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Pr>
            </w:pPr>
            <w:r w:rsidRPr="00420A91">
              <w:rPr>
                <w:rFonts w:ascii="Arial" w:hAnsi="Arial" w:cs="Arial"/>
                <w:sz w:val="14"/>
                <w:szCs w:val="14"/>
                <w:rtl/>
              </w:rPr>
              <w:t>88.</w:t>
            </w:r>
            <w:r w:rsidRPr="00420A91">
              <w:rPr>
                <w:rFonts w:ascii="Arial" w:hAnsi="Arial" w:cs="Arial"/>
                <w:sz w:val="14"/>
                <w:szCs w:val="14"/>
              </w:rPr>
              <w:t>IAS 12</w:t>
            </w: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 xml:space="preserve">לחברה </w:t>
            </w:r>
            <w:r w:rsidR="009456DC" w:rsidRPr="00420A91">
              <w:rPr>
                <w:rFonts w:ascii="Arial" w:hAnsi="Arial" w:cs="Arial"/>
                <w:szCs w:val="20"/>
                <w:rtl/>
              </w:rPr>
              <w:t xml:space="preserve">ולחברות הבנות </w:t>
            </w:r>
            <w:r w:rsidRPr="00420A91">
              <w:rPr>
                <w:rFonts w:ascii="Arial" w:hAnsi="Arial" w:cs="Arial"/>
                <w:szCs w:val="20"/>
                <w:rtl/>
              </w:rPr>
              <w:t>הוצאו שומות מס לשנים ____</w:t>
            </w:r>
            <w:r w:rsidR="00E353F7" w:rsidRPr="00420A91">
              <w:rPr>
                <w:rFonts w:ascii="Arial" w:hAnsi="Arial" w:cs="Arial" w:hint="cs"/>
                <w:szCs w:val="20"/>
                <w:rtl/>
              </w:rPr>
              <w:t>_____</w:t>
            </w:r>
            <w:r w:rsidRPr="00420A91">
              <w:rPr>
                <w:rFonts w:ascii="Arial" w:hAnsi="Arial" w:cs="Arial"/>
                <w:szCs w:val="20"/>
                <w:rtl/>
              </w:rPr>
              <w:t>, לפיהן היא נדרשת לשלם סכום נוסף של _____ אלפי ש"ח. החברה דחתה דרישה זו והגישה השגה לפקיד השומה על שומות אלו. בהתבסס על הערכת יועציה המקצועיים, החברה לא ערכה הפרשה בספריה בגין הדרישה האמורה.</w:t>
            </w:r>
          </w:p>
        </w:tc>
      </w:tr>
    </w:tbl>
    <w:p w:rsidR="009F70D5" w:rsidRPr="00420A91" w:rsidRDefault="009F70D5" w:rsidP="00D51CC4">
      <w:pPr>
        <w:spacing w:before="20" w:line="240" w:lineRule="auto"/>
        <w:jc w:val="both"/>
        <w:rPr>
          <w:rFonts w:ascii="Arial" w:hAnsi="Arial" w:cs="Arial"/>
          <w:szCs w:val="20"/>
          <w:rtl/>
        </w:rPr>
      </w:pPr>
    </w:p>
    <w:p w:rsidR="00D51CC4" w:rsidRPr="00420A91" w:rsidRDefault="00D51CC4" w:rsidP="00D51CC4">
      <w:pPr>
        <w:spacing w:before="20" w:line="240" w:lineRule="auto"/>
        <w:jc w:val="both"/>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before="80" w:line="240" w:lineRule="auto"/>
              <w:ind w:right="-57"/>
              <w:rPr>
                <w:rFonts w:ascii="Arial" w:hAnsi="Arial" w:cs="Arial"/>
                <w:sz w:val="14"/>
                <w:szCs w:val="14"/>
                <w:rtl/>
              </w:rPr>
            </w:pPr>
            <w:r w:rsidRPr="00420A91">
              <w:rPr>
                <w:rFonts w:ascii="Arial" w:hAnsi="Arial" w:cs="Arial"/>
                <w:sz w:val="14"/>
                <w:szCs w:val="14"/>
                <w:rtl/>
              </w:rPr>
              <w:t>79-80.</w:t>
            </w:r>
            <w:r w:rsidRPr="00420A91">
              <w:rPr>
                <w:rFonts w:ascii="Arial" w:hAnsi="Arial" w:cs="Arial"/>
                <w:sz w:val="14"/>
                <w:szCs w:val="14"/>
              </w:rPr>
              <w:t>IAS 1</w:t>
            </w:r>
          </w:p>
        </w:tc>
        <w:tc>
          <w:tcPr>
            <w:tcW w:w="9072" w:type="dxa"/>
          </w:tcPr>
          <w:p w:rsidR="009F70D5" w:rsidRPr="00420A91" w:rsidRDefault="009F70D5" w:rsidP="009F70D5">
            <w:pPr>
              <w:spacing w:before="20"/>
              <w:jc w:val="both"/>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22</w:t>
            </w:r>
            <w:r w:rsidRPr="00420A91">
              <w:rPr>
                <w:rFonts w:ascii="Arial" w:hAnsi="Arial" w:cs="Arial"/>
                <w:b/>
                <w:bCs/>
                <w:szCs w:val="20"/>
                <w:rtl/>
              </w:rPr>
              <w:t xml:space="preserve"> - הון:</w:t>
            </w:r>
            <w:r w:rsidRPr="00420A91">
              <w:rPr>
                <w:rStyle w:val="FootnoteReference"/>
                <w:rFonts w:ascii="Arial" w:hAnsi="Arial" w:cs="Arial"/>
                <w:szCs w:val="20"/>
                <w:rtl/>
              </w:rPr>
              <w:footnoteReference w:id="341"/>
            </w:r>
          </w:p>
        </w:tc>
      </w:tr>
      <w:tr w:rsidR="009F70D5" w:rsidRPr="00420A91" w:rsidTr="009F70D5">
        <w:trPr>
          <w:cantSplit/>
        </w:trPr>
        <w:tc>
          <w:tcPr>
            <w:tcW w:w="1361" w:type="dxa"/>
          </w:tcPr>
          <w:p w:rsidR="009F70D5" w:rsidRPr="00420A91" w:rsidRDefault="009F70D5" w:rsidP="009F70D5">
            <w:pPr>
              <w:spacing w:before="80" w:line="240" w:lineRule="auto"/>
              <w:ind w:right="-57"/>
              <w:rPr>
                <w:rFonts w:ascii="Arial" w:hAnsi="Arial" w:cs="Arial"/>
                <w:sz w:val="14"/>
                <w:szCs w:val="14"/>
                <w:rtl/>
              </w:rPr>
            </w:pPr>
          </w:p>
        </w:tc>
        <w:tc>
          <w:tcPr>
            <w:tcW w:w="9072" w:type="dxa"/>
          </w:tcPr>
          <w:p w:rsidR="009F70D5" w:rsidRPr="00420A91" w:rsidRDefault="009F70D5" w:rsidP="009F70D5">
            <w:pPr>
              <w:spacing w:before="20"/>
              <w:ind w:left="454" w:hanging="454"/>
              <w:jc w:val="both"/>
              <w:rPr>
                <w:rFonts w:ascii="Arial" w:hAnsi="Arial" w:cs="Arial"/>
                <w:szCs w:val="20"/>
                <w:rtl/>
              </w:rPr>
            </w:pPr>
            <w:r w:rsidRPr="00420A91">
              <w:rPr>
                <w:rFonts w:ascii="Arial" w:hAnsi="Arial" w:cs="Arial"/>
                <w:b/>
                <w:bCs/>
                <w:szCs w:val="20"/>
                <w:rtl/>
              </w:rPr>
              <w:t>א.</w:t>
            </w:r>
            <w:r w:rsidRPr="00420A91">
              <w:rPr>
                <w:rFonts w:ascii="Arial" w:hAnsi="Arial" w:cs="Arial"/>
                <w:b/>
                <w:bCs/>
                <w:szCs w:val="20"/>
                <w:rtl/>
              </w:rPr>
              <w:tab/>
              <w:t>הון המניות:</w:t>
            </w:r>
            <w:r w:rsidRPr="00420A91">
              <w:rPr>
                <w:rStyle w:val="FootnoteReference"/>
                <w:rFonts w:ascii="Arial" w:hAnsi="Arial" w:cs="Arial"/>
                <w:szCs w:val="20"/>
                <w:rtl/>
              </w:rPr>
              <w:footnoteReference w:id="342"/>
            </w:r>
          </w:p>
        </w:tc>
      </w:tr>
      <w:tr w:rsidR="009F70D5" w:rsidRPr="00420A91" w:rsidTr="009F70D5">
        <w:trPr>
          <w:cantSplit/>
        </w:trPr>
        <w:tc>
          <w:tcPr>
            <w:tcW w:w="1361" w:type="dxa"/>
          </w:tcPr>
          <w:p w:rsidR="009F70D5" w:rsidRPr="00420A91" w:rsidRDefault="009F70D5" w:rsidP="009F70D5">
            <w:pPr>
              <w:spacing w:before="80" w:line="240" w:lineRule="auto"/>
              <w:ind w:right="-170"/>
              <w:rPr>
                <w:rFonts w:ascii="Arial" w:hAnsi="Arial" w:cs="Arial"/>
                <w:b/>
                <w:bCs/>
                <w:sz w:val="14"/>
                <w:szCs w:val="14"/>
                <w:rtl/>
              </w:rPr>
            </w:pPr>
            <w:r w:rsidRPr="00420A91">
              <w:rPr>
                <w:rFonts w:ascii="Arial" w:hAnsi="Arial" w:cs="Arial"/>
                <w:sz w:val="14"/>
                <w:szCs w:val="14"/>
                <w:rtl/>
              </w:rPr>
              <w:t>(</w:t>
            </w:r>
            <w:r w:rsidRPr="00420A91">
              <w:rPr>
                <w:rFonts w:ascii="Arial" w:hAnsi="Arial" w:cs="Arial"/>
                <w:sz w:val="14"/>
                <w:szCs w:val="14"/>
              </w:rPr>
              <w:t>v</w:t>
            </w:r>
            <w:r w:rsidRPr="00420A91">
              <w:rPr>
                <w:rFonts w:ascii="Arial" w:hAnsi="Arial" w:cs="Arial"/>
                <w:sz w:val="14"/>
                <w:szCs w:val="14"/>
                <w:rtl/>
              </w:rPr>
              <w:t>),(</w:t>
            </w:r>
            <w:r w:rsidRPr="00420A91">
              <w:rPr>
                <w:rFonts w:ascii="Arial" w:hAnsi="Arial" w:cs="Arial"/>
                <w:sz w:val="14"/>
                <w:szCs w:val="14"/>
              </w:rPr>
              <w:t>iii</w:t>
            </w:r>
            <w:r w:rsidRPr="00420A91">
              <w:rPr>
                <w:rFonts w:ascii="Arial" w:hAnsi="Arial" w:cs="Arial"/>
                <w:sz w:val="14"/>
                <w:szCs w:val="14"/>
                <w:rtl/>
              </w:rPr>
              <w:t>)-(</w:t>
            </w:r>
            <w:r w:rsidRPr="00420A91">
              <w:rPr>
                <w:rFonts w:ascii="Arial" w:hAnsi="Arial" w:cs="Arial"/>
                <w:sz w:val="14"/>
                <w:szCs w:val="14"/>
              </w:rPr>
              <w:t>i</w:t>
            </w:r>
            <w:r w:rsidRPr="00420A91">
              <w:rPr>
                <w:rFonts w:ascii="Arial" w:hAnsi="Arial" w:cs="Arial"/>
                <w:sz w:val="14"/>
                <w:szCs w:val="14"/>
                <w:rtl/>
              </w:rPr>
              <w:t>)(א)1.79</w:t>
            </w:r>
            <w:r w:rsidRPr="00420A91">
              <w:rPr>
                <w:rFonts w:ascii="Arial" w:hAnsi="Arial" w:cs="Arial"/>
                <w:spacing w:val="-20"/>
                <w:sz w:val="14"/>
                <w:szCs w:val="14"/>
                <w:rtl/>
              </w:rPr>
              <w:t xml:space="preserve"> </w:t>
            </w:r>
            <w:r w:rsidRPr="00420A91">
              <w:rPr>
                <w:rFonts w:ascii="Arial" w:hAnsi="Arial" w:cs="Arial"/>
                <w:sz w:val="14"/>
                <w:szCs w:val="14"/>
              </w:rPr>
              <w:t>IAS</w:t>
            </w:r>
          </w:p>
        </w:tc>
        <w:tc>
          <w:tcPr>
            <w:tcW w:w="9072" w:type="dxa"/>
          </w:tcPr>
          <w:p w:rsidR="009F70D5" w:rsidRPr="00420A91" w:rsidRDefault="009F70D5" w:rsidP="009F70D5">
            <w:pPr>
              <w:spacing w:before="20"/>
              <w:ind w:left="454" w:hanging="454"/>
              <w:jc w:val="both"/>
              <w:rPr>
                <w:rFonts w:ascii="Arial" w:hAnsi="Arial" w:cs="Arial"/>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הרכב</w:t>
            </w:r>
            <w:r w:rsidRPr="00420A91">
              <w:rPr>
                <w:rFonts w:ascii="Arial" w:hAnsi="Arial" w:cs="Arial"/>
                <w:szCs w:val="20"/>
                <w:rtl/>
              </w:rPr>
              <w:t>:</w:t>
            </w:r>
            <w:r w:rsidRPr="00420A91">
              <w:rPr>
                <w:rStyle w:val="FootnoteReference"/>
                <w:rFonts w:ascii="Arial" w:hAnsi="Arial" w:cs="Arial"/>
                <w:szCs w:val="20"/>
                <w:rtl/>
              </w:rPr>
              <w:footnoteReference w:id="343"/>
            </w:r>
            <w:r w:rsidRPr="00420A91">
              <w:rPr>
                <w:rFonts w:ascii="Arial" w:hAnsi="Arial" w:cs="Arial" w:hint="cs"/>
                <w:szCs w:val="20"/>
                <w:vertAlign w:val="superscript"/>
                <w:rtl/>
              </w:rPr>
              <w:t xml:space="preserve"> </w:t>
            </w:r>
            <w:r w:rsidRPr="00420A91">
              <w:rPr>
                <w:rStyle w:val="FootnoteReference"/>
                <w:rFonts w:ascii="Arial" w:hAnsi="Arial" w:cs="Arial"/>
                <w:szCs w:val="20"/>
                <w:rtl/>
              </w:rPr>
              <w:footnoteReference w:id="344"/>
            </w:r>
          </w:p>
        </w:tc>
      </w:tr>
    </w:tbl>
    <w:p w:rsidR="009F70D5" w:rsidRPr="00420A91" w:rsidRDefault="009F70D5" w:rsidP="009F70D5">
      <w:pPr>
        <w:bidi w:val="0"/>
        <w:spacing w:line="20" w:lineRule="exact"/>
        <w:jc w:val="both"/>
        <w:rPr>
          <w:rFonts w:ascii="Arial" w:hAnsi="Arial" w:cs="Arial"/>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3629"/>
        <w:gridCol w:w="1361"/>
        <w:gridCol w:w="1361"/>
        <w:gridCol w:w="1361"/>
        <w:gridCol w:w="1361"/>
      </w:tblGrid>
      <w:tr w:rsidR="009F70D5" w:rsidRPr="00420A91" w:rsidTr="009F70D5">
        <w:tc>
          <w:tcPr>
            <w:tcW w:w="1360" w:type="dxa"/>
            <w:shd w:val="clear" w:color="auto" w:fill="auto"/>
          </w:tcPr>
          <w:p w:rsidR="009F70D5" w:rsidRPr="00420A91" w:rsidRDefault="009F70D5" w:rsidP="009F70D5">
            <w:pPr>
              <w:spacing w:line="240" w:lineRule="auto"/>
              <w:ind w:left="-57"/>
              <w:rPr>
                <w:rFonts w:ascii="Arial" w:hAnsi="Arial" w:cs="Arial"/>
                <w:sz w:val="14"/>
                <w:szCs w:val="14"/>
                <w:rtl/>
              </w:rPr>
            </w:pPr>
          </w:p>
        </w:tc>
        <w:tc>
          <w:tcPr>
            <w:tcW w:w="3629" w:type="dxa"/>
            <w:vAlign w:val="bottom"/>
          </w:tcPr>
          <w:p w:rsidR="009F70D5" w:rsidRPr="00420A91" w:rsidRDefault="009F70D5" w:rsidP="009F70D5">
            <w:pPr>
              <w:spacing w:line="240" w:lineRule="auto"/>
              <w:rPr>
                <w:rFonts w:ascii="Arial" w:hAnsi="Arial" w:cs="Arial"/>
                <w:szCs w:val="20"/>
                <w:rtl/>
              </w:rPr>
            </w:pPr>
          </w:p>
        </w:tc>
        <w:tc>
          <w:tcPr>
            <w:tcW w:w="5444" w:type="dxa"/>
            <w:gridSpan w:val="4"/>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hint="cs"/>
                <w:b/>
                <w:bCs/>
                <w:szCs w:val="20"/>
                <w:rtl/>
              </w:rPr>
              <w:t>2017</w:t>
            </w:r>
          </w:p>
        </w:tc>
      </w:tr>
      <w:tr w:rsidR="009F70D5" w:rsidRPr="00420A91" w:rsidTr="009F70D5">
        <w:tc>
          <w:tcPr>
            <w:tcW w:w="1360" w:type="dxa"/>
            <w:shd w:val="clear" w:color="auto" w:fill="auto"/>
          </w:tcPr>
          <w:p w:rsidR="009F70D5" w:rsidRPr="00420A91" w:rsidRDefault="009F70D5" w:rsidP="009F70D5">
            <w:pPr>
              <w:spacing w:line="240" w:lineRule="auto"/>
              <w:ind w:left="-57"/>
              <w:rPr>
                <w:rFonts w:ascii="Arial" w:hAnsi="Arial" w:cs="Arial"/>
                <w:sz w:val="14"/>
                <w:szCs w:val="14"/>
                <w:rtl/>
              </w:rPr>
            </w:pPr>
          </w:p>
        </w:tc>
        <w:tc>
          <w:tcPr>
            <w:tcW w:w="3629" w:type="dxa"/>
            <w:vAlign w:val="bottom"/>
          </w:tcPr>
          <w:p w:rsidR="009F70D5" w:rsidRPr="00420A91" w:rsidRDefault="009F70D5" w:rsidP="009F70D5">
            <w:pPr>
              <w:spacing w:line="240" w:lineRule="auto"/>
              <w:rPr>
                <w:rFonts w:ascii="Arial" w:hAnsi="Arial" w:cs="Arial"/>
                <w:szCs w:val="20"/>
                <w:rtl/>
              </w:rPr>
            </w:pPr>
          </w:p>
        </w:tc>
        <w:tc>
          <w:tcPr>
            <w:tcW w:w="2722" w:type="dxa"/>
            <w:gridSpan w:val="2"/>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רשום</w:t>
            </w:r>
          </w:p>
        </w:tc>
        <w:tc>
          <w:tcPr>
            <w:tcW w:w="2722" w:type="dxa"/>
            <w:gridSpan w:val="2"/>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מונפק ונפרע</w:t>
            </w:r>
          </w:p>
        </w:tc>
      </w:tr>
      <w:tr w:rsidR="009F70D5" w:rsidRPr="00420A91" w:rsidTr="009F70D5">
        <w:tc>
          <w:tcPr>
            <w:tcW w:w="1360" w:type="dxa"/>
            <w:shd w:val="clear" w:color="auto" w:fill="auto"/>
          </w:tcPr>
          <w:p w:rsidR="009F70D5" w:rsidRPr="00420A91" w:rsidRDefault="009F70D5" w:rsidP="009F70D5">
            <w:pPr>
              <w:spacing w:line="240" w:lineRule="auto"/>
              <w:ind w:left="-57"/>
              <w:rPr>
                <w:rFonts w:ascii="Arial" w:hAnsi="Arial" w:cs="Arial"/>
                <w:sz w:val="14"/>
                <w:szCs w:val="14"/>
                <w:rtl/>
              </w:rPr>
            </w:pPr>
          </w:p>
        </w:tc>
        <w:tc>
          <w:tcPr>
            <w:tcW w:w="3629"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מספר המניות</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אלפי ש"ח</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מספר המניות</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אלפי ש"ח</w:t>
            </w:r>
          </w:p>
        </w:tc>
      </w:tr>
      <w:tr w:rsidR="009F70D5" w:rsidRPr="00420A91" w:rsidTr="009F70D5">
        <w:tc>
          <w:tcPr>
            <w:tcW w:w="1360" w:type="dxa"/>
            <w:shd w:val="clear" w:color="auto" w:fill="auto"/>
          </w:tcPr>
          <w:p w:rsidR="009F70D5" w:rsidRPr="00420A91" w:rsidRDefault="009F70D5" w:rsidP="009F70D5">
            <w:pPr>
              <w:spacing w:line="240" w:lineRule="auto"/>
              <w:ind w:left="-57"/>
              <w:rPr>
                <w:rFonts w:ascii="Arial" w:hAnsi="Arial" w:cs="Arial"/>
                <w:sz w:val="14"/>
                <w:szCs w:val="14"/>
                <w:rtl/>
              </w:rPr>
            </w:pPr>
          </w:p>
        </w:tc>
        <w:tc>
          <w:tcPr>
            <w:tcW w:w="3629"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jc w:val="center"/>
              <w:rPr>
                <w:rFonts w:ascii="Arial" w:hAnsi="Arial" w:cs="Arial"/>
                <w:szCs w:val="20"/>
                <w:rtl/>
              </w:rPr>
            </w:pPr>
          </w:p>
        </w:tc>
        <w:tc>
          <w:tcPr>
            <w:tcW w:w="1361" w:type="dxa"/>
            <w:vAlign w:val="bottom"/>
          </w:tcPr>
          <w:p w:rsidR="009F70D5" w:rsidRPr="00420A91" w:rsidRDefault="009F70D5" w:rsidP="009F70D5">
            <w:pPr>
              <w:spacing w:line="240" w:lineRule="auto"/>
              <w:jc w:val="center"/>
              <w:rPr>
                <w:rFonts w:ascii="Arial" w:hAnsi="Arial" w:cs="Arial"/>
                <w:szCs w:val="20"/>
                <w:rtl/>
              </w:rPr>
            </w:pPr>
          </w:p>
        </w:tc>
        <w:tc>
          <w:tcPr>
            <w:tcW w:w="1361" w:type="dxa"/>
            <w:vAlign w:val="bottom"/>
          </w:tcPr>
          <w:p w:rsidR="009F70D5" w:rsidRPr="00420A91" w:rsidRDefault="009F70D5" w:rsidP="009F70D5">
            <w:pPr>
              <w:spacing w:line="240" w:lineRule="auto"/>
              <w:jc w:val="center"/>
              <w:rPr>
                <w:rFonts w:ascii="Arial" w:hAnsi="Arial" w:cs="Arial"/>
                <w:szCs w:val="20"/>
                <w:rtl/>
              </w:rPr>
            </w:pPr>
          </w:p>
        </w:tc>
        <w:tc>
          <w:tcPr>
            <w:tcW w:w="1361" w:type="dxa"/>
            <w:vAlign w:val="bottom"/>
          </w:tcPr>
          <w:p w:rsidR="009F70D5" w:rsidRPr="00420A91" w:rsidRDefault="009F70D5" w:rsidP="009F70D5">
            <w:pPr>
              <w:spacing w:line="240" w:lineRule="auto"/>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line="240" w:lineRule="auto"/>
              <w:ind w:left="-57"/>
              <w:rPr>
                <w:rFonts w:ascii="Arial" w:hAnsi="Arial" w:cs="Arial"/>
                <w:sz w:val="14"/>
                <w:szCs w:val="14"/>
                <w:rtl/>
              </w:rPr>
            </w:pPr>
          </w:p>
        </w:tc>
        <w:tc>
          <w:tcPr>
            <w:tcW w:w="3629"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מניות רגילות 1 ש"ח ע.נ.</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line="240" w:lineRule="auto"/>
              <w:ind w:left="-57"/>
              <w:rPr>
                <w:rFonts w:ascii="Arial" w:hAnsi="Arial" w:cs="Arial"/>
                <w:sz w:val="14"/>
                <w:szCs w:val="14"/>
                <w:rtl/>
              </w:rPr>
            </w:pPr>
          </w:p>
        </w:tc>
        <w:tc>
          <w:tcPr>
            <w:tcW w:w="3629" w:type="dxa"/>
            <w:vAlign w:val="bottom"/>
          </w:tcPr>
          <w:p w:rsidR="009F70D5" w:rsidRPr="00420A91" w:rsidRDefault="009F70D5" w:rsidP="009F70D5">
            <w:pPr>
              <w:spacing w:before="20" w:after="20" w:line="240" w:lineRule="auto"/>
              <w:ind w:left="113" w:hanging="113"/>
              <w:rPr>
                <w:rFonts w:ascii="Arial" w:hAnsi="Arial" w:cs="Arial"/>
                <w:sz w:val="22"/>
                <w:szCs w:val="20"/>
                <w:rtl/>
              </w:rPr>
            </w:pPr>
            <w:r w:rsidRPr="00420A91">
              <w:rPr>
                <w:rFonts w:ascii="Arial" w:hAnsi="Arial" w:cs="Arial"/>
                <w:szCs w:val="20"/>
                <w:rtl/>
              </w:rPr>
              <w:t>מניות בכורה 5% צוברות 1 ש"ח ע.נ. (</w:t>
            </w:r>
            <w:r w:rsidRPr="00420A91">
              <w:rPr>
                <w:rFonts w:ascii="Arial" w:hAnsi="Arial" w:cs="Arial" w:hint="cs"/>
                <w:szCs w:val="20"/>
                <w:rtl/>
              </w:rPr>
              <w:t>1</w:t>
            </w:r>
            <w:r w:rsidRPr="00420A91">
              <w:rPr>
                <w:rFonts w:ascii="Arial" w:hAnsi="Arial" w:cs="Arial"/>
                <w:szCs w:val="20"/>
                <w:rtl/>
              </w:rPr>
              <w:t>)</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line="240" w:lineRule="auto"/>
              <w:ind w:left="-57"/>
              <w:rPr>
                <w:rFonts w:ascii="Arial" w:hAnsi="Arial" w:cs="Arial"/>
                <w:sz w:val="14"/>
                <w:szCs w:val="14"/>
                <w:rtl/>
              </w:rPr>
            </w:pPr>
          </w:p>
        </w:tc>
        <w:tc>
          <w:tcPr>
            <w:tcW w:w="3629" w:type="dxa"/>
            <w:vAlign w:val="bottom"/>
          </w:tcPr>
          <w:p w:rsidR="009F70D5" w:rsidRPr="00420A91" w:rsidRDefault="009F70D5" w:rsidP="009F70D5">
            <w:pPr>
              <w:spacing w:before="20" w:after="20" w:line="240" w:lineRule="auto"/>
              <w:ind w:left="340" w:hanging="113"/>
              <w:rPr>
                <w:rFonts w:ascii="Arial" w:hAnsi="Arial" w:cs="Arial"/>
                <w:b/>
                <w:bCs/>
                <w:szCs w:val="20"/>
                <w:rtl/>
              </w:rPr>
            </w:pPr>
            <w:r w:rsidRPr="00420A91">
              <w:rPr>
                <w:rFonts w:ascii="Arial" w:hAnsi="Arial" w:cs="Arial" w:hint="eastAsia"/>
                <w:b/>
                <w:bCs/>
                <w:szCs w:val="20"/>
                <w:rtl/>
              </w:rPr>
              <w:t>סה</w:t>
            </w:r>
            <w:r w:rsidRPr="00420A91">
              <w:rPr>
                <w:rFonts w:ascii="Arial" w:hAnsi="Arial" w:cs="Arial"/>
                <w:b/>
                <w:bCs/>
                <w:szCs w:val="20"/>
                <w:rtl/>
              </w:rPr>
              <w:t xml:space="preserve">"כ </w:t>
            </w:r>
            <w:r w:rsidRPr="00420A91">
              <w:rPr>
                <w:rFonts w:ascii="Arial" w:hAnsi="Arial" w:cs="Arial" w:hint="eastAsia"/>
                <w:b/>
                <w:bCs/>
                <w:szCs w:val="20"/>
                <w:rtl/>
              </w:rPr>
              <w:t>הון</w:t>
            </w:r>
            <w:r w:rsidRPr="00420A91">
              <w:rPr>
                <w:rFonts w:ascii="Arial" w:hAnsi="Arial" w:cs="Arial"/>
                <w:b/>
                <w:bCs/>
                <w:szCs w:val="20"/>
                <w:rtl/>
              </w:rPr>
              <w:t xml:space="preserve"> </w:t>
            </w:r>
            <w:r w:rsidRPr="00420A91">
              <w:rPr>
                <w:rFonts w:ascii="Arial" w:hAnsi="Arial" w:cs="Arial" w:hint="eastAsia"/>
                <w:b/>
                <w:bCs/>
                <w:szCs w:val="20"/>
                <w:rtl/>
              </w:rPr>
              <w:t>מניות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line="240" w:lineRule="auto"/>
              <w:ind w:left="-57"/>
              <w:rPr>
                <w:rFonts w:ascii="Arial" w:hAnsi="Arial" w:cs="Arial"/>
                <w:sz w:val="14"/>
                <w:szCs w:val="14"/>
                <w:rtl/>
              </w:rPr>
            </w:pPr>
          </w:p>
        </w:tc>
        <w:tc>
          <w:tcPr>
            <w:tcW w:w="3629" w:type="dxa"/>
            <w:vAlign w:val="bottom"/>
          </w:tcPr>
          <w:p w:rsidR="009F70D5" w:rsidRPr="00420A91" w:rsidRDefault="009F70D5" w:rsidP="009F70D5">
            <w:pPr>
              <w:spacing w:line="240" w:lineRule="auto"/>
              <w:rPr>
                <w:rFonts w:ascii="Arial" w:hAnsi="Arial" w:cs="Arial"/>
                <w:szCs w:val="20"/>
                <w:rtl/>
              </w:rPr>
            </w:pPr>
          </w:p>
        </w:tc>
        <w:tc>
          <w:tcPr>
            <w:tcW w:w="5444" w:type="dxa"/>
            <w:gridSpan w:val="4"/>
            <w:vAlign w:val="bottom"/>
          </w:tcPr>
          <w:p w:rsidR="009F70D5" w:rsidRPr="00420A91" w:rsidRDefault="009F70D5" w:rsidP="009F70D5">
            <w:pPr>
              <w:spacing w:line="240" w:lineRule="auto"/>
              <w:jc w:val="center"/>
              <w:rPr>
                <w:rFonts w:ascii="Arial" w:hAnsi="Arial" w:cs="Arial"/>
                <w:b/>
                <w:bCs/>
                <w:szCs w:val="20"/>
                <w:rtl/>
              </w:rPr>
            </w:pPr>
          </w:p>
        </w:tc>
      </w:tr>
      <w:tr w:rsidR="009F70D5" w:rsidRPr="00420A91" w:rsidTr="009F70D5">
        <w:tc>
          <w:tcPr>
            <w:tcW w:w="1360" w:type="dxa"/>
            <w:shd w:val="clear" w:color="auto" w:fill="auto"/>
          </w:tcPr>
          <w:p w:rsidR="009F70D5" w:rsidRPr="00420A91" w:rsidRDefault="009F70D5" w:rsidP="009F70D5">
            <w:pPr>
              <w:spacing w:line="240" w:lineRule="auto"/>
              <w:ind w:left="-57"/>
              <w:rPr>
                <w:rFonts w:ascii="Arial" w:hAnsi="Arial" w:cs="Arial"/>
                <w:sz w:val="14"/>
                <w:szCs w:val="14"/>
                <w:rtl/>
              </w:rPr>
            </w:pPr>
          </w:p>
        </w:tc>
        <w:tc>
          <w:tcPr>
            <w:tcW w:w="3629" w:type="dxa"/>
            <w:vAlign w:val="bottom"/>
          </w:tcPr>
          <w:p w:rsidR="009F70D5" w:rsidRPr="00420A91" w:rsidRDefault="009F70D5" w:rsidP="009F70D5">
            <w:pPr>
              <w:spacing w:line="240" w:lineRule="auto"/>
              <w:rPr>
                <w:rFonts w:ascii="Arial" w:hAnsi="Arial" w:cs="Arial"/>
                <w:szCs w:val="20"/>
                <w:rtl/>
              </w:rPr>
            </w:pPr>
          </w:p>
        </w:tc>
        <w:tc>
          <w:tcPr>
            <w:tcW w:w="5444" w:type="dxa"/>
            <w:gridSpan w:val="4"/>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F70D5" w:rsidRPr="00420A91" w:rsidTr="009F70D5">
        <w:tc>
          <w:tcPr>
            <w:tcW w:w="1360" w:type="dxa"/>
            <w:shd w:val="clear" w:color="auto" w:fill="auto"/>
          </w:tcPr>
          <w:p w:rsidR="009F70D5" w:rsidRPr="00420A91" w:rsidRDefault="009F70D5" w:rsidP="009F70D5">
            <w:pPr>
              <w:spacing w:line="240" w:lineRule="auto"/>
              <w:ind w:left="-57"/>
              <w:rPr>
                <w:rFonts w:ascii="Arial" w:hAnsi="Arial" w:cs="Arial"/>
                <w:sz w:val="14"/>
                <w:szCs w:val="14"/>
                <w:rtl/>
              </w:rPr>
            </w:pPr>
          </w:p>
        </w:tc>
        <w:tc>
          <w:tcPr>
            <w:tcW w:w="3629" w:type="dxa"/>
            <w:vAlign w:val="bottom"/>
          </w:tcPr>
          <w:p w:rsidR="009F70D5" w:rsidRPr="00420A91" w:rsidRDefault="009F70D5" w:rsidP="009F70D5">
            <w:pPr>
              <w:spacing w:line="240" w:lineRule="auto"/>
              <w:rPr>
                <w:rFonts w:ascii="Arial" w:hAnsi="Arial" w:cs="Arial"/>
                <w:szCs w:val="20"/>
                <w:rtl/>
              </w:rPr>
            </w:pPr>
          </w:p>
        </w:tc>
        <w:tc>
          <w:tcPr>
            <w:tcW w:w="2722" w:type="dxa"/>
            <w:gridSpan w:val="2"/>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רשום</w:t>
            </w:r>
          </w:p>
        </w:tc>
        <w:tc>
          <w:tcPr>
            <w:tcW w:w="2722" w:type="dxa"/>
            <w:gridSpan w:val="2"/>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מונפק ונפרע</w:t>
            </w:r>
          </w:p>
        </w:tc>
      </w:tr>
      <w:tr w:rsidR="009F70D5" w:rsidRPr="00420A91" w:rsidTr="009F70D5">
        <w:tc>
          <w:tcPr>
            <w:tcW w:w="1360" w:type="dxa"/>
            <w:shd w:val="clear" w:color="auto" w:fill="auto"/>
          </w:tcPr>
          <w:p w:rsidR="009F70D5" w:rsidRPr="00420A91" w:rsidRDefault="009F70D5" w:rsidP="009F70D5">
            <w:pPr>
              <w:spacing w:line="240" w:lineRule="auto"/>
              <w:ind w:left="-57"/>
              <w:rPr>
                <w:rFonts w:ascii="Arial" w:hAnsi="Arial" w:cs="Arial"/>
                <w:sz w:val="14"/>
                <w:szCs w:val="14"/>
                <w:rtl/>
              </w:rPr>
            </w:pPr>
          </w:p>
        </w:tc>
        <w:tc>
          <w:tcPr>
            <w:tcW w:w="3629"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מספר המניות</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אלפי ש"ח</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מספר המניות</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אלפי ש"ח</w:t>
            </w:r>
          </w:p>
        </w:tc>
      </w:tr>
      <w:tr w:rsidR="009F70D5" w:rsidRPr="00420A91" w:rsidTr="009F70D5">
        <w:tc>
          <w:tcPr>
            <w:tcW w:w="1360" w:type="dxa"/>
            <w:shd w:val="clear" w:color="auto" w:fill="auto"/>
          </w:tcPr>
          <w:p w:rsidR="009F70D5" w:rsidRPr="00420A91" w:rsidRDefault="009F70D5" w:rsidP="009F70D5">
            <w:pPr>
              <w:spacing w:line="240" w:lineRule="auto"/>
              <w:ind w:left="-57"/>
              <w:rPr>
                <w:rFonts w:ascii="Arial" w:hAnsi="Arial" w:cs="Arial"/>
                <w:sz w:val="14"/>
                <w:szCs w:val="14"/>
                <w:rtl/>
              </w:rPr>
            </w:pPr>
          </w:p>
        </w:tc>
        <w:tc>
          <w:tcPr>
            <w:tcW w:w="3629"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jc w:val="center"/>
              <w:rPr>
                <w:rFonts w:ascii="Arial" w:hAnsi="Arial" w:cs="Arial"/>
                <w:szCs w:val="20"/>
                <w:rtl/>
              </w:rPr>
            </w:pPr>
          </w:p>
        </w:tc>
        <w:tc>
          <w:tcPr>
            <w:tcW w:w="1361" w:type="dxa"/>
            <w:vAlign w:val="bottom"/>
          </w:tcPr>
          <w:p w:rsidR="009F70D5" w:rsidRPr="00420A91" w:rsidRDefault="009F70D5" w:rsidP="009F70D5">
            <w:pPr>
              <w:spacing w:line="240" w:lineRule="auto"/>
              <w:jc w:val="center"/>
              <w:rPr>
                <w:rFonts w:ascii="Arial" w:hAnsi="Arial" w:cs="Arial"/>
                <w:szCs w:val="20"/>
                <w:rtl/>
              </w:rPr>
            </w:pPr>
          </w:p>
        </w:tc>
        <w:tc>
          <w:tcPr>
            <w:tcW w:w="1361" w:type="dxa"/>
            <w:vAlign w:val="bottom"/>
          </w:tcPr>
          <w:p w:rsidR="009F70D5" w:rsidRPr="00420A91" w:rsidRDefault="009F70D5" w:rsidP="009F70D5">
            <w:pPr>
              <w:spacing w:line="240" w:lineRule="auto"/>
              <w:jc w:val="center"/>
              <w:rPr>
                <w:rFonts w:ascii="Arial" w:hAnsi="Arial" w:cs="Arial"/>
                <w:szCs w:val="20"/>
                <w:rtl/>
              </w:rPr>
            </w:pPr>
          </w:p>
        </w:tc>
        <w:tc>
          <w:tcPr>
            <w:tcW w:w="1361" w:type="dxa"/>
            <w:vAlign w:val="bottom"/>
          </w:tcPr>
          <w:p w:rsidR="009F70D5" w:rsidRPr="00420A91" w:rsidRDefault="009F70D5" w:rsidP="009F70D5">
            <w:pPr>
              <w:spacing w:line="240" w:lineRule="auto"/>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line="240" w:lineRule="auto"/>
              <w:ind w:left="-57"/>
              <w:rPr>
                <w:rFonts w:ascii="Arial" w:hAnsi="Arial" w:cs="Arial"/>
                <w:sz w:val="14"/>
                <w:szCs w:val="14"/>
                <w:rtl/>
              </w:rPr>
            </w:pPr>
          </w:p>
        </w:tc>
        <w:tc>
          <w:tcPr>
            <w:tcW w:w="3629"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מניות רגילות 1 ש"ח ע.נ.</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line="240" w:lineRule="auto"/>
              <w:ind w:left="-57"/>
              <w:rPr>
                <w:rFonts w:ascii="Arial" w:hAnsi="Arial" w:cs="Arial"/>
                <w:sz w:val="14"/>
                <w:szCs w:val="14"/>
                <w:rtl/>
              </w:rPr>
            </w:pPr>
          </w:p>
        </w:tc>
        <w:tc>
          <w:tcPr>
            <w:tcW w:w="3629"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מניות בכורה 5% צוברות 1 ש"ח ע.נ. (</w:t>
            </w:r>
            <w:r w:rsidRPr="00420A91">
              <w:rPr>
                <w:rFonts w:ascii="Arial" w:hAnsi="Arial" w:cs="Arial" w:hint="cs"/>
                <w:szCs w:val="20"/>
                <w:rtl/>
              </w:rPr>
              <w:t>1</w:t>
            </w:r>
            <w:r w:rsidRPr="00420A91">
              <w:rPr>
                <w:rFonts w:ascii="Arial" w:hAnsi="Arial" w:cs="Arial"/>
                <w:szCs w:val="20"/>
                <w:rtl/>
              </w:rPr>
              <w:t>)</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line="240" w:lineRule="auto"/>
              <w:ind w:left="-57"/>
              <w:rPr>
                <w:rFonts w:ascii="Arial" w:hAnsi="Arial" w:cs="Arial"/>
                <w:sz w:val="14"/>
                <w:szCs w:val="14"/>
                <w:rtl/>
              </w:rPr>
            </w:pPr>
          </w:p>
        </w:tc>
        <w:tc>
          <w:tcPr>
            <w:tcW w:w="3629" w:type="dxa"/>
            <w:vAlign w:val="bottom"/>
          </w:tcPr>
          <w:p w:rsidR="009F70D5" w:rsidRPr="00420A91" w:rsidRDefault="009F70D5" w:rsidP="009F70D5">
            <w:pPr>
              <w:spacing w:before="20" w:after="20" w:line="240" w:lineRule="auto"/>
              <w:ind w:left="340" w:hanging="113"/>
              <w:rPr>
                <w:rFonts w:ascii="Arial" w:hAnsi="Arial" w:cs="Arial"/>
                <w:b/>
                <w:bCs/>
                <w:szCs w:val="20"/>
                <w:rtl/>
              </w:rPr>
            </w:pPr>
            <w:r w:rsidRPr="00420A91">
              <w:rPr>
                <w:rFonts w:ascii="Arial" w:hAnsi="Arial" w:cs="Arial" w:hint="eastAsia"/>
                <w:b/>
                <w:bCs/>
                <w:szCs w:val="20"/>
                <w:rtl/>
              </w:rPr>
              <w:t>סה</w:t>
            </w:r>
            <w:r w:rsidRPr="00420A91">
              <w:rPr>
                <w:rFonts w:ascii="Arial" w:hAnsi="Arial" w:cs="Arial"/>
                <w:b/>
                <w:bCs/>
                <w:szCs w:val="20"/>
                <w:rtl/>
              </w:rPr>
              <w:t xml:space="preserve">"כ </w:t>
            </w:r>
            <w:r w:rsidRPr="00420A91">
              <w:rPr>
                <w:rFonts w:ascii="Arial" w:hAnsi="Arial" w:cs="Arial" w:hint="eastAsia"/>
                <w:b/>
                <w:bCs/>
                <w:szCs w:val="20"/>
                <w:rtl/>
              </w:rPr>
              <w:t>הון</w:t>
            </w:r>
            <w:r w:rsidRPr="00420A91">
              <w:rPr>
                <w:rFonts w:ascii="Arial" w:hAnsi="Arial" w:cs="Arial"/>
                <w:b/>
                <w:bCs/>
                <w:szCs w:val="20"/>
                <w:rtl/>
              </w:rPr>
              <w:t xml:space="preserve"> </w:t>
            </w:r>
            <w:r w:rsidRPr="00420A91">
              <w:rPr>
                <w:rFonts w:ascii="Arial" w:hAnsi="Arial" w:cs="Arial" w:hint="eastAsia"/>
                <w:b/>
                <w:bCs/>
                <w:szCs w:val="20"/>
                <w:rtl/>
              </w:rPr>
              <w:t>מניות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r>
      <w:tr w:rsidR="009F70D5" w:rsidRPr="00420A91" w:rsidTr="009F70D5">
        <w:trPr>
          <w:trHeight w:hRule="exact" w:val="57"/>
        </w:trPr>
        <w:tc>
          <w:tcPr>
            <w:tcW w:w="1360" w:type="dxa"/>
            <w:shd w:val="clear" w:color="auto" w:fill="auto"/>
          </w:tcPr>
          <w:p w:rsidR="009F70D5" w:rsidRPr="00420A91" w:rsidRDefault="009F70D5" w:rsidP="009F70D5">
            <w:pPr>
              <w:spacing w:line="240" w:lineRule="auto"/>
              <w:ind w:left="-57"/>
              <w:rPr>
                <w:rFonts w:ascii="Arial" w:hAnsi="Arial" w:cs="Arial"/>
                <w:sz w:val="14"/>
                <w:szCs w:val="14"/>
                <w:rtl/>
              </w:rPr>
            </w:pPr>
          </w:p>
        </w:tc>
        <w:tc>
          <w:tcPr>
            <w:tcW w:w="3629"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361"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361" w:type="dxa"/>
            <w:vAlign w:val="bottom"/>
          </w:tcPr>
          <w:p w:rsidR="009F70D5" w:rsidRPr="00420A91" w:rsidRDefault="009F70D5" w:rsidP="009F70D5">
            <w:pPr>
              <w:spacing w:line="240" w:lineRule="auto"/>
              <w:ind w:left="57" w:right="57"/>
              <w:jc w:val="center"/>
              <w:rPr>
                <w:rFonts w:ascii="Arial" w:hAnsi="Arial" w:cs="Arial"/>
                <w:szCs w:val="20"/>
                <w:rtl/>
              </w:rPr>
            </w:pPr>
          </w:p>
        </w:tc>
        <w:tc>
          <w:tcPr>
            <w:tcW w:w="1361" w:type="dxa"/>
            <w:vAlign w:val="bottom"/>
          </w:tcPr>
          <w:p w:rsidR="009F70D5" w:rsidRPr="00420A91" w:rsidRDefault="009F70D5" w:rsidP="009F70D5">
            <w:pPr>
              <w:spacing w:line="240" w:lineRule="auto"/>
              <w:ind w:left="57" w:right="57"/>
              <w:jc w:val="center"/>
              <w:rPr>
                <w:rFonts w:ascii="Arial" w:hAnsi="Arial" w:cs="Arial"/>
                <w:szCs w:val="20"/>
                <w:rtl/>
              </w:rPr>
            </w:pPr>
          </w:p>
        </w:tc>
      </w:tr>
    </w:tbl>
    <w:p w:rsidR="009F70D5" w:rsidRPr="00420A91" w:rsidRDefault="009F70D5" w:rsidP="009F70D5">
      <w:pPr>
        <w:spacing w:line="240" w:lineRule="auto"/>
        <w:ind w:left="1418"/>
        <w:jc w:val="both"/>
        <w:rPr>
          <w:rFonts w:ascii="Arial" w:hAnsi="Arial" w:cs="Arial"/>
          <w:sz w:val="16"/>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line="240" w:lineRule="auto"/>
              <w:rPr>
                <w:rFonts w:ascii="Arial" w:hAnsi="Arial" w:cs="Arial"/>
                <w:sz w:val="14"/>
                <w:szCs w:val="14"/>
                <w:rtl/>
              </w:rPr>
            </w:pPr>
          </w:p>
        </w:tc>
        <w:tc>
          <w:tcPr>
            <w:tcW w:w="9072" w:type="dxa"/>
          </w:tcPr>
          <w:p w:rsidR="009F70D5" w:rsidRPr="00420A91" w:rsidRDefault="009F70D5" w:rsidP="009F70D5">
            <w:pPr>
              <w:ind w:left="480" w:hanging="454"/>
              <w:jc w:val="both"/>
              <w:outlineLvl w:val="1"/>
              <w:rPr>
                <w:rFonts w:ascii="Arial" w:hAnsi="Arial" w:cs="Arial"/>
                <w:szCs w:val="20"/>
                <w:rtl/>
              </w:rPr>
            </w:pPr>
            <w:r w:rsidRPr="00420A91">
              <w:rPr>
                <w:rFonts w:ascii="Arial" w:hAnsi="Arial" w:cs="Arial"/>
                <w:szCs w:val="20"/>
                <w:rtl/>
              </w:rPr>
              <w:t>(</w:t>
            </w:r>
            <w:r w:rsidRPr="00420A91">
              <w:rPr>
                <w:rFonts w:ascii="Arial" w:hAnsi="Arial" w:cs="Arial" w:hint="cs"/>
                <w:szCs w:val="20"/>
                <w:rtl/>
              </w:rPr>
              <w:t>1</w:t>
            </w:r>
            <w:r w:rsidRPr="00420A91">
              <w:rPr>
                <w:rFonts w:ascii="Arial" w:hAnsi="Arial" w:cs="Arial"/>
                <w:szCs w:val="20"/>
                <w:rtl/>
              </w:rPr>
              <w:t>)</w:t>
            </w:r>
            <w:r w:rsidRPr="00420A91">
              <w:rPr>
                <w:rFonts w:ascii="Arial" w:hAnsi="Arial" w:cs="Arial"/>
                <w:szCs w:val="20"/>
                <w:rtl/>
              </w:rPr>
              <w:tab/>
              <w:t>מניות בכורה מקנות לבעליהן זכות לדיבידנד צבור בשיעור 5% מרווחי החברה ואינן מקנות לו כל זכות להשתתף בחלוקת נכסי החברה במקרה של פירוק.</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Pr>
            </w:pPr>
            <w:r w:rsidRPr="00420A91">
              <w:rPr>
                <w:rFonts w:ascii="Arial" w:hAnsi="Arial" w:cs="Arial"/>
                <w:sz w:val="14"/>
                <w:szCs w:val="14"/>
                <w:rtl/>
              </w:rPr>
              <w:t>(ב)137.</w:t>
            </w:r>
            <w:r w:rsidRPr="00420A91">
              <w:rPr>
                <w:rFonts w:ascii="Arial" w:hAnsi="Arial" w:cs="Arial"/>
                <w:sz w:val="14"/>
                <w:szCs w:val="14"/>
              </w:rPr>
              <w:t>IAS 1</w:t>
            </w:r>
          </w:p>
        </w:tc>
        <w:tc>
          <w:tcPr>
            <w:tcW w:w="9072" w:type="dxa"/>
          </w:tcPr>
          <w:p w:rsidR="009F70D5" w:rsidRPr="00420A91" w:rsidRDefault="009F70D5" w:rsidP="009F70D5">
            <w:pPr>
              <w:spacing w:before="20"/>
              <w:ind w:left="480"/>
              <w:jc w:val="both"/>
              <w:rPr>
                <w:rFonts w:ascii="Arial" w:hAnsi="Arial" w:cs="Arial"/>
                <w:szCs w:val="20"/>
                <w:rtl/>
              </w:rPr>
            </w:pPr>
            <w:r w:rsidRPr="00420A91">
              <w:rPr>
                <w:rFonts w:ascii="Arial" w:hAnsi="Arial" w:cs="Arial"/>
                <w:szCs w:val="20"/>
                <w:rtl/>
              </w:rPr>
              <w:t>הדיבידנד הצביר בפיגור לסוף תקופת הדיווח מסתכם לסך _____ אלפי ש"ח (ליום 31.12.</w:t>
            </w:r>
            <w:r w:rsidR="005723D9" w:rsidRPr="00420A91">
              <w:rPr>
                <w:rFonts w:ascii="Arial" w:hAnsi="Arial" w:cs="Arial"/>
                <w:szCs w:val="20"/>
                <w:rtl/>
              </w:rPr>
              <w:t>2016</w:t>
            </w:r>
            <w:r w:rsidRPr="00420A91">
              <w:rPr>
                <w:rFonts w:ascii="Arial" w:hAnsi="Arial" w:cs="Arial"/>
                <w:szCs w:val="20"/>
                <w:rtl/>
              </w:rPr>
              <w:t>: _____ אלפי ש"ח).</w:t>
            </w:r>
          </w:p>
        </w:tc>
      </w:tr>
    </w:tbl>
    <w:p w:rsidR="00D51CC4" w:rsidRPr="00420A91" w:rsidRDefault="00D51CC4" w:rsidP="00D51CC4">
      <w:pPr>
        <w:pageBreakBefore/>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D51CC4" w:rsidRPr="00420A91" w:rsidRDefault="00D51CC4" w:rsidP="00D51CC4">
      <w:pPr>
        <w:ind w:left="1361"/>
        <w:jc w:val="both"/>
        <w:rPr>
          <w:rFonts w:ascii="Arial" w:hAnsi="Arial" w:cs="Arial"/>
          <w:b/>
          <w:bCs/>
          <w:szCs w:val="20"/>
          <w:u w:val="single"/>
          <w:rtl/>
        </w:rPr>
      </w:pPr>
      <w:r w:rsidRPr="00420A91">
        <w:rPr>
          <w:rFonts w:ascii="Arial" w:hAnsi="Arial" w:cs="Arial"/>
          <w:b/>
          <w:bCs/>
          <w:szCs w:val="20"/>
          <w:u w:val="single"/>
          <w:rtl/>
        </w:rPr>
        <w:t>ביאורים לדוחות הכספיים ליום 31 בדצמבר 2017 (באלפי ש"ח)</w:t>
      </w:r>
    </w:p>
    <w:p w:rsidR="00D51CC4" w:rsidRPr="00420A91" w:rsidRDefault="00D51CC4" w:rsidP="00D51CC4">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D51CC4" w:rsidRPr="00420A91" w:rsidTr="00532C38">
        <w:trPr>
          <w:cantSplit/>
        </w:trPr>
        <w:tc>
          <w:tcPr>
            <w:tcW w:w="1361" w:type="dxa"/>
          </w:tcPr>
          <w:p w:rsidR="00D51CC4" w:rsidRPr="00420A91" w:rsidRDefault="00D51CC4" w:rsidP="00532C38">
            <w:pPr>
              <w:keepLines w:val="0"/>
              <w:widowControl w:val="0"/>
              <w:spacing w:line="240" w:lineRule="auto"/>
              <w:rPr>
                <w:rFonts w:ascii="Arial" w:hAnsi="Arial" w:cs="Arial"/>
                <w:sz w:val="14"/>
                <w:szCs w:val="14"/>
                <w:rtl/>
              </w:rPr>
            </w:pPr>
          </w:p>
        </w:tc>
        <w:tc>
          <w:tcPr>
            <w:tcW w:w="9072" w:type="dxa"/>
          </w:tcPr>
          <w:p w:rsidR="00D51CC4" w:rsidRPr="00420A91" w:rsidRDefault="00D51CC4" w:rsidP="00532C38">
            <w:pPr>
              <w:keepLines w:val="0"/>
              <w:widowControl w:val="0"/>
              <w:spacing w:before="20"/>
              <w:jc w:val="both"/>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22</w:t>
            </w:r>
            <w:r w:rsidRPr="00420A91">
              <w:rPr>
                <w:rFonts w:ascii="Arial" w:hAnsi="Arial" w:cs="Arial"/>
                <w:b/>
                <w:bCs/>
                <w:szCs w:val="20"/>
                <w:rtl/>
              </w:rPr>
              <w:t xml:space="preserve"> - הון </w:t>
            </w:r>
            <w:r w:rsidRPr="00420A91">
              <w:rPr>
                <w:rFonts w:ascii="Arial" w:hAnsi="Arial" w:cs="Arial"/>
                <w:b/>
                <w:szCs w:val="20"/>
                <w:rtl/>
              </w:rPr>
              <w:t>(המשך)</w:t>
            </w:r>
            <w:r w:rsidRPr="00420A91">
              <w:rPr>
                <w:rFonts w:ascii="Arial" w:hAnsi="Arial" w:cs="Arial"/>
                <w:b/>
                <w:bCs/>
                <w:szCs w:val="20"/>
                <w:rtl/>
              </w:rPr>
              <w:t>:</w:t>
            </w:r>
          </w:p>
        </w:tc>
      </w:tr>
      <w:tr w:rsidR="00D51CC4" w:rsidRPr="00420A91" w:rsidTr="00532C38">
        <w:trPr>
          <w:cantSplit/>
        </w:trPr>
        <w:tc>
          <w:tcPr>
            <w:tcW w:w="1361" w:type="dxa"/>
          </w:tcPr>
          <w:p w:rsidR="00D51CC4" w:rsidRPr="00420A91" w:rsidRDefault="00D51CC4" w:rsidP="00532C38">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D51CC4" w:rsidRPr="00420A91" w:rsidRDefault="00D51CC4" w:rsidP="00532C38">
            <w:pPr>
              <w:spacing w:before="20"/>
              <w:ind w:left="454" w:hanging="454"/>
              <w:jc w:val="both"/>
              <w:rPr>
                <w:rFonts w:ascii="Arial" w:hAnsi="Arial" w:cs="Arial"/>
                <w:szCs w:val="20"/>
                <w:rtl/>
              </w:rPr>
            </w:pPr>
            <w:r w:rsidRPr="00420A91">
              <w:rPr>
                <w:rFonts w:ascii="Arial" w:hAnsi="Arial" w:cs="Arial"/>
                <w:b/>
                <w:bCs/>
                <w:szCs w:val="20"/>
                <w:rtl/>
              </w:rPr>
              <w:t>א.</w:t>
            </w:r>
            <w:r w:rsidRPr="00420A91">
              <w:rPr>
                <w:rFonts w:ascii="Arial" w:hAnsi="Arial" w:cs="Arial"/>
                <w:b/>
                <w:bCs/>
                <w:szCs w:val="20"/>
                <w:rtl/>
              </w:rPr>
              <w:tab/>
              <w:t>הון המניות</w:t>
            </w:r>
            <w:r w:rsidRPr="00420A91">
              <w:rPr>
                <w:rFonts w:ascii="Arial" w:hAnsi="Arial" w:cs="Arial" w:hint="cs"/>
                <w:b/>
                <w:bCs/>
                <w:szCs w:val="20"/>
                <w:rtl/>
              </w:rPr>
              <w:t xml:space="preserve"> </w:t>
            </w:r>
            <w:r w:rsidRPr="00420A91">
              <w:rPr>
                <w:rFonts w:ascii="Arial" w:hAnsi="Arial" w:cs="Arial" w:hint="cs"/>
                <w:szCs w:val="20"/>
                <w:rtl/>
              </w:rPr>
              <w:t>(המשך)</w:t>
            </w:r>
            <w:r w:rsidRPr="00420A91">
              <w:rPr>
                <w:rFonts w:ascii="Arial" w:hAnsi="Arial" w:cs="Arial"/>
                <w:b/>
                <w:bCs/>
                <w:szCs w:val="20"/>
                <w:rtl/>
              </w:rPr>
              <w:t>:</w:t>
            </w:r>
          </w:p>
        </w:tc>
      </w:tr>
      <w:tr w:rsidR="009F70D5" w:rsidRPr="00420A91" w:rsidTr="009F70D5">
        <w:trPr>
          <w:cantSplit/>
        </w:trPr>
        <w:tc>
          <w:tcPr>
            <w:tcW w:w="1361" w:type="dxa"/>
          </w:tcPr>
          <w:p w:rsidR="009F70D5" w:rsidRPr="00420A91" w:rsidRDefault="009F70D5" w:rsidP="00D51CC4">
            <w:pPr>
              <w:spacing w:before="80" w:line="240" w:lineRule="auto"/>
              <w:rPr>
                <w:rFonts w:ascii="Arial" w:hAnsi="Arial" w:cs="Arial"/>
                <w:b/>
                <w:bCs/>
                <w:sz w:val="14"/>
                <w:szCs w:val="14"/>
                <w:rtl/>
              </w:rPr>
            </w:pPr>
            <w:r w:rsidRPr="00420A91">
              <w:rPr>
                <w:rFonts w:ascii="Arial" w:hAnsi="Arial" w:cs="Arial"/>
                <w:sz w:val="14"/>
                <w:szCs w:val="14"/>
                <w:rtl/>
              </w:rPr>
              <w:t>(</w:t>
            </w:r>
            <w:r w:rsidRPr="00420A91">
              <w:rPr>
                <w:rFonts w:ascii="Arial" w:hAnsi="Arial" w:cs="Arial"/>
                <w:sz w:val="14"/>
                <w:szCs w:val="14"/>
              </w:rPr>
              <w:t>iv</w:t>
            </w:r>
            <w:r w:rsidRPr="00420A91">
              <w:rPr>
                <w:rFonts w:ascii="Arial" w:hAnsi="Arial" w:cs="Arial"/>
                <w:sz w:val="14"/>
                <w:szCs w:val="14"/>
                <w:rtl/>
              </w:rPr>
              <w:t>)(א)1.79</w:t>
            </w:r>
            <w:r w:rsidRPr="00420A91">
              <w:rPr>
                <w:rFonts w:ascii="Arial" w:hAnsi="Arial" w:cs="Arial"/>
                <w:spacing w:val="-20"/>
                <w:sz w:val="14"/>
                <w:szCs w:val="14"/>
                <w:rtl/>
              </w:rPr>
              <w:t xml:space="preserve"> </w:t>
            </w:r>
            <w:r w:rsidRPr="00420A91">
              <w:rPr>
                <w:rFonts w:ascii="Arial" w:hAnsi="Arial" w:cs="Arial"/>
                <w:sz w:val="14"/>
                <w:szCs w:val="14"/>
              </w:rPr>
              <w:t>IAS</w:t>
            </w:r>
          </w:p>
        </w:tc>
        <w:tc>
          <w:tcPr>
            <w:tcW w:w="9072" w:type="dxa"/>
          </w:tcPr>
          <w:p w:rsidR="009F70D5" w:rsidRPr="00420A91" w:rsidRDefault="009F70D5" w:rsidP="00D51CC4">
            <w:pPr>
              <w:spacing w:before="20"/>
              <w:ind w:left="454" w:right="-113" w:hanging="454"/>
              <w:jc w:val="both"/>
              <w:rPr>
                <w:rFonts w:ascii="Arial" w:hAnsi="Arial" w:cs="Arial"/>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התאמה בין מספר המניות הקיימות במחזור בתחילת השנה לבין מספר המניות הקיימות במחזור בסוף השנה</w:t>
            </w:r>
            <w:r w:rsidRPr="00420A91">
              <w:rPr>
                <w:rFonts w:ascii="Arial" w:hAnsi="Arial" w:cs="Arial"/>
                <w:szCs w:val="20"/>
                <w:rtl/>
              </w:rPr>
              <w:t>:</w:t>
            </w:r>
            <w:r w:rsidRPr="00420A91">
              <w:rPr>
                <w:rStyle w:val="FootnoteReference"/>
                <w:rFonts w:ascii="Arial" w:hAnsi="Arial" w:cs="Arial"/>
                <w:szCs w:val="20"/>
                <w:rtl/>
              </w:rPr>
              <w:footnoteReference w:id="345"/>
            </w:r>
          </w:p>
        </w:tc>
      </w:tr>
    </w:tbl>
    <w:p w:rsidR="009F70D5" w:rsidRPr="00420A91" w:rsidRDefault="009F70D5" w:rsidP="009F70D5">
      <w:pPr>
        <w:spacing w:line="20" w:lineRule="exact"/>
        <w:jc w:val="both"/>
        <w:rPr>
          <w:rFonts w:ascii="Arial" w:hAnsi="Arial" w:cs="Arial"/>
          <w:szCs w:val="22"/>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3629"/>
        <w:gridCol w:w="1361"/>
        <w:gridCol w:w="1361"/>
        <w:gridCol w:w="1361"/>
        <w:gridCol w:w="1361"/>
      </w:tblGrid>
      <w:tr w:rsidR="009F70D5" w:rsidRPr="00420A91" w:rsidTr="009F70D5">
        <w:trPr>
          <w:cantSplit/>
        </w:trPr>
        <w:tc>
          <w:tcPr>
            <w:tcW w:w="1360" w:type="dxa"/>
          </w:tcPr>
          <w:p w:rsidR="009F70D5" w:rsidRPr="00420A91" w:rsidRDefault="009F70D5" w:rsidP="009F70D5">
            <w:pPr>
              <w:spacing w:line="240" w:lineRule="auto"/>
              <w:ind w:left="-57"/>
              <w:rPr>
                <w:rFonts w:ascii="Arial" w:hAnsi="Arial" w:cs="Arial"/>
                <w:sz w:val="14"/>
                <w:szCs w:val="14"/>
                <w:rtl/>
              </w:rPr>
            </w:pPr>
          </w:p>
        </w:tc>
        <w:tc>
          <w:tcPr>
            <w:tcW w:w="3629" w:type="dxa"/>
          </w:tcPr>
          <w:p w:rsidR="009F70D5" w:rsidRPr="00420A91" w:rsidRDefault="009F70D5" w:rsidP="009F70D5">
            <w:pPr>
              <w:spacing w:line="240" w:lineRule="auto"/>
              <w:jc w:val="center"/>
              <w:rPr>
                <w:rFonts w:ascii="Arial" w:hAnsi="Arial" w:cs="Arial"/>
                <w:szCs w:val="20"/>
                <w:rtl/>
              </w:rPr>
            </w:pPr>
          </w:p>
        </w:tc>
        <w:tc>
          <w:tcPr>
            <w:tcW w:w="2722" w:type="dxa"/>
            <w:gridSpan w:val="2"/>
            <w:vAlign w:val="bottom"/>
          </w:tcPr>
          <w:p w:rsidR="009F70D5" w:rsidRPr="00420A91" w:rsidRDefault="005723D9"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2017</w:t>
            </w:r>
          </w:p>
        </w:tc>
        <w:tc>
          <w:tcPr>
            <w:tcW w:w="2722" w:type="dxa"/>
            <w:gridSpan w:val="2"/>
            <w:vAlign w:val="bottom"/>
          </w:tcPr>
          <w:p w:rsidR="009F70D5" w:rsidRPr="00420A91" w:rsidRDefault="005723D9"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2016</w:t>
            </w:r>
          </w:p>
        </w:tc>
      </w:tr>
      <w:tr w:rsidR="009F70D5" w:rsidRPr="00420A91" w:rsidTr="009F70D5">
        <w:trPr>
          <w:cantSplit/>
        </w:trPr>
        <w:tc>
          <w:tcPr>
            <w:tcW w:w="1360" w:type="dxa"/>
          </w:tcPr>
          <w:p w:rsidR="009F70D5" w:rsidRPr="00420A91" w:rsidRDefault="009F70D5" w:rsidP="009F70D5">
            <w:pPr>
              <w:spacing w:line="240" w:lineRule="auto"/>
              <w:ind w:left="-57"/>
              <w:rPr>
                <w:rFonts w:ascii="Arial" w:hAnsi="Arial" w:cs="Arial"/>
                <w:sz w:val="14"/>
                <w:szCs w:val="14"/>
                <w:rtl/>
              </w:rPr>
            </w:pPr>
          </w:p>
        </w:tc>
        <w:tc>
          <w:tcPr>
            <w:tcW w:w="3629" w:type="dxa"/>
          </w:tcPr>
          <w:p w:rsidR="009F70D5" w:rsidRPr="00420A91" w:rsidRDefault="009F70D5" w:rsidP="009F70D5">
            <w:pPr>
              <w:spacing w:line="240" w:lineRule="auto"/>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מניות רגילות בנות </w:t>
            </w:r>
          </w:p>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1 ש"ח ע.נ.</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מניות בכורה 5% צוברות בנות </w:t>
            </w:r>
          </w:p>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1 ש"ח ע.נ.</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מניות רגילות בנות </w:t>
            </w:r>
          </w:p>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1 ש"ח ע.נ.</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מניות בכורה 5% צוברות בנות </w:t>
            </w:r>
          </w:p>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1 ש"ח ע.נ.</w:t>
            </w:r>
          </w:p>
        </w:tc>
      </w:tr>
      <w:tr w:rsidR="009F70D5" w:rsidRPr="00420A91" w:rsidTr="009F70D5">
        <w:trPr>
          <w:cantSplit/>
        </w:trPr>
        <w:tc>
          <w:tcPr>
            <w:tcW w:w="1360" w:type="dxa"/>
          </w:tcPr>
          <w:p w:rsidR="009F70D5" w:rsidRPr="00420A91" w:rsidRDefault="009F70D5" w:rsidP="009F70D5">
            <w:pPr>
              <w:spacing w:line="240" w:lineRule="auto"/>
              <w:ind w:left="-57"/>
              <w:rPr>
                <w:rFonts w:ascii="Arial" w:hAnsi="Arial" w:cs="Arial"/>
                <w:sz w:val="14"/>
                <w:szCs w:val="14"/>
                <w:rtl/>
              </w:rPr>
            </w:pPr>
          </w:p>
        </w:tc>
        <w:tc>
          <w:tcPr>
            <w:tcW w:w="3629" w:type="dxa"/>
          </w:tcPr>
          <w:p w:rsidR="009F70D5" w:rsidRPr="00420A91" w:rsidRDefault="009F70D5" w:rsidP="009F70D5">
            <w:pPr>
              <w:spacing w:line="240" w:lineRule="auto"/>
              <w:jc w:val="center"/>
              <w:rPr>
                <w:rFonts w:ascii="Arial" w:hAnsi="Arial" w:cs="Arial"/>
                <w:szCs w:val="20"/>
                <w:rtl/>
              </w:rPr>
            </w:pPr>
          </w:p>
        </w:tc>
        <w:tc>
          <w:tcPr>
            <w:tcW w:w="2722" w:type="dxa"/>
            <w:gridSpan w:val="2"/>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מספר מניות</w:t>
            </w:r>
          </w:p>
        </w:tc>
        <w:tc>
          <w:tcPr>
            <w:tcW w:w="2722" w:type="dxa"/>
            <w:gridSpan w:val="2"/>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מספר מניות</w:t>
            </w:r>
          </w:p>
        </w:tc>
      </w:tr>
      <w:tr w:rsidR="009F70D5" w:rsidRPr="00420A91" w:rsidTr="009F70D5">
        <w:trPr>
          <w:cantSplit/>
        </w:trPr>
        <w:tc>
          <w:tcPr>
            <w:tcW w:w="1360" w:type="dxa"/>
          </w:tcPr>
          <w:p w:rsidR="009F70D5" w:rsidRPr="00420A91" w:rsidRDefault="009F70D5" w:rsidP="009F70D5">
            <w:pPr>
              <w:spacing w:line="240" w:lineRule="auto"/>
              <w:ind w:left="-57"/>
              <w:rPr>
                <w:rFonts w:ascii="Arial" w:hAnsi="Arial" w:cs="Arial"/>
                <w:sz w:val="14"/>
                <w:szCs w:val="14"/>
                <w:rtl/>
              </w:rPr>
            </w:pPr>
          </w:p>
        </w:tc>
        <w:tc>
          <w:tcPr>
            <w:tcW w:w="3629" w:type="dxa"/>
          </w:tcPr>
          <w:p w:rsidR="009F70D5" w:rsidRPr="00420A91" w:rsidRDefault="009F70D5" w:rsidP="009F70D5">
            <w:pPr>
              <w:spacing w:line="120" w:lineRule="exact"/>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line="240" w:lineRule="auto"/>
              <w:ind w:left="-57"/>
              <w:rPr>
                <w:rFonts w:ascii="Arial" w:hAnsi="Arial" w:cs="Arial"/>
                <w:sz w:val="14"/>
                <w:szCs w:val="14"/>
                <w:rtl/>
              </w:rPr>
            </w:pPr>
          </w:p>
        </w:tc>
        <w:tc>
          <w:tcPr>
            <w:tcW w:w="3629"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 xml:space="preserve">יתרה ליום 1 בינואר </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line="240" w:lineRule="auto"/>
              <w:ind w:left="-57"/>
              <w:rPr>
                <w:rFonts w:ascii="Arial" w:hAnsi="Arial" w:cs="Arial"/>
                <w:sz w:val="14"/>
                <w:szCs w:val="14"/>
                <w:rtl/>
              </w:rPr>
            </w:pPr>
          </w:p>
        </w:tc>
        <w:tc>
          <w:tcPr>
            <w:tcW w:w="3629"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הנפקה במזומן / בנכס אחר</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line="240" w:lineRule="auto"/>
              <w:ind w:left="-57"/>
              <w:rPr>
                <w:rFonts w:ascii="Arial" w:hAnsi="Arial" w:cs="Arial"/>
                <w:sz w:val="14"/>
                <w:szCs w:val="14"/>
                <w:rtl/>
              </w:rPr>
            </w:pPr>
          </w:p>
        </w:tc>
        <w:tc>
          <w:tcPr>
            <w:tcW w:w="3629"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הנפקת מניות הטבה</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line="240" w:lineRule="auto"/>
              <w:ind w:left="-57"/>
              <w:rPr>
                <w:rFonts w:ascii="Arial" w:hAnsi="Arial" w:cs="Arial"/>
                <w:sz w:val="14"/>
                <w:szCs w:val="14"/>
                <w:rtl/>
              </w:rPr>
            </w:pPr>
          </w:p>
        </w:tc>
        <w:tc>
          <w:tcPr>
            <w:tcW w:w="3629"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מימוש כתבי אופציה</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line="240" w:lineRule="auto"/>
              <w:ind w:left="-57"/>
              <w:rPr>
                <w:rFonts w:ascii="Arial" w:hAnsi="Arial" w:cs="Arial"/>
                <w:sz w:val="14"/>
                <w:szCs w:val="14"/>
                <w:rtl/>
              </w:rPr>
            </w:pPr>
          </w:p>
        </w:tc>
        <w:tc>
          <w:tcPr>
            <w:tcW w:w="3629"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המרת א</w:t>
            </w:r>
            <w:r w:rsidRPr="00420A91">
              <w:rPr>
                <w:rFonts w:ascii="Arial" w:hAnsi="Arial" w:cs="Arial" w:hint="cs"/>
                <w:szCs w:val="20"/>
                <w:rtl/>
              </w:rPr>
              <w:t>י</w:t>
            </w:r>
            <w:r w:rsidRPr="00420A91">
              <w:rPr>
                <w:rFonts w:ascii="Arial" w:hAnsi="Arial" w:cs="Arial"/>
                <w:szCs w:val="20"/>
                <w:rtl/>
              </w:rPr>
              <w:t xml:space="preserve">גרות חוב </w:t>
            </w:r>
            <w:r w:rsidRPr="00420A91">
              <w:rPr>
                <w:rFonts w:ascii="Arial" w:hAnsi="Arial" w:cs="Arial" w:hint="cs"/>
                <w:szCs w:val="20"/>
                <w:rtl/>
              </w:rPr>
              <w:t>ה</w:t>
            </w:r>
            <w:r w:rsidRPr="00420A91">
              <w:rPr>
                <w:rFonts w:ascii="Arial" w:hAnsi="Arial" w:cs="Arial"/>
                <w:szCs w:val="20"/>
                <w:rtl/>
              </w:rPr>
              <w:t>ניתנות להמרה</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line="240" w:lineRule="auto"/>
              <w:ind w:left="-57"/>
              <w:rPr>
                <w:rFonts w:ascii="Arial" w:hAnsi="Arial" w:cs="Arial"/>
                <w:sz w:val="14"/>
                <w:szCs w:val="14"/>
                <w:rtl/>
              </w:rPr>
            </w:pPr>
          </w:p>
        </w:tc>
        <w:tc>
          <w:tcPr>
            <w:tcW w:w="3629" w:type="dxa"/>
          </w:tcPr>
          <w:p w:rsidR="009F70D5" w:rsidRPr="00420A91" w:rsidRDefault="009F70D5" w:rsidP="009F70D5">
            <w:pPr>
              <w:spacing w:before="20" w:after="20" w:line="240" w:lineRule="auto"/>
              <w:ind w:left="340" w:hanging="113"/>
              <w:rPr>
                <w:rFonts w:ascii="Arial" w:hAnsi="Arial" w:cs="Arial"/>
                <w:b/>
                <w:bCs/>
                <w:szCs w:val="20"/>
                <w:rtl/>
              </w:rPr>
            </w:pPr>
            <w:r w:rsidRPr="00420A91">
              <w:rPr>
                <w:rFonts w:ascii="Arial" w:hAnsi="Arial" w:cs="Arial"/>
                <w:b/>
                <w:bCs/>
                <w:szCs w:val="20"/>
                <w:rtl/>
              </w:rPr>
              <w:t xml:space="preserve">יתרה ליום 31 בדצמבר </w:t>
            </w: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r>
      <w:tr w:rsidR="009F70D5" w:rsidRPr="00420A91" w:rsidTr="009F70D5">
        <w:trPr>
          <w:cantSplit/>
          <w:trHeight w:hRule="exact" w:val="57"/>
        </w:trPr>
        <w:tc>
          <w:tcPr>
            <w:tcW w:w="1360" w:type="dxa"/>
          </w:tcPr>
          <w:p w:rsidR="009F70D5" w:rsidRPr="00420A91" w:rsidRDefault="009F70D5" w:rsidP="009F70D5">
            <w:pPr>
              <w:spacing w:line="240" w:lineRule="auto"/>
              <w:ind w:left="-57"/>
              <w:rPr>
                <w:rFonts w:ascii="Arial" w:hAnsi="Arial" w:cs="Arial"/>
                <w:sz w:val="14"/>
                <w:szCs w:val="14"/>
                <w:rtl/>
              </w:rPr>
            </w:pPr>
          </w:p>
        </w:tc>
        <w:tc>
          <w:tcPr>
            <w:tcW w:w="3629" w:type="dxa"/>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bl>
    <w:p w:rsidR="009F70D5" w:rsidRPr="00420A91" w:rsidRDefault="009F70D5" w:rsidP="009F70D5">
      <w:pPr>
        <w:spacing w:line="240" w:lineRule="auto"/>
        <w:ind w:left="1361"/>
        <w:jc w:val="both"/>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D51CC4">
            <w:pPr>
              <w:keepLines w:val="0"/>
              <w:overflowPunct/>
              <w:autoSpaceDE/>
              <w:autoSpaceDN/>
              <w:bidi w:val="0"/>
              <w:adjustRightInd/>
              <w:spacing w:line="240" w:lineRule="auto"/>
              <w:jc w:val="right"/>
              <w:textAlignment w:val="auto"/>
              <w:rPr>
                <w:rFonts w:ascii="Arial" w:hAnsi="Arial" w:cs="Arial"/>
                <w:sz w:val="14"/>
                <w:szCs w:val="14"/>
              </w:rPr>
            </w:pPr>
          </w:p>
        </w:tc>
        <w:tc>
          <w:tcPr>
            <w:tcW w:w="9072" w:type="dxa"/>
          </w:tcPr>
          <w:p w:rsidR="009F70D5" w:rsidRPr="00420A91" w:rsidRDefault="009F70D5" w:rsidP="009F70D5">
            <w:pPr>
              <w:spacing w:before="20"/>
              <w:ind w:left="454" w:hanging="454"/>
              <w:jc w:val="both"/>
              <w:rPr>
                <w:rFonts w:ascii="Arial" w:hAnsi="Arial" w:cs="Arial"/>
                <w:szCs w:val="20"/>
                <w:rtl/>
              </w:rPr>
            </w:pPr>
            <w:r w:rsidRPr="00420A91">
              <w:rPr>
                <w:rFonts w:ascii="Arial" w:hAnsi="Arial" w:cs="Arial" w:hint="cs"/>
                <w:szCs w:val="20"/>
                <w:rtl/>
              </w:rPr>
              <w:t>3.</w:t>
            </w:r>
            <w:r w:rsidRPr="00420A91">
              <w:rPr>
                <w:rFonts w:ascii="Arial" w:hAnsi="Arial" w:cs="Arial"/>
                <w:szCs w:val="20"/>
                <w:rtl/>
              </w:rPr>
              <w:tab/>
            </w:r>
            <w:r w:rsidRPr="00420A91">
              <w:rPr>
                <w:rFonts w:ascii="Arial" w:hAnsi="Arial" w:cs="Arial" w:hint="eastAsia"/>
                <w:szCs w:val="20"/>
                <w:u w:val="single"/>
                <w:rtl/>
              </w:rPr>
              <w:t>מידע</w:t>
            </w:r>
            <w:r w:rsidRPr="00420A91">
              <w:rPr>
                <w:rFonts w:ascii="Arial" w:hAnsi="Arial" w:cs="Arial"/>
                <w:szCs w:val="20"/>
                <w:u w:val="single"/>
                <w:rtl/>
              </w:rPr>
              <w:t xml:space="preserve"> </w:t>
            </w:r>
            <w:r w:rsidRPr="00420A91">
              <w:rPr>
                <w:rFonts w:ascii="Arial" w:hAnsi="Arial" w:cs="Arial" w:hint="eastAsia"/>
                <w:szCs w:val="20"/>
                <w:u w:val="single"/>
                <w:rtl/>
              </w:rPr>
              <w:t>נוסף</w:t>
            </w:r>
            <w:r w:rsidRPr="00420A91">
              <w:rPr>
                <w:rFonts w:ascii="Arial" w:hAnsi="Arial" w:cs="Arial" w:hint="cs"/>
                <w:szCs w:val="20"/>
                <w:rtl/>
              </w:rPr>
              <w:t>:</w:t>
            </w:r>
          </w:p>
        </w:tc>
      </w:tr>
      <w:tr w:rsidR="009F70D5" w:rsidRPr="00420A91" w:rsidTr="009F70D5">
        <w:trPr>
          <w:cantSplit/>
        </w:trPr>
        <w:tc>
          <w:tcPr>
            <w:tcW w:w="1361" w:type="dxa"/>
          </w:tcPr>
          <w:p w:rsidR="009F70D5" w:rsidRPr="00420A91" w:rsidRDefault="009F70D5" w:rsidP="009F70D5">
            <w:pPr>
              <w:keepLines w:val="0"/>
              <w:overflowPunct/>
              <w:autoSpaceDE/>
              <w:autoSpaceDN/>
              <w:adjustRightInd/>
              <w:spacing w:line="240" w:lineRule="auto"/>
              <w:textAlignment w:val="auto"/>
              <w:rPr>
                <w:rFonts w:ascii="Arial" w:hAnsi="Arial" w:cs="Arial"/>
                <w:sz w:val="14"/>
                <w:szCs w:val="14"/>
              </w:rPr>
            </w:pPr>
          </w:p>
        </w:tc>
        <w:tc>
          <w:tcPr>
            <w:tcW w:w="9072" w:type="dxa"/>
          </w:tcPr>
          <w:p w:rsidR="009F70D5" w:rsidRPr="00420A91" w:rsidRDefault="009F70D5" w:rsidP="009F70D5">
            <w:pPr>
              <w:spacing w:before="20"/>
              <w:jc w:val="both"/>
              <w:rPr>
                <w:rFonts w:ascii="Arial" w:hAnsi="Arial" w:cs="Arial"/>
                <w:sz w:val="22"/>
                <w:szCs w:val="20"/>
                <w:rtl/>
              </w:rPr>
            </w:pPr>
            <w:r w:rsidRPr="00420A91">
              <w:rPr>
                <w:rFonts w:ascii="Arial" w:hAnsi="Arial" w:cs="Arial"/>
                <w:szCs w:val="20"/>
                <w:rtl/>
              </w:rPr>
              <w:t>בחודש _____ הקצתה החברה בהקצאה פרטית לאחד מבעלי מניותיה _____ מניות רגילות בנות 1 ש"ח תמורת סכום כולל פרמיה של _____ אלפי ש"ח.</w:t>
            </w:r>
          </w:p>
        </w:tc>
      </w:tr>
      <w:tr w:rsidR="009F70D5" w:rsidRPr="00420A91" w:rsidTr="009F70D5">
        <w:trPr>
          <w:cantSplit/>
        </w:trPr>
        <w:tc>
          <w:tcPr>
            <w:tcW w:w="1361" w:type="dxa"/>
          </w:tcPr>
          <w:p w:rsidR="009F70D5" w:rsidRPr="00420A91" w:rsidRDefault="009F70D5" w:rsidP="009F70D5">
            <w:pPr>
              <w:spacing w:before="120" w:line="240" w:lineRule="auto"/>
              <w:rPr>
                <w:rFonts w:ascii="Arial" w:hAnsi="Arial" w:cs="Arial"/>
                <w:sz w:val="14"/>
                <w:szCs w:val="14"/>
                <w:rtl/>
              </w:rPr>
            </w:pPr>
          </w:p>
        </w:tc>
        <w:tc>
          <w:tcPr>
            <w:tcW w:w="9072" w:type="dxa"/>
          </w:tcPr>
          <w:p w:rsidR="009F70D5" w:rsidRPr="00420A91" w:rsidRDefault="009F70D5" w:rsidP="009F70D5">
            <w:pPr>
              <w:spacing w:before="20"/>
              <w:jc w:val="both"/>
              <w:rPr>
                <w:rFonts w:ascii="Arial" w:hAnsi="Arial" w:cs="Arial"/>
                <w:sz w:val="22"/>
                <w:szCs w:val="20"/>
                <w:rtl/>
              </w:rPr>
            </w:pPr>
            <w:r w:rsidRPr="00420A91">
              <w:rPr>
                <w:rFonts w:ascii="Arial" w:hAnsi="Arial" w:cs="Arial"/>
                <w:szCs w:val="20"/>
                <w:rtl/>
              </w:rPr>
              <w:t>בחודש _____ גייסה החברה הון בבורסה לניירות ערך בתל אביב.</w:t>
            </w:r>
            <w:r w:rsidRPr="00420A91">
              <w:rPr>
                <w:rFonts w:ascii="Arial" w:hAnsi="Arial" w:cs="Arial" w:hint="cs"/>
                <w:szCs w:val="20"/>
                <w:rtl/>
              </w:rPr>
              <w:t xml:space="preserve"> </w:t>
            </w:r>
            <w:r w:rsidRPr="00420A91">
              <w:rPr>
                <w:rFonts w:ascii="Arial" w:hAnsi="Arial" w:cs="Arial"/>
                <w:szCs w:val="20"/>
                <w:rtl/>
              </w:rPr>
              <w:t>במסגרת גיוס ההון הונפקו לציבור ____ מניות רגילות בנות 1 ש"ח ערך נקוב במחיר ___ ש"ח למניה. התמורה מגיוס ההון הסתכמה לסך _____ אלפי ש"ח ברוטו, _____ אלפי ש"ח נטו.</w:t>
            </w:r>
          </w:p>
        </w:tc>
      </w:tr>
      <w:tr w:rsidR="009F70D5" w:rsidRPr="00420A91" w:rsidTr="009F70D5">
        <w:trPr>
          <w:cantSplit/>
        </w:trPr>
        <w:tc>
          <w:tcPr>
            <w:tcW w:w="1361" w:type="dxa"/>
          </w:tcPr>
          <w:p w:rsidR="009F70D5" w:rsidRPr="00420A91" w:rsidRDefault="009F70D5" w:rsidP="009F70D5">
            <w:pPr>
              <w:spacing w:before="120" w:line="240" w:lineRule="auto"/>
              <w:rPr>
                <w:rFonts w:ascii="Arial" w:hAnsi="Arial" w:cs="Arial"/>
                <w:sz w:val="14"/>
                <w:szCs w:val="14"/>
                <w:rtl/>
              </w:rPr>
            </w:pPr>
          </w:p>
        </w:tc>
        <w:tc>
          <w:tcPr>
            <w:tcW w:w="9072" w:type="dxa"/>
          </w:tcPr>
          <w:p w:rsidR="009F70D5" w:rsidRPr="00420A91" w:rsidRDefault="009F70D5" w:rsidP="00D4465A">
            <w:pPr>
              <w:spacing w:before="20"/>
              <w:jc w:val="both"/>
              <w:rPr>
                <w:rFonts w:ascii="Arial" w:hAnsi="Arial" w:cs="Arial"/>
                <w:sz w:val="22"/>
                <w:szCs w:val="20"/>
                <w:rtl/>
              </w:rPr>
            </w:pPr>
            <w:r w:rsidRPr="00420A91">
              <w:rPr>
                <w:rFonts w:ascii="Arial" w:hAnsi="Arial" w:cs="Arial"/>
                <w:szCs w:val="20"/>
                <w:rtl/>
              </w:rPr>
              <w:t xml:space="preserve">למניות שהונפקו במסגרת צירוף עסקים - ראה ביאור </w:t>
            </w:r>
            <w:r w:rsidR="00D4465A" w:rsidRPr="00420A91">
              <w:rPr>
                <w:rFonts w:ascii="Arial" w:hAnsi="Arial" w:cs="Arial" w:hint="cs"/>
                <w:szCs w:val="20"/>
                <w:rtl/>
              </w:rPr>
              <w:t>36</w:t>
            </w:r>
            <w:r w:rsidRPr="00420A91">
              <w:rPr>
                <w:rFonts w:ascii="Arial" w:hAnsi="Arial" w:cs="Arial"/>
                <w:szCs w:val="20"/>
                <w:rtl/>
              </w:rPr>
              <w:t>(א).</w:t>
            </w:r>
          </w:p>
        </w:tc>
      </w:tr>
      <w:tr w:rsidR="009F70D5" w:rsidRPr="00420A91" w:rsidTr="009F70D5">
        <w:trPr>
          <w:cantSplit/>
        </w:trPr>
        <w:tc>
          <w:tcPr>
            <w:tcW w:w="1361" w:type="dxa"/>
          </w:tcPr>
          <w:p w:rsidR="009F70D5" w:rsidRPr="00420A91" w:rsidRDefault="009F70D5" w:rsidP="009F70D5">
            <w:pPr>
              <w:spacing w:before="6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vi</w:t>
            </w:r>
            <w:r w:rsidRPr="00420A91">
              <w:rPr>
                <w:rFonts w:ascii="Arial" w:hAnsi="Arial" w:cs="Arial"/>
                <w:sz w:val="14"/>
                <w:szCs w:val="14"/>
                <w:rtl/>
              </w:rPr>
              <w:t xml:space="preserve">)(א)1.79 </w:t>
            </w:r>
            <w:r w:rsidRPr="00420A91">
              <w:rPr>
                <w:rFonts w:ascii="Arial" w:hAnsi="Arial" w:cs="Arial"/>
                <w:sz w:val="14"/>
                <w:szCs w:val="14"/>
              </w:rPr>
              <w:t>IAS</w:t>
            </w:r>
          </w:p>
          <w:p w:rsidR="009F70D5" w:rsidRPr="00420A91" w:rsidRDefault="009F70D5" w:rsidP="009F70D5">
            <w:pPr>
              <w:spacing w:line="240" w:lineRule="auto"/>
              <w:rPr>
                <w:rFonts w:ascii="Arial" w:hAnsi="Arial" w:cs="Arial"/>
                <w:sz w:val="14"/>
                <w:szCs w:val="14"/>
                <w:rtl/>
              </w:rPr>
            </w:pPr>
            <w:r w:rsidRPr="00420A91">
              <w:rPr>
                <w:rFonts w:ascii="Arial" w:hAnsi="Arial" w:cs="Arial"/>
                <w:sz w:val="14"/>
                <w:szCs w:val="14"/>
                <w:rtl/>
              </w:rPr>
              <w:t>34.</w:t>
            </w:r>
            <w:r w:rsidRPr="00420A91">
              <w:rPr>
                <w:rFonts w:ascii="Arial" w:hAnsi="Arial" w:cs="Arial"/>
                <w:sz w:val="14"/>
                <w:szCs w:val="14"/>
              </w:rPr>
              <w:t>IAS 32</w:t>
            </w:r>
          </w:p>
        </w:tc>
        <w:tc>
          <w:tcPr>
            <w:tcW w:w="9072" w:type="dxa"/>
          </w:tcPr>
          <w:p w:rsidR="009F70D5" w:rsidRPr="00420A91" w:rsidRDefault="009F70D5" w:rsidP="007F7B15">
            <w:pPr>
              <w:spacing w:before="20"/>
              <w:jc w:val="both"/>
              <w:rPr>
                <w:rFonts w:ascii="Arial" w:hAnsi="Arial" w:cs="Arial"/>
                <w:sz w:val="22"/>
                <w:szCs w:val="20"/>
                <w:rtl/>
              </w:rPr>
            </w:pPr>
            <w:r w:rsidRPr="00420A91">
              <w:rPr>
                <w:rFonts w:ascii="Arial" w:hAnsi="Arial" w:cs="Arial"/>
                <w:szCs w:val="20"/>
                <w:rtl/>
              </w:rPr>
              <w:t>באישור הדירקטוריון, רכשה החברה בחודש _____ מבעלי מניותיה ____ מניות רגילות בנות 1 ש"ח תמורת _____ אלפי ש"ח. המניות שנרכשו על ידי החברה הן "מניות רדומות" (כהגדרתן בחוק החברות, התשנ"ט-1999) כל עוד הן בבעלות החברה. מניה רדומה אינה מקנה זכויות כלשהן.</w:t>
            </w:r>
          </w:p>
        </w:tc>
      </w:tr>
      <w:tr w:rsidR="009F70D5" w:rsidRPr="00420A91" w:rsidTr="009F70D5">
        <w:trPr>
          <w:cantSplit/>
        </w:trPr>
        <w:tc>
          <w:tcPr>
            <w:tcW w:w="1361" w:type="dxa"/>
          </w:tcPr>
          <w:p w:rsidR="009F70D5" w:rsidRPr="00420A91" w:rsidRDefault="009F70D5" w:rsidP="009F70D5">
            <w:pPr>
              <w:spacing w:before="6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vi</w:t>
            </w:r>
            <w:r w:rsidRPr="00420A91">
              <w:rPr>
                <w:rFonts w:ascii="Arial" w:hAnsi="Arial" w:cs="Arial"/>
                <w:sz w:val="14"/>
                <w:szCs w:val="14"/>
                <w:rtl/>
              </w:rPr>
              <w:t xml:space="preserve">)(א)1.79 </w:t>
            </w:r>
            <w:r w:rsidRPr="00420A91">
              <w:rPr>
                <w:rFonts w:ascii="Arial" w:hAnsi="Arial" w:cs="Arial"/>
                <w:sz w:val="14"/>
                <w:szCs w:val="14"/>
              </w:rPr>
              <w:t>IAS</w:t>
            </w:r>
          </w:p>
          <w:p w:rsidR="009F70D5" w:rsidRPr="00420A91" w:rsidRDefault="009F70D5" w:rsidP="009F70D5">
            <w:pPr>
              <w:spacing w:line="240" w:lineRule="auto"/>
              <w:rPr>
                <w:rFonts w:ascii="Arial" w:hAnsi="Arial" w:cs="Arial"/>
                <w:sz w:val="14"/>
                <w:szCs w:val="14"/>
              </w:rPr>
            </w:pPr>
            <w:r w:rsidRPr="00420A91">
              <w:rPr>
                <w:rFonts w:ascii="Arial" w:hAnsi="Arial" w:cs="Arial"/>
                <w:sz w:val="14"/>
                <w:szCs w:val="14"/>
                <w:rtl/>
              </w:rPr>
              <w:t>34.</w:t>
            </w:r>
            <w:r w:rsidRPr="00420A91">
              <w:rPr>
                <w:rFonts w:ascii="Arial" w:hAnsi="Arial" w:cs="Arial"/>
                <w:sz w:val="14"/>
                <w:szCs w:val="14"/>
              </w:rPr>
              <w:t>IAS 32</w:t>
            </w:r>
          </w:p>
        </w:tc>
        <w:tc>
          <w:tcPr>
            <w:tcW w:w="9072" w:type="dxa"/>
          </w:tcPr>
          <w:p w:rsidR="009F70D5" w:rsidRPr="00420A91" w:rsidRDefault="009F70D5" w:rsidP="007F7B15">
            <w:pPr>
              <w:spacing w:before="20"/>
              <w:jc w:val="both"/>
              <w:rPr>
                <w:rFonts w:ascii="Arial" w:hAnsi="Arial" w:cs="Arial"/>
                <w:sz w:val="22"/>
                <w:szCs w:val="20"/>
                <w:rtl/>
              </w:rPr>
            </w:pPr>
            <w:r w:rsidRPr="00420A91">
              <w:rPr>
                <w:rFonts w:ascii="Arial" w:hAnsi="Arial" w:cs="Arial"/>
                <w:szCs w:val="20"/>
                <w:rtl/>
              </w:rPr>
              <w:t xml:space="preserve">באישור דירקטוריון </w:t>
            </w:r>
            <w:r w:rsidRPr="00420A91">
              <w:rPr>
                <w:rFonts w:ascii="Arial" w:hAnsi="Arial" w:cs="Arial" w:hint="cs"/>
                <w:szCs w:val="20"/>
                <w:rtl/>
              </w:rPr>
              <w:t xml:space="preserve">חברה ד', </w:t>
            </w:r>
            <w:r w:rsidRPr="00420A91">
              <w:rPr>
                <w:rFonts w:ascii="Arial" w:hAnsi="Arial" w:cs="Arial"/>
                <w:szCs w:val="20"/>
                <w:rtl/>
              </w:rPr>
              <w:t xml:space="preserve">חברה בת, רכשה </w:t>
            </w:r>
            <w:r w:rsidRPr="00420A91">
              <w:rPr>
                <w:rFonts w:ascii="Arial" w:hAnsi="Arial" w:cs="Arial" w:hint="cs"/>
                <w:szCs w:val="20"/>
                <w:rtl/>
              </w:rPr>
              <w:t xml:space="preserve">חברה ד' </w:t>
            </w:r>
            <w:r w:rsidRPr="00420A91">
              <w:rPr>
                <w:rFonts w:ascii="Arial" w:hAnsi="Arial" w:cs="Arial"/>
                <w:szCs w:val="20"/>
                <w:rtl/>
              </w:rPr>
              <w:t>בחודש _____ מניות רגילות של החברה בנות 1 ש"ח ע.נ. תמורת _____ אלפי ש"ח. מניות אלו לא יקנו כל זכויות הצבעה, כל עוד הן בבעלות</w:t>
            </w:r>
            <w:r w:rsidRPr="00420A91">
              <w:rPr>
                <w:rFonts w:ascii="Arial" w:hAnsi="Arial" w:cs="Arial" w:hint="cs"/>
                <w:szCs w:val="20"/>
                <w:rtl/>
              </w:rPr>
              <w:t xml:space="preserve"> חברה ד'</w:t>
            </w:r>
            <w:r w:rsidRPr="00420A91">
              <w:rPr>
                <w:rFonts w:ascii="Arial" w:hAnsi="Arial" w:cs="Arial"/>
                <w:szCs w:val="20"/>
                <w:rtl/>
              </w:rPr>
              <w:t xml:space="preserve">. יחד עם זאת, תהיה </w:t>
            </w:r>
            <w:r w:rsidRPr="00420A91">
              <w:rPr>
                <w:rFonts w:ascii="Arial" w:hAnsi="Arial" w:cs="Arial" w:hint="cs"/>
                <w:szCs w:val="20"/>
                <w:rtl/>
              </w:rPr>
              <w:t xml:space="preserve">חברה ד' </w:t>
            </w:r>
            <w:r w:rsidRPr="00420A91">
              <w:rPr>
                <w:rFonts w:ascii="Arial" w:hAnsi="Arial" w:cs="Arial"/>
                <w:szCs w:val="20"/>
                <w:rtl/>
              </w:rPr>
              <w:t>זכאית לקבלת דיבידנד בעת חלוקה לכל בעלי המניות, וכן לקבלת מניות הטבה, אם תחולקנה על ידי החברה.</w:t>
            </w:r>
            <w:r w:rsidRPr="00420A91">
              <w:rPr>
                <w:rStyle w:val="FootnoteReference"/>
                <w:rFonts w:ascii="Arial" w:hAnsi="Arial" w:cs="Arial"/>
                <w:szCs w:val="20"/>
                <w:rtl/>
              </w:rPr>
              <w:footnoteReference w:id="346"/>
            </w:r>
          </w:p>
        </w:tc>
      </w:tr>
      <w:tr w:rsidR="009F70D5" w:rsidRPr="00420A91" w:rsidTr="009F70D5">
        <w:trPr>
          <w:cantSplit/>
        </w:trPr>
        <w:tc>
          <w:tcPr>
            <w:tcW w:w="1361" w:type="dxa"/>
          </w:tcPr>
          <w:p w:rsidR="009F70D5" w:rsidRPr="00420A91" w:rsidRDefault="009F70D5" w:rsidP="009F70D5">
            <w:pPr>
              <w:spacing w:before="160" w:line="240" w:lineRule="auto"/>
              <w:rPr>
                <w:rFonts w:ascii="Arial" w:hAnsi="Arial" w:cs="Arial"/>
                <w:sz w:val="14"/>
                <w:szCs w:val="14"/>
                <w:rtl/>
              </w:rPr>
            </w:pPr>
          </w:p>
        </w:tc>
        <w:tc>
          <w:tcPr>
            <w:tcW w:w="9072" w:type="dxa"/>
          </w:tcPr>
          <w:p w:rsidR="009F70D5" w:rsidRPr="00420A91" w:rsidRDefault="009F70D5" w:rsidP="009F70D5">
            <w:pPr>
              <w:spacing w:before="120"/>
              <w:ind w:left="454" w:hanging="454"/>
              <w:jc w:val="both"/>
              <w:rPr>
                <w:rFonts w:ascii="Arial" w:hAnsi="Arial" w:cs="Arial"/>
                <w:szCs w:val="20"/>
                <w:rtl/>
              </w:rPr>
            </w:pPr>
            <w:r w:rsidRPr="00420A91">
              <w:rPr>
                <w:rFonts w:ascii="Arial" w:hAnsi="Arial" w:cs="Arial" w:hint="cs"/>
                <w:b/>
                <w:bCs/>
                <w:szCs w:val="20"/>
                <w:rtl/>
              </w:rPr>
              <w:t>ב</w:t>
            </w:r>
            <w:r w:rsidRPr="00420A91">
              <w:rPr>
                <w:rFonts w:ascii="Arial" w:hAnsi="Arial" w:cs="Arial"/>
                <w:b/>
                <w:bCs/>
                <w:szCs w:val="20"/>
                <w:rtl/>
              </w:rPr>
              <w:t xml:space="preserve">. </w:t>
            </w:r>
            <w:r w:rsidRPr="00420A91">
              <w:rPr>
                <w:rFonts w:ascii="Arial" w:hAnsi="Arial" w:cs="Arial"/>
                <w:b/>
                <w:bCs/>
                <w:szCs w:val="20"/>
                <w:rtl/>
              </w:rPr>
              <w:tab/>
              <w:t>תקבולים על חשבון כתבי אופציה:</w:t>
            </w:r>
            <w:r w:rsidRPr="00420A91">
              <w:rPr>
                <w:rStyle w:val="FootnoteReference"/>
                <w:rFonts w:ascii="Arial" w:hAnsi="Arial" w:cs="Arial"/>
                <w:szCs w:val="20"/>
                <w:rtl/>
              </w:rPr>
              <w:footnoteReference w:id="347"/>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vii</w:t>
            </w:r>
            <w:r w:rsidRPr="00420A91">
              <w:rPr>
                <w:rFonts w:ascii="Arial" w:hAnsi="Arial" w:cs="Arial"/>
                <w:sz w:val="14"/>
                <w:szCs w:val="14"/>
                <w:rtl/>
              </w:rPr>
              <w:t>)(א)1.79</w:t>
            </w:r>
            <w:r w:rsidRPr="00420A91">
              <w:rPr>
                <w:rFonts w:ascii="Arial" w:hAnsi="Arial" w:cs="Arial"/>
                <w:spacing w:val="-20"/>
                <w:sz w:val="14"/>
                <w:szCs w:val="14"/>
                <w:rtl/>
              </w:rPr>
              <w:t xml:space="preserve"> </w:t>
            </w:r>
            <w:r w:rsidRPr="00420A91">
              <w:rPr>
                <w:rFonts w:ascii="Arial" w:hAnsi="Arial" w:cs="Arial"/>
                <w:sz w:val="14"/>
                <w:szCs w:val="14"/>
              </w:rPr>
              <w:t>IAS</w:t>
            </w:r>
          </w:p>
        </w:tc>
        <w:tc>
          <w:tcPr>
            <w:tcW w:w="9072" w:type="dxa"/>
          </w:tcPr>
          <w:p w:rsidR="009F70D5" w:rsidRPr="00420A91" w:rsidRDefault="009F70D5" w:rsidP="007F7B15">
            <w:pPr>
              <w:spacing w:before="20"/>
              <w:ind w:firstLine="26"/>
              <w:jc w:val="both"/>
              <w:rPr>
                <w:rFonts w:ascii="Arial" w:hAnsi="Arial" w:cs="Arial"/>
                <w:szCs w:val="20"/>
                <w:rtl/>
              </w:rPr>
            </w:pPr>
            <w:r w:rsidRPr="00420A91">
              <w:rPr>
                <w:rFonts w:ascii="Arial" w:hAnsi="Arial" w:cs="Arial"/>
                <w:szCs w:val="20"/>
                <w:rtl/>
              </w:rPr>
              <w:t xml:space="preserve">בחודש ______ הנפיקה החברה _____ כתבי אופציה (סדרה 1) הניתנים למימוש בכל יום עסקים למעט ב-12 עד 16 בכל חודש, עד ליום ______ (ועד בכלל) למניות רגילות בנות 1 ש"ח, כך שכל כתב אופציה (סדרה 1) ימומש למניה רגילה אחת בת 1 ש"ח, כנגד תשלום במזומן של מחיר מימוש. מחיר המימוש </w:t>
            </w:r>
            <w:r w:rsidR="000878CD" w:rsidRPr="00420A91">
              <w:rPr>
                <w:rFonts w:ascii="Arial" w:hAnsi="Arial" w:cs="Arial" w:hint="cs"/>
                <w:szCs w:val="20"/>
                <w:rtl/>
              </w:rPr>
              <w:t xml:space="preserve">הוא </w:t>
            </w:r>
            <w:r w:rsidRPr="00420A91">
              <w:rPr>
                <w:rFonts w:ascii="Arial" w:hAnsi="Arial" w:cs="Arial"/>
                <w:szCs w:val="20"/>
                <w:rtl/>
              </w:rPr>
              <w:t>__ ש"ח של חודש _______. כתב אופציה שלא ימומש עד ליום ______ יפקע, יהיה בטל ולא יקנה לבעליו זכות כלשהי.</w:t>
            </w:r>
          </w:p>
        </w:tc>
      </w:tr>
      <w:tr w:rsidR="009F70D5" w:rsidRPr="00420A91" w:rsidTr="009F70D5">
        <w:trPr>
          <w:cantSplit/>
        </w:trPr>
        <w:tc>
          <w:tcPr>
            <w:tcW w:w="1361" w:type="dxa"/>
          </w:tcPr>
          <w:p w:rsidR="009F70D5" w:rsidRPr="00420A91" w:rsidRDefault="009F70D5" w:rsidP="009F70D5">
            <w:pPr>
              <w:spacing w:before="60" w:line="240" w:lineRule="auto"/>
              <w:rPr>
                <w:rFonts w:ascii="Arial" w:hAnsi="Arial" w:cs="Arial"/>
                <w:sz w:val="14"/>
                <w:szCs w:val="14"/>
                <w:rtl/>
              </w:rPr>
            </w:pPr>
          </w:p>
        </w:tc>
        <w:tc>
          <w:tcPr>
            <w:tcW w:w="9072" w:type="dxa"/>
          </w:tcPr>
          <w:p w:rsidR="009F70D5" w:rsidRPr="00420A91" w:rsidRDefault="009F70D5" w:rsidP="009F70D5">
            <w:pPr>
              <w:spacing w:before="60"/>
              <w:ind w:firstLine="26"/>
              <w:jc w:val="both"/>
              <w:rPr>
                <w:rFonts w:ascii="Arial" w:hAnsi="Arial" w:cs="Arial"/>
                <w:szCs w:val="20"/>
                <w:rtl/>
              </w:rPr>
            </w:pPr>
            <w:r w:rsidRPr="00420A91">
              <w:rPr>
                <w:rFonts w:ascii="Arial" w:hAnsi="Arial" w:cs="Arial"/>
                <w:szCs w:val="20"/>
                <w:rtl/>
              </w:rPr>
              <w:t>החברה קיבלה _____ אלפי ש"ח על חשבון כתבי אופציה שטרם הוקצו.</w:t>
            </w:r>
          </w:p>
        </w:tc>
      </w:tr>
    </w:tbl>
    <w:p w:rsidR="00D51CC4" w:rsidRPr="00420A91" w:rsidRDefault="00D51CC4" w:rsidP="00D51CC4">
      <w:pPr>
        <w:pageBreakBefore/>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D51CC4" w:rsidRPr="00420A91" w:rsidRDefault="00D51CC4" w:rsidP="00D51CC4">
      <w:pPr>
        <w:ind w:left="1361"/>
        <w:jc w:val="both"/>
        <w:rPr>
          <w:rFonts w:ascii="Arial" w:hAnsi="Arial" w:cs="Arial"/>
          <w:b/>
          <w:bCs/>
          <w:szCs w:val="20"/>
          <w:u w:val="single"/>
          <w:rtl/>
        </w:rPr>
      </w:pPr>
      <w:r w:rsidRPr="00420A91">
        <w:rPr>
          <w:rFonts w:ascii="Arial" w:hAnsi="Arial" w:cs="Arial"/>
          <w:b/>
          <w:bCs/>
          <w:szCs w:val="20"/>
          <w:u w:val="single"/>
          <w:rtl/>
        </w:rPr>
        <w:t>ביאורים לדוחות הכספיים ליום 31 בדצמבר 2017 (באלפי ש"ח)</w:t>
      </w:r>
    </w:p>
    <w:p w:rsidR="00D51CC4" w:rsidRPr="00420A91" w:rsidRDefault="00D51CC4" w:rsidP="00D51CC4">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D51CC4" w:rsidRPr="00420A91" w:rsidTr="00532C38">
        <w:trPr>
          <w:cantSplit/>
        </w:trPr>
        <w:tc>
          <w:tcPr>
            <w:tcW w:w="1361" w:type="dxa"/>
          </w:tcPr>
          <w:p w:rsidR="00D51CC4" w:rsidRPr="00420A91" w:rsidRDefault="00D51CC4" w:rsidP="00532C38">
            <w:pPr>
              <w:keepLines w:val="0"/>
              <w:widowControl w:val="0"/>
              <w:spacing w:line="240" w:lineRule="auto"/>
              <w:rPr>
                <w:rFonts w:ascii="Arial" w:hAnsi="Arial" w:cs="Arial"/>
                <w:sz w:val="14"/>
                <w:szCs w:val="14"/>
                <w:rtl/>
              </w:rPr>
            </w:pPr>
          </w:p>
        </w:tc>
        <w:tc>
          <w:tcPr>
            <w:tcW w:w="9072" w:type="dxa"/>
          </w:tcPr>
          <w:p w:rsidR="00D51CC4" w:rsidRPr="00420A91" w:rsidRDefault="00D51CC4" w:rsidP="00532C38">
            <w:pPr>
              <w:keepLines w:val="0"/>
              <w:widowControl w:val="0"/>
              <w:spacing w:before="20"/>
              <w:jc w:val="both"/>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22</w:t>
            </w:r>
            <w:r w:rsidRPr="00420A91">
              <w:rPr>
                <w:rFonts w:ascii="Arial" w:hAnsi="Arial" w:cs="Arial"/>
                <w:b/>
                <w:bCs/>
                <w:szCs w:val="20"/>
                <w:rtl/>
              </w:rPr>
              <w:t xml:space="preserve"> - הון </w:t>
            </w:r>
            <w:r w:rsidRPr="00420A91">
              <w:rPr>
                <w:rFonts w:ascii="Arial" w:hAnsi="Arial" w:cs="Arial"/>
                <w:b/>
                <w:szCs w:val="20"/>
                <w:rtl/>
              </w:rPr>
              <w:t>(המשך)</w:t>
            </w:r>
            <w:r w:rsidRPr="00420A91">
              <w:rPr>
                <w:rFonts w:ascii="Arial" w:hAnsi="Arial" w:cs="Arial"/>
                <w:b/>
                <w:bCs/>
                <w:szCs w:val="20"/>
                <w:rtl/>
              </w:rPr>
              <w:t>:</w:t>
            </w:r>
          </w:p>
        </w:tc>
      </w:tr>
      <w:tr w:rsidR="009F70D5" w:rsidRPr="00420A91" w:rsidTr="009F70D5">
        <w:trPr>
          <w:cantSplit/>
        </w:trPr>
        <w:tc>
          <w:tcPr>
            <w:tcW w:w="1361" w:type="dxa"/>
          </w:tcPr>
          <w:p w:rsidR="009F70D5" w:rsidRPr="00420A91" w:rsidRDefault="009F70D5"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9F70D5" w:rsidRPr="00420A91" w:rsidRDefault="009F70D5" w:rsidP="00D51CC4">
            <w:pPr>
              <w:spacing w:before="20"/>
              <w:ind w:left="454" w:hanging="454"/>
              <w:jc w:val="both"/>
              <w:rPr>
                <w:rFonts w:ascii="Arial" w:hAnsi="Arial" w:cs="Arial"/>
                <w:b/>
                <w:bCs/>
                <w:szCs w:val="20"/>
                <w:rtl/>
              </w:rPr>
            </w:pPr>
            <w:r w:rsidRPr="00420A91">
              <w:rPr>
                <w:rFonts w:ascii="Arial" w:hAnsi="Arial" w:cs="Arial" w:hint="cs"/>
                <w:b/>
                <w:bCs/>
                <w:szCs w:val="20"/>
                <w:rtl/>
              </w:rPr>
              <w:t>ג</w:t>
            </w:r>
            <w:r w:rsidRPr="00420A91">
              <w:rPr>
                <w:rFonts w:ascii="Arial" w:hAnsi="Arial" w:cs="Arial"/>
                <w:b/>
                <w:bCs/>
                <w:szCs w:val="20"/>
                <w:rtl/>
              </w:rPr>
              <w:t xml:space="preserve">. </w:t>
            </w:r>
            <w:r w:rsidRPr="00420A91">
              <w:rPr>
                <w:rFonts w:ascii="Arial" w:hAnsi="Arial" w:cs="Arial"/>
                <w:b/>
                <w:bCs/>
                <w:szCs w:val="20"/>
                <w:rtl/>
              </w:rPr>
              <w:tab/>
              <w:t>תקבולים על חשבון מניות:</w:t>
            </w:r>
            <w:r w:rsidRPr="00420A91">
              <w:rPr>
                <w:rStyle w:val="FootnoteReference"/>
                <w:rFonts w:ascii="Arial" w:hAnsi="Arial" w:cs="Arial"/>
                <w:szCs w:val="20"/>
                <w:rtl/>
              </w:rPr>
              <w:footnoteReference w:id="348"/>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349"/>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vii</w:t>
            </w:r>
            <w:r w:rsidRPr="00420A91">
              <w:rPr>
                <w:rFonts w:ascii="Arial" w:hAnsi="Arial" w:cs="Arial"/>
                <w:sz w:val="14"/>
                <w:szCs w:val="14"/>
                <w:rtl/>
              </w:rPr>
              <w:t>)(א)1.79</w:t>
            </w:r>
            <w:r w:rsidRPr="00420A91">
              <w:rPr>
                <w:rFonts w:ascii="Arial" w:hAnsi="Arial" w:cs="Arial"/>
                <w:spacing w:val="-20"/>
                <w:sz w:val="14"/>
                <w:szCs w:val="14"/>
                <w:rtl/>
              </w:rPr>
              <w:t xml:space="preserve"> </w:t>
            </w:r>
            <w:r w:rsidRPr="00420A91">
              <w:rPr>
                <w:rFonts w:ascii="Arial" w:hAnsi="Arial" w:cs="Arial"/>
                <w:sz w:val="14"/>
                <w:szCs w:val="14"/>
              </w:rPr>
              <w:t>IAS</w:t>
            </w: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ביום ______ קיבלה החברה _____ אלפי ש"ח מצד ג' כתקבולים על חשבון מניות. תמורת התקבולים תנפיק החברה בעתיד _____ מניות רגילות בנות 1 ש"ח ערך נקוב.</w:t>
            </w:r>
          </w:p>
        </w:tc>
      </w:tr>
      <w:tr w:rsidR="009F70D5" w:rsidRPr="00420A91" w:rsidTr="009F70D5">
        <w:trPr>
          <w:cantSplit/>
        </w:trPr>
        <w:tc>
          <w:tcPr>
            <w:tcW w:w="1361" w:type="dxa"/>
          </w:tcPr>
          <w:p w:rsidR="009F70D5" w:rsidRPr="00420A91" w:rsidRDefault="009F70D5" w:rsidP="009F70D5">
            <w:pPr>
              <w:spacing w:before="180" w:line="240" w:lineRule="auto"/>
              <w:rPr>
                <w:rFonts w:ascii="Arial" w:hAnsi="Arial" w:cs="Arial"/>
                <w:b/>
                <w:bCs/>
                <w:sz w:val="14"/>
                <w:szCs w:val="14"/>
              </w:rPr>
            </w:pPr>
            <w:r w:rsidRPr="00420A91">
              <w:rPr>
                <w:rFonts w:ascii="Arial" w:hAnsi="Arial" w:cs="Arial"/>
                <w:sz w:val="14"/>
                <w:szCs w:val="14"/>
                <w:rtl/>
              </w:rPr>
              <w:t>(ב)79.</w:t>
            </w:r>
            <w:r w:rsidRPr="00420A91">
              <w:rPr>
                <w:rFonts w:ascii="Arial" w:hAnsi="Arial" w:cs="Arial"/>
                <w:sz w:val="14"/>
                <w:szCs w:val="14"/>
              </w:rPr>
              <w:t>IAS 1</w:t>
            </w:r>
          </w:p>
        </w:tc>
        <w:tc>
          <w:tcPr>
            <w:tcW w:w="9072" w:type="dxa"/>
          </w:tcPr>
          <w:p w:rsidR="009F70D5" w:rsidRPr="00420A91" w:rsidRDefault="009F70D5" w:rsidP="009F70D5">
            <w:pPr>
              <w:spacing w:before="120"/>
              <w:ind w:left="454" w:hanging="454"/>
              <w:jc w:val="both"/>
              <w:rPr>
                <w:rFonts w:ascii="Arial" w:hAnsi="Arial" w:cs="Arial"/>
                <w:b/>
                <w:bCs/>
                <w:szCs w:val="20"/>
                <w:rtl/>
              </w:rPr>
            </w:pPr>
            <w:r w:rsidRPr="00420A91">
              <w:rPr>
                <w:rFonts w:ascii="Arial" w:hAnsi="Arial" w:cs="Arial"/>
                <w:b/>
                <w:bCs/>
                <w:szCs w:val="20"/>
                <w:rtl/>
              </w:rPr>
              <w:t xml:space="preserve">ד. </w:t>
            </w:r>
            <w:r w:rsidRPr="00420A91">
              <w:rPr>
                <w:rFonts w:ascii="Arial" w:hAnsi="Arial" w:cs="Arial"/>
                <w:b/>
                <w:bCs/>
                <w:szCs w:val="20"/>
                <w:rtl/>
              </w:rPr>
              <w:tab/>
              <w:t>קרנות הון אחרות:</w:t>
            </w:r>
            <w:r w:rsidRPr="00420A91">
              <w:rPr>
                <w:rStyle w:val="FootnoteReference"/>
                <w:rFonts w:ascii="Arial" w:hAnsi="Arial" w:cs="Arial"/>
                <w:szCs w:val="20"/>
                <w:rtl/>
              </w:rPr>
              <w:footnoteReference w:id="350"/>
            </w:r>
          </w:p>
        </w:tc>
      </w:tr>
      <w:tr w:rsidR="009F70D5" w:rsidRPr="00420A91" w:rsidTr="009F70D5">
        <w:trPr>
          <w:cantSplit/>
        </w:trPr>
        <w:tc>
          <w:tcPr>
            <w:tcW w:w="1361" w:type="dxa"/>
          </w:tcPr>
          <w:p w:rsidR="009F70D5" w:rsidRPr="00420A91" w:rsidRDefault="009F70D5" w:rsidP="009F70D5">
            <w:pPr>
              <w:spacing w:before="120" w:line="240" w:lineRule="auto"/>
              <w:rPr>
                <w:rFonts w:ascii="Arial" w:hAnsi="Arial" w:cs="Arial"/>
                <w:sz w:val="14"/>
                <w:szCs w:val="14"/>
                <w:rtl/>
              </w:rPr>
            </w:pPr>
          </w:p>
        </w:tc>
        <w:tc>
          <w:tcPr>
            <w:tcW w:w="9072" w:type="dxa"/>
          </w:tcPr>
          <w:p w:rsidR="009F70D5" w:rsidRPr="00420A91" w:rsidRDefault="009F70D5" w:rsidP="00D4465A">
            <w:pPr>
              <w:spacing w:before="20"/>
              <w:ind w:left="284" w:hanging="284"/>
              <w:jc w:val="both"/>
              <w:rPr>
                <w:rFonts w:ascii="Arial" w:hAnsi="Arial" w:cs="Arial"/>
                <w:sz w:val="22"/>
                <w:szCs w:val="20"/>
                <w:rtl/>
              </w:rPr>
            </w:pPr>
            <w:r w:rsidRPr="00420A91">
              <w:rPr>
                <w:rFonts w:ascii="Arial" w:hAnsi="Arial" w:cs="Arial"/>
                <w:szCs w:val="20"/>
                <w:rtl/>
              </w:rPr>
              <w:t>–</w:t>
            </w:r>
            <w:r w:rsidRPr="00420A91">
              <w:rPr>
                <w:rFonts w:ascii="Arial" w:hAnsi="Arial" w:cs="Arial"/>
                <w:szCs w:val="20"/>
                <w:rtl/>
              </w:rPr>
              <w:tab/>
              <w:t>קרן הון בגין עסקאות מול זכויות שאינן מקנות שליטה</w:t>
            </w:r>
            <w:r w:rsidRPr="00420A91">
              <w:rPr>
                <w:rStyle w:val="FootnoteReference"/>
                <w:rFonts w:ascii="Arial" w:hAnsi="Arial" w:cs="Arial"/>
                <w:szCs w:val="20"/>
                <w:rtl/>
              </w:rPr>
              <w:footnoteReference w:id="351"/>
            </w:r>
            <w:r w:rsidRPr="00420A91">
              <w:rPr>
                <w:rFonts w:ascii="Arial" w:hAnsi="Arial" w:cs="Arial"/>
                <w:szCs w:val="20"/>
                <w:rtl/>
              </w:rPr>
              <w:t xml:space="preserve"> - ראה ביאור </w:t>
            </w:r>
            <w:r w:rsidR="00D4465A" w:rsidRPr="00420A91">
              <w:rPr>
                <w:rFonts w:ascii="Arial" w:hAnsi="Arial" w:cs="Arial" w:hint="cs"/>
                <w:szCs w:val="20"/>
                <w:rtl/>
              </w:rPr>
              <w:t>35</w:t>
            </w:r>
            <w:r w:rsidRPr="00420A91">
              <w:rPr>
                <w:rFonts w:ascii="Arial" w:hAnsi="Arial" w:cs="Arial"/>
                <w:szCs w:val="20"/>
                <w:rtl/>
              </w:rPr>
              <w:t>(</w:t>
            </w:r>
            <w:r w:rsidRPr="00420A91">
              <w:rPr>
                <w:rFonts w:ascii="Arial" w:hAnsi="Arial" w:cs="Arial" w:hint="cs"/>
                <w:szCs w:val="20"/>
                <w:rtl/>
              </w:rPr>
              <w:t>ה</w:t>
            </w:r>
            <w:r w:rsidRPr="00420A91">
              <w:rPr>
                <w:rFonts w:ascii="Arial" w:hAnsi="Arial" w:cs="Arial"/>
                <w:szCs w:val="20"/>
                <w:rtl/>
              </w:rPr>
              <w:t>)(</w:t>
            </w:r>
            <w:r w:rsidRPr="00420A91">
              <w:rPr>
                <w:rFonts w:ascii="Arial" w:hAnsi="Arial" w:cs="Arial" w:hint="cs"/>
                <w:szCs w:val="20"/>
                <w:rtl/>
              </w:rPr>
              <w:t>1</w:t>
            </w:r>
            <w:r w:rsidRPr="00420A91">
              <w:rPr>
                <w:rFonts w:ascii="Arial" w:hAnsi="Arial" w:cs="Arial"/>
                <w:szCs w:val="20"/>
                <w:rtl/>
              </w:rPr>
              <w:t>).</w:t>
            </w:r>
          </w:p>
        </w:tc>
      </w:tr>
      <w:tr w:rsidR="009F70D5" w:rsidRPr="00420A91" w:rsidTr="009F70D5">
        <w:trPr>
          <w:cantSplit/>
        </w:trPr>
        <w:tc>
          <w:tcPr>
            <w:tcW w:w="1361" w:type="dxa"/>
          </w:tcPr>
          <w:p w:rsidR="009F70D5" w:rsidRPr="00420A91" w:rsidRDefault="009F70D5" w:rsidP="009F70D5">
            <w:pPr>
              <w:spacing w:before="120" w:line="240" w:lineRule="auto"/>
              <w:rPr>
                <w:rFonts w:ascii="Arial" w:hAnsi="Arial" w:cs="Arial"/>
                <w:sz w:val="14"/>
                <w:szCs w:val="14"/>
                <w:rtl/>
              </w:rPr>
            </w:pPr>
          </w:p>
        </w:tc>
        <w:tc>
          <w:tcPr>
            <w:tcW w:w="9072" w:type="dxa"/>
          </w:tcPr>
          <w:p w:rsidR="009F70D5" w:rsidRPr="00420A91" w:rsidRDefault="009F70D5" w:rsidP="007F7B15">
            <w:pPr>
              <w:spacing w:before="60"/>
              <w:ind w:left="284" w:hanging="284"/>
              <w:jc w:val="both"/>
              <w:rPr>
                <w:rFonts w:ascii="Arial" w:hAnsi="Arial" w:cs="Arial"/>
                <w:sz w:val="22"/>
                <w:szCs w:val="20"/>
                <w:rtl/>
              </w:rPr>
            </w:pPr>
            <w:r w:rsidRPr="00420A91">
              <w:rPr>
                <w:rFonts w:ascii="Arial" w:hAnsi="Arial" w:cs="Arial"/>
                <w:szCs w:val="20"/>
                <w:rtl/>
              </w:rPr>
              <w:t>–</w:t>
            </w:r>
            <w:r w:rsidRPr="00420A91">
              <w:rPr>
                <w:rFonts w:ascii="Arial" w:hAnsi="Arial" w:cs="Arial"/>
                <w:szCs w:val="20"/>
                <w:rtl/>
              </w:rPr>
              <w:tab/>
              <w:t xml:space="preserve">קרן הון בגין </w:t>
            </w:r>
            <w:r w:rsidRPr="00420A91">
              <w:rPr>
                <w:rFonts w:ascii="Arial" w:hAnsi="Arial" w:cs="Arial" w:hint="cs"/>
                <w:szCs w:val="20"/>
                <w:rtl/>
              </w:rPr>
              <w:t xml:space="preserve">עסקאות עם </w:t>
            </w:r>
            <w:r w:rsidRPr="00420A91">
              <w:rPr>
                <w:rFonts w:ascii="Arial" w:hAnsi="Arial" w:cs="Arial"/>
                <w:szCs w:val="20"/>
                <w:rtl/>
              </w:rPr>
              <w:t>בעל</w:t>
            </w:r>
            <w:r w:rsidRPr="00420A91">
              <w:rPr>
                <w:rFonts w:ascii="Arial" w:hAnsi="Arial" w:cs="Arial" w:hint="cs"/>
                <w:szCs w:val="20"/>
                <w:rtl/>
              </w:rPr>
              <w:t>י</w:t>
            </w:r>
            <w:r w:rsidRPr="00420A91">
              <w:rPr>
                <w:rFonts w:ascii="Arial" w:hAnsi="Arial" w:cs="Arial"/>
                <w:szCs w:val="20"/>
                <w:rtl/>
              </w:rPr>
              <w:t xml:space="preserve"> שליטה - בחודש ______ </w:t>
            </w:r>
            <w:r w:rsidR="005723D9" w:rsidRPr="00420A91">
              <w:rPr>
                <w:rFonts w:ascii="Arial" w:hAnsi="Arial" w:cs="Arial"/>
                <w:szCs w:val="20"/>
                <w:rtl/>
              </w:rPr>
              <w:t>2017</w:t>
            </w:r>
            <w:r w:rsidRPr="00420A91">
              <w:rPr>
                <w:rFonts w:ascii="Arial" w:hAnsi="Arial" w:cs="Arial"/>
                <w:szCs w:val="20"/>
                <w:rtl/>
              </w:rPr>
              <w:t xml:space="preserve"> נטל על עצמו בעל השליטה בחברה התחייבות של החברה. ההפרש בין השווי ההוגן של ההתחייבות במועד הסילוק לבין סכום התמורה שנקבע </w:t>
            </w:r>
            <w:r w:rsidR="00B42D91" w:rsidRPr="00420A91">
              <w:rPr>
                <w:rFonts w:ascii="Arial" w:hAnsi="Arial" w:cs="Arial" w:hint="cs"/>
                <w:szCs w:val="20"/>
                <w:rtl/>
              </w:rPr>
              <w:t>הוכר ב</w:t>
            </w:r>
            <w:r w:rsidRPr="00420A91">
              <w:rPr>
                <w:rFonts w:ascii="Arial" w:hAnsi="Arial" w:cs="Arial"/>
                <w:szCs w:val="20"/>
                <w:rtl/>
              </w:rPr>
              <w:t>קרן הון</w:t>
            </w:r>
            <w:r w:rsidRPr="00420A91">
              <w:rPr>
                <w:rFonts w:ascii="Arial" w:hAnsi="Arial" w:cs="Arial" w:hint="cs"/>
                <w:szCs w:val="20"/>
                <w:rtl/>
              </w:rPr>
              <w:t xml:space="preserve"> זו</w:t>
            </w:r>
            <w:r w:rsidRPr="00420A91">
              <w:rPr>
                <w:rFonts w:ascii="Arial" w:hAnsi="Arial" w:cs="Arial"/>
                <w:szCs w:val="20"/>
                <w:rtl/>
              </w:rPr>
              <w:t>.</w:t>
            </w:r>
          </w:p>
        </w:tc>
      </w:tr>
      <w:tr w:rsidR="009F70D5" w:rsidRPr="00420A91" w:rsidTr="009F70D5">
        <w:trPr>
          <w:cantSplit/>
        </w:trPr>
        <w:tc>
          <w:tcPr>
            <w:tcW w:w="1361" w:type="dxa"/>
          </w:tcPr>
          <w:p w:rsidR="009F70D5" w:rsidRPr="00420A91" w:rsidRDefault="009F70D5" w:rsidP="00D51CC4">
            <w:pPr>
              <w:keepLines w:val="0"/>
              <w:overflowPunct/>
              <w:autoSpaceDE/>
              <w:autoSpaceDN/>
              <w:bidi w:val="0"/>
              <w:adjustRightInd/>
              <w:spacing w:line="240" w:lineRule="auto"/>
              <w:jc w:val="right"/>
              <w:textAlignment w:val="auto"/>
              <w:rPr>
                <w:rFonts w:ascii="Arial" w:hAnsi="Arial" w:cs="Arial"/>
                <w:sz w:val="14"/>
                <w:szCs w:val="14"/>
              </w:rPr>
            </w:pPr>
          </w:p>
        </w:tc>
        <w:tc>
          <w:tcPr>
            <w:tcW w:w="9072" w:type="dxa"/>
          </w:tcPr>
          <w:p w:rsidR="009F70D5" w:rsidRPr="00420A91" w:rsidRDefault="009F70D5" w:rsidP="00D51CC4">
            <w:pPr>
              <w:spacing w:before="120"/>
              <w:ind w:left="454" w:hanging="454"/>
              <w:jc w:val="both"/>
              <w:rPr>
                <w:rFonts w:ascii="Arial" w:hAnsi="Arial" w:cs="Arial"/>
                <w:b/>
                <w:bCs/>
                <w:szCs w:val="20"/>
                <w:rtl/>
              </w:rPr>
            </w:pPr>
            <w:r w:rsidRPr="00420A91">
              <w:rPr>
                <w:rFonts w:ascii="Arial" w:hAnsi="Arial" w:cs="Arial"/>
                <w:b/>
                <w:bCs/>
                <w:szCs w:val="20"/>
                <w:rtl/>
              </w:rPr>
              <w:t xml:space="preserve">ה. </w:t>
            </w:r>
            <w:r w:rsidRPr="00420A91">
              <w:rPr>
                <w:rFonts w:ascii="Arial" w:hAnsi="Arial" w:cs="Arial"/>
                <w:b/>
                <w:bCs/>
                <w:szCs w:val="20"/>
                <w:rtl/>
              </w:rPr>
              <w:tab/>
              <w:t>דיבידנד</w:t>
            </w:r>
            <w:r w:rsidR="007234D0" w:rsidRPr="00420A91">
              <w:rPr>
                <w:rFonts w:ascii="Arial" w:hAnsi="Arial" w:cs="Arial" w:hint="cs"/>
                <w:b/>
                <w:bCs/>
                <w:szCs w:val="20"/>
                <w:rtl/>
              </w:rPr>
              <w:t>ים</w:t>
            </w:r>
            <w:r w:rsidRPr="00420A91">
              <w:rPr>
                <w:rFonts w:ascii="Arial" w:hAnsi="Arial" w:cs="Arial"/>
                <w:b/>
                <w:bCs/>
                <w:szCs w:val="20"/>
                <w:rtl/>
              </w:rPr>
              <w:t xml:space="preserve"> שהוכרז</w:t>
            </w:r>
            <w:r w:rsidR="007234D0" w:rsidRPr="00420A91">
              <w:rPr>
                <w:rFonts w:ascii="Arial" w:hAnsi="Arial" w:cs="Arial" w:hint="cs"/>
                <w:b/>
                <w:bCs/>
                <w:szCs w:val="20"/>
                <w:rtl/>
              </w:rPr>
              <w:t>ו</w:t>
            </w:r>
            <w:r w:rsidRPr="00420A91">
              <w:rPr>
                <w:rFonts w:ascii="Arial" w:hAnsi="Arial" w:cs="Arial"/>
                <w:b/>
                <w:bCs/>
                <w:szCs w:val="20"/>
                <w:rtl/>
              </w:rPr>
              <w:t>:</w:t>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 xml:space="preserve">1.107 </w:t>
            </w:r>
            <w:r w:rsidRPr="00420A91">
              <w:rPr>
                <w:rFonts w:ascii="Arial" w:hAnsi="Arial" w:cs="Arial"/>
                <w:sz w:val="14"/>
                <w:szCs w:val="14"/>
              </w:rPr>
              <w:t>IAS</w:t>
            </w:r>
          </w:p>
        </w:tc>
        <w:tc>
          <w:tcPr>
            <w:tcW w:w="9072" w:type="dxa"/>
          </w:tcPr>
          <w:p w:rsidR="009F70D5" w:rsidRPr="00420A91" w:rsidRDefault="009F70D5" w:rsidP="009F70D5">
            <w:pPr>
              <w:spacing w:before="20"/>
              <w:ind w:left="480" w:hanging="454"/>
              <w:jc w:val="both"/>
              <w:rPr>
                <w:rFonts w:ascii="Arial" w:hAnsi="Arial" w:cs="Arial"/>
                <w:szCs w:val="20"/>
                <w:rtl/>
              </w:rPr>
            </w:pPr>
            <w:r w:rsidRPr="00420A91">
              <w:rPr>
                <w:rFonts w:ascii="Arial" w:hAnsi="Arial" w:cs="Arial"/>
                <w:szCs w:val="20"/>
                <w:rtl/>
              </w:rPr>
              <w:t>להלן פרטים בדבר דיבידנדים שהוכרזו במהלך התקופה:</w:t>
            </w:r>
          </w:p>
        </w:tc>
      </w:tr>
    </w:tbl>
    <w:p w:rsidR="009F70D5" w:rsidRPr="00420A91" w:rsidRDefault="009F70D5" w:rsidP="009F70D5">
      <w:pPr>
        <w:bidi w:val="0"/>
        <w:spacing w:line="20" w:lineRule="exact"/>
        <w:jc w:val="both"/>
        <w:rPr>
          <w:rFonts w:ascii="Arial" w:hAnsi="Arial" w:cs="Aria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4990"/>
        <w:gridCol w:w="1361"/>
        <w:gridCol w:w="1361"/>
        <w:gridCol w:w="1361"/>
      </w:tblGrid>
      <w:tr w:rsidR="009F70D5" w:rsidRPr="00420A91" w:rsidTr="009F70D5">
        <w:trPr>
          <w:cantSplit/>
        </w:trPr>
        <w:tc>
          <w:tcPr>
            <w:tcW w:w="1360" w:type="dxa"/>
          </w:tcPr>
          <w:p w:rsidR="009F70D5" w:rsidRPr="00420A91" w:rsidRDefault="009F70D5" w:rsidP="009F70D5">
            <w:pPr>
              <w:spacing w:line="240" w:lineRule="auto"/>
              <w:ind w:left="-57"/>
              <w:rPr>
                <w:rFonts w:ascii="Arial" w:hAnsi="Arial" w:cs="Arial"/>
                <w:b/>
                <w:bCs/>
                <w:sz w:val="14"/>
                <w:szCs w:val="14"/>
                <w:rtl/>
              </w:rPr>
            </w:pPr>
          </w:p>
        </w:tc>
        <w:tc>
          <w:tcPr>
            <w:tcW w:w="4990" w:type="dxa"/>
          </w:tcPr>
          <w:p w:rsidR="009F70D5" w:rsidRPr="00420A91" w:rsidRDefault="009F70D5" w:rsidP="009F70D5">
            <w:pPr>
              <w:spacing w:line="240" w:lineRule="auto"/>
              <w:rPr>
                <w:rFonts w:ascii="Arial" w:hAnsi="Arial" w:cs="Arial"/>
                <w:szCs w:val="20"/>
                <w:rtl/>
              </w:rPr>
            </w:pPr>
          </w:p>
        </w:tc>
        <w:tc>
          <w:tcPr>
            <w:tcW w:w="4083"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F70D5" w:rsidRPr="00420A91" w:rsidTr="009F70D5">
        <w:trPr>
          <w:cantSplit/>
        </w:trPr>
        <w:tc>
          <w:tcPr>
            <w:tcW w:w="1360" w:type="dxa"/>
          </w:tcPr>
          <w:p w:rsidR="009F70D5" w:rsidRPr="00420A91" w:rsidRDefault="009F70D5" w:rsidP="009F70D5">
            <w:pPr>
              <w:spacing w:line="240" w:lineRule="auto"/>
              <w:ind w:left="-57"/>
              <w:rPr>
                <w:rFonts w:ascii="Arial" w:hAnsi="Arial" w:cs="Arial"/>
                <w:b/>
                <w:bCs/>
                <w:sz w:val="14"/>
                <w:szCs w:val="14"/>
                <w:rtl/>
              </w:rPr>
            </w:pPr>
          </w:p>
        </w:tc>
        <w:tc>
          <w:tcPr>
            <w:tcW w:w="4990" w:type="dxa"/>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F70D5" w:rsidRPr="00420A91" w:rsidTr="009F70D5">
        <w:trPr>
          <w:cantSplit/>
        </w:trPr>
        <w:tc>
          <w:tcPr>
            <w:tcW w:w="1360" w:type="dxa"/>
          </w:tcPr>
          <w:p w:rsidR="009F70D5" w:rsidRPr="00420A91" w:rsidRDefault="009F70D5" w:rsidP="009F70D5">
            <w:pPr>
              <w:spacing w:line="240" w:lineRule="auto"/>
              <w:ind w:left="-57"/>
              <w:rPr>
                <w:rFonts w:ascii="Arial" w:hAnsi="Arial" w:cs="Arial"/>
                <w:sz w:val="14"/>
                <w:szCs w:val="14"/>
                <w:rtl/>
              </w:rPr>
            </w:pPr>
          </w:p>
        </w:tc>
        <w:tc>
          <w:tcPr>
            <w:tcW w:w="4990" w:type="dxa"/>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line="240" w:lineRule="auto"/>
              <w:ind w:left="-57"/>
              <w:rPr>
                <w:rFonts w:ascii="Arial" w:hAnsi="Arial" w:cs="Arial"/>
                <w:sz w:val="14"/>
                <w:szCs w:val="14"/>
                <w:rtl/>
              </w:rPr>
            </w:pPr>
          </w:p>
        </w:tc>
        <w:tc>
          <w:tcPr>
            <w:tcW w:w="4990" w:type="dxa"/>
          </w:tcPr>
          <w:p w:rsidR="009F70D5" w:rsidRPr="00420A91" w:rsidRDefault="009F70D5" w:rsidP="009F70D5">
            <w:pPr>
              <w:spacing w:before="20" w:after="20" w:line="240" w:lineRule="auto"/>
              <w:ind w:left="113" w:hanging="113"/>
              <w:rPr>
                <w:rFonts w:ascii="Arial" w:hAnsi="Arial" w:cs="Arial"/>
                <w:b/>
                <w:bCs/>
                <w:szCs w:val="20"/>
                <w:rtl/>
              </w:rPr>
            </w:pPr>
            <w:r w:rsidRPr="00420A91">
              <w:rPr>
                <w:rFonts w:ascii="Arial" w:hAnsi="Arial" w:cs="Arial"/>
                <w:b/>
                <w:bCs/>
                <w:szCs w:val="20"/>
                <w:rtl/>
              </w:rPr>
              <w:t>שולמו במהלך התקופה:</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line="240" w:lineRule="auto"/>
              <w:ind w:left="-57"/>
              <w:rPr>
                <w:rFonts w:ascii="Arial" w:hAnsi="Arial" w:cs="Arial"/>
                <w:sz w:val="14"/>
                <w:szCs w:val="14"/>
                <w:rtl/>
              </w:rPr>
            </w:pPr>
          </w:p>
        </w:tc>
        <w:tc>
          <w:tcPr>
            <w:tcW w:w="4990"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 xml:space="preserve">בסך של ___ לכל 1 ש"ח ערך נקוב מניה רגילה (בשנת </w:t>
            </w:r>
            <w:r w:rsidR="005723D9" w:rsidRPr="00420A91">
              <w:rPr>
                <w:rFonts w:ascii="Arial" w:hAnsi="Arial" w:cs="Arial"/>
                <w:szCs w:val="20"/>
                <w:rtl/>
              </w:rPr>
              <w:t>2016</w:t>
            </w:r>
            <w:r w:rsidRPr="00420A91">
              <w:rPr>
                <w:rFonts w:ascii="Arial" w:hAnsi="Arial" w:cs="Arial"/>
                <w:szCs w:val="20"/>
                <w:rtl/>
              </w:rPr>
              <w:t xml:space="preserve">: ___; בשנת </w:t>
            </w:r>
            <w:r w:rsidR="005723D9" w:rsidRPr="00420A91">
              <w:rPr>
                <w:rFonts w:ascii="Arial" w:hAnsi="Arial" w:cs="Arial"/>
                <w:szCs w:val="20"/>
                <w:rtl/>
              </w:rPr>
              <w:t>2015</w:t>
            </w:r>
            <w:r w:rsidRPr="00420A91">
              <w:rPr>
                <w:rFonts w:ascii="Arial" w:hAnsi="Arial" w:cs="Arial"/>
                <w:szCs w:val="20"/>
                <w:rtl/>
              </w:rPr>
              <w:t>: ___)</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line="240" w:lineRule="auto"/>
              <w:ind w:left="-57"/>
              <w:rPr>
                <w:rFonts w:ascii="Arial" w:hAnsi="Arial" w:cs="Arial"/>
                <w:sz w:val="14"/>
                <w:szCs w:val="14"/>
                <w:rtl/>
              </w:rPr>
            </w:pPr>
          </w:p>
        </w:tc>
        <w:tc>
          <w:tcPr>
            <w:tcW w:w="4990"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 xml:space="preserve">בסך של ___ לכל 1 ש"ח ערך נקוב מניית בכורה 5% צוברת (בשנת </w:t>
            </w:r>
            <w:r w:rsidR="005723D9" w:rsidRPr="00420A91">
              <w:rPr>
                <w:rFonts w:ascii="Arial" w:hAnsi="Arial" w:cs="Arial"/>
                <w:szCs w:val="20"/>
                <w:rtl/>
              </w:rPr>
              <w:t>2016</w:t>
            </w:r>
            <w:r w:rsidRPr="00420A91">
              <w:rPr>
                <w:rFonts w:ascii="Arial" w:hAnsi="Arial" w:cs="Arial"/>
                <w:szCs w:val="20"/>
                <w:rtl/>
              </w:rPr>
              <w:t xml:space="preserve">: ___; בשנת </w:t>
            </w:r>
            <w:r w:rsidR="005723D9" w:rsidRPr="00420A91">
              <w:rPr>
                <w:rFonts w:ascii="Arial" w:hAnsi="Arial" w:cs="Arial"/>
                <w:szCs w:val="20"/>
                <w:rtl/>
              </w:rPr>
              <w:t>2015</w:t>
            </w:r>
            <w:r w:rsidRPr="00420A91">
              <w:rPr>
                <w:rFonts w:ascii="Arial" w:hAnsi="Arial" w:cs="Arial"/>
                <w:szCs w:val="20"/>
                <w:rtl/>
              </w:rPr>
              <w:t>: ___)</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keepLines w:val="0"/>
              <w:overflowPunct/>
              <w:autoSpaceDE/>
              <w:autoSpaceDN/>
              <w:adjustRightInd/>
              <w:spacing w:line="240" w:lineRule="auto"/>
              <w:ind w:left="-57"/>
              <w:textAlignment w:val="auto"/>
              <w:rPr>
                <w:rFonts w:ascii="Arial" w:hAnsi="Arial" w:cs="Arial"/>
                <w:sz w:val="14"/>
                <w:szCs w:val="14"/>
                <w:rtl/>
              </w:rPr>
            </w:pPr>
          </w:p>
        </w:tc>
        <w:tc>
          <w:tcPr>
            <w:tcW w:w="4990" w:type="dxa"/>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keepLines w:val="0"/>
              <w:overflowPunct/>
              <w:autoSpaceDE/>
              <w:autoSpaceDN/>
              <w:adjustRightInd/>
              <w:spacing w:before="60" w:line="240" w:lineRule="auto"/>
              <w:textAlignment w:val="auto"/>
              <w:rPr>
                <w:rFonts w:ascii="Arial" w:hAnsi="Arial" w:cs="Arial"/>
                <w:sz w:val="14"/>
                <w:szCs w:val="14"/>
              </w:rPr>
            </w:pPr>
            <w:r w:rsidRPr="00420A91">
              <w:rPr>
                <w:rFonts w:ascii="Arial" w:hAnsi="Arial" w:cs="Arial" w:hint="cs"/>
                <w:sz w:val="14"/>
                <w:szCs w:val="14"/>
                <w:rtl/>
              </w:rPr>
              <w:t>43.</w:t>
            </w:r>
            <w:r w:rsidRPr="00420A91">
              <w:rPr>
                <w:rFonts w:ascii="Arial" w:hAnsi="Arial" w:cs="Arial"/>
                <w:sz w:val="14"/>
                <w:szCs w:val="14"/>
              </w:rPr>
              <w:t>IAS 7</w:t>
            </w:r>
          </w:p>
        </w:tc>
        <w:tc>
          <w:tcPr>
            <w:tcW w:w="4990"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b/>
                <w:bCs/>
                <w:szCs w:val="20"/>
                <w:rtl/>
              </w:rPr>
              <w:t>הוכרזו וטרם שולמו במהלך התקופה:</w:t>
            </w:r>
            <w:r w:rsidRPr="00420A91">
              <w:rPr>
                <w:rStyle w:val="FootnoteReference"/>
                <w:rFonts w:ascii="Arial" w:hAnsi="Arial" w:cs="Arial"/>
                <w:szCs w:val="20"/>
                <w:rtl/>
              </w:rPr>
              <w:footnoteReference w:id="352"/>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keepLines w:val="0"/>
              <w:overflowPunct/>
              <w:autoSpaceDE/>
              <w:autoSpaceDN/>
              <w:adjustRightInd/>
              <w:spacing w:line="240" w:lineRule="auto"/>
              <w:ind w:left="-57"/>
              <w:textAlignment w:val="auto"/>
              <w:rPr>
                <w:rFonts w:ascii="Arial" w:hAnsi="Arial" w:cs="Arial"/>
                <w:sz w:val="14"/>
                <w:szCs w:val="14"/>
                <w:rtl/>
              </w:rPr>
            </w:pPr>
          </w:p>
        </w:tc>
        <w:tc>
          <w:tcPr>
            <w:tcW w:w="4990"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 xml:space="preserve">בסך של ___ לכל 1 ש"ח ערך נקוב מניה רגילה (בשנת </w:t>
            </w:r>
            <w:r w:rsidR="005723D9" w:rsidRPr="00420A91">
              <w:rPr>
                <w:rFonts w:ascii="Arial" w:hAnsi="Arial" w:cs="Arial"/>
                <w:szCs w:val="20"/>
                <w:rtl/>
              </w:rPr>
              <w:t>2016</w:t>
            </w:r>
            <w:r w:rsidRPr="00420A91">
              <w:rPr>
                <w:rFonts w:ascii="Arial" w:hAnsi="Arial" w:cs="Arial"/>
                <w:szCs w:val="20"/>
                <w:rtl/>
              </w:rPr>
              <w:t xml:space="preserve">: ___; בשנת </w:t>
            </w:r>
            <w:r w:rsidR="005723D9" w:rsidRPr="00420A91">
              <w:rPr>
                <w:rFonts w:ascii="Arial" w:hAnsi="Arial" w:cs="Arial"/>
                <w:szCs w:val="20"/>
                <w:rtl/>
              </w:rPr>
              <w:t>2015</w:t>
            </w:r>
            <w:r w:rsidRPr="00420A91">
              <w:rPr>
                <w:rFonts w:ascii="Arial" w:hAnsi="Arial" w:cs="Arial"/>
                <w:szCs w:val="20"/>
                <w:rtl/>
              </w:rPr>
              <w:t>: ___)</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line="240" w:lineRule="auto"/>
              <w:ind w:left="-57"/>
              <w:rPr>
                <w:rFonts w:ascii="Arial" w:hAnsi="Arial" w:cs="Arial"/>
                <w:sz w:val="14"/>
                <w:szCs w:val="14"/>
                <w:rtl/>
              </w:rPr>
            </w:pPr>
          </w:p>
        </w:tc>
        <w:tc>
          <w:tcPr>
            <w:tcW w:w="4990"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 xml:space="preserve">בסך של ___ לכל 1 ש"ח ערך נקוב מניית בכורה 5% צוברת (בשנת </w:t>
            </w:r>
            <w:r w:rsidR="005723D9" w:rsidRPr="00420A91">
              <w:rPr>
                <w:rFonts w:ascii="Arial" w:hAnsi="Arial" w:cs="Arial"/>
                <w:szCs w:val="20"/>
                <w:rtl/>
              </w:rPr>
              <w:t>2016</w:t>
            </w:r>
            <w:r w:rsidRPr="00420A91">
              <w:rPr>
                <w:rFonts w:ascii="Arial" w:hAnsi="Arial" w:cs="Arial"/>
                <w:szCs w:val="20"/>
                <w:rtl/>
              </w:rPr>
              <w:t xml:space="preserve">: ___; בשנת </w:t>
            </w:r>
            <w:r w:rsidR="005723D9" w:rsidRPr="00420A91">
              <w:rPr>
                <w:rFonts w:ascii="Arial" w:hAnsi="Arial" w:cs="Arial"/>
                <w:szCs w:val="20"/>
                <w:rtl/>
              </w:rPr>
              <w:t>2015</w:t>
            </w:r>
            <w:r w:rsidRPr="00420A91">
              <w:rPr>
                <w:rFonts w:ascii="Arial" w:hAnsi="Arial" w:cs="Arial"/>
                <w:szCs w:val="20"/>
                <w:rtl/>
              </w:rPr>
              <w:t>: ___)</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rPr>
          <w:cantSplit/>
          <w:trHeight w:hRule="exact" w:val="57"/>
        </w:trPr>
        <w:tc>
          <w:tcPr>
            <w:tcW w:w="1360" w:type="dxa"/>
          </w:tcPr>
          <w:p w:rsidR="009F70D5" w:rsidRPr="00420A91" w:rsidRDefault="009F70D5" w:rsidP="009F70D5">
            <w:pPr>
              <w:spacing w:line="240" w:lineRule="auto"/>
              <w:ind w:left="-57"/>
              <w:rPr>
                <w:rFonts w:ascii="Arial" w:hAnsi="Arial" w:cs="Arial"/>
                <w:sz w:val="14"/>
                <w:szCs w:val="14"/>
                <w:rtl/>
              </w:rPr>
            </w:pPr>
          </w:p>
        </w:tc>
        <w:tc>
          <w:tcPr>
            <w:tcW w:w="4990" w:type="dxa"/>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bl>
    <w:p w:rsidR="009F70D5" w:rsidRPr="00420A91" w:rsidRDefault="009F70D5" w:rsidP="009F70D5">
      <w:pPr>
        <w:spacing w:line="240" w:lineRule="auto"/>
        <w:jc w:val="both"/>
        <w:rPr>
          <w:rFonts w:ascii="Arial" w:hAnsi="Arial" w:cs="Arial"/>
          <w:sz w:val="18"/>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before="20" w:line="240" w:lineRule="auto"/>
              <w:rPr>
                <w:rFonts w:ascii="Arial" w:hAnsi="Arial" w:cs="Arial"/>
                <w:sz w:val="14"/>
                <w:szCs w:val="14"/>
                <w:rtl/>
              </w:rPr>
            </w:pPr>
            <w:r w:rsidRPr="00420A91">
              <w:rPr>
                <w:rFonts w:ascii="Arial" w:hAnsi="Arial" w:cs="Arial"/>
                <w:sz w:val="14"/>
                <w:szCs w:val="14"/>
                <w:rtl/>
              </w:rPr>
              <w:t xml:space="preserve">(א)1.137 </w:t>
            </w:r>
            <w:r w:rsidRPr="00420A91">
              <w:rPr>
                <w:rFonts w:ascii="Arial" w:hAnsi="Arial" w:cs="Arial"/>
                <w:sz w:val="14"/>
                <w:szCs w:val="14"/>
              </w:rPr>
              <w:t>IAS</w:t>
            </w:r>
          </w:p>
          <w:p w:rsidR="009F70D5" w:rsidRPr="00420A91" w:rsidRDefault="009F70D5" w:rsidP="009F70D5">
            <w:pPr>
              <w:spacing w:line="240" w:lineRule="auto"/>
              <w:rPr>
                <w:rFonts w:ascii="Arial" w:hAnsi="Arial" w:cs="Arial"/>
                <w:sz w:val="14"/>
                <w:szCs w:val="14"/>
                <w:rtl/>
              </w:rPr>
            </w:pPr>
            <w:r w:rsidRPr="00420A91">
              <w:rPr>
                <w:rFonts w:ascii="Arial" w:hAnsi="Arial" w:cs="Arial"/>
                <w:sz w:val="14"/>
                <w:szCs w:val="14"/>
                <w:rtl/>
              </w:rPr>
              <w:t>13.</w:t>
            </w:r>
            <w:r w:rsidRPr="00420A91">
              <w:rPr>
                <w:rFonts w:ascii="Arial" w:hAnsi="Arial" w:cs="Arial"/>
                <w:sz w:val="14"/>
                <w:szCs w:val="14"/>
              </w:rPr>
              <w:t>IAS 10</w:t>
            </w:r>
          </w:p>
        </w:tc>
        <w:tc>
          <w:tcPr>
            <w:tcW w:w="9072" w:type="dxa"/>
          </w:tcPr>
          <w:p w:rsidR="009F70D5" w:rsidRPr="00420A91" w:rsidRDefault="009F70D5" w:rsidP="00521E05">
            <w:pPr>
              <w:spacing w:before="20"/>
              <w:ind w:left="454" w:hanging="454"/>
              <w:jc w:val="both"/>
              <w:rPr>
                <w:rFonts w:ascii="Arial" w:hAnsi="Arial" w:cs="Arial"/>
                <w:sz w:val="18"/>
                <w:szCs w:val="20"/>
                <w:rtl/>
              </w:rPr>
            </w:pPr>
            <w:r w:rsidRPr="00420A91">
              <w:rPr>
                <w:rFonts w:ascii="Arial" w:hAnsi="Arial" w:cs="Arial"/>
                <w:sz w:val="18"/>
                <w:szCs w:val="20"/>
                <w:rtl/>
              </w:rPr>
              <w:t xml:space="preserve">לגבי דיבידנדים שהוכרו לאחר תקופת הדיווח - ראה </w:t>
            </w:r>
            <w:r w:rsidRPr="00420A91">
              <w:rPr>
                <w:rFonts w:ascii="Arial" w:hAnsi="Arial" w:cs="Arial" w:hint="eastAsia"/>
                <w:sz w:val="18"/>
                <w:szCs w:val="20"/>
                <w:rtl/>
              </w:rPr>
              <w:t>ביאור</w:t>
            </w:r>
            <w:r w:rsidRPr="00420A91">
              <w:rPr>
                <w:rFonts w:ascii="Arial" w:hAnsi="Arial" w:cs="Arial"/>
                <w:sz w:val="18"/>
                <w:szCs w:val="20"/>
                <w:rtl/>
              </w:rPr>
              <w:t xml:space="preserve"> </w:t>
            </w:r>
            <w:r w:rsidR="00521E05" w:rsidRPr="00420A91">
              <w:rPr>
                <w:rFonts w:ascii="Arial" w:hAnsi="Arial" w:cs="Arial" w:hint="cs"/>
                <w:sz w:val="18"/>
                <w:szCs w:val="20"/>
                <w:rtl/>
              </w:rPr>
              <w:t>42</w:t>
            </w:r>
            <w:r w:rsidRPr="00420A91">
              <w:rPr>
                <w:rFonts w:ascii="Arial" w:hAnsi="Arial" w:cs="Arial"/>
                <w:sz w:val="18"/>
                <w:szCs w:val="20"/>
                <w:rtl/>
              </w:rPr>
              <w:t>.</w:t>
            </w:r>
          </w:p>
        </w:tc>
      </w:tr>
    </w:tbl>
    <w:p w:rsidR="009F70D5" w:rsidRPr="00420A91" w:rsidRDefault="009F70D5" w:rsidP="009F70D5">
      <w:pPr>
        <w:spacing w:before="20" w:line="240" w:lineRule="auto"/>
        <w:ind w:left="1361"/>
        <w:jc w:val="both"/>
        <w:rPr>
          <w:rFonts w:ascii="Arial" w:hAnsi="Arial" w:cs="Arial"/>
          <w:szCs w:val="20"/>
          <w:rtl/>
        </w:rPr>
      </w:pPr>
    </w:p>
    <w:p w:rsidR="00D51CC4" w:rsidRPr="00420A91" w:rsidRDefault="00D51CC4">
      <w:pPr>
        <w:keepLines w:val="0"/>
        <w:overflowPunct/>
        <w:autoSpaceDE/>
        <w:autoSpaceDN/>
        <w:bidi w:val="0"/>
        <w:adjustRightInd/>
        <w:spacing w:line="240" w:lineRule="auto"/>
        <w:jc w:val="right"/>
        <w:textAlignment w:val="auto"/>
        <w:rPr>
          <w:rFonts w:ascii="Arial" w:hAnsi="Arial" w:cs="Arial"/>
          <w:szCs w:val="20"/>
          <w:rtl/>
        </w:rPr>
      </w:pPr>
      <w:r w:rsidRPr="00420A91">
        <w:rPr>
          <w:rFonts w:ascii="Arial" w:hAnsi="Arial" w:cs="Arial"/>
          <w:szCs w:val="20"/>
          <w:rtl/>
        </w:rPr>
        <w:br w:type="page"/>
      </w:r>
    </w:p>
    <w:p w:rsidR="00D51CC4" w:rsidRPr="00420A91" w:rsidRDefault="00D51CC4" w:rsidP="00D51CC4">
      <w:pPr>
        <w:pageBreakBefore/>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D51CC4" w:rsidRPr="00420A91" w:rsidRDefault="00D51CC4" w:rsidP="00D51CC4">
      <w:pPr>
        <w:ind w:left="1361"/>
        <w:jc w:val="both"/>
        <w:rPr>
          <w:rFonts w:ascii="Arial" w:hAnsi="Arial" w:cs="Arial"/>
          <w:b/>
          <w:bCs/>
          <w:szCs w:val="20"/>
          <w:u w:val="single"/>
          <w:rtl/>
        </w:rPr>
      </w:pPr>
      <w:r w:rsidRPr="00420A91">
        <w:rPr>
          <w:rFonts w:ascii="Arial" w:hAnsi="Arial" w:cs="Arial"/>
          <w:b/>
          <w:bCs/>
          <w:szCs w:val="20"/>
          <w:u w:val="single"/>
          <w:rtl/>
        </w:rPr>
        <w:t>ביאורים לדוחות הכספיים ליום 31 בדצמבר 2017 (באלפי ש"ח)</w:t>
      </w:r>
    </w:p>
    <w:p w:rsidR="00D51CC4" w:rsidRPr="00420A91" w:rsidRDefault="00D51CC4" w:rsidP="00D51CC4">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keepLines w:val="0"/>
              <w:widowControl w:val="0"/>
              <w:spacing w:before="40" w:line="240" w:lineRule="auto"/>
              <w:rPr>
                <w:rFonts w:ascii="Arial" w:hAnsi="Arial" w:cs="Arial"/>
                <w:b/>
                <w:bCs/>
                <w:sz w:val="14"/>
                <w:szCs w:val="14"/>
                <w:rtl/>
              </w:rPr>
            </w:pPr>
          </w:p>
        </w:tc>
        <w:tc>
          <w:tcPr>
            <w:tcW w:w="9072" w:type="dxa"/>
          </w:tcPr>
          <w:p w:rsidR="009F70D5" w:rsidRPr="00420A91" w:rsidRDefault="009F70D5" w:rsidP="009F70D5">
            <w:pPr>
              <w:spacing w:before="20"/>
              <w:jc w:val="both"/>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23</w:t>
            </w:r>
            <w:r w:rsidRPr="00420A91">
              <w:rPr>
                <w:rFonts w:ascii="Arial" w:hAnsi="Arial" w:cs="Arial"/>
                <w:b/>
                <w:bCs/>
                <w:szCs w:val="20"/>
                <w:rtl/>
              </w:rPr>
              <w:t xml:space="preserve"> - תשלום מבוסס מניות:</w:t>
            </w:r>
            <w:r w:rsidRPr="00420A91">
              <w:rPr>
                <w:rStyle w:val="FootnoteReference"/>
                <w:rFonts w:ascii="Arial" w:hAnsi="Arial" w:cs="Arial"/>
                <w:szCs w:val="20"/>
                <w:rtl/>
              </w:rPr>
              <w:footnoteReference w:id="353"/>
            </w:r>
          </w:p>
        </w:tc>
      </w:tr>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Pr>
            </w:pPr>
            <w:r w:rsidRPr="00420A91">
              <w:rPr>
                <w:rFonts w:ascii="Arial" w:hAnsi="Arial" w:cs="Arial"/>
                <w:sz w:val="14"/>
                <w:szCs w:val="14"/>
                <w:rtl/>
              </w:rPr>
              <w:t>44.</w:t>
            </w:r>
            <w:r w:rsidRPr="00420A91">
              <w:rPr>
                <w:rFonts w:ascii="Arial" w:hAnsi="Arial" w:cs="Arial"/>
                <w:sz w:val="14"/>
                <w:szCs w:val="14"/>
              </w:rPr>
              <w:t>IFRS 2</w:t>
            </w:r>
          </w:p>
        </w:tc>
        <w:tc>
          <w:tcPr>
            <w:tcW w:w="9072" w:type="dxa"/>
          </w:tcPr>
          <w:p w:rsidR="009F70D5" w:rsidRPr="00420A91" w:rsidRDefault="009F70D5" w:rsidP="009F70D5">
            <w:pPr>
              <w:spacing w:before="20"/>
              <w:ind w:left="454" w:hanging="454"/>
              <w:jc w:val="both"/>
              <w:rPr>
                <w:rFonts w:ascii="Arial" w:hAnsi="Arial" w:cs="Arial"/>
                <w:b/>
                <w:bCs/>
                <w:szCs w:val="20"/>
                <w:rtl/>
              </w:rPr>
            </w:pPr>
            <w:r w:rsidRPr="00420A91">
              <w:rPr>
                <w:rFonts w:ascii="Arial" w:hAnsi="Arial" w:cs="Arial"/>
                <w:b/>
                <w:bCs/>
                <w:szCs w:val="20"/>
                <w:rtl/>
              </w:rPr>
              <w:t>א.</w:t>
            </w:r>
            <w:r w:rsidRPr="00420A91">
              <w:rPr>
                <w:rFonts w:ascii="Arial" w:hAnsi="Arial" w:cs="Arial"/>
                <w:b/>
                <w:bCs/>
                <w:szCs w:val="20"/>
                <w:rtl/>
              </w:rPr>
              <w:tab/>
              <w:t>מהות והיקף תוכניות של תשלום מבוסס מניות במהלך התקופה:</w:t>
            </w:r>
          </w:p>
        </w:tc>
      </w:tr>
      <w:tr w:rsidR="009F70D5" w:rsidRPr="00420A91" w:rsidTr="009F70D5">
        <w:trPr>
          <w:cantSplit/>
        </w:trPr>
        <w:tc>
          <w:tcPr>
            <w:tcW w:w="1361" w:type="dxa"/>
          </w:tcPr>
          <w:p w:rsidR="009F70D5" w:rsidRPr="00420A91" w:rsidRDefault="009F70D5" w:rsidP="009F70D5">
            <w:pPr>
              <w:keepLines w:val="0"/>
              <w:widowControl w:val="0"/>
              <w:spacing w:before="40" w:line="240" w:lineRule="auto"/>
              <w:rPr>
                <w:rFonts w:ascii="Arial" w:hAnsi="Arial" w:cs="Arial"/>
                <w:b/>
                <w:bCs/>
                <w:sz w:val="14"/>
                <w:szCs w:val="14"/>
                <w:rtl/>
              </w:rPr>
            </w:pPr>
          </w:p>
        </w:tc>
        <w:tc>
          <w:tcPr>
            <w:tcW w:w="9072" w:type="dxa"/>
          </w:tcPr>
          <w:p w:rsidR="009F70D5" w:rsidRPr="00420A91" w:rsidRDefault="009F70D5" w:rsidP="00AD2F8E">
            <w:pPr>
              <w:spacing w:before="20"/>
              <w:jc w:val="both"/>
              <w:rPr>
                <w:rFonts w:ascii="Arial" w:hAnsi="Arial" w:cs="Arial"/>
                <w:b/>
                <w:bCs/>
                <w:szCs w:val="20"/>
                <w:rtl/>
              </w:rPr>
            </w:pPr>
            <w:r w:rsidRPr="00420A91">
              <w:rPr>
                <w:rFonts w:ascii="Arial" w:hAnsi="Arial" w:cs="Arial"/>
                <w:szCs w:val="20"/>
                <w:rtl/>
              </w:rPr>
              <w:t>במהלך התקופה שהסתיימה ביום 31.12.</w:t>
            </w:r>
            <w:r w:rsidR="005723D9" w:rsidRPr="00420A91">
              <w:rPr>
                <w:rFonts w:ascii="Arial" w:hAnsi="Arial" w:cs="Arial"/>
                <w:szCs w:val="20"/>
                <w:rtl/>
              </w:rPr>
              <w:t>2017</w:t>
            </w:r>
            <w:r w:rsidRPr="00420A91">
              <w:rPr>
                <w:rFonts w:ascii="Arial" w:hAnsi="Arial" w:cs="Arial"/>
                <w:szCs w:val="20"/>
                <w:rtl/>
              </w:rPr>
              <w:t xml:space="preserve"> לחברה ארבע תוכניות של תשלום מבוסס מניות, כמתואר להלן:</w:t>
            </w:r>
            <w:r w:rsidRPr="00420A91">
              <w:rPr>
                <w:rStyle w:val="FootnoteReference"/>
                <w:rFonts w:ascii="Arial" w:hAnsi="Arial" w:cs="Arial"/>
                <w:szCs w:val="20"/>
                <w:rtl/>
              </w:rPr>
              <w:footnoteReference w:id="354"/>
            </w:r>
          </w:p>
        </w:tc>
      </w:tr>
    </w:tbl>
    <w:p w:rsidR="009F70D5" w:rsidRPr="00420A91" w:rsidRDefault="009F70D5" w:rsidP="009F70D5">
      <w:pPr>
        <w:bidi w:val="0"/>
        <w:spacing w:line="20" w:lineRule="exact"/>
        <w:jc w:val="both"/>
        <w:rPr>
          <w:rFonts w:ascii="Arial" w:hAnsi="Arial" w:cs="Arial"/>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2948"/>
        <w:gridCol w:w="1531"/>
        <w:gridCol w:w="1531"/>
        <w:gridCol w:w="1531"/>
        <w:gridCol w:w="1531"/>
      </w:tblGrid>
      <w:tr w:rsidR="009F70D5" w:rsidRPr="00420A91" w:rsidTr="009F70D5">
        <w:trPr>
          <w:cantSplit/>
        </w:trPr>
        <w:tc>
          <w:tcPr>
            <w:tcW w:w="1360" w:type="dxa"/>
          </w:tcPr>
          <w:p w:rsidR="009F70D5" w:rsidRPr="00420A91" w:rsidRDefault="009F70D5" w:rsidP="009F70D5">
            <w:pPr>
              <w:spacing w:before="60" w:line="240" w:lineRule="auto"/>
              <w:rPr>
                <w:rFonts w:ascii="Arial" w:hAnsi="Arial" w:cs="Arial"/>
                <w:b/>
                <w:bCs/>
                <w:sz w:val="14"/>
                <w:szCs w:val="14"/>
                <w:rtl/>
              </w:rPr>
            </w:pPr>
            <w:r w:rsidRPr="00420A91">
              <w:rPr>
                <w:rFonts w:ascii="Arial" w:hAnsi="Arial" w:cs="Arial"/>
                <w:sz w:val="14"/>
                <w:szCs w:val="14"/>
                <w:rtl/>
              </w:rPr>
              <w:t>(א)45.</w:t>
            </w:r>
            <w:r w:rsidRPr="00420A91">
              <w:rPr>
                <w:rFonts w:ascii="Arial" w:hAnsi="Arial" w:cs="Arial"/>
                <w:sz w:val="14"/>
                <w:szCs w:val="14"/>
              </w:rPr>
              <w:t>IFRS 2</w:t>
            </w:r>
          </w:p>
        </w:tc>
        <w:tc>
          <w:tcPr>
            <w:tcW w:w="2948" w:type="dxa"/>
            <w:vAlign w:val="bottom"/>
          </w:tcPr>
          <w:p w:rsidR="009F70D5" w:rsidRPr="00420A91" w:rsidRDefault="009F70D5" w:rsidP="009F70D5">
            <w:pPr>
              <w:spacing w:line="240" w:lineRule="auto"/>
              <w:rPr>
                <w:rFonts w:ascii="Arial" w:hAnsi="Arial" w:cs="Arial"/>
                <w:b/>
                <w:bCs/>
                <w:szCs w:val="20"/>
                <w:rtl/>
              </w:rPr>
            </w:pPr>
            <w:r w:rsidRPr="00420A91">
              <w:rPr>
                <w:rFonts w:ascii="Arial" w:hAnsi="Arial" w:cs="Arial"/>
                <w:b/>
                <w:bCs/>
                <w:szCs w:val="20"/>
                <w:rtl/>
              </w:rPr>
              <w:t>סוג התוכנית</w:t>
            </w:r>
          </w:p>
        </w:tc>
        <w:tc>
          <w:tcPr>
            <w:tcW w:w="153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אופציות למניות להנהלה הבכירה</w:t>
            </w:r>
          </w:p>
        </w:tc>
        <w:tc>
          <w:tcPr>
            <w:tcW w:w="153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הלוואות</w:t>
            </w:r>
          </w:p>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נון-ריקורס לרכישת מניות</w:t>
            </w:r>
          </w:p>
        </w:tc>
        <w:tc>
          <w:tcPr>
            <w:tcW w:w="153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תוכנית</w:t>
            </w:r>
          </w:p>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למניות</w:t>
            </w:r>
          </w:p>
        </w:tc>
        <w:tc>
          <w:tcPr>
            <w:tcW w:w="153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עליית ערך</w:t>
            </w:r>
          </w:p>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מניות במזומן</w:t>
            </w:r>
          </w:p>
        </w:tc>
      </w:tr>
      <w:tr w:rsidR="009F70D5" w:rsidRPr="00420A91" w:rsidTr="009F70D5">
        <w:trPr>
          <w:cantSplit/>
        </w:trPr>
        <w:tc>
          <w:tcPr>
            <w:tcW w:w="1360" w:type="dxa"/>
          </w:tcPr>
          <w:p w:rsidR="009F70D5" w:rsidRPr="00420A91" w:rsidRDefault="009F70D5" w:rsidP="009F70D5">
            <w:pPr>
              <w:spacing w:before="60" w:line="240" w:lineRule="auto"/>
              <w:rPr>
                <w:rFonts w:ascii="Arial" w:hAnsi="Arial" w:cs="Arial"/>
                <w:sz w:val="14"/>
                <w:szCs w:val="14"/>
                <w:rtl/>
              </w:rPr>
            </w:pPr>
          </w:p>
        </w:tc>
        <w:tc>
          <w:tcPr>
            <w:tcW w:w="2948" w:type="dxa"/>
          </w:tcPr>
          <w:p w:rsidR="009F70D5" w:rsidRPr="00420A91" w:rsidRDefault="009F70D5" w:rsidP="009F70D5">
            <w:pPr>
              <w:spacing w:line="240" w:lineRule="auto"/>
              <w:rPr>
                <w:rFonts w:ascii="Arial" w:hAnsi="Arial" w:cs="Arial"/>
                <w:szCs w:val="20"/>
                <w:rtl/>
              </w:rPr>
            </w:pPr>
          </w:p>
        </w:tc>
        <w:tc>
          <w:tcPr>
            <w:tcW w:w="1531" w:type="dxa"/>
            <w:vAlign w:val="bottom"/>
          </w:tcPr>
          <w:p w:rsidR="009F70D5" w:rsidRPr="00420A91" w:rsidRDefault="009F70D5" w:rsidP="009F70D5">
            <w:pPr>
              <w:spacing w:line="240" w:lineRule="auto"/>
              <w:jc w:val="center"/>
              <w:rPr>
                <w:rFonts w:ascii="Arial" w:hAnsi="Arial" w:cs="Arial"/>
                <w:szCs w:val="20"/>
                <w:rtl/>
              </w:rPr>
            </w:pPr>
          </w:p>
        </w:tc>
        <w:tc>
          <w:tcPr>
            <w:tcW w:w="1531" w:type="dxa"/>
            <w:vAlign w:val="bottom"/>
          </w:tcPr>
          <w:p w:rsidR="009F70D5" w:rsidRPr="00420A91" w:rsidRDefault="009F70D5" w:rsidP="009F70D5">
            <w:pPr>
              <w:spacing w:line="240" w:lineRule="auto"/>
              <w:jc w:val="center"/>
              <w:rPr>
                <w:rFonts w:ascii="Arial" w:hAnsi="Arial" w:cs="Arial"/>
                <w:szCs w:val="20"/>
                <w:rtl/>
              </w:rPr>
            </w:pPr>
          </w:p>
        </w:tc>
        <w:tc>
          <w:tcPr>
            <w:tcW w:w="1531" w:type="dxa"/>
            <w:vAlign w:val="bottom"/>
          </w:tcPr>
          <w:p w:rsidR="009F70D5" w:rsidRPr="00420A91" w:rsidRDefault="009F70D5" w:rsidP="009F70D5">
            <w:pPr>
              <w:spacing w:line="240" w:lineRule="auto"/>
              <w:jc w:val="center"/>
              <w:rPr>
                <w:rFonts w:ascii="Arial" w:hAnsi="Arial" w:cs="Arial"/>
                <w:szCs w:val="20"/>
                <w:rtl/>
              </w:rPr>
            </w:pPr>
          </w:p>
        </w:tc>
        <w:tc>
          <w:tcPr>
            <w:tcW w:w="1531" w:type="dxa"/>
            <w:vAlign w:val="bottom"/>
          </w:tcPr>
          <w:p w:rsidR="009F70D5" w:rsidRPr="00420A91" w:rsidRDefault="009F70D5" w:rsidP="009F70D5">
            <w:pPr>
              <w:spacing w:line="240" w:lineRule="auto"/>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60" w:line="240" w:lineRule="auto"/>
              <w:rPr>
                <w:rFonts w:ascii="Arial" w:hAnsi="Arial" w:cs="Arial"/>
                <w:sz w:val="14"/>
                <w:szCs w:val="14"/>
                <w:rtl/>
              </w:rPr>
            </w:pPr>
          </w:p>
        </w:tc>
        <w:tc>
          <w:tcPr>
            <w:tcW w:w="2948" w:type="dxa"/>
          </w:tcPr>
          <w:p w:rsidR="009F70D5" w:rsidRPr="00420A91" w:rsidRDefault="009F70D5" w:rsidP="009F70D5">
            <w:pPr>
              <w:spacing w:before="20" w:after="40" w:line="240" w:lineRule="auto"/>
              <w:rPr>
                <w:rFonts w:ascii="Arial" w:hAnsi="Arial" w:cs="Arial"/>
                <w:szCs w:val="20"/>
                <w:rtl/>
              </w:rPr>
            </w:pPr>
            <w:r w:rsidRPr="00420A91">
              <w:rPr>
                <w:rFonts w:ascii="Arial" w:hAnsi="Arial" w:cs="Arial"/>
                <w:szCs w:val="20"/>
                <w:rtl/>
              </w:rPr>
              <w:t>מועד ההענקה</w:t>
            </w:r>
          </w:p>
        </w:tc>
        <w:tc>
          <w:tcPr>
            <w:tcW w:w="1531"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531"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531"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531"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60" w:line="240" w:lineRule="auto"/>
              <w:rPr>
                <w:rFonts w:ascii="Arial" w:hAnsi="Arial" w:cs="Arial"/>
                <w:sz w:val="14"/>
                <w:szCs w:val="14"/>
                <w:rtl/>
              </w:rPr>
            </w:pPr>
          </w:p>
        </w:tc>
        <w:tc>
          <w:tcPr>
            <w:tcW w:w="2948" w:type="dxa"/>
          </w:tcPr>
          <w:p w:rsidR="009F70D5" w:rsidRPr="00420A91" w:rsidRDefault="009F70D5" w:rsidP="009F70D5">
            <w:pPr>
              <w:spacing w:line="240" w:lineRule="auto"/>
              <w:rPr>
                <w:rFonts w:ascii="Arial" w:hAnsi="Arial" w:cs="Arial"/>
                <w:szCs w:val="20"/>
                <w:rtl/>
              </w:rPr>
            </w:pPr>
          </w:p>
        </w:tc>
        <w:tc>
          <w:tcPr>
            <w:tcW w:w="1531"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531"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531"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531" w:type="dxa"/>
            <w:vAlign w:val="bottom"/>
          </w:tcPr>
          <w:p w:rsidR="009F70D5" w:rsidRPr="00420A91" w:rsidRDefault="009F70D5" w:rsidP="009F70D5">
            <w:pPr>
              <w:spacing w:line="240" w:lineRule="auto"/>
              <w:ind w:left="113" w:right="113"/>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60" w:line="240" w:lineRule="auto"/>
              <w:rPr>
                <w:rFonts w:ascii="Arial" w:hAnsi="Arial" w:cs="Arial"/>
                <w:sz w:val="14"/>
                <w:szCs w:val="14"/>
                <w:rtl/>
              </w:rPr>
            </w:pPr>
          </w:p>
        </w:tc>
        <w:tc>
          <w:tcPr>
            <w:tcW w:w="2948" w:type="dxa"/>
          </w:tcPr>
          <w:p w:rsidR="009F70D5" w:rsidRPr="00420A91" w:rsidRDefault="009F70D5" w:rsidP="009F70D5">
            <w:pPr>
              <w:spacing w:before="20" w:after="40" w:line="240" w:lineRule="auto"/>
              <w:rPr>
                <w:rFonts w:ascii="Arial" w:hAnsi="Arial" w:cs="Arial"/>
                <w:szCs w:val="20"/>
                <w:rtl/>
              </w:rPr>
            </w:pPr>
            <w:r w:rsidRPr="00420A91">
              <w:rPr>
                <w:rFonts w:ascii="Arial" w:hAnsi="Arial" w:cs="Arial"/>
                <w:szCs w:val="20"/>
                <w:rtl/>
              </w:rPr>
              <w:t>מספר המכשירים שהוענקו</w:t>
            </w:r>
          </w:p>
        </w:tc>
        <w:tc>
          <w:tcPr>
            <w:tcW w:w="1531"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531"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531"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531"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60" w:line="240" w:lineRule="auto"/>
              <w:rPr>
                <w:rFonts w:ascii="Arial" w:hAnsi="Arial" w:cs="Arial"/>
                <w:sz w:val="14"/>
                <w:szCs w:val="14"/>
                <w:rtl/>
              </w:rPr>
            </w:pPr>
          </w:p>
        </w:tc>
        <w:tc>
          <w:tcPr>
            <w:tcW w:w="2948" w:type="dxa"/>
          </w:tcPr>
          <w:p w:rsidR="009F70D5" w:rsidRPr="00420A91" w:rsidRDefault="009F70D5" w:rsidP="009F70D5">
            <w:pPr>
              <w:spacing w:line="240" w:lineRule="auto"/>
              <w:rPr>
                <w:rFonts w:ascii="Arial" w:hAnsi="Arial" w:cs="Arial"/>
                <w:szCs w:val="20"/>
                <w:rtl/>
              </w:rPr>
            </w:pPr>
          </w:p>
        </w:tc>
        <w:tc>
          <w:tcPr>
            <w:tcW w:w="1531"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531"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531"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531" w:type="dxa"/>
            <w:vAlign w:val="bottom"/>
          </w:tcPr>
          <w:p w:rsidR="009F70D5" w:rsidRPr="00420A91" w:rsidRDefault="009F70D5" w:rsidP="009F70D5">
            <w:pPr>
              <w:spacing w:line="240" w:lineRule="auto"/>
              <w:ind w:left="113" w:right="113"/>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60" w:line="240" w:lineRule="auto"/>
              <w:rPr>
                <w:rFonts w:ascii="Arial" w:hAnsi="Arial" w:cs="Arial"/>
                <w:sz w:val="14"/>
                <w:szCs w:val="14"/>
                <w:rtl/>
              </w:rPr>
            </w:pPr>
          </w:p>
        </w:tc>
        <w:tc>
          <w:tcPr>
            <w:tcW w:w="2948" w:type="dxa"/>
          </w:tcPr>
          <w:p w:rsidR="009F70D5" w:rsidRPr="00420A91" w:rsidRDefault="009F70D5" w:rsidP="009F70D5">
            <w:pPr>
              <w:spacing w:before="20" w:after="40" w:line="240" w:lineRule="auto"/>
              <w:rPr>
                <w:rFonts w:ascii="Arial" w:hAnsi="Arial" w:cs="Arial"/>
                <w:szCs w:val="20"/>
                <w:rtl/>
              </w:rPr>
            </w:pPr>
            <w:r w:rsidRPr="00420A91">
              <w:rPr>
                <w:rFonts w:ascii="Arial" w:hAnsi="Arial" w:cs="Arial"/>
                <w:szCs w:val="20"/>
                <w:rtl/>
              </w:rPr>
              <w:t>אורך החיים החוזי</w:t>
            </w:r>
          </w:p>
        </w:tc>
        <w:tc>
          <w:tcPr>
            <w:tcW w:w="1531"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531"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531"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531"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60" w:line="240" w:lineRule="auto"/>
              <w:rPr>
                <w:rFonts w:ascii="Arial" w:hAnsi="Arial" w:cs="Arial"/>
                <w:sz w:val="14"/>
                <w:szCs w:val="14"/>
                <w:rtl/>
              </w:rPr>
            </w:pPr>
          </w:p>
        </w:tc>
        <w:tc>
          <w:tcPr>
            <w:tcW w:w="2948" w:type="dxa"/>
          </w:tcPr>
          <w:p w:rsidR="009F70D5" w:rsidRPr="00420A91" w:rsidRDefault="009F70D5" w:rsidP="009F70D5">
            <w:pPr>
              <w:spacing w:line="240" w:lineRule="auto"/>
              <w:rPr>
                <w:rFonts w:ascii="Arial" w:hAnsi="Arial" w:cs="Arial"/>
                <w:szCs w:val="20"/>
                <w:rtl/>
              </w:rPr>
            </w:pPr>
          </w:p>
        </w:tc>
        <w:tc>
          <w:tcPr>
            <w:tcW w:w="1531"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531"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531"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531" w:type="dxa"/>
            <w:vAlign w:val="bottom"/>
          </w:tcPr>
          <w:p w:rsidR="009F70D5" w:rsidRPr="00420A91" w:rsidRDefault="009F70D5" w:rsidP="009F70D5">
            <w:pPr>
              <w:spacing w:line="240" w:lineRule="auto"/>
              <w:ind w:left="113" w:right="113"/>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60" w:line="240" w:lineRule="auto"/>
              <w:rPr>
                <w:rFonts w:ascii="Arial" w:hAnsi="Arial" w:cs="Arial"/>
                <w:sz w:val="14"/>
                <w:szCs w:val="14"/>
                <w:rtl/>
              </w:rPr>
            </w:pPr>
          </w:p>
        </w:tc>
        <w:tc>
          <w:tcPr>
            <w:tcW w:w="2948" w:type="dxa"/>
          </w:tcPr>
          <w:p w:rsidR="009F70D5" w:rsidRPr="00420A91" w:rsidRDefault="009F70D5" w:rsidP="009F70D5">
            <w:pPr>
              <w:spacing w:before="20" w:after="40" w:line="240" w:lineRule="auto"/>
              <w:rPr>
                <w:rFonts w:ascii="Arial" w:hAnsi="Arial" w:cs="Arial"/>
                <w:szCs w:val="20"/>
                <w:rtl/>
              </w:rPr>
            </w:pPr>
            <w:r w:rsidRPr="00420A91">
              <w:rPr>
                <w:rFonts w:ascii="Arial" w:hAnsi="Arial" w:cs="Arial"/>
                <w:szCs w:val="20"/>
                <w:rtl/>
              </w:rPr>
              <w:t>תנאי ההבשלה</w:t>
            </w:r>
          </w:p>
        </w:tc>
        <w:tc>
          <w:tcPr>
            <w:tcW w:w="1531"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531"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531"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c>
          <w:tcPr>
            <w:tcW w:w="1531" w:type="dxa"/>
            <w:vAlign w:val="bottom"/>
          </w:tcPr>
          <w:p w:rsidR="009F70D5" w:rsidRPr="00420A91" w:rsidRDefault="009F70D5" w:rsidP="009F70D5">
            <w:pPr>
              <w:pBdr>
                <w:bottom w:val="single" w:sz="4" w:space="1" w:color="auto"/>
              </w:pBdr>
              <w:spacing w:line="240" w:lineRule="auto"/>
              <w:ind w:left="113" w:right="113"/>
              <w:jc w:val="center"/>
              <w:rPr>
                <w:rFonts w:ascii="Arial" w:hAnsi="Arial" w:cs="Arial"/>
                <w:szCs w:val="20"/>
                <w:rtl/>
              </w:rPr>
            </w:pPr>
          </w:p>
        </w:tc>
      </w:tr>
      <w:tr w:rsidR="009F70D5" w:rsidRPr="00420A91" w:rsidTr="009F70D5">
        <w:trPr>
          <w:cantSplit/>
          <w:trHeight w:hRule="exact" w:val="57"/>
        </w:trPr>
        <w:tc>
          <w:tcPr>
            <w:tcW w:w="1360" w:type="dxa"/>
          </w:tcPr>
          <w:p w:rsidR="009F70D5" w:rsidRPr="00420A91" w:rsidRDefault="009F70D5" w:rsidP="009F70D5">
            <w:pPr>
              <w:spacing w:before="60" w:line="240" w:lineRule="auto"/>
              <w:rPr>
                <w:rFonts w:ascii="Arial" w:hAnsi="Arial" w:cs="Arial"/>
                <w:sz w:val="14"/>
                <w:szCs w:val="14"/>
                <w:rtl/>
              </w:rPr>
            </w:pPr>
          </w:p>
        </w:tc>
        <w:tc>
          <w:tcPr>
            <w:tcW w:w="2948" w:type="dxa"/>
          </w:tcPr>
          <w:p w:rsidR="009F70D5" w:rsidRPr="00420A91" w:rsidRDefault="009F70D5" w:rsidP="009F70D5">
            <w:pPr>
              <w:spacing w:line="240" w:lineRule="auto"/>
              <w:rPr>
                <w:rFonts w:ascii="Arial" w:hAnsi="Arial" w:cs="Arial"/>
                <w:szCs w:val="20"/>
                <w:rtl/>
              </w:rPr>
            </w:pPr>
          </w:p>
        </w:tc>
        <w:tc>
          <w:tcPr>
            <w:tcW w:w="1531"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531"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531" w:type="dxa"/>
            <w:vAlign w:val="bottom"/>
          </w:tcPr>
          <w:p w:rsidR="009F70D5" w:rsidRPr="00420A91" w:rsidRDefault="009F70D5" w:rsidP="009F70D5">
            <w:pPr>
              <w:spacing w:line="240" w:lineRule="auto"/>
              <w:ind w:left="113" w:right="113"/>
              <w:jc w:val="center"/>
              <w:rPr>
                <w:rFonts w:ascii="Arial" w:hAnsi="Arial" w:cs="Arial"/>
                <w:szCs w:val="20"/>
                <w:rtl/>
              </w:rPr>
            </w:pPr>
          </w:p>
        </w:tc>
        <w:tc>
          <w:tcPr>
            <w:tcW w:w="1531" w:type="dxa"/>
            <w:vAlign w:val="bottom"/>
          </w:tcPr>
          <w:p w:rsidR="009F70D5" w:rsidRPr="00420A91" w:rsidRDefault="009F70D5" w:rsidP="009F70D5">
            <w:pPr>
              <w:spacing w:line="240" w:lineRule="auto"/>
              <w:ind w:left="113" w:right="113"/>
              <w:jc w:val="center"/>
              <w:rPr>
                <w:rFonts w:ascii="Arial" w:hAnsi="Arial" w:cs="Arial"/>
                <w:szCs w:val="20"/>
                <w:rtl/>
              </w:rPr>
            </w:pPr>
          </w:p>
        </w:tc>
      </w:tr>
    </w:tbl>
    <w:p w:rsidR="009F70D5" w:rsidRPr="00420A91" w:rsidRDefault="009F70D5" w:rsidP="009F70D5">
      <w:pPr>
        <w:spacing w:line="240" w:lineRule="auto"/>
        <w:jc w:val="both"/>
        <w:rPr>
          <w:rFonts w:ascii="Arial" w:hAnsi="Arial" w:cs="Arial"/>
          <w:sz w:val="18"/>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Pr>
            </w:pPr>
            <w:r w:rsidRPr="00420A91">
              <w:rPr>
                <w:rFonts w:ascii="Arial" w:hAnsi="Arial" w:cs="Arial"/>
                <w:sz w:val="14"/>
                <w:szCs w:val="14"/>
                <w:rtl/>
              </w:rPr>
              <w:t>(ב)45.</w:t>
            </w:r>
            <w:r w:rsidRPr="00420A91">
              <w:rPr>
                <w:rFonts w:ascii="Arial" w:hAnsi="Arial" w:cs="Arial"/>
                <w:sz w:val="14"/>
                <w:szCs w:val="14"/>
              </w:rPr>
              <w:t>IFRS 2</w:t>
            </w:r>
          </w:p>
        </w:tc>
        <w:tc>
          <w:tcPr>
            <w:tcW w:w="9072" w:type="dxa"/>
          </w:tcPr>
          <w:p w:rsidR="009F70D5" w:rsidRPr="00420A91" w:rsidRDefault="009F70D5" w:rsidP="00AD2F8E">
            <w:pPr>
              <w:spacing w:before="20"/>
              <w:ind w:left="454" w:hanging="454"/>
              <w:jc w:val="both"/>
              <w:rPr>
                <w:rFonts w:ascii="Arial" w:hAnsi="Arial" w:cs="Arial"/>
                <w:b/>
                <w:bCs/>
                <w:szCs w:val="20"/>
                <w:rtl/>
              </w:rPr>
            </w:pPr>
            <w:r w:rsidRPr="00420A91">
              <w:rPr>
                <w:rFonts w:ascii="Arial" w:hAnsi="Arial" w:cs="Arial"/>
                <w:b/>
                <w:bCs/>
                <w:szCs w:val="20"/>
                <w:rtl/>
              </w:rPr>
              <w:t>ב.</w:t>
            </w:r>
            <w:r w:rsidRPr="00420A91">
              <w:rPr>
                <w:rFonts w:ascii="Arial" w:hAnsi="Arial" w:cs="Arial"/>
                <w:b/>
                <w:bCs/>
                <w:szCs w:val="20"/>
                <w:rtl/>
              </w:rPr>
              <w:tab/>
              <w:t>פרטים נוספים באשר לתוכניות האופציות למניות:</w:t>
            </w:r>
            <w:r w:rsidRPr="00420A91">
              <w:rPr>
                <w:rStyle w:val="FootnoteReference"/>
                <w:rFonts w:ascii="Arial" w:hAnsi="Arial" w:cs="Arial"/>
                <w:szCs w:val="20"/>
                <w:rtl/>
              </w:rPr>
              <w:footnoteReference w:id="355"/>
            </w:r>
          </w:p>
        </w:tc>
      </w:tr>
    </w:tbl>
    <w:p w:rsidR="009F70D5" w:rsidRPr="00420A91" w:rsidRDefault="009F70D5" w:rsidP="009F70D5">
      <w:pPr>
        <w:spacing w:line="20" w:lineRule="exact"/>
        <w:ind w:left="1418"/>
        <w:jc w:val="both"/>
        <w:rPr>
          <w:rFonts w:ascii="Arial" w:hAnsi="Arial" w:cs="Arial"/>
          <w:sz w:val="18"/>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2947"/>
        <w:gridCol w:w="1021"/>
        <w:gridCol w:w="1021"/>
        <w:gridCol w:w="1021"/>
        <w:gridCol w:w="1021"/>
        <w:gridCol w:w="1021"/>
        <w:gridCol w:w="1021"/>
      </w:tblGrid>
      <w:tr w:rsidR="009F70D5" w:rsidRPr="00420A91" w:rsidTr="0002654F">
        <w:tc>
          <w:tcPr>
            <w:tcW w:w="1360" w:type="dxa"/>
            <w:shd w:val="clear" w:color="auto" w:fill="auto"/>
          </w:tcPr>
          <w:p w:rsidR="009F70D5" w:rsidRPr="00420A91" w:rsidRDefault="009F70D5" w:rsidP="004E1DC7">
            <w:pPr>
              <w:spacing w:line="240" w:lineRule="auto"/>
              <w:rPr>
                <w:rFonts w:ascii="Arial" w:hAnsi="Arial" w:cs="Arial"/>
                <w:sz w:val="14"/>
                <w:szCs w:val="14"/>
                <w:rtl/>
              </w:rPr>
            </w:pPr>
          </w:p>
        </w:tc>
        <w:tc>
          <w:tcPr>
            <w:tcW w:w="2947" w:type="dxa"/>
            <w:vAlign w:val="bottom"/>
          </w:tcPr>
          <w:p w:rsidR="009F70D5" w:rsidRPr="00420A91" w:rsidRDefault="009F70D5" w:rsidP="009F70D5">
            <w:pPr>
              <w:spacing w:line="240" w:lineRule="auto"/>
              <w:rPr>
                <w:rFonts w:ascii="Arial" w:hAnsi="Arial" w:cs="Arial"/>
                <w:szCs w:val="20"/>
                <w:rtl/>
              </w:rPr>
            </w:pPr>
          </w:p>
        </w:tc>
        <w:tc>
          <w:tcPr>
            <w:tcW w:w="2042" w:type="dxa"/>
            <w:gridSpan w:val="2"/>
            <w:vAlign w:val="bottom"/>
          </w:tcPr>
          <w:p w:rsidR="009F70D5" w:rsidRPr="00420A91" w:rsidRDefault="005723D9" w:rsidP="009F70D5">
            <w:pPr>
              <w:pBdr>
                <w:bottom w:val="single" w:sz="4" w:space="1" w:color="auto"/>
              </w:pBdr>
              <w:spacing w:line="240" w:lineRule="auto"/>
              <w:jc w:val="center"/>
              <w:rPr>
                <w:rFonts w:ascii="Arial" w:hAnsi="Arial" w:cs="Arial"/>
                <w:b/>
                <w:bCs/>
                <w:sz w:val="18"/>
                <w:szCs w:val="20"/>
                <w:rtl/>
              </w:rPr>
            </w:pPr>
            <w:r w:rsidRPr="00420A91">
              <w:rPr>
                <w:rFonts w:ascii="Arial" w:hAnsi="Arial" w:cs="Arial"/>
                <w:b/>
                <w:bCs/>
                <w:sz w:val="18"/>
                <w:szCs w:val="20"/>
                <w:rtl/>
              </w:rPr>
              <w:t>2017</w:t>
            </w:r>
          </w:p>
        </w:tc>
        <w:tc>
          <w:tcPr>
            <w:tcW w:w="2042" w:type="dxa"/>
            <w:gridSpan w:val="2"/>
            <w:vAlign w:val="bottom"/>
          </w:tcPr>
          <w:p w:rsidR="009F70D5" w:rsidRPr="00420A91" w:rsidRDefault="005723D9" w:rsidP="009F70D5">
            <w:pPr>
              <w:pBdr>
                <w:bottom w:val="single" w:sz="4" w:space="1" w:color="auto"/>
              </w:pBdr>
              <w:spacing w:line="240" w:lineRule="auto"/>
              <w:jc w:val="center"/>
              <w:rPr>
                <w:rFonts w:ascii="Arial" w:hAnsi="Arial" w:cs="Arial"/>
                <w:b/>
                <w:bCs/>
                <w:sz w:val="18"/>
                <w:szCs w:val="20"/>
                <w:rtl/>
              </w:rPr>
            </w:pPr>
            <w:r w:rsidRPr="00420A91">
              <w:rPr>
                <w:rFonts w:ascii="Arial" w:hAnsi="Arial" w:cs="Arial"/>
                <w:b/>
                <w:bCs/>
                <w:sz w:val="18"/>
                <w:szCs w:val="20"/>
                <w:rtl/>
              </w:rPr>
              <w:t>2016</w:t>
            </w:r>
          </w:p>
        </w:tc>
        <w:tc>
          <w:tcPr>
            <w:tcW w:w="2042" w:type="dxa"/>
            <w:gridSpan w:val="2"/>
            <w:vAlign w:val="bottom"/>
          </w:tcPr>
          <w:p w:rsidR="009F70D5" w:rsidRPr="00420A91" w:rsidRDefault="005723D9" w:rsidP="009F70D5">
            <w:pPr>
              <w:pBdr>
                <w:bottom w:val="single" w:sz="4" w:space="1" w:color="auto"/>
              </w:pBdr>
              <w:spacing w:line="240" w:lineRule="auto"/>
              <w:jc w:val="center"/>
              <w:rPr>
                <w:rFonts w:ascii="Arial" w:hAnsi="Arial" w:cs="Arial"/>
                <w:b/>
                <w:bCs/>
                <w:sz w:val="18"/>
                <w:szCs w:val="20"/>
                <w:rtl/>
              </w:rPr>
            </w:pPr>
            <w:r w:rsidRPr="00420A91">
              <w:rPr>
                <w:rFonts w:ascii="Arial" w:hAnsi="Arial" w:cs="Arial"/>
                <w:b/>
                <w:bCs/>
                <w:sz w:val="18"/>
                <w:szCs w:val="20"/>
                <w:rtl/>
              </w:rPr>
              <w:t>2015</w:t>
            </w:r>
          </w:p>
        </w:tc>
      </w:tr>
      <w:tr w:rsidR="009F70D5" w:rsidRPr="00420A91" w:rsidTr="0002654F">
        <w:tc>
          <w:tcPr>
            <w:tcW w:w="1360" w:type="dxa"/>
            <w:shd w:val="clear" w:color="auto" w:fill="auto"/>
          </w:tcPr>
          <w:p w:rsidR="009F70D5" w:rsidRPr="00420A91" w:rsidRDefault="009F70D5" w:rsidP="004E1DC7">
            <w:pPr>
              <w:spacing w:line="240" w:lineRule="auto"/>
              <w:rPr>
                <w:rFonts w:ascii="Arial" w:hAnsi="Arial" w:cs="Arial"/>
                <w:sz w:val="14"/>
                <w:szCs w:val="14"/>
                <w:rtl/>
              </w:rPr>
            </w:pPr>
          </w:p>
        </w:tc>
        <w:tc>
          <w:tcPr>
            <w:tcW w:w="2947" w:type="dxa"/>
            <w:vAlign w:val="bottom"/>
          </w:tcPr>
          <w:p w:rsidR="009F70D5" w:rsidRPr="00420A91" w:rsidRDefault="009F70D5" w:rsidP="009F70D5">
            <w:pPr>
              <w:spacing w:line="240" w:lineRule="auto"/>
              <w:rPr>
                <w:rFonts w:ascii="Arial" w:hAnsi="Arial" w:cs="Arial"/>
                <w:szCs w:val="20"/>
                <w:rtl/>
              </w:rPr>
            </w:pPr>
          </w:p>
        </w:tc>
        <w:tc>
          <w:tcPr>
            <w:tcW w:w="1021" w:type="dxa"/>
            <w:vAlign w:val="bottom"/>
          </w:tcPr>
          <w:p w:rsidR="009F70D5" w:rsidRPr="00420A91" w:rsidRDefault="009F70D5" w:rsidP="009F70D5">
            <w:pPr>
              <w:pBdr>
                <w:bottom w:val="single" w:sz="4" w:space="1" w:color="auto"/>
              </w:pBdr>
              <w:spacing w:line="240" w:lineRule="auto"/>
              <w:jc w:val="center"/>
              <w:rPr>
                <w:rFonts w:ascii="Arial" w:hAnsi="Arial" w:cs="Arial"/>
                <w:b/>
                <w:bCs/>
                <w:sz w:val="18"/>
                <w:szCs w:val="20"/>
                <w:rtl/>
              </w:rPr>
            </w:pPr>
            <w:r w:rsidRPr="00420A91">
              <w:rPr>
                <w:rFonts w:ascii="Arial" w:hAnsi="Arial" w:cs="Arial"/>
                <w:b/>
                <w:bCs/>
                <w:sz w:val="18"/>
                <w:szCs w:val="20"/>
                <w:rtl/>
              </w:rPr>
              <w:t>מספר האופציות</w:t>
            </w:r>
          </w:p>
        </w:tc>
        <w:tc>
          <w:tcPr>
            <w:tcW w:w="1021" w:type="dxa"/>
            <w:vAlign w:val="bottom"/>
          </w:tcPr>
          <w:p w:rsidR="009F70D5" w:rsidRPr="00420A91" w:rsidRDefault="009F70D5" w:rsidP="009F70D5">
            <w:pPr>
              <w:pBdr>
                <w:bottom w:val="single" w:sz="4" w:space="1" w:color="auto"/>
              </w:pBdr>
              <w:spacing w:line="240" w:lineRule="auto"/>
              <w:jc w:val="center"/>
              <w:rPr>
                <w:rFonts w:ascii="Arial" w:hAnsi="Arial" w:cs="Arial"/>
                <w:b/>
                <w:bCs/>
                <w:sz w:val="18"/>
                <w:szCs w:val="20"/>
                <w:rtl/>
              </w:rPr>
            </w:pPr>
            <w:r w:rsidRPr="00420A91">
              <w:rPr>
                <w:rFonts w:ascii="Arial" w:hAnsi="Arial" w:cs="Arial"/>
                <w:b/>
                <w:bCs/>
                <w:sz w:val="18"/>
                <w:szCs w:val="20"/>
                <w:rtl/>
              </w:rPr>
              <w:t>ממוצע משוקלל של מחיר המימוש</w:t>
            </w:r>
          </w:p>
        </w:tc>
        <w:tc>
          <w:tcPr>
            <w:tcW w:w="1021" w:type="dxa"/>
            <w:vAlign w:val="bottom"/>
          </w:tcPr>
          <w:p w:rsidR="009F70D5" w:rsidRPr="00420A91" w:rsidRDefault="009F70D5" w:rsidP="009F70D5">
            <w:pPr>
              <w:pBdr>
                <w:bottom w:val="single" w:sz="4" w:space="1" w:color="auto"/>
              </w:pBdr>
              <w:spacing w:line="240" w:lineRule="auto"/>
              <w:jc w:val="center"/>
              <w:rPr>
                <w:rFonts w:ascii="Arial" w:hAnsi="Arial" w:cs="Arial"/>
                <w:b/>
                <w:bCs/>
                <w:sz w:val="18"/>
                <w:szCs w:val="20"/>
                <w:rtl/>
              </w:rPr>
            </w:pPr>
            <w:r w:rsidRPr="00420A91">
              <w:rPr>
                <w:rFonts w:ascii="Arial" w:hAnsi="Arial" w:cs="Arial"/>
                <w:b/>
                <w:bCs/>
                <w:sz w:val="18"/>
                <w:szCs w:val="20"/>
                <w:rtl/>
              </w:rPr>
              <w:t>מספר האופציות</w:t>
            </w:r>
          </w:p>
        </w:tc>
        <w:tc>
          <w:tcPr>
            <w:tcW w:w="1021" w:type="dxa"/>
            <w:vAlign w:val="bottom"/>
          </w:tcPr>
          <w:p w:rsidR="009F70D5" w:rsidRPr="00420A91" w:rsidRDefault="009F70D5" w:rsidP="009F70D5">
            <w:pPr>
              <w:pBdr>
                <w:bottom w:val="single" w:sz="4" w:space="1" w:color="auto"/>
              </w:pBdr>
              <w:spacing w:line="240" w:lineRule="auto"/>
              <w:jc w:val="center"/>
              <w:rPr>
                <w:rFonts w:ascii="Arial" w:hAnsi="Arial" w:cs="Arial"/>
                <w:b/>
                <w:bCs/>
                <w:sz w:val="18"/>
                <w:szCs w:val="20"/>
                <w:rtl/>
              </w:rPr>
            </w:pPr>
            <w:r w:rsidRPr="00420A91">
              <w:rPr>
                <w:rFonts w:ascii="Arial" w:hAnsi="Arial" w:cs="Arial"/>
                <w:b/>
                <w:bCs/>
                <w:sz w:val="18"/>
                <w:szCs w:val="20"/>
                <w:rtl/>
              </w:rPr>
              <w:t>ממוצע משוקלל של מחיר המימוש</w:t>
            </w:r>
          </w:p>
        </w:tc>
        <w:tc>
          <w:tcPr>
            <w:tcW w:w="1021" w:type="dxa"/>
            <w:vAlign w:val="bottom"/>
          </w:tcPr>
          <w:p w:rsidR="009F70D5" w:rsidRPr="00420A91" w:rsidRDefault="009F70D5" w:rsidP="009F70D5">
            <w:pPr>
              <w:pBdr>
                <w:bottom w:val="single" w:sz="4" w:space="1" w:color="auto"/>
              </w:pBdr>
              <w:spacing w:line="240" w:lineRule="auto"/>
              <w:jc w:val="center"/>
              <w:rPr>
                <w:rFonts w:ascii="Arial" w:hAnsi="Arial" w:cs="Arial"/>
                <w:b/>
                <w:bCs/>
                <w:sz w:val="18"/>
                <w:szCs w:val="20"/>
                <w:rtl/>
              </w:rPr>
            </w:pPr>
            <w:r w:rsidRPr="00420A91">
              <w:rPr>
                <w:rFonts w:ascii="Arial" w:hAnsi="Arial" w:cs="Arial"/>
                <w:b/>
                <w:bCs/>
                <w:sz w:val="18"/>
                <w:szCs w:val="20"/>
                <w:rtl/>
              </w:rPr>
              <w:t>מספר האופציות</w:t>
            </w:r>
          </w:p>
        </w:tc>
        <w:tc>
          <w:tcPr>
            <w:tcW w:w="1021" w:type="dxa"/>
            <w:vAlign w:val="bottom"/>
          </w:tcPr>
          <w:p w:rsidR="009F70D5" w:rsidRPr="00420A91" w:rsidRDefault="009F70D5" w:rsidP="009F70D5">
            <w:pPr>
              <w:pBdr>
                <w:bottom w:val="single" w:sz="4" w:space="1" w:color="auto"/>
              </w:pBdr>
              <w:spacing w:line="240" w:lineRule="auto"/>
              <w:jc w:val="center"/>
              <w:rPr>
                <w:rFonts w:ascii="Arial" w:hAnsi="Arial" w:cs="Arial"/>
                <w:b/>
                <w:bCs/>
                <w:sz w:val="18"/>
                <w:szCs w:val="20"/>
                <w:rtl/>
              </w:rPr>
            </w:pPr>
            <w:r w:rsidRPr="00420A91">
              <w:rPr>
                <w:rFonts w:ascii="Arial" w:hAnsi="Arial" w:cs="Arial"/>
                <w:b/>
                <w:bCs/>
                <w:sz w:val="18"/>
                <w:szCs w:val="20"/>
                <w:rtl/>
              </w:rPr>
              <w:t>ממוצע משוקלל של מחיר המימוש</w:t>
            </w:r>
          </w:p>
        </w:tc>
      </w:tr>
      <w:tr w:rsidR="009F70D5" w:rsidRPr="00420A91" w:rsidTr="0002654F">
        <w:tc>
          <w:tcPr>
            <w:tcW w:w="1360" w:type="dxa"/>
            <w:shd w:val="clear" w:color="auto" w:fill="auto"/>
          </w:tcPr>
          <w:p w:rsidR="009F70D5" w:rsidRPr="00420A91" w:rsidRDefault="009F70D5" w:rsidP="004E1DC7">
            <w:pPr>
              <w:spacing w:line="240" w:lineRule="auto"/>
              <w:rPr>
                <w:rFonts w:ascii="Arial" w:hAnsi="Arial" w:cs="Arial"/>
                <w:sz w:val="14"/>
                <w:szCs w:val="14"/>
                <w:rtl/>
              </w:rPr>
            </w:pPr>
          </w:p>
        </w:tc>
        <w:tc>
          <w:tcPr>
            <w:tcW w:w="2947" w:type="dxa"/>
            <w:vAlign w:val="bottom"/>
          </w:tcPr>
          <w:p w:rsidR="009F70D5" w:rsidRPr="00420A91" w:rsidRDefault="009F70D5" w:rsidP="009F70D5">
            <w:pPr>
              <w:spacing w:line="240" w:lineRule="auto"/>
              <w:rPr>
                <w:rFonts w:ascii="Arial" w:hAnsi="Arial" w:cs="Arial"/>
                <w:szCs w:val="20"/>
                <w:rtl/>
              </w:rPr>
            </w:pPr>
          </w:p>
        </w:tc>
        <w:tc>
          <w:tcPr>
            <w:tcW w:w="1021" w:type="dxa"/>
            <w:vAlign w:val="bottom"/>
          </w:tcPr>
          <w:p w:rsidR="009F70D5" w:rsidRPr="00420A91" w:rsidRDefault="009F70D5" w:rsidP="009F70D5">
            <w:pPr>
              <w:spacing w:line="240" w:lineRule="auto"/>
              <w:jc w:val="center"/>
              <w:rPr>
                <w:rFonts w:ascii="Arial" w:hAnsi="Arial" w:cs="Arial"/>
                <w:b/>
                <w:bCs/>
                <w:sz w:val="18"/>
                <w:szCs w:val="20"/>
                <w:rtl/>
              </w:rPr>
            </w:pPr>
          </w:p>
        </w:tc>
        <w:tc>
          <w:tcPr>
            <w:tcW w:w="1021" w:type="dxa"/>
            <w:vAlign w:val="bottom"/>
          </w:tcPr>
          <w:p w:rsidR="009F70D5" w:rsidRPr="00420A91" w:rsidRDefault="009F70D5" w:rsidP="009F70D5">
            <w:pPr>
              <w:pBdr>
                <w:bottom w:val="single" w:sz="4" w:space="1" w:color="auto"/>
              </w:pBdr>
              <w:spacing w:line="240" w:lineRule="auto"/>
              <w:jc w:val="center"/>
              <w:rPr>
                <w:rFonts w:ascii="Arial" w:hAnsi="Arial" w:cs="Arial"/>
                <w:b/>
                <w:bCs/>
                <w:sz w:val="18"/>
                <w:szCs w:val="20"/>
                <w:rtl/>
              </w:rPr>
            </w:pPr>
            <w:r w:rsidRPr="00420A91">
              <w:rPr>
                <w:rFonts w:ascii="Arial" w:hAnsi="Arial" w:cs="Arial"/>
                <w:b/>
                <w:bCs/>
                <w:sz w:val="18"/>
                <w:szCs w:val="20"/>
                <w:rtl/>
              </w:rPr>
              <w:t>ש"ח</w:t>
            </w:r>
          </w:p>
        </w:tc>
        <w:tc>
          <w:tcPr>
            <w:tcW w:w="1021" w:type="dxa"/>
            <w:vAlign w:val="bottom"/>
          </w:tcPr>
          <w:p w:rsidR="009F70D5" w:rsidRPr="00420A91" w:rsidRDefault="009F70D5" w:rsidP="009F70D5">
            <w:pPr>
              <w:spacing w:line="240" w:lineRule="auto"/>
              <w:jc w:val="center"/>
              <w:rPr>
                <w:rFonts w:ascii="Arial" w:hAnsi="Arial" w:cs="Arial"/>
                <w:b/>
                <w:bCs/>
                <w:sz w:val="18"/>
                <w:szCs w:val="20"/>
                <w:rtl/>
              </w:rPr>
            </w:pPr>
          </w:p>
        </w:tc>
        <w:tc>
          <w:tcPr>
            <w:tcW w:w="1021" w:type="dxa"/>
            <w:vAlign w:val="bottom"/>
          </w:tcPr>
          <w:p w:rsidR="009F70D5" w:rsidRPr="00420A91" w:rsidRDefault="009F70D5" w:rsidP="009F70D5">
            <w:pPr>
              <w:pBdr>
                <w:bottom w:val="single" w:sz="4" w:space="1" w:color="auto"/>
              </w:pBdr>
              <w:spacing w:line="240" w:lineRule="auto"/>
              <w:jc w:val="center"/>
              <w:rPr>
                <w:rFonts w:ascii="Arial" w:hAnsi="Arial" w:cs="Arial"/>
                <w:b/>
                <w:bCs/>
                <w:sz w:val="18"/>
                <w:szCs w:val="20"/>
                <w:rtl/>
              </w:rPr>
            </w:pPr>
            <w:r w:rsidRPr="00420A91">
              <w:rPr>
                <w:rFonts w:ascii="Arial" w:hAnsi="Arial" w:cs="Arial"/>
                <w:b/>
                <w:bCs/>
                <w:sz w:val="18"/>
                <w:szCs w:val="20"/>
                <w:rtl/>
              </w:rPr>
              <w:t>ש"ח</w:t>
            </w:r>
          </w:p>
        </w:tc>
        <w:tc>
          <w:tcPr>
            <w:tcW w:w="1021" w:type="dxa"/>
            <w:vAlign w:val="bottom"/>
          </w:tcPr>
          <w:p w:rsidR="009F70D5" w:rsidRPr="00420A91" w:rsidRDefault="009F70D5" w:rsidP="009F70D5">
            <w:pPr>
              <w:spacing w:line="240" w:lineRule="auto"/>
              <w:jc w:val="center"/>
              <w:rPr>
                <w:rFonts w:ascii="Arial" w:hAnsi="Arial" w:cs="Arial"/>
                <w:b/>
                <w:bCs/>
                <w:sz w:val="18"/>
                <w:szCs w:val="20"/>
                <w:rtl/>
              </w:rPr>
            </w:pPr>
          </w:p>
        </w:tc>
        <w:tc>
          <w:tcPr>
            <w:tcW w:w="1021" w:type="dxa"/>
            <w:vAlign w:val="bottom"/>
          </w:tcPr>
          <w:p w:rsidR="009F70D5" w:rsidRPr="00420A91" w:rsidRDefault="009F70D5" w:rsidP="009F70D5">
            <w:pPr>
              <w:pBdr>
                <w:bottom w:val="single" w:sz="4" w:space="1" w:color="auto"/>
              </w:pBdr>
              <w:spacing w:line="240" w:lineRule="auto"/>
              <w:jc w:val="center"/>
              <w:rPr>
                <w:rFonts w:ascii="Arial" w:hAnsi="Arial" w:cs="Arial"/>
                <w:b/>
                <w:bCs/>
                <w:sz w:val="18"/>
                <w:szCs w:val="20"/>
                <w:rtl/>
              </w:rPr>
            </w:pPr>
            <w:r w:rsidRPr="00420A91">
              <w:rPr>
                <w:rFonts w:ascii="Arial" w:hAnsi="Arial" w:cs="Arial"/>
                <w:b/>
                <w:bCs/>
                <w:sz w:val="18"/>
                <w:szCs w:val="20"/>
                <w:rtl/>
              </w:rPr>
              <w:t>ש"ח</w:t>
            </w:r>
          </w:p>
        </w:tc>
      </w:tr>
      <w:tr w:rsidR="009F70D5" w:rsidRPr="00420A91" w:rsidTr="0002654F">
        <w:tc>
          <w:tcPr>
            <w:tcW w:w="1360" w:type="dxa"/>
            <w:shd w:val="clear" w:color="auto" w:fill="auto"/>
          </w:tcPr>
          <w:p w:rsidR="009F70D5" w:rsidRPr="00420A91" w:rsidRDefault="009F70D5" w:rsidP="004E1DC7">
            <w:pPr>
              <w:spacing w:line="240" w:lineRule="auto"/>
              <w:rPr>
                <w:rFonts w:ascii="Arial" w:hAnsi="Arial" w:cs="Arial"/>
                <w:sz w:val="14"/>
                <w:szCs w:val="14"/>
                <w:rtl/>
              </w:rPr>
            </w:pPr>
          </w:p>
        </w:tc>
        <w:tc>
          <w:tcPr>
            <w:tcW w:w="2947" w:type="dxa"/>
            <w:vAlign w:val="bottom"/>
          </w:tcPr>
          <w:p w:rsidR="009F70D5" w:rsidRPr="00420A91" w:rsidRDefault="009F70D5" w:rsidP="009F70D5">
            <w:pPr>
              <w:spacing w:line="240" w:lineRule="auto"/>
              <w:rPr>
                <w:rFonts w:ascii="Arial" w:hAnsi="Arial" w:cs="Arial"/>
                <w:szCs w:val="20"/>
                <w:rtl/>
              </w:rPr>
            </w:pPr>
          </w:p>
        </w:tc>
        <w:tc>
          <w:tcPr>
            <w:tcW w:w="1021" w:type="dxa"/>
            <w:vAlign w:val="bottom"/>
          </w:tcPr>
          <w:p w:rsidR="009F70D5" w:rsidRPr="00420A91" w:rsidRDefault="009F70D5" w:rsidP="009F70D5">
            <w:pPr>
              <w:spacing w:line="240" w:lineRule="auto"/>
              <w:jc w:val="center"/>
              <w:rPr>
                <w:rFonts w:ascii="Arial" w:hAnsi="Arial" w:cs="Arial"/>
                <w:szCs w:val="20"/>
                <w:rtl/>
              </w:rPr>
            </w:pPr>
          </w:p>
        </w:tc>
        <w:tc>
          <w:tcPr>
            <w:tcW w:w="1021" w:type="dxa"/>
            <w:vAlign w:val="bottom"/>
          </w:tcPr>
          <w:p w:rsidR="009F70D5" w:rsidRPr="00420A91" w:rsidRDefault="009F70D5" w:rsidP="009F70D5">
            <w:pPr>
              <w:spacing w:line="240" w:lineRule="auto"/>
              <w:jc w:val="center"/>
              <w:rPr>
                <w:rFonts w:ascii="Arial" w:hAnsi="Arial" w:cs="Arial"/>
                <w:szCs w:val="20"/>
                <w:rtl/>
              </w:rPr>
            </w:pPr>
          </w:p>
        </w:tc>
        <w:tc>
          <w:tcPr>
            <w:tcW w:w="1021" w:type="dxa"/>
            <w:vAlign w:val="bottom"/>
          </w:tcPr>
          <w:p w:rsidR="009F70D5" w:rsidRPr="00420A91" w:rsidRDefault="009F70D5" w:rsidP="009F70D5">
            <w:pPr>
              <w:spacing w:line="240" w:lineRule="auto"/>
              <w:jc w:val="center"/>
              <w:rPr>
                <w:rFonts w:ascii="Arial" w:hAnsi="Arial" w:cs="Arial"/>
                <w:szCs w:val="20"/>
                <w:rtl/>
              </w:rPr>
            </w:pPr>
          </w:p>
        </w:tc>
        <w:tc>
          <w:tcPr>
            <w:tcW w:w="1021" w:type="dxa"/>
            <w:vAlign w:val="bottom"/>
          </w:tcPr>
          <w:p w:rsidR="009F70D5" w:rsidRPr="00420A91" w:rsidRDefault="009F70D5" w:rsidP="009F70D5">
            <w:pPr>
              <w:spacing w:line="240" w:lineRule="auto"/>
              <w:jc w:val="center"/>
              <w:rPr>
                <w:rFonts w:ascii="Arial" w:hAnsi="Arial" w:cs="Arial"/>
                <w:szCs w:val="20"/>
                <w:rtl/>
              </w:rPr>
            </w:pPr>
          </w:p>
        </w:tc>
        <w:tc>
          <w:tcPr>
            <w:tcW w:w="1021" w:type="dxa"/>
            <w:vAlign w:val="bottom"/>
          </w:tcPr>
          <w:p w:rsidR="009F70D5" w:rsidRPr="00420A91" w:rsidRDefault="009F70D5" w:rsidP="009F70D5">
            <w:pPr>
              <w:spacing w:line="240" w:lineRule="auto"/>
              <w:jc w:val="center"/>
              <w:rPr>
                <w:rFonts w:ascii="Arial" w:hAnsi="Arial" w:cs="Arial"/>
                <w:szCs w:val="20"/>
                <w:rtl/>
              </w:rPr>
            </w:pPr>
          </w:p>
        </w:tc>
        <w:tc>
          <w:tcPr>
            <w:tcW w:w="1021" w:type="dxa"/>
            <w:vAlign w:val="bottom"/>
          </w:tcPr>
          <w:p w:rsidR="009F70D5" w:rsidRPr="00420A91" w:rsidRDefault="009F70D5" w:rsidP="009F70D5">
            <w:pPr>
              <w:spacing w:line="240" w:lineRule="auto"/>
              <w:jc w:val="center"/>
              <w:rPr>
                <w:rFonts w:ascii="Arial" w:hAnsi="Arial" w:cs="Arial"/>
                <w:szCs w:val="20"/>
                <w:rtl/>
              </w:rPr>
            </w:pPr>
          </w:p>
        </w:tc>
      </w:tr>
      <w:tr w:rsidR="0002654F" w:rsidRPr="00420A91" w:rsidTr="0002654F">
        <w:tc>
          <w:tcPr>
            <w:tcW w:w="1360" w:type="dxa"/>
            <w:shd w:val="clear" w:color="auto" w:fill="auto"/>
          </w:tcPr>
          <w:p w:rsidR="0002654F" w:rsidRPr="00420A91" w:rsidRDefault="0002654F" w:rsidP="004E1DC7">
            <w:pPr>
              <w:spacing w:before="8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w:t>
            </w:r>
            <w:r w:rsidRPr="00420A91">
              <w:rPr>
                <w:rFonts w:ascii="Arial" w:hAnsi="Arial" w:cs="Arial" w:hint="cs"/>
                <w:sz w:val="14"/>
                <w:szCs w:val="14"/>
                <w:rtl/>
              </w:rPr>
              <w:t>)</w:t>
            </w:r>
            <w:r w:rsidRPr="00420A91">
              <w:rPr>
                <w:rFonts w:ascii="Arial" w:hAnsi="Arial" w:cs="Arial"/>
                <w:sz w:val="14"/>
                <w:szCs w:val="14"/>
                <w:rtl/>
              </w:rPr>
              <w:t>(ב)45.</w:t>
            </w:r>
            <w:r w:rsidRPr="00420A91">
              <w:rPr>
                <w:rFonts w:ascii="Arial" w:hAnsi="Arial" w:cs="Arial"/>
                <w:sz w:val="14"/>
                <w:szCs w:val="14"/>
              </w:rPr>
              <w:t>IFRS 2</w:t>
            </w:r>
          </w:p>
        </w:tc>
        <w:tc>
          <w:tcPr>
            <w:tcW w:w="2947" w:type="dxa"/>
            <w:vAlign w:val="bottom"/>
          </w:tcPr>
          <w:p w:rsidR="0002654F" w:rsidRPr="00420A91" w:rsidRDefault="0002654F" w:rsidP="0002654F">
            <w:pPr>
              <w:spacing w:before="20" w:after="20" w:line="240" w:lineRule="auto"/>
              <w:ind w:left="113" w:hanging="113"/>
              <w:rPr>
                <w:rFonts w:ascii="Arial" w:hAnsi="Arial" w:cs="Arial"/>
                <w:szCs w:val="20"/>
                <w:rtl/>
              </w:rPr>
            </w:pPr>
            <w:r w:rsidRPr="00420A91">
              <w:rPr>
                <w:rFonts w:ascii="Arial" w:hAnsi="Arial" w:cs="Arial"/>
                <w:szCs w:val="20"/>
                <w:rtl/>
              </w:rPr>
              <w:t>קיימות במחזור לתחילת השנה</w:t>
            </w:r>
          </w:p>
        </w:tc>
        <w:tc>
          <w:tcPr>
            <w:tcW w:w="1021" w:type="dxa"/>
            <w:vAlign w:val="bottom"/>
          </w:tcPr>
          <w:p w:rsidR="0002654F" w:rsidRPr="00420A91" w:rsidRDefault="0002654F" w:rsidP="0002654F">
            <w:pPr>
              <w:pBdr>
                <w:bottom w:val="single" w:sz="4" w:space="1" w:color="auto"/>
              </w:pBd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pBdr>
                <w:bottom w:val="single" w:sz="4" w:space="1" w:color="auto"/>
              </w:pBd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pBdr>
                <w:bottom w:val="single" w:sz="4" w:space="1" w:color="auto"/>
              </w:pBd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pBdr>
                <w:bottom w:val="single" w:sz="4" w:space="1" w:color="auto"/>
              </w:pBd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pBdr>
                <w:bottom w:val="single" w:sz="4" w:space="1" w:color="auto"/>
              </w:pBd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pBdr>
                <w:bottom w:val="single" w:sz="4" w:space="1" w:color="auto"/>
              </w:pBdr>
              <w:spacing w:line="240" w:lineRule="auto"/>
              <w:ind w:left="57" w:right="57"/>
              <w:jc w:val="center"/>
              <w:rPr>
                <w:rFonts w:ascii="Arial" w:hAnsi="Arial" w:cs="Arial"/>
                <w:szCs w:val="20"/>
                <w:rtl/>
              </w:rPr>
            </w:pPr>
          </w:p>
        </w:tc>
      </w:tr>
      <w:tr w:rsidR="0002654F" w:rsidRPr="00420A91" w:rsidTr="0002654F">
        <w:tc>
          <w:tcPr>
            <w:tcW w:w="1360" w:type="dxa"/>
            <w:shd w:val="clear" w:color="auto" w:fill="auto"/>
          </w:tcPr>
          <w:p w:rsidR="0002654F" w:rsidRPr="00420A91" w:rsidRDefault="0002654F" w:rsidP="004E1DC7">
            <w:pPr>
              <w:spacing w:before="8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w:t>
            </w:r>
            <w:r w:rsidRPr="00420A91">
              <w:rPr>
                <w:rFonts w:ascii="Arial" w:hAnsi="Arial" w:cs="Arial" w:hint="cs"/>
                <w:sz w:val="14"/>
                <w:szCs w:val="14"/>
                <w:rtl/>
              </w:rPr>
              <w:t>)</w:t>
            </w:r>
            <w:r w:rsidRPr="00420A91">
              <w:rPr>
                <w:rFonts w:ascii="Arial" w:hAnsi="Arial" w:cs="Arial"/>
                <w:sz w:val="14"/>
                <w:szCs w:val="14"/>
                <w:rtl/>
              </w:rPr>
              <w:t>(ב)45.</w:t>
            </w:r>
            <w:r w:rsidRPr="00420A91">
              <w:rPr>
                <w:rFonts w:ascii="Arial" w:hAnsi="Arial" w:cs="Arial"/>
                <w:sz w:val="14"/>
                <w:szCs w:val="14"/>
              </w:rPr>
              <w:t>IFRS 2</w:t>
            </w:r>
          </w:p>
        </w:tc>
        <w:tc>
          <w:tcPr>
            <w:tcW w:w="2947" w:type="dxa"/>
            <w:vAlign w:val="bottom"/>
          </w:tcPr>
          <w:p w:rsidR="0002654F" w:rsidRPr="00420A91" w:rsidRDefault="0002654F" w:rsidP="0002654F">
            <w:pPr>
              <w:spacing w:before="20" w:after="20" w:line="240" w:lineRule="auto"/>
              <w:ind w:left="113" w:hanging="113"/>
              <w:rPr>
                <w:rFonts w:ascii="Arial" w:hAnsi="Arial" w:cs="Arial"/>
                <w:szCs w:val="20"/>
                <w:rtl/>
              </w:rPr>
            </w:pPr>
            <w:r w:rsidRPr="00420A91">
              <w:rPr>
                <w:rFonts w:ascii="Arial" w:hAnsi="Arial" w:cs="Arial"/>
                <w:szCs w:val="20"/>
                <w:rtl/>
              </w:rPr>
              <w:t>הוענקו במהלך השנה</w:t>
            </w:r>
          </w:p>
        </w:tc>
        <w:tc>
          <w:tcPr>
            <w:tcW w:w="1021" w:type="dxa"/>
            <w:vAlign w:val="bottom"/>
          </w:tcPr>
          <w:p w:rsidR="0002654F" w:rsidRPr="00420A91" w:rsidRDefault="0002654F" w:rsidP="0002654F">
            <w:pP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spacing w:line="240" w:lineRule="auto"/>
              <w:ind w:left="57" w:right="57"/>
              <w:jc w:val="center"/>
              <w:rPr>
                <w:rFonts w:ascii="Arial" w:hAnsi="Arial" w:cs="Arial"/>
                <w:szCs w:val="20"/>
                <w:rtl/>
              </w:rPr>
            </w:pPr>
          </w:p>
        </w:tc>
      </w:tr>
      <w:tr w:rsidR="0002654F" w:rsidRPr="00420A91" w:rsidTr="0002654F">
        <w:tc>
          <w:tcPr>
            <w:tcW w:w="1360" w:type="dxa"/>
            <w:shd w:val="clear" w:color="auto" w:fill="auto"/>
          </w:tcPr>
          <w:p w:rsidR="0002654F" w:rsidRPr="00420A91" w:rsidRDefault="0002654F" w:rsidP="004E1DC7">
            <w:pPr>
              <w:spacing w:before="8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iii</w:t>
            </w:r>
            <w:r w:rsidRPr="00420A91">
              <w:rPr>
                <w:rFonts w:ascii="Arial" w:hAnsi="Arial" w:cs="Arial" w:hint="cs"/>
                <w:sz w:val="14"/>
                <w:szCs w:val="14"/>
                <w:rtl/>
              </w:rPr>
              <w:t>)</w:t>
            </w:r>
            <w:r w:rsidRPr="00420A91">
              <w:rPr>
                <w:rFonts w:ascii="Arial" w:hAnsi="Arial" w:cs="Arial"/>
                <w:sz w:val="14"/>
                <w:szCs w:val="14"/>
                <w:rtl/>
              </w:rPr>
              <w:t>(ב)45.</w:t>
            </w:r>
            <w:r w:rsidRPr="00420A91">
              <w:rPr>
                <w:rFonts w:ascii="Arial" w:hAnsi="Arial" w:cs="Arial"/>
                <w:sz w:val="14"/>
                <w:szCs w:val="14"/>
              </w:rPr>
              <w:t>IFRS 2</w:t>
            </w:r>
          </w:p>
        </w:tc>
        <w:tc>
          <w:tcPr>
            <w:tcW w:w="2947" w:type="dxa"/>
            <w:vAlign w:val="bottom"/>
          </w:tcPr>
          <w:p w:rsidR="0002654F" w:rsidRPr="00420A91" w:rsidRDefault="0002654F" w:rsidP="0002654F">
            <w:pPr>
              <w:spacing w:before="20" w:after="20" w:line="240" w:lineRule="auto"/>
              <w:ind w:left="113" w:hanging="113"/>
              <w:rPr>
                <w:rFonts w:ascii="Arial" w:hAnsi="Arial" w:cs="Arial"/>
                <w:szCs w:val="20"/>
                <w:rtl/>
              </w:rPr>
            </w:pPr>
            <w:r w:rsidRPr="00420A91">
              <w:rPr>
                <w:rFonts w:ascii="Arial" w:hAnsi="Arial" w:cs="Arial"/>
                <w:szCs w:val="20"/>
                <w:rtl/>
              </w:rPr>
              <w:t>חולטו במהלך השנה</w:t>
            </w:r>
          </w:p>
        </w:tc>
        <w:tc>
          <w:tcPr>
            <w:tcW w:w="1021" w:type="dxa"/>
            <w:vAlign w:val="bottom"/>
          </w:tcPr>
          <w:p w:rsidR="0002654F" w:rsidRPr="00420A91" w:rsidRDefault="0002654F" w:rsidP="0002654F">
            <w:pP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spacing w:line="240" w:lineRule="auto"/>
              <w:ind w:left="57" w:right="57"/>
              <w:jc w:val="center"/>
              <w:rPr>
                <w:rFonts w:ascii="Arial" w:hAnsi="Arial" w:cs="Arial"/>
                <w:szCs w:val="20"/>
                <w:rtl/>
              </w:rPr>
            </w:pPr>
          </w:p>
        </w:tc>
      </w:tr>
      <w:tr w:rsidR="0002654F" w:rsidRPr="00420A91" w:rsidTr="0002654F">
        <w:tc>
          <w:tcPr>
            <w:tcW w:w="1360" w:type="dxa"/>
            <w:shd w:val="clear" w:color="auto" w:fill="auto"/>
          </w:tcPr>
          <w:p w:rsidR="0002654F" w:rsidRPr="00420A91" w:rsidRDefault="0002654F" w:rsidP="004E1DC7">
            <w:pPr>
              <w:spacing w:before="8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iv</w:t>
            </w:r>
            <w:r w:rsidRPr="00420A91">
              <w:rPr>
                <w:rFonts w:ascii="Arial" w:hAnsi="Arial" w:cs="Arial" w:hint="cs"/>
                <w:sz w:val="14"/>
                <w:szCs w:val="14"/>
                <w:rtl/>
              </w:rPr>
              <w:t>)</w:t>
            </w:r>
            <w:r w:rsidRPr="00420A91">
              <w:rPr>
                <w:rFonts w:ascii="Arial" w:hAnsi="Arial" w:cs="Arial"/>
                <w:sz w:val="14"/>
                <w:szCs w:val="14"/>
                <w:rtl/>
              </w:rPr>
              <w:t>(ב)45.</w:t>
            </w:r>
            <w:r w:rsidRPr="00420A91">
              <w:rPr>
                <w:rFonts w:ascii="Arial" w:hAnsi="Arial" w:cs="Arial"/>
                <w:sz w:val="14"/>
                <w:szCs w:val="14"/>
              </w:rPr>
              <w:t>IFRS 2</w:t>
            </w:r>
          </w:p>
        </w:tc>
        <w:tc>
          <w:tcPr>
            <w:tcW w:w="2947" w:type="dxa"/>
            <w:vAlign w:val="bottom"/>
          </w:tcPr>
          <w:p w:rsidR="0002654F" w:rsidRPr="00420A91" w:rsidRDefault="0002654F" w:rsidP="0002654F">
            <w:pPr>
              <w:spacing w:before="20" w:after="20" w:line="240" w:lineRule="auto"/>
              <w:ind w:left="113" w:hanging="113"/>
              <w:rPr>
                <w:rFonts w:ascii="Arial" w:hAnsi="Arial" w:cs="Arial"/>
                <w:szCs w:val="20"/>
                <w:rtl/>
              </w:rPr>
            </w:pPr>
            <w:r w:rsidRPr="00420A91">
              <w:rPr>
                <w:rFonts w:ascii="Arial" w:hAnsi="Arial" w:cs="Arial"/>
                <w:szCs w:val="20"/>
                <w:rtl/>
              </w:rPr>
              <w:t>מומשו במהלך השנה (1)</w:t>
            </w:r>
          </w:p>
        </w:tc>
        <w:tc>
          <w:tcPr>
            <w:tcW w:w="1021" w:type="dxa"/>
            <w:vAlign w:val="bottom"/>
          </w:tcPr>
          <w:p w:rsidR="0002654F" w:rsidRPr="00420A91" w:rsidRDefault="0002654F" w:rsidP="0002654F">
            <w:pP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spacing w:line="240" w:lineRule="auto"/>
              <w:ind w:left="57" w:right="57"/>
              <w:jc w:val="center"/>
              <w:rPr>
                <w:rFonts w:ascii="Arial" w:hAnsi="Arial" w:cs="Arial"/>
                <w:szCs w:val="20"/>
                <w:rtl/>
              </w:rPr>
            </w:pPr>
          </w:p>
        </w:tc>
      </w:tr>
      <w:tr w:rsidR="0002654F" w:rsidRPr="00420A91" w:rsidTr="0002654F">
        <w:tc>
          <w:tcPr>
            <w:tcW w:w="1360" w:type="dxa"/>
            <w:shd w:val="clear" w:color="auto" w:fill="auto"/>
          </w:tcPr>
          <w:p w:rsidR="0002654F" w:rsidRPr="00420A91" w:rsidRDefault="0002654F" w:rsidP="004E1DC7">
            <w:pPr>
              <w:spacing w:before="8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v</w:t>
            </w:r>
            <w:r w:rsidRPr="00420A91">
              <w:rPr>
                <w:rFonts w:ascii="Arial" w:hAnsi="Arial" w:cs="Arial" w:hint="cs"/>
                <w:sz w:val="14"/>
                <w:szCs w:val="14"/>
                <w:rtl/>
              </w:rPr>
              <w:t>)</w:t>
            </w:r>
            <w:r w:rsidRPr="00420A91">
              <w:rPr>
                <w:rFonts w:ascii="Arial" w:hAnsi="Arial" w:cs="Arial"/>
                <w:sz w:val="14"/>
                <w:szCs w:val="14"/>
                <w:rtl/>
              </w:rPr>
              <w:t>(ב)45.</w:t>
            </w:r>
            <w:r w:rsidRPr="00420A91">
              <w:rPr>
                <w:rFonts w:ascii="Arial" w:hAnsi="Arial" w:cs="Arial"/>
                <w:sz w:val="14"/>
                <w:szCs w:val="14"/>
              </w:rPr>
              <w:t>IFRS 2</w:t>
            </w:r>
          </w:p>
        </w:tc>
        <w:tc>
          <w:tcPr>
            <w:tcW w:w="2947" w:type="dxa"/>
            <w:vAlign w:val="bottom"/>
          </w:tcPr>
          <w:p w:rsidR="0002654F" w:rsidRPr="00420A91" w:rsidRDefault="0002654F" w:rsidP="0002654F">
            <w:pPr>
              <w:spacing w:before="20" w:after="20" w:line="240" w:lineRule="auto"/>
              <w:ind w:left="113" w:hanging="113"/>
              <w:rPr>
                <w:rFonts w:ascii="Arial" w:hAnsi="Arial" w:cs="Arial"/>
                <w:szCs w:val="20"/>
                <w:rtl/>
              </w:rPr>
            </w:pPr>
            <w:r w:rsidRPr="00420A91">
              <w:rPr>
                <w:rFonts w:ascii="Arial" w:hAnsi="Arial" w:cs="Arial"/>
                <w:szCs w:val="20"/>
                <w:rtl/>
              </w:rPr>
              <w:t>פקעו במהלך השנה</w:t>
            </w:r>
          </w:p>
        </w:tc>
        <w:tc>
          <w:tcPr>
            <w:tcW w:w="1021" w:type="dxa"/>
            <w:vAlign w:val="bottom"/>
          </w:tcPr>
          <w:p w:rsidR="0002654F" w:rsidRPr="00420A91" w:rsidRDefault="0002654F" w:rsidP="0002654F">
            <w:pPr>
              <w:pBdr>
                <w:bottom w:val="single" w:sz="4" w:space="1" w:color="auto"/>
              </w:pBd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pBdr>
                <w:bottom w:val="single" w:sz="4" w:space="1" w:color="auto"/>
              </w:pBd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pBdr>
                <w:bottom w:val="single" w:sz="4" w:space="1" w:color="auto"/>
              </w:pBd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pBdr>
                <w:bottom w:val="single" w:sz="4" w:space="1" w:color="auto"/>
              </w:pBd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pBdr>
                <w:bottom w:val="single" w:sz="4" w:space="1" w:color="auto"/>
              </w:pBd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pBdr>
                <w:bottom w:val="single" w:sz="4" w:space="1" w:color="auto"/>
              </w:pBdr>
              <w:spacing w:line="240" w:lineRule="auto"/>
              <w:ind w:left="57" w:right="57"/>
              <w:jc w:val="center"/>
              <w:rPr>
                <w:rFonts w:ascii="Arial" w:hAnsi="Arial" w:cs="Arial"/>
                <w:szCs w:val="20"/>
                <w:rtl/>
              </w:rPr>
            </w:pPr>
          </w:p>
        </w:tc>
      </w:tr>
      <w:tr w:rsidR="0002654F" w:rsidRPr="00420A91" w:rsidTr="0002654F">
        <w:tc>
          <w:tcPr>
            <w:tcW w:w="1360" w:type="dxa"/>
            <w:shd w:val="clear" w:color="auto" w:fill="auto"/>
          </w:tcPr>
          <w:p w:rsidR="0002654F" w:rsidRPr="00420A91" w:rsidRDefault="0002654F" w:rsidP="004E1DC7">
            <w:pPr>
              <w:spacing w:before="8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vi</w:t>
            </w:r>
            <w:r w:rsidRPr="00420A91">
              <w:rPr>
                <w:rFonts w:ascii="Arial" w:hAnsi="Arial" w:cs="Arial" w:hint="cs"/>
                <w:sz w:val="14"/>
                <w:szCs w:val="14"/>
                <w:rtl/>
              </w:rPr>
              <w:t>)</w:t>
            </w:r>
            <w:r w:rsidRPr="00420A91">
              <w:rPr>
                <w:rFonts w:ascii="Arial" w:hAnsi="Arial" w:cs="Arial"/>
                <w:sz w:val="14"/>
                <w:szCs w:val="14"/>
                <w:rtl/>
              </w:rPr>
              <w:t>(ב)45.</w:t>
            </w:r>
            <w:r w:rsidRPr="00420A91">
              <w:rPr>
                <w:rFonts w:ascii="Arial" w:hAnsi="Arial" w:cs="Arial"/>
                <w:sz w:val="14"/>
                <w:szCs w:val="14"/>
              </w:rPr>
              <w:t>IFRS 2</w:t>
            </w:r>
          </w:p>
        </w:tc>
        <w:tc>
          <w:tcPr>
            <w:tcW w:w="2947" w:type="dxa"/>
            <w:vAlign w:val="bottom"/>
          </w:tcPr>
          <w:p w:rsidR="0002654F" w:rsidRPr="00420A91" w:rsidRDefault="0002654F" w:rsidP="0002654F">
            <w:pPr>
              <w:spacing w:before="20" w:after="20" w:line="240" w:lineRule="auto"/>
              <w:ind w:left="113" w:hanging="113"/>
              <w:rPr>
                <w:rFonts w:ascii="Arial" w:hAnsi="Arial" w:cs="Arial"/>
                <w:sz w:val="22"/>
                <w:szCs w:val="20"/>
                <w:rtl/>
              </w:rPr>
            </w:pPr>
            <w:r w:rsidRPr="00420A91">
              <w:rPr>
                <w:rFonts w:ascii="Arial" w:hAnsi="Arial" w:cs="Arial"/>
                <w:szCs w:val="20"/>
                <w:rtl/>
              </w:rPr>
              <w:t>קיימות במחזור לתום השנה (2)(3)</w:t>
            </w:r>
          </w:p>
        </w:tc>
        <w:tc>
          <w:tcPr>
            <w:tcW w:w="1021" w:type="dxa"/>
            <w:vAlign w:val="bottom"/>
          </w:tcPr>
          <w:p w:rsidR="0002654F" w:rsidRPr="00420A91" w:rsidRDefault="0002654F" w:rsidP="0002654F">
            <w:pPr>
              <w:pBdr>
                <w:bottom w:val="double" w:sz="4" w:space="1" w:color="auto"/>
              </w:pBd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pBdr>
                <w:bottom w:val="double" w:sz="4" w:space="1" w:color="auto"/>
              </w:pBd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pBdr>
                <w:bottom w:val="double" w:sz="4" w:space="1" w:color="auto"/>
              </w:pBd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pBdr>
                <w:bottom w:val="double" w:sz="4" w:space="1" w:color="auto"/>
              </w:pBd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pBdr>
                <w:bottom w:val="double" w:sz="4" w:space="1" w:color="auto"/>
              </w:pBd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pBdr>
                <w:bottom w:val="double" w:sz="4" w:space="1" w:color="auto"/>
              </w:pBdr>
              <w:spacing w:line="240" w:lineRule="auto"/>
              <w:ind w:left="57" w:right="57"/>
              <w:jc w:val="center"/>
              <w:rPr>
                <w:rFonts w:ascii="Arial" w:hAnsi="Arial" w:cs="Arial"/>
                <w:szCs w:val="20"/>
                <w:rtl/>
              </w:rPr>
            </w:pPr>
          </w:p>
        </w:tc>
      </w:tr>
      <w:tr w:rsidR="0002654F" w:rsidRPr="00420A91" w:rsidTr="0002654F">
        <w:tc>
          <w:tcPr>
            <w:tcW w:w="1360" w:type="dxa"/>
            <w:shd w:val="clear" w:color="auto" w:fill="auto"/>
          </w:tcPr>
          <w:p w:rsidR="0002654F" w:rsidRPr="00420A91" w:rsidRDefault="0002654F" w:rsidP="004E1DC7">
            <w:pPr>
              <w:spacing w:line="240" w:lineRule="auto"/>
              <w:rPr>
                <w:rFonts w:ascii="Arial" w:hAnsi="Arial" w:cs="Arial"/>
                <w:sz w:val="14"/>
                <w:szCs w:val="14"/>
                <w:rtl/>
              </w:rPr>
            </w:pPr>
          </w:p>
        </w:tc>
        <w:tc>
          <w:tcPr>
            <w:tcW w:w="2947" w:type="dxa"/>
            <w:vAlign w:val="bottom"/>
          </w:tcPr>
          <w:p w:rsidR="0002654F" w:rsidRPr="00420A91" w:rsidRDefault="0002654F" w:rsidP="0002654F">
            <w:pPr>
              <w:spacing w:line="240" w:lineRule="auto"/>
              <w:ind w:left="567" w:hanging="113"/>
              <w:rPr>
                <w:rFonts w:ascii="Arial" w:hAnsi="Arial" w:cs="Arial"/>
                <w:szCs w:val="20"/>
                <w:rtl/>
              </w:rPr>
            </w:pPr>
          </w:p>
        </w:tc>
        <w:tc>
          <w:tcPr>
            <w:tcW w:w="1021" w:type="dxa"/>
            <w:vAlign w:val="bottom"/>
          </w:tcPr>
          <w:p w:rsidR="0002654F" w:rsidRPr="00420A91" w:rsidRDefault="0002654F" w:rsidP="0002654F">
            <w:pP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spacing w:line="240" w:lineRule="auto"/>
              <w:ind w:left="57" w:right="57"/>
              <w:jc w:val="center"/>
              <w:rPr>
                <w:rFonts w:ascii="Arial" w:hAnsi="Arial" w:cs="Arial"/>
                <w:szCs w:val="20"/>
                <w:rtl/>
              </w:rPr>
            </w:pPr>
          </w:p>
        </w:tc>
      </w:tr>
      <w:tr w:rsidR="0002654F" w:rsidRPr="00420A91" w:rsidTr="007C4BDE">
        <w:tc>
          <w:tcPr>
            <w:tcW w:w="1360" w:type="dxa"/>
            <w:shd w:val="clear" w:color="auto" w:fill="auto"/>
          </w:tcPr>
          <w:p w:rsidR="0002654F" w:rsidRPr="00420A91" w:rsidRDefault="0002654F" w:rsidP="004E1DC7">
            <w:pPr>
              <w:spacing w:before="6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vii</w:t>
            </w:r>
            <w:r w:rsidRPr="00420A91">
              <w:rPr>
                <w:rFonts w:ascii="Arial" w:hAnsi="Arial" w:cs="Arial" w:hint="cs"/>
                <w:sz w:val="14"/>
                <w:szCs w:val="14"/>
                <w:rtl/>
              </w:rPr>
              <w:t>)</w:t>
            </w:r>
            <w:r w:rsidRPr="00420A91">
              <w:rPr>
                <w:rFonts w:ascii="Arial" w:hAnsi="Arial" w:cs="Arial"/>
                <w:sz w:val="14"/>
                <w:szCs w:val="14"/>
                <w:rtl/>
              </w:rPr>
              <w:t>(ב)45.</w:t>
            </w:r>
            <w:r w:rsidRPr="00420A91">
              <w:rPr>
                <w:rFonts w:ascii="Arial" w:hAnsi="Arial" w:cs="Arial"/>
                <w:sz w:val="14"/>
                <w:szCs w:val="14"/>
              </w:rPr>
              <w:t>IFRS 2</w:t>
            </w:r>
          </w:p>
        </w:tc>
        <w:tc>
          <w:tcPr>
            <w:tcW w:w="2947" w:type="dxa"/>
            <w:vAlign w:val="bottom"/>
          </w:tcPr>
          <w:p w:rsidR="0002654F" w:rsidRPr="00420A91" w:rsidRDefault="0002654F" w:rsidP="004E1DC7">
            <w:pPr>
              <w:spacing w:before="20" w:after="20" w:line="240" w:lineRule="auto"/>
              <w:rPr>
                <w:rFonts w:ascii="Arial" w:hAnsi="Arial" w:cs="Arial"/>
                <w:szCs w:val="20"/>
                <w:rtl/>
              </w:rPr>
            </w:pPr>
            <w:r w:rsidRPr="00420A91">
              <w:rPr>
                <w:rFonts w:ascii="Arial" w:hAnsi="Arial" w:cs="Arial"/>
                <w:szCs w:val="20"/>
                <w:rtl/>
              </w:rPr>
              <w:t>ניתנות למימוש בתום השנה</w:t>
            </w:r>
          </w:p>
        </w:tc>
        <w:tc>
          <w:tcPr>
            <w:tcW w:w="1021" w:type="dxa"/>
            <w:vAlign w:val="bottom"/>
          </w:tcPr>
          <w:p w:rsidR="0002654F" w:rsidRPr="00420A91" w:rsidRDefault="0002654F" w:rsidP="0002654F">
            <w:pPr>
              <w:pBdr>
                <w:bottom w:val="single" w:sz="4" w:space="1" w:color="auto"/>
              </w:pBd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pBdr>
                <w:bottom w:val="single" w:sz="4" w:space="1" w:color="auto"/>
              </w:pBd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pBdr>
                <w:bottom w:val="single" w:sz="4" w:space="1" w:color="auto"/>
              </w:pBd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pBdr>
                <w:bottom w:val="single" w:sz="4" w:space="1" w:color="auto"/>
              </w:pBd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pBdr>
                <w:bottom w:val="single" w:sz="4" w:space="1" w:color="auto"/>
              </w:pBd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pBdr>
                <w:bottom w:val="single" w:sz="4" w:space="1" w:color="auto"/>
              </w:pBdr>
              <w:spacing w:line="240" w:lineRule="auto"/>
              <w:ind w:left="57" w:right="57"/>
              <w:jc w:val="center"/>
              <w:rPr>
                <w:rFonts w:ascii="Arial" w:hAnsi="Arial" w:cs="Arial"/>
                <w:szCs w:val="20"/>
                <w:rtl/>
              </w:rPr>
            </w:pPr>
          </w:p>
        </w:tc>
      </w:tr>
      <w:tr w:rsidR="0002654F" w:rsidRPr="00420A91" w:rsidTr="0002654F">
        <w:trPr>
          <w:trHeight w:hRule="exact" w:val="57"/>
        </w:trPr>
        <w:tc>
          <w:tcPr>
            <w:tcW w:w="1360" w:type="dxa"/>
            <w:shd w:val="clear" w:color="auto" w:fill="auto"/>
          </w:tcPr>
          <w:p w:rsidR="0002654F" w:rsidRPr="00420A91" w:rsidRDefault="0002654F" w:rsidP="0002654F">
            <w:pPr>
              <w:spacing w:line="240" w:lineRule="auto"/>
              <w:ind w:left="-57"/>
              <w:rPr>
                <w:rFonts w:ascii="Arial" w:hAnsi="Arial" w:cs="Arial"/>
                <w:sz w:val="14"/>
                <w:szCs w:val="14"/>
                <w:rtl/>
              </w:rPr>
            </w:pPr>
          </w:p>
        </w:tc>
        <w:tc>
          <w:tcPr>
            <w:tcW w:w="2947" w:type="dxa"/>
            <w:vAlign w:val="bottom"/>
          </w:tcPr>
          <w:p w:rsidR="0002654F" w:rsidRPr="00420A91" w:rsidRDefault="0002654F" w:rsidP="0002654F">
            <w:pPr>
              <w:spacing w:line="240" w:lineRule="auto"/>
              <w:rPr>
                <w:rFonts w:ascii="Arial" w:hAnsi="Arial" w:cs="Arial"/>
                <w:szCs w:val="20"/>
                <w:rtl/>
              </w:rPr>
            </w:pPr>
          </w:p>
        </w:tc>
        <w:tc>
          <w:tcPr>
            <w:tcW w:w="1021" w:type="dxa"/>
            <w:vAlign w:val="bottom"/>
          </w:tcPr>
          <w:p w:rsidR="0002654F" w:rsidRPr="00420A91" w:rsidRDefault="0002654F" w:rsidP="0002654F">
            <w:pP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spacing w:line="240" w:lineRule="auto"/>
              <w:ind w:left="57" w:right="57"/>
              <w:jc w:val="center"/>
              <w:rPr>
                <w:rFonts w:ascii="Arial" w:hAnsi="Arial" w:cs="Arial"/>
                <w:szCs w:val="20"/>
                <w:rtl/>
              </w:rPr>
            </w:pPr>
          </w:p>
        </w:tc>
        <w:tc>
          <w:tcPr>
            <w:tcW w:w="1021" w:type="dxa"/>
            <w:vAlign w:val="bottom"/>
          </w:tcPr>
          <w:p w:rsidR="0002654F" w:rsidRPr="00420A91" w:rsidRDefault="0002654F" w:rsidP="0002654F">
            <w:pPr>
              <w:spacing w:line="240" w:lineRule="auto"/>
              <w:ind w:left="57" w:right="57"/>
              <w:jc w:val="center"/>
              <w:rPr>
                <w:rFonts w:ascii="Arial" w:hAnsi="Arial" w:cs="Arial"/>
                <w:szCs w:val="20"/>
                <w:rtl/>
              </w:rPr>
            </w:pPr>
          </w:p>
        </w:tc>
      </w:tr>
    </w:tbl>
    <w:p w:rsidR="009F70D5" w:rsidRPr="00420A91" w:rsidRDefault="009F70D5" w:rsidP="009F70D5">
      <w:pPr>
        <w:spacing w:line="240" w:lineRule="auto"/>
        <w:jc w:val="both"/>
        <w:rPr>
          <w:rFonts w:ascii="Arial" w:hAnsi="Arial" w:cs="Arial"/>
          <w:sz w:val="16"/>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F70D5" w:rsidRPr="00420A91" w:rsidTr="009F70D5">
        <w:trPr>
          <w:cantSplit/>
        </w:trPr>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(ג)45.</w:t>
            </w:r>
            <w:r w:rsidRPr="00420A91">
              <w:rPr>
                <w:rFonts w:ascii="Arial" w:hAnsi="Arial" w:cs="Arial"/>
                <w:sz w:val="14"/>
                <w:szCs w:val="14"/>
              </w:rPr>
              <w:t>IFRS 2</w:t>
            </w:r>
          </w:p>
        </w:tc>
        <w:tc>
          <w:tcPr>
            <w:tcW w:w="9072" w:type="dxa"/>
          </w:tcPr>
          <w:p w:rsidR="009F70D5" w:rsidRPr="00420A91" w:rsidRDefault="009F70D5" w:rsidP="009F70D5">
            <w:pPr>
              <w:spacing w:before="20"/>
              <w:ind w:left="454" w:hanging="454"/>
              <w:jc w:val="both"/>
              <w:rPr>
                <w:rFonts w:ascii="Arial" w:hAnsi="Arial" w:cs="Arial"/>
                <w:b/>
                <w:bCs/>
                <w:spacing w:val="-2"/>
                <w:szCs w:val="20"/>
                <w:rtl/>
              </w:rPr>
            </w:pPr>
            <w:r w:rsidRPr="00420A91">
              <w:rPr>
                <w:rFonts w:ascii="Arial" w:hAnsi="Arial" w:cs="Arial"/>
                <w:spacing w:val="-2"/>
                <w:szCs w:val="20"/>
                <w:rtl/>
              </w:rPr>
              <w:t>(1)</w:t>
            </w:r>
            <w:r w:rsidRPr="00420A91">
              <w:rPr>
                <w:rFonts w:ascii="Arial" w:hAnsi="Arial" w:cs="Arial"/>
                <w:b/>
                <w:bCs/>
                <w:spacing w:val="-2"/>
                <w:szCs w:val="20"/>
                <w:rtl/>
              </w:rPr>
              <w:tab/>
            </w:r>
            <w:r w:rsidRPr="00420A91">
              <w:rPr>
                <w:rFonts w:ascii="Arial" w:hAnsi="Arial" w:cs="Arial"/>
                <w:spacing w:val="-2"/>
                <w:szCs w:val="20"/>
                <w:rtl/>
              </w:rPr>
              <w:t>הממוצע המשוקלל של מחיר המניה במועד המימוש</w:t>
            </w:r>
            <w:r w:rsidRPr="00420A91">
              <w:rPr>
                <w:rStyle w:val="FootnoteReference"/>
                <w:rFonts w:ascii="Arial" w:hAnsi="Arial" w:cs="Arial"/>
                <w:spacing w:val="-2"/>
                <w:szCs w:val="20"/>
                <w:rtl/>
              </w:rPr>
              <w:footnoteReference w:id="356"/>
            </w:r>
            <w:r w:rsidRPr="00420A91">
              <w:rPr>
                <w:rFonts w:ascii="Arial" w:hAnsi="Arial" w:cs="Arial"/>
                <w:spacing w:val="-2"/>
                <w:szCs w:val="20"/>
                <w:rtl/>
              </w:rPr>
              <w:t xml:space="preserve"> לגבי אופציות למניות שמומשו במהלך השנה היה ___ ש"ח (בשנת </w:t>
            </w:r>
            <w:r w:rsidR="005723D9" w:rsidRPr="00420A91">
              <w:rPr>
                <w:rFonts w:ascii="Arial" w:hAnsi="Arial" w:cs="Arial"/>
                <w:spacing w:val="-2"/>
                <w:szCs w:val="20"/>
                <w:rtl/>
              </w:rPr>
              <w:t>2016</w:t>
            </w:r>
            <w:r w:rsidRPr="00420A91">
              <w:rPr>
                <w:rFonts w:ascii="Arial" w:hAnsi="Arial" w:cs="Arial"/>
                <w:spacing w:val="-2"/>
                <w:szCs w:val="20"/>
                <w:rtl/>
              </w:rPr>
              <w:t xml:space="preserve">: ___ ש"ח; בשנת </w:t>
            </w:r>
            <w:r w:rsidR="005723D9" w:rsidRPr="00420A91">
              <w:rPr>
                <w:rFonts w:ascii="Arial" w:hAnsi="Arial" w:cs="Arial"/>
                <w:spacing w:val="-2"/>
                <w:szCs w:val="20"/>
                <w:rtl/>
              </w:rPr>
              <w:t>2015</w:t>
            </w:r>
            <w:r w:rsidRPr="00420A91">
              <w:rPr>
                <w:rFonts w:ascii="Arial" w:hAnsi="Arial" w:cs="Arial"/>
                <w:spacing w:val="-2"/>
                <w:szCs w:val="20"/>
                <w:rtl/>
              </w:rPr>
              <w:t>: ___ ש"ח).</w:t>
            </w:r>
          </w:p>
        </w:tc>
      </w:tr>
      <w:tr w:rsidR="009F70D5" w:rsidRPr="00420A91" w:rsidTr="009F70D5">
        <w:trPr>
          <w:cantSplit/>
        </w:trPr>
        <w:tc>
          <w:tcPr>
            <w:tcW w:w="1361" w:type="dxa"/>
          </w:tcPr>
          <w:p w:rsidR="009F70D5" w:rsidRPr="00420A91" w:rsidRDefault="009F70D5" w:rsidP="009F70D5">
            <w:pPr>
              <w:spacing w:before="120" w:line="240" w:lineRule="auto"/>
              <w:rPr>
                <w:rFonts w:ascii="Arial" w:hAnsi="Arial" w:cs="Arial"/>
                <w:sz w:val="14"/>
                <w:szCs w:val="14"/>
                <w:rtl/>
              </w:rPr>
            </w:pPr>
            <w:r w:rsidRPr="00420A91">
              <w:rPr>
                <w:rFonts w:ascii="Arial" w:hAnsi="Arial" w:cs="Arial"/>
                <w:sz w:val="14"/>
                <w:szCs w:val="14"/>
                <w:rtl/>
              </w:rPr>
              <w:t>(ד)45.</w:t>
            </w:r>
            <w:r w:rsidRPr="00420A91">
              <w:rPr>
                <w:rFonts w:ascii="Arial" w:hAnsi="Arial" w:cs="Arial"/>
                <w:sz w:val="14"/>
                <w:szCs w:val="14"/>
              </w:rPr>
              <w:t>IFRS 2</w:t>
            </w:r>
          </w:p>
        </w:tc>
        <w:tc>
          <w:tcPr>
            <w:tcW w:w="9072" w:type="dxa"/>
          </w:tcPr>
          <w:p w:rsidR="009F70D5" w:rsidRPr="00420A91" w:rsidRDefault="009F70D5" w:rsidP="009F70D5">
            <w:pPr>
              <w:spacing w:before="60"/>
              <w:ind w:left="454" w:hanging="454"/>
              <w:jc w:val="both"/>
              <w:rPr>
                <w:rFonts w:ascii="Arial" w:hAnsi="Arial" w:cs="Arial"/>
                <w:b/>
                <w:bCs/>
                <w:spacing w:val="-2"/>
                <w:sz w:val="22"/>
                <w:szCs w:val="20"/>
                <w:u w:val="single"/>
                <w:rtl/>
              </w:rPr>
            </w:pPr>
            <w:r w:rsidRPr="00420A91">
              <w:rPr>
                <w:rFonts w:ascii="Arial" w:hAnsi="Arial" w:cs="Arial"/>
                <w:spacing w:val="-2"/>
                <w:szCs w:val="20"/>
                <w:rtl/>
              </w:rPr>
              <w:t>(2)</w:t>
            </w:r>
            <w:r w:rsidRPr="00420A91">
              <w:rPr>
                <w:rFonts w:ascii="Arial" w:hAnsi="Arial" w:cs="Arial"/>
                <w:b/>
                <w:bCs/>
                <w:spacing w:val="-2"/>
                <w:szCs w:val="20"/>
                <w:rtl/>
              </w:rPr>
              <w:tab/>
            </w:r>
            <w:r w:rsidRPr="00420A91">
              <w:rPr>
                <w:rFonts w:ascii="Arial" w:hAnsi="Arial" w:cs="Arial"/>
                <w:spacing w:val="-2"/>
                <w:szCs w:val="20"/>
                <w:rtl/>
              </w:rPr>
              <w:t>מחירי המימוש של כתבי האופציה במחזור ליום 31.12.</w:t>
            </w:r>
            <w:r w:rsidR="005723D9" w:rsidRPr="00420A91">
              <w:rPr>
                <w:rFonts w:ascii="Arial" w:hAnsi="Arial" w:cs="Arial"/>
                <w:spacing w:val="-2"/>
                <w:szCs w:val="20"/>
                <w:rtl/>
              </w:rPr>
              <w:t>2017</w:t>
            </w:r>
            <w:r w:rsidRPr="00420A91">
              <w:rPr>
                <w:rFonts w:ascii="Arial" w:hAnsi="Arial" w:cs="Arial"/>
                <w:spacing w:val="-2"/>
                <w:szCs w:val="20"/>
                <w:rtl/>
              </w:rPr>
              <w:t xml:space="preserve"> נע בין ___ - ___ ש"ח לכל כתב אופציה (ליום 31.12.</w:t>
            </w:r>
            <w:r w:rsidR="005723D9" w:rsidRPr="00420A91">
              <w:rPr>
                <w:rFonts w:ascii="Arial" w:hAnsi="Arial" w:cs="Arial"/>
                <w:spacing w:val="-2"/>
                <w:szCs w:val="20"/>
                <w:rtl/>
              </w:rPr>
              <w:t>2016</w:t>
            </w:r>
            <w:r w:rsidRPr="00420A91">
              <w:rPr>
                <w:rFonts w:ascii="Arial" w:hAnsi="Arial" w:cs="Arial"/>
                <w:spacing w:val="-2"/>
                <w:szCs w:val="20"/>
                <w:rtl/>
              </w:rPr>
              <w:t>: ___ - ___ ש"ח; ליום 31.12.</w:t>
            </w:r>
            <w:r w:rsidR="005723D9" w:rsidRPr="00420A91">
              <w:rPr>
                <w:rFonts w:ascii="Arial" w:hAnsi="Arial" w:cs="Arial"/>
                <w:spacing w:val="-2"/>
                <w:szCs w:val="20"/>
                <w:rtl/>
              </w:rPr>
              <w:t>2015</w:t>
            </w:r>
            <w:r w:rsidRPr="00420A91">
              <w:rPr>
                <w:rFonts w:ascii="Arial" w:hAnsi="Arial" w:cs="Arial"/>
                <w:spacing w:val="-2"/>
                <w:szCs w:val="20"/>
                <w:rtl/>
              </w:rPr>
              <w:t>: ___ - ___ ש"ח).</w:t>
            </w:r>
            <w:r w:rsidRPr="00420A91">
              <w:rPr>
                <w:rStyle w:val="FootnoteReference"/>
                <w:rFonts w:ascii="Arial" w:hAnsi="Arial" w:cs="Arial"/>
                <w:szCs w:val="20"/>
                <w:rtl/>
              </w:rPr>
              <w:footnoteReference w:id="357"/>
            </w:r>
          </w:p>
        </w:tc>
      </w:tr>
      <w:tr w:rsidR="009F70D5" w:rsidRPr="00420A91" w:rsidTr="009F70D5">
        <w:trPr>
          <w:cantSplit/>
        </w:trPr>
        <w:tc>
          <w:tcPr>
            <w:tcW w:w="1361" w:type="dxa"/>
          </w:tcPr>
          <w:p w:rsidR="009F70D5" w:rsidRPr="00420A91" w:rsidRDefault="009F70D5" w:rsidP="009F70D5">
            <w:pPr>
              <w:spacing w:before="120" w:line="240" w:lineRule="auto"/>
              <w:rPr>
                <w:rFonts w:ascii="Arial" w:hAnsi="Arial" w:cs="Arial"/>
                <w:sz w:val="14"/>
                <w:szCs w:val="14"/>
                <w:rtl/>
              </w:rPr>
            </w:pPr>
            <w:r w:rsidRPr="00420A91">
              <w:rPr>
                <w:rFonts w:ascii="Arial" w:hAnsi="Arial" w:cs="Arial"/>
                <w:sz w:val="14"/>
                <w:szCs w:val="14"/>
                <w:rtl/>
              </w:rPr>
              <w:t>(ד)45.</w:t>
            </w:r>
            <w:r w:rsidRPr="00420A91">
              <w:rPr>
                <w:rFonts w:ascii="Arial" w:hAnsi="Arial" w:cs="Arial"/>
                <w:sz w:val="14"/>
                <w:szCs w:val="14"/>
              </w:rPr>
              <w:t>IFRS 2</w:t>
            </w:r>
          </w:p>
        </w:tc>
        <w:tc>
          <w:tcPr>
            <w:tcW w:w="9072" w:type="dxa"/>
          </w:tcPr>
          <w:p w:rsidR="009F70D5" w:rsidRPr="00420A91" w:rsidRDefault="009F70D5" w:rsidP="007F7B15">
            <w:pPr>
              <w:spacing w:before="60"/>
              <w:ind w:left="454" w:hanging="454"/>
              <w:jc w:val="both"/>
              <w:rPr>
                <w:rFonts w:ascii="Arial" w:hAnsi="Arial" w:cs="Arial"/>
                <w:spacing w:val="-2"/>
                <w:sz w:val="22"/>
                <w:szCs w:val="20"/>
                <w:rtl/>
              </w:rPr>
            </w:pPr>
            <w:r w:rsidRPr="00420A91">
              <w:rPr>
                <w:rFonts w:ascii="Arial" w:hAnsi="Arial" w:cs="Arial"/>
                <w:spacing w:val="-2"/>
                <w:szCs w:val="20"/>
                <w:rtl/>
              </w:rPr>
              <w:t>(3)</w:t>
            </w:r>
            <w:r w:rsidRPr="00420A91">
              <w:rPr>
                <w:rFonts w:ascii="Arial" w:hAnsi="Arial" w:cs="Arial"/>
                <w:b/>
                <w:bCs/>
                <w:spacing w:val="-2"/>
                <w:szCs w:val="20"/>
                <w:rtl/>
              </w:rPr>
              <w:tab/>
            </w:r>
            <w:r w:rsidRPr="00420A91">
              <w:rPr>
                <w:rFonts w:ascii="Arial" w:hAnsi="Arial" w:cs="Arial"/>
                <w:spacing w:val="-2"/>
                <w:szCs w:val="20"/>
                <w:rtl/>
              </w:rPr>
              <w:t>הממוצע המשוקלל של יתרת אורך החיים החוזי של כתבי האופציה ליום 31.12.</w:t>
            </w:r>
            <w:r w:rsidR="005723D9" w:rsidRPr="00420A91">
              <w:rPr>
                <w:rFonts w:ascii="Arial" w:hAnsi="Arial" w:cs="Arial"/>
                <w:spacing w:val="-2"/>
                <w:szCs w:val="20"/>
                <w:rtl/>
              </w:rPr>
              <w:t>2017</w:t>
            </w:r>
            <w:r w:rsidRPr="00420A91">
              <w:rPr>
                <w:rFonts w:ascii="Arial" w:hAnsi="Arial" w:cs="Arial"/>
                <w:spacing w:val="-2"/>
                <w:szCs w:val="20"/>
                <w:rtl/>
              </w:rPr>
              <w:t xml:space="preserve"> </w:t>
            </w:r>
            <w:r w:rsidR="000878CD" w:rsidRPr="00420A91">
              <w:rPr>
                <w:rFonts w:ascii="Arial" w:hAnsi="Arial" w:cs="Arial" w:hint="cs"/>
                <w:szCs w:val="20"/>
                <w:rtl/>
              </w:rPr>
              <w:t xml:space="preserve">הוא </w:t>
            </w:r>
            <w:r w:rsidRPr="00420A91">
              <w:rPr>
                <w:rFonts w:ascii="Arial" w:hAnsi="Arial" w:cs="Arial"/>
                <w:spacing w:val="-2"/>
                <w:szCs w:val="20"/>
                <w:rtl/>
              </w:rPr>
              <w:t>___ שנים (ליום 31.12.</w:t>
            </w:r>
            <w:r w:rsidR="005723D9" w:rsidRPr="00420A91">
              <w:rPr>
                <w:rFonts w:ascii="Arial" w:hAnsi="Arial" w:cs="Arial"/>
                <w:spacing w:val="-2"/>
                <w:szCs w:val="20"/>
                <w:rtl/>
              </w:rPr>
              <w:t>2016</w:t>
            </w:r>
            <w:r w:rsidRPr="00420A91">
              <w:rPr>
                <w:rFonts w:ascii="Arial" w:hAnsi="Arial" w:cs="Arial"/>
                <w:spacing w:val="-2"/>
                <w:szCs w:val="20"/>
                <w:rtl/>
              </w:rPr>
              <w:t>: ___ שנים; ליום 31.12.</w:t>
            </w:r>
            <w:r w:rsidR="005723D9" w:rsidRPr="00420A91">
              <w:rPr>
                <w:rFonts w:ascii="Arial" w:hAnsi="Arial" w:cs="Arial"/>
                <w:spacing w:val="-2"/>
                <w:szCs w:val="20"/>
                <w:rtl/>
              </w:rPr>
              <w:t>2015</w:t>
            </w:r>
            <w:r w:rsidRPr="00420A91">
              <w:rPr>
                <w:rFonts w:ascii="Arial" w:hAnsi="Arial" w:cs="Arial"/>
                <w:spacing w:val="-2"/>
                <w:szCs w:val="20"/>
                <w:rtl/>
              </w:rPr>
              <w:t>: ___ שנים).</w:t>
            </w:r>
          </w:p>
        </w:tc>
      </w:tr>
    </w:tbl>
    <w:p w:rsidR="00D51CC4" w:rsidRPr="00420A91" w:rsidRDefault="00D51CC4" w:rsidP="00D51CC4">
      <w:pPr>
        <w:ind w:left="1361"/>
        <w:jc w:val="both"/>
        <w:rPr>
          <w:rFonts w:ascii="Arial" w:hAnsi="Arial" w:cs="Arial"/>
          <w:b/>
          <w:bCs/>
          <w:szCs w:val="20"/>
          <w:u w:val="single"/>
          <w:rtl/>
        </w:rPr>
      </w:pPr>
    </w:p>
    <w:p w:rsidR="00D51CC4" w:rsidRPr="00420A91" w:rsidRDefault="00D51CC4" w:rsidP="00D51CC4">
      <w:pPr>
        <w:pageBreakBefore/>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D51CC4" w:rsidRPr="00420A91" w:rsidRDefault="00D51CC4" w:rsidP="00D51CC4">
      <w:pPr>
        <w:ind w:left="1361"/>
        <w:jc w:val="both"/>
        <w:rPr>
          <w:rFonts w:ascii="Arial" w:hAnsi="Arial" w:cs="Arial"/>
          <w:b/>
          <w:bCs/>
          <w:szCs w:val="20"/>
          <w:u w:val="single"/>
          <w:rtl/>
        </w:rPr>
      </w:pPr>
      <w:r w:rsidRPr="00420A91">
        <w:rPr>
          <w:rFonts w:ascii="Arial" w:hAnsi="Arial" w:cs="Arial"/>
          <w:b/>
          <w:bCs/>
          <w:szCs w:val="20"/>
          <w:u w:val="single"/>
          <w:rtl/>
        </w:rPr>
        <w:t>ביאורים לדוחות הכספיים ליום 31 בדצמבר 2017 (באלפי ש"ח)</w:t>
      </w:r>
    </w:p>
    <w:p w:rsidR="00D51CC4" w:rsidRPr="00420A91" w:rsidRDefault="00D51CC4" w:rsidP="00D51CC4">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D51CC4" w:rsidRPr="00420A91" w:rsidTr="00532C38">
        <w:trPr>
          <w:cantSplit/>
        </w:trPr>
        <w:tc>
          <w:tcPr>
            <w:tcW w:w="1361" w:type="dxa"/>
          </w:tcPr>
          <w:p w:rsidR="00D51CC4" w:rsidRPr="00420A91" w:rsidRDefault="00D51CC4" w:rsidP="00532C38">
            <w:pPr>
              <w:keepLines w:val="0"/>
              <w:widowControl w:val="0"/>
              <w:spacing w:line="240" w:lineRule="auto"/>
              <w:rPr>
                <w:rFonts w:ascii="Arial" w:hAnsi="Arial" w:cs="Arial"/>
                <w:sz w:val="14"/>
                <w:szCs w:val="14"/>
                <w:rtl/>
              </w:rPr>
            </w:pPr>
          </w:p>
        </w:tc>
        <w:tc>
          <w:tcPr>
            <w:tcW w:w="9072" w:type="dxa"/>
          </w:tcPr>
          <w:p w:rsidR="00D51CC4" w:rsidRPr="00420A91" w:rsidRDefault="00D51CC4" w:rsidP="00532C38">
            <w:pPr>
              <w:keepLines w:val="0"/>
              <w:widowControl w:val="0"/>
              <w:spacing w:before="20"/>
              <w:jc w:val="both"/>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23</w:t>
            </w:r>
            <w:r w:rsidRPr="00420A91">
              <w:rPr>
                <w:rFonts w:ascii="Arial" w:hAnsi="Arial" w:cs="Arial"/>
                <w:b/>
                <w:bCs/>
                <w:szCs w:val="20"/>
                <w:rtl/>
              </w:rPr>
              <w:t xml:space="preserve"> - תשלום מבוסס מניות</w:t>
            </w:r>
            <w:r w:rsidRPr="00420A91">
              <w:rPr>
                <w:rFonts w:ascii="Arial" w:hAnsi="Arial" w:cs="Arial"/>
                <w:b/>
                <w:szCs w:val="20"/>
                <w:rtl/>
              </w:rPr>
              <w:t xml:space="preserve"> (המשך)</w:t>
            </w:r>
            <w:r w:rsidRPr="00420A91">
              <w:rPr>
                <w:rFonts w:ascii="Arial" w:hAnsi="Arial" w:cs="Arial"/>
                <w:b/>
                <w:bCs/>
                <w:szCs w:val="20"/>
                <w:rtl/>
              </w:rPr>
              <w:t>:</w:t>
            </w:r>
          </w:p>
        </w:tc>
      </w:tr>
      <w:tr w:rsidR="009F70D5" w:rsidRPr="00420A91" w:rsidTr="009F70D5">
        <w:trPr>
          <w:cantSplit/>
        </w:trPr>
        <w:tc>
          <w:tcPr>
            <w:tcW w:w="1361" w:type="dxa"/>
          </w:tcPr>
          <w:p w:rsidR="009F70D5" w:rsidRPr="00420A91" w:rsidRDefault="009F70D5" w:rsidP="00D51CC4">
            <w:pPr>
              <w:spacing w:before="80" w:line="240" w:lineRule="auto"/>
              <w:rPr>
                <w:rFonts w:ascii="Arial" w:hAnsi="Arial" w:cs="Arial"/>
                <w:sz w:val="14"/>
                <w:szCs w:val="14"/>
              </w:rPr>
            </w:pPr>
            <w:r w:rsidRPr="00420A91">
              <w:rPr>
                <w:rFonts w:ascii="Arial" w:hAnsi="Arial" w:cs="Arial"/>
                <w:sz w:val="14"/>
                <w:szCs w:val="14"/>
                <w:rtl/>
              </w:rPr>
              <w:t>(א)51 ,50.</w:t>
            </w:r>
            <w:r w:rsidRPr="00420A91">
              <w:rPr>
                <w:rFonts w:ascii="Arial" w:hAnsi="Arial" w:cs="Arial"/>
                <w:sz w:val="14"/>
                <w:szCs w:val="14"/>
              </w:rPr>
              <w:t>IFRS 2</w:t>
            </w:r>
          </w:p>
        </w:tc>
        <w:tc>
          <w:tcPr>
            <w:tcW w:w="9072" w:type="dxa"/>
          </w:tcPr>
          <w:p w:rsidR="009F70D5" w:rsidRPr="00420A91" w:rsidRDefault="009F70D5" w:rsidP="00D51CC4">
            <w:pPr>
              <w:spacing w:before="20"/>
              <w:ind w:left="454" w:hanging="454"/>
              <w:jc w:val="both"/>
              <w:rPr>
                <w:rFonts w:ascii="Arial" w:hAnsi="Arial" w:cs="Arial"/>
                <w:b/>
                <w:bCs/>
                <w:sz w:val="18"/>
                <w:szCs w:val="20"/>
                <w:rtl/>
              </w:rPr>
            </w:pPr>
            <w:r w:rsidRPr="00420A91">
              <w:rPr>
                <w:rFonts w:ascii="Arial" w:hAnsi="Arial" w:cs="Arial"/>
                <w:b/>
                <w:bCs/>
                <w:sz w:val="18"/>
                <w:szCs w:val="20"/>
                <w:rtl/>
              </w:rPr>
              <w:t>ג.</w:t>
            </w:r>
            <w:r w:rsidRPr="00420A91">
              <w:rPr>
                <w:rFonts w:ascii="Arial" w:hAnsi="Arial" w:cs="Arial"/>
                <w:b/>
                <w:bCs/>
                <w:sz w:val="18"/>
                <w:szCs w:val="20"/>
                <w:rtl/>
              </w:rPr>
              <w:tab/>
              <w:t>השפעת עסקאות תשלום מבוסס מניות על הרווח או ההפסד לתקופה:</w:t>
            </w:r>
          </w:p>
        </w:tc>
      </w:tr>
    </w:tbl>
    <w:p w:rsidR="009F70D5" w:rsidRPr="00420A91" w:rsidRDefault="009F70D5" w:rsidP="009F70D5">
      <w:pPr>
        <w:bidi w:val="0"/>
        <w:spacing w:line="20" w:lineRule="exact"/>
        <w:jc w:val="both"/>
        <w:rPr>
          <w:rFonts w:ascii="Arial" w:hAnsi="Arial" w:cs="Arial"/>
          <w:szCs w:val="22"/>
        </w:rPr>
      </w:pPr>
    </w:p>
    <w:tbl>
      <w:tblPr>
        <w:bidiVisual/>
        <w:tblW w:w="10433" w:type="dxa"/>
        <w:tblLayout w:type="fixed"/>
        <w:tblCellMar>
          <w:left w:w="113" w:type="dxa"/>
          <w:right w:w="113" w:type="dxa"/>
        </w:tblCellMar>
        <w:tblLook w:val="0000" w:firstRow="0" w:lastRow="0" w:firstColumn="0" w:lastColumn="0" w:noHBand="0" w:noVBand="0"/>
      </w:tblPr>
      <w:tblGrid>
        <w:gridCol w:w="1360"/>
        <w:gridCol w:w="4990"/>
        <w:gridCol w:w="1361"/>
        <w:gridCol w:w="1361"/>
        <w:gridCol w:w="1361"/>
      </w:tblGrid>
      <w:tr w:rsidR="009F70D5" w:rsidRPr="00420A91" w:rsidTr="009F70D5">
        <w:trPr>
          <w:cantSplit/>
        </w:trPr>
        <w:tc>
          <w:tcPr>
            <w:tcW w:w="1360" w:type="dxa"/>
          </w:tcPr>
          <w:p w:rsidR="009F70D5" w:rsidRPr="00420A91" w:rsidRDefault="009F70D5" w:rsidP="009F70D5">
            <w:pPr>
              <w:spacing w:before="80" w:line="240" w:lineRule="auto"/>
              <w:ind w:left="-57"/>
              <w:rPr>
                <w:rFonts w:ascii="Arial" w:hAnsi="Arial" w:cs="Arial"/>
                <w:sz w:val="14"/>
                <w:szCs w:val="14"/>
                <w:rtl/>
              </w:rPr>
            </w:pPr>
          </w:p>
        </w:tc>
        <w:tc>
          <w:tcPr>
            <w:tcW w:w="4990" w:type="dxa"/>
          </w:tcPr>
          <w:p w:rsidR="009F70D5" w:rsidRPr="00420A91" w:rsidRDefault="009F70D5" w:rsidP="009F70D5">
            <w:pPr>
              <w:spacing w:line="240" w:lineRule="auto"/>
              <w:rPr>
                <w:rFonts w:ascii="Arial" w:hAnsi="Arial" w:cs="Arial"/>
                <w:szCs w:val="20"/>
                <w:rtl/>
              </w:rPr>
            </w:pPr>
          </w:p>
        </w:tc>
        <w:tc>
          <w:tcPr>
            <w:tcW w:w="4083"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F70D5" w:rsidRPr="00420A91" w:rsidTr="009F70D5">
        <w:trPr>
          <w:cantSplit/>
        </w:trPr>
        <w:tc>
          <w:tcPr>
            <w:tcW w:w="1360" w:type="dxa"/>
          </w:tcPr>
          <w:p w:rsidR="009F70D5" w:rsidRPr="00420A91" w:rsidRDefault="009F70D5" w:rsidP="009F70D5">
            <w:pPr>
              <w:spacing w:before="80" w:line="240" w:lineRule="auto"/>
              <w:ind w:left="-57"/>
              <w:rPr>
                <w:rFonts w:ascii="Arial" w:hAnsi="Arial" w:cs="Arial"/>
                <w:sz w:val="14"/>
                <w:szCs w:val="14"/>
                <w:rtl/>
              </w:rPr>
            </w:pPr>
          </w:p>
        </w:tc>
        <w:tc>
          <w:tcPr>
            <w:tcW w:w="4990" w:type="dxa"/>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F70D5" w:rsidRPr="00420A91" w:rsidTr="009F70D5">
        <w:trPr>
          <w:cantSplit/>
        </w:trPr>
        <w:tc>
          <w:tcPr>
            <w:tcW w:w="1360" w:type="dxa"/>
          </w:tcPr>
          <w:p w:rsidR="009F70D5" w:rsidRPr="00420A91" w:rsidRDefault="009F70D5" w:rsidP="009F70D5">
            <w:pPr>
              <w:spacing w:before="80" w:line="240" w:lineRule="auto"/>
              <w:ind w:left="-57"/>
              <w:rPr>
                <w:rFonts w:ascii="Arial" w:hAnsi="Arial" w:cs="Arial"/>
                <w:sz w:val="14"/>
                <w:szCs w:val="14"/>
                <w:rtl/>
              </w:rPr>
            </w:pPr>
          </w:p>
        </w:tc>
        <w:tc>
          <w:tcPr>
            <w:tcW w:w="4990" w:type="dxa"/>
          </w:tcPr>
          <w:p w:rsidR="009F70D5" w:rsidRPr="00420A91" w:rsidRDefault="009F70D5" w:rsidP="009F70D5">
            <w:pPr>
              <w:spacing w:line="240" w:lineRule="auto"/>
              <w:ind w:left="113" w:hanging="113"/>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ind w:left="-57"/>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הוצאה הנובעת מתוכניות להענקת מניות ואופציות למניות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ind w:left="-57"/>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הוצאה הנובעת מהגידול בשווי ההוגן של ההתחייבות בגין התוכנית לעליית ערך מניות במזומן</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rPr>
          <w:cantSplit/>
        </w:trPr>
        <w:tc>
          <w:tcPr>
            <w:tcW w:w="1360" w:type="dxa"/>
          </w:tcPr>
          <w:p w:rsidR="009F70D5" w:rsidRPr="00420A91" w:rsidRDefault="009F70D5" w:rsidP="009F70D5">
            <w:pPr>
              <w:spacing w:before="80" w:line="240" w:lineRule="auto"/>
              <w:ind w:left="-57"/>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340" w:hanging="113"/>
              <w:rPr>
                <w:rFonts w:ascii="Arial" w:hAnsi="Arial" w:cs="Arial"/>
                <w:szCs w:val="20"/>
                <w:rtl/>
              </w:rPr>
            </w:pPr>
            <w:r w:rsidRPr="00420A91">
              <w:rPr>
                <w:rFonts w:ascii="Arial" w:hAnsi="Arial" w:cs="Arial"/>
                <w:szCs w:val="20"/>
                <w:rtl/>
              </w:rPr>
              <w:t>סך ההוצאה הנובעת מעסקאות תשלום מבוסס מניות</w:t>
            </w: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r>
      <w:tr w:rsidR="009F70D5" w:rsidRPr="00420A91" w:rsidTr="009F70D5">
        <w:trPr>
          <w:cantSplit/>
          <w:trHeight w:hRule="exact" w:val="57"/>
        </w:trPr>
        <w:tc>
          <w:tcPr>
            <w:tcW w:w="1360" w:type="dxa"/>
          </w:tcPr>
          <w:p w:rsidR="009F70D5" w:rsidRPr="00420A91" w:rsidRDefault="009F70D5" w:rsidP="009F70D5">
            <w:pPr>
              <w:spacing w:before="80" w:line="240" w:lineRule="auto"/>
              <w:ind w:left="-57"/>
              <w:rPr>
                <w:rFonts w:ascii="Arial" w:hAnsi="Arial" w:cs="Arial"/>
                <w:sz w:val="14"/>
                <w:szCs w:val="14"/>
                <w:rtl/>
              </w:rPr>
            </w:pPr>
          </w:p>
        </w:tc>
        <w:tc>
          <w:tcPr>
            <w:tcW w:w="4990" w:type="dxa"/>
          </w:tcPr>
          <w:p w:rsidR="009F70D5" w:rsidRPr="00420A91" w:rsidRDefault="009F70D5" w:rsidP="009F70D5">
            <w:pPr>
              <w:spacing w:line="240" w:lineRule="auto"/>
              <w:ind w:left="113" w:hanging="113"/>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bl>
    <w:p w:rsidR="009F70D5" w:rsidRPr="00420A91" w:rsidRDefault="009F70D5" w:rsidP="009F70D5">
      <w:pPr>
        <w:spacing w:line="240" w:lineRule="auto"/>
        <w:ind w:left="1361"/>
        <w:jc w:val="both"/>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F70D5" w:rsidRPr="00420A91" w:rsidTr="009F70D5">
        <w:tc>
          <w:tcPr>
            <w:tcW w:w="1361" w:type="dxa"/>
          </w:tcPr>
          <w:p w:rsidR="009F70D5" w:rsidRPr="00420A91" w:rsidRDefault="009F70D5" w:rsidP="00D51CC4">
            <w:pPr>
              <w:keepLines w:val="0"/>
              <w:overflowPunct/>
              <w:autoSpaceDE/>
              <w:autoSpaceDN/>
              <w:bidi w:val="0"/>
              <w:adjustRightInd/>
              <w:spacing w:line="240" w:lineRule="auto"/>
              <w:jc w:val="right"/>
              <w:textAlignment w:val="auto"/>
              <w:rPr>
                <w:rFonts w:ascii="Arial" w:hAnsi="Arial" w:cs="Arial"/>
                <w:sz w:val="14"/>
                <w:szCs w:val="14"/>
              </w:rPr>
            </w:pPr>
          </w:p>
        </w:tc>
        <w:tc>
          <w:tcPr>
            <w:tcW w:w="9072" w:type="dxa"/>
          </w:tcPr>
          <w:p w:rsidR="009F70D5" w:rsidRPr="00420A91" w:rsidRDefault="009F70D5" w:rsidP="009F70D5">
            <w:pPr>
              <w:spacing w:before="20"/>
              <w:ind w:left="454" w:hanging="454"/>
              <w:jc w:val="both"/>
              <w:rPr>
                <w:rFonts w:ascii="Arial" w:hAnsi="Arial" w:cs="Arial"/>
                <w:b/>
                <w:bCs/>
                <w:szCs w:val="20"/>
                <w:rtl/>
              </w:rPr>
            </w:pPr>
            <w:r w:rsidRPr="00420A91">
              <w:rPr>
                <w:rFonts w:ascii="Arial" w:hAnsi="Arial" w:cs="Arial"/>
                <w:b/>
                <w:bCs/>
                <w:szCs w:val="20"/>
                <w:rtl/>
              </w:rPr>
              <w:t>ד.</w:t>
            </w:r>
            <w:r w:rsidRPr="00420A91">
              <w:rPr>
                <w:rFonts w:ascii="Arial" w:hAnsi="Arial" w:cs="Arial"/>
                <w:b/>
                <w:bCs/>
                <w:szCs w:val="20"/>
                <w:rtl/>
              </w:rPr>
              <w:tab/>
              <w:t>אופציות למניות שהוענקו במהלך התקופה:</w:t>
            </w:r>
          </w:p>
        </w:tc>
      </w:tr>
      <w:tr w:rsidR="009F70D5" w:rsidRPr="00420A91" w:rsidTr="009F70D5">
        <w:tc>
          <w:tcPr>
            <w:tcW w:w="1361" w:type="dxa"/>
          </w:tcPr>
          <w:p w:rsidR="009F70D5" w:rsidRPr="00420A91" w:rsidRDefault="009F70D5" w:rsidP="009F70D5">
            <w:pPr>
              <w:spacing w:before="60" w:line="240" w:lineRule="auto"/>
              <w:rPr>
                <w:rFonts w:ascii="Arial" w:hAnsi="Arial" w:cs="Arial"/>
                <w:sz w:val="14"/>
                <w:szCs w:val="14"/>
                <w:rtl/>
              </w:rPr>
            </w:pPr>
          </w:p>
        </w:tc>
        <w:tc>
          <w:tcPr>
            <w:tcW w:w="9072" w:type="dxa"/>
          </w:tcPr>
          <w:p w:rsidR="009F70D5" w:rsidRPr="00420A91" w:rsidRDefault="009F70D5" w:rsidP="009F70D5">
            <w:pPr>
              <w:spacing w:before="20"/>
              <w:jc w:val="both"/>
              <w:rPr>
                <w:rFonts w:ascii="Arial" w:hAnsi="Arial" w:cs="Arial"/>
                <w:sz w:val="22"/>
                <w:szCs w:val="20"/>
                <w:rtl/>
              </w:rPr>
            </w:pPr>
            <w:r w:rsidRPr="00420A91">
              <w:rPr>
                <w:rFonts w:ascii="Arial" w:hAnsi="Arial" w:cs="Arial"/>
                <w:szCs w:val="20"/>
                <w:rtl/>
              </w:rPr>
              <w:t xml:space="preserve">בחודש _____ הקצתה החברה </w:t>
            </w:r>
            <w:r w:rsidRPr="00420A91">
              <w:rPr>
                <w:rFonts w:ascii="Arial" w:hAnsi="Arial" w:cs="Arial" w:hint="cs"/>
                <w:szCs w:val="20"/>
                <w:rtl/>
              </w:rPr>
              <w:t>לעובדיה הבכירים</w:t>
            </w:r>
            <w:r w:rsidRPr="00420A91">
              <w:rPr>
                <w:rFonts w:ascii="Arial" w:hAnsi="Arial" w:cs="Arial"/>
                <w:szCs w:val="20"/>
                <w:rtl/>
              </w:rPr>
              <w:t xml:space="preserve"> [</w:t>
            </w:r>
            <w:r w:rsidRPr="00420A91">
              <w:rPr>
                <w:rFonts w:ascii="Arial" w:hAnsi="Arial" w:cs="Arial"/>
                <w:b/>
                <w:bCs/>
                <w:i/>
                <w:iCs/>
                <w:szCs w:val="20"/>
                <w:rtl/>
              </w:rPr>
              <w:t>לחלופין:</w:t>
            </w:r>
            <w:r w:rsidRPr="00420A91">
              <w:rPr>
                <w:rFonts w:ascii="Arial" w:hAnsi="Arial" w:cs="Arial"/>
                <w:szCs w:val="20"/>
                <w:rtl/>
              </w:rPr>
              <w:t xml:space="preserve"> </w:t>
            </w:r>
            <w:r w:rsidRPr="00420A91">
              <w:rPr>
                <w:rFonts w:ascii="Arial" w:hAnsi="Arial" w:cs="Arial" w:hint="cs"/>
                <w:szCs w:val="20"/>
                <w:rtl/>
              </w:rPr>
              <w:t xml:space="preserve">הקצתה </w:t>
            </w:r>
            <w:r w:rsidRPr="00420A91">
              <w:rPr>
                <w:rFonts w:ascii="Arial" w:hAnsi="Arial" w:cs="Arial"/>
                <w:szCs w:val="20"/>
                <w:rtl/>
              </w:rPr>
              <w:t>החברה האם</w:t>
            </w:r>
            <w:r w:rsidRPr="00420A91">
              <w:rPr>
                <w:rStyle w:val="FootnoteReference"/>
                <w:rFonts w:ascii="Arial" w:hAnsi="Arial" w:cs="Arial"/>
                <w:szCs w:val="20"/>
                <w:rtl/>
              </w:rPr>
              <w:footnoteReference w:id="358"/>
            </w:r>
            <w:r w:rsidRPr="00420A91">
              <w:rPr>
                <w:rFonts w:ascii="Arial" w:hAnsi="Arial" w:cs="Arial"/>
                <w:b/>
                <w:bCs/>
                <w:szCs w:val="20"/>
                <w:vertAlign w:val="superscript"/>
                <w:rtl/>
              </w:rPr>
              <w:t xml:space="preserve"> </w:t>
            </w:r>
            <w:r w:rsidRPr="00420A91">
              <w:rPr>
                <w:rStyle w:val="FootnoteReference"/>
                <w:rFonts w:ascii="Arial" w:hAnsi="Arial" w:cs="Arial"/>
                <w:szCs w:val="20"/>
                <w:rtl/>
              </w:rPr>
              <w:footnoteReference w:id="359"/>
            </w:r>
            <w:r w:rsidRPr="00420A91">
              <w:rPr>
                <w:rFonts w:ascii="Arial" w:hAnsi="Arial" w:cs="Arial"/>
                <w:szCs w:val="20"/>
                <w:rtl/>
              </w:rPr>
              <w:t xml:space="preserve"> לעובדיה הבכירים </w:t>
            </w:r>
            <w:r w:rsidRPr="00420A91">
              <w:rPr>
                <w:rFonts w:ascii="Arial" w:hAnsi="Arial" w:cs="Arial" w:hint="cs"/>
                <w:szCs w:val="20"/>
                <w:rtl/>
              </w:rPr>
              <w:t xml:space="preserve">של החברה] </w:t>
            </w:r>
            <w:r w:rsidRPr="00420A91">
              <w:rPr>
                <w:rFonts w:ascii="Arial" w:hAnsi="Arial" w:cs="Arial"/>
                <w:szCs w:val="20"/>
                <w:rtl/>
              </w:rPr>
              <w:t>______ כתבי אופציה (סדרה 1) ללא תמורה. כל כתב אופציה יאפשר עם מימושו לרכוש מניה רגילה אחת 1 ש"ח ע.נ. במחיר מימוש של ____ ש"ח צמוד למדד של חודש _____, ובכפוף להתאמות שתידרשנה אם יונפקו זכויות או מניות הטבה. הממוצע המשוקלל של מחיר המניה במהלך התקופה היה ____ ש"ח.</w:t>
            </w: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(א)47 ,46.</w:t>
            </w:r>
            <w:r w:rsidRPr="00420A91">
              <w:rPr>
                <w:rFonts w:ascii="Arial" w:hAnsi="Arial" w:cs="Arial"/>
                <w:sz w:val="14"/>
                <w:szCs w:val="14"/>
              </w:rPr>
              <w:t>IFRS 2</w:t>
            </w:r>
          </w:p>
        </w:tc>
        <w:tc>
          <w:tcPr>
            <w:tcW w:w="9072" w:type="dxa"/>
          </w:tcPr>
          <w:p w:rsidR="009F70D5" w:rsidRPr="00420A91" w:rsidRDefault="009F70D5" w:rsidP="007F7B15">
            <w:pPr>
              <w:spacing w:before="20"/>
              <w:jc w:val="both"/>
              <w:rPr>
                <w:rFonts w:ascii="Arial" w:hAnsi="Arial" w:cs="Arial"/>
                <w:szCs w:val="20"/>
                <w:rtl/>
              </w:rPr>
            </w:pPr>
            <w:r w:rsidRPr="00420A91">
              <w:rPr>
                <w:rFonts w:ascii="Arial" w:hAnsi="Arial" w:cs="Arial"/>
                <w:szCs w:val="20"/>
                <w:rtl/>
              </w:rPr>
              <w:t xml:space="preserve">השווי ההוגן של כל כתב אופציה במועד ההענקה </w:t>
            </w:r>
            <w:r w:rsidR="000878CD" w:rsidRPr="00420A91">
              <w:rPr>
                <w:rFonts w:ascii="Arial" w:hAnsi="Arial" w:cs="Arial" w:hint="cs"/>
                <w:szCs w:val="20"/>
                <w:rtl/>
              </w:rPr>
              <w:t xml:space="preserve">היה </w:t>
            </w:r>
            <w:r w:rsidRPr="00420A91">
              <w:rPr>
                <w:rFonts w:ascii="Arial" w:hAnsi="Arial" w:cs="Arial"/>
                <w:szCs w:val="20"/>
                <w:rtl/>
              </w:rPr>
              <w:t xml:space="preserve">____ ש"ח. השווי ההוגן של כתבי האופציה נמדד באמצעות מודל </w:t>
            </w:r>
            <w:r w:rsidRPr="00420A91">
              <w:rPr>
                <w:rFonts w:ascii="Arial" w:hAnsi="Arial" w:cs="Arial"/>
                <w:szCs w:val="20"/>
              </w:rPr>
              <w:t>Black &amp; Scholes</w:t>
            </w:r>
            <w:r w:rsidRPr="00420A91">
              <w:rPr>
                <w:rFonts w:ascii="Arial" w:hAnsi="Arial" w:cs="Arial"/>
                <w:szCs w:val="20"/>
                <w:rtl/>
              </w:rPr>
              <w:t>, תוך שימוש במדדים הממוצעים הבאים: ריבית חסרת סיכון בשיעור %__, סטיית תקן %__, שיעור דיבידנד לחלוקה %__ ואורך חיי האופציה __ שנים. סטיית התקן חושבה לפי _______, בהתחשב ב_______. [</w:t>
            </w:r>
            <w:r w:rsidRPr="00420A91">
              <w:rPr>
                <w:rFonts w:ascii="Arial" w:hAnsi="Arial" w:cs="Arial" w:hint="cs"/>
                <w:i/>
                <w:iCs/>
                <w:szCs w:val="20"/>
                <w:rtl/>
              </w:rPr>
              <w:t>יינתן</w:t>
            </w:r>
            <w:r w:rsidRPr="00420A91">
              <w:rPr>
                <w:rFonts w:ascii="Arial" w:hAnsi="Arial" w:cs="Arial"/>
                <w:i/>
                <w:iCs/>
                <w:szCs w:val="20"/>
                <w:rtl/>
              </w:rPr>
              <w:t xml:space="preserve"> גילוי לגבי אם וכיצד מאפיינים אחרים כלשהם של הענקת כתבי אופציה שולבו במדידת השווי ההוגן למועד ההענקה, כגון תנאי שוק.</w:t>
            </w:r>
            <w:r w:rsidRPr="00420A91">
              <w:rPr>
                <w:rFonts w:ascii="Arial" w:hAnsi="Arial" w:cs="Arial"/>
                <w:szCs w:val="20"/>
                <w:rtl/>
              </w:rPr>
              <w:t>]</w:t>
            </w:r>
          </w:p>
        </w:tc>
      </w:tr>
      <w:tr w:rsidR="009F70D5" w:rsidRPr="00420A91" w:rsidTr="009F70D5">
        <w:tc>
          <w:tcPr>
            <w:tcW w:w="1361" w:type="dxa"/>
          </w:tcPr>
          <w:p w:rsidR="009F70D5" w:rsidRPr="00420A91" w:rsidRDefault="009F70D5" w:rsidP="009F70D5">
            <w:pPr>
              <w:spacing w:before="60" w:line="240" w:lineRule="auto"/>
              <w:rPr>
                <w:rFonts w:ascii="Arial" w:hAnsi="Arial" w:cs="Arial"/>
                <w:sz w:val="14"/>
                <w:szCs w:val="14"/>
                <w:rtl/>
              </w:rPr>
            </w:pP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כתבי האופציה יהיו ניתנים למימוש ב___ שיעורים שנתיים שווים החל מ______. עובד אשר היה זכאי למימוש כתבי האופציה יוכל לממשם בתקופה נוספת של _____ מאז נוצרה לו לראשונה הזכות לממש אותה כמות של כתבי אופציה. כתבי אופציה שלא ימומשו עד לאותו מועד, יפקעו. במקרה של סיום יחסי עובד-מעביד, העובד יהיה זכאי לממש את כתבי האופציה שמועד מימושן הגיע במשך תקופה של ___ ימים מיום סיום היחסים. לאחר מכן, כתבי אופציה שלא מומשו, יפקעו.</w:t>
            </w:r>
          </w:p>
        </w:tc>
      </w:tr>
      <w:tr w:rsidR="009F70D5" w:rsidRPr="00420A91" w:rsidTr="009F70D5">
        <w:tc>
          <w:tcPr>
            <w:tcW w:w="1361" w:type="dxa"/>
          </w:tcPr>
          <w:p w:rsidR="009F70D5" w:rsidRPr="00420A91" w:rsidRDefault="009F70D5" w:rsidP="009F70D5">
            <w:pPr>
              <w:spacing w:before="120" w:line="240" w:lineRule="auto"/>
              <w:rPr>
                <w:rFonts w:ascii="Arial" w:hAnsi="Arial" w:cs="Arial"/>
                <w:sz w:val="14"/>
                <w:szCs w:val="14"/>
              </w:rPr>
            </w:pPr>
            <w:r w:rsidRPr="00420A91">
              <w:rPr>
                <w:rFonts w:ascii="Arial" w:hAnsi="Arial" w:cs="Arial"/>
                <w:sz w:val="14"/>
                <w:szCs w:val="14"/>
                <w:rtl/>
              </w:rPr>
              <w:t>48.</w:t>
            </w:r>
            <w:r w:rsidRPr="00420A91">
              <w:rPr>
                <w:rFonts w:ascii="Arial" w:hAnsi="Arial" w:cs="Arial"/>
                <w:sz w:val="14"/>
                <w:szCs w:val="14"/>
              </w:rPr>
              <w:t>IFRS 2</w:t>
            </w:r>
          </w:p>
        </w:tc>
        <w:tc>
          <w:tcPr>
            <w:tcW w:w="9072" w:type="dxa"/>
          </w:tcPr>
          <w:p w:rsidR="009F70D5" w:rsidRPr="00420A91" w:rsidRDefault="009F70D5" w:rsidP="009F70D5">
            <w:pPr>
              <w:spacing w:before="6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כאשר החברה ביצעה עסקת תשלום מבוסס מניות עם צדדים שאינם עובדים ומדדה במישרין את השווי ההוגן של הסחורות או של השירותים שהתקבלו במהלך התקופה, יינתן גילוי לאופן קביעת אותו שווי הוגן, כגון אם השווי ההוגן נמדד לפי מחיר שוק של אותם סחורות או שירותים.</w:t>
            </w: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49.</w:t>
            </w:r>
            <w:r w:rsidRPr="00420A91">
              <w:rPr>
                <w:rFonts w:ascii="Arial" w:hAnsi="Arial" w:cs="Arial"/>
                <w:sz w:val="14"/>
                <w:szCs w:val="14"/>
              </w:rPr>
              <w:t>IFRS 2</w:t>
            </w: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i/>
                <w:iCs/>
                <w:szCs w:val="20"/>
                <w:rtl/>
              </w:rPr>
              <w:t xml:space="preserve">אם החברה הפריכה את ההנחה שניתן לאמוד את השווי ההוגן של הסחורות או של השירותים שהתקבלו באופן מהימן (ראה </w:t>
            </w:r>
            <w:r w:rsidRPr="00420A91">
              <w:rPr>
                <w:rFonts w:ascii="Arial" w:hAnsi="Arial" w:cs="Arial"/>
                <w:i/>
                <w:iCs/>
                <w:szCs w:val="20"/>
              </w:rPr>
              <w:t>IFRS 2</w:t>
            </w:r>
            <w:r w:rsidRPr="00420A91">
              <w:rPr>
                <w:rFonts w:ascii="Arial" w:hAnsi="Arial" w:cs="Arial"/>
                <w:i/>
                <w:iCs/>
                <w:szCs w:val="20"/>
                <w:rtl/>
              </w:rPr>
              <w:t xml:space="preserve"> סעיף 13), עליה לגלות עובדה זאת ולתת הסבר מדוע ההנחה הופרכה.</w:t>
            </w:r>
            <w:r w:rsidRPr="00420A91">
              <w:rPr>
                <w:rFonts w:ascii="Arial" w:hAnsi="Arial" w:cs="Arial"/>
                <w:szCs w:val="20"/>
                <w:rtl/>
              </w:rPr>
              <w:t>]</w:t>
            </w:r>
          </w:p>
        </w:tc>
      </w:tr>
      <w:tr w:rsidR="009F70D5" w:rsidRPr="00420A91" w:rsidTr="009F70D5">
        <w:tc>
          <w:tcPr>
            <w:tcW w:w="1361" w:type="dxa"/>
          </w:tcPr>
          <w:p w:rsidR="009F70D5" w:rsidRPr="00420A91" w:rsidRDefault="009F70D5" w:rsidP="009F70D5">
            <w:pPr>
              <w:spacing w:before="120" w:line="240" w:lineRule="auto"/>
              <w:rPr>
                <w:rFonts w:ascii="Arial" w:hAnsi="Arial" w:cs="Arial"/>
                <w:sz w:val="14"/>
                <w:szCs w:val="14"/>
                <w:rtl/>
              </w:rPr>
            </w:pPr>
            <w:r w:rsidRPr="00420A91">
              <w:rPr>
                <w:rFonts w:ascii="Arial" w:hAnsi="Arial" w:cs="Arial"/>
                <w:sz w:val="14"/>
                <w:szCs w:val="14"/>
                <w:rtl/>
              </w:rPr>
              <w:t>(א)47 ,46.</w:t>
            </w:r>
            <w:r w:rsidRPr="00420A91">
              <w:rPr>
                <w:rFonts w:ascii="Arial" w:hAnsi="Arial" w:cs="Arial"/>
                <w:sz w:val="14"/>
                <w:szCs w:val="14"/>
              </w:rPr>
              <w:t>IFRS 2</w:t>
            </w:r>
          </w:p>
        </w:tc>
        <w:tc>
          <w:tcPr>
            <w:tcW w:w="9072" w:type="dxa"/>
          </w:tcPr>
          <w:p w:rsidR="009F70D5" w:rsidRPr="00420A91" w:rsidRDefault="009F70D5" w:rsidP="007F7B15">
            <w:pPr>
              <w:spacing w:before="60"/>
              <w:jc w:val="both"/>
              <w:rPr>
                <w:rFonts w:ascii="Arial" w:hAnsi="Arial" w:cs="Arial"/>
                <w:szCs w:val="20"/>
                <w:rtl/>
              </w:rPr>
            </w:pPr>
            <w:r w:rsidRPr="00420A91">
              <w:rPr>
                <w:rFonts w:ascii="Arial" w:hAnsi="Arial" w:cs="Arial"/>
                <w:szCs w:val="20"/>
                <w:rtl/>
              </w:rPr>
              <w:t xml:space="preserve">בחודש _____ אישר הדירקטוריון למספר עובדים בכירים לרכוש מהחברה ______ מניות רגילות בנות 1 ש"ח ע.נ. כל אחת. השווי ההוגן של כל מניה במועד ההענקה </w:t>
            </w:r>
            <w:r w:rsidR="000878CD" w:rsidRPr="00420A91">
              <w:rPr>
                <w:rFonts w:ascii="Arial" w:hAnsi="Arial" w:cs="Arial" w:hint="cs"/>
                <w:szCs w:val="20"/>
                <w:rtl/>
              </w:rPr>
              <w:t xml:space="preserve">היה </w:t>
            </w:r>
            <w:r w:rsidRPr="00420A91">
              <w:rPr>
                <w:rFonts w:ascii="Arial" w:hAnsi="Arial" w:cs="Arial"/>
                <w:szCs w:val="20"/>
                <w:rtl/>
              </w:rPr>
              <w:t>____ ש"ח. החברה העמידה לכל אחד מהעובדים הנ"ל הלוואה למימון רכישת המניות ותשלום המס הנובע ממנה. ההלוואות צמודות למדד ונושאות ריבית של %___. ההלוואות עומדות לפירעון ב-____ תשלומים שנתיים שווים, בכפוף לתנאים האמורים בהסכם, החל מיום 31.12.</w:t>
            </w:r>
            <w:r w:rsidR="005723D9" w:rsidRPr="00420A91">
              <w:rPr>
                <w:rFonts w:ascii="Arial" w:hAnsi="Arial" w:cs="Arial"/>
                <w:szCs w:val="20"/>
                <w:rtl/>
              </w:rPr>
              <w:t>2017</w:t>
            </w:r>
            <w:r w:rsidRPr="00420A91">
              <w:rPr>
                <w:rFonts w:ascii="Arial" w:hAnsi="Arial" w:cs="Arial"/>
                <w:szCs w:val="20"/>
                <w:rtl/>
              </w:rPr>
              <w:t>. במקרה של סיום יחסי עובד-מעביד לפני תום תקופת החזר ההלוואה, על הלווה להחזיר לחברה את החלק היחסי של יתרת המניות הרשומות על שמו כנגד מחיקת הלוואתו לחברה. המניות משמשות כביטחון בלעדי לפירעון ההלוואות. הענקת ההלוואות כאמור טופלה כהענקת אופציות. [</w:t>
            </w:r>
            <w:r w:rsidRPr="00420A91">
              <w:rPr>
                <w:rFonts w:ascii="Arial" w:hAnsi="Arial" w:cs="Arial"/>
                <w:i/>
                <w:iCs/>
                <w:szCs w:val="20"/>
                <w:rtl/>
              </w:rPr>
              <w:t>יינתן גילוי לשווי ההוגן של המענק ולאופן חישובו.</w:t>
            </w:r>
            <w:r w:rsidRPr="00420A91">
              <w:rPr>
                <w:rFonts w:ascii="Arial" w:hAnsi="Arial" w:cs="Arial"/>
                <w:szCs w:val="20"/>
                <w:rtl/>
              </w:rPr>
              <w:t>]</w:t>
            </w:r>
          </w:p>
        </w:tc>
      </w:tr>
    </w:tbl>
    <w:p w:rsidR="00D51CC4" w:rsidRPr="00420A91" w:rsidRDefault="00D51CC4">
      <w:pPr>
        <w:rPr>
          <w:rtl/>
        </w:rPr>
      </w:pPr>
    </w:p>
    <w:p w:rsidR="00D51CC4" w:rsidRPr="00420A91" w:rsidRDefault="00D51CC4" w:rsidP="00D51CC4">
      <w:pPr>
        <w:pageBreakBefore/>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D51CC4" w:rsidRPr="00420A91" w:rsidRDefault="00D51CC4" w:rsidP="00D51CC4">
      <w:pPr>
        <w:ind w:left="1361"/>
        <w:jc w:val="both"/>
        <w:rPr>
          <w:rFonts w:ascii="Arial" w:hAnsi="Arial" w:cs="Arial"/>
          <w:b/>
          <w:bCs/>
          <w:szCs w:val="20"/>
          <w:u w:val="single"/>
          <w:rtl/>
        </w:rPr>
      </w:pPr>
      <w:r w:rsidRPr="00420A91">
        <w:rPr>
          <w:rFonts w:ascii="Arial" w:hAnsi="Arial" w:cs="Arial"/>
          <w:b/>
          <w:bCs/>
          <w:szCs w:val="20"/>
          <w:u w:val="single"/>
          <w:rtl/>
        </w:rPr>
        <w:t>ביאורים לדוחות הכספיים ליום 31 בדצמבר 2017 (באלפי ש"ח)</w:t>
      </w:r>
    </w:p>
    <w:p w:rsidR="00D51CC4" w:rsidRPr="00420A91" w:rsidRDefault="00D51CC4" w:rsidP="00D51CC4">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D51CC4" w:rsidRPr="00420A91" w:rsidTr="00532C38">
        <w:trPr>
          <w:cantSplit/>
        </w:trPr>
        <w:tc>
          <w:tcPr>
            <w:tcW w:w="1361" w:type="dxa"/>
          </w:tcPr>
          <w:p w:rsidR="00D51CC4" w:rsidRPr="00420A91" w:rsidRDefault="00D51CC4" w:rsidP="00D51CC4">
            <w:pPr>
              <w:keepLines w:val="0"/>
              <w:widowControl w:val="0"/>
              <w:spacing w:line="240" w:lineRule="auto"/>
              <w:rPr>
                <w:rFonts w:ascii="Arial" w:hAnsi="Arial" w:cs="Arial"/>
                <w:sz w:val="14"/>
                <w:szCs w:val="14"/>
                <w:rtl/>
              </w:rPr>
            </w:pPr>
          </w:p>
        </w:tc>
        <w:tc>
          <w:tcPr>
            <w:tcW w:w="9072" w:type="dxa"/>
          </w:tcPr>
          <w:p w:rsidR="00D51CC4" w:rsidRPr="00420A91" w:rsidRDefault="00D51CC4" w:rsidP="00532C38">
            <w:pPr>
              <w:keepLines w:val="0"/>
              <w:widowControl w:val="0"/>
              <w:spacing w:before="20"/>
              <w:jc w:val="both"/>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23</w:t>
            </w:r>
            <w:r w:rsidRPr="00420A91">
              <w:rPr>
                <w:rFonts w:ascii="Arial" w:hAnsi="Arial" w:cs="Arial"/>
                <w:b/>
                <w:bCs/>
                <w:szCs w:val="20"/>
                <w:rtl/>
              </w:rPr>
              <w:t xml:space="preserve"> - תשלום מבוסס מניות</w:t>
            </w:r>
            <w:r w:rsidRPr="00420A91">
              <w:rPr>
                <w:rFonts w:ascii="Arial" w:hAnsi="Arial" w:cs="Arial"/>
                <w:b/>
                <w:szCs w:val="20"/>
                <w:rtl/>
              </w:rPr>
              <w:t xml:space="preserve"> (המשך)</w:t>
            </w:r>
            <w:r w:rsidRPr="00420A91">
              <w:rPr>
                <w:rFonts w:ascii="Arial" w:hAnsi="Arial" w:cs="Arial"/>
                <w:b/>
                <w:bCs/>
                <w:szCs w:val="20"/>
                <w:rtl/>
              </w:rPr>
              <w:t>:</w:t>
            </w:r>
          </w:p>
        </w:tc>
      </w:tr>
      <w:tr w:rsidR="009F70D5" w:rsidRPr="00420A91" w:rsidTr="009F70D5">
        <w:tc>
          <w:tcPr>
            <w:tcW w:w="1361" w:type="dxa"/>
          </w:tcPr>
          <w:p w:rsidR="009F70D5" w:rsidRPr="00420A91" w:rsidRDefault="009F70D5" w:rsidP="00D51CC4">
            <w:pPr>
              <w:keepLines w:val="0"/>
              <w:widowControl w:val="0"/>
              <w:spacing w:line="240" w:lineRule="auto"/>
              <w:rPr>
                <w:rFonts w:ascii="Arial" w:hAnsi="Arial" w:cs="Arial"/>
                <w:sz w:val="14"/>
                <w:szCs w:val="14"/>
                <w:rtl/>
              </w:rPr>
            </w:pPr>
          </w:p>
        </w:tc>
        <w:tc>
          <w:tcPr>
            <w:tcW w:w="9072" w:type="dxa"/>
          </w:tcPr>
          <w:p w:rsidR="009F70D5" w:rsidRPr="00420A91" w:rsidRDefault="009F70D5" w:rsidP="00D51CC4">
            <w:pPr>
              <w:spacing w:before="20"/>
              <w:ind w:left="454" w:hanging="454"/>
              <w:jc w:val="both"/>
              <w:rPr>
                <w:rFonts w:ascii="Arial" w:hAnsi="Arial" w:cs="Arial"/>
                <w:b/>
                <w:bCs/>
                <w:szCs w:val="20"/>
                <w:rtl/>
              </w:rPr>
            </w:pPr>
            <w:r w:rsidRPr="00420A91">
              <w:rPr>
                <w:rFonts w:ascii="Arial" w:hAnsi="Arial" w:cs="Arial"/>
                <w:b/>
                <w:bCs/>
                <w:szCs w:val="20"/>
                <w:rtl/>
              </w:rPr>
              <w:t>ה.</w:t>
            </w:r>
            <w:r w:rsidRPr="00420A91">
              <w:rPr>
                <w:rFonts w:ascii="Arial" w:hAnsi="Arial" w:cs="Arial"/>
                <w:b/>
                <w:bCs/>
                <w:szCs w:val="20"/>
                <w:rtl/>
              </w:rPr>
              <w:tab/>
              <w:t>מכשירים הוניים אחרים שהוענקו במהלך התקופה:</w:t>
            </w: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(ב)47 ,46.</w:t>
            </w:r>
            <w:r w:rsidRPr="00420A91">
              <w:rPr>
                <w:rFonts w:ascii="Arial" w:hAnsi="Arial" w:cs="Arial"/>
                <w:sz w:val="14"/>
                <w:szCs w:val="14"/>
              </w:rPr>
              <w:t>IFRS 2</w:t>
            </w: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בחודש _____ אישר הדירקטוריון למספר עובדים בכירים הענקת ______ מניות רגילות בנות 1 ש"ח ע.נ. כל אחת ללא תמורה וללא צורך במילוי תנאי הבשלה. השווי ההוגן של כל מניה במועד ההענקה היה ____ ש"ח. השווי ההוגן של המניות שהוענקו נמדד באמצעות [</w:t>
            </w:r>
            <w:r w:rsidRPr="00420A91">
              <w:rPr>
                <w:rFonts w:ascii="Arial" w:hAnsi="Arial" w:cs="Arial"/>
                <w:i/>
                <w:iCs/>
                <w:szCs w:val="20"/>
                <w:rtl/>
              </w:rPr>
              <w:t>יש לתאר כיצד נקבע השווי ההוגן</w:t>
            </w:r>
            <w:r w:rsidRPr="00420A91">
              <w:rPr>
                <w:rFonts w:ascii="Arial" w:hAnsi="Arial" w:cs="Arial"/>
                <w:szCs w:val="20"/>
                <w:rtl/>
              </w:rPr>
              <w:t>]</w:t>
            </w:r>
            <w:r w:rsidRPr="00420A91">
              <w:rPr>
                <w:rStyle w:val="FootnoteReference"/>
                <w:rFonts w:ascii="Arial" w:hAnsi="Arial" w:cs="Arial"/>
                <w:szCs w:val="20"/>
                <w:rtl/>
              </w:rPr>
              <w:footnoteReference w:id="360"/>
            </w:r>
            <w:r w:rsidRPr="00420A91">
              <w:rPr>
                <w:rFonts w:ascii="Arial" w:hAnsi="Arial" w:cs="Arial"/>
                <w:szCs w:val="20"/>
                <w:rtl/>
              </w:rPr>
              <w:t>.</w:t>
            </w:r>
          </w:p>
        </w:tc>
      </w:tr>
      <w:tr w:rsidR="009F70D5" w:rsidRPr="00420A91" w:rsidTr="009F70D5">
        <w:tc>
          <w:tcPr>
            <w:tcW w:w="1361" w:type="dxa"/>
          </w:tcPr>
          <w:p w:rsidR="009F70D5" w:rsidRPr="00420A91" w:rsidRDefault="009F70D5" w:rsidP="00D51CC4">
            <w:pPr>
              <w:spacing w:before="180" w:line="240" w:lineRule="auto"/>
              <w:rPr>
                <w:rFonts w:ascii="Arial" w:hAnsi="Arial" w:cs="Arial"/>
                <w:sz w:val="14"/>
                <w:szCs w:val="14"/>
                <w:rtl/>
              </w:rPr>
            </w:pPr>
            <w:r w:rsidRPr="00420A91">
              <w:rPr>
                <w:rFonts w:ascii="Arial" w:hAnsi="Arial" w:cs="Arial"/>
                <w:sz w:val="14"/>
                <w:szCs w:val="14"/>
                <w:rtl/>
              </w:rPr>
              <w:t>(ג)47 ,46.</w:t>
            </w:r>
            <w:r w:rsidRPr="00420A91">
              <w:rPr>
                <w:rFonts w:ascii="Arial" w:hAnsi="Arial" w:cs="Arial"/>
                <w:sz w:val="14"/>
                <w:szCs w:val="14"/>
              </w:rPr>
              <w:t>IFRS 2</w:t>
            </w:r>
          </w:p>
        </w:tc>
        <w:tc>
          <w:tcPr>
            <w:tcW w:w="9072" w:type="dxa"/>
          </w:tcPr>
          <w:p w:rsidR="009F70D5" w:rsidRPr="00420A91" w:rsidRDefault="009F70D5" w:rsidP="00D51CC4">
            <w:pPr>
              <w:keepLines w:val="0"/>
              <w:widowControl w:val="0"/>
              <w:spacing w:before="120"/>
              <w:ind w:left="454" w:hanging="454"/>
              <w:jc w:val="both"/>
              <w:rPr>
                <w:rFonts w:ascii="Arial" w:hAnsi="Arial" w:cs="Arial"/>
                <w:b/>
                <w:bCs/>
                <w:szCs w:val="20"/>
                <w:rtl/>
              </w:rPr>
            </w:pPr>
            <w:r w:rsidRPr="00420A91">
              <w:rPr>
                <w:rFonts w:ascii="Arial" w:hAnsi="Arial" w:cs="Arial"/>
                <w:b/>
                <w:bCs/>
                <w:szCs w:val="20"/>
                <w:rtl/>
              </w:rPr>
              <w:t>ו.</w:t>
            </w:r>
            <w:r w:rsidRPr="00420A91">
              <w:rPr>
                <w:rFonts w:ascii="Arial" w:hAnsi="Arial" w:cs="Arial"/>
                <w:b/>
                <w:bCs/>
                <w:szCs w:val="20"/>
                <w:rtl/>
              </w:rPr>
              <w:tab/>
              <w:t>הסדרי תשלום מבוסס מניות שחלו בהם שינויים במהלך התקופה:</w:t>
            </w: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בתאריך _____ הוחלט להפחית את תוספת המימוש של האופציות שהוענקו ל__________. במועד התמחור מחדש השווי ההוגן התוספתי שהוענק כתוצאה משינויים אלה היה _____ ש"ח. השווי ההוגן התוספתי שהוענק נמדד בהתאם למודל _____ תוך שימוש במדדים הממוצעים הבאים: ריבית חסרת סיכון בשיעור %___, סטיית תקן %___, שיעור דיבידנד לחלוקה %___ ואורך חיי האופציה ___ שנים. סטיית התקן חושבה לפי ___ בהתחשב ב-__________.</w:t>
            </w: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9072" w:type="dxa"/>
          </w:tcPr>
          <w:p w:rsidR="009F70D5" w:rsidRPr="00420A91" w:rsidRDefault="009F70D5" w:rsidP="009F70D5">
            <w:pPr>
              <w:keepLines w:val="0"/>
              <w:widowControl w:val="0"/>
              <w:spacing w:before="120"/>
              <w:ind w:left="454" w:hanging="454"/>
              <w:jc w:val="both"/>
              <w:rPr>
                <w:rFonts w:ascii="Arial" w:hAnsi="Arial" w:cs="Arial"/>
                <w:b/>
                <w:bCs/>
                <w:szCs w:val="20"/>
                <w:rtl/>
              </w:rPr>
            </w:pPr>
            <w:r w:rsidRPr="00420A91">
              <w:rPr>
                <w:rFonts w:ascii="Arial" w:hAnsi="Arial" w:cs="Arial"/>
                <w:b/>
                <w:bCs/>
                <w:szCs w:val="20"/>
                <w:rtl/>
              </w:rPr>
              <w:t>ז.</w:t>
            </w:r>
            <w:r w:rsidRPr="00420A91">
              <w:rPr>
                <w:rFonts w:ascii="Arial" w:hAnsi="Arial" w:cs="Arial"/>
                <w:b/>
                <w:bCs/>
                <w:szCs w:val="20"/>
                <w:rtl/>
              </w:rPr>
              <w:tab/>
              <w:t>תוכניות תשלום מבוסס מניות המהוות התחייבות:</w:t>
            </w: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יינתן גילוי לפרטי התוכניות, לרבות הגילויים בסעיף 51(ב) ל-</w:t>
            </w:r>
            <w:r w:rsidRPr="00420A91">
              <w:rPr>
                <w:rFonts w:ascii="Arial" w:hAnsi="Arial" w:cs="Arial"/>
                <w:i/>
                <w:iCs/>
                <w:szCs w:val="20"/>
              </w:rPr>
              <w:t>IFRS 2</w:t>
            </w:r>
            <w:r w:rsidRPr="00420A91">
              <w:rPr>
                <w:rFonts w:ascii="Arial" w:hAnsi="Arial" w:cs="Arial"/>
                <w:i/>
                <w:iCs/>
                <w:szCs w:val="20"/>
                <w:rtl/>
              </w:rPr>
              <w:t>.</w:t>
            </w:r>
            <w:r w:rsidRPr="00420A91">
              <w:rPr>
                <w:rFonts w:ascii="Arial" w:hAnsi="Arial" w:cs="Arial"/>
                <w:szCs w:val="20"/>
                <w:rtl/>
              </w:rPr>
              <w:t>]</w:t>
            </w:r>
          </w:p>
        </w:tc>
      </w:tr>
    </w:tbl>
    <w:p w:rsidR="009F70D5" w:rsidRPr="00420A91" w:rsidRDefault="009F70D5" w:rsidP="009F70D5">
      <w:pPr>
        <w:spacing w:before="20" w:line="240" w:lineRule="auto"/>
        <w:jc w:val="both"/>
        <w:rPr>
          <w:rFonts w:ascii="Arial" w:hAnsi="Arial" w:cs="Arial"/>
          <w:szCs w:val="20"/>
          <w:rtl/>
        </w:rPr>
      </w:pPr>
    </w:p>
    <w:p w:rsidR="009F70D5" w:rsidRPr="00420A91" w:rsidRDefault="009F70D5" w:rsidP="009F70D5">
      <w:pPr>
        <w:spacing w:before="20" w:line="240" w:lineRule="auto"/>
        <w:jc w:val="both"/>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c>
          <w:tcPr>
            <w:tcW w:w="1361" w:type="dxa"/>
          </w:tcPr>
          <w:p w:rsidR="009F70D5" w:rsidRPr="00420A91" w:rsidRDefault="009F70D5" w:rsidP="009F70D5">
            <w:pPr>
              <w:spacing w:before="20" w:line="240" w:lineRule="auto"/>
              <w:rPr>
                <w:rFonts w:ascii="Arial" w:hAnsi="Arial" w:cs="Arial"/>
                <w:sz w:val="14"/>
                <w:szCs w:val="14"/>
                <w:rtl/>
              </w:rPr>
            </w:pPr>
            <w:r w:rsidRPr="00420A91">
              <w:rPr>
                <w:rFonts w:ascii="Arial" w:hAnsi="Arial" w:cs="Arial"/>
                <w:sz w:val="14"/>
                <w:szCs w:val="14"/>
                <w:rtl/>
              </w:rPr>
              <w:t>(ב)35.</w:t>
            </w:r>
            <w:r w:rsidRPr="00420A91">
              <w:rPr>
                <w:rFonts w:ascii="Arial" w:hAnsi="Arial" w:cs="Arial"/>
                <w:spacing w:val="-20"/>
                <w:sz w:val="14"/>
                <w:szCs w:val="14"/>
                <w:rtl/>
              </w:rPr>
              <w:t xml:space="preserve"> </w:t>
            </w:r>
            <w:r w:rsidRPr="00420A91">
              <w:rPr>
                <w:rFonts w:ascii="Arial" w:hAnsi="Arial" w:cs="Arial"/>
                <w:sz w:val="14"/>
                <w:szCs w:val="14"/>
                <w:rtl/>
              </w:rPr>
              <w:t>18</w:t>
            </w:r>
            <w:r w:rsidRPr="00420A91">
              <w:rPr>
                <w:rFonts w:ascii="Arial" w:hAnsi="Arial" w:cs="Arial"/>
                <w:spacing w:val="-20"/>
                <w:sz w:val="14"/>
                <w:szCs w:val="14"/>
                <w:rtl/>
              </w:rPr>
              <w:t xml:space="preserve"> </w:t>
            </w:r>
            <w:r w:rsidRPr="00420A91">
              <w:rPr>
                <w:rFonts w:ascii="Arial" w:hAnsi="Arial" w:cs="Arial"/>
                <w:sz w:val="14"/>
                <w:szCs w:val="14"/>
              </w:rPr>
              <w:t>IAS</w:t>
            </w:r>
          </w:p>
          <w:p w:rsidR="009F70D5" w:rsidRPr="00420A91" w:rsidRDefault="009F70D5" w:rsidP="009F70D5">
            <w:pPr>
              <w:spacing w:line="240" w:lineRule="auto"/>
              <w:ind w:right="-57"/>
              <w:rPr>
                <w:rFonts w:ascii="Arial" w:hAnsi="Arial" w:cs="Arial"/>
                <w:sz w:val="14"/>
                <w:szCs w:val="14"/>
                <w:rtl/>
              </w:rPr>
            </w:pPr>
            <w:r w:rsidRPr="00420A91">
              <w:rPr>
                <w:rFonts w:ascii="Arial" w:hAnsi="Arial" w:cs="Arial"/>
                <w:sz w:val="14"/>
                <w:szCs w:val="14"/>
                <w:rtl/>
              </w:rPr>
              <w:t>תקנה 32</w:t>
            </w:r>
          </w:p>
        </w:tc>
        <w:tc>
          <w:tcPr>
            <w:tcW w:w="9072" w:type="dxa"/>
          </w:tcPr>
          <w:p w:rsidR="009F70D5" w:rsidRPr="00420A91" w:rsidRDefault="009F70D5" w:rsidP="009F70D5">
            <w:pPr>
              <w:spacing w:before="20"/>
              <w:rPr>
                <w:rFonts w:ascii="Arial" w:hAnsi="Arial" w:cs="Arial"/>
                <w:sz w:val="22"/>
                <w:szCs w:val="20"/>
                <w:rtl/>
              </w:rPr>
            </w:pPr>
            <w:r w:rsidRPr="00420A91">
              <w:rPr>
                <w:rFonts w:ascii="Arial" w:hAnsi="Arial" w:cs="Arial"/>
                <w:b/>
                <w:bCs/>
                <w:szCs w:val="20"/>
                <w:rtl/>
              </w:rPr>
              <w:t xml:space="preserve">ביאור </w:t>
            </w:r>
            <w:r w:rsidRPr="00420A91">
              <w:rPr>
                <w:rFonts w:ascii="Arial" w:hAnsi="Arial" w:cs="Arial" w:hint="cs"/>
                <w:b/>
                <w:bCs/>
                <w:szCs w:val="20"/>
                <w:rtl/>
              </w:rPr>
              <w:t>24</w:t>
            </w:r>
            <w:r w:rsidRPr="00420A91">
              <w:rPr>
                <w:rFonts w:ascii="Arial" w:hAnsi="Arial" w:cs="Arial"/>
                <w:b/>
                <w:bCs/>
                <w:szCs w:val="20"/>
                <w:rtl/>
              </w:rPr>
              <w:t xml:space="preserve"> - הכנסות:</w:t>
            </w:r>
            <w:r w:rsidRPr="00420A91">
              <w:rPr>
                <w:rStyle w:val="FootnoteReference"/>
                <w:rFonts w:ascii="Arial" w:hAnsi="Arial" w:cs="Arial"/>
                <w:szCs w:val="20"/>
                <w:rtl/>
              </w:rPr>
              <w:footnoteReference w:id="361"/>
            </w:r>
          </w:p>
        </w:tc>
      </w:tr>
    </w:tbl>
    <w:p w:rsidR="009F70D5" w:rsidRPr="00420A91" w:rsidRDefault="009F70D5" w:rsidP="009F70D5">
      <w:pPr>
        <w:spacing w:line="20" w:lineRule="exact"/>
        <w:jc w:val="both"/>
        <w:rPr>
          <w:rFonts w:ascii="Arial" w:hAnsi="Arial" w:cs="Arial"/>
          <w:rtl/>
        </w:rPr>
      </w:pPr>
    </w:p>
    <w:tbl>
      <w:tblPr>
        <w:bidiVisual/>
        <w:tblW w:w="10433" w:type="dxa"/>
        <w:tblCellMar>
          <w:left w:w="113" w:type="dxa"/>
          <w:right w:w="113" w:type="dxa"/>
        </w:tblCellMar>
        <w:tblLook w:val="01E0" w:firstRow="1" w:lastRow="1" w:firstColumn="1" w:lastColumn="1" w:noHBand="0" w:noVBand="0"/>
      </w:tblPr>
      <w:tblGrid>
        <w:gridCol w:w="1361"/>
        <w:gridCol w:w="4989"/>
        <w:gridCol w:w="1361"/>
        <w:gridCol w:w="1361"/>
        <w:gridCol w:w="1361"/>
      </w:tblGrid>
      <w:tr w:rsidR="009F70D5" w:rsidRPr="00420A91" w:rsidTr="009F70D5">
        <w:tc>
          <w:tcPr>
            <w:tcW w:w="1361" w:type="dxa"/>
          </w:tcPr>
          <w:p w:rsidR="009F70D5" w:rsidRPr="00420A91" w:rsidRDefault="009F70D5" w:rsidP="009F70D5">
            <w:pPr>
              <w:spacing w:before="80" w:line="240" w:lineRule="auto"/>
              <w:rPr>
                <w:rFonts w:ascii="Arial" w:hAnsi="Arial" w:cs="Arial"/>
                <w:b/>
                <w:bCs/>
                <w:sz w:val="14"/>
                <w:szCs w:val="14"/>
                <w:rtl/>
              </w:rPr>
            </w:pPr>
          </w:p>
        </w:tc>
        <w:tc>
          <w:tcPr>
            <w:tcW w:w="4990" w:type="dxa"/>
            <w:vAlign w:val="bottom"/>
          </w:tcPr>
          <w:p w:rsidR="009F70D5" w:rsidRPr="00420A91" w:rsidRDefault="009F70D5" w:rsidP="009F70D5">
            <w:pPr>
              <w:spacing w:line="240" w:lineRule="auto"/>
              <w:rPr>
                <w:rFonts w:ascii="Arial" w:hAnsi="Arial" w:cs="Arial"/>
                <w:szCs w:val="20"/>
                <w:rtl/>
              </w:rPr>
            </w:pPr>
          </w:p>
        </w:tc>
        <w:tc>
          <w:tcPr>
            <w:tcW w:w="4083"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F70D5" w:rsidRPr="00420A91" w:rsidTr="009F70D5">
        <w:tc>
          <w:tcPr>
            <w:tcW w:w="1361" w:type="dxa"/>
          </w:tcPr>
          <w:p w:rsidR="009F70D5" w:rsidRPr="00420A91" w:rsidRDefault="009F70D5" w:rsidP="009F70D5">
            <w:pPr>
              <w:spacing w:before="80" w:line="240" w:lineRule="auto"/>
              <w:rPr>
                <w:rFonts w:ascii="Arial" w:hAnsi="Arial" w:cs="Arial"/>
                <w:b/>
                <w:bCs/>
                <w:sz w:val="14"/>
                <w:szCs w:val="14"/>
                <w:rtl/>
              </w:rPr>
            </w:pPr>
          </w:p>
        </w:tc>
        <w:tc>
          <w:tcPr>
            <w:tcW w:w="4990"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מכירת מוצרים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Pr>
            </w:pPr>
            <w:r w:rsidRPr="00420A91">
              <w:rPr>
                <w:rFonts w:ascii="Arial" w:hAnsi="Arial" w:cs="Arial"/>
                <w:sz w:val="14"/>
                <w:szCs w:val="14"/>
                <w:rtl/>
              </w:rPr>
              <w:t>(א)39.</w:t>
            </w:r>
            <w:r w:rsidRPr="00420A91">
              <w:rPr>
                <w:rFonts w:ascii="Arial" w:hAnsi="Arial" w:cs="Arial"/>
                <w:sz w:val="14"/>
                <w:szCs w:val="14"/>
              </w:rPr>
              <w:t>IAS 11</w:t>
            </w: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חוזה הקמה</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מכירת בניינים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מתן שירותים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עמלות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אחרות</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b/>
                <w:bCs/>
                <w:sz w:val="14"/>
                <w:szCs w:val="14"/>
                <w:rtl/>
              </w:rPr>
            </w:pPr>
          </w:p>
        </w:tc>
        <w:tc>
          <w:tcPr>
            <w:tcW w:w="4990" w:type="dxa"/>
            <w:vAlign w:val="bottom"/>
          </w:tcPr>
          <w:p w:rsidR="009F70D5" w:rsidRPr="00420A91" w:rsidRDefault="009F70D5" w:rsidP="009F70D5">
            <w:pPr>
              <w:spacing w:before="20" w:after="20" w:line="240" w:lineRule="auto"/>
              <w:ind w:left="340" w:hanging="113"/>
              <w:rPr>
                <w:rFonts w:ascii="Arial" w:hAnsi="Arial" w:cs="Arial"/>
                <w:b/>
                <w:bCs/>
                <w:szCs w:val="20"/>
                <w:rtl/>
              </w:rPr>
            </w:pPr>
            <w:r w:rsidRPr="00420A91">
              <w:rPr>
                <w:rFonts w:ascii="Arial" w:hAnsi="Arial" w:cs="Arial"/>
                <w:b/>
                <w:bCs/>
                <w:szCs w:val="20"/>
                <w:rtl/>
              </w:rPr>
              <w:t>סה"כ</w:t>
            </w: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r>
      <w:tr w:rsidR="009F70D5" w:rsidRPr="00420A91" w:rsidTr="009F70D5">
        <w:trPr>
          <w:trHeight w:hRule="exact" w:val="57"/>
        </w:trPr>
        <w:tc>
          <w:tcPr>
            <w:tcW w:w="1361"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bl>
    <w:p w:rsidR="009F70D5" w:rsidRPr="00420A91" w:rsidRDefault="009F70D5" w:rsidP="009F70D5">
      <w:pPr>
        <w:spacing w:line="240" w:lineRule="auto"/>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Pr>
            </w:pPr>
            <w:r w:rsidRPr="00420A91">
              <w:rPr>
                <w:rFonts w:ascii="Arial" w:hAnsi="Arial" w:cs="Arial"/>
                <w:sz w:val="14"/>
                <w:szCs w:val="14"/>
                <w:rtl/>
              </w:rPr>
              <w:t>(ב)20.</w:t>
            </w:r>
            <w:r w:rsidRPr="00420A91">
              <w:rPr>
                <w:rFonts w:ascii="Arial" w:hAnsi="Arial" w:cs="Arial"/>
                <w:sz w:val="14"/>
                <w:szCs w:val="14"/>
              </w:rPr>
              <w:t>IFRIC 15</w:t>
            </w:r>
          </w:p>
        </w:tc>
        <w:tc>
          <w:tcPr>
            <w:tcW w:w="9072" w:type="dxa"/>
          </w:tcPr>
          <w:p w:rsidR="009F70D5" w:rsidRPr="00420A91" w:rsidRDefault="009F70D5" w:rsidP="007F7B15">
            <w:pPr>
              <w:spacing w:before="20"/>
              <w:jc w:val="both"/>
              <w:rPr>
                <w:rFonts w:ascii="Arial" w:hAnsi="Arial" w:cs="Arial"/>
                <w:b/>
                <w:bCs/>
                <w:szCs w:val="20"/>
                <w:rtl/>
              </w:rPr>
            </w:pPr>
            <w:r w:rsidRPr="00420A91">
              <w:rPr>
                <w:rFonts w:ascii="Arial" w:hAnsi="Arial" w:cs="Arial"/>
                <w:szCs w:val="20"/>
                <w:rtl/>
              </w:rPr>
              <w:t>סכום ההכנסות שהוכרו בתקופת הדיווח לפי שיטת שיעור ההשלמה</w:t>
            </w:r>
            <w:r w:rsidRPr="00420A91" w:rsidDel="000323BF">
              <w:rPr>
                <w:rFonts w:ascii="Arial" w:hAnsi="Arial" w:cs="Arial"/>
                <w:szCs w:val="20"/>
                <w:rtl/>
              </w:rPr>
              <w:t xml:space="preserve"> </w:t>
            </w:r>
            <w:r w:rsidRPr="00420A91">
              <w:rPr>
                <w:rFonts w:ascii="Arial" w:hAnsi="Arial" w:cs="Arial"/>
                <w:szCs w:val="20"/>
                <w:rtl/>
              </w:rPr>
              <w:t>מהסכמים להקמת מבנים, שטופלו כהסכמים למכירת סחורות (ראה ביאור 2(לב)(</w:t>
            </w:r>
            <w:r w:rsidRPr="00420A91">
              <w:rPr>
                <w:rFonts w:ascii="Arial" w:hAnsi="Arial" w:cs="Arial" w:hint="cs"/>
                <w:szCs w:val="20"/>
                <w:rtl/>
              </w:rPr>
              <w:t>5)</w:t>
            </w:r>
            <w:r w:rsidRPr="00420A91">
              <w:rPr>
                <w:rFonts w:ascii="Arial" w:hAnsi="Arial" w:cs="Arial"/>
                <w:szCs w:val="20"/>
                <w:rtl/>
              </w:rPr>
              <w:t xml:space="preserve">), </w:t>
            </w:r>
            <w:r w:rsidR="000878CD" w:rsidRPr="00420A91">
              <w:rPr>
                <w:rFonts w:ascii="Arial" w:hAnsi="Arial" w:cs="Arial" w:hint="cs"/>
                <w:szCs w:val="20"/>
                <w:rtl/>
              </w:rPr>
              <w:t xml:space="preserve">הוא </w:t>
            </w:r>
            <w:r w:rsidRPr="00420A91">
              <w:rPr>
                <w:rFonts w:ascii="Arial" w:hAnsi="Arial" w:cs="Arial"/>
                <w:szCs w:val="20"/>
                <w:rtl/>
              </w:rPr>
              <w:t xml:space="preserve">_____ אלפי ש"ח (בשנת </w:t>
            </w:r>
            <w:r w:rsidR="005723D9" w:rsidRPr="00420A91">
              <w:rPr>
                <w:rFonts w:ascii="Arial" w:hAnsi="Arial" w:cs="Arial"/>
                <w:szCs w:val="20"/>
                <w:rtl/>
              </w:rPr>
              <w:t>2016</w:t>
            </w:r>
            <w:r w:rsidRPr="00420A91">
              <w:rPr>
                <w:rFonts w:ascii="Arial" w:hAnsi="Arial" w:cs="Arial"/>
                <w:szCs w:val="20"/>
                <w:rtl/>
              </w:rPr>
              <w:t xml:space="preserve">: _____ אלפי ש"ח; בשנת </w:t>
            </w:r>
            <w:r w:rsidR="005723D9" w:rsidRPr="00420A91">
              <w:rPr>
                <w:rFonts w:ascii="Arial" w:hAnsi="Arial" w:cs="Arial"/>
                <w:szCs w:val="20"/>
                <w:rtl/>
              </w:rPr>
              <w:t>2015</w:t>
            </w:r>
            <w:r w:rsidRPr="00420A91">
              <w:rPr>
                <w:rFonts w:ascii="Arial" w:hAnsi="Arial" w:cs="Arial"/>
                <w:szCs w:val="20"/>
                <w:rtl/>
              </w:rPr>
              <w:t>: _____ אלפי ש"ח).</w:t>
            </w:r>
            <w:r w:rsidRPr="00420A91">
              <w:rPr>
                <w:rStyle w:val="FootnoteReference"/>
                <w:rFonts w:ascii="Arial" w:hAnsi="Arial" w:cs="Arial"/>
                <w:szCs w:val="20"/>
                <w:rtl/>
              </w:rPr>
              <w:footnoteReference w:id="362"/>
            </w:r>
          </w:p>
        </w:tc>
      </w:tr>
      <w:tr w:rsidR="009F70D5" w:rsidRPr="00420A91" w:rsidTr="009F70D5">
        <w:tc>
          <w:tcPr>
            <w:tcW w:w="1361" w:type="dxa"/>
          </w:tcPr>
          <w:p w:rsidR="009F70D5" w:rsidRPr="00420A91" w:rsidRDefault="009F70D5" w:rsidP="009F70D5">
            <w:pPr>
              <w:spacing w:before="180" w:line="240" w:lineRule="auto"/>
              <w:rPr>
                <w:rFonts w:ascii="Arial" w:hAnsi="Arial" w:cs="Arial"/>
                <w:sz w:val="14"/>
                <w:szCs w:val="14"/>
                <w:rtl/>
              </w:rPr>
            </w:pPr>
            <w:r w:rsidRPr="00420A91">
              <w:rPr>
                <w:rFonts w:ascii="Arial" w:hAnsi="Arial" w:cs="Arial"/>
                <w:sz w:val="14"/>
                <w:szCs w:val="14"/>
                <w:rtl/>
              </w:rPr>
              <w:t>6א.</w:t>
            </w:r>
            <w:r w:rsidRPr="00420A91">
              <w:rPr>
                <w:rFonts w:ascii="Arial" w:hAnsi="Arial" w:cs="Arial"/>
                <w:sz w:val="14"/>
                <w:szCs w:val="14"/>
              </w:rPr>
              <w:t>SIC-29</w:t>
            </w:r>
          </w:p>
        </w:tc>
        <w:tc>
          <w:tcPr>
            <w:tcW w:w="9072" w:type="dxa"/>
          </w:tcPr>
          <w:p w:rsidR="009F70D5" w:rsidRPr="00420A91" w:rsidRDefault="009F70D5" w:rsidP="007F7B15">
            <w:pPr>
              <w:spacing w:before="120"/>
              <w:jc w:val="both"/>
              <w:outlineLvl w:val="2"/>
              <w:rPr>
                <w:rFonts w:ascii="Arial" w:hAnsi="Arial" w:cs="Arial"/>
                <w:sz w:val="22"/>
                <w:szCs w:val="20"/>
                <w:rtl/>
              </w:rPr>
            </w:pPr>
            <w:r w:rsidRPr="00420A91">
              <w:rPr>
                <w:rFonts w:ascii="Arial" w:hAnsi="Arial" w:cs="Arial"/>
                <w:szCs w:val="20"/>
                <w:rtl/>
              </w:rPr>
              <w:t xml:space="preserve">סכום ההכנסות וסכום הרווחים (ההפסדים) שהוכרו בשנת הדיווח בעת החלפת שירותי הקמה בהסדרי זיכיון למתן שירותים </w:t>
            </w:r>
            <w:r w:rsidR="000878CD" w:rsidRPr="00420A91">
              <w:rPr>
                <w:rFonts w:ascii="Arial" w:hAnsi="Arial" w:cs="Arial" w:hint="cs"/>
                <w:szCs w:val="20"/>
                <w:rtl/>
              </w:rPr>
              <w:t xml:space="preserve">הם </w:t>
            </w:r>
            <w:r w:rsidRPr="00420A91">
              <w:rPr>
                <w:rFonts w:ascii="Arial" w:hAnsi="Arial" w:cs="Arial"/>
                <w:szCs w:val="20"/>
                <w:rtl/>
              </w:rPr>
              <w:t xml:space="preserve">_____ אלפי ש"ח ו-_____ אלפי ש"ח, בהתאמה (בשנת </w:t>
            </w:r>
            <w:r w:rsidR="005723D9" w:rsidRPr="00420A91">
              <w:rPr>
                <w:rFonts w:ascii="Arial" w:hAnsi="Arial" w:cs="Arial"/>
                <w:szCs w:val="20"/>
                <w:rtl/>
              </w:rPr>
              <w:t>2016</w:t>
            </w:r>
            <w:r w:rsidRPr="00420A91">
              <w:rPr>
                <w:rFonts w:ascii="Arial" w:hAnsi="Arial" w:cs="Arial"/>
                <w:szCs w:val="20"/>
                <w:rtl/>
              </w:rPr>
              <w:t xml:space="preserve">: _____ אלפי ש"ח ו-_____ אלפי ש"ח; בשנת </w:t>
            </w:r>
            <w:r w:rsidR="005723D9" w:rsidRPr="00420A91">
              <w:rPr>
                <w:rFonts w:ascii="Arial" w:hAnsi="Arial" w:cs="Arial"/>
                <w:szCs w:val="20"/>
                <w:rtl/>
              </w:rPr>
              <w:t>2015</w:t>
            </w:r>
            <w:r w:rsidRPr="00420A91">
              <w:rPr>
                <w:rFonts w:ascii="Arial" w:hAnsi="Arial" w:cs="Arial"/>
                <w:szCs w:val="20"/>
                <w:rtl/>
              </w:rPr>
              <w:t>: _____ אלפי ש"ח ו-_____ אלפי ש"ח).</w:t>
            </w:r>
          </w:p>
        </w:tc>
      </w:tr>
    </w:tbl>
    <w:p w:rsidR="009F70D5" w:rsidRPr="00420A91" w:rsidRDefault="009F70D5" w:rsidP="009F70D5">
      <w:pPr>
        <w:tabs>
          <w:tab w:val="left" w:pos="227"/>
        </w:tabs>
        <w:spacing w:line="240" w:lineRule="auto"/>
        <w:rPr>
          <w:rFonts w:ascii="Arial" w:hAnsi="Arial" w:cs="Arial"/>
          <w:szCs w:val="20"/>
          <w:rtl/>
        </w:rPr>
      </w:pPr>
    </w:p>
    <w:p w:rsidR="009F70D5" w:rsidRPr="00420A91" w:rsidRDefault="009F70D5" w:rsidP="009F70D5">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c>
          <w:tcPr>
            <w:tcW w:w="1361" w:type="dxa"/>
          </w:tcPr>
          <w:p w:rsidR="009F70D5" w:rsidRPr="00420A91" w:rsidRDefault="009F70D5" w:rsidP="009F70D5">
            <w:pPr>
              <w:spacing w:before="40"/>
              <w:rPr>
                <w:rFonts w:ascii="Arial" w:hAnsi="Arial" w:cs="Arial"/>
                <w:sz w:val="14"/>
                <w:szCs w:val="14"/>
                <w:rtl/>
              </w:rPr>
            </w:pP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b/>
                <w:bCs/>
                <w:szCs w:val="20"/>
                <w:rtl/>
              </w:rPr>
              <w:t xml:space="preserve">ביאור </w:t>
            </w:r>
            <w:r w:rsidRPr="00420A91">
              <w:rPr>
                <w:rFonts w:ascii="Arial" w:hAnsi="Arial" w:cs="Arial" w:hint="cs"/>
                <w:b/>
                <w:bCs/>
                <w:szCs w:val="20"/>
                <w:rtl/>
              </w:rPr>
              <w:t>25</w:t>
            </w:r>
            <w:r w:rsidRPr="00420A91">
              <w:rPr>
                <w:rFonts w:ascii="Arial" w:hAnsi="Arial" w:cs="Arial"/>
                <w:b/>
                <w:bCs/>
                <w:szCs w:val="20"/>
                <w:rtl/>
              </w:rPr>
              <w:t xml:space="preserve"> - עלות ההכנסות:</w:t>
            </w: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תקנה 32</w:t>
            </w:r>
          </w:p>
        </w:tc>
        <w:tc>
          <w:tcPr>
            <w:tcW w:w="9072" w:type="dxa"/>
          </w:tcPr>
          <w:p w:rsidR="009F70D5" w:rsidRPr="00420A91" w:rsidRDefault="009F70D5" w:rsidP="009F70D5">
            <w:pPr>
              <w:spacing w:before="20"/>
              <w:ind w:left="454" w:hanging="454"/>
              <w:jc w:val="both"/>
              <w:rPr>
                <w:rFonts w:ascii="Arial" w:hAnsi="Arial" w:cs="Arial"/>
                <w:b/>
                <w:bCs/>
                <w:szCs w:val="20"/>
                <w:rtl/>
              </w:rPr>
            </w:pPr>
            <w:r w:rsidRPr="00420A91">
              <w:rPr>
                <w:rFonts w:ascii="Arial" w:hAnsi="Arial" w:cs="Arial"/>
                <w:b/>
                <w:bCs/>
                <w:szCs w:val="20"/>
                <w:rtl/>
              </w:rPr>
              <w:t>א.</w:t>
            </w:r>
            <w:r w:rsidRPr="00420A91">
              <w:rPr>
                <w:rFonts w:ascii="Arial" w:hAnsi="Arial" w:cs="Arial"/>
                <w:b/>
                <w:bCs/>
                <w:szCs w:val="20"/>
                <w:rtl/>
              </w:rPr>
              <w:tab/>
              <w:t>הרכב לפי עלויות:</w:t>
            </w:r>
          </w:p>
        </w:tc>
      </w:tr>
    </w:tbl>
    <w:p w:rsidR="009F70D5" w:rsidRPr="00420A91" w:rsidRDefault="009F70D5" w:rsidP="009F70D5">
      <w:pPr>
        <w:spacing w:line="20" w:lineRule="exact"/>
        <w:jc w:val="both"/>
        <w:rPr>
          <w:rFonts w:ascii="Arial" w:hAnsi="Arial" w:cs="Arial"/>
          <w:rtl/>
        </w:rPr>
      </w:pPr>
    </w:p>
    <w:tbl>
      <w:tblPr>
        <w:bidiVisual/>
        <w:tblW w:w="10433" w:type="dxa"/>
        <w:tblCellMar>
          <w:left w:w="113" w:type="dxa"/>
          <w:right w:w="113" w:type="dxa"/>
        </w:tblCellMar>
        <w:tblLook w:val="01E0" w:firstRow="1" w:lastRow="1" w:firstColumn="1" w:lastColumn="1" w:noHBand="0" w:noVBand="0"/>
      </w:tblPr>
      <w:tblGrid>
        <w:gridCol w:w="1361"/>
        <w:gridCol w:w="4989"/>
        <w:gridCol w:w="1361"/>
        <w:gridCol w:w="1361"/>
        <w:gridCol w:w="1361"/>
      </w:tblGrid>
      <w:tr w:rsidR="009F70D5" w:rsidRPr="00420A91" w:rsidTr="009F70D5">
        <w:tc>
          <w:tcPr>
            <w:tcW w:w="1361" w:type="dxa"/>
          </w:tcPr>
          <w:p w:rsidR="009F70D5" w:rsidRPr="00420A91" w:rsidRDefault="009F70D5" w:rsidP="009F70D5">
            <w:pPr>
              <w:spacing w:before="80" w:line="240" w:lineRule="auto"/>
              <w:rPr>
                <w:rFonts w:ascii="Arial" w:hAnsi="Arial" w:cs="Arial"/>
                <w:b/>
                <w:bCs/>
                <w:sz w:val="14"/>
                <w:szCs w:val="14"/>
                <w:rtl/>
              </w:rPr>
            </w:pPr>
          </w:p>
        </w:tc>
        <w:tc>
          <w:tcPr>
            <w:tcW w:w="4990" w:type="dxa"/>
            <w:vAlign w:val="bottom"/>
          </w:tcPr>
          <w:p w:rsidR="009F70D5" w:rsidRPr="00420A91" w:rsidRDefault="009F70D5" w:rsidP="009F70D5">
            <w:pPr>
              <w:spacing w:line="240" w:lineRule="auto"/>
              <w:rPr>
                <w:rFonts w:ascii="Arial" w:hAnsi="Arial" w:cs="Arial"/>
                <w:szCs w:val="20"/>
                <w:rtl/>
              </w:rPr>
            </w:pPr>
          </w:p>
        </w:tc>
        <w:tc>
          <w:tcPr>
            <w:tcW w:w="4083"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F70D5" w:rsidRPr="00420A91" w:rsidTr="009F70D5">
        <w:tc>
          <w:tcPr>
            <w:tcW w:w="1361" w:type="dxa"/>
          </w:tcPr>
          <w:p w:rsidR="009F70D5" w:rsidRPr="00420A91" w:rsidRDefault="009F70D5" w:rsidP="009F70D5">
            <w:pPr>
              <w:spacing w:before="80" w:line="240" w:lineRule="auto"/>
              <w:rPr>
                <w:rFonts w:ascii="Arial" w:hAnsi="Arial" w:cs="Arial"/>
                <w:b/>
                <w:bCs/>
                <w:sz w:val="14"/>
                <w:szCs w:val="14"/>
                <w:rtl/>
              </w:rPr>
            </w:pPr>
          </w:p>
        </w:tc>
        <w:tc>
          <w:tcPr>
            <w:tcW w:w="4990"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חומרים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Pr>
            </w:pPr>
            <w:r w:rsidRPr="00420A91">
              <w:rPr>
                <w:rFonts w:ascii="Arial" w:hAnsi="Arial" w:cs="Arial"/>
                <w:sz w:val="14"/>
                <w:szCs w:val="14"/>
                <w:rtl/>
              </w:rPr>
              <w:t>104.</w:t>
            </w:r>
            <w:r w:rsidRPr="00420A91">
              <w:rPr>
                <w:rFonts w:ascii="Arial" w:hAnsi="Arial" w:cs="Arial"/>
                <w:sz w:val="14"/>
                <w:szCs w:val="14"/>
              </w:rPr>
              <w:t>IAS 1</w:t>
            </w: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hint="cs"/>
                <w:szCs w:val="20"/>
                <w:rtl/>
              </w:rPr>
              <w:t>הוצאות בגין הטבות עובדים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Del="006D7494" w:rsidRDefault="009F70D5" w:rsidP="009F70D5">
            <w:pPr>
              <w:spacing w:before="20" w:after="20" w:line="240" w:lineRule="auto"/>
              <w:ind w:left="113" w:hanging="113"/>
              <w:rPr>
                <w:rFonts w:ascii="Arial" w:hAnsi="Arial" w:cs="Arial"/>
                <w:szCs w:val="20"/>
                <w:rtl/>
              </w:rPr>
            </w:pPr>
            <w:r w:rsidRPr="00420A91">
              <w:rPr>
                <w:rFonts w:ascii="Arial" w:hAnsi="Arial" w:cs="Arial" w:hint="cs"/>
                <w:szCs w:val="20"/>
                <w:rtl/>
              </w:rPr>
              <w:t>תשלום מבוסס מניות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קבלני משנה</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Pr>
            </w:pPr>
            <w:r w:rsidRPr="00420A91">
              <w:rPr>
                <w:rFonts w:ascii="Arial" w:hAnsi="Arial" w:cs="Arial"/>
                <w:sz w:val="14"/>
                <w:szCs w:val="14"/>
                <w:rtl/>
              </w:rPr>
              <w:t>104.</w:t>
            </w:r>
            <w:r w:rsidRPr="00420A91">
              <w:rPr>
                <w:rFonts w:ascii="Arial" w:hAnsi="Arial" w:cs="Arial"/>
                <w:sz w:val="14"/>
                <w:szCs w:val="14"/>
              </w:rPr>
              <w:t>IAS 1</w:t>
            </w: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פחת</w:t>
            </w:r>
            <w:r w:rsidRPr="00420A91">
              <w:rPr>
                <w:rFonts w:ascii="Arial" w:hAnsi="Arial" w:cs="Arial" w:hint="cs"/>
                <w:szCs w:val="20"/>
                <w:rtl/>
              </w:rPr>
              <w:t xml:space="preserve"> והפחתות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הוצאות ייצור אחרות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line="140" w:lineRule="exact"/>
              <w:rPr>
                <w:rFonts w:ascii="Arial" w:hAnsi="Arial" w:cs="Arial"/>
                <w:sz w:val="14"/>
                <w:szCs w:val="14"/>
                <w:rtl/>
              </w:rPr>
            </w:pPr>
            <w:r w:rsidRPr="00420A91">
              <w:rPr>
                <w:rFonts w:ascii="Arial" w:hAnsi="Arial" w:cs="Arial"/>
                <w:sz w:val="14"/>
                <w:szCs w:val="14"/>
                <w:rtl/>
              </w:rPr>
              <w:t>(א)98.</w:t>
            </w:r>
            <w:r w:rsidRPr="00420A91">
              <w:rPr>
                <w:rFonts w:ascii="Arial" w:hAnsi="Arial" w:cs="Arial"/>
                <w:sz w:val="14"/>
                <w:szCs w:val="14"/>
              </w:rPr>
              <w:t>IAS 1</w:t>
            </w:r>
          </w:p>
          <w:p w:rsidR="009F70D5" w:rsidRPr="00420A91" w:rsidRDefault="009F70D5" w:rsidP="009F70D5">
            <w:pPr>
              <w:spacing w:line="140" w:lineRule="exact"/>
              <w:rPr>
                <w:rFonts w:ascii="Arial" w:hAnsi="Arial" w:cs="Arial"/>
                <w:sz w:val="14"/>
                <w:szCs w:val="14"/>
              </w:rPr>
            </w:pPr>
            <w:r w:rsidRPr="00420A91">
              <w:rPr>
                <w:rFonts w:ascii="Arial" w:hAnsi="Arial" w:cs="Arial"/>
                <w:sz w:val="14"/>
                <w:szCs w:val="14"/>
                <w:rtl/>
              </w:rPr>
              <w:t>(ה)36.</w:t>
            </w:r>
            <w:r w:rsidRPr="00420A91">
              <w:rPr>
                <w:rFonts w:ascii="Arial" w:hAnsi="Arial" w:cs="Arial"/>
                <w:sz w:val="14"/>
                <w:szCs w:val="14"/>
              </w:rPr>
              <w:t>IAS 2</w:t>
            </w: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הורדת ערך מלאי</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line="140" w:lineRule="exact"/>
              <w:rPr>
                <w:rFonts w:ascii="Arial" w:hAnsi="Arial" w:cs="Arial"/>
                <w:sz w:val="14"/>
                <w:szCs w:val="14"/>
                <w:rtl/>
              </w:rPr>
            </w:pPr>
            <w:r w:rsidRPr="00420A91">
              <w:rPr>
                <w:rFonts w:ascii="Arial" w:hAnsi="Arial" w:cs="Arial"/>
                <w:sz w:val="14"/>
                <w:szCs w:val="14"/>
                <w:rtl/>
              </w:rPr>
              <w:t>(א)98.</w:t>
            </w:r>
            <w:r w:rsidRPr="00420A91">
              <w:rPr>
                <w:rFonts w:ascii="Arial" w:hAnsi="Arial" w:cs="Arial"/>
                <w:sz w:val="14"/>
                <w:szCs w:val="14"/>
              </w:rPr>
              <w:t>IAS 1</w:t>
            </w:r>
          </w:p>
          <w:p w:rsidR="009F70D5" w:rsidRPr="00420A91" w:rsidRDefault="009F70D5" w:rsidP="009F70D5">
            <w:pPr>
              <w:spacing w:line="140" w:lineRule="exact"/>
              <w:rPr>
                <w:rFonts w:ascii="Arial" w:hAnsi="Arial" w:cs="Arial"/>
                <w:sz w:val="14"/>
                <w:szCs w:val="14"/>
              </w:rPr>
            </w:pPr>
            <w:r w:rsidRPr="00420A91">
              <w:rPr>
                <w:rFonts w:ascii="Arial" w:hAnsi="Arial" w:cs="Arial"/>
                <w:sz w:val="14"/>
                <w:szCs w:val="14"/>
                <w:rtl/>
              </w:rPr>
              <w:t>(ו)36.</w:t>
            </w:r>
            <w:r w:rsidRPr="00420A91">
              <w:rPr>
                <w:rFonts w:ascii="Arial" w:hAnsi="Arial" w:cs="Arial"/>
                <w:sz w:val="14"/>
                <w:szCs w:val="14"/>
              </w:rPr>
              <w:t>IAS 2</w:t>
            </w: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ביטול הורדת ערך מלאי (ב)</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ירידה (עלייה) במלאי מוצרים בתהליך</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ירידה (עלייה) במלאי תוצרת גמורה</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b/>
                <w:bCs/>
                <w:sz w:val="14"/>
                <w:szCs w:val="14"/>
                <w:rtl/>
              </w:rPr>
            </w:pPr>
          </w:p>
        </w:tc>
        <w:tc>
          <w:tcPr>
            <w:tcW w:w="4990" w:type="dxa"/>
            <w:vAlign w:val="bottom"/>
          </w:tcPr>
          <w:p w:rsidR="009F70D5" w:rsidRPr="00420A91" w:rsidRDefault="009F70D5" w:rsidP="009F70D5">
            <w:pPr>
              <w:spacing w:before="20" w:after="20" w:line="240" w:lineRule="auto"/>
              <w:ind w:left="340" w:hanging="113"/>
              <w:rPr>
                <w:rFonts w:ascii="Arial" w:hAnsi="Arial" w:cs="Arial"/>
                <w:b/>
                <w:bCs/>
                <w:szCs w:val="20"/>
                <w:rtl/>
              </w:rPr>
            </w:pPr>
            <w:r w:rsidRPr="00420A91">
              <w:rPr>
                <w:rFonts w:ascii="Arial" w:hAnsi="Arial" w:cs="Arial"/>
                <w:b/>
                <w:bCs/>
                <w:szCs w:val="20"/>
                <w:rtl/>
              </w:rPr>
              <w:t>סה"כ</w:t>
            </w:r>
            <w:r w:rsidRPr="00420A91">
              <w:rPr>
                <w:rStyle w:val="FootnoteReference"/>
                <w:rFonts w:ascii="Arial" w:hAnsi="Arial" w:cs="Arial"/>
                <w:szCs w:val="20"/>
                <w:rtl/>
              </w:rPr>
              <w:footnoteReference w:id="363"/>
            </w: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r>
      <w:tr w:rsidR="009F70D5" w:rsidRPr="00420A91" w:rsidTr="009F70D5">
        <w:trPr>
          <w:trHeight w:hRule="exact" w:val="57"/>
        </w:trPr>
        <w:tc>
          <w:tcPr>
            <w:tcW w:w="1361"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bl>
    <w:p w:rsidR="009F70D5" w:rsidRPr="00420A91" w:rsidRDefault="009F70D5" w:rsidP="009F70D5">
      <w:pPr>
        <w:spacing w:line="240" w:lineRule="auto"/>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c>
          <w:tcPr>
            <w:tcW w:w="1361" w:type="dxa"/>
          </w:tcPr>
          <w:p w:rsidR="009F70D5" w:rsidRPr="00420A91" w:rsidRDefault="009F70D5" w:rsidP="009F70D5">
            <w:pPr>
              <w:spacing w:before="80"/>
              <w:rPr>
                <w:rFonts w:ascii="Arial" w:hAnsi="Arial" w:cs="Arial"/>
                <w:sz w:val="14"/>
                <w:szCs w:val="14"/>
              </w:rPr>
            </w:pPr>
            <w:r w:rsidRPr="00420A91">
              <w:rPr>
                <w:rFonts w:ascii="Arial" w:hAnsi="Arial" w:cs="Arial"/>
                <w:sz w:val="14"/>
                <w:szCs w:val="14"/>
                <w:rtl/>
              </w:rPr>
              <w:t>(ז)2.36</w:t>
            </w:r>
            <w:r w:rsidRPr="00420A91">
              <w:rPr>
                <w:rFonts w:ascii="Arial" w:hAnsi="Arial" w:cs="Arial"/>
                <w:sz w:val="14"/>
                <w:szCs w:val="14"/>
              </w:rPr>
              <w:t xml:space="preserve">IAS </w:t>
            </w:r>
          </w:p>
        </w:tc>
        <w:tc>
          <w:tcPr>
            <w:tcW w:w="9072" w:type="dxa"/>
          </w:tcPr>
          <w:p w:rsidR="009F70D5" w:rsidRPr="00420A91" w:rsidRDefault="009F70D5" w:rsidP="009F70D5">
            <w:pPr>
              <w:spacing w:before="20"/>
              <w:ind w:left="454" w:hanging="454"/>
              <w:jc w:val="both"/>
              <w:rPr>
                <w:rFonts w:ascii="Arial" w:hAnsi="Arial" w:cs="Arial"/>
                <w:szCs w:val="20"/>
                <w:rtl/>
              </w:rPr>
            </w:pPr>
            <w:r w:rsidRPr="00420A91">
              <w:rPr>
                <w:rFonts w:ascii="Arial" w:hAnsi="Arial" w:cs="Arial"/>
                <w:b/>
                <w:bCs/>
                <w:szCs w:val="20"/>
                <w:rtl/>
              </w:rPr>
              <w:t>ב.</w:t>
            </w:r>
            <w:r w:rsidRPr="00420A91">
              <w:rPr>
                <w:rFonts w:ascii="Arial" w:hAnsi="Arial" w:cs="Arial"/>
                <w:b/>
                <w:bCs/>
                <w:szCs w:val="20"/>
                <w:rtl/>
              </w:rPr>
              <w:tab/>
              <w:t>ביטול הפרשה להורדת ערך מלאי במהלך התקופה:</w:t>
            </w:r>
          </w:p>
        </w:tc>
      </w:tr>
      <w:tr w:rsidR="009F70D5" w:rsidRPr="00420A91" w:rsidTr="009F70D5">
        <w:tc>
          <w:tcPr>
            <w:tcW w:w="1361" w:type="dxa"/>
          </w:tcPr>
          <w:p w:rsidR="009F70D5" w:rsidRPr="00420A91" w:rsidRDefault="009F70D5" w:rsidP="009F70D5">
            <w:pPr>
              <w:spacing w:before="60"/>
              <w:rPr>
                <w:rFonts w:ascii="Arial" w:hAnsi="Arial" w:cs="Arial"/>
                <w:sz w:val="14"/>
                <w:szCs w:val="14"/>
                <w:rtl/>
              </w:rPr>
            </w:pPr>
          </w:p>
        </w:tc>
        <w:tc>
          <w:tcPr>
            <w:tcW w:w="9072" w:type="dxa"/>
          </w:tcPr>
          <w:p w:rsidR="009F70D5" w:rsidRPr="00420A91" w:rsidRDefault="009F70D5" w:rsidP="009F70D5">
            <w:pPr>
              <w:spacing w:before="20"/>
              <w:jc w:val="both"/>
              <w:rPr>
                <w:rFonts w:ascii="Arial" w:hAnsi="Arial" w:cs="Arial"/>
                <w:b/>
                <w:bCs/>
                <w:szCs w:val="20"/>
                <w:rtl/>
              </w:rPr>
            </w:pPr>
            <w:r w:rsidRPr="00420A91">
              <w:rPr>
                <w:rFonts w:ascii="Arial" w:hAnsi="Arial" w:cs="Arial"/>
                <w:szCs w:val="20"/>
                <w:rtl/>
              </w:rPr>
              <w:t>[</w:t>
            </w:r>
            <w:r w:rsidRPr="00420A91">
              <w:rPr>
                <w:rFonts w:ascii="Arial" w:hAnsi="Arial" w:cs="Arial"/>
                <w:i/>
                <w:iCs/>
                <w:szCs w:val="20"/>
                <w:rtl/>
              </w:rPr>
              <w:t>יובאו הנסיבות או האירועים שהביאו לביטול הורדת הערך של המלאי.</w:t>
            </w:r>
          </w:p>
        </w:tc>
      </w:tr>
      <w:tr w:rsidR="009F70D5" w:rsidRPr="00420A91" w:rsidTr="009F70D5">
        <w:tc>
          <w:tcPr>
            <w:tcW w:w="1361" w:type="dxa"/>
          </w:tcPr>
          <w:p w:rsidR="009F70D5" w:rsidRPr="00420A91" w:rsidRDefault="009F70D5" w:rsidP="009F70D5">
            <w:pPr>
              <w:spacing w:before="60"/>
              <w:rPr>
                <w:rFonts w:ascii="Arial" w:hAnsi="Arial" w:cs="Arial"/>
                <w:sz w:val="14"/>
                <w:szCs w:val="14"/>
                <w:rtl/>
              </w:rPr>
            </w:pPr>
          </w:p>
        </w:tc>
        <w:tc>
          <w:tcPr>
            <w:tcW w:w="9072" w:type="dxa"/>
          </w:tcPr>
          <w:p w:rsidR="009F70D5" w:rsidRPr="00420A91" w:rsidRDefault="009F70D5" w:rsidP="000C565D">
            <w:pPr>
              <w:spacing w:before="20"/>
              <w:jc w:val="both"/>
              <w:rPr>
                <w:rFonts w:ascii="Arial" w:hAnsi="Arial" w:cs="Arial"/>
                <w:b/>
                <w:bCs/>
                <w:szCs w:val="20"/>
                <w:rtl/>
              </w:rPr>
            </w:pPr>
            <w:r w:rsidRPr="00420A91">
              <w:rPr>
                <w:rFonts w:ascii="Arial" w:hAnsi="Arial" w:cs="Arial"/>
                <w:b/>
                <w:bCs/>
                <w:szCs w:val="20"/>
                <w:rtl/>
              </w:rPr>
              <w:t>לדוגמה:</w:t>
            </w:r>
            <w:r w:rsidRPr="00420A91">
              <w:rPr>
                <w:rFonts w:ascii="Arial" w:hAnsi="Arial" w:cs="Arial"/>
                <w:szCs w:val="20"/>
                <w:rtl/>
              </w:rPr>
              <w:t xml:space="preserve"> במהלך תקופת הדיווח חלה עלייה בשווי המימוש נטו של המלאי לאור עלייה במחירי השוק השוטפים לאחר תקופה ארוכה של ירידות במחירי השוק השוטפים של מלאי זה. כתוצאה מכך, ביטלה החברה _____ אלפי ש"ח שהוכרו בעבר כהורדת ערך של המלאי.]</w:t>
            </w:r>
          </w:p>
        </w:tc>
      </w:tr>
      <w:tr w:rsidR="009F70D5" w:rsidRPr="00420A91" w:rsidTr="009F70D5">
        <w:tc>
          <w:tcPr>
            <w:tcW w:w="1361" w:type="dxa"/>
          </w:tcPr>
          <w:p w:rsidR="009F70D5" w:rsidRPr="00420A91" w:rsidRDefault="009F70D5" w:rsidP="009F70D5">
            <w:pPr>
              <w:spacing w:before="180" w:line="240" w:lineRule="auto"/>
              <w:rPr>
                <w:rFonts w:ascii="Arial" w:hAnsi="Arial" w:cs="Arial"/>
                <w:sz w:val="14"/>
                <w:szCs w:val="14"/>
              </w:rPr>
            </w:pPr>
            <w:r w:rsidRPr="00420A91">
              <w:rPr>
                <w:rFonts w:ascii="Arial" w:hAnsi="Arial" w:cs="Arial"/>
                <w:sz w:val="14"/>
                <w:szCs w:val="14"/>
                <w:rtl/>
              </w:rPr>
              <w:t>תקנה 33</w:t>
            </w:r>
          </w:p>
        </w:tc>
        <w:tc>
          <w:tcPr>
            <w:tcW w:w="9072" w:type="dxa"/>
          </w:tcPr>
          <w:p w:rsidR="009F70D5" w:rsidRPr="00420A91" w:rsidRDefault="009F70D5" w:rsidP="009F70D5">
            <w:pPr>
              <w:spacing w:before="120"/>
              <w:ind w:left="454" w:hanging="454"/>
              <w:jc w:val="both"/>
              <w:rPr>
                <w:rFonts w:ascii="Arial" w:hAnsi="Arial" w:cs="Arial"/>
                <w:b/>
                <w:bCs/>
                <w:szCs w:val="20"/>
                <w:rtl/>
              </w:rPr>
            </w:pPr>
            <w:r w:rsidRPr="00420A91">
              <w:rPr>
                <w:rFonts w:ascii="Arial" w:hAnsi="Arial" w:cs="Arial"/>
                <w:b/>
                <w:bCs/>
                <w:szCs w:val="20"/>
                <w:rtl/>
              </w:rPr>
              <w:t>ג.</w:t>
            </w:r>
            <w:r w:rsidRPr="00420A91">
              <w:rPr>
                <w:rFonts w:ascii="Arial" w:hAnsi="Arial" w:cs="Arial"/>
                <w:b/>
                <w:bCs/>
                <w:szCs w:val="20"/>
                <w:rtl/>
              </w:rPr>
              <w:tab/>
              <w:t>הרכב לפי מקורות ההכנסה:</w:t>
            </w:r>
          </w:p>
        </w:tc>
      </w:tr>
    </w:tbl>
    <w:p w:rsidR="009F70D5" w:rsidRPr="00420A91" w:rsidRDefault="009F70D5" w:rsidP="009F70D5">
      <w:pPr>
        <w:bidi w:val="0"/>
        <w:spacing w:line="20" w:lineRule="exact"/>
        <w:jc w:val="both"/>
        <w:rPr>
          <w:rFonts w:ascii="Arial" w:hAnsi="Arial" w:cs="Arial"/>
        </w:rPr>
      </w:pPr>
    </w:p>
    <w:tbl>
      <w:tblPr>
        <w:bidiVisual/>
        <w:tblW w:w="10433" w:type="dxa"/>
        <w:tblCellMar>
          <w:left w:w="113" w:type="dxa"/>
          <w:right w:w="113" w:type="dxa"/>
        </w:tblCellMar>
        <w:tblLook w:val="01E0" w:firstRow="1" w:lastRow="1" w:firstColumn="1" w:lastColumn="1" w:noHBand="0" w:noVBand="0"/>
      </w:tblPr>
      <w:tblGrid>
        <w:gridCol w:w="1361"/>
        <w:gridCol w:w="4989"/>
        <w:gridCol w:w="1361"/>
        <w:gridCol w:w="1361"/>
        <w:gridCol w:w="1361"/>
      </w:tblGrid>
      <w:tr w:rsidR="009F70D5" w:rsidRPr="00420A91" w:rsidTr="009F70D5">
        <w:tc>
          <w:tcPr>
            <w:tcW w:w="1361" w:type="dxa"/>
          </w:tcPr>
          <w:p w:rsidR="009F70D5" w:rsidRPr="00420A91" w:rsidRDefault="009F70D5" w:rsidP="009F70D5">
            <w:pPr>
              <w:spacing w:before="80" w:line="240" w:lineRule="auto"/>
              <w:rPr>
                <w:rFonts w:ascii="Arial" w:hAnsi="Arial" w:cs="Arial"/>
                <w:b/>
                <w:bCs/>
                <w:sz w:val="14"/>
                <w:szCs w:val="14"/>
                <w:rtl/>
              </w:rPr>
            </w:pPr>
          </w:p>
        </w:tc>
        <w:tc>
          <w:tcPr>
            <w:tcW w:w="4990" w:type="dxa"/>
            <w:vAlign w:val="bottom"/>
          </w:tcPr>
          <w:p w:rsidR="009F70D5" w:rsidRPr="00420A91" w:rsidRDefault="009F70D5" w:rsidP="009F70D5">
            <w:pPr>
              <w:spacing w:line="240" w:lineRule="auto"/>
              <w:rPr>
                <w:rFonts w:ascii="Arial" w:hAnsi="Arial" w:cs="Arial"/>
                <w:szCs w:val="20"/>
                <w:rtl/>
              </w:rPr>
            </w:pPr>
          </w:p>
        </w:tc>
        <w:tc>
          <w:tcPr>
            <w:tcW w:w="4083"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F70D5" w:rsidRPr="00420A91" w:rsidTr="009F70D5">
        <w:tc>
          <w:tcPr>
            <w:tcW w:w="1361" w:type="dxa"/>
          </w:tcPr>
          <w:p w:rsidR="009F70D5" w:rsidRPr="00420A91" w:rsidRDefault="009F70D5" w:rsidP="009F70D5">
            <w:pPr>
              <w:spacing w:before="80" w:line="240" w:lineRule="auto"/>
              <w:rPr>
                <w:rFonts w:ascii="Arial" w:hAnsi="Arial" w:cs="Arial"/>
                <w:b/>
                <w:bCs/>
                <w:sz w:val="14"/>
                <w:szCs w:val="14"/>
                <w:rtl/>
              </w:rPr>
            </w:pPr>
          </w:p>
        </w:tc>
        <w:tc>
          <w:tcPr>
            <w:tcW w:w="4990"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F70D5" w:rsidRPr="00420A91" w:rsidTr="009F70D5">
        <w:tc>
          <w:tcPr>
            <w:tcW w:w="1361" w:type="dxa"/>
          </w:tcPr>
          <w:p w:rsidR="009F70D5" w:rsidRPr="00420A91" w:rsidRDefault="009F70D5" w:rsidP="009F70D5">
            <w:pPr>
              <w:spacing w:before="20" w:line="240" w:lineRule="auto"/>
              <w:rPr>
                <w:rFonts w:ascii="Arial" w:hAnsi="Arial" w:cs="Arial"/>
                <w:sz w:val="14"/>
                <w:szCs w:val="14"/>
                <w:rtl/>
              </w:rPr>
            </w:pPr>
          </w:p>
        </w:tc>
        <w:tc>
          <w:tcPr>
            <w:tcW w:w="4990"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מכירת מוצרים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חוזה הקמה</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מכירת בניינים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מתן שירותים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עמלות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אחרות</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b/>
                <w:bCs/>
                <w:sz w:val="14"/>
                <w:szCs w:val="14"/>
                <w:rtl/>
              </w:rPr>
            </w:pPr>
          </w:p>
        </w:tc>
        <w:tc>
          <w:tcPr>
            <w:tcW w:w="4990" w:type="dxa"/>
            <w:vAlign w:val="bottom"/>
          </w:tcPr>
          <w:p w:rsidR="009F70D5" w:rsidRPr="00420A91" w:rsidRDefault="009F70D5" w:rsidP="009F70D5">
            <w:pPr>
              <w:spacing w:before="20" w:after="20" w:line="240" w:lineRule="auto"/>
              <w:ind w:left="340" w:hanging="113"/>
              <w:rPr>
                <w:rFonts w:ascii="Arial" w:hAnsi="Arial" w:cs="Arial"/>
                <w:b/>
                <w:bCs/>
                <w:szCs w:val="20"/>
                <w:rtl/>
              </w:rPr>
            </w:pPr>
            <w:r w:rsidRPr="00420A91">
              <w:rPr>
                <w:rFonts w:ascii="Arial" w:hAnsi="Arial" w:cs="Arial"/>
                <w:b/>
                <w:bCs/>
                <w:szCs w:val="20"/>
                <w:rtl/>
              </w:rPr>
              <w:t>סה"כ</w:t>
            </w: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r>
      <w:tr w:rsidR="009F70D5" w:rsidRPr="00420A91" w:rsidTr="009F70D5">
        <w:trPr>
          <w:trHeight w:hRule="exact" w:val="57"/>
        </w:trPr>
        <w:tc>
          <w:tcPr>
            <w:tcW w:w="1361" w:type="dxa"/>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bl>
    <w:p w:rsidR="009F70D5" w:rsidRPr="00420A91" w:rsidRDefault="009F70D5" w:rsidP="009F70D5">
      <w:pPr>
        <w:spacing w:line="240" w:lineRule="auto"/>
        <w:rPr>
          <w:rFonts w:ascii="Arial" w:hAnsi="Arial" w:cs="Arial"/>
          <w:szCs w:val="20"/>
          <w:rtl/>
        </w:rPr>
      </w:pPr>
    </w:p>
    <w:p w:rsidR="009F70D5" w:rsidRPr="00420A91" w:rsidRDefault="009F70D5" w:rsidP="009F70D5">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F70D5" w:rsidRPr="00420A91" w:rsidTr="009F70D5">
        <w:tc>
          <w:tcPr>
            <w:tcW w:w="1361" w:type="dxa"/>
          </w:tcPr>
          <w:p w:rsidR="009F70D5" w:rsidRPr="00420A91" w:rsidRDefault="009F70D5" w:rsidP="009F70D5">
            <w:pPr>
              <w:spacing w:before="20" w:line="240" w:lineRule="auto"/>
              <w:rPr>
                <w:rFonts w:ascii="Arial" w:hAnsi="Arial" w:cs="Arial"/>
                <w:sz w:val="14"/>
                <w:szCs w:val="14"/>
              </w:rPr>
            </w:pPr>
            <w:r w:rsidRPr="00420A91">
              <w:rPr>
                <w:rFonts w:ascii="Arial" w:hAnsi="Arial" w:cs="Arial"/>
                <w:sz w:val="14"/>
                <w:szCs w:val="14"/>
                <w:rtl/>
              </w:rPr>
              <w:t>126.</w:t>
            </w:r>
            <w:r w:rsidRPr="00420A91">
              <w:rPr>
                <w:rFonts w:ascii="Arial" w:hAnsi="Arial" w:cs="Arial"/>
                <w:sz w:val="14"/>
                <w:szCs w:val="14"/>
              </w:rPr>
              <w:t>IAS 38</w:t>
            </w:r>
          </w:p>
          <w:p w:rsidR="009F70D5" w:rsidRPr="00420A91" w:rsidRDefault="009F70D5" w:rsidP="009F70D5">
            <w:pPr>
              <w:spacing w:line="240" w:lineRule="auto"/>
              <w:rPr>
                <w:rFonts w:ascii="Arial" w:hAnsi="Arial" w:cs="Arial"/>
                <w:sz w:val="14"/>
                <w:szCs w:val="14"/>
                <w:rtl/>
              </w:rPr>
            </w:pPr>
            <w:r w:rsidRPr="00420A91">
              <w:rPr>
                <w:rFonts w:ascii="Arial" w:hAnsi="Arial" w:cs="Arial"/>
                <w:sz w:val="14"/>
                <w:szCs w:val="14"/>
                <w:rtl/>
              </w:rPr>
              <w:t>תקנה 32</w:t>
            </w:r>
          </w:p>
        </w:tc>
        <w:tc>
          <w:tcPr>
            <w:tcW w:w="9072" w:type="dxa"/>
          </w:tcPr>
          <w:p w:rsidR="009F70D5" w:rsidRPr="00420A91" w:rsidRDefault="009F70D5" w:rsidP="009F70D5">
            <w:pPr>
              <w:spacing w:before="20"/>
              <w:rPr>
                <w:rFonts w:ascii="Arial" w:hAnsi="Arial" w:cs="Arial"/>
                <w:szCs w:val="20"/>
                <w:rtl/>
              </w:rPr>
            </w:pPr>
            <w:r w:rsidRPr="00420A91">
              <w:rPr>
                <w:rFonts w:ascii="Arial" w:hAnsi="Arial" w:cs="Arial"/>
                <w:b/>
                <w:bCs/>
                <w:szCs w:val="20"/>
                <w:rtl/>
              </w:rPr>
              <w:t xml:space="preserve">ביאור </w:t>
            </w:r>
            <w:r w:rsidRPr="00420A91">
              <w:rPr>
                <w:rFonts w:ascii="Arial" w:hAnsi="Arial" w:cs="Arial" w:hint="cs"/>
                <w:b/>
                <w:bCs/>
                <w:szCs w:val="20"/>
                <w:rtl/>
              </w:rPr>
              <w:t>26</w:t>
            </w:r>
            <w:r w:rsidRPr="00420A91">
              <w:rPr>
                <w:rFonts w:ascii="Arial" w:hAnsi="Arial" w:cs="Arial"/>
                <w:b/>
                <w:bCs/>
                <w:szCs w:val="20"/>
                <w:rtl/>
              </w:rPr>
              <w:t xml:space="preserve"> - הוצאות מחקר ופיתוח:</w:t>
            </w:r>
            <w:r w:rsidRPr="00420A91">
              <w:rPr>
                <w:rStyle w:val="FootnoteReference"/>
                <w:rFonts w:ascii="Arial" w:hAnsi="Arial" w:cs="Arial"/>
                <w:szCs w:val="20"/>
                <w:rtl/>
              </w:rPr>
              <w:footnoteReference w:id="364"/>
            </w:r>
          </w:p>
        </w:tc>
      </w:tr>
    </w:tbl>
    <w:p w:rsidR="009F70D5" w:rsidRPr="00420A91" w:rsidRDefault="009F70D5" w:rsidP="009F70D5">
      <w:pPr>
        <w:spacing w:line="20" w:lineRule="exact"/>
        <w:jc w:val="both"/>
        <w:rPr>
          <w:rFonts w:ascii="Arial" w:hAnsi="Arial" w:cs="Arial"/>
          <w:rtl/>
        </w:rPr>
      </w:pPr>
    </w:p>
    <w:tbl>
      <w:tblPr>
        <w:bidiVisual/>
        <w:tblW w:w="10433" w:type="dxa"/>
        <w:tblCellMar>
          <w:left w:w="113" w:type="dxa"/>
          <w:right w:w="113" w:type="dxa"/>
        </w:tblCellMar>
        <w:tblLook w:val="01E0" w:firstRow="1" w:lastRow="1" w:firstColumn="1" w:lastColumn="1" w:noHBand="0" w:noVBand="0"/>
      </w:tblPr>
      <w:tblGrid>
        <w:gridCol w:w="1361"/>
        <w:gridCol w:w="4989"/>
        <w:gridCol w:w="1361"/>
        <w:gridCol w:w="1361"/>
        <w:gridCol w:w="1361"/>
      </w:tblGrid>
      <w:tr w:rsidR="009F70D5" w:rsidRPr="00420A91" w:rsidTr="009F70D5">
        <w:tc>
          <w:tcPr>
            <w:tcW w:w="1361" w:type="dxa"/>
          </w:tcPr>
          <w:p w:rsidR="009F70D5" w:rsidRPr="00420A91" w:rsidRDefault="009F70D5" w:rsidP="009F70D5">
            <w:pPr>
              <w:spacing w:before="80" w:line="240" w:lineRule="auto"/>
              <w:rPr>
                <w:rFonts w:ascii="Arial" w:hAnsi="Arial" w:cs="Arial"/>
                <w:b/>
                <w:bCs/>
                <w:sz w:val="14"/>
                <w:szCs w:val="14"/>
                <w:rtl/>
              </w:rPr>
            </w:pPr>
          </w:p>
        </w:tc>
        <w:tc>
          <w:tcPr>
            <w:tcW w:w="4989" w:type="dxa"/>
            <w:vAlign w:val="bottom"/>
          </w:tcPr>
          <w:p w:rsidR="009F70D5" w:rsidRPr="00420A91" w:rsidRDefault="009F70D5" w:rsidP="009F70D5">
            <w:pPr>
              <w:spacing w:line="240" w:lineRule="auto"/>
              <w:rPr>
                <w:rFonts w:ascii="Arial" w:hAnsi="Arial" w:cs="Arial"/>
                <w:szCs w:val="20"/>
                <w:rtl/>
              </w:rPr>
            </w:pPr>
          </w:p>
        </w:tc>
        <w:tc>
          <w:tcPr>
            <w:tcW w:w="4083"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F70D5" w:rsidRPr="00420A91" w:rsidTr="009F70D5">
        <w:tc>
          <w:tcPr>
            <w:tcW w:w="1361" w:type="dxa"/>
          </w:tcPr>
          <w:p w:rsidR="009F70D5" w:rsidRPr="00420A91" w:rsidRDefault="009F70D5" w:rsidP="009F70D5">
            <w:pPr>
              <w:spacing w:before="80" w:line="240" w:lineRule="auto"/>
              <w:rPr>
                <w:rFonts w:ascii="Arial" w:hAnsi="Arial" w:cs="Arial"/>
                <w:b/>
                <w:bCs/>
                <w:sz w:val="14"/>
                <w:szCs w:val="14"/>
                <w:rtl/>
              </w:rPr>
            </w:pPr>
          </w:p>
        </w:tc>
        <w:tc>
          <w:tcPr>
            <w:tcW w:w="4989"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F70D5" w:rsidRPr="00420A91" w:rsidTr="009F70D5">
        <w:tc>
          <w:tcPr>
            <w:tcW w:w="1361" w:type="dxa"/>
          </w:tcPr>
          <w:p w:rsidR="009F70D5" w:rsidRPr="00420A91" w:rsidRDefault="009F70D5" w:rsidP="009F70D5">
            <w:pPr>
              <w:spacing w:line="240" w:lineRule="auto"/>
              <w:rPr>
                <w:rFonts w:ascii="Arial" w:hAnsi="Arial" w:cs="Arial"/>
                <w:sz w:val="14"/>
                <w:szCs w:val="14"/>
                <w:rtl/>
              </w:rPr>
            </w:pPr>
          </w:p>
        </w:tc>
        <w:tc>
          <w:tcPr>
            <w:tcW w:w="4989"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104.</w:t>
            </w:r>
            <w:r w:rsidRPr="00420A91">
              <w:rPr>
                <w:rFonts w:ascii="Arial" w:hAnsi="Arial" w:cs="Arial"/>
                <w:sz w:val="14"/>
                <w:szCs w:val="14"/>
              </w:rPr>
              <w:t>IAS 1</w:t>
            </w:r>
          </w:p>
        </w:tc>
        <w:tc>
          <w:tcPr>
            <w:tcW w:w="4989"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הוצאות בגין הטבות עובדים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89"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תשלום מבוסס מניות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Pr>
            </w:pPr>
            <w:r w:rsidRPr="00420A91">
              <w:rPr>
                <w:rFonts w:ascii="Arial" w:hAnsi="Arial" w:cs="Arial"/>
                <w:sz w:val="14"/>
                <w:szCs w:val="14"/>
                <w:rtl/>
              </w:rPr>
              <w:t>104.</w:t>
            </w:r>
            <w:r w:rsidRPr="00420A91">
              <w:rPr>
                <w:rFonts w:ascii="Arial" w:hAnsi="Arial" w:cs="Arial"/>
                <w:sz w:val="14"/>
                <w:szCs w:val="14"/>
              </w:rPr>
              <w:t>IAS 1</w:t>
            </w:r>
          </w:p>
        </w:tc>
        <w:tc>
          <w:tcPr>
            <w:tcW w:w="4989"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פחת והפחתות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89"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הוצאות מחקר</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89"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הוצאות בגין פעילויות פיתוח</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89"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אחרות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39.</w:t>
            </w:r>
            <w:r w:rsidRPr="00420A91">
              <w:rPr>
                <w:rFonts w:ascii="Arial" w:hAnsi="Arial" w:cs="Arial"/>
                <w:sz w:val="14"/>
                <w:szCs w:val="14"/>
              </w:rPr>
              <w:t>IAS 20</w:t>
            </w:r>
          </w:p>
        </w:tc>
        <w:tc>
          <w:tcPr>
            <w:tcW w:w="4989"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בניכוי - מענקים והשתתפויות מ</w:t>
            </w:r>
            <w:r w:rsidR="002D3623" w:rsidRPr="00420A91">
              <w:rPr>
                <w:rFonts w:ascii="Arial" w:hAnsi="Arial" w:cs="Arial" w:hint="eastAsia"/>
                <w:szCs w:val="20"/>
                <w:rtl/>
              </w:rPr>
              <w:t>רשות</w:t>
            </w:r>
            <w:r w:rsidR="002D3623" w:rsidRPr="00420A91">
              <w:rPr>
                <w:rFonts w:ascii="Arial" w:hAnsi="Arial" w:cs="Arial"/>
                <w:szCs w:val="20"/>
                <w:rtl/>
              </w:rPr>
              <w:t xml:space="preserve"> החדשנות (בעבר: </w:t>
            </w:r>
            <w:r w:rsidRPr="00420A91">
              <w:rPr>
                <w:rFonts w:ascii="Arial" w:hAnsi="Arial" w:cs="Arial"/>
                <w:szCs w:val="20"/>
                <w:rtl/>
              </w:rPr>
              <w:t>המדען הראשי</w:t>
            </w:r>
            <w:r w:rsidR="002D3623" w:rsidRPr="00420A91">
              <w:rPr>
                <w:rFonts w:ascii="Arial" w:hAnsi="Arial" w:cs="Arial"/>
                <w:szCs w:val="20"/>
                <w:rtl/>
              </w:rPr>
              <w:t>)</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r w:rsidRPr="00420A91">
              <w:rPr>
                <w:rFonts w:ascii="Arial" w:hAnsi="Arial" w:cs="Arial"/>
                <w:szCs w:val="20"/>
                <w:rtl/>
              </w:rPr>
              <w:t>(           )</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r w:rsidRPr="00420A91">
              <w:rPr>
                <w:rFonts w:ascii="Arial" w:hAnsi="Arial" w:cs="Arial"/>
                <w:szCs w:val="20"/>
                <w:rtl/>
              </w:rPr>
              <w:t>(           )</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r w:rsidRPr="00420A91">
              <w:rPr>
                <w:rFonts w:ascii="Arial" w:hAnsi="Arial" w:cs="Arial"/>
                <w:szCs w:val="20"/>
                <w:rtl/>
              </w:rPr>
              <w:t>(           )</w:t>
            </w:r>
          </w:p>
        </w:tc>
      </w:tr>
      <w:tr w:rsidR="009F70D5" w:rsidRPr="00420A91" w:rsidTr="009F70D5">
        <w:tc>
          <w:tcPr>
            <w:tcW w:w="1361" w:type="dxa"/>
          </w:tcPr>
          <w:p w:rsidR="009F70D5" w:rsidRPr="00420A91" w:rsidRDefault="009F70D5" w:rsidP="009F70D5">
            <w:pPr>
              <w:spacing w:before="80" w:line="240" w:lineRule="auto"/>
              <w:rPr>
                <w:rFonts w:ascii="Arial" w:hAnsi="Arial" w:cs="Arial"/>
                <w:b/>
                <w:bCs/>
                <w:sz w:val="14"/>
                <w:szCs w:val="14"/>
                <w:rtl/>
              </w:rPr>
            </w:pPr>
          </w:p>
        </w:tc>
        <w:tc>
          <w:tcPr>
            <w:tcW w:w="4989" w:type="dxa"/>
            <w:vAlign w:val="bottom"/>
          </w:tcPr>
          <w:p w:rsidR="009F70D5" w:rsidRPr="00420A91" w:rsidRDefault="009F70D5" w:rsidP="009F70D5">
            <w:pPr>
              <w:spacing w:before="20" w:after="20" w:line="240" w:lineRule="auto"/>
              <w:ind w:left="340" w:hanging="113"/>
              <w:rPr>
                <w:rFonts w:ascii="Arial" w:hAnsi="Arial" w:cs="Arial"/>
                <w:b/>
                <w:bCs/>
                <w:szCs w:val="20"/>
                <w:rtl/>
              </w:rPr>
            </w:pPr>
            <w:r w:rsidRPr="00420A91">
              <w:rPr>
                <w:rFonts w:ascii="Arial" w:hAnsi="Arial" w:cs="Arial"/>
                <w:b/>
                <w:bCs/>
                <w:szCs w:val="20"/>
                <w:rtl/>
              </w:rPr>
              <w:t>סה"כ</w:t>
            </w: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r>
      <w:tr w:rsidR="009F70D5" w:rsidRPr="00420A91" w:rsidTr="009F70D5">
        <w:trPr>
          <w:trHeight w:hRule="exact" w:val="57"/>
        </w:trPr>
        <w:tc>
          <w:tcPr>
            <w:tcW w:w="1361" w:type="dxa"/>
          </w:tcPr>
          <w:p w:rsidR="009F70D5" w:rsidRPr="00420A91" w:rsidRDefault="009F70D5" w:rsidP="009F70D5">
            <w:pPr>
              <w:spacing w:before="80" w:line="240" w:lineRule="auto"/>
              <w:rPr>
                <w:rFonts w:ascii="Arial" w:hAnsi="Arial" w:cs="Arial"/>
                <w:sz w:val="14"/>
                <w:szCs w:val="14"/>
                <w:rtl/>
              </w:rPr>
            </w:pPr>
          </w:p>
        </w:tc>
        <w:tc>
          <w:tcPr>
            <w:tcW w:w="4989"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bl>
    <w:p w:rsidR="009F70D5" w:rsidRPr="00420A91" w:rsidRDefault="009F70D5" w:rsidP="009F70D5">
      <w:pPr>
        <w:spacing w:before="20" w:line="240" w:lineRule="auto"/>
        <w:rPr>
          <w:rFonts w:ascii="Arial" w:hAnsi="Arial" w:cs="Arial"/>
          <w:szCs w:val="20"/>
          <w:rtl/>
        </w:rPr>
      </w:pPr>
    </w:p>
    <w:p w:rsidR="009F70D5" w:rsidRPr="00420A91" w:rsidRDefault="009F70D5" w:rsidP="009F70D5">
      <w:pPr>
        <w:spacing w:before="20" w:line="240" w:lineRule="auto"/>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תקנה 32</w:t>
            </w:r>
          </w:p>
        </w:tc>
        <w:tc>
          <w:tcPr>
            <w:tcW w:w="9072" w:type="dxa"/>
          </w:tcPr>
          <w:p w:rsidR="009F70D5" w:rsidRPr="00420A91" w:rsidRDefault="009F70D5" w:rsidP="009F70D5">
            <w:pPr>
              <w:spacing w:before="20"/>
              <w:rPr>
                <w:rFonts w:ascii="Arial" w:hAnsi="Arial" w:cs="Arial"/>
                <w:szCs w:val="20"/>
                <w:rtl/>
              </w:rPr>
            </w:pPr>
            <w:r w:rsidRPr="00420A91">
              <w:rPr>
                <w:rFonts w:ascii="Arial" w:hAnsi="Arial" w:cs="Arial"/>
                <w:b/>
                <w:bCs/>
                <w:szCs w:val="20"/>
                <w:rtl/>
              </w:rPr>
              <w:t xml:space="preserve">ביאור </w:t>
            </w:r>
            <w:r w:rsidRPr="00420A91">
              <w:rPr>
                <w:rFonts w:ascii="Arial" w:hAnsi="Arial" w:cs="Arial" w:hint="cs"/>
                <w:b/>
                <w:bCs/>
                <w:szCs w:val="20"/>
                <w:rtl/>
              </w:rPr>
              <w:t>27</w:t>
            </w:r>
            <w:r w:rsidRPr="00420A91">
              <w:rPr>
                <w:rFonts w:ascii="Arial" w:hAnsi="Arial" w:cs="Arial"/>
                <w:b/>
                <w:bCs/>
                <w:szCs w:val="20"/>
                <w:rtl/>
              </w:rPr>
              <w:t xml:space="preserve"> - הוצאות מכירה ושיווק:</w:t>
            </w:r>
            <w:r w:rsidRPr="00420A91">
              <w:rPr>
                <w:rFonts w:ascii="Arial" w:hAnsi="Arial" w:cs="Arial"/>
                <w:szCs w:val="20"/>
                <w:vertAlign w:val="superscript"/>
                <w:rtl/>
              </w:rPr>
              <w:t>1</w:t>
            </w:r>
          </w:p>
        </w:tc>
      </w:tr>
    </w:tbl>
    <w:p w:rsidR="009F70D5" w:rsidRPr="00420A91" w:rsidRDefault="009F70D5" w:rsidP="009F70D5">
      <w:pPr>
        <w:spacing w:line="20" w:lineRule="exact"/>
        <w:jc w:val="both"/>
        <w:rPr>
          <w:rFonts w:ascii="Arial" w:hAnsi="Arial" w:cs="Arial"/>
          <w:rtl/>
        </w:rPr>
      </w:pPr>
    </w:p>
    <w:tbl>
      <w:tblPr>
        <w:bidiVisual/>
        <w:tblW w:w="10433" w:type="dxa"/>
        <w:tblCellMar>
          <w:left w:w="113" w:type="dxa"/>
          <w:right w:w="113" w:type="dxa"/>
        </w:tblCellMar>
        <w:tblLook w:val="01E0" w:firstRow="1" w:lastRow="1" w:firstColumn="1" w:lastColumn="1" w:noHBand="0" w:noVBand="0"/>
      </w:tblPr>
      <w:tblGrid>
        <w:gridCol w:w="1361"/>
        <w:gridCol w:w="4989"/>
        <w:gridCol w:w="1361"/>
        <w:gridCol w:w="1361"/>
        <w:gridCol w:w="1361"/>
      </w:tblGrid>
      <w:tr w:rsidR="009F70D5" w:rsidRPr="00420A91" w:rsidTr="009F70D5">
        <w:tc>
          <w:tcPr>
            <w:tcW w:w="1361" w:type="dxa"/>
          </w:tcPr>
          <w:p w:rsidR="009F70D5" w:rsidRPr="00420A91" w:rsidRDefault="009F70D5" w:rsidP="009F70D5">
            <w:pPr>
              <w:spacing w:before="80" w:line="240" w:lineRule="auto"/>
              <w:rPr>
                <w:rFonts w:ascii="Arial" w:hAnsi="Arial" w:cs="Arial"/>
                <w:b/>
                <w:bCs/>
                <w:sz w:val="14"/>
                <w:szCs w:val="14"/>
                <w:rtl/>
              </w:rPr>
            </w:pPr>
          </w:p>
        </w:tc>
        <w:tc>
          <w:tcPr>
            <w:tcW w:w="4989" w:type="dxa"/>
            <w:vAlign w:val="bottom"/>
          </w:tcPr>
          <w:p w:rsidR="009F70D5" w:rsidRPr="00420A91" w:rsidRDefault="009F70D5" w:rsidP="009F70D5">
            <w:pPr>
              <w:spacing w:line="240" w:lineRule="auto"/>
              <w:rPr>
                <w:rFonts w:ascii="Arial" w:hAnsi="Arial" w:cs="Arial"/>
                <w:szCs w:val="20"/>
                <w:rtl/>
              </w:rPr>
            </w:pPr>
          </w:p>
        </w:tc>
        <w:tc>
          <w:tcPr>
            <w:tcW w:w="4083"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F70D5" w:rsidRPr="00420A91" w:rsidTr="009F70D5">
        <w:tc>
          <w:tcPr>
            <w:tcW w:w="1361" w:type="dxa"/>
          </w:tcPr>
          <w:p w:rsidR="009F70D5" w:rsidRPr="00420A91" w:rsidRDefault="009F70D5" w:rsidP="009F70D5">
            <w:pPr>
              <w:spacing w:before="80" w:line="240" w:lineRule="auto"/>
              <w:rPr>
                <w:rFonts w:ascii="Arial" w:hAnsi="Arial" w:cs="Arial"/>
                <w:b/>
                <w:bCs/>
                <w:sz w:val="14"/>
                <w:szCs w:val="14"/>
                <w:rtl/>
              </w:rPr>
            </w:pPr>
          </w:p>
        </w:tc>
        <w:tc>
          <w:tcPr>
            <w:tcW w:w="4989"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F70D5" w:rsidRPr="00420A91" w:rsidTr="009F70D5">
        <w:tc>
          <w:tcPr>
            <w:tcW w:w="1361" w:type="dxa"/>
          </w:tcPr>
          <w:p w:rsidR="009F70D5" w:rsidRPr="00420A91" w:rsidRDefault="009F70D5" w:rsidP="009F70D5">
            <w:pPr>
              <w:spacing w:line="240" w:lineRule="auto"/>
              <w:rPr>
                <w:rFonts w:ascii="Arial" w:hAnsi="Arial" w:cs="Arial"/>
                <w:sz w:val="14"/>
                <w:szCs w:val="14"/>
                <w:rtl/>
              </w:rPr>
            </w:pPr>
          </w:p>
        </w:tc>
        <w:tc>
          <w:tcPr>
            <w:tcW w:w="4989"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Pr>
            </w:pPr>
            <w:r w:rsidRPr="00420A91">
              <w:rPr>
                <w:rFonts w:ascii="Arial" w:hAnsi="Arial" w:cs="Arial"/>
                <w:sz w:val="14"/>
                <w:szCs w:val="14"/>
                <w:rtl/>
              </w:rPr>
              <w:t>104.</w:t>
            </w:r>
            <w:r w:rsidRPr="00420A91">
              <w:rPr>
                <w:rFonts w:ascii="Arial" w:hAnsi="Arial" w:cs="Arial"/>
                <w:sz w:val="14"/>
                <w:szCs w:val="14"/>
              </w:rPr>
              <w:t>IAS 1</w:t>
            </w:r>
          </w:p>
        </w:tc>
        <w:tc>
          <w:tcPr>
            <w:tcW w:w="4989"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הוצאות בגין הטבות עובדים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89" w:type="dxa"/>
            <w:vAlign w:val="bottom"/>
          </w:tcPr>
          <w:p w:rsidR="009F70D5" w:rsidRPr="00420A91" w:rsidDel="006D7494" w:rsidRDefault="009F70D5" w:rsidP="009F70D5">
            <w:pPr>
              <w:spacing w:before="20" w:after="20" w:line="240" w:lineRule="auto"/>
              <w:ind w:left="113" w:hanging="113"/>
              <w:rPr>
                <w:rFonts w:ascii="Arial" w:hAnsi="Arial" w:cs="Arial"/>
                <w:szCs w:val="20"/>
                <w:rtl/>
              </w:rPr>
            </w:pPr>
            <w:r w:rsidRPr="00420A91">
              <w:rPr>
                <w:rFonts w:ascii="Arial" w:hAnsi="Arial" w:cs="Arial" w:hint="cs"/>
                <w:szCs w:val="20"/>
                <w:rtl/>
              </w:rPr>
              <w:t>תשלום מבוסס מניות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Pr>
            </w:pPr>
          </w:p>
        </w:tc>
        <w:tc>
          <w:tcPr>
            <w:tcW w:w="4989"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עמלות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89"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פרסום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Pr>
            </w:pPr>
            <w:r w:rsidRPr="00420A91">
              <w:rPr>
                <w:rFonts w:ascii="Arial" w:hAnsi="Arial" w:cs="Arial"/>
                <w:sz w:val="14"/>
                <w:szCs w:val="14"/>
                <w:rtl/>
              </w:rPr>
              <w:t>104.</w:t>
            </w:r>
            <w:r w:rsidRPr="00420A91">
              <w:rPr>
                <w:rFonts w:ascii="Arial" w:hAnsi="Arial" w:cs="Arial"/>
                <w:sz w:val="14"/>
                <w:szCs w:val="14"/>
              </w:rPr>
              <w:t>IAS 1</w:t>
            </w:r>
          </w:p>
        </w:tc>
        <w:tc>
          <w:tcPr>
            <w:tcW w:w="4989"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פחת והפחתות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89"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אחרות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 xml:space="preserve">39. 20 </w:t>
            </w:r>
            <w:r w:rsidRPr="00420A91">
              <w:rPr>
                <w:rFonts w:ascii="Arial" w:hAnsi="Arial" w:cs="Arial"/>
                <w:sz w:val="14"/>
                <w:szCs w:val="14"/>
              </w:rPr>
              <w:t>IAS</w:t>
            </w:r>
          </w:p>
        </w:tc>
        <w:tc>
          <w:tcPr>
            <w:tcW w:w="4989"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בניכוי - החזר מקרן עידוד השיווק</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r w:rsidRPr="00420A91">
              <w:rPr>
                <w:rFonts w:ascii="Arial" w:hAnsi="Arial" w:cs="Arial"/>
                <w:szCs w:val="20"/>
                <w:rtl/>
              </w:rPr>
              <w:t>(           )</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r w:rsidRPr="00420A91">
              <w:rPr>
                <w:rFonts w:ascii="Arial" w:hAnsi="Arial" w:cs="Arial"/>
                <w:szCs w:val="20"/>
                <w:rtl/>
              </w:rPr>
              <w:t>(           )</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r w:rsidRPr="00420A91">
              <w:rPr>
                <w:rFonts w:ascii="Arial" w:hAnsi="Arial" w:cs="Arial"/>
                <w:szCs w:val="20"/>
                <w:rtl/>
              </w:rPr>
              <w:t>(           )</w:t>
            </w:r>
          </w:p>
        </w:tc>
      </w:tr>
      <w:tr w:rsidR="009F70D5" w:rsidRPr="00420A91" w:rsidTr="009F70D5">
        <w:tc>
          <w:tcPr>
            <w:tcW w:w="1361" w:type="dxa"/>
          </w:tcPr>
          <w:p w:rsidR="009F70D5" w:rsidRPr="00420A91" w:rsidRDefault="009F70D5" w:rsidP="009F70D5">
            <w:pPr>
              <w:spacing w:before="80" w:line="240" w:lineRule="auto"/>
              <w:rPr>
                <w:rFonts w:ascii="Arial" w:hAnsi="Arial" w:cs="Arial"/>
                <w:b/>
                <w:bCs/>
                <w:sz w:val="14"/>
                <w:szCs w:val="14"/>
                <w:rtl/>
              </w:rPr>
            </w:pPr>
          </w:p>
        </w:tc>
        <w:tc>
          <w:tcPr>
            <w:tcW w:w="4989" w:type="dxa"/>
            <w:vAlign w:val="bottom"/>
          </w:tcPr>
          <w:p w:rsidR="009F70D5" w:rsidRPr="00420A91" w:rsidRDefault="009F70D5" w:rsidP="009F70D5">
            <w:pPr>
              <w:spacing w:before="20" w:after="20" w:line="240" w:lineRule="auto"/>
              <w:ind w:left="340" w:hanging="113"/>
              <w:rPr>
                <w:rFonts w:ascii="Arial" w:hAnsi="Arial" w:cs="Arial"/>
                <w:b/>
                <w:bCs/>
                <w:szCs w:val="20"/>
                <w:rtl/>
              </w:rPr>
            </w:pPr>
            <w:r w:rsidRPr="00420A91">
              <w:rPr>
                <w:rFonts w:ascii="Arial" w:hAnsi="Arial" w:cs="Arial"/>
                <w:b/>
                <w:bCs/>
                <w:szCs w:val="20"/>
                <w:rtl/>
              </w:rPr>
              <w:t>סה"כ</w:t>
            </w: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r>
      <w:tr w:rsidR="009F70D5" w:rsidRPr="00420A91" w:rsidTr="009F70D5">
        <w:trPr>
          <w:trHeight w:hRule="exact" w:val="57"/>
        </w:trPr>
        <w:tc>
          <w:tcPr>
            <w:tcW w:w="1361" w:type="dxa"/>
          </w:tcPr>
          <w:p w:rsidR="009F70D5" w:rsidRPr="00420A91" w:rsidRDefault="009F70D5" w:rsidP="009F70D5">
            <w:pPr>
              <w:spacing w:before="80" w:line="240" w:lineRule="auto"/>
              <w:rPr>
                <w:rFonts w:ascii="Arial" w:hAnsi="Arial" w:cs="Arial"/>
                <w:sz w:val="14"/>
                <w:szCs w:val="14"/>
                <w:rtl/>
              </w:rPr>
            </w:pPr>
          </w:p>
        </w:tc>
        <w:tc>
          <w:tcPr>
            <w:tcW w:w="4989"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bl>
    <w:p w:rsidR="009F70D5" w:rsidRPr="00420A91" w:rsidRDefault="009F70D5" w:rsidP="009F70D5">
      <w:pPr>
        <w:spacing w:before="20" w:line="240" w:lineRule="auto"/>
        <w:rPr>
          <w:rFonts w:ascii="Arial" w:hAnsi="Arial" w:cs="Arial"/>
          <w:szCs w:val="20"/>
          <w:rtl/>
        </w:rPr>
      </w:pPr>
    </w:p>
    <w:p w:rsidR="009F70D5" w:rsidRPr="00420A91" w:rsidRDefault="009F70D5" w:rsidP="009F70D5">
      <w:pPr>
        <w:spacing w:before="20" w:line="240" w:lineRule="auto"/>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תקנה 32</w:t>
            </w:r>
          </w:p>
        </w:tc>
        <w:tc>
          <w:tcPr>
            <w:tcW w:w="9072" w:type="dxa"/>
          </w:tcPr>
          <w:p w:rsidR="009F70D5" w:rsidRPr="00420A91" w:rsidRDefault="009F70D5" w:rsidP="009F70D5">
            <w:pPr>
              <w:spacing w:before="20"/>
              <w:rPr>
                <w:rFonts w:ascii="Arial" w:hAnsi="Arial" w:cs="Arial"/>
                <w:szCs w:val="20"/>
                <w:rtl/>
              </w:rPr>
            </w:pPr>
            <w:r w:rsidRPr="00420A91">
              <w:rPr>
                <w:rFonts w:ascii="Arial" w:hAnsi="Arial" w:cs="Arial"/>
                <w:b/>
                <w:bCs/>
                <w:szCs w:val="20"/>
                <w:rtl/>
              </w:rPr>
              <w:t xml:space="preserve">ביאור </w:t>
            </w:r>
            <w:r w:rsidRPr="00420A91">
              <w:rPr>
                <w:rFonts w:ascii="Arial" w:hAnsi="Arial" w:cs="Arial" w:hint="cs"/>
                <w:b/>
                <w:bCs/>
                <w:szCs w:val="20"/>
                <w:rtl/>
              </w:rPr>
              <w:t>28</w:t>
            </w:r>
            <w:r w:rsidRPr="00420A91">
              <w:rPr>
                <w:rFonts w:ascii="Arial" w:hAnsi="Arial" w:cs="Arial"/>
                <w:b/>
                <w:bCs/>
                <w:szCs w:val="20"/>
                <w:rtl/>
              </w:rPr>
              <w:t xml:space="preserve"> - הוצאות הנהלה וכלליות:</w:t>
            </w:r>
            <w:r w:rsidRPr="00420A91">
              <w:rPr>
                <w:rFonts w:ascii="Arial" w:hAnsi="Arial" w:cs="Arial"/>
                <w:szCs w:val="20"/>
                <w:vertAlign w:val="superscript"/>
                <w:rtl/>
              </w:rPr>
              <w:t>1</w:t>
            </w:r>
          </w:p>
        </w:tc>
      </w:tr>
    </w:tbl>
    <w:p w:rsidR="009F70D5" w:rsidRPr="00420A91" w:rsidRDefault="009F70D5" w:rsidP="009F70D5">
      <w:pPr>
        <w:spacing w:line="20" w:lineRule="exact"/>
        <w:jc w:val="both"/>
        <w:rPr>
          <w:rFonts w:ascii="Arial" w:hAnsi="Arial" w:cs="Arial"/>
          <w:rtl/>
        </w:rPr>
      </w:pPr>
    </w:p>
    <w:tbl>
      <w:tblPr>
        <w:bidiVisual/>
        <w:tblW w:w="10433" w:type="dxa"/>
        <w:tblCellMar>
          <w:left w:w="113" w:type="dxa"/>
          <w:right w:w="113" w:type="dxa"/>
        </w:tblCellMar>
        <w:tblLook w:val="01E0" w:firstRow="1" w:lastRow="1" w:firstColumn="1" w:lastColumn="1" w:noHBand="0" w:noVBand="0"/>
      </w:tblPr>
      <w:tblGrid>
        <w:gridCol w:w="1361"/>
        <w:gridCol w:w="4989"/>
        <w:gridCol w:w="1361"/>
        <w:gridCol w:w="1361"/>
        <w:gridCol w:w="1361"/>
      </w:tblGrid>
      <w:tr w:rsidR="009F70D5" w:rsidRPr="00420A91" w:rsidTr="009F70D5">
        <w:tc>
          <w:tcPr>
            <w:tcW w:w="1361" w:type="dxa"/>
          </w:tcPr>
          <w:p w:rsidR="009F70D5" w:rsidRPr="00420A91" w:rsidRDefault="009F70D5" w:rsidP="009F70D5">
            <w:pPr>
              <w:spacing w:before="80" w:line="240" w:lineRule="auto"/>
              <w:rPr>
                <w:rFonts w:ascii="Arial" w:hAnsi="Arial" w:cs="Arial"/>
                <w:b/>
                <w:bCs/>
                <w:sz w:val="14"/>
                <w:szCs w:val="14"/>
                <w:rtl/>
              </w:rPr>
            </w:pPr>
          </w:p>
        </w:tc>
        <w:tc>
          <w:tcPr>
            <w:tcW w:w="4989" w:type="dxa"/>
            <w:vAlign w:val="bottom"/>
          </w:tcPr>
          <w:p w:rsidR="009F70D5" w:rsidRPr="00420A91" w:rsidRDefault="009F70D5" w:rsidP="009F70D5">
            <w:pPr>
              <w:spacing w:line="240" w:lineRule="auto"/>
              <w:rPr>
                <w:rFonts w:ascii="Arial" w:hAnsi="Arial" w:cs="Arial"/>
                <w:szCs w:val="20"/>
                <w:rtl/>
              </w:rPr>
            </w:pPr>
          </w:p>
        </w:tc>
        <w:tc>
          <w:tcPr>
            <w:tcW w:w="4083"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F70D5" w:rsidRPr="00420A91" w:rsidTr="009F70D5">
        <w:tc>
          <w:tcPr>
            <w:tcW w:w="1361" w:type="dxa"/>
          </w:tcPr>
          <w:p w:rsidR="009F70D5" w:rsidRPr="00420A91" w:rsidRDefault="009F70D5" w:rsidP="009F70D5">
            <w:pPr>
              <w:spacing w:before="80" w:line="240" w:lineRule="auto"/>
              <w:rPr>
                <w:rFonts w:ascii="Arial" w:hAnsi="Arial" w:cs="Arial"/>
                <w:b/>
                <w:bCs/>
                <w:sz w:val="14"/>
                <w:szCs w:val="14"/>
                <w:rtl/>
              </w:rPr>
            </w:pPr>
          </w:p>
        </w:tc>
        <w:tc>
          <w:tcPr>
            <w:tcW w:w="4989"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F70D5" w:rsidRPr="00420A91" w:rsidTr="009F70D5">
        <w:tc>
          <w:tcPr>
            <w:tcW w:w="1361" w:type="dxa"/>
          </w:tcPr>
          <w:p w:rsidR="009F70D5" w:rsidRPr="00420A91" w:rsidRDefault="009F70D5" w:rsidP="009F70D5">
            <w:pPr>
              <w:spacing w:line="240" w:lineRule="auto"/>
              <w:rPr>
                <w:rFonts w:ascii="Arial" w:hAnsi="Arial" w:cs="Arial"/>
                <w:sz w:val="14"/>
                <w:szCs w:val="14"/>
                <w:rtl/>
              </w:rPr>
            </w:pPr>
          </w:p>
        </w:tc>
        <w:tc>
          <w:tcPr>
            <w:tcW w:w="4989"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Pr>
            </w:pPr>
            <w:r w:rsidRPr="00420A91">
              <w:rPr>
                <w:rFonts w:ascii="Arial" w:hAnsi="Arial" w:cs="Arial"/>
                <w:sz w:val="14"/>
                <w:szCs w:val="14"/>
                <w:rtl/>
              </w:rPr>
              <w:t>104.</w:t>
            </w:r>
            <w:r w:rsidRPr="00420A91">
              <w:rPr>
                <w:rFonts w:ascii="Arial" w:hAnsi="Arial" w:cs="Arial"/>
                <w:sz w:val="14"/>
                <w:szCs w:val="14"/>
              </w:rPr>
              <w:t>IAS 1</w:t>
            </w:r>
          </w:p>
        </w:tc>
        <w:tc>
          <w:tcPr>
            <w:tcW w:w="4989"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hint="cs"/>
                <w:szCs w:val="20"/>
                <w:rtl/>
              </w:rPr>
              <w:t>הוצאות בגין הטבות עובדים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89" w:type="dxa"/>
            <w:vAlign w:val="bottom"/>
          </w:tcPr>
          <w:p w:rsidR="009F70D5" w:rsidRPr="00420A91" w:rsidDel="006D7494" w:rsidRDefault="009F70D5" w:rsidP="009F70D5">
            <w:pPr>
              <w:spacing w:before="20" w:after="20" w:line="240" w:lineRule="auto"/>
              <w:ind w:left="113" w:hanging="113"/>
              <w:rPr>
                <w:rFonts w:ascii="Arial" w:hAnsi="Arial" w:cs="Arial"/>
                <w:szCs w:val="20"/>
                <w:rtl/>
              </w:rPr>
            </w:pPr>
            <w:r w:rsidRPr="00420A91">
              <w:rPr>
                <w:rFonts w:ascii="Arial" w:hAnsi="Arial" w:cs="Arial" w:hint="cs"/>
                <w:szCs w:val="20"/>
                <w:rtl/>
              </w:rPr>
              <w:t>תשלום מבוסס מניות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Pr>
            </w:pPr>
          </w:p>
        </w:tc>
        <w:tc>
          <w:tcPr>
            <w:tcW w:w="4989"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דמי ניהול</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Pr>
            </w:pPr>
            <w:r w:rsidRPr="00420A91">
              <w:rPr>
                <w:rFonts w:ascii="Arial" w:hAnsi="Arial" w:cs="Arial"/>
                <w:sz w:val="14"/>
                <w:szCs w:val="14"/>
                <w:rtl/>
              </w:rPr>
              <w:t xml:space="preserve">7.20 </w:t>
            </w:r>
            <w:r w:rsidRPr="00420A91">
              <w:rPr>
                <w:rFonts w:ascii="Arial" w:hAnsi="Arial" w:cs="Arial"/>
                <w:sz w:val="14"/>
                <w:szCs w:val="14"/>
              </w:rPr>
              <w:t>IFRS</w:t>
            </w:r>
          </w:p>
        </w:tc>
        <w:tc>
          <w:tcPr>
            <w:tcW w:w="4989"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חובות מסופקים ואבודים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Pr>
            </w:pPr>
            <w:r w:rsidRPr="00420A91">
              <w:rPr>
                <w:rFonts w:ascii="Arial" w:hAnsi="Arial" w:cs="Arial"/>
                <w:sz w:val="14"/>
                <w:szCs w:val="14"/>
                <w:rtl/>
              </w:rPr>
              <w:t>104.</w:t>
            </w:r>
            <w:r w:rsidRPr="00420A91">
              <w:rPr>
                <w:rFonts w:ascii="Arial" w:hAnsi="Arial" w:cs="Arial"/>
                <w:sz w:val="14"/>
                <w:szCs w:val="14"/>
              </w:rPr>
              <w:t>IAS 1</w:t>
            </w:r>
          </w:p>
        </w:tc>
        <w:tc>
          <w:tcPr>
            <w:tcW w:w="4989"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פחת והפחתות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89"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אחרות</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b/>
                <w:bCs/>
                <w:sz w:val="14"/>
                <w:szCs w:val="14"/>
                <w:rtl/>
              </w:rPr>
            </w:pPr>
          </w:p>
        </w:tc>
        <w:tc>
          <w:tcPr>
            <w:tcW w:w="4989" w:type="dxa"/>
            <w:vAlign w:val="bottom"/>
          </w:tcPr>
          <w:p w:rsidR="009F70D5" w:rsidRPr="00420A91" w:rsidRDefault="009F70D5" w:rsidP="009F70D5">
            <w:pPr>
              <w:spacing w:before="20" w:after="20" w:line="240" w:lineRule="auto"/>
              <w:ind w:left="340" w:hanging="113"/>
              <w:rPr>
                <w:rFonts w:ascii="Arial" w:hAnsi="Arial" w:cs="Arial"/>
                <w:b/>
                <w:bCs/>
                <w:szCs w:val="20"/>
                <w:rtl/>
              </w:rPr>
            </w:pPr>
            <w:r w:rsidRPr="00420A91">
              <w:rPr>
                <w:rFonts w:ascii="Arial" w:hAnsi="Arial" w:cs="Arial"/>
                <w:b/>
                <w:bCs/>
                <w:szCs w:val="20"/>
                <w:rtl/>
              </w:rPr>
              <w:t>סה"כ</w:t>
            </w: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r>
      <w:tr w:rsidR="009F70D5" w:rsidRPr="00420A91" w:rsidTr="009F70D5">
        <w:trPr>
          <w:trHeight w:hRule="exact" w:val="57"/>
        </w:trPr>
        <w:tc>
          <w:tcPr>
            <w:tcW w:w="1361" w:type="dxa"/>
          </w:tcPr>
          <w:p w:rsidR="009F70D5" w:rsidRPr="00420A91" w:rsidRDefault="009F70D5" w:rsidP="009F70D5">
            <w:pPr>
              <w:spacing w:before="80" w:line="240" w:lineRule="auto"/>
              <w:rPr>
                <w:rFonts w:ascii="Arial" w:hAnsi="Arial" w:cs="Arial"/>
                <w:sz w:val="14"/>
                <w:szCs w:val="14"/>
                <w:rtl/>
              </w:rPr>
            </w:pPr>
          </w:p>
        </w:tc>
        <w:tc>
          <w:tcPr>
            <w:tcW w:w="4989"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bl>
    <w:p w:rsidR="009F70D5" w:rsidRPr="00420A91" w:rsidRDefault="009F70D5" w:rsidP="009F70D5">
      <w:pPr>
        <w:spacing w:line="240" w:lineRule="auto"/>
        <w:rPr>
          <w:rFonts w:ascii="Arial" w:hAnsi="Arial" w:cs="Arial"/>
          <w:szCs w:val="20"/>
          <w:rtl/>
        </w:rPr>
      </w:pPr>
    </w:p>
    <w:p w:rsidR="009F70D5" w:rsidRPr="00420A91" w:rsidRDefault="009F70D5" w:rsidP="009F70D5">
      <w:pPr>
        <w:keepLines w:val="0"/>
        <w:overflowPunct/>
        <w:autoSpaceDE/>
        <w:autoSpaceDN/>
        <w:bidi w:val="0"/>
        <w:adjustRightInd/>
        <w:spacing w:line="240" w:lineRule="auto"/>
        <w:textAlignment w:val="auto"/>
        <w:rPr>
          <w:rFonts w:ascii="Arial" w:hAnsi="Arial" w:cs="Arial"/>
          <w:szCs w:val="20"/>
          <w:rtl/>
        </w:rPr>
      </w:pPr>
      <w:r w:rsidRPr="00420A91">
        <w:rPr>
          <w:rFonts w:ascii="Arial" w:hAnsi="Arial" w:cs="Arial"/>
          <w:szCs w:val="20"/>
          <w:rtl/>
        </w:rPr>
        <w:br w:type="page"/>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F70D5" w:rsidRPr="00420A91" w:rsidTr="009F70D5">
        <w:tc>
          <w:tcPr>
            <w:tcW w:w="1361" w:type="dxa"/>
          </w:tcPr>
          <w:p w:rsidR="009F70D5" w:rsidRPr="00420A91" w:rsidRDefault="009F70D5" w:rsidP="009F70D5">
            <w:pPr>
              <w:spacing w:before="80"/>
              <w:rPr>
                <w:rFonts w:ascii="Arial" w:hAnsi="Arial" w:cs="Arial"/>
                <w:sz w:val="14"/>
                <w:szCs w:val="14"/>
                <w:rtl/>
              </w:rPr>
            </w:pPr>
            <w:r w:rsidRPr="00420A91">
              <w:rPr>
                <w:rFonts w:ascii="Arial" w:hAnsi="Arial" w:cs="Arial"/>
                <w:sz w:val="14"/>
                <w:szCs w:val="14"/>
                <w:rtl/>
              </w:rPr>
              <w:t>תקנה 32</w:t>
            </w:r>
          </w:p>
        </w:tc>
        <w:tc>
          <w:tcPr>
            <w:tcW w:w="9072" w:type="dxa"/>
          </w:tcPr>
          <w:p w:rsidR="009F70D5" w:rsidRPr="00420A91" w:rsidRDefault="009F70D5" w:rsidP="00C26361">
            <w:pPr>
              <w:spacing w:before="20"/>
              <w:rPr>
                <w:rFonts w:ascii="Arial" w:hAnsi="Arial" w:cs="Arial"/>
                <w:szCs w:val="20"/>
                <w:rtl/>
              </w:rPr>
            </w:pPr>
            <w:r w:rsidRPr="00420A91">
              <w:rPr>
                <w:rFonts w:ascii="Arial" w:hAnsi="Arial" w:cs="Arial"/>
                <w:b/>
                <w:bCs/>
                <w:szCs w:val="20"/>
                <w:rtl/>
              </w:rPr>
              <w:t xml:space="preserve">ביאור </w:t>
            </w:r>
            <w:r w:rsidRPr="00420A91">
              <w:rPr>
                <w:rFonts w:ascii="Arial" w:hAnsi="Arial" w:cs="Arial" w:hint="cs"/>
                <w:b/>
                <w:bCs/>
                <w:szCs w:val="20"/>
                <w:rtl/>
              </w:rPr>
              <w:t>29</w:t>
            </w:r>
            <w:r w:rsidRPr="00420A91">
              <w:rPr>
                <w:rFonts w:ascii="Arial" w:hAnsi="Arial" w:cs="Arial"/>
                <w:b/>
                <w:bCs/>
                <w:szCs w:val="20"/>
                <w:rtl/>
              </w:rPr>
              <w:t xml:space="preserve"> - </w:t>
            </w:r>
            <w:r w:rsidR="00C26361" w:rsidRPr="00420A91">
              <w:rPr>
                <w:rFonts w:ascii="Arial" w:hAnsi="Arial" w:cs="Arial"/>
                <w:b/>
                <w:bCs/>
                <w:szCs w:val="20"/>
                <w:rtl/>
              </w:rPr>
              <w:t>הכנסות אחרות ו</w:t>
            </w:r>
            <w:r w:rsidRPr="00420A91">
              <w:rPr>
                <w:rFonts w:ascii="Arial" w:hAnsi="Arial" w:cs="Arial"/>
                <w:b/>
                <w:bCs/>
                <w:szCs w:val="20"/>
                <w:rtl/>
              </w:rPr>
              <w:t>הוצאות אחרות:</w:t>
            </w:r>
          </w:p>
        </w:tc>
      </w:tr>
    </w:tbl>
    <w:p w:rsidR="009F70D5" w:rsidRPr="00420A91" w:rsidRDefault="009F70D5" w:rsidP="009F70D5">
      <w:pPr>
        <w:spacing w:line="20" w:lineRule="exact"/>
        <w:ind w:left="737"/>
        <w:jc w:val="both"/>
        <w:rPr>
          <w:rFonts w:ascii="Arial" w:hAnsi="Arial" w:cs="Arial"/>
          <w:szCs w:val="22"/>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4989"/>
        <w:gridCol w:w="1361"/>
        <w:gridCol w:w="1361"/>
        <w:gridCol w:w="1361"/>
      </w:tblGrid>
      <w:tr w:rsidR="009F70D5" w:rsidRPr="00420A91" w:rsidTr="009F70D5">
        <w:tc>
          <w:tcPr>
            <w:tcW w:w="1361" w:type="dxa"/>
          </w:tcPr>
          <w:p w:rsidR="009F70D5" w:rsidRPr="00420A91" w:rsidRDefault="009F70D5" w:rsidP="009F70D5">
            <w:pPr>
              <w:spacing w:before="80" w:line="240" w:lineRule="auto"/>
              <w:rPr>
                <w:rFonts w:ascii="Arial" w:hAnsi="Arial" w:cs="Arial"/>
                <w:b/>
                <w:bCs/>
                <w:sz w:val="14"/>
                <w:szCs w:val="14"/>
                <w:rtl/>
              </w:rPr>
            </w:pPr>
          </w:p>
        </w:tc>
        <w:tc>
          <w:tcPr>
            <w:tcW w:w="4989" w:type="dxa"/>
          </w:tcPr>
          <w:p w:rsidR="009F70D5" w:rsidRPr="00420A91" w:rsidRDefault="009F70D5" w:rsidP="009F70D5">
            <w:pPr>
              <w:spacing w:line="240" w:lineRule="auto"/>
              <w:rPr>
                <w:rFonts w:ascii="Arial" w:hAnsi="Arial" w:cs="Arial"/>
                <w:b/>
                <w:bCs/>
                <w:szCs w:val="20"/>
                <w:rtl/>
              </w:rPr>
            </w:pPr>
          </w:p>
        </w:tc>
        <w:tc>
          <w:tcPr>
            <w:tcW w:w="4083"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F70D5" w:rsidRPr="00420A91" w:rsidTr="009F70D5">
        <w:tc>
          <w:tcPr>
            <w:tcW w:w="1361" w:type="dxa"/>
          </w:tcPr>
          <w:p w:rsidR="009F70D5" w:rsidRPr="00420A91" w:rsidRDefault="009F70D5" w:rsidP="009F70D5">
            <w:pPr>
              <w:spacing w:before="80" w:line="240" w:lineRule="auto"/>
              <w:rPr>
                <w:rFonts w:ascii="Arial" w:hAnsi="Arial" w:cs="Arial"/>
                <w:b/>
                <w:bCs/>
                <w:sz w:val="14"/>
                <w:szCs w:val="14"/>
                <w:rtl/>
              </w:rPr>
            </w:pPr>
          </w:p>
        </w:tc>
        <w:tc>
          <w:tcPr>
            <w:tcW w:w="4989" w:type="dxa"/>
          </w:tcPr>
          <w:p w:rsidR="009F70D5" w:rsidRPr="00420A91" w:rsidRDefault="009F70D5" w:rsidP="009F70D5">
            <w:pPr>
              <w:spacing w:line="240" w:lineRule="auto"/>
              <w:rPr>
                <w:rFonts w:ascii="Arial" w:hAnsi="Arial" w:cs="Arial"/>
                <w:b/>
                <w:bCs/>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89" w:type="dxa"/>
          </w:tcPr>
          <w:p w:rsidR="009F70D5" w:rsidRPr="00420A91" w:rsidRDefault="009F70D5" w:rsidP="009F70D5">
            <w:pPr>
              <w:spacing w:before="20" w:after="20" w:line="240" w:lineRule="auto"/>
              <w:ind w:left="454" w:hanging="454"/>
              <w:rPr>
                <w:rFonts w:ascii="Arial" w:hAnsi="Arial" w:cs="Arial"/>
                <w:szCs w:val="20"/>
                <w:rtl/>
              </w:rPr>
            </w:pPr>
            <w:r w:rsidRPr="00420A91">
              <w:rPr>
                <w:rFonts w:ascii="Arial" w:hAnsi="Arial" w:cs="Arial"/>
                <w:b/>
                <w:bCs/>
                <w:szCs w:val="20"/>
                <w:rtl/>
              </w:rPr>
              <w:t xml:space="preserve">א. </w:t>
            </w:r>
            <w:r w:rsidRPr="00420A91">
              <w:rPr>
                <w:rFonts w:ascii="Arial" w:hAnsi="Arial" w:cs="Arial"/>
                <w:b/>
                <w:bCs/>
                <w:szCs w:val="20"/>
                <w:rtl/>
              </w:rPr>
              <w:tab/>
              <w:t>הכנסות אחרות: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Pr>
            </w:pPr>
            <w:r w:rsidRPr="00420A91">
              <w:rPr>
                <w:rFonts w:ascii="Arial" w:hAnsi="Arial" w:cs="Arial"/>
                <w:sz w:val="14"/>
                <w:szCs w:val="14"/>
                <w:rtl/>
              </w:rPr>
              <w:t xml:space="preserve">24.17 </w:t>
            </w:r>
            <w:r w:rsidRPr="00420A91">
              <w:rPr>
                <w:rFonts w:ascii="Arial" w:hAnsi="Arial" w:cs="Arial"/>
                <w:sz w:val="14"/>
                <w:szCs w:val="14"/>
              </w:rPr>
              <w:t>IAS</w:t>
            </w:r>
          </w:p>
        </w:tc>
        <w:tc>
          <w:tcPr>
            <w:tcW w:w="4989"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דמי ניהול ושירותים מחברות המטופלות לפי שיטת השווי המאזני</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 xml:space="preserve">(א)1.98 </w:t>
            </w:r>
            <w:r w:rsidRPr="00420A91">
              <w:rPr>
                <w:rFonts w:ascii="Arial" w:hAnsi="Arial" w:cs="Arial"/>
                <w:sz w:val="14"/>
                <w:szCs w:val="14"/>
              </w:rPr>
              <w:t>IAS</w:t>
            </w:r>
          </w:p>
        </w:tc>
        <w:tc>
          <w:tcPr>
            <w:tcW w:w="4989"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ביטול הפסד מירידת ערך נכסים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Pr>
            </w:pPr>
            <w:r w:rsidRPr="00420A91">
              <w:rPr>
                <w:rFonts w:ascii="Arial" w:hAnsi="Arial" w:cs="Arial"/>
                <w:sz w:val="14"/>
                <w:szCs w:val="14"/>
                <w:rtl/>
              </w:rPr>
              <w:t xml:space="preserve">(ד)1.98 </w:t>
            </w:r>
            <w:r w:rsidRPr="00420A91">
              <w:rPr>
                <w:rFonts w:ascii="Arial" w:hAnsi="Arial" w:cs="Arial"/>
                <w:sz w:val="14"/>
                <w:szCs w:val="14"/>
              </w:rPr>
              <w:t>IAS</w:t>
            </w:r>
          </w:p>
        </w:tc>
        <w:tc>
          <w:tcPr>
            <w:tcW w:w="4989"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רווח ממימוש השקעה בחברה המטופלת לפי שיטת השווי המאזני</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 xml:space="preserve">(ו)40.75 </w:t>
            </w:r>
            <w:r w:rsidRPr="00420A91">
              <w:rPr>
                <w:rFonts w:ascii="Arial" w:hAnsi="Arial" w:cs="Arial"/>
                <w:sz w:val="14"/>
                <w:szCs w:val="14"/>
              </w:rPr>
              <w:t>IAS</w:t>
            </w:r>
          </w:p>
        </w:tc>
        <w:tc>
          <w:tcPr>
            <w:tcW w:w="4989"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הכנסות דמי שכירות</w:t>
            </w:r>
            <w:r w:rsidRPr="00420A91">
              <w:rPr>
                <w:rStyle w:val="FootnoteReference"/>
                <w:rFonts w:ascii="Arial" w:hAnsi="Arial" w:cs="Arial"/>
                <w:szCs w:val="20"/>
                <w:rtl/>
              </w:rPr>
              <w:footnoteReference w:id="365"/>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 xml:space="preserve">(ד)16.74 </w:t>
            </w:r>
            <w:r w:rsidRPr="00420A91">
              <w:rPr>
                <w:rFonts w:ascii="Arial" w:hAnsi="Arial" w:cs="Arial"/>
                <w:sz w:val="14"/>
                <w:szCs w:val="14"/>
              </w:rPr>
              <w:t>IAS</w:t>
            </w:r>
          </w:p>
        </w:tc>
        <w:tc>
          <w:tcPr>
            <w:tcW w:w="4989"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פיצוי מצד ג' בגין רכוש קבוע שנפגם/</w:t>
            </w:r>
            <w:r w:rsidRPr="00420A91">
              <w:rPr>
                <w:rFonts w:ascii="Arial" w:hAnsi="Arial" w:cs="Arial" w:hint="cs"/>
                <w:szCs w:val="20"/>
                <w:rtl/>
              </w:rPr>
              <w:t>ש</w:t>
            </w:r>
            <w:r w:rsidRPr="00420A91">
              <w:rPr>
                <w:rFonts w:ascii="Arial" w:hAnsi="Arial" w:cs="Arial"/>
                <w:szCs w:val="20"/>
                <w:rtl/>
              </w:rPr>
              <w:t xml:space="preserve">אבד </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89"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אחרות</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89" w:type="dxa"/>
          </w:tcPr>
          <w:p w:rsidR="009F70D5" w:rsidRPr="00420A91" w:rsidRDefault="009F70D5" w:rsidP="009F70D5">
            <w:pPr>
              <w:spacing w:before="20" w:after="20" w:line="240" w:lineRule="auto"/>
              <w:ind w:left="340" w:hanging="113"/>
              <w:rPr>
                <w:rFonts w:ascii="Arial" w:hAnsi="Arial" w:cs="Arial"/>
                <w:szCs w:val="20"/>
                <w:rtl/>
              </w:rPr>
            </w:pPr>
            <w:r w:rsidRPr="00420A91">
              <w:rPr>
                <w:rFonts w:ascii="Arial" w:hAnsi="Arial" w:cs="Arial"/>
                <w:b/>
                <w:bCs/>
                <w:szCs w:val="20"/>
                <w:rtl/>
              </w:rPr>
              <w:t>סה"כ</w:t>
            </w: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89" w:type="dxa"/>
          </w:tcPr>
          <w:p w:rsidR="009F70D5" w:rsidRPr="00420A91" w:rsidRDefault="009F70D5" w:rsidP="009F70D5">
            <w:pPr>
              <w:spacing w:line="240" w:lineRule="auto"/>
              <w:ind w:left="113" w:hanging="113"/>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89" w:type="dxa"/>
          </w:tcPr>
          <w:p w:rsidR="009F70D5" w:rsidRPr="00420A91" w:rsidRDefault="009F70D5" w:rsidP="009F70D5">
            <w:pPr>
              <w:spacing w:before="20" w:after="20" w:line="240" w:lineRule="auto"/>
              <w:ind w:left="454" w:hanging="454"/>
              <w:rPr>
                <w:rFonts w:ascii="Arial" w:hAnsi="Arial" w:cs="Arial"/>
                <w:szCs w:val="20"/>
                <w:rtl/>
              </w:rPr>
            </w:pPr>
            <w:r w:rsidRPr="00420A91">
              <w:rPr>
                <w:rFonts w:ascii="Arial" w:hAnsi="Arial" w:cs="Arial"/>
                <w:b/>
                <w:bCs/>
                <w:szCs w:val="20"/>
                <w:rtl/>
              </w:rPr>
              <w:t xml:space="preserve">ב. </w:t>
            </w:r>
            <w:r w:rsidRPr="00420A91">
              <w:rPr>
                <w:rFonts w:ascii="Arial" w:hAnsi="Arial" w:cs="Arial"/>
                <w:b/>
                <w:bCs/>
                <w:szCs w:val="20"/>
                <w:rtl/>
              </w:rPr>
              <w:tab/>
              <w:t>הוצאות אחרות: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 xml:space="preserve">(א)1.98 </w:t>
            </w:r>
            <w:r w:rsidRPr="00420A91">
              <w:rPr>
                <w:rFonts w:ascii="Arial" w:hAnsi="Arial" w:cs="Arial"/>
                <w:sz w:val="14"/>
                <w:szCs w:val="14"/>
              </w:rPr>
              <w:t>IAS</w:t>
            </w:r>
          </w:p>
        </w:tc>
        <w:tc>
          <w:tcPr>
            <w:tcW w:w="4989"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הפסד מירידת ערך נכסים</w:t>
            </w:r>
            <w:r w:rsidRPr="00420A91">
              <w:rPr>
                <w:rStyle w:val="FootnoteReference"/>
                <w:rFonts w:ascii="Arial" w:hAnsi="Arial" w:cs="Arial"/>
                <w:szCs w:val="20"/>
                <w:rtl/>
              </w:rPr>
              <w:footnoteReference w:id="366"/>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Pr>
            </w:pPr>
            <w:r w:rsidRPr="00420A91">
              <w:rPr>
                <w:rFonts w:ascii="Arial" w:hAnsi="Arial" w:cs="Arial"/>
                <w:sz w:val="14"/>
                <w:szCs w:val="14"/>
                <w:rtl/>
              </w:rPr>
              <w:t xml:space="preserve">(ד)1.98 </w:t>
            </w:r>
            <w:r w:rsidRPr="00420A91">
              <w:rPr>
                <w:rFonts w:ascii="Arial" w:hAnsi="Arial" w:cs="Arial"/>
                <w:sz w:val="14"/>
                <w:szCs w:val="14"/>
              </w:rPr>
              <w:t>IAS</w:t>
            </w:r>
          </w:p>
        </w:tc>
        <w:tc>
          <w:tcPr>
            <w:tcW w:w="4989"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הפסד ממימוש השקעה בחברה המטופלת בשווי מאזני</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b/>
                <w:bCs/>
                <w:sz w:val="14"/>
                <w:szCs w:val="14"/>
                <w:rtl/>
              </w:rPr>
            </w:pPr>
          </w:p>
        </w:tc>
        <w:tc>
          <w:tcPr>
            <w:tcW w:w="4989" w:type="dxa"/>
          </w:tcPr>
          <w:p w:rsidR="009F70D5" w:rsidRPr="00420A91" w:rsidRDefault="009F70D5" w:rsidP="009F70D5">
            <w:pPr>
              <w:spacing w:before="20" w:after="20" w:line="240" w:lineRule="auto"/>
              <w:ind w:left="113" w:hanging="113"/>
              <w:rPr>
                <w:rFonts w:ascii="Arial" w:hAnsi="Arial" w:cs="Arial"/>
                <w:b/>
                <w:bCs/>
                <w:szCs w:val="20"/>
                <w:rtl/>
              </w:rPr>
            </w:pPr>
            <w:r w:rsidRPr="00420A91">
              <w:rPr>
                <w:rFonts w:ascii="Arial" w:hAnsi="Arial" w:cs="Arial"/>
                <w:szCs w:val="20"/>
                <w:rtl/>
              </w:rPr>
              <w:t>אחרות</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4989" w:type="dxa"/>
          </w:tcPr>
          <w:p w:rsidR="009F70D5" w:rsidRPr="00420A91" w:rsidRDefault="009F70D5" w:rsidP="009F70D5">
            <w:pPr>
              <w:spacing w:before="20" w:after="20" w:line="240" w:lineRule="auto"/>
              <w:ind w:left="340" w:hanging="113"/>
              <w:rPr>
                <w:rFonts w:ascii="Arial" w:hAnsi="Arial" w:cs="Arial"/>
                <w:szCs w:val="20"/>
                <w:rtl/>
              </w:rPr>
            </w:pPr>
            <w:r w:rsidRPr="00420A91">
              <w:rPr>
                <w:rFonts w:ascii="Arial" w:hAnsi="Arial" w:cs="Arial"/>
                <w:b/>
                <w:bCs/>
                <w:szCs w:val="20"/>
                <w:rtl/>
              </w:rPr>
              <w:t>סה"כ</w:t>
            </w: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r>
      <w:tr w:rsidR="009F70D5" w:rsidRPr="00420A91" w:rsidTr="009F70D5">
        <w:trPr>
          <w:trHeight w:hRule="exact" w:val="57"/>
        </w:trPr>
        <w:tc>
          <w:tcPr>
            <w:tcW w:w="1361" w:type="dxa"/>
          </w:tcPr>
          <w:p w:rsidR="009F70D5" w:rsidRPr="00420A91" w:rsidRDefault="009F70D5" w:rsidP="009F70D5">
            <w:pPr>
              <w:spacing w:before="80" w:line="240" w:lineRule="auto"/>
              <w:rPr>
                <w:rFonts w:ascii="Arial" w:hAnsi="Arial" w:cs="Arial"/>
                <w:sz w:val="14"/>
                <w:szCs w:val="14"/>
                <w:rtl/>
              </w:rPr>
            </w:pPr>
          </w:p>
        </w:tc>
        <w:tc>
          <w:tcPr>
            <w:tcW w:w="4989" w:type="dxa"/>
          </w:tcPr>
          <w:p w:rsidR="009F70D5" w:rsidRPr="00420A91" w:rsidRDefault="009F70D5" w:rsidP="009F70D5">
            <w:pPr>
              <w:spacing w:line="240" w:lineRule="auto"/>
              <w:ind w:left="113" w:hanging="113"/>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bl>
    <w:p w:rsidR="009F70D5" w:rsidRPr="00420A91" w:rsidRDefault="009F70D5" w:rsidP="009F70D5">
      <w:pPr>
        <w:spacing w:before="20" w:line="240" w:lineRule="auto"/>
        <w:rPr>
          <w:rFonts w:ascii="Arial" w:hAnsi="Arial" w:cs="Arial"/>
          <w:szCs w:val="20"/>
          <w:rtl/>
        </w:rPr>
      </w:pPr>
    </w:p>
    <w:p w:rsidR="009F70D5" w:rsidRPr="00420A91" w:rsidRDefault="009F70D5" w:rsidP="009F70D5">
      <w:pPr>
        <w:spacing w:before="20" w:line="240" w:lineRule="auto"/>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F70D5" w:rsidRPr="00420A91" w:rsidTr="009F70D5">
        <w:tc>
          <w:tcPr>
            <w:tcW w:w="1361" w:type="dxa"/>
          </w:tcPr>
          <w:p w:rsidR="009F70D5" w:rsidRPr="00420A91" w:rsidRDefault="009F70D5" w:rsidP="009F70D5">
            <w:pPr>
              <w:rPr>
                <w:rFonts w:ascii="Arial" w:hAnsi="Arial" w:cs="Arial"/>
                <w:b/>
                <w:bCs/>
                <w:sz w:val="14"/>
                <w:szCs w:val="14"/>
                <w:rtl/>
              </w:rPr>
            </w:pPr>
          </w:p>
        </w:tc>
        <w:tc>
          <w:tcPr>
            <w:tcW w:w="9072" w:type="dxa"/>
          </w:tcPr>
          <w:p w:rsidR="009F70D5" w:rsidRPr="00420A91" w:rsidRDefault="009F70D5" w:rsidP="00C26361">
            <w:pPr>
              <w:spacing w:before="20"/>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30</w:t>
            </w:r>
            <w:r w:rsidRPr="00420A91">
              <w:rPr>
                <w:rFonts w:ascii="Arial" w:hAnsi="Arial" w:cs="Arial"/>
                <w:b/>
                <w:bCs/>
                <w:szCs w:val="20"/>
                <w:rtl/>
              </w:rPr>
              <w:t xml:space="preserve"> - </w:t>
            </w:r>
            <w:r w:rsidR="00C26361" w:rsidRPr="00420A91">
              <w:rPr>
                <w:rFonts w:ascii="Arial" w:hAnsi="Arial" w:cs="Arial"/>
                <w:b/>
                <w:bCs/>
                <w:szCs w:val="20"/>
                <w:rtl/>
              </w:rPr>
              <w:t>הכנסות מימון ו</w:t>
            </w:r>
            <w:r w:rsidRPr="00420A91">
              <w:rPr>
                <w:rFonts w:ascii="Arial" w:hAnsi="Arial" w:cs="Arial"/>
                <w:b/>
                <w:bCs/>
                <w:szCs w:val="20"/>
                <w:rtl/>
              </w:rPr>
              <w:t>הוצאות מימון:</w:t>
            </w:r>
          </w:p>
        </w:tc>
      </w:tr>
      <w:tr w:rsidR="009F70D5" w:rsidRPr="00420A91" w:rsidTr="009F70D5">
        <w:tc>
          <w:tcPr>
            <w:tcW w:w="1361" w:type="dxa"/>
          </w:tcPr>
          <w:p w:rsidR="009F70D5" w:rsidRPr="00420A91" w:rsidRDefault="009F70D5" w:rsidP="009F70D5">
            <w:pPr>
              <w:spacing w:before="20" w:line="240" w:lineRule="auto"/>
              <w:rPr>
                <w:rFonts w:ascii="Arial" w:hAnsi="Arial" w:cs="Arial"/>
                <w:sz w:val="14"/>
                <w:szCs w:val="14"/>
              </w:rPr>
            </w:pPr>
            <w:r w:rsidRPr="00420A91">
              <w:rPr>
                <w:rFonts w:ascii="Arial" w:hAnsi="Arial" w:cs="Arial"/>
                <w:sz w:val="14"/>
                <w:szCs w:val="14"/>
                <w:rtl/>
              </w:rPr>
              <w:t>24 ,20.</w:t>
            </w:r>
            <w:r w:rsidRPr="00420A91">
              <w:rPr>
                <w:rFonts w:ascii="Arial" w:hAnsi="Arial" w:cs="Arial"/>
                <w:sz w:val="14"/>
                <w:szCs w:val="14"/>
              </w:rPr>
              <w:t>IFRS 7</w:t>
            </w:r>
          </w:p>
          <w:p w:rsidR="009F70D5" w:rsidRPr="00420A91" w:rsidRDefault="009F70D5" w:rsidP="009F70D5">
            <w:pPr>
              <w:spacing w:line="140" w:lineRule="exact"/>
              <w:rPr>
                <w:rFonts w:ascii="Arial" w:hAnsi="Arial" w:cs="Arial"/>
                <w:sz w:val="14"/>
                <w:szCs w:val="14"/>
                <w:rtl/>
              </w:rPr>
            </w:pPr>
            <w:r w:rsidRPr="00420A91">
              <w:rPr>
                <w:rFonts w:ascii="Arial" w:hAnsi="Arial" w:cs="Arial"/>
                <w:sz w:val="14"/>
                <w:szCs w:val="14"/>
                <w:rtl/>
              </w:rPr>
              <w:t>תקנה 32</w:t>
            </w:r>
          </w:p>
        </w:tc>
        <w:tc>
          <w:tcPr>
            <w:tcW w:w="9072" w:type="dxa"/>
          </w:tcPr>
          <w:p w:rsidR="009F70D5" w:rsidRPr="00420A91" w:rsidRDefault="009F70D5" w:rsidP="009F70D5">
            <w:pPr>
              <w:spacing w:before="20"/>
              <w:ind w:left="454" w:hanging="454"/>
              <w:rPr>
                <w:rFonts w:ascii="Arial" w:hAnsi="Arial" w:cs="Arial"/>
                <w:b/>
                <w:bCs/>
                <w:sz w:val="22"/>
                <w:szCs w:val="20"/>
                <w:rtl/>
              </w:rPr>
            </w:pPr>
            <w:r w:rsidRPr="00420A91">
              <w:rPr>
                <w:rFonts w:ascii="Arial" w:hAnsi="Arial" w:cs="Arial"/>
                <w:b/>
                <w:bCs/>
                <w:szCs w:val="20"/>
                <w:rtl/>
              </w:rPr>
              <w:t>א.</w:t>
            </w:r>
            <w:r w:rsidRPr="00420A91">
              <w:rPr>
                <w:rFonts w:ascii="Arial" w:hAnsi="Arial" w:cs="Arial"/>
                <w:b/>
                <w:bCs/>
                <w:szCs w:val="20"/>
                <w:rtl/>
              </w:rPr>
              <w:tab/>
            </w:r>
            <w:r w:rsidRPr="00420A91">
              <w:rPr>
                <w:rFonts w:ascii="Arial" w:hAnsi="Arial" w:cs="Arial" w:hint="cs"/>
                <w:b/>
                <w:bCs/>
                <w:szCs w:val="20"/>
                <w:rtl/>
              </w:rPr>
              <w:t>הרכב</w:t>
            </w:r>
            <w:r w:rsidRPr="00420A91">
              <w:rPr>
                <w:rFonts w:ascii="Arial" w:hAnsi="Arial" w:cs="Arial"/>
                <w:b/>
                <w:bCs/>
                <w:szCs w:val="20"/>
                <w:rtl/>
              </w:rPr>
              <w:t>:</w:t>
            </w:r>
            <w:r w:rsidRPr="00420A91">
              <w:rPr>
                <w:rStyle w:val="FootnoteReference"/>
                <w:rFonts w:ascii="Arial" w:hAnsi="Arial" w:cs="Arial"/>
                <w:szCs w:val="20"/>
                <w:rtl/>
              </w:rPr>
              <w:footnoteReference w:id="367"/>
            </w:r>
          </w:p>
        </w:tc>
      </w:tr>
    </w:tbl>
    <w:p w:rsidR="009F70D5" w:rsidRPr="00420A91" w:rsidRDefault="009F70D5" w:rsidP="009F70D5">
      <w:pPr>
        <w:bidi w:val="0"/>
        <w:spacing w:line="20" w:lineRule="exact"/>
        <w:jc w:val="both"/>
        <w:rPr>
          <w:rFonts w:ascii="Arial" w:hAnsi="Arial" w:cs="Arial"/>
          <w:b/>
          <w:bCs/>
          <w:szCs w:val="22"/>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4990"/>
        <w:gridCol w:w="1361"/>
        <w:gridCol w:w="1361"/>
        <w:gridCol w:w="1361"/>
      </w:tblGrid>
      <w:tr w:rsidR="009F70D5" w:rsidRPr="00420A91" w:rsidTr="009F70D5">
        <w:tc>
          <w:tcPr>
            <w:tcW w:w="1360" w:type="dxa"/>
            <w:shd w:val="clear" w:color="auto" w:fill="auto"/>
          </w:tcPr>
          <w:p w:rsidR="009F70D5" w:rsidRPr="00420A91" w:rsidRDefault="009F70D5" w:rsidP="009F70D5">
            <w:pPr>
              <w:spacing w:before="60" w:line="240" w:lineRule="auto"/>
              <w:ind w:left="-57" w:right="-57"/>
              <w:rPr>
                <w:rFonts w:ascii="Arial" w:hAnsi="Arial" w:cs="Arial"/>
                <w:sz w:val="14"/>
                <w:szCs w:val="14"/>
                <w:rtl/>
              </w:rPr>
            </w:pPr>
          </w:p>
        </w:tc>
        <w:tc>
          <w:tcPr>
            <w:tcW w:w="4990" w:type="dxa"/>
          </w:tcPr>
          <w:p w:rsidR="009F70D5" w:rsidRPr="00420A91" w:rsidRDefault="009F70D5" w:rsidP="009F70D5">
            <w:pPr>
              <w:spacing w:line="240" w:lineRule="auto"/>
              <w:rPr>
                <w:rFonts w:ascii="Arial" w:hAnsi="Arial" w:cs="Arial"/>
                <w:szCs w:val="20"/>
                <w:rtl/>
              </w:rPr>
            </w:pPr>
          </w:p>
        </w:tc>
        <w:tc>
          <w:tcPr>
            <w:tcW w:w="4083"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F70D5" w:rsidRPr="00420A91" w:rsidTr="009F70D5">
        <w:tc>
          <w:tcPr>
            <w:tcW w:w="1360" w:type="dxa"/>
            <w:shd w:val="clear" w:color="auto" w:fill="auto"/>
          </w:tcPr>
          <w:p w:rsidR="009F70D5" w:rsidRPr="00420A91" w:rsidRDefault="009F70D5" w:rsidP="009F70D5">
            <w:pPr>
              <w:spacing w:before="60" w:line="240" w:lineRule="auto"/>
              <w:ind w:left="-57" w:right="-57"/>
              <w:rPr>
                <w:rFonts w:ascii="Arial" w:hAnsi="Arial" w:cs="Arial"/>
                <w:sz w:val="14"/>
                <w:szCs w:val="14"/>
                <w:rtl/>
              </w:rPr>
            </w:pPr>
          </w:p>
        </w:tc>
        <w:tc>
          <w:tcPr>
            <w:tcW w:w="4990" w:type="dxa"/>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F70D5" w:rsidRPr="00420A91" w:rsidTr="009F70D5">
        <w:tc>
          <w:tcPr>
            <w:tcW w:w="1360" w:type="dxa"/>
            <w:shd w:val="clear" w:color="auto" w:fill="auto"/>
          </w:tcPr>
          <w:p w:rsidR="009F70D5" w:rsidRPr="00420A91" w:rsidRDefault="009F70D5" w:rsidP="009F70D5">
            <w:pPr>
              <w:spacing w:before="60" w:line="240" w:lineRule="auto"/>
              <w:ind w:left="-57" w:right="-57"/>
              <w:rPr>
                <w:rFonts w:ascii="Arial" w:hAnsi="Arial" w:cs="Arial"/>
                <w:sz w:val="14"/>
                <w:szCs w:val="14"/>
                <w:rtl/>
              </w:rPr>
            </w:pPr>
          </w:p>
        </w:tc>
        <w:tc>
          <w:tcPr>
            <w:tcW w:w="4990" w:type="dxa"/>
            <w:vAlign w:val="bottom"/>
          </w:tcPr>
          <w:p w:rsidR="009F70D5" w:rsidRPr="00420A91" w:rsidRDefault="009F70D5" w:rsidP="00FF3152">
            <w:pPr>
              <w:spacing w:before="20" w:after="20" w:line="240" w:lineRule="auto"/>
              <w:ind w:left="113" w:hanging="113"/>
              <w:rPr>
                <w:rFonts w:ascii="Arial" w:hAnsi="Arial" w:cs="Arial"/>
                <w:b/>
                <w:bCs/>
                <w:szCs w:val="20"/>
                <w:rtl/>
              </w:rPr>
            </w:pPr>
            <w:r w:rsidRPr="00420A91">
              <w:rPr>
                <w:rFonts w:ascii="Arial" w:hAnsi="Arial" w:cs="Arial"/>
                <w:b/>
                <w:bCs/>
                <w:szCs w:val="20"/>
                <w:rtl/>
              </w:rPr>
              <w:t>הכנסות מימון:</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60" w:line="240" w:lineRule="auto"/>
              <w:ind w:left="-57" w:right="-57"/>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הכנסות מנכסים פיננסיים מוחזקים לפדיון</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60" w:line="240" w:lineRule="auto"/>
              <w:ind w:left="-57" w:right="-57"/>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הכנסות מימון מהלוואות וחייבים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60" w:line="240" w:lineRule="auto"/>
              <w:ind w:left="-57" w:right="-57"/>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הכנסות מנכסים פיננסיים זמינים למכירה</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60" w:line="240" w:lineRule="auto"/>
              <w:ind w:left="-57" w:right="-57"/>
              <w:rPr>
                <w:rFonts w:ascii="Arial" w:hAnsi="Arial" w:cs="Arial"/>
                <w:sz w:val="14"/>
                <w:szCs w:val="14"/>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רווחים נטו מנכסים פיננסיים זמינים למכירה שסווגו מחדש לרווח או הפסד בעת הגריעה</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60" w:line="240" w:lineRule="auto"/>
              <w:ind w:left="-57" w:right="-57"/>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right="266" w:hanging="113"/>
              <w:rPr>
                <w:rFonts w:ascii="Arial" w:hAnsi="Arial" w:cs="Arial"/>
                <w:szCs w:val="20"/>
                <w:rtl/>
              </w:rPr>
            </w:pPr>
            <w:r w:rsidRPr="00420A91">
              <w:rPr>
                <w:rFonts w:ascii="Arial" w:hAnsi="Arial" w:cs="Arial"/>
                <w:szCs w:val="20"/>
                <w:rtl/>
              </w:rPr>
              <w:t>רווחים נטו ממכשירים פיננסיים מוחזקים למסחר</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60" w:line="240" w:lineRule="auto"/>
              <w:ind w:left="-57" w:right="-57"/>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right="266" w:hanging="113"/>
              <w:rPr>
                <w:rFonts w:ascii="Arial" w:hAnsi="Arial" w:cs="Arial"/>
                <w:szCs w:val="20"/>
                <w:rtl/>
              </w:rPr>
            </w:pPr>
            <w:r w:rsidRPr="00420A91">
              <w:rPr>
                <w:rFonts w:ascii="Arial" w:hAnsi="Arial" w:cs="Arial"/>
                <w:szCs w:val="20"/>
                <w:rtl/>
              </w:rPr>
              <w:t>רווחים נטו ממכשירים פיננסיים שיועדו לשווי הוגן דרך רווח או הפסד</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60" w:line="240" w:lineRule="auto"/>
              <w:ind w:left="-57" w:right="-57"/>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רווחים נטו הנובעים ממכשירים מגדרים בגידורי שווי הוגן</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60" w:line="240" w:lineRule="auto"/>
              <w:ind w:left="-57" w:right="-57"/>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רווחים נטו הנובעים מהתאמת פריטים המגודרים בגידור שווי הוגן ושניתנים לייחוס לסיכון המגודר</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60" w:line="240" w:lineRule="auto"/>
              <w:ind w:left="-57" w:right="-57"/>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right="30" w:hanging="113"/>
              <w:rPr>
                <w:rFonts w:ascii="Arial" w:hAnsi="Arial" w:cs="Arial"/>
                <w:szCs w:val="20"/>
                <w:rtl/>
              </w:rPr>
            </w:pPr>
            <w:r w:rsidRPr="00420A91">
              <w:rPr>
                <w:rFonts w:ascii="Arial" w:hAnsi="Arial" w:cs="Arial"/>
                <w:szCs w:val="20"/>
                <w:rtl/>
              </w:rPr>
              <w:t>רווחים נטו בגין חוסר אפקטיביות הנובע מגידורי תזרים מזומנים</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60" w:line="240" w:lineRule="auto"/>
              <w:ind w:left="-57" w:right="-57"/>
              <w:rPr>
                <w:rFonts w:ascii="Arial" w:hAnsi="Arial" w:cs="Arial"/>
                <w:sz w:val="14"/>
                <w:szCs w:val="14"/>
                <w:rtl/>
              </w:rPr>
            </w:pPr>
          </w:p>
        </w:tc>
        <w:tc>
          <w:tcPr>
            <w:tcW w:w="4990" w:type="dxa"/>
            <w:vAlign w:val="center"/>
          </w:tcPr>
          <w:p w:rsidR="009F70D5" w:rsidRPr="00420A91" w:rsidRDefault="009F70D5" w:rsidP="00FF3152">
            <w:pPr>
              <w:spacing w:before="20" w:after="20" w:line="240" w:lineRule="auto"/>
              <w:ind w:left="340" w:hanging="113"/>
              <w:rPr>
                <w:rFonts w:ascii="Arial" w:hAnsi="Arial" w:cs="Arial"/>
                <w:b/>
                <w:bCs/>
                <w:szCs w:val="20"/>
                <w:rtl/>
              </w:rPr>
            </w:pPr>
            <w:r w:rsidRPr="00420A91">
              <w:rPr>
                <w:rFonts w:ascii="Arial" w:hAnsi="Arial" w:cs="Arial"/>
                <w:b/>
                <w:bCs/>
                <w:szCs w:val="20"/>
                <w:rtl/>
              </w:rPr>
              <w:t>סה"כ הכנסות מימון</w:t>
            </w: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r>
      <w:tr w:rsidR="009F70D5" w:rsidRPr="00420A91" w:rsidTr="009F70D5">
        <w:trPr>
          <w:trHeight w:hRule="exact" w:val="57"/>
        </w:trPr>
        <w:tc>
          <w:tcPr>
            <w:tcW w:w="1360" w:type="dxa"/>
            <w:shd w:val="clear" w:color="auto" w:fill="auto"/>
          </w:tcPr>
          <w:p w:rsidR="009F70D5" w:rsidRPr="00420A91" w:rsidRDefault="009F70D5" w:rsidP="009F70D5">
            <w:pPr>
              <w:spacing w:before="60" w:line="240" w:lineRule="auto"/>
              <w:ind w:left="-57" w:right="-57"/>
              <w:rPr>
                <w:rFonts w:ascii="Arial" w:hAnsi="Arial" w:cs="Arial"/>
                <w:sz w:val="14"/>
                <w:szCs w:val="14"/>
                <w:rtl/>
              </w:rPr>
            </w:pPr>
          </w:p>
        </w:tc>
        <w:tc>
          <w:tcPr>
            <w:tcW w:w="4990" w:type="dxa"/>
          </w:tcPr>
          <w:p w:rsidR="009F70D5" w:rsidRPr="00420A91" w:rsidRDefault="009F70D5" w:rsidP="009F70D5">
            <w:pPr>
              <w:bidi w:val="0"/>
              <w:spacing w:line="60" w:lineRule="exact"/>
              <w:ind w:left="425"/>
              <w:jc w:val="both"/>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bl>
    <w:p w:rsidR="009F70D5" w:rsidRPr="00420A91" w:rsidRDefault="009F70D5" w:rsidP="009F70D5">
      <w:pPr>
        <w:keepLines w:val="0"/>
        <w:overflowPunct/>
        <w:autoSpaceDE/>
        <w:autoSpaceDN/>
        <w:adjustRightInd/>
        <w:spacing w:line="240" w:lineRule="auto"/>
        <w:textAlignment w:val="auto"/>
        <w:rPr>
          <w:rFonts w:ascii="Arial" w:hAnsi="Arial" w:cs="Arial"/>
          <w:szCs w:val="20"/>
          <w:rtl/>
        </w:rPr>
      </w:pPr>
    </w:p>
    <w:p w:rsidR="009F70D5" w:rsidRPr="00420A91" w:rsidRDefault="009F70D5" w:rsidP="009F70D5">
      <w:pPr>
        <w:keepLines w:val="0"/>
        <w:overflowPunct/>
        <w:autoSpaceDE/>
        <w:autoSpaceDN/>
        <w:bidi w:val="0"/>
        <w:adjustRightInd/>
        <w:spacing w:line="240" w:lineRule="auto"/>
        <w:textAlignment w:val="auto"/>
        <w:rPr>
          <w:rFonts w:ascii="Arial" w:hAnsi="Arial" w:cs="Arial"/>
          <w:b/>
          <w:bCs/>
          <w:szCs w:val="20"/>
          <w:u w:val="single"/>
        </w:rPr>
      </w:pPr>
      <w:r w:rsidRPr="00420A91">
        <w:rPr>
          <w:rFonts w:ascii="Arial" w:hAnsi="Arial" w:cs="Arial"/>
          <w:szCs w:val="20"/>
        </w:rPr>
        <w:br w:type="page"/>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F70D5" w:rsidRPr="00420A91" w:rsidTr="009F70D5">
        <w:tc>
          <w:tcPr>
            <w:tcW w:w="1361" w:type="dxa"/>
          </w:tcPr>
          <w:p w:rsidR="009F70D5" w:rsidRPr="00420A91" w:rsidRDefault="009F70D5" w:rsidP="009F70D5">
            <w:pPr>
              <w:ind w:left="-57"/>
              <w:jc w:val="both"/>
              <w:rPr>
                <w:rFonts w:ascii="Arial" w:hAnsi="Arial" w:cs="Arial"/>
                <w:b/>
                <w:bCs/>
                <w:sz w:val="14"/>
                <w:szCs w:val="14"/>
                <w:rtl/>
              </w:rPr>
            </w:pPr>
          </w:p>
        </w:tc>
        <w:tc>
          <w:tcPr>
            <w:tcW w:w="9072" w:type="dxa"/>
          </w:tcPr>
          <w:p w:rsidR="009F70D5" w:rsidRPr="00420A91" w:rsidRDefault="009F70D5" w:rsidP="009F70D5">
            <w:pPr>
              <w:spacing w:before="20"/>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30</w:t>
            </w:r>
            <w:r w:rsidRPr="00420A91">
              <w:rPr>
                <w:rFonts w:ascii="Arial" w:hAnsi="Arial" w:cs="Arial"/>
                <w:b/>
                <w:bCs/>
                <w:szCs w:val="20"/>
                <w:rtl/>
              </w:rPr>
              <w:t xml:space="preserve"> - הוצאות מימון והכנסות מימון </w:t>
            </w:r>
            <w:r w:rsidRPr="00420A91">
              <w:rPr>
                <w:rFonts w:ascii="Arial" w:hAnsi="Arial" w:cs="Arial"/>
                <w:b/>
                <w:szCs w:val="20"/>
                <w:rtl/>
              </w:rPr>
              <w:t>(המשך)</w:t>
            </w:r>
            <w:r w:rsidRPr="00420A91">
              <w:rPr>
                <w:rFonts w:ascii="Arial" w:hAnsi="Arial" w:cs="Arial"/>
                <w:b/>
                <w:bCs/>
                <w:szCs w:val="20"/>
                <w:rtl/>
              </w:rPr>
              <w:t>:</w:t>
            </w:r>
          </w:p>
        </w:tc>
      </w:tr>
      <w:tr w:rsidR="009F70D5" w:rsidRPr="00420A91" w:rsidTr="009F70D5">
        <w:tc>
          <w:tcPr>
            <w:tcW w:w="1361" w:type="dxa"/>
          </w:tcPr>
          <w:p w:rsidR="009F70D5" w:rsidRPr="00420A91" w:rsidRDefault="009F70D5" w:rsidP="009F70D5">
            <w:pPr>
              <w:spacing w:line="140" w:lineRule="exact"/>
              <w:ind w:left="-57"/>
              <w:rPr>
                <w:rFonts w:ascii="Arial" w:hAnsi="Arial" w:cs="Arial"/>
                <w:sz w:val="14"/>
                <w:szCs w:val="14"/>
                <w:rtl/>
              </w:rPr>
            </w:pPr>
          </w:p>
        </w:tc>
        <w:tc>
          <w:tcPr>
            <w:tcW w:w="9072" w:type="dxa"/>
          </w:tcPr>
          <w:p w:rsidR="009F70D5" w:rsidRPr="00420A91" w:rsidRDefault="009F70D5" w:rsidP="009F70D5">
            <w:pPr>
              <w:spacing w:before="20"/>
              <w:ind w:left="454" w:hanging="454"/>
              <w:rPr>
                <w:rFonts w:ascii="Arial" w:hAnsi="Arial" w:cs="Arial"/>
                <w:b/>
                <w:bCs/>
                <w:sz w:val="22"/>
                <w:szCs w:val="20"/>
                <w:rtl/>
              </w:rPr>
            </w:pPr>
            <w:r w:rsidRPr="00420A91">
              <w:rPr>
                <w:rFonts w:ascii="Arial" w:hAnsi="Arial" w:cs="Arial"/>
                <w:b/>
                <w:bCs/>
                <w:szCs w:val="20"/>
                <w:rtl/>
              </w:rPr>
              <w:t>א.</w:t>
            </w:r>
            <w:r w:rsidRPr="00420A91">
              <w:rPr>
                <w:rFonts w:ascii="Arial" w:hAnsi="Arial" w:cs="Arial"/>
                <w:b/>
                <w:bCs/>
                <w:szCs w:val="20"/>
                <w:rtl/>
              </w:rPr>
              <w:tab/>
            </w:r>
            <w:r w:rsidRPr="00420A91">
              <w:rPr>
                <w:rFonts w:ascii="Arial" w:hAnsi="Arial" w:cs="Arial" w:hint="eastAsia"/>
                <w:bCs/>
                <w:szCs w:val="20"/>
                <w:rtl/>
              </w:rPr>
              <w:t>הרכב</w:t>
            </w:r>
            <w:r w:rsidRPr="00420A91">
              <w:rPr>
                <w:rFonts w:ascii="Arial" w:hAnsi="Arial" w:cs="Arial"/>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bl>
    <w:p w:rsidR="009F70D5" w:rsidRPr="00420A91" w:rsidRDefault="009F70D5" w:rsidP="009F70D5">
      <w:pPr>
        <w:bidi w:val="0"/>
        <w:spacing w:line="20" w:lineRule="exact"/>
        <w:jc w:val="both"/>
        <w:rPr>
          <w:rFonts w:ascii="Arial" w:hAnsi="Arial" w:cs="Aria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4990"/>
        <w:gridCol w:w="1361"/>
        <w:gridCol w:w="1361"/>
        <w:gridCol w:w="1361"/>
      </w:tblGrid>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p>
        </w:tc>
        <w:tc>
          <w:tcPr>
            <w:tcW w:w="4990" w:type="dxa"/>
          </w:tcPr>
          <w:p w:rsidR="009F70D5" w:rsidRPr="00420A91" w:rsidRDefault="009F70D5" w:rsidP="009F70D5">
            <w:pPr>
              <w:spacing w:line="240" w:lineRule="auto"/>
              <w:rPr>
                <w:rFonts w:ascii="Arial" w:hAnsi="Arial" w:cs="Arial"/>
                <w:szCs w:val="20"/>
                <w:rtl/>
              </w:rPr>
            </w:pPr>
          </w:p>
        </w:tc>
        <w:tc>
          <w:tcPr>
            <w:tcW w:w="4083"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p>
        </w:tc>
        <w:tc>
          <w:tcPr>
            <w:tcW w:w="4990" w:type="dxa"/>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p>
        </w:tc>
        <w:tc>
          <w:tcPr>
            <w:tcW w:w="4990" w:type="dxa"/>
          </w:tcPr>
          <w:p w:rsidR="009F70D5" w:rsidRPr="00420A91" w:rsidRDefault="009F70D5" w:rsidP="00FF3152">
            <w:pPr>
              <w:spacing w:before="20" w:after="20" w:line="240" w:lineRule="auto"/>
              <w:ind w:left="113" w:hanging="113"/>
              <w:rPr>
                <w:rFonts w:ascii="Arial" w:hAnsi="Arial" w:cs="Arial"/>
                <w:b/>
                <w:bCs/>
                <w:szCs w:val="20"/>
                <w:rtl/>
              </w:rPr>
            </w:pPr>
            <w:r w:rsidRPr="00420A91">
              <w:rPr>
                <w:rFonts w:ascii="Arial" w:hAnsi="Arial" w:cs="Arial"/>
                <w:b/>
                <w:bCs/>
                <w:szCs w:val="20"/>
                <w:rtl/>
              </w:rPr>
              <w:t>הוצאות מימון:</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p>
        </w:tc>
        <w:tc>
          <w:tcPr>
            <w:tcW w:w="4990"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הוצאות מימון בגין התחייבויות פיננסיות בעלות מופחתת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p>
        </w:tc>
        <w:tc>
          <w:tcPr>
            <w:tcW w:w="4990"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הפסדים נטו מנכסים פיננסיים זמינים למכירה שסווגו מחדש לרווח או הפסד בעת הגריעה</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p>
        </w:tc>
        <w:tc>
          <w:tcPr>
            <w:tcW w:w="4990"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הפסדים נטו ממכשירים פיננסיים מוחזקים למסחר</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p>
        </w:tc>
        <w:tc>
          <w:tcPr>
            <w:tcW w:w="4990"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הפסדים נטו ממכשירים פיננסיים שיועדו לשווי הוגן דרך רווח או הפסד</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 xml:space="preserve">(ה)7.20 </w:t>
            </w:r>
            <w:r w:rsidRPr="00420A91">
              <w:rPr>
                <w:rFonts w:ascii="Arial" w:hAnsi="Arial" w:cs="Arial"/>
                <w:sz w:val="14"/>
                <w:szCs w:val="14"/>
              </w:rPr>
              <w:t>IFRS</w:t>
            </w:r>
          </w:p>
        </w:tc>
        <w:tc>
          <w:tcPr>
            <w:tcW w:w="4990"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ירידת ערך נכסים פיננסיים מוחזקים לפדיון</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 xml:space="preserve">(ה)7.20 </w:t>
            </w:r>
            <w:r w:rsidRPr="00420A91">
              <w:rPr>
                <w:rFonts w:ascii="Arial" w:hAnsi="Arial" w:cs="Arial"/>
                <w:sz w:val="14"/>
                <w:szCs w:val="14"/>
              </w:rPr>
              <w:t>IFRS</w:t>
            </w:r>
          </w:p>
        </w:tc>
        <w:tc>
          <w:tcPr>
            <w:tcW w:w="4990"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ירידת ערך נכסים פיננסיים זמינים למכירה</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 xml:space="preserve">(ה)7.20 </w:t>
            </w:r>
            <w:r w:rsidRPr="00420A91">
              <w:rPr>
                <w:rFonts w:ascii="Arial" w:hAnsi="Arial" w:cs="Arial"/>
                <w:sz w:val="14"/>
                <w:szCs w:val="14"/>
              </w:rPr>
              <w:t>IFRS</w:t>
            </w:r>
          </w:p>
        </w:tc>
        <w:tc>
          <w:tcPr>
            <w:tcW w:w="4990"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ירידת ערך הלוואות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p>
        </w:tc>
        <w:tc>
          <w:tcPr>
            <w:tcW w:w="4990"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הפסדים נטו הנובעים ממכשירים מגדרים בגידורי שווי הוגן</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p>
        </w:tc>
        <w:tc>
          <w:tcPr>
            <w:tcW w:w="4990"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הפסדים נטו הנובעים מהתאמת פריטים המגודרים בגידור שווי הוגן ושניתנים לייחוס לסיכון המגודר</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p>
        </w:tc>
        <w:tc>
          <w:tcPr>
            <w:tcW w:w="4990"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הפסדים נטו בגין חוסר אפקטיביות הנובע מגידורי תזרים מזומנים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p>
        </w:tc>
        <w:tc>
          <w:tcPr>
            <w:tcW w:w="4990"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עמלות בנקים</w:t>
            </w:r>
          </w:p>
        </w:tc>
        <w:tc>
          <w:tcPr>
            <w:tcW w:w="1361" w:type="dxa"/>
            <w:vAlign w:val="bottom"/>
          </w:tcPr>
          <w:p w:rsidR="009F70D5" w:rsidRPr="00420A91" w:rsidRDefault="009F70D5" w:rsidP="00BB38BB">
            <w:pPr>
              <w:spacing w:line="240" w:lineRule="auto"/>
              <w:ind w:left="170" w:right="170"/>
              <w:jc w:val="center"/>
              <w:rPr>
                <w:rFonts w:ascii="Arial" w:hAnsi="Arial" w:cs="Arial"/>
                <w:szCs w:val="20"/>
                <w:rtl/>
              </w:rPr>
            </w:pPr>
          </w:p>
        </w:tc>
        <w:tc>
          <w:tcPr>
            <w:tcW w:w="1361" w:type="dxa"/>
            <w:vAlign w:val="bottom"/>
          </w:tcPr>
          <w:p w:rsidR="009F70D5" w:rsidRPr="00420A91" w:rsidRDefault="009F70D5" w:rsidP="00BB38BB">
            <w:pPr>
              <w:spacing w:line="240" w:lineRule="auto"/>
              <w:ind w:left="170" w:right="170"/>
              <w:jc w:val="center"/>
              <w:rPr>
                <w:rFonts w:ascii="Arial" w:hAnsi="Arial" w:cs="Arial"/>
                <w:szCs w:val="20"/>
                <w:rtl/>
              </w:rPr>
            </w:pPr>
          </w:p>
        </w:tc>
        <w:tc>
          <w:tcPr>
            <w:tcW w:w="1361" w:type="dxa"/>
            <w:vAlign w:val="bottom"/>
          </w:tcPr>
          <w:p w:rsidR="009F70D5" w:rsidRPr="00420A91" w:rsidRDefault="009F70D5" w:rsidP="00BB38BB">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 xml:space="preserve">1.8 </w:t>
            </w:r>
            <w:r w:rsidRPr="00420A91">
              <w:rPr>
                <w:rFonts w:ascii="Arial" w:hAnsi="Arial" w:cs="Arial"/>
                <w:sz w:val="14"/>
                <w:szCs w:val="14"/>
              </w:rPr>
              <w:t>IFRIC</w:t>
            </w:r>
          </w:p>
        </w:tc>
        <w:tc>
          <w:tcPr>
            <w:tcW w:w="4990"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שינויים בהתחייבויות עלויות לפירוק ופינוי של פריט רכוש קבוע ושיקום האתר עקב חלוף הזמן</w:t>
            </w:r>
            <w:r w:rsidRPr="00420A91">
              <w:rPr>
                <w:rStyle w:val="FootnoteReference"/>
                <w:rFonts w:ascii="Arial" w:hAnsi="Arial" w:cs="Arial"/>
                <w:szCs w:val="20"/>
                <w:rtl/>
              </w:rPr>
              <w:footnoteReference w:id="368"/>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 xml:space="preserve">(ה)37.84 </w:t>
            </w:r>
            <w:r w:rsidRPr="00420A91">
              <w:rPr>
                <w:rFonts w:ascii="Arial" w:hAnsi="Arial" w:cs="Arial"/>
                <w:sz w:val="14"/>
                <w:szCs w:val="14"/>
              </w:rPr>
              <w:t>IAS</w:t>
            </w:r>
            <w:r w:rsidRPr="00420A91">
              <w:rPr>
                <w:rFonts w:ascii="Arial" w:hAnsi="Arial" w:cs="Arial"/>
                <w:sz w:val="14"/>
                <w:szCs w:val="14"/>
                <w:rtl/>
              </w:rPr>
              <w:t xml:space="preserve"> </w:t>
            </w:r>
          </w:p>
        </w:tc>
        <w:tc>
          <w:tcPr>
            <w:tcW w:w="4990"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התאמת ערך נוכחי של הפרשות אחרות בגין חלוף הזמן</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p>
        </w:tc>
        <w:tc>
          <w:tcPr>
            <w:tcW w:w="4990" w:type="dxa"/>
            <w:vAlign w:val="center"/>
          </w:tcPr>
          <w:p w:rsidR="009F70D5" w:rsidRPr="00420A91" w:rsidRDefault="009F70D5" w:rsidP="009F70D5">
            <w:pPr>
              <w:spacing w:before="20" w:after="20" w:line="240" w:lineRule="auto"/>
              <w:ind w:left="340" w:hanging="113"/>
              <w:rPr>
                <w:rFonts w:ascii="Arial" w:hAnsi="Arial" w:cs="Arial"/>
                <w:b/>
                <w:bCs/>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(א)26.</w:t>
            </w:r>
            <w:r w:rsidRPr="00420A91">
              <w:rPr>
                <w:rFonts w:ascii="Arial" w:hAnsi="Arial" w:cs="Arial"/>
                <w:sz w:val="14"/>
                <w:szCs w:val="14"/>
              </w:rPr>
              <w:t>IAS 23</w:t>
            </w:r>
            <w:r w:rsidRPr="00420A91">
              <w:rPr>
                <w:rFonts w:ascii="Arial" w:hAnsi="Arial" w:cs="Arial"/>
                <w:sz w:val="14"/>
                <w:szCs w:val="14"/>
                <w:rtl/>
              </w:rPr>
              <w:t xml:space="preserve"> </w:t>
            </w:r>
          </w:p>
        </w:tc>
        <w:tc>
          <w:tcPr>
            <w:tcW w:w="4990" w:type="dxa"/>
          </w:tcPr>
          <w:p w:rsidR="009F70D5" w:rsidRPr="00420A91" w:rsidRDefault="009F70D5" w:rsidP="009F70D5">
            <w:pPr>
              <w:spacing w:before="20" w:after="20" w:line="240" w:lineRule="auto"/>
              <w:ind w:left="113" w:hanging="113"/>
              <w:rPr>
                <w:rFonts w:ascii="Arial" w:hAnsi="Arial" w:cs="Arial"/>
                <w:sz w:val="22"/>
                <w:szCs w:val="20"/>
                <w:rtl/>
              </w:rPr>
            </w:pPr>
            <w:r w:rsidRPr="00420A91">
              <w:rPr>
                <w:rFonts w:ascii="Arial" w:hAnsi="Arial" w:cs="Arial"/>
                <w:szCs w:val="20"/>
                <w:rtl/>
              </w:rPr>
              <w:t>בניכוי עלויות אשראי שהוונו (</w:t>
            </w:r>
            <w:r w:rsidRPr="00420A91">
              <w:rPr>
                <w:rFonts w:ascii="Arial" w:hAnsi="Arial" w:cs="Arial" w:hint="cs"/>
                <w:szCs w:val="20"/>
                <w:rtl/>
              </w:rPr>
              <w:t>*</w:t>
            </w:r>
            <w:r w:rsidRPr="00420A91">
              <w:rPr>
                <w:rFonts w:ascii="Arial" w:hAnsi="Arial" w:cs="Arial"/>
                <w:szCs w:val="20"/>
                <w:rtl/>
              </w:rPr>
              <w:t>)</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p>
        </w:tc>
        <w:tc>
          <w:tcPr>
            <w:tcW w:w="4990" w:type="dxa"/>
            <w:vAlign w:val="center"/>
          </w:tcPr>
          <w:p w:rsidR="009F70D5" w:rsidRPr="00420A91" w:rsidRDefault="009F70D5" w:rsidP="009F70D5">
            <w:pPr>
              <w:spacing w:before="20" w:after="20" w:line="240" w:lineRule="auto"/>
              <w:ind w:left="340" w:hanging="113"/>
              <w:rPr>
                <w:rFonts w:ascii="Arial" w:hAnsi="Arial" w:cs="Arial"/>
                <w:b/>
                <w:bCs/>
                <w:szCs w:val="20"/>
                <w:rtl/>
              </w:rPr>
            </w:pPr>
            <w:r w:rsidRPr="00420A91">
              <w:rPr>
                <w:rFonts w:ascii="Arial" w:hAnsi="Arial" w:cs="Arial"/>
                <w:b/>
                <w:bCs/>
                <w:szCs w:val="20"/>
                <w:rtl/>
              </w:rPr>
              <w:t xml:space="preserve">סה"כ הוצאות מימון </w:t>
            </w: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line="240" w:lineRule="auto"/>
              <w:rPr>
                <w:rFonts w:ascii="Arial" w:hAnsi="Arial" w:cs="Arial"/>
                <w:sz w:val="14"/>
                <w:szCs w:val="14"/>
                <w:rtl/>
              </w:rPr>
            </w:pPr>
          </w:p>
        </w:tc>
        <w:tc>
          <w:tcPr>
            <w:tcW w:w="4990" w:type="dxa"/>
            <w:vAlign w:val="center"/>
          </w:tcPr>
          <w:p w:rsidR="009F70D5" w:rsidRPr="00420A91" w:rsidRDefault="009F70D5" w:rsidP="009F70D5">
            <w:pPr>
              <w:spacing w:line="240" w:lineRule="auto"/>
              <w:ind w:left="340" w:hanging="113"/>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p>
        </w:tc>
        <w:tc>
          <w:tcPr>
            <w:tcW w:w="4990" w:type="dxa"/>
            <w:vAlign w:val="center"/>
          </w:tcPr>
          <w:p w:rsidR="009F70D5" w:rsidRPr="00420A91" w:rsidRDefault="009F70D5" w:rsidP="009F70D5">
            <w:pPr>
              <w:spacing w:before="20" w:after="20" w:line="240" w:lineRule="auto"/>
              <w:ind w:left="340" w:hanging="113"/>
              <w:rPr>
                <w:rFonts w:ascii="Arial" w:hAnsi="Arial" w:cs="Arial"/>
                <w:b/>
                <w:bCs/>
                <w:sz w:val="22"/>
                <w:szCs w:val="20"/>
                <w:rtl/>
              </w:rPr>
            </w:pPr>
            <w:r w:rsidRPr="00420A91">
              <w:rPr>
                <w:rFonts w:ascii="Arial" w:hAnsi="Arial" w:cs="Arial"/>
                <w:b/>
                <w:bCs/>
                <w:szCs w:val="20"/>
                <w:rtl/>
              </w:rPr>
              <w:t xml:space="preserve">סה"כ הוצאות (הכנסות) מימון נטו </w:t>
            </w:r>
            <w:r w:rsidRPr="00420A91">
              <w:rPr>
                <w:rFonts w:ascii="Arial" w:hAnsi="Arial" w:cs="Arial"/>
                <w:szCs w:val="20"/>
                <w:rtl/>
              </w:rPr>
              <w:t>(</w:t>
            </w:r>
            <w:r w:rsidRPr="00420A91">
              <w:rPr>
                <w:rFonts w:ascii="Arial" w:hAnsi="Arial" w:cs="Arial" w:hint="cs"/>
                <w:szCs w:val="20"/>
                <w:rtl/>
              </w:rPr>
              <w:t>ב</w:t>
            </w:r>
            <w:r w:rsidRPr="00420A91">
              <w:rPr>
                <w:rFonts w:ascii="Arial" w:hAnsi="Arial" w:cs="Arial"/>
                <w:szCs w:val="20"/>
                <w:rtl/>
              </w:rPr>
              <w:t>)</w:t>
            </w: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line="240" w:lineRule="auto"/>
              <w:rPr>
                <w:rFonts w:ascii="Arial" w:hAnsi="Arial" w:cs="Arial"/>
                <w:sz w:val="14"/>
                <w:szCs w:val="14"/>
                <w:rtl/>
              </w:rPr>
            </w:pPr>
          </w:p>
        </w:tc>
        <w:tc>
          <w:tcPr>
            <w:tcW w:w="4990" w:type="dxa"/>
            <w:vAlign w:val="center"/>
          </w:tcPr>
          <w:p w:rsidR="009F70D5" w:rsidRPr="00420A91" w:rsidRDefault="009F70D5" w:rsidP="009F70D5">
            <w:pPr>
              <w:spacing w:line="240" w:lineRule="auto"/>
              <w:ind w:left="340" w:hanging="113"/>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(ב)26.</w:t>
            </w:r>
            <w:r w:rsidRPr="00420A91">
              <w:rPr>
                <w:rFonts w:ascii="Arial" w:hAnsi="Arial" w:cs="Arial"/>
                <w:sz w:val="14"/>
                <w:szCs w:val="14"/>
              </w:rPr>
              <w:t>IAS 23</w:t>
            </w:r>
            <w:r w:rsidRPr="00420A91">
              <w:rPr>
                <w:rFonts w:ascii="Arial" w:hAnsi="Arial" w:cs="Arial"/>
                <w:sz w:val="14"/>
                <w:szCs w:val="14"/>
                <w:rtl/>
              </w:rPr>
              <w:t xml:space="preserve"> </w:t>
            </w:r>
          </w:p>
        </w:tc>
        <w:tc>
          <w:tcPr>
            <w:tcW w:w="4990" w:type="dxa"/>
            <w:vAlign w:val="center"/>
          </w:tcPr>
          <w:p w:rsidR="009F70D5" w:rsidRPr="00420A91" w:rsidRDefault="009F70D5" w:rsidP="009F70D5">
            <w:pPr>
              <w:tabs>
                <w:tab w:val="left" w:pos="454"/>
              </w:tabs>
              <w:spacing w:before="20" w:after="20" w:line="240" w:lineRule="auto"/>
              <w:ind w:left="567" w:right="455" w:hanging="567"/>
              <w:rPr>
                <w:rFonts w:ascii="Arial" w:hAnsi="Arial" w:cs="Arial"/>
                <w:b/>
                <w:bCs/>
                <w:sz w:val="22"/>
                <w:szCs w:val="20"/>
                <w:rtl/>
              </w:rPr>
            </w:pPr>
            <w:r w:rsidRPr="00420A91">
              <w:rPr>
                <w:rFonts w:ascii="Arial" w:hAnsi="Arial" w:cs="Arial"/>
                <w:szCs w:val="20"/>
                <w:rtl/>
              </w:rPr>
              <w:t>(*)</w:t>
            </w:r>
            <w:r w:rsidRPr="00420A91">
              <w:rPr>
                <w:rFonts w:ascii="Arial" w:hAnsi="Arial" w:cs="Arial"/>
                <w:b/>
                <w:bCs/>
                <w:szCs w:val="20"/>
                <w:rtl/>
              </w:rPr>
              <w:tab/>
            </w:r>
            <w:r w:rsidRPr="00420A91">
              <w:rPr>
                <w:rFonts w:ascii="Arial" w:hAnsi="Arial" w:cs="Arial"/>
                <w:szCs w:val="20"/>
                <w:rtl/>
              </w:rPr>
              <w:t>שיעור ההיוון ששימש לקביעת עלויות האשראי שהוונו</w:t>
            </w:r>
            <w:r w:rsidRPr="00420A91">
              <w:rPr>
                <w:rFonts w:ascii="Arial" w:hAnsi="Arial" w:cs="Arial"/>
                <w:sz w:val="22"/>
                <w:szCs w:val="20"/>
                <w:rtl/>
              </w:rPr>
              <w:t xml:space="preserve"> (ב-%)</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rPr>
          <w:trHeight w:hRule="exact" w:val="57"/>
        </w:trPr>
        <w:tc>
          <w:tcPr>
            <w:tcW w:w="1360" w:type="dxa"/>
            <w:shd w:val="clear" w:color="auto" w:fill="auto"/>
          </w:tcPr>
          <w:p w:rsidR="009F70D5" w:rsidRPr="00420A91" w:rsidRDefault="009F70D5" w:rsidP="009F70D5">
            <w:pPr>
              <w:spacing w:before="80" w:line="240" w:lineRule="auto"/>
              <w:rPr>
                <w:rFonts w:ascii="Arial" w:hAnsi="Arial" w:cs="Arial"/>
                <w:sz w:val="14"/>
                <w:szCs w:val="14"/>
                <w:rtl/>
              </w:rPr>
            </w:pPr>
          </w:p>
        </w:tc>
        <w:tc>
          <w:tcPr>
            <w:tcW w:w="4990" w:type="dxa"/>
          </w:tcPr>
          <w:p w:rsidR="009F70D5" w:rsidRPr="00420A91" w:rsidRDefault="009F70D5" w:rsidP="009F70D5">
            <w:pPr>
              <w:spacing w:line="240" w:lineRule="auto"/>
              <w:ind w:left="113" w:hanging="113"/>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bl>
    <w:p w:rsidR="009F70D5" w:rsidRPr="00420A91" w:rsidRDefault="009F70D5" w:rsidP="009F70D5">
      <w:pPr>
        <w:spacing w:line="240" w:lineRule="auto"/>
        <w:ind w:left="1361"/>
        <w:jc w:val="both"/>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F70D5" w:rsidRPr="00420A91" w:rsidTr="009F70D5">
        <w:tc>
          <w:tcPr>
            <w:tcW w:w="1361" w:type="dxa"/>
          </w:tcPr>
          <w:p w:rsidR="009F70D5" w:rsidRPr="00420A91" w:rsidRDefault="009F70D5"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9F70D5" w:rsidRPr="00420A91" w:rsidRDefault="009F70D5" w:rsidP="009F70D5">
            <w:pPr>
              <w:spacing w:before="20"/>
              <w:rPr>
                <w:rFonts w:ascii="Arial" w:hAnsi="Arial" w:cs="Arial"/>
                <w:b/>
                <w:bCs/>
                <w:szCs w:val="20"/>
                <w:rtl/>
              </w:rPr>
            </w:pPr>
            <w:r w:rsidRPr="00420A91">
              <w:rPr>
                <w:rFonts w:ascii="Arial" w:hAnsi="Arial" w:cs="Arial" w:hint="cs"/>
                <w:b/>
                <w:bCs/>
                <w:szCs w:val="20"/>
                <w:rtl/>
              </w:rPr>
              <w:t>ב</w:t>
            </w:r>
            <w:r w:rsidRPr="00420A91">
              <w:rPr>
                <w:rFonts w:ascii="Arial" w:hAnsi="Arial" w:cs="Arial"/>
                <w:b/>
                <w:bCs/>
                <w:szCs w:val="20"/>
                <w:rtl/>
              </w:rPr>
              <w:t>.</w:t>
            </w:r>
            <w:r w:rsidRPr="00420A91">
              <w:rPr>
                <w:rFonts w:ascii="Arial" w:hAnsi="Arial" w:cs="Arial"/>
                <w:b/>
                <w:bCs/>
                <w:szCs w:val="20"/>
                <w:rtl/>
              </w:rPr>
              <w:tab/>
              <w:t>פרטים נוספים:</w:t>
            </w:r>
          </w:p>
        </w:tc>
      </w:tr>
    </w:tbl>
    <w:p w:rsidR="009F70D5" w:rsidRPr="00420A91" w:rsidRDefault="009F70D5" w:rsidP="009F70D5">
      <w:pPr>
        <w:bidi w:val="0"/>
        <w:spacing w:line="20" w:lineRule="exact"/>
        <w:jc w:val="both"/>
        <w:rPr>
          <w:rFonts w:ascii="Arial" w:hAnsi="Arial" w:cs="Arial"/>
          <w:b/>
          <w:bCs/>
          <w:szCs w:val="22"/>
          <w:u w:val="single"/>
        </w:rPr>
      </w:pPr>
    </w:p>
    <w:tbl>
      <w:tblPr>
        <w:bidiVisual/>
        <w:tblW w:w="10433" w:type="dxa"/>
        <w:tblLayout w:type="fixed"/>
        <w:tblCellMar>
          <w:left w:w="113" w:type="dxa"/>
          <w:right w:w="113" w:type="dxa"/>
        </w:tblCellMar>
        <w:tblLook w:val="0000" w:firstRow="0" w:lastRow="0" w:firstColumn="0" w:lastColumn="0" w:noHBand="0" w:noVBand="0"/>
      </w:tblPr>
      <w:tblGrid>
        <w:gridCol w:w="1360"/>
        <w:gridCol w:w="4990"/>
        <w:gridCol w:w="1361"/>
        <w:gridCol w:w="1361"/>
        <w:gridCol w:w="1361"/>
      </w:tblGrid>
      <w:tr w:rsidR="009F70D5" w:rsidRPr="00420A91" w:rsidTr="009F70D5">
        <w:tc>
          <w:tcPr>
            <w:tcW w:w="1360" w:type="dxa"/>
            <w:shd w:val="clear" w:color="auto" w:fill="auto"/>
          </w:tcPr>
          <w:p w:rsidR="009F70D5" w:rsidRPr="00420A91" w:rsidRDefault="009F70D5" w:rsidP="009F70D5">
            <w:pPr>
              <w:spacing w:line="240" w:lineRule="auto"/>
              <w:rPr>
                <w:rFonts w:ascii="Arial" w:hAnsi="Arial" w:cs="Arial"/>
                <w:sz w:val="14"/>
                <w:szCs w:val="14"/>
                <w:rtl/>
              </w:rPr>
            </w:pPr>
          </w:p>
        </w:tc>
        <w:tc>
          <w:tcPr>
            <w:tcW w:w="4990" w:type="dxa"/>
          </w:tcPr>
          <w:p w:rsidR="009F70D5" w:rsidRPr="00420A91" w:rsidRDefault="009F70D5" w:rsidP="009F70D5">
            <w:pPr>
              <w:spacing w:line="240" w:lineRule="auto"/>
              <w:rPr>
                <w:rFonts w:ascii="Arial" w:hAnsi="Arial" w:cs="Arial"/>
                <w:szCs w:val="20"/>
                <w:rtl/>
              </w:rPr>
            </w:pPr>
          </w:p>
        </w:tc>
        <w:tc>
          <w:tcPr>
            <w:tcW w:w="4083"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F70D5" w:rsidRPr="00420A91" w:rsidTr="009F70D5">
        <w:tc>
          <w:tcPr>
            <w:tcW w:w="1360" w:type="dxa"/>
            <w:shd w:val="clear" w:color="auto" w:fill="auto"/>
          </w:tcPr>
          <w:p w:rsidR="009F70D5" w:rsidRPr="00420A91" w:rsidRDefault="009F70D5" w:rsidP="009F70D5">
            <w:pPr>
              <w:spacing w:line="240" w:lineRule="auto"/>
              <w:rPr>
                <w:rFonts w:ascii="Arial" w:hAnsi="Arial" w:cs="Arial"/>
                <w:sz w:val="14"/>
                <w:szCs w:val="14"/>
                <w:rtl/>
              </w:rPr>
            </w:pPr>
          </w:p>
        </w:tc>
        <w:tc>
          <w:tcPr>
            <w:tcW w:w="4990" w:type="dxa"/>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F70D5" w:rsidRPr="00420A91" w:rsidTr="009F70D5">
        <w:tc>
          <w:tcPr>
            <w:tcW w:w="1360" w:type="dxa"/>
            <w:shd w:val="clear" w:color="auto" w:fill="auto"/>
          </w:tcPr>
          <w:p w:rsidR="009F70D5" w:rsidRPr="00420A91" w:rsidRDefault="009F70D5" w:rsidP="009F70D5">
            <w:pPr>
              <w:spacing w:line="240" w:lineRule="auto"/>
              <w:rPr>
                <w:rFonts w:ascii="Arial" w:hAnsi="Arial" w:cs="Arial"/>
                <w:sz w:val="14"/>
                <w:szCs w:val="14"/>
                <w:rtl/>
              </w:rPr>
            </w:pPr>
          </w:p>
        </w:tc>
        <w:tc>
          <w:tcPr>
            <w:tcW w:w="4990" w:type="dxa"/>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 xml:space="preserve">(ב)7.20 </w:t>
            </w:r>
            <w:r w:rsidRPr="00420A91">
              <w:rPr>
                <w:rFonts w:ascii="Arial" w:hAnsi="Arial" w:cs="Arial"/>
                <w:sz w:val="14"/>
                <w:szCs w:val="14"/>
              </w:rPr>
              <w:t>IFRS</w:t>
            </w:r>
          </w:p>
        </w:tc>
        <w:tc>
          <w:tcPr>
            <w:tcW w:w="4990" w:type="dxa"/>
          </w:tcPr>
          <w:p w:rsidR="009F70D5" w:rsidRPr="00420A91" w:rsidRDefault="009F70D5" w:rsidP="009F70D5">
            <w:pPr>
              <w:spacing w:before="20" w:after="20" w:line="240" w:lineRule="auto"/>
              <w:ind w:left="113" w:right="172" w:hanging="113"/>
              <w:rPr>
                <w:rFonts w:ascii="Arial" w:hAnsi="Arial" w:cs="Arial"/>
                <w:szCs w:val="20"/>
                <w:rtl/>
              </w:rPr>
            </w:pPr>
            <w:r w:rsidRPr="00420A91">
              <w:rPr>
                <w:rFonts w:ascii="Arial" w:hAnsi="Arial" w:cs="Arial"/>
                <w:szCs w:val="20"/>
                <w:rtl/>
              </w:rPr>
              <w:t>הכנסות ריבית בגין נכסים פיננסיים שאינם נמדדים בשווי הוגן דרך רווח או הפסד</w:t>
            </w:r>
            <w:r w:rsidRPr="00420A91">
              <w:rPr>
                <w:rStyle w:val="FootnoteReference"/>
                <w:rFonts w:ascii="Arial" w:hAnsi="Arial" w:cs="Arial"/>
                <w:szCs w:val="20"/>
                <w:rtl/>
              </w:rPr>
              <w:footnoteReference w:id="369"/>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 xml:space="preserve">(ב)7.20 </w:t>
            </w:r>
            <w:r w:rsidRPr="00420A91">
              <w:rPr>
                <w:rFonts w:ascii="Arial" w:hAnsi="Arial" w:cs="Arial"/>
                <w:sz w:val="14"/>
                <w:szCs w:val="14"/>
              </w:rPr>
              <w:t>IFRS</w:t>
            </w:r>
          </w:p>
        </w:tc>
        <w:tc>
          <w:tcPr>
            <w:tcW w:w="4990"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הוצאות ריבית בגין התחייבויות פיננסיות שאינן נמדדות בשווי הוגן דרך רווח או הפסד</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w:t>
            </w:r>
            <w:r w:rsidRPr="00420A91">
              <w:rPr>
                <w:rFonts w:ascii="Arial" w:hAnsi="Arial" w:cs="Arial"/>
                <w:sz w:val="14"/>
                <w:szCs w:val="14"/>
                <w:rtl/>
              </w:rPr>
              <w:t xml:space="preserve">)(ג)7.20 </w:t>
            </w:r>
            <w:r w:rsidRPr="00420A91">
              <w:rPr>
                <w:rFonts w:ascii="Arial" w:hAnsi="Arial" w:cs="Arial"/>
                <w:sz w:val="14"/>
                <w:szCs w:val="14"/>
              </w:rPr>
              <w:t>IFRS</w:t>
            </w:r>
          </w:p>
        </w:tc>
        <w:tc>
          <w:tcPr>
            <w:tcW w:w="4990"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הכנסות (הוצאות) מעמלות ממכשירים פיננסיים שאינם נמדדים בשווי הוגן דרך רווח או הפסד</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 xml:space="preserve">(ד)7.20 </w:t>
            </w:r>
            <w:r w:rsidRPr="00420A91">
              <w:rPr>
                <w:rFonts w:ascii="Arial" w:hAnsi="Arial" w:cs="Arial"/>
                <w:sz w:val="14"/>
                <w:szCs w:val="14"/>
              </w:rPr>
              <w:t>IFRS</w:t>
            </w:r>
          </w:p>
        </w:tc>
        <w:tc>
          <w:tcPr>
            <w:tcW w:w="4990"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הכנסות ריבית בגין נכסים פיננסיים שערכם נפגם</w:t>
            </w:r>
            <w:r w:rsidRPr="00420A91">
              <w:rPr>
                <w:rStyle w:val="FootnoteReference"/>
                <w:rFonts w:ascii="Arial" w:hAnsi="Arial" w:cs="Arial"/>
                <w:szCs w:val="20"/>
                <w:rtl/>
              </w:rPr>
              <w:footnoteReference w:id="370"/>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 xml:space="preserve">(א)21.52 </w:t>
            </w:r>
            <w:r w:rsidRPr="00420A91">
              <w:rPr>
                <w:rFonts w:ascii="Arial" w:hAnsi="Arial" w:cs="Arial"/>
                <w:sz w:val="14"/>
                <w:szCs w:val="14"/>
              </w:rPr>
              <w:t>IAS</w:t>
            </w:r>
          </w:p>
        </w:tc>
        <w:tc>
          <w:tcPr>
            <w:tcW w:w="4990"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הפרשי שער נטו</w:t>
            </w:r>
            <w:r w:rsidRPr="00420A91">
              <w:rPr>
                <w:rStyle w:val="FootnoteReference"/>
                <w:rFonts w:ascii="Arial" w:hAnsi="Arial" w:cs="Arial"/>
                <w:szCs w:val="20"/>
                <w:rtl/>
              </w:rPr>
              <w:footnoteReference w:id="371"/>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 xml:space="preserve">18.35 </w:t>
            </w:r>
            <w:r w:rsidRPr="00420A91">
              <w:rPr>
                <w:rFonts w:ascii="Arial" w:hAnsi="Arial" w:cs="Arial"/>
                <w:sz w:val="14"/>
                <w:szCs w:val="14"/>
              </w:rPr>
              <w:t>IAS</w:t>
            </w:r>
          </w:p>
        </w:tc>
        <w:tc>
          <w:tcPr>
            <w:tcW w:w="4990" w:type="dxa"/>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הכנסות מדיבידנד</w:t>
            </w:r>
            <w:r w:rsidR="007234D0" w:rsidRPr="00420A91">
              <w:rPr>
                <w:rFonts w:ascii="Arial" w:hAnsi="Arial" w:cs="Arial" w:hint="cs"/>
                <w:szCs w:val="20"/>
                <w:rtl/>
              </w:rPr>
              <w:t>ים</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rPr>
          <w:trHeight w:hRule="exact" w:val="57"/>
        </w:trPr>
        <w:tc>
          <w:tcPr>
            <w:tcW w:w="1360" w:type="dxa"/>
            <w:shd w:val="clear" w:color="auto" w:fill="auto"/>
          </w:tcPr>
          <w:p w:rsidR="009F70D5" w:rsidRPr="00420A91" w:rsidRDefault="009F70D5" w:rsidP="009F70D5">
            <w:pPr>
              <w:spacing w:line="240" w:lineRule="auto"/>
              <w:rPr>
                <w:rFonts w:ascii="Arial" w:hAnsi="Arial" w:cs="Arial"/>
                <w:sz w:val="14"/>
                <w:szCs w:val="14"/>
                <w:rtl/>
              </w:rPr>
            </w:pPr>
          </w:p>
        </w:tc>
        <w:tc>
          <w:tcPr>
            <w:tcW w:w="4990" w:type="dxa"/>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bl>
    <w:p w:rsidR="009F70D5" w:rsidRPr="00420A91" w:rsidRDefault="009F70D5" w:rsidP="00372857">
      <w:pPr>
        <w:keepLines w:val="0"/>
        <w:overflowPunct/>
        <w:autoSpaceDE/>
        <w:autoSpaceDN/>
        <w:bidi w:val="0"/>
        <w:adjustRightInd/>
        <w:spacing w:line="240" w:lineRule="auto"/>
        <w:textAlignment w:val="auto"/>
        <w:rPr>
          <w:rFonts w:ascii="Arial" w:hAnsi="Arial" w:cs="Arial"/>
          <w:szCs w:val="20"/>
          <w:rtl/>
        </w:rPr>
      </w:pPr>
      <w:r w:rsidRPr="00420A91">
        <w:rPr>
          <w:rFonts w:ascii="Arial" w:hAnsi="Arial" w:cs="Arial"/>
          <w:szCs w:val="20"/>
          <w:rtl/>
        </w:rPr>
        <w:br w:type="page"/>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F70D5" w:rsidRPr="00420A91" w:rsidTr="009F70D5">
        <w:tc>
          <w:tcPr>
            <w:tcW w:w="1361" w:type="dxa"/>
          </w:tcPr>
          <w:p w:rsidR="009F70D5" w:rsidRPr="00420A91" w:rsidRDefault="009F70D5" w:rsidP="009F70D5">
            <w:pPr>
              <w:spacing w:before="80" w:line="240" w:lineRule="auto"/>
              <w:jc w:val="both"/>
              <w:rPr>
                <w:rFonts w:ascii="Arial" w:hAnsi="Arial" w:cs="Arial"/>
                <w:b/>
                <w:bCs/>
                <w:sz w:val="14"/>
                <w:szCs w:val="14"/>
              </w:rPr>
            </w:pPr>
            <w:r w:rsidRPr="00420A91">
              <w:rPr>
                <w:rFonts w:ascii="Arial" w:hAnsi="Arial" w:cs="Arial"/>
                <w:sz w:val="14"/>
                <w:szCs w:val="14"/>
                <w:rtl/>
              </w:rPr>
              <w:t>41 ,30.</w:t>
            </w:r>
            <w:r w:rsidRPr="00420A91">
              <w:rPr>
                <w:rFonts w:ascii="Arial" w:hAnsi="Arial" w:cs="Arial"/>
                <w:sz w:val="14"/>
                <w:szCs w:val="14"/>
              </w:rPr>
              <w:t>IFRS 5</w:t>
            </w:r>
          </w:p>
        </w:tc>
        <w:tc>
          <w:tcPr>
            <w:tcW w:w="9072" w:type="dxa"/>
          </w:tcPr>
          <w:p w:rsidR="009F70D5" w:rsidRPr="00420A91" w:rsidRDefault="009F70D5" w:rsidP="009F70D5">
            <w:pPr>
              <w:spacing w:before="20"/>
              <w:jc w:val="both"/>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31</w:t>
            </w:r>
            <w:r w:rsidRPr="00420A91">
              <w:rPr>
                <w:rFonts w:ascii="Arial" w:hAnsi="Arial" w:cs="Arial"/>
                <w:b/>
                <w:bCs/>
                <w:szCs w:val="20"/>
                <w:rtl/>
              </w:rPr>
              <w:t xml:space="preserve"> - פעילויות שהופסקו:</w:t>
            </w:r>
            <w:r w:rsidRPr="00420A91">
              <w:rPr>
                <w:rStyle w:val="FootnoteReference"/>
                <w:rFonts w:ascii="Arial" w:hAnsi="Arial" w:cs="Arial"/>
                <w:szCs w:val="20"/>
                <w:rtl/>
              </w:rPr>
              <w:footnoteReference w:id="372"/>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373"/>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374"/>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375"/>
            </w:r>
          </w:p>
        </w:tc>
      </w:tr>
      <w:tr w:rsidR="009F70D5" w:rsidRPr="00420A91" w:rsidTr="009F70D5">
        <w:tc>
          <w:tcPr>
            <w:tcW w:w="1361" w:type="dxa"/>
          </w:tcPr>
          <w:p w:rsidR="009F70D5" w:rsidRPr="00420A91" w:rsidRDefault="009F70D5" w:rsidP="009F70D5">
            <w:pPr>
              <w:spacing w:before="60" w:line="240" w:lineRule="auto"/>
              <w:jc w:val="both"/>
              <w:rPr>
                <w:rFonts w:ascii="Arial" w:hAnsi="Arial" w:cs="Arial"/>
                <w:b/>
                <w:bCs/>
                <w:sz w:val="14"/>
                <w:szCs w:val="14"/>
                <w:rtl/>
              </w:rPr>
            </w:pPr>
          </w:p>
        </w:tc>
        <w:tc>
          <w:tcPr>
            <w:tcW w:w="9072" w:type="dxa"/>
          </w:tcPr>
          <w:p w:rsidR="009F70D5" w:rsidRPr="00420A91" w:rsidRDefault="009F70D5" w:rsidP="009F70D5">
            <w:pPr>
              <w:spacing w:before="20"/>
              <w:ind w:left="454" w:hanging="454"/>
              <w:jc w:val="both"/>
              <w:rPr>
                <w:rFonts w:ascii="Arial" w:hAnsi="Arial" w:cs="Arial"/>
                <w:b/>
                <w:bCs/>
                <w:szCs w:val="20"/>
                <w:rtl/>
              </w:rPr>
            </w:pPr>
            <w:r w:rsidRPr="00420A91">
              <w:rPr>
                <w:rFonts w:ascii="Arial" w:hAnsi="Arial" w:cs="Arial"/>
                <w:b/>
                <w:bCs/>
                <w:szCs w:val="20"/>
                <w:rtl/>
              </w:rPr>
              <w:t>א.</w:t>
            </w:r>
            <w:r w:rsidRPr="00420A91">
              <w:rPr>
                <w:rFonts w:ascii="Arial" w:hAnsi="Arial" w:cs="Arial"/>
                <w:b/>
                <w:bCs/>
                <w:szCs w:val="20"/>
                <w:rtl/>
              </w:rPr>
              <w:tab/>
              <w:t>כללי:</w:t>
            </w:r>
          </w:p>
        </w:tc>
      </w:tr>
      <w:tr w:rsidR="009F70D5" w:rsidRPr="00420A91" w:rsidTr="009F70D5">
        <w:tc>
          <w:tcPr>
            <w:tcW w:w="1361" w:type="dxa"/>
          </w:tcPr>
          <w:p w:rsidR="009F70D5" w:rsidRPr="00420A91" w:rsidRDefault="009F70D5" w:rsidP="009F70D5">
            <w:pPr>
              <w:spacing w:before="60" w:line="240" w:lineRule="auto"/>
              <w:jc w:val="both"/>
              <w:rPr>
                <w:rFonts w:ascii="Arial" w:hAnsi="Arial" w:cs="Arial"/>
                <w:sz w:val="14"/>
                <w:szCs w:val="14"/>
                <w:rtl/>
              </w:rPr>
            </w:pPr>
          </w:p>
        </w:tc>
        <w:tc>
          <w:tcPr>
            <w:tcW w:w="9072" w:type="dxa"/>
          </w:tcPr>
          <w:p w:rsidR="009F70D5" w:rsidRPr="00420A91" w:rsidRDefault="009F70D5" w:rsidP="00F4471C">
            <w:pPr>
              <w:spacing w:before="20"/>
              <w:jc w:val="both"/>
              <w:rPr>
                <w:rFonts w:ascii="Arial" w:hAnsi="Arial" w:cs="Arial"/>
                <w:szCs w:val="20"/>
                <w:rtl/>
              </w:rPr>
            </w:pPr>
            <w:r w:rsidRPr="00420A91">
              <w:rPr>
                <w:rFonts w:ascii="Arial" w:hAnsi="Arial" w:cs="Arial"/>
                <w:szCs w:val="20"/>
                <w:rtl/>
              </w:rPr>
              <w:t xml:space="preserve">בחודש ______ </w:t>
            </w:r>
            <w:r w:rsidR="005723D9" w:rsidRPr="00420A91">
              <w:rPr>
                <w:rFonts w:ascii="Arial" w:hAnsi="Arial" w:cs="Arial"/>
                <w:szCs w:val="20"/>
                <w:rtl/>
              </w:rPr>
              <w:t>2017</w:t>
            </w:r>
            <w:r w:rsidRPr="00420A91">
              <w:rPr>
                <w:rFonts w:ascii="Arial" w:hAnsi="Arial" w:cs="Arial"/>
                <w:szCs w:val="20"/>
                <w:rtl/>
              </w:rPr>
              <w:t xml:space="preserve">, החברה חתמה על הסכם מחייב למכירת הנכסים וההתחייבויות של </w:t>
            </w:r>
            <w:r w:rsidR="001C50CC" w:rsidRPr="00420A91">
              <w:rPr>
                <w:rFonts w:ascii="Arial" w:hAnsi="Arial" w:cs="Arial" w:hint="cs"/>
                <w:szCs w:val="20"/>
                <w:rtl/>
              </w:rPr>
              <w:t xml:space="preserve">חברה ט' </w:t>
            </w:r>
            <w:r w:rsidRPr="00420A91">
              <w:rPr>
                <w:rFonts w:ascii="Arial" w:hAnsi="Arial" w:cs="Arial"/>
                <w:szCs w:val="20"/>
                <w:rtl/>
              </w:rPr>
              <w:t xml:space="preserve">תמורת _____ אלפי ש"ח במזומן. תהליך מכירת הנכסים וההתחייבויות וקבלת התמורה יתבצע במהלך שנת </w:t>
            </w:r>
            <w:r w:rsidR="005723D9" w:rsidRPr="00420A91">
              <w:rPr>
                <w:rFonts w:ascii="Arial" w:hAnsi="Arial" w:cs="Arial"/>
                <w:szCs w:val="20"/>
                <w:rtl/>
              </w:rPr>
              <w:t>2018</w:t>
            </w:r>
            <w:r w:rsidRPr="00420A91">
              <w:rPr>
                <w:rFonts w:ascii="Arial" w:hAnsi="Arial" w:cs="Arial"/>
                <w:szCs w:val="20"/>
                <w:rtl/>
              </w:rPr>
              <w:t>. [</w:t>
            </w:r>
            <w:r w:rsidRPr="00420A91">
              <w:rPr>
                <w:rFonts w:ascii="Arial" w:hAnsi="Arial" w:cs="Arial"/>
                <w:b/>
                <w:bCs/>
                <w:i/>
                <w:iCs/>
                <w:szCs w:val="20"/>
                <w:rtl/>
              </w:rPr>
              <w:t>לחלופין:</w:t>
            </w:r>
            <w:r w:rsidRPr="00420A91">
              <w:rPr>
                <w:rFonts w:ascii="Arial" w:hAnsi="Arial" w:cs="Arial"/>
                <w:szCs w:val="20"/>
                <w:rtl/>
              </w:rPr>
              <w:t xml:space="preserve"> בחודש ______ </w:t>
            </w:r>
            <w:r w:rsidR="005723D9" w:rsidRPr="00420A91">
              <w:rPr>
                <w:rFonts w:ascii="Arial" w:hAnsi="Arial" w:cs="Arial"/>
                <w:szCs w:val="20"/>
                <w:rtl/>
              </w:rPr>
              <w:t>2017</w:t>
            </w:r>
            <w:r w:rsidRPr="00420A91">
              <w:rPr>
                <w:rFonts w:ascii="Arial" w:hAnsi="Arial" w:cs="Arial"/>
                <w:szCs w:val="20"/>
                <w:rtl/>
              </w:rPr>
              <w:t>, החליטה החברה לממש את פעילות</w:t>
            </w:r>
            <w:r w:rsidR="001C50CC" w:rsidRPr="00420A91">
              <w:rPr>
                <w:rFonts w:ascii="Arial" w:hAnsi="Arial" w:cs="Arial" w:hint="cs"/>
                <w:szCs w:val="20"/>
                <w:rtl/>
              </w:rPr>
              <w:t xml:space="preserve"> חברה ט'</w:t>
            </w:r>
            <w:r w:rsidRPr="00420A91">
              <w:rPr>
                <w:rFonts w:ascii="Arial" w:hAnsi="Arial" w:cs="Arial"/>
                <w:szCs w:val="20"/>
                <w:rtl/>
              </w:rPr>
              <w:t>. החברה מחפשת באופן פעיל רוכש לפעילות זו.]</w:t>
            </w:r>
          </w:p>
        </w:tc>
      </w:tr>
      <w:tr w:rsidR="009F70D5" w:rsidRPr="00420A91" w:rsidTr="009F70D5">
        <w:tc>
          <w:tcPr>
            <w:tcW w:w="1361" w:type="dxa"/>
          </w:tcPr>
          <w:p w:rsidR="009F70D5" w:rsidRPr="00420A91" w:rsidRDefault="009F70D5" w:rsidP="009F70D5">
            <w:pPr>
              <w:spacing w:before="60" w:line="240" w:lineRule="auto"/>
              <w:jc w:val="both"/>
              <w:rPr>
                <w:rFonts w:ascii="Arial" w:hAnsi="Arial" w:cs="Arial"/>
                <w:sz w:val="14"/>
                <w:szCs w:val="14"/>
                <w:rtl/>
              </w:rPr>
            </w:pPr>
          </w:p>
        </w:tc>
        <w:tc>
          <w:tcPr>
            <w:tcW w:w="9072" w:type="dxa"/>
          </w:tcPr>
          <w:p w:rsidR="009F70D5" w:rsidRPr="00420A91" w:rsidRDefault="001C50CC" w:rsidP="009F70D5">
            <w:pPr>
              <w:spacing w:before="60"/>
              <w:jc w:val="both"/>
              <w:rPr>
                <w:rFonts w:ascii="Arial" w:hAnsi="Arial" w:cs="Arial"/>
                <w:szCs w:val="20"/>
                <w:rtl/>
              </w:rPr>
            </w:pPr>
            <w:r w:rsidRPr="00420A91">
              <w:rPr>
                <w:rFonts w:ascii="Arial" w:hAnsi="Arial" w:cs="Arial" w:hint="cs"/>
                <w:szCs w:val="20"/>
                <w:rtl/>
              </w:rPr>
              <w:t xml:space="preserve">חברה ט' </w:t>
            </w:r>
            <w:r w:rsidR="009F70D5" w:rsidRPr="00420A91">
              <w:rPr>
                <w:rFonts w:ascii="Arial" w:hAnsi="Arial" w:cs="Arial"/>
                <w:szCs w:val="20"/>
                <w:rtl/>
              </w:rPr>
              <w:t>משתייכת למגזר ______ ו</w:t>
            </w:r>
            <w:r w:rsidRPr="00420A91">
              <w:rPr>
                <w:rFonts w:ascii="Arial" w:hAnsi="Arial" w:cs="Arial" w:hint="cs"/>
                <w:szCs w:val="20"/>
                <w:rtl/>
              </w:rPr>
              <w:t xml:space="preserve">פעילותה </w:t>
            </w:r>
            <w:r w:rsidR="009F70D5" w:rsidRPr="00420A91">
              <w:rPr>
                <w:rFonts w:ascii="Arial" w:hAnsi="Arial" w:cs="Arial"/>
                <w:szCs w:val="20"/>
                <w:rtl/>
              </w:rPr>
              <w:t>התאפיינה ב_________ [</w:t>
            </w:r>
            <w:r w:rsidR="009F70D5" w:rsidRPr="00420A91">
              <w:rPr>
                <w:rFonts w:ascii="Arial" w:hAnsi="Arial" w:cs="Arial"/>
                <w:i/>
                <w:iCs/>
                <w:szCs w:val="20"/>
                <w:rtl/>
              </w:rPr>
              <w:t>יש לתאר את העובדות והנסיבות שהובילו להפסקת הפעילות</w:t>
            </w:r>
            <w:r w:rsidR="009F70D5" w:rsidRPr="00420A91">
              <w:rPr>
                <w:rFonts w:ascii="Arial" w:hAnsi="Arial" w:cs="Arial"/>
                <w:szCs w:val="20"/>
                <w:rtl/>
              </w:rPr>
              <w:t>].</w:t>
            </w:r>
          </w:p>
        </w:tc>
      </w:tr>
      <w:tr w:rsidR="009F70D5" w:rsidRPr="00420A91" w:rsidTr="009F70D5">
        <w:tc>
          <w:tcPr>
            <w:tcW w:w="1361" w:type="dxa"/>
          </w:tcPr>
          <w:p w:rsidR="009F70D5" w:rsidRPr="00420A91" w:rsidRDefault="009F70D5" w:rsidP="002F67B4">
            <w:pPr>
              <w:spacing w:before="120" w:line="240" w:lineRule="auto"/>
              <w:jc w:val="both"/>
              <w:rPr>
                <w:rFonts w:ascii="Arial" w:hAnsi="Arial" w:cs="Arial"/>
                <w:sz w:val="14"/>
                <w:szCs w:val="14"/>
              </w:rPr>
            </w:pPr>
            <w:r w:rsidRPr="00420A91">
              <w:rPr>
                <w:rFonts w:ascii="Arial" w:hAnsi="Arial" w:cs="Arial"/>
                <w:sz w:val="14"/>
                <w:szCs w:val="14"/>
                <w:rtl/>
              </w:rPr>
              <w:t>35.</w:t>
            </w:r>
            <w:r w:rsidRPr="00420A91">
              <w:rPr>
                <w:rFonts w:ascii="Arial" w:hAnsi="Arial" w:cs="Arial"/>
                <w:sz w:val="14"/>
                <w:szCs w:val="14"/>
              </w:rPr>
              <w:t>IFRS 5</w:t>
            </w:r>
          </w:p>
        </w:tc>
        <w:tc>
          <w:tcPr>
            <w:tcW w:w="9072" w:type="dxa"/>
          </w:tcPr>
          <w:p w:rsidR="009F70D5" w:rsidRPr="00420A91" w:rsidRDefault="009F70D5" w:rsidP="00F4471C">
            <w:pPr>
              <w:spacing w:before="60"/>
              <w:jc w:val="both"/>
              <w:rPr>
                <w:rFonts w:ascii="Arial" w:hAnsi="Arial" w:cs="Arial"/>
                <w:szCs w:val="20"/>
                <w:rtl/>
              </w:rPr>
            </w:pPr>
            <w:r w:rsidRPr="00420A91">
              <w:rPr>
                <w:rFonts w:ascii="Arial" w:hAnsi="Arial" w:cs="Arial"/>
                <w:szCs w:val="20"/>
                <w:rtl/>
              </w:rPr>
              <w:t xml:space="preserve">לסוף תקופת הדיווח קיימת אי ודאות בגין מחויבויות סביבתיות הקשורות באופן ישיר </w:t>
            </w:r>
            <w:r w:rsidR="00A3653E" w:rsidRPr="00420A91">
              <w:rPr>
                <w:rFonts w:ascii="Arial" w:hAnsi="Arial" w:cs="Arial" w:hint="cs"/>
                <w:szCs w:val="20"/>
                <w:rtl/>
              </w:rPr>
              <w:t xml:space="preserve">לחברה ט' </w:t>
            </w:r>
            <w:r w:rsidRPr="00420A91">
              <w:rPr>
                <w:rFonts w:ascii="Arial" w:hAnsi="Arial" w:cs="Arial"/>
                <w:szCs w:val="20"/>
                <w:rtl/>
              </w:rPr>
              <w:t xml:space="preserve">ואי ודאות בגין מחיר הרכישה שנובעות מ_______. במועד </w:t>
            </w:r>
            <w:r w:rsidRPr="00420A91">
              <w:rPr>
                <w:rFonts w:ascii="Arial" w:hAnsi="Arial" w:cs="Arial" w:hint="cs"/>
                <w:szCs w:val="20"/>
                <w:rtl/>
              </w:rPr>
              <w:t>ש</w:t>
            </w:r>
            <w:r w:rsidRPr="00420A91">
              <w:rPr>
                <w:rFonts w:ascii="Arial" w:hAnsi="Arial" w:cs="Arial"/>
                <w:szCs w:val="20"/>
                <w:rtl/>
              </w:rPr>
              <w:t>בו יובהרו אי ודאויות אלו, יותאמו הסכומים הנ"ל.</w:t>
            </w:r>
            <w:r w:rsidRPr="00420A91">
              <w:rPr>
                <w:rStyle w:val="FootnoteReference"/>
                <w:rFonts w:ascii="Arial" w:hAnsi="Arial" w:cs="Arial"/>
                <w:szCs w:val="20"/>
                <w:rtl/>
              </w:rPr>
              <w:footnoteReference w:id="376"/>
            </w:r>
          </w:p>
        </w:tc>
      </w:tr>
      <w:tr w:rsidR="009F70D5" w:rsidRPr="00420A91" w:rsidTr="009F70D5">
        <w:tc>
          <w:tcPr>
            <w:tcW w:w="1361" w:type="dxa"/>
          </w:tcPr>
          <w:p w:rsidR="009F70D5" w:rsidRPr="00420A91" w:rsidRDefault="009F70D5" w:rsidP="009F70D5">
            <w:pPr>
              <w:spacing w:before="100" w:line="240" w:lineRule="auto"/>
              <w:jc w:val="both"/>
              <w:rPr>
                <w:rFonts w:ascii="Arial" w:hAnsi="Arial" w:cs="Arial"/>
                <w:sz w:val="14"/>
                <w:szCs w:val="14"/>
                <w:rtl/>
              </w:rPr>
            </w:pPr>
          </w:p>
        </w:tc>
        <w:tc>
          <w:tcPr>
            <w:tcW w:w="9072" w:type="dxa"/>
          </w:tcPr>
          <w:p w:rsidR="009F70D5" w:rsidRPr="00420A91" w:rsidRDefault="009F70D5" w:rsidP="009F70D5">
            <w:pPr>
              <w:spacing w:before="60"/>
              <w:jc w:val="both"/>
              <w:rPr>
                <w:rFonts w:ascii="Arial" w:hAnsi="Arial" w:cs="Arial"/>
                <w:sz w:val="22"/>
                <w:szCs w:val="20"/>
                <w:rtl/>
              </w:rPr>
            </w:pPr>
            <w:r w:rsidRPr="00420A91">
              <w:rPr>
                <w:rFonts w:ascii="Arial" w:hAnsi="Arial" w:cs="Arial"/>
                <w:szCs w:val="20"/>
                <w:rtl/>
              </w:rPr>
              <w:t>לפרטים בדבר מדידת השווי ההוגן</w:t>
            </w:r>
            <w:r w:rsidRPr="00420A91">
              <w:rPr>
                <w:rFonts w:ascii="Arial" w:hAnsi="Arial" w:cs="Arial" w:hint="cs"/>
                <w:szCs w:val="20"/>
                <w:rtl/>
              </w:rPr>
              <w:t xml:space="preserve"> של הפעילות</w:t>
            </w:r>
            <w:r w:rsidR="00A3653E" w:rsidRPr="00420A91">
              <w:rPr>
                <w:rFonts w:ascii="Arial" w:hAnsi="Arial" w:cs="Arial" w:hint="cs"/>
                <w:szCs w:val="20"/>
                <w:rtl/>
              </w:rPr>
              <w:t xml:space="preserve"> של חברה ט'</w:t>
            </w:r>
            <w:r w:rsidRPr="00420A91">
              <w:rPr>
                <w:rFonts w:ascii="Arial" w:hAnsi="Arial" w:cs="Arial"/>
                <w:szCs w:val="20"/>
                <w:rtl/>
              </w:rPr>
              <w:t xml:space="preserve">, ראה ביאור </w:t>
            </w:r>
            <w:r w:rsidRPr="00420A91">
              <w:rPr>
                <w:rFonts w:ascii="Arial" w:hAnsi="Arial" w:cs="Arial" w:hint="cs"/>
                <w:szCs w:val="20"/>
                <w:rtl/>
              </w:rPr>
              <w:t>31</w:t>
            </w:r>
            <w:r w:rsidRPr="00420A91">
              <w:rPr>
                <w:rFonts w:ascii="Arial" w:hAnsi="Arial" w:cs="Arial"/>
                <w:szCs w:val="20"/>
                <w:rtl/>
              </w:rPr>
              <w:t>(</w:t>
            </w:r>
            <w:r w:rsidRPr="00420A91">
              <w:rPr>
                <w:rFonts w:ascii="Arial" w:hAnsi="Arial" w:cs="Arial" w:hint="cs"/>
                <w:szCs w:val="20"/>
                <w:rtl/>
              </w:rPr>
              <w:t>ו</w:t>
            </w:r>
            <w:r w:rsidRPr="00420A91">
              <w:rPr>
                <w:rFonts w:ascii="Arial" w:hAnsi="Arial" w:cs="Arial"/>
                <w:szCs w:val="20"/>
                <w:rtl/>
              </w:rPr>
              <w:t>)</w:t>
            </w:r>
            <w:r w:rsidRPr="00420A91">
              <w:rPr>
                <w:rFonts w:ascii="Arial" w:hAnsi="Arial" w:cs="Arial" w:hint="cs"/>
                <w:szCs w:val="20"/>
                <w:rtl/>
              </w:rPr>
              <w:t>(1)</w:t>
            </w:r>
            <w:r w:rsidRPr="00420A91">
              <w:rPr>
                <w:rFonts w:ascii="Arial" w:hAnsi="Arial" w:cs="Arial"/>
                <w:szCs w:val="20"/>
                <w:rtl/>
              </w:rPr>
              <w:t xml:space="preserve"> להלן.</w:t>
            </w:r>
          </w:p>
        </w:tc>
      </w:tr>
      <w:tr w:rsidR="009F70D5" w:rsidRPr="00420A91" w:rsidTr="009F70D5">
        <w:tc>
          <w:tcPr>
            <w:tcW w:w="1361" w:type="dxa"/>
          </w:tcPr>
          <w:p w:rsidR="009F70D5" w:rsidRPr="00420A91" w:rsidRDefault="009F70D5" w:rsidP="009F70D5">
            <w:pPr>
              <w:spacing w:before="180" w:line="240" w:lineRule="auto"/>
              <w:jc w:val="both"/>
              <w:rPr>
                <w:rFonts w:ascii="Arial" w:hAnsi="Arial" w:cs="Arial"/>
                <w:sz w:val="14"/>
                <w:szCs w:val="14"/>
              </w:rPr>
            </w:pPr>
            <w:r w:rsidRPr="00420A91">
              <w:rPr>
                <w:rFonts w:ascii="Arial" w:hAnsi="Arial" w:cs="Arial"/>
                <w:sz w:val="14"/>
                <w:szCs w:val="14"/>
                <w:rtl/>
              </w:rPr>
              <w:t>38.</w:t>
            </w:r>
            <w:r w:rsidRPr="00420A91">
              <w:rPr>
                <w:rFonts w:ascii="Arial" w:hAnsi="Arial" w:cs="Arial"/>
                <w:sz w:val="14"/>
                <w:szCs w:val="14"/>
              </w:rPr>
              <w:t>IFRS 5</w:t>
            </w:r>
          </w:p>
        </w:tc>
        <w:tc>
          <w:tcPr>
            <w:tcW w:w="9072" w:type="dxa"/>
          </w:tcPr>
          <w:p w:rsidR="009F70D5" w:rsidRPr="00420A91" w:rsidRDefault="009F70D5" w:rsidP="00F4471C">
            <w:pPr>
              <w:spacing w:before="120"/>
              <w:ind w:left="454" w:hanging="454"/>
              <w:jc w:val="both"/>
              <w:rPr>
                <w:rFonts w:ascii="Arial" w:hAnsi="Arial" w:cs="Arial"/>
                <w:b/>
                <w:bCs/>
                <w:szCs w:val="20"/>
                <w:rtl/>
              </w:rPr>
            </w:pPr>
            <w:r w:rsidRPr="00420A91">
              <w:rPr>
                <w:rFonts w:ascii="Arial" w:hAnsi="Arial" w:cs="Arial" w:hint="cs"/>
                <w:b/>
                <w:bCs/>
                <w:szCs w:val="20"/>
                <w:rtl/>
              </w:rPr>
              <w:t>ב.</w:t>
            </w:r>
            <w:r w:rsidRPr="00420A91">
              <w:rPr>
                <w:rFonts w:ascii="Arial" w:hAnsi="Arial" w:cs="Arial"/>
                <w:b/>
                <w:bCs/>
                <w:szCs w:val="20"/>
                <w:rtl/>
              </w:rPr>
              <w:tab/>
              <w:t>הרכב הנכסים וההתחייבויות של הפעילויות שהופסקו:</w:t>
            </w:r>
            <w:r w:rsidRPr="00420A91">
              <w:rPr>
                <w:rStyle w:val="FootnoteReference"/>
                <w:rFonts w:ascii="Arial" w:hAnsi="Arial" w:cs="Arial"/>
                <w:szCs w:val="20"/>
                <w:rtl/>
              </w:rPr>
              <w:footnoteReference w:id="377"/>
            </w:r>
            <w:r w:rsidRPr="00420A91">
              <w:rPr>
                <w:rFonts w:ascii="Arial" w:hAnsi="Arial" w:cs="Arial"/>
                <w:b/>
                <w:bCs/>
                <w:szCs w:val="20"/>
                <w:vertAlign w:val="superscript"/>
                <w:rtl/>
              </w:rPr>
              <w:t xml:space="preserve"> </w:t>
            </w:r>
            <w:r w:rsidRPr="00420A91">
              <w:rPr>
                <w:rStyle w:val="FootnoteReference"/>
                <w:rFonts w:ascii="Arial" w:hAnsi="Arial" w:cs="Arial"/>
                <w:szCs w:val="20"/>
                <w:rtl/>
              </w:rPr>
              <w:footnoteReference w:id="378"/>
            </w:r>
            <w:r w:rsidRPr="00420A91">
              <w:rPr>
                <w:rFonts w:ascii="Arial" w:hAnsi="Arial" w:cs="Arial"/>
                <w:b/>
                <w:bCs/>
                <w:szCs w:val="20"/>
                <w:vertAlign w:val="superscript"/>
                <w:rtl/>
              </w:rPr>
              <w:t xml:space="preserve"> </w:t>
            </w:r>
            <w:r w:rsidRPr="00420A91">
              <w:rPr>
                <w:rStyle w:val="FootnoteReference"/>
                <w:rFonts w:ascii="Arial" w:hAnsi="Arial" w:cs="Arial"/>
                <w:szCs w:val="20"/>
                <w:rtl/>
              </w:rPr>
              <w:footnoteReference w:id="379"/>
            </w:r>
          </w:p>
        </w:tc>
      </w:tr>
    </w:tbl>
    <w:p w:rsidR="009F70D5" w:rsidRPr="00420A91" w:rsidRDefault="009F70D5" w:rsidP="009F70D5">
      <w:pPr>
        <w:spacing w:line="20" w:lineRule="exact"/>
        <w:jc w:val="both"/>
        <w:rPr>
          <w:rFonts w:ascii="Arial" w:hAnsi="Arial" w:cs="Arial"/>
          <w:szCs w:val="22"/>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7711"/>
        <w:gridCol w:w="1361"/>
      </w:tblGrid>
      <w:tr w:rsidR="009F70D5" w:rsidRPr="00420A91" w:rsidTr="009F70D5">
        <w:tc>
          <w:tcPr>
            <w:tcW w:w="1361" w:type="dxa"/>
            <w:shd w:val="clear" w:color="auto" w:fill="auto"/>
          </w:tcPr>
          <w:p w:rsidR="009F70D5" w:rsidRPr="00420A91" w:rsidRDefault="009F70D5" w:rsidP="009F70D5">
            <w:pPr>
              <w:spacing w:line="240" w:lineRule="auto"/>
              <w:rPr>
                <w:rFonts w:ascii="Arial" w:hAnsi="Arial" w:cs="Arial"/>
                <w:sz w:val="14"/>
                <w:szCs w:val="14"/>
                <w:rtl/>
              </w:rPr>
            </w:pPr>
          </w:p>
        </w:tc>
        <w:tc>
          <w:tcPr>
            <w:tcW w:w="7711"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r>
      <w:tr w:rsidR="009F70D5" w:rsidRPr="00420A91" w:rsidTr="009F70D5">
        <w:tc>
          <w:tcPr>
            <w:tcW w:w="1361" w:type="dxa"/>
            <w:shd w:val="clear" w:color="auto" w:fill="auto"/>
          </w:tcPr>
          <w:p w:rsidR="009F70D5" w:rsidRPr="00420A91" w:rsidRDefault="009F70D5" w:rsidP="009F70D5">
            <w:pPr>
              <w:spacing w:line="240" w:lineRule="auto"/>
              <w:rPr>
                <w:rFonts w:ascii="Arial" w:hAnsi="Arial" w:cs="Arial"/>
                <w:sz w:val="14"/>
                <w:szCs w:val="14"/>
                <w:rtl/>
              </w:rPr>
            </w:pPr>
          </w:p>
        </w:tc>
        <w:tc>
          <w:tcPr>
            <w:tcW w:w="7711"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shd w:val="clear" w:color="auto" w:fill="auto"/>
          </w:tcPr>
          <w:p w:rsidR="009F70D5" w:rsidRPr="00420A91" w:rsidRDefault="009F70D5" w:rsidP="009F70D5">
            <w:pPr>
              <w:pStyle w:val="10"/>
              <w:bidi/>
              <w:spacing w:line="240" w:lineRule="auto"/>
              <w:ind w:left="0"/>
              <w:rPr>
                <w:rFonts w:cs="Arial"/>
                <w:sz w:val="14"/>
                <w:szCs w:val="14"/>
                <w:rtl/>
              </w:rPr>
            </w:pPr>
          </w:p>
        </w:tc>
        <w:tc>
          <w:tcPr>
            <w:tcW w:w="7711"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מזומנים ושווי מזומנים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shd w:val="clear" w:color="auto" w:fill="auto"/>
          </w:tcPr>
          <w:p w:rsidR="009F70D5" w:rsidRPr="00420A91" w:rsidRDefault="009F70D5" w:rsidP="009F70D5">
            <w:pPr>
              <w:spacing w:line="240" w:lineRule="auto"/>
              <w:rPr>
                <w:rFonts w:ascii="Arial" w:hAnsi="Arial" w:cs="Arial"/>
                <w:sz w:val="14"/>
                <w:szCs w:val="14"/>
                <w:rtl/>
              </w:rPr>
            </w:pPr>
          </w:p>
        </w:tc>
        <w:tc>
          <w:tcPr>
            <w:tcW w:w="7711"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hint="cs"/>
                <w:szCs w:val="20"/>
                <w:rtl/>
              </w:rPr>
              <w:t>מניות (ראה ביאור 31(ו)(2) להלן)</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shd w:val="clear" w:color="auto" w:fill="auto"/>
          </w:tcPr>
          <w:p w:rsidR="009F70D5" w:rsidRPr="00420A91" w:rsidRDefault="009F70D5" w:rsidP="009F70D5">
            <w:pPr>
              <w:spacing w:line="240" w:lineRule="auto"/>
              <w:rPr>
                <w:rFonts w:ascii="Arial" w:hAnsi="Arial" w:cs="Arial"/>
                <w:sz w:val="14"/>
                <w:szCs w:val="14"/>
                <w:rtl/>
              </w:rPr>
            </w:pPr>
          </w:p>
        </w:tc>
        <w:tc>
          <w:tcPr>
            <w:tcW w:w="7711"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לקוחות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shd w:val="clear" w:color="auto" w:fill="auto"/>
          </w:tcPr>
          <w:p w:rsidR="009F70D5" w:rsidRPr="00420A91" w:rsidRDefault="009F70D5" w:rsidP="009F70D5">
            <w:pPr>
              <w:spacing w:line="240" w:lineRule="auto"/>
              <w:rPr>
                <w:rFonts w:ascii="Arial" w:hAnsi="Arial" w:cs="Arial"/>
                <w:sz w:val="14"/>
                <w:szCs w:val="14"/>
                <w:rtl/>
              </w:rPr>
            </w:pPr>
          </w:p>
        </w:tc>
        <w:tc>
          <w:tcPr>
            <w:tcW w:w="7711"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חייבים ויתרות חובה</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shd w:val="clear" w:color="auto" w:fill="auto"/>
          </w:tcPr>
          <w:p w:rsidR="009F70D5" w:rsidRPr="00420A91" w:rsidRDefault="009F70D5" w:rsidP="009F70D5">
            <w:pPr>
              <w:spacing w:line="240" w:lineRule="auto"/>
              <w:rPr>
                <w:rFonts w:ascii="Arial" w:hAnsi="Arial" w:cs="Arial"/>
                <w:sz w:val="14"/>
                <w:szCs w:val="14"/>
                <w:rtl/>
              </w:rPr>
            </w:pPr>
          </w:p>
        </w:tc>
        <w:tc>
          <w:tcPr>
            <w:tcW w:w="7711"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מלאי</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shd w:val="clear" w:color="auto" w:fill="auto"/>
          </w:tcPr>
          <w:p w:rsidR="009F70D5" w:rsidRPr="00420A91" w:rsidRDefault="009F70D5" w:rsidP="009F70D5">
            <w:pPr>
              <w:spacing w:line="240" w:lineRule="auto"/>
              <w:rPr>
                <w:rFonts w:ascii="Arial" w:hAnsi="Arial" w:cs="Arial"/>
                <w:sz w:val="14"/>
                <w:szCs w:val="14"/>
                <w:rtl/>
              </w:rPr>
            </w:pPr>
          </w:p>
        </w:tc>
        <w:tc>
          <w:tcPr>
            <w:tcW w:w="7711"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רכוש קבוע</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c>
          <w:tcPr>
            <w:tcW w:w="1361" w:type="dxa"/>
            <w:shd w:val="clear" w:color="auto" w:fill="auto"/>
          </w:tcPr>
          <w:p w:rsidR="009F70D5" w:rsidRPr="00420A91" w:rsidRDefault="009F70D5" w:rsidP="009F70D5">
            <w:pPr>
              <w:spacing w:line="240" w:lineRule="auto"/>
              <w:rPr>
                <w:rFonts w:ascii="Arial" w:hAnsi="Arial" w:cs="Arial"/>
                <w:sz w:val="14"/>
                <w:szCs w:val="14"/>
                <w:rtl/>
              </w:rPr>
            </w:pPr>
          </w:p>
        </w:tc>
        <w:tc>
          <w:tcPr>
            <w:tcW w:w="7711" w:type="dxa"/>
            <w:vAlign w:val="bottom"/>
          </w:tcPr>
          <w:p w:rsidR="009F70D5" w:rsidRPr="00420A91" w:rsidRDefault="009F70D5" w:rsidP="009F70D5">
            <w:pPr>
              <w:spacing w:before="20" w:after="20" w:line="240" w:lineRule="auto"/>
              <w:ind w:left="340" w:hanging="113"/>
              <w:rPr>
                <w:rFonts w:ascii="Arial" w:hAnsi="Arial" w:cs="Arial"/>
                <w:szCs w:val="20"/>
                <w:rtl/>
              </w:rPr>
            </w:pPr>
            <w:r w:rsidRPr="00420A91">
              <w:rPr>
                <w:rFonts w:ascii="Arial" w:hAnsi="Arial" w:cs="Arial"/>
                <w:b/>
                <w:szCs w:val="20"/>
                <w:rtl/>
              </w:rPr>
              <w:t>סה"כ נכסים</w:t>
            </w: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r>
      <w:tr w:rsidR="009F70D5" w:rsidRPr="00420A91" w:rsidTr="009F70D5">
        <w:tc>
          <w:tcPr>
            <w:tcW w:w="1361" w:type="dxa"/>
            <w:shd w:val="clear" w:color="auto" w:fill="auto"/>
          </w:tcPr>
          <w:p w:rsidR="009F70D5" w:rsidRPr="00420A91" w:rsidRDefault="009F70D5" w:rsidP="009F70D5">
            <w:pPr>
              <w:spacing w:line="240" w:lineRule="auto"/>
              <w:rPr>
                <w:rFonts w:ascii="Arial" w:hAnsi="Arial" w:cs="Arial"/>
                <w:sz w:val="14"/>
                <w:szCs w:val="14"/>
                <w:rtl/>
              </w:rPr>
            </w:pPr>
          </w:p>
        </w:tc>
        <w:tc>
          <w:tcPr>
            <w:tcW w:w="7711" w:type="dxa"/>
            <w:vAlign w:val="bottom"/>
          </w:tcPr>
          <w:p w:rsidR="009F70D5" w:rsidRPr="00420A91" w:rsidRDefault="009F70D5" w:rsidP="009F70D5">
            <w:pPr>
              <w:spacing w:line="240" w:lineRule="auto"/>
              <w:ind w:left="113" w:hanging="113"/>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shd w:val="clear" w:color="auto" w:fill="auto"/>
          </w:tcPr>
          <w:p w:rsidR="009F70D5" w:rsidRPr="00420A91" w:rsidRDefault="009F70D5" w:rsidP="009F70D5">
            <w:pPr>
              <w:spacing w:line="240" w:lineRule="auto"/>
              <w:rPr>
                <w:rFonts w:ascii="Arial" w:hAnsi="Arial" w:cs="Arial"/>
                <w:sz w:val="14"/>
                <w:szCs w:val="14"/>
                <w:rtl/>
              </w:rPr>
            </w:pPr>
          </w:p>
        </w:tc>
        <w:tc>
          <w:tcPr>
            <w:tcW w:w="7711"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אשראי מתאגידים בנקאיים ומאחרים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shd w:val="clear" w:color="auto" w:fill="auto"/>
          </w:tcPr>
          <w:p w:rsidR="009F70D5" w:rsidRPr="00420A91" w:rsidRDefault="009F70D5" w:rsidP="009F70D5">
            <w:pPr>
              <w:spacing w:line="240" w:lineRule="auto"/>
              <w:rPr>
                <w:rFonts w:ascii="Arial" w:hAnsi="Arial" w:cs="Arial"/>
                <w:sz w:val="14"/>
                <w:szCs w:val="14"/>
                <w:rtl/>
              </w:rPr>
            </w:pPr>
          </w:p>
        </w:tc>
        <w:tc>
          <w:tcPr>
            <w:tcW w:w="7711"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ספקים ונותני שירותים</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shd w:val="clear" w:color="auto" w:fill="auto"/>
          </w:tcPr>
          <w:p w:rsidR="009F70D5" w:rsidRPr="00420A91" w:rsidRDefault="009F70D5" w:rsidP="009F70D5">
            <w:pPr>
              <w:spacing w:line="240" w:lineRule="auto"/>
              <w:rPr>
                <w:rFonts w:ascii="Arial" w:hAnsi="Arial" w:cs="Arial"/>
                <w:sz w:val="14"/>
                <w:szCs w:val="14"/>
                <w:rtl/>
              </w:rPr>
            </w:pPr>
          </w:p>
        </w:tc>
        <w:tc>
          <w:tcPr>
            <w:tcW w:w="7711"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זכאים ויתרות זכות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1" w:type="dxa"/>
            <w:shd w:val="clear" w:color="auto" w:fill="auto"/>
          </w:tcPr>
          <w:p w:rsidR="009F70D5" w:rsidRPr="00420A91" w:rsidRDefault="009F70D5" w:rsidP="009F70D5">
            <w:pPr>
              <w:spacing w:line="240" w:lineRule="auto"/>
              <w:rPr>
                <w:rFonts w:ascii="Arial" w:hAnsi="Arial" w:cs="Arial"/>
                <w:sz w:val="14"/>
                <w:szCs w:val="14"/>
                <w:rtl/>
              </w:rPr>
            </w:pPr>
          </w:p>
        </w:tc>
        <w:tc>
          <w:tcPr>
            <w:tcW w:w="7711"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מסים נדחים</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c>
          <w:tcPr>
            <w:tcW w:w="1361" w:type="dxa"/>
            <w:shd w:val="clear" w:color="auto" w:fill="auto"/>
          </w:tcPr>
          <w:p w:rsidR="009F70D5" w:rsidRPr="00420A91" w:rsidRDefault="009F70D5" w:rsidP="009F70D5">
            <w:pPr>
              <w:spacing w:line="240" w:lineRule="auto"/>
              <w:rPr>
                <w:rFonts w:ascii="Arial" w:hAnsi="Arial" w:cs="Arial"/>
                <w:sz w:val="14"/>
                <w:szCs w:val="14"/>
                <w:rtl/>
              </w:rPr>
            </w:pPr>
          </w:p>
        </w:tc>
        <w:tc>
          <w:tcPr>
            <w:tcW w:w="7711" w:type="dxa"/>
            <w:vAlign w:val="bottom"/>
          </w:tcPr>
          <w:p w:rsidR="009F70D5" w:rsidRPr="00420A91" w:rsidRDefault="009F70D5" w:rsidP="009F70D5">
            <w:pPr>
              <w:spacing w:before="20" w:after="20" w:line="240" w:lineRule="auto"/>
              <w:ind w:left="340" w:hanging="113"/>
              <w:rPr>
                <w:rFonts w:ascii="Arial" w:hAnsi="Arial" w:cs="Arial"/>
                <w:szCs w:val="20"/>
                <w:rtl/>
              </w:rPr>
            </w:pPr>
            <w:r w:rsidRPr="00420A91">
              <w:rPr>
                <w:rFonts w:ascii="Arial" w:hAnsi="Arial" w:cs="Arial"/>
                <w:b/>
                <w:szCs w:val="20"/>
                <w:rtl/>
              </w:rPr>
              <w:t>סה"כ התחייבויות</w:t>
            </w: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r>
      <w:tr w:rsidR="009F70D5" w:rsidRPr="00420A91" w:rsidTr="009F70D5">
        <w:trPr>
          <w:trHeight w:hRule="exact" w:val="57"/>
        </w:trPr>
        <w:tc>
          <w:tcPr>
            <w:tcW w:w="1361" w:type="dxa"/>
            <w:shd w:val="clear" w:color="auto" w:fill="auto"/>
          </w:tcPr>
          <w:p w:rsidR="009F70D5" w:rsidRPr="00420A91" w:rsidRDefault="009F70D5" w:rsidP="009F70D5">
            <w:pPr>
              <w:spacing w:line="240" w:lineRule="auto"/>
              <w:rPr>
                <w:rFonts w:ascii="Arial" w:hAnsi="Arial" w:cs="Arial"/>
                <w:sz w:val="14"/>
                <w:szCs w:val="14"/>
                <w:rtl/>
              </w:rPr>
            </w:pPr>
          </w:p>
        </w:tc>
        <w:tc>
          <w:tcPr>
            <w:tcW w:w="7711"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bl>
    <w:p w:rsidR="009C18C0" w:rsidRPr="00420A91" w:rsidRDefault="009C18C0" w:rsidP="002F67B4">
      <w:pPr>
        <w:keepLines w:val="0"/>
        <w:overflowPunct/>
        <w:autoSpaceDE/>
        <w:autoSpaceDN/>
        <w:adjustRightInd/>
        <w:spacing w:line="240" w:lineRule="auto"/>
        <w:textAlignment w:val="auto"/>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C18C0" w:rsidRPr="00420A91" w:rsidTr="00220576">
        <w:tc>
          <w:tcPr>
            <w:tcW w:w="1361" w:type="dxa"/>
          </w:tcPr>
          <w:p w:rsidR="009C18C0" w:rsidRPr="00420A91" w:rsidRDefault="00D4426F" w:rsidP="002F67B4">
            <w:pPr>
              <w:spacing w:before="80" w:line="240" w:lineRule="auto"/>
              <w:ind w:right="-113"/>
              <w:jc w:val="both"/>
              <w:rPr>
                <w:rFonts w:ascii="Arial" w:hAnsi="Arial" w:cs="Arial"/>
                <w:sz w:val="14"/>
                <w:szCs w:val="14"/>
              </w:rPr>
            </w:pPr>
            <w:r w:rsidRPr="00420A91">
              <w:rPr>
                <w:rFonts w:ascii="Arial" w:hAnsi="Arial" w:cs="Arial" w:hint="cs"/>
                <w:sz w:val="14"/>
                <w:szCs w:val="14"/>
                <w:rtl/>
              </w:rPr>
              <w:t>(ו),</w:t>
            </w:r>
            <w:r w:rsidR="00AE4038" w:rsidRPr="00420A91">
              <w:rPr>
                <w:rFonts w:ascii="Arial" w:hAnsi="Arial" w:cs="Arial" w:hint="cs"/>
                <w:sz w:val="14"/>
                <w:szCs w:val="14"/>
                <w:rtl/>
              </w:rPr>
              <w:t>(</w:t>
            </w:r>
            <w:r w:rsidRPr="00420A91">
              <w:rPr>
                <w:rFonts w:ascii="Arial" w:hAnsi="Arial" w:cs="Arial" w:hint="cs"/>
                <w:sz w:val="14"/>
                <w:szCs w:val="14"/>
                <w:rtl/>
              </w:rPr>
              <w:t>ד</w:t>
            </w:r>
            <w:r w:rsidR="00AE4038" w:rsidRPr="00420A91">
              <w:rPr>
                <w:rFonts w:ascii="Arial" w:hAnsi="Arial" w:cs="Arial" w:hint="cs"/>
                <w:sz w:val="14"/>
                <w:szCs w:val="14"/>
                <w:rtl/>
              </w:rPr>
              <w:t>)-(ג)</w:t>
            </w:r>
            <w:r w:rsidR="00F155A3" w:rsidRPr="00420A91">
              <w:rPr>
                <w:rFonts w:ascii="Arial" w:hAnsi="Arial" w:cs="Arial" w:hint="cs"/>
                <w:sz w:val="14"/>
                <w:szCs w:val="14"/>
                <w:rtl/>
              </w:rPr>
              <w:t>12</w:t>
            </w:r>
            <w:r w:rsidR="00AE4038" w:rsidRPr="00420A91">
              <w:rPr>
                <w:rFonts w:ascii="Arial" w:hAnsi="Arial" w:cs="Arial" w:hint="cs"/>
                <w:sz w:val="14"/>
                <w:szCs w:val="14"/>
                <w:rtl/>
              </w:rPr>
              <w:t>.</w:t>
            </w:r>
            <w:r w:rsidR="00AE4038" w:rsidRPr="00420A91">
              <w:rPr>
                <w:rFonts w:ascii="Arial" w:hAnsi="Arial" w:cs="Arial"/>
                <w:sz w:val="14"/>
                <w:szCs w:val="14"/>
              </w:rPr>
              <w:t>IFRS 12</w:t>
            </w:r>
          </w:p>
        </w:tc>
        <w:tc>
          <w:tcPr>
            <w:tcW w:w="9072" w:type="dxa"/>
          </w:tcPr>
          <w:p w:rsidR="009C18C0" w:rsidRPr="00420A91" w:rsidRDefault="00A3653E" w:rsidP="002F67B4">
            <w:pPr>
              <w:spacing w:before="20"/>
              <w:jc w:val="both"/>
              <w:rPr>
                <w:rFonts w:ascii="Arial" w:hAnsi="Arial" w:cs="Arial"/>
                <w:sz w:val="22"/>
                <w:szCs w:val="20"/>
                <w:rtl/>
              </w:rPr>
            </w:pPr>
            <w:r w:rsidRPr="00420A91">
              <w:rPr>
                <w:rFonts w:ascii="Arial" w:hAnsi="Arial" w:cs="Arial" w:hint="cs"/>
                <w:szCs w:val="20"/>
                <w:rtl/>
              </w:rPr>
              <w:t xml:space="preserve">ליום 31.12.2017 </w:t>
            </w:r>
            <w:r w:rsidR="00391CF3" w:rsidRPr="00420A91">
              <w:rPr>
                <w:rFonts w:ascii="Arial" w:hAnsi="Arial" w:cs="Arial" w:hint="cs"/>
                <w:szCs w:val="20"/>
                <w:rtl/>
              </w:rPr>
              <w:t>שיעור הזכויות בהון המניות ובזכויות ההצבעה של הזכויות שאינן מקנות שליטה בחברה ט' הוא %__ וערכן</w:t>
            </w:r>
            <w:r w:rsidRPr="00420A91">
              <w:rPr>
                <w:rFonts w:ascii="Arial" w:hAnsi="Arial" w:cs="Arial" w:hint="cs"/>
                <w:szCs w:val="20"/>
                <w:rtl/>
              </w:rPr>
              <w:t xml:space="preserve"> בספרים </w:t>
            </w:r>
            <w:r w:rsidR="00391CF3" w:rsidRPr="00420A91">
              <w:rPr>
                <w:rFonts w:ascii="Arial" w:hAnsi="Arial" w:cs="Arial" w:hint="cs"/>
                <w:szCs w:val="20"/>
                <w:rtl/>
              </w:rPr>
              <w:t xml:space="preserve">הוא </w:t>
            </w:r>
            <w:r w:rsidRPr="00420A91">
              <w:rPr>
                <w:rFonts w:ascii="Arial" w:hAnsi="Arial" w:cs="Arial" w:hint="cs"/>
                <w:szCs w:val="20"/>
                <w:rtl/>
              </w:rPr>
              <w:t xml:space="preserve">_____ אלפי ש"ח (ליום 31.12.2016: </w:t>
            </w:r>
            <w:r w:rsidR="00391CF3" w:rsidRPr="00420A91">
              <w:rPr>
                <w:rFonts w:ascii="Arial" w:hAnsi="Arial" w:cs="Arial" w:hint="cs"/>
                <w:szCs w:val="20"/>
                <w:rtl/>
              </w:rPr>
              <w:t>%__ ו-</w:t>
            </w:r>
            <w:r w:rsidRPr="00420A91">
              <w:rPr>
                <w:rFonts w:ascii="Arial" w:hAnsi="Arial" w:cs="Arial" w:hint="cs"/>
                <w:szCs w:val="20"/>
                <w:rtl/>
              </w:rPr>
              <w:t>_____ אלפי ש"ח</w:t>
            </w:r>
            <w:r w:rsidR="00391CF3" w:rsidRPr="00420A91">
              <w:rPr>
                <w:rFonts w:ascii="Arial" w:hAnsi="Arial" w:cs="Arial" w:hint="cs"/>
                <w:szCs w:val="20"/>
                <w:rtl/>
              </w:rPr>
              <w:t>, בהתאמה</w:t>
            </w:r>
            <w:r w:rsidRPr="00420A91">
              <w:rPr>
                <w:rFonts w:ascii="Arial" w:hAnsi="Arial" w:cs="Arial" w:hint="cs"/>
                <w:szCs w:val="20"/>
                <w:rtl/>
              </w:rPr>
              <w:t>)</w:t>
            </w:r>
            <w:r w:rsidR="009C18C0" w:rsidRPr="00420A91">
              <w:rPr>
                <w:rFonts w:ascii="Arial" w:hAnsi="Arial" w:cs="Arial"/>
                <w:szCs w:val="20"/>
                <w:rtl/>
              </w:rPr>
              <w:t>.</w:t>
            </w:r>
          </w:p>
        </w:tc>
      </w:tr>
    </w:tbl>
    <w:p w:rsidR="009C18C0" w:rsidRPr="00420A91" w:rsidRDefault="009C18C0" w:rsidP="002F67B4">
      <w:pPr>
        <w:keepLines w:val="0"/>
        <w:overflowPunct/>
        <w:autoSpaceDE/>
        <w:autoSpaceDN/>
        <w:adjustRightInd/>
        <w:spacing w:line="240" w:lineRule="auto"/>
        <w:textAlignment w:val="auto"/>
        <w:rPr>
          <w:rFonts w:ascii="Arial" w:hAnsi="Arial" w:cs="Arial"/>
          <w:szCs w:val="20"/>
          <w:rtl/>
        </w:rPr>
      </w:pPr>
    </w:p>
    <w:p w:rsidR="009F70D5" w:rsidRPr="00420A91" w:rsidRDefault="009F70D5">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F70D5" w:rsidRPr="00420A91" w:rsidTr="009F70D5">
        <w:tc>
          <w:tcPr>
            <w:tcW w:w="1361" w:type="dxa"/>
          </w:tcPr>
          <w:p w:rsidR="009F70D5" w:rsidRPr="00420A91" w:rsidRDefault="009F70D5" w:rsidP="009F70D5">
            <w:pPr>
              <w:spacing w:before="60" w:line="348" w:lineRule="auto"/>
              <w:jc w:val="both"/>
              <w:rPr>
                <w:rFonts w:ascii="Arial" w:hAnsi="Arial" w:cs="Arial"/>
                <w:b/>
                <w:bCs/>
                <w:sz w:val="14"/>
                <w:szCs w:val="14"/>
              </w:rPr>
            </w:pPr>
          </w:p>
        </w:tc>
        <w:tc>
          <w:tcPr>
            <w:tcW w:w="9072" w:type="dxa"/>
          </w:tcPr>
          <w:p w:rsidR="009F70D5" w:rsidRPr="00420A91" w:rsidRDefault="009F70D5" w:rsidP="009F70D5">
            <w:pPr>
              <w:spacing w:before="20"/>
              <w:jc w:val="both"/>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31</w:t>
            </w:r>
            <w:r w:rsidRPr="00420A91">
              <w:rPr>
                <w:rFonts w:ascii="Arial" w:hAnsi="Arial" w:cs="Arial"/>
                <w:b/>
                <w:bCs/>
                <w:szCs w:val="20"/>
                <w:rtl/>
              </w:rPr>
              <w:t xml:space="preserve"> - פעילויות שהופסקו </w:t>
            </w:r>
            <w:r w:rsidRPr="00420A91">
              <w:rPr>
                <w:rFonts w:ascii="Arial" w:hAnsi="Arial" w:cs="Arial"/>
                <w:b/>
                <w:szCs w:val="20"/>
                <w:rtl/>
              </w:rPr>
              <w:t>(המשך)</w:t>
            </w:r>
            <w:r w:rsidRPr="00420A91">
              <w:rPr>
                <w:rFonts w:ascii="Arial" w:hAnsi="Arial" w:cs="Arial"/>
                <w:b/>
                <w:bCs/>
                <w:szCs w:val="20"/>
                <w:rtl/>
              </w:rPr>
              <w:t>:</w:t>
            </w:r>
          </w:p>
        </w:tc>
      </w:tr>
      <w:tr w:rsidR="009F70D5" w:rsidRPr="00420A91" w:rsidTr="009F70D5">
        <w:tc>
          <w:tcPr>
            <w:tcW w:w="1361" w:type="dxa"/>
          </w:tcPr>
          <w:p w:rsidR="009F70D5" w:rsidRPr="00420A91" w:rsidRDefault="009F70D5" w:rsidP="009F70D5">
            <w:pPr>
              <w:spacing w:before="80" w:line="240" w:lineRule="auto"/>
              <w:jc w:val="both"/>
              <w:rPr>
                <w:rFonts w:ascii="Arial" w:hAnsi="Arial" w:cs="Arial"/>
                <w:sz w:val="14"/>
                <w:szCs w:val="14"/>
                <w:rtl/>
              </w:rPr>
            </w:pPr>
            <w:r w:rsidRPr="00420A91">
              <w:rPr>
                <w:rFonts w:ascii="Arial" w:hAnsi="Arial" w:cs="Arial"/>
                <w:sz w:val="14"/>
                <w:szCs w:val="14"/>
                <w:rtl/>
              </w:rPr>
              <w:t>(ב)33.</w:t>
            </w:r>
            <w:r w:rsidRPr="00420A91">
              <w:rPr>
                <w:rFonts w:ascii="Arial" w:hAnsi="Arial" w:cs="Arial"/>
                <w:sz w:val="14"/>
                <w:szCs w:val="14"/>
              </w:rPr>
              <w:t>IFRS 5</w:t>
            </w:r>
          </w:p>
        </w:tc>
        <w:tc>
          <w:tcPr>
            <w:tcW w:w="9072" w:type="dxa"/>
          </w:tcPr>
          <w:p w:rsidR="009F70D5" w:rsidRPr="00420A91" w:rsidRDefault="009F70D5" w:rsidP="009F70D5">
            <w:pPr>
              <w:spacing w:before="20"/>
              <w:ind w:left="454" w:hanging="454"/>
              <w:jc w:val="both"/>
              <w:rPr>
                <w:rFonts w:ascii="Arial" w:hAnsi="Arial" w:cs="Arial"/>
                <w:b/>
                <w:bCs/>
                <w:szCs w:val="20"/>
                <w:rtl/>
              </w:rPr>
            </w:pPr>
            <w:r w:rsidRPr="00420A91">
              <w:rPr>
                <w:rFonts w:ascii="Arial" w:hAnsi="Arial" w:cs="Arial" w:hint="cs"/>
                <w:b/>
                <w:bCs/>
                <w:szCs w:val="20"/>
                <w:rtl/>
              </w:rPr>
              <w:t>ג</w:t>
            </w:r>
            <w:r w:rsidRPr="00420A91">
              <w:rPr>
                <w:rFonts w:ascii="Arial" w:hAnsi="Arial" w:cs="Arial"/>
                <w:b/>
                <w:bCs/>
                <w:szCs w:val="20"/>
                <w:rtl/>
              </w:rPr>
              <w:t>.</w:t>
            </w:r>
            <w:r w:rsidRPr="00420A91">
              <w:rPr>
                <w:rFonts w:ascii="Arial" w:hAnsi="Arial" w:cs="Arial"/>
                <w:b/>
                <w:bCs/>
                <w:szCs w:val="20"/>
                <w:rtl/>
              </w:rPr>
              <w:tab/>
              <w:t>ניתוח הרווח או הפסד מפעילויות שהופסקו:</w:t>
            </w:r>
            <w:r w:rsidRPr="00420A91">
              <w:rPr>
                <w:rStyle w:val="FootnoteReference"/>
                <w:rFonts w:ascii="Arial" w:hAnsi="Arial" w:cs="Arial"/>
                <w:szCs w:val="20"/>
                <w:rtl/>
              </w:rPr>
              <w:footnoteReference w:id="380"/>
            </w:r>
            <w:r w:rsidRPr="00420A91">
              <w:rPr>
                <w:rFonts w:ascii="Arial" w:hAnsi="Arial" w:cs="Arial"/>
                <w:b/>
                <w:bCs/>
                <w:szCs w:val="20"/>
                <w:vertAlign w:val="superscript"/>
                <w:rtl/>
              </w:rPr>
              <w:t xml:space="preserve"> </w:t>
            </w:r>
            <w:r w:rsidRPr="00420A91">
              <w:rPr>
                <w:rStyle w:val="FootnoteReference"/>
                <w:rFonts w:ascii="Arial" w:hAnsi="Arial" w:cs="Arial"/>
                <w:szCs w:val="20"/>
                <w:rtl/>
              </w:rPr>
              <w:footnoteReference w:id="381"/>
            </w:r>
            <w:r w:rsidRPr="00420A91">
              <w:rPr>
                <w:rFonts w:ascii="Arial" w:hAnsi="Arial" w:cs="Arial"/>
                <w:b/>
                <w:bCs/>
                <w:szCs w:val="20"/>
                <w:vertAlign w:val="superscript"/>
                <w:rtl/>
              </w:rPr>
              <w:t xml:space="preserve"> </w:t>
            </w:r>
            <w:r w:rsidRPr="00420A91">
              <w:rPr>
                <w:rStyle w:val="FootnoteReference"/>
                <w:rFonts w:ascii="Arial" w:hAnsi="Arial" w:cs="Arial"/>
                <w:szCs w:val="20"/>
                <w:rtl/>
              </w:rPr>
              <w:footnoteReference w:id="382"/>
            </w:r>
          </w:p>
        </w:tc>
      </w:tr>
    </w:tbl>
    <w:p w:rsidR="009F70D5" w:rsidRPr="00420A91" w:rsidRDefault="009F70D5" w:rsidP="009F70D5">
      <w:pPr>
        <w:spacing w:line="20" w:lineRule="exact"/>
        <w:jc w:val="both"/>
        <w:rPr>
          <w:rFonts w:ascii="Arial" w:hAnsi="Arial" w:cs="Arial"/>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4990"/>
        <w:gridCol w:w="1361"/>
        <w:gridCol w:w="1361"/>
        <w:gridCol w:w="1361"/>
      </w:tblGrid>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line="240" w:lineRule="auto"/>
              <w:rPr>
                <w:rFonts w:ascii="Arial" w:hAnsi="Arial" w:cs="Arial"/>
                <w:szCs w:val="20"/>
                <w:rtl/>
              </w:rPr>
            </w:pPr>
          </w:p>
        </w:tc>
        <w:tc>
          <w:tcPr>
            <w:tcW w:w="4083"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pStyle w:val="10"/>
              <w:bidi/>
              <w:spacing w:before="80" w:line="240" w:lineRule="auto"/>
              <w:ind w:left="0"/>
              <w:rPr>
                <w:rFonts w:cs="Arial"/>
                <w:sz w:val="14"/>
                <w:szCs w:val="14"/>
                <w:rtl/>
              </w:rPr>
            </w:pPr>
            <w:r w:rsidRPr="00420A91">
              <w:rPr>
                <w:rFonts w:cs="Arial"/>
                <w:sz w:val="14"/>
                <w:szCs w:val="14"/>
                <w:rtl/>
              </w:rPr>
              <w:t>(</w:t>
            </w:r>
            <w:r w:rsidRPr="00420A91">
              <w:rPr>
                <w:rFonts w:cs="Arial"/>
                <w:sz w:val="14"/>
                <w:szCs w:val="14"/>
              </w:rPr>
              <w:t>i</w:t>
            </w:r>
            <w:r w:rsidRPr="00420A91">
              <w:rPr>
                <w:rFonts w:cs="Arial"/>
                <w:sz w:val="14"/>
                <w:szCs w:val="14"/>
                <w:rtl/>
              </w:rPr>
              <w:t>)(ב)33.</w:t>
            </w:r>
            <w:r w:rsidRPr="00420A91">
              <w:rPr>
                <w:rFonts w:cs="Arial"/>
                <w:sz w:val="14"/>
                <w:szCs w:val="14"/>
              </w:rPr>
              <w:t>IFRS 5</w:t>
            </w: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הכנסות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pStyle w:val="10"/>
              <w:bidi/>
              <w:spacing w:before="80" w:line="240" w:lineRule="auto"/>
              <w:ind w:left="0"/>
              <w:rPr>
                <w:rFonts w:cs="Arial"/>
                <w:sz w:val="14"/>
                <w:szCs w:val="14"/>
                <w:rtl/>
              </w:rPr>
            </w:pPr>
            <w:r w:rsidRPr="00420A91">
              <w:rPr>
                <w:rFonts w:cs="Arial"/>
                <w:sz w:val="14"/>
                <w:szCs w:val="14"/>
                <w:rtl/>
              </w:rPr>
              <w:t>(</w:t>
            </w:r>
            <w:r w:rsidRPr="00420A91">
              <w:rPr>
                <w:rFonts w:cs="Arial"/>
                <w:sz w:val="14"/>
                <w:szCs w:val="14"/>
              </w:rPr>
              <w:t>i</w:t>
            </w:r>
            <w:r w:rsidRPr="00420A91">
              <w:rPr>
                <w:rFonts w:cs="Arial"/>
                <w:sz w:val="14"/>
                <w:szCs w:val="14"/>
                <w:rtl/>
              </w:rPr>
              <w:t>)(ב)33.</w:t>
            </w:r>
            <w:r w:rsidRPr="00420A91">
              <w:rPr>
                <w:rFonts w:cs="Arial"/>
                <w:sz w:val="14"/>
                <w:szCs w:val="14"/>
              </w:rPr>
              <w:t>IFRS 5</w:t>
            </w: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הוצאות</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340" w:hanging="113"/>
              <w:rPr>
                <w:rFonts w:ascii="Arial" w:hAnsi="Arial" w:cs="Arial"/>
                <w:szCs w:val="20"/>
                <w:rtl/>
              </w:rPr>
            </w:pPr>
            <w:r w:rsidRPr="00420A91">
              <w:rPr>
                <w:rFonts w:ascii="Arial" w:hAnsi="Arial" w:cs="Arial"/>
                <w:b/>
                <w:bCs/>
                <w:szCs w:val="20"/>
                <w:rtl/>
              </w:rPr>
              <w:t>רווח (הפסד) לפני ניכוי מסים על ההכנסה</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line="140" w:lineRule="exact"/>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ii</w:t>
            </w:r>
            <w:r w:rsidRPr="00420A91">
              <w:rPr>
                <w:rFonts w:ascii="Arial" w:hAnsi="Arial" w:cs="Arial"/>
                <w:sz w:val="14"/>
                <w:szCs w:val="14"/>
                <w:rtl/>
              </w:rPr>
              <w:t>)(ב)33.</w:t>
            </w:r>
            <w:r w:rsidRPr="00420A91">
              <w:rPr>
                <w:rFonts w:ascii="Arial" w:hAnsi="Arial" w:cs="Arial"/>
                <w:sz w:val="14"/>
                <w:szCs w:val="14"/>
              </w:rPr>
              <w:t>IFRS 5</w:t>
            </w:r>
          </w:p>
          <w:p w:rsidR="009F70D5" w:rsidRPr="00420A91" w:rsidRDefault="009F70D5" w:rsidP="009F70D5">
            <w:pPr>
              <w:pStyle w:val="10"/>
              <w:bidi/>
              <w:spacing w:line="140" w:lineRule="exact"/>
              <w:ind w:left="0"/>
              <w:rPr>
                <w:rFonts w:cs="Arial"/>
                <w:sz w:val="14"/>
                <w:szCs w:val="14"/>
                <w:rtl/>
              </w:rPr>
            </w:pPr>
            <w:r w:rsidRPr="00420A91">
              <w:rPr>
                <w:rFonts w:cs="Arial"/>
                <w:sz w:val="14"/>
                <w:szCs w:val="14"/>
                <w:rtl/>
              </w:rPr>
              <w:t>(</w:t>
            </w:r>
            <w:r w:rsidRPr="00420A91">
              <w:rPr>
                <w:rFonts w:cs="Arial"/>
                <w:sz w:val="14"/>
                <w:szCs w:val="14"/>
              </w:rPr>
              <w:t>ii</w:t>
            </w:r>
            <w:r w:rsidRPr="00420A91">
              <w:rPr>
                <w:rFonts w:cs="Arial"/>
                <w:sz w:val="14"/>
                <w:szCs w:val="14"/>
                <w:rtl/>
              </w:rPr>
              <w:t>)(ח)81.</w:t>
            </w:r>
            <w:r w:rsidRPr="00420A91">
              <w:rPr>
                <w:rFonts w:cs="Arial"/>
                <w:sz w:val="14"/>
                <w:szCs w:val="14"/>
              </w:rPr>
              <w:t>IAS 12</w:t>
            </w: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מסים על ההכנסה</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340" w:hanging="113"/>
              <w:rPr>
                <w:rFonts w:ascii="Arial" w:hAnsi="Arial" w:cs="Arial"/>
                <w:szCs w:val="20"/>
                <w:rtl/>
              </w:rPr>
            </w:pPr>
            <w:r w:rsidRPr="00420A91">
              <w:rPr>
                <w:rFonts w:ascii="Arial" w:hAnsi="Arial" w:cs="Arial"/>
                <w:b/>
                <w:bCs/>
                <w:szCs w:val="20"/>
                <w:rtl/>
              </w:rPr>
              <w:t>רווח (הפסד) לאחר ניכוי מסים על ההכנסה</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iii</w:t>
            </w:r>
            <w:r w:rsidRPr="00420A91">
              <w:rPr>
                <w:rFonts w:ascii="Arial" w:hAnsi="Arial" w:cs="Arial"/>
                <w:sz w:val="14"/>
                <w:szCs w:val="14"/>
                <w:rtl/>
              </w:rPr>
              <w:t>)(ב)33.</w:t>
            </w:r>
            <w:r w:rsidRPr="00420A91">
              <w:rPr>
                <w:rFonts w:ascii="Arial" w:hAnsi="Arial" w:cs="Arial"/>
                <w:sz w:val="14"/>
                <w:szCs w:val="14"/>
              </w:rPr>
              <w:t>IFRS 5</w:t>
            </w: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רווח (הפסד) בגין מדידה לפי שווי הוגן בניכוי עלויות למכירה</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iii</w:t>
            </w:r>
            <w:r w:rsidRPr="00420A91">
              <w:rPr>
                <w:rFonts w:ascii="Arial" w:hAnsi="Arial" w:cs="Arial"/>
                <w:sz w:val="14"/>
                <w:szCs w:val="14"/>
                <w:rtl/>
              </w:rPr>
              <w:t>)(ב)33.</w:t>
            </w:r>
            <w:r w:rsidRPr="00420A91">
              <w:rPr>
                <w:rFonts w:ascii="Arial" w:hAnsi="Arial" w:cs="Arial"/>
                <w:sz w:val="14"/>
                <w:szCs w:val="14"/>
              </w:rPr>
              <w:t>IFRS 5</w:t>
            </w: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רווח (הפסד) בגין המימוש של הנכסים ושל קבוצות המימוש המהווים את הפעילויות שהופסקו</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iv</w:t>
            </w:r>
            <w:r w:rsidRPr="00420A91">
              <w:rPr>
                <w:rFonts w:ascii="Arial" w:hAnsi="Arial" w:cs="Arial"/>
                <w:sz w:val="14"/>
                <w:szCs w:val="14"/>
                <w:rtl/>
              </w:rPr>
              <w:t>)(ב)33.</w:t>
            </w:r>
            <w:r w:rsidRPr="00420A91">
              <w:rPr>
                <w:rFonts w:ascii="Arial" w:hAnsi="Arial" w:cs="Arial"/>
                <w:sz w:val="14"/>
                <w:szCs w:val="14"/>
              </w:rPr>
              <w:t>IFRS 5</w:t>
            </w:r>
          </w:p>
          <w:p w:rsidR="009F70D5" w:rsidRPr="00420A91" w:rsidRDefault="009F70D5" w:rsidP="009F70D5">
            <w:pPr>
              <w:spacing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w:t>
            </w:r>
            <w:r w:rsidRPr="00420A91">
              <w:rPr>
                <w:rFonts w:ascii="Arial" w:hAnsi="Arial" w:cs="Arial"/>
                <w:sz w:val="14"/>
                <w:szCs w:val="14"/>
                <w:rtl/>
              </w:rPr>
              <w:t>)(ח)81.</w:t>
            </w:r>
            <w:r w:rsidRPr="00420A91">
              <w:rPr>
                <w:rFonts w:ascii="Arial" w:hAnsi="Arial" w:cs="Arial"/>
                <w:sz w:val="14"/>
                <w:szCs w:val="14"/>
              </w:rPr>
              <w:t>IAS 12</w:t>
            </w: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מסים על הכנסה מהתאמה לשווי ההוגן בניכוי עלויות למכירה ומהמימוש</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340" w:hanging="113"/>
              <w:rPr>
                <w:rFonts w:ascii="Arial" w:hAnsi="Arial" w:cs="Arial"/>
                <w:szCs w:val="20"/>
                <w:rtl/>
              </w:rPr>
            </w:pPr>
            <w:r w:rsidRPr="00420A91">
              <w:rPr>
                <w:rFonts w:ascii="Arial" w:hAnsi="Arial" w:cs="Arial"/>
                <w:b/>
                <w:bCs/>
                <w:szCs w:val="20"/>
                <w:rtl/>
              </w:rPr>
              <w:t>סה"כ רווח (הפסד) מפעילויות שהופסקו</w:t>
            </w: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r>
      <w:tr w:rsidR="009F70D5" w:rsidRPr="00420A91" w:rsidTr="009F70D5">
        <w:trPr>
          <w:trHeight w:hRule="exact" w:val="57"/>
        </w:trPr>
        <w:tc>
          <w:tcPr>
            <w:tcW w:w="1360" w:type="dxa"/>
            <w:shd w:val="clear" w:color="auto" w:fill="auto"/>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line="240" w:lineRule="auto"/>
              <w:ind w:left="113" w:hanging="113"/>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bl>
    <w:p w:rsidR="007F453A" w:rsidRPr="00420A91" w:rsidRDefault="007F453A" w:rsidP="007F453A">
      <w:pPr>
        <w:keepLines w:val="0"/>
        <w:overflowPunct/>
        <w:autoSpaceDE/>
        <w:autoSpaceDN/>
        <w:adjustRightInd/>
        <w:spacing w:line="240" w:lineRule="auto"/>
        <w:textAlignment w:val="auto"/>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7F453A" w:rsidRPr="00420A91" w:rsidTr="00220576">
        <w:tc>
          <w:tcPr>
            <w:tcW w:w="1361" w:type="dxa"/>
          </w:tcPr>
          <w:p w:rsidR="007F453A" w:rsidRPr="00420A91" w:rsidRDefault="007F453A" w:rsidP="00F4471C">
            <w:pPr>
              <w:spacing w:before="100" w:line="240" w:lineRule="auto"/>
              <w:jc w:val="both"/>
              <w:rPr>
                <w:rFonts w:ascii="Arial" w:hAnsi="Arial" w:cs="Arial"/>
                <w:sz w:val="14"/>
                <w:szCs w:val="14"/>
              </w:rPr>
            </w:pPr>
            <w:r w:rsidRPr="00420A91">
              <w:rPr>
                <w:rFonts w:ascii="Arial" w:hAnsi="Arial" w:cs="Arial" w:hint="cs"/>
                <w:sz w:val="14"/>
                <w:szCs w:val="14"/>
                <w:rtl/>
              </w:rPr>
              <w:t>(ה)</w:t>
            </w:r>
            <w:r w:rsidR="002B52BE" w:rsidRPr="00420A91">
              <w:rPr>
                <w:rFonts w:ascii="Arial" w:hAnsi="Arial" w:cs="Arial" w:hint="cs"/>
                <w:sz w:val="14"/>
                <w:szCs w:val="14"/>
                <w:rtl/>
              </w:rPr>
              <w:t>12</w:t>
            </w:r>
            <w:r w:rsidRPr="00420A91">
              <w:rPr>
                <w:rFonts w:ascii="Arial" w:hAnsi="Arial" w:cs="Arial" w:hint="cs"/>
                <w:sz w:val="14"/>
                <w:szCs w:val="14"/>
                <w:rtl/>
              </w:rPr>
              <w:t>.</w:t>
            </w:r>
            <w:r w:rsidRPr="00420A91">
              <w:rPr>
                <w:rFonts w:ascii="Arial" w:hAnsi="Arial" w:cs="Arial"/>
                <w:sz w:val="14"/>
                <w:szCs w:val="14"/>
              </w:rPr>
              <w:t>IFRS 12</w:t>
            </w:r>
          </w:p>
        </w:tc>
        <w:tc>
          <w:tcPr>
            <w:tcW w:w="9072" w:type="dxa"/>
          </w:tcPr>
          <w:p w:rsidR="007F453A" w:rsidRPr="00420A91" w:rsidRDefault="007F453A" w:rsidP="00F4471C">
            <w:pPr>
              <w:spacing w:before="60"/>
              <w:jc w:val="both"/>
              <w:rPr>
                <w:rFonts w:ascii="Arial" w:hAnsi="Arial" w:cs="Arial"/>
                <w:sz w:val="22"/>
                <w:szCs w:val="20"/>
                <w:rtl/>
              </w:rPr>
            </w:pPr>
            <w:r w:rsidRPr="00420A91">
              <w:rPr>
                <w:rFonts w:ascii="Arial" w:hAnsi="Arial" w:cs="Arial" w:hint="cs"/>
                <w:szCs w:val="20"/>
                <w:rtl/>
              </w:rPr>
              <w:t>הרווח (ההפסד) לתקופה המיוחס ל</w:t>
            </w:r>
            <w:r w:rsidR="00A65502" w:rsidRPr="00420A91">
              <w:rPr>
                <w:rFonts w:ascii="Arial" w:hAnsi="Arial" w:cs="Arial" w:hint="cs"/>
                <w:szCs w:val="20"/>
                <w:rtl/>
              </w:rPr>
              <w:t xml:space="preserve">זכויות שאינן מקנות שליטה בחברה ט' בתקופת הדיווח הוא _____ אלפי ש"ח </w:t>
            </w:r>
            <w:r w:rsidR="00A65502" w:rsidRPr="00420A91">
              <w:rPr>
                <w:rFonts w:ascii="Arial" w:hAnsi="Arial" w:cs="Arial"/>
                <w:szCs w:val="20"/>
                <w:rtl/>
              </w:rPr>
              <w:t>(בשנת 2016: _____ אלפי ש"ח; בשנת 2015: _____ אלפי ש"ח)</w:t>
            </w:r>
            <w:r w:rsidR="00A65502" w:rsidRPr="00420A91">
              <w:rPr>
                <w:rFonts w:ascii="Arial" w:hAnsi="Arial" w:cs="Arial" w:hint="cs"/>
                <w:szCs w:val="20"/>
                <w:rtl/>
              </w:rPr>
              <w:t>.</w:t>
            </w:r>
          </w:p>
        </w:tc>
      </w:tr>
    </w:tbl>
    <w:p w:rsidR="009F70D5" w:rsidRPr="00420A91" w:rsidRDefault="009F70D5" w:rsidP="009F70D5">
      <w:pPr>
        <w:spacing w:line="240" w:lineRule="auto"/>
        <w:rPr>
          <w:rFonts w:asciiTheme="minorBidi" w:hAnsiTheme="minorBidi" w:cstheme="minorBidi"/>
          <w:szCs w:val="20"/>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r w:rsidRPr="00420A91">
              <w:rPr>
                <w:rFonts w:ascii="Arial" w:hAnsi="Arial" w:cs="Arial"/>
                <w:sz w:val="14"/>
                <w:szCs w:val="14"/>
                <w:rtl/>
              </w:rPr>
              <w:t>(ד)33.</w:t>
            </w:r>
            <w:r w:rsidRPr="00420A91">
              <w:rPr>
                <w:rFonts w:ascii="Arial" w:hAnsi="Arial" w:cs="Arial"/>
                <w:sz w:val="14"/>
                <w:szCs w:val="14"/>
              </w:rPr>
              <w:t>IFRS 5</w:t>
            </w:r>
          </w:p>
        </w:tc>
        <w:tc>
          <w:tcPr>
            <w:tcW w:w="9072" w:type="dxa"/>
          </w:tcPr>
          <w:p w:rsidR="009F70D5" w:rsidRPr="00420A91" w:rsidRDefault="009F70D5" w:rsidP="009F70D5">
            <w:pPr>
              <w:spacing w:before="20"/>
              <w:ind w:left="454" w:hanging="454"/>
              <w:jc w:val="both"/>
              <w:rPr>
                <w:rFonts w:ascii="Arial" w:hAnsi="Arial" w:cs="Arial"/>
                <w:b/>
                <w:bCs/>
                <w:szCs w:val="20"/>
                <w:rtl/>
              </w:rPr>
            </w:pPr>
            <w:r w:rsidRPr="00420A91">
              <w:rPr>
                <w:rFonts w:ascii="Arial" w:hAnsi="Arial" w:cs="Arial" w:hint="cs"/>
                <w:b/>
                <w:bCs/>
                <w:szCs w:val="20"/>
                <w:rtl/>
              </w:rPr>
              <w:t>ד</w:t>
            </w:r>
            <w:r w:rsidRPr="00420A91">
              <w:rPr>
                <w:rFonts w:ascii="Arial" w:hAnsi="Arial" w:cs="Arial"/>
                <w:b/>
                <w:bCs/>
                <w:szCs w:val="20"/>
                <w:rtl/>
              </w:rPr>
              <w:t>.</w:t>
            </w:r>
            <w:r w:rsidRPr="00420A91">
              <w:rPr>
                <w:rFonts w:ascii="Arial" w:hAnsi="Arial" w:cs="Arial"/>
                <w:b/>
                <w:bCs/>
                <w:szCs w:val="20"/>
                <w:rtl/>
              </w:rPr>
              <w:tab/>
              <w:t>רווח</w:t>
            </w:r>
            <w:r w:rsidRPr="00420A91">
              <w:rPr>
                <w:rFonts w:ascii="Arial" w:hAnsi="Arial" w:cs="Arial"/>
                <w:b/>
                <w:bCs/>
                <w:spacing w:val="-20"/>
                <w:szCs w:val="20"/>
                <w:rtl/>
              </w:rPr>
              <w:t xml:space="preserve"> </w:t>
            </w:r>
            <w:r w:rsidRPr="00420A91">
              <w:rPr>
                <w:rFonts w:ascii="Arial" w:hAnsi="Arial" w:cs="Arial"/>
                <w:b/>
                <w:bCs/>
                <w:szCs w:val="20"/>
                <w:rtl/>
              </w:rPr>
              <w:t>(הפסד)</w:t>
            </w:r>
            <w:r w:rsidRPr="00420A91">
              <w:rPr>
                <w:rFonts w:ascii="Arial" w:hAnsi="Arial" w:cs="Arial"/>
                <w:b/>
                <w:bCs/>
                <w:spacing w:val="-20"/>
                <w:szCs w:val="20"/>
                <w:rtl/>
              </w:rPr>
              <w:t xml:space="preserve"> </w:t>
            </w:r>
            <w:r w:rsidRPr="00420A91">
              <w:rPr>
                <w:rFonts w:ascii="Arial" w:hAnsi="Arial" w:cs="Arial"/>
                <w:b/>
                <w:bCs/>
                <w:szCs w:val="20"/>
                <w:rtl/>
              </w:rPr>
              <w:t>המיוחס</w:t>
            </w:r>
            <w:r w:rsidRPr="00420A91">
              <w:rPr>
                <w:rFonts w:ascii="Arial" w:hAnsi="Arial" w:cs="Arial"/>
                <w:b/>
                <w:bCs/>
                <w:spacing w:val="-20"/>
                <w:szCs w:val="20"/>
                <w:rtl/>
              </w:rPr>
              <w:t xml:space="preserve"> </w:t>
            </w:r>
            <w:r w:rsidRPr="00420A91">
              <w:rPr>
                <w:rFonts w:ascii="Arial" w:hAnsi="Arial" w:cs="Arial"/>
                <w:b/>
                <w:bCs/>
                <w:szCs w:val="20"/>
                <w:rtl/>
              </w:rPr>
              <w:t>לבעלים</w:t>
            </w:r>
            <w:r w:rsidRPr="00420A91">
              <w:rPr>
                <w:rFonts w:ascii="Arial" w:hAnsi="Arial" w:cs="Arial"/>
                <w:b/>
                <w:bCs/>
                <w:spacing w:val="-20"/>
                <w:szCs w:val="20"/>
                <w:rtl/>
              </w:rPr>
              <w:t xml:space="preserve"> </w:t>
            </w:r>
            <w:r w:rsidRPr="00420A91">
              <w:rPr>
                <w:rFonts w:ascii="Arial" w:hAnsi="Arial" w:cs="Arial"/>
                <w:b/>
                <w:bCs/>
                <w:szCs w:val="20"/>
                <w:rtl/>
              </w:rPr>
              <w:t>של</w:t>
            </w:r>
            <w:r w:rsidRPr="00420A91">
              <w:rPr>
                <w:rFonts w:ascii="Arial" w:hAnsi="Arial" w:cs="Arial"/>
                <w:b/>
                <w:bCs/>
                <w:spacing w:val="-20"/>
                <w:szCs w:val="20"/>
                <w:rtl/>
              </w:rPr>
              <w:t xml:space="preserve"> </w:t>
            </w:r>
            <w:r w:rsidRPr="00420A91">
              <w:rPr>
                <w:rFonts w:ascii="Arial" w:hAnsi="Arial" w:cs="Arial"/>
                <w:b/>
                <w:bCs/>
                <w:szCs w:val="20"/>
                <w:rtl/>
              </w:rPr>
              <w:t>החברה</w:t>
            </w:r>
            <w:r w:rsidRPr="00420A91">
              <w:rPr>
                <w:rFonts w:ascii="Arial" w:hAnsi="Arial" w:cs="Arial"/>
                <w:b/>
                <w:bCs/>
                <w:spacing w:val="-20"/>
                <w:szCs w:val="20"/>
                <w:rtl/>
              </w:rPr>
              <w:t xml:space="preserve"> </w:t>
            </w:r>
            <w:r w:rsidRPr="00420A91">
              <w:rPr>
                <w:rFonts w:ascii="Arial" w:hAnsi="Arial" w:cs="Arial"/>
                <w:b/>
                <w:bCs/>
                <w:szCs w:val="20"/>
                <w:rtl/>
              </w:rPr>
              <w:t>האם:</w:t>
            </w:r>
            <w:r w:rsidRPr="00420A91">
              <w:rPr>
                <w:rFonts w:ascii="Arial" w:hAnsi="Arial" w:cs="Arial" w:hint="cs"/>
                <w:szCs w:val="20"/>
                <w:vertAlign w:val="superscript"/>
                <w:rtl/>
              </w:rPr>
              <w:t>1</w:t>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383"/>
            </w:r>
            <w:r w:rsidRPr="00420A91">
              <w:rPr>
                <w:rFonts w:ascii="Arial" w:hAnsi="Arial" w:cs="Arial" w:hint="cs"/>
                <w:szCs w:val="20"/>
                <w:vertAlign w:val="superscript"/>
                <w:rtl/>
              </w:rPr>
              <w:t xml:space="preserve"> </w:t>
            </w:r>
            <w:r w:rsidRPr="00420A91">
              <w:rPr>
                <w:rStyle w:val="FootnoteReference"/>
                <w:rFonts w:ascii="Arial" w:hAnsi="Arial" w:cs="Arial"/>
                <w:szCs w:val="20"/>
                <w:rtl/>
              </w:rPr>
              <w:footnoteReference w:id="384"/>
            </w:r>
          </w:p>
        </w:tc>
      </w:tr>
    </w:tbl>
    <w:p w:rsidR="009F70D5" w:rsidRPr="00420A91" w:rsidRDefault="009F70D5" w:rsidP="009F70D5">
      <w:pPr>
        <w:spacing w:line="20" w:lineRule="exact"/>
        <w:jc w:val="both"/>
        <w:rPr>
          <w:rFonts w:ascii="Arial" w:hAnsi="Arial" w:cs="Arial"/>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4990"/>
        <w:gridCol w:w="1361"/>
        <w:gridCol w:w="1361"/>
        <w:gridCol w:w="1361"/>
      </w:tblGrid>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line="240" w:lineRule="auto"/>
              <w:rPr>
                <w:rFonts w:ascii="Arial" w:hAnsi="Arial" w:cs="Arial"/>
                <w:szCs w:val="20"/>
                <w:rtl/>
              </w:rPr>
            </w:pPr>
          </w:p>
        </w:tc>
        <w:tc>
          <w:tcPr>
            <w:tcW w:w="4083"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keepLines w:val="0"/>
              <w:overflowPunct/>
              <w:autoSpaceDE/>
              <w:autoSpaceDN/>
              <w:bidi w:val="0"/>
              <w:adjustRightInd/>
              <w:spacing w:line="240" w:lineRule="auto"/>
              <w:textAlignment w:val="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b/>
                <w:szCs w:val="20"/>
                <w:rtl/>
              </w:rPr>
              <w:t>מפעילויות נמשכות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b/>
                <w:szCs w:val="20"/>
                <w:rtl/>
              </w:rPr>
              <w:t>מפעילויות שהופסקו</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r>
      <w:tr w:rsidR="009F70D5" w:rsidRPr="00420A91" w:rsidTr="009F70D5">
        <w:trPr>
          <w:trHeight w:hRule="exact" w:val="57"/>
        </w:trPr>
        <w:tc>
          <w:tcPr>
            <w:tcW w:w="1360" w:type="dxa"/>
            <w:shd w:val="clear" w:color="auto" w:fill="auto"/>
          </w:tcPr>
          <w:p w:rsidR="009F70D5" w:rsidRPr="00420A91" w:rsidRDefault="009F70D5" w:rsidP="009F70D5">
            <w:pPr>
              <w:spacing w:before="80" w:line="240" w:lineRule="auto"/>
              <w:rPr>
                <w:rFonts w:ascii="Arial" w:hAnsi="Arial" w:cs="Arial"/>
                <w:sz w:val="14"/>
                <w:szCs w:val="14"/>
                <w:rtl/>
              </w:rPr>
            </w:pPr>
          </w:p>
        </w:tc>
        <w:tc>
          <w:tcPr>
            <w:tcW w:w="4990"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bl>
    <w:p w:rsidR="009F70D5" w:rsidRPr="00420A91" w:rsidRDefault="009F70D5" w:rsidP="009F70D5">
      <w:pPr>
        <w:spacing w:line="240" w:lineRule="auto"/>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F70D5" w:rsidRPr="00420A91" w:rsidTr="009F70D5">
        <w:tc>
          <w:tcPr>
            <w:tcW w:w="1361" w:type="dxa"/>
          </w:tcPr>
          <w:p w:rsidR="009F70D5" w:rsidRPr="00420A91" w:rsidRDefault="009F70D5" w:rsidP="009F70D5">
            <w:pPr>
              <w:spacing w:before="80" w:line="240" w:lineRule="auto"/>
              <w:jc w:val="both"/>
              <w:rPr>
                <w:rFonts w:ascii="Arial" w:hAnsi="Arial" w:cs="Arial"/>
                <w:sz w:val="14"/>
                <w:szCs w:val="14"/>
                <w:rtl/>
              </w:rPr>
            </w:pPr>
            <w:r w:rsidRPr="00420A91">
              <w:rPr>
                <w:rFonts w:ascii="Arial" w:hAnsi="Arial" w:cs="Arial"/>
                <w:sz w:val="14"/>
                <w:szCs w:val="14"/>
                <w:rtl/>
              </w:rPr>
              <w:t>(ג)33.</w:t>
            </w:r>
            <w:r w:rsidRPr="00420A91">
              <w:rPr>
                <w:rFonts w:ascii="Arial" w:hAnsi="Arial" w:cs="Arial"/>
                <w:sz w:val="14"/>
                <w:szCs w:val="14"/>
              </w:rPr>
              <w:t>IFRS 5</w:t>
            </w:r>
          </w:p>
        </w:tc>
        <w:tc>
          <w:tcPr>
            <w:tcW w:w="9072" w:type="dxa"/>
          </w:tcPr>
          <w:p w:rsidR="009F70D5" w:rsidRPr="00420A91" w:rsidRDefault="009F70D5" w:rsidP="009F70D5">
            <w:pPr>
              <w:spacing w:before="20"/>
              <w:ind w:left="454" w:hanging="454"/>
              <w:rPr>
                <w:rFonts w:ascii="Arial" w:hAnsi="Arial" w:cs="Arial"/>
                <w:b/>
                <w:bCs/>
                <w:szCs w:val="20"/>
                <w:rtl/>
              </w:rPr>
            </w:pPr>
            <w:r w:rsidRPr="00420A91">
              <w:rPr>
                <w:rFonts w:ascii="Arial" w:hAnsi="Arial" w:cs="Arial" w:hint="cs"/>
                <w:b/>
                <w:bCs/>
                <w:szCs w:val="20"/>
                <w:rtl/>
              </w:rPr>
              <w:t>ה</w:t>
            </w:r>
            <w:r w:rsidRPr="00420A91">
              <w:rPr>
                <w:rFonts w:ascii="Arial" w:hAnsi="Arial" w:cs="Arial"/>
                <w:b/>
                <w:bCs/>
                <w:szCs w:val="20"/>
                <w:rtl/>
              </w:rPr>
              <w:t>.</w:t>
            </w:r>
            <w:r w:rsidRPr="00420A91">
              <w:rPr>
                <w:rFonts w:ascii="Arial" w:hAnsi="Arial" w:cs="Arial"/>
                <w:b/>
                <w:bCs/>
                <w:szCs w:val="20"/>
                <w:rtl/>
              </w:rPr>
              <w:tab/>
              <w:t>ניתוח תזרימי המזומנים של הפעילויות שהופסקו:</w:t>
            </w:r>
            <w:r w:rsidRPr="00420A91">
              <w:rPr>
                <w:rFonts w:ascii="Arial" w:hAnsi="Arial" w:cs="Arial" w:hint="cs"/>
                <w:szCs w:val="20"/>
                <w:vertAlign w:val="superscript"/>
                <w:rtl/>
              </w:rPr>
              <w:t>1</w:t>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385"/>
            </w:r>
            <w:r w:rsidRPr="00420A91">
              <w:rPr>
                <w:rFonts w:ascii="Arial" w:hAnsi="Arial" w:cs="Arial"/>
                <w:b/>
                <w:bCs/>
                <w:szCs w:val="20"/>
                <w:vertAlign w:val="superscript"/>
                <w:rtl/>
              </w:rPr>
              <w:t xml:space="preserve"> </w:t>
            </w:r>
            <w:r w:rsidRPr="00420A91">
              <w:rPr>
                <w:rStyle w:val="FootnoteReference"/>
                <w:rFonts w:ascii="Arial" w:hAnsi="Arial" w:cs="Arial"/>
                <w:szCs w:val="20"/>
                <w:rtl/>
              </w:rPr>
              <w:footnoteReference w:id="386"/>
            </w:r>
          </w:p>
        </w:tc>
      </w:tr>
    </w:tbl>
    <w:p w:rsidR="009F70D5" w:rsidRPr="00420A91" w:rsidRDefault="009F70D5" w:rsidP="009F70D5">
      <w:pPr>
        <w:spacing w:line="20" w:lineRule="exact"/>
        <w:jc w:val="both"/>
        <w:rPr>
          <w:rFonts w:ascii="Arial" w:hAnsi="Arial" w:cs="Arial"/>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4990"/>
        <w:gridCol w:w="1361"/>
        <w:gridCol w:w="1361"/>
        <w:gridCol w:w="1361"/>
      </w:tblGrid>
      <w:tr w:rsidR="009F70D5" w:rsidRPr="00420A91" w:rsidTr="009F70D5">
        <w:tc>
          <w:tcPr>
            <w:tcW w:w="1360" w:type="dxa"/>
            <w:shd w:val="clear" w:color="auto" w:fill="auto"/>
          </w:tcPr>
          <w:p w:rsidR="009F70D5" w:rsidRPr="00420A91" w:rsidRDefault="009F70D5" w:rsidP="009F70D5">
            <w:pPr>
              <w:spacing w:line="240" w:lineRule="auto"/>
              <w:rPr>
                <w:rFonts w:ascii="Arial" w:hAnsi="Arial" w:cs="Arial"/>
                <w:sz w:val="14"/>
                <w:szCs w:val="14"/>
                <w:rtl/>
              </w:rPr>
            </w:pPr>
          </w:p>
        </w:tc>
        <w:tc>
          <w:tcPr>
            <w:tcW w:w="4990" w:type="dxa"/>
            <w:vAlign w:val="bottom"/>
          </w:tcPr>
          <w:p w:rsidR="009F70D5" w:rsidRPr="00420A91" w:rsidRDefault="009F70D5" w:rsidP="009F70D5">
            <w:pPr>
              <w:spacing w:line="240" w:lineRule="auto"/>
              <w:rPr>
                <w:rFonts w:ascii="Arial" w:hAnsi="Arial" w:cs="Arial"/>
                <w:szCs w:val="20"/>
                <w:rtl/>
              </w:rPr>
            </w:pPr>
          </w:p>
        </w:tc>
        <w:tc>
          <w:tcPr>
            <w:tcW w:w="4083"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F70D5" w:rsidRPr="00420A91" w:rsidTr="009F70D5">
        <w:tc>
          <w:tcPr>
            <w:tcW w:w="1360" w:type="dxa"/>
            <w:shd w:val="clear" w:color="auto" w:fill="auto"/>
          </w:tcPr>
          <w:p w:rsidR="009F70D5" w:rsidRPr="00420A91" w:rsidRDefault="009F70D5" w:rsidP="009F70D5">
            <w:pPr>
              <w:spacing w:line="240" w:lineRule="auto"/>
              <w:rPr>
                <w:rFonts w:ascii="Arial" w:hAnsi="Arial" w:cs="Arial"/>
                <w:sz w:val="14"/>
                <w:szCs w:val="14"/>
                <w:rtl/>
              </w:rPr>
            </w:pPr>
          </w:p>
        </w:tc>
        <w:tc>
          <w:tcPr>
            <w:tcW w:w="4990"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F70D5" w:rsidRPr="00420A91" w:rsidTr="009F70D5">
        <w:tc>
          <w:tcPr>
            <w:tcW w:w="1360" w:type="dxa"/>
            <w:shd w:val="clear" w:color="auto" w:fill="auto"/>
          </w:tcPr>
          <w:p w:rsidR="009F70D5" w:rsidRPr="00420A91" w:rsidRDefault="009F70D5" w:rsidP="009F70D5">
            <w:pPr>
              <w:spacing w:line="240" w:lineRule="auto"/>
              <w:rPr>
                <w:rFonts w:ascii="Arial" w:hAnsi="Arial" w:cs="Arial"/>
                <w:sz w:val="14"/>
                <w:szCs w:val="14"/>
                <w:rtl/>
              </w:rPr>
            </w:pPr>
          </w:p>
        </w:tc>
        <w:tc>
          <w:tcPr>
            <w:tcW w:w="4990"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pStyle w:val="10"/>
              <w:bidi/>
              <w:spacing w:line="240" w:lineRule="auto"/>
              <w:ind w:left="0"/>
              <w:rPr>
                <w:rFonts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תזרימי מזומנים, נטו, מפעילות שוטפת</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תזרימי מזומנים, נטו, מפעילות השקעה</w:t>
            </w: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113" w:hanging="113"/>
              <w:rPr>
                <w:rFonts w:ascii="Arial" w:hAnsi="Arial" w:cs="Arial"/>
                <w:szCs w:val="20"/>
                <w:rtl/>
              </w:rPr>
            </w:pPr>
            <w:r w:rsidRPr="00420A91">
              <w:rPr>
                <w:rFonts w:ascii="Arial" w:hAnsi="Arial" w:cs="Arial"/>
                <w:szCs w:val="20"/>
                <w:rtl/>
              </w:rPr>
              <w:t>תזרימי מזומנים, נטו, מפעילות מימון</w:t>
            </w: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ind w:left="170" w:right="170"/>
              <w:jc w:val="center"/>
              <w:rPr>
                <w:rFonts w:ascii="Arial" w:hAnsi="Arial" w:cs="Arial"/>
                <w:szCs w:val="20"/>
                <w:rtl/>
              </w:rPr>
            </w:pPr>
          </w:p>
        </w:tc>
      </w:tr>
      <w:tr w:rsidR="009F70D5" w:rsidRPr="00420A91" w:rsidTr="009F70D5">
        <w:tc>
          <w:tcPr>
            <w:tcW w:w="1360" w:type="dxa"/>
            <w:shd w:val="clear" w:color="auto" w:fill="auto"/>
          </w:tcPr>
          <w:p w:rsidR="009F70D5" w:rsidRPr="00420A91" w:rsidRDefault="009F70D5" w:rsidP="009F70D5">
            <w:pPr>
              <w:spacing w:line="240" w:lineRule="auto"/>
              <w:rPr>
                <w:rFonts w:ascii="Arial" w:hAnsi="Arial" w:cs="Arial"/>
                <w:sz w:val="14"/>
                <w:szCs w:val="14"/>
                <w:rtl/>
              </w:rPr>
            </w:pPr>
          </w:p>
        </w:tc>
        <w:tc>
          <w:tcPr>
            <w:tcW w:w="4990" w:type="dxa"/>
            <w:vAlign w:val="bottom"/>
          </w:tcPr>
          <w:p w:rsidR="009F70D5" w:rsidRPr="00420A91" w:rsidRDefault="009F70D5" w:rsidP="009F70D5">
            <w:pPr>
              <w:spacing w:before="20" w:after="20" w:line="240" w:lineRule="auto"/>
              <w:ind w:left="340" w:hanging="113"/>
              <w:rPr>
                <w:rFonts w:ascii="Arial" w:hAnsi="Arial" w:cs="Arial"/>
                <w:szCs w:val="20"/>
                <w:rtl/>
              </w:rPr>
            </w:pPr>
            <w:r w:rsidRPr="00420A91">
              <w:rPr>
                <w:rFonts w:ascii="Arial" w:hAnsi="Arial" w:cs="Arial" w:hint="cs"/>
                <w:szCs w:val="20"/>
                <w:rtl/>
              </w:rPr>
              <w:t xml:space="preserve">סה"כ </w:t>
            </w:r>
            <w:r w:rsidRPr="00420A91">
              <w:rPr>
                <w:rFonts w:ascii="Arial" w:hAnsi="Arial" w:cs="Arial"/>
                <w:szCs w:val="20"/>
                <w:rtl/>
              </w:rPr>
              <w:t>תזרימי מזומנים, נטו</w:t>
            </w: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pBdr>
                <w:bottom w:val="double" w:sz="4" w:space="1" w:color="auto"/>
              </w:pBdr>
              <w:spacing w:line="240" w:lineRule="auto"/>
              <w:ind w:left="170" w:right="170"/>
              <w:jc w:val="center"/>
              <w:rPr>
                <w:rFonts w:ascii="Arial" w:hAnsi="Arial" w:cs="Arial"/>
                <w:szCs w:val="20"/>
                <w:rtl/>
              </w:rPr>
            </w:pPr>
          </w:p>
        </w:tc>
      </w:tr>
      <w:tr w:rsidR="009F70D5" w:rsidRPr="00420A91" w:rsidTr="009F70D5">
        <w:trPr>
          <w:trHeight w:hRule="exact" w:val="57"/>
        </w:trPr>
        <w:tc>
          <w:tcPr>
            <w:tcW w:w="1360" w:type="dxa"/>
            <w:shd w:val="clear" w:color="auto" w:fill="auto"/>
          </w:tcPr>
          <w:p w:rsidR="009F70D5" w:rsidRPr="00420A91" w:rsidRDefault="009F70D5" w:rsidP="009F70D5">
            <w:pPr>
              <w:spacing w:line="240" w:lineRule="auto"/>
              <w:rPr>
                <w:rFonts w:ascii="Arial" w:hAnsi="Arial" w:cs="Arial"/>
                <w:sz w:val="14"/>
                <w:szCs w:val="14"/>
                <w:rtl/>
              </w:rPr>
            </w:pPr>
          </w:p>
        </w:tc>
        <w:tc>
          <w:tcPr>
            <w:tcW w:w="4990" w:type="dxa"/>
            <w:vAlign w:val="bottom"/>
          </w:tcPr>
          <w:p w:rsidR="009F70D5" w:rsidRPr="00420A91" w:rsidRDefault="009F70D5" w:rsidP="009F70D5">
            <w:pPr>
              <w:spacing w:line="240" w:lineRule="auto"/>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spacing w:line="240" w:lineRule="auto"/>
              <w:ind w:left="170" w:right="170"/>
              <w:jc w:val="center"/>
              <w:rPr>
                <w:rFonts w:ascii="Arial" w:hAnsi="Arial" w:cs="Arial"/>
                <w:szCs w:val="20"/>
                <w:rtl/>
              </w:rPr>
            </w:pPr>
          </w:p>
        </w:tc>
      </w:tr>
    </w:tbl>
    <w:p w:rsidR="009F70D5" w:rsidRPr="00420A91" w:rsidRDefault="009F70D5" w:rsidP="009F70D5">
      <w:pPr>
        <w:spacing w:line="240" w:lineRule="auto"/>
        <w:rPr>
          <w:rFonts w:ascii="Arial" w:hAnsi="Arial" w:cs="Arial"/>
          <w:szCs w:val="20"/>
          <w:rtl/>
        </w:rPr>
      </w:pPr>
    </w:p>
    <w:p w:rsidR="009F70D5" w:rsidRPr="00420A91" w:rsidRDefault="009F70D5" w:rsidP="009F70D5">
      <w:pPr>
        <w:keepLines w:val="0"/>
        <w:overflowPunct/>
        <w:autoSpaceDE/>
        <w:autoSpaceDN/>
        <w:bidi w:val="0"/>
        <w:adjustRightInd/>
        <w:spacing w:line="240" w:lineRule="auto"/>
        <w:textAlignment w:val="auto"/>
        <w:rPr>
          <w:rFonts w:ascii="Arial" w:hAnsi="Arial" w:cs="Arial"/>
          <w:szCs w:val="20"/>
          <w:rtl/>
        </w:rPr>
      </w:pPr>
      <w:r w:rsidRPr="00420A91">
        <w:rPr>
          <w:rFonts w:ascii="Arial" w:hAnsi="Arial" w:cs="Arial"/>
          <w:szCs w:val="20"/>
          <w:rtl/>
        </w:rPr>
        <w:br w:type="page"/>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F70D5" w:rsidRPr="00420A91" w:rsidTr="009F70D5">
        <w:tc>
          <w:tcPr>
            <w:tcW w:w="1361" w:type="dxa"/>
          </w:tcPr>
          <w:p w:rsidR="009F70D5" w:rsidRPr="00420A91" w:rsidRDefault="009F70D5" w:rsidP="009F70D5">
            <w:pPr>
              <w:spacing w:before="60" w:line="348" w:lineRule="auto"/>
              <w:jc w:val="both"/>
              <w:rPr>
                <w:rFonts w:ascii="Arial" w:hAnsi="Arial" w:cs="Arial"/>
                <w:b/>
                <w:bCs/>
                <w:sz w:val="14"/>
                <w:szCs w:val="14"/>
              </w:rPr>
            </w:pPr>
          </w:p>
        </w:tc>
        <w:tc>
          <w:tcPr>
            <w:tcW w:w="9072" w:type="dxa"/>
          </w:tcPr>
          <w:p w:rsidR="009F70D5" w:rsidRPr="00420A91" w:rsidRDefault="009F70D5" w:rsidP="009F70D5">
            <w:pPr>
              <w:spacing w:before="20"/>
              <w:jc w:val="both"/>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31</w:t>
            </w:r>
            <w:r w:rsidRPr="00420A91">
              <w:rPr>
                <w:rFonts w:ascii="Arial" w:hAnsi="Arial" w:cs="Arial"/>
                <w:b/>
                <w:bCs/>
                <w:szCs w:val="20"/>
                <w:rtl/>
              </w:rPr>
              <w:t xml:space="preserve"> - פעילויות שהופסקו </w:t>
            </w:r>
            <w:r w:rsidRPr="00420A91">
              <w:rPr>
                <w:rFonts w:ascii="Arial" w:hAnsi="Arial" w:cs="Arial"/>
                <w:b/>
                <w:szCs w:val="20"/>
                <w:rtl/>
              </w:rPr>
              <w:t>(המשך)</w:t>
            </w:r>
            <w:r w:rsidRPr="00420A91">
              <w:rPr>
                <w:rFonts w:ascii="Arial" w:hAnsi="Arial" w:cs="Arial"/>
                <w:b/>
                <w:bCs/>
                <w:szCs w:val="20"/>
                <w:rtl/>
              </w:rPr>
              <w:t>:</w:t>
            </w:r>
          </w:p>
        </w:tc>
      </w:tr>
      <w:tr w:rsidR="009F70D5" w:rsidRPr="00420A91" w:rsidTr="009F70D5">
        <w:tc>
          <w:tcPr>
            <w:tcW w:w="1361" w:type="dxa"/>
          </w:tcPr>
          <w:p w:rsidR="009F70D5" w:rsidRPr="00420A91" w:rsidRDefault="009F70D5" w:rsidP="009F70D5">
            <w:pPr>
              <w:keepLines w:val="0"/>
              <w:overflowPunct/>
              <w:autoSpaceDE/>
              <w:autoSpaceDN/>
              <w:bidi w:val="0"/>
              <w:adjustRightInd/>
              <w:spacing w:line="240" w:lineRule="auto"/>
              <w:textAlignment w:val="auto"/>
              <w:rPr>
                <w:rFonts w:ascii="Arial" w:hAnsi="Arial" w:cs="Arial"/>
                <w:sz w:val="14"/>
                <w:szCs w:val="14"/>
              </w:rPr>
            </w:pPr>
          </w:p>
        </w:tc>
        <w:tc>
          <w:tcPr>
            <w:tcW w:w="9072" w:type="dxa"/>
            <w:hideMark/>
          </w:tcPr>
          <w:p w:rsidR="009F70D5" w:rsidRPr="00420A91" w:rsidRDefault="009F70D5" w:rsidP="009F70D5">
            <w:pPr>
              <w:spacing w:before="20"/>
              <w:ind w:left="454" w:hanging="454"/>
              <w:rPr>
                <w:rFonts w:ascii="Arial" w:hAnsi="Arial" w:cs="Arial"/>
                <w:b/>
                <w:bCs/>
                <w:szCs w:val="20"/>
              </w:rPr>
            </w:pPr>
            <w:r w:rsidRPr="00420A91">
              <w:rPr>
                <w:rFonts w:ascii="Arial" w:hAnsi="Arial" w:cs="Arial" w:hint="cs"/>
                <w:b/>
                <w:bCs/>
                <w:szCs w:val="20"/>
                <w:rtl/>
              </w:rPr>
              <w:t>ו</w:t>
            </w:r>
            <w:r w:rsidRPr="00420A91">
              <w:rPr>
                <w:rFonts w:ascii="Arial" w:hAnsi="Arial" w:cs="Arial"/>
                <w:b/>
                <w:bCs/>
                <w:szCs w:val="20"/>
                <w:rtl/>
              </w:rPr>
              <w:t>.</w:t>
            </w:r>
            <w:r w:rsidRPr="00420A91">
              <w:rPr>
                <w:rFonts w:ascii="Arial" w:hAnsi="Arial" w:cs="Arial"/>
                <w:b/>
                <w:bCs/>
                <w:szCs w:val="20"/>
                <w:rtl/>
              </w:rPr>
              <w:tab/>
              <w:t>פרטים בדבר מדידות שווי הוגן:</w:t>
            </w:r>
            <w:r w:rsidRPr="00420A91">
              <w:rPr>
                <w:rStyle w:val="FootnoteReference"/>
                <w:rFonts w:ascii="Arial" w:hAnsi="Arial" w:cs="Arial"/>
                <w:szCs w:val="20"/>
                <w:rtl/>
              </w:rPr>
              <w:footnoteReference w:id="387"/>
            </w: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tl/>
              </w:rPr>
            </w:pPr>
          </w:p>
        </w:tc>
        <w:tc>
          <w:tcPr>
            <w:tcW w:w="9072" w:type="dxa"/>
          </w:tcPr>
          <w:p w:rsidR="009F70D5" w:rsidRPr="00420A91" w:rsidRDefault="009F70D5" w:rsidP="002F67B4">
            <w:pPr>
              <w:spacing w:before="20"/>
              <w:jc w:val="both"/>
              <w:rPr>
                <w:rFonts w:ascii="Arial" w:hAnsi="Arial" w:cs="Arial"/>
                <w:szCs w:val="20"/>
                <w:rtl/>
              </w:rPr>
            </w:pPr>
            <w:r w:rsidRPr="00420A91">
              <w:rPr>
                <w:rFonts w:ascii="Arial" w:hAnsi="Arial" w:cs="Arial" w:hint="cs"/>
                <w:szCs w:val="20"/>
                <w:rtl/>
              </w:rPr>
              <w:t>1.</w:t>
            </w:r>
            <w:r w:rsidRPr="00420A91">
              <w:rPr>
                <w:rFonts w:ascii="Arial" w:hAnsi="Arial" w:cs="Arial"/>
                <w:szCs w:val="20"/>
                <w:rtl/>
              </w:rPr>
              <w:tab/>
            </w:r>
            <w:r w:rsidRPr="00420A91">
              <w:rPr>
                <w:rFonts w:ascii="Arial" w:hAnsi="Arial" w:cs="Arial" w:hint="eastAsia"/>
                <w:szCs w:val="20"/>
                <w:u w:val="single"/>
                <w:rtl/>
              </w:rPr>
              <w:t>מדידת</w:t>
            </w:r>
            <w:r w:rsidRPr="00420A91">
              <w:rPr>
                <w:rFonts w:ascii="Arial" w:hAnsi="Arial" w:cs="Arial"/>
                <w:szCs w:val="20"/>
                <w:u w:val="single"/>
                <w:rtl/>
              </w:rPr>
              <w:t xml:space="preserve"> השווי ההוגן של </w:t>
            </w:r>
            <w:r w:rsidR="00122B0C" w:rsidRPr="00420A91">
              <w:rPr>
                <w:rFonts w:ascii="Arial" w:hAnsi="Arial" w:cs="Arial" w:hint="cs"/>
                <w:szCs w:val="20"/>
                <w:u w:val="single"/>
                <w:rtl/>
              </w:rPr>
              <w:t>חברה ט'</w:t>
            </w:r>
            <w:r w:rsidRPr="00420A91">
              <w:rPr>
                <w:rFonts w:ascii="Arial" w:hAnsi="Arial" w:cs="Arial" w:hint="cs"/>
                <w:szCs w:val="20"/>
                <w:rtl/>
              </w:rPr>
              <w:t>:</w:t>
            </w:r>
          </w:p>
        </w:tc>
      </w:tr>
      <w:tr w:rsidR="009F70D5" w:rsidRPr="00420A91" w:rsidTr="009F70D5">
        <w:tc>
          <w:tcPr>
            <w:tcW w:w="1361" w:type="dxa"/>
            <w:hideMark/>
          </w:tcPr>
          <w:p w:rsidR="009F70D5" w:rsidRPr="00420A91" w:rsidRDefault="009F70D5" w:rsidP="009F70D5">
            <w:pPr>
              <w:spacing w:before="80" w:line="240" w:lineRule="auto"/>
              <w:rPr>
                <w:rFonts w:ascii="Arial" w:hAnsi="Arial" w:cs="Arial"/>
                <w:sz w:val="14"/>
                <w:szCs w:val="14"/>
              </w:rPr>
            </w:pPr>
            <w:r w:rsidRPr="00420A91">
              <w:rPr>
                <w:rFonts w:ascii="Arial" w:hAnsi="Arial" w:cs="Arial"/>
                <w:sz w:val="14"/>
                <w:szCs w:val="14"/>
                <w:rtl/>
              </w:rPr>
              <w:t>(א)93.</w:t>
            </w:r>
            <w:r w:rsidRPr="00420A91">
              <w:rPr>
                <w:rFonts w:ascii="Arial" w:hAnsi="Arial" w:cs="Arial"/>
                <w:sz w:val="14"/>
                <w:szCs w:val="14"/>
              </w:rPr>
              <w:t>IFRS 13</w:t>
            </w:r>
          </w:p>
        </w:tc>
        <w:tc>
          <w:tcPr>
            <w:tcW w:w="9072" w:type="dxa"/>
            <w:hideMark/>
          </w:tcPr>
          <w:p w:rsidR="009F70D5" w:rsidRPr="00420A91" w:rsidRDefault="009F70D5" w:rsidP="002F67B4">
            <w:pPr>
              <w:spacing w:before="20"/>
              <w:jc w:val="both"/>
              <w:rPr>
                <w:rFonts w:ascii="Arial" w:hAnsi="Arial" w:cs="Arial"/>
                <w:szCs w:val="20"/>
              </w:rPr>
            </w:pPr>
            <w:r w:rsidRPr="00420A91">
              <w:rPr>
                <w:rFonts w:ascii="Arial" w:hAnsi="Arial" w:cs="Arial" w:hint="cs"/>
                <w:szCs w:val="20"/>
                <w:rtl/>
              </w:rPr>
              <w:t xml:space="preserve">לסוף תקופת הדיווח, השווי ההוגן של </w:t>
            </w:r>
            <w:r w:rsidR="002F67B4" w:rsidRPr="00420A91">
              <w:rPr>
                <w:rFonts w:ascii="Arial" w:hAnsi="Arial" w:cs="Arial" w:hint="cs"/>
                <w:szCs w:val="20"/>
                <w:rtl/>
              </w:rPr>
              <w:t>חברה ט'</w:t>
            </w:r>
            <w:r w:rsidRPr="00420A91">
              <w:rPr>
                <w:rFonts w:ascii="Arial" w:hAnsi="Arial" w:cs="Arial" w:hint="cs"/>
                <w:szCs w:val="20"/>
                <w:rtl/>
              </w:rPr>
              <w:t xml:space="preserve"> </w:t>
            </w:r>
            <w:r w:rsidR="000878CD" w:rsidRPr="00420A91">
              <w:rPr>
                <w:rFonts w:ascii="Arial" w:hAnsi="Arial" w:cs="Arial" w:hint="cs"/>
                <w:szCs w:val="20"/>
                <w:rtl/>
              </w:rPr>
              <w:t xml:space="preserve">הוא </w:t>
            </w:r>
            <w:r w:rsidRPr="00420A91">
              <w:rPr>
                <w:rFonts w:ascii="Arial" w:hAnsi="Arial" w:cs="Arial"/>
                <w:szCs w:val="20"/>
                <w:rtl/>
              </w:rPr>
              <w:t>_____ אלפי ש"ח בניכוי עלויות למכירה בסך _____ אלפי ש"ח (נטו, _____ אלפי ש"ח).</w:t>
            </w:r>
          </w:p>
        </w:tc>
      </w:tr>
      <w:tr w:rsidR="009F70D5" w:rsidRPr="00420A91" w:rsidTr="009F70D5">
        <w:tc>
          <w:tcPr>
            <w:tcW w:w="1361" w:type="dxa"/>
            <w:hideMark/>
          </w:tcPr>
          <w:p w:rsidR="009F70D5" w:rsidRPr="00420A91" w:rsidRDefault="009F70D5" w:rsidP="009F70D5">
            <w:pPr>
              <w:spacing w:before="80" w:line="240" w:lineRule="auto"/>
              <w:rPr>
                <w:rFonts w:ascii="Arial" w:hAnsi="Arial" w:cs="Arial"/>
                <w:sz w:val="14"/>
                <w:szCs w:val="14"/>
              </w:rPr>
            </w:pPr>
            <w:r w:rsidRPr="00420A91">
              <w:rPr>
                <w:rFonts w:ascii="Arial" w:hAnsi="Arial" w:cs="Arial"/>
                <w:sz w:val="14"/>
                <w:szCs w:val="14"/>
                <w:rtl/>
              </w:rPr>
              <w:t>(ד),(ב)93.</w:t>
            </w:r>
            <w:r w:rsidRPr="00420A91">
              <w:rPr>
                <w:rFonts w:ascii="Arial" w:hAnsi="Arial" w:cs="Arial"/>
                <w:sz w:val="14"/>
                <w:szCs w:val="14"/>
              </w:rPr>
              <w:t>IFRS 13</w:t>
            </w:r>
          </w:p>
        </w:tc>
        <w:tc>
          <w:tcPr>
            <w:tcW w:w="9072" w:type="dxa"/>
            <w:hideMark/>
          </w:tcPr>
          <w:p w:rsidR="009F70D5" w:rsidRPr="00420A91" w:rsidRDefault="009F70D5" w:rsidP="00AD2F8E">
            <w:pPr>
              <w:spacing w:before="20"/>
              <w:jc w:val="both"/>
              <w:rPr>
                <w:rFonts w:ascii="Arial" w:hAnsi="Arial" w:cs="Arial"/>
                <w:szCs w:val="20"/>
              </w:rPr>
            </w:pPr>
            <w:r w:rsidRPr="00420A91">
              <w:rPr>
                <w:rFonts w:ascii="Arial" w:hAnsi="Arial" w:cs="Arial"/>
                <w:szCs w:val="20"/>
                <w:rtl/>
              </w:rPr>
              <w:t>מדידת השווי ההוגן התבססה על _______ [</w:t>
            </w:r>
            <w:r w:rsidRPr="00420A91">
              <w:rPr>
                <w:rFonts w:ascii="Arial" w:hAnsi="Arial" w:cs="Arial"/>
                <w:i/>
                <w:iCs/>
                <w:szCs w:val="20"/>
                <w:rtl/>
              </w:rPr>
              <w:t>יינתן גילוי לטכניקות ההערכה ולנתונים שנעשה בהם שימוש במדידת השווי ההוגן - ראה דוגמה בביאור 11(ו)(2)</w:t>
            </w:r>
            <w:r w:rsidRPr="00420A91">
              <w:rPr>
                <w:rFonts w:ascii="Arial" w:hAnsi="Arial" w:cs="Arial"/>
                <w:szCs w:val="20"/>
                <w:rtl/>
              </w:rPr>
              <w:t>]</w:t>
            </w:r>
            <w:r w:rsidRPr="00420A91">
              <w:rPr>
                <w:rStyle w:val="FootnoteReference"/>
                <w:rFonts w:ascii="Arial" w:hAnsi="Arial" w:cs="Arial"/>
                <w:szCs w:val="20"/>
                <w:rtl/>
              </w:rPr>
              <w:footnoteReference w:id="388"/>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389"/>
            </w:r>
            <w:r w:rsidRPr="00420A91">
              <w:rPr>
                <w:rFonts w:ascii="Arial" w:hAnsi="Arial" w:cs="Arial"/>
                <w:szCs w:val="20"/>
                <w:rtl/>
              </w:rPr>
              <w:t xml:space="preserve">. המדידה סווגה ברמה </w:t>
            </w:r>
            <w:r w:rsidR="00AD2F8E" w:rsidRPr="00420A91">
              <w:rPr>
                <w:rFonts w:ascii="Arial" w:hAnsi="Arial" w:cs="Arial" w:hint="cs"/>
                <w:szCs w:val="20"/>
                <w:rtl/>
              </w:rPr>
              <w:t>3</w:t>
            </w:r>
            <w:r w:rsidR="00AD2F8E" w:rsidRPr="00420A91">
              <w:rPr>
                <w:rFonts w:ascii="Arial" w:hAnsi="Arial" w:cs="Arial"/>
                <w:szCs w:val="20"/>
                <w:rtl/>
              </w:rPr>
              <w:t xml:space="preserve"> </w:t>
            </w:r>
            <w:r w:rsidRPr="00420A91">
              <w:rPr>
                <w:rFonts w:ascii="Arial" w:hAnsi="Arial" w:cs="Arial"/>
                <w:szCs w:val="20"/>
                <w:rtl/>
              </w:rPr>
              <w:t>[</w:t>
            </w:r>
            <w:r w:rsidRPr="00420A91">
              <w:rPr>
                <w:rFonts w:ascii="Arial" w:hAnsi="Arial" w:cs="Arial"/>
                <w:b/>
                <w:bCs/>
                <w:i/>
                <w:iCs/>
                <w:szCs w:val="20"/>
                <w:rtl/>
              </w:rPr>
              <w:t>לחלופין:</w:t>
            </w:r>
            <w:r w:rsidRPr="00420A91">
              <w:rPr>
                <w:rFonts w:ascii="Arial" w:hAnsi="Arial" w:cs="Arial"/>
                <w:szCs w:val="20"/>
                <w:rtl/>
              </w:rPr>
              <w:t xml:space="preserve"> ברמה </w:t>
            </w:r>
            <w:r w:rsidR="00AD2F8E" w:rsidRPr="00420A91">
              <w:rPr>
                <w:rFonts w:ascii="Arial" w:hAnsi="Arial" w:cs="Arial" w:hint="cs"/>
                <w:szCs w:val="20"/>
                <w:rtl/>
              </w:rPr>
              <w:t>2</w:t>
            </w:r>
            <w:r w:rsidRPr="00420A91">
              <w:rPr>
                <w:rFonts w:ascii="Arial" w:hAnsi="Arial" w:cs="Arial"/>
                <w:szCs w:val="20"/>
                <w:rtl/>
              </w:rPr>
              <w:t>].</w:t>
            </w: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Pr>
            </w:pPr>
          </w:p>
        </w:tc>
        <w:tc>
          <w:tcPr>
            <w:tcW w:w="9072" w:type="dxa"/>
            <w:hideMark/>
          </w:tcPr>
          <w:p w:rsidR="009F70D5" w:rsidRPr="00420A91" w:rsidRDefault="009F70D5" w:rsidP="009F70D5">
            <w:pPr>
              <w:spacing w:before="60"/>
              <w:jc w:val="both"/>
              <w:rPr>
                <w:rFonts w:ascii="Arial" w:hAnsi="Arial" w:cs="Arial"/>
                <w:b/>
                <w:bCs/>
                <w:szCs w:val="20"/>
              </w:rPr>
            </w:pPr>
            <w:r w:rsidRPr="00420A91">
              <w:rPr>
                <w:rFonts w:ascii="Arial" w:hAnsi="Arial" w:cs="Arial"/>
                <w:b/>
                <w:bCs/>
                <w:szCs w:val="20"/>
                <w:rtl/>
              </w:rPr>
              <w:t>[</w:t>
            </w:r>
            <w:r w:rsidRPr="00420A91">
              <w:rPr>
                <w:rFonts w:ascii="Arial" w:hAnsi="Arial" w:cs="Arial"/>
                <w:b/>
                <w:bCs/>
                <w:i/>
                <w:iCs/>
                <w:szCs w:val="20"/>
                <w:rtl/>
              </w:rPr>
              <w:t>כאשר מדידת השווי ההוגן סווגה ברמה 3:</w:t>
            </w: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Pr>
            </w:pPr>
          </w:p>
        </w:tc>
        <w:tc>
          <w:tcPr>
            <w:tcW w:w="9072" w:type="dxa"/>
            <w:hideMark/>
          </w:tcPr>
          <w:p w:rsidR="009F70D5" w:rsidRPr="00420A91" w:rsidRDefault="009F70D5" w:rsidP="009F70D5">
            <w:pPr>
              <w:spacing w:before="20"/>
              <w:jc w:val="both"/>
              <w:rPr>
                <w:rFonts w:ascii="Arial" w:hAnsi="Arial" w:cs="Arial"/>
                <w:szCs w:val="20"/>
              </w:rPr>
            </w:pPr>
            <w:r w:rsidRPr="00420A91">
              <w:rPr>
                <w:rFonts w:ascii="Arial" w:hAnsi="Arial" w:cs="Arial"/>
                <w:szCs w:val="20"/>
                <w:rtl/>
              </w:rPr>
              <w:t>[</w:t>
            </w:r>
            <w:r w:rsidRPr="00420A91">
              <w:rPr>
                <w:rFonts w:ascii="Arial" w:hAnsi="Arial" w:cs="Arial"/>
                <w:i/>
                <w:iCs/>
                <w:szCs w:val="20"/>
                <w:rtl/>
              </w:rPr>
              <w:t>יינתן גילוי למידע כמותי לגבי מדידות שווי הוגן המסווגות ברמה 3 - ראה דוגמה בביאור 11(ו)(4)(א).</w:t>
            </w:r>
            <w:r w:rsidRPr="00420A91">
              <w:rPr>
                <w:rFonts w:ascii="Arial" w:hAnsi="Arial" w:cs="Arial"/>
                <w:szCs w:val="20"/>
                <w:rtl/>
              </w:rPr>
              <w:t xml:space="preserve">] </w:t>
            </w:r>
            <w:r w:rsidRPr="00420A91">
              <w:rPr>
                <w:rFonts w:ascii="Arial" w:hAnsi="Arial" w:cs="Arial"/>
                <w:b/>
                <w:bCs/>
                <w:szCs w:val="20"/>
                <w:rtl/>
              </w:rPr>
              <w:t>]</w:t>
            </w: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Pr>
            </w:pPr>
          </w:p>
        </w:tc>
        <w:tc>
          <w:tcPr>
            <w:tcW w:w="9072" w:type="dxa"/>
          </w:tcPr>
          <w:p w:rsidR="009F70D5" w:rsidRPr="00420A91" w:rsidRDefault="009F70D5" w:rsidP="00F4471C">
            <w:pPr>
              <w:spacing w:before="20"/>
              <w:jc w:val="both"/>
              <w:rPr>
                <w:rFonts w:ascii="Arial" w:hAnsi="Arial" w:cs="Arial"/>
                <w:sz w:val="22"/>
                <w:szCs w:val="20"/>
                <w:rtl/>
              </w:rPr>
            </w:pPr>
            <w:r w:rsidRPr="00420A91">
              <w:rPr>
                <w:rFonts w:ascii="Arial" w:hAnsi="Arial" w:cs="Arial" w:hint="cs"/>
                <w:szCs w:val="20"/>
                <w:rtl/>
              </w:rPr>
              <w:t>2.</w:t>
            </w:r>
            <w:r w:rsidRPr="00420A91">
              <w:rPr>
                <w:rFonts w:ascii="Arial" w:hAnsi="Arial" w:cs="Arial"/>
                <w:szCs w:val="20"/>
                <w:rtl/>
              </w:rPr>
              <w:tab/>
            </w:r>
            <w:r w:rsidRPr="00420A91">
              <w:rPr>
                <w:rFonts w:ascii="Arial" w:hAnsi="Arial" w:cs="Arial" w:hint="cs"/>
                <w:szCs w:val="20"/>
                <w:u w:val="single"/>
                <w:rtl/>
              </w:rPr>
              <w:t>מדידת השווי ההוגן של מניות המהוות חלק מ</w:t>
            </w:r>
            <w:r w:rsidR="00122B0C" w:rsidRPr="00420A91">
              <w:rPr>
                <w:rFonts w:ascii="Arial" w:hAnsi="Arial" w:cs="Arial" w:hint="cs"/>
                <w:szCs w:val="20"/>
                <w:u w:val="single"/>
                <w:rtl/>
              </w:rPr>
              <w:t>ה</w:t>
            </w:r>
            <w:r w:rsidRPr="00420A91">
              <w:rPr>
                <w:rFonts w:ascii="Arial" w:hAnsi="Arial" w:cs="Arial" w:hint="cs"/>
                <w:szCs w:val="20"/>
                <w:u w:val="single"/>
                <w:rtl/>
              </w:rPr>
              <w:t>נכסי</w:t>
            </w:r>
            <w:r w:rsidR="00122B0C" w:rsidRPr="00420A91">
              <w:rPr>
                <w:rFonts w:ascii="Arial" w:hAnsi="Arial" w:cs="Arial" w:hint="cs"/>
                <w:szCs w:val="20"/>
                <w:u w:val="single"/>
                <w:rtl/>
              </w:rPr>
              <w:t xml:space="preserve">ם </w:t>
            </w:r>
            <w:r w:rsidR="002F67B4" w:rsidRPr="00420A91">
              <w:rPr>
                <w:rFonts w:ascii="Arial" w:hAnsi="Arial" w:cs="Arial" w:hint="cs"/>
                <w:szCs w:val="20"/>
                <w:u w:val="single"/>
                <w:rtl/>
              </w:rPr>
              <w:t xml:space="preserve">של </w:t>
            </w:r>
            <w:r w:rsidR="00122B0C" w:rsidRPr="00420A91">
              <w:rPr>
                <w:rFonts w:ascii="Arial" w:hAnsi="Arial" w:cs="Arial" w:hint="cs"/>
                <w:szCs w:val="20"/>
                <w:u w:val="single"/>
                <w:rtl/>
              </w:rPr>
              <w:t>חברה ט'</w:t>
            </w:r>
            <w:r w:rsidRPr="00420A91">
              <w:rPr>
                <w:rFonts w:ascii="Arial" w:hAnsi="Arial" w:cs="Arial" w:hint="cs"/>
                <w:szCs w:val="20"/>
                <w:rtl/>
              </w:rPr>
              <w:t>:</w:t>
            </w:r>
          </w:p>
        </w:tc>
      </w:tr>
      <w:tr w:rsidR="009F70D5" w:rsidRPr="00420A91" w:rsidTr="009F70D5">
        <w:tc>
          <w:tcPr>
            <w:tcW w:w="1361" w:type="dxa"/>
          </w:tcPr>
          <w:p w:rsidR="009F70D5" w:rsidRPr="00420A91" w:rsidRDefault="009F70D5" w:rsidP="009F70D5">
            <w:pPr>
              <w:spacing w:before="80" w:line="240" w:lineRule="auto"/>
              <w:rPr>
                <w:rFonts w:ascii="Arial" w:hAnsi="Arial" w:cs="Arial"/>
                <w:sz w:val="14"/>
                <w:szCs w:val="14"/>
              </w:rPr>
            </w:pPr>
          </w:p>
        </w:tc>
        <w:tc>
          <w:tcPr>
            <w:tcW w:w="9072" w:type="dxa"/>
          </w:tcPr>
          <w:p w:rsidR="009F70D5" w:rsidRPr="00420A91" w:rsidRDefault="009F70D5" w:rsidP="009F70D5">
            <w:pPr>
              <w:spacing w:before="20"/>
              <w:jc w:val="both"/>
              <w:rPr>
                <w:rFonts w:ascii="Arial" w:hAnsi="Arial" w:cs="Arial"/>
                <w:szCs w:val="20"/>
                <w:rtl/>
              </w:rPr>
            </w:pPr>
            <w:r w:rsidRPr="00420A91">
              <w:rPr>
                <w:rFonts w:ascii="Arial" w:hAnsi="Arial" w:cs="Arial"/>
                <w:szCs w:val="20"/>
                <w:rtl/>
              </w:rPr>
              <w:t>[</w:t>
            </w:r>
            <w:r w:rsidRPr="00420A91">
              <w:rPr>
                <w:rFonts w:ascii="Arial" w:hAnsi="Arial" w:cs="Arial" w:hint="eastAsia"/>
                <w:i/>
                <w:iCs/>
                <w:szCs w:val="20"/>
                <w:rtl/>
              </w:rPr>
              <w:t>יינתנו</w:t>
            </w:r>
            <w:r w:rsidRPr="00420A91">
              <w:rPr>
                <w:rFonts w:ascii="Arial" w:hAnsi="Arial" w:cs="Arial"/>
                <w:i/>
                <w:iCs/>
                <w:szCs w:val="20"/>
                <w:rtl/>
              </w:rPr>
              <w:t xml:space="preserve"> הגילויים הנדרשים בהתאם ל-</w:t>
            </w:r>
            <w:r w:rsidRPr="00420A91">
              <w:rPr>
                <w:rFonts w:ascii="Arial" w:hAnsi="Arial" w:cs="Arial"/>
                <w:i/>
                <w:iCs/>
                <w:szCs w:val="20"/>
              </w:rPr>
              <w:t>IFRS 13</w:t>
            </w:r>
            <w:r w:rsidRPr="00420A91">
              <w:rPr>
                <w:rFonts w:ascii="Arial" w:hAnsi="Arial" w:cs="Arial"/>
                <w:i/>
                <w:iCs/>
                <w:szCs w:val="20"/>
                <w:rtl/>
              </w:rPr>
              <w:t xml:space="preserve"> סעיפים 93-91(ח), 96-94, 98 ו-99 לגבי מדידות השווי ההוגן של </w:t>
            </w:r>
            <w:r w:rsidRPr="00420A91">
              <w:rPr>
                <w:rFonts w:ascii="Arial" w:hAnsi="Arial" w:cs="Arial" w:hint="cs"/>
                <w:i/>
                <w:iCs/>
                <w:szCs w:val="20"/>
                <w:rtl/>
              </w:rPr>
              <w:t>הפריטים</w:t>
            </w:r>
            <w:r w:rsidRPr="00420A91">
              <w:rPr>
                <w:rFonts w:ascii="Arial" w:hAnsi="Arial" w:cs="Arial"/>
                <w:i/>
                <w:iCs/>
                <w:szCs w:val="20"/>
                <w:rtl/>
              </w:rPr>
              <w:t xml:space="preserve"> </w:t>
            </w:r>
            <w:r w:rsidRPr="00420A91">
              <w:rPr>
                <w:rFonts w:ascii="Arial" w:hAnsi="Arial" w:cs="Arial" w:hint="eastAsia"/>
                <w:i/>
                <w:iCs/>
                <w:szCs w:val="20"/>
                <w:rtl/>
              </w:rPr>
              <w:t>של</w:t>
            </w:r>
            <w:r w:rsidRPr="00420A91">
              <w:rPr>
                <w:rFonts w:ascii="Arial" w:hAnsi="Arial" w:cs="Arial"/>
                <w:i/>
                <w:iCs/>
                <w:szCs w:val="20"/>
                <w:rtl/>
              </w:rPr>
              <w:t xml:space="preserve"> הפעילות שהופסקה אשר נמדדים בשווי הוגן.</w:t>
            </w:r>
            <w:r w:rsidRPr="00420A91">
              <w:rPr>
                <w:rFonts w:ascii="Arial" w:hAnsi="Arial" w:cs="Arial"/>
                <w:szCs w:val="20"/>
                <w:rtl/>
              </w:rPr>
              <w:t>]</w:t>
            </w:r>
          </w:p>
        </w:tc>
      </w:tr>
      <w:tr w:rsidR="009F70D5" w:rsidRPr="00420A91" w:rsidTr="009F70D5">
        <w:tc>
          <w:tcPr>
            <w:tcW w:w="1361" w:type="dxa"/>
          </w:tcPr>
          <w:p w:rsidR="009F70D5" w:rsidRPr="00420A91" w:rsidRDefault="009F70D5" w:rsidP="009F70D5">
            <w:pPr>
              <w:spacing w:before="180"/>
              <w:jc w:val="both"/>
              <w:rPr>
                <w:rFonts w:ascii="Arial" w:hAnsi="Arial" w:cs="Arial"/>
                <w:sz w:val="14"/>
                <w:szCs w:val="14"/>
              </w:rPr>
            </w:pPr>
            <w:r w:rsidRPr="00420A91">
              <w:rPr>
                <w:rFonts w:ascii="Arial" w:hAnsi="Arial" w:cs="Arial"/>
                <w:sz w:val="14"/>
                <w:szCs w:val="14"/>
                <w:rtl/>
              </w:rPr>
              <w:t>12.</w:t>
            </w:r>
            <w:r w:rsidRPr="00420A91">
              <w:rPr>
                <w:rFonts w:ascii="Arial" w:hAnsi="Arial" w:cs="Arial"/>
                <w:sz w:val="14"/>
                <w:szCs w:val="14"/>
              </w:rPr>
              <w:t>IFRS 5</w:t>
            </w:r>
          </w:p>
        </w:tc>
        <w:tc>
          <w:tcPr>
            <w:tcW w:w="9072" w:type="dxa"/>
          </w:tcPr>
          <w:p w:rsidR="009F70D5" w:rsidRPr="00420A91" w:rsidRDefault="009F70D5" w:rsidP="009F70D5">
            <w:pPr>
              <w:spacing w:before="120"/>
              <w:ind w:left="454" w:hanging="454"/>
              <w:jc w:val="both"/>
              <w:rPr>
                <w:rFonts w:ascii="Arial" w:hAnsi="Arial" w:cs="Arial"/>
                <w:b/>
                <w:bCs/>
                <w:sz w:val="22"/>
                <w:szCs w:val="20"/>
                <w:u w:val="single"/>
                <w:rtl/>
              </w:rPr>
            </w:pPr>
            <w:r w:rsidRPr="00420A91">
              <w:rPr>
                <w:rFonts w:ascii="Arial" w:hAnsi="Arial" w:cs="Arial" w:hint="cs"/>
                <w:b/>
                <w:bCs/>
                <w:szCs w:val="20"/>
                <w:rtl/>
              </w:rPr>
              <w:t>ז</w:t>
            </w:r>
            <w:r w:rsidRPr="00420A91">
              <w:rPr>
                <w:rFonts w:ascii="Arial" w:hAnsi="Arial" w:cs="Arial"/>
                <w:b/>
                <w:bCs/>
                <w:szCs w:val="20"/>
                <w:rtl/>
              </w:rPr>
              <w:t>.</w:t>
            </w:r>
            <w:r w:rsidRPr="00420A91">
              <w:rPr>
                <w:rFonts w:ascii="Arial" w:hAnsi="Arial" w:cs="Arial"/>
                <w:b/>
                <w:bCs/>
                <w:szCs w:val="20"/>
                <w:rtl/>
              </w:rPr>
              <w:tab/>
            </w:r>
            <w:r w:rsidRPr="00420A91">
              <w:rPr>
                <w:rFonts w:ascii="Arial" w:hAnsi="Arial" w:cs="Arial" w:hint="eastAsia"/>
                <w:b/>
                <w:bCs/>
                <w:szCs w:val="20"/>
                <w:rtl/>
              </w:rPr>
              <w:t>סיווג</w:t>
            </w:r>
            <w:r w:rsidRPr="00420A91">
              <w:rPr>
                <w:rFonts w:ascii="Arial" w:hAnsi="Arial" w:cs="Arial"/>
                <w:b/>
                <w:bCs/>
                <w:szCs w:val="20"/>
                <w:rtl/>
              </w:rPr>
              <w:t xml:space="preserve"> </w:t>
            </w:r>
            <w:r w:rsidRPr="00420A91">
              <w:rPr>
                <w:rFonts w:ascii="Arial" w:hAnsi="Arial" w:cs="Arial" w:hint="cs"/>
                <w:b/>
                <w:bCs/>
                <w:szCs w:val="20"/>
                <w:rtl/>
              </w:rPr>
              <w:t>כפעילות מופסקת</w:t>
            </w:r>
            <w:r w:rsidRPr="00420A91">
              <w:rPr>
                <w:rFonts w:ascii="Arial" w:hAnsi="Arial" w:cs="Arial"/>
                <w:b/>
                <w:bCs/>
                <w:szCs w:val="20"/>
                <w:rtl/>
              </w:rPr>
              <w:t xml:space="preserve"> </w:t>
            </w:r>
            <w:r w:rsidRPr="00420A91">
              <w:rPr>
                <w:rFonts w:ascii="Arial" w:hAnsi="Arial" w:cs="Arial" w:hint="eastAsia"/>
                <w:b/>
                <w:bCs/>
                <w:szCs w:val="20"/>
                <w:rtl/>
              </w:rPr>
              <w:t>לאחר</w:t>
            </w:r>
            <w:r w:rsidRPr="00420A91">
              <w:rPr>
                <w:rFonts w:ascii="Arial" w:hAnsi="Arial" w:cs="Arial"/>
                <w:b/>
                <w:bCs/>
                <w:szCs w:val="20"/>
                <w:rtl/>
              </w:rPr>
              <w:t xml:space="preserve"> </w:t>
            </w:r>
            <w:r w:rsidRPr="00420A91">
              <w:rPr>
                <w:rFonts w:ascii="Arial" w:hAnsi="Arial" w:cs="Arial" w:hint="eastAsia"/>
                <w:b/>
                <w:bCs/>
                <w:szCs w:val="20"/>
                <w:rtl/>
              </w:rPr>
              <w:t>תקופת</w:t>
            </w:r>
            <w:r w:rsidRPr="00420A91">
              <w:rPr>
                <w:rFonts w:ascii="Arial" w:hAnsi="Arial" w:cs="Arial"/>
                <w:b/>
                <w:bCs/>
                <w:szCs w:val="20"/>
                <w:rtl/>
              </w:rPr>
              <w:t xml:space="preserve"> </w:t>
            </w:r>
            <w:r w:rsidRPr="00420A91">
              <w:rPr>
                <w:rFonts w:ascii="Arial" w:hAnsi="Arial" w:cs="Arial" w:hint="eastAsia"/>
                <w:b/>
                <w:bCs/>
                <w:szCs w:val="20"/>
                <w:rtl/>
              </w:rPr>
              <w:t>הדיווח</w:t>
            </w:r>
            <w:r w:rsidRPr="00420A91">
              <w:rPr>
                <w:rFonts w:ascii="Arial" w:hAnsi="Arial" w:cs="Arial"/>
                <w:b/>
                <w:bCs/>
                <w:szCs w:val="20"/>
                <w:rtl/>
              </w:rPr>
              <w:t>:</w:t>
            </w:r>
          </w:p>
        </w:tc>
      </w:tr>
      <w:tr w:rsidR="009F70D5" w:rsidRPr="00420A91" w:rsidTr="009F70D5">
        <w:tc>
          <w:tcPr>
            <w:tcW w:w="1361" w:type="dxa"/>
          </w:tcPr>
          <w:p w:rsidR="009F70D5" w:rsidRPr="00420A91" w:rsidRDefault="009F70D5" w:rsidP="00A07435">
            <w:pPr>
              <w:spacing w:before="80"/>
              <w:jc w:val="both"/>
              <w:rPr>
                <w:rFonts w:ascii="Arial" w:hAnsi="Arial" w:cs="Arial"/>
                <w:sz w:val="14"/>
                <w:szCs w:val="14"/>
                <w:rtl/>
              </w:rPr>
            </w:pPr>
          </w:p>
        </w:tc>
        <w:tc>
          <w:tcPr>
            <w:tcW w:w="9072" w:type="dxa"/>
          </w:tcPr>
          <w:p w:rsidR="009F70D5" w:rsidRPr="00420A91" w:rsidRDefault="009F70D5" w:rsidP="00A07435">
            <w:pPr>
              <w:spacing w:before="20"/>
              <w:jc w:val="both"/>
              <w:rPr>
                <w:rFonts w:ascii="Arial" w:hAnsi="Arial" w:cs="Arial"/>
                <w:i/>
                <w:iCs/>
                <w:szCs w:val="20"/>
                <w:rtl/>
              </w:rPr>
            </w:pPr>
            <w:r w:rsidRPr="00420A91">
              <w:rPr>
                <w:rFonts w:ascii="Arial" w:hAnsi="Arial" w:cs="Arial"/>
                <w:szCs w:val="20"/>
                <w:rtl/>
              </w:rPr>
              <w:t>[</w:t>
            </w:r>
            <w:r w:rsidRPr="00420A91">
              <w:rPr>
                <w:rFonts w:ascii="Arial" w:hAnsi="Arial" w:cs="Arial"/>
                <w:i/>
                <w:iCs/>
                <w:szCs w:val="20"/>
                <w:rtl/>
              </w:rPr>
              <w:t xml:space="preserve">אם לאחר תקופת הדיווח מתקיימים הקריטריונים לסיווג </w:t>
            </w:r>
            <w:r w:rsidRPr="00420A91">
              <w:rPr>
                <w:rFonts w:ascii="Arial" w:hAnsi="Arial" w:cs="Arial" w:hint="cs"/>
                <w:i/>
                <w:iCs/>
                <w:szCs w:val="20"/>
                <w:rtl/>
              </w:rPr>
              <w:t>רכיב של החברה</w:t>
            </w:r>
            <w:r w:rsidRPr="00420A91">
              <w:rPr>
                <w:rFonts w:ascii="Arial" w:hAnsi="Arial" w:cs="Arial"/>
                <w:i/>
                <w:iCs/>
                <w:szCs w:val="20"/>
                <w:rtl/>
              </w:rPr>
              <w:t xml:space="preserve"> כ</w:t>
            </w:r>
            <w:r w:rsidRPr="00420A91">
              <w:rPr>
                <w:rFonts w:ascii="Arial" w:hAnsi="Arial" w:cs="Arial" w:hint="cs"/>
                <w:i/>
                <w:iCs/>
                <w:szCs w:val="20"/>
                <w:rtl/>
              </w:rPr>
              <w:t>פעילות מופסקת</w:t>
            </w:r>
            <w:r w:rsidRPr="00420A91">
              <w:rPr>
                <w:rFonts w:ascii="Arial" w:hAnsi="Arial" w:cs="Arial"/>
                <w:i/>
                <w:iCs/>
                <w:szCs w:val="20"/>
                <w:rtl/>
              </w:rPr>
              <w:t>, יש לתת גילוי</w:t>
            </w:r>
            <w:r w:rsidRPr="00420A91">
              <w:rPr>
                <w:rFonts w:ascii="Arial" w:hAnsi="Arial" w:cs="Arial" w:hint="cs"/>
                <w:i/>
                <w:iCs/>
                <w:szCs w:val="20"/>
                <w:rtl/>
              </w:rPr>
              <w:t>:</w:t>
            </w:r>
          </w:p>
        </w:tc>
      </w:tr>
      <w:tr w:rsidR="009F70D5" w:rsidRPr="00420A91" w:rsidTr="009F70D5">
        <w:tc>
          <w:tcPr>
            <w:tcW w:w="1361" w:type="dxa"/>
          </w:tcPr>
          <w:p w:rsidR="009F70D5" w:rsidRPr="00420A91" w:rsidRDefault="009F70D5" w:rsidP="00A07435">
            <w:pPr>
              <w:spacing w:before="80"/>
              <w:jc w:val="both"/>
              <w:rPr>
                <w:rFonts w:ascii="Arial" w:hAnsi="Arial" w:cs="Arial"/>
                <w:sz w:val="14"/>
                <w:szCs w:val="14"/>
              </w:rPr>
            </w:pPr>
            <w:r w:rsidRPr="00420A91">
              <w:rPr>
                <w:rFonts w:ascii="Arial" w:hAnsi="Arial" w:cs="Arial" w:hint="cs"/>
                <w:sz w:val="14"/>
                <w:szCs w:val="14"/>
                <w:rtl/>
              </w:rPr>
              <w:t>(א)41.</w:t>
            </w:r>
            <w:r w:rsidRPr="00420A91">
              <w:rPr>
                <w:rFonts w:ascii="Arial" w:hAnsi="Arial" w:cs="Arial"/>
                <w:sz w:val="14"/>
                <w:szCs w:val="14"/>
              </w:rPr>
              <w:t>IFRS 5</w:t>
            </w:r>
          </w:p>
        </w:tc>
        <w:tc>
          <w:tcPr>
            <w:tcW w:w="9072" w:type="dxa"/>
          </w:tcPr>
          <w:p w:rsidR="009F70D5" w:rsidRPr="00420A91" w:rsidRDefault="009F70D5" w:rsidP="00A07435">
            <w:pPr>
              <w:spacing w:before="20"/>
              <w:ind w:left="454" w:hanging="454"/>
              <w:jc w:val="both"/>
              <w:rPr>
                <w:rFonts w:ascii="Arial" w:hAnsi="Arial" w:cs="Arial"/>
                <w:i/>
                <w:iCs/>
                <w:szCs w:val="20"/>
                <w:rtl/>
              </w:rPr>
            </w:pPr>
            <w:r w:rsidRPr="00420A91">
              <w:rPr>
                <w:rFonts w:ascii="Arial" w:hAnsi="Arial" w:cs="Arial"/>
                <w:i/>
                <w:iCs/>
                <w:szCs w:val="20"/>
                <w:rtl/>
              </w:rPr>
              <w:t>(א)</w:t>
            </w:r>
            <w:r w:rsidRPr="00420A91">
              <w:rPr>
                <w:rFonts w:ascii="Arial" w:hAnsi="Arial" w:cs="Arial"/>
                <w:i/>
                <w:iCs/>
                <w:szCs w:val="20"/>
                <w:rtl/>
              </w:rPr>
              <w:tab/>
            </w:r>
            <w:r w:rsidRPr="00420A91">
              <w:rPr>
                <w:rFonts w:ascii="Arial" w:hAnsi="Arial" w:cs="Arial" w:hint="cs"/>
                <w:i/>
                <w:iCs/>
                <w:szCs w:val="20"/>
                <w:rtl/>
              </w:rPr>
              <w:t>לתיאור של הפעילות;</w:t>
            </w:r>
          </w:p>
        </w:tc>
      </w:tr>
      <w:tr w:rsidR="009F70D5" w:rsidRPr="00420A91" w:rsidTr="009F70D5">
        <w:tc>
          <w:tcPr>
            <w:tcW w:w="1361" w:type="dxa"/>
          </w:tcPr>
          <w:p w:rsidR="009F70D5" w:rsidRPr="00420A91" w:rsidRDefault="009F70D5" w:rsidP="00A07435">
            <w:pPr>
              <w:spacing w:before="80"/>
              <w:jc w:val="both"/>
              <w:rPr>
                <w:rFonts w:ascii="Arial" w:hAnsi="Arial" w:cs="Arial"/>
                <w:sz w:val="14"/>
                <w:szCs w:val="14"/>
                <w:rtl/>
              </w:rPr>
            </w:pPr>
            <w:r w:rsidRPr="00420A91">
              <w:rPr>
                <w:rFonts w:ascii="Arial" w:hAnsi="Arial" w:cs="Arial" w:hint="cs"/>
                <w:sz w:val="14"/>
                <w:szCs w:val="14"/>
                <w:rtl/>
              </w:rPr>
              <w:t>(ב)41.</w:t>
            </w:r>
            <w:r w:rsidRPr="00420A91">
              <w:rPr>
                <w:rFonts w:ascii="Arial" w:hAnsi="Arial" w:cs="Arial"/>
                <w:sz w:val="14"/>
                <w:szCs w:val="14"/>
              </w:rPr>
              <w:t>IFRS 5</w:t>
            </w:r>
          </w:p>
        </w:tc>
        <w:tc>
          <w:tcPr>
            <w:tcW w:w="9072" w:type="dxa"/>
          </w:tcPr>
          <w:p w:rsidR="009F70D5" w:rsidRPr="00420A91" w:rsidRDefault="009F70D5" w:rsidP="00A07435">
            <w:pPr>
              <w:spacing w:before="20"/>
              <w:ind w:left="454" w:hanging="454"/>
              <w:jc w:val="both"/>
              <w:rPr>
                <w:rFonts w:ascii="Arial" w:hAnsi="Arial" w:cs="Arial"/>
                <w:i/>
                <w:iCs/>
                <w:szCs w:val="20"/>
                <w:rtl/>
              </w:rPr>
            </w:pPr>
            <w:r w:rsidRPr="00420A91">
              <w:rPr>
                <w:rFonts w:ascii="Arial" w:hAnsi="Arial" w:cs="Arial" w:hint="cs"/>
                <w:i/>
                <w:iCs/>
                <w:szCs w:val="20"/>
                <w:rtl/>
              </w:rPr>
              <w:t>(ב)</w:t>
            </w:r>
            <w:r w:rsidRPr="00420A91">
              <w:rPr>
                <w:rFonts w:ascii="Arial" w:hAnsi="Arial" w:cs="Arial"/>
                <w:i/>
                <w:iCs/>
                <w:szCs w:val="20"/>
                <w:rtl/>
              </w:rPr>
              <w:tab/>
            </w:r>
            <w:r w:rsidRPr="00420A91">
              <w:rPr>
                <w:rFonts w:ascii="Arial" w:hAnsi="Arial" w:cs="Arial" w:hint="cs"/>
                <w:i/>
                <w:iCs/>
                <w:szCs w:val="20"/>
                <w:rtl/>
              </w:rPr>
              <w:t>לתיאור של העובדות והנסיבות של המכירה או שהובילו למימוש החזוי ולתיאור של האופן והעיתוי החזויים של מימוש זה; וכן</w:t>
            </w:r>
          </w:p>
        </w:tc>
      </w:tr>
      <w:tr w:rsidR="009F70D5" w:rsidRPr="00420A91" w:rsidTr="009F70D5">
        <w:tc>
          <w:tcPr>
            <w:tcW w:w="1361" w:type="dxa"/>
          </w:tcPr>
          <w:p w:rsidR="009F70D5" w:rsidRPr="00420A91" w:rsidRDefault="009F70D5" w:rsidP="00A07435">
            <w:pPr>
              <w:spacing w:before="80"/>
              <w:jc w:val="both"/>
              <w:rPr>
                <w:rFonts w:ascii="Arial" w:hAnsi="Arial" w:cs="Arial"/>
                <w:sz w:val="14"/>
                <w:szCs w:val="14"/>
                <w:rtl/>
              </w:rPr>
            </w:pPr>
            <w:r w:rsidRPr="00420A91">
              <w:rPr>
                <w:rFonts w:ascii="Arial" w:hAnsi="Arial" w:cs="Arial" w:hint="cs"/>
                <w:sz w:val="14"/>
                <w:szCs w:val="14"/>
                <w:rtl/>
              </w:rPr>
              <w:t>(ד)41.</w:t>
            </w:r>
            <w:r w:rsidRPr="00420A91">
              <w:rPr>
                <w:rFonts w:ascii="Arial" w:hAnsi="Arial" w:cs="Arial"/>
                <w:sz w:val="14"/>
                <w:szCs w:val="14"/>
              </w:rPr>
              <w:t>IFRS 5</w:t>
            </w:r>
          </w:p>
        </w:tc>
        <w:tc>
          <w:tcPr>
            <w:tcW w:w="9072" w:type="dxa"/>
          </w:tcPr>
          <w:p w:rsidR="009F70D5" w:rsidRPr="00420A91" w:rsidRDefault="009F70D5" w:rsidP="00A07435">
            <w:pPr>
              <w:spacing w:before="20"/>
              <w:jc w:val="both"/>
              <w:rPr>
                <w:rFonts w:ascii="Arial" w:hAnsi="Arial" w:cs="Arial"/>
                <w:i/>
                <w:iCs/>
                <w:szCs w:val="20"/>
                <w:rtl/>
              </w:rPr>
            </w:pPr>
            <w:r w:rsidRPr="00420A91">
              <w:rPr>
                <w:rFonts w:ascii="Arial" w:hAnsi="Arial" w:cs="Arial" w:hint="cs"/>
                <w:i/>
                <w:iCs/>
                <w:szCs w:val="20"/>
                <w:rtl/>
              </w:rPr>
              <w:t>(ג)</w:t>
            </w:r>
            <w:r w:rsidRPr="00420A91">
              <w:rPr>
                <w:rFonts w:ascii="Arial" w:hAnsi="Arial" w:cs="Arial"/>
                <w:i/>
                <w:iCs/>
                <w:szCs w:val="20"/>
                <w:rtl/>
              </w:rPr>
              <w:tab/>
            </w:r>
            <w:r w:rsidRPr="00420A91">
              <w:rPr>
                <w:rFonts w:ascii="Arial" w:hAnsi="Arial" w:cs="Arial" w:hint="cs"/>
                <w:i/>
                <w:iCs/>
                <w:szCs w:val="20"/>
                <w:rtl/>
              </w:rPr>
              <w:t>אם מתאים, המגזר בר הדיווח שבו מוצגת הפעילות בהתאם ל-</w:t>
            </w:r>
            <w:r w:rsidRPr="00420A91">
              <w:rPr>
                <w:rFonts w:ascii="Arial" w:hAnsi="Arial" w:cs="Arial"/>
                <w:i/>
                <w:iCs/>
                <w:szCs w:val="20"/>
              </w:rPr>
              <w:t>IFRS 8</w:t>
            </w:r>
            <w:r w:rsidRPr="00420A91">
              <w:rPr>
                <w:rFonts w:ascii="Arial" w:hAnsi="Arial" w:cs="Arial" w:hint="cs"/>
                <w:i/>
                <w:iCs/>
                <w:szCs w:val="20"/>
                <w:rtl/>
              </w:rPr>
              <w:t>.</w:t>
            </w:r>
            <w:r w:rsidRPr="00420A91">
              <w:rPr>
                <w:rFonts w:ascii="Arial" w:hAnsi="Arial" w:cs="Arial"/>
                <w:szCs w:val="20"/>
                <w:rtl/>
              </w:rPr>
              <w:t>]</w:t>
            </w:r>
          </w:p>
        </w:tc>
      </w:tr>
    </w:tbl>
    <w:p w:rsidR="009F70D5" w:rsidRPr="00420A91" w:rsidRDefault="009F70D5" w:rsidP="009F70D5">
      <w:pPr>
        <w:spacing w:line="240" w:lineRule="auto"/>
        <w:rPr>
          <w:rFonts w:ascii="Arial" w:hAnsi="Arial" w:cs="Arial"/>
          <w:szCs w:val="20"/>
          <w:rtl/>
        </w:rPr>
      </w:pPr>
    </w:p>
    <w:p w:rsidR="009F70D5" w:rsidRPr="00420A91" w:rsidRDefault="009F70D5" w:rsidP="009F70D5">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lastRenderedPageBreak/>
        <w:t>חברה מדווחת לדוגמה בע"מ</w:t>
      </w:r>
    </w:p>
    <w:p w:rsidR="009F70D5" w:rsidRPr="00420A91" w:rsidRDefault="009F70D5" w:rsidP="009F70D5">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F70D5" w:rsidRPr="00420A91" w:rsidRDefault="009F70D5" w:rsidP="009F70D5">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F70D5" w:rsidRPr="00420A91" w:rsidTr="009F70D5">
        <w:tc>
          <w:tcPr>
            <w:tcW w:w="1361" w:type="dxa"/>
          </w:tcPr>
          <w:p w:rsidR="009F70D5" w:rsidRPr="00420A91" w:rsidRDefault="009F70D5" w:rsidP="009F70D5">
            <w:pPr>
              <w:rPr>
                <w:rFonts w:ascii="Arial" w:hAnsi="Arial" w:cs="Arial"/>
                <w:b/>
                <w:bCs/>
                <w:sz w:val="14"/>
                <w:szCs w:val="14"/>
                <w:rtl/>
              </w:rPr>
            </w:pPr>
          </w:p>
        </w:tc>
        <w:tc>
          <w:tcPr>
            <w:tcW w:w="8789" w:type="dxa"/>
          </w:tcPr>
          <w:p w:rsidR="009F70D5" w:rsidRPr="00420A91" w:rsidRDefault="009F70D5" w:rsidP="009F70D5">
            <w:pPr>
              <w:spacing w:before="20"/>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32</w:t>
            </w:r>
            <w:r w:rsidRPr="00420A91">
              <w:rPr>
                <w:rFonts w:ascii="Arial" w:hAnsi="Arial" w:cs="Arial"/>
                <w:b/>
                <w:bCs/>
                <w:szCs w:val="20"/>
                <w:rtl/>
              </w:rPr>
              <w:t xml:space="preserve"> - רווח כולל אחר:</w:t>
            </w:r>
          </w:p>
        </w:tc>
      </w:tr>
      <w:tr w:rsidR="009F70D5" w:rsidRPr="00420A91" w:rsidTr="009F70D5">
        <w:tc>
          <w:tcPr>
            <w:tcW w:w="1361" w:type="dxa"/>
          </w:tcPr>
          <w:p w:rsidR="009F70D5" w:rsidRPr="00420A91" w:rsidRDefault="009F70D5" w:rsidP="009F70D5">
            <w:pPr>
              <w:spacing w:before="20" w:line="240" w:lineRule="auto"/>
              <w:rPr>
                <w:rFonts w:ascii="Arial" w:hAnsi="Arial" w:cs="Arial"/>
                <w:sz w:val="14"/>
                <w:szCs w:val="14"/>
              </w:rPr>
            </w:pPr>
            <w:r w:rsidRPr="00420A91">
              <w:rPr>
                <w:rFonts w:ascii="Arial" w:hAnsi="Arial" w:cs="Arial"/>
                <w:sz w:val="14"/>
                <w:szCs w:val="14"/>
                <w:rtl/>
              </w:rPr>
              <w:t>90.</w:t>
            </w:r>
            <w:r w:rsidRPr="00420A91">
              <w:rPr>
                <w:rFonts w:ascii="Arial" w:hAnsi="Arial" w:cs="Arial"/>
                <w:sz w:val="14"/>
                <w:szCs w:val="14"/>
              </w:rPr>
              <w:t>IAS 1</w:t>
            </w:r>
          </w:p>
          <w:p w:rsidR="009F70D5" w:rsidRPr="00420A91" w:rsidRDefault="009F70D5" w:rsidP="009F70D5">
            <w:pPr>
              <w:spacing w:line="240" w:lineRule="auto"/>
              <w:rPr>
                <w:rFonts w:ascii="Arial" w:hAnsi="Arial" w:cs="Arial"/>
                <w:sz w:val="14"/>
                <w:szCs w:val="14"/>
              </w:rPr>
            </w:pPr>
            <w:r w:rsidRPr="00420A91">
              <w:rPr>
                <w:rFonts w:ascii="Arial" w:hAnsi="Arial" w:cs="Arial"/>
                <w:sz w:val="14"/>
                <w:szCs w:val="14"/>
                <w:rtl/>
              </w:rPr>
              <w:t>(אב)81.</w:t>
            </w:r>
            <w:r w:rsidRPr="00420A91">
              <w:rPr>
                <w:rFonts w:ascii="Arial" w:hAnsi="Arial" w:cs="Arial"/>
                <w:sz w:val="14"/>
                <w:szCs w:val="14"/>
              </w:rPr>
              <w:t>IAS 12</w:t>
            </w:r>
          </w:p>
        </w:tc>
        <w:tc>
          <w:tcPr>
            <w:tcW w:w="9072" w:type="dxa"/>
          </w:tcPr>
          <w:p w:rsidR="009F70D5" w:rsidRPr="00420A91" w:rsidRDefault="009F70D5" w:rsidP="009F70D5">
            <w:pPr>
              <w:spacing w:before="20"/>
              <w:ind w:left="454" w:hanging="454"/>
              <w:rPr>
                <w:rFonts w:ascii="Arial" w:hAnsi="Arial" w:cs="Arial"/>
                <w:b/>
                <w:bCs/>
                <w:sz w:val="22"/>
                <w:szCs w:val="20"/>
                <w:rtl/>
              </w:rPr>
            </w:pPr>
            <w:r w:rsidRPr="00420A91">
              <w:rPr>
                <w:rFonts w:ascii="Arial" w:hAnsi="Arial" w:cs="Arial"/>
                <w:b/>
                <w:bCs/>
                <w:szCs w:val="20"/>
                <w:rtl/>
              </w:rPr>
              <w:t>א.</w:t>
            </w:r>
            <w:r w:rsidRPr="00420A91">
              <w:rPr>
                <w:rFonts w:ascii="Arial" w:hAnsi="Arial" w:cs="Arial"/>
                <w:b/>
                <w:bCs/>
                <w:szCs w:val="20"/>
                <w:rtl/>
              </w:rPr>
              <w:tab/>
              <w:t>מסים המתייחס</w:t>
            </w:r>
            <w:r w:rsidRPr="00420A91">
              <w:rPr>
                <w:rFonts w:ascii="Arial" w:hAnsi="Arial" w:cs="Arial" w:hint="cs"/>
                <w:b/>
                <w:bCs/>
                <w:szCs w:val="20"/>
                <w:rtl/>
              </w:rPr>
              <w:t>ים</w:t>
            </w:r>
            <w:r w:rsidRPr="00420A91">
              <w:rPr>
                <w:rFonts w:ascii="Arial" w:hAnsi="Arial" w:cs="Arial"/>
                <w:b/>
                <w:bCs/>
                <w:szCs w:val="20"/>
                <w:rtl/>
              </w:rPr>
              <w:t xml:space="preserve"> לרכיב</w:t>
            </w:r>
            <w:r w:rsidRPr="00420A91">
              <w:rPr>
                <w:rFonts w:ascii="Arial" w:hAnsi="Arial" w:cs="Arial" w:hint="cs"/>
                <w:b/>
                <w:bCs/>
                <w:szCs w:val="20"/>
                <w:rtl/>
              </w:rPr>
              <w:t>י</w:t>
            </w:r>
            <w:r w:rsidRPr="00420A91">
              <w:rPr>
                <w:rFonts w:ascii="Arial" w:hAnsi="Arial" w:cs="Arial"/>
                <w:b/>
                <w:bCs/>
                <w:szCs w:val="20"/>
                <w:rtl/>
              </w:rPr>
              <w:t xml:space="preserve"> רווח כולל אחר:</w:t>
            </w:r>
            <w:r w:rsidRPr="00420A91">
              <w:rPr>
                <w:rFonts w:ascii="Arial" w:hAnsi="Arial" w:cs="Arial"/>
                <w:szCs w:val="20"/>
                <w:vertAlign w:val="superscript"/>
              </w:rPr>
              <w:footnoteReference w:id="390"/>
            </w:r>
          </w:p>
        </w:tc>
      </w:tr>
    </w:tbl>
    <w:p w:rsidR="009F70D5" w:rsidRPr="00420A91" w:rsidRDefault="009F70D5" w:rsidP="009F70D5">
      <w:pPr>
        <w:spacing w:line="20" w:lineRule="exact"/>
        <w:jc w:val="both"/>
        <w:rPr>
          <w:rFonts w:ascii="Arial" w:hAnsi="Arial" w:cs="Arial"/>
          <w:sz w:val="22"/>
          <w:szCs w:val="22"/>
          <w:rtl/>
        </w:rPr>
      </w:pPr>
    </w:p>
    <w:tbl>
      <w:tblPr>
        <w:bidiVisual/>
        <w:tblW w:w="10433" w:type="dxa"/>
        <w:tblBorders>
          <w:bottom w:val="single" w:sz="4" w:space="0" w:color="auto"/>
        </w:tblBorders>
        <w:tblLayout w:type="fixed"/>
        <w:tblCellMar>
          <w:left w:w="113" w:type="dxa"/>
          <w:right w:w="113" w:type="dxa"/>
        </w:tblCellMar>
        <w:tblLook w:val="0000" w:firstRow="0" w:lastRow="0" w:firstColumn="0" w:lastColumn="0" w:noHBand="0" w:noVBand="0"/>
      </w:tblPr>
      <w:tblGrid>
        <w:gridCol w:w="1360"/>
        <w:gridCol w:w="4990"/>
        <w:gridCol w:w="1361"/>
        <w:gridCol w:w="1361"/>
        <w:gridCol w:w="1361"/>
      </w:tblGrid>
      <w:tr w:rsidR="009F70D5" w:rsidRPr="00420A91" w:rsidTr="009F70D5">
        <w:tc>
          <w:tcPr>
            <w:tcW w:w="1360" w:type="dxa"/>
          </w:tcPr>
          <w:p w:rsidR="009F70D5" w:rsidRPr="00420A91" w:rsidRDefault="009F70D5" w:rsidP="009F70D5">
            <w:pPr>
              <w:pStyle w:val="1"/>
              <w:keepLines w:val="0"/>
              <w:widowControl w:val="0"/>
              <w:spacing w:line="240" w:lineRule="auto"/>
              <w:ind w:left="0"/>
              <w:jc w:val="left"/>
              <w:rPr>
                <w:rFonts w:ascii="Arial" w:hAnsi="Arial" w:cs="Arial"/>
                <w:sz w:val="14"/>
                <w:szCs w:val="14"/>
                <w:rtl/>
              </w:rPr>
            </w:pPr>
          </w:p>
        </w:tc>
        <w:tc>
          <w:tcPr>
            <w:tcW w:w="4990" w:type="dxa"/>
            <w:vAlign w:val="bottom"/>
          </w:tcPr>
          <w:p w:rsidR="009F70D5" w:rsidRPr="00420A91" w:rsidRDefault="009F70D5" w:rsidP="009F70D5">
            <w:pPr>
              <w:pStyle w:val="1"/>
              <w:keepLines w:val="0"/>
              <w:widowControl w:val="0"/>
              <w:spacing w:line="240" w:lineRule="auto"/>
              <w:ind w:left="0"/>
              <w:jc w:val="left"/>
              <w:rPr>
                <w:rFonts w:ascii="Arial" w:hAnsi="Arial" w:cs="Arial"/>
                <w:szCs w:val="20"/>
                <w:rtl/>
              </w:rPr>
            </w:pPr>
          </w:p>
        </w:tc>
        <w:tc>
          <w:tcPr>
            <w:tcW w:w="4083" w:type="dxa"/>
            <w:gridSpan w:val="3"/>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F70D5" w:rsidRPr="00420A91" w:rsidTr="009F70D5">
        <w:tc>
          <w:tcPr>
            <w:tcW w:w="1360" w:type="dxa"/>
          </w:tcPr>
          <w:p w:rsidR="009F70D5" w:rsidRPr="00420A91" w:rsidRDefault="009F70D5" w:rsidP="009F70D5">
            <w:pPr>
              <w:pStyle w:val="1"/>
              <w:keepLines w:val="0"/>
              <w:widowControl w:val="0"/>
              <w:spacing w:line="240" w:lineRule="auto"/>
              <w:ind w:left="0"/>
              <w:jc w:val="left"/>
              <w:rPr>
                <w:rFonts w:ascii="Arial" w:hAnsi="Arial" w:cs="Arial"/>
                <w:sz w:val="14"/>
                <w:szCs w:val="14"/>
                <w:rtl/>
              </w:rPr>
            </w:pPr>
          </w:p>
        </w:tc>
        <w:tc>
          <w:tcPr>
            <w:tcW w:w="4990" w:type="dxa"/>
            <w:vAlign w:val="bottom"/>
          </w:tcPr>
          <w:p w:rsidR="009F70D5" w:rsidRPr="00420A91" w:rsidRDefault="009F70D5" w:rsidP="009F70D5">
            <w:pPr>
              <w:pStyle w:val="1"/>
              <w:keepLines w:val="0"/>
              <w:widowControl w:val="0"/>
              <w:spacing w:line="240" w:lineRule="auto"/>
              <w:ind w:left="0"/>
              <w:jc w:val="left"/>
              <w:rPr>
                <w:rFonts w:ascii="Arial" w:hAnsi="Arial" w:cs="Arial"/>
                <w:szCs w:val="20"/>
                <w:rtl/>
              </w:rPr>
            </w:pP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F70D5" w:rsidRPr="00420A91" w:rsidRDefault="009F70D5" w:rsidP="009F70D5">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F70D5" w:rsidRPr="00420A91" w:rsidTr="009F70D5">
        <w:tc>
          <w:tcPr>
            <w:tcW w:w="1360" w:type="dxa"/>
          </w:tcPr>
          <w:p w:rsidR="009F70D5" w:rsidRPr="00420A91" w:rsidRDefault="009F70D5" w:rsidP="009F70D5">
            <w:pPr>
              <w:pStyle w:val="1"/>
              <w:keepLines w:val="0"/>
              <w:widowControl w:val="0"/>
              <w:spacing w:line="240" w:lineRule="auto"/>
              <w:ind w:left="0"/>
              <w:jc w:val="left"/>
              <w:rPr>
                <w:rFonts w:ascii="Arial" w:hAnsi="Arial" w:cs="Arial"/>
                <w:sz w:val="14"/>
                <w:szCs w:val="14"/>
                <w:rtl/>
              </w:rPr>
            </w:pPr>
          </w:p>
        </w:tc>
        <w:tc>
          <w:tcPr>
            <w:tcW w:w="4990" w:type="dxa"/>
            <w:vAlign w:val="bottom"/>
          </w:tcPr>
          <w:p w:rsidR="009F70D5" w:rsidRPr="00420A91" w:rsidRDefault="009F70D5" w:rsidP="009F70D5">
            <w:pPr>
              <w:pStyle w:val="1"/>
              <w:keepLines w:val="0"/>
              <w:widowControl w:val="0"/>
              <w:spacing w:line="240" w:lineRule="auto"/>
              <w:ind w:left="0"/>
              <w:jc w:val="left"/>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pStyle w:val="1"/>
              <w:keepLines w:val="0"/>
              <w:widowControl w:val="0"/>
              <w:spacing w:line="240" w:lineRule="auto"/>
              <w:ind w:left="0"/>
              <w:jc w:val="left"/>
              <w:rPr>
                <w:rFonts w:ascii="Arial" w:hAnsi="Arial" w:cs="Arial"/>
                <w:sz w:val="14"/>
                <w:szCs w:val="14"/>
                <w:rtl/>
              </w:rPr>
            </w:pPr>
          </w:p>
        </w:tc>
        <w:tc>
          <w:tcPr>
            <w:tcW w:w="4990" w:type="dxa"/>
            <w:vAlign w:val="bottom"/>
          </w:tcPr>
          <w:p w:rsidR="009F70D5" w:rsidRPr="00420A91" w:rsidRDefault="009F70D5" w:rsidP="009F70D5">
            <w:pPr>
              <w:pStyle w:val="1"/>
              <w:keepLines w:val="0"/>
              <w:widowControl w:val="0"/>
              <w:spacing w:before="20" w:after="20" w:line="240" w:lineRule="auto"/>
              <w:ind w:left="0"/>
              <w:jc w:val="left"/>
              <w:rPr>
                <w:rFonts w:ascii="Arial" w:hAnsi="Arial" w:cs="Arial"/>
                <w:b/>
                <w:bCs/>
                <w:szCs w:val="20"/>
                <w:rtl/>
              </w:rPr>
            </w:pPr>
            <w:r w:rsidRPr="00420A91">
              <w:rPr>
                <w:rFonts w:ascii="Arial" w:hAnsi="Arial" w:cs="Arial"/>
                <w:b/>
                <w:bCs/>
                <w:szCs w:val="20"/>
                <w:rtl/>
              </w:rPr>
              <w:t>התאמות מתרגום דוחות כספיים של פעילויות חוץ:</w:t>
            </w: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keepLines w:val="0"/>
              <w:widowControl w:val="0"/>
              <w:spacing w:line="240" w:lineRule="auto"/>
              <w:rPr>
                <w:rFonts w:ascii="Arial" w:hAnsi="Arial" w:cs="Arial"/>
                <w:sz w:val="14"/>
                <w:szCs w:val="14"/>
                <w:rtl/>
              </w:rPr>
            </w:pPr>
          </w:p>
        </w:tc>
        <w:tc>
          <w:tcPr>
            <w:tcW w:w="4990" w:type="dxa"/>
            <w:vAlign w:val="bottom"/>
          </w:tcPr>
          <w:p w:rsidR="009F70D5" w:rsidRPr="00420A91" w:rsidRDefault="009F70D5" w:rsidP="009F70D5">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רווח (הפסד) לפני ניכוי מסים על ההכנסה</w:t>
            </w: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keepLines w:val="0"/>
              <w:widowControl w:val="0"/>
              <w:spacing w:line="240" w:lineRule="auto"/>
              <w:rPr>
                <w:rFonts w:ascii="Arial" w:hAnsi="Arial" w:cs="Arial"/>
                <w:sz w:val="14"/>
                <w:szCs w:val="14"/>
                <w:rtl/>
              </w:rPr>
            </w:pPr>
          </w:p>
        </w:tc>
        <w:tc>
          <w:tcPr>
            <w:tcW w:w="4990" w:type="dxa"/>
            <w:vAlign w:val="bottom"/>
          </w:tcPr>
          <w:p w:rsidR="009F70D5" w:rsidRPr="00420A91" w:rsidRDefault="009F70D5" w:rsidP="009F70D5">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הכנסת (הוצאת) מס</w:t>
            </w: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keepLines w:val="0"/>
              <w:widowControl w:val="0"/>
              <w:spacing w:line="240" w:lineRule="auto"/>
              <w:rPr>
                <w:rFonts w:ascii="Arial" w:hAnsi="Arial" w:cs="Arial"/>
                <w:sz w:val="14"/>
                <w:szCs w:val="14"/>
                <w:rtl/>
              </w:rPr>
            </w:pPr>
          </w:p>
        </w:tc>
        <w:tc>
          <w:tcPr>
            <w:tcW w:w="4990" w:type="dxa"/>
            <w:vAlign w:val="bottom"/>
          </w:tcPr>
          <w:p w:rsidR="009F70D5" w:rsidRPr="00420A91" w:rsidRDefault="009F70D5" w:rsidP="009F70D5">
            <w:pPr>
              <w:keepLines w:val="0"/>
              <w:widowControl w:val="0"/>
              <w:spacing w:before="20" w:after="20" w:line="240" w:lineRule="auto"/>
              <w:ind w:left="340" w:hanging="113"/>
              <w:rPr>
                <w:rFonts w:ascii="Arial" w:hAnsi="Arial" w:cs="Arial"/>
                <w:szCs w:val="20"/>
                <w:rtl/>
              </w:rPr>
            </w:pPr>
            <w:r w:rsidRPr="00420A91">
              <w:rPr>
                <w:rFonts w:ascii="Arial" w:hAnsi="Arial" w:cs="Arial"/>
                <w:szCs w:val="20"/>
                <w:rtl/>
              </w:rPr>
              <w:t>רווח (הפסד) לאחר מס</w:t>
            </w: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pStyle w:val="1"/>
              <w:keepLines w:val="0"/>
              <w:widowControl w:val="0"/>
              <w:spacing w:line="240" w:lineRule="auto"/>
              <w:ind w:left="0"/>
              <w:jc w:val="left"/>
              <w:rPr>
                <w:rFonts w:ascii="Arial" w:hAnsi="Arial" w:cs="Arial"/>
                <w:sz w:val="14"/>
                <w:szCs w:val="14"/>
                <w:rtl/>
              </w:rPr>
            </w:pPr>
          </w:p>
        </w:tc>
        <w:tc>
          <w:tcPr>
            <w:tcW w:w="4990" w:type="dxa"/>
            <w:vAlign w:val="bottom"/>
          </w:tcPr>
          <w:p w:rsidR="009F70D5" w:rsidRPr="00420A91" w:rsidRDefault="009F70D5" w:rsidP="009F70D5">
            <w:pPr>
              <w:pStyle w:val="1"/>
              <w:keepLines w:val="0"/>
              <w:widowControl w:val="0"/>
              <w:spacing w:line="240" w:lineRule="auto"/>
              <w:ind w:left="0"/>
              <w:jc w:val="left"/>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pStyle w:val="1"/>
              <w:keepLines w:val="0"/>
              <w:widowControl w:val="0"/>
              <w:spacing w:line="240" w:lineRule="auto"/>
              <w:ind w:left="0"/>
              <w:jc w:val="left"/>
              <w:rPr>
                <w:rFonts w:ascii="Arial" w:hAnsi="Arial" w:cs="Arial"/>
                <w:sz w:val="14"/>
                <w:szCs w:val="14"/>
              </w:rPr>
            </w:pPr>
          </w:p>
        </w:tc>
        <w:tc>
          <w:tcPr>
            <w:tcW w:w="4990" w:type="dxa"/>
            <w:vAlign w:val="bottom"/>
          </w:tcPr>
          <w:p w:rsidR="009F70D5" w:rsidRPr="00420A91" w:rsidRDefault="009F70D5" w:rsidP="009F70D5">
            <w:pPr>
              <w:pStyle w:val="1"/>
              <w:keepLines w:val="0"/>
              <w:widowControl w:val="0"/>
              <w:spacing w:before="20" w:after="20" w:line="240" w:lineRule="auto"/>
              <w:ind w:left="0"/>
              <w:jc w:val="left"/>
              <w:rPr>
                <w:rFonts w:ascii="Arial" w:hAnsi="Arial" w:cs="Arial"/>
                <w:b/>
                <w:bCs/>
                <w:szCs w:val="20"/>
                <w:rtl/>
              </w:rPr>
            </w:pPr>
            <w:r w:rsidRPr="00420A91">
              <w:rPr>
                <w:rFonts w:ascii="Arial" w:hAnsi="Arial" w:cs="Arial"/>
                <w:b/>
                <w:bCs/>
                <w:szCs w:val="20"/>
                <w:rtl/>
              </w:rPr>
              <w:t>נכסים פיננסיים זמינים למכירה:</w:t>
            </w: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keepLines w:val="0"/>
              <w:widowControl w:val="0"/>
              <w:spacing w:line="240" w:lineRule="auto"/>
              <w:rPr>
                <w:rFonts w:ascii="Arial" w:hAnsi="Arial" w:cs="Arial"/>
                <w:sz w:val="14"/>
                <w:szCs w:val="14"/>
                <w:rtl/>
              </w:rPr>
            </w:pPr>
          </w:p>
        </w:tc>
        <w:tc>
          <w:tcPr>
            <w:tcW w:w="4990" w:type="dxa"/>
            <w:vAlign w:val="bottom"/>
          </w:tcPr>
          <w:p w:rsidR="009F70D5" w:rsidRPr="00420A91" w:rsidRDefault="009F70D5" w:rsidP="009F70D5">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רווח (הפסד) לפני ניכוי מסים על ההכנסה</w:t>
            </w: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keepLines w:val="0"/>
              <w:widowControl w:val="0"/>
              <w:spacing w:line="240" w:lineRule="auto"/>
              <w:rPr>
                <w:rFonts w:ascii="Arial" w:hAnsi="Arial" w:cs="Arial"/>
                <w:sz w:val="14"/>
                <w:szCs w:val="14"/>
                <w:rtl/>
              </w:rPr>
            </w:pPr>
          </w:p>
        </w:tc>
        <w:tc>
          <w:tcPr>
            <w:tcW w:w="4990" w:type="dxa"/>
            <w:vAlign w:val="bottom"/>
          </w:tcPr>
          <w:p w:rsidR="009F70D5" w:rsidRPr="00420A91" w:rsidRDefault="009F70D5" w:rsidP="009F70D5">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הכנסת (הוצאת) מס</w:t>
            </w: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keepLines w:val="0"/>
              <w:widowControl w:val="0"/>
              <w:spacing w:line="240" w:lineRule="auto"/>
              <w:rPr>
                <w:rFonts w:ascii="Arial" w:hAnsi="Arial" w:cs="Arial"/>
                <w:sz w:val="14"/>
                <w:szCs w:val="14"/>
                <w:rtl/>
              </w:rPr>
            </w:pPr>
          </w:p>
        </w:tc>
        <w:tc>
          <w:tcPr>
            <w:tcW w:w="4990" w:type="dxa"/>
            <w:vAlign w:val="bottom"/>
          </w:tcPr>
          <w:p w:rsidR="009F70D5" w:rsidRPr="00420A91" w:rsidRDefault="009F70D5" w:rsidP="009F70D5">
            <w:pPr>
              <w:keepLines w:val="0"/>
              <w:widowControl w:val="0"/>
              <w:spacing w:before="20" w:after="20" w:line="240" w:lineRule="auto"/>
              <w:ind w:left="340" w:hanging="113"/>
              <w:rPr>
                <w:rFonts w:ascii="Arial" w:hAnsi="Arial" w:cs="Arial"/>
                <w:szCs w:val="20"/>
                <w:rtl/>
              </w:rPr>
            </w:pPr>
            <w:r w:rsidRPr="00420A91">
              <w:rPr>
                <w:rFonts w:ascii="Arial" w:hAnsi="Arial" w:cs="Arial"/>
                <w:szCs w:val="20"/>
                <w:rtl/>
              </w:rPr>
              <w:t>רווח (הפסד) לאחר מס</w:t>
            </w: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pStyle w:val="1"/>
              <w:keepLines w:val="0"/>
              <w:widowControl w:val="0"/>
              <w:spacing w:line="240" w:lineRule="auto"/>
              <w:ind w:left="0"/>
              <w:jc w:val="left"/>
              <w:rPr>
                <w:rFonts w:ascii="Arial" w:hAnsi="Arial" w:cs="Arial"/>
                <w:sz w:val="14"/>
                <w:szCs w:val="14"/>
                <w:rtl/>
              </w:rPr>
            </w:pPr>
          </w:p>
        </w:tc>
        <w:tc>
          <w:tcPr>
            <w:tcW w:w="4990" w:type="dxa"/>
            <w:vAlign w:val="bottom"/>
          </w:tcPr>
          <w:p w:rsidR="009F70D5" w:rsidRPr="00420A91" w:rsidRDefault="009F70D5" w:rsidP="009F70D5">
            <w:pPr>
              <w:pStyle w:val="1"/>
              <w:keepLines w:val="0"/>
              <w:widowControl w:val="0"/>
              <w:spacing w:line="240" w:lineRule="auto"/>
              <w:ind w:left="0"/>
              <w:jc w:val="left"/>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pStyle w:val="1"/>
              <w:keepLines w:val="0"/>
              <w:widowControl w:val="0"/>
              <w:spacing w:line="240" w:lineRule="auto"/>
              <w:ind w:left="0"/>
              <w:jc w:val="left"/>
              <w:rPr>
                <w:rFonts w:ascii="Arial" w:hAnsi="Arial" w:cs="Arial"/>
                <w:sz w:val="14"/>
                <w:szCs w:val="14"/>
                <w:rtl/>
              </w:rPr>
            </w:pPr>
          </w:p>
        </w:tc>
        <w:tc>
          <w:tcPr>
            <w:tcW w:w="4990" w:type="dxa"/>
            <w:vAlign w:val="bottom"/>
          </w:tcPr>
          <w:p w:rsidR="009F70D5" w:rsidRPr="00420A91" w:rsidRDefault="009F70D5" w:rsidP="009F70D5">
            <w:pPr>
              <w:pStyle w:val="1"/>
              <w:keepLines w:val="0"/>
              <w:widowControl w:val="0"/>
              <w:spacing w:before="20" w:after="20" w:line="240" w:lineRule="auto"/>
              <w:ind w:left="0"/>
              <w:jc w:val="left"/>
              <w:rPr>
                <w:rFonts w:ascii="Arial" w:hAnsi="Arial" w:cs="Arial"/>
                <w:b/>
                <w:bCs/>
                <w:szCs w:val="20"/>
                <w:rtl/>
              </w:rPr>
            </w:pPr>
            <w:r w:rsidRPr="00420A91">
              <w:rPr>
                <w:rFonts w:ascii="Arial" w:hAnsi="Arial" w:cs="Arial"/>
                <w:b/>
                <w:bCs/>
                <w:szCs w:val="20"/>
                <w:rtl/>
              </w:rPr>
              <w:t>גידורי תזרים מזומנים:</w:t>
            </w: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keepLines w:val="0"/>
              <w:widowControl w:val="0"/>
              <w:spacing w:line="240" w:lineRule="auto"/>
              <w:rPr>
                <w:rFonts w:ascii="Arial" w:hAnsi="Arial" w:cs="Arial"/>
                <w:sz w:val="14"/>
                <w:szCs w:val="14"/>
                <w:rtl/>
              </w:rPr>
            </w:pPr>
          </w:p>
        </w:tc>
        <w:tc>
          <w:tcPr>
            <w:tcW w:w="4990" w:type="dxa"/>
            <w:vAlign w:val="bottom"/>
          </w:tcPr>
          <w:p w:rsidR="009F70D5" w:rsidRPr="00420A91" w:rsidRDefault="009F70D5" w:rsidP="009F70D5">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רווח (הפסד) לפני ניכוי מסים על ההכנסה</w:t>
            </w: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keepLines w:val="0"/>
              <w:widowControl w:val="0"/>
              <w:spacing w:line="240" w:lineRule="auto"/>
              <w:rPr>
                <w:rFonts w:ascii="Arial" w:hAnsi="Arial" w:cs="Arial"/>
                <w:sz w:val="14"/>
                <w:szCs w:val="14"/>
                <w:rtl/>
              </w:rPr>
            </w:pPr>
          </w:p>
        </w:tc>
        <w:tc>
          <w:tcPr>
            <w:tcW w:w="4990" w:type="dxa"/>
            <w:vAlign w:val="bottom"/>
          </w:tcPr>
          <w:p w:rsidR="009F70D5" w:rsidRPr="00420A91" w:rsidRDefault="009F70D5" w:rsidP="009F70D5">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הכנסת (הוצאת) מס</w:t>
            </w: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keepLines w:val="0"/>
              <w:widowControl w:val="0"/>
              <w:spacing w:line="240" w:lineRule="auto"/>
              <w:rPr>
                <w:rFonts w:ascii="Arial" w:hAnsi="Arial" w:cs="Arial"/>
                <w:sz w:val="14"/>
                <w:szCs w:val="14"/>
                <w:rtl/>
              </w:rPr>
            </w:pPr>
          </w:p>
        </w:tc>
        <w:tc>
          <w:tcPr>
            <w:tcW w:w="4990" w:type="dxa"/>
            <w:vAlign w:val="bottom"/>
          </w:tcPr>
          <w:p w:rsidR="009F70D5" w:rsidRPr="00420A91" w:rsidRDefault="009F70D5" w:rsidP="009F70D5">
            <w:pPr>
              <w:keepLines w:val="0"/>
              <w:widowControl w:val="0"/>
              <w:spacing w:before="20" w:after="20" w:line="240" w:lineRule="auto"/>
              <w:ind w:left="340" w:hanging="113"/>
              <w:rPr>
                <w:rFonts w:ascii="Arial" w:hAnsi="Arial" w:cs="Arial"/>
                <w:szCs w:val="20"/>
                <w:rtl/>
              </w:rPr>
            </w:pPr>
            <w:r w:rsidRPr="00420A91">
              <w:rPr>
                <w:rFonts w:ascii="Arial" w:hAnsi="Arial" w:cs="Arial"/>
                <w:szCs w:val="20"/>
                <w:rtl/>
              </w:rPr>
              <w:t>רווח (הפסד) לאחר מס</w:t>
            </w: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pStyle w:val="1"/>
              <w:keepLines w:val="0"/>
              <w:widowControl w:val="0"/>
              <w:spacing w:line="240" w:lineRule="auto"/>
              <w:ind w:left="0"/>
              <w:jc w:val="left"/>
              <w:rPr>
                <w:rFonts w:ascii="Arial" w:hAnsi="Arial" w:cs="Arial"/>
                <w:sz w:val="14"/>
                <w:szCs w:val="14"/>
                <w:rtl/>
              </w:rPr>
            </w:pPr>
          </w:p>
        </w:tc>
        <w:tc>
          <w:tcPr>
            <w:tcW w:w="4990" w:type="dxa"/>
            <w:vAlign w:val="bottom"/>
          </w:tcPr>
          <w:p w:rsidR="009F70D5" w:rsidRPr="00420A91" w:rsidRDefault="009F70D5" w:rsidP="009F70D5">
            <w:pPr>
              <w:pStyle w:val="1"/>
              <w:keepLines w:val="0"/>
              <w:widowControl w:val="0"/>
              <w:spacing w:line="240" w:lineRule="auto"/>
              <w:ind w:left="0"/>
              <w:jc w:val="left"/>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pStyle w:val="1"/>
              <w:keepLines w:val="0"/>
              <w:widowControl w:val="0"/>
              <w:spacing w:line="240" w:lineRule="auto"/>
              <w:ind w:left="0"/>
              <w:jc w:val="left"/>
              <w:rPr>
                <w:rFonts w:ascii="Arial" w:hAnsi="Arial" w:cs="Arial"/>
                <w:sz w:val="14"/>
                <w:szCs w:val="14"/>
                <w:rtl/>
              </w:rPr>
            </w:pPr>
          </w:p>
        </w:tc>
        <w:tc>
          <w:tcPr>
            <w:tcW w:w="4990" w:type="dxa"/>
            <w:vAlign w:val="bottom"/>
          </w:tcPr>
          <w:p w:rsidR="009F70D5" w:rsidRPr="00420A91" w:rsidRDefault="009F70D5" w:rsidP="009F70D5">
            <w:pPr>
              <w:pStyle w:val="1"/>
              <w:keepLines w:val="0"/>
              <w:widowControl w:val="0"/>
              <w:spacing w:before="20" w:after="20" w:line="240" w:lineRule="auto"/>
              <w:ind w:left="0"/>
              <w:jc w:val="left"/>
              <w:rPr>
                <w:rFonts w:ascii="Arial" w:hAnsi="Arial" w:cs="Arial"/>
                <w:b/>
                <w:bCs/>
                <w:szCs w:val="20"/>
                <w:rtl/>
              </w:rPr>
            </w:pPr>
            <w:r w:rsidRPr="00420A91">
              <w:rPr>
                <w:rFonts w:ascii="Arial" w:hAnsi="Arial" w:cs="Arial"/>
                <w:b/>
                <w:bCs/>
                <w:szCs w:val="20"/>
                <w:rtl/>
              </w:rPr>
              <w:t>הערכה מחדש של רכוש קבוע:</w:t>
            </w: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keepLines w:val="0"/>
              <w:widowControl w:val="0"/>
              <w:spacing w:line="240" w:lineRule="auto"/>
              <w:rPr>
                <w:rFonts w:ascii="Arial" w:hAnsi="Arial" w:cs="Arial"/>
                <w:sz w:val="14"/>
                <w:szCs w:val="14"/>
                <w:rtl/>
              </w:rPr>
            </w:pPr>
          </w:p>
        </w:tc>
        <w:tc>
          <w:tcPr>
            <w:tcW w:w="4990" w:type="dxa"/>
            <w:vAlign w:val="bottom"/>
          </w:tcPr>
          <w:p w:rsidR="009F70D5" w:rsidRPr="00420A91" w:rsidRDefault="009F70D5" w:rsidP="009F70D5">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רווח (הפסד) לפני ניכוי מסים על ההכנסה</w:t>
            </w: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keepLines w:val="0"/>
              <w:widowControl w:val="0"/>
              <w:spacing w:line="240" w:lineRule="auto"/>
              <w:rPr>
                <w:rFonts w:ascii="Arial" w:hAnsi="Arial" w:cs="Arial"/>
                <w:sz w:val="14"/>
                <w:szCs w:val="14"/>
                <w:rtl/>
              </w:rPr>
            </w:pPr>
          </w:p>
        </w:tc>
        <w:tc>
          <w:tcPr>
            <w:tcW w:w="4990" w:type="dxa"/>
            <w:vAlign w:val="bottom"/>
          </w:tcPr>
          <w:p w:rsidR="009F70D5" w:rsidRPr="00420A91" w:rsidRDefault="009F70D5" w:rsidP="009F70D5">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הכנסת (הוצאת) מס</w:t>
            </w: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keepLines w:val="0"/>
              <w:widowControl w:val="0"/>
              <w:spacing w:line="240" w:lineRule="auto"/>
              <w:rPr>
                <w:rFonts w:ascii="Arial" w:hAnsi="Arial" w:cs="Arial"/>
                <w:sz w:val="14"/>
                <w:szCs w:val="14"/>
                <w:rtl/>
              </w:rPr>
            </w:pPr>
          </w:p>
        </w:tc>
        <w:tc>
          <w:tcPr>
            <w:tcW w:w="4990" w:type="dxa"/>
            <w:vAlign w:val="bottom"/>
          </w:tcPr>
          <w:p w:rsidR="009F70D5" w:rsidRPr="00420A91" w:rsidRDefault="009F70D5" w:rsidP="009F70D5">
            <w:pPr>
              <w:keepLines w:val="0"/>
              <w:widowControl w:val="0"/>
              <w:spacing w:before="20" w:after="20" w:line="240" w:lineRule="auto"/>
              <w:ind w:left="340" w:hanging="113"/>
              <w:rPr>
                <w:rFonts w:ascii="Arial" w:hAnsi="Arial" w:cs="Arial"/>
                <w:szCs w:val="20"/>
                <w:rtl/>
              </w:rPr>
            </w:pPr>
            <w:r w:rsidRPr="00420A91">
              <w:rPr>
                <w:rFonts w:ascii="Arial" w:hAnsi="Arial" w:cs="Arial"/>
                <w:szCs w:val="20"/>
                <w:rtl/>
              </w:rPr>
              <w:t>רווח (הפסד) לאחר מס</w:t>
            </w: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pStyle w:val="1"/>
              <w:keepLines w:val="0"/>
              <w:widowControl w:val="0"/>
              <w:spacing w:line="240" w:lineRule="auto"/>
              <w:ind w:left="0"/>
              <w:jc w:val="left"/>
              <w:rPr>
                <w:rFonts w:ascii="Arial" w:hAnsi="Arial" w:cs="Arial"/>
                <w:sz w:val="14"/>
                <w:szCs w:val="14"/>
                <w:rtl/>
              </w:rPr>
            </w:pPr>
          </w:p>
        </w:tc>
        <w:tc>
          <w:tcPr>
            <w:tcW w:w="4990" w:type="dxa"/>
            <w:vAlign w:val="bottom"/>
          </w:tcPr>
          <w:p w:rsidR="009F70D5" w:rsidRPr="00420A91" w:rsidRDefault="009F70D5" w:rsidP="009F70D5">
            <w:pPr>
              <w:pStyle w:val="1"/>
              <w:keepLines w:val="0"/>
              <w:widowControl w:val="0"/>
              <w:spacing w:line="240" w:lineRule="auto"/>
              <w:ind w:left="0"/>
              <w:jc w:val="left"/>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pStyle w:val="1"/>
              <w:keepLines w:val="0"/>
              <w:widowControl w:val="0"/>
              <w:spacing w:line="240" w:lineRule="auto"/>
              <w:ind w:left="0"/>
              <w:jc w:val="left"/>
              <w:rPr>
                <w:rFonts w:ascii="Arial" w:hAnsi="Arial" w:cs="Arial"/>
                <w:sz w:val="14"/>
                <w:szCs w:val="14"/>
                <w:rtl/>
              </w:rPr>
            </w:pPr>
          </w:p>
        </w:tc>
        <w:tc>
          <w:tcPr>
            <w:tcW w:w="4990" w:type="dxa"/>
            <w:vAlign w:val="bottom"/>
          </w:tcPr>
          <w:p w:rsidR="009F70D5" w:rsidRPr="00420A91" w:rsidRDefault="009F70D5" w:rsidP="009F70D5">
            <w:pPr>
              <w:pStyle w:val="1"/>
              <w:keepLines w:val="0"/>
              <w:widowControl w:val="0"/>
              <w:spacing w:before="20" w:after="20" w:line="240" w:lineRule="auto"/>
              <w:ind w:left="0"/>
              <w:jc w:val="left"/>
              <w:rPr>
                <w:rFonts w:ascii="Arial" w:hAnsi="Arial" w:cs="Arial"/>
                <w:b/>
                <w:bCs/>
                <w:szCs w:val="20"/>
                <w:rtl/>
              </w:rPr>
            </w:pPr>
            <w:r w:rsidRPr="00420A91">
              <w:rPr>
                <w:rFonts w:ascii="Arial" w:hAnsi="Arial" w:cs="Arial"/>
                <w:b/>
                <w:bCs/>
                <w:szCs w:val="20"/>
                <w:rtl/>
              </w:rPr>
              <w:t>מדידות מחדש של תוכניות להטבה מוגדרת:</w:t>
            </w: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keepLines w:val="0"/>
              <w:widowControl w:val="0"/>
              <w:spacing w:line="240" w:lineRule="auto"/>
              <w:rPr>
                <w:rFonts w:ascii="Arial" w:hAnsi="Arial" w:cs="Arial"/>
                <w:sz w:val="14"/>
                <w:szCs w:val="14"/>
                <w:rtl/>
              </w:rPr>
            </w:pPr>
          </w:p>
        </w:tc>
        <w:tc>
          <w:tcPr>
            <w:tcW w:w="4990" w:type="dxa"/>
            <w:vAlign w:val="bottom"/>
          </w:tcPr>
          <w:p w:rsidR="009F70D5" w:rsidRPr="00420A91" w:rsidRDefault="009F70D5" w:rsidP="009F70D5">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רווח (הפסד) לפני ניכוי מסים על ההכנסה</w:t>
            </w: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keepLines w:val="0"/>
              <w:widowControl w:val="0"/>
              <w:spacing w:line="240" w:lineRule="auto"/>
              <w:rPr>
                <w:rFonts w:ascii="Arial" w:hAnsi="Arial" w:cs="Arial"/>
                <w:sz w:val="14"/>
                <w:szCs w:val="14"/>
                <w:rtl/>
              </w:rPr>
            </w:pPr>
          </w:p>
        </w:tc>
        <w:tc>
          <w:tcPr>
            <w:tcW w:w="4990" w:type="dxa"/>
            <w:vAlign w:val="bottom"/>
          </w:tcPr>
          <w:p w:rsidR="009F70D5" w:rsidRPr="00420A91" w:rsidRDefault="009F70D5" w:rsidP="009F70D5">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הכנסת (הוצאת) מס</w:t>
            </w: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keepLines w:val="0"/>
              <w:widowControl w:val="0"/>
              <w:spacing w:line="240" w:lineRule="auto"/>
              <w:rPr>
                <w:rFonts w:ascii="Arial" w:hAnsi="Arial" w:cs="Arial"/>
                <w:sz w:val="14"/>
                <w:szCs w:val="14"/>
                <w:rtl/>
              </w:rPr>
            </w:pPr>
          </w:p>
        </w:tc>
        <w:tc>
          <w:tcPr>
            <w:tcW w:w="4990" w:type="dxa"/>
            <w:vAlign w:val="bottom"/>
          </w:tcPr>
          <w:p w:rsidR="009F70D5" w:rsidRPr="00420A91" w:rsidRDefault="009F70D5" w:rsidP="009F70D5">
            <w:pPr>
              <w:keepLines w:val="0"/>
              <w:widowControl w:val="0"/>
              <w:spacing w:before="20" w:after="20" w:line="240" w:lineRule="auto"/>
              <w:ind w:left="340" w:hanging="113"/>
              <w:rPr>
                <w:rFonts w:ascii="Arial" w:hAnsi="Arial" w:cs="Arial"/>
                <w:szCs w:val="20"/>
                <w:rtl/>
              </w:rPr>
            </w:pPr>
            <w:r w:rsidRPr="00420A91">
              <w:rPr>
                <w:rFonts w:ascii="Arial" w:hAnsi="Arial" w:cs="Arial"/>
                <w:szCs w:val="20"/>
                <w:rtl/>
              </w:rPr>
              <w:t>רווח (הפסד) לאחר מס</w:t>
            </w: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pStyle w:val="1"/>
              <w:keepLines w:val="0"/>
              <w:widowControl w:val="0"/>
              <w:spacing w:line="240" w:lineRule="auto"/>
              <w:ind w:left="0"/>
              <w:jc w:val="left"/>
              <w:rPr>
                <w:rFonts w:ascii="Arial" w:hAnsi="Arial" w:cs="Arial"/>
                <w:sz w:val="14"/>
                <w:szCs w:val="14"/>
                <w:rtl/>
              </w:rPr>
            </w:pPr>
          </w:p>
        </w:tc>
        <w:tc>
          <w:tcPr>
            <w:tcW w:w="4990" w:type="dxa"/>
            <w:vAlign w:val="bottom"/>
          </w:tcPr>
          <w:p w:rsidR="009F70D5" w:rsidRPr="00420A91" w:rsidRDefault="009F70D5" w:rsidP="009F70D5">
            <w:pPr>
              <w:pStyle w:val="1"/>
              <w:keepLines w:val="0"/>
              <w:widowControl w:val="0"/>
              <w:spacing w:line="240" w:lineRule="auto"/>
              <w:ind w:left="0"/>
              <w:jc w:val="left"/>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pStyle w:val="1"/>
              <w:keepLines w:val="0"/>
              <w:widowControl w:val="0"/>
              <w:spacing w:line="240" w:lineRule="auto"/>
              <w:ind w:left="0"/>
              <w:jc w:val="left"/>
              <w:rPr>
                <w:rFonts w:ascii="Arial" w:hAnsi="Arial" w:cs="Arial"/>
                <w:sz w:val="14"/>
                <w:szCs w:val="14"/>
                <w:rtl/>
              </w:rPr>
            </w:pPr>
          </w:p>
        </w:tc>
        <w:tc>
          <w:tcPr>
            <w:tcW w:w="4990" w:type="dxa"/>
            <w:vAlign w:val="bottom"/>
          </w:tcPr>
          <w:p w:rsidR="009F70D5" w:rsidRPr="00420A91" w:rsidRDefault="009F70D5" w:rsidP="009F70D5">
            <w:pPr>
              <w:pStyle w:val="1"/>
              <w:keepLines w:val="0"/>
              <w:widowControl w:val="0"/>
              <w:spacing w:before="20" w:after="20" w:line="240" w:lineRule="auto"/>
              <w:ind w:left="0"/>
              <w:jc w:val="left"/>
              <w:rPr>
                <w:rFonts w:ascii="Arial" w:hAnsi="Arial" w:cs="Arial"/>
                <w:b/>
                <w:bCs/>
                <w:szCs w:val="20"/>
                <w:rtl/>
              </w:rPr>
            </w:pPr>
            <w:r w:rsidRPr="00420A91">
              <w:rPr>
                <w:rFonts w:ascii="Arial" w:hAnsi="Arial" w:cs="Arial"/>
                <w:b/>
                <w:bCs/>
                <w:szCs w:val="20"/>
                <w:rtl/>
              </w:rPr>
              <w:t>חלק ברווח (בהפסד) כולל אחר מפריטים שלא יסווגו מחדש לאחר מכן לרווח או הפסד של חברות המטופלות לפי שיטת השווי המאזני:</w:t>
            </w: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keepLines w:val="0"/>
              <w:widowControl w:val="0"/>
              <w:spacing w:line="240" w:lineRule="auto"/>
              <w:rPr>
                <w:rFonts w:ascii="Arial" w:hAnsi="Arial" w:cs="Arial"/>
                <w:sz w:val="14"/>
                <w:szCs w:val="14"/>
                <w:rtl/>
              </w:rPr>
            </w:pPr>
          </w:p>
        </w:tc>
        <w:tc>
          <w:tcPr>
            <w:tcW w:w="4990" w:type="dxa"/>
            <w:vAlign w:val="bottom"/>
          </w:tcPr>
          <w:p w:rsidR="009F70D5" w:rsidRPr="00420A91" w:rsidRDefault="009F70D5" w:rsidP="009F70D5">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רווח (הפסד) לפני ניכוי מסים על ההכנסה</w:t>
            </w: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keepLines w:val="0"/>
              <w:widowControl w:val="0"/>
              <w:spacing w:line="240" w:lineRule="auto"/>
              <w:rPr>
                <w:rFonts w:ascii="Arial" w:hAnsi="Arial" w:cs="Arial"/>
                <w:sz w:val="14"/>
                <w:szCs w:val="14"/>
                <w:rtl/>
              </w:rPr>
            </w:pPr>
          </w:p>
        </w:tc>
        <w:tc>
          <w:tcPr>
            <w:tcW w:w="4990" w:type="dxa"/>
            <w:vAlign w:val="bottom"/>
          </w:tcPr>
          <w:p w:rsidR="009F70D5" w:rsidRPr="00420A91" w:rsidRDefault="009F70D5" w:rsidP="009F70D5">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הכנסת (הוצאת) מס</w:t>
            </w:r>
            <w:r w:rsidRPr="00420A91">
              <w:rPr>
                <w:rFonts w:ascii="Arial" w:hAnsi="Arial" w:cs="Arial"/>
                <w:szCs w:val="20"/>
                <w:vertAlign w:val="superscript"/>
              </w:rPr>
              <w:footnoteReference w:id="391"/>
            </w: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keepLines w:val="0"/>
              <w:widowControl w:val="0"/>
              <w:spacing w:line="240" w:lineRule="auto"/>
              <w:rPr>
                <w:rFonts w:ascii="Arial" w:hAnsi="Arial" w:cs="Arial"/>
                <w:sz w:val="14"/>
                <w:szCs w:val="14"/>
                <w:rtl/>
              </w:rPr>
            </w:pPr>
          </w:p>
        </w:tc>
        <w:tc>
          <w:tcPr>
            <w:tcW w:w="4990" w:type="dxa"/>
            <w:vAlign w:val="bottom"/>
          </w:tcPr>
          <w:p w:rsidR="009F70D5" w:rsidRPr="00420A91" w:rsidRDefault="009F70D5" w:rsidP="009F70D5">
            <w:pPr>
              <w:keepLines w:val="0"/>
              <w:widowControl w:val="0"/>
              <w:spacing w:before="20" w:after="20" w:line="240" w:lineRule="auto"/>
              <w:ind w:left="340" w:hanging="113"/>
              <w:rPr>
                <w:rFonts w:ascii="Arial" w:hAnsi="Arial" w:cs="Arial"/>
                <w:szCs w:val="20"/>
                <w:rtl/>
              </w:rPr>
            </w:pPr>
            <w:r w:rsidRPr="00420A91">
              <w:rPr>
                <w:rFonts w:ascii="Arial" w:hAnsi="Arial" w:cs="Arial"/>
                <w:szCs w:val="20"/>
                <w:rtl/>
              </w:rPr>
              <w:t>רווח (הפסד) לאחר מס</w:t>
            </w: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pStyle w:val="1"/>
              <w:keepLines w:val="0"/>
              <w:widowControl w:val="0"/>
              <w:spacing w:line="240" w:lineRule="auto"/>
              <w:ind w:left="0"/>
              <w:jc w:val="left"/>
              <w:rPr>
                <w:rFonts w:ascii="Arial" w:hAnsi="Arial" w:cs="Arial"/>
                <w:sz w:val="14"/>
                <w:szCs w:val="14"/>
                <w:rtl/>
              </w:rPr>
            </w:pPr>
          </w:p>
        </w:tc>
        <w:tc>
          <w:tcPr>
            <w:tcW w:w="4990" w:type="dxa"/>
            <w:vAlign w:val="bottom"/>
          </w:tcPr>
          <w:p w:rsidR="009F70D5" w:rsidRPr="00420A91" w:rsidRDefault="009F70D5" w:rsidP="009F70D5">
            <w:pPr>
              <w:pStyle w:val="1"/>
              <w:keepLines w:val="0"/>
              <w:widowControl w:val="0"/>
              <w:spacing w:line="240" w:lineRule="auto"/>
              <w:ind w:left="0"/>
              <w:jc w:val="left"/>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pStyle w:val="1"/>
              <w:keepLines w:val="0"/>
              <w:widowControl w:val="0"/>
              <w:spacing w:line="240" w:lineRule="auto"/>
              <w:ind w:left="0"/>
              <w:jc w:val="left"/>
              <w:rPr>
                <w:rFonts w:ascii="Arial" w:hAnsi="Arial" w:cs="Arial"/>
                <w:sz w:val="14"/>
                <w:szCs w:val="14"/>
                <w:rtl/>
              </w:rPr>
            </w:pPr>
          </w:p>
        </w:tc>
        <w:tc>
          <w:tcPr>
            <w:tcW w:w="4990" w:type="dxa"/>
            <w:vAlign w:val="bottom"/>
          </w:tcPr>
          <w:p w:rsidR="009F70D5" w:rsidRPr="00420A91" w:rsidRDefault="009F70D5" w:rsidP="009F70D5">
            <w:pPr>
              <w:pStyle w:val="1"/>
              <w:keepLines w:val="0"/>
              <w:widowControl w:val="0"/>
              <w:spacing w:before="20" w:after="20" w:line="240" w:lineRule="auto"/>
              <w:ind w:left="0"/>
              <w:jc w:val="left"/>
              <w:rPr>
                <w:rFonts w:ascii="Arial" w:hAnsi="Arial" w:cs="Arial"/>
                <w:b/>
                <w:bCs/>
                <w:szCs w:val="20"/>
                <w:rtl/>
              </w:rPr>
            </w:pPr>
            <w:r w:rsidRPr="00420A91">
              <w:rPr>
                <w:rFonts w:ascii="Arial" w:hAnsi="Arial" w:cs="Arial"/>
                <w:b/>
                <w:bCs/>
                <w:szCs w:val="20"/>
                <w:rtl/>
              </w:rPr>
              <w:t>חלק ברווח (בהפסד) כולל אחר מפריטים שייתכן ויסווגו מחדש לאחר מכן לרווח או הפסד של חברות המטופלות לפי שיטת השווי המאזני:</w:t>
            </w: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keepLines w:val="0"/>
              <w:widowControl w:val="0"/>
              <w:spacing w:line="240" w:lineRule="auto"/>
              <w:rPr>
                <w:rFonts w:ascii="Arial" w:hAnsi="Arial" w:cs="Arial"/>
                <w:sz w:val="14"/>
                <w:szCs w:val="14"/>
                <w:rtl/>
              </w:rPr>
            </w:pPr>
          </w:p>
        </w:tc>
        <w:tc>
          <w:tcPr>
            <w:tcW w:w="4990" w:type="dxa"/>
            <w:vAlign w:val="bottom"/>
          </w:tcPr>
          <w:p w:rsidR="009F70D5" w:rsidRPr="00420A91" w:rsidRDefault="009F70D5" w:rsidP="009F70D5">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רווח (הפסד) לפני ניכוי מסים על ההכנסה</w:t>
            </w: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keepLines w:val="0"/>
              <w:widowControl w:val="0"/>
              <w:spacing w:line="240" w:lineRule="auto"/>
              <w:rPr>
                <w:rFonts w:ascii="Arial" w:hAnsi="Arial" w:cs="Arial"/>
                <w:sz w:val="14"/>
                <w:szCs w:val="14"/>
                <w:rtl/>
              </w:rPr>
            </w:pPr>
          </w:p>
        </w:tc>
        <w:tc>
          <w:tcPr>
            <w:tcW w:w="4990" w:type="dxa"/>
            <w:vAlign w:val="bottom"/>
          </w:tcPr>
          <w:p w:rsidR="009F70D5" w:rsidRPr="00420A91" w:rsidRDefault="009F70D5" w:rsidP="009F70D5">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הכנסת (הוצאת) מס</w:t>
            </w:r>
            <w:r w:rsidRPr="00420A91">
              <w:rPr>
                <w:rFonts w:ascii="Arial" w:hAnsi="Arial" w:cs="Arial"/>
                <w:szCs w:val="20"/>
                <w:vertAlign w:val="superscript"/>
                <w:rtl/>
              </w:rPr>
              <w:t>2</w:t>
            </w: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keepLines w:val="0"/>
              <w:widowControl w:val="0"/>
              <w:spacing w:line="240" w:lineRule="auto"/>
              <w:rPr>
                <w:rFonts w:ascii="Arial" w:hAnsi="Arial" w:cs="Arial"/>
                <w:sz w:val="14"/>
                <w:szCs w:val="14"/>
                <w:rtl/>
              </w:rPr>
            </w:pPr>
          </w:p>
        </w:tc>
        <w:tc>
          <w:tcPr>
            <w:tcW w:w="4990" w:type="dxa"/>
            <w:vAlign w:val="bottom"/>
          </w:tcPr>
          <w:p w:rsidR="009F70D5" w:rsidRPr="00420A91" w:rsidRDefault="009F70D5" w:rsidP="009F70D5">
            <w:pPr>
              <w:keepLines w:val="0"/>
              <w:widowControl w:val="0"/>
              <w:spacing w:before="20" w:after="20" w:line="240" w:lineRule="auto"/>
              <w:ind w:left="340" w:hanging="113"/>
              <w:rPr>
                <w:rFonts w:ascii="Arial" w:hAnsi="Arial" w:cs="Arial"/>
                <w:szCs w:val="20"/>
                <w:rtl/>
              </w:rPr>
            </w:pPr>
            <w:r w:rsidRPr="00420A91">
              <w:rPr>
                <w:rFonts w:ascii="Arial" w:hAnsi="Arial" w:cs="Arial"/>
                <w:szCs w:val="20"/>
                <w:rtl/>
              </w:rPr>
              <w:t>רווח (הפסד) לאחר מס</w:t>
            </w: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pBdr>
                <w:bottom w:val="single" w:sz="4" w:space="1" w:color="auto"/>
              </w:pBdr>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Pr>
          <w:p w:rsidR="009F70D5" w:rsidRPr="00420A91" w:rsidRDefault="009F70D5" w:rsidP="009F70D5">
            <w:pPr>
              <w:pStyle w:val="1"/>
              <w:keepLines w:val="0"/>
              <w:widowControl w:val="0"/>
              <w:spacing w:line="240" w:lineRule="auto"/>
              <w:ind w:left="0"/>
              <w:jc w:val="left"/>
              <w:rPr>
                <w:rFonts w:ascii="Arial" w:hAnsi="Arial" w:cs="Arial"/>
                <w:sz w:val="14"/>
                <w:szCs w:val="14"/>
                <w:rtl/>
              </w:rPr>
            </w:pPr>
          </w:p>
        </w:tc>
        <w:tc>
          <w:tcPr>
            <w:tcW w:w="4990" w:type="dxa"/>
            <w:vAlign w:val="bottom"/>
          </w:tcPr>
          <w:p w:rsidR="009F70D5" w:rsidRPr="00420A91" w:rsidRDefault="009F70D5" w:rsidP="009F70D5">
            <w:pPr>
              <w:pStyle w:val="1"/>
              <w:keepLines w:val="0"/>
              <w:widowControl w:val="0"/>
              <w:spacing w:line="240" w:lineRule="auto"/>
              <w:ind w:left="0"/>
              <w:jc w:val="left"/>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r>
      <w:tr w:rsidR="009F70D5" w:rsidRPr="00420A91" w:rsidTr="009F70D5">
        <w:tc>
          <w:tcPr>
            <w:tcW w:w="1360" w:type="dxa"/>
            <w:tcBorders>
              <w:bottom w:val="nil"/>
            </w:tcBorders>
          </w:tcPr>
          <w:p w:rsidR="009F70D5" w:rsidRPr="00420A91" w:rsidRDefault="009F70D5" w:rsidP="009F70D5">
            <w:pPr>
              <w:pStyle w:val="1"/>
              <w:keepLines w:val="0"/>
              <w:widowControl w:val="0"/>
              <w:spacing w:line="240" w:lineRule="auto"/>
              <w:ind w:left="0"/>
              <w:jc w:val="left"/>
              <w:rPr>
                <w:rFonts w:ascii="Arial" w:hAnsi="Arial" w:cs="Arial"/>
                <w:sz w:val="14"/>
                <w:szCs w:val="14"/>
                <w:rtl/>
              </w:rPr>
            </w:pPr>
          </w:p>
        </w:tc>
        <w:tc>
          <w:tcPr>
            <w:tcW w:w="4990" w:type="dxa"/>
            <w:tcBorders>
              <w:bottom w:val="nil"/>
            </w:tcBorders>
            <w:vAlign w:val="bottom"/>
          </w:tcPr>
          <w:p w:rsidR="009F70D5" w:rsidRPr="00420A91" w:rsidRDefault="009F70D5" w:rsidP="009F70D5">
            <w:pPr>
              <w:pStyle w:val="1"/>
              <w:keepLines w:val="0"/>
              <w:widowControl w:val="0"/>
              <w:spacing w:before="20" w:after="20" w:line="240" w:lineRule="auto"/>
              <w:ind w:left="340" w:hanging="113"/>
              <w:jc w:val="left"/>
              <w:rPr>
                <w:rFonts w:ascii="Arial" w:hAnsi="Arial" w:cs="Arial"/>
                <w:szCs w:val="20"/>
                <w:rtl/>
              </w:rPr>
            </w:pPr>
            <w:r w:rsidRPr="00420A91">
              <w:rPr>
                <w:rFonts w:ascii="Arial" w:hAnsi="Arial" w:cs="Arial"/>
                <w:b/>
                <w:bCs/>
                <w:szCs w:val="20"/>
                <w:rtl/>
              </w:rPr>
              <w:t>סה"כ רווח (הפסד) כולל אחר לאחר מס</w:t>
            </w:r>
          </w:p>
        </w:tc>
        <w:tc>
          <w:tcPr>
            <w:tcW w:w="1361" w:type="dxa"/>
            <w:tcBorders>
              <w:bottom w:val="nil"/>
            </w:tcBorders>
            <w:vAlign w:val="bottom"/>
          </w:tcPr>
          <w:p w:rsidR="009F70D5" w:rsidRPr="00420A91" w:rsidRDefault="009F70D5" w:rsidP="009F70D5">
            <w:pPr>
              <w:keepLines w:val="0"/>
              <w:widowControl w:val="0"/>
              <w:pBdr>
                <w:bottom w:val="doub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F70D5" w:rsidRPr="00420A91" w:rsidRDefault="009F70D5" w:rsidP="009F70D5">
            <w:pPr>
              <w:keepLines w:val="0"/>
              <w:widowControl w:val="0"/>
              <w:pBdr>
                <w:bottom w:val="doub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F70D5" w:rsidRPr="00420A91" w:rsidRDefault="009F70D5" w:rsidP="009F70D5">
            <w:pPr>
              <w:keepLines w:val="0"/>
              <w:widowControl w:val="0"/>
              <w:pBdr>
                <w:bottom w:val="double" w:sz="4" w:space="1" w:color="auto"/>
              </w:pBdr>
              <w:spacing w:line="240" w:lineRule="auto"/>
              <w:ind w:left="170" w:right="170"/>
              <w:jc w:val="center"/>
              <w:rPr>
                <w:rFonts w:ascii="Arial" w:hAnsi="Arial" w:cs="Arial"/>
                <w:szCs w:val="20"/>
                <w:rtl/>
              </w:rPr>
            </w:pPr>
          </w:p>
        </w:tc>
      </w:tr>
      <w:tr w:rsidR="009F70D5" w:rsidRPr="00420A91" w:rsidTr="009F70D5">
        <w:tc>
          <w:tcPr>
            <w:tcW w:w="1360" w:type="dxa"/>
            <w:tcBorders>
              <w:bottom w:val="nil"/>
            </w:tcBorders>
          </w:tcPr>
          <w:p w:rsidR="009F70D5" w:rsidRPr="00420A91" w:rsidRDefault="009F70D5" w:rsidP="009F70D5">
            <w:pPr>
              <w:pStyle w:val="1"/>
              <w:keepLines w:val="0"/>
              <w:widowControl w:val="0"/>
              <w:spacing w:line="240" w:lineRule="auto"/>
              <w:ind w:left="0"/>
              <w:jc w:val="left"/>
              <w:rPr>
                <w:rFonts w:ascii="Arial" w:hAnsi="Arial" w:cs="Arial"/>
                <w:sz w:val="14"/>
                <w:szCs w:val="14"/>
                <w:rtl/>
              </w:rPr>
            </w:pPr>
          </w:p>
        </w:tc>
        <w:tc>
          <w:tcPr>
            <w:tcW w:w="4990" w:type="dxa"/>
            <w:tcBorders>
              <w:bottom w:val="nil"/>
            </w:tcBorders>
            <w:vAlign w:val="bottom"/>
          </w:tcPr>
          <w:p w:rsidR="009F70D5" w:rsidRPr="00420A91" w:rsidRDefault="009F70D5" w:rsidP="009F70D5">
            <w:pPr>
              <w:pStyle w:val="1"/>
              <w:keepLines w:val="0"/>
              <w:widowControl w:val="0"/>
              <w:bidi w:val="0"/>
              <w:spacing w:line="60" w:lineRule="exact"/>
              <w:ind w:left="0"/>
              <w:jc w:val="left"/>
              <w:rPr>
                <w:rFonts w:ascii="Arial" w:hAnsi="Arial" w:cs="Arial"/>
                <w:b/>
                <w:bCs/>
                <w:szCs w:val="20"/>
                <w:rtl/>
              </w:rPr>
            </w:pPr>
          </w:p>
        </w:tc>
        <w:tc>
          <w:tcPr>
            <w:tcW w:w="1361" w:type="dxa"/>
            <w:tcBorders>
              <w:bottom w:val="nil"/>
            </w:tcBorders>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tcBorders>
              <w:bottom w:val="nil"/>
            </w:tcBorders>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c>
          <w:tcPr>
            <w:tcW w:w="1361" w:type="dxa"/>
            <w:tcBorders>
              <w:bottom w:val="nil"/>
            </w:tcBorders>
            <w:vAlign w:val="bottom"/>
          </w:tcPr>
          <w:p w:rsidR="009F70D5" w:rsidRPr="00420A91" w:rsidRDefault="009F70D5" w:rsidP="009F70D5">
            <w:pPr>
              <w:keepLines w:val="0"/>
              <w:widowControl w:val="0"/>
              <w:tabs>
                <w:tab w:val="decimal" w:pos="340"/>
              </w:tabs>
              <w:spacing w:line="240" w:lineRule="auto"/>
              <w:ind w:left="170" w:right="170"/>
              <w:jc w:val="center"/>
              <w:rPr>
                <w:rFonts w:ascii="Arial" w:hAnsi="Arial" w:cs="Arial"/>
                <w:szCs w:val="20"/>
                <w:rtl/>
              </w:rPr>
            </w:pPr>
          </w:p>
        </w:tc>
      </w:tr>
    </w:tbl>
    <w:p w:rsidR="009F70D5" w:rsidRPr="00420A91" w:rsidRDefault="009F70D5" w:rsidP="009F70D5">
      <w:pPr>
        <w:spacing w:line="240" w:lineRule="auto"/>
        <w:rPr>
          <w:rFonts w:ascii="Arial" w:hAnsi="Arial" w:cs="Arial"/>
          <w:szCs w:val="20"/>
          <w:rtl/>
        </w:rPr>
      </w:pPr>
    </w:p>
    <w:p w:rsidR="009179A4" w:rsidRPr="00420A91" w:rsidRDefault="009179A4" w:rsidP="009F70D5">
      <w:pPr>
        <w:spacing w:line="240" w:lineRule="auto"/>
        <w:rPr>
          <w:rFonts w:ascii="Arial" w:hAnsi="Arial" w:cs="Arial"/>
          <w:szCs w:val="20"/>
          <w:rtl/>
        </w:rPr>
        <w:sectPr w:rsidR="009179A4" w:rsidRPr="00420A91" w:rsidSect="00221221">
          <w:footnotePr>
            <w:numRestart w:val="eachPage"/>
          </w:footnotePr>
          <w:pgSz w:w="11906" w:h="16838" w:code="9"/>
          <w:pgMar w:top="851" w:right="851" w:bottom="851" w:left="851" w:header="510" w:footer="510" w:gutter="0"/>
          <w:cols w:space="708"/>
          <w:bidi/>
          <w:rtlGutter/>
          <w:docGrid w:linePitch="360"/>
        </w:sectPr>
      </w:pPr>
    </w:p>
    <w:p w:rsidR="009179A4" w:rsidRPr="00420A91" w:rsidRDefault="009179A4" w:rsidP="009179A4">
      <w:pPr>
        <w:ind w:left="1361"/>
        <w:rPr>
          <w:rFonts w:ascii="Arial" w:hAnsi="Arial" w:cs="Arial"/>
          <w:b/>
          <w:bCs/>
          <w:szCs w:val="20"/>
          <w:u w:val="single"/>
          <w:rtl/>
        </w:rPr>
      </w:pPr>
      <w:r w:rsidRPr="00420A91">
        <w:rPr>
          <w:rFonts w:ascii="Arial" w:hAnsi="Arial" w:cs="Arial"/>
          <w:b/>
          <w:bCs/>
          <w:szCs w:val="20"/>
          <w:u w:val="single"/>
          <w:rtl/>
        </w:rPr>
        <w:lastRenderedPageBreak/>
        <w:t>חברה מדווחת לדוגמה בע"מ</w:t>
      </w:r>
    </w:p>
    <w:p w:rsidR="009179A4" w:rsidRPr="00420A91" w:rsidRDefault="009179A4" w:rsidP="009179A4">
      <w:pPr>
        <w:ind w:left="1361"/>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keepLines w:val="0"/>
        <w:widowControl w:val="0"/>
        <w:spacing w:line="240" w:lineRule="auto"/>
        <w:ind w:left="1361"/>
        <w:rPr>
          <w:rFonts w:ascii="Arial" w:hAnsi="Arial" w:cs="Arial"/>
          <w:b/>
          <w:bCs/>
          <w:szCs w:val="20"/>
          <w:u w:val="single"/>
          <w:rtl/>
        </w:rPr>
      </w:pPr>
    </w:p>
    <w:tbl>
      <w:tblPr>
        <w:bidiVisual/>
        <w:tblW w:w="15366" w:type="dxa"/>
        <w:tblCellMar>
          <w:left w:w="113" w:type="dxa"/>
          <w:right w:w="113" w:type="dxa"/>
        </w:tblCellMar>
        <w:tblLook w:val="01E0" w:firstRow="1" w:lastRow="1" w:firstColumn="1" w:lastColumn="1" w:noHBand="0" w:noVBand="0"/>
      </w:tblPr>
      <w:tblGrid>
        <w:gridCol w:w="1361"/>
        <w:gridCol w:w="14005"/>
      </w:tblGrid>
      <w:tr w:rsidR="009179A4" w:rsidRPr="00420A91" w:rsidTr="009179A4">
        <w:tc>
          <w:tcPr>
            <w:tcW w:w="1361" w:type="dxa"/>
          </w:tcPr>
          <w:p w:rsidR="009179A4" w:rsidRPr="00420A91" w:rsidRDefault="009179A4" w:rsidP="009179A4">
            <w:pPr>
              <w:spacing w:line="240" w:lineRule="auto"/>
              <w:jc w:val="both"/>
              <w:rPr>
                <w:rFonts w:ascii="Arial" w:hAnsi="Arial" w:cs="Arial"/>
                <w:spacing w:val="10"/>
                <w:sz w:val="14"/>
                <w:szCs w:val="14"/>
              </w:rPr>
            </w:pPr>
          </w:p>
        </w:tc>
        <w:tc>
          <w:tcPr>
            <w:tcW w:w="14005" w:type="dxa"/>
          </w:tcPr>
          <w:p w:rsidR="009179A4" w:rsidRPr="00420A91" w:rsidRDefault="009179A4" w:rsidP="009179A4">
            <w:pPr>
              <w:spacing w:before="20"/>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32</w:t>
            </w:r>
            <w:r w:rsidRPr="00420A91">
              <w:rPr>
                <w:rFonts w:ascii="Arial" w:hAnsi="Arial" w:cs="Arial"/>
                <w:b/>
                <w:bCs/>
                <w:szCs w:val="20"/>
                <w:rtl/>
              </w:rPr>
              <w:t xml:space="preserve"> - רווח כולל אחר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20" w:line="140" w:lineRule="exact"/>
              <w:jc w:val="both"/>
              <w:rPr>
                <w:rFonts w:ascii="Arial" w:hAnsi="Arial" w:cs="Arial"/>
                <w:sz w:val="14"/>
                <w:szCs w:val="14"/>
                <w:rtl/>
              </w:rPr>
            </w:pPr>
            <w:r w:rsidRPr="00420A91">
              <w:rPr>
                <w:rFonts w:ascii="Arial" w:hAnsi="Arial" w:cs="Arial"/>
                <w:sz w:val="14"/>
                <w:szCs w:val="14"/>
                <w:rtl/>
              </w:rPr>
              <w:t>,94 ,92.</w:t>
            </w:r>
            <w:r w:rsidRPr="00420A91">
              <w:rPr>
                <w:rFonts w:ascii="Arial" w:hAnsi="Arial" w:cs="Arial"/>
                <w:sz w:val="14"/>
                <w:szCs w:val="14"/>
              </w:rPr>
              <w:t>IAS 1</w:t>
            </w:r>
          </w:p>
          <w:p w:rsidR="009179A4" w:rsidRPr="00420A91" w:rsidRDefault="009179A4" w:rsidP="009179A4">
            <w:pPr>
              <w:spacing w:line="140" w:lineRule="exact"/>
              <w:ind w:right="-57"/>
              <w:jc w:val="both"/>
              <w:rPr>
                <w:rFonts w:ascii="Arial" w:hAnsi="Arial" w:cs="Arial"/>
                <w:b/>
                <w:bCs/>
                <w:spacing w:val="10"/>
                <w:sz w:val="14"/>
                <w:szCs w:val="14"/>
                <w:rtl/>
              </w:rPr>
            </w:pPr>
            <w:r w:rsidRPr="00420A91">
              <w:rPr>
                <w:rFonts w:ascii="Arial" w:hAnsi="Arial" w:cs="Arial"/>
                <w:sz w:val="14"/>
                <w:szCs w:val="14"/>
                <w:rtl/>
              </w:rPr>
              <w:t>106א ,(</w:t>
            </w:r>
            <w:r w:rsidRPr="00420A91">
              <w:rPr>
                <w:rFonts w:ascii="Arial" w:hAnsi="Arial" w:cs="Arial"/>
                <w:sz w:val="14"/>
                <w:szCs w:val="14"/>
              </w:rPr>
              <w:t>ii</w:t>
            </w:r>
            <w:r w:rsidRPr="00420A91">
              <w:rPr>
                <w:rFonts w:ascii="Arial" w:hAnsi="Arial" w:cs="Arial"/>
                <w:sz w:val="14"/>
                <w:szCs w:val="14"/>
                <w:rtl/>
              </w:rPr>
              <w:t>)(ד)106</w:t>
            </w:r>
          </w:p>
        </w:tc>
        <w:tc>
          <w:tcPr>
            <w:tcW w:w="14005" w:type="dxa"/>
          </w:tcPr>
          <w:p w:rsidR="009179A4" w:rsidRPr="00420A91" w:rsidRDefault="009179A4" w:rsidP="009179A4">
            <w:pPr>
              <w:spacing w:before="20"/>
              <w:ind w:left="454" w:hanging="454"/>
              <w:rPr>
                <w:rFonts w:ascii="Arial" w:hAnsi="Arial" w:cs="Arial"/>
                <w:b/>
                <w:bCs/>
                <w:szCs w:val="20"/>
                <w:rtl/>
              </w:rPr>
            </w:pPr>
            <w:r w:rsidRPr="00420A91">
              <w:rPr>
                <w:rFonts w:ascii="Arial" w:hAnsi="Arial" w:cs="Arial"/>
                <w:b/>
                <w:bCs/>
                <w:szCs w:val="20"/>
                <w:rtl/>
              </w:rPr>
              <w:t>ב.</w:t>
            </w:r>
            <w:r w:rsidRPr="00420A91">
              <w:rPr>
                <w:rFonts w:ascii="Arial" w:hAnsi="Arial" w:cs="Arial"/>
                <w:b/>
                <w:bCs/>
                <w:szCs w:val="20"/>
                <w:rtl/>
              </w:rPr>
              <w:tab/>
              <w:t>גילוי לרכיבים של רווח כולל אחר, לאחר מסים:</w:t>
            </w:r>
            <w:r w:rsidRPr="00420A91">
              <w:rPr>
                <w:rStyle w:val="FootnoteReference"/>
                <w:rFonts w:ascii="Arial" w:hAnsi="Arial" w:cs="Arial"/>
                <w:szCs w:val="20"/>
                <w:rtl/>
              </w:rPr>
              <w:footnoteReference w:id="392"/>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393"/>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394"/>
            </w:r>
          </w:p>
        </w:tc>
      </w:tr>
    </w:tbl>
    <w:p w:rsidR="009179A4" w:rsidRPr="00420A91" w:rsidRDefault="009179A4" w:rsidP="009179A4">
      <w:pPr>
        <w:bidi w:val="0"/>
        <w:spacing w:line="20" w:lineRule="exact"/>
        <w:jc w:val="both"/>
        <w:rPr>
          <w:rFonts w:ascii="Arial" w:hAnsi="Arial" w:cs="Arial"/>
          <w:b/>
          <w:bCs/>
          <w:szCs w:val="22"/>
          <w:rtl/>
        </w:rPr>
      </w:pPr>
    </w:p>
    <w:tbl>
      <w:tblPr>
        <w:bidiVisual/>
        <w:tblW w:w="15366" w:type="dxa"/>
        <w:tblBorders>
          <w:bottom w:val="single" w:sz="4" w:space="0" w:color="auto"/>
        </w:tblBorders>
        <w:tblLayout w:type="fixed"/>
        <w:tblCellMar>
          <w:left w:w="113" w:type="dxa"/>
          <w:right w:w="113" w:type="dxa"/>
        </w:tblCellMar>
        <w:tblLook w:val="0000" w:firstRow="0" w:lastRow="0" w:firstColumn="0" w:lastColumn="0" w:noHBand="0" w:noVBand="0"/>
      </w:tblPr>
      <w:tblGrid>
        <w:gridCol w:w="1360"/>
        <w:gridCol w:w="5160"/>
        <w:gridCol w:w="964"/>
        <w:gridCol w:w="964"/>
        <w:gridCol w:w="964"/>
        <w:gridCol w:w="964"/>
        <w:gridCol w:w="964"/>
        <w:gridCol w:w="1134"/>
        <w:gridCol w:w="964"/>
        <w:gridCol w:w="964"/>
        <w:gridCol w:w="964"/>
      </w:tblGrid>
      <w:tr w:rsidR="009179A4" w:rsidRPr="00420A91" w:rsidTr="009179A4">
        <w:tc>
          <w:tcPr>
            <w:tcW w:w="1360" w:type="dxa"/>
            <w:vAlign w:val="center"/>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5160" w:type="dxa"/>
            <w:vAlign w:val="bottom"/>
          </w:tcPr>
          <w:p w:rsidR="009179A4" w:rsidRPr="00420A91" w:rsidRDefault="009179A4" w:rsidP="009179A4">
            <w:pPr>
              <w:pStyle w:val="1"/>
              <w:keepLines w:val="0"/>
              <w:widowControl w:val="0"/>
              <w:spacing w:line="240" w:lineRule="auto"/>
              <w:ind w:left="0"/>
              <w:jc w:val="left"/>
              <w:rPr>
                <w:rFonts w:ascii="Arial" w:hAnsi="Arial" w:cs="Arial"/>
                <w:sz w:val="18"/>
                <w:szCs w:val="18"/>
                <w:rtl/>
              </w:rPr>
            </w:pPr>
          </w:p>
        </w:tc>
        <w:tc>
          <w:tcPr>
            <w:tcW w:w="8846" w:type="dxa"/>
            <w:gridSpan w:val="9"/>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 w:val="18"/>
                <w:szCs w:val="18"/>
                <w:rtl/>
              </w:rPr>
            </w:pPr>
            <w:r w:rsidRPr="00420A91">
              <w:rPr>
                <w:rFonts w:ascii="Arial" w:hAnsi="Arial" w:cs="Arial"/>
                <w:b/>
                <w:bCs/>
                <w:szCs w:val="20"/>
                <w:rtl/>
              </w:rPr>
              <w:t>לשנה שהסתיימה ביום 31.12.</w:t>
            </w:r>
            <w:r w:rsidR="005723D9" w:rsidRPr="00420A91">
              <w:rPr>
                <w:rFonts w:ascii="Arial" w:hAnsi="Arial" w:cs="Arial"/>
                <w:b/>
                <w:bCs/>
                <w:szCs w:val="20"/>
                <w:rtl/>
              </w:rPr>
              <w:t>2017</w:t>
            </w:r>
          </w:p>
        </w:tc>
      </w:tr>
      <w:tr w:rsidR="009179A4" w:rsidRPr="00420A91" w:rsidTr="009179A4">
        <w:tc>
          <w:tcPr>
            <w:tcW w:w="1360" w:type="dxa"/>
            <w:vAlign w:val="center"/>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5160" w:type="dxa"/>
            <w:vAlign w:val="bottom"/>
          </w:tcPr>
          <w:p w:rsidR="009179A4" w:rsidRPr="00420A91" w:rsidRDefault="009179A4" w:rsidP="009179A4">
            <w:pPr>
              <w:pStyle w:val="1"/>
              <w:keepLines w:val="0"/>
              <w:widowControl w:val="0"/>
              <w:spacing w:line="240" w:lineRule="auto"/>
              <w:ind w:left="0"/>
              <w:jc w:val="left"/>
              <w:rPr>
                <w:rFonts w:ascii="Arial" w:hAnsi="Arial" w:cs="Arial"/>
                <w:sz w:val="18"/>
                <w:szCs w:val="18"/>
                <w:rtl/>
              </w:rPr>
            </w:pPr>
          </w:p>
        </w:tc>
        <w:tc>
          <w:tcPr>
            <w:tcW w:w="964" w:type="dxa"/>
            <w:vAlign w:val="bottom"/>
          </w:tcPr>
          <w:p w:rsidR="009179A4" w:rsidRPr="00420A91" w:rsidRDefault="009179A4" w:rsidP="009179A4">
            <w:pPr>
              <w:keepLines w:val="0"/>
              <w:widowControl w:val="0"/>
              <w:spacing w:line="180" w:lineRule="exact"/>
              <w:ind w:left="-113" w:right="-113"/>
              <w:jc w:val="center"/>
              <w:rPr>
                <w:rFonts w:ascii="Arial" w:hAnsi="Arial" w:cs="Arial"/>
                <w:b/>
                <w:bCs/>
                <w:sz w:val="18"/>
                <w:szCs w:val="18"/>
                <w:rtl/>
              </w:rPr>
            </w:pPr>
            <w:r w:rsidRPr="00420A91">
              <w:rPr>
                <w:rFonts w:ascii="Arial" w:hAnsi="Arial" w:cs="Arial"/>
                <w:b/>
                <w:bCs/>
                <w:sz w:val="18"/>
                <w:szCs w:val="18"/>
                <w:rtl/>
              </w:rPr>
              <w:t>קרן הון בגין</w:t>
            </w:r>
          </w:p>
          <w:p w:rsidR="009179A4" w:rsidRPr="00420A91" w:rsidRDefault="009179A4" w:rsidP="009179A4">
            <w:pPr>
              <w:keepLines w:val="0"/>
              <w:widowControl w:val="0"/>
              <w:spacing w:line="180" w:lineRule="exact"/>
              <w:ind w:left="-113" w:right="-113"/>
              <w:jc w:val="center"/>
              <w:rPr>
                <w:rFonts w:ascii="Arial" w:hAnsi="Arial" w:cs="Arial"/>
                <w:b/>
                <w:bCs/>
                <w:sz w:val="18"/>
                <w:szCs w:val="18"/>
                <w:rtl/>
              </w:rPr>
            </w:pPr>
            <w:r w:rsidRPr="00420A91">
              <w:rPr>
                <w:rFonts w:ascii="Arial" w:hAnsi="Arial" w:cs="Arial"/>
                <w:b/>
                <w:bCs/>
                <w:sz w:val="18"/>
                <w:szCs w:val="18"/>
                <w:rtl/>
              </w:rPr>
              <w:t>הערכה מחדש של רכוש</w:t>
            </w:r>
          </w:p>
        </w:tc>
        <w:tc>
          <w:tcPr>
            <w:tcW w:w="964" w:type="dxa"/>
            <w:vAlign w:val="bottom"/>
          </w:tcPr>
          <w:p w:rsidR="009179A4" w:rsidRPr="00420A91" w:rsidRDefault="009179A4" w:rsidP="009179A4">
            <w:pPr>
              <w:keepLines w:val="0"/>
              <w:widowControl w:val="0"/>
              <w:spacing w:line="180" w:lineRule="exact"/>
              <w:ind w:left="-113" w:right="-113"/>
              <w:jc w:val="center"/>
              <w:rPr>
                <w:rFonts w:ascii="Arial" w:hAnsi="Arial" w:cs="Arial"/>
                <w:b/>
                <w:bCs/>
                <w:sz w:val="18"/>
                <w:szCs w:val="18"/>
                <w:rtl/>
              </w:rPr>
            </w:pPr>
            <w:r w:rsidRPr="00420A91">
              <w:rPr>
                <w:rFonts w:ascii="Arial" w:hAnsi="Arial" w:cs="Arial"/>
                <w:b/>
                <w:bCs/>
                <w:sz w:val="18"/>
                <w:szCs w:val="18"/>
                <w:rtl/>
              </w:rPr>
              <w:t>קרן הון בגין</w:t>
            </w:r>
          </w:p>
          <w:p w:rsidR="009179A4" w:rsidRPr="00420A91" w:rsidRDefault="009179A4" w:rsidP="009179A4">
            <w:pPr>
              <w:keepLines w:val="0"/>
              <w:widowControl w:val="0"/>
              <w:spacing w:line="180" w:lineRule="exact"/>
              <w:ind w:left="-113" w:right="-113"/>
              <w:jc w:val="center"/>
              <w:rPr>
                <w:rFonts w:ascii="Arial" w:hAnsi="Arial" w:cs="Arial"/>
                <w:b/>
                <w:bCs/>
                <w:sz w:val="18"/>
                <w:szCs w:val="18"/>
                <w:rtl/>
              </w:rPr>
            </w:pPr>
            <w:r w:rsidRPr="00420A91">
              <w:rPr>
                <w:rFonts w:ascii="Arial" w:hAnsi="Arial" w:cs="Arial"/>
                <w:b/>
                <w:bCs/>
                <w:sz w:val="18"/>
                <w:szCs w:val="18"/>
                <w:rtl/>
              </w:rPr>
              <w:t>גידורי תזרים</w:t>
            </w:r>
          </w:p>
        </w:tc>
        <w:tc>
          <w:tcPr>
            <w:tcW w:w="964" w:type="dxa"/>
            <w:vAlign w:val="bottom"/>
          </w:tcPr>
          <w:p w:rsidR="009179A4" w:rsidRPr="00420A91" w:rsidRDefault="009179A4" w:rsidP="009179A4">
            <w:pPr>
              <w:keepLines w:val="0"/>
              <w:widowControl w:val="0"/>
              <w:spacing w:line="180" w:lineRule="exact"/>
              <w:ind w:left="-113" w:right="-113"/>
              <w:jc w:val="center"/>
              <w:rPr>
                <w:rFonts w:ascii="Arial" w:hAnsi="Arial" w:cs="Arial"/>
                <w:b/>
                <w:bCs/>
                <w:sz w:val="18"/>
                <w:szCs w:val="18"/>
                <w:rtl/>
              </w:rPr>
            </w:pPr>
            <w:r w:rsidRPr="00420A91">
              <w:rPr>
                <w:rFonts w:ascii="Arial" w:hAnsi="Arial" w:cs="Arial"/>
                <w:b/>
                <w:bCs/>
                <w:sz w:val="18"/>
                <w:szCs w:val="18"/>
                <w:rtl/>
              </w:rPr>
              <w:t>קרן הון בגין</w:t>
            </w:r>
          </w:p>
          <w:p w:rsidR="009179A4" w:rsidRPr="00420A91" w:rsidRDefault="009179A4" w:rsidP="009179A4">
            <w:pPr>
              <w:keepLines w:val="0"/>
              <w:widowControl w:val="0"/>
              <w:spacing w:line="180" w:lineRule="exact"/>
              <w:ind w:left="-113" w:right="-113"/>
              <w:jc w:val="center"/>
              <w:rPr>
                <w:rFonts w:ascii="Arial" w:hAnsi="Arial" w:cs="Arial"/>
                <w:b/>
                <w:bCs/>
                <w:sz w:val="18"/>
                <w:szCs w:val="18"/>
                <w:rtl/>
              </w:rPr>
            </w:pPr>
            <w:r w:rsidRPr="00420A91">
              <w:rPr>
                <w:rFonts w:ascii="Arial" w:hAnsi="Arial" w:cs="Arial"/>
                <w:b/>
                <w:bCs/>
                <w:sz w:val="18"/>
                <w:szCs w:val="18"/>
                <w:rtl/>
              </w:rPr>
              <w:t>הפרשי</w:t>
            </w:r>
          </w:p>
        </w:tc>
        <w:tc>
          <w:tcPr>
            <w:tcW w:w="964" w:type="dxa"/>
            <w:vAlign w:val="bottom"/>
          </w:tcPr>
          <w:p w:rsidR="009179A4" w:rsidRPr="00420A91" w:rsidRDefault="009179A4" w:rsidP="009179A4">
            <w:pPr>
              <w:keepLines w:val="0"/>
              <w:widowControl w:val="0"/>
              <w:spacing w:line="180" w:lineRule="exact"/>
              <w:ind w:left="-113" w:right="-113"/>
              <w:jc w:val="center"/>
              <w:rPr>
                <w:rFonts w:ascii="Arial" w:hAnsi="Arial" w:cs="Arial"/>
                <w:b/>
                <w:bCs/>
                <w:sz w:val="18"/>
                <w:szCs w:val="18"/>
                <w:rtl/>
              </w:rPr>
            </w:pPr>
            <w:r w:rsidRPr="00420A91">
              <w:rPr>
                <w:rFonts w:ascii="Arial" w:hAnsi="Arial" w:cs="Arial"/>
                <w:b/>
                <w:bCs/>
                <w:sz w:val="18"/>
                <w:szCs w:val="18"/>
                <w:rtl/>
              </w:rPr>
              <w:t>קרן הון בגין</w:t>
            </w:r>
          </w:p>
          <w:p w:rsidR="009179A4" w:rsidRPr="00420A91" w:rsidRDefault="009179A4" w:rsidP="009179A4">
            <w:pPr>
              <w:keepLines w:val="0"/>
              <w:widowControl w:val="0"/>
              <w:spacing w:line="180" w:lineRule="exact"/>
              <w:ind w:left="-113" w:right="-113"/>
              <w:jc w:val="center"/>
              <w:rPr>
                <w:rFonts w:ascii="Arial" w:hAnsi="Arial" w:cs="Arial"/>
                <w:b/>
                <w:bCs/>
                <w:sz w:val="18"/>
                <w:szCs w:val="18"/>
                <w:rtl/>
              </w:rPr>
            </w:pPr>
            <w:r w:rsidRPr="00420A91">
              <w:rPr>
                <w:rFonts w:ascii="Arial" w:hAnsi="Arial" w:cs="Arial"/>
                <w:b/>
                <w:bCs/>
                <w:sz w:val="18"/>
                <w:szCs w:val="18"/>
                <w:rtl/>
              </w:rPr>
              <w:t>נכסים פיננסיים זמינים</w:t>
            </w:r>
          </w:p>
        </w:tc>
        <w:tc>
          <w:tcPr>
            <w:tcW w:w="964" w:type="dxa"/>
            <w:vAlign w:val="bottom"/>
          </w:tcPr>
          <w:p w:rsidR="009179A4" w:rsidRPr="00420A91" w:rsidRDefault="009179A4" w:rsidP="009179A4">
            <w:pPr>
              <w:keepLines w:val="0"/>
              <w:widowControl w:val="0"/>
              <w:spacing w:line="180" w:lineRule="exact"/>
              <w:ind w:left="-113" w:right="-113"/>
              <w:jc w:val="center"/>
              <w:rPr>
                <w:rFonts w:ascii="Arial" w:hAnsi="Arial" w:cs="Arial"/>
                <w:b/>
                <w:bCs/>
                <w:sz w:val="18"/>
                <w:szCs w:val="18"/>
                <w:rtl/>
              </w:rPr>
            </w:pPr>
            <w:r w:rsidRPr="00420A91">
              <w:rPr>
                <w:rFonts w:ascii="Arial" w:hAnsi="Arial" w:cs="Arial"/>
                <w:b/>
                <w:bCs/>
                <w:sz w:val="18"/>
                <w:szCs w:val="18"/>
                <w:rtl/>
              </w:rPr>
              <w:t>קרן הון בגין</w:t>
            </w:r>
          </w:p>
          <w:p w:rsidR="009179A4" w:rsidRPr="00420A91" w:rsidRDefault="009179A4" w:rsidP="009179A4">
            <w:pPr>
              <w:keepLines w:val="0"/>
              <w:widowControl w:val="0"/>
              <w:spacing w:line="180" w:lineRule="exact"/>
              <w:ind w:left="-113" w:right="-113"/>
              <w:jc w:val="center"/>
              <w:rPr>
                <w:rFonts w:ascii="Arial" w:hAnsi="Arial" w:cs="Arial"/>
                <w:b/>
                <w:bCs/>
                <w:sz w:val="18"/>
                <w:szCs w:val="18"/>
                <w:rtl/>
              </w:rPr>
            </w:pPr>
            <w:r w:rsidRPr="00420A91">
              <w:rPr>
                <w:rFonts w:ascii="Arial" w:hAnsi="Arial" w:cs="Arial"/>
                <w:b/>
                <w:bCs/>
                <w:sz w:val="18"/>
                <w:szCs w:val="18"/>
                <w:rtl/>
              </w:rPr>
              <w:t>תוכניות להטבה</w:t>
            </w:r>
          </w:p>
        </w:tc>
        <w:tc>
          <w:tcPr>
            <w:tcW w:w="1134" w:type="dxa"/>
            <w:vAlign w:val="bottom"/>
          </w:tcPr>
          <w:p w:rsidR="009179A4" w:rsidRPr="00420A91" w:rsidRDefault="009179A4" w:rsidP="009179A4">
            <w:pPr>
              <w:keepLines w:val="0"/>
              <w:widowControl w:val="0"/>
              <w:spacing w:line="180" w:lineRule="exact"/>
              <w:ind w:left="-113" w:right="-113"/>
              <w:jc w:val="center"/>
              <w:rPr>
                <w:rFonts w:ascii="Arial" w:hAnsi="Arial" w:cs="Arial"/>
                <w:b/>
                <w:bCs/>
                <w:sz w:val="18"/>
                <w:szCs w:val="18"/>
                <w:rtl/>
              </w:rPr>
            </w:pPr>
            <w:r w:rsidRPr="00420A91">
              <w:rPr>
                <w:rFonts w:ascii="Arial" w:hAnsi="Arial" w:cs="Arial"/>
                <w:b/>
                <w:bCs/>
                <w:sz w:val="18"/>
                <w:szCs w:val="18"/>
                <w:rtl/>
              </w:rPr>
              <w:t>רווח כולל אחר המתייחס לנכסים ולקבוצות מימוש המוחזקים</w:t>
            </w:r>
          </w:p>
        </w:tc>
        <w:tc>
          <w:tcPr>
            <w:tcW w:w="964" w:type="dxa"/>
            <w:vAlign w:val="bottom"/>
          </w:tcPr>
          <w:p w:rsidR="009179A4" w:rsidRPr="00420A91" w:rsidRDefault="009179A4" w:rsidP="009179A4">
            <w:pPr>
              <w:keepLines w:val="0"/>
              <w:widowControl w:val="0"/>
              <w:spacing w:line="180" w:lineRule="exact"/>
              <w:ind w:left="-113" w:right="-113"/>
              <w:jc w:val="center"/>
              <w:rPr>
                <w:rFonts w:ascii="Arial" w:hAnsi="Arial" w:cs="Arial"/>
                <w:b/>
                <w:bCs/>
                <w:sz w:val="18"/>
                <w:szCs w:val="18"/>
                <w:rtl/>
              </w:rPr>
            </w:pPr>
            <w:r w:rsidRPr="00420A91">
              <w:rPr>
                <w:rFonts w:ascii="Arial" w:hAnsi="Arial" w:cs="Arial"/>
                <w:b/>
                <w:bCs/>
                <w:sz w:val="18"/>
                <w:szCs w:val="18"/>
                <w:rtl/>
              </w:rPr>
              <w:t>סה"כ</w:t>
            </w:r>
          </w:p>
          <w:p w:rsidR="009179A4" w:rsidRPr="00420A91" w:rsidRDefault="009179A4" w:rsidP="009179A4">
            <w:pPr>
              <w:keepLines w:val="0"/>
              <w:widowControl w:val="0"/>
              <w:spacing w:line="180" w:lineRule="exact"/>
              <w:ind w:left="-113" w:right="-113"/>
              <w:jc w:val="center"/>
              <w:rPr>
                <w:rFonts w:ascii="Arial" w:hAnsi="Arial" w:cs="Arial"/>
                <w:b/>
                <w:bCs/>
                <w:sz w:val="18"/>
                <w:szCs w:val="18"/>
                <w:rtl/>
              </w:rPr>
            </w:pPr>
            <w:r w:rsidRPr="00420A91">
              <w:rPr>
                <w:rFonts w:ascii="Arial" w:hAnsi="Arial" w:cs="Arial"/>
                <w:b/>
                <w:bCs/>
                <w:sz w:val="18"/>
                <w:szCs w:val="18"/>
                <w:rtl/>
              </w:rPr>
              <w:t>מיוחס לבעלים</w:t>
            </w:r>
          </w:p>
          <w:p w:rsidR="009179A4" w:rsidRPr="00420A91" w:rsidRDefault="009179A4" w:rsidP="009179A4">
            <w:pPr>
              <w:keepLines w:val="0"/>
              <w:widowControl w:val="0"/>
              <w:spacing w:line="180" w:lineRule="exact"/>
              <w:ind w:left="-113" w:right="-113"/>
              <w:jc w:val="center"/>
              <w:rPr>
                <w:rFonts w:ascii="Arial" w:hAnsi="Arial" w:cs="Arial"/>
                <w:b/>
                <w:bCs/>
                <w:sz w:val="18"/>
                <w:szCs w:val="18"/>
                <w:rtl/>
              </w:rPr>
            </w:pPr>
            <w:r w:rsidRPr="00420A91">
              <w:rPr>
                <w:rFonts w:ascii="Arial" w:hAnsi="Arial" w:cs="Arial"/>
                <w:b/>
                <w:bCs/>
                <w:sz w:val="18"/>
                <w:szCs w:val="18"/>
                <w:rtl/>
              </w:rPr>
              <w:t>של החברה</w:t>
            </w:r>
          </w:p>
        </w:tc>
        <w:tc>
          <w:tcPr>
            <w:tcW w:w="964" w:type="dxa"/>
            <w:vAlign w:val="bottom"/>
          </w:tcPr>
          <w:p w:rsidR="009179A4" w:rsidRPr="00420A91" w:rsidRDefault="009179A4" w:rsidP="009179A4">
            <w:pPr>
              <w:keepLines w:val="0"/>
              <w:widowControl w:val="0"/>
              <w:spacing w:line="180" w:lineRule="exact"/>
              <w:ind w:left="-113" w:right="-113"/>
              <w:jc w:val="center"/>
              <w:rPr>
                <w:rFonts w:ascii="Arial" w:hAnsi="Arial" w:cs="Arial"/>
                <w:b/>
                <w:bCs/>
                <w:sz w:val="18"/>
                <w:szCs w:val="18"/>
                <w:rtl/>
              </w:rPr>
            </w:pPr>
            <w:r w:rsidRPr="00420A91">
              <w:rPr>
                <w:rFonts w:ascii="Arial" w:hAnsi="Arial" w:cs="Arial"/>
                <w:b/>
                <w:bCs/>
                <w:sz w:val="18"/>
                <w:szCs w:val="18"/>
                <w:rtl/>
              </w:rPr>
              <w:t xml:space="preserve">זכויות </w:t>
            </w:r>
          </w:p>
          <w:p w:rsidR="009179A4" w:rsidRPr="00420A91" w:rsidRDefault="009179A4" w:rsidP="009179A4">
            <w:pPr>
              <w:keepLines w:val="0"/>
              <w:widowControl w:val="0"/>
              <w:spacing w:line="180" w:lineRule="exact"/>
              <w:ind w:left="-113" w:right="-113"/>
              <w:jc w:val="center"/>
              <w:rPr>
                <w:rFonts w:ascii="Arial" w:hAnsi="Arial" w:cs="Arial"/>
                <w:b/>
                <w:bCs/>
                <w:sz w:val="18"/>
                <w:szCs w:val="18"/>
                <w:rtl/>
              </w:rPr>
            </w:pPr>
            <w:r w:rsidRPr="00420A91">
              <w:rPr>
                <w:rFonts w:ascii="Arial" w:hAnsi="Arial" w:cs="Arial"/>
                <w:b/>
                <w:bCs/>
                <w:sz w:val="18"/>
                <w:szCs w:val="18"/>
                <w:rtl/>
              </w:rPr>
              <w:t xml:space="preserve">שאינן </w:t>
            </w:r>
          </w:p>
          <w:p w:rsidR="009179A4" w:rsidRPr="00420A91" w:rsidRDefault="009179A4" w:rsidP="009179A4">
            <w:pPr>
              <w:keepLines w:val="0"/>
              <w:widowControl w:val="0"/>
              <w:spacing w:line="180" w:lineRule="exact"/>
              <w:ind w:left="-113" w:right="-113"/>
              <w:jc w:val="center"/>
              <w:rPr>
                <w:rFonts w:ascii="Arial" w:hAnsi="Arial" w:cs="Arial"/>
                <w:b/>
                <w:bCs/>
                <w:sz w:val="18"/>
                <w:szCs w:val="18"/>
                <w:rtl/>
              </w:rPr>
            </w:pPr>
            <w:r w:rsidRPr="00420A91">
              <w:rPr>
                <w:rFonts w:ascii="Arial" w:hAnsi="Arial" w:cs="Arial"/>
                <w:b/>
                <w:bCs/>
                <w:sz w:val="18"/>
                <w:szCs w:val="18"/>
                <w:rtl/>
              </w:rPr>
              <w:t>מקנות</w:t>
            </w:r>
          </w:p>
        </w:tc>
        <w:tc>
          <w:tcPr>
            <w:tcW w:w="964" w:type="dxa"/>
            <w:vAlign w:val="bottom"/>
          </w:tcPr>
          <w:p w:rsidR="009179A4" w:rsidRPr="00420A91" w:rsidRDefault="009179A4" w:rsidP="009179A4">
            <w:pPr>
              <w:keepLines w:val="0"/>
              <w:widowControl w:val="0"/>
              <w:spacing w:line="180" w:lineRule="exact"/>
              <w:ind w:left="-113" w:right="-113"/>
              <w:jc w:val="center"/>
              <w:rPr>
                <w:rFonts w:ascii="Arial" w:hAnsi="Arial" w:cs="Arial"/>
                <w:b/>
                <w:bCs/>
                <w:sz w:val="18"/>
                <w:szCs w:val="18"/>
                <w:rtl/>
              </w:rPr>
            </w:pPr>
          </w:p>
        </w:tc>
      </w:tr>
      <w:tr w:rsidR="009179A4" w:rsidRPr="00420A91" w:rsidTr="009179A4">
        <w:tc>
          <w:tcPr>
            <w:tcW w:w="1360" w:type="dxa"/>
            <w:vAlign w:val="center"/>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5160" w:type="dxa"/>
            <w:vAlign w:val="bottom"/>
          </w:tcPr>
          <w:p w:rsidR="009179A4" w:rsidRPr="00420A91" w:rsidRDefault="009179A4" w:rsidP="009179A4">
            <w:pPr>
              <w:pStyle w:val="1"/>
              <w:keepLines w:val="0"/>
              <w:widowControl w:val="0"/>
              <w:spacing w:line="240" w:lineRule="auto"/>
              <w:ind w:left="0"/>
              <w:jc w:val="left"/>
              <w:rPr>
                <w:rFonts w:ascii="Arial" w:hAnsi="Arial" w:cs="Arial"/>
                <w:sz w:val="18"/>
                <w:szCs w:val="18"/>
                <w:rtl/>
              </w:rPr>
            </w:pPr>
          </w:p>
        </w:tc>
        <w:tc>
          <w:tcPr>
            <w:tcW w:w="964" w:type="dxa"/>
            <w:vAlign w:val="bottom"/>
          </w:tcPr>
          <w:p w:rsidR="009179A4" w:rsidRPr="00420A91"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420A91">
              <w:rPr>
                <w:rFonts w:ascii="Arial" w:hAnsi="Arial" w:cs="Arial"/>
                <w:b/>
                <w:bCs/>
                <w:sz w:val="18"/>
                <w:szCs w:val="18"/>
                <w:rtl/>
              </w:rPr>
              <w:t>קבוע</w:t>
            </w:r>
          </w:p>
        </w:tc>
        <w:tc>
          <w:tcPr>
            <w:tcW w:w="964" w:type="dxa"/>
            <w:vAlign w:val="bottom"/>
          </w:tcPr>
          <w:p w:rsidR="009179A4" w:rsidRPr="00420A91"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420A91">
              <w:rPr>
                <w:rFonts w:ascii="Arial" w:hAnsi="Arial" w:cs="Arial"/>
                <w:b/>
                <w:bCs/>
                <w:sz w:val="18"/>
                <w:szCs w:val="18"/>
                <w:rtl/>
              </w:rPr>
              <w:t>מזומנים</w:t>
            </w:r>
          </w:p>
        </w:tc>
        <w:tc>
          <w:tcPr>
            <w:tcW w:w="964" w:type="dxa"/>
            <w:vAlign w:val="bottom"/>
          </w:tcPr>
          <w:p w:rsidR="009179A4" w:rsidRPr="00420A91"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420A91">
              <w:rPr>
                <w:rFonts w:ascii="Arial" w:hAnsi="Arial" w:cs="Arial"/>
                <w:b/>
                <w:bCs/>
                <w:sz w:val="18"/>
                <w:szCs w:val="18"/>
                <w:rtl/>
              </w:rPr>
              <w:t>תרגום</w:t>
            </w:r>
          </w:p>
        </w:tc>
        <w:tc>
          <w:tcPr>
            <w:tcW w:w="964" w:type="dxa"/>
            <w:vAlign w:val="bottom"/>
          </w:tcPr>
          <w:p w:rsidR="009179A4" w:rsidRPr="00420A91"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420A91">
              <w:rPr>
                <w:rFonts w:ascii="Arial" w:hAnsi="Arial" w:cs="Arial"/>
                <w:b/>
                <w:bCs/>
                <w:sz w:val="18"/>
                <w:szCs w:val="18"/>
                <w:rtl/>
              </w:rPr>
              <w:t>למכירה</w:t>
            </w:r>
          </w:p>
        </w:tc>
        <w:tc>
          <w:tcPr>
            <w:tcW w:w="964" w:type="dxa"/>
            <w:vAlign w:val="bottom"/>
          </w:tcPr>
          <w:p w:rsidR="009179A4" w:rsidRPr="00420A91"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420A91">
              <w:rPr>
                <w:rFonts w:ascii="Arial" w:hAnsi="Arial" w:cs="Arial"/>
                <w:b/>
                <w:bCs/>
                <w:sz w:val="18"/>
                <w:szCs w:val="18"/>
                <w:rtl/>
              </w:rPr>
              <w:t>מוגדרת</w:t>
            </w:r>
          </w:p>
        </w:tc>
        <w:tc>
          <w:tcPr>
            <w:tcW w:w="1134" w:type="dxa"/>
            <w:vAlign w:val="bottom"/>
          </w:tcPr>
          <w:p w:rsidR="009179A4" w:rsidRPr="00420A91"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420A91">
              <w:rPr>
                <w:rFonts w:ascii="Arial" w:hAnsi="Arial" w:cs="Arial"/>
                <w:b/>
                <w:bCs/>
                <w:sz w:val="18"/>
                <w:szCs w:val="18"/>
                <w:rtl/>
              </w:rPr>
              <w:t>למכירה</w:t>
            </w:r>
          </w:p>
        </w:tc>
        <w:tc>
          <w:tcPr>
            <w:tcW w:w="964" w:type="dxa"/>
            <w:vAlign w:val="bottom"/>
          </w:tcPr>
          <w:p w:rsidR="009179A4" w:rsidRPr="00420A91"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420A91">
              <w:rPr>
                <w:rFonts w:ascii="Arial" w:hAnsi="Arial" w:cs="Arial"/>
                <w:b/>
                <w:bCs/>
                <w:sz w:val="18"/>
                <w:szCs w:val="18"/>
                <w:rtl/>
              </w:rPr>
              <w:t>האם</w:t>
            </w:r>
          </w:p>
        </w:tc>
        <w:tc>
          <w:tcPr>
            <w:tcW w:w="964" w:type="dxa"/>
            <w:vAlign w:val="bottom"/>
          </w:tcPr>
          <w:p w:rsidR="009179A4" w:rsidRPr="00420A91"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420A91">
              <w:rPr>
                <w:rFonts w:ascii="Arial" w:hAnsi="Arial" w:cs="Arial"/>
                <w:b/>
                <w:bCs/>
                <w:sz w:val="18"/>
                <w:szCs w:val="18"/>
                <w:rtl/>
              </w:rPr>
              <w:t>שליטה</w:t>
            </w:r>
          </w:p>
        </w:tc>
        <w:tc>
          <w:tcPr>
            <w:tcW w:w="964" w:type="dxa"/>
            <w:vAlign w:val="bottom"/>
          </w:tcPr>
          <w:p w:rsidR="009179A4" w:rsidRPr="00420A91"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420A91">
              <w:rPr>
                <w:rFonts w:ascii="Arial" w:hAnsi="Arial" w:cs="Arial"/>
                <w:b/>
                <w:bCs/>
                <w:sz w:val="18"/>
                <w:szCs w:val="18"/>
                <w:rtl/>
              </w:rPr>
              <w:t>סה"כ</w:t>
            </w:r>
          </w:p>
        </w:tc>
      </w:tr>
      <w:tr w:rsidR="009179A4" w:rsidRPr="00420A91" w:rsidTr="009179A4">
        <w:trPr>
          <w:trHeight w:hRule="exact" w:val="113"/>
        </w:trPr>
        <w:tc>
          <w:tcPr>
            <w:tcW w:w="1360" w:type="dxa"/>
            <w:tcBorders>
              <w:bottom w:val="nil"/>
            </w:tcBorders>
            <w:vAlign w:val="center"/>
          </w:tcPr>
          <w:p w:rsidR="009179A4" w:rsidRPr="00420A91" w:rsidRDefault="009179A4" w:rsidP="009179A4">
            <w:pPr>
              <w:pStyle w:val="1"/>
              <w:keepLines w:val="0"/>
              <w:widowControl w:val="0"/>
              <w:spacing w:line="240" w:lineRule="auto"/>
              <w:ind w:left="0"/>
              <w:jc w:val="left"/>
              <w:rPr>
                <w:rFonts w:ascii="Arial" w:hAnsi="Arial" w:cs="Arial"/>
                <w:sz w:val="14"/>
                <w:szCs w:val="14"/>
              </w:rPr>
            </w:pPr>
          </w:p>
        </w:tc>
        <w:tc>
          <w:tcPr>
            <w:tcW w:w="5160" w:type="dxa"/>
            <w:tcBorders>
              <w:bottom w:val="nil"/>
            </w:tcBorders>
            <w:vAlign w:val="bottom"/>
          </w:tcPr>
          <w:p w:rsidR="009179A4" w:rsidRPr="00420A91" w:rsidRDefault="009179A4" w:rsidP="009179A4">
            <w:pPr>
              <w:pStyle w:val="1"/>
              <w:keepLines w:val="0"/>
              <w:widowControl w:val="0"/>
              <w:spacing w:line="240" w:lineRule="auto"/>
              <w:ind w:left="0"/>
              <w:jc w:val="left"/>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vAlign w:val="center"/>
          </w:tcPr>
          <w:p w:rsidR="009179A4" w:rsidRPr="00420A91" w:rsidRDefault="009179A4" w:rsidP="009179A4">
            <w:pPr>
              <w:pStyle w:val="1"/>
              <w:keepLines w:val="0"/>
              <w:widowControl w:val="0"/>
              <w:spacing w:line="240" w:lineRule="auto"/>
              <w:ind w:left="0"/>
              <w:jc w:val="left"/>
              <w:rPr>
                <w:rFonts w:ascii="Arial" w:hAnsi="Arial" w:cs="Arial"/>
                <w:b/>
                <w:bCs/>
                <w:sz w:val="14"/>
                <w:szCs w:val="14"/>
                <w:rtl/>
              </w:rPr>
            </w:pPr>
          </w:p>
        </w:tc>
        <w:tc>
          <w:tcPr>
            <w:tcW w:w="5160" w:type="dxa"/>
            <w:vAlign w:val="bottom"/>
          </w:tcPr>
          <w:p w:rsidR="009179A4" w:rsidRPr="00420A91" w:rsidRDefault="009179A4" w:rsidP="009179A4">
            <w:pPr>
              <w:pStyle w:val="1"/>
              <w:keepLines w:val="0"/>
              <w:widowControl w:val="0"/>
              <w:spacing w:before="20" w:after="20" w:line="240" w:lineRule="auto"/>
              <w:ind w:left="113" w:hanging="113"/>
              <w:jc w:val="left"/>
              <w:rPr>
                <w:rFonts w:ascii="Arial" w:hAnsi="Arial" w:cs="Arial"/>
                <w:b/>
                <w:bCs/>
                <w:sz w:val="18"/>
                <w:szCs w:val="18"/>
                <w:rtl/>
              </w:rPr>
            </w:pPr>
            <w:r w:rsidRPr="00420A91">
              <w:rPr>
                <w:rFonts w:ascii="Arial" w:hAnsi="Arial" w:cs="Arial"/>
                <w:b/>
                <w:bCs/>
                <w:sz w:val="18"/>
                <w:szCs w:val="18"/>
                <w:rtl/>
              </w:rPr>
              <w:t>רווחים (הפסדים) מהערכה מחדש של רכוש קבוע</w:t>
            </w: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vAlign w:val="center"/>
          </w:tcPr>
          <w:p w:rsidR="009179A4" w:rsidRPr="00420A91" w:rsidRDefault="009179A4" w:rsidP="009179A4">
            <w:pPr>
              <w:pStyle w:val="1"/>
              <w:keepLines w:val="0"/>
              <w:widowControl w:val="0"/>
              <w:spacing w:line="240" w:lineRule="auto"/>
              <w:ind w:left="0"/>
              <w:jc w:val="left"/>
              <w:rPr>
                <w:rFonts w:ascii="Arial" w:hAnsi="Arial" w:cs="Arial"/>
                <w:b/>
                <w:bCs/>
                <w:sz w:val="14"/>
                <w:szCs w:val="14"/>
                <w:rtl/>
              </w:rPr>
            </w:pPr>
          </w:p>
        </w:tc>
        <w:tc>
          <w:tcPr>
            <w:tcW w:w="5160" w:type="dxa"/>
            <w:vAlign w:val="bottom"/>
          </w:tcPr>
          <w:p w:rsidR="009179A4" w:rsidRPr="00420A91" w:rsidRDefault="009179A4" w:rsidP="009179A4">
            <w:pPr>
              <w:pStyle w:val="1"/>
              <w:keepLines w:val="0"/>
              <w:widowControl w:val="0"/>
              <w:spacing w:before="20" w:after="20" w:line="240" w:lineRule="auto"/>
              <w:ind w:left="113" w:hanging="113"/>
              <w:jc w:val="left"/>
              <w:rPr>
                <w:rFonts w:ascii="Arial" w:hAnsi="Arial" w:cs="Arial"/>
                <w:b/>
                <w:bCs/>
                <w:sz w:val="18"/>
                <w:szCs w:val="18"/>
                <w:rtl/>
              </w:rPr>
            </w:pPr>
            <w:r w:rsidRPr="00420A91">
              <w:rPr>
                <w:rFonts w:ascii="Arial" w:hAnsi="Arial" w:cs="Arial"/>
                <w:b/>
                <w:bCs/>
                <w:sz w:val="18"/>
                <w:szCs w:val="18"/>
                <w:rtl/>
              </w:rPr>
              <w:t>רווחים (הפסדים) ממדידות מחדש של תוכניות להטבה מוגדרת</w:t>
            </w: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vAlign w:val="bottom"/>
          </w:tcPr>
          <w:p w:rsidR="009179A4" w:rsidRPr="00420A91" w:rsidRDefault="009179A4" w:rsidP="009179A4">
            <w:pPr>
              <w:pStyle w:val="1"/>
              <w:keepLines w:val="0"/>
              <w:widowControl w:val="0"/>
              <w:spacing w:before="40" w:line="240" w:lineRule="auto"/>
              <w:ind w:left="0"/>
              <w:jc w:val="left"/>
              <w:rPr>
                <w:rFonts w:ascii="Arial" w:hAnsi="Arial" w:cs="Arial"/>
                <w:sz w:val="14"/>
                <w:szCs w:val="14"/>
              </w:rPr>
            </w:pPr>
            <w:r w:rsidRPr="00420A91">
              <w:rPr>
                <w:rFonts w:ascii="Arial" w:hAnsi="Arial" w:cs="Arial"/>
                <w:sz w:val="14"/>
                <w:szCs w:val="14"/>
                <w:rtl/>
              </w:rPr>
              <w:t>(ב)52.</w:t>
            </w:r>
            <w:r w:rsidRPr="00420A91">
              <w:rPr>
                <w:rFonts w:ascii="Arial" w:hAnsi="Arial" w:cs="Arial"/>
                <w:sz w:val="14"/>
                <w:szCs w:val="14"/>
              </w:rPr>
              <w:t>IAS 21</w:t>
            </w:r>
          </w:p>
        </w:tc>
        <w:tc>
          <w:tcPr>
            <w:tcW w:w="5160" w:type="dxa"/>
            <w:vAlign w:val="bottom"/>
          </w:tcPr>
          <w:p w:rsidR="009179A4" w:rsidRPr="00420A91" w:rsidRDefault="009179A4" w:rsidP="009179A4">
            <w:pPr>
              <w:pStyle w:val="1"/>
              <w:keepLines w:val="0"/>
              <w:widowControl w:val="0"/>
              <w:spacing w:before="20" w:line="240" w:lineRule="auto"/>
              <w:ind w:left="113" w:hanging="113"/>
              <w:jc w:val="left"/>
              <w:rPr>
                <w:rFonts w:ascii="Arial" w:hAnsi="Arial" w:cs="Arial"/>
                <w:b/>
                <w:bCs/>
                <w:sz w:val="18"/>
                <w:szCs w:val="18"/>
                <w:rtl/>
              </w:rPr>
            </w:pPr>
            <w:r w:rsidRPr="00420A91">
              <w:rPr>
                <w:rFonts w:ascii="Arial" w:hAnsi="Arial" w:cs="Arial"/>
                <w:b/>
                <w:bCs/>
                <w:sz w:val="18"/>
                <w:szCs w:val="18"/>
                <w:rtl/>
              </w:rPr>
              <w:t>התאמות מתרגום דוחות כספיים של פעילויות חוץ:</w:t>
            </w: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tcBorders>
              <w:bottom w:val="nil"/>
            </w:tcBorders>
            <w:vAlign w:val="bottom"/>
          </w:tcPr>
          <w:p w:rsidR="009179A4" w:rsidRPr="00420A91" w:rsidRDefault="009179A4" w:rsidP="009179A4">
            <w:pPr>
              <w:keepLines w:val="0"/>
              <w:widowControl w:val="0"/>
              <w:spacing w:line="240" w:lineRule="auto"/>
              <w:rPr>
                <w:rFonts w:ascii="Arial" w:hAnsi="Arial" w:cs="Arial"/>
                <w:sz w:val="14"/>
                <w:szCs w:val="14"/>
                <w:rtl/>
              </w:rPr>
            </w:pPr>
          </w:p>
        </w:tc>
        <w:tc>
          <w:tcPr>
            <w:tcW w:w="5160" w:type="dxa"/>
            <w:tcBorders>
              <w:bottom w:val="nil"/>
            </w:tcBorders>
            <w:vAlign w:val="bottom"/>
          </w:tcPr>
          <w:p w:rsidR="009179A4" w:rsidRPr="00420A91" w:rsidRDefault="009179A4" w:rsidP="009179A4">
            <w:pPr>
              <w:keepLines w:val="0"/>
              <w:widowControl w:val="0"/>
              <w:spacing w:before="20" w:line="240" w:lineRule="auto"/>
              <w:ind w:left="113" w:hanging="113"/>
              <w:rPr>
                <w:rFonts w:ascii="Arial" w:hAnsi="Arial" w:cs="Arial"/>
                <w:sz w:val="18"/>
                <w:szCs w:val="18"/>
                <w:rtl/>
              </w:rPr>
            </w:pPr>
            <w:r w:rsidRPr="00420A91">
              <w:rPr>
                <w:rFonts w:ascii="Arial" w:hAnsi="Arial" w:cs="Arial"/>
                <w:sz w:val="18"/>
                <w:szCs w:val="18"/>
                <w:rtl/>
              </w:rPr>
              <w:t>רווחים (הפסדים) שנבעו השנה</w:t>
            </w: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vAlign w:val="bottom"/>
          </w:tcPr>
          <w:p w:rsidR="009179A4" w:rsidRPr="00420A91" w:rsidRDefault="009179A4" w:rsidP="009179A4">
            <w:pPr>
              <w:keepLines w:val="0"/>
              <w:widowControl w:val="0"/>
              <w:spacing w:line="240" w:lineRule="auto"/>
              <w:rPr>
                <w:rFonts w:ascii="Arial" w:hAnsi="Arial" w:cs="Arial"/>
                <w:sz w:val="14"/>
                <w:szCs w:val="14"/>
                <w:rtl/>
              </w:rPr>
            </w:pPr>
          </w:p>
        </w:tc>
        <w:tc>
          <w:tcPr>
            <w:tcW w:w="5160" w:type="dxa"/>
            <w:vAlign w:val="bottom"/>
          </w:tcPr>
          <w:p w:rsidR="009179A4" w:rsidRPr="00420A91" w:rsidRDefault="009179A4" w:rsidP="009179A4">
            <w:pPr>
              <w:keepLines w:val="0"/>
              <w:widowControl w:val="0"/>
              <w:spacing w:before="20" w:line="240" w:lineRule="auto"/>
              <w:ind w:left="113" w:hanging="113"/>
              <w:rPr>
                <w:rFonts w:ascii="Arial" w:hAnsi="Arial" w:cs="Arial"/>
                <w:sz w:val="18"/>
                <w:szCs w:val="18"/>
                <w:rtl/>
              </w:rPr>
            </w:pPr>
            <w:r w:rsidRPr="00420A91">
              <w:rPr>
                <w:rFonts w:ascii="Arial" w:hAnsi="Arial" w:cs="Arial"/>
                <w:sz w:val="18"/>
                <w:szCs w:val="18"/>
                <w:rtl/>
              </w:rPr>
              <w:t>תיאומים בגין סיווג מחדש לרווח או הפסד</w:t>
            </w:r>
            <w:r w:rsidRPr="00420A91">
              <w:rPr>
                <w:rStyle w:val="FootnoteReference"/>
                <w:rFonts w:ascii="Arial" w:hAnsi="Arial" w:cs="Arial"/>
                <w:sz w:val="18"/>
                <w:szCs w:val="18"/>
                <w:rtl/>
              </w:rPr>
              <w:footnoteReference w:id="395"/>
            </w:r>
            <w:r w:rsidRPr="00420A91">
              <w:rPr>
                <w:rFonts w:ascii="Arial" w:hAnsi="Arial" w:cs="Arial"/>
                <w:sz w:val="18"/>
                <w:szCs w:val="18"/>
                <w:vertAlign w:val="superscript"/>
                <w:rtl/>
              </w:rPr>
              <w:t xml:space="preserve"> </w:t>
            </w:r>
            <w:r w:rsidRPr="00420A91">
              <w:rPr>
                <w:rStyle w:val="FootnoteReference"/>
                <w:rFonts w:ascii="Arial" w:hAnsi="Arial" w:cs="Arial"/>
                <w:sz w:val="18"/>
                <w:szCs w:val="18"/>
                <w:rtl/>
              </w:rPr>
              <w:footnoteReference w:id="396"/>
            </w: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pBdr>
                <w:bottom w:val="single" w:sz="4" w:space="1" w:color="auto"/>
              </w:pBdr>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r>
      <w:tr w:rsidR="009179A4" w:rsidRPr="00420A91" w:rsidTr="009179A4">
        <w:tc>
          <w:tcPr>
            <w:tcW w:w="1360" w:type="dxa"/>
            <w:tcBorders>
              <w:bottom w:val="nil"/>
            </w:tcBorders>
            <w:vAlign w:val="bottom"/>
          </w:tcPr>
          <w:p w:rsidR="009179A4" w:rsidRPr="00420A91" w:rsidRDefault="009179A4" w:rsidP="009179A4">
            <w:pPr>
              <w:keepLines w:val="0"/>
              <w:widowControl w:val="0"/>
              <w:spacing w:line="240" w:lineRule="auto"/>
              <w:rPr>
                <w:rFonts w:ascii="Arial" w:hAnsi="Arial" w:cs="Arial"/>
                <w:sz w:val="14"/>
                <w:szCs w:val="14"/>
                <w:rtl/>
              </w:rPr>
            </w:pPr>
          </w:p>
        </w:tc>
        <w:tc>
          <w:tcPr>
            <w:tcW w:w="5160" w:type="dxa"/>
            <w:tcBorders>
              <w:bottom w:val="nil"/>
            </w:tcBorders>
            <w:vAlign w:val="bottom"/>
          </w:tcPr>
          <w:p w:rsidR="009179A4" w:rsidRPr="00420A91" w:rsidRDefault="009179A4" w:rsidP="009179A4">
            <w:pPr>
              <w:keepLines w:val="0"/>
              <w:widowControl w:val="0"/>
              <w:spacing w:line="240" w:lineRule="auto"/>
              <w:ind w:left="113" w:hanging="113"/>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vAlign w:val="bottom"/>
          </w:tcPr>
          <w:p w:rsidR="009179A4" w:rsidRPr="00420A91" w:rsidRDefault="009179A4" w:rsidP="009179A4">
            <w:pPr>
              <w:pStyle w:val="1"/>
              <w:keepLines w:val="0"/>
              <w:widowControl w:val="0"/>
              <w:spacing w:before="60" w:line="240" w:lineRule="auto"/>
              <w:ind w:left="0"/>
              <w:jc w:val="left"/>
              <w:rPr>
                <w:rFonts w:ascii="Arial" w:hAnsi="Arial" w:cs="Arial"/>
                <w:b/>
                <w:bCs/>
                <w:sz w:val="14"/>
                <w:szCs w:val="14"/>
                <w:rtl/>
              </w:rPr>
            </w:pPr>
            <w:r w:rsidRPr="00420A91">
              <w:rPr>
                <w:rFonts w:ascii="Arial" w:hAnsi="Arial" w:cs="Arial"/>
                <w:sz w:val="14"/>
                <w:szCs w:val="14"/>
                <w:rtl/>
              </w:rPr>
              <w:t>(</w:t>
            </w:r>
            <w:r w:rsidRPr="00420A91">
              <w:rPr>
                <w:rFonts w:ascii="Arial" w:hAnsi="Arial" w:cs="Arial"/>
                <w:sz w:val="14"/>
                <w:szCs w:val="14"/>
              </w:rPr>
              <w:t>ii</w:t>
            </w:r>
            <w:r w:rsidRPr="00420A91">
              <w:rPr>
                <w:rFonts w:ascii="Arial" w:hAnsi="Arial" w:cs="Arial"/>
                <w:sz w:val="14"/>
                <w:szCs w:val="14"/>
                <w:rtl/>
              </w:rPr>
              <w:t xml:space="preserve">)(א)7.20 </w:t>
            </w:r>
            <w:r w:rsidRPr="00420A91">
              <w:rPr>
                <w:rFonts w:ascii="Arial" w:hAnsi="Arial" w:cs="Arial"/>
                <w:sz w:val="14"/>
                <w:szCs w:val="14"/>
              </w:rPr>
              <w:t>IFRS</w:t>
            </w:r>
          </w:p>
        </w:tc>
        <w:tc>
          <w:tcPr>
            <w:tcW w:w="5160" w:type="dxa"/>
            <w:vAlign w:val="bottom"/>
          </w:tcPr>
          <w:p w:rsidR="009179A4" w:rsidRPr="00420A91" w:rsidRDefault="009179A4" w:rsidP="009179A4">
            <w:pPr>
              <w:pStyle w:val="1"/>
              <w:keepLines w:val="0"/>
              <w:widowControl w:val="0"/>
              <w:spacing w:before="20" w:line="240" w:lineRule="auto"/>
              <w:ind w:left="113" w:hanging="113"/>
              <w:jc w:val="left"/>
              <w:rPr>
                <w:rFonts w:ascii="Arial" w:hAnsi="Arial" w:cs="Arial"/>
                <w:b/>
                <w:bCs/>
                <w:sz w:val="18"/>
                <w:szCs w:val="18"/>
                <w:rtl/>
              </w:rPr>
            </w:pPr>
            <w:r w:rsidRPr="00420A91">
              <w:rPr>
                <w:rFonts w:ascii="Arial" w:hAnsi="Arial" w:cs="Arial"/>
                <w:b/>
                <w:bCs/>
                <w:sz w:val="18"/>
                <w:szCs w:val="18"/>
                <w:rtl/>
              </w:rPr>
              <w:t>נכסים פיננסיים זמינים למכירה:</w:t>
            </w: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vAlign w:val="bottom"/>
          </w:tcPr>
          <w:p w:rsidR="009179A4" w:rsidRPr="00420A91" w:rsidRDefault="009179A4" w:rsidP="009179A4">
            <w:pPr>
              <w:keepLines w:val="0"/>
              <w:widowControl w:val="0"/>
              <w:spacing w:line="240" w:lineRule="auto"/>
              <w:rPr>
                <w:rFonts w:ascii="Arial" w:hAnsi="Arial" w:cs="Arial"/>
                <w:sz w:val="14"/>
                <w:szCs w:val="14"/>
                <w:rtl/>
              </w:rPr>
            </w:pPr>
          </w:p>
        </w:tc>
        <w:tc>
          <w:tcPr>
            <w:tcW w:w="5160" w:type="dxa"/>
            <w:vAlign w:val="bottom"/>
          </w:tcPr>
          <w:p w:rsidR="009179A4" w:rsidRPr="00420A91" w:rsidRDefault="009179A4" w:rsidP="009179A4">
            <w:pPr>
              <w:keepLines w:val="0"/>
              <w:widowControl w:val="0"/>
              <w:spacing w:before="20" w:line="240" w:lineRule="auto"/>
              <w:ind w:left="113" w:hanging="113"/>
              <w:rPr>
                <w:rFonts w:ascii="Arial" w:hAnsi="Arial" w:cs="Arial"/>
                <w:sz w:val="18"/>
                <w:szCs w:val="18"/>
                <w:rtl/>
              </w:rPr>
            </w:pPr>
            <w:r w:rsidRPr="00420A91">
              <w:rPr>
                <w:rFonts w:ascii="Arial" w:hAnsi="Arial" w:cs="Arial"/>
                <w:sz w:val="18"/>
                <w:szCs w:val="18"/>
                <w:rtl/>
              </w:rPr>
              <w:t>רווחים (הפסדים) שנבעו השנה</w:t>
            </w: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vAlign w:val="bottom"/>
          </w:tcPr>
          <w:p w:rsidR="009179A4" w:rsidRPr="00420A91" w:rsidRDefault="009179A4" w:rsidP="009179A4">
            <w:pPr>
              <w:keepLines w:val="0"/>
              <w:widowControl w:val="0"/>
              <w:spacing w:line="240" w:lineRule="auto"/>
              <w:rPr>
                <w:rFonts w:ascii="Arial" w:hAnsi="Arial" w:cs="Arial"/>
                <w:sz w:val="14"/>
                <w:szCs w:val="14"/>
                <w:rtl/>
              </w:rPr>
            </w:pPr>
          </w:p>
        </w:tc>
        <w:tc>
          <w:tcPr>
            <w:tcW w:w="5160" w:type="dxa"/>
            <w:vAlign w:val="bottom"/>
          </w:tcPr>
          <w:p w:rsidR="009179A4" w:rsidRPr="00420A91" w:rsidRDefault="009179A4" w:rsidP="009179A4">
            <w:pPr>
              <w:keepLines w:val="0"/>
              <w:widowControl w:val="0"/>
              <w:spacing w:before="20" w:line="240" w:lineRule="auto"/>
              <w:ind w:left="113" w:hanging="113"/>
              <w:rPr>
                <w:rFonts w:ascii="Arial" w:hAnsi="Arial" w:cs="Arial"/>
                <w:sz w:val="18"/>
                <w:szCs w:val="18"/>
                <w:rtl/>
              </w:rPr>
            </w:pPr>
            <w:r w:rsidRPr="00420A91">
              <w:rPr>
                <w:rFonts w:ascii="Arial" w:hAnsi="Arial" w:cs="Arial"/>
                <w:sz w:val="18"/>
                <w:szCs w:val="18"/>
                <w:rtl/>
              </w:rPr>
              <w:t>תיאומים בגין סיווג מחדש לרווח או הפסד</w:t>
            </w:r>
            <w:r w:rsidRPr="00420A91">
              <w:rPr>
                <w:rStyle w:val="FootnoteReference"/>
                <w:rFonts w:ascii="Arial" w:hAnsi="Arial" w:cs="Arial"/>
                <w:sz w:val="18"/>
                <w:szCs w:val="18"/>
                <w:rtl/>
              </w:rPr>
              <w:footnoteReference w:id="397"/>
            </w:r>
            <w:r w:rsidRPr="00420A91">
              <w:rPr>
                <w:rFonts w:ascii="Arial" w:hAnsi="Arial" w:cs="Arial"/>
                <w:sz w:val="18"/>
                <w:szCs w:val="18"/>
                <w:rtl/>
              </w:rPr>
              <w:t xml:space="preserve"> </w:t>
            </w: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pBdr>
                <w:bottom w:val="single" w:sz="4" w:space="1" w:color="auto"/>
              </w:pBdr>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r>
      <w:tr w:rsidR="009179A4" w:rsidRPr="00420A91" w:rsidTr="009179A4">
        <w:tc>
          <w:tcPr>
            <w:tcW w:w="1360" w:type="dxa"/>
            <w:tcBorders>
              <w:bottom w:val="nil"/>
            </w:tcBorders>
            <w:vAlign w:val="bottom"/>
          </w:tcPr>
          <w:p w:rsidR="009179A4" w:rsidRPr="00420A91" w:rsidRDefault="009179A4" w:rsidP="009179A4">
            <w:pPr>
              <w:keepLines w:val="0"/>
              <w:widowControl w:val="0"/>
              <w:spacing w:line="240" w:lineRule="auto"/>
              <w:rPr>
                <w:rFonts w:ascii="Arial" w:hAnsi="Arial" w:cs="Arial"/>
                <w:sz w:val="14"/>
                <w:szCs w:val="14"/>
                <w:rtl/>
              </w:rPr>
            </w:pPr>
          </w:p>
        </w:tc>
        <w:tc>
          <w:tcPr>
            <w:tcW w:w="5160" w:type="dxa"/>
            <w:tcBorders>
              <w:bottom w:val="nil"/>
            </w:tcBorders>
            <w:vAlign w:val="bottom"/>
          </w:tcPr>
          <w:p w:rsidR="009179A4" w:rsidRPr="00420A91" w:rsidRDefault="009179A4" w:rsidP="009179A4">
            <w:pPr>
              <w:keepLines w:val="0"/>
              <w:widowControl w:val="0"/>
              <w:spacing w:line="240" w:lineRule="auto"/>
              <w:ind w:left="113" w:hanging="113"/>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vAlign w:val="bottom"/>
          </w:tcPr>
          <w:p w:rsidR="009179A4" w:rsidRPr="00420A91" w:rsidRDefault="009179A4" w:rsidP="009179A4">
            <w:pPr>
              <w:pStyle w:val="1"/>
              <w:keepLines w:val="0"/>
              <w:widowControl w:val="0"/>
              <w:spacing w:line="240" w:lineRule="auto"/>
              <w:ind w:left="0"/>
              <w:jc w:val="left"/>
              <w:rPr>
                <w:rFonts w:ascii="Arial" w:hAnsi="Arial" w:cs="Arial"/>
                <w:b/>
                <w:bCs/>
                <w:sz w:val="14"/>
                <w:szCs w:val="14"/>
                <w:rtl/>
              </w:rPr>
            </w:pPr>
          </w:p>
        </w:tc>
        <w:tc>
          <w:tcPr>
            <w:tcW w:w="5160" w:type="dxa"/>
            <w:vAlign w:val="bottom"/>
          </w:tcPr>
          <w:p w:rsidR="009179A4" w:rsidRPr="00420A91" w:rsidRDefault="009179A4" w:rsidP="009179A4">
            <w:pPr>
              <w:pStyle w:val="1"/>
              <w:keepLines w:val="0"/>
              <w:widowControl w:val="0"/>
              <w:spacing w:before="20" w:line="240" w:lineRule="auto"/>
              <w:ind w:left="113" w:hanging="113"/>
              <w:jc w:val="left"/>
              <w:rPr>
                <w:rFonts w:ascii="Arial" w:hAnsi="Arial" w:cs="Arial"/>
                <w:b/>
                <w:bCs/>
                <w:sz w:val="18"/>
                <w:szCs w:val="18"/>
                <w:rtl/>
              </w:rPr>
            </w:pPr>
            <w:r w:rsidRPr="00420A91">
              <w:rPr>
                <w:rFonts w:ascii="Arial" w:hAnsi="Arial" w:cs="Arial"/>
                <w:b/>
                <w:bCs/>
                <w:sz w:val="18"/>
                <w:szCs w:val="18"/>
                <w:rtl/>
              </w:rPr>
              <w:t>גידורי תזרים מזומנים:</w:t>
            </w: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vAlign w:val="bottom"/>
          </w:tcPr>
          <w:p w:rsidR="009179A4" w:rsidRPr="00420A91" w:rsidRDefault="009179A4" w:rsidP="009179A4">
            <w:pPr>
              <w:keepLines w:val="0"/>
              <w:widowControl w:val="0"/>
              <w:spacing w:line="240" w:lineRule="auto"/>
              <w:rPr>
                <w:rFonts w:ascii="Arial" w:hAnsi="Arial" w:cs="Arial"/>
                <w:sz w:val="14"/>
                <w:szCs w:val="14"/>
              </w:rPr>
            </w:pPr>
            <w:r w:rsidRPr="00420A91">
              <w:rPr>
                <w:rFonts w:ascii="Arial" w:hAnsi="Arial" w:cs="Arial" w:hint="cs"/>
                <w:sz w:val="14"/>
                <w:szCs w:val="14"/>
                <w:rtl/>
              </w:rPr>
              <w:t>(ג)23.</w:t>
            </w:r>
            <w:r w:rsidRPr="00420A91">
              <w:rPr>
                <w:rFonts w:ascii="Arial" w:hAnsi="Arial" w:cs="Arial"/>
                <w:sz w:val="14"/>
                <w:szCs w:val="14"/>
              </w:rPr>
              <w:t>IFRS 7</w:t>
            </w:r>
          </w:p>
        </w:tc>
        <w:tc>
          <w:tcPr>
            <w:tcW w:w="5160" w:type="dxa"/>
            <w:vAlign w:val="bottom"/>
          </w:tcPr>
          <w:p w:rsidR="009179A4" w:rsidRPr="00420A91" w:rsidRDefault="009179A4" w:rsidP="009179A4">
            <w:pPr>
              <w:keepLines w:val="0"/>
              <w:widowControl w:val="0"/>
              <w:spacing w:before="20" w:line="240" w:lineRule="auto"/>
              <w:ind w:left="113" w:hanging="113"/>
              <w:rPr>
                <w:rFonts w:ascii="Arial" w:hAnsi="Arial" w:cs="Arial"/>
                <w:sz w:val="18"/>
                <w:szCs w:val="18"/>
                <w:rtl/>
              </w:rPr>
            </w:pPr>
            <w:r w:rsidRPr="00420A91">
              <w:rPr>
                <w:rFonts w:ascii="Arial" w:hAnsi="Arial" w:cs="Arial"/>
                <w:sz w:val="18"/>
                <w:szCs w:val="18"/>
                <w:rtl/>
              </w:rPr>
              <w:t>רווחים (הפסדים) שנבעו השנה</w:t>
            </w: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vAlign w:val="bottom"/>
          </w:tcPr>
          <w:p w:rsidR="009179A4" w:rsidRPr="00420A91" w:rsidRDefault="009179A4" w:rsidP="009179A4">
            <w:pPr>
              <w:keepLines w:val="0"/>
              <w:widowControl w:val="0"/>
              <w:spacing w:line="240" w:lineRule="auto"/>
              <w:rPr>
                <w:rFonts w:ascii="Arial" w:hAnsi="Arial" w:cs="Arial"/>
                <w:sz w:val="14"/>
                <w:szCs w:val="14"/>
                <w:rtl/>
              </w:rPr>
            </w:pPr>
            <w:r w:rsidRPr="00420A91">
              <w:rPr>
                <w:rFonts w:ascii="Arial" w:hAnsi="Arial" w:cs="Arial" w:hint="cs"/>
                <w:sz w:val="14"/>
                <w:szCs w:val="14"/>
                <w:rtl/>
              </w:rPr>
              <w:t>(ד)23.</w:t>
            </w:r>
            <w:r w:rsidRPr="00420A91">
              <w:rPr>
                <w:rFonts w:ascii="Arial" w:hAnsi="Arial" w:cs="Arial"/>
                <w:sz w:val="14"/>
                <w:szCs w:val="14"/>
              </w:rPr>
              <w:t>IFRS 7</w:t>
            </w:r>
          </w:p>
        </w:tc>
        <w:tc>
          <w:tcPr>
            <w:tcW w:w="5160" w:type="dxa"/>
            <w:vAlign w:val="bottom"/>
          </w:tcPr>
          <w:p w:rsidR="009179A4" w:rsidRPr="00420A91" w:rsidRDefault="009179A4" w:rsidP="009179A4">
            <w:pPr>
              <w:keepLines w:val="0"/>
              <w:widowControl w:val="0"/>
              <w:spacing w:before="20" w:line="240" w:lineRule="auto"/>
              <w:ind w:left="113" w:hanging="113"/>
              <w:rPr>
                <w:rFonts w:ascii="Arial" w:hAnsi="Arial" w:cs="Arial"/>
                <w:sz w:val="18"/>
                <w:szCs w:val="18"/>
                <w:rtl/>
              </w:rPr>
            </w:pPr>
            <w:r w:rsidRPr="00420A91">
              <w:rPr>
                <w:rFonts w:ascii="Arial" w:hAnsi="Arial" w:cs="Arial"/>
                <w:sz w:val="18"/>
                <w:szCs w:val="18"/>
                <w:rtl/>
              </w:rPr>
              <w:t>תיאומים בגין סיווג מחדש לרווח או הפסד</w:t>
            </w: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vAlign w:val="bottom"/>
          </w:tcPr>
          <w:p w:rsidR="009179A4" w:rsidRPr="00420A91" w:rsidRDefault="009179A4" w:rsidP="009179A4">
            <w:pPr>
              <w:keepLines w:val="0"/>
              <w:widowControl w:val="0"/>
              <w:spacing w:line="240" w:lineRule="auto"/>
              <w:rPr>
                <w:rFonts w:ascii="Arial" w:hAnsi="Arial" w:cs="Arial"/>
                <w:sz w:val="14"/>
                <w:szCs w:val="14"/>
                <w:rtl/>
              </w:rPr>
            </w:pPr>
            <w:r w:rsidRPr="00420A91">
              <w:rPr>
                <w:rFonts w:ascii="Arial" w:hAnsi="Arial" w:cs="Arial" w:hint="cs"/>
                <w:sz w:val="14"/>
                <w:szCs w:val="14"/>
                <w:rtl/>
              </w:rPr>
              <w:t>(ה)23.</w:t>
            </w:r>
            <w:r w:rsidRPr="00420A91">
              <w:rPr>
                <w:rFonts w:ascii="Arial" w:hAnsi="Arial" w:cs="Arial"/>
                <w:sz w:val="14"/>
                <w:szCs w:val="14"/>
              </w:rPr>
              <w:t>IFRS 7</w:t>
            </w:r>
          </w:p>
        </w:tc>
        <w:tc>
          <w:tcPr>
            <w:tcW w:w="5160" w:type="dxa"/>
            <w:vAlign w:val="bottom"/>
          </w:tcPr>
          <w:p w:rsidR="009179A4" w:rsidRPr="00420A91" w:rsidRDefault="009179A4" w:rsidP="009179A4">
            <w:pPr>
              <w:keepLines w:val="0"/>
              <w:widowControl w:val="0"/>
              <w:spacing w:before="20" w:line="240" w:lineRule="auto"/>
              <w:ind w:left="113" w:hanging="113"/>
              <w:rPr>
                <w:rFonts w:ascii="Arial" w:hAnsi="Arial" w:cs="Arial"/>
                <w:sz w:val="18"/>
                <w:szCs w:val="18"/>
                <w:rtl/>
              </w:rPr>
            </w:pPr>
            <w:r w:rsidRPr="00420A91">
              <w:rPr>
                <w:rFonts w:ascii="Arial" w:hAnsi="Arial" w:cs="Arial"/>
                <w:sz w:val="18"/>
                <w:szCs w:val="18"/>
                <w:rtl/>
              </w:rPr>
              <w:t>תיאומים לסכומים שהועברו לערך בספרים הראשוני של פריטים מגודרים</w:t>
            </w: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pBdr>
                <w:bottom w:val="single" w:sz="4" w:space="1" w:color="auto"/>
              </w:pBdr>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r>
      <w:tr w:rsidR="009179A4" w:rsidRPr="00420A91" w:rsidTr="009179A4">
        <w:tc>
          <w:tcPr>
            <w:tcW w:w="1360" w:type="dxa"/>
            <w:tcBorders>
              <w:bottom w:val="nil"/>
            </w:tcBorders>
            <w:vAlign w:val="center"/>
          </w:tcPr>
          <w:p w:rsidR="009179A4" w:rsidRPr="00420A91" w:rsidRDefault="009179A4" w:rsidP="009179A4">
            <w:pPr>
              <w:keepLines w:val="0"/>
              <w:widowControl w:val="0"/>
              <w:spacing w:line="240" w:lineRule="auto"/>
              <w:rPr>
                <w:rFonts w:ascii="Arial" w:hAnsi="Arial" w:cs="Arial"/>
                <w:sz w:val="14"/>
                <w:szCs w:val="14"/>
                <w:rtl/>
              </w:rPr>
            </w:pPr>
          </w:p>
        </w:tc>
        <w:tc>
          <w:tcPr>
            <w:tcW w:w="5160" w:type="dxa"/>
            <w:tcBorders>
              <w:bottom w:val="nil"/>
            </w:tcBorders>
            <w:vAlign w:val="bottom"/>
          </w:tcPr>
          <w:p w:rsidR="009179A4" w:rsidRPr="00420A91" w:rsidRDefault="009179A4" w:rsidP="009179A4">
            <w:pPr>
              <w:keepLines w:val="0"/>
              <w:widowControl w:val="0"/>
              <w:spacing w:line="240" w:lineRule="auto"/>
              <w:ind w:left="113" w:hanging="113"/>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vAlign w:val="center"/>
          </w:tcPr>
          <w:p w:rsidR="009179A4" w:rsidRPr="00420A91" w:rsidRDefault="009179A4" w:rsidP="009179A4">
            <w:pPr>
              <w:pStyle w:val="1"/>
              <w:keepLines w:val="0"/>
              <w:widowControl w:val="0"/>
              <w:spacing w:line="240" w:lineRule="auto"/>
              <w:ind w:left="0"/>
              <w:jc w:val="left"/>
              <w:rPr>
                <w:rFonts w:ascii="Arial" w:hAnsi="Arial" w:cs="Arial"/>
                <w:b/>
                <w:bCs/>
                <w:sz w:val="14"/>
                <w:szCs w:val="14"/>
                <w:rtl/>
              </w:rPr>
            </w:pPr>
          </w:p>
        </w:tc>
        <w:tc>
          <w:tcPr>
            <w:tcW w:w="5160" w:type="dxa"/>
            <w:vAlign w:val="bottom"/>
          </w:tcPr>
          <w:p w:rsidR="009179A4" w:rsidRPr="00420A91" w:rsidRDefault="009179A4" w:rsidP="009179A4">
            <w:pPr>
              <w:pStyle w:val="1"/>
              <w:keepLines w:val="0"/>
              <w:widowControl w:val="0"/>
              <w:spacing w:before="20" w:line="240" w:lineRule="auto"/>
              <w:ind w:left="113" w:right="1" w:hanging="113"/>
              <w:jc w:val="left"/>
              <w:rPr>
                <w:rFonts w:ascii="Arial" w:hAnsi="Arial" w:cs="Arial"/>
                <w:b/>
                <w:bCs/>
                <w:sz w:val="18"/>
                <w:szCs w:val="18"/>
                <w:rtl/>
              </w:rPr>
            </w:pPr>
            <w:r w:rsidRPr="00420A91">
              <w:rPr>
                <w:rFonts w:ascii="Arial" w:hAnsi="Arial" w:cs="Arial"/>
                <w:b/>
                <w:bCs/>
                <w:sz w:val="18"/>
                <w:szCs w:val="18"/>
                <w:rtl/>
              </w:rPr>
              <w:t>חלק ברווח (בהפסד) כולל אחר של חברות המטופלות לפי שיטת השווי המאזני:</w:t>
            </w: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vAlign w:val="center"/>
          </w:tcPr>
          <w:p w:rsidR="009179A4" w:rsidRPr="00420A91" w:rsidRDefault="009179A4" w:rsidP="009179A4">
            <w:pPr>
              <w:keepLines w:val="0"/>
              <w:widowControl w:val="0"/>
              <w:spacing w:line="240" w:lineRule="auto"/>
              <w:rPr>
                <w:rFonts w:ascii="Arial" w:hAnsi="Arial" w:cs="Arial"/>
                <w:sz w:val="14"/>
                <w:szCs w:val="14"/>
                <w:rtl/>
              </w:rPr>
            </w:pPr>
          </w:p>
        </w:tc>
        <w:tc>
          <w:tcPr>
            <w:tcW w:w="5160" w:type="dxa"/>
            <w:vAlign w:val="bottom"/>
          </w:tcPr>
          <w:p w:rsidR="009179A4" w:rsidRPr="00420A91" w:rsidRDefault="009179A4" w:rsidP="009179A4">
            <w:pPr>
              <w:keepLines w:val="0"/>
              <w:widowControl w:val="0"/>
              <w:spacing w:before="20" w:line="240" w:lineRule="auto"/>
              <w:ind w:left="113" w:hanging="113"/>
              <w:rPr>
                <w:rFonts w:ascii="Arial" w:hAnsi="Arial" w:cs="Arial"/>
                <w:sz w:val="18"/>
                <w:szCs w:val="18"/>
                <w:rtl/>
              </w:rPr>
            </w:pPr>
            <w:r w:rsidRPr="00420A91">
              <w:rPr>
                <w:rFonts w:ascii="Arial" w:hAnsi="Arial" w:cs="Arial"/>
                <w:sz w:val="18"/>
                <w:szCs w:val="18"/>
                <w:rtl/>
              </w:rPr>
              <w:t>רווחים (הפסדים) שנבעו השנה</w:t>
            </w: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vAlign w:val="center"/>
          </w:tcPr>
          <w:p w:rsidR="009179A4" w:rsidRPr="00420A91" w:rsidRDefault="009179A4" w:rsidP="009179A4">
            <w:pPr>
              <w:keepLines w:val="0"/>
              <w:widowControl w:val="0"/>
              <w:spacing w:line="240" w:lineRule="auto"/>
              <w:rPr>
                <w:rFonts w:ascii="Arial" w:hAnsi="Arial" w:cs="Arial"/>
                <w:sz w:val="14"/>
                <w:szCs w:val="14"/>
                <w:rtl/>
              </w:rPr>
            </w:pPr>
          </w:p>
        </w:tc>
        <w:tc>
          <w:tcPr>
            <w:tcW w:w="5160" w:type="dxa"/>
            <w:vAlign w:val="bottom"/>
          </w:tcPr>
          <w:p w:rsidR="009179A4" w:rsidRPr="00420A91" w:rsidRDefault="009179A4" w:rsidP="009179A4">
            <w:pPr>
              <w:keepLines w:val="0"/>
              <w:widowControl w:val="0"/>
              <w:spacing w:before="20" w:line="240" w:lineRule="auto"/>
              <w:ind w:left="113" w:hanging="113"/>
              <w:rPr>
                <w:rFonts w:ascii="Arial" w:hAnsi="Arial" w:cs="Arial"/>
                <w:sz w:val="18"/>
                <w:szCs w:val="18"/>
                <w:rtl/>
              </w:rPr>
            </w:pPr>
            <w:r w:rsidRPr="00420A91">
              <w:rPr>
                <w:rFonts w:ascii="Arial" w:hAnsi="Arial" w:cs="Arial"/>
                <w:sz w:val="18"/>
                <w:szCs w:val="18"/>
                <w:rtl/>
              </w:rPr>
              <w:t>תיאומים בגין סיווג מחדש לרווח או הפסד</w:t>
            </w:r>
            <w:r w:rsidRPr="00420A91">
              <w:rPr>
                <w:rFonts w:ascii="Arial" w:hAnsi="Arial" w:cs="Arial"/>
                <w:sz w:val="18"/>
                <w:szCs w:val="18"/>
                <w:vertAlign w:val="superscript"/>
                <w:rtl/>
              </w:rPr>
              <w:t>4 6</w:t>
            </w: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pBdr>
                <w:bottom w:val="single" w:sz="4" w:space="1" w:color="auto"/>
              </w:pBdr>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r>
      <w:tr w:rsidR="009179A4" w:rsidRPr="00420A91" w:rsidTr="009179A4">
        <w:tc>
          <w:tcPr>
            <w:tcW w:w="1360" w:type="dxa"/>
            <w:tcBorders>
              <w:bottom w:val="nil"/>
            </w:tcBorders>
            <w:vAlign w:val="center"/>
          </w:tcPr>
          <w:p w:rsidR="009179A4" w:rsidRPr="00420A91" w:rsidRDefault="009179A4" w:rsidP="009179A4">
            <w:pPr>
              <w:keepLines w:val="0"/>
              <w:widowControl w:val="0"/>
              <w:spacing w:line="240" w:lineRule="auto"/>
              <w:rPr>
                <w:rFonts w:ascii="Arial" w:hAnsi="Arial" w:cs="Arial"/>
                <w:sz w:val="14"/>
                <w:szCs w:val="14"/>
                <w:rtl/>
              </w:rPr>
            </w:pPr>
          </w:p>
        </w:tc>
        <w:tc>
          <w:tcPr>
            <w:tcW w:w="5160" w:type="dxa"/>
            <w:tcBorders>
              <w:bottom w:val="nil"/>
            </w:tcBorders>
            <w:vAlign w:val="bottom"/>
          </w:tcPr>
          <w:p w:rsidR="009179A4" w:rsidRPr="00420A91" w:rsidRDefault="009179A4" w:rsidP="009179A4">
            <w:pPr>
              <w:keepLines w:val="0"/>
              <w:widowControl w:val="0"/>
              <w:spacing w:line="240" w:lineRule="auto"/>
              <w:ind w:left="113" w:hanging="113"/>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tcBorders>
              <w:bottom w:val="nil"/>
            </w:tcBorders>
            <w:vAlign w:val="center"/>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5160" w:type="dxa"/>
            <w:tcBorders>
              <w:bottom w:val="nil"/>
            </w:tcBorders>
            <w:vAlign w:val="bottom"/>
          </w:tcPr>
          <w:p w:rsidR="009179A4" w:rsidRPr="00420A91" w:rsidRDefault="009179A4" w:rsidP="009179A4">
            <w:pPr>
              <w:pStyle w:val="1"/>
              <w:keepLines w:val="0"/>
              <w:widowControl w:val="0"/>
              <w:spacing w:line="240" w:lineRule="auto"/>
              <w:ind w:left="113" w:hanging="113"/>
              <w:jc w:val="left"/>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r>
      <w:tr w:rsidR="009179A4" w:rsidRPr="00420A91" w:rsidTr="009179A4">
        <w:tc>
          <w:tcPr>
            <w:tcW w:w="1360" w:type="dxa"/>
            <w:vAlign w:val="center"/>
          </w:tcPr>
          <w:p w:rsidR="009179A4" w:rsidRPr="00420A91" w:rsidRDefault="009179A4" w:rsidP="009179A4">
            <w:pPr>
              <w:pStyle w:val="1"/>
              <w:keepLines w:val="0"/>
              <w:widowControl w:val="0"/>
              <w:spacing w:line="240" w:lineRule="auto"/>
              <w:ind w:left="0"/>
              <w:jc w:val="left"/>
              <w:rPr>
                <w:rFonts w:ascii="Arial" w:hAnsi="Arial" w:cs="Arial"/>
                <w:b/>
                <w:bCs/>
                <w:sz w:val="14"/>
                <w:szCs w:val="14"/>
                <w:rtl/>
              </w:rPr>
            </w:pPr>
          </w:p>
        </w:tc>
        <w:tc>
          <w:tcPr>
            <w:tcW w:w="5160" w:type="dxa"/>
            <w:vAlign w:val="bottom"/>
          </w:tcPr>
          <w:p w:rsidR="009179A4" w:rsidRPr="00420A91" w:rsidRDefault="009179A4" w:rsidP="009179A4">
            <w:pPr>
              <w:pStyle w:val="1"/>
              <w:keepLines w:val="0"/>
              <w:widowControl w:val="0"/>
              <w:spacing w:before="20" w:after="20" w:line="240" w:lineRule="auto"/>
              <w:ind w:left="340" w:hanging="113"/>
              <w:jc w:val="left"/>
              <w:rPr>
                <w:rFonts w:ascii="Arial" w:hAnsi="Arial" w:cs="Arial"/>
                <w:b/>
                <w:bCs/>
                <w:sz w:val="18"/>
                <w:szCs w:val="18"/>
                <w:rtl/>
              </w:rPr>
            </w:pPr>
            <w:r w:rsidRPr="00420A91">
              <w:rPr>
                <w:rFonts w:ascii="Arial" w:hAnsi="Arial" w:cs="Arial"/>
                <w:b/>
                <w:bCs/>
                <w:sz w:val="18"/>
                <w:szCs w:val="18"/>
                <w:rtl/>
              </w:rPr>
              <w:t>רווח (הפסד) כולל אחר לתקופה</w:t>
            </w:r>
          </w:p>
        </w:tc>
        <w:tc>
          <w:tcPr>
            <w:tcW w:w="964" w:type="dxa"/>
            <w:vAlign w:val="bottom"/>
          </w:tcPr>
          <w:p w:rsidR="009179A4" w:rsidRPr="00420A91"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pBdr>
                <w:bottom w:val="double" w:sz="4" w:space="1" w:color="auto"/>
              </w:pBdr>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r>
      <w:tr w:rsidR="009179A4" w:rsidRPr="00420A91" w:rsidTr="009179A4">
        <w:trPr>
          <w:trHeight w:hRule="exact" w:val="57"/>
        </w:trPr>
        <w:tc>
          <w:tcPr>
            <w:tcW w:w="1360" w:type="dxa"/>
            <w:tcBorders>
              <w:bottom w:val="nil"/>
            </w:tcBorders>
            <w:vAlign w:val="center"/>
          </w:tcPr>
          <w:p w:rsidR="009179A4" w:rsidRPr="00420A91" w:rsidRDefault="009179A4" w:rsidP="009179A4">
            <w:pPr>
              <w:pStyle w:val="1"/>
              <w:keepLines w:val="0"/>
              <w:widowControl w:val="0"/>
              <w:spacing w:line="240" w:lineRule="auto"/>
              <w:ind w:left="0"/>
              <w:jc w:val="left"/>
              <w:rPr>
                <w:rFonts w:ascii="Arial" w:hAnsi="Arial" w:cs="Arial"/>
                <w:b/>
                <w:bCs/>
                <w:sz w:val="14"/>
                <w:szCs w:val="14"/>
                <w:rtl/>
              </w:rPr>
            </w:pPr>
          </w:p>
        </w:tc>
        <w:tc>
          <w:tcPr>
            <w:tcW w:w="5160" w:type="dxa"/>
            <w:tcBorders>
              <w:bottom w:val="nil"/>
            </w:tcBorders>
            <w:vAlign w:val="bottom"/>
          </w:tcPr>
          <w:p w:rsidR="009179A4" w:rsidRPr="00420A91" w:rsidRDefault="009179A4" w:rsidP="009179A4">
            <w:pPr>
              <w:pStyle w:val="1"/>
              <w:keepLines w:val="0"/>
              <w:widowControl w:val="0"/>
              <w:spacing w:line="240" w:lineRule="auto"/>
              <w:ind w:left="113" w:hanging="113"/>
              <w:jc w:val="left"/>
              <w:rPr>
                <w:rFonts w:ascii="Arial" w:hAnsi="Arial" w:cs="Arial"/>
                <w:b/>
                <w:bCs/>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8"/>
                <w:szCs w:val="18"/>
                <w:rtl/>
              </w:rPr>
            </w:pPr>
          </w:p>
        </w:tc>
        <w:tc>
          <w:tcPr>
            <w:tcW w:w="1134" w:type="dxa"/>
            <w:tcBorders>
              <w:bottom w:val="nil"/>
            </w:tcBorders>
            <w:vAlign w:val="bottom"/>
          </w:tcPr>
          <w:p w:rsidR="009179A4" w:rsidRPr="00420A91" w:rsidRDefault="009179A4" w:rsidP="009179A4">
            <w:pPr>
              <w:keepLines w:val="0"/>
              <w:widowControl w:val="0"/>
              <w:spacing w:line="240" w:lineRule="auto"/>
              <w:ind w:left="142" w:right="142"/>
              <w:jc w:val="center"/>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8"/>
                <w:szCs w:val="18"/>
                <w:rtl/>
              </w:rPr>
            </w:pPr>
          </w:p>
        </w:tc>
      </w:tr>
    </w:tbl>
    <w:p w:rsidR="009179A4" w:rsidRPr="00420A91" w:rsidRDefault="009179A4" w:rsidP="009179A4">
      <w:pPr>
        <w:keepLines w:val="0"/>
        <w:overflowPunct/>
        <w:autoSpaceDE/>
        <w:autoSpaceDN/>
        <w:bidi w:val="0"/>
        <w:adjustRightInd/>
        <w:spacing w:line="20" w:lineRule="exact"/>
        <w:textAlignment w:val="auto"/>
        <w:rPr>
          <w:rFonts w:ascii="Arial" w:hAnsi="Arial" w:cs="Arial"/>
          <w:szCs w:val="20"/>
        </w:rPr>
      </w:pPr>
      <w:r w:rsidRPr="00420A91">
        <w:rPr>
          <w:rFonts w:ascii="Arial" w:hAnsi="Arial" w:cs="Arial"/>
          <w:szCs w:val="20"/>
          <w:rtl/>
        </w:rPr>
        <w:br w:type="page"/>
      </w:r>
    </w:p>
    <w:p w:rsidR="009179A4" w:rsidRPr="00420A91" w:rsidRDefault="009179A4" w:rsidP="009179A4">
      <w:pPr>
        <w:ind w:left="1361"/>
        <w:rPr>
          <w:rFonts w:ascii="Arial" w:hAnsi="Arial" w:cs="Arial"/>
          <w:b/>
          <w:bCs/>
          <w:szCs w:val="20"/>
          <w:u w:val="single"/>
          <w:rtl/>
        </w:rPr>
      </w:pPr>
      <w:r w:rsidRPr="00420A91">
        <w:rPr>
          <w:rFonts w:ascii="Arial" w:hAnsi="Arial" w:cs="Arial"/>
          <w:b/>
          <w:bCs/>
          <w:szCs w:val="20"/>
          <w:u w:val="single"/>
          <w:rtl/>
        </w:rPr>
        <w:lastRenderedPageBreak/>
        <w:t>חברה מדווחת לדוגמה בע"מ</w:t>
      </w:r>
    </w:p>
    <w:p w:rsidR="009179A4" w:rsidRPr="00420A91" w:rsidRDefault="009179A4" w:rsidP="009179A4">
      <w:pPr>
        <w:ind w:left="1361"/>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keepLines w:val="0"/>
        <w:widowControl w:val="0"/>
        <w:spacing w:line="240" w:lineRule="auto"/>
        <w:ind w:left="1361"/>
        <w:rPr>
          <w:rFonts w:ascii="Arial" w:hAnsi="Arial" w:cs="Arial"/>
          <w:b/>
          <w:bCs/>
          <w:szCs w:val="20"/>
          <w:u w:val="single"/>
          <w:rtl/>
        </w:rPr>
      </w:pPr>
    </w:p>
    <w:tbl>
      <w:tblPr>
        <w:bidiVisual/>
        <w:tblW w:w="15366" w:type="dxa"/>
        <w:tblCellMar>
          <w:left w:w="113" w:type="dxa"/>
          <w:right w:w="113" w:type="dxa"/>
        </w:tblCellMar>
        <w:tblLook w:val="01E0" w:firstRow="1" w:lastRow="1" w:firstColumn="1" w:lastColumn="1" w:noHBand="0" w:noVBand="0"/>
      </w:tblPr>
      <w:tblGrid>
        <w:gridCol w:w="1361"/>
        <w:gridCol w:w="14005"/>
      </w:tblGrid>
      <w:tr w:rsidR="009179A4" w:rsidRPr="00420A91" w:rsidTr="009179A4">
        <w:tc>
          <w:tcPr>
            <w:tcW w:w="1361" w:type="dxa"/>
          </w:tcPr>
          <w:p w:rsidR="009179A4" w:rsidRPr="00420A91" w:rsidRDefault="009179A4" w:rsidP="009179A4">
            <w:pPr>
              <w:spacing w:line="240" w:lineRule="auto"/>
              <w:ind w:left="-57"/>
              <w:jc w:val="both"/>
              <w:rPr>
                <w:rFonts w:ascii="Arial" w:hAnsi="Arial" w:cs="Arial"/>
                <w:spacing w:val="10"/>
                <w:sz w:val="14"/>
                <w:szCs w:val="14"/>
              </w:rPr>
            </w:pPr>
          </w:p>
        </w:tc>
        <w:tc>
          <w:tcPr>
            <w:tcW w:w="14005" w:type="dxa"/>
          </w:tcPr>
          <w:p w:rsidR="009179A4" w:rsidRPr="00420A91" w:rsidRDefault="009179A4" w:rsidP="009179A4">
            <w:pPr>
              <w:spacing w:before="20"/>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32</w:t>
            </w:r>
            <w:r w:rsidRPr="00420A91">
              <w:rPr>
                <w:rFonts w:ascii="Arial" w:hAnsi="Arial" w:cs="Arial"/>
                <w:b/>
                <w:bCs/>
                <w:szCs w:val="20"/>
                <w:rtl/>
              </w:rPr>
              <w:t xml:space="preserve"> - רווח כולל אחר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line="240" w:lineRule="auto"/>
              <w:ind w:left="-57" w:right="-57"/>
              <w:rPr>
                <w:rFonts w:ascii="Arial" w:hAnsi="Arial" w:cs="Arial"/>
                <w:spacing w:val="10"/>
                <w:sz w:val="14"/>
                <w:szCs w:val="14"/>
                <w:rtl/>
              </w:rPr>
            </w:pPr>
          </w:p>
        </w:tc>
        <w:tc>
          <w:tcPr>
            <w:tcW w:w="14005" w:type="dxa"/>
          </w:tcPr>
          <w:p w:rsidR="009179A4" w:rsidRPr="00420A91" w:rsidRDefault="009179A4" w:rsidP="009179A4">
            <w:pPr>
              <w:spacing w:before="20"/>
              <w:ind w:left="454" w:hanging="454"/>
              <w:rPr>
                <w:rFonts w:ascii="Arial" w:hAnsi="Arial" w:cs="Arial"/>
                <w:b/>
                <w:bCs/>
                <w:szCs w:val="20"/>
                <w:rtl/>
              </w:rPr>
            </w:pPr>
            <w:r w:rsidRPr="00420A91">
              <w:rPr>
                <w:rFonts w:ascii="Arial" w:hAnsi="Arial" w:cs="Arial"/>
                <w:b/>
                <w:bCs/>
                <w:szCs w:val="20"/>
                <w:rtl/>
              </w:rPr>
              <w:t>ב.</w:t>
            </w:r>
            <w:r w:rsidRPr="00420A91">
              <w:rPr>
                <w:rFonts w:ascii="Arial" w:hAnsi="Arial" w:cs="Arial"/>
                <w:b/>
                <w:bCs/>
                <w:szCs w:val="20"/>
                <w:rtl/>
              </w:rPr>
              <w:tab/>
              <w:t xml:space="preserve">גילוי לרכיבים של רווח כולל אחר, לאחר מסים </w:t>
            </w:r>
            <w:r w:rsidRPr="00420A91">
              <w:rPr>
                <w:rFonts w:ascii="Arial" w:hAnsi="Arial" w:cs="Arial"/>
                <w:b/>
                <w:szCs w:val="20"/>
                <w:rtl/>
              </w:rPr>
              <w:t>(המשך)</w:t>
            </w:r>
            <w:r w:rsidRPr="00420A91">
              <w:rPr>
                <w:rFonts w:ascii="Arial" w:hAnsi="Arial" w:cs="Arial"/>
                <w:b/>
                <w:bCs/>
                <w:szCs w:val="20"/>
                <w:rtl/>
              </w:rPr>
              <w:t>:</w:t>
            </w:r>
          </w:p>
        </w:tc>
      </w:tr>
    </w:tbl>
    <w:p w:rsidR="009179A4" w:rsidRPr="00420A91" w:rsidRDefault="009179A4" w:rsidP="009179A4">
      <w:pPr>
        <w:bidi w:val="0"/>
        <w:spacing w:line="20" w:lineRule="exact"/>
        <w:jc w:val="both"/>
        <w:rPr>
          <w:rFonts w:ascii="Arial" w:hAnsi="Arial" w:cs="Arial"/>
          <w:b/>
          <w:bCs/>
          <w:szCs w:val="22"/>
          <w:rtl/>
        </w:rPr>
      </w:pPr>
    </w:p>
    <w:tbl>
      <w:tblPr>
        <w:bidiVisual/>
        <w:tblW w:w="15366" w:type="dxa"/>
        <w:tblBorders>
          <w:bottom w:val="single" w:sz="4" w:space="0" w:color="auto"/>
        </w:tblBorders>
        <w:tblLayout w:type="fixed"/>
        <w:tblCellMar>
          <w:left w:w="113" w:type="dxa"/>
          <w:right w:w="113" w:type="dxa"/>
        </w:tblCellMar>
        <w:tblLook w:val="0000" w:firstRow="0" w:lastRow="0" w:firstColumn="0" w:lastColumn="0" w:noHBand="0" w:noVBand="0"/>
      </w:tblPr>
      <w:tblGrid>
        <w:gridCol w:w="1360"/>
        <w:gridCol w:w="5160"/>
        <w:gridCol w:w="964"/>
        <w:gridCol w:w="964"/>
        <w:gridCol w:w="964"/>
        <w:gridCol w:w="964"/>
        <w:gridCol w:w="964"/>
        <w:gridCol w:w="1134"/>
        <w:gridCol w:w="964"/>
        <w:gridCol w:w="964"/>
        <w:gridCol w:w="964"/>
      </w:tblGrid>
      <w:tr w:rsidR="009179A4" w:rsidRPr="00420A91" w:rsidTr="009179A4">
        <w:tc>
          <w:tcPr>
            <w:tcW w:w="1360" w:type="dxa"/>
            <w:vAlign w:val="bottom"/>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5160" w:type="dxa"/>
          </w:tcPr>
          <w:p w:rsidR="009179A4" w:rsidRPr="00420A91" w:rsidRDefault="009179A4" w:rsidP="009179A4">
            <w:pPr>
              <w:pStyle w:val="1"/>
              <w:keepLines w:val="0"/>
              <w:widowControl w:val="0"/>
              <w:spacing w:line="240" w:lineRule="auto"/>
              <w:ind w:left="0"/>
              <w:jc w:val="left"/>
              <w:rPr>
                <w:rFonts w:ascii="Arial" w:hAnsi="Arial" w:cs="Arial"/>
                <w:sz w:val="18"/>
                <w:szCs w:val="18"/>
                <w:rtl/>
              </w:rPr>
            </w:pPr>
          </w:p>
        </w:tc>
        <w:tc>
          <w:tcPr>
            <w:tcW w:w="8846" w:type="dxa"/>
            <w:gridSpan w:val="9"/>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 w:val="18"/>
                <w:szCs w:val="18"/>
                <w:rtl/>
              </w:rPr>
            </w:pPr>
            <w:r w:rsidRPr="00420A91">
              <w:rPr>
                <w:rFonts w:ascii="Arial" w:hAnsi="Arial" w:cs="Arial"/>
                <w:b/>
                <w:bCs/>
                <w:szCs w:val="20"/>
                <w:rtl/>
              </w:rPr>
              <w:t>לשנה שהסתיימה ביום 31.12.</w:t>
            </w:r>
            <w:r w:rsidR="005723D9" w:rsidRPr="00420A91">
              <w:rPr>
                <w:rFonts w:ascii="Arial" w:hAnsi="Arial" w:cs="Arial"/>
                <w:b/>
                <w:bCs/>
                <w:szCs w:val="20"/>
                <w:rtl/>
              </w:rPr>
              <w:t>2016</w:t>
            </w:r>
          </w:p>
        </w:tc>
      </w:tr>
      <w:tr w:rsidR="009179A4" w:rsidRPr="00420A91" w:rsidTr="009179A4">
        <w:tc>
          <w:tcPr>
            <w:tcW w:w="1360" w:type="dxa"/>
            <w:vAlign w:val="bottom"/>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5160" w:type="dxa"/>
          </w:tcPr>
          <w:p w:rsidR="009179A4" w:rsidRPr="00420A91" w:rsidRDefault="009179A4" w:rsidP="009179A4">
            <w:pPr>
              <w:pStyle w:val="1"/>
              <w:keepLines w:val="0"/>
              <w:widowControl w:val="0"/>
              <w:spacing w:line="240" w:lineRule="auto"/>
              <w:ind w:left="0"/>
              <w:jc w:val="left"/>
              <w:rPr>
                <w:rFonts w:ascii="Arial" w:hAnsi="Arial" w:cs="Arial"/>
                <w:sz w:val="18"/>
                <w:szCs w:val="18"/>
                <w:rtl/>
              </w:rPr>
            </w:pPr>
          </w:p>
        </w:tc>
        <w:tc>
          <w:tcPr>
            <w:tcW w:w="964" w:type="dxa"/>
            <w:vAlign w:val="bottom"/>
          </w:tcPr>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קרן הון בגין</w:t>
            </w:r>
          </w:p>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הערכה מחדש של רכוש</w:t>
            </w:r>
          </w:p>
        </w:tc>
        <w:tc>
          <w:tcPr>
            <w:tcW w:w="964" w:type="dxa"/>
            <w:vAlign w:val="bottom"/>
          </w:tcPr>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קרן הון בגין</w:t>
            </w:r>
          </w:p>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גידורי תזרים</w:t>
            </w:r>
          </w:p>
        </w:tc>
        <w:tc>
          <w:tcPr>
            <w:tcW w:w="964" w:type="dxa"/>
            <w:vAlign w:val="bottom"/>
          </w:tcPr>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קרן הון בגין</w:t>
            </w:r>
          </w:p>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הפרשי</w:t>
            </w:r>
          </w:p>
        </w:tc>
        <w:tc>
          <w:tcPr>
            <w:tcW w:w="964" w:type="dxa"/>
            <w:vAlign w:val="bottom"/>
          </w:tcPr>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קרן הון בגין</w:t>
            </w:r>
          </w:p>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נכסים פיננסיים זמינים</w:t>
            </w:r>
          </w:p>
        </w:tc>
        <w:tc>
          <w:tcPr>
            <w:tcW w:w="964" w:type="dxa"/>
            <w:vAlign w:val="bottom"/>
          </w:tcPr>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קרן הון בגין</w:t>
            </w:r>
          </w:p>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תוכניות להטבה</w:t>
            </w:r>
          </w:p>
        </w:tc>
        <w:tc>
          <w:tcPr>
            <w:tcW w:w="1134" w:type="dxa"/>
            <w:vAlign w:val="bottom"/>
          </w:tcPr>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רווח כולל אחר המתייחס לנכסים ולקבוצות מימוש המוחזקים</w:t>
            </w:r>
          </w:p>
        </w:tc>
        <w:tc>
          <w:tcPr>
            <w:tcW w:w="964" w:type="dxa"/>
            <w:vAlign w:val="bottom"/>
          </w:tcPr>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סה"כ</w:t>
            </w:r>
          </w:p>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מיוחס לבעלים</w:t>
            </w:r>
          </w:p>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של החברה</w:t>
            </w:r>
          </w:p>
        </w:tc>
        <w:tc>
          <w:tcPr>
            <w:tcW w:w="964" w:type="dxa"/>
            <w:vAlign w:val="bottom"/>
          </w:tcPr>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 xml:space="preserve">זכויות </w:t>
            </w:r>
          </w:p>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 xml:space="preserve">שאינן </w:t>
            </w:r>
          </w:p>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מקנות</w:t>
            </w:r>
          </w:p>
        </w:tc>
        <w:tc>
          <w:tcPr>
            <w:tcW w:w="964" w:type="dxa"/>
            <w:vAlign w:val="bottom"/>
          </w:tcPr>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p>
        </w:tc>
      </w:tr>
      <w:tr w:rsidR="009179A4" w:rsidRPr="00420A91" w:rsidTr="009179A4">
        <w:tc>
          <w:tcPr>
            <w:tcW w:w="1360" w:type="dxa"/>
            <w:vAlign w:val="bottom"/>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5160" w:type="dxa"/>
          </w:tcPr>
          <w:p w:rsidR="009179A4" w:rsidRPr="00420A91" w:rsidRDefault="009179A4" w:rsidP="009179A4">
            <w:pPr>
              <w:pStyle w:val="1"/>
              <w:keepLines w:val="0"/>
              <w:widowControl w:val="0"/>
              <w:spacing w:line="240" w:lineRule="auto"/>
              <w:ind w:left="0"/>
              <w:jc w:val="left"/>
              <w:rPr>
                <w:rFonts w:ascii="Arial" w:hAnsi="Arial" w:cs="Arial"/>
                <w:sz w:val="18"/>
                <w:szCs w:val="18"/>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קבוע</w:t>
            </w:r>
          </w:p>
        </w:tc>
        <w:tc>
          <w:tcPr>
            <w:tcW w:w="964" w:type="dxa"/>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מזומנים</w:t>
            </w:r>
          </w:p>
        </w:tc>
        <w:tc>
          <w:tcPr>
            <w:tcW w:w="964" w:type="dxa"/>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תרגום</w:t>
            </w:r>
          </w:p>
        </w:tc>
        <w:tc>
          <w:tcPr>
            <w:tcW w:w="964" w:type="dxa"/>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למכירה</w:t>
            </w:r>
          </w:p>
        </w:tc>
        <w:tc>
          <w:tcPr>
            <w:tcW w:w="964" w:type="dxa"/>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מוגדרת</w:t>
            </w:r>
          </w:p>
        </w:tc>
        <w:tc>
          <w:tcPr>
            <w:tcW w:w="1134" w:type="dxa"/>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למכירה</w:t>
            </w:r>
          </w:p>
        </w:tc>
        <w:tc>
          <w:tcPr>
            <w:tcW w:w="964" w:type="dxa"/>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האם</w:t>
            </w:r>
          </w:p>
        </w:tc>
        <w:tc>
          <w:tcPr>
            <w:tcW w:w="964" w:type="dxa"/>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שליטה</w:t>
            </w:r>
          </w:p>
        </w:tc>
        <w:tc>
          <w:tcPr>
            <w:tcW w:w="964" w:type="dxa"/>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סה"כ</w:t>
            </w:r>
          </w:p>
        </w:tc>
      </w:tr>
      <w:tr w:rsidR="009179A4" w:rsidRPr="00420A91" w:rsidTr="009179A4">
        <w:tc>
          <w:tcPr>
            <w:tcW w:w="1360" w:type="dxa"/>
            <w:tcBorders>
              <w:bottom w:val="nil"/>
            </w:tcBorders>
          </w:tcPr>
          <w:p w:rsidR="009179A4" w:rsidRPr="00420A91" w:rsidRDefault="009179A4" w:rsidP="009179A4">
            <w:pPr>
              <w:pStyle w:val="1"/>
              <w:keepLines w:val="0"/>
              <w:widowControl w:val="0"/>
              <w:spacing w:line="240" w:lineRule="auto"/>
              <w:ind w:left="-57"/>
              <w:jc w:val="left"/>
              <w:rPr>
                <w:rFonts w:ascii="Arial" w:hAnsi="Arial" w:cs="Arial"/>
                <w:sz w:val="14"/>
                <w:szCs w:val="14"/>
              </w:rPr>
            </w:pPr>
          </w:p>
        </w:tc>
        <w:tc>
          <w:tcPr>
            <w:tcW w:w="5160" w:type="dxa"/>
            <w:tcBorders>
              <w:bottom w:val="nil"/>
            </w:tcBorders>
          </w:tcPr>
          <w:p w:rsidR="009179A4" w:rsidRPr="00420A91" w:rsidRDefault="009179A4" w:rsidP="009179A4">
            <w:pPr>
              <w:pStyle w:val="1"/>
              <w:keepLines w:val="0"/>
              <w:widowControl w:val="0"/>
              <w:spacing w:line="240" w:lineRule="auto"/>
              <w:ind w:left="0"/>
              <w:jc w:val="left"/>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tcPr>
          <w:p w:rsidR="009179A4" w:rsidRPr="00420A91" w:rsidRDefault="009179A4" w:rsidP="009179A4">
            <w:pPr>
              <w:pStyle w:val="1"/>
              <w:keepLines w:val="0"/>
              <w:widowControl w:val="0"/>
              <w:spacing w:line="240" w:lineRule="auto"/>
              <w:ind w:left="-57"/>
              <w:jc w:val="left"/>
              <w:rPr>
                <w:rFonts w:ascii="Arial" w:hAnsi="Arial" w:cs="Arial"/>
                <w:b/>
                <w:bCs/>
                <w:sz w:val="14"/>
                <w:szCs w:val="14"/>
                <w:rtl/>
              </w:rPr>
            </w:pPr>
          </w:p>
        </w:tc>
        <w:tc>
          <w:tcPr>
            <w:tcW w:w="5160" w:type="dxa"/>
          </w:tcPr>
          <w:p w:rsidR="009179A4" w:rsidRPr="00420A91" w:rsidRDefault="009179A4" w:rsidP="009179A4">
            <w:pPr>
              <w:pStyle w:val="1"/>
              <w:keepLines w:val="0"/>
              <w:widowControl w:val="0"/>
              <w:spacing w:before="20" w:after="20" w:line="240" w:lineRule="auto"/>
              <w:ind w:left="113" w:hanging="113"/>
              <w:jc w:val="left"/>
              <w:rPr>
                <w:rFonts w:ascii="Arial" w:hAnsi="Arial" w:cs="Arial"/>
                <w:b/>
                <w:bCs/>
                <w:sz w:val="18"/>
                <w:szCs w:val="18"/>
                <w:rtl/>
              </w:rPr>
            </w:pPr>
            <w:r w:rsidRPr="00420A91">
              <w:rPr>
                <w:rFonts w:ascii="Arial" w:hAnsi="Arial" w:cs="Arial"/>
                <w:b/>
                <w:bCs/>
                <w:sz w:val="18"/>
                <w:szCs w:val="18"/>
                <w:rtl/>
              </w:rPr>
              <w:t>רווחים (הפסדים) מהערכה מחדש של רכוש קבוע</w:t>
            </w: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tcPr>
          <w:p w:rsidR="009179A4" w:rsidRPr="00420A91" w:rsidRDefault="009179A4" w:rsidP="009179A4">
            <w:pPr>
              <w:pStyle w:val="1"/>
              <w:keepLines w:val="0"/>
              <w:widowControl w:val="0"/>
              <w:spacing w:line="240" w:lineRule="auto"/>
              <w:ind w:left="-57"/>
              <w:jc w:val="left"/>
              <w:rPr>
                <w:rFonts w:ascii="Arial" w:hAnsi="Arial" w:cs="Arial"/>
                <w:b/>
                <w:bCs/>
                <w:sz w:val="14"/>
                <w:szCs w:val="14"/>
                <w:rtl/>
              </w:rPr>
            </w:pPr>
          </w:p>
        </w:tc>
        <w:tc>
          <w:tcPr>
            <w:tcW w:w="5160" w:type="dxa"/>
          </w:tcPr>
          <w:p w:rsidR="009179A4" w:rsidRPr="00420A91" w:rsidRDefault="009179A4" w:rsidP="009179A4">
            <w:pPr>
              <w:pStyle w:val="1"/>
              <w:keepLines w:val="0"/>
              <w:widowControl w:val="0"/>
              <w:spacing w:before="20" w:after="20" w:line="240" w:lineRule="auto"/>
              <w:ind w:left="113" w:hanging="113"/>
              <w:jc w:val="left"/>
              <w:rPr>
                <w:rFonts w:ascii="Arial" w:hAnsi="Arial" w:cs="Arial"/>
                <w:b/>
                <w:bCs/>
                <w:sz w:val="18"/>
                <w:szCs w:val="18"/>
                <w:rtl/>
              </w:rPr>
            </w:pPr>
            <w:r w:rsidRPr="00420A91">
              <w:rPr>
                <w:rFonts w:ascii="Arial" w:hAnsi="Arial" w:cs="Arial"/>
                <w:b/>
                <w:bCs/>
                <w:sz w:val="18"/>
                <w:szCs w:val="18"/>
                <w:rtl/>
              </w:rPr>
              <w:t>רווחים (הפסדים) ממדידות מחדש של תוכניות להטבה מוגדרת</w:t>
            </w: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vAlign w:val="center"/>
          </w:tcPr>
          <w:p w:rsidR="009179A4" w:rsidRPr="00420A91" w:rsidRDefault="009179A4" w:rsidP="009179A4">
            <w:pPr>
              <w:pStyle w:val="1"/>
              <w:keepLines w:val="0"/>
              <w:widowControl w:val="0"/>
              <w:spacing w:line="240" w:lineRule="auto"/>
              <w:ind w:left="-57"/>
              <w:jc w:val="left"/>
              <w:rPr>
                <w:rFonts w:ascii="Arial" w:hAnsi="Arial" w:cs="Arial"/>
                <w:sz w:val="14"/>
                <w:szCs w:val="14"/>
              </w:rPr>
            </w:pPr>
          </w:p>
        </w:tc>
        <w:tc>
          <w:tcPr>
            <w:tcW w:w="5160" w:type="dxa"/>
          </w:tcPr>
          <w:p w:rsidR="009179A4" w:rsidRPr="00420A91" w:rsidRDefault="009179A4" w:rsidP="009179A4">
            <w:pPr>
              <w:pStyle w:val="1"/>
              <w:keepLines w:val="0"/>
              <w:widowControl w:val="0"/>
              <w:spacing w:before="20" w:after="20" w:line="240" w:lineRule="auto"/>
              <w:ind w:left="113" w:hanging="113"/>
              <w:jc w:val="left"/>
              <w:rPr>
                <w:rFonts w:ascii="Arial" w:hAnsi="Arial" w:cs="Arial"/>
                <w:b/>
                <w:bCs/>
                <w:sz w:val="18"/>
                <w:szCs w:val="18"/>
                <w:rtl/>
              </w:rPr>
            </w:pPr>
            <w:r w:rsidRPr="00420A91">
              <w:rPr>
                <w:rFonts w:ascii="Arial" w:hAnsi="Arial" w:cs="Arial"/>
                <w:b/>
                <w:bCs/>
                <w:sz w:val="18"/>
                <w:szCs w:val="18"/>
                <w:rtl/>
              </w:rPr>
              <w:t>התאמות מתרגום דוחות כספיים של פעילויות חוץ:</w:t>
            </w: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tcBorders>
              <w:bottom w:val="nil"/>
            </w:tcBorders>
            <w:vAlign w:val="center"/>
          </w:tcPr>
          <w:p w:rsidR="009179A4" w:rsidRPr="00420A91" w:rsidRDefault="009179A4" w:rsidP="009179A4">
            <w:pPr>
              <w:keepLines w:val="0"/>
              <w:widowControl w:val="0"/>
              <w:spacing w:line="240" w:lineRule="auto"/>
              <w:ind w:left="-57"/>
              <w:rPr>
                <w:rFonts w:ascii="Arial" w:hAnsi="Arial" w:cs="Arial"/>
                <w:sz w:val="14"/>
                <w:szCs w:val="14"/>
                <w:rtl/>
              </w:rPr>
            </w:pPr>
          </w:p>
        </w:tc>
        <w:tc>
          <w:tcPr>
            <w:tcW w:w="5160" w:type="dxa"/>
            <w:tcBorders>
              <w:bottom w:val="nil"/>
            </w:tcBorders>
          </w:tcPr>
          <w:p w:rsidR="009179A4" w:rsidRPr="00420A91" w:rsidRDefault="009179A4" w:rsidP="009179A4">
            <w:pPr>
              <w:keepLines w:val="0"/>
              <w:widowControl w:val="0"/>
              <w:spacing w:before="20" w:after="20" w:line="240" w:lineRule="auto"/>
              <w:ind w:left="113" w:hanging="113"/>
              <w:rPr>
                <w:rFonts w:ascii="Arial" w:hAnsi="Arial" w:cs="Arial"/>
                <w:sz w:val="18"/>
                <w:szCs w:val="18"/>
                <w:rtl/>
              </w:rPr>
            </w:pPr>
            <w:r w:rsidRPr="00420A91">
              <w:rPr>
                <w:rFonts w:ascii="Arial" w:hAnsi="Arial" w:cs="Arial"/>
                <w:sz w:val="18"/>
                <w:szCs w:val="18"/>
                <w:rtl/>
              </w:rPr>
              <w:t>רווחים (הפסדים) שנבעו השנה</w:t>
            </w: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vAlign w:val="center"/>
          </w:tcPr>
          <w:p w:rsidR="009179A4" w:rsidRPr="00420A91" w:rsidRDefault="009179A4" w:rsidP="009179A4">
            <w:pPr>
              <w:keepLines w:val="0"/>
              <w:widowControl w:val="0"/>
              <w:spacing w:line="240" w:lineRule="auto"/>
              <w:ind w:left="-57"/>
              <w:rPr>
                <w:rFonts w:ascii="Arial" w:hAnsi="Arial" w:cs="Arial"/>
                <w:sz w:val="14"/>
                <w:szCs w:val="14"/>
                <w:rtl/>
              </w:rPr>
            </w:pPr>
          </w:p>
        </w:tc>
        <w:tc>
          <w:tcPr>
            <w:tcW w:w="5160" w:type="dxa"/>
          </w:tcPr>
          <w:p w:rsidR="009179A4" w:rsidRPr="00420A91" w:rsidRDefault="009179A4" w:rsidP="009179A4">
            <w:pPr>
              <w:keepLines w:val="0"/>
              <w:widowControl w:val="0"/>
              <w:spacing w:before="20" w:after="20" w:line="240" w:lineRule="auto"/>
              <w:ind w:left="113" w:hanging="113"/>
              <w:rPr>
                <w:rFonts w:ascii="Arial" w:hAnsi="Arial" w:cs="Arial"/>
                <w:sz w:val="18"/>
                <w:szCs w:val="18"/>
                <w:rtl/>
              </w:rPr>
            </w:pPr>
            <w:r w:rsidRPr="00420A91">
              <w:rPr>
                <w:rFonts w:ascii="Arial" w:hAnsi="Arial" w:cs="Arial"/>
                <w:sz w:val="18"/>
                <w:szCs w:val="18"/>
                <w:rtl/>
              </w:rPr>
              <w:t>תיאומים בגין סיווג מחדש לרווח או הפסד</w:t>
            </w: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pBdr>
                <w:bottom w:val="single" w:sz="4" w:space="1" w:color="auto"/>
              </w:pBdr>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r>
      <w:tr w:rsidR="009179A4" w:rsidRPr="00420A91" w:rsidTr="009179A4">
        <w:tc>
          <w:tcPr>
            <w:tcW w:w="1360" w:type="dxa"/>
            <w:tcBorders>
              <w:bottom w:val="nil"/>
            </w:tcBorders>
            <w:vAlign w:val="center"/>
          </w:tcPr>
          <w:p w:rsidR="009179A4" w:rsidRPr="00420A91" w:rsidRDefault="009179A4" w:rsidP="009179A4">
            <w:pPr>
              <w:keepLines w:val="0"/>
              <w:widowControl w:val="0"/>
              <w:spacing w:line="240" w:lineRule="auto"/>
              <w:ind w:left="-57"/>
              <w:rPr>
                <w:rFonts w:ascii="Arial" w:hAnsi="Arial" w:cs="Arial"/>
                <w:sz w:val="14"/>
                <w:szCs w:val="14"/>
                <w:rtl/>
              </w:rPr>
            </w:pPr>
          </w:p>
        </w:tc>
        <w:tc>
          <w:tcPr>
            <w:tcW w:w="5160" w:type="dxa"/>
            <w:tcBorders>
              <w:bottom w:val="nil"/>
            </w:tcBorders>
          </w:tcPr>
          <w:p w:rsidR="009179A4" w:rsidRPr="00420A91" w:rsidRDefault="009179A4" w:rsidP="009179A4">
            <w:pPr>
              <w:keepLines w:val="0"/>
              <w:widowControl w:val="0"/>
              <w:spacing w:before="20" w:after="20" w:line="240" w:lineRule="auto"/>
              <w:ind w:left="113" w:hanging="113"/>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vAlign w:val="center"/>
          </w:tcPr>
          <w:p w:rsidR="009179A4" w:rsidRPr="00420A91" w:rsidRDefault="009179A4" w:rsidP="009179A4">
            <w:pPr>
              <w:pStyle w:val="1"/>
              <w:keepLines w:val="0"/>
              <w:widowControl w:val="0"/>
              <w:spacing w:line="240" w:lineRule="auto"/>
              <w:ind w:left="-57"/>
              <w:jc w:val="left"/>
              <w:rPr>
                <w:rFonts w:ascii="Arial" w:hAnsi="Arial" w:cs="Arial"/>
                <w:b/>
                <w:bCs/>
                <w:sz w:val="14"/>
                <w:szCs w:val="14"/>
                <w:rtl/>
              </w:rPr>
            </w:pPr>
          </w:p>
        </w:tc>
        <w:tc>
          <w:tcPr>
            <w:tcW w:w="5160" w:type="dxa"/>
          </w:tcPr>
          <w:p w:rsidR="009179A4" w:rsidRPr="00420A91" w:rsidRDefault="009179A4" w:rsidP="009179A4">
            <w:pPr>
              <w:pStyle w:val="1"/>
              <w:keepLines w:val="0"/>
              <w:widowControl w:val="0"/>
              <w:spacing w:before="20" w:after="20" w:line="240" w:lineRule="auto"/>
              <w:ind w:left="113" w:hanging="113"/>
              <w:jc w:val="left"/>
              <w:rPr>
                <w:rFonts w:ascii="Arial" w:hAnsi="Arial" w:cs="Arial"/>
                <w:b/>
                <w:bCs/>
                <w:sz w:val="18"/>
                <w:szCs w:val="18"/>
                <w:rtl/>
              </w:rPr>
            </w:pPr>
            <w:r w:rsidRPr="00420A91">
              <w:rPr>
                <w:rFonts w:ascii="Arial" w:hAnsi="Arial" w:cs="Arial"/>
                <w:b/>
                <w:bCs/>
                <w:sz w:val="18"/>
                <w:szCs w:val="18"/>
                <w:rtl/>
              </w:rPr>
              <w:t>נכסים פיננסיים זמינים למכירה:</w:t>
            </w: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tcPr>
          <w:p w:rsidR="009179A4" w:rsidRPr="00420A91" w:rsidRDefault="009179A4" w:rsidP="009179A4">
            <w:pPr>
              <w:keepLines w:val="0"/>
              <w:widowControl w:val="0"/>
              <w:spacing w:line="240" w:lineRule="auto"/>
              <w:ind w:left="-57"/>
              <w:rPr>
                <w:rFonts w:ascii="Arial" w:hAnsi="Arial" w:cs="Arial"/>
                <w:sz w:val="14"/>
                <w:szCs w:val="14"/>
                <w:rtl/>
              </w:rPr>
            </w:pPr>
          </w:p>
        </w:tc>
        <w:tc>
          <w:tcPr>
            <w:tcW w:w="5160" w:type="dxa"/>
          </w:tcPr>
          <w:p w:rsidR="009179A4" w:rsidRPr="00420A91" w:rsidRDefault="009179A4" w:rsidP="009179A4">
            <w:pPr>
              <w:keepLines w:val="0"/>
              <w:widowControl w:val="0"/>
              <w:spacing w:before="20" w:after="20" w:line="240" w:lineRule="auto"/>
              <w:ind w:left="113" w:hanging="113"/>
              <w:rPr>
                <w:rFonts w:ascii="Arial" w:hAnsi="Arial" w:cs="Arial"/>
                <w:sz w:val="18"/>
                <w:szCs w:val="18"/>
                <w:rtl/>
              </w:rPr>
            </w:pPr>
            <w:r w:rsidRPr="00420A91">
              <w:rPr>
                <w:rFonts w:ascii="Arial" w:hAnsi="Arial" w:cs="Arial"/>
                <w:sz w:val="18"/>
                <w:szCs w:val="18"/>
                <w:rtl/>
              </w:rPr>
              <w:t>רווחים (הפסדים) שנבעו השנה</w:t>
            </w: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tcPr>
          <w:p w:rsidR="009179A4" w:rsidRPr="00420A91" w:rsidRDefault="009179A4" w:rsidP="009179A4">
            <w:pPr>
              <w:keepLines w:val="0"/>
              <w:widowControl w:val="0"/>
              <w:spacing w:line="240" w:lineRule="auto"/>
              <w:ind w:left="-57"/>
              <w:rPr>
                <w:rFonts w:ascii="Arial" w:hAnsi="Arial" w:cs="Arial"/>
                <w:sz w:val="14"/>
                <w:szCs w:val="14"/>
                <w:rtl/>
              </w:rPr>
            </w:pPr>
          </w:p>
        </w:tc>
        <w:tc>
          <w:tcPr>
            <w:tcW w:w="5160" w:type="dxa"/>
          </w:tcPr>
          <w:p w:rsidR="009179A4" w:rsidRPr="00420A91" w:rsidRDefault="009179A4" w:rsidP="009179A4">
            <w:pPr>
              <w:keepLines w:val="0"/>
              <w:widowControl w:val="0"/>
              <w:spacing w:before="20" w:after="20" w:line="240" w:lineRule="auto"/>
              <w:ind w:left="113" w:hanging="113"/>
              <w:rPr>
                <w:rFonts w:ascii="Arial" w:hAnsi="Arial" w:cs="Arial"/>
                <w:sz w:val="18"/>
                <w:szCs w:val="18"/>
                <w:rtl/>
              </w:rPr>
            </w:pPr>
            <w:r w:rsidRPr="00420A91">
              <w:rPr>
                <w:rFonts w:ascii="Arial" w:hAnsi="Arial" w:cs="Arial"/>
                <w:sz w:val="18"/>
                <w:szCs w:val="18"/>
                <w:rtl/>
              </w:rPr>
              <w:t>תיאומים בגין סיווג מחדש לרווח או הפסד</w:t>
            </w: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pBdr>
                <w:bottom w:val="single" w:sz="4" w:space="1" w:color="auto"/>
              </w:pBdr>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r>
      <w:tr w:rsidR="009179A4" w:rsidRPr="00420A91" w:rsidTr="009179A4">
        <w:tc>
          <w:tcPr>
            <w:tcW w:w="1360" w:type="dxa"/>
            <w:tcBorders>
              <w:bottom w:val="nil"/>
            </w:tcBorders>
          </w:tcPr>
          <w:p w:rsidR="009179A4" w:rsidRPr="00420A91" w:rsidRDefault="009179A4" w:rsidP="009179A4">
            <w:pPr>
              <w:keepLines w:val="0"/>
              <w:widowControl w:val="0"/>
              <w:spacing w:line="240" w:lineRule="auto"/>
              <w:ind w:left="-57"/>
              <w:rPr>
                <w:rFonts w:ascii="Arial" w:hAnsi="Arial" w:cs="Arial"/>
                <w:sz w:val="14"/>
                <w:szCs w:val="14"/>
                <w:rtl/>
              </w:rPr>
            </w:pPr>
          </w:p>
        </w:tc>
        <w:tc>
          <w:tcPr>
            <w:tcW w:w="5160" w:type="dxa"/>
            <w:tcBorders>
              <w:bottom w:val="nil"/>
            </w:tcBorders>
          </w:tcPr>
          <w:p w:rsidR="009179A4" w:rsidRPr="00420A91" w:rsidRDefault="009179A4" w:rsidP="009179A4">
            <w:pPr>
              <w:keepLines w:val="0"/>
              <w:widowControl w:val="0"/>
              <w:spacing w:before="20" w:after="20" w:line="240" w:lineRule="auto"/>
              <w:ind w:left="113" w:hanging="113"/>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tcPr>
          <w:p w:rsidR="009179A4" w:rsidRPr="00420A91" w:rsidRDefault="009179A4" w:rsidP="009179A4">
            <w:pPr>
              <w:pStyle w:val="1"/>
              <w:keepLines w:val="0"/>
              <w:widowControl w:val="0"/>
              <w:spacing w:line="240" w:lineRule="auto"/>
              <w:ind w:left="-57"/>
              <w:jc w:val="left"/>
              <w:rPr>
                <w:rFonts w:ascii="Arial" w:hAnsi="Arial" w:cs="Arial"/>
                <w:b/>
                <w:bCs/>
                <w:sz w:val="14"/>
                <w:szCs w:val="14"/>
                <w:rtl/>
              </w:rPr>
            </w:pPr>
          </w:p>
        </w:tc>
        <w:tc>
          <w:tcPr>
            <w:tcW w:w="5160" w:type="dxa"/>
          </w:tcPr>
          <w:p w:rsidR="009179A4" w:rsidRPr="00420A91" w:rsidRDefault="009179A4" w:rsidP="009179A4">
            <w:pPr>
              <w:pStyle w:val="1"/>
              <w:keepLines w:val="0"/>
              <w:widowControl w:val="0"/>
              <w:spacing w:before="20" w:after="20" w:line="240" w:lineRule="auto"/>
              <w:ind w:left="113" w:hanging="113"/>
              <w:jc w:val="left"/>
              <w:rPr>
                <w:rFonts w:ascii="Arial" w:hAnsi="Arial" w:cs="Arial"/>
                <w:b/>
                <w:bCs/>
                <w:sz w:val="18"/>
                <w:szCs w:val="18"/>
                <w:rtl/>
              </w:rPr>
            </w:pPr>
            <w:r w:rsidRPr="00420A91">
              <w:rPr>
                <w:rFonts w:ascii="Arial" w:hAnsi="Arial" w:cs="Arial"/>
                <w:b/>
                <w:bCs/>
                <w:sz w:val="18"/>
                <w:szCs w:val="18"/>
                <w:rtl/>
              </w:rPr>
              <w:t>גידורי תזרים מזומנים:</w:t>
            </w: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tcPr>
          <w:p w:rsidR="009179A4" w:rsidRPr="00420A91" w:rsidRDefault="009179A4" w:rsidP="009179A4">
            <w:pPr>
              <w:keepLines w:val="0"/>
              <w:widowControl w:val="0"/>
              <w:spacing w:line="240" w:lineRule="auto"/>
              <w:ind w:left="-57"/>
              <w:rPr>
                <w:rFonts w:ascii="Arial" w:hAnsi="Arial" w:cs="Arial"/>
                <w:sz w:val="14"/>
                <w:szCs w:val="14"/>
                <w:rtl/>
              </w:rPr>
            </w:pPr>
          </w:p>
        </w:tc>
        <w:tc>
          <w:tcPr>
            <w:tcW w:w="5160" w:type="dxa"/>
          </w:tcPr>
          <w:p w:rsidR="009179A4" w:rsidRPr="00420A91" w:rsidRDefault="009179A4" w:rsidP="009179A4">
            <w:pPr>
              <w:keepLines w:val="0"/>
              <w:widowControl w:val="0"/>
              <w:spacing w:before="20" w:after="20" w:line="240" w:lineRule="auto"/>
              <w:ind w:left="113" w:hanging="113"/>
              <w:rPr>
                <w:rFonts w:ascii="Arial" w:hAnsi="Arial" w:cs="Arial"/>
                <w:sz w:val="18"/>
                <w:szCs w:val="18"/>
                <w:rtl/>
              </w:rPr>
            </w:pPr>
            <w:r w:rsidRPr="00420A91">
              <w:rPr>
                <w:rFonts w:ascii="Arial" w:hAnsi="Arial" w:cs="Arial"/>
                <w:sz w:val="18"/>
                <w:szCs w:val="18"/>
                <w:rtl/>
              </w:rPr>
              <w:t>רווחים (הפסדים) שנבעו השנה</w:t>
            </w: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tcPr>
          <w:p w:rsidR="009179A4" w:rsidRPr="00420A91" w:rsidRDefault="009179A4" w:rsidP="009179A4">
            <w:pPr>
              <w:keepLines w:val="0"/>
              <w:widowControl w:val="0"/>
              <w:spacing w:line="240" w:lineRule="auto"/>
              <w:ind w:left="-57"/>
              <w:rPr>
                <w:rFonts w:ascii="Arial" w:hAnsi="Arial" w:cs="Arial"/>
                <w:sz w:val="14"/>
                <w:szCs w:val="14"/>
                <w:rtl/>
              </w:rPr>
            </w:pPr>
          </w:p>
        </w:tc>
        <w:tc>
          <w:tcPr>
            <w:tcW w:w="5160" w:type="dxa"/>
          </w:tcPr>
          <w:p w:rsidR="009179A4" w:rsidRPr="00420A91" w:rsidRDefault="009179A4" w:rsidP="009179A4">
            <w:pPr>
              <w:keepLines w:val="0"/>
              <w:widowControl w:val="0"/>
              <w:spacing w:before="20" w:after="20" w:line="240" w:lineRule="auto"/>
              <w:ind w:left="113" w:hanging="113"/>
              <w:rPr>
                <w:rFonts w:ascii="Arial" w:hAnsi="Arial" w:cs="Arial"/>
                <w:sz w:val="18"/>
                <w:szCs w:val="18"/>
                <w:rtl/>
              </w:rPr>
            </w:pPr>
            <w:r w:rsidRPr="00420A91">
              <w:rPr>
                <w:rFonts w:ascii="Arial" w:hAnsi="Arial" w:cs="Arial"/>
                <w:sz w:val="18"/>
                <w:szCs w:val="18"/>
                <w:rtl/>
              </w:rPr>
              <w:t>תיאומים בגין סיווג מחדש לרווח או הפסד</w:t>
            </w: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tcPr>
          <w:p w:rsidR="009179A4" w:rsidRPr="00420A91" w:rsidRDefault="009179A4" w:rsidP="009179A4">
            <w:pPr>
              <w:keepLines w:val="0"/>
              <w:widowControl w:val="0"/>
              <w:spacing w:line="240" w:lineRule="auto"/>
              <w:ind w:left="-57"/>
              <w:rPr>
                <w:rFonts w:ascii="Arial" w:hAnsi="Arial" w:cs="Arial"/>
                <w:sz w:val="14"/>
                <w:szCs w:val="14"/>
                <w:rtl/>
              </w:rPr>
            </w:pPr>
          </w:p>
        </w:tc>
        <w:tc>
          <w:tcPr>
            <w:tcW w:w="5160" w:type="dxa"/>
          </w:tcPr>
          <w:p w:rsidR="009179A4" w:rsidRPr="00420A91" w:rsidRDefault="009179A4" w:rsidP="009179A4">
            <w:pPr>
              <w:keepLines w:val="0"/>
              <w:widowControl w:val="0"/>
              <w:spacing w:before="20" w:after="20" w:line="240" w:lineRule="auto"/>
              <w:ind w:left="113" w:hanging="113"/>
              <w:rPr>
                <w:rFonts w:ascii="Arial" w:hAnsi="Arial" w:cs="Arial"/>
                <w:sz w:val="18"/>
                <w:szCs w:val="18"/>
                <w:rtl/>
              </w:rPr>
            </w:pPr>
            <w:r w:rsidRPr="00420A91">
              <w:rPr>
                <w:rFonts w:ascii="Arial" w:hAnsi="Arial" w:cs="Arial"/>
                <w:sz w:val="18"/>
                <w:szCs w:val="18"/>
                <w:rtl/>
              </w:rPr>
              <w:t>תיאומים לסכומים שהועברו לערך בספרים הראשוני של פריטים מגודרים</w:t>
            </w: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pBdr>
                <w:bottom w:val="single" w:sz="4" w:space="1" w:color="auto"/>
              </w:pBdr>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r>
      <w:tr w:rsidR="009179A4" w:rsidRPr="00420A91" w:rsidTr="009179A4">
        <w:tc>
          <w:tcPr>
            <w:tcW w:w="1360" w:type="dxa"/>
            <w:tcBorders>
              <w:bottom w:val="nil"/>
            </w:tcBorders>
          </w:tcPr>
          <w:p w:rsidR="009179A4" w:rsidRPr="00420A91" w:rsidRDefault="009179A4" w:rsidP="009179A4">
            <w:pPr>
              <w:keepLines w:val="0"/>
              <w:widowControl w:val="0"/>
              <w:spacing w:line="240" w:lineRule="auto"/>
              <w:ind w:left="-57"/>
              <w:rPr>
                <w:rFonts w:ascii="Arial" w:hAnsi="Arial" w:cs="Arial"/>
                <w:sz w:val="14"/>
                <w:szCs w:val="14"/>
                <w:rtl/>
              </w:rPr>
            </w:pPr>
          </w:p>
        </w:tc>
        <w:tc>
          <w:tcPr>
            <w:tcW w:w="5160" w:type="dxa"/>
            <w:tcBorders>
              <w:bottom w:val="nil"/>
            </w:tcBorders>
          </w:tcPr>
          <w:p w:rsidR="009179A4" w:rsidRPr="00420A91" w:rsidRDefault="009179A4" w:rsidP="009179A4">
            <w:pPr>
              <w:keepLines w:val="0"/>
              <w:widowControl w:val="0"/>
              <w:spacing w:before="20" w:after="20" w:line="240" w:lineRule="auto"/>
              <w:ind w:left="113" w:hanging="113"/>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tcPr>
          <w:p w:rsidR="009179A4" w:rsidRPr="00420A91" w:rsidRDefault="009179A4" w:rsidP="009179A4">
            <w:pPr>
              <w:pStyle w:val="1"/>
              <w:keepLines w:val="0"/>
              <w:widowControl w:val="0"/>
              <w:spacing w:line="240" w:lineRule="auto"/>
              <w:ind w:left="-57"/>
              <w:jc w:val="left"/>
              <w:rPr>
                <w:rFonts w:ascii="Arial" w:hAnsi="Arial" w:cs="Arial"/>
                <w:b/>
                <w:bCs/>
                <w:sz w:val="14"/>
                <w:szCs w:val="14"/>
                <w:rtl/>
              </w:rPr>
            </w:pPr>
          </w:p>
        </w:tc>
        <w:tc>
          <w:tcPr>
            <w:tcW w:w="5160" w:type="dxa"/>
          </w:tcPr>
          <w:p w:rsidR="009179A4" w:rsidRPr="00420A91" w:rsidRDefault="009179A4" w:rsidP="009179A4">
            <w:pPr>
              <w:pStyle w:val="1"/>
              <w:keepLines w:val="0"/>
              <w:widowControl w:val="0"/>
              <w:spacing w:before="20" w:after="20" w:line="240" w:lineRule="auto"/>
              <w:ind w:left="113" w:right="143" w:hanging="113"/>
              <w:jc w:val="left"/>
              <w:rPr>
                <w:rFonts w:ascii="Arial" w:hAnsi="Arial" w:cs="Arial"/>
                <w:b/>
                <w:bCs/>
                <w:sz w:val="18"/>
                <w:szCs w:val="18"/>
                <w:rtl/>
              </w:rPr>
            </w:pPr>
            <w:r w:rsidRPr="00420A91">
              <w:rPr>
                <w:rFonts w:ascii="Arial" w:hAnsi="Arial" w:cs="Arial"/>
                <w:b/>
                <w:bCs/>
                <w:sz w:val="18"/>
                <w:szCs w:val="18"/>
                <w:rtl/>
              </w:rPr>
              <w:t>חלק ברווח (בהפסד) כולל אחר של חברות המטופלות לפי שיטת השווי המאזני:</w:t>
            </w: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tcPr>
          <w:p w:rsidR="009179A4" w:rsidRPr="00420A91" w:rsidRDefault="009179A4" w:rsidP="009179A4">
            <w:pPr>
              <w:keepLines w:val="0"/>
              <w:widowControl w:val="0"/>
              <w:spacing w:line="240" w:lineRule="auto"/>
              <w:ind w:left="-57"/>
              <w:rPr>
                <w:rFonts w:ascii="Arial" w:hAnsi="Arial" w:cs="Arial"/>
                <w:sz w:val="14"/>
                <w:szCs w:val="14"/>
                <w:rtl/>
              </w:rPr>
            </w:pPr>
          </w:p>
        </w:tc>
        <w:tc>
          <w:tcPr>
            <w:tcW w:w="5160" w:type="dxa"/>
          </w:tcPr>
          <w:p w:rsidR="009179A4" w:rsidRPr="00420A91" w:rsidRDefault="009179A4" w:rsidP="009179A4">
            <w:pPr>
              <w:keepLines w:val="0"/>
              <w:widowControl w:val="0"/>
              <w:spacing w:before="20" w:after="20" w:line="240" w:lineRule="auto"/>
              <w:ind w:left="113" w:hanging="113"/>
              <w:rPr>
                <w:rFonts w:ascii="Arial" w:hAnsi="Arial" w:cs="Arial"/>
                <w:sz w:val="18"/>
                <w:szCs w:val="18"/>
                <w:rtl/>
              </w:rPr>
            </w:pPr>
            <w:r w:rsidRPr="00420A91">
              <w:rPr>
                <w:rFonts w:ascii="Arial" w:hAnsi="Arial" w:cs="Arial"/>
                <w:sz w:val="18"/>
                <w:szCs w:val="18"/>
                <w:rtl/>
              </w:rPr>
              <w:t>רווחים (הפסדים) שנבעו השנה</w:t>
            </w: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tcPr>
          <w:p w:rsidR="009179A4" w:rsidRPr="00420A91" w:rsidRDefault="009179A4" w:rsidP="009179A4">
            <w:pPr>
              <w:keepLines w:val="0"/>
              <w:widowControl w:val="0"/>
              <w:spacing w:line="240" w:lineRule="auto"/>
              <w:ind w:left="-57"/>
              <w:rPr>
                <w:rFonts w:ascii="Arial" w:hAnsi="Arial" w:cs="Arial"/>
                <w:sz w:val="14"/>
                <w:szCs w:val="14"/>
                <w:rtl/>
              </w:rPr>
            </w:pPr>
          </w:p>
        </w:tc>
        <w:tc>
          <w:tcPr>
            <w:tcW w:w="5160" w:type="dxa"/>
          </w:tcPr>
          <w:p w:rsidR="009179A4" w:rsidRPr="00420A91" w:rsidRDefault="009179A4" w:rsidP="009179A4">
            <w:pPr>
              <w:keepLines w:val="0"/>
              <w:widowControl w:val="0"/>
              <w:spacing w:before="20" w:after="20" w:line="240" w:lineRule="auto"/>
              <w:ind w:left="113" w:hanging="113"/>
              <w:rPr>
                <w:rFonts w:ascii="Arial" w:hAnsi="Arial" w:cs="Arial"/>
                <w:sz w:val="18"/>
                <w:szCs w:val="18"/>
                <w:rtl/>
              </w:rPr>
            </w:pPr>
            <w:r w:rsidRPr="00420A91">
              <w:rPr>
                <w:rFonts w:ascii="Arial" w:hAnsi="Arial" w:cs="Arial"/>
                <w:sz w:val="18"/>
                <w:szCs w:val="18"/>
                <w:rtl/>
              </w:rPr>
              <w:t>תיאומים בגין סיווג מחדש לרווח או הפסד</w:t>
            </w: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pBdr>
                <w:bottom w:val="single" w:sz="4" w:space="1" w:color="auto"/>
              </w:pBdr>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r>
      <w:tr w:rsidR="009179A4" w:rsidRPr="00420A91" w:rsidTr="009179A4">
        <w:tc>
          <w:tcPr>
            <w:tcW w:w="1360" w:type="dxa"/>
            <w:tcBorders>
              <w:bottom w:val="nil"/>
            </w:tcBorders>
          </w:tcPr>
          <w:p w:rsidR="009179A4" w:rsidRPr="00420A91" w:rsidRDefault="009179A4" w:rsidP="009179A4">
            <w:pPr>
              <w:keepLines w:val="0"/>
              <w:widowControl w:val="0"/>
              <w:spacing w:line="240" w:lineRule="auto"/>
              <w:ind w:left="-57"/>
              <w:rPr>
                <w:rFonts w:ascii="Arial" w:hAnsi="Arial" w:cs="Arial"/>
                <w:sz w:val="14"/>
                <w:szCs w:val="14"/>
                <w:rtl/>
              </w:rPr>
            </w:pPr>
          </w:p>
        </w:tc>
        <w:tc>
          <w:tcPr>
            <w:tcW w:w="5160" w:type="dxa"/>
            <w:tcBorders>
              <w:bottom w:val="nil"/>
            </w:tcBorders>
          </w:tcPr>
          <w:p w:rsidR="009179A4" w:rsidRPr="00420A91" w:rsidRDefault="009179A4" w:rsidP="009179A4">
            <w:pPr>
              <w:keepLines w:val="0"/>
              <w:widowControl w:val="0"/>
              <w:spacing w:before="20" w:after="20" w:line="240" w:lineRule="auto"/>
              <w:ind w:left="113" w:hanging="113"/>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tcBorders>
              <w:bottom w:val="nil"/>
            </w:tcBorders>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5160" w:type="dxa"/>
            <w:tcBorders>
              <w:bottom w:val="nil"/>
            </w:tcBorders>
          </w:tcPr>
          <w:p w:rsidR="009179A4" w:rsidRPr="00420A91" w:rsidRDefault="009179A4" w:rsidP="009179A4">
            <w:pPr>
              <w:pStyle w:val="1"/>
              <w:keepLines w:val="0"/>
              <w:widowControl w:val="0"/>
              <w:spacing w:line="240" w:lineRule="auto"/>
              <w:ind w:left="113" w:hanging="113"/>
              <w:jc w:val="left"/>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r>
      <w:tr w:rsidR="009179A4" w:rsidRPr="00420A91" w:rsidTr="009179A4">
        <w:tc>
          <w:tcPr>
            <w:tcW w:w="1360" w:type="dxa"/>
          </w:tcPr>
          <w:p w:rsidR="009179A4" w:rsidRPr="00420A91" w:rsidRDefault="009179A4" w:rsidP="009179A4">
            <w:pPr>
              <w:pStyle w:val="1"/>
              <w:keepLines w:val="0"/>
              <w:widowControl w:val="0"/>
              <w:spacing w:line="240" w:lineRule="auto"/>
              <w:ind w:left="-57"/>
              <w:jc w:val="left"/>
              <w:rPr>
                <w:rFonts w:ascii="Arial" w:hAnsi="Arial" w:cs="Arial"/>
                <w:b/>
                <w:bCs/>
                <w:sz w:val="14"/>
                <w:szCs w:val="14"/>
                <w:rtl/>
              </w:rPr>
            </w:pPr>
          </w:p>
        </w:tc>
        <w:tc>
          <w:tcPr>
            <w:tcW w:w="5160" w:type="dxa"/>
          </w:tcPr>
          <w:p w:rsidR="009179A4" w:rsidRPr="00420A91" w:rsidRDefault="009179A4" w:rsidP="009179A4">
            <w:pPr>
              <w:pStyle w:val="1"/>
              <w:keepLines w:val="0"/>
              <w:widowControl w:val="0"/>
              <w:spacing w:before="20" w:after="20" w:line="240" w:lineRule="auto"/>
              <w:ind w:left="340" w:hanging="113"/>
              <w:jc w:val="left"/>
              <w:rPr>
                <w:rFonts w:ascii="Arial" w:hAnsi="Arial" w:cs="Arial"/>
                <w:b/>
                <w:bCs/>
                <w:sz w:val="18"/>
                <w:szCs w:val="18"/>
                <w:rtl/>
              </w:rPr>
            </w:pPr>
            <w:r w:rsidRPr="00420A91">
              <w:rPr>
                <w:rFonts w:ascii="Arial" w:hAnsi="Arial" w:cs="Arial"/>
                <w:b/>
                <w:bCs/>
                <w:sz w:val="18"/>
                <w:szCs w:val="18"/>
                <w:rtl/>
              </w:rPr>
              <w:t>רווח (הפסד) כולל אחר לתקופה</w:t>
            </w:r>
          </w:p>
        </w:tc>
        <w:tc>
          <w:tcPr>
            <w:tcW w:w="964" w:type="dxa"/>
            <w:vAlign w:val="bottom"/>
          </w:tcPr>
          <w:p w:rsidR="009179A4" w:rsidRPr="00420A91"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pBdr>
                <w:bottom w:val="double" w:sz="4" w:space="1" w:color="auto"/>
              </w:pBdr>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r>
      <w:tr w:rsidR="009179A4" w:rsidRPr="00420A91" w:rsidTr="009179A4">
        <w:trPr>
          <w:trHeight w:hRule="exact" w:val="57"/>
        </w:trPr>
        <w:tc>
          <w:tcPr>
            <w:tcW w:w="1360" w:type="dxa"/>
            <w:tcBorders>
              <w:bottom w:val="nil"/>
            </w:tcBorders>
          </w:tcPr>
          <w:p w:rsidR="009179A4" w:rsidRPr="00420A91" w:rsidRDefault="009179A4" w:rsidP="009179A4">
            <w:pPr>
              <w:pStyle w:val="1"/>
              <w:keepLines w:val="0"/>
              <w:widowControl w:val="0"/>
              <w:spacing w:line="240" w:lineRule="auto"/>
              <w:ind w:left="-57"/>
              <w:jc w:val="left"/>
              <w:rPr>
                <w:rFonts w:ascii="Arial" w:hAnsi="Arial" w:cs="Arial"/>
                <w:b/>
                <w:bCs/>
                <w:sz w:val="14"/>
                <w:szCs w:val="14"/>
                <w:rtl/>
              </w:rPr>
            </w:pPr>
          </w:p>
        </w:tc>
        <w:tc>
          <w:tcPr>
            <w:tcW w:w="5160" w:type="dxa"/>
            <w:tcBorders>
              <w:bottom w:val="nil"/>
            </w:tcBorders>
          </w:tcPr>
          <w:p w:rsidR="009179A4" w:rsidRPr="00420A91" w:rsidRDefault="009179A4" w:rsidP="009179A4">
            <w:pPr>
              <w:pStyle w:val="1"/>
              <w:keepLines w:val="0"/>
              <w:widowControl w:val="0"/>
              <w:spacing w:line="240" w:lineRule="auto"/>
              <w:ind w:left="113" w:hanging="113"/>
              <w:jc w:val="left"/>
              <w:rPr>
                <w:rFonts w:ascii="Arial" w:hAnsi="Arial" w:cs="Arial"/>
                <w:b/>
                <w:bCs/>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8"/>
                <w:szCs w:val="18"/>
                <w:rtl/>
              </w:rPr>
            </w:pPr>
          </w:p>
        </w:tc>
        <w:tc>
          <w:tcPr>
            <w:tcW w:w="1134" w:type="dxa"/>
            <w:tcBorders>
              <w:bottom w:val="nil"/>
            </w:tcBorders>
            <w:vAlign w:val="bottom"/>
          </w:tcPr>
          <w:p w:rsidR="009179A4" w:rsidRPr="00420A91" w:rsidRDefault="009179A4" w:rsidP="009179A4">
            <w:pPr>
              <w:keepLines w:val="0"/>
              <w:widowControl w:val="0"/>
              <w:spacing w:line="240" w:lineRule="auto"/>
              <w:ind w:left="142" w:right="142"/>
              <w:jc w:val="center"/>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8"/>
                <w:szCs w:val="18"/>
                <w:rtl/>
              </w:rPr>
            </w:pPr>
          </w:p>
        </w:tc>
      </w:tr>
    </w:tbl>
    <w:p w:rsidR="009179A4" w:rsidRPr="00420A91" w:rsidRDefault="009179A4" w:rsidP="009179A4">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9179A4" w:rsidRPr="00420A91" w:rsidRDefault="009179A4" w:rsidP="009179A4">
      <w:pPr>
        <w:ind w:left="1361"/>
        <w:rPr>
          <w:rFonts w:ascii="Arial" w:hAnsi="Arial" w:cs="Arial"/>
          <w:b/>
          <w:bCs/>
          <w:szCs w:val="20"/>
          <w:u w:val="single"/>
          <w:rtl/>
        </w:rPr>
      </w:pPr>
      <w:r w:rsidRPr="00420A91">
        <w:rPr>
          <w:rFonts w:ascii="Arial" w:hAnsi="Arial" w:cs="Arial"/>
          <w:b/>
          <w:bCs/>
          <w:szCs w:val="20"/>
          <w:u w:val="single"/>
          <w:rtl/>
        </w:rPr>
        <w:lastRenderedPageBreak/>
        <w:t>חברה מדווחת לדוגמה בע"מ</w:t>
      </w:r>
    </w:p>
    <w:p w:rsidR="009179A4" w:rsidRPr="00420A91" w:rsidRDefault="009179A4" w:rsidP="009179A4">
      <w:pPr>
        <w:ind w:left="1361"/>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keepLines w:val="0"/>
        <w:widowControl w:val="0"/>
        <w:spacing w:line="240" w:lineRule="auto"/>
        <w:ind w:left="1361"/>
        <w:rPr>
          <w:rFonts w:ascii="Arial" w:hAnsi="Arial" w:cs="Arial"/>
          <w:b/>
          <w:bCs/>
          <w:szCs w:val="20"/>
          <w:u w:val="single"/>
          <w:rtl/>
        </w:rPr>
      </w:pPr>
    </w:p>
    <w:tbl>
      <w:tblPr>
        <w:bidiVisual/>
        <w:tblW w:w="15366" w:type="dxa"/>
        <w:tblCellMar>
          <w:left w:w="113" w:type="dxa"/>
          <w:right w:w="113" w:type="dxa"/>
        </w:tblCellMar>
        <w:tblLook w:val="01E0" w:firstRow="1" w:lastRow="1" w:firstColumn="1" w:lastColumn="1" w:noHBand="0" w:noVBand="0"/>
      </w:tblPr>
      <w:tblGrid>
        <w:gridCol w:w="1361"/>
        <w:gridCol w:w="14005"/>
      </w:tblGrid>
      <w:tr w:rsidR="009179A4" w:rsidRPr="00420A91" w:rsidTr="009179A4">
        <w:tc>
          <w:tcPr>
            <w:tcW w:w="1361" w:type="dxa"/>
          </w:tcPr>
          <w:p w:rsidR="009179A4" w:rsidRPr="00420A91" w:rsidRDefault="009179A4" w:rsidP="009179A4">
            <w:pPr>
              <w:spacing w:line="240" w:lineRule="auto"/>
              <w:ind w:left="-57"/>
              <w:jc w:val="both"/>
              <w:rPr>
                <w:rFonts w:ascii="Arial" w:hAnsi="Arial" w:cs="Arial"/>
                <w:spacing w:val="10"/>
                <w:sz w:val="14"/>
                <w:szCs w:val="14"/>
              </w:rPr>
            </w:pPr>
          </w:p>
        </w:tc>
        <w:tc>
          <w:tcPr>
            <w:tcW w:w="14005" w:type="dxa"/>
          </w:tcPr>
          <w:p w:rsidR="009179A4" w:rsidRPr="00420A91" w:rsidRDefault="009179A4" w:rsidP="009179A4">
            <w:pPr>
              <w:spacing w:before="20"/>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32</w:t>
            </w:r>
            <w:r w:rsidRPr="00420A91">
              <w:rPr>
                <w:rFonts w:ascii="Arial" w:hAnsi="Arial" w:cs="Arial"/>
                <w:b/>
                <w:bCs/>
                <w:szCs w:val="20"/>
                <w:rtl/>
              </w:rPr>
              <w:t xml:space="preserve"> - רווח כולל אחר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line="240" w:lineRule="auto"/>
              <w:ind w:left="-57" w:right="-57"/>
              <w:rPr>
                <w:rFonts w:ascii="Arial" w:hAnsi="Arial" w:cs="Arial"/>
                <w:spacing w:val="10"/>
                <w:sz w:val="14"/>
                <w:szCs w:val="14"/>
                <w:rtl/>
              </w:rPr>
            </w:pPr>
          </w:p>
        </w:tc>
        <w:tc>
          <w:tcPr>
            <w:tcW w:w="14005" w:type="dxa"/>
          </w:tcPr>
          <w:p w:rsidR="009179A4" w:rsidRPr="00420A91" w:rsidRDefault="009179A4" w:rsidP="009179A4">
            <w:pPr>
              <w:spacing w:before="20"/>
              <w:ind w:left="454" w:hanging="454"/>
              <w:rPr>
                <w:rFonts w:ascii="Arial" w:hAnsi="Arial" w:cs="Arial"/>
                <w:b/>
                <w:bCs/>
                <w:szCs w:val="20"/>
                <w:rtl/>
              </w:rPr>
            </w:pPr>
            <w:r w:rsidRPr="00420A91">
              <w:rPr>
                <w:rFonts w:ascii="Arial" w:hAnsi="Arial" w:cs="Arial"/>
                <w:b/>
                <w:bCs/>
                <w:szCs w:val="20"/>
                <w:rtl/>
              </w:rPr>
              <w:t>ב.</w:t>
            </w:r>
            <w:r w:rsidRPr="00420A91">
              <w:rPr>
                <w:rFonts w:ascii="Arial" w:hAnsi="Arial" w:cs="Arial"/>
                <w:b/>
                <w:bCs/>
                <w:szCs w:val="20"/>
                <w:rtl/>
              </w:rPr>
              <w:tab/>
              <w:t xml:space="preserve">גילוי לרכיבים של רווח כולל אחר, לאחר מסים </w:t>
            </w:r>
            <w:r w:rsidRPr="00420A91">
              <w:rPr>
                <w:rFonts w:ascii="Arial" w:hAnsi="Arial" w:cs="Arial"/>
                <w:b/>
                <w:szCs w:val="20"/>
                <w:rtl/>
              </w:rPr>
              <w:t>(המשך)</w:t>
            </w:r>
            <w:r w:rsidRPr="00420A91">
              <w:rPr>
                <w:rFonts w:ascii="Arial" w:hAnsi="Arial" w:cs="Arial"/>
                <w:b/>
                <w:bCs/>
                <w:szCs w:val="20"/>
                <w:rtl/>
              </w:rPr>
              <w:t>:</w:t>
            </w:r>
          </w:p>
        </w:tc>
      </w:tr>
    </w:tbl>
    <w:p w:rsidR="009179A4" w:rsidRPr="00420A91" w:rsidRDefault="009179A4" w:rsidP="009179A4">
      <w:pPr>
        <w:bidi w:val="0"/>
        <w:spacing w:line="20" w:lineRule="exact"/>
        <w:jc w:val="both"/>
        <w:rPr>
          <w:rFonts w:ascii="Arial" w:hAnsi="Arial" w:cs="Arial"/>
          <w:b/>
          <w:bCs/>
          <w:szCs w:val="22"/>
          <w:rtl/>
        </w:rPr>
      </w:pPr>
    </w:p>
    <w:tbl>
      <w:tblPr>
        <w:bidiVisual/>
        <w:tblW w:w="15366" w:type="dxa"/>
        <w:tblBorders>
          <w:bottom w:val="single" w:sz="4" w:space="0" w:color="auto"/>
        </w:tblBorders>
        <w:tblLayout w:type="fixed"/>
        <w:tblCellMar>
          <w:left w:w="113" w:type="dxa"/>
          <w:right w:w="113" w:type="dxa"/>
        </w:tblCellMar>
        <w:tblLook w:val="0000" w:firstRow="0" w:lastRow="0" w:firstColumn="0" w:lastColumn="0" w:noHBand="0" w:noVBand="0"/>
      </w:tblPr>
      <w:tblGrid>
        <w:gridCol w:w="1360"/>
        <w:gridCol w:w="5160"/>
        <w:gridCol w:w="964"/>
        <w:gridCol w:w="964"/>
        <w:gridCol w:w="964"/>
        <w:gridCol w:w="964"/>
        <w:gridCol w:w="964"/>
        <w:gridCol w:w="1134"/>
        <w:gridCol w:w="964"/>
        <w:gridCol w:w="964"/>
        <w:gridCol w:w="964"/>
      </w:tblGrid>
      <w:tr w:rsidR="009179A4" w:rsidRPr="00420A91" w:rsidTr="009179A4">
        <w:tc>
          <w:tcPr>
            <w:tcW w:w="1360" w:type="dxa"/>
            <w:vAlign w:val="bottom"/>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5160" w:type="dxa"/>
          </w:tcPr>
          <w:p w:rsidR="009179A4" w:rsidRPr="00420A91" w:rsidRDefault="009179A4" w:rsidP="009179A4">
            <w:pPr>
              <w:pStyle w:val="1"/>
              <w:keepLines w:val="0"/>
              <w:widowControl w:val="0"/>
              <w:spacing w:line="240" w:lineRule="auto"/>
              <w:ind w:left="0"/>
              <w:jc w:val="left"/>
              <w:rPr>
                <w:rFonts w:ascii="Arial" w:hAnsi="Arial" w:cs="Arial"/>
                <w:sz w:val="18"/>
                <w:szCs w:val="18"/>
                <w:rtl/>
              </w:rPr>
            </w:pPr>
          </w:p>
        </w:tc>
        <w:tc>
          <w:tcPr>
            <w:tcW w:w="8846" w:type="dxa"/>
            <w:gridSpan w:val="9"/>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 w:val="18"/>
                <w:szCs w:val="18"/>
                <w:rtl/>
              </w:rPr>
            </w:pPr>
            <w:r w:rsidRPr="00420A91">
              <w:rPr>
                <w:rFonts w:ascii="Arial" w:hAnsi="Arial" w:cs="Arial"/>
                <w:b/>
                <w:bCs/>
                <w:szCs w:val="20"/>
                <w:rtl/>
              </w:rPr>
              <w:t>לשנה שהסתיימה ביום 31.12.</w:t>
            </w:r>
            <w:r w:rsidR="005723D9" w:rsidRPr="00420A91">
              <w:rPr>
                <w:rFonts w:ascii="Arial" w:hAnsi="Arial" w:cs="Arial"/>
                <w:b/>
                <w:bCs/>
                <w:szCs w:val="20"/>
                <w:rtl/>
              </w:rPr>
              <w:t>2015</w:t>
            </w:r>
          </w:p>
        </w:tc>
      </w:tr>
      <w:tr w:rsidR="009179A4" w:rsidRPr="00420A91" w:rsidTr="009179A4">
        <w:tc>
          <w:tcPr>
            <w:tcW w:w="1360" w:type="dxa"/>
            <w:vAlign w:val="bottom"/>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5160" w:type="dxa"/>
          </w:tcPr>
          <w:p w:rsidR="009179A4" w:rsidRPr="00420A91" w:rsidRDefault="009179A4" w:rsidP="009179A4">
            <w:pPr>
              <w:pStyle w:val="1"/>
              <w:keepLines w:val="0"/>
              <w:widowControl w:val="0"/>
              <w:spacing w:line="240" w:lineRule="auto"/>
              <w:ind w:left="0"/>
              <w:jc w:val="left"/>
              <w:rPr>
                <w:rFonts w:ascii="Arial" w:hAnsi="Arial" w:cs="Arial"/>
                <w:sz w:val="18"/>
                <w:szCs w:val="18"/>
                <w:rtl/>
              </w:rPr>
            </w:pPr>
          </w:p>
        </w:tc>
        <w:tc>
          <w:tcPr>
            <w:tcW w:w="964" w:type="dxa"/>
            <w:vAlign w:val="bottom"/>
          </w:tcPr>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קרן הון בגין</w:t>
            </w:r>
          </w:p>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הערכה מחדש של רכוש</w:t>
            </w:r>
          </w:p>
        </w:tc>
        <w:tc>
          <w:tcPr>
            <w:tcW w:w="964" w:type="dxa"/>
            <w:vAlign w:val="bottom"/>
          </w:tcPr>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קרן הון בגין</w:t>
            </w:r>
          </w:p>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גידורי תזרים</w:t>
            </w:r>
          </w:p>
        </w:tc>
        <w:tc>
          <w:tcPr>
            <w:tcW w:w="964" w:type="dxa"/>
            <w:vAlign w:val="bottom"/>
          </w:tcPr>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קרן הון בגין</w:t>
            </w:r>
          </w:p>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הפרשי</w:t>
            </w:r>
          </w:p>
        </w:tc>
        <w:tc>
          <w:tcPr>
            <w:tcW w:w="964" w:type="dxa"/>
            <w:vAlign w:val="bottom"/>
          </w:tcPr>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קרן הון בגין</w:t>
            </w:r>
          </w:p>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נכסים פיננסיים זמינים</w:t>
            </w:r>
          </w:p>
        </w:tc>
        <w:tc>
          <w:tcPr>
            <w:tcW w:w="964" w:type="dxa"/>
            <w:vAlign w:val="bottom"/>
          </w:tcPr>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קרן הון בגין</w:t>
            </w:r>
          </w:p>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תוכניות להטבה</w:t>
            </w:r>
          </w:p>
        </w:tc>
        <w:tc>
          <w:tcPr>
            <w:tcW w:w="1134" w:type="dxa"/>
            <w:vAlign w:val="bottom"/>
          </w:tcPr>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רווח כולל אחר המתייחס לנכסים ולקבוצות מימוש המוחזקים</w:t>
            </w:r>
          </w:p>
        </w:tc>
        <w:tc>
          <w:tcPr>
            <w:tcW w:w="964" w:type="dxa"/>
            <w:vAlign w:val="bottom"/>
          </w:tcPr>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סה"כ</w:t>
            </w:r>
          </w:p>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מיוחס לבעלים</w:t>
            </w:r>
          </w:p>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של החברה</w:t>
            </w:r>
          </w:p>
        </w:tc>
        <w:tc>
          <w:tcPr>
            <w:tcW w:w="964" w:type="dxa"/>
            <w:vAlign w:val="bottom"/>
          </w:tcPr>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 xml:space="preserve">זכויות </w:t>
            </w:r>
          </w:p>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 xml:space="preserve">שאינן </w:t>
            </w:r>
          </w:p>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r w:rsidRPr="00420A91">
              <w:rPr>
                <w:rFonts w:ascii="Arial" w:hAnsi="Arial" w:cs="Arial"/>
                <w:b/>
                <w:bCs/>
                <w:sz w:val="18"/>
                <w:szCs w:val="18"/>
                <w:rtl/>
              </w:rPr>
              <w:t>מקנות</w:t>
            </w:r>
          </w:p>
        </w:tc>
        <w:tc>
          <w:tcPr>
            <w:tcW w:w="964" w:type="dxa"/>
            <w:vAlign w:val="bottom"/>
          </w:tcPr>
          <w:p w:rsidR="009179A4" w:rsidRPr="00420A91" w:rsidRDefault="009179A4" w:rsidP="009179A4">
            <w:pPr>
              <w:keepLines w:val="0"/>
              <w:widowControl w:val="0"/>
              <w:spacing w:line="240" w:lineRule="auto"/>
              <w:ind w:left="-113" w:right="-113"/>
              <w:jc w:val="center"/>
              <w:rPr>
                <w:rFonts w:ascii="Arial" w:hAnsi="Arial" w:cs="Arial"/>
                <w:b/>
                <w:bCs/>
                <w:sz w:val="18"/>
                <w:szCs w:val="18"/>
                <w:rtl/>
              </w:rPr>
            </w:pPr>
          </w:p>
        </w:tc>
      </w:tr>
      <w:tr w:rsidR="009179A4" w:rsidRPr="00420A91" w:rsidTr="009179A4">
        <w:tc>
          <w:tcPr>
            <w:tcW w:w="1360" w:type="dxa"/>
            <w:vAlign w:val="bottom"/>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5160" w:type="dxa"/>
          </w:tcPr>
          <w:p w:rsidR="009179A4" w:rsidRPr="00420A91" w:rsidRDefault="009179A4" w:rsidP="009179A4">
            <w:pPr>
              <w:pStyle w:val="1"/>
              <w:keepLines w:val="0"/>
              <w:widowControl w:val="0"/>
              <w:spacing w:line="240" w:lineRule="auto"/>
              <w:ind w:left="0"/>
              <w:jc w:val="left"/>
              <w:rPr>
                <w:rFonts w:ascii="Arial" w:hAnsi="Arial" w:cs="Arial"/>
                <w:sz w:val="18"/>
                <w:szCs w:val="18"/>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קבוע</w:t>
            </w:r>
          </w:p>
        </w:tc>
        <w:tc>
          <w:tcPr>
            <w:tcW w:w="964" w:type="dxa"/>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מזומנים</w:t>
            </w:r>
          </w:p>
        </w:tc>
        <w:tc>
          <w:tcPr>
            <w:tcW w:w="964" w:type="dxa"/>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תרגום</w:t>
            </w:r>
          </w:p>
        </w:tc>
        <w:tc>
          <w:tcPr>
            <w:tcW w:w="964" w:type="dxa"/>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למכירה</w:t>
            </w:r>
          </w:p>
        </w:tc>
        <w:tc>
          <w:tcPr>
            <w:tcW w:w="964" w:type="dxa"/>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מוגדרת</w:t>
            </w:r>
          </w:p>
        </w:tc>
        <w:tc>
          <w:tcPr>
            <w:tcW w:w="1134" w:type="dxa"/>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למכירה</w:t>
            </w:r>
          </w:p>
        </w:tc>
        <w:tc>
          <w:tcPr>
            <w:tcW w:w="964" w:type="dxa"/>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האם</w:t>
            </w:r>
          </w:p>
        </w:tc>
        <w:tc>
          <w:tcPr>
            <w:tcW w:w="964" w:type="dxa"/>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שליטה</w:t>
            </w:r>
          </w:p>
        </w:tc>
        <w:tc>
          <w:tcPr>
            <w:tcW w:w="964" w:type="dxa"/>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סה"כ</w:t>
            </w:r>
          </w:p>
        </w:tc>
      </w:tr>
      <w:tr w:rsidR="009179A4" w:rsidRPr="00420A91" w:rsidTr="009179A4">
        <w:tc>
          <w:tcPr>
            <w:tcW w:w="1360" w:type="dxa"/>
            <w:tcBorders>
              <w:bottom w:val="nil"/>
            </w:tcBorders>
          </w:tcPr>
          <w:p w:rsidR="009179A4" w:rsidRPr="00420A91" w:rsidRDefault="009179A4" w:rsidP="009179A4">
            <w:pPr>
              <w:pStyle w:val="1"/>
              <w:keepLines w:val="0"/>
              <w:widowControl w:val="0"/>
              <w:spacing w:line="240" w:lineRule="auto"/>
              <w:ind w:left="-57"/>
              <w:jc w:val="left"/>
              <w:rPr>
                <w:rFonts w:ascii="Arial" w:hAnsi="Arial" w:cs="Arial"/>
                <w:sz w:val="14"/>
                <w:szCs w:val="14"/>
              </w:rPr>
            </w:pPr>
          </w:p>
        </w:tc>
        <w:tc>
          <w:tcPr>
            <w:tcW w:w="5160" w:type="dxa"/>
            <w:tcBorders>
              <w:bottom w:val="nil"/>
            </w:tcBorders>
          </w:tcPr>
          <w:p w:rsidR="009179A4" w:rsidRPr="00420A91" w:rsidRDefault="009179A4" w:rsidP="009179A4">
            <w:pPr>
              <w:pStyle w:val="1"/>
              <w:keepLines w:val="0"/>
              <w:widowControl w:val="0"/>
              <w:spacing w:line="240" w:lineRule="auto"/>
              <w:ind w:left="0"/>
              <w:jc w:val="left"/>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tcPr>
          <w:p w:rsidR="009179A4" w:rsidRPr="00420A91" w:rsidRDefault="009179A4" w:rsidP="009179A4">
            <w:pPr>
              <w:pStyle w:val="1"/>
              <w:keepLines w:val="0"/>
              <w:widowControl w:val="0"/>
              <w:spacing w:line="240" w:lineRule="auto"/>
              <w:ind w:left="-57"/>
              <w:jc w:val="left"/>
              <w:rPr>
                <w:rFonts w:ascii="Arial" w:hAnsi="Arial" w:cs="Arial"/>
                <w:b/>
                <w:bCs/>
                <w:sz w:val="14"/>
                <w:szCs w:val="14"/>
                <w:rtl/>
              </w:rPr>
            </w:pPr>
          </w:p>
        </w:tc>
        <w:tc>
          <w:tcPr>
            <w:tcW w:w="5160" w:type="dxa"/>
          </w:tcPr>
          <w:p w:rsidR="009179A4" w:rsidRPr="00420A91" w:rsidRDefault="009179A4" w:rsidP="009179A4">
            <w:pPr>
              <w:pStyle w:val="1"/>
              <w:keepLines w:val="0"/>
              <w:widowControl w:val="0"/>
              <w:spacing w:before="20" w:after="20" w:line="240" w:lineRule="auto"/>
              <w:ind w:left="113" w:hanging="113"/>
              <w:jc w:val="left"/>
              <w:rPr>
                <w:rFonts w:ascii="Arial" w:hAnsi="Arial" w:cs="Arial"/>
                <w:b/>
                <w:bCs/>
                <w:sz w:val="18"/>
                <w:szCs w:val="18"/>
                <w:rtl/>
              </w:rPr>
            </w:pPr>
            <w:r w:rsidRPr="00420A91">
              <w:rPr>
                <w:rFonts w:ascii="Arial" w:hAnsi="Arial" w:cs="Arial"/>
                <w:b/>
                <w:bCs/>
                <w:sz w:val="18"/>
                <w:szCs w:val="18"/>
                <w:rtl/>
              </w:rPr>
              <w:t>רווחים (הפסדים) מהערכה מחדש של רכוש קבוע</w:t>
            </w: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tcPr>
          <w:p w:rsidR="009179A4" w:rsidRPr="00420A91" w:rsidRDefault="009179A4" w:rsidP="009179A4">
            <w:pPr>
              <w:pStyle w:val="1"/>
              <w:keepLines w:val="0"/>
              <w:widowControl w:val="0"/>
              <w:spacing w:line="240" w:lineRule="auto"/>
              <w:ind w:left="-57"/>
              <w:jc w:val="left"/>
              <w:rPr>
                <w:rFonts w:ascii="Arial" w:hAnsi="Arial" w:cs="Arial"/>
                <w:b/>
                <w:bCs/>
                <w:sz w:val="14"/>
                <w:szCs w:val="14"/>
                <w:rtl/>
              </w:rPr>
            </w:pPr>
          </w:p>
        </w:tc>
        <w:tc>
          <w:tcPr>
            <w:tcW w:w="5160" w:type="dxa"/>
          </w:tcPr>
          <w:p w:rsidR="009179A4" w:rsidRPr="00420A91" w:rsidRDefault="009179A4" w:rsidP="009179A4">
            <w:pPr>
              <w:pStyle w:val="1"/>
              <w:keepLines w:val="0"/>
              <w:widowControl w:val="0"/>
              <w:spacing w:before="20" w:after="20" w:line="240" w:lineRule="auto"/>
              <w:ind w:left="113" w:hanging="113"/>
              <w:jc w:val="left"/>
              <w:rPr>
                <w:rFonts w:ascii="Arial" w:hAnsi="Arial" w:cs="Arial"/>
                <w:b/>
                <w:bCs/>
                <w:sz w:val="18"/>
                <w:szCs w:val="18"/>
                <w:rtl/>
              </w:rPr>
            </w:pPr>
            <w:r w:rsidRPr="00420A91">
              <w:rPr>
                <w:rFonts w:ascii="Arial" w:hAnsi="Arial" w:cs="Arial"/>
                <w:b/>
                <w:bCs/>
                <w:sz w:val="18"/>
                <w:szCs w:val="18"/>
                <w:rtl/>
              </w:rPr>
              <w:t>רווחים (הפסדים) ממדידות מחדש של תוכניות להטבה מוגדרת</w:t>
            </w: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vAlign w:val="center"/>
          </w:tcPr>
          <w:p w:rsidR="009179A4" w:rsidRPr="00420A91" w:rsidRDefault="009179A4" w:rsidP="009179A4">
            <w:pPr>
              <w:pStyle w:val="1"/>
              <w:keepLines w:val="0"/>
              <w:widowControl w:val="0"/>
              <w:spacing w:line="240" w:lineRule="auto"/>
              <w:ind w:left="-57"/>
              <w:jc w:val="left"/>
              <w:rPr>
                <w:rFonts w:ascii="Arial" w:hAnsi="Arial" w:cs="Arial"/>
                <w:sz w:val="14"/>
                <w:szCs w:val="14"/>
              </w:rPr>
            </w:pPr>
          </w:p>
        </w:tc>
        <w:tc>
          <w:tcPr>
            <w:tcW w:w="5160" w:type="dxa"/>
          </w:tcPr>
          <w:p w:rsidR="009179A4" w:rsidRPr="00420A91" w:rsidRDefault="009179A4" w:rsidP="009179A4">
            <w:pPr>
              <w:pStyle w:val="1"/>
              <w:keepLines w:val="0"/>
              <w:widowControl w:val="0"/>
              <w:spacing w:before="20" w:after="20" w:line="240" w:lineRule="auto"/>
              <w:ind w:left="113" w:hanging="113"/>
              <w:jc w:val="left"/>
              <w:rPr>
                <w:rFonts w:ascii="Arial" w:hAnsi="Arial" w:cs="Arial"/>
                <w:b/>
                <w:bCs/>
                <w:sz w:val="18"/>
                <w:szCs w:val="18"/>
                <w:rtl/>
              </w:rPr>
            </w:pPr>
            <w:r w:rsidRPr="00420A91">
              <w:rPr>
                <w:rFonts w:ascii="Arial" w:hAnsi="Arial" w:cs="Arial"/>
                <w:b/>
                <w:bCs/>
                <w:sz w:val="18"/>
                <w:szCs w:val="18"/>
                <w:rtl/>
              </w:rPr>
              <w:t>התאמות מתרגום דוחות כספיים של פעילויות חוץ:</w:t>
            </w: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tcBorders>
              <w:bottom w:val="nil"/>
            </w:tcBorders>
            <w:vAlign w:val="center"/>
          </w:tcPr>
          <w:p w:rsidR="009179A4" w:rsidRPr="00420A91" w:rsidRDefault="009179A4" w:rsidP="009179A4">
            <w:pPr>
              <w:keepLines w:val="0"/>
              <w:widowControl w:val="0"/>
              <w:spacing w:line="240" w:lineRule="auto"/>
              <w:ind w:left="-57"/>
              <w:rPr>
                <w:rFonts w:ascii="Arial" w:hAnsi="Arial" w:cs="Arial"/>
                <w:sz w:val="14"/>
                <w:szCs w:val="14"/>
                <w:rtl/>
              </w:rPr>
            </w:pPr>
          </w:p>
        </w:tc>
        <w:tc>
          <w:tcPr>
            <w:tcW w:w="5160" w:type="dxa"/>
            <w:tcBorders>
              <w:bottom w:val="nil"/>
            </w:tcBorders>
          </w:tcPr>
          <w:p w:rsidR="009179A4" w:rsidRPr="00420A91" w:rsidRDefault="009179A4" w:rsidP="009179A4">
            <w:pPr>
              <w:keepLines w:val="0"/>
              <w:widowControl w:val="0"/>
              <w:spacing w:before="20" w:after="20" w:line="240" w:lineRule="auto"/>
              <w:ind w:left="113" w:hanging="113"/>
              <w:rPr>
                <w:rFonts w:ascii="Arial" w:hAnsi="Arial" w:cs="Arial"/>
                <w:sz w:val="18"/>
                <w:szCs w:val="18"/>
                <w:rtl/>
              </w:rPr>
            </w:pPr>
            <w:r w:rsidRPr="00420A91">
              <w:rPr>
                <w:rFonts w:ascii="Arial" w:hAnsi="Arial" w:cs="Arial"/>
                <w:sz w:val="18"/>
                <w:szCs w:val="18"/>
                <w:rtl/>
              </w:rPr>
              <w:t>רווחים (הפסדים) שנבעו השנה</w:t>
            </w: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vAlign w:val="center"/>
          </w:tcPr>
          <w:p w:rsidR="009179A4" w:rsidRPr="00420A91" w:rsidRDefault="009179A4" w:rsidP="009179A4">
            <w:pPr>
              <w:keepLines w:val="0"/>
              <w:widowControl w:val="0"/>
              <w:spacing w:line="240" w:lineRule="auto"/>
              <w:ind w:left="-57"/>
              <w:rPr>
                <w:rFonts w:ascii="Arial" w:hAnsi="Arial" w:cs="Arial"/>
                <w:sz w:val="14"/>
                <w:szCs w:val="14"/>
                <w:rtl/>
              </w:rPr>
            </w:pPr>
          </w:p>
        </w:tc>
        <w:tc>
          <w:tcPr>
            <w:tcW w:w="5160" w:type="dxa"/>
          </w:tcPr>
          <w:p w:rsidR="009179A4" w:rsidRPr="00420A91" w:rsidRDefault="009179A4" w:rsidP="009179A4">
            <w:pPr>
              <w:keepLines w:val="0"/>
              <w:widowControl w:val="0"/>
              <w:spacing w:before="20" w:after="20" w:line="240" w:lineRule="auto"/>
              <w:ind w:left="113" w:hanging="113"/>
              <w:rPr>
                <w:rFonts w:ascii="Arial" w:hAnsi="Arial" w:cs="Arial"/>
                <w:sz w:val="18"/>
                <w:szCs w:val="18"/>
                <w:rtl/>
              </w:rPr>
            </w:pPr>
            <w:r w:rsidRPr="00420A91">
              <w:rPr>
                <w:rFonts w:ascii="Arial" w:hAnsi="Arial" w:cs="Arial"/>
                <w:sz w:val="18"/>
                <w:szCs w:val="18"/>
                <w:rtl/>
              </w:rPr>
              <w:t>תיאומים בגין סיווג מחדש לרווח או הפסד</w:t>
            </w: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pBdr>
                <w:bottom w:val="single" w:sz="4" w:space="1" w:color="auto"/>
              </w:pBdr>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r>
      <w:tr w:rsidR="009179A4" w:rsidRPr="00420A91" w:rsidTr="009179A4">
        <w:tc>
          <w:tcPr>
            <w:tcW w:w="1360" w:type="dxa"/>
            <w:tcBorders>
              <w:bottom w:val="nil"/>
            </w:tcBorders>
            <w:vAlign w:val="center"/>
          </w:tcPr>
          <w:p w:rsidR="009179A4" w:rsidRPr="00420A91" w:rsidRDefault="009179A4" w:rsidP="009179A4">
            <w:pPr>
              <w:keepLines w:val="0"/>
              <w:widowControl w:val="0"/>
              <w:spacing w:line="240" w:lineRule="auto"/>
              <w:ind w:left="-57"/>
              <w:rPr>
                <w:rFonts w:ascii="Arial" w:hAnsi="Arial" w:cs="Arial"/>
                <w:sz w:val="14"/>
                <w:szCs w:val="14"/>
                <w:rtl/>
              </w:rPr>
            </w:pPr>
          </w:p>
        </w:tc>
        <w:tc>
          <w:tcPr>
            <w:tcW w:w="5160" w:type="dxa"/>
            <w:tcBorders>
              <w:bottom w:val="nil"/>
            </w:tcBorders>
          </w:tcPr>
          <w:p w:rsidR="009179A4" w:rsidRPr="00420A91" w:rsidRDefault="009179A4" w:rsidP="009179A4">
            <w:pPr>
              <w:keepLines w:val="0"/>
              <w:widowControl w:val="0"/>
              <w:spacing w:before="20" w:after="20" w:line="240" w:lineRule="auto"/>
              <w:ind w:left="113" w:hanging="113"/>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vAlign w:val="center"/>
          </w:tcPr>
          <w:p w:rsidR="009179A4" w:rsidRPr="00420A91" w:rsidRDefault="009179A4" w:rsidP="009179A4">
            <w:pPr>
              <w:pStyle w:val="1"/>
              <w:keepLines w:val="0"/>
              <w:widowControl w:val="0"/>
              <w:spacing w:line="240" w:lineRule="auto"/>
              <w:ind w:left="-57"/>
              <w:jc w:val="left"/>
              <w:rPr>
                <w:rFonts w:ascii="Arial" w:hAnsi="Arial" w:cs="Arial"/>
                <w:b/>
                <w:bCs/>
                <w:sz w:val="14"/>
                <w:szCs w:val="14"/>
                <w:rtl/>
              </w:rPr>
            </w:pPr>
          </w:p>
        </w:tc>
        <w:tc>
          <w:tcPr>
            <w:tcW w:w="5160" w:type="dxa"/>
          </w:tcPr>
          <w:p w:rsidR="009179A4" w:rsidRPr="00420A91" w:rsidRDefault="009179A4" w:rsidP="009179A4">
            <w:pPr>
              <w:pStyle w:val="1"/>
              <w:keepLines w:val="0"/>
              <w:widowControl w:val="0"/>
              <w:spacing w:before="20" w:after="20" w:line="240" w:lineRule="auto"/>
              <w:ind w:left="113" w:hanging="113"/>
              <w:jc w:val="left"/>
              <w:rPr>
                <w:rFonts w:ascii="Arial" w:hAnsi="Arial" w:cs="Arial"/>
                <w:b/>
                <w:bCs/>
                <w:sz w:val="18"/>
                <w:szCs w:val="18"/>
                <w:rtl/>
              </w:rPr>
            </w:pPr>
            <w:r w:rsidRPr="00420A91">
              <w:rPr>
                <w:rFonts w:ascii="Arial" w:hAnsi="Arial" w:cs="Arial"/>
                <w:b/>
                <w:bCs/>
                <w:sz w:val="18"/>
                <w:szCs w:val="18"/>
                <w:rtl/>
              </w:rPr>
              <w:t>נכסים פיננסיים זמינים למכירה:</w:t>
            </w: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tcPr>
          <w:p w:rsidR="009179A4" w:rsidRPr="00420A91" w:rsidRDefault="009179A4" w:rsidP="009179A4">
            <w:pPr>
              <w:keepLines w:val="0"/>
              <w:widowControl w:val="0"/>
              <w:spacing w:line="240" w:lineRule="auto"/>
              <w:ind w:left="-57"/>
              <w:rPr>
                <w:rFonts w:ascii="Arial" w:hAnsi="Arial" w:cs="Arial"/>
                <w:sz w:val="14"/>
                <w:szCs w:val="14"/>
                <w:rtl/>
              </w:rPr>
            </w:pPr>
          </w:p>
        </w:tc>
        <w:tc>
          <w:tcPr>
            <w:tcW w:w="5160" w:type="dxa"/>
          </w:tcPr>
          <w:p w:rsidR="009179A4" w:rsidRPr="00420A91" w:rsidRDefault="009179A4" w:rsidP="009179A4">
            <w:pPr>
              <w:keepLines w:val="0"/>
              <w:widowControl w:val="0"/>
              <w:spacing w:before="20" w:after="20" w:line="240" w:lineRule="auto"/>
              <w:ind w:left="113" w:hanging="113"/>
              <w:rPr>
                <w:rFonts w:ascii="Arial" w:hAnsi="Arial" w:cs="Arial"/>
                <w:sz w:val="18"/>
                <w:szCs w:val="18"/>
                <w:rtl/>
              </w:rPr>
            </w:pPr>
            <w:r w:rsidRPr="00420A91">
              <w:rPr>
                <w:rFonts w:ascii="Arial" w:hAnsi="Arial" w:cs="Arial"/>
                <w:sz w:val="18"/>
                <w:szCs w:val="18"/>
                <w:rtl/>
              </w:rPr>
              <w:t>רווחים (הפסדים) שנבעו השנה</w:t>
            </w: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tcPr>
          <w:p w:rsidR="009179A4" w:rsidRPr="00420A91" w:rsidRDefault="009179A4" w:rsidP="009179A4">
            <w:pPr>
              <w:keepLines w:val="0"/>
              <w:widowControl w:val="0"/>
              <w:spacing w:line="240" w:lineRule="auto"/>
              <w:ind w:left="-57"/>
              <w:rPr>
                <w:rFonts w:ascii="Arial" w:hAnsi="Arial" w:cs="Arial"/>
                <w:sz w:val="14"/>
                <w:szCs w:val="14"/>
                <w:rtl/>
              </w:rPr>
            </w:pPr>
          </w:p>
        </w:tc>
        <w:tc>
          <w:tcPr>
            <w:tcW w:w="5160" w:type="dxa"/>
          </w:tcPr>
          <w:p w:rsidR="009179A4" w:rsidRPr="00420A91" w:rsidRDefault="009179A4" w:rsidP="009179A4">
            <w:pPr>
              <w:keepLines w:val="0"/>
              <w:widowControl w:val="0"/>
              <w:spacing w:before="20" w:after="20" w:line="240" w:lineRule="auto"/>
              <w:ind w:left="113" w:hanging="113"/>
              <w:rPr>
                <w:rFonts w:ascii="Arial" w:hAnsi="Arial" w:cs="Arial"/>
                <w:sz w:val="18"/>
                <w:szCs w:val="18"/>
                <w:rtl/>
              </w:rPr>
            </w:pPr>
            <w:r w:rsidRPr="00420A91">
              <w:rPr>
                <w:rFonts w:ascii="Arial" w:hAnsi="Arial" w:cs="Arial"/>
                <w:sz w:val="18"/>
                <w:szCs w:val="18"/>
                <w:rtl/>
              </w:rPr>
              <w:t>תיאומים בגין סיווג מחדש לרווח או הפסד</w:t>
            </w: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pBdr>
                <w:bottom w:val="single" w:sz="4" w:space="1" w:color="auto"/>
              </w:pBdr>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r>
      <w:tr w:rsidR="009179A4" w:rsidRPr="00420A91" w:rsidTr="009179A4">
        <w:tc>
          <w:tcPr>
            <w:tcW w:w="1360" w:type="dxa"/>
            <w:tcBorders>
              <w:bottom w:val="nil"/>
            </w:tcBorders>
          </w:tcPr>
          <w:p w:rsidR="009179A4" w:rsidRPr="00420A91" w:rsidRDefault="009179A4" w:rsidP="009179A4">
            <w:pPr>
              <w:keepLines w:val="0"/>
              <w:widowControl w:val="0"/>
              <w:spacing w:line="240" w:lineRule="auto"/>
              <w:ind w:left="-57"/>
              <w:rPr>
                <w:rFonts w:ascii="Arial" w:hAnsi="Arial" w:cs="Arial"/>
                <w:sz w:val="14"/>
                <w:szCs w:val="14"/>
                <w:rtl/>
              </w:rPr>
            </w:pPr>
          </w:p>
        </w:tc>
        <w:tc>
          <w:tcPr>
            <w:tcW w:w="5160" w:type="dxa"/>
            <w:tcBorders>
              <w:bottom w:val="nil"/>
            </w:tcBorders>
          </w:tcPr>
          <w:p w:rsidR="009179A4" w:rsidRPr="00420A91" w:rsidRDefault="009179A4" w:rsidP="009179A4">
            <w:pPr>
              <w:keepLines w:val="0"/>
              <w:widowControl w:val="0"/>
              <w:spacing w:before="20" w:after="20" w:line="240" w:lineRule="auto"/>
              <w:ind w:left="113" w:hanging="113"/>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tcPr>
          <w:p w:rsidR="009179A4" w:rsidRPr="00420A91" w:rsidRDefault="009179A4" w:rsidP="009179A4">
            <w:pPr>
              <w:pStyle w:val="1"/>
              <w:keepLines w:val="0"/>
              <w:widowControl w:val="0"/>
              <w:spacing w:line="240" w:lineRule="auto"/>
              <w:ind w:left="-57"/>
              <w:jc w:val="left"/>
              <w:rPr>
                <w:rFonts w:ascii="Arial" w:hAnsi="Arial" w:cs="Arial"/>
                <w:b/>
                <w:bCs/>
                <w:sz w:val="14"/>
                <w:szCs w:val="14"/>
                <w:rtl/>
              </w:rPr>
            </w:pPr>
          </w:p>
        </w:tc>
        <w:tc>
          <w:tcPr>
            <w:tcW w:w="5160" w:type="dxa"/>
          </w:tcPr>
          <w:p w:rsidR="009179A4" w:rsidRPr="00420A91" w:rsidRDefault="009179A4" w:rsidP="009179A4">
            <w:pPr>
              <w:pStyle w:val="1"/>
              <w:keepLines w:val="0"/>
              <w:widowControl w:val="0"/>
              <w:spacing w:before="20" w:after="20" w:line="240" w:lineRule="auto"/>
              <w:ind w:left="113" w:hanging="113"/>
              <w:jc w:val="left"/>
              <w:rPr>
                <w:rFonts w:ascii="Arial" w:hAnsi="Arial" w:cs="Arial"/>
                <w:b/>
                <w:bCs/>
                <w:sz w:val="18"/>
                <w:szCs w:val="18"/>
                <w:rtl/>
              </w:rPr>
            </w:pPr>
            <w:r w:rsidRPr="00420A91">
              <w:rPr>
                <w:rFonts w:ascii="Arial" w:hAnsi="Arial" w:cs="Arial"/>
                <w:b/>
                <w:bCs/>
                <w:sz w:val="18"/>
                <w:szCs w:val="18"/>
                <w:rtl/>
              </w:rPr>
              <w:t>גידורי תזרים מזומנים:</w:t>
            </w: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tcPr>
          <w:p w:rsidR="009179A4" w:rsidRPr="00420A91" w:rsidRDefault="009179A4" w:rsidP="009179A4">
            <w:pPr>
              <w:keepLines w:val="0"/>
              <w:widowControl w:val="0"/>
              <w:spacing w:line="240" w:lineRule="auto"/>
              <w:ind w:left="-57"/>
              <w:rPr>
                <w:rFonts w:ascii="Arial" w:hAnsi="Arial" w:cs="Arial"/>
                <w:sz w:val="14"/>
                <w:szCs w:val="14"/>
                <w:rtl/>
              </w:rPr>
            </w:pPr>
          </w:p>
        </w:tc>
        <w:tc>
          <w:tcPr>
            <w:tcW w:w="5160" w:type="dxa"/>
          </w:tcPr>
          <w:p w:rsidR="009179A4" w:rsidRPr="00420A91" w:rsidRDefault="009179A4" w:rsidP="009179A4">
            <w:pPr>
              <w:keepLines w:val="0"/>
              <w:widowControl w:val="0"/>
              <w:spacing w:before="20" w:after="20" w:line="240" w:lineRule="auto"/>
              <w:ind w:left="113" w:hanging="113"/>
              <w:rPr>
                <w:rFonts w:ascii="Arial" w:hAnsi="Arial" w:cs="Arial"/>
                <w:sz w:val="18"/>
                <w:szCs w:val="18"/>
                <w:rtl/>
              </w:rPr>
            </w:pPr>
            <w:r w:rsidRPr="00420A91">
              <w:rPr>
                <w:rFonts w:ascii="Arial" w:hAnsi="Arial" w:cs="Arial"/>
                <w:sz w:val="18"/>
                <w:szCs w:val="18"/>
                <w:rtl/>
              </w:rPr>
              <w:t>רווחים (הפסדים) שנבעו השנה</w:t>
            </w: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tcPr>
          <w:p w:rsidR="009179A4" w:rsidRPr="00420A91" w:rsidRDefault="009179A4" w:rsidP="009179A4">
            <w:pPr>
              <w:keepLines w:val="0"/>
              <w:widowControl w:val="0"/>
              <w:spacing w:line="240" w:lineRule="auto"/>
              <w:ind w:left="-57"/>
              <w:rPr>
                <w:rFonts w:ascii="Arial" w:hAnsi="Arial" w:cs="Arial"/>
                <w:sz w:val="14"/>
                <w:szCs w:val="14"/>
                <w:rtl/>
              </w:rPr>
            </w:pPr>
          </w:p>
        </w:tc>
        <w:tc>
          <w:tcPr>
            <w:tcW w:w="5160" w:type="dxa"/>
          </w:tcPr>
          <w:p w:rsidR="009179A4" w:rsidRPr="00420A91" w:rsidRDefault="009179A4" w:rsidP="009179A4">
            <w:pPr>
              <w:keepLines w:val="0"/>
              <w:widowControl w:val="0"/>
              <w:spacing w:before="20" w:after="20" w:line="240" w:lineRule="auto"/>
              <w:ind w:left="113" w:hanging="113"/>
              <w:rPr>
                <w:rFonts w:ascii="Arial" w:hAnsi="Arial" w:cs="Arial"/>
                <w:sz w:val="18"/>
                <w:szCs w:val="18"/>
                <w:rtl/>
              </w:rPr>
            </w:pPr>
            <w:r w:rsidRPr="00420A91">
              <w:rPr>
                <w:rFonts w:ascii="Arial" w:hAnsi="Arial" w:cs="Arial"/>
                <w:sz w:val="18"/>
                <w:szCs w:val="18"/>
                <w:rtl/>
              </w:rPr>
              <w:t>תיאומים בגין סיווג מחדש לרווח או הפסד</w:t>
            </w: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tcPr>
          <w:p w:rsidR="009179A4" w:rsidRPr="00420A91" w:rsidRDefault="009179A4" w:rsidP="009179A4">
            <w:pPr>
              <w:keepLines w:val="0"/>
              <w:widowControl w:val="0"/>
              <w:spacing w:line="240" w:lineRule="auto"/>
              <w:ind w:left="-57"/>
              <w:rPr>
                <w:rFonts w:ascii="Arial" w:hAnsi="Arial" w:cs="Arial"/>
                <w:sz w:val="14"/>
                <w:szCs w:val="14"/>
                <w:rtl/>
              </w:rPr>
            </w:pPr>
          </w:p>
        </w:tc>
        <w:tc>
          <w:tcPr>
            <w:tcW w:w="5160" w:type="dxa"/>
          </w:tcPr>
          <w:p w:rsidR="009179A4" w:rsidRPr="00420A91" w:rsidRDefault="009179A4" w:rsidP="009179A4">
            <w:pPr>
              <w:keepLines w:val="0"/>
              <w:widowControl w:val="0"/>
              <w:spacing w:before="20" w:after="20" w:line="240" w:lineRule="auto"/>
              <w:ind w:left="113" w:hanging="113"/>
              <w:rPr>
                <w:rFonts w:ascii="Arial" w:hAnsi="Arial" w:cs="Arial"/>
                <w:sz w:val="18"/>
                <w:szCs w:val="18"/>
                <w:rtl/>
              </w:rPr>
            </w:pPr>
            <w:r w:rsidRPr="00420A91">
              <w:rPr>
                <w:rFonts w:ascii="Arial" w:hAnsi="Arial" w:cs="Arial"/>
                <w:sz w:val="18"/>
                <w:szCs w:val="18"/>
                <w:rtl/>
              </w:rPr>
              <w:t>תיאומים לסכומים שהועברו לערך בספרים הראשוני של פריטים מגודרים</w:t>
            </w: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pBdr>
                <w:bottom w:val="single" w:sz="4" w:space="1" w:color="auto"/>
              </w:pBdr>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r>
      <w:tr w:rsidR="009179A4" w:rsidRPr="00420A91" w:rsidTr="009179A4">
        <w:tc>
          <w:tcPr>
            <w:tcW w:w="1360" w:type="dxa"/>
            <w:tcBorders>
              <w:bottom w:val="nil"/>
            </w:tcBorders>
          </w:tcPr>
          <w:p w:rsidR="009179A4" w:rsidRPr="00420A91" w:rsidRDefault="009179A4" w:rsidP="009179A4">
            <w:pPr>
              <w:keepLines w:val="0"/>
              <w:widowControl w:val="0"/>
              <w:spacing w:line="240" w:lineRule="auto"/>
              <w:ind w:left="-57"/>
              <w:rPr>
                <w:rFonts w:ascii="Arial" w:hAnsi="Arial" w:cs="Arial"/>
                <w:sz w:val="14"/>
                <w:szCs w:val="14"/>
                <w:rtl/>
              </w:rPr>
            </w:pPr>
          </w:p>
        </w:tc>
        <w:tc>
          <w:tcPr>
            <w:tcW w:w="5160" w:type="dxa"/>
            <w:tcBorders>
              <w:bottom w:val="nil"/>
            </w:tcBorders>
          </w:tcPr>
          <w:p w:rsidR="009179A4" w:rsidRPr="00420A91" w:rsidRDefault="009179A4" w:rsidP="009179A4">
            <w:pPr>
              <w:keepLines w:val="0"/>
              <w:widowControl w:val="0"/>
              <w:spacing w:before="20" w:after="20" w:line="240" w:lineRule="auto"/>
              <w:ind w:left="113" w:hanging="113"/>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tcPr>
          <w:p w:rsidR="009179A4" w:rsidRPr="00420A91" w:rsidRDefault="009179A4" w:rsidP="009179A4">
            <w:pPr>
              <w:pStyle w:val="1"/>
              <w:keepLines w:val="0"/>
              <w:widowControl w:val="0"/>
              <w:spacing w:line="240" w:lineRule="auto"/>
              <w:ind w:left="-57"/>
              <w:jc w:val="left"/>
              <w:rPr>
                <w:rFonts w:ascii="Arial" w:hAnsi="Arial" w:cs="Arial"/>
                <w:b/>
                <w:bCs/>
                <w:sz w:val="14"/>
                <w:szCs w:val="14"/>
                <w:rtl/>
              </w:rPr>
            </w:pPr>
          </w:p>
        </w:tc>
        <w:tc>
          <w:tcPr>
            <w:tcW w:w="5160" w:type="dxa"/>
          </w:tcPr>
          <w:p w:rsidR="009179A4" w:rsidRPr="00420A91" w:rsidRDefault="009179A4" w:rsidP="009179A4">
            <w:pPr>
              <w:pStyle w:val="1"/>
              <w:keepLines w:val="0"/>
              <w:widowControl w:val="0"/>
              <w:spacing w:before="20" w:after="20" w:line="240" w:lineRule="auto"/>
              <w:ind w:left="113" w:right="143" w:hanging="113"/>
              <w:jc w:val="left"/>
              <w:rPr>
                <w:rFonts w:ascii="Arial" w:hAnsi="Arial" w:cs="Arial"/>
                <w:b/>
                <w:bCs/>
                <w:sz w:val="18"/>
                <w:szCs w:val="18"/>
                <w:rtl/>
              </w:rPr>
            </w:pPr>
            <w:r w:rsidRPr="00420A91">
              <w:rPr>
                <w:rFonts w:ascii="Arial" w:hAnsi="Arial" w:cs="Arial"/>
                <w:b/>
                <w:bCs/>
                <w:sz w:val="18"/>
                <w:szCs w:val="18"/>
                <w:rtl/>
              </w:rPr>
              <w:t>חלק ברווח (בהפסד) כולל אחר של חברות המטופלות לפי שיטת השווי המאזני:</w:t>
            </w: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tcPr>
          <w:p w:rsidR="009179A4" w:rsidRPr="00420A91" w:rsidRDefault="009179A4" w:rsidP="009179A4">
            <w:pPr>
              <w:keepLines w:val="0"/>
              <w:widowControl w:val="0"/>
              <w:spacing w:line="240" w:lineRule="auto"/>
              <w:ind w:left="-57"/>
              <w:rPr>
                <w:rFonts w:ascii="Arial" w:hAnsi="Arial" w:cs="Arial"/>
                <w:sz w:val="14"/>
                <w:szCs w:val="14"/>
                <w:rtl/>
              </w:rPr>
            </w:pPr>
          </w:p>
        </w:tc>
        <w:tc>
          <w:tcPr>
            <w:tcW w:w="5160" w:type="dxa"/>
          </w:tcPr>
          <w:p w:rsidR="009179A4" w:rsidRPr="00420A91" w:rsidRDefault="009179A4" w:rsidP="009179A4">
            <w:pPr>
              <w:keepLines w:val="0"/>
              <w:widowControl w:val="0"/>
              <w:spacing w:before="20" w:after="20" w:line="240" w:lineRule="auto"/>
              <w:ind w:left="113" w:hanging="113"/>
              <w:rPr>
                <w:rFonts w:ascii="Arial" w:hAnsi="Arial" w:cs="Arial"/>
                <w:sz w:val="18"/>
                <w:szCs w:val="18"/>
                <w:rtl/>
              </w:rPr>
            </w:pPr>
            <w:r w:rsidRPr="00420A91">
              <w:rPr>
                <w:rFonts w:ascii="Arial" w:hAnsi="Arial" w:cs="Arial"/>
                <w:sz w:val="18"/>
                <w:szCs w:val="18"/>
                <w:rtl/>
              </w:rPr>
              <w:t>רווחים (הפסדים) שנבעו השנה</w:t>
            </w: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tcPr>
          <w:p w:rsidR="009179A4" w:rsidRPr="00420A91" w:rsidRDefault="009179A4" w:rsidP="009179A4">
            <w:pPr>
              <w:keepLines w:val="0"/>
              <w:widowControl w:val="0"/>
              <w:spacing w:line="240" w:lineRule="auto"/>
              <w:ind w:left="-57"/>
              <w:rPr>
                <w:rFonts w:ascii="Arial" w:hAnsi="Arial" w:cs="Arial"/>
                <w:sz w:val="14"/>
                <w:szCs w:val="14"/>
                <w:rtl/>
              </w:rPr>
            </w:pPr>
          </w:p>
        </w:tc>
        <w:tc>
          <w:tcPr>
            <w:tcW w:w="5160" w:type="dxa"/>
          </w:tcPr>
          <w:p w:rsidR="009179A4" w:rsidRPr="00420A91" w:rsidRDefault="009179A4" w:rsidP="009179A4">
            <w:pPr>
              <w:keepLines w:val="0"/>
              <w:widowControl w:val="0"/>
              <w:spacing w:before="20" w:after="20" w:line="240" w:lineRule="auto"/>
              <w:ind w:left="113" w:hanging="113"/>
              <w:rPr>
                <w:rFonts w:ascii="Arial" w:hAnsi="Arial" w:cs="Arial"/>
                <w:sz w:val="18"/>
                <w:szCs w:val="18"/>
                <w:rtl/>
              </w:rPr>
            </w:pPr>
            <w:r w:rsidRPr="00420A91">
              <w:rPr>
                <w:rFonts w:ascii="Arial" w:hAnsi="Arial" w:cs="Arial"/>
                <w:sz w:val="18"/>
                <w:szCs w:val="18"/>
                <w:rtl/>
              </w:rPr>
              <w:t>תיאומים בגין סיווג מחדש לרווח או הפסד</w:t>
            </w: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pBdr>
                <w:bottom w:val="single" w:sz="4" w:space="1" w:color="auto"/>
              </w:pBdr>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r>
      <w:tr w:rsidR="009179A4" w:rsidRPr="00420A91" w:rsidTr="009179A4">
        <w:tc>
          <w:tcPr>
            <w:tcW w:w="1360" w:type="dxa"/>
            <w:tcBorders>
              <w:bottom w:val="nil"/>
            </w:tcBorders>
          </w:tcPr>
          <w:p w:rsidR="009179A4" w:rsidRPr="00420A91" w:rsidRDefault="009179A4" w:rsidP="009179A4">
            <w:pPr>
              <w:keepLines w:val="0"/>
              <w:widowControl w:val="0"/>
              <w:spacing w:line="240" w:lineRule="auto"/>
              <w:ind w:left="-57"/>
              <w:rPr>
                <w:rFonts w:ascii="Arial" w:hAnsi="Arial" w:cs="Arial"/>
                <w:sz w:val="14"/>
                <w:szCs w:val="14"/>
                <w:rtl/>
              </w:rPr>
            </w:pPr>
          </w:p>
        </w:tc>
        <w:tc>
          <w:tcPr>
            <w:tcW w:w="5160" w:type="dxa"/>
            <w:tcBorders>
              <w:bottom w:val="nil"/>
            </w:tcBorders>
          </w:tcPr>
          <w:p w:rsidR="009179A4" w:rsidRPr="00420A91" w:rsidRDefault="009179A4" w:rsidP="009179A4">
            <w:pPr>
              <w:keepLines w:val="0"/>
              <w:widowControl w:val="0"/>
              <w:spacing w:before="20" w:after="20" w:line="240" w:lineRule="auto"/>
              <w:ind w:left="113" w:hanging="113"/>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420A91"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4"/>
                <w:szCs w:val="14"/>
                <w:rtl/>
              </w:rPr>
            </w:pPr>
          </w:p>
        </w:tc>
      </w:tr>
      <w:tr w:rsidR="009179A4" w:rsidRPr="00420A91" w:rsidTr="009179A4">
        <w:tc>
          <w:tcPr>
            <w:tcW w:w="1360" w:type="dxa"/>
            <w:tcBorders>
              <w:bottom w:val="nil"/>
            </w:tcBorders>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5160" w:type="dxa"/>
            <w:tcBorders>
              <w:bottom w:val="nil"/>
            </w:tcBorders>
          </w:tcPr>
          <w:p w:rsidR="009179A4" w:rsidRPr="00420A91" w:rsidRDefault="009179A4" w:rsidP="009179A4">
            <w:pPr>
              <w:pStyle w:val="1"/>
              <w:keepLines w:val="0"/>
              <w:widowControl w:val="0"/>
              <w:spacing w:line="240" w:lineRule="auto"/>
              <w:ind w:left="113" w:hanging="113"/>
              <w:jc w:val="left"/>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r>
      <w:tr w:rsidR="009179A4" w:rsidRPr="00420A91" w:rsidTr="009179A4">
        <w:tc>
          <w:tcPr>
            <w:tcW w:w="1360" w:type="dxa"/>
          </w:tcPr>
          <w:p w:rsidR="009179A4" w:rsidRPr="00420A91" w:rsidRDefault="009179A4" w:rsidP="009179A4">
            <w:pPr>
              <w:pStyle w:val="1"/>
              <w:keepLines w:val="0"/>
              <w:widowControl w:val="0"/>
              <w:spacing w:line="240" w:lineRule="auto"/>
              <w:ind w:left="-57"/>
              <w:jc w:val="left"/>
              <w:rPr>
                <w:rFonts w:ascii="Arial" w:hAnsi="Arial" w:cs="Arial"/>
                <w:b/>
                <w:bCs/>
                <w:sz w:val="14"/>
                <w:szCs w:val="14"/>
                <w:rtl/>
              </w:rPr>
            </w:pPr>
          </w:p>
        </w:tc>
        <w:tc>
          <w:tcPr>
            <w:tcW w:w="5160" w:type="dxa"/>
          </w:tcPr>
          <w:p w:rsidR="009179A4" w:rsidRPr="00420A91" w:rsidRDefault="009179A4" w:rsidP="009179A4">
            <w:pPr>
              <w:pStyle w:val="1"/>
              <w:keepLines w:val="0"/>
              <w:widowControl w:val="0"/>
              <w:spacing w:before="20" w:after="20" w:line="240" w:lineRule="auto"/>
              <w:ind w:left="340" w:hanging="113"/>
              <w:jc w:val="left"/>
              <w:rPr>
                <w:rFonts w:ascii="Arial" w:hAnsi="Arial" w:cs="Arial"/>
                <w:b/>
                <w:bCs/>
                <w:sz w:val="18"/>
                <w:szCs w:val="18"/>
                <w:rtl/>
              </w:rPr>
            </w:pPr>
            <w:r w:rsidRPr="00420A91">
              <w:rPr>
                <w:rFonts w:ascii="Arial" w:hAnsi="Arial" w:cs="Arial"/>
                <w:b/>
                <w:bCs/>
                <w:sz w:val="18"/>
                <w:szCs w:val="18"/>
                <w:rtl/>
              </w:rPr>
              <w:t>רווח (הפסד) כולל אחר לתקופה</w:t>
            </w:r>
          </w:p>
        </w:tc>
        <w:tc>
          <w:tcPr>
            <w:tcW w:w="964" w:type="dxa"/>
            <w:vAlign w:val="bottom"/>
          </w:tcPr>
          <w:p w:rsidR="009179A4" w:rsidRPr="00420A91"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1134" w:type="dxa"/>
            <w:vAlign w:val="bottom"/>
          </w:tcPr>
          <w:p w:rsidR="009179A4" w:rsidRPr="00420A91" w:rsidRDefault="009179A4" w:rsidP="009179A4">
            <w:pPr>
              <w:keepLines w:val="0"/>
              <w:widowControl w:val="0"/>
              <w:pBdr>
                <w:bottom w:val="double" w:sz="4" w:space="1" w:color="auto"/>
              </w:pBdr>
              <w:spacing w:line="240" w:lineRule="auto"/>
              <w:ind w:left="142" w:right="142"/>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420A91"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r>
      <w:tr w:rsidR="009179A4" w:rsidRPr="00420A91" w:rsidTr="009179A4">
        <w:trPr>
          <w:trHeight w:hRule="exact" w:val="57"/>
        </w:trPr>
        <w:tc>
          <w:tcPr>
            <w:tcW w:w="1360" w:type="dxa"/>
            <w:tcBorders>
              <w:bottom w:val="nil"/>
            </w:tcBorders>
          </w:tcPr>
          <w:p w:rsidR="009179A4" w:rsidRPr="00420A91" w:rsidRDefault="009179A4" w:rsidP="009179A4">
            <w:pPr>
              <w:pStyle w:val="1"/>
              <w:keepLines w:val="0"/>
              <w:widowControl w:val="0"/>
              <w:spacing w:line="240" w:lineRule="auto"/>
              <w:ind w:left="-57"/>
              <w:jc w:val="left"/>
              <w:rPr>
                <w:rFonts w:ascii="Arial" w:hAnsi="Arial" w:cs="Arial"/>
                <w:b/>
                <w:bCs/>
                <w:sz w:val="14"/>
                <w:szCs w:val="14"/>
                <w:rtl/>
              </w:rPr>
            </w:pPr>
          </w:p>
        </w:tc>
        <w:tc>
          <w:tcPr>
            <w:tcW w:w="5160" w:type="dxa"/>
            <w:tcBorders>
              <w:bottom w:val="nil"/>
            </w:tcBorders>
          </w:tcPr>
          <w:p w:rsidR="009179A4" w:rsidRPr="00420A91" w:rsidRDefault="009179A4" w:rsidP="009179A4">
            <w:pPr>
              <w:pStyle w:val="1"/>
              <w:keepLines w:val="0"/>
              <w:widowControl w:val="0"/>
              <w:spacing w:line="240" w:lineRule="auto"/>
              <w:ind w:left="113" w:hanging="113"/>
              <w:jc w:val="left"/>
              <w:rPr>
                <w:rFonts w:ascii="Arial" w:hAnsi="Arial" w:cs="Arial"/>
                <w:b/>
                <w:bCs/>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8"/>
                <w:szCs w:val="18"/>
                <w:rtl/>
              </w:rPr>
            </w:pPr>
          </w:p>
        </w:tc>
        <w:tc>
          <w:tcPr>
            <w:tcW w:w="1134" w:type="dxa"/>
            <w:tcBorders>
              <w:bottom w:val="nil"/>
            </w:tcBorders>
            <w:vAlign w:val="bottom"/>
          </w:tcPr>
          <w:p w:rsidR="009179A4" w:rsidRPr="00420A91" w:rsidRDefault="009179A4" w:rsidP="009179A4">
            <w:pPr>
              <w:keepLines w:val="0"/>
              <w:widowControl w:val="0"/>
              <w:spacing w:line="240" w:lineRule="auto"/>
              <w:ind w:left="142" w:right="142"/>
              <w:jc w:val="center"/>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420A91" w:rsidRDefault="009179A4" w:rsidP="009179A4">
            <w:pPr>
              <w:keepLines w:val="0"/>
              <w:widowControl w:val="0"/>
              <w:spacing w:line="240" w:lineRule="auto"/>
              <w:ind w:left="57" w:right="57"/>
              <w:jc w:val="center"/>
              <w:rPr>
                <w:rFonts w:ascii="Arial" w:hAnsi="Arial" w:cs="Arial"/>
                <w:sz w:val="18"/>
                <w:szCs w:val="18"/>
                <w:rtl/>
              </w:rPr>
            </w:pPr>
          </w:p>
        </w:tc>
      </w:tr>
    </w:tbl>
    <w:p w:rsidR="009179A4" w:rsidRPr="00420A91" w:rsidRDefault="009179A4" w:rsidP="009179A4">
      <w:pPr>
        <w:spacing w:line="240" w:lineRule="auto"/>
        <w:jc w:val="both"/>
        <w:rPr>
          <w:rFonts w:ascii="Arial" w:hAnsi="Arial" w:cs="Arial"/>
          <w:szCs w:val="20"/>
          <w:rtl/>
        </w:rPr>
      </w:pPr>
    </w:p>
    <w:p w:rsidR="009179A4" w:rsidRPr="00420A91" w:rsidRDefault="009179A4" w:rsidP="009F70D5">
      <w:pPr>
        <w:spacing w:line="240" w:lineRule="auto"/>
        <w:rPr>
          <w:rFonts w:ascii="Arial" w:hAnsi="Arial" w:cs="Arial"/>
          <w:szCs w:val="20"/>
          <w:rtl/>
        </w:rPr>
        <w:sectPr w:rsidR="009179A4" w:rsidRPr="00420A91" w:rsidSect="00221221">
          <w:footnotePr>
            <w:numRestart w:val="eachPage"/>
          </w:footnotePr>
          <w:pgSz w:w="16838" w:h="11906" w:orient="landscape" w:code="9"/>
          <w:pgMar w:top="851" w:right="851" w:bottom="851" w:left="851" w:header="510" w:footer="510" w:gutter="0"/>
          <w:cols w:space="708"/>
          <w:bidi/>
          <w:rtlGutter/>
          <w:docGrid w:linePitch="360"/>
        </w:sectPr>
      </w:pP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lastRenderedPageBreak/>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60"/>
              <w:rPr>
                <w:rFonts w:ascii="Arial" w:hAnsi="Arial" w:cs="Arial"/>
                <w:b/>
                <w:bCs/>
                <w:sz w:val="14"/>
                <w:szCs w:val="14"/>
                <w:rtl/>
              </w:rPr>
            </w:pPr>
          </w:p>
        </w:tc>
        <w:tc>
          <w:tcPr>
            <w:tcW w:w="9072" w:type="dxa"/>
          </w:tcPr>
          <w:p w:rsidR="009179A4" w:rsidRPr="00420A91" w:rsidRDefault="009179A4" w:rsidP="009179A4">
            <w:pPr>
              <w:spacing w:before="20"/>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33</w:t>
            </w:r>
            <w:r w:rsidRPr="00420A91">
              <w:rPr>
                <w:rFonts w:ascii="Arial" w:hAnsi="Arial" w:cs="Arial"/>
                <w:b/>
                <w:bCs/>
                <w:szCs w:val="20"/>
                <w:rtl/>
              </w:rPr>
              <w:t xml:space="preserve"> - רווח למניה </w:t>
            </w:r>
            <w:r w:rsidRPr="00420A91">
              <w:rPr>
                <w:rFonts w:ascii="Arial" w:hAnsi="Arial" w:cs="Arial" w:hint="cs"/>
                <w:b/>
                <w:bCs/>
                <w:szCs w:val="20"/>
                <w:rtl/>
              </w:rPr>
              <w:t xml:space="preserve">המיוחס </w:t>
            </w:r>
            <w:r w:rsidRPr="00420A91">
              <w:rPr>
                <w:rFonts w:ascii="Arial" w:hAnsi="Arial" w:cs="Arial"/>
                <w:b/>
                <w:bCs/>
                <w:szCs w:val="20"/>
                <w:rtl/>
              </w:rPr>
              <w:t>לבעלי מניות החברה האם:</w:t>
            </w:r>
            <w:r w:rsidRPr="00420A91">
              <w:rPr>
                <w:rStyle w:val="FootnoteReference"/>
                <w:rFonts w:ascii="Arial" w:hAnsi="Arial" w:cs="Arial"/>
                <w:szCs w:val="20"/>
                <w:rtl/>
              </w:rPr>
              <w:footnoteReference w:id="398"/>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399"/>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400"/>
            </w:r>
          </w:p>
        </w:tc>
      </w:tr>
      <w:tr w:rsidR="009179A4" w:rsidRPr="00420A91" w:rsidTr="009179A4">
        <w:tc>
          <w:tcPr>
            <w:tcW w:w="1361" w:type="dxa"/>
          </w:tcPr>
          <w:p w:rsidR="009179A4" w:rsidRPr="00420A91" w:rsidRDefault="009179A4" w:rsidP="009179A4">
            <w:pPr>
              <w:spacing w:before="60"/>
              <w:rPr>
                <w:rFonts w:ascii="Arial" w:hAnsi="Arial" w:cs="Arial"/>
                <w:b/>
                <w:bCs/>
                <w:sz w:val="14"/>
                <w:szCs w:val="14"/>
                <w:rtl/>
              </w:rPr>
            </w:pPr>
          </w:p>
        </w:tc>
        <w:tc>
          <w:tcPr>
            <w:tcW w:w="9072" w:type="dxa"/>
          </w:tcPr>
          <w:p w:rsidR="009179A4" w:rsidRPr="00420A91" w:rsidRDefault="009179A4" w:rsidP="009179A4">
            <w:pPr>
              <w:spacing w:before="20"/>
              <w:jc w:val="both"/>
              <w:rPr>
                <w:rFonts w:ascii="Arial" w:hAnsi="Arial" w:cs="Arial"/>
                <w:b/>
                <w:bCs/>
                <w:szCs w:val="20"/>
                <w:rtl/>
              </w:rPr>
            </w:pPr>
            <w:r w:rsidRPr="00420A91">
              <w:rPr>
                <w:rFonts w:ascii="Arial" w:hAnsi="Arial" w:cs="Arial"/>
                <w:szCs w:val="20"/>
                <w:rtl/>
              </w:rPr>
              <w:t>להלן נתוני הרווח (הפסד) לתקופה המיוחס לבעלים של החברה האם ומספר המניות שהובאו בחשבון לצורך חישוב הרווח המיוחס לבעלי מניה רגילה ___ ש"ח ערך נקוב של החברה, והתאמות שנערכו לצורך חישוב הרווח למניה בחישוב בסיסי</w:t>
            </w:r>
            <w:r w:rsidRPr="00420A91">
              <w:rPr>
                <w:rFonts w:ascii="Arial" w:hAnsi="Arial" w:cs="Arial" w:hint="cs"/>
                <w:szCs w:val="20"/>
                <w:rtl/>
              </w:rPr>
              <w:t xml:space="preserve"> ובחישוב מדולל</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60"/>
              <w:rPr>
                <w:rFonts w:ascii="Arial" w:hAnsi="Arial" w:cs="Arial"/>
                <w:b/>
                <w:bCs/>
                <w:sz w:val="14"/>
                <w:szCs w:val="14"/>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א.</w:t>
            </w:r>
            <w:r w:rsidRPr="00420A91">
              <w:rPr>
                <w:rFonts w:ascii="Arial" w:hAnsi="Arial" w:cs="Arial"/>
                <w:b/>
                <w:bCs/>
                <w:szCs w:val="20"/>
                <w:rtl/>
              </w:rPr>
              <w:tab/>
              <w:t>רווח (הפסד) בסיסי למניה:</w:t>
            </w:r>
          </w:p>
        </w:tc>
      </w:tr>
    </w:tbl>
    <w:p w:rsidR="009179A4" w:rsidRPr="00420A91" w:rsidRDefault="009179A4" w:rsidP="009179A4">
      <w:pPr>
        <w:spacing w:line="20" w:lineRule="exact"/>
        <w:jc w:val="both"/>
        <w:rPr>
          <w:rFonts w:ascii="Arial" w:hAnsi="Arial" w:cs="Arial"/>
          <w:b/>
          <w:bCs/>
          <w:szCs w:val="22"/>
          <w:u w:val="single"/>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4990"/>
        <w:gridCol w:w="1361"/>
        <w:gridCol w:w="1361"/>
        <w:gridCol w:w="1361"/>
      </w:tblGrid>
      <w:tr w:rsidR="009179A4" w:rsidRPr="00420A91" w:rsidTr="009179A4">
        <w:tc>
          <w:tcPr>
            <w:tcW w:w="1360"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4083" w:type="dxa"/>
            <w:gridSpan w:val="3"/>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179A4" w:rsidRPr="00420A91" w:rsidTr="009179A4">
        <w:tc>
          <w:tcPr>
            <w:tcW w:w="1360"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179A4" w:rsidRPr="00420A91" w:rsidTr="009179A4">
        <w:tc>
          <w:tcPr>
            <w:tcW w:w="1360"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0" w:type="dxa"/>
            <w:shd w:val="clear" w:color="auto" w:fill="auto"/>
          </w:tcPr>
          <w:p w:rsidR="009179A4" w:rsidRPr="00420A91" w:rsidRDefault="009179A4" w:rsidP="009179A4">
            <w:pPr>
              <w:pStyle w:val="10"/>
              <w:bidi/>
              <w:spacing w:line="240" w:lineRule="auto"/>
              <w:ind w:left="0"/>
              <w:rPr>
                <w:rFonts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b/>
                <w:bCs/>
                <w:szCs w:val="20"/>
                <w:rtl/>
              </w:rPr>
              <w:t>חישוב הרווח הבסיסי למניה:</w:t>
            </w:r>
            <w:r w:rsidRPr="00420A91">
              <w:rPr>
                <w:rStyle w:val="FootnoteReference"/>
                <w:rFonts w:ascii="Arial" w:hAnsi="Arial" w:cs="Arial"/>
                <w:szCs w:val="20"/>
                <w:rtl/>
              </w:rPr>
              <w:footnoteReference w:id="401"/>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0" w:type="dxa"/>
            <w:shd w:val="clear" w:color="auto" w:fill="auto"/>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 xml:space="preserve">(א)33.70 </w:t>
            </w:r>
            <w:r w:rsidRPr="00420A91">
              <w:rPr>
                <w:rFonts w:ascii="Arial" w:hAnsi="Arial" w:cs="Arial"/>
                <w:sz w:val="14"/>
                <w:szCs w:val="14"/>
              </w:rPr>
              <w:t>IAS</w:t>
            </w: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רווח מפעילויות נמשכות</w:t>
            </w:r>
            <w:r w:rsidRPr="00420A91">
              <w:rPr>
                <w:rStyle w:val="FootnoteReference"/>
                <w:rFonts w:ascii="Arial" w:hAnsi="Arial" w:cs="Arial"/>
                <w:szCs w:val="20"/>
                <w:rtl/>
              </w:rPr>
              <w:footnoteReference w:id="402"/>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0"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 w:val="22"/>
                <w:szCs w:val="20"/>
                <w:rtl/>
              </w:rPr>
            </w:pPr>
            <w:r w:rsidRPr="00420A91">
              <w:rPr>
                <w:rFonts w:ascii="Arial" w:hAnsi="Arial" w:cs="Arial"/>
                <w:szCs w:val="20"/>
                <w:rtl/>
              </w:rPr>
              <w:t>רווח מפעילויות שהופסקו</w:t>
            </w:r>
            <w:r w:rsidRPr="00420A91">
              <w:rPr>
                <w:rFonts w:ascii="Arial" w:hAnsi="Arial" w:cs="Arial"/>
                <w:szCs w:val="20"/>
                <w:vertAlign w:val="superscript"/>
                <w:rtl/>
              </w:rPr>
              <w:t>5</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0"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בנטרול דיבידנדים למניות בכורה שאינן ניתנות לפדיון</w:t>
            </w:r>
            <w:r w:rsidRPr="00420A91">
              <w:rPr>
                <w:rStyle w:val="FootnoteReference"/>
                <w:rFonts w:ascii="Arial" w:hAnsi="Arial" w:cs="Arial"/>
                <w:szCs w:val="20"/>
                <w:rtl/>
              </w:rPr>
              <w:footnoteReference w:id="403"/>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0"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b/>
                <w:bCs/>
                <w:szCs w:val="20"/>
                <w:rtl/>
              </w:rPr>
              <w:t>רווח המיוחס לבעלי המניות הרגילות של החברה</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0"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ind w:left="113" w:hanging="113"/>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0" w:type="dxa"/>
            <w:shd w:val="clear" w:color="auto" w:fill="auto"/>
          </w:tcPr>
          <w:p w:rsidR="009179A4" w:rsidRPr="00420A91" w:rsidRDefault="009179A4" w:rsidP="009179A4">
            <w:pPr>
              <w:spacing w:before="80" w:line="240" w:lineRule="auto"/>
              <w:rPr>
                <w:rFonts w:ascii="Arial" w:hAnsi="Arial" w:cs="Arial"/>
                <w:b/>
                <w:bCs/>
                <w:sz w:val="14"/>
                <w:szCs w:val="14"/>
              </w:rPr>
            </w:pPr>
            <w:r w:rsidRPr="00420A91">
              <w:rPr>
                <w:rFonts w:ascii="Arial" w:hAnsi="Arial" w:cs="Arial"/>
                <w:sz w:val="14"/>
                <w:szCs w:val="14"/>
                <w:rtl/>
              </w:rPr>
              <w:t xml:space="preserve">(ב)33.70 </w:t>
            </w:r>
            <w:r w:rsidRPr="00420A91">
              <w:rPr>
                <w:rFonts w:ascii="Arial" w:hAnsi="Arial" w:cs="Arial"/>
                <w:sz w:val="14"/>
                <w:szCs w:val="14"/>
              </w:rPr>
              <w:t>IAS</w:t>
            </w: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b/>
                <w:bCs/>
                <w:szCs w:val="20"/>
                <w:rtl/>
              </w:rPr>
              <w:t>ממוצע משוקלל של מספר המניות הרגילות ששימש בחישוב הרווח הבסיסי למניה</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rPr>
          <w:trHeight w:hRule="exact" w:val="57"/>
        </w:trPr>
        <w:tc>
          <w:tcPr>
            <w:tcW w:w="1360"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bl>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60"/>
              <w:rPr>
                <w:rFonts w:ascii="Arial" w:hAnsi="Arial" w:cs="Arial"/>
                <w:b/>
                <w:bCs/>
                <w:sz w:val="14"/>
                <w:szCs w:val="14"/>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ב.</w:t>
            </w:r>
            <w:r w:rsidRPr="00420A91">
              <w:rPr>
                <w:rFonts w:ascii="Arial" w:hAnsi="Arial" w:cs="Arial"/>
                <w:b/>
                <w:bCs/>
                <w:szCs w:val="20"/>
                <w:rtl/>
              </w:rPr>
              <w:tab/>
              <w:t>רווח (הפסד) מדולל למניה:</w:t>
            </w:r>
          </w:p>
        </w:tc>
      </w:tr>
    </w:tbl>
    <w:p w:rsidR="009179A4" w:rsidRPr="00420A91" w:rsidRDefault="009179A4" w:rsidP="009179A4">
      <w:pPr>
        <w:bidi w:val="0"/>
        <w:spacing w:line="20" w:lineRule="exact"/>
        <w:jc w:val="both"/>
        <w:rPr>
          <w:rFonts w:ascii="Arial" w:hAnsi="Arial" w:cs="Aria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4990"/>
        <w:gridCol w:w="1361"/>
        <w:gridCol w:w="1361"/>
        <w:gridCol w:w="1361"/>
      </w:tblGrid>
      <w:tr w:rsidR="009179A4" w:rsidRPr="00420A91" w:rsidTr="009179A4">
        <w:tc>
          <w:tcPr>
            <w:tcW w:w="1360"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4083" w:type="dxa"/>
            <w:gridSpan w:val="3"/>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179A4" w:rsidRPr="00420A91" w:rsidTr="009179A4">
        <w:tc>
          <w:tcPr>
            <w:tcW w:w="1360"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179A4" w:rsidRPr="00420A91" w:rsidTr="009179A4">
        <w:tc>
          <w:tcPr>
            <w:tcW w:w="1360"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0" w:type="dxa"/>
            <w:shd w:val="clear" w:color="auto" w:fill="auto"/>
          </w:tcPr>
          <w:p w:rsidR="009179A4" w:rsidRPr="00420A91" w:rsidRDefault="009179A4" w:rsidP="009179A4">
            <w:pPr>
              <w:pStyle w:val="10"/>
              <w:bidi/>
              <w:spacing w:line="240" w:lineRule="auto"/>
              <w:ind w:left="0"/>
              <w:rPr>
                <w:rFonts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 w:val="22"/>
                <w:szCs w:val="20"/>
                <w:rtl/>
              </w:rPr>
            </w:pPr>
            <w:r w:rsidRPr="00420A91">
              <w:rPr>
                <w:rFonts w:ascii="Arial" w:hAnsi="Arial" w:cs="Arial"/>
                <w:b/>
                <w:bCs/>
                <w:szCs w:val="20"/>
                <w:rtl/>
              </w:rPr>
              <w:t>חישוב הרווח המדולל למניה:</w:t>
            </w:r>
            <w:r w:rsidRPr="00420A91">
              <w:rPr>
                <w:rFonts w:ascii="Arial" w:hAnsi="Arial" w:cs="Arial"/>
                <w:szCs w:val="20"/>
                <w:vertAlign w:val="superscript"/>
                <w:rtl/>
              </w:rPr>
              <w:t xml:space="preserve">4 </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0" w:type="dxa"/>
            <w:shd w:val="clear" w:color="auto" w:fill="auto"/>
          </w:tcPr>
          <w:p w:rsidR="009179A4" w:rsidRPr="00420A91" w:rsidRDefault="009179A4" w:rsidP="009179A4">
            <w:pPr>
              <w:pStyle w:val="10"/>
              <w:bidi/>
              <w:spacing w:line="240" w:lineRule="auto"/>
              <w:ind w:left="0"/>
              <w:rPr>
                <w:rFonts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b/>
                <w:bCs/>
                <w:szCs w:val="20"/>
                <w:rtl/>
              </w:rPr>
              <w:t>רווח המיוחס לבעלי המניות הרגילות של החברה</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0" w:type="dxa"/>
            <w:shd w:val="clear" w:color="auto" w:fill="auto"/>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 xml:space="preserve">(א)33.70 </w:t>
            </w:r>
            <w:r w:rsidRPr="00420A91">
              <w:rPr>
                <w:rFonts w:ascii="Arial" w:hAnsi="Arial" w:cs="Arial"/>
                <w:sz w:val="14"/>
                <w:szCs w:val="14"/>
              </w:rPr>
              <w:t>IAS</w:t>
            </w: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בתוספת השפעה על הרווח בהנחת המרה של:</w:t>
            </w:r>
            <w:r w:rsidRPr="00420A91">
              <w:rPr>
                <w:rStyle w:val="FootnoteReference"/>
                <w:rFonts w:ascii="Arial" w:hAnsi="Arial" w:cs="Arial"/>
                <w:szCs w:val="20"/>
                <w:rtl/>
              </w:rPr>
              <w:footnoteReference w:id="404"/>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0"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szCs w:val="20"/>
                <w:rtl/>
              </w:rPr>
              <w:t>דיבידנדים למניות בכורה ניתנות להמרה</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0"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szCs w:val="20"/>
                <w:rtl/>
              </w:rPr>
              <w:t>כתבי אופציה שסווגו כנגזר</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0"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szCs w:val="20"/>
                <w:rtl/>
              </w:rPr>
              <w:t>הוצאות מימון בגין א</w:t>
            </w:r>
            <w:r w:rsidRPr="00420A91">
              <w:rPr>
                <w:rFonts w:ascii="Arial" w:hAnsi="Arial" w:cs="Arial" w:hint="cs"/>
                <w:szCs w:val="20"/>
                <w:rtl/>
              </w:rPr>
              <w:t>י</w:t>
            </w:r>
            <w:r w:rsidRPr="00420A91">
              <w:rPr>
                <w:rFonts w:ascii="Arial" w:hAnsi="Arial" w:cs="Arial"/>
                <w:szCs w:val="20"/>
                <w:rtl/>
              </w:rPr>
              <w:t>גרות חוב להמרה</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0"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b/>
                <w:bCs/>
                <w:szCs w:val="20"/>
                <w:rtl/>
              </w:rPr>
              <w:t>רווח המיוחס לבעלי המניות הרגילות של החברה כולל ההשפעה של הנחת המרה</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0"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ind w:left="113" w:hanging="113"/>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0"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ממוצע משוקלל של מספר המניות הרגילות ששימש בחישוב הרווח הבסיסי למניה</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0" w:type="dxa"/>
            <w:shd w:val="clear" w:color="auto" w:fill="auto"/>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 xml:space="preserve">(ב)33.70 </w:t>
            </w:r>
            <w:r w:rsidRPr="00420A91">
              <w:rPr>
                <w:rFonts w:ascii="Arial" w:hAnsi="Arial" w:cs="Arial"/>
                <w:sz w:val="14"/>
                <w:szCs w:val="14"/>
              </w:rPr>
              <w:t>IAS</w:t>
            </w: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בתוספת:</w:t>
            </w:r>
            <w:r w:rsidRPr="00420A91">
              <w:rPr>
                <w:rStyle w:val="FootnoteReference"/>
                <w:rFonts w:ascii="Arial" w:hAnsi="Arial" w:cs="Arial"/>
                <w:szCs w:val="20"/>
                <w:rtl/>
              </w:rPr>
              <w:footnoteReference w:id="405"/>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0"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szCs w:val="20"/>
                <w:rtl/>
              </w:rPr>
              <w:t>כתבי אופציה</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0"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szCs w:val="20"/>
                <w:rtl/>
              </w:rPr>
              <w:t>מניות בכורה ניתנות להמרה</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0"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גרות חוב להמרה</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0"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szCs w:val="20"/>
                <w:rtl/>
              </w:rPr>
              <w:t>אופציות למניות לעובדים ו/או לנותני שירותים</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0"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szCs w:val="20"/>
                <w:rtl/>
              </w:rPr>
              <w:t>מניות שהנפקתן מותנית</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0" w:type="dxa"/>
            <w:shd w:val="clear" w:color="auto" w:fill="auto"/>
          </w:tcPr>
          <w:p w:rsidR="009179A4" w:rsidRPr="00420A91" w:rsidRDefault="009179A4" w:rsidP="009179A4">
            <w:pPr>
              <w:spacing w:before="80" w:line="240" w:lineRule="auto"/>
              <w:rPr>
                <w:rFonts w:ascii="Arial" w:hAnsi="Arial" w:cs="Arial"/>
                <w:b/>
                <w:bCs/>
                <w:sz w:val="14"/>
                <w:szCs w:val="14"/>
              </w:rPr>
            </w:pPr>
            <w:r w:rsidRPr="00420A91">
              <w:rPr>
                <w:rFonts w:ascii="Arial" w:hAnsi="Arial" w:cs="Arial"/>
                <w:sz w:val="14"/>
                <w:szCs w:val="14"/>
                <w:rtl/>
              </w:rPr>
              <w:t xml:space="preserve">(ב)33.70 </w:t>
            </w:r>
            <w:r w:rsidRPr="00420A91">
              <w:rPr>
                <w:rFonts w:ascii="Arial" w:hAnsi="Arial" w:cs="Arial"/>
                <w:sz w:val="14"/>
                <w:szCs w:val="14"/>
              </w:rPr>
              <w:t>IAS</w:t>
            </w: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b/>
                <w:bCs/>
                <w:szCs w:val="20"/>
                <w:rtl/>
              </w:rPr>
              <w:t>ממוצע משוקלל מותאם של מספר המניות הרגילות ששימש בחישוב הרווח המדולל למניה</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rPr>
          <w:trHeight w:hRule="exact" w:val="57"/>
        </w:trPr>
        <w:tc>
          <w:tcPr>
            <w:tcW w:w="1360"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bl>
    <w:p w:rsidR="009179A4" w:rsidRPr="00420A91" w:rsidRDefault="009179A4" w:rsidP="009179A4">
      <w:pPr>
        <w:keepLines w:val="0"/>
        <w:overflowPunct/>
        <w:autoSpaceDE/>
        <w:autoSpaceDN/>
        <w:bidi w:val="0"/>
        <w:adjustRightInd/>
        <w:spacing w:line="240" w:lineRule="auto"/>
        <w:textAlignment w:val="auto"/>
        <w:rPr>
          <w:rFonts w:ascii="Arial" w:hAnsi="Arial" w:cs="Arial"/>
          <w:szCs w:val="20"/>
          <w:rtl/>
        </w:rPr>
      </w:pPr>
      <w:r w:rsidRPr="00420A91">
        <w:rPr>
          <w:rFonts w:ascii="Arial" w:hAnsi="Arial" w:cs="Arial"/>
          <w:szCs w:val="20"/>
          <w:rtl/>
        </w:rPr>
        <w:br w:type="page"/>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lastRenderedPageBreak/>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60"/>
              <w:rPr>
                <w:rFonts w:ascii="Arial" w:hAnsi="Arial" w:cs="Arial"/>
                <w:b/>
                <w:bCs/>
                <w:sz w:val="14"/>
                <w:szCs w:val="14"/>
                <w:rtl/>
              </w:rPr>
            </w:pPr>
          </w:p>
        </w:tc>
        <w:tc>
          <w:tcPr>
            <w:tcW w:w="9072" w:type="dxa"/>
          </w:tcPr>
          <w:p w:rsidR="009179A4" w:rsidRPr="00420A91" w:rsidRDefault="009179A4" w:rsidP="009179A4">
            <w:pPr>
              <w:spacing w:before="20"/>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33</w:t>
            </w:r>
            <w:r w:rsidRPr="00420A91">
              <w:rPr>
                <w:rFonts w:ascii="Arial" w:hAnsi="Arial" w:cs="Arial"/>
                <w:b/>
                <w:bCs/>
                <w:szCs w:val="20"/>
                <w:rtl/>
              </w:rPr>
              <w:t xml:space="preserve"> - רווח למניה </w:t>
            </w:r>
            <w:r w:rsidRPr="00420A91">
              <w:rPr>
                <w:rFonts w:ascii="Arial" w:hAnsi="Arial" w:cs="Arial" w:hint="cs"/>
                <w:b/>
                <w:bCs/>
                <w:szCs w:val="20"/>
                <w:rtl/>
              </w:rPr>
              <w:t xml:space="preserve">המיוחס </w:t>
            </w:r>
            <w:r w:rsidRPr="00420A91">
              <w:rPr>
                <w:rFonts w:ascii="Arial" w:hAnsi="Arial" w:cs="Arial"/>
                <w:b/>
                <w:bCs/>
                <w:szCs w:val="20"/>
                <w:rtl/>
              </w:rPr>
              <w:t>לבעלי מניות החברה האם</w:t>
            </w:r>
            <w:r w:rsidRPr="00420A91">
              <w:rPr>
                <w:rFonts w:ascii="Arial" w:hAnsi="Arial" w:cs="Arial" w:hint="cs"/>
                <w:szCs w:val="20"/>
                <w:rtl/>
              </w:rPr>
              <w:t xml:space="preserve"> (המשך)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hint="cs"/>
                <w:b/>
                <w:bCs/>
                <w:szCs w:val="20"/>
                <w:rtl/>
              </w:rPr>
              <w:t>ג.</w:t>
            </w:r>
            <w:r w:rsidRPr="00420A91">
              <w:rPr>
                <w:rFonts w:ascii="Arial" w:hAnsi="Arial" w:cs="Arial"/>
                <w:b/>
                <w:bCs/>
                <w:szCs w:val="20"/>
                <w:rtl/>
              </w:rPr>
              <w:tab/>
            </w:r>
            <w:r w:rsidRPr="00420A91">
              <w:rPr>
                <w:rFonts w:ascii="Arial" w:hAnsi="Arial" w:cs="Arial" w:hint="cs"/>
                <w:b/>
                <w:bCs/>
                <w:szCs w:val="20"/>
                <w:rtl/>
              </w:rPr>
              <w:t>מידע נוסף:</w:t>
            </w:r>
          </w:p>
        </w:tc>
      </w:tr>
      <w:tr w:rsidR="009179A4" w:rsidRPr="00420A91" w:rsidTr="009179A4">
        <w:tc>
          <w:tcPr>
            <w:tcW w:w="1361" w:type="dxa"/>
          </w:tcPr>
          <w:p w:rsidR="009179A4" w:rsidRPr="00420A91" w:rsidRDefault="009179A4" w:rsidP="009179A4">
            <w:pPr>
              <w:spacing w:before="80" w:line="240" w:lineRule="auto"/>
              <w:rPr>
                <w:rFonts w:ascii="Arial" w:hAnsi="Arial" w:cs="Arial"/>
                <w:b/>
                <w:bCs/>
                <w:sz w:val="14"/>
                <w:szCs w:val="14"/>
                <w:rtl/>
              </w:rPr>
            </w:pPr>
            <w:r w:rsidRPr="00420A91">
              <w:rPr>
                <w:rFonts w:ascii="Arial" w:hAnsi="Arial" w:cs="Arial"/>
                <w:sz w:val="14"/>
                <w:szCs w:val="14"/>
                <w:rtl/>
              </w:rPr>
              <w:t>(ג)70.</w:t>
            </w:r>
            <w:r w:rsidRPr="00420A91">
              <w:rPr>
                <w:rFonts w:ascii="Arial" w:hAnsi="Arial" w:cs="Arial"/>
                <w:sz w:val="14"/>
                <w:szCs w:val="14"/>
              </w:rPr>
              <w:t>IAS 33</w:t>
            </w:r>
          </w:p>
        </w:tc>
        <w:tc>
          <w:tcPr>
            <w:tcW w:w="9072" w:type="dxa"/>
          </w:tcPr>
          <w:p w:rsidR="009179A4" w:rsidRPr="00420A91" w:rsidRDefault="009179A4" w:rsidP="009179A4">
            <w:pPr>
              <w:spacing w:before="20"/>
              <w:jc w:val="both"/>
              <w:rPr>
                <w:rFonts w:ascii="Arial" w:hAnsi="Arial" w:cs="Arial"/>
                <w:sz w:val="22"/>
                <w:szCs w:val="20"/>
                <w:rtl/>
              </w:rPr>
            </w:pPr>
            <w:r w:rsidRPr="00420A91">
              <w:rPr>
                <w:rFonts w:ascii="Arial" w:hAnsi="Arial" w:cs="Arial"/>
                <w:szCs w:val="20"/>
                <w:rtl/>
              </w:rPr>
              <w:t>המכשירים הבאים עשויים לדלל בעתיד את הרווח הבסיסי למניה אך אינם נכללים בחישוב הרווח המדולל למניה לתקופה מאחר שהיו אנטי-מדללים בתקופה המוצגת [</w:t>
            </w:r>
            <w:r w:rsidRPr="00420A91">
              <w:rPr>
                <w:rFonts w:ascii="Arial" w:hAnsi="Arial" w:cs="Arial"/>
                <w:b/>
                <w:bCs/>
                <w:i/>
                <w:iCs/>
                <w:szCs w:val="20"/>
                <w:rtl/>
              </w:rPr>
              <w:t>לחלופין:</w:t>
            </w:r>
            <w:r w:rsidRPr="00420A91">
              <w:rPr>
                <w:rFonts w:ascii="Arial" w:hAnsi="Arial" w:cs="Arial"/>
                <w:szCs w:val="20"/>
                <w:rtl/>
              </w:rPr>
              <w:t xml:space="preserve"> בתקופות המוצגות]:</w:t>
            </w:r>
          </w:p>
        </w:tc>
      </w:tr>
      <w:tr w:rsidR="009179A4" w:rsidRPr="00420A91" w:rsidTr="009179A4">
        <w:tc>
          <w:tcPr>
            <w:tcW w:w="1361" w:type="dxa"/>
          </w:tcPr>
          <w:p w:rsidR="009179A4" w:rsidRPr="00420A91" w:rsidRDefault="009179A4" w:rsidP="009179A4">
            <w:pPr>
              <w:spacing w:before="60" w:line="240" w:lineRule="auto"/>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sz w:val="22"/>
                <w:szCs w:val="20"/>
                <w:rtl/>
              </w:rPr>
            </w:pPr>
            <w:r w:rsidRPr="00420A91">
              <w:rPr>
                <w:rFonts w:ascii="Arial" w:hAnsi="Arial" w:cs="Arial"/>
                <w:sz w:val="22"/>
                <w:szCs w:val="20"/>
                <w:rtl/>
              </w:rPr>
              <w:t>–</w:t>
            </w:r>
            <w:r w:rsidRPr="00420A91">
              <w:rPr>
                <w:rFonts w:ascii="Arial" w:hAnsi="Arial" w:cs="Arial"/>
                <w:szCs w:val="20"/>
                <w:rtl/>
              </w:rPr>
              <w:tab/>
              <w:t xml:space="preserve">אופציות סדרה </w:t>
            </w:r>
            <w:r w:rsidRPr="00420A91">
              <w:rPr>
                <w:rFonts w:ascii="Arial" w:hAnsi="Arial" w:cs="Arial"/>
                <w:szCs w:val="20"/>
              </w:rPr>
              <w:t>XX</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60" w:line="240" w:lineRule="auto"/>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sz w:val="22"/>
                <w:szCs w:val="20"/>
                <w:rtl/>
              </w:rPr>
            </w:pPr>
            <w:r w:rsidRPr="00420A91">
              <w:rPr>
                <w:rFonts w:ascii="Arial" w:hAnsi="Arial" w:cs="Arial"/>
                <w:sz w:val="22"/>
                <w:szCs w:val="20"/>
                <w:rtl/>
              </w:rPr>
              <w:t>–</w:t>
            </w:r>
            <w:r w:rsidRPr="00420A91">
              <w:rPr>
                <w:rFonts w:ascii="Arial" w:hAnsi="Arial" w:cs="Arial"/>
                <w:szCs w:val="20"/>
                <w:rtl/>
              </w:rPr>
              <w:tab/>
              <w:t xml:space="preserve">אג"ח להמרה סדרה </w:t>
            </w:r>
            <w:r w:rsidRPr="00420A91">
              <w:rPr>
                <w:rFonts w:ascii="Arial" w:hAnsi="Arial" w:cs="Arial"/>
                <w:szCs w:val="20"/>
              </w:rPr>
              <w:t>XX</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180" w:line="240" w:lineRule="auto"/>
              <w:rPr>
                <w:rFonts w:ascii="Arial" w:hAnsi="Arial" w:cs="Arial"/>
                <w:sz w:val="14"/>
                <w:szCs w:val="14"/>
                <w:rtl/>
              </w:rPr>
            </w:pPr>
            <w:r w:rsidRPr="00420A91">
              <w:rPr>
                <w:rFonts w:ascii="Arial" w:hAnsi="Arial" w:cs="Arial"/>
                <w:sz w:val="14"/>
                <w:szCs w:val="14"/>
                <w:rtl/>
              </w:rPr>
              <w:t>(ד)70.</w:t>
            </w:r>
            <w:r w:rsidRPr="00420A91">
              <w:rPr>
                <w:rFonts w:ascii="Arial" w:hAnsi="Arial" w:cs="Arial"/>
                <w:sz w:val="14"/>
                <w:szCs w:val="14"/>
              </w:rPr>
              <w:t>IAS 33</w:t>
            </w:r>
          </w:p>
        </w:tc>
        <w:tc>
          <w:tcPr>
            <w:tcW w:w="9072" w:type="dxa"/>
          </w:tcPr>
          <w:p w:rsidR="009179A4" w:rsidRPr="00420A91" w:rsidRDefault="009179A4" w:rsidP="009179A4">
            <w:pPr>
              <w:spacing w:before="120"/>
              <w:jc w:val="both"/>
              <w:rPr>
                <w:rFonts w:ascii="Arial" w:hAnsi="Arial" w:cs="Arial"/>
                <w:sz w:val="22"/>
                <w:szCs w:val="20"/>
                <w:rtl/>
              </w:rPr>
            </w:pPr>
            <w:r w:rsidRPr="00420A91">
              <w:rPr>
                <w:rFonts w:ascii="Arial" w:hAnsi="Arial" w:cs="Arial"/>
                <w:szCs w:val="20"/>
                <w:rtl/>
              </w:rPr>
              <w:t xml:space="preserve">לאחר תקופת הדיווח בחודש פברואר </w:t>
            </w:r>
            <w:r w:rsidR="005723D9" w:rsidRPr="00420A91">
              <w:rPr>
                <w:rFonts w:ascii="Arial" w:hAnsi="Arial" w:cs="Arial"/>
                <w:szCs w:val="20"/>
                <w:rtl/>
              </w:rPr>
              <w:t>2018</w:t>
            </w:r>
            <w:r w:rsidRPr="00420A91">
              <w:rPr>
                <w:rFonts w:ascii="Arial" w:hAnsi="Arial" w:cs="Arial"/>
                <w:szCs w:val="20"/>
                <w:rtl/>
              </w:rPr>
              <w:t>:</w:t>
            </w:r>
            <w:r w:rsidRPr="00420A91">
              <w:rPr>
                <w:rStyle w:val="FootnoteReference"/>
                <w:rFonts w:ascii="Arial" w:hAnsi="Arial" w:cs="Arial"/>
                <w:szCs w:val="20"/>
                <w:rtl/>
              </w:rPr>
              <w:footnoteReference w:id="406"/>
            </w:r>
          </w:p>
        </w:tc>
      </w:tr>
      <w:tr w:rsidR="009179A4" w:rsidRPr="00420A91" w:rsidTr="009179A4">
        <w:tc>
          <w:tcPr>
            <w:tcW w:w="1361" w:type="dxa"/>
          </w:tcPr>
          <w:p w:rsidR="009179A4" w:rsidRPr="00420A91" w:rsidRDefault="009179A4" w:rsidP="009179A4">
            <w:pPr>
              <w:spacing w:before="60"/>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sz w:val="22"/>
                <w:szCs w:val="20"/>
                <w:rtl/>
              </w:rPr>
            </w:pPr>
            <w:r w:rsidRPr="00420A91">
              <w:rPr>
                <w:rFonts w:ascii="Arial" w:hAnsi="Arial" w:cs="Arial"/>
                <w:sz w:val="22"/>
                <w:szCs w:val="20"/>
                <w:rtl/>
              </w:rPr>
              <w:t>–</w:t>
            </w:r>
            <w:r w:rsidRPr="00420A91">
              <w:rPr>
                <w:rFonts w:ascii="Arial" w:hAnsi="Arial" w:cs="Arial"/>
                <w:szCs w:val="20"/>
                <w:rtl/>
              </w:rPr>
              <w:tab/>
              <w:t>הונפקו _____ מניות __ ש"ח ע.נ.</w:t>
            </w:r>
          </w:p>
        </w:tc>
      </w:tr>
      <w:tr w:rsidR="009179A4" w:rsidRPr="00420A91" w:rsidTr="009179A4">
        <w:tc>
          <w:tcPr>
            <w:tcW w:w="1361" w:type="dxa"/>
          </w:tcPr>
          <w:p w:rsidR="009179A4" w:rsidRPr="00420A91" w:rsidRDefault="009179A4" w:rsidP="009179A4">
            <w:pPr>
              <w:spacing w:before="60" w:line="240" w:lineRule="auto"/>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sz w:val="22"/>
                <w:szCs w:val="20"/>
                <w:rtl/>
              </w:rPr>
            </w:pPr>
            <w:r w:rsidRPr="00420A91">
              <w:rPr>
                <w:rFonts w:ascii="Arial" w:hAnsi="Arial" w:cs="Arial"/>
                <w:sz w:val="22"/>
                <w:szCs w:val="20"/>
                <w:rtl/>
              </w:rPr>
              <w:t>–</w:t>
            </w:r>
            <w:r w:rsidRPr="00420A91">
              <w:rPr>
                <w:rFonts w:ascii="Arial" w:hAnsi="Arial" w:cs="Arial"/>
                <w:szCs w:val="20"/>
                <w:rtl/>
              </w:rPr>
              <w:tab/>
              <w:t>מומשו _____ אופציות למניה __ ש"ח ע.נ.</w:t>
            </w:r>
          </w:p>
        </w:tc>
      </w:tr>
    </w:tbl>
    <w:p w:rsidR="009179A4" w:rsidRPr="00420A91" w:rsidRDefault="009179A4" w:rsidP="009179A4">
      <w:pPr>
        <w:spacing w:before="20" w:line="240" w:lineRule="auto"/>
        <w:ind w:left="1361"/>
        <w:jc w:val="both"/>
        <w:rPr>
          <w:rFonts w:ascii="Arial" w:hAnsi="Arial" w:cs="Arial"/>
          <w:szCs w:val="20"/>
          <w:rtl/>
        </w:rPr>
      </w:pPr>
    </w:p>
    <w:p w:rsidR="0004567F" w:rsidRPr="00420A91" w:rsidRDefault="0004567F" w:rsidP="00BB62CB">
      <w:pPr>
        <w:pageBreakBefore/>
        <w:ind w:left="1361"/>
        <w:jc w:val="both"/>
        <w:rPr>
          <w:rFonts w:ascii="Arial" w:hAnsi="Arial" w:cs="Arial"/>
          <w:b/>
          <w:bCs/>
          <w:szCs w:val="20"/>
          <w:u w:val="single"/>
          <w:rtl/>
        </w:rPr>
      </w:pPr>
      <w:r w:rsidRPr="00420A91">
        <w:rPr>
          <w:rFonts w:ascii="Arial" w:hAnsi="Arial" w:cs="Arial"/>
          <w:b/>
          <w:bCs/>
          <w:szCs w:val="20"/>
          <w:u w:val="single"/>
          <w:rtl/>
        </w:rPr>
        <w:lastRenderedPageBreak/>
        <w:t>חברה מדווחת לדוגמה בע"מ</w:t>
      </w:r>
    </w:p>
    <w:p w:rsidR="0004567F" w:rsidRPr="00420A91" w:rsidRDefault="0004567F" w:rsidP="0004567F">
      <w:pPr>
        <w:ind w:left="1361"/>
        <w:jc w:val="both"/>
        <w:rPr>
          <w:rFonts w:ascii="Arial" w:hAnsi="Arial" w:cs="Arial"/>
          <w:b/>
          <w:bCs/>
          <w:szCs w:val="20"/>
          <w:u w:val="single"/>
          <w:rtl/>
        </w:rPr>
      </w:pPr>
      <w:r w:rsidRPr="00420A91">
        <w:rPr>
          <w:rFonts w:ascii="Arial" w:hAnsi="Arial" w:cs="Arial"/>
          <w:b/>
          <w:bCs/>
          <w:szCs w:val="20"/>
          <w:u w:val="single"/>
          <w:rtl/>
        </w:rPr>
        <w:t>ביאורים לדוחות הכספיים ליום 31 בדצמבר 2017 (באלפי ש"ח)</w:t>
      </w:r>
    </w:p>
    <w:p w:rsidR="0004567F" w:rsidRPr="00420A91" w:rsidRDefault="0004567F" w:rsidP="0004567F">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04567F" w:rsidRPr="00420A91" w:rsidTr="00053665">
        <w:tc>
          <w:tcPr>
            <w:tcW w:w="1361" w:type="dxa"/>
          </w:tcPr>
          <w:p w:rsidR="0004567F" w:rsidRPr="00420A91" w:rsidRDefault="00B253A5" w:rsidP="00053665">
            <w:pPr>
              <w:spacing w:before="60"/>
              <w:rPr>
                <w:rFonts w:ascii="Arial" w:hAnsi="Arial" w:cs="Arial"/>
                <w:sz w:val="14"/>
                <w:szCs w:val="14"/>
              </w:rPr>
            </w:pPr>
            <w:r w:rsidRPr="00420A91">
              <w:rPr>
                <w:rFonts w:ascii="Arial" w:hAnsi="Arial" w:cs="Arial"/>
                <w:sz w:val="14"/>
                <w:szCs w:val="14"/>
                <w:rtl/>
              </w:rPr>
              <w:t>44א.</w:t>
            </w:r>
            <w:r w:rsidRPr="00420A91">
              <w:rPr>
                <w:rFonts w:ascii="Arial" w:hAnsi="Arial" w:cs="Arial"/>
                <w:sz w:val="14"/>
                <w:szCs w:val="14"/>
              </w:rPr>
              <w:t>IAS 7</w:t>
            </w:r>
          </w:p>
        </w:tc>
        <w:tc>
          <w:tcPr>
            <w:tcW w:w="9072" w:type="dxa"/>
          </w:tcPr>
          <w:p w:rsidR="0004567F" w:rsidRPr="00420A91" w:rsidRDefault="0004567F" w:rsidP="00F4471C">
            <w:pPr>
              <w:spacing w:before="20"/>
              <w:rPr>
                <w:rFonts w:ascii="Arial" w:hAnsi="Arial" w:cs="Arial"/>
                <w:b/>
                <w:bCs/>
                <w:szCs w:val="20"/>
                <w:rtl/>
              </w:rPr>
            </w:pPr>
            <w:r w:rsidRPr="00420A91">
              <w:rPr>
                <w:rFonts w:ascii="Arial" w:hAnsi="Arial" w:cs="Arial"/>
                <w:b/>
                <w:bCs/>
                <w:szCs w:val="20"/>
                <w:rtl/>
              </w:rPr>
              <w:t xml:space="preserve">ביאור </w:t>
            </w:r>
            <w:r w:rsidR="003512B2" w:rsidRPr="00420A91">
              <w:rPr>
                <w:rFonts w:ascii="Arial" w:hAnsi="Arial" w:cs="Arial" w:hint="cs"/>
                <w:b/>
                <w:bCs/>
                <w:szCs w:val="20"/>
                <w:rtl/>
              </w:rPr>
              <w:t>34</w:t>
            </w:r>
            <w:r w:rsidRPr="00420A91">
              <w:rPr>
                <w:rFonts w:ascii="Arial" w:hAnsi="Arial" w:cs="Arial"/>
                <w:b/>
                <w:bCs/>
                <w:szCs w:val="20"/>
                <w:rtl/>
              </w:rPr>
              <w:t xml:space="preserve"> - </w:t>
            </w:r>
            <w:r w:rsidR="0039797C" w:rsidRPr="00420A91">
              <w:rPr>
                <w:rFonts w:ascii="Arial" w:hAnsi="Arial" w:cs="Arial" w:hint="cs"/>
                <w:b/>
                <w:bCs/>
                <w:szCs w:val="20"/>
                <w:rtl/>
              </w:rPr>
              <w:t>שינויים ב</w:t>
            </w:r>
            <w:r w:rsidRPr="00420A91">
              <w:rPr>
                <w:rFonts w:ascii="Arial" w:hAnsi="Arial" w:cs="Arial" w:hint="cs"/>
                <w:b/>
                <w:bCs/>
                <w:szCs w:val="20"/>
                <w:rtl/>
              </w:rPr>
              <w:t>התחייבויות הנובעות מפעילויות מימון:</w:t>
            </w:r>
            <w:r w:rsidR="008659F4" w:rsidRPr="00420A91">
              <w:rPr>
                <w:rStyle w:val="FootnoteReference"/>
                <w:rFonts w:ascii="Arial" w:hAnsi="Arial" w:cs="Arial"/>
                <w:szCs w:val="20"/>
                <w:rtl/>
              </w:rPr>
              <w:footnoteReference w:id="407"/>
            </w:r>
            <w:r w:rsidR="009F60E8" w:rsidRPr="00420A91">
              <w:rPr>
                <w:rStyle w:val="FootnoteReference"/>
                <w:rFonts w:ascii="Arial" w:hAnsi="Arial" w:cs="Arial"/>
                <w:szCs w:val="20"/>
                <w:rtl/>
              </w:rPr>
              <w:t xml:space="preserve"> </w:t>
            </w:r>
            <w:r w:rsidR="009F60E8" w:rsidRPr="00420A91">
              <w:rPr>
                <w:rStyle w:val="FootnoteReference"/>
                <w:rFonts w:ascii="Arial" w:hAnsi="Arial" w:cs="Arial"/>
                <w:szCs w:val="20"/>
                <w:rtl/>
              </w:rPr>
              <w:footnoteReference w:id="408"/>
            </w:r>
          </w:p>
        </w:tc>
      </w:tr>
      <w:tr w:rsidR="00CD404E" w:rsidRPr="00420A91" w:rsidTr="00053665">
        <w:tc>
          <w:tcPr>
            <w:tcW w:w="1361" w:type="dxa"/>
          </w:tcPr>
          <w:p w:rsidR="00CD404E" w:rsidRPr="00420A91" w:rsidRDefault="00291117" w:rsidP="007F7B15">
            <w:pPr>
              <w:spacing w:before="60"/>
              <w:rPr>
                <w:rFonts w:ascii="Arial" w:hAnsi="Arial" w:cs="Arial"/>
                <w:b/>
                <w:bCs/>
                <w:sz w:val="14"/>
                <w:szCs w:val="14"/>
                <w:rtl/>
              </w:rPr>
            </w:pPr>
            <w:r w:rsidRPr="00420A91">
              <w:rPr>
                <w:rFonts w:ascii="Arial" w:hAnsi="Arial" w:cs="Arial" w:hint="cs"/>
                <w:sz w:val="14"/>
                <w:szCs w:val="14"/>
                <w:rtl/>
              </w:rPr>
              <w:t>44ג ,</w:t>
            </w:r>
            <w:r w:rsidR="00CD404E" w:rsidRPr="00420A91">
              <w:rPr>
                <w:rFonts w:ascii="Arial" w:hAnsi="Arial" w:cs="Arial" w:hint="cs"/>
                <w:sz w:val="14"/>
                <w:szCs w:val="14"/>
                <w:rtl/>
              </w:rPr>
              <w:t>44ד.</w:t>
            </w:r>
            <w:r w:rsidR="00CD404E" w:rsidRPr="00420A91">
              <w:rPr>
                <w:rFonts w:ascii="Arial" w:hAnsi="Arial" w:cs="Arial"/>
                <w:sz w:val="14"/>
                <w:szCs w:val="14"/>
              </w:rPr>
              <w:t>IAS 7</w:t>
            </w:r>
          </w:p>
        </w:tc>
        <w:tc>
          <w:tcPr>
            <w:tcW w:w="9072" w:type="dxa"/>
          </w:tcPr>
          <w:p w:rsidR="00CD404E" w:rsidRPr="00420A91" w:rsidRDefault="00CD404E" w:rsidP="007F7B15">
            <w:pPr>
              <w:spacing w:before="20"/>
              <w:jc w:val="both"/>
              <w:rPr>
                <w:rFonts w:ascii="Arial" w:hAnsi="Arial" w:cs="Arial"/>
                <w:b/>
                <w:bCs/>
                <w:szCs w:val="20"/>
                <w:rtl/>
              </w:rPr>
            </w:pPr>
            <w:r w:rsidRPr="00420A91">
              <w:rPr>
                <w:rFonts w:ascii="Arial" w:hAnsi="Arial" w:cs="Arial" w:hint="eastAsia"/>
                <w:szCs w:val="20"/>
                <w:rtl/>
              </w:rPr>
              <w:t>להלן</w:t>
            </w:r>
            <w:r w:rsidRPr="00420A91">
              <w:rPr>
                <w:rFonts w:ascii="Arial" w:hAnsi="Arial" w:cs="Arial"/>
                <w:szCs w:val="20"/>
                <w:rtl/>
              </w:rPr>
              <w:t xml:space="preserve"> </w:t>
            </w:r>
            <w:r w:rsidRPr="00420A91">
              <w:rPr>
                <w:rFonts w:ascii="Arial" w:hAnsi="Arial" w:cs="Arial" w:hint="eastAsia"/>
                <w:szCs w:val="20"/>
                <w:rtl/>
              </w:rPr>
              <w:t>התאמה</w:t>
            </w:r>
            <w:r w:rsidR="009F60E8" w:rsidRPr="00420A91">
              <w:rPr>
                <w:rStyle w:val="FootnoteReference"/>
                <w:rFonts w:ascii="Arial" w:hAnsi="Arial" w:cs="Arial"/>
                <w:sz w:val="18"/>
                <w:szCs w:val="20"/>
                <w:rtl/>
              </w:rPr>
              <w:footnoteReference w:id="409"/>
            </w:r>
            <w:r w:rsidRPr="00420A91">
              <w:rPr>
                <w:rFonts w:ascii="Arial" w:hAnsi="Arial" w:cs="Arial"/>
                <w:szCs w:val="20"/>
                <w:rtl/>
              </w:rPr>
              <w:t xml:space="preserve"> </w:t>
            </w:r>
            <w:r w:rsidRPr="00420A91">
              <w:rPr>
                <w:rFonts w:ascii="Arial" w:hAnsi="Arial" w:cs="Arial" w:hint="eastAsia"/>
                <w:szCs w:val="20"/>
                <w:rtl/>
              </w:rPr>
              <w:t>בין</w:t>
            </w:r>
            <w:r w:rsidRPr="00420A91">
              <w:rPr>
                <w:rFonts w:ascii="Arial" w:hAnsi="Arial" w:cs="Arial"/>
                <w:szCs w:val="20"/>
                <w:rtl/>
              </w:rPr>
              <w:t xml:space="preserve"> </w:t>
            </w:r>
            <w:r w:rsidRPr="00420A91">
              <w:rPr>
                <w:rFonts w:ascii="Arial" w:hAnsi="Arial" w:cs="Arial" w:hint="eastAsia"/>
                <w:szCs w:val="20"/>
                <w:rtl/>
              </w:rPr>
              <w:t>יתר</w:t>
            </w:r>
            <w:r w:rsidRPr="00420A91">
              <w:rPr>
                <w:rFonts w:ascii="Arial" w:hAnsi="Arial" w:cs="Arial" w:hint="cs"/>
                <w:szCs w:val="20"/>
                <w:rtl/>
              </w:rPr>
              <w:t>ו</w:t>
            </w:r>
            <w:r w:rsidRPr="00420A91">
              <w:rPr>
                <w:rFonts w:ascii="Arial" w:hAnsi="Arial" w:cs="Arial" w:hint="eastAsia"/>
                <w:szCs w:val="20"/>
                <w:rtl/>
              </w:rPr>
              <w:t>ת</w:t>
            </w:r>
            <w:r w:rsidRPr="00420A91">
              <w:rPr>
                <w:rFonts w:ascii="Arial" w:hAnsi="Arial" w:cs="Arial"/>
                <w:szCs w:val="20"/>
                <w:rtl/>
              </w:rPr>
              <w:t xml:space="preserve"> </w:t>
            </w:r>
            <w:r w:rsidRPr="00420A91">
              <w:rPr>
                <w:rFonts w:ascii="Arial" w:hAnsi="Arial" w:cs="Arial" w:hint="eastAsia"/>
                <w:szCs w:val="20"/>
                <w:rtl/>
              </w:rPr>
              <w:t>הפתיחה</w:t>
            </w:r>
            <w:r w:rsidRPr="00420A91">
              <w:rPr>
                <w:rFonts w:ascii="Arial" w:hAnsi="Arial" w:cs="Arial"/>
                <w:szCs w:val="20"/>
                <w:rtl/>
              </w:rPr>
              <w:t xml:space="preserve"> </w:t>
            </w:r>
            <w:r w:rsidRPr="00420A91">
              <w:rPr>
                <w:rFonts w:ascii="Arial" w:hAnsi="Arial" w:cs="Arial" w:hint="eastAsia"/>
                <w:szCs w:val="20"/>
                <w:rtl/>
              </w:rPr>
              <w:t>ובין</w:t>
            </w:r>
            <w:r w:rsidRPr="00420A91">
              <w:rPr>
                <w:rFonts w:ascii="Arial" w:hAnsi="Arial" w:cs="Arial"/>
                <w:szCs w:val="20"/>
                <w:rtl/>
              </w:rPr>
              <w:t xml:space="preserve"> </w:t>
            </w:r>
            <w:r w:rsidRPr="00420A91">
              <w:rPr>
                <w:rFonts w:ascii="Arial" w:hAnsi="Arial" w:cs="Arial" w:hint="eastAsia"/>
                <w:szCs w:val="20"/>
                <w:rtl/>
              </w:rPr>
              <w:t>יתר</w:t>
            </w:r>
            <w:r w:rsidRPr="00420A91">
              <w:rPr>
                <w:rFonts w:ascii="Arial" w:hAnsi="Arial" w:cs="Arial" w:hint="cs"/>
                <w:szCs w:val="20"/>
                <w:rtl/>
              </w:rPr>
              <w:t>ו</w:t>
            </w:r>
            <w:r w:rsidRPr="00420A91">
              <w:rPr>
                <w:rFonts w:ascii="Arial" w:hAnsi="Arial" w:cs="Arial" w:hint="eastAsia"/>
                <w:szCs w:val="20"/>
                <w:rtl/>
              </w:rPr>
              <w:t>ת</w:t>
            </w:r>
            <w:r w:rsidRPr="00420A91">
              <w:rPr>
                <w:rFonts w:ascii="Arial" w:hAnsi="Arial" w:cs="Arial"/>
                <w:szCs w:val="20"/>
                <w:rtl/>
              </w:rPr>
              <w:t xml:space="preserve"> </w:t>
            </w:r>
            <w:r w:rsidRPr="00420A91">
              <w:rPr>
                <w:rFonts w:ascii="Arial" w:hAnsi="Arial" w:cs="Arial" w:hint="eastAsia"/>
                <w:szCs w:val="20"/>
                <w:rtl/>
              </w:rPr>
              <w:t>הסגירה</w:t>
            </w:r>
            <w:r w:rsidRPr="00420A91">
              <w:rPr>
                <w:rFonts w:ascii="Arial" w:hAnsi="Arial" w:cs="Arial"/>
                <w:szCs w:val="20"/>
                <w:rtl/>
              </w:rPr>
              <w:t xml:space="preserve"> </w:t>
            </w:r>
            <w:r w:rsidRPr="00420A91">
              <w:rPr>
                <w:rFonts w:ascii="Arial" w:hAnsi="Arial" w:cs="Arial" w:hint="eastAsia"/>
                <w:szCs w:val="20"/>
                <w:rtl/>
              </w:rPr>
              <w:t>של</w:t>
            </w:r>
            <w:r w:rsidRPr="00420A91">
              <w:rPr>
                <w:rFonts w:ascii="Arial" w:hAnsi="Arial" w:cs="Arial"/>
                <w:szCs w:val="20"/>
                <w:rtl/>
              </w:rPr>
              <w:t xml:space="preserve"> </w:t>
            </w:r>
            <w:r w:rsidRPr="00420A91">
              <w:rPr>
                <w:rFonts w:ascii="Arial" w:hAnsi="Arial" w:cs="Arial" w:hint="eastAsia"/>
                <w:szCs w:val="20"/>
                <w:rtl/>
              </w:rPr>
              <w:t>התחייבויות</w:t>
            </w:r>
            <w:r w:rsidR="00291117" w:rsidRPr="00420A91">
              <w:rPr>
                <w:rStyle w:val="FootnoteReference"/>
                <w:rFonts w:ascii="Arial" w:hAnsi="Arial" w:cs="Arial"/>
                <w:szCs w:val="20"/>
                <w:rtl/>
              </w:rPr>
              <w:footnoteReference w:id="410"/>
            </w:r>
            <w:r w:rsidRPr="00420A91">
              <w:rPr>
                <w:rFonts w:ascii="Arial" w:hAnsi="Arial" w:cs="Arial"/>
                <w:szCs w:val="20"/>
                <w:rtl/>
              </w:rPr>
              <w:t xml:space="preserve"> שתזרימי המזומנים בגינן </w:t>
            </w:r>
            <w:r w:rsidRPr="00420A91">
              <w:rPr>
                <w:rFonts w:ascii="Arial" w:hAnsi="Arial" w:cs="Arial" w:hint="cs"/>
                <w:szCs w:val="20"/>
                <w:rtl/>
              </w:rPr>
              <w:t>סווגו או</w:t>
            </w:r>
            <w:r w:rsidRPr="00420A91">
              <w:rPr>
                <w:rFonts w:ascii="Arial" w:hAnsi="Arial" w:cs="Arial"/>
                <w:szCs w:val="20"/>
                <w:rtl/>
              </w:rPr>
              <w:t xml:space="preserve"> יסווגו </w:t>
            </w:r>
            <w:r w:rsidRPr="00420A91">
              <w:rPr>
                <w:rFonts w:ascii="Arial" w:hAnsi="Arial" w:cs="Arial" w:hint="cs"/>
                <w:szCs w:val="20"/>
                <w:rtl/>
              </w:rPr>
              <w:t xml:space="preserve">בעתיד כתזרימי מזומנים מפעילות מימון </w:t>
            </w:r>
            <w:r w:rsidRPr="00420A91">
              <w:rPr>
                <w:rFonts w:ascii="Arial" w:hAnsi="Arial" w:cs="Arial" w:hint="eastAsia"/>
                <w:szCs w:val="20"/>
                <w:rtl/>
              </w:rPr>
              <w:t>בדוח</w:t>
            </w:r>
            <w:r w:rsidRPr="00420A91">
              <w:rPr>
                <w:rFonts w:ascii="Arial" w:hAnsi="Arial" w:cs="Arial"/>
                <w:szCs w:val="20"/>
                <w:rtl/>
              </w:rPr>
              <w:t xml:space="preserve"> </w:t>
            </w:r>
            <w:r w:rsidRPr="00420A91">
              <w:rPr>
                <w:rFonts w:ascii="Arial" w:hAnsi="Arial" w:cs="Arial" w:hint="eastAsia"/>
                <w:szCs w:val="20"/>
                <w:rtl/>
              </w:rPr>
              <w:t>על</w:t>
            </w:r>
            <w:r w:rsidRPr="00420A91">
              <w:rPr>
                <w:rFonts w:ascii="Arial" w:hAnsi="Arial" w:cs="Arial"/>
                <w:szCs w:val="20"/>
                <w:rtl/>
              </w:rPr>
              <w:t xml:space="preserve"> </w:t>
            </w:r>
            <w:r w:rsidRPr="00420A91">
              <w:rPr>
                <w:rFonts w:ascii="Arial" w:hAnsi="Arial" w:cs="Arial" w:hint="eastAsia"/>
                <w:szCs w:val="20"/>
                <w:rtl/>
              </w:rPr>
              <w:t>תזרימי</w:t>
            </w:r>
            <w:r w:rsidRPr="00420A91">
              <w:rPr>
                <w:rFonts w:ascii="Arial" w:hAnsi="Arial" w:cs="Arial"/>
                <w:szCs w:val="20"/>
                <w:rtl/>
              </w:rPr>
              <w:t xml:space="preserve"> </w:t>
            </w:r>
            <w:r w:rsidRPr="00420A91">
              <w:rPr>
                <w:rFonts w:ascii="Arial" w:hAnsi="Arial" w:cs="Arial" w:hint="eastAsia"/>
                <w:szCs w:val="20"/>
                <w:rtl/>
              </w:rPr>
              <w:t>המזומנים</w:t>
            </w:r>
            <w:r w:rsidRPr="00420A91">
              <w:rPr>
                <w:rFonts w:ascii="Arial" w:hAnsi="Arial" w:cs="Arial"/>
                <w:szCs w:val="20"/>
                <w:rtl/>
              </w:rPr>
              <w:t>.</w:t>
            </w:r>
            <w:r w:rsidRPr="00420A91">
              <w:rPr>
                <w:rStyle w:val="FootnoteReference"/>
                <w:rFonts w:ascii="Arial" w:hAnsi="Arial" w:cs="Arial"/>
                <w:szCs w:val="20"/>
                <w:rtl/>
              </w:rPr>
              <w:footnoteReference w:id="411"/>
            </w:r>
            <w:r w:rsidR="003A3D90" w:rsidRPr="00420A91">
              <w:rPr>
                <w:rFonts w:ascii="Arial" w:hAnsi="Arial" w:cs="Arial"/>
                <w:szCs w:val="20"/>
                <w:vertAlign w:val="superscript"/>
                <w:rtl/>
              </w:rPr>
              <w:t xml:space="preserve"> </w:t>
            </w:r>
            <w:r w:rsidR="003A3D90" w:rsidRPr="00420A91">
              <w:rPr>
                <w:rStyle w:val="FootnoteReference"/>
                <w:rFonts w:ascii="Arial" w:hAnsi="Arial" w:cs="Arial"/>
                <w:szCs w:val="20"/>
                <w:rtl/>
              </w:rPr>
              <w:footnoteReference w:id="412"/>
            </w:r>
          </w:p>
        </w:tc>
      </w:tr>
    </w:tbl>
    <w:p w:rsidR="0004567F" w:rsidRPr="00420A91" w:rsidRDefault="0004567F" w:rsidP="0004567F">
      <w:pPr>
        <w:spacing w:line="20" w:lineRule="exact"/>
        <w:jc w:val="both"/>
        <w:rPr>
          <w:rFonts w:ascii="Arial" w:hAnsi="Arial" w:cs="Arial"/>
          <w:b/>
          <w:bCs/>
          <w:szCs w:val="22"/>
          <w:u w:val="single"/>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2947"/>
        <w:gridCol w:w="1021"/>
        <w:gridCol w:w="1021"/>
        <w:gridCol w:w="1021"/>
        <w:gridCol w:w="1021"/>
        <w:gridCol w:w="1021"/>
        <w:gridCol w:w="1021"/>
      </w:tblGrid>
      <w:tr w:rsidR="00F51E55" w:rsidRPr="00420A91" w:rsidTr="0028013B">
        <w:tc>
          <w:tcPr>
            <w:tcW w:w="1361" w:type="dxa"/>
            <w:shd w:val="clear" w:color="auto" w:fill="auto"/>
          </w:tcPr>
          <w:p w:rsidR="00F51E55" w:rsidRPr="00420A91" w:rsidRDefault="00F51E55" w:rsidP="00053665">
            <w:pPr>
              <w:spacing w:line="240" w:lineRule="auto"/>
              <w:rPr>
                <w:rFonts w:ascii="Arial" w:hAnsi="Arial" w:cs="Arial"/>
                <w:sz w:val="14"/>
                <w:szCs w:val="14"/>
                <w:rtl/>
              </w:rPr>
            </w:pPr>
          </w:p>
        </w:tc>
        <w:tc>
          <w:tcPr>
            <w:tcW w:w="2948" w:type="dxa"/>
            <w:vAlign w:val="bottom"/>
          </w:tcPr>
          <w:p w:rsidR="00F51E55" w:rsidRPr="00420A91" w:rsidRDefault="00F51E55" w:rsidP="00053665">
            <w:pPr>
              <w:spacing w:line="240" w:lineRule="auto"/>
              <w:rPr>
                <w:rFonts w:ascii="Arial" w:hAnsi="Arial" w:cs="Arial"/>
                <w:sz w:val="18"/>
                <w:szCs w:val="18"/>
                <w:rtl/>
              </w:rPr>
            </w:pPr>
          </w:p>
        </w:tc>
        <w:tc>
          <w:tcPr>
            <w:tcW w:w="1021" w:type="dxa"/>
            <w:gridSpan w:val="6"/>
            <w:vAlign w:val="bottom"/>
          </w:tcPr>
          <w:p w:rsidR="00F51E55" w:rsidRPr="00420A91" w:rsidRDefault="00F51E55" w:rsidP="0028013B">
            <w:pPr>
              <w:pBdr>
                <w:bottom w:val="single" w:sz="4" w:space="1" w:color="auto"/>
              </w:pBdr>
              <w:spacing w:line="240" w:lineRule="auto"/>
              <w:ind w:left="-28" w:right="-28"/>
              <w:jc w:val="center"/>
              <w:rPr>
                <w:rFonts w:ascii="Arial" w:hAnsi="Arial" w:cs="Arial"/>
                <w:b/>
                <w:bCs/>
                <w:sz w:val="18"/>
                <w:szCs w:val="18"/>
                <w:rtl/>
              </w:rPr>
            </w:pPr>
            <w:r w:rsidRPr="00420A91">
              <w:rPr>
                <w:rFonts w:ascii="Arial" w:hAnsi="Arial" w:cs="Arial"/>
                <w:b/>
                <w:bCs/>
                <w:sz w:val="18"/>
                <w:szCs w:val="18"/>
                <w:rtl/>
              </w:rPr>
              <w:t>2017</w:t>
            </w:r>
          </w:p>
        </w:tc>
      </w:tr>
      <w:tr w:rsidR="005713FF" w:rsidRPr="00420A91" w:rsidTr="0028013B">
        <w:tc>
          <w:tcPr>
            <w:tcW w:w="1361" w:type="dxa"/>
            <w:shd w:val="clear" w:color="auto" w:fill="auto"/>
          </w:tcPr>
          <w:p w:rsidR="005713FF" w:rsidRPr="00420A91" w:rsidRDefault="005713FF" w:rsidP="00053665">
            <w:pPr>
              <w:spacing w:line="240" w:lineRule="auto"/>
              <w:rPr>
                <w:rFonts w:ascii="Arial" w:hAnsi="Arial" w:cs="Arial"/>
                <w:sz w:val="14"/>
                <w:szCs w:val="14"/>
                <w:rtl/>
              </w:rPr>
            </w:pPr>
          </w:p>
        </w:tc>
        <w:tc>
          <w:tcPr>
            <w:tcW w:w="2948" w:type="dxa"/>
            <w:vAlign w:val="bottom"/>
          </w:tcPr>
          <w:p w:rsidR="005713FF" w:rsidRPr="00420A91" w:rsidRDefault="005713FF" w:rsidP="00053665">
            <w:pPr>
              <w:spacing w:line="240" w:lineRule="auto"/>
              <w:rPr>
                <w:rFonts w:asciiTheme="minorBidi" w:hAnsiTheme="minorBidi" w:cstheme="minorBidi"/>
                <w:sz w:val="18"/>
                <w:szCs w:val="18"/>
                <w:rtl/>
              </w:rPr>
            </w:pPr>
          </w:p>
        </w:tc>
        <w:tc>
          <w:tcPr>
            <w:tcW w:w="1021" w:type="dxa"/>
            <w:vAlign w:val="bottom"/>
          </w:tcPr>
          <w:p w:rsidR="005713FF" w:rsidRPr="00420A91" w:rsidRDefault="005713FF" w:rsidP="0028013B">
            <w:pPr>
              <w:pBdr>
                <w:bottom w:val="single" w:sz="4" w:space="1" w:color="auto"/>
              </w:pBdr>
              <w:spacing w:line="240" w:lineRule="auto"/>
              <w:ind w:left="-28" w:right="-28"/>
              <w:jc w:val="center"/>
              <w:rPr>
                <w:rFonts w:asciiTheme="minorBidi" w:hAnsiTheme="minorBidi" w:cstheme="minorBidi"/>
                <w:b/>
                <w:bCs/>
                <w:sz w:val="18"/>
                <w:szCs w:val="18"/>
                <w:rtl/>
              </w:rPr>
            </w:pPr>
            <w:r w:rsidRPr="00420A91">
              <w:rPr>
                <w:rFonts w:asciiTheme="minorBidi" w:hAnsiTheme="minorBidi" w:cstheme="minorBidi" w:hint="eastAsia"/>
                <w:b/>
                <w:bCs/>
                <w:sz w:val="18"/>
                <w:szCs w:val="18"/>
                <w:rtl/>
              </w:rPr>
              <w:t>הלוואות</w:t>
            </w:r>
            <w:r w:rsidRPr="00420A91">
              <w:rPr>
                <w:rFonts w:asciiTheme="minorBidi" w:hAnsiTheme="minorBidi" w:cstheme="minorBidi"/>
                <w:b/>
                <w:bCs/>
                <w:sz w:val="18"/>
                <w:szCs w:val="18"/>
                <w:rtl/>
              </w:rPr>
              <w:t xml:space="preserve"> </w:t>
            </w:r>
            <w:r w:rsidRPr="00420A91">
              <w:rPr>
                <w:rFonts w:asciiTheme="minorBidi" w:hAnsiTheme="minorBidi" w:cstheme="minorBidi" w:hint="eastAsia"/>
                <w:b/>
                <w:bCs/>
                <w:sz w:val="18"/>
                <w:szCs w:val="18"/>
                <w:rtl/>
              </w:rPr>
              <w:t>מתאגידים</w:t>
            </w:r>
            <w:r w:rsidRPr="00420A91">
              <w:rPr>
                <w:rFonts w:asciiTheme="minorBidi" w:hAnsiTheme="minorBidi" w:cstheme="minorBidi"/>
                <w:b/>
                <w:bCs/>
                <w:sz w:val="18"/>
                <w:szCs w:val="18"/>
                <w:rtl/>
              </w:rPr>
              <w:t xml:space="preserve"> </w:t>
            </w:r>
            <w:r w:rsidRPr="00420A91">
              <w:rPr>
                <w:rFonts w:asciiTheme="minorBidi" w:hAnsiTheme="minorBidi" w:cstheme="minorBidi" w:hint="eastAsia"/>
                <w:b/>
                <w:bCs/>
                <w:sz w:val="18"/>
                <w:szCs w:val="18"/>
                <w:rtl/>
              </w:rPr>
              <w:t>בנקאיים</w:t>
            </w:r>
            <w:r w:rsidRPr="00420A91">
              <w:rPr>
                <w:rFonts w:asciiTheme="minorBidi" w:hAnsiTheme="minorBidi" w:cstheme="minorBidi"/>
                <w:b/>
                <w:bCs/>
                <w:sz w:val="18"/>
                <w:szCs w:val="18"/>
                <w:rtl/>
              </w:rPr>
              <w:t xml:space="preserve"> </w:t>
            </w:r>
            <w:r w:rsidRPr="00420A91">
              <w:rPr>
                <w:rFonts w:asciiTheme="minorBidi" w:hAnsiTheme="minorBidi" w:cstheme="minorBidi" w:hint="eastAsia"/>
                <w:b/>
                <w:bCs/>
                <w:sz w:val="18"/>
                <w:szCs w:val="18"/>
                <w:rtl/>
              </w:rPr>
              <w:t>ומאחרים</w:t>
            </w:r>
          </w:p>
        </w:tc>
        <w:tc>
          <w:tcPr>
            <w:tcW w:w="1021" w:type="dxa"/>
            <w:vAlign w:val="bottom"/>
          </w:tcPr>
          <w:p w:rsidR="005713FF" w:rsidRPr="00420A91" w:rsidRDefault="005713FF" w:rsidP="0028013B">
            <w:pPr>
              <w:pBdr>
                <w:bottom w:val="single" w:sz="4" w:space="1" w:color="auto"/>
              </w:pBdr>
              <w:spacing w:line="240" w:lineRule="auto"/>
              <w:ind w:left="-28" w:right="-28"/>
              <w:jc w:val="center"/>
              <w:rPr>
                <w:rFonts w:asciiTheme="minorBidi" w:hAnsiTheme="minorBidi" w:cstheme="minorBidi"/>
                <w:b/>
                <w:bCs/>
                <w:sz w:val="18"/>
                <w:szCs w:val="18"/>
                <w:rtl/>
              </w:rPr>
            </w:pPr>
            <w:r w:rsidRPr="00420A91">
              <w:rPr>
                <w:rFonts w:asciiTheme="minorBidi" w:hAnsiTheme="minorBidi" w:cstheme="minorBidi" w:hint="eastAsia"/>
                <w:b/>
                <w:bCs/>
                <w:sz w:val="18"/>
                <w:szCs w:val="18"/>
                <w:rtl/>
              </w:rPr>
              <w:t>איגרות</w:t>
            </w:r>
            <w:r w:rsidRPr="00420A91">
              <w:rPr>
                <w:rFonts w:asciiTheme="minorBidi" w:hAnsiTheme="minorBidi" w:cstheme="minorBidi"/>
                <w:b/>
                <w:bCs/>
                <w:sz w:val="18"/>
                <w:szCs w:val="18"/>
                <w:rtl/>
              </w:rPr>
              <w:t xml:space="preserve"> </w:t>
            </w:r>
          </w:p>
          <w:p w:rsidR="005713FF" w:rsidRPr="00420A91" w:rsidRDefault="005713FF" w:rsidP="0028013B">
            <w:pPr>
              <w:pBdr>
                <w:bottom w:val="single" w:sz="4" w:space="1" w:color="auto"/>
              </w:pBdr>
              <w:spacing w:line="240" w:lineRule="auto"/>
              <w:ind w:left="-28" w:right="-28"/>
              <w:jc w:val="center"/>
              <w:rPr>
                <w:rFonts w:asciiTheme="minorBidi" w:hAnsiTheme="minorBidi" w:cstheme="minorBidi"/>
                <w:b/>
                <w:bCs/>
                <w:sz w:val="18"/>
                <w:szCs w:val="18"/>
                <w:rtl/>
              </w:rPr>
            </w:pPr>
            <w:r w:rsidRPr="00420A91">
              <w:rPr>
                <w:rFonts w:asciiTheme="minorBidi" w:hAnsiTheme="minorBidi" w:cstheme="minorBidi" w:hint="eastAsia"/>
                <w:b/>
                <w:bCs/>
                <w:sz w:val="18"/>
                <w:szCs w:val="18"/>
                <w:rtl/>
              </w:rPr>
              <w:t>חוב</w:t>
            </w:r>
          </w:p>
        </w:tc>
        <w:tc>
          <w:tcPr>
            <w:tcW w:w="1021" w:type="dxa"/>
            <w:vAlign w:val="bottom"/>
          </w:tcPr>
          <w:p w:rsidR="005713FF" w:rsidRPr="00420A91" w:rsidRDefault="005713FF" w:rsidP="0028013B">
            <w:pPr>
              <w:pBdr>
                <w:bottom w:val="single" w:sz="4" w:space="1" w:color="auto"/>
              </w:pBdr>
              <w:spacing w:line="240" w:lineRule="auto"/>
              <w:ind w:left="-28" w:right="-28"/>
              <w:jc w:val="center"/>
              <w:rPr>
                <w:rFonts w:asciiTheme="minorBidi" w:hAnsiTheme="minorBidi" w:cstheme="minorBidi"/>
                <w:b/>
                <w:bCs/>
                <w:sz w:val="18"/>
                <w:szCs w:val="18"/>
                <w:rtl/>
              </w:rPr>
            </w:pPr>
            <w:r w:rsidRPr="00420A91">
              <w:rPr>
                <w:rFonts w:asciiTheme="minorBidi" w:hAnsiTheme="minorBidi" w:cstheme="minorBidi" w:hint="eastAsia"/>
                <w:b/>
                <w:bCs/>
                <w:sz w:val="18"/>
                <w:szCs w:val="18"/>
                <w:rtl/>
              </w:rPr>
              <w:t>התחייבויות</w:t>
            </w:r>
            <w:r w:rsidRPr="00420A91">
              <w:rPr>
                <w:rFonts w:asciiTheme="minorBidi" w:hAnsiTheme="minorBidi" w:cstheme="minorBidi"/>
                <w:b/>
                <w:bCs/>
                <w:sz w:val="18"/>
                <w:szCs w:val="18"/>
                <w:rtl/>
              </w:rPr>
              <w:t xml:space="preserve"> </w:t>
            </w:r>
            <w:r w:rsidRPr="00420A91">
              <w:rPr>
                <w:rFonts w:asciiTheme="minorBidi" w:hAnsiTheme="minorBidi" w:cstheme="minorBidi" w:hint="eastAsia"/>
                <w:b/>
                <w:bCs/>
                <w:sz w:val="18"/>
                <w:szCs w:val="18"/>
                <w:rtl/>
              </w:rPr>
              <w:t>פיננסיות</w:t>
            </w:r>
            <w:r w:rsidRPr="00420A91">
              <w:rPr>
                <w:rFonts w:asciiTheme="minorBidi" w:hAnsiTheme="minorBidi" w:cstheme="minorBidi"/>
                <w:b/>
                <w:bCs/>
                <w:sz w:val="18"/>
                <w:szCs w:val="18"/>
                <w:rtl/>
              </w:rPr>
              <w:t xml:space="preserve"> </w:t>
            </w:r>
            <w:r w:rsidRPr="00420A91">
              <w:rPr>
                <w:rFonts w:asciiTheme="minorBidi" w:hAnsiTheme="minorBidi" w:cstheme="minorBidi" w:hint="eastAsia"/>
                <w:b/>
                <w:bCs/>
                <w:sz w:val="18"/>
                <w:szCs w:val="18"/>
                <w:rtl/>
              </w:rPr>
              <w:t>אחרות</w:t>
            </w:r>
          </w:p>
        </w:tc>
        <w:tc>
          <w:tcPr>
            <w:tcW w:w="1021" w:type="dxa"/>
            <w:vAlign w:val="bottom"/>
          </w:tcPr>
          <w:p w:rsidR="005713FF" w:rsidRPr="00420A91" w:rsidRDefault="005713FF" w:rsidP="00092524">
            <w:pPr>
              <w:pBdr>
                <w:bottom w:val="single" w:sz="4" w:space="1" w:color="auto"/>
              </w:pBdr>
              <w:spacing w:line="240" w:lineRule="auto"/>
              <w:ind w:left="-28" w:right="-28"/>
              <w:jc w:val="center"/>
              <w:rPr>
                <w:rFonts w:asciiTheme="minorBidi" w:hAnsiTheme="minorBidi" w:cstheme="minorBidi"/>
                <w:b/>
                <w:bCs/>
                <w:sz w:val="18"/>
                <w:szCs w:val="18"/>
                <w:rtl/>
              </w:rPr>
            </w:pPr>
            <w:r w:rsidRPr="00420A91">
              <w:rPr>
                <w:rFonts w:asciiTheme="minorBidi" w:hAnsiTheme="minorBidi" w:cstheme="minorBidi" w:hint="cs"/>
                <w:b/>
                <w:bCs/>
                <w:sz w:val="18"/>
                <w:szCs w:val="18"/>
                <w:rtl/>
              </w:rPr>
              <w:t>דיבידנד</w:t>
            </w:r>
            <w:r w:rsidR="005A6D4D" w:rsidRPr="00420A91">
              <w:rPr>
                <w:rFonts w:asciiTheme="minorBidi" w:hAnsiTheme="minorBidi" w:cstheme="minorBidi" w:hint="cs"/>
                <w:b/>
                <w:bCs/>
                <w:sz w:val="18"/>
                <w:szCs w:val="18"/>
                <w:rtl/>
              </w:rPr>
              <w:t>ים</w:t>
            </w:r>
            <w:r w:rsidR="00092524">
              <w:rPr>
                <w:rFonts w:asciiTheme="minorBidi" w:hAnsiTheme="minorBidi" w:cstheme="minorBidi" w:hint="cs"/>
                <w:b/>
                <w:bCs/>
                <w:sz w:val="18"/>
                <w:szCs w:val="18"/>
                <w:rtl/>
              </w:rPr>
              <w:t xml:space="preserve"> לשלם</w:t>
            </w:r>
            <w:bookmarkStart w:id="6" w:name="_GoBack"/>
            <w:bookmarkEnd w:id="6"/>
            <w:r w:rsidRPr="00420A91">
              <w:rPr>
                <w:rFonts w:asciiTheme="minorBidi" w:hAnsiTheme="minorBidi" w:cstheme="minorBidi"/>
                <w:sz w:val="18"/>
                <w:szCs w:val="18"/>
                <w:vertAlign w:val="superscript"/>
                <w:rtl/>
              </w:rPr>
              <w:t>(1)</w:t>
            </w:r>
          </w:p>
        </w:tc>
        <w:tc>
          <w:tcPr>
            <w:tcW w:w="1021" w:type="dxa"/>
            <w:vAlign w:val="bottom"/>
          </w:tcPr>
          <w:p w:rsidR="005713FF" w:rsidRPr="00420A91" w:rsidRDefault="005713FF" w:rsidP="0028013B">
            <w:pPr>
              <w:pBdr>
                <w:bottom w:val="single" w:sz="4" w:space="1" w:color="auto"/>
              </w:pBdr>
              <w:spacing w:line="240" w:lineRule="auto"/>
              <w:ind w:left="-28" w:right="-28"/>
              <w:jc w:val="center"/>
              <w:rPr>
                <w:rFonts w:asciiTheme="minorBidi" w:hAnsiTheme="minorBidi" w:cstheme="minorBidi"/>
                <w:b/>
                <w:bCs/>
                <w:sz w:val="18"/>
                <w:szCs w:val="18"/>
                <w:rtl/>
              </w:rPr>
            </w:pPr>
            <w:r w:rsidRPr="00420A91">
              <w:rPr>
                <w:rFonts w:asciiTheme="minorBidi" w:hAnsiTheme="minorBidi" w:cstheme="minorBidi" w:hint="eastAsia"/>
                <w:b/>
                <w:bCs/>
                <w:sz w:val="18"/>
                <w:szCs w:val="18"/>
                <w:rtl/>
              </w:rPr>
              <w:t>התאמות</w:t>
            </w:r>
          </w:p>
        </w:tc>
        <w:tc>
          <w:tcPr>
            <w:tcW w:w="1021" w:type="dxa"/>
            <w:vAlign w:val="bottom"/>
          </w:tcPr>
          <w:p w:rsidR="005713FF" w:rsidRPr="00420A91" w:rsidRDefault="005713FF" w:rsidP="0028013B">
            <w:pPr>
              <w:pBdr>
                <w:bottom w:val="single" w:sz="4" w:space="1" w:color="auto"/>
              </w:pBdr>
              <w:spacing w:line="240" w:lineRule="auto"/>
              <w:ind w:left="-28" w:right="-28"/>
              <w:jc w:val="center"/>
              <w:rPr>
                <w:rFonts w:asciiTheme="minorBidi" w:hAnsiTheme="minorBidi" w:cstheme="minorBidi"/>
                <w:b/>
                <w:bCs/>
                <w:sz w:val="18"/>
                <w:szCs w:val="18"/>
                <w:rtl/>
              </w:rPr>
            </w:pPr>
            <w:r w:rsidRPr="00420A91">
              <w:rPr>
                <w:rFonts w:asciiTheme="minorBidi" w:hAnsiTheme="minorBidi" w:cstheme="minorBidi" w:hint="eastAsia"/>
                <w:b/>
                <w:bCs/>
                <w:sz w:val="18"/>
                <w:szCs w:val="18"/>
                <w:rtl/>
              </w:rPr>
              <w:t>סך</w:t>
            </w:r>
            <w:r w:rsidRPr="00420A91">
              <w:rPr>
                <w:rFonts w:asciiTheme="minorBidi" w:hAnsiTheme="minorBidi" w:cstheme="minorBidi"/>
                <w:b/>
                <w:bCs/>
                <w:sz w:val="18"/>
                <w:szCs w:val="18"/>
                <w:rtl/>
              </w:rPr>
              <w:t xml:space="preserve"> </w:t>
            </w:r>
            <w:r w:rsidRPr="00420A91">
              <w:rPr>
                <w:rFonts w:asciiTheme="minorBidi" w:hAnsiTheme="minorBidi" w:cstheme="minorBidi" w:hint="eastAsia"/>
                <w:b/>
                <w:bCs/>
                <w:sz w:val="18"/>
                <w:szCs w:val="18"/>
                <w:rtl/>
              </w:rPr>
              <w:t>תזרים</w:t>
            </w:r>
            <w:r w:rsidRPr="00420A91">
              <w:rPr>
                <w:rFonts w:asciiTheme="minorBidi" w:hAnsiTheme="minorBidi" w:cstheme="minorBidi"/>
                <w:b/>
                <w:bCs/>
                <w:sz w:val="18"/>
                <w:szCs w:val="18"/>
                <w:rtl/>
              </w:rPr>
              <w:t xml:space="preserve"> </w:t>
            </w:r>
            <w:r w:rsidRPr="00420A91">
              <w:rPr>
                <w:rFonts w:asciiTheme="minorBidi" w:hAnsiTheme="minorBidi" w:cstheme="minorBidi" w:hint="eastAsia"/>
                <w:b/>
                <w:bCs/>
                <w:sz w:val="18"/>
                <w:szCs w:val="18"/>
                <w:rtl/>
              </w:rPr>
              <w:t>מפעילות</w:t>
            </w:r>
            <w:r w:rsidRPr="00420A91">
              <w:rPr>
                <w:rFonts w:asciiTheme="minorBidi" w:hAnsiTheme="minorBidi" w:cstheme="minorBidi"/>
                <w:b/>
                <w:bCs/>
                <w:sz w:val="18"/>
                <w:szCs w:val="18"/>
                <w:rtl/>
              </w:rPr>
              <w:t xml:space="preserve"> </w:t>
            </w:r>
            <w:r w:rsidRPr="00420A91">
              <w:rPr>
                <w:rFonts w:asciiTheme="minorBidi" w:hAnsiTheme="minorBidi" w:cstheme="minorBidi" w:hint="eastAsia"/>
                <w:b/>
                <w:bCs/>
                <w:sz w:val="18"/>
                <w:szCs w:val="18"/>
                <w:rtl/>
              </w:rPr>
              <w:t>מימון</w:t>
            </w:r>
          </w:p>
        </w:tc>
      </w:tr>
      <w:tr w:rsidR="005713FF" w:rsidRPr="00420A91" w:rsidTr="0028013B">
        <w:tc>
          <w:tcPr>
            <w:tcW w:w="1361" w:type="dxa"/>
            <w:shd w:val="clear" w:color="auto" w:fill="auto"/>
          </w:tcPr>
          <w:p w:rsidR="005713FF" w:rsidRPr="00420A91" w:rsidRDefault="005713FF" w:rsidP="00053665">
            <w:pPr>
              <w:spacing w:line="240" w:lineRule="auto"/>
              <w:rPr>
                <w:rFonts w:ascii="Arial" w:hAnsi="Arial" w:cs="Arial"/>
                <w:sz w:val="14"/>
                <w:szCs w:val="14"/>
                <w:rtl/>
              </w:rPr>
            </w:pPr>
          </w:p>
        </w:tc>
        <w:tc>
          <w:tcPr>
            <w:tcW w:w="2948" w:type="dxa"/>
            <w:vAlign w:val="bottom"/>
          </w:tcPr>
          <w:p w:rsidR="005713FF" w:rsidRPr="00420A91" w:rsidRDefault="005713FF" w:rsidP="00053665">
            <w:pPr>
              <w:spacing w:line="240" w:lineRule="auto"/>
              <w:rPr>
                <w:rFonts w:asciiTheme="minorBidi" w:hAnsiTheme="minorBidi" w:cstheme="minorBidi"/>
                <w:sz w:val="18"/>
                <w:szCs w:val="18"/>
                <w:rtl/>
              </w:rPr>
            </w:pPr>
          </w:p>
        </w:tc>
        <w:tc>
          <w:tcPr>
            <w:tcW w:w="1021" w:type="dxa"/>
            <w:vAlign w:val="bottom"/>
          </w:tcPr>
          <w:p w:rsidR="005713FF" w:rsidRPr="00420A91" w:rsidRDefault="005713FF" w:rsidP="00BB62CB">
            <w:pPr>
              <w:spacing w:line="240" w:lineRule="auto"/>
              <w:ind w:left="113" w:right="113"/>
              <w:jc w:val="center"/>
              <w:rPr>
                <w:rFonts w:asciiTheme="minorBidi" w:hAnsiTheme="minorBidi" w:cstheme="minorBidi"/>
                <w:sz w:val="18"/>
                <w:szCs w:val="18"/>
                <w:rtl/>
              </w:rPr>
            </w:pPr>
          </w:p>
        </w:tc>
        <w:tc>
          <w:tcPr>
            <w:tcW w:w="1021" w:type="dxa"/>
            <w:vAlign w:val="bottom"/>
          </w:tcPr>
          <w:p w:rsidR="005713FF" w:rsidRPr="00420A91" w:rsidRDefault="005713FF" w:rsidP="00BB62CB">
            <w:pPr>
              <w:spacing w:line="240" w:lineRule="auto"/>
              <w:ind w:left="113" w:right="113"/>
              <w:jc w:val="center"/>
              <w:rPr>
                <w:rFonts w:asciiTheme="minorBidi" w:hAnsiTheme="minorBidi" w:cstheme="minorBidi"/>
                <w:sz w:val="18"/>
                <w:szCs w:val="18"/>
                <w:rtl/>
              </w:rPr>
            </w:pPr>
          </w:p>
        </w:tc>
        <w:tc>
          <w:tcPr>
            <w:tcW w:w="1021" w:type="dxa"/>
            <w:vAlign w:val="bottom"/>
          </w:tcPr>
          <w:p w:rsidR="005713FF" w:rsidRPr="00420A91" w:rsidRDefault="005713FF" w:rsidP="00BB62CB">
            <w:pPr>
              <w:spacing w:line="240" w:lineRule="auto"/>
              <w:ind w:left="113" w:right="113"/>
              <w:jc w:val="center"/>
              <w:rPr>
                <w:rFonts w:asciiTheme="minorBidi" w:hAnsiTheme="minorBidi" w:cstheme="minorBidi"/>
                <w:sz w:val="18"/>
                <w:szCs w:val="18"/>
                <w:rtl/>
              </w:rPr>
            </w:pPr>
          </w:p>
        </w:tc>
        <w:tc>
          <w:tcPr>
            <w:tcW w:w="1021" w:type="dxa"/>
            <w:vAlign w:val="bottom"/>
          </w:tcPr>
          <w:p w:rsidR="005713FF" w:rsidRPr="00420A91" w:rsidRDefault="005713FF" w:rsidP="00A130E4">
            <w:pPr>
              <w:spacing w:line="240" w:lineRule="auto"/>
              <w:ind w:left="113" w:right="113"/>
              <w:jc w:val="center"/>
              <w:rPr>
                <w:rFonts w:asciiTheme="minorBidi" w:hAnsiTheme="minorBidi" w:cstheme="minorBidi"/>
                <w:sz w:val="18"/>
                <w:szCs w:val="18"/>
                <w:rtl/>
              </w:rPr>
            </w:pPr>
          </w:p>
        </w:tc>
        <w:tc>
          <w:tcPr>
            <w:tcW w:w="1021" w:type="dxa"/>
            <w:vAlign w:val="bottom"/>
          </w:tcPr>
          <w:p w:rsidR="005713FF" w:rsidRPr="00420A91" w:rsidRDefault="005713FF" w:rsidP="00BB62CB">
            <w:pPr>
              <w:spacing w:line="240" w:lineRule="auto"/>
              <w:ind w:left="113" w:right="113"/>
              <w:jc w:val="center"/>
              <w:rPr>
                <w:rFonts w:asciiTheme="minorBidi" w:hAnsiTheme="minorBidi" w:cstheme="minorBidi"/>
                <w:sz w:val="18"/>
                <w:szCs w:val="18"/>
                <w:rtl/>
              </w:rPr>
            </w:pPr>
          </w:p>
        </w:tc>
        <w:tc>
          <w:tcPr>
            <w:tcW w:w="1021" w:type="dxa"/>
            <w:vAlign w:val="bottom"/>
          </w:tcPr>
          <w:p w:rsidR="005713FF" w:rsidRPr="00420A91" w:rsidRDefault="005713FF" w:rsidP="00BB62CB">
            <w:pPr>
              <w:spacing w:line="240" w:lineRule="auto"/>
              <w:ind w:left="113" w:right="113"/>
              <w:jc w:val="center"/>
              <w:rPr>
                <w:rFonts w:asciiTheme="minorBidi" w:hAnsiTheme="minorBidi" w:cstheme="minorBidi"/>
                <w:sz w:val="18"/>
                <w:szCs w:val="18"/>
                <w:rtl/>
              </w:rPr>
            </w:pPr>
          </w:p>
        </w:tc>
      </w:tr>
      <w:tr w:rsidR="005713FF" w:rsidRPr="00420A91" w:rsidTr="0028013B">
        <w:tc>
          <w:tcPr>
            <w:tcW w:w="1361" w:type="dxa"/>
            <w:shd w:val="clear" w:color="auto" w:fill="auto"/>
          </w:tcPr>
          <w:p w:rsidR="005713FF" w:rsidRPr="00420A91" w:rsidRDefault="005713FF" w:rsidP="00053665">
            <w:pPr>
              <w:pStyle w:val="10"/>
              <w:bidi/>
              <w:spacing w:line="240" w:lineRule="auto"/>
              <w:ind w:left="0"/>
              <w:rPr>
                <w:rFonts w:cs="Arial"/>
                <w:sz w:val="14"/>
                <w:szCs w:val="14"/>
                <w:rtl/>
              </w:rPr>
            </w:pPr>
          </w:p>
        </w:tc>
        <w:tc>
          <w:tcPr>
            <w:tcW w:w="2948" w:type="dxa"/>
            <w:vAlign w:val="bottom"/>
          </w:tcPr>
          <w:p w:rsidR="005713FF" w:rsidRPr="00420A91" w:rsidRDefault="005713FF" w:rsidP="00F4471C">
            <w:pPr>
              <w:spacing w:before="20" w:after="20" w:line="240" w:lineRule="auto"/>
              <w:ind w:left="113" w:hanging="113"/>
              <w:rPr>
                <w:rFonts w:asciiTheme="minorBidi" w:hAnsiTheme="minorBidi" w:cstheme="minorBidi"/>
                <w:sz w:val="18"/>
                <w:szCs w:val="18"/>
                <w:rtl/>
              </w:rPr>
            </w:pPr>
            <w:r w:rsidRPr="00420A91">
              <w:rPr>
                <w:rFonts w:asciiTheme="minorBidi" w:hAnsiTheme="minorBidi" w:cstheme="minorBidi" w:hint="eastAsia"/>
                <w:b/>
                <w:bCs/>
                <w:sz w:val="18"/>
                <w:szCs w:val="18"/>
                <w:rtl/>
              </w:rPr>
              <w:t>יתרה</w:t>
            </w:r>
            <w:r w:rsidRPr="00420A91">
              <w:rPr>
                <w:rFonts w:asciiTheme="minorBidi" w:hAnsiTheme="minorBidi" w:cstheme="minorBidi"/>
                <w:b/>
                <w:bCs/>
                <w:sz w:val="18"/>
                <w:szCs w:val="18"/>
                <w:rtl/>
              </w:rPr>
              <w:t xml:space="preserve"> </w:t>
            </w:r>
            <w:r w:rsidRPr="00420A91">
              <w:rPr>
                <w:rFonts w:asciiTheme="minorBidi" w:hAnsiTheme="minorBidi" w:cstheme="minorBidi" w:hint="eastAsia"/>
                <w:b/>
                <w:bCs/>
                <w:sz w:val="18"/>
                <w:szCs w:val="18"/>
                <w:rtl/>
              </w:rPr>
              <w:t>ליום</w:t>
            </w:r>
            <w:r w:rsidRPr="00420A91">
              <w:rPr>
                <w:rFonts w:asciiTheme="minorBidi" w:hAnsiTheme="minorBidi" w:cstheme="minorBidi"/>
                <w:b/>
                <w:bCs/>
                <w:sz w:val="18"/>
                <w:szCs w:val="18"/>
                <w:rtl/>
              </w:rPr>
              <w:t xml:space="preserve"> 1 </w:t>
            </w:r>
            <w:r w:rsidRPr="00420A91">
              <w:rPr>
                <w:rFonts w:asciiTheme="minorBidi" w:hAnsiTheme="minorBidi" w:cstheme="minorBidi" w:hint="eastAsia"/>
                <w:b/>
                <w:bCs/>
                <w:sz w:val="18"/>
                <w:szCs w:val="18"/>
                <w:rtl/>
              </w:rPr>
              <w:t>בינואר</w:t>
            </w:r>
          </w:p>
        </w:tc>
        <w:tc>
          <w:tcPr>
            <w:tcW w:w="1021" w:type="dxa"/>
            <w:vAlign w:val="bottom"/>
          </w:tcPr>
          <w:p w:rsidR="005713FF" w:rsidRPr="00420A91" w:rsidRDefault="005713FF" w:rsidP="00A130E4">
            <w:pPr>
              <w:pBdr>
                <w:bottom w:val="single" w:sz="4" w:space="1" w:color="auto"/>
              </w:pBd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A130E4">
            <w:pPr>
              <w:pBdr>
                <w:bottom w:val="single" w:sz="4" w:space="1" w:color="auto"/>
              </w:pBd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A130E4">
            <w:pPr>
              <w:pBdr>
                <w:bottom w:val="single" w:sz="4" w:space="1" w:color="auto"/>
              </w:pBd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A130E4">
            <w:pPr>
              <w:pBdr>
                <w:bottom w:val="single" w:sz="4" w:space="1" w:color="auto"/>
              </w:pBd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BB62CB">
            <w:pPr>
              <w:spacing w:line="240" w:lineRule="auto"/>
              <w:ind w:left="113" w:right="113"/>
              <w:jc w:val="center"/>
              <w:rPr>
                <w:rFonts w:asciiTheme="minorBidi" w:hAnsiTheme="minorBidi" w:cstheme="minorBidi"/>
                <w:sz w:val="18"/>
                <w:szCs w:val="18"/>
                <w:rtl/>
              </w:rPr>
            </w:pPr>
          </w:p>
        </w:tc>
        <w:tc>
          <w:tcPr>
            <w:tcW w:w="1021" w:type="dxa"/>
            <w:vAlign w:val="bottom"/>
          </w:tcPr>
          <w:p w:rsidR="005713FF" w:rsidRPr="00420A91" w:rsidRDefault="005713FF" w:rsidP="00BB62CB">
            <w:pPr>
              <w:spacing w:line="240" w:lineRule="auto"/>
              <w:ind w:left="113" w:right="113"/>
              <w:jc w:val="center"/>
              <w:rPr>
                <w:rFonts w:asciiTheme="minorBidi" w:hAnsiTheme="minorBidi" w:cstheme="minorBidi"/>
                <w:sz w:val="18"/>
                <w:szCs w:val="18"/>
                <w:rtl/>
              </w:rPr>
            </w:pPr>
          </w:p>
        </w:tc>
      </w:tr>
      <w:tr w:rsidR="005713FF" w:rsidRPr="00420A91" w:rsidTr="0028013B">
        <w:tc>
          <w:tcPr>
            <w:tcW w:w="1361" w:type="dxa"/>
            <w:shd w:val="clear" w:color="auto" w:fill="auto"/>
          </w:tcPr>
          <w:p w:rsidR="005713FF" w:rsidRPr="00420A91" w:rsidRDefault="005713FF" w:rsidP="003A6445">
            <w:pPr>
              <w:spacing w:before="80" w:line="240" w:lineRule="auto"/>
              <w:rPr>
                <w:rFonts w:ascii="Arial" w:hAnsi="Arial" w:cs="Arial"/>
                <w:sz w:val="14"/>
                <w:szCs w:val="14"/>
                <w:rtl/>
              </w:rPr>
            </w:pPr>
          </w:p>
        </w:tc>
        <w:tc>
          <w:tcPr>
            <w:tcW w:w="2948" w:type="dxa"/>
            <w:vAlign w:val="bottom"/>
          </w:tcPr>
          <w:p w:rsidR="005713FF" w:rsidRPr="00420A91" w:rsidRDefault="005713FF" w:rsidP="0028013B">
            <w:pPr>
              <w:spacing w:before="20" w:after="20" w:line="240" w:lineRule="auto"/>
              <w:ind w:left="113" w:hanging="113"/>
              <w:rPr>
                <w:rFonts w:asciiTheme="minorBidi" w:hAnsiTheme="minorBidi" w:cstheme="minorBidi"/>
                <w:sz w:val="18"/>
                <w:szCs w:val="18"/>
                <w:rtl/>
              </w:rPr>
            </w:pPr>
            <w:r w:rsidRPr="00420A91">
              <w:rPr>
                <w:rFonts w:asciiTheme="minorBidi" w:hAnsiTheme="minorBidi" w:cstheme="minorBidi" w:hint="eastAsia"/>
                <w:sz w:val="18"/>
                <w:szCs w:val="18"/>
                <w:rtl/>
              </w:rPr>
              <w:t>הנפקת</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מניות</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בכורה</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ניתנות</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לפדיון</w:t>
            </w: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vertAlign w:val="superscript"/>
                <w:rtl/>
              </w:rPr>
            </w:pPr>
          </w:p>
        </w:tc>
        <w:tc>
          <w:tcPr>
            <w:tcW w:w="1021" w:type="dxa"/>
            <w:vAlign w:val="bottom"/>
          </w:tcPr>
          <w:p w:rsidR="005713FF" w:rsidRPr="00420A91" w:rsidRDefault="005713FF" w:rsidP="00F533E3">
            <w:pPr>
              <w:spacing w:line="240" w:lineRule="auto"/>
              <w:ind w:left="113" w:right="113"/>
              <w:jc w:val="right"/>
              <w:rPr>
                <w:rFonts w:asciiTheme="minorBidi" w:hAnsiTheme="minorBidi" w:cstheme="minorBidi"/>
                <w:sz w:val="18"/>
                <w:szCs w:val="18"/>
                <w:vertAlign w:val="superscript"/>
                <w:rtl/>
              </w:rPr>
            </w:pPr>
          </w:p>
        </w:tc>
        <w:tc>
          <w:tcPr>
            <w:tcW w:w="1021" w:type="dxa"/>
            <w:vAlign w:val="bottom"/>
          </w:tcPr>
          <w:p w:rsidR="005713FF" w:rsidRPr="00420A91" w:rsidRDefault="005713FF" w:rsidP="00F533E3">
            <w:pPr>
              <w:spacing w:line="240" w:lineRule="auto"/>
              <w:ind w:left="113" w:right="113"/>
              <w:jc w:val="center"/>
              <w:rPr>
                <w:rFonts w:asciiTheme="minorBidi" w:hAnsiTheme="minorBidi" w:cstheme="minorBidi"/>
                <w:sz w:val="18"/>
                <w:szCs w:val="18"/>
                <w:rtl/>
              </w:rPr>
            </w:pPr>
          </w:p>
        </w:tc>
      </w:tr>
      <w:tr w:rsidR="005A6D4D" w:rsidRPr="00420A91" w:rsidTr="0028013B">
        <w:tc>
          <w:tcPr>
            <w:tcW w:w="1361" w:type="dxa"/>
            <w:shd w:val="clear" w:color="auto" w:fill="auto"/>
          </w:tcPr>
          <w:p w:rsidR="005A6D4D" w:rsidRPr="00420A91" w:rsidRDefault="005A6D4D" w:rsidP="00FB2D05">
            <w:pPr>
              <w:spacing w:line="240" w:lineRule="auto"/>
              <w:rPr>
                <w:rFonts w:ascii="Arial" w:hAnsi="Arial" w:cs="Arial"/>
                <w:sz w:val="14"/>
                <w:szCs w:val="14"/>
                <w:rtl/>
              </w:rPr>
            </w:pPr>
          </w:p>
        </w:tc>
        <w:tc>
          <w:tcPr>
            <w:tcW w:w="2948" w:type="dxa"/>
            <w:vAlign w:val="bottom"/>
          </w:tcPr>
          <w:p w:rsidR="005A6D4D" w:rsidRPr="00420A91" w:rsidRDefault="005A6D4D" w:rsidP="0028013B">
            <w:pPr>
              <w:spacing w:before="20" w:after="20" w:line="240" w:lineRule="auto"/>
              <w:ind w:left="113" w:hanging="113"/>
              <w:rPr>
                <w:rFonts w:asciiTheme="minorBidi" w:hAnsiTheme="minorBidi" w:cstheme="minorBidi"/>
                <w:sz w:val="18"/>
                <w:szCs w:val="18"/>
                <w:rtl/>
              </w:rPr>
            </w:pPr>
            <w:r w:rsidRPr="00420A91">
              <w:rPr>
                <w:rFonts w:asciiTheme="minorBidi" w:hAnsiTheme="minorBidi" w:cstheme="minorBidi" w:hint="cs"/>
                <w:sz w:val="18"/>
                <w:szCs w:val="18"/>
                <w:rtl/>
              </w:rPr>
              <w:t>דיבידנדים ששולמו</w:t>
            </w:r>
          </w:p>
        </w:tc>
        <w:tc>
          <w:tcPr>
            <w:tcW w:w="1021" w:type="dxa"/>
            <w:vAlign w:val="bottom"/>
          </w:tcPr>
          <w:p w:rsidR="005A6D4D" w:rsidRPr="00420A91" w:rsidRDefault="005A6D4D" w:rsidP="009465BF">
            <w:pPr>
              <w:spacing w:line="240" w:lineRule="auto"/>
              <w:ind w:left="57" w:right="57"/>
              <w:jc w:val="center"/>
              <w:rPr>
                <w:rFonts w:asciiTheme="minorBidi" w:hAnsiTheme="minorBidi" w:cstheme="minorBidi"/>
                <w:sz w:val="18"/>
                <w:szCs w:val="18"/>
                <w:rtl/>
              </w:rPr>
            </w:pPr>
          </w:p>
        </w:tc>
        <w:tc>
          <w:tcPr>
            <w:tcW w:w="1021" w:type="dxa"/>
            <w:vAlign w:val="bottom"/>
          </w:tcPr>
          <w:p w:rsidR="005A6D4D" w:rsidRPr="00420A91" w:rsidRDefault="005A6D4D" w:rsidP="009465BF">
            <w:pPr>
              <w:spacing w:line="240" w:lineRule="auto"/>
              <w:ind w:left="57" w:right="57"/>
              <w:jc w:val="center"/>
              <w:rPr>
                <w:rFonts w:asciiTheme="minorBidi" w:hAnsiTheme="minorBidi" w:cstheme="minorBidi"/>
                <w:sz w:val="18"/>
                <w:szCs w:val="18"/>
                <w:rtl/>
              </w:rPr>
            </w:pPr>
          </w:p>
        </w:tc>
        <w:tc>
          <w:tcPr>
            <w:tcW w:w="1021" w:type="dxa"/>
            <w:vAlign w:val="bottom"/>
          </w:tcPr>
          <w:p w:rsidR="005A6D4D" w:rsidRPr="00420A91" w:rsidRDefault="005A6D4D" w:rsidP="009465BF">
            <w:pPr>
              <w:spacing w:line="240" w:lineRule="auto"/>
              <w:ind w:left="57" w:right="57"/>
              <w:jc w:val="center"/>
              <w:rPr>
                <w:rFonts w:asciiTheme="minorBidi" w:hAnsiTheme="minorBidi" w:cstheme="minorBidi"/>
                <w:sz w:val="18"/>
                <w:szCs w:val="18"/>
                <w:rtl/>
              </w:rPr>
            </w:pPr>
          </w:p>
        </w:tc>
        <w:tc>
          <w:tcPr>
            <w:tcW w:w="1021" w:type="dxa"/>
            <w:vAlign w:val="bottom"/>
          </w:tcPr>
          <w:p w:rsidR="005A6D4D" w:rsidRPr="00420A91" w:rsidRDefault="005A6D4D" w:rsidP="009465BF">
            <w:pPr>
              <w:spacing w:line="240" w:lineRule="auto"/>
              <w:ind w:left="57" w:right="57"/>
              <w:jc w:val="center"/>
              <w:rPr>
                <w:rFonts w:asciiTheme="minorBidi" w:hAnsiTheme="minorBidi" w:cstheme="minorBidi"/>
                <w:sz w:val="18"/>
                <w:szCs w:val="18"/>
                <w:vertAlign w:val="superscript"/>
                <w:rtl/>
              </w:rPr>
            </w:pPr>
          </w:p>
        </w:tc>
        <w:tc>
          <w:tcPr>
            <w:tcW w:w="1021" w:type="dxa"/>
            <w:vAlign w:val="bottom"/>
          </w:tcPr>
          <w:p w:rsidR="005A6D4D" w:rsidRPr="00420A91" w:rsidRDefault="005A6D4D" w:rsidP="005A6D4D">
            <w:pPr>
              <w:spacing w:before="20" w:after="20" w:line="240" w:lineRule="auto"/>
              <w:jc w:val="right"/>
              <w:rPr>
                <w:rFonts w:asciiTheme="minorBidi" w:hAnsiTheme="minorBidi" w:cstheme="minorBidi"/>
                <w:sz w:val="18"/>
                <w:szCs w:val="18"/>
                <w:vertAlign w:val="superscript"/>
                <w:rtl/>
              </w:rPr>
            </w:pPr>
          </w:p>
        </w:tc>
        <w:tc>
          <w:tcPr>
            <w:tcW w:w="1021" w:type="dxa"/>
            <w:vAlign w:val="bottom"/>
          </w:tcPr>
          <w:p w:rsidR="005A6D4D" w:rsidRPr="00420A91" w:rsidRDefault="005A6D4D" w:rsidP="00FB2D05">
            <w:pPr>
              <w:spacing w:line="240" w:lineRule="auto"/>
              <w:ind w:left="113" w:right="113"/>
              <w:jc w:val="center"/>
              <w:rPr>
                <w:rFonts w:asciiTheme="minorBidi" w:hAnsiTheme="minorBidi" w:cstheme="minorBidi"/>
                <w:sz w:val="18"/>
                <w:szCs w:val="18"/>
                <w:rtl/>
              </w:rPr>
            </w:pPr>
          </w:p>
        </w:tc>
      </w:tr>
      <w:tr w:rsidR="005A6D4D" w:rsidRPr="00420A91" w:rsidTr="0028013B">
        <w:tc>
          <w:tcPr>
            <w:tcW w:w="1361" w:type="dxa"/>
            <w:shd w:val="clear" w:color="auto" w:fill="auto"/>
          </w:tcPr>
          <w:p w:rsidR="005A6D4D" w:rsidRPr="00420A91" w:rsidRDefault="005A6D4D" w:rsidP="00C24A70">
            <w:pPr>
              <w:spacing w:line="240" w:lineRule="auto"/>
              <w:rPr>
                <w:rFonts w:ascii="Arial" w:hAnsi="Arial" w:cs="Arial"/>
                <w:sz w:val="14"/>
                <w:szCs w:val="14"/>
                <w:rtl/>
              </w:rPr>
            </w:pPr>
          </w:p>
        </w:tc>
        <w:tc>
          <w:tcPr>
            <w:tcW w:w="2948" w:type="dxa"/>
            <w:vAlign w:val="bottom"/>
          </w:tcPr>
          <w:p w:rsidR="005A6D4D" w:rsidRPr="00420A91" w:rsidRDefault="005A6D4D" w:rsidP="0028013B">
            <w:pPr>
              <w:spacing w:before="20" w:after="20" w:line="240" w:lineRule="auto"/>
              <w:ind w:left="113" w:hanging="113"/>
              <w:rPr>
                <w:rFonts w:asciiTheme="minorBidi" w:hAnsiTheme="minorBidi" w:cstheme="minorBidi"/>
                <w:sz w:val="18"/>
                <w:szCs w:val="18"/>
                <w:rtl/>
              </w:rPr>
            </w:pPr>
            <w:r w:rsidRPr="00420A91">
              <w:rPr>
                <w:rFonts w:asciiTheme="minorBidi" w:hAnsiTheme="minorBidi" w:cstheme="minorBidi" w:hint="cs"/>
                <w:sz w:val="18"/>
                <w:szCs w:val="18"/>
                <w:rtl/>
              </w:rPr>
              <w:t>דיבידנדים בחברות בנות</w:t>
            </w:r>
          </w:p>
        </w:tc>
        <w:tc>
          <w:tcPr>
            <w:tcW w:w="1021" w:type="dxa"/>
            <w:vAlign w:val="bottom"/>
          </w:tcPr>
          <w:p w:rsidR="005A6D4D" w:rsidRPr="00420A91" w:rsidRDefault="005A6D4D" w:rsidP="00C24A70">
            <w:pPr>
              <w:spacing w:line="240" w:lineRule="auto"/>
              <w:ind w:left="57" w:right="57"/>
              <w:jc w:val="center"/>
              <w:rPr>
                <w:rFonts w:asciiTheme="minorBidi" w:hAnsiTheme="minorBidi" w:cstheme="minorBidi"/>
                <w:sz w:val="18"/>
                <w:szCs w:val="18"/>
                <w:rtl/>
              </w:rPr>
            </w:pPr>
          </w:p>
        </w:tc>
        <w:tc>
          <w:tcPr>
            <w:tcW w:w="1021" w:type="dxa"/>
            <w:vAlign w:val="bottom"/>
          </w:tcPr>
          <w:p w:rsidR="005A6D4D" w:rsidRPr="00420A91" w:rsidRDefault="005A6D4D" w:rsidP="00C24A70">
            <w:pPr>
              <w:spacing w:line="240" w:lineRule="auto"/>
              <w:ind w:left="57" w:right="57"/>
              <w:jc w:val="center"/>
              <w:rPr>
                <w:rFonts w:asciiTheme="minorBidi" w:hAnsiTheme="minorBidi" w:cstheme="minorBidi"/>
                <w:sz w:val="18"/>
                <w:szCs w:val="18"/>
                <w:rtl/>
              </w:rPr>
            </w:pPr>
          </w:p>
        </w:tc>
        <w:tc>
          <w:tcPr>
            <w:tcW w:w="1021" w:type="dxa"/>
            <w:vAlign w:val="bottom"/>
          </w:tcPr>
          <w:p w:rsidR="005A6D4D" w:rsidRPr="00420A91" w:rsidRDefault="005A6D4D" w:rsidP="00C24A70">
            <w:pPr>
              <w:spacing w:line="240" w:lineRule="auto"/>
              <w:ind w:left="57" w:right="57"/>
              <w:jc w:val="center"/>
              <w:rPr>
                <w:rFonts w:asciiTheme="minorBidi" w:hAnsiTheme="minorBidi" w:cstheme="minorBidi"/>
                <w:sz w:val="18"/>
                <w:szCs w:val="18"/>
                <w:rtl/>
              </w:rPr>
            </w:pPr>
          </w:p>
        </w:tc>
        <w:tc>
          <w:tcPr>
            <w:tcW w:w="1021" w:type="dxa"/>
            <w:vAlign w:val="bottom"/>
          </w:tcPr>
          <w:p w:rsidR="005A6D4D" w:rsidRPr="00420A91" w:rsidRDefault="005A6D4D" w:rsidP="00C24A70">
            <w:pPr>
              <w:spacing w:line="240" w:lineRule="auto"/>
              <w:ind w:left="57" w:right="57"/>
              <w:jc w:val="center"/>
              <w:rPr>
                <w:rFonts w:asciiTheme="minorBidi" w:hAnsiTheme="minorBidi" w:cstheme="minorBidi"/>
                <w:sz w:val="18"/>
                <w:szCs w:val="18"/>
                <w:vertAlign w:val="superscript"/>
                <w:rtl/>
              </w:rPr>
            </w:pPr>
          </w:p>
        </w:tc>
        <w:tc>
          <w:tcPr>
            <w:tcW w:w="1021" w:type="dxa"/>
            <w:vAlign w:val="bottom"/>
          </w:tcPr>
          <w:p w:rsidR="005A6D4D" w:rsidRPr="00420A91" w:rsidRDefault="005A6D4D" w:rsidP="00C24A70">
            <w:pPr>
              <w:spacing w:before="20" w:after="20" w:line="240" w:lineRule="auto"/>
              <w:jc w:val="right"/>
              <w:rPr>
                <w:rFonts w:asciiTheme="minorBidi" w:hAnsiTheme="minorBidi" w:cstheme="minorBidi"/>
                <w:sz w:val="18"/>
                <w:szCs w:val="18"/>
                <w:vertAlign w:val="superscript"/>
                <w:rtl/>
              </w:rPr>
            </w:pPr>
          </w:p>
        </w:tc>
        <w:tc>
          <w:tcPr>
            <w:tcW w:w="1021" w:type="dxa"/>
            <w:vAlign w:val="bottom"/>
          </w:tcPr>
          <w:p w:rsidR="005A6D4D" w:rsidRPr="00420A91" w:rsidRDefault="005A6D4D" w:rsidP="00C24A70">
            <w:pPr>
              <w:spacing w:line="240" w:lineRule="auto"/>
              <w:ind w:left="113" w:right="113"/>
              <w:jc w:val="center"/>
              <w:rPr>
                <w:rFonts w:asciiTheme="minorBidi" w:hAnsiTheme="minorBidi" w:cstheme="minorBidi"/>
                <w:sz w:val="18"/>
                <w:szCs w:val="18"/>
                <w:rtl/>
              </w:rPr>
            </w:pPr>
          </w:p>
        </w:tc>
      </w:tr>
      <w:tr w:rsidR="005713FF" w:rsidRPr="00420A91" w:rsidTr="0028013B">
        <w:tc>
          <w:tcPr>
            <w:tcW w:w="1361" w:type="dxa"/>
            <w:shd w:val="clear" w:color="auto" w:fill="auto"/>
          </w:tcPr>
          <w:p w:rsidR="005713FF" w:rsidRPr="00420A91" w:rsidRDefault="005713FF" w:rsidP="00FB2D05">
            <w:pPr>
              <w:spacing w:line="240" w:lineRule="auto"/>
              <w:rPr>
                <w:rFonts w:ascii="Arial" w:hAnsi="Arial" w:cs="Arial"/>
                <w:sz w:val="14"/>
                <w:szCs w:val="14"/>
                <w:rtl/>
              </w:rPr>
            </w:pPr>
          </w:p>
        </w:tc>
        <w:tc>
          <w:tcPr>
            <w:tcW w:w="2948" w:type="dxa"/>
            <w:vAlign w:val="bottom"/>
          </w:tcPr>
          <w:p w:rsidR="005713FF" w:rsidRPr="00420A91" w:rsidRDefault="005713FF" w:rsidP="0028013B">
            <w:pPr>
              <w:spacing w:before="20" w:after="20" w:line="240" w:lineRule="auto"/>
              <w:ind w:left="113" w:hanging="113"/>
              <w:rPr>
                <w:rFonts w:asciiTheme="minorBidi" w:hAnsiTheme="minorBidi" w:cstheme="minorBidi"/>
                <w:sz w:val="18"/>
                <w:szCs w:val="18"/>
                <w:rtl/>
              </w:rPr>
            </w:pPr>
            <w:r w:rsidRPr="00420A91">
              <w:rPr>
                <w:rFonts w:asciiTheme="minorBidi" w:hAnsiTheme="minorBidi" w:cstheme="minorBidi" w:hint="eastAsia"/>
                <w:sz w:val="18"/>
                <w:szCs w:val="18"/>
                <w:rtl/>
              </w:rPr>
              <w:t>הנפקת</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איגרות</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חוב</w:t>
            </w:r>
            <w:r w:rsidRPr="00420A91">
              <w:rPr>
                <w:rFonts w:asciiTheme="minorBidi" w:hAnsiTheme="minorBidi" w:cstheme="minorBidi"/>
                <w:sz w:val="18"/>
                <w:szCs w:val="18"/>
                <w:rtl/>
              </w:rPr>
              <w:t xml:space="preserve"> (לאחר </w:t>
            </w:r>
            <w:r w:rsidRPr="00420A91">
              <w:rPr>
                <w:rFonts w:asciiTheme="minorBidi" w:hAnsiTheme="minorBidi" w:cstheme="minorBidi" w:hint="eastAsia"/>
                <w:sz w:val="18"/>
                <w:szCs w:val="18"/>
                <w:rtl/>
              </w:rPr>
              <w:t>ניכוי</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הוצאות</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הנפקה</w:t>
            </w:r>
            <w:r w:rsidRPr="00420A91">
              <w:rPr>
                <w:rFonts w:asciiTheme="minorBidi" w:hAnsiTheme="minorBidi" w:cstheme="minorBidi"/>
                <w:sz w:val="18"/>
                <w:szCs w:val="18"/>
                <w:rtl/>
              </w:rPr>
              <w:t>)</w:t>
            </w: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vertAlign w:val="superscript"/>
                <w:rtl/>
              </w:rPr>
            </w:pPr>
          </w:p>
        </w:tc>
        <w:tc>
          <w:tcPr>
            <w:tcW w:w="1021" w:type="dxa"/>
            <w:vAlign w:val="bottom"/>
          </w:tcPr>
          <w:p w:rsidR="005713FF" w:rsidRPr="00420A91" w:rsidRDefault="005713FF" w:rsidP="00A130E4">
            <w:pPr>
              <w:spacing w:before="20" w:after="20" w:line="240" w:lineRule="auto"/>
              <w:jc w:val="right"/>
              <w:rPr>
                <w:rFonts w:asciiTheme="minorBidi" w:hAnsiTheme="minorBidi" w:cstheme="minorBidi"/>
                <w:sz w:val="18"/>
                <w:szCs w:val="18"/>
                <w:vertAlign w:val="superscript"/>
                <w:rtl/>
              </w:rPr>
            </w:pPr>
            <w:r w:rsidRPr="00420A91">
              <w:rPr>
                <w:rFonts w:asciiTheme="minorBidi" w:hAnsiTheme="minorBidi" w:cstheme="minorBidi"/>
                <w:sz w:val="18"/>
                <w:szCs w:val="18"/>
                <w:vertAlign w:val="superscript"/>
                <w:rtl/>
              </w:rPr>
              <w:t>(</w:t>
            </w:r>
            <w:r w:rsidR="005A6D4D" w:rsidRPr="00420A91">
              <w:rPr>
                <w:rFonts w:asciiTheme="minorBidi" w:hAnsiTheme="minorBidi" w:cstheme="minorBidi" w:hint="cs"/>
                <w:sz w:val="18"/>
                <w:szCs w:val="18"/>
                <w:vertAlign w:val="superscript"/>
                <w:rtl/>
              </w:rPr>
              <w:t>2</w:t>
            </w:r>
            <w:r w:rsidRPr="00420A91">
              <w:rPr>
                <w:rFonts w:asciiTheme="minorBidi" w:hAnsiTheme="minorBidi" w:cstheme="minorBidi"/>
                <w:sz w:val="18"/>
                <w:szCs w:val="18"/>
                <w:vertAlign w:val="superscript"/>
                <w:rtl/>
              </w:rPr>
              <w:t>)</w:t>
            </w:r>
          </w:p>
        </w:tc>
        <w:tc>
          <w:tcPr>
            <w:tcW w:w="1021" w:type="dxa"/>
            <w:vAlign w:val="bottom"/>
          </w:tcPr>
          <w:p w:rsidR="005713FF" w:rsidRPr="00420A91" w:rsidRDefault="005713FF" w:rsidP="00FB2D05">
            <w:pPr>
              <w:spacing w:line="240" w:lineRule="auto"/>
              <w:ind w:left="113" w:right="113"/>
              <w:jc w:val="center"/>
              <w:rPr>
                <w:rFonts w:asciiTheme="minorBidi" w:hAnsiTheme="minorBidi" w:cstheme="minorBidi"/>
                <w:sz w:val="18"/>
                <w:szCs w:val="18"/>
                <w:rtl/>
              </w:rPr>
            </w:pPr>
          </w:p>
        </w:tc>
      </w:tr>
      <w:tr w:rsidR="005713FF" w:rsidRPr="00420A91" w:rsidTr="0028013B">
        <w:tc>
          <w:tcPr>
            <w:tcW w:w="1361" w:type="dxa"/>
            <w:shd w:val="clear" w:color="auto" w:fill="auto"/>
          </w:tcPr>
          <w:p w:rsidR="005713FF" w:rsidRPr="00420A91" w:rsidRDefault="005713FF" w:rsidP="00FB2D05">
            <w:pPr>
              <w:spacing w:line="240" w:lineRule="auto"/>
              <w:rPr>
                <w:rFonts w:ascii="Arial" w:hAnsi="Arial" w:cs="Arial"/>
                <w:sz w:val="14"/>
                <w:szCs w:val="14"/>
                <w:rtl/>
              </w:rPr>
            </w:pPr>
          </w:p>
        </w:tc>
        <w:tc>
          <w:tcPr>
            <w:tcW w:w="2948" w:type="dxa"/>
            <w:vAlign w:val="bottom"/>
          </w:tcPr>
          <w:p w:rsidR="005713FF" w:rsidRPr="00420A91" w:rsidRDefault="005713FF" w:rsidP="0028013B">
            <w:pPr>
              <w:spacing w:before="20" w:after="20" w:line="240" w:lineRule="auto"/>
              <w:ind w:left="113" w:hanging="113"/>
              <w:rPr>
                <w:rFonts w:asciiTheme="minorBidi" w:hAnsiTheme="minorBidi" w:cstheme="minorBidi"/>
                <w:sz w:val="18"/>
                <w:szCs w:val="18"/>
                <w:rtl/>
              </w:rPr>
            </w:pPr>
            <w:r w:rsidRPr="00420A91">
              <w:rPr>
                <w:rFonts w:asciiTheme="minorBidi" w:hAnsiTheme="minorBidi" w:cstheme="minorBidi" w:hint="eastAsia"/>
                <w:sz w:val="18"/>
                <w:szCs w:val="18"/>
                <w:rtl/>
              </w:rPr>
              <w:t>פירעון</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איגרות</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חוב</w:t>
            </w: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BB62CB">
            <w:pPr>
              <w:spacing w:before="20" w:after="20" w:line="240" w:lineRule="auto"/>
              <w:jc w:val="center"/>
              <w:rPr>
                <w:rFonts w:asciiTheme="minorBidi" w:hAnsiTheme="minorBidi" w:cstheme="minorBidi"/>
                <w:sz w:val="18"/>
                <w:szCs w:val="18"/>
                <w:rtl/>
              </w:rPr>
            </w:pPr>
          </w:p>
        </w:tc>
        <w:tc>
          <w:tcPr>
            <w:tcW w:w="1021" w:type="dxa"/>
            <w:vAlign w:val="bottom"/>
          </w:tcPr>
          <w:p w:rsidR="005713FF" w:rsidRPr="00420A91" w:rsidRDefault="005713FF" w:rsidP="00FB2D05">
            <w:pPr>
              <w:spacing w:line="240" w:lineRule="auto"/>
              <w:ind w:left="113" w:right="113"/>
              <w:jc w:val="center"/>
              <w:rPr>
                <w:rFonts w:asciiTheme="minorBidi" w:hAnsiTheme="minorBidi" w:cstheme="minorBidi"/>
                <w:sz w:val="18"/>
                <w:szCs w:val="18"/>
                <w:rtl/>
              </w:rPr>
            </w:pPr>
          </w:p>
        </w:tc>
      </w:tr>
      <w:tr w:rsidR="005713FF" w:rsidRPr="00420A91" w:rsidTr="0028013B">
        <w:tc>
          <w:tcPr>
            <w:tcW w:w="1361" w:type="dxa"/>
            <w:shd w:val="clear" w:color="auto" w:fill="auto"/>
          </w:tcPr>
          <w:p w:rsidR="005713FF" w:rsidRPr="00420A91" w:rsidRDefault="005713FF" w:rsidP="00FB2D05">
            <w:pPr>
              <w:spacing w:line="240" w:lineRule="auto"/>
              <w:rPr>
                <w:rFonts w:ascii="Arial" w:hAnsi="Arial" w:cs="Arial"/>
                <w:sz w:val="14"/>
                <w:szCs w:val="14"/>
                <w:rtl/>
              </w:rPr>
            </w:pPr>
          </w:p>
        </w:tc>
        <w:tc>
          <w:tcPr>
            <w:tcW w:w="2948" w:type="dxa"/>
            <w:vAlign w:val="bottom"/>
          </w:tcPr>
          <w:p w:rsidR="005713FF" w:rsidRPr="00420A91" w:rsidRDefault="005713FF" w:rsidP="0028013B">
            <w:pPr>
              <w:spacing w:before="20" w:after="20" w:line="240" w:lineRule="auto"/>
              <w:ind w:left="113" w:hanging="113"/>
              <w:rPr>
                <w:rFonts w:asciiTheme="minorBidi" w:hAnsiTheme="minorBidi" w:cstheme="minorBidi"/>
                <w:sz w:val="18"/>
                <w:szCs w:val="18"/>
                <w:rtl/>
              </w:rPr>
            </w:pPr>
            <w:r w:rsidRPr="00420A91">
              <w:rPr>
                <w:rFonts w:asciiTheme="minorBidi" w:hAnsiTheme="minorBidi" w:cstheme="minorBidi" w:hint="eastAsia"/>
                <w:sz w:val="18"/>
                <w:szCs w:val="18"/>
                <w:rtl/>
              </w:rPr>
              <w:t>פירעון</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מוקדם</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של</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איגרות</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חוב</w:t>
            </w: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BB62CB">
            <w:pPr>
              <w:spacing w:before="20" w:after="20" w:line="240" w:lineRule="auto"/>
              <w:jc w:val="center"/>
              <w:rPr>
                <w:rFonts w:asciiTheme="minorBidi" w:hAnsiTheme="minorBidi" w:cstheme="minorBidi"/>
                <w:sz w:val="18"/>
                <w:szCs w:val="18"/>
                <w:rtl/>
              </w:rPr>
            </w:pPr>
          </w:p>
        </w:tc>
        <w:tc>
          <w:tcPr>
            <w:tcW w:w="1021" w:type="dxa"/>
            <w:vAlign w:val="bottom"/>
          </w:tcPr>
          <w:p w:rsidR="005713FF" w:rsidRPr="00420A91" w:rsidRDefault="005713FF" w:rsidP="00FB2D05">
            <w:pPr>
              <w:spacing w:line="240" w:lineRule="auto"/>
              <w:ind w:left="113" w:right="113"/>
              <w:jc w:val="center"/>
              <w:rPr>
                <w:rFonts w:asciiTheme="minorBidi" w:hAnsiTheme="minorBidi" w:cstheme="minorBidi"/>
                <w:sz w:val="18"/>
                <w:szCs w:val="18"/>
                <w:rtl/>
              </w:rPr>
            </w:pPr>
          </w:p>
        </w:tc>
      </w:tr>
      <w:tr w:rsidR="005713FF" w:rsidRPr="00420A91" w:rsidTr="0028013B">
        <w:tc>
          <w:tcPr>
            <w:tcW w:w="1361" w:type="dxa"/>
            <w:shd w:val="clear" w:color="auto" w:fill="auto"/>
          </w:tcPr>
          <w:p w:rsidR="005713FF" w:rsidRPr="00420A91" w:rsidRDefault="005713FF" w:rsidP="003A6445">
            <w:pPr>
              <w:spacing w:before="80" w:line="240" w:lineRule="auto"/>
              <w:rPr>
                <w:rFonts w:ascii="Arial" w:hAnsi="Arial" w:cs="Arial"/>
                <w:sz w:val="14"/>
                <w:szCs w:val="14"/>
                <w:rtl/>
              </w:rPr>
            </w:pPr>
          </w:p>
        </w:tc>
        <w:tc>
          <w:tcPr>
            <w:tcW w:w="2948" w:type="dxa"/>
            <w:vAlign w:val="bottom"/>
          </w:tcPr>
          <w:p w:rsidR="005713FF" w:rsidRPr="00420A91" w:rsidRDefault="005713FF" w:rsidP="0028013B">
            <w:pPr>
              <w:spacing w:before="20" w:after="20" w:line="240" w:lineRule="auto"/>
              <w:ind w:left="113" w:right="-113" w:hanging="113"/>
              <w:rPr>
                <w:rFonts w:asciiTheme="minorBidi" w:hAnsiTheme="minorBidi" w:cstheme="minorBidi"/>
                <w:sz w:val="18"/>
                <w:szCs w:val="18"/>
                <w:rtl/>
              </w:rPr>
            </w:pPr>
            <w:r w:rsidRPr="00420A91">
              <w:rPr>
                <w:rFonts w:asciiTheme="minorBidi" w:hAnsiTheme="minorBidi" w:cstheme="minorBidi" w:hint="eastAsia"/>
                <w:sz w:val="18"/>
                <w:szCs w:val="18"/>
                <w:rtl/>
              </w:rPr>
              <w:t>קבלת</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הלוואות</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לזמן</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ארוך</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מתאגידים</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בנקאיים</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ומאחרים</w:t>
            </w: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vertAlign w:val="superscript"/>
                <w:rtl/>
              </w:rPr>
            </w:pPr>
          </w:p>
        </w:tc>
        <w:tc>
          <w:tcPr>
            <w:tcW w:w="1021" w:type="dxa"/>
            <w:vAlign w:val="bottom"/>
          </w:tcPr>
          <w:p w:rsidR="005713FF" w:rsidRPr="00420A91" w:rsidRDefault="005713FF" w:rsidP="00A130E4">
            <w:pPr>
              <w:spacing w:before="20" w:after="20" w:line="240" w:lineRule="auto"/>
              <w:jc w:val="right"/>
              <w:rPr>
                <w:rFonts w:asciiTheme="minorBidi" w:hAnsiTheme="minorBidi" w:cstheme="minorBidi"/>
                <w:sz w:val="18"/>
                <w:szCs w:val="18"/>
                <w:rtl/>
              </w:rPr>
            </w:pPr>
            <w:r w:rsidRPr="00420A91">
              <w:rPr>
                <w:rFonts w:asciiTheme="minorBidi" w:hAnsiTheme="minorBidi" w:cstheme="minorBidi"/>
                <w:sz w:val="18"/>
                <w:szCs w:val="18"/>
                <w:vertAlign w:val="superscript"/>
                <w:rtl/>
              </w:rPr>
              <w:t>(</w:t>
            </w:r>
            <w:r w:rsidR="005A6D4D" w:rsidRPr="00420A91">
              <w:rPr>
                <w:rFonts w:asciiTheme="minorBidi" w:hAnsiTheme="minorBidi" w:cstheme="minorBidi" w:hint="cs"/>
                <w:sz w:val="18"/>
                <w:szCs w:val="18"/>
                <w:vertAlign w:val="superscript"/>
                <w:rtl/>
              </w:rPr>
              <w:t>3</w:t>
            </w:r>
            <w:r w:rsidRPr="00420A91">
              <w:rPr>
                <w:rFonts w:asciiTheme="minorBidi" w:hAnsiTheme="minorBidi" w:cstheme="minorBidi"/>
                <w:sz w:val="18"/>
                <w:szCs w:val="18"/>
                <w:vertAlign w:val="superscript"/>
                <w:rtl/>
              </w:rPr>
              <w:t>)</w:t>
            </w:r>
          </w:p>
        </w:tc>
        <w:tc>
          <w:tcPr>
            <w:tcW w:w="1021" w:type="dxa"/>
            <w:vAlign w:val="bottom"/>
          </w:tcPr>
          <w:p w:rsidR="005713FF" w:rsidRPr="00420A91" w:rsidRDefault="005713FF" w:rsidP="00BB62CB">
            <w:pPr>
              <w:spacing w:line="240" w:lineRule="auto"/>
              <w:ind w:left="113" w:right="113"/>
              <w:jc w:val="center"/>
              <w:rPr>
                <w:rFonts w:asciiTheme="minorBidi" w:hAnsiTheme="minorBidi" w:cstheme="minorBidi"/>
                <w:sz w:val="18"/>
                <w:szCs w:val="18"/>
                <w:rtl/>
              </w:rPr>
            </w:pPr>
          </w:p>
        </w:tc>
      </w:tr>
      <w:tr w:rsidR="005713FF" w:rsidRPr="00420A91" w:rsidTr="0028013B">
        <w:tc>
          <w:tcPr>
            <w:tcW w:w="1361" w:type="dxa"/>
            <w:shd w:val="clear" w:color="auto" w:fill="auto"/>
          </w:tcPr>
          <w:p w:rsidR="005713FF" w:rsidRPr="00420A91" w:rsidRDefault="005713FF" w:rsidP="003A6445">
            <w:pPr>
              <w:spacing w:line="240" w:lineRule="auto"/>
              <w:rPr>
                <w:rFonts w:ascii="Arial" w:hAnsi="Arial" w:cs="Arial"/>
                <w:sz w:val="14"/>
                <w:szCs w:val="14"/>
                <w:rtl/>
              </w:rPr>
            </w:pPr>
          </w:p>
        </w:tc>
        <w:tc>
          <w:tcPr>
            <w:tcW w:w="2948" w:type="dxa"/>
            <w:vAlign w:val="bottom"/>
          </w:tcPr>
          <w:p w:rsidR="005713FF" w:rsidRPr="00420A91" w:rsidRDefault="005713FF" w:rsidP="0028013B">
            <w:pPr>
              <w:spacing w:before="20" w:after="20" w:line="240" w:lineRule="auto"/>
              <w:ind w:left="113" w:right="-113" w:hanging="113"/>
              <w:rPr>
                <w:rFonts w:asciiTheme="minorBidi" w:hAnsiTheme="minorBidi" w:cstheme="minorBidi"/>
                <w:sz w:val="18"/>
                <w:szCs w:val="18"/>
                <w:rtl/>
              </w:rPr>
            </w:pPr>
            <w:r w:rsidRPr="00420A91">
              <w:rPr>
                <w:rFonts w:asciiTheme="minorBidi" w:hAnsiTheme="minorBidi" w:cstheme="minorBidi" w:hint="eastAsia"/>
                <w:sz w:val="18"/>
                <w:szCs w:val="18"/>
                <w:rtl/>
              </w:rPr>
              <w:t>פירעון</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הלוואות</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לזמן</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ארוך</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מתאגידים</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בנקאיים</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ומאחרים</w:t>
            </w: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vertAlign w:val="superscript"/>
                <w:rtl/>
              </w:rPr>
            </w:pPr>
          </w:p>
        </w:tc>
        <w:tc>
          <w:tcPr>
            <w:tcW w:w="1021" w:type="dxa"/>
            <w:vAlign w:val="bottom"/>
          </w:tcPr>
          <w:p w:rsidR="005713FF" w:rsidRPr="00420A91" w:rsidRDefault="005713FF" w:rsidP="00A130E4">
            <w:pPr>
              <w:spacing w:before="20" w:after="20" w:line="240" w:lineRule="auto"/>
              <w:jc w:val="right"/>
              <w:rPr>
                <w:rFonts w:asciiTheme="minorBidi" w:hAnsiTheme="minorBidi" w:cstheme="minorBidi"/>
                <w:sz w:val="18"/>
                <w:szCs w:val="18"/>
                <w:rtl/>
              </w:rPr>
            </w:pPr>
            <w:r w:rsidRPr="00420A91">
              <w:rPr>
                <w:rFonts w:asciiTheme="minorBidi" w:hAnsiTheme="minorBidi" w:cstheme="minorBidi"/>
                <w:sz w:val="18"/>
                <w:szCs w:val="18"/>
                <w:vertAlign w:val="superscript"/>
                <w:rtl/>
              </w:rPr>
              <w:t>(</w:t>
            </w:r>
            <w:r w:rsidR="005A6D4D" w:rsidRPr="00420A91">
              <w:rPr>
                <w:rFonts w:asciiTheme="minorBidi" w:hAnsiTheme="minorBidi" w:cstheme="minorBidi" w:hint="cs"/>
                <w:sz w:val="18"/>
                <w:szCs w:val="18"/>
                <w:vertAlign w:val="superscript"/>
                <w:rtl/>
              </w:rPr>
              <w:t>3</w:t>
            </w:r>
            <w:r w:rsidRPr="00420A91">
              <w:rPr>
                <w:rFonts w:asciiTheme="minorBidi" w:hAnsiTheme="minorBidi" w:cstheme="minorBidi"/>
                <w:sz w:val="18"/>
                <w:szCs w:val="18"/>
                <w:vertAlign w:val="superscript"/>
                <w:rtl/>
              </w:rPr>
              <w:t>)</w:t>
            </w:r>
          </w:p>
        </w:tc>
        <w:tc>
          <w:tcPr>
            <w:tcW w:w="1021" w:type="dxa"/>
            <w:vAlign w:val="bottom"/>
          </w:tcPr>
          <w:p w:rsidR="005713FF" w:rsidRPr="00420A91" w:rsidRDefault="005713FF" w:rsidP="00BB62CB">
            <w:pPr>
              <w:spacing w:line="240" w:lineRule="auto"/>
              <w:ind w:left="113" w:right="113"/>
              <w:jc w:val="center"/>
              <w:rPr>
                <w:rFonts w:asciiTheme="minorBidi" w:hAnsiTheme="minorBidi" w:cstheme="minorBidi"/>
                <w:sz w:val="18"/>
                <w:szCs w:val="18"/>
                <w:rtl/>
              </w:rPr>
            </w:pPr>
          </w:p>
        </w:tc>
      </w:tr>
      <w:tr w:rsidR="005713FF" w:rsidRPr="00420A91" w:rsidTr="0028013B">
        <w:tc>
          <w:tcPr>
            <w:tcW w:w="1361" w:type="dxa"/>
            <w:shd w:val="clear" w:color="auto" w:fill="auto"/>
          </w:tcPr>
          <w:p w:rsidR="005713FF" w:rsidRPr="00420A91" w:rsidRDefault="005713FF" w:rsidP="007F7B15">
            <w:pPr>
              <w:spacing w:line="240" w:lineRule="auto"/>
              <w:rPr>
                <w:rFonts w:ascii="Arial" w:hAnsi="Arial" w:cs="Arial"/>
                <w:sz w:val="14"/>
                <w:szCs w:val="14"/>
                <w:rtl/>
              </w:rPr>
            </w:pPr>
          </w:p>
        </w:tc>
        <w:tc>
          <w:tcPr>
            <w:tcW w:w="2948" w:type="dxa"/>
            <w:vAlign w:val="bottom"/>
          </w:tcPr>
          <w:p w:rsidR="005713FF" w:rsidRPr="00420A91" w:rsidRDefault="005713FF" w:rsidP="0028013B">
            <w:pPr>
              <w:spacing w:before="20" w:after="20" w:line="240" w:lineRule="auto"/>
              <w:ind w:left="113" w:hanging="113"/>
              <w:rPr>
                <w:rFonts w:asciiTheme="minorBidi" w:hAnsiTheme="minorBidi" w:cstheme="minorBidi"/>
                <w:sz w:val="18"/>
                <w:szCs w:val="18"/>
                <w:rtl/>
              </w:rPr>
            </w:pPr>
            <w:r w:rsidRPr="00420A91">
              <w:rPr>
                <w:rFonts w:asciiTheme="minorBidi" w:hAnsiTheme="minorBidi" w:cstheme="minorBidi" w:hint="eastAsia"/>
                <w:sz w:val="18"/>
                <w:szCs w:val="18"/>
                <w:rtl/>
              </w:rPr>
              <w:t>אשראי</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לזמן</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קצר</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מתאגידים</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בנקאיים</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ומאחרים</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נטו</w:t>
            </w: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7F7B15">
            <w:pPr>
              <w:spacing w:line="240" w:lineRule="auto"/>
              <w:ind w:left="113" w:right="113"/>
              <w:jc w:val="center"/>
              <w:rPr>
                <w:rFonts w:asciiTheme="minorBidi" w:hAnsiTheme="minorBidi" w:cstheme="minorBidi"/>
                <w:sz w:val="18"/>
                <w:szCs w:val="18"/>
                <w:rtl/>
              </w:rPr>
            </w:pPr>
          </w:p>
        </w:tc>
        <w:tc>
          <w:tcPr>
            <w:tcW w:w="1021" w:type="dxa"/>
            <w:vAlign w:val="bottom"/>
          </w:tcPr>
          <w:p w:rsidR="005713FF" w:rsidRPr="00420A91" w:rsidRDefault="005713FF" w:rsidP="007F7B15">
            <w:pPr>
              <w:spacing w:line="240" w:lineRule="auto"/>
              <w:ind w:left="113" w:right="113"/>
              <w:jc w:val="center"/>
              <w:rPr>
                <w:rFonts w:asciiTheme="minorBidi" w:hAnsiTheme="minorBidi" w:cstheme="minorBidi"/>
                <w:sz w:val="18"/>
                <w:szCs w:val="18"/>
                <w:rtl/>
              </w:rPr>
            </w:pPr>
          </w:p>
        </w:tc>
      </w:tr>
      <w:tr w:rsidR="005713FF" w:rsidRPr="00420A91" w:rsidTr="0028013B">
        <w:tc>
          <w:tcPr>
            <w:tcW w:w="1361" w:type="dxa"/>
            <w:shd w:val="clear" w:color="auto" w:fill="auto"/>
          </w:tcPr>
          <w:p w:rsidR="005713FF" w:rsidRPr="00420A91" w:rsidRDefault="005713FF" w:rsidP="00384E12">
            <w:pPr>
              <w:spacing w:line="240" w:lineRule="auto"/>
              <w:rPr>
                <w:rFonts w:ascii="Arial" w:hAnsi="Arial" w:cs="Arial"/>
                <w:sz w:val="14"/>
                <w:szCs w:val="14"/>
                <w:rtl/>
              </w:rPr>
            </w:pPr>
          </w:p>
        </w:tc>
        <w:tc>
          <w:tcPr>
            <w:tcW w:w="2948" w:type="dxa"/>
            <w:vAlign w:val="bottom"/>
          </w:tcPr>
          <w:p w:rsidR="005713FF" w:rsidRPr="00420A91" w:rsidRDefault="005713FF" w:rsidP="0028013B">
            <w:pPr>
              <w:spacing w:before="20" w:after="20" w:line="240" w:lineRule="auto"/>
              <w:ind w:left="113" w:hanging="113"/>
              <w:rPr>
                <w:rFonts w:asciiTheme="minorBidi" w:hAnsiTheme="minorBidi" w:cstheme="minorBidi"/>
                <w:sz w:val="18"/>
                <w:szCs w:val="18"/>
                <w:rtl/>
              </w:rPr>
            </w:pPr>
            <w:r w:rsidRPr="00420A91">
              <w:rPr>
                <w:rFonts w:asciiTheme="minorBidi" w:hAnsiTheme="minorBidi" w:cstheme="minorBidi" w:hint="eastAsia"/>
                <w:sz w:val="18"/>
                <w:szCs w:val="18"/>
                <w:rtl/>
              </w:rPr>
              <w:t>פירעון</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התחייבויות</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בגין</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חכירה</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מימונית</w:t>
            </w: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BB62CB">
            <w:pPr>
              <w:spacing w:line="240" w:lineRule="auto"/>
              <w:ind w:left="113" w:right="113"/>
              <w:jc w:val="center"/>
              <w:rPr>
                <w:rFonts w:asciiTheme="minorBidi" w:hAnsiTheme="minorBidi" w:cstheme="minorBidi"/>
                <w:sz w:val="18"/>
                <w:szCs w:val="18"/>
                <w:rtl/>
              </w:rPr>
            </w:pPr>
          </w:p>
        </w:tc>
        <w:tc>
          <w:tcPr>
            <w:tcW w:w="1021" w:type="dxa"/>
            <w:vAlign w:val="bottom"/>
          </w:tcPr>
          <w:p w:rsidR="005713FF" w:rsidRPr="00420A91" w:rsidRDefault="005713FF" w:rsidP="00BB62CB">
            <w:pPr>
              <w:spacing w:line="240" w:lineRule="auto"/>
              <w:ind w:left="113" w:right="113"/>
              <w:jc w:val="center"/>
              <w:rPr>
                <w:rFonts w:asciiTheme="minorBidi" w:hAnsiTheme="minorBidi" w:cstheme="minorBidi"/>
                <w:sz w:val="18"/>
                <w:szCs w:val="18"/>
                <w:rtl/>
              </w:rPr>
            </w:pPr>
          </w:p>
        </w:tc>
      </w:tr>
      <w:tr w:rsidR="005713FF" w:rsidRPr="00420A91" w:rsidTr="0028013B">
        <w:tc>
          <w:tcPr>
            <w:tcW w:w="1361" w:type="dxa"/>
            <w:shd w:val="clear" w:color="auto" w:fill="auto"/>
          </w:tcPr>
          <w:p w:rsidR="005713FF" w:rsidRPr="00420A91" w:rsidRDefault="005713FF" w:rsidP="00384E12">
            <w:pPr>
              <w:spacing w:line="240" w:lineRule="auto"/>
              <w:rPr>
                <w:rFonts w:ascii="Arial" w:hAnsi="Arial" w:cs="Arial"/>
                <w:sz w:val="14"/>
                <w:szCs w:val="14"/>
                <w:rtl/>
              </w:rPr>
            </w:pPr>
          </w:p>
        </w:tc>
        <w:tc>
          <w:tcPr>
            <w:tcW w:w="2948" w:type="dxa"/>
            <w:vAlign w:val="bottom"/>
          </w:tcPr>
          <w:p w:rsidR="005713FF" w:rsidRPr="00420A91" w:rsidRDefault="005713FF" w:rsidP="0028013B">
            <w:pPr>
              <w:spacing w:before="20" w:after="20" w:line="240" w:lineRule="auto"/>
              <w:ind w:left="113" w:hanging="113"/>
              <w:rPr>
                <w:rFonts w:asciiTheme="minorBidi" w:hAnsiTheme="minorBidi" w:cstheme="minorBidi"/>
                <w:sz w:val="18"/>
                <w:szCs w:val="18"/>
                <w:rtl/>
              </w:rPr>
            </w:pPr>
            <w:r w:rsidRPr="00420A91">
              <w:rPr>
                <w:rFonts w:asciiTheme="minorBidi" w:hAnsiTheme="minorBidi" w:cstheme="minorBidi" w:hint="eastAsia"/>
                <w:sz w:val="18"/>
                <w:szCs w:val="18"/>
                <w:rtl/>
              </w:rPr>
              <w:t>קבלת</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מענק</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מדען</w:t>
            </w: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A130E4">
            <w:pPr>
              <w:spacing w:line="240" w:lineRule="auto"/>
              <w:ind w:left="57" w:right="57"/>
              <w:jc w:val="center"/>
              <w:rPr>
                <w:rFonts w:asciiTheme="minorBidi" w:hAnsiTheme="minorBidi" w:cstheme="minorBidi"/>
                <w:sz w:val="18"/>
                <w:szCs w:val="18"/>
                <w:rtl/>
              </w:rPr>
            </w:pPr>
          </w:p>
        </w:tc>
        <w:tc>
          <w:tcPr>
            <w:tcW w:w="1021" w:type="dxa"/>
            <w:vAlign w:val="bottom"/>
          </w:tcPr>
          <w:p w:rsidR="005713FF" w:rsidRPr="00420A91" w:rsidRDefault="005713FF" w:rsidP="00BB62CB">
            <w:pPr>
              <w:spacing w:line="240" w:lineRule="auto"/>
              <w:ind w:left="113" w:right="113"/>
              <w:jc w:val="center"/>
              <w:rPr>
                <w:rFonts w:asciiTheme="minorBidi" w:hAnsiTheme="minorBidi" w:cstheme="minorBidi"/>
                <w:sz w:val="18"/>
                <w:szCs w:val="18"/>
                <w:rtl/>
              </w:rPr>
            </w:pPr>
          </w:p>
        </w:tc>
        <w:tc>
          <w:tcPr>
            <w:tcW w:w="1021" w:type="dxa"/>
            <w:vAlign w:val="bottom"/>
          </w:tcPr>
          <w:p w:rsidR="005713FF" w:rsidRPr="00420A91" w:rsidRDefault="005713FF" w:rsidP="00BB62CB">
            <w:pPr>
              <w:spacing w:line="240" w:lineRule="auto"/>
              <w:ind w:left="113" w:right="113"/>
              <w:jc w:val="center"/>
              <w:rPr>
                <w:rFonts w:asciiTheme="minorBidi" w:hAnsiTheme="minorBidi" w:cstheme="minorBidi"/>
                <w:sz w:val="18"/>
                <w:szCs w:val="18"/>
                <w:rtl/>
              </w:rPr>
            </w:pPr>
          </w:p>
        </w:tc>
      </w:tr>
      <w:tr w:rsidR="009465BF" w:rsidRPr="00420A91" w:rsidTr="0028013B">
        <w:tc>
          <w:tcPr>
            <w:tcW w:w="1361" w:type="dxa"/>
            <w:shd w:val="clear" w:color="auto" w:fill="auto"/>
          </w:tcPr>
          <w:p w:rsidR="009465BF" w:rsidRPr="00420A91" w:rsidRDefault="009465BF" w:rsidP="009465BF">
            <w:pPr>
              <w:spacing w:line="240" w:lineRule="auto"/>
              <w:rPr>
                <w:rFonts w:ascii="Arial" w:hAnsi="Arial" w:cs="Arial"/>
                <w:sz w:val="14"/>
                <w:szCs w:val="14"/>
                <w:rtl/>
              </w:rPr>
            </w:pPr>
          </w:p>
        </w:tc>
        <w:tc>
          <w:tcPr>
            <w:tcW w:w="2948" w:type="dxa"/>
            <w:vAlign w:val="bottom"/>
          </w:tcPr>
          <w:p w:rsidR="009465BF" w:rsidRPr="00420A91" w:rsidRDefault="009465BF" w:rsidP="0028013B">
            <w:pPr>
              <w:spacing w:before="20" w:after="20" w:line="240" w:lineRule="auto"/>
              <w:ind w:left="113" w:hanging="113"/>
              <w:rPr>
                <w:rFonts w:asciiTheme="minorBidi" w:hAnsiTheme="minorBidi" w:cstheme="minorBidi"/>
                <w:sz w:val="18"/>
                <w:szCs w:val="18"/>
                <w:rtl/>
              </w:rPr>
            </w:pPr>
            <w:r w:rsidRPr="00420A91">
              <w:rPr>
                <w:rFonts w:asciiTheme="minorBidi" w:hAnsiTheme="minorBidi" w:cstheme="minorBidi" w:hint="eastAsia"/>
                <w:sz w:val="18"/>
                <w:szCs w:val="18"/>
                <w:rtl/>
              </w:rPr>
              <w:t>השקעה</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בנגזרים</w:t>
            </w:r>
          </w:p>
        </w:tc>
        <w:tc>
          <w:tcPr>
            <w:tcW w:w="1021" w:type="dxa"/>
            <w:vAlign w:val="bottom"/>
          </w:tcPr>
          <w:p w:rsidR="009465BF" w:rsidRPr="00420A91" w:rsidRDefault="009465BF" w:rsidP="00A130E4">
            <w:pPr>
              <w:pBdr>
                <w:bottom w:val="single" w:sz="4" w:space="1" w:color="auto"/>
              </w:pBdr>
              <w:spacing w:line="240" w:lineRule="auto"/>
              <w:ind w:left="57" w:right="57"/>
              <w:jc w:val="center"/>
              <w:rPr>
                <w:rFonts w:asciiTheme="minorBidi" w:hAnsiTheme="minorBidi" w:cstheme="minorBidi"/>
                <w:sz w:val="18"/>
                <w:szCs w:val="18"/>
                <w:rtl/>
              </w:rPr>
            </w:pPr>
          </w:p>
        </w:tc>
        <w:tc>
          <w:tcPr>
            <w:tcW w:w="1021" w:type="dxa"/>
            <w:vAlign w:val="bottom"/>
          </w:tcPr>
          <w:p w:rsidR="009465BF" w:rsidRPr="00420A91" w:rsidRDefault="009465BF" w:rsidP="00A130E4">
            <w:pPr>
              <w:pBdr>
                <w:bottom w:val="single" w:sz="4" w:space="1" w:color="auto"/>
              </w:pBdr>
              <w:spacing w:line="240" w:lineRule="auto"/>
              <w:ind w:left="57" w:right="57"/>
              <w:jc w:val="center"/>
              <w:rPr>
                <w:rFonts w:asciiTheme="minorBidi" w:hAnsiTheme="minorBidi" w:cstheme="minorBidi"/>
                <w:sz w:val="18"/>
                <w:szCs w:val="18"/>
                <w:rtl/>
              </w:rPr>
            </w:pPr>
          </w:p>
        </w:tc>
        <w:tc>
          <w:tcPr>
            <w:tcW w:w="1021" w:type="dxa"/>
            <w:vAlign w:val="bottom"/>
          </w:tcPr>
          <w:p w:rsidR="009465BF" w:rsidRPr="00420A91" w:rsidRDefault="009465BF" w:rsidP="00A130E4">
            <w:pPr>
              <w:pBdr>
                <w:bottom w:val="single" w:sz="4" w:space="1" w:color="auto"/>
              </w:pBdr>
              <w:spacing w:line="240" w:lineRule="auto"/>
              <w:ind w:left="57" w:right="57"/>
              <w:jc w:val="center"/>
              <w:rPr>
                <w:rFonts w:asciiTheme="minorBidi" w:hAnsiTheme="minorBidi" w:cstheme="minorBidi"/>
                <w:sz w:val="18"/>
                <w:szCs w:val="18"/>
                <w:rtl/>
              </w:rPr>
            </w:pPr>
          </w:p>
        </w:tc>
        <w:tc>
          <w:tcPr>
            <w:tcW w:w="1021" w:type="dxa"/>
            <w:vAlign w:val="bottom"/>
          </w:tcPr>
          <w:p w:rsidR="009465BF" w:rsidRPr="00420A91" w:rsidRDefault="009465BF" w:rsidP="00A130E4">
            <w:pPr>
              <w:pBdr>
                <w:bottom w:val="single" w:sz="4" w:space="1" w:color="auto"/>
              </w:pBdr>
              <w:spacing w:line="240" w:lineRule="auto"/>
              <w:ind w:left="57" w:right="57"/>
              <w:jc w:val="center"/>
              <w:rPr>
                <w:rFonts w:asciiTheme="minorBidi" w:hAnsiTheme="minorBidi" w:cstheme="minorBidi"/>
                <w:sz w:val="18"/>
                <w:szCs w:val="18"/>
                <w:rtl/>
              </w:rPr>
            </w:pPr>
          </w:p>
        </w:tc>
        <w:tc>
          <w:tcPr>
            <w:tcW w:w="1021" w:type="dxa"/>
            <w:vAlign w:val="bottom"/>
          </w:tcPr>
          <w:p w:rsidR="009465BF" w:rsidRPr="00420A91" w:rsidRDefault="009465BF" w:rsidP="009465BF">
            <w:pPr>
              <w:spacing w:line="240" w:lineRule="auto"/>
              <w:ind w:left="113" w:right="113"/>
              <w:jc w:val="center"/>
              <w:rPr>
                <w:rFonts w:asciiTheme="minorBidi" w:hAnsiTheme="minorBidi" w:cstheme="minorBidi"/>
                <w:sz w:val="18"/>
                <w:szCs w:val="18"/>
                <w:rtl/>
              </w:rPr>
            </w:pPr>
          </w:p>
        </w:tc>
        <w:tc>
          <w:tcPr>
            <w:tcW w:w="1021" w:type="dxa"/>
            <w:vAlign w:val="bottom"/>
          </w:tcPr>
          <w:p w:rsidR="009465BF" w:rsidRPr="00420A91" w:rsidRDefault="009465BF" w:rsidP="009465BF">
            <w:pPr>
              <w:spacing w:line="240" w:lineRule="auto"/>
              <w:ind w:left="113" w:right="113"/>
              <w:jc w:val="center"/>
              <w:rPr>
                <w:rFonts w:asciiTheme="minorBidi" w:hAnsiTheme="minorBidi" w:cstheme="minorBidi"/>
                <w:sz w:val="18"/>
                <w:szCs w:val="18"/>
                <w:rtl/>
              </w:rPr>
            </w:pPr>
          </w:p>
        </w:tc>
      </w:tr>
      <w:tr w:rsidR="009465BF" w:rsidRPr="00420A91" w:rsidTr="0028013B">
        <w:tc>
          <w:tcPr>
            <w:tcW w:w="1361" w:type="dxa"/>
            <w:shd w:val="clear" w:color="auto" w:fill="auto"/>
          </w:tcPr>
          <w:p w:rsidR="009465BF" w:rsidRPr="00420A91" w:rsidRDefault="009465BF" w:rsidP="00A130E4">
            <w:pPr>
              <w:spacing w:before="60" w:line="240" w:lineRule="auto"/>
              <w:rPr>
                <w:rFonts w:ascii="Arial" w:hAnsi="Arial" w:cs="Arial"/>
                <w:sz w:val="14"/>
                <w:szCs w:val="14"/>
              </w:rPr>
            </w:pPr>
            <w:r w:rsidRPr="00420A91">
              <w:rPr>
                <w:rFonts w:ascii="Arial" w:hAnsi="Arial" w:cs="Arial" w:hint="cs"/>
                <w:sz w:val="14"/>
                <w:szCs w:val="14"/>
                <w:rtl/>
              </w:rPr>
              <w:t>(א)44ב.</w:t>
            </w:r>
            <w:r w:rsidRPr="00420A91">
              <w:rPr>
                <w:rFonts w:ascii="Arial" w:hAnsi="Arial" w:cs="Arial"/>
                <w:sz w:val="14"/>
                <w:szCs w:val="14"/>
              </w:rPr>
              <w:t>IAS 7</w:t>
            </w:r>
          </w:p>
        </w:tc>
        <w:tc>
          <w:tcPr>
            <w:tcW w:w="2948" w:type="dxa"/>
            <w:vAlign w:val="bottom"/>
          </w:tcPr>
          <w:p w:rsidR="009465BF" w:rsidRPr="00420A91" w:rsidRDefault="009465BF" w:rsidP="0028013B">
            <w:pPr>
              <w:spacing w:before="20" w:after="20" w:line="240" w:lineRule="auto"/>
              <w:ind w:left="340" w:hanging="113"/>
              <w:rPr>
                <w:rFonts w:asciiTheme="minorBidi" w:hAnsiTheme="minorBidi" w:cstheme="minorBidi"/>
                <w:sz w:val="18"/>
                <w:szCs w:val="18"/>
                <w:rtl/>
              </w:rPr>
            </w:pPr>
            <w:r w:rsidRPr="00420A91">
              <w:rPr>
                <w:rFonts w:asciiTheme="minorBidi" w:hAnsiTheme="minorBidi" w:cstheme="minorBidi" w:hint="eastAsia"/>
                <w:sz w:val="18"/>
                <w:szCs w:val="18"/>
                <w:rtl/>
              </w:rPr>
              <w:t>סה</w:t>
            </w:r>
            <w:r w:rsidRPr="00420A91">
              <w:rPr>
                <w:rFonts w:asciiTheme="minorBidi" w:hAnsiTheme="minorBidi" w:cstheme="minorBidi"/>
                <w:sz w:val="18"/>
                <w:szCs w:val="18"/>
                <w:rtl/>
              </w:rPr>
              <w:t xml:space="preserve">"כ שינויים </w:t>
            </w:r>
            <w:r w:rsidRPr="00420A91">
              <w:rPr>
                <w:rFonts w:asciiTheme="minorBidi" w:hAnsiTheme="minorBidi" w:cstheme="minorBidi" w:hint="eastAsia"/>
                <w:sz w:val="18"/>
                <w:szCs w:val="18"/>
                <w:rtl/>
              </w:rPr>
              <w:t>מתזרימי</w:t>
            </w:r>
            <w:r w:rsidRPr="00420A91">
              <w:rPr>
                <w:rFonts w:asciiTheme="minorBidi" w:hAnsiTheme="minorBidi" w:cstheme="minorBidi"/>
                <w:sz w:val="18"/>
                <w:szCs w:val="18"/>
                <w:rtl/>
              </w:rPr>
              <w:t xml:space="preserve"> מזומנים מפעילות מימון</w:t>
            </w:r>
          </w:p>
        </w:tc>
        <w:tc>
          <w:tcPr>
            <w:tcW w:w="1021" w:type="dxa"/>
            <w:vAlign w:val="bottom"/>
          </w:tcPr>
          <w:p w:rsidR="009465BF" w:rsidRPr="00420A91" w:rsidRDefault="009465BF" w:rsidP="00A130E4">
            <w:pPr>
              <w:spacing w:line="240" w:lineRule="auto"/>
              <w:ind w:left="57" w:right="57"/>
              <w:jc w:val="center"/>
              <w:rPr>
                <w:rFonts w:asciiTheme="minorBidi" w:hAnsiTheme="minorBidi" w:cstheme="minorBidi"/>
                <w:sz w:val="18"/>
                <w:szCs w:val="18"/>
                <w:rtl/>
              </w:rPr>
            </w:pPr>
          </w:p>
        </w:tc>
        <w:tc>
          <w:tcPr>
            <w:tcW w:w="1021" w:type="dxa"/>
            <w:vAlign w:val="bottom"/>
          </w:tcPr>
          <w:p w:rsidR="009465BF" w:rsidRPr="00420A91" w:rsidRDefault="009465BF" w:rsidP="00A130E4">
            <w:pPr>
              <w:spacing w:line="240" w:lineRule="auto"/>
              <w:ind w:left="57" w:right="57"/>
              <w:jc w:val="center"/>
              <w:rPr>
                <w:rFonts w:asciiTheme="minorBidi" w:hAnsiTheme="minorBidi" w:cstheme="minorBidi"/>
                <w:sz w:val="18"/>
                <w:szCs w:val="18"/>
                <w:rtl/>
              </w:rPr>
            </w:pPr>
          </w:p>
        </w:tc>
        <w:tc>
          <w:tcPr>
            <w:tcW w:w="1021" w:type="dxa"/>
            <w:vAlign w:val="bottom"/>
          </w:tcPr>
          <w:p w:rsidR="009465BF" w:rsidRPr="00420A91" w:rsidRDefault="009465BF" w:rsidP="00A130E4">
            <w:pPr>
              <w:spacing w:line="240" w:lineRule="auto"/>
              <w:ind w:left="57" w:right="57"/>
              <w:jc w:val="center"/>
              <w:rPr>
                <w:rFonts w:asciiTheme="minorBidi" w:hAnsiTheme="minorBidi" w:cstheme="minorBidi"/>
                <w:sz w:val="18"/>
                <w:szCs w:val="18"/>
                <w:rtl/>
              </w:rPr>
            </w:pPr>
          </w:p>
        </w:tc>
        <w:tc>
          <w:tcPr>
            <w:tcW w:w="1021" w:type="dxa"/>
            <w:vAlign w:val="bottom"/>
          </w:tcPr>
          <w:p w:rsidR="009465BF" w:rsidRPr="00420A91" w:rsidRDefault="009465BF" w:rsidP="00A130E4">
            <w:pPr>
              <w:spacing w:line="240" w:lineRule="auto"/>
              <w:ind w:left="57" w:right="57"/>
              <w:jc w:val="center"/>
              <w:rPr>
                <w:rFonts w:asciiTheme="minorBidi" w:hAnsiTheme="minorBidi" w:cstheme="minorBidi"/>
                <w:sz w:val="18"/>
                <w:szCs w:val="18"/>
                <w:rtl/>
              </w:rPr>
            </w:pPr>
          </w:p>
        </w:tc>
        <w:tc>
          <w:tcPr>
            <w:tcW w:w="1021" w:type="dxa"/>
            <w:vAlign w:val="bottom"/>
          </w:tcPr>
          <w:p w:rsidR="009465BF" w:rsidRPr="00420A91" w:rsidRDefault="009465BF" w:rsidP="009465BF">
            <w:pPr>
              <w:spacing w:line="240" w:lineRule="auto"/>
              <w:ind w:left="113" w:right="113"/>
              <w:jc w:val="center"/>
              <w:rPr>
                <w:rFonts w:asciiTheme="minorBidi" w:hAnsiTheme="minorBidi" w:cstheme="minorBidi"/>
                <w:sz w:val="18"/>
                <w:szCs w:val="18"/>
                <w:rtl/>
              </w:rPr>
            </w:pPr>
          </w:p>
        </w:tc>
        <w:tc>
          <w:tcPr>
            <w:tcW w:w="1021" w:type="dxa"/>
            <w:vAlign w:val="bottom"/>
          </w:tcPr>
          <w:p w:rsidR="009465BF" w:rsidRPr="00420A91" w:rsidRDefault="009465BF" w:rsidP="009465BF">
            <w:pPr>
              <w:spacing w:line="240" w:lineRule="auto"/>
              <w:ind w:left="113" w:right="113"/>
              <w:jc w:val="center"/>
              <w:rPr>
                <w:rFonts w:asciiTheme="minorBidi" w:hAnsiTheme="minorBidi" w:cstheme="minorBidi"/>
                <w:sz w:val="18"/>
                <w:szCs w:val="18"/>
                <w:rtl/>
              </w:rPr>
            </w:pPr>
          </w:p>
        </w:tc>
      </w:tr>
      <w:tr w:rsidR="009465BF" w:rsidRPr="00420A91" w:rsidTr="0028013B">
        <w:tc>
          <w:tcPr>
            <w:tcW w:w="1361" w:type="dxa"/>
            <w:shd w:val="clear" w:color="auto" w:fill="auto"/>
          </w:tcPr>
          <w:p w:rsidR="009465BF" w:rsidRPr="00420A91" w:rsidRDefault="009465BF" w:rsidP="00A130E4">
            <w:pPr>
              <w:spacing w:before="40" w:line="240" w:lineRule="auto"/>
              <w:rPr>
                <w:rFonts w:ascii="Arial" w:hAnsi="Arial" w:cs="Arial"/>
                <w:sz w:val="14"/>
                <w:szCs w:val="14"/>
                <w:rtl/>
              </w:rPr>
            </w:pPr>
            <w:r w:rsidRPr="00420A91">
              <w:rPr>
                <w:rFonts w:ascii="Arial" w:hAnsi="Arial" w:cs="Arial" w:hint="cs"/>
                <w:sz w:val="14"/>
                <w:szCs w:val="14"/>
                <w:rtl/>
              </w:rPr>
              <w:t>(ד)44ב.</w:t>
            </w:r>
            <w:r w:rsidRPr="00420A91">
              <w:rPr>
                <w:rFonts w:ascii="Arial" w:hAnsi="Arial" w:cs="Arial"/>
                <w:sz w:val="14"/>
                <w:szCs w:val="14"/>
              </w:rPr>
              <w:t>IAS 7</w:t>
            </w:r>
          </w:p>
        </w:tc>
        <w:tc>
          <w:tcPr>
            <w:tcW w:w="2948" w:type="dxa"/>
            <w:vAlign w:val="bottom"/>
          </w:tcPr>
          <w:p w:rsidR="009465BF" w:rsidRPr="00420A91" w:rsidRDefault="009465BF" w:rsidP="0028013B">
            <w:pPr>
              <w:spacing w:before="20" w:after="20" w:line="240" w:lineRule="auto"/>
              <w:ind w:left="113" w:hanging="113"/>
              <w:rPr>
                <w:rFonts w:asciiTheme="minorBidi" w:hAnsiTheme="minorBidi" w:cstheme="minorBidi"/>
                <w:sz w:val="18"/>
                <w:szCs w:val="18"/>
                <w:rtl/>
              </w:rPr>
            </w:pPr>
            <w:r w:rsidRPr="00420A91">
              <w:rPr>
                <w:rFonts w:asciiTheme="minorBidi" w:hAnsiTheme="minorBidi" w:cstheme="minorBidi" w:hint="eastAsia"/>
                <w:sz w:val="18"/>
                <w:szCs w:val="18"/>
                <w:rtl/>
              </w:rPr>
              <w:t>שינויים</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בשווי</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ההוגן</w:t>
            </w:r>
          </w:p>
        </w:tc>
        <w:tc>
          <w:tcPr>
            <w:tcW w:w="1021" w:type="dxa"/>
            <w:vAlign w:val="bottom"/>
          </w:tcPr>
          <w:p w:rsidR="009465BF" w:rsidRPr="00420A91" w:rsidRDefault="009465BF" w:rsidP="00A130E4">
            <w:pPr>
              <w:spacing w:line="240" w:lineRule="auto"/>
              <w:ind w:left="57" w:right="57"/>
              <w:jc w:val="center"/>
              <w:rPr>
                <w:rFonts w:asciiTheme="minorBidi" w:hAnsiTheme="minorBidi" w:cstheme="minorBidi"/>
                <w:sz w:val="18"/>
                <w:szCs w:val="18"/>
                <w:rtl/>
              </w:rPr>
            </w:pPr>
          </w:p>
        </w:tc>
        <w:tc>
          <w:tcPr>
            <w:tcW w:w="1021" w:type="dxa"/>
            <w:vAlign w:val="bottom"/>
          </w:tcPr>
          <w:p w:rsidR="009465BF" w:rsidRPr="00420A91" w:rsidRDefault="009465BF" w:rsidP="00A130E4">
            <w:pPr>
              <w:spacing w:line="240" w:lineRule="auto"/>
              <w:ind w:left="57" w:right="57"/>
              <w:jc w:val="center"/>
              <w:rPr>
                <w:rFonts w:asciiTheme="minorBidi" w:hAnsiTheme="minorBidi" w:cstheme="minorBidi"/>
                <w:sz w:val="18"/>
                <w:szCs w:val="18"/>
                <w:rtl/>
              </w:rPr>
            </w:pPr>
          </w:p>
        </w:tc>
        <w:tc>
          <w:tcPr>
            <w:tcW w:w="1021" w:type="dxa"/>
            <w:vAlign w:val="bottom"/>
          </w:tcPr>
          <w:p w:rsidR="009465BF" w:rsidRPr="00420A91" w:rsidRDefault="009465BF" w:rsidP="00A130E4">
            <w:pPr>
              <w:spacing w:line="240" w:lineRule="auto"/>
              <w:ind w:left="57" w:right="57"/>
              <w:jc w:val="center"/>
              <w:rPr>
                <w:rFonts w:asciiTheme="minorBidi" w:hAnsiTheme="minorBidi" w:cstheme="minorBidi"/>
                <w:sz w:val="18"/>
                <w:szCs w:val="18"/>
                <w:rtl/>
              </w:rPr>
            </w:pPr>
          </w:p>
        </w:tc>
        <w:tc>
          <w:tcPr>
            <w:tcW w:w="1021" w:type="dxa"/>
            <w:vAlign w:val="bottom"/>
          </w:tcPr>
          <w:p w:rsidR="009465BF" w:rsidRPr="00420A91" w:rsidRDefault="009465BF" w:rsidP="00A130E4">
            <w:pPr>
              <w:spacing w:line="240" w:lineRule="auto"/>
              <w:ind w:left="57" w:right="57"/>
              <w:jc w:val="center"/>
              <w:rPr>
                <w:rFonts w:asciiTheme="minorBidi" w:hAnsiTheme="minorBidi" w:cstheme="minorBidi"/>
                <w:sz w:val="18"/>
                <w:szCs w:val="18"/>
                <w:rtl/>
              </w:rPr>
            </w:pPr>
          </w:p>
        </w:tc>
        <w:tc>
          <w:tcPr>
            <w:tcW w:w="1021" w:type="dxa"/>
            <w:vAlign w:val="bottom"/>
          </w:tcPr>
          <w:p w:rsidR="009465BF" w:rsidRPr="00420A91" w:rsidRDefault="009465BF" w:rsidP="009465BF">
            <w:pPr>
              <w:spacing w:line="240" w:lineRule="auto"/>
              <w:ind w:left="113" w:right="113"/>
              <w:jc w:val="center"/>
              <w:rPr>
                <w:rFonts w:asciiTheme="minorBidi" w:hAnsiTheme="minorBidi" w:cstheme="minorBidi"/>
                <w:sz w:val="18"/>
                <w:szCs w:val="18"/>
                <w:rtl/>
              </w:rPr>
            </w:pPr>
          </w:p>
        </w:tc>
        <w:tc>
          <w:tcPr>
            <w:tcW w:w="1021" w:type="dxa"/>
            <w:vAlign w:val="bottom"/>
          </w:tcPr>
          <w:p w:rsidR="009465BF" w:rsidRPr="00420A91" w:rsidRDefault="009465BF" w:rsidP="009465BF">
            <w:pPr>
              <w:spacing w:line="240" w:lineRule="auto"/>
              <w:ind w:left="113" w:right="113"/>
              <w:jc w:val="center"/>
              <w:rPr>
                <w:rFonts w:asciiTheme="minorBidi" w:hAnsiTheme="minorBidi" w:cstheme="minorBidi"/>
                <w:sz w:val="18"/>
                <w:szCs w:val="18"/>
                <w:rtl/>
              </w:rPr>
            </w:pPr>
          </w:p>
        </w:tc>
      </w:tr>
      <w:tr w:rsidR="009465BF" w:rsidRPr="00420A91" w:rsidTr="0028013B">
        <w:tc>
          <w:tcPr>
            <w:tcW w:w="1361" w:type="dxa"/>
            <w:shd w:val="clear" w:color="auto" w:fill="auto"/>
          </w:tcPr>
          <w:p w:rsidR="009465BF" w:rsidRPr="00420A91" w:rsidRDefault="009465BF" w:rsidP="00A130E4">
            <w:pPr>
              <w:spacing w:before="60" w:line="240" w:lineRule="auto"/>
              <w:rPr>
                <w:rFonts w:ascii="Arial" w:hAnsi="Arial" w:cs="Arial"/>
                <w:sz w:val="14"/>
                <w:szCs w:val="14"/>
                <w:rtl/>
              </w:rPr>
            </w:pPr>
            <w:r w:rsidRPr="00420A91">
              <w:rPr>
                <w:rFonts w:ascii="Arial" w:hAnsi="Arial" w:cs="Arial" w:hint="cs"/>
                <w:sz w:val="14"/>
                <w:szCs w:val="14"/>
                <w:rtl/>
              </w:rPr>
              <w:t>(ה)44ב.</w:t>
            </w:r>
            <w:r w:rsidRPr="00420A91">
              <w:rPr>
                <w:rFonts w:ascii="Arial" w:hAnsi="Arial" w:cs="Arial"/>
                <w:sz w:val="14"/>
                <w:szCs w:val="14"/>
              </w:rPr>
              <w:t>IAS 7</w:t>
            </w:r>
          </w:p>
        </w:tc>
        <w:tc>
          <w:tcPr>
            <w:tcW w:w="2948" w:type="dxa"/>
            <w:vAlign w:val="bottom"/>
          </w:tcPr>
          <w:p w:rsidR="009465BF" w:rsidRPr="00420A91" w:rsidRDefault="009465BF" w:rsidP="0028013B">
            <w:pPr>
              <w:spacing w:before="20" w:after="20" w:line="240" w:lineRule="auto"/>
              <w:ind w:left="113" w:right="-113" w:hanging="113"/>
              <w:rPr>
                <w:rFonts w:asciiTheme="minorBidi" w:hAnsiTheme="minorBidi" w:cstheme="minorBidi"/>
                <w:sz w:val="18"/>
                <w:szCs w:val="18"/>
                <w:rtl/>
              </w:rPr>
            </w:pPr>
            <w:r w:rsidRPr="00420A91">
              <w:rPr>
                <w:rFonts w:asciiTheme="minorBidi" w:hAnsiTheme="minorBidi" w:cstheme="minorBidi" w:hint="eastAsia"/>
                <w:sz w:val="18"/>
                <w:szCs w:val="18"/>
                <w:rtl/>
              </w:rPr>
              <w:t>ריבית</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שטרם</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שולמה</w:t>
            </w:r>
            <w:r w:rsidRPr="00420A91">
              <w:rPr>
                <w:rStyle w:val="FootnoteReference"/>
                <w:rFonts w:asciiTheme="minorBidi" w:hAnsiTheme="minorBidi" w:cstheme="minorBidi"/>
                <w:sz w:val="18"/>
                <w:szCs w:val="18"/>
                <w:rtl/>
              </w:rPr>
              <w:footnoteReference w:id="413"/>
            </w:r>
            <w:r w:rsidRPr="00420A91">
              <w:rPr>
                <w:rFonts w:asciiTheme="minorBidi" w:hAnsiTheme="minorBidi" w:cstheme="minorBidi"/>
                <w:sz w:val="18"/>
                <w:szCs w:val="18"/>
                <w:rtl/>
              </w:rPr>
              <w:t xml:space="preserve"> והפחתת ניכיון</w:t>
            </w:r>
          </w:p>
        </w:tc>
        <w:tc>
          <w:tcPr>
            <w:tcW w:w="1021" w:type="dxa"/>
            <w:vAlign w:val="bottom"/>
          </w:tcPr>
          <w:p w:rsidR="009465BF" w:rsidRPr="00420A91" w:rsidRDefault="009465BF" w:rsidP="00A130E4">
            <w:pPr>
              <w:spacing w:line="240" w:lineRule="auto"/>
              <w:ind w:left="57" w:right="57"/>
              <w:jc w:val="center"/>
              <w:rPr>
                <w:rFonts w:asciiTheme="minorBidi" w:hAnsiTheme="minorBidi" w:cstheme="minorBidi"/>
                <w:sz w:val="18"/>
                <w:szCs w:val="18"/>
                <w:rtl/>
              </w:rPr>
            </w:pPr>
          </w:p>
        </w:tc>
        <w:tc>
          <w:tcPr>
            <w:tcW w:w="1021" w:type="dxa"/>
            <w:vAlign w:val="bottom"/>
          </w:tcPr>
          <w:p w:rsidR="009465BF" w:rsidRPr="00420A91" w:rsidRDefault="009465BF" w:rsidP="00A130E4">
            <w:pPr>
              <w:spacing w:line="240" w:lineRule="auto"/>
              <w:ind w:left="57" w:right="57"/>
              <w:jc w:val="center"/>
              <w:rPr>
                <w:rFonts w:asciiTheme="minorBidi" w:hAnsiTheme="minorBidi" w:cstheme="minorBidi"/>
                <w:sz w:val="18"/>
                <w:szCs w:val="18"/>
                <w:rtl/>
              </w:rPr>
            </w:pPr>
          </w:p>
        </w:tc>
        <w:tc>
          <w:tcPr>
            <w:tcW w:w="1021" w:type="dxa"/>
            <w:vAlign w:val="bottom"/>
          </w:tcPr>
          <w:p w:rsidR="009465BF" w:rsidRPr="00420A91" w:rsidRDefault="009465BF" w:rsidP="00A130E4">
            <w:pPr>
              <w:spacing w:line="240" w:lineRule="auto"/>
              <w:ind w:left="57" w:right="57"/>
              <w:jc w:val="center"/>
              <w:rPr>
                <w:rFonts w:asciiTheme="minorBidi" w:hAnsiTheme="minorBidi" w:cstheme="minorBidi"/>
                <w:sz w:val="18"/>
                <w:szCs w:val="18"/>
                <w:rtl/>
              </w:rPr>
            </w:pPr>
          </w:p>
        </w:tc>
        <w:tc>
          <w:tcPr>
            <w:tcW w:w="1021" w:type="dxa"/>
            <w:vAlign w:val="bottom"/>
          </w:tcPr>
          <w:p w:rsidR="009465BF" w:rsidRPr="00420A91" w:rsidRDefault="009465BF" w:rsidP="00A130E4">
            <w:pPr>
              <w:spacing w:line="240" w:lineRule="auto"/>
              <w:ind w:left="57" w:right="57"/>
              <w:jc w:val="center"/>
              <w:rPr>
                <w:rFonts w:asciiTheme="minorBidi" w:hAnsiTheme="minorBidi" w:cstheme="minorBidi"/>
                <w:sz w:val="18"/>
                <w:szCs w:val="18"/>
                <w:rtl/>
              </w:rPr>
            </w:pPr>
          </w:p>
        </w:tc>
        <w:tc>
          <w:tcPr>
            <w:tcW w:w="1021" w:type="dxa"/>
            <w:vAlign w:val="bottom"/>
          </w:tcPr>
          <w:p w:rsidR="009465BF" w:rsidRPr="00420A91" w:rsidRDefault="009465BF" w:rsidP="009465BF">
            <w:pPr>
              <w:spacing w:line="240" w:lineRule="auto"/>
              <w:ind w:left="113" w:right="113"/>
              <w:jc w:val="center"/>
              <w:rPr>
                <w:rFonts w:asciiTheme="minorBidi" w:hAnsiTheme="minorBidi" w:cstheme="minorBidi"/>
                <w:sz w:val="18"/>
                <w:szCs w:val="18"/>
                <w:rtl/>
              </w:rPr>
            </w:pPr>
          </w:p>
        </w:tc>
        <w:tc>
          <w:tcPr>
            <w:tcW w:w="1021" w:type="dxa"/>
            <w:vAlign w:val="bottom"/>
          </w:tcPr>
          <w:p w:rsidR="009465BF" w:rsidRPr="00420A91" w:rsidRDefault="009465BF" w:rsidP="009465BF">
            <w:pPr>
              <w:spacing w:line="240" w:lineRule="auto"/>
              <w:ind w:left="113" w:right="113"/>
              <w:jc w:val="center"/>
              <w:rPr>
                <w:rFonts w:asciiTheme="minorBidi" w:hAnsiTheme="minorBidi" w:cstheme="minorBidi"/>
                <w:sz w:val="18"/>
                <w:szCs w:val="18"/>
                <w:rtl/>
              </w:rPr>
            </w:pPr>
          </w:p>
        </w:tc>
      </w:tr>
      <w:tr w:rsidR="00F9513D" w:rsidRPr="00420A91" w:rsidTr="0028013B">
        <w:tc>
          <w:tcPr>
            <w:tcW w:w="1361" w:type="dxa"/>
            <w:shd w:val="clear" w:color="auto" w:fill="auto"/>
          </w:tcPr>
          <w:p w:rsidR="00F9513D" w:rsidRPr="00420A91" w:rsidRDefault="00F9513D" w:rsidP="00F9513D">
            <w:pPr>
              <w:spacing w:before="40" w:line="240" w:lineRule="auto"/>
              <w:rPr>
                <w:rFonts w:ascii="Arial" w:hAnsi="Arial" w:cs="Arial"/>
                <w:sz w:val="14"/>
                <w:szCs w:val="14"/>
                <w:rtl/>
              </w:rPr>
            </w:pPr>
            <w:r w:rsidRPr="00420A91">
              <w:rPr>
                <w:rFonts w:ascii="Arial" w:hAnsi="Arial" w:cs="Arial" w:hint="cs"/>
                <w:sz w:val="14"/>
                <w:szCs w:val="14"/>
                <w:rtl/>
              </w:rPr>
              <w:t>(ה)44ב.</w:t>
            </w:r>
            <w:r w:rsidRPr="00420A91">
              <w:rPr>
                <w:rFonts w:ascii="Arial" w:hAnsi="Arial" w:cs="Arial"/>
                <w:sz w:val="14"/>
                <w:szCs w:val="14"/>
              </w:rPr>
              <w:t>IAS 7</w:t>
            </w:r>
          </w:p>
        </w:tc>
        <w:tc>
          <w:tcPr>
            <w:tcW w:w="2948" w:type="dxa"/>
            <w:vAlign w:val="bottom"/>
          </w:tcPr>
          <w:p w:rsidR="00F9513D" w:rsidRPr="00420A91" w:rsidRDefault="00F9513D" w:rsidP="0028013B">
            <w:pPr>
              <w:spacing w:before="20" w:after="20" w:line="240" w:lineRule="auto"/>
              <w:ind w:left="113" w:right="-113" w:hanging="113"/>
              <w:rPr>
                <w:rFonts w:asciiTheme="minorBidi" w:hAnsiTheme="minorBidi" w:cstheme="minorBidi"/>
                <w:sz w:val="18"/>
                <w:szCs w:val="18"/>
                <w:rtl/>
              </w:rPr>
            </w:pPr>
            <w:r w:rsidRPr="00420A91">
              <w:rPr>
                <w:rFonts w:asciiTheme="minorBidi" w:hAnsiTheme="minorBidi" w:cstheme="minorBidi" w:hint="cs"/>
                <w:sz w:val="18"/>
                <w:szCs w:val="18"/>
                <w:rtl/>
              </w:rPr>
              <w:t>דיבידנדים שהוכרזו וטרם שולמו</w:t>
            </w:r>
          </w:p>
        </w:tc>
        <w:tc>
          <w:tcPr>
            <w:tcW w:w="1021" w:type="dxa"/>
            <w:vAlign w:val="bottom"/>
          </w:tcPr>
          <w:p w:rsidR="00F9513D" w:rsidRPr="00420A91" w:rsidRDefault="00F9513D" w:rsidP="00F9513D">
            <w:pP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F9513D">
            <w:pP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F9513D">
            <w:pP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F9513D">
            <w:pP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F9513D">
            <w:pPr>
              <w:spacing w:line="240" w:lineRule="auto"/>
              <w:ind w:left="113" w:right="113"/>
              <w:jc w:val="center"/>
              <w:rPr>
                <w:rFonts w:asciiTheme="minorBidi" w:hAnsiTheme="minorBidi" w:cstheme="minorBidi"/>
                <w:sz w:val="18"/>
                <w:szCs w:val="18"/>
                <w:rtl/>
              </w:rPr>
            </w:pPr>
          </w:p>
        </w:tc>
        <w:tc>
          <w:tcPr>
            <w:tcW w:w="1021" w:type="dxa"/>
            <w:vAlign w:val="bottom"/>
          </w:tcPr>
          <w:p w:rsidR="00F9513D" w:rsidRPr="00420A91" w:rsidRDefault="00F9513D" w:rsidP="00F9513D">
            <w:pPr>
              <w:spacing w:line="240" w:lineRule="auto"/>
              <w:ind w:left="113" w:right="113"/>
              <w:jc w:val="center"/>
              <w:rPr>
                <w:rFonts w:asciiTheme="minorBidi" w:hAnsiTheme="minorBidi" w:cstheme="minorBidi"/>
                <w:sz w:val="18"/>
                <w:szCs w:val="18"/>
                <w:rtl/>
              </w:rPr>
            </w:pPr>
          </w:p>
        </w:tc>
      </w:tr>
      <w:tr w:rsidR="00F8778D" w:rsidRPr="00420A91" w:rsidTr="0028013B">
        <w:tc>
          <w:tcPr>
            <w:tcW w:w="1361" w:type="dxa"/>
            <w:shd w:val="clear" w:color="auto" w:fill="auto"/>
          </w:tcPr>
          <w:p w:rsidR="00F8778D" w:rsidRPr="00420A91" w:rsidRDefault="00F8778D" w:rsidP="00A130E4">
            <w:pPr>
              <w:spacing w:before="60" w:line="240" w:lineRule="auto"/>
              <w:rPr>
                <w:rFonts w:ascii="Arial" w:hAnsi="Arial" w:cs="Arial"/>
                <w:sz w:val="14"/>
                <w:szCs w:val="14"/>
                <w:rtl/>
              </w:rPr>
            </w:pPr>
            <w:r w:rsidRPr="00420A91">
              <w:rPr>
                <w:rFonts w:ascii="Arial" w:hAnsi="Arial" w:cs="Arial" w:hint="cs"/>
                <w:sz w:val="14"/>
                <w:szCs w:val="14"/>
                <w:rtl/>
              </w:rPr>
              <w:t>(ה)44ב.</w:t>
            </w:r>
            <w:r w:rsidRPr="00420A91">
              <w:rPr>
                <w:rFonts w:ascii="Arial" w:hAnsi="Arial" w:cs="Arial"/>
                <w:sz w:val="14"/>
                <w:szCs w:val="14"/>
              </w:rPr>
              <w:t>IAS 7</w:t>
            </w:r>
          </w:p>
        </w:tc>
        <w:tc>
          <w:tcPr>
            <w:tcW w:w="2948" w:type="dxa"/>
            <w:vAlign w:val="bottom"/>
          </w:tcPr>
          <w:p w:rsidR="00F8778D" w:rsidRPr="00420A91" w:rsidRDefault="00F8778D" w:rsidP="0028013B">
            <w:pPr>
              <w:spacing w:before="20" w:after="20" w:line="240" w:lineRule="auto"/>
              <w:ind w:left="113" w:right="-113" w:hanging="113"/>
              <w:rPr>
                <w:rFonts w:asciiTheme="minorBidi" w:hAnsiTheme="minorBidi" w:cstheme="minorBidi"/>
                <w:sz w:val="18"/>
                <w:szCs w:val="18"/>
                <w:rtl/>
              </w:rPr>
            </w:pPr>
            <w:r w:rsidRPr="00420A91">
              <w:rPr>
                <w:rFonts w:asciiTheme="minorBidi" w:hAnsiTheme="minorBidi" w:cstheme="minorBidi" w:hint="cs"/>
                <w:sz w:val="18"/>
                <w:szCs w:val="18"/>
                <w:rtl/>
              </w:rPr>
              <w:t>המרת איגרות חוב להמרה למניות</w:t>
            </w:r>
          </w:p>
        </w:tc>
        <w:tc>
          <w:tcPr>
            <w:tcW w:w="1021" w:type="dxa"/>
            <w:vAlign w:val="bottom"/>
          </w:tcPr>
          <w:p w:rsidR="00F8778D" w:rsidRPr="00420A91" w:rsidRDefault="00F8778D" w:rsidP="00C24A70">
            <w:pPr>
              <w:spacing w:line="240" w:lineRule="auto"/>
              <w:ind w:left="57" w:right="57"/>
              <w:jc w:val="center"/>
              <w:rPr>
                <w:rFonts w:asciiTheme="minorBidi" w:hAnsiTheme="minorBidi" w:cstheme="minorBidi"/>
                <w:sz w:val="18"/>
                <w:szCs w:val="18"/>
                <w:rtl/>
              </w:rPr>
            </w:pPr>
          </w:p>
        </w:tc>
        <w:tc>
          <w:tcPr>
            <w:tcW w:w="1021" w:type="dxa"/>
            <w:vAlign w:val="bottom"/>
          </w:tcPr>
          <w:p w:rsidR="00F8778D" w:rsidRPr="00420A91" w:rsidRDefault="00F8778D" w:rsidP="00C24A70">
            <w:pPr>
              <w:spacing w:line="240" w:lineRule="auto"/>
              <w:ind w:left="57" w:right="57"/>
              <w:jc w:val="center"/>
              <w:rPr>
                <w:rFonts w:asciiTheme="minorBidi" w:hAnsiTheme="minorBidi" w:cstheme="minorBidi"/>
                <w:sz w:val="18"/>
                <w:szCs w:val="18"/>
                <w:rtl/>
              </w:rPr>
            </w:pPr>
          </w:p>
        </w:tc>
        <w:tc>
          <w:tcPr>
            <w:tcW w:w="1021" w:type="dxa"/>
            <w:vAlign w:val="bottom"/>
          </w:tcPr>
          <w:p w:rsidR="00F8778D" w:rsidRPr="00420A91" w:rsidRDefault="00F8778D" w:rsidP="00C24A70">
            <w:pPr>
              <w:spacing w:line="240" w:lineRule="auto"/>
              <w:ind w:left="57" w:right="57"/>
              <w:jc w:val="center"/>
              <w:rPr>
                <w:rFonts w:asciiTheme="minorBidi" w:hAnsiTheme="minorBidi" w:cstheme="minorBidi"/>
                <w:sz w:val="18"/>
                <w:szCs w:val="18"/>
                <w:rtl/>
              </w:rPr>
            </w:pPr>
          </w:p>
        </w:tc>
        <w:tc>
          <w:tcPr>
            <w:tcW w:w="1021" w:type="dxa"/>
            <w:vAlign w:val="bottom"/>
          </w:tcPr>
          <w:p w:rsidR="00F8778D" w:rsidRPr="00420A91" w:rsidRDefault="00F8778D" w:rsidP="00C24A70">
            <w:pPr>
              <w:spacing w:line="240" w:lineRule="auto"/>
              <w:ind w:left="57" w:right="57"/>
              <w:jc w:val="center"/>
              <w:rPr>
                <w:rFonts w:asciiTheme="minorBidi" w:hAnsiTheme="minorBidi" w:cstheme="minorBidi"/>
                <w:sz w:val="18"/>
                <w:szCs w:val="18"/>
                <w:rtl/>
              </w:rPr>
            </w:pPr>
          </w:p>
        </w:tc>
        <w:tc>
          <w:tcPr>
            <w:tcW w:w="1021" w:type="dxa"/>
            <w:vAlign w:val="bottom"/>
          </w:tcPr>
          <w:p w:rsidR="00F8778D" w:rsidRPr="00420A91" w:rsidRDefault="00F8778D" w:rsidP="00C24A70">
            <w:pPr>
              <w:spacing w:line="240" w:lineRule="auto"/>
              <w:ind w:left="113" w:right="113"/>
              <w:jc w:val="center"/>
              <w:rPr>
                <w:rFonts w:asciiTheme="minorBidi" w:hAnsiTheme="minorBidi" w:cstheme="minorBidi"/>
                <w:sz w:val="18"/>
                <w:szCs w:val="18"/>
                <w:rtl/>
              </w:rPr>
            </w:pPr>
          </w:p>
        </w:tc>
        <w:tc>
          <w:tcPr>
            <w:tcW w:w="1021" w:type="dxa"/>
            <w:vAlign w:val="bottom"/>
          </w:tcPr>
          <w:p w:rsidR="00F8778D" w:rsidRPr="00420A91" w:rsidRDefault="00F8778D" w:rsidP="00C24A70">
            <w:pPr>
              <w:spacing w:line="240" w:lineRule="auto"/>
              <w:ind w:left="113" w:right="113"/>
              <w:jc w:val="center"/>
              <w:rPr>
                <w:rFonts w:asciiTheme="minorBidi" w:hAnsiTheme="minorBidi" w:cstheme="minorBidi"/>
                <w:sz w:val="18"/>
                <w:szCs w:val="18"/>
                <w:rtl/>
              </w:rPr>
            </w:pPr>
          </w:p>
        </w:tc>
      </w:tr>
      <w:tr w:rsidR="00F9513D" w:rsidRPr="00420A91" w:rsidTr="0028013B">
        <w:tc>
          <w:tcPr>
            <w:tcW w:w="1361" w:type="dxa"/>
            <w:shd w:val="clear" w:color="auto" w:fill="auto"/>
          </w:tcPr>
          <w:p w:rsidR="00F9513D" w:rsidRPr="00420A91" w:rsidRDefault="00F9513D" w:rsidP="00A130E4">
            <w:pPr>
              <w:spacing w:before="40" w:line="240" w:lineRule="auto"/>
              <w:rPr>
                <w:rFonts w:ascii="Arial" w:hAnsi="Arial" w:cs="Arial"/>
                <w:sz w:val="14"/>
                <w:szCs w:val="14"/>
                <w:rtl/>
              </w:rPr>
            </w:pPr>
            <w:r w:rsidRPr="00420A91">
              <w:rPr>
                <w:rFonts w:ascii="Arial" w:hAnsi="Arial" w:cs="Arial" w:hint="cs"/>
                <w:sz w:val="14"/>
                <w:szCs w:val="14"/>
                <w:rtl/>
              </w:rPr>
              <w:t>(ה)44ב.</w:t>
            </w:r>
            <w:r w:rsidRPr="00420A91">
              <w:rPr>
                <w:rFonts w:ascii="Arial" w:hAnsi="Arial" w:cs="Arial"/>
                <w:sz w:val="14"/>
                <w:szCs w:val="14"/>
              </w:rPr>
              <w:t>IAS 7</w:t>
            </w:r>
          </w:p>
        </w:tc>
        <w:tc>
          <w:tcPr>
            <w:tcW w:w="2948" w:type="dxa"/>
            <w:vAlign w:val="bottom"/>
          </w:tcPr>
          <w:p w:rsidR="00F9513D" w:rsidRPr="00420A91" w:rsidRDefault="00F9513D" w:rsidP="0028013B">
            <w:pPr>
              <w:spacing w:before="20" w:after="20" w:line="240" w:lineRule="auto"/>
              <w:ind w:left="113" w:hanging="113"/>
              <w:rPr>
                <w:rFonts w:asciiTheme="minorBidi" w:hAnsiTheme="minorBidi" w:cstheme="minorBidi"/>
                <w:sz w:val="18"/>
                <w:szCs w:val="18"/>
                <w:rtl/>
              </w:rPr>
            </w:pPr>
            <w:r w:rsidRPr="00420A91">
              <w:rPr>
                <w:rFonts w:asciiTheme="minorBidi" w:hAnsiTheme="minorBidi" w:cstheme="minorBidi" w:hint="eastAsia"/>
                <w:sz w:val="18"/>
                <w:szCs w:val="18"/>
                <w:rtl/>
              </w:rPr>
              <w:t>חכירות</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מימוניות</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חדשות</w:t>
            </w:r>
          </w:p>
        </w:tc>
        <w:tc>
          <w:tcPr>
            <w:tcW w:w="1021" w:type="dxa"/>
            <w:vAlign w:val="bottom"/>
          </w:tcPr>
          <w:p w:rsidR="00F9513D" w:rsidRPr="00420A91" w:rsidRDefault="00F9513D" w:rsidP="00A130E4">
            <w:pP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A130E4">
            <w:pP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A130E4">
            <w:pP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A130E4">
            <w:pP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F9513D">
            <w:pPr>
              <w:spacing w:line="240" w:lineRule="auto"/>
              <w:ind w:left="113" w:right="113"/>
              <w:jc w:val="center"/>
              <w:rPr>
                <w:rFonts w:asciiTheme="minorBidi" w:hAnsiTheme="minorBidi" w:cstheme="minorBidi"/>
                <w:sz w:val="18"/>
                <w:szCs w:val="18"/>
                <w:rtl/>
              </w:rPr>
            </w:pPr>
          </w:p>
        </w:tc>
        <w:tc>
          <w:tcPr>
            <w:tcW w:w="1021" w:type="dxa"/>
            <w:vAlign w:val="bottom"/>
          </w:tcPr>
          <w:p w:rsidR="00F9513D" w:rsidRPr="00420A91" w:rsidRDefault="00F9513D" w:rsidP="00F9513D">
            <w:pPr>
              <w:spacing w:line="240" w:lineRule="auto"/>
              <w:ind w:left="113" w:right="113"/>
              <w:jc w:val="center"/>
              <w:rPr>
                <w:rFonts w:asciiTheme="minorBidi" w:hAnsiTheme="minorBidi" w:cstheme="minorBidi"/>
                <w:sz w:val="18"/>
                <w:szCs w:val="18"/>
                <w:rtl/>
              </w:rPr>
            </w:pPr>
          </w:p>
        </w:tc>
      </w:tr>
      <w:tr w:rsidR="00F9513D" w:rsidRPr="00420A91" w:rsidTr="0028013B">
        <w:tc>
          <w:tcPr>
            <w:tcW w:w="1361" w:type="dxa"/>
            <w:shd w:val="clear" w:color="auto" w:fill="auto"/>
          </w:tcPr>
          <w:p w:rsidR="00F9513D" w:rsidRPr="00420A91" w:rsidRDefault="00F9513D" w:rsidP="00A130E4">
            <w:pPr>
              <w:spacing w:before="40" w:line="240" w:lineRule="auto"/>
              <w:rPr>
                <w:rFonts w:ascii="Arial" w:hAnsi="Arial" w:cs="Arial"/>
                <w:sz w:val="14"/>
                <w:szCs w:val="14"/>
                <w:rtl/>
              </w:rPr>
            </w:pPr>
            <w:r w:rsidRPr="00420A91">
              <w:rPr>
                <w:rFonts w:ascii="Arial" w:hAnsi="Arial" w:cs="Arial" w:hint="cs"/>
                <w:sz w:val="14"/>
                <w:szCs w:val="14"/>
                <w:rtl/>
              </w:rPr>
              <w:t>(ב)44ב.</w:t>
            </w:r>
            <w:r w:rsidRPr="00420A91">
              <w:rPr>
                <w:rFonts w:ascii="Arial" w:hAnsi="Arial" w:cs="Arial"/>
                <w:sz w:val="14"/>
                <w:szCs w:val="14"/>
              </w:rPr>
              <w:t>IAS 7</w:t>
            </w:r>
          </w:p>
        </w:tc>
        <w:tc>
          <w:tcPr>
            <w:tcW w:w="2948" w:type="dxa"/>
            <w:vAlign w:val="bottom"/>
          </w:tcPr>
          <w:p w:rsidR="00F9513D" w:rsidRPr="00420A91" w:rsidRDefault="00F9513D" w:rsidP="0028013B">
            <w:pPr>
              <w:spacing w:before="20" w:after="20" w:line="240" w:lineRule="auto"/>
              <w:ind w:left="113" w:hanging="113"/>
              <w:rPr>
                <w:rFonts w:asciiTheme="minorBidi" w:hAnsiTheme="minorBidi" w:cstheme="minorBidi"/>
                <w:sz w:val="18"/>
                <w:szCs w:val="18"/>
                <w:rtl/>
              </w:rPr>
            </w:pPr>
            <w:r w:rsidRPr="00420A91">
              <w:rPr>
                <w:rFonts w:asciiTheme="minorBidi" w:hAnsiTheme="minorBidi" w:cstheme="minorBidi" w:hint="eastAsia"/>
                <w:sz w:val="18"/>
                <w:szCs w:val="18"/>
                <w:rtl/>
              </w:rPr>
              <w:t>צירופי</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עסקים</w:t>
            </w:r>
          </w:p>
        </w:tc>
        <w:tc>
          <w:tcPr>
            <w:tcW w:w="1021" w:type="dxa"/>
            <w:vAlign w:val="bottom"/>
          </w:tcPr>
          <w:p w:rsidR="00F9513D" w:rsidRPr="00420A91" w:rsidRDefault="00F9513D" w:rsidP="00A130E4">
            <w:pP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A130E4">
            <w:pP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A130E4">
            <w:pP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A130E4">
            <w:pP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F9513D">
            <w:pPr>
              <w:spacing w:line="240" w:lineRule="auto"/>
              <w:ind w:left="113" w:right="113"/>
              <w:jc w:val="center"/>
              <w:rPr>
                <w:rFonts w:asciiTheme="minorBidi" w:hAnsiTheme="minorBidi" w:cstheme="minorBidi"/>
                <w:sz w:val="18"/>
                <w:szCs w:val="18"/>
                <w:rtl/>
              </w:rPr>
            </w:pPr>
          </w:p>
        </w:tc>
        <w:tc>
          <w:tcPr>
            <w:tcW w:w="1021" w:type="dxa"/>
            <w:vAlign w:val="bottom"/>
          </w:tcPr>
          <w:p w:rsidR="00F9513D" w:rsidRPr="00420A91" w:rsidRDefault="00F9513D" w:rsidP="00F9513D">
            <w:pPr>
              <w:spacing w:line="240" w:lineRule="auto"/>
              <w:ind w:left="113" w:right="113"/>
              <w:jc w:val="center"/>
              <w:rPr>
                <w:rFonts w:asciiTheme="minorBidi" w:hAnsiTheme="minorBidi" w:cstheme="minorBidi"/>
                <w:sz w:val="18"/>
                <w:szCs w:val="18"/>
                <w:rtl/>
              </w:rPr>
            </w:pPr>
          </w:p>
        </w:tc>
      </w:tr>
      <w:tr w:rsidR="00F9513D" w:rsidRPr="00420A91" w:rsidTr="0028013B">
        <w:tc>
          <w:tcPr>
            <w:tcW w:w="1361" w:type="dxa"/>
            <w:shd w:val="clear" w:color="auto" w:fill="auto"/>
          </w:tcPr>
          <w:p w:rsidR="00F9513D" w:rsidRPr="00420A91" w:rsidRDefault="00F9513D" w:rsidP="00A130E4">
            <w:pPr>
              <w:spacing w:before="40" w:line="240" w:lineRule="auto"/>
              <w:rPr>
                <w:rFonts w:ascii="Arial" w:hAnsi="Arial" w:cs="Arial"/>
                <w:sz w:val="14"/>
                <w:szCs w:val="14"/>
                <w:rtl/>
              </w:rPr>
            </w:pPr>
            <w:r w:rsidRPr="00420A91">
              <w:rPr>
                <w:rFonts w:ascii="Arial" w:hAnsi="Arial" w:cs="Arial" w:hint="cs"/>
                <w:sz w:val="14"/>
                <w:szCs w:val="14"/>
                <w:rtl/>
              </w:rPr>
              <w:t>(ב)44ב.</w:t>
            </w:r>
            <w:r w:rsidRPr="00420A91">
              <w:rPr>
                <w:rFonts w:ascii="Arial" w:hAnsi="Arial" w:cs="Arial"/>
                <w:sz w:val="14"/>
                <w:szCs w:val="14"/>
              </w:rPr>
              <w:t>IAS 7</w:t>
            </w:r>
          </w:p>
        </w:tc>
        <w:tc>
          <w:tcPr>
            <w:tcW w:w="2948" w:type="dxa"/>
            <w:vAlign w:val="bottom"/>
          </w:tcPr>
          <w:p w:rsidR="00F9513D" w:rsidRPr="00420A91" w:rsidRDefault="00F9513D" w:rsidP="0028013B">
            <w:pPr>
              <w:spacing w:before="20" w:after="20" w:line="240" w:lineRule="auto"/>
              <w:ind w:left="113" w:hanging="113"/>
              <w:rPr>
                <w:rFonts w:asciiTheme="minorBidi" w:hAnsiTheme="minorBidi" w:cstheme="minorBidi"/>
                <w:sz w:val="18"/>
                <w:szCs w:val="18"/>
                <w:rtl/>
              </w:rPr>
            </w:pPr>
            <w:r w:rsidRPr="00420A91">
              <w:rPr>
                <w:rFonts w:asciiTheme="minorBidi" w:hAnsiTheme="minorBidi" w:cstheme="minorBidi" w:hint="eastAsia"/>
                <w:sz w:val="18"/>
                <w:szCs w:val="18"/>
                <w:rtl/>
              </w:rPr>
              <w:t>איבוד</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שליטה</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בחברות</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בנות</w:t>
            </w:r>
          </w:p>
        </w:tc>
        <w:tc>
          <w:tcPr>
            <w:tcW w:w="1021" w:type="dxa"/>
            <w:vAlign w:val="bottom"/>
          </w:tcPr>
          <w:p w:rsidR="00F9513D" w:rsidRPr="00420A91" w:rsidRDefault="00F9513D" w:rsidP="00A130E4">
            <w:pP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A130E4">
            <w:pP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A130E4">
            <w:pP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A130E4">
            <w:pP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F9513D">
            <w:pPr>
              <w:spacing w:line="240" w:lineRule="auto"/>
              <w:ind w:left="113" w:right="113"/>
              <w:jc w:val="center"/>
              <w:rPr>
                <w:rFonts w:asciiTheme="minorBidi" w:hAnsiTheme="minorBidi" w:cstheme="minorBidi"/>
                <w:sz w:val="18"/>
                <w:szCs w:val="18"/>
                <w:rtl/>
              </w:rPr>
            </w:pPr>
          </w:p>
        </w:tc>
        <w:tc>
          <w:tcPr>
            <w:tcW w:w="1021" w:type="dxa"/>
            <w:vAlign w:val="bottom"/>
          </w:tcPr>
          <w:p w:rsidR="00F9513D" w:rsidRPr="00420A91" w:rsidRDefault="00F9513D" w:rsidP="00F9513D">
            <w:pPr>
              <w:spacing w:line="240" w:lineRule="auto"/>
              <w:ind w:left="113" w:right="113"/>
              <w:jc w:val="center"/>
              <w:rPr>
                <w:rFonts w:asciiTheme="minorBidi" w:hAnsiTheme="minorBidi" w:cstheme="minorBidi"/>
                <w:sz w:val="18"/>
                <w:szCs w:val="18"/>
                <w:rtl/>
              </w:rPr>
            </w:pPr>
          </w:p>
        </w:tc>
      </w:tr>
      <w:tr w:rsidR="00F9513D" w:rsidRPr="00420A91" w:rsidTr="0028013B">
        <w:tc>
          <w:tcPr>
            <w:tcW w:w="1361" w:type="dxa"/>
            <w:shd w:val="clear" w:color="auto" w:fill="auto"/>
          </w:tcPr>
          <w:p w:rsidR="00F9513D" w:rsidRPr="00420A91" w:rsidRDefault="00F9513D" w:rsidP="00A130E4">
            <w:pPr>
              <w:spacing w:before="40" w:line="240" w:lineRule="auto"/>
              <w:rPr>
                <w:rFonts w:ascii="Arial" w:hAnsi="Arial" w:cs="Arial"/>
                <w:sz w:val="14"/>
                <w:szCs w:val="14"/>
                <w:rtl/>
              </w:rPr>
            </w:pPr>
            <w:r w:rsidRPr="00420A91">
              <w:rPr>
                <w:rFonts w:ascii="Arial" w:hAnsi="Arial" w:cs="Arial" w:hint="cs"/>
                <w:sz w:val="14"/>
                <w:szCs w:val="14"/>
                <w:rtl/>
              </w:rPr>
              <w:t>(ג)44ב.</w:t>
            </w:r>
            <w:r w:rsidRPr="00420A91">
              <w:rPr>
                <w:rFonts w:ascii="Arial" w:hAnsi="Arial" w:cs="Arial"/>
                <w:sz w:val="14"/>
                <w:szCs w:val="14"/>
              </w:rPr>
              <w:t>IAS 7</w:t>
            </w:r>
          </w:p>
        </w:tc>
        <w:tc>
          <w:tcPr>
            <w:tcW w:w="2948" w:type="dxa"/>
            <w:vAlign w:val="bottom"/>
          </w:tcPr>
          <w:p w:rsidR="00F9513D" w:rsidRPr="00420A91" w:rsidRDefault="00F9513D" w:rsidP="0028013B">
            <w:pPr>
              <w:spacing w:before="20" w:after="20" w:line="240" w:lineRule="auto"/>
              <w:ind w:left="113" w:hanging="113"/>
              <w:rPr>
                <w:rFonts w:asciiTheme="minorBidi" w:hAnsiTheme="minorBidi" w:cstheme="minorBidi"/>
                <w:sz w:val="18"/>
                <w:szCs w:val="18"/>
                <w:rtl/>
              </w:rPr>
            </w:pPr>
            <w:r w:rsidRPr="00420A91">
              <w:rPr>
                <w:rFonts w:asciiTheme="minorBidi" w:hAnsiTheme="minorBidi" w:cstheme="minorBidi" w:hint="eastAsia"/>
                <w:sz w:val="18"/>
                <w:szCs w:val="18"/>
                <w:rtl/>
              </w:rPr>
              <w:t>הפרשי</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שער</w:t>
            </w:r>
          </w:p>
        </w:tc>
        <w:tc>
          <w:tcPr>
            <w:tcW w:w="1021" w:type="dxa"/>
            <w:vAlign w:val="bottom"/>
          </w:tcPr>
          <w:p w:rsidR="00F9513D" w:rsidRPr="00420A91" w:rsidRDefault="00F9513D" w:rsidP="00A130E4">
            <w:pP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A130E4">
            <w:pP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A130E4">
            <w:pP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A130E4">
            <w:pP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F9513D">
            <w:pPr>
              <w:spacing w:line="240" w:lineRule="auto"/>
              <w:ind w:left="113" w:right="113"/>
              <w:jc w:val="center"/>
              <w:rPr>
                <w:rFonts w:asciiTheme="minorBidi" w:hAnsiTheme="minorBidi" w:cstheme="minorBidi"/>
                <w:sz w:val="18"/>
                <w:szCs w:val="18"/>
                <w:rtl/>
              </w:rPr>
            </w:pPr>
          </w:p>
        </w:tc>
        <w:tc>
          <w:tcPr>
            <w:tcW w:w="1021" w:type="dxa"/>
            <w:vAlign w:val="bottom"/>
          </w:tcPr>
          <w:p w:rsidR="00F9513D" w:rsidRPr="00420A91" w:rsidRDefault="00F9513D" w:rsidP="00F9513D">
            <w:pPr>
              <w:spacing w:line="240" w:lineRule="auto"/>
              <w:ind w:left="113" w:right="113"/>
              <w:jc w:val="center"/>
              <w:rPr>
                <w:rFonts w:asciiTheme="minorBidi" w:hAnsiTheme="minorBidi" w:cstheme="minorBidi"/>
                <w:sz w:val="18"/>
                <w:szCs w:val="18"/>
                <w:rtl/>
              </w:rPr>
            </w:pPr>
          </w:p>
        </w:tc>
      </w:tr>
      <w:tr w:rsidR="00F9513D" w:rsidRPr="00420A91" w:rsidTr="0028013B">
        <w:tc>
          <w:tcPr>
            <w:tcW w:w="1361" w:type="dxa"/>
            <w:shd w:val="clear" w:color="auto" w:fill="auto"/>
          </w:tcPr>
          <w:p w:rsidR="00F9513D" w:rsidRPr="00420A91" w:rsidRDefault="00F9513D" w:rsidP="00A130E4">
            <w:pPr>
              <w:spacing w:before="60" w:line="240" w:lineRule="auto"/>
              <w:rPr>
                <w:rFonts w:ascii="Arial" w:hAnsi="Arial" w:cs="Arial"/>
                <w:sz w:val="14"/>
                <w:szCs w:val="14"/>
                <w:rtl/>
              </w:rPr>
            </w:pPr>
            <w:r w:rsidRPr="00420A91">
              <w:rPr>
                <w:rFonts w:ascii="Arial" w:hAnsi="Arial" w:cs="Arial" w:hint="cs"/>
                <w:sz w:val="14"/>
                <w:szCs w:val="14"/>
                <w:rtl/>
              </w:rPr>
              <w:t>(ג)44ב.</w:t>
            </w:r>
            <w:r w:rsidRPr="00420A91">
              <w:rPr>
                <w:rFonts w:ascii="Arial" w:hAnsi="Arial" w:cs="Arial"/>
                <w:sz w:val="14"/>
                <w:szCs w:val="14"/>
              </w:rPr>
              <w:t>IAS 7</w:t>
            </w:r>
          </w:p>
        </w:tc>
        <w:tc>
          <w:tcPr>
            <w:tcW w:w="2948" w:type="dxa"/>
            <w:vAlign w:val="bottom"/>
          </w:tcPr>
          <w:p w:rsidR="00F9513D" w:rsidRPr="00420A91" w:rsidRDefault="00F9513D" w:rsidP="0028013B">
            <w:pPr>
              <w:spacing w:before="20" w:after="20" w:line="240" w:lineRule="auto"/>
              <w:ind w:left="113" w:hanging="113"/>
              <w:rPr>
                <w:rFonts w:asciiTheme="minorBidi" w:hAnsiTheme="minorBidi" w:cstheme="minorBidi"/>
                <w:sz w:val="18"/>
                <w:szCs w:val="18"/>
                <w:rtl/>
              </w:rPr>
            </w:pPr>
            <w:r w:rsidRPr="00420A91">
              <w:rPr>
                <w:rFonts w:asciiTheme="minorBidi" w:hAnsiTheme="minorBidi" w:cstheme="minorBidi" w:hint="eastAsia"/>
                <w:sz w:val="18"/>
                <w:szCs w:val="18"/>
                <w:rtl/>
              </w:rPr>
              <w:t>התאמות</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מתרגום</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דוחות</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כספיים</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של</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פעילויות</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חוץ</w:t>
            </w:r>
          </w:p>
        </w:tc>
        <w:tc>
          <w:tcPr>
            <w:tcW w:w="1021" w:type="dxa"/>
            <w:vAlign w:val="bottom"/>
          </w:tcPr>
          <w:p w:rsidR="00F9513D" w:rsidRPr="00420A91" w:rsidRDefault="00F9513D" w:rsidP="00A130E4">
            <w:pP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A130E4">
            <w:pP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A130E4">
            <w:pP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A130E4">
            <w:pP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F9513D">
            <w:pPr>
              <w:spacing w:line="240" w:lineRule="auto"/>
              <w:ind w:left="113" w:right="113"/>
              <w:jc w:val="center"/>
              <w:rPr>
                <w:rFonts w:asciiTheme="minorBidi" w:hAnsiTheme="minorBidi" w:cstheme="minorBidi"/>
                <w:sz w:val="18"/>
                <w:szCs w:val="18"/>
                <w:rtl/>
              </w:rPr>
            </w:pPr>
          </w:p>
        </w:tc>
        <w:tc>
          <w:tcPr>
            <w:tcW w:w="1021" w:type="dxa"/>
            <w:vAlign w:val="bottom"/>
          </w:tcPr>
          <w:p w:rsidR="00F9513D" w:rsidRPr="00420A91" w:rsidRDefault="00F9513D" w:rsidP="00F9513D">
            <w:pPr>
              <w:spacing w:line="240" w:lineRule="auto"/>
              <w:ind w:left="113" w:right="113"/>
              <w:jc w:val="center"/>
              <w:rPr>
                <w:rFonts w:asciiTheme="minorBidi" w:hAnsiTheme="minorBidi" w:cstheme="minorBidi"/>
                <w:sz w:val="18"/>
                <w:szCs w:val="18"/>
                <w:rtl/>
              </w:rPr>
            </w:pPr>
          </w:p>
        </w:tc>
      </w:tr>
      <w:tr w:rsidR="00F9513D" w:rsidRPr="00420A91" w:rsidTr="0028013B">
        <w:tc>
          <w:tcPr>
            <w:tcW w:w="1361" w:type="dxa"/>
            <w:shd w:val="clear" w:color="auto" w:fill="auto"/>
          </w:tcPr>
          <w:p w:rsidR="00F9513D" w:rsidRPr="00420A91" w:rsidRDefault="00F9513D" w:rsidP="00A130E4">
            <w:pPr>
              <w:spacing w:before="40" w:line="240" w:lineRule="auto"/>
              <w:rPr>
                <w:rFonts w:ascii="Arial" w:hAnsi="Arial" w:cs="Arial"/>
                <w:sz w:val="14"/>
                <w:szCs w:val="14"/>
                <w:rtl/>
              </w:rPr>
            </w:pPr>
            <w:r w:rsidRPr="00420A91">
              <w:rPr>
                <w:rFonts w:ascii="Arial" w:hAnsi="Arial" w:cs="Arial" w:hint="cs"/>
                <w:sz w:val="14"/>
                <w:szCs w:val="14"/>
                <w:rtl/>
              </w:rPr>
              <w:t>(ה)44ב.</w:t>
            </w:r>
            <w:r w:rsidRPr="00420A91">
              <w:rPr>
                <w:rFonts w:ascii="Arial" w:hAnsi="Arial" w:cs="Arial"/>
                <w:sz w:val="14"/>
                <w:szCs w:val="14"/>
              </w:rPr>
              <w:t>IAS 7</w:t>
            </w:r>
          </w:p>
        </w:tc>
        <w:tc>
          <w:tcPr>
            <w:tcW w:w="2948" w:type="dxa"/>
            <w:vAlign w:val="bottom"/>
          </w:tcPr>
          <w:p w:rsidR="00F9513D" w:rsidRPr="00420A91" w:rsidRDefault="00F9513D" w:rsidP="0028013B">
            <w:pPr>
              <w:spacing w:before="20" w:after="20" w:line="240" w:lineRule="auto"/>
              <w:ind w:left="113" w:hanging="113"/>
              <w:rPr>
                <w:rFonts w:asciiTheme="minorBidi" w:hAnsiTheme="minorBidi" w:cstheme="minorBidi"/>
                <w:sz w:val="18"/>
                <w:szCs w:val="18"/>
                <w:rtl/>
              </w:rPr>
            </w:pPr>
            <w:r w:rsidRPr="00420A91">
              <w:rPr>
                <w:rFonts w:asciiTheme="minorBidi" w:hAnsiTheme="minorBidi" w:cstheme="minorBidi" w:hint="eastAsia"/>
                <w:sz w:val="18"/>
                <w:szCs w:val="18"/>
                <w:rtl/>
              </w:rPr>
              <w:t>שינויים</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במשיכות</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יתר</w:t>
            </w:r>
            <w:r w:rsidRPr="00420A91">
              <w:rPr>
                <w:rFonts w:asciiTheme="minorBidi" w:hAnsiTheme="minorBidi" w:cstheme="minorBidi"/>
                <w:sz w:val="18"/>
                <w:szCs w:val="18"/>
                <w:rtl/>
              </w:rPr>
              <w:t xml:space="preserve"> </w:t>
            </w:r>
            <w:r w:rsidRPr="00420A91">
              <w:rPr>
                <w:rFonts w:asciiTheme="minorBidi" w:hAnsiTheme="minorBidi" w:cstheme="minorBidi" w:hint="eastAsia"/>
                <w:sz w:val="18"/>
                <w:szCs w:val="18"/>
                <w:rtl/>
              </w:rPr>
              <w:t>בבנקים</w:t>
            </w:r>
          </w:p>
        </w:tc>
        <w:tc>
          <w:tcPr>
            <w:tcW w:w="1021" w:type="dxa"/>
            <w:vAlign w:val="bottom"/>
          </w:tcPr>
          <w:p w:rsidR="00F9513D" w:rsidRPr="00420A91" w:rsidRDefault="00F9513D" w:rsidP="00A130E4">
            <w:pPr>
              <w:pBdr>
                <w:bottom w:val="single" w:sz="4" w:space="1" w:color="auto"/>
              </w:pBd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A130E4">
            <w:pPr>
              <w:pBdr>
                <w:bottom w:val="single" w:sz="4" w:space="1" w:color="auto"/>
              </w:pBd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A130E4">
            <w:pPr>
              <w:pBdr>
                <w:bottom w:val="single" w:sz="4" w:space="1" w:color="auto"/>
              </w:pBd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A130E4">
            <w:pPr>
              <w:pBdr>
                <w:bottom w:val="single" w:sz="4" w:space="1" w:color="auto"/>
              </w:pBd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F9513D">
            <w:pPr>
              <w:spacing w:line="240" w:lineRule="auto"/>
              <w:ind w:left="113" w:right="113"/>
              <w:jc w:val="center"/>
              <w:rPr>
                <w:rFonts w:asciiTheme="minorBidi" w:hAnsiTheme="minorBidi" w:cstheme="minorBidi"/>
                <w:sz w:val="18"/>
                <w:szCs w:val="18"/>
                <w:rtl/>
              </w:rPr>
            </w:pPr>
          </w:p>
        </w:tc>
        <w:tc>
          <w:tcPr>
            <w:tcW w:w="1021" w:type="dxa"/>
            <w:vAlign w:val="bottom"/>
          </w:tcPr>
          <w:p w:rsidR="00F9513D" w:rsidRPr="00420A91" w:rsidRDefault="00F9513D" w:rsidP="00F9513D">
            <w:pPr>
              <w:spacing w:line="240" w:lineRule="auto"/>
              <w:ind w:left="113" w:right="113"/>
              <w:jc w:val="center"/>
              <w:rPr>
                <w:rFonts w:asciiTheme="minorBidi" w:hAnsiTheme="minorBidi" w:cstheme="minorBidi"/>
                <w:sz w:val="18"/>
                <w:szCs w:val="18"/>
                <w:rtl/>
              </w:rPr>
            </w:pPr>
          </w:p>
        </w:tc>
      </w:tr>
      <w:tr w:rsidR="00F9513D" w:rsidRPr="00420A91" w:rsidTr="0028013B">
        <w:tc>
          <w:tcPr>
            <w:tcW w:w="1361" w:type="dxa"/>
            <w:shd w:val="clear" w:color="auto" w:fill="auto"/>
          </w:tcPr>
          <w:p w:rsidR="00F9513D" w:rsidRPr="00420A91" w:rsidRDefault="00F9513D" w:rsidP="00F9513D">
            <w:pPr>
              <w:spacing w:before="60" w:line="240" w:lineRule="auto"/>
              <w:rPr>
                <w:rFonts w:ascii="Arial" w:hAnsi="Arial" w:cs="Arial"/>
                <w:b/>
                <w:bCs/>
                <w:sz w:val="14"/>
                <w:szCs w:val="14"/>
              </w:rPr>
            </w:pPr>
          </w:p>
        </w:tc>
        <w:tc>
          <w:tcPr>
            <w:tcW w:w="2948" w:type="dxa"/>
            <w:vAlign w:val="bottom"/>
          </w:tcPr>
          <w:p w:rsidR="00F9513D" w:rsidRPr="00420A91" w:rsidRDefault="00F9513D" w:rsidP="00F9513D">
            <w:pPr>
              <w:spacing w:before="20" w:after="20" w:line="240" w:lineRule="auto"/>
              <w:ind w:left="340" w:hanging="113"/>
              <w:rPr>
                <w:rFonts w:asciiTheme="minorBidi" w:hAnsiTheme="minorBidi" w:cstheme="minorBidi"/>
                <w:sz w:val="18"/>
                <w:szCs w:val="18"/>
                <w:rtl/>
              </w:rPr>
            </w:pPr>
            <w:r w:rsidRPr="00420A91">
              <w:rPr>
                <w:rFonts w:asciiTheme="minorBidi" w:hAnsiTheme="minorBidi" w:cstheme="minorBidi" w:hint="eastAsia"/>
                <w:b/>
                <w:bCs/>
                <w:sz w:val="18"/>
                <w:szCs w:val="18"/>
                <w:rtl/>
              </w:rPr>
              <w:t>יתרה</w:t>
            </w:r>
            <w:r w:rsidRPr="00420A91">
              <w:rPr>
                <w:rFonts w:asciiTheme="minorBidi" w:hAnsiTheme="minorBidi" w:cstheme="minorBidi"/>
                <w:b/>
                <w:bCs/>
                <w:sz w:val="18"/>
                <w:szCs w:val="18"/>
                <w:rtl/>
              </w:rPr>
              <w:t xml:space="preserve"> </w:t>
            </w:r>
            <w:r w:rsidRPr="00420A91">
              <w:rPr>
                <w:rFonts w:asciiTheme="minorBidi" w:hAnsiTheme="minorBidi" w:cstheme="minorBidi" w:hint="eastAsia"/>
                <w:b/>
                <w:bCs/>
                <w:sz w:val="18"/>
                <w:szCs w:val="18"/>
                <w:rtl/>
              </w:rPr>
              <w:t>ליום</w:t>
            </w:r>
            <w:r w:rsidRPr="00420A91">
              <w:rPr>
                <w:rFonts w:asciiTheme="minorBidi" w:hAnsiTheme="minorBidi" w:cstheme="minorBidi"/>
                <w:b/>
                <w:bCs/>
                <w:sz w:val="18"/>
                <w:szCs w:val="18"/>
                <w:rtl/>
              </w:rPr>
              <w:t xml:space="preserve"> 31 </w:t>
            </w:r>
            <w:r w:rsidRPr="00420A91">
              <w:rPr>
                <w:rFonts w:asciiTheme="minorBidi" w:hAnsiTheme="minorBidi" w:cstheme="minorBidi" w:hint="eastAsia"/>
                <w:b/>
                <w:bCs/>
                <w:sz w:val="18"/>
                <w:szCs w:val="18"/>
                <w:rtl/>
              </w:rPr>
              <w:t>בדצמבר</w:t>
            </w:r>
          </w:p>
        </w:tc>
        <w:tc>
          <w:tcPr>
            <w:tcW w:w="1021" w:type="dxa"/>
            <w:vAlign w:val="bottom"/>
          </w:tcPr>
          <w:p w:rsidR="00F9513D" w:rsidRPr="00420A91" w:rsidRDefault="00F9513D" w:rsidP="00A130E4">
            <w:pPr>
              <w:pBdr>
                <w:bottom w:val="double" w:sz="4" w:space="1" w:color="auto"/>
              </w:pBd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A130E4">
            <w:pPr>
              <w:pBdr>
                <w:bottom w:val="double" w:sz="4" w:space="1" w:color="auto"/>
              </w:pBd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A130E4">
            <w:pPr>
              <w:pBdr>
                <w:bottom w:val="double" w:sz="4" w:space="1" w:color="auto"/>
              </w:pBd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A130E4">
            <w:pPr>
              <w:pBdr>
                <w:bottom w:val="double" w:sz="4" w:space="1" w:color="auto"/>
              </w:pBdr>
              <w:spacing w:line="240" w:lineRule="auto"/>
              <w:ind w:left="57" w:right="57"/>
              <w:jc w:val="center"/>
              <w:rPr>
                <w:rFonts w:asciiTheme="minorBidi" w:hAnsiTheme="minorBidi" w:cstheme="minorBidi"/>
                <w:sz w:val="18"/>
                <w:szCs w:val="18"/>
                <w:rtl/>
              </w:rPr>
            </w:pPr>
          </w:p>
        </w:tc>
        <w:tc>
          <w:tcPr>
            <w:tcW w:w="1021" w:type="dxa"/>
            <w:vAlign w:val="bottom"/>
          </w:tcPr>
          <w:p w:rsidR="00F9513D" w:rsidRPr="00420A91" w:rsidRDefault="00F9513D" w:rsidP="00F9513D">
            <w:pPr>
              <w:spacing w:line="240" w:lineRule="auto"/>
              <w:ind w:left="113" w:right="113"/>
              <w:jc w:val="center"/>
              <w:rPr>
                <w:rFonts w:asciiTheme="minorBidi" w:hAnsiTheme="minorBidi" w:cstheme="minorBidi"/>
                <w:sz w:val="18"/>
                <w:szCs w:val="18"/>
                <w:rtl/>
              </w:rPr>
            </w:pPr>
          </w:p>
        </w:tc>
        <w:tc>
          <w:tcPr>
            <w:tcW w:w="1021" w:type="dxa"/>
            <w:vAlign w:val="bottom"/>
          </w:tcPr>
          <w:p w:rsidR="00F9513D" w:rsidRPr="00420A91" w:rsidRDefault="00F9513D" w:rsidP="00F9513D">
            <w:pPr>
              <w:spacing w:line="240" w:lineRule="auto"/>
              <w:ind w:left="113" w:right="113"/>
              <w:jc w:val="center"/>
              <w:rPr>
                <w:rFonts w:asciiTheme="minorBidi" w:hAnsiTheme="minorBidi" w:cstheme="minorBidi"/>
                <w:sz w:val="18"/>
                <w:szCs w:val="18"/>
                <w:rtl/>
              </w:rPr>
            </w:pPr>
          </w:p>
        </w:tc>
      </w:tr>
      <w:tr w:rsidR="00F9513D" w:rsidRPr="00420A91" w:rsidTr="0028013B">
        <w:trPr>
          <w:trHeight w:hRule="exact" w:val="57"/>
        </w:trPr>
        <w:tc>
          <w:tcPr>
            <w:tcW w:w="1361" w:type="dxa"/>
            <w:shd w:val="clear" w:color="auto" w:fill="auto"/>
          </w:tcPr>
          <w:p w:rsidR="00F9513D" w:rsidRPr="00420A91" w:rsidRDefault="00F9513D" w:rsidP="00F9513D">
            <w:pPr>
              <w:spacing w:before="80" w:line="240" w:lineRule="auto"/>
              <w:rPr>
                <w:rFonts w:ascii="Arial" w:hAnsi="Arial" w:cs="Arial"/>
                <w:sz w:val="14"/>
                <w:szCs w:val="14"/>
                <w:rtl/>
              </w:rPr>
            </w:pPr>
          </w:p>
        </w:tc>
        <w:tc>
          <w:tcPr>
            <w:tcW w:w="2948" w:type="dxa"/>
            <w:vAlign w:val="bottom"/>
          </w:tcPr>
          <w:p w:rsidR="00F9513D" w:rsidRPr="00420A91" w:rsidRDefault="00F9513D" w:rsidP="00F9513D">
            <w:pPr>
              <w:spacing w:line="240" w:lineRule="auto"/>
              <w:rPr>
                <w:rFonts w:asciiTheme="minorBidi" w:hAnsiTheme="minorBidi" w:cstheme="minorBidi"/>
                <w:sz w:val="18"/>
                <w:szCs w:val="18"/>
                <w:rtl/>
              </w:rPr>
            </w:pPr>
          </w:p>
        </w:tc>
        <w:tc>
          <w:tcPr>
            <w:tcW w:w="1021" w:type="dxa"/>
            <w:vAlign w:val="bottom"/>
          </w:tcPr>
          <w:p w:rsidR="00F9513D" w:rsidRPr="00420A91" w:rsidRDefault="00F9513D" w:rsidP="00F9513D">
            <w:pPr>
              <w:spacing w:line="240" w:lineRule="auto"/>
              <w:ind w:left="170" w:right="170"/>
              <w:jc w:val="center"/>
              <w:rPr>
                <w:rFonts w:asciiTheme="minorBidi" w:hAnsiTheme="minorBidi" w:cstheme="minorBidi"/>
                <w:sz w:val="18"/>
                <w:szCs w:val="18"/>
                <w:rtl/>
              </w:rPr>
            </w:pPr>
          </w:p>
        </w:tc>
        <w:tc>
          <w:tcPr>
            <w:tcW w:w="1021" w:type="dxa"/>
            <w:vAlign w:val="bottom"/>
          </w:tcPr>
          <w:p w:rsidR="00F9513D" w:rsidRPr="00420A91" w:rsidRDefault="00F9513D" w:rsidP="00F9513D">
            <w:pPr>
              <w:spacing w:line="240" w:lineRule="auto"/>
              <w:ind w:left="170" w:right="170"/>
              <w:jc w:val="center"/>
              <w:rPr>
                <w:rFonts w:asciiTheme="minorBidi" w:hAnsiTheme="minorBidi" w:cstheme="minorBidi"/>
                <w:sz w:val="18"/>
                <w:szCs w:val="18"/>
                <w:rtl/>
              </w:rPr>
            </w:pPr>
          </w:p>
        </w:tc>
        <w:tc>
          <w:tcPr>
            <w:tcW w:w="1021" w:type="dxa"/>
            <w:vAlign w:val="bottom"/>
          </w:tcPr>
          <w:p w:rsidR="00F9513D" w:rsidRPr="00420A91" w:rsidRDefault="00F9513D" w:rsidP="00F9513D">
            <w:pPr>
              <w:spacing w:line="240" w:lineRule="auto"/>
              <w:ind w:left="170" w:right="170"/>
              <w:jc w:val="center"/>
              <w:rPr>
                <w:rFonts w:asciiTheme="minorBidi" w:hAnsiTheme="minorBidi" w:cstheme="minorBidi"/>
                <w:sz w:val="18"/>
                <w:szCs w:val="18"/>
                <w:rtl/>
              </w:rPr>
            </w:pPr>
          </w:p>
        </w:tc>
        <w:tc>
          <w:tcPr>
            <w:tcW w:w="1021" w:type="dxa"/>
            <w:vAlign w:val="bottom"/>
          </w:tcPr>
          <w:p w:rsidR="00F9513D" w:rsidRPr="00420A91" w:rsidRDefault="00F9513D" w:rsidP="00A130E4">
            <w:pPr>
              <w:spacing w:line="240" w:lineRule="auto"/>
              <w:ind w:left="170" w:right="170"/>
              <w:jc w:val="center"/>
              <w:rPr>
                <w:rFonts w:asciiTheme="minorBidi" w:hAnsiTheme="minorBidi" w:cstheme="minorBidi"/>
                <w:sz w:val="18"/>
                <w:szCs w:val="18"/>
                <w:rtl/>
              </w:rPr>
            </w:pPr>
          </w:p>
        </w:tc>
        <w:tc>
          <w:tcPr>
            <w:tcW w:w="1021" w:type="dxa"/>
            <w:vAlign w:val="bottom"/>
          </w:tcPr>
          <w:p w:rsidR="00F9513D" w:rsidRPr="00420A91" w:rsidRDefault="00F9513D" w:rsidP="00F9513D">
            <w:pPr>
              <w:spacing w:line="240" w:lineRule="auto"/>
              <w:ind w:left="170" w:right="170"/>
              <w:jc w:val="center"/>
              <w:rPr>
                <w:rFonts w:asciiTheme="minorBidi" w:hAnsiTheme="minorBidi" w:cstheme="minorBidi"/>
                <w:sz w:val="18"/>
                <w:szCs w:val="18"/>
                <w:rtl/>
              </w:rPr>
            </w:pPr>
          </w:p>
        </w:tc>
        <w:tc>
          <w:tcPr>
            <w:tcW w:w="1021" w:type="dxa"/>
            <w:vAlign w:val="bottom"/>
          </w:tcPr>
          <w:p w:rsidR="00F9513D" w:rsidRPr="00420A91" w:rsidRDefault="00F9513D" w:rsidP="00F9513D">
            <w:pPr>
              <w:spacing w:line="240" w:lineRule="auto"/>
              <w:ind w:left="170" w:right="170"/>
              <w:jc w:val="center"/>
              <w:rPr>
                <w:rFonts w:asciiTheme="minorBidi" w:hAnsiTheme="minorBidi" w:cstheme="minorBidi"/>
                <w:sz w:val="18"/>
                <w:szCs w:val="18"/>
                <w:rtl/>
              </w:rPr>
            </w:pPr>
          </w:p>
        </w:tc>
      </w:tr>
    </w:tbl>
    <w:p w:rsidR="0004567F" w:rsidRPr="00420A91" w:rsidRDefault="0004567F" w:rsidP="0004567F">
      <w:pPr>
        <w:spacing w:line="240" w:lineRule="auto"/>
        <w:ind w:left="1361"/>
        <w:jc w:val="both"/>
        <w:rPr>
          <w:rFonts w:ascii="Arial" w:hAnsi="Arial" w:cs="Arial"/>
          <w:sz w:val="18"/>
          <w:szCs w:val="18"/>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5713FF" w:rsidRPr="00420A91" w:rsidTr="007F7B15">
        <w:tc>
          <w:tcPr>
            <w:tcW w:w="1361" w:type="dxa"/>
          </w:tcPr>
          <w:p w:rsidR="005713FF" w:rsidRPr="00420A91" w:rsidRDefault="005713FF" w:rsidP="00B60555">
            <w:pPr>
              <w:spacing w:before="60"/>
              <w:rPr>
                <w:rFonts w:ascii="Arial" w:hAnsi="Arial" w:cs="Arial"/>
                <w:b/>
                <w:bCs/>
                <w:sz w:val="14"/>
                <w:szCs w:val="14"/>
                <w:rtl/>
              </w:rPr>
            </w:pPr>
          </w:p>
        </w:tc>
        <w:tc>
          <w:tcPr>
            <w:tcW w:w="9072" w:type="dxa"/>
          </w:tcPr>
          <w:p w:rsidR="005713FF" w:rsidRPr="00420A91" w:rsidRDefault="005713FF" w:rsidP="00F4471C">
            <w:pPr>
              <w:spacing w:before="20"/>
              <w:ind w:left="454" w:hanging="454"/>
              <w:jc w:val="both"/>
              <w:rPr>
                <w:rFonts w:ascii="Arial" w:hAnsi="Arial" w:cs="Arial"/>
                <w:sz w:val="18"/>
                <w:szCs w:val="18"/>
                <w:rtl/>
              </w:rPr>
            </w:pPr>
            <w:r w:rsidRPr="00420A91">
              <w:rPr>
                <w:rFonts w:ascii="Arial" w:hAnsi="Arial" w:cs="Arial" w:hint="cs"/>
                <w:sz w:val="18"/>
                <w:szCs w:val="18"/>
                <w:rtl/>
              </w:rPr>
              <w:t>(1)</w:t>
            </w:r>
            <w:r w:rsidRPr="00420A91">
              <w:rPr>
                <w:rFonts w:ascii="Arial" w:hAnsi="Arial" w:cs="Arial"/>
                <w:sz w:val="18"/>
                <w:szCs w:val="18"/>
                <w:rtl/>
              </w:rPr>
              <w:tab/>
            </w:r>
            <w:r w:rsidRPr="00420A91">
              <w:rPr>
                <w:rFonts w:ascii="Arial" w:hAnsi="Arial" w:cs="Arial" w:hint="cs"/>
                <w:sz w:val="18"/>
                <w:szCs w:val="18"/>
                <w:rtl/>
              </w:rPr>
              <w:t>מוצגים בדוח על המצב הכספי בסעיף "זכאים ויתרות זכות".</w:t>
            </w:r>
          </w:p>
        </w:tc>
      </w:tr>
      <w:tr w:rsidR="00B60555" w:rsidRPr="00420A91" w:rsidTr="007F7B15">
        <w:tc>
          <w:tcPr>
            <w:tcW w:w="1361" w:type="dxa"/>
          </w:tcPr>
          <w:p w:rsidR="00B60555" w:rsidRPr="00420A91" w:rsidRDefault="00B60555" w:rsidP="00B60555">
            <w:pPr>
              <w:spacing w:before="60"/>
              <w:rPr>
                <w:rFonts w:ascii="Arial" w:hAnsi="Arial" w:cs="Arial"/>
                <w:b/>
                <w:bCs/>
                <w:sz w:val="14"/>
                <w:szCs w:val="14"/>
                <w:rtl/>
              </w:rPr>
            </w:pPr>
          </w:p>
        </w:tc>
        <w:tc>
          <w:tcPr>
            <w:tcW w:w="9072" w:type="dxa"/>
          </w:tcPr>
          <w:p w:rsidR="00B60555" w:rsidRPr="00420A91" w:rsidRDefault="00B60555" w:rsidP="00A130E4">
            <w:pPr>
              <w:spacing w:before="20"/>
              <w:ind w:left="454" w:hanging="454"/>
              <w:jc w:val="both"/>
              <w:rPr>
                <w:rFonts w:ascii="Arial" w:hAnsi="Arial" w:cs="Arial"/>
                <w:sz w:val="18"/>
                <w:szCs w:val="18"/>
                <w:rtl/>
              </w:rPr>
            </w:pPr>
            <w:r w:rsidRPr="00420A91">
              <w:rPr>
                <w:rFonts w:ascii="Arial" w:hAnsi="Arial" w:cs="Arial"/>
                <w:sz w:val="18"/>
                <w:szCs w:val="18"/>
                <w:rtl/>
              </w:rPr>
              <w:t>(</w:t>
            </w:r>
            <w:r w:rsidR="005713FF" w:rsidRPr="00420A91">
              <w:rPr>
                <w:rFonts w:ascii="Arial" w:hAnsi="Arial" w:cs="Arial" w:hint="cs"/>
                <w:sz w:val="18"/>
                <w:szCs w:val="18"/>
                <w:rtl/>
              </w:rPr>
              <w:t>2</w:t>
            </w:r>
            <w:r w:rsidRPr="00420A91">
              <w:rPr>
                <w:rFonts w:ascii="Arial" w:hAnsi="Arial" w:cs="Arial"/>
                <w:sz w:val="18"/>
                <w:szCs w:val="18"/>
                <w:rtl/>
              </w:rPr>
              <w:t>)</w:t>
            </w:r>
            <w:r w:rsidRPr="00420A91">
              <w:rPr>
                <w:rFonts w:ascii="Arial" w:hAnsi="Arial" w:cs="Arial"/>
                <w:sz w:val="18"/>
                <w:szCs w:val="18"/>
                <w:rtl/>
              </w:rPr>
              <w:tab/>
            </w:r>
            <w:r w:rsidRPr="00420A91">
              <w:rPr>
                <w:rFonts w:ascii="Arial" w:hAnsi="Arial" w:cs="Arial" w:hint="eastAsia"/>
                <w:sz w:val="18"/>
                <w:szCs w:val="18"/>
                <w:rtl/>
              </w:rPr>
              <w:t>סכום</w:t>
            </w:r>
            <w:r w:rsidRPr="00420A91">
              <w:rPr>
                <w:rFonts w:ascii="Arial" w:hAnsi="Arial" w:cs="Arial"/>
                <w:sz w:val="18"/>
                <w:szCs w:val="18"/>
                <w:rtl/>
              </w:rPr>
              <w:t xml:space="preserve"> </w:t>
            </w:r>
            <w:r w:rsidRPr="00420A91">
              <w:rPr>
                <w:rFonts w:ascii="Arial" w:hAnsi="Arial" w:cs="Arial" w:hint="eastAsia"/>
                <w:sz w:val="18"/>
                <w:szCs w:val="18"/>
                <w:rtl/>
              </w:rPr>
              <w:t>זה</w:t>
            </w:r>
            <w:r w:rsidRPr="00420A91">
              <w:rPr>
                <w:rFonts w:ascii="Arial" w:hAnsi="Arial" w:cs="Arial"/>
                <w:sz w:val="18"/>
                <w:szCs w:val="18"/>
                <w:rtl/>
              </w:rPr>
              <w:t xml:space="preserve"> </w:t>
            </w:r>
            <w:r w:rsidRPr="00420A91">
              <w:rPr>
                <w:rFonts w:ascii="Arial" w:hAnsi="Arial" w:cs="Arial" w:hint="eastAsia"/>
                <w:sz w:val="18"/>
                <w:szCs w:val="18"/>
                <w:rtl/>
              </w:rPr>
              <w:t>מתייחס</w:t>
            </w:r>
            <w:r w:rsidRPr="00420A91">
              <w:rPr>
                <w:rFonts w:ascii="Arial" w:hAnsi="Arial" w:cs="Arial"/>
                <w:sz w:val="18"/>
                <w:szCs w:val="18"/>
                <w:rtl/>
              </w:rPr>
              <w:t xml:space="preserve"> </w:t>
            </w:r>
            <w:r w:rsidRPr="00420A91">
              <w:rPr>
                <w:rFonts w:ascii="Arial" w:hAnsi="Arial" w:cs="Arial" w:hint="eastAsia"/>
                <w:sz w:val="18"/>
                <w:szCs w:val="18"/>
                <w:rtl/>
              </w:rPr>
              <w:t>לרכיב</w:t>
            </w:r>
            <w:r w:rsidRPr="00420A91">
              <w:rPr>
                <w:rFonts w:ascii="Arial" w:hAnsi="Arial" w:cs="Arial"/>
                <w:sz w:val="18"/>
                <w:szCs w:val="18"/>
                <w:rtl/>
              </w:rPr>
              <w:t xml:space="preserve"> </w:t>
            </w:r>
            <w:r w:rsidRPr="00420A91">
              <w:rPr>
                <w:rFonts w:ascii="Arial" w:hAnsi="Arial" w:cs="Arial" w:hint="eastAsia"/>
                <w:sz w:val="18"/>
                <w:szCs w:val="18"/>
                <w:rtl/>
              </w:rPr>
              <w:t>ההוני</w:t>
            </w:r>
            <w:r w:rsidRPr="00420A91">
              <w:rPr>
                <w:rFonts w:ascii="Arial" w:hAnsi="Arial" w:cs="Arial"/>
                <w:sz w:val="18"/>
                <w:szCs w:val="18"/>
                <w:rtl/>
              </w:rPr>
              <w:t xml:space="preserve"> </w:t>
            </w:r>
            <w:r w:rsidRPr="00420A91">
              <w:rPr>
                <w:rFonts w:ascii="Arial" w:hAnsi="Arial" w:cs="Arial" w:hint="eastAsia"/>
                <w:sz w:val="18"/>
                <w:szCs w:val="18"/>
                <w:rtl/>
              </w:rPr>
              <w:t>של</w:t>
            </w:r>
            <w:r w:rsidRPr="00420A91">
              <w:rPr>
                <w:rFonts w:ascii="Arial" w:hAnsi="Arial" w:cs="Arial"/>
                <w:sz w:val="18"/>
                <w:szCs w:val="18"/>
                <w:rtl/>
              </w:rPr>
              <w:t xml:space="preserve"> </w:t>
            </w:r>
            <w:r w:rsidRPr="00420A91">
              <w:rPr>
                <w:rFonts w:ascii="Arial" w:hAnsi="Arial" w:cs="Arial" w:hint="eastAsia"/>
                <w:sz w:val="18"/>
                <w:szCs w:val="18"/>
                <w:rtl/>
              </w:rPr>
              <w:t>איגרות</w:t>
            </w:r>
            <w:r w:rsidRPr="00420A91">
              <w:rPr>
                <w:rFonts w:ascii="Arial" w:hAnsi="Arial" w:cs="Arial"/>
                <w:sz w:val="18"/>
                <w:szCs w:val="18"/>
                <w:rtl/>
              </w:rPr>
              <w:t xml:space="preserve"> </w:t>
            </w:r>
            <w:r w:rsidRPr="00420A91">
              <w:rPr>
                <w:rFonts w:ascii="Arial" w:hAnsi="Arial" w:cs="Arial" w:hint="eastAsia"/>
                <w:sz w:val="18"/>
                <w:szCs w:val="18"/>
                <w:rtl/>
              </w:rPr>
              <w:t>חוב</w:t>
            </w:r>
            <w:r w:rsidRPr="00420A91">
              <w:rPr>
                <w:rFonts w:ascii="Arial" w:hAnsi="Arial" w:cs="Arial"/>
                <w:sz w:val="18"/>
                <w:szCs w:val="18"/>
                <w:rtl/>
              </w:rPr>
              <w:t xml:space="preserve"> </w:t>
            </w:r>
            <w:r w:rsidRPr="00420A91">
              <w:rPr>
                <w:rFonts w:ascii="Arial" w:hAnsi="Arial" w:cs="Arial" w:hint="eastAsia"/>
                <w:sz w:val="18"/>
                <w:szCs w:val="18"/>
                <w:rtl/>
              </w:rPr>
              <w:t>להמרה</w:t>
            </w:r>
            <w:r w:rsidRPr="00420A91">
              <w:rPr>
                <w:rFonts w:ascii="Arial" w:hAnsi="Arial" w:cs="Arial"/>
                <w:sz w:val="18"/>
                <w:szCs w:val="18"/>
                <w:rtl/>
              </w:rPr>
              <w:t>.</w:t>
            </w:r>
          </w:p>
        </w:tc>
      </w:tr>
      <w:tr w:rsidR="00B60555" w:rsidRPr="00420A91" w:rsidTr="007F7B15">
        <w:tc>
          <w:tcPr>
            <w:tcW w:w="1361" w:type="dxa"/>
          </w:tcPr>
          <w:p w:rsidR="00B60555" w:rsidRPr="00420A91" w:rsidRDefault="00B60555" w:rsidP="00B60555">
            <w:pPr>
              <w:spacing w:before="60"/>
              <w:rPr>
                <w:rFonts w:ascii="Arial" w:hAnsi="Arial" w:cs="Arial"/>
                <w:b/>
                <w:bCs/>
                <w:sz w:val="14"/>
                <w:szCs w:val="14"/>
                <w:rtl/>
              </w:rPr>
            </w:pPr>
          </w:p>
        </w:tc>
        <w:tc>
          <w:tcPr>
            <w:tcW w:w="9072" w:type="dxa"/>
          </w:tcPr>
          <w:p w:rsidR="00B60555" w:rsidRPr="00420A91" w:rsidRDefault="00B60555" w:rsidP="00A130E4">
            <w:pPr>
              <w:spacing w:before="20"/>
              <w:ind w:left="454" w:hanging="454"/>
              <w:jc w:val="both"/>
              <w:rPr>
                <w:rFonts w:ascii="Arial" w:hAnsi="Arial" w:cs="Arial"/>
                <w:sz w:val="18"/>
                <w:szCs w:val="18"/>
                <w:rtl/>
              </w:rPr>
            </w:pPr>
            <w:r w:rsidRPr="00420A91">
              <w:rPr>
                <w:rFonts w:ascii="Arial" w:hAnsi="Arial" w:cs="Arial"/>
                <w:sz w:val="18"/>
                <w:szCs w:val="18"/>
                <w:rtl/>
              </w:rPr>
              <w:t>(</w:t>
            </w:r>
            <w:r w:rsidR="005713FF" w:rsidRPr="00420A91">
              <w:rPr>
                <w:rFonts w:ascii="Arial" w:hAnsi="Arial" w:cs="Arial" w:hint="cs"/>
                <w:sz w:val="18"/>
                <w:szCs w:val="18"/>
                <w:rtl/>
              </w:rPr>
              <w:t>3</w:t>
            </w:r>
            <w:r w:rsidRPr="00420A91">
              <w:rPr>
                <w:rFonts w:ascii="Arial" w:hAnsi="Arial" w:cs="Arial"/>
                <w:sz w:val="18"/>
                <w:szCs w:val="18"/>
                <w:rtl/>
              </w:rPr>
              <w:t>)</w:t>
            </w:r>
            <w:r w:rsidRPr="00420A91">
              <w:rPr>
                <w:rFonts w:ascii="Arial" w:hAnsi="Arial" w:cs="Arial"/>
                <w:sz w:val="18"/>
                <w:szCs w:val="18"/>
                <w:rtl/>
              </w:rPr>
              <w:tab/>
            </w:r>
            <w:r w:rsidRPr="00420A91">
              <w:rPr>
                <w:rFonts w:ascii="Arial" w:hAnsi="Arial" w:cs="Arial" w:hint="eastAsia"/>
                <w:sz w:val="18"/>
                <w:szCs w:val="18"/>
                <w:rtl/>
              </w:rPr>
              <w:t>סכום</w:t>
            </w:r>
            <w:r w:rsidRPr="00420A91">
              <w:rPr>
                <w:rFonts w:ascii="Arial" w:hAnsi="Arial" w:cs="Arial"/>
                <w:sz w:val="18"/>
                <w:szCs w:val="18"/>
                <w:rtl/>
              </w:rPr>
              <w:t xml:space="preserve"> </w:t>
            </w:r>
            <w:r w:rsidRPr="00420A91">
              <w:rPr>
                <w:rFonts w:ascii="Arial" w:hAnsi="Arial" w:cs="Arial" w:hint="eastAsia"/>
                <w:sz w:val="18"/>
                <w:szCs w:val="18"/>
                <w:rtl/>
              </w:rPr>
              <w:t>זה</w:t>
            </w:r>
            <w:r w:rsidRPr="00420A91">
              <w:rPr>
                <w:rFonts w:ascii="Arial" w:hAnsi="Arial" w:cs="Arial"/>
                <w:sz w:val="18"/>
                <w:szCs w:val="18"/>
                <w:rtl/>
              </w:rPr>
              <w:t xml:space="preserve"> </w:t>
            </w:r>
            <w:r w:rsidRPr="00420A91">
              <w:rPr>
                <w:rFonts w:ascii="Arial" w:hAnsi="Arial" w:cs="Arial" w:hint="eastAsia"/>
                <w:sz w:val="18"/>
                <w:szCs w:val="18"/>
                <w:rtl/>
              </w:rPr>
              <w:t>מתייחס</w:t>
            </w:r>
            <w:r w:rsidRPr="00420A91">
              <w:rPr>
                <w:rFonts w:ascii="Arial" w:hAnsi="Arial" w:cs="Arial"/>
                <w:sz w:val="18"/>
                <w:szCs w:val="18"/>
                <w:rtl/>
              </w:rPr>
              <w:t xml:space="preserve"> </w:t>
            </w:r>
            <w:r w:rsidRPr="00420A91">
              <w:rPr>
                <w:rFonts w:ascii="Arial" w:hAnsi="Arial" w:cs="Arial" w:hint="eastAsia"/>
                <w:sz w:val="18"/>
                <w:szCs w:val="18"/>
                <w:rtl/>
              </w:rPr>
              <w:t>להלוואות</w:t>
            </w:r>
            <w:r w:rsidRPr="00420A91">
              <w:rPr>
                <w:rFonts w:ascii="Arial" w:hAnsi="Arial" w:cs="Arial"/>
                <w:sz w:val="18"/>
                <w:szCs w:val="18"/>
                <w:rtl/>
              </w:rPr>
              <w:t xml:space="preserve"> </w:t>
            </w:r>
            <w:r w:rsidRPr="00420A91">
              <w:rPr>
                <w:rFonts w:ascii="Arial" w:hAnsi="Arial" w:cs="Arial" w:hint="eastAsia"/>
                <w:sz w:val="18"/>
                <w:szCs w:val="18"/>
                <w:rtl/>
              </w:rPr>
              <w:t>של</w:t>
            </w:r>
            <w:r w:rsidRPr="00420A91">
              <w:rPr>
                <w:rFonts w:ascii="Arial" w:hAnsi="Arial" w:cs="Arial"/>
                <w:sz w:val="18"/>
                <w:szCs w:val="18"/>
                <w:rtl/>
              </w:rPr>
              <w:t xml:space="preserve"> </w:t>
            </w:r>
            <w:r w:rsidRPr="00420A91">
              <w:rPr>
                <w:rFonts w:ascii="Arial" w:hAnsi="Arial" w:cs="Arial" w:hint="eastAsia"/>
                <w:sz w:val="18"/>
                <w:szCs w:val="18"/>
                <w:rtl/>
              </w:rPr>
              <w:t>קבוצות</w:t>
            </w:r>
            <w:r w:rsidRPr="00420A91">
              <w:rPr>
                <w:rFonts w:ascii="Arial" w:hAnsi="Arial" w:cs="Arial"/>
                <w:sz w:val="18"/>
                <w:szCs w:val="18"/>
                <w:rtl/>
              </w:rPr>
              <w:t xml:space="preserve"> </w:t>
            </w:r>
            <w:r w:rsidRPr="00420A91">
              <w:rPr>
                <w:rFonts w:ascii="Arial" w:hAnsi="Arial" w:cs="Arial" w:hint="eastAsia"/>
                <w:sz w:val="18"/>
                <w:szCs w:val="18"/>
                <w:rtl/>
              </w:rPr>
              <w:t>מימוש</w:t>
            </w:r>
            <w:r w:rsidRPr="00420A91">
              <w:rPr>
                <w:rFonts w:ascii="Arial" w:hAnsi="Arial" w:cs="Arial"/>
                <w:sz w:val="18"/>
                <w:szCs w:val="18"/>
                <w:rtl/>
              </w:rPr>
              <w:t xml:space="preserve"> </w:t>
            </w:r>
            <w:r w:rsidRPr="00420A91">
              <w:rPr>
                <w:rFonts w:ascii="Arial" w:hAnsi="Arial" w:cs="Arial" w:hint="eastAsia"/>
                <w:sz w:val="18"/>
                <w:szCs w:val="18"/>
                <w:rtl/>
              </w:rPr>
              <w:t>שסווגו</w:t>
            </w:r>
            <w:r w:rsidRPr="00420A91">
              <w:rPr>
                <w:rFonts w:ascii="Arial" w:hAnsi="Arial" w:cs="Arial"/>
                <w:sz w:val="18"/>
                <w:szCs w:val="18"/>
                <w:rtl/>
              </w:rPr>
              <w:t xml:space="preserve"> </w:t>
            </w:r>
            <w:r w:rsidRPr="00420A91">
              <w:rPr>
                <w:rFonts w:ascii="Arial" w:hAnsi="Arial" w:cs="Arial" w:hint="eastAsia"/>
                <w:sz w:val="18"/>
                <w:szCs w:val="18"/>
                <w:rtl/>
              </w:rPr>
              <w:t>כמוחזקות</w:t>
            </w:r>
            <w:r w:rsidRPr="00420A91">
              <w:rPr>
                <w:rFonts w:ascii="Arial" w:hAnsi="Arial" w:cs="Arial"/>
                <w:sz w:val="18"/>
                <w:szCs w:val="18"/>
                <w:rtl/>
              </w:rPr>
              <w:t xml:space="preserve"> </w:t>
            </w:r>
            <w:r w:rsidRPr="00420A91">
              <w:rPr>
                <w:rFonts w:ascii="Arial" w:hAnsi="Arial" w:cs="Arial" w:hint="eastAsia"/>
                <w:sz w:val="18"/>
                <w:szCs w:val="18"/>
                <w:rtl/>
              </w:rPr>
              <w:t>למכירה</w:t>
            </w:r>
            <w:r w:rsidRPr="00420A91">
              <w:rPr>
                <w:rFonts w:ascii="Arial" w:hAnsi="Arial" w:cs="Arial"/>
                <w:sz w:val="18"/>
                <w:szCs w:val="18"/>
                <w:rtl/>
              </w:rPr>
              <w:t xml:space="preserve"> </w:t>
            </w:r>
            <w:r w:rsidRPr="00420A91">
              <w:rPr>
                <w:rFonts w:ascii="Arial" w:hAnsi="Arial" w:cs="Arial" w:hint="eastAsia"/>
                <w:sz w:val="18"/>
                <w:szCs w:val="18"/>
                <w:rtl/>
              </w:rPr>
              <w:t>ולהלוואות</w:t>
            </w:r>
            <w:r w:rsidRPr="00420A91">
              <w:rPr>
                <w:rFonts w:ascii="Arial" w:hAnsi="Arial" w:cs="Arial"/>
                <w:sz w:val="18"/>
                <w:szCs w:val="18"/>
                <w:rtl/>
              </w:rPr>
              <w:t xml:space="preserve"> </w:t>
            </w:r>
            <w:r w:rsidRPr="00420A91">
              <w:rPr>
                <w:rFonts w:ascii="Arial" w:hAnsi="Arial" w:cs="Arial" w:hint="eastAsia"/>
                <w:sz w:val="18"/>
                <w:szCs w:val="18"/>
                <w:rtl/>
              </w:rPr>
              <w:t>המיוחסות</w:t>
            </w:r>
            <w:r w:rsidRPr="00420A91">
              <w:rPr>
                <w:rFonts w:ascii="Arial" w:hAnsi="Arial" w:cs="Arial"/>
                <w:sz w:val="18"/>
                <w:szCs w:val="18"/>
                <w:rtl/>
              </w:rPr>
              <w:t xml:space="preserve"> </w:t>
            </w:r>
            <w:r w:rsidRPr="00420A91">
              <w:rPr>
                <w:rFonts w:ascii="Arial" w:hAnsi="Arial" w:cs="Arial" w:hint="eastAsia"/>
                <w:sz w:val="18"/>
                <w:szCs w:val="18"/>
                <w:rtl/>
              </w:rPr>
              <w:t>לפעילויות</w:t>
            </w:r>
            <w:r w:rsidRPr="00420A91">
              <w:rPr>
                <w:rFonts w:ascii="Arial" w:hAnsi="Arial" w:cs="Arial"/>
                <w:sz w:val="18"/>
                <w:szCs w:val="18"/>
                <w:rtl/>
              </w:rPr>
              <w:t xml:space="preserve"> </w:t>
            </w:r>
            <w:r w:rsidRPr="00420A91">
              <w:rPr>
                <w:rFonts w:ascii="Arial" w:hAnsi="Arial" w:cs="Arial" w:hint="eastAsia"/>
                <w:sz w:val="18"/>
                <w:szCs w:val="18"/>
                <w:rtl/>
              </w:rPr>
              <w:t>שהופסקו</w:t>
            </w:r>
            <w:r w:rsidRPr="00420A91">
              <w:rPr>
                <w:rFonts w:ascii="Arial" w:hAnsi="Arial" w:cs="Arial"/>
                <w:sz w:val="18"/>
                <w:szCs w:val="18"/>
                <w:rtl/>
              </w:rPr>
              <w:t>.</w:t>
            </w:r>
          </w:p>
        </w:tc>
      </w:tr>
    </w:tbl>
    <w:p w:rsidR="0004567F" w:rsidRPr="00420A91" w:rsidRDefault="0004567F" w:rsidP="006D402F">
      <w:pPr>
        <w:pageBreakBefore/>
        <w:ind w:left="1361"/>
        <w:jc w:val="both"/>
        <w:rPr>
          <w:rFonts w:ascii="Arial" w:hAnsi="Arial" w:cs="Arial"/>
          <w:b/>
          <w:bCs/>
          <w:szCs w:val="20"/>
          <w:u w:val="single"/>
          <w:rtl/>
        </w:rPr>
      </w:pPr>
      <w:r w:rsidRPr="00420A91">
        <w:rPr>
          <w:rFonts w:ascii="Arial" w:hAnsi="Arial" w:cs="Arial"/>
          <w:b/>
          <w:bCs/>
          <w:szCs w:val="20"/>
          <w:u w:val="single"/>
          <w:rtl/>
        </w:rPr>
        <w:lastRenderedPageBreak/>
        <w:t>חברה מדווחת לדוגמה בע"מ</w:t>
      </w:r>
    </w:p>
    <w:p w:rsidR="0004567F" w:rsidRPr="00420A91" w:rsidRDefault="0004567F" w:rsidP="0004567F">
      <w:pPr>
        <w:ind w:left="1361"/>
        <w:jc w:val="both"/>
        <w:rPr>
          <w:rFonts w:ascii="Arial" w:hAnsi="Arial" w:cs="Arial"/>
          <w:b/>
          <w:bCs/>
          <w:szCs w:val="20"/>
          <w:u w:val="single"/>
          <w:rtl/>
        </w:rPr>
      </w:pPr>
      <w:r w:rsidRPr="00420A91">
        <w:rPr>
          <w:rFonts w:ascii="Arial" w:hAnsi="Arial" w:cs="Arial"/>
          <w:b/>
          <w:bCs/>
          <w:szCs w:val="20"/>
          <w:u w:val="single"/>
          <w:rtl/>
        </w:rPr>
        <w:t>ביאורים לדוחות הכספיים ליום 31 בדצמבר 2017 (באלפי ש"ח)</w:t>
      </w:r>
    </w:p>
    <w:p w:rsidR="009179A4" w:rsidRPr="00420A91" w:rsidRDefault="009179A4" w:rsidP="001D2FD9">
      <w:pPr>
        <w:spacing w:line="240" w:lineRule="auto"/>
        <w:ind w:left="1361"/>
        <w:jc w:val="both"/>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A07435">
            <w:pPr>
              <w:spacing w:before="80"/>
              <w:rPr>
                <w:rFonts w:ascii="Arial" w:hAnsi="Arial" w:cs="Arial"/>
                <w:sz w:val="14"/>
                <w:szCs w:val="14"/>
                <w:rtl/>
              </w:rPr>
            </w:pPr>
            <w:r w:rsidRPr="00420A91">
              <w:rPr>
                <w:rFonts w:ascii="Arial" w:hAnsi="Arial" w:cs="Arial"/>
                <w:sz w:val="14"/>
                <w:szCs w:val="14"/>
                <w:rtl/>
              </w:rPr>
              <w:t>(א)ב4.</w:t>
            </w:r>
            <w:r w:rsidRPr="00420A91">
              <w:rPr>
                <w:rFonts w:ascii="Arial" w:hAnsi="Arial" w:cs="Arial"/>
                <w:sz w:val="14"/>
                <w:szCs w:val="14"/>
              </w:rPr>
              <w:t>IFRS 12</w:t>
            </w:r>
          </w:p>
        </w:tc>
        <w:tc>
          <w:tcPr>
            <w:tcW w:w="9072" w:type="dxa"/>
          </w:tcPr>
          <w:p w:rsidR="009179A4" w:rsidRPr="00420A91" w:rsidRDefault="009179A4" w:rsidP="00F4471C">
            <w:pPr>
              <w:spacing w:before="20"/>
              <w:ind w:left="454" w:hanging="454"/>
              <w:jc w:val="both"/>
              <w:rPr>
                <w:rFonts w:asciiTheme="minorBidi" w:hAnsiTheme="minorBidi" w:cstheme="minorBidi"/>
                <w:szCs w:val="20"/>
                <w:rtl/>
              </w:rPr>
            </w:pPr>
            <w:r w:rsidRPr="00420A91">
              <w:rPr>
                <w:rFonts w:asciiTheme="minorBidi" w:hAnsiTheme="minorBidi" w:cstheme="minorBidi"/>
                <w:b/>
                <w:bCs/>
                <w:szCs w:val="20"/>
                <w:rtl/>
              </w:rPr>
              <w:t xml:space="preserve">ביאור </w:t>
            </w:r>
            <w:r w:rsidR="00287D82" w:rsidRPr="00420A91">
              <w:rPr>
                <w:rFonts w:asciiTheme="minorBidi" w:hAnsiTheme="minorBidi" w:cstheme="minorBidi" w:hint="cs"/>
                <w:b/>
                <w:bCs/>
                <w:szCs w:val="20"/>
                <w:rtl/>
              </w:rPr>
              <w:t>35</w:t>
            </w:r>
            <w:r w:rsidR="00287D82" w:rsidRPr="00420A91">
              <w:rPr>
                <w:rFonts w:asciiTheme="minorBidi" w:hAnsiTheme="minorBidi" w:cstheme="minorBidi"/>
                <w:b/>
                <w:bCs/>
                <w:szCs w:val="20"/>
                <w:rtl/>
              </w:rPr>
              <w:t xml:space="preserve"> </w:t>
            </w:r>
            <w:r w:rsidRPr="00420A91">
              <w:rPr>
                <w:rFonts w:asciiTheme="minorBidi" w:hAnsiTheme="minorBidi" w:cstheme="minorBidi"/>
                <w:b/>
                <w:bCs/>
                <w:szCs w:val="20"/>
                <w:rtl/>
              </w:rPr>
              <w:t>- חברות בנות:</w:t>
            </w:r>
            <w:r w:rsidRPr="00420A91">
              <w:rPr>
                <w:rStyle w:val="FootnoteReference"/>
                <w:rFonts w:asciiTheme="minorBidi" w:hAnsiTheme="minorBidi" w:cstheme="minorBidi"/>
                <w:szCs w:val="20"/>
                <w:rtl/>
              </w:rPr>
              <w:footnoteReference w:id="414"/>
            </w:r>
            <w:r w:rsidRPr="00420A91">
              <w:rPr>
                <w:rFonts w:asciiTheme="minorBidi" w:hAnsiTheme="minorBidi" w:cstheme="minorBidi"/>
                <w:szCs w:val="20"/>
                <w:vertAlign w:val="superscript"/>
                <w:rtl/>
              </w:rPr>
              <w:t xml:space="preserve"> </w:t>
            </w:r>
            <w:r w:rsidRPr="00420A91">
              <w:rPr>
                <w:rStyle w:val="FootnoteReference"/>
                <w:rFonts w:asciiTheme="minorBidi" w:hAnsiTheme="minorBidi" w:cstheme="minorBidi"/>
                <w:szCs w:val="20"/>
                <w:rtl/>
              </w:rPr>
              <w:footnoteReference w:id="415"/>
            </w:r>
          </w:p>
        </w:tc>
      </w:tr>
      <w:tr w:rsidR="009179A4" w:rsidRPr="00420A91" w:rsidTr="009179A4">
        <w:tc>
          <w:tcPr>
            <w:tcW w:w="1361" w:type="dxa"/>
          </w:tcPr>
          <w:p w:rsidR="009179A4" w:rsidRPr="00420A91" w:rsidRDefault="009179A4" w:rsidP="009179A4">
            <w:pPr>
              <w:spacing w:before="2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w:t>
            </w:r>
            <w:r w:rsidRPr="00420A91">
              <w:rPr>
                <w:rFonts w:ascii="Arial" w:hAnsi="Arial" w:cs="Arial"/>
                <w:sz w:val="14"/>
                <w:szCs w:val="14"/>
                <w:rtl/>
              </w:rPr>
              <w:t>)(א)10.</w:t>
            </w:r>
            <w:r w:rsidRPr="00420A91">
              <w:rPr>
                <w:rFonts w:ascii="Arial" w:hAnsi="Arial" w:cs="Arial"/>
                <w:sz w:val="14"/>
                <w:szCs w:val="14"/>
              </w:rPr>
              <w:t>IFRS 12</w:t>
            </w:r>
            <w:r w:rsidRPr="00420A91">
              <w:rPr>
                <w:rFonts w:ascii="Arial" w:hAnsi="Arial" w:cs="Arial"/>
                <w:sz w:val="14"/>
                <w:szCs w:val="14"/>
                <w:rtl/>
              </w:rPr>
              <w:br/>
              <w:t>13.</w:t>
            </w:r>
            <w:r w:rsidRPr="00420A91">
              <w:rPr>
                <w:rFonts w:ascii="Arial" w:hAnsi="Arial" w:cs="Arial"/>
                <w:sz w:val="14"/>
                <w:szCs w:val="14"/>
              </w:rPr>
              <w:t>IAS 24</w:t>
            </w:r>
            <w:r w:rsidRPr="00420A91">
              <w:rPr>
                <w:rFonts w:ascii="Arial" w:hAnsi="Arial" w:cs="Arial"/>
                <w:sz w:val="14"/>
                <w:szCs w:val="14"/>
                <w:rtl/>
              </w:rPr>
              <w:t xml:space="preserve"> ,(א)12</w:t>
            </w: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hint="cs"/>
                <w:b/>
                <w:bCs/>
                <w:szCs w:val="20"/>
                <w:rtl/>
              </w:rPr>
              <w:t>א</w:t>
            </w:r>
            <w:r w:rsidRPr="00420A91">
              <w:rPr>
                <w:rFonts w:ascii="Arial" w:hAnsi="Arial" w:cs="Arial"/>
                <w:b/>
                <w:bCs/>
                <w:szCs w:val="20"/>
                <w:rtl/>
              </w:rPr>
              <w:t>.</w:t>
            </w:r>
            <w:r w:rsidRPr="00420A91">
              <w:rPr>
                <w:rFonts w:ascii="Arial" w:hAnsi="Arial" w:cs="Arial"/>
                <w:b/>
                <w:bCs/>
                <w:szCs w:val="20"/>
                <w:rtl/>
              </w:rPr>
              <w:tab/>
              <w:t>הרכב הקבוצה:</w:t>
            </w:r>
          </w:p>
        </w:tc>
      </w:tr>
    </w:tbl>
    <w:p w:rsidR="009179A4" w:rsidRPr="00420A91" w:rsidRDefault="009179A4" w:rsidP="009179A4">
      <w:pPr>
        <w:spacing w:line="20" w:lineRule="exact"/>
        <w:jc w:val="both"/>
        <w:rPr>
          <w:rFonts w:ascii="Arial" w:hAnsi="Arial" w:cs="Arial"/>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3175"/>
        <w:gridCol w:w="1418"/>
        <w:gridCol w:w="1247"/>
        <w:gridCol w:w="1247"/>
        <w:gridCol w:w="1985"/>
      </w:tblGrid>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2268" w:type="dxa"/>
            <w:vAlign w:val="bottom"/>
          </w:tcPr>
          <w:p w:rsidR="009179A4" w:rsidRPr="00420A91" w:rsidRDefault="009179A4" w:rsidP="009179A4">
            <w:pPr>
              <w:spacing w:line="240" w:lineRule="auto"/>
              <w:jc w:val="center"/>
              <w:rPr>
                <w:rFonts w:ascii="Arial" w:hAnsi="Arial" w:cs="Arial"/>
                <w:b/>
                <w:bCs/>
                <w:szCs w:val="20"/>
                <w:rtl/>
              </w:rPr>
            </w:pPr>
          </w:p>
        </w:tc>
        <w:tc>
          <w:tcPr>
            <w:tcW w:w="1418" w:type="dxa"/>
            <w:vAlign w:val="bottom"/>
          </w:tcPr>
          <w:p w:rsidR="009179A4" w:rsidRPr="00420A91" w:rsidRDefault="009179A4" w:rsidP="009179A4">
            <w:pPr>
              <w:spacing w:line="240" w:lineRule="auto"/>
              <w:jc w:val="center"/>
              <w:rPr>
                <w:rFonts w:ascii="Arial" w:hAnsi="Arial" w:cs="Arial"/>
                <w:b/>
                <w:bCs/>
                <w:szCs w:val="20"/>
                <w:rtl/>
              </w:rPr>
            </w:pPr>
            <w:r w:rsidRPr="00420A91">
              <w:rPr>
                <w:rFonts w:ascii="Arial" w:hAnsi="Arial" w:cs="Arial"/>
                <w:b/>
                <w:bCs/>
                <w:szCs w:val="20"/>
                <w:rtl/>
              </w:rPr>
              <w:t>מדינת</w:t>
            </w:r>
          </w:p>
        </w:tc>
        <w:tc>
          <w:tcPr>
            <w:tcW w:w="2494" w:type="dxa"/>
            <w:gridSpan w:val="2"/>
            <w:vAlign w:val="bottom"/>
          </w:tcPr>
          <w:p w:rsidR="009179A4" w:rsidRPr="00420A91" w:rsidRDefault="009179A4" w:rsidP="00F4471C">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שיעור זכויות בהון המניות ובזכויות ההצבעה ליום</w:t>
            </w:r>
          </w:p>
        </w:tc>
        <w:tc>
          <w:tcPr>
            <w:tcW w:w="1985" w:type="dxa"/>
            <w:vAlign w:val="bottom"/>
          </w:tcPr>
          <w:p w:rsidR="009179A4" w:rsidRPr="00420A91" w:rsidRDefault="009179A4" w:rsidP="009179A4">
            <w:pPr>
              <w:spacing w:line="240" w:lineRule="auto"/>
              <w:jc w:val="center"/>
              <w:rPr>
                <w:rFonts w:ascii="Arial" w:hAnsi="Arial" w:cs="Arial"/>
                <w:b/>
                <w:bCs/>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3175"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שם החברה</w:t>
            </w:r>
          </w:p>
        </w:tc>
        <w:tc>
          <w:tcPr>
            <w:tcW w:w="1418"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התאגדות</w:t>
            </w:r>
          </w:p>
        </w:tc>
        <w:tc>
          <w:tcPr>
            <w:tcW w:w="124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24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985"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מחזיקה</w:t>
            </w:r>
          </w:p>
        </w:tc>
      </w:tr>
      <w:tr w:rsidR="009179A4" w:rsidRPr="00420A91" w:rsidTr="009179A4">
        <w:trPr>
          <w:cantSplit/>
          <w:trHeight w:hRule="exact" w:val="170"/>
        </w:trPr>
        <w:tc>
          <w:tcPr>
            <w:tcW w:w="1362" w:type="dxa"/>
          </w:tcPr>
          <w:p w:rsidR="009179A4" w:rsidRPr="00420A91" w:rsidRDefault="009179A4" w:rsidP="009179A4">
            <w:pPr>
              <w:spacing w:line="240" w:lineRule="auto"/>
              <w:ind w:left="-57"/>
              <w:rPr>
                <w:rFonts w:ascii="Arial" w:hAnsi="Arial" w:cs="Arial"/>
                <w:sz w:val="14"/>
                <w:szCs w:val="14"/>
                <w:rtl/>
              </w:rPr>
            </w:pPr>
          </w:p>
        </w:tc>
        <w:tc>
          <w:tcPr>
            <w:tcW w:w="3175" w:type="dxa"/>
            <w:vAlign w:val="bottom"/>
          </w:tcPr>
          <w:p w:rsidR="009179A4" w:rsidRPr="00420A91" w:rsidRDefault="009179A4" w:rsidP="009179A4">
            <w:pPr>
              <w:spacing w:line="240" w:lineRule="auto"/>
              <w:rPr>
                <w:rFonts w:ascii="Arial" w:hAnsi="Arial" w:cs="Arial"/>
                <w:b/>
                <w:bCs/>
                <w:szCs w:val="20"/>
                <w:rtl/>
              </w:rPr>
            </w:pPr>
          </w:p>
        </w:tc>
        <w:tc>
          <w:tcPr>
            <w:tcW w:w="1418" w:type="dxa"/>
            <w:vAlign w:val="bottom"/>
          </w:tcPr>
          <w:p w:rsidR="009179A4" w:rsidRPr="00420A91" w:rsidRDefault="009179A4" w:rsidP="009179A4">
            <w:pPr>
              <w:spacing w:line="240" w:lineRule="auto"/>
              <w:jc w:val="center"/>
              <w:rPr>
                <w:rFonts w:ascii="Arial" w:hAnsi="Arial" w:cs="Arial"/>
                <w:b/>
                <w:bCs/>
                <w:szCs w:val="20"/>
                <w:rtl/>
              </w:rPr>
            </w:pPr>
          </w:p>
        </w:tc>
        <w:tc>
          <w:tcPr>
            <w:tcW w:w="1247" w:type="dxa"/>
            <w:vAlign w:val="bottom"/>
          </w:tcPr>
          <w:p w:rsidR="009179A4" w:rsidRPr="00420A91" w:rsidRDefault="009179A4" w:rsidP="009179A4">
            <w:pPr>
              <w:spacing w:line="240" w:lineRule="auto"/>
              <w:jc w:val="center"/>
              <w:rPr>
                <w:rFonts w:ascii="Arial" w:hAnsi="Arial" w:cs="Arial"/>
                <w:b/>
                <w:bCs/>
                <w:szCs w:val="20"/>
                <w:rtl/>
              </w:rPr>
            </w:pPr>
          </w:p>
        </w:tc>
        <w:tc>
          <w:tcPr>
            <w:tcW w:w="1247" w:type="dxa"/>
            <w:vAlign w:val="bottom"/>
          </w:tcPr>
          <w:p w:rsidR="009179A4" w:rsidRPr="00420A91" w:rsidRDefault="009179A4" w:rsidP="009179A4">
            <w:pPr>
              <w:spacing w:line="240" w:lineRule="auto"/>
              <w:jc w:val="center"/>
              <w:rPr>
                <w:rFonts w:ascii="Arial" w:hAnsi="Arial" w:cs="Arial"/>
                <w:b/>
                <w:bCs/>
                <w:szCs w:val="20"/>
                <w:rtl/>
              </w:rPr>
            </w:pPr>
          </w:p>
        </w:tc>
        <w:tc>
          <w:tcPr>
            <w:tcW w:w="1985" w:type="dxa"/>
            <w:vAlign w:val="bottom"/>
          </w:tcPr>
          <w:p w:rsidR="009179A4" w:rsidRPr="00420A91" w:rsidRDefault="009179A4" w:rsidP="009179A4">
            <w:pPr>
              <w:spacing w:line="240" w:lineRule="auto"/>
              <w:jc w:val="center"/>
              <w:rPr>
                <w:rFonts w:ascii="Arial" w:hAnsi="Arial" w:cs="Arial"/>
                <w:b/>
                <w:bCs/>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3175" w:type="dxa"/>
            <w:vAlign w:val="bottom"/>
          </w:tcPr>
          <w:p w:rsidR="009179A4" w:rsidRPr="00420A91" w:rsidRDefault="009179A4" w:rsidP="009179A4">
            <w:pPr>
              <w:spacing w:before="20" w:after="20" w:line="240" w:lineRule="auto"/>
              <w:rPr>
                <w:rFonts w:ascii="Arial" w:hAnsi="Arial" w:cs="Arial"/>
                <w:szCs w:val="20"/>
                <w:rtl/>
              </w:rPr>
            </w:pPr>
            <w:r w:rsidRPr="00420A91">
              <w:rPr>
                <w:rFonts w:ascii="Arial" w:hAnsi="Arial" w:cs="Arial"/>
                <w:b/>
                <w:bCs/>
                <w:szCs w:val="20"/>
                <w:rtl/>
              </w:rPr>
              <w:t>חברה א</w:t>
            </w:r>
            <w:r w:rsidR="0035647A" w:rsidRPr="00420A91">
              <w:rPr>
                <w:rFonts w:ascii="Arial" w:hAnsi="Arial" w:cs="Arial" w:hint="cs"/>
                <w:szCs w:val="20"/>
                <w:rtl/>
              </w:rPr>
              <w:t xml:space="preserve"> (1)</w:t>
            </w:r>
          </w:p>
        </w:tc>
        <w:tc>
          <w:tcPr>
            <w:tcW w:w="1418"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985"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3175" w:type="dxa"/>
            <w:vAlign w:val="bottom"/>
          </w:tcPr>
          <w:p w:rsidR="009179A4" w:rsidRPr="00420A91" w:rsidRDefault="009179A4" w:rsidP="00F4471C">
            <w:pPr>
              <w:spacing w:before="20" w:after="20" w:line="240" w:lineRule="auto"/>
              <w:rPr>
                <w:rFonts w:ascii="Arial" w:hAnsi="Arial" w:cs="Arial"/>
                <w:sz w:val="22"/>
                <w:szCs w:val="20"/>
                <w:rtl/>
              </w:rPr>
            </w:pPr>
            <w:r w:rsidRPr="00420A91">
              <w:rPr>
                <w:rFonts w:ascii="Arial" w:hAnsi="Arial" w:cs="Arial"/>
                <w:b/>
                <w:bCs/>
                <w:szCs w:val="20"/>
                <w:rtl/>
              </w:rPr>
              <w:t>חברה ב</w:t>
            </w:r>
            <w:r w:rsidRPr="00420A91">
              <w:rPr>
                <w:rFonts w:ascii="Arial" w:hAnsi="Arial" w:cs="Arial"/>
                <w:szCs w:val="20"/>
                <w:rtl/>
              </w:rPr>
              <w:t xml:space="preserve"> (</w:t>
            </w:r>
            <w:r w:rsidR="0035647A" w:rsidRPr="00420A91">
              <w:rPr>
                <w:rFonts w:ascii="Arial" w:hAnsi="Arial" w:cs="Arial" w:hint="cs"/>
                <w:szCs w:val="20"/>
                <w:rtl/>
              </w:rPr>
              <w:t>2</w:t>
            </w:r>
            <w:r w:rsidRPr="00420A91">
              <w:rPr>
                <w:rFonts w:ascii="Arial" w:hAnsi="Arial" w:cs="Arial"/>
                <w:szCs w:val="20"/>
                <w:rtl/>
              </w:rPr>
              <w:t>)</w:t>
            </w:r>
          </w:p>
        </w:tc>
        <w:tc>
          <w:tcPr>
            <w:tcW w:w="1418"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985"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3175" w:type="dxa"/>
            <w:vAlign w:val="bottom"/>
          </w:tcPr>
          <w:p w:rsidR="009179A4" w:rsidRPr="00420A91" w:rsidRDefault="009179A4" w:rsidP="009179A4">
            <w:pPr>
              <w:spacing w:before="20" w:after="20" w:line="240" w:lineRule="auto"/>
              <w:rPr>
                <w:rFonts w:ascii="Arial" w:hAnsi="Arial" w:cs="Arial"/>
                <w:szCs w:val="20"/>
                <w:rtl/>
              </w:rPr>
            </w:pPr>
            <w:r w:rsidRPr="00420A91">
              <w:rPr>
                <w:rFonts w:ascii="Arial" w:hAnsi="Arial" w:cs="Arial"/>
                <w:b/>
                <w:bCs/>
                <w:szCs w:val="20"/>
                <w:rtl/>
              </w:rPr>
              <w:t>חברה ג</w:t>
            </w:r>
          </w:p>
        </w:tc>
        <w:tc>
          <w:tcPr>
            <w:tcW w:w="1418"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985"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3175" w:type="dxa"/>
            <w:vAlign w:val="bottom"/>
          </w:tcPr>
          <w:p w:rsidR="009179A4" w:rsidRPr="00420A91" w:rsidRDefault="009179A4" w:rsidP="00F4471C">
            <w:pPr>
              <w:spacing w:before="20" w:after="20" w:line="240" w:lineRule="auto"/>
              <w:rPr>
                <w:rFonts w:ascii="Arial" w:hAnsi="Arial" w:cs="Arial"/>
                <w:sz w:val="22"/>
                <w:szCs w:val="20"/>
                <w:rtl/>
              </w:rPr>
            </w:pPr>
            <w:r w:rsidRPr="00420A91">
              <w:rPr>
                <w:rFonts w:ascii="Arial" w:hAnsi="Arial" w:cs="Arial"/>
                <w:b/>
                <w:bCs/>
                <w:szCs w:val="20"/>
                <w:rtl/>
              </w:rPr>
              <w:t>חברה ד</w:t>
            </w:r>
            <w:r w:rsidRPr="00420A91">
              <w:rPr>
                <w:rFonts w:ascii="Arial" w:hAnsi="Arial" w:cs="Arial"/>
                <w:szCs w:val="20"/>
                <w:rtl/>
              </w:rPr>
              <w:t xml:space="preserve"> (</w:t>
            </w:r>
            <w:r w:rsidR="0035647A" w:rsidRPr="00420A91">
              <w:rPr>
                <w:rFonts w:ascii="Arial" w:hAnsi="Arial" w:cs="Arial" w:hint="cs"/>
                <w:szCs w:val="20"/>
                <w:rtl/>
              </w:rPr>
              <w:t>3</w:t>
            </w:r>
            <w:r w:rsidRPr="00420A91">
              <w:rPr>
                <w:rFonts w:ascii="Arial" w:hAnsi="Arial" w:cs="Arial"/>
                <w:szCs w:val="20"/>
                <w:rtl/>
              </w:rPr>
              <w:t>)</w:t>
            </w:r>
          </w:p>
        </w:tc>
        <w:tc>
          <w:tcPr>
            <w:tcW w:w="1418"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985"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3175" w:type="dxa"/>
            <w:vAlign w:val="bottom"/>
          </w:tcPr>
          <w:p w:rsidR="009179A4" w:rsidRPr="00420A91" w:rsidRDefault="009179A4" w:rsidP="00F4471C">
            <w:pPr>
              <w:spacing w:before="20" w:after="20" w:line="240" w:lineRule="auto"/>
              <w:rPr>
                <w:rFonts w:ascii="Arial" w:hAnsi="Arial" w:cs="Arial"/>
                <w:sz w:val="22"/>
                <w:szCs w:val="20"/>
                <w:rtl/>
              </w:rPr>
            </w:pPr>
            <w:r w:rsidRPr="00420A91">
              <w:rPr>
                <w:rFonts w:ascii="Arial" w:hAnsi="Arial" w:cs="Arial"/>
                <w:b/>
                <w:bCs/>
                <w:szCs w:val="20"/>
                <w:rtl/>
              </w:rPr>
              <w:t>חברה ה</w:t>
            </w:r>
            <w:r w:rsidRPr="00420A91">
              <w:rPr>
                <w:rFonts w:ascii="Arial" w:hAnsi="Arial" w:cs="Arial"/>
                <w:szCs w:val="20"/>
                <w:rtl/>
              </w:rPr>
              <w:t xml:space="preserve"> (</w:t>
            </w:r>
            <w:r w:rsidR="0035647A" w:rsidRPr="00420A91">
              <w:rPr>
                <w:rFonts w:ascii="Arial" w:hAnsi="Arial" w:cs="Arial" w:hint="cs"/>
                <w:szCs w:val="20"/>
                <w:rtl/>
              </w:rPr>
              <w:t>4</w:t>
            </w:r>
            <w:r w:rsidRPr="00420A91">
              <w:rPr>
                <w:rFonts w:ascii="Arial" w:hAnsi="Arial" w:cs="Arial"/>
                <w:szCs w:val="20"/>
                <w:rtl/>
              </w:rPr>
              <w:t>)</w:t>
            </w:r>
          </w:p>
        </w:tc>
        <w:tc>
          <w:tcPr>
            <w:tcW w:w="1418"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985"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3175" w:type="dxa"/>
            <w:vAlign w:val="bottom"/>
          </w:tcPr>
          <w:p w:rsidR="009179A4" w:rsidRPr="00420A91" w:rsidRDefault="009179A4" w:rsidP="009179A4">
            <w:pPr>
              <w:spacing w:before="20" w:after="20" w:line="240" w:lineRule="auto"/>
              <w:rPr>
                <w:rFonts w:ascii="Arial" w:hAnsi="Arial" w:cs="Arial"/>
                <w:szCs w:val="20"/>
                <w:rtl/>
              </w:rPr>
            </w:pPr>
            <w:r w:rsidRPr="00420A91">
              <w:rPr>
                <w:rFonts w:ascii="Arial" w:hAnsi="Arial" w:cs="Arial"/>
                <w:b/>
                <w:bCs/>
                <w:szCs w:val="20"/>
                <w:rtl/>
              </w:rPr>
              <w:t>חברה ו</w:t>
            </w:r>
          </w:p>
        </w:tc>
        <w:tc>
          <w:tcPr>
            <w:tcW w:w="1418"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985"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3175" w:type="dxa"/>
            <w:vAlign w:val="bottom"/>
          </w:tcPr>
          <w:p w:rsidR="009179A4" w:rsidRPr="00420A91" w:rsidRDefault="009179A4" w:rsidP="00F4471C">
            <w:pPr>
              <w:spacing w:before="20" w:after="20" w:line="240" w:lineRule="auto"/>
              <w:rPr>
                <w:rFonts w:ascii="Arial" w:hAnsi="Arial" w:cs="Arial"/>
                <w:b/>
                <w:bCs/>
                <w:szCs w:val="20"/>
                <w:rtl/>
              </w:rPr>
            </w:pPr>
            <w:r w:rsidRPr="00420A91">
              <w:rPr>
                <w:rFonts w:ascii="Arial" w:hAnsi="Arial" w:cs="Arial" w:hint="cs"/>
                <w:b/>
                <w:bCs/>
                <w:szCs w:val="20"/>
                <w:rtl/>
              </w:rPr>
              <w:t>חברה ז</w:t>
            </w:r>
            <w:r w:rsidRPr="00420A91">
              <w:rPr>
                <w:rFonts w:ascii="Arial" w:hAnsi="Arial" w:cs="Arial"/>
                <w:szCs w:val="20"/>
                <w:rtl/>
              </w:rPr>
              <w:t xml:space="preserve"> (</w:t>
            </w:r>
            <w:r w:rsidR="0035647A" w:rsidRPr="00420A91">
              <w:rPr>
                <w:rFonts w:ascii="Arial" w:hAnsi="Arial" w:cs="Arial" w:hint="cs"/>
                <w:szCs w:val="20"/>
                <w:rtl/>
              </w:rPr>
              <w:t>5</w:t>
            </w:r>
            <w:r w:rsidRPr="00420A91">
              <w:rPr>
                <w:rFonts w:ascii="Arial" w:hAnsi="Arial" w:cs="Arial"/>
                <w:szCs w:val="20"/>
                <w:rtl/>
              </w:rPr>
              <w:t>)</w:t>
            </w:r>
          </w:p>
        </w:tc>
        <w:tc>
          <w:tcPr>
            <w:tcW w:w="1418"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985"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3175" w:type="dxa"/>
            <w:vAlign w:val="bottom"/>
          </w:tcPr>
          <w:p w:rsidR="009179A4" w:rsidRPr="00420A91" w:rsidRDefault="009179A4" w:rsidP="009179A4">
            <w:pPr>
              <w:spacing w:before="20" w:after="20" w:line="240" w:lineRule="auto"/>
              <w:rPr>
                <w:rFonts w:ascii="Arial" w:hAnsi="Arial" w:cs="Arial"/>
                <w:b/>
                <w:bCs/>
                <w:szCs w:val="20"/>
                <w:rtl/>
              </w:rPr>
            </w:pPr>
            <w:r w:rsidRPr="00420A91">
              <w:rPr>
                <w:rFonts w:ascii="Arial" w:hAnsi="Arial" w:cs="Arial" w:hint="cs"/>
                <w:b/>
                <w:bCs/>
                <w:szCs w:val="20"/>
                <w:rtl/>
              </w:rPr>
              <w:t>חברה ח</w:t>
            </w:r>
            <w:r w:rsidR="002B52BE" w:rsidRPr="00420A91">
              <w:rPr>
                <w:rFonts w:ascii="Arial" w:hAnsi="Arial" w:cs="Arial" w:hint="cs"/>
                <w:b/>
                <w:bCs/>
                <w:szCs w:val="20"/>
                <w:rtl/>
              </w:rPr>
              <w:t xml:space="preserve"> </w:t>
            </w:r>
            <w:r w:rsidR="002B52BE" w:rsidRPr="00420A91">
              <w:rPr>
                <w:rFonts w:ascii="Arial" w:hAnsi="Arial" w:cs="Arial"/>
                <w:szCs w:val="20"/>
                <w:rtl/>
              </w:rPr>
              <w:t>(</w:t>
            </w:r>
            <w:r w:rsidR="0035647A" w:rsidRPr="00420A91">
              <w:rPr>
                <w:rFonts w:ascii="Arial" w:hAnsi="Arial" w:cs="Arial"/>
                <w:szCs w:val="20"/>
                <w:rtl/>
              </w:rPr>
              <w:t>6)</w:t>
            </w:r>
          </w:p>
        </w:tc>
        <w:tc>
          <w:tcPr>
            <w:tcW w:w="1418"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985" w:type="dxa"/>
            <w:vAlign w:val="bottom"/>
          </w:tcPr>
          <w:p w:rsidR="009179A4" w:rsidRPr="00420A91" w:rsidRDefault="009179A4" w:rsidP="009179A4">
            <w:pPr>
              <w:spacing w:line="240" w:lineRule="auto"/>
              <w:ind w:left="57" w:right="57"/>
              <w:jc w:val="center"/>
              <w:rPr>
                <w:rFonts w:ascii="Arial" w:hAnsi="Arial" w:cs="Arial"/>
                <w:szCs w:val="20"/>
                <w:rtl/>
              </w:rPr>
            </w:pPr>
          </w:p>
        </w:tc>
      </w:tr>
      <w:tr w:rsidR="001C50CC" w:rsidRPr="00420A91" w:rsidTr="009179A4">
        <w:trPr>
          <w:cantSplit/>
        </w:trPr>
        <w:tc>
          <w:tcPr>
            <w:tcW w:w="1362" w:type="dxa"/>
          </w:tcPr>
          <w:p w:rsidR="001C50CC" w:rsidRPr="00420A91" w:rsidRDefault="001C50CC" w:rsidP="009179A4">
            <w:pPr>
              <w:spacing w:line="240" w:lineRule="auto"/>
              <w:ind w:left="-57"/>
              <w:rPr>
                <w:rFonts w:ascii="Arial" w:hAnsi="Arial" w:cs="Arial"/>
                <w:sz w:val="14"/>
                <w:szCs w:val="14"/>
                <w:rtl/>
              </w:rPr>
            </w:pPr>
          </w:p>
        </w:tc>
        <w:tc>
          <w:tcPr>
            <w:tcW w:w="3175" w:type="dxa"/>
            <w:vAlign w:val="bottom"/>
          </w:tcPr>
          <w:p w:rsidR="001C50CC" w:rsidRPr="00420A91" w:rsidRDefault="001C50CC" w:rsidP="00F4471C">
            <w:pPr>
              <w:spacing w:before="20" w:after="20" w:line="240" w:lineRule="auto"/>
              <w:rPr>
                <w:rFonts w:ascii="Arial" w:hAnsi="Arial" w:cs="Arial"/>
                <w:b/>
                <w:bCs/>
                <w:szCs w:val="20"/>
                <w:rtl/>
              </w:rPr>
            </w:pPr>
            <w:r w:rsidRPr="00420A91">
              <w:rPr>
                <w:rFonts w:ascii="Arial" w:hAnsi="Arial" w:cs="Arial" w:hint="cs"/>
                <w:b/>
                <w:bCs/>
                <w:szCs w:val="20"/>
                <w:rtl/>
              </w:rPr>
              <w:t>חברה ט</w:t>
            </w:r>
            <w:r w:rsidRPr="00420A91">
              <w:rPr>
                <w:rFonts w:ascii="Arial" w:hAnsi="Arial" w:cs="Arial"/>
                <w:szCs w:val="20"/>
                <w:rtl/>
              </w:rPr>
              <w:t xml:space="preserve"> (</w:t>
            </w:r>
            <w:r w:rsidR="0035647A" w:rsidRPr="00420A91">
              <w:rPr>
                <w:rFonts w:ascii="Arial" w:hAnsi="Arial" w:cs="Arial" w:hint="cs"/>
                <w:szCs w:val="20"/>
                <w:rtl/>
              </w:rPr>
              <w:t>7</w:t>
            </w:r>
            <w:r w:rsidRPr="00420A91">
              <w:rPr>
                <w:rFonts w:ascii="Arial" w:hAnsi="Arial" w:cs="Arial"/>
                <w:szCs w:val="20"/>
                <w:rtl/>
              </w:rPr>
              <w:t>)</w:t>
            </w:r>
          </w:p>
        </w:tc>
        <w:tc>
          <w:tcPr>
            <w:tcW w:w="1418" w:type="dxa"/>
            <w:vAlign w:val="bottom"/>
          </w:tcPr>
          <w:p w:rsidR="001C50CC" w:rsidRPr="00420A91" w:rsidRDefault="001C50CC" w:rsidP="009179A4">
            <w:pPr>
              <w:spacing w:line="240" w:lineRule="auto"/>
              <w:ind w:left="57" w:right="57"/>
              <w:jc w:val="center"/>
              <w:rPr>
                <w:rFonts w:ascii="Arial" w:hAnsi="Arial" w:cs="Arial"/>
                <w:szCs w:val="20"/>
                <w:rtl/>
              </w:rPr>
            </w:pPr>
          </w:p>
        </w:tc>
        <w:tc>
          <w:tcPr>
            <w:tcW w:w="1247" w:type="dxa"/>
            <w:vAlign w:val="bottom"/>
          </w:tcPr>
          <w:p w:rsidR="001C50CC" w:rsidRPr="00420A91" w:rsidRDefault="001C50CC" w:rsidP="009179A4">
            <w:pPr>
              <w:spacing w:line="240" w:lineRule="auto"/>
              <w:ind w:left="57" w:right="57"/>
              <w:jc w:val="center"/>
              <w:rPr>
                <w:rFonts w:ascii="Arial" w:hAnsi="Arial" w:cs="Arial"/>
                <w:szCs w:val="20"/>
                <w:rtl/>
              </w:rPr>
            </w:pPr>
          </w:p>
        </w:tc>
        <w:tc>
          <w:tcPr>
            <w:tcW w:w="1247" w:type="dxa"/>
            <w:vAlign w:val="bottom"/>
          </w:tcPr>
          <w:p w:rsidR="001C50CC" w:rsidRPr="00420A91" w:rsidRDefault="001C50CC" w:rsidP="009179A4">
            <w:pPr>
              <w:spacing w:line="240" w:lineRule="auto"/>
              <w:ind w:left="57" w:right="57"/>
              <w:jc w:val="center"/>
              <w:rPr>
                <w:rFonts w:ascii="Arial" w:hAnsi="Arial" w:cs="Arial"/>
                <w:szCs w:val="20"/>
                <w:rtl/>
              </w:rPr>
            </w:pPr>
          </w:p>
        </w:tc>
        <w:tc>
          <w:tcPr>
            <w:tcW w:w="1985" w:type="dxa"/>
            <w:vAlign w:val="bottom"/>
          </w:tcPr>
          <w:p w:rsidR="001C50CC" w:rsidRPr="00420A91" w:rsidRDefault="001C50CC" w:rsidP="009179A4">
            <w:pPr>
              <w:spacing w:line="240" w:lineRule="auto"/>
              <w:ind w:left="57" w:right="57"/>
              <w:jc w:val="center"/>
              <w:rPr>
                <w:rFonts w:ascii="Arial" w:hAnsi="Arial" w:cs="Arial"/>
                <w:szCs w:val="20"/>
                <w:rtl/>
              </w:rPr>
            </w:pPr>
          </w:p>
        </w:tc>
      </w:tr>
    </w:tbl>
    <w:p w:rsidR="009179A4" w:rsidRPr="00420A91" w:rsidRDefault="009179A4" w:rsidP="009179A4">
      <w:pPr>
        <w:spacing w:line="240" w:lineRule="auto"/>
        <w:rPr>
          <w:rFonts w:ascii="Arial" w:hAnsi="Arial" w:cs="Arial"/>
          <w:sz w:val="16"/>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6B27E1" w:rsidRPr="00420A91" w:rsidTr="009179A4">
        <w:tc>
          <w:tcPr>
            <w:tcW w:w="1361" w:type="dxa"/>
          </w:tcPr>
          <w:p w:rsidR="006B27E1" w:rsidRPr="00420A91" w:rsidRDefault="006B27E1" w:rsidP="006B27E1">
            <w:pPr>
              <w:spacing w:before="80" w:line="240" w:lineRule="auto"/>
              <w:rPr>
                <w:rFonts w:ascii="Arial" w:hAnsi="Arial" w:cs="Arial"/>
                <w:sz w:val="14"/>
                <w:szCs w:val="14"/>
                <w:rtl/>
              </w:rPr>
            </w:pPr>
          </w:p>
        </w:tc>
        <w:tc>
          <w:tcPr>
            <w:tcW w:w="9072" w:type="dxa"/>
          </w:tcPr>
          <w:p w:rsidR="006B27E1" w:rsidRPr="00420A91" w:rsidRDefault="006B27E1" w:rsidP="00F4471C">
            <w:pPr>
              <w:spacing w:before="20"/>
              <w:ind w:left="454" w:hanging="454"/>
              <w:jc w:val="both"/>
              <w:rPr>
                <w:rFonts w:ascii="Arial" w:hAnsi="Arial" w:cs="Arial"/>
                <w:szCs w:val="20"/>
                <w:rtl/>
              </w:rPr>
            </w:pPr>
            <w:r w:rsidRPr="00420A91">
              <w:rPr>
                <w:rFonts w:ascii="Arial" w:hAnsi="Arial" w:cs="Arial" w:hint="cs"/>
                <w:szCs w:val="20"/>
                <w:rtl/>
              </w:rPr>
              <w:t>(1)</w:t>
            </w:r>
            <w:r w:rsidRPr="00420A91">
              <w:rPr>
                <w:rFonts w:ascii="Arial" w:hAnsi="Arial" w:cs="Arial"/>
                <w:szCs w:val="20"/>
                <w:rtl/>
              </w:rPr>
              <w:tab/>
            </w:r>
            <w:r w:rsidRPr="00420A91">
              <w:rPr>
                <w:rFonts w:ascii="Arial" w:hAnsi="Arial" w:cs="Arial" w:hint="cs"/>
                <w:szCs w:val="20"/>
                <w:rtl/>
              </w:rPr>
              <w:t>למידע בדבר השגת</w:t>
            </w:r>
            <w:r w:rsidRPr="00420A91">
              <w:rPr>
                <w:rFonts w:ascii="Arial" w:hAnsi="Arial" w:cs="Arial"/>
                <w:szCs w:val="20"/>
                <w:rtl/>
              </w:rPr>
              <w:t xml:space="preserve"> שליטה </w:t>
            </w:r>
            <w:r w:rsidRPr="00420A91">
              <w:rPr>
                <w:rFonts w:ascii="Arial" w:hAnsi="Arial" w:cs="Arial" w:hint="cs"/>
                <w:szCs w:val="20"/>
                <w:rtl/>
              </w:rPr>
              <w:t xml:space="preserve">בחברה א' </w:t>
            </w:r>
            <w:r w:rsidRPr="00420A91">
              <w:rPr>
                <w:rFonts w:ascii="Arial" w:hAnsi="Arial" w:cs="Arial"/>
                <w:szCs w:val="20"/>
                <w:rtl/>
              </w:rPr>
              <w:t>במהלך התקופה</w:t>
            </w:r>
            <w:r w:rsidRPr="00420A91">
              <w:rPr>
                <w:rFonts w:ascii="Arial" w:hAnsi="Arial" w:cs="Arial" w:hint="cs"/>
                <w:szCs w:val="20"/>
                <w:rtl/>
              </w:rPr>
              <w:t>, ראה ביאור 36</w:t>
            </w:r>
            <w:r w:rsidR="000B5FBC" w:rsidRPr="00420A91">
              <w:rPr>
                <w:rFonts w:ascii="Arial" w:hAnsi="Arial" w:cs="Arial" w:hint="cs"/>
                <w:szCs w:val="20"/>
                <w:rtl/>
              </w:rPr>
              <w:t xml:space="preserve"> - צירופי עסקים</w:t>
            </w:r>
            <w:r w:rsidRPr="00420A91">
              <w:rPr>
                <w:rFonts w:ascii="Arial" w:hAnsi="Arial" w:cs="Arial" w:hint="cs"/>
                <w:szCs w:val="20"/>
                <w:rtl/>
              </w:rPr>
              <w:t>.</w:t>
            </w:r>
          </w:p>
        </w:tc>
      </w:tr>
      <w:tr w:rsidR="006B27E1" w:rsidRPr="00420A91" w:rsidTr="009179A4">
        <w:tc>
          <w:tcPr>
            <w:tcW w:w="1361" w:type="dxa"/>
          </w:tcPr>
          <w:p w:rsidR="006B27E1" w:rsidRPr="00420A91" w:rsidRDefault="006B27E1" w:rsidP="006B27E1">
            <w:pPr>
              <w:spacing w:before="80" w:line="240" w:lineRule="auto"/>
              <w:rPr>
                <w:rFonts w:ascii="Arial" w:hAnsi="Arial" w:cs="Arial"/>
                <w:sz w:val="14"/>
                <w:szCs w:val="14"/>
                <w:rtl/>
              </w:rPr>
            </w:pPr>
            <w:r w:rsidRPr="00420A91">
              <w:rPr>
                <w:rFonts w:ascii="Arial" w:hAnsi="Arial" w:cs="Arial"/>
                <w:sz w:val="14"/>
                <w:szCs w:val="14"/>
                <w:rtl/>
              </w:rPr>
              <w:t>(ב)9 ,(א)7.</w:t>
            </w:r>
            <w:r w:rsidRPr="00420A91">
              <w:rPr>
                <w:rFonts w:ascii="Arial" w:hAnsi="Arial" w:cs="Arial"/>
                <w:sz w:val="14"/>
                <w:szCs w:val="14"/>
              </w:rPr>
              <w:t>IFRS 12</w:t>
            </w:r>
          </w:p>
        </w:tc>
        <w:tc>
          <w:tcPr>
            <w:tcW w:w="9072" w:type="dxa"/>
          </w:tcPr>
          <w:p w:rsidR="006B27E1" w:rsidRPr="00420A91" w:rsidRDefault="006B27E1" w:rsidP="00F4471C">
            <w:pPr>
              <w:spacing w:before="20"/>
              <w:ind w:left="454" w:hanging="454"/>
              <w:jc w:val="both"/>
              <w:rPr>
                <w:rFonts w:ascii="Arial" w:hAnsi="Arial" w:cs="Arial"/>
                <w:szCs w:val="20"/>
                <w:rtl/>
              </w:rPr>
            </w:pPr>
            <w:r w:rsidRPr="00420A91">
              <w:rPr>
                <w:rFonts w:ascii="Arial" w:hAnsi="Arial" w:cs="Arial"/>
                <w:szCs w:val="20"/>
                <w:rtl/>
              </w:rPr>
              <w:t>(</w:t>
            </w:r>
            <w:r w:rsidRPr="00420A91">
              <w:rPr>
                <w:rFonts w:ascii="Arial" w:hAnsi="Arial" w:cs="Arial" w:hint="cs"/>
                <w:szCs w:val="20"/>
                <w:rtl/>
              </w:rPr>
              <w:t>2</w:t>
            </w:r>
            <w:r w:rsidRPr="00420A91">
              <w:rPr>
                <w:rFonts w:ascii="Arial" w:hAnsi="Arial" w:cs="Arial"/>
                <w:szCs w:val="20"/>
                <w:rtl/>
              </w:rPr>
              <w:t>)</w:t>
            </w:r>
            <w:r w:rsidRPr="00420A91">
              <w:rPr>
                <w:rFonts w:ascii="Arial" w:hAnsi="Arial" w:cs="Arial"/>
                <w:b/>
                <w:bCs/>
                <w:szCs w:val="20"/>
                <w:rtl/>
              </w:rPr>
              <w:tab/>
            </w:r>
            <w:r w:rsidRPr="00420A91">
              <w:rPr>
                <w:rFonts w:ascii="Arial" w:hAnsi="Arial" w:cs="Arial"/>
                <w:szCs w:val="20"/>
                <w:rtl/>
              </w:rPr>
              <w:t>החברה מאחדת את חברה ב' למרות שהחברה אינה מחזיקה במישרין או בעקיפין באמצעות חברות בנות יותר ממחצית זכויות ההצבעה בחברה, וזאת מאחר ובכוחה לקבוע את המדיניות הפיננסית והתפעולית בחברה, עקב הזכות למנות 70% מחברי הדירקטוריון.</w:t>
            </w:r>
          </w:p>
        </w:tc>
      </w:tr>
      <w:tr w:rsidR="006B27E1" w:rsidRPr="00420A91" w:rsidTr="009179A4">
        <w:tc>
          <w:tcPr>
            <w:tcW w:w="1361" w:type="dxa"/>
          </w:tcPr>
          <w:p w:rsidR="006B27E1" w:rsidRPr="00420A91" w:rsidRDefault="006B27E1" w:rsidP="006B27E1">
            <w:pPr>
              <w:spacing w:before="120" w:line="240" w:lineRule="auto"/>
              <w:rPr>
                <w:rFonts w:ascii="Arial" w:hAnsi="Arial" w:cs="Arial"/>
                <w:sz w:val="14"/>
                <w:szCs w:val="14"/>
                <w:rtl/>
              </w:rPr>
            </w:pPr>
            <w:r w:rsidRPr="00420A91">
              <w:rPr>
                <w:rFonts w:ascii="Arial" w:hAnsi="Arial" w:cs="Arial"/>
                <w:sz w:val="14"/>
                <w:szCs w:val="14"/>
                <w:rtl/>
              </w:rPr>
              <w:t>(ג)9 ,(א)7.</w:t>
            </w:r>
            <w:r w:rsidRPr="00420A91">
              <w:rPr>
                <w:rFonts w:ascii="Arial" w:hAnsi="Arial" w:cs="Arial"/>
                <w:sz w:val="14"/>
                <w:szCs w:val="14"/>
              </w:rPr>
              <w:t>IFRS 12</w:t>
            </w:r>
          </w:p>
        </w:tc>
        <w:tc>
          <w:tcPr>
            <w:tcW w:w="9072" w:type="dxa"/>
          </w:tcPr>
          <w:p w:rsidR="006B27E1" w:rsidRPr="00420A91" w:rsidRDefault="006B27E1" w:rsidP="00F4471C">
            <w:pPr>
              <w:spacing w:before="60"/>
              <w:ind w:left="454" w:hanging="454"/>
              <w:jc w:val="both"/>
              <w:rPr>
                <w:rFonts w:ascii="Arial" w:hAnsi="Arial" w:cs="Arial"/>
                <w:sz w:val="22"/>
                <w:szCs w:val="20"/>
                <w:rtl/>
              </w:rPr>
            </w:pPr>
            <w:r w:rsidRPr="00420A91">
              <w:rPr>
                <w:rFonts w:ascii="Arial" w:hAnsi="Arial" w:cs="Arial"/>
                <w:szCs w:val="20"/>
                <w:rtl/>
              </w:rPr>
              <w:t>(</w:t>
            </w:r>
            <w:r w:rsidRPr="00420A91">
              <w:rPr>
                <w:rFonts w:ascii="Arial" w:hAnsi="Arial" w:cs="Arial" w:hint="cs"/>
                <w:szCs w:val="20"/>
                <w:rtl/>
              </w:rPr>
              <w:t>3</w:t>
            </w:r>
            <w:r w:rsidRPr="00420A91">
              <w:rPr>
                <w:rFonts w:ascii="Arial" w:hAnsi="Arial" w:cs="Arial"/>
                <w:szCs w:val="20"/>
                <w:rtl/>
              </w:rPr>
              <w:t>)</w:t>
            </w:r>
            <w:r w:rsidRPr="00420A91">
              <w:rPr>
                <w:rFonts w:ascii="Arial" w:hAnsi="Arial" w:cs="Arial"/>
                <w:szCs w:val="20"/>
                <w:rtl/>
              </w:rPr>
              <w:tab/>
              <w:t>[</w:t>
            </w:r>
            <w:r w:rsidRPr="00420A91">
              <w:rPr>
                <w:rFonts w:ascii="Arial" w:hAnsi="Arial" w:cs="Arial"/>
                <w:i/>
                <w:iCs/>
                <w:szCs w:val="20"/>
                <w:rtl/>
              </w:rPr>
              <w:t xml:space="preserve">יינתן גילוי לשיקולי דעת והנחות משמעותיים שנעשו בקביעה שהחברה היא סוכנת או בעלת מניות עיקרית בחברה הבת (ראה </w:t>
            </w:r>
            <w:r w:rsidRPr="00420A91">
              <w:rPr>
                <w:rFonts w:ascii="Arial" w:hAnsi="Arial" w:cs="Arial"/>
                <w:i/>
                <w:iCs/>
                <w:szCs w:val="20"/>
              </w:rPr>
              <w:t>IFRS 10</w:t>
            </w:r>
            <w:r w:rsidRPr="00420A91">
              <w:rPr>
                <w:rFonts w:ascii="Arial" w:hAnsi="Arial" w:cs="Arial"/>
                <w:i/>
                <w:iCs/>
                <w:szCs w:val="20"/>
                <w:rtl/>
              </w:rPr>
              <w:t xml:space="preserve"> סעיפים ב58-ב72).</w:t>
            </w:r>
            <w:r w:rsidRPr="00420A91">
              <w:rPr>
                <w:rFonts w:ascii="Arial" w:hAnsi="Arial" w:cs="Arial"/>
                <w:szCs w:val="20"/>
                <w:rtl/>
              </w:rPr>
              <w:t>]</w:t>
            </w:r>
          </w:p>
        </w:tc>
      </w:tr>
      <w:tr w:rsidR="006B27E1" w:rsidRPr="00420A91" w:rsidTr="009179A4">
        <w:tc>
          <w:tcPr>
            <w:tcW w:w="1361" w:type="dxa"/>
          </w:tcPr>
          <w:p w:rsidR="006B27E1" w:rsidRPr="00420A91" w:rsidRDefault="006B27E1" w:rsidP="006B27E1">
            <w:pPr>
              <w:spacing w:before="120" w:line="240" w:lineRule="auto"/>
              <w:rPr>
                <w:rFonts w:ascii="Arial" w:hAnsi="Arial" w:cs="Arial"/>
                <w:sz w:val="14"/>
                <w:szCs w:val="14"/>
                <w:rtl/>
              </w:rPr>
            </w:pPr>
            <w:r w:rsidRPr="00420A91">
              <w:rPr>
                <w:rFonts w:ascii="Arial" w:hAnsi="Arial" w:cs="Arial"/>
                <w:sz w:val="14"/>
                <w:szCs w:val="14"/>
                <w:rtl/>
              </w:rPr>
              <w:t>11.</w:t>
            </w:r>
            <w:r w:rsidRPr="00420A91">
              <w:rPr>
                <w:rFonts w:ascii="Arial" w:hAnsi="Arial" w:cs="Arial"/>
                <w:sz w:val="14"/>
                <w:szCs w:val="14"/>
              </w:rPr>
              <w:t>IFRS 12</w:t>
            </w:r>
          </w:p>
        </w:tc>
        <w:tc>
          <w:tcPr>
            <w:tcW w:w="9072" w:type="dxa"/>
          </w:tcPr>
          <w:p w:rsidR="006B27E1" w:rsidRPr="00420A91" w:rsidRDefault="006B27E1" w:rsidP="00F4471C">
            <w:pPr>
              <w:spacing w:before="60"/>
              <w:ind w:left="454" w:hanging="454"/>
              <w:jc w:val="both"/>
              <w:rPr>
                <w:rFonts w:ascii="Arial" w:hAnsi="Arial" w:cs="Arial"/>
                <w:sz w:val="22"/>
                <w:szCs w:val="20"/>
                <w:rtl/>
              </w:rPr>
            </w:pPr>
            <w:r w:rsidRPr="00420A91">
              <w:rPr>
                <w:rFonts w:ascii="Arial" w:hAnsi="Arial" w:cs="Arial"/>
                <w:szCs w:val="20"/>
                <w:rtl/>
              </w:rPr>
              <w:t>(</w:t>
            </w:r>
            <w:r w:rsidRPr="00420A91">
              <w:rPr>
                <w:rFonts w:ascii="Arial" w:hAnsi="Arial" w:cs="Arial" w:hint="cs"/>
                <w:szCs w:val="20"/>
                <w:rtl/>
              </w:rPr>
              <w:t>4</w:t>
            </w:r>
            <w:r w:rsidRPr="00420A91">
              <w:rPr>
                <w:rFonts w:ascii="Arial" w:hAnsi="Arial" w:cs="Arial"/>
                <w:szCs w:val="20"/>
                <w:rtl/>
              </w:rPr>
              <w:t>)</w:t>
            </w:r>
            <w:r w:rsidRPr="00420A91">
              <w:rPr>
                <w:rFonts w:ascii="Arial" w:hAnsi="Arial" w:cs="Arial"/>
                <w:szCs w:val="20"/>
                <w:rtl/>
              </w:rPr>
              <w:tab/>
              <w:t>[</w:t>
            </w:r>
            <w:r w:rsidRPr="00420A91">
              <w:rPr>
                <w:rFonts w:ascii="Arial" w:hAnsi="Arial" w:cs="Arial"/>
                <w:i/>
                <w:iCs/>
                <w:szCs w:val="20"/>
                <w:rtl/>
              </w:rPr>
              <w:t>כאשר הדוחות הכספיים של חברה בת המשמשים בהכנת הדוחות הכספיים הם למועד או לתקופה השונה מזו של הדוחות הכספיים המאוחדים, יינתן גילוי למועד של סוף תקופת הדיווח של הדוחות הכספיים של אותה חברה בת ולסיבה לשימוש במועד שונה או בתקופה שונה.</w:t>
            </w:r>
            <w:r w:rsidRPr="00420A91">
              <w:rPr>
                <w:rFonts w:ascii="Arial" w:hAnsi="Arial" w:cs="Arial"/>
                <w:szCs w:val="20"/>
                <w:rtl/>
              </w:rPr>
              <w:t>]</w:t>
            </w:r>
          </w:p>
        </w:tc>
      </w:tr>
      <w:tr w:rsidR="006B27E1" w:rsidRPr="00420A91" w:rsidTr="009179A4">
        <w:tc>
          <w:tcPr>
            <w:tcW w:w="1361" w:type="dxa"/>
          </w:tcPr>
          <w:p w:rsidR="006B27E1" w:rsidRPr="00420A91" w:rsidRDefault="006B27E1" w:rsidP="006B27E1">
            <w:pPr>
              <w:spacing w:before="120" w:line="240" w:lineRule="auto"/>
              <w:rPr>
                <w:rFonts w:ascii="Arial" w:hAnsi="Arial" w:cs="Arial"/>
                <w:sz w:val="14"/>
                <w:szCs w:val="14"/>
                <w:rtl/>
              </w:rPr>
            </w:pPr>
          </w:p>
        </w:tc>
        <w:tc>
          <w:tcPr>
            <w:tcW w:w="9072" w:type="dxa"/>
          </w:tcPr>
          <w:p w:rsidR="006B27E1" w:rsidRPr="00420A91" w:rsidRDefault="006B27E1" w:rsidP="00F4471C">
            <w:pPr>
              <w:spacing w:before="60"/>
              <w:ind w:left="454" w:hanging="454"/>
              <w:jc w:val="both"/>
              <w:rPr>
                <w:rFonts w:ascii="Arial" w:hAnsi="Arial" w:cs="Arial"/>
                <w:szCs w:val="20"/>
                <w:rtl/>
              </w:rPr>
            </w:pPr>
            <w:r w:rsidRPr="00420A91">
              <w:rPr>
                <w:rFonts w:ascii="Arial" w:hAnsi="Arial" w:cs="Arial" w:hint="cs"/>
                <w:szCs w:val="20"/>
                <w:rtl/>
              </w:rPr>
              <w:t>(5)</w:t>
            </w:r>
            <w:r w:rsidRPr="00420A91">
              <w:rPr>
                <w:rFonts w:ascii="Arial" w:hAnsi="Arial" w:cs="Arial"/>
                <w:szCs w:val="20"/>
                <w:rtl/>
              </w:rPr>
              <w:tab/>
            </w:r>
            <w:r w:rsidRPr="00420A91">
              <w:rPr>
                <w:rFonts w:ascii="Arial" w:hAnsi="Arial" w:cs="Arial" w:hint="cs"/>
                <w:szCs w:val="20"/>
                <w:rtl/>
              </w:rPr>
              <w:t xml:space="preserve">למידע בדבר </w:t>
            </w:r>
            <w:r w:rsidRPr="00420A91">
              <w:rPr>
                <w:rFonts w:ascii="Arial" w:hAnsi="Arial" w:cs="Arial"/>
                <w:szCs w:val="20"/>
                <w:rtl/>
              </w:rPr>
              <w:t xml:space="preserve">איבוד שליטה </w:t>
            </w:r>
            <w:r w:rsidRPr="00420A91">
              <w:rPr>
                <w:rFonts w:ascii="Arial" w:hAnsi="Arial" w:cs="Arial" w:hint="cs"/>
                <w:szCs w:val="20"/>
                <w:rtl/>
              </w:rPr>
              <w:t xml:space="preserve">בחברה ז' </w:t>
            </w:r>
            <w:r w:rsidRPr="00420A91">
              <w:rPr>
                <w:rFonts w:ascii="Arial" w:hAnsi="Arial" w:cs="Arial"/>
                <w:szCs w:val="20"/>
                <w:rtl/>
              </w:rPr>
              <w:t>במהלך התקופה</w:t>
            </w:r>
            <w:r w:rsidRPr="00420A91">
              <w:rPr>
                <w:rFonts w:ascii="Arial" w:hAnsi="Arial" w:cs="Arial" w:hint="cs"/>
                <w:szCs w:val="20"/>
                <w:rtl/>
              </w:rPr>
              <w:t>, ראה ביאור 35(ג) להלן.</w:t>
            </w:r>
          </w:p>
        </w:tc>
      </w:tr>
      <w:tr w:rsidR="006B27E1" w:rsidRPr="00420A91" w:rsidTr="008821FF">
        <w:tc>
          <w:tcPr>
            <w:tcW w:w="1361" w:type="dxa"/>
          </w:tcPr>
          <w:p w:rsidR="006B27E1" w:rsidRPr="00420A91" w:rsidRDefault="006B27E1" w:rsidP="006B27E1">
            <w:pPr>
              <w:spacing w:before="120" w:line="240" w:lineRule="auto"/>
              <w:rPr>
                <w:rFonts w:ascii="Arial" w:hAnsi="Arial" w:cs="Arial"/>
                <w:sz w:val="14"/>
                <w:szCs w:val="14"/>
                <w:rtl/>
              </w:rPr>
            </w:pPr>
          </w:p>
        </w:tc>
        <w:tc>
          <w:tcPr>
            <w:tcW w:w="9072" w:type="dxa"/>
          </w:tcPr>
          <w:p w:rsidR="006B27E1" w:rsidRPr="00420A91" w:rsidRDefault="006B27E1" w:rsidP="00F4471C">
            <w:pPr>
              <w:spacing w:before="60"/>
              <w:ind w:left="454" w:hanging="454"/>
              <w:jc w:val="both"/>
              <w:rPr>
                <w:rFonts w:ascii="Arial" w:hAnsi="Arial" w:cs="Arial"/>
                <w:szCs w:val="20"/>
                <w:rtl/>
              </w:rPr>
            </w:pPr>
            <w:r w:rsidRPr="00420A91">
              <w:rPr>
                <w:rFonts w:ascii="Arial" w:hAnsi="Arial" w:cs="Arial" w:hint="cs"/>
                <w:szCs w:val="20"/>
                <w:rtl/>
              </w:rPr>
              <w:t>(6)</w:t>
            </w:r>
            <w:r w:rsidRPr="00420A91">
              <w:rPr>
                <w:rFonts w:ascii="Arial" w:hAnsi="Arial" w:cs="Arial"/>
                <w:szCs w:val="20"/>
                <w:rtl/>
              </w:rPr>
              <w:tab/>
            </w:r>
            <w:r w:rsidRPr="00420A91">
              <w:rPr>
                <w:rFonts w:ascii="Arial" w:hAnsi="Arial" w:cs="Arial" w:hint="cs"/>
                <w:szCs w:val="20"/>
                <w:rtl/>
              </w:rPr>
              <w:t>למידע בדבר השגת</w:t>
            </w:r>
            <w:r w:rsidRPr="00420A91">
              <w:rPr>
                <w:rFonts w:ascii="Arial" w:hAnsi="Arial" w:cs="Arial"/>
                <w:szCs w:val="20"/>
                <w:rtl/>
              </w:rPr>
              <w:t xml:space="preserve"> שליטה </w:t>
            </w:r>
            <w:r w:rsidRPr="00420A91">
              <w:rPr>
                <w:rFonts w:ascii="Arial" w:hAnsi="Arial" w:cs="Arial" w:hint="cs"/>
                <w:szCs w:val="20"/>
                <w:rtl/>
              </w:rPr>
              <w:t xml:space="preserve">בחברה ח' </w:t>
            </w:r>
            <w:r w:rsidRPr="00420A91">
              <w:rPr>
                <w:rFonts w:ascii="Arial" w:hAnsi="Arial" w:cs="Arial"/>
                <w:szCs w:val="20"/>
                <w:rtl/>
              </w:rPr>
              <w:t>במהלך התקופה</w:t>
            </w:r>
            <w:r w:rsidRPr="00420A91">
              <w:rPr>
                <w:rFonts w:ascii="Arial" w:hAnsi="Arial" w:cs="Arial" w:hint="cs"/>
                <w:szCs w:val="20"/>
                <w:rtl/>
              </w:rPr>
              <w:t>, ראה ביאור 35(ד)(2) להלן.</w:t>
            </w:r>
          </w:p>
        </w:tc>
      </w:tr>
      <w:tr w:rsidR="006B27E1" w:rsidRPr="00420A91" w:rsidDel="00C776A8" w:rsidTr="009179A4">
        <w:tc>
          <w:tcPr>
            <w:tcW w:w="1361" w:type="dxa"/>
          </w:tcPr>
          <w:p w:rsidR="006B27E1" w:rsidRPr="00420A91" w:rsidDel="00C776A8" w:rsidRDefault="006B27E1" w:rsidP="006B27E1">
            <w:pPr>
              <w:spacing w:before="120" w:line="240" w:lineRule="auto"/>
              <w:rPr>
                <w:rFonts w:ascii="Arial" w:hAnsi="Arial" w:cs="Arial"/>
                <w:sz w:val="14"/>
                <w:szCs w:val="14"/>
                <w:rtl/>
              </w:rPr>
            </w:pPr>
          </w:p>
        </w:tc>
        <w:tc>
          <w:tcPr>
            <w:tcW w:w="9072" w:type="dxa"/>
          </w:tcPr>
          <w:p w:rsidR="006B27E1" w:rsidRPr="00420A91" w:rsidDel="00C776A8" w:rsidRDefault="006B27E1" w:rsidP="00F4471C">
            <w:pPr>
              <w:spacing w:before="60"/>
              <w:ind w:left="454" w:hanging="454"/>
              <w:jc w:val="both"/>
              <w:rPr>
                <w:rFonts w:ascii="Arial" w:hAnsi="Arial" w:cs="Arial"/>
                <w:szCs w:val="20"/>
                <w:rtl/>
              </w:rPr>
            </w:pPr>
            <w:r w:rsidRPr="00420A91">
              <w:rPr>
                <w:rFonts w:ascii="Arial" w:hAnsi="Arial" w:cs="Arial"/>
                <w:szCs w:val="20"/>
                <w:rtl/>
              </w:rPr>
              <w:t>(</w:t>
            </w:r>
            <w:r w:rsidRPr="00420A91">
              <w:rPr>
                <w:rFonts w:ascii="Arial" w:hAnsi="Arial" w:cs="Arial" w:hint="cs"/>
                <w:szCs w:val="20"/>
                <w:rtl/>
              </w:rPr>
              <w:t>7</w:t>
            </w:r>
            <w:r w:rsidRPr="00420A91">
              <w:rPr>
                <w:rFonts w:ascii="Arial" w:hAnsi="Arial" w:cs="Arial"/>
                <w:szCs w:val="20"/>
                <w:rtl/>
              </w:rPr>
              <w:t>)</w:t>
            </w:r>
            <w:r w:rsidRPr="00420A91">
              <w:rPr>
                <w:rFonts w:ascii="Arial" w:hAnsi="Arial" w:cs="Arial"/>
                <w:szCs w:val="20"/>
                <w:rtl/>
              </w:rPr>
              <w:tab/>
            </w:r>
            <w:r w:rsidRPr="00420A91">
              <w:rPr>
                <w:rFonts w:ascii="Arial" w:hAnsi="Arial" w:cs="Arial" w:hint="cs"/>
                <w:szCs w:val="20"/>
                <w:rtl/>
              </w:rPr>
              <w:t xml:space="preserve">ליום 31.12.2017 </w:t>
            </w:r>
            <w:r w:rsidR="000B5FBC" w:rsidRPr="00420A91">
              <w:rPr>
                <w:rFonts w:ascii="Arial" w:hAnsi="Arial" w:cs="Arial" w:hint="cs"/>
                <w:szCs w:val="20"/>
                <w:rtl/>
              </w:rPr>
              <w:t>חברה ט' מהווה פעילות שהופסקה</w:t>
            </w:r>
            <w:r w:rsidRPr="00420A91">
              <w:rPr>
                <w:rFonts w:ascii="Arial" w:hAnsi="Arial" w:cs="Arial" w:hint="cs"/>
                <w:szCs w:val="20"/>
                <w:rtl/>
              </w:rPr>
              <w:t xml:space="preserve"> </w:t>
            </w:r>
            <w:r w:rsidR="008570E0" w:rsidRPr="00420A91">
              <w:rPr>
                <w:rFonts w:ascii="Arial" w:hAnsi="Arial" w:cs="Arial" w:hint="cs"/>
                <w:szCs w:val="20"/>
                <w:rtl/>
              </w:rPr>
              <w:t>(</w:t>
            </w:r>
            <w:r w:rsidRPr="00420A91">
              <w:rPr>
                <w:rFonts w:ascii="Arial" w:hAnsi="Arial" w:cs="Arial" w:hint="cs"/>
                <w:szCs w:val="20"/>
                <w:rtl/>
              </w:rPr>
              <w:t xml:space="preserve">ראה </w:t>
            </w:r>
            <w:r w:rsidR="000B5FBC" w:rsidRPr="00420A91">
              <w:rPr>
                <w:rFonts w:ascii="Arial" w:hAnsi="Arial" w:cs="Arial" w:hint="cs"/>
                <w:szCs w:val="20"/>
                <w:rtl/>
              </w:rPr>
              <w:t>ביאור 31 - פעילויות שהופסקו</w:t>
            </w:r>
            <w:r w:rsidR="008570E0" w:rsidRPr="00420A91">
              <w:rPr>
                <w:rFonts w:ascii="Arial" w:hAnsi="Arial" w:cs="Arial" w:hint="cs"/>
                <w:szCs w:val="20"/>
                <w:rtl/>
              </w:rPr>
              <w:t>)</w:t>
            </w:r>
            <w:r w:rsidR="000B5FBC" w:rsidRPr="00420A91">
              <w:rPr>
                <w:rFonts w:ascii="Arial" w:hAnsi="Arial" w:cs="Arial" w:hint="cs"/>
                <w:szCs w:val="20"/>
                <w:rtl/>
              </w:rPr>
              <w:t>.</w:t>
            </w:r>
          </w:p>
        </w:tc>
      </w:tr>
    </w:tbl>
    <w:p w:rsidR="009179A4" w:rsidRPr="00420A91" w:rsidRDefault="009179A4" w:rsidP="009179A4">
      <w:pPr>
        <w:spacing w:line="240" w:lineRule="auto"/>
        <w:rPr>
          <w:rFonts w:ascii="Arial" w:hAnsi="Arial" w:cs="Arial"/>
          <w:szCs w:val="20"/>
          <w:rtl/>
        </w:rPr>
      </w:pPr>
    </w:p>
    <w:p w:rsidR="009179A4" w:rsidRPr="00420A91" w:rsidRDefault="009179A4" w:rsidP="009179A4">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9179A4" w:rsidRPr="00420A91" w:rsidRDefault="009179A4" w:rsidP="009179A4">
      <w:pPr>
        <w:tabs>
          <w:tab w:val="left" w:pos="227"/>
        </w:tabs>
        <w:ind w:left="1361"/>
        <w:jc w:val="both"/>
        <w:rPr>
          <w:rFonts w:ascii="Arial" w:hAnsi="Arial" w:cs="Arial"/>
          <w:b/>
          <w:bCs/>
          <w:szCs w:val="20"/>
          <w:u w:val="single"/>
          <w:rtl/>
        </w:rPr>
      </w:pPr>
      <w:r w:rsidRPr="00420A91">
        <w:rPr>
          <w:rFonts w:ascii="Arial" w:hAnsi="Arial" w:cs="Arial"/>
          <w:b/>
          <w:bCs/>
          <w:szCs w:val="20"/>
          <w:u w:val="single"/>
          <w:rtl/>
        </w:rPr>
        <w:lastRenderedPageBreak/>
        <w:t>חברה מדווחת לדוגמה בע"מ</w:t>
      </w:r>
    </w:p>
    <w:p w:rsidR="009179A4" w:rsidRPr="00420A91" w:rsidRDefault="009179A4" w:rsidP="009179A4">
      <w:pPr>
        <w:ind w:left="1361"/>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rPr>
          <w:rFonts w:ascii="Arial" w:hAnsi="Arial" w:cs="Arial"/>
          <w:b/>
          <w:bCs/>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40"/>
              <w:rPr>
                <w:rFonts w:ascii="Arial" w:hAnsi="Arial" w:cs="Arial"/>
                <w:sz w:val="14"/>
                <w:szCs w:val="14"/>
                <w:rtl/>
              </w:rPr>
            </w:pPr>
          </w:p>
        </w:tc>
        <w:tc>
          <w:tcPr>
            <w:tcW w:w="9072" w:type="dxa"/>
          </w:tcPr>
          <w:p w:rsidR="009179A4" w:rsidRPr="00420A91" w:rsidRDefault="009179A4" w:rsidP="00287D82">
            <w:pPr>
              <w:spacing w:before="20"/>
              <w:ind w:left="454" w:hanging="454"/>
              <w:jc w:val="both"/>
              <w:rPr>
                <w:rFonts w:ascii="Arial" w:hAnsi="Arial" w:cs="Arial"/>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35</w:t>
            </w:r>
            <w:r w:rsidR="00287D82" w:rsidRPr="00420A91">
              <w:rPr>
                <w:rFonts w:ascii="Arial" w:hAnsi="Arial" w:cs="Arial"/>
                <w:b/>
                <w:bCs/>
                <w:szCs w:val="20"/>
                <w:rtl/>
              </w:rPr>
              <w:t xml:space="preserve"> </w:t>
            </w:r>
            <w:r w:rsidRPr="00420A91">
              <w:rPr>
                <w:rFonts w:ascii="Arial" w:hAnsi="Arial" w:cs="Arial"/>
                <w:b/>
                <w:bCs/>
                <w:szCs w:val="20"/>
                <w:rtl/>
              </w:rPr>
              <w:t xml:space="preserve">- חברות בנות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2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ii</w:t>
            </w:r>
            <w:r w:rsidRPr="00420A91">
              <w:rPr>
                <w:rFonts w:ascii="Arial" w:hAnsi="Arial" w:cs="Arial"/>
                <w:sz w:val="14"/>
                <w:szCs w:val="14"/>
                <w:rtl/>
              </w:rPr>
              <w:t>)(א)10.</w:t>
            </w:r>
            <w:r w:rsidRPr="00420A91">
              <w:rPr>
                <w:rFonts w:ascii="Arial" w:hAnsi="Arial" w:cs="Arial"/>
                <w:sz w:val="14"/>
                <w:szCs w:val="14"/>
              </w:rPr>
              <w:t>IFRS 12</w:t>
            </w:r>
          </w:p>
          <w:p w:rsidR="009179A4" w:rsidRPr="00420A91" w:rsidRDefault="009179A4" w:rsidP="009179A4">
            <w:pPr>
              <w:spacing w:line="240" w:lineRule="auto"/>
              <w:rPr>
                <w:rFonts w:ascii="Arial" w:hAnsi="Arial" w:cs="Arial"/>
                <w:sz w:val="14"/>
                <w:szCs w:val="14"/>
                <w:rtl/>
              </w:rPr>
            </w:pPr>
            <w:r w:rsidRPr="00420A91">
              <w:rPr>
                <w:rFonts w:ascii="Arial" w:hAnsi="Arial" w:cs="Arial"/>
                <w:sz w:val="14"/>
                <w:szCs w:val="14"/>
                <w:rtl/>
              </w:rPr>
              <w:t>(ב)ב10 ,(ז)12</w:t>
            </w:r>
          </w:p>
        </w:tc>
        <w:tc>
          <w:tcPr>
            <w:tcW w:w="9072" w:type="dxa"/>
          </w:tcPr>
          <w:p w:rsidR="009179A4" w:rsidRPr="00420A91" w:rsidRDefault="009179A4" w:rsidP="009179A4">
            <w:pPr>
              <w:spacing w:before="20"/>
              <w:ind w:left="454" w:hanging="454"/>
              <w:jc w:val="both"/>
              <w:rPr>
                <w:rFonts w:ascii="Arial" w:hAnsi="Arial" w:cs="Arial"/>
                <w:szCs w:val="20"/>
                <w:rtl/>
              </w:rPr>
            </w:pPr>
            <w:r w:rsidRPr="00420A91">
              <w:rPr>
                <w:rFonts w:ascii="Arial" w:hAnsi="Arial" w:cs="Arial" w:hint="cs"/>
                <w:b/>
                <w:bCs/>
                <w:szCs w:val="20"/>
                <w:rtl/>
              </w:rPr>
              <w:t>ב</w:t>
            </w:r>
            <w:r w:rsidRPr="00420A91">
              <w:rPr>
                <w:rFonts w:ascii="Arial" w:hAnsi="Arial" w:cs="Arial"/>
                <w:b/>
                <w:bCs/>
                <w:szCs w:val="20"/>
                <w:rtl/>
              </w:rPr>
              <w:t>.</w:t>
            </w:r>
            <w:r w:rsidRPr="00420A91">
              <w:rPr>
                <w:rFonts w:ascii="Arial" w:hAnsi="Arial" w:cs="Arial"/>
                <w:b/>
                <w:bCs/>
                <w:szCs w:val="20"/>
                <w:rtl/>
              </w:rPr>
              <w:tab/>
              <w:t>מידע פיננסי על זכויות שאינן מקנות שליטה:</w:t>
            </w:r>
            <w:r w:rsidRPr="00420A91">
              <w:rPr>
                <w:rStyle w:val="FootnoteReference"/>
                <w:rFonts w:ascii="Arial" w:hAnsi="Arial" w:cs="Arial"/>
                <w:szCs w:val="20"/>
                <w:rtl/>
              </w:rPr>
              <w:footnoteReference w:id="416"/>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ב11.</w:t>
            </w:r>
            <w:r w:rsidRPr="00420A91">
              <w:rPr>
                <w:rFonts w:ascii="Arial" w:hAnsi="Arial" w:cs="Arial"/>
                <w:sz w:val="14"/>
                <w:szCs w:val="14"/>
              </w:rPr>
              <w:t>IFRS 12</w:t>
            </w:r>
          </w:p>
        </w:tc>
        <w:tc>
          <w:tcPr>
            <w:tcW w:w="9072" w:type="dxa"/>
          </w:tcPr>
          <w:p w:rsidR="009179A4" w:rsidRPr="00420A91" w:rsidRDefault="009179A4" w:rsidP="007F7B15">
            <w:pPr>
              <w:spacing w:before="20"/>
              <w:jc w:val="both"/>
              <w:rPr>
                <w:rFonts w:ascii="Arial" w:hAnsi="Arial" w:cs="Arial"/>
                <w:szCs w:val="20"/>
                <w:rtl/>
              </w:rPr>
            </w:pPr>
            <w:r w:rsidRPr="00420A91">
              <w:rPr>
                <w:rFonts w:ascii="Arial" w:hAnsi="Arial" w:cs="Arial"/>
                <w:szCs w:val="20"/>
                <w:rtl/>
              </w:rPr>
              <w:t>להלן מידע פיננסי מתומצת על חברות בנות שיש להן זכויות שאינן מקנות שליטה שהן מהותיות. הסכומים הם מראות הדוחות הכספיים המאוחדים של החברה לפני ביטול עסקאות בין</w:t>
            </w:r>
            <w:r w:rsidRPr="00420A91">
              <w:rPr>
                <w:rFonts w:ascii="Arial" w:hAnsi="Arial" w:cs="Arial" w:hint="cs"/>
                <w:szCs w:val="20"/>
                <w:rtl/>
              </w:rPr>
              <w:t>-</w:t>
            </w:r>
            <w:r w:rsidRPr="00420A91">
              <w:rPr>
                <w:rFonts w:ascii="Arial" w:hAnsi="Arial" w:cs="Arial"/>
                <w:szCs w:val="20"/>
                <w:rtl/>
              </w:rPr>
              <w:t>חברתיות:</w:t>
            </w:r>
            <w:r w:rsidRPr="00420A91">
              <w:rPr>
                <w:rStyle w:val="FootnoteReference"/>
                <w:rFonts w:ascii="Arial" w:hAnsi="Arial" w:cs="Arial"/>
                <w:szCs w:val="20"/>
                <w:rtl/>
              </w:rPr>
              <w:footnoteReference w:id="417"/>
            </w:r>
          </w:p>
        </w:tc>
      </w:tr>
    </w:tbl>
    <w:p w:rsidR="009179A4" w:rsidRPr="00420A91" w:rsidRDefault="009179A4" w:rsidP="009179A4">
      <w:pPr>
        <w:spacing w:line="20" w:lineRule="exact"/>
        <w:ind w:left="737"/>
        <w:jc w:val="both"/>
        <w:rPr>
          <w:rFonts w:ascii="Arial" w:hAnsi="Arial" w:cs="Arial"/>
          <w:sz w:val="22"/>
          <w:szCs w:val="22"/>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3628"/>
        <w:gridCol w:w="1361"/>
        <w:gridCol w:w="1361"/>
        <w:gridCol w:w="1361"/>
        <w:gridCol w:w="1361"/>
      </w:tblGrid>
      <w:tr w:rsidR="009179A4" w:rsidRPr="00420A91" w:rsidTr="004F0117">
        <w:trPr>
          <w:cantSplit/>
        </w:trPr>
        <w:tc>
          <w:tcPr>
            <w:tcW w:w="1361" w:type="dxa"/>
          </w:tcPr>
          <w:p w:rsidR="009179A4" w:rsidRPr="00420A91" w:rsidRDefault="009179A4" w:rsidP="009179A4">
            <w:pPr>
              <w:spacing w:before="80" w:line="240" w:lineRule="auto"/>
              <w:rPr>
                <w:rFonts w:ascii="Arial" w:hAnsi="Arial" w:cs="Arial"/>
                <w:b/>
                <w:bCs/>
                <w:sz w:val="14"/>
                <w:szCs w:val="14"/>
                <w:rtl/>
              </w:rPr>
            </w:pPr>
            <w:r w:rsidRPr="00420A91">
              <w:rPr>
                <w:rFonts w:ascii="Arial" w:hAnsi="Arial" w:cs="Arial"/>
                <w:sz w:val="14"/>
                <w:szCs w:val="14"/>
                <w:rtl/>
              </w:rPr>
              <w:t>(א)12.</w:t>
            </w:r>
            <w:r w:rsidRPr="00420A91">
              <w:rPr>
                <w:rFonts w:ascii="Arial" w:hAnsi="Arial" w:cs="Arial"/>
                <w:sz w:val="14"/>
                <w:szCs w:val="14"/>
              </w:rPr>
              <w:t>IFRS 12</w:t>
            </w:r>
          </w:p>
        </w:tc>
        <w:tc>
          <w:tcPr>
            <w:tcW w:w="3628"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א</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ב</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ה</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ו</w:t>
            </w: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b/>
                <w:bCs/>
                <w:sz w:val="14"/>
                <w:szCs w:val="14"/>
                <w:rtl/>
              </w:rPr>
            </w:pPr>
          </w:p>
        </w:tc>
        <w:tc>
          <w:tcPr>
            <w:tcW w:w="3628"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(ב)12.</w:t>
            </w:r>
            <w:r w:rsidRPr="00420A91">
              <w:rPr>
                <w:rFonts w:ascii="Arial" w:hAnsi="Arial" w:cs="Arial"/>
                <w:sz w:val="14"/>
                <w:szCs w:val="14"/>
              </w:rPr>
              <w:t>IFRS 12</w:t>
            </w:r>
          </w:p>
        </w:tc>
        <w:tc>
          <w:tcPr>
            <w:tcW w:w="362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b/>
                <w:bCs/>
                <w:szCs w:val="20"/>
                <w:rtl/>
              </w:rPr>
              <w:t>המיקום העיקרי של העסק</w:t>
            </w: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sz w:val="14"/>
                <w:szCs w:val="14"/>
                <w:rtl/>
              </w:rPr>
            </w:pPr>
          </w:p>
        </w:tc>
        <w:tc>
          <w:tcPr>
            <w:tcW w:w="3628"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b/>
                <w:bCs/>
                <w:sz w:val="14"/>
                <w:szCs w:val="14"/>
                <w:rtl/>
              </w:rPr>
            </w:pPr>
          </w:p>
        </w:tc>
        <w:tc>
          <w:tcPr>
            <w:tcW w:w="3628" w:type="dxa"/>
            <w:vAlign w:val="bottom"/>
          </w:tcPr>
          <w:p w:rsidR="009179A4" w:rsidRPr="00420A91" w:rsidRDefault="009179A4" w:rsidP="009179A4">
            <w:pPr>
              <w:spacing w:line="240" w:lineRule="auto"/>
              <w:rPr>
                <w:rFonts w:ascii="Arial" w:hAnsi="Arial" w:cs="Arial"/>
                <w:szCs w:val="20"/>
                <w:rtl/>
              </w:rPr>
            </w:pPr>
          </w:p>
        </w:tc>
        <w:tc>
          <w:tcPr>
            <w:tcW w:w="5444" w:type="dxa"/>
            <w:gridSpan w:val="4"/>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b/>
                <w:bCs/>
                <w:sz w:val="14"/>
                <w:szCs w:val="14"/>
                <w:rtl/>
              </w:rPr>
            </w:pPr>
          </w:p>
        </w:tc>
        <w:tc>
          <w:tcPr>
            <w:tcW w:w="3628"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א</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ב</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ה</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ו</w:t>
            </w: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b/>
                <w:bCs/>
                <w:sz w:val="14"/>
                <w:szCs w:val="14"/>
                <w:rtl/>
              </w:rPr>
            </w:pPr>
          </w:p>
        </w:tc>
        <w:tc>
          <w:tcPr>
            <w:tcW w:w="3628"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(ד)-(ג)12.</w:t>
            </w:r>
            <w:r w:rsidRPr="00420A91">
              <w:rPr>
                <w:rFonts w:ascii="Arial" w:hAnsi="Arial" w:cs="Arial"/>
                <w:sz w:val="14"/>
                <w:szCs w:val="14"/>
              </w:rPr>
              <w:t>IFRS 12</w:t>
            </w:r>
          </w:p>
        </w:tc>
        <w:tc>
          <w:tcPr>
            <w:tcW w:w="3628" w:type="dxa"/>
            <w:vAlign w:val="bottom"/>
          </w:tcPr>
          <w:p w:rsidR="009179A4" w:rsidRPr="00420A91" w:rsidRDefault="009179A4" w:rsidP="00F4471C">
            <w:pPr>
              <w:spacing w:before="20" w:after="20" w:line="240" w:lineRule="auto"/>
              <w:ind w:left="113" w:right="-113" w:hanging="113"/>
              <w:rPr>
                <w:rFonts w:ascii="Arial" w:hAnsi="Arial" w:cs="Arial"/>
                <w:szCs w:val="20"/>
                <w:rtl/>
              </w:rPr>
            </w:pPr>
            <w:r w:rsidRPr="00420A91">
              <w:rPr>
                <w:rFonts w:ascii="Arial" w:hAnsi="Arial" w:cs="Arial"/>
                <w:b/>
                <w:bCs/>
                <w:szCs w:val="20"/>
                <w:rtl/>
              </w:rPr>
              <w:t>שיעור זכויות בהון המניות ובזכויות ההצבעה של הזכויות שאינן מקנות שליטה</w:t>
            </w: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b/>
                <w:bCs/>
                <w:sz w:val="14"/>
                <w:szCs w:val="14"/>
                <w:rtl/>
              </w:rPr>
            </w:pPr>
          </w:p>
        </w:tc>
        <w:tc>
          <w:tcPr>
            <w:tcW w:w="3628"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b/>
                <w:bCs/>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b/>
                <w:bCs/>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b/>
                <w:bCs/>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b/>
                <w:bCs/>
                <w:szCs w:val="20"/>
                <w:rtl/>
              </w:rPr>
            </w:pP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נכסים שוטפים</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נכסים לא שוטפים</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התחייבויות שוטפות</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התחייבויות לא שוטפות</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hint="eastAsia"/>
                <w:szCs w:val="20"/>
                <w:rtl/>
              </w:rPr>
              <w:t>נכסים</w:t>
            </w:r>
            <w:r w:rsidRPr="00420A91">
              <w:rPr>
                <w:rFonts w:ascii="Arial" w:hAnsi="Arial" w:cs="Arial"/>
                <w:szCs w:val="20"/>
                <w:rtl/>
              </w:rPr>
              <w:t xml:space="preserve"> </w:t>
            </w:r>
            <w:r w:rsidRPr="00420A91">
              <w:rPr>
                <w:rFonts w:ascii="Arial" w:hAnsi="Arial" w:cs="Arial" w:hint="eastAsia"/>
                <w:szCs w:val="20"/>
                <w:rtl/>
              </w:rPr>
              <w:t>נטו</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sz w:val="14"/>
                <w:szCs w:val="14"/>
                <w:rtl/>
              </w:rPr>
            </w:pPr>
          </w:p>
        </w:tc>
        <w:tc>
          <w:tcPr>
            <w:tcW w:w="3628"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(ו)12.</w:t>
            </w:r>
            <w:r w:rsidRPr="00420A91">
              <w:rPr>
                <w:rFonts w:ascii="Arial" w:hAnsi="Arial" w:cs="Arial"/>
                <w:sz w:val="14"/>
                <w:szCs w:val="14"/>
              </w:rPr>
              <w:t>IFRS 12</w:t>
            </w:r>
          </w:p>
        </w:tc>
        <w:tc>
          <w:tcPr>
            <w:tcW w:w="3628" w:type="dxa"/>
            <w:vAlign w:val="bottom"/>
          </w:tcPr>
          <w:p w:rsidR="009179A4" w:rsidRPr="00420A91" w:rsidRDefault="009179A4" w:rsidP="009179A4">
            <w:pPr>
              <w:spacing w:before="20" w:after="40" w:line="240" w:lineRule="auto"/>
              <w:ind w:left="113" w:hanging="113"/>
              <w:rPr>
                <w:rFonts w:ascii="Arial" w:hAnsi="Arial" w:cs="Arial"/>
                <w:b/>
                <w:bCs/>
                <w:szCs w:val="20"/>
                <w:rtl/>
              </w:rPr>
            </w:pPr>
            <w:r w:rsidRPr="00420A91">
              <w:rPr>
                <w:rFonts w:ascii="Arial" w:hAnsi="Arial" w:cs="Arial" w:hint="eastAsia"/>
                <w:b/>
                <w:bCs/>
                <w:szCs w:val="20"/>
                <w:rtl/>
              </w:rPr>
              <w:t>ערך</w:t>
            </w:r>
            <w:r w:rsidRPr="00420A91">
              <w:rPr>
                <w:rFonts w:ascii="Arial" w:hAnsi="Arial" w:cs="Arial"/>
                <w:b/>
                <w:bCs/>
                <w:szCs w:val="20"/>
                <w:rtl/>
              </w:rPr>
              <w:t xml:space="preserve"> </w:t>
            </w:r>
            <w:r w:rsidRPr="00420A91">
              <w:rPr>
                <w:rFonts w:ascii="Arial" w:hAnsi="Arial" w:cs="Arial" w:hint="eastAsia"/>
                <w:b/>
                <w:bCs/>
                <w:szCs w:val="20"/>
                <w:rtl/>
              </w:rPr>
              <w:t>בספרים</w:t>
            </w:r>
            <w:r w:rsidRPr="00420A91">
              <w:rPr>
                <w:rFonts w:ascii="Arial" w:hAnsi="Arial" w:cs="Arial"/>
                <w:b/>
                <w:bCs/>
                <w:szCs w:val="20"/>
                <w:rtl/>
              </w:rPr>
              <w:t xml:space="preserve"> </w:t>
            </w:r>
            <w:r w:rsidRPr="00420A91">
              <w:rPr>
                <w:rFonts w:ascii="Arial" w:hAnsi="Arial" w:cs="Arial" w:hint="eastAsia"/>
                <w:b/>
                <w:bCs/>
                <w:szCs w:val="20"/>
                <w:rtl/>
              </w:rPr>
              <w:t>של</w:t>
            </w:r>
            <w:r w:rsidRPr="00420A91">
              <w:rPr>
                <w:rFonts w:ascii="Arial" w:hAnsi="Arial" w:cs="Arial"/>
                <w:b/>
                <w:bCs/>
                <w:szCs w:val="20"/>
                <w:rtl/>
              </w:rPr>
              <w:t xml:space="preserve"> </w:t>
            </w:r>
            <w:r w:rsidRPr="00420A91">
              <w:rPr>
                <w:rFonts w:ascii="Arial" w:hAnsi="Arial" w:cs="Arial" w:hint="eastAsia"/>
                <w:b/>
                <w:bCs/>
                <w:szCs w:val="20"/>
                <w:rtl/>
              </w:rPr>
              <w:t>הזכויות</w:t>
            </w:r>
            <w:r w:rsidRPr="00420A91">
              <w:rPr>
                <w:rFonts w:ascii="Arial" w:hAnsi="Arial" w:cs="Arial"/>
                <w:b/>
                <w:bCs/>
                <w:szCs w:val="20"/>
                <w:rtl/>
              </w:rPr>
              <w:t xml:space="preserve"> </w:t>
            </w:r>
            <w:r w:rsidRPr="00420A91">
              <w:rPr>
                <w:rFonts w:ascii="Arial" w:hAnsi="Arial" w:cs="Arial" w:hint="eastAsia"/>
                <w:b/>
                <w:bCs/>
                <w:szCs w:val="20"/>
                <w:rtl/>
              </w:rPr>
              <w:t>שאינן</w:t>
            </w:r>
            <w:r w:rsidRPr="00420A91">
              <w:rPr>
                <w:rFonts w:ascii="Arial" w:hAnsi="Arial" w:cs="Arial"/>
                <w:b/>
                <w:bCs/>
                <w:szCs w:val="20"/>
                <w:rtl/>
              </w:rPr>
              <w:t xml:space="preserve"> </w:t>
            </w:r>
            <w:r w:rsidRPr="00420A91">
              <w:rPr>
                <w:rFonts w:ascii="Arial" w:hAnsi="Arial" w:cs="Arial" w:hint="eastAsia"/>
                <w:b/>
                <w:bCs/>
                <w:szCs w:val="20"/>
                <w:rtl/>
              </w:rPr>
              <w:t>מקנות</w:t>
            </w:r>
            <w:r w:rsidRPr="00420A91">
              <w:rPr>
                <w:rFonts w:ascii="Arial" w:hAnsi="Arial" w:cs="Arial"/>
                <w:b/>
                <w:bCs/>
                <w:szCs w:val="20"/>
                <w:rtl/>
              </w:rPr>
              <w:t xml:space="preserve"> </w:t>
            </w:r>
            <w:r w:rsidRPr="00420A91">
              <w:rPr>
                <w:rFonts w:ascii="Arial" w:hAnsi="Arial" w:cs="Arial" w:hint="eastAsia"/>
                <w:b/>
                <w:bCs/>
                <w:szCs w:val="20"/>
                <w:rtl/>
              </w:rPr>
              <w:t>שליטה</w:t>
            </w: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sz w:val="14"/>
                <w:szCs w:val="14"/>
                <w:rtl/>
              </w:rPr>
            </w:pPr>
          </w:p>
        </w:tc>
        <w:tc>
          <w:tcPr>
            <w:tcW w:w="3628"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sz w:val="14"/>
                <w:szCs w:val="14"/>
                <w:rtl/>
              </w:rPr>
            </w:pPr>
          </w:p>
        </w:tc>
        <w:tc>
          <w:tcPr>
            <w:tcW w:w="3628" w:type="dxa"/>
            <w:vAlign w:val="bottom"/>
          </w:tcPr>
          <w:p w:rsidR="009179A4" w:rsidRPr="00420A91" w:rsidRDefault="009179A4" w:rsidP="009179A4">
            <w:pPr>
              <w:spacing w:line="240" w:lineRule="auto"/>
              <w:rPr>
                <w:rFonts w:ascii="Arial" w:hAnsi="Arial" w:cs="Arial"/>
                <w:szCs w:val="20"/>
              </w:rPr>
            </w:pPr>
          </w:p>
        </w:tc>
        <w:tc>
          <w:tcPr>
            <w:tcW w:w="5444" w:type="dxa"/>
            <w:gridSpan w:val="4"/>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 31.12.</w:t>
            </w:r>
            <w:r w:rsidR="005723D9" w:rsidRPr="00420A91">
              <w:rPr>
                <w:rFonts w:ascii="Arial" w:hAnsi="Arial" w:cs="Arial"/>
                <w:b/>
                <w:bCs/>
                <w:szCs w:val="20"/>
                <w:rtl/>
              </w:rPr>
              <w:t>2017</w:t>
            </w: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sz w:val="14"/>
                <w:szCs w:val="14"/>
                <w:rtl/>
              </w:rPr>
            </w:pPr>
          </w:p>
        </w:tc>
        <w:tc>
          <w:tcPr>
            <w:tcW w:w="3628" w:type="dxa"/>
            <w:vAlign w:val="bottom"/>
          </w:tcPr>
          <w:p w:rsidR="009179A4" w:rsidRPr="00420A91" w:rsidRDefault="009179A4" w:rsidP="009179A4">
            <w:pPr>
              <w:spacing w:line="240" w:lineRule="auto"/>
              <w:rPr>
                <w:rFonts w:ascii="Arial" w:hAnsi="Arial" w:cs="Arial"/>
                <w:szCs w:val="20"/>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חברה א</w:t>
            </w:r>
            <w:r w:rsidR="004F0117" w:rsidRPr="00420A91">
              <w:rPr>
                <w:rFonts w:ascii="Arial" w:hAnsi="Arial" w:cs="Arial"/>
                <w:szCs w:val="20"/>
                <w:vertAlign w:val="superscript"/>
                <w:rtl/>
              </w:rPr>
              <w:t>(*)</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חברה ב</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חברה ה</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חברה ו</w:t>
            </w: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b/>
                <w:bCs/>
                <w:sz w:val="14"/>
                <w:szCs w:val="14"/>
                <w:rtl/>
              </w:rPr>
            </w:pPr>
          </w:p>
        </w:tc>
        <w:tc>
          <w:tcPr>
            <w:tcW w:w="3628"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הכנסות</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רווח (הפסד) לתקופה</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סך רווח (הפסד) כולל לתקופה</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sz w:val="14"/>
                <w:szCs w:val="14"/>
                <w:rtl/>
              </w:rPr>
            </w:pPr>
          </w:p>
        </w:tc>
        <w:tc>
          <w:tcPr>
            <w:tcW w:w="3628"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תזרים מזומנים מפעילות שוטפת</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תזרים מזומנים מפעילות השקעה</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תזרים מזומנים מפעילות מימון</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sz w:val="14"/>
                <w:szCs w:val="14"/>
                <w:rtl/>
              </w:rPr>
            </w:pPr>
          </w:p>
        </w:tc>
        <w:tc>
          <w:tcPr>
            <w:tcW w:w="3628" w:type="dxa"/>
            <w:vAlign w:val="center"/>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hint="eastAsia"/>
                <w:szCs w:val="20"/>
                <w:rtl/>
              </w:rPr>
              <w:t>תזרים</w:t>
            </w:r>
            <w:r w:rsidRPr="00420A91">
              <w:rPr>
                <w:rFonts w:ascii="Arial" w:hAnsi="Arial" w:cs="Arial"/>
                <w:szCs w:val="20"/>
                <w:rtl/>
              </w:rPr>
              <w:t xml:space="preserve"> </w:t>
            </w:r>
            <w:r w:rsidRPr="00420A91">
              <w:rPr>
                <w:rFonts w:ascii="Arial" w:hAnsi="Arial" w:cs="Arial" w:hint="eastAsia"/>
                <w:szCs w:val="20"/>
                <w:rtl/>
              </w:rPr>
              <w:t>מזומנים</w:t>
            </w:r>
            <w:r w:rsidRPr="00420A91">
              <w:rPr>
                <w:rFonts w:ascii="Arial" w:hAnsi="Arial" w:cs="Arial"/>
                <w:szCs w:val="20"/>
                <w:rtl/>
              </w:rPr>
              <w:t xml:space="preserve">, </w:t>
            </w:r>
            <w:r w:rsidRPr="00420A91">
              <w:rPr>
                <w:rFonts w:ascii="Arial" w:hAnsi="Arial" w:cs="Arial" w:hint="eastAsia"/>
                <w:szCs w:val="20"/>
                <w:rtl/>
              </w:rPr>
              <w:t>נטו</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sz w:val="14"/>
                <w:szCs w:val="14"/>
                <w:rtl/>
              </w:rPr>
            </w:pPr>
          </w:p>
        </w:tc>
        <w:tc>
          <w:tcPr>
            <w:tcW w:w="3628"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(ה)12.</w:t>
            </w:r>
            <w:r w:rsidRPr="00420A91">
              <w:rPr>
                <w:rFonts w:ascii="Arial" w:hAnsi="Arial" w:cs="Arial"/>
                <w:sz w:val="14"/>
                <w:szCs w:val="14"/>
              </w:rPr>
              <w:t>IFRS 12</w:t>
            </w:r>
          </w:p>
        </w:tc>
        <w:tc>
          <w:tcPr>
            <w:tcW w:w="3628" w:type="dxa"/>
            <w:vAlign w:val="bottom"/>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hint="eastAsia"/>
                <w:b/>
                <w:bCs/>
                <w:szCs w:val="20"/>
                <w:rtl/>
              </w:rPr>
              <w:t>רווח</w:t>
            </w:r>
            <w:r w:rsidRPr="00420A91">
              <w:rPr>
                <w:rFonts w:ascii="Arial" w:hAnsi="Arial" w:cs="Arial"/>
                <w:b/>
                <w:bCs/>
                <w:szCs w:val="20"/>
                <w:rtl/>
              </w:rPr>
              <w:t xml:space="preserve"> (הפסד) </w:t>
            </w:r>
            <w:r w:rsidRPr="00420A91">
              <w:rPr>
                <w:rFonts w:ascii="Arial" w:hAnsi="Arial" w:cs="Arial" w:hint="eastAsia"/>
                <w:b/>
                <w:bCs/>
                <w:szCs w:val="20"/>
                <w:rtl/>
              </w:rPr>
              <w:t>לתקופה</w:t>
            </w:r>
            <w:r w:rsidRPr="00420A91">
              <w:rPr>
                <w:rFonts w:ascii="Arial" w:hAnsi="Arial" w:cs="Arial"/>
                <w:b/>
                <w:bCs/>
                <w:szCs w:val="20"/>
                <w:rtl/>
              </w:rPr>
              <w:t xml:space="preserve"> </w:t>
            </w:r>
            <w:r w:rsidRPr="00420A91">
              <w:rPr>
                <w:rFonts w:ascii="Arial" w:hAnsi="Arial" w:cs="Arial" w:hint="eastAsia"/>
                <w:b/>
                <w:bCs/>
                <w:szCs w:val="20"/>
                <w:rtl/>
              </w:rPr>
              <w:t>המיוחס</w:t>
            </w:r>
            <w:r w:rsidRPr="00420A91">
              <w:rPr>
                <w:rFonts w:ascii="Arial" w:hAnsi="Arial" w:cs="Arial"/>
                <w:b/>
                <w:bCs/>
                <w:szCs w:val="20"/>
                <w:rtl/>
              </w:rPr>
              <w:t xml:space="preserve"> </w:t>
            </w:r>
            <w:r w:rsidRPr="00420A91">
              <w:rPr>
                <w:rFonts w:ascii="Arial" w:hAnsi="Arial" w:cs="Arial" w:hint="eastAsia"/>
                <w:b/>
                <w:bCs/>
                <w:szCs w:val="20"/>
                <w:rtl/>
              </w:rPr>
              <w:t>לזכויות</w:t>
            </w:r>
            <w:r w:rsidRPr="00420A91">
              <w:rPr>
                <w:rFonts w:ascii="Arial" w:hAnsi="Arial" w:cs="Arial"/>
                <w:b/>
                <w:bCs/>
                <w:szCs w:val="20"/>
                <w:rtl/>
              </w:rPr>
              <w:t xml:space="preserve"> </w:t>
            </w:r>
            <w:r w:rsidRPr="00420A91">
              <w:rPr>
                <w:rFonts w:ascii="Arial" w:hAnsi="Arial" w:cs="Arial" w:hint="eastAsia"/>
                <w:b/>
                <w:bCs/>
                <w:szCs w:val="20"/>
                <w:rtl/>
              </w:rPr>
              <w:t>שאינן</w:t>
            </w:r>
            <w:r w:rsidRPr="00420A91">
              <w:rPr>
                <w:rFonts w:ascii="Arial" w:hAnsi="Arial" w:cs="Arial"/>
                <w:b/>
                <w:bCs/>
                <w:szCs w:val="20"/>
                <w:rtl/>
              </w:rPr>
              <w:t xml:space="preserve"> </w:t>
            </w:r>
            <w:r w:rsidRPr="00420A91">
              <w:rPr>
                <w:rFonts w:ascii="Arial" w:hAnsi="Arial" w:cs="Arial" w:hint="eastAsia"/>
                <w:b/>
                <w:bCs/>
                <w:szCs w:val="20"/>
                <w:rtl/>
              </w:rPr>
              <w:t>מקנות</w:t>
            </w:r>
            <w:r w:rsidRPr="00420A91">
              <w:rPr>
                <w:rFonts w:ascii="Arial" w:hAnsi="Arial" w:cs="Arial"/>
                <w:b/>
                <w:bCs/>
                <w:szCs w:val="20"/>
                <w:rtl/>
              </w:rPr>
              <w:t xml:space="preserve"> </w:t>
            </w:r>
            <w:r w:rsidRPr="00420A91">
              <w:rPr>
                <w:rFonts w:ascii="Arial" w:hAnsi="Arial" w:cs="Arial" w:hint="eastAsia"/>
                <w:b/>
                <w:bCs/>
                <w:szCs w:val="20"/>
                <w:rtl/>
              </w:rPr>
              <w:t>שליטה</w:t>
            </w: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(ה)12.</w:t>
            </w:r>
            <w:r w:rsidRPr="00420A91">
              <w:rPr>
                <w:rFonts w:ascii="Arial" w:hAnsi="Arial" w:cs="Arial"/>
                <w:sz w:val="14"/>
                <w:szCs w:val="14"/>
              </w:rPr>
              <w:t>IFRS 12</w:t>
            </w:r>
          </w:p>
        </w:tc>
        <w:tc>
          <w:tcPr>
            <w:tcW w:w="3628" w:type="dxa"/>
            <w:vAlign w:val="bottom"/>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hint="eastAsia"/>
                <w:b/>
                <w:bCs/>
                <w:szCs w:val="20"/>
                <w:rtl/>
              </w:rPr>
              <w:t>רווח</w:t>
            </w:r>
            <w:r w:rsidRPr="00420A91">
              <w:rPr>
                <w:rFonts w:ascii="Arial" w:hAnsi="Arial" w:cs="Arial"/>
                <w:b/>
                <w:bCs/>
                <w:szCs w:val="20"/>
                <w:rtl/>
              </w:rPr>
              <w:t xml:space="preserve"> (הפסד) </w:t>
            </w:r>
            <w:r w:rsidRPr="00420A91">
              <w:rPr>
                <w:rFonts w:ascii="Arial" w:hAnsi="Arial" w:cs="Arial" w:hint="eastAsia"/>
                <w:b/>
                <w:bCs/>
                <w:szCs w:val="20"/>
                <w:rtl/>
              </w:rPr>
              <w:t>כולל</w:t>
            </w:r>
            <w:r w:rsidRPr="00420A91">
              <w:rPr>
                <w:rFonts w:ascii="Arial" w:hAnsi="Arial" w:cs="Arial"/>
                <w:b/>
                <w:bCs/>
                <w:szCs w:val="20"/>
                <w:rtl/>
              </w:rPr>
              <w:t xml:space="preserve"> </w:t>
            </w:r>
            <w:r w:rsidRPr="00420A91">
              <w:rPr>
                <w:rFonts w:ascii="Arial" w:hAnsi="Arial" w:cs="Arial" w:hint="eastAsia"/>
                <w:b/>
                <w:bCs/>
                <w:szCs w:val="20"/>
                <w:rtl/>
              </w:rPr>
              <w:t>לתקופה</w:t>
            </w:r>
            <w:r w:rsidRPr="00420A91">
              <w:rPr>
                <w:rFonts w:ascii="Arial" w:hAnsi="Arial" w:cs="Arial"/>
                <w:b/>
                <w:bCs/>
                <w:szCs w:val="20"/>
                <w:rtl/>
              </w:rPr>
              <w:t xml:space="preserve"> </w:t>
            </w:r>
            <w:r w:rsidRPr="00420A91">
              <w:rPr>
                <w:rFonts w:ascii="Arial" w:hAnsi="Arial" w:cs="Arial" w:hint="eastAsia"/>
                <w:b/>
                <w:bCs/>
                <w:szCs w:val="20"/>
                <w:rtl/>
              </w:rPr>
              <w:t>המיוחס</w:t>
            </w:r>
            <w:r w:rsidRPr="00420A91">
              <w:rPr>
                <w:rFonts w:ascii="Arial" w:hAnsi="Arial" w:cs="Arial"/>
                <w:b/>
                <w:bCs/>
                <w:szCs w:val="20"/>
                <w:rtl/>
              </w:rPr>
              <w:t xml:space="preserve"> </w:t>
            </w:r>
            <w:r w:rsidRPr="00420A91">
              <w:rPr>
                <w:rFonts w:ascii="Arial" w:hAnsi="Arial" w:cs="Arial" w:hint="eastAsia"/>
                <w:b/>
                <w:bCs/>
                <w:szCs w:val="20"/>
                <w:rtl/>
              </w:rPr>
              <w:t>לזכויות</w:t>
            </w:r>
            <w:r w:rsidRPr="00420A91">
              <w:rPr>
                <w:rFonts w:ascii="Arial" w:hAnsi="Arial" w:cs="Arial"/>
                <w:b/>
                <w:bCs/>
                <w:szCs w:val="20"/>
                <w:rtl/>
              </w:rPr>
              <w:t xml:space="preserve"> </w:t>
            </w:r>
            <w:r w:rsidRPr="00420A91">
              <w:rPr>
                <w:rFonts w:ascii="Arial" w:hAnsi="Arial" w:cs="Arial" w:hint="eastAsia"/>
                <w:b/>
                <w:bCs/>
                <w:szCs w:val="20"/>
                <w:rtl/>
              </w:rPr>
              <w:t>שאינן</w:t>
            </w:r>
            <w:r w:rsidRPr="00420A91">
              <w:rPr>
                <w:rFonts w:ascii="Arial" w:hAnsi="Arial" w:cs="Arial"/>
                <w:b/>
                <w:bCs/>
                <w:szCs w:val="20"/>
                <w:rtl/>
              </w:rPr>
              <w:t xml:space="preserve"> </w:t>
            </w:r>
            <w:r w:rsidRPr="00420A91">
              <w:rPr>
                <w:rFonts w:ascii="Arial" w:hAnsi="Arial" w:cs="Arial" w:hint="eastAsia"/>
                <w:b/>
                <w:bCs/>
                <w:szCs w:val="20"/>
                <w:rtl/>
              </w:rPr>
              <w:t>מקנות</w:t>
            </w:r>
            <w:r w:rsidRPr="00420A91">
              <w:rPr>
                <w:rFonts w:ascii="Arial" w:hAnsi="Arial" w:cs="Arial"/>
                <w:b/>
                <w:bCs/>
                <w:szCs w:val="20"/>
                <w:rtl/>
              </w:rPr>
              <w:t xml:space="preserve"> </w:t>
            </w:r>
            <w:r w:rsidRPr="00420A91">
              <w:rPr>
                <w:rFonts w:ascii="Arial" w:hAnsi="Arial" w:cs="Arial" w:hint="eastAsia"/>
                <w:b/>
                <w:bCs/>
                <w:szCs w:val="20"/>
                <w:rtl/>
              </w:rPr>
              <w:t>שליטה</w:t>
            </w: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4F0117">
        <w:trPr>
          <w:cantSplit/>
        </w:trPr>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(א)ב10.</w:t>
            </w:r>
            <w:r w:rsidRPr="00420A91">
              <w:rPr>
                <w:rFonts w:ascii="Arial" w:hAnsi="Arial" w:cs="Arial"/>
                <w:sz w:val="14"/>
                <w:szCs w:val="14"/>
              </w:rPr>
              <w:t>IFRS 12</w:t>
            </w:r>
          </w:p>
        </w:tc>
        <w:tc>
          <w:tcPr>
            <w:tcW w:w="3628" w:type="dxa"/>
            <w:vAlign w:val="bottom"/>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hint="eastAsia"/>
                <w:b/>
                <w:bCs/>
                <w:szCs w:val="20"/>
                <w:rtl/>
              </w:rPr>
              <w:t>דיבידנדים</w:t>
            </w:r>
            <w:r w:rsidRPr="00420A91">
              <w:rPr>
                <w:rFonts w:ascii="Arial" w:hAnsi="Arial" w:cs="Arial"/>
                <w:b/>
                <w:bCs/>
                <w:szCs w:val="20"/>
                <w:rtl/>
              </w:rPr>
              <w:t xml:space="preserve"> </w:t>
            </w:r>
            <w:r w:rsidRPr="00420A91">
              <w:rPr>
                <w:rFonts w:ascii="Arial" w:hAnsi="Arial" w:cs="Arial" w:hint="eastAsia"/>
                <w:b/>
                <w:bCs/>
                <w:szCs w:val="20"/>
                <w:rtl/>
              </w:rPr>
              <w:t>ששולמו</w:t>
            </w:r>
            <w:r w:rsidRPr="00420A91">
              <w:rPr>
                <w:rFonts w:ascii="Arial" w:hAnsi="Arial" w:cs="Arial"/>
                <w:b/>
                <w:bCs/>
                <w:szCs w:val="20"/>
                <w:rtl/>
              </w:rPr>
              <w:t xml:space="preserve"> </w:t>
            </w:r>
            <w:r w:rsidRPr="00420A91">
              <w:rPr>
                <w:rFonts w:ascii="Arial" w:hAnsi="Arial" w:cs="Arial" w:hint="eastAsia"/>
                <w:b/>
                <w:bCs/>
                <w:szCs w:val="20"/>
                <w:rtl/>
              </w:rPr>
              <w:t>לבעלי</w:t>
            </w:r>
            <w:r w:rsidRPr="00420A91">
              <w:rPr>
                <w:rFonts w:ascii="Arial" w:hAnsi="Arial" w:cs="Arial"/>
                <w:b/>
                <w:bCs/>
                <w:szCs w:val="20"/>
                <w:rtl/>
              </w:rPr>
              <w:t xml:space="preserve"> </w:t>
            </w:r>
            <w:r w:rsidRPr="00420A91">
              <w:rPr>
                <w:rFonts w:ascii="Arial" w:hAnsi="Arial" w:cs="Arial" w:hint="eastAsia"/>
                <w:b/>
                <w:bCs/>
                <w:szCs w:val="20"/>
                <w:rtl/>
              </w:rPr>
              <w:t>הזכויות</w:t>
            </w:r>
            <w:r w:rsidRPr="00420A91">
              <w:rPr>
                <w:rFonts w:ascii="Arial" w:hAnsi="Arial" w:cs="Arial"/>
                <w:b/>
                <w:bCs/>
                <w:szCs w:val="20"/>
                <w:rtl/>
              </w:rPr>
              <w:t xml:space="preserve"> </w:t>
            </w:r>
            <w:r w:rsidRPr="00420A91">
              <w:rPr>
                <w:rFonts w:ascii="Arial" w:hAnsi="Arial" w:cs="Arial" w:hint="eastAsia"/>
                <w:b/>
                <w:bCs/>
                <w:szCs w:val="20"/>
                <w:rtl/>
              </w:rPr>
              <w:t>שאינן</w:t>
            </w:r>
            <w:r w:rsidRPr="00420A91">
              <w:rPr>
                <w:rFonts w:ascii="Arial" w:hAnsi="Arial" w:cs="Arial"/>
                <w:b/>
                <w:bCs/>
                <w:szCs w:val="20"/>
                <w:rtl/>
              </w:rPr>
              <w:t xml:space="preserve"> </w:t>
            </w:r>
            <w:r w:rsidRPr="00420A91">
              <w:rPr>
                <w:rFonts w:ascii="Arial" w:hAnsi="Arial" w:cs="Arial" w:hint="eastAsia"/>
                <w:b/>
                <w:bCs/>
                <w:szCs w:val="20"/>
                <w:rtl/>
              </w:rPr>
              <w:t>מקנות</w:t>
            </w:r>
            <w:r w:rsidRPr="00420A91">
              <w:rPr>
                <w:rFonts w:ascii="Arial" w:hAnsi="Arial" w:cs="Arial"/>
                <w:b/>
                <w:bCs/>
                <w:szCs w:val="20"/>
                <w:rtl/>
              </w:rPr>
              <w:t xml:space="preserve"> </w:t>
            </w:r>
            <w:r w:rsidRPr="00420A91">
              <w:rPr>
                <w:rFonts w:ascii="Arial" w:hAnsi="Arial" w:cs="Arial" w:hint="eastAsia"/>
                <w:b/>
                <w:bCs/>
                <w:szCs w:val="20"/>
                <w:rtl/>
              </w:rPr>
              <w:t>שליטה</w:t>
            </w: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4F0117">
        <w:trPr>
          <w:cantSplit/>
          <w:trHeight w:hRule="exact" w:val="57"/>
        </w:trPr>
        <w:tc>
          <w:tcPr>
            <w:tcW w:w="1361" w:type="dxa"/>
          </w:tcPr>
          <w:p w:rsidR="009179A4" w:rsidRPr="00420A91" w:rsidRDefault="009179A4" w:rsidP="009179A4">
            <w:pPr>
              <w:bidi w:val="0"/>
              <w:spacing w:before="80" w:line="240" w:lineRule="auto"/>
              <w:rPr>
                <w:rFonts w:ascii="Arial" w:hAnsi="Arial" w:cs="Arial"/>
                <w:sz w:val="14"/>
                <w:szCs w:val="14"/>
                <w:rtl/>
              </w:rPr>
            </w:pPr>
          </w:p>
        </w:tc>
        <w:tc>
          <w:tcPr>
            <w:tcW w:w="3628"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bl>
    <w:p w:rsidR="004F0117" w:rsidRPr="00420A91" w:rsidRDefault="004F0117" w:rsidP="004F0117">
      <w:pPr>
        <w:keepLines w:val="0"/>
        <w:overflowPunct/>
        <w:autoSpaceDE/>
        <w:autoSpaceDN/>
        <w:adjustRightInd/>
        <w:spacing w:line="240" w:lineRule="auto"/>
        <w:textAlignment w:val="auto"/>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4F0117" w:rsidRPr="00420A91" w:rsidTr="008821FF">
        <w:tc>
          <w:tcPr>
            <w:tcW w:w="1361" w:type="dxa"/>
          </w:tcPr>
          <w:p w:rsidR="004F0117" w:rsidRPr="00420A91" w:rsidRDefault="004F0117" w:rsidP="008821FF">
            <w:pPr>
              <w:spacing w:before="80" w:line="240" w:lineRule="auto"/>
              <w:rPr>
                <w:rFonts w:ascii="Arial" w:hAnsi="Arial" w:cs="Arial"/>
                <w:sz w:val="14"/>
                <w:szCs w:val="14"/>
                <w:rtl/>
              </w:rPr>
            </w:pPr>
          </w:p>
        </w:tc>
        <w:tc>
          <w:tcPr>
            <w:tcW w:w="9072" w:type="dxa"/>
          </w:tcPr>
          <w:p w:rsidR="004F0117" w:rsidRPr="00420A91" w:rsidRDefault="004F0117" w:rsidP="00F4471C">
            <w:pPr>
              <w:spacing w:before="20"/>
              <w:ind w:left="454" w:hanging="454"/>
              <w:jc w:val="both"/>
              <w:rPr>
                <w:rFonts w:ascii="Arial" w:hAnsi="Arial" w:cs="Arial"/>
                <w:szCs w:val="20"/>
                <w:rtl/>
              </w:rPr>
            </w:pPr>
            <w:r w:rsidRPr="00420A91">
              <w:rPr>
                <w:rFonts w:ascii="Arial" w:hAnsi="Arial" w:cs="Arial"/>
                <w:szCs w:val="20"/>
                <w:rtl/>
              </w:rPr>
              <w:t>(*)</w:t>
            </w:r>
            <w:r w:rsidRPr="00420A91">
              <w:rPr>
                <w:rFonts w:ascii="Arial" w:hAnsi="Arial" w:cs="Arial"/>
                <w:szCs w:val="20"/>
                <w:rtl/>
              </w:rPr>
              <w:tab/>
            </w:r>
            <w:r w:rsidRPr="00420A91">
              <w:rPr>
                <w:rFonts w:ascii="Arial" w:hAnsi="Arial" w:cs="Arial" w:hint="cs"/>
                <w:szCs w:val="20"/>
                <w:rtl/>
              </w:rPr>
              <w:t>חברה א' אוחדה לראשונה ביום 31.5.2017. לפיכך, המידע בטבלה מתייחס לתקופה שהחלה ממועד זה ו</w:t>
            </w:r>
            <w:r w:rsidR="00BD5C0B" w:rsidRPr="00420A91">
              <w:rPr>
                <w:rFonts w:ascii="Arial" w:hAnsi="Arial" w:cs="Arial" w:hint="cs"/>
                <w:szCs w:val="20"/>
                <w:rtl/>
              </w:rPr>
              <w:t>ש</w:t>
            </w:r>
            <w:r w:rsidRPr="00420A91">
              <w:rPr>
                <w:rFonts w:ascii="Arial" w:hAnsi="Arial" w:cs="Arial" w:hint="cs"/>
                <w:szCs w:val="20"/>
                <w:rtl/>
              </w:rPr>
              <w:t>הסתיימה ביום 31.12.2017</w:t>
            </w:r>
            <w:r w:rsidRPr="00420A91">
              <w:rPr>
                <w:rFonts w:ascii="Arial" w:hAnsi="Arial" w:cs="Arial"/>
                <w:szCs w:val="20"/>
                <w:rtl/>
              </w:rPr>
              <w:t>.</w:t>
            </w:r>
          </w:p>
        </w:tc>
      </w:tr>
    </w:tbl>
    <w:p w:rsidR="009179A4" w:rsidRPr="00420A91" w:rsidRDefault="009179A4" w:rsidP="006D402F">
      <w:pPr>
        <w:keepLines w:val="0"/>
        <w:overflowPunct/>
        <w:autoSpaceDE/>
        <w:autoSpaceDN/>
        <w:bidi w:val="0"/>
        <w:adjustRightInd/>
        <w:spacing w:line="120" w:lineRule="exact"/>
        <w:textAlignment w:val="auto"/>
        <w:rPr>
          <w:rFonts w:ascii="Arial" w:hAnsi="Arial" w:cs="Arial"/>
        </w:rPr>
      </w:pPr>
      <w:r w:rsidRPr="00420A91">
        <w:rPr>
          <w:rFonts w:ascii="Arial" w:hAnsi="Arial" w:cs="Arial"/>
          <w:rtl/>
        </w:rPr>
        <w:br w:type="page"/>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lastRenderedPageBreak/>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rPr>
          <w:cantSplit/>
        </w:trPr>
        <w:tc>
          <w:tcPr>
            <w:tcW w:w="1361" w:type="dxa"/>
          </w:tcPr>
          <w:p w:rsidR="009179A4" w:rsidRPr="00420A91" w:rsidRDefault="009179A4" w:rsidP="009179A4">
            <w:pPr>
              <w:spacing w:before="40"/>
              <w:rPr>
                <w:rFonts w:ascii="Arial" w:hAnsi="Arial" w:cs="Arial"/>
                <w:sz w:val="14"/>
                <w:szCs w:val="14"/>
                <w:rtl/>
              </w:rPr>
            </w:pPr>
          </w:p>
        </w:tc>
        <w:tc>
          <w:tcPr>
            <w:tcW w:w="9072" w:type="dxa"/>
          </w:tcPr>
          <w:p w:rsidR="009179A4" w:rsidRPr="00420A91" w:rsidRDefault="009179A4" w:rsidP="00287D82">
            <w:pPr>
              <w:spacing w:before="20"/>
              <w:ind w:left="454" w:hanging="454"/>
              <w:jc w:val="both"/>
              <w:rPr>
                <w:rFonts w:ascii="Arial" w:hAnsi="Arial" w:cs="Arial"/>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35</w:t>
            </w:r>
            <w:r w:rsidR="00287D82" w:rsidRPr="00420A91">
              <w:rPr>
                <w:rFonts w:ascii="Arial" w:hAnsi="Arial" w:cs="Arial"/>
                <w:b/>
                <w:bCs/>
                <w:szCs w:val="20"/>
                <w:rtl/>
              </w:rPr>
              <w:t xml:space="preserve"> </w:t>
            </w:r>
            <w:r w:rsidRPr="00420A91">
              <w:rPr>
                <w:rFonts w:ascii="Arial" w:hAnsi="Arial" w:cs="Arial"/>
                <w:b/>
                <w:bCs/>
                <w:szCs w:val="20"/>
                <w:rtl/>
              </w:rPr>
              <w:t xml:space="preserve">- חברות בנות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rPr>
          <w:cantSplit/>
        </w:trPr>
        <w:tc>
          <w:tcPr>
            <w:tcW w:w="1361" w:type="dxa"/>
          </w:tcPr>
          <w:p w:rsidR="009179A4" w:rsidRPr="00420A91" w:rsidRDefault="009179A4" w:rsidP="009179A4">
            <w:pPr>
              <w:spacing w:line="240" w:lineRule="auto"/>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hint="cs"/>
                <w:b/>
                <w:bCs/>
                <w:szCs w:val="20"/>
                <w:rtl/>
              </w:rPr>
              <w:t>ב</w:t>
            </w:r>
            <w:r w:rsidRPr="00420A91">
              <w:rPr>
                <w:rFonts w:ascii="Arial" w:hAnsi="Arial" w:cs="Arial"/>
                <w:b/>
                <w:bCs/>
                <w:szCs w:val="20"/>
                <w:rtl/>
              </w:rPr>
              <w:t>.</w:t>
            </w:r>
            <w:r w:rsidRPr="00420A91">
              <w:rPr>
                <w:rFonts w:ascii="Arial" w:hAnsi="Arial" w:cs="Arial"/>
                <w:b/>
                <w:bCs/>
                <w:szCs w:val="20"/>
                <w:rtl/>
              </w:rPr>
              <w:tab/>
              <w:t>מידע פיננסי על זכויות שאינן מקנות שליטה</w:t>
            </w:r>
            <w:r w:rsidRPr="00420A91">
              <w:rPr>
                <w:rFonts w:ascii="Arial" w:hAnsi="Arial" w:cs="Arial"/>
                <w:b/>
                <w:szCs w:val="20"/>
                <w:rtl/>
              </w:rPr>
              <w:t xml:space="preserve"> (המשך)</w:t>
            </w:r>
            <w:r w:rsidRPr="00420A91">
              <w:rPr>
                <w:rFonts w:ascii="Arial" w:hAnsi="Arial" w:cs="Arial"/>
                <w:b/>
                <w:bCs/>
                <w:szCs w:val="20"/>
                <w:rtl/>
              </w:rPr>
              <w:t>:</w:t>
            </w:r>
          </w:p>
        </w:tc>
      </w:tr>
    </w:tbl>
    <w:p w:rsidR="009179A4" w:rsidRPr="00420A91" w:rsidRDefault="009179A4" w:rsidP="009179A4">
      <w:pPr>
        <w:spacing w:line="20" w:lineRule="exact"/>
        <w:rPr>
          <w:rFonts w:ascii="Arial" w:hAnsi="Arial" w:cs="Arial"/>
          <w:sz w:val="22"/>
          <w:szCs w:val="22"/>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3628"/>
        <w:gridCol w:w="1361"/>
        <w:gridCol w:w="1361"/>
        <w:gridCol w:w="1361"/>
        <w:gridCol w:w="1361"/>
      </w:tblGrid>
      <w:tr w:rsidR="005951A8" w:rsidRPr="00420A91" w:rsidTr="004B6A46">
        <w:tc>
          <w:tcPr>
            <w:tcW w:w="1361" w:type="dxa"/>
          </w:tcPr>
          <w:p w:rsidR="005951A8" w:rsidRPr="00420A91" w:rsidRDefault="005951A8" w:rsidP="004B6A46">
            <w:pPr>
              <w:spacing w:before="80" w:line="240" w:lineRule="auto"/>
              <w:ind w:left="-57"/>
              <w:rPr>
                <w:rFonts w:ascii="Arial" w:hAnsi="Arial" w:cs="Arial"/>
                <w:b/>
                <w:bCs/>
                <w:sz w:val="14"/>
                <w:szCs w:val="14"/>
                <w:rtl/>
              </w:rPr>
            </w:pPr>
          </w:p>
        </w:tc>
        <w:tc>
          <w:tcPr>
            <w:tcW w:w="3628" w:type="dxa"/>
            <w:vAlign w:val="bottom"/>
          </w:tcPr>
          <w:p w:rsidR="005951A8" w:rsidRPr="00420A91" w:rsidRDefault="005951A8" w:rsidP="004B6A46">
            <w:pPr>
              <w:spacing w:line="240" w:lineRule="auto"/>
              <w:rPr>
                <w:rFonts w:ascii="Arial" w:hAnsi="Arial" w:cs="Arial"/>
                <w:szCs w:val="20"/>
                <w:rtl/>
              </w:rPr>
            </w:pPr>
          </w:p>
        </w:tc>
        <w:tc>
          <w:tcPr>
            <w:tcW w:w="1361" w:type="dxa"/>
            <w:vAlign w:val="bottom"/>
          </w:tcPr>
          <w:p w:rsidR="005951A8" w:rsidRPr="00420A91" w:rsidRDefault="005951A8" w:rsidP="001D23FF">
            <w:pPr>
              <w:spacing w:line="240" w:lineRule="auto"/>
              <w:jc w:val="center"/>
              <w:rPr>
                <w:rFonts w:ascii="Arial" w:hAnsi="Arial" w:cs="Arial"/>
                <w:b/>
                <w:bCs/>
                <w:szCs w:val="20"/>
                <w:rtl/>
              </w:rPr>
            </w:pPr>
          </w:p>
        </w:tc>
        <w:tc>
          <w:tcPr>
            <w:tcW w:w="4083" w:type="dxa"/>
            <w:gridSpan w:val="3"/>
            <w:vAlign w:val="bottom"/>
          </w:tcPr>
          <w:p w:rsidR="005951A8" w:rsidRPr="00420A91" w:rsidRDefault="005951A8" w:rsidP="004B6A46">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31.12.2016</w:t>
            </w: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b/>
                <w:bCs/>
                <w:sz w:val="14"/>
                <w:szCs w:val="14"/>
                <w:rtl/>
              </w:rPr>
            </w:pPr>
          </w:p>
        </w:tc>
        <w:tc>
          <w:tcPr>
            <w:tcW w:w="3628"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1D23FF">
            <w:pPr>
              <w:spacing w:line="240" w:lineRule="auto"/>
              <w:jc w:val="center"/>
              <w:rPr>
                <w:rFonts w:ascii="Arial" w:hAnsi="Arial" w:cs="Arial"/>
                <w:b/>
                <w:bCs/>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ב</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ה</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חברה ו</w:t>
            </w: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b/>
                <w:bCs/>
                <w:sz w:val="14"/>
                <w:szCs w:val="14"/>
                <w:rtl/>
              </w:rPr>
            </w:pPr>
          </w:p>
        </w:tc>
        <w:tc>
          <w:tcPr>
            <w:tcW w:w="3628"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right="-113" w:hanging="113"/>
              <w:rPr>
                <w:rFonts w:ascii="Arial" w:hAnsi="Arial" w:cs="Arial"/>
                <w:szCs w:val="20"/>
                <w:rtl/>
              </w:rPr>
            </w:pPr>
            <w:r w:rsidRPr="00420A91">
              <w:rPr>
                <w:rFonts w:ascii="Arial" w:hAnsi="Arial" w:cs="Arial"/>
                <w:b/>
                <w:bCs/>
                <w:szCs w:val="20"/>
                <w:rtl/>
              </w:rPr>
              <w:t>שיעור זכויות בהון המניות ובזכויות ההצבעה של הזכויות שאינן מקנות שליטה</w:t>
            </w: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b/>
                <w:bCs/>
                <w:sz w:val="14"/>
                <w:szCs w:val="14"/>
                <w:rtl/>
              </w:rPr>
            </w:pPr>
          </w:p>
        </w:tc>
        <w:tc>
          <w:tcPr>
            <w:tcW w:w="3628"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1D23FF">
            <w:pPr>
              <w:spacing w:line="240" w:lineRule="auto"/>
              <w:ind w:left="170" w:right="170"/>
              <w:jc w:val="center"/>
              <w:rPr>
                <w:rFonts w:ascii="Arial" w:hAnsi="Arial" w:cs="Arial"/>
                <w:b/>
                <w:bCs/>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b/>
                <w:bCs/>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b/>
                <w:bCs/>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b/>
                <w:bCs/>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נכסים שוטפים</w:t>
            </w: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נכסים לא שוטפים</w:t>
            </w: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התחייבויות שוטפות</w:t>
            </w: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התחייבויות לא שוטפות</w:t>
            </w: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hint="eastAsia"/>
                <w:szCs w:val="20"/>
                <w:rtl/>
              </w:rPr>
              <w:t>נכסים</w:t>
            </w:r>
            <w:r w:rsidRPr="00420A91">
              <w:rPr>
                <w:rFonts w:ascii="Arial" w:hAnsi="Arial" w:cs="Arial"/>
                <w:szCs w:val="20"/>
                <w:rtl/>
              </w:rPr>
              <w:t xml:space="preserve"> </w:t>
            </w:r>
            <w:r w:rsidRPr="00420A91">
              <w:rPr>
                <w:rFonts w:ascii="Arial" w:hAnsi="Arial" w:cs="Arial" w:hint="eastAsia"/>
                <w:szCs w:val="20"/>
                <w:rtl/>
              </w:rPr>
              <w:t>נטו</w:t>
            </w: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3628"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hint="eastAsia"/>
                <w:b/>
                <w:bCs/>
                <w:szCs w:val="20"/>
                <w:rtl/>
              </w:rPr>
              <w:t>ערך</w:t>
            </w:r>
            <w:r w:rsidRPr="00420A91">
              <w:rPr>
                <w:rFonts w:ascii="Arial" w:hAnsi="Arial" w:cs="Arial"/>
                <w:b/>
                <w:bCs/>
                <w:szCs w:val="20"/>
                <w:rtl/>
              </w:rPr>
              <w:t xml:space="preserve"> </w:t>
            </w:r>
            <w:r w:rsidRPr="00420A91">
              <w:rPr>
                <w:rFonts w:ascii="Arial" w:hAnsi="Arial" w:cs="Arial" w:hint="eastAsia"/>
                <w:b/>
                <w:bCs/>
                <w:szCs w:val="20"/>
                <w:rtl/>
              </w:rPr>
              <w:t>בספרים</w:t>
            </w:r>
            <w:r w:rsidRPr="00420A91">
              <w:rPr>
                <w:rFonts w:ascii="Arial" w:hAnsi="Arial" w:cs="Arial"/>
                <w:b/>
                <w:bCs/>
                <w:szCs w:val="20"/>
                <w:rtl/>
              </w:rPr>
              <w:t xml:space="preserve"> </w:t>
            </w:r>
            <w:r w:rsidRPr="00420A91">
              <w:rPr>
                <w:rFonts w:ascii="Arial" w:hAnsi="Arial" w:cs="Arial" w:hint="eastAsia"/>
                <w:b/>
                <w:bCs/>
                <w:szCs w:val="20"/>
                <w:rtl/>
              </w:rPr>
              <w:t>של</w:t>
            </w:r>
            <w:r w:rsidRPr="00420A91">
              <w:rPr>
                <w:rFonts w:ascii="Arial" w:hAnsi="Arial" w:cs="Arial"/>
                <w:b/>
                <w:bCs/>
                <w:szCs w:val="20"/>
                <w:rtl/>
              </w:rPr>
              <w:t xml:space="preserve"> </w:t>
            </w:r>
            <w:r w:rsidRPr="00420A91">
              <w:rPr>
                <w:rFonts w:ascii="Arial" w:hAnsi="Arial" w:cs="Arial" w:hint="eastAsia"/>
                <w:b/>
                <w:bCs/>
                <w:szCs w:val="20"/>
                <w:rtl/>
              </w:rPr>
              <w:t>הזכויות</w:t>
            </w:r>
            <w:r w:rsidRPr="00420A91">
              <w:rPr>
                <w:rFonts w:ascii="Arial" w:hAnsi="Arial" w:cs="Arial"/>
                <w:b/>
                <w:bCs/>
                <w:szCs w:val="20"/>
                <w:rtl/>
              </w:rPr>
              <w:t xml:space="preserve"> </w:t>
            </w:r>
            <w:r w:rsidRPr="00420A91">
              <w:rPr>
                <w:rFonts w:ascii="Arial" w:hAnsi="Arial" w:cs="Arial" w:hint="eastAsia"/>
                <w:b/>
                <w:bCs/>
                <w:szCs w:val="20"/>
                <w:rtl/>
              </w:rPr>
              <w:t>שאינן</w:t>
            </w:r>
            <w:r w:rsidRPr="00420A91">
              <w:rPr>
                <w:rFonts w:ascii="Arial" w:hAnsi="Arial" w:cs="Arial"/>
                <w:b/>
                <w:bCs/>
                <w:szCs w:val="20"/>
                <w:rtl/>
              </w:rPr>
              <w:t xml:space="preserve"> </w:t>
            </w:r>
            <w:r w:rsidRPr="00420A91">
              <w:rPr>
                <w:rFonts w:ascii="Arial" w:hAnsi="Arial" w:cs="Arial" w:hint="eastAsia"/>
                <w:b/>
                <w:bCs/>
                <w:szCs w:val="20"/>
                <w:rtl/>
              </w:rPr>
              <w:t>מקנות</w:t>
            </w:r>
            <w:r w:rsidRPr="00420A91">
              <w:rPr>
                <w:rFonts w:ascii="Arial" w:hAnsi="Arial" w:cs="Arial"/>
                <w:b/>
                <w:bCs/>
                <w:szCs w:val="20"/>
                <w:rtl/>
              </w:rPr>
              <w:t xml:space="preserve"> </w:t>
            </w:r>
            <w:r w:rsidRPr="00420A91">
              <w:rPr>
                <w:rFonts w:ascii="Arial" w:hAnsi="Arial" w:cs="Arial" w:hint="eastAsia"/>
                <w:b/>
                <w:bCs/>
                <w:szCs w:val="20"/>
                <w:rtl/>
              </w:rPr>
              <w:t>שליטה</w:t>
            </w: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3628"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5951A8" w:rsidRPr="00420A91" w:rsidTr="004B6A46">
        <w:tc>
          <w:tcPr>
            <w:tcW w:w="1361" w:type="dxa"/>
          </w:tcPr>
          <w:p w:rsidR="005951A8" w:rsidRPr="00420A91" w:rsidRDefault="005951A8" w:rsidP="004B6A46">
            <w:pPr>
              <w:spacing w:before="80" w:line="240" w:lineRule="auto"/>
              <w:ind w:left="-57"/>
              <w:rPr>
                <w:rFonts w:ascii="Arial" w:hAnsi="Arial" w:cs="Arial"/>
                <w:b/>
                <w:bCs/>
                <w:sz w:val="14"/>
                <w:szCs w:val="14"/>
                <w:rtl/>
              </w:rPr>
            </w:pPr>
          </w:p>
        </w:tc>
        <w:tc>
          <w:tcPr>
            <w:tcW w:w="3628" w:type="dxa"/>
            <w:vAlign w:val="bottom"/>
          </w:tcPr>
          <w:p w:rsidR="005951A8" w:rsidRPr="00420A91" w:rsidRDefault="005951A8" w:rsidP="004B6A46">
            <w:pPr>
              <w:spacing w:line="240" w:lineRule="auto"/>
              <w:rPr>
                <w:rFonts w:ascii="Arial" w:hAnsi="Arial" w:cs="Arial"/>
                <w:szCs w:val="20"/>
                <w:rtl/>
              </w:rPr>
            </w:pPr>
          </w:p>
        </w:tc>
        <w:tc>
          <w:tcPr>
            <w:tcW w:w="1361" w:type="dxa"/>
            <w:vAlign w:val="bottom"/>
          </w:tcPr>
          <w:p w:rsidR="005951A8" w:rsidRPr="00420A91" w:rsidRDefault="005951A8" w:rsidP="001D23FF">
            <w:pPr>
              <w:spacing w:line="240" w:lineRule="auto"/>
              <w:jc w:val="center"/>
              <w:rPr>
                <w:rFonts w:ascii="Arial" w:hAnsi="Arial" w:cs="Arial"/>
                <w:b/>
                <w:bCs/>
                <w:szCs w:val="20"/>
                <w:rtl/>
              </w:rPr>
            </w:pPr>
          </w:p>
        </w:tc>
        <w:tc>
          <w:tcPr>
            <w:tcW w:w="4083" w:type="dxa"/>
            <w:gridSpan w:val="3"/>
            <w:vAlign w:val="bottom"/>
          </w:tcPr>
          <w:p w:rsidR="005951A8" w:rsidRPr="00420A91" w:rsidRDefault="005951A8" w:rsidP="004B6A46">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 31.12.2016</w:t>
            </w: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3628" w:type="dxa"/>
            <w:vAlign w:val="bottom"/>
          </w:tcPr>
          <w:p w:rsidR="009179A4" w:rsidRPr="00420A91" w:rsidRDefault="009179A4" w:rsidP="009179A4">
            <w:pPr>
              <w:spacing w:line="240" w:lineRule="auto"/>
              <w:rPr>
                <w:rFonts w:ascii="Arial" w:hAnsi="Arial" w:cs="Arial"/>
                <w:szCs w:val="20"/>
              </w:rPr>
            </w:pPr>
          </w:p>
        </w:tc>
        <w:tc>
          <w:tcPr>
            <w:tcW w:w="1361" w:type="dxa"/>
            <w:vAlign w:val="bottom"/>
          </w:tcPr>
          <w:p w:rsidR="009179A4" w:rsidRPr="00420A91" w:rsidRDefault="009179A4" w:rsidP="001D23FF">
            <w:pPr>
              <w:spacing w:line="240" w:lineRule="auto"/>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חברה ב</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חברה ה</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חברה ו</w:t>
            </w: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b/>
                <w:bCs/>
                <w:sz w:val="14"/>
                <w:szCs w:val="14"/>
                <w:rtl/>
              </w:rPr>
            </w:pPr>
          </w:p>
        </w:tc>
        <w:tc>
          <w:tcPr>
            <w:tcW w:w="3628"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הכנסות</w:t>
            </w: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רווח (הפסד) לתקופה</w:t>
            </w: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סך רווח (הפסד) כולל לתקופה</w:t>
            </w: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3628"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תזרים מזומנים מפעילות שוטפת</w:t>
            </w: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תזרים מזומנים מפעילות השקעה</w:t>
            </w: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תזרים מזומנים מפעילות מימון</w:t>
            </w: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3628" w:type="dxa"/>
            <w:vAlign w:val="center"/>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hint="eastAsia"/>
                <w:szCs w:val="20"/>
                <w:rtl/>
              </w:rPr>
              <w:t>תזרים</w:t>
            </w:r>
            <w:r w:rsidRPr="00420A91">
              <w:rPr>
                <w:rFonts w:ascii="Arial" w:hAnsi="Arial" w:cs="Arial"/>
                <w:szCs w:val="20"/>
                <w:rtl/>
              </w:rPr>
              <w:t xml:space="preserve"> </w:t>
            </w:r>
            <w:r w:rsidRPr="00420A91">
              <w:rPr>
                <w:rFonts w:ascii="Arial" w:hAnsi="Arial" w:cs="Arial" w:hint="eastAsia"/>
                <w:szCs w:val="20"/>
                <w:rtl/>
              </w:rPr>
              <w:t>מזומנים</w:t>
            </w:r>
            <w:r w:rsidRPr="00420A91">
              <w:rPr>
                <w:rFonts w:ascii="Arial" w:hAnsi="Arial" w:cs="Arial"/>
                <w:szCs w:val="20"/>
                <w:rtl/>
              </w:rPr>
              <w:t xml:space="preserve">, </w:t>
            </w:r>
            <w:r w:rsidRPr="00420A91">
              <w:rPr>
                <w:rFonts w:ascii="Arial" w:hAnsi="Arial" w:cs="Arial" w:hint="eastAsia"/>
                <w:szCs w:val="20"/>
                <w:rtl/>
              </w:rPr>
              <w:t>נטו</w:t>
            </w: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3628"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hint="eastAsia"/>
                <w:b/>
                <w:bCs/>
                <w:szCs w:val="20"/>
                <w:rtl/>
              </w:rPr>
              <w:t>רווח</w:t>
            </w:r>
            <w:r w:rsidRPr="00420A91">
              <w:rPr>
                <w:rFonts w:ascii="Arial" w:hAnsi="Arial" w:cs="Arial"/>
                <w:b/>
                <w:bCs/>
                <w:szCs w:val="20"/>
                <w:rtl/>
              </w:rPr>
              <w:t xml:space="preserve"> (הפסד) </w:t>
            </w:r>
            <w:r w:rsidRPr="00420A91">
              <w:rPr>
                <w:rFonts w:ascii="Arial" w:hAnsi="Arial" w:cs="Arial" w:hint="eastAsia"/>
                <w:b/>
                <w:bCs/>
                <w:szCs w:val="20"/>
                <w:rtl/>
              </w:rPr>
              <w:t>לתקופה</w:t>
            </w:r>
            <w:r w:rsidRPr="00420A91">
              <w:rPr>
                <w:rFonts w:ascii="Arial" w:hAnsi="Arial" w:cs="Arial"/>
                <w:b/>
                <w:bCs/>
                <w:szCs w:val="20"/>
                <w:rtl/>
              </w:rPr>
              <w:t xml:space="preserve"> </w:t>
            </w:r>
            <w:r w:rsidRPr="00420A91">
              <w:rPr>
                <w:rFonts w:ascii="Arial" w:hAnsi="Arial" w:cs="Arial" w:hint="eastAsia"/>
                <w:b/>
                <w:bCs/>
                <w:szCs w:val="20"/>
                <w:rtl/>
              </w:rPr>
              <w:t>המיוחס</w:t>
            </w:r>
            <w:r w:rsidRPr="00420A91">
              <w:rPr>
                <w:rFonts w:ascii="Arial" w:hAnsi="Arial" w:cs="Arial"/>
                <w:b/>
                <w:bCs/>
                <w:szCs w:val="20"/>
                <w:rtl/>
              </w:rPr>
              <w:t xml:space="preserve"> </w:t>
            </w:r>
            <w:r w:rsidRPr="00420A91">
              <w:rPr>
                <w:rFonts w:ascii="Arial" w:hAnsi="Arial" w:cs="Arial" w:hint="eastAsia"/>
                <w:b/>
                <w:bCs/>
                <w:szCs w:val="20"/>
                <w:rtl/>
              </w:rPr>
              <w:t>לזכויות</w:t>
            </w:r>
            <w:r w:rsidRPr="00420A91">
              <w:rPr>
                <w:rFonts w:ascii="Arial" w:hAnsi="Arial" w:cs="Arial"/>
                <w:b/>
                <w:bCs/>
                <w:szCs w:val="20"/>
                <w:rtl/>
              </w:rPr>
              <w:t xml:space="preserve"> </w:t>
            </w:r>
            <w:r w:rsidRPr="00420A91">
              <w:rPr>
                <w:rFonts w:ascii="Arial" w:hAnsi="Arial" w:cs="Arial" w:hint="eastAsia"/>
                <w:b/>
                <w:bCs/>
                <w:szCs w:val="20"/>
                <w:rtl/>
              </w:rPr>
              <w:t>שאינן</w:t>
            </w:r>
            <w:r w:rsidRPr="00420A91">
              <w:rPr>
                <w:rFonts w:ascii="Arial" w:hAnsi="Arial" w:cs="Arial"/>
                <w:b/>
                <w:bCs/>
                <w:szCs w:val="20"/>
                <w:rtl/>
              </w:rPr>
              <w:t xml:space="preserve"> </w:t>
            </w:r>
            <w:r w:rsidRPr="00420A91">
              <w:rPr>
                <w:rFonts w:ascii="Arial" w:hAnsi="Arial" w:cs="Arial" w:hint="eastAsia"/>
                <w:b/>
                <w:bCs/>
                <w:szCs w:val="20"/>
                <w:rtl/>
              </w:rPr>
              <w:t>מקנות</w:t>
            </w:r>
            <w:r w:rsidRPr="00420A91">
              <w:rPr>
                <w:rFonts w:ascii="Arial" w:hAnsi="Arial" w:cs="Arial"/>
                <w:b/>
                <w:bCs/>
                <w:szCs w:val="20"/>
                <w:rtl/>
              </w:rPr>
              <w:t xml:space="preserve"> </w:t>
            </w:r>
            <w:r w:rsidRPr="00420A91">
              <w:rPr>
                <w:rFonts w:ascii="Arial" w:hAnsi="Arial" w:cs="Arial" w:hint="eastAsia"/>
                <w:b/>
                <w:bCs/>
                <w:szCs w:val="20"/>
                <w:rtl/>
              </w:rPr>
              <w:t>שליטה</w:t>
            </w: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hint="eastAsia"/>
                <w:b/>
                <w:bCs/>
                <w:szCs w:val="20"/>
                <w:rtl/>
              </w:rPr>
              <w:t>רווח</w:t>
            </w:r>
            <w:r w:rsidRPr="00420A91">
              <w:rPr>
                <w:rFonts w:ascii="Arial" w:hAnsi="Arial" w:cs="Arial"/>
                <w:b/>
                <w:bCs/>
                <w:szCs w:val="20"/>
                <w:rtl/>
              </w:rPr>
              <w:t xml:space="preserve"> (הפסד) </w:t>
            </w:r>
            <w:r w:rsidRPr="00420A91">
              <w:rPr>
                <w:rFonts w:ascii="Arial" w:hAnsi="Arial" w:cs="Arial" w:hint="eastAsia"/>
                <w:b/>
                <w:bCs/>
                <w:szCs w:val="20"/>
                <w:rtl/>
              </w:rPr>
              <w:t>כולל</w:t>
            </w:r>
            <w:r w:rsidRPr="00420A91">
              <w:rPr>
                <w:rFonts w:ascii="Arial" w:hAnsi="Arial" w:cs="Arial"/>
                <w:b/>
                <w:bCs/>
                <w:szCs w:val="20"/>
                <w:rtl/>
              </w:rPr>
              <w:t xml:space="preserve"> </w:t>
            </w:r>
            <w:r w:rsidRPr="00420A91">
              <w:rPr>
                <w:rFonts w:ascii="Arial" w:hAnsi="Arial" w:cs="Arial" w:hint="eastAsia"/>
                <w:b/>
                <w:bCs/>
                <w:szCs w:val="20"/>
                <w:rtl/>
              </w:rPr>
              <w:t>לתקופה</w:t>
            </w:r>
            <w:r w:rsidRPr="00420A91">
              <w:rPr>
                <w:rFonts w:ascii="Arial" w:hAnsi="Arial" w:cs="Arial"/>
                <w:b/>
                <w:bCs/>
                <w:szCs w:val="20"/>
                <w:rtl/>
              </w:rPr>
              <w:t xml:space="preserve"> </w:t>
            </w:r>
            <w:r w:rsidRPr="00420A91">
              <w:rPr>
                <w:rFonts w:ascii="Arial" w:hAnsi="Arial" w:cs="Arial" w:hint="eastAsia"/>
                <w:b/>
                <w:bCs/>
                <w:szCs w:val="20"/>
                <w:rtl/>
              </w:rPr>
              <w:t>המיוחס</w:t>
            </w:r>
            <w:r w:rsidRPr="00420A91">
              <w:rPr>
                <w:rFonts w:ascii="Arial" w:hAnsi="Arial" w:cs="Arial"/>
                <w:b/>
                <w:bCs/>
                <w:szCs w:val="20"/>
                <w:rtl/>
              </w:rPr>
              <w:t xml:space="preserve"> </w:t>
            </w:r>
            <w:r w:rsidRPr="00420A91">
              <w:rPr>
                <w:rFonts w:ascii="Arial" w:hAnsi="Arial" w:cs="Arial" w:hint="eastAsia"/>
                <w:b/>
                <w:bCs/>
                <w:szCs w:val="20"/>
                <w:rtl/>
              </w:rPr>
              <w:t>לזכויות</w:t>
            </w:r>
            <w:r w:rsidRPr="00420A91">
              <w:rPr>
                <w:rFonts w:ascii="Arial" w:hAnsi="Arial" w:cs="Arial"/>
                <w:b/>
                <w:bCs/>
                <w:szCs w:val="20"/>
                <w:rtl/>
              </w:rPr>
              <w:t xml:space="preserve"> </w:t>
            </w:r>
            <w:r w:rsidRPr="00420A91">
              <w:rPr>
                <w:rFonts w:ascii="Arial" w:hAnsi="Arial" w:cs="Arial" w:hint="eastAsia"/>
                <w:b/>
                <w:bCs/>
                <w:szCs w:val="20"/>
                <w:rtl/>
              </w:rPr>
              <w:t>שאינן</w:t>
            </w:r>
            <w:r w:rsidRPr="00420A91">
              <w:rPr>
                <w:rFonts w:ascii="Arial" w:hAnsi="Arial" w:cs="Arial"/>
                <w:b/>
                <w:bCs/>
                <w:szCs w:val="20"/>
                <w:rtl/>
              </w:rPr>
              <w:t xml:space="preserve"> </w:t>
            </w:r>
            <w:r w:rsidRPr="00420A91">
              <w:rPr>
                <w:rFonts w:ascii="Arial" w:hAnsi="Arial" w:cs="Arial" w:hint="eastAsia"/>
                <w:b/>
                <w:bCs/>
                <w:szCs w:val="20"/>
                <w:rtl/>
              </w:rPr>
              <w:t>מקנות</w:t>
            </w:r>
            <w:r w:rsidRPr="00420A91">
              <w:rPr>
                <w:rFonts w:ascii="Arial" w:hAnsi="Arial" w:cs="Arial"/>
                <w:b/>
                <w:bCs/>
                <w:szCs w:val="20"/>
                <w:rtl/>
              </w:rPr>
              <w:t xml:space="preserve"> </w:t>
            </w:r>
            <w:r w:rsidRPr="00420A91">
              <w:rPr>
                <w:rFonts w:ascii="Arial" w:hAnsi="Arial" w:cs="Arial" w:hint="eastAsia"/>
                <w:b/>
                <w:bCs/>
                <w:szCs w:val="20"/>
                <w:rtl/>
              </w:rPr>
              <w:t>שליטה</w:t>
            </w: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hint="eastAsia"/>
                <w:b/>
                <w:bCs/>
                <w:szCs w:val="20"/>
                <w:rtl/>
              </w:rPr>
              <w:t>דיבידנדים</w:t>
            </w:r>
            <w:r w:rsidRPr="00420A91">
              <w:rPr>
                <w:rFonts w:ascii="Arial" w:hAnsi="Arial" w:cs="Arial"/>
                <w:b/>
                <w:bCs/>
                <w:szCs w:val="20"/>
                <w:rtl/>
              </w:rPr>
              <w:t xml:space="preserve"> </w:t>
            </w:r>
            <w:r w:rsidRPr="00420A91">
              <w:rPr>
                <w:rFonts w:ascii="Arial" w:hAnsi="Arial" w:cs="Arial" w:hint="eastAsia"/>
                <w:b/>
                <w:bCs/>
                <w:szCs w:val="20"/>
                <w:rtl/>
              </w:rPr>
              <w:t>ששולמו</w:t>
            </w:r>
            <w:r w:rsidRPr="00420A91">
              <w:rPr>
                <w:rFonts w:ascii="Arial" w:hAnsi="Arial" w:cs="Arial"/>
                <w:b/>
                <w:bCs/>
                <w:szCs w:val="20"/>
                <w:rtl/>
              </w:rPr>
              <w:t xml:space="preserve"> </w:t>
            </w:r>
            <w:r w:rsidRPr="00420A91">
              <w:rPr>
                <w:rFonts w:ascii="Arial" w:hAnsi="Arial" w:cs="Arial" w:hint="eastAsia"/>
                <w:b/>
                <w:bCs/>
                <w:szCs w:val="20"/>
                <w:rtl/>
              </w:rPr>
              <w:t>לבעלי</w:t>
            </w:r>
            <w:r w:rsidRPr="00420A91">
              <w:rPr>
                <w:rFonts w:ascii="Arial" w:hAnsi="Arial" w:cs="Arial"/>
                <w:b/>
                <w:bCs/>
                <w:szCs w:val="20"/>
                <w:rtl/>
              </w:rPr>
              <w:t xml:space="preserve"> </w:t>
            </w:r>
            <w:r w:rsidRPr="00420A91">
              <w:rPr>
                <w:rFonts w:ascii="Arial" w:hAnsi="Arial" w:cs="Arial" w:hint="eastAsia"/>
                <w:b/>
                <w:bCs/>
                <w:szCs w:val="20"/>
                <w:rtl/>
              </w:rPr>
              <w:t>הזכויות</w:t>
            </w:r>
            <w:r w:rsidRPr="00420A91">
              <w:rPr>
                <w:rFonts w:ascii="Arial" w:hAnsi="Arial" w:cs="Arial"/>
                <w:b/>
                <w:bCs/>
                <w:szCs w:val="20"/>
                <w:rtl/>
              </w:rPr>
              <w:t xml:space="preserve"> </w:t>
            </w:r>
            <w:r w:rsidRPr="00420A91">
              <w:rPr>
                <w:rFonts w:ascii="Arial" w:hAnsi="Arial" w:cs="Arial" w:hint="eastAsia"/>
                <w:b/>
                <w:bCs/>
                <w:szCs w:val="20"/>
                <w:rtl/>
              </w:rPr>
              <w:t>שאינן</w:t>
            </w:r>
            <w:r w:rsidRPr="00420A91">
              <w:rPr>
                <w:rFonts w:ascii="Arial" w:hAnsi="Arial" w:cs="Arial"/>
                <w:b/>
                <w:bCs/>
                <w:szCs w:val="20"/>
                <w:rtl/>
              </w:rPr>
              <w:t xml:space="preserve"> </w:t>
            </w:r>
            <w:r w:rsidRPr="00420A91">
              <w:rPr>
                <w:rFonts w:ascii="Arial" w:hAnsi="Arial" w:cs="Arial" w:hint="eastAsia"/>
                <w:b/>
                <w:bCs/>
                <w:szCs w:val="20"/>
                <w:rtl/>
              </w:rPr>
              <w:t>מקנות</w:t>
            </w:r>
            <w:r w:rsidRPr="00420A91">
              <w:rPr>
                <w:rFonts w:ascii="Arial" w:hAnsi="Arial" w:cs="Arial"/>
                <w:b/>
                <w:bCs/>
                <w:szCs w:val="20"/>
                <w:rtl/>
              </w:rPr>
              <w:t xml:space="preserve"> </w:t>
            </w:r>
            <w:r w:rsidRPr="00420A91">
              <w:rPr>
                <w:rFonts w:ascii="Arial" w:hAnsi="Arial" w:cs="Arial" w:hint="eastAsia"/>
                <w:b/>
                <w:bCs/>
                <w:szCs w:val="20"/>
                <w:rtl/>
              </w:rPr>
              <w:t>שליטה</w:t>
            </w: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3628"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5951A8" w:rsidRPr="00420A91" w:rsidTr="004B6A46">
        <w:tc>
          <w:tcPr>
            <w:tcW w:w="1361" w:type="dxa"/>
          </w:tcPr>
          <w:p w:rsidR="005951A8" w:rsidRPr="00420A91" w:rsidRDefault="005951A8" w:rsidP="004B6A46">
            <w:pPr>
              <w:spacing w:before="80" w:line="240" w:lineRule="auto"/>
              <w:ind w:left="-57"/>
              <w:rPr>
                <w:rFonts w:ascii="Arial" w:hAnsi="Arial" w:cs="Arial"/>
                <w:b/>
                <w:bCs/>
                <w:sz w:val="14"/>
                <w:szCs w:val="14"/>
                <w:rtl/>
              </w:rPr>
            </w:pPr>
          </w:p>
        </w:tc>
        <w:tc>
          <w:tcPr>
            <w:tcW w:w="3628" w:type="dxa"/>
            <w:vAlign w:val="bottom"/>
          </w:tcPr>
          <w:p w:rsidR="005951A8" w:rsidRPr="00420A91" w:rsidRDefault="005951A8" w:rsidP="004B6A46">
            <w:pPr>
              <w:spacing w:line="240" w:lineRule="auto"/>
              <w:rPr>
                <w:rFonts w:ascii="Arial" w:hAnsi="Arial" w:cs="Arial"/>
                <w:szCs w:val="20"/>
                <w:rtl/>
              </w:rPr>
            </w:pPr>
          </w:p>
        </w:tc>
        <w:tc>
          <w:tcPr>
            <w:tcW w:w="1361" w:type="dxa"/>
            <w:vAlign w:val="bottom"/>
          </w:tcPr>
          <w:p w:rsidR="005951A8" w:rsidRPr="00420A91" w:rsidRDefault="005951A8" w:rsidP="001D23FF">
            <w:pPr>
              <w:spacing w:line="240" w:lineRule="auto"/>
              <w:jc w:val="center"/>
              <w:rPr>
                <w:rFonts w:ascii="Arial" w:hAnsi="Arial" w:cs="Arial"/>
                <w:b/>
                <w:bCs/>
                <w:szCs w:val="20"/>
                <w:rtl/>
              </w:rPr>
            </w:pPr>
          </w:p>
        </w:tc>
        <w:tc>
          <w:tcPr>
            <w:tcW w:w="4083" w:type="dxa"/>
            <w:gridSpan w:val="3"/>
            <w:vAlign w:val="bottom"/>
          </w:tcPr>
          <w:p w:rsidR="005951A8" w:rsidRPr="00420A91" w:rsidRDefault="005951A8" w:rsidP="004B6A46">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 31.12.2015</w:t>
            </w: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3628" w:type="dxa"/>
            <w:vAlign w:val="bottom"/>
          </w:tcPr>
          <w:p w:rsidR="009179A4" w:rsidRPr="00420A91" w:rsidRDefault="009179A4" w:rsidP="009179A4">
            <w:pPr>
              <w:spacing w:line="240" w:lineRule="auto"/>
              <w:rPr>
                <w:rFonts w:ascii="Arial" w:hAnsi="Arial" w:cs="Arial"/>
                <w:szCs w:val="20"/>
              </w:rPr>
            </w:pPr>
          </w:p>
        </w:tc>
        <w:tc>
          <w:tcPr>
            <w:tcW w:w="1361" w:type="dxa"/>
            <w:vAlign w:val="bottom"/>
          </w:tcPr>
          <w:p w:rsidR="009179A4" w:rsidRPr="00420A91" w:rsidRDefault="009179A4" w:rsidP="001D23FF">
            <w:pPr>
              <w:spacing w:line="240" w:lineRule="auto"/>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חברה ב</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חברה ה</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חברה ו</w:t>
            </w:r>
          </w:p>
        </w:tc>
      </w:tr>
      <w:tr w:rsidR="009179A4" w:rsidRPr="00420A91" w:rsidTr="009179A4">
        <w:tc>
          <w:tcPr>
            <w:tcW w:w="1361" w:type="dxa"/>
          </w:tcPr>
          <w:p w:rsidR="009179A4" w:rsidRPr="00420A91" w:rsidRDefault="009179A4" w:rsidP="009179A4">
            <w:pPr>
              <w:spacing w:line="240" w:lineRule="auto"/>
              <w:rPr>
                <w:rFonts w:ascii="Arial" w:hAnsi="Arial" w:cs="Arial"/>
                <w:b/>
                <w:bCs/>
                <w:sz w:val="14"/>
                <w:szCs w:val="14"/>
                <w:rtl/>
              </w:rPr>
            </w:pPr>
          </w:p>
        </w:tc>
        <w:tc>
          <w:tcPr>
            <w:tcW w:w="3628"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הכנסות</w:t>
            </w: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רווח (הפסד) לתקופה</w:t>
            </w: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סך רווח (הפסד) כולל לתקופה</w:t>
            </w: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3628"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2" w:hangingChars="56" w:hanging="112"/>
              <w:rPr>
                <w:rFonts w:ascii="Arial" w:hAnsi="Arial" w:cs="Arial"/>
                <w:szCs w:val="20"/>
                <w:rtl/>
              </w:rPr>
            </w:pPr>
            <w:r w:rsidRPr="00420A91">
              <w:rPr>
                <w:rFonts w:ascii="Arial" w:hAnsi="Arial" w:cs="Arial"/>
                <w:szCs w:val="20"/>
                <w:rtl/>
              </w:rPr>
              <w:t>תזרים מזומנים מפעילות שוטפת</w:t>
            </w: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2" w:hangingChars="56" w:hanging="112"/>
              <w:rPr>
                <w:rFonts w:ascii="Arial" w:hAnsi="Arial" w:cs="Arial"/>
                <w:szCs w:val="20"/>
                <w:rtl/>
              </w:rPr>
            </w:pPr>
            <w:r w:rsidRPr="00420A91">
              <w:rPr>
                <w:rFonts w:ascii="Arial" w:hAnsi="Arial" w:cs="Arial"/>
                <w:szCs w:val="20"/>
                <w:rtl/>
              </w:rPr>
              <w:t>תזרים מזומנים מפעילות השקעה</w:t>
            </w: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2" w:hangingChars="56" w:hanging="112"/>
              <w:rPr>
                <w:rFonts w:ascii="Arial" w:hAnsi="Arial" w:cs="Arial"/>
                <w:szCs w:val="20"/>
                <w:rtl/>
              </w:rPr>
            </w:pPr>
            <w:r w:rsidRPr="00420A91">
              <w:rPr>
                <w:rFonts w:ascii="Arial" w:hAnsi="Arial" w:cs="Arial"/>
                <w:szCs w:val="20"/>
                <w:rtl/>
              </w:rPr>
              <w:t>תזרים מזומנים מפעילות מימון</w:t>
            </w: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3628" w:type="dxa"/>
            <w:vAlign w:val="center"/>
          </w:tcPr>
          <w:p w:rsidR="009179A4" w:rsidRPr="00420A91" w:rsidRDefault="009179A4" w:rsidP="009179A4">
            <w:pPr>
              <w:spacing w:before="20" w:after="20" w:line="240" w:lineRule="auto"/>
              <w:ind w:left="112" w:hangingChars="56" w:hanging="112"/>
              <w:rPr>
                <w:rFonts w:ascii="Arial" w:hAnsi="Arial" w:cs="Arial"/>
                <w:szCs w:val="20"/>
                <w:rtl/>
              </w:rPr>
            </w:pPr>
            <w:r w:rsidRPr="00420A91">
              <w:rPr>
                <w:rFonts w:ascii="Arial" w:hAnsi="Arial" w:cs="Arial" w:hint="eastAsia"/>
                <w:szCs w:val="20"/>
                <w:rtl/>
              </w:rPr>
              <w:t>תזרים</w:t>
            </w:r>
            <w:r w:rsidRPr="00420A91">
              <w:rPr>
                <w:rFonts w:ascii="Arial" w:hAnsi="Arial" w:cs="Arial"/>
                <w:szCs w:val="20"/>
                <w:rtl/>
              </w:rPr>
              <w:t xml:space="preserve"> </w:t>
            </w:r>
            <w:r w:rsidRPr="00420A91">
              <w:rPr>
                <w:rFonts w:ascii="Arial" w:hAnsi="Arial" w:cs="Arial" w:hint="eastAsia"/>
                <w:szCs w:val="20"/>
                <w:rtl/>
              </w:rPr>
              <w:t>מזומנים</w:t>
            </w:r>
            <w:r w:rsidRPr="00420A91">
              <w:rPr>
                <w:rFonts w:ascii="Arial" w:hAnsi="Arial" w:cs="Arial"/>
                <w:szCs w:val="20"/>
                <w:rtl/>
              </w:rPr>
              <w:t xml:space="preserve">, </w:t>
            </w:r>
            <w:r w:rsidRPr="00420A91">
              <w:rPr>
                <w:rFonts w:ascii="Arial" w:hAnsi="Arial" w:cs="Arial" w:hint="eastAsia"/>
                <w:szCs w:val="20"/>
                <w:rtl/>
              </w:rPr>
              <w:t>נטו</w:t>
            </w: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3628"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hint="eastAsia"/>
                <w:b/>
                <w:bCs/>
                <w:szCs w:val="20"/>
                <w:rtl/>
              </w:rPr>
              <w:t>רווח</w:t>
            </w:r>
            <w:r w:rsidRPr="00420A91">
              <w:rPr>
                <w:rFonts w:ascii="Arial" w:hAnsi="Arial" w:cs="Arial"/>
                <w:b/>
                <w:bCs/>
                <w:szCs w:val="20"/>
                <w:rtl/>
              </w:rPr>
              <w:t xml:space="preserve"> (הפסד) </w:t>
            </w:r>
            <w:r w:rsidRPr="00420A91">
              <w:rPr>
                <w:rFonts w:ascii="Arial" w:hAnsi="Arial" w:cs="Arial" w:hint="eastAsia"/>
                <w:b/>
                <w:bCs/>
                <w:szCs w:val="20"/>
                <w:rtl/>
              </w:rPr>
              <w:t>לתקופה</w:t>
            </w:r>
            <w:r w:rsidRPr="00420A91">
              <w:rPr>
                <w:rFonts w:ascii="Arial" w:hAnsi="Arial" w:cs="Arial"/>
                <w:b/>
                <w:bCs/>
                <w:szCs w:val="20"/>
                <w:rtl/>
              </w:rPr>
              <w:t xml:space="preserve"> </w:t>
            </w:r>
            <w:r w:rsidRPr="00420A91">
              <w:rPr>
                <w:rFonts w:ascii="Arial" w:hAnsi="Arial" w:cs="Arial" w:hint="eastAsia"/>
                <w:b/>
                <w:bCs/>
                <w:szCs w:val="20"/>
                <w:rtl/>
              </w:rPr>
              <w:t>המיוחס</w:t>
            </w:r>
            <w:r w:rsidRPr="00420A91">
              <w:rPr>
                <w:rFonts w:ascii="Arial" w:hAnsi="Arial" w:cs="Arial"/>
                <w:b/>
                <w:bCs/>
                <w:szCs w:val="20"/>
                <w:rtl/>
              </w:rPr>
              <w:t xml:space="preserve"> </w:t>
            </w:r>
            <w:r w:rsidRPr="00420A91">
              <w:rPr>
                <w:rFonts w:ascii="Arial" w:hAnsi="Arial" w:cs="Arial" w:hint="eastAsia"/>
                <w:b/>
                <w:bCs/>
                <w:szCs w:val="20"/>
                <w:rtl/>
              </w:rPr>
              <w:t>לזכויות</w:t>
            </w:r>
            <w:r w:rsidRPr="00420A91">
              <w:rPr>
                <w:rFonts w:ascii="Arial" w:hAnsi="Arial" w:cs="Arial"/>
                <w:b/>
                <w:bCs/>
                <w:szCs w:val="20"/>
                <w:rtl/>
              </w:rPr>
              <w:t xml:space="preserve"> </w:t>
            </w:r>
            <w:r w:rsidRPr="00420A91">
              <w:rPr>
                <w:rFonts w:ascii="Arial" w:hAnsi="Arial" w:cs="Arial" w:hint="eastAsia"/>
                <w:b/>
                <w:bCs/>
                <w:szCs w:val="20"/>
                <w:rtl/>
              </w:rPr>
              <w:t>שאינן</w:t>
            </w:r>
            <w:r w:rsidRPr="00420A91">
              <w:rPr>
                <w:rFonts w:ascii="Arial" w:hAnsi="Arial" w:cs="Arial"/>
                <w:b/>
                <w:bCs/>
                <w:szCs w:val="20"/>
                <w:rtl/>
              </w:rPr>
              <w:t xml:space="preserve"> </w:t>
            </w:r>
            <w:r w:rsidRPr="00420A91">
              <w:rPr>
                <w:rFonts w:ascii="Arial" w:hAnsi="Arial" w:cs="Arial" w:hint="eastAsia"/>
                <w:b/>
                <w:bCs/>
                <w:szCs w:val="20"/>
                <w:rtl/>
              </w:rPr>
              <w:t>מקנות</w:t>
            </w:r>
            <w:r w:rsidRPr="00420A91">
              <w:rPr>
                <w:rFonts w:ascii="Arial" w:hAnsi="Arial" w:cs="Arial"/>
                <w:b/>
                <w:bCs/>
                <w:szCs w:val="20"/>
                <w:rtl/>
              </w:rPr>
              <w:t xml:space="preserve"> </w:t>
            </w:r>
            <w:r w:rsidRPr="00420A91">
              <w:rPr>
                <w:rFonts w:ascii="Arial" w:hAnsi="Arial" w:cs="Arial" w:hint="eastAsia"/>
                <w:b/>
                <w:bCs/>
                <w:szCs w:val="20"/>
                <w:rtl/>
              </w:rPr>
              <w:t>שליטה</w:t>
            </w: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hint="eastAsia"/>
                <w:b/>
                <w:bCs/>
                <w:szCs w:val="20"/>
                <w:rtl/>
              </w:rPr>
              <w:t>רווח</w:t>
            </w:r>
            <w:r w:rsidRPr="00420A91">
              <w:rPr>
                <w:rFonts w:ascii="Arial" w:hAnsi="Arial" w:cs="Arial"/>
                <w:b/>
                <w:bCs/>
                <w:szCs w:val="20"/>
                <w:rtl/>
              </w:rPr>
              <w:t xml:space="preserve"> (הפסד) </w:t>
            </w:r>
            <w:r w:rsidRPr="00420A91">
              <w:rPr>
                <w:rFonts w:ascii="Arial" w:hAnsi="Arial" w:cs="Arial" w:hint="eastAsia"/>
                <w:b/>
                <w:bCs/>
                <w:szCs w:val="20"/>
                <w:rtl/>
              </w:rPr>
              <w:t>כולל</w:t>
            </w:r>
            <w:r w:rsidRPr="00420A91">
              <w:rPr>
                <w:rFonts w:ascii="Arial" w:hAnsi="Arial" w:cs="Arial"/>
                <w:b/>
                <w:bCs/>
                <w:szCs w:val="20"/>
                <w:rtl/>
              </w:rPr>
              <w:t xml:space="preserve"> </w:t>
            </w:r>
            <w:r w:rsidRPr="00420A91">
              <w:rPr>
                <w:rFonts w:ascii="Arial" w:hAnsi="Arial" w:cs="Arial" w:hint="eastAsia"/>
                <w:b/>
                <w:bCs/>
                <w:szCs w:val="20"/>
                <w:rtl/>
              </w:rPr>
              <w:t>לתקופה</w:t>
            </w:r>
            <w:r w:rsidRPr="00420A91">
              <w:rPr>
                <w:rFonts w:ascii="Arial" w:hAnsi="Arial" w:cs="Arial"/>
                <w:b/>
                <w:bCs/>
                <w:szCs w:val="20"/>
                <w:rtl/>
              </w:rPr>
              <w:t xml:space="preserve"> </w:t>
            </w:r>
            <w:r w:rsidRPr="00420A91">
              <w:rPr>
                <w:rFonts w:ascii="Arial" w:hAnsi="Arial" w:cs="Arial" w:hint="eastAsia"/>
                <w:b/>
                <w:bCs/>
                <w:szCs w:val="20"/>
                <w:rtl/>
              </w:rPr>
              <w:t>המיוחס</w:t>
            </w:r>
            <w:r w:rsidRPr="00420A91">
              <w:rPr>
                <w:rFonts w:ascii="Arial" w:hAnsi="Arial" w:cs="Arial"/>
                <w:b/>
                <w:bCs/>
                <w:szCs w:val="20"/>
                <w:rtl/>
              </w:rPr>
              <w:t xml:space="preserve"> </w:t>
            </w:r>
            <w:r w:rsidRPr="00420A91">
              <w:rPr>
                <w:rFonts w:ascii="Arial" w:hAnsi="Arial" w:cs="Arial" w:hint="eastAsia"/>
                <w:b/>
                <w:bCs/>
                <w:szCs w:val="20"/>
                <w:rtl/>
              </w:rPr>
              <w:t>לזכויות</w:t>
            </w:r>
            <w:r w:rsidRPr="00420A91">
              <w:rPr>
                <w:rFonts w:ascii="Arial" w:hAnsi="Arial" w:cs="Arial"/>
                <w:b/>
                <w:bCs/>
                <w:szCs w:val="20"/>
                <w:rtl/>
              </w:rPr>
              <w:t xml:space="preserve"> </w:t>
            </w:r>
            <w:r w:rsidRPr="00420A91">
              <w:rPr>
                <w:rFonts w:ascii="Arial" w:hAnsi="Arial" w:cs="Arial" w:hint="eastAsia"/>
                <w:b/>
                <w:bCs/>
                <w:szCs w:val="20"/>
                <w:rtl/>
              </w:rPr>
              <w:t>שאינן</w:t>
            </w:r>
            <w:r w:rsidRPr="00420A91">
              <w:rPr>
                <w:rFonts w:ascii="Arial" w:hAnsi="Arial" w:cs="Arial"/>
                <w:b/>
                <w:bCs/>
                <w:szCs w:val="20"/>
                <w:rtl/>
              </w:rPr>
              <w:t xml:space="preserve"> </w:t>
            </w:r>
            <w:r w:rsidRPr="00420A91">
              <w:rPr>
                <w:rFonts w:ascii="Arial" w:hAnsi="Arial" w:cs="Arial" w:hint="eastAsia"/>
                <w:b/>
                <w:bCs/>
                <w:szCs w:val="20"/>
                <w:rtl/>
              </w:rPr>
              <w:t>מקנות</w:t>
            </w:r>
            <w:r w:rsidRPr="00420A91">
              <w:rPr>
                <w:rFonts w:ascii="Arial" w:hAnsi="Arial" w:cs="Arial"/>
                <w:b/>
                <w:bCs/>
                <w:szCs w:val="20"/>
                <w:rtl/>
              </w:rPr>
              <w:t xml:space="preserve"> </w:t>
            </w:r>
            <w:r w:rsidRPr="00420A91">
              <w:rPr>
                <w:rFonts w:ascii="Arial" w:hAnsi="Arial" w:cs="Arial" w:hint="eastAsia"/>
                <w:b/>
                <w:bCs/>
                <w:szCs w:val="20"/>
                <w:rtl/>
              </w:rPr>
              <w:t>שליטה</w:t>
            </w: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3628" w:type="dxa"/>
            <w:vAlign w:val="bottom"/>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hint="eastAsia"/>
                <w:b/>
                <w:bCs/>
                <w:szCs w:val="20"/>
                <w:rtl/>
              </w:rPr>
              <w:t>דיבידנדים</w:t>
            </w:r>
            <w:r w:rsidRPr="00420A91">
              <w:rPr>
                <w:rFonts w:ascii="Arial" w:hAnsi="Arial" w:cs="Arial"/>
                <w:b/>
                <w:bCs/>
                <w:szCs w:val="20"/>
                <w:rtl/>
              </w:rPr>
              <w:t xml:space="preserve"> </w:t>
            </w:r>
            <w:r w:rsidRPr="00420A91">
              <w:rPr>
                <w:rFonts w:ascii="Arial" w:hAnsi="Arial" w:cs="Arial" w:hint="eastAsia"/>
                <w:b/>
                <w:bCs/>
                <w:szCs w:val="20"/>
                <w:rtl/>
              </w:rPr>
              <w:t>ששולמו</w:t>
            </w:r>
            <w:r w:rsidRPr="00420A91">
              <w:rPr>
                <w:rFonts w:ascii="Arial" w:hAnsi="Arial" w:cs="Arial"/>
                <w:b/>
                <w:bCs/>
                <w:szCs w:val="20"/>
                <w:rtl/>
              </w:rPr>
              <w:t xml:space="preserve"> </w:t>
            </w:r>
            <w:r w:rsidRPr="00420A91">
              <w:rPr>
                <w:rFonts w:ascii="Arial" w:hAnsi="Arial" w:cs="Arial" w:hint="eastAsia"/>
                <w:b/>
                <w:bCs/>
                <w:szCs w:val="20"/>
                <w:rtl/>
              </w:rPr>
              <w:t>לבעלי</w:t>
            </w:r>
            <w:r w:rsidRPr="00420A91">
              <w:rPr>
                <w:rFonts w:ascii="Arial" w:hAnsi="Arial" w:cs="Arial"/>
                <w:b/>
                <w:bCs/>
                <w:szCs w:val="20"/>
                <w:rtl/>
              </w:rPr>
              <w:t xml:space="preserve"> </w:t>
            </w:r>
            <w:r w:rsidRPr="00420A91">
              <w:rPr>
                <w:rFonts w:ascii="Arial" w:hAnsi="Arial" w:cs="Arial" w:hint="eastAsia"/>
                <w:b/>
                <w:bCs/>
                <w:szCs w:val="20"/>
                <w:rtl/>
              </w:rPr>
              <w:t>הזכויות</w:t>
            </w:r>
            <w:r w:rsidRPr="00420A91">
              <w:rPr>
                <w:rFonts w:ascii="Arial" w:hAnsi="Arial" w:cs="Arial"/>
                <w:b/>
                <w:bCs/>
                <w:szCs w:val="20"/>
                <w:rtl/>
              </w:rPr>
              <w:t xml:space="preserve"> </w:t>
            </w:r>
            <w:r w:rsidRPr="00420A91">
              <w:rPr>
                <w:rFonts w:ascii="Arial" w:hAnsi="Arial" w:cs="Arial" w:hint="eastAsia"/>
                <w:b/>
                <w:bCs/>
                <w:szCs w:val="20"/>
                <w:rtl/>
              </w:rPr>
              <w:t>שאינן</w:t>
            </w:r>
            <w:r w:rsidRPr="00420A91">
              <w:rPr>
                <w:rFonts w:ascii="Arial" w:hAnsi="Arial" w:cs="Arial"/>
                <w:b/>
                <w:bCs/>
                <w:szCs w:val="20"/>
                <w:rtl/>
              </w:rPr>
              <w:t xml:space="preserve"> </w:t>
            </w:r>
            <w:r w:rsidRPr="00420A91">
              <w:rPr>
                <w:rFonts w:ascii="Arial" w:hAnsi="Arial" w:cs="Arial" w:hint="eastAsia"/>
                <w:b/>
                <w:bCs/>
                <w:szCs w:val="20"/>
                <w:rtl/>
              </w:rPr>
              <w:t>מקנות</w:t>
            </w:r>
            <w:r w:rsidRPr="00420A91">
              <w:rPr>
                <w:rFonts w:ascii="Arial" w:hAnsi="Arial" w:cs="Arial"/>
                <w:b/>
                <w:bCs/>
                <w:szCs w:val="20"/>
                <w:rtl/>
              </w:rPr>
              <w:t xml:space="preserve"> </w:t>
            </w:r>
            <w:r w:rsidRPr="00420A91">
              <w:rPr>
                <w:rFonts w:ascii="Arial" w:hAnsi="Arial" w:cs="Arial" w:hint="eastAsia"/>
                <w:b/>
                <w:bCs/>
                <w:szCs w:val="20"/>
                <w:rtl/>
              </w:rPr>
              <w:t>שליטה</w:t>
            </w: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9179A4">
        <w:trPr>
          <w:trHeight w:hRule="exact" w:val="57"/>
        </w:trPr>
        <w:tc>
          <w:tcPr>
            <w:tcW w:w="1361" w:type="dxa"/>
          </w:tcPr>
          <w:p w:rsidR="009179A4" w:rsidRPr="00420A91" w:rsidRDefault="009179A4" w:rsidP="009179A4">
            <w:pPr>
              <w:spacing w:before="80" w:line="240" w:lineRule="auto"/>
              <w:ind w:left="-57"/>
              <w:rPr>
                <w:rFonts w:ascii="Arial" w:hAnsi="Arial" w:cs="Arial"/>
                <w:sz w:val="14"/>
                <w:szCs w:val="14"/>
                <w:rtl/>
              </w:rPr>
            </w:pPr>
          </w:p>
        </w:tc>
        <w:tc>
          <w:tcPr>
            <w:tcW w:w="3628"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1D23FF">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bl>
    <w:p w:rsidR="009179A4" w:rsidRPr="00420A91" w:rsidRDefault="009179A4" w:rsidP="009179A4">
      <w:pPr>
        <w:keepLines w:val="0"/>
        <w:overflowPunct/>
        <w:autoSpaceDE/>
        <w:autoSpaceDN/>
        <w:bidi w:val="0"/>
        <w:adjustRightInd/>
        <w:spacing w:line="60" w:lineRule="exact"/>
        <w:textAlignment w:val="auto"/>
        <w:rPr>
          <w:rFonts w:ascii="Arial" w:hAnsi="Arial" w:cs="Arial"/>
          <w:szCs w:val="20"/>
        </w:rPr>
      </w:pPr>
      <w:r w:rsidRPr="00420A91">
        <w:rPr>
          <w:rFonts w:ascii="Arial" w:hAnsi="Arial" w:cs="Arial"/>
          <w:szCs w:val="20"/>
          <w:rtl/>
        </w:rPr>
        <w:br w:type="page"/>
      </w:r>
    </w:p>
    <w:p w:rsidR="009179A4" w:rsidRPr="00420A91" w:rsidRDefault="009179A4" w:rsidP="009179A4">
      <w:pPr>
        <w:ind w:left="1361"/>
        <w:jc w:val="both"/>
        <w:rPr>
          <w:rFonts w:ascii="Arial" w:hAnsi="Arial" w:cs="Arial"/>
          <w:szCs w:val="20"/>
          <w:rtl/>
        </w:rPr>
      </w:pPr>
      <w:r w:rsidRPr="00420A91">
        <w:rPr>
          <w:rFonts w:ascii="Arial" w:hAnsi="Arial" w:cs="Arial"/>
          <w:b/>
          <w:bCs/>
          <w:szCs w:val="20"/>
          <w:u w:val="single"/>
          <w:rtl/>
        </w:rPr>
        <w:lastRenderedPageBreak/>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40"/>
              <w:rPr>
                <w:rFonts w:ascii="Arial" w:hAnsi="Arial" w:cs="Arial"/>
                <w:sz w:val="14"/>
                <w:szCs w:val="14"/>
                <w:rtl/>
              </w:rPr>
            </w:pPr>
          </w:p>
        </w:tc>
        <w:tc>
          <w:tcPr>
            <w:tcW w:w="9072" w:type="dxa"/>
          </w:tcPr>
          <w:p w:rsidR="009179A4" w:rsidRPr="00420A91" w:rsidRDefault="009179A4" w:rsidP="00287D82">
            <w:pPr>
              <w:spacing w:before="20"/>
              <w:ind w:left="454" w:hanging="454"/>
              <w:jc w:val="both"/>
              <w:rPr>
                <w:rFonts w:ascii="Arial" w:hAnsi="Arial" w:cs="Arial"/>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35</w:t>
            </w:r>
            <w:r w:rsidR="00287D82" w:rsidRPr="00420A91">
              <w:rPr>
                <w:rFonts w:ascii="Arial" w:hAnsi="Arial" w:cs="Arial"/>
                <w:b/>
                <w:bCs/>
                <w:szCs w:val="20"/>
                <w:rtl/>
              </w:rPr>
              <w:t xml:space="preserve"> </w:t>
            </w:r>
            <w:r w:rsidRPr="00420A91">
              <w:rPr>
                <w:rFonts w:ascii="Arial" w:hAnsi="Arial" w:cs="Arial"/>
                <w:b/>
                <w:bCs/>
                <w:szCs w:val="20"/>
                <w:rtl/>
              </w:rPr>
              <w:t xml:space="preserve">- חברות בנות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iv</w:t>
            </w:r>
            <w:r w:rsidRPr="00420A91">
              <w:rPr>
                <w:rFonts w:ascii="Arial" w:hAnsi="Arial" w:cs="Arial"/>
                <w:sz w:val="14"/>
                <w:szCs w:val="14"/>
                <w:rtl/>
              </w:rPr>
              <w:t>)(ב)10.</w:t>
            </w:r>
            <w:r w:rsidRPr="00420A91">
              <w:rPr>
                <w:rFonts w:ascii="Arial" w:hAnsi="Arial" w:cs="Arial"/>
                <w:sz w:val="14"/>
                <w:szCs w:val="14"/>
              </w:rPr>
              <w:t>IFRS 12</w:t>
            </w:r>
          </w:p>
        </w:tc>
        <w:tc>
          <w:tcPr>
            <w:tcW w:w="9072" w:type="dxa"/>
          </w:tcPr>
          <w:p w:rsidR="009179A4" w:rsidRPr="00420A91" w:rsidRDefault="009179A4" w:rsidP="009179A4">
            <w:pPr>
              <w:spacing w:before="20"/>
              <w:ind w:left="454" w:hanging="454"/>
              <w:jc w:val="both"/>
              <w:rPr>
                <w:rFonts w:ascii="Arial" w:hAnsi="Arial" w:cs="Arial"/>
                <w:b/>
                <w:bCs/>
                <w:sz w:val="22"/>
                <w:szCs w:val="20"/>
                <w:rtl/>
              </w:rPr>
            </w:pPr>
            <w:r w:rsidRPr="00420A91">
              <w:rPr>
                <w:rFonts w:ascii="Arial" w:hAnsi="Arial" w:cs="Arial" w:hint="cs"/>
                <w:b/>
                <w:bCs/>
                <w:szCs w:val="20"/>
                <w:rtl/>
              </w:rPr>
              <w:t>ג.</w:t>
            </w:r>
            <w:r w:rsidRPr="00420A91">
              <w:rPr>
                <w:rFonts w:ascii="Arial" w:hAnsi="Arial" w:cs="Arial"/>
                <w:b/>
                <w:bCs/>
                <w:szCs w:val="20"/>
                <w:rtl/>
              </w:rPr>
              <w:tab/>
              <w:t xml:space="preserve">איבוד שליטה </w:t>
            </w:r>
            <w:r w:rsidRPr="00420A91">
              <w:rPr>
                <w:rFonts w:ascii="Arial" w:hAnsi="Arial" w:cs="Arial" w:hint="cs"/>
                <w:b/>
                <w:bCs/>
                <w:szCs w:val="20"/>
                <w:rtl/>
              </w:rPr>
              <w:t>בחברה ז'</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 w:val="22"/>
                <w:szCs w:val="20"/>
                <w:rtl/>
              </w:rPr>
            </w:pPr>
            <w:r w:rsidRPr="00420A91">
              <w:rPr>
                <w:rFonts w:ascii="Arial" w:hAnsi="Arial" w:cs="Arial"/>
                <w:szCs w:val="20"/>
                <w:rtl/>
              </w:rPr>
              <w:t xml:space="preserve">בחודש _____ </w:t>
            </w:r>
            <w:r w:rsidR="005723D9" w:rsidRPr="00420A91">
              <w:rPr>
                <w:rFonts w:ascii="Arial" w:hAnsi="Arial" w:cs="Arial"/>
                <w:szCs w:val="20"/>
                <w:rtl/>
              </w:rPr>
              <w:t>2017</w:t>
            </w:r>
            <w:r w:rsidRPr="00420A91">
              <w:rPr>
                <w:rFonts w:ascii="Arial" w:hAnsi="Arial" w:cs="Arial"/>
                <w:szCs w:val="20"/>
                <w:rtl/>
              </w:rPr>
              <w:t xml:space="preserve"> מכרה החברה %__ ממניות חברה ז' </w:t>
            </w:r>
            <w:r w:rsidRPr="00420A91">
              <w:rPr>
                <w:rFonts w:ascii="Arial" w:hAnsi="Arial" w:cs="Arial" w:hint="cs"/>
                <w:szCs w:val="20"/>
                <w:rtl/>
              </w:rPr>
              <w:t>וכתוצאה מ</w:t>
            </w:r>
            <w:r w:rsidRPr="00420A91">
              <w:rPr>
                <w:rFonts w:ascii="Arial" w:hAnsi="Arial" w:cs="Arial"/>
                <w:szCs w:val="20"/>
                <w:rtl/>
              </w:rPr>
              <w:t xml:space="preserve">כך איבדה את </w:t>
            </w:r>
            <w:r w:rsidRPr="00420A91">
              <w:rPr>
                <w:rFonts w:ascii="Arial" w:hAnsi="Arial" w:cs="Arial" w:hint="cs"/>
                <w:szCs w:val="20"/>
                <w:rtl/>
              </w:rPr>
              <w:t>ה</w:t>
            </w:r>
            <w:r w:rsidRPr="00420A91">
              <w:rPr>
                <w:rFonts w:ascii="Arial" w:hAnsi="Arial" w:cs="Arial"/>
                <w:szCs w:val="20"/>
                <w:rtl/>
              </w:rPr>
              <w:t>שליטה בחברה ז'. החברה ממשיכה להחזיק בחברה ז' בשיעור החזקה של %__ ושומרת על השפעה מהותית [</w:t>
            </w:r>
            <w:r w:rsidRPr="00420A91">
              <w:rPr>
                <w:rFonts w:ascii="Arial" w:hAnsi="Arial" w:cs="Arial"/>
                <w:b/>
                <w:bCs/>
                <w:i/>
                <w:iCs/>
                <w:szCs w:val="20"/>
                <w:rtl/>
              </w:rPr>
              <w:t>לחלופין:</w:t>
            </w:r>
            <w:r w:rsidRPr="00420A91">
              <w:rPr>
                <w:rFonts w:ascii="Arial" w:hAnsi="Arial" w:cs="Arial"/>
                <w:szCs w:val="20"/>
                <w:rtl/>
              </w:rPr>
              <w:t xml:space="preserve"> ומסווגת את ההשקעה בחברה ז' כנכס פיננסי זמין למכירה].</w:t>
            </w:r>
          </w:p>
        </w:tc>
      </w:tr>
    </w:tbl>
    <w:p w:rsidR="009179A4" w:rsidRPr="00420A91" w:rsidRDefault="009179A4" w:rsidP="009179A4">
      <w:pPr>
        <w:spacing w:line="20" w:lineRule="exact"/>
        <w:rPr>
          <w:rFonts w:asciiTheme="minorBidi" w:hAnsiTheme="minorBidi" w:cstheme="minorBidi"/>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7711"/>
        <w:gridCol w:w="1361"/>
      </w:tblGrid>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before="20" w:line="240" w:lineRule="auto"/>
              <w:jc w:val="center"/>
              <w:rPr>
                <w:rFonts w:ascii="Arial" w:hAnsi="Arial" w:cs="Arial"/>
                <w:b/>
                <w:bCs/>
                <w:szCs w:val="20"/>
                <w:rtl/>
              </w:rPr>
            </w:pPr>
            <w:r w:rsidRPr="00420A91">
              <w:rPr>
                <w:rFonts w:ascii="Arial" w:hAnsi="Arial" w:cs="Arial" w:hint="cs"/>
                <w:b/>
                <w:bCs/>
                <w:szCs w:val="20"/>
                <w:rtl/>
              </w:rPr>
              <w:t>ליום המימוש</w:t>
            </w: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vAlign w:val="bottom"/>
          </w:tcPr>
          <w:p w:rsidR="009179A4" w:rsidRPr="00420A91" w:rsidRDefault="009179A4" w:rsidP="009179A4">
            <w:pPr>
              <w:spacing w:before="20" w:after="20" w:line="240" w:lineRule="auto"/>
              <w:ind w:left="113" w:hanging="113"/>
              <w:rPr>
                <w:rFonts w:ascii="Arial" w:hAnsi="Arial" w:cs="Arial"/>
                <w:b/>
                <w:bCs/>
                <w:sz w:val="22"/>
                <w:szCs w:val="20"/>
                <w:rtl/>
              </w:rPr>
            </w:pPr>
            <w:r w:rsidRPr="00420A91">
              <w:rPr>
                <w:rFonts w:ascii="Arial" w:hAnsi="Arial" w:cs="Arial" w:hint="cs"/>
                <w:b/>
                <w:bCs/>
                <w:szCs w:val="20"/>
                <w:rtl/>
              </w:rPr>
              <w:t>תמורה שהתקבלה:</w:t>
            </w: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pStyle w:val="10"/>
              <w:bidi/>
              <w:spacing w:before="80" w:line="240" w:lineRule="auto"/>
              <w:ind w:left="0"/>
              <w:rPr>
                <w:rFonts w:cs="Arial"/>
                <w:sz w:val="14"/>
                <w:szCs w:val="14"/>
                <w:rtl/>
              </w:rPr>
            </w:pPr>
            <w:r w:rsidRPr="00420A91">
              <w:rPr>
                <w:rFonts w:cs="Arial" w:hint="cs"/>
                <w:sz w:val="14"/>
                <w:szCs w:val="14"/>
                <w:rtl/>
              </w:rPr>
              <w:t>(ב)40</w:t>
            </w:r>
            <w:r w:rsidRPr="00420A91">
              <w:rPr>
                <w:rFonts w:cs="Arial"/>
                <w:sz w:val="14"/>
                <w:szCs w:val="14"/>
              </w:rPr>
              <w:t>IAS 7.</w:t>
            </w:r>
          </w:p>
        </w:tc>
        <w:tc>
          <w:tcPr>
            <w:tcW w:w="7711"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מזומנים ושווי מזומנים</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Pr>
            </w:pPr>
            <w:r w:rsidRPr="00420A91">
              <w:rPr>
                <w:rFonts w:ascii="Arial" w:hAnsi="Arial" w:cs="Arial" w:hint="cs"/>
                <w:sz w:val="14"/>
                <w:szCs w:val="14"/>
                <w:rtl/>
              </w:rPr>
              <w:t>43.</w:t>
            </w:r>
            <w:r w:rsidRPr="00420A91">
              <w:rPr>
                <w:rFonts w:ascii="Arial" w:hAnsi="Arial" w:cs="Arial"/>
                <w:sz w:val="14"/>
                <w:szCs w:val="14"/>
              </w:rPr>
              <w:t>IAS 7</w:t>
            </w:r>
          </w:p>
        </w:tc>
        <w:tc>
          <w:tcPr>
            <w:tcW w:w="7711"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חייבים שנוצרו לחברה בגין המימוש</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Pr>
            </w:pPr>
            <w:r w:rsidRPr="00420A91">
              <w:rPr>
                <w:rFonts w:ascii="Arial" w:hAnsi="Arial" w:cs="Arial" w:hint="cs"/>
                <w:sz w:val="14"/>
                <w:szCs w:val="14"/>
                <w:rtl/>
              </w:rPr>
              <w:t>(א)40</w:t>
            </w:r>
            <w:r w:rsidRPr="00420A91">
              <w:rPr>
                <w:rFonts w:ascii="Arial" w:hAnsi="Arial" w:cs="Arial"/>
                <w:sz w:val="14"/>
                <w:szCs w:val="14"/>
              </w:rPr>
              <w:t>IAS 7.</w:t>
            </w:r>
          </w:p>
        </w:tc>
        <w:tc>
          <w:tcPr>
            <w:tcW w:w="7711" w:type="dxa"/>
            <w:vAlign w:val="bottom"/>
          </w:tcPr>
          <w:p w:rsidR="009179A4" w:rsidRPr="00420A91" w:rsidRDefault="009179A4" w:rsidP="009179A4">
            <w:pPr>
              <w:spacing w:before="20" w:after="20" w:line="240" w:lineRule="auto"/>
              <w:ind w:left="340" w:hanging="113"/>
              <w:rPr>
                <w:rFonts w:ascii="Arial" w:hAnsi="Arial" w:cs="Arial"/>
                <w:sz w:val="22"/>
                <w:szCs w:val="20"/>
                <w:rtl/>
              </w:rPr>
            </w:pPr>
            <w:r w:rsidRPr="00420A91">
              <w:rPr>
                <w:rFonts w:ascii="Arial" w:hAnsi="Arial" w:cs="Arial"/>
                <w:b/>
                <w:szCs w:val="20"/>
                <w:rtl/>
              </w:rPr>
              <w:t xml:space="preserve">סה"כ </w:t>
            </w:r>
            <w:r w:rsidRPr="00420A91">
              <w:rPr>
                <w:rFonts w:ascii="Arial" w:hAnsi="Arial" w:cs="Arial" w:hint="cs"/>
                <w:b/>
                <w:szCs w:val="20"/>
                <w:rtl/>
              </w:rPr>
              <w:t>תמורה שהתקבלה</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r w:rsidRPr="00420A91">
              <w:rPr>
                <w:rFonts w:ascii="Arial" w:hAnsi="Arial" w:cs="Arial" w:hint="cs"/>
                <w:sz w:val="14"/>
                <w:szCs w:val="14"/>
                <w:rtl/>
              </w:rPr>
              <w:t>(ד)40</w:t>
            </w:r>
            <w:r w:rsidRPr="00420A91">
              <w:rPr>
                <w:rFonts w:ascii="Arial" w:hAnsi="Arial" w:cs="Arial"/>
                <w:sz w:val="14"/>
                <w:szCs w:val="14"/>
              </w:rPr>
              <w:t>IAS 7.</w:t>
            </w:r>
          </w:p>
        </w:tc>
        <w:tc>
          <w:tcPr>
            <w:tcW w:w="7711" w:type="dxa"/>
            <w:vAlign w:val="bottom"/>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hint="eastAsia"/>
                <w:b/>
                <w:bCs/>
                <w:szCs w:val="20"/>
                <w:rtl/>
              </w:rPr>
              <w:t>ערך</w:t>
            </w:r>
            <w:r w:rsidRPr="00420A91">
              <w:rPr>
                <w:rFonts w:ascii="Arial" w:hAnsi="Arial" w:cs="Arial"/>
                <w:b/>
                <w:bCs/>
                <w:szCs w:val="20"/>
                <w:rtl/>
              </w:rPr>
              <w:t xml:space="preserve"> </w:t>
            </w:r>
            <w:r w:rsidRPr="00420A91">
              <w:rPr>
                <w:rFonts w:ascii="Arial" w:hAnsi="Arial" w:cs="Arial" w:hint="eastAsia"/>
                <w:b/>
                <w:bCs/>
                <w:szCs w:val="20"/>
                <w:rtl/>
              </w:rPr>
              <w:t>בספרים</w:t>
            </w:r>
            <w:r w:rsidRPr="00420A91">
              <w:rPr>
                <w:rFonts w:ascii="Arial" w:hAnsi="Arial" w:cs="Arial"/>
                <w:b/>
                <w:bCs/>
                <w:szCs w:val="20"/>
                <w:rtl/>
              </w:rPr>
              <w:t xml:space="preserve"> </w:t>
            </w:r>
            <w:r w:rsidRPr="00420A91">
              <w:rPr>
                <w:rFonts w:ascii="Arial" w:hAnsi="Arial" w:cs="Arial" w:hint="eastAsia"/>
                <w:b/>
                <w:bCs/>
                <w:szCs w:val="20"/>
                <w:rtl/>
              </w:rPr>
              <w:t>של</w:t>
            </w:r>
            <w:r w:rsidRPr="00420A91">
              <w:rPr>
                <w:rFonts w:ascii="Arial" w:hAnsi="Arial" w:cs="Arial"/>
                <w:b/>
                <w:bCs/>
                <w:szCs w:val="20"/>
                <w:rtl/>
              </w:rPr>
              <w:t xml:space="preserve"> </w:t>
            </w:r>
            <w:r w:rsidRPr="00420A91">
              <w:rPr>
                <w:rFonts w:ascii="Arial" w:hAnsi="Arial" w:cs="Arial" w:hint="cs"/>
                <w:b/>
                <w:bCs/>
                <w:szCs w:val="20"/>
                <w:rtl/>
              </w:rPr>
              <w:t>ה</w:t>
            </w:r>
            <w:r w:rsidRPr="00420A91">
              <w:rPr>
                <w:rFonts w:ascii="Arial" w:hAnsi="Arial" w:cs="Arial" w:hint="eastAsia"/>
                <w:b/>
                <w:bCs/>
                <w:szCs w:val="20"/>
                <w:rtl/>
              </w:rPr>
              <w:t>נכסי</w:t>
            </w:r>
            <w:r w:rsidRPr="00420A91">
              <w:rPr>
                <w:rFonts w:ascii="Arial" w:hAnsi="Arial" w:cs="Arial" w:hint="cs"/>
                <w:b/>
                <w:bCs/>
                <w:szCs w:val="20"/>
                <w:rtl/>
              </w:rPr>
              <w:t>ם</w:t>
            </w:r>
            <w:r w:rsidRPr="00420A91">
              <w:rPr>
                <w:rFonts w:ascii="Arial" w:hAnsi="Arial" w:cs="Arial"/>
                <w:b/>
                <w:bCs/>
                <w:szCs w:val="20"/>
                <w:rtl/>
              </w:rPr>
              <w:t xml:space="preserve"> ו</w:t>
            </w:r>
            <w:r w:rsidRPr="00420A91">
              <w:rPr>
                <w:rFonts w:ascii="Arial" w:hAnsi="Arial" w:cs="Arial" w:hint="cs"/>
                <w:b/>
                <w:bCs/>
                <w:szCs w:val="20"/>
                <w:rtl/>
              </w:rPr>
              <w:t>של ה</w:t>
            </w:r>
            <w:r w:rsidRPr="00420A91">
              <w:rPr>
                <w:rFonts w:ascii="Arial" w:hAnsi="Arial" w:cs="Arial" w:hint="eastAsia"/>
                <w:b/>
                <w:bCs/>
                <w:szCs w:val="20"/>
                <w:rtl/>
              </w:rPr>
              <w:t>התחייבויות</w:t>
            </w:r>
            <w:r w:rsidRPr="00420A91">
              <w:rPr>
                <w:rFonts w:ascii="Arial" w:hAnsi="Arial" w:cs="Arial"/>
                <w:b/>
                <w:bCs/>
                <w:szCs w:val="20"/>
                <w:rtl/>
              </w:rPr>
              <w:t xml:space="preserve"> </w:t>
            </w:r>
            <w:r w:rsidRPr="00420A91">
              <w:rPr>
                <w:rFonts w:ascii="Arial" w:hAnsi="Arial" w:cs="Arial" w:hint="cs"/>
                <w:b/>
                <w:bCs/>
                <w:szCs w:val="20"/>
                <w:rtl/>
              </w:rPr>
              <w:t>של חברה ז' ליום המימוש</w:t>
            </w:r>
            <w:r w:rsidRPr="00420A91">
              <w:rPr>
                <w:rFonts w:ascii="Arial" w:hAnsi="Arial" w:cs="Arial"/>
                <w:b/>
                <w:bCs/>
                <w:szCs w:val="20"/>
                <w:rtl/>
              </w:rPr>
              <w:t>:</w:t>
            </w: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pStyle w:val="10"/>
              <w:bidi/>
              <w:spacing w:before="80" w:line="240" w:lineRule="auto"/>
              <w:ind w:left="0"/>
              <w:rPr>
                <w:rFonts w:cs="Arial"/>
                <w:sz w:val="14"/>
                <w:szCs w:val="14"/>
                <w:rtl/>
              </w:rPr>
            </w:pPr>
            <w:r w:rsidRPr="00420A91">
              <w:rPr>
                <w:rFonts w:cs="Arial" w:hint="cs"/>
                <w:sz w:val="14"/>
                <w:szCs w:val="14"/>
                <w:rtl/>
              </w:rPr>
              <w:t>(ג)40</w:t>
            </w:r>
            <w:r w:rsidRPr="00420A91">
              <w:rPr>
                <w:rFonts w:cs="Arial"/>
                <w:sz w:val="14"/>
                <w:szCs w:val="14"/>
              </w:rPr>
              <w:t>IAS 7.</w:t>
            </w:r>
          </w:p>
        </w:tc>
        <w:tc>
          <w:tcPr>
            <w:tcW w:w="7711"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מזומנים ושווי מזומנים</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לקוחות</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מלאי</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רכוש קבוע</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מוניטין</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ספקים ונותני שירותים</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הלוואות מתאגידים בנקאיים</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מסים נדחים</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vAlign w:val="bottom"/>
          </w:tcPr>
          <w:p w:rsidR="009179A4" w:rsidRPr="00420A91" w:rsidRDefault="009179A4" w:rsidP="009179A4">
            <w:pPr>
              <w:spacing w:before="20" w:after="20" w:line="240" w:lineRule="auto"/>
              <w:ind w:left="340" w:hanging="113"/>
              <w:rPr>
                <w:rFonts w:ascii="Arial" w:hAnsi="Arial" w:cs="Arial"/>
                <w:sz w:val="22"/>
                <w:szCs w:val="20"/>
                <w:rtl/>
              </w:rPr>
            </w:pPr>
            <w:r w:rsidRPr="00420A91">
              <w:rPr>
                <w:rFonts w:ascii="Arial" w:hAnsi="Arial" w:cs="Arial"/>
                <w:b/>
                <w:szCs w:val="20"/>
                <w:rtl/>
              </w:rPr>
              <w:t xml:space="preserve">סה"כ </w:t>
            </w:r>
            <w:r w:rsidRPr="00420A91">
              <w:rPr>
                <w:rFonts w:ascii="Arial" w:hAnsi="Arial" w:cs="Arial" w:hint="cs"/>
                <w:b/>
                <w:szCs w:val="20"/>
                <w:rtl/>
              </w:rPr>
              <w:t>נכסים נטו</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vAlign w:val="bottom"/>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hint="eastAsia"/>
                <w:b/>
                <w:bCs/>
                <w:szCs w:val="20"/>
                <w:rtl/>
              </w:rPr>
              <w:t>רווח</w:t>
            </w:r>
            <w:r w:rsidRPr="00420A91">
              <w:rPr>
                <w:rFonts w:ascii="Arial" w:hAnsi="Arial" w:cs="Arial"/>
                <w:b/>
                <w:bCs/>
                <w:szCs w:val="20"/>
                <w:rtl/>
              </w:rPr>
              <w:t xml:space="preserve"> </w:t>
            </w:r>
            <w:r w:rsidRPr="00420A91">
              <w:rPr>
                <w:rFonts w:ascii="Arial" w:hAnsi="Arial" w:cs="Arial" w:hint="eastAsia"/>
                <w:b/>
                <w:bCs/>
                <w:szCs w:val="20"/>
                <w:rtl/>
              </w:rPr>
              <w:t>מ</w:t>
            </w:r>
            <w:r w:rsidRPr="00420A91">
              <w:rPr>
                <w:rFonts w:ascii="Arial" w:hAnsi="Arial" w:cs="Arial" w:hint="cs"/>
                <w:b/>
                <w:bCs/>
                <w:szCs w:val="20"/>
                <w:rtl/>
              </w:rPr>
              <w:t>ה</w:t>
            </w:r>
            <w:r w:rsidRPr="00420A91">
              <w:rPr>
                <w:rFonts w:ascii="Arial" w:hAnsi="Arial" w:cs="Arial" w:hint="eastAsia"/>
                <w:b/>
                <w:bCs/>
                <w:szCs w:val="20"/>
                <w:rtl/>
              </w:rPr>
              <w:t>מימוש</w:t>
            </w:r>
            <w:r w:rsidRPr="00420A91">
              <w:rPr>
                <w:rFonts w:ascii="Arial" w:hAnsi="Arial" w:cs="Arial"/>
                <w:b/>
                <w:bCs/>
                <w:szCs w:val="20"/>
                <w:rtl/>
              </w:rPr>
              <w:t>:</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vAlign w:val="bottom"/>
          </w:tcPr>
          <w:p w:rsidR="009179A4" w:rsidRPr="00420A91" w:rsidRDefault="009179A4" w:rsidP="009179A4">
            <w:pPr>
              <w:spacing w:before="20" w:after="20" w:line="240" w:lineRule="auto"/>
              <w:ind w:left="113" w:hanging="113"/>
              <w:rPr>
                <w:rFonts w:ascii="Arial" w:hAnsi="Arial" w:cs="Arial"/>
                <w:sz w:val="22"/>
                <w:szCs w:val="20"/>
                <w:rtl/>
              </w:rPr>
            </w:pPr>
            <w:r w:rsidRPr="00420A91">
              <w:rPr>
                <w:rFonts w:ascii="Arial" w:hAnsi="Arial" w:cs="Arial" w:hint="cs"/>
                <w:szCs w:val="20"/>
                <w:rtl/>
              </w:rPr>
              <w:t>זכויות שאינן מקנות שליטה</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 xml:space="preserve">רווח כולל אחר שנצבר </w:t>
            </w:r>
            <w:r w:rsidRPr="00420A91">
              <w:rPr>
                <w:rFonts w:ascii="Arial" w:hAnsi="Arial" w:cs="Arial" w:hint="cs"/>
                <w:szCs w:val="20"/>
                <w:rtl/>
              </w:rPr>
              <w:t>ש</w:t>
            </w:r>
            <w:r w:rsidRPr="00420A91">
              <w:rPr>
                <w:rFonts w:ascii="Arial" w:hAnsi="Arial" w:cs="Arial"/>
                <w:szCs w:val="20"/>
                <w:rtl/>
              </w:rPr>
              <w:t>סווג מחדש לרווח או הפסד</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שווי הוגן של ההשקעה שנותרה</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19.</w:t>
            </w:r>
            <w:r w:rsidRPr="00420A91">
              <w:rPr>
                <w:rFonts w:ascii="Arial" w:hAnsi="Arial" w:cs="Arial"/>
                <w:sz w:val="14"/>
                <w:szCs w:val="14"/>
              </w:rPr>
              <w:t>IFRS 12</w:t>
            </w:r>
          </w:p>
        </w:tc>
        <w:tc>
          <w:tcPr>
            <w:tcW w:w="7711" w:type="dxa"/>
          </w:tcPr>
          <w:p w:rsidR="009179A4" w:rsidRPr="00420A91" w:rsidRDefault="009179A4" w:rsidP="009179A4">
            <w:pPr>
              <w:spacing w:before="20" w:after="20" w:line="240" w:lineRule="auto"/>
              <w:ind w:left="340" w:hanging="113"/>
              <w:rPr>
                <w:rFonts w:ascii="Arial" w:hAnsi="Arial" w:cs="Arial"/>
                <w:sz w:val="22"/>
                <w:szCs w:val="20"/>
                <w:rtl/>
              </w:rPr>
            </w:pPr>
            <w:r w:rsidRPr="00420A91">
              <w:rPr>
                <w:rFonts w:ascii="Arial" w:hAnsi="Arial" w:cs="Arial" w:hint="cs"/>
                <w:szCs w:val="20"/>
                <w:rtl/>
              </w:rPr>
              <w:t xml:space="preserve">סה"כ </w:t>
            </w:r>
            <w:r w:rsidRPr="00420A91">
              <w:rPr>
                <w:rFonts w:ascii="Arial" w:hAnsi="Arial" w:cs="Arial"/>
                <w:szCs w:val="20"/>
                <w:rtl/>
              </w:rPr>
              <w:t>רווח מ</w:t>
            </w:r>
            <w:r w:rsidRPr="00420A91">
              <w:rPr>
                <w:rFonts w:ascii="Arial" w:hAnsi="Arial" w:cs="Arial" w:hint="cs"/>
                <w:szCs w:val="20"/>
                <w:rtl/>
              </w:rPr>
              <w:t>ה</w:t>
            </w:r>
            <w:r w:rsidRPr="00420A91">
              <w:rPr>
                <w:rFonts w:ascii="Arial" w:hAnsi="Arial" w:cs="Arial"/>
                <w:szCs w:val="20"/>
                <w:rtl/>
              </w:rPr>
              <w:t>מימוש</w:t>
            </w:r>
            <w:r w:rsidRPr="00420A91">
              <w:rPr>
                <w:rFonts w:ascii="Arial" w:hAnsi="Arial" w:cs="Arial" w:hint="cs"/>
                <w:szCs w:val="20"/>
                <w:rtl/>
              </w:rPr>
              <w:t xml:space="preserve"> (1)</w:t>
            </w: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vAlign w:val="bottom"/>
          </w:tcPr>
          <w:p w:rsidR="009179A4" w:rsidRPr="00420A91" w:rsidRDefault="009179A4" w:rsidP="009179A4">
            <w:pPr>
              <w:spacing w:before="20" w:after="20" w:line="240" w:lineRule="auto"/>
              <w:ind w:left="113" w:hanging="113"/>
              <w:rPr>
                <w:rFonts w:ascii="Arial" w:hAnsi="Arial" w:cs="Arial"/>
                <w:b/>
                <w:bCs/>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vAlign w:val="bottom"/>
          </w:tcPr>
          <w:p w:rsidR="009179A4" w:rsidRPr="00420A91" w:rsidRDefault="009179A4" w:rsidP="009179A4">
            <w:pPr>
              <w:spacing w:before="20" w:after="20" w:line="240" w:lineRule="auto"/>
              <w:ind w:left="113" w:hanging="113"/>
              <w:rPr>
                <w:rFonts w:ascii="Arial" w:hAnsi="Arial" w:cs="Arial"/>
                <w:sz w:val="22"/>
                <w:szCs w:val="20"/>
                <w:rtl/>
              </w:rPr>
            </w:pPr>
            <w:r w:rsidRPr="00420A91">
              <w:rPr>
                <w:rFonts w:ascii="Arial" w:hAnsi="Arial" w:cs="Arial" w:hint="cs"/>
                <w:b/>
                <w:bCs/>
                <w:szCs w:val="20"/>
                <w:rtl/>
              </w:rPr>
              <w:t>תזרים מזומנים בגין המימוש</w:t>
            </w:r>
            <w:r w:rsidRPr="00420A91">
              <w:rPr>
                <w:rFonts w:ascii="Arial" w:hAnsi="Arial" w:cs="Arial"/>
                <w:b/>
                <w:bCs/>
                <w:szCs w:val="20"/>
                <w:rtl/>
              </w:rPr>
              <w:t>:</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תמורה שהתקבלה במזומנים ובשווי מזומנים</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מזומנים ושווי מזומנים בחברה ז' ליום המימוש</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tcPr>
          <w:p w:rsidR="009179A4" w:rsidRPr="00420A91" w:rsidRDefault="009179A4" w:rsidP="009179A4">
            <w:pPr>
              <w:spacing w:before="20" w:after="20" w:line="240" w:lineRule="auto"/>
              <w:ind w:left="340" w:hanging="113"/>
              <w:rPr>
                <w:rFonts w:ascii="Arial" w:hAnsi="Arial" w:cs="Arial"/>
                <w:sz w:val="22"/>
                <w:szCs w:val="20"/>
                <w:rtl/>
              </w:rPr>
            </w:pPr>
            <w:r w:rsidRPr="00420A91">
              <w:rPr>
                <w:rFonts w:ascii="Arial" w:hAnsi="Arial" w:cs="Arial" w:hint="cs"/>
                <w:szCs w:val="20"/>
                <w:rtl/>
              </w:rPr>
              <w:t>סה"כ תזרים נטו מהמימוש</w:t>
            </w: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9179A4">
        <w:trPr>
          <w:trHeight w:hRule="exact" w:val="57"/>
        </w:trPr>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bl>
    <w:p w:rsidR="009179A4" w:rsidRPr="00420A91" w:rsidRDefault="009179A4" w:rsidP="009179A4">
      <w:pPr>
        <w:spacing w:line="240" w:lineRule="auto"/>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hint="cs"/>
                <w:sz w:val="14"/>
                <w:szCs w:val="14"/>
                <w:rtl/>
              </w:rPr>
              <w:t>(א),</w:t>
            </w:r>
            <w:r w:rsidRPr="00420A91">
              <w:rPr>
                <w:rFonts w:ascii="Arial" w:hAnsi="Arial" w:cs="Arial"/>
                <w:sz w:val="14"/>
                <w:szCs w:val="14"/>
                <w:rtl/>
              </w:rPr>
              <w:t>(ב)19.</w:t>
            </w:r>
            <w:r w:rsidRPr="00420A91">
              <w:rPr>
                <w:rFonts w:ascii="Arial" w:hAnsi="Arial" w:cs="Arial"/>
                <w:sz w:val="14"/>
                <w:szCs w:val="14"/>
              </w:rPr>
              <w:t>IFRS 12</w:t>
            </w:r>
          </w:p>
        </w:tc>
        <w:tc>
          <w:tcPr>
            <w:tcW w:w="9072" w:type="dxa"/>
          </w:tcPr>
          <w:p w:rsidR="009179A4" w:rsidRPr="00420A91" w:rsidRDefault="009179A4" w:rsidP="007F7B15">
            <w:pPr>
              <w:spacing w:before="20"/>
              <w:ind w:left="454" w:hanging="454"/>
              <w:jc w:val="both"/>
              <w:rPr>
                <w:rFonts w:ascii="Arial" w:hAnsi="Arial" w:cs="Arial"/>
                <w:szCs w:val="20"/>
                <w:rtl/>
              </w:rPr>
            </w:pPr>
            <w:r w:rsidRPr="00420A91">
              <w:rPr>
                <w:rFonts w:ascii="Arial" w:hAnsi="Arial" w:cs="Arial" w:hint="cs"/>
                <w:szCs w:val="20"/>
                <w:rtl/>
              </w:rPr>
              <w:t>(1)</w:t>
            </w:r>
            <w:r w:rsidRPr="00420A91">
              <w:rPr>
                <w:rFonts w:ascii="Arial" w:hAnsi="Arial" w:cs="Arial"/>
                <w:szCs w:val="20"/>
                <w:rtl/>
              </w:rPr>
              <w:tab/>
            </w:r>
            <w:r w:rsidRPr="00420A91">
              <w:rPr>
                <w:rFonts w:ascii="Arial" w:hAnsi="Arial" w:cs="Arial" w:hint="cs"/>
                <w:szCs w:val="20"/>
                <w:rtl/>
              </w:rPr>
              <w:t>הרווח מ</w:t>
            </w:r>
            <w:r w:rsidRPr="00420A91">
              <w:rPr>
                <w:rFonts w:ascii="Arial" w:hAnsi="Arial" w:cs="Arial"/>
                <w:szCs w:val="20"/>
                <w:rtl/>
              </w:rPr>
              <w:t xml:space="preserve">איבוד השליטה הוצג </w:t>
            </w:r>
            <w:r w:rsidRPr="00420A91">
              <w:rPr>
                <w:rFonts w:ascii="Arial" w:hAnsi="Arial" w:cs="Arial" w:hint="cs"/>
                <w:szCs w:val="20"/>
                <w:rtl/>
              </w:rPr>
              <w:t xml:space="preserve">ברווח או הפסד </w:t>
            </w:r>
            <w:r w:rsidRPr="00420A91">
              <w:rPr>
                <w:rFonts w:ascii="Arial" w:hAnsi="Arial" w:cs="Arial"/>
                <w:szCs w:val="20"/>
                <w:rtl/>
              </w:rPr>
              <w:t>בסעיף _______.</w:t>
            </w:r>
            <w:r w:rsidRPr="00420A91">
              <w:rPr>
                <w:rFonts w:ascii="Arial" w:hAnsi="Arial" w:cs="Arial" w:hint="cs"/>
                <w:szCs w:val="20"/>
                <w:rtl/>
              </w:rPr>
              <w:t xml:space="preserve"> </w:t>
            </w:r>
            <w:r w:rsidR="000878CD" w:rsidRPr="00420A91">
              <w:rPr>
                <w:rFonts w:ascii="Arial" w:hAnsi="Arial" w:cs="Arial" w:hint="cs"/>
                <w:szCs w:val="20"/>
                <w:rtl/>
              </w:rPr>
              <w:t xml:space="preserve">סכום </w:t>
            </w:r>
            <w:r w:rsidRPr="00420A91">
              <w:rPr>
                <w:rFonts w:ascii="Arial" w:hAnsi="Arial" w:cs="Arial"/>
                <w:szCs w:val="20"/>
                <w:rtl/>
              </w:rPr>
              <w:t xml:space="preserve">החלק של אותו רווח שניתן לייחוס למדידת ההשקעה הנותרת בחברה ז' לפי שוויה ההוגן במועד איבוד השליטה </w:t>
            </w:r>
            <w:r w:rsidR="000878CD" w:rsidRPr="00420A91">
              <w:rPr>
                <w:rFonts w:ascii="Arial" w:hAnsi="Arial" w:cs="Arial" w:hint="cs"/>
                <w:szCs w:val="20"/>
                <w:rtl/>
              </w:rPr>
              <w:t xml:space="preserve">הוא </w:t>
            </w:r>
            <w:r w:rsidRPr="00420A91">
              <w:rPr>
                <w:rFonts w:ascii="Arial" w:hAnsi="Arial" w:cs="Arial"/>
                <w:szCs w:val="20"/>
                <w:rtl/>
              </w:rPr>
              <w:t>_____ אלפי ש"ח.</w:t>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p>
        </w:tc>
        <w:tc>
          <w:tcPr>
            <w:tcW w:w="9072" w:type="dxa"/>
          </w:tcPr>
          <w:p w:rsidR="009179A4" w:rsidRPr="00420A91" w:rsidRDefault="009179A4" w:rsidP="009179A4">
            <w:pPr>
              <w:spacing w:before="120"/>
              <w:ind w:left="454" w:hanging="454"/>
              <w:jc w:val="both"/>
              <w:rPr>
                <w:rFonts w:ascii="Arial" w:hAnsi="Arial" w:cs="Arial"/>
                <w:b/>
                <w:bCs/>
                <w:sz w:val="22"/>
                <w:szCs w:val="20"/>
                <w:rtl/>
              </w:rPr>
            </w:pPr>
            <w:r w:rsidRPr="00420A91">
              <w:rPr>
                <w:rFonts w:ascii="Arial" w:hAnsi="Arial" w:cs="Arial" w:hint="cs"/>
                <w:b/>
                <w:bCs/>
                <w:szCs w:val="20"/>
                <w:rtl/>
              </w:rPr>
              <w:t>ד.</w:t>
            </w:r>
            <w:r w:rsidRPr="00420A91">
              <w:rPr>
                <w:rFonts w:ascii="Arial" w:hAnsi="Arial" w:cs="Arial"/>
                <w:b/>
                <w:bCs/>
                <w:szCs w:val="20"/>
                <w:rtl/>
              </w:rPr>
              <w:tab/>
            </w:r>
            <w:r w:rsidRPr="00420A91">
              <w:rPr>
                <w:rFonts w:ascii="Arial" w:hAnsi="Arial" w:cs="Arial" w:hint="cs"/>
                <w:b/>
                <w:bCs/>
                <w:szCs w:val="20"/>
                <w:rtl/>
              </w:rPr>
              <w:t>השגת</w:t>
            </w:r>
            <w:r w:rsidRPr="00420A91">
              <w:rPr>
                <w:rFonts w:ascii="Arial" w:hAnsi="Arial" w:cs="Arial"/>
                <w:b/>
                <w:bCs/>
                <w:szCs w:val="20"/>
                <w:rtl/>
              </w:rPr>
              <w:t xml:space="preserve"> שליטה </w:t>
            </w:r>
            <w:r w:rsidRPr="00420A91">
              <w:rPr>
                <w:rFonts w:ascii="Arial" w:hAnsi="Arial" w:cs="Arial" w:hint="cs"/>
                <w:b/>
                <w:bCs/>
                <w:szCs w:val="20"/>
                <w:rtl/>
              </w:rPr>
              <w:t>בחברות בנות</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szCs w:val="20"/>
                <w:rtl/>
              </w:rPr>
            </w:pPr>
            <w:r w:rsidRPr="00420A91">
              <w:rPr>
                <w:rFonts w:ascii="Arial" w:hAnsi="Arial" w:cs="Arial" w:hint="cs"/>
                <w:szCs w:val="20"/>
                <w:rtl/>
              </w:rPr>
              <w:t>1.</w:t>
            </w:r>
            <w:r w:rsidRPr="00420A91">
              <w:rPr>
                <w:rFonts w:ascii="Arial" w:hAnsi="Arial" w:cs="Arial"/>
                <w:szCs w:val="20"/>
                <w:rtl/>
              </w:rPr>
              <w:tab/>
            </w:r>
            <w:r w:rsidRPr="00420A91">
              <w:rPr>
                <w:rFonts w:ascii="Arial" w:hAnsi="Arial" w:cs="Arial" w:hint="cs"/>
                <w:szCs w:val="20"/>
                <w:u w:val="single"/>
                <w:rtl/>
              </w:rPr>
              <w:t>רכישת חברה א'</w:t>
            </w:r>
            <w:r w:rsidRPr="00420A91">
              <w:rPr>
                <w:rFonts w:ascii="Arial" w:hAnsi="Arial" w:cs="Arial" w:hint="cs"/>
                <w:szCs w:val="20"/>
                <w:rtl/>
              </w:rPr>
              <w:t>:</w:t>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p>
        </w:tc>
        <w:tc>
          <w:tcPr>
            <w:tcW w:w="9072" w:type="dxa"/>
          </w:tcPr>
          <w:p w:rsidR="009179A4" w:rsidRPr="00420A91" w:rsidRDefault="009179A4" w:rsidP="00F4471C">
            <w:pPr>
              <w:spacing w:before="20"/>
              <w:jc w:val="both"/>
              <w:rPr>
                <w:rFonts w:ascii="Arial" w:hAnsi="Arial" w:cs="Arial"/>
                <w:szCs w:val="20"/>
                <w:rtl/>
              </w:rPr>
            </w:pPr>
            <w:r w:rsidRPr="00420A91">
              <w:rPr>
                <w:rFonts w:ascii="Arial" w:hAnsi="Arial" w:cs="Arial" w:hint="cs"/>
                <w:szCs w:val="20"/>
                <w:rtl/>
              </w:rPr>
              <w:t xml:space="preserve">ראה ביאור </w:t>
            </w:r>
            <w:r w:rsidR="00C71BAE" w:rsidRPr="00420A91">
              <w:rPr>
                <w:rFonts w:ascii="Arial" w:hAnsi="Arial" w:cs="Arial" w:hint="cs"/>
                <w:szCs w:val="20"/>
                <w:rtl/>
              </w:rPr>
              <w:t xml:space="preserve">36 </w:t>
            </w:r>
            <w:r w:rsidRPr="00420A91">
              <w:rPr>
                <w:rFonts w:ascii="Arial" w:hAnsi="Arial" w:cs="Arial" w:hint="cs"/>
                <w:szCs w:val="20"/>
                <w:rtl/>
              </w:rPr>
              <w:t>- צירופי עסקים.</w:t>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p>
        </w:tc>
        <w:tc>
          <w:tcPr>
            <w:tcW w:w="9072" w:type="dxa"/>
          </w:tcPr>
          <w:p w:rsidR="009179A4" w:rsidRPr="00420A91" w:rsidRDefault="009179A4" w:rsidP="009179A4">
            <w:pPr>
              <w:spacing w:before="60"/>
              <w:ind w:left="454" w:hanging="454"/>
              <w:jc w:val="both"/>
              <w:rPr>
                <w:rFonts w:ascii="Arial" w:hAnsi="Arial" w:cs="Arial"/>
                <w:szCs w:val="20"/>
                <w:rtl/>
              </w:rPr>
            </w:pPr>
            <w:r w:rsidRPr="00420A91">
              <w:rPr>
                <w:rFonts w:ascii="Arial" w:hAnsi="Arial" w:cs="Arial" w:hint="cs"/>
                <w:szCs w:val="20"/>
                <w:rtl/>
              </w:rPr>
              <w:t>2.</w:t>
            </w:r>
            <w:r w:rsidRPr="00420A91">
              <w:rPr>
                <w:rFonts w:ascii="Arial" w:hAnsi="Arial" w:cs="Arial"/>
                <w:szCs w:val="20"/>
                <w:rtl/>
              </w:rPr>
              <w:tab/>
            </w:r>
            <w:r w:rsidRPr="00420A91">
              <w:rPr>
                <w:rFonts w:ascii="Arial" w:hAnsi="Arial" w:cs="Arial" w:hint="cs"/>
                <w:szCs w:val="20"/>
                <w:u w:val="single"/>
                <w:rtl/>
              </w:rPr>
              <w:t>רכישת חברה ח'</w:t>
            </w:r>
            <w:r w:rsidRPr="00420A91">
              <w:rPr>
                <w:rFonts w:ascii="Arial" w:hAnsi="Arial" w:cs="Arial" w:hint="cs"/>
                <w:szCs w:val="20"/>
                <w:rtl/>
              </w:rPr>
              <w:t>:</w:t>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Theme="minorBidi" w:hAnsiTheme="minorBidi" w:cstheme="minorBidi"/>
                <w:sz w:val="14"/>
                <w:szCs w:val="14"/>
                <w:rtl/>
              </w:rPr>
              <w:t>(ב)-(א)40</w:t>
            </w:r>
            <w:r w:rsidRPr="00420A91">
              <w:rPr>
                <w:rFonts w:asciiTheme="minorBidi" w:hAnsiTheme="minorBidi" w:cstheme="minorBidi"/>
                <w:sz w:val="14"/>
                <w:szCs w:val="14"/>
              </w:rPr>
              <w:t>IAS 7.</w:t>
            </w:r>
          </w:p>
        </w:tc>
        <w:tc>
          <w:tcPr>
            <w:tcW w:w="9072" w:type="dxa"/>
          </w:tcPr>
          <w:p w:rsidR="009179A4" w:rsidRPr="00420A91" w:rsidRDefault="009179A4" w:rsidP="009179A4">
            <w:pPr>
              <w:spacing w:before="20"/>
              <w:ind w:left="454" w:hanging="454"/>
              <w:jc w:val="both"/>
              <w:rPr>
                <w:rFonts w:ascii="Arial" w:hAnsi="Arial" w:cs="Arial"/>
                <w:szCs w:val="20"/>
                <w:rtl/>
              </w:rPr>
            </w:pPr>
            <w:r w:rsidRPr="00420A91">
              <w:rPr>
                <w:rFonts w:ascii="Arial" w:hAnsi="Arial" w:cs="Arial"/>
                <w:szCs w:val="20"/>
                <w:rtl/>
              </w:rPr>
              <w:t xml:space="preserve">בחודש _____ </w:t>
            </w:r>
            <w:r w:rsidR="005723D9" w:rsidRPr="00420A91">
              <w:rPr>
                <w:rFonts w:ascii="Arial" w:hAnsi="Arial" w:cs="Arial"/>
                <w:szCs w:val="20"/>
                <w:rtl/>
              </w:rPr>
              <w:t>2017</w:t>
            </w:r>
            <w:r w:rsidRPr="00420A91">
              <w:rPr>
                <w:rFonts w:ascii="Arial" w:hAnsi="Arial" w:cs="Arial"/>
                <w:szCs w:val="20"/>
                <w:rtl/>
              </w:rPr>
              <w:t xml:space="preserve"> </w:t>
            </w:r>
            <w:r w:rsidRPr="00420A91">
              <w:rPr>
                <w:rFonts w:ascii="Arial" w:hAnsi="Arial" w:cs="Arial" w:hint="cs"/>
                <w:szCs w:val="20"/>
                <w:rtl/>
              </w:rPr>
              <w:t>רכשה</w:t>
            </w:r>
            <w:r w:rsidRPr="00420A91">
              <w:rPr>
                <w:rFonts w:ascii="Arial" w:hAnsi="Arial" w:cs="Arial"/>
                <w:szCs w:val="20"/>
                <w:rtl/>
              </w:rPr>
              <w:t xml:space="preserve"> החברה </w:t>
            </w:r>
            <w:r w:rsidRPr="00420A91">
              <w:rPr>
                <w:rFonts w:ascii="Arial" w:hAnsi="Arial" w:cs="Arial" w:hint="cs"/>
                <w:szCs w:val="20"/>
                <w:rtl/>
              </w:rPr>
              <w:t>את מלוא</w:t>
            </w:r>
            <w:r w:rsidRPr="00420A91">
              <w:rPr>
                <w:rFonts w:ascii="Arial" w:hAnsi="Arial" w:cs="Arial"/>
                <w:szCs w:val="20"/>
                <w:rtl/>
              </w:rPr>
              <w:t xml:space="preserve"> </w:t>
            </w:r>
            <w:r w:rsidRPr="00420A91">
              <w:rPr>
                <w:rFonts w:ascii="Arial" w:hAnsi="Arial" w:cs="Arial" w:hint="cs"/>
                <w:szCs w:val="20"/>
                <w:rtl/>
              </w:rPr>
              <w:t>הון ה</w:t>
            </w:r>
            <w:r w:rsidRPr="00420A91">
              <w:rPr>
                <w:rFonts w:ascii="Arial" w:hAnsi="Arial" w:cs="Arial"/>
                <w:szCs w:val="20"/>
                <w:rtl/>
              </w:rPr>
              <w:t xml:space="preserve">מניות </w:t>
            </w:r>
            <w:r w:rsidRPr="00420A91">
              <w:rPr>
                <w:rFonts w:ascii="Arial" w:hAnsi="Arial" w:cs="Arial" w:hint="cs"/>
                <w:szCs w:val="20"/>
                <w:rtl/>
              </w:rPr>
              <w:t xml:space="preserve">של </w:t>
            </w:r>
            <w:r w:rsidRPr="00420A91">
              <w:rPr>
                <w:rFonts w:ascii="Arial" w:hAnsi="Arial" w:cs="Arial"/>
                <w:szCs w:val="20"/>
                <w:rtl/>
              </w:rPr>
              <w:t xml:space="preserve">חברה </w:t>
            </w:r>
            <w:r w:rsidRPr="00420A91">
              <w:rPr>
                <w:rFonts w:ascii="Arial" w:hAnsi="Arial" w:cs="Arial" w:hint="cs"/>
                <w:szCs w:val="20"/>
                <w:rtl/>
              </w:rPr>
              <w:t>ח</w:t>
            </w:r>
            <w:r w:rsidRPr="00420A91">
              <w:rPr>
                <w:rFonts w:ascii="Arial" w:hAnsi="Arial" w:cs="Arial"/>
                <w:szCs w:val="20"/>
                <w:rtl/>
              </w:rPr>
              <w:t xml:space="preserve">' </w:t>
            </w:r>
            <w:r w:rsidRPr="00420A91">
              <w:rPr>
                <w:rFonts w:ascii="Arial" w:hAnsi="Arial" w:cs="Arial" w:hint="cs"/>
                <w:szCs w:val="20"/>
                <w:rtl/>
              </w:rPr>
              <w:t>תמורת _____ אלפי ש"ח.</w:t>
            </w:r>
          </w:p>
        </w:tc>
      </w:tr>
      <w:tr w:rsidR="009179A4" w:rsidRPr="00420A91" w:rsidTr="009179A4">
        <w:tc>
          <w:tcPr>
            <w:tcW w:w="1361" w:type="dxa"/>
          </w:tcPr>
          <w:p w:rsidR="009179A4" w:rsidRPr="00420A91" w:rsidRDefault="009179A4" w:rsidP="009179A4">
            <w:pPr>
              <w:spacing w:before="80" w:line="240" w:lineRule="auto"/>
              <w:rPr>
                <w:rFonts w:ascii="Arial" w:hAnsi="Arial" w:cs="Arial"/>
                <w:i/>
                <w:iCs/>
                <w:sz w:val="14"/>
                <w:szCs w:val="14"/>
              </w:rPr>
            </w:pPr>
            <w:r w:rsidRPr="00420A91">
              <w:rPr>
                <w:rFonts w:ascii="Arial" w:hAnsi="Arial" w:cs="Arial"/>
                <w:i/>
                <w:iCs/>
                <w:sz w:val="14"/>
                <w:szCs w:val="14"/>
                <w:rtl/>
              </w:rPr>
              <w:t>(ב)2.</w:t>
            </w:r>
            <w:r w:rsidRPr="00420A91">
              <w:rPr>
                <w:rFonts w:ascii="Arial" w:hAnsi="Arial" w:cs="Arial"/>
                <w:i/>
                <w:iCs/>
                <w:sz w:val="14"/>
                <w:szCs w:val="14"/>
              </w:rPr>
              <w:t>IFRS 3</w:t>
            </w: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hint="cs"/>
                <w:szCs w:val="20"/>
                <w:rtl/>
              </w:rPr>
              <w:t xml:space="preserve">פעילותה של חברה ח' </w:t>
            </w:r>
            <w:r w:rsidR="005A46B4" w:rsidRPr="00420A91">
              <w:rPr>
                <w:rFonts w:ascii="Arial" w:hAnsi="Arial" w:cs="Arial" w:hint="cs"/>
                <w:szCs w:val="20"/>
                <w:rtl/>
              </w:rPr>
              <w:t xml:space="preserve">היא </w:t>
            </w:r>
            <w:r w:rsidRPr="00420A91">
              <w:rPr>
                <w:rFonts w:ascii="Arial" w:hAnsi="Arial" w:cs="Arial" w:hint="cs"/>
                <w:szCs w:val="20"/>
                <w:rtl/>
              </w:rPr>
              <w:t>החזקה במספר נכסי נדל"ן להשקעה באירופה. פעילות חברה ח' אינה מהווה עסק, ולפיכך הרכישה לא טופלה כצירוף עסקים. עלות הרכישה הוקצתה לנכסים ולהתחייבויות של חברה ח' על בסיס ערכי השווי ההוגן היחסיים שלהם במועד הרכישה.</w:t>
            </w:r>
            <w:r w:rsidRPr="00420A91">
              <w:rPr>
                <w:rStyle w:val="FootnoteReference"/>
                <w:rFonts w:ascii="Arial" w:hAnsi="Arial" w:cs="Arial"/>
                <w:szCs w:val="20"/>
                <w:rtl/>
              </w:rPr>
              <w:footnoteReference w:id="418"/>
            </w:r>
          </w:p>
        </w:tc>
      </w:tr>
    </w:tbl>
    <w:p w:rsidR="009179A4" w:rsidRPr="00420A91" w:rsidRDefault="009179A4" w:rsidP="009179A4">
      <w:pPr>
        <w:spacing w:line="240" w:lineRule="auto"/>
        <w:ind w:left="1361"/>
        <w:jc w:val="both"/>
        <w:rPr>
          <w:rFonts w:ascii="Arial" w:hAnsi="Arial" w:cs="Arial"/>
          <w:szCs w:val="20"/>
          <w:rtl/>
        </w:rPr>
      </w:pPr>
    </w:p>
    <w:p w:rsidR="009179A4" w:rsidRPr="00420A91" w:rsidRDefault="009179A4" w:rsidP="009179A4">
      <w:pPr>
        <w:keepLines w:val="0"/>
        <w:overflowPunct/>
        <w:autoSpaceDE/>
        <w:autoSpaceDN/>
        <w:bidi w:val="0"/>
        <w:adjustRightInd/>
        <w:spacing w:line="240" w:lineRule="auto"/>
        <w:textAlignment w:val="auto"/>
        <w:rPr>
          <w:rFonts w:ascii="Arial" w:hAnsi="Arial" w:cs="Arial"/>
          <w:szCs w:val="20"/>
          <w:rtl/>
        </w:rPr>
      </w:pPr>
      <w:r w:rsidRPr="00420A91">
        <w:rPr>
          <w:rFonts w:ascii="Arial" w:hAnsi="Arial" w:cs="Arial"/>
          <w:szCs w:val="20"/>
          <w:rtl/>
        </w:rPr>
        <w:br w:type="page"/>
      </w:r>
    </w:p>
    <w:p w:rsidR="009179A4" w:rsidRPr="00420A91" w:rsidRDefault="009179A4" w:rsidP="009179A4">
      <w:pPr>
        <w:ind w:left="1361"/>
        <w:jc w:val="both"/>
        <w:rPr>
          <w:rFonts w:ascii="Arial" w:hAnsi="Arial" w:cs="Arial"/>
          <w:szCs w:val="20"/>
          <w:rtl/>
        </w:rPr>
      </w:pPr>
      <w:r w:rsidRPr="00420A91">
        <w:rPr>
          <w:rFonts w:ascii="Arial" w:hAnsi="Arial" w:cs="Arial"/>
          <w:b/>
          <w:bCs/>
          <w:szCs w:val="20"/>
          <w:u w:val="single"/>
          <w:rtl/>
        </w:rPr>
        <w:lastRenderedPageBreak/>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40"/>
              <w:rPr>
                <w:rFonts w:ascii="Arial" w:hAnsi="Arial" w:cs="Arial"/>
                <w:sz w:val="14"/>
                <w:szCs w:val="14"/>
                <w:rtl/>
              </w:rPr>
            </w:pPr>
          </w:p>
        </w:tc>
        <w:tc>
          <w:tcPr>
            <w:tcW w:w="9072" w:type="dxa"/>
          </w:tcPr>
          <w:p w:rsidR="009179A4" w:rsidRPr="00420A91" w:rsidRDefault="009179A4" w:rsidP="00287D82">
            <w:pPr>
              <w:spacing w:before="20"/>
              <w:ind w:left="454" w:hanging="454"/>
              <w:jc w:val="both"/>
              <w:rPr>
                <w:rFonts w:ascii="Arial" w:hAnsi="Arial" w:cs="Arial"/>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35</w:t>
            </w:r>
            <w:r w:rsidR="00287D82" w:rsidRPr="00420A91">
              <w:rPr>
                <w:rFonts w:ascii="Arial" w:hAnsi="Arial" w:cs="Arial"/>
                <w:b/>
                <w:bCs/>
                <w:szCs w:val="20"/>
                <w:rtl/>
              </w:rPr>
              <w:t xml:space="preserve"> </w:t>
            </w:r>
            <w:r w:rsidRPr="00420A91">
              <w:rPr>
                <w:rFonts w:ascii="Arial" w:hAnsi="Arial" w:cs="Arial"/>
                <w:b/>
                <w:bCs/>
                <w:szCs w:val="20"/>
                <w:rtl/>
              </w:rPr>
              <w:t xml:space="preserve">- חברות בנות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40"/>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b/>
                <w:bCs/>
                <w:sz w:val="22"/>
                <w:szCs w:val="20"/>
                <w:rtl/>
              </w:rPr>
            </w:pPr>
            <w:r w:rsidRPr="00420A91">
              <w:rPr>
                <w:rFonts w:ascii="Arial" w:hAnsi="Arial" w:cs="Arial" w:hint="cs"/>
                <w:b/>
                <w:bCs/>
                <w:szCs w:val="20"/>
                <w:rtl/>
              </w:rPr>
              <w:t>ד.</w:t>
            </w:r>
            <w:r w:rsidRPr="00420A91">
              <w:rPr>
                <w:rFonts w:ascii="Arial" w:hAnsi="Arial" w:cs="Arial"/>
                <w:b/>
                <w:bCs/>
                <w:szCs w:val="20"/>
                <w:rtl/>
              </w:rPr>
              <w:tab/>
            </w:r>
            <w:r w:rsidRPr="00420A91">
              <w:rPr>
                <w:rFonts w:ascii="Arial" w:hAnsi="Arial" w:cs="Arial" w:hint="cs"/>
                <w:b/>
                <w:bCs/>
                <w:szCs w:val="20"/>
                <w:rtl/>
              </w:rPr>
              <w:t>השגת</w:t>
            </w:r>
            <w:r w:rsidRPr="00420A91">
              <w:rPr>
                <w:rFonts w:ascii="Arial" w:hAnsi="Arial" w:cs="Arial"/>
                <w:b/>
                <w:bCs/>
                <w:szCs w:val="20"/>
                <w:rtl/>
              </w:rPr>
              <w:t xml:space="preserve"> שליטה </w:t>
            </w:r>
            <w:r w:rsidRPr="00420A91">
              <w:rPr>
                <w:rFonts w:ascii="Arial" w:hAnsi="Arial" w:cs="Arial" w:hint="cs"/>
                <w:b/>
                <w:bCs/>
                <w:szCs w:val="20"/>
                <w:rtl/>
              </w:rPr>
              <w:t>בחברות בנות</w:t>
            </w:r>
            <w:r w:rsidRPr="00420A91">
              <w:rPr>
                <w:rFonts w:ascii="Arial" w:hAnsi="Arial" w:cs="Arial" w:hint="cs"/>
                <w:szCs w:val="20"/>
                <w:rtl/>
              </w:rPr>
              <w:t xml:space="preserve"> (המשך)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40"/>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szCs w:val="20"/>
                <w:rtl/>
              </w:rPr>
            </w:pPr>
            <w:r w:rsidRPr="00420A91">
              <w:rPr>
                <w:rFonts w:ascii="Arial" w:hAnsi="Arial" w:cs="Arial" w:hint="cs"/>
                <w:szCs w:val="20"/>
                <w:rtl/>
              </w:rPr>
              <w:t>2.</w:t>
            </w:r>
            <w:r w:rsidRPr="00420A91">
              <w:rPr>
                <w:rFonts w:ascii="Arial" w:hAnsi="Arial" w:cs="Arial"/>
                <w:szCs w:val="20"/>
                <w:rtl/>
              </w:rPr>
              <w:tab/>
            </w:r>
            <w:r w:rsidRPr="00420A91">
              <w:rPr>
                <w:rFonts w:ascii="Arial" w:hAnsi="Arial" w:cs="Arial" w:hint="cs"/>
                <w:szCs w:val="20"/>
                <w:u w:val="single"/>
                <w:rtl/>
              </w:rPr>
              <w:t>רכישת חברה ח'</w:t>
            </w:r>
            <w:r w:rsidRPr="00420A91">
              <w:rPr>
                <w:rFonts w:ascii="Arial" w:hAnsi="Arial" w:cs="Arial" w:hint="cs"/>
                <w:szCs w:val="20"/>
                <w:rtl/>
              </w:rPr>
              <w:t xml:space="preserve"> (המשך):</w:t>
            </w:r>
          </w:p>
        </w:tc>
      </w:tr>
    </w:tbl>
    <w:p w:rsidR="009179A4" w:rsidRPr="00420A91" w:rsidRDefault="009179A4" w:rsidP="009179A4">
      <w:pPr>
        <w:spacing w:line="20" w:lineRule="exact"/>
        <w:rPr>
          <w:rFonts w:asciiTheme="minorBidi" w:hAnsiTheme="minorBidi" w:cstheme="minorBidi"/>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7711"/>
        <w:gridCol w:w="1361"/>
      </w:tblGrid>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before="20" w:line="240" w:lineRule="auto"/>
              <w:jc w:val="center"/>
              <w:rPr>
                <w:rFonts w:ascii="Arial" w:hAnsi="Arial" w:cs="Arial"/>
                <w:b/>
                <w:bCs/>
                <w:szCs w:val="20"/>
                <w:rtl/>
              </w:rPr>
            </w:pPr>
            <w:r w:rsidRPr="00420A91">
              <w:rPr>
                <w:rFonts w:ascii="Arial" w:hAnsi="Arial" w:cs="Arial" w:hint="cs"/>
                <w:b/>
                <w:bCs/>
                <w:szCs w:val="20"/>
                <w:rtl/>
              </w:rPr>
              <w:t>ליום הרכישה</w:t>
            </w: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vAlign w:val="bottom"/>
          </w:tcPr>
          <w:p w:rsidR="009179A4" w:rsidRPr="00420A91" w:rsidRDefault="009179A4" w:rsidP="009179A4">
            <w:pPr>
              <w:spacing w:line="240" w:lineRule="auto"/>
              <w:ind w:left="113" w:hanging="113"/>
              <w:rPr>
                <w:rFonts w:ascii="Arial" w:hAnsi="Arial" w:cs="Arial"/>
                <w:b/>
                <w:bCs/>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r w:rsidRPr="00420A91">
              <w:rPr>
                <w:rFonts w:ascii="Arial" w:hAnsi="Arial" w:cs="Arial" w:hint="cs"/>
                <w:sz w:val="14"/>
                <w:szCs w:val="14"/>
                <w:rtl/>
              </w:rPr>
              <w:t>(ד)40</w:t>
            </w:r>
            <w:r w:rsidRPr="00420A91">
              <w:rPr>
                <w:rFonts w:ascii="Arial" w:hAnsi="Arial" w:cs="Arial"/>
                <w:sz w:val="14"/>
                <w:szCs w:val="14"/>
              </w:rPr>
              <w:t>IAS 7.</w:t>
            </w:r>
          </w:p>
        </w:tc>
        <w:tc>
          <w:tcPr>
            <w:tcW w:w="7711" w:type="dxa"/>
            <w:vAlign w:val="bottom"/>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hint="cs"/>
                <w:b/>
                <w:bCs/>
                <w:szCs w:val="20"/>
                <w:rtl/>
              </w:rPr>
              <w:t>נכסים שנרכשו והתחייבויות שניטלו:</w:t>
            </w: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pStyle w:val="10"/>
              <w:bidi/>
              <w:spacing w:before="80" w:line="240" w:lineRule="auto"/>
              <w:ind w:left="0"/>
              <w:rPr>
                <w:rFonts w:cs="Arial"/>
                <w:sz w:val="14"/>
                <w:szCs w:val="14"/>
                <w:rtl/>
              </w:rPr>
            </w:pPr>
            <w:r w:rsidRPr="00420A91">
              <w:rPr>
                <w:rFonts w:cs="Arial" w:hint="cs"/>
                <w:sz w:val="14"/>
                <w:szCs w:val="14"/>
                <w:rtl/>
              </w:rPr>
              <w:t>(ג)40</w:t>
            </w:r>
            <w:r w:rsidRPr="00420A91">
              <w:rPr>
                <w:rFonts w:cs="Arial"/>
                <w:sz w:val="14"/>
                <w:szCs w:val="14"/>
              </w:rPr>
              <w:t>IAS 7.</w:t>
            </w:r>
          </w:p>
        </w:tc>
        <w:tc>
          <w:tcPr>
            <w:tcW w:w="7711"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מזומנים ושווי מזומנים</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נדל"ן להשקעה</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הלוואות מתאגידים בנקאיים</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tcPr>
          <w:p w:rsidR="009179A4" w:rsidRPr="00420A91" w:rsidRDefault="009179A4" w:rsidP="009179A4">
            <w:pPr>
              <w:spacing w:before="20" w:after="20" w:line="240" w:lineRule="auto"/>
              <w:ind w:left="340" w:hanging="113"/>
              <w:rPr>
                <w:rFonts w:ascii="Arial" w:hAnsi="Arial" w:cs="Arial"/>
                <w:sz w:val="22"/>
                <w:szCs w:val="20"/>
                <w:rtl/>
              </w:rPr>
            </w:pPr>
            <w:r w:rsidRPr="00420A91">
              <w:rPr>
                <w:rFonts w:ascii="Arial" w:hAnsi="Arial" w:cs="Arial" w:hint="cs"/>
                <w:szCs w:val="20"/>
                <w:rtl/>
              </w:rPr>
              <w:t xml:space="preserve">סה"כ </w:t>
            </w:r>
            <w:r w:rsidRPr="00420A91">
              <w:rPr>
                <w:rFonts w:ascii="Arial" w:hAnsi="Arial" w:cs="Arial" w:hint="cs"/>
                <w:b/>
                <w:szCs w:val="20"/>
                <w:rtl/>
              </w:rPr>
              <w:t>נכסים נטו</w:t>
            </w: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vAlign w:val="bottom"/>
          </w:tcPr>
          <w:p w:rsidR="009179A4" w:rsidRPr="00420A91" w:rsidRDefault="009179A4" w:rsidP="009179A4">
            <w:pPr>
              <w:spacing w:line="240" w:lineRule="auto"/>
              <w:ind w:left="113" w:hanging="113"/>
              <w:rPr>
                <w:rFonts w:ascii="Arial" w:hAnsi="Arial" w:cs="Arial"/>
                <w:b/>
                <w:bCs/>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vAlign w:val="bottom"/>
          </w:tcPr>
          <w:p w:rsidR="009179A4" w:rsidRPr="00420A91" w:rsidRDefault="009179A4" w:rsidP="009179A4">
            <w:pPr>
              <w:spacing w:before="20" w:after="20" w:line="240" w:lineRule="auto"/>
              <w:ind w:left="113" w:hanging="113"/>
              <w:rPr>
                <w:rFonts w:ascii="Arial" w:hAnsi="Arial" w:cs="Arial"/>
                <w:sz w:val="22"/>
                <w:szCs w:val="20"/>
                <w:rtl/>
              </w:rPr>
            </w:pPr>
            <w:r w:rsidRPr="00420A91">
              <w:rPr>
                <w:rFonts w:ascii="Arial" w:hAnsi="Arial" w:cs="Arial" w:hint="cs"/>
                <w:b/>
                <w:bCs/>
                <w:szCs w:val="20"/>
                <w:rtl/>
              </w:rPr>
              <w:t>תזרים מזומנים בגין הרכישה</w:t>
            </w:r>
            <w:r w:rsidRPr="00420A91">
              <w:rPr>
                <w:rFonts w:ascii="Arial" w:hAnsi="Arial" w:cs="Arial"/>
                <w:b/>
                <w:bCs/>
                <w:szCs w:val="20"/>
                <w:rtl/>
              </w:rPr>
              <w:t>:</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תמורה ששולמה במזומנים ובשווי מזומנים</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מזומנים ושווי מזומנים בחברה ח' ליום הרכישה</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tcPr>
          <w:p w:rsidR="009179A4" w:rsidRPr="00420A91" w:rsidRDefault="009179A4" w:rsidP="009179A4">
            <w:pPr>
              <w:spacing w:before="20" w:after="20" w:line="240" w:lineRule="auto"/>
              <w:ind w:left="340" w:hanging="113"/>
              <w:rPr>
                <w:rFonts w:ascii="Arial" w:hAnsi="Arial" w:cs="Arial"/>
                <w:sz w:val="22"/>
                <w:szCs w:val="20"/>
                <w:rtl/>
              </w:rPr>
            </w:pPr>
            <w:r w:rsidRPr="00420A91">
              <w:rPr>
                <w:rFonts w:ascii="Arial" w:hAnsi="Arial" w:cs="Arial" w:hint="cs"/>
                <w:szCs w:val="20"/>
                <w:rtl/>
              </w:rPr>
              <w:t>סה"כ תזרים נטו מהרכישה</w:t>
            </w: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9179A4">
        <w:trPr>
          <w:trHeight w:hRule="exact" w:val="57"/>
        </w:trPr>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bl>
    <w:p w:rsidR="009179A4" w:rsidRPr="00420A91" w:rsidRDefault="009179A4" w:rsidP="009179A4">
      <w:pPr>
        <w:spacing w:line="240" w:lineRule="auto"/>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9179A4" w:rsidRPr="00420A91" w:rsidRDefault="009179A4" w:rsidP="009179A4">
            <w:pPr>
              <w:spacing w:before="20"/>
              <w:ind w:left="454" w:hanging="454"/>
              <w:jc w:val="both"/>
              <w:rPr>
                <w:rFonts w:ascii="Arial" w:hAnsi="Arial" w:cs="Arial"/>
                <w:b/>
                <w:bCs/>
                <w:sz w:val="22"/>
                <w:szCs w:val="20"/>
                <w:rtl/>
              </w:rPr>
            </w:pPr>
            <w:r w:rsidRPr="00420A91">
              <w:rPr>
                <w:rFonts w:ascii="Arial" w:hAnsi="Arial" w:cs="Arial" w:hint="cs"/>
                <w:b/>
                <w:bCs/>
                <w:szCs w:val="20"/>
                <w:rtl/>
              </w:rPr>
              <w:t>ה</w:t>
            </w:r>
            <w:r w:rsidRPr="00420A91">
              <w:rPr>
                <w:rFonts w:ascii="Arial" w:hAnsi="Arial" w:cs="Arial"/>
                <w:b/>
                <w:bCs/>
                <w:szCs w:val="20"/>
                <w:rtl/>
              </w:rPr>
              <w:t>.</w:t>
            </w:r>
            <w:r w:rsidRPr="00420A91">
              <w:rPr>
                <w:rFonts w:ascii="Arial" w:hAnsi="Arial" w:cs="Arial"/>
                <w:b/>
                <w:bCs/>
                <w:szCs w:val="20"/>
                <w:rtl/>
              </w:rPr>
              <w:tab/>
              <w:t>מידע נוסף:</w:t>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iii</w:t>
            </w:r>
            <w:r w:rsidRPr="00420A91">
              <w:rPr>
                <w:rFonts w:ascii="Arial" w:hAnsi="Arial" w:cs="Arial"/>
                <w:sz w:val="14"/>
                <w:szCs w:val="14"/>
                <w:rtl/>
              </w:rPr>
              <w:t>)(ב)10.</w:t>
            </w:r>
            <w:r w:rsidRPr="00420A91">
              <w:rPr>
                <w:rFonts w:ascii="Arial" w:hAnsi="Arial" w:cs="Arial"/>
                <w:sz w:val="14"/>
                <w:szCs w:val="14"/>
              </w:rPr>
              <w:t>IFRS 12</w:t>
            </w:r>
          </w:p>
        </w:tc>
        <w:tc>
          <w:tcPr>
            <w:tcW w:w="9072" w:type="dxa"/>
          </w:tcPr>
          <w:p w:rsidR="009179A4" w:rsidRPr="00420A91" w:rsidRDefault="009179A4" w:rsidP="009179A4">
            <w:pPr>
              <w:spacing w:before="20"/>
              <w:ind w:left="454" w:hanging="454"/>
              <w:jc w:val="both"/>
              <w:rPr>
                <w:rFonts w:ascii="Arial" w:hAnsi="Arial" w:cs="Arial"/>
                <w:szCs w:val="20"/>
                <w:rtl/>
              </w:rPr>
            </w:pPr>
            <w:r w:rsidRPr="00420A91">
              <w:rPr>
                <w:rFonts w:ascii="Arial" w:hAnsi="Arial" w:cs="Arial" w:hint="cs"/>
                <w:szCs w:val="20"/>
                <w:rtl/>
              </w:rPr>
              <w:t>1.</w:t>
            </w:r>
            <w:r w:rsidRPr="00420A91">
              <w:rPr>
                <w:rFonts w:ascii="Arial" w:hAnsi="Arial" w:cs="Arial"/>
                <w:szCs w:val="20"/>
                <w:rtl/>
              </w:rPr>
              <w:tab/>
            </w:r>
            <w:r w:rsidRPr="00420A91">
              <w:rPr>
                <w:rFonts w:ascii="Arial" w:hAnsi="Arial" w:cs="Arial"/>
                <w:szCs w:val="20"/>
                <w:u w:val="single"/>
                <w:rtl/>
              </w:rPr>
              <w:t>שינויים בזכויות הבעלות בחברות בנות ללא איבוד שליטה</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 xml:space="preserve">בחודש _____ </w:t>
            </w:r>
            <w:r w:rsidR="005723D9" w:rsidRPr="00420A91">
              <w:rPr>
                <w:rFonts w:ascii="Arial" w:hAnsi="Arial" w:cs="Arial"/>
                <w:szCs w:val="20"/>
                <w:rtl/>
              </w:rPr>
              <w:t>2017</w:t>
            </w:r>
            <w:r w:rsidRPr="00420A91">
              <w:rPr>
                <w:rFonts w:ascii="Arial" w:hAnsi="Arial" w:cs="Arial"/>
                <w:szCs w:val="20"/>
                <w:rtl/>
              </w:rPr>
              <w:t xml:space="preserve"> רכשה החברה %__ נוספים ממניות חברת ג' תמורת תשלום במזומן בסך _____ אלפי ש"ח ובכך גדל שיעור ההחזקה בחברה ג' ל-%__.</w:t>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18.</w:t>
            </w:r>
            <w:r w:rsidRPr="00420A91">
              <w:rPr>
                <w:rFonts w:ascii="Arial" w:hAnsi="Arial" w:cs="Arial"/>
                <w:sz w:val="14"/>
                <w:szCs w:val="14"/>
              </w:rPr>
              <w:t>IFRS 12</w:t>
            </w: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כתוצאה מהעסקה, החברה הכירה בקיטון/</w:t>
            </w:r>
            <w:r w:rsidRPr="00420A91">
              <w:rPr>
                <w:rFonts w:ascii="Arial" w:hAnsi="Arial" w:cs="Arial" w:hint="cs"/>
                <w:szCs w:val="20"/>
                <w:rtl/>
              </w:rPr>
              <w:t>ב</w:t>
            </w:r>
            <w:r w:rsidRPr="00420A91">
              <w:rPr>
                <w:rFonts w:ascii="Arial" w:hAnsi="Arial" w:cs="Arial"/>
                <w:szCs w:val="20"/>
                <w:rtl/>
              </w:rPr>
              <w:t>גידול בקרן ההון בגין עסקאות מול זכויות שאינן מקנות שליטה [</w:t>
            </w:r>
            <w:r w:rsidRPr="00420A91">
              <w:rPr>
                <w:rFonts w:ascii="Arial" w:hAnsi="Arial" w:cs="Arial"/>
                <w:b/>
                <w:bCs/>
                <w:i/>
                <w:iCs/>
                <w:szCs w:val="20"/>
                <w:rtl/>
              </w:rPr>
              <w:t>לחלופין:</w:t>
            </w:r>
            <w:r w:rsidRPr="00420A91">
              <w:rPr>
                <w:rFonts w:ascii="Arial" w:hAnsi="Arial" w:cs="Arial"/>
                <w:szCs w:val="20"/>
                <w:rtl/>
              </w:rPr>
              <w:t xml:space="preserve"> בעודפים] [</w:t>
            </w:r>
            <w:r w:rsidRPr="00420A91">
              <w:rPr>
                <w:rFonts w:ascii="Arial" w:hAnsi="Arial" w:cs="Arial"/>
                <w:b/>
                <w:bCs/>
                <w:i/>
                <w:iCs/>
                <w:szCs w:val="20"/>
                <w:rtl/>
              </w:rPr>
              <w:t>לחלופין:</w:t>
            </w:r>
            <w:r w:rsidRPr="00420A91">
              <w:rPr>
                <w:rFonts w:ascii="Arial" w:hAnsi="Arial" w:cs="Arial"/>
                <w:szCs w:val="20"/>
                <w:rtl/>
              </w:rPr>
              <w:t xml:space="preserve"> בפרמיה]</w:t>
            </w:r>
            <w:r w:rsidRPr="00420A91">
              <w:rPr>
                <w:rStyle w:val="FootnoteReference"/>
                <w:rFonts w:ascii="Arial" w:hAnsi="Arial" w:cs="Arial"/>
                <w:szCs w:val="20"/>
                <w:rtl/>
              </w:rPr>
              <w:footnoteReference w:id="419"/>
            </w:r>
            <w:r w:rsidRPr="00420A91">
              <w:rPr>
                <w:rFonts w:ascii="Arial" w:hAnsi="Arial" w:cs="Arial"/>
                <w:szCs w:val="20"/>
                <w:rtl/>
              </w:rPr>
              <w:t xml:space="preserve"> בסך _____ אלפי ש"ח.</w:t>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p>
        </w:tc>
        <w:tc>
          <w:tcPr>
            <w:tcW w:w="9072" w:type="dxa"/>
          </w:tcPr>
          <w:p w:rsidR="009179A4" w:rsidRPr="00420A91" w:rsidRDefault="009179A4" w:rsidP="009179A4">
            <w:pPr>
              <w:spacing w:before="60"/>
              <w:jc w:val="both"/>
              <w:rPr>
                <w:rFonts w:ascii="Arial" w:hAnsi="Arial" w:cs="Arial"/>
                <w:szCs w:val="20"/>
                <w:rtl/>
              </w:rPr>
            </w:pPr>
            <w:r w:rsidRPr="00420A91">
              <w:rPr>
                <w:rFonts w:ascii="Arial" w:hAnsi="Arial" w:cs="Arial"/>
                <w:szCs w:val="20"/>
                <w:rtl/>
              </w:rPr>
              <w:t xml:space="preserve">בחודש _____ </w:t>
            </w:r>
            <w:r w:rsidR="005723D9" w:rsidRPr="00420A91">
              <w:rPr>
                <w:rFonts w:ascii="Arial" w:hAnsi="Arial" w:cs="Arial"/>
                <w:szCs w:val="20"/>
                <w:rtl/>
              </w:rPr>
              <w:t>2015</w:t>
            </w:r>
            <w:r w:rsidRPr="00420A91">
              <w:rPr>
                <w:rFonts w:ascii="Arial" w:hAnsi="Arial" w:cs="Arial"/>
                <w:szCs w:val="20"/>
                <w:rtl/>
              </w:rPr>
              <w:t xml:space="preserve"> מכרה החברה %__ ממניות חברה ד' תמורת תשלום במזומן בסך _____ אלפי ש"ח. שיעור ההחזקה בחברה ד' קטן ל-%__.</w:t>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כתוצאה מהעסקה, החברה הכירה בקיטון/</w:t>
            </w:r>
            <w:r w:rsidRPr="00420A91">
              <w:rPr>
                <w:rFonts w:ascii="Arial" w:hAnsi="Arial" w:cs="Arial" w:hint="cs"/>
                <w:szCs w:val="20"/>
                <w:rtl/>
              </w:rPr>
              <w:t>ב</w:t>
            </w:r>
            <w:r w:rsidRPr="00420A91">
              <w:rPr>
                <w:rFonts w:ascii="Arial" w:hAnsi="Arial" w:cs="Arial"/>
                <w:szCs w:val="20"/>
                <w:rtl/>
              </w:rPr>
              <w:t>גידול בקרן ההון בגין עסקאות מול זכויות שאינן מקנות שליטה [</w:t>
            </w:r>
            <w:r w:rsidRPr="00420A91">
              <w:rPr>
                <w:rFonts w:ascii="Arial" w:hAnsi="Arial" w:cs="Arial"/>
                <w:b/>
                <w:bCs/>
                <w:i/>
                <w:iCs/>
                <w:szCs w:val="20"/>
                <w:rtl/>
              </w:rPr>
              <w:t>לחלופין:</w:t>
            </w:r>
            <w:r w:rsidRPr="00420A91">
              <w:rPr>
                <w:rFonts w:ascii="Arial" w:hAnsi="Arial" w:cs="Arial"/>
                <w:szCs w:val="20"/>
                <w:rtl/>
              </w:rPr>
              <w:t xml:space="preserve"> בעודפים] [</w:t>
            </w:r>
            <w:r w:rsidRPr="00420A91">
              <w:rPr>
                <w:rFonts w:ascii="Arial" w:hAnsi="Arial" w:cs="Arial"/>
                <w:b/>
                <w:bCs/>
                <w:i/>
                <w:iCs/>
                <w:szCs w:val="20"/>
                <w:rtl/>
              </w:rPr>
              <w:t>לחלופין:</w:t>
            </w:r>
            <w:r w:rsidRPr="00420A91">
              <w:rPr>
                <w:rFonts w:ascii="Arial" w:hAnsi="Arial" w:cs="Arial"/>
                <w:szCs w:val="20"/>
                <w:rtl/>
              </w:rPr>
              <w:t xml:space="preserve"> בפרמיה]</w:t>
            </w:r>
            <w:r w:rsidRPr="00420A91">
              <w:rPr>
                <w:rFonts w:ascii="Arial" w:hAnsi="Arial" w:cs="Arial"/>
                <w:szCs w:val="20"/>
                <w:vertAlign w:val="superscript"/>
                <w:rtl/>
              </w:rPr>
              <w:t>1</w:t>
            </w:r>
            <w:r w:rsidRPr="00420A91">
              <w:rPr>
                <w:rFonts w:ascii="Arial" w:hAnsi="Arial" w:cs="Arial"/>
                <w:szCs w:val="20"/>
                <w:rtl/>
              </w:rPr>
              <w:t xml:space="preserve"> בסך _____ אלפי ש"ח.</w:t>
            </w:r>
          </w:p>
        </w:tc>
      </w:tr>
      <w:tr w:rsidR="009179A4" w:rsidRPr="00420A91" w:rsidTr="009179A4">
        <w:tc>
          <w:tcPr>
            <w:tcW w:w="1361" w:type="dxa"/>
          </w:tcPr>
          <w:p w:rsidR="009179A4" w:rsidRPr="00420A91" w:rsidRDefault="009179A4" w:rsidP="009179A4">
            <w:pPr>
              <w:spacing w:before="120" w:line="240" w:lineRule="auto"/>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w:t>
            </w:r>
            <w:r w:rsidRPr="00420A91">
              <w:rPr>
                <w:rFonts w:ascii="Arial" w:hAnsi="Arial" w:cs="Arial"/>
                <w:sz w:val="14"/>
                <w:szCs w:val="14"/>
                <w:rtl/>
              </w:rPr>
              <w:t>)(ב)10.</w:t>
            </w:r>
            <w:r w:rsidRPr="00420A91">
              <w:rPr>
                <w:rFonts w:ascii="Arial" w:hAnsi="Arial" w:cs="Arial"/>
                <w:sz w:val="14"/>
                <w:szCs w:val="14"/>
              </w:rPr>
              <w:t>IFRS 12</w:t>
            </w:r>
          </w:p>
        </w:tc>
        <w:tc>
          <w:tcPr>
            <w:tcW w:w="9072" w:type="dxa"/>
          </w:tcPr>
          <w:p w:rsidR="009179A4" w:rsidRPr="00420A91" w:rsidRDefault="009179A4" w:rsidP="009179A4">
            <w:pPr>
              <w:spacing w:before="60"/>
              <w:ind w:left="454" w:hanging="454"/>
              <w:jc w:val="both"/>
              <w:rPr>
                <w:rFonts w:ascii="Arial" w:hAnsi="Arial" w:cs="Arial"/>
                <w:szCs w:val="20"/>
                <w:rtl/>
              </w:rPr>
            </w:pPr>
            <w:r w:rsidRPr="00420A91">
              <w:rPr>
                <w:rFonts w:ascii="Arial" w:hAnsi="Arial" w:cs="Arial" w:hint="cs"/>
                <w:szCs w:val="20"/>
                <w:rtl/>
              </w:rPr>
              <w:t>2.</w:t>
            </w:r>
            <w:r w:rsidRPr="00420A91">
              <w:rPr>
                <w:rFonts w:ascii="Arial" w:hAnsi="Arial" w:cs="Arial"/>
                <w:szCs w:val="20"/>
                <w:rtl/>
              </w:rPr>
              <w:tab/>
            </w:r>
            <w:r w:rsidRPr="00420A91">
              <w:rPr>
                <w:rFonts w:ascii="Arial" w:hAnsi="Arial" w:cs="Arial"/>
                <w:szCs w:val="20"/>
                <w:u w:val="single"/>
                <w:rtl/>
              </w:rPr>
              <w:t>מגבלות משמעותיות</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(ג),(א)13.</w:t>
            </w:r>
            <w:r w:rsidRPr="00420A91">
              <w:rPr>
                <w:rFonts w:ascii="Arial" w:hAnsi="Arial" w:cs="Arial"/>
                <w:sz w:val="14"/>
                <w:szCs w:val="14"/>
              </w:rPr>
              <w:t>IFRS 12</w:t>
            </w: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יינתן גילוי למגבלות משמעותיות (כגון, מגבלות חוקיות, מגבלות חוזיות ומגבלות של גוף פיקוח) על יכולתה של החברה להעביר או להשתמש בנכסים ולסלק את התחייבויות הקבוצה</w:t>
            </w:r>
            <w:r w:rsidRPr="00420A91">
              <w:rPr>
                <w:rStyle w:val="FootnoteReference"/>
                <w:rFonts w:ascii="Arial" w:hAnsi="Arial" w:cs="Arial"/>
                <w:szCs w:val="20"/>
                <w:rtl/>
              </w:rPr>
              <w:footnoteReference w:id="420"/>
            </w:r>
            <w:r w:rsidRPr="00420A91">
              <w:rPr>
                <w:rFonts w:ascii="Arial" w:hAnsi="Arial" w:cs="Arial"/>
                <w:i/>
                <w:iCs/>
                <w:szCs w:val="20"/>
                <w:rtl/>
              </w:rPr>
              <w:t>, וכן לערכים בספרים בדוחות הכספיים המאוחדים של הנכסים וההתחייבויות שעליהם חלות אותן מגבלות.</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(ג),(ב)13.</w:t>
            </w:r>
            <w:r w:rsidRPr="00420A91">
              <w:rPr>
                <w:rFonts w:ascii="Arial" w:hAnsi="Arial" w:cs="Arial"/>
                <w:sz w:val="14"/>
                <w:szCs w:val="14"/>
              </w:rPr>
              <w:t>IFRS 12</w:t>
            </w: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יינתן גילוי למהות ולהיקף אשר זכויות מגינות של בעלי הזכויות שאינן מקנות שליטה יכולות להגביל משמעותית את היכולת של החברה ליצור גישה או להשתמש בנכסים ולסלק את ההתחייבויות של הקבוצה</w:t>
            </w:r>
            <w:r w:rsidRPr="00420A91">
              <w:rPr>
                <w:rStyle w:val="FootnoteReference"/>
                <w:rFonts w:ascii="Arial" w:hAnsi="Arial" w:cs="Arial"/>
                <w:szCs w:val="20"/>
                <w:rtl/>
              </w:rPr>
              <w:footnoteReference w:id="421"/>
            </w:r>
            <w:r w:rsidRPr="00420A91">
              <w:rPr>
                <w:rFonts w:ascii="Arial" w:hAnsi="Arial" w:cs="Arial"/>
                <w:i/>
                <w:iCs/>
                <w:szCs w:val="20"/>
                <w:rtl/>
              </w:rPr>
              <w:t>, וכן לערכים בספרים בדוחות הכספיים המאוחדים של הנכסים וההתחייבויות שעליהם חלות אותן מגבלות.</w:t>
            </w:r>
            <w:r w:rsidRPr="00420A91">
              <w:rPr>
                <w:rFonts w:ascii="Arial" w:hAnsi="Arial" w:cs="Arial"/>
                <w:szCs w:val="20"/>
                <w:rtl/>
              </w:rPr>
              <w:t>]</w:t>
            </w:r>
          </w:p>
        </w:tc>
      </w:tr>
    </w:tbl>
    <w:p w:rsidR="009179A4" w:rsidRPr="00420A91" w:rsidRDefault="009179A4" w:rsidP="009179A4">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9179A4" w:rsidRPr="00420A91" w:rsidRDefault="009179A4" w:rsidP="009179A4">
      <w:pPr>
        <w:ind w:left="1361"/>
        <w:jc w:val="both"/>
        <w:rPr>
          <w:rFonts w:ascii="Arial" w:hAnsi="Arial" w:cs="Arial"/>
          <w:szCs w:val="20"/>
          <w:rtl/>
        </w:rPr>
      </w:pPr>
      <w:r w:rsidRPr="00420A91">
        <w:rPr>
          <w:rFonts w:ascii="Arial" w:hAnsi="Arial" w:cs="Arial"/>
          <w:b/>
          <w:bCs/>
          <w:szCs w:val="20"/>
          <w:u w:val="single"/>
          <w:rtl/>
        </w:rPr>
        <w:lastRenderedPageBreak/>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4A0" w:firstRow="1" w:lastRow="0" w:firstColumn="1" w:lastColumn="0" w:noHBand="0" w:noVBand="1"/>
      </w:tblPr>
      <w:tblGrid>
        <w:gridCol w:w="1361"/>
        <w:gridCol w:w="9072"/>
      </w:tblGrid>
      <w:tr w:rsidR="009179A4" w:rsidRPr="00420A91" w:rsidTr="009179A4">
        <w:tc>
          <w:tcPr>
            <w:tcW w:w="1361" w:type="dxa"/>
          </w:tcPr>
          <w:p w:rsidR="009179A4" w:rsidRPr="00420A91" w:rsidRDefault="009179A4" w:rsidP="009179A4">
            <w:pPr>
              <w:spacing w:before="80" w:line="240" w:lineRule="auto"/>
              <w:ind w:right="-57"/>
              <w:rPr>
                <w:rFonts w:ascii="Arial" w:hAnsi="Arial" w:cs="Arial"/>
                <w:sz w:val="14"/>
                <w:szCs w:val="14"/>
                <w:rtl/>
              </w:rPr>
            </w:pPr>
            <w:r w:rsidRPr="00420A91">
              <w:rPr>
                <w:rFonts w:ascii="Arial" w:hAnsi="Arial" w:cs="Arial"/>
                <w:sz w:val="14"/>
                <w:szCs w:val="14"/>
                <w:rtl/>
              </w:rPr>
              <w:t>61 ,59.</w:t>
            </w:r>
            <w:r w:rsidRPr="00420A91">
              <w:rPr>
                <w:rFonts w:ascii="Arial" w:hAnsi="Arial" w:cs="Arial"/>
                <w:sz w:val="14"/>
                <w:szCs w:val="14"/>
              </w:rPr>
              <w:t>IFRS 3</w:t>
            </w:r>
          </w:p>
        </w:tc>
        <w:tc>
          <w:tcPr>
            <w:tcW w:w="9072" w:type="dxa"/>
          </w:tcPr>
          <w:p w:rsidR="009179A4" w:rsidRPr="00420A91" w:rsidRDefault="009179A4" w:rsidP="00287D82">
            <w:pPr>
              <w:spacing w:before="20"/>
              <w:ind w:left="454" w:hanging="454"/>
              <w:jc w:val="both"/>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36</w:t>
            </w:r>
            <w:r w:rsidR="00287D82" w:rsidRPr="00420A91">
              <w:rPr>
                <w:rFonts w:ascii="Arial" w:hAnsi="Arial" w:cs="Arial"/>
                <w:b/>
                <w:bCs/>
                <w:szCs w:val="20"/>
                <w:rtl/>
              </w:rPr>
              <w:t xml:space="preserve"> </w:t>
            </w:r>
            <w:r w:rsidRPr="00420A91">
              <w:rPr>
                <w:rFonts w:ascii="Arial" w:hAnsi="Arial" w:cs="Arial"/>
                <w:b/>
                <w:bCs/>
                <w:szCs w:val="20"/>
                <w:rtl/>
              </w:rPr>
              <w:t>- צירופי עסקים:</w:t>
            </w:r>
            <w:r w:rsidRPr="00420A91">
              <w:rPr>
                <w:rFonts w:ascii="Arial" w:hAnsi="Arial" w:cs="Arial"/>
                <w:szCs w:val="20"/>
                <w:vertAlign w:val="superscript"/>
                <w:rtl/>
              </w:rPr>
              <w:footnoteReference w:id="422"/>
            </w:r>
          </w:p>
        </w:tc>
      </w:tr>
      <w:tr w:rsidR="009179A4" w:rsidRPr="00420A91" w:rsidTr="009179A4">
        <w:tc>
          <w:tcPr>
            <w:tcW w:w="1361" w:type="dxa"/>
          </w:tcPr>
          <w:p w:rsidR="009179A4" w:rsidRPr="00420A91" w:rsidRDefault="009179A4" w:rsidP="009179A4">
            <w:pPr>
              <w:spacing w:before="80" w:line="240" w:lineRule="auto"/>
              <w:ind w:right="-57"/>
              <w:rPr>
                <w:rFonts w:ascii="Arial" w:hAnsi="Arial" w:cs="Arial"/>
                <w:sz w:val="14"/>
                <w:szCs w:val="14"/>
                <w:rtl/>
              </w:rPr>
            </w:pPr>
            <w:r w:rsidRPr="00420A91">
              <w:rPr>
                <w:rFonts w:ascii="Arial" w:hAnsi="Arial" w:cs="Arial"/>
                <w:sz w:val="14"/>
                <w:szCs w:val="14"/>
                <w:rtl/>
              </w:rPr>
              <w:t>(ד)-(א)ב64.</w:t>
            </w:r>
            <w:r w:rsidRPr="00420A91">
              <w:rPr>
                <w:rFonts w:ascii="Arial" w:hAnsi="Arial" w:cs="Arial"/>
                <w:sz w:val="14"/>
                <w:szCs w:val="14"/>
              </w:rPr>
              <w:t>IFRS 3</w:t>
            </w: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א.</w:t>
            </w:r>
            <w:r w:rsidRPr="00420A91">
              <w:rPr>
                <w:rFonts w:ascii="Arial" w:hAnsi="Arial" w:cs="Arial"/>
                <w:b/>
                <w:bCs/>
                <w:szCs w:val="20"/>
                <w:rtl/>
              </w:rPr>
              <w:tab/>
            </w:r>
            <w:r w:rsidRPr="00420A91">
              <w:rPr>
                <w:rFonts w:ascii="Arial" w:hAnsi="Arial" w:cs="Arial" w:hint="eastAsia"/>
                <w:b/>
                <w:bCs/>
                <w:szCs w:val="20"/>
                <w:rtl/>
              </w:rPr>
              <w:t>רכישת</w:t>
            </w:r>
            <w:r w:rsidRPr="00420A91">
              <w:rPr>
                <w:rFonts w:ascii="Arial" w:hAnsi="Arial" w:cs="Arial"/>
                <w:b/>
                <w:bCs/>
                <w:szCs w:val="20"/>
                <w:rtl/>
              </w:rPr>
              <w:t xml:space="preserve"> </w:t>
            </w:r>
            <w:r w:rsidRPr="00420A91">
              <w:rPr>
                <w:rFonts w:ascii="Arial" w:hAnsi="Arial" w:cs="Arial" w:hint="eastAsia"/>
                <w:b/>
                <w:bCs/>
                <w:szCs w:val="20"/>
                <w:rtl/>
              </w:rPr>
              <w:t>חברה</w:t>
            </w:r>
            <w:r w:rsidRPr="00420A91">
              <w:rPr>
                <w:rFonts w:ascii="Arial" w:hAnsi="Arial" w:cs="Arial"/>
                <w:b/>
                <w:bCs/>
                <w:szCs w:val="20"/>
                <w:rtl/>
              </w:rPr>
              <w:t xml:space="preserve"> </w:t>
            </w:r>
            <w:r w:rsidRPr="00420A91">
              <w:rPr>
                <w:rFonts w:ascii="Arial" w:hAnsi="Arial" w:cs="Arial" w:hint="eastAsia"/>
                <w:b/>
                <w:bCs/>
                <w:szCs w:val="20"/>
                <w:rtl/>
              </w:rPr>
              <w:t>א</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80" w:line="240" w:lineRule="auto"/>
              <w:ind w:right="-57"/>
              <w:rPr>
                <w:rFonts w:ascii="Arial" w:hAnsi="Arial" w:cs="Arial"/>
                <w:sz w:val="14"/>
                <w:szCs w:val="14"/>
                <w:rtl/>
              </w:rPr>
            </w:pPr>
          </w:p>
        </w:tc>
        <w:tc>
          <w:tcPr>
            <w:tcW w:w="9072" w:type="dxa"/>
          </w:tcPr>
          <w:p w:rsidR="009179A4" w:rsidRPr="00420A91" w:rsidRDefault="009179A4" w:rsidP="007F7B15">
            <w:pPr>
              <w:spacing w:before="20"/>
              <w:jc w:val="both"/>
              <w:rPr>
                <w:rFonts w:ascii="Arial" w:hAnsi="Arial" w:cs="Arial"/>
                <w:sz w:val="22"/>
                <w:szCs w:val="20"/>
                <w:rtl/>
              </w:rPr>
            </w:pPr>
            <w:r w:rsidRPr="00420A91">
              <w:rPr>
                <w:rFonts w:ascii="Arial" w:hAnsi="Arial" w:cs="Arial"/>
                <w:szCs w:val="20"/>
                <w:rtl/>
              </w:rPr>
              <w:t>ביום 31.5.</w:t>
            </w:r>
            <w:r w:rsidR="005723D9" w:rsidRPr="00420A91">
              <w:rPr>
                <w:rFonts w:ascii="Arial" w:hAnsi="Arial" w:cs="Arial"/>
                <w:szCs w:val="20"/>
                <w:rtl/>
              </w:rPr>
              <w:t>2017</w:t>
            </w:r>
            <w:r w:rsidRPr="00420A91">
              <w:rPr>
                <w:rFonts w:ascii="Arial" w:hAnsi="Arial" w:cs="Arial"/>
                <w:szCs w:val="20"/>
                <w:rtl/>
              </w:rPr>
              <w:t xml:space="preserve"> רכשה החברה</w:t>
            </w:r>
            <w:r w:rsidRPr="00420A91">
              <w:rPr>
                <w:rFonts w:ascii="Arial" w:hAnsi="Arial" w:cs="Arial"/>
                <w:b/>
                <w:bCs/>
                <w:szCs w:val="20"/>
                <w:rtl/>
              </w:rPr>
              <w:t xml:space="preserve"> </w:t>
            </w:r>
            <w:r w:rsidRPr="00420A91">
              <w:rPr>
                <w:rFonts w:ascii="Arial" w:hAnsi="Arial" w:cs="Arial"/>
                <w:szCs w:val="20"/>
                <w:rtl/>
              </w:rPr>
              <w:t xml:space="preserve">תמורת _____ אלפי ש"ח 55% מהון המניות הרגילות הקיימות במחזור של חברה א' אשר עיקר פעילותה </w:t>
            </w:r>
            <w:r w:rsidR="000878CD" w:rsidRPr="00420A91">
              <w:rPr>
                <w:rFonts w:ascii="Arial" w:hAnsi="Arial" w:cs="Arial" w:hint="cs"/>
                <w:szCs w:val="20"/>
                <w:rtl/>
              </w:rPr>
              <w:t xml:space="preserve">הוא </w:t>
            </w:r>
            <w:r w:rsidRPr="00420A91">
              <w:rPr>
                <w:rFonts w:ascii="Arial" w:hAnsi="Arial" w:cs="Arial"/>
                <w:szCs w:val="20"/>
                <w:rtl/>
              </w:rPr>
              <w:t>_______. הסיבות לרכישה הן _______ [</w:t>
            </w:r>
            <w:r w:rsidRPr="00420A91">
              <w:rPr>
                <w:rFonts w:ascii="Arial" w:hAnsi="Arial" w:cs="Arial"/>
                <w:i/>
                <w:iCs/>
                <w:szCs w:val="20"/>
                <w:rtl/>
              </w:rPr>
              <w:t>יש לתאר את הסיבות העיקריות לצירוף העסקים</w:t>
            </w:r>
            <w:r w:rsidRPr="00420A91">
              <w:rPr>
                <w:rFonts w:ascii="Arial" w:hAnsi="Arial" w:cs="Arial"/>
                <w:szCs w:val="20"/>
                <w:rtl/>
              </w:rPr>
              <w:t>]. קודם לרכישה החזיקה החברה 20% מהמניות הרגילות הקיימות במחזור של חברה א'</w:t>
            </w:r>
            <w:r w:rsidRPr="00420A91">
              <w:rPr>
                <w:rFonts w:ascii="Arial" w:hAnsi="Arial" w:cs="Arial" w:hint="cs"/>
                <w:szCs w:val="20"/>
                <w:rtl/>
              </w:rPr>
              <w:t xml:space="preserve"> וההשקעה בה </w:t>
            </w:r>
            <w:r w:rsidRPr="00420A91">
              <w:rPr>
                <w:rFonts w:ascii="Arial" w:hAnsi="Arial" w:cs="Arial"/>
                <w:szCs w:val="20"/>
                <w:rtl/>
              </w:rPr>
              <w:t>טופלה לפי שיטת השווי המאזני.</w:t>
            </w:r>
          </w:p>
        </w:tc>
      </w:tr>
      <w:tr w:rsidR="009179A4" w:rsidRPr="00420A91" w:rsidTr="009179A4">
        <w:tc>
          <w:tcPr>
            <w:tcW w:w="1361" w:type="dxa"/>
          </w:tcPr>
          <w:p w:rsidR="009179A4" w:rsidRPr="00420A91" w:rsidRDefault="009179A4" w:rsidP="009179A4">
            <w:pPr>
              <w:spacing w:before="80" w:line="240" w:lineRule="auto"/>
              <w:ind w:right="-57"/>
              <w:rPr>
                <w:rFonts w:ascii="Arial" w:hAnsi="Arial" w:cs="Arial"/>
                <w:sz w:val="14"/>
                <w:szCs w:val="14"/>
                <w:rtl/>
              </w:rPr>
            </w:pPr>
            <w:r w:rsidRPr="00420A91">
              <w:rPr>
                <w:rFonts w:ascii="Arial" w:hAnsi="Arial" w:cs="Arial"/>
                <w:sz w:val="14"/>
                <w:szCs w:val="14"/>
              </w:rPr>
              <w:t>(ii)</w:t>
            </w:r>
            <w:r w:rsidRPr="00420A91">
              <w:rPr>
                <w:rFonts w:ascii="Arial" w:hAnsi="Arial" w:cs="Arial"/>
                <w:sz w:val="14"/>
                <w:szCs w:val="14"/>
                <w:rtl/>
              </w:rPr>
              <w:t>(טז)ב64.</w:t>
            </w:r>
            <w:r w:rsidRPr="00420A91">
              <w:rPr>
                <w:rFonts w:ascii="Arial" w:hAnsi="Arial" w:cs="Arial"/>
                <w:sz w:val="14"/>
                <w:szCs w:val="14"/>
              </w:rPr>
              <w:t>IFRS 3</w:t>
            </w:r>
          </w:p>
        </w:tc>
        <w:tc>
          <w:tcPr>
            <w:tcW w:w="9072" w:type="dxa"/>
          </w:tcPr>
          <w:p w:rsidR="009179A4" w:rsidRPr="00420A91" w:rsidRDefault="009179A4" w:rsidP="009179A4">
            <w:pPr>
              <w:spacing w:before="20"/>
              <w:jc w:val="both"/>
              <w:rPr>
                <w:rFonts w:ascii="Arial" w:hAnsi="Arial" w:cs="Arial"/>
                <w:sz w:val="22"/>
                <w:szCs w:val="20"/>
                <w:rtl/>
              </w:rPr>
            </w:pPr>
            <w:r w:rsidRPr="00420A91">
              <w:rPr>
                <w:rFonts w:ascii="Arial" w:hAnsi="Arial" w:cs="Arial"/>
                <w:szCs w:val="20"/>
                <w:rtl/>
              </w:rPr>
              <w:t>כתוצאה מהמדידה מחדש בשווי הוגן של הזכויות ההוניות שהוחזקו על ידי החברה טרם הרכישה, הכירה החברה ברווח בסך _____ אלפי ש"ח ברווח או הפסד בסעיף ______</w:t>
            </w:r>
            <w:r w:rsidRPr="00420A91">
              <w:rPr>
                <w:rFonts w:ascii="Arial" w:hAnsi="Arial" w:cs="Arial"/>
                <w:szCs w:val="20"/>
                <w:vertAlign w:val="superscript"/>
                <w:rtl/>
              </w:rPr>
              <w:footnoteReference w:id="423"/>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80" w:line="240" w:lineRule="auto"/>
              <w:ind w:right="-57"/>
              <w:rPr>
                <w:rFonts w:ascii="Arial" w:hAnsi="Arial" w:cs="Arial"/>
                <w:b/>
                <w:bCs/>
                <w:sz w:val="14"/>
                <w:szCs w:val="14"/>
                <w:rtl/>
              </w:rPr>
            </w:pPr>
            <w:r w:rsidRPr="00420A91">
              <w:rPr>
                <w:rFonts w:ascii="Arial" w:hAnsi="Arial" w:cs="Arial"/>
                <w:sz w:val="14"/>
                <w:szCs w:val="14"/>
                <w:rtl/>
              </w:rPr>
              <w:t>(יג)ב64.</w:t>
            </w:r>
            <w:r w:rsidRPr="00420A91">
              <w:rPr>
                <w:rFonts w:ascii="Arial" w:hAnsi="Arial" w:cs="Arial"/>
                <w:sz w:val="14"/>
                <w:szCs w:val="14"/>
              </w:rPr>
              <w:t>IFRS 3</w:t>
            </w: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עלויות הרכישה הסתכמו לסך _____ אלפי ש"ח והוכרו בסעיף הוצאות הנהלה וכלליות ברווח או הפסד.</w:t>
            </w:r>
          </w:p>
        </w:tc>
      </w:tr>
      <w:tr w:rsidR="009179A4" w:rsidRPr="00420A91" w:rsidTr="009179A4">
        <w:tc>
          <w:tcPr>
            <w:tcW w:w="1361" w:type="dxa"/>
          </w:tcPr>
          <w:p w:rsidR="009179A4" w:rsidRPr="00420A91" w:rsidRDefault="009179A4" w:rsidP="009179A4">
            <w:pPr>
              <w:spacing w:before="80" w:line="240" w:lineRule="auto"/>
              <w:ind w:right="-113"/>
              <w:rPr>
                <w:rFonts w:ascii="Arial" w:hAnsi="Arial" w:cs="Arial"/>
                <w:sz w:val="14"/>
                <w:szCs w:val="14"/>
              </w:rPr>
            </w:pPr>
            <w:r w:rsidRPr="00420A91">
              <w:rPr>
                <w:rFonts w:ascii="Arial" w:hAnsi="Arial" w:cs="Arial"/>
                <w:sz w:val="14"/>
                <w:szCs w:val="14"/>
                <w:rtl/>
              </w:rPr>
              <w:t>,(</w:t>
            </w:r>
            <w:r w:rsidRPr="00420A91">
              <w:rPr>
                <w:rFonts w:ascii="Arial" w:hAnsi="Arial" w:cs="Arial"/>
                <w:sz w:val="14"/>
                <w:szCs w:val="14"/>
              </w:rPr>
              <w:t>iv</w:t>
            </w:r>
            <w:r w:rsidRPr="00420A91">
              <w:rPr>
                <w:rFonts w:ascii="Arial" w:hAnsi="Arial" w:cs="Arial"/>
                <w:sz w:val="14"/>
                <w:szCs w:val="14"/>
                <w:rtl/>
              </w:rPr>
              <w:t>)(ו)ב64.</w:t>
            </w:r>
            <w:r w:rsidRPr="00420A91">
              <w:rPr>
                <w:rFonts w:ascii="Arial" w:hAnsi="Arial" w:cs="Arial"/>
                <w:sz w:val="14"/>
                <w:szCs w:val="14"/>
              </w:rPr>
              <w:t>IFRS 3</w:t>
            </w:r>
            <w:r w:rsidRPr="00420A91">
              <w:rPr>
                <w:rFonts w:ascii="Arial" w:hAnsi="Arial" w:cs="Arial"/>
                <w:sz w:val="14"/>
                <w:szCs w:val="14"/>
                <w:rtl/>
              </w:rPr>
              <w:br/>
              <w:t>(יג)ב64</w:t>
            </w:r>
            <w:r w:rsidRPr="00420A91">
              <w:rPr>
                <w:rFonts w:ascii="Arial" w:hAnsi="Arial" w:cs="Arial" w:hint="cs"/>
                <w:sz w:val="14"/>
                <w:szCs w:val="14"/>
                <w:rtl/>
              </w:rPr>
              <w:br/>
              <w:t>(ב)44.</w:t>
            </w:r>
            <w:r w:rsidRPr="00420A91">
              <w:rPr>
                <w:rFonts w:ascii="Arial" w:hAnsi="Arial" w:cs="Arial"/>
                <w:sz w:val="14"/>
                <w:szCs w:val="14"/>
              </w:rPr>
              <w:t>IAS 7</w:t>
            </w: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 xml:space="preserve">במסגרת תמורת הרכישה הנפיקה החברה _____ מניות רגילות בנות 1 ש"ח ע.נ. במחיר של ____ ש"ח למניה. שוויין ההוגן של המניות שהונפקו נמדד בהתבסס על שער הסגירה של מניית החברה בבורסה לניירות ערך בישראל נכון למועד צירוף העסקים. עלויות ההנפקה הסתכמו לסך _____ אלפי ש"ח והוכרו בהון כניכוי מהשווי ההוגן של המניות שהונפקו. השווי ההוגן של ההנפקה הסתכם לסך _____ אלפי ש"ח ברוטו (כ-_____ אלפי ש"ח נטו). </w:t>
            </w:r>
          </w:p>
        </w:tc>
      </w:tr>
      <w:tr w:rsidR="009179A4" w:rsidRPr="00420A91" w:rsidTr="009179A4">
        <w:tc>
          <w:tcPr>
            <w:tcW w:w="1361" w:type="dxa"/>
          </w:tcPr>
          <w:p w:rsidR="009179A4" w:rsidRPr="00420A91" w:rsidRDefault="009179A4" w:rsidP="009179A4">
            <w:pPr>
              <w:spacing w:before="80" w:line="240" w:lineRule="auto"/>
              <w:ind w:right="-57"/>
              <w:rPr>
                <w:rFonts w:ascii="Arial" w:hAnsi="Arial" w:cs="Arial"/>
                <w:b/>
                <w:bCs/>
                <w:sz w:val="14"/>
                <w:szCs w:val="14"/>
                <w:rtl/>
              </w:rPr>
            </w:pPr>
            <w:r w:rsidRPr="00420A91">
              <w:rPr>
                <w:rFonts w:ascii="Arial" w:hAnsi="Arial" w:cs="Arial"/>
                <w:sz w:val="14"/>
                <w:szCs w:val="14"/>
                <w:rtl/>
              </w:rPr>
              <w:t>(</w:t>
            </w:r>
            <w:r w:rsidRPr="00420A91">
              <w:rPr>
                <w:rFonts w:ascii="Arial" w:hAnsi="Arial" w:cs="Arial"/>
                <w:sz w:val="14"/>
                <w:szCs w:val="14"/>
              </w:rPr>
              <w:t>iii</w:t>
            </w:r>
            <w:r w:rsidRPr="00420A91">
              <w:rPr>
                <w:rFonts w:ascii="Arial" w:hAnsi="Arial" w:cs="Arial"/>
                <w:sz w:val="14"/>
                <w:szCs w:val="14"/>
                <w:rtl/>
              </w:rPr>
              <w:t>)(ז)ב64.</w:t>
            </w:r>
            <w:r w:rsidRPr="00420A91">
              <w:rPr>
                <w:rFonts w:ascii="Arial" w:hAnsi="Arial" w:cs="Arial"/>
                <w:sz w:val="14"/>
                <w:szCs w:val="14"/>
              </w:rPr>
              <w:t>IFRS 3</w:t>
            </w:r>
          </w:p>
        </w:tc>
        <w:tc>
          <w:tcPr>
            <w:tcW w:w="9072" w:type="dxa"/>
          </w:tcPr>
          <w:p w:rsidR="009179A4" w:rsidRPr="00420A91" w:rsidRDefault="009179A4" w:rsidP="009179A4">
            <w:pPr>
              <w:keepLines w:val="0"/>
              <w:widowControl w:val="0"/>
              <w:spacing w:before="20"/>
              <w:jc w:val="both"/>
              <w:rPr>
                <w:rFonts w:ascii="Arial" w:hAnsi="Arial" w:cs="Arial"/>
                <w:b/>
                <w:bCs/>
                <w:szCs w:val="20"/>
                <w:rtl/>
              </w:rPr>
            </w:pPr>
            <w:r w:rsidRPr="00420A91">
              <w:rPr>
                <w:rFonts w:ascii="Arial" w:hAnsi="Arial" w:cs="Arial"/>
                <w:szCs w:val="20"/>
                <w:rtl/>
              </w:rPr>
              <w:t>במסגרת צירוף העסקים, החברה כתבה אופציית מכר למחזיקים ב-25% מבעלי הזכויות בהון המניות של חברה א' המאפשרת להם למכור לחברה את אחזקותיהם תמורת _____ אלפי ש"ח כשנה לאחר מועד הרכישה (אופציית מכר לזכויות שאינן מקנות שליטה). החברה הכירה בהתחייבות פיננסית לפי הערך הנוכחי של תוספת המימוש כחלק מתמורת הרכישה.</w:t>
            </w:r>
          </w:p>
        </w:tc>
      </w:tr>
      <w:tr w:rsidR="009179A4" w:rsidRPr="00420A91" w:rsidTr="009179A4">
        <w:tc>
          <w:tcPr>
            <w:tcW w:w="1361" w:type="dxa"/>
            <w:tcBorders>
              <w:top w:val="nil"/>
              <w:left w:val="nil"/>
              <w:bottom w:val="nil"/>
              <w:right w:val="nil"/>
            </w:tcBorders>
          </w:tcPr>
          <w:p w:rsidR="009179A4" w:rsidRPr="00420A91" w:rsidRDefault="009179A4" w:rsidP="009179A4">
            <w:pPr>
              <w:spacing w:before="120" w:line="240" w:lineRule="auto"/>
              <w:ind w:right="-57"/>
              <w:rPr>
                <w:rFonts w:ascii="Arial" w:hAnsi="Arial" w:cs="Arial"/>
                <w:sz w:val="14"/>
                <w:szCs w:val="14"/>
                <w:rtl/>
              </w:rPr>
            </w:pPr>
            <w:r w:rsidRPr="00420A91">
              <w:rPr>
                <w:rFonts w:ascii="Arial" w:hAnsi="Arial" w:cs="Arial"/>
                <w:sz w:val="14"/>
                <w:szCs w:val="14"/>
                <w:rtl/>
              </w:rPr>
              <w:t>,(ז)ב64.</w:t>
            </w:r>
            <w:r w:rsidRPr="00420A91">
              <w:rPr>
                <w:rFonts w:ascii="Arial" w:hAnsi="Arial" w:cs="Arial"/>
                <w:sz w:val="14"/>
                <w:szCs w:val="14"/>
              </w:rPr>
              <w:t>IFRS 3</w:t>
            </w:r>
            <w:r w:rsidRPr="00420A91">
              <w:rPr>
                <w:rFonts w:ascii="Arial" w:hAnsi="Arial" w:cs="Arial" w:hint="cs"/>
                <w:sz w:val="14"/>
                <w:szCs w:val="14"/>
                <w:rtl/>
              </w:rPr>
              <w:br/>
            </w:r>
            <w:r w:rsidRPr="00420A91">
              <w:rPr>
                <w:rFonts w:ascii="Arial" w:hAnsi="Arial" w:cs="Arial"/>
                <w:sz w:val="14"/>
                <w:szCs w:val="14"/>
                <w:rtl/>
              </w:rPr>
              <w:t>(ב)ב67</w:t>
            </w:r>
          </w:p>
        </w:tc>
        <w:tc>
          <w:tcPr>
            <w:tcW w:w="9072" w:type="dxa"/>
            <w:tcBorders>
              <w:top w:val="nil"/>
              <w:left w:val="nil"/>
              <w:bottom w:val="nil"/>
              <w:right w:val="nil"/>
            </w:tcBorders>
          </w:tcPr>
          <w:p w:rsidR="009179A4" w:rsidRPr="00420A91" w:rsidRDefault="009179A4" w:rsidP="009179A4">
            <w:pPr>
              <w:spacing w:before="120"/>
              <w:ind w:left="454" w:hanging="454"/>
              <w:jc w:val="both"/>
              <w:rPr>
                <w:rFonts w:ascii="Arial" w:hAnsi="Arial" w:cs="Arial"/>
                <w:b/>
                <w:bCs/>
                <w:sz w:val="22"/>
                <w:szCs w:val="20"/>
                <w:rtl/>
              </w:rPr>
            </w:pPr>
            <w:r w:rsidRPr="00420A91">
              <w:rPr>
                <w:rFonts w:ascii="Arial" w:hAnsi="Arial" w:cs="Arial"/>
                <w:b/>
                <w:bCs/>
                <w:szCs w:val="20"/>
                <w:rtl/>
              </w:rPr>
              <w:t>ב.</w:t>
            </w:r>
            <w:r w:rsidRPr="00420A91">
              <w:rPr>
                <w:rFonts w:ascii="Arial" w:hAnsi="Arial" w:cs="Arial"/>
                <w:b/>
                <w:bCs/>
                <w:szCs w:val="20"/>
                <w:rtl/>
              </w:rPr>
              <w:tab/>
              <w:t>הסדרי תמורה מותנית:</w:t>
            </w:r>
            <w:r w:rsidRPr="00420A91">
              <w:rPr>
                <w:rStyle w:val="FootnoteReference"/>
                <w:rFonts w:ascii="Arial" w:hAnsi="Arial" w:cs="Arial"/>
                <w:szCs w:val="20"/>
                <w:rtl/>
              </w:rPr>
              <w:footnoteReference w:id="424"/>
            </w:r>
          </w:p>
        </w:tc>
      </w:tr>
      <w:tr w:rsidR="009179A4" w:rsidRPr="00420A91" w:rsidTr="009179A4">
        <w:tc>
          <w:tcPr>
            <w:tcW w:w="1361" w:type="dxa"/>
            <w:tcBorders>
              <w:top w:val="nil"/>
              <w:left w:val="nil"/>
              <w:bottom w:val="nil"/>
              <w:right w:val="nil"/>
            </w:tcBorders>
          </w:tcPr>
          <w:p w:rsidR="009179A4" w:rsidRPr="00420A91" w:rsidRDefault="009179A4" w:rsidP="009179A4">
            <w:pPr>
              <w:spacing w:line="240" w:lineRule="auto"/>
              <w:ind w:right="-57"/>
              <w:rPr>
                <w:rFonts w:ascii="Arial" w:hAnsi="Arial" w:cs="Arial"/>
                <w:sz w:val="14"/>
                <w:szCs w:val="14"/>
                <w:rtl/>
              </w:rPr>
            </w:pPr>
          </w:p>
          <w:p w:rsidR="009179A4" w:rsidRPr="00420A91" w:rsidRDefault="009179A4" w:rsidP="009179A4">
            <w:pPr>
              <w:spacing w:line="240" w:lineRule="auto"/>
              <w:ind w:right="-57"/>
              <w:rPr>
                <w:rFonts w:ascii="Arial" w:hAnsi="Arial" w:cs="Arial"/>
                <w:sz w:val="14"/>
                <w:szCs w:val="14"/>
                <w:rtl/>
              </w:rPr>
            </w:pPr>
          </w:p>
          <w:p w:rsidR="009179A4" w:rsidRPr="00420A91" w:rsidRDefault="009179A4" w:rsidP="009179A4">
            <w:pPr>
              <w:spacing w:line="240" w:lineRule="auto"/>
              <w:ind w:right="-57"/>
              <w:rPr>
                <w:rFonts w:ascii="Arial" w:hAnsi="Arial" w:cs="Arial"/>
                <w:sz w:val="14"/>
                <w:szCs w:val="14"/>
                <w:rtl/>
              </w:rPr>
            </w:pPr>
          </w:p>
          <w:p w:rsidR="009179A4" w:rsidRPr="00420A91" w:rsidRDefault="009179A4" w:rsidP="009179A4">
            <w:pPr>
              <w:spacing w:line="240" w:lineRule="auto"/>
              <w:ind w:right="-57"/>
              <w:rPr>
                <w:rFonts w:ascii="Arial" w:hAnsi="Arial" w:cs="Arial"/>
                <w:sz w:val="14"/>
                <w:szCs w:val="14"/>
                <w:rtl/>
              </w:rPr>
            </w:pPr>
          </w:p>
          <w:p w:rsidR="009179A4" w:rsidRPr="00420A91" w:rsidRDefault="009179A4" w:rsidP="009179A4">
            <w:pPr>
              <w:spacing w:line="240" w:lineRule="auto"/>
              <w:ind w:right="-57"/>
              <w:rPr>
                <w:rFonts w:ascii="Arial" w:hAnsi="Arial" w:cs="Arial"/>
                <w:sz w:val="14"/>
                <w:szCs w:val="14"/>
                <w:rtl/>
              </w:rPr>
            </w:pPr>
          </w:p>
          <w:p w:rsidR="009179A4" w:rsidRPr="00420A91" w:rsidRDefault="009179A4" w:rsidP="009179A4">
            <w:pPr>
              <w:spacing w:line="240" w:lineRule="auto"/>
              <w:ind w:right="-57"/>
              <w:rPr>
                <w:rFonts w:ascii="Arial" w:hAnsi="Arial" w:cs="Arial"/>
                <w:sz w:val="14"/>
                <w:szCs w:val="14"/>
              </w:rPr>
            </w:pPr>
            <w:r w:rsidRPr="00420A91">
              <w:rPr>
                <w:rFonts w:ascii="Arial" w:hAnsi="Arial" w:cs="Arial" w:hint="cs"/>
                <w:sz w:val="14"/>
                <w:szCs w:val="14"/>
                <w:rtl/>
              </w:rPr>
              <w:t>43.</w:t>
            </w:r>
            <w:r w:rsidRPr="00420A91">
              <w:rPr>
                <w:rFonts w:ascii="Arial" w:hAnsi="Arial" w:cs="Arial"/>
                <w:sz w:val="14"/>
                <w:szCs w:val="14"/>
              </w:rPr>
              <w:t>IAS 7</w:t>
            </w:r>
          </w:p>
        </w:tc>
        <w:tc>
          <w:tcPr>
            <w:tcW w:w="9072" w:type="dxa"/>
            <w:tcBorders>
              <w:top w:val="nil"/>
              <w:left w:val="nil"/>
              <w:bottom w:val="nil"/>
              <w:right w:val="nil"/>
            </w:tcBorders>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במסגרת צירוף העסקים, החברה התחייבה לשלם סכום נוסף</w:t>
            </w:r>
            <w:r w:rsidRPr="00420A91">
              <w:rPr>
                <w:rFonts w:ascii="Arial" w:hAnsi="Arial" w:cs="Arial"/>
                <w:szCs w:val="20"/>
                <w:vertAlign w:val="superscript"/>
                <w:rtl/>
              </w:rPr>
              <w:footnoteReference w:id="425"/>
            </w:r>
            <w:r w:rsidRPr="00420A91">
              <w:rPr>
                <w:rFonts w:ascii="Arial" w:hAnsi="Arial" w:cs="Arial"/>
                <w:szCs w:val="20"/>
                <w:rtl/>
              </w:rPr>
              <w:t xml:space="preserve"> של _____ אלפי ש"ח (לא מהוון) אם הרווח של חברה א' לפני מימון, מסים, פחת והפחתות יעלה על _____ אלפי ש"ח ב-12 החודשים שמתחילים ביום 1.6.</w:t>
            </w:r>
            <w:r w:rsidR="005723D9" w:rsidRPr="00420A91">
              <w:rPr>
                <w:rFonts w:ascii="Arial" w:hAnsi="Arial" w:cs="Arial"/>
                <w:szCs w:val="20"/>
                <w:rtl/>
              </w:rPr>
              <w:t>2017</w:t>
            </w:r>
            <w:r w:rsidRPr="00420A91">
              <w:rPr>
                <w:rFonts w:ascii="Arial" w:hAnsi="Arial" w:cs="Arial"/>
                <w:szCs w:val="20"/>
                <w:rtl/>
              </w:rPr>
              <w:t>. החברה הכירה בהתחייבות בגין תמורה מותנית לפי שוויה ההוגן בסך _____ אלפי ש"ח.</w:t>
            </w:r>
          </w:p>
        </w:tc>
      </w:tr>
      <w:tr w:rsidR="009179A4" w:rsidRPr="00420A91" w:rsidTr="009179A4">
        <w:tc>
          <w:tcPr>
            <w:tcW w:w="1361" w:type="dxa"/>
            <w:tcBorders>
              <w:top w:val="nil"/>
              <w:left w:val="nil"/>
              <w:bottom w:val="nil"/>
              <w:right w:val="nil"/>
            </w:tcBorders>
          </w:tcPr>
          <w:p w:rsidR="009179A4" w:rsidRPr="00420A91" w:rsidRDefault="009179A4" w:rsidP="009179A4">
            <w:pPr>
              <w:spacing w:line="240" w:lineRule="auto"/>
              <w:ind w:right="-57"/>
              <w:rPr>
                <w:rFonts w:ascii="Arial" w:hAnsi="Arial" w:cs="Arial"/>
                <w:sz w:val="14"/>
                <w:szCs w:val="14"/>
                <w:rtl/>
              </w:rPr>
            </w:pPr>
          </w:p>
        </w:tc>
        <w:tc>
          <w:tcPr>
            <w:tcW w:w="9072" w:type="dxa"/>
            <w:tcBorders>
              <w:top w:val="nil"/>
              <w:left w:val="nil"/>
              <w:bottom w:val="nil"/>
              <w:right w:val="nil"/>
            </w:tcBorders>
          </w:tcPr>
          <w:p w:rsidR="009179A4" w:rsidRPr="00420A91" w:rsidRDefault="009179A4" w:rsidP="00D4465A">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יינתן גילוי לשינויים כלשהם בסכומים שהוכרו לאחר מועד הרכישה בגין התמורה המותנית (כולל הבדלים כלשהם שנוצרו בעת הסילוק), וכן לשינויים כלשהם בטווח התוצאות (הלא מהוונות) והסיבות לשינויים אלה.</w:t>
            </w:r>
            <w:r w:rsidRPr="00420A91">
              <w:rPr>
                <w:rFonts w:ascii="Arial" w:hAnsi="Arial" w:cs="Arial"/>
                <w:szCs w:val="20"/>
                <w:rtl/>
              </w:rPr>
              <w:t>]</w:t>
            </w:r>
            <w:r w:rsidRPr="00420A91">
              <w:rPr>
                <w:rFonts w:ascii="Arial" w:hAnsi="Arial" w:cs="Arial"/>
                <w:szCs w:val="20"/>
                <w:vertAlign w:val="superscript"/>
                <w:rtl/>
              </w:rPr>
              <w:footnoteReference w:id="426"/>
            </w:r>
            <w:r w:rsidRPr="00420A91">
              <w:rPr>
                <w:rFonts w:ascii="Arial" w:hAnsi="Arial" w:cs="Arial"/>
                <w:szCs w:val="20"/>
                <w:rtl/>
              </w:rPr>
              <w:t xml:space="preserve"> לפרטים בדבר טכניקות ההערכה והנתונים ששימשו למדידת התמורה המותנית - ראה ביאור </w:t>
            </w:r>
            <w:r w:rsidR="00D4465A" w:rsidRPr="00420A91">
              <w:rPr>
                <w:rFonts w:ascii="Arial" w:hAnsi="Arial" w:cs="Arial" w:hint="cs"/>
                <w:szCs w:val="20"/>
                <w:rtl/>
              </w:rPr>
              <w:t>38</w:t>
            </w:r>
            <w:r w:rsidRPr="00420A91">
              <w:rPr>
                <w:rFonts w:ascii="Arial" w:hAnsi="Arial" w:cs="Arial"/>
                <w:szCs w:val="20"/>
                <w:rtl/>
              </w:rPr>
              <w:t>(א)</w:t>
            </w:r>
            <w:r w:rsidRPr="00420A91">
              <w:rPr>
                <w:rFonts w:ascii="Arial" w:hAnsi="Arial" w:cs="Arial"/>
                <w:szCs w:val="20"/>
                <w:vertAlign w:val="superscript"/>
                <w:rtl/>
              </w:rPr>
              <w:footnoteReference w:id="427"/>
            </w:r>
            <w:r w:rsidRPr="00420A91">
              <w:rPr>
                <w:rFonts w:ascii="Arial" w:hAnsi="Arial" w:cs="Arial"/>
                <w:szCs w:val="20"/>
                <w:rtl/>
              </w:rPr>
              <w:t>.</w:t>
            </w:r>
          </w:p>
        </w:tc>
      </w:tr>
    </w:tbl>
    <w:p w:rsidR="009179A4" w:rsidRPr="00420A91" w:rsidRDefault="009179A4" w:rsidP="009179A4">
      <w:pPr>
        <w:spacing w:line="240" w:lineRule="auto"/>
        <w:rPr>
          <w:rFonts w:ascii="Arial" w:hAnsi="Arial" w:cs="Arial"/>
          <w:szCs w:val="20"/>
          <w:rtl/>
        </w:rPr>
      </w:pPr>
    </w:p>
    <w:p w:rsidR="009179A4" w:rsidRPr="00420A91" w:rsidRDefault="009179A4" w:rsidP="009179A4">
      <w:pPr>
        <w:keepLines w:val="0"/>
        <w:overflowPunct/>
        <w:autoSpaceDE/>
        <w:autoSpaceDN/>
        <w:bidi w:val="0"/>
        <w:adjustRightInd/>
        <w:spacing w:line="240" w:lineRule="auto"/>
        <w:textAlignment w:val="auto"/>
        <w:rPr>
          <w:rFonts w:ascii="Arial" w:hAnsi="Arial" w:cs="Arial"/>
          <w:b/>
          <w:bCs/>
          <w:szCs w:val="20"/>
        </w:rPr>
      </w:pPr>
      <w:r w:rsidRPr="00420A91">
        <w:rPr>
          <w:rFonts w:ascii="Arial" w:hAnsi="Arial" w:cs="Arial"/>
          <w:b/>
          <w:bCs/>
          <w:szCs w:val="20"/>
          <w:rtl/>
        </w:rPr>
        <w:br w:type="page"/>
      </w:r>
    </w:p>
    <w:p w:rsidR="009179A4" w:rsidRPr="00420A91" w:rsidRDefault="009179A4" w:rsidP="009179A4">
      <w:pPr>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rtl/>
        </w:rPr>
      </w:pPr>
    </w:p>
    <w:tbl>
      <w:tblPr>
        <w:bidiVisual/>
        <w:tblW w:w="10433" w:type="dxa"/>
        <w:tblCellMar>
          <w:left w:w="113" w:type="dxa"/>
          <w:right w:w="113" w:type="dxa"/>
        </w:tblCellMar>
        <w:tblLook w:val="04A0" w:firstRow="1" w:lastRow="0" w:firstColumn="1" w:lastColumn="0" w:noHBand="0" w:noVBand="1"/>
      </w:tblPr>
      <w:tblGrid>
        <w:gridCol w:w="1361"/>
        <w:gridCol w:w="9072"/>
      </w:tblGrid>
      <w:tr w:rsidR="009179A4" w:rsidRPr="00420A91" w:rsidTr="009179A4">
        <w:tc>
          <w:tcPr>
            <w:tcW w:w="1361" w:type="dxa"/>
          </w:tcPr>
          <w:p w:rsidR="009179A4" w:rsidRPr="00420A91" w:rsidRDefault="009179A4" w:rsidP="009179A4">
            <w:pPr>
              <w:spacing w:line="240" w:lineRule="auto"/>
              <w:jc w:val="both"/>
              <w:rPr>
                <w:rFonts w:ascii="Arial" w:hAnsi="Arial" w:cs="Arial"/>
                <w:sz w:val="14"/>
                <w:szCs w:val="14"/>
                <w:rtl/>
              </w:rPr>
            </w:pPr>
          </w:p>
        </w:tc>
        <w:tc>
          <w:tcPr>
            <w:tcW w:w="9072" w:type="dxa"/>
          </w:tcPr>
          <w:p w:rsidR="009179A4" w:rsidRPr="00420A91" w:rsidRDefault="009179A4" w:rsidP="00287D82">
            <w:pPr>
              <w:spacing w:before="20"/>
              <w:jc w:val="both"/>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36</w:t>
            </w:r>
            <w:r w:rsidR="00287D82" w:rsidRPr="00420A91">
              <w:rPr>
                <w:rFonts w:ascii="Arial" w:hAnsi="Arial" w:cs="Arial"/>
                <w:b/>
                <w:bCs/>
                <w:szCs w:val="20"/>
                <w:rtl/>
              </w:rPr>
              <w:t xml:space="preserve"> </w:t>
            </w:r>
            <w:r w:rsidRPr="00420A91">
              <w:rPr>
                <w:rFonts w:ascii="Arial" w:hAnsi="Arial" w:cs="Arial"/>
                <w:b/>
                <w:bCs/>
                <w:szCs w:val="20"/>
                <w:rtl/>
              </w:rPr>
              <w:t xml:space="preserve">- צירופי עסקים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line="240" w:lineRule="auto"/>
              <w:jc w:val="both"/>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ג.</w:t>
            </w:r>
            <w:r w:rsidRPr="00420A91">
              <w:rPr>
                <w:rFonts w:ascii="Arial" w:hAnsi="Arial" w:cs="Arial"/>
                <w:b/>
                <w:bCs/>
                <w:szCs w:val="20"/>
                <w:rtl/>
              </w:rPr>
              <w:tab/>
              <w:t>התמורה שהועברה</w:t>
            </w:r>
            <w:r w:rsidRPr="00420A91">
              <w:rPr>
                <w:rFonts w:ascii="Arial" w:hAnsi="Arial" w:cs="Arial"/>
                <w:szCs w:val="20"/>
                <w:vertAlign w:val="superscript"/>
                <w:rtl/>
              </w:rPr>
              <w:footnoteReference w:id="428"/>
            </w:r>
            <w:r w:rsidRPr="00420A91">
              <w:rPr>
                <w:rFonts w:ascii="Arial" w:hAnsi="Arial" w:cs="Arial"/>
                <w:b/>
                <w:bCs/>
                <w:szCs w:val="20"/>
                <w:rtl/>
              </w:rPr>
              <w:t>, זכויות שאינן מקנות שליטה והשווי ההוגן של זכויות הוניות בחברה א' שהוחזקו טרם הרכישה:</w:t>
            </w:r>
          </w:p>
        </w:tc>
      </w:tr>
    </w:tbl>
    <w:p w:rsidR="009179A4" w:rsidRPr="00420A91" w:rsidRDefault="009179A4" w:rsidP="009179A4">
      <w:pPr>
        <w:spacing w:line="20" w:lineRule="exact"/>
        <w:jc w:val="both"/>
        <w:rPr>
          <w:rFonts w:ascii="Arial" w:hAnsi="Arial" w:cs="Arial"/>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7711"/>
        <w:gridCol w:w="1361"/>
      </w:tblGrid>
      <w:tr w:rsidR="009179A4" w:rsidRPr="00420A91" w:rsidTr="009179A4">
        <w:trPr>
          <w:cantSplit/>
        </w:trPr>
        <w:tc>
          <w:tcPr>
            <w:tcW w:w="1361" w:type="dxa"/>
          </w:tcPr>
          <w:p w:rsidR="009179A4" w:rsidRPr="00420A91" w:rsidRDefault="009179A4" w:rsidP="009179A4">
            <w:pPr>
              <w:spacing w:before="80" w:line="240" w:lineRule="auto"/>
              <w:ind w:right="-57"/>
              <w:rPr>
                <w:rFonts w:ascii="Arial" w:hAnsi="Arial" w:cs="Arial"/>
                <w:sz w:val="14"/>
                <w:szCs w:val="14"/>
                <w:rtl/>
              </w:rPr>
            </w:pPr>
          </w:p>
        </w:tc>
        <w:tc>
          <w:tcPr>
            <w:tcW w:w="7711" w:type="dxa"/>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שווי שהוכר במועד הרכישה</w:t>
            </w:r>
          </w:p>
        </w:tc>
      </w:tr>
      <w:tr w:rsidR="009179A4" w:rsidRPr="00420A91" w:rsidTr="009179A4">
        <w:trPr>
          <w:cantSplit/>
        </w:trPr>
        <w:tc>
          <w:tcPr>
            <w:tcW w:w="1361" w:type="dxa"/>
          </w:tcPr>
          <w:p w:rsidR="009179A4" w:rsidRPr="00420A91" w:rsidRDefault="009179A4" w:rsidP="009179A4">
            <w:pPr>
              <w:spacing w:before="80" w:line="240" w:lineRule="auto"/>
              <w:ind w:right="-57"/>
              <w:rPr>
                <w:rFonts w:ascii="Arial" w:hAnsi="Arial" w:cs="Arial"/>
                <w:b/>
                <w:bCs/>
                <w:sz w:val="14"/>
                <w:szCs w:val="14"/>
                <w:rtl/>
              </w:rPr>
            </w:pPr>
          </w:p>
        </w:tc>
        <w:tc>
          <w:tcPr>
            <w:tcW w:w="7711" w:type="dxa"/>
            <w:vAlign w:val="bottom"/>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b/>
                <w:bCs/>
                <w:szCs w:val="20"/>
                <w:rtl/>
              </w:rPr>
              <w:t>הרכב התמורה שהועברה בגין צירוף העסקים:</w:t>
            </w:r>
          </w:p>
        </w:tc>
        <w:tc>
          <w:tcPr>
            <w:tcW w:w="1361" w:type="dxa"/>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line="140" w:lineRule="exact"/>
              <w:ind w:right="-57"/>
              <w:rPr>
                <w:rFonts w:ascii="Arial" w:hAnsi="Arial" w:cs="Arial"/>
                <w:sz w:val="14"/>
                <w:szCs w:val="14"/>
              </w:rPr>
            </w:pPr>
            <w:r w:rsidRPr="00420A91">
              <w:rPr>
                <w:rFonts w:ascii="Arial" w:hAnsi="Arial" w:cs="Arial"/>
                <w:sz w:val="14"/>
                <w:szCs w:val="14"/>
                <w:rtl/>
              </w:rPr>
              <w:t>(</w:t>
            </w:r>
            <w:r w:rsidRPr="00420A91">
              <w:rPr>
                <w:rFonts w:ascii="Arial" w:hAnsi="Arial" w:cs="Arial"/>
                <w:sz w:val="14"/>
                <w:szCs w:val="14"/>
              </w:rPr>
              <w:t>i</w:t>
            </w:r>
            <w:r w:rsidRPr="00420A91">
              <w:rPr>
                <w:rFonts w:ascii="Arial" w:hAnsi="Arial" w:cs="Arial"/>
                <w:sz w:val="14"/>
                <w:szCs w:val="14"/>
                <w:rtl/>
              </w:rPr>
              <w:t>)(ו)ב64.</w:t>
            </w:r>
            <w:r w:rsidRPr="00420A91">
              <w:rPr>
                <w:rFonts w:ascii="Arial" w:hAnsi="Arial" w:cs="Arial"/>
                <w:sz w:val="14"/>
                <w:szCs w:val="14"/>
              </w:rPr>
              <w:t>IFRS 3</w:t>
            </w:r>
            <w:r w:rsidRPr="00420A91">
              <w:rPr>
                <w:rFonts w:ascii="Arial" w:hAnsi="Arial" w:cs="Arial"/>
                <w:sz w:val="14"/>
                <w:szCs w:val="14"/>
                <w:rtl/>
              </w:rPr>
              <w:br/>
              <w:t>(ב)40.</w:t>
            </w:r>
            <w:r w:rsidRPr="00420A91">
              <w:rPr>
                <w:rFonts w:ascii="Arial" w:hAnsi="Arial" w:cs="Arial"/>
                <w:sz w:val="14"/>
                <w:szCs w:val="14"/>
              </w:rPr>
              <w:t>IAS 7</w:t>
            </w:r>
          </w:p>
        </w:tc>
        <w:tc>
          <w:tcPr>
            <w:tcW w:w="7711"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מזומן</w:t>
            </w:r>
            <w:r w:rsidRPr="00420A91">
              <w:rPr>
                <w:rFonts w:ascii="Arial" w:hAnsi="Arial" w:cs="Arial" w:hint="cs"/>
                <w:szCs w:val="20"/>
                <w:rtl/>
              </w:rPr>
              <w:t xml:space="preserve"> ושווי מזומנים</w:t>
            </w:r>
          </w:p>
        </w:tc>
        <w:tc>
          <w:tcPr>
            <w:tcW w:w="1361" w:type="dxa"/>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before="80" w:line="240" w:lineRule="auto"/>
              <w:ind w:right="-57"/>
              <w:rPr>
                <w:rFonts w:ascii="Arial" w:hAnsi="Arial" w:cs="Arial"/>
                <w:sz w:val="14"/>
                <w:szCs w:val="14"/>
              </w:rPr>
            </w:pPr>
            <w:r w:rsidRPr="00420A91">
              <w:rPr>
                <w:rFonts w:ascii="Arial" w:hAnsi="Arial" w:cs="Arial"/>
                <w:sz w:val="14"/>
                <w:szCs w:val="14"/>
                <w:rtl/>
              </w:rPr>
              <w:t>(</w:t>
            </w:r>
            <w:r w:rsidRPr="00420A91">
              <w:rPr>
                <w:rFonts w:ascii="Arial" w:hAnsi="Arial" w:cs="Arial"/>
                <w:sz w:val="14"/>
                <w:szCs w:val="14"/>
              </w:rPr>
              <w:t>ii</w:t>
            </w:r>
            <w:r w:rsidRPr="00420A91">
              <w:rPr>
                <w:rFonts w:ascii="Arial" w:hAnsi="Arial" w:cs="Arial"/>
                <w:sz w:val="14"/>
                <w:szCs w:val="14"/>
                <w:rtl/>
              </w:rPr>
              <w:t>)(ו)ב64.</w:t>
            </w:r>
            <w:r w:rsidRPr="00420A91">
              <w:rPr>
                <w:rFonts w:ascii="Arial" w:hAnsi="Arial" w:cs="Arial"/>
                <w:sz w:val="14"/>
                <w:szCs w:val="14"/>
              </w:rPr>
              <w:t>IFRS 3</w:t>
            </w:r>
          </w:p>
        </w:tc>
        <w:tc>
          <w:tcPr>
            <w:tcW w:w="7711"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 xml:space="preserve">נכסים מוחשיים </w:t>
            </w:r>
          </w:p>
        </w:tc>
        <w:tc>
          <w:tcPr>
            <w:tcW w:w="1361" w:type="dxa"/>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before="80" w:line="240" w:lineRule="auto"/>
              <w:ind w:right="-57"/>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ii</w:t>
            </w:r>
            <w:r w:rsidRPr="00420A91">
              <w:rPr>
                <w:rFonts w:ascii="Arial" w:hAnsi="Arial" w:cs="Arial"/>
                <w:sz w:val="14"/>
                <w:szCs w:val="14"/>
                <w:rtl/>
              </w:rPr>
              <w:t>)(ו)ב64.</w:t>
            </w:r>
            <w:r w:rsidRPr="00420A91">
              <w:rPr>
                <w:rFonts w:ascii="Arial" w:hAnsi="Arial" w:cs="Arial"/>
                <w:sz w:val="14"/>
                <w:szCs w:val="14"/>
              </w:rPr>
              <w:t>IFRS 3</w:t>
            </w:r>
          </w:p>
        </w:tc>
        <w:tc>
          <w:tcPr>
            <w:tcW w:w="7711"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נכסים בלתי מוחשיים</w:t>
            </w:r>
          </w:p>
        </w:tc>
        <w:tc>
          <w:tcPr>
            <w:tcW w:w="1361" w:type="dxa"/>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before="80" w:line="240" w:lineRule="auto"/>
              <w:ind w:right="-57"/>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iv</w:t>
            </w:r>
            <w:r w:rsidRPr="00420A91">
              <w:rPr>
                <w:rFonts w:ascii="Arial" w:hAnsi="Arial" w:cs="Arial"/>
                <w:sz w:val="14"/>
                <w:szCs w:val="14"/>
                <w:rtl/>
              </w:rPr>
              <w:t>)(ו)ב64.</w:t>
            </w:r>
            <w:r w:rsidRPr="00420A91">
              <w:rPr>
                <w:rFonts w:ascii="Arial" w:hAnsi="Arial" w:cs="Arial"/>
                <w:sz w:val="14"/>
                <w:szCs w:val="14"/>
              </w:rPr>
              <w:t>IFRS 3</w:t>
            </w:r>
          </w:p>
        </w:tc>
        <w:tc>
          <w:tcPr>
            <w:tcW w:w="7711"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מניות שהונפקו (א)</w:t>
            </w:r>
          </w:p>
        </w:tc>
        <w:tc>
          <w:tcPr>
            <w:tcW w:w="1361" w:type="dxa"/>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before="80" w:line="240" w:lineRule="auto"/>
              <w:ind w:right="-57"/>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iii</w:t>
            </w:r>
            <w:r w:rsidRPr="00420A91">
              <w:rPr>
                <w:rFonts w:ascii="Arial" w:hAnsi="Arial" w:cs="Arial"/>
                <w:sz w:val="14"/>
                <w:szCs w:val="14"/>
                <w:rtl/>
              </w:rPr>
              <w:t>)(ו)ב64.</w:t>
            </w:r>
            <w:r w:rsidRPr="00420A91">
              <w:rPr>
                <w:rFonts w:ascii="Arial" w:hAnsi="Arial" w:cs="Arial"/>
                <w:sz w:val="14"/>
                <w:szCs w:val="14"/>
              </w:rPr>
              <w:t>IFRS 3</w:t>
            </w:r>
          </w:p>
        </w:tc>
        <w:tc>
          <w:tcPr>
            <w:tcW w:w="7711"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התחייבות בגין תמורה מותנית</w:t>
            </w:r>
            <w:r w:rsidRPr="00420A91">
              <w:rPr>
                <w:rFonts w:ascii="Arial" w:hAnsi="Arial" w:cs="Arial" w:hint="cs"/>
                <w:szCs w:val="20"/>
                <w:rtl/>
              </w:rPr>
              <w:t xml:space="preserve"> (ב)</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before="80" w:line="240" w:lineRule="auto"/>
              <w:ind w:right="-57"/>
              <w:rPr>
                <w:rFonts w:ascii="Arial" w:hAnsi="Arial" w:cs="Arial"/>
                <w:sz w:val="14"/>
                <w:szCs w:val="14"/>
                <w:rtl/>
              </w:rPr>
            </w:pPr>
          </w:p>
        </w:tc>
        <w:tc>
          <w:tcPr>
            <w:tcW w:w="7711"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אחר</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line="140" w:lineRule="exact"/>
              <w:ind w:right="-57"/>
              <w:rPr>
                <w:rFonts w:ascii="Arial" w:hAnsi="Arial" w:cs="Arial"/>
                <w:b/>
                <w:bCs/>
                <w:sz w:val="14"/>
                <w:szCs w:val="14"/>
                <w:rtl/>
              </w:rPr>
            </w:pPr>
            <w:r w:rsidRPr="00420A91">
              <w:rPr>
                <w:rFonts w:ascii="Arial" w:hAnsi="Arial" w:cs="Arial"/>
                <w:sz w:val="14"/>
                <w:szCs w:val="14"/>
                <w:rtl/>
              </w:rPr>
              <w:t>(ו)ב64.</w:t>
            </w:r>
            <w:r w:rsidRPr="00420A91">
              <w:rPr>
                <w:rFonts w:ascii="Arial" w:hAnsi="Arial" w:cs="Arial"/>
                <w:sz w:val="14"/>
                <w:szCs w:val="14"/>
              </w:rPr>
              <w:t>IFRS 3</w:t>
            </w:r>
            <w:r w:rsidRPr="00420A91">
              <w:rPr>
                <w:rFonts w:ascii="Arial" w:hAnsi="Arial" w:cs="Arial"/>
                <w:sz w:val="14"/>
                <w:szCs w:val="14"/>
                <w:rtl/>
              </w:rPr>
              <w:br/>
            </w:r>
            <w:r w:rsidRPr="00420A91">
              <w:rPr>
                <w:rFonts w:ascii="Arial" w:hAnsi="Arial" w:cs="Arial" w:hint="cs"/>
                <w:sz w:val="14"/>
                <w:szCs w:val="14"/>
                <w:rtl/>
              </w:rPr>
              <w:t>(א)40.</w:t>
            </w:r>
            <w:r w:rsidRPr="00420A91">
              <w:rPr>
                <w:rFonts w:ascii="Arial" w:hAnsi="Arial" w:cs="Arial"/>
                <w:sz w:val="14"/>
                <w:szCs w:val="14"/>
              </w:rPr>
              <w:t>IAS 7</w:t>
            </w:r>
          </w:p>
        </w:tc>
        <w:tc>
          <w:tcPr>
            <w:tcW w:w="7711" w:type="dxa"/>
            <w:vAlign w:val="bottom"/>
          </w:tcPr>
          <w:p w:rsidR="009179A4" w:rsidRPr="00420A91" w:rsidRDefault="009179A4" w:rsidP="009179A4">
            <w:pPr>
              <w:spacing w:before="20" w:after="20" w:line="240" w:lineRule="auto"/>
              <w:ind w:left="340" w:hanging="113"/>
              <w:rPr>
                <w:rFonts w:ascii="Arial" w:hAnsi="Arial" w:cs="Arial"/>
                <w:b/>
                <w:bCs/>
                <w:szCs w:val="20"/>
                <w:rtl/>
              </w:rPr>
            </w:pPr>
            <w:r w:rsidRPr="00420A91">
              <w:rPr>
                <w:rFonts w:ascii="Arial" w:hAnsi="Arial" w:cs="Arial"/>
                <w:b/>
                <w:bCs/>
                <w:szCs w:val="20"/>
                <w:rtl/>
              </w:rPr>
              <w:t>סה"כ תמורה שהועברה</w:t>
            </w:r>
          </w:p>
        </w:tc>
        <w:tc>
          <w:tcPr>
            <w:tcW w:w="1361" w:type="dxa"/>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before="80" w:line="240" w:lineRule="auto"/>
              <w:ind w:right="-57"/>
              <w:rPr>
                <w:rFonts w:ascii="Arial" w:hAnsi="Arial" w:cs="Arial"/>
                <w:b/>
                <w:bCs/>
                <w:sz w:val="14"/>
                <w:szCs w:val="14"/>
                <w:rtl/>
              </w:rPr>
            </w:pPr>
          </w:p>
        </w:tc>
        <w:tc>
          <w:tcPr>
            <w:tcW w:w="7711" w:type="dxa"/>
            <w:vAlign w:val="bottom"/>
          </w:tcPr>
          <w:p w:rsidR="009179A4" w:rsidRPr="00420A91" w:rsidRDefault="009179A4" w:rsidP="009179A4">
            <w:pPr>
              <w:spacing w:line="240" w:lineRule="auto"/>
              <w:ind w:left="113" w:hanging="113"/>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before="80" w:line="240" w:lineRule="auto"/>
              <w:ind w:right="-57"/>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w:t>
            </w:r>
            <w:r w:rsidRPr="00420A91">
              <w:rPr>
                <w:rFonts w:ascii="Arial" w:hAnsi="Arial" w:cs="Arial" w:hint="cs"/>
                <w:sz w:val="14"/>
                <w:szCs w:val="14"/>
                <w:rtl/>
              </w:rPr>
              <w:t>)</w:t>
            </w:r>
            <w:r w:rsidRPr="00420A91">
              <w:rPr>
                <w:rFonts w:ascii="Arial" w:hAnsi="Arial" w:cs="Arial"/>
                <w:sz w:val="14"/>
                <w:szCs w:val="14"/>
                <w:rtl/>
              </w:rPr>
              <w:t>(טו)ב64.</w:t>
            </w:r>
            <w:r w:rsidRPr="00420A91">
              <w:rPr>
                <w:rFonts w:ascii="Arial" w:hAnsi="Arial" w:cs="Arial"/>
                <w:sz w:val="14"/>
                <w:szCs w:val="14"/>
              </w:rPr>
              <w:t>IFRS 3</w:t>
            </w:r>
          </w:p>
        </w:tc>
        <w:tc>
          <w:tcPr>
            <w:tcW w:w="7711" w:type="dxa"/>
            <w:vAlign w:val="bottom"/>
          </w:tcPr>
          <w:p w:rsidR="009179A4" w:rsidRPr="00420A91" w:rsidRDefault="009179A4" w:rsidP="009179A4">
            <w:pPr>
              <w:spacing w:before="20" w:after="20" w:line="240" w:lineRule="auto"/>
              <w:ind w:left="113" w:hanging="113"/>
              <w:rPr>
                <w:rFonts w:ascii="Arial" w:hAnsi="Arial" w:cs="Arial"/>
                <w:b/>
                <w:bCs/>
                <w:sz w:val="22"/>
                <w:szCs w:val="20"/>
                <w:rtl/>
              </w:rPr>
            </w:pPr>
            <w:r w:rsidRPr="00420A91">
              <w:rPr>
                <w:rFonts w:ascii="Arial" w:hAnsi="Arial" w:cs="Arial"/>
                <w:b/>
                <w:bCs/>
                <w:szCs w:val="20"/>
                <w:rtl/>
              </w:rPr>
              <w:t>זכויות שאינן מקנות שליטה</w:t>
            </w:r>
            <w:r w:rsidRPr="00420A91">
              <w:rPr>
                <w:rFonts w:ascii="Arial" w:hAnsi="Arial" w:cs="Arial"/>
                <w:szCs w:val="20"/>
                <w:rtl/>
              </w:rPr>
              <w:t xml:space="preserve"> (ו)</w:t>
            </w: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before="80" w:line="240" w:lineRule="auto"/>
              <w:ind w:right="-57"/>
              <w:rPr>
                <w:rFonts w:ascii="Arial" w:hAnsi="Arial" w:cs="Arial"/>
                <w:sz w:val="14"/>
                <w:szCs w:val="14"/>
                <w:rtl/>
              </w:rPr>
            </w:pPr>
          </w:p>
        </w:tc>
        <w:tc>
          <w:tcPr>
            <w:tcW w:w="7711" w:type="dxa"/>
            <w:vAlign w:val="bottom"/>
          </w:tcPr>
          <w:p w:rsidR="009179A4" w:rsidRPr="00420A91" w:rsidRDefault="009179A4" w:rsidP="009179A4">
            <w:pPr>
              <w:spacing w:line="240" w:lineRule="auto"/>
              <w:ind w:left="113" w:hanging="113"/>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before="80" w:line="240" w:lineRule="auto"/>
              <w:ind w:right="-57"/>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w:t>
            </w:r>
            <w:r w:rsidRPr="00420A91">
              <w:rPr>
                <w:rFonts w:ascii="Arial" w:hAnsi="Arial" w:cs="Arial"/>
                <w:sz w:val="14"/>
                <w:szCs w:val="14"/>
                <w:rtl/>
              </w:rPr>
              <w:t>)(טז)ב64.</w:t>
            </w:r>
            <w:r w:rsidRPr="00420A91">
              <w:rPr>
                <w:rFonts w:ascii="Arial" w:hAnsi="Arial" w:cs="Arial"/>
                <w:sz w:val="14"/>
                <w:szCs w:val="14"/>
              </w:rPr>
              <w:t>IFRS 3</w:t>
            </w:r>
          </w:p>
        </w:tc>
        <w:tc>
          <w:tcPr>
            <w:tcW w:w="7711" w:type="dxa"/>
            <w:vAlign w:val="bottom"/>
          </w:tcPr>
          <w:p w:rsidR="009179A4" w:rsidRPr="00420A91" w:rsidRDefault="009179A4" w:rsidP="009179A4">
            <w:pPr>
              <w:spacing w:before="20" w:after="20" w:line="240" w:lineRule="auto"/>
              <w:ind w:left="113" w:hanging="113"/>
              <w:rPr>
                <w:rFonts w:ascii="Arial" w:hAnsi="Arial" w:cs="Arial"/>
                <w:b/>
                <w:bCs/>
                <w:sz w:val="22"/>
                <w:szCs w:val="20"/>
                <w:rtl/>
              </w:rPr>
            </w:pPr>
            <w:r w:rsidRPr="00420A91">
              <w:rPr>
                <w:rFonts w:ascii="Arial" w:hAnsi="Arial" w:cs="Arial"/>
                <w:b/>
                <w:bCs/>
                <w:szCs w:val="20"/>
                <w:rtl/>
              </w:rPr>
              <w:t xml:space="preserve">השווי ההוגן של הזכויות ההוניות </w:t>
            </w:r>
            <w:r w:rsidRPr="00420A91">
              <w:rPr>
                <w:rFonts w:ascii="Arial" w:hAnsi="Arial" w:cs="Arial" w:hint="cs"/>
                <w:b/>
                <w:bCs/>
                <w:szCs w:val="20"/>
                <w:rtl/>
              </w:rPr>
              <w:t>ב</w:t>
            </w:r>
            <w:r w:rsidRPr="00420A91">
              <w:rPr>
                <w:rFonts w:ascii="Arial" w:hAnsi="Arial" w:cs="Arial"/>
                <w:b/>
                <w:bCs/>
                <w:szCs w:val="20"/>
                <w:rtl/>
              </w:rPr>
              <w:t>חברה א' שהוחזקו לפני צירוף העסקים</w:t>
            </w:r>
            <w:r w:rsidRPr="00420A91">
              <w:rPr>
                <w:rFonts w:ascii="Arial" w:hAnsi="Arial" w:cs="Arial"/>
                <w:sz w:val="22"/>
                <w:szCs w:val="20"/>
                <w:rtl/>
              </w:rPr>
              <w:t xml:space="preserve"> (א)</w:t>
            </w: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9179A4">
        <w:trPr>
          <w:cantSplit/>
          <w:trHeight w:hRule="exact" w:val="57"/>
        </w:trPr>
        <w:tc>
          <w:tcPr>
            <w:tcW w:w="1361" w:type="dxa"/>
          </w:tcPr>
          <w:p w:rsidR="009179A4" w:rsidRPr="00420A91" w:rsidRDefault="009179A4" w:rsidP="009179A4">
            <w:pPr>
              <w:spacing w:before="80" w:line="240" w:lineRule="auto"/>
              <w:ind w:right="-57"/>
              <w:rPr>
                <w:rFonts w:ascii="Arial" w:hAnsi="Arial" w:cs="Arial"/>
                <w:b/>
                <w:bCs/>
                <w:sz w:val="14"/>
                <w:szCs w:val="14"/>
                <w:rtl/>
              </w:rPr>
            </w:pPr>
          </w:p>
        </w:tc>
        <w:tc>
          <w:tcPr>
            <w:tcW w:w="7711" w:type="dxa"/>
          </w:tcPr>
          <w:p w:rsidR="009179A4" w:rsidRPr="00420A91" w:rsidRDefault="009179A4" w:rsidP="009179A4">
            <w:pPr>
              <w:spacing w:line="240" w:lineRule="auto"/>
              <w:ind w:left="113" w:hanging="113"/>
              <w:rPr>
                <w:rFonts w:ascii="Arial" w:hAnsi="Arial" w:cs="Arial"/>
                <w:szCs w:val="20"/>
                <w:rtl/>
              </w:rPr>
            </w:pPr>
          </w:p>
        </w:tc>
        <w:tc>
          <w:tcPr>
            <w:tcW w:w="1361" w:type="dxa"/>
            <w:vAlign w:val="bottom"/>
          </w:tcPr>
          <w:p w:rsidR="009179A4" w:rsidRPr="00420A91" w:rsidRDefault="009179A4" w:rsidP="009179A4">
            <w:pPr>
              <w:bidi w:val="0"/>
              <w:spacing w:line="60" w:lineRule="exact"/>
              <w:ind w:left="227" w:right="227"/>
              <w:jc w:val="both"/>
              <w:rPr>
                <w:rFonts w:ascii="Arial" w:hAnsi="Arial" w:cs="Arial"/>
                <w:szCs w:val="20"/>
                <w:rtl/>
              </w:rPr>
            </w:pPr>
          </w:p>
        </w:tc>
      </w:tr>
    </w:tbl>
    <w:p w:rsidR="009179A4" w:rsidRPr="00420A91" w:rsidRDefault="009179A4" w:rsidP="009179A4">
      <w:pPr>
        <w:spacing w:line="240" w:lineRule="auto"/>
        <w:rPr>
          <w:rFonts w:ascii="Arial" w:hAnsi="Arial" w:cs="Arial"/>
          <w:szCs w:val="20"/>
          <w:rtl/>
        </w:rPr>
      </w:pPr>
    </w:p>
    <w:tbl>
      <w:tblPr>
        <w:bidiVisual/>
        <w:tblW w:w="10433" w:type="dxa"/>
        <w:tblCellMar>
          <w:left w:w="113" w:type="dxa"/>
          <w:right w:w="113" w:type="dxa"/>
        </w:tblCellMar>
        <w:tblLook w:val="04A0" w:firstRow="1" w:lastRow="0" w:firstColumn="1" w:lastColumn="0" w:noHBand="0" w:noVBand="1"/>
      </w:tblPr>
      <w:tblGrid>
        <w:gridCol w:w="1361"/>
        <w:gridCol w:w="9072"/>
      </w:tblGrid>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b/>
                <w:bCs/>
                <w:sz w:val="18"/>
                <w:szCs w:val="20"/>
                <w:rtl/>
              </w:rPr>
            </w:pPr>
            <w:r w:rsidRPr="00420A91">
              <w:rPr>
                <w:rFonts w:ascii="Arial" w:hAnsi="Arial" w:cs="Arial"/>
                <w:b/>
                <w:bCs/>
                <w:sz w:val="18"/>
                <w:szCs w:val="20"/>
                <w:rtl/>
              </w:rPr>
              <w:t xml:space="preserve">ד. </w:t>
            </w:r>
            <w:r w:rsidRPr="00420A91">
              <w:rPr>
                <w:rFonts w:ascii="Arial" w:hAnsi="Arial" w:cs="Arial"/>
                <w:b/>
                <w:bCs/>
                <w:sz w:val="18"/>
                <w:szCs w:val="20"/>
                <w:rtl/>
              </w:rPr>
              <w:tab/>
            </w:r>
            <w:r w:rsidRPr="00420A91">
              <w:rPr>
                <w:rFonts w:ascii="Arial" w:hAnsi="Arial" w:cs="Arial" w:hint="cs"/>
                <w:b/>
                <w:bCs/>
                <w:sz w:val="18"/>
                <w:szCs w:val="20"/>
                <w:rtl/>
              </w:rPr>
              <w:t>ה</w:t>
            </w:r>
            <w:r w:rsidRPr="00420A91">
              <w:rPr>
                <w:rFonts w:ascii="Arial" w:hAnsi="Arial" w:cs="Arial"/>
                <w:b/>
                <w:bCs/>
                <w:sz w:val="18"/>
                <w:szCs w:val="20"/>
                <w:rtl/>
              </w:rPr>
              <w:t>נכסים שנרכשו</w:t>
            </w:r>
            <w:r w:rsidRPr="00420A91">
              <w:rPr>
                <w:rFonts w:ascii="Arial" w:hAnsi="Arial" w:cs="Arial" w:hint="cs"/>
                <w:b/>
                <w:bCs/>
                <w:sz w:val="18"/>
                <w:szCs w:val="20"/>
                <w:rtl/>
              </w:rPr>
              <w:t>,</w:t>
            </w:r>
            <w:r w:rsidRPr="00420A91">
              <w:rPr>
                <w:rFonts w:ascii="Arial" w:hAnsi="Arial" w:cs="Arial"/>
                <w:b/>
                <w:bCs/>
                <w:sz w:val="18"/>
                <w:szCs w:val="20"/>
                <w:rtl/>
              </w:rPr>
              <w:t xml:space="preserve"> </w:t>
            </w:r>
            <w:r w:rsidRPr="00420A91">
              <w:rPr>
                <w:rFonts w:ascii="Arial" w:hAnsi="Arial" w:cs="Arial" w:hint="cs"/>
                <w:b/>
                <w:bCs/>
                <w:sz w:val="18"/>
                <w:szCs w:val="20"/>
                <w:rtl/>
              </w:rPr>
              <w:t>ה</w:t>
            </w:r>
            <w:r w:rsidRPr="00420A91">
              <w:rPr>
                <w:rFonts w:ascii="Arial" w:hAnsi="Arial" w:cs="Arial"/>
                <w:b/>
                <w:bCs/>
                <w:sz w:val="18"/>
                <w:szCs w:val="20"/>
                <w:rtl/>
              </w:rPr>
              <w:t>התחייבויות שניטלו ומוניטין/</w:t>
            </w:r>
            <w:r w:rsidR="004A554B" w:rsidRPr="00420A91">
              <w:rPr>
                <w:rFonts w:ascii="Arial" w:hAnsi="Arial" w:cs="Arial" w:hint="cs"/>
                <w:b/>
                <w:bCs/>
                <w:sz w:val="18"/>
                <w:szCs w:val="20"/>
                <w:rtl/>
              </w:rPr>
              <w:t>ו</w:t>
            </w:r>
            <w:r w:rsidRPr="00420A91">
              <w:rPr>
                <w:rFonts w:ascii="Arial" w:hAnsi="Arial" w:cs="Arial"/>
                <w:b/>
                <w:bCs/>
                <w:sz w:val="18"/>
                <w:szCs w:val="20"/>
                <w:rtl/>
              </w:rPr>
              <w:t>רווח בגין רכישה במחיר הזדמנותי</w:t>
            </w:r>
            <w:r w:rsidRPr="00420A91">
              <w:rPr>
                <w:rFonts w:ascii="Arial" w:hAnsi="Arial" w:cs="Arial" w:hint="cs"/>
                <w:b/>
                <w:bCs/>
                <w:sz w:val="18"/>
                <w:szCs w:val="20"/>
                <w:rtl/>
              </w:rPr>
              <w:t xml:space="preserve"> שהוכר ברכישה</w:t>
            </w:r>
            <w:r w:rsidRPr="00420A91">
              <w:rPr>
                <w:rFonts w:ascii="Arial" w:hAnsi="Arial" w:cs="Arial"/>
                <w:b/>
                <w:bCs/>
                <w:sz w:val="18"/>
                <w:szCs w:val="20"/>
                <w:rtl/>
              </w:rPr>
              <w:t>:</w:t>
            </w:r>
          </w:p>
        </w:tc>
      </w:tr>
    </w:tbl>
    <w:p w:rsidR="009179A4" w:rsidRPr="00420A91" w:rsidRDefault="009179A4" w:rsidP="009179A4">
      <w:pPr>
        <w:spacing w:line="20" w:lineRule="exact"/>
        <w:jc w:val="both"/>
        <w:rPr>
          <w:rFonts w:ascii="Arial" w:hAnsi="Arial" w:cs="Arial"/>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7711"/>
        <w:gridCol w:w="1361"/>
      </w:tblGrid>
      <w:tr w:rsidR="009179A4" w:rsidRPr="00420A91" w:rsidTr="009179A4">
        <w:tc>
          <w:tcPr>
            <w:tcW w:w="1361" w:type="dxa"/>
          </w:tcPr>
          <w:p w:rsidR="009179A4" w:rsidRPr="00420A91" w:rsidRDefault="009179A4" w:rsidP="009179A4">
            <w:pPr>
              <w:spacing w:before="80" w:line="240" w:lineRule="auto"/>
              <w:ind w:right="-57"/>
              <w:rPr>
                <w:rFonts w:ascii="Arial" w:hAnsi="Arial" w:cs="Arial"/>
                <w:sz w:val="14"/>
                <w:szCs w:val="14"/>
                <w:rtl/>
              </w:rPr>
            </w:pPr>
          </w:p>
        </w:tc>
        <w:tc>
          <w:tcPr>
            <w:tcW w:w="7711"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שווי שהוכר במועד הרכישה</w:t>
            </w:r>
          </w:p>
        </w:tc>
      </w:tr>
      <w:tr w:rsidR="009179A4" w:rsidRPr="00420A91" w:rsidTr="009179A4">
        <w:tc>
          <w:tcPr>
            <w:tcW w:w="1361" w:type="dxa"/>
          </w:tcPr>
          <w:p w:rsidR="009179A4" w:rsidRPr="00420A91" w:rsidRDefault="009179A4" w:rsidP="009179A4">
            <w:pPr>
              <w:spacing w:line="140" w:lineRule="exact"/>
              <w:ind w:right="-57"/>
              <w:rPr>
                <w:rFonts w:ascii="Arial" w:hAnsi="Arial" w:cs="Arial"/>
                <w:b/>
                <w:bCs/>
                <w:sz w:val="14"/>
                <w:szCs w:val="14"/>
              </w:rPr>
            </w:pPr>
            <w:r w:rsidRPr="00420A91">
              <w:rPr>
                <w:rFonts w:ascii="Arial" w:hAnsi="Arial" w:cs="Arial"/>
                <w:sz w:val="14"/>
                <w:szCs w:val="14"/>
                <w:rtl/>
              </w:rPr>
              <w:t>(י)-(ט)ב64.</w:t>
            </w:r>
            <w:r w:rsidRPr="00420A91">
              <w:rPr>
                <w:rFonts w:ascii="Arial" w:hAnsi="Arial" w:cs="Arial"/>
                <w:sz w:val="14"/>
                <w:szCs w:val="14"/>
              </w:rPr>
              <w:t>IFRS 3</w:t>
            </w:r>
            <w:r w:rsidRPr="00420A91">
              <w:rPr>
                <w:rFonts w:ascii="Arial" w:hAnsi="Arial" w:cs="Arial" w:hint="cs"/>
                <w:sz w:val="14"/>
                <w:szCs w:val="14"/>
                <w:rtl/>
              </w:rPr>
              <w:br/>
              <w:t>(ד)40.</w:t>
            </w:r>
            <w:r w:rsidRPr="00420A91">
              <w:rPr>
                <w:rFonts w:ascii="Arial" w:hAnsi="Arial" w:cs="Arial"/>
                <w:sz w:val="14"/>
                <w:szCs w:val="14"/>
              </w:rPr>
              <w:t>IAS 7</w:t>
            </w:r>
          </w:p>
        </w:tc>
        <w:tc>
          <w:tcPr>
            <w:tcW w:w="7711" w:type="dxa"/>
            <w:vAlign w:val="bottom"/>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b/>
                <w:bCs/>
                <w:szCs w:val="20"/>
                <w:rtl/>
              </w:rPr>
              <w:t>נכסים שנרכשו והתחייבויות שניטלו:</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right="-57"/>
              <w:rPr>
                <w:rFonts w:ascii="Arial" w:hAnsi="Arial" w:cs="Arial"/>
                <w:sz w:val="14"/>
                <w:szCs w:val="14"/>
                <w:rtl/>
              </w:rPr>
            </w:pPr>
            <w:r w:rsidRPr="00420A91">
              <w:rPr>
                <w:rFonts w:ascii="Arial" w:hAnsi="Arial" w:cs="Arial"/>
                <w:sz w:val="14"/>
                <w:szCs w:val="14"/>
                <w:rtl/>
              </w:rPr>
              <w:t>(ג)40.</w:t>
            </w:r>
            <w:r w:rsidRPr="00420A91">
              <w:rPr>
                <w:rFonts w:ascii="Arial" w:hAnsi="Arial" w:cs="Arial"/>
                <w:sz w:val="14"/>
                <w:szCs w:val="14"/>
              </w:rPr>
              <w:t>IAS 7</w:t>
            </w:r>
          </w:p>
        </w:tc>
        <w:tc>
          <w:tcPr>
            <w:tcW w:w="7711"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מזומנים ושווי מזומנים</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right="-57"/>
              <w:rPr>
                <w:rFonts w:ascii="Arial" w:hAnsi="Arial" w:cs="Arial"/>
                <w:sz w:val="14"/>
                <w:szCs w:val="14"/>
                <w:rtl/>
              </w:rPr>
            </w:pPr>
          </w:p>
        </w:tc>
        <w:tc>
          <w:tcPr>
            <w:tcW w:w="7711"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לקוחות (ז)</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right="-57"/>
              <w:rPr>
                <w:rFonts w:ascii="Arial" w:hAnsi="Arial" w:cs="Arial"/>
                <w:sz w:val="14"/>
                <w:szCs w:val="14"/>
                <w:rtl/>
              </w:rPr>
            </w:pPr>
          </w:p>
        </w:tc>
        <w:tc>
          <w:tcPr>
            <w:tcW w:w="7711"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חייבים ויתרות חובה (ז)</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right="-57"/>
              <w:rPr>
                <w:rFonts w:ascii="Arial" w:hAnsi="Arial" w:cs="Arial"/>
                <w:sz w:val="14"/>
                <w:szCs w:val="14"/>
                <w:rtl/>
              </w:rPr>
            </w:pPr>
          </w:p>
        </w:tc>
        <w:tc>
          <w:tcPr>
            <w:tcW w:w="7711"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מלאי</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right="-57"/>
              <w:rPr>
                <w:rFonts w:ascii="Arial" w:hAnsi="Arial" w:cs="Arial"/>
                <w:sz w:val="14"/>
                <w:szCs w:val="14"/>
                <w:rtl/>
              </w:rPr>
            </w:pPr>
          </w:p>
        </w:tc>
        <w:tc>
          <w:tcPr>
            <w:tcW w:w="7711"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רכוש קבוע</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right="-57"/>
              <w:rPr>
                <w:rFonts w:ascii="Arial" w:hAnsi="Arial" w:cs="Arial"/>
                <w:sz w:val="14"/>
                <w:szCs w:val="14"/>
                <w:rtl/>
              </w:rPr>
            </w:pPr>
          </w:p>
        </w:tc>
        <w:tc>
          <w:tcPr>
            <w:tcW w:w="7711"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נכסים בלתי מוחשיים</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right="-57"/>
              <w:rPr>
                <w:rFonts w:ascii="Arial" w:hAnsi="Arial" w:cs="Arial"/>
                <w:sz w:val="14"/>
                <w:szCs w:val="14"/>
                <w:rtl/>
              </w:rPr>
            </w:pPr>
          </w:p>
        </w:tc>
        <w:tc>
          <w:tcPr>
            <w:tcW w:w="7711"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התחייבויות פיננסיות</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right="-57"/>
              <w:rPr>
                <w:rFonts w:ascii="Arial" w:hAnsi="Arial" w:cs="Arial"/>
                <w:sz w:val="14"/>
                <w:szCs w:val="14"/>
                <w:rtl/>
              </w:rPr>
            </w:pPr>
          </w:p>
        </w:tc>
        <w:tc>
          <w:tcPr>
            <w:tcW w:w="7711"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הפרשות</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right="-57"/>
              <w:rPr>
                <w:rFonts w:ascii="Arial" w:hAnsi="Arial" w:cs="Arial"/>
                <w:sz w:val="14"/>
                <w:szCs w:val="14"/>
                <w:rtl/>
              </w:rPr>
            </w:pPr>
          </w:p>
        </w:tc>
        <w:tc>
          <w:tcPr>
            <w:tcW w:w="7711"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התחייבויות תלויות (ח)</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right="-57"/>
              <w:rPr>
                <w:rFonts w:ascii="Arial" w:hAnsi="Arial" w:cs="Arial"/>
                <w:sz w:val="14"/>
                <w:szCs w:val="14"/>
                <w:rtl/>
              </w:rPr>
            </w:pPr>
          </w:p>
        </w:tc>
        <w:tc>
          <w:tcPr>
            <w:tcW w:w="7711"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התחייבויות מסים נדחים</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right="-57"/>
              <w:rPr>
                <w:rFonts w:ascii="Arial" w:hAnsi="Arial" w:cs="Arial"/>
                <w:b/>
                <w:bCs/>
                <w:sz w:val="14"/>
                <w:szCs w:val="14"/>
                <w:rtl/>
              </w:rPr>
            </w:pPr>
          </w:p>
        </w:tc>
        <w:tc>
          <w:tcPr>
            <w:tcW w:w="7711" w:type="dxa"/>
            <w:vAlign w:val="bottom"/>
          </w:tcPr>
          <w:p w:rsidR="009179A4" w:rsidRPr="00420A91" w:rsidRDefault="009179A4" w:rsidP="009179A4">
            <w:pPr>
              <w:spacing w:before="20" w:after="20" w:line="240" w:lineRule="auto"/>
              <w:ind w:left="340" w:hanging="113"/>
              <w:rPr>
                <w:rFonts w:ascii="Arial" w:hAnsi="Arial" w:cs="Arial"/>
                <w:b/>
                <w:bCs/>
                <w:szCs w:val="20"/>
                <w:rtl/>
              </w:rPr>
            </w:pPr>
            <w:r w:rsidRPr="00420A91">
              <w:rPr>
                <w:rFonts w:ascii="Arial" w:hAnsi="Arial" w:cs="Arial"/>
                <w:b/>
                <w:bCs/>
                <w:szCs w:val="20"/>
                <w:rtl/>
              </w:rPr>
              <w:t>סה"כ נכסים נטו הניתנים לזיהוי</w:t>
            </w: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right="-57"/>
              <w:rPr>
                <w:rFonts w:ascii="Arial" w:hAnsi="Arial" w:cs="Arial"/>
                <w:b/>
                <w:bCs/>
                <w:sz w:val="14"/>
                <w:szCs w:val="14"/>
                <w:rtl/>
              </w:rPr>
            </w:pPr>
          </w:p>
        </w:tc>
        <w:tc>
          <w:tcPr>
            <w:tcW w:w="7711" w:type="dxa"/>
            <w:vAlign w:val="bottom"/>
          </w:tcPr>
          <w:p w:rsidR="009179A4" w:rsidRPr="00420A91" w:rsidRDefault="009179A4" w:rsidP="009179A4">
            <w:pPr>
              <w:bidi w:val="0"/>
              <w:spacing w:line="60" w:lineRule="exact"/>
              <w:rPr>
                <w:rFonts w:ascii="Arial" w:hAnsi="Arial" w:cs="Arial"/>
                <w:b/>
                <w:bCs/>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4A554B" w:rsidP="009179A4">
            <w:pPr>
              <w:spacing w:before="80" w:line="240" w:lineRule="auto"/>
              <w:ind w:right="-57"/>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w:t>
            </w:r>
            <w:r w:rsidRPr="00420A91">
              <w:rPr>
                <w:rFonts w:ascii="Arial" w:hAnsi="Arial" w:cs="Arial" w:hint="cs"/>
                <w:sz w:val="14"/>
                <w:szCs w:val="14"/>
                <w:rtl/>
              </w:rPr>
              <w:t>)</w:t>
            </w:r>
            <w:r w:rsidR="009179A4" w:rsidRPr="00420A91">
              <w:rPr>
                <w:rFonts w:ascii="Arial" w:hAnsi="Arial" w:cs="Arial"/>
                <w:sz w:val="14"/>
                <w:szCs w:val="14"/>
                <w:rtl/>
              </w:rPr>
              <w:t>(יד)ב64.</w:t>
            </w:r>
            <w:r w:rsidR="009179A4" w:rsidRPr="00420A91">
              <w:rPr>
                <w:rFonts w:ascii="Arial" w:hAnsi="Arial" w:cs="Arial"/>
                <w:sz w:val="14"/>
                <w:szCs w:val="14"/>
              </w:rPr>
              <w:t>IFRS 3</w:t>
            </w:r>
          </w:p>
        </w:tc>
        <w:tc>
          <w:tcPr>
            <w:tcW w:w="7711" w:type="dxa"/>
            <w:vAlign w:val="bottom"/>
          </w:tcPr>
          <w:p w:rsidR="009179A4" w:rsidRPr="00420A91" w:rsidRDefault="009179A4" w:rsidP="009179A4">
            <w:pPr>
              <w:spacing w:before="20" w:after="20" w:line="240" w:lineRule="auto"/>
              <w:rPr>
                <w:rFonts w:ascii="Arial" w:hAnsi="Arial" w:cs="Arial"/>
                <w:b/>
                <w:bCs/>
                <w:szCs w:val="20"/>
                <w:rtl/>
              </w:rPr>
            </w:pPr>
            <w:r w:rsidRPr="00420A91">
              <w:rPr>
                <w:rFonts w:ascii="Arial" w:hAnsi="Arial" w:cs="Arial"/>
                <w:b/>
                <w:bCs/>
                <w:szCs w:val="20"/>
                <w:rtl/>
              </w:rPr>
              <w:t xml:space="preserve">מוניטין/רווח בגין רכישה במחיר הזדמנותי שהוכר ברכישה </w:t>
            </w:r>
            <w:r w:rsidRPr="00420A91">
              <w:rPr>
                <w:rFonts w:ascii="Arial" w:hAnsi="Arial" w:cs="Arial"/>
                <w:szCs w:val="20"/>
                <w:rtl/>
              </w:rPr>
              <w:t>(ט)</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rPr>
          <w:trHeight w:hRule="exact" w:val="57"/>
        </w:trPr>
        <w:tc>
          <w:tcPr>
            <w:tcW w:w="1361" w:type="dxa"/>
          </w:tcPr>
          <w:p w:rsidR="009179A4" w:rsidRPr="00420A91" w:rsidRDefault="009179A4" w:rsidP="009179A4">
            <w:pPr>
              <w:spacing w:before="80" w:line="240" w:lineRule="auto"/>
              <w:ind w:right="-57"/>
              <w:rPr>
                <w:rFonts w:ascii="Arial" w:hAnsi="Arial" w:cs="Arial"/>
                <w:b/>
                <w:bCs/>
                <w:sz w:val="14"/>
                <w:szCs w:val="14"/>
                <w:rtl/>
              </w:rPr>
            </w:pPr>
          </w:p>
        </w:tc>
        <w:tc>
          <w:tcPr>
            <w:tcW w:w="7711" w:type="dxa"/>
            <w:vAlign w:val="bottom"/>
          </w:tcPr>
          <w:p w:rsidR="009179A4" w:rsidRPr="00420A91" w:rsidRDefault="009179A4" w:rsidP="009179A4">
            <w:pPr>
              <w:bidi w:val="0"/>
              <w:spacing w:line="60" w:lineRule="exact"/>
              <w:rPr>
                <w:rFonts w:ascii="Arial" w:hAnsi="Arial" w:cs="Arial"/>
                <w:b/>
                <w:bCs/>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bl>
    <w:p w:rsidR="009179A4" w:rsidRPr="00420A91" w:rsidRDefault="009179A4" w:rsidP="009179A4">
      <w:pPr>
        <w:tabs>
          <w:tab w:val="left" w:pos="227"/>
        </w:tabs>
        <w:spacing w:line="240" w:lineRule="auto"/>
        <w:jc w:val="both"/>
        <w:rPr>
          <w:rFonts w:ascii="Arial" w:hAnsi="Arial" w:cs="Arial"/>
          <w:szCs w:val="20"/>
          <w:rtl/>
        </w:rPr>
      </w:pPr>
    </w:p>
    <w:tbl>
      <w:tblPr>
        <w:bidiVisual/>
        <w:tblW w:w="10433" w:type="dxa"/>
        <w:tblCellMar>
          <w:left w:w="113" w:type="dxa"/>
          <w:right w:w="113" w:type="dxa"/>
        </w:tblCellMar>
        <w:tblLook w:val="04A0" w:firstRow="1" w:lastRow="0" w:firstColumn="1" w:lastColumn="0" w:noHBand="0" w:noVBand="1"/>
      </w:tblPr>
      <w:tblGrid>
        <w:gridCol w:w="1361"/>
        <w:gridCol w:w="9072"/>
      </w:tblGrid>
      <w:tr w:rsidR="002C2F73" w:rsidRPr="00420A91" w:rsidTr="008821FF">
        <w:tc>
          <w:tcPr>
            <w:tcW w:w="1361" w:type="dxa"/>
          </w:tcPr>
          <w:p w:rsidR="002C2F73" w:rsidRPr="00420A91" w:rsidRDefault="00626BB4" w:rsidP="00626BB4">
            <w:pPr>
              <w:spacing w:before="60" w:line="240" w:lineRule="auto"/>
              <w:ind w:right="-113"/>
              <w:rPr>
                <w:rFonts w:ascii="Arial" w:hAnsi="Arial" w:cs="Arial"/>
                <w:sz w:val="14"/>
                <w:szCs w:val="14"/>
                <w:rtl/>
              </w:rPr>
            </w:pPr>
            <w:r w:rsidRPr="00420A91">
              <w:rPr>
                <w:rFonts w:ascii="Arial" w:hAnsi="Arial" w:cs="Arial" w:hint="cs"/>
                <w:sz w:val="14"/>
                <w:szCs w:val="14"/>
                <w:rtl/>
              </w:rPr>
              <w:t xml:space="preserve"> </w:t>
            </w:r>
          </w:p>
        </w:tc>
        <w:tc>
          <w:tcPr>
            <w:tcW w:w="9072" w:type="dxa"/>
          </w:tcPr>
          <w:p w:rsidR="002C2F73" w:rsidRPr="00420A91" w:rsidRDefault="002C2F73" w:rsidP="00626BB4">
            <w:pPr>
              <w:spacing w:before="20"/>
              <w:jc w:val="both"/>
              <w:rPr>
                <w:rFonts w:ascii="Arial" w:hAnsi="Arial" w:cs="Arial"/>
                <w:szCs w:val="20"/>
                <w:rtl/>
              </w:rPr>
            </w:pPr>
            <w:r w:rsidRPr="00420A91">
              <w:rPr>
                <w:rFonts w:ascii="Arial" w:hAnsi="Arial" w:cs="Arial" w:hint="cs"/>
                <w:szCs w:val="20"/>
                <w:rtl/>
              </w:rPr>
              <w:t xml:space="preserve">השווי ההוגן </w:t>
            </w:r>
            <w:r w:rsidR="00626BB4" w:rsidRPr="00420A91">
              <w:rPr>
                <w:rFonts w:ascii="Arial" w:hAnsi="Arial" w:cs="Arial" w:hint="cs"/>
                <w:szCs w:val="20"/>
                <w:rtl/>
              </w:rPr>
              <w:t>לעיל של הנכסים שנרכשו</w:t>
            </w:r>
            <w:r w:rsidR="00626BB4" w:rsidRPr="00420A91">
              <w:rPr>
                <w:rFonts w:ascii="Arial" w:hAnsi="Arial" w:cs="Arial"/>
                <w:szCs w:val="20"/>
                <w:rtl/>
              </w:rPr>
              <w:t xml:space="preserve"> </w:t>
            </w:r>
            <w:r w:rsidR="00626BB4" w:rsidRPr="00420A91">
              <w:rPr>
                <w:rFonts w:ascii="Arial" w:hAnsi="Arial" w:cs="Arial" w:hint="cs"/>
                <w:szCs w:val="20"/>
                <w:rtl/>
              </w:rPr>
              <w:t xml:space="preserve">וההתחייבויות שניטלו </w:t>
            </w:r>
            <w:r w:rsidRPr="00420A91">
              <w:rPr>
                <w:rFonts w:ascii="Arial" w:hAnsi="Arial" w:cs="Arial"/>
                <w:szCs w:val="20"/>
                <w:rtl/>
              </w:rPr>
              <w:t>נקבע באופן ארעי</w:t>
            </w:r>
            <w:r w:rsidRPr="00420A91">
              <w:rPr>
                <w:rFonts w:ascii="Arial" w:hAnsi="Arial" w:cs="Arial" w:hint="cs"/>
                <w:szCs w:val="20"/>
                <w:rtl/>
              </w:rPr>
              <w:t>,</w:t>
            </w:r>
            <w:r w:rsidRPr="00420A91">
              <w:rPr>
                <w:rFonts w:ascii="Arial" w:hAnsi="Arial" w:cs="Arial"/>
                <w:szCs w:val="20"/>
                <w:rtl/>
              </w:rPr>
              <w:t xml:space="preserve"> מאחר </w:t>
            </w:r>
            <w:r w:rsidR="00626BB4" w:rsidRPr="00420A91">
              <w:rPr>
                <w:rFonts w:ascii="Arial" w:hAnsi="Arial" w:cs="Arial"/>
                <w:szCs w:val="20"/>
                <w:rtl/>
              </w:rPr>
              <w:t>והערכת שווי בלתי תלויה</w:t>
            </w:r>
            <w:r w:rsidR="00626BB4" w:rsidRPr="00420A91">
              <w:rPr>
                <w:rFonts w:ascii="Arial" w:hAnsi="Arial" w:cs="Arial" w:hint="cs"/>
                <w:szCs w:val="20"/>
                <w:rtl/>
              </w:rPr>
              <w:t xml:space="preserve"> </w:t>
            </w:r>
            <w:r w:rsidRPr="00420A91">
              <w:rPr>
                <w:rFonts w:ascii="Arial" w:hAnsi="Arial" w:cs="Arial"/>
                <w:szCs w:val="20"/>
                <w:rtl/>
              </w:rPr>
              <w:t>טרם הושלמה.</w:t>
            </w:r>
          </w:p>
        </w:tc>
      </w:tr>
    </w:tbl>
    <w:p w:rsidR="002C2F73" w:rsidRPr="00420A91" w:rsidRDefault="002C2F73" w:rsidP="009179A4">
      <w:pPr>
        <w:tabs>
          <w:tab w:val="left" w:pos="227"/>
        </w:tabs>
        <w:spacing w:line="240" w:lineRule="auto"/>
        <w:jc w:val="both"/>
        <w:rPr>
          <w:rFonts w:ascii="Arial" w:hAnsi="Arial" w:cs="Arial"/>
          <w:szCs w:val="20"/>
          <w:rtl/>
        </w:rPr>
      </w:pPr>
    </w:p>
    <w:tbl>
      <w:tblPr>
        <w:bidiVisual/>
        <w:tblW w:w="10433" w:type="dxa"/>
        <w:tblCellMar>
          <w:left w:w="113" w:type="dxa"/>
          <w:right w:w="113" w:type="dxa"/>
        </w:tblCellMar>
        <w:tblLook w:val="04A0" w:firstRow="1" w:lastRow="0" w:firstColumn="1" w:lastColumn="0" w:noHBand="0" w:noVBand="1"/>
      </w:tblPr>
      <w:tblGrid>
        <w:gridCol w:w="1361"/>
        <w:gridCol w:w="9072"/>
      </w:tblGrid>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b/>
                <w:bCs/>
                <w:sz w:val="18"/>
                <w:szCs w:val="20"/>
                <w:rtl/>
              </w:rPr>
            </w:pPr>
            <w:r w:rsidRPr="00420A91">
              <w:rPr>
                <w:rFonts w:ascii="Arial" w:hAnsi="Arial" w:cs="Arial" w:hint="cs"/>
                <w:b/>
                <w:bCs/>
                <w:sz w:val="18"/>
                <w:szCs w:val="20"/>
                <w:rtl/>
              </w:rPr>
              <w:t>ה</w:t>
            </w:r>
            <w:r w:rsidRPr="00420A91">
              <w:rPr>
                <w:rFonts w:ascii="Arial" w:hAnsi="Arial" w:cs="Arial"/>
                <w:b/>
                <w:bCs/>
                <w:sz w:val="18"/>
                <w:szCs w:val="20"/>
                <w:rtl/>
              </w:rPr>
              <w:t xml:space="preserve">. </w:t>
            </w:r>
            <w:r w:rsidRPr="00420A91">
              <w:rPr>
                <w:rFonts w:ascii="Arial" w:hAnsi="Arial" w:cs="Arial"/>
                <w:b/>
                <w:bCs/>
                <w:sz w:val="18"/>
                <w:szCs w:val="20"/>
                <w:rtl/>
              </w:rPr>
              <w:tab/>
            </w:r>
            <w:r w:rsidRPr="00420A91">
              <w:rPr>
                <w:rFonts w:ascii="Arial" w:hAnsi="Arial" w:cs="Arial" w:hint="cs"/>
                <w:b/>
                <w:bCs/>
                <w:szCs w:val="20"/>
                <w:rtl/>
              </w:rPr>
              <w:t>תזרים מזומנים בגין צירוף העסקים</w:t>
            </w:r>
            <w:r w:rsidRPr="00420A91">
              <w:rPr>
                <w:rFonts w:ascii="Arial" w:hAnsi="Arial" w:cs="Arial"/>
                <w:b/>
                <w:bCs/>
                <w:sz w:val="18"/>
                <w:szCs w:val="20"/>
                <w:rtl/>
              </w:rPr>
              <w:t>:</w:t>
            </w:r>
          </w:p>
        </w:tc>
      </w:tr>
    </w:tbl>
    <w:p w:rsidR="009179A4" w:rsidRPr="00420A91" w:rsidRDefault="009179A4" w:rsidP="009179A4">
      <w:pPr>
        <w:spacing w:line="20" w:lineRule="exact"/>
        <w:jc w:val="both"/>
        <w:rPr>
          <w:rFonts w:ascii="Arial" w:hAnsi="Arial" w:cs="Arial"/>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7711"/>
        <w:gridCol w:w="1361"/>
      </w:tblGrid>
      <w:tr w:rsidR="009179A4" w:rsidRPr="00420A91" w:rsidTr="009179A4">
        <w:tc>
          <w:tcPr>
            <w:tcW w:w="1361" w:type="dxa"/>
          </w:tcPr>
          <w:p w:rsidR="009179A4" w:rsidRPr="00420A91" w:rsidRDefault="009179A4" w:rsidP="009179A4">
            <w:pPr>
              <w:spacing w:before="80" w:line="240" w:lineRule="auto"/>
              <w:ind w:right="-57"/>
              <w:rPr>
                <w:rFonts w:ascii="Arial" w:hAnsi="Arial" w:cs="Arial"/>
                <w:sz w:val="14"/>
                <w:szCs w:val="14"/>
                <w:rtl/>
              </w:rPr>
            </w:pPr>
          </w:p>
        </w:tc>
        <w:tc>
          <w:tcPr>
            <w:tcW w:w="7711"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ל</w:t>
            </w:r>
            <w:r w:rsidRPr="00420A91">
              <w:rPr>
                <w:rFonts w:ascii="Arial" w:hAnsi="Arial" w:cs="Arial"/>
                <w:b/>
                <w:bCs/>
                <w:szCs w:val="20"/>
                <w:rtl/>
              </w:rPr>
              <w:t>מועד</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הרכישה</w:t>
            </w:r>
          </w:p>
        </w:tc>
      </w:tr>
      <w:tr w:rsidR="009179A4" w:rsidRPr="00420A91" w:rsidTr="009179A4">
        <w:tblPrEx>
          <w:tblLook w:val="0000" w:firstRow="0" w:lastRow="0" w:firstColumn="0" w:lastColumn="0" w:noHBand="0" w:noVBand="0"/>
        </w:tblPrEx>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vAlign w:val="bottom"/>
          </w:tcPr>
          <w:p w:rsidR="009179A4" w:rsidRPr="00420A91" w:rsidRDefault="009179A4" w:rsidP="009179A4">
            <w:pPr>
              <w:spacing w:line="240" w:lineRule="auto"/>
              <w:ind w:left="113" w:hanging="113"/>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blPrEx>
          <w:tblLook w:val="0000" w:firstRow="0" w:lastRow="0" w:firstColumn="0" w:lastColumn="0" w:noHBand="0" w:noVBand="0"/>
        </w:tblPrEx>
        <w:tc>
          <w:tcPr>
            <w:tcW w:w="1361" w:type="dxa"/>
            <w:shd w:val="clear" w:color="auto" w:fill="auto"/>
          </w:tcPr>
          <w:p w:rsidR="009179A4" w:rsidRPr="00420A91" w:rsidRDefault="009179A4" w:rsidP="009179A4">
            <w:pPr>
              <w:spacing w:before="80" w:line="240" w:lineRule="auto"/>
              <w:rPr>
                <w:rFonts w:ascii="Arial" w:hAnsi="Arial" w:cs="Arial"/>
                <w:sz w:val="14"/>
                <w:szCs w:val="14"/>
                <w:rtl/>
              </w:rPr>
            </w:pPr>
            <w:r w:rsidRPr="00420A91">
              <w:rPr>
                <w:rFonts w:ascii="Arial" w:hAnsi="Arial" w:cs="Arial" w:hint="cs"/>
                <w:sz w:val="14"/>
                <w:szCs w:val="14"/>
                <w:rtl/>
              </w:rPr>
              <w:t>(ב)40.</w:t>
            </w:r>
            <w:r w:rsidRPr="00420A91">
              <w:rPr>
                <w:rFonts w:ascii="Arial" w:hAnsi="Arial" w:cs="Arial"/>
                <w:sz w:val="14"/>
                <w:szCs w:val="14"/>
              </w:rPr>
              <w:t>IAS 7</w:t>
            </w:r>
          </w:p>
        </w:tc>
        <w:tc>
          <w:tcPr>
            <w:tcW w:w="7711"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תמורה ששולמה במזומנים ובשווי מזומנים</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blPrEx>
          <w:tblLook w:val="0000" w:firstRow="0" w:lastRow="0" w:firstColumn="0" w:lastColumn="0" w:noHBand="0" w:noVBand="0"/>
        </w:tblPrEx>
        <w:tc>
          <w:tcPr>
            <w:tcW w:w="1361" w:type="dxa"/>
            <w:shd w:val="clear" w:color="auto" w:fill="auto"/>
          </w:tcPr>
          <w:p w:rsidR="009179A4" w:rsidRPr="00420A91" w:rsidRDefault="009179A4" w:rsidP="009179A4">
            <w:pPr>
              <w:spacing w:before="80" w:line="240" w:lineRule="auto"/>
              <w:rPr>
                <w:rFonts w:ascii="Arial" w:hAnsi="Arial" w:cs="Arial"/>
                <w:sz w:val="14"/>
                <w:szCs w:val="14"/>
                <w:rtl/>
              </w:rPr>
            </w:pPr>
            <w:r w:rsidRPr="00420A91">
              <w:rPr>
                <w:rFonts w:ascii="Arial" w:hAnsi="Arial" w:cs="Arial" w:hint="cs"/>
                <w:sz w:val="14"/>
                <w:szCs w:val="14"/>
                <w:rtl/>
              </w:rPr>
              <w:t>(ג)40.</w:t>
            </w:r>
            <w:r w:rsidRPr="00420A91">
              <w:rPr>
                <w:rFonts w:ascii="Arial" w:hAnsi="Arial" w:cs="Arial"/>
                <w:sz w:val="14"/>
                <w:szCs w:val="14"/>
              </w:rPr>
              <w:t>IAS 7</w:t>
            </w:r>
          </w:p>
        </w:tc>
        <w:tc>
          <w:tcPr>
            <w:tcW w:w="7711" w:type="dxa"/>
            <w:vAlign w:val="bottom"/>
          </w:tcPr>
          <w:p w:rsidR="009179A4" w:rsidRPr="00420A91" w:rsidRDefault="009179A4" w:rsidP="009179A4">
            <w:pPr>
              <w:spacing w:before="20" w:after="20" w:line="240" w:lineRule="auto"/>
              <w:ind w:left="113" w:hanging="113"/>
              <w:rPr>
                <w:rFonts w:ascii="Arial" w:hAnsi="Arial" w:cs="Arial"/>
                <w:sz w:val="22"/>
                <w:szCs w:val="20"/>
                <w:rtl/>
              </w:rPr>
            </w:pPr>
            <w:r w:rsidRPr="00420A91">
              <w:rPr>
                <w:rFonts w:ascii="Arial" w:hAnsi="Arial" w:cs="Arial" w:hint="cs"/>
                <w:szCs w:val="20"/>
                <w:rtl/>
              </w:rPr>
              <w:t>מזומנים ושווי מזומנים בחברה א' ליום הרכישה</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blPrEx>
          <w:tblLook w:val="0000" w:firstRow="0" w:lastRow="0" w:firstColumn="0" w:lastColumn="0" w:noHBand="0" w:noVBand="0"/>
        </w:tblPrEx>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vAlign w:val="bottom"/>
          </w:tcPr>
          <w:p w:rsidR="009179A4" w:rsidRPr="00420A91" w:rsidRDefault="009179A4" w:rsidP="009179A4">
            <w:pPr>
              <w:spacing w:before="20" w:after="20" w:line="240" w:lineRule="auto"/>
              <w:ind w:left="340" w:hanging="113"/>
              <w:rPr>
                <w:rFonts w:ascii="Arial" w:hAnsi="Arial" w:cs="Arial"/>
                <w:sz w:val="22"/>
                <w:szCs w:val="20"/>
                <w:rtl/>
              </w:rPr>
            </w:pPr>
            <w:r w:rsidRPr="00420A91">
              <w:rPr>
                <w:rFonts w:ascii="Arial" w:hAnsi="Arial" w:cs="Arial" w:hint="cs"/>
                <w:szCs w:val="20"/>
                <w:rtl/>
              </w:rPr>
              <w:t>סה"כ תזרים נטו</w:t>
            </w: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9179A4">
        <w:tblPrEx>
          <w:tblLook w:val="0000" w:firstRow="0" w:lastRow="0" w:firstColumn="0" w:lastColumn="0" w:noHBand="0" w:noVBand="0"/>
        </w:tblPrEx>
        <w:trPr>
          <w:trHeight w:hRule="exact" w:val="57"/>
        </w:trPr>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7711"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bl>
    <w:p w:rsidR="009179A4" w:rsidRPr="00420A91" w:rsidRDefault="009179A4" w:rsidP="002A0C63">
      <w:pPr>
        <w:pageBreakBefore/>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rtl/>
        </w:rPr>
      </w:pPr>
    </w:p>
    <w:tbl>
      <w:tblPr>
        <w:bidiVisual/>
        <w:tblW w:w="10433" w:type="dxa"/>
        <w:tblCellMar>
          <w:left w:w="113" w:type="dxa"/>
          <w:right w:w="113" w:type="dxa"/>
        </w:tblCellMar>
        <w:tblLook w:val="04A0" w:firstRow="1" w:lastRow="0" w:firstColumn="1" w:lastColumn="0" w:noHBand="0" w:noVBand="1"/>
      </w:tblPr>
      <w:tblGrid>
        <w:gridCol w:w="1361"/>
        <w:gridCol w:w="9072"/>
      </w:tblGrid>
      <w:tr w:rsidR="009179A4" w:rsidRPr="00420A91" w:rsidTr="009179A4">
        <w:tc>
          <w:tcPr>
            <w:tcW w:w="1361" w:type="dxa"/>
          </w:tcPr>
          <w:p w:rsidR="009179A4" w:rsidRPr="00420A91" w:rsidRDefault="009179A4" w:rsidP="009179A4">
            <w:pPr>
              <w:spacing w:line="240" w:lineRule="auto"/>
              <w:ind w:right="-57"/>
              <w:rPr>
                <w:rFonts w:ascii="Arial" w:hAnsi="Arial" w:cs="Arial"/>
                <w:sz w:val="14"/>
                <w:szCs w:val="14"/>
                <w:rtl/>
              </w:rPr>
            </w:pPr>
          </w:p>
        </w:tc>
        <w:tc>
          <w:tcPr>
            <w:tcW w:w="9072" w:type="dxa"/>
          </w:tcPr>
          <w:p w:rsidR="009179A4" w:rsidRPr="00420A91" w:rsidRDefault="009179A4" w:rsidP="00287D82">
            <w:pPr>
              <w:spacing w:before="20"/>
              <w:ind w:left="454" w:hanging="454"/>
              <w:jc w:val="both"/>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36</w:t>
            </w:r>
            <w:r w:rsidR="00287D82" w:rsidRPr="00420A91">
              <w:rPr>
                <w:rFonts w:ascii="Arial" w:hAnsi="Arial" w:cs="Arial"/>
                <w:b/>
                <w:bCs/>
                <w:szCs w:val="20"/>
                <w:rtl/>
              </w:rPr>
              <w:t xml:space="preserve"> </w:t>
            </w:r>
            <w:r w:rsidRPr="00420A91">
              <w:rPr>
                <w:rFonts w:ascii="Arial" w:hAnsi="Arial" w:cs="Arial"/>
                <w:b/>
                <w:bCs/>
                <w:szCs w:val="20"/>
                <w:rtl/>
              </w:rPr>
              <w:t xml:space="preserve">- צירופי עסקים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80" w:line="240" w:lineRule="auto"/>
              <w:ind w:right="-57"/>
              <w:rPr>
                <w:rFonts w:ascii="Arial" w:hAnsi="Arial" w:cs="Arial"/>
                <w:b/>
                <w:bCs/>
                <w:sz w:val="14"/>
                <w:szCs w:val="14"/>
                <w:rtl/>
              </w:rPr>
            </w:pPr>
            <w:r w:rsidRPr="00420A91">
              <w:rPr>
                <w:rFonts w:ascii="Arial" w:hAnsi="Arial" w:cs="Arial"/>
                <w:sz w:val="14"/>
                <w:szCs w:val="14"/>
                <w:rtl/>
              </w:rPr>
              <w:t>(טו)ב64.</w:t>
            </w:r>
            <w:r w:rsidRPr="00420A91">
              <w:rPr>
                <w:rFonts w:ascii="Arial" w:hAnsi="Arial" w:cs="Arial"/>
                <w:sz w:val="14"/>
                <w:szCs w:val="14"/>
              </w:rPr>
              <w:t>IFRS 3</w:t>
            </w: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hint="cs"/>
                <w:b/>
                <w:bCs/>
                <w:szCs w:val="20"/>
                <w:rtl/>
              </w:rPr>
              <w:t>ו</w:t>
            </w:r>
            <w:r w:rsidRPr="00420A91">
              <w:rPr>
                <w:rFonts w:ascii="Arial" w:hAnsi="Arial" w:cs="Arial"/>
                <w:b/>
                <w:bCs/>
                <w:szCs w:val="20"/>
                <w:rtl/>
              </w:rPr>
              <w:t>.</w:t>
            </w:r>
            <w:r w:rsidRPr="00420A91">
              <w:rPr>
                <w:rFonts w:ascii="Arial" w:hAnsi="Arial" w:cs="Arial"/>
                <w:b/>
                <w:bCs/>
                <w:szCs w:val="20"/>
                <w:rtl/>
              </w:rPr>
              <w:tab/>
              <w:t>זכויות שאינן מקנות שליטה:</w:t>
            </w:r>
          </w:p>
        </w:tc>
      </w:tr>
      <w:tr w:rsidR="009179A4" w:rsidRPr="00420A91" w:rsidTr="009179A4">
        <w:tc>
          <w:tcPr>
            <w:tcW w:w="1361" w:type="dxa"/>
          </w:tcPr>
          <w:p w:rsidR="009179A4" w:rsidRPr="00420A91" w:rsidRDefault="009179A4" w:rsidP="009179A4">
            <w:pPr>
              <w:spacing w:before="60" w:line="240" w:lineRule="auto"/>
              <w:ind w:right="-57"/>
              <w:rPr>
                <w:rFonts w:ascii="Arial" w:hAnsi="Arial" w:cs="Arial"/>
                <w:b/>
                <w:bCs/>
                <w:sz w:val="14"/>
                <w:szCs w:val="14"/>
                <w:rtl/>
              </w:rPr>
            </w:pPr>
          </w:p>
        </w:tc>
        <w:tc>
          <w:tcPr>
            <w:tcW w:w="9072" w:type="dxa"/>
          </w:tcPr>
          <w:p w:rsidR="009179A4" w:rsidRPr="00420A91" w:rsidRDefault="009179A4" w:rsidP="009179A4">
            <w:pPr>
              <w:spacing w:before="20"/>
              <w:jc w:val="both"/>
              <w:rPr>
                <w:rFonts w:ascii="Arial" w:hAnsi="Arial" w:cs="Arial"/>
                <w:b/>
                <w:bCs/>
                <w:szCs w:val="20"/>
                <w:rtl/>
              </w:rPr>
            </w:pPr>
            <w:r w:rsidRPr="00420A91">
              <w:rPr>
                <w:rFonts w:ascii="Arial" w:hAnsi="Arial" w:cs="Arial"/>
                <w:szCs w:val="20"/>
                <w:rtl/>
              </w:rPr>
              <w:t>[</w:t>
            </w:r>
            <w:r w:rsidRPr="00420A91">
              <w:rPr>
                <w:rFonts w:ascii="Arial" w:hAnsi="Arial" w:cs="Arial"/>
                <w:i/>
                <w:iCs/>
                <w:szCs w:val="20"/>
                <w:rtl/>
              </w:rPr>
              <w:t>יינתן גילוי לבסיס המדידה לפיו הוכרו הזכויות שאינן מקנות שליטה</w:t>
            </w:r>
            <w:r w:rsidRPr="00420A91">
              <w:rPr>
                <w:rFonts w:ascii="Arial" w:hAnsi="Arial" w:cs="Arial"/>
                <w:szCs w:val="20"/>
                <w:vertAlign w:val="superscript"/>
                <w:rtl/>
              </w:rPr>
              <w:footnoteReference w:id="429"/>
            </w:r>
            <w:r w:rsidRPr="00420A91">
              <w:rPr>
                <w:rFonts w:ascii="Arial" w:hAnsi="Arial" w:cs="Arial"/>
                <w:i/>
                <w:iCs/>
                <w:szCs w:val="20"/>
                <w:rtl/>
              </w:rPr>
              <w:t>, ואם בסיס המדידה הוא שווי הוגן, גם לטכניקת ההערכה ולנתונים משמעותיים ששימשו למדידת אותו שווי.</w:t>
            </w:r>
          </w:p>
        </w:tc>
      </w:tr>
      <w:tr w:rsidR="009179A4" w:rsidRPr="00420A91" w:rsidTr="009179A4">
        <w:tc>
          <w:tcPr>
            <w:tcW w:w="1361" w:type="dxa"/>
          </w:tcPr>
          <w:p w:rsidR="009179A4" w:rsidRPr="00420A91" w:rsidRDefault="009179A4" w:rsidP="009179A4">
            <w:pPr>
              <w:spacing w:before="60" w:line="240" w:lineRule="auto"/>
              <w:ind w:right="-57"/>
              <w:rPr>
                <w:rFonts w:ascii="Arial" w:hAnsi="Arial" w:cs="Arial"/>
                <w:b/>
                <w:bCs/>
                <w:sz w:val="14"/>
                <w:szCs w:val="14"/>
                <w:rtl/>
              </w:rPr>
            </w:pPr>
          </w:p>
        </w:tc>
        <w:tc>
          <w:tcPr>
            <w:tcW w:w="9072" w:type="dxa"/>
          </w:tcPr>
          <w:p w:rsidR="009179A4" w:rsidRPr="00420A91" w:rsidRDefault="009179A4" w:rsidP="009179A4">
            <w:pPr>
              <w:spacing w:before="20"/>
              <w:jc w:val="both"/>
              <w:rPr>
                <w:rFonts w:ascii="Arial" w:hAnsi="Arial" w:cs="Arial"/>
                <w:b/>
                <w:bCs/>
                <w:szCs w:val="20"/>
                <w:rtl/>
              </w:rPr>
            </w:pPr>
            <w:r w:rsidRPr="00420A91">
              <w:rPr>
                <w:rFonts w:ascii="Arial" w:hAnsi="Arial" w:cs="Arial"/>
                <w:b/>
                <w:bCs/>
                <w:szCs w:val="20"/>
                <w:rtl/>
              </w:rPr>
              <w:t xml:space="preserve">לדוגמה: </w:t>
            </w:r>
            <w:r w:rsidRPr="00420A91">
              <w:rPr>
                <w:rFonts w:ascii="Arial" w:hAnsi="Arial" w:cs="Arial"/>
                <w:szCs w:val="20"/>
                <w:rtl/>
              </w:rPr>
              <w:t>השווי ההוגן של הזכויות שאינן מקנות שליטה בחברה א', חברה שאינה רשומה למסחר, נמדד באמצעות _______. מדידת השווי ההוגן מבוססת על ההנחות הבאות: ________.]</w:t>
            </w:r>
          </w:p>
        </w:tc>
      </w:tr>
      <w:tr w:rsidR="009179A4" w:rsidRPr="00420A91" w:rsidTr="009179A4">
        <w:tc>
          <w:tcPr>
            <w:tcW w:w="1361" w:type="dxa"/>
          </w:tcPr>
          <w:p w:rsidR="009179A4" w:rsidRPr="00420A91" w:rsidRDefault="009179A4" w:rsidP="009179A4">
            <w:pPr>
              <w:spacing w:before="180" w:line="240" w:lineRule="auto"/>
              <w:ind w:right="-57"/>
              <w:rPr>
                <w:rFonts w:ascii="Arial" w:hAnsi="Arial" w:cs="Arial"/>
                <w:b/>
                <w:bCs/>
                <w:sz w:val="14"/>
                <w:szCs w:val="14"/>
                <w:rtl/>
              </w:rPr>
            </w:pPr>
            <w:r w:rsidRPr="00420A91">
              <w:rPr>
                <w:rFonts w:ascii="Arial" w:hAnsi="Arial" w:cs="Arial"/>
                <w:sz w:val="14"/>
                <w:szCs w:val="14"/>
                <w:rtl/>
              </w:rPr>
              <w:t>(ח)ב64.</w:t>
            </w:r>
            <w:r w:rsidRPr="00420A91">
              <w:rPr>
                <w:rFonts w:ascii="Arial" w:hAnsi="Arial" w:cs="Arial"/>
                <w:sz w:val="14"/>
                <w:szCs w:val="14"/>
              </w:rPr>
              <w:t>IFRS 3</w:t>
            </w:r>
          </w:p>
        </w:tc>
        <w:tc>
          <w:tcPr>
            <w:tcW w:w="9072" w:type="dxa"/>
            <w:vAlign w:val="bottom"/>
          </w:tcPr>
          <w:p w:rsidR="009179A4" w:rsidRPr="00420A91" w:rsidRDefault="009179A4" w:rsidP="009179A4">
            <w:pPr>
              <w:spacing w:before="120"/>
              <w:ind w:left="454" w:hanging="454"/>
              <w:rPr>
                <w:rFonts w:ascii="Arial" w:hAnsi="Arial" w:cs="Arial"/>
                <w:b/>
                <w:bCs/>
                <w:szCs w:val="20"/>
                <w:rtl/>
              </w:rPr>
            </w:pPr>
            <w:r w:rsidRPr="00420A91">
              <w:rPr>
                <w:rFonts w:ascii="Arial" w:hAnsi="Arial" w:cs="Arial"/>
                <w:b/>
                <w:bCs/>
                <w:szCs w:val="20"/>
                <w:rtl/>
              </w:rPr>
              <w:t>ז.</w:t>
            </w:r>
            <w:r w:rsidRPr="00420A91">
              <w:rPr>
                <w:rFonts w:ascii="Arial" w:hAnsi="Arial" w:cs="Arial"/>
                <w:b/>
                <w:bCs/>
                <w:szCs w:val="20"/>
                <w:rtl/>
              </w:rPr>
              <w:tab/>
              <w:t>מידע על הלוואות וחייבים שנרכשו:</w:t>
            </w:r>
          </w:p>
        </w:tc>
      </w:tr>
      <w:tr w:rsidR="009179A4" w:rsidRPr="00420A91" w:rsidTr="009179A4">
        <w:tc>
          <w:tcPr>
            <w:tcW w:w="1361" w:type="dxa"/>
          </w:tcPr>
          <w:p w:rsidR="009179A4" w:rsidRPr="00420A91" w:rsidRDefault="009179A4" w:rsidP="009179A4">
            <w:pPr>
              <w:spacing w:before="160" w:line="240" w:lineRule="auto"/>
              <w:ind w:right="-57"/>
              <w:rPr>
                <w:rFonts w:ascii="Arial" w:hAnsi="Arial" w:cs="Arial"/>
                <w:b/>
                <w:bCs/>
                <w:sz w:val="14"/>
                <w:szCs w:val="14"/>
                <w:rtl/>
              </w:rPr>
            </w:pPr>
          </w:p>
        </w:tc>
        <w:tc>
          <w:tcPr>
            <w:tcW w:w="9072" w:type="dxa"/>
          </w:tcPr>
          <w:p w:rsidR="009179A4" w:rsidRPr="00420A91" w:rsidRDefault="009179A4" w:rsidP="009179A4">
            <w:pPr>
              <w:spacing w:before="20"/>
              <w:jc w:val="both"/>
              <w:rPr>
                <w:rFonts w:ascii="Arial" w:hAnsi="Arial" w:cs="Arial"/>
                <w:b/>
                <w:bCs/>
                <w:szCs w:val="20"/>
                <w:rtl/>
              </w:rPr>
            </w:pPr>
            <w:r w:rsidRPr="00420A91">
              <w:rPr>
                <w:rFonts w:ascii="Arial" w:hAnsi="Arial" w:cs="Arial"/>
                <w:szCs w:val="20"/>
                <w:rtl/>
              </w:rPr>
              <w:t>להלן פרטים בדבר השווי ההוגן של הלוואות וחייבים שנרכשו במסגרת צירוף העסקים</w:t>
            </w:r>
            <w:r w:rsidRPr="00420A91">
              <w:rPr>
                <w:rFonts w:ascii="Arial" w:hAnsi="Arial" w:cs="Arial" w:hint="cs"/>
                <w:szCs w:val="20"/>
                <w:rtl/>
              </w:rPr>
              <w:t xml:space="preserve"> (בפירוט לפי סוגים עיקריים)</w:t>
            </w:r>
            <w:r w:rsidRPr="00420A91">
              <w:rPr>
                <w:rFonts w:ascii="Arial" w:hAnsi="Arial" w:cs="Arial"/>
                <w:szCs w:val="20"/>
                <w:rtl/>
              </w:rPr>
              <w:t>, הסכומים החוזיים ברוטו שיש זכות לקבלם והאומדן הטוב ביותר במועד הרכישה של תזרימי המזומנים החוזיים שלא חזוי שייגבו:</w:t>
            </w:r>
          </w:p>
        </w:tc>
      </w:tr>
    </w:tbl>
    <w:p w:rsidR="009179A4" w:rsidRPr="00420A91" w:rsidRDefault="009179A4" w:rsidP="009179A4">
      <w:pPr>
        <w:spacing w:line="20" w:lineRule="exact"/>
        <w:jc w:val="both"/>
        <w:rPr>
          <w:rFonts w:ascii="Arial" w:hAnsi="Arial" w:cs="Arial"/>
          <w:rtl/>
        </w:rPr>
      </w:pPr>
    </w:p>
    <w:tbl>
      <w:tblPr>
        <w:bidiVisual/>
        <w:tblW w:w="10433" w:type="dxa"/>
        <w:tblCellMar>
          <w:left w:w="113" w:type="dxa"/>
          <w:right w:w="113" w:type="dxa"/>
        </w:tblCellMar>
        <w:tblLook w:val="01E0" w:firstRow="1" w:lastRow="1" w:firstColumn="1" w:lastColumn="1" w:noHBand="0" w:noVBand="0"/>
      </w:tblPr>
      <w:tblGrid>
        <w:gridCol w:w="1361"/>
        <w:gridCol w:w="4989"/>
        <w:gridCol w:w="1361"/>
        <w:gridCol w:w="1361"/>
        <w:gridCol w:w="1361"/>
      </w:tblGrid>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שווי </w:t>
            </w:r>
          </w:p>
          <w:p w:rsidR="009179A4" w:rsidRPr="00420A91" w:rsidRDefault="009179A4" w:rsidP="009179A4">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הוגן</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הסכום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החוזי </w:t>
            </w:r>
          </w:p>
          <w:p w:rsidR="009179A4" w:rsidRPr="00420A91" w:rsidRDefault="009179A4" w:rsidP="009179A4">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ברוטו</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אומדן הסכומים שחזוי כי </w:t>
            </w:r>
          </w:p>
          <w:p w:rsidR="009179A4" w:rsidRPr="00420A91" w:rsidRDefault="009179A4" w:rsidP="009179A4">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לא ייגבו</w:t>
            </w: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4990" w:type="dxa"/>
          </w:tcPr>
          <w:p w:rsidR="009179A4" w:rsidRPr="00420A91" w:rsidRDefault="009179A4" w:rsidP="009179A4">
            <w:pPr>
              <w:spacing w:before="20" w:after="20" w:line="240" w:lineRule="auto"/>
              <w:rPr>
                <w:rFonts w:ascii="Arial" w:hAnsi="Arial" w:cs="Arial"/>
                <w:szCs w:val="20"/>
                <w:rtl/>
              </w:rPr>
            </w:pPr>
            <w:r w:rsidRPr="00420A91">
              <w:rPr>
                <w:rFonts w:ascii="Arial" w:hAnsi="Arial" w:cs="Arial"/>
                <w:szCs w:val="20"/>
                <w:rtl/>
              </w:rPr>
              <w:t>לקוחות</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4990" w:type="dxa"/>
          </w:tcPr>
          <w:p w:rsidR="009179A4" w:rsidRPr="00420A91" w:rsidRDefault="009179A4" w:rsidP="009179A4">
            <w:pPr>
              <w:spacing w:before="20" w:after="20" w:line="240" w:lineRule="auto"/>
              <w:rPr>
                <w:rFonts w:ascii="Arial" w:hAnsi="Arial" w:cs="Arial"/>
                <w:szCs w:val="20"/>
                <w:rtl/>
              </w:rPr>
            </w:pPr>
            <w:r w:rsidRPr="00420A91">
              <w:rPr>
                <w:rFonts w:ascii="Arial" w:hAnsi="Arial" w:cs="Arial"/>
                <w:szCs w:val="20"/>
                <w:rtl/>
              </w:rPr>
              <w:t>הלוואות</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4990" w:type="dxa"/>
          </w:tcPr>
          <w:p w:rsidR="009179A4" w:rsidRPr="00420A91" w:rsidRDefault="009179A4" w:rsidP="009179A4">
            <w:pPr>
              <w:spacing w:before="20" w:after="20" w:line="240" w:lineRule="auto"/>
              <w:rPr>
                <w:rFonts w:ascii="Arial" w:hAnsi="Arial" w:cs="Arial"/>
                <w:szCs w:val="20"/>
                <w:rtl/>
              </w:rPr>
            </w:pPr>
            <w:r w:rsidRPr="00420A91">
              <w:rPr>
                <w:rFonts w:ascii="Arial" w:hAnsi="Arial" w:cs="Arial"/>
                <w:szCs w:val="20"/>
                <w:rtl/>
              </w:rPr>
              <w:t>חייבים בגין חכירה מימונית</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4990" w:type="dxa"/>
          </w:tcPr>
          <w:p w:rsidR="009179A4" w:rsidRPr="00420A91" w:rsidRDefault="009179A4" w:rsidP="009179A4">
            <w:pPr>
              <w:spacing w:before="20" w:after="20" w:line="240" w:lineRule="auto"/>
              <w:rPr>
                <w:rFonts w:ascii="Arial" w:hAnsi="Arial" w:cs="Arial"/>
                <w:szCs w:val="20"/>
                <w:rtl/>
              </w:rPr>
            </w:pPr>
            <w:r w:rsidRPr="00420A91">
              <w:rPr>
                <w:rFonts w:ascii="Arial" w:hAnsi="Arial" w:cs="Arial"/>
                <w:szCs w:val="20"/>
                <w:rtl/>
              </w:rPr>
              <w:t>אחר [</w:t>
            </w:r>
            <w:r w:rsidRPr="00420A91">
              <w:rPr>
                <w:rFonts w:ascii="Arial" w:hAnsi="Arial" w:cs="Arial"/>
                <w:i/>
                <w:iCs/>
                <w:szCs w:val="20"/>
                <w:rtl/>
              </w:rPr>
              <w:t>פרט</w:t>
            </w:r>
            <w:r w:rsidRPr="00420A91">
              <w:rPr>
                <w:rFonts w:ascii="Arial" w:hAnsi="Arial" w:cs="Arial"/>
                <w:szCs w:val="20"/>
                <w:rtl/>
              </w:rPr>
              <w:t>]</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4990" w:type="dxa"/>
          </w:tcPr>
          <w:p w:rsidR="009179A4" w:rsidRPr="00420A91" w:rsidRDefault="009179A4" w:rsidP="009179A4">
            <w:pPr>
              <w:spacing w:before="20" w:after="20" w:line="240" w:lineRule="auto"/>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9179A4">
        <w:trPr>
          <w:trHeight w:hRule="exact" w:val="57"/>
        </w:trPr>
        <w:tc>
          <w:tcPr>
            <w:tcW w:w="1361" w:type="dxa"/>
          </w:tcPr>
          <w:p w:rsidR="009179A4" w:rsidRPr="00420A91" w:rsidRDefault="009179A4" w:rsidP="009179A4">
            <w:pPr>
              <w:spacing w:line="240" w:lineRule="auto"/>
              <w:ind w:left="-57"/>
              <w:rPr>
                <w:rFonts w:ascii="Arial" w:hAnsi="Arial" w:cs="Arial"/>
                <w:sz w:val="14"/>
                <w:szCs w:val="14"/>
                <w:rtl/>
              </w:rPr>
            </w:pPr>
          </w:p>
        </w:tc>
        <w:tc>
          <w:tcPr>
            <w:tcW w:w="4990" w:type="dxa"/>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bl>
    <w:p w:rsidR="009179A4" w:rsidRPr="00420A91" w:rsidRDefault="009179A4" w:rsidP="009179A4">
      <w:pPr>
        <w:spacing w:line="240" w:lineRule="auto"/>
        <w:rPr>
          <w:rFonts w:ascii="Arial" w:hAnsi="Arial" w:cs="Arial"/>
          <w:szCs w:val="20"/>
          <w:rtl/>
        </w:rPr>
      </w:pPr>
    </w:p>
    <w:tbl>
      <w:tblPr>
        <w:bidiVisual/>
        <w:tblW w:w="10433" w:type="dxa"/>
        <w:tblCellMar>
          <w:left w:w="113" w:type="dxa"/>
          <w:right w:w="113" w:type="dxa"/>
        </w:tblCellMar>
        <w:tblLook w:val="04A0" w:firstRow="1" w:lastRow="0" w:firstColumn="1" w:lastColumn="0" w:noHBand="0" w:noVBand="1"/>
      </w:tblPr>
      <w:tblGrid>
        <w:gridCol w:w="1361"/>
        <w:gridCol w:w="9072"/>
      </w:tblGrid>
      <w:tr w:rsidR="009179A4" w:rsidRPr="00420A91" w:rsidTr="009179A4">
        <w:tc>
          <w:tcPr>
            <w:tcW w:w="1361" w:type="dxa"/>
          </w:tcPr>
          <w:p w:rsidR="009179A4" w:rsidRPr="00420A91" w:rsidRDefault="009179A4" w:rsidP="009179A4">
            <w:pPr>
              <w:spacing w:line="240" w:lineRule="auto"/>
              <w:ind w:right="-57"/>
              <w:rPr>
                <w:rFonts w:ascii="Arial" w:hAnsi="Arial" w:cs="Arial"/>
                <w:sz w:val="14"/>
                <w:szCs w:val="14"/>
                <w:rtl/>
              </w:rPr>
            </w:pPr>
            <w:r w:rsidRPr="00420A91">
              <w:rPr>
                <w:rFonts w:ascii="Arial" w:hAnsi="Arial" w:cs="Arial"/>
                <w:sz w:val="14"/>
                <w:szCs w:val="14"/>
                <w:rtl/>
              </w:rPr>
              <w:t>,(י)ב64.</w:t>
            </w:r>
            <w:r w:rsidRPr="00420A91">
              <w:rPr>
                <w:rFonts w:ascii="Arial" w:hAnsi="Arial" w:cs="Arial"/>
                <w:sz w:val="14"/>
                <w:szCs w:val="14"/>
              </w:rPr>
              <w:t>IFRS 3</w:t>
            </w:r>
            <w:r w:rsidRPr="00420A91">
              <w:rPr>
                <w:rFonts w:ascii="Arial" w:hAnsi="Arial" w:cs="Arial"/>
                <w:sz w:val="14"/>
                <w:szCs w:val="14"/>
                <w:rtl/>
              </w:rPr>
              <w:br/>
              <w:t>(ג)ב67</w:t>
            </w: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ח.</w:t>
            </w:r>
            <w:r w:rsidRPr="00420A91">
              <w:rPr>
                <w:rFonts w:ascii="Arial" w:hAnsi="Arial" w:cs="Arial"/>
                <w:b/>
                <w:bCs/>
                <w:szCs w:val="20"/>
                <w:rtl/>
              </w:rPr>
              <w:tab/>
              <w:t>התחייבויות תלויות בצירוף עסקים:</w:t>
            </w:r>
            <w:r w:rsidRPr="00420A91">
              <w:rPr>
                <w:rFonts w:ascii="Arial" w:hAnsi="Arial" w:cs="Arial"/>
                <w:szCs w:val="20"/>
                <w:vertAlign w:val="superscript"/>
                <w:rtl/>
              </w:rPr>
              <w:footnoteReference w:id="430"/>
            </w:r>
          </w:p>
        </w:tc>
      </w:tr>
      <w:tr w:rsidR="009179A4" w:rsidRPr="00420A91" w:rsidTr="009179A4">
        <w:tc>
          <w:tcPr>
            <w:tcW w:w="1361" w:type="dxa"/>
          </w:tcPr>
          <w:p w:rsidR="009179A4" w:rsidRPr="00420A91" w:rsidRDefault="009179A4" w:rsidP="009179A4">
            <w:pPr>
              <w:spacing w:line="240" w:lineRule="auto"/>
              <w:ind w:right="-57"/>
              <w:rPr>
                <w:rFonts w:ascii="Arial" w:hAnsi="Arial" w:cs="Arial"/>
                <w:b/>
                <w:bCs/>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הפרשה בסך _____ אלפי ש"ח הוכרה בגין תביעות אחריות חזויות בגין מוצרים שנמכרו על ידי חברה א' במהלך השנה האחרונה. [</w:t>
            </w:r>
            <w:r w:rsidRPr="00420A91">
              <w:rPr>
                <w:rFonts w:ascii="Arial" w:hAnsi="Arial" w:cs="Arial" w:hint="cs"/>
                <w:i/>
                <w:iCs/>
                <w:szCs w:val="20"/>
                <w:rtl/>
              </w:rPr>
              <w:t>תצוינה</w:t>
            </w:r>
            <w:r w:rsidRPr="00420A91">
              <w:rPr>
                <w:rFonts w:ascii="Arial" w:hAnsi="Arial" w:cs="Arial"/>
                <w:i/>
                <w:iCs/>
                <w:szCs w:val="20"/>
                <w:rtl/>
              </w:rPr>
              <w:t xml:space="preserve"> אי ודאויות לגבי הסכום או לגבי העיתוי של התזרימים השליליים, ובמידת הצורך, </w:t>
            </w:r>
            <w:r w:rsidRPr="00420A91">
              <w:rPr>
                <w:rFonts w:ascii="Arial" w:hAnsi="Arial" w:cs="Arial" w:hint="cs"/>
                <w:i/>
                <w:iCs/>
                <w:szCs w:val="20"/>
                <w:rtl/>
              </w:rPr>
              <w:t>יינתן גילוי ל</w:t>
            </w:r>
            <w:r w:rsidRPr="00420A91">
              <w:rPr>
                <w:rFonts w:ascii="Arial" w:hAnsi="Arial" w:cs="Arial"/>
                <w:i/>
                <w:iCs/>
                <w:szCs w:val="20"/>
                <w:rtl/>
              </w:rPr>
              <w:t>הנחות העיקריות שהחברה הניחה בנוגע לאירועים עתידיים</w:t>
            </w:r>
            <w:r w:rsidRPr="00420A91">
              <w:rPr>
                <w:rFonts w:ascii="Arial" w:hAnsi="Arial" w:cs="Arial" w:hint="cs"/>
                <w:i/>
                <w:iCs/>
                <w:szCs w:val="20"/>
                <w:rtl/>
              </w:rPr>
              <w:t>.</w:t>
            </w:r>
            <w:r w:rsidRPr="00420A91">
              <w:rPr>
                <w:rFonts w:ascii="Arial" w:hAnsi="Arial" w:cs="Arial"/>
                <w:i/>
                <w:iCs/>
                <w:szCs w:val="20"/>
                <w:rtl/>
              </w:rPr>
              <w:t xml:space="preserve"> </w:t>
            </w:r>
            <w:r w:rsidRPr="00420A91">
              <w:rPr>
                <w:rFonts w:ascii="Arial" w:hAnsi="Arial" w:cs="Arial" w:hint="cs"/>
                <w:i/>
                <w:iCs/>
                <w:szCs w:val="20"/>
                <w:rtl/>
              </w:rPr>
              <w:t>כמ</w:t>
            </w:r>
            <w:r w:rsidRPr="00420A91">
              <w:rPr>
                <w:rFonts w:ascii="Arial" w:hAnsi="Arial" w:cs="Arial"/>
                <w:i/>
                <w:iCs/>
                <w:szCs w:val="20"/>
                <w:rtl/>
              </w:rPr>
              <w:t>ו</w:t>
            </w:r>
            <w:r w:rsidRPr="00420A91">
              <w:rPr>
                <w:rFonts w:ascii="Arial" w:hAnsi="Arial" w:cs="Arial" w:hint="cs"/>
                <w:i/>
                <w:iCs/>
                <w:szCs w:val="20"/>
                <w:rtl/>
              </w:rPr>
              <w:t xml:space="preserve"> </w:t>
            </w:r>
            <w:r w:rsidRPr="00420A91">
              <w:rPr>
                <w:rFonts w:ascii="Arial" w:hAnsi="Arial" w:cs="Arial"/>
                <w:i/>
                <w:iCs/>
                <w:szCs w:val="20"/>
                <w:rtl/>
              </w:rPr>
              <w:t>כן</w:t>
            </w:r>
            <w:r w:rsidRPr="00420A91">
              <w:rPr>
                <w:rFonts w:ascii="Arial" w:hAnsi="Arial" w:cs="Arial" w:hint="cs"/>
                <w:i/>
                <w:iCs/>
                <w:szCs w:val="20"/>
                <w:rtl/>
              </w:rPr>
              <w:t>, יינתן</w:t>
            </w:r>
            <w:r w:rsidRPr="00420A91">
              <w:rPr>
                <w:rFonts w:ascii="Arial" w:hAnsi="Arial" w:cs="Arial"/>
                <w:i/>
                <w:iCs/>
                <w:szCs w:val="20"/>
                <w:rtl/>
              </w:rPr>
              <w:t xml:space="preserve"> גילוי בדבר </w:t>
            </w:r>
            <w:r w:rsidRPr="00420A91">
              <w:rPr>
                <w:rFonts w:ascii="Arial" w:hAnsi="Arial" w:cs="Arial" w:hint="eastAsia"/>
                <w:i/>
                <w:iCs/>
                <w:szCs w:val="20"/>
                <w:rtl/>
              </w:rPr>
              <w:t>הסכום</w:t>
            </w:r>
            <w:r w:rsidRPr="00420A91">
              <w:rPr>
                <w:rFonts w:ascii="Arial" w:hAnsi="Arial" w:cs="Arial"/>
                <w:i/>
                <w:iCs/>
                <w:szCs w:val="20"/>
                <w:rtl/>
              </w:rPr>
              <w:t xml:space="preserve"> </w:t>
            </w:r>
            <w:r w:rsidRPr="00420A91">
              <w:rPr>
                <w:rFonts w:ascii="Arial" w:hAnsi="Arial" w:cs="Arial" w:hint="eastAsia"/>
                <w:i/>
                <w:iCs/>
                <w:szCs w:val="20"/>
                <w:rtl/>
              </w:rPr>
              <w:t>של</w:t>
            </w:r>
            <w:r w:rsidRPr="00420A91">
              <w:rPr>
                <w:rFonts w:ascii="Arial" w:hAnsi="Arial" w:cs="Arial"/>
                <w:i/>
                <w:iCs/>
                <w:szCs w:val="20"/>
                <w:rtl/>
              </w:rPr>
              <w:t xml:space="preserve"> </w:t>
            </w:r>
            <w:r w:rsidRPr="00420A91">
              <w:rPr>
                <w:rFonts w:ascii="Arial" w:hAnsi="Arial" w:cs="Arial" w:hint="eastAsia"/>
                <w:i/>
                <w:iCs/>
                <w:szCs w:val="20"/>
                <w:rtl/>
              </w:rPr>
              <w:t>שיפוי</w:t>
            </w:r>
            <w:r w:rsidRPr="00420A91">
              <w:rPr>
                <w:rFonts w:ascii="Arial" w:hAnsi="Arial" w:cs="Arial"/>
                <w:i/>
                <w:iCs/>
                <w:szCs w:val="20"/>
                <w:rtl/>
              </w:rPr>
              <w:t xml:space="preserve"> </w:t>
            </w:r>
            <w:r w:rsidRPr="00420A91">
              <w:rPr>
                <w:rFonts w:ascii="Arial" w:hAnsi="Arial" w:cs="Arial" w:hint="eastAsia"/>
                <w:i/>
                <w:iCs/>
                <w:szCs w:val="20"/>
                <w:rtl/>
              </w:rPr>
              <w:t>חזוי</w:t>
            </w:r>
            <w:r w:rsidRPr="00420A91">
              <w:rPr>
                <w:rFonts w:ascii="Arial" w:hAnsi="Arial" w:cs="Arial"/>
                <w:i/>
                <w:iCs/>
                <w:szCs w:val="20"/>
                <w:rtl/>
              </w:rPr>
              <w:t xml:space="preserve"> </w:t>
            </w:r>
            <w:r w:rsidRPr="00420A91">
              <w:rPr>
                <w:rFonts w:ascii="Arial" w:hAnsi="Arial" w:cs="Arial" w:hint="eastAsia"/>
                <w:i/>
                <w:iCs/>
                <w:szCs w:val="20"/>
                <w:rtl/>
              </w:rPr>
              <w:t>כלשהו</w:t>
            </w:r>
            <w:r w:rsidRPr="00420A91">
              <w:rPr>
                <w:rFonts w:ascii="Arial" w:hAnsi="Arial" w:cs="Arial"/>
                <w:i/>
                <w:iCs/>
                <w:szCs w:val="20"/>
                <w:rtl/>
              </w:rPr>
              <w:t xml:space="preserve">, </w:t>
            </w:r>
            <w:r w:rsidRPr="00420A91">
              <w:rPr>
                <w:rFonts w:ascii="Arial" w:hAnsi="Arial" w:cs="Arial" w:hint="eastAsia"/>
                <w:i/>
                <w:iCs/>
                <w:szCs w:val="20"/>
                <w:rtl/>
              </w:rPr>
              <w:t>תוך</w:t>
            </w:r>
            <w:r w:rsidRPr="00420A91">
              <w:rPr>
                <w:rFonts w:ascii="Arial" w:hAnsi="Arial" w:cs="Arial"/>
                <w:i/>
                <w:iCs/>
                <w:szCs w:val="20"/>
                <w:rtl/>
              </w:rPr>
              <w:t xml:space="preserve"> </w:t>
            </w:r>
            <w:r w:rsidRPr="00420A91">
              <w:rPr>
                <w:rFonts w:ascii="Arial" w:hAnsi="Arial" w:cs="Arial" w:hint="eastAsia"/>
                <w:i/>
                <w:iCs/>
                <w:szCs w:val="20"/>
                <w:rtl/>
              </w:rPr>
              <w:t>ציון</w:t>
            </w:r>
            <w:r w:rsidRPr="00420A91">
              <w:rPr>
                <w:rFonts w:ascii="Arial" w:hAnsi="Arial" w:cs="Arial"/>
                <w:i/>
                <w:iCs/>
                <w:szCs w:val="20"/>
                <w:rtl/>
              </w:rPr>
              <w:t xml:space="preserve"> </w:t>
            </w:r>
            <w:r w:rsidRPr="00420A91">
              <w:rPr>
                <w:rFonts w:ascii="Arial" w:hAnsi="Arial" w:cs="Arial" w:hint="eastAsia"/>
                <w:i/>
                <w:iCs/>
                <w:szCs w:val="20"/>
                <w:rtl/>
              </w:rPr>
              <w:t>סכום</w:t>
            </w:r>
            <w:r w:rsidRPr="00420A91">
              <w:rPr>
                <w:rFonts w:ascii="Arial" w:hAnsi="Arial" w:cs="Arial"/>
                <w:i/>
                <w:iCs/>
                <w:szCs w:val="20"/>
                <w:rtl/>
              </w:rPr>
              <w:t xml:space="preserve"> </w:t>
            </w:r>
            <w:r w:rsidRPr="00420A91">
              <w:rPr>
                <w:rFonts w:ascii="Arial" w:hAnsi="Arial" w:cs="Arial" w:hint="eastAsia"/>
                <w:i/>
                <w:iCs/>
                <w:szCs w:val="20"/>
                <w:rtl/>
              </w:rPr>
              <w:t>נכס</w:t>
            </w:r>
            <w:r w:rsidRPr="00420A91">
              <w:rPr>
                <w:rFonts w:ascii="Arial" w:hAnsi="Arial" w:cs="Arial"/>
                <w:i/>
                <w:iCs/>
                <w:szCs w:val="20"/>
                <w:rtl/>
              </w:rPr>
              <w:t xml:space="preserve"> </w:t>
            </w:r>
            <w:r w:rsidRPr="00420A91">
              <w:rPr>
                <w:rFonts w:ascii="Arial" w:hAnsi="Arial" w:cs="Arial" w:hint="eastAsia"/>
                <w:i/>
                <w:iCs/>
                <w:szCs w:val="20"/>
                <w:rtl/>
              </w:rPr>
              <w:t>כלשהו</w:t>
            </w:r>
            <w:r w:rsidRPr="00420A91">
              <w:rPr>
                <w:rFonts w:ascii="Arial" w:hAnsi="Arial" w:cs="Arial"/>
                <w:i/>
                <w:iCs/>
                <w:szCs w:val="20"/>
                <w:rtl/>
              </w:rPr>
              <w:t xml:space="preserve"> </w:t>
            </w:r>
            <w:r w:rsidRPr="00420A91">
              <w:rPr>
                <w:rFonts w:ascii="Arial" w:hAnsi="Arial" w:cs="Arial" w:hint="eastAsia"/>
                <w:i/>
                <w:iCs/>
                <w:szCs w:val="20"/>
                <w:rtl/>
              </w:rPr>
              <w:t>שהוכר</w:t>
            </w:r>
            <w:r w:rsidRPr="00420A91">
              <w:rPr>
                <w:rFonts w:ascii="Arial" w:hAnsi="Arial" w:cs="Arial"/>
                <w:i/>
                <w:iCs/>
                <w:szCs w:val="20"/>
                <w:rtl/>
              </w:rPr>
              <w:t xml:space="preserve"> </w:t>
            </w:r>
            <w:r w:rsidRPr="00420A91">
              <w:rPr>
                <w:rFonts w:ascii="Arial" w:hAnsi="Arial" w:cs="Arial" w:hint="eastAsia"/>
                <w:i/>
                <w:iCs/>
                <w:szCs w:val="20"/>
                <w:rtl/>
              </w:rPr>
              <w:t>בגין</w:t>
            </w:r>
            <w:r w:rsidRPr="00420A91">
              <w:rPr>
                <w:rFonts w:ascii="Arial" w:hAnsi="Arial" w:cs="Arial"/>
                <w:i/>
                <w:iCs/>
                <w:szCs w:val="20"/>
                <w:rtl/>
              </w:rPr>
              <w:t xml:space="preserve"> </w:t>
            </w:r>
            <w:r w:rsidRPr="00420A91">
              <w:rPr>
                <w:rFonts w:ascii="Arial" w:hAnsi="Arial" w:cs="Arial" w:hint="eastAsia"/>
                <w:i/>
                <w:iCs/>
                <w:szCs w:val="20"/>
                <w:rtl/>
              </w:rPr>
              <w:t>אותו</w:t>
            </w:r>
            <w:r w:rsidRPr="00420A91">
              <w:rPr>
                <w:rFonts w:ascii="Arial" w:hAnsi="Arial" w:cs="Arial"/>
                <w:i/>
                <w:iCs/>
                <w:szCs w:val="20"/>
                <w:rtl/>
              </w:rPr>
              <w:t xml:space="preserve"> </w:t>
            </w:r>
            <w:r w:rsidRPr="00420A91">
              <w:rPr>
                <w:rFonts w:ascii="Arial" w:hAnsi="Arial" w:cs="Arial" w:hint="eastAsia"/>
                <w:i/>
                <w:iCs/>
                <w:szCs w:val="20"/>
                <w:rtl/>
              </w:rPr>
              <w:t>שיפוי</w:t>
            </w:r>
            <w:r w:rsidRPr="00420A91">
              <w:rPr>
                <w:rFonts w:ascii="Arial" w:hAnsi="Arial" w:cs="Arial"/>
                <w:i/>
                <w:iCs/>
                <w:szCs w:val="20"/>
                <w:rtl/>
              </w:rPr>
              <w:t xml:space="preserve"> </w:t>
            </w:r>
            <w:r w:rsidRPr="00420A91">
              <w:rPr>
                <w:rFonts w:ascii="Arial" w:hAnsi="Arial" w:cs="Arial" w:hint="eastAsia"/>
                <w:i/>
                <w:iCs/>
                <w:szCs w:val="20"/>
                <w:rtl/>
              </w:rPr>
              <w:t>חזוי</w:t>
            </w:r>
            <w:r w:rsidRPr="00420A91">
              <w:rPr>
                <w:rFonts w:ascii="Arial" w:hAnsi="Arial" w:cs="Arial"/>
                <w:i/>
                <w:iCs/>
                <w:szCs w:val="20"/>
                <w:rtl/>
              </w:rPr>
              <w:t>.</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line="240" w:lineRule="auto"/>
              <w:ind w:right="-57"/>
              <w:rPr>
                <w:rFonts w:ascii="Arial" w:hAnsi="Arial" w:cs="Arial"/>
                <w:b/>
                <w:bCs/>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hint="eastAsia"/>
                <w:szCs w:val="20"/>
                <w:rtl/>
              </w:rPr>
              <w:t>ליום</w:t>
            </w:r>
            <w:r w:rsidRPr="00420A91">
              <w:rPr>
                <w:rFonts w:ascii="Arial" w:hAnsi="Arial" w:cs="Arial"/>
                <w:szCs w:val="20"/>
                <w:rtl/>
              </w:rPr>
              <w:t xml:space="preserve"> 31.12.</w:t>
            </w:r>
            <w:r w:rsidR="005723D9" w:rsidRPr="00420A91">
              <w:rPr>
                <w:rFonts w:ascii="Arial" w:hAnsi="Arial" w:cs="Arial"/>
                <w:szCs w:val="20"/>
                <w:rtl/>
              </w:rPr>
              <w:t>2017</w:t>
            </w:r>
            <w:r w:rsidRPr="00420A91">
              <w:rPr>
                <w:rFonts w:ascii="Arial" w:hAnsi="Arial" w:cs="Arial"/>
                <w:szCs w:val="20"/>
                <w:rtl/>
              </w:rPr>
              <w:t xml:space="preserve">, לא חל </w:t>
            </w:r>
            <w:r w:rsidRPr="00420A91">
              <w:rPr>
                <w:rFonts w:ascii="Arial" w:hAnsi="Arial" w:cs="Arial" w:hint="eastAsia"/>
                <w:szCs w:val="20"/>
                <w:rtl/>
              </w:rPr>
              <w:t>שינוי</w:t>
            </w:r>
            <w:r w:rsidRPr="00420A91">
              <w:rPr>
                <w:rFonts w:ascii="Arial" w:hAnsi="Arial" w:cs="Arial"/>
                <w:szCs w:val="20"/>
                <w:rtl/>
              </w:rPr>
              <w:t xml:space="preserve"> </w:t>
            </w:r>
            <w:r w:rsidRPr="00420A91">
              <w:rPr>
                <w:rFonts w:ascii="Arial" w:hAnsi="Arial" w:cs="Arial" w:hint="eastAsia"/>
                <w:szCs w:val="20"/>
                <w:rtl/>
              </w:rPr>
              <w:t>בסכום</w:t>
            </w:r>
            <w:r w:rsidRPr="00420A91">
              <w:rPr>
                <w:rFonts w:ascii="Arial" w:hAnsi="Arial" w:cs="Arial"/>
                <w:szCs w:val="20"/>
                <w:rtl/>
              </w:rPr>
              <w:t xml:space="preserve"> </w:t>
            </w:r>
            <w:r w:rsidRPr="00420A91">
              <w:rPr>
                <w:rFonts w:ascii="Arial" w:hAnsi="Arial" w:cs="Arial" w:hint="eastAsia"/>
                <w:szCs w:val="20"/>
                <w:rtl/>
              </w:rPr>
              <w:t>שהוכר</w:t>
            </w:r>
            <w:r w:rsidRPr="00420A91">
              <w:rPr>
                <w:rFonts w:ascii="Arial" w:hAnsi="Arial" w:cs="Arial"/>
                <w:szCs w:val="20"/>
                <w:rtl/>
              </w:rPr>
              <w:t xml:space="preserve"> </w:t>
            </w:r>
            <w:r w:rsidRPr="00420A91">
              <w:rPr>
                <w:rFonts w:ascii="Arial" w:hAnsi="Arial" w:cs="Arial" w:hint="eastAsia"/>
                <w:szCs w:val="20"/>
                <w:rtl/>
              </w:rPr>
              <w:t>בגין</w:t>
            </w:r>
            <w:r w:rsidRPr="00420A91">
              <w:rPr>
                <w:rFonts w:ascii="Arial" w:hAnsi="Arial" w:cs="Arial"/>
                <w:szCs w:val="20"/>
                <w:rtl/>
              </w:rPr>
              <w:t xml:space="preserve"> </w:t>
            </w:r>
            <w:r w:rsidRPr="00420A91">
              <w:rPr>
                <w:rFonts w:ascii="Arial" w:hAnsi="Arial" w:cs="Arial" w:hint="eastAsia"/>
                <w:szCs w:val="20"/>
                <w:rtl/>
              </w:rPr>
              <w:t>ההתחייבות</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line="240" w:lineRule="auto"/>
              <w:ind w:right="-57"/>
              <w:rPr>
                <w:rFonts w:ascii="Arial" w:hAnsi="Arial" w:cs="Arial"/>
                <w:b/>
                <w:bCs/>
                <w:sz w:val="14"/>
                <w:szCs w:val="14"/>
                <w:rtl/>
              </w:rPr>
            </w:pPr>
          </w:p>
        </w:tc>
        <w:tc>
          <w:tcPr>
            <w:tcW w:w="9072" w:type="dxa"/>
          </w:tcPr>
          <w:p w:rsidR="009179A4" w:rsidRPr="00420A91" w:rsidRDefault="009179A4" w:rsidP="009179A4">
            <w:pPr>
              <w:spacing w:before="60"/>
              <w:jc w:val="both"/>
              <w:rPr>
                <w:rFonts w:ascii="Arial" w:hAnsi="Arial" w:cs="Arial"/>
                <w:szCs w:val="20"/>
                <w:rtl/>
              </w:rPr>
            </w:pPr>
            <w:r w:rsidRPr="00420A91">
              <w:rPr>
                <w:rFonts w:ascii="Arial" w:hAnsi="Arial" w:cs="Arial" w:hint="eastAsia"/>
                <w:szCs w:val="20"/>
                <w:rtl/>
              </w:rPr>
              <w:t>החברה</w:t>
            </w:r>
            <w:r w:rsidRPr="00420A91">
              <w:rPr>
                <w:rFonts w:ascii="Arial" w:hAnsi="Arial" w:cs="Arial"/>
                <w:szCs w:val="20"/>
                <w:rtl/>
              </w:rPr>
              <w:t xml:space="preserve"> לא הכירה בהתחייבות תלויה </w:t>
            </w:r>
            <w:r w:rsidRPr="00420A91">
              <w:rPr>
                <w:rFonts w:ascii="Arial" w:hAnsi="Arial" w:cs="Arial" w:hint="eastAsia"/>
                <w:szCs w:val="20"/>
                <w:rtl/>
              </w:rPr>
              <w:t>בגין</w:t>
            </w:r>
            <w:r w:rsidRPr="00420A91">
              <w:rPr>
                <w:rFonts w:ascii="Arial" w:hAnsi="Arial" w:cs="Arial"/>
                <w:szCs w:val="20"/>
                <w:rtl/>
              </w:rPr>
              <w:t xml:space="preserve"> תביעה של ________ כנגד חברה א' בגין __________, משום שהשווי ההוגן של ההתחייבות התלויה לא היה ניתן למדידה באופן מהימן. [</w:t>
            </w:r>
            <w:r w:rsidRPr="00420A91">
              <w:rPr>
                <w:rFonts w:ascii="Arial" w:hAnsi="Arial" w:cs="Arial"/>
                <w:i/>
                <w:iCs/>
                <w:szCs w:val="20"/>
                <w:rtl/>
              </w:rPr>
              <w:t xml:space="preserve">יינתן גילוי לסיבות </w:t>
            </w:r>
            <w:r w:rsidRPr="00420A91">
              <w:rPr>
                <w:rFonts w:ascii="Arial" w:hAnsi="Arial" w:cs="Arial" w:hint="cs"/>
                <w:i/>
                <w:iCs/>
                <w:szCs w:val="20"/>
                <w:rtl/>
              </w:rPr>
              <w:t>ש</w:t>
            </w:r>
            <w:r w:rsidRPr="00420A91">
              <w:rPr>
                <w:rFonts w:ascii="Arial" w:hAnsi="Arial" w:cs="Arial"/>
                <w:i/>
                <w:iCs/>
                <w:szCs w:val="20"/>
                <w:rtl/>
              </w:rPr>
              <w:t>בגינן לא ניתן למדוד את ההתחייבות באופן מהימן ו</w:t>
            </w:r>
            <w:r w:rsidRPr="00420A91">
              <w:rPr>
                <w:rFonts w:ascii="Arial" w:hAnsi="Arial" w:cs="Arial" w:hint="eastAsia"/>
                <w:i/>
                <w:iCs/>
                <w:szCs w:val="20"/>
                <w:rtl/>
              </w:rPr>
              <w:t>למידע</w:t>
            </w:r>
            <w:r w:rsidRPr="00420A91">
              <w:rPr>
                <w:rFonts w:ascii="Arial" w:hAnsi="Arial" w:cs="Arial"/>
                <w:i/>
                <w:iCs/>
                <w:szCs w:val="20"/>
                <w:rtl/>
              </w:rPr>
              <w:t xml:space="preserve"> ש</w:t>
            </w:r>
            <w:r w:rsidRPr="00420A91">
              <w:rPr>
                <w:rFonts w:ascii="Arial" w:hAnsi="Arial" w:cs="Arial" w:hint="eastAsia"/>
                <w:i/>
                <w:iCs/>
                <w:szCs w:val="20"/>
                <w:rtl/>
              </w:rPr>
              <w:t>נדרש</w:t>
            </w:r>
            <w:r w:rsidRPr="00420A91">
              <w:rPr>
                <w:rFonts w:ascii="Arial" w:hAnsi="Arial" w:cs="Arial"/>
                <w:i/>
                <w:iCs/>
                <w:szCs w:val="20"/>
                <w:rtl/>
              </w:rPr>
              <w:t xml:space="preserve"> לפי </w:t>
            </w:r>
            <w:r w:rsidRPr="00420A91">
              <w:rPr>
                <w:rFonts w:ascii="Arial" w:hAnsi="Arial" w:cs="Arial"/>
                <w:i/>
                <w:iCs/>
                <w:szCs w:val="20"/>
              </w:rPr>
              <w:t>IAS 37</w:t>
            </w:r>
            <w:r w:rsidRPr="00420A91">
              <w:rPr>
                <w:rFonts w:ascii="Arial" w:hAnsi="Arial" w:cs="Arial" w:hint="cs"/>
                <w:i/>
                <w:iCs/>
                <w:szCs w:val="20"/>
                <w:rtl/>
              </w:rPr>
              <w:t xml:space="preserve"> </w:t>
            </w:r>
            <w:r w:rsidRPr="00420A91">
              <w:rPr>
                <w:rFonts w:ascii="Arial" w:hAnsi="Arial" w:cs="Arial"/>
                <w:i/>
                <w:iCs/>
                <w:szCs w:val="20"/>
                <w:rtl/>
              </w:rPr>
              <w:t>סעיף 86.</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9179A4" w:rsidRPr="00420A91" w:rsidRDefault="009179A4" w:rsidP="009179A4">
            <w:pPr>
              <w:spacing w:before="120"/>
              <w:ind w:left="454" w:hanging="454"/>
              <w:jc w:val="both"/>
              <w:rPr>
                <w:rFonts w:ascii="Arial" w:hAnsi="Arial" w:cs="Arial"/>
                <w:b/>
                <w:bCs/>
                <w:szCs w:val="20"/>
                <w:rtl/>
              </w:rPr>
            </w:pPr>
            <w:r w:rsidRPr="00420A91">
              <w:rPr>
                <w:rFonts w:ascii="Arial" w:hAnsi="Arial" w:cs="Arial"/>
                <w:b/>
                <w:bCs/>
                <w:szCs w:val="20"/>
                <w:rtl/>
              </w:rPr>
              <w:t>ט.</w:t>
            </w:r>
            <w:r w:rsidRPr="00420A91">
              <w:rPr>
                <w:rFonts w:ascii="Arial" w:hAnsi="Arial" w:cs="Arial"/>
                <w:b/>
                <w:bCs/>
                <w:szCs w:val="20"/>
                <w:rtl/>
              </w:rPr>
              <w:tab/>
              <w:t>מוניטין:</w:t>
            </w:r>
          </w:p>
        </w:tc>
      </w:tr>
      <w:tr w:rsidR="009179A4" w:rsidRPr="00420A91" w:rsidTr="009179A4">
        <w:tc>
          <w:tcPr>
            <w:tcW w:w="1361" w:type="dxa"/>
          </w:tcPr>
          <w:p w:rsidR="009179A4" w:rsidRPr="00420A91" w:rsidRDefault="009179A4" w:rsidP="009179A4">
            <w:pPr>
              <w:spacing w:before="80" w:line="240" w:lineRule="auto"/>
              <w:rPr>
                <w:rFonts w:ascii="Arial" w:hAnsi="Arial" w:cs="Arial"/>
                <w:b/>
                <w:bCs/>
                <w:sz w:val="14"/>
                <w:szCs w:val="14"/>
                <w:rtl/>
              </w:rPr>
            </w:pPr>
            <w:r w:rsidRPr="00420A91">
              <w:rPr>
                <w:rFonts w:ascii="Arial" w:hAnsi="Arial" w:cs="Arial"/>
                <w:sz w:val="14"/>
                <w:szCs w:val="14"/>
                <w:rtl/>
              </w:rPr>
              <w:t>(ה)ב64.</w:t>
            </w:r>
            <w:r w:rsidRPr="00420A91">
              <w:rPr>
                <w:rFonts w:ascii="Arial" w:hAnsi="Arial" w:cs="Arial"/>
                <w:sz w:val="14"/>
                <w:szCs w:val="14"/>
              </w:rPr>
              <w:t>IFRS 3</w:t>
            </w:r>
          </w:p>
        </w:tc>
        <w:tc>
          <w:tcPr>
            <w:tcW w:w="9072" w:type="dxa"/>
          </w:tcPr>
          <w:p w:rsidR="009179A4" w:rsidRPr="00420A91" w:rsidRDefault="009179A4" w:rsidP="007F7B15">
            <w:pPr>
              <w:spacing w:before="20"/>
              <w:jc w:val="both"/>
              <w:rPr>
                <w:rFonts w:ascii="Arial" w:hAnsi="Arial" w:cs="Arial"/>
                <w:b/>
                <w:bCs/>
                <w:szCs w:val="20"/>
                <w:rtl/>
              </w:rPr>
            </w:pPr>
            <w:r w:rsidRPr="00420A91">
              <w:rPr>
                <w:rFonts w:ascii="Arial" w:hAnsi="Arial" w:cs="Arial"/>
                <w:szCs w:val="20"/>
                <w:rtl/>
              </w:rPr>
              <w:t>הגורמים העיקריים שהביאו להכרה במוניטין ברכישה הם</w:t>
            </w:r>
            <w:r w:rsidRPr="00420A91">
              <w:rPr>
                <w:rFonts w:ascii="Arial" w:hAnsi="Arial" w:cs="Arial" w:hint="cs"/>
                <w:szCs w:val="20"/>
                <w:rtl/>
              </w:rPr>
              <w:t xml:space="preserve"> </w:t>
            </w:r>
            <w:r w:rsidRPr="00420A91">
              <w:rPr>
                <w:rFonts w:ascii="Arial" w:hAnsi="Arial" w:cs="Arial"/>
                <w:szCs w:val="20"/>
                <w:rtl/>
              </w:rPr>
              <w:t>קיומם של נכסים בלתי מוחשיים, כגון צוות עובדים מיומן בחברה א', אשר אינם עומדים בכללי ההכרה כנכסים נפרד</w:t>
            </w:r>
            <w:r w:rsidRPr="00420A91">
              <w:rPr>
                <w:rFonts w:ascii="Arial" w:hAnsi="Arial" w:cs="Arial" w:hint="cs"/>
                <w:szCs w:val="20"/>
                <w:rtl/>
              </w:rPr>
              <w:t>ים, ו</w:t>
            </w:r>
            <w:r w:rsidRPr="00420A91">
              <w:rPr>
                <w:rFonts w:ascii="Arial" w:hAnsi="Arial" w:cs="Arial"/>
                <w:szCs w:val="20"/>
                <w:rtl/>
              </w:rPr>
              <w:t>פרמיה בגין סינרגיה פוטנציאלית</w:t>
            </w:r>
            <w:r w:rsidRPr="00420A91">
              <w:rPr>
                <w:rFonts w:ascii="Arial" w:hAnsi="Arial" w:cs="Arial" w:hint="cs"/>
                <w:szCs w:val="20"/>
                <w:rtl/>
              </w:rPr>
              <w:t>.</w:t>
            </w:r>
          </w:p>
        </w:tc>
      </w:tr>
      <w:tr w:rsidR="009179A4" w:rsidRPr="00420A91" w:rsidTr="009179A4">
        <w:tc>
          <w:tcPr>
            <w:tcW w:w="1361" w:type="dxa"/>
          </w:tcPr>
          <w:p w:rsidR="009179A4" w:rsidRPr="00420A91" w:rsidRDefault="009179A4" w:rsidP="009179A4">
            <w:pPr>
              <w:spacing w:before="80" w:line="240" w:lineRule="auto"/>
              <w:rPr>
                <w:rFonts w:ascii="Arial" w:hAnsi="Arial" w:cs="Arial"/>
                <w:b/>
                <w:bCs/>
                <w:sz w:val="14"/>
                <w:szCs w:val="14"/>
                <w:rtl/>
              </w:rPr>
            </w:pPr>
            <w:r w:rsidRPr="00420A91">
              <w:rPr>
                <w:rFonts w:ascii="Arial" w:hAnsi="Arial" w:cs="Arial"/>
                <w:sz w:val="14"/>
                <w:szCs w:val="14"/>
                <w:rtl/>
              </w:rPr>
              <w:t>(יא)ב64.</w:t>
            </w:r>
            <w:r w:rsidRPr="00420A91">
              <w:rPr>
                <w:rFonts w:ascii="Arial" w:hAnsi="Arial" w:cs="Arial"/>
                <w:sz w:val="14"/>
                <w:szCs w:val="14"/>
              </w:rPr>
              <w:t>IFRS 3</w:t>
            </w:r>
          </w:p>
        </w:tc>
        <w:tc>
          <w:tcPr>
            <w:tcW w:w="9072" w:type="dxa"/>
          </w:tcPr>
          <w:p w:rsidR="009179A4" w:rsidRPr="00420A91" w:rsidRDefault="009179A4" w:rsidP="009179A4">
            <w:pPr>
              <w:spacing w:before="20"/>
              <w:jc w:val="both"/>
              <w:rPr>
                <w:rFonts w:ascii="Arial" w:hAnsi="Arial" w:cs="Arial"/>
                <w:b/>
                <w:bCs/>
                <w:szCs w:val="20"/>
                <w:rtl/>
              </w:rPr>
            </w:pPr>
            <w:r w:rsidRPr="00420A91">
              <w:rPr>
                <w:rFonts w:ascii="Arial" w:hAnsi="Arial" w:cs="Arial"/>
                <w:szCs w:val="20"/>
                <w:rtl/>
              </w:rPr>
              <w:t>הסכום הכולל של המוניטין שהחברה צופה שיהיה ניתן לניכוי לצרכי מס הסתכם לסך ____ אלפי ש"ח</w:t>
            </w:r>
            <w:r w:rsidRPr="00420A91">
              <w:rPr>
                <w:rFonts w:ascii="Arial" w:hAnsi="Arial" w:cs="Arial" w:hint="cs"/>
                <w:szCs w:val="20"/>
                <w:rtl/>
              </w:rPr>
              <w:t>.</w:t>
            </w:r>
            <w:r w:rsidRPr="00420A91">
              <w:rPr>
                <w:rFonts w:ascii="Arial" w:hAnsi="Arial" w:cs="Arial"/>
                <w:szCs w:val="20"/>
                <w:rtl/>
              </w:rPr>
              <w:t xml:space="preserve"> [</w:t>
            </w:r>
            <w:r w:rsidRPr="00420A91">
              <w:rPr>
                <w:rFonts w:ascii="Arial" w:hAnsi="Arial" w:cs="Arial"/>
                <w:b/>
                <w:bCs/>
                <w:i/>
                <w:iCs/>
                <w:szCs w:val="20"/>
                <w:rtl/>
              </w:rPr>
              <w:t>לחלופין:</w:t>
            </w:r>
            <w:r w:rsidRPr="00420A91">
              <w:rPr>
                <w:rFonts w:ascii="Arial" w:hAnsi="Arial" w:cs="Arial"/>
                <w:b/>
                <w:bCs/>
                <w:szCs w:val="20"/>
                <w:rtl/>
              </w:rPr>
              <w:t xml:space="preserve"> </w:t>
            </w:r>
            <w:r w:rsidRPr="00420A91">
              <w:rPr>
                <w:rFonts w:ascii="Arial" w:hAnsi="Arial" w:cs="Arial"/>
                <w:szCs w:val="20"/>
                <w:rtl/>
              </w:rPr>
              <w:t>לא חזוי שחלק כלשהו של המוניטין שהוכר יהיה ניתן לניכוי לצורך מס</w:t>
            </w:r>
            <w:r w:rsidRPr="00420A91">
              <w:rPr>
                <w:rFonts w:ascii="Arial" w:hAnsi="Arial" w:cs="Arial" w:hint="cs"/>
                <w:szCs w:val="20"/>
                <w:rtl/>
              </w:rPr>
              <w:t>.</w:t>
            </w:r>
            <w:r w:rsidRPr="00420A91">
              <w:rPr>
                <w:rFonts w:ascii="Arial" w:hAnsi="Arial" w:cs="Arial"/>
                <w:szCs w:val="20"/>
                <w:rtl/>
              </w:rPr>
              <w:t>]</w:t>
            </w:r>
          </w:p>
        </w:tc>
      </w:tr>
    </w:tbl>
    <w:p w:rsidR="009179A4" w:rsidRPr="00420A91" w:rsidRDefault="009179A4" w:rsidP="009179A4">
      <w:pPr>
        <w:ind w:left="1361"/>
        <w:jc w:val="both"/>
        <w:rPr>
          <w:rFonts w:ascii="Arial" w:hAnsi="Arial" w:cs="Arial"/>
          <w:sz w:val="16"/>
          <w:szCs w:val="16"/>
          <w:rtl/>
        </w:rPr>
      </w:pPr>
      <w:r w:rsidRPr="00420A91">
        <w:br w:type="page"/>
      </w:r>
      <w:r w:rsidRPr="00420A91">
        <w:rPr>
          <w:rFonts w:ascii="Arial" w:hAnsi="Arial" w:cs="Arial"/>
          <w:b/>
          <w:bCs/>
          <w:szCs w:val="20"/>
          <w:u w:val="single"/>
          <w:rtl/>
        </w:rPr>
        <w:lastRenderedPageBreak/>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rtl/>
        </w:rPr>
      </w:pPr>
    </w:p>
    <w:tbl>
      <w:tblPr>
        <w:bidiVisual/>
        <w:tblW w:w="10433" w:type="dxa"/>
        <w:tblCellMar>
          <w:left w:w="113" w:type="dxa"/>
          <w:right w:w="113" w:type="dxa"/>
        </w:tblCellMar>
        <w:tblLook w:val="04A0" w:firstRow="1" w:lastRow="0" w:firstColumn="1" w:lastColumn="0" w:noHBand="0" w:noVBand="1"/>
      </w:tblPr>
      <w:tblGrid>
        <w:gridCol w:w="1361"/>
        <w:gridCol w:w="9072"/>
      </w:tblGrid>
      <w:tr w:rsidR="009179A4" w:rsidRPr="00420A91" w:rsidTr="009179A4">
        <w:tc>
          <w:tcPr>
            <w:tcW w:w="1361" w:type="dxa"/>
          </w:tcPr>
          <w:p w:rsidR="009179A4" w:rsidRPr="00420A91" w:rsidRDefault="009179A4" w:rsidP="009179A4">
            <w:pPr>
              <w:spacing w:line="240" w:lineRule="auto"/>
              <w:ind w:right="-57"/>
              <w:rPr>
                <w:rFonts w:ascii="Arial" w:hAnsi="Arial" w:cs="Arial"/>
                <w:sz w:val="14"/>
                <w:szCs w:val="14"/>
                <w:rtl/>
              </w:rPr>
            </w:pPr>
          </w:p>
        </w:tc>
        <w:tc>
          <w:tcPr>
            <w:tcW w:w="9072" w:type="dxa"/>
          </w:tcPr>
          <w:p w:rsidR="009179A4" w:rsidRPr="00420A91" w:rsidRDefault="009179A4" w:rsidP="00287D82">
            <w:pPr>
              <w:spacing w:before="20"/>
              <w:ind w:left="454" w:hanging="454"/>
              <w:jc w:val="both"/>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36</w:t>
            </w:r>
            <w:r w:rsidR="00287D82" w:rsidRPr="00420A91">
              <w:rPr>
                <w:rFonts w:ascii="Arial" w:hAnsi="Arial" w:cs="Arial"/>
                <w:b/>
                <w:bCs/>
                <w:szCs w:val="20"/>
                <w:rtl/>
              </w:rPr>
              <w:t xml:space="preserve"> </w:t>
            </w:r>
            <w:r w:rsidRPr="00420A91">
              <w:rPr>
                <w:rFonts w:ascii="Arial" w:hAnsi="Arial" w:cs="Arial"/>
                <w:b/>
                <w:bCs/>
                <w:szCs w:val="20"/>
                <w:rtl/>
              </w:rPr>
              <w:t xml:space="preserve">- צירופי עסקים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120" w:line="240" w:lineRule="auto"/>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w:t>
            </w:r>
            <w:r w:rsidRPr="00420A91">
              <w:rPr>
                <w:rFonts w:ascii="Arial" w:hAnsi="Arial" w:cs="Arial"/>
                <w:b/>
                <w:bCs/>
                <w:i/>
                <w:iCs/>
                <w:szCs w:val="20"/>
                <w:rtl/>
              </w:rPr>
              <w:t>לחלופין:</w:t>
            </w:r>
          </w:p>
        </w:tc>
      </w:tr>
      <w:tr w:rsidR="009179A4" w:rsidRPr="00420A91" w:rsidTr="009179A4">
        <w:tc>
          <w:tcPr>
            <w:tcW w:w="1361" w:type="dxa"/>
          </w:tcPr>
          <w:p w:rsidR="009179A4" w:rsidRPr="00420A91" w:rsidRDefault="009179A4" w:rsidP="009179A4">
            <w:pPr>
              <w:spacing w:before="80" w:line="240" w:lineRule="auto"/>
              <w:rPr>
                <w:rFonts w:ascii="Arial" w:hAnsi="Arial" w:cs="Arial"/>
                <w:b/>
                <w:bCs/>
                <w:sz w:val="14"/>
                <w:szCs w:val="14"/>
                <w:rtl/>
              </w:rPr>
            </w:pPr>
            <w:r w:rsidRPr="00420A91">
              <w:rPr>
                <w:rFonts w:ascii="Arial" w:hAnsi="Arial" w:cs="Arial"/>
                <w:sz w:val="14"/>
                <w:szCs w:val="14"/>
                <w:rtl/>
              </w:rPr>
              <w:t>(יד)ב64.</w:t>
            </w:r>
            <w:r w:rsidRPr="00420A91">
              <w:rPr>
                <w:rFonts w:ascii="Arial" w:hAnsi="Arial" w:cs="Arial"/>
                <w:sz w:val="14"/>
                <w:szCs w:val="14"/>
              </w:rPr>
              <w:t>IFRS 3</w:t>
            </w: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hint="eastAsia"/>
                <w:b/>
                <w:bCs/>
                <w:szCs w:val="20"/>
                <w:rtl/>
              </w:rPr>
              <w:t>ט</w:t>
            </w:r>
            <w:r w:rsidRPr="00420A91">
              <w:rPr>
                <w:rFonts w:ascii="Arial" w:hAnsi="Arial" w:cs="Arial"/>
                <w:b/>
                <w:bCs/>
                <w:szCs w:val="20"/>
                <w:rtl/>
              </w:rPr>
              <w:t>.</w:t>
            </w:r>
            <w:r w:rsidRPr="00420A91">
              <w:rPr>
                <w:rFonts w:ascii="Arial" w:hAnsi="Arial" w:cs="Arial"/>
                <w:b/>
                <w:bCs/>
                <w:szCs w:val="20"/>
                <w:rtl/>
              </w:rPr>
              <w:tab/>
              <w:t>רווח בגין רכישה במחיר הזדמנותי שהוכר ברכישה:</w:t>
            </w:r>
          </w:p>
        </w:tc>
      </w:tr>
      <w:tr w:rsidR="009179A4" w:rsidRPr="00420A91" w:rsidTr="009179A4">
        <w:tc>
          <w:tcPr>
            <w:tcW w:w="1361" w:type="dxa"/>
          </w:tcPr>
          <w:p w:rsidR="009179A4" w:rsidRPr="00420A91" w:rsidRDefault="009179A4" w:rsidP="009179A4">
            <w:pPr>
              <w:spacing w:before="60" w:line="240" w:lineRule="auto"/>
              <w:rPr>
                <w:rFonts w:ascii="Arial" w:hAnsi="Arial" w:cs="Arial"/>
                <w:b/>
                <w:bCs/>
                <w:sz w:val="14"/>
                <w:szCs w:val="14"/>
                <w:rtl/>
              </w:rPr>
            </w:pPr>
          </w:p>
        </w:tc>
        <w:tc>
          <w:tcPr>
            <w:tcW w:w="9072" w:type="dxa"/>
          </w:tcPr>
          <w:p w:rsidR="009179A4" w:rsidRPr="00420A91" w:rsidRDefault="009179A4" w:rsidP="009179A4">
            <w:pPr>
              <w:spacing w:before="20"/>
              <w:jc w:val="both"/>
              <w:rPr>
                <w:rFonts w:ascii="Arial" w:hAnsi="Arial" w:cs="Arial"/>
                <w:b/>
                <w:bCs/>
                <w:szCs w:val="20"/>
                <w:rtl/>
              </w:rPr>
            </w:pPr>
            <w:r w:rsidRPr="00420A91">
              <w:rPr>
                <w:rFonts w:ascii="Arial" w:hAnsi="Arial" w:cs="Arial"/>
                <w:szCs w:val="20"/>
                <w:rtl/>
              </w:rPr>
              <w:t>במסגרת הרכישה הכירה החברה ברווח בסך _____ אלפי ש"ח ברווח או הפסד בסעיף הכנסות אחרות. הרווח נבע מעודף הסכום נטו למועד הרכישה של הנכסים הניתנים לזיהוי שנרכשו ושל ההתחייבויות שניטלו על התמורה שהועברה וזאת עקב ________ [</w:t>
            </w:r>
            <w:r w:rsidRPr="00420A91">
              <w:rPr>
                <w:rFonts w:ascii="Arial" w:hAnsi="Arial" w:cs="Arial"/>
                <w:i/>
                <w:iCs/>
                <w:szCs w:val="20"/>
                <w:rtl/>
              </w:rPr>
              <w:t xml:space="preserve">תפורטנה הנסיבות שבגינן הוכר רווח </w:t>
            </w:r>
            <w:r w:rsidRPr="00420A91">
              <w:rPr>
                <w:rFonts w:ascii="Arial" w:hAnsi="Arial" w:cs="Arial" w:hint="cs"/>
                <w:i/>
                <w:iCs/>
                <w:szCs w:val="20"/>
                <w:rtl/>
              </w:rPr>
              <w:t>בעסקה</w:t>
            </w:r>
            <w:r w:rsidRPr="00420A91">
              <w:rPr>
                <w:rFonts w:ascii="Arial" w:hAnsi="Arial" w:cs="Arial"/>
                <w:szCs w:val="20"/>
                <w:vertAlign w:val="superscript"/>
                <w:rtl/>
              </w:rPr>
              <w:footnoteReference w:id="431"/>
            </w:r>
            <w:r w:rsidRPr="00420A91">
              <w:rPr>
                <w:rFonts w:ascii="Arial" w:hAnsi="Arial" w:cs="Arial"/>
                <w:szCs w:val="20"/>
                <w:rtl/>
              </w:rPr>
              <w:t>].</w:t>
            </w:r>
            <w:r w:rsidRPr="00420A91">
              <w:rPr>
                <w:rFonts w:ascii="Arial" w:hAnsi="Arial" w:cs="Arial" w:hint="cs"/>
                <w:b/>
                <w:bCs/>
                <w:szCs w:val="20"/>
                <w:rtl/>
              </w:rPr>
              <w:t>]</w:t>
            </w:r>
          </w:p>
        </w:tc>
      </w:tr>
      <w:tr w:rsidR="009179A4" w:rsidRPr="00420A91" w:rsidTr="009179A4">
        <w:tc>
          <w:tcPr>
            <w:tcW w:w="1361" w:type="dxa"/>
          </w:tcPr>
          <w:p w:rsidR="009179A4" w:rsidRPr="00420A91" w:rsidRDefault="009179A4" w:rsidP="009179A4">
            <w:pPr>
              <w:spacing w:before="180" w:line="240" w:lineRule="auto"/>
              <w:rPr>
                <w:rFonts w:ascii="Arial" w:hAnsi="Arial" w:cs="Arial"/>
                <w:b/>
                <w:bCs/>
                <w:sz w:val="14"/>
                <w:szCs w:val="14"/>
                <w:rtl/>
              </w:rPr>
            </w:pPr>
            <w:r w:rsidRPr="00420A91">
              <w:rPr>
                <w:rFonts w:ascii="Arial" w:hAnsi="Arial" w:cs="Arial"/>
                <w:sz w:val="14"/>
                <w:szCs w:val="14"/>
                <w:rtl/>
              </w:rPr>
              <w:t>(</w:t>
            </w:r>
            <w:r w:rsidRPr="00420A91">
              <w:rPr>
                <w:rFonts w:ascii="Arial" w:hAnsi="Arial" w:cs="Arial"/>
                <w:sz w:val="14"/>
                <w:szCs w:val="14"/>
              </w:rPr>
              <w:t>i</w:t>
            </w:r>
            <w:r w:rsidRPr="00420A91">
              <w:rPr>
                <w:rFonts w:ascii="Arial" w:hAnsi="Arial" w:cs="Arial"/>
                <w:sz w:val="14"/>
                <w:szCs w:val="14"/>
                <w:rtl/>
              </w:rPr>
              <w:t>)(יז)ב64.</w:t>
            </w:r>
            <w:r w:rsidRPr="00420A91">
              <w:rPr>
                <w:rFonts w:ascii="Arial" w:hAnsi="Arial" w:cs="Arial"/>
                <w:sz w:val="14"/>
                <w:szCs w:val="14"/>
              </w:rPr>
              <w:t>IFRS 3</w:t>
            </w:r>
          </w:p>
        </w:tc>
        <w:tc>
          <w:tcPr>
            <w:tcW w:w="9072" w:type="dxa"/>
          </w:tcPr>
          <w:p w:rsidR="009179A4" w:rsidRPr="00420A91" w:rsidRDefault="009179A4" w:rsidP="009179A4">
            <w:pPr>
              <w:spacing w:before="120"/>
              <w:ind w:left="454" w:hanging="454"/>
              <w:jc w:val="both"/>
              <w:rPr>
                <w:rFonts w:ascii="Arial" w:hAnsi="Arial" w:cs="Arial"/>
                <w:sz w:val="22"/>
                <w:szCs w:val="20"/>
                <w:rtl/>
              </w:rPr>
            </w:pPr>
            <w:r w:rsidRPr="00420A91">
              <w:rPr>
                <w:rFonts w:ascii="Arial" w:hAnsi="Arial" w:cs="Arial"/>
                <w:b/>
                <w:bCs/>
                <w:szCs w:val="20"/>
                <w:rtl/>
              </w:rPr>
              <w:t>י.</w:t>
            </w:r>
            <w:r w:rsidRPr="00420A91">
              <w:rPr>
                <w:rFonts w:ascii="Arial" w:hAnsi="Arial" w:cs="Arial"/>
                <w:szCs w:val="20"/>
                <w:rtl/>
              </w:rPr>
              <w:tab/>
            </w:r>
            <w:r w:rsidRPr="00420A91">
              <w:rPr>
                <w:rFonts w:ascii="Arial" w:hAnsi="Arial" w:cs="Arial"/>
                <w:b/>
                <w:bCs/>
                <w:szCs w:val="20"/>
                <w:rtl/>
              </w:rPr>
              <w:t>מידע על סך ההכנסות ו</w:t>
            </w:r>
            <w:r w:rsidRPr="00420A91">
              <w:rPr>
                <w:rFonts w:ascii="Arial" w:hAnsi="Arial" w:cs="Arial" w:hint="cs"/>
                <w:b/>
                <w:bCs/>
                <w:szCs w:val="20"/>
                <w:rtl/>
              </w:rPr>
              <w:t xml:space="preserve">על </w:t>
            </w:r>
            <w:r w:rsidRPr="00420A91">
              <w:rPr>
                <w:rFonts w:ascii="Arial" w:hAnsi="Arial" w:cs="Arial"/>
                <w:b/>
                <w:bCs/>
                <w:szCs w:val="20"/>
                <w:rtl/>
              </w:rPr>
              <w:t xml:space="preserve">הרווח שהוכר מחברה </w:t>
            </w:r>
            <w:r w:rsidRPr="00420A91">
              <w:rPr>
                <w:rFonts w:ascii="Arial" w:hAnsi="Arial" w:cs="Arial" w:hint="cs"/>
                <w:b/>
                <w:bCs/>
                <w:szCs w:val="20"/>
                <w:rtl/>
              </w:rPr>
              <w:t xml:space="preserve">א' </w:t>
            </w:r>
            <w:r w:rsidRPr="00420A91">
              <w:rPr>
                <w:rFonts w:ascii="Arial" w:hAnsi="Arial" w:cs="Arial"/>
                <w:b/>
                <w:bCs/>
                <w:szCs w:val="20"/>
                <w:rtl/>
              </w:rPr>
              <w:t>מתחילת צירוף העסקים:</w:t>
            </w:r>
            <w:r w:rsidRPr="00420A91">
              <w:rPr>
                <w:rFonts w:ascii="Arial" w:hAnsi="Arial" w:cs="Arial"/>
                <w:szCs w:val="20"/>
                <w:vertAlign w:val="superscript"/>
                <w:rtl/>
              </w:rPr>
              <w:footnoteReference w:id="432"/>
            </w:r>
          </w:p>
        </w:tc>
      </w:tr>
      <w:tr w:rsidR="009179A4" w:rsidRPr="00420A91" w:rsidTr="009179A4">
        <w:tc>
          <w:tcPr>
            <w:tcW w:w="1361" w:type="dxa"/>
          </w:tcPr>
          <w:p w:rsidR="009179A4" w:rsidRPr="00420A91" w:rsidRDefault="009179A4" w:rsidP="009179A4">
            <w:pPr>
              <w:spacing w:before="60" w:line="240" w:lineRule="auto"/>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סך ההכנסות והרווח</w:t>
            </w:r>
            <w:r w:rsidRPr="00420A91">
              <w:rPr>
                <w:rFonts w:ascii="Arial" w:hAnsi="Arial" w:cs="Arial" w:hint="cs"/>
                <w:szCs w:val="20"/>
                <w:rtl/>
              </w:rPr>
              <w:t>/ההפסד</w:t>
            </w:r>
            <w:r w:rsidRPr="00420A91">
              <w:rPr>
                <w:rFonts w:ascii="Arial" w:hAnsi="Arial" w:cs="Arial"/>
                <w:szCs w:val="20"/>
                <w:rtl/>
              </w:rPr>
              <w:t xml:space="preserve"> של חברה א' כפי שנכללו בדוח המאוחד על רווח או הפסד ורווח כולל אחר של החברה לשנה שהסתיימה ביום 31.12.</w:t>
            </w:r>
            <w:r w:rsidR="005723D9" w:rsidRPr="00420A91">
              <w:rPr>
                <w:rFonts w:ascii="Arial" w:hAnsi="Arial" w:cs="Arial"/>
                <w:szCs w:val="20"/>
                <w:rtl/>
              </w:rPr>
              <w:t>2017</w:t>
            </w:r>
            <w:r w:rsidRPr="00420A91">
              <w:rPr>
                <w:rFonts w:ascii="Arial" w:hAnsi="Arial" w:cs="Arial"/>
                <w:szCs w:val="20"/>
                <w:rtl/>
              </w:rPr>
              <w:t xml:space="preserve"> הסתכמו לסך _____ אלפי ש"ח ו-_____ אלפי ש"ח, בהתאמה.</w:t>
            </w:r>
          </w:p>
        </w:tc>
      </w:tr>
      <w:tr w:rsidR="009179A4" w:rsidRPr="00420A91" w:rsidTr="009179A4">
        <w:tc>
          <w:tcPr>
            <w:tcW w:w="1361" w:type="dxa"/>
          </w:tcPr>
          <w:p w:rsidR="009179A4" w:rsidRPr="00420A91" w:rsidRDefault="009179A4" w:rsidP="009179A4">
            <w:pPr>
              <w:spacing w:before="180" w:line="240" w:lineRule="auto"/>
              <w:rPr>
                <w:rFonts w:ascii="Arial" w:hAnsi="Arial" w:cs="Arial"/>
                <w:b/>
                <w:bCs/>
                <w:sz w:val="14"/>
                <w:szCs w:val="14"/>
                <w:rtl/>
              </w:rPr>
            </w:pPr>
            <w:r w:rsidRPr="00420A91">
              <w:rPr>
                <w:rFonts w:ascii="Arial" w:hAnsi="Arial" w:cs="Arial"/>
                <w:sz w:val="14"/>
                <w:szCs w:val="14"/>
                <w:rtl/>
              </w:rPr>
              <w:t>(</w:t>
            </w:r>
            <w:r w:rsidRPr="00420A91">
              <w:rPr>
                <w:rFonts w:ascii="Arial" w:hAnsi="Arial" w:cs="Arial"/>
                <w:sz w:val="14"/>
                <w:szCs w:val="14"/>
              </w:rPr>
              <w:t>ii</w:t>
            </w:r>
            <w:r w:rsidRPr="00420A91">
              <w:rPr>
                <w:rFonts w:ascii="Arial" w:hAnsi="Arial" w:cs="Arial"/>
                <w:sz w:val="14"/>
                <w:szCs w:val="14"/>
                <w:rtl/>
              </w:rPr>
              <w:t>)(יז)ב64.</w:t>
            </w:r>
            <w:r w:rsidRPr="00420A91">
              <w:rPr>
                <w:rFonts w:ascii="Arial" w:hAnsi="Arial" w:cs="Arial"/>
                <w:sz w:val="14"/>
                <w:szCs w:val="14"/>
              </w:rPr>
              <w:t>IFRS 3</w:t>
            </w:r>
          </w:p>
        </w:tc>
        <w:tc>
          <w:tcPr>
            <w:tcW w:w="9072" w:type="dxa"/>
          </w:tcPr>
          <w:p w:rsidR="009179A4" w:rsidRPr="00420A91" w:rsidRDefault="009179A4" w:rsidP="009179A4">
            <w:pPr>
              <w:spacing w:before="120"/>
              <w:ind w:left="454" w:hanging="454"/>
              <w:jc w:val="both"/>
              <w:rPr>
                <w:rFonts w:ascii="Arial" w:hAnsi="Arial" w:cs="Arial"/>
                <w:sz w:val="22"/>
                <w:szCs w:val="20"/>
                <w:rtl/>
              </w:rPr>
            </w:pPr>
            <w:r w:rsidRPr="00420A91">
              <w:rPr>
                <w:rFonts w:ascii="Arial" w:hAnsi="Arial" w:cs="Arial"/>
                <w:b/>
                <w:bCs/>
                <w:szCs w:val="20"/>
                <w:rtl/>
              </w:rPr>
              <w:t xml:space="preserve">יא. </w:t>
            </w:r>
            <w:r w:rsidRPr="00420A91">
              <w:rPr>
                <w:rFonts w:ascii="Arial" w:hAnsi="Arial" w:cs="Arial"/>
                <w:b/>
                <w:bCs/>
                <w:szCs w:val="20"/>
                <w:rtl/>
              </w:rPr>
              <w:tab/>
              <w:t>ההכנסות והרווח/</w:t>
            </w:r>
            <w:r w:rsidR="00BB2129" w:rsidRPr="00420A91">
              <w:rPr>
                <w:rFonts w:ascii="Arial" w:hAnsi="Arial" w:cs="Arial" w:hint="cs"/>
                <w:b/>
                <w:bCs/>
                <w:szCs w:val="20"/>
                <w:rtl/>
              </w:rPr>
              <w:t>ו</w:t>
            </w:r>
            <w:r w:rsidRPr="00420A91">
              <w:rPr>
                <w:rFonts w:ascii="Arial" w:hAnsi="Arial" w:cs="Arial" w:hint="eastAsia"/>
                <w:b/>
                <w:bCs/>
                <w:szCs w:val="20"/>
                <w:rtl/>
              </w:rPr>
              <w:t>ההפסד</w:t>
            </w:r>
            <w:r w:rsidRPr="00420A91">
              <w:rPr>
                <w:rFonts w:ascii="Arial" w:hAnsi="Arial" w:cs="Arial"/>
                <w:b/>
                <w:bCs/>
                <w:szCs w:val="20"/>
                <w:rtl/>
              </w:rPr>
              <w:t xml:space="preserve"> של הקבוצה כפי שהיו מוצגים אם </w:t>
            </w:r>
            <w:r w:rsidRPr="00420A91">
              <w:rPr>
                <w:rFonts w:ascii="Arial" w:hAnsi="Arial" w:cs="Arial" w:hint="cs"/>
                <w:b/>
                <w:bCs/>
                <w:szCs w:val="20"/>
                <w:rtl/>
              </w:rPr>
              <w:t xml:space="preserve">מועד הרכישה של חברה א' היה </w:t>
            </w:r>
            <w:r w:rsidRPr="00420A91">
              <w:rPr>
                <w:rFonts w:ascii="Arial" w:hAnsi="Arial" w:cs="Arial"/>
                <w:b/>
                <w:bCs/>
                <w:szCs w:val="20"/>
                <w:rtl/>
              </w:rPr>
              <w:t>מתרחש בתחילת תקופת הדיווח השנתית:</w:t>
            </w:r>
            <w:r w:rsidRPr="00420A91">
              <w:rPr>
                <w:rFonts w:ascii="Arial" w:hAnsi="Arial" w:cs="Arial"/>
                <w:szCs w:val="20"/>
                <w:vertAlign w:val="superscript"/>
                <w:rtl/>
              </w:rPr>
              <w:t xml:space="preserve">2 </w:t>
            </w:r>
            <w:r w:rsidRPr="00420A91">
              <w:rPr>
                <w:rFonts w:ascii="Arial" w:hAnsi="Arial" w:cs="Arial"/>
                <w:szCs w:val="20"/>
                <w:vertAlign w:val="superscript"/>
                <w:rtl/>
              </w:rPr>
              <w:footnoteReference w:id="433"/>
            </w:r>
          </w:p>
        </w:tc>
      </w:tr>
    </w:tbl>
    <w:p w:rsidR="009179A4" w:rsidRPr="00420A91" w:rsidRDefault="009179A4" w:rsidP="009179A4">
      <w:pPr>
        <w:bidi w:val="0"/>
        <w:spacing w:line="20" w:lineRule="exact"/>
        <w:jc w:val="both"/>
        <w:rPr>
          <w:rFonts w:ascii="Arial" w:hAnsi="Arial" w:cs="Aria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7711"/>
        <w:gridCol w:w="1361"/>
      </w:tblGrid>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7711" w:type="dxa"/>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לשנה שהסתיימה ביום 31.12.</w:t>
            </w:r>
            <w:r w:rsidR="005723D9" w:rsidRPr="00420A91">
              <w:rPr>
                <w:rFonts w:ascii="Arial" w:hAnsi="Arial" w:cs="Arial"/>
                <w:b/>
                <w:bCs/>
                <w:szCs w:val="20"/>
                <w:rtl/>
              </w:rPr>
              <w:t>2017</w:t>
            </w: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7711" w:type="dxa"/>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7711" w:type="dxa"/>
          </w:tcPr>
          <w:p w:rsidR="009179A4" w:rsidRPr="00420A91" w:rsidRDefault="009179A4" w:rsidP="009179A4">
            <w:pPr>
              <w:spacing w:before="20" w:after="20" w:line="240" w:lineRule="auto"/>
              <w:rPr>
                <w:rFonts w:ascii="Arial" w:hAnsi="Arial" w:cs="Arial"/>
                <w:szCs w:val="20"/>
                <w:rtl/>
              </w:rPr>
            </w:pPr>
            <w:r w:rsidRPr="00420A91">
              <w:rPr>
                <w:rFonts w:ascii="Arial" w:hAnsi="Arial" w:cs="Arial"/>
                <w:szCs w:val="20"/>
                <w:rtl/>
              </w:rPr>
              <w:t>הכנסות</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7711" w:type="dxa"/>
          </w:tcPr>
          <w:p w:rsidR="009179A4" w:rsidRPr="00420A91" w:rsidRDefault="009179A4" w:rsidP="009179A4">
            <w:pPr>
              <w:spacing w:before="20" w:after="20" w:line="240" w:lineRule="auto"/>
              <w:rPr>
                <w:rFonts w:ascii="Arial" w:hAnsi="Arial" w:cs="Arial"/>
                <w:szCs w:val="20"/>
                <w:rtl/>
              </w:rPr>
            </w:pPr>
            <w:r w:rsidRPr="00420A91">
              <w:rPr>
                <w:rFonts w:ascii="Arial" w:hAnsi="Arial" w:cs="Arial"/>
                <w:szCs w:val="20"/>
                <w:rtl/>
              </w:rPr>
              <w:t>רווח</w:t>
            </w:r>
            <w:r w:rsidRPr="00420A91">
              <w:rPr>
                <w:rFonts w:ascii="Arial" w:hAnsi="Arial" w:cs="Arial" w:hint="cs"/>
                <w:szCs w:val="20"/>
                <w:rtl/>
              </w:rPr>
              <w:t xml:space="preserve">/הפסד </w:t>
            </w:r>
            <w:r w:rsidRPr="00420A91">
              <w:rPr>
                <w:rFonts w:ascii="Arial" w:hAnsi="Arial" w:cs="Arial"/>
                <w:szCs w:val="20"/>
                <w:rtl/>
              </w:rPr>
              <w:t>לתקופה</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rPr>
          <w:trHeight w:hRule="exact" w:val="57"/>
        </w:trPr>
        <w:tc>
          <w:tcPr>
            <w:tcW w:w="1361" w:type="dxa"/>
          </w:tcPr>
          <w:p w:rsidR="009179A4" w:rsidRPr="00420A91" w:rsidRDefault="009179A4" w:rsidP="009179A4">
            <w:pPr>
              <w:spacing w:line="240" w:lineRule="auto"/>
              <w:ind w:left="-57"/>
              <w:rPr>
                <w:rFonts w:ascii="Arial" w:hAnsi="Arial" w:cs="Arial"/>
                <w:sz w:val="14"/>
                <w:szCs w:val="14"/>
                <w:rtl/>
              </w:rPr>
            </w:pPr>
          </w:p>
        </w:tc>
        <w:tc>
          <w:tcPr>
            <w:tcW w:w="7711" w:type="dxa"/>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bl>
    <w:p w:rsidR="009179A4" w:rsidRPr="00420A91" w:rsidRDefault="009179A4" w:rsidP="009179A4">
      <w:pPr>
        <w:spacing w:line="240" w:lineRule="auto"/>
        <w:ind w:left="1361"/>
        <w:jc w:val="both"/>
        <w:rPr>
          <w:rFonts w:ascii="Arial" w:hAnsi="Arial" w:cs="Arial"/>
          <w:szCs w:val="20"/>
          <w:rtl/>
        </w:rPr>
      </w:pPr>
    </w:p>
    <w:tbl>
      <w:tblPr>
        <w:bidiVisual/>
        <w:tblW w:w="10433" w:type="dxa"/>
        <w:tblCellMar>
          <w:left w:w="113" w:type="dxa"/>
          <w:right w:w="113" w:type="dxa"/>
        </w:tblCellMar>
        <w:tblLook w:val="04A0" w:firstRow="1" w:lastRow="0" w:firstColumn="1" w:lastColumn="0" w:noHBand="0" w:noVBand="1"/>
      </w:tblPr>
      <w:tblGrid>
        <w:gridCol w:w="1361"/>
        <w:gridCol w:w="9072"/>
      </w:tblGrid>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(יב)ב64.</w:t>
            </w:r>
            <w:r w:rsidRPr="00420A91">
              <w:rPr>
                <w:rFonts w:ascii="Arial" w:hAnsi="Arial" w:cs="Arial"/>
                <w:sz w:val="14"/>
                <w:szCs w:val="14"/>
              </w:rPr>
              <w:t>IFRS 3</w:t>
            </w:r>
          </w:p>
        </w:tc>
        <w:tc>
          <w:tcPr>
            <w:tcW w:w="9072" w:type="dxa"/>
            <w:vAlign w:val="bottom"/>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יב.</w:t>
            </w:r>
            <w:r w:rsidRPr="00420A91">
              <w:rPr>
                <w:rFonts w:ascii="Arial" w:hAnsi="Arial" w:cs="Arial"/>
                <w:b/>
                <w:bCs/>
                <w:szCs w:val="20"/>
                <w:rtl/>
              </w:rPr>
              <w:tab/>
              <w:t>עסקאות שהוכרו בנפרד:</w:t>
            </w:r>
          </w:p>
        </w:tc>
      </w:tr>
      <w:tr w:rsidR="009179A4" w:rsidRPr="00420A91" w:rsidTr="009179A4">
        <w:tc>
          <w:tcPr>
            <w:tcW w:w="1361" w:type="dxa"/>
          </w:tcPr>
          <w:p w:rsidR="009179A4" w:rsidRPr="00420A91" w:rsidRDefault="009179A4" w:rsidP="009179A4">
            <w:pPr>
              <w:spacing w:before="60" w:line="240" w:lineRule="auto"/>
              <w:rPr>
                <w:rFonts w:ascii="Arial" w:hAnsi="Arial" w:cs="Arial"/>
                <w:b/>
                <w:bCs/>
                <w:sz w:val="14"/>
                <w:szCs w:val="14"/>
                <w:rtl/>
              </w:rPr>
            </w:pPr>
          </w:p>
        </w:tc>
        <w:tc>
          <w:tcPr>
            <w:tcW w:w="9072" w:type="dxa"/>
          </w:tcPr>
          <w:p w:rsidR="009179A4" w:rsidRPr="00420A91" w:rsidRDefault="009179A4" w:rsidP="009179A4">
            <w:pPr>
              <w:spacing w:before="20"/>
              <w:jc w:val="both"/>
              <w:rPr>
                <w:rFonts w:ascii="Arial" w:hAnsi="Arial" w:cs="Arial"/>
                <w:b/>
                <w:bCs/>
                <w:szCs w:val="20"/>
                <w:rtl/>
              </w:rPr>
            </w:pPr>
            <w:r w:rsidRPr="00420A91">
              <w:rPr>
                <w:rFonts w:ascii="Arial" w:hAnsi="Arial" w:cs="Arial"/>
                <w:b/>
                <w:bCs/>
                <w:szCs w:val="20"/>
                <w:rtl/>
              </w:rPr>
              <w:t>[</w:t>
            </w:r>
            <w:r w:rsidRPr="00420A91">
              <w:rPr>
                <w:rFonts w:ascii="Arial" w:hAnsi="Arial" w:cs="Arial"/>
                <w:i/>
                <w:iCs/>
                <w:szCs w:val="20"/>
                <w:rtl/>
              </w:rPr>
              <w:t xml:space="preserve">לגבי עסקאות נוספות עם חברה א' (פרט לצירוף העסקים), יינתן גילוי לתיאור של כל עסקה, לדרך </w:t>
            </w:r>
            <w:r w:rsidRPr="00420A91">
              <w:rPr>
                <w:rFonts w:ascii="Arial" w:hAnsi="Arial" w:cs="Arial" w:hint="cs"/>
                <w:i/>
                <w:iCs/>
                <w:szCs w:val="20"/>
                <w:rtl/>
              </w:rPr>
              <w:t>ש</w:t>
            </w:r>
            <w:r w:rsidRPr="00420A91">
              <w:rPr>
                <w:rFonts w:ascii="Arial" w:hAnsi="Arial" w:cs="Arial"/>
                <w:i/>
                <w:iCs/>
                <w:szCs w:val="20"/>
                <w:rtl/>
              </w:rPr>
              <w:t>בה טופלה, לסכומים ולסעיפים בדוחות הכספיים שבהם הוכרו, ואם מדובר בסילוק למעשה של יחסים קודמים, לשיטה שבה נעשה שימוש כדי לקבוע את הסכום לסילוק.</w:t>
            </w:r>
          </w:p>
        </w:tc>
      </w:tr>
      <w:tr w:rsidR="009179A4" w:rsidRPr="00420A91" w:rsidTr="009179A4">
        <w:tc>
          <w:tcPr>
            <w:tcW w:w="1361" w:type="dxa"/>
          </w:tcPr>
          <w:p w:rsidR="009179A4" w:rsidRPr="00420A91" w:rsidRDefault="009179A4" w:rsidP="009179A4">
            <w:pPr>
              <w:spacing w:before="60" w:line="240" w:lineRule="auto"/>
              <w:rPr>
                <w:rFonts w:ascii="Arial" w:hAnsi="Arial" w:cs="Arial"/>
                <w:b/>
                <w:bCs/>
                <w:sz w:val="14"/>
                <w:szCs w:val="14"/>
                <w:rtl/>
              </w:rPr>
            </w:pPr>
          </w:p>
        </w:tc>
        <w:tc>
          <w:tcPr>
            <w:tcW w:w="9072" w:type="dxa"/>
          </w:tcPr>
          <w:p w:rsidR="009179A4" w:rsidRPr="00420A91" w:rsidRDefault="009179A4" w:rsidP="009179A4">
            <w:pPr>
              <w:spacing w:before="20"/>
              <w:jc w:val="both"/>
              <w:rPr>
                <w:rFonts w:ascii="Arial" w:hAnsi="Arial" w:cs="Arial"/>
                <w:b/>
                <w:bCs/>
                <w:szCs w:val="20"/>
                <w:rtl/>
              </w:rPr>
            </w:pPr>
            <w:r w:rsidRPr="00420A91">
              <w:rPr>
                <w:rFonts w:ascii="Arial" w:hAnsi="Arial" w:cs="Arial"/>
                <w:b/>
                <w:bCs/>
                <w:szCs w:val="20"/>
                <w:rtl/>
              </w:rPr>
              <w:t xml:space="preserve">לדוגמה: </w:t>
            </w:r>
            <w:r w:rsidRPr="00420A91">
              <w:rPr>
                <w:rFonts w:ascii="Arial" w:hAnsi="Arial" w:cs="Arial"/>
                <w:szCs w:val="20"/>
                <w:rtl/>
              </w:rPr>
              <w:t>בין החברה לחברה א' נחתם בתאריך ______ חוזה ל________ [</w:t>
            </w:r>
            <w:r w:rsidRPr="00420A91">
              <w:rPr>
                <w:rFonts w:ascii="Arial" w:hAnsi="Arial" w:cs="Arial"/>
                <w:i/>
                <w:iCs/>
                <w:szCs w:val="20"/>
                <w:rtl/>
              </w:rPr>
              <w:t>פרט</w:t>
            </w:r>
            <w:r w:rsidRPr="00420A91">
              <w:rPr>
                <w:rFonts w:ascii="Arial" w:hAnsi="Arial" w:cs="Arial"/>
                <w:szCs w:val="20"/>
                <w:rtl/>
              </w:rPr>
              <w:t>]. במסגרת צירוף העסקים הכירה החברה כתוצאה מיישוב החוזה ברווח בסך _____ אלפי ש"ח שנכלל ברווח או הפסד במסגרת הכנסות אחרות. בחישוב הרווח מסילוק היחסים הקודמים כאמור לעיל נעשה שימוש בשיטת ________ [</w:t>
            </w:r>
            <w:r w:rsidRPr="00420A91">
              <w:rPr>
                <w:rFonts w:ascii="Arial" w:hAnsi="Arial" w:cs="Arial"/>
                <w:i/>
                <w:iCs/>
                <w:szCs w:val="20"/>
                <w:rtl/>
              </w:rPr>
              <w:t>נדרש להשלים את השיטות וההנחות ששימשו בקביעת הסכומים</w:t>
            </w:r>
            <w:r w:rsidRPr="00420A91">
              <w:rPr>
                <w:rFonts w:ascii="Arial" w:hAnsi="Arial" w:cs="Arial"/>
                <w:szCs w:val="20"/>
                <w:rtl/>
              </w:rPr>
              <w:t>].</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180" w:line="240" w:lineRule="auto"/>
              <w:ind w:right="-57"/>
              <w:rPr>
                <w:rFonts w:ascii="Arial" w:hAnsi="Arial" w:cs="Arial"/>
                <w:b/>
                <w:bCs/>
                <w:sz w:val="14"/>
                <w:szCs w:val="14"/>
                <w:rtl/>
              </w:rPr>
            </w:pPr>
            <w:r w:rsidRPr="00420A91">
              <w:rPr>
                <w:rFonts w:ascii="Arial" w:hAnsi="Arial" w:cs="Arial"/>
                <w:sz w:val="14"/>
                <w:szCs w:val="14"/>
                <w:rtl/>
              </w:rPr>
              <w:t>(ה)ב67.</w:t>
            </w:r>
            <w:r w:rsidRPr="00420A91">
              <w:rPr>
                <w:rFonts w:ascii="Arial" w:hAnsi="Arial" w:cs="Arial"/>
                <w:sz w:val="14"/>
                <w:szCs w:val="14"/>
              </w:rPr>
              <w:t>IFRS 3</w:t>
            </w:r>
          </w:p>
        </w:tc>
        <w:tc>
          <w:tcPr>
            <w:tcW w:w="9072" w:type="dxa"/>
          </w:tcPr>
          <w:p w:rsidR="009179A4" w:rsidRPr="00420A91" w:rsidRDefault="009179A4" w:rsidP="009179A4">
            <w:pPr>
              <w:spacing w:before="120"/>
              <w:ind w:left="454" w:hanging="454"/>
              <w:rPr>
                <w:rFonts w:ascii="Arial" w:hAnsi="Arial" w:cs="Arial"/>
                <w:szCs w:val="20"/>
                <w:rtl/>
              </w:rPr>
            </w:pPr>
            <w:r w:rsidRPr="00420A91">
              <w:rPr>
                <w:rFonts w:ascii="Arial" w:hAnsi="Arial" w:cs="Arial"/>
                <w:b/>
                <w:bCs/>
                <w:szCs w:val="20"/>
                <w:rtl/>
              </w:rPr>
              <w:t>יג.</w:t>
            </w:r>
            <w:r w:rsidRPr="00420A91">
              <w:rPr>
                <w:rFonts w:ascii="Arial" w:hAnsi="Arial" w:cs="Arial"/>
                <w:szCs w:val="20"/>
                <w:rtl/>
              </w:rPr>
              <w:tab/>
            </w:r>
            <w:r w:rsidRPr="00420A91">
              <w:rPr>
                <w:rFonts w:ascii="Arial" w:hAnsi="Arial" w:cs="Arial"/>
                <w:b/>
                <w:bCs/>
                <w:szCs w:val="20"/>
                <w:rtl/>
              </w:rPr>
              <w:t>רווחים והפסדים שהוכרו הקשורים לנכסים שנרכשו ולהתחייבויות שניטלו:</w:t>
            </w:r>
            <w:r w:rsidRPr="00420A91">
              <w:rPr>
                <w:rFonts w:ascii="Arial" w:hAnsi="Arial" w:cs="Arial"/>
                <w:szCs w:val="20"/>
                <w:vertAlign w:val="superscript"/>
                <w:rtl/>
              </w:rPr>
              <w:footnoteReference w:id="434"/>
            </w:r>
          </w:p>
        </w:tc>
      </w:tr>
      <w:tr w:rsidR="009179A4" w:rsidRPr="00420A91" w:rsidTr="009179A4">
        <w:tc>
          <w:tcPr>
            <w:tcW w:w="1361" w:type="dxa"/>
          </w:tcPr>
          <w:p w:rsidR="009179A4" w:rsidRPr="00420A91" w:rsidRDefault="009179A4" w:rsidP="009179A4">
            <w:pPr>
              <w:spacing w:before="60" w:line="240" w:lineRule="auto"/>
              <w:ind w:right="-57"/>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החברה הכירה בהפסד מירידת ערך בסך _____ אלפי ש"ח בגין פטנט שנרכש במסגרת צירוף העסקים של חברה א'.</w:t>
            </w:r>
          </w:p>
        </w:tc>
      </w:tr>
    </w:tbl>
    <w:p w:rsidR="009179A4" w:rsidRPr="00420A91" w:rsidRDefault="009179A4" w:rsidP="009179A4">
      <w:pPr>
        <w:keepLines w:val="0"/>
        <w:overflowPunct/>
        <w:autoSpaceDE/>
        <w:autoSpaceDN/>
        <w:bidi w:val="0"/>
        <w:adjustRightInd/>
        <w:spacing w:line="240" w:lineRule="auto"/>
        <w:textAlignment w:val="auto"/>
      </w:pPr>
      <w:r w:rsidRPr="00420A91">
        <w:rPr>
          <w:rtl/>
        </w:rPr>
        <w:br w:type="page"/>
      </w:r>
    </w:p>
    <w:p w:rsidR="009179A4" w:rsidRPr="00420A91" w:rsidRDefault="009179A4" w:rsidP="009179A4">
      <w:pPr>
        <w:ind w:left="1361"/>
        <w:jc w:val="both"/>
        <w:rPr>
          <w:rFonts w:ascii="Arial" w:hAnsi="Arial" w:cs="Arial"/>
          <w:szCs w:val="20"/>
          <w:rtl/>
        </w:rPr>
      </w:pPr>
      <w:r w:rsidRPr="00420A91">
        <w:rPr>
          <w:rFonts w:ascii="Arial" w:hAnsi="Arial" w:cs="Arial"/>
          <w:b/>
          <w:bCs/>
          <w:szCs w:val="20"/>
          <w:u w:val="single"/>
          <w:rtl/>
        </w:rPr>
        <w:lastRenderedPageBreak/>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rtl/>
        </w:rPr>
      </w:pPr>
    </w:p>
    <w:tbl>
      <w:tblPr>
        <w:bidiVisual/>
        <w:tblW w:w="10433" w:type="dxa"/>
        <w:tblLayout w:type="fixed"/>
        <w:tblCellMar>
          <w:left w:w="113" w:type="dxa"/>
          <w:right w:w="113" w:type="dxa"/>
        </w:tblCellMar>
        <w:tblLook w:val="04A0" w:firstRow="1" w:lastRow="0" w:firstColumn="1" w:lastColumn="0" w:noHBand="0" w:noVBand="1"/>
      </w:tblPr>
      <w:tblGrid>
        <w:gridCol w:w="1361"/>
        <w:gridCol w:w="9072"/>
      </w:tblGrid>
      <w:tr w:rsidR="009179A4" w:rsidRPr="00420A91" w:rsidTr="009179A4">
        <w:tc>
          <w:tcPr>
            <w:tcW w:w="1361" w:type="dxa"/>
          </w:tcPr>
          <w:p w:rsidR="009179A4" w:rsidRPr="00420A91" w:rsidRDefault="009179A4" w:rsidP="009179A4">
            <w:pPr>
              <w:spacing w:before="60" w:line="240" w:lineRule="auto"/>
              <w:ind w:right="-57"/>
              <w:rPr>
                <w:rFonts w:ascii="Arial" w:hAnsi="Arial" w:cs="Arial"/>
                <w:sz w:val="14"/>
                <w:szCs w:val="14"/>
                <w:rtl/>
              </w:rPr>
            </w:pPr>
          </w:p>
        </w:tc>
        <w:tc>
          <w:tcPr>
            <w:tcW w:w="9072" w:type="dxa"/>
          </w:tcPr>
          <w:p w:rsidR="009179A4" w:rsidRPr="00420A91" w:rsidRDefault="009179A4" w:rsidP="00287D82">
            <w:pPr>
              <w:spacing w:before="20"/>
              <w:jc w:val="both"/>
              <w:rPr>
                <w:rFonts w:ascii="Arial" w:hAnsi="Arial" w:cs="Arial"/>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36</w:t>
            </w:r>
            <w:r w:rsidR="00287D82" w:rsidRPr="00420A91">
              <w:rPr>
                <w:rFonts w:ascii="Arial" w:hAnsi="Arial" w:cs="Arial"/>
                <w:b/>
                <w:bCs/>
                <w:szCs w:val="20"/>
                <w:rtl/>
              </w:rPr>
              <w:t xml:space="preserve"> </w:t>
            </w:r>
            <w:r w:rsidRPr="00420A91">
              <w:rPr>
                <w:rFonts w:ascii="Arial" w:hAnsi="Arial" w:cs="Arial"/>
                <w:b/>
                <w:bCs/>
                <w:szCs w:val="20"/>
                <w:rtl/>
              </w:rPr>
              <w:t xml:space="preserve">- צירופי עסקים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80" w:line="240" w:lineRule="auto"/>
              <w:ind w:right="-57"/>
              <w:rPr>
                <w:rFonts w:ascii="Arial" w:hAnsi="Arial" w:cs="Arial"/>
                <w:b/>
                <w:bCs/>
                <w:sz w:val="14"/>
                <w:szCs w:val="14"/>
                <w:rtl/>
              </w:rPr>
            </w:pPr>
            <w:r w:rsidRPr="00420A91">
              <w:rPr>
                <w:rFonts w:ascii="Arial" w:hAnsi="Arial" w:cs="Arial"/>
                <w:sz w:val="14"/>
                <w:szCs w:val="14"/>
                <w:rtl/>
              </w:rPr>
              <w:t>(א)ב67.</w:t>
            </w:r>
            <w:r w:rsidRPr="00420A91">
              <w:rPr>
                <w:rFonts w:ascii="Arial" w:hAnsi="Arial" w:cs="Arial"/>
                <w:sz w:val="14"/>
                <w:szCs w:val="14"/>
              </w:rPr>
              <w:t>IFRS 3</w:t>
            </w:r>
          </w:p>
        </w:tc>
        <w:tc>
          <w:tcPr>
            <w:tcW w:w="9072" w:type="dxa"/>
          </w:tcPr>
          <w:p w:rsidR="009179A4" w:rsidRPr="00420A91" w:rsidRDefault="001A3979" w:rsidP="009179A4">
            <w:pPr>
              <w:spacing w:before="20"/>
              <w:ind w:left="454" w:hanging="454"/>
              <w:jc w:val="both"/>
              <w:rPr>
                <w:rFonts w:ascii="Arial" w:hAnsi="Arial" w:cs="Arial"/>
                <w:szCs w:val="20"/>
                <w:rtl/>
              </w:rPr>
            </w:pPr>
            <w:r w:rsidRPr="00420A91">
              <w:rPr>
                <w:rFonts w:ascii="Arial" w:hAnsi="Arial" w:cs="Arial" w:hint="cs"/>
                <w:b/>
                <w:bCs/>
                <w:szCs w:val="20"/>
                <w:rtl/>
              </w:rPr>
              <w:t>יד</w:t>
            </w:r>
            <w:r w:rsidR="009179A4" w:rsidRPr="00420A91">
              <w:rPr>
                <w:rFonts w:ascii="Arial" w:hAnsi="Arial" w:cs="Arial"/>
                <w:b/>
                <w:bCs/>
                <w:szCs w:val="20"/>
                <w:rtl/>
              </w:rPr>
              <w:t>.</w:t>
            </w:r>
            <w:r w:rsidR="009179A4" w:rsidRPr="00420A91">
              <w:rPr>
                <w:rFonts w:ascii="Arial" w:hAnsi="Arial" w:cs="Arial"/>
                <w:szCs w:val="20"/>
                <w:rtl/>
              </w:rPr>
              <w:tab/>
            </w:r>
            <w:r w:rsidR="009179A4" w:rsidRPr="00420A91">
              <w:rPr>
                <w:rFonts w:ascii="Arial" w:hAnsi="Arial" w:cs="Arial"/>
                <w:b/>
                <w:bCs/>
                <w:szCs w:val="20"/>
                <w:rtl/>
              </w:rPr>
              <w:t>תיאומים לצירוף עסקים שטופל באופן ארעי בתקופות קודמות:</w:t>
            </w:r>
            <w:r w:rsidR="009179A4" w:rsidRPr="00420A91">
              <w:rPr>
                <w:rFonts w:ascii="Arial" w:hAnsi="Arial" w:cs="Arial"/>
                <w:szCs w:val="20"/>
                <w:vertAlign w:val="superscript"/>
                <w:rtl/>
              </w:rPr>
              <w:footnoteReference w:id="435"/>
            </w:r>
          </w:p>
        </w:tc>
      </w:tr>
      <w:tr w:rsidR="009179A4" w:rsidRPr="00420A91" w:rsidTr="009179A4">
        <w:tc>
          <w:tcPr>
            <w:tcW w:w="1361" w:type="dxa"/>
          </w:tcPr>
          <w:p w:rsidR="009179A4" w:rsidRPr="00420A91" w:rsidRDefault="009179A4" w:rsidP="009179A4">
            <w:pPr>
              <w:spacing w:before="60" w:line="240" w:lineRule="auto"/>
              <w:ind w:right="-57"/>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ביום 1.11.</w:t>
            </w:r>
            <w:r w:rsidR="005723D9" w:rsidRPr="00420A91">
              <w:rPr>
                <w:rFonts w:ascii="Arial" w:hAnsi="Arial" w:cs="Arial"/>
                <w:szCs w:val="20"/>
                <w:rtl/>
              </w:rPr>
              <w:t>2016</w:t>
            </w:r>
            <w:r w:rsidRPr="00420A91">
              <w:rPr>
                <w:rFonts w:ascii="Arial" w:hAnsi="Arial" w:cs="Arial"/>
                <w:szCs w:val="20"/>
                <w:rtl/>
              </w:rPr>
              <w:t xml:space="preserve"> רכשה החברה את חברה ג'. הנכסים המזוהים נטו של חברה ג' נקבעו באופן ארעי מאחר והערכת שווי בלתי תלויה עבור נכסים מסוימים לא הושלמה בעת פרסום הדוחות הכספיים לשנת </w:t>
            </w:r>
            <w:r w:rsidR="005723D9" w:rsidRPr="00420A91">
              <w:rPr>
                <w:rFonts w:ascii="Arial" w:hAnsi="Arial" w:cs="Arial"/>
                <w:szCs w:val="20"/>
                <w:rtl/>
              </w:rPr>
              <w:t>2016</w:t>
            </w:r>
            <w:r w:rsidRPr="00420A91">
              <w:rPr>
                <w:rFonts w:ascii="Arial" w:hAnsi="Arial" w:cs="Arial"/>
                <w:szCs w:val="20"/>
                <w:rtl/>
              </w:rPr>
              <w:t xml:space="preserve"> של החברה.</w:t>
            </w:r>
          </w:p>
        </w:tc>
      </w:tr>
      <w:tr w:rsidR="009179A4" w:rsidRPr="00420A91" w:rsidTr="009179A4">
        <w:tc>
          <w:tcPr>
            <w:tcW w:w="1361" w:type="dxa"/>
          </w:tcPr>
          <w:p w:rsidR="009179A4" w:rsidRPr="00420A91" w:rsidRDefault="009179A4" w:rsidP="009179A4">
            <w:pPr>
              <w:spacing w:before="60" w:line="240" w:lineRule="auto"/>
              <w:ind w:right="-57"/>
              <w:rPr>
                <w:rFonts w:ascii="Arial" w:hAnsi="Arial" w:cs="Arial"/>
                <w:sz w:val="14"/>
                <w:szCs w:val="14"/>
                <w:rtl/>
              </w:rPr>
            </w:pPr>
          </w:p>
        </w:tc>
        <w:tc>
          <w:tcPr>
            <w:tcW w:w="9072" w:type="dxa"/>
          </w:tcPr>
          <w:p w:rsidR="009179A4" w:rsidRPr="00420A91" w:rsidRDefault="009179A4" w:rsidP="007F7B15">
            <w:pPr>
              <w:spacing w:before="20"/>
              <w:jc w:val="both"/>
              <w:rPr>
                <w:rFonts w:ascii="Arial" w:hAnsi="Arial" w:cs="Arial"/>
                <w:szCs w:val="20"/>
                <w:rtl/>
              </w:rPr>
            </w:pPr>
            <w:r w:rsidRPr="00420A91">
              <w:rPr>
                <w:rFonts w:ascii="Arial" w:hAnsi="Arial" w:cs="Arial"/>
                <w:szCs w:val="20"/>
                <w:rtl/>
              </w:rPr>
              <w:t xml:space="preserve">בתקופת הדוח התקבלה הערכת השווי הסופית והושלם הטיפול החשבונאי בצירוף העסקים עם חברה ג'. בהתאם לכך, להלן ההתאמות הנדרשות </w:t>
            </w:r>
            <w:r w:rsidR="00C4228D" w:rsidRPr="00420A91">
              <w:rPr>
                <w:rFonts w:ascii="Arial" w:hAnsi="Arial" w:cs="Arial" w:hint="cs"/>
                <w:szCs w:val="20"/>
                <w:rtl/>
              </w:rPr>
              <w:t>ל</w:t>
            </w:r>
            <w:r w:rsidRPr="00420A91">
              <w:rPr>
                <w:rFonts w:ascii="Arial" w:hAnsi="Arial" w:cs="Arial"/>
                <w:szCs w:val="20"/>
                <w:rtl/>
              </w:rPr>
              <w:t>דוחות הכספיים ליום 31.12.</w:t>
            </w:r>
            <w:r w:rsidR="005723D9" w:rsidRPr="00420A91">
              <w:rPr>
                <w:rFonts w:ascii="Arial" w:hAnsi="Arial" w:cs="Arial"/>
                <w:szCs w:val="20"/>
                <w:rtl/>
              </w:rPr>
              <w:t>2016</w:t>
            </w:r>
            <w:r w:rsidRPr="00420A91">
              <w:rPr>
                <w:rFonts w:ascii="Arial" w:hAnsi="Arial" w:cs="Arial"/>
                <w:szCs w:val="20"/>
                <w:rtl/>
              </w:rPr>
              <w:t xml:space="preserve"> ולשנה שהסתיימה באותו תאריך:</w:t>
            </w:r>
          </w:p>
        </w:tc>
      </w:tr>
      <w:tr w:rsidR="009179A4" w:rsidRPr="00420A91" w:rsidTr="009179A4">
        <w:tc>
          <w:tcPr>
            <w:tcW w:w="1361" w:type="dxa"/>
          </w:tcPr>
          <w:p w:rsidR="009179A4" w:rsidRPr="00420A91" w:rsidRDefault="009179A4" w:rsidP="009179A4">
            <w:pPr>
              <w:spacing w:before="60" w:line="240" w:lineRule="auto"/>
              <w:ind w:right="-57"/>
              <w:rPr>
                <w:rFonts w:ascii="Arial" w:hAnsi="Arial" w:cs="Arial"/>
                <w:sz w:val="14"/>
                <w:szCs w:val="14"/>
              </w:rPr>
            </w:pPr>
          </w:p>
        </w:tc>
        <w:tc>
          <w:tcPr>
            <w:tcW w:w="9072" w:type="dxa"/>
          </w:tcPr>
          <w:p w:rsidR="009179A4" w:rsidRPr="00420A91" w:rsidRDefault="009179A4" w:rsidP="009179A4">
            <w:pPr>
              <w:spacing w:before="60"/>
              <w:ind w:left="454" w:hanging="454"/>
              <w:jc w:val="both"/>
              <w:rPr>
                <w:rFonts w:ascii="Arial" w:hAnsi="Arial" w:cs="Arial"/>
                <w:sz w:val="22"/>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השפעת ההתאמות על סעיפי הדוח על המצב הכספי</w:t>
            </w:r>
            <w:r w:rsidRPr="00420A91">
              <w:rPr>
                <w:rFonts w:ascii="Arial" w:hAnsi="Arial" w:cs="Arial"/>
                <w:szCs w:val="20"/>
                <w:rtl/>
              </w:rPr>
              <w:t>:</w:t>
            </w:r>
          </w:p>
        </w:tc>
      </w:tr>
    </w:tbl>
    <w:p w:rsidR="009179A4" w:rsidRPr="00420A91" w:rsidRDefault="009179A4" w:rsidP="009179A4">
      <w:pPr>
        <w:spacing w:line="20" w:lineRule="exact"/>
        <w:jc w:val="both"/>
        <w:rPr>
          <w:rFonts w:ascii="Arial" w:hAnsi="Arial" w:cs="Arial"/>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4989"/>
        <w:gridCol w:w="1361"/>
        <w:gridCol w:w="1361"/>
        <w:gridCol w:w="1361"/>
      </w:tblGrid>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4083" w:type="dxa"/>
            <w:gridSpan w:val="3"/>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לפי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מדידה </w:t>
            </w:r>
          </w:p>
          <w:p w:rsidR="009179A4" w:rsidRPr="00420A91" w:rsidRDefault="009179A4" w:rsidP="009179A4">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ארעית</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התאמות</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לאחר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התאמת </w:t>
            </w:r>
          </w:p>
          <w:p w:rsidR="009179A4" w:rsidRPr="00420A91" w:rsidRDefault="009179A4" w:rsidP="009179A4">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המדידה</w:t>
            </w: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4990" w:type="dxa"/>
          </w:tcPr>
          <w:p w:rsidR="009179A4" w:rsidRPr="00420A91" w:rsidRDefault="009179A4" w:rsidP="009179A4">
            <w:pPr>
              <w:spacing w:before="20" w:after="20" w:line="240" w:lineRule="auto"/>
              <w:rPr>
                <w:rFonts w:ascii="Arial" w:hAnsi="Arial" w:cs="Arial"/>
                <w:szCs w:val="20"/>
                <w:rtl/>
              </w:rPr>
            </w:pPr>
            <w:r w:rsidRPr="00420A91">
              <w:rPr>
                <w:rFonts w:ascii="Arial" w:hAnsi="Arial" w:cs="Arial"/>
                <w:szCs w:val="20"/>
              </w:rPr>
              <w:t>]</w:t>
            </w:r>
            <w:r w:rsidRPr="00420A91">
              <w:rPr>
                <w:rFonts w:ascii="Arial" w:hAnsi="Arial" w:cs="Arial"/>
                <w:i/>
                <w:iCs/>
                <w:szCs w:val="20"/>
                <w:rtl/>
              </w:rPr>
              <w:t>פרט כל סעיף המושפע מההתאמות</w:t>
            </w:r>
            <w:r w:rsidRPr="00420A91">
              <w:rPr>
                <w:rFonts w:ascii="Arial" w:hAnsi="Arial" w:cs="Arial"/>
                <w:szCs w:val="20"/>
              </w:rPr>
              <w:t>[</w:t>
            </w:r>
            <w:r w:rsidRPr="00420A91">
              <w:rPr>
                <w:rStyle w:val="FootnoteReference"/>
                <w:rFonts w:ascii="Arial" w:hAnsi="Arial" w:cs="Arial"/>
                <w:szCs w:val="20"/>
                <w:rtl/>
              </w:rPr>
              <w:footnoteReference w:id="436"/>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bl>
    <w:p w:rsidR="009179A4" w:rsidRPr="00420A91" w:rsidRDefault="009179A4" w:rsidP="009179A4">
      <w:pPr>
        <w:keepLines w:val="0"/>
        <w:overflowPunct/>
        <w:autoSpaceDE/>
        <w:autoSpaceDN/>
        <w:adjustRightInd/>
        <w:spacing w:line="240" w:lineRule="auto"/>
        <w:textAlignment w:val="auto"/>
        <w:rPr>
          <w:rFonts w:ascii="Arial" w:hAnsi="Arial" w:cs="Arial"/>
          <w:szCs w:val="20"/>
          <w:rtl/>
        </w:rPr>
      </w:pPr>
    </w:p>
    <w:tbl>
      <w:tblPr>
        <w:bidiVisual/>
        <w:tblW w:w="10433" w:type="dxa"/>
        <w:tblLayout w:type="fixed"/>
        <w:tblCellMar>
          <w:left w:w="113" w:type="dxa"/>
          <w:right w:w="113" w:type="dxa"/>
        </w:tblCellMar>
        <w:tblLook w:val="04A0" w:firstRow="1" w:lastRow="0" w:firstColumn="1" w:lastColumn="0" w:noHBand="0" w:noVBand="1"/>
      </w:tblPr>
      <w:tblGrid>
        <w:gridCol w:w="1361"/>
        <w:gridCol w:w="9072"/>
      </w:tblGrid>
      <w:tr w:rsidR="009179A4" w:rsidRPr="00420A91" w:rsidTr="009179A4">
        <w:tc>
          <w:tcPr>
            <w:tcW w:w="1361" w:type="dxa"/>
          </w:tcPr>
          <w:p w:rsidR="009179A4" w:rsidRPr="00420A91" w:rsidRDefault="009179A4" w:rsidP="009179A4">
            <w:pPr>
              <w:spacing w:before="60" w:line="240" w:lineRule="auto"/>
              <w:jc w:val="both"/>
              <w:rPr>
                <w:rFonts w:ascii="Arial" w:hAnsi="Arial" w:cs="Arial"/>
                <w:sz w:val="14"/>
                <w:szCs w:val="14"/>
              </w:rPr>
            </w:pPr>
          </w:p>
        </w:tc>
        <w:tc>
          <w:tcPr>
            <w:tcW w:w="9072" w:type="dxa"/>
          </w:tcPr>
          <w:p w:rsidR="009179A4" w:rsidRPr="00420A91" w:rsidRDefault="009179A4" w:rsidP="009179A4">
            <w:pPr>
              <w:spacing w:before="20"/>
              <w:ind w:left="454" w:hanging="454"/>
              <w:jc w:val="both"/>
              <w:rPr>
                <w:rFonts w:ascii="Arial" w:hAnsi="Arial" w:cs="Arial"/>
                <w:sz w:val="18"/>
                <w:szCs w:val="20"/>
                <w:rtl/>
              </w:rPr>
            </w:pPr>
            <w:r w:rsidRPr="00420A91">
              <w:rPr>
                <w:rFonts w:ascii="Arial" w:hAnsi="Arial" w:cs="Arial"/>
                <w:sz w:val="18"/>
                <w:szCs w:val="20"/>
                <w:rtl/>
              </w:rPr>
              <w:t>2.</w:t>
            </w:r>
            <w:r w:rsidRPr="00420A91">
              <w:rPr>
                <w:rFonts w:ascii="Arial" w:hAnsi="Arial" w:cs="Arial"/>
                <w:sz w:val="18"/>
                <w:szCs w:val="20"/>
                <w:rtl/>
              </w:rPr>
              <w:tab/>
            </w:r>
            <w:r w:rsidRPr="00420A91">
              <w:rPr>
                <w:rFonts w:ascii="Arial" w:hAnsi="Arial" w:cs="Arial"/>
                <w:sz w:val="18"/>
                <w:szCs w:val="20"/>
                <w:u w:val="single"/>
                <w:rtl/>
              </w:rPr>
              <w:t>השפעת ההתאמות על סעיפי הדוח על רווח או הפסד ורווח כולל אחר</w:t>
            </w:r>
            <w:r w:rsidRPr="00420A91">
              <w:rPr>
                <w:rFonts w:ascii="Arial" w:hAnsi="Arial" w:cs="Arial"/>
                <w:sz w:val="18"/>
                <w:szCs w:val="20"/>
                <w:rtl/>
              </w:rPr>
              <w:t>:</w:t>
            </w:r>
          </w:p>
        </w:tc>
      </w:tr>
    </w:tbl>
    <w:p w:rsidR="009179A4" w:rsidRPr="00420A91" w:rsidRDefault="009179A4" w:rsidP="009179A4">
      <w:pPr>
        <w:spacing w:line="20" w:lineRule="exact"/>
        <w:ind w:left="737"/>
        <w:rPr>
          <w:rFonts w:ascii="Arial" w:hAnsi="Arial" w:cs="Arial"/>
          <w:sz w:val="22"/>
          <w:szCs w:val="22"/>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4989"/>
        <w:gridCol w:w="1361"/>
        <w:gridCol w:w="1361"/>
        <w:gridCol w:w="1361"/>
      </w:tblGrid>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4083" w:type="dxa"/>
            <w:gridSpan w:val="3"/>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 xml:space="preserve">לשנה שהסתיימה ביום </w:t>
            </w:r>
          </w:p>
          <w:p w:rsidR="009179A4" w:rsidRPr="00420A91" w:rsidRDefault="009179A4" w:rsidP="009179A4">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לפי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מדידה </w:t>
            </w:r>
          </w:p>
          <w:p w:rsidR="009179A4" w:rsidRPr="00420A91" w:rsidRDefault="009179A4" w:rsidP="009179A4">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ארעית</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התאמות</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לאחר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התאמת </w:t>
            </w:r>
          </w:p>
          <w:p w:rsidR="009179A4" w:rsidRPr="00420A91" w:rsidRDefault="009179A4" w:rsidP="009179A4">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המדידה</w:t>
            </w: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4990" w:type="dxa"/>
          </w:tcPr>
          <w:p w:rsidR="009179A4" w:rsidRPr="00420A91" w:rsidRDefault="009179A4" w:rsidP="009179A4">
            <w:pPr>
              <w:spacing w:before="20" w:after="20" w:line="240" w:lineRule="auto"/>
              <w:rPr>
                <w:rFonts w:ascii="Arial" w:hAnsi="Arial" w:cs="Arial"/>
                <w:szCs w:val="20"/>
                <w:rtl/>
              </w:rPr>
            </w:pPr>
            <w:r w:rsidRPr="00420A91">
              <w:rPr>
                <w:rFonts w:ascii="Arial" w:hAnsi="Arial" w:cs="Arial"/>
                <w:szCs w:val="20"/>
              </w:rPr>
              <w:t>]</w:t>
            </w:r>
            <w:r w:rsidRPr="00420A91">
              <w:rPr>
                <w:rFonts w:ascii="Arial" w:hAnsi="Arial" w:cs="Arial"/>
                <w:i/>
                <w:iCs/>
                <w:szCs w:val="20"/>
                <w:rtl/>
              </w:rPr>
              <w:t>פרט כל סעיף המושפע מההתאמות</w:t>
            </w:r>
            <w:r w:rsidRPr="00420A91">
              <w:rPr>
                <w:rFonts w:ascii="Arial" w:hAnsi="Arial" w:cs="Arial"/>
                <w:szCs w:val="20"/>
              </w:rPr>
              <w:t>[</w:t>
            </w:r>
            <w:r w:rsidRPr="00420A91">
              <w:rPr>
                <w:rStyle w:val="FootnoteReference"/>
                <w:rFonts w:ascii="Arial" w:hAnsi="Arial" w:cs="Arial"/>
                <w:szCs w:val="20"/>
                <w:rtl/>
              </w:rPr>
              <w:footnoteReference w:id="437"/>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bl>
    <w:p w:rsidR="009179A4" w:rsidRPr="00420A91" w:rsidRDefault="009179A4" w:rsidP="009179A4">
      <w:pPr>
        <w:keepLines w:val="0"/>
        <w:overflowPunct/>
        <w:autoSpaceDE/>
        <w:autoSpaceDN/>
        <w:adjustRightInd/>
        <w:spacing w:line="240" w:lineRule="auto"/>
        <w:textAlignment w:val="auto"/>
        <w:rPr>
          <w:rFonts w:ascii="Arial" w:hAnsi="Arial" w:cs="Arial"/>
          <w:szCs w:val="20"/>
          <w:rtl/>
        </w:rPr>
      </w:pPr>
    </w:p>
    <w:tbl>
      <w:tblPr>
        <w:bidiVisual/>
        <w:tblW w:w="10433" w:type="dxa"/>
        <w:tblLayout w:type="fixed"/>
        <w:tblCellMar>
          <w:left w:w="113" w:type="dxa"/>
          <w:right w:w="113" w:type="dxa"/>
        </w:tblCellMar>
        <w:tblLook w:val="04A0" w:firstRow="1" w:lastRow="0" w:firstColumn="1" w:lastColumn="0" w:noHBand="0" w:noVBand="1"/>
      </w:tblPr>
      <w:tblGrid>
        <w:gridCol w:w="1361"/>
        <w:gridCol w:w="9072"/>
      </w:tblGrid>
      <w:tr w:rsidR="009179A4" w:rsidRPr="00420A91" w:rsidTr="009179A4">
        <w:trPr>
          <w:cantSplit/>
        </w:trPr>
        <w:tc>
          <w:tcPr>
            <w:tcW w:w="1361" w:type="dxa"/>
          </w:tcPr>
          <w:p w:rsidR="009179A4" w:rsidRPr="00420A91" w:rsidRDefault="009179A4" w:rsidP="009179A4">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9179A4" w:rsidRPr="00420A91" w:rsidRDefault="009179A4" w:rsidP="009179A4">
            <w:pPr>
              <w:spacing w:before="20"/>
              <w:ind w:left="454" w:hanging="454"/>
              <w:jc w:val="both"/>
              <w:rPr>
                <w:rFonts w:ascii="Arial" w:hAnsi="Arial" w:cs="Arial"/>
                <w:sz w:val="22"/>
                <w:szCs w:val="20"/>
                <w:rtl/>
              </w:rPr>
            </w:pPr>
            <w:r w:rsidRPr="00420A91">
              <w:rPr>
                <w:rFonts w:ascii="Arial" w:hAnsi="Arial" w:cs="Arial"/>
                <w:szCs w:val="20"/>
                <w:rtl/>
              </w:rPr>
              <w:t>3.</w:t>
            </w:r>
            <w:r w:rsidRPr="00420A91">
              <w:rPr>
                <w:rFonts w:ascii="Arial" w:hAnsi="Arial" w:cs="Arial"/>
                <w:szCs w:val="20"/>
                <w:rtl/>
              </w:rPr>
              <w:tab/>
            </w:r>
            <w:r w:rsidRPr="00420A91">
              <w:rPr>
                <w:rFonts w:ascii="Arial" w:hAnsi="Arial" w:cs="Arial"/>
                <w:szCs w:val="20"/>
                <w:u w:val="single"/>
                <w:rtl/>
              </w:rPr>
              <w:t xml:space="preserve">השפעת ההתאמות על הרווח למניה </w:t>
            </w:r>
            <w:r w:rsidRPr="00420A91">
              <w:rPr>
                <w:rFonts w:ascii="Arial" w:hAnsi="Arial" w:cs="Arial" w:hint="cs"/>
                <w:szCs w:val="20"/>
                <w:u w:val="single"/>
                <w:rtl/>
              </w:rPr>
              <w:t xml:space="preserve">המיוחס </w:t>
            </w:r>
            <w:r w:rsidRPr="00420A91">
              <w:rPr>
                <w:rFonts w:ascii="Arial" w:hAnsi="Arial" w:cs="Arial"/>
                <w:szCs w:val="20"/>
                <w:u w:val="single"/>
                <w:rtl/>
              </w:rPr>
              <w:t>לבעלים של החברה האם</w:t>
            </w:r>
            <w:r w:rsidRPr="00420A91">
              <w:rPr>
                <w:rFonts w:ascii="Arial" w:hAnsi="Arial" w:cs="Arial"/>
                <w:szCs w:val="20"/>
                <w:rtl/>
              </w:rPr>
              <w:t>:</w:t>
            </w:r>
          </w:p>
        </w:tc>
      </w:tr>
    </w:tbl>
    <w:p w:rsidR="009179A4" w:rsidRPr="00420A91" w:rsidRDefault="009179A4" w:rsidP="009179A4">
      <w:pPr>
        <w:bidi w:val="0"/>
        <w:spacing w:line="20" w:lineRule="exact"/>
        <w:jc w:val="both"/>
        <w:rPr>
          <w:rFonts w:ascii="Arial" w:hAnsi="Arial" w:cs="Aria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4989"/>
        <w:gridCol w:w="1361"/>
        <w:gridCol w:w="1361"/>
        <w:gridCol w:w="1361"/>
      </w:tblGrid>
      <w:tr w:rsidR="009179A4" w:rsidRPr="00420A91" w:rsidTr="009179A4">
        <w:tc>
          <w:tcPr>
            <w:tcW w:w="1361" w:type="dxa"/>
            <w:vAlign w:val="bottom"/>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4083" w:type="dxa"/>
            <w:gridSpan w:val="3"/>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לשנה שהסתיימה ביום</w:t>
            </w:r>
          </w:p>
          <w:p w:rsidR="009179A4" w:rsidRPr="00420A91" w:rsidRDefault="009179A4" w:rsidP="009179A4">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179A4" w:rsidRPr="00420A91" w:rsidTr="009179A4">
        <w:tc>
          <w:tcPr>
            <w:tcW w:w="1361" w:type="dxa"/>
            <w:vAlign w:val="bottom"/>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לפי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מדידה </w:t>
            </w:r>
          </w:p>
          <w:p w:rsidR="009179A4" w:rsidRPr="00420A91" w:rsidRDefault="009179A4" w:rsidP="009179A4">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ארעית</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התאמות</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לאחר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התאמת </w:t>
            </w:r>
          </w:p>
          <w:p w:rsidR="009179A4" w:rsidRPr="00420A91" w:rsidRDefault="009179A4" w:rsidP="009179A4">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המדידה</w:t>
            </w:r>
          </w:p>
        </w:tc>
      </w:tr>
      <w:tr w:rsidR="009179A4" w:rsidRPr="00420A91" w:rsidTr="009179A4">
        <w:tc>
          <w:tcPr>
            <w:tcW w:w="1361" w:type="dxa"/>
            <w:vAlign w:val="bottom"/>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4083" w:type="dxa"/>
            <w:gridSpan w:val="3"/>
            <w:vAlign w:val="bottom"/>
          </w:tcPr>
          <w:p w:rsidR="009179A4" w:rsidRPr="00420A91" w:rsidDel="00DA4F5D" w:rsidRDefault="009179A4" w:rsidP="009179A4">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ש"ח</w:t>
            </w:r>
          </w:p>
        </w:tc>
      </w:tr>
      <w:tr w:rsidR="009179A4" w:rsidRPr="00420A91" w:rsidTr="009179A4">
        <w:tc>
          <w:tcPr>
            <w:tcW w:w="1361" w:type="dxa"/>
            <w:vAlign w:val="bottom"/>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rPr>
                <w:rFonts w:ascii="Arial" w:hAnsi="Arial" w:cs="Arial"/>
                <w:szCs w:val="20"/>
                <w:rtl/>
              </w:rPr>
            </w:pPr>
            <w:r w:rsidRPr="00420A91">
              <w:rPr>
                <w:rFonts w:ascii="Arial" w:hAnsi="Arial" w:cs="Arial"/>
                <w:szCs w:val="20"/>
                <w:rtl/>
              </w:rPr>
              <w:t>רווח (הפסד) בסיסי:</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227"/>
              <w:rPr>
                <w:rFonts w:ascii="Arial" w:hAnsi="Arial" w:cs="Arial"/>
                <w:szCs w:val="20"/>
                <w:rtl/>
              </w:rPr>
            </w:pPr>
            <w:r w:rsidRPr="00420A91">
              <w:rPr>
                <w:rFonts w:ascii="Arial" w:hAnsi="Arial" w:cs="Arial"/>
                <w:szCs w:val="20"/>
                <w:rtl/>
              </w:rPr>
              <w:t>מפעילויות נמשכות</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227"/>
              <w:rPr>
                <w:rFonts w:ascii="Arial" w:hAnsi="Arial" w:cs="Arial"/>
                <w:szCs w:val="20"/>
                <w:rtl/>
              </w:rPr>
            </w:pPr>
            <w:r w:rsidRPr="00420A91">
              <w:rPr>
                <w:rFonts w:ascii="Arial" w:hAnsi="Arial" w:cs="Arial"/>
                <w:szCs w:val="20"/>
                <w:rtl/>
              </w:rPr>
              <w:t>מפעילויות שהופסקו</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454"/>
              <w:rPr>
                <w:rFonts w:ascii="Arial" w:hAnsi="Arial" w:cs="Arial"/>
                <w:szCs w:val="20"/>
                <w:rtl/>
              </w:rPr>
            </w:pPr>
            <w:r w:rsidRPr="00420A91">
              <w:rPr>
                <w:rFonts w:ascii="Arial" w:hAnsi="Arial" w:cs="Arial"/>
                <w:szCs w:val="20"/>
                <w:rtl/>
              </w:rPr>
              <w:t>רווח (הפסד) למניה</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rPr>
                <w:rFonts w:ascii="Arial" w:hAnsi="Arial" w:cs="Arial"/>
                <w:szCs w:val="20"/>
                <w:rtl/>
              </w:rPr>
            </w:pPr>
            <w:r w:rsidRPr="00420A91">
              <w:rPr>
                <w:rFonts w:ascii="Arial" w:hAnsi="Arial" w:cs="Arial"/>
                <w:szCs w:val="20"/>
                <w:rtl/>
              </w:rPr>
              <w:t>רווח (הפסד) מדולל:</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227"/>
              <w:rPr>
                <w:rFonts w:ascii="Arial" w:hAnsi="Arial" w:cs="Arial"/>
                <w:szCs w:val="20"/>
                <w:rtl/>
              </w:rPr>
            </w:pPr>
            <w:r w:rsidRPr="00420A91">
              <w:rPr>
                <w:rFonts w:ascii="Arial" w:hAnsi="Arial" w:cs="Arial"/>
                <w:szCs w:val="20"/>
                <w:rtl/>
              </w:rPr>
              <w:t>מפעילויות נמשכות</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227"/>
              <w:rPr>
                <w:rFonts w:ascii="Arial" w:hAnsi="Arial" w:cs="Arial"/>
                <w:szCs w:val="20"/>
                <w:rtl/>
              </w:rPr>
            </w:pPr>
            <w:r w:rsidRPr="00420A91">
              <w:rPr>
                <w:rFonts w:ascii="Arial" w:hAnsi="Arial" w:cs="Arial"/>
                <w:szCs w:val="20"/>
                <w:rtl/>
              </w:rPr>
              <w:t>מפעילויות שהופסקו</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454"/>
              <w:rPr>
                <w:rFonts w:ascii="Arial" w:hAnsi="Arial" w:cs="Arial"/>
                <w:szCs w:val="20"/>
                <w:rtl/>
              </w:rPr>
            </w:pPr>
            <w:r w:rsidRPr="00420A91">
              <w:rPr>
                <w:rFonts w:ascii="Arial" w:hAnsi="Arial" w:cs="Arial"/>
                <w:szCs w:val="20"/>
                <w:rtl/>
              </w:rPr>
              <w:t>רווח (הפסד) למניה</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rPr>
          <w:trHeight w:hRule="exact" w:val="57"/>
        </w:trPr>
        <w:tc>
          <w:tcPr>
            <w:tcW w:w="1361" w:type="dxa"/>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bl>
    <w:p w:rsidR="009179A4" w:rsidRPr="00420A91" w:rsidRDefault="009179A4" w:rsidP="009179A4">
      <w:pPr>
        <w:tabs>
          <w:tab w:val="left" w:pos="227"/>
        </w:tabs>
        <w:spacing w:line="240" w:lineRule="auto"/>
        <w:rPr>
          <w:rFonts w:ascii="Arial" w:hAnsi="Arial" w:cs="Arial"/>
          <w:szCs w:val="20"/>
          <w:rtl/>
        </w:rPr>
      </w:pPr>
    </w:p>
    <w:tbl>
      <w:tblPr>
        <w:bidiVisual/>
        <w:tblW w:w="10433" w:type="dxa"/>
        <w:tblLayout w:type="fixed"/>
        <w:tblCellMar>
          <w:left w:w="113" w:type="dxa"/>
          <w:right w:w="113" w:type="dxa"/>
        </w:tblCellMar>
        <w:tblLook w:val="04A0" w:firstRow="1" w:lastRow="0" w:firstColumn="1" w:lastColumn="0" w:noHBand="0" w:noVBand="1"/>
      </w:tblPr>
      <w:tblGrid>
        <w:gridCol w:w="1361"/>
        <w:gridCol w:w="9072"/>
      </w:tblGrid>
      <w:tr w:rsidR="009179A4" w:rsidRPr="00420A91" w:rsidTr="009179A4">
        <w:tc>
          <w:tcPr>
            <w:tcW w:w="1361" w:type="dxa"/>
          </w:tcPr>
          <w:p w:rsidR="009179A4" w:rsidRPr="00420A91" w:rsidRDefault="009179A4" w:rsidP="009179A4">
            <w:pPr>
              <w:spacing w:before="80" w:line="240" w:lineRule="auto"/>
              <w:jc w:val="both"/>
              <w:rPr>
                <w:rFonts w:ascii="Arial" w:hAnsi="Arial" w:cs="Arial"/>
                <w:b/>
                <w:bCs/>
                <w:sz w:val="14"/>
                <w:szCs w:val="14"/>
                <w:rtl/>
              </w:rPr>
            </w:pPr>
            <w:r w:rsidRPr="00420A91">
              <w:rPr>
                <w:rFonts w:ascii="Arial" w:hAnsi="Arial" w:cs="Arial"/>
                <w:sz w:val="14"/>
                <w:szCs w:val="14"/>
                <w:rtl/>
              </w:rPr>
              <w:t>ב66.</w:t>
            </w:r>
            <w:r w:rsidRPr="00420A91">
              <w:rPr>
                <w:rFonts w:ascii="Arial" w:hAnsi="Arial" w:cs="Arial"/>
                <w:sz w:val="14"/>
                <w:szCs w:val="14"/>
              </w:rPr>
              <w:t>IFRS 3</w:t>
            </w:r>
          </w:p>
        </w:tc>
        <w:tc>
          <w:tcPr>
            <w:tcW w:w="9072" w:type="dxa"/>
            <w:vAlign w:val="bottom"/>
          </w:tcPr>
          <w:p w:rsidR="009179A4" w:rsidRPr="00420A91" w:rsidRDefault="001A3979" w:rsidP="009179A4">
            <w:pPr>
              <w:spacing w:before="20"/>
              <w:ind w:left="454" w:hanging="454"/>
              <w:rPr>
                <w:rFonts w:ascii="Arial" w:hAnsi="Arial" w:cs="Arial"/>
                <w:b/>
                <w:bCs/>
                <w:szCs w:val="20"/>
                <w:rtl/>
              </w:rPr>
            </w:pPr>
            <w:r w:rsidRPr="00420A91">
              <w:rPr>
                <w:rFonts w:ascii="Arial" w:hAnsi="Arial" w:cs="Arial" w:hint="cs"/>
                <w:b/>
                <w:bCs/>
                <w:szCs w:val="20"/>
                <w:rtl/>
              </w:rPr>
              <w:t>טו</w:t>
            </w:r>
            <w:r w:rsidR="009179A4" w:rsidRPr="00420A91">
              <w:rPr>
                <w:rFonts w:ascii="Arial" w:hAnsi="Arial" w:cs="Arial"/>
                <w:b/>
                <w:bCs/>
                <w:szCs w:val="20"/>
                <w:rtl/>
              </w:rPr>
              <w:t>.</w:t>
            </w:r>
            <w:r w:rsidR="009179A4" w:rsidRPr="00420A91">
              <w:rPr>
                <w:rFonts w:ascii="Arial" w:hAnsi="Arial" w:cs="Arial"/>
                <w:b/>
                <w:bCs/>
                <w:szCs w:val="20"/>
                <w:rtl/>
              </w:rPr>
              <w:tab/>
              <w:t>צירופי עסקים לאחר תקופת הדיווח:</w:t>
            </w:r>
          </w:p>
        </w:tc>
      </w:tr>
      <w:tr w:rsidR="009179A4" w:rsidRPr="00420A91" w:rsidTr="009179A4">
        <w:tc>
          <w:tcPr>
            <w:tcW w:w="1361" w:type="dxa"/>
          </w:tcPr>
          <w:p w:rsidR="009179A4" w:rsidRPr="00420A91" w:rsidRDefault="009179A4" w:rsidP="009179A4">
            <w:pPr>
              <w:spacing w:before="60"/>
              <w:ind w:left="-57"/>
              <w:jc w:val="both"/>
              <w:rPr>
                <w:rFonts w:ascii="Arial" w:hAnsi="Arial" w:cs="Arial"/>
                <w:b/>
                <w:bCs/>
                <w:sz w:val="14"/>
                <w:szCs w:val="14"/>
                <w:rtl/>
              </w:rPr>
            </w:pPr>
          </w:p>
        </w:tc>
        <w:tc>
          <w:tcPr>
            <w:tcW w:w="9072" w:type="dxa"/>
          </w:tcPr>
          <w:p w:rsidR="009179A4" w:rsidRPr="00420A91" w:rsidRDefault="009179A4" w:rsidP="009179A4">
            <w:pPr>
              <w:spacing w:before="20"/>
              <w:jc w:val="both"/>
              <w:rPr>
                <w:rFonts w:ascii="Arial" w:hAnsi="Arial" w:cs="Arial"/>
                <w:b/>
                <w:bCs/>
                <w:szCs w:val="20"/>
                <w:rtl/>
              </w:rPr>
            </w:pPr>
            <w:r w:rsidRPr="00420A91">
              <w:rPr>
                <w:rFonts w:ascii="Arial" w:hAnsi="Arial" w:cs="Arial"/>
                <w:szCs w:val="20"/>
                <w:rtl/>
              </w:rPr>
              <w:t>[</w:t>
            </w:r>
            <w:r w:rsidRPr="00420A91">
              <w:rPr>
                <w:rFonts w:ascii="Arial" w:hAnsi="Arial" w:cs="Arial"/>
                <w:i/>
                <w:iCs/>
                <w:szCs w:val="20"/>
                <w:rtl/>
              </w:rPr>
              <w:t xml:space="preserve">אם מתרחש צירוף עסקים לאחר תקופת הדיווח, החברה תיתן את הגילויים הנדרשים ב-3 </w:t>
            </w:r>
            <w:r w:rsidRPr="00420A91">
              <w:rPr>
                <w:rFonts w:ascii="Arial" w:hAnsi="Arial" w:cs="Arial"/>
                <w:i/>
                <w:iCs/>
                <w:szCs w:val="20"/>
              </w:rPr>
              <w:t>IFRS</w:t>
            </w:r>
            <w:r w:rsidRPr="00420A91">
              <w:rPr>
                <w:rFonts w:ascii="Arial" w:hAnsi="Arial" w:cs="Arial"/>
                <w:i/>
                <w:iCs/>
                <w:szCs w:val="20"/>
                <w:rtl/>
              </w:rPr>
              <w:t xml:space="preserve"> סעיף ב64, אלא אם הטיפול החשבונאי הראשוני בצירוף העסקים לא הושלם במועד שבו הדוחות הכספיים אושרו לפרסום. במצב זה יש לציין אילו גילויים לא ניתן לתת ואת הסיבות לכך.</w:t>
            </w:r>
            <w:r w:rsidRPr="00420A91">
              <w:rPr>
                <w:rFonts w:ascii="Arial" w:hAnsi="Arial" w:cs="Arial"/>
                <w:szCs w:val="20"/>
                <w:rtl/>
              </w:rPr>
              <w:t>]</w:t>
            </w:r>
          </w:p>
        </w:tc>
      </w:tr>
    </w:tbl>
    <w:p w:rsidR="009179A4" w:rsidRPr="00420A91" w:rsidRDefault="009179A4" w:rsidP="009179A4">
      <w:pPr>
        <w:keepLines w:val="0"/>
        <w:overflowPunct/>
        <w:autoSpaceDE/>
        <w:autoSpaceDN/>
        <w:bidi w:val="0"/>
        <w:adjustRightInd/>
        <w:spacing w:line="240" w:lineRule="auto"/>
        <w:textAlignment w:val="auto"/>
        <w:rPr>
          <w:rFonts w:ascii="Arial" w:hAnsi="Arial" w:cs="Arial"/>
          <w:szCs w:val="20"/>
          <w:rtl/>
        </w:rPr>
      </w:pPr>
      <w:r w:rsidRPr="00420A91">
        <w:rPr>
          <w:rFonts w:ascii="Arial" w:hAnsi="Arial" w:cs="Arial"/>
          <w:szCs w:val="20"/>
          <w:rtl/>
        </w:rPr>
        <w:br w:type="page"/>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lastRenderedPageBreak/>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A07435">
            <w:pPr>
              <w:spacing w:before="80"/>
              <w:rPr>
                <w:rFonts w:ascii="Arial" w:hAnsi="Arial" w:cs="Arial"/>
                <w:sz w:val="14"/>
                <w:szCs w:val="14"/>
                <w:rtl/>
              </w:rPr>
            </w:pPr>
            <w:r w:rsidRPr="00420A91">
              <w:rPr>
                <w:rFonts w:ascii="Arial" w:hAnsi="Arial" w:cs="Arial"/>
                <w:sz w:val="14"/>
                <w:szCs w:val="14"/>
                <w:rtl/>
              </w:rPr>
              <w:t>(ג)ב4.</w:t>
            </w:r>
            <w:r w:rsidRPr="00420A91">
              <w:rPr>
                <w:rFonts w:ascii="Arial" w:hAnsi="Arial" w:cs="Arial"/>
                <w:sz w:val="14"/>
                <w:szCs w:val="14"/>
              </w:rPr>
              <w:t>IFRS 12</w:t>
            </w:r>
          </w:p>
        </w:tc>
        <w:tc>
          <w:tcPr>
            <w:tcW w:w="9072" w:type="dxa"/>
          </w:tcPr>
          <w:p w:rsidR="009179A4" w:rsidRPr="00420A91" w:rsidRDefault="009179A4" w:rsidP="00F4471C">
            <w:pPr>
              <w:spacing w:before="20"/>
              <w:ind w:left="454" w:hanging="454"/>
              <w:jc w:val="both"/>
              <w:rPr>
                <w:rFonts w:ascii="Arial" w:hAnsi="Arial" w:cs="Arial"/>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37</w:t>
            </w:r>
            <w:r w:rsidR="00287D82" w:rsidRPr="00420A91">
              <w:rPr>
                <w:rFonts w:ascii="Arial" w:hAnsi="Arial" w:cs="Arial"/>
                <w:b/>
                <w:bCs/>
                <w:szCs w:val="20"/>
                <w:rtl/>
              </w:rPr>
              <w:t xml:space="preserve"> </w:t>
            </w:r>
            <w:r w:rsidRPr="00420A91">
              <w:rPr>
                <w:rFonts w:ascii="Arial" w:hAnsi="Arial" w:cs="Arial"/>
                <w:b/>
                <w:bCs/>
                <w:szCs w:val="20"/>
                <w:rtl/>
              </w:rPr>
              <w:t>-</w:t>
            </w:r>
            <w:r w:rsidRPr="00420A91">
              <w:rPr>
                <w:rFonts w:ascii="Arial" w:hAnsi="Arial" w:cs="Arial"/>
                <w:b/>
                <w:bCs/>
                <w:sz w:val="18"/>
                <w:szCs w:val="20"/>
                <w:rtl/>
              </w:rPr>
              <w:t xml:space="preserve"> פעילויות משותפות</w:t>
            </w:r>
            <w:r w:rsidRPr="00420A91">
              <w:rPr>
                <w:rFonts w:ascii="Arial" w:hAnsi="Arial" w:cs="Arial"/>
                <w:b/>
                <w:bCs/>
                <w:szCs w:val="20"/>
                <w:rtl/>
              </w:rPr>
              <w:t>:</w:t>
            </w:r>
            <w:r w:rsidRPr="00420A91">
              <w:rPr>
                <w:rStyle w:val="FootnoteReference"/>
                <w:rFonts w:ascii="Arial" w:hAnsi="Arial" w:cs="Arial"/>
                <w:sz w:val="18"/>
                <w:szCs w:val="20"/>
                <w:rtl/>
              </w:rPr>
              <w:footnoteReference w:id="438"/>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(א)21.</w:t>
            </w:r>
            <w:r w:rsidRPr="00420A91">
              <w:rPr>
                <w:rFonts w:ascii="Arial" w:hAnsi="Arial" w:cs="Arial"/>
                <w:sz w:val="14"/>
                <w:szCs w:val="14"/>
              </w:rPr>
              <w:t>IFRS 12</w:t>
            </w:r>
          </w:p>
        </w:tc>
        <w:tc>
          <w:tcPr>
            <w:tcW w:w="9072" w:type="dxa"/>
          </w:tcPr>
          <w:p w:rsidR="009179A4" w:rsidRPr="00420A91" w:rsidRDefault="009179A4" w:rsidP="009179A4">
            <w:pPr>
              <w:spacing w:before="20"/>
              <w:jc w:val="both"/>
              <w:rPr>
                <w:rFonts w:ascii="Arial" w:hAnsi="Arial" w:cs="Arial"/>
                <w:b/>
                <w:bCs/>
                <w:sz w:val="18"/>
                <w:szCs w:val="20"/>
                <w:rtl/>
              </w:rPr>
            </w:pPr>
            <w:r w:rsidRPr="00420A91">
              <w:rPr>
                <w:rFonts w:ascii="Arial" w:hAnsi="Arial" w:cs="Arial"/>
                <w:sz w:val="18"/>
                <w:szCs w:val="20"/>
                <w:rtl/>
              </w:rPr>
              <w:t>[</w:t>
            </w:r>
            <w:r w:rsidRPr="00420A91">
              <w:rPr>
                <w:rFonts w:ascii="Arial" w:hAnsi="Arial" w:cs="Arial"/>
                <w:i/>
                <w:iCs/>
                <w:sz w:val="18"/>
                <w:szCs w:val="20"/>
                <w:rtl/>
              </w:rPr>
              <w:t>עבור כל פעילות משותפת שהיא מהותית לחברה, יינתן גילוי לשם הפעילות המשותפת, למהות היחסים של החברה עם הפעילות המשותפת (לדוגמה, על ידי תיאור מהות הפעילויות של הפעילות המשותפת ואם הם אסטרטגיים לפעילויות החברה), למיקום העיקרי ולמדינת ההתאגדות של הפעילות המשותפת, וכן לשיעור זכויות הבעלות או ההשתתפות ברווחים ולשיעור זכויות ההצבעה המוחזקות של החברה בפעילות המשותפת.</w:t>
            </w:r>
            <w:r w:rsidRPr="00420A91">
              <w:rPr>
                <w:rFonts w:ascii="Arial" w:hAnsi="Arial" w:cs="Arial"/>
                <w:sz w:val="18"/>
                <w:szCs w:val="20"/>
                <w:rtl/>
              </w:rPr>
              <w:t>]</w:t>
            </w:r>
          </w:p>
        </w:tc>
      </w:tr>
      <w:tr w:rsidR="009179A4" w:rsidRPr="00420A91" w:rsidTr="009179A4">
        <w:tc>
          <w:tcPr>
            <w:tcW w:w="1361" w:type="dxa"/>
          </w:tcPr>
          <w:p w:rsidR="009179A4" w:rsidRPr="00420A91" w:rsidRDefault="009179A4" w:rsidP="009179A4">
            <w:pPr>
              <w:spacing w:before="120" w:line="240" w:lineRule="auto"/>
              <w:rPr>
                <w:rFonts w:ascii="Arial" w:hAnsi="Arial" w:cs="Arial"/>
                <w:sz w:val="14"/>
                <w:szCs w:val="14"/>
                <w:rtl/>
              </w:rPr>
            </w:pPr>
            <w:r w:rsidRPr="00420A91">
              <w:rPr>
                <w:rFonts w:ascii="Arial" w:hAnsi="Arial" w:cs="Arial"/>
                <w:sz w:val="14"/>
                <w:szCs w:val="14"/>
                <w:rtl/>
              </w:rPr>
              <w:t>(ג),(ב)7.</w:t>
            </w:r>
            <w:r w:rsidRPr="00420A91">
              <w:rPr>
                <w:rFonts w:ascii="Arial" w:hAnsi="Arial" w:cs="Arial"/>
                <w:sz w:val="14"/>
                <w:szCs w:val="14"/>
              </w:rPr>
              <w:t>IFRS 12</w:t>
            </w:r>
          </w:p>
        </w:tc>
        <w:tc>
          <w:tcPr>
            <w:tcW w:w="9072" w:type="dxa"/>
          </w:tcPr>
          <w:p w:rsidR="009179A4" w:rsidRPr="00420A91" w:rsidRDefault="009179A4" w:rsidP="009179A4">
            <w:pPr>
              <w:spacing w:before="60"/>
              <w:jc w:val="both"/>
              <w:rPr>
                <w:rFonts w:ascii="Arial" w:hAnsi="Arial" w:cs="Arial"/>
                <w:b/>
                <w:bCs/>
                <w:sz w:val="18"/>
                <w:szCs w:val="20"/>
                <w:rtl/>
              </w:rPr>
            </w:pPr>
            <w:r w:rsidRPr="00420A91">
              <w:rPr>
                <w:rFonts w:ascii="Arial" w:hAnsi="Arial" w:cs="Arial"/>
                <w:sz w:val="18"/>
                <w:szCs w:val="20"/>
                <w:rtl/>
              </w:rPr>
              <w:t>[</w:t>
            </w:r>
            <w:r w:rsidRPr="00420A91">
              <w:rPr>
                <w:rFonts w:ascii="Arial" w:hAnsi="Arial" w:cs="Arial"/>
                <w:i/>
                <w:iCs/>
                <w:sz w:val="18"/>
                <w:szCs w:val="20"/>
                <w:rtl/>
              </w:rPr>
              <w:t xml:space="preserve">יינתן גילוי למידע לגבי שיקולי דעת והנחות משמעותיים שנעשו (ושינויים לאותם שיקולי דעת ולאותן הנחות) בקביעה שיש לחברה שליטה משותפת </w:t>
            </w:r>
            <w:r w:rsidRPr="00420A91">
              <w:rPr>
                <w:rFonts w:ascii="Arial" w:hAnsi="Arial" w:cs="Arial" w:hint="cs"/>
                <w:i/>
                <w:iCs/>
                <w:sz w:val="18"/>
                <w:szCs w:val="20"/>
                <w:rtl/>
              </w:rPr>
              <w:t>ב</w:t>
            </w:r>
            <w:r w:rsidRPr="00420A91">
              <w:rPr>
                <w:rFonts w:ascii="Arial" w:hAnsi="Arial" w:cs="Arial"/>
                <w:i/>
                <w:iCs/>
                <w:sz w:val="18"/>
                <w:szCs w:val="20"/>
                <w:rtl/>
              </w:rPr>
              <w:t>הסדר ובקביעת סוג ההסדר המשותף, כאשר ההסדר נבנה דרך גוף נפרד.</w:t>
            </w:r>
            <w:r w:rsidRPr="00420A91">
              <w:rPr>
                <w:rFonts w:ascii="Arial" w:hAnsi="Arial" w:cs="Arial"/>
                <w:sz w:val="18"/>
                <w:szCs w:val="20"/>
                <w:rtl/>
              </w:rPr>
              <w:t>]</w:t>
            </w:r>
          </w:p>
        </w:tc>
      </w:tr>
      <w:tr w:rsidR="009179A4" w:rsidRPr="00420A91" w:rsidTr="009179A4">
        <w:tc>
          <w:tcPr>
            <w:tcW w:w="1361" w:type="dxa"/>
          </w:tcPr>
          <w:p w:rsidR="009179A4" w:rsidRPr="00420A91" w:rsidRDefault="009179A4" w:rsidP="009179A4">
            <w:pPr>
              <w:spacing w:before="120" w:line="240" w:lineRule="auto"/>
              <w:rPr>
                <w:rFonts w:ascii="Arial" w:hAnsi="Arial" w:cs="Arial"/>
                <w:sz w:val="14"/>
                <w:szCs w:val="14"/>
                <w:rtl/>
              </w:rPr>
            </w:pPr>
            <w:r w:rsidRPr="00420A91">
              <w:rPr>
                <w:rFonts w:ascii="Arial" w:hAnsi="Arial" w:cs="Arial"/>
                <w:sz w:val="14"/>
                <w:szCs w:val="14"/>
                <w:rtl/>
              </w:rPr>
              <w:t>(א)20.</w:t>
            </w:r>
            <w:r w:rsidRPr="00420A91">
              <w:rPr>
                <w:rFonts w:ascii="Arial" w:hAnsi="Arial" w:cs="Arial"/>
                <w:sz w:val="14"/>
                <w:szCs w:val="14"/>
              </w:rPr>
              <w:t>IFRS 12</w:t>
            </w:r>
          </w:p>
        </w:tc>
        <w:tc>
          <w:tcPr>
            <w:tcW w:w="9072" w:type="dxa"/>
          </w:tcPr>
          <w:p w:rsidR="009179A4" w:rsidRPr="00420A91" w:rsidRDefault="009179A4" w:rsidP="009179A4">
            <w:pPr>
              <w:spacing w:before="60"/>
              <w:jc w:val="both"/>
              <w:rPr>
                <w:rFonts w:ascii="Arial" w:hAnsi="Arial" w:cs="Arial"/>
                <w:sz w:val="22"/>
                <w:szCs w:val="20"/>
                <w:rtl/>
              </w:rPr>
            </w:pPr>
            <w:r w:rsidRPr="00420A91">
              <w:rPr>
                <w:rFonts w:ascii="Arial" w:hAnsi="Arial" w:cs="Arial"/>
                <w:szCs w:val="20"/>
                <w:rtl/>
              </w:rPr>
              <w:t>[</w:t>
            </w:r>
            <w:r w:rsidRPr="00420A91">
              <w:rPr>
                <w:rFonts w:ascii="Arial" w:hAnsi="Arial" w:cs="Arial"/>
                <w:i/>
                <w:iCs/>
                <w:szCs w:val="20"/>
                <w:rtl/>
              </w:rPr>
              <w:t xml:space="preserve">יינתן גילוי </w:t>
            </w:r>
            <w:r w:rsidRPr="00420A91">
              <w:rPr>
                <w:rFonts w:ascii="Arial" w:hAnsi="Arial" w:cs="Arial" w:hint="eastAsia"/>
                <w:i/>
                <w:iCs/>
                <w:szCs w:val="20"/>
                <w:rtl/>
              </w:rPr>
              <w:t>לכל</w:t>
            </w:r>
            <w:r w:rsidRPr="00420A91">
              <w:rPr>
                <w:rFonts w:ascii="Arial" w:hAnsi="Arial" w:cs="Arial"/>
                <w:i/>
                <w:iCs/>
                <w:szCs w:val="20"/>
                <w:rtl/>
              </w:rPr>
              <w:t xml:space="preserve"> מידע נוסף שיאפשר למשתמשי הדוחות הכספיים להעריך את המהות, את </w:t>
            </w:r>
            <w:r w:rsidRPr="00420A91">
              <w:rPr>
                <w:rFonts w:ascii="Arial" w:hAnsi="Arial" w:cs="Arial" w:hint="eastAsia"/>
                <w:i/>
                <w:iCs/>
                <w:szCs w:val="20"/>
                <w:rtl/>
              </w:rPr>
              <w:t>ההיקף</w:t>
            </w:r>
            <w:r w:rsidRPr="00420A91">
              <w:rPr>
                <w:rFonts w:ascii="Arial" w:hAnsi="Arial" w:cs="Arial"/>
                <w:i/>
                <w:iCs/>
                <w:szCs w:val="20"/>
                <w:rtl/>
              </w:rPr>
              <w:t xml:space="preserve"> </w:t>
            </w:r>
            <w:r w:rsidRPr="00420A91">
              <w:rPr>
                <w:rFonts w:ascii="Arial" w:hAnsi="Arial" w:cs="Arial" w:hint="eastAsia"/>
                <w:i/>
                <w:iCs/>
                <w:szCs w:val="20"/>
                <w:rtl/>
              </w:rPr>
              <w:t>ו</w:t>
            </w:r>
            <w:r w:rsidRPr="00420A91">
              <w:rPr>
                <w:rFonts w:ascii="Arial" w:hAnsi="Arial" w:cs="Arial"/>
                <w:i/>
                <w:iCs/>
                <w:szCs w:val="20"/>
                <w:rtl/>
              </w:rPr>
              <w:t xml:space="preserve">את </w:t>
            </w:r>
            <w:r w:rsidRPr="00420A91">
              <w:rPr>
                <w:rFonts w:ascii="Arial" w:hAnsi="Arial" w:cs="Arial" w:hint="eastAsia"/>
                <w:i/>
                <w:iCs/>
                <w:szCs w:val="20"/>
                <w:rtl/>
              </w:rPr>
              <w:t>ההשפעות</w:t>
            </w:r>
            <w:r w:rsidRPr="00420A91">
              <w:rPr>
                <w:rFonts w:ascii="Arial" w:hAnsi="Arial" w:cs="Arial"/>
                <w:i/>
                <w:iCs/>
                <w:szCs w:val="20"/>
                <w:rtl/>
              </w:rPr>
              <w:t xml:space="preserve"> </w:t>
            </w:r>
            <w:r w:rsidRPr="00420A91">
              <w:rPr>
                <w:rFonts w:ascii="Arial" w:hAnsi="Arial" w:cs="Arial" w:hint="eastAsia"/>
                <w:i/>
                <w:iCs/>
                <w:szCs w:val="20"/>
                <w:rtl/>
              </w:rPr>
              <w:t>הפיננסיות</w:t>
            </w:r>
            <w:r w:rsidRPr="00420A91">
              <w:rPr>
                <w:rFonts w:ascii="Arial" w:hAnsi="Arial" w:cs="Arial"/>
                <w:i/>
                <w:iCs/>
                <w:szCs w:val="20"/>
                <w:rtl/>
              </w:rPr>
              <w:t xml:space="preserve"> </w:t>
            </w:r>
            <w:r w:rsidRPr="00420A91">
              <w:rPr>
                <w:rFonts w:ascii="Arial" w:hAnsi="Arial" w:cs="Arial" w:hint="eastAsia"/>
                <w:i/>
                <w:iCs/>
                <w:szCs w:val="20"/>
                <w:rtl/>
              </w:rPr>
              <w:t>של</w:t>
            </w:r>
            <w:r w:rsidRPr="00420A91">
              <w:rPr>
                <w:rFonts w:ascii="Arial" w:hAnsi="Arial" w:cs="Arial"/>
                <w:i/>
                <w:iCs/>
                <w:szCs w:val="20"/>
                <w:rtl/>
              </w:rPr>
              <w:t xml:space="preserve"> </w:t>
            </w:r>
            <w:r w:rsidRPr="00420A91">
              <w:rPr>
                <w:rFonts w:ascii="Arial" w:hAnsi="Arial" w:cs="Arial" w:hint="eastAsia"/>
                <w:i/>
                <w:iCs/>
                <w:szCs w:val="20"/>
                <w:rtl/>
              </w:rPr>
              <w:t>זכויות</w:t>
            </w:r>
            <w:r w:rsidRPr="00420A91">
              <w:rPr>
                <w:rFonts w:ascii="Arial" w:hAnsi="Arial" w:cs="Arial"/>
                <w:i/>
                <w:iCs/>
                <w:szCs w:val="20"/>
                <w:rtl/>
              </w:rPr>
              <w:t xml:space="preserve"> </w:t>
            </w:r>
            <w:r w:rsidRPr="00420A91">
              <w:rPr>
                <w:rFonts w:ascii="Arial" w:hAnsi="Arial" w:cs="Arial" w:hint="eastAsia"/>
                <w:i/>
                <w:iCs/>
                <w:szCs w:val="20"/>
                <w:rtl/>
              </w:rPr>
              <w:t>החברה</w:t>
            </w:r>
            <w:r w:rsidRPr="00420A91">
              <w:rPr>
                <w:rFonts w:ascii="Arial" w:hAnsi="Arial" w:cs="Arial"/>
                <w:i/>
                <w:iCs/>
                <w:szCs w:val="20"/>
                <w:rtl/>
              </w:rPr>
              <w:t xml:space="preserve"> </w:t>
            </w:r>
            <w:r w:rsidRPr="00420A91">
              <w:rPr>
                <w:rFonts w:ascii="Arial" w:hAnsi="Arial" w:cs="Arial" w:hint="eastAsia"/>
                <w:i/>
                <w:iCs/>
                <w:szCs w:val="20"/>
                <w:rtl/>
              </w:rPr>
              <w:t>בפעילויות</w:t>
            </w:r>
            <w:r w:rsidRPr="00420A91">
              <w:rPr>
                <w:rFonts w:ascii="Arial" w:hAnsi="Arial" w:cs="Arial"/>
                <w:i/>
                <w:iCs/>
                <w:szCs w:val="20"/>
                <w:rtl/>
              </w:rPr>
              <w:t xml:space="preserve"> </w:t>
            </w:r>
            <w:r w:rsidRPr="00420A91">
              <w:rPr>
                <w:rFonts w:ascii="Arial" w:hAnsi="Arial" w:cs="Arial" w:hint="eastAsia"/>
                <w:i/>
                <w:iCs/>
                <w:szCs w:val="20"/>
                <w:rtl/>
              </w:rPr>
              <w:t>משותפות</w:t>
            </w:r>
            <w:r w:rsidRPr="00420A91">
              <w:rPr>
                <w:rFonts w:ascii="Arial" w:hAnsi="Arial" w:cs="Arial"/>
                <w:i/>
                <w:iCs/>
                <w:szCs w:val="20"/>
                <w:rtl/>
              </w:rPr>
              <w:t xml:space="preserve">, </w:t>
            </w:r>
            <w:r w:rsidRPr="00420A91">
              <w:rPr>
                <w:rFonts w:ascii="Arial" w:hAnsi="Arial" w:cs="Arial" w:hint="eastAsia"/>
                <w:i/>
                <w:iCs/>
                <w:szCs w:val="20"/>
                <w:rtl/>
              </w:rPr>
              <w:t>כולל</w:t>
            </w:r>
            <w:r w:rsidRPr="00420A91">
              <w:rPr>
                <w:rFonts w:ascii="Arial" w:hAnsi="Arial" w:cs="Arial"/>
                <w:i/>
                <w:iCs/>
                <w:szCs w:val="20"/>
                <w:rtl/>
              </w:rPr>
              <w:t xml:space="preserve"> </w:t>
            </w:r>
            <w:r w:rsidRPr="00420A91">
              <w:rPr>
                <w:rFonts w:ascii="Arial" w:hAnsi="Arial" w:cs="Arial" w:hint="eastAsia"/>
                <w:i/>
                <w:iCs/>
                <w:szCs w:val="20"/>
                <w:rtl/>
              </w:rPr>
              <w:t>את</w:t>
            </w:r>
            <w:r w:rsidRPr="00420A91">
              <w:rPr>
                <w:rFonts w:ascii="Arial" w:hAnsi="Arial" w:cs="Arial"/>
                <w:i/>
                <w:iCs/>
                <w:szCs w:val="20"/>
                <w:rtl/>
              </w:rPr>
              <w:t xml:space="preserve"> </w:t>
            </w:r>
            <w:r w:rsidRPr="00420A91">
              <w:rPr>
                <w:rFonts w:ascii="Arial" w:hAnsi="Arial" w:cs="Arial" w:hint="eastAsia"/>
                <w:i/>
                <w:iCs/>
                <w:szCs w:val="20"/>
                <w:rtl/>
              </w:rPr>
              <w:t>המהות</w:t>
            </w:r>
            <w:r w:rsidRPr="00420A91">
              <w:rPr>
                <w:rFonts w:ascii="Arial" w:hAnsi="Arial" w:cs="Arial"/>
                <w:i/>
                <w:iCs/>
                <w:szCs w:val="20"/>
                <w:rtl/>
              </w:rPr>
              <w:t xml:space="preserve"> </w:t>
            </w:r>
            <w:r w:rsidRPr="00420A91">
              <w:rPr>
                <w:rFonts w:ascii="Arial" w:hAnsi="Arial" w:cs="Arial" w:hint="eastAsia"/>
                <w:i/>
                <w:iCs/>
                <w:szCs w:val="20"/>
                <w:rtl/>
              </w:rPr>
              <w:t>ו</w:t>
            </w:r>
            <w:r w:rsidRPr="00420A91">
              <w:rPr>
                <w:rFonts w:ascii="Arial" w:hAnsi="Arial" w:cs="Arial"/>
                <w:i/>
                <w:iCs/>
                <w:szCs w:val="20"/>
                <w:rtl/>
              </w:rPr>
              <w:t xml:space="preserve">את </w:t>
            </w:r>
            <w:r w:rsidRPr="00420A91">
              <w:rPr>
                <w:rFonts w:ascii="Arial" w:hAnsi="Arial" w:cs="Arial" w:hint="eastAsia"/>
                <w:i/>
                <w:iCs/>
                <w:szCs w:val="20"/>
                <w:rtl/>
              </w:rPr>
              <w:t>ההשפעות</w:t>
            </w:r>
            <w:r w:rsidRPr="00420A91">
              <w:rPr>
                <w:rFonts w:ascii="Arial" w:hAnsi="Arial" w:cs="Arial"/>
                <w:i/>
                <w:iCs/>
                <w:szCs w:val="20"/>
                <w:rtl/>
              </w:rPr>
              <w:t xml:space="preserve"> </w:t>
            </w:r>
            <w:r w:rsidRPr="00420A91">
              <w:rPr>
                <w:rFonts w:ascii="Arial" w:hAnsi="Arial" w:cs="Arial" w:hint="eastAsia"/>
                <w:i/>
                <w:iCs/>
                <w:szCs w:val="20"/>
                <w:rtl/>
              </w:rPr>
              <w:t>של</w:t>
            </w:r>
            <w:r w:rsidRPr="00420A91">
              <w:rPr>
                <w:rFonts w:ascii="Arial" w:hAnsi="Arial" w:cs="Arial"/>
                <w:i/>
                <w:iCs/>
                <w:szCs w:val="20"/>
                <w:rtl/>
              </w:rPr>
              <w:t xml:space="preserve"> </w:t>
            </w:r>
            <w:r w:rsidRPr="00420A91">
              <w:rPr>
                <w:rFonts w:ascii="Arial" w:hAnsi="Arial" w:cs="Arial" w:hint="eastAsia"/>
                <w:i/>
                <w:iCs/>
                <w:szCs w:val="20"/>
                <w:rtl/>
              </w:rPr>
              <w:t>היחסים</w:t>
            </w:r>
            <w:r w:rsidRPr="00420A91">
              <w:rPr>
                <w:rFonts w:ascii="Arial" w:hAnsi="Arial" w:cs="Arial"/>
                <w:i/>
                <w:iCs/>
                <w:szCs w:val="20"/>
                <w:rtl/>
              </w:rPr>
              <w:t xml:space="preserve"> </w:t>
            </w:r>
            <w:r w:rsidRPr="00420A91">
              <w:rPr>
                <w:rFonts w:ascii="Arial" w:hAnsi="Arial" w:cs="Arial" w:hint="eastAsia"/>
                <w:i/>
                <w:iCs/>
                <w:szCs w:val="20"/>
                <w:rtl/>
              </w:rPr>
              <w:t>החוזיים</w:t>
            </w:r>
            <w:r w:rsidRPr="00420A91">
              <w:rPr>
                <w:rFonts w:ascii="Arial" w:hAnsi="Arial" w:cs="Arial"/>
                <w:i/>
                <w:iCs/>
                <w:szCs w:val="20"/>
                <w:rtl/>
              </w:rPr>
              <w:t xml:space="preserve"> </w:t>
            </w:r>
            <w:r w:rsidRPr="00420A91">
              <w:rPr>
                <w:rFonts w:ascii="Arial" w:hAnsi="Arial" w:cs="Arial" w:hint="eastAsia"/>
                <w:i/>
                <w:iCs/>
                <w:szCs w:val="20"/>
                <w:rtl/>
              </w:rPr>
              <w:t>שלה</w:t>
            </w:r>
            <w:r w:rsidRPr="00420A91">
              <w:rPr>
                <w:rFonts w:ascii="Arial" w:hAnsi="Arial" w:cs="Arial"/>
                <w:i/>
                <w:iCs/>
                <w:szCs w:val="20"/>
                <w:rtl/>
              </w:rPr>
              <w:t xml:space="preserve"> </w:t>
            </w:r>
            <w:r w:rsidRPr="00420A91">
              <w:rPr>
                <w:rFonts w:ascii="Arial" w:hAnsi="Arial" w:cs="Arial" w:hint="eastAsia"/>
                <w:i/>
                <w:iCs/>
                <w:szCs w:val="20"/>
                <w:rtl/>
              </w:rPr>
              <w:t>עם</w:t>
            </w:r>
            <w:r w:rsidRPr="00420A91">
              <w:rPr>
                <w:rFonts w:ascii="Arial" w:hAnsi="Arial" w:cs="Arial"/>
                <w:i/>
                <w:iCs/>
                <w:szCs w:val="20"/>
                <w:rtl/>
              </w:rPr>
              <w:t xml:space="preserve"> </w:t>
            </w:r>
            <w:r w:rsidRPr="00420A91">
              <w:rPr>
                <w:rFonts w:ascii="Arial" w:hAnsi="Arial" w:cs="Arial" w:hint="eastAsia"/>
                <w:i/>
                <w:iCs/>
                <w:szCs w:val="20"/>
                <w:rtl/>
              </w:rPr>
              <w:t>המשקיעים</w:t>
            </w:r>
            <w:r w:rsidRPr="00420A91">
              <w:rPr>
                <w:rFonts w:ascii="Arial" w:hAnsi="Arial" w:cs="Arial"/>
                <w:i/>
                <w:iCs/>
                <w:szCs w:val="20"/>
                <w:rtl/>
              </w:rPr>
              <w:t xml:space="preserve"> </w:t>
            </w:r>
            <w:r w:rsidRPr="00420A91">
              <w:rPr>
                <w:rFonts w:ascii="Arial" w:hAnsi="Arial" w:cs="Arial" w:hint="eastAsia"/>
                <w:i/>
                <w:iCs/>
                <w:szCs w:val="20"/>
                <w:rtl/>
              </w:rPr>
              <w:t>האחרים</w:t>
            </w:r>
            <w:r w:rsidRPr="00420A91">
              <w:rPr>
                <w:rFonts w:ascii="Arial" w:hAnsi="Arial" w:cs="Arial"/>
                <w:i/>
                <w:iCs/>
                <w:szCs w:val="20"/>
                <w:rtl/>
              </w:rPr>
              <w:t xml:space="preserve"> </w:t>
            </w:r>
            <w:r w:rsidRPr="00420A91">
              <w:rPr>
                <w:rFonts w:ascii="Arial" w:hAnsi="Arial" w:cs="Arial" w:hint="eastAsia"/>
                <w:i/>
                <w:iCs/>
                <w:szCs w:val="20"/>
                <w:rtl/>
              </w:rPr>
              <w:t>בעלי</w:t>
            </w:r>
            <w:r w:rsidRPr="00420A91">
              <w:rPr>
                <w:rFonts w:ascii="Arial" w:hAnsi="Arial" w:cs="Arial"/>
                <w:i/>
                <w:iCs/>
                <w:szCs w:val="20"/>
                <w:rtl/>
              </w:rPr>
              <w:t xml:space="preserve"> </w:t>
            </w:r>
            <w:r w:rsidRPr="00420A91">
              <w:rPr>
                <w:rFonts w:ascii="Arial" w:hAnsi="Arial" w:cs="Arial" w:hint="eastAsia"/>
                <w:i/>
                <w:iCs/>
                <w:szCs w:val="20"/>
                <w:rtl/>
              </w:rPr>
              <w:t>השליטה</w:t>
            </w:r>
            <w:r w:rsidRPr="00420A91">
              <w:rPr>
                <w:rFonts w:ascii="Arial" w:hAnsi="Arial" w:cs="Arial"/>
                <w:i/>
                <w:iCs/>
                <w:szCs w:val="20"/>
                <w:rtl/>
              </w:rPr>
              <w:t xml:space="preserve"> </w:t>
            </w:r>
            <w:r w:rsidRPr="00420A91">
              <w:rPr>
                <w:rFonts w:ascii="Arial" w:hAnsi="Arial" w:cs="Arial" w:hint="eastAsia"/>
                <w:i/>
                <w:iCs/>
                <w:szCs w:val="20"/>
                <w:rtl/>
              </w:rPr>
              <w:t>המשותפת</w:t>
            </w:r>
            <w:r w:rsidRPr="00420A91">
              <w:rPr>
                <w:rFonts w:ascii="Arial" w:hAnsi="Arial" w:cs="Arial"/>
                <w:i/>
                <w:iCs/>
                <w:szCs w:val="20"/>
                <w:rtl/>
              </w:rPr>
              <w:t xml:space="preserve"> </w:t>
            </w:r>
            <w:r w:rsidRPr="00420A91">
              <w:rPr>
                <w:rFonts w:ascii="Arial" w:hAnsi="Arial" w:cs="Arial" w:hint="cs"/>
                <w:i/>
                <w:iCs/>
                <w:szCs w:val="20"/>
                <w:rtl/>
              </w:rPr>
              <w:t>ב</w:t>
            </w:r>
            <w:r w:rsidRPr="00420A91">
              <w:rPr>
                <w:rFonts w:ascii="Arial" w:hAnsi="Arial" w:cs="Arial" w:hint="eastAsia"/>
                <w:i/>
                <w:iCs/>
                <w:szCs w:val="20"/>
                <w:rtl/>
              </w:rPr>
              <w:t>פעילויות</w:t>
            </w:r>
            <w:r w:rsidRPr="00420A91">
              <w:rPr>
                <w:rFonts w:ascii="Arial" w:hAnsi="Arial" w:cs="Arial"/>
                <w:i/>
                <w:iCs/>
                <w:szCs w:val="20"/>
                <w:rtl/>
              </w:rPr>
              <w:t xml:space="preserve"> </w:t>
            </w:r>
            <w:r w:rsidRPr="00420A91">
              <w:rPr>
                <w:rFonts w:ascii="Arial" w:hAnsi="Arial" w:cs="Arial" w:hint="eastAsia"/>
                <w:i/>
                <w:iCs/>
                <w:szCs w:val="20"/>
                <w:rtl/>
              </w:rPr>
              <w:t>המשותפות</w:t>
            </w:r>
            <w:r w:rsidRPr="00420A91">
              <w:rPr>
                <w:rFonts w:ascii="Arial" w:hAnsi="Arial" w:cs="Arial"/>
                <w:i/>
                <w:iCs/>
                <w:szCs w:val="20"/>
                <w:rtl/>
              </w:rPr>
              <w:t>.</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120" w:line="240" w:lineRule="auto"/>
              <w:rPr>
                <w:rFonts w:ascii="Arial" w:hAnsi="Arial" w:cs="Arial"/>
                <w:sz w:val="14"/>
                <w:szCs w:val="14"/>
                <w:rtl/>
              </w:rPr>
            </w:pPr>
            <w:r w:rsidRPr="00420A91">
              <w:rPr>
                <w:rFonts w:ascii="Arial" w:hAnsi="Arial" w:cs="Arial"/>
                <w:sz w:val="14"/>
                <w:szCs w:val="14"/>
              </w:rPr>
              <w:t>21</w:t>
            </w:r>
            <w:r w:rsidRPr="00420A91">
              <w:rPr>
                <w:rFonts w:ascii="Arial" w:hAnsi="Arial" w:cs="Arial" w:hint="cs"/>
                <w:sz w:val="14"/>
                <w:szCs w:val="14"/>
                <w:rtl/>
              </w:rPr>
              <w:t>א</w:t>
            </w:r>
            <w:r w:rsidRPr="00420A91">
              <w:rPr>
                <w:rFonts w:ascii="Arial" w:hAnsi="Arial" w:cs="Arial"/>
                <w:sz w:val="14"/>
                <w:szCs w:val="14"/>
                <w:rtl/>
              </w:rPr>
              <w:t>.</w:t>
            </w:r>
            <w:r w:rsidRPr="00420A91">
              <w:rPr>
                <w:rFonts w:ascii="Arial" w:hAnsi="Arial" w:cs="Arial"/>
                <w:sz w:val="14"/>
                <w:szCs w:val="14"/>
              </w:rPr>
              <w:t>IFRS 11</w:t>
            </w:r>
          </w:p>
        </w:tc>
        <w:tc>
          <w:tcPr>
            <w:tcW w:w="9072" w:type="dxa"/>
          </w:tcPr>
          <w:p w:rsidR="009179A4" w:rsidRPr="00420A91" w:rsidRDefault="009179A4" w:rsidP="009179A4">
            <w:pPr>
              <w:spacing w:before="60"/>
              <w:jc w:val="both"/>
              <w:rPr>
                <w:rFonts w:ascii="Arial" w:hAnsi="Arial" w:cs="Arial"/>
                <w:szCs w:val="20"/>
                <w:rtl/>
              </w:rPr>
            </w:pPr>
            <w:r w:rsidRPr="00420A91">
              <w:rPr>
                <w:rFonts w:ascii="Arial" w:hAnsi="Arial" w:cs="Arial"/>
                <w:szCs w:val="20"/>
                <w:rtl/>
              </w:rPr>
              <w:t>[</w:t>
            </w:r>
            <w:r w:rsidRPr="00420A91">
              <w:rPr>
                <w:rFonts w:ascii="Arial" w:hAnsi="Arial" w:cs="Arial" w:hint="cs"/>
                <w:i/>
                <w:iCs/>
                <w:szCs w:val="20"/>
                <w:rtl/>
              </w:rPr>
              <w:t>כאשר החברה רוכשת זכות (ראשונית או נוספת) בפעילות משותפת שפעילותה מהווה עסק, יינתן גילוי למידע הנדרש בהקשר לצירופי עסקים ביחס לזכות שנרכשה</w:t>
            </w:r>
            <w:r w:rsidRPr="00420A91">
              <w:rPr>
                <w:rFonts w:ascii="Arial" w:hAnsi="Arial" w:cs="Arial"/>
                <w:i/>
                <w:iCs/>
                <w:szCs w:val="20"/>
                <w:rtl/>
              </w:rPr>
              <w:t>.</w:t>
            </w:r>
            <w:r w:rsidRPr="00420A91">
              <w:rPr>
                <w:rFonts w:ascii="Arial" w:hAnsi="Arial" w:cs="Arial"/>
                <w:szCs w:val="20"/>
                <w:rtl/>
              </w:rPr>
              <w:t>]</w:t>
            </w:r>
          </w:p>
        </w:tc>
      </w:tr>
    </w:tbl>
    <w:p w:rsidR="009179A4" w:rsidRPr="00420A91" w:rsidRDefault="009179A4" w:rsidP="009179A4">
      <w:pPr>
        <w:spacing w:before="20" w:line="240" w:lineRule="auto"/>
        <w:jc w:val="both"/>
        <w:rPr>
          <w:rFonts w:ascii="Arial" w:hAnsi="Arial" w:cs="Arial"/>
          <w:szCs w:val="20"/>
          <w:rtl/>
        </w:rPr>
      </w:pPr>
    </w:p>
    <w:p w:rsidR="009179A4" w:rsidRPr="00420A91" w:rsidRDefault="009179A4" w:rsidP="009179A4">
      <w:pPr>
        <w:spacing w:before="20" w:line="240" w:lineRule="auto"/>
        <w:jc w:val="both"/>
        <w:rPr>
          <w:rFonts w:ascii="Arial" w:hAnsi="Arial" w:cs="Arial"/>
          <w:szCs w:val="20"/>
          <w:rtl/>
        </w:rPr>
      </w:pPr>
    </w:p>
    <w:p w:rsidR="009179A4" w:rsidRPr="00420A91" w:rsidRDefault="009179A4" w:rsidP="009179A4">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9179A4" w:rsidRPr="00420A91" w:rsidRDefault="009179A4" w:rsidP="009179A4">
      <w:pPr>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60" w:line="240" w:lineRule="auto"/>
              <w:rPr>
                <w:rFonts w:ascii="Arial" w:hAnsi="Arial" w:cs="Arial"/>
                <w:sz w:val="14"/>
                <w:szCs w:val="14"/>
                <w:rtl/>
              </w:rPr>
            </w:pPr>
          </w:p>
        </w:tc>
        <w:tc>
          <w:tcPr>
            <w:tcW w:w="9072" w:type="dxa"/>
          </w:tcPr>
          <w:p w:rsidR="009179A4" w:rsidRPr="00420A91" w:rsidRDefault="009179A4" w:rsidP="00287D82">
            <w:pPr>
              <w:spacing w:before="20"/>
              <w:jc w:val="both"/>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38</w:t>
            </w:r>
            <w:r w:rsidR="00287D82" w:rsidRPr="00420A91">
              <w:rPr>
                <w:rFonts w:ascii="Arial" w:hAnsi="Arial" w:cs="Arial"/>
                <w:b/>
                <w:bCs/>
                <w:szCs w:val="20"/>
                <w:rtl/>
              </w:rPr>
              <w:t xml:space="preserve"> </w:t>
            </w:r>
            <w:r w:rsidRPr="00420A91">
              <w:rPr>
                <w:rFonts w:ascii="Arial" w:hAnsi="Arial" w:cs="Arial"/>
                <w:b/>
                <w:bCs/>
                <w:szCs w:val="20"/>
                <w:rtl/>
              </w:rPr>
              <w:t>- מכשירים פיננסיים</w:t>
            </w:r>
            <w:r w:rsidRPr="00420A91">
              <w:rPr>
                <w:rFonts w:ascii="Arial" w:hAnsi="Arial" w:cs="Arial" w:hint="cs"/>
                <w:b/>
                <w:bCs/>
                <w:szCs w:val="20"/>
                <w:rtl/>
              </w:rPr>
              <w:t xml:space="preserve"> - שווי הוגן וניהול סיכונים</w:t>
            </w:r>
            <w:r w:rsidRPr="00420A91">
              <w:rPr>
                <w:rFonts w:ascii="Arial" w:hAnsi="Arial" w:cs="Arial"/>
                <w:b/>
                <w:bCs/>
                <w:szCs w:val="20"/>
                <w:rtl/>
              </w:rPr>
              <w:t>:</w:t>
            </w:r>
            <w:r w:rsidRPr="00420A91">
              <w:rPr>
                <w:rStyle w:val="FootnoteReference"/>
                <w:rFonts w:ascii="Arial" w:hAnsi="Arial" w:cs="Arial"/>
                <w:szCs w:val="20"/>
                <w:rtl/>
              </w:rPr>
              <w:footnoteReference w:id="439"/>
            </w:r>
          </w:p>
        </w:tc>
      </w:tr>
      <w:tr w:rsidR="009179A4" w:rsidRPr="00420A91" w:rsidTr="009179A4">
        <w:tc>
          <w:tcPr>
            <w:tcW w:w="1361" w:type="dxa"/>
          </w:tcPr>
          <w:p w:rsidR="009179A4" w:rsidRPr="00420A91" w:rsidRDefault="009179A4" w:rsidP="009179A4">
            <w:pPr>
              <w:spacing w:before="60" w:line="240" w:lineRule="auto"/>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א.</w:t>
            </w:r>
            <w:r w:rsidRPr="00420A91">
              <w:rPr>
                <w:rFonts w:ascii="Arial" w:hAnsi="Arial" w:cs="Arial"/>
                <w:b/>
                <w:bCs/>
                <w:szCs w:val="20"/>
                <w:rtl/>
              </w:rPr>
              <w:tab/>
              <w:t>שווי הוגן של מכשירים פיננסיים הנמדדים בשווי הוגן על בסיס עיתי:</w:t>
            </w:r>
            <w:r w:rsidRPr="00420A91">
              <w:rPr>
                <w:rStyle w:val="FootnoteReference"/>
                <w:rFonts w:ascii="Arial" w:hAnsi="Arial" w:cs="Arial"/>
                <w:szCs w:val="20"/>
                <w:rtl/>
              </w:rPr>
              <w:footnoteReference w:id="440"/>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441"/>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442"/>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443"/>
            </w:r>
          </w:p>
        </w:tc>
      </w:tr>
      <w:tr w:rsidR="009179A4" w:rsidRPr="00420A91" w:rsidTr="009179A4">
        <w:tc>
          <w:tcPr>
            <w:tcW w:w="1361" w:type="dxa"/>
          </w:tcPr>
          <w:p w:rsidR="009179A4" w:rsidRPr="00420A91" w:rsidRDefault="009179A4" w:rsidP="009179A4">
            <w:pPr>
              <w:spacing w:before="80" w:line="240" w:lineRule="auto"/>
              <w:rPr>
                <w:rFonts w:ascii="Arial" w:hAnsi="Arial" w:cs="Arial"/>
                <w:b/>
                <w:bCs/>
                <w:sz w:val="14"/>
                <w:szCs w:val="14"/>
                <w:rtl/>
              </w:rPr>
            </w:pPr>
            <w:r w:rsidRPr="00420A91">
              <w:rPr>
                <w:rFonts w:ascii="Arial" w:hAnsi="Arial" w:cs="Arial"/>
                <w:sz w:val="14"/>
                <w:szCs w:val="14"/>
                <w:rtl/>
              </w:rPr>
              <w:t>(ד)93</w:t>
            </w:r>
            <w:r w:rsidRPr="00420A91">
              <w:rPr>
                <w:rFonts w:ascii="Arial" w:hAnsi="Arial" w:cs="Arial"/>
                <w:sz w:val="14"/>
                <w:szCs w:val="14"/>
              </w:rPr>
              <w:t>IFRS 13.</w:t>
            </w:r>
          </w:p>
        </w:tc>
        <w:tc>
          <w:tcPr>
            <w:tcW w:w="9072" w:type="dxa"/>
          </w:tcPr>
          <w:p w:rsidR="009179A4" w:rsidRPr="00420A91" w:rsidRDefault="009179A4" w:rsidP="009179A4">
            <w:pPr>
              <w:spacing w:before="20"/>
              <w:ind w:left="454" w:hanging="454"/>
              <w:jc w:val="both"/>
              <w:rPr>
                <w:rFonts w:ascii="Arial" w:hAnsi="Arial" w:cs="Arial"/>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טכניקות הערכה ונתונים ששימשו במדידות שווי הוגן ברמה 2 וברמה 3</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line="240" w:lineRule="auto"/>
              <w:rPr>
                <w:rFonts w:ascii="Arial" w:hAnsi="Arial" w:cs="Arial"/>
                <w:b/>
                <w:bCs/>
                <w:sz w:val="14"/>
                <w:szCs w:val="14"/>
                <w:rtl/>
              </w:rPr>
            </w:pPr>
          </w:p>
        </w:tc>
        <w:tc>
          <w:tcPr>
            <w:tcW w:w="9072" w:type="dxa"/>
          </w:tcPr>
          <w:p w:rsidR="009179A4" w:rsidRPr="00420A91" w:rsidRDefault="009179A4" w:rsidP="007F7B15">
            <w:pPr>
              <w:spacing w:before="20"/>
              <w:jc w:val="both"/>
              <w:rPr>
                <w:rFonts w:ascii="Arial" w:hAnsi="Arial" w:cs="Arial"/>
                <w:szCs w:val="20"/>
                <w:rtl/>
              </w:rPr>
            </w:pPr>
            <w:r w:rsidRPr="00420A91">
              <w:rPr>
                <w:rFonts w:ascii="Arial" w:hAnsi="Arial" w:cs="Arial"/>
                <w:b/>
                <w:bCs/>
                <w:szCs w:val="20"/>
                <w:rtl/>
              </w:rPr>
              <w:t>ניירות ערך -</w:t>
            </w:r>
            <w:r w:rsidRPr="00420A91">
              <w:rPr>
                <w:rFonts w:ascii="Arial" w:hAnsi="Arial" w:cs="Arial"/>
                <w:szCs w:val="20"/>
                <w:rtl/>
              </w:rPr>
              <w:t xml:space="preserve"> כאשר מחיר מצוטט לנייר ערך אינו זמין, השווי ההוגן נמדד באמצעות ציטוטים של ניירות ערך בעלי תנאים דומים </w:t>
            </w:r>
            <w:r w:rsidR="00F948FD" w:rsidRPr="00420A91">
              <w:rPr>
                <w:rFonts w:ascii="Arial" w:hAnsi="Arial" w:cs="Arial" w:hint="cs"/>
                <w:szCs w:val="20"/>
                <w:rtl/>
              </w:rPr>
              <w:t>במידת ה</w:t>
            </w:r>
            <w:r w:rsidRPr="00420A91">
              <w:rPr>
                <w:rFonts w:ascii="Arial" w:hAnsi="Arial" w:cs="Arial"/>
                <w:szCs w:val="20"/>
                <w:rtl/>
              </w:rPr>
              <w:t>אפשר. עבור ניירות ערך מסוימים, החברה משתמשת במודל לצורך מדידת השווי ההוגן ולצורך תיקוף ציטוטי מחיר שהתקבלו מצדדים שלישיים. להלן פירוט טכניקות הערכת השווי בהן עושה החברה שימוש לקבוצות ניירות ערך עיקריות:</w:t>
            </w:r>
          </w:p>
        </w:tc>
      </w:tr>
      <w:tr w:rsidR="009179A4" w:rsidRPr="00420A91" w:rsidTr="009179A4">
        <w:tc>
          <w:tcPr>
            <w:tcW w:w="1361" w:type="dxa"/>
          </w:tcPr>
          <w:p w:rsidR="009179A4" w:rsidRPr="00420A91" w:rsidRDefault="009179A4" w:rsidP="009179A4">
            <w:pPr>
              <w:spacing w:before="60" w:line="240" w:lineRule="auto"/>
              <w:rPr>
                <w:rFonts w:ascii="Arial" w:hAnsi="Arial" w:cs="Arial"/>
                <w:b/>
                <w:bCs/>
                <w:sz w:val="14"/>
                <w:szCs w:val="14"/>
                <w:rtl/>
              </w:rPr>
            </w:pPr>
          </w:p>
        </w:tc>
        <w:tc>
          <w:tcPr>
            <w:tcW w:w="9072" w:type="dxa"/>
          </w:tcPr>
          <w:p w:rsidR="009179A4" w:rsidRPr="00420A91" w:rsidRDefault="009179A4" w:rsidP="00B4504B">
            <w:pPr>
              <w:pStyle w:val="ListParagraph"/>
              <w:numPr>
                <w:ilvl w:val="0"/>
                <w:numId w:val="19"/>
              </w:numPr>
              <w:spacing w:before="20"/>
              <w:ind w:left="284" w:hanging="284"/>
              <w:rPr>
                <w:rFonts w:ascii="Arial" w:hAnsi="Arial" w:cs="Arial"/>
                <w:sz w:val="20"/>
                <w:szCs w:val="20"/>
                <w:rtl/>
              </w:rPr>
            </w:pPr>
            <w:r w:rsidRPr="00420A91">
              <w:rPr>
                <w:rFonts w:ascii="Arial" w:hAnsi="Arial" w:cs="Arial"/>
                <w:sz w:val="20"/>
                <w:szCs w:val="20"/>
                <w:rtl/>
              </w:rPr>
              <w:t>א</w:t>
            </w:r>
            <w:r w:rsidRPr="00420A91">
              <w:rPr>
                <w:rFonts w:ascii="Arial" w:hAnsi="Arial" w:cs="Arial" w:hint="cs"/>
                <w:sz w:val="20"/>
                <w:szCs w:val="20"/>
                <w:rtl/>
              </w:rPr>
              <w:t>י</w:t>
            </w:r>
            <w:r w:rsidRPr="00420A91">
              <w:rPr>
                <w:rFonts w:ascii="Arial" w:hAnsi="Arial" w:cs="Arial"/>
                <w:sz w:val="20"/>
                <w:szCs w:val="20"/>
                <w:rtl/>
              </w:rPr>
              <w:t>גרות חוב ממשלת ישראל לא סחירות - השווי ההוגן מתבסס על ציטוטים של א</w:t>
            </w:r>
            <w:r w:rsidRPr="00420A91">
              <w:rPr>
                <w:rFonts w:ascii="Arial" w:hAnsi="Arial" w:cs="Arial" w:hint="cs"/>
                <w:sz w:val="20"/>
                <w:szCs w:val="20"/>
                <w:rtl/>
              </w:rPr>
              <w:t>י</w:t>
            </w:r>
            <w:r w:rsidRPr="00420A91">
              <w:rPr>
                <w:rFonts w:ascii="Arial" w:hAnsi="Arial" w:cs="Arial"/>
                <w:sz w:val="20"/>
                <w:szCs w:val="20"/>
                <w:rtl/>
              </w:rPr>
              <w:t>גרות חוב ממשלתיות דומות הנסחרות בבורסה לניירות ערך בתל אביב תוך ביצוע התאמות נדרשות.</w:t>
            </w:r>
          </w:p>
        </w:tc>
      </w:tr>
      <w:tr w:rsidR="009179A4" w:rsidRPr="00420A91" w:rsidTr="009179A4">
        <w:tc>
          <w:tcPr>
            <w:tcW w:w="1361" w:type="dxa"/>
          </w:tcPr>
          <w:p w:rsidR="009179A4" w:rsidRPr="00420A91" w:rsidRDefault="009179A4" w:rsidP="009179A4">
            <w:pPr>
              <w:spacing w:before="60" w:line="240" w:lineRule="auto"/>
              <w:rPr>
                <w:rFonts w:ascii="Arial" w:hAnsi="Arial" w:cs="Arial"/>
                <w:b/>
                <w:bCs/>
                <w:sz w:val="14"/>
                <w:szCs w:val="14"/>
                <w:rtl/>
              </w:rPr>
            </w:pPr>
          </w:p>
        </w:tc>
        <w:tc>
          <w:tcPr>
            <w:tcW w:w="9072" w:type="dxa"/>
          </w:tcPr>
          <w:p w:rsidR="009179A4" w:rsidRPr="00420A91" w:rsidRDefault="009179A4" w:rsidP="00B4504B">
            <w:pPr>
              <w:pStyle w:val="ListParagraph"/>
              <w:numPr>
                <w:ilvl w:val="0"/>
                <w:numId w:val="20"/>
              </w:numPr>
              <w:spacing w:before="20"/>
              <w:ind w:left="284" w:hanging="284"/>
              <w:rPr>
                <w:rFonts w:ascii="Arial" w:hAnsi="Arial" w:cs="Arial"/>
                <w:sz w:val="20"/>
                <w:szCs w:val="20"/>
                <w:rtl/>
              </w:rPr>
            </w:pPr>
            <w:r w:rsidRPr="00420A91">
              <w:rPr>
                <w:rFonts w:ascii="Arial" w:hAnsi="Arial" w:cs="Arial"/>
                <w:sz w:val="20"/>
                <w:szCs w:val="20"/>
                <w:rtl/>
              </w:rPr>
              <w:t>א</w:t>
            </w:r>
            <w:r w:rsidRPr="00420A91">
              <w:rPr>
                <w:rFonts w:ascii="Arial" w:hAnsi="Arial" w:cs="Arial" w:hint="cs"/>
                <w:sz w:val="20"/>
                <w:szCs w:val="20"/>
                <w:rtl/>
              </w:rPr>
              <w:t>י</w:t>
            </w:r>
            <w:r w:rsidRPr="00420A91">
              <w:rPr>
                <w:rFonts w:ascii="Arial" w:hAnsi="Arial" w:cs="Arial"/>
                <w:sz w:val="20"/>
                <w:szCs w:val="20"/>
                <w:rtl/>
              </w:rPr>
              <w:t>גרות חוב קונצרניות - השווי ההוגן נמדד בעיקר תוך שימוש במודל המתבסס על היוון תזרימי מזומנים.</w:t>
            </w:r>
          </w:p>
        </w:tc>
      </w:tr>
      <w:tr w:rsidR="009179A4" w:rsidRPr="00420A91" w:rsidTr="009179A4">
        <w:tc>
          <w:tcPr>
            <w:tcW w:w="1361" w:type="dxa"/>
          </w:tcPr>
          <w:p w:rsidR="009179A4" w:rsidRPr="00420A91" w:rsidRDefault="009179A4" w:rsidP="009179A4">
            <w:pPr>
              <w:spacing w:before="60" w:line="240" w:lineRule="auto"/>
              <w:rPr>
                <w:rFonts w:ascii="Arial" w:hAnsi="Arial" w:cs="Arial"/>
                <w:b/>
                <w:bCs/>
                <w:sz w:val="14"/>
                <w:szCs w:val="14"/>
                <w:rtl/>
              </w:rPr>
            </w:pPr>
          </w:p>
        </w:tc>
        <w:tc>
          <w:tcPr>
            <w:tcW w:w="9072" w:type="dxa"/>
          </w:tcPr>
          <w:p w:rsidR="009179A4" w:rsidRPr="00420A91" w:rsidRDefault="009179A4" w:rsidP="00B4504B">
            <w:pPr>
              <w:pStyle w:val="ListParagraph"/>
              <w:numPr>
                <w:ilvl w:val="0"/>
                <w:numId w:val="20"/>
              </w:numPr>
              <w:spacing w:before="20"/>
              <w:ind w:left="284" w:hanging="284"/>
              <w:rPr>
                <w:rFonts w:ascii="Arial" w:hAnsi="Arial" w:cs="Arial"/>
                <w:sz w:val="20"/>
                <w:szCs w:val="20"/>
                <w:rtl/>
              </w:rPr>
            </w:pPr>
            <w:r w:rsidRPr="00420A91">
              <w:rPr>
                <w:rFonts w:ascii="Arial" w:hAnsi="Arial" w:cs="Arial"/>
                <w:sz w:val="20"/>
                <w:szCs w:val="20"/>
                <w:rtl/>
              </w:rPr>
              <w:t xml:space="preserve">מניות - השווי ההוגן של ההשקעה במניות שאינן סחירות מחושב בחלקו תוך שימוש במודל שוק (כגון: מכפיל </w:t>
            </w:r>
            <w:r w:rsidRPr="00420A91">
              <w:rPr>
                <w:rFonts w:ascii="Arial" w:hAnsi="Arial" w:cs="Arial"/>
                <w:sz w:val="20"/>
                <w:szCs w:val="20"/>
              </w:rPr>
              <w:t>EBITDA</w:t>
            </w:r>
            <w:r w:rsidRPr="00420A91">
              <w:rPr>
                <w:rFonts w:ascii="Arial" w:hAnsi="Arial" w:cs="Arial"/>
                <w:sz w:val="20"/>
                <w:szCs w:val="20"/>
                <w:rtl/>
              </w:rPr>
              <w:t xml:space="preserve"> ומכפיל הכנסות) ובחלקו תוך שימוש במודל המתבסס על היוון תזרימי מזומנים תוך שימוש בנתונים כמו מחיר הון משוקלל (</w:t>
            </w:r>
            <w:r w:rsidRPr="00420A91">
              <w:rPr>
                <w:rFonts w:ascii="Arial" w:hAnsi="Arial" w:cs="Arial"/>
                <w:sz w:val="20"/>
                <w:szCs w:val="20"/>
              </w:rPr>
              <w:t>WACC</w:t>
            </w:r>
            <w:r w:rsidRPr="00420A91">
              <w:rPr>
                <w:rFonts w:ascii="Arial" w:hAnsi="Arial" w:cs="Arial"/>
                <w:sz w:val="20"/>
                <w:szCs w:val="20"/>
                <w:rtl/>
              </w:rPr>
              <w:t>) ושיעור צמיחה לזמן ארוך.</w:t>
            </w:r>
          </w:p>
        </w:tc>
      </w:tr>
      <w:tr w:rsidR="009179A4" w:rsidRPr="00420A91" w:rsidTr="009179A4">
        <w:tc>
          <w:tcPr>
            <w:tcW w:w="1361" w:type="dxa"/>
          </w:tcPr>
          <w:p w:rsidR="009179A4" w:rsidRPr="00420A91" w:rsidRDefault="009179A4" w:rsidP="009179A4">
            <w:pPr>
              <w:spacing w:before="120" w:line="240" w:lineRule="auto"/>
              <w:rPr>
                <w:rFonts w:ascii="Arial" w:hAnsi="Arial" w:cs="Arial"/>
                <w:b/>
                <w:bCs/>
                <w:sz w:val="14"/>
                <w:szCs w:val="14"/>
                <w:rtl/>
              </w:rPr>
            </w:pPr>
          </w:p>
        </w:tc>
        <w:tc>
          <w:tcPr>
            <w:tcW w:w="9072" w:type="dxa"/>
          </w:tcPr>
          <w:p w:rsidR="009179A4" w:rsidRPr="00420A91" w:rsidRDefault="009179A4" w:rsidP="009179A4">
            <w:pPr>
              <w:spacing w:before="60"/>
              <w:jc w:val="both"/>
              <w:rPr>
                <w:rFonts w:ascii="Arial" w:hAnsi="Arial" w:cs="Arial"/>
                <w:szCs w:val="20"/>
                <w:rtl/>
              </w:rPr>
            </w:pPr>
            <w:r w:rsidRPr="00420A91">
              <w:rPr>
                <w:rFonts w:ascii="Arial" w:hAnsi="Arial" w:cs="Arial"/>
                <w:b/>
                <w:bCs/>
                <w:szCs w:val="20"/>
                <w:rtl/>
              </w:rPr>
              <w:t>א</w:t>
            </w:r>
            <w:r w:rsidRPr="00420A91">
              <w:rPr>
                <w:rFonts w:ascii="Arial" w:hAnsi="Arial" w:cs="Arial" w:hint="cs"/>
                <w:b/>
                <w:bCs/>
                <w:szCs w:val="20"/>
                <w:rtl/>
              </w:rPr>
              <w:t>י</w:t>
            </w:r>
            <w:r w:rsidRPr="00420A91">
              <w:rPr>
                <w:rFonts w:ascii="Arial" w:hAnsi="Arial" w:cs="Arial"/>
                <w:b/>
                <w:bCs/>
                <w:szCs w:val="20"/>
                <w:rtl/>
              </w:rPr>
              <w:t>גרות חוב של החברה -</w:t>
            </w:r>
            <w:r w:rsidRPr="00420A91">
              <w:rPr>
                <w:rFonts w:ascii="Arial" w:hAnsi="Arial" w:cs="Arial"/>
                <w:szCs w:val="20"/>
                <w:rtl/>
              </w:rPr>
              <w:t xml:space="preserve"> כאשר א</w:t>
            </w:r>
            <w:r w:rsidRPr="00420A91">
              <w:rPr>
                <w:rFonts w:ascii="Arial" w:hAnsi="Arial" w:cs="Arial" w:hint="cs"/>
                <w:szCs w:val="20"/>
                <w:rtl/>
              </w:rPr>
              <w:t>י</w:t>
            </w:r>
            <w:r w:rsidRPr="00420A91">
              <w:rPr>
                <w:rFonts w:ascii="Arial" w:hAnsi="Arial" w:cs="Arial"/>
                <w:szCs w:val="20"/>
                <w:rtl/>
              </w:rPr>
              <w:t xml:space="preserve">גרות חוב של החברה הן מסדרה לא סחירה, שווי הוגן מחושב תוך שימוש בשיטת היוון תזרימי מזומנים, לפי שיעורי הריבית </w:t>
            </w:r>
            <w:r w:rsidRPr="00420A91">
              <w:rPr>
                <w:rFonts w:ascii="Arial" w:hAnsi="Arial" w:cs="Arial" w:hint="cs"/>
                <w:szCs w:val="20"/>
                <w:rtl/>
              </w:rPr>
              <w:t>ש</w:t>
            </w:r>
            <w:r w:rsidRPr="00420A91">
              <w:rPr>
                <w:rFonts w:ascii="Arial" w:hAnsi="Arial" w:cs="Arial"/>
                <w:szCs w:val="20"/>
                <w:rtl/>
              </w:rPr>
              <w:t>בהם החברה מגייסת חוב בתנאים דומים בסוף תקופת הדיווח.</w:t>
            </w:r>
          </w:p>
        </w:tc>
      </w:tr>
      <w:tr w:rsidR="009179A4" w:rsidRPr="00420A91" w:rsidTr="009179A4">
        <w:tc>
          <w:tcPr>
            <w:tcW w:w="1361" w:type="dxa"/>
          </w:tcPr>
          <w:p w:rsidR="009179A4" w:rsidRPr="00420A91" w:rsidRDefault="009179A4" w:rsidP="009179A4">
            <w:pPr>
              <w:spacing w:before="120" w:line="240" w:lineRule="auto"/>
              <w:rPr>
                <w:rFonts w:ascii="Arial" w:hAnsi="Arial" w:cs="Arial"/>
                <w:b/>
                <w:bCs/>
                <w:sz w:val="14"/>
                <w:szCs w:val="14"/>
                <w:rtl/>
              </w:rPr>
            </w:pPr>
          </w:p>
        </w:tc>
        <w:tc>
          <w:tcPr>
            <w:tcW w:w="9072" w:type="dxa"/>
          </w:tcPr>
          <w:p w:rsidR="009179A4" w:rsidRPr="00420A91" w:rsidRDefault="009179A4" w:rsidP="009179A4">
            <w:pPr>
              <w:spacing w:before="60"/>
              <w:jc w:val="both"/>
              <w:rPr>
                <w:rFonts w:ascii="Arial" w:hAnsi="Arial" w:cs="Arial"/>
                <w:szCs w:val="20"/>
                <w:rtl/>
              </w:rPr>
            </w:pPr>
            <w:r w:rsidRPr="00420A91">
              <w:rPr>
                <w:rFonts w:ascii="Arial" w:hAnsi="Arial" w:cs="Arial"/>
                <w:b/>
                <w:bCs/>
                <w:szCs w:val="20"/>
                <w:rtl/>
              </w:rPr>
              <w:t>מכשירים פיננסיים נגזרים -</w:t>
            </w:r>
            <w:r w:rsidRPr="00420A91">
              <w:rPr>
                <w:rFonts w:ascii="Arial" w:hAnsi="Arial" w:cs="Arial"/>
                <w:szCs w:val="20"/>
                <w:rtl/>
              </w:rPr>
              <w:t xml:space="preserve"> כאשר נגזרים אינם נסחרים בשוק פעיל, שווי הוגן נמדד לפי מודל _____, המתחשב בנתונים כמו סיכוני שוק, סיכון אשראי ועוד.</w:t>
            </w:r>
          </w:p>
        </w:tc>
      </w:tr>
      <w:tr w:rsidR="009179A4" w:rsidRPr="00420A91" w:rsidTr="009179A4">
        <w:tc>
          <w:tcPr>
            <w:tcW w:w="1361" w:type="dxa"/>
          </w:tcPr>
          <w:p w:rsidR="009179A4" w:rsidRPr="00420A91" w:rsidRDefault="009179A4" w:rsidP="009179A4">
            <w:pPr>
              <w:spacing w:line="240" w:lineRule="auto"/>
              <w:rPr>
                <w:rFonts w:ascii="Arial" w:hAnsi="Arial" w:cs="Arial"/>
                <w:sz w:val="15"/>
                <w:szCs w:val="15"/>
                <w:rtl/>
              </w:rPr>
            </w:pPr>
          </w:p>
        </w:tc>
        <w:tc>
          <w:tcPr>
            <w:tcW w:w="9072" w:type="dxa"/>
          </w:tcPr>
          <w:p w:rsidR="009179A4" w:rsidRPr="00420A91" w:rsidRDefault="009179A4" w:rsidP="009179A4">
            <w:pPr>
              <w:spacing w:line="240" w:lineRule="auto"/>
              <w:ind w:left="454"/>
              <w:jc w:val="both"/>
              <w:rPr>
                <w:rFonts w:ascii="Arial" w:hAnsi="Arial" w:cs="Arial"/>
                <w:szCs w:val="20"/>
                <w:rtl/>
              </w:rPr>
            </w:pPr>
          </w:p>
        </w:tc>
      </w:tr>
      <w:tr w:rsidR="009179A4" w:rsidRPr="00420A91" w:rsidTr="009179A4">
        <w:tc>
          <w:tcPr>
            <w:tcW w:w="1361" w:type="dxa"/>
          </w:tcPr>
          <w:p w:rsidR="009179A4" w:rsidRPr="00420A91" w:rsidRDefault="009179A4" w:rsidP="009179A4">
            <w:pPr>
              <w:spacing w:before="60" w:line="240" w:lineRule="auto"/>
              <w:rPr>
                <w:rFonts w:ascii="Arial" w:hAnsi="Arial" w:cs="Arial"/>
                <w:sz w:val="15"/>
                <w:szCs w:val="15"/>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 xml:space="preserve">במהלך התקופה, שינתה החברה את טכניקת ההערכה ששימשה במדידת השקעה במניות בסך _____ אלפי ש"ח מגישת השוק (מכפיל </w:t>
            </w:r>
            <w:r w:rsidRPr="00420A91">
              <w:rPr>
                <w:rFonts w:ascii="Arial" w:hAnsi="Arial" w:cs="Arial"/>
                <w:szCs w:val="20"/>
              </w:rPr>
              <w:t>EBITDA</w:t>
            </w:r>
            <w:r w:rsidRPr="00420A91">
              <w:rPr>
                <w:rFonts w:ascii="Arial" w:hAnsi="Arial" w:cs="Arial"/>
                <w:szCs w:val="20"/>
                <w:rtl/>
              </w:rPr>
              <w:t xml:space="preserve">) לגישת ההכנסות (היוון תזרים מזומנים), מאחר וחברה שפעלה בתחום דומה אשר מניותיה נסחרות בשוק פעיל הפסיקה לפעול בענף </w:t>
            </w:r>
            <w:r w:rsidRPr="00420A91">
              <w:rPr>
                <w:rFonts w:ascii="Arial" w:hAnsi="Arial" w:cs="Arial" w:hint="cs"/>
                <w:szCs w:val="20"/>
                <w:rtl/>
              </w:rPr>
              <w:t>ש</w:t>
            </w:r>
            <w:r w:rsidRPr="00420A91">
              <w:rPr>
                <w:rFonts w:ascii="Arial" w:hAnsi="Arial" w:cs="Arial"/>
                <w:szCs w:val="20"/>
                <w:rtl/>
              </w:rPr>
              <w:t>בו פעילה ההשקעה.</w:t>
            </w:r>
          </w:p>
        </w:tc>
      </w:tr>
      <w:tr w:rsidR="009179A4" w:rsidRPr="00420A91" w:rsidTr="009179A4">
        <w:tc>
          <w:tcPr>
            <w:tcW w:w="1361" w:type="dxa"/>
          </w:tcPr>
          <w:p w:rsidR="009179A4" w:rsidRPr="00420A91" w:rsidRDefault="009179A4" w:rsidP="00A07435">
            <w:pPr>
              <w:spacing w:before="180" w:line="240" w:lineRule="auto"/>
              <w:jc w:val="both"/>
              <w:rPr>
                <w:rFonts w:ascii="Arial" w:hAnsi="Arial" w:cs="Arial"/>
                <w:b/>
                <w:bCs/>
                <w:sz w:val="14"/>
                <w:szCs w:val="14"/>
                <w:rtl/>
              </w:rPr>
            </w:pPr>
            <w:r w:rsidRPr="00420A91">
              <w:rPr>
                <w:rFonts w:ascii="Arial" w:hAnsi="Arial" w:cs="Arial"/>
                <w:sz w:val="14"/>
                <w:szCs w:val="14"/>
                <w:rtl/>
              </w:rPr>
              <w:t xml:space="preserve">13.98 </w:t>
            </w:r>
            <w:r w:rsidRPr="00420A91">
              <w:rPr>
                <w:rFonts w:ascii="Arial" w:hAnsi="Arial" w:cs="Arial"/>
                <w:sz w:val="14"/>
                <w:szCs w:val="14"/>
              </w:rPr>
              <w:t>IFRS</w:t>
            </w:r>
          </w:p>
        </w:tc>
        <w:tc>
          <w:tcPr>
            <w:tcW w:w="9072" w:type="dxa"/>
          </w:tcPr>
          <w:p w:rsidR="009179A4" w:rsidRPr="00420A91" w:rsidRDefault="009179A4" w:rsidP="00A07435">
            <w:pPr>
              <w:spacing w:before="120"/>
              <w:ind w:left="454" w:hanging="454"/>
              <w:jc w:val="both"/>
              <w:rPr>
                <w:rFonts w:ascii="Arial" w:hAnsi="Arial" w:cs="Arial"/>
                <w:sz w:val="22"/>
                <w:szCs w:val="20"/>
                <w:rtl/>
              </w:rPr>
            </w:pPr>
            <w:r w:rsidRPr="00420A91">
              <w:rPr>
                <w:rFonts w:ascii="Arial" w:hAnsi="Arial" w:cs="Arial" w:hint="cs"/>
                <w:szCs w:val="20"/>
                <w:rtl/>
              </w:rPr>
              <w:t>2</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אמצעים לחיזוק אשראי של צד שלישי</w:t>
            </w:r>
            <w:r w:rsidRPr="00420A91">
              <w:rPr>
                <w:rFonts w:ascii="Arial" w:hAnsi="Arial" w:cs="Arial" w:hint="cs"/>
                <w:szCs w:val="20"/>
                <w:rtl/>
              </w:rPr>
              <w:t>:</w:t>
            </w:r>
          </w:p>
          <w:p w:rsidR="009179A4" w:rsidRPr="00420A91" w:rsidRDefault="009179A4" w:rsidP="009179A4">
            <w:pPr>
              <w:spacing w:before="20"/>
              <w:jc w:val="both"/>
              <w:rPr>
                <w:rFonts w:ascii="Arial" w:hAnsi="Arial" w:cs="Arial"/>
                <w:sz w:val="22"/>
                <w:szCs w:val="20"/>
                <w:rtl/>
              </w:rPr>
            </w:pPr>
            <w:r w:rsidRPr="00420A91">
              <w:rPr>
                <w:rFonts w:ascii="Arial" w:hAnsi="Arial" w:cs="Arial"/>
                <w:szCs w:val="20"/>
                <w:rtl/>
              </w:rPr>
              <w:t>[</w:t>
            </w:r>
            <w:r w:rsidRPr="00420A91">
              <w:rPr>
                <w:rFonts w:ascii="Arial" w:hAnsi="Arial" w:cs="Arial"/>
                <w:i/>
                <w:iCs/>
                <w:szCs w:val="20"/>
                <w:rtl/>
              </w:rPr>
              <w:t>יינתן גילוי לאמצעים לחיזוק אשראי של צד שלישי (בגין התחייבות שנמדדה בשווי הוגן) שאינם ניתנים להפרדה, לרבות אם הם הובאו בחשבון במדידת השווי ההוגן של ההתחייבות.</w:t>
            </w:r>
            <w:r w:rsidRPr="00420A91">
              <w:rPr>
                <w:rFonts w:ascii="Arial" w:hAnsi="Arial" w:cs="Arial"/>
                <w:szCs w:val="20"/>
                <w:rtl/>
              </w:rPr>
              <w:t>]</w:t>
            </w:r>
          </w:p>
        </w:tc>
      </w:tr>
    </w:tbl>
    <w:p w:rsidR="009179A4" w:rsidRPr="00420A91" w:rsidRDefault="009179A4" w:rsidP="009179A4">
      <w:pPr>
        <w:keepLines w:val="0"/>
        <w:overflowPunct/>
        <w:autoSpaceDE/>
        <w:autoSpaceDN/>
        <w:bidi w:val="0"/>
        <w:adjustRightInd/>
        <w:spacing w:line="240" w:lineRule="auto"/>
        <w:textAlignment w:val="auto"/>
        <w:rPr>
          <w:rFonts w:ascii="Arial" w:hAnsi="Arial" w:cs="Arial"/>
          <w:b/>
          <w:bCs/>
          <w:szCs w:val="20"/>
        </w:rPr>
      </w:pPr>
      <w:r w:rsidRPr="00420A91">
        <w:rPr>
          <w:rFonts w:ascii="Arial" w:hAnsi="Arial" w:cs="Arial"/>
          <w:b/>
          <w:bCs/>
          <w:szCs w:val="20"/>
          <w:rtl/>
        </w:rPr>
        <w:br w:type="page"/>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lastRenderedPageBreak/>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60"/>
              <w:ind w:left="-57"/>
              <w:jc w:val="both"/>
              <w:rPr>
                <w:rFonts w:ascii="Arial" w:hAnsi="Arial" w:cs="Arial"/>
                <w:sz w:val="14"/>
                <w:szCs w:val="14"/>
                <w:rtl/>
              </w:rPr>
            </w:pPr>
          </w:p>
        </w:tc>
        <w:tc>
          <w:tcPr>
            <w:tcW w:w="9072" w:type="dxa"/>
          </w:tcPr>
          <w:p w:rsidR="009179A4" w:rsidRPr="00420A91" w:rsidRDefault="009179A4" w:rsidP="00287D82">
            <w:pPr>
              <w:spacing w:before="20"/>
              <w:jc w:val="both"/>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38</w:t>
            </w:r>
            <w:r w:rsidR="00287D82" w:rsidRPr="00420A91">
              <w:rPr>
                <w:rFonts w:ascii="Arial" w:hAnsi="Arial" w:cs="Arial"/>
                <w:b/>
                <w:bCs/>
                <w:szCs w:val="20"/>
                <w:rtl/>
              </w:rPr>
              <w:t xml:space="preserve"> </w:t>
            </w:r>
            <w:r w:rsidRPr="00420A91">
              <w:rPr>
                <w:rFonts w:ascii="Arial" w:hAnsi="Arial" w:cs="Arial"/>
                <w:b/>
                <w:bCs/>
                <w:szCs w:val="20"/>
                <w:rtl/>
              </w:rPr>
              <w:t>- מכשירים פיננסיים</w:t>
            </w:r>
            <w:r w:rsidRPr="00420A91">
              <w:rPr>
                <w:rFonts w:ascii="Arial" w:hAnsi="Arial" w:cs="Arial" w:hint="cs"/>
                <w:b/>
                <w:bCs/>
                <w:szCs w:val="20"/>
                <w:rtl/>
              </w:rPr>
              <w:t xml:space="preserve"> - שווי הוגן וניהול סיכונים</w:t>
            </w:r>
            <w:r w:rsidRPr="00420A91">
              <w:rPr>
                <w:rFonts w:ascii="Arial" w:hAnsi="Arial" w:cs="Arial"/>
                <w:b/>
                <w:bCs/>
                <w:szCs w:val="20"/>
                <w:rtl/>
              </w:rPr>
              <w:t xml:space="preserve"> </w:t>
            </w:r>
            <w:r w:rsidRPr="00420A91">
              <w:rPr>
                <w:rFonts w:ascii="Arial" w:hAnsi="Arial" w:cs="Arial"/>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60"/>
              <w:ind w:left="-57"/>
              <w:jc w:val="both"/>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א.</w:t>
            </w:r>
            <w:r w:rsidRPr="00420A91">
              <w:rPr>
                <w:rFonts w:ascii="Arial" w:hAnsi="Arial" w:cs="Arial"/>
                <w:b/>
                <w:bCs/>
                <w:szCs w:val="20"/>
                <w:rtl/>
              </w:rPr>
              <w:tab/>
              <w:t xml:space="preserve">שווי הוגן של מכשירים פיננסיים הנמדדים בשווי הוגן על בסיס עיתי </w:t>
            </w:r>
            <w:r w:rsidRPr="00420A91">
              <w:rPr>
                <w:rFonts w:ascii="Arial" w:hAnsi="Arial" w:cs="Arial"/>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60"/>
              <w:ind w:left="-57"/>
              <w:jc w:val="both"/>
              <w:rPr>
                <w:rFonts w:ascii="Arial" w:hAnsi="Arial" w:cs="Arial"/>
                <w:b/>
                <w:bCs/>
                <w:sz w:val="14"/>
                <w:szCs w:val="14"/>
                <w:rtl/>
              </w:rPr>
            </w:pPr>
          </w:p>
        </w:tc>
        <w:tc>
          <w:tcPr>
            <w:tcW w:w="9072" w:type="dxa"/>
          </w:tcPr>
          <w:p w:rsidR="009179A4" w:rsidRPr="00420A91" w:rsidRDefault="009179A4" w:rsidP="009179A4">
            <w:pPr>
              <w:spacing w:before="20"/>
              <w:ind w:left="454" w:hanging="454"/>
              <w:jc w:val="both"/>
              <w:rPr>
                <w:rFonts w:ascii="Arial" w:hAnsi="Arial" w:cs="Arial"/>
                <w:szCs w:val="20"/>
                <w:rtl/>
              </w:rPr>
            </w:pPr>
            <w:r w:rsidRPr="00420A91">
              <w:rPr>
                <w:rFonts w:ascii="Arial" w:hAnsi="Arial" w:cs="Arial" w:hint="cs"/>
                <w:szCs w:val="20"/>
                <w:rtl/>
              </w:rPr>
              <w:t>3</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מכשירים פיננסיים שהוכרו בדוח על המצב הכספי</w:t>
            </w:r>
            <w:r w:rsidRPr="00420A91">
              <w:rPr>
                <w:rFonts w:ascii="Arial" w:hAnsi="Arial" w:cs="Arial"/>
                <w:szCs w:val="20"/>
              </w:rPr>
              <w:t>:</w:t>
            </w:r>
            <w:r w:rsidRPr="00420A91">
              <w:rPr>
                <w:rStyle w:val="FootnoteReference"/>
                <w:rFonts w:ascii="Arial" w:hAnsi="Arial" w:cs="Arial"/>
                <w:szCs w:val="20"/>
                <w:rtl/>
              </w:rPr>
              <w:footnoteReference w:id="444"/>
            </w:r>
          </w:p>
        </w:tc>
      </w:tr>
    </w:tbl>
    <w:p w:rsidR="009179A4" w:rsidRPr="00420A91" w:rsidRDefault="009179A4" w:rsidP="009179A4">
      <w:pPr>
        <w:bidi w:val="0"/>
        <w:spacing w:line="20" w:lineRule="exact"/>
        <w:jc w:val="both"/>
        <w:rPr>
          <w:rFonts w:ascii="Arial" w:hAnsi="Arial" w:cs="Arial"/>
          <w:b/>
          <w:bCs/>
          <w:sz w:val="22"/>
          <w:szCs w:val="22"/>
        </w:rPr>
      </w:pPr>
    </w:p>
    <w:tbl>
      <w:tblPr>
        <w:bidiVisual/>
        <w:tblW w:w="10433" w:type="dxa"/>
        <w:tblLayout w:type="fixed"/>
        <w:tblCellMar>
          <w:left w:w="113" w:type="dxa"/>
          <w:right w:w="113" w:type="dxa"/>
        </w:tblCellMar>
        <w:tblLook w:val="01E0" w:firstRow="1" w:lastRow="1" w:firstColumn="1" w:lastColumn="1" w:noHBand="0" w:noVBand="0"/>
      </w:tblPr>
      <w:tblGrid>
        <w:gridCol w:w="1363"/>
        <w:gridCol w:w="4082"/>
        <w:gridCol w:w="1247"/>
        <w:gridCol w:w="1247"/>
        <w:gridCol w:w="1247"/>
        <w:gridCol w:w="1247"/>
      </w:tblGrid>
      <w:tr w:rsidR="009179A4" w:rsidRPr="00420A91" w:rsidTr="009179A4">
        <w:trPr>
          <w:cantSplit/>
        </w:trPr>
        <w:tc>
          <w:tcPr>
            <w:tcW w:w="1362" w:type="dxa"/>
          </w:tcPr>
          <w:p w:rsidR="009179A4" w:rsidRPr="00420A91" w:rsidRDefault="009179A4" w:rsidP="009179A4">
            <w:pPr>
              <w:spacing w:before="60" w:line="240" w:lineRule="auto"/>
              <w:rPr>
                <w:rFonts w:ascii="Arial" w:hAnsi="Arial" w:cs="Arial"/>
                <w:b/>
                <w:bCs/>
                <w:sz w:val="14"/>
                <w:szCs w:val="14"/>
              </w:rPr>
            </w:pPr>
            <w:r w:rsidRPr="00420A91">
              <w:rPr>
                <w:rFonts w:ascii="Arial" w:hAnsi="Arial" w:cs="Arial"/>
                <w:sz w:val="14"/>
                <w:szCs w:val="14"/>
                <w:rtl/>
              </w:rPr>
              <w:t>(ב)-(א)93.</w:t>
            </w:r>
            <w:r w:rsidRPr="00420A91">
              <w:rPr>
                <w:rFonts w:ascii="Arial" w:hAnsi="Arial" w:cs="Arial"/>
                <w:sz w:val="14"/>
                <w:szCs w:val="14"/>
              </w:rPr>
              <w:t>IFRS 13</w:t>
            </w:r>
          </w:p>
        </w:tc>
        <w:tc>
          <w:tcPr>
            <w:tcW w:w="4082" w:type="dxa"/>
            <w:vAlign w:val="bottom"/>
          </w:tcPr>
          <w:p w:rsidR="009179A4" w:rsidRPr="00420A91" w:rsidRDefault="009179A4" w:rsidP="009179A4">
            <w:pPr>
              <w:spacing w:line="240" w:lineRule="auto"/>
              <w:rPr>
                <w:rFonts w:ascii="Arial" w:hAnsi="Arial" w:cs="Arial"/>
                <w:b/>
                <w:bCs/>
                <w:szCs w:val="20"/>
                <w:rtl/>
              </w:rPr>
            </w:pPr>
          </w:p>
        </w:tc>
        <w:tc>
          <w:tcPr>
            <w:tcW w:w="4988" w:type="dxa"/>
            <w:gridSpan w:val="4"/>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b/>
                <w:bCs/>
                <w:sz w:val="14"/>
                <w:szCs w:val="14"/>
                <w:rtl/>
              </w:rPr>
            </w:pPr>
          </w:p>
        </w:tc>
        <w:tc>
          <w:tcPr>
            <w:tcW w:w="4082" w:type="dxa"/>
            <w:vAlign w:val="bottom"/>
          </w:tcPr>
          <w:p w:rsidR="009179A4" w:rsidRPr="00420A91" w:rsidRDefault="009179A4" w:rsidP="009179A4">
            <w:pPr>
              <w:spacing w:line="240" w:lineRule="auto"/>
              <w:rPr>
                <w:rFonts w:ascii="Arial" w:hAnsi="Arial" w:cs="Arial"/>
                <w:b/>
                <w:bCs/>
                <w:szCs w:val="20"/>
                <w:rtl/>
              </w:rPr>
            </w:pPr>
          </w:p>
        </w:tc>
        <w:tc>
          <w:tcPr>
            <w:tcW w:w="124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רמה 1</w:t>
            </w:r>
          </w:p>
        </w:tc>
        <w:tc>
          <w:tcPr>
            <w:tcW w:w="124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רמה 2</w:t>
            </w:r>
          </w:p>
        </w:tc>
        <w:tc>
          <w:tcPr>
            <w:tcW w:w="124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רמה 3</w:t>
            </w:r>
          </w:p>
        </w:tc>
        <w:tc>
          <w:tcPr>
            <w:tcW w:w="124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סה"כ</w:t>
            </w: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b/>
                <w:bCs/>
                <w:szCs w:val="20"/>
                <w:rtl/>
              </w:rPr>
              <w:t>נכסים פיננסיים:</w:t>
            </w: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בשווי הוגן דרך רווח או הפסד:</w:t>
            </w: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szCs w:val="20"/>
                <w:rtl/>
              </w:rPr>
              <w:t>ניירות ערך סחירים (</w:t>
            </w:r>
            <w:r w:rsidRPr="00420A91">
              <w:rPr>
                <w:rFonts w:ascii="Arial" w:hAnsi="Arial" w:cs="Arial" w:hint="cs"/>
                <w:szCs w:val="20"/>
                <w:rtl/>
              </w:rPr>
              <w:t>1</w:t>
            </w:r>
            <w:r w:rsidRPr="00420A91">
              <w:rPr>
                <w:rFonts w:ascii="Arial" w:hAnsi="Arial" w:cs="Arial"/>
                <w:szCs w:val="20"/>
                <w:rtl/>
              </w:rPr>
              <w:t>)</w:t>
            </w: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szCs w:val="20"/>
                <w:rtl/>
              </w:rPr>
              <w:t>שיועדו</w:t>
            </w: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szCs w:val="20"/>
                <w:rtl/>
              </w:rPr>
              <w:t>נגזרים</w:t>
            </w: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זמינים למכירה:</w:t>
            </w: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ind w:left="340" w:hanging="113"/>
              <w:rPr>
                <w:rFonts w:ascii="Arial" w:hAnsi="Arial" w:cs="Arial"/>
                <w:sz w:val="22"/>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גרות חוב (</w:t>
            </w:r>
            <w:r w:rsidRPr="00420A91">
              <w:rPr>
                <w:rFonts w:ascii="Arial" w:hAnsi="Arial" w:cs="Arial" w:hint="cs"/>
                <w:szCs w:val="20"/>
                <w:rtl/>
              </w:rPr>
              <w:t>2</w:t>
            </w:r>
            <w:r w:rsidRPr="00420A91">
              <w:rPr>
                <w:rFonts w:ascii="Arial" w:hAnsi="Arial" w:cs="Arial"/>
                <w:szCs w:val="20"/>
                <w:rtl/>
              </w:rPr>
              <w:t>)</w:t>
            </w: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szCs w:val="20"/>
                <w:rtl/>
              </w:rPr>
              <w:t>מניות</w:t>
            </w: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נגזרים המשמשים כמכשירים מגדרים</w:t>
            </w: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b/>
                <w:bCs/>
                <w:sz w:val="14"/>
                <w:szCs w:val="14"/>
                <w:rtl/>
              </w:rPr>
            </w:pPr>
          </w:p>
        </w:tc>
        <w:tc>
          <w:tcPr>
            <w:tcW w:w="4082" w:type="dxa"/>
            <w:vAlign w:val="bottom"/>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b/>
                <w:bCs/>
                <w:szCs w:val="20"/>
                <w:rtl/>
              </w:rPr>
              <w:t>התחייבויות פיננסיות:</w:t>
            </w: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בשווי הוגן דרך רווח או הפסד:</w:t>
            </w: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szCs w:val="20"/>
                <w:rtl/>
              </w:rPr>
              <w:t>שיועדו</w:t>
            </w: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ind w:left="340" w:hanging="113"/>
              <w:rPr>
                <w:rFonts w:ascii="Arial" w:hAnsi="Arial" w:cs="Arial"/>
                <w:sz w:val="22"/>
                <w:szCs w:val="20"/>
                <w:rtl/>
              </w:rPr>
            </w:pPr>
            <w:r w:rsidRPr="00420A91">
              <w:rPr>
                <w:rFonts w:ascii="Arial" w:hAnsi="Arial" w:cs="Arial" w:hint="cs"/>
                <w:szCs w:val="20"/>
                <w:rtl/>
              </w:rPr>
              <w:t xml:space="preserve">נגזרים </w:t>
            </w:r>
            <w:r w:rsidRPr="00420A91">
              <w:rPr>
                <w:rFonts w:ascii="Arial" w:hAnsi="Arial" w:cs="Arial"/>
                <w:szCs w:val="20"/>
                <w:rtl/>
              </w:rPr>
              <w:t>(</w:t>
            </w:r>
            <w:r w:rsidRPr="00420A91">
              <w:rPr>
                <w:rFonts w:ascii="Arial" w:hAnsi="Arial" w:cs="Arial" w:hint="cs"/>
                <w:szCs w:val="20"/>
                <w:rtl/>
              </w:rPr>
              <w:t>3</w:t>
            </w:r>
            <w:r w:rsidRPr="00420A91">
              <w:rPr>
                <w:rFonts w:ascii="Arial" w:hAnsi="Arial" w:cs="Arial"/>
                <w:szCs w:val="20"/>
                <w:rtl/>
              </w:rPr>
              <w:t>)</w:t>
            </w: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F4471C">
            <w:pPr>
              <w:spacing w:before="20" w:after="20" w:line="240" w:lineRule="auto"/>
              <w:ind w:left="340" w:hanging="113"/>
              <w:rPr>
                <w:rFonts w:ascii="Arial" w:hAnsi="Arial" w:cs="Arial"/>
                <w:szCs w:val="20"/>
                <w:rtl/>
              </w:rPr>
            </w:pPr>
            <w:r w:rsidRPr="00420A91">
              <w:rPr>
                <w:rFonts w:ascii="Arial" w:hAnsi="Arial" w:cs="Arial"/>
                <w:szCs w:val="20"/>
                <w:rtl/>
              </w:rPr>
              <w:t>תמורה מותנית בצירוף עסקים</w:t>
            </w: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נגזרים המשמשים כמכשירים מגדרים</w:t>
            </w: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r>
      <w:tr w:rsidR="009179A4" w:rsidRPr="00420A91" w:rsidTr="009179A4">
        <w:trPr>
          <w:cantSplit/>
          <w:trHeight w:hRule="exact" w:val="57"/>
        </w:trPr>
        <w:tc>
          <w:tcPr>
            <w:tcW w:w="1362"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line="240" w:lineRule="auto"/>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r>
    </w:tbl>
    <w:p w:rsidR="009179A4" w:rsidRPr="00420A91" w:rsidRDefault="009179A4" w:rsidP="009179A4">
      <w:pPr>
        <w:spacing w:line="240" w:lineRule="auto"/>
        <w:jc w:val="both"/>
        <w:rPr>
          <w:rFonts w:ascii="Arial" w:hAnsi="Arial" w:cs="Arial"/>
          <w:szCs w:val="20"/>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80" w:line="240" w:lineRule="auto"/>
              <w:ind w:left="-57" w:right="-113"/>
              <w:jc w:val="both"/>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iv</w:t>
            </w:r>
            <w:r w:rsidRPr="00420A91">
              <w:rPr>
                <w:rFonts w:ascii="Arial" w:hAnsi="Arial" w:cs="Arial" w:hint="cs"/>
                <w:sz w:val="14"/>
                <w:szCs w:val="14"/>
                <w:rtl/>
              </w:rPr>
              <w:t>)(ה)</w:t>
            </w:r>
            <w:r w:rsidRPr="00420A91">
              <w:rPr>
                <w:rFonts w:ascii="Arial" w:hAnsi="Arial" w:cs="Arial"/>
                <w:sz w:val="14"/>
                <w:szCs w:val="14"/>
                <w:rtl/>
              </w:rPr>
              <w:t>,(ג)93.</w:t>
            </w:r>
            <w:r w:rsidRPr="00420A91">
              <w:rPr>
                <w:rFonts w:ascii="Arial" w:hAnsi="Arial" w:cs="Arial"/>
                <w:sz w:val="14"/>
                <w:szCs w:val="14"/>
              </w:rPr>
              <w:t>IFRS 13</w:t>
            </w:r>
          </w:p>
        </w:tc>
        <w:tc>
          <w:tcPr>
            <w:tcW w:w="9072" w:type="dxa"/>
          </w:tcPr>
          <w:p w:rsidR="009179A4" w:rsidRPr="00420A91" w:rsidRDefault="009179A4" w:rsidP="009179A4">
            <w:pPr>
              <w:spacing w:before="20"/>
              <w:jc w:val="both"/>
              <w:rPr>
                <w:rFonts w:ascii="Arial" w:hAnsi="Arial" w:cs="Arial"/>
                <w:b/>
                <w:bCs/>
                <w:szCs w:val="20"/>
                <w:rtl/>
              </w:rPr>
            </w:pPr>
            <w:r w:rsidRPr="00420A91">
              <w:rPr>
                <w:rFonts w:ascii="Arial" w:hAnsi="Arial" w:cs="Arial"/>
                <w:b/>
                <w:bCs/>
                <w:szCs w:val="20"/>
                <w:rtl/>
              </w:rPr>
              <w:t>מעברים בין רמות מדרג השווי ההוגן שאירעו במהלך התקופה:</w:t>
            </w:r>
            <w:r w:rsidRPr="00420A91">
              <w:rPr>
                <w:rStyle w:val="FootnoteReference"/>
                <w:rFonts w:ascii="Arial" w:hAnsi="Arial" w:cs="Arial"/>
                <w:szCs w:val="20"/>
                <w:rtl/>
              </w:rPr>
              <w:footnoteReference w:id="445"/>
            </w:r>
          </w:p>
        </w:tc>
      </w:tr>
      <w:tr w:rsidR="009179A4" w:rsidRPr="00420A91" w:rsidTr="009179A4">
        <w:tc>
          <w:tcPr>
            <w:tcW w:w="1361" w:type="dxa"/>
          </w:tcPr>
          <w:p w:rsidR="009179A4" w:rsidRPr="00420A91" w:rsidRDefault="009179A4" w:rsidP="009179A4">
            <w:pPr>
              <w:spacing w:before="60"/>
              <w:ind w:left="-57"/>
              <w:jc w:val="both"/>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sz w:val="22"/>
                <w:szCs w:val="20"/>
                <w:rtl/>
              </w:rPr>
            </w:pPr>
            <w:r w:rsidRPr="00420A91">
              <w:rPr>
                <w:rFonts w:ascii="Arial" w:hAnsi="Arial" w:cs="Arial" w:hint="cs"/>
                <w:szCs w:val="20"/>
                <w:rtl/>
              </w:rPr>
              <w:t>(1)</w:t>
            </w:r>
            <w:r w:rsidRPr="00420A91">
              <w:rPr>
                <w:rFonts w:ascii="Arial" w:hAnsi="Arial" w:cs="Arial"/>
                <w:szCs w:val="20"/>
                <w:rtl/>
              </w:rPr>
              <w:tab/>
              <w:t xml:space="preserve">במהלך שנת </w:t>
            </w:r>
            <w:r w:rsidR="005723D9" w:rsidRPr="00420A91">
              <w:rPr>
                <w:rFonts w:ascii="Arial" w:hAnsi="Arial" w:cs="Arial"/>
                <w:szCs w:val="20"/>
                <w:rtl/>
              </w:rPr>
              <w:t>2017</w:t>
            </w:r>
            <w:r w:rsidRPr="00420A91">
              <w:rPr>
                <w:rFonts w:ascii="Arial" w:hAnsi="Arial" w:cs="Arial"/>
                <w:szCs w:val="20"/>
                <w:rtl/>
              </w:rPr>
              <w:t>, שונה אופן המדידה של השווי ההוגן של מניות מוחזקות למסחר בסך _____ אלפי ש"ח כך שהשווי ההוגן הועבר מרמה 1 לרמה 2 מאחר והמחיר המצוטט עבור הנכס אינו זמין עקב הפסקת המסחר בניירות הערך של אותו הנכס. על מנת לקבוע את השווי ההוגן של ניירות הערך הזמינים למכירה כאמור לעיל, השתמשה החברה בטכניקת הערכה המבוססת על נתונים נצפים בשוק.</w:t>
            </w:r>
          </w:p>
        </w:tc>
      </w:tr>
      <w:tr w:rsidR="009179A4" w:rsidRPr="00420A91" w:rsidTr="009179A4">
        <w:tc>
          <w:tcPr>
            <w:tcW w:w="1361" w:type="dxa"/>
          </w:tcPr>
          <w:p w:rsidR="009179A4" w:rsidRPr="00420A91" w:rsidRDefault="009179A4" w:rsidP="009179A4">
            <w:pPr>
              <w:spacing w:before="120"/>
              <w:ind w:left="-57"/>
              <w:jc w:val="both"/>
              <w:rPr>
                <w:rFonts w:ascii="Arial" w:hAnsi="Arial" w:cs="Arial"/>
                <w:sz w:val="14"/>
                <w:szCs w:val="14"/>
                <w:rtl/>
              </w:rPr>
            </w:pPr>
          </w:p>
        </w:tc>
        <w:tc>
          <w:tcPr>
            <w:tcW w:w="9072" w:type="dxa"/>
          </w:tcPr>
          <w:p w:rsidR="009179A4" w:rsidRPr="00420A91" w:rsidRDefault="009179A4" w:rsidP="009179A4">
            <w:pPr>
              <w:spacing w:before="60"/>
              <w:ind w:left="454" w:hanging="454"/>
              <w:jc w:val="both"/>
              <w:rPr>
                <w:rFonts w:ascii="Arial" w:hAnsi="Arial" w:cs="Arial"/>
                <w:szCs w:val="20"/>
                <w:rtl/>
              </w:rPr>
            </w:pPr>
            <w:r w:rsidRPr="00420A91">
              <w:rPr>
                <w:rFonts w:ascii="Arial" w:hAnsi="Arial" w:cs="Arial"/>
                <w:szCs w:val="20"/>
                <w:rtl/>
              </w:rPr>
              <w:t>(</w:t>
            </w:r>
            <w:r w:rsidRPr="00420A91">
              <w:rPr>
                <w:rFonts w:ascii="Arial" w:hAnsi="Arial" w:cs="Arial" w:hint="cs"/>
                <w:szCs w:val="20"/>
                <w:rtl/>
              </w:rPr>
              <w:t>2</w:t>
            </w:r>
            <w:r w:rsidRPr="00420A91">
              <w:rPr>
                <w:rFonts w:ascii="Arial" w:hAnsi="Arial" w:cs="Arial"/>
                <w:szCs w:val="20"/>
                <w:rtl/>
              </w:rPr>
              <w:t>)</w:t>
            </w:r>
            <w:r w:rsidRPr="00420A91">
              <w:rPr>
                <w:rFonts w:ascii="Arial" w:hAnsi="Arial" w:cs="Arial"/>
                <w:szCs w:val="20"/>
                <w:rtl/>
              </w:rPr>
              <w:tab/>
              <w:t xml:space="preserve">במהלך שנת </w:t>
            </w:r>
            <w:r w:rsidR="005723D9" w:rsidRPr="00420A91">
              <w:rPr>
                <w:rFonts w:ascii="Arial" w:hAnsi="Arial" w:cs="Arial"/>
                <w:szCs w:val="20"/>
                <w:rtl/>
              </w:rPr>
              <w:t>2017</w:t>
            </w:r>
            <w:r w:rsidRPr="00420A91">
              <w:rPr>
                <w:rFonts w:ascii="Arial" w:hAnsi="Arial" w:cs="Arial"/>
                <w:szCs w:val="20"/>
                <w:rtl/>
              </w:rPr>
              <w:t>, שונה אופן המדידה של נכס זמין למכירה בסך _____ אלפי ש"ח, כך שהשווי ההוגן הועבר מרמה 2 לרמה 1 מאחר והנכס נרשם למסחר ומיום 31.8.</w:t>
            </w:r>
            <w:r w:rsidR="005723D9" w:rsidRPr="00420A91">
              <w:rPr>
                <w:rFonts w:ascii="Arial" w:hAnsi="Arial" w:cs="Arial"/>
                <w:szCs w:val="20"/>
                <w:rtl/>
              </w:rPr>
              <w:t>2017</w:t>
            </w:r>
            <w:r w:rsidRPr="00420A91">
              <w:rPr>
                <w:rFonts w:ascii="Arial" w:hAnsi="Arial" w:cs="Arial"/>
                <w:szCs w:val="20"/>
                <w:rtl/>
              </w:rPr>
              <w:t xml:space="preserve"> ואילך יש לו מחיר מצוטט בשוק פעיל.</w:t>
            </w:r>
          </w:p>
        </w:tc>
      </w:tr>
      <w:tr w:rsidR="009179A4" w:rsidRPr="00420A91" w:rsidTr="009179A4">
        <w:tc>
          <w:tcPr>
            <w:tcW w:w="1361" w:type="dxa"/>
          </w:tcPr>
          <w:p w:rsidR="009179A4" w:rsidRPr="00420A91" w:rsidRDefault="009179A4" w:rsidP="009179A4">
            <w:pPr>
              <w:spacing w:before="120"/>
              <w:ind w:left="-57"/>
              <w:jc w:val="both"/>
              <w:rPr>
                <w:rFonts w:ascii="Arial" w:hAnsi="Arial" w:cs="Arial"/>
                <w:sz w:val="14"/>
                <w:szCs w:val="14"/>
                <w:rtl/>
              </w:rPr>
            </w:pPr>
          </w:p>
        </w:tc>
        <w:tc>
          <w:tcPr>
            <w:tcW w:w="9072" w:type="dxa"/>
          </w:tcPr>
          <w:p w:rsidR="009179A4" w:rsidRPr="00420A91" w:rsidRDefault="009179A4" w:rsidP="009179A4">
            <w:pPr>
              <w:spacing w:before="60"/>
              <w:ind w:left="454" w:hanging="454"/>
              <w:jc w:val="both"/>
              <w:rPr>
                <w:rFonts w:ascii="Arial" w:hAnsi="Arial" w:cs="Arial"/>
                <w:szCs w:val="20"/>
                <w:rtl/>
              </w:rPr>
            </w:pPr>
            <w:r w:rsidRPr="00420A91">
              <w:rPr>
                <w:rFonts w:ascii="Arial" w:hAnsi="Arial" w:cs="Arial"/>
                <w:szCs w:val="20"/>
                <w:rtl/>
              </w:rPr>
              <w:t>(</w:t>
            </w:r>
            <w:r w:rsidRPr="00420A91">
              <w:rPr>
                <w:rFonts w:ascii="Arial" w:hAnsi="Arial" w:cs="Arial" w:hint="cs"/>
                <w:szCs w:val="20"/>
                <w:rtl/>
              </w:rPr>
              <w:t>3</w:t>
            </w:r>
            <w:r w:rsidRPr="00420A91">
              <w:rPr>
                <w:rFonts w:ascii="Arial" w:hAnsi="Arial" w:cs="Arial"/>
                <w:szCs w:val="20"/>
                <w:rtl/>
              </w:rPr>
              <w:t>)</w:t>
            </w:r>
            <w:r w:rsidRPr="00420A91">
              <w:rPr>
                <w:rFonts w:ascii="Arial" w:hAnsi="Arial" w:cs="Arial"/>
                <w:szCs w:val="20"/>
                <w:rtl/>
              </w:rPr>
              <w:tab/>
              <w:t>[</w:t>
            </w:r>
            <w:r w:rsidRPr="00420A91">
              <w:rPr>
                <w:rFonts w:ascii="Arial" w:hAnsi="Arial" w:cs="Arial"/>
                <w:i/>
                <w:iCs/>
                <w:szCs w:val="20"/>
                <w:rtl/>
              </w:rPr>
              <w:t>יינתן גילוי להעברות כלשהן לתוך רמה 3 או מחוץ לרמה 3 של מדרג השווי ההוגן ולסיבות לאותן העברות.</w:t>
            </w:r>
            <w:r w:rsidRPr="00420A91">
              <w:rPr>
                <w:rFonts w:ascii="Arial" w:hAnsi="Arial" w:cs="Arial"/>
                <w:szCs w:val="20"/>
                <w:rtl/>
              </w:rPr>
              <w:t>]</w:t>
            </w:r>
          </w:p>
        </w:tc>
      </w:tr>
    </w:tbl>
    <w:p w:rsidR="009179A4" w:rsidRPr="00420A91" w:rsidRDefault="009179A4" w:rsidP="009179A4">
      <w:pPr>
        <w:tabs>
          <w:tab w:val="left" w:pos="227"/>
        </w:tabs>
        <w:spacing w:line="240" w:lineRule="auto"/>
        <w:rPr>
          <w:rFonts w:ascii="Arial" w:hAnsi="Arial" w:cs="Arial"/>
          <w:szCs w:val="20"/>
          <w:rtl/>
        </w:rPr>
      </w:pPr>
    </w:p>
    <w:p w:rsidR="009179A4" w:rsidRPr="00420A91" w:rsidRDefault="009179A4" w:rsidP="009179A4">
      <w:pPr>
        <w:keepLines w:val="0"/>
        <w:overflowPunct/>
        <w:autoSpaceDE/>
        <w:autoSpaceDN/>
        <w:bidi w:val="0"/>
        <w:adjustRightInd/>
        <w:spacing w:line="240" w:lineRule="auto"/>
        <w:textAlignment w:val="auto"/>
        <w:rPr>
          <w:rFonts w:ascii="Arial" w:hAnsi="Arial" w:cs="Arial"/>
          <w:b/>
          <w:bCs/>
          <w:szCs w:val="20"/>
        </w:rPr>
      </w:pPr>
      <w:r w:rsidRPr="00420A91">
        <w:rPr>
          <w:rFonts w:ascii="Arial" w:hAnsi="Arial" w:cs="Arial"/>
          <w:b/>
          <w:bCs/>
          <w:szCs w:val="20"/>
          <w:rtl/>
        </w:rPr>
        <w:br w:type="page"/>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lastRenderedPageBreak/>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60"/>
              <w:ind w:left="-57"/>
              <w:jc w:val="both"/>
              <w:rPr>
                <w:rFonts w:ascii="Arial" w:hAnsi="Arial" w:cs="Arial"/>
                <w:sz w:val="14"/>
                <w:szCs w:val="14"/>
                <w:rtl/>
              </w:rPr>
            </w:pPr>
          </w:p>
        </w:tc>
        <w:tc>
          <w:tcPr>
            <w:tcW w:w="9072" w:type="dxa"/>
          </w:tcPr>
          <w:p w:rsidR="009179A4" w:rsidRPr="00420A91" w:rsidRDefault="009179A4" w:rsidP="00287D82">
            <w:pPr>
              <w:spacing w:before="20"/>
              <w:jc w:val="both"/>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38</w:t>
            </w:r>
            <w:r w:rsidR="00287D82" w:rsidRPr="00420A91">
              <w:rPr>
                <w:rFonts w:ascii="Arial" w:hAnsi="Arial" w:cs="Arial"/>
                <w:b/>
                <w:bCs/>
                <w:szCs w:val="20"/>
                <w:rtl/>
              </w:rPr>
              <w:t xml:space="preserve"> </w:t>
            </w:r>
            <w:r w:rsidRPr="00420A91">
              <w:rPr>
                <w:rFonts w:ascii="Arial" w:hAnsi="Arial" w:cs="Arial"/>
                <w:b/>
                <w:bCs/>
                <w:szCs w:val="20"/>
                <w:rtl/>
              </w:rPr>
              <w:t>- מכשירים פיננסיים</w:t>
            </w:r>
            <w:r w:rsidRPr="00420A91">
              <w:rPr>
                <w:rFonts w:ascii="Arial" w:hAnsi="Arial" w:cs="Arial" w:hint="cs"/>
                <w:b/>
                <w:bCs/>
                <w:szCs w:val="20"/>
                <w:rtl/>
              </w:rPr>
              <w:t xml:space="preserve"> - שווי הוגן וניהול סיכונים</w:t>
            </w:r>
            <w:r w:rsidRPr="00420A91">
              <w:rPr>
                <w:rFonts w:ascii="Arial" w:hAnsi="Arial" w:cs="Arial"/>
                <w:b/>
                <w:bCs/>
                <w:szCs w:val="20"/>
                <w:rtl/>
              </w:rPr>
              <w:t xml:space="preserve"> </w:t>
            </w:r>
            <w:r w:rsidRPr="00420A91">
              <w:rPr>
                <w:rFonts w:ascii="Arial" w:hAnsi="Arial" w:cs="Arial"/>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60"/>
              <w:ind w:left="-57"/>
              <w:jc w:val="both"/>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א.</w:t>
            </w:r>
            <w:r w:rsidRPr="00420A91">
              <w:rPr>
                <w:rFonts w:ascii="Arial" w:hAnsi="Arial" w:cs="Arial"/>
                <w:b/>
                <w:bCs/>
                <w:szCs w:val="20"/>
                <w:rtl/>
              </w:rPr>
              <w:tab/>
              <w:t xml:space="preserve">שווי הוגן של מכשירים פיננסיים הנמדדים בשווי הוגן על בסיס עיתי </w:t>
            </w:r>
            <w:r w:rsidRPr="00420A91">
              <w:rPr>
                <w:rFonts w:ascii="Arial" w:hAnsi="Arial" w:cs="Arial"/>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60"/>
              <w:ind w:left="-57"/>
              <w:jc w:val="both"/>
              <w:rPr>
                <w:rFonts w:ascii="Arial" w:hAnsi="Arial" w:cs="Arial"/>
                <w:b/>
                <w:bCs/>
                <w:sz w:val="14"/>
                <w:szCs w:val="14"/>
                <w:rtl/>
              </w:rPr>
            </w:pPr>
          </w:p>
        </w:tc>
        <w:tc>
          <w:tcPr>
            <w:tcW w:w="9072" w:type="dxa"/>
          </w:tcPr>
          <w:p w:rsidR="009179A4" w:rsidRPr="00420A91" w:rsidRDefault="009179A4" w:rsidP="009179A4">
            <w:pPr>
              <w:spacing w:before="20"/>
              <w:ind w:left="454" w:hanging="454"/>
              <w:jc w:val="both"/>
              <w:rPr>
                <w:rFonts w:ascii="Arial" w:hAnsi="Arial" w:cs="Arial"/>
                <w:szCs w:val="20"/>
                <w:rtl/>
              </w:rPr>
            </w:pPr>
            <w:r w:rsidRPr="00420A91">
              <w:rPr>
                <w:rFonts w:ascii="Arial" w:hAnsi="Arial" w:cs="Arial" w:hint="cs"/>
                <w:szCs w:val="20"/>
                <w:rtl/>
              </w:rPr>
              <w:t>3</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מכשירים פיננסיים שהוכרו בדוח על המצב הכספי</w:t>
            </w:r>
            <w:r w:rsidRPr="00420A91">
              <w:rPr>
                <w:rFonts w:ascii="Arial" w:hAnsi="Arial" w:cs="Arial"/>
                <w:szCs w:val="20"/>
                <w:rtl/>
              </w:rPr>
              <w:t xml:space="preserve"> (המשך):</w:t>
            </w:r>
          </w:p>
        </w:tc>
      </w:tr>
    </w:tbl>
    <w:p w:rsidR="009179A4" w:rsidRPr="00420A91" w:rsidRDefault="009179A4" w:rsidP="009179A4">
      <w:pPr>
        <w:bidi w:val="0"/>
        <w:spacing w:line="20" w:lineRule="exact"/>
        <w:jc w:val="both"/>
        <w:rPr>
          <w:rFonts w:ascii="Arial" w:hAnsi="Arial" w:cs="Arial"/>
          <w:b/>
          <w:bCs/>
          <w:sz w:val="22"/>
          <w:szCs w:val="22"/>
        </w:rPr>
      </w:pPr>
    </w:p>
    <w:tbl>
      <w:tblPr>
        <w:bidiVisual/>
        <w:tblW w:w="10433" w:type="dxa"/>
        <w:tblLayout w:type="fixed"/>
        <w:tblCellMar>
          <w:left w:w="113" w:type="dxa"/>
          <w:right w:w="113" w:type="dxa"/>
        </w:tblCellMar>
        <w:tblLook w:val="01E0" w:firstRow="1" w:lastRow="1" w:firstColumn="1" w:lastColumn="1" w:noHBand="0" w:noVBand="0"/>
      </w:tblPr>
      <w:tblGrid>
        <w:gridCol w:w="1363"/>
        <w:gridCol w:w="4082"/>
        <w:gridCol w:w="1247"/>
        <w:gridCol w:w="1247"/>
        <w:gridCol w:w="1247"/>
        <w:gridCol w:w="1247"/>
      </w:tblGrid>
      <w:tr w:rsidR="009179A4" w:rsidRPr="00420A91" w:rsidTr="009179A4">
        <w:trPr>
          <w:cantSplit/>
        </w:trPr>
        <w:tc>
          <w:tcPr>
            <w:tcW w:w="1363" w:type="dxa"/>
          </w:tcPr>
          <w:p w:rsidR="009179A4" w:rsidRPr="00420A91" w:rsidRDefault="009179A4" w:rsidP="009179A4">
            <w:pPr>
              <w:spacing w:before="60" w:line="240" w:lineRule="auto"/>
              <w:ind w:left="-57"/>
              <w:rPr>
                <w:rFonts w:ascii="Arial" w:hAnsi="Arial" w:cs="Arial"/>
                <w:b/>
                <w:bCs/>
                <w:sz w:val="14"/>
                <w:szCs w:val="14"/>
              </w:rPr>
            </w:pPr>
          </w:p>
        </w:tc>
        <w:tc>
          <w:tcPr>
            <w:tcW w:w="4082" w:type="dxa"/>
            <w:vAlign w:val="bottom"/>
          </w:tcPr>
          <w:p w:rsidR="009179A4" w:rsidRPr="00420A91" w:rsidRDefault="009179A4" w:rsidP="009179A4">
            <w:pPr>
              <w:spacing w:line="240" w:lineRule="auto"/>
              <w:rPr>
                <w:rFonts w:ascii="Arial" w:hAnsi="Arial" w:cs="Arial"/>
                <w:szCs w:val="20"/>
                <w:rtl/>
              </w:rPr>
            </w:pPr>
          </w:p>
        </w:tc>
        <w:tc>
          <w:tcPr>
            <w:tcW w:w="4988" w:type="dxa"/>
            <w:gridSpan w:val="4"/>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179A4" w:rsidRPr="00420A91" w:rsidTr="009179A4">
        <w:trPr>
          <w:cantSplit/>
        </w:trPr>
        <w:tc>
          <w:tcPr>
            <w:tcW w:w="1363" w:type="dxa"/>
          </w:tcPr>
          <w:p w:rsidR="009179A4" w:rsidRPr="00420A91" w:rsidRDefault="009179A4" w:rsidP="009179A4">
            <w:pPr>
              <w:spacing w:line="240" w:lineRule="auto"/>
              <w:ind w:left="-57"/>
              <w:rPr>
                <w:rFonts w:ascii="Arial" w:hAnsi="Arial" w:cs="Arial"/>
                <w:b/>
                <w:bCs/>
                <w:sz w:val="14"/>
                <w:szCs w:val="14"/>
                <w:rtl/>
              </w:rPr>
            </w:pPr>
          </w:p>
        </w:tc>
        <w:tc>
          <w:tcPr>
            <w:tcW w:w="4082" w:type="dxa"/>
            <w:vAlign w:val="bottom"/>
          </w:tcPr>
          <w:p w:rsidR="009179A4" w:rsidRPr="00420A91" w:rsidRDefault="009179A4" w:rsidP="009179A4">
            <w:pPr>
              <w:spacing w:line="240" w:lineRule="auto"/>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רמה 1</w:t>
            </w:r>
          </w:p>
        </w:tc>
        <w:tc>
          <w:tcPr>
            <w:tcW w:w="124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רמה 2</w:t>
            </w:r>
          </w:p>
        </w:tc>
        <w:tc>
          <w:tcPr>
            <w:tcW w:w="124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רמה 3</w:t>
            </w:r>
          </w:p>
        </w:tc>
        <w:tc>
          <w:tcPr>
            <w:tcW w:w="124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סה"כ</w:t>
            </w:r>
          </w:p>
        </w:tc>
      </w:tr>
      <w:tr w:rsidR="009179A4" w:rsidRPr="00420A91" w:rsidTr="009179A4">
        <w:trPr>
          <w:cantSplit/>
        </w:trPr>
        <w:tc>
          <w:tcPr>
            <w:tcW w:w="1363"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b/>
                <w:bCs/>
                <w:szCs w:val="20"/>
                <w:rtl/>
              </w:rPr>
              <w:t>נכסים פיננסיים:</w:t>
            </w: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r>
      <w:tr w:rsidR="009179A4" w:rsidRPr="00420A91" w:rsidTr="009179A4">
        <w:trPr>
          <w:cantSplit/>
        </w:trPr>
        <w:tc>
          <w:tcPr>
            <w:tcW w:w="1363"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בשווי הוגן דרך רווח או הפסד:</w:t>
            </w: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r>
      <w:tr w:rsidR="009179A4" w:rsidRPr="00420A91" w:rsidTr="009179A4">
        <w:trPr>
          <w:cantSplit/>
        </w:trPr>
        <w:tc>
          <w:tcPr>
            <w:tcW w:w="1363"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szCs w:val="20"/>
                <w:rtl/>
              </w:rPr>
              <w:t>ניירות ערך סחירים</w:t>
            </w: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r>
      <w:tr w:rsidR="009179A4" w:rsidRPr="00420A91" w:rsidTr="009179A4">
        <w:trPr>
          <w:cantSplit/>
        </w:trPr>
        <w:tc>
          <w:tcPr>
            <w:tcW w:w="1363"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szCs w:val="20"/>
                <w:rtl/>
              </w:rPr>
              <w:t>שיועדו</w:t>
            </w: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r>
      <w:tr w:rsidR="009179A4" w:rsidRPr="00420A91" w:rsidTr="009179A4">
        <w:trPr>
          <w:cantSplit/>
        </w:trPr>
        <w:tc>
          <w:tcPr>
            <w:tcW w:w="1363"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szCs w:val="20"/>
                <w:rtl/>
              </w:rPr>
              <w:t>נגזרים</w:t>
            </w: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r>
      <w:tr w:rsidR="009179A4" w:rsidRPr="00420A91" w:rsidTr="009179A4">
        <w:trPr>
          <w:cantSplit/>
        </w:trPr>
        <w:tc>
          <w:tcPr>
            <w:tcW w:w="1363"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זמינים למכירה:</w:t>
            </w: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r>
      <w:tr w:rsidR="009179A4" w:rsidRPr="00420A91" w:rsidTr="009179A4">
        <w:trPr>
          <w:cantSplit/>
        </w:trPr>
        <w:tc>
          <w:tcPr>
            <w:tcW w:w="1363"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גרות חוב</w:t>
            </w: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r>
      <w:tr w:rsidR="009179A4" w:rsidRPr="00420A91" w:rsidTr="009179A4">
        <w:trPr>
          <w:cantSplit/>
        </w:trPr>
        <w:tc>
          <w:tcPr>
            <w:tcW w:w="1363"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szCs w:val="20"/>
                <w:rtl/>
              </w:rPr>
              <w:t>מניות</w:t>
            </w: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r>
      <w:tr w:rsidR="009179A4" w:rsidRPr="00420A91" w:rsidTr="009179A4">
        <w:trPr>
          <w:cantSplit/>
        </w:trPr>
        <w:tc>
          <w:tcPr>
            <w:tcW w:w="1363"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נגזרים המשמשים כמכשירים מגדרים</w:t>
            </w: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r>
      <w:tr w:rsidR="009179A4" w:rsidRPr="00420A91" w:rsidTr="009179A4">
        <w:trPr>
          <w:cantSplit/>
        </w:trPr>
        <w:tc>
          <w:tcPr>
            <w:tcW w:w="1363"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r>
      <w:tr w:rsidR="009179A4" w:rsidRPr="00420A91" w:rsidTr="009179A4">
        <w:trPr>
          <w:cantSplit/>
        </w:trPr>
        <w:tc>
          <w:tcPr>
            <w:tcW w:w="1363" w:type="dxa"/>
          </w:tcPr>
          <w:p w:rsidR="009179A4" w:rsidRPr="00420A91" w:rsidRDefault="009179A4" w:rsidP="009179A4">
            <w:pPr>
              <w:spacing w:line="240" w:lineRule="auto"/>
              <w:ind w:left="-57"/>
              <w:rPr>
                <w:rFonts w:ascii="Arial" w:hAnsi="Arial" w:cs="Arial"/>
                <w:b/>
                <w:bCs/>
                <w:sz w:val="14"/>
                <w:szCs w:val="14"/>
                <w:rtl/>
              </w:rPr>
            </w:pPr>
          </w:p>
        </w:tc>
        <w:tc>
          <w:tcPr>
            <w:tcW w:w="4082" w:type="dxa"/>
            <w:vAlign w:val="bottom"/>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b/>
                <w:bCs/>
                <w:szCs w:val="20"/>
                <w:rtl/>
              </w:rPr>
              <w:t>התחייבויות פיננסיות:</w:t>
            </w: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r>
      <w:tr w:rsidR="009179A4" w:rsidRPr="00420A91" w:rsidTr="009179A4">
        <w:trPr>
          <w:cantSplit/>
        </w:trPr>
        <w:tc>
          <w:tcPr>
            <w:tcW w:w="1363"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בשווי הוגן דרך רווח או הפסד:</w:t>
            </w: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r>
      <w:tr w:rsidR="009179A4" w:rsidRPr="00420A91" w:rsidTr="009179A4">
        <w:trPr>
          <w:cantSplit/>
        </w:trPr>
        <w:tc>
          <w:tcPr>
            <w:tcW w:w="1363"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szCs w:val="20"/>
                <w:rtl/>
              </w:rPr>
              <w:t>שיועדו</w:t>
            </w: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r>
      <w:tr w:rsidR="009179A4" w:rsidRPr="00420A91" w:rsidTr="009179A4">
        <w:trPr>
          <w:cantSplit/>
        </w:trPr>
        <w:tc>
          <w:tcPr>
            <w:tcW w:w="1363"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ind w:left="340" w:hanging="113"/>
              <w:rPr>
                <w:rFonts w:ascii="Arial" w:hAnsi="Arial" w:cs="Arial"/>
                <w:sz w:val="22"/>
                <w:szCs w:val="20"/>
                <w:rtl/>
              </w:rPr>
            </w:pPr>
            <w:r w:rsidRPr="00420A91">
              <w:rPr>
                <w:rFonts w:ascii="Arial" w:hAnsi="Arial" w:cs="Arial" w:hint="cs"/>
                <w:szCs w:val="20"/>
                <w:rtl/>
              </w:rPr>
              <w:t>נגזרים</w:t>
            </w: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r>
      <w:tr w:rsidR="009179A4" w:rsidRPr="00420A91" w:rsidTr="009179A4">
        <w:trPr>
          <w:cantSplit/>
        </w:trPr>
        <w:tc>
          <w:tcPr>
            <w:tcW w:w="1363"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szCs w:val="20"/>
                <w:rtl/>
              </w:rPr>
              <w:t>תמורה מותנית בצירוף עסקים</w:t>
            </w: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r>
      <w:tr w:rsidR="009179A4" w:rsidRPr="00420A91" w:rsidTr="009179A4">
        <w:trPr>
          <w:cantSplit/>
        </w:trPr>
        <w:tc>
          <w:tcPr>
            <w:tcW w:w="1363"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נגזרים המשמשים כמכשירים מגדרים</w:t>
            </w: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r>
      <w:tr w:rsidR="009179A4" w:rsidRPr="00420A91" w:rsidTr="009179A4">
        <w:trPr>
          <w:cantSplit/>
        </w:trPr>
        <w:tc>
          <w:tcPr>
            <w:tcW w:w="1363"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before="20" w:after="20" w:line="240" w:lineRule="auto"/>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r>
      <w:tr w:rsidR="009179A4" w:rsidRPr="00420A91" w:rsidTr="009179A4">
        <w:trPr>
          <w:cantSplit/>
          <w:trHeight w:hRule="exact" w:val="57"/>
        </w:trPr>
        <w:tc>
          <w:tcPr>
            <w:tcW w:w="1363"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line="240" w:lineRule="auto"/>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r>
    </w:tbl>
    <w:p w:rsidR="009179A4" w:rsidRPr="00420A91" w:rsidRDefault="009179A4" w:rsidP="009179A4">
      <w:pPr>
        <w:tabs>
          <w:tab w:val="left" w:pos="227"/>
        </w:tabs>
        <w:spacing w:line="240" w:lineRule="auto"/>
        <w:jc w:val="both"/>
        <w:rPr>
          <w:rFonts w:ascii="Arial" w:hAnsi="Arial" w:cs="Arial"/>
          <w:szCs w:val="20"/>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60" w:line="240" w:lineRule="auto"/>
              <w:jc w:val="both"/>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לא היו מעברים בין רמות מדרג השווי ההוגן שאירעו במהלך התקופה.</w:t>
            </w:r>
          </w:p>
        </w:tc>
      </w:tr>
    </w:tbl>
    <w:p w:rsidR="009179A4" w:rsidRPr="00420A91" w:rsidRDefault="009179A4" w:rsidP="009179A4">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9179A4" w:rsidRPr="00420A91" w:rsidRDefault="009179A4" w:rsidP="009179A4">
      <w:pPr>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p>
        </w:tc>
        <w:tc>
          <w:tcPr>
            <w:tcW w:w="9072" w:type="dxa"/>
          </w:tcPr>
          <w:p w:rsidR="009179A4" w:rsidRPr="00420A91" w:rsidRDefault="009179A4" w:rsidP="00287D82">
            <w:pPr>
              <w:spacing w:before="20"/>
              <w:jc w:val="both"/>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38</w:t>
            </w:r>
            <w:r w:rsidR="00287D82" w:rsidRPr="00420A91">
              <w:rPr>
                <w:rFonts w:ascii="Arial" w:hAnsi="Arial" w:cs="Arial"/>
                <w:b/>
                <w:bCs/>
                <w:szCs w:val="20"/>
                <w:rtl/>
              </w:rPr>
              <w:t xml:space="preserve"> </w:t>
            </w:r>
            <w:r w:rsidRPr="00420A91">
              <w:rPr>
                <w:rFonts w:ascii="Arial" w:hAnsi="Arial" w:cs="Arial"/>
                <w:b/>
                <w:bCs/>
                <w:szCs w:val="20"/>
                <w:rtl/>
              </w:rPr>
              <w:t>- מכשירים פיננסיים</w:t>
            </w:r>
            <w:r w:rsidRPr="00420A91">
              <w:rPr>
                <w:rFonts w:ascii="Arial" w:hAnsi="Arial" w:cs="Arial" w:hint="cs"/>
                <w:b/>
                <w:bCs/>
                <w:szCs w:val="20"/>
                <w:rtl/>
              </w:rPr>
              <w:t xml:space="preserve"> - שווי הוגן וניהול סיכונים</w:t>
            </w:r>
            <w:r w:rsidRPr="00420A91">
              <w:rPr>
                <w:rFonts w:ascii="Arial" w:hAnsi="Arial" w:cs="Arial"/>
                <w:b/>
                <w:bCs/>
                <w:szCs w:val="20"/>
                <w:rtl/>
              </w:rPr>
              <w:t xml:space="preserve"> </w:t>
            </w:r>
            <w:r w:rsidRPr="00420A91">
              <w:rPr>
                <w:rFonts w:ascii="Arial" w:hAnsi="Arial" w:cs="Arial"/>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א.</w:t>
            </w:r>
            <w:r w:rsidRPr="00420A91">
              <w:rPr>
                <w:rFonts w:ascii="Arial" w:hAnsi="Arial" w:cs="Arial"/>
                <w:b/>
                <w:bCs/>
                <w:szCs w:val="20"/>
                <w:rtl/>
              </w:rPr>
              <w:tab/>
              <w:t xml:space="preserve">שווי הוגן של מכשירים פיננסיים הנמדדים בשווי הוגן על בסיס עיתי </w:t>
            </w:r>
            <w:r w:rsidRPr="00420A91">
              <w:rPr>
                <w:rFonts w:ascii="Arial" w:hAnsi="Arial" w:cs="Arial"/>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Del="005E669B" w:rsidRDefault="009179A4" w:rsidP="009179A4">
            <w:pPr>
              <w:keepLines w:val="0"/>
              <w:overflowPunct/>
              <w:autoSpaceDE/>
              <w:autoSpaceDN/>
              <w:adjustRightInd/>
              <w:spacing w:before="80" w:line="240" w:lineRule="auto"/>
              <w:textAlignment w:val="auto"/>
              <w:rPr>
                <w:rFonts w:ascii="Arial" w:hAnsi="Arial" w:cs="Arial"/>
                <w:sz w:val="14"/>
                <w:szCs w:val="14"/>
                <w:rtl/>
              </w:rPr>
            </w:pPr>
          </w:p>
        </w:tc>
        <w:tc>
          <w:tcPr>
            <w:tcW w:w="9072" w:type="dxa"/>
          </w:tcPr>
          <w:p w:rsidR="009179A4" w:rsidRPr="00420A91" w:rsidDel="005E669B" w:rsidRDefault="009179A4" w:rsidP="009179A4">
            <w:pPr>
              <w:spacing w:before="20"/>
              <w:ind w:left="454" w:hanging="454"/>
              <w:jc w:val="both"/>
              <w:rPr>
                <w:rFonts w:ascii="Arial" w:hAnsi="Arial" w:cs="Arial"/>
                <w:szCs w:val="20"/>
                <w:rtl/>
              </w:rPr>
            </w:pPr>
            <w:r w:rsidRPr="00420A91">
              <w:rPr>
                <w:rFonts w:ascii="Arial" w:hAnsi="Arial" w:cs="Arial"/>
                <w:szCs w:val="20"/>
                <w:rtl/>
              </w:rPr>
              <w:t>4.</w:t>
            </w:r>
            <w:r w:rsidRPr="00420A91">
              <w:rPr>
                <w:rFonts w:ascii="Arial" w:hAnsi="Arial" w:cs="Arial"/>
                <w:szCs w:val="20"/>
                <w:rtl/>
              </w:rPr>
              <w:tab/>
            </w:r>
            <w:r w:rsidRPr="00420A91">
              <w:rPr>
                <w:rFonts w:ascii="Arial" w:hAnsi="Arial" w:cs="Arial"/>
                <w:szCs w:val="20"/>
                <w:u w:val="single"/>
                <w:rtl/>
              </w:rPr>
              <w:t>שינויים במכשירים פיננסיים שמדידת השווי ההוגן שלהם סווגה ברמה 3</w:t>
            </w:r>
            <w:r w:rsidRPr="00420A91">
              <w:rPr>
                <w:rFonts w:ascii="Arial" w:hAnsi="Arial" w:cs="Arial"/>
                <w:szCs w:val="20"/>
                <w:rtl/>
              </w:rPr>
              <w:t>:</w:t>
            </w:r>
            <w:r w:rsidRPr="00420A91">
              <w:rPr>
                <w:rStyle w:val="FootnoteReference"/>
                <w:rFonts w:ascii="Arial" w:hAnsi="Arial" w:cs="Arial"/>
                <w:szCs w:val="20"/>
                <w:rtl/>
              </w:rPr>
              <w:footnoteReference w:id="446"/>
            </w:r>
          </w:p>
        </w:tc>
      </w:tr>
      <w:tr w:rsidR="009179A4" w:rsidRPr="00420A91" w:rsidTr="009179A4">
        <w:tc>
          <w:tcPr>
            <w:tcW w:w="1361" w:type="dxa"/>
          </w:tcPr>
          <w:p w:rsidR="009179A4" w:rsidRPr="00420A91" w:rsidDel="005E669B" w:rsidRDefault="009179A4" w:rsidP="009179A4">
            <w:pPr>
              <w:keepLines w:val="0"/>
              <w:overflowPunct/>
              <w:autoSpaceDE/>
              <w:autoSpaceDN/>
              <w:adjustRightInd/>
              <w:spacing w:before="80" w:line="240" w:lineRule="auto"/>
              <w:textAlignment w:val="auto"/>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szCs w:val="20"/>
                <w:rtl/>
              </w:rPr>
            </w:pPr>
            <w:r w:rsidRPr="00420A91">
              <w:rPr>
                <w:rFonts w:ascii="Arial" w:hAnsi="Arial" w:cs="Arial" w:hint="cs"/>
                <w:szCs w:val="20"/>
                <w:rtl/>
              </w:rPr>
              <w:t>א)</w:t>
            </w:r>
            <w:r w:rsidRPr="00420A91">
              <w:rPr>
                <w:rFonts w:ascii="Arial" w:hAnsi="Arial" w:cs="Arial"/>
                <w:szCs w:val="20"/>
                <w:rtl/>
              </w:rPr>
              <w:tab/>
              <w:t>נכסים פיננסיים</w:t>
            </w:r>
            <w:r w:rsidRPr="00420A91">
              <w:rPr>
                <w:rFonts w:ascii="Arial" w:hAnsi="Arial" w:cs="Arial" w:hint="cs"/>
                <w:szCs w:val="20"/>
                <w:rtl/>
              </w:rPr>
              <w:t>:</w:t>
            </w:r>
          </w:p>
        </w:tc>
      </w:tr>
    </w:tbl>
    <w:p w:rsidR="009179A4" w:rsidRPr="00420A91" w:rsidRDefault="009179A4" w:rsidP="009179A4">
      <w:pPr>
        <w:spacing w:line="20" w:lineRule="exact"/>
        <w:jc w:val="both"/>
        <w:rPr>
          <w:rFonts w:ascii="Arial" w:hAnsi="Arial" w:cs="Arial"/>
          <w:sz w:val="18"/>
          <w:szCs w:val="20"/>
          <w:rtl/>
        </w:rPr>
      </w:pPr>
    </w:p>
    <w:tbl>
      <w:tblPr>
        <w:bidiVisual/>
        <w:tblW w:w="10433" w:type="dxa"/>
        <w:tblCellMar>
          <w:left w:w="113" w:type="dxa"/>
          <w:right w:w="113" w:type="dxa"/>
        </w:tblCellMar>
        <w:tblLook w:val="01E0" w:firstRow="1" w:lastRow="1" w:firstColumn="1" w:lastColumn="1" w:noHBand="0" w:noVBand="0"/>
      </w:tblPr>
      <w:tblGrid>
        <w:gridCol w:w="1349"/>
        <w:gridCol w:w="2930"/>
        <w:gridCol w:w="1018"/>
        <w:gridCol w:w="1018"/>
        <w:gridCol w:w="1018"/>
        <w:gridCol w:w="1018"/>
        <w:gridCol w:w="1064"/>
        <w:gridCol w:w="1018"/>
      </w:tblGrid>
      <w:tr w:rsidR="009179A4" w:rsidRPr="00420A91" w:rsidTr="009179A4">
        <w:tc>
          <w:tcPr>
            <w:tcW w:w="1349" w:type="dxa"/>
          </w:tcPr>
          <w:p w:rsidR="009179A4" w:rsidRPr="00420A91" w:rsidRDefault="009179A4" w:rsidP="009179A4">
            <w:pPr>
              <w:spacing w:line="240" w:lineRule="auto"/>
              <w:rPr>
                <w:rFonts w:ascii="Arial" w:hAnsi="Arial" w:cs="Arial"/>
                <w:sz w:val="14"/>
                <w:szCs w:val="14"/>
                <w:rtl/>
              </w:rPr>
            </w:pPr>
          </w:p>
        </w:tc>
        <w:tc>
          <w:tcPr>
            <w:tcW w:w="2930" w:type="dxa"/>
            <w:vAlign w:val="bottom"/>
          </w:tcPr>
          <w:p w:rsidR="009179A4" w:rsidRPr="00420A91" w:rsidRDefault="009179A4" w:rsidP="009179A4">
            <w:pPr>
              <w:spacing w:line="240" w:lineRule="auto"/>
              <w:rPr>
                <w:rFonts w:ascii="Arial" w:hAnsi="Arial" w:cs="Arial"/>
                <w:sz w:val="19"/>
                <w:szCs w:val="19"/>
                <w:rtl/>
              </w:rPr>
            </w:pPr>
          </w:p>
        </w:tc>
        <w:tc>
          <w:tcPr>
            <w:tcW w:w="6154" w:type="dxa"/>
            <w:gridSpan w:val="6"/>
            <w:vAlign w:val="bottom"/>
          </w:tcPr>
          <w:p w:rsidR="009179A4" w:rsidRPr="00420A91" w:rsidRDefault="005723D9" w:rsidP="009179A4">
            <w:pPr>
              <w:pBdr>
                <w:bottom w:val="single" w:sz="4" w:space="1" w:color="auto"/>
              </w:pBdr>
              <w:spacing w:line="240" w:lineRule="auto"/>
              <w:jc w:val="center"/>
              <w:rPr>
                <w:rFonts w:ascii="Arial" w:hAnsi="Arial" w:cs="Arial"/>
                <w:szCs w:val="20"/>
                <w:rtl/>
              </w:rPr>
            </w:pPr>
            <w:r w:rsidRPr="00420A91">
              <w:rPr>
                <w:rFonts w:ascii="Arial" w:hAnsi="Arial" w:cs="Arial"/>
                <w:b/>
                <w:bCs/>
                <w:szCs w:val="20"/>
                <w:rtl/>
              </w:rPr>
              <w:t>2017</w:t>
            </w:r>
          </w:p>
        </w:tc>
      </w:tr>
      <w:tr w:rsidR="009179A4" w:rsidRPr="00420A91" w:rsidTr="009179A4">
        <w:tc>
          <w:tcPr>
            <w:tcW w:w="1349" w:type="dxa"/>
          </w:tcPr>
          <w:p w:rsidR="009179A4" w:rsidRPr="00420A91" w:rsidRDefault="009179A4" w:rsidP="009179A4">
            <w:pPr>
              <w:spacing w:line="240" w:lineRule="auto"/>
              <w:rPr>
                <w:rFonts w:ascii="Arial" w:hAnsi="Arial" w:cs="Arial"/>
                <w:sz w:val="14"/>
                <w:szCs w:val="14"/>
                <w:rtl/>
              </w:rPr>
            </w:pPr>
          </w:p>
        </w:tc>
        <w:tc>
          <w:tcPr>
            <w:tcW w:w="2930" w:type="dxa"/>
            <w:vAlign w:val="bottom"/>
          </w:tcPr>
          <w:p w:rsidR="009179A4" w:rsidRPr="00420A91" w:rsidRDefault="009179A4" w:rsidP="009179A4">
            <w:pPr>
              <w:spacing w:line="240" w:lineRule="auto"/>
              <w:rPr>
                <w:rFonts w:ascii="Arial" w:hAnsi="Arial" w:cs="Arial"/>
                <w:sz w:val="19"/>
                <w:szCs w:val="19"/>
                <w:rtl/>
              </w:rPr>
            </w:pPr>
          </w:p>
        </w:tc>
        <w:tc>
          <w:tcPr>
            <w:tcW w:w="2036" w:type="dxa"/>
            <w:gridSpan w:val="2"/>
            <w:vAlign w:val="bottom"/>
          </w:tcPr>
          <w:p w:rsidR="009179A4" w:rsidRPr="00420A91" w:rsidRDefault="009179A4" w:rsidP="009179A4">
            <w:pPr>
              <w:pBdr>
                <w:bottom w:val="single" w:sz="4" w:space="1" w:color="auto"/>
              </w:pBdr>
              <w:spacing w:line="240" w:lineRule="auto"/>
              <w:jc w:val="center"/>
              <w:rPr>
                <w:rFonts w:ascii="Arial" w:hAnsi="Arial" w:cs="Arial"/>
                <w:b/>
                <w:bCs/>
                <w:sz w:val="19"/>
                <w:szCs w:val="19"/>
                <w:rtl/>
              </w:rPr>
            </w:pPr>
            <w:r w:rsidRPr="00420A91">
              <w:rPr>
                <w:rFonts w:ascii="Arial" w:hAnsi="Arial" w:cs="Arial"/>
                <w:b/>
                <w:bCs/>
                <w:sz w:val="19"/>
                <w:szCs w:val="19"/>
                <w:rtl/>
              </w:rPr>
              <w:t xml:space="preserve">בשווי הוגן דרך </w:t>
            </w:r>
          </w:p>
          <w:p w:rsidR="009179A4" w:rsidRPr="00420A91" w:rsidRDefault="009179A4" w:rsidP="009179A4">
            <w:pPr>
              <w:pBdr>
                <w:bottom w:val="single" w:sz="4" w:space="1" w:color="auto"/>
              </w:pBdr>
              <w:spacing w:line="240" w:lineRule="auto"/>
              <w:jc w:val="center"/>
              <w:rPr>
                <w:rFonts w:ascii="Arial" w:hAnsi="Arial" w:cs="Arial"/>
                <w:b/>
                <w:bCs/>
                <w:sz w:val="19"/>
                <w:szCs w:val="19"/>
                <w:rtl/>
              </w:rPr>
            </w:pPr>
            <w:r w:rsidRPr="00420A91">
              <w:rPr>
                <w:rFonts w:ascii="Arial" w:hAnsi="Arial" w:cs="Arial"/>
                <w:b/>
                <w:bCs/>
                <w:sz w:val="19"/>
                <w:szCs w:val="19"/>
                <w:rtl/>
              </w:rPr>
              <w:t>רווח או הפסד</w:t>
            </w:r>
          </w:p>
        </w:tc>
        <w:tc>
          <w:tcPr>
            <w:tcW w:w="2036" w:type="dxa"/>
            <w:gridSpan w:val="2"/>
            <w:vAlign w:val="bottom"/>
          </w:tcPr>
          <w:p w:rsidR="009179A4" w:rsidRPr="00420A91" w:rsidRDefault="009179A4" w:rsidP="009179A4">
            <w:pPr>
              <w:pBdr>
                <w:bottom w:val="single" w:sz="4" w:space="1" w:color="auto"/>
              </w:pBdr>
              <w:spacing w:line="240" w:lineRule="auto"/>
              <w:jc w:val="center"/>
              <w:rPr>
                <w:rFonts w:ascii="Arial" w:hAnsi="Arial" w:cs="Arial"/>
                <w:b/>
                <w:bCs/>
                <w:sz w:val="19"/>
                <w:szCs w:val="19"/>
                <w:rtl/>
              </w:rPr>
            </w:pPr>
            <w:r w:rsidRPr="00420A91">
              <w:rPr>
                <w:rFonts w:ascii="Arial" w:hAnsi="Arial" w:cs="Arial"/>
                <w:b/>
                <w:bCs/>
                <w:sz w:val="19"/>
                <w:szCs w:val="19"/>
                <w:rtl/>
              </w:rPr>
              <w:t>זמינים למכירה</w:t>
            </w:r>
          </w:p>
        </w:tc>
        <w:tc>
          <w:tcPr>
            <w:tcW w:w="1064" w:type="dxa"/>
            <w:vAlign w:val="bottom"/>
          </w:tcPr>
          <w:p w:rsidR="009179A4" w:rsidRPr="00420A91" w:rsidRDefault="009179A4" w:rsidP="009179A4">
            <w:pPr>
              <w:spacing w:line="240" w:lineRule="auto"/>
              <w:jc w:val="center"/>
              <w:rPr>
                <w:rFonts w:ascii="Arial" w:hAnsi="Arial" w:cs="Arial"/>
                <w:b/>
                <w:bCs/>
                <w:sz w:val="19"/>
                <w:szCs w:val="19"/>
                <w:rtl/>
              </w:rPr>
            </w:pPr>
            <w:r w:rsidRPr="00420A91">
              <w:rPr>
                <w:rFonts w:ascii="Arial" w:hAnsi="Arial" w:cs="Arial"/>
                <w:b/>
                <w:bCs/>
                <w:sz w:val="19"/>
                <w:szCs w:val="19"/>
                <w:rtl/>
              </w:rPr>
              <w:t>נגזרים המשמשים כמכשירים</w:t>
            </w:r>
          </w:p>
        </w:tc>
        <w:tc>
          <w:tcPr>
            <w:tcW w:w="1018" w:type="dxa"/>
            <w:vAlign w:val="bottom"/>
          </w:tcPr>
          <w:p w:rsidR="009179A4" w:rsidRPr="00420A91" w:rsidRDefault="009179A4" w:rsidP="009179A4">
            <w:pPr>
              <w:spacing w:line="240" w:lineRule="auto"/>
              <w:jc w:val="center"/>
              <w:rPr>
                <w:rFonts w:ascii="Arial" w:hAnsi="Arial" w:cs="Arial"/>
                <w:b/>
                <w:bCs/>
                <w:sz w:val="19"/>
                <w:szCs w:val="19"/>
                <w:rtl/>
              </w:rPr>
            </w:pPr>
          </w:p>
        </w:tc>
      </w:tr>
      <w:tr w:rsidR="009179A4" w:rsidRPr="00420A91" w:rsidTr="009179A4">
        <w:tc>
          <w:tcPr>
            <w:tcW w:w="1349" w:type="dxa"/>
          </w:tcPr>
          <w:p w:rsidR="009179A4" w:rsidRPr="00420A91" w:rsidRDefault="009179A4" w:rsidP="009179A4">
            <w:pPr>
              <w:spacing w:line="240" w:lineRule="auto"/>
              <w:rPr>
                <w:rFonts w:ascii="Arial" w:hAnsi="Arial" w:cs="Arial"/>
                <w:sz w:val="14"/>
                <w:szCs w:val="14"/>
                <w:rtl/>
              </w:rPr>
            </w:pPr>
          </w:p>
        </w:tc>
        <w:tc>
          <w:tcPr>
            <w:tcW w:w="2930" w:type="dxa"/>
            <w:vAlign w:val="bottom"/>
          </w:tcPr>
          <w:p w:rsidR="009179A4" w:rsidRPr="00420A91" w:rsidRDefault="009179A4" w:rsidP="009179A4">
            <w:pPr>
              <w:spacing w:line="240" w:lineRule="auto"/>
              <w:rPr>
                <w:rFonts w:ascii="Arial" w:hAnsi="Arial" w:cs="Arial"/>
                <w:sz w:val="19"/>
                <w:szCs w:val="19"/>
                <w:rtl/>
              </w:rPr>
            </w:pPr>
          </w:p>
        </w:tc>
        <w:tc>
          <w:tcPr>
            <w:tcW w:w="1018" w:type="dxa"/>
            <w:vAlign w:val="bottom"/>
          </w:tcPr>
          <w:p w:rsidR="009179A4" w:rsidRPr="00420A91" w:rsidRDefault="009179A4" w:rsidP="009179A4">
            <w:pPr>
              <w:pBdr>
                <w:bottom w:val="single" w:sz="4" w:space="1" w:color="auto"/>
              </w:pBdr>
              <w:spacing w:line="240" w:lineRule="auto"/>
              <w:jc w:val="center"/>
              <w:rPr>
                <w:rFonts w:ascii="Arial" w:hAnsi="Arial" w:cs="Arial"/>
                <w:b/>
                <w:bCs/>
                <w:sz w:val="19"/>
                <w:szCs w:val="19"/>
                <w:rtl/>
              </w:rPr>
            </w:pPr>
            <w:r w:rsidRPr="00420A91">
              <w:rPr>
                <w:rFonts w:ascii="Arial" w:hAnsi="Arial" w:cs="Arial"/>
                <w:b/>
                <w:bCs/>
                <w:sz w:val="19"/>
                <w:szCs w:val="19"/>
                <w:rtl/>
              </w:rPr>
              <w:t>שיועדו</w:t>
            </w:r>
          </w:p>
        </w:tc>
        <w:tc>
          <w:tcPr>
            <w:tcW w:w="1018" w:type="dxa"/>
            <w:vAlign w:val="bottom"/>
          </w:tcPr>
          <w:p w:rsidR="009179A4" w:rsidRPr="00420A91" w:rsidRDefault="009179A4" w:rsidP="009179A4">
            <w:pPr>
              <w:pBdr>
                <w:bottom w:val="single" w:sz="4" w:space="1" w:color="auto"/>
              </w:pBdr>
              <w:spacing w:line="240" w:lineRule="auto"/>
              <w:jc w:val="center"/>
              <w:rPr>
                <w:rFonts w:ascii="Arial" w:hAnsi="Arial" w:cs="Arial"/>
                <w:b/>
                <w:bCs/>
                <w:sz w:val="19"/>
                <w:szCs w:val="19"/>
                <w:rtl/>
              </w:rPr>
            </w:pPr>
            <w:r w:rsidRPr="00420A91">
              <w:rPr>
                <w:rFonts w:ascii="Arial" w:hAnsi="Arial" w:cs="Arial"/>
                <w:b/>
                <w:bCs/>
                <w:sz w:val="19"/>
                <w:szCs w:val="19"/>
                <w:rtl/>
              </w:rPr>
              <w:t>נגזרים</w:t>
            </w:r>
          </w:p>
        </w:tc>
        <w:tc>
          <w:tcPr>
            <w:tcW w:w="1018" w:type="dxa"/>
            <w:vAlign w:val="bottom"/>
          </w:tcPr>
          <w:p w:rsidR="009179A4" w:rsidRPr="00420A91" w:rsidRDefault="009179A4" w:rsidP="009179A4">
            <w:pPr>
              <w:pBdr>
                <w:bottom w:val="single" w:sz="4" w:space="1" w:color="auto"/>
              </w:pBdr>
              <w:spacing w:line="240" w:lineRule="auto"/>
              <w:jc w:val="center"/>
              <w:rPr>
                <w:rFonts w:ascii="Arial" w:hAnsi="Arial" w:cs="Arial"/>
                <w:b/>
                <w:bCs/>
                <w:sz w:val="19"/>
                <w:szCs w:val="19"/>
                <w:rtl/>
              </w:rPr>
            </w:pPr>
            <w:r w:rsidRPr="00420A91">
              <w:rPr>
                <w:rFonts w:ascii="Arial" w:hAnsi="Arial" w:cs="Arial" w:hint="cs"/>
                <w:b/>
                <w:bCs/>
                <w:sz w:val="19"/>
                <w:szCs w:val="19"/>
                <w:rtl/>
              </w:rPr>
              <w:t>אג"ח</w:t>
            </w:r>
          </w:p>
        </w:tc>
        <w:tc>
          <w:tcPr>
            <w:tcW w:w="1018" w:type="dxa"/>
            <w:vAlign w:val="bottom"/>
          </w:tcPr>
          <w:p w:rsidR="009179A4" w:rsidRPr="00420A91" w:rsidRDefault="009179A4" w:rsidP="009179A4">
            <w:pPr>
              <w:pBdr>
                <w:bottom w:val="single" w:sz="4" w:space="1" w:color="auto"/>
              </w:pBdr>
              <w:spacing w:line="240" w:lineRule="auto"/>
              <w:jc w:val="center"/>
              <w:rPr>
                <w:rFonts w:ascii="Arial" w:hAnsi="Arial" w:cs="Arial"/>
                <w:b/>
                <w:bCs/>
                <w:sz w:val="19"/>
                <w:szCs w:val="19"/>
                <w:rtl/>
              </w:rPr>
            </w:pPr>
            <w:r w:rsidRPr="00420A91">
              <w:rPr>
                <w:rFonts w:ascii="Arial" w:hAnsi="Arial" w:cs="Arial"/>
                <w:b/>
                <w:bCs/>
                <w:sz w:val="19"/>
                <w:szCs w:val="19"/>
                <w:rtl/>
              </w:rPr>
              <w:t>מניות</w:t>
            </w:r>
          </w:p>
        </w:tc>
        <w:tc>
          <w:tcPr>
            <w:tcW w:w="1064" w:type="dxa"/>
            <w:vAlign w:val="bottom"/>
          </w:tcPr>
          <w:p w:rsidR="009179A4" w:rsidRPr="00420A91" w:rsidRDefault="009179A4" w:rsidP="009179A4">
            <w:pPr>
              <w:pBdr>
                <w:bottom w:val="single" w:sz="4" w:space="1" w:color="auto"/>
              </w:pBdr>
              <w:spacing w:line="240" w:lineRule="auto"/>
              <w:jc w:val="center"/>
              <w:rPr>
                <w:rFonts w:ascii="Arial" w:hAnsi="Arial" w:cs="Arial"/>
                <w:b/>
                <w:bCs/>
                <w:sz w:val="19"/>
                <w:szCs w:val="19"/>
                <w:rtl/>
              </w:rPr>
            </w:pPr>
            <w:r w:rsidRPr="00420A91">
              <w:rPr>
                <w:rFonts w:ascii="Arial" w:hAnsi="Arial" w:cs="Arial"/>
                <w:b/>
                <w:bCs/>
                <w:sz w:val="19"/>
                <w:szCs w:val="19"/>
                <w:rtl/>
              </w:rPr>
              <w:t>מגדרים</w:t>
            </w:r>
          </w:p>
        </w:tc>
        <w:tc>
          <w:tcPr>
            <w:tcW w:w="1018" w:type="dxa"/>
            <w:vAlign w:val="bottom"/>
          </w:tcPr>
          <w:p w:rsidR="009179A4" w:rsidRPr="00420A91" w:rsidRDefault="009179A4" w:rsidP="009179A4">
            <w:pPr>
              <w:pBdr>
                <w:bottom w:val="single" w:sz="4" w:space="1" w:color="auto"/>
              </w:pBdr>
              <w:spacing w:line="240" w:lineRule="auto"/>
              <w:jc w:val="center"/>
              <w:rPr>
                <w:rFonts w:ascii="Arial" w:hAnsi="Arial" w:cs="Arial"/>
                <w:b/>
                <w:bCs/>
                <w:sz w:val="19"/>
                <w:szCs w:val="19"/>
                <w:rtl/>
              </w:rPr>
            </w:pPr>
            <w:r w:rsidRPr="00420A91">
              <w:rPr>
                <w:rFonts w:ascii="Arial" w:hAnsi="Arial" w:cs="Arial"/>
                <w:b/>
                <w:bCs/>
                <w:sz w:val="19"/>
                <w:szCs w:val="19"/>
                <w:rtl/>
              </w:rPr>
              <w:t>סה"כ</w:t>
            </w:r>
          </w:p>
        </w:tc>
      </w:tr>
      <w:tr w:rsidR="009179A4" w:rsidRPr="00420A91" w:rsidTr="009179A4">
        <w:tc>
          <w:tcPr>
            <w:tcW w:w="1349" w:type="dxa"/>
          </w:tcPr>
          <w:p w:rsidR="009179A4" w:rsidRPr="00420A91" w:rsidRDefault="009179A4" w:rsidP="009179A4">
            <w:pPr>
              <w:spacing w:line="240" w:lineRule="auto"/>
              <w:rPr>
                <w:rFonts w:ascii="Arial" w:hAnsi="Arial" w:cs="Arial"/>
                <w:sz w:val="14"/>
                <w:szCs w:val="14"/>
                <w:rtl/>
              </w:rPr>
            </w:pPr>
          </w:p>
        </w:tc>
        <w:tc>
          <w:tcPr>
            <w:tcW w:w="2930" w:type="dxa"/>
            <w:vAlign w:val="bottom"/>
          </w:tcPr>
          <w:p w:rsidR="009179A4" w:rsidRPr="00420A91" w:rsidRDefault="009179A4" w:rsidP="009179A4">
            <w:pPr>
              <w:spacing w:line="240" w:lineRule="auto"/>
              <w:rPr>
                <w:rFonts w:ascii="Arial" w:hAnsi="Arial" w:cs="Arial"/>
                <w:sz w:val="19"/>
                <w:szCs w:val="19"/>
                <w:rtl/>
              </w:rPr>
            </w:pPr>
          </w:p>
        </w:tc>
        <w:tc>
          <w:tcPr>
            <w:tcW w:w="1018" w:type="dxa"/>
            <w:vAlign w:val="bottom"/>
          </w:tcPr>
          <w:p w:rsidR="009179A4" w:rsidRPr="00420A91" w:rsidRDefault="009179A4" w:rsidP="009179A4">
            <w:pPr>
              <w:spacing w:line="240" w:lineRule="auto"/>
              <w:ind w:left="170" w:right="170"/>
              <w:jc w:val="center"/>
              <w:rPr>
                <w:rFonts w:ascii="Arial" w:hAnsi="Arial" w:cs="Arial"/>
                <w:sz w:val="19"/>
                <w:szCs w:val="19"/>
                <w:rtl/>
              </w:rPr>
            </w:pPr>
          </w:p>
        </w:tc>
        <w:tc>
          <w:tcPr>
            <w:tcW w:w="1018" w:type="dxa"/>
            <w:vAlign w:val="bottom"/>
          </w:tcPr>
          <w:p w:rsidR="009179A4" w:rsidRPr="00420A91" w:rsidRDefault="009179A4" w:rsidP="009179A4">
            <w:pPr>
              <w:spacing w:line="240" w:lineRule="auto"/>
              <w:ind w:left="170" w:right="170"/>
              <w:jc w:val="center"/>
              <w:rPr>
                <w:rFonts w:ascii="Arial" w:hAnsi="Arial" w:cs="Arial"/>
                <w:sz w:val="19"/>
                <w:szCs w:val="19"/>
                <w:rtl/>
              </w:rPr>
            </w:pPr>
          </w:p>
        </w:tc>
        <w:tc>
          <w:tcPr>
            <w:tcW w:w="1018" w:type="dxa"/>
            <w:vAlign w:val="bottom"/>
          </w:tcPr>
          <w:p w:rsidR="009179A4" w:rsidRPr="00420A91" w:rsidRDefault="009179A4" w:rsidP="009179A4">
            <w:pPr>
              <w:spacing w:line="240" w:lineRule="auto"/>
              <w:ind w:left="170" w:right="170"/>
              <w:jc w:val="center"/>
              <w:rPr>
                <w:rFonts w:ascii="Arial" w:hAnsi="Arial" w:cs="Arial"/>
                <w:sz w:val="19"/>
                <w:szCs w:val="19"/>
                <w:rtl/>
              </w:rPr>
            </w:pPr>
          </w:p>
        </w:tc>
        <w:tc>
          <w:tcPr>
            <w:tcW w:w="1018" w:type="dxa"/>
            <w:vAlign w:val="bottom"/>
          </w:tcPr>
          <w:p w:rsidR="009179A4" w:rsidRPr="00420A91" w:rsidRDefault="009179A4" w:rsidP="009179A4">
            <w:pPr>
              <w:spacing w:line="240" w:lineRule="auto"/>
              <w:ind w:left="170" w:right="170"/>
              <w:jc w:val="center"/>
              <w:rPr>
                <w:rFonts w:ascii="Arial" w:hAnsi="Arial" w:cs="Arial"/>
                <w:sz w:val="19"/>
                <w:szCs w:val="19"/>
                <w:rtl/>
              </w:rPr>
            </w:pPr>
          </w:p>
        </w:tc>
        <w:tc>
          <w:tcPr>
            <w:tcW w:w="1064" w:type="dxa"/>
            <w:vAlign w:val="bottom"/>
          </w:tcPr>
          <w:p w:rsidR="009179A4" w:rsidRPr="00420A91" w:rsidRDefault="009179A4" w:rsidP="009179A4">
            <w:pPr>
              <w:spacing w:line="240" w:lineRule="auto"/>
              <w:ind w:left="170" w:right="170"/>
              <w:jc w:val="center"/>
              <w:rPr>
                <w:rFonts w:ascii="Arial" w:hAnsi="Arial" w:cs="Arial"/>
                <w:sz w:val="19"/>
                <w:szCs w:val="19"/>
                <w:rtl/>
              </w:rPr>
            </w:pPr>
          </w:p>
        </w:tc>
        <w:tc>
          <w:tcPr>
            <w:tcW w:w="1018" w:type="dxa"/>
            <w:vAlign w:val="bottom"/>
          </w:tcPr>
          <w:p w:rsidR="009179A4" w:rsidRPr="00420A91" w:rsidRDefault="009179A4" w:rsidP="009179A4">
            <w:pPr>
              <w:spacing w:line="240" w:lineRule="auto"/>
              <w:ind w:left="170" w:right="170"/>
              <w:jc w:val="center"/>
              <w:rPr>
                <w:rFonts w:ascii="Arial" w:hAnsi="Arial" w:cs="Arial"/>
                <w:sz w:val="19"/>
                <w:szCs w:val="19"/>
                <w:rtl/>
              </w:rPr>
            </w:pPr>
          </w:p>
        </w:tc>
      </w:tr>
      <w:tr w:rsidR="009179A4" w:rsidRPr="00420A91" w:rsidTr="009179A4">
        <w:tc>
          <w:tcPr>
            <w:tcW w:w="1349" w:type="dxa"/>
          </w:tcPr>
          <w:p w:rsidR="009179A4" w:rsidRPr="00420A91" w:rsidRDefault="009179A4" w:rsidP="009179A4">
            <w:pPr>
              <w:spacing w:line="240" w:lineRule="auto"/>
              <w:rPr>
                <w:rFonts w:ascii="Arial" w:hAnsi="Arial" w:cs="Arial"/>
                <w:sz w:val="14"/>
                <w:szCs w:val="14"/>
                <w:rtl/>
              </w:rPr>
            </w:pPr>
          </w:p>
        </w:tc>
        <w:tc>
          <w:tcPr>
            <w:tcW w:w="2930" w:type="dxa"/>
            <w:vAlign w:val="bottom"/>
          </w:tcPr>
          <w:p w:rsidR="009179A4" w:rsidRPr="00420A91" w:rsidRDefault="00350F65" w:rsidP="00F4471C">
            <w:pPr>
              <w:spacing w:before="20" w:after="20" w:line="240" w:lineRule="auto"/>
              <w:ind w:left="113" w:hanging="113"/>
              <w:rPr>
                <w:rFonts w:ascii="Arial" w:hAnsi="Arial" w:cs="Arial"/>
                <w:sz w:val="19"/>
                <w:szCs w:val="19"/>
                <w:rtl/>
              </w:rPr>
            </w:pPr>
            <w:r w:rsidRPr="00420A91">
              <w:rPr>
                <w:rFonts w:ascii="Arial" w:hAnsi="Arial" w:cs="Arial" w:hint="cs"/>
                <w:sz w:val="19"/>
                <w:szCs w:val="19"/>
                <w:rtl/>
              </w:rPr>
              <w:t xml:space="preserve">יתרה ליום </w:t>
            </w:r>
            <w:r w:rsidR="009179A4" w:rsidRPr="00420A91">
              <w:rPr>
                <w:rFonts w:ascii="Arial" w:hAnsi="Arial" w:cs="Arial"/>
                <w:sz w:val="19"/>
                <w:szCs w:val="19"/>
                <w:rtl/>
              </w:rPr>
              <w:t>1 בינואר</w:t>
            </w:r>
          </w:p>
        </w:tc>
        <w:tc>
          <w:tcPr>
            <w:tcW w:w="1018" w:type="dxa"/>
            <w:vAlign w:val="bottom"/>
          </w:tcPr>
          <w:p w:rsidR="009179A4" w:rsidRPr="00420A91" w:rsidRDefault="009179A4" w:rsidP="009179A4">
            <w:pPr>
              <w:spacing w:line="240" w:lineRule="auto"/>
              <w:ind w:left="170" w:right="170"/>
              <w:jc w:val="center"/>
              <w:rPr>
                <w:rFonts w:ascii="Arial" w:hAnsi="Arial" w:cs="Arial"/>
                <w:sz w:val="19"/>
                <w:szCs w:val="19"/>
                <w:rtl/>
              </w:rPr>
            </w:pPr>
          </w:p>
        </w:tc>
        <w:tc>
          <w:tcPr>
            <w:tcW w:w="1018" w:type="dxa"/>
            <w:vAlign w:val="bottom"/>
          </w:tcPr>
          <w:p w:rsidR="009179A4" w:rsidRPr="00420A91" w:rsidRDefault="009179A4" w:rsidP="009179A4">
            <w:pPr>
              <w:spacing w:line="240" w:lineRule="auto"/>
              <w:ind w:left="170" w:right="170"/>
              <w:jc w:val="center"/>
              <w:rPr>
                <w:rFonts w:ascii="Arial" w:hAnsi="Arial" w:cs="Arial"/>
                <w:sz w:val="19"/>
                <w:szCs w:val="19"/>
                <w:rtl/>
              </w:rPr>
            </w:pPr>
          </w:p>
        </w:tc>
        <w:tc>
          <w:tcPr>
            <w:tcW w:w="1018" w:type="dxa"/>
            <w:vAlign w:val="bottom"/>
          </w:tcPr>
          <w:p w:rsidR="009179A4" w:rsidRPr="00420A91" w:rsidRDefault="009179A4" w:rsidP="009179A4">
            <w:pPr>
              <w:spacing w:line="240" w:lineRule="auto"/>
              <w:ind w:left="170" w:right="170"/>
              <w:jc w:val="center"/>
              <w:rPr>
                <w:rFonts w:ascii="Arial" w:hAnsi="Arial" w:cs="Arial"/>
                <w:sz w:val="19"/>
                <w:szCs w:val="19"/>
                <w:rtl/>
              </w:rPr>
            </w:pPr>
          </w:p>
        </w:tc>
        <w:tc>
          <w:tcPr>
            <w:tcW w:w="1018" w:type="dxa"/>
            <w:vAlign w:val="bottom"/>
          </w:tcPr>
          <w:p w:rsidR="009179A4" w:rsidRPr="00420A91" w:rsidRDefault="009179A4" w:rsidP="009179A4">
            <w:pPr>
              <w:spacing w:line="240" w:lineRule="auto"/>
              <w:ind w:left="170" w:right="170"/>
              <w:jc w:val="center"/>
              <w:rPr>
                <w:rFonts w:ascii="Arial" w:hAnsi="Arial" w:cs="Arial"/>
                <w:sz w:val="19"/>
                <w:szCs w:val="19"/>
                <w:rtl/>
              </w:rPr>
            </w:pPr>
          </w:p>
        </w:tc>
        <w:tc>
          <w:tcPr>
            <w:tcW w:w="1064" w:type="dxa"/>
            <w:vAlign w:val="bottom"/>
          </w:tcPr>
          <w:p w:rsidR="009179A4" w:rsidRPr="00420A91" w:rsidRDefault="009179A4" w:rsidP="009179A4">
            <w:pPr>
              <w:spacing w:line="240" w:lineRule="auto"/>
              <w:ind w:left="170" w:right="170"/>
              <w:jc w:val="center"/>
              <w:rPr>
                <w:rFonts w:ascii="Arial" w:hAnsi="Arial" w:cs="Arial"/>
                <w:sz w:val="19"/>
                <w:szCs w:val="19"/>
                <w:rtl/>
              </w:rPr>
            </w:pPr>
          </w:p>
        </w:tc>
        <w:tc>
          <w:tcPr>
            <w:tcW w:w="1018" w:type="dxa"/>
            <w:vAlign w:val="bottom"/>
          </w:tcPr>
          <w:p w:rsidR="009179A4" w:rsidRPr="00420A91" w:rsidRDefault="009179A4" w:rsidP="009179A4">
            <w:pPr>
              <w:spacing w:line="240" w:lineRule="auto"/>
              <w:ind w:left="170" w:right="170"/>
              <w:jc w:val="center"/>
              <w:rPr>
                <w:rFonts w:ascii="Arial" w:hAnsi="Arial" w:cs="Arial"/>
                <w:sz w:val="19"/>
                <w:szCs w:val="19"/>
                <w:rtl/>
              </w:rPr>
            </w:pPr>
          </w:p>
        </w:tc>
      </w:tr>
      <w:tr w:rsidR="009179A4" w:rsidRPr="00420A91" w:rsidTr="000B1A89">
        <w:tc>
          <w:tcPr>
            <w:tcW w:w="1349" w:type="dxa"/>
          </w:tcPr>
          <w:p w:rsidR="009179A4" w:rsidRPr="00420A91" w:rsidDel="005E669B" w:rsidRDefault="00043DB7" w:rsidP="000B1A89">
            <w:pPr>
              <w:keepLines w:val="0"/>
              <w:overflowPunct/>
              <w:autoSpaceDE/>
              <w:autoSpaceDN/>
              <w:adjustRightInd/>
              <w:spacing w:before="60" w:line="240" w:lineRule="auto"/>
              <w:textAlignment w:val="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)93.</w:t>
            </w:r>
            <w:r w:rsidRPr="00420A91">
              <w:rPr>
                <w:rFonts w:ascii="Arial" w:hAnsi="Arial" w:cs="Arial"/>
                <w:sz w:val="14"/>
                <w:szCs w:val="14"/>
              </w:rPr>
              <w:t>IFRS 13</w:t>
            </w:r>
          </w:p>
        </w:tc>
        <w:tc>
          <w:tcPr>
            <w:tcW w:w="2930" w:type="dxa"/>
            <w:vAlign w:val="bottom"/>
          </w:tcPr>
          <w:p w:rsidR="009179A4" w:rsidRPr="00420A91" w:rsidDel="005E669B" w:rsidRDefault="009179A4" w:rsidP="009179A4">
            <w:pPr>
              <w:spacing w:before="20" w:after="20" w:line="240" w:lineRule="auto"/>
              <w:ind w:left="113" w:hanging="113"/>
              <w:rPr>
                <w:rFonts w:ascii="Arial" w:hAnsi="Arial" w:cs="Arial"/>
                <w:sz w:val="19"/>
                <w:szCs w:val="19"/>
                <w:rtl/>
              </w:rPr>
            </w:pPr>
            <w:r w:rsidRPr="00420A91">
              <w:rPr>
                <w:rFonts w:ascii="Arial" w:hAnsi="Arial" w:cs="Arial"/>
                <w:sz w:val="19"/>
                <w:szCs w:val="19"/>
                <w:rtl/>
              </w:rPr>
              <w:t>רווחים (הפסדים) שהוכרו ברווח או הפסד בסעיף הכנסות (הוצאות) מימון</w:t>
            </w:r>
            <w:r w:rsidRPr="00420A91">
              <w:rPr>
                <w:rStyle w:val="FootnoteReference"/>
                <w:rFonts w:ascii="Arial" w:hAnsi="Arial" w:cs="Arial"/>
                <w:sz w:val="19"/>
                <w:szCs w:val="19"/>
                <w:rtl/>
              </w:rPr>
              <w:footnoteReference w:id="447"/>
            </w:r>
          </w:p>
        </w:tc>
        <w:tc>
          <w:tcPr>
            <w:tcW w:w="1018" w:type="dxa"/>
            <w:vAlign w:val="bottom"/>
          </w:tcPr>
          <w:p w:rsidR="009179A4" w:rsidRPr="00420A91" w:rsidDel="005E669B" w:rsidRDefault="009179A4" w:rsidP="009179A4">
            <w:pPr>
              <w:spacing w:line="240" w:lineRule="auto"/>
              <w:ind w:left="170" w:right="170"/>
              <w:jc w:val="center"/>
              <w:rPr>
                <w:rFonts w:ascii="Arial" w:hAnsi="Arial" w:cs="Arial"/>
                <w:sz w:val="19"/>
                <w:szCs w:val="19"/>
                <w:rtl/>
              </w:rPr>
            </w:pPr>
          </w:p>
        </w:tc>
        <w:tc>
          <w:tcPr>
            <w:tcW w:w="1018" w:type="dxa"/>
            <w:vAlign w:val="bottom"/>
          </w:tcPr>
          <w:p w:rsidR="009179A4" w:rsidRPr="00420A91" w:rsidDel="005E669B" w:rsidRDefault="009179A4" w:rsidP="009179A4">
            <w:pPr>
              <w:spacing w:line="240" w:lineRule="auto"/>
              <w:ind w:left="170" w:right="170"/>
              <w:jc w:val="center"/>
              <w:rPr>
                <w:rFonts w:ascii="Arial" w:hAnsi="Arial" w:cs="Arial"/>
                <w:sz w:val="19"/>
                <w:szCs w:val="19"/>
                <w:rtl/>
              </w:rPr>
            </w:pPr>
          </w:p>
        </w:tc>
        <w:tc>
          <w:tcPr>
            <w:tcW w:w="1018" w:type="dxa"/>
            <w:vAlign w:val="bottom"/>
          </w:tcPr>
          <w:p w:rsidR="009179A4" w:rsidRPr="00420A91" w:rsidDel="005E669B" w:rsidRDefault="009179A4" w:rsidP="009179A4">
            <w:pPr>
              <w:spacing w:line="240" w:lineRule="auto"/>
              <w:ind w:left="170" w:right="170"/>
              <w:jc w:val="center"/>
              <w:rPr>
                <w:rFonts w:ascii="Arial" w:hAnsi="Arial" w:cs="Arial"/>
                <w:sz w:val="19"/>
                <w:szCs w:val="19"/>
                <w:rtl/>
              </w:rPr>
            </w:pPr>
          </w:p>
        </w:tc>
        <w:tc>
          <w:tcPr>
            <w:tcW w:w="1018" w:type="dxa"/>
            <w:vAlign w:val="bottom"/>
          </w:tcPr>
          <w:p w:rsidR="009179A4" w:rsidRPr="00420A91" w:rsidDel="005E669B" w:rsidRDefault="009179A4" w:rsidP="009179A4">
            <w:pPr>
              <w:spacing w:line="240" w:lineRule="auto"/>
              <w:ind w:left="170" w:right="170"/>
              <w:jc w:val="center"/>
              <w:rPr>
                <w:rFonts w:ascii="Arial" w:hAnsi="Arial" w:cs="Arial"/>
                <w:sz w:val="19"/>
                <w:szCs w:val="19"/>
                <w:rtl/>
              </w:rPr>
            </w:pPr>
          </w:p>
        </w:tc>
        <w:tc>
          <w:tcPr>
            <w:tcW w:w="1064" w:type="dxa"/>
            <w:vAlign w:val="bottom"/>
          </w:tcPr>
          <w:p w:rsidR="009179A4" w:rsidRPr="00420A91" w:rsidDel="005E669B" w:rsidRDefault="009179A4" w:rsidP="009179A4">
            <w:pPr>
              <w:spacing w:line="240" w:lineRule="auto"/>
              <w:ind w:left="170" w:right="170"/>
              <w:jc w:val="center"/>
              <w:rPr>
                <w:rFonts w:ascii="Arial" w:hAnsi="Arial" w:cs="Arial"/>
                <w:sz w:val="19"/>
                <w:szCs w:val="19"/>
                <w:rtl/>
              </w:rPr>
            </w:pPr>
          </w:p>
        </w:tc>
        <w:tc>
          <w:tcPr>
            <w:tcW w:w="1018" w:type="dxa"/>
            <w:vAlign w:val="bottom"/>
          </w:tcPr>
          <w:p w:rsidR="009179A4" w:rsidRPr="00420A91" w:rsidDel="005E669B" w:rsidRDefault="009179A4" w:rsidP="009179A4">
            <w:pPr>
              <w:spacing w:line="240" w:lineRule="auto"/>
              <w:ind w:left="170" w:right="170"/>
              <w:jc w:val="center"/>
              <w:rPr>
                <w:rFonts w:ascii="Arial" w:hAnsi="Arial" w:cs="Arial"/>
                <w:sz w:val="19"/>
                <w:szCs w:val="19"/>
                <w:rtl/>
              </w:rPr>
            </w:pPr>
          </w:p>
        </w:tc>
      </w:tr>
      <w:tr w:rsidR="009179A4" w:rsidRPr="00420A91" w:rsidTr="000B1A89">
        <w:tc>
          <w:tcPr>
            <w:tcW w:w="1349" w:type="dxa"/>
          </w:tcPr>
          <w:p w:rsidR="009179A4" w:rsidRPr="00420A91" w:rsidDel="005E669B" w:rsidRDefault="00043DB7" w:rsidP="000B1A89">
            <w:pPr>
              <w:keepLines w:val="0"/>
              <w:overflowPunct/>
              <w:autoSpaceDE/>
              <w:autoSpaceDN/>
              <w:adjustRightInd/>
              <w:spacing w:before="60" w:line="240" w:lineRule="auto"/>
              <w:textAlignment w:val="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)93.</w:t>
            </w:r>
            <w:r w:rsidRPr="00420A91">
              <w:rPr>
                <w:rFonts w:ascii="Arial" w:hAnsi="Arial" w:cs="Arial"/>
                <w:sz w:val="14"/>
                <w:szCs w:val="14"/>
              </w:rPr>
              <w:t>IFRS 13</w:t>
            </w:r>
          </w:p>
        </w:tc>
        <w:tc>
          <w:tcPr>
            <w:tcW w:w="2930" w:type="dxa"/>
            <w:vAlign w:val="bottom"/>
          </w:tcPr>
          <w:p w:rsidR="009179A4" w:rsidRPr="00420A91" w:rsidRDefault="009179A4" w:rsidP="009179A4">
            <w:pPr>
              <w:spacing w:before="20" w:after="20" w:line="240" w:lineRule="auto"/>
              <w:ind w:left="113" w:hanging="113"/>
              <w:rPr>
                <w:rFonts w:ascii="Arial" w:hAnsi="Arial" w:cs="Arial"/>
                <w:sz w:val="19"/>
                <w:szCs w:val="19"/>
                <w:rtl/>
              </w:rPr>
            </w:pPr>
            <w:r w:rsidRPr="00420A91">
              <w:rPr>
                <w:rFonts w:ascii="Arial" w:hAnsi="Arial" w:cs="Arial"/>
                <w:sz w:val="19"/>
                <w:szCs w:val="19"/>
                <w:rtl/>
              </w:rPr>
              <w:t>רווחים (הפסדים) שהוכרו ברווח כולל אחר</w:t>
            </w:r>
          </w:p>
        </w:tc>
        <w:tc>
          <w:tcPr>
            <w:tcW w:w="1018" w:type="dxa"/>
            <w:vAlign w:val="bottom"/>
          </w:tcPr>
          <w:p w:rsidR="009179A4" w:rsidRPr="00420A91" w:rsidDel="005E669B" w:rsidRDefault="009179A4" w:rsidP="009179A4">
            <w:pPr>
              <w:spacing w:line="240" w:lineRule="auto"/>
              <w:ind w:left="170" w:right="170"/>
              <w:jc w:val="center"/>
              <w:rPr>
                <w:rFonts w:ascii="Arial" w:hAnsi="Arial" w:cs="Arial"/>
                <w:sz w:val="19"/>
                <w:szCs w:val="19"/>
                <w:rtl/>
              </w:rPr>
            </w:pPr>
          </w:p>
        </w:tc>
        <w:tc>
          <w:tcPr>
            <w:tcW w:w="1018" w:type="dxa"/>
            <w:vAlign w:val="bottom"/>
          </w:tcPr>
          <w:p w:rsidR="009179A4" w:rsidRPr="00420A91" w:rsidDel="005E669B" w:rsidRDefault="009179A4" w:rsidP="009179A4">
            <w:pPr>
              <w:spacing w:line="240" w:lineRule="auto"/>
              <w:ind w:left="170" w:right="170"/>
              <w:jc w:val="center"/>
              <w:rPr>
                <w:rFonts w:ascii="Arial" w:hAnsi="Arial" w:cs="Arial"/>
                <w:sz w:val="19"/>
                <w:szCs w:val="19"/>
                <w:rtl/>
              </w:rPr>
            </w:pPr>
          </w:p>
        </w:tc>
        <w:tc>
          <w:tcPr>
            <w:tcW w:w="1018" w:type="dxa"/>
            <w:vAlign w:val="bottom"/>
          </w:tcPr>
          <w:p w:rsidR="009179A4" w:rsidRPr="00420A91" w:rsidDel="005E669B" w:rsidRDefault="009179A4" w:rsidP="009179A4">
            <w:pPr>
              <w:spacing w:line="240" w:lineRule="auto"/>
              <w:ind w:left="170" w:right="170"/>
              <w:jc w:val="center"/>
              <w:rPr>
                <w:rFonts w:ascii="Arial" w:hAnsi="Arial" w:cs="Arial"/>
                <w:sz w:val="19"/>
                <w:szCs w:val="19"/>
                <w:rtl/>
              </w:rPr>
            </w:pPr>
          </w:p>
        </w:tc>
        <w:tc>
          <w:tcPr>
            <w:tcW w:w="1018" w:type="dxa"/>
            <w:vAlign w:val="bottom"/>
          </w:tcPr>
          <w:p w:rsidR="009179A4" w:rsidRPr="00420A91" w:rsidDel="005E669B" w:rsidRDefault="009179A4" w:rsidP="009179A4">
            <w:pPr>
              <w:spacing w:line="240" w:lineRule="auto"/>
              <w:ind w:left="170" w:right="170"/>
              <w:jc w:val="center"/>
              <w:rPr>
                <w:rFonts w:ascii="Arial" w:hAnsi="Arial" w:cs="Arial"/>
                <w:sz w:val="19"/>
                <w:szCs w:val="19"/>
                <w:rtl/>
              </w:rPr>
            </w:pPr>
          </w:p>
        </w:tc>
        <w:tc>
          <w:tcPr>
            <w:tcW w:w="1064" w:type="dxa"/>
            <w:vAlign w:val="bottom"/>
          </w:tcPr>
          <w:p w:rsidR="009179A4" w:rsidRPr="00420A91" w:rsidDel="005E669B" w:rsidRDefault="009179A4" w:rsidP="009179A4">
            <w:pPr>
              <w:spacing w:line="240" w:lineRule="auto"/>
              <w:ind w:left="170" w:right="170"/>
              <w:jc w:val="center"/>
              <w:rPr>
                <w:rFonts w:ascii="Arial" w:hAnsi="Arial" w:cs="Arial"/>
                <w:sz w:val="19"/>
                <w:szCs w:val="19"/>
                <w:rtl/>
              </w:rPr>
            </w:pPr>
          </w:p>
        </w:tc>
        <w:tc>
          <w:tcPr>
            <w:tcW w:w="1018" w:type="dxa"/>
            <w:vAlign w:val="bottom"/>
          </w:tcPr>
          <w:p w:rsidR="009179A4" w:rsidRPr="00420A91" w:rsidDel="005E669B" w:rsidRDefault="009179A4" w:rsidP="009179A4">
            <w:pPr>
              <w:spacing w:line="240" w:lineRule="auto"/>
              <w:ind w:left="170" w:right="170"/>
              <w:jc w:val="center"/>
              <w:rPr>
                <w:rFonts w:ascii="Arial" w:hAnsi="Arial" w:cs="Arial"/>
                <w:sz w:val="19"/>
                <w:szCs w:val="19"/>
                <w:rtl/>
              </w:rPr>
            </w:pPr>
          </w:p>
        </w:tc>
      </w:tr>
      <w:tr w:rsidR="00043DB7" w:rsidRPr="00420A91" w:rsidTr="000B1A89">
        <w:tc>
          <w:tcPr>
            <w:tcW w:w="1349" w:type="dxa"/>
          </w:tcPr>
          <w:p w:rsidR="00043DB7" w:rsidRPr="00420A91" w:rsidDel="005E669B" w:rsidRDefault="00043DB7" w:rsidP="000B1A89">
            <w:pPr>
              <w:keepLines w:val="0"/>
              <w:overflowPunct/>
              <w:autoSpaceDE/>
              <w:autoSpaceDN/>
              <w:adjustRightInd/>
              <w:spacing w:before="60" w:line="240" w:lineRule="auto"/>
              <w:textAlignment w:val="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)93.</w:t>
            </w:r>
            <w:r w:rsidRPr="00420A91">
              <w:rPr>
                <w:rFonts w:ascii="Arial" w:hAnsi="Arial" w:cs="Arial"/>
                <w:sz w:val="14"/>
                <w:szCs w:val="14"/>
              </w:rPr>
              <w:t>IFRS 13</w:t>
            </w:r>
          </w:p>
        </w:tc>
        <w:tc>
          <w:tcPr>
            <w:tcW w:w="2930" w:type="dxa"/>
          </w:tcPr>
          <w:p w:rsidR="00043DB7" w:rsidRPr="00420A91" w:rsidRDefault="00043DB7" w:rsidP="00043DB7">
            <w:pPr>
              <w:spacing w:before="20" w:after="20" w:line="240" w:lineRule="auto"/>
              <w:ind w:left="113" w:hanging="113"/>
              <w:rPr>
                <w:rFonts w:ascii="Arial" w:hAnsi="Arial" w:cs="Arial"/>
                <w:sz w:val="19"/>
                <w:szCs w:val="19"/>
                <w:rtl/>
              </w:rPr>
            </w:pPr>
            <w:r w:rsidRPr="00420A91">
              <w:rPr>
                <w:rFonts w:ascii="Arial" w:hAnsi="Arial" w:cs="Arial"/>
                <w:sz w:val="19"/>
                <w:szCs w:val="19"/>
                <w:rtl/>
              </w:rPr>
              <w:t>רכישות</w:t>
            </w: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64"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r>
      <w:tr w:rsidR="00043DB7" w:rsidRPr="00420A91" w:rsidTr="000B1A89">
        <w:tc>
          <w:tcPr>
            <w:tcW w:w="1349" w:type="dxa"/>
          </w:tcPr>
          <w:p w:rsidR="00043DB7" w:rsidRPr="00420A91" w:rsidDel="005E669B" w:rsidRDefault="00043DB7" w:rsidP="000B1A89">
            <w:pPr>
              <w:keepLines w:val="0"/>
              <w:overflowPunct/>
              <w:autoSpaceDE/>
              <w:autoSpaceDN/>
              <w:adjustRightInd/>
              <w:spacing w:before="60" w:line="240" w:lineRule="auto"/>
              <w:textAlignment w:val="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)93.</w:t>
            </w:r>
            <w:r w:rsidRPr="00420A91">
              <w:rPr>
                <w:rFonts w:ascii="Arial" w:hAnsi="Arial" w:cs="Arial"/>
                <w:sz w:val="14"/>
                <w:szCs w:val="14"/>
              </w:rPr>
              <w:t>IFRS 13</w:t>
            </w:r>
          </w:p>
        </w:tc>
        <w:tc>
          <w:tcPr>
            <w:tcW w:w="2930" w:type="dxa"/>
          </w:tcPr>
          <w:p w:rsidR="00043DB7" w:rsidRPr="00420A91" w:rsidRDefault="00043DB7" w:rsidP="00043DB7">
            <w:pPr>
              <w:spacing w:before="20" w:after="20" w:line="240" w:lineRule="auto"/>
              <w:ind w:left="113" w:hanging="113"/>
              <w:rPr>
                <w:rFonts w:ascii="Arial" w:hAnsi="Arial" w:cs="Arial"/>
                <w:sz w:val="19"/>
                <w:szCs w:val="19"/>
                <w:rtl/>
              </w:rPr>
            </w:pPr>
            <w:r w:rsidRPr="00420A91">
              <w:rPr>
                <w:rFonts w:ascii="Arial" w:hAnsi="Arial" w:cs="Arial"/>
                <w:sz w:val="19"/>
                <w:szCs w:val="19"/>
                <w:rtl/>
              </w:rPr>
              <w:t>מכירות</w:t>
            </w: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64"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r>
      <w:tr w:rsidR="00043DB7" w:rsidRPr="00420A91" w:rsidTr="000B1A89">
        <w:tc>
          <w:tcPr>
            <w:tcW w:w="1349" w:type="dxa"/>
          </w:tcPr>
          <w:p w:rsidR="00043DB7" w:rsidRPr="00420A91" w:rsidDel="005E669B" w:rsidRDefault="00043DB7" w:rsidP="000B1A89">
            <w:pPr>
              <w:keepLines w:val="0"/>
              <w:overflowPunct/>
              <w:autoSpaceDE/>
              <w:autoSpaceDN/>
              <w:adjustRightInd/>
              <w:spacing w:before="60" w:line="240" w:lineRule="auto"/>
              <w:textAlignment w:val="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)93.</w:t>
            </w:r>
            <w:r w:rsidRPr="00420A91">
              <w:rPr>
                <w:rFonts w:ascii="Arial" w:hAnsi="Arial" w:cs="Arial"/>
                <w:sz w:val="14"/>
                <w:szCs w:val="14"/>
              </w:rPr>
              <w:t>IFRS 13</w:t>
            </w:r>
          </w:p>
        </w:tc>
        <w:tc>
          <w:tcPr>
            <w:tcW w:w="2930" w:type="dxa"/>
          </w:tcPr>
          <w:p w:rsidR="00043DB7" w:rsidRPr="00420A91" w:rsidRDefault="00043DB7" w:rsidP="00043DB7">
            <w:pPr>
              <w:spacing w:before="20" w:after="20" w:line="240" w:lineRule="auto"/>
              <w:ind w:left="113" w:hanging="113"/>
              <w:rPr>
                <w:rFonts w:ascii="Arial" w:hAnsi="Arial" w:cs="Arial"/>
                <w:sz w:val="19"/>
                <w:szCs w:val="19"/>
                <w:rtl/>
              </w:rPr>
            </w:pPr>
            <w:r w:rsidRPr="00420A91">
              <w:rPr>
                <w:rFonts w:ascii="Arial" w:hAnsi="Arial" w:cs="Arial"/>
                <w:sz w:val="19"/>
                <w:szCs w:val="19"/>
                <w:rtl/>
              </w:rPr>
              <w:t>פירעון / סילוק</w:t>
            </w: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64"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r>
      <w:tr w:rsidR="00043DB7" w:rsidRPr="00420A91" w:rsidTr="000B1A89">
        <w:tc>
          <w:tcPr>
            <w:tcW w:w="1349" w:type="dxa"/>
          </w:tcPr>
          <w:p w:rsidR="00043DB7" w:rsidRPr="00420A91" w:rsidDel="005E669B" w:rsidRDefault="00043DB7" w:rsidP="000B1A89">
            <w:pPr>
              <w:keepLines w:val="0"/>
              <w:overflowPunct/>
              <w:autoSpaceDE/>
              <w:autoSpaceDN/>
              <w:adjustRightInd/>
              <w:spacing w:before="60" w:line="240" w:lineRule="auto"/>
              <w:textAlignment w:val="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iv</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)93.</w:t>
            </w:r>
            <w:r w:rsidRPr="00420A91">
              <w:rPr>
                <w:rFonts w:ascii="Arial" w:hAnsi="Arial" w:cs="Arial"/>
                <w:sz w:val="14"/>
                <w:szCs w:val="14"/>
              </w:rPr>
              <w:t>IFRS 13</w:t>
            </w:r>
          </w:p>
        </w:tc>
        <w:tc>
          <w:tcPr>
            <w:tcW w:w="2930" w:type="dxa"/>
          </w:tcPr>
          <w:p w:rsidR="00043DB7" w:rsidRPr="00420A91" w:rsidRDefault="00043DB7" w:rsidP="00043DB7">
            <w:pPr>
              <w:spacing w:before="20" w:after="20" w:line="240" w:lineRule="auto"/>
              <w:ind w:left="113" w:hanging="113"/>
              <w:rPr>
                <w:rFonts w:ascii="Arial" w:hAnsi="Arial" w:cs="Arial"/>
                <w:sz w:val="19"/>
                <w:szCs w:val="19"/>
                <w:rtl/>
              </w:rPr>
            </w:pPr>
            <w:r w:rsidRPr="00420A91">
              <w:rPr>
                <w:rFonts w:ascii="Arial" w:hAnsi="Arial" w:cs="Arial"/>
                <w:sz w:val="19"/>
                <w:szCs w:val="19"/>
                <w:rtl/>
              </w:rPr>
              <w:t xml:space="preserve">העברות לרמה 3 (ראה ביאור </w:t>
            </w:r>
            <w:r w:rsidRPr="00420A91">
              <w:rPr>
                <w:rFonts w:ascii="Arial" w:hAnsi="Arial" w:cs="Arial" w:hint="cs"/>
                <w:sz w:val="19"/>
                <w:szCs w:val="19"/>
                <w:rtl/>
              </w:rPr>
              <w:t>38</w:t>
            </w:r>
            <w:r w:rsidRPr="00420A91">
              <w:rPr>
                <w:rFonts w:ascii="Arial" w:hAnsi="Arial" w:cs="Arial"/>
                <w:sz w:val="19"/>
                <w:szCs w:val="19"/>
                <w:rtl/>
              </w:rPr>
              <w:t>(א)(</w:t>
            </w:r>
            <w:r w:rsidRPr="00420A91">
              <w:rPr>
                <w:rFonts w:ascii="Arial" w:hAnsi="Arial" w:cs="Arial" w:hint="cs"/>
                <w:sz w:val="19"/>
                <w:szCs w:val="19"/>
                <w:rtl/>
              </w:rPr>
              <w:t>3</w:t>
            </w:r>
            <w:r w:rsidRPr="00420A91">
              <w:rPr>
                <w:rFonts w:ascii="Arial" w:hAnsi="Arial" w:cs="Arial"/>
                <w:sz w:val="19"/>
                <w:szCs w:val="19"/>
                <w:rtl/>
              </w:rPr>
              <w:t>) לעיל)</w:t>
            </w: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64"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r>
      <w:tr w:rsidR="00043DB7" w:rsidRPr="00420A91" w:rsidTr="000B1A89">
        <w:tc>
          <w:tcPr>
            <w:tcW w:w="1349" w:type="dxa"/>
          </w:tcPr>
          <w:p w:rsidR="00043DB7" w:rsidRPr="00420A91" w:rsidDel="005E669B" w:rsidRDefault="00043DB7" w:rsidP="000B1A89">
            <w:pPr>
              <w:keepLines w:val="0"/>
              <w:overflowPunct/>
              <w:autoSpaceDE/>
              <w:autoSpaceDN/>
              <w:adjustRightInd/>
              <w:spacing w:before="60" w:line="240" w:lineRule="auto"/>
              <w:textAlignment w:val="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iv</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)93.</w:t>
            </w:r>
            <w:r w:rsidRPr="00420A91">
              <w:rPr>
                <w:rFonts w:ascii="Arial" w:hAnsi="Arial" w:cs="Arial"/>
                <w:sz w:val="14"/>
                <w:szCs w:val="14"/>
              </w:rPr>
              <w:t>IFRS 13</w:t>
            </w:r>
          </w:p>
        </w:tc>
        <w:tc>
          <w:tcPr>
            <w:tcW w:w="2930" w:type="dxa"/>
          </w:tcPr>
          <w:p w:rsidR="00043DB7" w:rsidRPr="00420A91" w:rsidRDefault="00043DB7" w:rsidP="00043DB7">
            <w:pPr>
              <w:spacing w:before="20" w:after="20" w:line="240" w:lineRule="auto"/>
              <w:ind w:left="113" w:hanging="113"/>
              <w:rPr>
                <w:rFonts w:ascii="Arial" w:hAnsi="Arial" w:cs="Arial"/>
                <w:sz w:val="19"/>
                <w:szCs w:val="19"/>
                <w:rtl/>
              </w:rPr>
            </w:pPr>
            <w:r w:rsidRPr="00420A91">
              <w:rPr>
                <w:rFonts w:ascii="Arial" w:hAnsi="Arial" w:cs="Arial"/>
                <w:sz w:val="19"/>
                <w:szCs w:val="19"/>
                <w:rtl/>
              </w:rPr>
              <w:t xml:space="preserve">העברות מרמה 3 (ראה ביאור </w:t>
            </w:r>
            <w:r w:rsidRPr="00420A91">
              <w:rPr>
                <w:rFonts w:ascii="Arial" w:hAnsi="Arial" w:cs="Arial" w:hint="cs"/>
                <w:sz w:val="19"/>
                <w:szCs w:val="19"/>
                <w:rtl/>
              </w:rPr>
              <w:t>38</w:t>
            </w:r>
            <w:r w:rsidRPr="00420A91">
              <w:rPr>
                <w:rFonts w:ascii="Arial" w:hAnsi="Arial" w:cs="Arial"/>
                <w:sz w:val="19"/>
                <w:szCs w:val="19"/>
                <w:rtl/>
              </w:rPr>
              <w:t>(א)(</w:t>
            </w:r>
            <w:r w:rsidRPr="00420A91">
              <w:rPr>
                <w:rFonts w:ascii="Arial" w:hAnsi="Arial" w:cs="Arial" w:hint="cs"/>
                <w:sz w:val="19"/>
                <w:szCs w:val="19"/>
                <w:rtl/>
              </w:rPr>
              <w:t>3</w:t>
            </w:r>
            <w:r w:rsidRPr="00420A91">
              <w:rPr>
                <w:rFonts w:ascii="Arial" w:hAnsi="Arial" w:cs="Arial"/>
                <w:sz w:val="19"/>
                <w:szCs w:val="19"/>
                <w:rtl/>
              </w:rPr>
              <w:t>) לעיל)</w:t>
            </w:r>
          </w:p>
        </w:tc>
        <w:tc>
          <w:tcPr>
            <w:tcW w:w="1018" w:type="dxa"/>
            <w:vAlign w:val="bottom"/>
          </w:tcPr>
          <w:p w:rsidR="00043DB7" w:rsidRPr="00420A91" w:rsidDel="005E669B" w:rsidRDefault="00043DB7" w:rsidP="00043DB7">
            <w:pPr>
              <w:pBdr>
                <w:bottom w:val="single" w:sz="4" w:space="1" w:color="auto"/>
              </w:pBd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pBdr>
                <w:bottom w:val="single" w:sz="4" w:space="1" w:color="auto"/>
              </w:pBd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pBdr>
                <w:bottom w:val="single" w:sz="4" w:space="1" w:color="auto"/>
              </w:pBd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pBdr>
                <w:bottom w:val="single" w:sz="4" w:space="1" w:color="auto"/>
              </w:pBdr>
              <w:spacing w:line="240" w:lineRule="auto"/>
              <w:ind w:left="113" w:right="113"/>
              <w:jc w:val="center"/>
              <w:rPr>
                <w:rFonts w:ascii="Arial" w:hAnsi="Arial" w:cs="Arial"/>
                <w:sz w:val="19"/>
                <w:szCs w:val="19"/>
                <w:rtl/>
              </w:rPr>
            </w:pPr>
          </w:p>
        </w:tc>
        <w:tc>
          <w:tcPr>
            <w:tcW w:w="1064" w:type="dxa"/>
            <w:vAlign w:val="bottom"/>
          </w:tcPr>
          <w:p w:rsidR="00043DB7" w:rsidRPr="00420A91" w:rsidDel="005E669B" w:rsidRDefault="00043DB7" w:rsidP="00043DB7">
            <w:pPr>
              <w:pBdr>
                <w:bottom w:val="single" w:sz="4" w:space="1" w:color="auto"/>
              </w:pBd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pBdr>
                <w:bottom w:val="single" w:sz="4" w:space="1" w:color="auto"/>
              </w:pBdr>
              <w:spacing w:line="240" w:lineRule="auto"/>
              <w:ind w:left="113" w:right="113"/>
              <w:jc w:val="center"/>
              <w:rPr>
                <w:rFonts w:ascii="Arial" w:hAnsi="Arial" w:cs="Arial"/>
                <w:sz w:val="19"/>
                <w:szCs w:val="19"/>
                <w:rtl/>
              </w:rPr>
            </w:pPr>
          </w:p>
        </w:tc>
      </w:tr>
      <w:tr w:rsidR="00043DB7" w:rsidRPr="00420A91" w:rsidTr="000B1A89">
        <w:tc>
          <w:tcPr>
            <w:tcW w:w="1349" w:type="dxa"/>
          </w:tcPr>
          <w:p w:rsidR="00043DB7" w:rsidRPr="00420A91" w:rsidDel="005E669B" w:rsidRDefault="00043DB7" w:rsidP="000B1A89">
            <w:pPr>
              <w:keepLines w:val="0"/>
              <w:overflowPunct/>
              <w:autoSpaceDE/>
              <w:autoSpaceDN/>
              <w:adjustRightInd/>
              <w:spacing w:before="60" w:line="240" w:lineRule="auto"/>
              <w:textAlignment w:val="auto"/>
              <w:rPr>
                <w:rFonts w:ascii="Arial" w:hAnsi="Arial" w:cs="Arial"/>
                <w:sz w:val="14"/>
                <w:szCs w:val="14"/>
                <w:rtl/>
              </w:rPr>
            </w:pPr>
            <w:r w:rsidRPr="00420A91">
              <w:rPr>
                <w:rFonts w:ascii="Arial" w:hAnsi="Arial" w:cs="Arial" w:hint="cs"/>
                <w:sz w:val="14"/>
                <w:szCs w:val="14"/>
                <w:rtl/>
              </w:rPr>
              <w:t>(א</w:t>
            </w:r>
            <w:r w:rsidRPr="00420A91">
              <w:rPr>
                <w:rFonts w:ascii="Arial" w:hAnsi="Arial" w:cs="Arial"/>
                <w:sz w:val="14"/>
                <w:szCs w:val="14"/>
                <w:rtl/>
              </w:rPr>
              <w:t>)93.</w:t>
            </w:r>
            <w:r w:rsidRPr="00420A91">
              <w:rPr>
                <w:rFonts w:ascii="Arial" w:hAnsi="Arial" w:cs="Arial"/>
                <w:sz w:val="14"/>
                <w:szCs w:val="14"/>
              </w:rPr>
              <w:t>IFRS 13</w:t>
            </w:r>
          </w:p>
        </w:tc>
        <w:tc>
          <w:tcPr>
            <w:tcW w:w="2930" w:type="dxa"/>
            <w:vAlign w:val="bottom"/>
          </w:tcPr>
          <w:p w:rsidR="00043DB7" w:rsidRPr="00420A91" w:rsidRDefault="00350F65" w:rsidP="00F4471C">
            <w:pPr>
              <w:spacing w:before="20" w:after="20" w:line="240" w:lineRule="auto"/>
              <w:ind w:left="340" w:hanging="113"/>
              <w:rPr>
                <w:rFonts w:ascii="Arial" w:hAnsi="Arial" w:cs="Arial"/>
                <w:sz w:val="19"/>
                <w:szCs w:val="19"/>
                <w:rtl/>
              </w:rPr>
            </w:pPr>
            <w:r w:rsidRPr="00420A91">
              <w:rPr>
                <w:rFonts w:ascii="Arial" w:hAnsi="Arial" w:cs="Arial" w:hint="cs"/>
                <w:b/>
                <w:bCs/>
                <w:sz w:val="19"/>
                <w:szCs w:val="19"/>
                <w:rtl/>
              </w:rPr>
              <w:t xml:space="preserve">יתרה ליום </w:t>
            </w:r>
            <w:r w:rsidR="00043DB7" w:rsidRPr="00420A91">
              <w:rPr>
                <w:rFonts w:ascii="Arial" w:hAnsi="Arial" w:cs="Arial"/>
                <w:b/>
                <w:bCs/>
                <w:sz w:val="19"/>
                <w:szCs w:val="19"/>
                <w:rtl/>
              </w:rPr>
              <w:t>31 בדצמבר</w:t>
            </w:r>
          </w:p>
        </w:tc>
        <w:tc>
          <w:tcPr>
            <w:tcW w:w="1018" w:type="dxa"/>
            <w:vAlign w:val="bottom"/>
          </w:tcPr>
          <w:p w:rsidR="00043DB7" w:rsidRPr="00420A91" w:rsidDel="005E669B" w:rsidRDefault="00043DB7" w:rsidP="00043DB7">
            <w:pPr>
              <w:pBdr>
                <w:bottom w:val="double" w:sz="4" w:space="1" w:color="auto"/>
              </w:pBd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pBdr>
                <w:bottom w:val="double" w:sz="4" w:space="1" w:color="auto"/>
              </w:pBd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pBdr>
                <w:bottom w:val="double" w:sz="4" w:space="1" w:color="auto"/>
              </w:pBd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pBdr>
                <w:bottom w:val="double" w:sz="4" w:space="1" w:color="auto"/>
              </w:pBdr>
              <w:spacing w:line="240" w:lineRule="auto"/>
              <w:ind w:left="113" w:right="113"/>
              <w:jc w:val="center"/>
              <w:rPr>
                <w:rFonts w:ascii="Arial" w:hAnsi="Arial" w:cs="Arial"/>
                <w:sz w:val="19"/>
                <w:szCs w:val="19"/>
                <w:rtl/>
              </w:rPr>
            </w:pPr>
          </w:p>
        </w:tc>
        <w:tc>
          <w:tcPr>
            <w:tcW w:w="1064" w:type="dxa"/>
            <w:vAlign w:val="bottom"/>
          </w:tcPr>
          <w:p w:rsidR="00043DB7" w:rsidRPr="00420A91" w:rsidDel="005E669B" w:rsidRDefault="00043DB7" w:rsidP="00043DB7">
            <w:pPr>
              <w:pBdr>
                <w:bottom w:val="double" w:sz="4" w:space="1" w:color="auto"/>
              </w:pBd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pBdr>
                <w:bottom w:val="double" w:sz="4" w:space="1" w:color="auto"/>
              </w:pBdr>
              <w:spacing w:line="240" w:lineRule="auto"/>
              <w:ind w:left="113" w:right="113"/>
              <w:jc w:val="center"/>
              <w:rPr>
                <w:rFonts w:ascii="Arial" w:hAnsi="Arial" w:cs="Arial"/>
                <w:sz w:val="19"/>
                <w:szCs w:val="19"/>
                <w:rtl/>
              </w:rPr>
            </w:pPr>
          </w:p>
        </w:tc>
      </w:tr>
      <w:tr w:rsidR="00043DB7" w:rsidRPr="00420A91" w:rsidTr="009179A4">
        <w:tc>
          <w:tcPr>
            <w:tcW w:w="1349" w:type="dxa"/>
          </w:tcPr>
          <w:p w:rsidR="00043DB7" w:rsidRPr="00420A91" w:rsidDel="005E669B" w:rsidRDefault="00043DB7" w:rsidP="00043DB7">
            <w:pPr>
              <w:keepLines w:val="0"/>
              <w:overflowPunct/>
              <w:autoSpaceDE/>
              <w:autoSpaceDN/>
              <w:adjustRightInd/>
              <w:spacing w:line="240" w:lineRule="auto"/>
              <w:textAlignment w:val="auto"/>
              <w:rPr>
                <w:rFonts w:ascii="Arial" w:hAnsi="Arial" w:cs="Arial"/>
                <w:sz w:val="14"/>
                <w:szCs w:val="14"/>
                <w:rtl/>
              </w:rPr>
            </w:pPr>
          </w:p>
        </w:tc>
        <w:tc>
          <w:tcPr>
            <w:tcW w:w="2930" w:type="dxa"/>
            <w:vAlign w:val="bottom"/>
          </w:tcPr>
          <w:p w:rsidR="00043DB7" w:rsidRPr="00420A91" w:rsidRDefault="00043DB7" w:rsidP="00043DB7">
            <w:pPr>
              <w:spacing w:line="240" w:lineRule="auto"/>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13" w:right="113"/>
              <w:jc w:val="center"/>
              <w:rPr>
                <w:rFonts w:ascii="Arial" w:hAnsi="Arial" w:cs="Arial"/>
                <w:sz w:val="19"/>
                <w:szCs w:val="19"/>
                <w:rtl/>
              </w:rPr>
            </w:pPr>
          </w:p>
        </w:tc>
        <w:tc>
          <w:tcPr>
            <w:tcW w:w="1064" w:type="dxa"/>
            <w:vAlign w:val="bottom"/>
          </w:tcPr>
          <w:p w:rsidR="00043DB7" w:rsidRPr="00420A91" w:rsidDel="005E669B" w:rsidRDefault="00043DB7" w:rsidP="00043DB7">
            <w:pP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13" w:right="113"/>
              <w:jc w:val="center"/>
              <w:rPr>
                <w:rFonts w:ascii="Arial" w:hAnsi="Arial" w:cs="Arial"/>
                <w:sz w:val="19"/>
                <w:szCs w:val="19"/>
                <w:rtl/>
              </w:rPr>
            </w:pPr>
          </w:p>
        </w:tc>
      </w:tr>
      <w:tr w:rsidR="00043DB7" w:rsidRPr="00420A91" w:rsidTr="009179A4">
        <w:tc>
          <w:tcPr>
            <w:tcW w:w="1349" w:type="dxa"/>
          </w:tcPr>
          <w:p w:rsidR="00043DB7" w:rsidRPr="00420A91" w:rsidDel="005E669B" w:rsidRDefault="00043DB7" w:rsidP="000B1A89">
            <w:pPr>
              <w:keepLines w:val="0"/>
              <w:overflowPunct/>
              <w:autoSpaceDE/>
              <w:autoSpaceDN/>
              <w:adjustRightInd/>
              <w:spacing w:before="80" w:line="240" w:lineRule="auto"/>
              <w:textAlignment w:val="auto"/>
              <w:rPr>
                <w:rFonts w:ascii="Arial" w:hAnsi="Arial" w:cs="Arial"/>
                <w:sz w:val="14"/>
                <w:szCs w:val="14"/>
                <w:rtl/>
              </w:rPr>
            </w:pPr>
            <w:r w:rsidRPr="00420A91">
              <w:rPr>
                <w:rFonts w:ascii="Arial" w:hAnsi="Arial" w:cs="Arial"/>
                <w:sz w:val="14"/>
                <w:szCs w:val="14"/>
                <w:rtl/>
              </w:rPr>
              <w:t>(ו)93.</w:t>
            </w:r>
            <w:r w:rsidRPr="00420A91">
              <w:rPr>
                <w:rFonts w:ascii="Arial" w:hAnsi="Arial" w:cs="Arial"/>
                <w:sz w:val="14"/>
                <w:szCs w:val="14"/>
              </w:rPr>
              <w:t>IFRS 13</w:t>
            </w:r>
          </w:p>
        </w:tc>
        <w:tc>
          <w:tcPr>
            <w:tcW w:w="2930" w:type="dxa"/>
            <w:vAlign w:val="bottom"/>
          </w:tcPr>
          <w:p w:rsidR="00043DB7" w:rsidRPr="00420A91" w:rsidRDefault="00043DB7" w:rsidP="00043DB7">
            <w:pPr>
              <w:spacing w:before="20" w:after="20" w:line="240" w:lineRule="auto"/>
              <w:ind w:left="113" w:right="-113" w:hanging="113"/>
              <w:rPr>
                <w:rFonts w:ascii="Arial" w:hAnsi="Arial" w:cs="Arial"/>
                <w:sz w:val="19"/>
                <w:szCs w:val="19"/>
                <w:rtl/>
              </w:rPr>
            </w:pPr>
            <w:r w:rsidRPr="00420A91">
              <w:rPr>
                <w:rFonts w:ascii="Arial" w:hAnsi="Arial" w:cs="Arial"/>
                <w:sz w:val="19"/>
                <w:szCs w:val="19"/>
                <w:rtl/>
              </w:rPr>
              <w:t>סך רווחים (הפסדים) שלא מומשו שהוכרו ברווח או הפסד לתקופה בגין נכסים המוחזקים בסוף התקופה</w:t>
            </w:r>
          </w:p>
        </w:tc>
        <w:tc>
          <w:tcPr>
            <w:tcW w:w="1018" w:type="dxa"/>
            <w:vAlign w:val="bottom"/>
          </w:tcPr>
          <w:p w:rsidR="00043DB7" w:rsidRPr="00420A91" w:rsidDel="005E669B" w:rsidRDefault="00043DB7" w:rsidP="00043DB7">
            <w:pPr>
              <w:pBdr>
                <w:bottom w:val="single" w:sz="4" w:space="1" w:color="auto"/>
              </w:pBd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pBdr>
                <w:bottom w:val="single" w:sz="4" w:space="1" w:color="auto"/>
              </w:pBd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pBdr>
                <w:bottom w:val="single" w:sz="4" w:space="1" w:color="auto"/>
              </w:pBd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pBdr>
                <w:bottom w:val="single" w:sz="4" w:space="1" w:color="auto"/>
              </w:pBdr>
              <w:spacing w:line="240" w:lineRule="auto"/>
              <w:ind w:left="113" w:right="113"/>
              <w:jc w:val="center"/>
              <w:rPr>
                <w:rFonts w:ascii="Arial" w:hAnsi="Arial" w:cs="Arial"/>
                <w:sz w:val="19"/>
                <w:szCs w:val="19"/>
                <w:rtl/>
              </w:rPr>
            </w:pPr>
          </w:p>
        </w:tc>
        <w:tc>
          <w:tcPr>
            <w:tcW w:w="1064" w:type="dxa"/>
            <w:vAlign w:val="bottom"/>
          </w:tcPr>
          <w:p w:rsidR="00043DB7" w:rsidRPr="00420A91" w:rsidDel="005E669B" w:rsidRDefault="00043DB7" w:rsidP="00043DB7">
            <w:pPr>
              <w:pBdr>
                <w:bottom w:val="single" w:sz="4" w:space="1" w:color="auto"/>
              </w:pBd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pBdr>
                <w:bottom w:val="single" w:sz="4" w:space="1" w:color="auto"/>
              </w:pBdr>
              <w:spacing w:line="240" w:lineRule="auto"/>
              <w:ind w:left="113" w:right="113"/>
              <w:jc w:val="center"/>
              <w:rPr>
                <w:rFonts w:ascii="Arial" w:hAnsi="Arial" w:cs="Arial"/>
                <w:sz w:val="19"/>
                <w:szCs w:val="19"/>
                <w:rtl/>
              </w:rPr>
            </w:pPr>
          </w:p>
        </w:tc>
      </w:tr>
      <w:tr w:rsidR="00043DB7" w:rsidRPr="00420A91" w:rsidTr="009179A4">
        <w:tc>
          <w:tcPr>
            <w:tcW w:w="1349" w:type="dxa"/>
          </w:tcPr>
          <w:p w:rsidR="00043DB7" w:rsidRPr="00420A91" w:rsidDel="005E669B" w:rsidRDefault="00043DB7" w:rsidP="00043DB7">
            <w:pPr>
              <w:keepLines w:val="0"/>
              <w:overflowPunct/>
              <w:autoSpaceDE/>
              <w:autoSpaceDN/>
              <w:adjustRightInd/>
              <w:spacing w:line="240" w:lineRule="auto"/>
              <w:textAlignment w:val="auto"/>
              <w:rPr>
                <w:rFonts w:ascii="Arial" w:hAnsi="Arial" w:cs="Arial"/>
                <w:sz w:val="14"/>
                <w:szCs w:val="14"/>
                <w:rtl/>
              </w:rPr>
            </w:pPr>
          </w:p>
        </w:tc>
        <w:tc>
          <w:tcPr>
            <w:tcW w:w="2930" w:type="dxa"/>
            <w:vAlign w:val="bottom"/>
          </w:tcPr>
          <w:p w:rsidR="00043DB7" w:rsidRPr="00420A91" w:rsidRDefault="00043DB7" w:rsidP="00043DB7">
            <w:pPr>
              <w:spacing w:line="240" w:lineRule="auto"/>
              <w:rPr>
                <w:rFonts w:ascii="Arial" w:hAnsi="Arial" w:cs="Arial"/>
                <w:sz w:val="19"/>
                <w:szCs w:val="19"/>
                <w:rtl/>
              </w:rPr>
            </w:pPr>
          </w:p>
        </w:tc>
        <w:tc>
          <w:tcPr>
            <w:tcW w:w="1018" w:type="dxa"/>
            <w:vAlign w:val="bottom"/>
          </w:tcPr>
          <w:p w:rsidR="00043DB7" w:rsidRPr="00420A91"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RDefault="00043DB7" w:rsidP="00043DB7">
            <w:pPr>
              <w:spacing w:line="240" w:lineRule="auto"/>
              <w:ind w:left="170" w:right="170"/>
              <w:jc w:val="center"/>
              <w:rPr>
                <w:rFonts w:ascii="Arial" w:hAnsi="Arial" w:cs="Arial"/>
                <w:sz w:val="19"/>
                <w:szCs w:val="19"/>
                <w:rtl/>
              </w:rPr>
            </w:pPr>
          </w:p>
        </w:tc>
        <w:tc>
          <w:tcPr>
            <w:tcW w:w="1064" w:type="dxa"/>
            <w:vAlign w:val="bottom"/>
          </w:tcPr>
          <w:p w:rsidR="00043DB7" w:rsidRPr="00420A91"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RDefault="00043DB7" w:rsidP="00043DB7">
            <w:pPr>
              <w:spacing w:line="240" w:lineRule="auto"/>
              <w:ind w:left="170" w:right="170"/>
              <w:jc w:val="center"/>
              <w:rPr>
                <w:rFonts w:ascii="Arial" w:hAnsi="Arial" w:cs="Arial"/>
                <w:sz w:val="19"/>
                <w:szCs w:val="19"/>
                <w:rtl/>
              </w:rPr>
            </w:pPr>
          </w:p>
        </w:tc>
      </w:tr>
      <w:tr w:rsidR="00043DB7" w:rsidRPr="00420A91" w:rsidTr="009179A4">
        <w:tc>
          <w:tcPr>
            <w:tcW w:w="1349" w:type="dxa"/>
          </w:tcPr>
          <w:p w:rsidR="00043DB7" w:rsidRPr="00420A91" w:rsidRDefault="00043DB7" w:rsidP="00043DB7">
            <w:pPr>
              <w:spacing w:line="240" w:lineRule="auto"/>
              <w:rPr>
                <w:rFonts w:ascii="Arial" w:hAnsi="Arial" w:cs="Arial"/>
                <w:sz w:val="14"/>
                <w:szCs w:val="14"/>
                <w:rtl/>
              </w:rPr>
            </w:pPr>
          </w:p>
        </w:tc>
        <w:tc>
          <w:tcPr>
            <w:tcW w:w="2930" w:type="dxa"/>
            <w:vAlign w:val="bottom"/>
          </w:tcPr>
          <w:p w:rsidR="00043DB7" w:rsidRPr="00420A91" w:rsidRDefault="00043DB7" w:rsidP="00043DB7">
            <w:pPr>
              <w:spacing w:line="240" w:lineRule="auto"/>
              <w:rPr>
                <w:rFonts w:ascii="Arial" w:hAnsi="Arial" w:cs="Arial"/>
                <w:sz w:val="19"/>
                <w:szCs w:val="19"/>
                <w:rtl/>
              </w:rPr>
            </w:pPr>
          </w:p>
        </w:tc>
        <w:tc>
          <w:tcPr>
            <w:tcW w:w="6154" w:type="dxa"/>
            <w:gridSpan w:val="6"/>
            <w:vAlign w:val="bottom"/>
          </w:tcPr>
          <w:p w:rsidR="00043DB7" w:rsidRPr="00420A91" w:rsidRDefault="00043DB7" w:rsidP="00043DB7">
            <w:pPr>
              <w:pBdr>
                <w:bottom w:val="single" w:sz="4" w:space="1" w:color="auto"/>
              </w:pBdr>
              <w:spacing w:line="240" w:lineRule="auto"/>
              <w:jc w:val="center"/>
              <w:rPr>
                <w:rFonts w:ascii="Arial" w:hAnsi="Arial" w:cs="Arial"/>
                <w:szCs w:val="20"/>
                <w:rtl/>
              </w:rPr>
            </w:pPr>
            <w:r w:rsidRPr="00420A91">
              <w:rPr>
                <w:rFonts w:ascii="Arial" w:hAnsi="Arial" w:cs="Arial" w:hint="cs"/>
                <w:b/>
                <w:bCs/>
                <w:szCs w:val="20"/>
                <w:rtl/>
              </w:rPr>
              <w:t>2016</w:t>
            </w:r>
          </w:p>
        </w:tc>
      </w:tr>
      <w:tr w:rsidR="00043DB7" w:rsidRPr="00420A91" w:rsidTr="009179A4">
        <w:tc>
          <w:tcPr>
            <w:tcW w:w="1349" w:type="dxa"/>
          </w:tcPr>
          <w:p w:rsidR="00043DB7" w:rsidRPr="00420A91" w:rsidRDefault="00043DB7" w:rsidP="00043DB7">
            <w:pPr>
              <w:spacing w:line="240" w:lineRule="auto"/>
              <w:rPr>
                <w:rFonts w:ascii="Arial" w:hAnsi="Arial" w:cs="Arial"/>
                <w:sz w:val="14"/>
                <w:szCs w:val="14"/>
                <w:rtl/>
              </w:rPr>
            </w:pPr>
          </w:p>
        </w:tc>
        <w:tc>
          <w:tcPr>
            <w:tcW w:w="2930" w:type="dxa"/>
            <w:vAlign w:val="bottom"/>
          </w:tcPr>
          <w:p w:rsidR="00043DB7" w:rsidRPr="00420A91" w:rsidRDefault="00043DB7" w:rsidP="00043DB7">
            <w:pPr>
              <w:spacing w:line="240" w:lineRule="auto"/>
              <w:rPr>
                <w:rFonts w:ascii="Arial" w:hAnsi="Arial" w:cs="Arial"/>
                <w:sz w:val="19"/>
                <w:szCs w:val="19"/>
                <w:rtl/>
              </w:rPr>
            </w:pPr>
          </w:p>
        </w:tc>
        <w:tc>
          <w:tcPr>
            <w:tcW w:w="2036" w:type="dxa"/>
            <w:gridSpan w:val="2"/>
            <w:vAlign w:val="bottom"/>
          </w:tcPr>
          <w:p w:rsidR="00043DB7" w:rsidRPr="00420A91" w:rsidRDefault="00043DB7" w:rsidP="00043DB7">
            <w:pPr>
              <w:pBdr>
                <w:bottom w:val="single" w:sz="4" w:space="1" w:color="auto"/>
              </w:pBdr>
              <w:spacing w:line="240" w:lineRule="auto"/>
              <w:jc w:val="center"/>
              <w:rPr>
                <w:rFonts w:ascii="Arial" w:hAnsi="Arial" w:cs="Arial"/>
                <w:b/>
                <w:bCs/>
                <w:sz w:val="19"/>
                <w:szCs w:val="19"/>
                <w:rtl/>
              </w:rPr>
            </w:pPr>
            <w:r w:rsidRPr="00420A91">
              <w:rPr>
                <w:rFonts w:ascii="Arial" w:hAnsi="Arial" w:cs="Arial"/>
                <w:b/>
                <w:bCs/>
                <w:sz w:val="19"/>
                <w:szCs w:val="19"/>
                <w:rtl/>
              </w:rPr>
              <w:t xml:space="preserve">בשווי הוגן דרך </w:t>
            </w:r>
          </w:p>
          <w:p w:rsidR="00043DB7" w:rsidRPr="00420A91" w:rsidRDefault="00043DB7" w:rsidP="00043DB7">
            <w:pPr>
              <w:pBdr>
                <w:bottom w:val="single" w:sz="4" w:space="1" w:color="auto"/>
              </w:pBdr>
              <w:spacing w:line="240" w:lineRule="auto"/>
              <w:jc w:val="center"/>
              <w:rPr>
                <w:rFonts w:ascii="Arial" w:hAnsi="Arial" w:cs="Arial"/>
                <w:b/>
                <w:bCs/>
                <w:sz w:val="19"/>
                <w:szCs w:val="19"/>
                <w:rtl/>
              </w:rPr>
            </w:pPr>
            <w:r w:rsidRPr="00420A91">
              <w:rPr>
                <w:rFonts w:ascii="Arial" w:hAnsi="Arial" w:cs="Arial"/>
                <w:b/>
                <w:bCs/>
                <w:sz w:val="19"/>
                <w:szCs w:val="19"/>
                <w:rtl/>
              </w:rPr>
              <w:t>רווח או הפסד</w:t>
            </w:r>
          </w:p>
        </w:tc>
        <w:tc>
          <w:tcPr>
            <w:tcW w:w="2036" w:type="dxa"/>
            <w:gridSpan w:val="2"/>
            <w:vAlign w:val="bottom"/>
          </w:tcPr>
          <w:p w:rsidR="00043DB7" w:rsidRPr="00420A91" w:rsidRDefault="00043DB7" w:rsidP="00043DB7">
            <w:pPr>
              <w:pBdr>
                <w:bottom w:val="single" w:sz="4" w:space="1" w:color="auto"/>
              </w:pBdr>
              <w:spacing w:line="240" w:lineRule="auto"/>
              <w:jc w:val="center"/>
              <w:rPr>
                <w:rFonts w:ascii="Arial" w:hAnsi="Arial" w:cs="Arial"/>
                <w:b/>
                <w:bCs/>
                <w:sz w:val="19"/>
                <w:szCs w:val="19"/>
                <w:rtl/>
              </w:rPr>
            </w:pPr>
            <w:r w:rsidRPr="00420A91">
              <w:rPr>
                <w:rFonts w:ascii="Arial" w:hAnsi="Arial" w:cs="Arial"/>
                <w:b/>
                <w:bCs/>
                <w:sz w:val="19"/>
                <w:szCs w:val="19"/>
                <w:rtl/>
              </w:rPr>
              <w:t>זמינים למכירה</w:t>
            </w:r>
          </w:p>
        </w:tc>
        <w:tc>
          <w:tcPr>
            <w:tcW w:w="1064" w:type="dxa"/>
            <w:vAlign w:val="bottom"/>
          </w:tcPr>
          <w:p w:rsidR="00043DB7" w:rsidRPr="00420A91" w:rsidRDefault="00043DB7" w:rsidP="00043DB7">
            <w:pPr>
              <w:spacing w:line="240" w:lineRule="auto"/>
              <w:jc w:val="center"/>
              <w:rPr>
                <w:rFonts w:ascii="Arial" w:hAnsi="Arial" w:cs="Arial"/>
                <w:b/>
                <w:bCs/>
                <w:sz w:val="19"/>
                <w:szCs w:val="19"/>
                <w:rtl/>
              </w:rPr>
            </w:pPr>
            <w:r w:rsidRPr="00420A91">
              <w:rPr>
                <w:rFonts w:ascii="Arial" w:hAnsi="Arial" w:cs="Arial"/>
                <w:b/>
                <w:bCs/>
                <w:sz w:val="19"/>
                <w:szCs w:val="19"/>
                <w:rtl/>
              </w:rPr>
              <w:t>נגזרים המשמשים כמכשירים</w:t>
            </w:r>
          </w:p>
        </w:tc>
        <w:tc>
          <w:tcPr>
            <w:tcW w:w="1018" w:type="dxa"/>
            <w:vAlign w:val="bottom"/>
          </w:tcPr>
          <w:p w:rsidR="00043DB7" w:rsidRPr="00420A91" w:rsidRDefault="00043DB7" w:rsidP="00043DB7">
            <w:pPr>
              <w:spacing w:line="240" w:lineRule="auto"/>
              <w:jc w:val="center"/>
              <w:rPr>
                <w:rFonts w:ascii="Arial" w:hAnsi="Arial" w:cs="Arial"/>
                <w:b/>
                <w:bCs/>
                <w:sz w:val="19"/>
                <w:szCs w:val="19"/>
                <w:rtl/>
              </w:rPr>
            </w:pPr>
          </w:p>
        </w:tc>
      </w:tr>
      <w:tr w:rsidR="00043DB7" w:rsidRPr="00420A91" w:rsidTr="009179A4">
        <w:tc>
          <w:tcPr>
            <w:tcW w:w="1349" w:type="dxa"/>
          </w:tcPr>
          <w:p w:rsidR="00043DB7" w:rsidRPr="00420A91" w:rsidRDefault="00043DB7" w:rsidP="00043DB7">
            <w:pPr>
              <w:spacing w:line="240" w:lineRule="auto"/>
              <w:rPr>
                <w:rFonts w:ascii="Arial" w:hAnsi="Arial" w:cs="Arial"/>
                <w:sz w:val="14"/>
                <w:szCs w:val="14"/>
                <w:rtl/>
              </w:rPr>
            </w:pPr>
          </w:p>
        </w:tc>
        <w:tc>
          <w:tcPr>
            <w:tcW w:w="2930" w:type="dxa"/>
            <w:vAlign w:val="bottom"/>
          </w:tcPr>
          <w:p w:rsidR="00043DB7" w:rsidRPr="00420A91" w:rsidRDefault="00043DB7" w:rsidP="00043DB7">
            <w:pPr>
              <w:spacing w:line="240" w:lineRule="auto"/>
              <w:rPr>
                <w:rFonts w:ascii="Arial" w:hAnsi="Arial" w:cs="Arial"/>
                <w:sz w:val="19"/>
                <w:szCs w:val="19"/>
                <w:rtl/>
              </w:rPr>
            </w:pPr>
          </w:p>
        </w:tc>
        <w:tc>
          <w:tcPr>
            <w:tcW w:w="1018" w:type="dxa"/>
            <w:vAlign w:val="bottom"/>
          </w:tcPr>
          <w:p w:rsidR="00043DB7" w:rsidRPr="00420A91" w:rsidRDefault="00043DB7" w:rsidP="00043DB7">
            <w:pPr>
              <w:pBdr>
                <w:bottom w:val="single" w:sz="4" w:space="1" w:color="auto"/>
              </w:pBdr>
              <w:spacing w:line="240" w:lineRule="auto"/>
              <w:jc w:val="center"/>
              <w:rPr>
                <w:rFonts w:ascii="Arial" w:hAnsi="Arial" w:cs="Arial"/>
                <w:b/>
                <w:bCs/>
                <w:sz w:val="19"/>
                <w:szCs w:val="19"/>
                <w:rtl/>
              </w:rPr>
            </w:pPr>
            <w:r w:rsidRPr="00420A91">
              <w:rPr>
                <w:rFonts w:ascii="Arial" w:hAnsi="Arial" w:cs="Arial"/>
                <w:b/>
                <w:bCs/>
                <w:sz w:val="19"/>
                <w:szCs w:val="19"/>
                <w:rtl/>
              </w:rPr>
              <w:t>שיועדו</w:t>
            </w:r>
          </w:p>
        </w:tc>
        <w:tc>
          <w:tcPr>
            <w:tcW w:w="1018" w:type="dxa"/>
            <w:vAlign w:val="bottom"/>
          </w:tcPr>
          <w:p w:rsidR="00043DB7" w:rsidRPr="00420A91" w:rsidRDefault="00043DB7" w:rsidP="00043DB7">
            <w:pPr>
              <w:pBdr>
                <w:bottom w:val="single" w:sz="4" w:space="1" w:color="auto"/>
              </w:pBdr>
              <w:spacing w:line="240" w:lineRule="auto"/>
              <w:jc w:val="center"/>
              <w:rPr>
                <w:rFonts w:ascii="Arial" w:hAnsi="Arial" w:cs="Arial"/>
                <w:b/>
                <w:bCs/>
                <w:sz w:val="19"/>
                <w:szCs w:val="19"/>
                <w:rtl/>
              </w:rPr>
            </w:pPr>
            <w:r w:rsidRPr="00420A91">
              <w:rPr>
                <w:rFonts w:ascii="Arial" w:hAnsi="Arial" w:cs="Arial"/>
                <w:b/>
                <w:bCs/>
                <w:sz w:val="19"/>
                <w:szCs w:val="19"/>
                <w:rtl/>
              </w:rPr>
              <w:t>נגזרים</w:t>
            </w:r>
          </w:p>
        </w:tc>
        <w:tc>
          <w:tcPr>
            <w:tcW w:w="1018" w:type="dxa"/>
            <w:vAlign w:val="bottom"/>
          </w:tcPr>
          <w:p w:rsidR="00043DB7" w:rsidRPr="00420A91" w:rsidRDefault="00043DB7" w:rsidP="00043DB7">
            <w:pPr>
              <w:pBdr>
                <w:bottom w:val="single" w:sz="4" w:space="1" w:color="auto"/>
              </w:pBdr>
              <w:spacing w:line="240" w:lineRule="auto"/>
              <w:jc w:val="center"/>
              <w:rPr>
                <w:rFonts w:ascii="Arial" w:hAnsi="Arial" w:cs="Arial"/>
                <w:b/>
                <w:bCs/>
                <w:sz w:val="19"/>
                <w:szCs w:val="19"/>
                <w:rtl/>
              </w:rPr>
            </w:pPr>
            <w:r w:rsidRPr="00420A91">
              <w:rPr>
                <w:rFonts w:ascii="Arial" w:hAnsi="Arial" w:cs="Arial" w:hint="cs"/>
                <w:b/>
                <w:bCs/>
                <w:sz w:val="19"/>
                <w:szCs w:val="19"/>
                <w:rtl/>
              </w:rPr>
              <w:t>אג"ח</w:t>
            </w:r>
          </w:p>
        </w:tc>
        <w:tc>
          <w:tcPr>
            <w:tcW w:w="1018" w:type="dxa"/>
            <w:vAlign w:val="bottom"/>
          </w:tcPr>
          <w:p w:rsidR="00043DB7" w:rsidRPr="00420A91" w:rsidRDefault="00043DB7" w:rsidP="00043DB7">
            <w:pPr>
              <w:pBdr>
                <w:bottom w:val="single" w:sz="4" w:space="1" w:color="auto"/>
              </w:pBdr>
              <w:spacing w:line="240" w:lineRule="auto"/>
              <w:jc w:val="center"/>
              <w:rPr>
                <w:rFonts w:ascii="Arial" w:hAnsi="Arial" w:cs="Arial"/>
                <w:b/>
                <w:bCs/>
                <w:sz w:val="19"/>
                <w:szCs w:val="19"/>
                <w:rtl/>
              </w:rPr>
            </w:pPr>
            <w:r w:rsidRPr="00420A91">
              <w:rPr>
                <w:rFonts w:ascii="Arial" w:hAnsi="Arial" w:cs="Arial"/>
                <w:b/>
                <w:bCs/>
                <w:sz w:val="19"/>
                <w:szCs w:val="19"/>
                <w:rtl/>
              </w:rPr>
              <w:t>מניות</w:t>
            </w:r>
          </w:p>
        </w:tc>
        <w:tc>
          <w:tcPr>
            <w:tcW w:w="1064" w:type="dxa"/>
            <w:vAlign w:val="bottom"/>
          </w:tcPr>
          <w:p w:rsidR="00043DB7" w:rsidRPr="00420A91" w:rsidRDefault="00043DB7" w:rsidP="00043DB7">
            <w:pPr>
              <w:pBdr>
                <w:bottom w:val="single" w:sz="4" w:space="1" w:color="auto"/>
              </w:pBdr>
              <w:spacing w:line="240" w:lineRule="auto"/>
              <w:jc w:val="center"/>
              <w:rPr>
                <w:rFonts w:ascii="Arial" w:hAnsi="Arial" w:cs="Arial"/>
                <w:b/>
                <w:bCs/>
                <w:sz w:val="19"/>
                <w:szCs w:val="19"/>
                <w:rtl/>
              </w:rPr>
            </w:pPr>
            <w:r w:rsidRPr="00420A91">
              <w:rPr>
                <w:rFonts w:ascii="Arial" w:hAnsi="Arial" w:cs="Arial"/>
                <w:b/>
                <w:bCs/>
                <w:sz w:val="19"/>
                <w:szCs w:val="19"/>
                <w:rtl/>
              </w:rPr>
              <w:t>מגדרים</w:t>
            </w:r>
          </w:p>
        </w:tc>
        <w:tc>
          <w:tcPr>
            <w:tcW w:w="1018" w:type="dxa"/>
            <w:vAlign w:val="bottom"/>
          </w:tcPr>
          <w:p w:rsidR="00043DB7" w:rsidRPr="00420A91" w:rsidRDefault="00043DB7" w:rsidP="00043DB7">
            <w:pPr>
              <w:pBdr>
                <w:bottom w:val="single" w:sz="4" w:space="1" w:color="auto"/>
              </w:pBdr>
              <w:spacing w:line="240" w:lineRule="auto"/>
              <w:jc w:val="center"/>
              <w:rPr>
                <w:rFonts w:ascii="Arial" w:hAnsi="Arial" w:cs="Arial"/>
                <w:b/>
                <w:bCs/>
                <w:sz w:val="19"/>
                <w:szCs w:val="19"/>
                <w:rtl/>
              </w:rPr>
            </w:pPr>
            <w:r w:rsidRPr="00420A91">
              <w:rPr>
                <w:rFonts w:ascii="Arial" w:hAnsi="Arial" w:cs="Arial"/>
                <w:b/>
                <w:bCs/>
                <w:sz w:val="19"/>
                <w:szCs w:val="19"/>
                <w:rtl/>
              </w:rPr>
              <w:t>סה"כ</w:t>
            </w:r>
          </w:p>
        </w:tc>
      </w:tr>
      <w:tr w:rsidR="00043DB7" w:rsidRPr="00420A91" w:rsidTr="009179A4">
        <w:tc>
          <w:tcPr>
            <w:tcW w:w="1349" w:type="dxa"/>
          </w:tcPr>
          <w:p w:rsidR="00043DB7" w:rsidRPr="00420A91" w:rsidRDefault="00043DB7" w:rsidP="00043DB7">
            <w:pPr>
              <w:spacing w:line="240" w:lineRule="auto"/>
              <w:rPr>
                <w:rFonts w:ascii="Arial" w:hAnsi="Arial" w:cs="Arial"/>
                <w:sz w:val="14"/>
                <w:szCs w:val="14"/>
                <w:rtl/>
              </w:rPr>
            </w:pPr>
          </w:p>
        </w:tc>
        <w:tc>
          <w:tcPr>
            <w:tcW w:w="2930" w:type="dxa"/>
            <w:vAlign w:val="bottom"/>
          </w:tcPr>
          <w:p w:rsidR="00043DB7" w:rsidRPr="00420A91" w:rsidRDefault="00043DB7" w:rsidP="00043DB7">
            <w:pPr>
              <w:spacing w:line="240" w:lineRule="auto"/>
              <w:rPr>
                <w:rFonts w:ascii="Arial" w:hAnsi="Arial" w:cs="Arial"/>
                <w:sz w:val="19"/>
                <w:szCs w:val="19"/>
                <w:rtl/>
              </w:rPr>
            </w:pPr>
          </w:p>
        </w:tc>
        <w:tc>
          <w:tcPr>
            <w:tcW w:w="1018" w:type="dxa"/>
            <w:vAlign w:val="bottom"/>
          </w:tcPr>
          <w:p w:rsidR="00043DB7" w:rsidRPr="00420A91"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RDefault="00043DB7" w:rsidP="00043DB7">
            <w:pPr>
              <w:spacing w:line="240" w:lineRule="auto"/>
              <w:ind w:left="170" w:right="170"/>
              <w:jc w:val="center"/>
              <w:rPr>
                <w:rFonts w:ascii="Arial" w:hAnsi="Arial" w:cs="Arial"/>
                <w:sz w:val="19"/>
                <w:szCs w:val="19"/>
                <w:rtl/>
              </w:rPr>
            </w:pPr>
          </w:p>
        </w:tc>
        <w:tc>
          <w:tcPr>
            <w:tcW w:w="1064" w:type="dxa"/>
            <w:vAlign w:val="bottom"/>
          </w:tcPr>
          <w:p w:rsidR="00043DB7" w:rsidRPr="00420A91"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RDefault="00043DB7" w:rsidP="00043DB7">
            <w:pPr>
              <w:spacing w:line="240" w:lineRule="auto"/>
              <w:ind w:left="170" w:right="170"/>
              <w:jc w:val="center"/>
              <w:rPr>
                <w:rFonts w:ascii="Arial" w:hAnsi="Arial" w:cs="Arial"/>
                <w:sz w:val="19"/>
                <w:szCs w:val="19"/>
                <w:rtl/>
              </w:rPr>
            </w:pPr>
          </w:p>
        </w:tc>
      </w:tr>
      <w:tr w:rsidR="00043DB7" w:rsidRPr="00420A91" w:rsidTr="009179A4">
        <w:tc>
          <w:tcPr>
            <w:tcW w:w="1349" w:type="dxa"/>
          </w:tcPr>
          <w:p w:rsidR="00043DB7" w:rsidRPr="00420A91" w:rsidRDefault="00043DB7" w:rsidP="00043DB7">
            <w:pPr>
              <w:spacing w:line="240" w:lineRule="auto"/>
              <w:rPr>
                <w:rFonts w:ascii="Arial" w:hAnsi="Arial" w:cs="Arial"/>
                <w:sz w:val="14"/>
                <w:szCs w:val="14"/>
                <w:rtl/>
              </w:rPr>
            </w:pPr>
          </w:p>
        </w:tc>
        <w:tc>
          <w:tcPr>
            <w:tcW w:w="2930" w:type="dxa"/>
            <w:vAlign w:val="bottom"/>
          </w:tcPr>
          <w:p w:rsidR="00043DB7" w:rsidRPr="00420A91" w:rsidRDefault="00350F65" w:rsidP="00F4471C">
            <w:pPr>
              <w:spacing w:before="20" w:after="20" w:line="240" w:lineRule="auto"/>
              <w:ind w:left="113" w:hanging="113"/>
              <w:rPr>
                <w:rFonts w:ascii="Arial" w:hAnsi="Arial" w:cs="Arial"/>
                <w:sz w:val="19"/>
                <w:szCs w:val="19"/>
                <w:rtl/>
              </w:rPr>
            </w:pPr>
            <w:r w:rsidRPr="00420A91">
              <w:rPr>
                <w:rFonts w:ascii="Arial" w:hAnsi="Arial" w:cs="Arial" w:hint="cs"/>
                <w:sz w:val="19"/>
                <w:szCs w:val="19"/>
                <w:rtl/>
              </w:rPr>
              <w:t xml:space="preserve">יתרה ליום </w:t>
            </w:r>
            <w:r w:rsidR="00043DB7" w:rsidRPr="00420A91">
              <w:rPr>
                <w:rFonts w:ascii="Arial" w:hAnsi="Arial" w:cs="Arial"/>
                <w:sz w:val="19"/>
                <w:szCs w:val="19"/>
                <w:rtl/>
              </w:rPr>
              <w:t>1 בינואר</w:t>
            </w:r>
          </w:p>
        </w:tc>
        <w:tc>
          <w:tcPr>
            <w:tcW w:w="1018" w:type="dxa"/>
            <w:vAlign w:val="bottom"/>
          </w:tcPr>
          <w:p w:rsidR="00043DB7" w:rsidRPr="00420A91"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RDefault="00043DB7" w:rsidP="00043DB7">
            <w:pPr>
              <w:spacing w:line="240" w:lineRule="auto"/>
              <w:ind w:left="170" w:right="170"/>
              <w:jc w:val="center"/>
              <w:rPr>
                <w:rFonts w:ascii="Arial" w:hAnsi="Arial" w:cs="Arial"/>
                <w:sz w:val="19"/>
                <w:szCs w:val="19"/>
                <w:rtl/>
              </w:rPr>
            </w:pPr>
          </w:p>
        </w:tc>
        <w:tc>
          <w:tcPr>
            <w:tcW w:w="1064" w:type="dxa"/>
            <w:vAlign w:val="bottom"/>
          </w:tcPr>
          <w:p w:rsidR="00043DB7" w:rsidRPr="00420A91"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RDefault="00043DB7" w:rsidP="00043DB7">
            <w:pPr>
              <w:spacing w:line="240" w:lineRule="auto"/>
              <w:ind w:left="170" w:right="170"/>
              <w:jc w:val="center"/>
              <w:rPr>
                <w:rFonts w:ascii="Arial" w:hAnsi="Arial" w:cs="Arial"/>
                <w:sz w:val="19"/>
                <w:szCs w:val="19"/>
                <w:rtl/>
              </w:rPr>
            </w:pPr>
          </w:p>
        </w:tc>
      </w:tr>
      <w:tr w:rsidR="00043DB7" w:rsidRPr="00420A91" w:rsidTr="009179A4">
        <w:tc>
          <w:tcPr>
            <w:tcW w:w="1349" w:type="dxa"/>
          </w:tcPr>
          <w:p w:rsidR="00043DB7" w:rsidRPr="00420A91" w:rsidDel="005E669B" w:rsidRDefault="00043DB7" w:rsidP="00043DB7">
            <w:pPr>
              <w:keepLines w:val="0"/>
              <w:overflowPunct/>
              <w:autoSpaceDE/>
              <w:autoSpaceDN/>
              <w:adjustRightInd/>
              <w:spacing w:line="240" w:lineRule="auto"/>
              <w:textAlignment w:val="auto"/>
              <w:rPr>
                <w:rFonts w:ascii="Arial" w:hAnsi="Arial" w:cs="Arial"/>
                <w:sz w:val="14"/>
                <w:szCs w:val="14"/>
                <w:rtl/>
              </w:rPr>
            </w:pPr>
          </w:p>
        </w:tc>
        <w:tc>
          <w:tcPr>
            <w:tcW w:w="2930" w:type="dxa"/>
            <w:vAlign w:val="bottom"/>
          </w:tcPr>
          <w:p w:rsidR="00043DB7" w:rsidRPr="00420A91" w:rsidDel="005E669B" w:rsidRDefault="00043DB7" w:rsidP="00043DB7">
            <w:pPr>
              <w:spacing w:before="20" w:after="20" w:line="240" w:lineRule="auto"/>
              <w:ind w:left="113" w:hanging="113"/>
              <w:rPr>
                <w:rFonts w:ascii="Arial" w:hAnsi="Arial" w:cs="Arial"/>
                <w:sz w:val="19"/>
                <w:szCs w:val="19"/>
                <w:rtl/>
              </w:rPr>
            </w:pPr>
            <w:r w:rsidRPr="00420A91">
              <w:rPr>
                <w:rFonts w:ascii="Arial" w:hAnsi="Arial" w:cs="Arial"/>
                <w:sz w:val="19"/>
                <w:szCs w:val="19"/>
                <w:rtl/>
              </w:rPr>
              <w:t>רווחים (הפסדים) שהוכרו ברווח או הפסד בסעיף הכנסות (הוצאות) מימון</w:t>
            </w: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64"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r>
      <w:tr w:rsidR="00043DB7" w:rsidRPr="00420A91" w:rsidTr="009179A4">
        <w:tc>
          <w:tcPr>
            <w:tcW w:w="1349" w:type="dxa"/>
          </w:tcPr>
          <w:p w:rsidR="00043DB7" w:rsidRPr="00420A91" w:rsidDel="005E669B" w:rsidRDefault="00043DB7" w:rsidP="00043DB7">
            <w:pPr>
              <w:keepLines w:val="0"/>
              <w:overflowPunct/>
              <w:autoSpaceDE/>
              <w:autoSpaceDN/>
              <w:adjustRightInd/>
              <w:spacing w:line="240" w:lineRule="auto"/>
              <w:textAlignment w:val="auto"/>
              <w:rPr>
                <w:rFonts w:ascii="Arial" w:hAnsi="Arial" w:cs="Arial"/>
                <w:sz w:val="14"/>
                <w:szCs w:val="14"/>
                <w:rtl/>
              </w:rPr>
            </w:pPr>
          </w:p>
        </w:tc>
        <w:tc>
          <w:tcPr>
            <w:tcW w:w="2930" w:type="dxa"/>
            <w:vAlign w:val="bottom"/>
          </w:tcPr>
          <w:p w:rsidR="00043DB7" w:rsidRPr="00420A91" w:rsidRDefault="00043DB7" w:rsidP="00043DB7">
            <w:pPr>
              <w:spacing w:before="20" w:after="20" w:line="240" w:lineRule="auto"/>
              <w:ind w:left="113" w:hanging="113"/>
              <w:rPr>
                <w:rFonts w:ascii="Arial" w:hAnsi="Arial" w:cs="Arial"/>
                <w:sz w:val="19"/>
                <w:szCs w:val="19"/>
                <w:rtl/>
              </w:rPr>
            </w:pPr>
            <w:r w:rsidRPr="00420A91">
              <w:rPr>
                <w:rFonts w:ascii="Arial" w:hAnsi="Arial" w:cs="Arial"/>
                <w:sz w:val="19"/>
                <w:szCs w:val="19"/>
                <w:rtl/>
              </w:rPr>
              <w:t>רווחים (הפסדים) שהוכרו ברווח כולל אחר</w:t>
            </w: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64"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r>
      <w:tr w:rsidR="00043DB7" w:rsidRPr="00420A91" w:rsidTr="009179A4">
        <w:tc>
          <w:tcPr>
            <w:tcW w:w="1349" w:type="dxa"/>
          </w:tcPr>
          <w:p w:rsidR="00043DB7" w:rsidRPr="00420A91" w:rsidDel="005E669B" w:rsidRDefault="00043DB7" w:rsidP="00043DB7">
            <w:pPr>
              <w:keepLines w:val="0"/>
              <w:overflowPunct/>
              <w:autoSpaceDE/>
              <w:autoSpaceDN/>
              <w:adjustRightInd/>
              <w:spacing w:line="240" w:lineRule="auto"/>
              <w:textAlignment w:val="auto"/>
              <w:rPr>
                <w:rFonts w:ascii="Arial" w:hAnsi="Arial" w:cs="Arial"/>
                <w:sz w:val="14"/>
                <w:szCs w:val="14"/>
                <w:rtl/>
              </w:rPr>
            </w:pPr>
          </w:p>
        </w:tc>
        <w:tc>
          <w:tcPr>
            <w:tcW w:w="2930" w:type="dxa"/>
          </w:tcPr>
          <w:p w:rsidR="00043DB7" w:rsidRPr="00420A91" w:rsidRDefault="00043DB7" w:rsidP="00043DB7">
            <w:pPr>
              <w:spacing w:before="20" w:after="20" w:line="240" w:lineRule="auto"/>
              <w:ind w:left="113" w:hanging="113"/>
              <w:rPr>
                <w:rFonts w:ascii="Arial" w:hAnsi="Arial" w:cs="Arial"/>
                <w:sz w:val="19"/>
                <w:szCs w:val="19"/>
                <w:rtl/>
              </w:rPr>
            </w:pPr>
            <w:r w:rsidRPr="00420A91">
              <w:rPr>
                <w:rFonts w:ascii="Arial" w:hAnsi="Arial" w:cs="Arial"/>
                <w:sz w:val="19"/>
                <w:szCs w:val="19"/>
                <w:rtl/>
              </w:rPr>
              <w:t>רכישות</w:t>
            </w: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64"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r>
      <w:tr w:rsidR="00043DB7" w:rsidRPr="00420A91" w:rsidTr="009179A4">
        <w:tc>
          <w:tcPr>
            <w:tcW w:w="1349" w:type="dxa"/>
          </w:tcPr>
          <w:p w:rsidR="00043DB7" w:rsidRPr="00420A91" w:rsidDel="005E669B" w:rsidRDefault="00043DB7" w:rsidP="00043DB7">
            <w:pPr>
              <w:keepLines w:val="0"/>
              <w:overflowPunct/>
              <w:autoSpaceDE/>
              <w:autoSpaceDN/>
              <w:adjustRightInd/>
              <w:spacing w:line="240" w:lineRule="auto"/>
              <w:textAlignment w:val="auto"/>
              <w:rPr>
                <w:rFonts w:ascii="Arial" w:hAnsi="Arial" w:cs="Arial"/>
                <w:sz w:val="14"/>
                <w:szCs w:val="14"/>
                <w:rtl/>
              </w:rPr>
            </w:pPr>
          </w:p>
        </w:tc>
        <w:tc>
          <w:tcPr>
            <w:tcW w:w="2930" w:type="dxa"/>
          </w:tcPr>
          <w:p w:rsidR="00043DB7" w:rsidRPr="00420A91" w:rsidRDefault="00043DB7" w:rsidP="00043DB7">
            <w:pPr>
              <w:spacing w:before="20" w:after="20" w:line="240" w:lineRule="auto"/>
              <w:ind w:left="113" w:hanging="113"/>
              <w:rPr>
                <w:rFonts w:ascii="Arial" w:hAnsi="Arial" w:cs="Arial"/>
                <w:sz w:val="19"/>
                <w:szCs w:val="19"/>
                <w:rtl/>
              </w:rPr>
            </w:pPr>
            <w:r w:rsidRPr="00420A91">
              <w:rPr>
                <w:rFonts w:ascii="Arial" w:hAnsi="Arial" w:cs="Arial"/>
                <w:sz w:val="19"/>
                <w:szCs w:val="19"/>
                <w:rtl/>
              </w:rPr>
              <w:t>מכירות</w:t>
            </w: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64"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r>
      <w:tr w:rsidR="00043DB7" w:rsidRPr="00420A91" w:rsidTr="009179A4">
        <w:tc>
          <w:tcPr>
            <w:tcW w:w="1349" w:type="dxa"/>
          </w:tcPr>
          <w:p w:rsidR="00043DB7" w:rsidRPr="00420A91" w:rsidDel="005E669B" w:rsidRDefault="00043DB7" w:rsidP="00043DB7">
            <w:pPr>
              <w:keepLines w:val="0"/>
              <w:overflowPunct/>
              <w:autoSpaceDE/>
              <w:autoSpaceDN/>
              <w:adjustRightInd/>
              <w:spacing w:line="240" w:lineRule="auto"/>
              <w:textAlignment w:val="auto"/>
              <w:rPr>
                <w:rFonts w:ascii="Arial" w:hAnsi="Arial" w:cs="Arial"/>
                <w:sz w:val="14"/>
                <w:szCs w:val="14"/>
                <w:rtl/>
              </w:rPr>
            </w:pPr>
          </w:p>
        </w:tc>
        <w:tc>
          <w:tcPr>
            <w:tcW w:w="2930" w:type="dxa"/>
          </w:tcPr>
          <w:p w:rsidR="00043DB7" w:rsidRPr="00420A91" w:rsidRDefault="00043DB7" w:rsidP="00043DB7">
            <w:pPr>
              <w:spacing w:before="20" w:after="20" w:line="240" w:lineRule="auto"/>
              <w:ind w:left="113" w:hanging="113"/>
              <w:rPr>
                <w:rFonts w:ascii="Arial" w:hAnsi="Arial" w:cs="Arial"/>
                <w:sz w:val="19"/>
                <w:szCs w:val="19"/>
                <w:rtl/>
              </w:rPr>
            </w:pPr>
            <w:r w:rsidRPr="00420A91">
              <w:rPr>
                <w:rFonts w:ascii="Arial" w:hAnsi="Arial" w:cs="Arial"/>
                <w:sz w:val="19"/>
                <w:szCs w:val="19"/>
                <w:rtl/>
              </w:rPr>
              <w:t>פירעון / סילוק</w:t>
            </w: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64"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r>
      <w:tr w:rsidR="00043DB7" w:rsidRPr="00420A91" w:rsidTr="009179A4">
        <w:tc>
          <w:tcPr>
            <w:tcW w:w="1349" w:type="dxa"/>
          </w:tcPr>
          <w:p w:rsidR="00043DB7" w:rsidRPr="00420A91" w:rsidDel="005E669B" w:rsidRDefault="00043DB7" w:rsidP="00043DB7">
            <w:pPr>
              <w:keepLines w:val="0"/>
              <w:overflowPunct/>
              <w:autoSpaceDE/>
              <w:autoSpaceDN/>
              <w:adjustRightInd/>
              <w:spacing w:line="240" w:lineRule="auto"/>
              <w:textAlignment w:val="auto"/>
              <w:rPr>
                <w:rFonts w:ascii="Arial" w:hAnsi="Arial" w:cs="Arial"/>
                <w:sz w:val="14"/>
                <w:szCs w:val="14"/>
                <w:rtl/>
              </w:rPr>
            </w:pPr>
          </w:p>
        </w:tc>
        <w:tc>
          <w:tcPr>
            <w:tcW w:w="2930" w:type="dxa"/>
          </w:tcPr>
          <w:p w:rsidR="00043DB7" w:rsidRPr="00420A91" w:rsidRDefault="00043DB7" w:rsidP="00043DB7">
            <w:pPr>
              <w:spacing w:before="20" w:after="20" w:line="240" w:lineRule="auto"/>
              <w:ind w:left="113" w:hanging="113"/>
              <w:rPr>
                <w:rFonts w:ascii="Arial" w:hAnsi="Arial" w:cs="Arial"/>
                <w:sz w:val="19"/>
                <w:szCs w:val="19"/>
                <w:rtl/>
              </w:rPr>
            </w:pPr>
            <w:r w:rsidRPr="00420A91">
              <w:rPr>
                <w:rFonts w:ascii="Arial" w:hAnsi="Arial" w:cs="Arial"/>
                <w:sz w:val="19"/>
                <w:szCs w:val="19"/>
                <w:rtl/>
              </w:rPr>
              <w:t xml:space="preserve">העברות לרמה 3 (ראה ביאור </w:t>
            </w:r>
            <w:r w:rsidRPr="00420A91">
              <w:rPr>
                <w:rFonts w:ascii="Arial" w:hAnsi="Arial" w:cs="Arial" w:hint="cs"/>
                <w:sz w:val="19"/>
                <w:szCs w:val="19"/>
                <w:rtl/>
              </w:rPr>
              <w:t>38</w:t>
            </w:r>
            <w:r w:rsidRPr="00420A91">
              <w:rPr>
                <w:rFonts w:ascii="Arial" w:hAnsi="Arial" w:cs="Arial"/>
                <w:sz w:val="19"/>
                <w:szCs w:val="19"/>
                <w:rtl/>
              </w:rPr>
              <w:t>(א)(</w:t>
            </w:r>
            <w:r w:rsidRPr="00420A91">
              <w:rPr>
                <w:rFonts w:ascii="Arial" w:hAnsi="Arial" w:cs="Arial" w:hint="cs"/>
                <w:sz w:val="19"/>
                <w:szCs w:val="19"/>
                <w:rtl/>
              </w:rPr>
              <w:t>3</w:t>
            </w:r>
            <w:r w:rsidRPr="00420A91">
              <w:rPr>
                <w:rFonts w:ascii="Arial" w:hAnsi="Arial" w:cs="Arial"/>
                <w:sz w:val="19"/>
                <w:szCs w:val="19"/>
                <w:rtl/>
              </w:rPr>
              <w:t>) לעיל)</w:t>
            </w: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64"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70" w:right="170"/>
              <w:jc w:val="center"/>
              <w:rPr>
                <w:rFonts w:ascii="Arial" w:hAnsi="Arial" w:cs="Arial"/>
                <w:sz w:val="19"/>
                <w:szCs w:val="19"/>
                <w:rtl/>
              </w:rPr>
            </w:pPr>
          </w:p>
        </w:tc>
      </w:tr>
      <w:tr w:rsidR="00043DB7" w:rsidRPr="00420A91" w:rsidTr="009179A4">
        <w:tc>
          <w:tcPr>
            <w:tcW w:w="1349" w:type="dxa"/>
          </w:tcPr>
          <w:p w:rsidR="00043DB7" w:rsidRPr="00420A91" w:rsidDel="005E669B" w:rsidRDefault="00043DB7" w:rsidP="00043DB7">
            <w:pPr>
              <w:keepLines w:val="0"/>
              <w:overflowPunct/>
              <w:autoSpaceDE/>
              <w:autoSpaceDN/>
              <w:adjustRightInd/>
              <w:spacing w:line="240" w:lineRule="auto"/>
              <w:textAlignment w:val="auto"/>
              <w:rPr>
                <w:rFonts w:ascii="Arial" w:hAnsi="Arial" w:cs="Arial"/>
                <w:sz w:val="14"/>
                <w:szCs w:val="14"/>
                <w:rtl/>
              </w:rPr>
            </w:pPr>
          </w:p>
        </w:tc>
        <w:tc>
          <w:tcPr>
            <w:tcW w:w="2930" w:type="dxa"/>
          </w:tcPr>
          <w:p w:rsidR="00043DB7" w:rsidRPr="00420A91" w:rsidRDefault="00043DB7" w:rsidP="00043DB7">
            <w:pPr>
              <w:spacing w:before="20" w:after="20" w:line="240" w:lineRule="auto"/>
              <w:ind w:left="113" w:hanging="113"/>
              <w:rPr>
                <w:rFonts w:ascii="Arial" w:hAnsi="Arial" w:cs="Arial"/>
                <w:sz w:val="19"/>
                <w:szCs w:val="19"/>
                <w:rtl/>
              </w:rPr>
            </w:pPr>
            <w:r w:rsidRPr="00420A91">
              <w:rPr>
                <w:rFonts w:ascii="Arial" w:hAnsi="Arial" w:cs="Arial"/>
                <w:sz w:val="19"/>
                <w:szCs w:val="19"/>
                <w:rtl/>
              </w:rPr>
              <w:t xml:space="preserve">העברות מרמה 3 (ראה ביאור </w:t>
            </w:r>
            <w:r w:rsidRPr="00420A91">
              <w:rPr>
                <w:rFonts w:ascii="Arial" w:hAnsi="Arial" w:cs="Arial" w:hint="cs"/>
                <w:sz w:val="19"/>
                <w:szCs w:val="19"/>
                <w:rtl/>
              </w:rPr>
              <w:t>38</w:t>
            </w:r>
            <w:r w:rsidRPr="00420A91">
              <w:rPr>
                <w:rFonts w:ascii="Arial" w:hAnsi="Arial" w:cs="Arial"/>
                <w:sz w:val="19"/>
                <w:szCs w:val="19"/>
                <w:rtl/>
              </w:rPr>
              <w:t>(א)(</w:t>
            </w:r>
            <w:r w:rsidRPr="00420A91">
              <w:rPr>
                <w:rFonts w:ascii="Arial" w:hAnsi="Arial" w:cs="Arial" w:hint="cs"/>
                <w:sz w:val="19"/>
                <w:szCs w:val="19"/>
                <w:rtl/>
              </w:rPr>
              <w:t>3</w:t>
            </w:r>
            <w:r w:rsidRPr="00420A91">
              <w:rPr>
                <w:rFonts w:ascii="Arial" w:hAnsi="Arial" w:cs="Arial"/>
                <w:sz w:val="19"/>
                <w:szCs w:val="19"/>
                <w:rtl/>
              </w:rPr>
              <w:t>) לעיל)</w:t>
            </w:r>
          </w:p>
        </w:tc>
        <w:tc>
          <w:tcPr>
            <w:tcW w:w="1018" w:type="dxa"/>
            <w:vAlign w:val="bottom"/>
          </w:tcPr>
          <w:p w:rsidR="00043DB7" w:rsidRPr="00420A91" w:rsidDel="005E669B" w:rsidRDefault="00043DB7" w:rsidP="00043DB7">
            <w:pPr>
              <w:pBdr>
                <w:bottom w:val="single" w:sz="4" w:space="1" w:color="auto"/>
              </w:pBd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pBdr>
                <w:bottom w:val="single" w:sz="4" w:space="1" w:color="auto"/>
              </w:pBd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pBdr>
                <w:bottom w:val="single" w:sz="4" w:space="1" w:color="auto"/>
              </w:pBd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pBdr>
                <w:bottom w:val="single" w:sz="4" w:space="1" w:color="auto"/>
              </w:pBdr>
              <w:spacing w:line="240" w:lineRule="auto"/>
              <w:ind w:left="113" w:right="113"/>
              <w:jc w:val="center"/>
              <w:rPr>
                <w:rFonts w:ascii="Arial" w:hAnsi="Arial" w:cs="Arial"/>
                <w:sz w:val="19"/>
                <w:szCs w:val="19"/>
                <w:rtl/>
              </w:rPr>
            </w:pPr>
          </w:p>
        </w:tc>
        <w:tc>
          <w:tcPr>
            <w:tcW w:w="1064" w:type="dxa"/>
            <w:vAlign w:val="bottom"/>
          </w:tcPr>
          <w:p w:rsidR="00043DB7" w:rsidRPr="00420A91" w:rsidDel="005E669B" w:rsidRDefault="00043DB7" w:rsidP="00043DB7">
            <w:pPr>
              <w:pBdr>
                <w:bottom w:val="single" w:sz="4" w:space="1" w:color="auto"/>
              </w:pBd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pBdr>
                <w:bottom w:val="single" w:sz="4" w:space="1" w:color="auto"/>
              </w:pBdr>
              <w:spacing w:line="240" w:lineRule="auto"/>
              <w:ind w:left="113" w:right="113"/>
              <w:jc w:val="center"/>
              <w:rPr>
                <w:rFonts w:ascii="Arial" w:hAnsi="Arial" w:cs="Arial"/>
                <w:sz w:val="19"/>
                <w:szCs w:val="19"/>
                <w:rtl/>
              </w:rPr>
            </w:pPr>
          </w:p>
        </w:tc>
      </w:tr>
      <w:tr w:rsidR="00043DB7" w:rsidRPr="00420A91" w:rsidTr="009179A4">
        <w:tc>
          <w:tcPr>
            <w:tcW w:w="1349" w:type="dxa"/>
          </w:tcPr>
          <w:p w:rsidR="00043DB7" w:rsidRPr="00420A91" w:rsidDel="005E669B" w:rsidRDefault="00043DB7" w:rsidP="00043DB7">
            <w:pPr>
              <w:keepLines w:val="0"/>
              <w:overflowPunct/>
              <w:autoSpaceDE/>
              <w:autoSpaceDN/>
              <w:adjustRightInd/>
              <w:spacing w:line="240" w:lineRule="auto"/>
              <w:textAlignment w:val="auto"/>
              <w:rPr>
                <w:rFonts w:ascii="Arial" w:hAnsi="Arial" w:cs="Arial"/>
                <w:sz w:val="14"/>
                <w:szCs w:val="14"/>
                <w:rtl/>
              </w:rPr>
            </w:pPr>
          </w:p>
        </w:tc>
        <w:tc>
          <w:tcPr>
            <w:tcW w:w="2930" w:type="dxa"/>
            <w:vAlign w:val="bottom"/>
          </w:tcPr>
          <w:p w:rsidR="00043DB7" w:rsidRPr="00420A91" w:rsidRDefault="00350F65" w:rsidP="00F4471C">
            <w:pPr>
              <w:spacing w:before="20" w:after="20" w:line="240" w:lineRule="auto"/>
              <w:ind w:left="340" w:hanging="113"/>
              <w:rPr>
                <w:rFonts w:ascii="Arial" w:hAnsi="Arial" w:cs="Arial"/>
                <w:sz w:val="19"/>
                <w:szCs w:val="19"/>
                <w:rtl/>
              </w:rPr>
            </w:pPr>
            <w:r w:rsidRPr="00420A91">
              <w:rPr>
                <w:rFonts w:ascii="Arial" w:hAnsi="Arial" w:cs="Arial" w:hint="eastAsia"/>
                <w:b/>
                <w:bCs/>
                <w:sz w:val="19"/>
                <w:szCs w:val="19"/>
                <w:rtl/>
              </w:rPr>
              <w:t>יתרה</w:t>
            </w:r>
            <w:r w:rsidRPr="00420A91">
              <w:rPr>
                <w:rFonts w:ascii="Arial" w:hAnsi="Arial" w:cs="Arial"/>
                <w:b/>
                <w:bCs/>
                <w:sz w:val="19"/>
                <w:szCs w:val="19"/>
                <w:rtl/>
              </w:rPr>
              <w:t xml:space="preserve"> </w:t>
            </w:r>
            <w:r w:rsidRPr="00420A91">
              <w:rPr>
                <w:rFonts w:ascii="Arial" w:hAnsi="Arial" w:cs="Arial" w:hint="eastAsia"/>
                <w:b/>
                <w:bCs/>
                <w:sz w:val="19"/>
                <w:szCs w:val="19"/>
                <w:rtl/>
              </w:rPr>
              <w:t>ליום</w:t>
            </w:r>
            <w:r w:rsidRPr="00420A91">
              <w:rPr>
                <w:rFonts w:ascii="Arial" w:hAnsi="Arial" w:cs="Arial" w:hint="cs"/>
                <w:sz w:val="19"/>
                <w:szCs w:val="19"/>
                <w:rtl/>
              </w:rPr>
              <w:t xml:space="preserve"> </w:t>
            </w:r>
            <w:r w:rsidR="00043DB7" w:rsidRPr="00420A91">
              <w:rPr>
                <w:rFonts w:ascii="Arial" w:hAnsi="Arial" w:cs="Arial"/>
                <w:b/>
                <w:bCs/>
                <w:sz w:val="19"/>
                <w:szCs w:val="19"/>
                <w:rtl/>
              </w:rPr>
              <w:t>31 בדצמבר</w:t>
            </w:r>
          </w:p>
        </w:tc>
        <w:tc>
          <w:tcPr>
            <w:tcW w:w="1018" w:type="dxa"/>
            <w:vAlign w:val="bottom"/>
          </w:tcPr>
          <w:p w:rsidR="00043DB7" w:rsidRPr="00420A91" w:rsidDel="005E669B" w:rsidRDefault="00043DB7" w:rsidP="00043DB7">
            <w:pPr>
              <w:pBdr>
                <w:bottom w:val="double" w:sz="4" w:space="1" w:color="auto"/>
              </w:pBd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pBdr>
                <w:bottom w:val="double" w:sz="4" w:space="1" w:color="auto"/>
              </w:pBd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pBdr>
                <w:bottom w:val="double" w:sz="4" w:space="1" w:color="auto"/>
              </w:pBd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pBdr>
                <w:bottom w:val="double" w:sz="4" w:space="1" w:color="auto"/>
              </w:pBdr>
              <w:spacing w:line="240" w:lineRule="auto"/>
              <w:ind w:left="113" w:right="113"/>
              <w:jc w:val="center"/>
              <w:rPr>
                <w:rFonts w:ascii="Arial" w:hAnsi="Arial" w:cs="Arial"/>
                <w:sz w:val="19"/>
                <w:szCs w:val="19"/>
                <w:rtl/>
              </w:rPr>
            </w:pPr>
          </w:p>
        </w:tc>
        <w:tc>
          <w:tcPr>
            <w:tcW w:w="1064" w:type="dxa"/>
            <w:vAlign w:val="bottom"/>
          </w:tcPr>
          <w:p w:rsidR="00043DB7" w:rsidRPr="00420A91" w:rsidDel="005E669B" w:rsidRDefault="00043DB7" w:rsidP="00043DB7">
            <w:pPr>
              <w:pBdr>
                <w:bottom w:val="double" w:sz="4" w:space="1" w:color="auto"/>
              </w:pBd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pBdr>
                <w:bottom w:val="double" w:sz="4" w:space="1" w:color="auto"/>
              </w:pBdr>
              <w:spacing w:line="240" w:lineRule="auto"/>
              <w:ind w:left="113" w:right="113"/>
              <w:jc w:val="center"/>
              <w:rPr>
                <w:rFonts w:ascii="Arial" w:hAnsi="Arial" w:cs="Arial"/>
                <w:sz w:val="19"/>
                <w:szCs w:val="19"/>
                <w:rtl/>
              </w:rPr>
            </w:pPr>
          </w:p>
        </w:tc>
      </w:tr>
      <w:tr w:rsidR="00043DB7" w:rsidRPr="00420A91" w:rsidTr="009179A4">
        <w:tc>
          <w:tcPr>
            <w:tcW w:w="1349" w:type="dxa"/>
          </w:tcPr>
          <w:p w:rsidR="00043DB7" w:rsidRPr="00420A91" w:rsidDel="005E669B" w:rsidRDefault="00043DB7" w:rsidP="00043DB7">
            <w:pPr>
              <w:keepLines w:val="0"/>
              <w:overflowPunct/>
              <w:autoSpaceDE/>
              <w:autoSpaceDN/>
              <w:adjustRightInd/>
              <w:spacing w:line="240" w:lineRule="auto"/>
              <w:textAlignment w:val="auto"/>
              <w:rPr>
                <w:rFonts w:ascii="Arial" w:hAnsi="Arial" w:cs="Arial"/>
                <w:sz w:val="14"/>
                <w:szCs w:val="14"/>
                <w:rtl/>
              </w:rPr>
            </w:pPr>
          </w:p>
        </w:tc>
        <w:tc>
          <w:tcPr>
            <w:tcW w:w="2930" w:type="dxa"/>
            <w:vAlign w:val="bottom"/>
          </w:tcPr>
          <w:p w:rsidR="00043DB7" w:rsidRPr="00420A91" w:rsidRDefault="00043DB7" w:rsidP="00043DB7">
            <w:pPr>
              <w:spacing w:line="240" w:lineRule="auto"/>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13" w:right="113"/>
              <w:jc w:val="center"/>
              <w:rPr>
                <w:rFonts w:ascii="Arial" w:hAnsi="Arial" w:cs="Arial"/>
                <w:sz w:val="19"/>
                <w:szCs w:val="19"/>
                <w:rtl/>
              </w:rPr>
            </w:pPr>
          </w:p>
        </w:tc>
        <w:tc>
          <w:tcPr>
            <w:tcW w:w="1064" w:type="dxa"/>
            <w:vAlign w:val="bottom"/>
          </w:tcPr>
          <w:p w:rsidR="00043DB7" w:rsidRPr="00420A91" w:rsidDel="005E669B" w:rsidRDefault="00043DB7" w:rsidP="00043DB7">
            <w:pP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spacing w:line="240" w:lineRule="auto"/>
              <w:ind w:left="113" w:right="113"/>
              <w:jc w:val="center"/>
              <w:rPr>
                <w:rFonts w:ascii="Arial" w:hAnsi="Arial" w:cs="Arial"/>
                <w:sz w:val="19"/>
                <w:szCs w:val="19"/>
                <w:rtl/>
              </w:rPr>
            </w:pPr>
          </w:p>
        </w:tc>
      </w:tr>
      <w:tr w:rsidR="00043DB7" w:rsidRPr="00420A91" w:rsidTr="009179A4">
        <w:tc>
          <w:tcPr>
            <w:tcW w:w="1349" w:type="dxa"/>
          </w:tcPr>
          <w:p w:rsidR="00043DB7" w:rsidRPr="00420A91" w:rsidDel="005E669B" w:rsidRDefault="00043DB7" w:rsidP="00043DB7">
            <w:pPr>
              <w:keepLines w:val="0"/>
              <w:overflowPunct/>
              <w:autoSpaceDE/>
              <w:autoSpaceDN/>
              <w:adjustRightInd/>
              <w:spacing w:line="240" w:lineRule="auto"/>
              <w:textAlignment w:val="auto"/>
              <w:rPr>
                <w:rFonts w:ascii="Arial" w:hAnsi="Arial" w:cs="Arial"/>
                <w:sz w:val="14"/>
                <w:szCs w:val="14"/>
                <w:rtl/>
              </w:rPr>
            </w:pPr>
          </w:p>
        </w:tc>
        <w:tc>
          <w:tcPr>
            <w:tcW w:w="2930" w:type="dxa"/>
            <w:vAlign w:val="bottom"/>
          </w:tcPr>
          <w:p w:rsidR="00043DB7" w:rsidRPr="00420A91" w:rsidRDefault="00043DB7" w:rsidP="00043DB7">
            <w:pPr>
              <w:spacing w:before="20" w:after="20" w:line="240" w:lineRule="auto"/>
              <w:ind w:left="113" w:right="-113" w:hanging="113"/>
              <w:rPr>
                <w:rFonts w:ascii="Arial" w:hAnsi="Arial" w:cs="Arial"/>
                <w:sz w:val="19"/>
                <w:szCs w:val="19"/>
                <w:rtl/>
              </w:rPr>
            </w:pPr>
            <w:r w:rsidRPr="00420A91">
              <w:rPr>
                <w:rFonts w:ascii="Arial" w:hAnsi="Arial" w:cs="Arial"/>
                <w:sz w:val="19"/>
                <w:szCs w:val="19"/>
                <w:rtl/>
              </w:rPr>
              <w:t>סך רווחים (הפסדים) שלא מומשו שהוכרו ברווח או הפסד לתקופה בגין נכסים המוחזקים בסוף התקופה</w:t>
            </w:r>
          </w:p>
        </w:tc>
        <w:tc>
          <w:tcPr>
            <w:tcW w:w="1018" w:type="dxa"/>
            <w:vAlign w:val="bottom"/>
          </w:tcPr>
          <w:p w:rsidR="00043DB7" w:rsidRPr="00420A91" w:rsidDel="005E669B" w:rsidRDefault="00043DB7" w:rsidP="00043DB7">
            <w:pPr>
              <w:pBdr>
                <w:bottom w:val="single" w:sz="4" w:space="1" w:color="auto"/>
              </w:pBd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pBdr>
                <w:bottom w:val="single" w:sz="4" w:space="1" w:color="auto"/>
              </w:pBd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pBdr>
                <w:bottom w:val="single" w:sz="4" w:space="1" w:color="auto"/>
              </w:pBd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pBdr>
                <w:bottom w:val="single" w:sz="4" w:space="1" w:color="auto"/>
              </w:pBdr>
              <w:spacing w:line="240" w:lineRule="auto"/>
              <w:ind w:left="113" w:right="113"/>
              <w:jc w:val="center"/>
              <w:rPr>
                <w:rFonts w:ascii="Arial" w:hAnsi="Arial" w:cs="Arial"/>
                <w:sz w:val="19"/>
                <w:szCs w:val="19"/>
                <w:rtl/>
              </w:rPr>
            </w:pPr>
          </w:p>
        </w:tc>
        <w:tc>
          <w:tcPr>
            <w:tcW w:w="1064" w:type="dxa"/>
            <w:vAlign w:val="bottom"/>
          </w:tcPr>
          <w:p w:rsidR="00043DB7" w:rsidRPr="00420A91" w:rsidDel="005E669B" w:rsidRDefault="00043DB7" w:rsidP="00043DB7">
            <w:pPr>
              <w:pBdr>
                <w:bottom w:val="single" w:sz="4" w:space="1" w:color="auto"/>
              </w:pBdr>
              <w:spacing w:line="240" w:lineRule="auto"/>
              <w:ind w:left="113" w:right="113"/>
              <w:jc w:val="center"/>
              <w:rPr>
                <w:rFonts w:ascii="Arial" w:hAnsi="Arial" w:cs="Arial"/>
                <w:sz w:val="19"/>
                <w:szCs w:val="19"/>
                <w:rtl/>
              </w:rPr>
            </w:pPr>
          </w:p>
        </w:tc>
        <w:tc>
          <w:tcPr>
            <w:tcW w:w="1018" w:type="dxa"/>
            <w:vAlign w:val="bottom"/>
          </w:tcPr>
          <w:p w:rsidR="00043DB7" w:rsidRPr="00420A91" w:rsidDel="005E669B" w:rsidRDefault="00043DB7" w:rsidP="00043DB7">
            <w:pPr>
              <w:pBdr>
                <w:bottom w:val="single" w:sz="4" w:space="1" w:color="auto"/>
              </w:pBdr>
              <w:spacing w:line="240" w:lineRule="auto"/>
              <w:ind w:left="113" w:right="113"/>
              <w:jc w:val="center"/>
              <w:rPr>
                <w:rFonts w:ascii="Arial" w:hAnsi="Arial" w:cs="Arial"/>
                <w:sz w:val="19"/>
                <w:szCs w:val="19"/>
                <w:rtl/>
              </w:rPr>
            </w:pPr>
          </w:p>
        </w:tc>
      </w:tr>
      <w:tr w:rsidR="00043DB7" w:rsidRPr="00420A91" w:rsidTr="009179A4">
        <w:trPr>
          <w:trHeight w:hRule="exact" w:val="57"/>
        </w:trPr>
        <w:tc>
          <w:tcPr>
            <w:tcW w:w="1349" w:type="dxa"/>
          </w:tcPr>
          <w:p w:rsidR="00043DB7" w:rsidRPr="00420A91" w:rsidDel="005E669B" w:rsidRDefault="00043DB7" w:rsidP="00043DB7">
            <w:pPr>
              <w:keepLines w:val="0"/>
              <w:overflowPunct/>
              <w:autoSpaceDE/>
              <w:autoSpaceDN/>
              <w:adjustRightInd/>
              <w:spacing w:line="240" w:lineRule="auto"/>
              <w:textAlignment w:val="auto"/>
              <w:rPr>
                <w:rFonts w:ascii="Arial" w:hAnsi="Arial" w:cs="Arial"/>
                <w:sz w:val="14"/>
                <w:szCs w:val="14"/>
                <w:rtl/>
              </w:rPr>
            </w:pPr>
          </w:p>
        </w:tc>
        <w:tc>
          <w:tcPr>
            <w:tcW w:w="2930" w:type="dxa"/>
            <w:vAlign w:val="bottom"/>
          </w:tcPr>
          <w:p w:rsidR="00043DB7" w:rsidRPr="00420A91" w:rsidRDefault="00043DB7" w:rsidP="00043DB7">
            <w:pPr>
              <w:spacing w:line="240" w:lineRule="auto"/>
              <w:rPr>
                <w:rFonts w:ascii="Arial" w:hAnsi="Arial" w:cs="Arial"/>
                <w:sz w:val="19"/>
                <w:szCs w:val="19"/>
                <w:rtl/>
              </w:rPr>
            </w:pPr>
          </w:p>
        </w:tc>
        <w:tc>
          <w:tcPr>
            <w:tcW w:w="1018" w:type="dxa"/>
            <w:vAlign w:val="bottom"/>
          </w:tcPr>
          <w:p w:rsidR="00043DB7" w:rsidRPr="00420A91"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RDefault="00043DB7" w:rsidP="00043DB7">
            <w:pPr>
              <w:spacing w:line="240" w:lineRule="auto"/>
              <w:ind w:left="170" w:right="170"/>
              <w:jc w:val="center"/>
              <w:rPr>
                <w:rFonts w:ascii="Arial" w:hAnsi="Arial" w:cs="Arial"/>
                <w:sz w:val="19"/>
                <w:szCs w:val="19"/>
                <w:rtl/>
              </w:rPr>
            </w:pPr>
          </w:p>
        </w:tc>
        <w:tc>
          <w:tcPr>
            <w:tcW w:w="1064" w:type="dxa"/>
            <w:vAlign w:val="bottom"/>
          </w:tcPr>
          <w:p w:rsidR="00043DB7" w:rsidRPr="00420A91" w:rsidRDefault="00043DB7" w:rsidP="00043DB7">
            <w:pPr>
              <w:spacing w:line="240" w:lineRule="auto"/>
              <w:ind w:left="170" w:right="170"/>
              <w:jc w:val="center"/>
              <w:rPr>
                <w:rFonts w:ascii="Arial" w:hAnsi="Arial" w:cs="Arial"/>
                <w:sz w:val="19"/>
                <w:szCs w:val="19"/>
                <w:rtl/>
              </w:rPr>
            </w:pPr>
          </w:p>
        </w:tc>
        <w:tc>
          <w:tcPr>
            <w:tcW w:w="1018" w:type="dxa"/>
            <w:vAlign w:val="bottom"/>
          </w:tcPr>
          <w:p w:rsidR="00043DB7" w:rsidRPr="00420A91" w:rsidRDefault="00043DB7" w:rsidP="00043DB7">
            <w:pPr>
              <w:spacing w:line="240" w:lineRule="auto"/>
              <w:ind w:left="170" w:right="170"/>
              <w:jc w:val="center"/>
              <w:rPr>
                <w:rFonts w:ascii="Arial" w:hAnsi="Arial" w:cs="Arial"/>
                <w:sz w:val="19"/>
                <w:szCs w:val="19"/>
                <w:rtl/>
              </w:rPr>
            </w:pPr>
          </w:p>
        </w:tc>
      </w:tr>
    </w:tbl>
    <w:p w:rsidR="009179A4" w:rsidRPr="00420A91" w:rsidRDefault="009179A4" w:rsidP="009179A4">
      <w:pPr>
        <w:keepLines w:val="0"/>
        <w:overflowPunct/>
        <w:autoSpaceDE/>
        <w:autoSpaceDN/>
        <w:bidi w:val="0"/>
        <w:adjustRightInd/>
        <w:spacing w:line="60" w:lineRule="exact"/>
        <w:textAlignment w:val="auto"/>
        <w:rPr>
          <w:rFonts w:ascii="Arial" w:hAnsi="Arial" w:cs="Arial"/>
          <w:szCs w:val="20"/>
        </w:rPr>
      </w:pPr>
      <w:r w:rsidRPr="00420A91">
        <w:rPr>
          <w:rFonts w:ascii="Arial" w:hAnsi="Arial" w:cs="Arial"/>
          <w:szCs w:val="20"/>
          <w:rtl/>
        </w:rPr>
        <w:br w:type="page"/>
      </w:r>
    </w:p>
    <w:p w:rsidR="009179A4" w:rsidRPr="00420A91" w:rsidRDefault="009179A4" w:rsidP="009179A4">
      <w:pPr>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9072" w:type="dxa"/>
          </w:tcPr>
          <w:p w:rsidR="009179A4" w:rsidRPr="00420A91" w:rsidRDefault="009179A4" w:rsidP="00287D82">
            <w:pPr>
              <w:spacing w:before="20"/>
              <w:jc w:val="both"/>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38</w:t>
            </w:r>
            <w:r w:rsidR="00287D82" w:rsidRPr="00420A91">
              <w:rPr>
                <w:rFonts w:ascii="Arial" w:hAnsi="Arial" w:cs="Arial"/>
                <w:b/>
                <w:bCs/>
                <w:szCs w:val="20"/>
                <w:rtl/>
              </w:rPr>
              <w:t xml:space="preserve"> </w:t>
            </w:r>
            <w:r w:rsidRPr="00420A91">
              <w:rPr>
                <w:rFonts w:ascii="Arial" w:hAnsi="Arial" w:cs="Arial"/>
                <w:b/>
                <w:bCs/>
                <w:szCs w:val="20"/>
                <w:rtl/>
              </w:rPr>
              <w:t>- מכשירים פיננסיים</w:t>
            </w:r>
            <w:r w:rsidRPr="00420A91">
              <w:rPr>
                <w:rFonts w:ascii="Arial" w:hAnsi="Arial" w:cs="Arial" w:hint="cs"/>
                <w:b/>
                <w:bCs/>
                <w:szCs w:val="20"/>
                <w:rtl/>
              </w:rPr>
              <w:t xml:space="preserve"> - שווי הוגן וניהול סיכונים</w:t>
            </w:r>
            <w:r w:rsidRPr="00420A91">
              <w:rPr>
                <w:rFonts w:ascii="Arial" w:hAnsi="Arial" w:cs="Arial"/>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א.</w:t>
            </w:r>
            <w:r w:rsidRPr="00420A91">
              <w:rPr>
                <w:rFonts w:ascii="Arial" w:hAnsi="Arial" w:cs="Arial"/>
                <w:b/>
                <w:bCs/>
                <w:szCs w:val="20"/>
                <w:rtl/>
              </w:rPr>
              <w:tab/>
              <w:t xml:space="preserve">שווי הוגן של מכשירים פיננסיים הנמדדים בשווי הוגן על בסיס עיתי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Del="005E669B" w:rsidRDefault="009179A4" w:rsidP="009179A4">
            <w:pPr>
              <w:keepLines w:val="0"/>
              <w:overflowPunct/>
              <w:autoSpaceDE/>
              <w:autoSpaceDN/>
              <w:adjustRightInd/>
              <w:spacing w:before="80" w:line="240" w:lineRule="auto"/>
              <w:ind w:left="-57"/>
              <w:textAlignment w:val="auto"/>
              <w:rPr>
                <w:rFonts w:ascii="Arial" w:hAnsi="Arial" w:cs="Arial"/>
                <w:sz w:val="14"/>
                <w:szCs w:val="14"/>
                <w:rtl/>
              </w:rPr>
            </w:pPr>
          </w:p>
        </w:tc>
        <w:tc>
          <w:tcPr>
            <w:tcW w:w="9072" w:type="dxa"/>
          </w:tcPr>
          <w:p w:rsidR="009179A4" w:rsidRPr="00420A91" w:rsidDel="005E669B" w:rsidRDefault="009179A4" w:rsidP="009179A4">
            <w:pPr>
              <w:spacing w:before="20"/>
              <w:ind w:left="454" w:hanging="454"/>
              <w:jc w:val="both"/>
              <w:rPr>
                <w:rFonts w:ascii="Arial" w:hAnsi="Arial" w:cs="Arial"/>
                <w:szCs w:val="20"/>
                <w:rtl/>
              </w:rPr>
            </w:pPr>
            <w:r w:rsidRPr="00420A91">
              <w:rPr>
                <w:rFonts w:ascii="Arial" w:hAnsi="Arial" w:cs="Arial"/>
                <w:szCs w:val="20"/>
                <w:rtl/>
              </w:rPr>
              <w:t>4.</w:t>
            </w:r>
            <w:r w:rsidRPr="00420A91">
              <w:rPr>
                <w:rFonts w:ascii="Arial" w:hAnsi="Arial" w:cs="Arial"/>
                <w:szCs w:val="20"/>
                <w:rtl/>
              </w:rPr>
              <w:tab/>
            </w:r>
            <w:r w:rsidRPr="00420A91">
              <w:rPr>
                <w:rFonts w:ascii="Arial" w:hAnsi="Arial" w:cs="Arial"/>
                <w:szCs w:val="20"/>
                <w:u w:val="single"/>
                <w:rtl/>
              </w:rPr>
              <w:t>שינויים במכשירים פיננסיים שמדידת השווי ההוגן שלהם סווגה ברמה 3</w:t>
            </w:r>
            <w:r w:rsidRPr="00420A91">
              <w:rPr>
                <w:rFonts w:ascii="Arial" w:hAnsi="Arial" w:cs="Arial"/>
                <w:szCs w:val="20"/>
                <w:rtl/>
              </w:rPr>
              <w:t xml:space="preserve"> (המשך):</w:t>
            </w:r>
          </w:p>
        </w:tc>
      </w:tr>
      <w:tr w:rsidR="009179A4" w:rsidRPr="00420A91" w:rsidTr="009179A4">
        <w:tc>
          <w:tcPr>
            <w:tcW w:w="1361" w:type="dxa"/>
          </w:tcPr>
          <w:p w:rsidR="009179A4" w:rsidRPr="00420A91" w:rsidDel="005E669B" w:rsidRDefault="009179A4" w:rsidP="009179A4">
            <w:pPr>
              <w:keepLines w:val="0"/>
              <w:overflowPunct/>
              <w:autoSpaceDE/>
              <w:autoSpaceDN/>
              <w:adjustRightInd/>
              <w:spacing w:before="80" w:line="240" w:lineRule="auto"/>
              <w:ind w:left="-57"/>
              <w:textAlignment w:val="auto"/>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hint="cs"/>
                <w:szCs w:val="20"/>
                <w:rtl/>
              </w:rPr>
              <w:t>ב)</w:t>
            </w:r>
            <w:r w:rsidRPr="00420A91">
              <w:rPr>
                <w:rFonts w:ascii="Arial" w:hAnsi="Arial" w:cs="Arial"/>
                <w:szCs w:val="20"/>
                <w:rtl/>
              </w:rPr>
              <w:tab/>
              <w:t>התחייבויות פיננסיות:</w:t>
            </w:r>
          </w:p>
        </w:tc>
      </w:tr>
    </w:tbl>
    <w:p w:rsidR="009179A4" w:rsidRPr="00420A91" w:rsidRDefault="009179A4" w:rsidP="009179A4">
      <w:pPr>
        <w:spacing w:line="20" w:lineRule="exact"/>
        <w:jc w:val="both"/>
        <w:rPr>
          <w:rFonts w:ascii="Arial" w:hAnsi="Arial" w:cs="Arial"/>
          <w:sz w:val="18"/>
          <w:szCs w:val="20"/>
          <w:rtl/>
        </w:rPr>
      </w:pPr>
    </w:p>
    <w:tbl>
      <w:tblPr>
        <w:bidiVisual/>
        <w:tblW w:w="10433" w:type="dxa"/>
        <w:tblCellMar>
          <w:left w:w="113" w:type="dxa"/>
          <w:right w:w="113" w:type="dxa"/>
        </w:tblCellMar>
        <w:tblLook w:val="01E0" w:firstRow="1" w:lastRow="1" w:firstColumn="1" w:lastColumn="1" w:noHBand="0" w:noVBand="0"/>
      </w:tblPr>
      <w:tblGrid>
        <w:gridCol w:w="1360"/>
        <w:gridCol w:w="3968"/>
        <w:gridCol w:w="1021"/>
        <w:gridCol w:w="1021"/>
        <w:gridCol w:w="1021"/>
        <w:gridCol w:w="1021"/>
        <w:gridCol w:w="1021"/>
      </w:tblGrid>
      <w:tr w:rsidR="00BA008F" w:rsidRPr="00420A91" w:rsidTr="00107204">
        <w:tc>
          <w:tcPr>
            <w:tcW w:w="1360" w:type="dxa"/>
          </w:tcPr>
          <w:p w:rsidR="00BA008F" w:rsidRPr="00420A91" w:rsidRDefault="00BA008F" w:rsidP="00BA008F">
            <w:pPr>
              <w:keepLines w:val="0"/>
              <w:overflowPunct/>
              <w:autoSpaceDE/>
              <w:autoSpaceDN/>
              <w:bidi w:val="0"/>
              <w:adjustRightInd/>
              <w:spacing w:line="240" w:lineRule="auto"/>
              <w:jc w:val="right"/>
              <w:textAlignment w:val="auto"/>
              <w:rPr>
                <w:rFonts w:ascii="Arial" w:hAnsi="Arial" w:cs="Arial"/>
                <w:sz w:val="14"/>
                <w:szCs w:val="14"/>
              </w:rPr>
            </w:pPr>
          </w:p>
        </w:tc>
        <w:tc>
          <w:tcPr>
            <w:tcW w:w="3968" w:type="dxa"/>
            <w:vAlign w:val="bottom"/>
          </w:tcPr>
          <w:p w:rsidR="00BA008F" w:rsidRPr="00420A91" w:rsidRDefault="00BA008F" w:rsidP="00107204">
            <w:pPr>
              <w:spacing w:line="240" w:lineRule="auto"/>
              <w:rPr>
                <w:rFonts w:ascii="Arial" w:hAnsi="Arial" w:cs="Arial"/>
                <w:szCs w:val="20"/>
                <w:rtl/>
              </w:rPr>
            </w:pPr>
          </w:p>
        </w:tc>
        <w:tc>
          <w:tcPr>
            <w:tcW w:w="5105" w:type="dxa"/>
            <w:gridSpan w:val="5"/>
            <w:vAlign w:val="bottom"/>
          </w:tcPr>
          <w:p w:rsidR="00BA008F" w:rsidRPr="00420A91" w:rsidRDefault="00BA008F" w:rsidP="0010720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2017</w:t>
            </w:r>
          </w:p>
        </w:tc>
      </w:tr>
      <w:tr w:rsidR="00BA008F" w:rsidRPr="00420A91" w:rsidTr="00107204">
        <w:tc>
          <w:tcPr>
            <w:tcW w:w="1360" w:type="dxa"/>
          </w:tcPr>
          <w:p w:rsidR="00BA008F" w:rsidRPr="00420A91" w:rsidRDefault="00BA008F" w:rsidP="00107204">
            <w:pPr>
              <w:spacing w:line="240" w:lineRule="auto"/>
              <w:ind w:left="-57"/>
              <w:rPr>
                <w:rFonts w:ascii="Arial" w:hAnsi="Arial" w:cs="Arial"/>
                <w:sz w:val="14"/>
                <w:szCs w:val="14"/>
                <w:rtl/>
              </w:rPr>
            </w:pPr>
          </w:p>
        </w:tc>
        <w:tc>
          <w:tcPr>
            <w:tcW w:w="3968" w:type="dxa"/>
            <w:vAlign w:val="bottom"/>
          </w:tcPr>
          <w:p w:rsidR="00BA008F" w:rsidRPr="00420A91" w:rsidRDefault="00BA008F" w:rsidP="00107204">
            <w:pPr>
              <w:spacing w:line="240" w:lineRule="auto"/>
              <w:rPr>
                <w:rFonts w:ascii="Arial" w:hAnsi="Arial" w:cs="Arial"/>
                <w:szCs w:val="20"/>
                <w:rtl/>
              </w:rPr>
            </w:pPr>
          </w:p>
        </w:tc>
        <w:tc>
          <w:tcPr>
            <w:tcW w:w="3063" w:type="dxa"/>
            <w:gridSpan w:val="3"/>
            <w:vAlign w:val="bottom"/>
          </w:tcPr>
          <w:p w:rsidR="00BA008F" w:rsidRPr="00420A91" w:rsidRDefault="00BA008F" w:rsidP="0010720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בשווי הוגן דרך רווח או הפסד</w:t>
            </w:r>
          </w:p>
        </w:tc>
        <w:tc>
          <w:tcPr>
            <w:tcW w:w="1021" w:type="dxa"/>
            <w:vAlign w:val="bottom"/>
          </w:tcPr>
          <w:p w:rsidR="00BA008F" w:rsidRPr="00420A91" w:rsidRDefault="00BA008F" w:rsidP="00BA008F">
            <w:pPr>
              <w:spacing w:line="240" w:lineRule="auto"/>
              <w:jc w:val="center"/>
              <w:rPr>
                <w:rFonts w:ascii="Arial" w:hAnsi="Arial" w:cs="Arial"/>
                <w:b/>
                <w:bCs/>
                <w:szCs w:val="20"/>
                <w:rtl/>
              </w:rPr>
            </w:pPr>
          </w:p>
        </w:tc>
        <w:tc>
          <w:tcPr>
            <w:tcW w:w="1021" w:type="dxa"/>
            <w:vAlign w:val="bottom"/>
          </w:tcPr>
          <w:p w:rsidR="00BA008F" w:rsidRPr="00420A91" w:rsidRDefault="00BA008F" w:rsidP="00BA008F">
            <w:pPr>
              <w:spacing w:line="240" w:lineRule="auto"/>
              <w:jc w:val="center"/>
              <w:rPr>
                <w:rFonts w:ascii="Arial" w:hAnsi="Arial" w:cs="Arial"/>
                <w:b/>
                <w:bCs/>
                <w:szCs w:val="20"/>
                <w:rtl/>
              </w:rPr>
            </w:pPr>
          </w:p>
        </w:tc>
      </w:tr>
      <w:tr w:rsidR="00BA008F" w:rsidRPr="00420A91" w:rsidTr="00BA008F">
        <w:tc>
          <w:tcPr>
            <w:tcW w:w="1360" w:type="dxa"/>
          </w:tcPr>
          <w:p w:rsidR="00B61EF7" w:rsidRPr="00420A91" w:rsidRDefault="00B61EF7" w:rsidP="009179A4">
            <w:pPr>
              <w:spacing w:line="240" w:lineRule="auto"/>
              <w:ind w:left="-57"/>
              <w:rPr>
                <w:rFonts w:ascii="Arial" w:hAnsi="Arial" w:cs="Arial"/>
                <w:sz w:val="14"/>
                <w:szCs w:val="14"/>
                <w:rtl/>
              </w:rPr>
            </w:pPr>
          </w:p>
        </w:tc>
        <w:tc>
          <w:tcPr>
            <w:tcW w:w="3968" w:type="dxa"/>
            <w:vAlign w:val="bottom"/>
          </w:tcPr>
          <w:p w:rsidR="00B61EF7" w:rsidRPr="00420A91" w:rsidRDefault="00B61EF7" w:rsidP="009179A4">
            <w:pPr>
              <w:spacing w:line="240" w:lineRule="auto"/>
              <w:rPr>
                <w:rFonts w:ascii="Arial" w:hAnsi="Arial" w:cs="Arial"/>
                <w:szCs w:val="20"/>
                <w:rtl/>
              </w:rPr>
            </w:pPr>
          </w:p>
        </w:tc>
        <w:tc>
          <w:tcPr>
            <w:tcW w:w="1021" w:type="dxa"/>
            <w:vAlign w:val="bottom"/>
          </w:tcPr>
          <w:p w:rsidR="00B61EF7" w:rsidRPr="00420A91" w:rsidRDefault="00B61EF7" w:rsidP="00B61EF7">
            <w:pPr>
              <w:spacing w:line="240" w:lineRule="auto"/>
              <w:jc w:val="center"/>
              <w:rPr>
                <w:rFonts w:ascii="Arial" w:hAnsi="Arial" w:cs="Arial"/>
                <w:b/>
                <w:bCs/>
                <w:szCs w:val="20"/>
                <w:rtl/>
              </w:rPr>
            </w:pPr>
          </w:p>
        </w:tc>
        <w:tc>
          <w:tcPr>
            <w:tcW w:w="1021" w:type="dxa"/>
            <w:vAlign w:val="bottom"/>
          </w:tcPr>
          <w:p w:rsidR="00B61EF7" w:rsidRPr="00420A91" w:rsidRDefault="00B61EF7" w:rsidP="00B61EF7">
            <w:pPr>
              <w:spacing w:line="240" w:lineRule="auto"/>
              <w:jc w:val="center"/>
              <w:rPr>
                <w:rFonts w:ascii="Arial" w:hAnsi="Arial" w:cs="Arial"/>
                <w:b/>
                <w:bCs/>
                <w:szCs w:val="20"/>
                <w:rtl/>
              </w:rPr>
            </w:pPr>
          </w:p>
        </w:tc>
        <w:tc>
          <w:tcPr>
            <w:tcW w:w="1021" w:type="dxa"/>
            <w:vAlign w:val="bottom"/>
          </w:tcPr>
          <w:p w:rsidR="00B61EF7" w:rsidRPr="00420A91" w:rsidRDefault="00FA5A9F" w:rsidP="00B61EF7">
            <w:pPr>
              <w:spacing w:line="240" w:lineRule="auto"/>
              <w:jc w:val="center"/>
              <w:rPr>
                <w:rFonts w:ascii="Arial" w:hAnsi="Arial" w:cs="Arial"/>
                <w:b/>
                <w:bCs/>
                <w:szCs w:val="20"/>
                <w:rtl/>
              </w:rPr>
            </w:pPr>
            <w:r w:rsidRPr="00420A91">
              <w:rPr>
                <w:rFonts w:ascii="Arial" w:hAnsi="Arial" w:cs="Arial" w:hint="cs"/>
                <w:b/>
                <w:bCs/>
                <w:szCs w:val="20"/>
                <w:rtl/>
              </w:rPr>
              <w:t>תמורה מותנית בצירוף</w:t>
            </w:r>
          </w:p>
        </w:tc>
        <w:tc>
          <w:tcPr>
            <w:tcW w:w="1021" w:type="dxa"/>
            <w:vAlign w:val="bottom"/>
          </w:tcPr>
          <w:p w:rsidR="00B61EF7" w:rsidRPr="00420A91" w:rsidRDefault="00FA5A9F" w:rsidP="00FA5A9F">
            <w:pPr>
              <w:spacing w:line="240" w:lineRule="auto"/>
              <w:ind w:left="-57" w:right="-57"/>
              <w:jc w:val="center"/>
              <w:rPr>
                <w:rFonts w:ascii="Arial" w:hAnsi="Arial" w:cs="Arial"/>
                <w:b/>
                <w:bCs/>
                <w:szCs w:val="20"/>
                <w:rtl/>
              </w:rPr>
            </w:pPr>
            <w:r w:rsidRPr="00420A91">
              <w:rPr>
                <w:rFonts w:ascii="Arial" w:hAnsi="Arial" w:cs="Arial"/>
                <w:b/>
                <w:bCs/>
                <w:szCs w:val="20"/>
                <w:rtl/>
              </w:rPr>
              <w:t>נגזרים המשמשים</w:t>
            </w:r>
          </w:p>
          <w:p w:rsidR="00FA5A9F" w:rsidRPr="00420A91" w:rsidRDefault="00FA5A9F" w:rsidP="00FA5A9F">
            <w:pPr>
              <w:spacing w:line="240" w:lineRule="auto"/>
              <w:ind w:left="-57" w:right="-57"/>
              <w:jc w:val="center"/>
              <w:rPr>
                <w:rFonts w:ascii="Arial" w:hAnsi="Arial" w:cs="Arial"/>
                <w:b/>
                <w:bCs/>
                <w:szCs w:val="20"/>
                <w:rtl/>
              </w:rPr>
            </w:pPr>
            <w:r w:rsidRPr="00420A91">
              <w:rPr>
                <w:rFonts w:ascii="Arial" w:hAnsi="Arial" w:cs="Arial"/>
                <w:b/>
                <w:bCs/>
                <w:szCs w:val="20"/>
                <w:rtl/>
              </w:rPr>
              <w:t>כמכשירים</w:t>
            </w:r>
          </w:p>
        </w:tc>
        <w:tc>
          <w:tcPr>
            <w:tcW w:w="1021" w:type="dxa"/>
            <w:vAlign w:val="bottom"/>
          </w:tcPr>
          <w:p w:rsidR="00B61EF7" w:rsidRPr="00420A91" w:rsidRDefault="00B61EF7" w:rsidP="00B61EF7">
            <w:pPr>
              <w:spacing w:line="240" w:lineRule="auto"/>
              <w:jc w:val="center"/>
              <w:rPr>
                <w:rFonts w:ascii="Arial" w:hAnsi="Arial" w:cs="Arial"/>
                <w:b/>
                <w:bCs/>
                <w:szCs w:val="20"/>
                <w:rtl/>
              </w:rPr>
            </w:pPr>
          </w:p>
        </w:tc>
      </w:tr>
      <w:tr w:rsidR="00BA008F" w:rsidRPr="00420A91" w:rsidTr="00BA008F">
        <w:tc>
          <w:tcPr>
            <w:tcW w:w="1360" w:type="dxa"/>
          </w:tcPr>
          <w:p w:rsidR="009179A4" w:rsidRPr="00420A91" w:rsidRDefault="009179A4" w:rsidP="009179A4">
            <w:pPr>
              <w:spacing w:line="240" w:lineRule="auto"/>
              <w:ind w:left="-57"/>
              <w:rPr>
                <w:rFonts w:ascii="Arial" w:hAnsi="Arial" w:cs="Arial"/>
                <w:sz w:val="14"/>
                <w:szCs w:val="14"/>
                <w:rtl/>
              </w:rPr>
            </w:pPr>
          </w:p>
        </w:tc>
        <w:tc>
          <w:tcPr>
            <w:tcW w:w="3968" w:type="dxa"/>
            <w:vAlign w:val="bottom"/>
          </w:tcPr>
          <w:p w:rsidR="009179A4" w:rsidRPr="00420A91" w:rsidRDefault="009179A4" w:rsidP="009179A4">
            <w:pPr>
              <w:spacing w:line="240" w:lineRule="auto"/>
              <w:rPr>
                <w:rFonts w:ascii="Arial" w:hAnsi="Arial" w:cs="Arial"/>
                <w:szCs w:val="20"/>
                <w:rtl/>
              </w:rPr>
            </w:pPr>
          </w:p>
        </w:tc>
        <w:tc>
          <w:tcPr>
            <w:tcW w:w="102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שיועדו</w:t>
            </w:r>
          </w:p>
        </w:tc>
        <w:tc>
          <w:tcPr>
            <w:tcW w:w="102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נגזרים</w:t>
            </w:r>
          </w:p>
        </w:tc>
        <w:tc>
          <w:tcPr>
            <w:tcW w:w="1021" w:type="dxa"/>
            <w:vAlign w:val="bottom"/>
          </w:tcPr>
          <w:p w:rsidR="009179A4" w:rsidRPr="00420A91" w:rsidRDefault="00FA5A9F" w:rsidP="00826351">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עסקים</w:t>
            </w:r>
          </w:p>
        </w:tc>
        <w:tc>
          <w:tcPr>
            <w:tcW w:w="1021" w:type="dxa"/>
            <w:vAlign w:val="bottom"/>
          </w:tcPr>
          <w:p w:rsidR="009179A4" w:rsidRPr="00420A91" w:rsidRDefault="00FA5A9F" w:rsidP="009179A4">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מגדרים</w:t>
            </w:r>
          </w:p>
        </w:tc>
        <w:tc>
          <w:tcPr>
            <w:tcW w:w="102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סה"כ</w:t>
            </w:r>
          </w:p>
        </w:tc>
      </w:tr>
      <w:tr w:rsidR="00BA008F" w:rsidRPr="00420A91" w:rsidTr="00BA008F">
        <w:tc>
          <w:tcPr>
            <w:tcW w:w="1360" w:type="dxa"/>
          </w:tcPr>
          <w:p w:rsidR="009179A4" w:rsidRPr="00420A91" w:rsidRDefault="009179A4" w:rsidP="009179A4">
            <w:pPr>
              <w:spacing w:line="240" w:lineRule="auto"/>
              <w:ind w:left="-57"/>
              <w:rPr>
                <w:rFonts w:ascii="Arial" w:hAnsi="Arial" w:cs="Arial"/>
                <w:sz w:val="14"/>
                <w:szCs w:val="14"/>
                <w:rtl/>
              </w:rPr>
            </w:pPr>
          </w:p>
        </w:tc>
        <w:tc>
          <w:tcPr>
            <w:tcW w:w="3968" w:type="dxa"/>
            <w:vAlign w:val="bottom"/>
          </w:tcPr>
          <w:p w:rsidR="009179A4" w:rsidRPr="00420A91" w:rsidRDefault="009179A4" w:rsidP="009179A4">
            <w:pPr>
              <w:spacing w:line="240" w:lineRule="auto"/>
              <w:rPr>
                <w:rFonts w:ascii="Arial" w:hAnsi="Arial" w:cs="Arial"/>
                <w:szCs w:val="20"/>
                <w:rtl/>
              </w:rPr>
            </w:pPr>
          </w:p>
        </w:tc>
        <w:tc>
          <w:tcPr>
            <w:tcW w:w="102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02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02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02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02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BA008F" w:rsidRPr="00420A91" w:rsidTr="00BA008F">
        <w:tc>
          <w:tcPr>
            <w:tcW w:w="1360" w:type="dxa"/>
          </w:tcPr>
          <w:p w:rsidR="009179A4" w:rsidRPr="00420A91" w:rsidRDefault="009179A4" w:rsidP="009179A4">
            <w:pPr>
              <w:spacing w:line="240" w:lineRule="auto"/>
              <w:ind w:left="-57"/>
              <w:rPr>
                <w:rFonts w:ascii="Arial" w:hAnsi="Arial" w:cs="Arial"/>
                <w:sz w:val="14"/>
                <w:szCs w:val="14"/>
                <w:rtl/>
              </w:rPr>
            </w:pPr>
          </w:p>
        </w:tc>
        <w:tc>
          <w:tcPr>
            <w:tcW w:w="3968" w:type="dxa"/>
            <w:vAlign w:val="bottom"/>
          </w:tcPr>
          <w:p w:rsidR="009179A4" w:rsidRPr="00420A91" w:rsidRDefault="00350F65" w:rsidP="00F4471C">
            <w:pPr>
              <w:spacing w:before="20" w:after="20" w:line="240" w:lineRule="auto"/>
              <w:ind w:left="113" w:hanging="113"/>
              <w:rPr>
                <w:rFonts w:ascii="Arial" w:hAnsi="Arial" w:cs="Arial"/>
                <w:szCs w:val="20"/>
                <w:rtl/>
              </w:rPr>
            </w:pPr>
            <w:r w:rsidRPr="00420A91">
              <w:rPr>
                <w:rFonts w:ascii="Arial" w:hAnsi="Arial" w:cs="Arial" w:hint="eastAsia"/>
                <w:szCs w:val="20"/>
                <w:rtl/>
              </w:rPr>
              <w:t>יתרה</w:t>
            </w:r>
            <w:r w:rsidRPr="00420A91">
              <w:rPr>
                <w:rFonts w:ascii="Arial" w:hAnsi="Arial" w:cs="Arial"/>
                <w:szCs w:val="20"/>
                <w:rtl/>
              </w:rPr>
              <w:t xml:space="preserve"> ליום </w:t>
            </w:r>
            <w:r w:rsidR="009179A4" w:rsidRPr="00420A91">
              <w:rPr>
                <w:rFonts w:ascii="Arial" w:hAnsi="Arial" w:cs="Arial"/>
                <w:szCs w:val="20"/>
                <w:rtl/>
              </w:rPr>
              <w:t>1 בינואר</w:t>
            </w:r>
          </w:p>
        </w:tc>
        <w:tc>
          <w:tcPr>
            <w:tcW w:w="102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02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02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02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02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574319" w:rsidRPr="00420A91" w:rsidTr="00BA008F">
        <w:tc>
          <w:tcPr>
            <w:tcW w:w="1360" w:type="dxa"/>
          </w:tcPr>
          <w:p w:rsidR="00574319" w:rsidRPr="00420A91" w:rsidDel="005E669B" w:rsidRDefault="00574319" w:rsidP="000B1A89">
            <w:pPr>
              <w:keepLines w:val="0"/>
              <w:overflowPunct/>
              <w:autoSpaceDE/>
              <w:autoSpaceDN/>
              <w:adjustRightInd/>
              <w:spacing w:before="60" w:line="240" w:lineRule="auto"/>
              <w:textAlignment w:val="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)93.</w:t>
            </w:r>
            <w:r w:rsidRPr="00420A91">
              <w:rPr>
                <w:rFonts w:ascii="Arial" w:hAnsi="Arial" w:cs="Arial"/>
                <w:sz w:val="14"/>
                <w:szCs w:val="14"/>
              </w:rPr>
              <w:t>IFRS 13</w:t>
            </w:r>
          </w:p>
        </w:tc>
        <w:tc>
          <w:tcPr>
            <w:tcW w:w="3968" w:type="dxa"/>
            <w:vAlign w:val="bottom"/>
          </w:tcPr>
          <w:p w:rsidR="00574319" w:rsidRPr="00420A91" w:rsidDel="005E669B" w:rsidRDefault="00574319" w:rsidP="00574319">
            <w:pPr>
              <w:spacing w:before="20" w:after="20" w:line="240" w:lineRule="auto"/>
              <w:ind w:left="113" w:right="284" w:hanging="113"/>
              <w:rPr>
                <w:rFonts w:ascii="Arial" w:hAnsi="Arial" w:cs="Arial"/>
                <w:szCs w:val="20"/>
                <w:rtl/>
              </w:rPr>
            </w:pPr>
            <w:r w:rsidRPr="00420A91">
              <w:rPr>
                <w:rFonts w:ascii="Arial" w:hAnsi="Arial" w:cs="Arial"/>
                <w:szCs w:val="20"/>
                <w:rtl/>
              </w:rPr>
              <w:t>רווחים (הפסדים) שהוכרו ברווח או הפסד בסעיף הכנסות (הוצאות) מימון</w:t>
            </w:r>
            <w:r w:rsidRPr="00420A91">
              <w:rPr>
                <w:rStyle w:val="FootnoteReference"/>
                <w:rFonts w:ascii="Arial" w:hAnsi="Arial" w:cs="Arial"/>
                <w:szCs w:val="20"/>
                <w:rtl/>
              </w:rPr>
              <w:footnoteReference w:id="448"/>
            </w: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r>
      <w:tr w:rsidR="00574319" w:rsidRPr="00420A91" w:rsidTr="00BA008F">
        <w:tc>
          <w:tcPr>
            <w:tcW w:w="1360" w:type="dxa"/>
          </w:tcPr>
          <w:p w:rsidR="00574319" w:rsidRPr="00420A91" w:rsidDel="005E669B" w:rsidRDefault="00574319" w:rsidP="000B1A89">
            <w:pPr>
              <w:keepLines w:val="0"/>
              <w:overflowPunct/>
              <w:autoSpaceDE/>
              <w:autoSpaceDN/>
              <w:adjustRightInd/>
              <w:spacing w:before="60" w:line="240" w:lineRule="auto"/>
              <w:textAlignment w:val="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)93.</w:t>
            </w:r>
            <w:r w:rsidRPr="00420A91">
              <w:rPr>
                <w:rFonts w:ascii="Arial" w:hAnsi="Arial" w:cs="Arial"/>
                <w:sz w:val="14"/>
                <w:szCs w:val="14"/>
              </w:rPr>
              <w:t>IFRS 13</w:t>
            </w:r>
          </w:p>
        </w:tc>
        <w:tc>
          <w:tcPr>
            <w:tcW w:w="3968" w:type="dxa"/>
            <w:vAlign w:val="bottom"/>
          </w:tcPr>
          <w:p w:rsidR="00574319" w:rsidRPr="00420A91" w:rsidRDefault="00574319" w:rsidP="00574319">
            <w:pPr>
              <w:spacing w:before="20" w:after="20" w:line="240" w:lineRule="auto"/>
              <w:ind w:left="113" w:hanging="113"/>
              <w:rPr>
                <w:rFonts w:ascii="Arial" w:hAnsi="Arial" w:cs="Arial"/>
                <w:szCs w:val="20"/>
                <w:rtl/>
              </w:rPr>
            </w:pPr>
            <w:r w:rsidRPr="00420A91">
              <w:rPr>
                <w:rFonts w:ascii="Arial" w:hAnsi="Arial" w:cs="Arial"/>
                <w:szCs w:val="20"/>
                <w:rtl/>
              </w:rPr>
              <w:t>רווחים (הפסדים) שהוכרו ברווח כולל אחר</w:t>
            </w: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r>
      <w:tr w:rsidR="00574319" w:rsidRPr="00420A91" w:rsidTr="00BA008F">
        <w:tc>
          <w:tcPr>
            <w:tcW w:w="1360" w:type="dxa"/>
          </w:tcPr>
          <w:p w:rsidR="00574319" w:rsidRPr="00420A91" w:rsidDel="005E669B" w:rsidRDefault="00574319" w:rsidP="000B1A89">
            <w:pPr>
              <w:keepLines w:val="0"/>
              <w:overflowPunct/>
              <w:autoSpaceDE/>
              <w:autoSpaceDN/>
              <w:adjustRightInd/>
              <w:spacing w:before="60" w:line="240" w:lineRule="auto"/>
              <w:textAlignment w:val="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)93.</w:t>
            </w:r>
            <w:r w:rsidRPr="00420A91">
              <w:rPr>
                <w:rFonts w:ascii="Arial" w:hAnsi="Arial" w:cs="Arial"/>
                <w:sz w:val="14"/>
                <w:szCs w:val="14"/>
              </w:rPr>
              <w:t>IFRS 13</w:t>
            </w:r>
          </w:p>
        </w:tc>
        <w:tc>
          <w:tcPr>
            <w:tcW w:w="3968" w:type="dxa"/>
          </w:tcPr>
          <w:p w:rsidR="00574319" w:rsidRPr="00420A91" w:rsidRDefault="00574319" w:rsidP="00574319">
            <w:pPr>
              <w:spacing w:before="20" w:after="20" w:line="240" w:lineRule="auto"/>
              <w:ind w:left="113" w:hanging="113"/>
              <w:rPr>
                <w:rFonts w:ascii="Arial" w:hAnsi="Arial" w:cs="Arial"/>
                <w:szCs w:val="20"/>
                <w:rtl/>
              </w:rPr>
            </w:pPr>
            <w:r w:rsidRPr="00420A91">
              <w:rPr>
                <w:rFonts w:ascii="Arial" w:hAnsi="Arial" w:cs="Arial"/>
                <w:szCs w:val="20"/>
                <w:rtl/>
              </w:rPr>
              <w:t>רכישות</w:t>
            </w: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r>
      <w:tr w:rsidR="00574319" w:rsidRPr="00420A91" w:rsidTr="00BA008F">
        <w:tc>
          <w:tcPr>
            <w:tcW w:w="1360" w:type="dxa"/>
          </w:tcPr>
          <w:p w:rsidR="00574319" w:rsidRPr="00420A91" w:rsidDel="005E669B" w:rsidRDefault="00574319" w:rsidP="000B1A89">
            <w:pPr>
              <w:keepLines w:val="0"/>
              <w:overflowPunct/>
              <w:autoSpaceDE/>
              <w:autoSpaceDN/>
              <w:adjustRightInd/>
              <w:spacing w:before="60" w:line="240" w:lineRule="auto"/>
              <w:textAlignment w:val="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)93.</w:t>
            </w:r>
            <w:r w:rsidRPr="00420A91">
              <w:rPr>
                <w:rFonts w:ascii="Arial" w:hAnsi="Arial" w:cs="Arial"/>
                <w:sz w:val="14"/>
                <w:szCs w:val="14"/>
              </w:rPr>
              <w:t>IFRS 13</w:t>
            </w:r>
          </w:p>
        </w:tc>
        <w:tc>
          <w:tcPr>
            <w:tcW w:w="3968" w:type="dxa"/>
          </w:tcPr>
          <w:p w:rsidR="00574319" w:rsidRPr="00420A91" w:rsidRDefault="00574319" w:rsidP="00574319">
            <w:pPr>
              <w:spacing w:before="20" w:after="20" w:line="240" w:lineRule="auto"/>
              <w:ind w:left="113" w:hanging="113"/>
              <w:rPr>
                <w:rFonts w:ascii="Arial" w:hAnsi="Arial" w:cs="Arial"/>
                <w:szCs w:val="20"/>
                <w:rtl/>
              </w:rPr>
            </w:pPr>
            <w:r w:rsidRPr="00420A91">
              <w:rPr>
                <w:rFonts w:ascii="Arial" w:hAnsi="Arial" w:cs="Arial"/>
                <w:szCs w:val="20"/>
                <w:rtl/>
              </w:rPr>
              <w:t>מכירות</w:t>
            </w: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r>
      <w:tr w:rsidR="00574319" w:rsidRPr="00420A91" w:rsidTr="00BA008F">
        <w:tc>
          <w:tcPr>
            <w:tcW w:w="1360" w:type="dxa"/>
          </w:tcPr>
          <w:p w:rsidR="00574319" w:rsidRPr="00420A91" w:rsidDel="005E669B" w:rsidRDefault="00574319" w:rsidP="000B1A89">
            <w:pPr>
              <w:keepLines w:val="0"/>
              <w:overflowPunct/>
              <w:autoSpaceDE/>
              <w:autoSpaceDN/>
              <w:adjustRightInd/>
              <w:spacing w:before="60" w:line="240" w:lineRule="auto"/>
              <w:textAlignment w:val="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)93.</w:t>
            </w:r>
            <w:r w:rsidRPr="00420A91">
              <w:rPr>
                <w:rFonts w:ascii="Arial" w:hAnsi="Arial" w:cs="Arial"/>
                <w:sz w:val="14"/>
                <w:szCs w:val="14"/>
              </w:rPr>
              <w:t>IFRS 13</w:t>
            </w:r>
          </w:p>
        </w:tc>
        <w:tc>
          <w:tcPr>
            <w:tcW w:w="3968" w:type="dxa"/>
          </w:tcPr>
          <w:p w:rsidR="00574319" w:rsidRPr="00420A91" w:rsidRDefault="00574319" w:rsidP="00574319">
            <w:pPr>
              <w:spacing w:before="20" w:after="20" w:line="240" w:lineRule="auto"/>
              <w:ind w:left="113" w:hanging="113"/>
              <w:rPr>
                <w:rFonts w:ascii="Arial" w:hAnsi="Arial" w:cs="Arial"/>
                <w:szCs w:val="20"/>
                <w:rtl/>
              </w:rPr>
            </w:pPr>
            <w:r w:rsidRPr="00420A91">
              <w:rPr>
                <w:rFonts w:ascii="Arial" w:hAnsi="Arial" w:cs="Arial"/>
                <w:szCs w:val="20"/>
                <w:rtl/>
              </w:rPr>
              <w:t>סילוק</w:t>
            </w: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r>
      <w:tr w:rsidR="00574319" w:rsidRPr="00420A91" w:rsidTr="00BA008F">
        <w:tc>
          <w:tcPr>
            <w:tcW w:w="1360" w:type="dxa"/>
          </w:tcPr>
          <w:p w:rsidR="00574319" w:rsidRPr="00420A91" w:rsidDel="005E669B" w:rsidRDefault="00574319" w:rsidP="000B1A89">
            <w:pPr>
              <w:keepLines w:val="0"/>
              <w:overflowPunct/>
              <w:autoSpaceDE/>
              <w:autoSpaceDN/>
              <w:adjustRightInd/>
              <w:spacing w:before="60" w:line="240" w:lineRule="auto"/>
              <w:textAlignment w:val="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)93.</w:t>
            </w:r>
            <w:r w:rsidRPr="00420A91">
              <w:rPr>
                <w:rFonts w:ascii="Arial" w:hAnsi="Arial" w:cs="Arial"/>
                <w:sz w:val="14"/>
                <w:szCs w:val="14"/>
              </w:rPr>
              <w:t>IFRS 13</w:t>
            </w:r>
          </w:p>
        </w:tc>
        <w:tc>
          <w:tcPr>
            <w:tcW w:w="3968" w:type="dxa"/>
          </w:tcPr>
          <w:p w:rsidR="00574319" w:rsidRPr="00420A91" w:rsidRDefault="00574319" w:rsidP="00574319">
            <w:pPr>
              <w:spacing w:before="20" w:after="20" w:line="240" w:lineRule="auto"/>
              <w:ind w:left="113" w:hanging="113"/>
              <w:rPr>
                <w:rFonts w:ascii="Arial" w:hAnsi="Arial" w:cs="Arial"/>
                <w:szCs w:val="20"/>
                <w:rtl/>
              </w:rPr>
            </w:pPr>
            <w:r w:rsidRPr="00420A91">
              <w:rPr>
                <w:rFonts w:ascii="Arial" w:hAnsi="Arial" w:cs="Arial"/>
                <w:szCs w:val="20"/>
                <w:rtl/>
              </w:rPr>
              <w:t>הנפקות</w:t>
            </w: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r>
      <w:tr w:rsidR="00574319" w:rsidRPr="00420A91" w:rsidTr="00BA008F">
        <w:tc>
          <w:tcPr>
            <w:tcW w:w="1360" w:type="dxa"/>
          </w:tcPr>
          <w:p w:rsidR="00574319" w:rsidRPr="00420A91" w:rsidDel="005E669B" w:rsidRDefault="00574319" w:rsidP="000B1A89">
            <w:pPr>
              <w:keepLines w:val="0"/>
              <w:overflowPunct/>
              <w:autoSpaceDE/>
              <w:autoSpaceDN/>
              <w:adjustRightInd/>
              <w:spacing w:before="60" w:line="240" w:lineRule="auto"/>
              <w:textAlignment w:val="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iv</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)93.</w:t>
            </w:r>
            <w:r w:rsidRPr="00420A91">
              <w:rPr>
                <w:rFonts w:ascii="Arial" w:hAnsi="Arial" w:cs="Arial"/>
                <w:sz w:val="14"/>
                <w:szCs w:val="14"/>
              </w:rPr>
              <w:t>IFRS 13</w:t>
            </w:r>
          </w:p>
        </w:tc>
        <w:tc>
          <w:tcPr>
            <w:tcW w:w="3968" w:type="dxa"/>
          </w:tcPr>
          <w:p w:rsidR="00574319" w:rsidRPr="00420A91" w:rsidRDefault="00574319" w:rsidP="00574319">
            <w:pPr>
              <w:spacing w:before="20" w:after="20" w:line="240" w:lineRule="auto"/>
              <w:ind w:left="113" w:hanging="113"/>
              <w:rPr>
                <w:rFonts w:ascii="Arial" w:hAnsi="Arial" w:cs="Arial"/>
                <w:szCs w:val="20"/>
                <w:rtl/>
              </w:rPr>
            </w:pPr>
            <w:r w:rsidRPr="00420A91">
              <w:rPr>
                <w:rFonts w:ascii="Arial" w:hAnsi="Arial" w:cs="Arial"/>
                <w:szCs w:val="20"/>
                <w:rtl/>
              </w:rPr>
              <w:t xml:space="preserve">העברות לרמה 3 (ראה ביאור </w:t>
            </w:r>
            <w:r w:rsidRPr="00420A91">
              <w:rPr>
                <w:rFonts w:ascii="Arial" w:hAnsi="Arial" w:cs="Arial" w:hint="cs"/>
                <w:szCs w:val="20"/>
                <w:rtl/>
              </w:rPr>
              <w:t>38</w:t>
            </w:r>
            <w:r w:rsidRPr="00420A91">
              <w:rPr>
                <w:rFonts w:ascii="Arial" w:hAnsi="Arial" w:cs="Arial"/>
                <w:szCs w:val="20"/>
                <w:rtl/>
              </w:rPr>
              <w:t>(א)(</w:t>
            </w:r>
            <w:r w:rsidRPr="00420A91">
              <w:rPr>
                <w:rFonts w:ascii="Arial" w:hAnsi="Arial" w:cs="Arial" w:hint="cs"/>
                <w:szCs w:val="20"/>
                <w:rtl/>
              </w:rPr>
              <w:t>3</w:t>
            </w:r>
            <w:r w:rsidRPr="00420A91">
              <w:rPr>
                <w:rFonts w:ascii="Arial" w:hAnsi="Arial" w:cs="Arial"/>
                <w:szCs w:val="20"/>
                <w:rtl/>
              </w:rPr>
              <w:t>) לעיל)</w:t>
            </w: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r>
      <w:tr w:rsidR="00574319" w:rsidRPr="00420A91" w:rsidTr="00BA008F">
        <w:tc>
          <w:tcPr>
            <w:tcW w:w="1360" w:type="dxa"/>
          </w:tcPr>
          <w:p w:rsidR="00574319" w:rsidRPr="00420A91" w:rsidDel="005E669B" w:rsidRDefault="00574319" w:rsidP="000B1A89">
            <w:pPr>
              <w:keepLines w:val="0"/>
              <w:overflowPunct/>
              <w:autoSpaceDE/>
              <w:autoSpaceDN/>
              <w:adjustRightInd/>
              <w:spacing w:before="60" w:line="240" w:lineRule="auto"/>
              <w:textAlignment w:val="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iv</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ה</w:t>
            </w:r>
            <w:r w:rsidRPr="00420A91">
              <w:rPr>
                <w:rFonts w:ascii="Arial" w:hAnsi="Arial" w:cs="Arial"/>
                <w:sz w:val="14"/>
                <w:szCs w:val="14"/>
                <w:rtl/>
              </w:rPr>
              <w:t>)93.</w:t>
            </w:r>
            <w:r w:rsidRPr="00420A91">
              <w:rPr>
                <w:rFonts w:ascii="Arial" w:hAnsi="Arial" w:cs="Arial"/>
                <w:sz w:val="14"/>
                <w:szCs w:val="14"/>
              </w:rPr>
              <w:t>IFRS 13</w:t>
            </w:r>
          </w:p>
        </w:tc>
        <w:tc>
          <w:tcPr>
            <w:tcW w:w="3968" w:type="dxa"/>
          </w:tcPr>
          <w:p w:rsidR="00574319" w:rsidRPr="00420A91" w:rsidRDefault="00574319" w:rsidP="00574319">
            <w:pPr>
              <w:spacing w:before="20" w:after="20" w:line="240" w:lineRule="auto"/>
              <w:ind w:left="113" w:hanging="113"/>
              <w:rPr>
                <w:rFonts w:ascii="Arial" w:hAnsi="Arial" w:cs="Arial"/>
                <w:szCs w:val="20"/>
                <w:rtl/>
              </w:rPr>
            </w:pPr>
            <w:r w:rsidRPr="00420A91">
              <w:rPr>
                <w:rFonts w:ascii="Arial" w:hAnsi="Arial" w:cs="Arial"/>
                <w:szCs w:val="20"/>
                <w:rtl/>
              </w:rPr>
              <w:t xml:space="preserve">העברות מרמה 3 (ראה ביאור </w:t>
            </w:r>
            <w:r w:rsidRPr="00420A91">
              <w:rPr>
                <w:rFonts w:ascii="Arial" w:hAnsi="Arial" w:cs="Arial" w:hint="cs"/>
                <w:szCs w:val="20"/>
                <w:rtl/>
              </w:rPr>
              <w:t>38</w:t>
            </w:r>
            <w:r w:rsidRPr="00420A91">
              <w:rPr>
                <w:rFonts w:ascii="Arial" w:hAnsi="Arial" w:cs="Arial"/>
                <w:szCs w:val="20"/>
                <w:rtl/>
              </w:rPr>
              <w:t>(א)(</w:t>
            </w:r>
            <w:r w:rsidRPr="00420A91">
              <w:rPr>
                <w:rFonts w:ascii="Arial" w:hAnsi="Arial" w:cs="Arial" w:hint="cs"/>
                <w:szCs w:val="20"/>
                <w:rtl/>
              </w:rPr>
              <w:t>3</w:t>
            </w:r>
            <w:r w:rsidRPr="00420A91">
              <w:rPr>
                <w:rFonts w:ascii="Arial" w:hAnsi="Arial" w:cs="Arial"/>
                <w:szCs w:val="20"/>
                <w:rtl/>
              </w:rPr>
              <w:t>) לעיל)</w:t>
            </w:r>
          </w:p>
        </w:tc>
        <w:tc>
          <w:tcPr>
            <w:tcW w:w="1021" w:type="dxa"/>
            <w:vAlign w:val="bottom"/>
          </w:tcPr>
          <w:p w:rsidR="00574319" w:rsidRPr="00420A91" w:rsidDel="005E669B" w:rsidRDefault="00574319" w:rsidP="00574319">
            <w:pPr>
              <w:pBdr>
                <w:bottom w:val="single" w:sz="4" w:space="1" w:color="auto"/>
              </w:pBd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pBdr>
                <w:bottom w:val="single" w:sz="4" w:space="1" w:color="auto"/>
              </w:pBd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pBdr>
                <w:bottom w:val="single" w:sz="4" w:space="1" w:color="auto"/>
              </w:pBd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pBdr>
                <w:bottom w:val="single" w:sz="4" w:space="1" w:color="auto"/>
              </w:pBd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pBdr>
                <w:bottom w:val="single" w:sz="4" w:space="1" w:color="auto"/>
              </w:pBdr>
              <w:spacing w:line="240" w:lineRule="auto"/>
              <w:ind w:left="113" w:right="113"/>
              <w:jc w:val="center"/>
              <w:rPr>
                <w:rFonts w:ascii="Arial" w:hAnsi="Arial" w:cs="Arial"/>
                <w:szCs w:val="20"/>
                <w:rtl/>
              </w:rPr>
            </w:pPr>
          </w:p>
        </w:tc>
      </w:tr>
      <w:tr w:rsidR="00574319" w:rsidRPr="00420A91" w:rsidTr="00BA008F">
        <w:tc>
          <w:tcPr>
            <w:tcW w:w="1360" w:type="dxa"/>
          </w:tcPr>
          <w:p w:rsidR="00574319" w:rsidRPr="00420A91" w:rsidDel="005E669B" w:rsidRDefault="00574319" w:rsidP="000B1A89">
            <w:pPr>
              <w:keepLines w:val="0"/>
              <w:overflowPunct/>
              <w:autoSpaceDE/>
              <w:autoSpaceDN/>
              <w:adjustRightInd/>
              <w:spacing w:before="60" w:line="240" w:lineRule="auto"/>
              <w:textAlignment w:val="auto"/>
              <w:rPr>
                <w:rFonts w:ascii="Arial" w:hAnsi="Arial" w:cs="Arial"/>
                <w:sz w:val="14"/>
                <w:szCs w:val="14"/>
                <w:rtl/>
              </w:rPr>
            </w:pPr>
            <w:r w:rsidRPr="00420A91">
              <w:rPr>
                <w:rFonts w:ascii="Arial" w:hAnsi="Arial" w:cs="Arial" w:hint="cs"/>
                <w:sz w:val="14"/>
                <w:szCs w:val="14"/>
                <w:rtl/>
              </w:rPr>
              <w:t>(א</w:t>
            </w:r>
            <w:r w:rsidRPr="00420A91">
              <w:rPr>
                <w:rFonts w:ascii="Arial" w:hAnsi="Arial" w:cs="Arial"/>
                <w:sz w:val="14"/>
                <w:szCs w:val="14"/>
                <w:rtl/>
              </w:rPr>
              <w:t>)93.</w:t>
            </w:r>
            <w:r w:rsidRPr="00420A91">
              <w:rPr>
                <w:rFonts w:ascii="Arial" w:hAnsi="Arial" w:cs="Arial"/>
                <w:sz w:val="14"/>
                <w:szCs w:val="14"/>
              </w:rPr>
              <w:t>IFRS 13</w:t>
            </w:r>
          </w:p>
        </w:tc>
        <w:tc>
          <w:tcPr>
            <w:tcW w:w="3968" w:type="dxa"/>
            <w:vAlign w:val="bottom"/>
          </w:tcPr>
          <w:p w:rsidR="00574319" w:rsidRPr="00420A91" w:rsidRDefault="00350F65" w:rsidP="00F4471C">
            <w:pPr>
              <w:spacing w:before="20" w:after="20" w:line="240" w:lineRule="auto"/>
              <w:ind w:left="340" w:hanging="113"/>
              <w:rPr>
                <w:rFonts w:ascii="Arial" w:hAnsi="Arial" w:cs="Arial"/>
                <w:szCs w:val="20"/>
                <w:rtl/>
              </w:rPr>
            </w:pPr>
            <w:r w:rsidRPr="00420A91">
              <w:rPr>
                <w:rFonts w:ascii="Arial" w:hAnsi="Arial" w:cs="Arial" w:hint="eastAsia"/>
                <w:b/>
                <w:bCs/>
                <w:szCs w:val="20"/>
                <w:rtl/>
              </w:rPr>
              <w:t>יתרה</w:t>
            </w:r>
            <w:r w:rsidRPr="00420A91">
              <w:rPr>
                <w:rFonts w:ascii="Arial" w:hAnsi="Arial" w:cs="Arial"/>
                <w:b/>
                <w:bCs/>
                <w:szCs w:val="20"/>
                <w:rtl/>
              </w:rPr>
              <w:t xml:space="preserve"> ליום </w:t>
            </w:r>
            <w:r w:rsidR="00574319" w:rsidRPr="00420A91">
              <w:rPr>
                <w:rFonts w:ascii="Arial" w:hAnsi="Arial" w:cs="Arial"/>
                <w:b/>
                <w:bCs/>
                <w:szCs w:val="20"/>
                <w:rtl/>
              </w:rPr>
              <w:t>31 בדצמבר</w:t>
            </w:r>
          </w:p>
        </w:tc>
        <w:tc>
          <w:tcPr>
            <w:tcW w:w="1021" w:type="dxa"/>
            <w:vAlign w:val="bottom"/>
          </w:tcPr>
          <w:p w:rsidR="00574319" w:rsidRPr="00420A91" w:rsidDel="005E669B" w:rsidRDefault="00574319" w:rsidP="00574319">
            <w:pPr>
              <w:pBdr>
                <w:bottom w:val="double" w:sz="4" w:space="1" w:color="auto"/>
              </w:pBd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pBdr>
                <w:bottom w:val="double" w:sz="4" w:space="1" w:color="auto"/>
              </w:pBd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pBdr>
                <w:bottom w:val="double" w:sz="4" w:space="1" w:color="auto"/>
              </w:pBd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pBdr>
                <w:bottom w:val="double" w:sz="4" w:space="1" w:color="auto"/>
              </w:pBd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pBdr>
                <w:bottom w:val="double" w:sz="4" w:space="1" w:color="auto"/>
              </w:pBdr>
              <w:spacing w:line="240" w:lineRule="auto"/>
              <w:ind w:left="113" w:right="113"/>
              <w:jc w:val="center"/>
              <w:rPr>
                <w:rFonts w:ascii="Arial" w:hAnsi="Arial" w:cs="Arial"/>
                <w:szCs w:val="20"/>
                <w:rtl/>
              </w:rPr>
            </w:pPr>
          </w:p>
        </w:tc>
      </w:tr>
      <w:tr w:rsidR="00574319" w:rsidRPr="00420A91" w:rsidTr="00BA008F">
        <w:tc>
          <w:tcPr>
            <w:tcW w:w="1360" w:type="dxa"/>
          </w:tcPr>
          <w:p w:rsidR="00574319" w:rsidRPr="00420A91" w:rsidDel="005E669B" w:rsidRDefault="00574319" w:rsidP="00574319">
            <w:pPr>
              <w:keepLines w:val="0"/>
              <w:overflowPunct/>
              <w:autoSpaceDE/>
              <w:autoSpaceDN/>
              <w:adjustRightInd/>
              <w:spacing w:line="240" w:lineRule="auto"/>
              <w:ind w:left="-57"/>
              <w:textAlignment w:val="auto"/>
              <w:rPr>
                <w:rFonts w:ascii="Arial" w:hAnsi="Arial" w:cs="Arial"/>
                <w:sz w:val="14"/>
                <w:szCs w:val="14"/>
                <w:rtl/>
              </w:rPr>
            </w:pPr>
          </w:p>
        </w:tc>
        <w:tc>
          <w:tcPr>
            <w:tcW w:w="3968" w:type="dxa"/>
            <w:vAlign w:val="bottom"/>
          </w:tcPr>
          <w:p w:rsidR="00574319" w:rsidRPr="00420A91" w:rsidRDefault="00574319" w:rsidP="00574319">
            <w:pPr>
              <w:spacing w:line="240" w:lineRule="auto"/>
              <w:rPr>
                <w:rFonts w:ascii="Arial" w:hAnsi="Arial" w:cs="Arial"/>
                <w:szCs w:val="20"/>
                <w:rtl/>
              </w:rPr>
            </w:pPr>
          </w:p>
        </w:tc>
        <w:tc>
          <w:tcPr>
            <w:tcW w:w="1021" w:type="dxa"/>
            <w:vAlign w:val="bottom"/>
          </w:tcPr>
          <w:p w:rsidR="00574319" w:rsidRPr="00420A91" w:rsidDel="005E669B" w:rsidRDefault="00574319" w:rsidP="00574319">
            <w:pP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13" w:right="113"/>
              <w:jc w:val="center"/>
              <w:rPr>
                <w:rFonts w:ascii="Arial" w:hAnsi="Arial" w:cs="Arial"/>
                <w:szCs w:val="20"/>
                <w:rtl/>
              </w:rPr>
            </w:pPr>
          </w:p>
        </w:tc>
      </w:tr>
      <w:tr w:rsidR="00574319" w:rsidRPr="00420A91" w:rsidTr="00BA008F">
        <w:tc>
          <w:tcPr>
            <w:tcW w:w="1360" w:type="dxa"/>
          </w:tcPr>
          <w:p w:rsidR="00574319" w:rsidRPr="00420A91" w:rsidDel="005E669B" w:rsidRDefault="00574319" w:rsidP="000B1A89">
            <w:pPr>
              <w:keepLines w:val="0"/>
              <w:overflowPunct/>
              <w:autoSpaceDE/>
              <w:autoSpaceDN/>
              <w:adjustRightInd/>
              <w:spacing w:before="60" w:line="240" w:lineRule="auto"/>
              <w:textAlignment w:val="auto"/>
              <w:rPr>
                <w:rFonts w:ascii="Arial" w:hAnsi="Arial" w:cs="Arial"/>
                <w:sz w:val="14"/>
                <w:szCs w:val="14"/>
                <w:rtl/>
              </w:rPr>
            </w:pPr>
            <w:r w:rsidRPr="00420A91">
              <w:rPr>
                <w:rFonts w:ascii="Arial" w:hAnsi="Arial" w:cs="Arial"/>
                <w:sz w:val="14"/>
                <w:szCs w:val="14"/>
                <w:rtl/>
              </w:rPr>
              <w:t>(ו)93.</w:t>
            </w:r>
            <w:r w:rsidRPr="00420A91">
              <w:rPr>
                <w:rFonts w:ascii="Arial" w:hAnsi="Arial" w:cs="Arial"/>
                <w:sz w:val="14"/>
                <w:szCs w:val="14"/>
              </w:rPr>
              <w:t>IFRS 13</w:t>
            </w:r>
          </w:p>
        </w:tc>
        <w:tc>
          <w:tcPr>
            <w:tcW w:w="3968" w:type="dxa"/>
            <w:vAlign w:val="bottom"/>
          </w:tcPr>
          <w:p w:rsidR="00574319" w:rsidRPr="00420A91" w:rsidRDefault="00574319" w:rsidP="00574319">
            <w:pPr>
              <w:spacing w:before="20" w:after="20" w:line="240" w:lineRule="auto"/>
              <w:ind w:left="113" w:hanging="113"/>
              <w:rPr>
                <w:rFonts w:ascii="Arial" w:hAnsi="Arial" w:cs="Arial"/>
                <w:szCs w:val="20"/>
                <w:rtl/>
              </w:rPr>
            </w:pPr>
            <w:r w:rsidRPr="00420A91">
              <w:rPr>
                <w:rFonts w:ascii="Arial" w:hAnsi="Arial" w:cs="Arial"/>
                <w:szCs w:val="20"/>
                <w:rtl/>
              </w:rPr>
              <w:t>סך רווחים (הפסדים) שלא מומשו שהוכרו ברווח או הפסד לתקופה בגין התחייבויות הכלולות בדוח על המצב הכספי בסוף התקופה</w:t>
            </w:r>
          </w:p>
        </w:tc>
        <w:tc>
          <w:tcPr>
            <w:tcW w:w="1021" w:type="dxa"/>
            <w:vAlign w:val="bottom"/>
          </w:tcPr>
          <w:p w:rsidR="00574319" w:rsidRPr="00420A91" w:rsidDel="005E669B" w:rsidRDefault="00574319" w:rsidP="00574319">
            <w:pPr>
              <w:pBdr>
                <w:bottom w:val="single" w:sz="4" w:space="1" w:color="auto"/>
              </w:pBd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pBdr>
                <w:bottom w:val="single" w:sz="4" w:space="1" w:color="auto"/>
              </w:pBd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pBdr>
                <w:bottom w:val="single" w:sz="4" w:space="1" w:color="auto"/>
              </w:pBd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pBdr>
                <w:bottom w:val="single" w:sz="4" w:space="1" w:color="auto"/>
              </w:pBd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pBdr>
                <w:bottom w:val="single" w:sz="4" w:space="1" w:color="auto"/>
              </w:pBdr>
              <w:spacing w:line="240" w:lineRule="auto"/>
              <w:ind w:left="113" w:right="113"/>
              <w:jc w:val="center"/>
              <w:rPr>
                <w:rFonts w:ascii="Arial" w:hAnsi="Arial" w:cs="Arial"/>
                <w:szCs w:val="20"/>
                <w:rtl/>
              </w:rPr>
            </w:pPr>
          </w:p>
        </w:tc>
      </w:tr>
      <w:tr w:rsidR="00574319" w:rsidRPr="00420A91" w:rsidTr="00BA008F">
        <w:tc>
          <w:tcPr>
            <w:tcW w:w="1360" w:type="dxa"/>
          </w:tcPr>
          <w:p w:rsidR="00574319" w:rsidRPr="00420A91" w:rsidDel="005E669B" w:rsidRDefault="00574319" w:rsidP="00574319">
            <w:pPr>
              <w:keepLines w:val="0"/>
              <w:overflowPunct/>
              <w:autoSpaceDE/>
              <w:autoSpaceDN/>
              <w:adjustRightInd/>
              <w:spacing w:line="240" w:lineRule="auto"/>
              <w:ind w:left="-57"/>
              <w:textAlignment w:val="auto"/>
              <w:rPr>
                <w:rFonts w:ascii="Arial" w:hAnsi="Arial" w:cs="Arial"/>
                <w:sz w:val="14"/>
                <w:szCs w:val="14"/>
                <w:rtl/>
              </w:rPr>
            </w:pPr>
          </w:p>
        </w:tc>
        <w:tc>
          <w:tcPr>
            <w:tcW w:w="3968" w:type="dxa"/>
            <w:vAlign w:val="bottom"/>
          </w:tcPr>
          <w:p w:rsidR="00574319" w:rsidRPr="00420A91" w:rsidRDefault="00574319" w:rsidP="00574319">
            <w:pPr>
              <w:spacing w:line="240" w:lineRule="auto"/>
              <w:rPr>
                <w:rFonts w:ascii="Arial" w:hAnsi="Arial" w:cs="Arial"/>
                <w:szCs w:val="20"/>
                <w:rtl/>
              </w:rPr>
            </w:pPr>
          </w:p>
        </w:tc>
        <w:tc>
          <w:tcPr>
            <w:tcW w:w="1021" w:type="dxa"/>
            <w:vAlign w:val="bottom"/>
          </w:tcPr>
          <w:p w:rsidR="00574319" w:rsidRPr="00420A91"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RDefault="00574319" w:rsidP="00574319">
            <w:pPr>
              <w:spacing w:line="240" w:lineRule="auto"/>
              <w:ind w:left="170" w:right="170"/>
              <w:jc w:val="center"/>
              <w:rPr>
                <w:rFonts w:ascii="Arial" w:hAnsi="Arial" w:cs="Arial"/>
                <w:szCs w:val="20"/>
                <w:rtl/>
              </w:rPr>
            </w:pPr>
          </w:p>
        </w:tc>
      </w:tr>
      <w:tr w:rsidR="00574319" w:rsidRPr="00420A91" w:rsidTr="00107204">
        <w:tc>
          <w:tcPr>
            <w:tcW w:w="1360" w:type="dxa"/>
          </w:tcPr>
          <w:p w:rsidR="00574319" w:rsidRPr="00420A91" w:rsidRDefault="00574319" w:rsidP="00574319">
            <w:pPr>
              <w:keepLines w:val="0"/>
              <w:overflowPunct/>
              <w:autoSpaceDE/>
              <w:autoSpaceDN/>
              <w:bidi w:val="0"/>
              <w:adjustRightInd/>
              <w:spacing w:line="240" w:lineRule="auto"/>
              <w:jc w:val="right"/>
              <w:textAlignment w:val="auto"/>
              <w:rPr>
                <w:rFonts w:ascii="Arial" w:hAnsi="Arial" w:cs="Arial"/>
                <w:sz w:val="14"/>
                <w:szCs w:val="14"/>
              </w:rPr>
            </w:pPr>
          </w:p>
        </w:tc>
        <w:tc>
          <w:tcPr>
            <w:tcW w:w="3968" w:type="dxa"/>
            <w:vAlign w:val="bottom"/>
          </w:tcPr>
          <w:p w:rsidR="00574319" w:rsidRPr="00420A91" w:rsidRDefault="00574319" w:rsidP="00574319">
            <w:pPr>
              <w:spacing w:line="240" w:lineRule="auto"/>
              <w:rPr>
                <w:rFonts w:ascii="Arial" w:hAnsi="Arial" w:cs="Arial"/>
                <w:szCs w:val="20"/>
                <w:rtl/>
              </w:rPr>
            </w:pPr>
          </w:p>
        </w:tc>
        <w:tc>
          <w:tcPr>
            <w:tcW w:w="5105" w:type="dxa"/>
            <w:gridSpan w:val="5"/>
            <w:vAlign w:val="bottom"/>
          </w:tcPr>
          <w:p w:rsidR="00574319" w:rsidRPr="00420A91" w:rsidRDefault="00574319" w:rsidP="00574319">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2016</w:t>
            </w:r>
          </w:p>
        </w:tc>
      </w:tr>
      <w:tr w:rsidR="00574319" w:rsidRPr="00420A91" w:rsidTr="00107204">
        <w:tc>
          <w:tcPr>
            <w:tcW w:w="1360" w:type="dxa"/>
          </w:tcPr>
          <w:p w:rsidR="00574319" w:rsidRPr="00420A91" w:rsidRDefault="00574319" w:rsidP="00574319">
            <w:pPr>
              <w:spacing w:line="240" w:lineRule="auto"/>
              <w:ind w:left="-57"/>
              <w:rPr>
                <w:rFonts w:ascii="Arial" w:hAnsi="Arial" w:cs="Arial"/>
                <w:sz w:val="14"/>
                <w:szCs w:val="14"/>
                <w:rtl/>
              </w:rPr>
            </w:pPr>
          </w:p>
        </w:tc>
        <w:tc>
          <w:tcPr>
            <w:tcW w:w="3968" w:type="dxa"/>
            <w:vAlign w:val="bottom"/>
          </w:tcPr>
          <w:p w:rsidR="00574319" w:rsidRPr="00420A91" w:rsidRDefault="00574319" w:rsidP="00574319">
            <w:pPr>
              <w:spacing w:line="240" w:lineRule="auto"/>
              <w:rPr>
                <w:rFonts w:ascii="Arial" w:hAnsi="Arial" w:cs="Arial"/>
                <w:szCs w:val="20"/>
                <w:rtl/>
              </w:rPr>
            </w:pPr>
          </w:p>
        </w:tc>
        <w:tc>
          <w:tcPr>
            <w:tcW w:w="3063" w:type="dxa"/>
            <w:gridSpan w:val="3"/>
            <w:vAlign w:val="bottom"/>
          </w:tcPr>
          <w:p w:rsidR="00574319" w:rsidRPr="00420A91" w:rsidRDefault="00574319" w:rsidP="00574319">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בשווי הוגן דרך רווח או הפסד</w:t>
            </w:r>
          </w:p>
        </w:tc>
        <w:tc>
          <w:tcPr>
            <w:tcW w:w="1021" w:type="dxa"/>
            <w:vAlign w:val="bottom"/>
          </w:tcPr>
          <w:p w:rsidR="00574319" w:rsidRPr="00420A91" w:rsidRDefault="00574319" w:rsidP="00574319">
            <w:pPr>
              <w:spacing w:line="240" w:lineRule="auto"/>
              <w:jc w:val="center"/>
              <w:rPr>
                <w:rFonts w:ascii="Arial" w:hAnsi="Arial" w:cs="Arial"/>
                <w:b/>
                <w:bCs/>
                <w:szCs w:val="20"/>
                <w:rtl/>
              </w:rPr>
            </w:pPr>
          </w:p>
        </w:tc>
        <w:tc>
          <w:tcPr>
            <w:tcW w:w="1021" w:type="dxa"/>
            <w:vAlign w:val="bottom"/>
          </w:tcPr>
          <w:p w:rsidR="00574319" w:rsidRPr="00420A91" w:rsidRDefault="00574319" w:rsidP="00574319">
            <w:pPr>
              <w:spacing w:line="240" w:lineRule="auto"/>
              <w:jc w:val="center"/>
              <w:rPr>
                <w:rFonts w:ascii="Arial" w:hAnsi="Arial" w:cs="Arial"/>
                <w:b/>
                <w:bCs/>
                <w:szCs w:val="20"/>
                <w:rtl/>
              </w:rPr>
            </w:pPr>
          </w:p>
        </w:tc>
      </w:tr>
      <w:tr w:rsidR="00574319" w:rsidRPr="00420A91" w:rsidTr="00107204">
        <w:tc>
          <w:tcPr>
            <w:tcW w:w="1360" w:type="dxa"/>
          </w:tcPr>
          <w:p w:rsidR="00574319" w:rsidRPr="00420A91" w:rsidRDefault="00574319" w:rsidP="00574319">
            <w:pPr>
              <w:spacing w:line="240" w:lineRule="auto"/>
              <w:ind w:left="-57"/>
              <w:rPr>
                <w:rFonts w:ascii="Arial" w:hAnsi="Arial" w:cs="Arial"/>
                <w:sz w:val="14"/>
                <w:szCs w:val="14"/>
                <w:rtl/>
              </w:rPr>
            </w:pPr>
          </w:p>
        </w:tc>
        <w:tc>
          <w:tcPr>
            <w:tcW w:w="3968" w:type="dxa"/>
            <w:vAlign w:val="bottom"/>
          </w:tcPr>
          <w:p w:rsidR="00574319" w:rsidRPr="00420A91" w:rsidRDefault="00574319" w:rsidP="00574319">
            <w:pPr>
              <w:spacing w:line="240" w:lineRule="auto"/>
              <w:rPr>
                <w:rFonts w:ascii="Arial" w:hAnsi="Arial" w:cs="Arial"/>
                <w:szCs w:val="20"/>
                <w:rtl/>
              </w:rPr>
            </w:pPr>
          </w:p>
        </w:tc>
        <w:tc>
          <w:tcPr>
            <w:tcW w:w="1021" w:type="dxa"/>
            <w:vAlign w:val="bottom"/>
          </w:tcPr>
          <w:p w:rsidR="00574319" w:rsidRPr="00420A91" w:rsidRDefault="00574319" w:rsidP="00574319">
            <w:pPr>
              <w:spacing w:line="240" w:lineRule="auto"/>
              <w:jc w:val="center"/>
              <w:rPr>
                <w:rFonts w:ascii="Arial" w:hAnsi="Arial" w:cs="Arial"/>
                <w:b/>
                <w:bCs/>
                <w:szCs w:val="20"/>
                <w:rtl/>
              </w:rPr>
            </w:pPr>
          </w:p>
        </w:tc>
        <w:tc>
          <w:tcPr>
            <w:tcW w:w="1021" w:type="dxa"/>
            <w:vAlign w:val="bottom"/>
          </w:tcPr>
          <w:p w:rsidR="00574319" w:rsidRPr="00420A91" w:rsidRDefault="00574319" w:rsidP="00574319">
            <w:pPr>
              <w:spacing w:line="240" w:lineRule="auto"/>
              <w:jc w:val="center"/>
              <w:rPr>
                <w:rFonts w:ascii="Arial" w:hAnsi="Arial" w:cs="Arial"/>
                <w:b/>
                <w:bCs/>
                <w:szCs w:val="20"/>
                <w:rtl/>
              </w:rPr>
            </w:pPr>
          </w:p>
        </w:tc>
        <w:tc>
          <w:tcPr>
            <w:tcW w:w="1021" w:type="dxa"/>
            <w:vAlign w:val="bottom"/>
          </w:tcPr>
          <w:p w:rsidR="00574319" w:rsidRPr="00420A91" w:rsidRDefault="00574319" w:rsidP="00574319">
            <w:pPr>
              <w:spacing w:line="240" w:lineRule="auto"/>
              <w:jc w:val="center"/>
              <w:rPr>
                <w:rFonts w:ascii="Arial" w:hAnsi="Arial" w:cs="Arial"/>
                <w:b/>
                <w:bCs/>
                <w:szCs w:val="20"/>
                <w:rtl/>
              </w:rPr>
            </w:pPr>
            <w:r w:rsidRPr="00420A91">
              <w:rPr>
                <w:rFonts w:ascii="Arial" w:hAnsi="Arial" w:cs="Arial" w:hint="cs"/>
                <w:b/>
                <w:bCs/>
                <w:szCs w:val="20"/>
                <w:rtl/>
              </w:rPr>
              <w:t>תמורה מותנית בצירוף</w:t>
            </w:r>
          </w:p>
        </w:tc>
        <w:tc>
          <w:tcPr>
            <w:tcW w:w="1021" w:type="dxa"/>
            <w:vAlign w:val="bottom"/>
          </w:tcPr>
          <w:p w:rsidR="00574319" w:rsidRPr="00420A91" w:rsidRDefault="00574319" w:rsidP="00574319">
            <w:pPr>
              <w:spacing w:line="240" w:lineRule="auto"/>
              <w:ind w:left="-57" w:right="-57"/>
              <w:jc w:val="center"/>
              <w:rPr>
                <w:rFonts w:ascii="Arial" w:hAnsi="Arial" w:cs="Arial"/>
                <w:b/>
                <w:bCs/>
                <w:szCs w:val="20"/>
                <w:rtl/>
              </w:rPr>
            </w:pPr>
            <w:r w:rsidRPr="00420A91">
              <w:rPr>
                <w:rFonts w:ascii="Arial" w:hAnsi="Arial" w:cs="Arial"/>
                <w:b/>
                <w:bCs/>
                <w:szCs w:val="20"/>
                <w:rtl/>
              </w:rPr>
              <w:t>נגזרים המשמשים</w:t>
            </w:r>
          </w:p>
          <w:p w:rsidR="00574319" w:rsidRPr="00420A91" w:rsidRDefault="00574319" w:rsidP="00574319">
            <w:pPr>
              <w:spacing w:line="240" w:lineRule="auto"/>
              <w:ind w:left="-57" w:right="-57"/>
              <w:jc w:val="center"/>
              <w:rPr>
                <w:rFonts w:ascii="Arial" w:hAnsi="Arial" w:cs="Arial"/>
                <w:b/>
                <w:bCs/>
                <w:szCs w:val="20"/>
                <w:rtl/>
              </w:rPr>
            </w:pPr>
            <w:r w:rsidRPr="00420A91">
              <w:rPr>
                <w:rFonts w:ascii="Arial" w:hAnsi="Arial" w:cs="Arial"/>
                <w:b/>
                <w:bCs/>
                <w:szCs w:val="20"/>
                <w:rtl/>
              </w:rPr>
              <w:t>כמכשירים</w:t>
            </w:r>
          </w:p>
        </w:tc>
        <w:tc>
          <w:tcPr>
            <w:tcW w:w="1021" w:type="dxa"/>
            <w:vAlign w:val="bottom"/>
          </w:tcPr>
          <w:p w:rsidR="00574319" w:rsidRPr="00420A91" w:rsidRDefault="00574319" w:rsidP="00574319">
            <w:pPr>
              <w:spacing w:line="240" w:lineRule="auto"/>
              <w:jc w:val="center"/>
              <w:rPr>
                <w:rFonts w:ascii="Arial" w:hAnsi="Arial" w:cs="Arial"/>
                <w:b/>
                <w:bCs/>
                <w:szCs w:val="20"/>
                <w:rtl/>
              </w:rPr>
            </w:pPr>
          </w:p>
        </w:tc>
      </w:tr>
      <w:tr w:rsidR="00574319" w:rsidRPr="00420A91" w:rsidTr="00107204">
        <w:tc>
          <w:tcPr>
            <w:tcW w:w="1360" w:type="dxa"/>
          </w:tcPr>
          <w:p w:rsidR="00574319" w:rsidRPr="00420A91" w:rsidRDefault="00574319" w:rsidP="00574319">
            <w:pPr>
              <w:spacing w:line="240" w:lineRule="auto"/>
              <w:ind w:left="-57"/>
              <w:rPr>
                <w:rFonts w:ascii="Arial" w:hAnsi="Arial" w:cs="Arial"/>
                <w:sz w:val="14"/>
                <w:szCs w:val="14"/>
                <w:rtl/>
              </w:rPr>
            </w:pPr>
          </w:p>
        </w:tc>
        <w:tc>
          <w:tcPr>
            <w:tcW w:w="3968" w:type="dxa"/>
            <w:vAlign w:val="bottom"/>
          </w:tcPr>
          <w:p w:rsidR="00574319" w:rsidRPr="00420A91" w:rsidRDefault="00574319" w:rsidP="00574319">
            <w:pPr>
              <w:spacing w:line="240" w:lineRule="auto"/>
              <w:rPr>
                <w:rFonts w:ascii="Arial" w:hAnsi="Arial" w:cs="Arial"/>
                <w:szCs w:val="20"/>
                <w:rtl/>
              </w:rPr>
            </w:pPr>
          </w:p>
        </w:tc>
        <w:tc>
          <w:tcPr>
            <w:tcW w:w="1021" w:type="dxa"/>
            <w:vAlign w:val="bottom"/>
          </w:tcPr>
          <w:p w:rsidR="00574319" w:rsidRPr="00420A91" w:rsidRDefault="00574319" w:rsidP="00574319">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שיועדו</w:t>
            </w:r>
          </w:p>
        </w:tc>
        <w:tc>
          <w:tcPr>
            <w:tcW w:w="1021" w:type="dxa"/>
            <w:vAlign w:val="bottom"/>
          </w:tcPr>
          <w:p w:rsidR="00574319" w:rsidRPr="00420A91" w:rsidRDefault="00574319" w:rsidP="00574319">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נגזרים</w:t>
            </w:r>
          </w:p>
        </w:tc>
        <w:tc>
          <w:tcPr>
            <w:tcW w:w="1021" w:type="dxa"/>
            <w:vAlign w:val="bottom"/>
          </w:tcPr>
          <w:p w:rsidR="00574319" w:rsidRPr="00420A91" w:rsidRDefault="00574319" w:rsidP="00574319">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עסקים</w:t>
            </w:r>
          </w:p>
        </w:tc>
        <w:tc>
          <w:tcPr>
            <w:tcW w:w="1021" w:type="dxa"/>
            <w:vAlign w:val="bottom"/>
          </w:tcPr>
          <w:p w:rsidR="00574319" w:rsidRPr="00420A91" w:rsidRDefault="00574319" w:rsidP="00574319">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מגדרים</w:t>
            </w:r>
          </w:p>
        </w:tc>
        <w:tc>
          <w:tcPr>
            <w:tcW w:w="1021" w:type="dxa"/>
            <w:vAlign w:val="bottom"/>
          </w:tcPr>
          <w:p w:rsidR="00574319" w:rsidRPr="00420A91" w:rsidRDefault="00574319" w:rsidP="00574319">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סה"כ</w:t>
            </w:r>
          </w:p>
        </w:tc>
      </w:tr>
      <w:tr w:rsidR="00574319" w:rsidRPr="00420A91" w:rsidTr="00107204">
        <w:tc>
          <w:tcPr>
            <w:tcW w:w="1360" w:type="dxa"/>
          </w:tcPr>
          <w:p w:rsidR="00574319" w:rsidRPr="00420A91" w:rsidRDefault="00574319" w:rsidP="00574319">
            <w:pPr>
              <w:spacing w:line="240" w:lineRule="auto"/>
              <w:ind w:left="-57"/>
              <w:rPr>
                <w:rFonts w:ascii="Arial" w:hAnsi="Arial" w:cs="Arial"/>
                <w:sz w:val="14"/>
                <w:szCs w:val="14"/>
                <w:rtl/>
              </w:rPr>
            </w:pPr>
          </w:p>
        </w:tc>
        <w:tc>
          <w:tcPr>
            <w:tcW w:w="3968" w:type="dxa"/>
            <w:vAlign w:val="bottom"/>
          </w:tcPr>
          <w:p w:rsidR="00574319" w:rsidRPr="00420A91" w:rsidRDefault="00574319" w:rsidP="00574319">
            <w:pPr>
              <w:spacing w:line="240" w:lineRule="auto"/>
              <w:rPr>
                <w:rFonts w:ascii="Arial" w:hAnsi="Arial" w:cs="Arial"/>
                <w:szCs w:val="20"/>
                <w:rtl/>
              </w:rPr>
            </w:pPr>
          </w:p>
        </w:tc>
        <w:tc>
          <w:tcPr>
            <w:tcW w:w="1021" w:type="dxa"/>
            <w:vAlign w:val="bottom"/>
          </w:tcPr>
          <w:p w:rsidR="00574319" w:rsidRPr="00420A91"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RDefault="00574319" w:rsidP="00574319">
            <w:pPr>
              <w:spacing w:line="240" w:lineRule="auto"/>
              <w:ind w:left="170" w:right="170"/>
              <w:jc w:val="center"/>
              <w:rPr>
                <w:rFonts w:ascii="Arial" w:hAnsi="Arial" w:cs="Arial"/>
                <w:szCs w:val="20"/>
                <w:rtl/>
              </w:rPr>
            </w:pPr>
          </w:p>
        </w:tc>
      </w:tr>
      <w:tr w:rsidR="00574319" w:rsidRPr="00420A91" w:rsidTr="00107204">
        <w:tc>
          <w:tcPr>
            <w:tcW w:w="1360" w:type="dxa"/>
          </w:tcPr>
          <w:p w:rsidR="00574319" w:rsidRPr="00420A91" w:rsidRDefault="00574319" w:rsidP="00574319">
            <w:pPr>
              <w:spacing w:line="240" w:lineRule="auto"/>
              <w:ind w:left="-57"/>
              <w:rPr>
                <w:rFonts w:ascii="Arial" w:hAnsi="Arial" w:cs="Arial"/>
                <w:sz w:val="14"/>
                <w:szCs w:val="14"/>
                <w:rtl/>
              </w:rPr>
            </w:pPr>
          </w:p>
        </w:tc>
        <w:tc>
          <w:tcPr>
            <w:tcW w:w="3968" w:type="dxa"/>
            <w:vAlign w:val="bottom"/>
          </w:tcPr>
          <w:p w:rsidR="00574319" w:rsidRPr="00420A91" w:rsidRDefault="00350F65" w:rsidP="00F4471C">
            <w:pPr>
              <w:spacing w:before="20" w:after="20" w:line="240" w:lineRule="auto"/>
              <w:ind w:left="113" w:hanging="113"/>
              <w:rPr>
                <w:rFonts w:ascii="Arial" w:hAnsi="Arial" w:cs="Arial"/>
                <w:szCs w:val="20"/>
                <w:rtl/>
              </w:rPr>
            </w:pPr>
            <w:r w:rsidRPr="00420A91">
              <w:rPr>
                <w:rFonts w:ascii="Arial" w:hAnsi="Arial" w:cs="Arial" w:hint="cs"/>
                <w:szCs w:val="20"/>
                <w:rtl/>
              </w:rPr>
              <w:t xml:space="preserve">יתרה ליום </w:t>
            </w:r>
            <w:r w:rsidR="00574319" w:rsidRPr="00420A91">
              <w:rPr>
                <w:rFonts w:ascii="Arial" w:hAnsi="Arial" w:cs="Arial"/>
                <w:szCs w:val="20"/>
                <w:rtl/>
              </w:rPr>
              <w:t>1 בינואר</w:t>
            </w:r>
          </w:p>
        </w:tc>
        <w:tc>
          <w:tcPr>
            <w:tcW w:w="1021" w:type="dxa"/>
            <w:vAlign w:val="bottom"/>
          </w:tcPr>
          <w:p w:rsidR="00574319" w:rsidRPr="00420A91"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RDefault="00574319" w:rsidP="00574319">
            <w:pPr>
              <w:spacing w:line="240" w:lineRule="auto"/>
              <w:ind w:left="170" w:right="170"/>
              <w:jc w:val="center"/>
              <w:rPr>
                <w:rFonts w:ascii="Arial" w:hAnsi="Arial" w:cs="Arial"/>
                <w:szCs w:val="20"/>
                <w:rtl/>
              </w:rPr>
            </w:pPr>
          </w:p>
        </w:tc>
      </w:tr>
      <w:tr w:rsidR="00574319" w:rsidRPr="00420A91" w:rsidTr="00107204">
        <w:tc>
          <w:tcPr>
            <w:tcW w:w="1360" w:type="dxa"/>
          </w:tcPr>
          <w:p w:rsidR="00574319" w:rsidRPr="00420A91" w:rsidDel="005E669B" w:rsidRDefault="00574319" w:rsidP="00574319">
            <w:pPr>
              <w:keepLines w:val="0"/>
              <w:overflowPunct/>
              <w:autoSpaceDE/>
              <w:autoSpaceDN/>
              <w:adjustRightInd/>
              <w:spacing w:line="240" w:lineRule="auto"/>
              <w:ind w:left="-57"/>
              <w:textAlignment w:val="auto"/>
              <w:rPr>
                <w:rFonts w:ascii="Arial" w:hAnsi="Arial" w:cs="Arial"/>
                <w:sz w:val="14"/>
                <w:szCs w:val="14"/>
                <w:rtl/>
              </w:rPr>
            </w:pPr>
          </w:p>
        </w:tc>
        <w:tc>
          <w:tcPr>
            <w:tcW w:w="3968" w:type="dxa"/>
            <w:vAlign w:val="bottom"/>
          </w:tcPr>
          <w:p w:rsidR="00574319" w:rsidRPr="00420A91" w:rsidDel="005E669B" w:rsidRDefault="00574319" w:rsidP="00574319">
            <w:pPr>
              <w:spacing w:before="20" w:after="20" w:line="240" w:lineRule="auto"/>
              <w:ind w:left="113" w:right="284" w:hanging="113"/>
              <w:rPr>
                <w:rFonts w:ascii="Arial" w:hAnsi="Arial" w:cs="Arial"/>
                <w:szCs w:val="20"/>
                <w:rtl/>
              </w:rPr>
            </w:pPr>
            <w:r w:rsidRPr="00420A91">
              <w:rPr>
                <w:rFonts w:ascii="Arial" w:hAnsi="Arial" w:cs="Arial"/>
                <w:szCs w:val="20"/>
                <w:rtl/>
              </w:rPr>
              <w:t>רווחים (הפסדים) שהוכרו ברווח או הפסד בסעיף הכנסות (הוצאות) מימון</w:t>
            </w: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r>
      <w:tr w:rsidR="00574319" w:rsidRPr="00420A91" w:rsidTr="00107204">
        <w:tc>
          <w:tcPr>
            <w:tcW w:w="1360" w:type="dxa"/>
          </w:tcPr>
          <w:p w:rsidR="00574319" w:rsidRPr="00420A91" w:rsidDel="005E669B" w:rsidRDefault="00574319" w:rsidP="00574319">
            <w:pPr>
              <w:keepLines w:val="0"/>
              <w:overflowPunct/>
              <w:autoSpaceDE/>
              <w:autoSpaceDN/>
              <w:adjustRightInd/>
              <w:spacing w:line="240" w:lineRule="auto"/>
              <w:ind w:left="-57"/>
              <w:textAlignment w:val="auto"/>
              <w:rPr>
                <w:rFonts w:ascii="Arial" w:hAnsi="Arial" w:cs="Arial"/>
                <w:sz w:val="14"/>
                <w:szCs w:val="14"/>
                <w:rtl/>
              </w:rPr>
            </w:pPr>
          </w:p>
        </w:tc>
        <w:tc>
          <w:tcPr>
            <w:tcW w:w="3968" w:type="dxa"/>
            <w:vAlign w:val="bottom"/>
          </w:tcPr>
          <w:p w:rsidR="00574319" w:rsidRPr="00420A91" w:rsidRDefault="00574319" w:rsidP="00574319">
            <w:pPr>
              <w:spacing w:before="20" w:after="20" w:line="240" w:lineRule="auto"/>
              <w:ind w:left="113" w:hanging="113"/>
              <w:rPr>
                <w:rFonts w:ascii="Arial" w:hAnsi="Arial" w:cs="Arial"/>
                <w:szCs w:val="20"/>
                <w:rtl/>
              </w:rPr>
            </w:pPr>
            <w:r w:rsidRPr="00420A91">
              <w:rPr>
                <w:rFonts w:ascii="Arial" w:hAnsi="Arial" w:cs="Arial"/>
                <w:szCs w:val="20"/>
                <w:rtl/>
              </w:rPr>
              <w:t>רווחים (הפסדים) שהוכרו ברווח כולל אחר</w:t>
            </w: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r>
      <w:tr w:rsidR="00574319" w:rsidRPr="00420A91" w:rsidTr="00107204">
        <w:tc>
          <w:tcPr>
            <w:tcW w:w="1360" w:type="dxa"/>
          </w:tcPr>
          <w:p w:rsidR="00574319" w:rsidRPr="00420A91" w:rsidDel="005E669B" w:rsidRDefault="00574319" w:rsidP="00574319">
            <w:pPr>
              <w:keepLines w:val="0"/>
              <w:overflowPunct/>
              <w:autoSpaceDE/>
              <w:autoSpaceDN/>
              <w:adjustRightInd/>
              <w:spacing w:line="240" w:lineRule="auto"/>
              <w:ind w:left="-57"/>
              <w:textAlignment w:val="auto"/>
              <w:rPr>
                <w:rFonts w:ascii="Arial" w:hAnsi="Arial" w:cs="Arial"/>
                <w:sz w:val="14"/>
                <w:szCs w:val="14"/>
                <w:rtl/>
              </w:rPr>
            </w:pPr>
          </w:p>
        </w:tc>
        <w:tc>
          <w:tcPr>
            <w:tcW w:w="3968" w:type="dxa"/>
          </w:tcPr>
          <w:p w:rsidR="00574319" w:rsidRPr="00420A91" w:rsidRDefault="00574319" w:rsidP="00574319">
            <w:pPr>
              <w:spacing w:before="20" w:after="20" w:line="240" w:lineRule="auto"/>
              <w:ind w:left="113" w:hanging="113"/>
              <w:rPr>
                <w:rFonts w:ascii="Arial" w:hAnsi="Arial" w:cs="Arial"/>
                <w:szCs w:val="20"/>
                <w:rtl/>
              </w:rPr>
            </w:pPr>
            <w:r w:rsidRPr="00420A91">
              <w:rPr>
                <w:rFonts w:ascii="Arial" w:hAnsi="Arial" w:cs="Arial"/>
                <w:szCs w:val="20"/>
                <w:rtl/>
              </w:rPr>
              <w:t>רכישות</w:t>
            </w: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r>
      <w:tr w:rsidR="00574319" w:rsidRPr="00420A91" w:rsidTr="00107204">
        <w:tc>
          <w:tcPr>
            <w:tcW w:w="1360" w:type="dxa"/>
          </w:tcPr>
          <w:p w:rsidR="00574319" w:rsidRPr="00420A91" w:rsidDel="005E669B" w:rsidRDefault="00574319" w:rsidP="00574319">
            <w:pPr>
              <w:keepLines w:val="0"/>
              <w:overflowPunct/>
              <w:autoSpaceDE/>
              <w:autoSpaceDN/>
              <w:adjustRightInd/>
              <w:spacing w:line="240" w:lineRule="auto"/>
              <w:ind w:left="-57"/>
              <w:textAlignment w:val="auto"/>
              <w:rPr>
                <w:rFonts w:ascii="Arial" w:hAnsi="Arial" w:cs="Arial"/>
                <w:sz w:val="14"/>
                <w:szCs w:val="14"/>
                <w:rtl/>
              </w:rPr>
            </w:pPr>
          </w:p>
        </w:tc>
        <w:tc>
          <w:tcPr>
            <w:tcW w:w="3968" w:type="dxa"/>
          </w:tcPr>
          <w:p w:rsidR="00574319" w:rsidRPr="00420A91" w:rsidRDefault="00574319" w:rsidP="00574319">
            <w:pPr>
              <w:spacing w:before="20" w:after="20" w:line="240" w:lineRule="auto"/>
              <w:ind w:left="113" w:hanging="113"/>
              <w:rPr>
                <w:rFonts w:ascii="Arial" w:hAnsi="Arial" w:cs="Arial"/>
                <w:szCs w:val="20"/>
                <w:rtl/>
              </w:rPr>
            </w:pPr>
            <w:r w:rsidRPr="00420A91">
              <w:rPr>
                <w:rFonts w:ascii="Arial" w:hAnsi="Arial" w:cs="Arial"/>
                <w:szCs w:val="20"/>
                <w:rtl/>
              </w:rPr>
              <w:t>מכירות</w:t>
            </w: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r>
      <w:tr w:rsidR="00574319" w:rsidRPr="00420A91" w:rsidTr="00107204">
        <w:tc>
          <w:tcPr>
            <w:tcW w:w="1360" w:type="dxa"/>
          </w:tcPr>
          <w:p w:rsidR="00574319" w:rsidRPr="00420A91" w:rsidDel="005E669B" w:rsidRDefault="00574319" w:rsidP="00574319">
            <w:pPr>
              <w:keepLines w:val="0"/>
              <w:overflowPunct/>
              <w:autoSpaceDE/>
              <w:autoSpaceDN/>
              <w:adjustRightInd/>
              <w:spacing w:line="240" w:lineRule="auto"/>
              <w:ind w:left="-57"/>
              <w:textAlignment w:val="auto"/>
              <w:rPr>
                <w:rFonts w:ascii="Arial" w:hAnsi="Arial" w:cs="Arial"/>
                <w:sz w:val="14"/>
                <w:szCs w:val="14"/>
                <w:rtl/>
              </w:rPr>
            </w:pPr>
          </w:p>
        </w:tc>
        <w:tc>
          <w:tcPr>
            <w:tcW w:w="3968" w:type="dxa"/>
          </w:tcPr>
          <w:p w:rsidR="00574319" w:rsidRPr="00420A91" w:rsidRDefault="00574319" w:rsidP="00574319">
            <w:pPr>
              <w:spacing w:before="20" w:after="20" w:line="240" w:lineRule="auto"/>
              <w:ind w:left="113" w:hanging="113"/>
              <w:rPr>
                <w:rFonts w:ascii="Arial" w:hAnsi="Arial" w:cs="Arial"/>
                <w:szCs w:val="20"/>
                <w:rtl/>
              </w:rPr>
            </w:pPr>
            <w:r w:rsidRPr="00420A91">
              <w:rPr>
                <w:rFonts w:ascii="Arial" w:hAnsi="Arial" w:cs="Arial"/>
                <w:szCs w:val="20"/>
                <w:rtl/>
              </w:rPr>
              <w:t>סילוק</w:t>
            </w: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r>
      <w:tr w:rsidR="00574319" w:rsidRPr="00420A91" w:rsidTr="00107204">
        <w:tc>
          <w:tcPr>
            <w:tcW w:w="1360" w:type="dxa"/>
          </w:tcPr>
          <w:p w:rsidR="00574319" w:rsidRPr="00420A91" w:rsidDel="005E669B" w:rsidRDefault="00574319" w:rsidP="00574319">
            <w:pPr>
              <w:keepLines w:val="0"/>
              <w:overflowPunct/>
              <w:autoSpaceDE/>
              <w:autoSpaceDN/>
              <w:adjustRightInd/>
              <w:spacing w:line="240" w:lineRule="auto"/>
              <w:ind w:left="-57"/>
              <w:textAlignment w:val="auto"/>
              <w:rPr>
                <w:rFonts w:ascii="Arial" w:hAnsi="Arial" w:cs="Arial"/>
                <w:sz w:val="14"/>
                <w:szCs w:val="14"/>
                <w:rtl/>
              </w:rPr>
            </w:pPr>
          </w:p>
        </w:tc>
        <w:tc>
          <w:tcPr>
            <w:tcW w:w="3968" w:type="dxa"/>
          </w:tcPr>
          <w:p w:rsidR="00574319" w:rsidRPr="00420A91" w:rsidRDefault="00574319" w:rsidP="00574319">
            <w:pPr>
              <w:spacing w:before="20" w:after="20" w:line="240" w:lineRule="auto"/>
              <w:ind w:left="113" w:hanging="113"/>
              <w:rPr>
                <w:rFonts w:ascii="Arial" w:hAnsi="Arial" w:cs="Arial"/>
                <w:szCs w:val="20"/>
                <w:rtl/>
              </w:rPr>
            </w:pPr>
            <w:r w:rsidRPr="00420A91">
              <w:rPr>
                <w:rFonts w:ascii="Arial" w:hAnsi="Arial" w:cs="Arial"/>
                <w:szCs w:val="20"/>
                <w:rtl/>
              </w:rPr>
              <w:t>הנפקות</w:t>
            </w: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r>
      <w:tr w:rsidR="00574319" w:rsidRPr="00420A91" w:rsidTr="00107204">
        <w:tc>
          <w:tcPr>
            <w:tcW w:w="1360" w:type="dxa"/>
          </w:tcPr>
          <w:p w:rsidR="00574319" w:rsidRPr="00420A91" w:rsidDel="005E669B" w:rsidRDefault="00574319" w:rsidP="00574319">
            <w:pPr>
              <w:keepLines w:val="0"/>
              <w:overflowPunct/>
              <w:autoSpaceDE/>
              <w:autoSpaceDN/>
              <w:adjustRightInd/>
              <w:spacing w:line="240" w:lineRule="auto"/>
              <w:ind w:left="-57"/>
              <w:textAlignment w:val="auto"/>
              <w:rPr>
                <w:rFonts w:ascii="Arial" w:hAnsi="Arial" w:cs="Arial"/>
                <w:sz w:val="14"/>
                <w:szCs w:val="14"/>
                <w:rtl/>
              </w:rPr>
            </w:pPr>
          </w:p>
        </w:tc>
        <w:tc>
          <w:tcPr>
            <w:tcW w:w="3968" w:type="dxa"/>
          </w:tcPr>
          <w:p w:rsidR="00574319" w:rsidRPr="00420A91" w:rsidRDefault="00574319" w:rsidP="00574319">
            <w:pPr>
              <w:spacing w:before="20" w:after="20" w:line="240" w:lineRule="auto"/>
              <w:ind w:left="113" w:hanging="113"/>
              <w:rPr>
                <w:rFonts w:ascii="Arial" w:hAnsi="Arial" w:cs="Arial"/>
                <w:szCs w:val="20"/>
                <w:rtl/>
              </w:rPr>
            </w:pPr>
            <w:r w:rsidRPr="00420A91">
              <w:rPr>
                <w:rFonts w:ascii="Arial" w:hAnsi="Arial" w:cs="Arial"/>
                <w:szCs w:val="20"/>
                <w:rtl/>
              </w:rPr>
              <w:t xml:space="preserve">העברות לרמה 3 (ראה ביאור </w:t>
            </w:r>
            <w:r w:rsidRPr="00420A91">
              <w:rPr>
                <w:rFonts w:ascii="Arial" w:hAnsi="Arial" w:cs="Arial" w:hint="cs"/>
                <w:szCs w:val="20"/>
                <w:rtl/>
              </w:rPr>
              <w:t>38</w:t>
            </w:r>
            <w:r w:rsidRPr="00420A91">
              <w:rPr>
                <w:rFonts w:ascii="Arial" w:hAnsi="Arial" w:cs="Arial"/>
                <w:szCs w:val="20"/>
                <w:rtl/>
              </w:rPr>
              <w:t>(א)(</w:t>
            </w:r>
            <w:r w:rsidRPr="00420A91">
              <w:rPr>
                <w:rFonts w:ascii="Arial" w:hAnsi="Arial" w:cs="Arial" w:hint="cs"/>
                <w:szCs w:val="20"/>
                <w:rtl/>
              </w:rPr>
              <w:t>3</w:t>
            </w:r>
            <w:r w:rsidRPr="00420A91">
              <w:rPr>
                <w:rFonts w:ascii="Arial" w:hAnsi="Arial" w:cs="Arial"/>
                <w:szCs w:val="20"/>
                <w:rtl/>
              </w:rPr>
              <w:t>) לעיל)</w:t>
            </w: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70" w:right="170"/>
              <w:jc w:val="center"/>
              <w:rPr>
                <w:rFonts w:ascii="Arial" w:hAnsi="Arial" w:cs="Arial"/>
                <w:szCs w:val="20"/>
                <w:rtl/>
              </w:rPr>
            </w:pPr>
          </w:p>
        </w:tc>
      </w:tr>
      <w:tr w:rsidR="00574319" w:rsidRPr="00420A91" w:rsidTr="00107204">
        <w:tc>
          <w:tcPr>
            <w:tcW w:w="1360" w:type="dxa"/>
          </w:tcPr>
          <w:p w:rsidR="00574319" w:rsidRPr="00420A91" w:rsidDel="005E669B" w:rsidRDefault="00574319" w:rsidP="00574319">
            <w:pPr>
              <w:keepLines w:val="0"/>
              <w:overflowPunct/>
              <w:autoSpaceDE/>
              <w:autoSpaceDN/>
              <w:adjustRightInd/>
              <w:spacing w:line="240" w:lineRule="auto"/>
              <w:ind w:left="-57"/>
              <w:textAlignment w:val="auto"/>
              <w:rPr>
                <w:rFonts w:ascii="Arial" w:hAnsi="Arial" w:cs="Arial"/>
                <w:sz w:val="14"/>
                <w:szCs w:val="14"/>
                <w:rtl/>
              </w:rPr>
            </w:pPr>
          </w:p>
        </w:tc>
        <w:tc>
          <w:tcPr>
            <w:tcW w:w="3968" w:type="dxa"/>
          </w:tcPr>
          <w:p w:rsidR="00574319" w:rsidRPr="00420A91" w:rsidRDefault="00574319" w:rsidP="00574319">
            <w:pPr>
              <w:spacing w:before="20" w:after="20" w:line="240" w:lineRule="auto"/>
              <w:ind w:left="113" w:hanging="113"/>
              <w:rPr>
                <w:rFonts w:ascii="Arial" w:hAnsi="Arial" w:cs="Arial"/>
                <w:szCs w:val="20"/>
                <w:rtl/>
              </w:rPr>
            </w:pPr>
            <w:r w:rsidRPr="00420A91">
              <w:rPr>
                <w:rFonts w:ascii="Arial" w:hAnsi="Arial" w:cs="Arial"/>
                <w:szCs w:val="20"/>
                <w:rtl/>
              </w:rPr>
              <w:t xml:space="preserve">העברות מרמה 3 (ראה ביאור </w:t>
            </w:r>
            <w:r w:rsidRPr="00420A91">
              <w:rPr>
                <w:rFonts w:ascii="Arial" w:hAnsi="Arial" w:cs="Arial" w:hint="cs"/>
                <w:szCs w:val="20"/>
                <w:rtl/>
              </w:rPr>
              <w:t>38</w:t>
            </w:r>
            <w:r w:rsidRPr="00420A91">
              <w:rPr>
                <w:rFonts w:ascii="Arial" w:hAnsi="Arial" w:cs="Arial"/>
                <w:szCs w:val="20"/>
                <w:rtl/>
              </w:rPr>
              <w:t>(א)(</w:t>
            </w:r>
            <w:r w:rsidRPr="00420A91">
              <w:rPr>
                <w:rFonts w:ascii="Arial" w:hAnsi="Arial" w:cs="Arial" w:hint="cs"/>
                <w:szCs w:val="20"/>
                <w:rtl/>
              </w:rPr>
              <w:t>3</w:t>
            </w:r>
            <w:r w:rsidRPr="00420A91">
              <w:rPr>
                <w:rFonts w:ascii="Arial" w:hAnsi="Arial" w:cs="Arial"/>
                <w:szCs w:val="20"/>
                <w:rtl/>
              </w:rPr>
              <w:t>) לעיל)</w:t>
            </w:r>
          </w:p>
        </w:tc>
        <w:tc>
          <w:tcPr>
            <w:tcW w:w="1021" w:type="dxa"/>
            <w:vAlign w:val="bottom"/>
          </w:tcPr>
          <w:p w:rsidR="00574319" w:rsidRPr="00420A91" w:rsidDel="005E669B" w:rsidRDefault="00574319" w:rsidP="00574319">
            <w:pPr>
              <w:pBdr>
                <w:bottom w:val="single" w:sz="4" w:space="1" w:color="auto"/>
              </w:pBd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pBdr>
                <w:bottom w:val="single" w:sz="4" w:space="1" w:color="auto"/>
              </w:pBd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pBdr>
                <w:bottom w:val="single" w:sz="4" w:space="1" w:color="auto"/>
              </w:pBd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pBdr>
                <w:bottom w:val="single" w:sz="4" w:space="1" w:color="auto"/>
              </w:pBd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pBdr>
                <w:bottom w:val="single" w:sz="4" w:space="1" w:color="auto"/>
              </w:pBdr>
              <w:spacing w:line="240" w:lineRule="auto"/>
              <w:ind w:left="113" w:right="113"/>
              <w:jc w:val="center"/>
              <w:rPr>
                <w:rFonts w:ascii="Arial" w:hAnsi="Arial" w:cs="Arial"/>
                <w:szCs w:val="20"/>
                <w:rtl/>
              </w:rPr>
            </w:pPr>
          </w:p>
        </w:tc>
      </w:tr>
      <w:tr w:rsidR="00574319" w:rsidRPr="00420A91" w:rsidTr="00107204">
        <w:tc>
          <w:tcPr>
            <w:tcW w:w="1360" w:type="dxa"/>
          </w:tcPr>
          <w:p w:rsidR="00574319" w:rsidRPr="00420A91" w:rsidDel="005E669B" w:rsidRDefault="00574319" w:rsidP="00574319">
            <w:pPr>
              <w:keepLines w:val="0"/>
              <w:overflowPunct/>
              <w:autoSpaceDE/>
              <w:autoSpaceDN/>
              <w:adjustRightInd/>
              <w:spacing w:line="240" w:lineRule="auto"/>
              <w:ind w:left="-57"/>
              <w:textAlignment w:val="auto"/>
              <w:rPr>
                <w:rFonts w:ascii="Arial" w:hAnsi="Arial" w:cs="Arial"/>
                <w:sz w:val="14"/>
                <w:szCs w:val="14"/>
                <w:rtl/>
              </w:rPr>
            </w:pPr>
          </w:p>
        </w:tc>
        <w:tc>
          <w:tcPr>
            <w:tcW w:w="3968" w:type="dxa"/>
            <w:vAlign w:val="bottom"/>
          </w:tcPr>
          <w:p w:rsidR="00574319" w:rsidRPr="00420A91" w:rsidRDefault="00350F65" w:rsidP="00F4471C">
            <w:pPr>
              <w:spacing w:before="20" w:after="20" w:line="240" w:lineRule="auto"/>
              <w:ind w:left="340" w:hanging="113"/>
              <w:rPr>
                <w:rFonts w:ascii="Arial" w:hAnsi="Arial" w:cs="Arial"/>
                <w:szCs w:val="20"/>
                <w:rtl/>
              </w:rPr>
            </w:pPr>
            <w:r w:rsidRPr="00420A91">
              <w:rPr>
                <w:rFonts w:ascii="Arial" w:hAnsi="Arial" w:cs="Arial" w:hint="cs"/>
                <w:b/>
                <w:bCs/>
                <w:szCs w:val="20"/>
                <w:rtl/>
              </w:rPr>
              <w:t xml:space="preserve">יתרה ליום </w:t>
            </w:r>
            <w:r w:rsidR="00574319" w:rsidRPr="00420A91">
              <w:rPr>
                <w:rFonts w:ascii="Arial" w:hAnsi="Arial" w:cs="Arial"/>
                <w:b/>
                <w:bCs/>
                <w:szCs w:val="20"/>
                <w:rtl/>
              </w:rPr>
              <w:t>31 בדצמבר</w:t>
            </w:r>
          </w:p>
        </w:tc>
        <w:tc>
          <w:tcPr>
            <w:tcW w:w="1021" w:type="dxa"/>
            <w:vAlign w:val="bottom"/>
          </w:tcPr>
          <w:p w:rsidR="00574319" w:rsidRPr="00420A91" w:rsidDel="005E669B" w:rsidRDefault="00574319" w:rsidP="00574319">
            <w:pPr>
              <w:pBdr>
                <w:bottom w:val="double" w:sz="4" w:space="1" w:color="auto"/>
              </w:pBd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pBdr>
                <w:bottom w:val="double" w:sz="4" w:space="1" w:color="auto"/>
              </w:pBd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pBdr>
                <w:bottom w:val="double" w:sz="4" w:space="1" w:color="auto"/>
              </w:pBd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pBdr>
                <w:bottom w:val="double" w:sz="4" w:space="1" w:color="auto"/>
              </w:pBd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pBdr>
                <w:bottom w:val="double" w:sz="4" w:space="1" w:color="auto"/>
              </w:pBdr>
              <w:spacing w:line="240" w:lineRule="auto"/>
              <w:ind w:left="113" w:right="113"/>
              <w:jc w:val="center"/>
              <w:rPr>
                <w:rFonts w:ascii="Arial" w:hAnsi="Arial" w:cs="Arial"/>
                <w:szCs w:val="20"/>
                <w:rtl/>
              </w:rPr>
            </w:pPr>
          </w:p>
        </w:tc>
      </w:tr>
      <w:tr w:rsidR="00574319" w:rsidRPr="00420A91" w:rsidTr="00107204">
        <w:tc>
          <w:tcPr>
            <w:tcW w:w="1360" w:type="dxa"/>
          </w:tcPr>
          <w:p w:rsidR="00574319" w:rsidRPr="00420A91" w:rsidDel="005E669B" w:rsidRDefault="00574319" w:rsidP="00574319">
            <w:pPr>
              <w:keepLines w:val="0"/>
              <w:overflowPunct/>
              <w:autoSpaceDE/>
              <w:autoSpaceDN/>
              <w:adjustRightInd/>
              <w:spacing w:line="240" w:lineRule="auto"/>
              <w:ind w:left="-57"/>
              <w:textAlignment w:val="auto"/>
              <w:rPr>
                <w:rFonts w:ascii="Arial" w:hAnsi="Arial" w:cs="Arial"/>
                <w:sz w:val="14"/>
                <w:szCs w:val="14"/>
                <w:rtl/>
              </w:rPr>
            </w:pPr>
          </w:p>
        </w:tc>
        <w:tc>
          <w:tcPr>
            <w:tcW w:w="3968" w:type="dxa"/>
            <w:vAlign w:val="bottom"/>
          </w:tcPr>
          <w:p w:rsidR="00574319" w:rsidRPr="00420A91" w:rsidRDefault="00574319" w:rsidP="00574319">
            <w:pPr>
              <w:spacing w:line="240" w:lineRule="auto"/>
              <w:rPr>
                <w:rFonts w:ascii="Arial" w:hAnsi="Arial" w:cs="Arial"/>
                <w:szCs w:val="20"/>
                <w:rtl/>
              </w:rPr>
            </w:pPr>
          </w:p>
        </w:tc>
        <w:tc>
          <w:tcPr>
            <w:tcW w:w="1021" w:type="dxa"/>
            <w:vAlign w:val="bottom"/>
          </w:tcPr>
          <w:p w:rsidR="00574319" w:rsidRPr="00420A91" w:rsidDel="005E669B" w:rsidRDefault="00574319" w:rsidP="00574319">
            <w:pP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spacing w:line="240" w:lineRule="auto"/>
              <w:ind w:left="113" w:right="113"/>
              <w:jc w:val="center"/>
              <w:rPr>
                <w:rFonts w:ascii="Arial" w:hAnsi="Arial" w:cs="Arial"/>
                <w:szCs w:val="20"/>
                <w:rtl/>
              </w:rPr>
            </w:pPr>
          </w:p>
        </w:tc>
      </w:tr>
      <w:tr w:rsidR="00574319" w:rsidRPr="00420A91" w:rsidTr="00107204">
        <w:tc>
          <w:tcPr>
            <w:tcW w:w="1360" w:type="dxa"/>
          </w:tcPr>
          <w:p w:rsidR="00574319" w:rsidRPr="00420A91" w:rsidDel="005E669B" w:rsidRDefault="00574319" w:rsidP="00574319">
            <w:pPr>
              <w:keepLines w:val="0"/>
              <w:overflowPunct/>
              <w:autoSpaceDE/>
              <w:autoSpaceDN/>
              <w:adjustRightInd/>
              <w:spacing w:line="240" w:lineRule="auto"/>
              <w:ind w:left="-57"/>
              <w:textAlignment w:val="auto"/>
              <w:rPr>
                <w:rFonts w:ascii="Arial" w:hAnsi="Arial" w:cs="Arial"/>
                <w:sz w:val="14"/>
                <w:szCs w:val="14"/>
                <w:rtl/>
              </w:rPr>
            </w:pPr>
          </w:p>
        </w:tc>
        <w:tc>
          <w:tcPr>
            <w:tcW w:w="3968" w:type="dxa"/>
            <w:vAlign w:val="bottom"/>
          </w:tcPr>
          <w:p w:rsidR="00574319" w:rsidRPr="00420A91" w:rsidRDefault="00574319" w:rsidP="00574319">
            <w:pPr>
              <w:spacing w:before="20" w:after="20" w:line="240" w:lineRule="auto"/>
              <w:ind w:left="113" w:hanging="113"/>
              <w:rPr>
                <w:rFonts w:ascii="Arial" w:hAnsi="Arial" w:cs="Arial"/>
                <w:szCs w:val="20"/>
                <w:rtl/>
              </w:rPr>
            </w:pPr>
            <w:r w:rsidRPr="00420A91">
              <w:rPr>
                <w:rFonts w:ascii="Arial" w:hAnsi="Arial" w:cs="Arial"/>
                <w:szCs w:val="20"/>
                <w:rtl/>
              </w:rPr>
              <w:t>סך רווחים (הפסדים) שלא מומשו שהוכרו ברווח או הפסד לתקופה בגין התחייבויות הכלולות בדוח על המצב הכספי בסוף התקופה</w:t>
            </w:r>
          </w:p>
        </w:tc>
        <w:tc>
          <w:tcPr>
            <w:tcW w:w="1021" w:type="dxa"/>
            <w:vAlign w:val="bottom"/>
          </w:tcPr>
          <w:p w:rsidR="00574319" w:rsidRPr="00420A91" w:rsidDel="005E669B" w:rsidRDefault="00574319" w:rsidP="00574319">
            <w:pPr>
              <w:pBdr>
                <w:bottom w:val="single" w:sz="4" w:space="1" w:color="auto"/>
              </w:pBd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pBdr>
                <w:bottom w:val="single" w:sz="4" w:space="1" w:color="auto"/>
              </w:pBd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pBdr>
                <w:bottom w:val="single" w:sz="4" w:space="1" w:color="auto"/>
              </w:pBd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pBdr>
                <w:bottom w:val="single" w:sz="4" w:space="1" w:color="auto"/>
              </w:pBdr>
              <w:spacing w:line="240" w:lineRule="auto"/>
              <w:ind w:left="113" w:right="113"/>
              <w:jc w:val="center"/>
              <w:rPr>
                <w:rFonts w:ascii="Arial" w:hAnsi="Arial" w:cs="Arial"/>
                <w:szCs w:val="20"/>
                <w:rtl/>
              </w:rPr>
            </w:pPr>
          </w:p>
        </w:tc>
        <w:tc>
          <w:tcPr>
            <w:tcW w:w="1021" w:type="dxa"/>
            <w:vAlign w:val="bottom"/>
          </w:tcPr>
          <w:p w:rsidR="00574319" w:rsidRPr="00420A91" w:rsidDel="005E669B" w:rsidRDefault="00574319" w:rsidP="00574319">
            <w:pPr>
              <w:pBdr>
                <w:bottom w:val="single" w:sz="4" w:space="1" w:color="auto"/>
              </w:pBdr>
              <w:spacing w:line="240" w:lineRule="auto"/>
              <w:ind w:left="113" w:right="113"/>
              <w:jc w:val="center"/>
              <w:rPr>
                <w:rFonts w:ascii="Arial" w:hAnsi="Arial" w:cs="Arial"/>
                <w:szCs w:val="20"/>
                <w:rtl/>
              </w:rPr>
            </w:pPr>
          </w:p>
        </w:tc>
      </w:tr>
      <w:tr w:rsidR="00574319" w:rsidRPr="00420A91" w:rsidTr="00107204">
        <w:tc>
          <w:tcPr>
            <w:tcW w:w="1360" w:type="dxa"/>
          </w:tcPr>
          <w:p w:rsidR="00574319" w:rsidRPr="00420A91" w:rsidDel="005E669B" w:rsidRDefault="00574319" w:rsidP="00574319">
            <w:pPr>
              <w:keepLines w:val="0"/>
              <w:overflowPunct/>
              <w:autoSpaceDE/>
              <w:autoSpaceDN/>
              <w:adjustRightInd/>
              <w:spacing w:line="240" w:lineRule="auto"/>
              <w:ind w:left="-57"/>
              <w:textAlignment w:val="auto"/>
              <w:rPr>
                <w:rFonts w:ascii="Arial" w:hAnsi="Arial" w:cs="Arial"/>
                <w:sz w:val="14"/>
                <w:szCs w:val="14"/>
                <w:rtl/>
              </w:rPr>
            </w:pPr>
          </w:p>
        </w:tc>
        <w:tc>
          <w:tcPr>
            <w:tcW w:w="3968" w:type="dxa"/>
            <w:vAlign w:val="bottom"/>
          </w:tcPr>
          <w:p w:rsidR="00574319" w:rsidRPr="00420A91" w:rsidRDefault="00574319" w:rsidP="00574319">
            <w:pPr>
              <w:spacing w:line="240" w:lineRule="auto"/>
              <w:rPr>
                <w:rFonts w:ascii="Arial" w:hAnsi="Arial" w:cs="Arial"/>
                <w:szCs w:val="20"/>
                <w:rtl/>
              </w:rPr>
            </w:pPr>
          </w:p>
        </w:tc>
        <w:tc>
          <w:tcPr>
            <w:tcW w:w="1021" w:type="dxa"/>
            <w:vAlign w:val="bottom"/>
          </w:tcPr>
          <w:p w:rsidR="00574319" w:rsidRPr="00420A91"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RDefault="00574319" w:rsidP="00574319">
            <w:pPr>
              <w:spacing w:line="240" w:lineRule="auto"/>
              <w:ind w:left="170" w:right="170"/>
              <w:jc w:val="center"/>
              <w:rPr>
                <w:rFonts w:ascii="Arial" w:hAnsi="Arial" w:cs="Arial"/>
                <w:szCs w:val="20"/>
                <w:rtl/>
              </w:rPr>
            </w:pPr>
          </w:p>
        </w:tc>
        <w:tc>
          <w:tcPr>
            <w:tcW w:w="1021" w:type="dxa"/>
            <w:vAlign w:val="bottom"/>
          </w:tcPr>
          <w:p w:rsidR="00574319" w:rsidRPr="00420A91" w:rsidRDefault="00574319" w:rsidP="00574319">
            <w:pPr>
              <w:spacing w:line="240" w:lineRule="auto"/>
              <w:ind w:left="170" w:right="170"/>
              <w:jc w:val="center"/>
              <w:rPr>
                <w:rFonts w:ascii="Arial" w:hAnsi="Arial" w:cs="Arial"/>
                <w:szCs w:val="20"/>
                <w:rtl/>
              </w:rPr>
            </w:pPr>
          </w:p>
        </w:tc>
      </w:tr>
    </w:tbl>
    <w:p w:rsidR="009179A4" w:rsidRPr="00420A91" w:rsidRDefault="009179A4" w:rsidP="009179A4">
      <w:pPr>
        <w:keepLines w:val="0"/>
        <w:overflowPunct/>
        <w:autoSpaceDE/>
        <w:autoSpaceDN/>
        <w:bidi w:val="0"/>
        <w:adjustRightInd/>
        <w:spacing w:line="240" w:lineRule="auto"/>
        <w:textAlignment w:val="auto"/>
        <w:rPr>
          <w:rFonts w:ascii="Arial" w:hAnsi="Arial" w:cs="Arial"/>
          <w:b/>
          <w:bCs/>
          <w:szCs w:val="20"/>
        </w:rPr>
      </w:pPr>
      <w:r w:rsidRPr="00420A91">
        <w:rPr>
          <w:rFonts w:ascii="Arial" w:hAnsi="Arial" w:cs="Arial"/>
          <w:b/>
          <w:bCs/>
          <w:szCs w:val="20"/>
          <w:rtl/>
        </w:rPr>
        <w:br w:type="page"/>
      </w:r>
    </w:p>
    <w:p w:rsidR="009179A4" w:rsidRPr="00420A91" w:rsidRDefault="009179A4" w:rsidP="009179A4">
      <w:pPr>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60"/>
              <w:ind w:left="-57"/>
              <w:jc w:val="both"/>
              <w:rPr>
                <w:rFonts w:ascii="Arial" w:hAnsi="Arial" w:cs="Arial"/>
                <w:sz w:val="14"/>
                <w:szCs w:val="14"/>
                <w:rtl/>
              </w:rPr>
            </w:pPr>
          </w:p>
        </w:tc>
        <w:tc>
          <w:tcPr>
            <w:tcW w:w="9072" w:type="dxa"/>
          </w:tcPr>
          <w:p w:rsidR="009179A4" w:rsidRPr="00420A91" w:rsidRDefault="009179A4" w:rsidP="00287D82">
            <w:pPr>
              <w:spacing w:before="20"/>
              <w:jc w:val="both"/>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38</w:t>
            </w:r>
            <w:r w:rsidR="00287D82" w:rsidRPr="00420A91">
              <w:rPr>
                <w:rFonts w:ascii="Arial" w:hAnsi="Arial" w:cs="Arial"/>
                <w:b/>
                <w:bCs/>
                <w:szCs w:val="20"/>
                <w:rtl/>
              </w:rPr>
              <w:t xml:space="preserve"> </w:t>
            </w:r>
            <w:r w:rsidRPr="00420A91">
              <w:rPr>
                <w:rFonts w:ascii="Arial" w:hAnsi="Arial" w:cs="Arial"/>
                <w:b/>
                <w:bCs/>
                <w:szCs w:val="20"/>
                <w:rtl/>
              </w:rPr>
              <w:t>- מכשירים פיננסיים</w:t>
            </w:r>
            <w:r w:rsidRPr="00420A91">
              <w:rPr>
                <w:rFonts w:ascii="Arial" w:hAnsi="Arial" w:cs="Arial" w:hint="cs"/>
                <w:b/>
                <w:bCs/>
                <w:szCs w:val="20"/>
                <w:rtl/>
              </w:rPr>
              <w:t xml:space="preserve"> - שווי הוגן וניהול סיכונים</w:t>
            </w:r>
            <w:r w:rsidRPr="00420A91">
              <w:rPr>
                <w:rFonts w:ascii="Arial" w:hAnsi="Arial" w:cs="Arial"/>
                <w:b/>
                <w:bCs/>
                <w:szCs w:val="20"/>
                <w:rtl/>
              </w:rPr>
              <w:t xml:space="preserve"> </w:t>
            </w:r>
            <w:r w:rsidRPr="00420A91">
              <w:rPr>
                <w:rFonts w:ascii="Arial" w:hAnsi="Arial" w:cs="Arial"/>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60"/>
              <w:ind w:left="-57"/>
              <w:jc w:val="both"/>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א.</w:t>
            </w:r>
            <w:r w:rsidRPr="00420A91">
              <w:rPr>
                <w:rFonts w:ascii="Arial" w:hAnsi="Arial" w:cs="Arial"/>
                <w:b/>
                <w:bCs/>
                <w:szCs w:val="20"/>
                <w:rtl/>
              </w:rPr>
              <w:tab/>
              <w:t xml:space="preserve">שווי הוגן של מכשירים פיננסיים הנמדדים בשווי הוגן על בסיס עיתי </w:t>
            </w:r>
            <w:r w:rsidRPr="00420A91">
              <w:rPr>
                <w:rFonts w:ascii="Arial" w:hAnsi="Arial" w:cs="Arial"/>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40"/>
              <w:ind w:left="-57"/>
              <w:jc w:val="both"/>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szCs w:val="20"/>
                <w:rtl/>
              </w:rPr>
            </w:pPr>
            <w:r w:rsidRPr="00420A91">
              <w:rPr>
                <w:rFonts w:ascii="Arial" w:hAnsi="Arial" w:cs="Arial"/>
                <w:szCs w:val="20"/>
                <w:rtl/>
              </w:rPr>
              <w:t>5.</w:t>
            </w:r>
            <w:r w:rsidRPr="00420A91">
              <w:rPr>
                <w:rFonts w:ascii="Arial" w:hAnsi="Arial" w:cs="Arial"/>
                <w:szCs w:val="20"/>
                <w:rtl/>
              </w:rPr>
              <w:tab/>
            </w:r>
            <w:r w:rsidRPr="00420A91">
              <w:rPr>
                <w:rFonts w:ascii="Arial" w:hAnsi="Arial" w:cs="Arial"/>
                <w:szCs w:val="20"/>
                <w:u w:val="single"/>
                <w:rtl/>
              </w:rPr>
              <w:t>מידע כמותי לגבי מדידות שווי הוגן המסווגות ברמה 3</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80" w:line="240" w:lineRule="auto"/>
              <w:jc w:val="both"/>
              <w:rPr>
                <w:rFonts w:ascii="Arial" w:hAnsi="Arial" w:cs="Arial"/>
                <w:sz w:val="14"/>
                <w:szCs w:val="14"/>
                <w:rtl/>
              </w:rPr>
            </w:pPr>
            <w:r w:rsidRPr="00420A91">
              <w:rPr>
                <w:rFonts w:ascii="Arial" w:hAnsi="Arial" w:cs="Arial"/>
                <w:sz w:val="14"/>
                <w:szCs w:val="14"/>
                <w:rtl/>
              </w:rPr>
              <w:t xml:space="preserve">(ד)13.93 </w:t>
            </w:r>
            <w:r w:rsidRPr="00420A91">
              <w:rPr>
                <w:rFonts w:ascii="Arial" w:hAnsi="Arial" w:cs="Arial"/>
                <w:sz w:val="14"/>
                <w:szCs w:val="14"/>
              </w:rPr>
              <w:t>IFRS</w:t>
            </w: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hint="cs"/>
                <w:szCs w:val="20"/>
                <w:rtl/>
              </w:rPr>
              <w:t>א)</w:t>
            </w:r>
            <w:r w:rsidRPr="00420A91">
              <w:rPr>
                <w:rFonts w:ascii="Arial" w:hAnsi="Arial" w:cs="Arial"/>
                <w:szCs w:val="20"/>
                <w:rtl/>
              </w:rPr>
              <w:tab/>
              <w:t>נתונים משמעותיים שאינם ניתנים לצפייה ששימשו במדידות השווי ההוגן:</w:t>
            </w:r>
          </w:p>
        </w:tc>
      </w:tr>
    </w:tbl>
    <w:p w:rsidR="009179A4" w:rsidRPr="00420A91" w:rsidRDefault="009179A4" w:rsidP="009179A4">
      <w:pPr>
        <w:spacing w:line="20" w:lineRule="exact"/>
        <w:jc w:val="both"/>
        <w:rPr>
          <w:rFonts w:ascii="Arial" w:hAnsi="Arial" w:cs="Arial"/>
          <w:rtl/>
        </w:rPr>
      </w:pPr>
    </w:p>
    <w:tbl>
      <w:tblPr>
        <w:bidiVisual/>
        <w:tblW w:w="10433" w:type="dxa"/>
        <w:tblLayout w:type="fixed"/>
        <w:tblCellMar>
          <w:left w:w="105" w:type="dxa"/>
          <w:right w:w="105" w:type="dxa"/>
        </w:tblCellMar>
        <w:tblLook w:val="0000" w:firstRow="0" w:lastRow="0" w:firstColumn="0" w:lastColumn="0" w:noHBand="0" w:noVBand="0"/>
      </w:tblPr>
      <w:tblGrid>
        <w:gridCol w:w="1360"/>
        <w:gridCol w:w="2155"/>
        <w:gridCol w:w="1247"/>
        <w:gridCol w:w="1361"/>
        <w:gridCol w:w="2268"/>
        <w:gridCol w:w="1021"/>
        <w:gridCol w:w="1021"/>
      </w:tblGrid>
      <w:tr w:rsidR="009179A4" w:rsidRPr="00420A91" w:rsidTr="009179A4">
        <w:tc>
          <w:tcPr>
            <w:tcW w:w="1361" w:type="dxa"/>
            <w:tcMar>
              <w:left w:w="108" w:type="dxa"/>
              <w:right w:w="108" w:type="dxa"/>
            </w:tcMar>
            <w:vAlign w:val="bottom"/>
          </w:tcPr>
          <w:p w:rsidR="009179A4" w:rsidRPr="00420A91" w:rsidRDefault="009179A4" w:rsidP="009179A4">
            <w:pPr>
              <w:spacing w:line="240" w:lineRule="auto"/>
              <w:ind w:left="-57"/>
              <w:rPr>
                <w:rFonts w:ascii="Arial" w:hAnsi="Arial" w:cs="Arial"/>
                <w:sz w:val="14"/>
                <w:szCs w:val="14"/>
                <w:rtl/>
              </w:rPr>
            </w:pPr>
          </w:p>
        </w:tc>
        <w:tc>
          <w:tcPr>
            <w:tcW w:w="2155" w:type="dxa"/>
            <w:tcMar>
              <w:left w:w="108" w:type="dxa"/>
              <w:right w:w="108" w:type="dxa"/>
            </w:tcMar>
            <w:vAlign w:val="bottom"/>
          </w:tcPr>
          <w:p w:rsidR="009179A4" w:rsidRPr="00420A91" w:rsidRDefault="009179A4" w:rsidP="009179A4">
            <w:pPr>
              <w:spacing w:line="240" w:lineRule="auto"/>
              <w:ind w:left="113" w:hanging="113"/>
              <w:rPr>
                <w:rFonts w:ascii="Arial" w:hAnsi="Arial" w:cs="Arial"/>
                <w:b/>
                <w:bCs/>
                <w:szCs w:val="20"/>
                <w:rtl/>
              </w:rPr>
            </w:pPr>
          </w:p>
        </w:tc>
        <w:tc>
          <w:tcPr>
            <w:tcW w:w="1247" w:type="dxa"/>
            <w:tcMar>
              <w:left w:w="108" w:type="dxa"/>
              <w:right w:w="108" w:type="dxa"/>
            </w:tcMar>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שווי הוגן ליום 31.12.</w:t>
            </w:r>
            <w:r w:rsidR="005723D9" w:rsidRPr="00420A91">
              <w:rPr>
                <w:rFonts w:ascii="Arial" w:hAnsi="Arial" w:cs="Arial"/>
                <w:b/>
                <w:bCs/>
                <w:szCs w:val="20"/>
                <w:rtl/>
              </w:rPr>
              <w:t>2017</w:t>
            </w:r>
          </w:p>
        </w:tc>
        <w:tc>
          <w:tcPr>
            <w:tcW w:w="1361" w:type="dxa"/>
            <w:tcMar>
              <w:left w:w="108" w:type="dxa"/>
              <w:right w:w="108" w:type="dxa"/>
            </w:tcMar>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טכניקת</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הערכת שווי</w:t>
            </w:r>
          </w:p>
        </w:tc>
        <w:tc>
          <w:tcPr>
            <w:tcW w:w="2268" w:type="dxa"/>
            <w:tcMar>
              <w:left w:w="108" w:type="dxa"/>
              <w:right w:w="108" w:type="dxa"/>
            </w:tcMar>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נתונים </w:t>
            </w:r>
            <w:r w:rsidRPr="00420A91">
              <w:rPr>
                <w:rFonts w:ascii="Arial" w:hAnsi="Arial" w:cs="Arial" w:hint="cs"/>
                <w:b/>
                <w:bCs/>
                <w:szCs w:val="20"/>
                <w:rtl/>
              </w:rPr>
              <w:t xml:space="preserve">שאינם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ניתנים לצפייה</w:t>
            </w:r>
            <w:r w:rsidRPr="00420A91">
              <w:rPr>
                <w:rStyle w:val="FootnoteReference"/>
                <w:rFonts w:ascii="Arial" w:hAnsi="Arial" w:cs="Arial"/>
                <w:szCs w:val="20"/>
                <w:rtl/>
              </w:rPr>
              <w:footnoteReference w:id="449"/>
            </w:r>
          </w:p>
        </w:tc>
        <w:tc>
          <w:tcPr>
            <w:tcW w:w="1021" w:type="dxa"/>
            <w:tcMar>
              <w:left w:w="108" w:type="dxa"/>
              <w:right w:w="108" w:type="dxa"/>
            </w:tcMar>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טווח</w:t>
            </w:r>
          </w:p>
        </w:tc>
        <w:tc>
          <w:tcPr>
            <w:tcW w:w="1021" w:type="dxa"/>
            <w:tcMar>
              <w:left w:w="108" w:type="dxa"/>
              <w:right w:w="108" w:type="dxa"/>
            </w:tcMar>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ממוצע משוקלל</w:t>
            </w:r>
          </w:p>
        </w:tc>
      </w:tr>
      <w:tr w:rsidR="009179A4" w:rsidRPr="00420A91" w:rsidTr="009179A4">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Mar>
              <w:left w:w="108" w:type="dxa"/>
              <w:right w:w="108" w:type="dxa"/>
            </w:tcMar>
          </w:tcPr>
          <w:p w:rsidR="009179A4" w:rsidRPr="00420A91" w:rsidRDefault="009179A4" w:rsidP="009179A4">
            <w:pPr>
              <w:spacing w:after="40" w:line="240" w:lineRule="auto"/>
              <w:ind w:left="113" w:hanging="113"/>
              <w:rPr>
                <w:rFonts w:ascii="Arial" w:hAnsi="Arial" w:cs="Arial"/>
                <w:b/>
                <w:bCs/>
                <w:szCs w:val="20"/>
                <w:rtl/>
              </w:rPr>
            </w:pPr>
            <w:r w:rsidRPr="00420A91">
              <w:rPr>
                <w:rFonts w:ascii="Arial" w:hAnsi="Arial" w:cs="Arial"/>
                <w:b/>
                <w:bCs/>
                <w:szCs w:val="20"/>
                <w:rtl/>
              </w:rPr>
              <w:t>נכסים:</w:t>
            </w:r>
          </w:p>
        </w:tc>
        <w:tc>
          <w:tcPr>
            <w:tcW w:w="1247" w:type="dxa"/>
            <w:tcMar>
              <w:left w:w="108" w:type="dxa"/>
              <w:right w:w="108" w:type="dxa"/>
            </w:tcMar>
          </w:tcPr>
          <w:p w:rsidR="009179A4" w:rsidRPr="00420A91" w:rsidRDefault="009179A4" w:rsidP="009179A4">
            <w:pPr>
              <w:spacing w:line="240" w:lineRule="auto"/>
              <w:jc w:val="both"/>
              <w:rPr>
                <w:rFonts w:ascii="Arial" w:hAnsi="Arial" w:cs="Arial"/>
                <w:szCs w:val="20"/>
                <w:rtl/>
              </w:rPr>
            </w:pPr>
          </w:p>
        </w:tc>
        <w:tc>
          <w:tcPr>
            <w:tcW w:w="1361" w:type="dxa"/>
            <w:tcMar>
              <w:left w:w="108" w:type="dxa"/>
              <w:right w:w="108" w:type="dxa"/>
            </w:tcMar>
          </w:tcPr>
          <w:p w:rsidR="009179A4" w:rsidRPr="00420A91" w:rsidRDefault="009179A4" w:rsidP="009179A4">
            <w:pPr>
              <w:spacing w:line="240" w:lineRule="auto"/>
              <w:jc w:val="both"/>
              <w:rPr>
                <w:rFonts w:ascii="Arial" w:hAnsi="Arial" w:cs="Arial"/>
                <w:szCs w:val="20"/>
                <w:rtl/>
              </w:rPr>
            </w:pPr>
          </w:p>
        </w:tc>
        <w:tc>
          <w:tcPr>
            <w:tcW w:w="2268" w:type="dxa"/>
            <w:tcMar>
              <w:left w:w="108" w:type="dxa"/>
              <w:right w:w="108" w:type="dxa"/>
            </w:tcMar>
          </w:tcPr>
          <w:p w:rsidR="009179A4" w:rsidRPr="00420A91" w:rsidRDefault="009179A4" w:rsidP="009179A4">
            <w:pPr>
              <w:spacing w:line="240" w:lineRule="auto"/>
              <w:jc w:val="both"/>
              <w:rPr>
                <w:rFonts w:ascii="Arial" w:hAnsi="Arial" w:cs="Arial"/>
                <w:szCs w:val="20"/>
                <w:rtl/>
              </w:rPr>
            </w:pPr>
          </w:p>
        </w:tc>
        <w:tc>
          <w:tcPr>
            <w:tcW w:w="1021" w:type="dxa"/>
            <w:tcMar>
              <w:left w:w="108" w:type="dxa"/>
              <w:right w:w="108" w:type="dxa"/>
            </w:tcMar>
          </w:tcPr>
          <w:p w:rsidR="009179A4" w:rsidRPr="00420A91" w:rsidRDefault="009179A4" w:rsidP="009179A4">
            <w:pPr>
              <w:spacing w:line="240" w:lineRule="auto"/>
              <w:jc w:val="both"/>
              <w:rPr>
                <w:rFonts w:ascii="Arial" w:hAnsi="Arial" w:cs="Arial"/>
                <w:szCs w:val="20"/>
                <w:rtl/>
              </w:rPr>
            </w:pPr>
          </w:p>
        </w:tc>
        <w:tc>
          <w:tcPr>
            <w:tcW w:w="1021" w:type="dxa"/>
            <w:tcMar>
              <w:left w:w="108" w:type="dxa"/>
              <w:right w:w="108" w:type="dxa"/>
            </w:tcMar>
          </w:tcPr>
          <w:p w:rsidR="009179A4" w:rsidRPr="00420A91" w:rsidRDefault="009179A4" w:rsidP="009179A4">
            <w:pPr>
              <w:spacing w:line="240" w:lineRule="auto"/>
              <w:jc w:val="both"/>
              <w:rPr>
                <w:rFonts w:ascii="Arial" w:hAnsi="Arial" w:cs="Arial"/>
                <w:szCs w:val="20"/>
                <w:rtl/>
              </w:rPr>
            </w:pPr>
          </w:p>
        </w:tc>
      </w:tr>
      <w:tr w:rsidR="009179A4" w:rsidRPr="00420A91" w:rsidTr="009179A4">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Borders>
              <w:bottom w:val="single" w:sz="4" w:space="0" w:color="auto"/>
            </w:tcBorders>
            <w:tcMar>
              <w:left w:w="108" w:type="dxa"/>
              <w:right w:w="108" w:type="dxa"/>
            </w:tcMar>
          </w:tcPr>
          <w:p w:rsidR="009179A4" w:rsidRPr="00420A91" w:rsidRDefault="009179A4" w:rsidP="009179A4">
            <w:pPr>
              <w:spacing w:before="40" w:after="40" w:line="240" w:lineRule="auto"/>
              <w:ind w:left="113" w:hanging="113"/>
              <w:outlineLvl w:val="1"/>
              <w:rPr>
                <w:rFonts w:ascii="Arial" w:hAnsi="Arial" w:cs="Arial"/>
                <w:szCs w:val="20"/>
                <w:rtl/>
              </w:rPr>
            </w:pPr>
            <w:r w:rsidRPr="00420A91">
              <w:rPr>
                <w:rFonts w:ascii="Arial" w:hAnsi="Arial" w:cs="Arial"/>
                <w:szCs w:val="20"/>
                <w:rtl/>
              </w:rPr>
              <w:t>מכשירים הוניים:</w:t>
            </w:r>
          </w:p>
        </w:tc>
        <w:tc>
          <w:tcPr>
            <w:tcW w:w="1247" w:type="dxa"/>
            <w:tcBorders>
              <w:bottom w:val="single" w:sz="4" w:space="0" w:color="auto"/>
            </w:tcBorders>
            <w:tcMar>
              <w:left w:w="108" w:type="dxa"/>
              <w:right w:w="108" w:type="dxa"/>
            </w:tcMar>
          </w:tcPr>
          <w:p w:rsidR="009179A4" w:rsidRPr="00420A91" w:rsidRDefault="009179A4" w:rsidP="009179A4">
            <w:pPr>
              <w:spacing w:line="240" w:lineRule="auto"/>
              <w:jc w:val="both"/>
              <w:rPr>
                <w:rFonts w:ascii="Arial" w:hAnsi="Arial" w:cs="Arial"/>
                <w:szCs w:val="20"/>
                <w:rtl/>
              </w:rPr>
            </w:pPr>
          </w:p>
        </w:tc>
        <w:tc>
          <w:tcPr>
            <w:tcW w:w="1361" w:type="dxa"/>
            <w:tcBorders>
              <w:bottom w:val="single" w:sz="4" w:space="0" w:color="auto"/>
            </w:tcBorders>
            <w:tcMar>
              <w:left w:w="108" w:type="dxa"/>
              <w:right w:w="108" w:type="dxa"/>
            </w:tcMar>
          </w:tcPr>
          <w:p w:rsidR="009179A4" w:rsidRPr="00420A91" w:rsidRDefault="009179A4" w:rsidP="009179A4">
            <w:pPr>
              <w:spacing w:line="240" w:lineRule="auto"/>
              <w:jc w:val="both"/>
              <w:rPr>
                <w:rFonts w:ascii="Arial" w:hAnsi="Arial" w:cs="Arial"/>
                <w:szCs w:val="20"/>
                <w:rtl/>
              </w:rPr>
            </w:pPr>
          </w:p>
        </w:tc>
        <w:tc>
          <w:tcPr>
            <w:tcW w:w="2268" w:type="dxa"/>
            <w:tcBorders>
              <w:bottom w:val="single" w:sz="4" w:space="0" w:color="auto"/>
            </w:tcBorders>
            <w:tcMar>
              <w:left w:w="108" w:type="dxa"/>
              <w:right w:w="108" w:type="dxa"/>
            </w:tcMar>
          </w:tcPr>
          <w:p w:rsidR="009179A4" w:rsidRPr="00420A91" w:rsidRDefault="009179A4" w:rsidP="009179A4">
            <w:pPr>
              <w:spacing w:line="240" w:lineRule="auto"/>
              <w:jc w:val="both"/>
              <w:rPr>
                <w:rFonts w:ascii="Arial" w:hAnsi="Arial" w:cs="Arial"/>
                <w:szCs w:val="20"/>
                <w:rtl/>
              </w:rPr>
            </w:pPr>
          </w:p>
        </w:tc>
        <w:tc>
          <w:tcPr>
            <w:tcW w:w="1021" w:type="dxa"/>
            <w:tcBorders>
              <w:bottom w:val="single" w:sz="4" w:space="0" w:color="auto"/>
            </w:tcBorders>
            <w:tcMar>
              <w:left w:w="108" w:type="dxa"/>
              <w:right w:w="108" w:type="dxa"/>
            </w:tcMar>
          </w:tcPr>
          <w:p w:rsidR="009179A4" w:rsidRPr="00420A91" w:rsidRDefault="009179A4" w:rsidP="009179A4">
            <w:pPr>
              <w:spacing w:line="240" w:lineRule="auto"/>
              <w:jc w:val="both"/>
              <w:rPr>
                <w:rFonts w:ascii="Arial" w:hAnsi="Arial" w:cs="Arial"/>
                <w:szCs w:val="20"/>
                <w:rtl/>
              </w:rPr>
            </w:pPr>
          </w:p>
        </w:tc>
        <w:tc>
          <w:tcPr>
            <w:tcW w:w="1021" w:type="dxa"/>
            <w:tcBorders>
              <w:bottom w:val="single" w:sz="4" w:space="0" w:color="auto"/>
            </w:tcBorders>
            <w:tcMar>
              <w:left w:w="108" w:type="dxa"/>
              <w:right w:w="108" w:type="dxa"/>
            </w:tcMar>
          </w:tcPr>
          <w:p w:rsidR="009179A4" w:rsidRPr="00420A91" w:rsidRDefault="009179A4" w:rsidP="009179A4">
            <w:pPr>
              <w:spacing w:line="240" w:lineRule="auto"/>
              <w:jc w:val="both"/>
              <w:rPr>
                <w:rFonts w:ascii="Arial" w:hAnsi="Arial" w:cs="Arial"/>
                <w:szCs w:val="20"/>
                <w:rtl/>
              </w:rPr>
            </w:pPr>
          </w:p>
        </w:tc>
      </w:tr>
      <w:tr w:rsidR="009179A4" w:rsidRPr="00420A91" w:rsidTr="009179A4">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Borders>
              <w:top w:val="single" w:sz="4" w:space="0" w:color="auto"/>
            </w:tcBorders>
            <w:tcMar>
              <w:left w:w="108" w:type="dxa"/>
              <w:right w:w="108" w:type="dxa"/>
            </w:tcMar>
          </w:tcPr>
          <w:p w:rsidR="009179A4" w:rsidRPr="00420A91" w:rsidRDefault="009179A4" w:rsidP="009179A4">
            <w:pPr>
              <w:spacing w:before="40" w:after="40" w:line="240" w:lineRule="auto"/>
              <w:ind w:left="340" w:hanging="113"/>
              <w:rPr>
                <w:rFonts w:ascii="Arial" w:hAnsi="Arial" w:cs="Arial"/>
                <w:szCs w:val="20"/>
                <w:rtl/>
              </w:rPr>
            </w:pPr>
            <w:r w:rsidRPr="00420A91">
              <w:rPr>
                <w:rFonts w:ascii="Arial" w:hAnsi="Arial" w:cs="Arial"/>
                <w:szCs w:val="20"/>
                <w:rtl/>
              </w:rPr>
              <w:t>מניות</w:t>
            </w:r>
          </w:p>
        </w:tc>
        <w:tc>
          <w:tcPr>
            <w:tcW w:w="1247"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36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rPr>
                <w:rFonts w:ascii="Arial" w:hAnsi="Arial" w:cs="Arial"/>
                <w:szCs w:val="20"/>
                <w:rtl/>
              </w:rPr>
            </w:pPr>
            <w:r w:rsidRPr="00420A91">
              <w:rPr>
                <w:rFonts w:ascii="Arial" w:hAnsi="Arial" w:cs="Arial"/>
                <w:szCs w:val="20"/>
                <w:rtl/>
              </w:rPr>
              <w:t>היוון תזרימי מזומנים</w:t>
            </w:r>
          </w:p>
        </w:tc>
        <w:tc>
          <w:tcPr>
            <w:tcW w:w="2268" w:type="dxa"/>
            <w:tcBorders>
              <w:top w:val="single" w:sz="4" w:space="0" w:color="auto"/>
              <w:bottom w:val="single" w:sz="4" w:space="0" w:color="auto"/>
            </w:tcBorders>
            <w:tcMar>
              <w:left w:w="108" w:type="dxa"/>
              <w:right w:w="108" w:type="dxa"/>
            </w:tcMar>
          </w:tcPr>
          <w:p w:rsidR="009179A4" w:rsidRPr="00420A91" w:rsidRDefault="009179A4" w:rsidP="009179A4">
            <w:pPr>
              <w:spacing w:before="20" w:after="20" w:line="240" w:lineRule="auto"/>
              <w:ind w:left="113" w:right="-113" w:hanging="113"/>
              <w:rPr>
                <w:rFonts w:ascii="Arial" w:hAnsi="Arial" w:cs="Arial"/>
                <w:szCs w:val="20"/>
                <w:rtl/>
              </w:rPr>
            </w:pPr>
            <w:r w:rsidRPr="00420A91">
              <w:rPr>
                <w:rFonts w:ascii="Arial" w:hAnsi="Arial" w:cs="Arial"/>
                <w:szCs w:val="20"/>
                <w:rtl/>
              </w:rPr>
              <w:t>מחיר הון משוקלל (</w:t>
            </w:r>
            <w:r w:rsidRPr="00420A91">
              <w:rPr>
                <w:rFonts w:ascii="Arial" w:hAnsi="Arial" w:cs="Arial"/>
                <w:szCs w:val="20"/>
              </w:rPr>
              <w:t>WACC</w:t>
            </w:r>
            <w:r w:rsidRPr="00420A91">
              <w:rPr>
                <w:rFonts w:ascii="Arial" w:hAnsi="Arial" w:cs="Arial"/>
                <w:szCs w:val="20"/>
                <w:rtl/>
              </w:rPr>
              <w:t>)</w:t>
            </w:r>
          </w:p>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שיעור צמיחה לטווח ארוך של ההכנסות</w:t>
            </w:r>
          </w:p>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שיעור רווח תפעולי לפני מס לטווח ארוך</w:t>
            </w:r>
          </w:p>
        </w:tc>
        <w:tc>
          <w:tcPr>
            <w:tcW w:w="102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02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r>
      <w:tr w:rsidR="009179A4" w:rsidRPr="00420A91" w:rsidTr="009179A4">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Borders>
              <w:bottom w:val="single" w:sz="4" w:space="0" w:color="auto"/>
            </w:tcBorders>
            <w:tcMar>
              <w:left w:w="108" w:type="dxa"/>
              <w:right w:w="108" w:type="dxa"/>
            </w:tcMar>
          </w:tcPr>
          <w:p w:rsidR="009179A4" w:rsidRPr="00420A91" w:rsidRDefault="009179A4" w:rsidP="009179A4">
            <w:pPr>
              <w:spacing w:before="40" w:after="40" w:line="240" w:lineRule="auto"/>
              <w:ind w:left="113" w:hanging="113"/>
              <w:rPr>
                <w:rFonts w:ascii="Arial" w:hAnsi="Arial" w:cs="Arial"/>
                <w:szCs w:val="20"/>
                <w:rtl/>
              </w:rPr>
            </w:pPr>
          </w:p>
        </w:tc>
        <w:tc>
          <w:tcPr>
            <w:tcW w:w="1247"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36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ind w:right="-57"/>
              <w:rPr>
                <w:rFonts w:ascii="Arial" w:hAnsi="Arial" w:cs="Arial"/>
                <w:szCs w:val="20"/>
                <w:rtl/>
              </w:rPr>
            </w:pPr>
            <w:r w:rsidRPr="00420A91">
              <w:rPr>
                <w:rFonts w:ascii="Arial" w:hAnsi="Arial" w:cs="Arial"/>
                <w:szCs w:val="20"/>
                <w:rtl/>
              </w:rPr>
              <w:t>חברות נסחרות דומות בשוק</w:t>
            </w:r>
          </w:p>
        </w:tc>
        <w:tc>
          <w:tcPr>
            <w:tcW w:w="2268" w:type="dxa"/>
            <w:tcBorders>
              <w:top w:val="single" w:sz="4" w:space="0" w:color="auto"/>
              <w:bottom w:val="single" w:sz="4" w:space="0" w:color="auto"/>
            </w:tcBorders>
            <w:tcMar>
              <w:left w:w="108" w:type="dxa"/>
              <w:right w:w="108" w:type="dxa"/>
            </w:tcMar>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 xml:space="preserve">מכפיל </w:t>
            </w:r>
            <w:r w:rsidRPr="00420A91">
              <w:rPr>
                <w:rFonts w:ascii="Arial" w:hAnsi="Arial" w:cs="Arial"/>
                <w:szCs w:val="20"/>
              </w:rPr>
              <w:t>EBITDA</w:t>
            </w:r>
          </w:p>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מכפיל הכנסות</w:t>
            </w:r>
          </w:p>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ניכיון בשל סחירות נמוכה</w:t>
            </w:r>
          </w:p>
        </w:tc>
        <w:tc>
          <w:tcPr>
            <w:tcW w:w="102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02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r>
      <w:tr w:rsidR="009179A4" w:rsidRPr="00420A91" w:rsidTr="009179A4">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ind w:left="113" w:hanging="113"/>
              <w:outlineLvl w:val="1"/>
              <w:rPr>
                <w:rFonts w:ascii="Arial" w:hAnsi="Arial" w:cs="Arial"/>
                <w:szCs w:val="20"/>
                <w:rtl/>
              </w:rPr>
            </w:pPr>
            <w:r w:rsidRPr="00420A91">
              <w:rPr>
                <w:rFonts w:ascii="Arial" w:hAnsi="Arial" w:cs="Arial"/>
                <w:szCs w:val="20"/>
                <w:rtl/>
              </w:rPr>
              <w:t>מכשירי חוב:</w:t>
            </w:r>
          </w:p>
        </w:tc>
        <w:tc>
          <w:tcPr>
            <w:tcW w:w="1247"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36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rPr>
                <w:rFonts w:ascii="Arial" w:hAnsi="Arial" w:cs="Arial"/>
                <w:szCs w:val="20"/>
                <w:rtl/>
              </w:rPr>
            </w:pPr>
          </w:p>
        </w:tc>
        <w:tc>
          <w:tcPr>
            <w:tcW w:w="2268" w:type="dxa"/>
            <w:tcBorders>
              <w:top w:val="single" w:sz="4" w:space="0" w:color="auto"/>
              <w:bottom w:val="single" w:sz="4" w:space="0" w:color="auto"/>
            </w:tcBorders>
            <w:tcMar>
              <w:left w:w="108" w:type="dxa"/>
              <w:right w:w="108" w:type="dxa"/>
            </w:tcMar>
          </w:tcPr>
          <w:p w:rsidR="009179A4" w:rsidRPr="00420A91" w:rsidRDefault="009179A4" w:rsidP="009179A4">
            <w:pPr>
              <w:spacing w:before="20" w:after="20" w:line="240" w:lineRule="auto"/>
              <w:ind w:left="113" w:hanging="113"/>
              <w:rPr>
                <w:rFonts w:ascii="Arial" w:hAnsi="Arial" w:cs="Arial"/>
                <w:szCs w:val="20"/>
                <w:rtl/>
              </w:rPr>
            </w:pPr>
          </w:p>
        </w:tc>
        <w:tc>
          <w:tcPr>
            <w:tcW w:w="102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02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r>
      <w:tr w:rsidR="009179A4" w:rsidRPr="00420A91" w:rsidTr="009179A4">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Borders>
              <w:top w:val="single" w:sz="4" w:space="0" w:color="auto"/>
            </w:tcBorders>
            <w:tcMar>
              <w:left w:w="108" w:type="dxa"/>
              <w:right w:w="108" w:type="dxa"/>
            </w:tcMar>
          </w:tcPr>
          <w:p w:rsidR="009179A4" w:rsidRPr="00420A91" w:rsidRDefault="009179A4" w:rsidP="009179A4">
            <w:pPr>
              <w:spacing w:before="40" w:after="40" w:line="240" w:lineRule="auto"/>
              <w:ind w:left="340" w:hanging="113"/>
              <w:rPr>
                <w:rFonts w:ascii="Arial" w:hAnsi="Arial" w:cs="Arial"/>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גרות חוב של חברות זרות</w:t>
            </w:r>
          </w:p>
        </w:tc>
        <w:tc>
          <w:tcPr>
            <w:tcW w:w="1247" w:type="dxa"/>
            <w:tcBorders>
              <w:top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361" w:type="dxa"/>
            <w:tcBorders>
              <w:top w:val="single" w:sz="4" w:space="0" w:color="auto"/>
            </w:tcBorders>
            <w:tcMar>
              <w:left w:w="108" w:type="dxa"/>
              <w:right w:w="108" w:type="dxa"/>
            </w:tcMar>
          </w:tcPr>
          <w:p w:rsidR="009179A4" w:rsidRPr="00420A91" w:rsidRDefault="009179A4" w:rsidP="009179A4">
            <w:pPr>
              <w:spacing w:before="40" w:after="40" w:line="240" w:lineRule="auto"/>
              <w:rPr>
                <w:rFonts w:ascii="Arial" w:hAnsi="Arial" w:cs="Arial"/>
                <w:szCs w:val="20"/>
                <w:rtl/>
              </w:rPr>
            </w:pPr>
            <w:r w:rsidRPr="00420A91">
              <w:rPr>
                <w:rFonts w:ascii="Arial" w:hAnsi="Arial" w:cs="Arial"/>
                <w:szCs w:val="20"/>
                <w:rtl/>
              </w:rPr>
              <w:t>היוון תזרימי מזומנים</w:t>
            </w:r>
          </w:p>
        </w:tc>
        <w:tc>
          <w:tcPr>
            <w:tcW w:w="2268" w:type="dxa"/>
            <w:tcBorders>
              <w:top w:val="single" w:sz="4" w:space="0" w:color="auto"/>
            </w:tcBorders>
            <w:tcMar>
              <w:left w:w="108" w:type="dxa"/>
              <w:right w:w="108" w:type="dxa"/>
            </w:tcMar>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מרווח אשראי</w:t>
            </w:r>
          </w:p>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 xml:space="preserve">תשואה </w:t>
            </w:r>
          </w:p>
        </w:tc>
        <w:tc>
          <w:tcPr>
            <w:tcW w:w="1021" w:type="dxa"/>
            <w:tcBorders>
              <w:top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021" w:type="dxa"/>
            <w:tcBorders>
              <w:top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r>
      <w:tr w:rsidR="009179A4" w:rsidRPr="00420A91" w:rsidTr="009179A4">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ind w:left="340" w:hanging="113"/>
              <w:rPr>
                <w:rFonts w:ascii="Arial" w:hAnsi="Arial" w:cs="Arial"/>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גרות חוב של חברות ישראליות</w:t>
            </w:r>
          </w:p>
        </w:tc>
        <w:tc>
          <w:tcPr>
            <w:tcW w:w="1247"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36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rPr>
                <w:rFonts w:ascii="Arial" w:hAnsi="Arial" w:cs="Arial"/>
                <w:szCs w:val="20"/>
                <w:rtl/>
              </w:rPr>
            </w:pPr>
            <w:r w:rsidRPr="00420A91">
              <w:rPr>
                <w:rFonts w:ascii="Arial" w:hAnsi="Arial" w:cs="Arial"/>
                <w:szCs w:val="20"/>
                <w:rtl/>
              </w:rPr>
              <w:t>[</w:t>
            </w:r>
            <w:r w:rsidRPr="00420A91">
              <w:rPr>
                <w:rFonts w:ascii="Arial" w:hAnsi="Arial" w:cs="Arial"/>
                <w:i/>
                <w:iCs/>
                <w:szCs w:val="20"/>
                <w:rtl/>
              </w:rPr>
              <w:t>פרט</w:t>
            </w:r>
            <w:r w:rsidRPr="00420A91">
              <w:rPr>
                <w:rFonts w:ascii="Arial" w:hAnsi="Arial" w:cs="Arial"/>
                <w:szCs w:val="20"/>
                <w:rtl/>
              </w:rPr>
              <w:t>]</w:t>
            </w:r>
          </w:p>
        </w:tc>
        <w:tc>
          <w:tcPr>
            <w:tcW w:w="2268" w:type="dxa"/>
            <w:tcBorders>
              <w:top w:val="single" w:sz="4" w:space="0" w:color="auto"/>
              <w:bottom w:val="single" w:sz="4" w:space="0" w:color="auto"/>
            </w:tcBorders>
            <w:tcMar>
              <w:left w:w="108" w:type="dxa"/>
              <w:right w:w="108" w:type="dxa"/>
            </w:tcMar>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w:t>
            </w:r>
            <w:r w:rsidRPr="00420A91">
              <w:rPr>
                <w:rFonts w:ascii="Arial" w:hAnsi="Arial" w:cs="Arial"/>
                <w:i/>
                <w:iCs/>
                <w:szCs w:val="20"/>
                <w:rtl/>
              </w:rPr>
              <w:t>פרט</w:t>
            </w:r>
            <w:r w:rsidRPr="00420A91">
              <w:rPr>
                <w:rFonts w:ascii="Arial" w:hAnsi="Arial" w:cs="Arial"/>
                <w:szCs w:val="20"/>
                <w:rtl/>
              </w:rPr>
              <w:t>]</w:t>
            </w:r>
          </w:p>
        </w:tc>
        <w:tc>
          <w:tcPr>
            <w:tcW w:w="102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02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r>
      <w:tr w:rsidR="009179A4" w:rsidRPr="00420A91" w:rsidTr="009179A4">
        <w:trPr>
          <w:trHeight w:hRule="exact" w:val="284"/>
        </w:trPr>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Borders>
              <w:top w:val="single" w:sz="4" w:space="0" w:color="auto"/>
            </w:tcBorders>
            <w:tcMar>
              <w:left w:w="108" w:type="dxa"/>
              <w:right w:w="108" w:type="dxa"/>
            </w:tcMar>
          </w:tcPr>
          <w:p w:rsidR="009179A4" w:rsidRPr="00420A91" w:rsidRDefault="009179A4" w:rsidP="009179A4">
            <w:pPr>
              <w:spacing w:before="40" w:after="40" w:line="240" w:lineRule="auto"/>
              <w:ind w:left="113" w:hanging="113"/>
              <w:rPr>
                <w:rFonts w:ascii="Arial" w:hAnsi="Arial" w:cs="Arial"/>
                <w:b/>
                <w:bCs/>
                <w:szCs w:val="20"/>
                <w:rtl/>
              </w:rPr>
            </w:pPr>
          </w:p>
        </w:tc>
        <w:tc>
          <w:tcPr>
            <w:tcW w:w="1247" w:type="dxa"/>
            <w:tcBorders>
              <w:top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361" w:type="dxa"/>
            <w:tcBorders>
              <w:top w:val="single" w:sz="4" w:space="0" w:color="auto"/>
            </w:tcBorders>
            <w:tcMar>
              <w:left w:w="108" w:type="dxa"/>
              <w:right w:w="108" w:type="dxa"/>
            </w:tcMar>
          </w:tcPr>
          <w:p w:rsidR="009179A4" w:rsidRPr="00420A91" w:rsidRDefault="009179A4" w:rsidP="009179A4">
            <w:pPr>
              <w:spacing w:before="40" w:after="40" w:line="240" w:lineRule="auto"/>
              <w:rPr>
                <w:rFonts w:ascii="Arial" w:hAnsi="Arial" w:cs="Arial"/>
                <w:szCs w:val="20"/>
                <w:rtl/>
              </w:rPr>
            </w:pPr>
          </w:p>
        </w:tc>
        <w:tc>
          <w:tcPr>
            <w:tcW w:w="2268" w:type="dxa"/>
            <w:tcBorders>
              <w:top w:val="single" w:sz="4" w:space="0" w:color="auto"/>
            </w:tcBorders>
            <w:tcMar>
              <w:left w:w="108" w:type="dxa"/>
              <w:right w:w="108" w:type="dxa"/>
            </w:tcMar>
          </w:tcPr>
          <w:p w:rsidR="009179A4" w:rsidRPr="00420A91" w:rsidRDefault="009179A4" w:rsidP="009179A4">
            <w:pPr>
              <w:spacing w:before="20" w:after="20" w:line="240" w:lineRule="auto"/>
              <w:ind w:left="113" w:hanging="113"/>
              <w:rPr>
                <w:rFonts w:ascii="Arial" w:hAnsi="Arial" w:cs="Arial"/>
                <w:szCs w:val="20"/>
                <w:rtl/>
              </w:rPr>
            </w:pPr>
          </w:p>
        </w:tc>
        <w:tc>
          <w:tcPr>
            <w:tcW w:w="1021" w:type="dxa"/>
            <w:tcBorders>
              <w:top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021" w:type="dxa"/>
            <w:tcBorders>
              <w:top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r>
      <w:tr w:rsidR="009179A4" w:rsidRPr="00420A91" w:rsidTr="009179A4">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Borders>
              <w:bottom w:val="single" w:sz="4" w:space="0" w:color="auto"/>
            </w:tcBorders>
            <w:tcMar>
              <w:left w:w="108" w:type="dxa"/>
              <w:right w:w="108" w:type="dxa"/>
            </w:tcMar>
          </w:tcPr>
          <w:p w:rsidR="009179A4" w:rsidRPr="00420A91" w:rsidRDefault="009179A4" w:rsidP="009179A4">
            <w:pPr>
              <w:spacing w:before="40" w:after="40" w:line="240" w:lineRule="auto"/>
              <w:ind w:left="113" w:hanging="113"/>
              <w:rPr>
                <w:rFonts w:ascii="Arial" w:hAnsi="Arial" w:cs="Arial"/>
                <w:b/>
                <w:bCs/>
                <w:szCs w:val="20"/>
                <w:rtl/>
              </w:rPr>
            </w:pPr>
            <w:r w:rsidRPr="00420A91">
              <w:rPr>
                <w:rFonts w:ascii="Arial" w:hAnsi="Arial" w:cs="Arial"/>
                <w:b/>
                <w:bCs/>
                <w:szCs w:val="20"/>
                <w:rtl/>
              </w:rPr>
              <w:t>התחייבויות:</w:t>
            </w:r>
          </w:p>
        </w:tc>
        <w:tc>
          <w:tcPr>
            <w:tcW w:w="1247" w:type="dxa"/>
            <w:tcBorders>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361" w:type="dxa"/>
            <w:tcBorders>
              <w:bottom w:val="single" w:sz="4" w:space="0" w:color="auto"/>
            </w:tcBorders>
            <w:tcMar>
              <w:left w:w="108" w:type="dxa"/>
              <w:right w:w="108" w:type="dxa"/>
            </w:tcMar>
          </w:tcPr>
          <w:p w:rsidR="009179A4" w:rsidRPr="00420A91" w:rsidRDefault="009179A4" w:rsidP="009179A4">
            <w:pPr>
              <w:spacing w:before="40" w:after="40" w:line="240" w:lineRule="auto"/>
              <w:rPr>
                <w:rFonts w:ascii="Arial" w:hAnsi="Arial" w:cs="Arial"/>
                <w:szCs w:val="20"/>
                <w:rtl/>
              </w:rPr>
            </w:pPr>
          </w:p>
        </w:tc>
        <w:tc>
          <w:tcPr>
            <w:tcW w:w="2268" w:type="dxa"/>
            <w:tcBorders>
              <w:bottom w:val="single" w:sz="4" w:space="0" w:color="auto"/>
            </w:tcBorders>
            <w:tcMar>
              <w:left w:w="108" w:type="dxa"/>
              <w:right w:w="108" w:type="dxa"/>
            </w:tcMar>
          </w:tcPr>
          <w:p w:rsidR="009179A4" w:rsidRPr="00420A91" w:rsidRDefault="009179A4" w:rsidP="009179A4">
            <w:pPr>
              <w:spacing w:before="20" w:after="20" w:line="240" w:lineRule="auto"/>
              <w:ind w:left="113" w:hanging="113"/>
              <w:rPr>
                <w:rFonts w:ascii="Arial" w:hAnsi="Arial" w:cs="Arial"/>
                <w:szCs w:val="20"/>
                <w:rtl/>
              </w:rPr>
            </w:pPr>
          </w:p>
        </w:tc>
        <w:tc>
          <w:tcPr>
            <w:tcW w:w="1021" w:type="dxa"/>
            <w:tcBorders>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021" w:type="dxa"/>
            <w:tcBorders>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r>
      <w:tr w:rsidR="009179A4" w:rsidRPr="00420A91" w:rsidTr="009179A4">
        <w:tblPrEx>
          <w:tblCellMar>
            <w:left w:w="107" w:type="dxa"/>
            <w:right w:w="107" w:type="dxa"/>
          </w:tblCellMar>
        </w:tblPrEx>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Borders>
              <w:top w:val="single" w:sz="4" w:space="0" w:color="auto"/>
              <w:bottom w:val="single" w:sz="4" w:space="0" w:color="auto"/>
            </w:tcBorders>
            <w:tcMar>
              <w:left w:w="108" w:type="dxa"/>
              <w:right w:w="108" w:type="dxa"/>
            </w:tcMar>
          </w:tcPr>
          <w:p w:rsidR="009179A4" w:rsidRPr="00420A91" w:rsidRDefault="009179A4" w:rsidP="00826351">
            <w:pPr>
              <w:spacing w:before="40" w:after="40" w:line="240" w:lineRule="auto"/>
              <w:ind w:left="113" w:hanging="113"/>
              <w:rPr>
                <w:rFonts w:ascii="Arial" w:hAnsi="Arial" w:cs="Arial"/>
                <w:szCs w:val="20"/>
                <w:rtl/>
              </w:rPr>
            </w:pPr>
            <w:r w:rsidRPr="00420A91">
              <w:rPr>
                <w:rFonts w:ascii="Arial" w:hAnsi="Arial" w:cs="Arial"/>
                <w:szCs w:val="20"/>
                <w:rtl/>
              </w:rPr>
              <w:t>תמורה מותנית בצירוף עסקים</w:t>
            </w:r>
          </w:p>
        </w:tc>
        <w:tc>
          <w:tcPr>
            <w:tcW w:w="1247"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36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rPr>
                <w:rFonts w:ascii="Arial" w:hAnsi="Arial" w:cs="Arial"/>
                <w:szCs w:val="20"/>
                <w:rtl/>
              </w:rPr>
            </w:pPr>
            <w:r w:rsidRPr="00420A91">
              <w:rPr>
                <w:rFonts w:ascii="Arial" w:hAnsi="Arial" w:cs="Arial"/>
                <w:szCs w:val="20"/>
                <w:rtl/>
              </w:rPr>
              <w:t>[</w:t>
            </w:r>
            <w:r w:rsidRPr="00420A91">
              <w:rPr>
                <w:rFonts w:ascii="Arial" w:hAnsi="Arial" w:cs="Arial"/>
                <w:i/>
                <w:iCs/>
                <w:szCs w:val="20"/>
                <w:rtl/>
              </w:rPr>
              <w:t>פרט</w:t>
            </w:r>
            <w:r w:rsidRPr="00420A91">
              <w:rPr>
                <w:rFonts w:ascii="Arial" w:hAnsi="Arial" w:cs="Arial"/>
                <w:szCs w:val="20"/>
                <w:rtl/>
              </w:rPr>
              <w:t>]</w:t>
            </w:r>
          </w:p>
        </w:tc>
        <w:tc>
          <w:tcPr>
            <w:tcW w:w="2268" w:type="dxa"/>
            <w:tcBorders>
              <w:top w:val="single" w:sz="4" w:space="0" w:color="auto"/>
              <w:bottom w:val="single" w:sz="4" w:space="0" w:color="auto"/>
            </w:tcBorders>
            <w:tcMar>
              <w:left w:w="108" w:type="dxa"/>
              <w:right w:w="108" w:type="dxa"/>
            </w:tcMar>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w:t>
            </w:r>
            <w:r w:rsidRPr="00420A91">
              <w:rPr>
                <w:rFonts w:ascii="Arial" w:hAnsi="Arial" w:cs="Arial"/>
                <w:i/>
                <w:iCs/>
                <w:szCs w:val="20"/>
                <w:rtl/>
              </w:rPr>
              <w:t>פרט</w:t>
            </w:r>
            <w:r w:rsidRPr="00420A91">
              <w:rPr>
                <w:rFonts w:ascii="Arial" w:hAnsi="Arial" w:cs="Arial"/>
                <w:szCs w:val="20"/>
                <w:rtl/>
              </w:rPr>
              <w:t>]</w:t>
            </w:r>
          </w:p>
        </w:tc>
        <w:tc>
          <w:tcPr>
            <w:tcW w:w="102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02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r>
      <w:tr w:rsidR="009179A4" w:rsidRPr="00420A91" w:rsidTr="009179A4">
        <w:tblPrEx>
          <w:tblCellMar>
            <w:left w:w="107" w:type="dxa"/>
            <w:right w:w="107" w:type="dxa"/>
          </w:tblCellMar>
        </w:tblPrEx>
        <w:trPr>
          <w:trHeight w:hRule="exact" w:val="284"/>
        </w:trPr>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Borders>
              <w:top w:val="single" w:sz="4" w:space="0" w:color="auto"/>
            </w:tcBorders>
            <w:tcMar>
              <w:left w:w="108" w:type="dxa"/>
              <w:right w:w="108" w:type="dxa"/>
            </w:tcMar>
          </w:tcPr>
          <w:p w:rsidR="009179A4" w:rsidRPr="00420A91" w:rsidRDefault="009179A4" w:rsidP="009179A4">
            <w:pPr>
              <w:spacing w:before="40" w:after="40" w:line="240" w:lineRule="auto"/>
              <w:ind w:left="113" w:hanging="113"/>
              <w:rPr>
                <w:rFonts w:ascii="Arial" w:hAnsi="Arial" w:cs="Arial"/>
                <w:b/>
                <w:bCs/>
                <w:szCs w:val="20"/>
                <w:rtl/>
              </w:rPr>
            </w:pPr>
          </w:p>
        </w:tc>
        <w:tc>
          <w:tcPr>
            <w:tcW w:w="1247" w:type="dxa"/>
            <w:tcBorders>
              <w:top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361" w:type="dxa"/>
            <w:tcBorders>
              <w:top w:val="single" w:sz="4" w:space="0" w:color="auto"/>
            </w:tcBorders>
            <w:tcMar>
              <w:left w:w="108" w:type="dxa"/>
              <w:right w:w="108" w:type="dxa"/>
            </w:tcMar>
          </w:tcPr>
          <w:p w:rsidR="009179A4" w:rsidRPr="00420A91" w:rsidRDefault="009179A4" w:rsidP="009179A4">
            <w:pPr>
              <w:spacing w:before="40" w:after="40" w:line="240" w:lineRule="auto"/>
              <w:rPr>
                <w:rFonts w:ascii="Arial" w:hAnsi="Arial" w:cs="Arial"/>
                <w:szCs w:val="20"/>
                <w:rtl/>
              </w:rPr>
            </w:pPr>
          </w:p>
        </w:tc>
        <w:tc>
          <w:tcPr>
            <w:tcW w:w="2268" w:type="dxa"/>
            <w:tcBorders>
              <w:top w:val="single" w:sz="4" w:space="0" w:color="auto"/>
            </w:tcBorders>
            <w:tcMar>
              <w:left w:w="108" w:type="dxa"/>
              <w:right w:w="108" w:type="dxa"/>
            </w:tcMar>
          </w:tcPr>
          <w:p w:rsidR="009179A4" w:rsidRPr="00420A91" w:rsidRDefault="009179A4" w:rsidP="009179A4">
            <w:pPr>
              <w:spacing w:before="20" w:after="20" w:line="240" w:lineRule="auto"/>
              <w:ind w:left="113" w:hanging="113"/>
              <w:rPr>
                <w:rFonts w:ascii="Arial" w:hAnsi="Arial" w:cs="Arial"/>
                <w:szCs w:val="20"/>
                <w:rtl/>
              </w:rPr>
            </w:pPr>
          </w:p>
        </w:tc>
        <w:tc>
          <w:tcPr>
            <w:tcW w:w="1021" w:type="dxa"/>
            <w:tcBorders>
              <w:top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021" w:type="dxa"/>
            <w:tcBorders>
              <w:top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r>
      <w:tr w:rsidR="009179A4" w:rsidRPr="00420A91" w:rsidTr="009179A4">
        <w:tblPrEx>
          <w:tblCellMar>
            <w:left w:w="107" w:type="dxa"/>
            <w:right w:w="107" w:type="dxa"/>
          </w:tblCellMar>
        </w:tblPrEx>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Borders>
              <w:bottom w:val="single" w:sz="4" w:space="0" w:color="auto"/>
            </w:tcBorders>
            <w:tcMar>
              <w:left w:w="108" w:type="dxa"/>
              <w:right w:w="108" w:type="dxa"/>
            </w:tcMar>
          </w:tcPr>
          <w:p w:rsidR="009179A4" w:rsidRPr="00420A91" w:rsidRDefault="009179A4" w:rsidP="009179A4">
            <w:pPr>
              <w:spacing w:before="40" w:after="40" w:line="240" w:lineRule="auto"/>
              <w:ind w:left="113" w:hanging="113"/>
              <w:rPr>
                <w:rFonts w:ascii="Arial" w:hAnsi="Arial" w:cs="Arial"/>
                <w:b/>
                <w:bCs/>
                <w:szCs w:val="20"/>
                <w:rtl/>
              </w:rPr>
            </w:pPr>
            <w:r w:rsidRPr="00420A91">
              <w:rPr>
                <w:rFonts w:ascii="Arial" w:hAnsi="Arial" w:cs="Arial"/>
                <w:b/>
                <w:bCs/>
                <w:szCs w:val="20"/>
                <w:rtl/>
              </w:rPr>
              <w:t>מכשירים נגזרים (נטו):</w:t>
            </w:r>
          </w:p>
        </w:tc>
        <w:tc>
          <w:tcPr>
            <w:tcW w:w="1247" w:type="dxa"/>
            <w:tcBorders>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361" w:type="dxa"/>
            <w:tcBorders>
              <w:bottom w:val="single" w:sz="4" w:space="0" w:color="auto"/>
            </w:tcBorders>
            <w:tcMar>
              <w:left w:w="108" w:type="dxa"/>
              <w:right w:w="108" w:type="dxa"/>
            </w:tcMar>
          </w:tcPr>
          <w:p w:rsidR="009179A4" w:rsidRPr="00420A91" w:rsidRDefault="009179A4" w:rsidP="009179A4">
            <w:pPr>
              <w:spacing w:before="40" w:after="40" w:line="240" w:lineRule="auto"/>
              <w:rPr>
                <w:rFonts w:ascii="Arial" w:hAnsi="Arial" w:cs="Arial"/>
                <w:szCs w:val="20"/>
                <w:rtl/>
              </w:rPr>
            </w:pPr>
          </w:p>
        </w:tc>
        <w:tc>
          <w:tcPr>
            <w:tcW w:w="2268" w:type="dxa"/>
            <w:tcBorders>
              <w:bottom w:val="single" w:sz="4" w:space="0" w:color="auto"/>
            </w:tcBorders>
            <w:tcMar>
              <w:left w:w="108" w:type="dxa"/>
              <w:right w:w="108" w:type="dxa"/>
            </w:tcMar>
          </w:tcPr>
          <w:p w:rsidR="009179A4" w:rsidRPr="00420A91" w:rsidRDefault="009179A4" w:rsidP="009179A4">
            <w:pPr>
              <w:spacing w:before="20" w:after="20" w:line="240" w:lineRule="auto"/>
              <w:ind w:left="113" w:hanging="113"/>
              <w:rPr>
                <w:rFonts w:ascii="Arial" w:hAnsi="Arial" w:cs="Arial"/>
                <w:szCs w:val="20"/>
                <w:rtl/>
              </w:rPr>
            </w:pPr>
          </w:p>
        </w:tc>
        <w:tc>
          <w:tcPr>
            <w:tcW w:w="1021" w:type="dxa"/>
            <w:tcBorders>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021" w:type="dxa"/>
            <w:tcBorders>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r>
      <w:tr w:rsidR="009179A4" w:rsidRPr="00420A91" w:rsidTr="009179A4">
        <w:tblPrEx>
          <w:tblCellMar>
            <w:left w:w="107" w:type="dxa"/>
            <w:right w:w="107" w:type="dxa"/>
          </w:tblCellMar>
        </w:tblPrEx>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Borders>
              <w:top w:val="single" w:sz="4" w:space="0" w:color="auto"/>
            </w:tcBorders>
            <w:tcMar>
              <w:left w:w="108" w:type="dxa"/>
              <w:right w:w="108" w:type="dxa"/>
            </w:tcMar>
          </w:tcPr>
          <w:p w:rsidR="009179A4" w:rsidRPr="00420A91" w:rsidRDefault="009179A4" w:rsidP="009179A4">
            <w:pPr>
              <w:spacing w:before="40" w:after="40" w:line="240" w:lineRule="auto"/>
              <w:ind w:left="113" w:hanging="113"/>
              <w:rPr>
                <w:rFonts w:ascii="Arial" w:hAnsi="Arial" w:cs="Arial"/>
                <w:szCs w:val="20"/>
                <w:rtl/>
              </w:rPr>
            </w:pPr>
            <w:r w:rsidRPr="00420A91">
              <w:rPr>
                <w:rFonts w:ascii="Arial" w:hAnsi="Arial" w:cs="Arial"/>
                <w:szCs w:val="20"/>
                <w:rtl/>
              </w:rPr>
              <w:t>חוזי ריבית - שקל-מדד</w:t>
            </w:r>
          </w:p>
        </w:tc>
        <w:tc>
          <w:tcPr>
            <w:tcW w:w="1247" w:type="dxa"/>
            <w:tcBorders>
              <w:top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361" w:type="dxa"/>
            <w:tcBorders>
              <w:top w:val="single" w:sz="4" w:space="0" w:color="auto"/>
            </w:tcBorders>
            <w:tcMar>
              <w:left w:w="108" w:type="dxa"/>
              <w:right w:w="108" w:type="dxa"/>
            </w:tcMar>
          </w:tcPr>
          <w:p w:rsidR="009179A4" w:rsidRPr="00420A91" w:rsidRDefault="009179A4" w:rsidP="009179A4">
            <w:pPr>
              <w:spacing w:before="40" w:after="40" w:line="240" w:lineRule="auto"/>
              <w:rPr>
                <w:rFonts w:ascii="Arial" w:hAnsi="Arial" w:cs="Arial"/>
                <w:szCs w:val="20"/>
                <w:rtl/>
              </w:rPr>
            </w:pPr>
            <w:r w:rsidRPr="00420A91">
              <w:rPr>
                <w:rFonts w:ascii="Arial" w:hAnsi="Arial" w:cs="Arial"/>
                <w:szCs w:val="20"/>
                <w:rtl/>
              </w:rPr>
              <w:t>היוון תזרימי מזומנים</w:t>
            </w:r>
          </w:p>
        </w:tc>
        <w:tc>
          <w:tcPr>
            <w:tcW w:w="2268" w:type="dxa"/>
            <w:tcBorders>
              <w:top w:val="single" w:sz="4" w:space="0" w:color="auto"/>
            </w:tcBorders>
            <w:tcMar>
              <w:left w:w="108" w:type="dxa"/>
              <w:right w:w="108" w:type="dxa"/>
            </w:tcMar>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ציפיות אינפלציה</w:t>
            </w:r>
          </w:p>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סיכון אשראי של צד נגדי</w:t>
            </w:r>
          </w:p>
        </w:tc>
        <w:tc>
          <w:tcPr>
            <w:tcW w:w="1021" w:type="dxa"/>
            <w:tcBorders>
              <w:top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021" w:type="dxa"/>
            <w:tcBorders>
              <w:top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r>
      <w:tr w:rsidR="009179A4" w:rsidRPr="00420A91" w:rsidTr="009179A4">
        <w:tblPrEx>
          <w:tblCellMar>
            <w:left w:w="107" w:type="dxa"/>
            <w:right w:w="107" w:type="dxa"/>
          </w:tblCellMar>
        </w:tblPrEx>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ind w:left="113" w:hanging="113"/>
              <w:rPr>
                <w:rFonts w:ascii="Arial" w:hAnsi="Arial" w:cs="Arial"/>
                <w:szCs w:val="20"/>
                <w:rtl/>
              </w:rPr>
            </w:pPr>
            <w:r w:rsidRPr="00420A91">
              <w:rPr>
                <w:rFonts w:ascii="Arial" w:hAnsi="Arial" w:cs="Arial"/>
                <w:szCs w:val="20"/>
                <w:rtl/>
              </w:rPr>
              <w:t>חוזי מטבע חוץ</w:t>
            </w:r>
          </w:p>
        </w:tc>
        <w:tc>
          <w:tcPr>
            <w:tcW w:w="1247"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36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rPr>
                <w:rFonts w:ascii="Arial" w:hAnsi="Arial" w:cs="Arial"/>
                <w:szCs w:val="20"/>
                <w:rtl/>
              </w:rPr>
            </w:pPr>
            <w:r w:rsidRPr="00420A91">
              <w:rPr>
                <w:rFonts w:ascii="Arial" w:hAnsi="Arial" w:cs="Arial"/>
                <w:szCs w:val="20"/>
                <w:rtl/>
              </w:rPr>
              <w:t>מודל פנימי</w:t>
            </w:r>
          </w:p>
        </w:tc>
        <w:tc>
          <w:tcPr>
            <w:tcW w:w="2268" w:type="dxa"/>
            <w:tcBorders>
              <w:top w:val="single" w:sz="4" w:space="0" w:color="auto"/>
              <w:bottom w:val="single" w:sz="4" w:space="0" w:color="auto"/>
            </w:tcBorders>
            <w:tcMar>
              <w:left w:w="108" w:type="dxa"/>
              <w:right w:w="108" w:type="dxa"/>
            </w:tcMar>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סטיית תקן שער חליפין</w:t>
            </w:r>
          </w:p>
        </w:tc>
        <w:tc>
          <w:tcPr>
            <w:tcW w:w="102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02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r>
      <w:tr w:rsidR="009179A4" w:rsidRPr="00420A91" w:rsidTr="009179A4">
        <w:tblPrEx>
          <w:tblCellMar>
            <w:left w:w="107" w:type="dxa"/>
            <w:right w:w="107" w:type="dxa"/>
          </w:tblCellMar>
        </w:tblPrEx>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Borders>
              <w:top w:val="single" w:sz="4" w:space="0" w:color="auto"/>
            </w:tcBorders>
            <w:tcMar>
              <w:left w:w="108" w:type="dxa"/>
              <w:right w:w="108" w:type="dxa"/>
            </w:tcMar>
          </w:tcPr>
          <w:p w:rsidR="009179A4" w:rsidRPr="00420A91" w:rsidRDefault="009179A4" w:rsidP="009179A4">
            <w:pPr>
              <w:spacing w:before="40" w:after="40" w:line="240" w:lineRule="auto"/>
              <w:ind w:left="113" w:hanging="113"/>
              <w:rPr>
                <w:rFonts w:ascii="Arial" w:hAnsi="Arial" w:cs="Arial"/>
                <w:szCs w:val="20"/>
                <w:rtl/>
              </w:rPr>
            </w:pPr>
            <w:r w:rsidRPr="00420A91">
              <w:rPr>
                <w:rFonts w:ascii="Arial" w:hAnsi="Arial" w:cs="Arial"/>
                <w:szCs w:val="20"/>
                <w:rtl/>
              </w:rPr>
              <w:t>אופציות בגין מניות</w:t>
            </w:r>
          </w:p>
        </w:tc>
        <w:tc>
          <w:tcPr>
            <w:tcW w:w="1247" w:type="dxa"/>
            <w:tcBorders>
              <w:top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361" w:type="dxa"/>
            <w:tcBorders>
              <w:top w:val="single" w:sz="4" w:space="0" w:color="auto"/>
            </w:tcBorders>
            <w:tcMar>
              <w:left w:w="108" w:type="dxa"/>
              <w:right w:w="108" w:type="dxa"/>
            </w:tcMar>
          </w:tcPr>
          <w:p w:rsidR="009179A4" w:rsidRPr="00420A91" w:rsidRDefault="009179A4" w:rsidP="009179A4">
            <w:pPr>
              <w:spacing w:before="40" w:after="40" w:line="240" w:lineRule="auto"/>
              <w:rPr>
                <w:rFonts w:ascii="Arial" w:hAnsi="Arial" w:cs="Arial"/>
                <w:szCs w:val="20"/>
                <w:rtl/>
              </w:rPr>
            </w:pPr>
            <w:r w:rsidRPr="00420A91">
              <w:rPr>
                <w:rFonts w:ascii="Arial" w:hAnsi="Arial" w:cs="Arial"/>
                <w:szCs w:val="20"/>
                <w:rtl/>
              </w:rPr>
              <w:t>מודל תמחור אופציות</w:t>
            </w:r>
          </w:p>
        </w:tc>
        <w:tc>
          <w:tcPr>
            <w:tcW w:w="2268" w:type="dxa"/>
            <w:tcBorders>
              <w:top w:val="single" w:sz="4" w:space="0" w:color="auto"/>
            </w:tcBorders>
            <w:tcMar>
              <w:left w:w="108" w:type="dxa"/>
              <w:right w:w="108" w:type="dxa"/>
            </w:tcMar>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סטיית תקן מניה</w:t>
            </w:r>
          </w:p>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תשואת דיבידנד</w:t>
            </w:r>
          </w:p>
        </w:tc>
        <w:tc>
          <w:tcPr>
            <w:tcW w:w="1021" w:type="dxa"/>
            <w:tcBorders>
              <w:top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021" w:type="dxa"/>
            <w:tcBorders>
              <w:top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r>
      <w:tr w:rsidR="009179A4" w:rsidRPr="00420A91" w:rsidTr="009179A4">
        <w:tblPrEx>
          <w:tblCellMar>
            <w:left w:w="107" w:type="dxa"/>
            <w:right w:w="107" w:type="dxa"/>
          </w:tblCellMar>
        </w:tblPrEx>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ind w:left="113" w:hanging="113"/>
              <w:rPr>
                <w:rFonts w:ascii="Arial" w:hAnsi="Arial" w:cs="Arial"/>
                <w:szCs w:val="20"/>
                <w:rtl/>
              </w:rPr>
            </w:pPr>
            <w:r w:rsidRPr="00420A91">
              <w:rPr>
                <w:rFonts w:ascii="Arial" w:hAnsi="Arial" w:cs="Arial"/>
                <w:szCs w:val="20"/>
                <w:rtl/>
              </w:rPr>
              <w:t>חוזי סחורות ואחרים</w:t>
            </w:r>
          </w:p>
        </w:tc>
        <w:tc>
          <w:tcPr>
            <w:tcW w:w="1247"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36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rPr>
                <w:rFonts w:ascii="Arial" w:hAnsi="Arial" w:cs="Arial"/>
                <w:szCs w:val="20"/>
                <w:rtl/>
              </w:rPr>
            </w:pPr>
            <w:r w:rsidRPr="00420A91">
              <w:rPr>
                <w:rFonts w:ascii="Arial" w:hAnsi="Arial" w:cs="Arial"/>
                <w:szCs w:val="20"/>
                <w:rtl/>
              </w:rPr>
              <w:t>[</w:t>
            </w:r>
            <w:r w:rsidRPr="00420A91">
              <w:rPr>
                <w:rFonts w:ascii="Arial" w:hAnsi="Arial" w:cs="Arial"/>
                <w:i/>
                <w:iCs/>
                <w:szCs w:val="20"/>
                <w:rtl/>
              </w:rPr>
              <w:t>פרט</w:t>
            </w:r>
            <w:r w:rsidRPr="00420A91">
              <w:rPr>
                <w:rFonts w:ascii="Arial" w:hAnsi="Arial" w:cs="Arial"/>
                <w:szCs w:val="20"/>
                <w:rtl/>
              </w:rPr>
              <w:t>]</w:t>
            </w:r>
          </w:p>
        </w:tc>
        <w:tc>
          <w:tcPr>
            <w:tcW w:w="2268" w:type="dxa"/>
            <w:tcBorders>
              <w:top w:val="single" w:sz="4" w:space="0" w:color="auto"/>
              <w:bottom w:val="single" w:sz="4" w:space="0" w:color="auto"/>
            </w:tcBorders>
            <w:tcMar>
              <w:left w:w="108" w:type="dxa"/>
              <w:right w:w="108" w:type="dxa"/>
            </w:tcMar>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w:t>
            </w:r>
            <w:r w:rsidRPr="00420A91">
              <w:rPr>
                <w:rFonts w:ascii="Arial" w:hAnsi="Arial" w:cs="Arial"/>
                <w:i/>
                <w:iCs/>
                <w:szCs w:val="20"/>
                <w:rtl/>
              </w:rPr>
              <w:t>פרט</w:t>
            </w:r>
            <w:r w:rsidRPr="00420A91">
              <w:rPr>
                <w:rFonts w:ascii="Arial" w:hAnsi="Arial" w:cs="Arial"/>
                <w:szCs w:val="20"/>
                <w:rtl/>
              </w:rPr>
              <w:t>]</w:t>
            </w:r>
          </w:p>
        </w:tc>
        <w:tc>
          <w:tcPr>
            <w:tcW w:w="102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02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r>
    </w:tbl>
    <w:p w:rsidR="009179A4" w:rsidRPr="00420A91" w:rsidRDefault="009179A4" w:rsidP="009179A4">
      <w:pPr>
        <w:spacing w:line="240" w:lineRule="auto"/>
        <w:rPr>
          <w:rFonts w:ascii="Arial" w:hAnsi="Arial" w:cs="Arial"/>
          <w:szCs w:val="20"/>
          <w:rtl/>
        </w:rPr>
      </w:pPr>
    </w:p>
    <w:p w:rsidR="009179A4" w:rsidRPr="00420A91" w:rsidRDefault="009179A4" w:rsidP="009179A4">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9179A4" w:rsidRPr="00420A91" w:rsidRDefault="009179A4" w:rsidP="009179A4">
      <w:pPr>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60"/>
              <w:ind w:left="-57"/>
              <w:jc w:val="both"/>
              <w:rPr>
                <w:rFonts w:ascii="Arial" w:hAnsi="Arial" w:cs="Arial"/>
                <w:sz w:val="14"/>
                <w:szCs w:val="14"/>
                <w:rtl/>
              </w:rPr>
            </w:pPr>
          </w:p>
        </w:tc>
        <w:tc>
          <w:tcPr>
            <w:tcW w:w="9072" w:type="dxa"/>
          </w:tcPr>
          <w:p w:rsidR="009179A4" w:rsidRPr="00420A91" w:rsidRDefault="009179A4" w:rsidP="00287D82">
            <w:pPr>
              <w:spacing w:before="20"/>
              <w:jc w:val="both"/>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38</w:t>
            </w:r>
            <w:r w:rsidR="00287D82" w:rsidRPr="00420A91">
              <w:rPr>
                <w:rFonts w:ascii="Arial" w:hAnsi="Arial" w:cs="Arial"/>
                <w:b/>
                <w:bCs/>
                <w:szCs w:val="20"/>
                <w:rtl/>
              </w:rPr>
              <w:t xml:space="preserve"> </w:t>
            </w:r>
            <w:r w:rsidRPr="00420A91">
              <w:rPr>
                <w:rFonts w:ascii="Arial" w:hAnsi="Arial" w:cs="Arial"/>
                <w:b/>
                <w:bCs/>
                <w:szCs w:val="20"/>
                <w:rtl/>
              </w:rPr>
              <w:t>- מכשירים פיננסיים</w:t>
            </w:r>
            <w:r w:rsidRPr="00420A91">
              <w:rPr>
                <w:rFonts w:ascii="Arial" w:hAnsi="Arial" w:cs="Arial" w:hint="cs"/>
                <w:b/>
                <w:bCs/>
                <w:szCs w:val="20"/>
                <w:rtl/>
              </w:rPr>
              <w:t xml:space="preserve"> - שווי הוגן וניהול סיכונים</w:t>
            </w:r>
            <w:r w:rsidRPr="00420A91">
              <w:rPr>
                <w:rFonts w:ascii="Arial" w:hAnsi="Arial" w:cs="Arial"/>
                <w:b/>
                <w:bCs/>
                <w:szCs w:val="20"/>
                <w:rtl/>
              </w:rPr>
              <w:t xml:space="preserve"> </w:t>
            </w:r>
            <w:r w:rsidRPr="00420A91">
              <w:rPr>
                <w:rFonts w:ascii="Arial" w:hAnsi="Arial" w:cs="Arial"/>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60"/>
              <w:ind w:left="-57"/>
              <w:jc w:val="both"/>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א.</w:t>
            </w:r>
            <w:r w:rsidRPr="00420A91">
              <w:rPr>
                <w:rFonts w:ascii="Arial" w:hAnsi="Arial" w:cs="Arial"/>
                <w:b/>
                <w:bCs/>
                <w:szCs w:val="20"/>
                <w:rtl/>
              </w:rPr>
              <w:tab/>
              <w:t xml:space="preserve">שווי הוגן של מכשירים פיננסיים הנמדדים בשווי הוגן על בסיס עיתי </w:t>
            </w:r>
            <w:r w:rsidRPr="00420A91">
              <w:rPr>
                <w:rFonts w:ascii="Arial" w:hAnsi="Arial" w:cs="Arial"/>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40"/>
              <w:ind w:left="-57"/>
              <w:jc w:val="both"/>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szCs w:val="20"/>
                <w:rtl/>
              </w:rPr>
            </w:pPr>
            <w:r w:rsidRPr="00420A91">
              <w:rPr>
                <w:rFonts w:ascii="Arial" w:hAnsi="Arial" w:cs="Arial"/>
                <w:szCs w:val="20"/>
                <w:rtl/>
              </w:rPr>
              <w:t>5.</w:t>
            </w:r>
            <w:r w:rsidRPr="00420A91">
              <w:rPr>
                <w:rFonts w:ascii="Arial" w:hAnsi="Arial" w:cs="Arial"/>
                <w:szCs w:val="20"/>
                <w:rtl/>
              </w:rPr>
              <w:tab/>
            </w:r>
            <w:r w:rsidRPr="00420A91">
              <w:rPr>
                <w:rFonts w:ascii="Arial" w:hAnsi="Arial" w:cs="Arial"/>
                <w:szCs w:val="20"/>
                <w:u w:val="single"/>
                <w:rtl/>
              </w:rPr>
              <w:t>מידע כמותי לגבי מדידות שווי הוגן המסווגות ברמה 3</w:t>
            </w:r>
            <w:r w:rsidRPr="00420A91">
              <w:rPr>
                <w:rFonts w:ascii="Arial" w:hAnsi="Arial" w:cs="Arial"/>
                <w:szCs w:val="20"/>
                <w:rtl/>
              </w:rPr>
              <w:t xml:space="preserve"> (המשך):</w:t>
            </w:r>
          </w:p>
        </w:tc>
      </w:tr>
      <w:tr w:rsidR="009179A4" w:rsidRPr="00420A91" w:rsidTr="009179A4">
        <w:tc>
          <w:tcPr>
            <w:tcW w:w="1361" w:type="dxa"/>
          </w:tcPr>
          <w:p w:rsidR="009179A4" w:rsidRPr="00420A91" w:rsidRDefault="009179A4" w:rsidP="009179A4">
            <w:pPr>
              <w:spacing w:before="60"/>
              <w:ind w:left="-57"/>
              <w:jc w:val="both"/>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hint="cs"/>
                <w:szCs w:val="20"/>
                <w:rtl/>
              </w:rPr>
              <w:t>א)</w:t>
            </w:r>
            <w:r w:rsidRPr="00420A91">
              <w:rPr>
                <w:rFonts w:ascii="Arial" w:hAnsi="Arial" w:cs="Arial"/>
                <w:szCs w:val="20"/>
                <w:rtl/>
              </w:rPr>
              <w:tab/>
              <w:t>נתונים משמעותיים שאינם ניתנים לצפייה ששימשו במדידות השווי ההוגן (המשך):</w:t>
            </w:r>
          </w:p>
        </w:tc>
      </w:tr>
    </w:tbl>
    <w:p w:rsidR="009179A4" w:rsidRPr="00420A91" w:rsidRDefault="009179A4" w:rsidP="009179A4">
      <w:pPr>
        <w:spacing w:line="20" w:lineRule="exact"/>
        <w:jc w:val="both"/>
        <w:rPr>
          <w:rFonts w:ascii="Arial" w:hAnsi="Arial" w:cs="Arial"/>
          <w:rtl/>
        </w:rPr>
      </w:pPr>
    </w:p>
    <w:tbl>
      <w:tblPr>
        <w:bidiVisual/>
        <w:tblW w:w="10433" w:type="dxa"/>
        <w:tblLayout w:type="fixed"/>
        <w:tblCellMar>
          <w:left w:w="105" w:type="dxa"/>
          <w:right w:w="105" w:type="dxa"/>
        </w:tblCellMar>
        <w:tblLook w:val="0000" w:firstRow="0" w:lastRow="0" w:firstColumn="0" w:lastColumn="0" w:noHBand="0" w:noVBand="0"/>
      </w:tblPr>
      <w:tblGrid>
        <w:gridCol w:w="1360"/>
        <w:gridCol w:w="2155"/>
        <w:gridCol w:w="1247"/>
        <w:gridCol w:w="1361"/>
        <w:gridCol w:w="2268"/>
        <w:gridCol w:w="1021"/>
        <w:gridCol w:w="1021"/>
      </w:tblGrid>
      <w:tr w:rsidR="009179A4" w:rsidRPr="00420A91" w:rsidTr="009179A4">
        <w:tc>
          <w:tcPr>
            <w:tcW w:w="1361" w:type="dxa"/>
            <w:tcMar>
              <w:left w:w="108" w:type="dxa"/>
              <w:right w:w="108" w:type="dxa"/>
            </w:tcMar>
            <w:vAlign w:val="bottom"/>
          </w:tcPr>
          <w:p w:rsidR="009179A4" w:rsidRPr="00420A91" w:rsidRDefault="009179A4" w:rsidP="009179A4">
            <w:pPr>
              <w:spacing w:line="240" w:lineRule="auto"/>
              <w:ind w:left="-57"/>
              <w:rPr>
                <w:rFonts w:ascii="Arial" w:hAnsi="Arial" w:cs="Arial"/>
                <w:sz w:val="14"/>
                <w:szCs w:val="14"/>
                <w:rtl/>
              </w:rPr>
            </w:pPr>
          </w:p>
        </w:tc>
        <w:tc>
          <w:tcPr>
            <w:tcW w:w="2155" w:type="dxa"/>
            <w:tcMar>
              <w:left w:w="108" w:type="dxa"/>
              <w:right w:w="108" w:type="dxa"/>
            </w:tcMar>
            <w:vAlign w:val="bottom"/>
          </w:tcPr>
          <w:p w:rsidR="009179A4" w:rsidRPr="00420A91" w:rsidRDefault="009179A4" w:rsidP="009179A4">
            <w:pPr>
              <w:spacing w:line="240" w:lineRule="auto"/>
              <w:ind w:left="113" w:hanging="113"/>
              <w:rPr>
                <w:rFonts w:ascii="Arial" w:hAnsi="Arial" w:cs="Arial"/>
                <w:b/>
                <w:bCs/>
                <w:szCs w:val="20"/>
                <w:rtl/>
              </w:rPr>
            </w:pPr>
          </w:p>
        </w:tc>
        <w:tc>
          <w:tcPr>
            <w:tcW w:w="1247" w:type="dxa"/>
            <w:tcMar>
              <w:left w:w="108" w:type="dxa"/>
              <w:right w:w="108" w:type="dxa"/>
            </w:tcMar>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שווי הוגן ליום 31.12.</w:t>
            </w:r>
            <w:r w:rsidR="005723D9" w:rsidRPr="00420A91">
              <w:rPr>
                <w:rFonts w:ascii="Arial" w:hAnsi="Arial" w:cs="Arial"/>
                <w:b/>
                <w:bCs/>
                <w:szCs w:val="20"/>
                <w:rtl/>
              </w:rPr>
              <w:t>2016</w:t>
            </w:r>
          </w:p>
        </w:tc>
        <w:tc>
          <w:tcPr>
            <w:tcW w:w="1361" w:type="dxa"/>
            <w:tcMar>
              <w:left w:w="108" w:type="dxa"/>
              <w:right w:w="108" w:type="dxa"/>
            </w:tcMar>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טכניקת</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הערכת שווי</w:t>
            </w:r>
          </w:p>
        </w:tc>
        <w:tc>
          <w:tcPr>
            <w:tcW w:w="2268" w:type="dxa"/>
            <w:tcMar>
              <w:left w:w="108" w:type="dxa"/>
              <w:right w:w="108" w:type="dxa"/>
            </w:tcMar>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נתונים </w:t>
            </w:r>
            <w:r w:rsidRPr="00420A91">
              <w:rPr>
                <w:rFonts w:ascii="Arial" w:hAnsi="Arial" w:cs="Arial" w:hint="cs"/>
                <w:b/>
                <w:bCs/>
                <w:szCs w:val="20"/>
                <w:rtl/>
              </w:rPr>
              <w:t xml:space="preserve">שאינם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ניתנים לצפייה</w:t>
            </w:r>
          </w:p>
        </w:tc>
        <w:tc>
          <w:tcPr>
            <w:tcW w:w="1021" w:type="dxa"/>
            <w:tcMar>
              <w:left w:w="108" w:type="dxa"/>
              <w:right w:w="108" w:type="dxa"/>
            </w:tcMar>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טווח</w:t>
            </w:r>
          </w:p>
        </w:tc>
        <w:tc>
          <w:tcPr>
            <w:tcW w:w="1021" w:type="dxa"/>
            <w:tcMar>
              <w:left w:w="108" w:type="dxa"/>
              <w:right w:w="108" w:type="dxa"/>
            </w:tcMar>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ממוצע משוקלל</w:t>
            </w:r>
          </w:p>
        </w:tc>
      </w:tr>
      <w:tr w:rsidR="009179A4" w:rsidRPr="00420A91" w:rsidTr="009179A4">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Mar>
              <w:left w:w="108" w:type="dxa"/>
              <w:right w:w="108" w:type="dxa"/>
            </w:tcMar>
          </w:tcPr>
          <w:p w:rsidR="009179A4" w:rsidRPr="00420A91" w:rsidRDefault="009179A4" w:rsidP="009179A4">
            <w:pPr>
              <w:spacing w:after="40" w:line="240" w:lineRule="auto"/>
              <w:ind w:left="113" w:hanging="113"/>
              <w:rPr>
                <w:rFonts w:ascii="Arial" w:hAnsi="Arial" w:cs="Arial"/>
                <w:b/>
                <w:bCs/>
                <w:szCs w:val="20"/>
                <w:rtl/>
              </w:rPr>
            </w:pPr>
            <w:r w:rsidRPr="00420A91">
              <w:rPr>
                <w:rFonts w:ascii="Arial" w:hAnsi="Arial" w:cs="Arial"/>
                <w:b/>
                <w:bCs/>
                <w:szCs w:val="20"/>
                <w:rtl/>
              </w:rPr>
              <w:t>נכסים:</w:t>
            </w:r>
          </w:p>
        </w:tc>
        <w:tc>
          <w:tcPr>
            <w:tcW w:w="1247" w:type="dxa"/>
            <w:tcMar>
              <w:left w:w="108" w:type="dxa"/>
              <w:right w:w="108" w:type="dxa"/>
            </w:tcMar>
          </w:tcPr>
          <w:p w:rsidR="009179A4" w:rsidRPr="00420A91" w:rsidRDefault="009179A4" w:rsidP="009179A4">
            <w:pPr>
              <w:spacing w:line="240" w:lineRule="auto"/>
              <w:jc w:val="both"/>
              <w:rPr>
                <w:rFonts w:ascii="Arial" w:hAnsi="Arial" w:cs="Arial"/>
                <w:szCs w:val="20"/>
                <w:rtl/>
              </w:rPr>
            </w:pPr>
          </w:p>
        </w:tc>
        <w:tc>
          <w:tcPr>
            <w:tcW w:w="1361" w:type="dxa"/>
            <w:tcMar>
              <w:left w:w="108" w:type="dxa"/>
              <w:right w:w="108" w:type="dxa"/>
            </w:tcMar>
          </w:tcPr>
          <w:p w:rsidR="009179A4" w:rsidRPr="00420A91" w:rsidRDefault="009179A4" w:rsidP="009179A4">
            <w:pPr>
              <w:spacing w:line="240" w:lineRule="auto"/>
              <w:jc w:val="both"/>
              <w:rPr>
                <w:rFonts w:ascii="Arial" w:hAnsi="Arial" w:cs="Arial"/>
                <w:szCs w:val="20"/>
                <w:rtl/>
              </w:rPr>
            </w:pPr>
          </w:p>
        </w:tc>
        <w:tc>
          <w:tcPr>
            <w:tcW w:w="2268" w:type="dxa"/>
            <w:tcMar>
              <w:left w:w="108" w:type="dxa"/>
              <w:right w:w="108" w:type="dxa"/>
            </w:tcMar>
          </w:tcPr>
          <w:p w:rsidR="009179A4" w:rsidRPr="00420A91" w:rsidRDefault="009179A4" w:rsidP="009179A4">
            <w:pPr>
              <w:spacing w:line="240" w:lineRule="auto"/>
              <w:jc w:val="both"/>
              <w:rPr>
                <w:rFonts w:ascii="Arial" w:hAnsi="Arial" w:cs="Arial"/>
                <w:szCs w:val="20"/>
                <w:rtl/>
              </w:rPr>
            </w:pPr>
          </w:p>
        </w:tc>
        <w:tc>
          <w:tcPr>
            <w:tcW w:w="1021" w:type="dxa"/>
            <w:tcMar>
              <w:left w:w="108" w:type="dxa"/>
              <w:right w:w="108" w:type="dxa"/>
            </w:tcMar>
          </w:tcPr>
          <w:p w:rsidR="009179A4" w:rsidRPr="00420A91" w:rsidRDefault="009179A4" w:rsidP="009179A4">
            <w:pPr>
              <w:spacing w:line="240" w:lineRule="auto"/>
              <w:jc w:val="both"/>
              <w:rPr>
                <w:rFonts w:ascii="Arial" w:hAnsi="Arial" w:cs="Arial"/>
                <w:szCs w:val="20"/>
                <w:rtl/>
              </w:rPr>
            </w:pPr>
          </w:p>
        </w:tc>
        <w:tc>
          <w:tcPr>
            <w:tcW w:w="1021" w:type="dxa"/>
            <w:tcMar>
              <w:left w:w="108" w:type="dxa"/>
              <w:right w:w="108" w:type="dxa"/>
            </w:tcMar>
          </w:tcPr>
          <w:p w:rsidR="009179A4" w:rsidRPr="00420A91" w:rsidRDefault="009179A4" w:rsidP="009179A4">
            <w:pPr>
              <w:spacing w:line="240" w:lineRule="auto"/>
              <w:jc w:val="both"/>
              <w:rPr>
                <w:rFonts w:ascii="Arial" w:hAnsi="Arial" w:cs="Arial"/>
                <w:szCs w:val="20"/>
                <w:rtl/>
              </w:rPr>
            </w:pPr>
          </w:p>
        </w:tc>
      </w:tr>
      <w:tr w:rsidR="009179A4" w:rsidRPr="00420A91" w:rsidTr="009179A4">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Borders>
              <w:bottom w:val="single" w:sz="4" w:space="0" w:color="auto"/>
            </w:tcBorders>
            <w:tcMar>
              <w:left w:w="108" w:type="dxa"/>
              <w:right w:w="108" w:type="dxa"/>
            </w:tcMar>
          </w:tcPr>
          <w:p w:rsidR="009179A4" w:rsidRPr="00420A91" w:rsidRDefault="009179A4" w:rsidP="009179A4">
            <w:pPr>
              <w:spacing w:before="40" w:after="40" w:line="240" w:lineRule="auto"/>
              <w:ind w:left="113" w:hanging="113"/>
              <w:outlineLvl w:val="1"/>
              <w:rPr>
                <w:rFonts w:ascii="Arial" w:hAnsi="Arial" w:cs="Arial"/>
                <w:szCs w:val="20"/>
                <w:rtl/>
              </w:rPr>
            </w:pPr>
            <w:r w:rsidRPr="00420A91">
              <w:rPr>
                <w:rFonts w:ascii="Arial" w:hAnsi="Arial" w:cs="Arial"/>
                <w:szCs w:val="20"/>
                <w:rtl/>
              </w:rPr>
              <w:t>מכשירים הוניים:</w:t>
            </w:r>
          </w:p>
        </w:tc>
        <w:tc>
          <w:tcPr>
            <w:tcW w:w="1247" w:type="dxa"/>
            <w:tcBorders>
              <w:bottom w:val="single" w:sz="4" w:space="0" w:color="auto"/>
            </w:tcBorders>
            <w:tcMar>
              <w:left w:w="108" w:type="dxa"/>
              <w:right w:w="108" w:type="dxa"/>
            </w:tcMar>
          </w:tcPr>
          <w:p w:rsidR="009179A4" w:rsidRPr="00420A91" w:rsidRDefault="009179A4" w:rsidP="009179A4">
            <w:pPr>
              <w:spacing w:line="240" w:lineRule="auto"/>
              <w:jc w:val="both"/>
              <w:rPr>
                <w:rFonts w:ascii="Arial" w:hAnsi="Arial" w:cs="Arial"/>
                <w:szCs w:val="20"/>
                <w:rtl/>
              </w:rPr>
            </w:pPr>
          </w:p>
        </w:tc>
        <w:tc>
          <w:tcPr>
            <w:tcW w:w="1361" w:type="dxa"/>
            <w:tcBorders>
              <w:bottom w:val="single" w:sz="4" w:space="0" w:color="auto"/>
            </w:tcBorders>
            <w:tcMar>
              <w:left w:w="108" w:type="dxa"/>
              <w:right w:w="108" w:type="dxa"/>
            </w:tcMar>
          </w:tcPr>
          <w:p w:rsidR="009179A4" w:rsidRPr="00420A91" w:rsidRDefault="009179A4" w:rsidP="009179A4">
            <w:pPr>
              <w:spacing w:line="240" w:lineRule="auto"/>
              <w:jc w:val="both"/>
              <w:rPr>
                <w:rFonts w:ascii="Arial" w:hAnsi="Arial" w:cs="Arial"/>
                <w:szCs w:val="20"/>
                <w:rtl/>
              </w:rPr>
            </w:pPr>
          </w:p>
        </w:tc>
        <w:tc>
          <w:tcPr>
            <w:tcW w:w="2268" w:type="dxa"/>
            <w:tcBorders>
              <w:bottom w:val="single" w:sz="4" w:space="0" w:color="auto"/>
            </w:tcBorders>
            <w:tcMar>
              <w:left w:w="108" w:type="dxa"/>
              <w:right w:w="108" w:type="dxa"/>
            </w:tcMar>
          </w:tcPr>
          <w:p w:rsidR="009179A4" w:rsidRPr="00420A91" w:rsidRDefault="009179A4" w:rsidP="009179A4">
            <w:pPr>
              <w:spacing w:line="240" w:lineRule="auto"/>
              <w:jc w:val="both"/>
              <w:rPr>
                <w:rFonts w:ascii="Arial" w:hAnsi="Arial" w:cs="Arial"/>
                <w:szCs w:val="20"/>
                <w:rtl/>
              </w:rPr>
            </w:pPr>
          </w:p>
        </w:tc>
        <w:tc>
          <w:tcPr>
            <w:tcW w:w="1021" w:type="dxa"/>
            <w:tcBorders>
              <w:bottom w:val="single" w:sz="4" w:space="0" w:color="auto"/>
            </w:tcBorders>
            <w:tcMar>
              <w:left w:w="108" w:type="dxa"/>
              <w:right w:w="108" w:type="dxa"/>
            </w:tcMar>
          </w:tcPr>
          <w:p w:rsidR="009179A4" w:rsidRPr="00420A91" w:rsidRDefault="009179A4" w:rsidP="009179A4">
            <w:pPr>
              <w:spacing w:line="240" w:lineRule="auto"/>
              <w:jc w:val="both"/>
              <w:rPr>
                <w:rFonts w:ascii="Arial" w:hAnsi="Arial" w:cs="Arial"/>
                <w:szCs w:val="20"/>
                <w:rtl/>
              </w:rPr>
            </w:pPr>
          </w:p>
        </w:tc>
        <w:tc>
          <w:tcPr>
            <w:tcW w:w="1021" w:type="dxa"/>
            <w:tcBorders>
              <w:bottom w:val="single" w:sz="4" w:space="0" w:color="auto"/>
            </w:tcBorders>
            <w:tcMar>
              <w:left w:w="108" w:type="dxa"/>
              <w:right w:w="108" w:type="dxa"/>
            </w:tcMar>
          </w:tcPr>
          <w:p w:rsidR="009179A4" w:rsidRPr="00420A91" w:rsidRDefault="009179A4" w:rsidP="009179A4">
            <w:pPr>
              <w:spacing w:line="240" w:lineRule="auto"/>
              <w:jc w:val="both"/>
              <w:rPr>
                <w:rFonts w:ascii="Arial" w:hAnsi="Arial" w:cs="Arial"/>
                <w:szCs w:val="20"/>
                <w:rtl/>
              </w:rPr>
            </w:pPr>
          </w:p>
        </w:tc>
      </w:tr>
      <w:tr w:rsidR="009179A4" w:rsidRPr="00420A91" w:rsidTr="009179A4">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Borders>
              <w:top w:val="single" w:sz="4" w:space="0" w:color="auto"/>
            </w:tcBorders>
            <w:tcMar>
              <w:left w:w="108" w:type="dxa"/>
              <w:right w:w="108" w:type="dxa"/>
            </w:tcMar>
          </w:tcPr>
          <w:p w:rsidR="009179A4" w:rsidRPr="00420A91" w:rsidRDefault="009179A4" w:rsidP="009179A4">
            <w:pPr>
              <w:spacing w:before="40" w:after="40" w:line="240" w:lineRule="auto"/>
              <w:ind w:left="340" w:hanging="113"/>
              <w:rPr>
                <w:rFonts w:ascii="Arial" w:hAnsi="Arial" w:cs="Arial"/>
                <w:szCs w:val="20"/>
                <w:rtl/>
              </w:rPr>
            </w:pPr>
            <w:r w:rsidRPr="00420A91">
              <w:rPr>
                <w:rFonts w:ascii="Arial" w:hAnsi="Arial" w:cs="Arial"/>
                <w:szCs w:val="20"/>
                <w:rtl/>
              </w:rPr>
              <w:t>מניות</w:t>
            </w:r>
          </w:p>
        </w:tc>
        <w:tc>
          <w:tcPr>
            <w:tcW w:w="1247"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36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rPr>
                <w:rFonts w:ascii="Arial" w:hAnsi="Arial" w:cs="Arial"/>
                <w:szCs w:val="20"/>
                <w:rtl/>
              </w:rPr>
            </w:pPr>
            <w:r w:rsidRPr="00420A91">
              <w:rPr>
                <w:rFonts w:ascii="Arial" w:hAnsi="Arial" w:cs="Arial"/>
                <w:szCs w:val="20"/>
                <w:rtl/>
              </w:rPr>
              <w:t>היוון תזרימי מזומנים</w:t>
            </w:r>
          </w:p>
        </w:tc>
        <w:tc>
          <w:tcPr>
            <w:tcW w:w="2268" w:type="dxa"/>
            <w:tcBorders>
              <w:top w:val="single" w:sz="4" w:space="0" w:color="auto"/>
              <w:bottom w:val="single" w:sz="4" w:space="0" w:color="auto"/>
            </w:tcBorders>
            <w:tcMar>
              <w:left w:w="108" w:type="dxa"/>
              <w:right w:w="108" w:type="dxa"/>
            </w:tcMar>
          </w:tcPr>
          <w:p w:rsidR="009179A4" w:rsidRPr="00420A91" w:rsidRDefault="009179A4" w:rsidP="009179A4">
            <w:pPr>
              <w:spacing w:before="20" w:after="20" w:line="240" w:lineRule="auto"/>
              <w:ind w:left="113" w:right="-113" w:hanging="113"/>
              <w:rPr>
                <w:rFonts w:ascii="Arial" w:hAnsi="Arial" w:cs="Arial"/>
                <w:szCs w:val="20"/>
                <w:rtl/>
              </w:rPr>
            </w:pPr>
            <w:r w:rsidRPr="00420A91">
              <w:rPr>
                <w:rFonts w:ascii="Arial" w:hAnsi="Arial" w:cs="Arial"/>
                <w:szCs w:val="20"/>
                <w:rtl/>
              </w:rPr>
              <w:t>מחיר הון משוקלל (</w:t>
            </w:r>
            <w:r w:rsidRPr="00420A91">
              <w:rPr>
                <w:rFonts w:ascii="Arial" w:hAnsi="Arial" w:cs="Arial"/>
                <w:szCs w:val="20"/>
              </w:rPr>
              <w:t>WACC</w:t>
            </w:r>
            <w:r w:rsidRPr="00420A91">
              <w:rPr>
                <w:rFonts w:ascii="Arial" w:hAnsi="Arial" w:cs="Arial"/>
                <w:szCs w:val="20"/>
                <w:rtl/>
              </w:rPr>
              <w:t>)</w:t>
            </w:r>
          </w:p>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שיעור צמיחה לטווח ארוך של ההכנסות</w:t>
            </w:r>
          </w:p>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שיעור רווח תפעולי לפני מס לטווח ארוך</w:t>
            </w:r>
          </w:p>
        </w:tc>
        <w:tc>
          <w:tcPr>
            <w:tcW w:w="102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02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r>
      <w:tr w:rsidR="009179A4" w:rsidRPr="00420A91" w:rsidTr="009179A4">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Borders>
              <w:bottom w:val="single" w:sz="4" w:space="0" w:color="auto"/>
            </w:tcBorders>
            <w:tcMar>
              <w:left w:w="108" w:type="dxa"/>
              <w:right w:w="108" w:type="dxa"/>
            </w:tcMar>
          </w:tcPr>
          <w:p w:rsidR="009179A4" w:rsidRPr="00420A91" w:rsidRDefault="009179A4" w:rsidP="009179A4">
            <w:pPr>
              <w:spacing w:before="40" w:after="40" w:line="240" w:lineRule="auto"/>
              <w:ind w:left="113" w:hanging="113"/>
              <w:rPr>
                <w:rFonts w:ascii="Arial" w:hAnsi="Arial" w:cs="Arial"/>
                <w:szCs w:val="20"/>
                <w:rtl/>
              </w:rPr>
            </w:pPr>
          </w:p>
        </w:tc>
        <w:tc>
          <w:tcPr>
            <w:tcW w:w="1247"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36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ind w:right="-57"/>
              <w:rPr>
                <w:rFonts w:ascii="Arial" w:hAnsi="Arial" w:cs="Arial"/>
                <w:szCs w:val="20"/>
                <w:rtl/>
              </w:rPr>
            </w:pPr>
            <w:r w:rsidRPr="00420A91">
              <w:rPr>
                <w:rFonts w:ascii="Arial" w:hAnsi="Arial" w:cs="Arial"/>
                <w:szCs w:val="20"/>
                <w:rtl/>
              </w:rPr>
              <w:t>חברות נסחרות דומות בשוק</w:t>
            </w:r>
          </w:p>
        </w:tc>
        <w:tc>
          <w:tcPr>
            <w:tcW w:w="2268" w:type="dxa"/>
            <w:tcBorders>
              <w:top w:val="single" w:sz="4" w:space="0" w:color="auto"/>
              <w:bottom w:val="single" w:sz="4" w:space="0" w:color="auto"/>
            </w:tcBorders>
            <w:tcMar>
              <w:left w:w="108" w:type="dxa"/>
              <w:right w:w="108" w:type="dxa"/>
            </w:tcMar>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 xml:space="preserve">מכפיל </w:t>
            </w:r>
            <w:r w:rsidRPr="00420A91">
              <w:rPr>
                <w:rFonts w:ascii="Arial" w:hAnsi="Arial" w:cs="Arial"/>
                <w:szCs w:val="20"/>
              </w:rPr>
              <w:t>EBITDA</w:t>
            </w:r>
          </w:p>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מכפיל הכנסות</w:t>
            </w:r>
          </w:p>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ניכיון בשל סחירות נמוכה</w:t>
            </w:r>
          </w:p>
        </w:tc>
        <w:tc>
          <w:tcPr>
            <w:tcW w:w="102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02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r>
      <w:tr w:rsidR="009179A4" w:rsidRPr="00420A91" w:rsidTr="009179A4">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ind w:left="113" w:hanging="113"/>
              <w:outlineLvl w:val="1"/>
              <w:rPr>
                <w:rFonts w:ascii="Arial" w:hAnsi="Arial" w:cs="Arial"/>
                <w:szCs w:val="20"/>
                <w:rtl/>
              </w:rPr>
            </w:pPr>
            <w:r w:rsidRPr="00420A91">
              <w:rPr>
                <w:rFonts w:ascii="Arial" w:hAnsi="Arial" w:cs="Arial"/>
                <w:szCs w:val="20"/>
                <w:rtl/>
              </w:rPr>
              <w:t>מכשירי חוב:</w:t>
            </w:r>
          </w:p>
        </w:tc>
        <w:tc>
          <w:tcPr>
            <w:tcW w:w="1247"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36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rPr>
                <w:rFonts w:ascii="Arial" w:hAnsi="Arial" w:cs="Arial"/>
                <w:szCs w:val="20"/>
                <w:rtl/>
              </w:rPr>
            </w:pPr>
          </w:p>
        </w:tc>
        <w:tc>
          <w:tcPr>
            <w:tcW w:w="2268" w:type="dxa"/>
            <w:tcBorders>
              <w:top w:val="single" w:sz="4" w:space="0" w:color="auto"/>
              <w:bottom w:val="single" w:sz="4" w:space="0" w:color="auto"/>
            </w:tcBorders>
            <w:tcMar>
              <w:left w:w="108" w:type="dxa"/>
              <w:right w:w="108" w:type="dxa"/>
            </w:tcMar>
          </w:tcPr>
          <w:p w:rsidR="009179A4" w:rsidRPr="00420A91" w:rsidRDefault="009179A4" w:rsidP="009179A4">
            <w:pPr>
              <w:spacing w:before="20" w:after="20" w:line="240" w:lineRule="auto"/>
              <w:ind w:left="113" w:hanging="113"/>
              <w:rPr>
                <w:rFonts w:ascii="Arial" w:hAnsi="Arial" w:cs="Arial"/>
                <w:szCs w:val="20"/>
                <w:rtl/>
              </w:rPr>
            </w:pPr>
          </w:p>
        </w:tc>
        <w:tc>
          <w:tcPr>
            <w:tcW w:w="102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02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r>
      <w:tr w:rsidR="009179A4" w:rsidRPr="00420A91" w:rsidTr="009179A4">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Borders>
              <w:top w:val="single" w:sz="4" w:space="0" w:color="auto"/>
            </w:tcBorders>
            <w:tcMar>
              <w:left w:w="108" w:type="dxa"/>
              <w:right w:w="108" w:type="dxa"/>
            </w:tcMar>
          </w:tcPr>
          <w:p w:rsidR="009179A4" w:rsidRPr="00420A91" w:rsidRDefault="009179A4" w:rsidP="009179A4">
            <w:pPr>
              <w:spacing w:before="40" w:after="40" w:line="240" w:lineRule="auto"/>
              <w:ind w:left="340" w:hanging="113"/>
              <w:rPr>
                <w:rFonts w:ascii="Arial" w:hAnsi="Arial" w:cs="Arial"/>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גרות חוב של חברות זרות</w:t>
            </w:r>
          </w:p>
        </w:tc>
        <w:tc>
          <w:tcPr>
            <w:tcW w:w="1247" w:type="dxa"/>
            <w:tcBorders>
              <w:top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361" w:type="dxa"/>
            <w:tcBorders>
              <w:top w:val="single" w:sz="4" w:space="0" w:color="auto"/>
            </w:tcBorders>
            <w:tcMar>
              <w:left w:w="108" w:type="dxa"/>
              <w:right w:w="108" w:type="dxa"/>
            </w:tcMar>
          </w:tcPr>
          <w:p w:rsidR="009179A4" w:rsidRPr="00420A91" w:rsidRDefault="009179A4" w:rsidP="009179A4">
            <w:pPr>
              <w:spacing w:before="40" w:after="40" w:line="240" w:lineRule="auto"/>
              <w:rPr>
                <w:rFonts w:ascii="Arial" w:hAnsi="Arial" w:cs="Arial"/>
                <w:szCs w:val="20"/>
                <w:rtl/>
              </w:rPr>
            </w:pPr>
            <w:r w:rsidRPr="00420A91">
              <w:rPr>
                <w:rFonts w:ascii="Arial" w:hAnsi="Arial" w:cs="Arial"/>
                <w:szCs w:val="20"/>
                <w:rtl/>
              </w:rPr>
              <w:t>היוון תזרימי מזומנים</w:t>
            </w:r>
          </w:p>
        </w:tc>
        <w:tc>
          <w:tcPr>
            <w:tcW w:w="2268" w:type="dxa"/>
            <w:tcBorders>
              <w:top w:val="single" w:sz="4" w:space="0" w:color="auto"/>
            </w:tcBorders>
            <w:tcMar>
              <w:left w:w="108" w:type="dxa"/>
              <w:right w:w="108" w:type="dxa"/>
            </w:tcMar>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מרווח אשראי</w:t>
            </w:r>
          </w:p>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 xml:space="preserve">תשואה </w:t>
            </w:r>
          </w:p>
        </w:tc>
        <w:tc>
          <w:tcPr>
            <w:tcW w:w="1021" w:type="dxa"/>
            <w:tcBorders>
              <w:top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021" w:type="dxa"/>
            <w:tcBorders>
              <w:top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r>
      <w:tr w:rsidR="009179A4" w:rsidRPr="00420A91" w:rsidTr="009179A4">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ind w:left="340" w:hanging="113"/>
              <w:rPr>
                <w:rFonts w:ascii="Arial" w:hAnsi="Arial" w:cs="Arial"/>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גרות חוב של חברות ישראליות</w:t>
            </w:r>
          </w:p>
        </w:tc>
        <w:tc>
          <w:tcPr>
            <w:tcW w:w="1247"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36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rPr>
                <w:rFonts w:ascii="Arial" w:hAnsi="Arial" w:cs="Arial"/>
                <w:szCs w:val="20"/>
                <w:rtl/>
              </w:rPr>
            </w:pPr>
            <w:r w:rsidRPr="00420A91">
              <w:rPr>
                <w:rFonts w:ascii="Arial" w:hAnsi="Arial" w:cs="Arial"/>
                <w:szCs w:val="20"/>
                <w:rtl/>
              </w:rPr>
              <w:t>[</w:t>
            </w:r>
            <w:r w:rsidRPr="00420A91">
              <w:rPr>
                <w:rFonts w:ascii="Arial" w:hAnsi="Arial" w:cs="Arial"/>
                <w:i/>
                <w:iCs/>
                <w:szCs w:val="20"/>
                <w:rtl/>
              </w:rPr>
              <w:t>פרט</w:t>
            </w:r>
            <w:r w:rsidRPr="00420A91">
              <w:rPr>
                <w:rFonts w:ascii="Arial" w:hAnsi="Arial" w:cs="Arial"/>
                <w:szCs w:val="20"/>
                <w:rtl/>
              </w:rPr>
              <w:t>]</w:t>
            </w:r>
          </w:p>
        </w:tc>
        <w:tc>
          <w:tcPr>
            <w:tcW w:w="2268" w:type="dxa"/>
            <w:tcBorders>
              <w:top w:val="single" w:sz="4" w:space="0" w:color="auto"/>
              <w:bottom w:val="single" w:sz="4" w:space="0" w:color="auto"/>
            </w:tcBorders>
            <w:tcMar>
              <w:left w:w="108" w:type="dxa"/>
              <w:right w:w="108" w:type="dxa"/>
            </w:tcMar>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w:t>
            </w:r>
            <w:r w:rsidRPr="00420A91">
              <w:rPr>
                <w:rFonts w:ascii="Arial" w:hAnsi="Arial" w:cs="Arial"/>
                <w:i/>
                <w:iCs/>
                <w:szCs w:val="20"/>
                <w:rtl/>
              </w:rPr>
              <w:t>פרט</w:t>
            </w:r>
            <w:r w:rsidRPr="00420A91">
              <w:rPr>
                <w:rFonts w:ascii="Arial" w:hAnsi="Arial" w:cs="Arial"/>
                <w:szCs w:val="20"/>
                <w:rtl/>
              </w:rPr>
              <w:t>]</w:t>
            </w:r>
          </w:p>
        </w:tc>
        <w:tc>
          <w:tcPr>
            <w:tcW w:w="102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02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r>
      <w:tr w:rsidR="009179A4" w:rsidRPr="00420A91" w:rsidTr="009179A4">
        <w:trPr>
          <w:trHeight w:hRule="exact" w:val="284"/>
        </w:trPr>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Borders>
              <w:top w:val="single" w:sz="4" w:space="0" w:color="auto"/>
            </w:tcBorders>
            <w:tcMar>
              <w:left w:w="108" w:type="dxa"/>
              <w:right w:w="108" w:type="dxa"/>
            </w:tcMar>
          </w:tcPr>
          <w:p w:rsidR="009179A4" w:rsidRPr="00420A91" w:rsidRDefault="009179A4" w:rsidP="009179A4">
            <w:pPr>
              <w:spacing w:before="40" w:after="40" w:line="240" w:lineRule="auto"/>
              <w:ind w:left="113" w:hanging="113"/>
              <w:rPr>
                <w:rFonts w:ascii="Arial" w:hAnsi="Arial" w:cs="Arial"/>
                <w:b/>
                <w:bCs/>
                <w:szCs w:val="20"/>
                <w:rtl/>
              </w:rPr>
            </w:pPr>
          </w:p>
        </w:tc>
        <w:tc>
          <w:tcPr>
            <w:tcW w:w="1247" w:type="dxa"/>
            <w:tcBorders>
              <w:top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361" w:type="dxa"/>
            <w:tcBorders>
              <w:top w:val="single" w:sz="4" w:space="0" w:color="auto"/>
            </w:tcBorders>
            <w:tcMar>
              <w:left w:w="108" w:type="dxa"/>
              <w:right w:w="108" w:type="dxa"/>
            </w:tcMar>
          </w:tcPr>
          <w:p w:rsidR="009179A4" w:rsidRPr="00420A91" w:rsidRDefault="009179A4" w:rsidP="009179A4">
            <w:pPr>
              <w:spacing w:before="40" w:after="40" w:line="240" w:lineRule="auto"/>
              <w:rPr>
                <w:rFonts w:ascii="Arial" w:hAnsi="Arial" w:cs="Arial"/>
                <w:szCs w:val="20"/>
                <w:rtl/>
              </w:rPr>
            </w:pPr>
          </w:p>
        </w:tc>
        <w:tc>
          <w:tcPr>
            <w:tcW w:w="2268" w:type="dxa"/>
            <w:tcBorders>
              <w:top w:val="single" w:sz="4" w:space="0" w:color="auto"/>
            </w:tcBorders>
            <w:tcMar>
              <w:left w:w="108" w:type="dxa"/>
              <w:right w:w="108" w:type="dxa"/>
            </w:tcMar>
          </w:tcPr>
          <w:p w:rsidR="009179A4" w:rsidRPr="00420A91" w:rsidRDefault="009179A4" w:rsidP="009179A4">
            <w:pPr>
              <w:spacing w:before="20" w:after="20" w:line="240" w:lineRule="auto"/>
              <w:ind w:left="113" w:hanging="113"/>
              <w:rPr>
                <w:rFonts w:ascii="Arial" w:hAnsi="Arial" w:cs="Arial"/>
                <w:szCs w:val="20"/>
                <w:rtl/>
              </w:rPr>
            </w:pPr>
          </w:p>
        </w:tc>
        <w:tc>
          <w:tcPr>
            <w:tcW w:w="1021" w:type="dxa"/>
            <w:tcBorders>
              <w:top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021" w:type="dxa"/>
            <w:tcBorders>
              <w:top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r>
      <w:tr w:rsidR="009179A4" w:rsidRPr="00420A91" w:rsidTr="009179A4">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Borders>
              <w:bottom w:val="single" w:sz="4" w:space="0" w:color="auto"/>
            </w:tcBorders>
            <w:tcMar>
              <w:left w:w="108" w:type="dxa"/>
              <w:right w:w="108" w:type="dxa"/>
            </w:tcMar>
          </w:tcPr>
          <w:p w:rsidR="009179A4" w:rsidRPr="00420A91" w:rsidRDefault="009179A4" w:rsidP="009179A4">
            <w:pPr>
              <w:spacing w:before="40" w:after="40" w:line="240" w:lineRule="auto"/>
              <w:ind w:left="113" w:hanging="113"/>
              <w:rPr>
                <w:rFonts w:ascii="Arial" w:hAnsi="Arial" w:cs="Arial"/>
                <w:b/>
                <w:bCs/>
                <w:szCs w:val="20"/>
                <w:rtl/>
              </w:rPr>
            </w:pPr>
            <w:r w:rsidRPr="00420A91">
              <w:rPr>
                <w:rFonts w:ascii="Arial" w:hAnsi="Arial" w:cs="Arial"/>
                <w:b/>
                <w:bCs/>
                <w:szCs w:val="20"/>
                <w:rtl/>
              </w:rPr>
              <w:t>התחייבויות:</w:t>
            </w:r>
          </w:p>
        </w:tc>
        <w:tc>
          <w:tcPr>
            <w:tcW w:w="1247" w:type="dxa"/>
            <w:tcBorders>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361" w:type="dxa"/>
            <w:tcBorders>
              <w:bottom w:val="single" w:sz="4" w:space="0" w:color="auto"/>
            </w:tcBorders>
            <w:tcMar>
              <w:left w:w="108" w:type="dxa"/>
              <w:right w:w="108" w:type="dxa"/>
            </w:tcMar>
          </w:tcPr>
          <w:p w:rsidR="009179A4" w:rsidRPr="00420A91" w:rsidRDefault="009179A4" w:rsidP="009179A4">
            <w:pPr>
              <w:spacing w:before="40" w:after="40" w:line="240" w:lineRule="auto"/>
              <w:rPr>
                <w:rFonts w:ascii="Arial" w:hAnsi="Arial" w:cs="Arial"/>
                <w:szCs w:val="20"/>
                <w:rtl/>
              </w:rPr>
            </w:pPr>
          </w:p>
        </w:tc>
        <w:tc>
          <w:tcPr>
            <w:tcW w:w="2268" w:type="dxa"/>
            <w:tcBorders>
              <w:bottom w:val="single" w:sz="4" w:space="0" w:color="auto"/>
            </w:tcBorders>
            <w:tcMar>
              <w:left w:w="108" w:type="dxa"/>
              <w:right w:w="108" w:type="dxa"/>
            </w:tcMar>
          </w:tcPr>
          <w:p w:rsidR="009179A4" w:rsidRPr="00420A91" w:rsidRDefault="009179A4" w:rsidP="009179A4">
            <w:pPr>
              <w:spacing w:before="20" w:after="20" w:line="240" w:lineRule="auto"/>
              <w:ind w:left="113" w:hanging="113"/>
              <w:rPr>
                <w:rFonts w:ascii="Arial" w:hAnsi="Arial" w:cs="Arial"/>
                <w:szCs w:val="20"/>
                <w:rtl/>
              </w:rPr>
            </w:pPr>
          </w:p>
        </w:tc>
        <w:tc>
          <w:tcPr>
            <w:tcW w:w="1021" w:type="dxa"/>
            <w:tcBorders>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021" w:type="dxa"/>
            <w:tcBorders>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r>
      <w:tr w:rsidR="009179A4" w:rsidRPr="00420A91" w:rsidTr="009179A4">
        <w:tblPrEx>
          <w:tblCellMar>
            <w:left w:w="107" w:type="dxa"/>
            <w:right w:w="107" w:type="dxa"/>
          </w:tblCellMar>
        </w:tblPrEx>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ind w:left="113" w:hanging="113"/>
              <w:rPr>
                <w:rFonts w:ascii="Arial" w:hAnsi="Arial" w:cs="Arial"/>
                <w:szCs w:val="20"/>
                <w:rtl/>
              </w:rPr>
            </w:pPr>
            <w:r w:rsidRPr="00420A91">
              <w:rPr>
                <w:rFonts w:ascii="Arial" w:hAnsi="Arial" w:cs="Arial"/>
                <w:szCs w:val="20"/>
                <w:rtl/>
              </w:rPr>
              <w:t>תמורה מותנית בצירוף עסקים</w:t>
            </w:r>
          </w:p>
        </w:tc>
        <w:tc>
          <w:tcPr>
            <w:tcW w:w="1247"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36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rPr>
                <w:rFonts w:ascii="Arial" w:hAnsi="Arial" w:cs="Arial"/>
                <w:szCs w:val="20"/>
                <w:rtl/>
              </w:rPr>
            </w:pPr>
            <w:r w:rsidRPr="00420A91">
              <w:rPr>
                <w:rFonts w:ascii="Arial" w:hAnsi="Arial" w:cs="Arial"/>
                <w:szCs w:val="20"/>
                <w:rtl/>
              </w:rPr>
              <w:t>[</w:t>
            </w:r>
            <w:r w:rsidRPr="00420A91">
              <w:rPr>
                <w:rFonts w:ascii="Arial" w:hAnsi="Arial" w:cs="Arial"/>
                <w:i/>
                <w:iCs/>
                <w:szCs w:val="20"/>
                <w:rtl/>
              </w:rPr>
              <w:t>פרט</w:t>
            </w:r>
            <w:r w:rsidRPr="00420A91">
              <w:rPr>
                <w:rFonts w:ascii="Arial" w:hAnsi="Arial" w:cs="Arial"/>
                <w:szCs w:val="20"/>
                <w:rtl/>
              </w:rPr>
              <w:t>]</w:t>
            </w:r>
          </w:p>
        </w:tc>
        <w:tc>
          <w:tcPr>
            <w:tcW w:w="2268" w:type="dxa"/>
            <w:tcBorders>
              <w:top w:val="single" w:sz="4" w:space="0" w:color="auto"/>
              <w:bottom w:val="single" w:sz="4" w:space="0" w:color="auto"/>
            </w:tcBorders>
            <w:tcMar>
              <w:left w:w="108" w:type="dxa"/>
              <w:right w:w="108" w:type="dxa"/>
            </w:tcMar>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w:t>
            </w:r>
            <w:r w:rsidRPr="00420A91">
              <w:rPr>
                <w:rFonts w:ascii="Arial" w:hAnsi="Arial" w:cs="Arial"/>
                <w:i/>
                <w:iCs/>
                <w:szCs w:val="20"/>
                <w:rtl/>
              </w:rPr>
              <w:t>פרט</w:t>
            </w:r>
            <w:r w:rsidRPr="00420A91">
              <w:rPr>
                <w:rFonts w:ascii="Arial" w:hAnsi="Arial" w:cs="Arial"/>
                <w:szCs w:val="20"/>
                <w:rtl/>
              </w:rPr>
              <w:t>]</w:t>
            </w:r>
          </w:p>
        </w:tc>
        <w:tc>
          <w:tcPr>
            <w:tcW w:w="102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02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r>
      <w:tr w:rsidR="009179A4" w:rsidRPr="00420A91" w:rsidTr="009179A4">
        <w:tblPrEx>
          <w:tblCellMar>
            <w:left w:w="107" w:type="dxa"/>
            <w:right w:w="107" w:type="dxa"/>
          </w:tblCellMar>
        </w:tblPrEx>
        <w:trPr>
          <w:trHeight w:hRule="exact" w:val="284"/>
        </w:trPr>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Borders>
              <w:top w:val="single" w:sz="4" w:space="0" w:color="auto"/>
            </w:tcBorders>
            <w:tcMar>
              <w:left w:w="108" w:type="dxa"/>
              <w:right w:w="108" w:type="dxa"/>
            </w:tcMar>
          </w:tcPr>
          <w:p w:rsidR="009179A4" w:rsidRPr="00420A91" w:rsidRDefault="009179A4" w:rsidP="009179A4">
            <w:pPr>
              <w:spacing w:before="40" w:after="40" w:line="240" w:lineRule="auto"/>
              <w:ind w:left="113" w:hanging="113"/>
              <w:rPr>
                <w:rFonts w:ascii="Arial" w:hAnsi="Arial" w:cs="Arial"/>
                <w:b/>
                <w:bCs/>
                <w:szCs w:val="20"/>
                <w:rtl/>
              </w:rPr>
            </w:pPr>
          </w:p>
        </w:tc>
        <w:tc>
          <w:tcPr>
            <w:tcW w:w="1247" w:type="dxa"/>
            <w:tcBorders>
              <w:top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361" w:type="dxa"/>
            <w:tcBorders>
              <w:top w:val="single" w:sz="4" w:space="0" w:color="auto"/>
            </w:tcBorders>
            <w:tcMar>
              <w:left w:w="108" w:type="dxa"/>
              <w:right w:w="108" w:type="dxa"/>
            </w:tcMar>
          </w:tcPr>
          <w:p w:rsidR="009179A4" w:rsidRPr="00420A91" w:rsidRDefault="009179A4" w:rsidP="009179A4">
            <w:pPr>
              <w:spacing w:before="40" w:after="40" w:line="240" w:lineRule="auto"/>
              <w:rPr>
                <w:rFonts w:ascii="Arial" w:hAnsi="Arial" w:cs="Arial"/>
                <w:szCs w:val="20"/>
                <w:rtl/>
              </w:rPr>
            </w:pPr>
          </w:p>
        </w:tc>
        <w:tc>
          <w:tcPr>
            <w:tcW w:w="2268" w:type="dxa"/>
            <w:tcBorders>
              <w:top w:val="single" w:sz="4" w:space="0" w:color="auto"/>
            </w:tcBorders>
            <w:tcMar>
              <w:left w:w="108" w:type="dxa"/>
              <w:right w:w="108" w:type="dxa"/>
            </w:tcMar>
          </w:tcPr>
          <w:p w:rsidR="009179A4" w:rsidRPr="00420A91" w:rsidRDefault="009179A4" w:rsidP="009179A4">
            <w:pPr>
              <w:spacing w:before="20" w:after="20" w:line="240" w:lineRule="auto"/>
              <w:ind w:left="113" w:hanging="113"/>
              <w:rPr>
                <w:rFonts w:ascii="Arial" w:hAnsi="Arial" w:cs="Arial"/>
                <w:szCs w:val="20"/>
                <w:rtl/>
              </w:rPr>
            </w:pPr>
          </w:p>
        </w:tc>
        <w:tc>
          <w:tcPr>
            <w:tcW w:w="1021" w:type="dxa"/>
            <w:tcBorders>
              <w:top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021" w:type="dxa"/>
            <w:tcBorders>
              <w:top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r>
      <w:tr w:rsidR="009179A4" w:rsidRPr="00420A91" w:rsidTr="009179A4">
        <w:tblPrEx>
          <w:tblCellMar>
            <w:left w:w="107" w:type="dxa"/>
            <w:right w:w="107" w:type="dxa"/>
          </w:tblCellMar>
        </w:tblPrEx>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Borders>
              <w:bottom w:val="single" w:sz="4" w:space="0" w:color="auto"/>
            </w:tcBorders>
            <w:tcMar>
              <w:left w:w="108" w:type="dxa"/>
              <w:right w:w="108" w:type="dxa"/>
            </w:tcMar>
          </w:tcPr>
          <w:p w:rsidR="009179A4" w:rsidRPr="00420A91" w:rsidRDefault="009179A4" w:rsidP="009179A4">
            <w:pPr>
              <w:spacing w:before="40" w:after="40" w:line="240" w:lineRule="auto"/>
              <w:ind w:left="113" w:hanging="113"/>
              <w:rPr>
                <w:rFonts w:ascii="Arial" w:hAnsi="Arial" w:cs="Arial"/>
                <w:b/>
                <w:bCs/>
                <w:szCs w:val="20"/>
                <w:rtl/>
              </w:rPr>
            </w:pPr>
            <w:r w:rsidRPr="00420A91">
              <w:rPr>
                <w:rFonts w:ascii="Arial" w:hAnsi="Arial" w:cs="Arial"/>
                <w:b/>
                <w:bCs/>
                <w:szCs w:val="20"/>
                <w:rtl/>
              </w:rPr>
              <w:t>מכשירים נגזרים (נטו):</w:t>
            </w:r>
          </w:p>
        </w:tc>
        <w:tc>
          <w:tcPr>
            <w:tcW w:w="1247" w:type="dxa"/>
            <w:tcBorders>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361" w:type="dxa"/>
            <w:tcBorders>
              <w:bottom w:val="single" w:sz="4" w:space="0" w:color="auto"/>
            </w:tcBorders>
            <w:tcMar>
              <w:left w:w="108" w:type="dxa"/>
              <w:right w:w="108" w:type="dxa"/>
            </w:tcMar>
          </w:tcPr>
          <w:p w:rsidR="009179A4" w:rsidRPr="00420A91" w:rsidRDefault="009179A4" w:rsidP="009179A4">
            <w:pPr>
              <w:spacing w:before="40" w:after="40" w:line="240" w:lineRule="auto"/>
              <w:rPr>
                <w:rFonts w:ascii="Arial" w:hAnsi="Arial" w:cs="Arial"/>
                <w:szCs w:val="20"/>
                <w:rtl/>
              </w:rPr>
            </w:pPr>
          </w:p>
        </w:tc>
        <w:tc>
          <w:tcPr>
            <w:tcW w:w="2268" w:type="dxa"/>
            <w:tcBorders>
              <w:bottom w:val="single" w:sz="4" w:space="0" w:color="auto"/>
            </w:tcBorders>
            <w:tcMar>
              <w:left w:w="108" w:type="dxa"/>
              <w:right w:w="108" w:type="dxa"/>
            </w:tcMar>
          </w:tcPr>
          <w:p w:rsidR="009179A4" w:rsidRPr="00420A91" w:rsidRDefault="009179A4" w:rsidP="009179A4">
            <w:pPr>
              <w:spacing w:before="20" w:after="20" w:line="240" w:lineRule="auto"/>
              <w:ind w:left="113" w:hanging="113"/>
              <w:rPr>
                <w:rFonts w:ascii="Arial" w:hAnsi="Arial" w:cs="Arial"/>
                <w:szCs w:val="20"/>
                <w:rtl/>
              </w:rPr>
            </w:pPr>
          </w:p>
        </w:tc>
        <w:tc>
          <w:tcPr>
            <w:tcW w:w="1021" w:type="dxa"/>
            <w:tcBorders>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021" w:type="dxa"/>
            <w:tcBorders>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r>
      <w:tr w:rsidR="009179A4" w:rsidRPr="00420A91" w:rsidTr="009179A4">
        <w:tblPrEx>
          <w:tblCellMar>
            <w:left w:w="107" w:type="dxa"/>
            <w:right w:w="107" w:type="dxa"/>
          </w:tblCellMar>
        </w:tblPrEx>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Borders>
              <w:top w:val="single" w:sz="4" w:space="0" w:color="auto"/>
            </w:tcBorders>
            <w:tcMar>
              <w:left w:w="108" w:type="dxa"/>
              <w:right w:w="108" w:type="dxa"/>
            </w:tcMar>
          </w:tcPr>
          <w:p w:rsidR="009179A4" w:rsidRPr="00420A91" w:rsidRDefault="009179A4" w:rsidP="009179A4">
            <w:pPr>
              <w:spacing w:before="40" w:after="40" w:line="240" w:lineRule="auto"/>
              <w:ind w:left="113" w:hanging="113"/>
              <w:rPr>
                <w:rFonts w:ascii="Arial" w:hAnsi="Arial" w:cs="Arial"/>
                <w:szCs w:val="20"/>
                <w:rtl/>
              </w:rPr>
            </w:pPr>
            <w:r w:rsidRPr="00420A91">
              <w:rPr>
                <w:rFonts w:ascii="Arial" w:hAnsi="Arial" w:cs="Arial"/>
                <w:szCs w:val="20"/>
                <w:rtl/>
              </w:rPr>
              <w:t>חוזי ריבית - שקל-מדד</w:t>
            </w:r>
          </w:p>
        </w:tc>
        <w:tc>
          <w:tcPr>
            <w:tcW w:w="1247" w:type="dxa"/>
            <w:tcBorders>
              <w:top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361" w:type="dxa"/>
            <w:tcBorders>
              <w:top w:val="single" w:sz="4" w:space="0" w:color="auto"/>
            </w:tcBorders>
            <w:tcMar>
              <w:left w:w="108" w:type="dxa"/>
              <w:right w:w="108" w:type="dxa"/>
            </w:tcMar>
          </w:tcPr>
          <w:p w:rsidR="009179A4" w:rsidRPr="00420A91" w:rsidRDefault="009179A4" w:rsidP="009179A4">
            <w:pPr>
              <w:spacing w:before="40" w:after="40" w:line="240" w:lineRule="auto"/>
              <w:rPr>
                <w:rFonts w:ascii="Arial" w:hAnsi="Arial" w:cs="Arial"/>
                <w:szCs w:val="20"/>
                <w:rtl/>
              </w:rPr>
            </w:pPr>
            <w:r w:rsidRPr="00420A91">
              <w:rPr>
                <w:rFonts w:ascii="Arial" w:hAnsi="Arial" w:cs="Arial"/>
                <w:szCs w:val="20"/>
                <w:rtl/>
              </w:rPr>
              <w:t>היוון תזרימי מזומנים</w:t>
            </w:r>
          </w:p>
        </w:tc>
        <w:tc>
          <w:tcPr>
            <w:tcW w:w="2268" w:type="dxa"/>
            <w:tcBorders>
              <w:top w:val="single" w:sz="4" w:space="0" w:color="auto"/>
            </w:tcBorders>
            <w:tcMar>
              <w:left w:w="108" w:type="dxa"/>
              <w:right w:w="108" w:type="dxa"/>
            </w:tcMar>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ציפיות אינפלציה</w:t>
            </w:r>
          </w:p>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סיכון אשראי של צד נגדי</w:t>
            </w:r>
          </w:p>
        </w:tc>
        <w:tc>
          <w:tcPr>
            <w:tcW w:w="1021" w:type="dxa"/>
            <w:tcBorders>
              <w:top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021" w:type="dxa"/>
            <w:tcBorders>
              <w:top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r>
      <w:tr w:rsidR="009179A4" w:rsidRPr="00420A91" w:rsidTr="009179A4">
        <w:tblPrEx>
          <w:tblCellMar>
            <w:left w:w="107" w:type="dxa"/>
            <w:right w:w="107" w:type="dxa"/>
          </w:tblCellMar>
        </w:tblPrEx>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ind w:left="113" w:hanging="113"/>
              <w:rPr>
                <w:rFonts w:ascii="Arial" w:hAnsi="Arial" w:cs="Arial"/>
                <w:szCs w:val="20"/>
                <w:rtl/>
              </w:rPr>
            </w:pPr>
            <w:r w:rsidRPr="00420A91">
              <w:rPr>
                <w:rFonts w:ascii="Arial" w:hAnsi="Arial" w:cs="Arial"/>
                <w:szCs w:val="20"/>
                <w:rtl/>
              </w:rPr>
              <w:t>חוזי מטבע חוץ</w:t>
            </w:r>
          </w:p>
        </w:tc>
        <w:tc>
          <w:tcPr>
            <w:tcW w:w="1247"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36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rPr>
                <w:rFonts w:ascii="Arial" w:hAnsi="Arial" w:cs="Arial"/>
                <w:szCs w:val="20"/>
                <w:rtl/>
              </w:rPr>
            </w:pPr>
            <w:r w:rsidRPr="00420A91">
              <w:rPr>
                <w:rFonts w:ascii="Arial" w:hAnsi="Arial" w:cs="Arial"/>
                <w:szCs w:val="20"/>
                <w:rtl/>
              </w:rPr>
              <w:t>מודל פנימי</w:t>
            </w:r>
          </w:p>
        </w:tc>
        <w:tc>
          <w:tcPr>
            <w:tcW w:w="2268" w:type="dxa"/>
            <w:tcBorders>
              <w:top w:val="single" w:sz="4" w:space="0" w:color="auto"/>
              <w:bottom w:val="single" w:sz="4" w:space="0" w:color="auto"/>
            </w:tcBorders>
            <w:tcMar>
              <w:left w:w="108" w:type="dxa"/>
              <w:right w:w="108" w:type="dxa"/>
            </w:tcMar>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סטיית תקן שער חליפין</w:t>
            </w:r>
          </w:p>
        </w:tc>
        <w:tc>
          <w:tcPr>
            <w:tcW w:w="102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02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r>
      <w:tr w:rsidR="009179A4" w:rsidRPr="00420A91" w:rsidTr="009179A4">
        <w:tblPrEx>
          <w:tblCellMar>
            <w:left w:w="107" w:type="dxa"/>
            <w:right w:w="107" w:type="dxa"/>
          </w:tblCellMar>
        </w:tblPrEx>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Borders>
              <w:top w:val="single" w:sz="4" w:space="0" w:color="auto"/>
            </w:tcBorders>
            <w:tcMar>
              <w:left w:w="108" w:type="dxa"/>
              <w:right w:w="108" w:type="dxa"/>
            </w:tcMar>
          </w:tcPr>
          <w:p w:rsidR="009179A4" w:rsidRPr="00420A91" w:rsidRDefault="009179A4" w:rsidP="009179A4">
            <w:pPr>
              <w:spacing w:before="40" w:after="40" w:line="240" w:lineRule="auto"/>
              <w:ind w:left="113" w:hanging="113"/>
              <w:rPr>
                <w:rFonts w:ascii="Arial" w:hAnsi="Arial" w:cs="Arial"/>
                <w:szCs w:val="20"/>
                <w:rtl/>
              </w:rPr>
            </w:pPr>
            <w:r w:rsidRPr="00420A91">
              <w:rPr>
                <w:rFonts w:ascii="Arial" w:hAnsi="Arial" w:cs="Arial"/>
                <w:szCs w:val="20"/>
                <w:rtl/>
              </w:rPr>
              <w:t>אופציות בגין מניות</w:t>
            </w:r>
          </w:p>
        </w:tc>
        <w:tc>
          <w:tcPr>
            <w:tcW w:w="1247" w:type="dxa"/>
            <w:tcBorders>
              <w:top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361" w:type="dxa"/>
            <w:tcBorders>
              <w:top w:val="single" w:sz="4" w:space="0" w:color="auto"/>
            </w:tcBorders>
            <w:tcMar>
              <w:left w:w="108" w:type="dxa"/>
              <w:right w:w="108" w:type="dxa"/>
            </w:tcMar>
          </w:tcPr>
          <w:p w:rsidR="009179A4" w:rsidRPr="00420A91" w:rsidRDefault="009179A4" w:rsidP="009179A4">
            <w:pPr>
              <w:spacing w:before="40" w:after="40" w:line="240" w:lineRule="auto"/>
              <w:rPr>
                <w:rFonts w:ascii="Arial" w:hAnsi="Arial" w:cs="Arial"/>
                <w:szCs w:val="20"/>
                <w:rtl/>
              </w:rPr>
            </w:pPr>
            <w:r w:rsidRPr="00420A91">
              <w:rPr>
                <w:rFonts w:ascii="Arial" w:hAnsi="Arial" w:cs="Arial"/>
                <w:szCs w:val="20"/>
                <w:rtl/>
              </w:rPr>
              <w:t>מודל תמחור אופציות</w:t>
            </w:r>
          </w:p>
        </w:tc>
        <w:tc>
          <w:tcPr>
            <w:tcW w:w="2268" w:type="dxa"/>
            <w:tcBorders>
              <w:top w:val="single" w:sz="4" w:space="0" w:color="auto"/>
            </w:tcBorders>
            <w:tcMar>
              <w:left w:w="108" w:type="dxa"/>
              <w:right w:w="108" w:type="dxa"/>
            </w:tcMar>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סטיית תקן מניה</w:t>
            </w:r>
          </w:p>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תשואת דיבידנד</w:t>
            </w:r>
          </w:p>
        </w:tc>
        <w:tc>
          <w:tcPr>
            <w:tcW w:w="1021" w:type="dxa"/>
            <w:tcBorders>
              <w:top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021" w:type="dxa"/>
            <w:tcBorders>
              <w:top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r>
      <w:tr w:rsidR="009179A4" w:rsidRPr="00420A91" w:rsidTr="009179A4">
        <w:tblPrEx>
          <w:tblCellMar>
            <w:left w:w="107" w:type="dxa"/>
            <w:right w:w="107" w:type="dxa"/>
          </w:tblCellMar>
        </w:tblPrEx>
        <w:tc>
          <w:tcPr>
            <w:tcW w:w="1361" w:type="dxa"/>
            <w:tcMar>
              <w:left w:w="108" w:type="dxa"/>
              <w:right w:w="108" w:type="dxa"/>
            </w:tcMar>
          </w:tcPr>
          <w:p w:rsidR="009179A4" w:rsidRPr="00420A91" w:rsidRDefault="009179A4" w:rsidP="009179A4">
            <w:pPr>
              <w:spacing w:line="240" w:lineRule="auto"/>
              <w:ind w:left="-57"/>
              <w:rPr>
                <w:rFonts w:ascii="Arial" w:hAnsi="Arial" w:cs="Arial"/>
                <w:sz w:val="14"/>
                <w:szCs w:val="14"/>
                <w:rtl/>
              </w:rPr>
            </w:pPr>
          </w:p>
        </w:tc>
        <w:tc>
          <w:tcPr>
            <w:tcW w:w="2155"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ind w:left="113" w:hanging="113"/>
              <w:rPr>
                <w:rFonts w:ascii="Arial" w:hAnsi="Arial" w:cs="Arial"/>
                <w:szCs w:val="20"/>
                <w:rtl/>
              </w:rPr>
            </w:pPr>
            <w:r w:rsidRPr="00420A91">
              <w:rPr>
                <w:rFonts w:ascii="Arial" w:hAnsi="Arial" w:cs="Arial"/>
                <w:szCs w:val="20"/>
                <w:rtl/>
              </w:rPr>
              <w:t>חוזי סחורות ואחרים</w:t>
            </w:r>
          </w:p>
        </w:tc>
        <w:tc>
          <w:tcPr>
            <w:tcW w:w="1247"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36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rPr>
                <w:rFonts w:ascii="Arial" w:hAnsi="Arial" w:cs="Arial"/>
                <w:szCs w:val="20"/>
                <w:rtl/>
              </w:rPr>
            </w:pPr>
            <w:r w:rsidRPr="00420A91">
              <w:rPr>
                <w:rFonts w:ascii="Arial" w:hAnsi="Arial" w:cs="Arial"/>
                <w:szCs w:val="20"/>
                <w:rtl/>
              </w:rPr>
              <w:t>[</w:t>
            </w:r>
            <w:r w:rsidRPr="00420A91">
              <w:rPr>
                <w:rFonts w:ascii="Arial" w:hAnsi="Arial" w:cs="Arial"/>
                <w:i/>
                <w:iCs/>
                <w:szCs w:val="20"/>
                <w:rtl/>
              </w:rPr>
              <w:t>פרט</w:t>
            </w:r>
            <w:r w:rsidRPr="00420A91">
              <w:rPr>
                <w:rFonts w:ascii="Arial" w:hAnsi="Arial" w:cs="Arial"/>
                <w:szCs w:val="20"/>
                <w:rtl/>
              </w:rPr>
              <w:t>]</w:t>
            </w:r>
          </w:p>
        </w:tc>
        <w:tc>
          <w:tcPr>
            <w:tcW w:w="2268" w:type="dxa"/>
            <w:tcBorders>
              <w:top w:val="single" w:sz="4" w:space="0" w:color="auto"/>
              <w:bottom w:val="single" w:sz="4" w:space="0" w:color="auto"/>
            </w:tcBorders>
            <w:tcMar>
              <w:left w:w="108" w:type="dxa"/>
              <w:right w:w="108" w:type="dxa"/>
            </w:tcMar>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w:t>
            </w:r>
            <w:r w:rsidRPr="00420A91">
              <w:rPr>
                <w:rFonts w:ascii="Arial" w:hAnsi="Arial" w:cs="Arial"/>
                <w:i/>
                <w:iCs/>
                <w:szCs w:val="20"/>
                <w:rtl/>
              </w:rPr>
              <w:t>פרט</w:t>
            </w:r>
            <w:r w:rsidRPr="00420A91">
              <w:rPr>
                <w:rFonts w:ascii="Arial" w:hAnsi="Arial" w:cs="Arial"/>
                <w:szCs w:val="20"/>
                <w:rtl/>
              </w:rPr>
              <w:t>]</w:t>
            </w:r>
          </w:p>
        </w:tc>
        <w:tc>
          <w:tcPr>
            <w:tcW w:w="102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c>
          <w:tcPr>
            <w:tcW w:w="1021" w:type="dxa"/>
            <w:tcBorders>
              <w:top w:val="single" w:sz="4" w:space="0" w:color="auto"/>
              <w:bottom w:val="single" w:sz="4" w:space="0" w:color="auto"/>
            </w:tcBorders>
            <w:tcMar>
              <w:left w:w="108" w:type="dxa"/>
              <w:right w:w="108" w:type="dxa"/>
            </w:tcMar>
          </w:tcPr>
          <w:p w:rsidR="009179A4" w:rsidRPr="00420A91" w:rsidRDefault="009179A4" w:rsidP="009179A4">
            <w:pPr>
              <w:spacing w:before="40" w:after="40" w:line="240" w:lineRule="auto"/>
              <w:jc w:val="both"/>
              <w:rPr>
                <w:rFonts w:ascii="Arial" w:hAnsi="Arial" w:cs="Arial"/>
                <w:szCs w:val="20"/>
                <w:rtl/>
              </w:rPr>
            </w:pPr>
          </w:p>
        </w:tc>
      </w:tr>
    </w:tbl>
    <w:p w:rsidR="009179A4" w:rsidRPr="00420A91" w:rsidRDefault="009179A4" w:rsidP="009179A4">
      <w:pPr>
        <w:spacing w:line="240" w:lineRule="auto"/>
        <w:rPr>
          <w:rFonts w:ascii="Arial" w:hAnsi="Arial" w:cs="Arial"/>
          <w:szCs w:val="20"/>
          <w:rtl/>
        </w:rPr>
      </w:pPr>
    </w:p>
    <w:p w:rsidR="009179A4" w:rsidRPr="00420A91" w:rsidRDefault="009179A4" w:rsidP="009179A4">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9179A4" w:rsidRPr="00420A91" w:rsidRDefault="009179A4" w:rsidP="009179A4">
      <w:pPr>
        <w:ind w:left="1361"/>
        <w:jc w:val="both"/>
        <w:rPr>
          <w:rFonts w:ascii="Arial" w:hAnsi="Arial" w:cs="Arial"/>
          <w:sz w:val="16"/>
          <w:szCs w:val="16"/>
          <w:rtl/>
        </w:rPr>
      </w:pPr>
      <w:r w:rsidRPr="00420A91">
        <w:rPr>
          <w:rFonts w:ascii="Arial" w:hAnsi="Arial" w:cs="Arial"/>
          <w:b/>
          <w:bCs/>
          <w:szCs w:val="20"/>
          <w:u w:val="single"/>
          <w:rtl/>
        </w:rPr>
        <w:lastRenderedPageBreak/>
        <w:t>חברה מדווחת לדוגמה בע"מ</w:t>
      </w:r>
    </w:p>
    <w:p w:rsidR="009179A4" w:rsidRPr="00420A91" w:rsidRDefault="009179A4" w:rsidP="009179A4">
      <w:pPr>
        <w:ind w:left="1361"/>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60"/>
              <w:jc w:val="both"/>
              <w:rPr>
                <w:rFonts w:ascii="Arial" w:hAnsi="Arial" w:cs="Arial"/>
                <w:sz w:val="14"/>
                <w:szCs w:val="14"/>
                <w:rtl/>
              </w:rPr>
            </w:pPr>
          </w:p>
        </w:tc>
        <w:tc>
          <w:tcPr>
            <w:tcW w:w="9072" w:type="dxa"/>
          </w:tcPr>
          <w:p w:rsidR="009179A4" w:rsidRPr="00420A91" w:rsidRDefault="009179A4" w:rsidP="00287D82">
            <w:pPr>
              <w:spacing w:before="20"/>
              <w:jc w:val="both"/>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38</w:t>
            </w:r>
            <w:r w:rsidR="00287D82" w:rsidRPr="00420A91">
              <w:rPr>
                <w:rFonts w:ascii="Arial" w:hAnsi="Arial" w:cs="Arial"/>
                <w:b/>
                <w:bCs/>
                <w:szCs w:val="20"/>
                <w:rtl/>
              </w:rPr>
              <w:t xml:space="preserve"> </w:t>
            </w:r>
            <w:r w:rsidRPr="00420A91">
              <w:rPr>
                <w:rFonts w:ascii="Arial" w:hAnsi="Arial" w:cs="Arial"/>
                <w:b/>
                <w:bCs/>
                <w:szCs w:val="20"/>
                <w:rtl/>
              </w:rPr>
              <w:t>- מכשירים פיננסיים</w:t>
            </w:r>
            <w:r w:rsidRPr="00420A91">
              <w:rPr>
                <w:rFonts w:ascii="Arial" w:hAnsi="Arial" w:cs="Arial" w:hint="cs"/>
                <w:b/>
                <w:bCs/>
                <w:szCs w:val="20"/>
                <w:rtl/>
              </w:rPr>
              <w:t xml:space="preserve"> - שווי הוגן וניהול סיכונים</w:t>
            </w:r>
            <w:r w:rsidRPr="00420A91">
              <w:rPr>
                <w:rFonts w:ascii="Arial" w:hAnsi="Arial" w:cs="Arial"/>
                <w:b/>
                <w:bCs/>
                <w:szCs w:val="20"/>
                <w:rtl/>
              </w:rPr>
              <w:t xml:space="preserve"> </w:t>
            </w:r>
            <w:r w:rsidRPr="00420A91">
              <w:rPr>
                <w:rFonts w:ascii="Arial" w:hAnsi="Arial" w:cs="Arial"/>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60"/>
              <w:jc w:val="both"/>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א.</w:t>
            </w:r>
            <w:r w:rsidRPr="00420A91">
              <w:rPr>
                <w:rFonts w:ascii="Arial" w:hAnsi="Arial" w:cs="Arial"/>
                <w:b/>
                <w:bCs/>
                <w:szCs w:val="20"/>
                <w:rtl/>
              </w:rPr>
              <w:tab/>
              <w:t xml:space="preserve">שווי הוגן של מכשירים פיננסיים הנמדדים בשווי הוגן על בסיס עיתי </w:t>
            </w:r>
            <w:r w:rsidRPr="00420A91">
              <w:rPr>
                <w:rFonts w:ascii="Arial" w:hAnsi="Arial" w:cs="Arial"/>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40"/>
              <w:jc w:val="both"/>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szCs w:val="20"/>
                <w:rtl/>
              </w:rPr>
              <w:t>5.</w:t>
            </w:r>
            <w:r w:rsidRPr="00420A91">
              <w:rPr>
                <w:rFonts w:ascii="Arial" w:hAnsi="Arial" w:cs="Arial"/>
                <w:szCs w:val="20"/>
                <w:rtl/>
              </w:rPr>
              <w:tab/>
            </w:r>
            <w:r w:rsidRPr="00420A91">
              <w:rPr>
                <w:rFonts w:ascii="Arial" w:hAnsi="Arial" w:cs="Arial"/>
                <w:szCs w:val="20"/>
                <w:u w:val="single"/>
                <w:rtl/>
              </w:rPr>
              <w:t>מידע כמותי לגבי מדידות שווי הוגן המסווגות ברמה 3</w:t>
            </w:r>
            <w:r w:rsidRPr="00420A91">
              <w:rPr>
                <w:rFonts w:ascii="Arial" w:hAnsi="Arial" w:cs="Arial"/>
                <w:szCs w:val="20"/>
                <w:rtl/>
              </w:rPr>
              <w:t xml:space="preserve"> (המשך):</w:t>
            </w:r>
          </w:p>
        </w:tc>
      </w:tr>
      <w:tr w:rsidR="009179A4" w:rsidRPr="00420A91" w:rsidTr="009179A4">
        <w:tc>
          <w:tcPr>
            <w:tcW w:w="1361" w:type="dxa"/>
          </w:tcPr>
          <w:p w:rsidR="009179A4" w:rsidRPr="00420A91" w:rsidRDefault="009179A4" w:rsidP="009179A4">
            <w:pPr>
              <w:spacing w:before="40"/>
              <w:jc w:val="both"/>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hint="cs"/>
                <w:szCs w:val="20"/>
                <w:rtl/>
              </w:rPr>
              <w:t>ב)</w:t>
            </w:r>
            <w:r w:rsidRPr="00420A91">
              <w:rPr>
                <w:rFonts w:ascii="Arial" w:hAnsi="Arial" w:cs="Arial"/>
                <w:szCs w:val="20"/>
                <w:rtl/>
              </w:rPr>
              <w:tab/>
              <w:t xml:space="preserve">רגישות מדידות השווי ההוגן לשינויים בנתונים </w:t>
            </w:r>
            <w:r w:rsidRPr="00420A91">
              <w:rPr>
                <w:rFonts w:ascii="Arial" w:hAnsi="Arial" w:cs="Arial" w:hint="cs"/>
                <w:szCs w:val="20"/>
                <w:rtl/>
              </w:rPr>
              <w:t>שאינם ניתנים לצפייה</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80"/>
              <w:jc w:val="both"/>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w:t>
            </w:r>
            <w:r w:rsidRPr="00420A91">
              <w:rPr>
                <w:rFonts w:ascii="Arial" w:hAnsi="Arial" w:cs="Arial"/>
                <w:sz w:val="14"/>
                <w:szCs w:val="14"/>
                <w:rtl/>
              </w:rPr>
              <w:t xml:space="preserve">)(ח)13.93 </w:t>
            </w:r>
            <w:r w:rsidRPr="00420A91">
              <w:rPr>
                <w:rFonts w:ascii="Arial" w:hAnsi="Arial" w:cs="Arial"/>
                <w:sz w:val="14"/>
                <w:szCs w:val="14"/>
              </w:rPr>
              <w:t>IFRS</w:t>
            </w: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 xml:space="preserve">יינתן תיאור מילולי של </w:t>
            </w:r>
            <w:r w:rsidRPr="00420A91">
              <w:rPr>
                <w:rFonts w:ascii="Arial" w:hAnsi="Arial" w:cs="Arial" w:hint="cs"/>
                <w:i/>
                <w:iCs/>
                <w:szCs w:val="20"/>
                <w:rtl/>
              </w:rPr>
              <w:t>ה</w:t>
            </w:r>
            <w:r w:rsidRPr="00420A91">
              <w:rPr>
                <w:rFonts w:ascii="Arial" w:hAnsi="Arial" w:cs="Arial"/>
                <w:i/>
                <w:iCs/>
                <w:szCs w:val="20"/>
                <w:rtl/>
              </w:rPr>
              <w:t xml:space="preserve">רגישות </w:t>
            </w:r>
            <w:r w:rsidRPr="00420A91">
              <w:rPr>
                <w:rFonts w:ascii="Arial" w:hAnsi="Arial" w:cs="Arial" w:hint="cs"/>
                <w:i/>
                <w:iCs/>
                <w:szCs w:val="20"/>
                <w:rtl/>
              </w:rPr>
              <w:t xml:space="preserve">של </w:t>
            </w:r>
            <w:r w:rsidRPr="00420A91">
              <w:rPr>
                <w:rFonts w:ascii="Arial" w:hAnsi="Arial" w:cs="Arial"/>
                <w:i/>
                <w:iCs/>
                <w:szCs w:val="20"/>
                <w:rtl/>
              </w:rPr>
              <w:t>מדידות השווי ההוגן לשינויים בנתונים שאינם ניתנים לצפייה אם התוצאה של שינוי באותם נתונים עשוי</w:t>
            </w:r>
            <w:r w:rsidRPr="00420A91">
              <w:rPr>
                <w:rFonts w:ascii="Arial" w:hAnsi="Arial" w:cs="Arial" w:hint="cs"/>
                <w:i/>
                <w:iCs/>
                <w:szCs w:val="20"/>
                <w:rtl/>
              </w:rPr>
              <w:t>ה</w:t>
            </w:r>
            <w:r w:rsidRPr="00420A91">
              <w:rPr>
                <w:rFonts w:ascii="Arial" w:hAnsi="Arial" w:cs="Arial"/>
                <w:i/>
                <w:iCs/>
                <w:szCs w:val="20"/>
                <w:rtl/>
              </w:rPr>
              <w:t xml:space="preserve"> </w:t>
            </w:r>
            <w:r w:rsidRPr="00420A91">
              <w:rPr>
                <w:rFonts w:ascii="Arial" w:hAnsi="Arial" w:cs="Arial" w:hint="cs"/>
                <w:i/>
                <w:iCs/>
                <w:szCs w:val="20"/>
                <w:rtl/>
              </w:rPr>
              <w:t xml:space="preserve">להיות </w:t>
            </w:r>
            <w:r w:rsidRPr="00420A91">
              <w:rPr>
                <w:rFonts w:ascii="Arial" w:hAnsi="Arial" w:cs="Arial"/>
                <w:i/>
                <w:iCs/>
                <w:szCs w:val="20"/>
                <w:rtl/>
              </w:rPr>
              <w:t>מדידת שווי הוגן גבוהה יותר או נמוכה יותר באופן משמעותי. אם קיימים יחסי גומלין בין אותם נתונים לבין נתונים אחרים שאינם ניתנים לצפייה ששימשו במדידת השווי ההוגן, יינתן תיאור של אותם יחסי גומלין וכיצד הם יכולים להגדיל או למתן את ההשפעה על מדידת השווי ההוגן.</w:t>
            </w:r>
            <w:r w:rsidRPr="00420A91">
              <w:rPr>
                <w:rFonts w:ascii="Arial" w:hAnsi="Arial" w:cs="Arial"/>
                <w:szCs w:val="20"/>
                <w:rtl/>
              </w:rPr>
              <w:t>]</w:t>
            </w:r>
            <w:r w:rsidRPr="00420A91">
              <w:rPr>
                <w:rStyle w:val="FootnoteReference"/>
                <w:rFonts w:ascii="Arial" w:hAnsi="Arial" w:cs="Arial"/>
                <w:szCs w:val="20"/>
                <w:rtl/>
              </w:rPr>
              <w:footnoteReference w:id="450"/>
            </w:r>
            <w:r w:rsidRPr="00420A91">
              <w:rPr>
                <w:rFonts w:ascii="Arial" w:hAnsi="Arial" w:cs="Arial" w:hint="cs"/>
                <w:szCs w:val="20"/>
                <w:vertAlign w:val="superscript"/>
                <w:rtl/>
              </w:rPr>
              <w:t xml:space="preserve"> </w:t>
            </w:r>
            <w:r w:rsidRPr="00420A91">
              <w:rPr>
                <w:rStyle w:val="FootnoteReference"/>
                <w:rFonts w:ascii="Arial" w:hAnsi="Arial" w:cs="Arial"/>
                <w:szCs w:val="20"/>
                <w:rtl/>
              </w:rPr>
              <w:footnoteReference w:id="451"/>
            </w:r>
          </w:p>
        </w:tc>
      </w:tr>
      <w:tr w:rsidR="009179A4" w:rsidRPr="00420A91" w:rsidTr="009179A4">
        <w:tc>
          <w:tcPr>
            <w:tcW w:w="1361" w:type="dxa"/>
          </w:tcPr>
          <w:p w:rsidR="009179A4" w:rsidRPr="00420A91" w:rsidRDefault="009179A4" w:rsidP="009179A4">
            <w:pPr>
              <w:spacing w:before="120"/>
              <w:jc w:val="both"/>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ii</w:t>
            </w:r>
            <w:r w:rsidRPr="00420A91">
              <w:rPr>
                <w:rFonts w:ascii="Arial" w:hAnsi="Arial" w:cs="Arial"/>
                <w:sz w:val="14"/>
                <w:szCs w:val="14"/>
                <w:rtl/>
              </w:rPr>
              <w:t xml:space="preserve">)(ח)13.93 </w:t>
            </w:r>
            <w:r w:rsidRPr="00420A91">
              <w:rPr>
                <w:rFonts w:ascii="Arial" w:hAnsi="Arial" w:cs="Arial"/>
                <w:sz w:val="14"/>
                <w:szCs w:val="14"/>
              </w:rPr>
              <w:t>IFRS</w:t>
            </w:r>
          </w:p>
        </w:tc>
        <w:tc>
          <w:tcPr>
            <w:tcW w:w="9072" w:type="dxa"/>
          </w:tcPr>
          <w:p w:rsidR="009179A4" w:rsidRPr="00420A91" w:rsidRDefault="009179A4" w:rsidP="009179A4">
            <w:pPr>
              <w:spacing w:before="60"/>
              <w:jc w:val="both"/>
              <w:rPr>
                <w:rFonts w:ascii="Arial" w:hAnsi="Arial" w:cs="Arial"/>
                <w:szCs w:val="20"/>
                <w:rtl/>
              </w:rPr>
            </w:pPr>
            <w:r w:rsidRPr="00420A91">
              <w:rPr>
                <w:rFonts w:ascii="Arial" w:hAnsi="Arial" w:cs="Arial" w:hint="cs"/>
                <w:spacing w:val="-2"/>
                <w:szCs w:val="20"/>
                <w:rtl/>
              </w:rPr>
              <w:t xml:space="preserve">להלן מידע בדבר ההשפעה לסוף תקופת הדיווח של </w:t>
            </w:r>
            <w:r w:rsidRPr="00420A91">
              <w:rPr>
                <w:rFonts w:ascii="Arial" w:hAnsi="Arial" w:cs="Arial" w:hint="eastAsia"/>
                <w:spacing w:val="-2"/>
                <w:szCs w:val="20"/>
                <w:rtl/>
              </w:rPr>
              <w:t>שינוי</w:t>
            </w:r>
            <w:r w:rsidRPr="00420A91">
              <w:rPr>
                <w:rFonts w:ascii="Arial" w:hAnsi="Arial" w:cs="Arial" w:hint="cs"/>
                <w:spacing w:val="-2"/>
                <w:szCs w:val="20"/>
                <w:rtl/>
              </w:rPr>
              <w:t>ים</w:t>
            </w:r>
            <w:r w:rsidRPr="00420A91">
              <w:rPr>
                <w:rFonts w:ascii="Arial" w:hAnsi="Arial" w:cs="Arial"/>
                <w:spacing w:val="-2"/>
                <w:szCs w:val="20"/>
                <w:rtl/>
              </w:rPr>
              <w:t xml:space="preserve"> של </w:t>
            </w:r>
            <w:r w:rsidRPr="00420A91">
              <w:rPr>
                <w:rFonts w:ascii="Arial" w:hAnsi="Arial" w:cs="Arial" w:hint="eastAsia"/>
                <w:spacing w:val="-2"/>
                <w:szCs w:val="20"/>
                <w:rtl/>
              </w:rPr>
              <w:t>נתונים</w:t>
            </w:r>
            <w:r w:rsidRPr="00420A91">
              <w:rPr>
                <w:rFonts w:ascii="Arial" w:hAnsi="Arial" w:cs="Arial"/>
                <w:spacing w:val="-2"/>
                <w:szCs w:val="20"/>
                <w:rtl/>
              </w:rPr>
              <w:t xml:space="preserve"> שאינם ניתנים לצפייה כדי לשקף הנחות חלופיות אפשריות באופן סביר </w:t>
            </w:r>
            <w:r w:rsidRPr="00420A91">
              <w:rPr>
                <w:rFonts w:ascii="Arial" w:hAnsi="Arial" w:cs="Arial" w:hint="cs"/>
                <w:spacing w:val="-2"/>
                <w:szCs w:val="20"/>
                <w:rtl/>
              </w:rPr>
              <w:t xml:space="preserve">אשר </w:t>
            </w:r>
            <w:r w:rsidRPr="00420A91">
              <w:rPr>
                <w:rFonts w:ascii="Arial" w:hAnsi="Arial" w:cs="Arial" w:hint="eastAsia"/>
                <w:spacing w:val="-2"/>
                <w:szCs w:val="20"/>
                <w:rtl/>
              </w:rPr>
              <w:t>ישנ</w:t>
            </w:r>
            <w:r w:rsidRPr="00420A91">
              <w:rPr>
                <w:rFonts w:ascii="Arial" w:hAnsi="Arial" w:cs="Arial" w:hint="cs"/>
                <w:spacing w:val="-2"/>
                <w:szCs w:val="20"/>
                <w:rtl/>
              </w:rPr>
              <w:t>ו</w:t>
            </w:r>
            <w:r w:rsidRPr="00420A91">
              <w:rPr>
                <w:rFonts w:ascii="Arial" w:hAnsi="Arial" w:cs="Arial"/>
                <w:spacing w:val="-2"/>
                <w:szCs w:val="20"/>
                <w:rtl/>
              </w:rPr>
              <w:t xml:space="preserve"> באופן משמעותי</w:t>
            </w:r>
            <w:r w:rsidRPr="00420A91">
              <w:rPr>
                <w:rStyle w:val="FootnoteReference"/>
                <w:rFonts w:ascii="Arial" w:hAnsi="Arial" w:cs="Arial"/>
                <w:szCs w:val="20"/>
                <w:rtl/>
              </w:rPr>
              <w:footnoteReference w:id="452"/>
            </w:r>
            <w:r w:rsidRPr="00420A91">
              <w:rPr>
                <w:rFonts w:ascii="Arial" w:hAnsi="Arial" w:cs="Arial"/>
                <w:spacing w:val="-2"/>
                <w:szCs w:val="20"/>
                <w:rtl/>
              </w:rPr>
              <w:t xml:space="preserve"> את השווי ההוגן של מכשירים פיננסיים</w:t>
            </w:r>
            <w:r w:rsidRPr="00420A91">
              <w:rPr>
                <w:rFonts w:ascii="Arial" w:hAnsi="Arial" w:cs="Arial" w:hint="cs"/>
                <w:spacing w:val="-2"/>
                <w:szCs w:val="20"/>
                <w:rtl/>
              </w:rPr>
              <w:t xml:space="preserve"> מסוימים</w:t>
            </w:r>
            <w:r w:rsidRPr="00420A91">
              <w:rPr>
                <w:rFonts w:ascii="Arial" w:hAnsi="Arial" w:cs="Arial"/>
                <w:spacing w:val="-2"/>
                <w:szCs w:val="20"/>
                <w:rtl/>
              </w:rPr>
              <w:t>,</w:t>
            </w:r>
            <w:r w:rsidRPr="00420A91">
              <w:rPr>
                <w:rFonts w:ascii="Arial" w:hAnsi="Arial" w:cs="Arial" w:hint="cs"/>
                <w:spacing w:val="-2"/>
                <w:szCs w:val="20"/>
                <w:rtl/>
              </w:rPr>
              <w:t xml:space="preserve"> </w:t>
            </w:r>
            <w:r w:rsidRPr="00420A91">
              <w:rPr>
                <w:rFonts w:ascii="Arial" w:hAnsi="Arial" w:cs="Arial"/>
                <w:spacing w:val="-2"/>
                <w:szCs w:val="20"/>
                <w:rtl/>
              </w:rPr>
              <w:t>כאשר שאר המשתנים נשארים קבועים:</w:t>
            </w:r>
          </w:p>
        </w:tc>
      </w:tr>
    </w:tbl>
    <w:p w:rsidR="009179A4" w:rsidRPr="00420A91" w:rsidRDefault="009179A4" w:rsidP="009179A4">
      <w:pPr>
        <w:spacing w:line="20" w:lineRule="exact"/>
        <w:rPr>
          <w:rFonts w:ascii="Arial" w:hAnsi="Arial" w:cs="Arial"/>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4989"/>
        <w:gridCol w:w="1361"/>
        <w:gridCol w:w="1361"/>
        <w:gridCol w:w="1361"/>
      </w:tblGrid>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tcPr>
          <w:p w:rsidR="009179A4" w:rsidRPr="00420A91" w:rsidRDefault="009179A4" w:rsidP="009179A4">
            <w:pPr>
              <w:spacing w:line="240" w:lineRule="auto"/>
              <w:rPr>
                <w:rFonts w:ascii="Arial" w:hAnsi="Arial" w:cs="Arial"/>
                <w:szCs w:val="20"/>
                <w:rtl/>
              </w:rPr>
            </w:pPr>
          </w:p>
        </w:tc>
        <w:tc>
          <w:tcPr>
            <w:tcW w:w="4083" w:type="dxa"/>
            <w:gridSpan w:val="3"/>
            <w:vAlign w:val="bottom"/>
          </w:tcPr>
          <w:p w:rsidR="009179A4" w:rsidRPr="00420A91" w:rsidRDefault="009179A4" w:rsidP="009179A4">
            <w:pPr>
              <w:pBdr>
                <w:bottom w:val="single" w:sz="4" w:space="1" w:color="auto"/>
              </w:pBdr>
              <w:spacing w:line="240" w:lineRule="auto"/>
              <w:jc w:val="center"/>
              <w:rPr>
                <w:rFonts w:ascii="Arial" w:hAnsi="Arial" w:cs="Arial"/>
                <w:b/>
                <w:bCs/>
                <w:szCs w:val="20"/>
              </w:rPr>
            </w:pPr>
            <w:r w:rsidRPr="00420A91">
              <w:rPr>
                <w:rFonts w:ascii="Arial" w:hAnsi="Arial" w:cs="Arial" w:hint="cs"/>
                <w:b/>
                <w:bCs/>
                <w:szCs w:val="20"/>
                <w:rtl/>
              </w:rPr>
              <w:t>31.12.</w:t>
            </w:r>
            <w:r w:rsidR="005723D9" w:rsidRPr="00420A91">
              <w:rPr>
                <w:rFonts w:ascii="Arial" w:hAnsi="Arial" w:cs="Arial" w:hint="cs"/>
                <w:b/>
                <w:bCs/>
                <w:szCs w:val="20"/>
                <w:rtl/>
              </w:rPr>
              <w:t>2017</w:t>
            </w: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b/>
                <w:bCs/>
                <w:sz w:val="22"/>
                <w:szCs w:val="20"/>
                <w:rtl/>
              </w:rPr>
            </w:pPr>
            <w:r w:rsidRPr="00420A91">
              <w:rPr>
                <w:rFonts w:ascii="Arial" w:hAnsi="Arial" w:cs="Arial" w:hint="cs"/>
                <w:b/>
                <w:bCs/>
                <w:szCs w:val="20"/>
                <w:rtl/>
              </w:rPr>
              <w:t>שינוי</w:t>
            </w:r>
          </w:p>
        </w:tc>
        <w:tc>
          <w:tcPr>
            <w:tcW w:w="2722" w:type="dxa"/>
            <w:gridSpan w:val="2"/>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 xml:space="preserve">השפעה על מדידת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השווי ההוגן של</w:t>
            </w: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בנתון</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גידול</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קיטון</w:t>
            </w: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hint="cs"/>
                <w:b/>
                <w:bCs/>
                <w:szCs w:val="20"/>
                <w:rtl/>
              </w:rPr>
              <w:t>מניות:</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מחיר הון משוקלל (</w:t>
            </w:r>
            <w:r w:rsidRPr="00420A91">
              <w:rPr>
                <w:rFonts w:ascii="Arial" w:hAnsi="Arial" w:cs="Arial"/>
                <w:szCs w:val="20"/>
              </w:rPr>
              <w:t>WACC</w:t>
            </w:r>
            <w:r w:rsidRPr="00420A91">
              <w:rPr>
                <w:rFonts w:ascii="Arial" w:hAnsi="Arial" w:cs="Arial"/>
                <w:szCs w:val="20"/>
                <w:rtl/>
              </w:rPr>
              <w:t>)</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שיעור צמיחה לטווח ארוך</w:t>
            </w:r>
            <w:r w:rsidRPr="00420A91">
              <w:rPr>
                <w:rFonts w:ascii="Arial" w:hAnsi="Arial" w:cs="Arial" w:hint="cs"/>
                <w:szCs w:val="20"/>
                <w:rtl/>
              </w:rPr>
              <w:t xml:space="preserve"> </w:t>
            </w:r>
            <w:r w:rsidRPr="00420A91">
              <w:rPr>
                <w:rFonts w:ascii="Arial" w:hAnsi="Arial" w:cs="Arial"/>
                <w:szCs w:val="20"/>
                <w:rtl/>
              </w:rPr>
              <w:t>של ההכנסות</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tcPr>
          <w:p w:rsidR="009179A4" w:rsidRPr="00420A91" w:rsidRDefault="009179A4" w:rsidP="009179A4">
            <w:pPr>
              <w:spacing w:line="240" w:lineRule="auto"/>
              <w:ind w:left="113" w:hanging="113"/>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b/>
                <w:bCs/>
                <w:szCs w:val="20"/>
                <w:rtl/>
              </w:rPr>
              <w:t>תמורה מותנית בצירוף עסקים:</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w:t>
            </w:r>
            <w:r w:rsidRPr="00420A91">
              <w:rPr>
                <w:rFonts w:ascii="Arial" w:hAnsi="Arial" w:cs="Arial" w:hint="eastAsia"/>
                <w:i/>
                <w:iCs/>
                <w:szCs w:val="20"/>
                <w:rtl/>
              </w:rPr>
              <w:t>פרט</w:t>
            </w:r>
            <w:r w:rsidRPr="00420A91">
              <w:rPr>
                <w:rFonts w:ascii="Arial" w:hAnsi="Arial" w:cs="Arial" w:hint="cs"/>
                <w:szCs w:val="20"/>
                <w:rtl/>
              </w:rPr>
              <w:t>]</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tcPr>
          <w:p w:rsidR="009179A4" w:rsidRPr="00420A91" w:rsidRDefault="009179A4" w:rsidP="009179A4">
            <w:pPr>
              <w:spacing w:line="240" w:lineRule="auto"/>
              <w:ind w:left="113" w:hanging="113"/>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tcPr>
          <w:p w:rsidR="009179A4" w:rsidRPr="00420A91" w:rsidRDefault="009179A4" w:rsidP="009179A4">
            <w:pPr>
              <w:spacing w:line="240" w:lineRule="auto"/>
              <w:rPr>
                <w:rFonts w:ascii="Arial" w:hAnsi="Arial" w:cs="Arial"/>
                <w:szCs w:val="20"/>
                <w:rtl/>
              </w:rPr>
            </w:pPr>
          </w:p>
        </w:tc>
        <w:tc>
          <w:tcPr>
            <w:tcW w:w="4083" w:type="dxa"/>
            <w:gridSpan w:val="3"/>
            <w:vAlign w:val="bottom"/>
          </w:tcPr>
          <w:p w:rsidR="009179A4" w:rsidRPr="00420A91" w:rsidRDefault="009179A4" w:rsidP="009179A4">
            <w:pPr>
              <w:pBdr>
                <w:bottom w:val="single" w:sz="4" w:space="1" w:color="auto"/>
              </w:pBdr>
              <w:spacing w:line="240" w:lineRule="auto"/>
              <w:jc w:val="center"/>
              <w:rPr>
                <w:rFonts w:ascii="Arial" w:hAnsi="Arial" w:cs="Arial"/>
                <w:b/>
                <w:bCs/>
                <w:szCs w:val="20"/>
              </w:rPr>
            </w:pPr>
            <w:r w:rsidRPr="00420A91">
              <w:rPr>
                <w:rFonts w:ascii="Arial" w:hAnsi="Arial" w:cs="Arial" w:hint="cs"/>
                <w:b/>
                <w:bCs/>
                <w:szCs w:val="20"/>
                <w:rtl/>
              </w:rPr>
              <w:t>31.12.</w:t>
            </w:r>
            <w:r w:rsidR="005723D9" w:rsidRPr="00420A91">
              <w:rPr>
                <w:rFonts w:ascii="Arial" w:hAnsi="Arial" w:cs="Arial" w:hint="cs"/>
                <w:b/>
                <w:bCs/>
                <w:szCs w:val="20"/>
                <w:rtl/>
              </w:rPr>
              <w:t>2016</w:t>
            </w: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b/>
                <w:bCs/>
                <w:szCs w:val="20"/>
                <w:rtl/>
              </w:rPr>
            </w:pPr>
            <w:r w:rsidRPr="00420A91">
              <w:rPr>
                <w:rFonts w:ascii="Arial" w:hAnsi="Arial" w:cs="Arial" w:hint="cs"/>
                <w:b/>
                <w:bCs/>
                <w:szCs w:val="20"/>
                <w:rtl/>
              </w:rPr>
              <w:t>שינוי</w:t>
            </w:r>
          </w:p>
        </w:tc>
        <w:tc>
          <w:tcPr>
            <w:tcW w:w="2722" w:type="dxa"/>
            <w:gridSpan w:val="2"/>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 xml:space="preserve">השפעה על מדידת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השווי ההוגן של</w:t>
            </w: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בנתון</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גידול</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קיטון</w:t>
            </w: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hint="cs"/>
                <w:b/>
                <w:bCs/>
                <w:szCs w:val="20"/>
                <w:rtl/>
              </w:rPr>
              <w:t>מניות:</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מחיר הון משוקלל (</w:t>
            </w:r>
            <w:r w:rsidRPr="00420A91">
              <w:rPr>
                <w:rFonts w:ascii="Arial" w:hAnsi="Arial" w:cs="Arial"/>
                <w:szCs w:val="20"/>
              </w:rPr>
              <w:t>WACC</w:t>
            </w:r>
            <w:r w:rsidRPr="00420A91">
              <w:rPr>
                <w:rFonts w:ascii="Arial" w:hAnsi="Arial" w:cs="Arial"/>
                <w:szCs w:val="20"/>
                <w:rtl/>
              </w:rPr>
              <w:t>)</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שיעור צמיחה לטווח ארוך</w:t>
            </w:r>
            <w:r w:rsidRPr="00420A91">
              <w:rPr>
                <w:rFonts w:ascii="Arial" w:hAnsi="Arial" w:cs="Arial" w:hint="cs"/>
                <w:szCs w:val="20"/>
                <w:rtl/>
              </w:rPr>
              <w:t xml:space="preserve"> </w:t>
            </w:r>
            <w:r w:rsidRPr="00420A91">
              <w:rPr>
                <w:rFonts w:ascii="Arial" w:hAnsi="Arial" w:cs="Arial"/>
                <w:szCs w:val="20"/>
                <w:rtl/>
              </w:rPr>
              <w:t>של ההכנסות</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tcPr>
          <w:p w:rsidR="009179A4" w:rsidRPr="00420A91" w:rsidRDefault="009179A4" w:rsidP="009179A4">
            <w:pPr>
              <w:spacing w:line="240" w:lineRule="auto"/>
              <w:ind w:left="113" w:hanging="113"/>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b/>
                <w:bCs/>
                <w:szCs w:val="20"/>
                <w:rtl/>
              </w:rPr>
              <w:t>תמורה מותנית בצירוף עסקים:</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w:t>
            </w:r>
            <w:r w:rsidRPr="00420A91">
              <w:rPr>
                <w:rFonts w:ascii="Arial" w:hAnsi="Arial" w:cs="Arial" w:hint="cs"/>
                <w:i/>
                <w:iCs/>
                <w:szCs w:val="20"/>
                <w:rtl/>
              </w:rPr>
              <w:t>פרט</w:t>
            </w:r>
            <w:r w:rsidRPr="00420A91">
              <w:rPr>
                <w:rFonts w:ascii="Arial" w:hAnsi="Arial" w:cs="Arial" w:hint="cs"/>
                <w:szCs w:val="20"/>
                <w:rtl/>
              </w:rPr>
              <w:t>]</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tcPr>
          <w:p w:rsidR="009179A4" w:rsidRPr="00420A91" w:rsidRDefault="009179A4" w:rsidP="009179A4">
            <w:pPr>
              <w:spacing w:line="240" w:lineRule="auto"/>
              <w:ind w:left="113" w:hanging="113"/>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bl>
    <w:p w:rsidR="009179A4" w:rsidRPr="00420A91" w:rsidRDefault="009179A4" w:rsidP="009179A4">
      <w:pPr>
        <w:keepLines w:val="0"/>
        <w:overflowPunct/>
        <w:autoSpaceDE/>
        <w:autoSpaceDN/>
        <w:adjustRightInd/>
        <w:spacing w:line="240" w:lineRule="auto"/>
        <w:textAlignment w:val="auto"/>
        <w:rPr>
          <w:rFonts w:ascii="Arial" w:hAnsi="Arial" w:cs="Arial"/>
          <w:szCs w:val="20"/>
          <w:rtl/>
        </w:rPr>
      </w:pPr>
    </w:p>
    <w:p w:rsidR="009179A4" w:rsidRPr="00420A91" w:rsidRDefault="009179A4" w:rsidP="009179A4">
      <w:pPr>
        <w:keepLines w:val="0"/>
        <w:overflowPunct/>
        <w:autoSpaceDE/>
        <w:autoSpaceDN/>
        <w:bidi w:val="0"/>
        <w:adjustRightInd/>
        <w:spacing w:line="240" w:lineRule="auto"/>
        <w:textAlignment w:val="auto"/>
        <w:rPr>
          <w:rFonts w:ascii="Arial" w:hAnsi="Arial" w:cs="Arial"/>
          <w:b/>
          <w:bCs/>
          <w:szCs w:val="20"/>
        </w:rPr>
      </w:pPr>
      <w:r w:rsidRPr="00420A91">
        <w:rPr>
          <w:rFonts w:ascii="Arial" w:hAnsi="Arial" w:cs="Arial"/>
          <w:b/>
          <w:bCs/>
          <w:szCs w:val="20"/>
          <w:rtl/>
        </w:rPr>
        <w:br w:type="page"/>
      </w:r>
    </w:p>
    <w:p w:rsidR="009179A4" w:rsidRPr="00420A91" w:rsidRDefault="009179A4" w:rsidP="009179A4">
      <w:pPr>
        <w:ind w:left="1361"/>
        <w:jc w:val="both"/>
        <w:rPr>
          <w:rFonts w:ascii="Arial" w:hAnsi="Arial" w:cs="Arial"/>
          <w:sz w:val="16"/>
          <w:szCs w:val="16"/>
          <w:rtl/>
        </w:rPr>
      </w:pP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60" w:line="240" w:lineRule="auto"/>
              <w:rPr>
                <w:rFonts w:ascii="Arial" w:hAnsi="Arial" w:cs="Arial"/>
                <w:sz w:val="14"/>
                <w:szCs w:val="14"/>
                <w:rtl/>
              </w:rPr>
            </w:pPr>
          </w:p>
        </w:tc>
        <w:tc>
          <w:tcPr>
            <w:tcW w:w="9072" w:type="dxa"/>
          </w:tcPr>
          <w:p w:rsidR="009179A4" w:rsidRPr="00420A91" w:rsidRDefault="009179A4" w:rsidP="00287D82">
            <w:pPr>
              <w:spacing w:before="20"/>
              <w:jc w:val="both"/>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38</w:t>
            </w:r>
            <w:r w:rsidR="00287D82" w:rsidRPr="00420A91">
              <w:rPr>
                <w:rFonts w:ascii="Arial" w:hAnsi="Arial" w:cs="Arial"/>
                <w:b/>
                <w:bCs/>
                <w:szCs w:val="20"/>
                <w:rtl/>
              </w:rPr>
              <w:t xml:space="preserve"> </w:t>
            </w:r>
            <w:r w:rsidRPr="00420A91">
              <w:rPr>
                <w:rFonts w:ascii="Arial" w:hAnsi="Arial" w:cs="Arial"/>
                <w:b/>
                <w:bCs/>
                <w:szCs w:val="20"/>
                <w:rtl/>
              </w:rPr>
              <w:t>- מכשירים פיננסיים</w:t>
            </w:r>
            <w:r w:rsidRPr="00420A91">
              <w:rPr>
                <w:rFonts w:ascii="Arial" w:hAnsi="Arial" w:cs="Arial" w:hint="cs"/>
                <w:b/>
                <w:bCs/>
                <w:szCs w:val="20"/>
                <w:rtl/>
              </w:rPr>
              <w:t xml:space="preserve"> - שווי הוגן וניהול סיכונים</w:t>
            </w:r>
            <w:r w:rsidRPr="00420A91">
              <w:rPr>
                <w:rFonts w:ascii="Arial" w:hAnsi="Arial" w:cs="Arial"/>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 xml:space="preserve">29 ,7.25 </w:t>
            </w:r>
            <w:r w:rsidRPr="00420A91">
              <w:rPr>
                <w:rFonts w:ascii="Arial" w:hAnsi="Arial" w:cs="Arial"/>
                <w:sz w:val="14"/>
                <w:szCs w:val="14"/>
              </w:rPr>
              <w:t>IFRS</w:t>
            </w: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ב.</w:t>
            </w:r>
            <w:r w:rsidRPr="00420A91">
              <w:rPr>
                <w:rFonts w:ascii="Arial" w:hAnsi="Arial" w:cs="Arial"/>
                <w:b/>
                <w:bCs/>
                <w:szCs w:val="20"/>
                <w:rtl/>
              </w:rPr>
              <w:tab/>
              <w:t>שווי הוגן של מכשירים פיננסיים שערכם בספרים אינו מהווה קירוב סביר לשווי</w:t>
            </w:r>
            <w:r w:rsidRPr="00420A91">
              <w:rPr>
                <w:rFonts w:ascii="Arial" w:hAnsi="Arial" w:cs="Arial" w:hint="cs"/>
                <w:b/>
                <w:bCs/>
                <w:szCs w:val="20"/>
                <w:rtl/>
              </w:rPr>
              <w:t>ים</w:t>
            </w:r>
            <w:r w:rsidRPr="00420A91">
              <w:rPr>
                <w:rFonts w:ascii="Arial" w:hAnsi="Arial" w:cs="Arial"/>
                <w:b/>
                <w:bCs/>
                <w:szCs w:val="20"/>
                <w:rtl/>
              </w:rPr>
              <w:t xml:space="preserve"> </w:t>
            </w:r>
            <w:r w:rsidRPr="00420A91">
              <w:rPr>
                <w:rFonts w:ascii="Arial" w:hAnsi="Arial" w:cs="Arial" w:hint="cs"/>
                <w:b/>
                <w:bCs/>
                <w:szCs w:val="20"/>
                <w:rtl/>
              </w:rPr>
              <w:t>ה</w:t>
            </w:r>
            <w:r w:rsidRPr="00420A91">
              <w:rPr>
                <w:rFonts w:ascii="Arial" w:hAnsi="Arial" w:cs="Arial"/>
                <w:b/>
                <w:bCs/>
                <w:szCs w:val="20"/>
                <w:rtl/>
              </w:rPr>
              <w:t>הוגן:</w:t>
            </w:r>
          </w:p>
        </w:tc>
      </w:tr>
      <w:tr w:rsidR="009179A4" w:rsidRPr="00420A91" w:rsidTr="009179A4">
        <w:tc>
          <w:tcPr>
            <w:tcW w:w="1361" w:type="dxa"/>
          </w:tcPr>
          <w:p w:rsidR="009179A4" w:rsidRPr="00420A91" w:rsidDel="005E669B" w:rsidRDefault="009179A4" w:rsidP="009179A4">
            <w:pPr>
              <w:keepLines w:val="0"/>
              <w:overflowPunct/>
              <w:autoSpaceDE/>
              <w:autoSpaceDN/>
              <w:adjustRightInd/>
              <w:spacing w:before="80" w:line="240" w:lineRule="auto"/>
              <w:textAlignment w:val="auto"/>
              <w:rPr>
                <w:rFonts w:ascii="Arial" w:hAnsi="Arial" w:cs="Arial"/>
                <w:sz w:val="14"/>
                <w:szCs w:val="14"/>
                <w:rtl/>
              </w:rPr>
            </w:pPr>
            <w:r w:rsidRPr="00420A91">
              <w:rPr>
                <w:rFonts w:ascii="Arial" w:hAnsi="Arial" w:cs="Arial"/>
                <w:sz w:val="14"/>
                <w:szCs w:val="14"/>
                <w:rtl/>
              </w:rPr>
              <w:t>97.</w:t>
            </w:r>
            <w:r w:rsidRPr="00420A91">
              <w:rPr>
                <w:rFonts w:ascii="Arial" w:hAnsi="Arial" w:cs="Arial"/>
                <w:sz w:val="14"/>
                <w:szCs w:val="14"/>
              </w:rPr>
              <w:t>IFRS 13</w:t>
            </w:r>
          </w:p>
        </w:tc>
        <w:tc>
          <w:tcPr>
            <w:tcW w:w="9072" w:type="dxa"/>
          </w:tcPr>
          <w:p w:rsidR="009179A4" w:rsidRPr="00420A91" w:rsidDel="005E669B" w:rsidRDefault="009179A4" w:rsidP="009179A4">
            <w:pPr>
              <w:spacing w:before="20"/>
              <w:ind w:left="454" w:hanging="454"/>
              <w:jc w:val="both"/>
              <w:rPr>
                <w:rFonts w:ascii="Arial" w:hAnsi="Arial" w:cs="Arial"/>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טכניקות הערכה ונתונים ששימשו במדידות שווי הוגן ברמה 2 וברמה 3</w:t>
            </w:r>
            <w:r w:rsidRPr="00420A91">
              <w:rPr>
                <w:rFonts w:ascii="Arial" w:hAnsi="Arial" w:cs="Arial"/>
                <w:szCs w:val="20"/>
                <w:rtl/>
              </w:rPr>
              <w:t>:</w:t>
            </w:r>
          </w:p>
        </w:tc>
      </w:tr>
      <w:tr w:rsidR="009179A4" w:rsidRPr="00420A91" w:rsidTr="009179A4">
        <w:tc>
          <w:tcPr>
            <w:tcW w:w="1361" w:type="dxa"/>
          </w:tcPr>
          <w:p w:rsidR="009179A4" w:rsidRPr="00420A91" w:rsidDel="005E669B" w:rsidRDefault="009179A4" w:rsidP="009179A4">
            <w:pPr>
              <w:keepLines w:val="0"/>
              <w:overflowPunct/>
              <w:autoSpaceDE/>
              <w:autoSpaceDN/>
              <w:adjustRightInd/>
              <w:spacing w:before="60" w:line="240" w:lineRule="auto"/>
              <w:textAlignment w:val="auto"/>
              <w:rPr>
                <w:rFonts w:ascii="Arial" w:hAnsi="Arial" w:cs="Arial"/>
                <w:sz w:val="14"/>
                <w:szCs w:val="14"/>
                <w:rtl/>
              </w:rPr>
            </w:pPr>
          </w:p>
        </w:tc>
        <w:tc>
          <w:tcPr>
            <w:tcW w:w="9072" w:type="dxa"/>
          </w:tcPr>
          <w:p w:rsidR="009179A4" w:rsidRPr="00420A91" w:rsidRDefault="009179A4" w:rsidP="00D4465A">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 xml:space="preserve">יינתן גילוי לטכניקות ההערכה והנתונים שנעשה בהם שימוש במדידות השווי ההוגן של המכשירים הפיננסיים המפורטים בביאור זה, בדומה לגילוי שניתן בביאור </w:t>
            </w:r>
            <w:r w:rsidR="00D4465A" w:rsidRPr="00420A91">
              <w:rPr>
                <w:rFonts w:ascii="Arial" w:hAnsi="Arial" w:cs="Arial" w:hint="cs"/>
                <w:i/>
                <w:iCs/>
                <w:szCs w:val="20"/>
                <w:rtl/>
              </w:rPr>
              <w:t>38</w:t>
            </w:r>
            <w:r w:rsidRPr="00420A91">
              <w:rPr>
                <w:rFonts w:ascii="Arial" w:hAnsi="Arial" w:cs="Arial"/>
                <w:i/>
                <w:iCs/>
                <w:szCs w:val="20"/>
                <w:rtl/>
              </w:rPr>
              <w:t>(א)(1)</w:t>
            </w:r>
            <w:r w:rsidRPr="00420A91">
              <w:rPr>
                <w:rFonts w:ascii="Arial" w:hAnsi="Arial" w:cs="Arial"/>
                <w:szCs w:val="20"/>
                <w:rtl/>
              </w:rPr>
              <w:t>.]</w:t>
            </w:r>
          </w:p>
        </w:tc>
      </w:tr>
      <w:tr w:rsidR="009179A4" w:rsidRPr="00420A91" w:rsidTr="009179A4">
        <w:tc>
          <w:tcPr>
            <w:tcW w:w="1361" w:type="dxa"/>
          </w:tcPr>
          <w:p w:rsidR="009179A4" w:rsidRPr="00420A91" w:rsidRDefault="009179A4" w:rsidP="008F1B6D">
            <w:pPr>
              <w:keepLines w:val="0"/>
              <w:overflowPunct/>
              <w:autoSpaceDE/>
              <w:autoSpaceDN/>
              <w:adjustRightInd/>
              <w:spacing w:before="120" w:line="240" w:lineRule="auto"/>
              <w:textAlignment w:val="auto"/>
              <w:rPr>
                <w:rFonts w:ascii="Arial" w:hAnsi="Arial" w:cs="Arial"/>
                <w:sz w:val="14"/>
                <w:szCs w:val="14"/>
              </w:rPr>
            </w:pPr>
            <w:r w:rsidRPr="00420A91">
              <w:rPr>
                <w:rFonts w:ascii="Arial" w:hAnsi="Arial" w:cs="Arial"/>
                <w:sz w:val="14"/>
                <w:szCs w:val="14"/>
                <w:rtl/>
              </w:rPr>
              <w:t xml:space="preserve">7.25 </w:t>
            </w:r>
            <w:r w:rsidRPr="00420A91">
              <w:rPr>
                <w:rFonts w:ascii="Arial" w:hAnsi="Arial" w:cs="Arial"/>
                <w:sz w:val="14"/>
                <w:szCs w:val="14"/>
              </w:rPr>
              <w:t>IFRS</w:t>
            </w:r>
          </w:p>
        </w:tc>
        <w:tc>
          <w:tcPr>
            <w:tcW w:w="9072" w:type="dxa"/>
          </w:tcPr>
          <w:p w:rsidR="009179A4" w:rsidRPr="00420A91" w:rsidRDefault="009179A4" w:rsidP="008F1B6D">
            <w:pPr>
              <w:spacing w:before="60"/>
              <w:ind w:left="454" w:hanging="454"/>
              <w:jc w:val="both"/>
              <w:rPr>
                <w:rFonts w:ascii="Arial" w:hAnsi="Arial" w:cs="Arial"/>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מכשירים פיננסיים שהוכרו בדוח על המצב הכספי</w:t>
            </w:r>
            <w:r w:rsidRPr="00420A91">
              <w:rPr>
                <w:rFonts w:ascii="Arial" w:hAnsi="Arial" w:cs="Arial"/>
                <w:szCs w:val="20"/>
                <w:rtl/>
              </w:rPr>
              <w:t>:</w:t>
            </w:r>
          </w:p>
        </w:tc>
      </w:tr>
    </w:tbl>
    <w:p w:rsidR="009179A4" w:rsidRPr="00420A91" w:rsidRDefault="009179A4" w:rsidP="009179A4">
      <w:pPr>
        <w:spacing w:line="20" w:lineRule="exact"/>
        <w:ind w:left="1418"/>
        <w:jc w:val="both"/>
        <w:rPr>
          <w:rFonts w:ascii="Arial" w:hAnsi="Arial" w:cs="Arial"/>
          <w:sz w:val="16"/>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3402"/>
        <w:gridCol w:w="1134"/>
        <w:gridCol w:w="1134"/>
        <w:gridCol w:w="1134"/>
        <w:gridCol w:w="1134"/>
        <w:gridCol w:w="1134"/>
      </w:tblGrid>
      <w:tr w:rsidR="009179A4" w:rsidRPr="00420A91" w:rsidTr="009179A4">
        <w:tc>
          <w:tcPr>
            <w:tcW w:w="1361" w:type="dxa"/>
            <w:shd w:val="clear" w:color="auto" w:fill="auto"/>
          </w:tcPr>
          <w:p w:rsidR="009179A4" w:rsidRPr="00420A91" w:rsidRDefault="009179A4" w:rsidP="009179A4">
            <w:pPr>
              <w:spacing w:before="60" w:line="240" w:lineRule="auto"/>
              <w:rPr>
                <w:rFonts w:ascii="Arial" w:hAnsi="Arial" w:cs="Arial"/>
                <w:sz w:val="14"/>
                <w:szCs w:val="14"/>
                <w:rtl/>
              </w:rPr>
            </w:pPr>
          </w:p>
        </w:tc>
        <w:tc>
          <w:tcPr>
            <w:tcW w:w="3402" w:type="dxa"/>
          </w:tcPr>
          <w:p w:rsidR="009179A4" w:rsidRPr="00420A91" w:rsidRDefault="009179A4" w:rsidP="009179A4">
            <w:pPr>
              <w:spacing w:line="240" w:lineRule="auto"/>
              <w:ind w:left="113" w:hanging="113"/>
              <w:rPr>
                <w:rFonts w:ascii="Arial" w:hAnsi="Arial" w:cs="Arial"/>
                <w:szCs w:val="20"/>
                <w:rtl/>
              </w:rPr>
            </w:pPr>
          </w:p>
        </w:tc>
        <w:tc>
          <w:tcPr>
            <w:tcW w:w="5670" w:type="dxa"/>
            <w:gridSpan w:val="5"/>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r>
      <w:tr w:rsidR="009179A4" w:rsidRPr="00420A91" w:rsidTr="009179A4">
        <w:tc>
          <w:tcPr>
            <w:tcW w:w="1361" w:type="dxa"/>
            <w:shd w:val="clear" w:color="auto" w:fill="auto"/>
          </w:tcPr>
          <w:p w:rsidR="009179A4" w:rsidRPr="00420A91" w:rsidRDefault="009179A4" w:rsidP="009179A4">
            <w:pPr>
              <w:spacing w:before="60" w:line="240" w:lineRule="auto"/>
              <w:rPr>
                <w:rFonts w:ascii="Arial" w:hAnsi="Arial" w:cs="Arial"/>
                <w:sz w:val="14"/>
                <w:szCs w:val="14"/>
                <w:rtl/>
              </w:rPr>
            </w:pPr>
          </w:p>
        </w:tc>
        <w:tc>
          <w:tcPr>
            <w:tcW w:w="3402" w:type="dxa"/>
          </w:tcPr>
          <w:p w:rsidR="009179A4" w:rsidRPr="00420A91" w:rsidRDefault="009179A4" w:rsidP="009179A4">
            <w:pPr>
              <w:spacing w:line="240" w:lineRule="auto"/>
              <w:ind w:left="113" w:hanging="113"/>
              <w:rPr>
                <w:rFonts w:ascii="Arial" w:hAnsi="Arial" w:cs="Arial"/>
                <w:szCs w:val="20"/>
                <w:rtl/>
              </w:rPr>
            </w:pPr>
          </w:p>
        </w:tc>
        <w:tc>
          <w:tcPr>
            <w:tcW w:w="4536" w:type="dxa"/>
            <w:gridSpan w:val="4"/>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שווי הוגן</w:t>
            </w:r>
          </w:p>
        </w:tc>
        <w:tc>
          <w:tcPr>
            <w:tcW w:w="1134" w:type="dxa"/>
            <w:vAlign w:val="bottom"/>
          </w:tcPr>
          <w:p w:rsidR="009179A4" w:rsidRPr="00420A91" w:rsidRDefault="009179A4" w:rsidP="009179A4">
            <w:pPr>
              <w:spacing w:line="240" w:lineRule="auto"/>
              <w:jc w:val="center"/>
              <w:rPr>
                <w:rFonts w:ascii="Arial" w:hAnsi="Arial" w:cs="Arial"/>
                <w:b/>
                <w:bCs/>
                <w:szCs w:val="20"/>
                <w:rtl/>
              </w:rPr>
            </w:pPr>
            <w:r w:rsidRPr="00420A91">
              <w:rPr>
                <w:rFonts w:ascii="Arial" w:hAnsi="Arial" w:cs="Arial"/>
                <w:b/>
                <w:bCs/>
                <w:szCs w:val="20"/>
                <w:rtl/>
              </w:rPr>
              <w:t>ערך</w:t>
            </w:r>
          </w:p>
        </w:tc>
      </w:tr>
      <w:tr w:rsidR="009179A4" w:rsidRPr="00420A91" w:rsidTr="009179A4">
        <w:tc>
          <w:tcPr>
            <w:tcW w:w="1361" w:type="dxa"/>
            <w:shd w:val="clear" w:color="auto" w:fill="auto"/>
          </w:tcPr>
          <w:p w:rsidR="009179A4" w:rsidRPr="00420A91" w:rsidRDefault="009179A4" w:rsidP="009179A4">
            <w:pPr>
              <w:spacing w:before="60" w:line="240" w:lineRule="auto"/>
              <w:rPr>
                <w:rFonts w:ascii="Arial" w:hAnsi="Arial" w:cs="Arial"/>
                <w:sz w:val="14"/>
                <w:szCs w:val="14"/>
                <w:rtl/>
              </w:rPr>
            </w:pPr>
            <w:r w:rsidRPr="00420A91">
              <w:rPr>
                <w:rFonts w:ascii="Arial" w:hAnsi="Arial" w:cs="Arial"/>
                <w:sz w:val="14"/>
                <w:szCs w:val="14"/>
                <w:rtl/>
              </w:rPr>
              <w:t xml:space="preserve">13.97 </w:t>
            </w:r>
            <w:r w:rsidRPr="00420A91">
              <w:rPr>
                <w:rFonts w:ascii="Arial" w:hAnsi="Arial" w:cs="Arial"/>
                <w:sz w:val="14"/>
                <w:szCs w:val="14"/>
              </w:rPr>
              <w:t>IFRS</w:t>
            </w:r>
          </w:p>
        </w:tc>
        <w:tc>
          <w:tcPr>
            <w:tcW w:w="3402" w:type="dxa"/>
          </w:tcPr>
          <w:p w:rsidR="009179A4" w:rsidRPr="00420A91" w:rsidRDefault="009179A4" w:rsidP="009179A4">
            <w:pPr>
              <w:spacing w:line="240" w:lineRule="auto"/>
              <w:ind w:left="113" w:hanging="113"/>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רמה 1</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רמה 2</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רמה 3</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סה"כ</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בספרים</w:t>
            </w: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b/>
                <w:bCs/>
                <w:szCs w:val="20"/>
                <w:rtl/>
              </w:rPr>
              <w:t>נכסים פיננסיים:</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פיקדונות בבנקים בריבית קבועה</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גרות חוב מוחזקות לפדיון</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הלוואות לחברות כלולות</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נכסים פיננסיים אחרים</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3402" w:type="dxa"/>
          </w:tcPr>
          <w:p w:rsidR="009179A4" w:rsidRPr="00420A91" w:rsidRDefault="009179A4" w:rsidP="009179A4">
            <w:pPr>
              <w:spacing w:line="240" w:lineRule="auto"/>
              <w:ind w:left="113" w:hanging="113"/>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b/>
                <w:bCs/>
                <w:szCs w:val="20"/>
                <w:rtl/>
              </w:rPr>
              <w:t>התחייבויות פיננסיות:</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 w:val="22"/>
                <w:szCs w:val="20"/>
                <w:rtl/>
              </w:rPr>
            </w:pPr>
            <w:r w:rsidRPr="00420A91">
              <w:rPr>
                <w:rFonts w:ascii="Arial" w:hAnsi="Arial" w:cs="Arial" w:hint="cs"/>
                <w:szCs w:val="20"/>
                <w:rtl/>
              </w:rPr>
              <w:t xml:space="preserve">הלוואות </w:t>
            </w:r>
            <w:r w:rsidRPr="00420A91">
              <w:rPr>
                <w:rFonts w:ascii="Arial" w:hAnsi="Arial" w:cs="Arial"/>
                <w:szCs w:val="20"/>
                <w:rtl/>
              </w:rPr>
              <w:t>תאגידים בנקאיים</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3402" w:type="dxa"/>
          </w:tcPr>
          <w:p w:rsidR="009179A4" w:rsidRPr="00420A91" w:rsidDel="00FB1E4B"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הלוואות מאחרים</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גרות חוב הניתנות להמרה במניות</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גרות חוב שאינן ניתנות להמרה במניות</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ערבויות פיננסיות</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התחייבויות פיננסיות אחרות</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3402" w:type="dxa"/>
          </w:tcPr>
          <w:p w:rsidR="009179A4" w:rsidRPr="00420A91" w:rsidRDefault="009179A4" w:rsidP="009179A4">
            <w:pPr>
              <w:spacing w:line="240" w:lineRule="auto"/>
              <w:ind w:left="113" w:hanging="113"/>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60" w:line="240" w:lineRule="auto"/>
              <w:rPr>
                <w:rFonts w:ascii="Arial" w:hAnsi="Arial" w:cs="Arial"/>
                <w:sz w:val="14"/>
                <w:szCs w:val="14"/>
                <w:rtl/>
              </w:rPr>
            </w:pPr>
          </w:p>
        </w:tc>
        <w:tc>
          <w:tcPr>
            <w:tcW w:w="3402" w:type="dxa"/>
          </w:tcPr>
          <w:p w:rsidR="009179A4" w:rsidRPr="00420A91" w:rsidRDefault="009179A4" w:rsidP="009179A4">
            <w:pPr>
              <w:spacing w:line="240" w:lineRule="auto"/>
              <w:ind w:left="113" w:hanging="113"/>
              <w:rPr>
                <w:rFonts w:ascii="Arial" w:hAnsi="Arial" w:cs="Arial"/>
                <w:szCs w:val="20"/>
                <w:rtl/>
              </w:rPr>
            </w:pPr>
          </w:p>
        </w:tc>
        <w:tc>
          <w:tcPr>
            <w:tcW w:w="5670" w:type="dxa"/>
            <w:gridSpan w:val="5"/>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179A4" w:rsidRPr="00420A91" w:rsidTr="009179A4">
        <w:tc>
          <w:tcPr>
            <w:tcW w:w="1361" w:type="dxa"/>
            <w:shd w:val="clear" w:color="auto" w:fill="auto"/>
          </w:tcPr>
          <w:p w:rsidR="009179A4" w:rsidRPr="00420A91" w:rsidRDefault="009179A4" w:rsidP="009179A4">
            <w:pPr>
              <w:spacing w:before="60" w:line="240" w:lineRule="auto"/>
              <w:rPr>
                <w:rFonts w:ascii="Arial" w:hAnsi="Arial" w:cs="Arial"/>
                <w:sz w:val="14"/>
                <w:szCs w:val="14"/>
                <w:rtl/>
              </w:rPr>
            </w:pPr>
          </w:p>
        </w:tc>
        <w:tc>
          <w:tcPr>
            <w:tcW w:w="3402" w:type="dxa"/>
          </w:tcPr>
          <w:p w:rsidR="009179A4" w:rsidRPr="00420A91" w:rsidRDefault="009179A4" w:rsidP="009179A4">
            <w:pPr>
              <w:spacing w:line="240" w:lineRule="auto"/>
              <w:ind w:left="113" w:hanging="113"/>
              <w:rPr>
                <w:rFonts w:ascii="Arial" w:hAnsi="Arial" w:cs="Arial"/>
                <w:szCs w:val="20"/>
                <w:rtl/>
              </w:rPr>
            </w:pPr>
          </w:p>
        </w:tc>
        <w:tc>
          <w:tcPr>
            <w:tcW w:w="4536" w:type="dxa"/>
            <w:gridSpan w:val="4"/>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שווי הוגן</w:t>
            </w:r>
          </w:p>
        </w:tc>
        <w:tc>
          <w:tcPr>
            <w:tcW w:w="1134" w:type="dxa"/>
            <w:vAlign w:val="bottom"/>
          </w:tcPr>
          <w:p w:rsidR="009179A4" w:rsidRPr="00420A91" w:rsidRDefault="009179A4" w:rsidP="009179A4">
            <w:pPr>
              <w:spacing w:line="240" w:lineRule="auto"/>
              <w:jc w:val="center"/>
              <w:rPr>
                <w:rFonts w:ascii="Arial" w:hAnsi="Arial" w:cs="Arial"/>
                <w:b/>
                <w:bCs/>
                <w:szCs w:val="20"/>
                <w:rtl/>
              </w:rPr>
            </w:pPr>
            <w:r w:rsidRPr="00420A91">
              <w:rPr>
                <w:rFonts w:ascii="Arial" w:hAnsi="Arial" w:cs="Arial"/>
                <w:b/>
                <w:bCs/>
                <w:szCs w:val="20"/>
                <w:rtl/>
              </w:rPr>
              <w:t>ערך</w:t>
            </w:r>
          </w:p>
        </w:tc>
      </w:tr>
      <w:tr w:rsidR="009179A4" w:rsidRPr="00420A91" w:rsidTr="009179A4">
        <w:tc>
          <w:tcPr>
            <w:tcW w:w="1361" w:type="dxa"/>
            <w:shd w:val="clear" w:color="auto" w:fill="auto"/>
          </w:tcPr>
          <w:p w:rsidR="009179A4" w:rsidRPr="00420A91" w:rsidRDefault="009179A4" w:rsidP="009179A4">
            <w:pPr>
              <w:spacing w:before="60" w:line="240" w:lineRule="auto"/>
              <w:rPr>
                <w:rFonts w:ascii="Arial" w:hAnsi="Arial" w:cs="Arial"/>
                <w:sz w:val="14"/>
                <w:szCs w:val="14"/>
                <w:rtl/>
              </w:rPr>
            </w:pPr>
          </w:p>
        </w:tc>
        <w:tc>
          <w:tcPr>
            <w:tcW w:w="3402" w:type="dxa"/>
          </w:tcPr>
          <w:p w:rsidR="009179A4" w:rsidRPr="00420A91" w:rsidRDefault="009179A4" w:rsidP="009179A4">
            <w:pPr>
              <w:spacing w:line="240" w:lineRule="auto"/>
              <w:ind w:left="113" w:hanging="113"/>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רמה 1</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רמה 2</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רמה 3</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סה"כ</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בספרים</w:t>
            </w: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b/>
                <w:bCs/>
                <w:szCs w:val="20"/>
                <w:rtl/>
              </w:rPr>
              <w:t>נכסים פיננסיים:</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פיקדונות בבנקים בריבית קבועה</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גרות חוב מוחזקות לפדיון</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הלוואות לחברות כלולות</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נכסים פיננסיים אחרים</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3402" w:type="dxa"/>
          </w:tcPr>
          <w:p w:rsidR="009179A4" w:rsidRPr="00420A91" w:rsidRDefault="009179A4" w:rsidP="009179A4">
            <w:pPr>
              <w:spacing w:line="240" w:lineRule="auto"/>
              <w:ind w:left="113" w:hanging="113"/>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b/>
                <w:bCs/>
                <w:szCs w:val="20"/>
                <w:rtl/>
              </w:rPr>
              <w:t>התחייבויות פיננסיות:</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 w:val="22"/>
                <w:szCs w:val="20"/>
                <w:rtl/>
              </w:rPr>
            </w:pPr>
            <w:r w:rsidRPr="00420A91">
              <w:rPr>
                <w:rFonts w:ascii="Arial" w:hAnsi="Arial" w:cs="Arial" w:hint="cs"/>
                <w:szCs w:val="20"/>
                <w:rtl/>
              </w:rPr>
              <w:t>הלוואות מ</w:t>
            </w:r>
            <w:r w:rsidRPr="00420A91">
              <w:rPr>
                <w:rFonts w:ascii="Arial" w:hAnsi="Arial" w:cs="Arial"/>
                <w:szCs w:val="20"/>
                <w:rtl/>
              </w:rPr>
              <w:t>תאגידים בנקאיים</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3402" w:type="dxa"/>
          </w:tcPr>
          <w:p w:rsidR="009179A4" w:rsidRPr="00420A91" w:rsidDel="00FB1E4B"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הלוואות מאחרים</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גרות חוב הניתנות להמרה במניות</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גרות חוב שאינן ניתנות להמרה במניות</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ערבויות פיננסיות</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התחייבויות פיננסיות אחרות</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8B652D" w:rsidRPr="00420A91" w:rsidTr="009179A4">
        <w:tc>
          <w:tcPr>
            <w:tcW w:w="1361" w:type="dxa"/>
            <w:shd w:val="clear" w:color="auto" w:fill="auto"/>
          </w:tcPr>
          <w:p w:rsidR="008B652D" w:rsidRPr="00420A91" w:rsidRDefault="008B652D" w:rsidP="009179A4">
            <w:pPr>
              <w:spacing w:line="240" w:lineRule="auto"/>
              <w:rPr>
                <w:rFonts w:ascii="Arial" w:hAnsi="Arial" w:cs="Arial"/>
                <w:sz w:val="14"/>
                <w:szCs w:val="14"/>
                <w:rtl/>
              </w:rPr>
            </w:pPr>
          </w:p>
        </w:tc>
        <w:tc>
          <w:tcPr>
            <w:tcW w:w="3402" w:type="dxa"/>
          </w:tcPr>
          <w:p w:rsidR="008B652D" w:rsidRPr="00420A91" w:rsidRDefault="008B652D" w:rsidP="009179A4">
            <w:pPr>
              <w:spacing w:before="20" w:after="20" w:line="240" w:lineRule="auto"/>
              <w:ind w:left="113" w:hanging="113"/>
              <w:rPr>
                <w:rFonts w:ascii="Arial" w:hAnsi="Arial" w:cs="Arial"/>
                <w:szCs w:val="20"/>
                <w:rtl/>
              </w:rPr>
            </w:pPr>
          </w:p>
        </w:tc>
        <w:tc>
          <w:tcPr>
            <w:tcW w:w="1134" w:type="dxa"/>
            <w:vAlign w:val="bottom"/>
          </w:tcPr>
          <w:p w:rsidR="008B652D" w:rsidRPr="00420A91" w:rsidRDefault="008B652D" w:rsidP="009179A4">
            <w:pPr>
              <w:spacing w:line="240" w:lineRule="auto"/>
              <w:jc w:val="center"/>
              <w:rPr>
                <w:rFonts w:ascii="Arial" w:hAnsi="Arial" w:cs="Arial"/>
                <w:szCs w:val="20"/>
                <w:rtl/>
              </w:rPr>
            </w:pPr>
          </w:p>
        </w:tc>
        <w:tc>
          <w:tcPr>
            <w:tcW w:w="1134" w:type="dxa"/>
            <w:vAlign w:val="bottom"/>
          </w:tcPr>
          <w:p w:rsidR="008B652D" w:rsidRPr="00420A91" w:rsidRDefault="008B652D" w:rsidP="009179A4">
            <w:pPr>
              <w:spacing w:line="240" w:lineRule="auto"/>
              <w:jc w:val="center"/>
              <w:rPr>
                <w:rFonts w:ascii="Arial" w:hAnsi="Arial" w:cs="Arial"/>
                <w:szCs w:val="20"/>
                <w:rtl/>
              </w:rPr>
            </w:pPr>
          </w:p>
        </w:tc>
        <w:tc>
          <w:tcPr>
            <w:tcW w:w="1134" w:type="dxa"/>
            <w:vAlign w:val="bottom"/>
          </w:tcPr>
          <w:p w:rsidR="008B652D" w:rsidRPr="00420A91" w:rsidRDefault="008B652D" w:rsidP="009179A4">
            <w:pPr>
              <w:spacing w:line="240" w:lineRule="auto"/>
              <w:jc w:val="center"/>
              <w:rPr>
                <w:rFonts w:ascii="Arial" w:hAnsi="Arial" w:cs="Arial"/>
                <w:szCs w:val="20"/>
                <w:rtl/>
              </w:rPr>
            </w:pPr>
          </w:p>
        </w:tc>
        <w:tc>
          <w:tcPr>
            <w:tcW w:w="1134" w:type="dxa"/>
            <w:vAlign w:val="bottom"/>
          </w:tcPr>
          <w:p w:rsidR="008B652D" w:rsidRPr="00420A91" w:rsidRDefault="008B652D" w:rsidP="009179A4">
            <w:pPr>
              <w:spacing w:line="240" w:lineRule="auto"/>
              <w:jc w:val="center"/>
              <w:rPr>
                <w:rFonts w:ascii="Arial" w:hAnsi="Arial" w:cs="Arial"/>
                <w:szCs w:val="20"/>
                <w:rtl/>
              </w:rPr>
            </w:pPr>
          </w:p>
        </w:tc>
        <w:tc>
          <w:tcPr>
            <w:tcW w:w="1134" w:type="dxa"/>
            <w:vAlign w:val="bottom"/>
          </w:tcPr>
          <w:p w:rsidR="008B652D" w:rsidRPr="00420A91" w:rsidRDefault="008B652D" w:rsidP="009179A4">
            <w:pPr>
              <w:spacing w:line="240" w:lineRule="auto"/>
              <w:jc w:val="center"/>
              <w:rPr>
                <w:rFonts w:ascii="Arial" w:hAnsi="Arial" w:cs="Arial"/>
                <w:szCs w:val="20"/>
                <w:rtl/>
              </w:rPr>
            </w:pPr>
          </w:p>
        </w:tc>
      </w:tr>
    </w:tbl>
    <w:p w:rsidR="009179A4" w:rsidRPr="00420A91" w:rsidRDefault="009179A4" w:rsidP="009179A4">
      <w:pPr>
        <w:keepLines w:val="0"/>
        <w:overflowPunct/>
        <w:autoSpaceDE/>
        <w:autoSpaceDN/>
        <w:bidi w:val="0"/>
        <w:adjustRightInd/>
        <w:spacing w:line="240" w:lineRule="auto"/>
        <w:textAlignment w:val="auto"/>
        <w:rPr>
          <w:rFonts w:ascii="Arial" w:hAnsi="Arial" w:cs="Arial"/>
          <w:b/>
          <w:bCs/>
          <w:szCs w:val="20"/>
        </w:rPr>
      </w:pPr>
      <w:r w:rsidRPr="00420A91">
        <w:rPr>
          <w:rFonts w:ascii="Arial" w:hAnsi="Arial" w:cs="Arial"/>
          <w:b/>
          <w:bCs/>
          <w:szCs w:val="20"/>
          <w:rtl/>
        </w:rPr>
        <w:br w:type="page"/>
      </w:r>
    </w:p>
    <w:p w:rsidR="009179A4" w:rsidRPr="00420A91" w:rsidRDefault="009179A4" w:rsidP="009179A4">
      <w:pPr>
        <w:tabs>
          <w:tab w:val="left" w:pos="227"/>
        </w:tabs>
        <w:ind w:left="1361"/>
        <w:jc w:val="both"/>
        <w:rPr>
          <w:rFonts w:ascii="Arial" w:hAnsi="Arial" w:cs="Arial"/>
          <w:sz w:val="16"/>
          <w:szCs w:val="16"/>
          <w:rtl/>
        </w:rPr>
      </w:pP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4A0" w:firstRow="1" w:lastRow="0" w:firstColumn="1" w:lastColumn="0" w:noHBand="0" w:noVBand="1"/>
      </w:tblPr>
      <w:tblGrid>
        <w:gridCol w:w="1361"/>
        <w:gridCol w:w="9072"/>
      </w:tblGrid>
      <w:tr w:rsidR="009179A4" w:rsidRPr="00420A91" w:rsidTr="009179A4">
        <w:tc>
          <w:tcPr>
            <w:tcW w:w="1361" w:type="dxa"/>
          </w:tcPr>
          <w:p w:rsidR="009179A4" w:rsidRPr="00420A91" w:rsidRDefault="009179A4" w:rsidP="009179A4">
            <w:pPr>
              <w:spacing w:before="60" w:line="240" w:lineRule="auto"/>
              <w:jc w:val="both"/>
              <w:rPr>
                <w:rFonts w:ascii="Arial" w:hAnsi="Arial" w:cs="Arial"/>
                <w:sz w:val="15"/>
                <w:szCs w:val="15"/>
                <w:rtl/>
              </w:rPr>
            </w:pPr>
          </w:p>
        </w:tc>
        <w:tc>
          <w:tcPr>
            <w:tcW w:w="8732" w:type="dxa"/>
          </w:tcPr>
          <w:p w:rsidR="009179A4" w:rsidRPr="00420A91" w:rsidRDefault="009179A4" w:rsidP="00287D82">
            <w:pPr>
              <w:spacing w:before="20"/>
              <w:jc w:val="both"/>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38</w:t>
            </w:r>
            <w:r w:rsidR="00287D82" w:rsidRPr="00420A91">
              <w:rPr>
                <w:rFonts w:ascii="Arial" w:hAnsi="Arial" w:cs="Arial"/>
                <w:b/>
                <w:bCs/>
                <w:szCs w:val="20"/>
                <w:rtl/>
              </w:rPr>
              <w:t xml:space="preserve"> </w:t>
            </w:r>
            <w:r w:rsidRPr="00420A91">
              <w:rPr>
                <w:rFonts w:ascii="Arial" w:hAnsi="Arial" w:cs="Arial"/>
                <w:b/>
                <w:bCs/>
                <w:szCs w:val="20"/>
                <w:rtl/>
              </w:rPr>
              <w:t>- מכשירים פיננסיים</w:t>
            </w:r>
            <w:r w:rsidRPr="00420A91">
              <w:rPr>
                <w:rFonts w:ascii="Arial" w:hAnsi="Arial" w:cs="Arial" w:hint="cs"/>
                <w:b/>
                <w:bCs/>
                <w:szCs w:val="20"/>
                <w:rtl/>
              </w:rPr>
              <w:t xml:space="preserve"> - שווי הוגן וניהול סיכונים</w:t>
            </w:r>
            <w:r w:rsidRPr="00420A91">
              <w:rPr>
                <w:rFonts w:ascii="Arial" w:hAnsi="Arial" w:cs="Arial"/>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60"/>
              <w:jc w:val="both"/>
              <w:rPr>
                <w:rFonts w:ascii="Arial" w:hAnsi="Arial" w:cs="Arial"/>
                <w:sz w:val="15"/>
                <w:szCs w:val="15"/>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ג.</w:t>
            </w:r>
            <w:r w:rsidRPr="00420A91">
              <w:rPr>
                <w:rFonts w:ascii="Arial" w:hAnsi="Arial" w:cs="Arial"/>
                <w:b/>
                <w:bCs/>
                <w:szCs w:val="20"/>
                <w:rtl/>
              </w:rPr>
              <w:tab/>
              <w:t>קיזוז נכסים פיננסיים והתחייבויות פיננסיות:</w:t>
            </w:r>
            <w:r w:rsidRPr="00420A91">
              <w:rPr>
                <w:rStyle w:val="FootnoteReference"/>
                <w:rFonts w:ascii="Arial" w:hAnsi="Arial" w:cs="Arial"/>
                <w:szCs w:val="20"/>
                <w:rtl/>
              </w:rPr>
              <w:footnoteReference w:id="453"/>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454"/>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455"/>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456"/>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457"/>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458"/>
            </w:r>
          </w:p>
        </w:tc>
      </w:tr>
      <w:tr w:rsidR="009179A4" w:rsidRPr="00420A91" w:rsidTr="009179A4">
        <w:tc>
          <w:tcPr>
            <w:tcW w:w="1361" w:type="dxa"/>
          </w:tcPr>
          <w:p w:rsidR="009179A4" w:rsidRPr="00420A91" w:rsidRDefault="009179A4" w:rsidP="009179A4">
            <w:pPr>
              <w:spacing w:before="80" w:line="240" w:lineRule="auto"/>
              <w:jc w:val="both"/>
              <w:rPr>
                <w:rFonts w:ascii="Arial" w:hAnsi="Arial" w:cs="Arial"/>
                <w:sz w:val="14"/>
                <w:szCs w:val="14"/>
                <w:rtl/>
              </w:rPr>
            </w:pPr>
            <w:r w:rsidRPr="00420A91">
              <w:rPr>
                <w:rFonts w:ascii="Arial" w:hAnsi="Arial" w:cs="Arial"/>
                <w:sz w:val="14"/>
                <w:szCs w:val="14"/>
                <w:rtl/>
              </w:rPr>
              <w:t>13ג.</w:t>
            </w:r>
            <w:r w:rsidRPr="00420A91">
              <w:rPr>
                <w:rFonts w:ascii="Arial" w:hAnsi="Arial" w:cs="Arial"/>
                <w:sz w:val="14"/>
                <w:szCs w:val="14"/>
              </w:rPr>
              <w:t>IFRS 7</w:t>
            </w:r>
          </w:p>
        </w:tc>
        <w:tc>
          <w:tcPr>
            <w:tcW w:w="9072" w:type="dxa"/>
          </w:tcPr>
          <w:p w:rsidR="009179A4" w:rsidRPr="00420A91" w:rsidRDefault="009179A4" w:rsidP="009179A4">
            <w:pPr>
              <w:spacing w:before="20"/>
              <w:ind w:left="454" w:hanging="454"/>
              <w:jc w:val="both"/>
              <w:rPr>
                <w:rFonts w:ascii="Arial" w:hAnsi="Arial" w:cs="Arial"/>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נכסים פיננסיים הכפופים לקיזוז</w:t>
            </w:r>
            <w:bookmarkStart w:id="7" w:name="OLE_LINK50"/>
            <w:bookmarkStart w:id="8" w:name="OLE_LINK51"/>
            <w:r w:rsidRPr="00420A91">
              <w:rPr>
                <w:rFonts w:ascii="Arial" w:hAnsi="Arial" w:cs="Arial"/>
                <w:szCs w:val="20"/>
                <w:u w:val="single"/>
                <w:rtl/>
              </w:rPr>
              <w:t xml:space="preserve"> ונכסים פיננסיים הכפופים להסדר מסגרת להתחשבנות נטו או להסכם דומה </w:t>
            </w:r>
            <w:bookmarkEnd w:id="7"/>
            <w:bookmarkEnd w:id="8"/>
            <w:r w:rsidRPr="00420A91">
              <w:rPr>
                <w:rFonts w:ascii="Arial" w:hAnsi="Arial" w:cs="Arial"/>
                <w:szCs w:val="20"/>
                <w:u w:val="single"/>
                <w:rtl/>
              </w:rPr>
              <w:t>הניתנים לאכיפה</w:t>
            </w:r>
            <w:r w:rsidRPr="00420A91">
              <w:rPr>
                <w:rFonts w:ascii="Arial" w:hAnsi="Arial" w:cs="Arial"/>
                <w:szCs w:val="20"/>
                <w:rtl/>
              </w:rPr>
              <w:t>:</w:t>
            </w:r>
          </w:p>
        </w:tc>
      </w:tr>
    </w:tbl>
    <w:p w:rsidR="009179A4" w:rsidRPr="00420A91" w:rsidRDefault="009179A4" w:rsidP="009179A4">
      <w:pPr>
        <w:bidi w:val="0"/>
        <w:spacing w:line="20" w:lineRule="exact"/>
        <w:jc w:val="both"/>
        <w:rPr>
          <w:rFonts w:ascii="Arial" w:hAnsi="Arial" w:cs="Arial"/>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2268"/>
        <w:gridCol w:w="1134"/>
        <w:gridCol w:w="1134"/>
        <w:gridCol w:w="1134"/>
        <w:gridCol w:w="1134"/>
        <w:gridCol w:w="1134"/>
        <w:gridCol w:w="1134"/>
      </w:tblGrid>
      <w:tr w:rsidR="009179A4" w:rsidRPr="00420A91" w:rsidTr="009179A4">
        <w:tc>
          <w:tcPr>
            <w:tcW w:w="1361" w:type="dxa"/>
            <w:shd w:val="clear" w:color="auto" w:fill="auto"/>
            <w:vAlign w:val="bottom"/>
          </w:tcPr>
          <w:p w:rsidR="009179A4" w:rsidRPr="00420A91" w:rsidRDefault="009179A4" w:rsidP="009179A4">
            <w:pPr>
              <w:spacing w:line="240" w:lineRule="auto"/>
              <w:rPr>
                <w:rFonts w:ascii="Arial" w:hAnsi="Arial" w:cs="Arial"/>
                <w:b/>
                <w:bCs/>
                <w:sz w:val="18"/>
                <w:szCs w:val="18"/>
                <w:rtl/>
              </w:rPr>
            </w:pPr>
          </w:p>
        </w:tc>
        <w:tc>
          <w:tcPr>
            <w:tcW w:w="2268" w:type="dxa"/>
            <w:vAlign w:val="bottom"/>
          </w:tcPr>
          <w:p w:rsidR="009179A4" w:rsidRPr="00420A91" w:rsidRDefault="009179A4" w:rsidP="009179A4">
            <w:pPr>
              <w:spacing w:line="240" w:lineRule="auto"/>
              <w:rPr>
                <w:rFonts w:ascii="Arial" w:hAnsi="Arial" w:cs="Arial"/>
                <w:b/>
                <w:bCs/>
                <w:sz w:val="18"/>
                <w:szCs w:val="18"/>
                <w:rtl/>
              </w:rPr>
            </w:pPr>
          </w:p>
        </w:tc>
        <w:tc>
          <w:tcPr>
            <w:tcW w:w="6804" w:type="dxa"/>
            <w:gridSpan w:val="6"/>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r>
      <w:tr w:rsidR="009179A4" w:rsidRPr="00420A91" w:rsidTr="009179A4">
        <w:tc>
          <w:tcPr>
            <w:tcW w:w="1361" w:type="dxa"/>
            <w:shd w:val="clear" w:color="auto" w:fill="auto"/>
            <w:vAlign w:val="bottom"/>
          </w:tcPr>
          <w:p w:rsidR="009179A4" w:rsidRPr="00420A91" w:rsidRDefault="009179A4" w:rsidP="009179A4">
            <w:pPr>
              <w:spacing w:line="240" w:lineRule="auto"/>
              <w:rPr>
                <w:rFonts w:ascii="Arial" w:hAnsi="Arial" w:cs="Arial"/>
                <w:b/>
                <w:bCs/>
                <w:sz w:val="18"/>
                <w:szCs w:val="18"/>
                <w:rtl/>
              </w:rPr>
            </w:pPr>
          </w:p>
        </w:tc>
        <w:tc>
          <w:tcPr>
            <w:tcW w:w="2268" w:type="dxa"/>
            <w:vAlign w:val="bottom"/>
          </w:tcPr>
          <w:p w:rsidR="009179A4" w:rsidRPr="00420A91" w:rsidRDefault="009179A4" w:rsidP="009179A4">
            <w:pPr>
              <w:spacing w:line="240" w:lineRule="auto"/>
              <w:rPr>
                <w:rFonts w:ascii="Arial" w:hAnsi="Arial" w:cs="Arial"/>
                <w:b/>
                <w:bCs/>
                <w:sz w:val="18"/>
                <w:szCs w:val="18"/>
                <w:rtl/>
              </w:rPr>
            </w:pPr>
          </w:p>
        </w:tc>
        <w:tc>
          <w:tcPr>
            <w:tcW w:w="1134" w:type="dxa"/>
            <w:vAlign w:val="bottom"/>
          </w:tcPr>
          <w:p w:rsidR="009179A4" w:rsidRPr="00420A91" w:rsidRDefault="009179A4" w:rsidP="009179A4">
            <w:pPr>
              <w:pBdr>
                <w:bottom w:val="single" w:sz="4" w:space="1" w:color="auto"/>
              </w:pBdr>
              <w:spacing w:line="180" w:lineRule="exact"/>
              <w:jc w:val="center"/>
              <w:rPr>
                <w:rFonts w:ascii="Arial" w:hAnsi="Arial" w:cs="Arial"/>
                <w:b/>
                <w:bCs/>
                <w:sz w:val="18"/>
                <w:szCs w:val="18"/>
                <w:rtl/>
              </w:rPr>
            </w:pPr>
            <w:r w:rsidRPr="00420A91">
              <w:rPr>
                <w:rFonts w:ascii="Arial" w:hAnsi="Arial" w:cs="Arial"/>
                <w:b/>
                <w:bCs/>
                <w:sz w:val="18"/>
                <w:szCs w:val="18"/>
                <w:rtl/>
              </w:rPr>
              <w:t>סכומים ברוטו של נכסים פיננסיים שהוכרו</w:t>
            </w:r>
          </w:p>
        </w:tc>
        <w:tc>
          <w:tcPr>
            <w:tcW w:w="1134" w:type="dxa"/>
            <w:vAlign w:val="bottom"/>
          </w:tcPr>
          <w:p w:rsidR="009179A4" w:rsidRPr="00420A91" w:rsidRDefault="009179A4" w:rsidP="009179A4">
            <w:pPr>
              <w:pBdr>
                <w:bottom w:val="single" w:sz="4" w:space="1" w:color="auto"/>
              </w:pBdr>
              <w:spacing w:line="180" w:lineRule="exact"/>
              <w:jc w:val="center"/>
              <w:rPr>
                <w:rFonts w:ascii="Arial" w:hAnsi="Arial" w:cs="Arial"/>
                <w:b/>
                <w:bCs/>
                <w:sz w:val="18"/>
                <w:szCs w:val="18"/>
                <w:rtl/>
              </w:rPr>
            </w:pPr>
            <w:r w:rsidRPr="00420A91">
              <w:rPr>
                <w:rFonts w:ascii="Arial" w:hAnsi="Arial" w:cs="Arial"/>
                <w:b/>
                <w:bCs/>
                <w:sz w:val="18"/>
                <w:szCs w:val="18"/>
                <w:rtl/>
              </w:rPr>
              <w:t xml:space="preserve">סכומי התחייבויות פיננסיות שקוזזו </w:t>
            </w:r>
          </w:p>
          <w:p w:rsidR="009179A4" w:rsidRPr="00420A91" w:rsidRDefault="009179A4" w:rsidP="009179A4">
            <w:pPr>
              <w:pBdr>
                <w:bottom w:val="single" w:sz="4" w:space="1" w:color="auto"/>
              </w:pBdr>
              <w:spacing w:line="180" w:lineRule="exact"/>
              <w:jc w:val="center"/>
              <w:rPr>
                <w:rFonts w:ascii="Arial" w:hAnsi="Arial" w:cs="Arial"/>
                <w:b/>
                <w:bCs/>
                <w:sz w:val="18"/>
                <w:szCs w:val="18"/>
                <w:rtl/>
              </w:rPr>
            </w:pPr>
            <w:r w:rsidRPr="00420A91">
              <w:rPr>
                <w:rFonts w:ascii="Arial" w:hAnsi="Arial" w:cs="Arial"/>
                <w:b/>
                <w:bCs/>
                <w:sz w:val="18"/>
                <w:szCs w:val="18"/>
                <w:rtl/>
              </w:rPr>
              <w:t>בדוח על המצב הכספי</w:t>
            </w:r>
            <w:r w:rsidRPr="00420A91">
              <w:rPr>
                <w:rStyle w:val="FootnoteReference"/>
                <w:rFonts w:ascii="Arial" w:hAnsi="Arial" w:cs="Arial"/>
                <w:sz w:val="18"/>
                <w:szCs w:val="18"/>
                <w:rtl/>
              </w:rPr>
              <w:footnoteReference w:id="459"/>
            </w:r>
          </w:p>
        </w:tc>
        <w:tc>
          <w:tcPr>
            <w:tcW w:w="1134" w:type="dxa"/>
            <w:vAlign w:val="bottom"/>
          </w:tcPr>
          <w:p w:rsidR="009179A4" w:rsidRPr="00420A91" w:rsidRDefault="009179A4" w:rsidP="009179A4">
            <w:pPr>
              <w:pBdr>
                <w:bottom w:val="single" w:sz="4" w:space="1" w:color="auto"/>
              </w:pBdr>
              <w:spacing w:line="180" w:lineRule="exact"/>
              <w:jc w:val="center"/>
              <w:rPr>
                <w:rFonts w:ascii="Arial" w:hAnsi="Arial" w:cs="Arial"/>
                <w:b/>
                <w:bCs/>
                <w:sz w:val="18"/>
                <w:szCs w:val="18"/>
                <w:rtl/>
              </w:rPr>
            </w:pPr>
            <w:r w:rsidRPr="00420A91">
              <w:rPr>
                <w:rFonts w:ascii="Arial" w:hAnsi="Arial" w:cs="Arial"/>
                <w:b/>
                <w:bCs/>
                <w:sz w:val="18"/>
                <w:szCs w:val="18"/>
                <w:rtl/>
              </w:rPr>
              <w:t>סכומים נטו של נכסים פיננסיים המוצגים בדוח על המצב הכספי</w:t>
            </w:r>
            <w:r w:rsidRPr="00420A91">
              <w:rPr>
                <w:rFonts w:ascii="Arial" w:hAnsi="Arial" w:cs="Arial"/>
                <w:b/>
                <w:bCs/>
                <w:sz w:val="18"/>
                <w:szCs w:val="18"/>
                <w:vertAlign w:val="superscript"/>
                <w:rtl/>
              </w:rPr>
              <w:t>(*)</w:t>
            </w:r>
            <w:r w:rsidRPr="00420A91">
              <w:rPr>
                <w:rStyle w:val="FootnoteReference"/>
                <w:rFonts w:ascii="Arial" w:hAnsi="Arial" w:cs="Arial"/>
                <w:sz w:val="18"/>
                <w:szCs w:val="18"/>
                <w:rtl/>
              </w:rPr>
              <w:footnoteReference w:id="460"/>
            </w:r>
          </w:p>
        </w:tc>
        <w:tc>
          <w:tcPr>
            <w:tcW w:w="2268" w:type="dxa"/>
            <w:gridSpan w:val="2"/>
            <w:vAlign w:val="bottom"/>
          </w:tcPr>
          <w:p w:rsidR="009179A4" w:rsidRPr="00420A91" w:rsidRDefault="009179A4" w:rsidP="009179A4">
            <w:pPr>
              <w:pBdr>
                <w:bottom w:val="single" w:sz="4" w:space="1" w:color="auto"/>
              </w:pBdr>
              <w:spacing w:line="180" w:lineRule="exact"/>
              <w:jc w:val="center"/>
              <w:rPr>
                <w:rFonts w:ascii="Arial" w:hAnsi="Arial" w:cs="Arial"/>
                <w:b/>
                <w:bCs/>
                <w:sz w:val="18"/>
                <w:szCs w:val="18"/>
                <w:rtl/>
              </w:rPr>
            </w:pPr>
            <w:r w:rsidRPr="00420A91">
              <w:rPr>
                <w:rFonts w:ascii="Arial" w:hAnsi="Arial" w:cs="Arial"/>
                <w:b/>
                <w:bCs/>
                <w:sz w:val="18"/>
                <w:szCs w:val="18"/>
                <w:rtl/>
              </w:rPr>
              <w:t xml:space="preserve">סכומים שלא קוזזו </w:t>
            </w:r>
          </w:p>
          <w:p w:rsidR="009179A4" w:rsidRPr="00420A91" w:rsidRDefault="009179A4" w:rsidP="009179A4">
            <w:pPr>
              <w:pBdr>
                <w:bottom w:val="single" w:sz="4" w:space="1" w:color="auto"/>
              </w:pBdr>
              <w:spacing w:line="180" w:lineRule="exact"/>
              <w:jc w:val="center"/>
              <w:rPr>
                <w:rFonts w:ascii="Arial" w:hAnsi="Arial" w:cs="Arial"/>
                <w:b/>
                <w:bCs/>
                <w:sz w:val="18"/>
                <w:szCs w:val="18"/>
                <w:rtl/>
              </w:rPr>
            </w:pPr>
            <w:r w:rsidRPr="00420A91">
              <w:rPr>
                <w:rFonts w:ascii="Arial" w:hAnsi="Arial" w:cs="Arial"/>
                <w:b/>
                <w:bCs/>
                <w:sz w:val="18"/>
                <w:szCs w:val="18"/>
                <w:rtl/>
              </w:rPr>
              <w:t xml:space="preserve">בדוח על המצב הכספי </w:t>
            </w:r>
          </w:p>
          <w:p w:rsidR="009179A4" w:rsidRPr="00420A91" w:rsidRDefault="009179A4" w:rsidP="009179A4">
            <w:pPr>
              <w:pBdr>
                <w:bottom w:val="single" w:sz="4" w:space="1" w:color="auto"/>
              </w:pBdr>
              <w:spacing w:line="180" w:lineRule="exact"/>
              <w:jc w:val="center"/>
              <w:rPr>
                <w:rFonts w:ascii="Arial" w:hAnsi="Arial" w:cs="Arial"/>
                <w:b/>
                <w:bCs/>
                <w:sz w:val="18"/>
                <w:szCs w:val="18"/>
                <w:rtl/>
              </w:rPr>
            </w:pPr>
            <w:r w:rsidRPr="00420A91">
              <w:rPr>
                <w:rFonts w:ascii="Arial" w:hAnsi="Arial" w:cs="Arial"/>
                <w:sz w:val="18"/>
                <w:szCs w:val="18"/>
                <w:rtl/>
              </w:rPr>
              <w:t>(ראה סעיף 3 להלן)</w:t>
            </w:r>
            <w:r w:rsidRPr="00420A91">
              <w:rPr>
                <w:rStyle w:val="FootnoteReference"/>
                <w:rFonts w:ascii="Arial" w:hAnsi="Arial" w:cs="Arial"/>
                <w:sz w:val="18"/>
                <w:szCs w:val="18"/>
                <w:rtl/>
              </w:rPr>
              <w:footnoteReference w:id="461"/>
            </w:r>
          </w:p>
        </w:tc>
        <w:tc>
          <w:tcPr>
            <w:tcW w:w="1134" w:type="dxa"/>
            <w:vAlign w:val="bottom"/>
          </w:tcPr>
          <w:p w:rsidR="009179A4" w:rsidRPr="00420A91" w:rsidRDefault="009179A4" w:rsidP="009179A4">
            <w:pPr>
              <w:pBdr>
                <w:bottom w:val="single" w:sz="4" w:space="1" w:color="auto"/>
              </w:pBdr>
              <w:spacing w:line="180" w:lineRule="exact"/>
              <w:jc w:val="center"/>
              <w:rPr>
                <w:rFonts w:ascii="Arial" w:hAnsi="Arial" w:cs="Arial"/>
                <w:b/>
                <w:bCs/>
                <w:sz w:val="18"/>
                <w:szCs w:val="18"/>
                <w:rtl/>
              </w:rPr>
            </w:pPr>
            <w:r w:rsidRPr="00420A91">
              <w:rPr>
                <w:rFonts w:ascii="Arial" w:hAnsi="Arial" w:cs="Arial"/>
                <w:b/>
                <w:bCs/>
                <w:sz w:val="18"/>
                <w:szCs w:val="18"/>
                <w:rtl/>
              </w:rPr>
              <w:t xml:space="preserve">סכומים </w:t>
            </w:r>
          </w:p>
          <w:p w:rsidR="009179A4" w:rsidRPr="00420A91" w:rsidRDefault="009179A4" w:rsidP="009179A4">
            <w:pPr>
              <w:pBdr>
                <w:bottom w:val="single" w:sz="4" w:space="1" w:color="auto"/>
              </w:pBdr>
              <w:spacing w:line="180" w:lineRule="exact"/>
              <w:jc w:val="center"/>
              <w:rPr>
                <w:rFonts w:ascii="Arial" w:hAnsi="Arial" w:cs="Arial"/>
                <w:b/>
                <w:bCs/>
                <w:sz w:val="18"/>
                <w:szCs w:val="18"/>
                <w:rtl/>
              </w:rPr>
            </w:pPr>
            <w:r w:rsidRPr="00420A91">
              <w:rPr>
                <w:rFonts w:ascii="Arial" w:hAnsi="Arial" w:cs="Arial"/>
                <w:b/>
                <w:bCs/>
                <w:sz w:val="18"/>
                <w:szCs w:val="18"/>
                <w:rtl/>
              </w:rPr>
              <w:t>נטו</w:t>
            </w:r>
            <w:r w:rsidRPr="00420A91">
              <w:rPr>
                <w:rFonts w:ascii="Arial" w:hAnsi="Arial" w:cs="Arial"/>
                <w:b/>
                <w:bCs/>
                <w:sz w:val="18"/>
                <w:szCs w:val="18"/>
                <w:vertAlign w:val="superscript"/>
                <w:rtl/>
              </w:rPr>
              <w:t>(**)</w:t>
            </w:r>
          </w:p>
        </w:tc>
      </w:tr>
      <w:tr w:rsidR="009179A4" w:rsidRPr="00420A91" w:rsidTr="009179A4">
        <w:tc>
          <w:tcPr>
            <w:tcW w:w="1361" w:type="dxa"/>
            <w:shd w:val="clear" w:color="auto" w:fill="auto"/>
            <w:vAlign w:val="bottom"/>
          </w:tcPr>
          <w:p w:rsidR="009179A4" w:rsidRPr="00420A91" w:rsidRDefault="009179A4" w:rsidP="009179A4">
            <w:pPr>
              <w:spacing w:line="240" w:lineRule="auto"/>
              <w:rPr>
                <w:rFonts w:ascii="Arial" w:hAnsi="Arial" w:cs="Arial"/>
                <w:b/>
                <w:bCs/>
                <w:sz w:val="18"/>
                <w:szCs w:val="18"/>
                <w:rtl/>
              </w:rPr>
            </w:pPr>
          </w:p>
        </w:tc>
        <w:tc>
          <w:tcPr>
            <w:tcW w:w="2268" w:type="dxa"/>
            <w:vAlign w:val="bottom"/>
          </w:tcPr>
          <w:p w:rsidR="009179A4" w:rsidRPr="00420A91" w:rsidRDefault="009179A4" w:rsidP="009179A4">
            <w:pPr>
              <w:spacing w:line="240" w:lineRule="auto"/>
              <w:rPr>
                <w:rFonts w:ascii="Arial" w:hAnsi="Arial" w:cs="Arial"/>
                <w:b/>
                <w:bCs/>
                <w:sz w:val="18"/>
                <w:szCs w:val="18"/>
                <w:rtl/>
              </w:rPr>
            </w:pPr>
          </w:p>
        </w:tc>
        <w:tc>
          <w:tcPr>
            <w:tcW w:w="1134" w:type="dxa"/>
            <w:vAlign w:val="bottom"/>
          </w:tcPr>
          <w:p w:rsidR="009179A4" w:rsidRPr="00420A91" w:rsidRDefault="009179A4" w:rsidP="009179A4">
            <w:pPr>
              <w:spacing w:line="180" w:lineRule="exact"/>
              <w:jc w:val="center"/>
              <w:rPr>
                <w:rFonts w:ascii="Arial" w:hAnsi="Arial" w:cs="Arial"/>
                <w:b/>
                <w:bCs/>
                <w:sz w:val="18"/>
                <w:szCs w:val="18"/>
                <w:rtl/>
              </w:rPr>
            </w:pPr>
          </w:p>
        </w:tc>
        <w:tc>
          <w:tcPr>
            <w:tcW w:w="1134" w:type="dxa"/>
            <w:vAlign w:val="bottom"/>
          </w:tcPr>
          <w:p w:rsidR="009179A4" w:rsidRPr="00420A91" w:rsidRDefault="009179A4" w:rsidP="009179A4">
            <w:pPr>
              <w:spacing w:line="180" w:lineRule="exact"/>
              <w:jc w:val="center"/>
              <w:rPr>
                <w:rFonts w:ascii="Arial" w:hAnsi="Arial" w:cs="Arial"/>
                <w:b/>
                <w:bCs/>
                <w:sz w:val="18"/>
                <w:szCs w:val="18"/>
                <w:rtl/>
              </w:rPr>
            </w:pPr>
          </w:p>
        </w:tc>
        <w:tc>
          <w:tcPr>
            <w:tcW w:w="1134" w:type="dxa"/>
            <w:vAlign w:val="bottom"/>
          </w:tcPr>
          <w:p w:rsidR="009179A4" w:rsidRPr="00420A91" w:rsidRDefault="009179A4" w:rsidP="009179A4">
            <w:pPr>
              <w:spacing w:line="180" w:lineRule="exact"/>
              <w:jc w:val="center"/>
              <w:rPr>
                <w:rFonts w:ascii="Arial" w:hAnsi="Arial" w:cs="Arial"/>
                <w:b/>
                <w:bCs/>
                <w:sz w:val="18"/>
                <w:szCs w:val="18"/>
                <w:rtl/>
              </w:rPr>
            </w:pPr>
          </w:p>
        </w:tc>
        <w:tc>
          <w:tcPr>
            <w:tcW w:w="1134" w:type="dxa"/>
            <w:vAlign w:val="bottom"/>
          </w:tcPr>
          <w:p w:rsidR="009179A4" w:rsidRPr="00420A91" w:rsidRDefault="009179A4" w:rsidP="009179A4">
            <w:pPr>
              <w:pBdr>
                <w:bottom w:val="single" w:sz="4" w:space="1" w:color="auto"/>
              </w:pBdr>
              <w:spacing w:line="180" w:lineRule="exact"/>
              <w:jc w:val="center"/>
              <w:rPr>
                <w:rFonts w:ascii="Arial" w:hAnsi="Arial" w:cs="Arial"/>
                <w:sz w:val="18"/>
                <w:szCs w:val="18"/>
                <w:rtl/>
              </w:rPr>
            </w:pPr>
            <w:r w:rsidRPr="00420A91">
              <w:rPr>
                <w:rFonts w:ascii="Arial" w:hAnsi="Arial" w:cs="Arial"/>
                <w:sz w:val="18"/>
                <w:szCs w:val="18"/>
                <w:rtl/>
              </w:rPr>
              <w:t>המתייחסים למכשירים פיננסיים</w:t>
            </w:r>
          </w:p>
        </w:tc>
        <w:tc>
          <w:tcPr>
            <w:tcW w:w="1134" w:type="dxa"/>
            <w:vAlign w:val="bottom"/>
          </w:tcPr>
          <w:p w:rsidR="009179A4" w:rsidRPr="00420A91" w:rsidRDefault="009179A4" w:rsidP="009179A4">
            <w:pPr>
              <w:pBdr>
                <w:bottom w:val="single" w:sz="4" w:space="1" w:color="auto"/>
              </w:pBdr>
              <w:spacing w:line="180" w:lineRule="exact"/>
              <w:jc w:val="center"/>
              <w:rPr>
                <w:rFonts w:ascii="Arial" w:hAnsi="Arial" w:cs="Arial"/>
                <w:sz w:val="18"/>
                <w:szCs w:val="18"/>
                <w:rtl/>
              </w:rPr>
            </w:pPr>
            <w:r w:rsidRPr="00420A91">
              <w:rPr>
                <w:rFonts w:ascii="Arial" w:hAnsi="Arial" w:cs="Arial"/>
                <w:sz w:val="18"/>
                <w:szCs w:val="18"/>
                <w:rtl/>
              </w:rPr>
              <w:t>המתייחסים לביטחונות במזומן שהתקבלו</w:t>
            </w:r>
          </w:p>
        </w:tc>
        <w:tc>
          <w:tcPr>
            <w:tcW w:w="1134" w:type="dxa"/>
            <w:vAlign w:val="bottom"/>
          </w:tcPr>
          <w:p w:rsidR="009179A4" w:rsidRPr="00420A91" w:rsidRDefault="009179A4" w:rsidP="009179A4">
            <w:pPr>
              <w:spacing w:line="180" w:lineRule="exact"/>
              <w:jc w:val="center"/>
              <w:rPr>
                <w:rFonts w:ascii="Arial" w:hAnsi="Arial" w:cs="Arial"/>
                <w:b/>
                <w:bCs/>
                <w:sz w:val="18"/>
                <w:szCs w:val="18"/>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8"/>
                <w:szCs w:val="18"/>
                <w:rtl/>
              </w:rPr>
            </w:pPr>
          </w:p>
        </w:tc>
        <w:tc>
          <w:tcPr>
            <w:tcW w:w="2268" w:type="dxa"/>
          </w:tcPr>
          <w:p w:rsidR="009179A4" w:rsidRPr="00420A91" w:rsidRDefault="009179A4" w:rsidP="009179A4">
            <w:pPr>
              <w:spacing w:line="240" w:lineRule="auto"/>
              <w:rPr>
                <w:rFonts w:ascii="Arial" w:hAnsi="Arial" w:cs="Arial"/>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sz w:val="18"/>
                <w:szCs w:val="18"/>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8"/>
                <w:szCs w:val="18"/>
                <w:rtl/>
              </w:rPr>
            </w:pPr>
          </w:p>
        </w:tc>
        <w:tc>
          <w:tcPr>
            <w:tcW w:w="2268" w:type="dxa"/>
          </w:tcPr>
          <w:p w:rsidR="009179A4" w:rsidRPr="00420A91" w:rsidRDefault="009179A4" w:rsidP="009179A4">
            <w:pPr>
              <w:spacing w:before="20" w:after="20" w:line="240" w:lineRule="auto"/>
              <w:ind w:left="113" w:hanging="113"/>
              <w:rPr>
                <w:rFonts w:ascii="Arial" w:hAnsi="Arial" w:cs="Arial"/>
                <w:sz w:val="18"/>
                <w:szCs w:val="18"/>
                <w:rtl/>
              </w:rPr>
            </w:pPr>
            <w:r w:rsidRPr="00420A91">
              <w:rPr>
                <w:rFonts w:ascii="Arial" w:hAnsi="Arial" w:cs="Arial"/>
                <w:sz w:val="18"/>
                <w:szCs w:val="18"/>
                <w:rtl/>
              </w:rPr>
              <w:t>נגזרים</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8"/>
                <w:szCs w:val="18"/>
                <w:rtl/>
              </w:rPr>
            </w:pPr>
          </w:p>
        </w:tc>
        <w:tc>
          <w:tcPr>
            <w:tcW w:w="2268" w:type="dxa"/>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הסכמי מכירה ורכישה בחזרה, השאלת ניירות ערך והסכמים דומים</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8"/>
                <w:szCs w:val="18"/>
                <w:rtl/>
              </w:rPr>
            </w:pPr>
          </w:p>
        </w:tc>
        <w:tc>
          <w:tcPr>
            <w:tcW w:w="2268" w:type="dxa"/>
          </w:tcPr>
          <w:p w:rsidR="009179A4" w:rsidRPr="00420A91" w:rsidRDefault="009179A4" w:rsidP="009179A4">
            <w:pPr>
              <w:spacing w:before="20" w:after="20" w:line="240" w:lineRule="auto"/>
              <w:ind w:left="113" w:hanging="113"/>
              <w:rPr>
                <w:rFonts w:ascii="Arial" w:hAnsi="Arial" w:cs="Arial"/>
                <w:sz w:val="18"/>
                <w:szCs w:val="18"/>
                <w:rtl/>
              </w:rPr>
            </w:pPr>
            <w:r w:rsidRPr="00420A91">
              <w:rPr>
                <w:rFonts w:ascii="Arial" w:hAnsi="Arial" w:cs="Arial"/>
                <w:sz w:val="18"/>
                <w:szCs w:val="18"/>
                <w:rtl/>
              </w:rPr>
              <w:t>מכשירים פיננסיים אחרים</w:t>
            </w:r>
          </w:p>
        </w:tc>
        <w:tc>
          <w:tcPr>
            <w:tcW w:w="1134"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caps/>
                <w:sz w:val="18"/>
                <w:szCs w:val="18"/>
                <w:rtl/>
              </w:rPr>
            </w:pPr>
            <w:r w:rsidRPr="00420A91">
              <w:rPr>
                <w:rFonts w:ascii="Arial" w:hAnsi="Arial" w:cs="Arial"/>
                <w:caps/>
                <w:sz w:val="18"/>
                <w:szCs w:val="18"/>
                <w:rtl/>
              </w:rPr>
              <w:t>(</w:t>
            </w: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caps/>
                <w:sz w:val="18"/>
                <w:szCs w:val="18"/>
                <w:rtl/>
              </w:rPr>
            </w:pPr>
            <w:r w:rsidRPr="00420A91">
              <w:rPr>
                <w:rFonts w:ascii="Arial" w:hAnsi="Arial" w:cs="Arial"/>
                <w:caps/>
                <w:sz w:val="18"/>
                <w:szCs w:val="18"/>
                <w:rtl/>
              </w:rPr>
              <w:t>(</w:t>
            </w: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caps/>
                <w:sz w:val="18"/>
                <w:szCs w:val="18"/>
                <w:rtl/>
              </w:rPr>
            </w:pPr>
            <w:r w:rsidRPr="00420A91">
              <w:rPr>
                <w:rFonts w:ascii="Arial" w:hAnsi="Arial" w:cs="Arial"/>
                <w:caps/>
                <w:sz w:val="18"/>
                <w:szCs w:val="18"/>
                <w:rtl/>
              </w:rPr>
              <w:t>(</w:t>
            </w: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caps/>
                <w:sz w:val="18"/>
                <w:szCs w:val="18"/>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8"/>
                <w:szCs w:val="18"/>
                <w:rtl/>
              </w:rPr>
            </w:pPr>
          </w:p>
        </w:tc>
        <w:tc>
          <w:tcPr>
            <w:tcW w:w="2268" w:type="dxa"/>
            <w:vAlign w:val="center"/>
          </w:tcPr>
          <w:p w:rsidR="009179A4" w:rsidRPr="00420A91" w:rsidRDefault="009179A4" w:rsidP="009179A4">
            <w:pPr>
              <w:spacing w:before="20" w:after="20" w:line="240" w:lineRule="auto"/>
              <w:ind w:left="340" w:hanging="113"/>
              <w:rPr>
                <w:rFonts w:ascii="Arial" w:hAnsi="Arial" w:cs="Arial"/>
                <w:b/>
                <w:bCs/>
                <w:sz w:val="18"/>
                <w:szCs w:val="18"/>
                <w:rtl/>
              </w:rPr>
            </w:pPr>
            <w:r w:rsidRPr="00420A91">
              <w:rPr>
                <w:rFonts w:ascii="Arial" w:hAnsi="Arial" w:cs="Arial"/>
                <w:b/>
                <w:bCs/>
                <w:sz w:val="18"/>
                <w:szCs w:val="18"/>
                <w:rtl/>
              </w:rPr>
              <w:t>סה"כ</w:t>
            </w:r>
          </w:p>
        </w:tc>
        <w:tc>
          <w:tcPr>
            <w:tcW w:w="1134" w:type="dxa"/>
            <w:vAlign w:val="bottom"/>
          </w:tcPr>
          <w:p w:rsidR="009179A4" w:rsidRPr="00420A91" w:rsidRDefault="009179A4" w:rsidP="009179A4">
            <w:pPr>
              <w:pBdr>
                <w:bottom w:val="double" w:sz="4" w:space="1" w:color="auto"/>
              </w:pBd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pBdr>
                <w:bottom w:val="double" w:sz="4" w:space="1" w:color="auto"/>
              </w:pBdr>
              <w:spacing w:line="240" w:lineRule="auto"/>
              <w:ind w:left="113" w:right="113"/>
              <w:jc w:val="center"/>
              <w:rPr>
                <w:rFonts w:ascii="Arial" w:hAnsi="Arial" w:cs="Arial"/>
                <w:caps/>
                <w:sz w:val="18"/>
                <w:szCs w:val="18"/>
                <w:rtl/>
              </w:rPr>
            </w:pPr>
            <w:r w:rsidRPr="00420A91">
              <w:rPr>
                <w:rFonts w:ascii="Arial" w:hAnsi="Arial" w:cs="Arial"/>
                <w:caps/>
                <w:sz w:val="18"/>
                <w:szCs w:val="18"/>
                <w:rtl/>
              </w:rPr>
              <w:t>(</w:t>
            </w: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pBdr>
                <w:bottom w:val="double" w:sz="4" w:space="1" w:color="auto"/>
              </w:pBd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pBdr>
                <w:bottom w:val="double" w:sz="4" w:space="1" w:color="auto"/>
              </w:pBdr>
              <w:spacing w:line="240" w:lineRule="auto"/>
              <w:ind w:left="113" w:right="113"/>
              <w:jc w:val="center"/>
              <w:rPr>
                <w:rFonts w:ascii="Arial" w:hAnsi="Arial" w:cs="Arial"/>
                <w:caps/>
                <w:sz w:val="18"/>
                <w:szCs w:val="18"/>
                <w:rtl/>
              </w:rPr>
            </w:pPr>
            <w:r w:rsidRPr="00420A91">
              <w:rPr>
                <w:rFonts w:ascii="Arial" w:hAnsi="Arial" w:cs="Arial"/>
                <w:caps/>
                <w:sz w:val="18"/>
                <w:szCs w:val="18"/>
                <w:rtl/>
              </w:rPr>
              <w:t>(</w:t>
            </w:r>
            <w:r w:rsidRPr="00420A91">
              <w:rPr>
                <w:rFonts w:ascii="Arial" w:hAnsi="Arial" w:cs="Arial"/>
                <w:caps/>
                <w:sz w:val="18"/>
                <w:szCs w:val="18"/>
              </w:rPr>
              <w:t xml:space="preserve">     </w:t>
            </w:r>
            <w:r w:rsidR="008B652D" w:rsidRPr="00420A91">
              <w:rPr>
                <w:rFonts w:ascii="Arial" w:hAnsi="Arial" w:cs="Arial"/>
                <w:caps/>
                <w:sz w:val="18"/>
                <w:szCs w:val="18"/>
              </w:rPr>
              <w:t xml:space="preserve"> </w:t>
            </w: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pBdr>
                <w:bottom w:val="double" w:sz="4" w:space="1" w:color="auto"/>
              </w:pBdr>
              <w:spacing w:line="240" w:lineRule="auto"/>
              <w:ind w:left="113" w:right="113"/>
              <w:jc w:val="center"/>
              <w:rPr>
                <w:rFonts w:ascii="Arial" w:hAnsi="Arial" w:cs="Arial"/>
                <w:caps/>
                <w:sz w:val="18"/>
                <w:szCs w:val="18"/>
                <w:rtl/>
              </w:rPr>
            </w:pPr>
            <w:r w:rsidRPr="00420A91">
              <w:rPr>
                <w:rFonts w:ascii="Arial" w:hAnsi="Arial" w:cs="Arial"/>
                <w:caps/>
                <w:sz w:val="18"/>
                <w:szCs w:val="18"/>
                <w:rtl/>
              </w:rPr>
              <w:t>(</w:t>
            </w:r>
            <w:r w:rsidRPr="00420A91">
              <w:rPr>
                <w:rFonts w:ascii="Arial" w:hAnsi="Arial" w:cs="Arial"/>
                <w:caps/>
                <w:sz w:val="18"/>
                <w:szCs w:val="18"/>
              </w:rPr>
              <w:t xml:space="preserve">   </w:t>
            </w:r>
            <w:r w:rsidR="008B652D" w:rsidRPr="00420A91">
              <w:rPr>
                <w:rFonts w:ascii="Arial" w:hAnsi="Arial" w:cs="Arial"/>
                <w:caps/>
                <w:sz w:val="18"/>
                <w:szCs w:val="18"/>
              </w:rPr>
              <w:t xml:space="preserve"> </w:t>
            </w: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pBdr>
                <w:bottom w:val="double" w:sz="4" w:space="1" w:color="auto"/>
              </w:pBdr>
              <w:spacing w:line="240" w:lineRule="auto"/>
              <w:ind w:left="113" w:right="113"/>
              <w:jc w:val="center"/>
              <w:rPr>
                <w:rFonts w:ascii="Arial" w:hAnsi="Arial" w:cs="Arial"/>
                <w:caps/>
                <w:sz w:val="18"/>
                <w:szCs w:val="18"/>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8"/>
                <w:szCs w:val="18"/>
                <w:rtl/>
              </w:rPr>
            </w:pPr>
          </w:p>
        </w:tc>
        <w:tc>
          <w:tcPr>
            <w:tcW w:w="2268" w:type="dxa"/>
          </w:tcPr>
          <w:p w:rsidR="009179A4" w:rsidRPr="00420A91" w:rsidRDefault="009179A4" w:rsidP="009179A4">
            <w:pPr>
              <w:spacing w:line="240" w:lineRule="auto"/>
              <w:rPr>
                <w:rFonts w:ascii="Arial" w:hAnsi="Arial" w:cs="Arial"/>
                <w:b/>
                <w:bC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r>
      <w:tr w:rsidR="009179A4" w:rsidRPr="00420A91" w:rsidTr="009179A4">
        <w:tc>
          <w:tcPr>
            <w:tcW w:w="1361" w:type="dxa"/>
            <w:shd w:val="clear" w:color="auto" w:fill="auto"/>
            <w:vAlign w:val="bottom"/>
          </w:tcPr>
          <w:p w:rsidR="009179A4" w:rsidRPr="00420A91" w:rsidRDefault="009179A4" w:rsidP="009179A4">
            <w:pPr>
              <w:spacing w:line="240" w:lineRule="auto"/>
              <w:rPr>
                <w:rFonts w:ascii="Arial" w:hAnsi="Arial" w:cs="Arial"/>
                <w:b/>
                <w:bCs/>
                <w:sz w:val="18"/>
                <w:szCs w:val="18"/>
                <w:rtl/>
              </w:rPr>
            </w:pPr>
          </w:p>
        </w:tc>
        <w:tc>
          <w:tcPr>
            <w:tcW w:w="2268" w:type="dxa"/>
            <w:vAlign w:val="bottom"/>
          </w:tcPr>
          <w:p w:rsidR="009179A4" w:rsidRPr="00420A91" w:rsidRDefault="009179A4" w:rsidP="009179A4">
            <w:pPr>
              <w:spacing w:line="240" w:lineRule="auto"/>
              <w:rPr>
                <w:rFonts w:ascii="Arial" w:hAnsi="Arial" w:cs="Arial"/>
                <w:b/>
                <w:bCs/>
                <w:sz w:val="18"/>
                <w:szCs w:val="18"/>
                <w:rtl/>
              </w:rPr>
            </w:pPr>
          </w:p>
        </w:tc>
        <w:tc>
          <w:tcPr>
            <w:tcW w:w="6804" w:type="dxa"/>
            <w:gridSpan w:val="6"/>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179A4" w:rsidRPr="00420A91" w:rsidTr="009179A4">
        <w:tc>
          <w:tcPr>
            <w:tcW w:w="1361" w:type="dxa"/>
            <w:shd w:val="clear" w:color="auto" w:fill="auto"/>
            <w:vAlign w:val="bottom"/>
          </w:tcPr>
          <w:p w:rsidR="009179A4" w:rsidRPr="00420A91" w:rsidRDefault="009179A4" w:rsidP="009179A4">
            <w:pPr>
              <w:spacing w:line="240" w:lineRule="auto"/>
              <w:rPr>
                <w:rFonts w:ascii="Arial" w:hAnsi="Arial" w:cs="Arial"/>
                <w:b/>
                <w:bCs/>
                <w:sz w:val="18"/>
                <w:szCs w:val="18"/>
                <w:rtl/>
              </w:rPr>
            </w:pPr>
          </w:p>
        </w:tc>
        <w:tc>
          <w:tcPr>
            <w:tcW w:w="2268" w:type="dxa"/>
            <w:vAlign w:val="bottom"/>
          </w:tcPr>
          <w:p w:rsidR="009179A4" w:rsidRPr="00420A91" w:rsidRDefault="009179A4" w:rsidP="009179A4">
            <w:pPr>
              <w:spacing w:line="240" w:lineRule="auto"/>
              <w:rPr>
                <w:rFonts w:ascii="Arial" w:hAnsi="Arial" w:cs="Arial"/>
                <w:b/>
                <w:bCs/>
                <w:sz w:val="18"/>
                <w:szCs w:val="18"/>
                <w:rtl/>
              </w:rPr>
            </w:pPr>
          </w:p>
        </w:tc>
        <w:tc>
          <w:tcPr>
            <w:tcW w:w="1134" w:type="dxa"/>
            <w:vAlign w:val="bottom"/>
          </w:tcPr>
          <w:p w:rsidR="009179A4" w:rsidRPr="00420A91" w:rsidRDefault="009179A4" w:rsidP="009179A4">
            <w:pPr>
              <w:pBdr>
                <w:bottom w:val="single" w:sz="4" w:space="1" w:color="auto"/>
              </w:pBdr>
              <w:spacing w:line="180" w:lineRule="exact"/>
              <w:jc w:val="center"/>
              <w:rPr>
                <w:rFonts w:ascii="Arial" w:hAnsi="Arial" w:cs="Arial"/>
                <w:b/>
                <w:bCs/>
                <w:sz w:val="18"/>
                <w:szCs w:val="18"/>
                <w:rtl/>
              </w:rPr>
            </w:pPr>
            <w:r w:rsidRPr="00420A91">
              <w:rPr>
                <w:rFonts w:ascii="Arial" w:hAnsi="Arial" w:cs="Arial"/>
                <w:b/>
                <w:bCs/>
                <w:sz w:val="18"/>
                <w:szCs w:val="18"/>
                <w:rtl/>
              </w:rPr>
              <w:t>סכומים ברוטו של נכסים פיננסיים שהוכרו</w:t>
            </w:r>
          </w:p>
        </w:tc>
        <w:tc>
          <w:tcPr>
            <w:tcW w:w="1134" w:type="dxa"/>
            <w:vAlign w:val="bottom"/>
          </w:tcPr>
          <w:p w:rsidR="009179A4" w:rsidRPr="00420A91" w:rsidRDefault="009179A4" w:rsidP="009179A4">
            <w:pPr>
              <w:pBdr>
                <w:bottom w:val="single" w:sz="4" w:space="1" w:color="auto"/>
              </w:pBdr>
              <w:spacing w:line="180" w:lineRule="exact"/>
              <w:jc w:val="center"/>
              <w:rPr>
                <w:rFonts w:ascii="Arial" w:hAnsi="Arial" w:cs="Arial"/>
                <w:b/>
                <w:bCs/>
                <w:sz w:val="18"/>
                <w:szCs w:val="18"/>
                <w:rtl/>
              </w:rPr>
            </w:pPr>
            <w:r w:rsidRPr="00420A91">
              <w:rPr>
                <w:rFonts w:ascii="Arial" w:hAnsi="Arial" w:cs="Arial"/>
                <w:b/>
                <w:bCs/>
                <w:sz w:val="18"/>
                <w:szCs w:val="18"/>
                <w:rtl/>
              </w:rPr>
              <w:t xml:space="preserve">סכומי התחייבויות פיננסיות שקוזזו </w:t>
            </w:r>
          </w:p>
          <w:p w:rsidR="009179A4" w:rsidRPr="00420A91" w:rsidRDefault="009179A4" w:rsidP="009179A4">
            <w:pPr>
              <w:pBdr>
                <w:bottom w:val="single" w:sz="4" w:space="1" w:color="auto"/>
              </w:pBdr>
              <w:spacing w:line="180" w:lineRule="exact"/>
              <w:jc w:val="center"/>
              <w:rPr>
                <w:rFonts w:ascii="Arial" w:hAnsi="Arial" w:cs="Arial"/>
                <w:b/>
                <w:bCs/>
                <w:sz w:val="18"/>
                <w:szCs w:val="18"/>
                <w:rtl/>
              </w:rPr>
            </w:pPr>
            <w:r w:rsidRPr="00420A91">
              <w:rPr>
                <w:rFonts w:ascii="Arial" w:hAnsi="Arial" w:cs="Arial"/>
                <w:b/>
                <w:bCs/>
                <w:sz w:val="18"/>
                <w:szCs w:val="18"/>
                <w:rtl/>
              </w:rPr>
              <w:t>בדוח על המצב הכספי</w:t>
            </w:r>
          </w:p>
        </w:tc>
        <w:tc>
          <w:tcPr>
            <w:tcW w:w="1134" w:type="dxa"/>
            <w:vAlign w:val="bottom"/>
          </w:tcPr>
          <w:p w:rsidR="009179A4" w:rsidRPr="00420A91" w:rsidRDefault="009179A4" w:rsidP="009179A4">
            <w:pPr>
              <w:pBdr>
                <w:bottom w:val="single" w:sz="4" w:space="1" w:color="auto"/>
              </w:pBdr>
              <w:spacing w:line="180" w:lineRule="exact"/>
              <w:jc w:val="center"/>
              <w:rPr>
                <w:rFonts w:ascii="Arial" w:hAnsi="Arial" w:cs="Arial"/>
                <w:b/>
                <w:bCs/>
                <w:sz w:val="18"/>
                <w:szCs w:val="18"/>
                <w:rtl/>
              </w:rPr>
            </w:pPr>
            <w:r w:rsidRPr="00420A91">
              <w:rPr>
                <w:rFonts w:ascii="Arial" w:hAnsi="Arial" w:cs="Arial"/>
                <w:b/>
                <w:bCs/>
                <w:sz w:val="18"/>
                <w:szCs w:val="18"/>
                <w:rtl/>
              </w:rPr>
              <w:t>סכומים נטו של נכסים פיננסיים המוצגים בדוח על המצב הכספי</w:t>
            </w:r>
            <w:r w:rsidRPr="00420A91">
              <w:rPr>
                <w:rFonts w:ascii="Arial" w:hAnsi="Arial" w:cs="Arial"/>
                <w:b/>
                <w:bCs/>
                <w:sz w:val="18"/>
                <w:szCs w:val="18"/>
                <w:vertAlign w:val="superscript"/>
                <w:rtl/>
              </w:rPr>
              <w:t>(*)</w:t>
            </w:r>
          </w:p>
        </w:tc>
        <w:tc>
          <w:tcPr>
            <w:tcW w:w="2268" w:type="dxa"/>
            <w:gridSpan w:val="2"/>
            <w:vAlign w:val="bottom"/>
          </w:tcPr>
          <w:p w:rsidR="009179A4" w:rsidRPr="00420A91" w:rsidRDefault="009179A4" w:rsidP="009179A4">
            <w:pPr>
              <w:pBdr>
                <w:bottom w:val="single" w:sz="4" w:space="1" w:color="auto"/>
              </w:pBdr>
              <w:spacing w:line="180" w:lineRule="exact"/>
              <w:jc w:val="center"/>
              <w:rPr>
                <w:rFonts w:ascii="Arial" w:hAnsi="Arial" w:cs="Arial"/>
                <w:b/>
                <w:bCs/>
                <w:sz w:val="18"/>
                <w:szCs w:val="18"/>
                <w:rtl/>
              </w:rPr>
            </w:pPr>
            <w:r w:rsidRPr="00420A91">
              <w:rPr>
                <w:rFonts w:ascii="Arial" w:hAnsi="Arial" w:cs="Arial"/>
                <w:b/>
                <w:bCs/>
                <w:sz w:val="18"/>
                <w:szCs w:val="18"/>
                <w:rtl/>
              </w:rPr>
              <w:t>סכומים שלא קוזזו</w:t>
            </w:r>
          </w:p>
          <w:p w:rsidR="009179A4" w:rsidRPr="00420A91" w:rsidRDefault="009179A4" w:rsidP="009179A4">
            <w:pPr>
              <w:pBdr>
                <w:bottom w:val="single" w:sz="4" w:space="1" w:color="auto"/>
              </w:pBdr>
              <w:spacing w:line="180" w:lineRule="exact"/>
              <w:jc w:val="center"/>
              <w:rPr>
                <w:rFonts w:ascii="Arial" w:hAnsi="Arial" w:cs="Arial"/>
                <w:b/>
                <w:bCs/>
                <w:sz w:val="18"/>
                <w:szCs w:val="18"/>
                <w:rtl/>
              </w:rPr>
            </w:pPr>
            <w:r w:rsidRPr="00420A91">
              <w:rPr>
                <w:rFonts w:ascii="Arial" w:hAnsi="Arial" w:cs="Arial"/>
                <w:b/>
                <w:bCs/>
                <w:sz w:val="18"/>
                <w:szCs w:val="18"/>
                <w:rtl/>
              </w:rPr>
              <w:t xml:space="preserve">בדוח על המצב הכספי </w:t>
            </w:r>
          </w:p>
          <w:p w:rsidR="009179A4" w:rsidRPr="00420A91" w:rsidRDefault="009179A4" w:rsidP="009179A4">
            <w:pPr>
              <w:pBdr>
                <w:bottom w:val="single" w:sz="4" w:space="1" w:color="auto"/>
              </w:pBdr>
              <w:spacing w:line="180" w:lineRule="exact"/>
              <w:jc w:val="center"/>
              <w:rPr>
                <w:rFonts w:ascii="Arial" w:hAnsi="Arial" w:cs="Arial"/>
                <w:b/>
                <w:bCs/>
                <w:sz w:val="18"/>
                <w:szCs w:val="18"/>
                <w:rtl/>
              </w:rPr>
            </w:pPr>
            <w:r w:rsidRPr="00420A91">
              <w:rPr>
                <w:rFonts w:ascii="Arial" w:hAnsi="Arial" w:cs="Arial"/>
                <w:sz w:val="18"/>
                <w:szCs w:val="18"/>
                <w:rtl/>
              </w:rPr>
              <w:t>(ראה סעיף 3 להלן)</w:t>
            </w:r>
          </w:p>
        </w:tc>
        <w:tc>
          <w:tcPr>
            <w:tcW w:w="1134" w:type="dxa"/>
            <w:vAlign w:val="bottom"/>
          </w:tcPr>
          <w:p w:rsidR="009179A4" w:rsidRPr="00420A91" w:rsidRDefault="009179A4" w:rsidP="009179A4">
            <w:pPr>
              <w:pBdr>
                <w:bottom w:val="single" w:sz="4" w:space="1" w:color="auto"/>
              </w:pBdr>
              <w:spacing w:line="180" w:lineRule="exact"/>
              <w:jc w:val="center"/>
              <w:rPr>
                <w:rFonts w:ascii="Arial" w:hAnsi="Arial" w:cs="Arial"/>
                <w:b/>
                <w:bCs/>
                <w:sz w:val="18"/>
                <w:szCs w:val="18"/>
                <w:rtl/>
              </w:rPr>
            </w:pPr>
            <w:r w:rsidRPr="00420A91">
              <w:rPr>
                <w:rFonts w:ascii="Arial" w:hAnsi="Arial" w:cs="Arial"/>
                <w:b/>
                <w:bCs/>
                <w:sz w:val="18"/>
                <w:szCs w:val="18"/>
                <w:rtl/>
              </w:rPr>
              <w:t xml:space="preserve">סכומים </w:t>
            </w:r>
          </w:p>
          <w:p w:rsidR="009179A4" w:rsidRPr="00420A91" w:rsidRDefault="009179A4" w:rsidP="009179A4">
            <w:pPr>
              <w:pBdr>
                <w:bottom w:val="single" w:sz="4" w:space="1" w:color="auto"/>
              </w:pBdr>
              <w:spacing w:line="180" w:lineRule="exact"/>
              <w:jc w:val="center"/>
              <w:rPr>
                <w:rFonts w:ascii="Arial" w:hAnsi="Arial" w:cs="Arial"/>
                <w:b/>
                <w:bCs/>
                <w:sz w:val="18"/>
                <w:szCs w:val="18"/>
                <w:rtl/>
              </w:rPr>
            </w:pPr>
            <w:r w:rsidRPr="00420A91">
              <w:rPr>
                <w:rFonts w:ascii="Arial" w:hAnsi="Arial" w:cs="Arial"/>
                <w:b/>
                <w:bCs/>
                <w:sz w:val="18"/>
                <w:szCs w:val="18"/>
                <w:rtl/>
              </w:rPr>
              <w:t>נטו</w:t>
            </w:r>
            <w:r w:rsidRPr="00420A91">
              <w:rPr>
                <w:rFonts w:ascii="Arial" w:hAnsi="Arial" w:cs="Arial"/>
                <w:b/>
                <w:bCs/>
                <w:sz w:val="18"/>
                <w:szCs w:val="18"/>
                <w:vertAlign w:val="superscript"/>
                <w:rtl/>
              </w:rPr>
              <w:t>(**)</w:t>
            </w:r>
          </w:p>
        </w:tc>
      </w:tr>
      <w:tr w:rsidR="009179A4" w:rsidRPr="00420A91" w:rsidTr="009179A4">
        <w:tc>
          <w:tcPr>
            <w:tcW w:w="1361" w:type="dxa"/>
            <w:shd w:val="clear" w:color="auto" w:fill="auto"/>
            <w:vAlign w:val="bottom"/>
          </w:tcPr>
          <w:p w:rsidR="009179A4" w:rsidRPr="00420A91" w:rsidRDefault="009179A4" w:rsidP="009179A4">
            <w:pPr>
              <w:spacing w:line="240" w:lineRule="auto"/>
              <w:rPr>
                <w:rFonts w:ascii="Arial" w:hAnsi="Arial" w:cs="Arial"/>
                <w:b/>
                <w:bCs/>
                <w:sz w:val="18"/>
                <w:szCs w:val="18"/>
                <w:rtl/>
              </w:rPr>
            </w:pPr>
          </w:p>
        </w:tc>
        <w:tc>
          <w:tcPr>
            <w:tcW w:w="2268" w:type="dxa"/>
            <w:vAlign w:val="bottom"/>
          </w:tcPr>
          <w:p w:rsidR="009179A4" w:rsidRPr="00420A91" w:rsidRDefault="009179A4" w:rsidP="009179A4">
            <w:pPr>
              <w:spacing w:line="240" w:lineRule="auto"/>
              <w:rPr>
                <w:rFonts w:ascii="Arial" w:hAnsi="Arial" w:cs="Arial"/>
                <w:b/>
                <w:bCs/>
                <w:sz w:val="18"/>
                <w:szCs w:val="18"/>
                <w:rtl/>
              </w:rPr>
            </w:pPr>
          </w:p>
        </w:tc>
        <w:tc>
          <w:tcPr>
            <w:tcW w:w="1134" w:type="dxa"/>
            <w:vAlign w:val="bottom"/>
          </w:tcPr>
          <w:p w:rsidR="009179A4" w:rsidRPr="00420A91" w:rsidRDefault="009179A4" w:rsidP="009179A4">
            <w:pPr>
              <w:spacing w:line="240" w:lineRule="auto"/>
              <w:jc w:val="center"/>
              <w:rPr>
                <w:rFonts w:ascii="Arial" w:hAnsi="Arial" w:cs="Arial"/>
                <w:b/>
                <w:bCs/>
                <w:sz w:val="18"/>
                <w:szCs w:val="18"/>
                <w:rtl/>
              </w:rPr>
            </w:pPr>
          </w:p>
        </w:tc>
        <w:tc>
          <w:tcPr>
            <w:tcW w:w="1134" w:type="dxa"/>
            <w:vAlign w:val="bottom"/>
          </w:tcPr>
          <w:p w:rsidR="009179A4" w:rsidRPr="00420A91" w:rsidRDefault="009179A4" w:rsidP="009179A4">
            <w:pPr>
              <w:spacing w:line="240" w:lineRule="auto"/>
              <w:jc w:val="center"/>
              <w:rPr>
                <w:rFonts w:ascii="Arial" w:hAnsi="Arial" w:cs="Arial"/>
                <w:b/>
                <w:bCs/>
                <w:sz w:val="18"/>
                <w:szCs w:val="18"/>
                <w:rtl/>
              </w:rPr>
            </w:pPr>
          </w:p>
        </w:tc>
        <w:tc>
          <w:tcPr>
            <w:tcW w:w="1134" w:type="dxa"/>
            <w:vAlign w:val="bottom"/>
          </w:tcPr>
          <w:p w:rsidR="009179A4" w:rsidRPr="00420A91" w:rsidRDefault="009179A4" w:rsidP="009179A4">
            <w:pPr>
              <w:spacing w:line="240" w:lineRule="auto"/>
              <w:jc w:val="center"/>
              <w:rPr>
                <w:rFonts w:ascii="Arial" w:hAnsi="Arial" w:cs="Arial"/>
                <w:b/>
                <w:bCs/>
                <w:sz w:val="18"/>
                <w:szCs w:val="18"/>
                <w:rtl/>
              </w:rPr>
            </w:pPr>
          </w:p>
        </w:tc>
        <w:tc>
          <w:tcPr>
            <w:tcW w:w="1134" w:type="dxa"/>
            <w:vAlign w:val="bottom"/>
          </w:tcPr>
          <w:p w:rsidR="009179A4" w:rsidRPr="00420A91" w:rsidRDefault="009179A4" w:rsidP="009179A4">
            <w:pPr>
              <w:pBdr>
                <w:bottom w:val="single" w:sz="4" w:space="1" w:color="auto"/>
              </w:pBdr>
              <w:spacing w:line="180" w:lineRule="exact"/>
              <w:jc w:val="center"/>
              <w:rPr>
                <w:rFonts w:ascii="Arial" w:hAnsi="Arial" w:cs="Arial"/>
                <w:sz w:val="18"/>
                <w:szCs w:val="18"/>
                <w:rtl/>
              </w:rPr>
            </w:pPr>
            <w:r w:rsidRPr="00420A91">
              <w:rPr>
                <w:rFonts w:ascii="Arial" w:hAnsi="Arial" w:cs="Arial"/>
                <w:sz w:val="18"/>
                <w:szCs w:val="18"/>
                <w:rtl/>
              </w:rPr>
              <w:t>המתייחסים למכשירים פיננסיים</w:t>
            </w:r>
          </w:p>
        </w:tc>
        <w:tc>
          <w:tcPr>
            <w:tcW w:w="1134" w:type="dxa"/>
            <w:vAlign w:val="bottom"/>
          </w:tcPr>
          <w:p w:rsidR="009179A4" w:rsidRPr="00420A91" w:rsidRDefault="009179A4" w:rsidP="009179A4">
            <w:pPr>
              <w:pBdr>
                <w:bottom w:val="single" w:sz="4" w:space="1" w:color="auto"/>
              </w:pBdr>
              <w:spacing w:line="180" w:lineRule="exact"/>
              <w:jc w:val="center"/>
              <w:rPr>
                <w:rFonts w:ascii="Arial" w:hAnsi="Arial" w:cs="Arial"/>
                <w:sz w:val="18"/>
                <w:szCs w:val="18"/>
                <w:rtl/>
              </w:rPr>
            </w:pPr>
            <w:r w:rsidRPr="00420A91">
              <w:rPr>
                <w:rFonts w:ascii="Arial" w:hAnsi="Arial" w:cs="Arial"/>
                <w:sz w:val="18"/>
                <w:szCs w:val="18"/>
                <w:rtl/>
              </w:rPr>
              <w:t>המתייחסים לביטחונות במזומן שהתקבלו</w:t>
            </w:r>
          </w:p>
        </w:tc>
        <w:tc>
          <w:tcPr>
            <w:tcW w:w="1134" w:type="dxa"/>
            <w:vAlign w:val="bottom"/>
          </w:tcPr>
          <w:p w:rsidR="009179A4" w:rsidRPr="00420A91" w:rsidRDefault="009179A4" w:rsidP="009179A4">
            <w:pPr>
              <w:spacing w:line="240" w:lineRule="auto"/>
              <w:jc w:val="center"/>
              <w:rPr>
                <w:rFonts w:ascii="Arial" w:hAnsi="Arial" w:cs="Arial"/>
                <w:b/>
                <w:bCs/>
                <w:sz w:val="18"/>
                <w:szCs w:val="18"/>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8"/>
                <w:szCs w:val="18"/>
                <w:rtl/>
              </w:rPr>
            </w:pPr>
          </w:p>
        </w:tc>
        <w:tc>
          <w:tcPr>
            <w:tcW w:w="2268" w:type="dxa"/>
          </w:tcPr>
          <w:p w:rsidR="009179A4" w:rsidRPr="00420A91" w:rsidRDefault="009179A4" w:rsidP="009179A4">
            <w:pPr>
              <w:spacing w:line="240" w:lineRule="auto"/>
              <w:rPr>
                <w:rFonts w:ascii="Arial" w:hAnsi="Arial" w:cs="Arial"/>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sz w:val="18"/>
                <w:szCs w:val="18"/>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8"/>
                <w:szCs w:val="18"/>
                <w:rtl/>
              </w:rPr>
            </w:pPr>
          </w:p>
        </w:tc>
        <w:tc>
          <w:tcPr>
            <w:tcW w:w="2268" w:type="dxa"/>
          </w:tcPr>
          <w:p w:rsidR="009179A4" w:rsidRPr="00420A91" w:rsidRDefault="009179A4" w:rsidP="009179A4">
            <w:pPr>
              <w:spacing w:before="20" w:after="20" w:line="240" w:lineRule="auto"/>
              <w:ind w:left="113" w:hanging="113"/>
              <w:rPr>
                <w:rFonts w:ascii="Arial" w:hAnsi="Arial" w:cs="Arial"/>
                <w:sz w:val="18"/>
                <w:szCs w:val="18"/>
                <w:rtl/>
              </w:rPr>
            </w:pPr>
            <w:r w:rsidRPr="00420A91">
              <w:rPr>
                <w:rFonts w:ascii="Arial" w:hAnsi="Arial" w:cs="Arial"/>
                <w:sz w:val="18"/>
                <w:szCs w:val="18"/>
                <w:rtl/>
              </w:rPr>
              <w:t>נגזרים</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8"/>
                <w:szCs w:val="18"/>
                <w:rtl/>
              </w:rPr>
            </w:pPr>
          </w:p>
        </w:tc>
        <w:tc>
          <w:tcPr>
            <w:tcW w:w="2268" w:type="dxa"/>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הסכמי מכירה ורכישה בחזרה, השאלת ניירות ערך והסכמים דומים</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8"/>
                <w:szCs w:val="18"/>
                <w:rtl/>
              </w:rPr>
            </w:pPr>
          </w:p>
        </w:tc>
        <w:tc>
          <w:tcPr>
            <w:tcW w:w="2268" w:type="dxa"/>
          </w:tcPr>
          <w:p w:rsidR="009179A4" w:rsidRPr="00420A91" w:rsidRDefault="009179A4" w:rsidP="009179A4">
            <w:pPr>
              <w:spacing w:before="20" w:after="20" w:line="240" w:lineRule="auto"/>
              <w:ind w:left="113" w:hanging="113"/>
              <w:rPr>
                <w:rFonts w:ascii="Arial" w:hAnsi="Arial" w:cs="Arial"/>
                <w:sz w:val="18"/>
                <w:szCs w:val="18"/>
                <w:rtl/>
              </w:rPr>
            </w:pPr>
            <w:r w:rsidRPr="00420A91">
              <w:rPr>
                <w:rFonts w:ascii="Arial" w:hAnsi="Arial" w:cs="Arial"/>
                <w:sz w:val="18"/>
                <w:szCs w:val="18"/>
                <w:rtl/>
              </w:rPr>
              <w:t>מכשירים פיננסיים אחרים</w:t>
            </w:r>
          </w:p>
        </w:tc>
        <w:tc>
          <w:tcPr>
            <w:tcW w:w="1134"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caps/>
                <w:sz w:val="18"/>
                <w:szCs w:val="18"/>
                <w:rtl/>
              </w:rPr>
            </w:pPr>
            <w:r w:rsidRPr="00420A91">
              <w:rPr>
                <w:rFonts w:ascii="Arial" w:hAnsi="Arial" w:cs="Arial"/>
                <w:caps/>
                <w:sz w:val="18"/>
                <w:szCs w:val="18"/>
                <w:rtl/>
              </w:rPr>
              <w:t>(</w:t>
            </w: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caps/>
                <w:sz w:val="18"/>
                <w:szCs w:val="18"/>
                <w:rtl/>
              </w:rPr>
            </w:pPr>
            <w:r w:rsidRPr="00420A91">
              <w:rPr>
                <w:rFonts w:ascii="Arial" w:hAnsi="Arial" w:cs="Arial"/>
                <w:caps/>
                <w:sz w:val="18"/>
                <w:szCs w:val="18"/>
                <w:rtl/>
              </w:rPr>
              <w:t>(</w:t>
            </w: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caps/>
                <w:sz w:val="18"/>
                <w:szCs w:val="18"/>
                <w:rtl/>
              </w:rPr>
            </w:pPr>
            <w:r w:rsidRPr="00420A91">
              <w:rPr>
                <w:rFonts w:ascii="Arial" w:hAnsi="Arial" w:cs="Arial"/>
                <w:caps/>
                <w:sz w:val="18"/>
                <w:szCs w:val="18"/>
                <w:rtl/>
              </w:rPr>
              <w:t>(</w:t>
            </w: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caps/>
                <w:sz w:val="18"/>
                <w:szCs w:val="18"/>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8"/>
                <w:szCs w:val="18"/>
                <w:rtl/>
              </w:rPr>
            </w:pPr>
          </w:p>
        </w:tc>
        <w:tc>
          <w:tcPr>
            <w:tcW w:w="2268" w:type="dxa"/>
            <w:vAlign w:val="center"/>
          </w:tcPr>
          <w:p w:rsidR="009179A4" w:rsidRPr="00420A91" w:rsidRDefault="009179A4" w:rsidP="009179A4">
            <w:pPr>
              <w:spacing w:before="20" w:after="20" w:line="240" w:lineRule="auto"/>
              <w:ind w:left="340" w:hanging="113"/>
              <w:rPr>
                <w:rFonts w:ascii="Arial" w:hAnsi="Arial" w:cs="Arial"/>
                <w:b/>
                <w:bCs/>
                <w:sz w:val="18"/>
                <w:szCs w:val="18"/>
                <w:rtl/>
              </w:rPr>
            </w:pPr>
            <w:r w:rsidRPr="00420A91">
              <w:rPr>
                <w:rFonts w:ascii="Arial" w:hAnsi="Arial" w:cs="Arial"/>
                <w:b/>
                <w:bCs/>
                <w:sz w:val="18"/>
                <w:szCs w:val="18"/>
                <w:rtl/>
              </w:rPr>
              <w:t>סה"כ</w:t>
            </w:r>
          </w:p>
        </w:tc>
        <w:tc>
          <w:tcPr>
            <w:tcW w:w="1134" w:type="dxa"/>
            <w:vAlign w:val="bottom"/>
          </w:tcPr>
          <w:p w:rsidR="009179A4" w:rsidRPr="00420A91" w:rsidRDefault="009179A4" w:rsidP="009179A4">
            <w:pPr>
              <w:pBdr>
                <w:bottom w:val="double" w:sz="4" w:space="1" w:color="auto"/>
              </w:pBd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pBdr>
                <w:bottom w:val="double" w:sz="4" w:space="1" w:color="auto"/>
              </w:pBdr>
              <w:spacing w:line="240" w:lineRule="auto"/>
              <w:ind w:left="113" w:right="113"/>
              <w:jc w:val="center"/>
              <w:rPr>
                <w:rFonts w:ascii="Arial" w:hAnsi="Arial" w:cs="Arial"/>
                <w:caps/>
                <w:sz w:val="18"/>
                <w:szCs w:val="18"/>
                <w:rtl/>
              </w:rPr>
            </w:pPr>
            <w:r w:rsidRPr="00420A91">
              <w:rPr>
                <w:rFonts w:ascii="Arial" w:hAnsi="Arial" w:cs="Arial"/>
                <w:caps/>
                <w:sz w:val="18"/>
                <w:szCs w:val="18"/>
                <w:rtl/>
              </w:rPr>
              <w:t>(</w:t>
            </w: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pBdr>
                <w:bottom w:val="double" w:sz="4" w:space="1" w:color="auto"/>
              </w:pBd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pBdr>
                <w:bottom w:val="double" w:sz="4" w:space="1" w:color="auto"/>
              </w:pBdr>
              <w:spacing w:line="240" w:lineRule="auto"/>
              <w:ind w:left="113" w:right="113"/>
              <w:jc w:val="center"/>
              <w:rPr>
                <w:rFonts w:ascii="Arial" w:hAnsi="Arial" w:cs="Arial"/>
                <w:caps/>
                <w:sz w:val="18"/>
                <w:szCs w:val="18"/>
                <w:rtl/>
              </w:rPr>
            </w:pPr>
            <w:r w:rsidRPr="00420A91">
              <w:rPr>
                <w:rFonts w:ascii="Arial" w:hAnsi="Arial" w:cs="Arial"/>
                <w:caps/>
                <w:sz w:val="18"/>
                <w:szCs w:val="18"/>
                <w:rtl/>
              </w:rPr>
              <w:t>(</w:t>
            </w: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pBdr>
                <w:bottom w:val="double" w:sz="4" w:space="1" w:color="auto"/>
              </w:pBdr>
              <w:spacing w:line="240" w:lineRule="auto"/>
              <w:ind w:left="113" w:right="113"/>
              <w:jc w:val="center"/>
              <w:rPr>
                <w:rFonts w:ascii="Arial" w:hAnsi="Arial" w:cs="Arial"/>
                <w:caps/>
                <w:sz w:val="18"/>
                <w:szCs w:val="18"/>
                <w:rtl/>
              </w:rPr>
            </w:pPr>
            <w:r w:rsidRPr="00420A91">
              <w:rPr>
                <w:rFonts w:ascii="Arial" w:hAnsi="Arial" w:cs="Arial"/>
                <w:caps/>
                <w:sz w:val="18"/>
                <w:szCs w:val="18"/>
                <w:rtl/>
              </w:rPr>
              <w:t>(</w:t>
            </w: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pBdr>
                <w:bottom w:val="double" w:sz="4" w:space="1" w:color="auto"/>
              </w:pBdr>
              <w:spacing w:line="240" w:lineRule="auto"/>
              <w:ind w:left="113" w:right="113"/>
              <w:jc w:val="center"/>
              <w:rPr>
                <w:rFonts w:ascii="Arial" w:hAnsi="Arial" w:cs="Arial"/>
                <w:caps/>
                <w:sz w:val="18"/>
                <w:szCs w:val="18"/>
                <w:rtl/>
              </w:rPr>
            </w:pPr>
          </w:p>
        </w:tc>
      </w:tr>
      <w:tr w:rsidR="009179A4" w:rsidRPr="00420A91" w:rsidTr="009179A4">
        <w:trPr>
          <w:trHeight w:hRule="exact" w:val="57"/>
        </w:trPr>
        <w:tc>
          <w:tcPr>
            <w:tcW w:w="1361" w:type="dxa"/>
            <w:shd w:val="clear" w:color="auto" w:fill="auto"/>
          </w:tcPr>
          <w:p w:rsidR="009179A4" w:rsidRPr="00420A91" w:rsidRDefault="009179A4" w:rsidP="009179A4">
            <w:pPr>
              <w:spacing w:line="240" w:lineRule="auto"/>
              <w:rPr>
                <w:rFonts w:ascii="Arial" w:hAnsi="Arial" w:cs="Arial"/>
                <w:sz w:val="18"/>
                <w:szCs w:val="18"/>
                <w:rtl/>
              </w:rPr>
            </w:pPr>
          </w:p>
        </w:tc>
        <w:tc>
          <w:tcPr>
            <w:tcW w:w="2268" w:type="dxa"/>
          </w:tcPr>
          <w:p w:rsidR="009179A4" w:rsidRPr="00420A91" w:rsidRDefault="009179A4" w:rsidP="009179A4">
            <w:pPr>
              <w:spacing w:line="240" w:lineRule="auto"/>
              <w:rPr>
                <w:rFonts w:ascii="Arial" w:hAnsi="Arial" w:cs="Arial"/>
                <w:b/>
                <w:bC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r>
    </w:tbl>
    <w:p w:rsidR="009179A4" w:rsidRPr="00420A91" w:rsidRDefault="009179A4" w:rsidP="009179A4">
      <w:pPr>
        <w:keepLines w:val="0"/>
        <w:overflowPunct/>
        <w:autoSpaceDE/>
        <w:autoSpaceDN/>
        <w:adjustRightInd/>
        <w:spacing w:line="240" w:lineRule="auto"/>
        <w:textAlignment w:val="auto"/>
        <w:rPr>
          <w:rFonts w:ascii="Arial" w:hAnsi="Arial" w:cs="Arial"/>
          <w:sz w:val="18"/>
          <w:szCs w:val="18"/>
          <w:rtl/>
        </w:rPr>
      </w:pPr>
    </w:p>
    <w:tbl>
      <w:tblPr>
        <w:bidiVisual/>
        <w:tblW w:w="10433" w:type="dxa"/>
        <w:tblCellMar>
          <w:left w:w="113" w:type="dxa"/>
          <w:right w:w="113" w:type="dxa"/>
        </w:tblCellMar>
        <w:tblLook w:val="04A0" w:firstRow="1" w:lastRow="0" w:firstColumn="1" w:lastColumn="0" w:noHBand="0" w:noVBand="1"/>
      </w:tblPr>
      <w:tblGrid>
        <w:gridCol w:w="1361"/>
        <w:gridCol w:w="9072"/>
      </w:tblGrid>
      <w:tr w:rsidR="009179A4" w:rsidRPr="00420A91" w:rsidTr="009179A4">
        <w:tc>
          <w:tcPr>
            <w:tcW w:w="1361" w:type="dxa"/>
          </w:tcPr>
          <w:p w:rsidR="009179A4" w:rsidRPr="00420A91" w:rsidRDefault="009179A4" w:rsidP="009179A4">
            <w:pPr>
              <w:spacing w:before="60" w:line="240" w:lineRule="auto"/>
              <w:ind w:left="-57"/>
              <w:jc w:val="both"/>
              <w:rPr>
                <w:rFonts w:ascii="Arial" w:hAnsi="Arial" w:cs="Arial"/>
                <w:sz w:val="14"/>
                <w:szCs w:val="14"/>
                <w:rtl/>
              </w:rPr>
            </w:pPr>
          </w:p>
        </w:tc>
        <w:tc>
          <w:tcPr>
            <w:tcW w:w="9072" w:type="dxa"/>
          </w:tcPr>
          <w:p w:rsidR="009179A4" w:rsidRPr="00420A91" w:rsidRDefault="009179A4" w:rsidP="009179A4">
            <w:pPr>
              <w:ind w:left="454" w:hanging="454"/>
              <w:jc w:val="both"/>
              <w:rPr>
                <w:rFonts w:ascii="Arial" w:hAnsi="Arial" w:cs="Arial"/>
                <w:sz w:val="18"/>
                <w:szCs w:val="18"/>
                <w:rtl/>
              </w:rPr>
            </w:pPr>
            <w:r w:rsidRPr="00420A91">
              <w:rPr>
                <w:rFonts w:ascii="Arial" w:hAnsi="Arial" w:cs="Arial"/>
                <w:sz w:val="18"/>
                <w:szCs w:val="18"/>
                <w:rtl/>
              </w:rPr>
              <w:t>(*)</w:t>
            </w:r>
            <w:r w:rsidRPr="00420A91">
              <w:rPr>
                <w:rFonts w:ascii="Arial" w:hAnsi="Arial" w:cs="Arial"/>
                <w:sz w:val="18"/>
                <w:szCs w:val="18"/>
                <w:rtl/>
              </w:rPr>
              <w:tab/>
              <w:t>סכומים ברוטו של נכסים פיננסיים שהוכרו בניכוי סכומי התחייבויות פיננסיות שקוזזו בדוח על המצב הכספי.</w:t>
            </w:r>
          </w:p>
        </w:tc>
      </w:tr>
      <w:tr w:rsidR="009179A4" w:rsidRPr="00420A91" w:rsidTr="009179A4">
        <w:tc>
          <w:tcPr>
            <w:tcW w:w="1361" w:type="dxa"/>
          </w:tcPr>
          <w:p w:rsidR="009179A4" w:rsidRPr="00420A91" w:rsidRDefault="009179A4" w:rsidP="009179A4">
            <w:pPr>
              <w:spacing w:before="60" w:line="240" w:lineRule="auto"/>
              <w:ind w:left="-57"/>
              <w:jc w:val="both"/>
              <w:rPr>
                <w:rFonts w:ascii="Arial" w:hAnsi="Arial" w:cs="Arial"/>
                <w:sz w:val="14"/>
                <w:szCs w:val="14"/>
                <w:rtl/>
              </w:rPr>
            </w:pPr>
          </w:p>
        </w:tc>
        <w:tc>
          <w:tcPr>
            <w:tcW w:w="9072" w:type="dxa"/>
          </w:tcPr>
          <w:p w:rsidR="009179A4" w:rsidRPr="00420A91" w:rsidRDefault="009179A4" w:rsidP="009179A4">
            <w:pPr>
              <w:ind w:left="454" w:hanging="454"/>
              <w:jc w:val="both"/>
              <w:rPr>
                <w:rFonts w:ascii="Arial" w:hAnsi="Arial" w:cs="Arial"/>
                <w:sz w:val="18"/>
                <w:szCs w:val="18"/>
                <w:rtl/>
              </w:rPr>
            </w:pPr>
            <w:r w:rsidRPr="00420A91">
              <w:rPr>
                <w:rFonts w:ascii="Arial" w:hAnsi="Arial" w:cs="Arial"/>
                <w:sz w:val="18"/>
                <w:szCs w:val="18"/>
                <w:rtl/>
              </w:rPr>
              <w:t>(**)</w:t>
            </w:r>
            <w:r w:rsidRPr="00420A91">
              <w:rPr>
                <w:rFonts w:ascii="Arial" w:hAnsi="Arial" w:cs="Arial"/>
                <w:sz w:val="18"/>
                <w:szCs w:val="18"/>
                <w:rtl/>
              </w:rPr>
              <w:tab/>
              <w:t>סכומים נטו של נכסים פיננסיים המוצגים בדוח על המצב הכספי בניכוי סכומים שלא קוזזו בדוח על המצב הכספי.</w:t>
            </w:r>
          </w:p>
        </w:tc>
      </w:tr>
    </w:tbl>
    <w:p w:rsidR="009179A4" w:rsidRPr="00420A91" w:rsidRDefault="009179A4" w:rsidP="009179A4">
      <w:pPr>
        <w:keepLines w:val="0"/>
        <w:overflowPunct/>
        <w:autoSpaceDE/>
        <w:autoSpaceDN/>
        <w:bidi w:val="0"/>
        <w:adjustRightInd/>
        <w:spacing w:line="20" w:lineRule="exact"/>
        <w:textAlignment w:val="auto"/>
        <w:rPr>
          <w:rFonts w:ascii="Arial" w:hAnsi="Arial" w:cs="Arial"/>
          <w:sz w:val="22"/>
          <w:szCs w:val="22"/>
        </w:rPr>
      </w:pPr>
      <w:r w:rsidRPr="00420A91">
        <w:rPr>
          <w:rFonts w:ascii="Arial" w:hAnsi="Arial" w:cs="Arial"/>
          <w:sz w:val="22"/>
          <w:szCs w:val="22"/>
          <w:rtl/>
        </w:rPr>
        <w:br w:type="page"/>
      </w:r>
    </w:p>
    <w:p w:rsidR="009179A4" w:rsidRPr="00420A91" w:rsidRDefault="009179A4" w:rsidP="009179A4">
      <w:pPr>
        <w:tabs>
          <w:tab w:val="left" w:pos="227"/>
        </w:tabs>
        <w:ind w:left="1361"/>
        <w:jc w:val="both"/>
        <w:rPr>
          <w:rFonts w:ascii="Arial" w:hAnsi="Arial" w:cs="Arial"/>
          <w:sz w:val="16"/>
          <w:szCs w:val="16"/>
          <w:rtl/>
        </w:rPr>
      </w:pP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4A0" w:firstRow="1" w:lastRow="0" w:firstColumn="1" w:lastColumn="0" w:noHBand="0" w:noVBand="1"/>
      </w:tblPr>
      <w:tblGrid>
        <w:gridCol w:w="1361"/>
        <w:gridCol w:w="9072"/>
      </w:tblGrid>
      <w:tr w:rsidR="009179A4" w:rsidRPr="00420A91" w:rsidTr="009179A4">
        <w:tc>
          <w:tcPr>
            <w:tcW w:w="1361" w:type="dxa"/>
          </w:tcPr>
          <w:p w:rsidR="009179A4" w:rsidRPr="00420A91" w:rsidRDefault="009179A4" w:rsidP="009179A4">
            <w:pPr>
              <w:spacing w:before="60" w:line="240" w:lineRule="auto"/>
              <w:jc w:val="both"/>
              <w:rPr>
                <w:rFonts w:ascii="Arial" w:hAnsi="Arial" w:cs="Arial"/>
                <w:sz w:val="15"/>
                <w:szCs w:val="15"/>
                <w:rtl/>
              </w:rPr>
            </w:pPr>
          </w:p>
        </w:tc>
        <w:tc>
          <w:tcPr>
            <w:tcW w:w="8732" w:type="dxa"/>
          </w:tcPr>
          <w:p w:rsidR="009179A4" w:rsidRPr="00420A91" w:rsidRDefault="009179A4" w:rsidP="00287D82">
            <w:pPr>
              <w:spacing w:before="20"/>
              <w:jc w:val="both"/>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38</w:t>
            </w:r>
            <w:r w:rsidR="00287D82" w:rsidRPr="00420A91">
              <w:rPr>
                <w:rFonts w:ascii="Arial" w:hAnsi="Arial" w:cs="Arial"/>
                <w:b/>
                <w:bCs/>
                <w:szCs w:val="20"/>
                <w:rtl/>
              </w:rPr>
              <w:t xml:space="preserve"> </w:t>
            </w:r>
            <w:r w:rsidRPr="00420A91">
              <w:rPr>
                <w:rFonts w:ascii="Arial" w:hAnsi="Arial" w:cs="Arial"/>
                <w:b/>
                <w:bCs/>
                <w:szCs w:val="20"/>
                <w:rtl/>
              </w:rPr>
              <w:t>- מכשירים פיננסיים</w:t>
            </w:r>
            <w:r w:rsidRPr="00420A91">
              <w:rPr>
                <w:rFonts w:ascii="Arial" w:hAnsi="Arial" w:cs="Arial" w:hint="cs"/>
                <w:b/>
                <w:bCs/>
                <w:szCs w:val="20"/>
                <w:rtl/>
              </w:rPr>
              <w:t xml:space="preserve"> - שווי הוגן וניהול סיכונים</w:t>
            </w:r>
            <w:r w:rsidRPr="00420A91">
              <w:rPr>
                <w:rFonts w:ascii="Arial" w:hAnsi="Arial" w:cs="Arial"/>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60"/>
              <w:jc w:val="both"/>
              <w:rPr>
                <w:rFonts w:ascii="Arial" w:hAnsi="Arial" w:cs="Arial"/>
                <w:sz w:val="15"/>
                <w:szCs w:val="15"/>
                <w:rtl/>
              </w:rPr>
            </w:pPr>
          </w:p>
        </w:tc>
        <w:tc>
          <w:tcPr>
            <w:tcW w:w="873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ג.</w:t>
            </w:r>
            <w:r w:rsidRPr="00420A91">
              <w:rPr>
                <w:rFonts w:ascii="Arial" w:hAnsi="Arial" w:cs="Arial"/>
                <w:b/>
                <w:bCs/>
                <w:szCs w:val="20"/>
                <w:rtl/>
              </w:rPr>
              <w:tab/>
              <w:t xml:space="preserve">קיזוז נכסים פיננסיים והתחייבויות פיננסיות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80" w:line="240" w:lineRule="auto"/>
              <w:jc w:val="both"/>
              <w:rPr>
                <w:rFonts w:ascii="Arial" w:hAnsi="Arial" w:cs="Arial"/>
                <w:sz w:val="14"/>
                <w:szCs w:val="14"/>
                <w:rtl/>
              </w:rPr>
            </w:pPr>
            <w:r w:rsidRPr="00420A91">
              <w:rPr>
                <w:rFonts w:ascii="Arial" w:hAnsi="Arial" w:cs="Arial"/>
                <w:sz w:val="14"/>
                <w:szCs w:val="14"/>
                <w:rtl/>
              </w:rPr>
              <w:t>13ג.</w:t>
            </w:r>
            <w:r w:rsidRPr="00420A91">
              <w:rPr>
                <w:rFonts w:ascii="Arial" w:hAnsi="Arial" w:cs="Arial"/>
                <w:sz w:val="14"/>
                <w:szCs w:val="14"/>
              </w:rPr>
              <w:t>IFRS 7</w:t>
            </w:r>
          </w:p>
        </w:tc>
        <w:tc>
          <w:tcPr>
            <w:tcW w:w="9072" w:type="dxa"/>
          </w:tcPr>
          <w:p w:rsidR="009179A4" w:rsidRPr="00420A91" w:rsidRDefault="009179A4" w:rsidP="009179A4">
            <w:pPr>
              <w:spacing w:before="20"/>
              <w:ind w:left="454" w:hanging="454"/>
              <w:jc w:val="both"/>
              <w:rPr>
                <w:rFonts w:ascii="Arial" w:hAnsi="Arial" w:cs="Arial"/>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התחייבויות פיננסיות הכפופות לקיזוז והתחייבויות פיננסיות הכפופות להסדר מסגרת להתחשבנות נטו או להסכם דומה הניתנים לאכיפה</w:t>
            </w:r>
            <w:r w:rsidRPr="00420A91">
              <w:rPr>
                <w:rFonts w:ascii="Arial" w:hAnsi="Arial" w:cs="Arial"/>
                <w:szCs w:val="20"/>
                <w:rtl/>
              </w:rPr>
              <w:t>:</w:t>
            </w:r>
          </w:p>
        </w:tc>
      </w:tr>
    </w:tbl>
    <w:p w:rsidR="009179A4" w:rsidRPr="00420A91" w:rsidRDefault="009179A4" w:rsidP="009179A4">
      <w:pPr>
        <w:spacing w:line="20" w:lineRule="exact"/>
        <w:jc w:val="both"/>
        <w:rPr>
          <w:rFonts w:ascii="Arial" w:hAnsi="Arial" w:cs="Arial"/>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2268"/>
        <w:gridCol w:w="1134"/>
        <w:gridCol w:w="1134"/>
        <w:gridCol w:w="1134"/>
        <w:gridCol w:w="1134"/>
        <w:gridCol w:w="1134"/>
        <w:gridCol w:w="1134"/>
      </w:tblGrid>
      <w:tr w:rsidR="009179A4" w:rsidRPr="00420A91" w:rsidTr="009179A4">
        <w:tc>
          <w:tcPr>
            <w:tcW w:w="1361" w:type="dxa"/>
            <w:shd w:val="clear" w:color="auto" w:fill="auto"/>
            <w:vAlign w:val="bottom"/>
          </w:tcPr>
          <w:p w:rsidR="009179A4" w:rsidRPr="00420A91" w:rsidRDefault="009179A4" w:rsidP="009179A4">
            <w:pPr>
              <w:spacing w:line="240" w:lineRule="auto"/>
              <w:rPr>
                <w:rFonts w:ascii="Arial" w:hAnsi="Arial" w:cs="Arial"/>
                <w:b/>
                <w:bCs/>
                <w:sz w:val="18"/>
                <w:szCs w:val="18"/>
                <w:rtl/>
              </w:rPr>
            </w:pPr>
          </w:p>
        </w:tc>
        <w:tc>
          <w:tcPr>
            <w:tcW w:w="2268" w:type="dxa"/>
            <w:vAlign w:val="bottom"/>
          </w:tcPr>
          <w:p w:rsidR="009179A4" w:rsidRPr="00420A91" w:rsidRDefault="009179A4" w:rsidP="009179A4">
            <w:pPr>
              <w:spacing w:line="240" w:lineRule="auto"/>
              <w:rPr>
                <w:rFonts w:ascii="Arial" w:hAnsi="Arial" w:cs="Arial"/>
                <w:b/>
                <w:bCs/>
                <w:sz w:val="18"/>
                <w:szCs w:val="18"/>
                <w:rtl/>
              </w:rPr>
            </w:pPr>
          </w:p>
        </w:tc>
        <w:tc>
          <w:tcPr>
            <w:tcW w:w="6804" w:type="dxa"/>
            <w:gridSpan w:val="6"/>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r>
      <w:tr w:rsidR="009179A4" w:rsidRPr="00420A91" w:rsidTr="009179A4">
        <w:tc>
          <w:tcPr>
            <w:tcW w:w="1361" w:type="dxa"/>
            <w:shd w:val="clear" w:color="auto" w:fill="auto"/>
            <w:vAlign w:val="bottom"/>
          </w:tcPr>
          <w:p w:rsidR="009179A4" w:rsidRPr="00420A91" w:rsidRDefault="009179A4" w:rsidP="009179A4">
            <w:pPr>
              <w:spacing w:line="240" w:lineRule="auto"/>
              <w:rPr>
                <w:rFonts w:ascii="Arial" w:hAnsi="Arial" w:cs="Arial"/>
                <w:b/>
                <w:bCs/>
                <w:sz w:val="18"/>
                <w:szCs w:val="18"/>
                <w:rtl/>
              </w:rPr>
            </w:pPr>
          </w:p>
        </w:tc>
        <w:tc>
          <w:tcPr>
            <w:tcW w:w="2268" w:type="dxa"/>
            <w:vAlign w:val="bottom"/>
          </w:tcPr>
          <w:p w:rsidR="009179A4" w:rsidRPr="00420A91" w:rsidRDefault="009179A4" w:rsidP="009179A4">
            <w:pPr>
              <w:spacing w:line="240" w:lineRule="auto"/>
              <w:rPr>
                <w:rFonts w:ascii="Arial" w:hAnsi="Arial" w:cs="Arial"/>
                <w:b/>
                <w:bCs/>
                <w:sz w:val="18"/>
                <w:szCs w:val="18"/>
                <w:rtl/>
              </w:rPr>
            </w:pPr>
          </w:p>
        </w:tc>
        <w:tc>
          <w:tcPr>
            <w:tcW w:w="1134" w:type="dxa"/>
            <w:vAlign w:val="bottom"/>
          </w:tcPr>
          <w:p w:rsidR="009179A4" w:rsidRPr="00420A91" w:rsidRDefault="009179A4" w:rsidP="009179A4">
            <w:pPr>
              <w:pBdr>
                <w:bottom w:val="single" w:sz="4" w:space="1" w:color="auto"/>
              </w:pBdr>
              <w:spacing w:line="200" w:lineRule="exact"/>
              <w:jc w:val="center"/>
              <w:rPr>
                <w:rFonts w:ascii="Arial" w:hAnsi="Arial" w:cs="Arial"/>
                <w:b/>
                <w:bCs/>
                <w:sz w:val="18"/>
                <w:szCs w:val="18"/>
                <w:rtl/>
              </w:rPr>
            </w:pPr>
            <w:r w:rsidRPr="00420A91">
              <w:rPr>
                <w:rFonts w:ascii="Arial" w:hAnsi="Arial" w:cs="Arial"/>
                <w:b/>
                <w:bCs/>
                <w:sz w:val="18"/>
                <w:szCs w:val="18"/>
                <w:rtl/>
              </w:rPr>
              <w:t>סכומים ברוטו של התחייבויות פיננסיות שהוכרו</w:t>
            </w:r>
          </w:p>
        </w:tc>
        <w:tc>
          <w:tcPr>
            <w:tcW w:w="1134" w:type="dxa"/>
            <w:vAlign w:val="bottom"/>
          </w:tcPr>
          <w:p w:rsidR="009179A4" w:rsidRPr="00420A91" w:rsidRDefault="009179A4" w:rsidP="009179A4">
            <w:pPr>
              <w:pBdr>
                <w:bottom w:val="single" w:sz="4" w:space="1" w:color="auto"/>
              </w:pBdr>
              <w:spacing w:line="200" w:lineRule="exact"/>
              <w:jc w:val="center"/>
              <w:rPr>
                <w:rFonts w:ascii="Arial" w:hAnsi="Arial" w:cs="Arial"/>
                <w:b/>
                <w:bCs/>
                <w:sz w:val="18"/>
                <w:szCs w:val="18"/>
                <w:rtl/>
              </w:rPr>
            </w:pPr>
            <w:r w:rsidRPr="00420A91">
              <w:rPr>
                <w:rFonts w:ascii="Arial" w:hAnsi="Arial" w:cs="Arial"/>
                <w:b/>
                <w:bCs/>
                <w:sz w:val="18"/>
                <w:szCs w:val="18"/>
                <w:rtl/>
              </w:rPr>
              <w:t>סכומי נכסים פיננסיים שקוזזו בדוח על המצב הכספי</w:t>
            </w:r>
            <w:r w:rsidRPr="00420A91">
              <w:rPr>
                <w:rStyle w:val="FootnoteReference"/>
                <w:rFonts w:ascii="Arial" w:hAnsi="Arial" w:cs="Arial"/>
                <w:sz w:val="18"/>
                <w:szCs w:val="18"/>
                <w:rtl/>
              </w:rPr>
              <w:footnoteReference w:id="462"/>
            </w:r>
          </w:p>
        </w:tc>
        <w:tc>
          <w:tcPr>
            <w:tcW w:w="1134" w:type="dxa"/>
            <w:vAlign w:val="bottom"/>
          </w:tcPr>
          <w:p w:rsidR="009179A4" w:rsidRPr="00420A91" w:rsidRDefault="009179A4" w:rsidP="009179A4">
            <w:pPr>
              <w:pBdr>
                <w:bottom w:val="single" w:sz="4" w:space="1" w:color="auto"/>
              </w:pBdr>
              <w:spacing w:line="200" w:lineRule="exact"/>
              <w:jc w:val="center"/>
              <w:rPr>
                <w:rFonts w:ascii="Arial" w:hAnsi="Arial" w:cs="Arial"/>
                <w:b/>
                <w:bCs/>
                <w:sz w:val="18"/>
                <w:szCs w:val="18"/>
                <w:rtl/>
              </w:rPr>
            </w:pPr>
            <w:r w:rsidRPr="00420A91">
              <w:rPr>
                <w:rFonts w:ascii="Arial" w:hAnsi="Arial" w:cs="Arial"/>
                <w:b/>
                <w:bCs/>
                <w:sz w:val="18"/>
                <w:szCs w:val="18"/>
                <w:rtl/>
              </w:rPr>
              <w:t>סכומים נטו של התחייבויות פיננסיות המוצגות</w:t>
            </w:r>
          </w:p>
          <w:p w:rsidR="009179A4" w:rsidRPr="00420A91" w:rsidRDefault="009179A4" w:rsidP="009179A4">
            <w:pPr>
              <w:pBdr>
                <w:bottom w:val="single" w:sz="4" w:space="1" w:color="auto"/>
              </w:pBdr>
              <w:spacing w:line="200" w:lineRule="exact"/>
              <w:jc w:val="center"/>
              <w:rPr>
                <w:rFonts w:ascii="Arial" w:hAnsi="Arial" w:cs="Arial"/>
                <w:b/>
                <w:bCs/>
                <w:sz w:val="18"/>
                <w:szCs w:val="18"/>
                <w:rtl/>
              </w:rPr>
            </w:pPr>
            <w:r w:rsidRPr="00420A91">
              <w:rPr>
                <w:rFonts w:ascii="Arial" w:hAnsi="Arial" w:cs="Arial"/>
                <w:b/>
                <w:bCs/>
                <w:sz w:val="18"/>
                <w:szCs w:val="18"/>
                <w:rtl/>
              </w:rPr>
              <w:t>בדוח על המצב הכספי</w:t>
            </w:r>
            <w:r w:rsidRPr="00420A91">
              <w:rPr>
                <w:rFonts w:ascii="Arial" w:hAnsi="Arial" w:cs="Arial"/>
                <w:b/>
                <w:bCs/>
                <w:sz w:val="18"/>
                <w:szCs w:val="18"/>
                <w:vertAlign w:val="superscript"/>
                <w:rtl/>
              </w:rPr>
              <w:t>(*)</w:t>
            </w:r>
            <w:r w:rsidRPr="00420A91">
              <w:rPr>
                <w:rStyle w:val="FootnoteReference"/>
                <w:rFonts w:ascii="Arial" w:hAnsi="Arial" w:cs="Arial"/>
                <w:sz w:val="18"/>
                <w:szCs w:val="18"/>
                <w:rtl/>
              </w:rPr>
              <w:footnoteReference w:id="463"/>
            </w:r>
          </w:p>
        </w:tc>
        <w:tc>
          <w:tcPr>
            <w:tcW w:w="2268" w:type="dxa"/>
            <w:gridSpan w:val="2"/>
            <w:vAlign w:val="bottom"/>
          </w:tcPr>
          <w:p w:rsidR="009179A4" w:rsidRPr="00420A91" w:rsidRDefault="009179A4" w:rsidP="009179A4">
            <w:pPr>
              <w:pBdr>
                <w:bottom w:val="single" w:sz="4" w:space="1" w:color="auto"/>
              </w:pBdr>
              <w:spacing w:line="200" w:lineRule="exact"/>
              <w:jc w:val="center"/>
              <w:rPr>
                <w:rFonts w:ascii="Arial" w:hAnsi="Arial" w:cs="Arial"/>
                <w:b/>
                <w:bCs/>
                <w:sz w:val="18"/>
                <w:szCs w:val="18"/>
                <w:rtl/>
              </w:rPr>
            </w:pPr>
            <w:r w:rsidRPr="00420A91">
              <w:rPr>
                <w:rFonts w:ascii="Arial" w:hAnsi="Arial" w:cs="Arial"/>
                <w:b/>
                <w:bCs/>
                <w:sz w:val="18"/>
                <w:szCs w:val="18"/>
                <w:rtl/>
              </w:rPr>
              <w:t>סכומים שלא קוזזו</w:t>
            </w:r>
          </w:p>
          <w:p w:rsidR="009179A4" w:rsidRPr="00420A91" w:rsidRDefault="009179A4" w:rsidP="009179A4">
            <w:pPr>
              <w:pBdr>
                <w:bottom w:val="single" w:sz="4" w:space="1" w:color="auto"/>
              </w:pBdr>
              <w:spacing w:line="200" w:lineRule="exact"/>
              <w:jc w:val="center"/>
              <w:rPr>
                <w:rFonts w:ascii="Arial" w:hAnsi="Arial" w:cs="Arial"/>
                <w:b/>
                <w:bCs/>
                <w:sz w:val="18"/>
                <w:szCs w:val="18"/>
                <w:rtl/>
              </w:rPr>
            </w:pPr>
            <w:r w:rsidRPr="00420A91">
              <w:rPr>
                <w:rFonts w:ascii="Arial" w:hAnsi="Arial" w:cs="Arial"/>
                <w:b/>
                <w:bCs/>
                <w:sz w:val="18"/>
                <w:szCs w:val="18"/>
                <w:rtl/>
              </w:rPr>
              <w:t xml:space="preserve">בדוח על המצב הכספי </w:t>
            </w:r>
          </w:p>
          <w:p w:rsidR="009179A4" w:rsidRPr="00420A91" w:rsidRDefault="009179A4" w:rsidP="009179A4">
            <w:pPr>
              <w:pBdr>
                <w:bottom w:val="single" w:sz="4" w:space="1" w:color="auto"/>
              </w:pBdr>
              <w:spacing w:line="200" w:lineRule="exact"/>
              <w:jc w:val="center"/>
              <w:rPr>
                <w:rFonts w:ascii="Arial" w:hAnsi="Arial" w:cs="Arial"/>
                <w:b/>
                <w:bCs/>
                <w:sz w:val="18"/>
                <w:szCs w:val="18"/>
                <w:rtl/>
              </w:rPr>
            </w:pPr>
            <w:r w:rsidRPr="00420A91">
              <w:rPr>
                <w:rFonts w:ascii="Arial" w:hAnsi="Arial" w:cs="Arial"/>
                <w:sz w:val="18"/>
                <w:szCs w:val="18"/>
                <w:rtl/>
              </w:rPr>
              <w:t>(ראה סעיף 3 להלן)</w:t>
            </w:r>
            <w:r w:rsidRPr="00420A91">
              <w:rPr>
                <w:rStyle w:val="FootnoteReference"/>
                <w:rFonts w:ascii="Arial" w:hAnsi="Arial" w:cs="Arial"/>
                <w:sz w:val="18"/>
                <w:szCs w:val="18"/>
                <w:rtl/>
              </w:rPr>
              <w:footnoteReference w:id="464"/>
            </w:r>
          </w:p>
        </w:tc>
        <w:tc>
          <w:tcPr>
            <w:tcW w:w="1134" w:type="dxa"/>
            <w:vAlign w:val="bottom"/>
          </w:tcPr>
          <w:p w:rsidR="009179A4" w:rsidRPr="00420A91" w:rsidRDefault="009179A4" w:rsidP="009179A4">
            <w:pPr>
              <w:pBdr>
                <w:bottom w:val="single" w:sz="4" w:space="1" w:color="auto"/>
              </w:pBdr>
              <w:spacing w:line="200" w:lineRule="exact"/>
              <w:jc w:val="center"/>
              <w:rPr>
                <w:rFonts w:ascii="Arial" w:hAnsi="Arial" w:cs="Arial"/>
                <w:b/>
                <w:bCs/>
                <w:sz w:val="18"/>
                <w:szCs w:val="18"/>
                <w:rtl/>
              </w:rPr>
            </w:pPr>
            <w:r w:rsidRPr="00420A91">
              <w:rPr>
                <w:rFonts w:ascii="Arial" w:hAnsi="Arial" w:cs="Arial"/>
                <w:b/>
                <w:bCs/>
                <w:sz w:val="18"/>
                <w:szCs w:val="18"/>
                <w:rtl/>
              </w:rPr>
              <w:t xml:space="preserve">סכומים </w:t>
            </w:r>
          </w:p>
          <w:p w:rsidR="009179A4" w:rsidRPr="00420A91" w:rsidRDefault="009179A4" w:rsidP="009179A4">
            <w:pPr>
              <w:pBdr>
                <w:bottom w:val="single" w:sz="4" w:space="1" w:color="auto"/>
              </w:pBdr>
              <w:spacing w:line="200" w:lineRule="exact"/>
              <w:jc w:val="center"/>
              <w:rPr>
                <w:rFonts w:ascii="Arial" w:hAnsi="Arial" w:cs="Arial"/>
                <w:b/>
                <w:bCs/>
                <w:sz w:val="18"/>
                <w:szCs w:val="18"/>
                <w:rtl/>
              </w:rPr>
            </w:pPr>
            <w:r w:rsidRPr="00420A91">
              <w:rPr>
                <w:rFonts w:ascii="Arial" w:hAnsi="Arial" w:cs="Arial"/>
                <w:b/>
                <w:bCs/>
                <w:sz w:val="18"/>
                <w:szCs w:val="18"/>
                <w:rtl/>
              </w:rPr>
              <w:t>נטו</w:t>
            </w:r>
            <w:r w:rsidRPr="00420A91">
              <w:rPr>
                <w:rFonts w:ascii="Arial" w:hAnsi="Arial" w:cs="Arial"/>
                <w:b/>
                <w:bCs/>
                <w:sz w:val="18"/>
                <w:szCs w:val="18"/>
                <w:vertAlign w:val="superscript"/>
                <w:rtl/>
              </w:rPr>
              <w:t>(**)</w:t>
            </w:r>
          </w:p>
        </w:tc>
      </w:tr>
      <w:tr w:rsidR="009179A4" w:rsidRPr="00420A91" w:rsidTr="009179A4">
        <w:tc>
          <w:tcPr>
            <w:tcW w:w="1361" w:type="dxa"/>
            <w:shd w:val="clear" w:color="auto" w:fill="auto"/>
            <w:vAlign w:val="bottom"/>
          </w:tcPr>
          <w:p w:rsidR="009179A4" w:rsidRPr="00420A91" w:rsidRDefault="009179A4" w:rsidP="009179A4">
            <w:pPr>
              <w:spacing w:line="240" w:lineRule="auto"/>
              <w:rPr>
                <w:rFonts w:ascii="Arial" w:hAnsi="Arial" w:cs="Arial"/>
                <w:b/>
                <w:bCs/>
                <w:sz w:val="18"/>
                <w:szCs w:val="18"/>
                <w:rtl/>
              </w:rPr>
            </w:pPr>
          </w:p>
        </w:tc>
        <w:tc>
          <w:tcPr>
            <w:tcW w:w="2268" w:type="dxa"/>
            <w:vAlign w:val="bottom"/>
          </w:tcPr>
          <w:p w:rsidR="009179A4" w:rsidRPr="00420A91" w:rsidRDefault="009179A4" w:rsidP="009179A4">
            <w:pPr>
              <w:spacing w:line="240" w:lineRule="auto"/>
              <w:rPr>
                <w:rFonts w:ascii="Arial" w:hAnsi="Arial" w:cs="Arial"/>
                <w:b/>
                <w:bCs/>
                <w:sz w:val="18"/>
                <w:szCs w:val="18"/>
                <w:rtl/>
              </w:rPr>
            </w:pPr>
          </w:p>
        </w:tc>
        <w:tc>
          <w:tcPr>
            <w:tcW w:w="1134" w:type="dxa"/>
            <w:vAlign w:val="bottom"/>
          </w:tcPr>
          <w:p w:rsidR="009179A4" w:rsidRPr="00420A91" w:rsidRDefault="009179A4" w:rsidP="009179A4">
            <w:pPr>
              <w:spacing w:line="200" w:lineRule="exact"/>
              <w:jc w:val="center"/>
              <w:rPr>
                <w:rFonts w:ascii="Arial" w:hAnsi="Arial" w:cs="Arial"/>
                <w:b/>
                <w:bCs/>
                <w:sz w:val="18"/>
                <w:szCs w:val="18"/>
                <w:rtl/>
              </w:rPr>
            </w:pPr>
          </w:p>
        </w:tc>
        <w:tc>
          <w:tcPr>
            <w:tcW w:w="1134" w:type="dxa"/>
            <w:vAlign w:val="bottom"/>
          </w:tcPr>
          <w:p w:rsidR="009179A4" w:rsidRPr="00420A91" w:rsidRDefault="009179A4" w:rsidP="009179A4">
            <w:pPr>
              <w:spacing w:line="200" w:lineRule="exact"/>
              <w:jc w:val="center"/>
              <w:rPr>
                <w:rFonts w:ascii="Arial" w:hAnsi="Arial" w:cs="Arial"/>
                <w:b/>
                <w:bCs/>
                <w:sz w:val="18"/>
                <w:szCs w:val="18"/>
                <w:rtl/>
              </w:rPr>
            </w:pPr>
          </w:p>
        </w:tc>
        <w:tc>
          <w:tcPr>
            <w:tcW w:w="1134" w:type="dxa"/>
            <w:vAlign w:val="bottom"/>
          </w:tcPr>
          <w:p w:rsidR="009179A4" w:rsidRPr="00420A91" w:rsidRDefault="009179A4" w:rsidP="009179A4">
            <w:pPr>
              <w:spacing w:line="200" w:lineRule="exact"/>
              <w:jc w:val="center"/>
              <w:rPr>
                <w:rFonts w:ascii="Arial" w:hAnsi="Arial" w:cs="Arial"/>
                <w:b/>
                <w:bCs/>
                <w:sz w:val="18"/>
                <w:szCs w:val="18"/>
                <w:rtl/>
              </w:rPr>
            </w:pPr>
          </w:p>
        </w:tc>
        <w:tc>
          <w:tcPr>
            <w:tcW w:w="1134" w:type="dxa"/>
            <w:vAlign w:val="bottom"/>
          </w:tcPr>
          <w:p w:rsidR="009179A4" w:rsidRPr="00420A91" w:rsidRDefault="009179A4" w:rsidP="009179A4">
            <w:pPr>
              <w:pBdr>
                <w:bottom w:val="single" w:sz="4" w:space="1" w:color="auto"/>
              </w:pBdr>
              <w:spacing w:line="200" w:lineRule="exact"/>
              <w:jc w:val="center"/>
              <w:rPr>
                <w:rFonts w:ascii="Arial" w:hAnsi="Arial" w:cs="Arial"/>
                <w:sz w:val="18"/>
                <w:szCs w:val="18"/>
                <w:rtl/>
              </w:rPr>
            </w:pPr>
            <w:r w:rsidRPr="00420A91">
              <w:rPr>
                <w:rFonts w:ascii="Arial" w:hAnsi="Arial" w:cs="Arial"/>
                <w:sz w:val="18"/>
                <w:szCs w:val="18"/>
                <w:rtl/>
              </w:rPr>
              <w:t>המתייחסים למכשירים פיננסיים</w:t>
            </w:r>
          </w:p>
        </w:tc>
        <w:tc>
          <w:tcPr>
            <w:tcW w:w="1134" w:type="dxa"/>
            <w:vAlign w:val="bottom"/>
          </w:tcPr>
          <w:p w:rsidR="009179A4" w:rsidRPr="00420A91" w:rsidRDefault="009179A4" w:rsidP="009179A4">
            <w:pPr>
              <w:pBdr>
                <w:bottom w:val="single" w:sz="4" w:space="1" w:color="auto"/>
              </w:pBdr>
              <w:spacing w:line="200" w:lineRule="exact"/>
              <w:jc w:val="center"/>
              <w:rPr>
                <w:rFonts w:ascii="Arial" w:hAnsi="Arial" w:cs="Arial"/>
                <w:sz w:val="18"/>
                <w:szCs w:val="18"/>
                <w:rtl/>
              </w:rPr>
            </w:pPr>
            <w:r w:rsidRPr="00420A91">
              <w:rPr>
                <w:rFonts w:ascii="Arial" w:hAnsi="Arial" w:cs="Arial"/>
                <w:sz w:val="18"/>
                <w:szCs w:val="18"/>
                <w:rtl/>
              </w:rPr>
              <w:t>המתייחסים לביטחונות במזומן שהתקבלו</w:t>
            </w:r>
          </w:p>
        </w:tc>
        <w:tc>
          <w:tcPr>
            <w:tcW w:w="1134" w:type="dxa"/>
            <w:vAlign w:val="bottom"/>
          </w:tcPr>
          <w:p w:rsidR="009179A4" w:rsidRPr="00420A91" w:rsidRDefault="009179A4" w:rsidP="009179A4">
            <w:pPr>
              <w:spacing w:line="200" w:lineRule="exact"/>
              <w:jc w:val="center"/>
              <w:rPr>
                <w:rFonts w:ascii="Arial" w:hAnsi="Arial" w:cs="Arial"/>
                <w:b/>
                <w:bCs/>
                <w:sz w:val="18"/>
                <w:szCs w:val="18"/>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8"/>
                <w:szCs w:val="18"/>
                <w:rtl/>
              </w:rPr>
            </w:pPr>
          </w:p>
        </w:tc>
        <w:tc>
          <w:tcPr>
            <w:tcW w:w="2268" w:type="dxa"/>
          </w:tcPr>
          <w:p w:rsidR="009179A4" w:rsidRPr="00420A91" w:rsidRDefault="009179A4" w:rsidP="009179A4">
            <w:pPr>
              <w:spacing w:line="240" w:lineRule="auto"/>
              <w:rPr>
                <w:rFonts w:ascii="Arial" w:hAnsi="Arial" w:cs="Arial"/>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sz w:val="18"/>
                <w:szCs w:val="18"/>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8"/>
                <w:szCs w:val="18"/>
                <w:rtl/>
              </w:rPr>
            </w:pPr>
          </w:p>
        </w:tc>
        <w:tc>
          <w:tcPr>
            <w:tcW w:w="2268" w:type="dxa"/>
          </w:tcPr>
          <w:p w:rsidR="009179A4" w:rsidRPr="00420A91" w:rsidRDefault="009179A4" w:rsidP="009179A4">
            <w:pPr>
              <w:spacing w:before="20" w:after="20" w:line="240" w:lineRule="auto"/>
              <w:ind w:left="113" w:hanging="113"/>
              <w:rPr>
                <w:rFonts w:ascii="Arial" w:hAnsi="Arial" w:cs="Arial"/>
                <w:sz w:val="18"/>
                <w:szCs w:val="18"/>
                <w:rtl/>
              </w:rPr>
            </w:pPr>
            <w:r w:rsidRPr="00420A91">
              <w:rPr>
                <w:rFonts w:ascii="Arial" w:hAnsi="Arial" w:cs="Arial"/>
                <w:sz w:val="18"/>
                <w:szCs w:val="18"/>
                <w:rtl/>
              </w:rPr>
              <w:t>נגזרים</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8"/>
                <w:szCs w:val="18"/>
                <w:rtl/>
              </w:rPr>
            </w:pPr>
          </w:p>
        </w:tc>
        <w:tc>
          <w:tcPr>
            <w:tcW w:w="2268" w:type="dxa"/>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הסכמי מכירה ורכישה בחזרה, השאלת ניירות ערך והסכמים דומים</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8"/>
                <w:szCs w:val="18"/>
                <w:rtl/>
              </w:rPr>
            </w:pPr>
          </w:p>
        </w:tc>
        <w:tc>
          <w:tcPr>
            <w:tcW w:w="2268" w:type="dxa"/>
          </w:tcPr>
          <w:p w:rsidR="009179A4" w:rsidRPr="00420A91" w:rsidRDefault="009179A4" w:rsidP="009179A4">
            <w:pPr>
              <w:spacing w:before="20" w:after="20" w:line="240" w:lineRule="auto"/>
              <w:ind w:left="113" w:hanging="113"/>
              <w:rPr>
                <w:rFonts w:ascii="Arial" w:hAnsi="Arial" w:cs="Arial"/>
                <w:sz w:val="18"/>
                <w:szCs w:val="18"/>
                <w:rtl/>
              </w:rPr>
            </w:pPr>
            <w:r w:rsidRPr="00420A91">
              <w:rPr>
                <w:rFonts w:ascii="Arial" w:hAnsi="Arial" w:cs="Arial"/>
                <w:sz w:val="18"/>
                <w:szCs w:val="18"/>
                <w:rtl/>
              </w:rPr>
              <w:t>מכשירים פיננסיים אחרים</w:t>
            </w:r>
          </w:p>
        </w:tc>
        <w:tc>
          <w:tcPr>
            <w:tcW w:w="1134"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caps/>
                <w:sz w:val="18"/>
                <w:szCs w:val="18"/>
                <w:rtl/>
              </w:rPr>
            </w:pPr>
            <w:r w:rsidRPr="00420A91">
              <w:rPr>
                <w:rFonts w:ascii="Arial" w:hAnsi="Arial" w:cs="Arial"/>
                <w:caps/>
                <w:sz w:val="18"/>
                <w:szCs w:val="18"/>
                <w:rtl/>
              </w:rPr>
              <w:t>(</w:t>
            </w: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caps/>
                <w:sz w:val="18"/>
                <w:szCs w:val="18"/>
                <w:rtl/>
              </w:rPr>
            </w:pPr>
            <w:r w:rsidRPr="00420A91">
              <w:rPr>
                <w:rFonts w:ascii="Arial" w:hAnsi="Arial" w:cs="Arial"/>
                <w:caps/>
                <w:sz w:val="18"/>
                <w:szCs w:val="18"/>
                <w:rtl/>
              </w:rPr>
              <w:t>(</w:t>
            </w: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caps/>
                <w:sz w:val="18"/>
                <w:szCs w:val="18"/>
                <w:rtl/>
              </w:rPr>
            </w:pPr>
            <w:r w:rsidRPr="00420A91">
              <w:rPr>
                <w:rFonts w:ascii="Arial" w:hAnsi="Arial" w:cs="Arial"/>
                <w:caps/>
                <w:sz w:val="18"/>
                <w:szCs w:val="18"/>
                <w:rtl/>
              </w:rPr>
              <w:t>(</w:t>
            </w: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caps/>
                <w:sz w:val="18"/>
                <w:szCs w:val="18"/>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8"/>
                <w:szCs w:val="18"/>
                <w:rtl/>
              </w:rPr>
            </w:pPr>
          </w:p>
        </w:tc>
        <w:tc>
          <w:tcPr>
            <w:tcW w:w="2268" w:type="dxa"/>
            <w:vAlign w:val="center"/>
          </w:tcPr>
          <w:p w:rsidR="009179A4" w:rsidRPr="00420A91" w:rsidRDefault="009179A4" w:rsidP="009179A4">
            <w:pPr>
              <w:spacing w:before="20" w:after="20" w:line="240" w:lineRule="auto"/>
              <w:ind w:left="340" w:hanging="113"/>
              <w:rPr>
                <w:rFonts w:ascii="Arial" w:hAnsi="Arial" w:cs="Arial"/>
                <w:b/>
                <w:bCs/>
                <w:sz w:val="18"/>
                <w:szCs w:val="18"/>
                <w:rtl/>
              </w:rPr>
            </w:pPr>
            <w:r w:rsidRPr="00420A91">
              <w:rPr>
                <w:rFonts w:ascii="Arial" w:hAnsi="Arial" w:cs="Arial"/>
                <w:b/>
                <w:bCs/>
                <w:sz w:val="18"/>
                <w:szCs w:val="18"/>
                <w:rtl/>
              </w:rPr>
              <w:t>סה"כ</w:t>
            </w:r>
          </w:p>
        </w:tc>
        <w:tc>
          <w:tcPr>
            <w:tcW w:w="1134" w:type="dxa"/>
            <w:vAlign w:val="bottom"/>
          </w:tcPr>
          <w:p w:rsidR="009179A4" w:rsidRPr="00420A91" w:rsidRDefault="009179A4" w:rsidP="009179A4">
            <w:pPr>
              <w:pBdr>
                <w:bottom w:val="double" w:sz="4" w:space="1" w:color="auto"/>
              </w:pBd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pBdr>
                <w:bottom w:val="double" w:sz="4" w:space="1" w:color="auto"/>
              </w:pBdr>
              <w:spacing w:line="240" w:lineRule="auto"/>
              <w:ind w:left="113" w:right="113"/>
              <w:jc w:val="center"/>
              <w:rPr>
                <w:rFonts w:ascii="Arial" w:hAnsi="Arial" w:cs="Arial"/>
                <w:caps/>
                <w:sz w:val="18"/>
                <w:szCs w:val="18"/>
                <w:rtl/>
              </w:rPr>
            </w:pPr>
            <w:r w:rsidRPr="00420A91">
              <w:rPr>
                <w:rFonts w:ascii="Arial" w:hAnsi="Arial" w:cs="Arial"/>
                <w:caps/>
                <w:sz w:val="18"/>
                <w:szCs w:val="18"/>
                <w:rtl/>
              </w:rPr>
              <w:t>(</w:t>
            </w: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pBdr>
                <w:bottom w:val="double" w:sz="4" w:space="1" w:color="auto"/>
              </w:pBd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pBdr>
                <w:bottom w:val="double" w:sz="4" w:space="1" w:color="auto"/>
              </w:pBdr>
              <w:spacing w:line="240" w:lineRule="auto"/>
              <w:ind w:left="113" w:right="113"/>
              <w:jc w:val="center"/>
              <w:rPr>
                <w:rFonts w:ascii="Arial" w:hAnsi="Arial" w:cs="Arial"/>
                <w:caps/>
                <w:sz w:val="18"/>
                <w:szCs w:val="18"/>
                <w:rtl/>
              </w:rPr>
            </w:pPr>
            <w:r w:rsidRPr="00420A91">
              <w:rPr>
                <w:rFonts w:ascii="Arial" w:hAnsi="Arial" w:cs="Arial"/>
                <w:caps/>
                <w:sz w:val="18"/>
                <w:szCs w:val="18"/>
                <w:rtl/>
              </w:rPr>
              <w:t>(</w:t>
            </w: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pBdr>
                <w:bottom w:val="double" w:sz="4" w:space="1" w:color="auto"/>
              </w:pBdr>
              <w:spacing w:line="240" w:lineRule="auto"/>
              <w:ind w:left="113" w:right="113"/>
              <w:jc w:val="center"/>
              <w:rPr>
                <w:rFonts w:ascii="Arial" w:hAnsi="Arial" w:cs="Arial"/>
                <w:caps/>
                <w:sz w:val="18"/>
                <w:szCs w:val="18"/>
                <w:rtl/>
              </w:rPr>
            </w:pPr>
            <w:r w:rsidRPr="00420A91">
              <w:rPr>
                <w:rFonts w:ascii="Arial" w:hAnsi="Arial" w:cs="Arial"/>
                <w:caps/>
                <w:sz w:val="18"/>
                <w:szCs w:val="18"/>
                <w:rtl/>
              </w:rPr>
              <w:t>(</w:t>
            </w: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pBdr>
                <w:bottom w:val="double" w:sz="4" w:space="1" w:color="auto"/>
              </w:pBdr>
              <w:spacing w:line="240" w:lineRule="auto"/>
              <w:ind w:left="113" w:right="113"/>
              <w:jc w:val="center"/>
              <w:rPr>
                <w:rFonts w:ascii="Arial" w:hAnsi="Arial" w:cs="Arial"/>
                <w:caps/>
                <w:sz w:val="18"/>
                <w:szCs w:val="18"/>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8"/>
                <w:szCs w:val="18"/>
                <w:rtl/>
              </w:rPr>
            </w:pPr>
          </w:p>
        </w:tc>
        <w:tc>
          <w:tcPr>
            <w:tcW w:w="2268" w:type="dxa"/>
          </w:tcPr>
          <w:p w:rsidR="009179A4" w:rsidRPr="00420A91" w:rsidRDefault="009179A4" w:rsidP="009179A4">
            <w:pPr>
              <w:spacing w:line="240" w:lineRule="auto"/>
              <w:rPr>
                <w:rFonts w:ascii="Arial" w:hAnsi="Arial" w:cs="Arial"/>
                <w:b/>
                <w:bC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r>
      <w:tr w:rsidR="009179A4" w:rsidRPr="00420A91" w:rsidTr="009179A4">
        <w:tc>
          <w:tcPr>
            <w:tcW w:w="1361" w:type="dxa"/>
            <w:shd w:val="clear" w:color="auto" w:fill="auto"/>
            <w:vAlign w:val="bottom"/>
          </w:tcPr>
          <w:p w:rsidR="009179A4" w:rsidRPr="00420A91" w:rsidRDefault="009179A4" w:rsidP="009179A4">
            <w:pPr>
              <w:spacing w:line="240" w:lineRule="auto"/>
              <w:rPr>
                <w:rFonts w:ascii="Arial" w:hAnsi="Arial" w:cs="Arial"/>
                <w:b/>
                <w:bCs/>
                <w:sz w:val="18"/>
                <w:szCs w:val="18"/>
                <w:rtl/>
              </w:rPr>
            </w:pPr>
          </w:p>
        </w:tc>
        <w:tc>
          <w:tcPr>
            <w:tcW w:w="2268" w:type="dxa"/>
            <w:vAlign w:val="bottom"/>
          </w:tcPr>
          <w:p w:rsidR="009179A4" w:rsidRPr="00420A91" w:rsidRDefault="009179A4" w:rsidP="009179A4">
            <w:pPr>
              <w:spacing w:line="240" w:lineRule="auto"/>
              <w:rPr>
                <w:rFonts w:ascii="Arial" w:hAnsi="Arial" w:cs="Arial"/>
                <w:b/>
                <w:bCs/>
                <w:sz w:val="18"/>
                <w:szCs w:val="18"/>
                <w:rtl/>
              </w:rPr>
            </w:pPr>
          </w:p>
        </w:tc>
        <w:tc>
          <w:tcPr>
            <w:tcW w:w="6804" w:type="dxa"/>
            <w:gridSpan w:val="6"/>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179A4" w:rsidRPr="00420A91" w:rsidTr="009179A4">
        <w:tc>
          <w:tcPr>
            <w:tcW w:w="1361" w:type="dxa"/>
            <w:shd w:val="clear" w:color="auto" w:fill="auto"/>
            <w:vAlign w:val="bottom"/>
          </w:tcPr>
          <w:p w:rsidR="009179A4" w:rsidRPr="00420A91" w:rsidRDefault="009179A4" w:rsidP="009179A4">
            <w:pPr>
              <w:spacing w:line="240" w:lineRule="auto"/>
              <w:rPr>
                <w:rFonts w:ascii="Arial" w:hAnsi="Arial" w:cs="Arial"/>
                <w:b/>
                <w:bCs/>
                <w:sz w:val="18"/>
                <w:szCs w:val="18"/>
                <w:rtl/>
              </w:rPr>
            </w:pPr>
          </w:p>
        </w:tc>
        <w:tc>
          <w:tcPr>
            <w:tcW w:w="2268" w:type="dxa"/>
            <w:vAlign w:val="bottom"/>
          </w:tcPr>
          <w:p w:rsidR="009179A4" w:rsidRPr="00420A91" w:rsidRDefault="009179A4" w:rsidP="009179A4">
            <w:pPr>
              <w:spacing w:line="240" w:lineRule="auto"/>
              <w:rPr>
                <w:rFonts w:ascii="Arial" w:hAnsi="Arial" w:cs="Arial"/>
                <w:b/>
                <w:bCs/>
                <w:sz w:val="18"/>
                <w:szCs w:val="18"/>
                <w:rtl/>
              </w:rPr>
            </w:pPr>
          </w:p>
        </w:tc>
        <w:tc>
          <w:tcPr>
            <w:tcW w:w="1134" w:type="dxa"/>
            <w:vAlign w:val="bottom"/>
          </w:tcPr>
          <w:p w:rsidR="009179A4" w:rsidRPr="00420A91" w:rsidRDefault="009179A4" w:rsidP="009179A4">
            <w:pPr>
              <w:pBdr>
                <w:bottom w:val="single" w:sz="4" w:space="1" w:color="auto"/>
              </w:pBdr>
              <w:spacing w:line="200" w:lineRule="exact"/>
              <w:jc w:val="center"/>
              <w:rPr>
                <w:rFonts w:ascii="Arial" w:hAnsi="Arial" w:cs="Arial"/>
                <w:b/>
                <w:bCs/>
                <w:sz w:val="18"/>
                <w:szCs w:val="18"/>
                <w:rtl/>
              </w:rPr>
            </w:pPr>
            <w:r w:rsidRPr="00420A91">
              <w:rPr>
                <w:rFonts w:ascii="Arial" w:hAnsi="Arial" w:cs="Arial"/>
                <w:b/>
                <w:bCs/>
                <w:sz w:val="18"/>
                <w:szCs w:val="18"/>
                <w:rtl/>
              </w:rPr>
              <w:t>סכומים ברוטו של התחייבויות פיננסיות שהוכרו</w:t>
            </w:r>
          </w:p>
        </w:tc>
        <w:tc>
          <w:tcPr>
            <w:tcW w:w="1134" w:type="dxa"/>
            <w:vAlign w:val="bottom"/>
          </w:tcPr>
          <w:p w:rsidR="009179A4" w:rsidRPr="00420A91" w:rsidRDefault="009179A4" w:rsidP="009179A4">
            <w:pPr>
              <w:pBdr>
                <w:bottom w:val="single" w:sz="4" w:space="1" w:color="auto"/>
              </w:pBdr>
              <w:spacing w:line="200" w:lineRule="exact"/>
              <w:jc w:val="center"/>
              <w:rPr>
                <w:rFonts w:ascii="Arial" w:hAnsi="Arial" w:cs="Arial"/>
                <w:b/>
                <w:bCs/>
                <w:sz w:val="18"/>
                <w:szCs w:val="18"/>
                <w:rtl/>
              </w:rPr>
            </w:pPr>
            <w:r w:rsidRPr="00420A91">
              <w:rPr>
                <w:rFonts w:ascii="Arial" w:hAnsi="Arial" w:cs="Arial"/>
                <w:b/>
                <w:bCs/>
                <w:sz w:val="18"/>
                <w:szCs w:val="18"/>
                <w:rtl/>
              </w:rPr>
              <w:t>סכומי נכסים פיננסיים שקוזזו בדוח על המצב הכספי</w:t>
            </w:r>
          </w:p>
        </w:tc>
        <w:tc>
          <w:tcPr>
            <w:tcW w:w="1134" w:type="dxa"/>
            <w:vAlign w:val="bottom"/>
          </w:tcPr>
          <w:p w:rsidR="009179A4" w:rsidRPr="00420A91" w:rsidRDefault="009179A4" w:rsidP="009179A4">
            <w:pPr>
              <w:pBdr>
                <w:bottom w:val="single" w:sz="4" w:space="1" w:color="auto"/>
              </w:pBdr>
              <w:spacing w:line="200" w:lineRule="exact"/>
              <w:jc w:val="center"/>
              <w:rPr>
                <w:rFonts w:ascii="Arial" w:hAnsi="Arial" w:cs="Arial"/>
                <w:b/>
                <w:bCs/>
                <w:sz w:val="18"/>
                <w:szCs w:val="18"/>
                <w:rtl/>
              </w:rPr>
            </w:pPr>
            <w:r w:rsidRPr="00420A91">
              <w:rPr>
                <w:rFonts w:ascii="Arial" w:hAnsi="Arial" w:cs="Arial"/>
                <w:b/>
                <w:bCs/>
                <w:sz w:val="18"/>
                <w:szCs w:val="18"/>
                <w:rtl/>
              </w:rPr>
              <w:t>סכומים נטו של התחייבויות פיננסיות המוצגות</w:t>
            </w:r>
          </w:p>
          <w:p w:rsidR="009179A4" w:rsidRPr="00420A91" w:rsidRDefault="009179A4" w:rsidP="009179A4">
            <w:pPr>
              <w:pBdr>
                <w:bottom w:val="single" w:sz="4" w:space="1" w:color="auto"/>
              </w:pBdr>
              <w:spacing w:line="200" w:lineRule="exact"/>
              <w:jc w:val="center"/>
              <w:rPr>
                <w:rFonts w:ascii="Arial" w:hAnsi="Arial" w:cs="Arial"/>
                <w:b/>
                <w:bCs/>
                <w:sz w:val="18"/>
                <w:szCs w:val="18"/>
                <w:rtl/>
              </w:rPr>
            </w:pPr>
            <w:r w:rsidRPr="00420A91">
              <w:rPr>
                <w:rFonts w:ascii="Arial" w:hAnsi="Arial" w:cs="Arial"/>
                <w:b/>
                <w:bCs/>
                <w:sz w:val="18"/>
                <w:szCs w:val="18"/>
                <w:rtl/>
              </w:rPr>
              <w:t>בדוח על המצב הכספי</w:t>
            </w:r>
            <w:r w:rsidRPr="00420A91">
              <w:rPr>
                <w:rFonts w:ascii="Arial" w:hAnsi="Arial" w:cs="Arial"/>
                <w:b/>
                <w:bCs/>
                <w:sz w:val="18"/>
                <w:szCs w:val="18"/>
                <w:vertAlign w:val="superscript"/>
                <w:rtl/>
              </w:rPr>
              <w:t>(*)</w:t>
            </w:r>
          </w:p>
        </w:tc>
        <w:tc>
          <w:tcPr>
            <w:tcW w:w="2268" w:type="dxa"/>
            <w:gridSpan w:val="2"/>
            <w:vAlign w:val="bottom"/>
          </w:tcPr>
          <w:p w:rsidR="009179A4" w:rsidRPr="00420A91" w:rsidRDefault="009179A4" w:rsidP="009179A4">
            <w:pPr>
              <w:pBdr>
                <w:bottom w:val="single" w:sz="4" w:space="1" w:color="auto"/>
              </w:pBdr>
              <w:spacing w:line="200" w:lineRule="exact"/>
              <w:jc w:val="center"/>
              <w:rPr>
                <w:rFonts w:ascii="Arial" w:hAnsi="Arial" w:cs="Arial"/>
                <w:b/>
                <w:bCs/>
                <w:sz w:val="18"/>
                <w:szCs w:val="18"/>
                <w:rtl/>
              </w:rPr>
            </w:pPr>
            <w:r w:rsidRPr="00420A91">
              <w:rPr>
                <w:rFonts w:ascii="Arial" w:hAnsi="Arial" w:cs="Arial"/>
                <w:b/>
                <w:bCs/>
                <w:sz w:val="18"/>
                <w:szCs w:val="18"/>
                <w:rtl/>
              </w:rPr>
              <w:t>סכומים שלא קוזזו</w:t>
            </w:r>
          </w:p>
          <w:p w:rsidR="009179A4" w:rsidRPr="00420A91" w:rsidRDefault="009179A4" w:rsidP="009179A4">
            <w:pPr>
              <w:pBdr>
                <w:bottom w:val="single" w:sz="4" w:space="1" w:color="auto"/>
              </w:pBdr>
              <w:spacing w:line="200" w:lineRule="exact"/>
              <w:jc w:val="center"/>
              <w:rPr>
                <w:rFonts w:ascii="Arial" w:hAnsi="Arial" w:cs="Arial"/>
                <w:b/>
                <w:bCs/>
                <w:sz w:val="18"/>
                <w:szCs w:val="18"/>
                <w:rtl/>
              </w:rPr>
            </w:pPr>
            <w:r w:rsidRPr="00420A91">
              <w:rPr>
                <w:rFonts w:ascii="Arial" w:hAnsi="Arial" w:cs="Arial"/>
                <w:b/>
                <w:bCs/>
                <w:sz w:val="18"/>
                <w:szCs w:val="18"/>
                <w:rtl/>
              </w:rPr>
              <w:t xml:space="preserve">בדוח על המצב הכספי </w:t>
            </w:r>
          </w:p>
          <w:p w:rsidR="009179A4" w:rsidRPr="00420A91" w:rsidRDefault="009179A4" w:rsidP="009179A4">
            <w:pPr>
              <w:pBdr>
                <w:bottom w:val="single" w:sz="4" w:space="1" w:color="auto"/>
              </w:pBdr>
              <w:spacing w:line="200" w:lineRule="exact"/>
              <w:jc w:val="center"/>
              <w:rPr>
                <w:rFonts w:ascii="Arial" w:hAnsi="Arial" w:cs="Arial"/>
                <w:b/>
                <w:bCs/>
                <w:sz w:val="18"/>
                <w:szCs w:val="18"/>
                <w:rtl/>
              </w:rPr>
            </w:pPr>
            <w:r w:rsidRPr="00420A91">
              <w:rPr>
                <w:rFonts w:ascii="Arial" w:hAnsi="Arial" w:cs="Arial"/>
                <w:sz w:val="18"/>
                <w:szCs w:val="18"/>
                <w:rtl/>
              </w:rPr>
              <w:t>(ראה סעיף 3 להלן)</w:t>
            </w:r>
          </w:p>
        </w:tc>
        <w:tc>
          <w:tcPr>
            <w:tcW w:w="1134" w:type="dxa"/>
            <w:vAlign w:val="bottom"/>
          </w:tcPr>
          <w:p w:rsidR="009179A4" w:rsidRPr="00420A91" w:rsidRDefault="009179A4" w:rsidP="009179A4">
            <w:pPr>
              <w:pBdr>
                <w:bottom w:val="single" w:sz="4" w:space="1" w:color="auto"/>
              </w:pBdr>
              <w:spacing w:line="200" w:lineRule="exact"/>
              <w:jc w:val="center"/>
              <w:rPr>
                <w:rFonts w:ascii="Arial" w:hAnsi="Arial" w:cs="Arial"/>
                <w:b/>
                <w:bCs/>
                <w:sz w:val="18"/>
                <w:szCs w:val="18"/>
                <w:rtl/>
              </w:rPr>
            </w:pPr>
            <w:r w:rsidRPr="00420A91">
              <w:rPr>
                <w:rFonts w:ascii="Arial" w:hAnsi="Arial" w:cs="Arial"/>
                <w:b/>
                <w:bCs/>
                <w:sz w:val="18"/>
                <w:szCs w:val="18"/>
                <w:rtl/>
              </w:rPr>
              <w:t xml:space="preserve">סכומים </w:t>
            </w:r>
          </w:p>
          <w:p w:rsidR="009179A4" w:rsidRPr="00420A91" w:rsidRDefault="009179A4" w:rsidP="009179A4">
            <w:pPr>
              <w:pBdr>
                <w:bottom w:val="single" w:sz="4" w:space="1" w:color="auto"/>
              </w:pBdr>
              <w:spacing w:line="200" w:lineRule="exact"/>
              <w:jc w:val="center"/>
              <w:rPr>
                <w:rFonts w:ascii="Arial" w:hAnsi="Arial" w:cs="Arial"/>
                <w:b/>
                <w:bCs/>
                <w:sz w:val="18"/>
                <w:szCs w:val="18"/>
                <w:rtl/>
              </w:rPr>
            </w:pPr>
            <w:r w:rsidRPr="00420A91">
              <w:rPr>
                <w:rFonts w:ascii="Arial" w:hAnsi="Arial" w:cs="Arial"/>
                <w:b/>
                <w:bCs/>
                <w:sz w:val="18"/>
                <w:szCs w:val="18"/>
                <w:rtl/>
              </w:rPr>
              <w:t>נטו</w:t>
            </w:r>
            <w:r w:rsidRPr="00420A91">
              <w:rPr>
                <w:rFonts w:ascii="Arial" w:hAnsi="Arial" w:cs="Arial"/>
                <w:b/>
                <w:bCs/>
                <w:sz w:val="18"/>
                <w:szCs w:val="18"/>
                <w:vertAlign w:val="superscript"/>
                <w:rtl/>
              </w:rPr>
              <w:t>(**)</w:t>
            </w:r>
          </w:p>
        </w:tc>
      </w:tr>
      <w:tr w:rsidR="009179A4" w:rsidRPr="00420A91" w:rsidTr="009179A4">
        <w:tc>
          <w:tcPr>
            <w:tcW w:w="1361" w:type="dxa"/>
            <w:shd w:val="clear" w:color="auto" w:fill="auto"/>
            <w:vAlign w:val="bottom"/>
          </w:tcPr>
          <w:p w:rsidR="009179A4" w:rsidRPr="00420A91" w:rsidRDefault="009179A4" w:rsidP="009179A4">
            <w:pPr>
              <w:spacing w:line="240" w:lineRule="auto"/>
              <w:rPr>
                <w:rFonts w:ascii="Arial" w:hAnsi="Arial" w:cs="Arial"/>
                <w:b/>
                <w:bCs/>
                <w:sz w:val="18"/>
                <w:szCs w:val="18"/>
                <w:rtl/>
              </w:rPr>
            </w:pPr>
          </w:p>
        </w:tc>
        <w:tc>
          <w:tcPr>
            <w:tcW w:w="2268" w:type="dxa"/>
            <w:vAlign w:val="bottom"/>
          </w:tcPr>
          <w:p w:rsidR="009179A4" w:rsidRPr="00420A91" w:rsidRDefault="009179A4" w:rsidP="009179A4">
            <w:pPr>
              <w:spacing w:line="240" w:lineRule="auto"/>
              <w:rPr>
                <w:rFonts w:ascii="Arial" w:hAnsi="Arial" w:cs="Arial"/>
                <w:b/>
                <w:bCs/>
                <w:sz w:val="18"/>
                <w:szCs w:val="18"/>
                <w:rtl/>
              </w:rPr>
            </w:pPr>
          </w:p>
        </w:tc>
        <w:tc>
          <w:tcPr>
            <w:tcW w:w="1134" w:type="dxa"/>
            <w:vAlign w:val="bottom"/>
          </w:tcPr>
          <w:p w:rsidR="009179A4" w:rsidRPr="00420A91" w:rsidRDefault="009179A4" w:rsidP="009179A4">
            <w:pPr>
              <w:spacing w:line="200" w:lineRule="exact"/>
              <w:jc w:val="center"/>
              <w:rPr>
                <w:rFonts w:ascii="Arial" w:hAnsi="Arial" w:cs="Arial"/>
                <w:b/>
                <w:bCs/>
                <w:sz w:val="18"/>
                <w:szCs w:val="18"/>
                <w:rtl/>
              </w:rPr>
            </w:pPr>
          </w:p>
        </w:tc>
        <w:tc>
          <w:tcPr>
            <w:tcW w:w="1134" w:type="dxa"/>
            <w:vAlign w:val="bottom"/>
          </w:tcPr>
          <w:p w:rsidR="009179A4" w:rsidRPr="00420A91" w:rsidRDefault="009179A4" w:rsidP="009179A4">
            <w:pPr>
              <w:spacing w:line="200" w:lineRule="exact"/>
              <w:jc w:val="center"/>
              <w:rPr>
                <w:rFonts w:ascii="Arial" w:hAnsi="Arial" w:cs="Arial"/>
                <w:b/>
                <w:bCs/>
                <w:sz w:val="18"/>
                <w:szCs w:val="18"/>
                <w:rtl/>
              </w:rPr>
            </w:pPr>
          </w:p>
        </w:tc>
        <w:tc>
          <w:tcPr>
            <w:tcW w:w="1134" w:type="dxa"/>
            <w:vAlign w:val="bottom"/>
          </w:tcPr>
          <w:p w:rsidR="009179A4" w:rsidRPr="00420A91" w:rsidRDefault="009179A4" w:rsidP="009179A4">
            <w:pPr>
              <w:spacing w:line="200" w:lineRule="exact"/>
              <w:jc w:val="center"/>
              <w:rPr>
                <w:rFonts w:ascii="Arial" w:hAnsi="Arial" w:cs="Arial"/>
                <w:b/>
                <w:bCs/>
                <w:sz w:val="18"/>
                <w:szCs w:val="18"/>
                <w:rtl/>
              </w:rPr>
            </w:pPr>
          </w:p>
        </w:tc>
        <w:tc>
          <w:tcPr>
            <w:tcW w:w="1134" w:type="dxa"/>
            <w:vAlign w:val="bottom"/>
          </w:tcPr>
          <w:p w:rsidR="009179A4" w:rsidRPr="00420A91" w:rsidRDefault="009179A4" w:rsidP="009179A4">
            <w:pPr>
              <w:pBdr>
                <w:bottom w:val="single" w:sz="4" w:space="1" w:color="auto"/>
              </w:pBdr>
              <w:spacing w:line="200" w:lineRule="exact"/>
              <w:jc w:val="center"/>
              <w:rPr>
                <w:rFonts w:ascii="Arial" w:hAnsi="Arial" w:cs="Arial"/>
                <w:sz w:val="18"/>
                <w:szCs w:val="18"/>
                <w:rtl/>
              </w:rPr>
            </w:pPr>
            <w:r w:rsidRPr="00420A91">
              <w:rPr>
                <w:rFonts w:ascii="Arial" w:hAnsi="Arial" w:cs="Arial"/>
                <w:sz w:val="18"/>
                <w:szCs w:val="18"/>
                <w:rtl/>
              </w:rPr>
              <w:t>המתייחסים למכשירים פיננסיים</w:t>
            </w:r>
          </w:p>
        </w:tc>
        <w:tc>
          <w:tcPr>
            <w:tcW w:w="1134" w:type="dxa"/>
            <w:vAlign w:val="bottom"/>
          </w:tcPr>
          <w:p w:rsidR="009179A4" w:rsidRPr="00420A91" w:rsidRDefault="009179A4" w:rsidP="009179A4">
            <w:pPr>
              <w:pBdr>
                <w:bottom w:val="single" w:sz="4" w:space="1" w:color="auto"/>
              </w:pBdr>
              <w:spacing w:line="200" w:lineRule="exact"/>
              <w:jc w:val="center"/>
              <w:rPr>
                <w:rFonts w:ascii="Arial" w:hAnsi="Arial" w:cs="Arial"/>
                <w:sz w:val="18"/>
                <w:szCs w:val="18"/>
                <w:rtl/>
              </w:rPr>
            </w:pPr>
            <w:r w:rsidRPr="00420A91">
              <w:rPr>
                <w:rFonts w:ascii="Arial" w:hAnsi="Arial" w:cs="Arial"/>
                <w:sz w:val="18"/>
                <w:szCs w:val="18"/>
                <w:rtl/>
              </w:rPr>
              <w:t>המתייחסים לביטחונות במזומן שהתקבלו</w:t>
            </w:r>
          </w:p>
        </w:tc>
        <w:tc>
          <w:tcPr>
            <w:tcW w:w="1134" w:type="dxa"/>
            <w:vAlign w:val="bottom"/>
          </w:tcPr>
          <w:p w:rsidR="009179A4" w:rsidRPr="00420A91" w:rsidRDefault="009179A4" w:rsidP="009179A4">
            <w:pPr>
              <w:spacing w:line="200" w:lineRule="exact"/>
              <w:jc w:val="center"/>
              <w:rPr>
                <w:rFonts w:ascii="Arial" w:hAnsi="Arial" w:cs="Arial"/>
                <w:b/>
                <w:bCs/>
                <w:sz w:val="18"/>
                <w:szCs w:val="18"/>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8"/>
                <w:szCs w:val="18"/>
                <w:rtl/>
              </w:rPr>
            </w:pPr>
          </w:p>
        </w:tc>
        <w:tc>
          <w:tcPr>
            <w:tcW w:w="2268" w:type="dxa"/>
          </w:tcPr>
          <w:p w:rsidR="009179A4" w:rsidRPr="00420A91" w:rsidRDefault="009179A4" w:rsidP="009179A4">
            <w:pPr>
              <w:spacing w:line="240" w:lineRule="auto"/>
              <w:rPr>
                <w:rFonts w:ascii="Arial" w:hAnsi="Arial" w:cs="Arial"/>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sz w:val="18"/>
                <w:szCs w:val="18"/>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8"/>
                <w:szCs w:val="18"/>
                <w:rtl/>
              </w:rPr>
            </w:pPr>
          </w:p>
        </w:tc>
        <w:tc>
          <w:tcPr>
            <w:tcW w:w="2268" w:type="dxa"/>
          </w:tcPr>
          <w:p w:rsidR="009179A4" w:rsidRPr="00420A91" w:rsidRDefault="009179A4" w:rsidP="009179A4">
            <w:pPr>
              <w:spacing w:before="20" w:after="20" w:line="240" w:lineRule="auto"/>
              <w:ind w:left="113" w:hanging="113"/>
              <w:rPr>
                <w:rFonts w:ascii="Arial" w:hAnsi="Arial" w:cs="Arial"/>
                <w:sz w:val="18"/>
                <w:szCs w:val="18"/>
                <w:rtl/>
              </w:rPr>
            </w:pPr>
            <w:r w:rsidRPr="00420A91">
              <w:rPr>
                <w:rFonts w:ascii="Arial" w:hAnsi="Arial" w:cs="Arial"/>
                <w:sz w:val="18"/>
                <w:szCs w:val="18"/>
                <w:rtl/>
              </w:rPr>
              <w:t>נגזרים</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8"/>
                <w:szCs w:val="18"/>
                <w:rtl/>
              </w:rPr>
            </w:pPr>
          </w:p>
        </w:tc>
        <w:tc>
          <w:tcPr>
            <w:tcW w:w="2268" w:type="dxa"/>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הסכמי מכירה ורכישה בחזרה, השאלת ניירות ערך והסכמים דומים</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8"/>
                <w:szCs w:val="18"/>
                <w:rtl/>
              </w:rPr>
            </w:pPr>
          </w:p>
        </w:tc>
        <w:tc>
          <w:tcPr>
            <w:tcW w:w="2268" w:type="dxa"/>
          </w:tcPr>
          <w:p w:rsidR="009179A4" w:rsidRPr="00420A91" w:rsidRDefault="009179A4" w:rsidP="009179A4">
            <w:pPr>
              <w:spacing w:before="20" w:after="20" w:line="240" w:lineRule="auto"/>
              <w:ind w:left="113" w:hanging="113"/>
              <w:rPr>
                <w:rFonts w:ascii="Arial" w:hAnsi="Arial" w:cs="Arial"/>
                <w:sz w:val="18"/>
                <w:szCs w:val="18"/>
                <w:rtl/>
              </w:rPr>
            </w:pPr>
            <w:r w:rsidRPr="00420A91">
              <w:rPr>
                <w:rFonts w:ascii="Arial" w:hAnsi="Arial" w:cs="Arial"/>
                <w:sz w:val="18"/>
                <w:szCs w:val="18"/>
                <w:rtl/>
              </w:rPr>
              <w:t>מכשירים פיננסיים אחרים</w:t>
            </w:r>
          </w:p>
        </w:tc>
        <w:tc>
          <w:tcPr>
            <w:tcW w:w="1134"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caps/>
                <w:sz w:val="18"/>
                <w:szCs w:val="18"/>
                <w:rtl/>
              </w:rPr>
            </w:pPr>
            <w:r w:rsidRPr="00420A91">
              <w:rPr>
                <w:rFonts w:ascii="Arial" w:hAnsi="Arial" w:cs="Arial"/>
                <w:caps/>
                <w:sz w:val="18"/>
                <w:szCs w:val="18"/>
                <w:rtl/>
              </w:rPr>
              <w:t>(</w:t>
            </w: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caps/>
                <w:sz w:val="18"/>
                <w:szCs w:val="18"/>
                <w:rtl/>
              </w:rPr>
            </w:pPr>
            <w:r w:rsidRPr="00420A91">
              <w:rPr>
                <w:rFonts w:ascii="Arial" w:hAnsi="Arial" w:cs="Arial"/>
                <w:caps/>
                <w:sz w:val="18"/>
                <w:szCs w:val="18"/>
                <w:rtl/>
              </w:rPr>
              <w:t>(</w:t>
            </w: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caps/>
                <w:sz w:val="18"/>
                <w:szCs w:val="18"/>
                <w:rtl/>
              </w:rPr>
            </w:pPr>
            <w:r w:rsidRPr="00420A91">
              <w:rPr>
                <w:rFonts w:ascii="Arial" w:hAnsi="Arial" w:cs="Arial"/>
                <w:caps/>
                <w:sz w:val="18"/>
                <w:szCs w:val="18"/>
                <w:rtl/>
              </w:rPr>
              <w:t>(</w:t>
            </w: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caps/>
                <w:sz w:val="18"/>
                <w:szCs w:val="18"/>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8"/>
                <w:szCs w:val="18"/>
                <w:rtl/>
              </w:rPr>
            </w:pPr>
          </w:p>
        </w:tc>
        <w:tc>
          <w:tcPr>
            <w:tcW w:w="2268" w:type="dxa"/>
            <w:vAlign w:val="center"/>
          </w:tcPr>
          <w:p w:rsidR="009179A4" w:rsidRPr="00420A91" w:rsidRDefault="009179A4" w:rsidP="009179A4">
            <w:pPr>
              <w:spacing w:before="20" w:after="20" w:line="240" w:lineRule="auto"/>
              <w:ind w:left="340" w:hanging="113"/>
              <w:rPr>
                <w:rFonts w:ascii="Arial" w:hAnsi="Arial" w:cs="Arial"/>
                <w:b/>
                <w:bCs/>
                <w:sz w:val="18"/>
                <w:szCs w:val="18"/>
                <w:rtl/>
              </w:rPr>
            </w:pPr>
            <w:r w:rsidRPr="00420A91">
              <w:rPr>
                <w:rFonts w:ascii="Arial" w:hAnsi="Arial" w:cs="Arial"/>
                <w:b/>
                <w:bCs/>
                <w:sz w:val="18"/>
                <w:szCs w:val="18"/>
                <w:rtl/>
              </w:rPr>
              <w:t>סה"כ</w:t>
            </w:r>
          </w:p>
        </w:tc>
        <w:tc>
          <w:tcPr>
            <w:tcW w:w="1134" w:type="dxa"/>
            <w:vAlign w:val="bottom"/>
          </w:tcPr>
          <w:p w:rsidR="009179A4" w:rsidRPr="00420A91" w:rsidRDefault="009179A4" w:rsidP="009179A4">
            <w:pPr>
              <w:pBdr>
                <w:bottom w:val="double" w:sz="4" w:space="1" w:color="auto"/>
              </w:pBd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pBdr>
                <w:bottom w:val="double" w:sz="4" w:space="1" w:color="auto"/>
              </w:pBdr>
              <w:spacing w:line="240" w:lineRule="auto"/>
              <w:ind w:left="113" w:right="113"/>
              <w:jc w:val="center"/>
              <w:rPr>
                <w:rFonts w:ascii="Arial" w:hAnsi="Arial" w:cs="Arial"/>
                <w:caps/>
                <w:sz w:val="18"/>
                <w:szCs w:val="18"/>
                <w:rtl/>
              </w:rPr>
            </w:pPr>
            <w:r w:rsidRPr="00420A91">
              <w:rPr>
                <w:rFonts w:ascii="Arial" w:hAnsi="Arial" w:cs="Arial"/>
                <w:caps/>
                <w:sz w:val="18"/>
                <w:szCs w:val="18"/>
                <w:rtl/>
              </w:rPr>
              <w:t>(</w:t>
            </w: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pBdr>
                <w:bottom w:val="double" w:sz="4" w:space="1" w:color="auto"/>
              </w:pBd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pBdr>
                <w:bottom w:val="double" w:sz="4" w:space="1" w:color="auto"/>
              </w:pBdr>
              <w:spacing w:line="240" w:lineRule="auto"/>
              <w:ind w:left="113" w:right="113"/>
              <w:jc w:val="center"/>
              <w:rPr>
                <w:rFonts w:ascii="Arial" w:hAnsi="Arial" w:cs="Arial"/>
                <w:caps/>
                <w:sz w:val="18"/>
                <w:szCs w:val="18"/>
                <w:rtl/>
              </w:rPr>
            </w:pPr>
            <w:r w:rsidRPr="00420A91">
              <w:rPr>
                <w:rFonts w:ascii="Arial" w:hAnsi="Arial" w:cs="Arial"/>
                <w:caps/>
                <w:sz w:val="18"/>
                <w:szCs w:val="18"/>
                <w:rtl/>
              </w:rPr>
              <w:t>(</w:t>
            </w: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pBdr>
                <w:bottom w:val="double" w:sz="4" w:space="1" w:color="auto"/>
              </w:pBdr>
              <w:spacing w:line="240" w:lineRule="auto"/>
              <w:ind w:left="113" w:right="113"/>
              <w:jc w:val="center"/>
              <w:rPr>
                <w:rFonts w:ascii="Arial" w:hAnsi="Arial" w:cs="Arial"/>
                <w:caps/>
                <w:sz w:val="18"/>
                <w:szCs w:val="18"/>
                <w:rtl/>
              </w:rPr>
            </w:pPr>
            <w:r w:rsidRPr="00420A91">
              <w:rPr>
                <w:rFonts w:ascii="Arial" w:hAnsi="Arial" w:cs="Arial"/>
                <w:caps/>
                <w:sz w:val="18"/>
                <w:szCs w:val="18"/>
                <w:rtl/>
              </w:rPr>
              <w:t>(</w:t>
            </w:r>
            <w:r w:rsidRPr="00420A91">
              <w:rPr>
                <w:rFonts w:ascii="Arial" w:hAnsi="Arial" w:cs="Arial"/>
                <w:caps/>
                <w:sz w:val="18"/>
                <w:szCs w:val="18"/>
              </w:rPr>
              <w:t xml:space="preserve">           </w:t>
            </w:r>
            <w:r w:rsidRPr="00420A91">
              <w:rPr>
                <w:rFonts w:ascii="Arial" w:hAnsi="Arial" w:cs="Arial"/>
                <w:caps/>
                <w:sz w:val="18"/>
                <w:szCs w:val="18"/>
                <w:rtl/>
              </w:rPr>
              <w:t>)</w:t>
            </w:r>
          </w:p>
        </w:tc>
        <w:tc>
          <w:tcPr>
            <w:tcW w:w="1134" w:type="dxa"/>
            <w:vAlign w:val="bottom"/>
          </w:tcPr>
          <w:p w:rsidR="009179A4" w:rsidRPr="00420A91" w:rsidRDefault="009179A4" w:rsidP="009179A4">
            <w:pPr>
              <w:pBdr>
                <w:bottom w:val="double" w:sz="4" w:space="1" w:color="auto"/>
              </w:pBdr>
              <w:spacing w:line="240" w:lineRule="auto"/>
              <w:ind w:left="113" w:right="113"/>
              <w:jc w:val="center"/>
              <w:rPr>
                <w:rFonts w:ascii="Arial" w:hAnsi="Arial" w:cs="Arial"/>
                <w:caps/>
                <w:sz w:val="18"/>
                <w:szCs w:val="18"/>
                <w:rtl/>
              </w:rPr>
            </w:pPr>
          </w:p>
        </w:tc>
      </w:tr>
      <w:tr w:rsidR="009179A4" w:rsidRPr="00420A91" w:rsidTr="009179A4">
        <w:trPr>
          <w:trHeight w:hRule="exact" w:val="57"/>
        </w:trPr>
        <w:tc>
          <w:tcPr>
            <w:tcW w:w="1361" w:type="dxa"/>
            <w:shd w:val="clear" w:color="auto" w:fill="auto"/>
          </w:tcPr>
          <w:p w:rsidR="009179A4" w:rsidRPr="00420A91" w:rsidRDefault="009179A4" w:rsidP="009179A4">
            <w:pPr>
              <w:spacing w:line="240" w:lineRule="auto"/>
              <w:rPr>
                <w:rFonts w:ascii="Arial" w:hAnsi="Arial" w:cs="Arial"/>
                <w:sz w:val="18"/>
                <w:szCs w:val="18"/>
                <w:rtl/>
              </w:rPr>
            </w:pPr>
          </w:p>
        </w:tc>
        <w:tc>
          <w:tcPr>
            <w:tcW w:w="2268" w:type="dxa"/>
          </w:tcPr>
          <w:p w:rsidR="009179A4" w:rsidRPr="00420A91" w:rsidRDefault="009179A4" w:rsidP="009179A4">
            <w:pPr>
              <w:spacing w:line="240" w:lineRule="auto"/>
              <w:rPr>
                <w:rFonts w:ascii="Arial" w:hAnsi="Arial" w:cs="Arial"/>
                <w:b/>
                <w:bC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c>
          <w:tcPr>
            <w:tcW w:w="1134" w:type="dxa"/>
            <w:vAlign w:val="bottom"/>
          </w:tcPr>
          <w:p w:rsidR="009179A4" w:rsidRPr="00420A91" w:rsidRDefault="009179A4" w:rsidP="009179A4">
            <w:pPr>
              <w:spacing w:line="240" w:lineRule="auto"/>
              <w:ind w:left="113" w:right="113"/>
              <w:jc w:val="center"/>
              <w:rPr>
                <w:rFonts w:ascii="Arial" w:hAnsi="Arial" w:cs="Arial"/>
                <w:caps/>
                <w:sz w:val="18"/>
                <w:szCs w:val="18"/>
                <w:rtl/>
              </w:rPr>
            </w:pPr>
          </w:p>
        </w:tc>
      </w:tr>
    </w:tbl>
    <w:p w:rsidR="009179A4" w:rsidRPr="00420A91" w:rsidRDefault="009179A4" w:rsidP="009179A4">
      <w:pPr>
        <w:keepLines w:val="0"/>
        <w:overflowPunct/>
        <w:autoSpaceDE/>
        <w:autoSpaceDN/>
        <w:adjustRightInd/>
        <w:spacing w:line="240" w:lineRule="auto"/>
        <w:textAlignment w:val="auto"/>
        <w:rPr>
          <w:rFonts w:ascii="Arial" w:hAnsi="Arial" w:cs="Arial"/>
          <w:sz w:val="18"/>
          <w:szCs w:val="18"/>
          <w:rtl/>
        </w:rPr>
      </w:pPr>
    </w:p>
    <w:tbl>
      <w:tblPr>
        <w:bidiVisual/>
        <w:tblW w:w="10433" w:type="dxa"/>
        <w:tblCellMar>
          <w:left w:w="113" w:type="dxa"/>
          <w:right w:w="113" w:type="dxa"/>
        </w:tblCellMar>
        <w:tblLook w:val="04A0" w:firstRow="1" w:lastRow="0" w:firstColumn="1" w:lastColumn="0" w:noHBand="0" w:noVBand="1"/>
      </w:tblPr>
      <w:tblGrid>
        <w:gridCol w:w="1361"/>
        <w:gridCol w:w="9072"/>
      </w:tblGrid>
      <w:tr w:rsidR="009179A4" w:rsidRPr="00420A91" w:rsidTr="009179A4">
        <w:tc>
          <w:tcPr>
            <w:tcW w:w="1361" w:type="dxa"/>
          </w:tcPr>
          <w:p w:rsidR="009179A4" w:rsidRPr="00420A91" w:rsidRDefault="009179A4" w:rsidP="009179A4">
            <w:pPr>
              <w:spacing w:before="60" w:line="240" w:lineRule="auto"/>
              <w:ind w:left="-57"/>
              <w:jc w:val="both"/>
              <w:rPr>
                <w:rFonts w:ascii="Arial" w:hAnsi="Arial" w:cs="Arial"/>
                <w:sz w:val="18"/>
                <w:szCs w:val="18"/>
                <w:rtl/>
              </w:rPr>
            </w:pPr>
          </w:p>
        </w:tc>
        <w:tc>
          <w:tcPr>
            <w:tcW w:w="9072" w:type="dxa"/>
          </w:tcPr>
          <w:p w:rsidR="009179A4" w:rsidRPr="00420A91" w:rsidRDefault="009179A4" w:rsidP="009179A4">
            <w:pPr>
              <w:ind w:left="454" w:hanging="454"/>
              <w:jc w:val="both"/>
              <w:rPr>
                <w:rFonts w:ascii="Arial" w:hAnsi="Arial" w:cs="Arial"/>
                <w:sz w:val="18"/>
                <w:szCs w:val="18"/>
                <w:rtl/>
              </w:rPr>
            </w:pPr>
            <w:r w:rsidRPr="00420A91">
              <w:rPr>
                <w:rFonts w:ascii="Arial" w:hAnsi="Arial" w:cs="Arial"/>
                <w:sz w:val="18"/>
                <w:szCs w:val="18"/>
                <w:rtl/>
              </w:rPr>
              <w:t>(*)</w:t>
            </w:r>
            <w:r w:rsidRPr="00420A91">
              <w:rPr>
                <w:rFonts w:ascii="Arial" w:hAnsi="Arial" w:cs="Arial"/>
                <w:sz w:val="18"/>
                <w:szCs w:val="18"/>
                <w:rtl/>
              </w:rPr>
              <w:tab/>
              <w:t>סכומים ברוטו של התחייבויות פיננסיות שהוכרו בניכוי סכומי נכסים פיננסיים שקוזזו בדוח על המצב הכספי.</w:t>
            </w:r>
          </w:p>
        </w:tc>
      </w:tr>
      <w:tr w:rsidR="009179A4" w:rsidRPr="00420A91" w:rsidTr="009179A4">
        <w:tc>
          <w:tcPr>
            <w:tcW w:w="1361" w:type="dxa"/>
          </w:tcPr>
          <w:p w:rsidR="009179A4" w:rsidRPr="00420A91" w:rsidRDefault="009179A4" w:rsidP="009179A4">
            <w:pPr>
              <w:spacing w:before="60" w:line="240" w:lineRule="auto"/>
              <w:ind w:left="-57"/>
              <w:jc w:val="both"/>
              <w:rPr>
                <w:rFonts w:ascii="Arial" w:hAnsi="Arial" w:cs="Arial"/>
                <w:sz w:val="18"/>
                <w:szCs w:val="18"/>
                <w:rtl/>
              </w:rPr>
            </w:pPr>
          </w:p>
        </w:tc>
        <w:tc>
          <w:tcPr>
            <w:tcW w:w="9072" w:type="dxa"/>
          </w:tcPr>
          <w:p w:rsidR="009179A4" w:rsidRPr="00420A91" w:rsidRDefault="009179A4" w:rsidP="009179A4">
            <w:pPr>
              <w:ind w:left="454" w:hanging="454"/>
              <w:jc w:val="both"/>
              <w:rPr>
                <w:rFonts w:ascii="Arial" w:hAnsi="Arial" w:cs="Arial"/>
                <w:sz w:val="18"/>
                <w:szCs w:val="18"/>
                <w:rtl/>
              </w:rPr>
            </w:pPr>
            <w:r w:rsidRPr="00420A91">
              <w:rPr>
                <w:rFonts w:ascii="Arial" w:hAnsi="Arial" w:cs="Arial"/>
                <w:sz w:val="18"/>
                <w:szCs w:val="18"/>
                <w:rtl/>
              </w:rPr>
              <w:t>(**)</w:t>
            </w:r>
            <w:r w:rsidRPr="00420A91">
              <w:rPr>
                <w:rFonts w:ascii="Arial" w:hAnsi="Arial" w:cs="Arial"/>
                <w:sz w:val="18"/>
                <w:szCs w:val="18"/>
                <w:rtl/>
              </w:rPr>
              <w:tab/>
              <w:t>סכומים נטו של התחייבויות פיננסיות המוצגות בדוח על המצב הכספי בניכוי סכומים שלא קוזזו בדוח על המצב הכספי.</w:t>
            </w:r>
          </w:p>
        </w:tc>
      </w:tr>
    </w:tbl>
    <w:p w:rsidR="009179A4" w:rsidRPr="00420A91" w:rsidRDefault="009179A4" w:rsidP="009179A4">
      <w:pPr>
        <w:keepLines w:val="0"/>
        <w:overflowPunct/>
        <w:autoSpaceDE/>
        <w:autoSpaceDN/>
        <w:adjustRightInd/>
        <w:spacing w:line="240" w:lineRule="auto"/>
        <w:textAlignment w:val="auto"/>
        <w:rPr>
          <w:rFonts w:ascii="Arial" w:hAnsi="Arial" w:cs="Arial"/>
          <w:sz w:val="18"/>
          <w:szCs w:val="18"/>
        </w:rPr>
      </w:pPr>
    </w:p>
    <w:p w:rsidR="009179A4" w:rsidRPr="00420A91" w:rsidRDefault="009179A4" w:rsidP="009179A4">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9179A4" w:rsidRPr="00420A91" w:rsidRDefault="009179A4" w:rsidP="009179A4">
      <w:pPr>
        <w:tabs>
          <w:tab w:val="left" w:pos="227"/>
        </w:tabs>
        <w:ind w:left="1361"/>
        <w:jc w:val="both"/>
        <w:rPr>
          <w:rFonts w:ascii="Arial" w:hAnsi="Arial" w:cs="Arial"/>
          <w:sz w:val="16"/>
          <w:szCs w:val="16"/>
          <w:rtl/>
        </w:rPr>
      </w:pP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4A0" w:firstRow="1" w:lastRow="0" w:firstColumn="1" w:lastColumn="0" w:noHBand="0" w:noVBand="1"/>
      </w:tblPr>
      <w:tblGrid>
        <w:gridCol w:w="1361"/>
        <w:gridCol w:w="9072"/>
      </w:tblGrid>
      <w:tr w:rsidR="009179A4" w:rsidRPr="00420A91" w:rsidTr="009179A4">
        <w:tc>
          <w:tcPr>
            <w:tcW w:w="1361" w:type="dxa"/>
          </w:tcPr>
          <w:p w:rsidR="009179A4" w:rsidRPr="00420A91" w:rsidRDefault="009179A4" w:rsidP="009179A4">
            <w:pPr>
              <w:spacing w:before="60" w:line="240" w:lineRule="auto"/>
              <w:rPr>
                <w:rFonts w:ascii="Arial" w:hAnsi="Arial" w:cs="Arial"/>
                <w:sz w:val="15"/>
                <w:szCs w:val="15"/>
                <w:rtl/>
              </w:rPr>
            </w:pPr>
          </w:p>
        </w:tc>
        <w:tc>
          <w:tcPr>
            <w:tcW w:w="9072" w:type="dxa"/>
          </w:tcPr>
          <w:p w:rsidR="009179A4" w:rsidRPr="00420A91" w:rsidRDefault="009179A4" w:rsidP="00287D82">
            <w:pPr>
              <w:spacing w:before="20"/>
              <w:jc w:val="both"/>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38</w:t>
            </w:r>
            <w:r w:rsidR="00287D82" w:rsidRPr="00420A91">
              <w:rPr>
                <w:rFonts w:ascii="Arial" w:hAnsi="Arial" w:cs="Arial"/>
                <w:b/>
                <w:bCs/>
                <w:szCs w:val="20"/>
                <w:rtl/>
              </w:rPr>
              <w:t xml:space="preserve"> </w:t>
            </w:r>
            <w:r w:rsidRPr="00420A91">
              <w:rPr>
                <w:rFonts w:ascii="Arial" w:hAnsi="Arial" w:cs="Arial"/>
                <w:b/>
                <w:bCs/>
                <w:szCs w:val="20"/>
                <w:rtl/>
              </w:rPr>
              <w:t>- מכשירים פיננסיים</w:t>
            </w:r>
            <w:r w:rsidRPr="00420A91">
              <w:rPr>
                <w:rFonts w:ascii="Arial" w:hAnsi="Arial" w:cs="Arial" w:hint="cs"/>
                <w:b/>
                <w:bCs/>
                <w:szCs w:val="20"/>
                <w:rtl/>
              </w:rPr>
              <w:t xml:space="preserve"> - שווי הוגן וניהול סיכונים</w:t>
            </w:r>
            <w:r w:rsidRPr="00420A91">
              <w:rPr>
                <w:rFonts w:ascii="Arial" w:hAnsi="Arial" w:cs="Arial"/>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60" w:line="240" w:lineRule="auto"/>
              <w:rPr>
                <w:rFonts w:ascii="Arial" w:hAnsi="Arial" w:cs="Arial"/>
                <w:sz w:val="15"/>
                <w:szCs w:val="15"/>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ג.</w:t>
            </w:r>
            <w:r w:rsidRPr="00420A91">
              <w:rPr>
                <w:rFonts w:ascii="Arial" w:hAnsi="Arial" w:cs="Arial"/>
                <w:b/>
                <w:bCs/>
                <w:szCs w:val="20"/>
                <w:rtl/>
              </w:rPr>
              <w:tab/>
              <w:t xml:space="preserve">קיזוז נכסים פיננסיים והתחייבויות פיננסיות </w:t>
            </w:r>
            <w:r w:rsidRPr="00420A91">
              <w:rPr>
                <w:rFonts w:ascii="Arial" w:hAnsi="Arial" w:cs="Arial"/>
                <w:b/>
                <w:szCs w:val="20"/>
                <w:rtl/>
              </w:rPr>
              <w:t>(המשך)</w:t>
            </w:r>
            <w:r w:rsidRPr="00420A91">
              <w:rPr>
                <w:rFonts w:ascii="Arial" w:hAnsi="Arial" w:cs="Arial"/>
                <w:b/>
                <w:bCs/>
                <w:szCs w:val="20"/>
                <w:rtl/>
              </w:rPr>
              <w:t>:</w:t>
            </w:r>
            <w:r w:rsidRPr="00420A91">
              <w:rPr>
                <w:rFonts w:ascii="Arial" w:hAnsi="Arial" w:cs="Arial"/>
                <w:szCs w:val="20"/>
                <w:rtl/>
              </w:rPr>
              <w:t xml:space="preserve"> </w:t>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ב50 ,13ה.</w:t>
            </w:r>
            <w:r w:rsidRPr="00420A91">
              <w:rPr>
                <w:rFonts w:ascii="Arial" w:hAnsi="Arial" w:cs="Arial"/>
                <w:sz w:val="14"/>
                <w:szCs w:val="14"/>
              </w:rPr>
              <w:t>IFRS 7</w:t>
            </w:r>
          </w:p>
        </w:tc>
        <w:tc>
          <w:tcPr>
            <w:tcW w:w="9072" w:type="dxa"/>
          </w:tcPr>
          <w:p w:rsidR="009179A4" w:rsidRPr="00420A91" w:rsidRDefault="009179A4" w:rsidP="009179A4">
            <w:pPr>
              <w:spacing w:before="20"/>
              <w:ind w:left="454" w:hanging="454"/>
              <w:jc w:val="both"/>
              <w:rPr>
                <w:rFonts w:ascii="Arial" w:hAnsi="Arial" w:cs="Arial"/>
                <w:szCs w:val="20"/>
                <w:rtl/>
              </w:rPr>
            </w:pPr>
            <w:r w:rsidRPr="00420A91">
              <w:rPr>
                <w:rFonts w:ascii="Arial" w:hAnsi="Arial" w:cs="Arial"/>
                <w:szCs w:val="20"/>
                <w:rtl/>
              </w:rPr>
              <w:t>3.</w:t>
            </w:r>
            <w:r w:rsidRPr="00420A91">
              <w:rPr>
                <w:rFonts w:ascii="Arial" w:hAnsi="Arial" w:cs="Arial"/>
                <w:szCs w:val="20"/>
                <w:rtl/>
              </w:rPr>
              <w:tab/>
            </w:r>
            <w:r w:rsidRPr="00420A91">
              <w:rPr>
                <w:rFonts w:ascii="Arial" w:hAnsi="Arial" w:cs="Arial"/>
                <w:szCs w:val="20"/>
                <w:u w:val="single"/>
                <w:rtl/>
              </w:rPr>
              <w:t>זכויות קיזוז המיוחסות לנכסים פיננסיים והתחייבויות פיננסיות אשר כפופים להסדרי מסגרת להתחשבנות נטו ולהסכמים דומים הניתנים לאכיפה ואשר אינם מקוזזים בדוח על המצב הכספי</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60" w:line="240" w:lineRule="auto"/>
              <w:rPr>
                <w:rFonts w:ascii="Arial" w:hAnsi="Arial" w:cs="Arial"/>
                <w:sz w:val="15"/>
                <w:szCs w:val="15"/>
                <w:rtl/>
              </w:rPr>
            </w:pPr>
          </w:p>
        </w:tc>
        <w:tc>
          <w:tcPr>
            <w:tcW w:w="9072" w:type="dxa"/>
          </w:tcPr>
          <w:p w:rsidR="009179A4" w:rsidRPr="00420A91" w:rsidRDefault="009179A4" w:rsidP="009179A4">
            <w:pPr>
              <w:spacing w:before="20"/>
              <w:jc w:val="both"/>
              <w:rPr>
                <w:rFonts w:ascii="Arial" w:hAnsi="Arial" w:cs="Arial"/>
                <w:b/>
                <w:bCs/>
                <w:szCs w:val="20"/>
                <w:rtl/>
              </w:rPr>
            </w:pPr>
            <w:r w:rsidRPr="00420A91">
              <w:rPr>
                <w:rFonts w:ascii="Arial" w:hAnsi="Arial" w:cs="Arial"/>
                <w:szCs w:val="20"/>
                <w:rtl/>
              </w:rPr>
              <w:t>[</w:t>
            </w:r>
            <w:r w:rsidRPr="00420A91">
              <w:rPr>
                <w:rFonts w:ascii="Arial" w:hAnsi="Arial" w:cs="Arial"/>
                <w:i/>
                <w:iCs/>
                <w:szCs w:val="20"/>
                <w:rtl/>
              </w:rPr>
              <w:t xml:space="preserve">יש לתאר את סוגי זכויות הקיזוז והסדרים דומים, כולל המהות של אותן זכויות. לדוגמה, יש לתאר את זכויותיה המותנות של החברה. עבור מכשירים שכפופים לזכויות קיזוז שאינן מותנות באירוע עתידי, אך אינם מקיימים את הקריטריונים הנותרים בסעיף 42 ל-32 </w:t>
            </w:r>
            <w:r w:rsidRPr="00420A91">
              <w:rPr>
                <w:rFonts w:ascii="Arial" w:hAnsi="Arial" w:cs="Arial"/>
                <w:i/>
                <w:iCs/>
                <w:szCs w:val="20"/>
              </w:rPr>
              <w:t>IAS</w:t>
            </w:r>
            <w:r w:rsidRPr="00420A91">
              <w:rPr>
                <w:rFonts w:ascii="Arial" w:hAnsi="Arial" w:cs="Arial"/>
                <w:i/>
                <w:iCs/>
                <w:szCs w:val="20"/>
                <w:rtl/>
              </w:rPr>
              <w:t>, יש לתאר את הסיבה (הסיבות) מדוע הקריטריונים אינם מתקיימים. עבור ביטחונות פיננסיים כלשהם שהתקבלו או ששועבדו, יש לתאר את התנאים של הסכם הביטחונות (לדוגמה, מתי הביטחונות מוגבלים).</w:t>
            </w:r>
            <w:r w:rsidRPr="00420A91">
              <w:rPr>
                <w:rFonts w:ascii="Arial" w:hAnsi="Arial" w:cs="Arial"/>
                <w:szCs w:val="20"/>
                <w:rtl/>
              </w:rPr>
              <w:t>]</w:t>
            </w:r>
          </w:p>
        </w:tc>
      </w:tr>
      <w:tr w:rsidR="009179A4" w:rsidRPr="00420A91" w:rsidTr="009179A4">
        <w:tblPrEx>
          <w:tblLook w:val="01E0" w:firstRow="1" w:lastRow="1" w:firstColumn="1" w:lastColumn="1" w:noHBand="0" w:noVBand="0"/>
        </w:tblPrEx>
        <w:tc>
          <w:tcPr>
            <w:tcW w:w="1361" w:type="dxa"/>
          </w:tcPr>
          <w:p w:rsidR="009179A4" w:rsidRPr="00420A91" w:rsidRDefault="009179A4" w:rsidP="009179A4">
            <w:pPr>
              <w:spacing w:before="180" w:line="240" w:lineRule="auto"/>
              <w:rPr>
                <w:rFonts w:ascii="Arial" w:hAnsi="Arial" w:cs="Arial"/>
                <w:sz w:val="14"/>
                <w:szCs w:val="14"/>
              </w:rPr>
            </w:pPr>
            <w:r w:rsidRPr="00420A91">
              <w:rPr>
                <w:rFonts w:ascii="Arial" w:hAnsi="Arial" w:cs="Arial"/>
                <w:sz w:val="14"/>
                <w:szCs w:val="14"/>
                <w:rtl/>
              </w:rPr>
              <w:t>33 ,31.</w:t>
            </w:r>
            <w:r w:rsidRPr="00420A91">
              <w:rPr>
                <w:rFonts w:ascii="Arial" w:hAnsi="Arial" w:cs="Arial"/>
                <w:sz w:val="14"/>
                <w:szCs w:val="14"/>
              </w:rPr>
              <w:t>IFRS 7</w:t>
            </w:r>
          </w:p>
        </w:tc>
        <w:tc>
          <w:tcPr>
            <w:tcW w:w="9072" w:type="dxa"/>
          </w:tcPr>
          <w:p w:rsidR="009179A4" w:rsidRPr="00420A91" w:rsidRDefault="009179A4" w:rsidP="009179A4">
            <w:pPr>
              <w:spacing w:before="120"/>
              <w:ind w:left="454" w:hanging="454"/>
              <w:jc w:val="both"/>
              <w:rPr>
                <w:rFonts w:ascii="Arial" w:hAnsi="Arial" w:cs="Arial"/>
                <w:b/>
                <w:bCs/>
                <w:szCs w:val="20"/>
                <w:rtl/>
              </w:rPr>
            </w:pPr>
            <w:r w:rsidRPr="00420A91">
              <w:rPr>
                <w:rFonts w:ascii="Arial" w:hAnsi="Arial" w:cs="Arial"/>
                <w:b/>
                <w:bCs/>
                <w:szCs w:val="20"/>
                <w:rtl/>
              </w:rPr>
              <w:t>ד.</w:t>
            </w:r>
            <w:r w:rsidRPr="00420A91">
              <w:rPr>
                <w:rFonts w:ascii="Arial" w:hAnsi="Arial" w:cs="Arial"/>
                <w:b/>
                <w:bCs/>
                <w:szCs w:val="20"/>
                <w:rtl/>
              </w:rPr>
              <w:tab/>
              <w:t>מדיניות ניהול סיכונים:</w:t>
            </w:r>
            <w:r w:rsidRPr="00420A91">
              <w:rPr>
                <w:rStyle w:val="FootnoteReference"/>
                <w:rFonts w:ascii="Arial" w:hAnsi="Arial" w:cs="Arial"/>
                <w:szCs w:val="20"/>
                <w:rtl/>
              </w:rPr>
              <w:footnoteReference w:id="465"/>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466"/>
            </w:r>
          </w:p>
        </w:tc>
      </w:tr>
      <w:tr w:rsidR="009179A4" w:rsidRPr="00420A91" w:rsidTr="009179A4">
        <w:tblPrEx>
          <w:tblLook w:val="01E0" w:firstRow="1" w:lastRow="1" w:firstColumn="1" w:lastColumn="1" w:noHBand="0" w:noVBand="0"/>
        </w:tblPrEx>
        <w:tc>
          <w:tcPr>
            <w:tcW w:w="1361" w:type="dxa"/>
          </w:tcPr>
          <w:p w:rsidR="009179A4" w:rsidRPr="00420A91" w:rsidRDefault="009179A4" w:rsidP="009179A4">
            <w:pPr>
              <w:spacing w:before="40" w:line="240" w:lineRule="auto"/>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פעילויות הקבוצה חושפות אותה לסיכונים פיננסיים שונים, כגון: סיכון שוק (לרבות סיכון מטבע, סיכון ריבית וסיכון מחיר אחר), סיכון אשראי וסיכון נזילות. תוכנית ניהול הסיכונים הכוללת של הקבוצה מתמקדת בפעולות לצמצום מינימלי של השפעות שליליות אפשריות על הביצועים הפיננסיים של הקבוצה. הקבוצה משתמשת במכשירים פיננסיים נגזרים לגדר חשיפות מסוימות לסיכונים.</w:t>
            </w:r>
          </w:p>
        </w:tc>
      </w:tr>
      <w:tr w:rsidR="009179A4" w:rsidRPr="00420A91" w:rsidTr="009179A4">
        <w:tblPrEx>
          <w:tblLook w:val="01E0" w:firstRow="1" w:lastRow="1" w:firstColumn="1" w:lastColumn="1" w:noHBand="0" w:noVBand="0"/>
        </w:tblPrEx>
        <w:tc>
          <w:tcPr>
            <w:tcW w:w="1361" w:type="dxa"/>
          </w:tcPr>
          <w:p w:rsidR="009179A4" w:rsidRPr="00420A91" w:rsidRDefault="009179A4" w:rsidP="009179A4">
            <w:pPr>
              <w:spacing w:before="40" w:line="240" w:lineRule="auto"/>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ניהול הסיכונים מבוצע על ידי מחלקת ניהול הסיכונים בהתאם למדיניות שאושרה על ידי דירקטוריון החברה. הדירקטוריון מספק עקרונות כתובים לניהול הסיכונים, הכולל את המדיניות הספציפית לחשיפות מסוימות לסיכונים (כגון: סיכון שער חליפין, סיכון שיעור ריבית וסיכון אשראי), לשימוש במכשירים פיננסיים נגזרים ובמכשירים פיננסיים לא נגזרים ולהשקעות עודפי נזילות.</w:t>
            </w:r>
          </w:p>
        </w:tc>
      </w:tr>
      <w:tr w:rsidR="009179A4" w:rsidRPr="00420A91" w:rsidTr="009179A4">
        <w:tblPrEx>
          <w:tblLook w:val="01E0" w:firstRow="1" w:lastRow="1" w:firstColumn="1" w:lastColumn="1" w:noHBand="0" w:noVBand="0"/>
        </w:tblPrEx>
        <w:tc>
          <w:tcPr>
            <w:tcW w:w="1361" w:type="dxa"/>
          </w:tcPr>
          <w:p w:rsidR="009179A4" w:rsidRPr="00420A91" w:rsidRDefault="009179A4" w:rsidP="008B652D">
            <w:pPr>
              <w:spacing w:before="180" w:line="240" w:lineRule="auto"/>
              <w:rPr>
                <w:rFonts w:ascii="Arial" w:hAnsi="Arial" w:cs="Arial"/>
                <w:sz w:val="14"/>
                <w:szCs w:val="14"/>
                <w:rtl/>
              </w:rPr>
            </w:pPr>
            <w:r w:rsidRPr="00420A91">
              <w:rPr>
                <w:rFonts w:ascii="Arial" w:hAnsi="Arial" w:cs="Arial"/>
                <w:sz w:val="14"/>
                <w:szCs w:val="14"/>
                <w:rtl/>
              </w:rPr>
              <w:t>34 ,33.</w:t>
            </w:r>
            <w:r w:rsidRPr="00420A91">
              <w:rPr>
                <w:rFonts w:ascii="Arial" w:hAnsi="Arial" w:cs="Arial"/>
                <w:sz w:val="14"/>
                <w:szCs w:val="14"/>
              </w:rPr>
              <w:t>IFRS 7</w:t>
            </w:r>
          </w:p>
        </w:tc>
        <w:tc>
          <w:tcPr>
            <w:tcW w:w="9072" w:type="dxa"/>
          </w:tcPr>
          <w:p w:rsidR="009179A4" w:rsidRPr="00420A91" w:rsidRDefault="009179A4" w:rsidP="008B652D">
            <w:pPr>
              <w:spacing w:before="120"/>
              <w:ind w:left="454" w:hanging="454"/>
              <w:jc w:val="both"/>
              <w:rPr>
                <w:rFonts w:ascii="Arial" w:hAnsi="Arial" w:cs="Arial"/>
                <w:b/>
                <w:bCs/>
                <w:szCs w:val="20"/>
                <w:rtl/>
              </w:rPr>
            </w:pPr>
            <w:r w:rsidRPr="00420A91">
              <w:rPr>
                <w:rFonts w:ascii="Arial" w:hAnsi="Arial" w:cs="Arial"/>
                <w:b/>
                <w:bCs/>
                <w:szCs w:val="20"/>
                <w:rtl/>
              </w:rPr>
              <w:t>ה.</w:t>
            </w:r>
            <w:r w:rsidRPr="00420A91">
              <w:rPr>
                <w:rFonts w:ascii="Arial" w:hAnsi="Arial" w:cs="Arial"/>
                <w:b/>
                <w:bCs/>
                <w:szCs w:val="20"/>
                <w:rtl/>
              </w:rPr>
              <w:tab/>
              <w:t>סיכוני שוק:</w:t>
            </w:r>
            <w:r w:rsidRPr="00420A91">
              <w:rPr>
                <w:rStyle w:val="FootnoteReference"/>
                <w:rFonts w:ascii="Arial" w:hAnsi="Arial" w:cs="Arial"/>
                <w:szCs w:val="20"/>
                <w:rtl/>
              </w:rPr>
              <w:footnoteReference w:id="467"/>
            </w:r>
            <w:r w:rsidRPr="00420A91">
              <w:rPr>
                <w:rFonts w:ascii="Arial" w:hAnsi="Arial" w:cs="Arial"/>
                <w:b/>
                <w:bCs/>
                <w:szCs w:val="20"/>
                <w:vertAlign w:val="superscript"/>
                <w:rtl/>
              </w:rPr>
              <w:t xml:space="preserve"> </w:t>
            </w:r>
            <w:r w:rsidRPr="00420A91">
              <w:rPr>
                <w:rStyle w:val="FootnoteReference"/>
                <w:rFonts w:ascii="Arial" w:hAnsi="Arial" w:cs="Arial"/>
                <w:szCs w:val="20"/>
                <w:rtl/>
              </w:rPr>
              <w:footnoteReference w:id="468"/>
            </w:r>
            <w:r w:rsidRPr="00420A91">
              <w:rPr>
                <w:rFonts w:ascii="Arial" w:hAnsi="Arial" w:cs="Arial"/>
                <w:b/>
                <w:bCs/>
                <w:szCs w:val="20"/>
                <w:vertAlign w:val="superscript"/>
                <w:rtl/>
              </w:rPr>
              <w:t xml:space="preserve"> </w:t>
            </w:r>
            <w:r w:rsidRPr="00420A91">
              <w:rPr>
                <w:rStyle w:val="FootnoteReference"/>
                <w:rFonts w:ascii="Arial" w:hAnsi="Arial" w:cs="Arial"/>
                <w:szCs w:val="20"/>
                <w:rtl/>
              </w:rPr>
              <w:footnoteReference w:id="469"/>
            </w:r>
          </w:p>
        </w:tc>
      </w:tr>
      <w:tr w:rsidR="009179A4" w:rsidRPr="00420A91" w:rsidTr="009179A4">
        <w:tblPrEx>
          <w:tblLook w:val="01E0" w:firstRow="1" w:lastRow="1" w:firstColumn="1" w:lastColumn="1" w:noHBand="0" w:noVBand="0"/>
        </w:tblPrEx>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40.</w:t>
            </w:r>
            <w:r w:rsidRPr="00420A91">
              <w:rPr>
                <w:rFonts w:ascii="Arial" w:hAnsi="Arial" w:cs="Arial"/>
                <w:sz w:val="14"/>
                <w:szCs w:val="14"/>
              </w:rPr>
              <w:t>IFRS 7</w:t>
            </w:r>
          </w:p>
        </w:tc>
        <w:tc>
          <w:tcPr>
            <w:tcW w:w="9072" w:type="dxa"/>
          </w:tcPr>
          <w:p w:rsidR="009179A4" w:rsidRPr="00420A91" w:rsidRDefault="009179A4" w:rsidP="009179A4">
            <w:pPr>
              <w:spacing w:before="20"/>
              <w:ind w:left="454" w:hanging="454"/>
              <w:jc w:val="both"/>
              <w:rPr>
                <w:rFonts w:ascii="Arial" w:hAnsi="Arial" w:cs="Arial"/>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סיכון מטבע</w:t>
            </w:r>
            <w:r w:rsidRPr="00420A91">
              <w:rPr>
                <w:rFonts w:ascii="Arial" w:hAnsi="Arial" w:cs="Arial"/>
                <w:szCs w:val="20"/>
                <w:rtl/>
              </w:rPr>
              <w:t>:</w:t>
            </w:r>
          </w:p>
        </w:tc>
      </w:tr>
      <w:tr w:rsidR="008821FF" w:rsidRPr="00420A91" w:rsidTr="009179A4">
        <w:tblPrEx>
          <w:tblLook w:val="01E0" w:firstRow="1" w:lastRow="1" w:firstColumn="1" w:lastColumn="1" w:noHBand="0" w:noVBand="0"/>
        </w:tblPrEx>
        <w:tc>
          <w:tcPr>
            <w:tcW w:w="1361" w:type="dxa"/>
          </w:tcPr>
          <w:p w:rsidR="008821FF" w:rsidRPr="00420A91" w:rsidRDefault="008821FF" w:rsidP="009179A4">
            <w:pPr>
              <w:spacing w:before="60" w:line="240" w:lineRule="auto"/>
              <w:rPr>
                <w:rFonts w:ascii="Arial" w:hAnsi="Arial" w:cs="Arial"/>
                <w:sz w:val="14"/>
                <w:szCs w:val="14"/>
                <w:rtl/>
              </w:rPr>
            </w:pPr>
          </w:p>
        </w:tc>
        <w:tc>
          <w:tcPr>
            <w:tcW w:w="9072" w:type="dxa"/>
          </w:tcPr>
          <w:p w:rsidR="008821FF" w:rsidRPr="00420A91" w:rsidRDefault="008821FF" w:rsidP="00F4471C">
            <w:pPr>
              <w:spacing w:before="20"/>
              <w:jc w:val="both"/>
              <w:rPr>
                <w:rFonts w:ascii="Arial" w:hAnsi="Arial" w:cs="Arial"/>
                <w:szCs w:val="20"/>
                <w:rtl/>
              </w:rPr>
            </w:pPr>
            <w:r w:rsidRPr="00420A91">
              <w:rPr>
                <w:rFonts w:ascii="Arial" w:hAnsi="Arial" w:cs="Arial" w:hint="cs"/>
                <w:szCs w:val="20"/>
                <w:rtl/>
              </w:rPr>
              <w:t xml:space="preserve">הקבוצה חשופה לסיכון מטבע כאשר </w:t>
            </w:r>
            <w:r w:rsidR="004219D4" w:rsidRPr="00420A91">
              <w:rPr>
                <w:rFonts w:ascii="Arial" w:hAnsi="Arial" w:cs="Arial" w:hint="cs"/>
                <w:szCs w:val="20"/>
                <w:rtl/>
              </w:rPr>
              <w:t>חברות</w:t>
            </w:r>
            <w:r w:rsidRPr="00420A91">
              <w:rPr>
                <w:rFonts w:ascii="Arial" w:hAnsi="Arial" w:cs="Arial" w:hint="cs"/>
                <w:szCs w:val="20"/>
                <w:rtl/>
              </w:rPr>
              <w:t xml:space="preserve"> </w:t>
            </w:r>
            <w:r w:rsidR="004219D4" w:rsidRPr="00420A91">
              <w:rPr>
                <w:rFonts w:ascii="Arial" w:hAnsi="Arial" w:cs="Arial" w:hint="cs"/>
                <w:szCs w:val="20"/>
                <w:rtl/>
              </w:rPr>
              <w:t>ה</w:t>
            </w:r>
            <w:r w:rsidRPr="00420A91">
              <w:rPr>
                <w:rFonts w:ascii="Arial" w:hAnsi="Arial" w:cs="Arial" w:hint="cs"/>
                <w:szCs w:val="20"/>
                <w:rtl/>
              </w:rPr>
              <w:t>קבוצה מתקשרות בעסקאות במטבע שאינו מטבע הפעילות שלהן. החשיפות העיקריות של הקבוצה נובעות מספקים ומלקוחות במטבע חוץ ומהלוואות שניטלו במטבע חוץ.</w:t>
            </w:r>
          </w:p>
        </w:tc>
      </w:tr>
      <w:tr w:rsidR="009179A4" w:rsidRPr="00420A91" w:rsidTr="009179A4">
        <w:tblPrEx>
          <w:tblLook w:val="01E0" w:firstRow="1" w:lastRow="1" w:firstColumn="1" w:lastColumn="1" w:noHBand="0" w:noVBand="0"/>
        </w:tblPrEx>
        <w:tc>
          <w:tcPr>
            <w:tcW w:w="1361" w:type="dxa"/>
          </w:tcPr>
          <w:p w:rsidR="009179A4" w:rsidRPr="00420A91" w:rsidRDefault="009179A4" w:rsidP="009179A4">
            <w:pPr>
              <w:spacing w:before="60" w:line="240" w:lineRule="auto"/>
              <w:rPr>
                <w:rFonts w:ascii="Arial" w:hAnsi="Arial" w:cs="Arial"/>
                <w:sz w:val="14"/>
                <w:szCs w:val="14"/>
                <w:rtl/>
              </w:rPr>
            </w:pPr>
          </w:p>
        </w:tc>
        <w:tc>
          <w:tcPr>
            <w:tcW w:w="9072" w:type="dxa"/>
          </w:tcPr>
          <w:p w:rsidR="009179A4" w:rsidRPr="00420A91" w:rsidRDefault="009179A4" w:rsidP="004219D4">
            <w:pPr>
              <w:spacing w:before="20"/>
              <w:jc w:val="both"/>
              <w:rPr>
                <w:rFonts w:ascii="Arial" w:hAnsi="Arial" w:cs="Arial"/>
                <w:szCs w:val="20"/>
                <w:rtl/>
              </w:rPr>
            </w:pPr>
            <w:r w:rsidRPr="00420A91">
              <w:rPr>
                <w:rFonts w:ascii="Arial" w:hAnsi="Arial" w:cs="Arial"/>
                <w:szCs w:val="20"/>
                <w:rtl/>
              </w:rPr>
              <w:t xml:space="preserve">מדיניות הקבוצה </w:t>
            </w:r>
            <w:r w:rsidR="005A46B4" w:rsidRPr="00420A91">
              <w:rPr>
                <w:rFonts w:ascii="Arial" w:hAnsi="Arial" w:cs="Arial" w:hint="cs"/>
                <w:szCs w:val="20"/>
                <w:rtl/>
              </w:rPr>
              <w:t xml:space="preserve">היא </w:t>
            </w:r>
            <w:r w:rsidRPr="00420A91">
              <w:rPr>
                <w:rFonts w:ascii="Arial" w:hAnsi="Arial" w:cs="Arial"/>
                <w:szCs w:val="20"/>
                <w:rtl/>
              </w:rPr>
              <w:t>לאפשר לחברות הקבוצה לשלם התחייבויות הנקובות במטבע הפעילות שלהן (בעיקר ש"ח) בעזרת תזרימי המזומנים המופקים מהפעילות של כל חברה. כאשר לחברות הקבוצה יש התחייבויות הנקובות במטבע שאינו מטבע הפעילות שלהן (ואין לה יתרות מזומן מספיקות במטבע זה לסילוק ההתחייבות), הקבוצה, אם אפשרי, מעבירה יתרות מזומן במטבע מחברה אחת לחברה אחרת בקבוצה.</w:t>
            </w:r>
          </w:p>
        </w:tc>
      </w:tr>
      <w:tr w:rsidR="009179A4" w:rsidRPr="00420A91" w:rsidTr="009179A4">
        <w:tblPrEx>
          <w:tblLook w:val="01E0" w:firstRow="1" w:lastRow="1" w:firstColumn="1" w:lastColumn="1" w:noHBand="0" w:noVBand="0"/>
        </w:tblPrEx>
        <w:tc>
          <w:tcPr>
            <w:tcW w:w="1361" w:type="dxa"/>
          </w:tcPr>
          <w:p w:rsidR="009179A4" w:rsidRPr="00420A91" w:rsidRDefault="009179A4" w:rsidP="009179A4">
            <w:pPr>
              <w:spacing w:before="60" w:line="240" w:lineRule="auto"/>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על מנת לפקח על מדיניות זו, דירקטוריון החברה מקבל ניתוח לפי מטבע של התחזיות החודשיות של מועדי הפירעון הצפויים של התחייבויות הקבוצה וכן של עודפי המזומנים הקיימים בקבוצה.</w:t>
            </w:r>
          </w:p>
        </w:tc>
      </w:tr>
    </w:tbl>
    <w:p w:rsidR="008B652D" w:rsidRPr="00420A91" w:rsidRDefault="008B652D" w:rsidP="008B652D">
      <w:pPr>
        <w:spacing w:line="240" w:lineRule="auto"/>
        <w:rPr>
          <w:rFonts w:asciiTheme="minorBidi" w:hAnsiTheme="minorBidi" w:cstheme="minorBidi"/>
          <w:szCs w:val="20"/>
          <w:rtl/>
        </w:rPr>
      </w:pPr>
    </w:p>
    <w:p w:rsidR="008B652D" w:rsidRPr="00420A91" w:rsidRDefault="008B652D" w:rsidP="008B652D">
      <w:pPr>
        <w:keepLines w:val="0"/>
        <w:overflowPunct/>
        <w:autoSpaceDE/>
        <w:autoSpaceDN/>
        <w:adjustRightInd/>
        <w:spacing w:line="240" w:lineRule="auto"/>
        <w:textAlignment w:val="auto"/>
        <w:rPr>
          <w:rFonts w:asciiTheme="minorBidi" w:hAnsiTheme="minorBidi" w:cstheme="minorBidi"/>
          <w:szCs w:val="20"/>
          <w:rtl/>
        </w:rPr>
      </w:pPr>
      <w:r w:rsidRPr="00420A91">
        <w:rPr>
          <w:rFonts w:asciiTheme="minorBidi" w:hAnsiTheme="minorBidi" w:cstheme="minorBidi"/>
          <w:szCs w:val="20"/>
          <w:rtl/>
        </w:rPr>
        <w:br w:type="page"/>
      </w:r>
    </w:p>
    <w:p w:rsidR="008B652D" w:rsidRPr="00420A91" w:rsidRDefault="008B652D" w:rsidP="008B652D">
      <w:pPr>
        <w:ind w:left="1361"/>
        <w:jc w:val="both"/>
        <w:rPr>
          <w:rFonts w:ascii="Arial" w:hAnsi="Arial" w:cs="Arial"/>
          <w:sz w:val="16"/>
          <w:szCs w:val="16"/>
          <w:rtl/>
        </w:rPr>
      </w:pPr>
      <w:r w:rsidRPr="00420A91">
        <w:rPr>
          <w:rFonts w:ascii="Arial" w:hAnsi="Arial" w:cs="Arial"/>
          <w:b/>
          <w:bCs/>
          <w:szCs w:val="20"/>
          <w:u w:val="single"/>
          <w:rtl/>
        </w:rPr>
        <w:t>חברה מדווחת לדוגמה בע"מ</w:t>
      </w:r>
    </w:p>
    <w:p w:rsidR="008B652D" w:rsidRPr="00420A91" w:rsidRDefault="008B652D" w:rsidP="008B652D">
      <w:pPr>
        <w:ind w:left="1361"/>
        <w:jc w:val="both"/>
        <w:rPr>
          <w:rFonts w:ascii="Arial" w:hAnsi="Arial" w:cs="Arial"/>
          <w:b/>
          <w:bCs/>
          <w:szCs w:val="20"/>
          <w:u w:val="single"/>
          <w:rtl/>
        </w:rPr>
      </w:pPr>
      <w:r w:rsidRPr="00420A91">
        <w:rPr>
          <w:rFonts w:ascii="Arial" w:hAnsi="Arial" w:cs="Arial"/>
          <w:b/>
          <w:bCs/>
          <w:szCs w:val="20"/>
          <w:u w:val="single"/>
          <w:rtl/>
        </w:rPr>
        <w:t>ביאורים לדוחות הכספיים ליום 31 בדצמבר 2017 (באלפי ש"ח)</w:t>
      </w:r>
    </w:p>
    <w:p w:rsidR="008B652D" w:rsidRPr="00420A91" w:rsidRDefault="008B652D" w:rsidP="008B652D">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8B652D" w:rsidRPr="00420A91" w:rsidTr="004B6A46">
        <w:tc>
          <w:tcPr>
            <w:tcW w:w="1361" w:type="dxa"/>
          </w:tcPr>
          <w:p w:rsidR="008B652D" w:rsidRPr="00420A91" w:rsidRDefault="008B652D" w:rsidP="004B6A46">
            <w:pPr>
              <w:spacing w:line="240" w:lineRule="auto"/>
              <w:ind w:left="-57"/>
              <w:rPr>
                <w:rFonts w:ascii="Arial" w:hAnsi="Arial" w:cs="Arial"/>
                <w:sz w:val="14"/>
                <w:szCs w:val="14"/>
                <w:rtl/>
              </w:rPr>
            </w:pPr>
          </w:p>
        </w:tc>
        <w:tc>
          <w:tcPr>
            <w:tcW w:w="9072" w:type="dxa"/>
          </w:tcPr>
          <w:p w:rsidR="008B652D" w:rsidRPr="00420A91" w:rsidRDefault="008B652D" w:rsidP="004B6A46">
            <w:pPr>
              <w:spacing w:before="20"/>
              <w:ind w:left="454" w:hanging="454"/>
              <w:jc w:val="both"/>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38</w:t>
            </w:r>
            <w:r w:rsidRPr="00420A91">
              <w:rPr>
                <w:rFonts w:ascii="Arial" w:hAnsi="Arial" w:cs="Arial"/>
                <w:b/>
                <w:bCs/>
                <w:szCs w:val="20"/>
                <w:rtl/>
              </w:rPr>
              <w:t xml:space="preserve"> - מכשירים פיננסיים</w:t>
            </w:r>
            <w:r w:rsidRPr="00420A91">
              <w:rPr>
                <w:rFonts w:ascii="Arial" w:hAnsi="Arial" w:cs="Arial" w:hint="cs"/>
                <w:b/>
                <w:bCs/>
                <w:szCs w:val="20"/>
                <w:rtl/>
              </w:rPr>
              <w:t xml:space="preserve"> - שווי הוגן וניהול סיכונים</w:t>
            </w:r>
            <w:r w:rsidRPr="00420A91">
              <w:rPr>
                <w:rFonts w:ascii="Arial" w:hAnsi="Arial" w:cs="Arial"/>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8B652D" w:rsidRPr="00420A91" w:rsidTr="004B6A46">
        <w:tc>
          <w:tcPr>
            <w:tcW w:w="1361" w:type="dxa"/>
          </w:tcPr>
          <w:p w:rsidR="008B652D" w:rsidRPr="00420A91" w:rsidRDefault="008B652D" w:rsidP="004B6A46">
            <w:pPr>
              <w:spacing w:before="80" w:line="240" w:lineRule="auto"/>
              <w:rPr>
                <w:rFonts w:ascii="Arial" w:hAnsi="Arial" w:cs="Arial"/>
                <w:sz w:val="14"/>
                <w:szCs w:val="14"/>
                <w:rtl/>
              </w:rPr>
            </w:pPr>
          </w:p>
        </w:tc>
        <w:tc>
          <w:tcPr>
            <w:tcW w:w="9072" w:type="dxa"/>
          </w:tcPr>
          <w:p w:rsidR="008B652D" w:rsidRPr="00420A91" w:rsidRDefault="008B652D" w:rsidP="008B652D">
            <w:pPr>
              <w:spacing w:before="20"/>
              <w:ind w:left="454" w:hanging="454"/>
              <w:jc w:val="both"/>
              <w:rPr>
                <w:rFonts w:ascii="Arial" w:hAnsi="Arial" w:cs="Arial"/>
                <w:b/>
                <w:bCs/>
                <w:szCs w:val="20"/>
                <w:rtl/>
              </w:rPr>
            </w:pPr>
            <w:r w:rsidRPr="00420A91">
              <w:rPr>
                <w:rFonts w:ascii="Arial" w:hAnsi="Arial" w:cs="Arial"/>
                <w:b/>
                <w:bCs/>
                <w:szCs w:val="20"/>
                <w:rtl/>
              </w:rPr>
              <w:t>ה.</w:t>
            </w:r>
            <w:r w:rsidRPr="00420A91">
              <w:rPr>
                <w:rFonts w:ascii="Arial" w:hAnsi="Arial" w:cs="Arial"/>
                <w:b/>
                <w:bCs/>
                <w:szCs w:val="20"/>
                <w:rtl/>
              </w:rPr>
              <w:tab/>
              <w:t>סיכוני שוק</w:t>
            </w:r>
            <w:r w:rsidRPr="00420A91">
              <w:rPr>
                <w:rFonts w:ascii="Arial" w:hAnsi="Arial" w:cs="Arial" w:hint="cs"/>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8B652D" w:rsidRPr="00420A91" w:rsidTr="004B6A46">
        <w:tc>
          <w:tcPr>
            <w:tcW w:w="1361" w:type="dxa"/>
          </w:tcPr>
          <w:p w:rsidR="008B652D" w:rsidRPr="00420A91" w:rsidRDefault="008B652D" w:rsidP="004B6A46">
            <w:pPr>
              <w:spacing w:before="80" w:line="240" w:lineRule="auto"/>
              <w:rPr>
                <w:rFonts w:ascii="Arial" w:hAnsi="Arial" w:cs="Arial"/>
                <w:sz w:val="14"/>
                <w:szCs w:val="14"/>
                <w:rtl/>
              </w:rPr>
            </w:pPr>
          </w:p>
        </w:tc>
        <w:tc>
          <w:tcPr>
            <w:tcW w:w="9072" w:type="dxa"/>
          </w:tcPr>
          <w:p w:rsidR="008B652D" w:rsidRPr="00420A91" w:rsidRDefault="008B652D" w:rsidP="004B6A46">
            <w:pPr>
              <w:spacing w:before="20"/>
              <w:ind w:left="454" w:hanging="454"/>
              <w:jc w:val="both"/>
              <w:rPr>
                <w:rFonts w:ascii="Arial" w:hAnsi="Arial" w:cs="Arial"/>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סיכון מטבע</w:t>
            </w:r>
            <w:r w:rsidRPr="00420A91">
              <w:rPr>
                <w:rFonts w:ascii="Arial" w:hAnsi="Arial" w:cs="Arial"/>
                <w:szCs w:val="20"/>
                <w:rtl/>
              </w:rPr>
              <w:t xml:space="preserve"> </w:t>
            </w:r>
            <w:r w:rsidRPr="00420A91">
              <w:rPr>
                <w:rFonts w:ascii="Arial" w:hAnsi="Arial" w:cs="Arial"/>
                <w:b/>
                <w:szCs w:val="20"/>
                <w:rtl/>
              </w:rPr>
              <w:t>(המשך)</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9179A4" w:rsidRPr="00420A91" w:rsidRDefault="009179A4" w:rsidP="009179A4">
            <w:pPr>
              <w:spacing w:before="60"/>
              <w:jc w:val="both"/>
              <w:rPr>
                <w:rFonts w:ascii="Arial" w:hAnsi="Arial" w:cs="Arial"/>
                <w:sz w:val="22"/>
                <w:szCs w:val="20"/>
                <w:rtl/>
              </w:rPr>
            </w:pPr>
            <w:r w:rsidRPr="00420A91">
              <w:rPr>
                <w:rFonts w:ascii="Arial" w:hAnsi="Arial" w:cs="Arial"/>
                <w:szCs w:val="20"/>
                <w:rtl/>
              </w:rPr>
              <w:t>להלן ניתוח רגישות לשינוי של %</w:t>
            </w:r>
            <w:r w:rsidRPr="00420A91">
              <w:rPr>
                <w:rFonts w:ascii="Arial" w:hAnsi="Arial" w:cs="Arial" w:hint="cs"/>
                <w:szCs w:val="20"/>
                <w:rtl/>
              </w:rPr>
              <w:t>__</w:t>
            </w:r>
            <w:r w:rsidRPr="00420A91">
              <w:rPr>
                <w:rStyle w:val="FootnoteReference"/>
                <w:rFonts w:ascii="Arial" w:hAnsi="Arial" w:cs="Arial"/>
                <w:szCs w:val="20"/>
                <w:rtl/>
              </w:rPr>
              <w:footnoteReference w:id="470"/>
            </w:r>
            <w:r w:rsidRPr="00420A91">
              <w:rPr>
                <w:rFonts w:ascii="Arial" w:hAnsi="Arial" w:cs="Arial"/>
                <w:szCs w:val="20"/>
                <w:rtl/>
              </w:rPr>
              <w:t xml:space="preserve"> לסוף תקופת הדיווח בשערי החליפין של מטבעות חוץ שאליהן חשופה הקבוצה אל מול מטבע הפעילות, כאשר שאר המשתנים נשארים קבועים, והשפעתם על הרווח או ההפסד לפני מס או על ההון:</w:t>
            </w:r>
          </w:p>
        </w:tc>
      </w:tr>
    </w:tbl>
    <w:p w:rsidR="009179A4" w:rsidRPr="00420A91" w:rsidRDefault="009179A4" w:rsidP="009179A4">
      <w:pPr>
        <w:spacing w:line="20" w:lineRule="exact"/>
        <w:jc w:val="both"/>
        <w:rPr>
          <w:rFonts w:ascii="Arial" w:hAnsi="Arial" w:cs="Arial"/>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2268"/>
        <w:gridCol w:w="1134"/>
        <w:gridCol w:w="1134"/>
        <w:gridCol w:w="1134"/>
        <w:gridCol w:w="1134"/>
        <w:gridCol w:w="1134"/>
        <w:gridCol w:w="1134"/>
      </w:tblGrid>
      <w:tr w:rsidR="009179A4" w:rsidRPr="00420A91" w:rsidTr="009179A4">
        <w:tc>
          <w:tcPr>
            <w:tcW w:w="1361" w:type="dxa"/>
            <w:vAlign w:val="bottom"/>
          </w:tcPr>
          <w:p w:rsidR="009179A4" w:rsidRPr="00420A91" w:rsidRDefault="009179A4" w:rsidP="009179A4">
            <w:pPr>
              <w:spacing w:line="240" w:lineRule="auto"/>
              <w:rPr>
                <w:rFonts w:ascii="Arial" w:hAnsi="Arial" w:cs="Arial"/>
                <w:szCs w:val="20"/>
                <w:rtl/>
              </w:rPr>
            </w:pPr>
          </w:p>
        </w:tc>
        <w:tc>
          <w:tcPr>
            <w:tcW w:w="2268" w:type="dxa"/>
            <w:vAlign w:val="bottom"/>
          </w:tcPr>
          <w:p w:rsidR="009179A4" w:rsidRPr="00420A91" w:rsidRDefault="009179A4" w:rsidP="009179A4">
            <w:pPr>
              <w:spacing w:line="240" w:lineRule="auto"/>
              <w:rPr>
                <w:rFonts w:ascii="Arial" w:hAnsi="Arial" w:cs="Arial"/>
                <w:szCs w:val="20"/>
                <w:rtl/>
              </w:rPr>
            </w:pPr>
          </w:p>
        </w:tc>
        <w:tc>
          <w:tcPr>
            <w:tcW w:w="6804" w:type="dxa"/>
            <w:gridSpan w:val="6"/>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 31 בדצמבר</w:t>
            </w:r>
          </w:p>
        </w:tc>
      </w:tr>
      <w:tr w:rsidR="009179A4" w:rsidRPr="00420A91" w:rsidTr="009179A4">
        <w:tc>
          <w:tcPr>
            <w:tcW w:w="1361" w:type="dxa"/>
            <w:vAlign w:val="bottom"/>
          </w:tcPr>
          <w:p w:rsidR="009179A4" w:rsidRPr="00420A91" w:rsidRDefault="009179A4" w:rsidP="009179A4">
            <w:pPr>
              <w:spacing w:line="240" w:lineRule="auto"/>
              <w:rPr>
                <w:rFonts w:ascii="Arial" w:hAnsi="Arial" w:cs="Arial"/>
                <w:szCs w:val="20"/>
                <w:rtl/>
              </w:rPr>
            </w:pPr>
          </w:p>
        </w:tc>
        <w:tc>
          <w:tcPr>
            <w:tcW w:w="2268" w:type="dxa"/>
            <w:vAlign w:val="bottom"/>
          </w:tcPr>
          <w:p w:rsidR="009179A4" w:rsidRPr="00420A91" w:rsidRDefault="009179A4" w:rsidP="009179A4">
            <w:pPr>
              <w:spacing w:line="240" w:lineRule="auto"/>
              <w:rPr>
                <w:rFonts w:ascii="Arial" w:hAnsi="Arial" w:cs="Arial"/>
                <w:szCs w:val="20"/>
                <w:rtl/>
              </w:rPr>
            </w:pPr>
          </w:p>
        </w:tc>
        <w:tc>
          <w:tcPr>
            <w:tcW w:w="2268" w:type="dxa"/>
            <w:gridSpan w:val="2"/>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דולר</w:t>
            </w:r>
          </w:p>
        </w:tc>
        <w:tc>
          <w:tcPr>
            <w:tcW w:w="2268" w:type="dxa"/>
            <w:gridSpan w:val="2"/>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אירו</w:t>
            </w:r>
          </w:p>
        </w:tc>
        <w:tc>
          <w:tcPr>
            <w:tcW w:w="2268" w:type="dxa"/>
            <w:gridSpan w:val="2"/>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מטבע אחר</w:t>
            </w:r>
          </w:p>
        </w:tc>
      </w:tr>
      <w:tr w:rsidR="009179A4" w:rsidRPr="00420A91" w:rsidTr="009179A4">
        <w:tc>
          <w:tcPr>
            <w:tcW w:w="1361" w:type="dxa"/>
            <w:vAlign w:val="bottom"/>
          </w:tcPr>
          <w:p w:rsidR="009179A4" w:rsidRPr="00420A91" w:rsidRDefault="009179A4" w:rsidP="009179A4">
            <w:pPr>
              <w:spacing w:line="240" w:lineRule="auto"/>
              <w:rPr>
                <w:rFonts w:ascii="Arial" w:hAnsi="Arial" w:cs="Arial"/>
                <w:szCs w:val="20"/>
                <w:rtl/>
              </w:rPr>
            </w:pPr>
          </w:p>
        </w:tc>
        <w:tc>
          <w:tcPr>
            <w:tcW w:w="2268" w:type="dxa"/>
            <w:vAlign w:val="bottom"/>
          </w:tcPr>
          <w:p w:rsidR="009179A4" w:rsidRPr="00420A91" w:rsidRDefault="009179A4" w:rsidP="009179A4">
            <w:pPr>
              <w:pBdr>
                <w:bottom w:val="single" w:sz="4" w:space="1" w:color="auto"/>
              </w:pBdr>
              <w:spacing w:line="240" w:lineRule="auto"/>
              <w:rPr>
                <w:rFonts w:ascii="Arial" w:hAnsi="Arial" w:cs="Arial"/>
                <w:szCs w:val="20"/>
                <w:rtl/>
              </w:rPr>
            </w:pPr>
            <w:r w:rsidRPr="00420A91">
              <w:rPr>
                <w:rFonts w:ascii="Arial" w:hAnsi="Arial" w:cs="Arial"/>
                <w:b/>
                <w:bCs/>
                <w:szCs w:val="20"/>
                <w:rtl/>
              </w:rPr>
              <w:t>שיעור השינוי</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רווח או הפסד</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הון</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רווח או הפסד</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הון</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רווח או הפסד</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הון</w:t>
            </w:r>
          </w:p>
        </w:tc>
      </w:tr>
      <w:tr w:rsidR="009179A4" w:rsidRPr="00420A91" w:rsidTr="009179A4">
        <w:tc>
          <w:tcPr>
            <w:tcW w:w="1361" w:type="dxa"/>
          </w:tcPr>
          <w:p w:rsidR="009179A4" w:rsidRPr="00420A91" w:rsidRDefault="009179A4" w:rsidP="009179A4">
            <w:pPr>
              <w:spacing w:line="240" w:lineRule="auto"/>
              <w:rPr>
                <w:rFonts w:ascii="Arial" w:hAnsi="Arial" w:cs="Arial"/>
                <w:szCs w:val="20"/>
                <w:rtl/>
              </w:rPr>
            </w:pPr>
          </w:p>
        </w:tc>
        <w:tc>
          <w:tcPr>
            <w:tcW w:w="2268" w:type="dxa"/>
            <w:vAlign w:val="bottom"/>
          </w:tcPr>
          <w:p w:rsidR="009179A4" w:rsidRPr="00420A91" w:rsidRDefault="009179A4" w:rsidP="009179A4">
            <w:pPr>
              <w:spacing w:line="240" w:lineRule="auto"/>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Cs w:val="20"/>
                <w:rtl/>
              </w:rPr>
            </w:pPr>
          </w:p>
        </w:tc>
        <w:tc>
          <w:tcPr>
            <w:tcW w:w="2268" w:type="dxa"/>
            <w:vAlign w:val="bottom"/>
          </w:tcPr>
          <w:p w:rsidR="009179A4" w:rsidRPr="00420A91" w:rsidRDefault="009179A4" w:rsidP="009179A4">
            <w:pPr>
              <w:pBdr>
                <w:bottom w:val="single" w:sz="4" w:space="1" w:color="auto"/>
              </w:pBdr>
              <w:spacing w:before="20" w:after="40" w:line="240" w:lineRule="auto"/>
              <w:ind w:left="113" w:hanging="113"/>
              <w:rPr>
                <w:rFonts w:ascii="Arial" w:hAnsi="Arial" w:cs="Arial"/>
                <w:b/>
                <w:bCs/>
                <w:sz w:val="22"/>
                <w:szCs w:val="20"/>
                <w:rtl/>
              </w:rPr>
            </w:pPr>
            <w:r w:rsidRPr="00420A91">
              <w:rPr>
                <w:rFonts w:ascii="Arial" w:hAnsi="Arial" w:cs="Arial"/>
                <w:b/>
                <w:bCs/>
                <w:szCs w:val="20"/>
                <w:rtl/>
              </w:rPr>
              <w:t>%</w:t>
            </w:r>
            <w:r w:rsidRPr="00420A91">
              <w:rPr>
                <w:rFonts w:ascii="Arial" w:hAnsi="Arial" w:cs="Arial" w:hint="cs"/>
                <w:b/>
                <w:bCs/>
                <w:szCs w:val="20"/>
                <w:rtl/>
              </w:rPr>
              <w:t>__</w:t>
            </w:r>
            <w:r w:rsidRPr="00420A91">
              <w:rPr>
                <w:rFonts w:ascii="Arial" w:hAnsi="Arial" w:cs="Arial"/>
                <w:b/>
                <w:bCs/>
                <w:szCs w:val="20"/>
                <w:rtl/>
              </w:rPr>
              <w:t>+</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Cs w:val="20"/>
                <w:rtl/>
              </w:rPr>
            </w:pPr>
          </w:p>
        </w:tc>
        <w:tc>
          <w:tcPr>
            <w:tcW w:w="2268" w:type="dxa"/>
            <w:vAlign w:val="bottom"/>
          </w:tcPr>
          <w:p w:rsidR="009179A4" w:rsidRPr="00420A91" w:rsidRDefault="005723D9" w:rsidP="009179A4">
            <w:pPr>
              <w:spacing w:before="20" w:after="40" w:line="240" w:lineRule="auto"/>
              <w:ind w:left="113" w:hanging="113"/>
              <w:rPr>
                <w:rFonts w:ascii="Arial" w:hAnsi="Arial" w:cs="Arial"/>
                <w:b/>
                <w:bCs/>
                <w:szCs w:val="20"/>
                <w:rtl/>
              </w:rPr>
            </w:pPr>
            <w:r w:rsidRPr="00420A91">
              <w:rPr>
                <w:rFonts w:ascii="Arial" w:hAnsi="Arial" w:cs="Arial"/>
                <w:b/>
                <w:bCs/>
                <w:szCs w:val="20"/>
                <w:rtl/>
              </w:rPr>
              <w:t>2017</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Cs w:val="20"/>
                <w:rtl/>
              </w:rPr>
            </w:pPr>
          </w:p>
        </w:tc>
        <w:tc>
          <w:tcPr>
            <w:tcW w:w="2268" w:type="dxa"/>
            <w:vAlign w:val="bottom"/>
          </w:tcPr>
          <w:p w:rsidR="009179A4" w:rsidRPr="00420A91" w:rsidRDefault="005723D9" w:rsidP="009179A4">
            <w:pPr>
              <w:spacing w:before="20" w:after="40" w:line="240" w:lineRule="auto"/>
              <w:ind w:left="113" w:hanging="113"/>
              <w:rPr>
                <w:rFonts w:ascii="Arial" w:hAnsi="Arial" w:cs="Arial"/>
                <w:b/>
                <w:bCs/>
                <w:szCs w:val="20"/>
                <w:rtl/>
              </w:rPr>
            </w:pPr>
            <w:r w:rsidRPr="00420A91">
              <w:rPr>
                <w:rFonts w:ascii="Arial" w:hAnsi="Arial" w:cs="Arial"/>
                <w:b/>
                <w:bCs/>
                <w:szCs w:val="20"/>
                <w:rtl/>
              </w:rPr>
              <w:t>2016</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Cs w:val="20"/>
                <w:rtl/>
              </w:rPr>
            </w:pPr>
          </w:p>
        </w:tc>
        <w:tc>
          <w:tcPr>
            <w:tcW w:w="2268" w:type="dxa"/>
            <w:vAlign w:val="bottom"/>
          </w:tcPr>
          <w:p w:rsidR="009179A4" w:rsidRPr="00420A91" w:rsidRDefault="009179A4" w:rsidP="009179A4">
            <w:pPr>
              <w:spacing w:line="240" w:lineRule="auto"/>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Cs w:val="20"/>
                <w:rtl/>
              </w:rPr>
            </w:pPr>
          </w:p>
        </w:tc>
        <w:tc>
          <w:tcPr>
            <w:tcW w:w="2268" w:type="dxa"/>
            <w:vAlign w:val="bottom"/>
          </w:tcPr>
          <w:p w:rsidR="009179A4" w:rsidRPr="00420A91" w:rsidRDefault="009179A4" w:rsidP="009179A4">
            <w:pPr>
              <w:pBdr>
                <w:bottom w:val="single" w:sz="4" w:space="1" w:color="auto"/>
              </w:pBdr>
              <w:spacing w:before="20" w:after="40" w:line="240" w:lineRule="auto"/>
              <w:ind w:left="113" w:hanging="113"/>
              <w:rPr>
                <w:rFonts w:ascii="Arial" w:hAnsi="Arial" w:cs="Arial"/>
                <w:b/>
                <w:bCs/>
                <w:sz w:val="22"/>
                <w:szCs w:val="20"/>
                <w:rtl/>
              </w:rPr>
            </w:pPr>
            <w:r w:rsidRPr="00420A91">
              <w:rPr>
                <w:rFonts w:ascii="Arial" w:hAnsi="Arial" w:cs="Arial"/>
                <w:b/>
                <w:bCs/>
                <w:szCs w:val="20"/>
                <w:rtl/>
              </w:rPr>
              <w:t>%</w:t>
            </w:r>
            <w:r w:rsidRPr="00420A91">
              <w:rPr>
                <w:rFonts w:ascii="Arial" w:hAnsi="Arial" w:cs="Arial" w:hint="cs"/>
                <w:b/>
                <w:bCs/>
                <w:szCs w:val="20"/>
                <w:rtl/>
              </w:rPr>
              <w:t>__</w:t>
            </w:r>
            <w:r w:rsidRPr="00420A91">
              <w:rPr>
                <w:rFonts w:ascii="Arial" w:hAnsi="Arial" w:cs="Arial"/>
                <w:b/>
                <w:bCs/>
                <w:szCs w:val="20"/>
                <w:rtl/>
              </w:rPr>
              <w:t>-</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Cs w:val="20"/>
                <w:rtl/>
              </w:rPr>
            </w:pPr>
          </w:p>
        </w:tc>
        <w:tc>
          <w:tcPr>
            <w:tcW w:w="2268" w:type="dxa"/>
            <w:vAlign w:val="bottom"/>
          </w:tcPr>
          <w:p w:rsidR="009179A4" w:rsidRPr="00420A91" w:rsidRDefault="005723D9" w:rsidP="009179A4">
            <w:pPr>
              <w:spacing w:before="20" w:after="40" w:line="240" w:lineRule="auto"/>
              <w:ind w:left="113" w:hanging="113"/>
              <w:rPr>
                <w:rFonts w:ascii="Arial" w:hAnsi="Arial" w:cs="Arial"/>
                <w:b/>
                <w:bCs/>
                <w:szCs w:val="20"/>
                <w:rtl/>
              </w:rPr>
            </w:pPr>
            <w:r w:rsidRPr="00420A91">
              <w:rPr>
                <w:rFonts w:ascii="Arial" w:hAnsi="Arial" w:cs="Arial"/>
                <w:b/>
                <w:bCs/>
                <w:szCs w:val="20"/>
                <w:rtl/>
              </w:rPr>
              <w:t>2017</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Cs w:val="20"/>
                <w:rtl/>
              </w:rPr>
            </w:pPr>
          </w:p>
        </w:tc>
        <w:tc>
          <w:tcPr>
            <w:tcW w:w="2268" w:type="dxa"/>
            <w:vAlign w:val="bottom"/>
          </w:tcPr>
          <w:p w:rsidR="009179A4" w:rsidRPr="00420A91" w:rsidRDefault="005723D9" w:rsidP="009179A4">
            <w:pPr>
              <w:spacing w:before="20" w:after="40" w:line="240" w:lineRule="auto"/>
              <w:ind w:left="113" w:hanging="113"/>
              <w:rPr>
                <w:rFonts w:ascii="Arial" w:hAnsi="Arial" w:cs="Arial"/>
                <w:b/>
                <w:bCs/>
                <w:szCs w:val="20"/>
                <w:rtl/>
              </w:rPr>
            </w:pPr>
            <w:r w:rsidRPr="00420A91">
              <w:rPr>
                <w:rFonts w:ascii="Arial" w:hAnsi="Arial" w:cs="Arial"/>
                <w:b/>
                <w:bCs/>
                <w:szCs w:val="20"/>
                <w:rtl/>
              </w:rPr>
              <w:t>2016</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r>
    </w:tbl>
    <w:p w:rsidR="009179A4" w:rsidRPr="00420A91" w:rsidRDefault="009179A4" w:rsidP="009179A4">
      <w:pPr>
        <w:spacing w:line="240" w:lineRule="auto"/>
        <w:ind w:left="1361"/>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keepLines w:val="0"/>
              <w:overflowPunct/>
              <w:autoSpaceDE/>
              <w:autoSpaceDN/>
              <w:adjustRightInd/>
              <w:spacing w:line="240" w:lineRule="auto"/>
              <w:ind w:left="-57"/>
              <w:textAlignment w:val="auto"/>
              <w:rPr>
                <w:rFonts w:ascii="Arial" w:hAnsi="Arial" w:cs="Arial"/>
                <w:sz w:val="14"/>
                <w:szCs w:val="14"/>
              </w:rPr>
            </w:pPr>
          </w:p>
        </w:tc>
        <w:tc>
          <w:tcPr>
            <w:tcW w:w="9072" w:type="dxa"/>
          </w:tcPr>
          <w:p w:rsidR="009179A4" w:rsidRPr="00420A91" w:rsidRDefault="009179A4" w:rsidP="009179A4">
            <w:pPr>
              <w:spacing w:before="20"/>
              <w:rPr>
                <w:rFonts w:ascii="Arial" w:hAnsi="Arial" w:cs="Arial"/>
                <w:szCs w:val="20"/>
                <w:rtl/>
              </w:rPr>
            </w:pPr>
            <w:r w:rsidRPr="00420A91">
              <w:rPr>
                <w:rFonts w:ascii="Arial" w:hAnsi="Arial" w:cs="Arial"/>
                <w:b/>
                <w:bCs/>
                <w:szCs w:val="20"/>
                <w:rtl/>
              </w:rPr>
              <w:t>[</w:t>
            </w:r>
            <w:r w:rsidRPr="00420A91">
              <w:rPr>
                <w:rFonts w:ascii="Arial" w:hAnsi="Arial" w:cs="Arial"/>
                <w:b/>
                <w:bCs/>
                <w:i/>
                <w:iCs/>
                <w:szCs w:val="20"/>
                <w:rtl/>
              </w:rPr>
              <w:t>לחלופין:</w:t>
            </w:r>
            <w:r w:rsidRPr="00420A91">
              <w:rPr>
                <w:rFonts w:ascii="Arial" w:hAnsi="Arial" w:cs="Arial"/>
                <w:b/>
                <w:bCs/>
                <w:szCs w:val="20"/>
                <w:rtl/>
              </w:rPr>
              <w:t xml:space="preserve"> </w:t>
            </w:r>
            <w:r w:rsidRPr="00420A91">
              <w:rPr>
                <w:rFonts w:ascii="Arial" w:hAnsi="Arial" w:cs="Arial"/>
                <w:b/>
                <w:bCs/>
                <w:i/>
                <w:iCs/>
                <w:szCs w:val="20"/>
                <w:rtl/>
              </w:rPr>
              <w:t>ניתן לתת גילוי במתכונת הבאה:</w:t>
            </w: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 xml:space="preserve">הקבוצה חשופה לסיכוני מטבע בגין רכישות מספק עיקרי הנמצא בארה"ב. רכישות מספק זה מבוצעות באופן שוטף והסיכון מגודר על ידי שימוש בחוזי אקדמה. למרות שמדובר בגידור כלכלי של תזרים המזומנים, הקבוצה אינה נוקטת בחשבונאות גידור. </w:t>
            </w: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לסוף תקופת הדיווח לקבוצה יתרת ספקים בסך _____ אלפי ש"ח (ליום 31.12.</w:t>
            </w:r>
            <w:r w:rsidR="005723D9" w:rsidRPr="00420A91">
              <w:rPr>
                <w:rFonts w:ascii="Arial" w:hAnsi="Arial" w:cs="Arial"/>
                <w:szCs w:val="20"/>
                <w:rtl/>
              </w:rPr>
              <w:t>2016</w:t>
            </w:r>
            <w:r w:rsidRPr="00420A91">
              <w:rPr>
                <w:rFonts w:ascii="Arial" w:hAnsi="Arial" w:cs="Arial"/>
                <w:szCs w:val="20"/>
                <w:rtl/>
              </w:rPr>
              <w:t>: _____ אלפי ש"ח) הנקובה בדולר ארה"ב.</w:t>
            </w: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התחזקות של __</w:t>
            </w:r>
            <w:r w:rsidR="004F6036" w:rsidRPr="00420A91">
              <w:rPr>
                <w:rFonts w:ascii="Arial" w:hAnsi="Arial" w:cs="Arial" w:hint="cs"/>
                <w:szCs w:val="20"/>
                <w:vertAlign w:val="superscript"/>
                <w:rtl/>
              </w:rPr>
              <w:t>1</w:t>
            </w:r>
            <w:r w:rsidRPr="00420A91">
              <w:rPr>
                <w:rFonts w:ascii="Arial" w:hAnsi="Arial" w:cs="Arial"/>
                <w:szCs w:val="20"/>
                <w:rtl/>
              </w:rPr>
              <w:t xml:space="preserve"> סנט בשער הדולר כנגד הש"ח על יתרת הספקים לסוף תקופת הדיווח, כאשר כל שאר המשתנים נשארים קבועים, הייתה גורמת לירידה ברווח לאחר מס בסך _____ אלפי ש"ח (בשנת </w:t>
            </w:r>
            <w:r w:rsidR="005723D9" w:rsidRPr="00420A91">
              <w:rPr>
                <w:rFonts w:ascii="Arial" w:hAnsi="Arial" w:cs="Arial"/>
                <w:szCs w:val="20"/>
                <w:rtl/>
              </w:rPr>
              <w:t>2016</w:t>
            </w:r>
            <w:r w:rsidRPr="00420A91">
              <w:rPr>
                <w:rFonts w:ascii="Arial" w:hAnsi="Arial" w:cs="Arial"/>
                <w:szCs w:val="20"/>
                <w:rtl/>
              </w:rPr>
              <w:t>: _____ אלפי ש"ח). באופן דומה, היחלשות של __</w:t>
            </w:r>
            <w:r w:rsidR="004F6036" w:rsidRPr="00420A91">
              <w:rPr>
                <w:rFonts w:ascii="Arial" w:hAnsi="Arial" w:cs="Arial" w:hint="cs"/>
                <w:szCs w:val="20"/>
                <w:vertAlign w:val="superscript"/>
                <w:rtl/>
              </w:rPr>
              <w:t>1</w:t>
            </w:r>
            <w:r w:rsidRPr="00420A91">
              <w:rPr>
                <w:rFonts w:ascii="Arial" w:hAnsi="Arial" w:cs="Arial"/>
                <w:szCs w:val="20"/>
                <w:rtl/>
              </w:rPr>
              <w:t xml:space="preserve"> סנט בשער הדולר כנגד הש"ח לסוף תקופת הדיווח, כאשר כל שאר המשתנים נשארים קבועים, הייתה גורמת לעלייה ברווח לאחר מס בסך _____ אלפי ש"ח (בשנת </w:t>
            </w:r>
            <w:r w:rsidR="005723D9" w:rsidRPr="00420A91">
              <w:rPr>
                <w:rFonts w:ascii="Arial" w:hAnsi="Arial" w:cs="Arial"/>
                <w:szCs w:val="20"/>
                <w:rtl/>
              </w:rPr>
              <w:t>2016</w:t>
            </w:r>
            <w:r w:rsidRPr="00420A91">
              <w:rPr>
                <w:rFonts w:ascii="Arial" w:hAnsi="Arial" w:cs="Arial"/>
                <w:szCs w:val="20"/>
                <w:rtl/>
              </w:rPr>
              <w:t>: _____ אלפי ש"ח).</w:t>
            </w: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 xml:space="preserve">ההשפעה של התנודתיות בשערי החליפין על יתרת הספקים הנקובה בדולר מקוזזת בחלקה על ידי חוזי האקדמה. התחזקות של __ סנט בשער הדולר כנגד הש"ח על חוזי האקדמה לסוף תקופת הדיווח, כאשר כל שאר המשתנים נשארים קבועים, הייתה גורמת לעלייה ברווח לאחר מס בסך _____ אלפי ש"ח (בשנת </w:t>
            </w:r>
            <w:r w:rsidR="005723D9" w:rsidRPr="00420A91">
              <w:rPr>
                <w:rFonts w:ascii="Arial" w:hAnsi="Arial" w:cs="Arial"/>
                <w:szCs w:val="20"/>
                <w:rtl/>
              </w:rPr>
              <w:t>2016</w:t>
            </w:r>
            <w:r w:rsidRPr="00420A91">
              <w:rPr>
                <w:rFonts w:ascii="Arial" w:hAnsi="Arial" w:cs="Arial"/>
                <w:szCs w:val="20"/>
                <w:rtl/>
              </w:rPr>
              <w:t xml:space="preserve">: _____ אלפי ש"ח). באופן דומה, היחלשות של __ סנט בשער הדולר כנגד הש"ח לסוף תקופת הדיווח, כאשר כל שאר המשתנים נשארים קבועים, הייתה גורמת לירידה ברווח לאחר מס בסך _____ אלפי ש"ח (בשנת </w:t>
            </w:r>
            <w:r w:rsidR="005723D9" w:rsidRPr="00420A91">
              <w:rPr>
                <w:rFonts w:ascii="Arial" w:hAnsi="Arial" w:cs="Arial"/>
                <w:szCs w:val="20"/>
                <w:rtl/>
              </w:rPr>
              <w:t>2016</w:t>
            </w:r>
            <w:r w:rsidRPr="00420A91">
              <w:rPr>
                <w:rFonts w:ascii="Arial" w:hAnsi="Arial" w:cs="Arial"/>
                <w:szCs w:val="20"/>
                <w:rtl/>
              </w:rPr>
              <w:t>: _____ אלפי ש"ח).</w:t>
            </w:r>
            <w:r w:rsidRPr="00420A91">
              <w:rPr>
                <w:rFonts w:ascii="Arial" w:hAnsi="Arial" w:cs="Arial"/>
                <w:b/>
                <w:bCs/>
                <w:szCs w:val="20"/>
                <w:rtl/>
              </w:rPr>
              <w:t>]</w:t>
            </w:r>
          </w:p>
        </w:tc>
      </w:tr>
    </w:tbl>
    <w:p w:rsidR="009179A4" w:rsidRPr="00420A91" w:rsidRDefault="009179A4" w:rsidP="009179A4">
      <w:pPr>
        <w:ind w:left="1361"/>
        <w:rPr>
          <w:rFonts w:ascii="Arial" w:hAnsi="Arial" w:cs="Arial"/>
          <w:sz w:val="16"/>
          <w:szCs w:val="16"/>
          <w:rtl/>
        </w:rPr>
      </w:pPr>
      <w:r w:rsidRPr="00420A91">
        <w:br w:type="page"/>
      </w:r>
      <w:r w:rsidRPr="00420A91">
        <w:rPr>
          <w:rFonts w:ascii="Arial" w:hAnsi="Arial" w:cs="Arial"/>
          <w:b/>
          <w:bCs/>
          <w:szCs w:val="20"/>
          <w:u w:val="single"/>
          <w:rtl/>
        </w:rPr>
        <w:t>חברה מדווחת לדוגמה בע"מ</w:t>
      </w:r>
    </w:p>
    <w:p w:rsidR="009179A4" w:rsidRPr="00420A91" w:rsidRDefault="009179A4" w:rsidP="009179A4">
      <w:pPr>
        <w:ind w:left="1361"/>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9072" w:type="dxa"/>
          </w:tcPr>
          <w:p w:rsidR="009179A4" w:rsidRPr="00420A91" w:rsidRDefault="009179A4" w:rsidP="00287D82">
            <w:pPr>
              <w:spacing w:before="20"/>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38</w:t>
            </w:r>
            <w:r w:rsidR="00287D82" w:rsidRPr="00420A91">
              <w:rPr>
                <w:rFonts w:ascii="Arial" w:hAnsi="Arial" w:cs="Arial"/>
                <w:b/>
                <w:bCs/>
                <w:szCs w:val="20"/>
                <w:rtl/>
              </w:rPr>
              <w:t xml:space="preserve"> </w:t>
            </w:r>
            <w:r w:rsidRPr="00420A91">
              <w:rPr>
                <w:rFonts w:ascii="Arial" w:hAnsi="Arial" w:cs="Arial"/>
                <w:b/>
                <w:bCs/>
                <w:szCs w:val="20"/>
                <w:rtl/>
              </w:rPr>
              <w:t>- מכשירים פיננסיים</w:t>
            </w:r>
            <w:r w:rsidRPr="00420A91">
              <w:rPr>
                <w:rFonts w:ascii="Arial" w:hAnsi="Arial" w:cs="Arial" w:hint="cs"/>
                <w:b/>
                <w:bCs/>
                <w:szCs w:val="20"/>
                <w:rtl/>
              </w:rPr>
              <w:t xml:space="preserve"> - שווי הוגן וניהול סיכונים</w:t>
            </w:r>
            <w:r w:rsidRPr="00420A91">
              <w:rPr>
                <w:rFonts w:ascii="Arial" w:hAnsi="Arial" w:cs="Arial"/>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ה.</w:t>
            </w:r>
            <w:r w:rsidRPr="00420A91">
              <w:rPr>
                <w:rFonts w:ascii="Arial" w:hAnsi="Arial" w:cs="Arial"/>
                <w:b/>
                <w:bCs/>
                <w:szCs w:val="20"/>
                <w:rtl/>
              </w:rPr>
              <w:tab/>
              <w:t xml:space="preserve">סיכוני שוק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 xml:space="preserve">7.40 </w:t>
            </w:r>
            <w:r w:rsidRPr="00420A91">
              <w:rPr>
                <w:rFonts w:ascii="Arial" w:hAnsi="Arial" w:cs="Arial"/>
                <w:sz w:val="14"/>
                <w:szCs w:val="14"/>
              </w:rPr>
              <w:t>IFRS</w:t>
            </w:r>
          </w:p>
        </w:tc>
        <w:tc>
          <w:tcPr>
            <w:tcW w:w="9072" w:type="dxa"/>
          </w:tcPr>
          <w:p w:rsidR="009179A4" w:rsidRPr="00420A91" w:rsidRDefault="009179A4" w:rsidP="009179A4">
            <w:pPr>
              <w:spacing w:before="20"/>
              <w:ind w:left="454" w:hanging="454"/>
              <w:jc w:val="both"/>
              <w:rPr>
                <w:rFonts w:ascii="Arial" w:hAnsi="Arial" w:cs="Arial"/>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סיכון מחיר אחר</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40" w:line="240" w:lineRule="auto"/>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 w:val="22"/>
                <w:szCs w:val="20"/>
                <w:rtl/>
              </w:rPr>
            </w:pPr>
            <w:r w:rsidRPr="00420A91">
              <w:rPr>
                <w:rFonts w:ascii="Arial" w:hAnsi="Arial" w:cs="Arial"/>
                <w:szCs w:val="20"/>
                <w:rtl/>
              </w:rPr>
              <w:t>הקבוצה משקיעה את עודפי המזומנים בא</w:t>
            </w:r>
            <w:r w:rsidRPr="00420A91">
              <w:rPr>
                <w:rFonts w:ascii="Arial" w:hAnsi="Arial" w:cs="Arial" w:hint="cs"/>
                <w:szCs w:val="20"/>
                <w:rtl/>
              </w:rPr>
              <w:t>י</w:t>
            </w:r>
            <w:r w:rsidRPr="00420A91">
              <w:rPr>
                <w:rFonts w:ascii="Arial" w:hAnsi="Arial" w:cs="Arial"/>
                <w:szCs w:val="20"/>
                <w:rtl/>
              </w:rPr>
              <w:t>גרות חוב קונצרניות סחירות ובא</w:t>
            </w:r>
            <w:r w:rsidRPr="00420A91">
              <w:rPr>
                <w:rFonts w:ascii="Arial" w:hAnsi="Arial" w:cs="Arial" w:hint="cs"/>
                <w:szCs w:val="20"/>
                <w:rtl/>
              </w:rPr>
              <w:t>י</w:t>
            </w:r>
            <w:r w:rsidRPr="00420A91">
              <w:rPr>
                <w:rFonts w:ascii="Arial" w:hAnsi="Arial" w:cs="Arial"/>
                <w:szCs w:val="20"/>
                <w:rtl/>
              </w:rPr>
              <w:t>גרות חוב ממשלתיות ובכך חושפת עצמה לתנודתיות במחיר אשר מובנה בשוק זה. החלטות השקעה מתקבלות על ידי דירקטוריון הקבוצה בהתבסס על יועצים מקצועיים.</w:t>
            </w:r>
          </w:p>
        </w:tc>
      </w:tr>
      <w:tr w:rsidR="009179A4" w:rsidRPr="00420A91" w:rsidTr="009179A4">
        <w:tc>
          <w:tcPr>
            <w:tcW w:w="1361" w:type="dxa"/>
          </w:tcPr>
          <w:p w:rsidR="009179A4" w:rsidRPr="00420A91" w:rsidRDefault="009179A4" w:rsidP="009179A4">
            <w:pPr>
              <w:spacing w:before="160" w:line="240" w:lineRule="auto"/>
              <w:rPr>
                <w:rFonts w:ascii="Arial" w:hAnsi="Arial" w:cs="Arial"/>
                <w:sz w:val="14"/>
                <w:szCs w:val="14"/>
                <w:rtl/>
              </w:rPr>
            </w:pPr>
          </w:p>
        </w:tc>
        <w:tc>
          <w:tcPr>
            <w:tcW w:w="9072" w:type="dxa"/>
          </w:tcPr>
          <w:p w:rsidR="009179A4" w:rsidRPr="00420A91" w:rsidRDefault="009179A4" w:rsidP="009179A4">
            <w:pPr>
              <w:spacing w:before="60"/>
              <w:jc w:val="both"/>
              <w:rPr>
                <w:rFonts w:ascii="Arial" w:hAnsi="Arial" w:cs="Arial"/>
                <w:sz w:val="22"/>
                <w:szCs w:val="20"/>
                <w:rtl/>
              </w:rPr>
            </w:pPr>
            <w:r w:rsidRPr="00420A91">
              <w:rPr>
                <w:rFonts w:ascii="Arial" w:hAnsi="Arial" w:cs="Arial"/>
                <w:szCs w:val="20"/>
                <w:rtl/>
              </w:rPr>
              <w:t>להלן ניתוח רגישות לשינוי של %</w:t>
            </w:r>
            <w:r w:rsidRPr="00420A91">
              <w:rPr>
                <w:rFonts w:ascii="Arial" w:hAnsi="Arial" w:cs="Arial" w:hint="cs"/>
                <w:szCs w:val="20"/>
                <w:rtl/>
              </w:rPr>
              <w:t>__</w:t>
            </w:r>
            <w:r w:rsidRPr="00420A91">
              <w:rPr>
                <w:rStyle w:val="FootnoteReference"/>
                <w:rFonts w:ascii="Arial" w:hAnsi="Arial" w:cs="Arial"/>
                <w:szCs w:val="20"/>
                <w:rtl/>
              </w:rPr>
              <w:footnoteReference w:id="471"/>
            </w:r>
            <w:r w:rsidRPr="00420A91">
              <w:rPr>
                <w:rFonts w:ascii="Arial" w:hAnsi="Arial" w:cs="Arial"/>
                <w:szCs w:val="20"/>
                <w:rtl/>
              </w:rPr>
              <w:t xml:space="preserve"> לסוף תקופת הדיווח במחירי הנכסים, כאמור לעיל, על השווי ההוגן של הנכסים, כאשר שאר המשתנים נשארים קבועים, והשפעתו על הרווח או ההפסד לפני מס או על ההון:</w:t>
            </w:r>
          </w:p>
        </w:tc>
      </w:tr>
    </w:tbl>
    <w:p w:rsidR="009179A4" w:rsidRPr="00420A91" w:rsidRDefault="009179A4" w:rsidP="009179A4">
      <w:pPr>
        <w:spacing w:line="20" w:lineRule="exact"/>
        <w:jc w:val="both"/>
        <w:rPr>
          <w:rFonts w:ascii="Arial" w:hAnsi="Arial" w:cs="Arial"/>
          <w:sz w:val="18"/>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2"/>
        <w:gridCol w:w="6349"/>
        <w:gridCol w:w="1361"/>
        <w:gridCol w:w="1361"/>
      </w:tblGrid>
      <w:tr w:rsidR="009179A4" w:rsidRPr="00420A91" w:rsidTr="009179A4">
        <w:trPr>
          <w:cantSplit/>
        </w:trPr>
        <w:tc>
          <w:tcPr>
            <w:tcW w:w="1362" w:type="dxa"/>
            <w:vAlign w:val="bottom"/>
          </w:tcPr>
          <w:p w:rsidR="009179A4" w:rsidRPr="00420A91" w:rsidRDefault="009179A4" w:rsidP="009179A4">
            <w:pPr>
              <w:spacing w:line="240" w:lineRule="auto"/>
              <w:ind w:left="-57"/>
              <w:rPr>
                <w:rFonts w:ascii="Arial" w:hAnsi="Arial" w:cs="Arial"/>
                <w:sz w:val="14"/>
                <w:szCs w:val="14"/>
                <w:rtl/>
              </w:rPr>
            </w:pPr>
          </w:p>
        </w:tc>
        <w:tc>
          <w:tcPr>
            <w:tcW w:w="6350" w:type="dxa"/>
            <w:vAlign w:val="bottom"/>
          </w:tcPr>
          <w:p w:rsidR="009179A4" w:rsidRPr="00420A91" w:rsidRDefault="009179A4" w:rsidP="009179A4">
            <w:pPr>
              <w:spacing w:line="240" w:lineRule="auto"/>
              <w:ind w:left="113" w:hanging="113"/>
              <w:rPr>
                <w:rFonts w:ascii="Arial" w:hAnsi="Arial" w:cs="Arial"/>
                <w:szCs w:val="20"/>
                <w:rtl/>
              </w:rPr>
            </w:pPr>
          </w:p>
        </w:tc>
        <w:tc>
          <w:tcPr>
            <w:tcW w:w="2722" w:type="dxa"/>
            <w:gridSpan w:val="2"/>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לשנה שהסתיימה ביום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 בדצמבר</w:t>
            </w:r>
          </w:p>
        </w:tc>
      </w:tr>
      <w:tr w:rsidR="009179A4" w:rsidRPr="00420A91" w:rsidTr="009179A4">
        <w:trPr>
          <w:cantSplit/>
        </w:trPr>
        <w:tc>
          <w:tcPr>
            <w:tcW w:w="1362" w:type="dxa"/>
            <w:vAlign w:val="bottom"/>
          </w:tcPr>
          <w:p w:rsidR="009179A4" w:rsidRPr="00420A91" w:rsidRDefault="009179A4" w:rsidP="009179A4">
            <w:pPr>
              <w:spacing w:line="240" w:lineRule="auto"/>
              <w:ind w:left="-57"/>
              <w:rPr>
                <w:rFonts w:ascii="Arial" w:hAnsi="Arial" w:cs="Arial"/>
                <w:sz w:val="14"/>
                <w:szCs w:val="14"/>
                <w:rtl/>
              </w:rPr>
            </w:pPr>
          </w:p>
        </w:tc>
        <w:tc>
          <w:tcPr>
            <w:tcW w:w="6350" w:type="dxa"/>
            <w:vAlign w:val="bottom"/>
          </w:tcPr>
          <w:p w:rsidR="009179A4" w:rsidRPr="00420A91" w:rsidRDefault="009179A4" w:rsidP="009179A4">
            <w:pPr>
              <w:spacing w:line="240" w:lineRule="auto"/>
              <w:ind w:left="113" w:hanging="113"/>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 w:val="22"/>
                <w:szCs w:val="20"/>
                <w:rtl/>
              </w:rPr>
            </w:pPr>
            <w:r w:rsidRPr="00420A91">
              <w:rPr>
                <w:rFonts w:ascii="Arial" w:hAnsi="Arial" w:cs="Arial" w:hint="cs"/>
                <w:b/>
                <w:bCs/>
                <w:szCs w:val="20"/>
                <w:rtl/>
              </w:rPr>
              <w:t>%__+</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 w:val="22"/>
                <w:szCs w:val="20"/>
                <w:rtl/>
              </w:rPr>
            </w:pPr>
            <w:r w:rsidRPr="00420A91">
              <w:rPr>
                <w:rFonts w:ascii="Arial" w:hAnsi="Arial" w:cs="Arial"/>
                <w:b/>
                <w:bCs/>
                <w:szCs w:val="20"/>
                <w:rtl/>
              </w:rPr>
              <w:t>%</w:t>
            </w:r>
            <w:r w:rsidRPr="00420A91">
              <w:rPr>
                <w:rFonts w:ascii="Arial" w:hAnsi="Arial" w:cs="Arial" w:hint="cs"/>
                <w:b/>
                <w:bCs/>
                <w:szCs w:val="20"/>
                <w:rtl/>
              </w:rPr>
              <w:t>__</w:t>
            </w:r>
            <w:r w:rsidRPr="00420A91">
              <w:rPr>
                <w:rFonts w:ascii="Arial" w:hAnsi="Arial" w:cs="Arial"/>
                <w:b/>
                <w:bCs/>
                <w:szCs w:val="20"/>
                <w:rtl/>
              </w:rPr>
              <w:t>-</w:t>
            </w: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6350" w:type="dxa"/>
            <w:vAlign w:val="bottom"/>
          </w:tcPr>
          <w:p w:rsidR="009179A4" w:rsidRPr="00420A91" w:rsidRDefault="009179A4" w:rsidP="009179A4">
            <w:pPr>
              <w:pBdr>
                <w:bottom w:val="single" w:sz="4" w:space="1" w:color="auto"/>
              </w:pBdr>
              <w:spacing w:before="20" w:after="40" w:line="240" w:lineRule="auto"/>
              <w:ind w:left="113" w:hanging="113"/>
              <w:rPr>
                <w:rFonts w:ascii="Arial" w:hAnsi="Arial" w:cs="Arial"/>
                <w:b/>
                <w:bCs/>
                <w:szCs w:val="20"/>
                <w:rtl/>
              </w:rPr>
            </w:pPr>
            <w:r w:rsidRPr="00420A91">
              <w:rPr>
                <w:rFonts w:ascii="Arial" w:hAnsi="Arial" w:cs="Arial"/>
                <w:b/>
                <w:bCs/>
                <w:szCs w:val="20"/>
                <w:rtl/>
              </w:rPr>
              <w:t xml:space="preserve">השפעה על הרווח או הפסד </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6350" w:type="dxa"/>
          </w:tcPr>
          <w:p w:rsidR="009179A4" w:rsidRPr="00420A91" w:rsidRDefault="009179A4" w:rsidP="009179A4">
            <w:pPr>
              <w:spacing w:before="20" w:after="40" w:line="240" w:lineRule="auto"/>
              <w:ind w:left="113" w:hanging="113"/>
              <w:rPr>
                <w:rFonts w:ascii="Arial" w:hAnsi="Arial" w:cs="Arial"/>
                <w:szCs w:val="20"/>
                <w:rtl/>
              </w:rPr>
            </w:pPr>
            <w:r w:rsidRPr="00420A91">
              <w:rPr>
                <w:rFonts w:ascii="Arial" w:hAnsi="Arial" w:cs="Arial"/>
                <w:szCs w:val="20"/>
                <w:rtl/>
              </w:rPr>
              <w:t>נכסים פיננסיים בשווי הוגן דרך רווח או הפסד:</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6350" w:type="dxa"/>
          </w:tcPr>
          <w:p w:rsidR="009179A4" w:rsidRPr="00420A91" w:rsidRDefault="005723D9" w:rsidP="009179A4">
            <w:pPr>
              <w:spacing w:before="20" w:after="40" w:line="240" w:lineRule="auto"/>
              <w:ind w:left="113" w:hanging="113"/>
              <w:rPr>
                <w:rFonts w:ascii="Arial" w:hAnsi="Arial" w:cs="Arial"/>
                <w:b/>
                <w:bCs/>
                <w:szCs w:val="20"/>
                <w:rtl/>
              </w:rPr>
            </w:pPr>
            <w:r w:rsidRPr="00420A91">
              <w:rPr>
                <w:rFonts w:ascii="Arial" w:hAnsi="Arial" w:cs="Arial"/>
                <w:b/>
                <w:bCs/>
                <w:szCs w:val="20"/>
                <w:rtl/>
              </w:rPr>
              <w:t>2017</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6350" w:type="dxa"/>
          </w:tcPr>
          <w:p w:rsidR="009179A4" w:rsidRPr="00420A91" w:rsidRDefault="005723D9" w:rsidP="009179A4">
            <w:pPr>
              <w:spacing w:before="20" w:after="40" w:line="240" w:lineRule="auto"/>
              <w:ind w:left="113" w:hanging="113"/>
              <w:rPr>
                <w:rFonts w:ascii="Arial" w:hAnsi="Arial" w:cs="Arial"/>
                <w:b/>
                <w:bCs/>
                <w:szCs w:val="20"/>
                <w:rtl/>
              </w:rPr>
            </w:pPr>
            <w:r w:rsidRPr="00420A91">
              <w:rPr>
                <w:rFonts w:ascii="Arial" w:hAnsi="Arial" w:cs="Arial"/>
                <w:b/>
                <w:bCs/>
                <w:szCs w:val="20"/>
                <w:rtl/>
              </w:rPr>
              <w:t>2016</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rPr>
          <w:cantSplit/>
        </w:trPr>
        <w:tc>
          <w:tcPr>
            <w:tcW w:w="1362" w:type="dxa"/>
            <w:vAlign w:val="bottom"/>
          </w:tcPr>
          <w:p w:rsidR="009179A4" w:rsidRPr="00420A91" w:rsidRDefault="009179A4" w:rsidP="009179A4">
            <w:pPr>
              <w:spacing w:line="240" w:lineRule="auto"/>
              <w:ind w:left="-57"/>
              <w:rPr>
                <w:rFonts w:ascii="Arial" w:hAnsi="Arial" w:cs="Arial"/>
                <w:sz w:val="14"/>
                <w:szCs w:val="14"/>
                <w:rtl/>
              </w:rPr>
            </w:pPr>
          </w:p>
        </w:tc>
        <w:tc>
          <w:tcPr>
            <w:tcW w:w="6350" w:type="dxa"/>
            <w:vAlign w:val="bottom"/>
          </w:tcPr>
          <w:p w:rsidR="009179A4" w:rsidRPr="00420A91" w:rsidRDefault="009179A4" w:rsidP="009179A4">
            <w:pPr>
              <w:spacing w:line="240" w:lineRule="auto"/>
              <w:ind w:left="113" w:hanging="113"/>
              <w:rPr>
                <w:rFonts w:ascii="Arial" w:hAnsi="Arial" w:cs="Arial"/>
                <w:b/>
                <w:bCs/>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rPr>
          <w:cantSplit/>
        </w:trPr>
        <w:tc>
          <w:tcPr>
            <w:tcW w:w="1362" w:type="dxa"/>
            <w:vAlign w:val="bottom"/>
          </w:tcPr>
          <w:p w:rsidR="009179A4" w:rsidRPr="00420A91" w:rsidRDefault="009179A4" w:rsidP="009179A4">
            <w:pPr>
              <w:spacing w:line="240" w:lineRule="auto"/>
              <w:ind w:left="-57"/>
              <w:rPr>
                <w:rFonts w:ascii="Arial" w:hAnsi="Arial" w:cs="Arial"/>
                <w:sz w:val="14"/>
                <w:szCs w:val="14"/>
                <w:rtl/>
              </w:rPr>
            </w:pPr>
          </w:p>
        </w:tc>
        <w:tc>
          <w:tcPr>
            <w:tcW w:w="6350" w:type="dxa"/>
          </w:tcPr>
          <w:p w:rsidR="009179A4" w:rsidRPr="00420A91" w:rsidRDefault="009179A4" w:rsidP="009179A4">
            <w:pPr>
              <w:pBdr>
                <w:bottom w:val="single" w:sz="4" w:space="1" w:color="auto"/>
              </w:pBdr>
              <w:spacing w:before="20" w:after="40" w:line="240" w:lineRule="auto"/>
              <w:ind w:left="113" w:hanging="113"/>
              <w:rPr>
                <w:rFonts w:ascii="Arial" w:hAnsi="Arial" w:cs="Arial"/>
                <w:b/>
                <w:bCs/>
                <w:szCs w:val="20"/>
                <w:rtl/>
              </w:rPr>
            </w:pPr>
            <w:r w:rsidRPr="00420A91">
              <w:rPr>
                <w:rFonts w:ascii="Arial" w:hAnsi="Arial" w:cs="Arial"/>
                <w:b/>
                <w:bCs/>
                <w:szCs w:val="20"/>
                <w:rtl/>
              </w:rPr>
              <w:t xml:space="preserve">השפעה על ההון </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6350" w:type="dxa"/>
          </w:tcPr>
          <w:p w:rsidR="009179A4" w:rsidRPr="00420A91" w:rsidRDefault="009179A4" w:rsidP="009179A4">
            <w:pPr>
              <w:spacing w:before="20" w:after="40" w:line="240" w:lineRule="auto"/>
              <w:ind w:left="113" w:hanging="113"/>
              <w:rPr>
                <w:rFonts w:ascii="Arial" w:hAnsi="Arial" w:cs="Arial"/>
                <w:b/>
                <w:bCs/>
                <w:szCs w:val="20"/>
                <w:rtl/>
              </w:rPr>
            </w:pPr>
            <w:r w:rsidRPr="00420A91">
              <w:rPr>
                <w:rFonts w:ascii="Arial" w:hAnsi="Arial" w:cs="Arial"/>
                <w:szCs w:val="20"/>
                <w:rtl/>
              </w:rPr>
              <w:t>נכסים פיננסיים זמינים למכירה:</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6350" w:type="dxa"/>
          </w:tcPr>
          <w:p w:rsidR="009179A4" w:rsidRPr="00420A91" w:rsidRDefault="005723D9" w:rsidP="009179A4">
            <w:pPr>
              <w:spacing w:before="20" w:after="40" w:line="240" w:lineRule="auto"/>
              <w:ind w:left="113" w:hanging="113"/>
              <w:rPr>
                <w:rFonts w:ascii="Arial" w:hAnsi="Arial" w:cs="Arial"/>
                <w:b/>
                <w:bCs/>
                <w:szCs w:val="20"/>
                <w:rtl/>
              </w:rPr>
            </w:pPr>
            <w:r w:rsidRPr="00420A91">
              <w:rPr>
                <w:rFonts w:ascii="Arial" w:hAnsi="Arial" w:cs="Arial"/>
                <w:b/>
                <w:bCs/>
                <w:szCs w:val="20"/>
                <w:rtl/>
              </w:rPr>
              <w:t>2017</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ind w:left="-57"/>
              <w:rPr>
                <w:rFonts w:ascii="Arial" w:hAnsi="Arial" w:cs="Arial"/>
                <w:sz w:val="14"/>
                <w:szCs w:val="14"/>
                <w:rtl/>
              </w:rPr>
            </w:pPr>
          </w:p>
        </w:tc>
        <w:tc>
          <w:tcPr>
            <w:tcW w:w="6350" w:type="dxa"/>
          </w:tcPr>
          <w:p w:rsidR="009179A4" w:rsidRPr="00420A91" w:rsidRDefault="005723D9" w:rsidP="009179A4">
            <w:pPr>
              <w:spacing w:before="20" w:after="40" w:line="240" w:lineRule="auto"/>
              <w:ind w:left="113" w:hanging="113"/>
              <w:rPr>
                <w:rFonts w:ascii="Arial" w:hAnsi="Arial" w:cs="Arial"/>
                <w:b/>
                <w:bCs/>
                <w:szCs w:val="20"/>
                <w:rtl/>
              </w:rPr>
            </w:pPr>
            <w:r w:rsidRPr="00420A91">
              <w:rPr>
                <w:rFonts w:ascii="Arial" w:hAnsi="Arial" w:cs="Arial"/>
                <w:b/>
                <w:bCs/>
                <w:szCs w:val="20"/>
                <w:rtl/>
              </w:rPr>
              <w:t>2016</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bl>
    <w:p w:rsidR="009179A4" w:rsidRPr="00420A91" w:rsidRDefault="009179A4" w:rsidP="009179A4">
      <w:pPr>
        <w:spacing w:line="240" w:lineRule="auto"/>
        <w:jc w:val="both"/>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keepLines w:val="0"/>
              <w:overflowPunct/>
              <w:autoSpaceDE/>
              <w:autoSpaceDN/>
              <w:adjustRightInd/>
              <w:spacing w:line="240" w:lineRule="auto"/>
              <w:ind w:left="-57"/>
              <w:textAlignment w:val="auto"/>
              <w:rPr>
                <w:rFonts w:ascii="Arial" w:hAnsi="Arial" w:cs="Arial"/>
                <w:sz w:val="14"/>
                <w:szCs w:val="14"/>
              </w:rPr>
            </w:pPr>
          </w:p>
        </w:tc>
        <w:tc>
          <w:tcPr>
            <w:tcW w:w="9072" w:type="dxa"/>
          </w:tcPr>
          <w:p w:rsidR="009179A4" w:rsidRPr="00420A91" w:rsidRDefault="009179A4" w:rsidP="009179A4">
            <w:pPr>
              <w:spacing w:before="20"/>
              <w:jc w:val="both"/>
              <w:rPr>
                <w:rFonts w:ascii="Arial" w:hAnsi="Arial" w:cs="Arial"/>
                <w:b/>
                <w:bCs/>
                <w:szCs w:val="20"/>
                <w:rtl/>
              </w:rPr>
            </w:pPr>
            <w:r w:rsidRPr="00420A91">
              <w:rPr>
                <w:rFonts w:ascii="Arial" w:hAnsi="Arial" w:cs="Arial"/>
                <w:b/>
                <w:bCs/>
                <w:szCs w:val="20"/>
                <w:rtl/>
              </w:rPr>
              <w:t>[</w:t>
            </w:r>
            <w:r w:rsidRPr="00420A91">
              <w:rPr>
                <w:rFonts w:ascii="Arial" w:hAnsi="Arial" w:cs="Arial"/>
                <w:b/>
                <w:bCs/>
                <w:i/>
                <w:iCs/>
                <w:szCs w:val="20"/>
                <w:rtl/>
              </w:rPr>
              <w:t>לחלופין:</w:t>
            </w:r>
            <w:r w:rsidRPr="00420A91">
              <w:rPr>
                <w:rFonts w:ascii="Arial" w:hAnsi="Arial" w:cs="Arial"/>
                <w:b/>
                <w:bCs/>
                <w:szCs w:val="20"/>
                <w:rtl/>
              </w:rPr>
              <w:t xml:space="preserve"> </w:t>
            </w:r>
            <w:r w:rsidRPr="00420A91">
              <w:rPr>
                <w:rFonts w:ascii="Arial" w:hAnsi="Arial" w:cs="Arial"/>
                <w:b/>
                <w:bCs/>
                <w:i/>
                <w:iCs/>
                <w:szCs w:val="20"/>
                <w:rtl/>
              </w:rPr>
              <w:t>ניתן לתת גילוי במתכונת הבאה:</w:t>
            </w:r>
          </w:p>
        </w:tc>
      </w:tr>
      <w:tr w:rsidR="009179A4" w:rsidRPr="00420A91" w:rsidTr="009179A4">
        <w:tc>
          <w:tcPr>
            <w:tcW w:w="1361" w:type="dxa"/>
          </w:tcPr>
          <w:p w:rsidR="009179A4" w:rsidRPr="00420A91" w:rsidRDefault="009179A4" w:rsidP="009179A4">
            <w:pPr>
              <w:spacing w:before="40" w:line="240" w:lineRule="auto"/>
              <w:ind w:left="-57"/>
              <w:rPr>
                <w:rFonts w:ascii="Arial" w:hAnsi="Arial" w:cs="Arial"/>
                <w:sz w:val="14"/>
                <w:szCs w:val="14"/>
                <w:rtl/>
              </w:rPr>
            </w:pPr>
          </w:p>
        </w:tc>
        <w:tc>
          <w:tcPr>
            <w:tcW w:w="9072" w:type="dxa"/>
          </w:tcPr>
          <w:p w:rsidR="009179A4" w:rsidRPr="00420A91" w:rsidRDefault="009179A4" w:rsidP="009179A4">
            <w:pPr>
              <w:keepLines w:val="0"/>
              <w:widowControl w:val="0"/>
              <w:spacing w:before="20"/>
              <w:jc w:val="both"/>
              <w:rPr>
                <w:rFonts w:ascii="Arial" w:hAnsi="Arial" w:cs="Arial"/>
                <w:sz w:val="22"/>
                <w:szCs w:val="20"/>
                <w:rtl/>
              </w:rPr>
            </w:pPr>
            <w:r w:rsidRPr="00420A91">
              <w:rPr>
                <w:rFonts w:ascii="Arial" w:hAnsi="Arial" w:cs="Arial"/>
                <w:szCs w:val="20"/>
                <w:rtl/>
              </w:rPr>
              <w:t>עלייה של %</w:t>
            </w:r>
            <w:r w:rsidRPr="00420A91">
              <w:rPr>
                <w:rFonts w:ascii="Arial" w:hAnsi="Arial" w:cs="Arial" w:hint="cs"/>
                <w:szCs w:val="20"/>
                <w:rtl/>
              </w:rPr>
              <w:t>__</w:t>
            </w:r>
            <w:r w:rsidR="004F6036" w:rsidRPr="00420A91">
              <w:rPr>
                <w:rFonts w:ascii="Arial" w:hAnsi="Arial" w:cs="Arial" w:hint="cs"/>
                <w:szCs w:val="20"/>
                <w:vertAlign w:val="superscript"/>
                <w:rtl/>
              </w:rPr>
              <w:t>1</w:t>
            </w:r>
            <w:r w:rsidRPr="00420A91">
              <w:rPr>
                <w:rFonts w:ascii="Arial" w:hAnsi="Arial" w:cs="Arial"/>
                <w:szCs w:val="20"/>
                <w:rtl/>
              </w:rPr>
              <w:t xml:space="preserve"> בשווי א</w:t>
            </w:r>
            <w:r w:rsidRPr="00420A91">
              <w:rPr>
                <w:rFonts w:ascii="Arial" w:hAnsi="Arial" w:cs="Arial" w:hint="cs"/>
                <w:szCs w:val="20"/>
                <w:rtl/>
              </w:rPr>
              <w:t>י</w:t>
            </w:r>
            <w:r w:rsidRPr="00420A91">
              <w:rPr>
                <w:rFonts w:ascii="Arial" w:hAnsi="Arial" w:cs="Arial"/>
                <w:szCs w:val="20"/>
                <w:rtl/>
              </w:rPr>
              <w:t xml:space="preserve">גרות חוב הקונצרניות לסוף תקופת הדיווח, כאשר כל שאר המשתנים נשארים קבועים, הייתה גורמת לעלייה בקרן הון מנכסים פיננסיים זמינים למכירה לאחר מס בסך _____ אלפי ש"ח (בשנת </w:t>
            </w:r>
            <w:r w:rsidR="005723D9" w:rsidRPr="00420A91">
              <w:rPr>
                <w:rFonts w:ascii="Arial" w:hAnsi="Arial" w:cs="Arial"/>
                <w:szCs w:val="20"/>
                <w:rtl/>
              </w:rPr>
              <w:t>2016</w:t>
            </w:r>
            <w:r w:rsidRPr="00420A91">
              <w:rPr>
                <w:rFonts w:ascii="Arial" w:hAnsi="Arial" w:cs="Arial"/>
                <w:szCs w:val="20"/>
                <w:rtl/>
              </w:rPr>
              <w:t>: _____ אלפי ש"ח). באופן דומה ירידה של %</w:t>
            </w:r>
            <w:r w:rsidRPr="00420A91">
              <w:rPr>
                <w:rFonts w:ascii="Arial" w:hAnsi="Arial" w:cs="Arial" w:hint="cs"/>
                <w:szCs w:val="20"/>
                <w:rtl/>
              </w:rPr>
              <w:t>__</w:t>
            </w:r>
            <w:r w:rsidR="004F6036" w:rsidRPr="00420A91">
              <w:rPr>
                <w:rFonts w:ascii="Arial" w:hAnsi="Arial" w:cs="Arial" w:hint="cs"/>
                <w:szCs w:val="20"/>
                <w:vertAlign w:val="superscript"/>
                <w:rtl/>
              </w:rPr>
              <w:t>1</w:t>
            </w:r>
            <w:r w:rsidRPr="00420A91">
              <w:rPr>
                <w:rFonts w:ascii="Arial" w:hAnsi="Arial" w:cs="Arial"/>
                <w:szCs w:val="20"/>
                <w:rtl/>
              </w:rPr>
              <w:t xml:space="preserve"> בשווי א</w:t>
            </w:r>
            <w:r w:rsidRPr="00420A91">
              <w:rPr>
                <w:rFonts w:ascii="Arial" w:hAnsi="Arial" w:cs="Arial" w:hint="cs"/>
                <w:szCs w:val="20"/>
                <w:rtl/>
              </w:rPr>
              <w:t>י</w:t>
            </w:r>
            <w:r w:rsidRPr="00420A91">
              <w:rPr>
                <w:rFonts w:ascii="Arial" w:hAnsi="Arial" w:cs="Arial"/>
                <w:szCs w:val="20"/>
                <w:rtl/>
              </w:rPr>
              <w:t>גרות החוב הקונצרניות הייתה גורמת לירידה בקרן הון מנכסים פיננסיים זמינים למכירה לאחר מס בסכום זהה.</w:t>
            </w:r>
            <w:r w:rsidRPr="00420A91">
              <w:rPr>
                <w:rFonts w:ascii="Arial" w:hAnsi="Arial" w:cs="Arial" w:hint="cs"/>
                <w:b/>
                <w:bCs/>
                <w:sz w:val="22"/>
                <w:szCs w:val="20"/>
                <w:rtl/>
              </w:rPr>
              <w:t>]</w:t>
            </w:r>
          </w:p>
        </w:tc>
      </w:tr>
    </w:tbl>
    <w:p w:rsidR="009179A4" w:rsidRPr="00420A91" w:rsidRDefault="009179A4" w:rsidP="009179A4">
      <w:pPr>
        <w:keepLines w:val="0"/>
        <w:overflowPunct/>
        <w:autoSpaceDE/>
        <w:autoSpaceDN/>
        <w:bidi w:val="0"/>
        <w:adjustRightInd/>
        <w:spacing w:line="240" w:lineRule="auto"/>
        <w:textAlignment w:val="auto"/>
        <w:rPr>
          <w:rFonts w:ascii="Arial" w:hAnsi="Arial" w:cs="Arial"/>
          <w:sz w:val="16"/>
          <w:szCs w:val="20"/>
        </w:rPr>
      </w:pPr>
      <w:r w:rsidRPr="00420A91">
        <w:rPr>
          <w:rFonts w:ascii="Arial" w:hAnsi="Arial" w:cs="Arial"/>
          <w:sz w:val="16"/>
          <w:szCs w:val="20"/>
          <w:rtl/>
        </w:rPr>
        <w:br w:type="page"/>
      </w:r>
    </w:p>
    <w:p w:rsidR="009179A4" w:rsidRPr="00420A91" w:rsidRDefault="009179A4" w:rsidP="009179A4">
      <w:pPr>
        <w:ind w:left="1361"/>
        <w:jc w:val="both"/>
        <w:rPr>
          <w:rFonts w:ascii="Arial" w:hAnsi="Arial" w:cs="Arial"/>
          <w:sz w:val="16"/>
          <w:szCs w:val="16"/>
          <w:rtl/>
        </w:rPr>
      </w:pP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60" w:line="240" w:lineRule="auto"/>
              <w:rPr>
                <w:rFonts w:ascii="Arial" w:hAnsi="Arial" w:cs="Arial"/>
                <w:sz w:val="15"/>
                <w:szCs w:val="15"/>
                <w:rtl/>
              </w:rPr>
            </w:pPr>
          </w:p>
        </w:tc>
        <w:tc>
          <w:tcPr>
            <w:tcW w:w="9072" w:type="dxa"/>
          </w:tcPr>
          <w:p w:rsidR="009179A4" w:rsidRPr="00420A91" w:rsidRDefault="009179A4" w:rsidP="00287D82">
            <w:pPr>
              <w:spacing w:before="20"/>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38</w:t>
            </w:r>
            <w:r w:rsidR="00287D82" w:rsidRPr="00420A91">
              <w:rPr>
                <w:rFonts w:ascii="Arial" w:hAnsi="Arial" w:cs="Arial"/>
                <w:b/>
                <w:bCs/>
                <w:szCs w:val="20"/>
                <w:rtl/>
              </w:rPr>
              <w:t xml:space="preserve"> </w:t>
            </w:r>
            <w:r w:rsidRPr="00420A91">
              <w:rPr>
                <w:rFonts w:ascii="Arial" w:hAnsi="Arial" w:cs="Arial"/>
                <w:b/>
                <w:bCs/>
                <w:szCs w:val="20"/>
                <w:rtl/>
              </w:rPr>
              <w:t>- מכשירים פיננסיים</w:t>
            </w:r>
            <w:r w:rsidRPr="00420A91">
              <w:rPr>
                <w:rFonts w:ascii="Arial" w:hAnsi="Arial" w:cs="Arial" w:hint="cs"/>
                <w:b/>
                <w:bCs/>
                <w:szCs w:val="20"/>
                <w:rtl/>
              </w:rPr>
              <w:t xml:space="preserve"> - שווי הוגן וניהול סיכונים</w:t>
            </w:r>
            <w:r w:rsidRPr="00420A91">
              <w:rPr>
                <w:rFonts w:ascii="Arial" w:hAnsi="Arial" w:cs="Arial"/>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line="240" w:lineRule="auto"/>
              <w:rPr>
                <w:rFonts w:ascii="Arial" w:hAnsi="Arial" w:cs="Arial"/>
                <w:b/>
                <w:bCs/>
                <w:sz w:val="14"/>
                <w:szCs w:val="14"/>
                <w:rtl/>
              </w:rPr>
            </w:pPr>
          </w:p>
        </w:tc>
        <w:tc>
          <w:tcPr>
            <w:tcW w:w="9072" w:type="dxa"/>
          </w:tcPr>
          <w:p w:rsidR="009179A4" w:rsidRPr="00420A91" w:rsidRDefault="009179A4" w:rsidP="009179A4">
            <w:pPr>
              <w:spacing w:before="20"/>
              <w:ind w:left="454" w:hanging="454"/>
              <w:rPr>
                <w:rFonts w:ascii="Arial" w:hAnsi="Arial" w:cs="Arial"/>
                <w:b/>
                <w:bCs/>
                <w:szCs w:val="20"/>
                <w:rtl/>
              </w:rPr>
            </w:pPr>
            <w:r w:rsidRPr="00420A91">
              <w:rPr>
                <w:rFonts w:ascii="Arial" w:hAnsi="Arial" w:cs="Arial"/>
                <w:b/>
                <w:bCs/>
                <w:szCs w:val="20"/>
                <w:rtl/>
              </w:rPr>
              <w:t>ה.</w:t>
            </w:r>
            <w:r w:rsidRPr="00420A91">
              <w:rPr>
                <w:rFonts w:ascii="Arial" w:hAnsi="Arial" w:cs="Arial"/>
                <w:b/>
                <w:bCs/>
                <w:szCs w:val="20"/>
                <w:rtl/>
              </w:rPr>
              <w:tab/>
              <w:t xml:space="preserve">סיכוני שוק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60" w:line="240" w:lineRule="auto"/>
              <w:rPr>
                <w:rFonts w:ascii="Arial" w:hAnsi="Arial" w:cs="Arial"/>
                <w:sz w:val="14"/>
                <w:szCs w:val="14"/>
                <w:rtl/>
              </w:rPr>
            </w:pPr>
            <w:r w:rsidRPr="00420A91">
              <w:rPr>
                <w:rFonts w:ascii="Arial" w:hAnsi="Arial" w:cs="Arial"/>
                <w:sz w:val="14"/>
                <w:szCs w:val="14"/>
                <w:rtl/>
              </w:rPr>
              <w:t xml:space="preserve">(א)7.34 </w:t>
            </w:r>
            <w:r w:rsidRPr="00420A91">
              <w:rPr>
                <w:rFonts w:ascii="Arial" w:hAnsi="Arial" w:cs="Arial"/>
                <w:sz w:val="14"/>
                <w:szCs w:val="14"/>
              </w:rPr>
              <w:t>IFRS</w:t>
            </w:r>
          </w:p>
        </w:tc>
        <w:tc>
          <w:tcPr>
            <w:tcW w:w="9072" w:type="dxa"/>
          </w:tcPr>
          <w:p w:rsidR="009179A4" w:rsidRPr="00420A91" w:rsidRDefault="009179A4" w:rsidP="009179A4">
            <w:pPr>
              <w:spacing w:before="20"/>
              <w:ind w:left="454" w:hanging="454"/>
              <w:rPr>
                <w:rFonts w:ascii="Arial" w:hAnsi="Arial" w:cs="Arial"/>
                <w:szCs w:val="20"/>
                <w:rtl/>
              </w:rPr>
            </w:pPr>
            <w:r w:rsidRPr="00420A91">
              <w:rPr>
                <w:rFonts w:ascii="Arial" w:hAnsi="Arial" w:cs="Arial"/>
                <w:szCs w:val="20"/>
                <w:rtl/>
              </w:rPr>
              <w:t>3.</w:t>
            </w:r>
            <w:r w:rsidRPr="00420A91">
              <w:rPr>
                <w:rFonts w:ascii="Arial" w:hAnsi="Arial" w:cs="Arial"/>
                <w:szCs w:val="20"/>
                <w:rtl/>
              </w:rPr>
              <w:tab/>
            </w:r>
            <w:r w:rsidRPr="00420A91">
              <w:rPr>
                <w:rFonts w:ascii="Arial" w:hAnsi="Arial" w:cs="Arial"/>
                <w:szCs w:val="20"/>
                <w:u w:val="single"/>
                <w:rtl/>
              </w:rPr>
              <w:t>תנאי הצמדה של נכסים פיננסיים והתחייבויות פיננסיות</w:t>
            </w:r>
            <w:r w:rsidRPr="00420A91">
              <w:rPr>
                <w:rFonts w:ascii="Arial" w:hAnsi="Arial" w:cs="Arial"/>
                <w:szCs w:val="20"/>
                <w:rtl/>
              </w:rPr>
              <w:t>:</w:t>
            </w:r>
          </w:p>
        </w:tc>
      </w:tr>
    </w:tbl>
    <w:p w:rsidR="009179A4" w:rsidRPr="00420A91" w:rsidRDefault="009179A4" w:rsidP="009179A4">
      <w:pPr>
        <w:bidi w:val="0"/>
        <w:spacing w:line="20" w:lineRule="exact"/>
        <w:jc w:val="both"/>
        <w:rPr>
          <w:rFonts w:ascii="Arial" w:hAnsi="Arial" w:cs="Arial"/>
          <w:b/>
          <w:bCs/>
          <w:szCs w:val="22"/>
          <w:u w:val="single"/>
          <w:rtl/>
        </w:rPr>
      </w:pPr>
    </w:p>
    <w:tbl>
      <w:tblPr>
        <w:bidiVisual/>
        <w:tblW w:w="10433" w:type="dxa"/>
        <w:tblCellMar>
          <w:left w:w="113" w:type="dxa"/>
          <w:right w:w="113" w:type="dxa"/>
        </w:tblCellMar>
        <w:tblLook w:val="01E0" w:firstRow="1" w:lastRow="1" w:firstColumn="1" w:lastColumn="1" w:noHBand="0" w:noVBand="0"/>
      </w:tblPr>
      <w:tblGrid>
        <w:gridCol w:w="1363"/>
        <w:gridCol w:w="2608"/>
        <w:gridCol w:w="1077"/>
        <w:gridCol w:w="1077"/>
        <w:gridCol w:w="1077"/>
        <w:gridCol w:w="1077"/>
        <w:gridCol w:w="1077"/>
        <w:gridCol w:w="1077"/>
      </w:tblGrid>
      <w:tr w:rsidR="009179A4" w:rsidRPr="00420A91" w:rsidTr="009179A4">
        <w:tc>
          <w:tcPr>
            <w:tcW w:w="1363" w:type="dxa"/>
            <w:vAlign w:val="bottom"/>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line="240" w:lineRule="auto"/>
              <w:ind w:left="113" w:hanging="113"/>
              <w:rPr>
                <w:rFonts w:ascii="Arial" w:hAnsi="Arial" w:cs="Arial"/>
                <w:szCs w:val="20"/>
                <w:rtl/>
              </w:rPr>
            </w:pPr>
          </w:p>
        </w:tc>
        <w:tc>
          <w:tcPr>
            <w:tcW w:w="6462" w:type="dxa"/>
            <w:gridSpan w:val="6"/>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line="240" w:lineRule="auto"/>
              <w:ind w:left="113" w:hanging="113"/>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לא</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צמוד</w:t>
            </w:r>
          </w:p>
        </w:tc>
        <w:tc>
          <w:tcPr>
            <w:tcW w:w="1077" w:type="dxa"/>
            <w:vAlign w:val="bottom"/>
          </w:tcPr>
          <w:p w:rsidR="009179A4" w:rsidRPr="00420A91" w:rsidRDefault="009179A4" w:rsidP="009179A4">
            <w:pPr>
              <w:pBdr>
                <w:bottom w:val="single" w:sz="4" w:space="1" w:color="auto"/>
              </w:pBdr>
              <w:spacing w:line="240" w:lineRule="auto"/>
              <w:jc w:val="center"/>
              <w:rPr>
                <w:rFonts w:ascii="Arial" w:hAnsi="Arial" w:cs="Arial"/>
                <w:b/>
                <w:bCs/>
                <w:sz w:val="22"/>
                <w:szCs w:val="20"/>
                <w:rtl/>
              </w:rPr>
            </w:pPr>
            <w:r w:rsidRPr="00420A91">
              <w:rPr>
                <w:rFonts w:ascii="Arial" w:hAnsi="Arial" w:cs="Arial"/>
                <w:b/>
                <w:bCs/>
                <w:szCs w:val="20"/>
                <w:rtl/>
              </w:rPr>
              <w:t>מדד המחירים לצרכן</w:t>
            </w:r>
            <w:r w:rsidRPr="00420A91">
              <w:rPr>
                <w:rFonts w:ascii="Arial" w:hAnsi="Arial" w:cs="Arial"/>
                <w:szCs w:val="20"/>
                <w:vertAlign w:val="superscript"/>
                <w:rtl/>
              </w:rPr>
              <w:t>(1)</w:t>
            </w:r>
          </w:p>
        </w:tc>
        <w:tc>
          <w:tcPr>
            <w:tcW w:w="107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דולר</w:t>
            </w:r>
          </w:p>
        </w:tc>
        <w:tc>
          <w:tcPr>
            <w:tcW w:w="107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אירו</w:t>
            </w:r>
          </w:p>
        </w:tc>
        <w:tc>
          <w:tcPr>
            <w:tcW w:w="107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אחר</w:t>
            </w:r>
          </w:p>
        </w:tc>
        <w:tc>
          <w:tcPr>
            <w:tcW w:w="107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סה"כ</w:t>
            </w: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b/>
                <w:bCs/>
                <w:szCs w:val="20"/>
                <w:rtl/>
              </w:rPr>
              <w:t>נכסים</w:t>
            </w:r>
            <w:r w:rsidRPr="00420A91">
              <w:rPr>
                <w:rStyle w:val="FootnoteReference"/>
                <w:rFonts w:ascii="Arial" w:hAnsi="Arial" w:cs="Arial"/>
                <w:szCs w:val="20"/>
                <w:rtl/>
              </w:rPr>
              <w:footnoteReference w:id="472"/>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b/>
                <w:bCs/>
                <w:szCs w:val="20"/>
                <w:rtl/>
              </w:rPr>
              <w:t>נכסים שוטפים:</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מזומנים ושווי מזומנים</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נגזרים מגדרים</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בשווי הוגן דרך רווח או הפסד</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זמינים למכירה</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השקעות מוחזקות לפדיון</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הלוואות שניתנו</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לקוחות</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חייבים בגין חכירה מימונית</w:t>
            </w: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b/>
                <w:bCs/>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b/>
                <w:bCs/>
                <w:szCs w:val="20"/>
                <w:rtl/>
              </w:rPr>
              <w:t>נכסים לא שוטפים:</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זמינים למכירה</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Del="00790924"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השקעות מוחזקות לפדיון</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הלוואות שניתנו</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חייבים בגין חכירה מימונית</w:t>
            </w: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b/>
                <w:bCs/>
                <w:szCs w:val="20"/>
                <w:rtl/>
              </w:rPr>
              <w:t>התחייבויות</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b/>
                <w:bCs/>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b/>
                <w:bCs/>
                <w:szCs w:val="20"/>
                <w:rtl/>
              </w:rPr>
              <w:t>התחייבויות שוטפות:</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 w:val="22"/>
                <w:szCs w:val="20"/>
                <w:rtl/>
              </w:rPr>
            </w:pPr>
            <w:r w:rsidRPr="00420A91">
              <w:rPr>
                <w:rFonts w:ascii="Arial" w:hAnsi="Arial" w:cs="Arial" w:hint="cs"/>
                <w:szCs w:val="20"/>
                <w:rtl/>
              </w:rPr>
              <w:t xml:space="preserve">הלוואות </w:t>
            </w:r>
            <w:r w:rsidRPr="00420A91">
              <w:rPr>
                <w:rFonts w:ascii="Arial" w:hAnsi="Arial" w:cs="Arial"/>
                <w:szCs w:val="20"/>
                <w:rtl/>
              </w:rPr>
              <w:t>מתאגידים בנקאיים ומאחרים</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 w:val="22"/>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גרות חוב</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בשווי הוגן דרך רווח או הפסד</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התחייבויות בגין חכירה מימונית</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התחייבויות פיננסיות אחרות</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ספקים ונותני שירותים</w:t>
            </w: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b/>
                <w:bCs/>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b/>
                <w:bCs/>
                <w:szCs w:val="20"/>
                <w:rtl/>
              </w:rPr>
              <w:t>התחייבויות לא שוטפות:</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 w:val="22"/>
                <w:szCs w:val="20"/>
                <w:rtl/>
              </w:rPr>
            </w:pPr>
            <w:r w:rsidRPr="00420A91">
              <w:rPr>
                <w:rFonts w:ascii="Arial" w:hAnsi="Arial" w:cs="Arial" w:hint="cs"/>
                <w:szCs w:val="20"/>
                <w:rtl/>
              </w:rPr>
              <w:t>הלוואות מ</w:t>
            </w:r>
            <w:r w:rsidRPr="00420A91">
              <w:rPr>
                <w:rFonts w:ascii="Arial" w:hAnsi="Arial" w:cs="Arial"/>
                <w:szCs w:val="20"/>
                <w:rtl/>
              </w:rPr>
              <w:t>תאגידים בנקאיים</w:t>
            </w:r>
            <w:r w:rsidRPr="00420A91">
              <w:rPr>
                <w:rFonts w:ascii="Arial" w:hAnsi="Arial" w:cs="Arial" w:hint="cs"/>
                <w:szCs w:val="20"/>
                <w:rtl/>
              </w:rPr>
              <w:t xml:space="preserve"> ומאחרים</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 w:val="22"/>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גרות חוב</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בשווי הוגן דרך רווח או הפסד</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התחייבויות בגין חכירה מימונית</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התחייבויות פיננסיות אחרות</w:t>
            </w: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line="240" w:lineRule="auto"/>
              <w:ind w:left="113" w:hanging="113"/>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before="80" w:line="240" w:lineRule="auto"/>
              <w:rPr>
                <w:rFonts w:ascii="Arial" w:hAnsi="Arial" w:cs="Arial"/>
                <w:b/>
                <w:bCs/>
                <w:sz w:val="14"/>
                <w:szCs w:val="14"/>
                <w:rtl/>
              </w:rPr>
            </w:pPr>
            <w:r w:rsidRPr="00420A91">
              <w:rPr>
                <w:rFonts w:ascii="Arial" w:hAnsi="Arial" w:cs="Arial"/>
                <w:sz w:val="14"/>
                <w:szCs w:val="14"/>
                <w:rtl/>
              </w:rPr>
              <w:t xml:space="preserve">(ג)7.34 </w:t>
            </w:r>
            <w:r w:rsidRPr="00420A91">
              <w:rPr>
                <w:rFonts w:ascii="Arial" w:hAnsi="Arial" w:cs="Arial"/>
                <w:sz w:val="14"/>
                <w:szCs w:val="14"/>
              </w:rPr>
              <w:t>IFRS</w:t>
            </w:r>
          </w:p>
        </w:tc>
        <w:tc>
          <w:tcPr>
            <w:tcW w:w="2608" w:type="dxa"/>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b/>
                <w:bCs/>
                <w:szCs w:val="20"/>
                <w:rtl/>
              </w:rPr>
              <w:t>סה"כ חשיפה בדוח על המצב הכספי, נטו</w:t>
            </w:r>
          </w:p>
        </w:tc>
        <w:tc>
          <w:tcPr>
            <w:tcW w:w="1077"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line="240" w:lineRule="auto"/>
              <w:ind w:left="113" w:hanging="113"/>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bl>
    <w:p w:rsidR="009179A4" w:rsidRPr="00420A91" w:rsidRDefault="009179A4" w:rsidP="009179A4">
      <w:pPr>
        <w:tabs>
          <w:tab w:val="left" w:pos="227"/>
        </w:tabs>
        <w:spacing w:line="240" w:lineRule="auto"/>
        <w:jc w:val="both"/>
        <w:rPr>
          <w:rFonts w:ascii="Arial" w:hAnsi="Arial" w:cs="Arial"/>
          <w:szCs w:val="20"/>
          <w:rtl/>
        </w:rPr>
      </w:pPr>
    </w:p>
    <w:p w:rsidR="009179A4" w:rsidRPr="00420A91" w:rsidRDefault="009179A4" w:rsidP="009179A4">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9179A4" w:rsidRPr="00420A91" w:rsidRDefault="009179A4" w:rsidP="009179A4">
      <w:pPr>
        <w:ind w:left="1361"/>
        <w:jc w:val="both"/>
        <w:rPr>
          <w:rFonts w:ascii="Arial" w:hAnsi="Arial" w:cs="Arial"/>
          <w:sz w:val="16"/>
          <w:szCs w:val="16"/>
          <w:rtl/>
        </w:rPr>
      </w:pP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60" w:line="240" w:lineRule="auto"/>
              <w:ind w:left="-57"/>
              <w:rPr>
                <w:rFonts w:ascii="Arial" w:hAnsi="Arial" w:cs="Arial"/>
                <w:sz w:val="15"/>
                <w:szCs w:val="15"/>
                <w:rtl/>
              </w:rPr>
            </w:pPr>
          </w:p>
        </w:tc>
        <w:tc>
          <w:tcPr>
            <w:tcW w:w="9072" w:type="dxa"/>
          </w:tcPr>
          <w:p w:rsidR="009179A4" w:rsidRPr="00420A91" w:rsidRDefault="009179A4" w:rsidP="00287D82">
            <w:pPr>
              <w:spacing w:before="20"/>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38</w:t>
            </w:r>
            <w:r w:rsidR="00287D82" w:rsidRPr="00420A91">
              <w:rPr>
                <w:rFonts w:ascii="Arial" w:hAnsi="Arial" w:cs="Arial"/>
                <w:b/>
                <w:bCs/>
                <w:szCs w:val="20"/>
                <w:rtl/>
              </w:rPr>
              <w:t xml:space="preserve"> </w:t>
            </w:r>
            <w:r w:rsidRPr="00420A91">
              <w:rPr>
                <w:rFonts w:ascii="Arial" w:hAnsi="Arial" w:cs="Arial"/>
                <w:b/>
                <w:bCs/>
                <w:szCs w:val="20"/>
                <w:rtl/>
              </w:rPr>
              <w:t>- מכשירים פיננסיים</w:t>
            </w:r>
            <w:r w:rsidRPr="00420A91">
              <w:rPr>
                <w:rFonts w:ascii="Arial" w:hAnsi="Arial" w:cs="Arial" w:hint="cs"/>
                <w:b/>
                <w:bCs/>
                <w:szCs w:val="20"/>
                <w:rtl/>
              </w:rPr>
              <w:t xml:space="preserve"> - שווי הוגן וניהול סיכונים</w:t>
            </w:r>
            <w:r w:rsidRPr="00420A91">
              <w:rPr>
                <w:rFonts w:ascii="Arial" w:hAnsi="Arial" w:cs="Arial"/>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line="240" w:lineRule="auto"/>
              <w:ind w:left="-57"/>
              <w:rPr>
                <w:rFonts w:ascii="Arial" w:hAnsi="Arial" w:cs="Arial"/>
                <w:b/>
                <w:bCs/>
                <w:sz w:val="14"/>
                <w:szCs w:val="14"/>
                <w:rtl/>
              </w:rPr>
            </w:pPr>
          </w:p>
        </w:tc>
        <w:tc>
          <w:tcPr>
            <w:tcW w:w="9072" w:type="dxa"/>
          </w:tcPr>
          <w:p w:rsidR="009179A4" w:rsidRPr="00420A91" w:rsidRDefault="009179A4" w:rsidP="009179A4">
            <w:pPr>
              <w:spacing w:before="20"/>
              <w:ind w:left="454" w:hanging="454"/>
              <w:rPr>
                <w:rFonts w:ascii="Arial" w:hAnsi="Arial" w:cs="Arial"/>
                <w:b/>
                <w:bCs/>
                <w:szCs w:val="20"/>
                <w:rtl/>
              </w:rPr>
            </w:pPr>
            <w:r w:rsidRPr="00420A91">
              <w:rPr>
                <w:rFonts w:ascii="Arial" w:hAnsi="Arial" w:cs="Arial"/>
                <w:b/>
                <w:bCs/>
                <w:szCs w:val="20"/>
                <w:rtl/>
              </w:rPr>
              <w:t>ה.</w:t>
            </w:r>
            <w:r w:rsidRPr="00420A91">
              <w:rPr>
                <w:rFonts w:ascii="Arial" w:hAnsi="Arial" w:cs="Arial"/>
                <w:b/>
                <w:bCs/>
                <w:szCs w:val="20"/>
                <w:rtl/>
              </w:rPr>
              <w:tab/>
              <w:t xml:space="preserve">סיכוני שוק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60" w:line="240" w:lineRule="auto"/>
              <w:ind w:left="-57"/>
              <w:rPr>
                <w:rFonts w:ascii="Arial" w:hAnsi="Arial" w:cs="Arial"/>
                <w:sz w:val="14"/>
                <w:szCs w:val="14"/>
                <w:rtl/>
              </w:rPr>
            </w:pPr>
          </w:p>
        </w:tc>
        <w:tc>
          <w:tcPr>
            <w:tcW w:w="9072" w:type="dxa"/>
          </w:tcPr>
          <w:p w:rsidR="009179A4" w:rsidRPr="00420A91" w:rsidRDefault="009179A4" w:rsidP="009179A4">
            <w:pPr>
              <w:spacing w:before="20"/>
              <w:ind w:left="454" w:hanging="454"/>
              <w:rPr>
                <w:rFonts w:ascii="Arial" w:hAnsi="Arial" w:cs="Arial"/>
                <w:sz w:val="22"/>
                <w:szCs w:val="20"/>
                <w:rtl/>
              </w:rPr>
            </w:pPr>
            <w:r w:rsidRPr="00420A91">
              <w:rPr>
                <w:rFonts w:ascii="Arial" w:hAnsi="Arial" w:cs="Arial"/>
                <w:szCs w:val="20"/>
                <w:rtl/>
              </w:rPr>
              <w:t>3.</w:t>
            </w:r>
            <w:r w:rsidRPr="00420A91">
              <w:rPr>
                <w:rFonts w:ascii="Arial" w:hAnsi="Arial" w:cs="Arial"/>
                <w:szCs w:val="20"/>
                <w:rtl/>
              </w:rPr>
              <w:tab/>
            </w:r>
            <w:r w:rsidRPr="00420A91">
              <w:rPr>
                <w:rFonts w:ascii="Arial" w:hAnsi="Arial" w:cs="Arial"/>
                <w:szCs w:val="20"/>
                <w:u w:val="single"/>
                <w:rtl/>
              </w:rPr>
              <w:t>תנאי הצמדה של נכסים פיננסיים והתחייבויות פיננסיות</w:t>
            </w:r>
            <w:r w:rsidRPr="00420A91">
              <w:rPr>
                <w:rFonts w:ascii="Arial" w:hAnsi="Arial" w:cs="Arial"/>
                <w:szCs w:val="20"/>
                <w:rtl/>
              </w:rPr>
              <w:t xml:space="preserve"> (המשך):</w:t>
            </w:r>
          </w:p>
        </w:tc>
      </w:tr>
    </w:tbl>
    <w:p w:rsidR="009179A4" w:rsidRPr="00420A91" w:rsidRDefault="009179A4" w:rsidP="009179A4">
      <w:pPr>
        <w:spacing w:line="20" w:lineRule="exact"/>
        <w:jc w:val="both"/>
        <w:rPr>
          <w:rFonts w:ascii="Arial" w:hAnsi="Arial" w:cs="Arial"/>
          <w:sz w:val="18"/>
          <w:szCs w:val="20"/>
          <w:rtl/>
        </w:rPr>
      </w:pPr>
    </w:p>
    <w:tbl>
      <w:tblPr>
        <w:bidiVisual/>
        <w:tblW w:w="10433" w:type="dxa"/>
        <w:tblCellMar>
          <w:left w:w="113" w:type="dxa"/>
          <w:right w:w="113" w:type="dxa"/>
        </w:tblCellMar>
        <w:tblLook w:val="01E0" w:firstRow="1" w:lastRow="1" w:firstColumn="1" w:lastColumn="1" w:noHBand="0" w:noVBand="0"/>
      </w:tblPr>
      <w:tblGrid>
        <w:gridCol w:w="1363"/>
        <w:gridCol w:w="2608"/>
        <w:gridCol w:w="1077"/>
        <w:gridCol w:w="1077"/>
        <w:gridCol w:w="1077"/>
        <w:gridCol w:w="1077"/>
        <w:gridCol w:w="1077"/>
        <w:gridCol w:w="1077"/>
      </w:tblGrid>
      <w:tr w:rsidR="009179A4" w:rsidRPr="00420A91" w:rsidTr="009179A4">
        <w:tc>
          <w:tcPr>
            <w:tcW w:w="1363" w:type="dxa"/>
            <w:vAlign w:val="bottom"/>
          </w:tcPr>
          <w:p w:rsidR="009179A4" w:rsidRPr="00420A91" w:rsidRDefault="009179A4" w:rsidP="009179A4">
            <w:pPr>
              <w:spacing w:line="240" w:lineRule="auto"/>
              <w:rPr>
                <w:rFonts w:ascii="Arial" w:hAnsi="Arial" w:cs="Arial"/>
                <w:b/>
                <w:bCs/>
                <w:sz w:val="14"/>
                <w:szCs w:val="14"/>
                <w:rtl/>
              </w:rPr>
            </w:pPr>
          </w:p>
        </w:tc>
        <w:tc>
          <w:tcPr>
            <w:tcW w:w="2608" w:type="dxa"/>
          </w:tcPr>
          <w:p w:rsidR="009179A4" w:rsidRPr="00420A91" w:rsidRDefault="009179A4" w:rsidP="009179A4">
            <w:pPr>
              <w:spacing w:line="240" w:lineRule="auto"/>
              <w:ind w:left="113" w:hanging="113"/>
              <w:rPr>
                <w:rFonts w:ascii="Arial" w:hAnsi="Arial" w:cs="Arial"/>
                <w:szCs w:val="20"/>
                <w:rtl/>
              </w:rPr>
            </w:pPr>
          </w:p>
        </w:tc>
        <w:tc>
          <w:tcPr>
            <w:tcW w:w="6462" w:type="dxa"/>
            <w:gridSpan w:val="6"/>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hint="cs"/>
                <w:b/>
                <w:bCs/>
                <w:szCs w:val="20"/>
                <w:rtl/>
              </w:rPr>
              <w:t>2016</w:t>
            </w: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line="240" w:lineRule="auto"/>
              <w:ind w:left="113" w:hanging="113"/>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לא</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צמוד</w:t>
            </w:r>
          </w:p>
        </w:tc>
        <w:tc>
          <w:tcPr>
            <w:tcW w:w="107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מדד המחירים לצרכן</w:t>
            </w:r>
            <w:r w:rsidRPr="00420A91">
              <w:rPr>
                <w:rFonts w:ascii="Arial" w:hAnsi="Arial" w:cs="Arial" w:hint="cs"/>
                <w:szCs w:val="20"/>
                <w:vertAlign w:val="superscript"/>
                <w:rtl/>
              </w:rPr>
              <w:t>(1)</w:t>
            </w:r>
          </w:p>
        </w:tc>
        <w:tc>
          <w:tcPr>
            <w:tcW w:w="107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דולר</w:t>
            </w:r>
          </w:p>
        </w:tc>
        <w:tc>
          <w:tcPr>
            <w:tcW w:w="107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אירו</w:t>
            </w:r>
          </w:p>
        </w:tc>
        <w:tc>
          <w:tcPr>
            <w:tcW w:w="107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אחר</w:t>
            </w:r>
          </w:p>
        </w:tc>
        <w:tc>
          <w:tcPr>
            <w:tcW w:w="107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סה"כ</w:t>
            </w: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 w:val="22"/>
                <w:szCs w:val="20"/>
                <w:rtl/>
              </w:rPr>
            </w:pPr>
            <w:r w:rsidRPr="00420A91">
              <w:rPr>
                <w:rFonts w:ascii="Arial" w:hAnsi="Arial" w:cs="Arial"/>
                <w:b/>
                <w:bCs/>
                <w:szCs w:val="20"/>
                <w:rtl/>
              </w:rPr>
              <w:t>נכסים</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b/>
                <w:bCs/>
                <w:szCs w:val="20"/>
                <w:rtl/>
              </w:rPr>
              <w:t>נכסים שוטפים:</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מזומנים ושווי מזומנים</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נגזרים מגדרים</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בשווי הוגן דרך רווח או הפסד</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זמינים למכירה</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השקעות מוחזקות לפדיון</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הלוואות שניתנו</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לקוחות</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חייבים בגין חכירה מימונית</w:t>
            </w: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b/>
                <w:bCs/>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b/>
                <w:bCs/>
                <w:szCs w:val="20"/>
                <w:rtl/>
              </w:rPr>
              <w:t>נכסים לא שוטפים:</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זמינים למכירה</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Del="00790924"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השקעות מוחזקות לפדיון</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הלוואות שניתנו</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חייבים בגין חכירה מימונית</w:t>
            </w: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b/>
                <w:bCs/>
                <w:szCs w:val="20"/>
                <w:rtl/>
              </w:rPr>
              <w:t>התחייבויות</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b/>
                <w:bCs/>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b/>
                <w:bCs/>
                <w:szCs w:val="20"/>
                <w:rtl/>
              </w:rPr>
              <w:t>התחייבויות שוטפות:</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 xml:space="preserve">הלוואות </w:t>
            </w:r>
            <w:r w:rsidRPr="00420A91">
              <w:rPr>
                <w:rFonts w:ascii="Arial" w:hAnsi="Arial" w:cs="Arial"/>
                <w:szCs w:val="20"/>
                <w:rtl/>
              </w:rPr>
              <w:t>מתאגידים בנקאיים ומאחרים</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גרות חוב</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בשווי הוגן דרך רווח או הפסד</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התחייבויות בגין חכירה מימונית</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התחייבויות פיננסיות אחרות</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ספקים ונותני שירותים</w:t>
            </w: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b/>
                <w:bCs/>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b/>
                <w:bCs/>
                <w:szCs w:val="20"/>
                <w:rtl/>
              </w:rPr>
              <w:t>התחייבויות לא שוטפות:</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הלוואות מ</w:t>
            </w:r>
            <w:r w:rsidRPr="00420A91">
              <w:rPr>
                <w:rFonts w:ascii="Arial" w:hAnsi="Arial" w:cs="Arial"/>
                <w:szCs w:val="20"/>
                <w:rtl/>
              </w:rPr>
              <w:t>תאגידים בנקאיים</w:t>
            </w:r>
            <w:r w:rsidRPr="00420A91">
              <w:rPr>
                <w:rFonts w:ascii="Arial" w:hAnsi="Arial" w:cs="Arial" w:hint="cs"/>
                <w:szCs w:val="20"/>
                <w:rtl/>
              </w:rPr>
              <w:t xml:space="preserve"> ומאחרים</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גרות חוב</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בשווי הוגן דרך רווח או הפסד</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התחייבויות בגין חכירה מימונית</w:t>
            </w: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התחייבויות פיננסיות אחרות</w:t>
            </w: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line="240" w:lineRule="auto"/>
              <w:ind w:left="113" w:hanging="113"/>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before="80" w:line="240" w:lineRule="auto"/>
              <w:rPr>
                <w:rFonts w:ascii="Arial" w:hAnsi="Arial" w:cs="Arial"/>
                <w:b/>
                <w:bCs/>
                <w:sz w:val="14"/>
                <w:szCs w:val="14"/>
                <w:rtl/>
              </w:rPr>
            </w:pPr>
          </w:p>
        </w:tc>
        <w:tc>
          <w:tcPr>
            <w:tcW w:w="2608" w:type="dxa"/>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b/>
                <w:bCs/>
                <w:szCs w:val="20"/>
                <w:rtl/>
              </w:rPr>
              <w:t>סה"כ חשיפה בדוח על המצב הכספי, נטו</w:t>
            </w:r>
          </w:p>
        </w:tc>
        <w:tc>
          <w:tcPr>
            <w:tcW w:w="1077"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r>
      <w:tr w:rsidR="009179A4" w:rsidRPr="00420A91" w:rsidTr="009179A4">
        <w:tc>
          <w:tcPr>
            <w:tcW w:w="1363" w:type="dxa"/>
          </w:tcPr>
          <w:p w:rsidR="009179A4" w:rsidRPr="00420A91" w:rsidRDefault="009179A4" w:rsidP="009179A4">
            <w:pPr>
              <w:spacing w:line="240" w:lineRule="auto"/>
              <w:rPr>
                <w:rFonts w:ascii="Arial" w:hAnsi="Arial" w:cs="Arial"/>
                <w:sz w:val="14"/>
                <w:szCs w:val="14"/>
                <w:rtl/>
              </w:rPr>
            </w:pPr>
          </w:p>
        </w:tc>
        <w:tc>
          <w:tcPr>
            <w:tcW w:w="2608" w:type="dxa"/>
          </w:tcPr>
          <w:p w:rsidR="009179A4" w:rsidRPr="00420A91" w:rsidRDefault="009179A4" w:rsidP="009179A4">
            <w:pPr>
              <w:spacing w:line="240" w:lineRule="auto"/>
              <w:ind w:left="113" w:hanging="113"/>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77" w:type="dxa"/>
            <w:vAlign w:val="bottom"/>
          </w:tcPr>
          <w:p w:rsidR="009179A4" w:rsidRPr="00420A91" w:rsidRDefault="009179A4" w:rsidP="009179A4">
            <w:pPr>
              <w:spacing w:line="240" w:lineRule="auto"/>
              <w:ind w:left="57" w:right="57"/>
              <w:jc w:val="center"/>
              <w:rPr>
                <w:rFonts w:ascii="Arial" w:hAnsi="Arial" w:cs="Arial"/>
                <w:szCs w:val="20"/>
                <w:rtl/>
              </w:rPr>
            </w:pPr>
          </w:p>
        </w:tc>
      </w:tr>
    </w:tbl>
    <w:p w:rsidR="009179A4" w:rsidRPr="00420A91" w:rsidRDefault="009179A4" w:rsidP="009179A4">
      <w:pPr>
        <w:spacing w:line="240" w:lineRule="auto"/>
        <w:jc w:val="both"/>
        <w:rPr>
          <w:rFonts w:ascii="Arial" w:hAnsi="Arial" w:cs="Arial"/>
          <w:sz w:val="18"/>
          <w:szCs w:val="20"/>
          <w:rtl/>
        </w:rPr>
      </w:pPr>
    </w:p>
    <w:p w:rsidR="009179A4" w:rsidRPr="00420A91" w:rsidRDefault="009179A4" w:rsidP="009179A4">
      <w:pPr>
        <w:keepLines w:val="0"/>
        <w:overflowPunct/>
        <w:autoSpaceDE/>
        <w:autoSpaceDN/>
        <w:bidi w:val="0"/>
        <w:adjustRightInd/>
        <w:spacing w:line="240" w:lineRule="auto"/>
        <w:textAlignment w:val="auto"/>
        <w:rPr>
          <w:rFonts w:ascii="Arial" w:hAnsi="Arial" w:cs="Arial"/>
          <w:sz w:val="18"/>
          <w:szCs w:val="20"/>
        </w:rPr>
      </w:pPr>
      <w:r w:rsidRPr="00420A91">
        <w:rPr>
          <w:rFonts w:ascii="Arial" w:hAnsi="Arial" w:cs="Arial"/>
          <w:sz w:val="18"/>
          <w:szCs w:val="20"/>
          <w:rtl/>
        </w:rPr>
        <w:br w:type="page"/>
      </w:r>
    </w:p>
    <w:p w:rsidR="009179A4" w:rsidRPr="00420A91" w:rsidRDefault="009179A4" w:rsidP="009179A4">
      <w:pPr>
        <w:ind w:left="1361"/>
        <w:jc w:val="both"/>
        <w:rPr>
          <w:rFonts w:ascii="Arial" w:hAnsi="Arial" w:cs="Arial"/>
          <w:sz w:val="16"/>
          <w:szCs w:val="16"/>
          <w:rtl/>
        </w:rPr>
      </w:pP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60" w:line="240" w:lineRule="auto"/>
              <w:ind w:left="-57"/>
              <w:rPr>
                <w:rFonts w:ascii="Arial" w:hAnsi="Arial" w:cs="Arial"/>
                <w:sz w:val="15"/>
                <w:szCs w:val="15"/>
                <w:rtl/>
              </w:rPr>
            </w:pPr>
          </w:p>
        </w:tc>
        <w:tc>
          <w:tcPr>
            <w:tcW w:w="9072" w:type="dxa"/>
          </w:tcPr>
          <w:p w:rsidR="009179A4" w:rsidRPr="00420A91" w:rsidRDefault="009179A4" w:rsidP="00287D82">
            <w:pPr>
              <w:spacing w:before="20"/>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38</w:t>
            </w:r>
            <w:r w:rsidR="00287D82" w:rsidRPr="00420A91">
              <w:rPr>
                <w:rFonts w:ascii="Arial" w:hAnsi="Arial" w:cs="Arial"/>
                <w:b/>
                <w:bCs/>
                <w:szCs w:val="20"/>
                <w:rtl/>
              </w:rPr>
              <w:t xml:space="preserve"> </w:t>
            </w:r>
            <w:r w:rsidRPr="00420A91">
              <w:rPr>
                <w:rFonts w:ascii="Arial" w:hAnsi="Arial" w:cs="Arial"/>
                <w:b/>
                <w:bCs/>
                <w:szCs w:val="20"/>
                <w:rtl/>
              </w:rPr>
              <w:t>- מכשירים פיננסיים</w:t>
            </w:r>
            <w:r w:rsidRPr="00420A91">
              <w:rPr>
                <w:rFonts w:ascii="Arial" w:hAnsi="Arial" w:cs="Arial" w:hint="cs"/>
                <w:b/>
                <w:bCs/>
                <w:szCs w:val="20"/>
                <w:rtl/>
              </w:rPr>
              <w:t xml:space="preserve"> - שווי הוגן וניהול סיכונים</w:t>
            </w:r>
            <w:r w:rsidRPr="00420A91">
              <w:rPr>
                <w:rFonts w:ascii="Arial" w:hAnsi="Arial" w:cs="Arial"/>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line="240" w:lineRule="auto"/>
              <w:ind w:left="-57"/>
              <w:rPr>
                <w:rFonts w:ascii="Arial" w:hAnsi="Arial" w:cs="Arial"/>
                <w:b/>
                <w:bCs/>
                <w:sz w:val="14"/>
                <w:szCs w:val="14"/>
                <w:rtl/>
              </w:rPr>
            </w:pPr>
          </w:p>
        </w:tc>
        <w:tc>
          <w:tcPr>
            <w:tcW w:w="9072" w:type="dxa"/>
          </w:tcPr>
          <w:p w:rsidR="009179A4" w:rsidRPr="00420A91" w:rsidRDefault="009179A4" w:rsidP="009179A4">
            <w:pPr>
              <w:spacing w:before="20"/>
              <w:ind w:left="454" w:hanging="454"/>
              <w:rPr>
                <w:rFonts w:ascii="Arial" w:hAnsi="Arial" w:cs="Arial"/>
                <w:b/>
                <w:bCs/>
                <w:szCs w:val="20"/>
                <w:rtl/>
              </w:rPr>
            </w:pPr>
            <w:r w:rsidRPr="00420A91">
              <w:rPr>
                <w:rFonts w:ascii="Arial" w:hAnsi="Arial" w:cs="Arial"/>
                <w:b/>
                <w:bCs/>
                <w:szCs w:val="20"/>
                <w:rtl/>
              </w:rPr>
              <w:t>ה.</w:t>
            </w:r>
            <w:r w:rsidRPr="00420A91">
              <w:rPr>
                <w:rFonts w:ascii="Arial" w:hAnsi="Arial" w:cs="Arial"/>
                <w:b/>
                <w:bCs/>
                <w:szCs w:val="20"/>
                <w:rtl/>
              </w:rPr>
              <w:tab/>
              <w:t xml:space="preserve">סיכוני שוק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60" w:line="240" w:lineRule="auto"/>
              <w:ind w:left="-57"/>
              <w:rPr>
                <w:rFonts w:ascii="Arial" w:hAnsi="Arial" w:cs="Arial"/>
                <w:sz w:val="14"/>
                <w:szCs w:val="14"/>
                <w:rtl/>
              </w:rPr>
            </w:pPr>
          </w:p>
        </w:tc>
        <w:tc>
          <w:tcPr>
            <w:tcW w:w="9072" w:type="dxa"/>
          </w:tcPr>
          <w:p w:rsidR="009179A4" w:rsidRPr="00420A91" w:rsidRDefault="009179A4" w:rsidP="009179A4">
            <w:pPr>
              <w:spacing w:before="20"/>
              <w:ind w:left="454" w:hanging="454"/>
              <w:rPr>
                <w:rFonts w:ascii="Arial" w:hAnsi="Arial" w:cs="Arial"/>
                <w:sz w:val="22"/>
                <w:szCs w:val="20"/>
                <w:rtl/>
              </w:rPr>
            </w:pPr>
            <w:r w:rsidRPr="00420A91">
              <w:rPr>
                <w:rFonts w:ascii="Arial" w:hAnsi="Arial" w:cs="Arial"/>
                <w:szCs w:val="20"/>
                <w:rtl/>
              </w:rPr>
              <w:t>3.</w:t>
            </w:r>
            <w:r w:rsidRPr="00420A91">
              <w:rPr>
                <w:rFonts w:ascii="Arial" w:hAnsi="Arial" w:cs="Arial"/>
                <w:szCs w:val="20"/>
                <w:rtl/>
              </w:rPr>
              <w:tab/>
            </w:r>
            <w:r w:rsidRPr="00420A91">
              <w:rPr>
                <w:rFonts w:ascii="Arial" w:hAnsi="Arial" w:cs="Arial"/>
                <w:szCs w:val="20"/>
                <w:u w:val="single"/>
                <w:rtl/>
              </w:rPr>
              <w:t>תנאי הצמדה של נכסים פיננסיים והתחייבויות פיננסיות</w:t>
            </w:r>
            <w:r w:rsidRPr="00420A91">
              <w:rPr>
                <w:rFonts w:ascii="Arial" w:hAnsi="Arial" w:cs="Arial"/>
                <w:szCs w:val="20"/>
                <w:rtl/>
              </w:rPr>
              <w:t xml:space="preserve"> (המשך):</w:t>
            </w:r>
          </w:p>
        </w:tc>
      </w:tr>
      <w:tr w:rsidR="009179A4" w:rsidRPr="00420A91" w:rsidTr="009179A4">
        <w:tc>
          <w:tcPr>
            <w:tcW w:w="1361" w:type="dxa"/>
          </w:tcPr>
          <w:p w:rsidR="009179A4" w:rsidRPr="00420A91" w:rsidRDefault="009179A4" w:rsidP="009179A4">
            <w:pPr>
              <w:spacing w:before="40" w:line="240" w:lineRule="auto"/>
              <w:ind w:left="-57"/>
              <w:rPr>
                <w:rFonts w:ascii="Arial" w:hAnsi="Arial" w:cs="Arial"/>
                <w:sz w:val="14"/>
                <w:szCs w:val="14"/>
                <w:rtl/>
              </w:rPr>
            </w:pPr>
          </w:p>
        </w:tc>
        <w:tc>
          <w:tcPr>
            <w:tcW w:w="9072" w:type="dxa"/>
          </w:tcPr>
          <w:p w:rsidR="009179A4" w:rsidRPr="00420A91" w:rsidRDefault="009179A4" w:rsidP="009179A4">
            <w:pPr>
              <w:keepLines w:val="0"/>
              <w:widowControl w:val="0"/>
              <w:spacing w:before="20"/>
              <w:ind w:left="454" w:hanging="454"/>
              <w:jc w:val="both"/>
              <w:rPr>
                <w:rFonts w:ascii="Arial" w:hAnsi="Arial" w:cs="Arial"/>
                <w:sz w:val="22"/>
                <w:szCs w:val="20"/>
                <w:rtl/>
              </w:rPr>
            </w:pPr>
            <w:r w:rsidRPr="00420A91">
              <w:rPr>
                <w:rFonts w:ascii="Arial" w:hAnsi="Arial" w:cs="Arial" w:hint="cs"/>
                <w:szCs w:val="20"/>
                <w:rtl/>
              </w:rPr>
              <w:t>(1)</w:t>
            </w:r>
            <w:r w:rsidRPr="00420A91">
              <w:rPr>
                <w:rFonts w:ascii="Arial" w:hAnsi="Arial" w:cs="Arial"/>
                <w:szCs w:val="20"/>
                <w:rtl/>
              </w:rPr>
              <w:tab/>
              <w:t>להלן ניתוח רגישות לשינוי של %</w:t>
            </w:r>
            <w:r w:rsidRPr="00420A91">
              <w:rPr>
                <w:rFonts w:ascii="Arial" w:hAnsi="Arial" w:cs="Arial" w:hint="cs"/>
                <w:szCs w:val="20"/>
                <w:rtl/>
              </w:rPr>
              <w:t>__</w:t>
            </w:r>
            <w:r w:rsidRPr="00420A91">
              <w:rPr>
                <w:rFonts w:ascii="Arial" w:hAnsi="Arial" w:cs="Arial"/>
                <w:szCs w:val="20"/>
                <w:rtl/>
              </w:rPr>
              <w:t xml:space="preserve"> ו</w:t>
            </w:r>
            <w:r w:rsidRPr="00420A91">
              <w:rPr>
                <w:rFonts w:ascii="Arial" w:hAnsi="Arial" w:cs="Arial" w:hint="cs"/>
                <w:szCs w:val="20"/>
                <w:rtl/>
              </w:rPr>
              <w:t xml:space="preserve">של </w:t>
            </w:r>
            <w:r w:rsidRPr="00420A91">
              <w:rPr>
                <w:rFonts w:ascii="Arial" w:hAnsi="Arial" w:cs="Arial"/>
                <w:szCs w:val="20"/>
                <w:rtl/>
              </w:rPr>
              <w:t>%</w:t>
            </w:r>
            <w:r w:rsidRPr="00420A91">
              <w:rPr>
                <w:rFonts w:ascii="Arial" w:hAnsi="Arial" w:cs="Arial" w:hint="cs"/>
                <w:szCs w:val="20"/>
                <w:rtl/>
              </w:rPr>
              <w:t>__</w:t>
            </w:r>
            <w:r w:rsidRPr="00420A91">
              <w:rPr>
                <w:rStyle w:val="FootnoteReference"/>
                <w:rFonts w:ascii="Arial" w:hAnsi="Arial" w:cs="Arial"/>
                <w:szCs w:val="20"/>
                <w:rtl/>
              </w:rPr>
              <w:footnoteReference w:id="473"/>
            </w:r>
            <w:r w:rsidRPr="00420A91">
              <w:rPr>
                <w:rFonts w:ascii="Arial" w:hAnsi="Arial" w:cs="Arial"/>
                <w:szCs w:val="20"/>
                <w:rtl/>
              </w:rPr>
              <w:t xml:space="preserve"> לסוף תקופת הדיווח במדד המחירים לצרכן, כאשר שאר המשתנים נשארים קבועים, והשפעתו על הרווח או ההפסד לפני מס:</w:t>
            </w:r>
          </w:p>
        </w:tc>
      </w:tr>
    </w:tbl>
    <w:p w:rsidR="009179A4" w:rsidRPr="00420A91" w:rsidRDefault="009179A4" w:rsidP="009179A4">
      <w:pPr>
        <w:spacing w:line="20" w:lineRule="exact"/>
        <w:ind w:left="737"/>
        <w:jc w:val="both"/>
        <w:rPr>
          <w:rFonts w:ascii="Arial" w:hAnsi="Arial" w:cs="Arial"/>
          <w:b/>
          <w:bCs/>
          <w:sz w:val="22"/>
          <w:szCs w:val="22"/>
          <w:rtl/>
        </w:rPr>
      </w:pPr>
    </w:p>
    <w:tbl>
      <w:tblPr>
        <w:bidiVisual/>
        <w:tblW w:w="10433" w:type="dxa"/>
        <w:tblCellMar>
          <w:left w:w="113" w:type="dxa"/>
          <w:right w:w="113" w:type="dxa"/>
        </w:tblCellMar>
        <w:tblLook w:val="01E0" w:firstRow="1" w:lastRow="1" w:firstColumn="1" w:lastColumn="1" w:noHBand="0" w:noVBand="0"/>
      </w:tblPr>
      <w:tblGrid>
        <w:gridCol w:w="1363"/>
        <w:gridCol w:w="4082"/>
        <w:gridCol w:w="1247"/>
        <w:gridCol w:w="1247"/>
        <w:gridCol w:w="1247"/>
        <w:gridCol w:w="1247"/>
      </w:tblGrid>
      <w:tr w:rsidR="009179A4" w:rsidRPr="00420A91" w:rsidTr="009179A4">
        <w:tc>
          <w:tcPr>
            <w:tcW w:w="1362" w:type="dxa"/>
            <w:vAlign w:val="bottom"/>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line="240" w:lineRule="auto"/>
              <w:rPr>
                <w:rFonts w:ascii="Arial" w:hAnsi="Arial" w:cs="Arial"/>
                <w:szCs w:val="20"/>
                <w:rtl/>
              </w:rPr>
            </w:pPr>
          </w:p>
        </w:tc>
        <w:tc>
          <w:tcPr>
            <w:tcW w:w="4988" w:type="dxa"/>
            <w:gridSpan w:val="4"/>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 31 בדצמבר</w:t>
            </w:r>
          </w:p>
        </w:tc>
      </w:tr>
      <w:tr w:rsidR="009179A4" w:rsidRPr="00420A91" w:rsidTr="009179A4">
        <w:tc>
          <w:tcPr>
            <w:tcW w:w="1362" w:type="dxa"/>
            <w:vAlign w:val="bottom"/>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line="240" w:lineRule="auto"/>
              <w:rPr>
                <w:rFonts w:ascii="Arial" w:hAnsi="Arial" w:cs="Arial"/>
                <w:szCs w:val="20"/>
                <w:rtl/>
              </w:rPr>
            </w:pPr>
          </w:p>
        </w:tc>
        <w:tc>
          <w:tcPr>
            <w:tcW w:w="4988" w:type="dxa"/>
            <w:gridSpan w:val="4"/>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השינוי במדד המחירים לצרכן</w:t>
            </w:r>
          </w:p>
        </w:tc>
      </w:tr>
      <w:tr w:rsidR="009179A4" w:rsidRPr="00420A91" w:rsidTr="009179A4">
        <w:tc>
          <w:tcPr>
            <w:tcW w:w="1362" w:type="dxa"/>
            <w:vAlign w:val="bottom"/>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spacing w:line="240" w:lineRule="auto"/>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%__+</w:t>
            </w:r>
          </w:p>
        </w:tc>
        <w:tc>
          <w:tcPr>
            <w:tcW w:w="124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%__+</w:t>
            </w:r>
          </w:p>
        </w:tc>
        <w:tc>
          <w:tcPr>
            <w:tcW w:w="124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%__-</w:t>
            </w:r>
          </w:p>
        </w:tc>
        <w:tc>
          <w:tcPr>
            <w:tcW w:w="124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%__-</w:t>
            </w:r>
          </w:p>
        </w:tc>
      </w:tr>
      <w:tr w:rsidR="009179A4" w:rsidRPr="00420A91" w:rsidTr="009179A4">
        <w:tc>
          <w:tcPr>
            <w:tcW w:w="1362" w:type="dxa"/>
          </w:tcPr>
          <w:p w:rsidR="009179A4" w:rsidRPr="00420A91" w:rsidRDefault="009179A4" w:rsidP="009179A4">
            <w:pPr>
              <w:spacing w:line="240" w:lineRule="auto"/>
              <w:ind w:left="-57"/>
              <w:rPr>
                <w:rFonts w:ascii="Arial" w:hAnsi="Arial" w:cs="Arial"/>
                <w:sz w:val="14"/>
                <w:szCs w:val="14"/>
                <w:rtl/>
              </w:rPr>
            </w:pPr>
          </w:p>
        </w:tc>
        <w:tc>
          <w:tcPr>
            <w:tcW w:w="4082" w:type="dxa"/>
            <w:vAlign w:val="bottom"/>
          </w:tcPr>
          <w:p w:rsidR="009179A4" w:rsidRPr="00420A91" w:rsidRDefault="009179A4" w:rsidP="009179A4">
            <w:pPr>
              <w:pBdr>
                <w:bottom w:val="single" w:sz="4" w:space="1" w:color="auto"/>
              </w:pBdr>
              <w:spacing w:before="20" w:after="40" w:line="240" w:lineRule="auto"/>
              <w:ind w:left="567" w:hanging="113"/>
              <w:rPr>
                <w:rFonts w:ascii="Arial" w:hAnsi="Arial" w:cs="Arial"/>
                <w:b/>
                <w:sz w:val="22"/>
                <w:szCs w:val="20"/>
                <w:rtl/>
              </w:rPr>
            </w:pPr>
            <w:r w:rsidRPr="00420A91">
              <w:rPr>
                <w:rFonts w:ascii="Arial" w:hAnsi="Arial" w:cs="Arial"/>
                <w:b/>
                <w:bCs/>
                <w:szCs w:val="20"/>
                <w:rtl/>
              </w:rPr>
              <w:t>השפעה על רווח או הפסד</w:t>
            </w:r>
            <w:r w:rsidRPr="00420A91">
              <w:rPr>
                <w:rStyle w:val="FootnoteReference"/>
                <w:rFonts w:ascii="Arial" w:hAnsi="Arial" w:cs="Arial"/>
                <w:szCs w:val="20"/>
                <w:rtl/>
              </w:rPr>
              <w:footnoteReference w:id="474"/>
            </w:r>
          </w:p>
        </w:tc>
        <w:tc>
          <w:tcPr>
            <w:tcW w:w="1247" w:type="dxa"/>
            <w:vAlign w:val="bottom"/>
          </w:tcPr>
          <w:p w:rsidR="009179A4" w:rsidRPr="00420A91" w:rsidRDefault="009179A4" w:rsidP="009179A4">
            <w:pPr>
              <w:spacing w:line="240" w:lineRule="auto"/>
              <w:jc w:val="center"/>
              <w:rPr>
                <w:rFonts w:ascii="Arial" w:hAnsi="Arial" w:cs="Arial"/>
                <w:szCs w:val="20"/>
                <w:rtl/>
              </w:rPr>
            </w:pPr>
          </w:p>
        </w:tc>
        <w:tc>
          <w:tcPr>
            <w:tcW w:w="1247" w:type="dxa"/>
            <w:vAlign w:val="bottom"/>
          </w:tcPr>
          <w:p w:rsidR="009179A4" w:rsidRPr="00420A91" w:rsidRDefault="009179A4" w:rsidP="009179A4">
            <w:pPr>
              <w:spacing w:line="240" w:lineRule="auto"/>
              <w:jc w:val="center"/>
              <w:rPr>
                <w:rFonts w:ascii="Arial" w:hAnsi="Arial" w:cs="Arial"/>
                <w:szCs w:val="20"/>
                <w:rtl/>
              </w:rPr>
            </w:pPr>
          </w:p>
        </w:tc>
        <w:tc>
          <w:tcPr>
            <w:tcW w:w="1247" w:type="dxa"/>
            <w:vAlign w:val="bottom"/>
          </w:tcPr>
          <w:p w:rsidR="009179A4" w:rsidRPr="00420A91" w:rsidRDefault="009179A4" w:rsidP="009179A4">
            <w:pPr>
              <w:spacing w:line="240" w:lineRule="auto"/>
              <w:jc w:val="center"/>
              <w:rPr>
                <w:rFonts w:ascii="Arial" w:hAnsi="Arial" w:cs="Arial"/>
                <w:szCs w:val="20"/>
                <w:rtl/>
              </w:rPr>
            </w:pPr>
          </w:p>
        </w:tc>
        <w:tc>
          <w:tcPr>
            <w:tcW w:w="1247"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2" w:type="dxa"/>
          </w:tcPr>
          <w:p w:rsidR="009179A4" w:rsidRPr="00420A91" w:rsidRDefault="009179A4" w:rsidP="009179A4">
            <w:pPr>
              <w:spacing w:line="240" w:lineRule="auto"/>
              <w:ind w:left="-57"/>
              <w:rPr>
                <w:rFonts w:ascii="Arial" w:hAnsi="Arial" w:cs="Arial"/>
                <w:sz w:val="14"/>
                <w:szCs w:val="14"/>
                <w:rtl/>
              </w:rPr>
            </w:pPr>
          </w:p>
        </w:tc>
        <w:tc>
          <w:tcPr>
            <w:tcW w:w="4082" w:type="dxa"/>
          </w:tcPr>
          <w:p w:rsidR="009179A4" w:rsidRPr="00420A91" w:rsidRDefault="005723D9" w:rsidP="009179A4">
            <w:pPr>
              <w:spacing w:before="20" w:after="40" w:line="240" w:lineRule="auto"/>
              <w:ind w:left="567" w:hanging="113"/>
              <w:rPr>
                <w:rFonts w:ascii="Arial" w:hAnsi="Arial" w:cs="Arial"/>
                <w:bCs/>
                <w:sz w:val="22"/>
                <w:szCs w:val="20"/>
                <w:rtl/>
              </w:rPr>
            </w:pPr>
            <w:r w:rsidRPr="00420A91">
              <w:rPr>
                <w:rFonts w:ascii="Arial" w:hAnsi="Arial" w:cs="Arial"/>
                <w:bCs/>
                <w:szCs w:val="20"/>
                <w:rtl/>
              </w:rPr>
              <w:t>2017</w:t>
            </w:r>
          </w:p>
        </w:tc>
        <w:tc>
          <w:tcPr>
            <w:tcW w:w="1247" w:type="dxa"/>
            <w:vAlign w:val="bottom"/>
          </w:tcPr>
          <w:p w:rsidR="009179A4" w:rsidRPr="00420A91" w:rsidRDefault="009179A4" w:rsidP="009179A4">
            <w:pPr>
              <w:spacing w:line="240" w:lineRule="auto"/>
              <w:jc w:val="center"/>
              <w:rPr>
                <w:rFonts w:ascii="Arial" w:hAnsi="Arial" w:cs="Arial"/>
                <w:szCs w:val="20"/>
                <w:rtl/>
              </w:rPr>
            </w:pPr>
          </w:p>
        </w:tc>
        <w:tc>
          <w:tcPr>
            <w:tcW w:w="1247" w:type="dxa"/>
            <w:vAlign w:val="bottom"/>
          </w:tcPr>
          <w:p w:rsidR="009179A4" w:rsidRPr="00420A91" w:rsidRDefault="009179A4" w:rsidP="009179A4">
            <w:pPr>
              <w:spacing w:line="240" w:lineRule="auto"/>
              <w:jc w:val="center"/>
              <w:rPr>
                <w:rFonts w:ascii="Arial" w:hAnsi="Arial" w:cs="Arial"/>
                <w:szCs w:val="20"/>
                <w:rtl/>
              </w:rPr>
            </w:pPr>
          </w:p>
        </w:tc>
        <w:tc>
          <w:tcPr>
            <w:tcW w:w="1247" w:type="dxa"/>
            <w:vAlign w:val="bottom"/>
          </w:tcPr>
          <w:p w:rsidR="009179A4" w:rsidRPr="00420A91" w:rsidRDefault="009179A4" w:rsidP="009179A4">
            <w:pPr>
              <w:spacing w:line="240" w:lineRule="auto"/>
              <w:jc w:val="center"/>
              <w:rPr>
                <w:rFonts w:ascii="Arial" w:hAnsi="Arial" w:cs="Arial"/>
                <w:szCs w:val="20"/>
                <w:rtl/>
              </w:rPr>
            </w:pPr>
          </w:p>
        </w:tc>
        <w:tc>
          <w:tcPr>
            <w:tcW w:w="1247"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2" w:type="dxa"/>
          </w:tcPr>
          <w:p w:rsidR="009179A4" w:rsidRPr="00420A91" w:rsidRDefault="009179A4" w:rsidP="009179A4">
            <w:pPr>
              <w:spacing w:line="240" w:lineRule="auto"/>
              <w:ind w:left="-57"/>
              <w:rPr>
                <w:rFonts w:ascii="Arial" w:hAnsi="Arial" w:cs="Arial"/>
                <w:sz w:val="14"/>
                <w:szCs w:val="14"/>
                <w:rtl/>
              </w:rPr>
            </w:pPr>
          </w:p>
        </w:tc>
        <w:tc>
          <w:tcPr>
            <w:tcW w:w="4082" w:type="dxa"/>
          </w:tcPr>
          <w:p w:rsidR="009179A4" w:rsidRPr="00420A91" w:rsidRDefault="005723D9" w:rsidP="009179A4">
            <w:pPr>
              <w:spacing w:before="20" w:after="40" w:line="240" w:lineRule="auto"/>
              <w:ind w:left="567" w:hanging="113"/>
              <w:rPr>
                <w:rFonts w:ascii="Arial" w:hAnsi="Arial" w:cs="Arial"/>
                <w:bCs/>
                <w:sz w:val="22"/>
                <w:szCs w:val="20"/>
                <w:rtl/>
              </w:rPr>
            </w:pPr>
            <w:r w:rsidRPr="00420A91">
              <w:rPr>
                <w:rFonts w:ascii="Arial" w:hAnsi="Arial" w:cs="Arial"/>
                <w:bCs/>
                <w:szCs w:val="20"/>
                <w:rtl/>
              </w:rPr>
              <w:t>2016</w:t>
            </w:r>
          </w:p>
        </w:tc>
        <w:tc>
          <w:tcPr>
            <w:tcW w:w="1247" w:type="dxa"/>
            <w:vAlign w:val="bottom"/>
          </w:tcPr>
          <w:p w:rsidR="009179A4" w:rsidRPr="00420A91" w:rsidRDefault="009179A4" w:rsidP="009179A4">
            <w:pPr>
              <w:spacing w:line="240" w:lineRule="auto"/>
              <w:jc w:val="center"/>
              <w:rPr>
                <w:rFonts w:ascii="Arial" w:hAnsi="Arial" w:cs="Arial"/>
                <w:szCs w:val="20"/>
                <w:rtl/>
              </w:rPr>
            </w:pPr>
          </w:p>
        </w:tc>
        <w:tc>
          <w:tcPr>
            <w:tcW w:w="1247" w:type="dxa"/>
            <w:vAlign w:val="bottom"/>
          </w:tcPr>
          <w:p w:rsidR="009179A4" w:rsidRPr="00420A91" w:rsidRDefault="009179A4" w:rsidP="009179A4">
            <w:pPr>
              <w:spacing w:line="240" w:lineRule="auto"/>
              <w:jc w:val="center"/>
              <w:rPr>
                <w:rFonts w:ascii="Arial" w:hAnsi="Arial" w:cs="Arial"/>
                <w:szCs w:val="20"/>
                <w:rtl/>
              </w:rPr>
            </w:pPr>
          </w:p>
        </w:tc>
        <w:tc>
          <w:tcPr>
            <w:tcW w:w="1247" w:type="dxa"/>
            <w:vAlign w:val="bottom"/>
          </w:tcPr>
          <w:p w:rsidR="009179A4" w:rsidRPr="00420A91" w:rsidRDefault="009179A4" w:rsidP="009179A4">
            <w:pPr>
              <w:spacing w:line="240" w:lineRule="auto"/>
              <w:jc w:val="center"/>
              <w:rPr>
                <w:rFonts w:ascii="Arial" w:hAnsi="Arial" w:cs="Arial"/>
                <w:szCs w:val="20"/>
                <w:rtl/>
              </w:rPr>
            </w:pPr>
          </w:p>
        </w:tc>
        <w:tc>
          <w:tcPr>
            <w:tcW w:w="1247" w:type="dxa"/>
            <w:vAlign w:val="bottom"/>
          </w:tcPr>
          <w:p w:rsidR="009179A4" w:rsidRPr="00420A91" w:rsidRDefault="009179A4" w:rsidP="009179A4">
            <w:pPr>
              <w:spacing w:line="240" w:lineRule="auto"/>
              <w:jc w:val="center"/>
              <w:rPr>
                <w:rFonts w:ascii="Arial" w:hAnsi="Arial" w:cs="Arial"/>
                <w:szCs w:val="20"/>
                <w:rtl/>
              </w:rPr>
            </w:pPr>
          </w:p>
        </w:tc>
      </w:tr>
    </w:tbl>
    <w:p w:rsidR="009179A4" w:rsidRPr="00420A91" w:rsidRDefault="009179A4" w:rsidP="009179A4">
      <w:pPr>
        <w:spacing w:line="240" w:lineRule="auto"/>
        <w:ind w:left="1361"/>
        <w:jc w:val="both"/>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keepLines w:val="0"/>
              <w:overflowPunct/>
              <w:autoSpaceDE/>
              <w:autoSpaceDN/>
              <w:adjustRightInd/>
              <w:spacing w:line="240" w:lineRule="auto"/>
              <w:ind w:left="-57"/>
              <w:textAlignment w:val="auto"/>
              <w:rPr>
                <w:rFonts w:ascii="Arial" w:hAnsi="Arial" w:cs="Arial"/>
                <w:sz w:val="14"/>
                <w:szCs w:val="14"/>
              </w:rPr>
            </w:pPr>
          </w:p>
        </w:tc>
        <w:tc>
          <w:tcPr>
            <w:tcW w:w="9072" w:type="dxa"/>
          </w:tcPr>
          <w:p w:rsidR="009179A4" w:rsidRPr="00420A91" w:rsidRDefault="009179A4" w:rsidP="009179A4">
            <w:pPr>
              <w:spacing w:before="20"/>
              <w:jc w:val="both"/>
              <w:rPr>
                <w:rFonts w:ascii="Arial" w:hAnsi="Arial" w:cs="Arial"/>
                <w:b/>
                <w:bCs/>
                <w:szCs w:val="20"/>
                <w:rtl/>
              </w:rPr>
            </w:pPr>
            <w:r w:rsidRPr="00420A91">
              <w:rPr>
                <w:rFonts w:ascii="Arial" w:hAnsi="Arial" w:cs="Arial"/>
                <w:b/>
                <w:bCs/>
                <w:szCs w:val="20"/>
                <w:rtl/>
              </w:rPr>
              <w:t>[</w:t>
            </w:r>
            <w:r w:rsidRPr="00420A91">
              <w:rPr>
                <w:rFonts w:ascii="Arial" w:hAnsi="Arial" w:cs="Arial"/>
                <w:b/>
                <w:bCs/>
                <w:i/>
                <w:iCs/>
                <w:szCs w:val="20"/>
                <w:rtl/>
              </w:rPr>
              <w:t>לחלופין:</w:t>
            </w:r>
            <w:r w:rsidRPr="00420A91">
              <w:rPr>
                <w:rFonts w:ascii="Arial" w:hAnsi="Arial" w:cs="Arial"/>
                <w:b/>
                <w:bCs/>
                <w:szCs w:val="20"/>
                <w:rtl/>
              </w:rPr>
              <w:t xml:space="preserve"> </w:t>
            </w:r>
            <w:r w:rsidRPr="00420A91">
              <w:rPr>
                <w:rFonts w:ascii="Arial" w:hAnsi="Arial" w:cs="Arial"/>
                <w:b/>
                <w:bCs/>
                <w:i/>
                <w:iCs/>
                <w:szCs w:val="20"/>
                <w:rtl/>
              </w:rPr>
              <w:t>ניתן לתת גילוי במתכונת הבאה:</w:t>
            </w: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9072" w:type="dxa"/>
          </w:tcPr>
          <w:p w:rsidR="009179A4" w:rsidRPr="00420A91" w:rsidRDefault="009179A4" w:rsidP="007F7B15">
            <w:pPr>
              <w:keepLines w:val="0"/>
              <w:widowControl w:val="0"/>
              <w:spacing w:before="20"/>
              <w:ind w:left="454" w:hanging="454"/>
              <w:jc w:val="both"/>
              <w:rPr>
                <w:rFonts w:ascii="Arial" w:hAnsi="Arial" w:cs="Arial"/>
                <w:sz w:val="22"/>
                <w:szCs w:val="20"/>
                <w:rtl/>
              </w:rPr>
            </w:pPr>
            <w:r w:rsidRPr="00420A91">
              <w:rPr>
                <w:rFonts w:ascii="Arial" w:hAnsi="Arial" w:cs="Arial" w:hint="cs"/>
                <w:szCs w:val="20"/>
                <w:rtl/>
              </w:rPr>
              <w:t>(1)</w:t>
            </w:r>
            <w:r w:rsidRPr="00420A91">
              <w:rPr>
                <w:rFonts w:ascii="Arial" w:hAnsi="Arial" w:cs="Arial"/>
                <w:szCs w:val="20"/>
                <w:rtl/>
              </w:rPr>
              <w:tab/>
              <w:t xml:space="preserve">עלייה של </w:t>
            </w:r>
            <w:r w:rsidRPr="00420A91">
              <w:rPr>
                <w:rFonts w:ascii="Arial" w:hAnsi="Arial" w:cs="Arial" w:hint="cs"/>
                <w:szCs w:val="20"/>
                <w:rtl/>
              </w:rPr>
              <w:t>%__</w:t>
            </w:r>
            <w:r w:rsidR="00EE54EE" w:rsidRPr="00420A91">
              <w:rPr>
                <w:rFonts w:ascii="Arial" w:hAnsi="Arial" w:cs="Arial"/>
                <w:b/>
                <w:szCs w:val="20"/>
                <w:vertAlign w:val="superscript"/>
                <w:rtl/>
              </w:rPr>
              <w:t>1</w:t>
            </w:r>
            <w:r w:rsidRPr="00420A91">
              <w:rPr>
                <w:rFonts w:ascii="Arial" w:hAnsi="Arial" w:cs="Arial"/>
                <w:szCs w:val="20"/>
                <w:rtl/>
              </w:rPr>
              <w:t xml:space="preserve"> במדד המחירים לצרכן לסוף תקופת הדיווח, כאשר כל שאר המשתנים נשארים קבועים, הייתה גורמת לעלייה</w:t>
            </w:r>
            <w:r w:rsidRPr="00420A91">
              <w:rPr>
                <w:rFonts w:ascii="Arial" w:hAnsi="Arial" w:cs="Arial" w:hint="cs"/>
                <w:szCs w:val="20"/>
                <w:rtl/>
              </w:rPr>
              <w:t>/לירידה</w:t>
            </w:r>
            <w:r w:rsidRPr="00420A91">
              <w:rPr>
                <w:rFonts w:ascii="Arial" w:hAnsi="Arial" w:cs="Arial"/>
                <w:szCs w:val="20"/>
                <w:rtl/>
              </w:rPr>
              <w:t xml:space="preserve"> ברווח לפני מס בסך _____ אלפי ש"ח (בשנת </w:t>
            </w:r>
            <w:r w:rsidR="005723D9" w:rsidRPr="00420A91">
              <w:rPr>
                <w:rFonts w:ascii="Arial" w:hAnsi="Arial" w:cs="Arial"/>
                <w:szCs w:val="20"/>
                <w:rtl/>
              </w:rPr>
              <w:t>2016</w:t>
            </w:r>
            <w:r w:rsidRPr="00420A91">
              <w:rPr>
                <w:rFonts w:ascii="Arial" w:hAnsi="Arial" w:cs="Arial"/>
                <w:szCs w:val="20"/>
                <w:rtl/>
              </w:rPr>
              <w:t xml:space="preserve">: _____ אלפי ש"ח). באופן דומה, ירידה של </w:t>
            </w:r>
            <w:r w:rsidRPr="00420A91">
              <w:rPr>
                <w:rFonts w:ascii="Arial" w:hAnsi="Arial" w:cs="Arial" w:hint="cs"/>
                <w:szCs w:val="20"/>
                <w:rtl/>
              </w:rPr>
              <w:t>%__</w:t>
            </w:r>
            <w:r w:rsidR="004F6036" w:rsidRPr="00420A91">
              <w:rPr>
                <w:rFonts w:ascii="Arial" w:hAnsi="Arial" w:cs="Arial"/>
                <w:b/>
                <w:szCs w:val="20"/>
                <w:vertAlign w:val="superscript"/>
                <w:rtl/>
              </w:rPr>
              <w:t>1</w:t>
            </w:r>
            <w:r w:rsidRPr="00420A91">
              <w:rPr>
                <w:rFonts w:ascii="Arial" w:hAnsi="Arial" w:cs="Arial"/>
                <w:szCs w:val="20"/>
                <w:rtl/>
              </w:rPr>
              <w:t xml:space="preserve"> במדד המחירים לצרכן הייתה גורמת לירידה</w:t>
            </w:r>
            <w:r w:rsidRPr="00420A91">
              <w:rPr>
                <w:rFonts w:ascii="Arial" w:hAnsi="Arial" w:cs="Arial" w:hint="cs"/>
                <w:szCs w:val="20"/>
                <w:rtl/>
              </w:rPr>
              <w:t>/לעלייה</w:t>
            </w:r>
            <w:r w:rsidRPr="00420A91">
              <w:rPr>
                <w:rFonts w:ascii="Arial" w:hAnsi="Arial" w:cs="Arial"/>
                <w:szCs w:val="20"/>
                <w:rtl/>
              </w:rPr>
              <w:t xml:space="preserve"> ברווח לפני מס</w:t>
            </w:r>
            <w:r w:rsidRPr="00420A91">
              <w:rPr>
                <w:rFonts w:ascii="Arial" w:hAnsi="Arial" w:cs="Arial"/>
                <w:b/>
                <w:szCs w:val="20"/>
                <w:vertAlign w:val="superscript"/>
                <w:rtl/>
              </w:rPr>
              <w:t>2</w:t>
            </w:r>
            <w:r w:rsidRPr="00420A91">
              <w:rPr>
                <w:rFonts w:ascii="Arial" w:hAnsi="Arial" w:cs="Arial"/>
                <w:szCs w:val="20"/>
                <w:rtl/>
              </w:rPr>
              <w:t xml:space="preserve"> בסך _____ אלפי ש"ח (בשנת </w:t>
            </w:r>
            <w:r w:rsidR="005723D9" w:rsidRPr="00420A91">
              <w:rPr>
                <w:rFonts w:ascii="Arial" w:hAnsi="Arial" w:cs="Arial"/>
                <w:szCs w:val="20"/>
                <w:rtl/>
              </w:rPr>
              <w:t>2016</w:t>
            </w:r>
            <w:r w:rsidRPr="00420A91">
              <w:rPr>
                <w:rFonts w:ascii="Arial" w:hAnsi="Arial" w:cs="Arial"/>
                <w:szCs w:val="20"/>
                <w:rtl/>
              </w:rPr>
              <w:t>: _____ אלפי ש"ח).</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120" w:line="240" w:lineRule="auto"/>
              <w:rPr>
                <w:rFonts w:ascii="Arial" w:hAnsi="Arial" w:cs="Arial"/>
                <w:sz w:val="14"/>
                <w:szCs w:val="14"/>
                <w:rtl/>
              </w:rPr>
            </w:pPr>
            <w:r w:rsidRPr="00420A91">
              <w:rPr>
                <w:rFonts w:ascii="Arial" w:hAnsi="Arial" w:cs="Arial"/>
                <w:sz w:val="14"/>
                <w:szCs w:val="14"/>
                <w:rtl/>
              </w:rPr>
              <w:t>40.</w:t>
            </w:r>
            <w:r w:rsidRPr="00420A91">
              <w:rPr>
                <w:rFonts w:ascii="Arial" w:hAnsi="Arial" w:cs="Arial"/>
                <w:sz w:val="14"/>
                <w:szCs w:val="14"/>
              </w:rPr>
              <w:t>IFRS 7</w:t>
            </w:r>
          </w:p>
        </w:tc>
        <w:tc>
          <w:tcPr>
            <w:tcW w:w="9072" w:type="dxa"/>
          </w:tcPr>
          <w:p w:rsidR="009179A4" w:rsidRPr="00420A91" w:rsidRDefault="009179A4" w:rsidP="009179A4">
            <w:pPr>
              <w:spacing w:before="60"/>
              <w:ind w:left="454" w:hanging="454"/>
              <w:jc w:val="both"/>
              <w:rPr>
                <w:rFonts w:ascii="Arial" w:hAnsi="Arial" w:cs="Arial"/>
                <w:szCs w:val="20"/>
                <w:rtl/>
              </w:rPr>
            </w:pPr>
            <w:r w:rsidRPr="00420A91">
              <w:rPr>
                <w:rFonts w:ascii="Arial" w:hAnsi="Arial" w:cs="Arial"/>
                <w:szCs w:val="20"/>
                <w:rtl/>
              </w:rPr>
              <w:t>4.</w:t>
            </w:r>
            <w:r w:rsidRPr="00420A91">
              <w:rPr>
                <w:rFonts w:ascii="Arial" w:hAnsi="Arial" w:cs="Arial"/>
                <w:szCs w:val="20"/>
                <w:rtl/>
              </w:rPr>
              <w:tab/>
            </w:r>
            <w:r w:rsidRPr="00420A91">
              <w:rPr>
                <w:rFonts w:ascii="Arial" w:hAnsi="Arial" w:cs="Arial"/>
                <w:szCs w:val="20"/>
                <w:u w:val="single"/>
                <w:rtl/>
              </w:rPr>
              <w:t>סיכון ריבית</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rPr>
                <w:rFonts w:ascii="Arial" w:hAnsi="Arial" w:cs="Arial"/>
                <w:b/>
                <w:bCs/>
                <w:sz w:val="14"/>
                <w:szCs w:val="14"/>
                <w:rtl/>
              </w:rPr>
            </w:pPr>
          </w:p>
        </w:tc>
        <w:tc>
          <w:tcPr>
            <w:tcW w:w="9072" w:type="dxa"/>
          </w:tcPr>
          <w:p w:rsidR="009179A4" w:rsidRPr="00420A91" w:rsidRDefault="009179A4" w:rsidP="00A07435">
            <w:pPr>
              <w:spacing w:before="20"/>
              <w:ind w:left="454" w:hanging="454"/>
              <w:jc w:val="both"/>
              <w:rPr>
                <w:rFonts w:ascii="Arial" w:hAnsi="Arial" w:cs="Arial"/>
                <w:sz w:val="22"/>
                <w:szCs w:val="20"/>
                <w:rtl/>
              </w:rPr>
            </w:pPr>
            <w:r w:rsidRPr="00420A91">
              <w:rPr>
                <w:rFonts w:ascii="Arial" w:hAnsi="Arial" w:cs="Arial"/>
                <w:szCs w:val="20"/>
                <w:rtl/>
              </w:rPr>
              <w:t>א)</w:t>
            </w:r>
            <w:r w:rsidRPr="00420A91">
              <w:rPr>
                <w:rFonts w:ascii="Arial" w:hAnsi="Arial" w:cs="Arial"/>
                <w:szCs w:val="20"/>
                <w:rtl/>
              </w:rPr>
              <w:tab/>
            </w:r>
            <w:r w:rsidRPr="00420A91">
              <w:rPr>
                <w:rFonts w:ascii="Arial" w:hAnsi="Arial" w:cs="Arial" w:hint="cs"/>
                <w:szCs w:val="20"/>
                <w:rtl/>
              </w:rPr>
              <w:t>הלוואות בריבית משתנה ו</w:t>
            </w:r>
            <w:r w:rsidRPr="00420A91">
              <w:rPr>
                <w:rFonts w:ascii="Arial" w:hAnsi="Arial" w:cs="Arial" w:hint="eastAsia"/>
                <w:szCs w:val="20"/>
                <w:rtl/>
              </w:rPr>
              <w:t>חוזי</w:t>
            </w:r>
            <w:r w:rsidRPr="00420A91">
              <w:rPr>
                <w:rFonts w:ascii="Arial" w:hAnsi="Arial" w:cs="Arial"/>
                <w:szCs w:val="20"/>
                <w:rtl/>
              </w:rPr>
              <w:t xml:space="preserve"> </w:t>
            </w:r>
            <w:r w:rsidRPr="00420A91">
              <w:rPr>
                <w:rFonts w:ascii="Arial" w:hAnsi="Arial" w:cs="Arial" w:hint="eastAsia"/>
                <w:szCs w:val="20"/>
                <w:rtl/>
              </w:rPr>
              <w:t>החלפת</w:t>
            </w:r>
            <w:r w:rsidRPr="00420A91">
              <w:rPr>
                <w:rFonts w:ascii="Arial" w:hAnsi="Arial" w:cs="Arial"/>
                <w:szCs w:val="20"/>
                <w:rtl/>
              </w:rPr>
              <w:t xml:space="preserve"> </w:t>
            </w:r>
            <w:r w:rsidRPr="00420A91">
              <w:rPr>
                <w:rFonts w:ascii="Arial" w:hAnsi="Arial" w:cs="Arial" w:hint="eastAsia"/>
                <w:szCs w:val="20"/>
                <w:rtl/>
              </w:rPr>
              <w:t>ריבית</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rPr>
                <w:rFonts w:ascii="Arial" w:hAnsi="Arial" w:cs="Arial"/>
                <w:b/>
                <w:bCs/>
                <w:sz w:val="14"/>
                <w:szCs w:val="14"/>
                <w:rtl/>
              </w:rPr>
            </w:pPr>
          </w:p>
        </w:tc>
        <w:tc>
          <w:tcPr>
            <w:tcW w:w="9072" w:type="dxa"/>
          </w:tcPr>
          <w:p w:rsidR="009179A4" w:rsidRPr="00420A91" w:rsidRDefault="009179A4" w:rsidP="00D4465A">
            <w:pPr>
              <w:spacing w:before="20"/>
              <w:jc w:val="both"/>
              <w:rPr>
                <w:rFonts w:ascii="Arial" w:hAnsi="Arial" w:cs="Arial"/>
                <w:sz w:val="22"/>
                <w:szCs w:val="20"/>
                <w:rtl/>
              </w:rPr>
            </w:pPr>
            <w:r w:rsidRPr="00420A91">
              <w:rPr>
                <w:rFonts w:ascii="Arial" w:hAnsi="Arial" w:cs="Arial"/>
                <w:szCs w:val="20"/>
                <w:rtl/>
              </w:rPr>
              <w:t xml:space="preserve">מדיניות הקבוצה </w:t>
            </w:r>
            <w:r w:rsidR="005A46B4" w:rsidRPr="00420A91">
              <w:rPr>
                <w:rFonts w:ascii="Arial" w:hAnsi="Arial" w:cs="Arial" w:hint="cs"/>
                <w:szCs w:val="20"/>
                <w:rtl/>
              </w:rPr>
              <w:t xml:space="preserve">היא </w:t>
            </w:r>
            <w:r w:rsidRPr="00420A91">
              <w:rPr>
                <w:rFonts w:ascii="Arial" w:hAnsi="Arial" w:cs="Arial"/>
                <w:szCs w:val="20"/>
                <w:rtl/>
              </w:rPr>
              <w:t xml:space="preserve">למזער את סיכון הריבית בגין תזרימי מזומנים הנובעים מחובות פיננסיים לזמן ארוך על ידי שימוש במכשירים בעלי ריבית קבועה או למזער את הסיכון על ידי שימוש בחוזי החלפת ריבית משתנה בריבית קבועה. לקבוצה יש חוזי החלפת ריבית משתנה בריבית קבועה על כל </w:t>
            </w:r>
            <w:r w:rsidRPr="00420A91">
              <w:rPr>
                <w:rFonts w:ascii="Arial" w:hAnsi="Arial" w:cs="Arial" w:hint="cs"/>
                <w:szCs w:val="20"/>
                <w:rtl/>
              </w:rPr>
              <w:t xml:space="preserve">ההלוואות </w:t>
            </w:r>
            <w:r w:rsidRPr="00420A91">
              <w:rPr>
                <w:rFonts w:ascii="Arial" w:hAnsi="Arial" w:cs="Arial"/>
                <w:szCs w:val="20"/>
                <w:rtl/>
              </w:rPr>
              <w:t xml:space="preserve">בריבית משתנה עד לשנת </w:t>
            </w:r>
            <w:r w:rsidR="005723D9" w:rsidRPr="00420A91">
              <w:rPr>
                <w:rFonts w:ascii="Arial" w:hAnsi="Arial" w:cs="Arial" w:hint="cs"/>
                <w:szCs w:val="20"/>
                <w:rtl/>
              </w:rPr>
              <w:t>2018</w:t>
            </w:r>
            <w:r w:rsidRPr="00420A91">
              <w:rPr>
                <w:rFonts w:ascii="Arial" w:hAnsi="Arial" w:cs="Arial"/>
                <w:szCs w:val="20"/>
                <w:rtl/>
              </w:rPr>
              <w:t>. למרות שמדובר בגידור כלכלי של תזרים המזומנים, הקבוצה אינה נוקטת בחשבונאות גידור [</w:t>
            </w:r>
            <w:r w:rsidRPr="00420A91">
              <w:rPr>
                <w:rFonts w:ascii="Arial" w:hAnsi="Arial" w:cs="Arial"/>
                <w:b/>
                <w:bCs/>
                <w:i/>
                <w:iCs/>
                <w:szCs w:val="20"/>
                <w:rtl/>
              </w:rPr>
              <w:t>לחלופין:</w:t>
            </w:r>
            <w:r w:rsidRPr="00420A91">
              <w:rPr>
                <w:rFonts w:ascii="Arial" w:hAnsi="Arial" w:cs="Arial"/>
                <w:szCs w:val="20"/>
                <w:rtl/>
              </w:rPr>
              <w:t xml:space="preserve"> החברה ייעדה את חוזי החלפת הריבית כמכשירים מגדרים בגידור תזרים מזומנים - ראה ביאור </w:t>
            </w:r>
            <w:r w:rsidR="00D4465A" w:rsidRPr="00420A91">
              <w:rPr>
                <w:rFonts w:ascii="Arial" w:hAnsi="Arial" w:cs="Arial" w:hint="cs"/>
                <w:szCs w:val="20"/>
                <w:rtl/>
              </w:rPr>
              <w:t>38</w:t>
            </w:r>
            <w:r w:rsidRPr="00420A91">
              <w:rPr>
                <w:rFonts w:ascii="Arial" w:hAnsi="Arial" w:cs="Arial"/>
                <w:szCs w:val="20"/>
                <w:rtl/>
              </w:rPr>
              <w:t>(</w:t>
            </w:r>
            <w:r w:rsidRPr="00420A91">
              <w:rPr>
                <w:rFonts w:ascii="Arial" w:hAnsi="Arial" w:cs="Arial" w:hint="cs"/>
                <w:szCs w:val="20"/>
                <w:rtl/>
              </w:rPr>
              <w:t>ח</w:t>
            </w:r>
            <w:r w:rsidRPr="00420A91">
              <w:rPr>
                <w:rFonts w:ascii="Arial" w:hAnsi="Arial" w:cs="Arial"/>
                <w:szCs w:val="20"/>
                <w:rtl/>
              </w:rPr>
              <w:t>) להלן].</w:t>
            </w:r>
          </w:p>
        </w:tc>
      </w:tr>
      <w:tr w:rsidR="009179A4" w:rsidRPr="00420A91" w:rsidTr="009179A4">
        <w:tc>
          <w:tcPr>
            <w:tcW w:w="1361" w:type="dxa"/>
          </w:tcPr>
          <w:p w:rsidR="009179A4" w:rsidRPr="00420A91" w:rsidRDefault="009179A4" w:rsidP="009179A4">
            <w:pPr>
              <w:rPr>
                <w:rFonts w:ascii="Arial" w:hAnsi="Arial" w:cs="Arial"/>
                <w:b/>
                <w:bCs/>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להלן מידע לגבי חוזי החלפה ושיעורי ריבית ממוצעים:</w:t>
            </w:r>
          </w:p>
        </w:tc>
      </w:tr>
    </w:tbl>
    <w:p w:rsidR="009179A4" w:rsidRPr="00420A91" w:rsidRDefault="009179A4" w:rsidP="009179A4">
      <w:pPr>
        <w:spacing w:line="20" w:lineRule="exact"/>
        <w:rPr>
          <w:rFonts w:ascii="Arial" w:hAnsi="Arial" w:cs="Arial"/>
          <w:sz w:val="16"/>
          <w:szCs w:val="20"/>
          <w:rtl/>
        </w:rPr>
      </w:pPr>
    </w:p>
    <w:tbl>
      <w:tblPr>
        <w:bidiVisual/>
        <w:tblW w:w="10433" w:type="dxa"/>
        <w:tblCellMar>
          <w:left w:w="113" w:type="dxa"/>
          <w:right w:w="113" w:type="dxa"/>
        </w:tblCellMar>
        <w:tblLook w:val="01E0" w:firstRow="1" w:lastRow="1" w:firstColumn="1" w:lastColumn="1" w:noHBand="0" w:noVBand="0"/>
      </w:tblPr>
      <w:tblGrid>
        <w:gridCol w:w="1361"/>
        <w:gridCol w:w="7711"/>
        <w:gridCol w:w="1361"/>
      </w:tblGrid>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7711" w:type="dxa"/>
            <w:vAlign w:val="bottom"/>
          </w:tcPr>
          <w:p w:rsidR="009179A4" w:rsidRPr="00420A91" w:rsidRDefault="009179A4" w:rsidP="009179A4">
            <w:pPr>
              <w:spacing w:line="240" w:lineRule="auto"/>
              <w:rPr>
                <w:rFonts w:ascii="Arial" w:hAnsi="Arial" w:cs="Arial"/>
                <w:b/>
                <w:bCs/>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hint="cs"/>
                <w:b/>
                <w:bCs/>
                <w:szCs w:val="20"/>
                <w:rtl/>
              </w:rPr>
              <w:t>2017</w:t>
            </w:r>
          </w:p>
        </w:tc>
      </w:tr>
      <w:tr w:rsidR="009179A4" w:rsidRPr="00420A91" w:rsidTr="009179A4">
        <w:tc>
          <w:tcPr>
            <w:tcW w:w="1361" w:type="dxa"/>
          </w:tcPr>
          <w:p w:rsidR="009179A4" w:rsidRPr="00420A91" w:rsidRDefault="009179A4" w:rsidP="009179A4">
            <w:pPr>
              <w:spacing w:line="240" w:lineRule="auto"/>
              <w:ind w:left="-57"/>
              <w:rPr>
                <w:rFonts w:ascii="Arial" w:hAnsi="Arial" w:cs="Arial"/>
                <w:b/>
                <w:bCs/>
                <w:sz w:val="14"/>
                <w:szCs w:val="14"/>
                <w:rtl/>
              </w:rPr>
            </w:pPr>
          </w:p>
        </w:tc>
        <w:tc>
          <w:tcPr>
            <w:tcW w:w="7711"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F4471C">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b/>
                <w:bCs/>
                <w:sz w:val="14"/>
                <w:szCs w:val="14"/>
                <w:rtl/>
              </w:rPr>
            </w:pPr>
          </w:p>
        </w:tc>
        <w:tc>
          <w:tcPr>
            <w:tcW w:w="7711" w:type="dxa"/>
            <w:vAlign w:val="bottom"/>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b/>
                <w:bCs/>
                <w:szCs w:val="20"/>
                <w:rtl/>
              </w:rPr>
              <w:t>חוזי ריבית קבועה:</w:t>
            </w:r>
          </w:p>
        </w:tc>
        <w:tc>
          <w:tcPr>
            <w:tcW w:w="1361" w:type="dxa"/>
            <w:vAlign w:val="bottom"/>
          </w:tcPr>
          <w:p w:rsidR="009179A4" w:rsidRPr="00420A91" w:rsidRDefault="009179A4" w:rsidP="00F4471C">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pStyle w:val="1"/>
              <w:spacing w:line="240" w:lineRule="auto"/>
              <w:ind w:left="-57"/>
              <w:jc w:val="left"/>
              <w:rPr>
                <w:rFonts w:ascii="Arial" w:hAnsi="Arial" w:cs="Arial"/>
                <w:sz w:val="14"/>
                <w:szCs w:val="14"/>
                <w:rtl/>
              </w:rPr>
            </w:pPr>
          </w:p>
        </w:tc>
        <w:tc>
          <w:tcPr>
            <w:tcW w:w="7711" w:type="dxa"/>
            <w:vAlign w:val="bottom"/>
          </w:tcPr>
          <w:p w:rsidR="009179A4" w:rsidRPr="00420A91" w:rsidRDefault="009179A4" w:rsidP="009179A4">
            <w:pPr>
              <w:pStyle w:val="1"/>
              <w:spacing w:before="20" w:after="20" w:line="240" w:lineRule="auto"/>
              <w:ind w:left="113" w:hanging="113"/>
              <w:jc w:val="left"/>
              <w:rPr>
                <w:rFonts w:ascii="Arial" w:hAnsi="Arial" w:cs="Arial"/>
                <w:szCs w:val="20"/>
                <w:rtl/>
              </w:rPr>
            </w:pPr>
            <w:r w:rsidRPr="00420A91">
              <w:rPr>
                <w:rFonts w:ascii="Arial" w:hAnsi="Arial" w:cs="Arial"/>
                <w:szCs w:val="20"/>
                <w:rtl/>
              </w:rPr>
              <w:t>סכום רעיוני (באלפי ש"ח)</w:t>
            </w:r>
          </w:p>
        </w:tc>
        <w:tc>
          <w:tcPr>
            <w:tcW w:w="1361" w:type="dxa"/>
            <w:vAlign w:val="bottom"/>
          </w:tcPr>
          <w:p w:rsidR="009179A4" w:rsidRPr="00420A91" w:rsidRDefault="009179A4" w:rsidP="00FE3172">
            <w:pPr>
              <w:spacing w:before="20" w:after="20"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pStyle w:val="1"/>
              <w:spacing w:line="240" w:lineRule="auto"/>
              <w:ind w:left="-57"/>
              <w:jc w:val="left"/>
              <w:rPr>
                <w:rFonts w:ascii="Arial" w:hAnsi="Arial" w:cs="Arial"/>
                <w:sz w:val="14"/>
                <w:szCs w:val="14"/>
                <w:rtl/>
              </w:rPr>
            </w:pPr>
          </w:p>
        </w:tc>
        <w:tc>
          <w:tcPr>
            <w:tcW w:w="7711" w:type="dxa"/>
            <w:vAlign w:val="bottom"/>
          </w:tcPr>
          <w:p w:rsidR="009179A4" w:rsidRPr="00420A91" w:rsidRDefault="009179A4" w:rsidP="009179A4">
            <w:pPr>
              <w:pStyle w:val="1"/>
              <w:spacing w:before="20" w:after="20" w:line="240" w:lineRule="auto"/>
              <w:ind w:left="113" w:hanging="113"/>
              <w:jc w:val="left"/>
              <w:rPr>
                <w:rFonts w:ascii="Arial" w:hAnsi="Arial" w:cs="Arial"/>
                <w:szCs w:val="20"/>
                <w:rtl/>
              </w:rPr>
            </w:pPr>
            <w:r w:rsidRPr="00420A91">
              <w:rPr>
                <w:rFonts w:ascii="Arial" w:hAnsi="Arial" w:cs="Arial"/>
                <w:szCs w:val="20"/>
                <w:rtl/>
              </w:rPr>
              <w:t>ריבית קבועה לשלם</w:t>
            </w:r>
          </w:p>
        </w:tc>
        <w:tc>
          <w:tcPr>
            <w:tcW w:w="1361" w:type="dxa"/>
            <w:vAlign w:val="bottom"/>
          </w:tcPr>
          <w:p w:rsidR="009179A4" w:rsidRPr="00420A91" w:rsidRDefault="009179A4" w:rsidP="00FE3172">
            <w:pPr>
              <w:spacing w:before="20" w:after="20" w:line="240" w:lineRule="auto"/>
              <w:ind w:left="170" w:right="170"/>
              <w:jc w:val="center"/>
              <w:rPr>
                <w:rFonts w:ascii="Arial" w:hAnsi="Arial" w:cs="Arial"/>
                <w:szCs w:val="20"/>
              </w:rPr>
            </w:pPr>
            <w:r w:rsidRPr="00420A91">
              <w:rPr>
                <w:rFonts w:ascii="Arial" w:hAnsi="Arial" w:cs="Arial"/>
                <w:szCs w:val="20"/>
              </w:rPr>
              <w:t>X%</w:t>
            </w:r>
          </w:p>
        </w:tc>
      </w:tr>
      <w:tr w:rsidR="009179A4" w:rsidRPr="00420A91" w:rsidTr="009179A4">
        <w:tc>
          <w:tcPr>
            <w:tcW w:w="1361" w:type="dxa"/>
          </w:tcPr>
          <w:p w:rsidR="009179A4" w:rsidRPr="00420A91" w:rsidRDefault="009179A4" w:rsidP="009179A4">
            <w:pPr>
              <w:pStyle w:val="1"/>
              <w:spacing w:line="240" w:lineRule="auto"/>
              <w:ind w:left="-57"/>
              <w:jc w:val="left"/>
              <w:rPr>
                <w:rFonts w:ascii="Arial" w:hAnsi="Arial" w:cs="Arial"/>
                <w:sz w:val="14"/>
                <w:szCs w:val="14"/>
                <w:rtl/>
              </w:rPr>
            </w:pPr>
          </w:p>
        </w:tc>
        <w:tc>
          <w:tcPr>
            <w:tcW w:w="7711" w:type="dxa"/>
            <w:vAlign w:val="bottom"/>
          </w:tcPr>
          <w:p w:rsidR="009179A4" w:rsidRPr="00420A91" w:rsidRDefault="009179A4" w:rsidP="009179A4">
            <w:pPr>
              <w:pStyle w:val="1"/>
              <w:spacing w:before="20" w:after="20" w:line="240" w:lineRule="auto"/>
              <w:ind w:left="113" w:hanging="113"/>
              <w:jc w:val="left"/>
              <w:rPr>
                <w:rFonts w:ascii="Arial" w:hAnsi="Arial" w:cs="Arial"/>
                <w:szCs w:val="20"/>
                <w:rtl/>
              </w:rPr>
            </w:pPr>
            <w:r w:rsidRPr="00420A91">
              <w:rPr>
                <w:rFonts w:ascii="Arial" w:hAnsi="Arial" w:cs="Arial"/>
                <w:szCs w:val="20"/>
                <w:rtl/>
              </w:rPr>
              <w:t>ריבית משתנה לקבל</w:t>
            </w:r>
          </w:p>
        </w:tc>
        <w:tc>
          <w:tcPr>
            <w:tcW w:w="1361" w:type="dxa"/>
            <w:vAlign w:val="bottom"/>
          </w:tcPr>
          <w:p w:rsidR="009179A4" w:rsidRPr="00420A91" w:rsidRDefault="009179A4" w:rsidP="00FE3172">
            <w:pPr>
              <w:spacing w:before="20" w:after="20" w:line="240" w:lineRule="auto"/>
              <w:ind w:left="170" w:right="170"/>
              <w:jc w:val="center"/>
              <w:rPr>
                <w:rFonts w:ascii="Arial" w:hAnsi="Arial" w:cs="Arial"/>
                <w:szCs w:val="20"/>
              </w:rPr>
            </w:pPr>
            <w:r w:rsidRPr="00420A91">
              <w:rPr>
                <w:rFonts w:ascii="Arial" w:hAnsi="Arial" w:cs="Arial"/>
                <w:szCs w:val="20"/>
              </w:rPr>
              <w:t>Y%</w:t>
            </w:r>
          </w:p>
        </w:tc>
      </w:tr>
      <w:tr w:rsidR="009179A4" w:rsidRPr="00420A91" w:rsidTr="009179A4">
        <w:tc>
          <w:tcPr>
            <w:tcW w:w="1361" w:type="dxa"/>
          </w:tcPr>
          <w:p w:rsidR="009179A4" w:rsidRPr="00420A91" w:rsidRDefault="009179A4" w:rsidP="009179A4">
            <w:pPr>
              <w:pStyle w:val="1"/>
              <w:spacing w:line="240" w:lineRule="auto"/>
              <w:ind w:left="-57"/>
              <w:jc w:val="left"/>
              <w:rPr>
                <w:rFonts w:ascii="Arial" w:hAnsi="Arial" w:cs="Arial"/>
                <w:sz w:val="14"/>
                <w:szCs w:val="14"/>
                <w:rtl/>
              </w:rPr>
            </w:pPr>
          </w:p>
        </w:tc>
        <w:tc>
          <w:tcPr>
            <w:tcW w:w="7711" w:type="dxa"/>
            <w:vAlign w:val="bottom"/>
          </w:tcPr>
          <w:p w:rsidR="009179A4" w:rsidRPr="00420A91" w:rsidRDefault="009179A4" w:rsidP="009179A4">
            <w:pPr>
              <w:pStyle w:val="1"/>
              <w:spacing w:before="20" w:after="20" w:line="240" w:lineRule="auto"/>
              <w:ind w:left="113" w:hanging="113"/>
              <w:jc w:val="left"/>
              <w:rPr>
                <w:rFonts w:ascii="Arial" w:hAnsi="Arial" w:cs="Arial"/>
                <w:szCs w:val="20"/>
                <w:rtl/>
              </w:rPr>
            </w:pPr>
            <w:r w:rsidRPr="00420A91">
              <w:rPr>
                <w:rFonts w:ascii="Arial" w:hAnsi="Arial" w:cs="Arial"/>
                <w:szCs w:val="20"/>
                <w:rtl/>
              </w:rPr>
              <w:t>ממוצע שנים לפדיון</w:t>
            </w:r>
          </w:p>
        </w:tc>
        <w:tc>
          <w:tcPr>
            <w:tcW w:w="1361" w:type="dxa"/>
            <w:vAlign w:val="bottom"/>
          </w:tcPr>
          <w:p w:rsidR="009179A4" w:rsidRPr="00420A91" w:rsidRDefault="009179A4" w:rsidP="00FE3172">
            <w:pPr>
              <w:spacing w:before="20" w:after="20" w:line="240" w:lineRule="auto"/>
              <w:ind w:left="170" w:right="170"/>
              <w:jc w:val="center"/>
              <w:rPr>
                <w:rFonts w:ascii="Arial" w:hAnsi="Arial" w:cs="Arial"/>
                <w:szCs w:val="20"/>
                <w:rtl/>
              </w:rPr>
            </w:pPr>
            <w:r w:rsidRPr="00420A91">
              <w:rPr>
                <w:rFonts w:ascii="Arial" w:hAnsi="Arial" w:cs="Arial"/>
                <w:szCs w:val="20"/>
              </w:rPr>
              <w:t>Z</w:t>
            </w:r>
          </w:p>
        </w:tc>
      </w:tr>
      <w:tr w:rsidR="009179A4" w:rsidRPr="00420A91" w:rsidTr="009179A4">
        <w:tc>
          <w:tcPr>
            <w:tcW w:w="1361" w:type="dxa"/>
          </w:tcPr>
          <w:p w:rsidR="009179A4" w:rsidRPr="00420A91" w:rsidRDefault="009179A4" w:rsidP="009179A4">
            <w:pPr>
              <w:pStyle w:val="1"/>
              <w:spacing w:line="240" w:lineRule="auto"/>
              <w:ind w:left="-57"/>
              <w:jc w:val="left"/>
              <w:rPr>
                <w:rFonts w:ascii="Arial" w:hAnsi="Arial" w:cs="Arial"/>
                <w:sz w:val="14"/>
                <w:szCs w:val="14"/>
                <w:rtl/>
              </w:rPr>
            </w:pPr>
          </w:p>
        </w:tc>
        <w:tc>
          <w:tcPr>
            <w:tcW w:w="7711" w:type="dxa"/>
            <w:vAlign w:val="bottom"/>
          </w:tcPr>
          <w:p w:rsidR="009179A4" w:rsidRPr="00420A91" w:rsidRDefault="009179A4" w:rsidP="009179A4">
            <w:pPr>
              <w:pStyle w:val="1"/>
              <w:spacing w:before="20" w:after="20" w:line="240" w:lineRule="auto"/>
              <w:ind w:left="113" w:hanging="113"/>
              <w:jc w:val="left"/>
              <w:rPr>
                <w:rFonts w:ascii="Arial" w:hAnsi="Arial" w:cs="Arial"/>
                <w:szCs w:val="20"/>
                <w:rtl/>
              </w:rPr>
            </w:pPr>
            <w:r w:rsidRPr="00420A91">
              <w:rPr>
                <w:rFonts w:ascii="Arial" w:hAnsi="Arial" w:cs="Arial"/>
                <w:szCs w:val="20"/>
                <w:rtl/>
              </w:rPr>
              <w:t>שווי הוגן: נכס (התחייבות) (באלפי ש"ח)</w:t>
            </w:r>
          </w:p>
        </w:tc>
        <w:tc>
          <w:tcPr>
            <w:tcW w:w="1361" w:type="dxa"/>
            <w:vAlign w:val="bottom"/>
          </w:tcPr>
          <w:p w:rsidR="009179A4" w:rsidRPr="00420A91" w:rsidRDefault="009179A4" w:rsidP="00FE3172">
            <w:pPr>
              <w:spacing w:before="20" w:after="20" w:line="240" w:lineRule="auto"/>
              <w:ind w:left="170" w:right="170"/>
              <w:jc w:val="center"/>
              <w:rPr>
                <w:rFonts w:ascii="Arial" w:hAnsi="Arial" w:cs="Arial"/>
                <w:szCs w:val="20"/>
                <w:rtl/>
              </w:rPr>
            </w:pPr>
            <w:r w:rsidRPr="00420A91">
              <w:rPr>
                <w:rFonts w:ascii="Arial" w:hAnsi="Arial" w:cs="Arial"/>
                <w:szCs w:val="20"/>
                <w:rtl/>
              </w:rPr>
              <w:t>(           )</w:t>
            </w:r>
          </w:p>
        </w:tc>
      </w:tr>
      <w:tr w:rsidR="009179A4" w:rsidRPr="00420A91" w:rsidTr="009179A4">
        <w:tc>
          <w:tcPr>
            <w:tcW w:w="1361" w:type="dxa"/>
          </w:tcPr>
          <w:p w:rsidR="009179A4" w:rsidRPr="00420A91" w:rsidRDefault="009179A4" w:rsidP="009179A4">
            <w:pPr>
              <w:spacing w:line="240" w:lineRule="auto"/>
              <w:ind w:left="-57"/>
              <w:rPr>
                <w:rFonts w:ascii="Arial" w:hAnsi="Arial" w:cs="Arial"/>
                <w:b/>
                <w:bCs/>
                <w:sz w:val="14"/>
                <w:szCs w:val="14"/>
                <w:rtl/>
              </w:rPr>
            </w:pPr>
          </w:p>
        </w:tc>
        <w:tc>
          <w:tcPr>
            <w:tcW w:w="7711"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F4471C">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b/>
                <w:bCs/>
                <w:sz w:val="14"/>
                <w:szCs w:val="14"/>
                <w:rtl/>
              </w:rPr>
            </w:pPr>
          </w:p>
        </w:tc>
        <w:tc>
          <w:tcPr>
            <w:tcW w:w="7711" w:type="dxa"/>
            <w:vAlign w:val="bottom"/>
          </w:tcPr>
          <w:p w:rsidR="009179A4" w:rsidRPr="00420A91" w:rsidRDefault="009179A4" w:rsidP="009179A4">
            <w:pPr>
              <w:spacing w:before="20" w:after="20" w:line="240" w:lineRule="auto"/>
              <w:ind w:left="113" w:hanging="113"/>
              <w:rPr>
                <w:rFonts w:ascii="Arial" w:hAnsi="Arial" w:cs="Arial"/>
                <w:b/>
                <w:bCs/>
                <w:szCs w:val="20"/>
                <w:rtl/>
              </w:rPr>
            </w:pPr>
            <w:r w:rsidRPr="00420A91">
              <w:rPr>
                <w:rFonts w:ascii="Arial" w:hAnsi="Arial" w:cs="Arial"/>
                <w:b/>
                <w:bCs/>
                <w:szCs w:val="20"/>
                <w:rtl/>
              </w:rPr>
              <w:t>חוזי ריבית משתנה:</w:t>
            </w:r>
          </w:p>
        </w:tc>
        <w:tc>
          <w:tcPr>
            <w:tcW w:w="1361" w:type="dxa"/>
            <w:vAlign w:val="bottom"/>
          </w:tcPr>
          <w:p w:rsidR="009179A4" w:rsidRPr="00420A91" w:rsidRDefault="009179A4" w:rsidP="00F4471C">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pStyle w:val="1"/>
              <w:spacing w:line="240" w:lineRule="auto"/>
              <w:ind w:left="-57"/>
              <w:jc w:val="left"/>
              <w:rPr>
                <w:rFonts w:ascii="Arial" w:hAnsi="Arial" w:cs="Arial"/>
                <w:sz w:val="14"/>
                <w:szCs w:val="14"/>
                <w:rtl/>
              </w:rPr>
            </w:pPr>
          </w:p>
        </w:tc>
        <w:tc>
          <w:tcPr>
            <w:tcW w:w="7711" w:type="dxa"/>
            <w:vAlign w:val="bottom"/>
          </w:tcPr>
          <w:p w:rsidR="009179A4" w:rsidRPr="00420A91" w:rsidRDefault="009179A4" w:rsidP="009179A4">
            <w:pPr>
              <w:pStyle w:val="1"/>
              <w:spacing w:before="20" w:after="20" w:line="240" w:lineRule="auto"/>
              <w:ind w:left="113" w:hanging="113"/>
              <w:jc w:val="left"/>
              <w:rPr>
                <w:rFonts w:ascii="Arial" w:hAnsi="Arial" w:cs="Arial"/>
                <w:szCs w:val="20"/>
                <w:rtl/>
              </w:rPr>
            </w:pPr>
            <w:r w:rsidRPr="00420A91">
              <w:rPr>
                <w:rFonts w:ascii="Arial" w:hAnsi="Arial" w:cs="Arial"/>
                <w:szCs w:val="20"/>
                <w:rtl/>
              </w:rPr>
              <w:t>סכום רעיוני (באלפי ש"ח)</w:t>
            </w:r>
          </w:p>
        </w:tc>
        <w:tc>
          <w:tcPr>
            <w:tcW w:w="1361" w:type="dxa"/>
            <w:vAlign w:val="bottom"/>
          </w:tcPr>
          <w:p w:rsidR="009179A4" w:rsidRPr="00420A91" w:rsidRDefault="009179A4" w:rsidP="00FE3172">
            <w:pPr>
              <w:spacing w:before="20" w:after="20"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pStyle w:val="1"/>
              <w:spacing w:line="240" w:lineRule="auto"/>
              <w:ind w:left="-57"/>
              <w:jc w:val="left"/>
              <w:rPr>
                <w:rFonts w:ascii="Arial" w:hAnsi="Arial" w:cs="Arial"/>
                <w:sz w:val="14"/>
                <w:szCs w:val="14"/>
                <w:rtl/>
              </w:rPr>
            </w:pPr>
          </w:p>
        </w:tc>
        <w:tc>
          <w:tcPr>
            <w:tcW w:w="7711" w:type="dxa"/>
            <w:vAlign w:val="bottom"/>
          </w:tcPr>
          <w:p w:rsidR="009179A4" w:rsidRPr="00420A91" w:rsidRDefault="009179A4" w:rsidP="009179A4">
            <w:pPr>
              <w:pStyle w:val="1"/>
              <w:spacing w:before="20" w:after="20" w:line="240" w:lineRule="auto"/>
              <w:ind w:left="113" w:hanging="113"/>
              <w:jc w:val="left"/>
              <w:rPr>
                <w:rFonts w:ascii="Arial" w:hAnsi="Arial" w:cs="Arial"/>
                <w:szCs w:val="20"/>
                <w:rtl/>
              </w:rPr>
            </w:pPr>
            <w:r w:rsidRPr="00420A91">
              <w:rPr>
                <w:rFonts w:ascii="Arial" w:hAnsi="Arial" w:cs="Arial"/>
                <w:szCs w:val="20"/>
                <w:rtl/>
              </w:rPr>
              <w:t>ריבית משתנה לשלם</w:t>
            </w:r>
          </w:p>
        </w:tc>
        <w:tc>
          <w:tcPr>
            <w:tcW w:w="1361" w:type="dxa"/>
            <w:vAlign w:val="bottom"/>
          </w:tcPr>
          <w:p w:rsidR="009179A4" w:rsidRPr="00420A91" w:rsidRDefault="009179A4" w:rsidP="00FE3172">
            <w:pPr>
              <w:spacing w:before="20" w:after="20" w:line="240" w:lineRule="auto"/>
              <w:ind w:left="170" w:right="170"/>
              <w:jc w:val="center"/>
              <w:rPr>
                <w:rFonts w:ascii="Arial" w:hAnsi="Arial" w:cs="Arial"/>
                <w:szCs w:val="20"/>
              </w:rPr>
            </w:pPr>
            <w:r w:rsidRPr="00420A91">
              <w:rPr>
                <w:rFonts w:ascii="Arial" w:hAnsi="Arial" w:cs="Arial"/>
                <w:szCs w:val="20"/>
              </w:rPr>
              <w:t>W%</w:t>
            </w:r>
          </w:p>
        </w:tc>
      </w:tr>
      <w:tr w:rsidR="009179A4" w:rsidRPr="00420A91" w:rsidTr="009179A4">
        <w:tc>
          <w:tcPr>
            <w:tcW w:w="1361" w:type="dxa"/>
          </w:tcPr>
          <w:p w:rsidR="009179A4" w:rsidRPr="00420A91" w:rsidRDefault="009179A4" w:rsidP="009179A4">
            <w:pPr>
              <w:pStyle w:val="1"/>
              <w:spacing w:line="240" w:lineRule="auto"/>
              <w:ind w:left="-57"/>
              <w:jc w:val="left"/>
              <w:rPr>
                <w:rFonts w:ascii="Arial" w:hAnsi="Arial" w:cs="Arial"/>
                <w:sz w:val="14"/>
                <w:szCs w:val="14"/>
                <w:rtl/>
              </w:rPr>
            </w:pPr>
          </w:p>
        </w:tc>
        <w:tc>
          <w:tcPr>
            <w:tcW w:w="7711" w:type="dxa"/>
            <w:vAlign w:val="bottom"/>
          </w:tcPr>
          <w:p w:rsidR="009179A4" w:rsidRPr="00420A91" w:rsidRDefault="009179A4" w:rsidP="009179A4">
            <w:pPr>
              <w:pStyle w:val="1"/>
              <w:spacing w:before="20" w:after="20" w:line="240" w:lineRule="auto"/>
              <w:ind w:left="113" w:hanging="113"/>
              <w:jc w:val="left"/>
              <w:rPr>
                <w:rFonts w:ascii="Arial" w:hAnsi="Arial" w:cs="Arial"/>
                <w:szCs w:val="20"/>
                <w:rtl/>
              </w:rPr>
            </w:pPr>
            <w:r w:rsidRPr="00420A91">
              <w:rPr>
                <w:rFonts w:ascii="Arial" w:hAnsi="Arial" w:cs="Arial"/>
                <w:szCs w:val="20"/>
                <w:rtl/>
              </w:rPr>
              <w:t>ריבית קבועה לקבל</w:t>
            </w:r>
          </w:p>
        </w:tc>
        <w:tc>
          <w:tcPr>
            <w:tcW w:w="1361" w:type="dxa"/>
            <w:vAlign w:val="bottom"/>
          </w:tcPr>
          <w:p w:rsidR="009179A4" w:rsidRPr="00420A91" w:rsidRDefault="009179A4" w:rsidP="00FE3172">
            <w:pPr>
              <w:spacing w:before="20" w:after="20" w:line="240" w:lineRule="auto"/>
              <w:ind w:left="170" w:right="170"/>
              <w:jc w:val="center"/>
              <w:rPr>
                <w:rFonts w:ascii="Arial" w:hAnsi="Arial" w:cs="Arial"/>
                <w:szCs w:val="20"/>
              </w:rPr>
            </w:pPr>
            <w:r w:rsidRPr="00420A91">
              <w:rPr>
                <w:rFonts w:ascii="Arial" w:hAnsi="Arial" w:cs="Arial"/>
                <w:szCs w:val="20"/>
              </w:rPr>
              <w:t>V%</w:t>
            </w:r>
          </w:p>
        </w:tc>
      </w:tr>
      <w:tr w:rsidR="009179A4" w:rsidRPr="00420A91" w:rsidTr="009179A4">
        <w:tc>
          <w:tcPr>
            <w:tcW w:w="1361" w:type="dxa"/>
          </w:tcPr>
          <w:p w:rsidR="009179A4" w:rsidRPr="00420A91" w:rsidRDefault="009179A4" w:rsidP="009179A4">
            <w:pPr>
              <w:pStyle w:val="1"/>
              <w:spacing w:line="240" w:lineRule="auto"/>
              <w:ind w:left="-57"/>
              <w:jc w:val="left"/>
              <w:rPr>
                <w:rFonts w:ascii="Arial" w:hAnsi="Arial" w:cs="Arial"/>
                <w:sz w:val="14"/>
                <w:szCs w:val="14"/>
                <w:rtl/>
              </w:rPr>
            </w:pPr>
          </w:p>
        </w:tc>
        <w:tc>
          <w:tcPr>
            <w:tcW w:w="7711" w:type="dxa"/>
            <w:vAlign w:val="bottom"/>
          </w:tcPr>
          <w:p w:rsidR="009179A4" w:rsidRPr="00420A91" w:rsidRDefault="009179A4" w:rsidP="009179A4">
            <w:pPr>
              <w:pStyle w:val="1"/>
              <w:spacing w:before="20" w:after="20" w:line="240" w:lineRule="auto"/>
              <w:ind w:left="113" w:hanging="113"/>
              <w:jc w:val="left"/>
              <w:rPr>
                <w:rFonts w:ascii="Arial" w:hAnsi="Arial" w:cs="Arial"/>
                <w:szCs w:val="20"/>
                <w:rtl/>
              </w:rPr>
            </w:pPr>
            <w:r w:rsidRPr="00420A91">
              <w:rPr>
                <w:rFonts w:ascii="Arial" w:hAnsi="Arial" w:cs="Arial"/>
                <w:szCs w:val="20"/>
                <w:rtl/>
              </w:rPr>
              <w:t>ממוצע שנים לפדיון</w:t>
            </w:r>
          </w:p>
        </w:tc>
        <w:tc>
          <w:tcPr>
            <w:tcW w:w="1361" w:type="dxa"/>
            <w:vAlign w:val="bottom"/>
          </w:tcPr>
          <w:p w:rsidR="009179A4" w:rsidRPr="00420A91" w:rsidRDefault="009179A4" w:rsidP="00FE3172">
            <w:pPr>
              <w:spacing w:before="20" w:after="20" w:line="240" w:lineRule="auto"/>
              <w:ind w:left="170" w:right="170"/>
              <w:jc w:val="center"/>
              <w:rPr>
                <w:rFonts w:ascii="Arial" w:hAnsi="Arial" w:cs="Arial"/>
                <w:szCs w:val="20"/>
              </w:rPr>
            </w:pPr>
            <w:r w:rsidRPr="00420A91">
              <w:rPr>
                <w:rFonts w:ascii="Arial" w:hAnsi="Arial" w:cs="Arial"/>
                <w:szCs w:val="20"/>
              </w:rPr>
              <w:t>U</w:t>
            </w:r>
          </w:p>
        </w:tc>
      </w:tr>
      <w:tr w:rsidR="009179A4" w:rsidRPr="00420A91" w:rsidTr="009179A4">
        <w:tc>
          <w:tcPr>
            <w:tcW w:w="1361" w:type="dxa"/>
          </w:tcPr>
          <w:p w:rsidR="009179A4" w:rsidRPr="00420A91" w:rsidRDefault="009179A4" w:rsidP="009179A4">
            <w:pPr>
              <w:pStyle w:val="1"/>
              <w:spacing w:line="240" w:lineRule="auto"/>
              <w:ind w:left="-57"/>
              <w:jc w:val="left"/>
              <w:rPr>
                <w:rFonts w:ascii="Arial" w:hAnsi="Arial" w:cs="Arial"/>
                <w:sz w:val="14"/>
                <w:szCs w:val="14"/>
                <w:rtl/>
              </w:rPr>
            </w:pPr>
          </w:p>
        </w:tc>
        <w:tc>
          <w:tcPr>
            <w:tcW w:w="7711" w:type="dxa"/>
            <w:vAlign w:val="bottom"/>
          </w:tcPr>
          <w:p w:rsidR="009179A4" w:rsidRPr="00420A91" w:rsidRDefault="009179A4" w:rsidP="009179A4">
            <w:pPr>
              <w:pStyle w:val="1"/>
              <w:spacing w:before="20" w:after="20" w:line="240" w:lineRule="auto"/>
              <w:ind w:left="113" w:hanging="113"/>
              <w:jc w:val="left"/>
              <w:rPr>
                <w:rFonts w:ascii="Arial" w:hAnsi="Arial" w:cs="Arial"/>
                <w:szCs w:val="20"/>
                <w:rtl/>
              </w:rPr>
            </w:pPr>
            <w:r w:rsidRPr="00420A91">
              <w:rPr>
                <w:rFonts w:ascii="Arial" w:hAnsi="Arial" w:cs="Arial"/>
                <w:szCs w:val="20"/>
                <w:rtl/>
              </w:rPr>
              <w:t>שווי הוגן: נכס (התחייבות) (באלפי ש"ח)</w:t>
            </w:r>
          </w:p>
        </w:tc>
        <w:tc>
          <w:tcPr>
            <w:tcW w:w="1361" w:type="dxa"/>
            <w:vAlign w:val="bottom"/>
          </w:tcPr>
          <w:p w:rsidR="009179A4" w:rsidRPr="00420A91" w:rsidRDefault="009179A4" w:rsidP="00FE3172">
            <w:pPr>
              <w:spacing w:before="20" w:after="20"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pStyle w:val="1"/>
              <w:spacing w:line="240" w:lineRule="auto"/>
              <w:ind w:left="-57"/>
              <w:jc w:val="left"/>
              <w:rPr>
                <w:rFonts w:ascii="Arial" w:hAnsi="Arial" w:cs="Arial"/>
                <w:sz w:val="14"/>
                <w:szCs w:val="14"/>
                <w:rtl/>
              </w:rPr>
            </w:pPr>
          </w:p>
        </w:tc>
        <w:tc>
          <w:tcPr>
            <w:tcW w:w="7711" w:type="dxa"/>
            <w:vAlign w:val="bottom"/>
          </w:tcPr>
          <w:p w:rsidR="009179A4" w:rsidRPr="00420A91" w:rsidRDefault="009179A4" w:rsidP="009179A4">
            <w:pPr>
              <w:pStyle w:val="1"/>
              <w:spacing w:line="240" w:lineRule="auto"/>
              <w:ind w:left="0"/>
              <w:jc w:val="left"/>
              <w:rPr>
                <w:rFonts w:ascii="Arial" w:hAnsi="Arial" w:cs="Arial"/>
                <w:szCs w:val="20"/>
                <w:rtl/>
              </w:rPr>
            </w:pPr>
          </w:p>
        </w:tc>
        <w:tc>
          <w:tcPr>
            <w:tcW w:w="1361" w:type="dxa"/>
            <w:vAlign w:val="bottom"/>
          </w:tcPr>
          <w:p w:rsidR="009179A4" w:rsidRPr="00420A91" w:rsidRDefault="009179A4" w:rsidP="00F4471C">
            <w:pPr>
              <w:spacing w:line="240" w:lineRule="auto"/>
              <w:ind w:left="170" w:right="170"/>
              <w:jc w:val="center"/>
              <w:rPr>
                <w:rFonts w:ascii="Arial" w:hAnsi="Arial" w:cs="Arial"/>
                <w:szCs w:val="20"/>
              </w:rPr>
            </w:pPr>
          </w:p>
        </w:tc>
      </w:tr>
    </w:tbl>
    <w:p w:rsidR="009179A4" w:rsidRPr="00420A91" w:rsidRDefault="009179A4" w:rsidP="009179A4">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חברה </w:t>
      </w:r>
      <w:r w:rsidRPr="00420A91">
        <w:rPr>
          <w:rFonts w:ascii="Arial" w:hAnsi="Arial" w:cs="Arial" w:hint="cs"/>
          <w:b/>
          <w:bCs/>
          <w:szCs w:val="20"/>
          <w:u w:val="single"/>
          <w:rtl/>
        </w:rPr>
        <w:t xml:space="preserve">מדווחת </w:t>
      </w:r>
      <w:r w:rsidRPr="00420A91">
        <w:rPr>
          <w:rFonts w:ascii="Arial" w:hAnsi="Arial" w:cs="Arial"/>
          <w:b/>
          <w:bCs/>
          <w:szCs w:val="20"/>
          <w:u w:val="single"/>
          <w:rtl/>
        </w:rPr>
        <w:t>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hint="cs"/>
          <w:b/>
          <w:bCs/>
          <w:szCs w:val="20"/>
          <w:u w:val="single"/>
          <w:rtl/>
        </w:rPr>
        <w:t>2017</w:t>
      </w:r>
      <w:r w:rsidRPr="00420A91">
        <w:rPr>
          <w:rFonts w:ascii="Arial" w:hAnsi="Arial" w:cs="Arial" w:hint="cs"/>
          <w:b/>
          <w:bCs/>
          <w:szCs w:val="20"/>
          <w:u w:val="single"/>
          <w:rtl/>
        </w:rPr>
        <w:t xml:space="preserve"> </w:t>
      </w:r>
      <w:r w:rsidRPr="00420A91">
        <w:rPr>
          <w:rFonts w:ascii="Arial" w:hAnsi="Arial" w:cs="Arial"/>
          <w:b/>
          <w:bCs/>
          <w:szCs w:val="20"/>
          <w:u w:val="single"/>
          <w:rtl/>
        </w:rPr>
        <w:t>(באלפי ש"ח)</w:t>
      </w:r>
    </w:p>
    <w:p w:rsidR="009179A4" w:rsidRPr="00420A91" w:rsidRDefault="009179A4" w:rsidP="009179A4">
      <w:pPr>
        <w:spacing w:line="240" w:lineRule="auto"/>
        <w:ind w:left="1361"/>
        <w:jc w:val="both"/>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rPr>
                <w:rFonts w:ascii="Arial" w:hAnsi="Arial" w:cs="Arial"/>
                <w:b/>
                <w:bCs/>
                <w:sz w:val="14"/>
                <w:szCs w:val="14"/>
                <w:rtl/>
              </w:rPr>
            </w:pPr>
          </w:p>
        </w:tc>
        <w:tc>
          <w:tcPr>
            <w:tcW w:w="9072" w:type="dxa"/>
          </w:tcPr>
          <w:p w:rsidR="009179A4" w:rsidRPr="00420A91" w:rsidRDefault="009179A4" w:rsidP="00287D82">
            <w:pPr>
              <w:spacing w:before="20"/>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38</w:t>
            </w:r>
            <w:r w:rsidR="00287D82" w:rsidRPr="00420A91">
              <w:rPr>
                <w:rFonts w:ascii="Arial" w:hAnsi="Arial" w:cs="Arial"/>
                <w:b/>
                <w:bCs/>
                <w:szCs w:val="20"/>
                <w:rtl/>
              </w:rPr>
              <w:t xml:space="preserve"> </w:t>
            </w:r>
            <w:r w:rsidRPr="00420A91">
              <w:rPr>
                <w:rFonts w:ascii="Arial" w:hAnsi="Arial" w:cs="Arial"/>
                <w:b/>
                <w:bCs/>
                <w:szCs w:val="20"/>
                <w:rtl/>
              </w:rPr>
              <w:t>- מכשירים פיננסיים</w:t>
            </w:r>
            <w:r w:rsidRPr="00420A91">
              <w:rPr>
                <w:rFonts w:ascii="Arial" w:hAnsi="Arial" w:cs="Arial" w:hint="cs"/>
                <w:b/>
                <w:bCs/>
                <w:szCs w:val="20"/>
                <w:rtl/>
              </w:rPr>
              <w:t xml:space="preserve"> - שווי הוגן וניהול סיכונים</w:t>
            </w:r>
            <w:r w:rsidRPr="00420A91">
              <w:rPr>
                <w:rFonts w:ascii="Arial" w:hAnsi="Arial" w:cs="Arial"/>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rPr>
                <w:rFonts w:ascii="Arial" w:hAnsi="Arial" w:cs="Arial"/>
                <w:b/>
                <w:bCs/>
                <w:sz w:val="14"/>
                <w:szCs w:val="14"/>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ה.</w:t>
            </w:r>
            <w:r w:rsidRPr="00420A91">
              <w:rPr>
                <w:rFonts w:ascii="Arial" w:hAnsi="Arial" w:cs="Arial"/>
                <w:b/>
                <w:bCs/>
                <w:szCs w:val="20"/>
                <w:rtl/>
              </w:rPr>
              <w:tab/>
              <w:t xml:space="preserve">סיכוני שוק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szCs w:val="20"/>
                <w:rtl/>
              </w:rPr>
            </w:pPr>
            <w:r w:rsidRPr="00420A91">
              <w:rPr>
                <w:rFonts w:ascii="Arial" w:hAnsi="Arial" w:cs="Arial"/>
                <w:szCs w:val="20"/>
                <w:rtl/>
              </w:rPr>
              <w:t>4.</w:t>
            </w:r>
            <w:r w:rsidRPr="00420A91">
              <w:rPr>
                <w:rFonts w:ascii="Arial" w:hAnsi="Arial" w:cs="Arial"/>
                <w:szCs w:val="20"/>
                <w:rtl/>
              </w:rPr>
              <w:tab/>
            </w:r>
            <w:r w:rsidRPr="00420A91">
              <w:rPr>
                <w:rFonts w:ascii="Arial" w:hAnsi="Arial" w:cs="Arial"/>
                <w:szCs w:val="20"/>
                <w:u w:val="single"/>
                <w:rtl/>
              </w:rPr>
              <w:t>סיכון ריבית</w:t>
            </w:r>
            <w:r w:rsidRPr="00420A91">
              <w:rPr>
                <w:rFonts w:ascii="Arial" w:hAnsi="Arial" w:cs="Arial" w:hint="cs"/>
                <w:szCs w:val="20"/>
                <w:rtl/>
              </w:rPr>
              <w:t xml:space="preserve"> (המשך)</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p>
        </w:tc>
        <w:tc>
          <w:tcPr>
            <w:tcW w:w="9072" w:type="dxa"/>
          </w:tcPr>
          <w:p w:rsidR="009179A4" w:rsidRPr="00420A91" w:rsidRDefault="009179A4" w:rsidP="00A07435">
            <w:pPr>
              <w:spacing w:before="20"/>
              <w:ind w:left="454" w:hanging="454"/>
              <w:jc w:val="both"/>
              <w:rPr>
                <w:rFonts w:ascii="Arial" w:hAnsi="Arial" w:cs="Arial"/>
                <w:sz w:val="22"/>
                <w:szCs w:val="20"/>
                <w:rtl/>
              </w:rPr>
            </w:pPr>
            <w:r w:rsidRPr="00420A91">
              <w:rPr>
                <w:rFonts w:ascii="Arial" w:hAnsi="Arial" w:cs="Arial" w:hint="eastAsia"/>
                <w:szCs w:val="20"/>
                <w:rtl/>
              </w:rPr>
              <w:t>א</w:t>
            </w:r>
            <w:r w:rsidRPr="00420A91">
              <w:rPr>
                <w:rFonts w:ascii="Arial" w:hAnsi="Arial" w:cs="Arial"/>
                <w:szCs w:val="20"/>
                <w:rtl/>
              </w:rPr>
              <w:t>)</w:t>
            </w:r>
            <w:r w:rsidRPr="00420A91">
              <w:rPr>
                <w:rFonts w:ascii="Arial" w:hAnsi="Arial" w:cs="Arial"/>
                <w:szCs w:val="20"/>
                <w:rtl/>
              </w:rPr>
              <w:tab/>
            </w:r>
            <w:r w:rsidRPr="00420A91">
              <w:rPr>
                <w:rFonts w:ascii="Arial" w:hAnsi="Arial" w:cs="Arial" w:hint="cs"/>
                <w:szCs w:val="20"/>
                <w:rtl/>
              </w:rPr>
              <w:t>הלוואות בריבית משתנה ו</w:t>
            </w:r>
            <w:r w:rsidRPr="00420A91">
              <w:rPr>
                <w:rFonts w:ascii="Arial" w:hAnsi="Arial" w:cs="Arial" w:hint="eastAsia"/>
                <w:szCs w:val="20"/>
                <w:rtl/>
              </w:rPr>
              <w:t>חוזי</w:t>
            </w:r>
            <w:r w:rsidRPr="00420A91">
              <w:rPr>
                <w:rFonts w:ascii="Arial" w:hAnsi="Arial" w:cs="Arial"/>
                <w:szCs w:val="20"/>
                <w:rtl/>
              </w:rPr>
              <w:t xml:space="preserve"> </w:t>
            </w:r>
            <w:r w:rsidRPr="00420A91">
              <w:rPr>
                <w:rFonts w:ascii="Arial" w:hAnsi="Arial" w:cs="Arial" w:hint="eastAsia"/>
                <w:szCs w:val="20"/>
                <w:rtl/>
              </w:rPr>
              <w:t>החלפת</w:t>
            </w:r>
            <w:r w:rsidRPr="00420A91">
              <w:rPr>
                <w:rFonts w:ascii="Arial" w:hAnsi="Arial" w:cs="Arial"/>
                <w:szCs w:val="20"/>
                <w:rtl/>
              </w:rPr>
              <w:t xml:space="preserve"> </w:t>
            </w:r>
            <w:r w:rsidRPr="00420A91">
              <w:rPr>
                <w:rFonts w:ascii="Arial" w:hAnsi="Arial" w:cs="Arial" w:hint="eastAsia"/>
                <w:szCs w:val="20"/>
                <w:rtl/>
              </w:rPr>
              <w:t>ריבית</w:t>
            </w:r>
            <w:r w:rsidRPr="00420A91">
              <w:rPr>
                <w:rFonts w:ascii="Arial" w:hAnsi="Arial" w:cs="Arial"/>
                <w:szCs w:val="20"/>
                <w:rtl/>
              </w:rPr>
              <w:t xml:space="preserve"> (המשך):</w:t>
            </w:r>
          </w:p>
        </w:tc>
      </w:tr>
      <w:tr w:rsidR="009179A4" w:rsidRPr="00420A91" w:rsidTr="009179A4">
        <w:tc>
          <w:tcPr>
            <w:tcW w:w="1361" w:type="dxa"/>
          </w:tcPr>
          <w:p w:rsidR="009179A4" w:rsidRPr="00420A91" w:rsidRDefault="009179A4" w:rsidP="009179A4">
            <w:pPr>
              <w:rPr>
                <w:rFonts w:ascii="Arial" w:hAnsi="Arial" w:cs="Arial"/>
                <w:b/>
                <w:bCs/>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להלן ניתוח רגישות לשינוי לסוף תקופת הדיווח בשיעור הריבית, כאשר שאר המשתנים נשארים קבועים, וההשפעה הכוללת על הרווח או ההפסד לפני מס או על ההון:</w:t>
            </w:r>
          </w:p>
        </w:tc>
      </w:tr>
    </w:tbl>
    <w:p w:rsidR="009179A4" w:rsidRPr="00420A91" w:rsidRDefault="009179A4" w:rsidP="009179A4">
      <w:pPr>
        <w:bidi w:val="0"/>
        <w:spacing w:line="20" w:lineRule="exact"/>
        <w:jc w:val="both"/>
        <w:rPr>
          <w:rFonts w:ascii="Arial" w:hAnsi="Arial" w:cs="Aria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2268"/>
        <w:gridCol w:w="1134"/>
        <w:gridCol w:w="1134"/>
        <w:gridCol w:w="1134"/>
        <w:gridCol w:w="1134"/>
        <w:gridCol w:w="1134"/>
        <w:gridCol w:w="1134"/>
      </w:tblGrid>
      <w:tr w:rsidR="009179A4" w:rsidRPr="00420A91" w:rsidTr="009179A4">
        <w:tc>
          <w:tcPr>
            <w:tcW w:w="1361" w:type="dxa"/>
            <w:vAlign w:val="bottom"/>
          </w:tcPr>
          <w:p w:rsidR="009179A4" w:rsidRPr="00420A91" w:rsidRDefault="009179A4" w:rsidP="009179A4">
            <w:pPr>
              <w:spacing w:line="240" w:lineRule="auto"/>
              <w:rPr>
                <w:rFonts w:ascii="Arial" w:hAnsi="Arial" w:cs="Arial"/>
                <w:sz w:val="14"/>
                <w:szCs w:val="14"/>
                <w:rtl/>
              </w:rPr>
            </w:pPr>
          </w:p>
        </w:tc>
        <w:tc>
          <w:tcPr>
            <w:tcW w:w="2268" w:type="dxa"/>
            <w:vAlign w:val="bottom"/>
          </w:tcPr>
          <w:p w:rsidR="009179A4" w:rsidRPr="00420A91" w:rsidDel="00791C00" w:rsidRDefault="009179A4" w:rsidP="009179A4">
            <w:pPr>
              <w:spacing w:line="240" w:lineRule="auto"/>
              <w:rPr>
                <w:rFonts w:ascii="Arial" w:hAnsi="Arial" w:cs="Arial"/>
                <w:b/>
                <w:bCs/>
                <w:szCs w:val="20"/>
                <w:rtl/>
              </w:rPr>
            </w:pPr>
          </w:p>
        </w:tc>
        <w:tc>
          <w:tcPr>
            <w:tcW w:w="6804" w:type="dxa"/>
            <w:gridSpan w:val="6"/>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 31 בדצמבר</w:t>
            </w:r>
          </w:p>
        </w:tc>
      </w:tr>
      <w:tr w:rsidR="009179A4" w:rsidRPr="00420A91" w:rsidTr="009179A4">
        <w:tc>
          <w:tcPr>
            <w:tcW w:w="1361" w:type="dxa"/>
            <w:vAlign w:val="bottom"/>
          </w:tcPr>
          <w:p w:rsidR="009179A4" w:rsidRPr="00420A91" w:rsidRDefault="009179A4" w:rsidP="009179A4">
            <w:pPr>
              <w:spacing w:line="240" w:lineRule="auto"/>
              <w:rPr>
                <w:rFonts w:ascii="Arial" w:hAnsi="Arial" w:cs="Arial"/>
                <w:sz w:val="14"/>
                <w:szCs w:val="14"/>
                <w:rtl/>
              </w:rPr>
            </w:pPr>
          </w:p>
        </w:tc>
        <w:tc>
          <w:tcPr>
            <w:tcW w:w="2268" w:type="dxa"/>
            <w:vAlign w:val="bottom"/>
          </w:tcPr>
          <w:p w:rsidR="009179A4" w:rsidRPr="00420A91" w:rsidDel="00791C00" w:rsidRDefault="009179A4" w:rsidP="009179A4">
            <w:pPr>
              <w:spacing w:line="240" w:lineRule="auto"/>
              <w:rPr>
                <w:rFonts w:ascii="Arial" w:hAnsi="Arial" w:cs="Arial"/>
                <w:b/>
                <w:bCs/>
                <w:szCs w:val="20"/>
                <w:rtl/>
              </w:rPr>
            </w:pPr>
          </w:p>
        </w:tc>
        <w:tc>
          <w:tcPr>
            <w:tcW w:w="2268" w:type="dxa"/>
            <w:gridSpan w:val="2"/>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פריים</w:t>
            </w:r>
          </w:p>
        </w:tc>
        <w:tc>
          <w:tcPr>
            <w:tcW w:w="2268" w:type="dxa"/>
            <w:gridSpan w:val="2"/>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ליבור</w:t>
            </w:r>
          </w:p>
        </w:tc>
        <w:tc>
          <w:tcPr>
            <w:tcW w:w="2268" w:type="dxa"/>
            <w:gridSpan w:val="2"/>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אחר</w:t>
            </w:r>
          </w:p>
        </w:tc>
      </w:tr>
      <w:tr w:rsidR="009179A4" w:rsidRPr="00420A91" w:rsidDel="00791C00" w:rsidTr="009179A4">
        <w:tc>
          <w:tcPr>
            <w:tcW w:w="1361" w:type="dxa"/>
            <w:vAlign w:val="bottom"/>
          </w:tcPr>
          <w:p w:rsidR="009179A4" w:rsidRPr="00420A91" w:rsidRDefault="009179A4" w:rsidP="009179A4">
            <w:pPr>
              <w:spacing w:line="240" w:lineRule="auto"/>
              <w:rPr>
                <w:rFonts w:ascii="Arial" w:hAnsi="Arial" w:cs="Arial"/>
                <w:sz w:val="14"/>
                <w:szCs w:val="14"/>
                <w:rtl/>
              </w:rPr>
            </w:pPr>
          </w:p>
        </w:tc>
        <w:tc>
          <w:tcPr>
            <w:tcW w:w="2268" w:type="dxa"/>
            <w:vAlign w:val="bottom"/>
          </w:tcPr>
          <w:p w:rsidR="009179A4" w:rsidRPr="00420A91" w:rsidRDefault="009179A4" w:rsidP="009179A4">
            <w:pPr>
              <w:spacing w:line="240" w:lineRule="auto"/>
              <w:rPr>
                <w:rFonts w:ascii="Arial" w:hAnsi="Arial" w:cs="Arial"/>
                <w:b/>
                <w:bCs/>
                <w:szCs w:val="20"/>
                <w:rtl/>
              </w:rPr>
            </w:pP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רווח או הפסד</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הון</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רווח או הפסד</w:t>
            </w:r>
          </w:p>
        </w:tc>
        <w:tc>
          <w:tcPr>
            <w:tcW w:w="1134" w:type="dxa"/>
            <w:vAlign w:val="bottom"/>
          </w:tcPr>
          <w:p w:rsidR="009179A4" w:rsidRPr="00420A91" w:rsidDel="00791C00"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הון</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רווח או הפסד</w:t>
            </w:r>
          </w:p>
        </w:tc>
        <w:tc>
          <w:tcPr>
            <w:tcW w:w="1134" w:type="dxa"/>
            <w:vAlign w:val="bottom"/>
          </w:tcPr>
          <w:p w:rsidR="009179A4" w:rsidRPr="00420A91" w:rsidDel="00791C00"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הון</w:t>
            </w: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268" w:type="dxa"/>
            <w:vAlign w:val="bottom"/>
          </w:tcPr>
          <w:p w:rsidR="009179A4" w:rsidRPr="00420A91" w:rsidRDefault="009179A4" w:rsidP="009179A4">
            <w:pPr>
              <w:pBdr>
                <w:bottom w:val="single" w:sz="4" w:space="1" w:color="auto"/>
              </w:pBdr>
              <w:spacing w:line="240" w:lineRule="auto"/>
              <w:rPr>
                <w:rFonts w:ascii="Arial" w:hAnsi="Arial" w:cs="Arial"/>
                <w:b/>
                <w:bCs/>
                <w:sz w:val="22"/>
                <w:szCs w:val="20"/>
                <w:rtl/>
              </w:rPr>
            </w:pPr>
            <w:r w:rsidRPr="00420A91">
              <w:rPr>
                <w:rFonts w:ascii="Arial" w:hAnsi="Arial" w:cs="Arial"/>
                <w:b/>
                <w:bCs/>
                <w:szCs w:val="20"/>
                <w:rtl/>
              </w:rPr>
              <w:t>עלייה</w:t>
            </w:r>
            <w:r w:rsidRPr="00420A91">
              <w:rPr>
                <w:rFonts w:ascii="Arial" w:hAnsi="Arial" w:cs="Arial"/>
                <w:szCs w:val="20"/>
                <w:rtl/>
              </w:rPr>
              <w:t xml:space="preserve"> </w:t>
            </w:r>
            <w:r w:rsidRPr="00420A91">
              <w:rPr>
                <w:rFonts w:ascii="Arial" w:hAnsi="Arial" w:cs="Arial"/>
                <w:b/>
                <w:bCs/>
                <w:szCs w:val="20"/>
                <w:rtl/>
              </w:rPr>
              <w:t xml:space="preserve">של </w:t>
            </w:r>
            <w:r w:rsidRPr="00420A91">
              <w:rPr>
                <w:rFonts w:ascii="Arial" w:hAnsi="Arial" w:cs="Arial" w:hint="cs"/>
                <w:b/>
                <w:bCs/>
                <w:szCs w:val="20"/>
                <w:rtl/>
              </w:rPr>
              <w:t>___</w:t>
            </w:r>
            <w:r w:rsidRPr="00420A91">
              <w:rPr>
                <w:rStyle w:val="FootnoteReference"/>
                <w:rFonts w:ascii="Arial" w:hAnsi="Arial" w:cs="Arial"/>
                <w:szCs w:val="20"/>
                <w:rtl/>
              </w:rPr>
              <w:footnoteReference w:id="475"/>
            </w:r>
            <w:r w:rsidRPr="00420A91">
              <w:rPr>
                <w:rFonts w:ascii="Arial" w:hAnsi="Arial" w:cs="Arial" w:hint="cs"/>
                <w:b/>
                <w:bCs/>
                <w:szCs w:val="20"/>
                <w:rtl/>
              </w:rPr>
              <w:t xml:space="preserve"> </w:t>
            </w:r>
            <w:r w:rsidRPr="00420A91">
              <w:rPr>
                <w:rFonts w:ascii="Arial" w:hAnsi="Arial" w:cs="Arial"/>
                <w:b/>
                <w:bCs/>
                <w:szCs w:val="20"/>
                <w:rtl/>
              </w:rPr>
              <w:t>נקודות בריבית</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268" w:type="dxa"/>
          </w:tcPr>
          <w:p w:rsidR="009179A4" w:rsidRPr="00420A91" w:rsidRDefault="009179A4" w:rsidP="009179A4">
            <w:pPr>
              <w:spacing w:line="240" w:lineRule="auto"/>
              <w:rPr>
                <w:rFonts w:ascii="Arial" w:hAnsi="Arial" w:cs="Arial"/>
                <w:b/>
                <w:bCs/>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268" w:type="dxa"/>
          </w:tcPr>
          <w:p w:rsidR="009179A4" w:rsidRPr="00420A91" w:rsidRDefault="005723D9" w:rsidP="009179A4">
            <w:pPr>
              <w:spacing w:before="20" w:after="20" w:line="240" w:lineRule="auto"/>
              <w:ind w:left="113" w:hanging="113"/>
              <w:rPr>
                <w:rFonts w:ascii="Arial" w:hAnsi="Arial" w:cs="Arial"/>
                <w:b/>
                <w:bCs/>
                <w:szCs w:val="20"/>
                <w:rtl/>
              </w:rPr>
            </w:pPr>
            <w:r w:rsidRPr="00420A91">
              <w:rPr>
                <w:rFonts w:ascii="Arial" w:hAnsi="Arial" w:cs="Arial"/>
                <w:b/>
                <w:bCs/>
                <w:szCs w:val="20"/>
                <w:rtl/>
              </w:rPr>
              <w:t>2017</w:t>
            </w:r>
            <w:r w:rsidR="009179A4" w:rsidRPr="00420A91">
              <w:rPr>
                <w:rFonts w:ascii="Arial" w:hAnsi="Arial" w:cs="Arial"/>
                <w:b/>
                <w:bCs/>
                <w:szCs w:val="20"/>
                <w:rtl/>
              </w:rPr>
              <w:t>:</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vAlign w:val="bottom"/>
          </w:tcPr>
          <w:p w:rsidR="009179A4" w:rsidRPr="00420A91" w:rsidRDefault="009179A4" w:rsidP="009179A4">
            <w:pPr>
              <w:spacing w:line="240" w:lineRule="auto"/>
              <w:rPr>
                <w:rFonts w:ascii="Arial" w:hAnsi="Arial" w:cs="Arial"/>
                <w:sz w:val="14"/>
                <w:szCs w:val="14"/>
                <w:rtl/>
              </w:rPr>
            </w:pPr>
          </w:p>
        </w:tc>
        <w:tc>
          <w:tcPr>
            <w:tcW w:w="226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 xml:space="preserve">הלוואות </w:t>
            </w:r>
            <w:r w:rsidRPr="00420A91">
              <w:rPr>
                <w:rFonts w:ascii="Arial" w:hAnsi="Arial" w:cs="Arial"/>
                <w:szCs w:val="20"/>
                <w:rtl/>
              </w:rPr>
              <w:t>בריבית משתנה</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r w:rsidRPr="00420A91">
              <w:rPr>
                <w:rFonts w:ascii="Arial" w:hAnsi="Arial" w:cs="Arial"/>
                <w:szCs w:val="20"/>
                <w:rtl/>
              </w:rPr>
              <w:t>--</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r w:rsidRPr="00420A91">
              <w:rPr>
                <w:rFonts w:ascii="Arial" w:hAnsi="Arial" w:cs="Arial"/>
                <w:szCs w:val="20"/>
                <w:rtl/>
              </w:rPr>
              <w:t>--</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r w:rsidRPr="00420A91">
              <w:rPr>
                <w:rFonts w:ascii="Arial" w:hAnsi="Arial" w:cs="Arial"/>
                <w:szCs w:val="20"/>
                <w:rtl/>
              </w:rPr>
              <w:t>--</w:t>
            </w:r>
          </w:p>
        </w:tc>
      </w:tr>
      <w:tr w:rsidR="009179A4" w:rsidRPr="00420A91" w:rsidTr="009179A4">
        <w:tc>
          <w:tcPr>
            <w:tcW w:w="1361" w:type="dxa"/>
            <w:vAlign w:val="bottom"/>
          </w:tcPr>
          <w:p w:rsidR="009179A4" w:rsidRPr="00420A91" w:rsidRDefault="009179A4" w:rsidP="009179A4">
            <w:pPr>
              <w:spacing w:line="240" w:lineRule="auto"/>
              <w:rPr>
                <w:rFonts w:ascii="Arial" w:hAnsi="Arial" w:cs="Arial"/>
                <w:sz w:val="14"/>
                <w:szCs w:val="14"/>
                <w:rtl/>
              </w:rPr>
            </w:pPr>
          </w:p>
        </w:tc>
        <w:tc>
          <w:tcPr>
            <w:tcW w:w="226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חוזי החלפת ריבית</w:t>
            </w: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1" w:type="dxa"/>
            <w:vAlign w:val="bottom"/>
          </w:tcPr>
          <w:p w:rsidR="009179A4" w:rsidRPr="00420A91" w:rsidRDefault="009179A4" w:rsidP="009179A4">
            <w:pPr>
              <w:spacing w:line="240" w:lineRule="auto"/>
              <w:rPr>
                <w:rFonts w:ascii="Arial" w:hAnsi="Arial" w:cs="Arial"/>
                <w:sz w:val="14"/>
                <w:szCs w:val="14"/>
                <w:rtl/>
              </w:rPr>
            </w:pPr>
          </w:p>
        </w:tc>
        <w:tc>
          <w:tcPr>
            <w:tcW w:w="2268" w:type="dxa"/>
            <w:vAlign w:val="bottom"/>
          </w:tcPr>
          <w:p w:rsidR="009179A4" w:rsidRPr="00420A91" w:rsidRDefault="009179A4" w:rsidP="009179A4">
            <w:pPr>
              <w:spacing w:before="20" w:after="20" w:line="240" w:lineRule="auto"/>
              <w:ind w:left="340" w:hanging="113"/>
              <w:rPr>
                <w:rFonts w:ascii="Arial" w:hAnsi="Arial" w:cs="Arial"/>
                <w:b/>
                <w:bCs/>
                <w:szCs w:val="20"/>
                <w:rtl/>
              </w:rPr>
            </w:pPr>
            <w:r w:rsidRPr="00420A91">
              <w:rPr>
                <w:rFonts w:ascii="Arial" w:hAnsi="Arial" w:cs="Arial"/>
                <w:b/>
                <w:bCs/>
                <w:szCs w:val="20"/>
                <w:rtl/>
              </w:rPr>
              <w:t>סה"כ</w:t>
            </w: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268" w:type="dxa"/>
          </w:tcPr>
          <w:p w:rsidR="009179A4" w:rsidRPr="00420A91" w:rsidRDefault="009179A4" w:rsidP="009179A4">
            <w:pPr>
              <w:spacing w:line="240" w:lineRule="auto"/>
              <w:rPr>
                <w:rFonts w:ascii="Arial" w:hAnsi="Arial" w:cs="Arial"/>
                <w:b/>
                <w:bCs/>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268" w:type="dxa"/>
          </w:tcPr>
          <w:p w:rsidR="009179A4" w:rsidRPr="00420A91" w:rsidRDefault="005723D9" w:rsidP="009179A4">
            <w:pPr>
              <w:spacing w:before="20" w:after="20" w:line="240" w:lineRule="auto"/>
              <w:ind w:left="113" w:hanging="113"/>
              <w:rPr>
                <w:rFonts w:ascii="Arial" w:hAnsi="Arial" w:cs="Arial"/>
                <w:b/>
                <w:bCs/>
                <w:szCs w:val="20"/>
                <w:rtl/>
              </w:rPr>
            </w:pPr>
            <w:r w:rsidRPr="00420A91">
              <w:rPr>
                <w:rFonts w:ascii="Arial" w:hAnsi="Arial" w:cs="Arial"/>
                <w:b/>
                <w:bCs/>
                <w:szCs w:val="20"/>
                <w:rtl/>
              </w:rPr>
              <w:t>2016</w:t>
            </w:r>
            <w:r w:rsidR="009179A4" w:rsidRPr="00420A91">
              <w:rPr>
                <w:rFonts w:ascii="Arial" w:hAnsi="Arial" w:cs="Arial"/>
                <w:b/>
                <w:bCs/>
                <w:szCs w:val="20"/>
                <w:rtl/>
              </w:rPr>
              <w:t>:</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vAlign w:val="bottom"/>
          </w:tcPr>
          <w:p w:rsidR="009179A4" w:rsidRPr="00420A91" w:rsidRDefault="009179A4" w:rsidP="009179A4">
            <w:pPr>
              <w:spacing w:line="240" w:lineRule="auto"/>
              <w:rPr>
                <w:rFonts w:ascii="Arial" w:hAnsi="Arial" w:cs="Arial"/>
                <w:sz w:val="14"/>
                <w:szCs w:val="14"/>
                <w:rtl/>
              </w:rPr>
            </w:pPr>
          </w:p>
        </w:tc>
        <w:tc>
          <w:tcPr>
            <w:tcW w:w="2268" w:type="dxa"/>
            <w:vAlign w:val="bottom"/>
          </w:tcPr>
          <w:p w:rsidR="009179A4" w:rsidRPr="00420A91" w:rsidRDefault="009179A4" w:rsidP="006D0D37">
            <w:pPr>
              <w:spacing w:before="20" w:after="20" w:line="240" w:lineRule="auto"/>
              <w:ind w:left="113" w:hanging="113"/>
              <w:rPr>
                <w:rFonts w:ascii="Arial" w:hAnsi="Arial" w:cs="Arial"/>
                <w:sz w:val="22"/>
                <w:szCs w:val="20"/>
                <w:rtl/>
              </w:rPr>
            </w:pPr>
            <w:r w:rsidRPr="00420A91">
              <w:rPr>
                <w:rFonts w:ascii="Arial" w:hAnsi="Arial" w:cs="Arial" w:hint="cs"/>
                <w:szCs w:val="20"/>
                <w:rtl/>
              </w:rPr>
              <w:t xml:space="preserve">הלוואות </w:t>
            </w:r>
            <w:r w:rsidRPr="00420A91">
              <w:rPr>
                <w:rFonts w:ascii="Arial" w:hAnsi="Arial" w:cs="Arial"/>
                <w:szCs w:val="20"/>
                <w:rtl/>
              </w:rPr>
              <w:t>בריבית משתנה</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r w:rsidRPr="00420A91">
              <w:rPr>
                <w:rFonts w:ascii="Arial" w:hAnsi="Arial" w:cs="Arial"/>
                <w:szCs w:val="20"/>
                <w:rtl/>
              </w:rPr>
              <w:t>--</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r w:rsidRPr="00420A91">
              <w:rPr>
                <w:rFonts w:ascii="Arial" w:hAnsi="Arial" w:cs="Arial"/>
                <w:szCs w:val="20"/>
                <w:rtl/>
              </w:rPr>
              <w:t>--</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r w:rsidRPr="00420A91">
              <w:rPr>
                <w:rFonts w:ascii="Arial" w:hAnsi="Arial" w:cs="Arial"/>
                <w:szCs w:val="20"/>
                <w:rtl/>
              </w:rPr>
              <w:t>--</w:t>
            </w:r>
          </w:p>
        </w:tc>
      </w:tr>
      <w:tr w:rsidR="009179A4" w:rsidRPr="00420A91" w:rsidTr="009179A4">
        <w:tc>
          <w:tcPr>
            <w:tcW w:w="1361" w:type="dxa"/>
            <w:vAlign w:val="bottom"/>
          </w:tcPr>
          <w:p w:rsidR="009179A4" w:rsidRPr="00420A91" w:rsidRDefault="009179A4" w:rsidP="009179A4">
            <w:pPr>
              <w:spacing w:line="240" w:lineRule="auto"/>
              <w:rPr>
                <w:rFonts w:ascii="Arial" w:hAnsi="Arial" w:cs="Arial"/>
                <w:sz w:val="14"/>
                <w:szCs w:val="14"/>
                <w:rtl/>
              </w:rPr>
            </w:pPr>
          </w:p>
        </w:tc>
        <w:tc>
          <w:tcPr>
            <w:tcW w:w="226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חוזי החלפת ריבית</w:t>
            </w: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1" w:type="dxa"/>
            <w:vAlign w:val="bottom"/>
          </w:tcPr>
          <w:p w:rsidR="009179A4" w:rsidRPr="00420A91" w:rsidRDefault="009179A4" w:rsidP="009179A4">
            <w:pPr>
              <w:spacing w:line="240" w:lineRule="auto"/>
              <w:rPr>
                <w:rFonts w:ascii="Arial" w:hAnsi="Arial" w:cs="Arial"/>
                <w:sz w:val="14"/>
                <w:szCs w:val="14"/>
                <w:rtl/>
              </w:rPr>
            </w:pPr>
          </w:p>
        </w:tc>
        <w:tc>
          <w:tcPr>
            <w:tcW w:w="2268" w:type="dxa"/>
            <w:vAlign w:val="bottom"/>
          </w:tcPr>
          <w:p w:rsidR="009179A4" w:rsidRPr="00420A91" w:rsidRDefault="009179A4" w:rsidP="009179A4">
            <w:pPr>
              <w:spacing w:before="20" w:after="20" w:line="240" w:lineRule="auto"/>
              <w:ind w:left="340" w:hanging="113"/>
              <w:rPr>
                <w:rFonts w:ascii="Arial" w:hAnsi="Arial" w:cs="Arial"/>
                <w:b/>
                <w:bCs/>
                <w:szCs w:val="20"/>
                <w:rtl/>
              </w:rPr>
            </w:pPr>
            <w:r w:rsidRPr="00420A91">
              <w:rPr>
                <w:rFonts w:ascii="Arial" w:hAnsi="Arial" w:cs="Arial"/>
                <w:b/>
                <w:bCs/>
                <w:szCs w:val="20"/>
                <w:rtl/>
              </w:rPr>
              <w:t>סה"כ</w:t>
            </w: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1" w:type="dxa"/>
            <w:vAlign w:val="bottom"/>
          </w:tcPr>
          <w:p w:rsidR="009179A4" w:rsidRPr="00420A91" w:rsidRDefault="009179A4" w:rsidP="009179A4">
            <w:pPr>
              <w:spacing w:line="240" w:lineRule="auto"/>
              <w:rPr>
                <w:rFonts w:ascii="Arial" w:hAnsi="Arial" w:cs="Arial"/>
                <w:sz w:val="14"/>
                <w:szCs w:val="14"/>
                <w:rtl/>
              </w:rPr>
            </w:pPr>
          </w:p>
        </w:tc>
        <w:tc>
          <w:tcPr>
            <w:tcW w:w="2268" w:type="dxa"/>
            <w:vAlign w:val="bottom"/>
          </w:tcPr>
          <w:p w:rsidR="009179A4" w:rsidRPr="00420A91" w:rsidRDefault="009179A4" w:rsidP="009179A4">
            <w:pPr>
              <w:spacing w:line="240" w:lineRule="auto"/>
              <w:rPr>
                <w:rFonts w:ascii="Arial" w:hAnsi="Arial" w:cs="Arial"/>
                <w:b/>
                <w:bCs/>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vAlign w:val="bottom"/>
          </w:tcPr>
          <w:p w:rsidR="009179A4" w:rsidRPr="00420A91" w:rsidRDefault="009179A4" w:rsidP="009179A4">
            <w:pPr>
              <w:spacing w:line="240" w:lineRule="auto"/>
              <w:rPr>
                <w:rFonts w:ascii="Arial" w:hAnsi="Arial" w:cs="Arial"/>
                <w:sz w:val="14"/>
                <w:szCs w:val="14"/>
                <w:rtl/>
              </w:rPr>
            </w:pPr>
          </w:p>
        </w:tc>
        <w:tc>
          <w:tcPr>
            <w:tcW w:w="2268" w:type="dxa"/>
          </w:tcPr>
          <w:p w:rsidR="009179A4" w:rsidRPr="00420A91" w:rsidRDefault="009179A4" w:rsidP="009179A4">
            <w:pPr>
              <w:pBdr>
                <w:bottom w:val="single" w:sz="4" w:space="1" w:color="auto"/>
              </w:pBdr>
              <w:spacing w:line="240" w:lineRule="auto"/>
              <w:rPr>
                <w:rFonts w:ascii="Arial" w:hAnsi="Arial" w:cs="Arial"/>
                <w:b/>
                <w:bCs/>
                <w:sz w:val="22"/>
                <w:szCs w:val="20"/>
                <w:rtl/>
              </w:rPr>
            </w:pPr>
            <w:r w:rsidRPr="00420A91">
              <w:rPr>
                <w:rFonts w:ascii="Arial" w:hAnsi="Arial" w:cs="Arial"/>
                <w:b/>
                <w:bCs/>
                <w:szCs w:val="20"/>
                <w:rtl/>
              </w:rPr>
              <w:t>ירידה</w:t>
            </w:r>
            <w:r w:rsidRPr="00420A91">
              <w:rPr>
                <w:rFonts w:ascii="Arial" w:hAnsi="Arial" w:cs="Arial"/>
                <w:szCs w:val="20"/>
                <w:rtl/>
              </w:rPr>
              <w:t xml:space="preserve"> </w:t>
            </w:r>
            <w:r w:rsidRPr="00420A91">
              <w:rPr>
                <w:rFonts w:ascii="Arial" w:hAnsi="Arial" w:cs="Arial"/>
                <w:b/>
                <w:bCs/>
                <w:szCs w:val="20"/>
                <w:rtl/>
              </w:rPr>
              <w:t xml:space="preserve">של </w:t>
            </w:r>
            <w:r w:rsidRPr="00420A91">
              <w:rPr>
                <w:rFonts w:ascii="Arial" w:hAnsi="Arial" w:cs="Arial" w:hint="cs"/>
                <w:b/>
                <w:bCs/>
                <w:szCs w:val="20"/>
                <w:rtl/>
              </w:rPr>
              <w:t>___</w:t>
            </w:r>
            <w:r w:rsidR="00D25D7E" w:rsidRPr="00420A91">
              <w:rPr>
                <w:rFonts w:ascii="Arial" w:hAnsi="Arial" w:cs="Arial" w:hint="cs"/>
                <w:b/>
                <w:szCs w:val="20"/>
                <w:vertAlign w:val="superscript"/>
                <w:rtl/>
              </w:rPr>
              <w:t>1</w:t>
            </w:r>
            <w:r w:rsidRPr="00420A91">
              <w:rPr>
                <w:rFonts w:ascii="Arial" w:hAnsi="Arial" w:cs="Arial" w:hint="cs"/>
                <w:b/>
                <w:bCs/>
                <w:szCs w:val="20"/>
                <w:rtl/>
              </w:rPr>
              <w:t xml:space="preserve"> </w:t>
            </w:r>
            <w:r w:rsidRPr="00420A91">
              <w:rPr>
                <w:rFonts w:ascii="Arial" w:hAnsi="Arial" w:cs="Arial"/>
                <w:b/>
                <w:bCs/>
                <w:szCs w:val="20"/>
                <w:rtl/>
              </w:rPr>
              <w:t>נקודות בריבית</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vAlign w:val="bottom"/>
          </w:tcPr>
          <w:p w:rsidR="009179A4" w:rsidRPr="00420A91" w:rsidRDefault="009179A4" w:rsidP="009179A4">
            <w:pPr>
              <w:spacing w:line="240" w:lineRule="auto"/>
              <w:rPr>
                <w:rFonts w:ascii="Arial" w:hAnsi="Arial" w:cs="Arial"/>
                <w:sz w:val="14"/>
                <w:szCs w:val="14"/>
                <w:rtl/>
              </w:rPr>
            </w:pPr>
          </w:p>
        </w:tc>
        <w:tc>
          <w:tcPr>
            <w:tcW w:w="2268" w:type="dxa"/>
            <w:vAlign w:val="bottom"/>
          </w:tcPr>
          <w:p w:rsidR="009179A4" w:rsidRPr="00420A91" w:rsidRDefault="009179A4" w:rsidP="009179A4">
            <w:pPr>
              <w:spacing w:line="240" w:lineRule="auto"/>
              <w:rPr>
                <w:rFonts w:ascii="Arial" w:hAnsi="Arial" w:cs="Arial"/>
                <w:b/>
                <w:bCs/>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268" w:type="dxa"/>
          </w:tcPr>
          <w:p w:rsidR="009179A4" w:rsidRPr="00420A91" w:rsidRDefault="005723D9" w:rsidP="009179A4">
            <w:pPr>
              <w:spacing w:before="20" w:after="20" w:line="240" w:lineRule="auto"/>
              <w:ind w:left="113" w:hanging="113"/>
              <w:rPr>
                <w:rFonts w:ascii="Arial" w:hAnsi="Arial" w:cs="Arial"/>
                <w:b/>
                <w:bCs/>
                <w:szCs w:val="20"/>
                <w:rtl/>
              </w:rPr>
            </w:pPr>
            <w:r w:rsidRPr="00420A91">
              <w:rPr>
                <w:rFonts w:ascii="Arial" w:hAnsi="Arial" w:cs="Arial"/>
                <w:b/>
                <w:bCs/>
                <w:szCs w:val="20"/>
                <w:rtl/>
              </w:rPr>
              <w:t>2017</w:t>
            </w:r>
            <w:r w:rsidR="009179A4" w:rsidRPr="00420A91">
              <w:rPr>
                <w:rFonts w:ascii="Arial" w:hAnsi="Arial" w:cs="Arial"/>
                <w:b/>
                <w:bCs/>
                <w:szCs w:val="20"/>
                <w:rtl/>
              </w:rPr>
              <w:t>:</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vAlign w:val="bottom"/>
          </w:tcPr>
          <w:p w:rsidR="009179A4" w:rsidRPr="00420A91" w:rsidRDefault="009179A4" w:rsidP="009179A4">
            <w:pPr>
              <w:spacing w:line="240" w:lineRule="auto"/>
              <w:rPr>
                <w:rFonts w:ascii="Arial" w:hAnsi="Arial" w:cs="Arial"/>
                <w:sz w:val="14"/>
                <w:szCs w:val="14"/>
                <w:rtl/>
              </w:rPr>
            </w:pPr>
          </w:p>
        </w:tc>
        <w:tc>
          <w:tcPr>
            <w:tcW w:w="226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 xml:space="preserve">הלוואות </w:t>
            </w:r>
            <w:r w:rsidRPr="00420A91">
              <w:rPr>
                <w:rFonts w:ascii="Arial" w:hAnsi="Arial" w:cs="Arial"/>
                <w:szCs w:val="20"/>
                <w:rtl/>
              </w:rPr>
              <w:t>בריבית משתנה</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r w:rsidRPr="00420A91">
              <w:rPr>
                <w:rFonts w:ascii="Arial" w:hAnsi="Arial" w:cs="Arial"/>
                <w:szCs w:val="20"/>
                <w:rtl/>
              </w:rPr>
              <w:t>--</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r w:rsidRPr="00420A91">
              <w:rPr>
                <w:rFonts w:ascii="Arial" w:hAnsi="Arial" w:cs="Arial"/>
                <w:szCs w:val="20"/>
                <w:rtl/>
              </w:rPr>
              <w:t>--</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r w:rsidRPr="00420A91">
              <w:rPr>
                <w:rFonts w:ascii="Arial" w:hAnsi="Arial" w:cs="Arial"/>
                <w:szCs w:val="20"/>
                <w:rtl/>
              </w:rPr>
              <w:t>--</w:t>
            </w:r>
          </w:p>
        </w:tc>
      </w:tr>
      <w:tr w:rsidR="009179A4" w:rsidRPr="00420A91" w:rsidTr="009179A4">
        <w:tc>
          <w:tcPr>
            <w:tcW w:w="1361" w:type="dxa"/>
            <w:vAlign w:val="bottom"/>
          </w:tcPr>
          <w:p w:rsidR="009179A4" w:rsidRPr="00420A91" w:rsidRDefault="009179A4" w:rsidP="009179A4">
            <w:pPr>
              <w:spacing w:line="240" w:lineRule="auto"/>
              <w:rPr>
                <w:rFonts w:ascii="Arial" w:hAnsi="Arial" w:cs="Arial"/>
                <w:sz w:val="14"/>
                <w:szCs w:val="14"/>
                <w:rtl/>
              </w:rPr>
            </w:pPr>
          </w:p>
        </w:tc>
        <w:tc>
          <w:tcPr>
            <w:tcW w:w="226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חוזי החלפת ריבית</w:t>
            </w: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1" w:type="dxa"/>
            <w:vAlign w:val="bottom"/>
          </w:tcPr>
          <w:p w:rsidR="009179A4" w:rsidRPr="00420A91" w:rsidRDefault="009179A4" w:rsidP="009179A4">
            <w:pPr>
              <w:spacing w:line="240" w:lineRule="auto"/>
              <w:rPr>
                <w:rFonts w:ascii="Arial" w:hAnsi="Arial" w:cs="Arial"/>
                <w:sz w:val="14"/>
                <w:szCs w:val="14"/>
                <w:rtl/>
              </w:rPr>
            </w:pPr>
          </w:p>
        </w:tc>
        <w:tc>
          <w:tcPr>
            <w:tcW w:w="2268" w:type="dxa"/>
            <w:vAlign w:val="bottom"/>
          </w:tcPr>
          <w:p w:rsidR="009179A4" w:rsidRPr="00420A91" w:rsidRDefault="009179A4" w:rsidP="009179A4">
            <w:pPr>
              <w:spacing w:before="20" w:after="20" w:line="240" w:lineRule="auto"/>
              <w:ind w:left="340" w:hanging="113"/>
              <w:rPr>
                <w:rFonts w:ascii="Arial" w:hAnsi="Arial" w:cs="Arial"/>
                <w:b/>
                <w:bCs/>
                <w:szCs w:val="20"/>
                <w:rtl/>
              </w:rPr>
            </w:pPr>
            <w:r w:rsidRPr="00420A91">
              <w:rPr>
                <w:rFonts w:ascii="Arial" w:hAnsi="Arial" w:cs="Arial"/>
                <w:b/>
                <w:bCs/>
                <w:szCs w:val="20"/>
                <w:rtl/>
              </w:rPr>
              <w:t>סה"כ</w:t>
            </w: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268" w:type="dxa"/>
          </w:tcPr>
          <w:p w:rsidR="009179A4" w:rsidRPr="00420A91" w:rsidRDefault="009179A4" w:rsidP="009179A4">
            <w:pPr>
              <w:spacing w:line="240" w:lineRule="auto"/>
              <w:rPr>
                <w:rFonts w:ascii="Arial" w:hAnsi="Arial" w:cs="Arial"/>
                <w:b/>
                <w:bCs/>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268" w:type="dxa"/>
          </w:tcPr>
          <w:p w:rsidR="009179A4" w:rsidRPr="00420A91" w:rsidRDefault="005723D9" w:rsidP="009179A4">
            <w:pPr>
              <w:spacing w:before="20" w:after="20" w:line="240" w:lineRule="auto"/>
              <w:ind w:left="113" w:hanging="113"/>
              <w:rPr>
                <w:rFonts w:ascii="Arial" w:hAnsi="Arial" w:cs="Arial"/>
                <w:b/>
                <w:bCs/>
                <w:szCs w:val="20"/>
                <w:rtl/>
              </w:rPr>
            </w:pPr>
            <w:r w:rsidRPr="00420A91">
              <w:rPr>
                <w:rFonts w:ascii="Arial" w:hAnsi="Arial" w:cs="Arial"/>
                <w:b/>
                <w:bCs/>
                <w:szCs w:val="20"/>
                <w:rtl/>
              </w:rPr>
              <w:t>2016</w:t>
            </w:r>
            <w:r w:rsidR="009179A4" w:rsidRPr="00420A91">
              <w:rPr>
                <w:rFonts w:ascii="Arial" w:hAnsi="Arial" w:cs="Arial"/>
                <w:b/>
                <w:bCs/>
                <w:szCs w:val="20"/>
                <w:rtl/>
              </w:rPr>
              <w:t>:</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vAlign w:val="bottom"/>
          </w:tcPr>
          <w:p w:rsidR="009179A4" w:rsidRPr="00420A91" w:rsidRDefault="009179A4" w:rsidP="009179A4">
            <w:pPr>
              <w:spacing w:line="240" w:lineRule="auto"/>
              <w:rPr>
                <w:rFonts w:ascii="Arial" w:hAnsi="Arial" w:cs="Arial"/>
                <w:sz w:val="14"/>
                <w:szCs w:val="14"/>
                <w:rtl/>
              </w:rPr>
            </w:pPr>
          </w:p>
        </w:tc>
        <w:tc>
          <w:tcPr>
            <w:tcW w:w="226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hint="cs"/>
                <w:szCs w:val="20"/>
                <w:rtl/>
              </w:rPr>
              <w:t>הלוואות</w:t>
            </w:r>
            <w:r w:rsidRPr="00420A91">
              <w:rPr>
                <w:rFonts w:ascii="Arial" w:hAnsi="Arial" w:cs="Arial"/>
                <w:szCs w:val="20"/>
                <w:rtl/>
              </w:rPr>
              <w:t xml:space="preserve"> בריבית משתנה</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r w:rsidRPr="00420A91">
              <w:rPr>
                <w:rFonts w:ascii="Arial" w:hAnsi="Arial" w:cs="Arial"/>
                <w:szCs w:val="20"/>
                <w:rtl/>
              </w:rPr>
              <w:t>--</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r w:rsidRPr="00420A91">
              <w:rPr>
                <w:rFonts w:ascii="Arial" w:hAnsi="Arial" w:cs="Arial"/>
                <w:szCs w:val="20"/>
                <w:rtl/>
              </w:rPr>
              <w:t>--</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r w:rsidRPr="00420A91">
              <w:rPr>
                <w:rFonts w:ascii="Arial" w:hAnsi="Arial" w:cs="Arial"/>
                <w:szCs w:val="20"/>
                <w:rtl/>
              </w:rPr>
              <w:t>--</w:t>
            </w:r>
          </w:p>
        </w:tc>
      </w:tr>
      <w:tr w:rsidR="009179A4" w:rsidRPr="00420A91" w:rsidTr="009179A4">
        <w:tc>
          <w:tcPr>
            <w:tcW w:w="1361" w:type="dxa"/>
            <w:vAlign w:val="bottom"/>
          </w:tcPr>
          <w:p w:rsidR="009179A4" w:rsidRPr="00420A91" w:rsidRDefault="009179A4" w:rsidP="009179A4">
            <w:pPr>
              <w:spacing w:line="240" w:lineRule="auto"/>
              <w:rPr>
                <w:rFonts w:ascii="Arial" w:hAnsi="Arial" w:cs="Arial"/>
                <w:sz w:val="14"/>
                <w:szCs w:val="14"/>
                <w:rtl/>
              </w:rPr>
            </w:pPr>
          </w:p>
        </w:tc>
        <w:tc>
          <w:tcPr>
            <w:tcW w:w="226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חוזי החלפת ריבית</w:t>
            </w: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1" w:type="dxa"/>
            <w:vAlign w:val="bottom"/>
          </w:tcPr>
          <w:p w:rsidR="009179A4" w:rsidRPr="00420A91" w:rsidRDefault="009179A4" w:rsidP="009179A4">
            <w:pPr>
              <w:spacing w:line="240" w:lineRule="auto"/>
              <w:rPr>
                <w:rFonts w:ascii="Arial" w:hAnsi="Arial" w:cs="Arial"/>
                <w:sz w:val="14"/>
                <w:szCs w:val="14"/>
                <w:rtl/>
              </w:rPr>
            </w:pPr>
          </w:p>
        </w:tc>
        <w:tc>
          <w:tcPr>
            <w:tcW w:w="2268" w:type="dxa"/>
            <w:vAlign w:val="bottom"/>
          </w:tcPr>
          <w:p w:rsidR="009179A4" w:rsidRPr="00420A91" w:rsidRDefault="009179A4" w:rsidP="009179A4">
            <w:pPr>
              <w:spacing w:before="20" w:after="20" w:line="240" w:lineRule="auto"/>
              <w:ind w:left="340" w:hanging="113"/>
              <w:rPr>
                <w:rFonts w:ascii="Arial" w:hAnsi="Arial" w:cs="Arial"/>
                <w:b/>
                <w:bCs/>
                <w:szCs w:val="20"/>
                <w:rtl/>
              </w:rPr>
            </w:pPr>
            <w:r w:rsidRPr="00420A91">
              <w:rPr>
                <w:rFonts w:ascii="Arial" w:hAnsi="Arial" w:cs="Arial"/>
                <w:b/>
                <w:bCs/>
                <w:szCs w:val="20"/>
                <w:rtl/>
              </w:rPr>
              <w:t>סה"כ</w:t>
            </w: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rPr>
          <w:trHeight w:hRule="exact" w:val="57"/>
        </w:trPr>
        <w:tc>
          <w:tcPr>
            <w:tcW w:w="1361" w:type="dxa"/>
            <w:vAlign w:val="bottom"/>
          </w:tcPr>
          <w:p w:rsidR="009179A4" w:rsidRPr="00420A91" w:rsidRDefault="009179A4" w:rsidP="009179A4">
            <w:pPr>
              <w:spacing w:line="240" w:lineRule="auto"/>
              <w:rPr>
                <w:rFonts w:ascii="Arial" w:hAnsi="Arial" w:cs="Arial"/>
                <w:sz w:val="14"/>
                <w:szCs w:val="14"/>
                <w:rtl/>
              </w:rPr>
            </w:pPr>
          </w:p>
        </w:tc>
        <w:tc>
          <w:tcPr>
            <w:tcW w:w="2268" w:type="dxa"/>
          </w:tcPr>
          <w:p w:rsidR="009179A4" w:rsidRPr="00420A91" w:rsidRDefault="009179A4" w:rsidP="009179A4">
            <w:pPr>
              <w:spacing w:line="240" w:lineRule="auto"/>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bl>
    <w:p w:rsidR="009179A4" w:rsidRPr="00420A91" w:rsidRDefault="009179A4" w:rsidP="009179A4">
      <w:pPr>
        <w:spacing w:line="240" w:lineRule="auto"/>
        <w:ind w:left="1361"/>
        <w:jc w:val="both"/>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line="240" w:lineRule="auto"/>
              <w:rPr>
                <w:rFonts w:ascii="Arial" w:hAnsi="Arial" w:cs="Arial"/>
                <w:b/>
                <w:bCs/>
                <w:sz w:val="14"/>
                <w:szCs w:val="14"/>
                <w:rtl/>
              </w:rPr>
            </w:pPr>
          </w:p>
        </w:tc>
        <w:tc>
          <w:tcPr>
            <w:tcW w:w="9072" w:type="dxa"/>
          </w:tcPr>
          <w:p w:rsidR="009179A4" w:rsidRPr="00420A91" w:rsidRDefault="009179A4" w:rsidP="009179A4">
            <w:pPr>
              <w:spacing w:before="20"/>
              <w:rPr>
                <w:rFonts w:ascii="Arial" w:hAnsi="Arial" w:cs="Arial"/>
                <w:b/>
                <w:bCs/>
                <w:szCs w:val="20"/>
                <w:rtl/>
              </w:rPr>
            </w:pPr>
            <w:r w:rsidRPr="00420A91">
              <w:rPr>
                <w:rFonts w:ascii="Arial" w:hAnsi="Arial" w:cs="Arial"/>
                <w:b/>
                <w:bCs/>
                <w:szCs w:val="20"/>
                <w:rtl/>
              </w:rPr>
              <w:t>[</w:t>
            </w:r>
            <w:r w:rsidRPr="00420A91">
              <w:rPr>
                <w:rFonts w:ascii="Arial" w:hAnsi="Arial" w:cs="Arial"/>
                <w:b/>
                <w:bCs/>
                <w:i/>
                <w:iCs/>
                <w:szCs w:val="20"/>
                <w:rtl/>
              </w:rPr>
              <w:t>לחלופין:</w:t>
            </w:r>
            <w:r w:rsidRPr="00420A91">
              <w:rPr>
                <w:rFonts w:ascii="Arial" w:hAnsi="Arial" w:cs="Arial"/>
                <w:b/>
                <w:bCs/>
                <w:szCs w:val="20"/>
                <w:rtl/>
              </w:rPr>
              <w:t xml:space="preserve"> </w:t>
            </w:r>
            <w:r w:rsidRPr="00420A91">
              <w:rPr>
                <w:rFonts w:ascii="Arial" w:hAnsi="Arial" w:cs="Arial"/>
                <w:b/>
                <w:bCs/>
                <w:i/>
                <w:iCs/>
                <w:szCs w:val="20"/>
                <w:rtl/>
              </w:rPr>
              <w:t>ניתן לתת גילוי במתכונת הבאה:</w:t>
            </w:r>
          </w:p>
        </w:tc>
      </w:tr>
      <w:tr w:rsidR="009179A4" w:rsidRPr="00420A91" w:rsidTr="009179A4">
        <w:tc>
          <w:tcPr>
            <w:tcW w:w="1361" w:type="dxa"/>
          </w:tcPr>
          <w:p w:rsidR="009179A4" w:rsidRPr="00420A91" w:rsidRDefault="009179A4" w:rsidP="006D0D37">
            <w:pPr>
              <w:spacing w:before="80" w:line="240" w:lineRule="auto"/>
              <w:rPr>
                <w:rFonts w:ascii="Arial" w:hAnsi="Arial" w:cs="Arial"/>
                <w:b/>
                <w:bCs/>
                <w:sz w:val="14"/>
                <w:szCs w:val="14"/>
                <w:rtl/>
              </w:rPr>
            </w:pPr>
            <w:r w:rsidRPr="00420A91">
              <w:rPr>
                <w:rFonts w:ascii="Arial" w:hAnsi="Arial" w:cs="Arial" w:hint="cs"/>
                <w:sz w:val="14"/>
                <w:szCs w:val="14"/>
                <w:rtl/>
              </w:rPr>
              <w:t>36</w:t>
            </w:r>
            <w:r w:rsidRPr="00420A91">
              <w:rPr>
                <w:rFonts w:ascii="Arial" w:hAnsi="Arial" w:cs="Arial"/>
                <w:sz w:val="14"/>
                <w:szCs w:val="14"/>
              </w:rPr>
              <w:t>IG</w:t>
            </w:r>
            <w:r w:rsidRPr="00420A91">
              <w:rPr>
                <w:rFonts w:ascii="Arial" w:hAnsi="Arial" w:cs="Arial" w:hint="cs"/>
                <w:sz w:val="14"/>
                <w:szCs w:val="14"/>
                <w:rtl/>
              </w:rPr>
              <w:t>.</w:t>
            </w:r>
            <w:r w:rsidRPr="00420A91">
              <w:rPr>
                <w:rFonts w:ascii="Arial" w:hAnsi="Arial" w:cs="Arial"/>
                <w:sz w:val="14"/>
                <w:szCs w:val="14"/>
              </w:rPr>
              <w:t>IAS 39</w:t>
            </w:r>
          </w:p>
        </w:tc>
        <w:tc>
          <w:tcPr>
            <w:tcW w:w="9072" w:type="dxa"/>
          </w:tcPr>
          <w:p w:rsidR="009179A4" w:rsidRPr="00420A91" w:rsidRDefault="009179A4" w:rsidP="006D0D37">
            <w:pPr>
              <w:spacing w:before="20"/>
              <w:jc w:val="both"/>
              <w:rPr>
                <w:rFonts w:ascii="Arial" w:hAnsi="Arial" w:cs="Arial"/>
                <w:sz w:val="22"/>
                <w:szCs w:val="20"/>
                <w:rtl/>
              </w:rPr>
            </w:pPr>
            <w:r w:rsidRPr="00420A91">
              <w:rPr>
                <w:rFonts w:ascii="Arial" w:hAnsi="Arial" w:cs="Arial"/>
                <w:szCs w:val="20"/>
                <w:rtl/>
              </w:rPr>
              <w:t xml:space="preserve">ירידה של </w:t>
            </w:r>
            <w:r w:rsidRPr="00420A91">
              <w:rPr>
                <w:rFonts w:ascii="Arial" w:hAnsi="Arial" w:cs="Arial" w:hint="cs"/>
                <w:szCs w:val="20"/>
                <w:rtl/>
              </w:rPr>
              <w:t>__</w:t>
            </w:r>
            <w:r w:rsidR="00D9795B" w:rsidRPr="00420A91">
              <w:rPr>
                <w:rFonts w:ascii="Arial" w:hAnsi="Arial" w:cs="Arial"/>
                <w:b/>
                <w:szCs w:val="20"/>
                <w:vertAlign w:val="superscript"/>
                <w:rtl/>
              </w:rPr>
              <w:t>1</w:t>
            </w:r>
            <w:r w:rsidRPr="00420A91">
              <w:rPr>
                <w:rFonts w:ascii="Arial" w:hAnsi="Arial" w:cs="Arial"/>
                <w:szCs w:val="20"/>
                <w:rtl/>
              </w:rPr>
              <w:t xml:space="preserve"> </w:t>
            </w:r>
            <w:r w:rsidRPr="00420A91">
              <w:rPr>
                <w:rFonts w:ascii="Arial" w:hAnsi="Arial" w:cs="Arial" w:hint="cs"/>
                <w:szCs w:val="20"/>
                <w:rtl/>
              </w:rPr>
              <w:t xml:space="preserve">נק' </w:t>
            </w:r>
            <w:r w:rsidRPr="00420A91">
              <w:rPr>
                <w:rFonts w:ascii="Arial" w:hAnsi="Arial" w:cs="Arial"/>
                <w:szCs w:val="20"/>
                <w:rtl/>
              </w:rPr>
              <w:t xml:space="preserve">בשיעור הריבית על </w:t>
            </w:r>
            <w:r w:rsidRPr="00420A91">
              <w:rPr>
                <w:rFonts w:ascii="Arial" w:hAnsi="Arial" w:cs="Arial" w:hint="cs"/>
                <w:szCs w:val="20"/>
                <w:rtl/>
              </w:rPr>
              <w:t>ההלוואות ב</w:t>
            </w:r>
            <w:r w:rsidRPr="00420A91">
              <w:rPr>
                <w:rFonts w:ascii="Arial" w:hAnsi="Arial" w:cs="Arial"/>
                <w:szCs w:val="20"/>
                <w:rtl/>
              </w:rPr>
              <w:t xml:space="preserve">ריבית משתנה לסוף תקופת הדיווח, כאשר שאר המשתנים נשארים קבועים, הייתה גורמת לעלייה ברווח לפני מס של _____ אלפי ש"ח (בשנת </w:t>
            </w:r>
            <w:r w:rsidR="005723D9" w:rsidRPr="00420A91">
              <w:rPr>
                <w:rFonts w:ascii="Arial" w:hAnsi="Arial" w:cs="Arial"/>
                <w:szCs w:val="20"/>
                <w:rtl/>
              </w:rPr>
              <w:t>2016</w:t>
            </w:r>
            <w:r w:rsidRPr="00420A91">
              <w:rPr>
                <w:rFonts w:ascii="Arial" w:hAnsi="Arial" w:cs="Arial"/>
                <w:szCs w:val="20"/>
                <w:rtl/>
              </w:rPr>
              <w:t xml:space="preserve">: _____ אלפי ש"ח). על בסיס דומה, עלייה של </w:t>
            </w:r>
            <w:r w:rsidRPr="00420A91">
              <w:rPr>
                <w:rFonts w:ascii="Arial" w:hAnsi="Arial" w:cs="Arial" w:hint="cs"/>
                <w:szCs w:val="20"/>
                <w:rtl/>
              </w:rPr>
              <w:t>__</w:t>
            </w:r>
            <w:r w:rsidR="004F6036" w:rsidRPr="00420A91">
              <w:rPr>
                <w:rFonts w:ascii="Arial" w:hAnsi="Arial" w:cs="Arial"/>
                <w:b/>
                <w:szCs w:val="20"/>
                <w:vertAlign w:val="superscript"/>
                <w:rtl/>
              </w:rPr>
              <w:t>1</w:t>
            </w:r>
            <w:r w:rsidRPr="00420A91">
              <w:rPr>
                <w:rFonts w:ascii="Arial" w:hAnsi="Arial" w:cs="Arial"/>
                <w:szCs w:val="20"/>
                <w:rtl/>
              </w:rPr>
              <w:t xml:space="preserve"> </w:t>
            </w:r>
            <w:r w:rsidRPr="00420A91">
              <w:rPr>
                <w:rFonts w:ascii="Arial" w:hAnsi="Arial" w:cs="Arial" w:hint="cs"/>
                <w:szCs w:val="20"/>
                <w:rtl/>
              </w:rPr>
              <w:t xml:space="preserve">נק' </w:t>
            </w:r>
            <w:r w:rsidRPr="00420A91">
              <w:rPr>
                <w:rFonts w:ascii="Arial" w:hAnsi="Arial" w:cs="Arial"/>
                <w:szCs w:val="20"/>
                <w:rtl/>
              </w:rPr>
              <w:t>בשיעור הריבית לסוף תקופת הדיווח הייתה גורמת לירידה ברווח לפני מס בסכום זהה.</w:t>
            </w:r>
          </w:p>
        </w:tc>
      </w:tr>
      <w:tr w:rsidR="009179A4" w:rsidRPr="00420A91" w:rsidTr="009179A4">
        <w:tc>
          <w:tcPr>
            <w:tcW w:w="1361" w:type="dxa"/>
          </w:tcPr>
          <w:p w:rsidR="009179A4" w:rsidRPr="00420A91" w:rsidRDefault="009179A4" w:rsidP="009179A4">
            <w:pPr>
              <w:rPr>
                <w:rFonts w:ascii="Arial" w:hAnsi="Arial" w:cs="Arial"/>
                <w:b/>
                <w:bCs/>
                <w:sz w:val="14"/>
                <w:szCs w:val="14"/>
                <w:rtl/>
              </w:rPr>
            </w:pPr>
          </w:p>
        </w:tc>
        <w:tc>
          <w:tcPr>
            <w:tcW w:w="9072" w:type="dxa"/>
          </w:tcPr>
          <w:p w:rsidR="009179A4" w:rsidRPr="00420A91" w:rsidRDefault="009179A4" w:rsidP="006D0D37">
            <w:pPr>
              <w:spacing w:before="20"/>
              <w:jc w:val="both"/>
              <w:rPr>
                <w:rFonts w:ascii="Arial" w:hAnsi="Arial" w:cs="Arial"/>
                <w:sz w:val="22"/>
                <w:szCs w:val="20"/>
                <w:rtl/>
              </w:rPr>
            </w:pPr>
            <w:r w:rsidRPr="00420A91">
              <w:rPr>
                <w:rFonts w:ascii="Arial" w:hAnsi="Arial" w:cs="Arial"/>
                <w:szCs w:val="20"/>
                <w:rtl/>
              </w:rPr>
              <w:t xml:space="preserve">השפעת התנודתיות בשיעורי הריבית על </w:t>
            </w:r>
            <w:r w:rsidRPr="00420A91">
              <w:rPr>
                <w:rFonts w:ascii="Arial" w:hAnsi="Arial" w:cs="Arial" w:hint="cs"/>
                <w:szCs w:val="20"/>
                <w:rtl/>
              </w:rPr>
              <w:t>ההלוואות ב</w:t>
            </w:r>
            <w:r w:rsidRPr="00420A91">
              <w:rPr>
                <w:rFonts w:ascii="Arial" w:hAnsi="Arial" w:cs="Arial"/>
                <w:szCs w:val="20"/>
                <w:rtl/>
              </w:rPr>
              <w:t xml:space="preserve">ריבית משתנה מקוזזת בחלקה על ידי שימוש בחוזי החלפת ריבית. ירידה של </w:t>
            </w:r>
            <w:r w:rsidRPr="00420A91">
              <w:rPr>
                <w:rFonts w:ascii="Arial" w:hAnsi="Arial" w:cs="Arial" w:hint="cs"/>
                <w:szCs w:val="20"/>
                <w:rtl/>
              </w:rPr>
              <w:t>__</w:t>
            </w:r>
            <w:r w:rsidRPr="00420A91">
              <w:rPr>
                <w:rFonts w:ascii="Arial" w:hAnsi="Arial" w:cs="Arial"/>
                <w:szCs w:val="20"/>
                <w:rtl/>
              </w:rPr>
              <w:t xml:space="preserve"> </w:t>
            </w:r>
            <w:r w:rsidRPr="00420A91">
              <w:rPr>
                <w:rFonts w:ascii="Arial" w:hAnsi="Arial" w:cs="Arial" w:hint="cs"/>
                <w:szCs w:val="20"/>
                <w:rtl/>
              </w:rPr>
              <w:t xml:space="preserve">נק' </w:t>
            </w:r>
            <w:r w:rsidRPr="00420A91">
              <w:rPr>
                <w:rFonts w:ascii="Arial" w:hAnsi="Arial" w:cs="Arial"/>
                <w:szCs w:val="20"/>
                <w:rtl/>
              </w:rPr>
              <w:t>בשיעור הריבית על חוזי החלפת הריבית לסוף תקופת הדיווח, כאשר שאר המשתנים נשארים קבועים, הייתה גורמת לירידה</w:t>
            </w:r>
            <w:r w:rsidRPr="00420A91">
              <w:rPr>
                <w:rStyle w:val="FootnoteReference"/>
                <w:rFonts w:ascii="Arial" w:hAnsi="Arial" w:cs="Arial"/>
                <w:szCs w:val="20"/>
                <w:rtl/>
              </w:rPr>
              <w:footnoteReference w:id="476"/>
            </w:r>
            <w:r w:rsidRPr="00420A91">
              <w:rPr>
                <w:rFonts w:ascii="Arial" w:hAnsi="Arial" w:cs="Arial"/>
                <w:szCs w:val="20"/>
                <w:rtl/>
              </w:rPr>
              <w:t xml:space="preserve"> ברווח לפני מס של _____ אלפי ש"ח (בשנת </w:t>
            </w:r>
            <w:r w:rsidR="005723D9" w:rsidRPr="00420A91">
              <w:rPr>
                <w:rFonts w:ascii="Arial" w:hAnsi="Arial" w:cs="Arial"/>
                <w:szCs w:val="20"/>
                <w:rtl/>
              </w:rPr>
              <w:t>2016</w:t>
            </w:r>
            <w:r w:rsidRPr="00420A91">
              <w:rPr>
                <w:rFonts w:ascii="Arial" w:hAnsi="Arial" w:cs="Arial"/>
                <w:szCs w:val="20"/>
                <w:rtl/>
              </w:rPr>
              <w:t xml:space="preserve">: _____ אלפי ש"ח). על בסיס דומה, עלייה של </w:t>
            </w:r>
            <w:r w:rsidRPr="00420A91">
              <w:rPr>
                <w:rFonts w:ascii="Arial" w:hAnsi="Arial" w:cs="Arial" w:hint="cs"/>
                <w:szCs w:val="20"/>
                <w:rtl/>
              </w:rPr>
              <w:t>__</w:t>
            </w:r>
            <w:r w:rsidRPr="00420A91">
              <w:rPr>
                <w:rFonts w:ascii="Arial" w:hAnsi="Arial" w:cs="Arial"/>
                <w:szCs w:val="20"/>
                <w:rtl/>
              </w:rPr>
              <w:t xml:space="preserve"> </w:t>
            </w:r>
            <w:r w:rsidRPr="00420A91">
              <w:rPr>
                <w:rFonts w:ascii="Arial" w:hAnsi="Arial" w:cs="Arial" w:hint="cs"/>
                <w:szCs w:val="20"/>
                <w:rtl/>
              </w:rPr>
              <w:t xml:space="preserve">נק' </w:t>
            </w:r>
            <w:r w:rsidRPr="00420A91">
              <w:rPr>
                <w:rFonts w:ascii="Arial" w:hAnsi="Arial" w:cs="Arial"/>
                <w:szCs w:val="20"/>
                <w:rtl/>
              </w:rPr>
              <w:t>בשיעור הריבית לסוף תקופת הדיווח הייתה גורמת לעלייה</w:t>
            </w:r>
            <w:r w:rsidRPr="00420A91">
              <w:rPr>
                <w:rFonts w:ascii="Arial" w:hAnsi="Arial" w:cs="Arial" w:hint="cs"/>
                <w:szCs w:val="20"/>
                <w:vertAlign w:val="superscript"/>
                <w:rtl/>
              </w:rPr>
              <w:t>2</w:t>
            </w:r>
            <w:r w:rsidRPr="00420A91">
              <w:rPr>
                <w:rFonts w:ascii="Arial" w:hAnsi="Arial" w:cs="Arial"/>
                <w:szCs w:val="20"/>
                <w:rtl/>
              </w:rPr>
              <w:t xml:space="preserve"> ברווח לפני מס בסכום זהה</w:t>
            </w:r>
            <w:r w:rsidRPr="00420A91">
              <w:rPr>
                <w:rFonts w:ascii="Arial" w:hAnsi="Arial" w:cs="Arial" w:hint="cs"/>
                <w:szCs w:val="20"/>
                <w:rtl/>
              </w:rPr>
              <w:t>.</w:t>
            </w:r>
            <w:r w:rsidRPr="00420A91">
              <w:rPr>
                <w:rFonts w:ascii="Arial" w:hAnsi="Arial" w:cs="Arial"/>
                <w:b/>
                <w:bCs/>
                <w:szCs w:val="20"/>
                <w:rtl/>
              </w:rPr>
              <w:t>]</w:t>
            </w:r>
          </w:p>
        </w:tc>
      </w:tr>
    </w:tbl>
    <w:p w:rsidR="009179A4" w:rsidRPr="00420A91" w:rsidRDefault="009179A4" w:rsidP="009179A4">
      <w:pPr>
        <w:ind w:left="1361"/>
        <w:jc w:val="both"/>
        <w:rPr>
          <w:rFonts w:ascii="Arial" w:hAnsi="Arial" w:cs="Arial"/>
          <w:b/>
          <w:bCs/>
          <w:szCs w:val="20"/>
          <w:u w:val="single"/>
          <w:rtl/>
        </w:rPr>
      </w:pPr>
      <w:r w:rsidRPr="00420A91">
        <w:br w:type="page"/>
      </w:r>
      <w:r w:rsidRPr="00420A91">
        <w:rPr>
          <w:rFonts w:ascii="Arial" w:hAnsi="Arial" w:cs="Arial"/>
          <w:b/>
          <w:bCs/>
          <w:szCs w:val="20"/>
          <w:u w:val="single"/>
          <w:rtl/>
        </w:rPr>
        <w:t xml:space="preserve">חברה </w:t>
      </w:r>
      <w:r w:rsidRPr="00420A91">
        <w:rPr>
          <w:rFonts w:ascii="Arial" w:hAnsi="Arial" w:cs="Arial" w:hint="cs"/>
          <w:b/>
          <w:bCs/>
          <w:szCs w:val="20"/>
          <w:u w:val="single"/>
          <w:rtl/>
        </w:rPr>
        <w:t xml:space="preserve">מדווחת </w:t>
      </w:r>
      <w:r w:rsidRPr="00420A91">
        <w:rPr>
          <w:rFonts w:ascii="Arial" w:hAnsi="Arial" w:cs="Arial"/>
          <w:b/>
          <w:bCs/>
          <w:szCs w:val="20"/>
          <w:u w:val="single"/>
          <w:rtl/>
        </w:rPr>
        <w:t>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hint="cs"/>
          <w:b/>
          <w:bCs/>
          <w:szCs w:val="20"/>
          <w:u w:val="single"/>
          <w:rtl/>
        </w:rPr>
        <w:t>2017</w:t>
      </w:r>
      <w:r w:rsidRPr="00420A91">
        <w:rPr>
          <w:rFonts w:ascii="Arial" w:hAnsi="Arial" w:cs="Arial" w:hint="cs"/>
          <w:b/>
          <w:bCs/>
          <w:szCs w:val="20"/>
          <w:u w:val="single"/>
          <w:rtl/>
        </w:rPr>
        <w:t xml:space="preserve"> </w:t>
      </w:r>
      <w:r w:rsidRPr="00420A91">
        <w:rPr>
          <w:rFonts w:ascii="Arial" w:hAnsi="Arial" w:cs="Arial"/>
          <w:b/>
          <w:bCs/>
          <w:szCs w:val="20"/>
          <w:u w:val="single"/>
          <w:rtl/>
        </w:rPr>
        <w:t>(באלפי ש"ח)</w:t>
      </w:r>
    </w:p>
    <w:p w:rsidR="009179A4" w:rsidRPr="00420A91" w:rsidRDefault="009179A4" w:rsidP="009179A4">
      <w:pPr>
        <w:spacing w:line="240" w:lineRule="auto"/>
        <w:ind w:left="1361"/>
        <w:jc w:val="both"/>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9072" w:type="dxa"/>
          </w:tcPr>
          <w:p w:rsidR="009179A4" w:rsidRPr="00420A91" w:rsidRDefault="009179A4" w:rsidP="00287D82">
            <w:pPr>
              <w:spacing w:before="20"/>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38</w:t>
            </w:r>
            <w:r w:rsidR="00287D82" w:rsidRPr="00420A91">
              <w:rPr>
                <w:rFonts w:ascii="Arial" w:hAnsi="Arial" w:cs="Arial"/>
                <w:b/>
                <w:bCs/>
                <w:szCs w:val="20"/>
                <w:rtl/>
              </w:rPr>
              <w:t xml:space="preserve"> </w:t>
            </w:r>
            <w:r w:rsidRPr="00420A91">
              <w:rPr>
                <w:rFonts w:ascii="Arial" w:hAnsi="Arial" w:cs="Arial"/>
                <w:b/>
                <w:bCs/>
                <w:szCs w:val="20"/>
                <w:rtl/>
              </w:rPr>
              <w:t>- מכשירים פיננסיים</w:t>
            </w:r>
            <w:r w:rsidRPr="00420A91">
              <w:rPr>
                <w:rFonts w:ascii="Arial" w:hAnsi="Arial" w:cs="Arial" w:hint="cs"/>
                <w:b/>
                <w:bCs/>
                <w:szCs w:val="20"/>
                <w:rtl/>
              </w:rPr>
              <w:t xml:space="preserve"> - שווי הוגן וניהול סיכונים</w:t>
            </w:r>
            <w:r w:rsidRPr="00420A91">
              <w:rPr>
                <w:rFonts w:ascii="Arial" w:hAnsi="Arial" w:cs="Arial"/>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ה.</w:t>
            </w:r>
            <w:r w:rsidRPr="00420A91">
              <w:rPr>
                <w:rFonts w:ascii="Arial" w:hAnsi="Arial" w:cs="Arial"/>
                <w:b/>
                <w:bCs/>
                <w:szCs w:val="20"/>
                <w:rtl/>
              </w:rPr>
              <w:tab/>
              <w:t xml:space="preserve">סיכוני שוק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szCs w:val="20"/>
                <w:rtl/>
              </w:rPr>
            </w:pPr>
            <w:r w:rsidRPr="00420A91">
              <w:rPr>
                <w:rFonts w:ascii="Arial" w:hAnsi="Arial" w:cs="Arial"/>
                <w:szCs w:val="20"/>
                <w:rtl/>
              </w:rPr>
              <w:t>4.</w:t>
            </w:r>
            <w:r w:rsidRPr="00420A91">
              <w:rPr>
                <w:rFonts w:ascii="Arial" w:hAnsi="Arial" w:cs="Arial"/>
                <w:szCs w:val="20"/>
                <w:rtl/>
              </w:rPr>
              <w:tab/>
            </w:r>
            <w:r w:rsidRPr="00420A91">
              <w:rPr>
                <w:rFonts w:ascii="Arial" w:hAnsi="Arial" w:cs="Arial"/>
                <w:szCs w:val="20"/>
                <w:u w:val="single"/>
                <w:rtl/>
              </w:rPr>
              <w:t>סיכון ריבית</w:t>
            </w:r>
            <w:r w:rsidRPr="00420A91">
              <w:rPr>
                <w:rFonts w:ascii="Arial" w:hAnsi="Arial" w:cs="Arial" w:hint="cs"/>
                <w:szCs w:val="20"/>
                <w:rtl/>
              </w:rPr>
              <w:t xml:space="preserve"> (המשך)</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9072" w:type="dxa"/>
          </w:tcPr>
          <w:p w:rsidR="009179A4" w:rsidRPr="00420A91" w:rsidRDefault="009179A4" w:rsidP="009179A4">
            <w:pPr>
              <w:tabs>
                <w:tab w:val="left" w:pos="709"/>
              </w:tabs>
              <w:spacing w:before="20"/>
              <w:ind w:left="454" w:hanging="454"/>
              <w:jc w:val="both"/>
              <w:rPr>
                <w:rFonts w:ascii="Arial" w:hAnsi="Arial" w:cs="Arial"/>
                <w:szCs w:val="20"/>
                <w:rtl/>
              </w:rPr>
            </w:pPr>
            <w:r w:rsidRPr="00420A91">
              <w:rPr>
                <w:rFonts w:ascii="Arial" w:hAnsi="Arial" w:cs="Arial" w:hint="eastAsia"/>
                <w:szCs w:val="20"/>
                <w:rtl/>
              </w:rPr>
              <w:t>ב</w:t>
            </w:r>
            <w:r w:rsidRPr="00420A91">
              <w:rPr>
                <w:rFonts w:ascii="Arial" w:hAnsi="Arial" w:cs="Arial"/>
                <w:szCs w:val="20"/>
                <w:rtl/>
              </w:rPr>
              <w:t>)</w:t>
            </w:r>
            <w:r w:rsidRPr="00420A91">
              <w:rPr>
                <w:rFonts w:ascii="Arial" w:hAnsi="Arial" w:cs="Arial"/>
                <w:szCs w:val="20"/>
                <w:rtl/>
              </w:rPr>
              <w:tab/>
            </w:r>
            <w:r w:rsidRPr="00420A91">
              <w:rPr>
                <w:rFonts w:ascii="Arial" w:hAnsi="Arial" w:cs="Arial" w:hint="eastAsia"/>
                <w:szCs w:val="20"/>
                <w:rtl/>
              </w:rPr>
              <w:t>איגרות</w:t>
            </w:r>
            <w:r w:rsidRPr="00420A91">
              <w:rPr>
                <w:rFonts w:ascii="Arial" w:hAnsi="Arial" w:cs="Arial"/>
                <w:szCs w:val="20"/>
                <w:rtl/>
              </w:rPr>
              <w:t xml:space="preserve"> </w:t>
            </w:r>
            <w:r w:rsidRPr="00420A91">
              <w:rPr>
                <w:rFonts w:ascii="Arial" w:hAnsi="Arial" w:cs="Arial" w:hint="eastAsia"/>
                <w:szCs w:val="20"/>
                <w:rtl/>
              </w:rPr>
              <w:t>חוב</w:t>
            </w:r>
            <w:r w:rsidRPr="00420A91">
              <w:rPr>
                <w:rFonts w:ascii="Arial" w:hAnsi="Arial" w:cs="Arial"/>
                <w:szCs w:val="20"/>
                <w:rtl/>
              </w:rPr>
              <w:t xml:space="preserve"> </w:t>
            </w:r>
            <w:r w:rsidRPr="00420A91">
              <w:rPr>
                <w:rFonts w:ascii="Arial" w:hAnsi="Arial" w:cs="Arial" w:hint="eastAsia"/>
                <w:szCs w:val="20"/>
                <w:rtl/>
              </w:rPr>
              <w:t>קונצרניות</w:t>
            </w:r>
            <w:r w:rsidRPr="00420A91">
              <w:rPr>
                <w:rFonts w:ascii="Arial" w:hAnsi="Arial" w:cs="Arial"/>
                <w:szCs w:val="20"/>
                <w:rtl/>
              </w:rPr>
              <w:t xml:space="preserve"> בריבית קבועה:</w:t>
            </w:r>
          </w:p>
        </w:tc>
      </w:tr>
      <w:tr w:rsidR="009179A4" w:rsidRPr="00420A91" w:rsidTr="009179A4">
        <w:tc>
          <w:tcPr>
            <w:tcW w:w="1361" w:type="dxa"/>
          </w:tcPr>
          <w:p w:rsidR="009179A4" w:rsidRPr="00420A91" w:rsidRDefault="009179A4" w:rsidP="006D0D37">
            <w:pPr>
              <w:spacing w:before="80" w:line="240" w:lineRule="auto"/>
              <w:rPr>
                <w:rFonts w:ascii="Arial" w:hAnsi="Arial" w:cs="Arial"/>
                <w:sz w:val="14"/>
                <w:szCs w:val="14"/>
              </w:rPr>
            </w:pPr>
          </w:p>
        </w:tc>
        <w:tc>
          <w:tcPr>
            <w:tcW w:w="9072" w:type="dxa"/>
          </w:tcPr>
          <w:p w:rsidR="009179A4" w:rsidRPr="00420A91" w:rsidRDefault="009179A4" w:rsidP="006D0D37">
            <w:pPr>
              <w:spacing w:before="20"/>
              <w:jc w:val="both"/>
              <w:rPr>
                <w:rFonts w:ascii="Arial" w:hAnsi="Arial" w:cs="Arial"/>
                <w:sz w:val="22"/>
                <w:szCs w:val="20"/>
                <w:rtl/>
              </w:rPr>
            </w:pPr>
            <w:r w:rsidRPr="00420A91">
              <w:rPr>
                <w:rFonts w:ascii="Arial" w:hAnsi="Arial" w:cs="Arial"/>
                <w:szCs w:val="20"/>
                <w:rtl/>
              </w:rPr>
              <w:t>הקבוצה משקיעה את עודפי המזומן בא</w:t>
            </w:r>
            <w:r w:rsidRPr="00420A91">
              <w:rPr>
                <w:rFonts w:ascii="Arial" w:hAnsi="Arial" w:cs="Arial" w:hint="eastAsia"/>
                <w:szCs w:val="20"/>
                <w:rtl/>
              </w:rPr>
              <w:t>י</w:t>
            </w:r>
            <w:r w:rsidRPr="00420A91">
              <w:rPr>
                <w:rFonts w:ascii="Arial" w:hAnsi="Arial" w:cs="Arial"/>
                <w:szCs w:val="20"/>
                <w:rtl/>
              </w:rPr>
              <w:t xml:space="preserve">גרות חוב קונצרניות סחירות </w:t>
            </w:r>
            <w:r w:rsidRPr="00420A91">
              <w:rPr>
                <w:rFonts w:ascii="Arial" w:hAnsi="Arial" w:cs="Arial" w:hint="eastAsia"/>
                <w:szCs w:val="20"/>
                <w:rtl/>
              </w:rPr>
              <w:t>בריבית</w:t>
            </w:r>
            <w:r w:rsidRPr="00420A91">
              <w:rPr>
                <w:rFonts w:ascii="Arial" w:hAnsi="Arial" w:cs="Arial"/>
                <w:szCs w:val="20"/>
                <w:rtl/>
              </w:rPr>
              <w:t xml:space="preserve"> </w:t>
            </w:r>
            <w:r w:rsidRPr="00420A91">
              <w:rPr>
                <w:rFonts w:ascii="Arial" w:hAnsi="Arial" w:cs="Arial" w:hint="eastAsia"/>
                <w:szCs w:val="20"/>
                <w:rtl/>
              </w:rPr>
              <w:t>קבועה</w:t>
            </w:r>
            <w:r w:rsidRPr="00420A91">
              <w:rPr>
                <w:rFonts w:ascii="Arial" w:hAnsi="Arial" w:cs="Arial"/>
                <w:szCs w:val="20"/>
                <w:rtl/>
              </w:rPr>
              <w:t xml:space="preserve">, </w:t>
            </w:r>
            <w:r w:rsidRPr="00420A91">
              <w:rPr>
                <w:rFonts w:ascii="Arial" w:hAnsi="Arial" w:cs="Arial" w:hint="eastAsia"/>
                <w:szCs w:val="20"/>
                <w:rtl/>
              </w:rPr>
              <w:t>אשר</w:t>
            </w:r>
            <w:r w:rsidRPr="00420A91">
              <w:rPr>
                <w:rFonts w:ascii="Arial" w:hAnsi="Arial" w:cs="Arial"/>
                <w:szCs w:val="20"/>
                <w:rtl/>
              </w:rPr>
              <w:t xml:space="preserve"> נמדדות בשווי הוגן (</w:t>
            </w:r>
            <w:r w:rsidRPr="00420A91">
              <w:rPr>
                <w:rFonts w:ascii="Arial" w:hAnsi="Arial" w:cs="Arial" w:hint="eastAsia"/>
                <w:szCs w:val="20"/>
                <w:rtl/>
              </w:rPr>
              <w:t>מסווגות</w:t>
            </w:r>
            <w:r w:rsidRPr="00420A91">
              <w:rPr>
                <w:rFonts w:ascii="Arial" w:hAnsi="Arial" w:cs="Arial"/>
                <w:szCs w:val="20"/>
                <w:rtl/>
              </w:rPr>
              <w:t xml:space="preserve"> </w:t>
            </w:r>
            <w:r w:rsidRPr="00420A91">
              <w:rPr>
                <w:rFonts w:ascii="Arial" w:hAnsi="Arial" w:cs="Arial" w:hint="eastAsia"/>
                <w:szCs w:val="20"/>
                <w:rtl/>
              </w:rPr>
              <w:t>כמוחזקות</w:t>
            </w:r>
            <w:r w:rsidRPr="00420A91">
              <w:rPr>
                <w:rFonts w:ascii="Arial" w:hAnsi="Arial" w:cs="Arial"/>
                <w:szCs w:val="20"/>
                <w:rtl/>
              </w:rPr>
              <w:t xml:space="preserve"> למסחר), ועל ידי כך נחשפת לשינויים בשיעורי הריבית המובנים בשוק זה. הדירקטוריון מבצע החלטות השקעה לאחר התייעצות עם יועצים מקצועיים.</w:t>
            </w:r>
          </w:p>
        </w:tc>
      </w:tr>
      <w:tr w:rsidR="009179A4" w:rsidRPr="00420A91" w:rsidTr="009179A4">
        <w:tc>
          <w:tcPr>
            <w:tcW w:w="1361" w:type="dxa"/>
          </w:tcPr>
          <w:p w:rsidR="009179A4" w:rsidRPr="00420A91" w:rsidRDefault="009179A4" w:rsidP="006D0D37">
            <w:pPr>
              <w:spacing w:before="80" w:line="240" w:lineRule="auto"/>
              <w:rPr>
                <w:rFonts w:ascii="Arial" w:hAnsi="Arial" w:cs="Arial"/>
                <w:sz w:val="14"/>
                <w:szCs w:val="14"/>
                <w:rtl/>
              </w:rPr>
            </w:pPr>
            <w:r w:rsidRPr="00420A91">
              <w:rPr>
                <w:rFonts w:ascii="Arial" w:hAnsi="Arial" w:cs="Arial" w:hint="cs"/>
                <w:sz w:val="14"/>
                <w:szCs w:val="14"/>
                <w:rtl/>
              </w:rPr>
              <w:t>36</w:t>
            </w:r>
            <w:r w:rsidRPr="00420A91">
              <w:rPr>
                <w:rFonts w:ascii="Arial" w:hAnsi="Arial" w:cs="Arial"/>
                <w:sz w:val="14"/>
                <w:szCs w:val="14"/>
              </w:rPr>
              <w:t>IG</w:t>
            </w:r>
            <w:r w:rsidRPr="00420A91">
              <w:rPr>
                <w:rFonts w:ascii="Arial" w:hAnsi="Arial" w:cs="Arial" w:hint="cs"/>
                <w:sz w:val="14"/>
                <w:szCs w:val="14"/>
                <w:rtl/>
              </w:rPr>
              <w:t>.</w:t>
            </w:r>
            <w:r w:rsidRPr="00420A91">
              <w:rPr>
                <w:rFonts w:ascii="Arial" w:hAnsi="Arial" w:cs="Arial"/>
                <w:sz w:val="14"/>
                <w:szCs w:val="14"/>
              </w:rPr>
              <w:t>IAS 39</w:t>
            </w:r>
          </w:p>
        </w:tc>
        <w:tc>
          <w:tcPr>
            <w:tcW w:w="9072" w:type="dxa"/>
          </w:tcPr>
          <w:p w:rsidR="009179A4" w:rsidRPr="00420A91" w:rsidRDefault="009179A4" w:rsidP="006D0D37">
            <w:pPr>
              <w:spacing w:before="20"/>
              <w:jc w:val="both"/>
              <w:rPr>
                <w:rFonts w:ascii="Arial" w:hAnsi="Arial" w:cs="Arial"/>
                <w:szCs w:val="20"/>
                <w:rtl/>
              </w:rPr>
            </w:pPr>
            <w:r w:rsidRPr="00420A91">
              <w:rPr>
                <w:rFonts w:ascii="Arial" w:hAnsi="Arial" w:cs="Arial"/>
                <w:szCs w:val="20"/>
                <w:rtl/>
              </w:rPr>
              <w:t xml:space="preserve">ירידה של </w:t>
            </w:r>
            <w:r w:rsidRPr="00420A91">
              <w:rPr>
                <w:rFonts w:ascii="Arial" w:hAnsi="Arial" w:cs="Arial" w:hint="cs"/>
                <w:szCs w:val="20"/>
                <w:rtl/>
              </w:rPr>
              <w:t>__</w:t>
            </w:r>
            <w:r w:rsidRPr="00420A91">
              <w:rPr>
                <w:rFonts w:ascii="Arial" w:hAnsi="Arial" w:cs="Arial"/>
                <w:szCs w:val="20"/>
                <w:rtl/>
              </w:rPr>
              <w:t xml:space="preserve"> </w:t>
            </w:r>
            <w:r w:rsidRPr="00420A91">
              <w:rPr>
                <w:rFonts w:ascii="Arial" w:hAnsi="Arial" w:cs="Arial" w:hint="cs"/>
                <w:szCs w:val="20"/>
                <w:rtl/>
              </w:rPr>
              <w:t xml:space="preserve">נק' </w:t>
            </w:r>
            <w:r w:rsidRPr="00420A91">
              <w:rPr>
                <w:rFonts w:ascii="Arial" w:hAnsi="Arial" w:cs="Arial"/>
                <w:szCs w:val="20"/>
                <w:rtl/>
              </w:rPr>
              <w:t xml:space="preserve">בשיעור הריבית על </w:t>
            </w:r>
            <w:r w:rsidRPr="00420A91">
              <w:rPr>
                <w:rFonts w:ascii="Arial" w:hAnsi="Arial" w:cs="Arial" w:hint="cs"/>
                <w:szCs w:val="20"/>
                <w:rtl/>
              </w:rPr>
              <w:t xml:space="preserve">אותן איגרות חוב </w:t>
            </w:r>
            <w:r w:rsidRPr="00420A91">
              <w:rPr>
                <w:rFonts w:ascii="Arial" w:hAnsi="Arial" w:cs="Arial"/>
                <w:szCs w:val="20"/>
                <w:rtl/>
              </w:rPr>
              <w:t xml:space="preserve">לסוף תקופת הדיווח, כאשר שאר המשתנים נשארים קבועים, הייתה גורמת לעלייה ברווח לפני מס של _____ אלפי ש"ח (בשנת </w:t>
            </w:r>
            <w:r w:rsidR="005723D9" w:rsidRPr="00420A91">
              <w:rPr>
                <w:rFonts w:ascii="Arial" w:hAnsi="Arial" w:cs="Arial"/>
                <w:szCs w:val="20"/>
                <w:rtl/>
              </w:rPr>
              <w:t>2016</w:t>
            </w:r>
            <w:r w:rsidRPr="00420A91">
              <w:rPr>
                <w:rFonts w:ascii="Arial" w:hAnsi="Arial" w:cs="Arial"/>
                <w:szCs w:val="20"/>
                <w:rtl/>
              </w:rPr>
              <w:t xml:space="preserve">: _____ אלפי ש"ח).עלייה של </w:t>
            </w:r>
            <w:r w:rsidRPr="00420A91">
              <w:rPr>
                <w:rFonts w:ascii="Arial" w:hAnsi="Arial" w:cs="Arial" w:hint="cs"/>
                <w:szCs w:val="20"/>
                <w:rtl/>
              </w:rPr>
              <w:t>__</w:t>
            </w:r>
            <w:r w:rsidRPr="00420A91">
              <w:rPr>
                <w:rFonts w:ascii="Arial" w:hAnsi="Arial" w:cs="Arial"/>
                <w:szCs w:val="20"/>
                <w:rtl/>
              </w:rPr>
              <w:t xml:space="preserve"> </w:t>
            </w:r>
            <w:r w:rsidRPr="00420A91">
              <w:rPr>
                <w:rFonts w:ascii="Arial" w:hAnsi="Arial" w:cs="Arial" w:hint="cs"/>
                <w:szCs w:val="20"/>
                <w:rtl/>
              </w:rPr>
              <w:t xml:space="preserve">נק' </w:t>
            </w:r>
            <w:r w:rsidRPr="00420A91">
              <w:rPr>
                <w:rFonts w:ascii="Arial" w:hAnsi="Arial" w:cs="Arial"/>
                <w:szCs w:val="20"/>
                <w:rtl/>
              </w:rPr>
              <w:t>בשיעור הריבית לסוף תקופת הדיווח</w:t>
            </w:r>
            <w:r w:rsidRPr="00420A91">
              <w:rPr>
                <w:rFonts w:ascii="Arial" w:hAnsi="Arial" w:cs="Arial" w:hint="cs"/>
                <w:szCs w:val="20"/>
                <w:rtl/>
              </w:rPr>
              <w:t xml:space="preserve">, </w:t>
            </w:r>
            <w:r w:rsidRPr="00420A91">
              <w:rPr>
                <w:rFonts w:ascii="Arial" w:hAnsi="Arial" w:cs="Arial"/>
                <w:szCs w:val="20"/>
                <w:rtl/>
              </w:rPr>
              <w:t xml:space="preserve">כאשר שאר המשתנים נשארים קבועים, הייתה גורמת לירידה ברווח לפני מס של _____ אלפי ש"ח (בשנת </w:t>
            </w:r>
            <w:r w:rsidR="005723D9" w:rsidRPr="00420A91">
              <w:rPr>
                <w:rFonts w:ascii="Arial" w:hAnsi="Arial" w:cs="Arial"/>
                <w:szCs w:val="20"/>
                <w:rtl/>
              </w:rPr>
              <w:t>2016</w:t>
            </w:r>
            <w:r w:rsidRPr="00420A91">
              <w:rPr>
                <w:rFonts w:ascii="Arial" w:hAnsi="Arial" w:cs="Arial"/>
                <w:szCs w:val="20"/>
                <w:rtl/>
              </w:rPr>
              <w:t>: _____ אלפי ש"ח).</w:t>
            </w:r>
          </w:p>
        </w:tc>
      </w:tr>
      <w:tr w:rsidR="009179A4" w:rsidRPr="00420A91" w:rsidTr="009179A4">
        <w:tc>
          <w:tcPr>
            <w:tcW w:w="1361" w:type="dxa"/>
          </w:tcPr>
          <w:p w:rsidR="009179A4" w:rsidRPr="00420A91" w:rsidRDefault="009179A4" w:rsidP="009179A4">
            <w:pPr>
              <w:spacing w:before="180" w:line="240" w:lineRule="auto"/>
              <w:rPr>
                <w:rFonts w:ascii="Arial" w:hAnsi="Arial" w:cs="Arial"/>
                <w:sz w:val="14"/>
                <w:szCs w:val="14"/>
                <w:rtl/>
              </w:rPr>
            </w:pPr>
            <w:r w:rsidRPr="00420A91">
              <w:rPr>
                <w:rFonts w:ascii="Arial" w:hAnsi="Arial" w:cs="Arial"/>
                <w:sz w:val="14"/>
                <w:szCs w:val="14"/>
                <w:rtl/>
              </w:rPr>
              <w:t>34 ,33.</w:t>
            </w:r>
            <w:r w:rsidRPr="00420A91">
              <w:rPr>
                <w:rFonts w:ascii="Arial" w:hAnsi="Arial" w:cs="Arial"/>
                <w:sz w:val="14"/>
                <w:szCs w:val="14"/>
              </w:rPr>
              <w:t>IFRS 7</w:t>
            </w:r>
          </w:p>
        </w:tc>
        <w:tc>
          <w:tcPr>
            <w:tcW w:w="9072" w:type="dxa"/>
          </w:tcPr>
          <w:p w:rsidR="009179A4" w:rsidRPr="00420A91" w:rsidRDefault="009179A4" w:rsidP="009179A4">
            <w:pPr>
              <w:spacing w:before="120"/>
              <w:ind w:left="454" w:hanging="454"/>
              <w:jc w:val="both"/>
              <w:rPr>
                <w:rFonts w:ascii="Arial" w:hAnsi="Arial" w:cs="Arial"/>
                <w:b/>
                <w:bCs/>
                <w:szCs w:val="20"/>
                <w:rtl/>
              </w:rPr>
            </w:pPr>
            <w:r w:rsidRPr="00420A91">
              <w:rPr>
                <w:rFonts w:ascii="Arial" w:hAnsi="Arial" w:cs="Arial"/>
                <w:b/>
                <w:bCs/>
                <w:szCs w:val="20"/>
                <w:rtl/>
              </w:rPr>
              <w:t>ו.</w:t>
            </w:r>
            <w:r w:rsidRPr="00420A91">
              <w:rPr>
                <w:rFonts w:ascii="Arial" w:hAnsi="Arial" w:cs="Arial"/>
                <w:b/>
                <w:bCs/>
                <w:szCs w:val="20"/>
                <w:rtl/>
              </w:rPr>
              <w:tab/>
              <w:t>סיכון אשראי:</w:t>
            </w:r>
            <w:r w:rsidRPr="00420A91">
              <w:rPr>
                <w:rStyle w:val="FootnoteReference"/>
                <w:rFonts w:ascii="Arial" w:hAnsi="Arial" w:cs="Arial"/>
                <w:szCs w:val="20"/>
                <w:rtl/>
              </w:rPr>
              <w:footnoteReference w:id="477"/>
            </w: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 w:val="22"/>
                <w:szCs w:val="20"/>
                <w:rtl/>
              </w:rPr>
            </w:pPr>
            <w:r w:rsidRPr="00420A91">
              <w:rPr>
                <w:rFonts w:ascii="Arial" w:hAnsi="Arial" w:cs="Arial"/>
                <w:szCs w:val="20"/>
                <w:rtl/>
              </w:rPr>
              <w:t>סיכון האשראי של הקבוצה נובע בעיקרו מלקוחותיה וכן מהשקעות בא</w:t>
            </w:r>
            <w:r w:rsidRPr="00420A91">
              <w:rPr>
                <w:rFonts w:ascii="Arial" w:hAnsi="Arial" w:cs="Arial" w:hint="cs"/>
                <w:szCs w:val="20"/>
                <w:rtl/>
              </w:rPr>
              <w:t>י</w:t>
            </w:r>
            <w:r w:rsidRPr="00420A91">
              <w:rPr>
                <w:rFonts w:ascii="Arial" w:hAnsi="Arial" w:cs="Arial"/>
                <w:szCs w:val="20"/>
                <w:rtl/>
              </w:rPr>
              <w:t>גרות חוב קונצרניות.</w:t>
            </w:r>
          </w:p>
        </w:tc>
      </w:tr>
      <w:tr w:rsidR="009179A4" w:rsidRPr="00420A91" w:rsidTr="009179A4">
        <w:tc>
          <w:tcPr>
            <w:tcW w:w="1361" w:type="dxa"/>
          </w:tcPr>
          <w:p w:rsidR="009179A4" w:rsidRPr="00420A91" w:rsidRDefault="009179A4" w:rsidP="009179A4">
            <w:pPr>
              <w:spacing w:before="120" w:line="240" w:lineRule="auto"/>
              <w:rPr>
                <w:rFonts w:ascii="Arial" w:hAnsi="Arial" w:cs="Arial"/>
                <w:sz w:val="14"/>
                <w:szCs w:val="14"/>
                <w:rtl/>
              </w:rPr>
            </w:pPr>
          </w:p>
        </w:tc>
        <w:tc>
          <w:tcPr>
            <w:tcW w:w="9072" w:type="dxa"/>
          </w:tcPr>
          <w:p w:rsidR="009179A4" w:rsidRPr="00420A91" w:rsidRDefault="009179A4" w:rsidP="009179A4">
            <w:pPr>
              <w:spacing w:before="60"/>
              <w:ind w:left="454" w:hanging="454"/>
              <w:jc w:val="both"/>
              <w:rPr>
                <w:rFonts w:ascii="Arial" w:hAnsi="Arial" w:cs="Arial"/>
                <w:sz w:val="22"/>
                <w:szCs w:val="20"/>
                <w:rtl/>
              </w:rPr>
            </w:pPr>
            <w:r w:rsidRPr="00420A91">
              <w:rPr>
                <w:rFonts w:ascii="Arial" w:hAnsi="Arial" w:cs="Arial" w:hint="cs"/>
                <w:szCs w:val="20"/>
                <w:rtl/>
              </w:rPr>
              <w:t>1</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לקוחות</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keepLines w:val="0"/>
              <w:widowControl w:val="0"/>
              <w:spacing w:line="240" w:lineRule="auto"/>
              <w:rPr>
                <w:rFonts w:ascii="Arial" w:hAnsi="Arial" w:cs="Arial"/>
                <w:sz w:val="14"/>
                <w:szCs w:val="14"/>
                <w:rtl/>
              </w:rPr>
            </w:pPr>
          </w:p>
        </w:tc>
        <w:tc>
          <w:tcPr>
            <w:tcW w:w="9072" w:type="dxa"/>
          </w:tcPr>
          <w:p w:rsidR="009179A4" w:rsidRPr="00420A91" w:rsidRDefault="009179A4" w:rsidP="009179A4">
            <w:pPr>
              <w:keepLines w:val="0"/>
              <w:widowControl w:val="0"/>
              <w:spacing w:before="20"/>
              <w:jc w:val="both"/>
              <w:rPr>
                <w:rFonts w:ascii="Arial" w:hAnsi="Arial" w:cs="Arial"/>
                <w:szCs w:val="20"/>
                <w:rtl/>
              </w:rPr>
            </w:pPr>
            <w:r w:rsidRPr="00420A91">
              <w:rPr>
                <w:rFonts w:ascii="Arial" w:hAnsi="Arial" w:cs="Arial"/>
                <w:szCs w:val="20"/>
                <w:rtl/>
              </w:rPr>
              <w:t>לפני התקשרות עם לקוחות חדשים, מבצעת החברה בדיקת אשראי על ידי מקור חיצוני מהימן. בהתבסס על מידע זה, נקבעים תנאי התשלום והגבלת האשראי ומאושרים על ידי האחראי על הכספים או על ידי הדירקטוריון עצמו, בהתאם לגודל הלקוח. חריגות מהגבלת האשראי מאושרות רק על ידי האחראי על הכספים או על ידי הדירקטוריון עצמו, תלוי בחריגה המתבקשת ובניסיון העבר עם אותו לקוח. לקוחות אשר באופן עקבי אינם עומדים בתנאי התשלום נדרשים לתשלום מראש עבור רכישות נוספות עד אשר ניתן לקבוע מחדש את דירוג האשראי שלהם.</w:t>
            </w:r>
          </w:p>
        </w:tc>
      </w:tr>
      <w:tr w:rsidR="009179A4" w:rsidRPr="00420A91" w:rsidTr="009179A4">
        <w:tc>
          <w:tcPr>
            <w:tcW w:w="1361" w:type="dxa"/>
          </w:tcPr>
          <w:p w:rsidR="009179A4" w:rsidRPr="00420A91" w:rsidRDefault="009179A4" w:rsidP="009179A4">
            <w:pPr>
              <w:keepLines w:val="0"/>
              <w:widowControl w:val="0"/>
              <w:spacing w:before="120" w:line="240" w:lineRule="auto"/>
              <w:rPr>
                <w:rFonts w:ascii="Arial" w:hAnsi="Arial" w:cs="Arial"/>
                <w:sz w:val="14"/>
                <w:szCs w:val="14"/>
              </w:rPr>
            </w:pPr>
            <w:r w:rsidRPr="00420A91">
              <w:rPr>
                <w:rFonts w:ascii="Arial" w:hAnsi="Arial" w:cs="Arial"/>
                <w:sz w:val="14"/>
                <w:szCs w:val="14"/>
                <w:rtl/>
              </w:rPr>
              <w:t>(ג)34.</w:t>
            </w:r>
            <w:r w:rsidRPr="00420A91">
              <w:rPr>
                <w:rFonts w:ascii="Arial" w:hAnsi="Arial" w:cs="Arial"/>
                <w:sz w:val="14"/>
                <w:szCs w:val="14"/>
              </w:rPr>
              <w:t>IFRS 7</w:t>
            </w:r>
          </w:p>
        </w:tc>
        <w:tc>
          <w:tcPr>
            <w:tcW w:w="9072" w:type="dxa"/>
          </w:tcPr>
          <w:p w:rsidR="009179A4" w:rsidRPr="00420A91" w:rsidRDefault="009179A4" w:rsidP="009179A4">
            <w:pPr>
              <w:keepLines w:val="0"/>
              <w:widowControl w:val="0"/>
              <w:spacing w:before="60"/>
              <w:jc w:val="both"/>
              <w:rPr>
                <w:rFonts w:ascii="Arial" w:hAnsi="Arial" w:cs="Arial"/>
                <w:szCs w:val="20"/>
                <w:rtl/>
              </w:rPr>
            </w:pPr>
            <w:r w:rsidRPr="00420A91">
              <w:rPr>
                <w:rFonts w:ascii="Arial" w:hAnsi="Arial" w:cs="Arial"/>
                <w:szCs w:val="20"/>
                <w:rtl/>
              </w:rPr>
              <w:t xml:space="preserve">%__ מהכנסות הקבוצה בתקופת הדיווח (בשנת </w:t>
            </w:r>
            <w:r w:rsidR="005723D9" w:rsidRPr="00420A91">
              <w:rPr>
                <w:rFonts w:ascii="Arial" w:hAnsi="Arial" w:cs="Arial"/>
                <w:szCs w:val="20"/>
                <w:rtl/>
              </w:rPr>
              <w:t>2016</w:t>
            </w:r>
            <w:r w:rsidRPr="00420A91">
              <w:rPr>
                <w:rFonts w:ascii="Arial" w:hAnsi="Arial" w:cs="Arial"/>
                <w:szCs w:val="20"/>
                <w:rtl/>
              </w:rPr>
              <w:t xml:space="preserve">: %__; בשנת </w:t>
            </w:r>
            <w:r w:rsidR="005723D9" w:rsidRPr="00420A91">
              <w:rPr>
                <w:rFonts w:ascii="Arial" w:hAnsi="Arial" w:cs="Arial"/>
                <w:szCs w:val="20"/>
                <w:rtl/>
              </w:rPr>
              <w:t>2015</w:t>
            </w:r>
            <w:r w:rsidRPr="00420A91">
              <w:rPr>
                <w:rFonts w:ascii="Arial" w:hAnsi="Arial" w:cs="Arial"/>
                <w:szCs w:val="20"/>
                <w:rtl/>
              </w:rPr>
              <w:t xml:space="preserve">: %__) נבעו מ-6 לקוחות עיקריים (בשנת </w:t>
            </w:r>
            <w:r w:rsidR="005723D9" w:rsidRPr="00420A91">
              <w:rPr>
                <w:rFonts w:ascii="Arial" w:hAnsi="Arial" w:cs="Arial"/>
                <w:szCs w:val="20"/>
                <w:rtl/>
              </w:rPr>
              <w:t>2016</w:t>
            </w:r>
            <w:r w:rsidRPr="00420A91">
              <w:rPr>
                <w:rFonts w:ascii="Arial" w:hAnsi="Arial" w:cs="Arial"/>
                <w:szCs w:val="20"/>
                <w:rtl/>
              </w:rPr>
              <w:t xml:space="preserve"> ובשנת </w:t>
            </w:r>
            <w:r w:rsidR="005723D9" w:rsidRPr="00420A91">
              <w:rPr>
                <w:rFonts w:ascii="Arial" w:hAnsi="Arial" w:cs="Arial"/>
                <w:szCs w:val="20"/>
                <w:rtl/>
              </w:rPr>
              <w:t>2015</w:t>
            </w:r>
            <w:r w:rsidRPr="00420A91">
              <w:rPr>
                <w:rFonts w:ascii="Arial" w:hAnsi="Arial" w:cs="Arial"/>
                <w:szCs w:val="20"/>
                <w:rtl/>
              </w:rPr>
              <w:t xml:space="preserve">: מ-5 לקוחות עיקריים) הפועלים באירופה בתחום א'. סיכון האשראי מושפע בעיקרו על ידי גורמים ספציפיים ללקוחות אלה, כאשר ריכוז המכירות, הן מבחינה גיאוגרפית והן מבחינת התעשייה, </w:t>
            </w:r>
            <w:r w:rsidR="000878CD" w:rsidRPr="00420A91">
              <w:rPr>
                <w:rFonts w:ascii="Arial" w:hAnsi="Arial" w:cs="Arial" w:hint="cs"/>
                <w:szCs w:val="20"/>
                <w:rtl/>
              </w:rPr>
              <w:t xml:space="preserve">הוא </w:t>
            </w:r>
            <w:r w:rsidRPr="00420A91">
              <w:rPr>
                <w:rFonts w:ascii="Arial" w:hAnsi="Arial" w:cs="Arial"/>
                <w:szCs w:val="20"/>
                <w:rtl/>
              </w:rPr>
              <w:t>גורם תורם בלבד לסיכון האשראי. ההפחתה בריכוז סיכון האשראי בתחום א' נובעת בעיקרה מהרחבת פעילות הקבוצה לתחום ב'. הנהלת הקבוצה ממשיכה לאתר הזדמנויות לגיוון פעילות הקבוצה הן במישור הגאוגרפי והן במישור העסקי.</w:t>
            </w:r>
          </w:p>
        </w:tc>
      </w:tr>
      <w:tr w:rsidR="009179A4" w:rsidRPr="00420A91" w:rsidTr="009179A4">
        <w:tc>
          <w:tcPr>
            <w:tcW w:w="1361" w:type="dxa"/>
          </w:tcPr>
          <w:p w:rsidR="009179A4" w:rsidRPr="00420A91" w:rsidRDefault="009179A4" w:rsidP="009179A4">
            <w:pPr>
              <w:keepLines w:val="0"/>
              <w:widowControl w:val="0"/>
              <w:spacing w:before="100" w:line="240" w:lineRule="auto"/>
              <w:rPr>
                <w:rFonts w:ascii="Arial" w:hAnsi="Arial" w:cs="Arial"/>
                <w:sz w:val="14"/>
                <w:szCs w:val="14"/>
                <w:rtl/>
              </w:rPr>
            </w:pPr>
          </w:p>
        </w:tc>
        <w:tc>
          <w:tcPr>
            <w:tcW w:w="9072" w:type="dxa"/>
          </w:tcPr>
          <w:p w:rsidR="009179A4" w:rsidRPr="00420A91" w:rsidRDefault="009179A4" w:rsidP="009179A4">
            <w:pPr>
              <w:keepLines w:val="0"/>
              <w:widowControl w:val="0"/>
              <w:spacing w:before="60"/>
              <w:jc w:val="both"/>
              <w:rPr>
                <w:rFonts w:ascii="Arial" w:hAnsi="Arial" w:cs="Arial"/>
                <w:b/>
                <w:bCs/>
                <w:szCs w:val="20"/>
                <w:rtl/>
              </w:rPr>
            </w:pPr>
            <w:r w:rsidRPr="00420A91">
              <w:rPr>
                <w:rFonts w:ascii="Arial" w:hAnsi="Arial" w:cs="Arial"/>
                <w:szCs w:val="20"/>
                <w:rtl/>
              </w:rPr>
              <w:t>דירקטוריון הקבוצה מקבל דוחות חודשיים המסכמים את ההכנסות, יתרות הלקוחות והגיול בגין כל לקוח עיקרי בנפרד וכן ניתוח לקוחות אחרים לפי תחום תעשייה ורשימת לקוחות אשר משלמים מראש או שיתרתם חורגת מהגבלת האשראי שניתנה להם.</w:t>
            </w:r>
          </w:p>
        </w:tc>
      </w:tr>
      <w:tr w:rsidR="009179A4" w:rsidRPr="00420A91" w:rsidTr="009179A4">
        <w:tc>
          <w:tcPr>
            <w:tcW w:w="1361" w:type="dxa"/>
          </w:tcPr>
          <w:p w:rsidR="009179A4" w:rsidRPr="00420A91" w:rsidRDefault="009179A4" w:rsidP="009179A4">
            <w:pPr>
              <w:spacing w:before="120" w:line="240" w:lineRule="auto"/>
              <w:rPr>
                <w:rFonts w:ascii="Arial" w:hAnsi="Arial" w:cs="Arial"/>
                <w:sz w:val="14"/>
                <w:szCs w:val="14"/>
              </w:rPr>
            </w:pPr>
            <w:r w:rsidRPr="00420A91">
              <w:rPr>
                <w:rFonts w:ascii="Arial" w:hAnsi="Arial" w:cs="Arial"/>
                <w:sz w:val="14"/>
                <w:szCs w:val="14"/>
                <w:rtl/>
              </w:rPr>
              <w:t>(ג)36.</w:t>
            </w:r>
            <w:r w:rsidRPr="00420A91">
              <w:rPr>
                <w:rFonts w:ascii="Arial" w:hAnsi="Arial" w:cs="Arial"/>
                <w:sz w:val="14"/>
                <w:szCs w:val="14"/>
              </w:rPr>
              <w:t>IFRS 7</w:t>
            </w:r>
          </w:p>
        </w:tc>
        <w:tc>
          <w:tcPr>
            <w:tcW w:w="9072" w:type="dxa"/>
          </w:tcPr>
          <w:p w:rsidR="009179A4" w:rsidRPr="00420A91" w:rsidRDefault="009179A4" w:rsidP="009179A4">
            <w:pPr>
              <w:spacing w:before="60"/>
              <w:jc w:val="both"/>
              <w:rPr>
                <w:rFonts w:ascii="Arial" w:hAnsi="Arial" w:cs="Arial"/>
                <w:szCs w:val="20"/>
                <w:rtl/>
              </w:rPr>
            </w:pPr>
            <w:r w:rsidRPr="00420A91">
              <w:rPr>
                <w:rFonts w:ascii="Arial" w:hAnsi="Arial" w:cs="Arial"/>
                <w:szCs w:val="20"/>
                <w:rtl/>
              </w:rPr>
              <w:t>לדעת החברה, אין צורך בהפרשה לירידת ערך לגבי חובות שאינם בפיגור או בפיגור של עד ___ ימים, וזאת בהתבסס על ניסיון העבר לגבי חובות אלה. ליום 31.12.</w:t>
            </w:r>
            <w:r w:rsidR="005723D9" w:rsidRPr="00420A91">
              <w:rPr>
                <w:rFonts w:ascii="Arial" w:hAnsi="Arial" w:cs="Arial"/>
                <w:szCs w:val="20"/>
                <w:rtl/>
              </w:rPr>
              <w:t>2017</w:t>
            </w:r>
            <w:r w:rsidRPr="00420A91">
              <w:rPr>
                <w:rFonts w:ascii="Arial" w:hAnsi="Arial" w:cs="Arial"/>
                <w:szCs w:val="20"/>
                <w:rtl/>
              </w:rPr>
              <w:t xml:space="preserve"> %__ (ליום 31.12.</w:t>
            </w:r>
            <w:r w:rsidR="005723D9" w:rsidRPr="00420A91">
              <w:rPr>
                <w:rFonts w:ascii="Arial" w:hAnsi="Arial" w:cs="Arial"/>
                <w:szCs w:val="20"/>
                <w:rtl/>
              </w:rPr>
              <w:t>2016</w:t>
            </w:r>
            <w:r w:rsidRPr="00420A91">
              <w:rPr>
                <w:rFonts w:ascii="Arial" w:hAnsi="Arial" w:cs="Arial"/>
                <w:szCs w:val="20"/>
                <w:rtl/>
              </w:rPr>
              <w:t>: %__) מיתרת הלקוחות מהווים לקוחות שאין צורך בהפרשה לירידת ערך בגינם, כאמור לעיל.</w:t>
            </w:r>
          </w:p>
        </w:tc>
      </w:tr>
      <w:tr w:rsidR="009179A4" w:rsidRPr="00420A91" w:rsidTr="009179A4">
        <w:tc>
          <w:tcPr>
            <w:tcW w:w="1361" w:type="dxa"/>
          </w:tcPr>
          <w:p w:rsidR="009179A4" w:rsidRPr="00420A91" w:rsidRDefault="009179A4" w:rsidP="009179A4">
            <w:pPr>
              <w:spacing w:before="120" w:line="240" w:lineRule="auto"/>
              <w:rPr>
                <w:rFonts w:ascii="Arial" w:hAnsi="Arial" w:cs="Arial"/>
                <w:sz w:val="14"/>
                <w:szCs w:val="14"/>
                <w:rtl/>
              </w:rPr>
            </w:pPr>
            <w:r w:rsidRPr="00420A91">
              <w:rPr>
                <w:rFonts w:ascii="Arial" w:hAnsi="Arial" w:cs="Arial"/>
                <w:sz w:val="14"/>
                <w:szCs w:val="14"/>
                <w:rtl/>
              </w:rPr>
              <w:t>(ב)36 ,15.</w:t>
            </w:r>
            <w:r w:rsidRPr="00420A91">
              <w:rPr>
                <w:rFonts w:ascii="Arial" w:hAnsi="Arial" w:cs="Arial"/>
                <w:sz w:val="14"/>
                <w:szCs w:val="14"/>
              </w:rPr>
              <w:t>IFRS 7</w:t>
            </w:r>
          </w:p>
        </w:tc>
        <w:tc>
          <w:tcPr>
            <w:tcW w:w="9072" w:type="dxa"/>
          </w:tcPr>
          <w:p w:rsidR="009179A4" w:rsidRPr="00420A91" w:rsidRDefault="009179A4" w:rsidP="009179A4">
            <w:pPr>
              <w:spacing w:before="60"/>
              <w:jc w:val="both"/>
              <w:rPr>
                <w:rFonts w:ascii="Arial" w:hAnsi="Arial" w:cs="Arial"/>
                <w:szCs w:val="20"/>
                <w:rtl/>
              </w:rPr>
            </w:pPr>
            <w:r w:rsidRPr="00420A91">
              <w:rPr>
                <w:rFonts w:ascii="Arial" w:hAnsi="Arial" w:cs="Arial"/>
                <w:szCs w:val="20"/>
                <w:rtl/>
              </w:rPr>
              <w:t>להבטחת פירעון חלק מיתרת הלקוחות, קיבלה החברה ביטחונות בצורה של שעבודים על ______ [</w:t>
            </w:r>
            <w:r w:rsidRPr="00420A91">
              <w:rPr>
                <w:rFonts w:ascii="Arial" w:hAnsi="Arial" w:cs="Arial"/>
                <w:i/>
                <w:iCs/>
                <w:szCs w:val="20"/>
                <w:rtl/>
              </w:rPr>
              <w:t>יש לספק תיאור של ביטחונות מוחזקים ושל אמצעים אחרים לחיזוקי אשראי וכן גילוי להשפעתם הכספית (לדוגמה, כימות של המידה שבה ביטחונות ואמצעים אחרים לחיזוק אשראי מצמצמים סיכון אשראי) בהקשר של הסכום שמייצג באופן הטוב ביותר את החשיפה המרבית לסיכון אשראי</w:t>
            </w:r>
            <w:r w:rsidRPr="00420A91">
              <w:rPr>
                <w:rFonts w:ascii="Arial" w:hAnsi="Arial" w:cs="Arial"/>
                <w:szCs w:val="20"/>
                <w:rtl/>
              </w:rPr>
              <w:t>].</w:t>
            </w:r>
            <w:r w:rsidRPr="00420A91">
              <w:rPr>
                <w:rStyle w:val="FootnoteReference"/>
                <w:rFonts w:ascii="Arial" w:hAnsi="Arial" w:cs="Arial"/>
                <w:szCs w:val="20"/>
                <w:rtl/>
              </w:rPr>
              <w:footnoteReference w:id="478"/>
            </w:r>
          </w:p>
        </w:tc>
      </w:tr>
      <w:tr w:rsidR="009179A4" w:rsidRPr="00420A91" w:rsidTr="009179A4">
        <w:tc>
          <w:tcPr>
            <w:tcW w:w="1361" w:type="dxa"/>
          </w:tcPr>
          <w:p w:rsidR="009179A4" w:rsidRPr="00420A91" w:rsidRDefault="009179A4" w:rsidP="009179A4">
            <w:pPr>
              <w:spacing w:before="120" w:line="240" w:lineRule="auto"/>
              <w:rPr>
                <w:rFonts w:ascii="Arial" w:hAnsi="Arial" w:cs="Arial"/>
                <w:sz w:val="14"/>
                <w:szCs w:val="14"/>
                <w:rtl/>
              </w:rPr>
            </w:pPr>
          </w:p>
        </w:tc>
        <w:tc>
          <w:tcPr>
            <w:tcW w:w="9072" w:type="dxa"/>
          </w:tcPr>
          <w:p w:rsidR="009179A4" w:rsidRPr="00420A91" w:rsidRDefault="009179A4" w:rsidP="00D4465A">
            <w:pPr>
              <w:spacing w:before="60"/>
              <w:jc w:val="both"/>
              <w:rPr>
                <w:rFonts w:ascii="Arial" w:hAnsi="Arial" w:cs="Arial"/>
                <w:sz w:val="22"/>
                <w:szCs w:val="20"/>
                <w:rtl/>
              </w:rPr>
            </w:pPr>
            <w:r w:rsidRPr="00420A91">
              <w:rPr>
                <w:rFonts w:ascii="Arial" w:hAnsi="Arial" w:cs="Arial" w:hint="cs"/>
                <w:szCs w:val="20"/>
                <w:rtl/>
              </w:rPr>
              <w:t xml:space="preserve">למידע בדבר הסכם פקטורינג לקוחות שבו התקשרה החברה - ראה ביאור </w:t>
            </w:r>
            <w:r w:rsidR="00D4465A" w:rsidRPr="00420A91">
              <w:rPr>
                <w:rFonts w:ascii="Arial" w:hAnsi="Arial" w:cs="Arial" w:hint="cs"/>
                <w:szCs w:val="20"/>
                <w:rtl/>
              </w:rPr>
              <w:t>38</w:t>
            </w:r>
            <w:r w:rsidRPr="00420A91">
              <w:rPr>
                <w:rFonts w:ascii="Arial" w:hAnsi="Arial" w:cs="Arial" w:hint="cs"/>
                <w:szCs w:val="20"/>
                <w:rtl/>
              </w:rPr>
              <w:t>(ט) להלן.</w:t>
            </w:r>
          </w:p>
        </w:tc>
      </w:tr>
    </w:tbl>
    <w:p w:rsidR="009179A4" w:rsidRPr="00420A91" w:rsidRDefault="009179A4" w:rsidP="006D0D37">
      <w:pPr>
        <w:keepLines w:val="0"/>
        <w:overflowPunct/>
        <w:autoSpaceDE/>
        <w:autoSpaceDN/>
        <w:bidi w:val="0"/>
        <w:adjustRightInd/>
        <w:spacing w:line="120" w:lineRule="exact"/>
        <w:textAlignment w:val="auto"/>
        <w:rPr>
          <w:rFonts w:ascii="Arial" w:hAnsi="Arial" w:cs="Arial"/>
          <w:szCs w:val="20"/>
        </w:rPr>
      </w:pPr>
      <w:r w:rsidRPr="00420A91">
        <w:rPr>
          <w:rFonts w:ascii="Arial" w:hAnsi="Arial" w:cs="Arial"/>
          <w:szCs w:val="20"/>
          <w:rtl/>
        </w:rPr>
        <w:br w:type="page"/>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line="240" w:lineRule="auto"/>
              <w:ind w:right="-57"/>
              <w:rPr>
                <w:rFonts w:ascii="Arial" w:hAnsi="Arial" w:cs="Arial"/>
                <w:b/>
                <w:bCs/>
                <w:sz w:val="14"/>
                <w:szCs w:val="14"/>
                <w:rtl/>
              </w:rPr>
            </w:pPr>
          </w:p>
        </w:tc>
        <w:tc>
          <w:tcPr>
            <w:tcW w:w="8789" w:type="dxa"/>
          </w:tcPr>
          <w:p w:rsidR="009179A4" w:rsidRPr="00420A91" w:rsidRDefault="009179A4" w:rsidP="00287D82">
            <w:pPr>
              <w:spacing w:before="20"/>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38</w:t>
            </w:r>
            <w:r w:rsidR="00287D82" w:rsidRPr="00420A91">
              <w:rPr>
                <w:rFonts w:ascii="Arial" w:hAnsi="Arial" w:cs="Arial"/>
                <w:b/>
                <w:bCs/>
                <w:szCs w:val="20"/>
                <w:rtl/>
              </w:rPr>
              <w:t xml:space="preserve"> </w:t>
            </w:r>
            <w:r w:rsidRPr="00420A91">
              <w:rPr>
                <w:rFonts w:ascii="Arial" w:hAnsi="Arial" w:cs="Arial"/>
                <w:b/>
                <w:bCs/>
                <w:szCs w:val="20"/>
                <w:rtl/>
              </w:rPr>
              <w:t>- מכשירים פיננסיים</w:t>
            </w:r>
            <w:r w:rsidRPr="00420A91">
              <w:rPr>
                <w:rFonts w:ascii="Arial" w:hAnsi="Arial" w:cs="Arial" w:hint="cs"/>
                <w:b/>
                <w:bCs/>
                <w:szCs w:val="20"/>
                <w:rtl/>
              </w:rPr>
              <w:t xml:space="preserve"> - שווי הוגן וניהול סיכונים</w:t>
            </w:r>
            <w:r w:rsidRPr="00420A91">
              <w:rPr>
                <w:rFonts w:ascii="Arial" w:hAnsi="Arial" w:cs="Arial"/>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80" w:line="240" w:lineRule="auto"/>
              <w:ind w:right="-57"/>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ו.</w:t>
            </w:r>
            <w:r w:rsidRPr="00420A91">
              <w:rPr>
                <w:rFonts w:ascii="Arial" w:hAnsi="Arial" w:cs="Arial"/>
                <w:b/>
                <w:bCs/>
                <w:szCs w:val="20"/>
                <w:rtl/>
              </w:rPr>
              <w:tab/>
              <w:t xml:space="preserve">סיכון אשראי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120" w:line="240" w:lineRule="auto"/>
              <w:ind w:right="-57"/>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szCs w:val="20"/>
                <w:rtl/>
              </w:rPr>
            </w:pPr>
            <w:r w:rsidRPr="00420A91">
              <w:rPr>
                <w:rFonts w:ascii="Arial" w:hAnsi="Arial" w:cs="Arial" w:hint="cs"/>
                <w:szCs w:val="20"/>
                <w:rtl/>
              </w:rPr>
              <w:t>2</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השקעה בא</w:t>
            </w:r>
            <w:r w:rsidRPr="00420A91">
              <w:rPr>
                <w:rFonts w:ascii="Arial" w:hAnsi="Arial" w:cs="Arial" w:hint="cs"/>
                <w:szCs w:val="20"/>
                <w:u w:val="single"/>
                <w:rtl/>
              </w:rPr>
              <w:t>י</w:t>
            </w:r>
            <w:r w:rsidRPr="00420A91">
              <w:rPr>
                <w:rFonts w:ascii="Arial" w:hAnsi="Arial" w:cs="Arial"/>
                <w:szCs w:val="20"/>
                <w:u w:val="single"/>
                <w:rtl/>
              </w:rPr>
              <w:t>גרות חוב קונצרניות</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120" w:line="240" w:lineRule="auto"/>
              <w:ind w:right="-57"/>
              <w:rPr>
                <w:rFonts w:ascii="Arial" w:hAnsi="Arial" w:cs="Arial"/>
                <w:sz w:val="14"/>
                <w:szCs w:val="14"/>
                <w:rtl/>
              </w:rPr>
            </w:pPr>
          </w:p>
        </w:tc>
        <w:tc>
          <w:tcPr>
            <w:tcW w:w="9072" w:type="dxa"/>
          </w:tcPr>
          <w:p w:rsidR="009179A4" w:rsidRPr="00420A91" w:rsidRDefault="009179A4" w:rsidP="007F7B15">
            <w:pPr>
              <w:spacing w:before="20"/>
              <w:jc w:val="both"/>
              <w:rPr>
                <w:rFonts w:ascii="Arial" w:hAnsi="Arial" w:cs="Arial"/>
                <w:szCs w:val="20"/>
                <w:rtl/>
              </w:rPr>
            </w:pPr>
            <w:r w:rsidRPr="00420A91">
              <w:rPr>
                <w:rFonts w:ascii="Arial" w:hAnsi="Arial" w:cs="Arial"/>
                <w:szCs w:val="20"/>
                <w:rtl/>
              </w:rPr>
              <w:t xml:space="preserve">הקבוצה שומרת על חשיפה נמוכה לסיכון אשראי </w:t>
            </w:r>
            <w:r w:rsidR="00C4228D" w:rsidRPr="00420A91">
              <w:rPr>
                <w:rFonts w:ascii="Arial" w:hAnsi="Arial" w:cs="Arial" w:hint="cs"/>
                <w:szCs w:val="20"/>
                <w:rtl/>
              </w:rPr>
              <w:t>ביחס ל</w:t>
            </w:r>
            <w:r w:rsidRPr="00420A91">
              <w:rPr>
                <w:rFonts w:ascii="Arial" w:hAnsi="Arial" w:cs="Arial"/>
                <w:szCs w:val="20"/>
                <w:rtl/>
              </w:rPr>
              <w:t>השקעותיה בא</w:t>
            </w:r>
            <w:r w:rsidRPr="00420A91">
              <w:rPr>
                <w:rFonts w:ascii="Arial" w:hAnsi="Arial" w:cs="Arial" w:hint="cs"/>
                <w:szCs w:val="20"/>
                <w:rtl/>
              </w:rPr>
              <w:t>י</w:t>
            </w:r>
            <w:r w:rsidRPr="00420A91">
              <w:rPr>
                <w:rFonts w:ascii="Arial" w:hAnsi="Arial" w:cs="Arial"/>
                <w:szCs w:val="20"/>
                <w:rtl/>
              </w:rPr>
              <w:t>גרות חוב קונצרניות על ידי השקעה בא</w:t>
            </w:r>
            <w:r w:rsidRPr="00420A91">
              <w:rPr>
                <w:rFonts w:ascii="Arial" w:hAnsi="Arial" w:cs="Arial" w:hint="cs"/>
                <w:szCs w:val="20"/>
                <w:rtl/>
              </w:rPr>
              <w:t>י</w:t>
            </w:r>
            <w:r w:rsidRPr="00420A91">
              <w:rPr>
                <w:rFonts w:ascii="Arial" w:hAnsi="Arial" w:cs="Arial"/>
                <w:szCs w:val="20"/>
                <w:rtl/>
              </w:rPr>
              <w:t xml:space="preserve">גרות חוב בדירוג </w:t>
            </w:r>
            <w:r w:rsidRPr="00420A91">
              <w:rPr>
                <w:rFonts w:ascii="Arial" w:hAnsi="Arial" w:cs="Arial"/>
                <w:szCs w:val="20"/>
              </w:rPr>
              <w:t>BBB</w:t>
            </w:r>
            <w:r w:rsidRPr="00420A91">
              <w:rPr>
                <w:rFonts w:ascii="Arial" w:hAnsi="Arial" w:cs="Arial"/>
                <w:szCs w:val="20"/>
                <w:rtl/>
              </w:rPr>
              <w:t xml:space="preserve"> (לפי </w:t>
            </w:r>
            <w:r w:rsidRPr="00420A91">
              <w:rPr>
                <w:rFonts w:ascii="Arial" w:hAnsi="Arial" w:cs="Arial"/>
                <w:szCs w:val="20"/>
              </w:rPr>
              <w:t>S&amp;P</w:t>
            </w:r>
            <w:r w:rsidRPr="00420A91">
              <w:rPr>
                <w:rFonts w:ascii="Arial" w:hAnsi="Arial" w:cs="Arial"/>
                <w:szCs w:val="20"/>
                <w:rtl/>
              </w:rPr>
              <w:t>) ומעלה בלבד. דירקטוריון החברה בלבד מאשר החלטות השקעה וכן מקבל על בסיס חודשי ניתוח של א</w:t>
            </w:r>
            <w:r w:rsidRPr="00420A91">
              <w:rPr>
                <w:rFonts w:ascii="Arial" w:hAnsi="Arial" w:cs="Arial" w:hint="cs"/>
                <w:szCs w:val="20"/>
                <w:rtl/>
              </w:rPr>
              <w:t>י</w:t>
            </w:r>
            <w:r w:rsidRPr="00420A91">
              <w:rPr>
                <w:rFonts w:ascii="Arial" w:hAnsi="Arial" w:cs="Arial"/>
                <w:szCs w:val="20"/>
                <w:rtl/>
              </w:rPr>
              <w:t xml:space="preserve">גרות החוב המוחזקות. במקרה </w:t>
            </w:r>
            <w:r w:rsidRPr="00420A91">
              <w:rPr>
                <w:rFonts w:ascii="Arial" w:hAnsi="Arial" w:cs="Arial" w:hint="cs"/>
                <w:szCs w:val="20"/>
                <w:rtl/>
              </w:rPr>
              <w:t>ש</w:t>
            </w:r>
            <w:r w:rsidRPr="00420A91">
              <w:rPr>
                <w:rFonts w:ascii="Arial" w:hAnsi="Arial" w:cs="Arial"/>
                <w:szCs w:val="20"/>
                <w:rtl/>
              </w:rPr>
              <w:t>בו דירוג של א</w:t>
            </w:r>
            <w:r w:rsidRPr="00420A91">
              <w:rPr>
                <w:rFonts w:ascii="Arial" w:hAnsi="Arial" w:cs="Arial" w:hint="cs"/>
                <w:szCs w:val="20"/>
                <w:rtl/>
              </w:rPr>
              <w:t>י</w:t>
            </w:r>
            <w:r w:rsidRPr="00420A91">
              <w:rPr>
                <w:rFonts w:ascii="Arial" w:hAnsi="Arial" w:cs="Arial"/>
                <w:szCs w:val="20"/>
                <w:rtl/>
              </w:rPr>
              <w:t>גרת חוב מסוימת יורד מתחת ל-</w:t>
            </w:r>
            <w:r w:rsidRPr="00420A91">
              <w:rPr>
                <w:rFonts w:ascii="Arial" w:hAnsi="Arial" w:cs="Arial"/>
                <w:szCs w:val="20"/>
              </w:rPr>
              <w:t>BBB</w:t>
            </w:r>
            <w:r w:rsidRPr="00420A91">
              <w:rPr>
                <w:rFonts w:ascii="Arial" w:hAnsi="Arial" w:cs="Arial"/>
                <w:szCs w:val="20"/>
                <w:rtl/>
              </w:rPr>
              <w:t>, הקבוצה מוכרת את א</w:t>
            </w:r>
            <w:r w:rsidRPr="00420A91">
              <w:rPr>
                <w:rFonts w:ascii="Arial" w:hAnsi="Arial" w:cs="Arial" w:hint="cs"/>
                <w:szCs w:val="20"/>
                <w:rtl/>
              </w:rPr>
              <w:t>י</w:t>
            </w:r>
            <w:r w:rsidRPr="00420A91">
              <w:rPr>
                <w:rFonts w:ascii="Arial" w:hAnsi="Arial" w:cs="Arial"/>
                <w:szCs w:val="20"/>
                <w:rtl/>
              </w:rPr>
              <w:t>גרת החוב בהקדם האפשרי.</w:t>
            </w:r>
          </w:p>
        </w:tc>
      </w:tr>
      <w:tr w:rsidR="009179A4" w:rsidRPr="00420A91" w:rsidTr="009179A4">
        <w:tc>
          <w:tcPr>
            <w:tcW w:w="1361" w:type="dxa"/>
          </w:tcPr>
          <w:p w:rsidR="009179A4" w:rsidRPr="00420A91" w:rsidRDefault="009179A4" w:rsidP="009179A4">
            <w:pPr>
              <w:spacing w:before="120" w:line="240" w:lineRule="auto"/>
              <w:ind w:right="-57"/>
              <w:rPr>
                <w:rFonts w:ascii="Arial" w:hAnsi="Arial" w:cs="Arial"/>
                <w:sz w:val="14"/>
                <w:szCs w:val="14"/>
              </w:rPr>
            </w:pPr>
            <w:r w:rsidRPr="00420A91">
              <w:rPr>
                <w:rFonts w:ascii="Arial" w:hAnsi="Arial" w:cs="Arial"/>
                <w:sz w:val="14"/>
                <w:szCs w:val="14"/>
                <w:rtl/>
              </w:rPr>
              <w:t>11 ,(ד)-(ב)9.</w:t>
            </w:r>
            <w:r w:rsidRPr="00420A91">
              <w:rPr>
                <w:rFonts w:ascii="Arial" w:hAnsi="Arial" w:cs="Arial"/>
                <w:sz w:val="14"/>
                <w:szCs w:val="14"/>
              </w:rPr>
              <w:t>IFRS 7</w:t>
            </w:r>
          </w:p>
        </w:tc>
        <w:tc>
          <w:tcPr>
            <w:tcW w:w="9072" w:type="dxa"/>
          </w:tcPr>
          <w:p w:rsidR="009179A4" w:rsidRPr="00420A91" w:rsidRDefault="009179A4" w:rsidP="004F0B3D">
            <w:pPr>
              <w:spacing w:before="60"/>
              <w:jc w:val="both"/>
              <w:rPr>
                <w:rFonts w:ascii="Arial" w:hAnsi="Arial" w:cs="Arial"/>
                <w:szCs w:val="20"/>
                <w:rtl/>
              </w:rPr>
            </w:pPr>
            <w:r w:rsidRPr="00420A91">
              <w:rPr>
                <w:rFonts w:ascii="Arial" w:hAnsi="Arial" w:cs="Arial"/>
                <w:szCs w:val="20"/>
                <w:rtl/>
              </w:rPr>
              <w:t>ביום 1.1.</w:t>
            </w:r>
            <w:r w:rsidR="005723D9" w:rsidRPr="00420A91">
              <w:rPr>
                <w:rFonts w:ascii="Arial" w:hAnsi="Arial" w:cs="Arial"/>
                <w:szCs w:val="20"/>
                <w:rtl/>
              </w:rPr>
              <w:t>2015</w:t>
            </w:r>
            <w:r w:rsidRPr="00420A91">
              <w:rPr>
                <w:rFonts w:ascii="Arial" w:hAnsi="Arial" w:cs="Arial"/>
                <w:szCs w:val="20"/>
                <w:rtl/>
              </w:rPr>
              <w:t xml:space="preserve"> רכשה החברה א</w:t>
            </w:r>
            <w:r w:rsidRPr="00420A91">
              <w:rPr>
                <w:rFonts w:ascii="Arial" w:hAnsi="Arial" w:cs="Arial" w:hint="cs"/>
                <w:szCs w:val="20"/>
                <w:rtl/>
              </w:rPr>
              <w:t>י</w:t>
            </w:r>
            <w:r w:rsidRPr="00420A91">
              <w:rPr>
                <w:rFonts w:ascii="Arial" w:hAnsi="Arial" w:cs="Arial"/>
                <w:szCs w:val="20"/>
                <w:rtl/>
              </w:rPr>
              <w:t>גרת חוב בסך _____ אלפי ש"ח ערך נקוב שתיפרע בתשלום אחד ביום 31.12.</w:t>
            </w:r>
            <w:r w:rsidR="004F0B3D" w:rsidRPr="00420A91">
              <w:rPr>
                <w:rFonts w:ascii="Arial" w:hAnsi="Arial" w:cs="Arial" w:hint="cs"/>
                <w:szCs w:val="20"/>
                <w:rtl/>
              </w:rPr>
              <w:t>2019</w:t>
            </w:r>
            <w:r w:rsidRPr="00420A91">
              <w:rPr>
                <w:rFonts w:ascii="Arial" w:hAnsi="Arial" w:cs="Arial"/>
                <w:szCs w:val="20"/>
                <w:rtl/>
              </w:rPr>
              <w:t>. א</w:t>
            </w:r>
            <w:r w:rsidRPr="00420A91">
              <w:rPr>
                <w:rFonts w:ascii="Arial" w:hAnsi="Arial" w:cs="Arial" w:hint="cs"/>
                <w:szCs w:val="20"/>
                <w:rtl/>
              </w:rPr>
              <w:t>י</w:t>
            </w:r>
            <w:r w:rsidRPr="00420A91">
              <w:rPr>
                <w:rFonts w:ascii="Arial" w:hAnsi="Arial" w:cs="Arial"/>
                <w:szCs w:val="20"/>
                <w:rtl/>
              </w:rPr>
              <w:t>גרת החוב יועדה למדידה בשווי הוגן דרך רווח או הפסד היות והיא כוללת נגזר משובץ של רצפה במטבע חוץ.</w:t>
            </w:r>
          </w:p>
        </w:tc>
      </w:tr>
      <w:tr w:rsidR="009179A4" w:rsidRPr="00420A91" w:rsidTr="009179A4">
        <w:tc>
          <w:tcPr>
            <w:tcW w:w="1361" w:type="dxa"/>
          </w:tcPr>
          <w:p w:rsidR="009179A4" w:rsidRPr="00420A91" w:rsidRDefault="009179A4" w:rsidP="009179A4">
            <w:pPr>
              <w:spacing w:before="120" w:line="240" w:lineRule="auto"/>
              <w:ind w:right="-57"/>
              <w:rPr>
                <w:rFonts w:ascii="Arial" w:hAnsi="Arial" w:cs="Arial"/>
                <w:sz w:val="14"/>
                <w:szCs w:val="14"/>
                <w:rtl/>
              </w:rPr>
            </w:pPr>
          </w:p>
        </w:tc>
        <w:tc>
          <w:tcPr>
            <w:tcW w:w="9072" w:type="dxa"/>
          </w:tcPr>
          <w:p w:rsidR="009179A4" w:rsidRPr="00420A91" w:rsidRDefault="009179A4" w:rsidP="009179A4">
            <w:pPr>
              <w:spacing w:before="60"/>
              <w:jc w:val="both"/>
              <w:rPr>
                <w:rFonts w:ascii="Arial" w:hAnsi="Arial" w:cs="Arial"/>
                <w:szCs w:val="20"/>
                <w:rtl/>
              </w:rPr>
            </w:pPr>
            <w:r w:rsidRPr="00420A91">
              <w:rPr>
                <w:rFonts w:ascii="Arial" w:hAnsi="Arial" w:cs="Arial"/>
                <w:szCs w:val="20"/>
                <w:rtl/>
              </w:rPr>
              <w:t>השווי ההוגן של האג"ח ליום 31.12.</w:t>
            </w:r>
            <w:r w:rsidR="005723D9" w:rsidRPr="00420A91">
              <w:rPr>
                <w:rFonts w:ascii="Arial" w:hAnsi="Arial" w:cs="Arial"/>
                <w:szCs w:val="20"/>
                <w:rtl/>
              </w:rPr>
              <w:t>2017</w:t>
            </w:r>
            <w:r w:rsidRPr="00420A91">
              <w:rPr>
                <w:rFonts w:ascii="Arial" w:hAnsi="Arial" w:cs="Arial"/>
                <w:szCs w:val="20"/>
                <w:rtl/>
              </w:rPr>
              <w:t xml:space="preserve"> </w:t>
            </w:r>
            <w:r w:rsidR="000878CD" w:rsidRPr="00420A91">
              <w:rPr>
                <w:rFonts w:ascii="Arial" w:hAnsi="Arial" w:cs="Arial" w:hint="cs"/>
                <w:szCs w:val="20"/>
                <w:rtl/>
              </w:rPr>
              <w:t xml:space="preserve">הוא </w:t>
            </w:r>
            <w:r w:rsidRPr="00420A91">
              <w:rPr>
                <w:rFonts w:ascii="Arial" w:hAnsi="Arial" w:cs="Arial"/>
                <w:szCs w:val="20"/>
                <w:rtl/>
              </w:rPr>
              <w:t>_____ אלפי ש"ח (ליום 31.12.</w:t>
            </w:r>
            <w:r w:rsidR="005723D9" w:rsidRPr="00420A91">
              <w:rPr>
                <w:rFonts w:ascii="Arial" w:hAnsi="Arial" w:cs="Arial"/>
                <w:szCs w:val="20"/>
                <w:rtl/>
              </w:rPr>
              <w:t>2016</w:t>
            </w:r>
            <w:r w:rsidRPr="00420A91">
              <w:rPr>
                <w:rFonts w:ascii="Arial" w:hAnsi="Arial" w:cs="Arial"/>
                <w:szCs w:val="20"/>
                <w:rtl/>
              </w:rPr>
              <w:t xml:space="preserve">: _____ אלפי ש"ח). סך השינוי בשווי ההוגן של האג"ח בתקופה </w:t>
            </w:r>
            <w:r w:rsidR="000878CD" w:rsidRPr="00420A91">
              <w:rPr>
                <w:rFonts w:ascii="Arial" w:hAnsi="Arial" w:cs="Arial" w:hint="cs"/>
                <w:szCs w:val="20"/>
                <w:rtl/>
              </w:rPr>
              <w:t xml:space="preserve">הוא </w:t>
            </w:r>
            <w:r w:rsidRPr="00420A91">
              <w:rPr>
                <w:rFonts w:ascii="Arial" w:hAnsi="Arial" w:cs="Arial"/>
                <w:szCs w:val="20"/>
                <w:rtl/>
              </w:rPr>
              <w:t xml:space="preserve">_____ אלפי ש"ח (בשנת </w:t>
            </w:r>
            <w:r w:rsidR="005723D9" w:rsidRPr="00420A91">
              <w:rPr>
                <w:rFonts w:ascii="Arial" w:hAnsi="Arial" w:cs="Arial"/>
                <w:szCs w:val="20"/>
                <w:rtl/>
              </w:rPr>
              <w:t>2016</w:t>
            </w:r>
            <w:r w:rsidRPr="00420A91">
              <w:rPr>
                <w:rFonts w:ascii="Arial" w:hAnsi="Arial" w:cs="Arial"/>
                <w:szCs w:val="20"/>
                <w:rtl/>
              </w:rPr>
              <w:t xml:space="preserve">: _____ אלפי ש"ח; בשנת </w:t>
            </w:r>
            <w:r w:rsidR="005723D9" w:rsidRPr="00420A91">
              <w:rPr>
                <w:rFonts w:ascii="Arial" w:hAnsi="Arial" w:cs="Arial"/>
                <w:szCs w:val="20"/>
                <w:rtl/>
              </w:rPr>
              <w:t>2015</w:t>
            </w:r>
            <w:r w:rsidRPr="00420A91">
              <w:rPr>
                <w:rFonts w:ascii="Arial" w:hAnsi="Arial" w:cs="Arial"/>
                <w:szCs w:val="20"/>
                <w:rtl/>
              </w:rPr>
              <w:t xml:space="preserve">: _____ אלפי ש"ח) ומתוכו סכום של _____ אלפי ש"ח (בשנת </w:t>
            </w:r>
            <w:r w:rsidR="005723D9" w:rsidRPr="00420A91">
              <w:rPr>
                <w:rFonts w:ascii="Arial" w:hAnsi="Arial" w:cs="Arial"/>
                <w:szCs w:val="20"/>
                <w:rtl/>
              </w:rPr>
              <w:t>2016</w:t>
            </w:r>
            <w:r w:rsidRPr="00420A91">
              <w:rPr>
                <w:rFonts w:ascii="Arial" w:hAnsi="Arial" w:cs="Arial"/>
                <w:szCs w:val="20"/>
                <w:rtl/>
              </w:rPr>
              <w:t xml:space="preserve">: _____ אלפי ש"ח; בשנת </w:t>
            </w:r>
            <w:r w:rsidR="005723D9" w:rsidRPr="00420A91">
              <w:rPr>
                <w:rFonts w:ascii="Arial" w:hAnsi="Arial" w:cs="Arial"/>
                <w:szCs w:val="20"/>
                <w:rtl/>
              </w:rPr>
              <w:t>2015</w:t>
            </w:r>
            <w:r w:rsidRPr="00420A91">
              <w:rPr>
                <w:rFonts w:ascii="Arial" w:hAnsi="Arial" w:cs="Arial"/>
                <w:szCs w:val="20"/>
                <w:rtl/>
              </w:rPr>
              <w:t xml:space="preserve">: _____ אלפי ש"ח) שניתן לייחס לשינויים בסיכון האשראי של האג"ח. במצטבר, סך השינוי בשווי ההוגן שניתן לייחס לשינויים בסיכון האשראי של האג"ח לסוף התקופה </w:t>
            </w:r>
            <w:r w:rsidR="000878CD" w:rsidRPr="00420A91">
              <w:rPr>
                <w:rFonts w:ascii="Arial" w:hAnsi="Arial" w:cs="Arial" w:hint="cs"/>
                <w:szCs w:val="20"/>
                <w:rtl/>
              </w:rPr>
              <w:t xml:space="preserve">הוא </w:t>
            </w:r>
            <w:r w:rsidRPr="00420A91">
              <w:rPr>
                <w:rFonts w:ascii="Arial" w:hAnsi="Arial" w:cs="Arial"/>
                <w:szCs w:val="20"/>
                <w:rtl/>
              </w:rPr>
              <w:t>_____ אלפי ש"ח (ליום 31.12.</w:t>
            </w:r>
            <w:r w:rsidR="005723D9" w:rsidRPr="00420A91">
              <w:rPr>
                <w:rFonts w:ascii="Arial" w:hAnsi="Arial" w:cs="Arial"/>
                <w:szCs w:val="20"/>
                <w:rtl/>
              </w:rPr>
              <w:t>2016</w:t>
            </w:r>
            <w:r w:rsidRPr="00420A91">
              <w:rPr>
                <w:rFonts w:ascii="Arial" w:hAnsi="Arial" w:cs="Arial"/>
                <w:szCs w:val="20"/>
                <w:rtl/>
              </w:rPr>
              <w:t>: _____ אלפי ש"ח). הסכום המיוחס לשינויים בסיכון האשראי נקבע כסכום השינוי בשווי ההוגן של האג"ח שאינו ניתן לייחוס לשינויים בתנאי שוק שיוצרים סיכון שוק.</w:t>
            </w:r>
            <w:r w:rsidRPr="00420A91">
              <w:rPr>
                <w:rStyle w:val="FootnoteReference"/>
                <w:rFonts w:ascii="Arial" w:hAnsi="Arial" w:cs="Arial"/>
                <w:szCs w:val="20"/>
                <w:rtl/>
              </w:rPr>
              <w:footnoteReference w:id="479"/>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480"/>
            </w:r>
          </w:p>
        </w:tc>
      </w:tr>
      <w:tr w:rsidR="009179A4" w:rsidRPr="00420A91" w:rsidTr="009179A4">
        <w:tc>
          <w:tcPr>
            <w:tcW w:w="1361" w:type="dxa"/>
          </w:tcPr>
          <w:p w:rsidR="009179A4" w:rsidRPr="00420A91" w:rsidRDefault="009179A4" w:rsidP="009179A4">
            <w:pPr>
              <w:spacing w:before="120" w:line="240" w:lineRule="auto"/>
              <w:ind w:right="-57"/>
              <w:rPr>
                <w:rFonts w:ascii="Arial" w:hAnsi="Arial" w:cs="Arial"/>
                <w:sz w:val="14"/>
                <w:szCs w:val="14"/>
                <w:rtl/>
              </w:rPr>
            </w:pPr>
          </w:p>
        </w:tc>
        <w:tc>
          <w:tcPr>
            <w:tcW w:w="9072" w:type="dxa"/>
          </w:tcPr>
          <w:p w:rsidR="009179A4" w:rsidRPr="00420A91" w:rsidRDefault="009179A4" w:rsidP="009179A4">
            <w:pPr>
              <w:spacing w:before="60"/>
              <w:jc w:val="both"/>
              <w:rPr>
                <w:rFonts w:ascii="Arial" w:hAnsi="Arial" w:cs="Arial"/>
                <w:szCs w:val="20"/>
                <w:rtl/>
              </w:rPr>
            </w:pPr>
            <w:r w:rsidRPr="00420A91">
              <w:rPr>
                <w:rFonts w:ascii="Arial" w:hAnsi="Arial" w:cs="Arial"/>
                <w:szCs w:val="20"/>
                <w:rtl/>
              </w:rPr>
              <w:t>על מנת לצמצם את חשיפת האשראי בגין א</w:t>
            </w:r>
            <w:r w:rsidRPr="00420A91">
              <w:rPr>
                <w:rFonts w:ascii="Arial" w:hAnsi="Arial" w:cs="Arial" w:hint="cs"/>
                <w:szCs w:val="20"/>
                <w:rtl/>
              </w:rPr>
              <w:t>י</w:t>
            </w:r>
            <w:r w:rsidRPr="00420A91">
              <w:rPr>
                <w:rFonts w:ascii="Arial" w:hAnsi="Arial" w:cs="Arial"/>
                <w:szCs w:val="20"/>
                <w:rtl/>
              </w:rPr>
              <w:t xml:space="preserve">גרות חוב הללו, רכשה החברה במועד רכישת האג"ח חוזה החלפת כשל אשראי מבנק בחו"ל. סך השינוי בשווי ההוגן של נגזר האשראי במהלך התקופה </w:t>
            </w:r>
            <w:r w:rsidR="000878CD" w:rsidRPr="00420A91">
              <w:rPr>
                <w:rFonts w:ascii="Arial" w:hAnsi="Arial" w:cs="Arial" w:hint="cs"/>
                <w:szCs w:val="20"/>
                <w:rtl/>
              </w:rPr>
              <w:t xml:space="preserve">הוא </w:t>
            </w:r>
            <w:r w:rsidRPr="00420A91">
              <w:rPr>
                <w:rFonts w:ascii="Arial" w:hAnsi="Arial" w:cs="Arial"/>
                <w:szCs w:val="20"/>
                <w:rtl/>
              </w:rPr>
              <w:t xml:space="preserve">_____ אלפי ש"ח (בשנת </w:t>
            </w:r>
            <w:r w:rsidR="005723D9" w:rsidRPr="00420A91">
              <w:rPr>
                <w:rFonts w:ascii="Arial" w:hAnsi="Arial" w:cs="Arial"/>
                <w:szCs w:val="20"/>
                <w:rtl/>
              </w:rPr>
              <w:t>2016</w:t>
            </w:r>
            <w:r w:rsidRPr="00420A91">
              <w:rPr>
                <w:rFonts w:ascii="Arial" w:hAnsi="Arial" w:cs="Arial"/>
                <w:szCs w:val="20"/>
                <w:rtl/>
              </w:rPr>
              <w:t xml:space="preserve">: _____ אלפי ש"ח; בשנת </w:t>
            </w:r>
            <w:r w:rsidR="005723D9" w:rsidRPr="00420A91">
              <w:rPr>
                <w:rFonts w:ascii="Arial" w:hAnsi="Arial" w:cs="Arial"/>
                <w:szCs w:val="20"/>
                <w:rtl/>
              </w:rPr>
              <w:t>2015</w:t>
            </w:r>
            <w:r w:rsidRPr="00420A91">
              <w:rPr>
                <w:rFonts w:ascii="Arial" w:hAnsi="Arial" w:cs="Arial"/>
                <w:szCs w:val="20"/>
                <w:rtl/>
              </w:rPr>
              <w:t xml:space="preserve">: _____ אלפי ש"ח) ובמצטבר לסוף תקופת הדיווח </w:t>
            </w:r>
            <w:r w:rsidR="000878CD" w:rsidRPr="00420A91">
              <w:rPr>
                <w:rFonts w:ascii="Arial" w:hAnsi="Arial" w:cs="Arial" w:hint="cs"/>
                <w:szCs w:val="20"/>
                <w:rtl/>
              </w:rPr>
              <w:t xml:space="preserve">הוא </w:t>
            </w:r>
            <w:r w:rsidRPr="00420A91">
              <w:rPr>
                <w:rFonts w:ascii="Arial" w:hAnsi="Arial" w:cs="Arial"/>
                <w:szCs w:val="20"/>
                <w:rtl/>
              </w:rPr>
              <w:t>_____ אלפי ש"ח (ליום 31.12.</w:t>
            </w:r>
            <w:r w:rsidR="005723D9" w:rsidRPr="00420A91">
              <w:rPr>
                <w:rFonts w:ascii="Arial" w:hAnsi="Arial" w:cs="Arial"/>
                <w:szCs w:val="20"/>
                <w:rtl/>
              </w:rPr>
              <w:t>2016</w:t>
            </w:r>
            <w:r w:rsidRPr="00420A91">
              <w:rPr>
                <w:rFonts w:ascii="Arial" w:hAnsi="Arial" w:cs="Arial"/>
                <w:szCs w:val="20"/>
                <w:rtl/>
              </w:rPr>
              <w:t>: _____ אלפי ש"ח).</w:t>
            </w:r>
          </w:p>
        </w:tc>
      </w:tr>
      <w:tr w:rsidR="009179A4" w:rsidRPr="00420A91" w:rsidTr="009179A4">
        <w:tc>
          <w:tcPr>
            <w:tcW w:w="1361" w:type="dxa"/>
          </w:tcPr>
          <w:p w:rsidR="009179A4" w:rsidRPr="00420A91" w:rsidRDefault="009179A4" w:rsidP="009179A4">
            <w:pPr>
              <w:spacing w:before="120" w:line="240" w:lineRule="auto"/>
              <w:ind w:right="-57"/>
              <w:rPr>
                <w:rFonts w:ascii="Arial" w:hAnsi="Arial" w:cs="Arial"/>
                <w:sz w:val="14"/>
                <w:szCs w:val="14"/>
                <w:rtl/>
              </w:rPr>
            </w:pPr>
          </w:p>
        </w:tc>
        <w:tc>
          <w:tcPr>
            <w:tcW w:w="9072" w:type="dxa"/>
          </w:tcPr>
          <w:p w:rsidR="009179A4" w:rsidRPr="00420A91" w:rsidRDefault="009179A4" w:rsidP="00FF3152">
            <w:pPr>
              <w:spacing w:before="6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יינתן גילוי לסכום שבו נגזרי אשראי קשורים כלשהם או מכשירים דומים מפחיתים את החשיפה המרבית לסיכון אשראי של הנכס הפיננסי שיועד.</w:t>
            </w:r>
            <w:r w:rsidRPr="00420A91">
              <w:rPr>
                <w:rFonts w:ascii="Arial" w:hAnsi="Arial" w:cs="Arial"/>
                <w:szCs w:val="20"/>
                <w:rtl/>
              </w:rPr>
              <w:t>]</w:t>
            </w:r>
          </w:p>
        </w:tc>
      </w:tr>
      <w:tr w:rsidR="009179A4" w:rsidRPr="00420A91" w:rsidTr="009179A4">
        <w:tc>
          <w:tcPr>
            <w:tcW w:w="1361" w:type="dxa"/>
          </w:tcPr>
          <w:p w:rsidR="009179A4" w:rsidRPr="00420A91" w:rsidRDefault="009179A4" w:rsidP="005F4C9A">
            <w:pPr>
              <w:spacing w:before="120" w:line="240" w:lineRule="auto"/>
              <w:ind w:right="-57"/>
              <w:rPr>
                <w:rFonts w:ascii="Arial" w:hAnsi="Arial" w:cs="Arial"/>
                <w:b/>
                <w:bCs/>
                <w:sz w:val="14"/>
                <w:szCs w:val="14"/>
              </w:rPr>
            </w:pPr>
            <w:r w:rsidRPr="00420A91">
              <w:rPr>
                <w:rFonts w:ascii="Arial" w:hAnsi="Arial" w:cs="Arial"/>
                <w:sz w:val="14"/>
                <w:szCs w:val="14"/>
                <w:rtl/>
              </w:rPr>
              <w:t>(א)36 ,(א)9.</w:t>
            </w:r>
            <w:r w:rsidRPr="00420A91">
              <w:rPr>
                <w:rFonts w:ascii="Arial" w:hAnsi="Arial" w:cs="Arial"/>
                <w:sz w:val="14"/>
                <w:szCs w:val="14"/>
              </w:rPr>
              <w:t>IFRS 7</w:t>
            </w:r>
          </w:p>
        </w:tc>
        <w:tc>
          <w:tcPr>
            <w:tcW w:w="9072" w:type="dxa"/>
          </w:tcPr>
          <w:p w:rsidR="009179A4" w:rsidRPr="00420A91" w:rsidRDefault="009179A4" w:rsidP="005F4C9A">
            <w:pPr>
              <w:spacing w:before="60"/>
              <w:ind w:left="454" w:hanging="454"/>
              <w:jc w:val="both"/>
              <w:rPr>
                <w:rFonts w:ascii="Arial" w:hAnsi="Arial" w:cs="Arial"/>
                <w:szCs w:val="20"/>
                <w:rtl/>
              </w:rPr>
            </w:pPr>
            <w:r w:rsidRPr="00420A91">
              <w:rPr>
                <w:rFonts w:ascii="Arial" w:hAnsi="Arial" w:cs="Arial" w:hint="cs"/>
                <w:szCs w:val="20"/>
                <w:rtl/>
              </w:rPr>
              <w:t>3</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חשיפה מרבית בגין סיכון האשראי</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line="240" w:lineRule="auto"/>
              <w:ind w:right="-57"/>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 xml:space="preserve">הסכום המייצג באופן הטוב ביותר את החשיפה המרבית לסיכון אשראי של הקבוצה בסוף תקופת הדיווח, מבלי להתחשב בביטחונות כלשהם </w:t>
            </w:r>
            <w:r w:rsidRPr="00420A91">
              <w:rPr>
                <w:rFonts w:ascii="Arial" w:hAnsi="Arial" w:cs="Arial" w:hint="eastAsia"/>
                <w:szCs w:val="20"/>
                <w:rtl/>
              </w:rPr>
              <w:t>המוחזקים</w:t>
            </w:r>
            <w:r w:rsidRPr="00420A91">
              <w:rPr>
                <w:rFonts w:ascii="Arial" w:hAnsi="Arial" w:cs="Arial"/>
                <w:szCs w:val="20"/>
                <w:rtl/>
              </w:rPr>
              <w:t xml:space="preserve"> או באמצעים אחרים לחיזוק אשראי, </w:t>
            </w:r>
            <w:r w:rsidR="000878CD" w:rsidRPr="00420A91">
              <w:rPr>
                <w:rFonts w:ascii="Arial" w:hAnsi="Arial" w:cs="Arial" w:hint="cs"/>
                <w:szCs w:val="20"/>
                <w:rtl/>
              </w:rPr>
              <w:t xml:space="preserve">הוא </w:t>
            </w:r>
            <w:r w:rsidRPr="00420A91">
              <w:rPr>
                <w:rFonts w:ascii="Arial" w:hAnsi="Arial" w:cs="Arial"/>
                <w:szCs w:val="20"/>
                <w:rtl/>
              </w:rPr>
              <w:t>הערך בספרים של הנכסים הפיננסיים, בתוספת כמפורט בטבלה להלן:</w:t>
            </w:r>
          </w:p>
        </w:tc>
      </w:tr>
    </w:tbl>
    <w:p w:rsidR="009179A4" w:rsidRPr="00420A91" w:rsidRDefault="009179A4" w:rsidP="009179A4">
      <w:pPr>
        <w:spacing w:line="20" w:lineRule="exact"/>
        <w:jc w:val="both"/>
        <w:rPr>
          <w:rFonts w:ascii="Arial" w:hAnsi="Arial" w:cs="Arial"/>
          <w:sz w:val="22"/>
          <w:szCs w:val="22"/>
          <w:rtl/>
        </w:rPr>
      </w:pPr>
    </w:p>
    <w:tbl>
      <w:tblPr>
        <w:bidiVisual/>
        <w:tblW w:w="10433" w:type="dxa"/>
        <w:tblLayout w:type="fixed"/>
        <w:tblCellMar>
          <w:left w:w="113" w:type="dxa"/>
          <w:right w:w="113" w:type="dxa"/>
        </w:tblCellMar>
        <w:tblLook w:val="01E0" w:firstRow="1" w:lastRow="1" w:firstColumn="1" w:lastColumn="1" w:noHBand="0" w:noVBand="0"/>
      </w:tblPr>
      <w:tblGrid>
        <w:gridCol w:w="1360"/>
        <w:gridCol w:w="3629"/>
        <w:gridCol w:w="1361"/>
        <w:gridCol w:w="1361"/>
        <w:gridCol w:w="1361"/>
        <w:gridCol w:w="1361"/>
      </w:tblGrid>
      <w:tr w:rsidR="009179A4" w:rsidRPr="00420A91" w:rsidTr="007A07F0">
        <w:trPr>
          <w:cantSplit/>
        </w:trPr>
        <w:tc>
          <w:tcPr>
            <w:tcW w:w="1361" w:type="dxa"/>
          </w:tcPr>
          <w:p w:rsidR="009179A4" w:rsidRPr="00420A91" w:rsidRDefault="009179A4" w:rsidP="009179A4">
            <w:pPr>
              <w:spacing w:line="240" w:lineRule="auto"/>
              <w:ind w:left="-57"/>
              <w:rPr>
                <w:rFonts w:ascii="Arial" w:hAnsi="Arial" w:cs="Arial"/>
                <w:b/>
                <w:bCs/>
                <w:sz w:val="14"/>
                <w:szCs w:val="14"/>
                <w:rtl/>
              </w:rPr>
            </w:pPr>
          </w:p>
        </w:tc>
        <w:tc>
          <w:tcPr>
            <w:tcW w:w="3629" w:type="dxa"/>
            <w:vAlign w:val="bottom"/>
          </w:tcPr>
          <w:p w:rsidR="009179A4" w:rsidRPr="00420A91" w:rsidRDefault="009179A4" w:rsidP="009179A4">
            <w:pPr>
              <w:spacing w:line="240" w:lineRule="auto"/>
              <w:rPr>
                <w:rFonts w:ascii="Arial" w:hAnsi="Arial" w:cs="Arial"/>
                <w:szCs w:val="20"/>
                <w:rtl/>
              </w:rPr>
            </w:pPr>
          </w:p>
        </w:tc>
        <w:tc>
          <w:tcPr>
            <w:tcW w:w="1361" w:type="dxa"/>
            <w:gridSpan w:val="2"/>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gridSpan w:val="2"/>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179A4" w:rsidRPr="00420A91" w:rsidTr="007A07F0">
        <w:trPr>
          <w:cantSplit/>
        </w:trPr>
        <w:tc>
          <w:tcPr>
            <w:tcW w:w="1361" w:type="dxa"/>
          </w:tcPr>
          <w:p w:rsidR="009179A4" w:rsidRPr="00420A91" w:rsidRDefault="009179A4" w:rsidP="009179A4">
            <w:pPr>
              <w:spacing w:line="240" w:lineRule="auto"/>
              <w:ind w:left="-57"/>
              <w:rPr>
                <w:rFonts w:ascii="Arial" w:hAnsi="Arial" w:cs="Arial"/>
                <w:b/>
                <w:bCs/>
                <w:sz w:val="14"/>
                <w:szCs w:val="14"/>
                <w:rtl/>
              </w:rPr>
            </w:pPr>
          </w:p>
        </w:tc>
        <w:tc>
          <w:tcPr>
            <w:tcW w:w="3629"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סיכון אשראי מרבי</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ערך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בספרים</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סיכון אשראי מרבי</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ערך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בספרים</w:t>
            </w:r>
          </w:p>
        </w:tc>
      </w:tr>
      <w:tr w:rsidR="009179A4" w:rsidRPr="00420A91" w:rsidTr="007A07F0">
        <w:trPr>
          <w:cantSplit/>
        </w:trPr>
        <w:tc>
          <w:tcPr>
            <w:tcW w:w="1361" w:type="dxa"/>
          </w:tcPr>
          <w:p w:rsidR="009179A4" w:rsidRPr="00420A91" w:rsidRDefault="009179A4" w:rsidP="009179A4">
            <w:pPr>
              <w:spacing w:line="240" w:lineRule="auto"/>
              <w:ind w:left="-57"/>
              <w:rPr>
                <w:rFonts w:ascii="Arial" w:hAnsi="Arial" w:cs="Arial"/>
                <w:sz w:val="14"/>
                <w:szCs w:val="14"/>
                <w:rtl/>
              </w:rPr>
            </w:pPr>
          </w:p>
        </w:tc>
        <w:tc>
          <w:tcPr>
            <w:tcW w:w="3629"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361"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361"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361" w:type="dxa"/>
            <w:vAlign w:val="bottom"/>
          </w:tcPr>
          <w:p w:rsidR="009179A4" w:rsidRPr="00420A91" w:rsidRDefault="009179A4" w:rsidP="009179A4">
            <w:pPr>
              <w:spacing w:line="240" w:lineRule="auto"/>
              <w:ind w:left="113" w:right="113"/>
              <w:jc w:val="center"/>
              <w:rPr>
                <w:rFonts w:ascii="Arial" w:hAnsi="Arial" w:cs="Arial"/>
                <w:szCs w:val="20"/>
                <w:rtl/>
              </w:rPr>
            </w:pPr>
          </w:p>
        </w:tc>
      </w:tr>
      <w:tr w:rsidR="009179A4" w:rsidRPr="00420A91" w:rsidTr="007A07F0">
        <w:trPr>
          <w:cantSplit/>
        </w:trPr>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(ג)ב10.</w:t>
            </w:r>
            <w:r w:rsidRPr="00420A91">
              <w:rPr>
                <w:rFonts w:ascii="Arial" w:hAnsi="Arial" w:cs="Arial"/>
                <w:sz w:val="14"/>
                <w:szCs w:val="14"/>
              </w:rPr>
              <w:t>IFRS 7</w:t>
            </w:r>
          </w:p>
        </w:tc>
        <w:tc>
          <w:tcPr>
            <w:tcW w:w="3629"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 xml:space="preserve">ערבות פיננסית לחברה כלולה (ראה ביאור </w:t>
            </w:r>
            <w:r w:rsidRPr="00420A91">
              <w:rPr>
                <w:rFonts w:ascii="Arial" w:hAnsi="Arial" w:cs="Arial" w:hint="cs"/>
                <w:szCs w:val="20"/>
                <w:rtl/>
              </w:rPr>
              <w:t>16</w:t>
            </w:r>
            <w:r w:rsidRPr="00420A91">
              <w:rPr>
                <w:rFonts w:ascii="Arial" w:hAnsi="Arial" w:cs="Arial"/>
                <w:szCs w:val="20"/>
                <w:rtl/>
              </w:rPr>
              <w:t>(</w:t>
            </w:r>
            <w:r w:rsidRPr="00420A91">
              <w:rPr>
                <w:rFonts w:ascii="Arial" w:hAnsi="Arial" w:cs="Arial" w:hint="cs"/>
                <w:szCs w:val="20"/>
                <w:rtl/>
              </w:rPr>
              <w:t>ב</w:t>
            </w:r>
            <w:r w:rsidRPr="00420A91">
              <w:rPr>
                <w:rFonts w:ascii="Arial" w:hAnsi="Arial" w:cs="Arial"/>
                <w:szCs w:val="20"/>
                <w:rtl/>
              </w:rPr>
              <w:t>))</w:t>
            </w:r>
          </w:p>
        </w:tc>
        <w:tc>
          <w:tcPr>
            <w:tcW w:w="1361" w:type="dxa"/>
            <w:vAlign w:val="bottom"/>
          </w:tcPr>
          <w:p w:rsidR="009179A4" w:rsidRPr="00420A91" w:rsidRDefault="009179A4" w:rsidP="00A9602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A9602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A9602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A96026">
            <w:pPr>
              <w:pBdr>
                <w:bottom w:val="single" w:sz="4" w:space="1" w:color="auto"/>
              </w:pBdr>
              <w:spacing w:line="240" w:lineRule="auto"/>
              <w:ind w:left="170" w:right="170"/>
              <w:jc w:val="center"/>
              <w:rPr>
                <w:rFonts w:ascii="Arial" w:hAnsi="Arial" w:cs="Arial"/>
                <w:szCs w:val="20"/>
                <w:rtl/>
              </w:rPr>
            </w:pPr>
          </w:p>
        </w:tc>
      </w:tr>
      <w:tr w:rsidR="009179A4" w:rsidRPr="00420A91" w:rsidTr="007A07F0">
        <w:trPr>
          <w:cantSplit/>
        </w:trPr>
        <w:tc>
          <w:tcPr>
            <w:tcW w:w="1361" w:type="dxa"/>
          </w:tcPr>
          <w:p w:rsidR="009179A4" w:rsidRPr="00420A91" w:rsidRDefault="009179A4" w:rsidP="009179A4">
            <w:pPr>
              <w:spacing w:line="240" w:lineRule="auto"/>
              <w:ind w:left="-57"/>
              <w:rPr>
                <w:rFonts w:ascii="Arial" w:hAnsi="Arial" w:cs="Arial"/>
                <w:sz w:val="14"/>
                <w:szCs w:val="14"/>
                <w:rtl/>
              </w:rPr>
            </w:pPr>
          </w:p>
        </w:tc>
        <w:tc>
          <w:tcPr>
            <w:tcW w:w="3629"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אחרים</w:t>
            </w:r>
            <w:r w:rsidRPr="00420A91">
              <w:rPr>
                <w:rStyle w:val="FootnoteReference"/>
                <w:rFonts w:ascii="Arial" w:hAnsi="Arial" w:cs="Arial"/>
                <w:szCs w:val="20"/>
                <w:rtl/>
              </w:rPr>
              <w:footnoteReference w:id="481"/>
            </w:r>
          </w:p>
        </w:tc>
        <w:tc>
          <w:tcPr>
            <w:tcW w:w="1361" w:type="dxa"/>
            <w:vAlign w:val="bottom"/>
          </w:tcPr>
          <w:p w:rsidR="009179A4" w:rsidRPr="00420A91" w:rsidRDefault="009179A4" w:rsidP="00A9602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A9602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A9602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A96026">
            <w:pPr>
              <w:pBdr>
                <w:bottom w:val="single" w:sz="4" w:space="1" w:color="auto"/>
              </w:pBdr>
              <w:spacing w:line="240" w:lineRule="auto"/>
              <w:ind w:left="170" w:right="170"/>
              <w:jc w:val="center"/>
              <w:rPr>
                <w:rFonts w:ascii="Arial" w:hAnsi="Arial" w:cs="Arial"/>
                <w:szCs w:val="20"/>
                <w:rtl/>
              </w:rPr>
            </w:pPr>
          </w:p>
        </w:tc>
      </w:tr>
      <w:tr w:rsidR="009179A4" w:rsidRPr="00420A91" w:rsidTr="007A07F0">
        <w:trPr>
          <w:cantSplit/>
          <w:trHeight w:hRule="exact" w:val="57"/>
        </w:trPr>
        <w:tc>
          <w:tcPr>
            <w:tcW w:w="1361" w:type="dxa"/>
          </w:tcPr>
          <w:p w:rsidR="009179A4" w:rsidRPr="00420A91" w:rsidRDefault="009179A4" w:rsidP="009179A4">
            <w:pPr>
              <w:spacing w:line="240" w:lineRule="auto"/>
              <w:ind w:left="-57"/>
              <w:rPr>
                <w:rFonts w:ascii="Arial" w:hAnsi="Arial" w:cs="Arial"/>
                <w:sz w:val="14"/>
                <w:szCs w:val="14"/>
                <w:rtl/>
              </w:rPr>
            </w:pPr>
          </w:p>
        </w:tc>
        <w:tc>
          <w:tcPr>
            <w:tcW w:w="3629"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361"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361"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361" w:type="dxa"/>
            <w:vAlign w:val="bottom"/>
          </w:tcPr>
          <w:p w:rsidR="009179A4" w:rsidRPr="00420A91" w:rsidRDefault="009179A4" w:rsidP="009179A4">
            <w:pPr>
              <w:spacing w:line="240" w:lineRule="auto"/>
              <w:ind w:left="113" w:right="113"/>
              <w:jc w:val="center"/>
              <w:rPr>
                <w:rFonts w:ascii="Arial" w:hAnsi="Arial" w:cs="Arial"/>
                <w:szCs w:val="20"/>
                <w:rtl/>
              </w:rPr>
            </w:pPr>
          </w:p>
        </w:tc>
      </w:tr>
    </w:tbl>
    <w:p w:rsidR="009179A4" w:rsidRPr="00420A91" w:rsidRDefault="009179A4" w:rsidP="009179A4">
      <w:pPr>
        <w:spacing w:line="240" w:lineRule="auto"/>
        <w:rPr>
          <w:rFonts w:ascii="Arial" w:hAnsi="Arial" w:cs="Arial"/>
          <w:sz w:val="16"/>
          <w:szCs w:val="20"/>
          <w:rtl/>
        </w:rPr>
      </w:pPr>
    </w:p>
    <w:p w:rsidR="009179A4" w:rsidRPr="00420A91" w:rsidRDefault="009179A4" w:rsidP="009179A4">
      <w:pPr>
        <w:keepLines w:val="0"/>
        <w:overflowPunct/>
        <w:autoSpaceDE/>
        <w:autoSpaceDN/>
        <w:bidi w:val="0"/>
        <w:adjustRightInd/>
        <w:spacing w:line="240" w:lineRule="auto"/>
        <w:textAlignment w:val="auto"/>
        <w:rPr>
          <w:rFonts w:ascii="Arial" w:hAnsi="Arial" w:cs="Arial"/>
          <w:sz w:val="16"/>
          <w:szCs w:val="20"/>
          <w:rtl/>
        </w:rPr>
      </w:pPr>
      <w:r w:rsidRPr="00420A91">
        <w:rPr>
          <w:rFonts w:ascii="Arial" w:hAnsi="Arial" w:cs="Arial"/>
          <w:sz w:val="16"/>
          <w:szCs w:val="20"/>
          <w:rtl/>
        </w:rPr>
        <w:br w:type="page"/>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line="240" w:lineRule="auto"/>
              <w:ind w:right="-57"/>
              <w:rPr>
                <w:rFonts w:ascii="Arial" w:hAnsi="Arial" w:cs="Arial"/>
                <w:b/>
                <w:bCs/>
                <w:sz w:val="14"/>
                <w:szCs w:val="14"/>
                <w:rtl/>
              </w:rPr>
            </w:pPr>
          </w:p>
        </w:tc>
        <w:tc>
          <w:tcPr>
            <w:tcW w:w="9072" w:type="dxa"/>
          </w:tcPr>
          <w:p w:rsidR="009179A4" w:rsidRPr="00420A91" w:rsidRDefault="009179A4" w:rsidP="00287D82">
            <w:pPr>
              <w:spacing w:before="20"/>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38</w:t>
            </w:r>
            <w:r w:rsidR="00287D82" w:rsidRPr="00420A91">
              <w:rPr>
                <w:rFonts w:ascii="Arial" w:hAnsi="Arial" w:cs="Arial"/>
                <w:b/>
                <w:bCs/>
                <w:szCs w:val="20"/>
                <w:rtl/>
              </w:rPr>
              <w:t xml:space="preserve"> </w:t>
            </w:r>
            <w:r w:rsidRPr="00420A91">
              <w:rPr>
                <w:rFonts w:ascii="Arial" w:hAnsi="Arial" w:cs="Arial"/>
                <w:b/>
                <w:bCs/>
                <w:szCs w:val="20"/>
                <w:rtl/>
              </w:rPr>
              <w:t>- מכשירים פיננסיים</w:t>
            </w:r>
            <w:r w:rsidRPr="00420A91">
              <w:rPr>
                <w:rFonts w:ascii="Arial" w:hAnsi="Arial" w:cs="Arial" w:hint="cs"/>
                <w:b/>
                <w:bCs/>
                <w:szCs w:val="20"/>
                <w:rtl/>
              </w:rPr>
              <w:t xml:space="preserve"> - שווי הוגן וניהול סיכונים</w:t>
            </w:r>
            <w:r w:rsidRPr="00420A91">
              <w:rPr>
                <w:rFonts w:ascii="Arial" w:hAnsi="Arial" w:cs="Arial"/>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80" w:line="240" w:lineRule="auto"/>
              <w:ind w:right="-57"/>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ו.</w:t>
            </w:r>
            <w:r w:rsidRPr="00420A91">
              <w:rPr>
                <w:rFonts w:ascii="Arial" w:hAnsi="Arial" w:cs="Arial"/>
                <w:b/>
                <w:bCs/>
                <w:szCs w:val="20"/>
                <w:rtl/>
              </w:rPr>
              <w:tab/>
              <w:t xml:space="preserve">סיכון אשראי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Pr>
            </w:pPr>
            <w:r w:rsidRPr="00420A91">
              <w:rPr>
                <w:rFonts w:ascii="Arial" w:hAnsi="Arial" w:cs="Arial"/>
                <w:sz w:val="14"/>
                <w:szCs w:val="14"/>
                <w:rtl/>
              </w:rPr>
              <w:t>(א)37.</w:t>
            </w:r>
            <w:r w:rsidRPr="00420A91">
              <w:rPr>
                <w:rFonts w:ascii="Arial" w:hAnsi="Arial" w:cs="Arial"/>
                <w:sz w:val="14"/>
                <w:szCs w:val="14"/>
              </w:rPr>
              <w:t>IFRS 7</w:t>
            </w: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hint="cs"/>
                <w:szCs w:val="20"/>
                <w:rtl/>
              </w:rPr>
              <w:t>4</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ריכוזי סיכון האשראי בקבוצה לסוף תקופת הדיווח</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60"/>
              <w:ind w:left="-57"/>
              <w:jc w:val="both"/>
              <w:rPr>
                <w:rFonts w:ascii="Arial" w:hAnsi="Arial" w:cs="Arial"/>
                <w:sz w:val="14"/>
                <w:szCs w:val="14"/>
                <w:rtl/>
              </w:rPr>
            </w:pPr>
          </w:p>
        </w:tc>
        <w:tc>
          <w:tcPr>
            <w:tcW w:w="9072" w:type="dxa"/>
          </w:tcPr>
          <w:p w:rsidR="009179A4" w:rsidRPr="00420A91" w:rsidRDefault="009179A4" w:rsidP="007F7B15">
            <w:pPr>
              <w:spacing w:before="20"/>
              <w:ind w:left="454" w:hanging="454"/>
              <w:jc w:val="both"/>
              <w:rPr>
                <w:rFonts w:ascii="Arial" w:hAnsi="Arial" w:cs="Arial"/>
                <w:sz w:val="22"/>
                <w:szCs w:val="20"/>
                <w:rtl/>
              </w:rPr>
            </w:pPr>
            <w:r w:rsidRPr="00420A91">
              <w:rPr>
                <w:rFonts w:ascii="Arial" w:hAnsi="Arial" w:cs="Arial"/>
                <w:szCs w:val="20"/>
                <w:rtl/>
              </w:rPr>
              <w:t>א)</w:t>
            </w:r>
            <w:r w:rsidRPr="00420A91">
              <w:rPr>
                <w:rFonts w:ascii="Arial" w:hAnsi="Arial" w:cs="Arial"/>
                <w:szCs w:val="20"/>
                <w:rtl/>
              </w:rPr>
              <w:tab/>
              <w:t xml:space="preserve">מחזור וגיול יתרת לקוחות </w:t>
            </w:r>
            <w:r w:rsidR="00D53BD1" w:rsidRPr="00420A91">
              <w:rPr>
                <w:rFonts w:ascii="Arial" w:hAnsi="Arial" w:cs="Arial"/>
                <w:szCs w:val="20"/>
                <w:rtl/>
              </w:rPr>
              <w:t xml:space="preserve">שערכם לא נפגם </w:t>
            </w:r>
            <w:r w:rsidRPr="00420A91">
              <w:rPr>
                <w:rFonts w:ascii="Arial" w:hAnsi="Arial" w:cs="Arial"/>
                <w:szCs w:val="20"/>
                <w:rtl/>
              </w:rPr>
              <w:t>לפי תחומי פעילות:</w:t>
            </w:r>
            <w:r w:rsidRPr="00420A91">
              <w:rPr>
                <w:rStyle w:val="FootnoteReference"/>
                <w:rFonts w:ascii="Arial" w:hAnsi="Arial" w:cs="Arial"/>
                <w:szCs w:val="20"/>
                <w:rtl/>
              </w:rPr>
              <w:footnoteReference w:id="482"/>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483"/>
            </w:r>
          </w:p>
        </w:tc>
      </w:tr>
    </w:tbl>
    <w:p w:rsidR="009179A4" w:rsidRPr="00420A91" w:rsidRDefault="009179A4" w:rsidP="009179A4">
      <w:pPr>
        <w:bidi w:val="0"/>
        <w:spacing w:line="20" w:lineRule="exact"/>
        <w:jc w:val="both"/>
        <w:rPr>
          <w:rFonts w:ascii="Arial" w:hAnsi="Arial" w:cs="Aria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3402"/>
        <w:gridCol w:w="1134"/>
        <w:gridCol w:w="1134"/>
        <w:gridCol w:w="1134"/>
        <w:gridCol w:w="1134"/>
        <w:gridCol w:w="1134"/>
      </w:tblGrid>
      <w:tr w:rsidR="009179A4" w:rsidRPr="00420A91" w:rsidTr="009179A4">
        <w:tc>
          <w:tcPr>
            <w:tcW w:w="1361" w:type="dxa"/>
            <w:vAlign w:val="bottom"/>
          </w:tcPr>
          <w:p w:rsidR="009179A4" w:rsidRPr="00420A91" w:rsidRDefault="009179A4" w:rsidP="009179A4">
            <w:pPr>
              <w:spacing w:line="240" w:lineRule="auto"/>
              <w:ind w:left="-57"/>
              <w:rPr>
                <w:rFonts w:ascii="Arial" w:hAnsi="Arial" w:cs="Arial"/>
                <w:sz w:val="14"/>
                <w:szCs w:val="14"/>
                <w:rtl/>
              </w:rPr>
            </w:pPr>
          </w:p>
        </w:tc>
        <w:tc>
          <w:tcPr>
            <w:tcW w:w="3402" w:type="dxa"/>
            <w:vAlign w:val="bottom"/>
          </w:tcPr>
          <w:p w:rsidR="009179A4" w:rsidRPr="00420A91" w:rsidRDefault="009179A4" w:rsidP="009179A4">
            <w:pPr>
              <w:spacing w:line="240" w:lineRule="auto"/>
              <w:rPr>
                <w:rFonts w:ascii="Arial" w:hAnsi="Arial" w:cs="Arial"/>
                <w:b/>
                <w:bCs/>
                <w:szCs w:val="20"/>
                <w:rtl/>
              </w:rPr>
            </w:pPr>
          </w:p>
        </w:tc>
        <w:tc>
          <w:tcPr>
            <w:tcW w:w="1134" w:type="dxa"/>
            <w:vAlign w:val="bottom"/>
          </w:tcPr>
          <w:p w:rsidR="009179A4" w:rsidRPr="00420A91" w:rsidRDefault="009179A4" w:rsidP="009179A4">
            <w:pPr>
              <w:spacing w:line="240" w:lineRule="auto"/>
              <w:jc w:val="center"/>
              <w:rPr>
                <w:rFonts w:ascii="Arial" w:hAnsi="Arial" w:cs="Arial"/>
                <w:b/>
                <w:bCs/>
                <w:szCs w:val="20"/>
                <w:rtl/>
              </w:rPr>
            </w:pPr>
            <w:r w:rsidRPr="00420A91">
              <w:rPr>
                <w:rFonts w:ascii="Arial" w:hAnsi="Arial" w:cs="Arial"/>
                <w:b/>
                <w:bCs/>
                <w:szCs w:val="20"/>
                <w:rtl/>
              </w:rPr>
              <w:t>הכנסות לשנה</w:t>
            </w:r>
          </w:p>
        </w:tc>
        <w:tc>
          <w:tcPr>
            <w:tcW w:w="4536" w:type="dxa"/>
            <w:gridSpan w:val="4"/>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יתרת הלקוחות ליום 31 בדצמבר</w:t>
            </w:r>
          </w:p>
        </w:tc>
      </w:tr>
      <w:tr w:rsidR="009179A4" w:rsidRPr="00420A91" w:rsidTr="009179A4">
        <w:tc>
          <w:tcPr>
            <w:tcW w:w="1361" w:type="dxa"/>
            <w:vAlign w:val="bottom"/>
          </w:tcPr>
          <w:p w:rsidR="009179A4" w:rsidRPr="00420A91" w:rsidRDefault="009179A4" w:rsidP="009179A4">
            <w:pPr>
              <w:spacing w:line="240" w:lineRule="auto"/>
              <w:ind w:left="-57"/>
              <w:rPr>
                <w:rFonts w:ascii="Arial" w:hAnsi="Arial" w:cs="Arial"/>
                <w:sz w:val="14"/>
                <w:szCs w:val="14"/>
                <w:rtl/>
              </w:rPr>
            </w:pPr>
          </w:p>
        </w:tc>
        <w:tc>
          <w:tcPr>
            <w:tcW w:w="3402" w:type="dxa"/>
            <w:vAlign w:val="bottom"/>
          </w:tcPr>
          <w:p w:rsidR="009179A4" w:rsidRPr="00420A91" w:rsidRDefault="009179A4" w:rsidP="009179A4">
            <w:pPr>
              <w:spacing w:line="240" w:lineRule="auto"/>
              <w:rPr>
                <w:rFonts w:ascii="Arial" w:hAnsi="Arial" w:cs="Arial"/>
                <w:b/>
                <w:bCs/>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b/>
                <w:bCs/>
                <w:szCs w:val="20"/>
                <w:rtl/>
              </w:rPr>
            </w:pPr>
            <w:r w:rsidRPr="00420A91">
              <w:rPr>
                <w:rFonts w:ascii="Arial" w:hAnsi="Arial" w:cs="Arial"/>
                <w:b/>
                <w:bCs/>
                <w:szCs w:val="20"/>
                <w:rtl/>
              </w:rPr>
              <w:t>שהסתיימה</w:t>
            </w:r>
          </w:p>
        </w:tc>
        <w:tc>
          <w:tcPr>
            <w:tcW w:w="1134" w:type="dxa"/>
            <w:vAlign w:val="bottom"/>
          </w:tcPr>
          <w:p w:rsidR="009179A4" w:rsidRPr="00420A91" w:rsidRDefault="009179A4" w:rsidP="009179A4">
            <w:pPr>
              <w:spacing w:line="240" w:lineRule="auto"/>
              <w:jc w:val="center"/>
              <w:rPr>
                <w:rFonts w:ascii="Arial" w:hAnsi="Arial" w:cs="Arial"/>
                <w:b/>
                <w:bCs/>
                <w:szCs w:val="20"/>
                <w:rtl/>
              </w:rPr>
            </w:pPr>
          </w:p>
        </w:tc>
        <w:tc>
          <w:tcPr>
            <w:tcW w:w="1134" w:type="dxa"/>
            <w:vAlign w:val="bottom"/>
          </w:tcPr>
          <w:p w:rsidR="009179A4" w:rsidRPr="00420A91" w:rsidRDefault="009179A4" w:rsidP="009179A4">
            <w:pPr>
              <w:spacing w:line="240" w:lineRule="auto"/>
              <w:jc w:val="center"/>
              <w:rPr>
                <w:rFonts w:ascii="Arial" w:hAnsi="Arial" w:cs="Arial"/>
                <w:b/>
                <w:bCs/>
                <w:szCs w:val="20"/>
                <w:rtl/>
              </w:rPr>
            </w:pPr>
          </w:p>
        </w:tc>
        <w:tc>
          <w:tcPr>
            <w:tcW w:w="1134" w:type="dxa"/>
            <w:vAlign w:val="bottom"/>
          </w:tcPr>
          <w:p w:rsidR="009179A4" w:rsidRPr="00420A91" w:rsidRDefault="009179A4" w:rsidP="009179A4">
            <w:pPr>
              <w:spacing w:line="240" w:lineRule="auto"/>
              <w:jc w:val="center"/>
              <w:rPr>
                <w:rFonts w:ascii="Arial" w:hAnsi="Arial" w:cs="Arial"/>
                <w:b/>
                <w:bCs/>
                <w:szCs w:val="20"/>
                <w:rtl/>
              </w:rPr>
            </w:pPr>
            <w:r w:rsidRPr="00420A91">
              <w:rPr>
                <w:rFonts w:ascii="Arial" w:hAnsi="Arial" w:cs="Arial"/>
                <w:b/>
                <w:bCs/>
                <w:szCs w:val="20"/>
                <w:rtl/>
              </w:rPr>
              <w:t>בפיגור</w:t>
            </w:r>
          </w:p>
        </w:tc>
        <w:tc>
          <w:tcPr>
            <w:tcW w:w="1134" w:type="dxa"/>
            <w:vAlign w:val="bottom"/>
          </w:tcPr>
          <w:p w:rsidR="009179A4" w:rsidRPr="00420A91" w:rsidRDefault="009179A4" w:rsidP="009179A4">
            <w:pPr>
              <w:spacing w:line="240" w:lineRule="auto"/>
              <w:jc w:val="center"/>
              <w:rPr>
                <w:rFonts w:ascii="Arial" w:hAnsi="Arial" w:cs="Arial"/>
                <w:b/>
                <w:bCs/>
                <w:szCs w:val="20"/>
                <w:rtl/>
              </w:rPr>
            </w:pPr>
            <w:r w:rsidRPr="00420A91">
              <w:rPr>
                <w:rFonts w:ascii="Arial" w:hAnsi="Arial" w:cs="Arial"/>
                <w:b/>
                <w:bCs/>
                <w:szCs w:val="20"/>
                <w:rtl/>
              </w:rPr>
              <w:t>בפיגור</w:t>
            </w:r>
          </w:p>
        </w:tc>
      </w:tr>
      <w:tr w:rsidR="009179A4" w:rsidRPr="00420A91" w:rsidTr="009179A4">
        <w:tc>
          <w:tcPr>
            <w:tcW w:w="1361" w:type="dxa"/>
            <w:vAlign w:val="bottom"/>
          </w:tcPr>
          <w:p w:rsidR="009179A4" w:rsidRPr="00420A91" w:rsidRDefault="009179A4" w:rsidP="009179A4">
            <w:pPr>
              <w:spacing w:line="240" w:lineRule="auto"/>
              <w:ind w:left="-57"/>
              <w:rPr>
                <w:rFonts w:ascii="Arial" w:hAnsi="Arial" w:cs="Arial"/>
                <w:sz w:val="14"/>
                <w:szCs w:val="14"/>
                <w:rtl/>
              </w:rPr>
            </w:pPr>
          </w:p>
        </w:tc>
        <w:tc>
          <w:tcPr>
            <w:tcW w:w="3402" w:type="dxa"/>
            <w:vAlign w:val="bottom"/>
          </w:tcPr>
          <w:p w:rsidR="009179A4" w:rsidRPr="00420A91" w:rsidRDefault="009179A4" w:rsidP="009179A4">
            <w:pPr>
              <w:spacing w:line="240" w:lineRule="auto"/>
              <w:rPr>
                <w:rFonts w:ascii="Arial" w:hAnsi="Arial" w:cs="Arial"/>
                <w:b/>
                <w:bCs/>
                <w:szCs w:val="20"/>
                <w:rtl/>
              </w:rPr>
            </w:pP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ביום 31 בדצמבר</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סה"כ</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יתרה שוטפת</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מעל </w:t>
            </w:r>
            <w:r w:rsidRPr="00420A91">
              <w:rPr>
                <w:rFonts w:ascii="Arial" w:hAnsi="Arial" w:cs="Arial"/>
                <w:b/>
                <w:bCs/>
                <w:szCs w:val="20"/>
                <w:rtl/>
              </w:rPr>
              <w:br/>
              <w:t>30 ימים</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מעל </w:t>
            </w:r>
            <w:r w:rsidRPr="00420A91">
              <w:rPr>
                <w:rFonts w:ascii="Arial" w:hAnsi="Arial" w:cs="Arial"/>
                <w:b/>
                <w:bCs/>
                <w:szCs w:val="20"/>
                <w:rtl/>
              </w:rPr>
              <w:br/>
              <w:t>60 ימים</w:t>
            </w: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5723D9" w:rsidP="009179A4">
            <w:pPr>
              <w:pBdr>
                <w:bottom w:val="single" w:sz="4" w:space="1" w:color="auto"/>
              </w:pBdr>
              <w:spacing w:line="240" w:lineRule="auto"/>
              <w:rPr>
                <w:rFonts w:ascii="Arial" w:hAnsi="Arial" w:cs="Arial"/>
                <w:szCs w:val="20"/>
                <w:rtl/>
              </w:rPr>
            </w:pPr>
            <w:r w:rsidRPr="00420A91">
              <w:rPr>
                <w:rFonts w:ascii="Arial" w:hAnsi="Arial" w:cs="Arial"/>
                <w:b/>
                <w:bCs/>
                <w:szCs w:val="20"/>
                <w:rtl/>
              </w:rPr>
              <w:t>2017</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לקוחות עיקריים - תחום א'</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לקוחות אחרים - תחום א'</w:t>
            </w: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9179A4" w:rsidP="009179A4">
            <w:pPr>
              <w:spacing w:before="20" w:after="20" w:line="240" w:lineRule="auto"/>
              <w:ind w:left="340" w:hanging="113"/>
              <w:rPr>
                <w:rFonts w:ascii="Arial" w:hAnsi="Arial" w:cs="Arial"/>
                <w:b/>
                <w:bCs/>
                <w:szCs w:val="20"/>
                <w:rtl/>
              </w:rPr>
            </w:pPr>
            <w:r w:rsidRPr="00420A91">
              <w:rPr>
                <w:rFonts w:ascii="Arial" w:hAnsi="Arial" w:cs="Arial"/>
                <w:b/>
                <w:bCs/>
                <w:szCs w:val="20"/>
                <w:rtl/>
              </w:rPr>
              <w:t>סה"כ לקוחות תחום א'</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לקוחות עיקריים - תחום ב'</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לקוחות אחרים - תחום ב'</w:t>
            </w: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9179A4" w:rsidP="009179A4">
            <w:pPr>
              <w:spacing w:before="20" w:after="20" w:line="240" w:lineRule="auto"/>
              <w:ind w:left="340" w:hanging="113"/>
              <w:rPr>
                <w:rFonts w:ascii="Arial" w:hAnsi="Arial" w:cs="Arial"/>
                <w:b/>
                <w:bCs/>
                <w:szCs w:val="20"/>
                <w:rtl/>
              </w:rPr>
            </w:pPr>
            <w:r w:rsidRPr="00420A91">
              <w:rPr>
                <w:rFonts w:ascii="Arial" w:hAnsi="Arial" w:cs="Arial"/>
                <w:b/>
                <w:bCs/>
                <w:szCs w:val="20"/>
                <w:rtl/>
              </w:rPr>
              <w:t>סה"כ לקוחות תחום ב'</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אחרים</w:t>
            </w: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9179A4" w:rsidP="009179A4">
            <w:pPr>
              <w:spacing w:before="20" w:after="20" w:line="240" w:lineRule="auto"/>
              <w:ind w:left="340" w:hanging="113"/>
              <w:rPr>
                <w:rFonts w:ascii="Arial" w:hAnsi="Arial" w:cs="Arial"/>
                <w:b/>
                <w:bCs/>
                <w:szCs w:val="20"/>
                <w:rtl/>
              </w:rPr>
            </w:pPr>
            <w:r w:rsidRPr="00420A91">
              <w:rPr>
                <w:rFonts w:ascii="Arial" w:hAnsi="Arial" w:cs="Arial"/>
                <w:b/>
                <w:bCs/>
                <w:szCs w:val="20"/>
                <w:rtl/>
              </w:rPr>
              <w:t>סה"כ</w:t>
            </w: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9179A4" w:rsidP="009179A4">
            <w:pPr>
              <w:spacing w:line="240" w:lineRule="auto"/>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5723D9" w:rsidP="009179A4">
            <w:pPr>
              <w:pBdr>
                <w:bottom w:val="single" w:sz="4" w:space="1" w:color="auto"/>
              </w:pBdr>
              <w:spacing w:line="240" w:lineRule="auto"/>
              <w:rPr>
                <w:rFonts w:ascii="Arial" w:hAnsi="Arial" w:cs="Arial"/>
                <w:szCs w:val="20"/>
                <w:rtl/>
              </w:rPr>
            </w:pPr>
            <w:r w:rsidRPr="00420A91">
              <w:rPr>
                <w:rFonts w:ascii="Arial" w:hAnsi="Arial" w:cs="Arial"/>
                <w:b/>
                <w:bCs/>
                <w:szCs w:val="20"/>
                <w:rtl/>
              </w:rPr>
              <w:t>2016</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לקוחות עיקריים - תחום א'</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לקוחות אחרים - תחום א'</w:t>
            </w: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9179A4" w:rsidP="009179A4">
            <w:pPr>
              <w:spacing w:before="20" w:after="20" w:line="240" w:lineRule="auto"/>
              <w:ind w:left="340" w:hanging="113"/>
              <w:rPr>
                <w:rFonts w:ascii="Arial" w:hAnsi="Arial" w:cs="Arial"/>
                <w:b/>
                <w:bCs/>
                <w:szCs w:val="20"/>
                <w:rtl/>
              </w:rPr>
            </w:pPr>
            <w:r w:rsidRPr="00420A91">
              <w:rPr>
                <w:rFonts w:ascii="Arial" w:hAnsi="Arial" w:cs="Arial"/>
                <w:b/>
                <w:bCs/>
                <w:szCs w:val="20"/>
                <w:rtl/>
              </w:rPr>
              <w:t>סה"כ לקוחות תחום א'</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לקוחות עיקריים - תחום ב'</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לקוחות אחרים - תחום ב'</w:t>
            </w: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9179A4" w:rsidP="009179A4">
            <w:pPr>
              <w:spacing w:before="20" w:after="20" w:line="240" w:lineRule="auto"/>
              <w:ind w:left="340" w:hanging="113"/>
              <w:rPr>
                <w:rFonts w:ascii="Arial" w:hAnsi="Arial" w:cs="Arial"/>
                <w:b/>
                <w:bCs/>
                <w:szCs w:val="20"/>
                <w:rtl/>
              </w:rPr>
            </w:pPr>
            <w:r w:rsidRPr="00420A91">
              <w:rPr>
                <w:rFonts w:ascii="Arial" w:hAnsi="Arial" w:cs="Arial"/>
                <w:b/>
                <w:bCs/>
                <w:szCs w:val="20"/>
                <w:rtl/>
              </w:rPr>
              <w:t>סה"כ לקוחות תחום ב'</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אחרים</w:t>
            </w: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9179A4" w:rsidP="009179A4">
            <w:pPr>
              <w:spacing w:before="20" w:after="20" w:line="240" w:lineRule="auto"/>
              <w:ind w:left="340" w:hanging="113"/>
              <w:rPr>
                <w:rFonts w:ascii="Arial" w:hAnsi="Arial" w:cs="Arial"/>
                <w:b/>
                <w:bCs/>
                <w:szCs w:val="20"/>
                <w:rtl/>
              </w:rPr>
            </w:pPr>
            <w:r w:rsidRPr="00420A91">
              <w:rPr>
                <w:rFonts w:ascii="Arial" w:hAnsi="Arial" w:cs="Arial"/>
                <w:b/>
                <w:bCs/>
                <w:szCs w:val="20"/>
                <w:rtl/>
              </w:rPr>
              <w:t>סה"כ</w:t>
            </w: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9179A4" w:rsidP="009179A4">
            <w:pPr>
              <w:spacing w:line="240" w:lineRule="auto"/>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bl>
    <w:p w:rsidR="009179A4" w:rsidRPr="00420A91" w:rsidRDefault="009179A4" w:rsidP="009179A4">
      <w:pPr>
        <w:spacing w:line="240" w:lineRule="auto"/>
        <w:ind w:left="1361"/>
        <w:jc w:val="both"/>
        <w:rPr>
          <w:rFonts w:ascii="Arial" w:hAnsi="Arial" w:cs="Arial"/>
          <w:sz w:val="14"/>
          <w:szCs w:val="14"/>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60"/>
              <w:ind w:left="-57"/>
              <w:jc w:val="both"/>
              <w:rPr>
                <w:rFonts w:ascii="Arial" w:hAnsi="Arial" w:cs="Arial"/>
                <w:sz w:val="14"/>
                <w:szCs w:val="14"/>
                <w:rtl/>
              </w:rPr>
            </w:pPr>
          </w:p>
        </w:tc>
        <w:tc>
          <w:tcPr>
            <w:tcW w:w="9072" w:type="dxa"/>
          </w:tcPr>
          <w:p w:rsidR="009179A4" w:rsidRPr="00420A91" w:rsidRDefault="009179A4" w:rsidP="007F7B15">
            <w:pPr>
              <w:spacing w:before="20"/>
              <w:ind w:left="454" w:hanging="454"/>
              <w:jc w:val="both"/>
              <w:rPr>
                <w:rFonts w:ascii="Arial" w:hAnsi="Arial" w:cs="Arial"/>
                <w:szCs w:val="20"/>
                <w:rtl/>
              </w:rPr>
            </w:pPr>
            <w:r w:rsidRPr="00420A91">
              <w:rPr>
                <w:rFonts w:ascii="Arial" w:hAnsi="Arial" w:cs="Arial"/>
                <w:szCs w:val="20"/>
                <w:rtl/>
              </w:rPr>
              <w:t>ב)</w:t>
            </w:r>
            <w:r w:rsidRPr="00420A91">
              <w:rPr>
                <w:rFonts w:ascii="Arial" w:hAnsi="Arial" w:cs="Arial"/>
                <w:szCs w:val="20"/>
                <w:rtl/>
              </w:rPr>
              <w:tab/>
              <w:t xml:space="preserve">מחזור וגיול יתרת לקוחות </w:t>
            </w:r>
            <w:r w:rsidR="00D53BD1" w:rsidRPr="00420A91">
              <w:rPr>
                <w:rFonts w:ascii="Arial" w:hAnsi="Arial" w:cs="Arial"/>
                <w:szCs w:val="20"/>
                <w:rtl/>
              </w:rPr>
              <w:t xml:space="preserve">שערכם לא נפגם </w:t>
            </w:r>
            <w:r w:rsidRPr="00420A91">
              <w:rPr>
                <w:rFonts w:ascii="Arial" w:hAnsi="Arial" w:cs="Arial"/>
                <w:szCs w:val="20"/>
                <w:rtl/>
              </w:rPr>
              <w:t>לפי אזורים גיאוגרפיים:</w:t>
            </w:r>
          </w:p>
        </w:tc>
      </w:tr>
    </w:tbl>
    <w:p w:rsidR="009179A4" w:rsidRPr="00420A91" w:rsidRDefault="009179A4" w:rsidP="009179A4">
      <w:pPr>
        <w:bidi w:val="0"/>
        <w:spacing w:line="20" w:lineRule="exact"/>
        <w:jc w:val="both"/>
        <w:rPr>
          <w:rFonts w:ascii="Arial" w:hAnsi="Arial" w:cs="Arial"/>
          <w:b/>
          <w:bCs/>
          <w:sz w:val="22"/>
          <w:szCs w:val="22"/>
        </w:rPr>
      </w:pPr>
    </w:p>
    <w:tbl>
      <w:tblPr>
        <w:bidiVisual/>
        <w:tblW w:w="10433" w:type="dxa"/>
        <w:tblLayout w:type="fixed"/>
        <w:tblCellMar>
          <w:left w:w="113" w:type="dxa"/>
          <w:right w:w="113" w:type="dxa"/>
        </w:tblCellMar>
        <w:tblLook w:val="01E0" w:firstRow="1" w:lastRow="1" w:firstColumn="1" w:lastColumn="1" w:noHBand="0" w:noVBand="0"/>
      </w:tblPr>
      <w:tblGrid>
        <w:gridCol w:w="1361"/>
        <w:gridCol w:w="3402"/>
        <w:gridCol w:w="1134"/>
        <w:gridCol w:w="1134"/>
        <w:gridCol w:w="1134"/>
        <w:gridCol w:w="1134"/>
        <w:gridCol w:w="1134"/>
      </w:tblGrid>
      <w:tr w:rsidR="009179A4" w:rsidRPr="00420A91" w:rsidTr="009179A4">
        <w:tc>
          <w:tcPr>
            <w:tcW w:w="1361" w:type="dxa"/>
            <w:vAlign w:val="bottom"/>
          </w:tcPr>
          <w:p w:rsidR="009179A4" w:rsidRPr="00420A91" w:rsidRDefault="009179A4" w:rsidP="009179A4">
            <w:pPr>
              <w:spacing w:line="240" w:lineRule="auto"/>
              <w:ind w:left="-57"/>
              <w:rPr>
                <w:rFonts w:ascii="Arial" w:hAnsi="Arial" w:cs="Arial"/>
                <w:sz w:val="14"/>
                <w:szCs w:val="14"/>
                <w:rtl/>
              </w:rPr>
            </w:pPr>
          </w:p>
        </w:tc>
        <w:tc>
          <w:tcPr>
            <w:tcW w:w="3402" w:type="dxa"/>
            <w:vAlign w:val="bottom"/>
          </w:tcPr>
          <w:p w:rsidR="009179A4" w:rsidRPr="00420A91" w:rsidRDefault="009179A4" w:rsidP="009179A4">
            <w:pPr>
              <w:spacing w:line="240" w:lineRule="auto"/>
              <w:rPr>
                <w:rFonts w:ascii="Arial" w:hAnsi="Arial" w:cs="Arial"/>
                <w:b/>
                <w:bCs/>
                <w:szCs w:val="20"/>
                <w:rtl/>
              </w:rPr>
            </w:pPr>
          </w:p>
        </w:tc>
        <w:tc>
          <w:tcPr>
            <w:tcW w:w="1134" w:type="dxa"/>
            <w:vAlign w:val="bottom"/>
          </w:tcPr>
          <w:p w:rsidR="009179A4" w:rsidRPr="00420A91" w:rsidRDefault="009179A4" w:rsidP="009179A4">
            <w:pPr>
              <w:spacing w:line="240" w:lineRule="auto"/>
              <w:jc w:val="center"/>
              <w:rPr>
                <w:rFonts w:ascii="Arial" w:hAnsi="Arial" w:cs="Arial"/>
                <w:b/>
                <w:bCs/>
                <w:szCs w:val="20"/>
                <w:rtl/>
              </w:rPr>
            </w:pPr>
            <w:r w:rsidRPr="00420A91">
              <w:rPr>
                <w:rFonts w:ascii="Arial" w:hAnsi="Arial" w:cs="Arial"/>
                <w:b/>
                <w:bCs/>
                <w:szCs w:val="20"/>
                <w:rtl/>
              </w:rPr>
              <w:t>הכנסות לשנה</w:t>
            </w:r>
          </w:p>
        </w:tc>
        <w:tc>
          <w:tcPr>
            <w:tcW w:w="4536" w:type="dxa"/>
            <w:gridSpan w:val="4"/>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יתרת הלקוחות ליום 31 בדצמבר</w:t>
            </w:r>
          </w:p>
        </w:tc>
      </w:tr>
      <w:tr w:rsidR="009179A4" w:rsidRPr="00420A91" w:rsidTr="009179A4">
        <w:tc>
          <w:tcPr>
            <w:tcW w:w="1361" w:type="dxa"/>
            <w:vAlign w:val="bottom"/>
          </w:tcPr>
          <w:p w:rsidR="009179A4" w:rsidRPr="00420A91" w:rsidRDefault="009179A4" w:rsidP="009179A4">
            <w:pPr>
              <w:spacing w:line="240" w:lineRule="auto"/>
              <w:ind w:left="-57"/>
              <w:rPr>
                <w:rFonts w:ascii="Arial" w:hAnsi="Arial" w:cs="Arial"/>
                <w:sz w:val="14"/>
                <w:szCs w:val="14"/>
                <w:rtl/>
              </w:rPr>
            </w:pPr>
          </w:p>
        </w:tc>
        <w:tc>
          <w:tcPr>
            <w:tcW w:w="3402" w:type="dxa"/>
            <w:vAlign w:val="bottom"/>
          </w:tcPr>
          <w:p w:rsidR="009179A4" w:rsidRPr="00420A91" w:rsidRDefault="009179A4" w:rsidP="009179A4">
            <w:pPr>
              <w:spacing w:line="240" w:lineRule="auto"/>
              <w:rPr>
                <w:rFonts w:ascii="Arial" w:hAnsi="Arial" w:cs="Arial"/>
                <w:b/>
                <w:bCs/>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b/>
                <w:bCs/>
                <w:szCs w:val="20"/>
                <w:rtl/>
              </w:rPr>
            </w:pPr>
            <w:r w:rsidRPr="00420A91">
              <w:rPr>
                <w:rFonts w:ascii="Arial" w:hAnsi="Arial" w:cs="Arial"/>
                <w:b/>
                <w:bCs/>
                <w:szCs w:val="20"/>
                <w:rtl/>
              </w:rPr>
              <w:t>שהסתיימה</w:t>
            </w:r>
          </w:p>
        </w:tc>
        <w:tc>
          <w:tcPr>
            <w:tcW w:w="1134" w:type="dxa"/>
            <w:vAlign w:val="bottom"/>
          </w:tcPr>
          <w:p w:rsidR="009179A4" w:rsidRPr="00420A91" w:rsidRDefault="009179A4" w:rsidP="009179A4">
            <w:pPr>
              <w:spacing w:line="240" w:lineRule="auto"/>
              <w:jc w:val="center"/>
              <w:rPr>
                <w:rFonts w:ascii="Arial" w:hAnsi="Arial" w:cs="Arial"/>
                <w:b/>
                <w:bCs/>
                <w:szCs w:val="20"/>
                <w:rtl/>
              </w:rPr>
            </w:pPr>
          </w:p>
        </w:tc>
        <w:tc>
          <w:tcPr>
            <w:tcW w:w="1134" w:type="dxa"/>
            <w:vAlign w:val="bottom"/>
          </w:tcPr>
          <w:p w:rsidR="009179A4" w:rsidRPr="00420A91" w:rsidRDefault="009179A4" w:rsidP="009179A4">
            <w:pPr>
              <w:spacing w:line="240" w:lineRule="auto"/>
              <w:jc w:val="center"/>
              <w:rPr>
                <w:rFonts w:ascii="Arial" w:hAnsi="Arial" w:cs="Arial"/>
                <w:b/>
                <w:bCs/>
                <w:szCs w:val="20"/>
                <w:rtl/>
              </w:rPr>
            </w:pPr>
          </w:p>
        </w:tc>
        <w:tc>
          <w:tcPr>
            <w:tcW w:w="1134" w:type="dxa"/>
            <w:vAlign w:val="bottom"/>
          </w:tcPr>
          <w:p w:rsidR="009179A4" w:rsidRPr="00420A91" w:rsidRDefault="009179A4" w:rsidP="009179A4">
            <w:pPr>
              <w:spacing w:line="240" w:lineRule="auto"/>
              <w:jc w:val="center"/>
              <w:rPr>
                <w:rFonts w:ascii="Arial" w:hAnsi="Arial" w:cs="Arial"/>
                <w:b/>
                <w:bCs/>
                <w:szCs w:val="20"/>
                <w:rtl/>
              </w:rPr>
            </w:pPr>
            <w:r w:rsidRPr="00420A91">
              <w:rPr>
                <w:rFonts w:ascii="Arial" w:hAnsi="Arial" w:cs="Arial"/>
                <w:b/>
                <w:bCs/>
                <w:szCs w:val="20"/>
                <w:rtl/>
              </w:rPr>
              <w:t>בפיגור</w:t>
            </w:r>
          </w:p>
        </w:tc>
        <w:tc>
          <w:tcPr>
            <w:tcW w:w="1134" w:type="dxa"/>
            <w:vAlign w:val="bottom"/>
          </w:tcPr>
          <w:p w:rsidR="009179A4" w:rsidRPr="00420A91" w:rsidRDefault="009179A4" w:rsidP="009179A4">
            <w:pPr>
              <w:spacing w:line="240" w:lineRule="auto"/>
              <w:jc w:val="center"/>
              <w:rPr>
                <w:rFonts w:ascii="Arial" w:hAnsi="Arial" w:cs="Arial"/>
                <w:b/>
                <w:bCs/>
                <w:szCs w:val="20"/>
                <w:rtl/>
              </w:rPr>
            </w:pPr>
            <w:r w:rsidRPr="00420A91">
              <w:rPr>
                <w:rFonts w:ascii="Arial" w:hAnsi="Arial" w:cs="Arial"/>
                <w:b/>
                <w:bCs/>
                <w:szCs w:val="20"/>
                <w:rtl/>
              </w:rPr>
              <w:t>בפיגור</w:t>
            </w:r>
          </w:p>
        </w:tc>
      </w:tr>
      <w:tr w:rsidR="009179A4" w:rsidRPr="00420A91" w:rsidTr="009179A4">
        <w:tc>
          <w:tcPr>
            <w:tcW w:w="1361" w:type="dxa"/>
            <w:vAlign w:val="bottom"/>
          </w:tcPr>
          <w:p w:rsidR="009179A4" w:rsidRPr="00420A91" w:rsidRDefault="009179A4" w:rsidP="009179A4">
            <w:pPr>
              <w:spacing w:line="240" w:lineRule="auto"/>
              <w:ind w:left="-57"/>
              <w:rPr>
                <w:rFonts w:ascii="Arial" w:hAnsi="Arial" w:cs="Arial"/>
                <w:sz w:val="14"/>
                <w:szCs w:val="14"/>
                <w:rtl/>
              </w:rPr>
            </w:pPr>
          </w:p>
        </w:tc>
        <w:tc>
          <w:tcPr>
            <w:tcW w:w="3402" w:type="dxa"/>
            <w:vAlign w:val="bottom"/>
          </w:tcPr>
          <w:p w:rsidR="009179A4" w:rsidRPr="00420A91" w:rsidRDefault="009179A4" w:rsidP="009179A4">
            <w:pPr>
              <w:spacing w:line="240" w:lineRule="auto"/>
              <w:rPr>
                <w:rFonts w:ascii="Arial" w:hAnsi="Arial" w:cs="Arial"/>
                <w:b/>
                <w:bCs/>
                <w:szCs w:val="20"/>
                <w:rtl/>
              </w:rPr>
            </w:pP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ביום 31 בדצמבר</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סה"כ</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יתרה שוטפת</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מעל </w:t>
            </w:r>
            <w:r w:rsidRPr="00420A91">
              <w:rPr>
                <w:rFonts w:ascii="Arial" w:hAnsi="Arial" w:cs="Arial"/>
                <w:b/>
                <w:bCs/>
                <w:szCs w:val="20"/>
                <w:rtl/>
              </w:rPr>
              <w:br/>
              <w:t>30 ימים</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מעל </w:t>
            </w:r>
            <w:r w:rsidRPr="00420A91">
              <w:rPr>
                <w:rFonts w:ascii="Arial" w:hAnsi="Arial" w:cs="Arial"/>
                <w:b/>
                <w:bCs/>
                <w:szCs w:val="20"/>
                <w:rtl/>
              </w:rPr>
              <w:br/>
              <w:t>60 ימים</w:t>
            </w: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5723D9" w:rsidP="009179A4">
            <w:pPr>
              <w:pBdr>
                <w:bottom w:val="single" w:sz="4" w:space="1" w:color="auto"/>
              </w:pBdr>
              <w:spacing w:line="240" w:lineRule="auto"/>
              <w:rPr>
                <w:rFonts w:ascii="Arial" w:hAnsi="Arial" w:cs="Arial"/>
                <w:szCs w:val="20"/>
                <w:rtl/>
              </w:rPr>
            </w:pPr>
            <w:r w:rsidRPr="00420A91">
              <w:rPr>
                <w:rFonts w:ascii="Arial" w:hAnsi="Arial" w:cs="Arial"/>
                <w:b/>
                <w:bCs/>
                <w:szCs w:val="20"/>
                <w:rtl/>
              </w:rPr>
              <w:t>2017</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אירופה</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צפון אמריקה</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אחרים</w:t>
            </w: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9179A4" w:rsidP="009179A4">
            <w:pPr>
              <w:spacing w:before="20" w:after="20" w:line="240" w:lineRule="auto"/>
              <w:ind w:left="340" w:hanging="113"/>
              <w:rPr>
                <w:rFonts w:ascii="Arial" w:hAnsi="Arial" w:cs="Arial"/>
                <w:b/>
                <w:bCs/>
                <w:szCs w:val="20"/>
                <w:rtl/>
              </w:rPr>
            </w:pPr>
            <w:r w:rsidRPr="00420A91">
              <w:rPr>
                <w:rFonts w:ascii="Arial" w:hAnsi="Arial" w:cs="Arial"/>
                <w:b/>
                <w:bCs/>
                <w:szCs w:val="20"/>
                <w:rtl/>
              </w:rPr>
              <w:t>סה"כ</w:t>
            </w: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9179A4" w:rsidP="009179A4">
            <w:pPr>
              <w:spacing w:line="240" w:lineRule="auto"/>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5723D9" w:rsidP="009179A4">
            <w:pPr>
              <w:pBdr>
                <w:bottom w:val="single" w:sz="4" w:space="1" w:color="auto"/>
              </w:pBdr>
              <w:spacing w:line="240" w:lineRule="auto"/>
              <w:rPr>
                <w:rFonts w:ascii="Arial" w:hAnsi="Arial" w:cs="Arial"/>
                <w:szCs w:val="20"/>
                <w:rtl/>
              </w:rPr>
            </w:pPr>
            <w:r w:rsidRPr="00420A91">
              <w:rPr>
                <w:rFonts w:ascii="Arial" w:hAnsi="Arial" w:cs="Arial"/>
                <w:b/>
                <w:bCs/>
                <w:szCs w:val="20"/>
                <w:rtl/>
              </w:rPr>
              <w:t>2016</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אירופה</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צפון אמריקה</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אחרים</w:t>
            </w: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9179A4" w:rsidP="009179A4">
            <w:pPr>
              <w:spacing w:before="20" w:after="20" w:line="240" w:lineRule="auto"/>
              <w:ind w:left="340" w:hanging="113"/>
              <w:rPr>
                <w:rFonts w:ascii="Arial" w:hAnsi="Arial" w:cs="Arial"/>
                <w:b/>
                <w:bCs/>
                <w:szCs w:val="20"/>
                <w:rtl/>
              </w:rPr>
            </w:pPr>
            <w:r w:rsidRPr="00420A91">
              <w:rPr>
                <w:rFonts w:ascii="Arial" w:hAnsi="Arial" w:cs="Arial"/>
                <w:b/>
                <w:bCs/>
                <w:szCs w:val="20"/>
                <w:rtl/>
              </w:rPr>
              <w:t>סה"כ</w:t>
            </w: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r>
      <w:tr w:rsidR="009179A4" w:rsidRPr="00420A91" w:rsidTr="009179A4">
        <w:trPr>
          <w:trHeight w:hRule="exact" w:val="57"/>
        </w:trPr>
        <w:tc>
          <w:tcPr>
            <w:tcW w:w="1361" w:type="dxa"/>
          </w:tcPr>
          <w:p w:rsidR="009179A4" w:rsidRPr="00420A91" w:rsidRDefault="009179A4" w:rsidP="009179A4">
            <w:pPr>
              <w:spacing w:line="240" w:lineRule="auto"/>
              <w:ind w:left="-57"/>
              <w:rPr>
                <w:rFonts w:ascii="Arial" w:hAnsi="Arial" w:cs="Arial"/>
                <w:sz w:val="14"/>
                <w:szCs w:val="14"/>
                <w:rtl/>
              </w:rPr>
            </w:pPr>
          </w:p>
        </w:tc>
        <w:tc>
          <w:tcPr>
            <w:tcW w:w="3402" w:type="dxa"/>
          </w:tcPr>
          <w:p w:rsidR="009179A4" w:rsidRPr="00420A91" w:rsidRDefault="009179A4" w:rsidP="009179A4">
            <w:pPr>
              <w:spacing w:line="240" w:lineRule="auto"/>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bl>
    <w:p w:rsidR="009179A4" w:rsidRPr="00420A91" w:rsidRDefault="009179A4" w:rsidP="009179A4">
      <w:pPr>
        <w:keepLines w:val="0"/>
        <w:overflowPunct/>
        <w:autoSpaceDE/>
        <w:autoSpaceDN/>
        <w:bidi w:val="0"/>
        <w:adjustRightInd/>
        <w:spacing w:line="40" w:lineRule="exact"/>
        <w:textAlignment w:val="auto"/>
        <w:rPr>
          <w:rFonts w:ascii="Arial" w:hAnsi="Arial" w:cs="Arial"/>
          <w:szCs w:val="20"/>
        </w:rPr>
      </w:pPr>
      <w:r w:rsidRPr="00420A91">
        <w:rPr>
          <w:rFonts w:ascii="Arial" w:hAnsi="Arial" w:cs="Arial"/>
          <w:szCs w:val="20"/>
          <w:rtl/>
        </w:rPr>
        <w:br w:type="page"/>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line="240" w:lineRule="auto"/>
              <w:ind w:right="-57"/>
              <w:rPr>
                <w:rFonts w:ascii="Arial" w:hAnsi="Arial" w:cs="Arial"/>
                <w:b/>
                <w:bCs/>
                <w:sz w:val="14"/>
                <w:szCs w:val="14"/>
                <w:rtl/>
              </w:rPr>
            </w:pPr>
          </w:p>
        </w:tc>
        <w:tc>
          <w:tcPr>
            <w:tcW w:w="9072" w:type="dxa"/>
          </w:tcPr>
          <w:p w:rsidR="009179A4" w:rsidRPr="00420A91" w:rsidRDefault="009179A4" w:rsidP="00287D82">
            <w:pPr>
              <w:spacing w:before="20"/>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38</w:t>
            </w:r>
            <w:r w:rsidR="00287D82" w:rsidRPr="00420A91">
              <w:rPr>
                <w:rFonts w:ascii="Arial" w:hAnsi="Arial" w:cs="Arial"/>
                <w:b/>
                <w:bCs/>
                <w:szCs w:val="20"/>
                <w:rtl/>
              </w:rPr>
              <w:t xml:space="preserve"> </w:t>
            </w:r>
            <w:r w:rsidRPr="00420A91">
              <w:rPr>
                <w:rFonts w:ascii="Arial" w:hAnsi="Arial" w:cs="Arial"/>
                <w:b/>
                <w:bCs/>
                <w:szCs w:val="20"/>
                <w:rtl/>
              </w:rPr>
              <w:t>- מכשירים פיננסיים</w:t>
            </w:r>
            <w:r w:rsidRPr="00420A91">
              <w:rPr>
                <w:rFonts w:ascii="Arial" w:hAnsi="Arial" w:cs="Arial" w:hint="cs"/>
                <w:b/>
                <w:bCs/>
                <w:szCs w:val="20"/>
                <w:rtl/>
              </w:rPr>
              <w:t xml:space="preserve"> - שווי הוגן וניהול סיכונים</w:t>
            </w:r>
            <w:r w:rsidRPr="00420A91">
              <w:rPr>
                <w:rFonts w:ascii="Arial" w:hAnsi="Arial" w:cs="Arial"/>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80" w:line="240" w:lineRule="auto"/>
              <w:ind w:right="-57"/>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ו.</w:t>
            </w:r>
            <w:r w:rsidRPr="00420A91">
              <w:rPr>
                <w:rFonts w:ascii="Arial" w:hAnsi="Arial" w:cs="Arial"/>
                <w:b/>
                <w:bCs/>
                <w:szCs w:val="20"/>
                <w:rtl/>
              </w:rPr>
              <w:tab/>
              <w:t xml:space="preserve">סיכון אשראי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ind w:left="-57"/>
              <w:jc w:val="both"/>
              <w:rPr>
                <w:rFonts w:ascii="Arial" w:hAnsi="Arial" w:cs="Arial"/>
                <w:b/>
                <w:bCs/>
                <w:sz w:val="14"/>
                <w:szCs w:val="14"/>
                <w:rtl/>
              </w:rPr>
            </w:pPr>
          </w:p>
        </w:tc>
        <w:tc>
          <w:tcPr>
            <w:tcW w:w="9072" w:type="dxa"/>
          </w:tcPr>
          <w:p w:rsidR="009179A4" w:rsidRPr="00420A91" w:rsidRDefault="009179A4" w:rsidP="009179A4">
            <w:pPr>
              <w:spacing w:before="20"/>
              <w:ind w:left="454" w:hanging="454"/>
              <w:jc w:val="both"/>
              <w:rPr>
                <w:rFonts w:ascii="Arial" w:hAnsi="Arial" w:cs="Arial"/>
                <w:szCs w:val="20"/>
                <w:rtl/>
              </w:rPr>
            </w:pPr>
            <w:r w:rsidRPr="00420A91">
              <w:rPr>
                <w:rFonts w:ascii="Arial" w:hAnsi="Arial" w:cs="Arial" w:hint="cs"/>
                <w:szCs w:val="20"/>
                <w:rtl/>
              </w:rPr>
              <w:t>5</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פרטים נוספים</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80" w:line="240" w:lineRule="auto"/>
              <w:jc w:val="both"/>
              <w:rPr>
                <w:rFonts w:ascii="Arial" w:hAnsi="Arial" w:cs="Arial"/>
                <w:sz w:val="14"/>
                <w:szCs w:val="14"/>
              </w:rPr>
            </w:pPr>
            <w:r w:rsidRPr="00420A91">
              <w:rPr>
                <w:rFonts w:ascii="Arial" w:hAnsi="Arial" w:cs="Arial"/>
                <w:sz w:val="14"/>
                <w:szCs w:val="14"/>
                <w:rtl/>
              </w:rPr>
              <w:t>38.</w:t>
            </w:r>
            <w:r w:rsidRPr="00420A91">
              <w:rPr>
                <w:rFonts w:ascii="Arial" w:hAnsi="Arial" w:cs="Arial"/>
                <w:sz w:val="14"/>
                <w:szCs w:val="14"/>
              </w:rPr>
              <w:t>IFRS 7</w:t>
            </w: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 xml:space="preserve">הקבוצה דורשת מלקוחות מסוימים הפועלים בתחום פעילות ב' </w:t>
            </w:r>
            <w:r w:rsidRPr="00420A91">
              <w:rPr>
                <w:rFonts w:ascii="Arial" w:hAnsi="Arial" w:cs="Arial" w:hint="cs"/>
                <w:szCs w:val="20"/>
                <w:rtl/>
              </w:rPr>
              <w:t>להפקיד</w:t>
            </w:r>
            <w:r w:rsidRPr="00420A91">
              <w:rPr>
                <w:rFonts w:ascii="Arial" w:hAnsi="Arial" w:cs="Arial"/>
                <w:szCs w:val="20"/>
                <w:rtl/>
              </w:rPr>
              <w:t xml:space="preserve"> כביטחון מזומן בחשבון בנק מוגבל על שם החברה. ביטחונות אלה ניתנות למשיכה על ידי הקבוצה רק אם הלקוח אינו עומד בהתחייבויותיו כלפי הקבוצה. ניתן לשחרר ביטחונות אלה חזרה ללקוח רק בהסכמת שני הצדדים. ליום 31.12.</w:t>
            </w:r>
            <w:r w:rsidR="005723D9" w:rsidRPr="00420A91">
              <w:rPr>
                <w:rFonts w:ascii="Arial" w:hAnsi="Arial" w:cs="Arial"/>
                <w:szCs w:val="20"/>
                <w:rtl/>
              </w:rPr>
              <w:t>2017</w:t>
            </w:r>
            <w:r w:rsidRPr="00420A91">
              <w:rPr>
                <w:rFonts w:ascii="Arial" w:hAnsi="Arial" w:cs="Arial"/>
                <w:szCs w:val="20"/>
                <w:rtl/>
              </w:rPr>
              <w:t>, סכום בסך _____ אלפי ש"ח (ליום 31.12.</w:t>
            </w:r>
            <w:r w:rsidR="005723D9" w:rsidRPr="00420A91">
              <w:rPr>
                <w:rFonts w:ascii="Arial" w:hAnsi="Arial" w:cs="Arial"/>
                <w:szCs w:val="20"/>
                <w:rtl/>
              </w:rPr>
              <w:t>2016</w:t>
            </w:r>
            <w:r w:rsidRPr="00420A91">
              <w:rPr>
                <w:rFonts w:ascii="Arial" w:hAnsi="Arial" w:cs="Arial"/>
                <w:szCs w:val="20"/>
                <w:rtl/>
              </w:rPr>
              <w:t>: _____ אלפי ש"ח) מוחזק כביטחון בהתאם לתנאים כאמור לעיל.</w:t>
            </w:r>
            <w:r w:rsidRPr="00420A91">
              <w:rPr>
                <w:rStyle w:val="FootnoteReference"/>
                <w:rFonts w:ascii="Arial" w:hAnsi="Arial" w:cs="Arial"/>
                <w:szCs w:val="20"/>
                <w:rtl/>
              </w:rPr>
              <w:footnoteReference w:id="484"/>
            </w:r>
          </w:p>
        </w:tc>
      </w:tr>
      <w:tr w:rsidR="009179A4" w:rsidRPr="00420A91" w:rsidTr="009179A4">
        <w:tc>
          <w:tcPr>
            <w:tcW w:w="1361" w:type="dxa"/>
          </w:tcPr>
          <w:p w:rsidR="009179A4" w:rsidRPr="00420A91" w:rsidRDefault="009179A4" w:rsidP="009179A4">
            <w:pPr>
              <w:spacing w:before="120" w:line="240" w:lineRule="auto"/>
              <w:ind w:right="-57"/>
              <w:rPr>
                <w:rFonts w:ascii="Arial" w:hAnsi="Arial" w:cs="Arial"/>
                <w:sz w:val="14"/>
                <w:szCs w:val="14"/>
              </w:rPr>
            </w:pPr>
            <w:r w:rsidRPr="00420A91">
              <w:rPr>
                <w:rFonts w:ascii="Arial" w:hAnsi="Arial" w:cs="Arial" w:hint="cs"/>
                <w:sz w:val="14"/>
                <w:szCs w:val="14"/>
                <w:rtl/>
              </w:rPr>
              <w:t>29</w:t>
            </w:r>
            <w:r w:rsidRPr="00420A91">
              <w:rPr>
                <w:rFonts w:ascii="Arial" w:hAnsi="Arial" w:cs="Arial"/>
                <w:sz w:val="14"/>
                <w:szCs w:val="14"/>
              </w:rPr>
              <w:t>IG</w:t>
            </w:r>
            <w:r w:rsidRPr="00420A91">
              <w:rPr>
                <w:rFonts w:ascii="Arial" w:hAnsi="Arial" w:cs="Arial" w:hint="cs"/>
                <w:sz w:val="14"/>
                <w:szCs w:val="14"/>
                <w:rtl/>
              </w:rPr>
              <w:t xml:space="preserve"> ,</w:t>
            </w:r>
            <w:r w:rsidRPr="00420A91">
              <w:rPr>
                <w:rFonts w:ascii="Arial" w:hAnsi="Arial" w:cs="Arial"/>
                <w:sz w:val="14"/>
                <w:szCs w:val="14"/>
                <w:rtl/>
              </w:rPr>
              <w:t>(ב)37.</w:t>
            </w:r>
            <w:r w:rsidRPr="00420A91">
              <w:rPr>
                <w:rFonts w:ascii="Arial" w:hAnsi="Arial" w:cs="Arial"/>
                <w:sz w:val="14"/>
                <w:szCs w:val="14"/>
              </w:rPr>
              <w:t>IFRS 7</w:t>
            </w:r>
          </w:p>
        </w:tc>
        <w:tc>
          <w:tcPr>
            <w:tcW w:w="9072" w:type="dxa"/>
          </w:tcPr>
          <w:p w:rsidR="009179A4" w:rsidRPr="00420A91" w:rsidRDefault="009179A4" w:rsidP="009179A4">
            <w:pPr>
              <w:spacing w:before="60"/>
              <w:ind w:left="454" w:hanging="454"/>
              <w:jc w:val="both"/>
              <w:rPr>
                <w:rFonts w:ascii="Arial" w:hAnsi="Arial" w:cs="Arial"/>
                <w:b/>
                <w:bCs/>
                <w:szCs w:val="20"/>
                <w:rtl/>
              </w:rPr>
            </w:pPr>
            <w:r w:rsidRPr="00420A91">
              <w:rPr>
                <w:rFonts w:ascii="Arial" w:hAnsi="Arial" w:cs="Arial" w:hint="cs"/>
                <w:szCs w:val="20"/>
                <w:rtl/>
              </w:rPr>
              <w:t>6</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נכסים פיננסיים שערכם נפגם</w:t>
            </w:r>
            <w:r w:rsidRPr="00420A91">
              <w:rPr>
                <w:rFonts w:ascii="Arial" w:hAnsi="Arial" w:cs="Arial"/>
                <w:szCs w:val="20"/>
                <w:rtl/>
              </w:rPr>
              <w:t>:</w:t>
            </w:r>
            <w:r w:rsidRPr="00420A91">
              <w:rPr>
                <w:rStyle w:val="FootnoteReference"/>
                <w:rFonts w:ascii="Arial" w:hAnsi="Arial" w:cs="Arial"/>
                <w:szCs w:val="20"/>
                <w:rtl/>
              </w:rPr>
              <w:footnoteReference w:id="485"/>
            </w:r>
          </w:p>
        </w:tc>
      </w:tr>
      <w:tr w:rsidR="009179A4" w:rsidRPr="00420A91" w:rsidTr="009179A4">
        <w:tc>
          <w:tcPr>
            <w:tcW w:w="1361" w:type="dxa"/>
          </w:tcPr>
          <w:p w:rsidR="009179A4" w:rsidRPr="00420A91" w:rsidRDefault="009179A4" w:rsidP="009179A4">
            <w:pPr>
              <w:spacing w:before="60" w:line="240" w:lineRule="auto"/>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i/>
                <w:iCs/>
                <w:szCs w:val="20"/>
                <w:rtl/>
              </w:rPr>
            </w:pPr>
            <w:r w:rsidRPr="00420A91">
              <w:rPr>
                <w:rFonts w:ascii="Arial" w:hAnsi="Arial" w:cs="Arial"/>
                <w:szCs w:val="20"/>
                <w:rtl/>
              </w:rPr>
              <w:t>א)</w:t>
            </w:r>
            <w:r w:rsidRPr="00420A91">
              <w:rPr>
                <w:rFonts w:ascii="Arial" w:hAnsi="Arial" w:cs="Arial"/>
                <w:szCs w:val="20"/>
                <w:rtl/>
              </w:rPr>
              <w:tab/>
              <w:t>להלן ניתוח ההפרשה בגין חובות מסופקים:</w:t>
            </w:r>
          </w:p>
        </w:tc>
      </w:tr>
    </w:tbl>
    <w:p w:rsidR="009179A4" w:rsidRPr="00420A91" w:rsidRDefault="009179A4" w:rsidP="009179A4">
      <w:pPr>
        <w:bidi w:val="0"/>
        <w:spacing w:line="20" w:lineRule="exact"/>
        <w:jc w:val="both"/>
        <w:rPr>
          <w:rFonts w:ascii="Arial" w:hAnsi="Arial" w:cs="Aria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2268"/>
        <w:gridCol w:w="1134"/>
        <w:gridCol w:w="1134"/>
        <w:gridCol w:w="1134"/>
        <w:gridCol w:w="1134"/>
        <w:gridCol w:w="1134"/>
        <w:gridCol w:w="1134"/>
      </w:tblGrid>
      <w:tr w:rsidR="009179A4" w:rsidRPr="00420A91" w:rsidTr="009179A4">
        <w:tc>
          <w:tcPr>
            <w:tcW w:w="1361" w:type="dxa"/>
            <w:vAlign w:val="bottom"/>
          </w:tcPr>
          <w:p w:rsidR="009179A4" w:rsidRPr="00420A91" w:rsidRDefault="009179A4" w:rsidP="009179A4">
            <w:pPr>
              <w:spacing w:line="240" w:lineRule="auto"/>
              <w:ind w:left="-57"/>
              <w:rPr>
                <w:rFonts w:ascii="Arial" w:hAnsi="Arial" w:cs="Arial"/>
                <w:sz w:val="14"/>
                <w:szCs w:val="14"/>
                <w:rtl/>
              </w:rPr>
            </w:pPr>
          </w:p>
        </w:tc>
        <w:tc>
          <w:tcPr>
            <w:tcW w:w="2268" w:type="dxa"/>
            <w:vAlign w:val="bottom"/>
          </w:tcPr>
          <w:p w:rsidR="009179A4" w:rsidRPr="00420A91" w:rsidRDefault="009179A4" w:rsidP="009179A4">
            <w:pPr>
              <w:spacing w:line="240" w:lineRule="auto"/>
              <w:rPr>
                <w:rFonts w:ascii="Arial" w:hAnsi="Arial" w:cs="Arial"/>
                <w:b/>
                <w:bCs/>
                <w:szCs w:val="20"/>
                <w:rtl/>
              </w:rPr>
            </w:pPr>
          </w:p>
        </w:tc>
        <w:tc>
          <w:tcPr>
            <w:tcW w:w="3402" w:type="dxa"/>
            <w:gridSpan w:val="3"/>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3402" w:type="dxa"/>
            <w:gridSpan w:val="3"/>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179A4" w:rsidRPr="00420A91" w:rsidTr="009179A4">
        <w:tc>
          <w:tcPr>
            <w:tcW w:w="1361" w:type="dxa"/>
            <w:vAlign w:val="bottom"/>
          </w:tcPr>
          <w:p w:rsidR="009179A4" w:rsidRPr="00420A91" w:rsidRDefault="009179A4" w:rsidP="009179A4">
            <w:pPr>
              <w:spacing w:line="240" w:lineRule="auto"/>
              <w:ind w:left="-57"/>
              <w:rPr>
                <w:rFonts w:ascii="Arial" w:hAnsi="Arial" w:cs="Arial"/>
                <w:sz w:val="14"/>
                <w:szCs w:val="14"/>
                <w:rtl/>
              </w:rPr>
            </w:pPr>
          </w:p>
        </w:tc>
        <w:tc>
          <w:tcPr>
            <w:tcW w:w="2268" w:type="dxa"/>
            <w:vAlign w:val="bottom"/>
          </w:tcPr>
          <w:p w:rsidR="009179A4" w:rsidRPr="00420A91" w:rsidRDefault="009179A4" w:rsidP="009179A4">
            <w:pPr>
              <w:spacing w:line="240" w:lineRule="auto"/>
              <w:rPr>
                <w:rFonts w:ascii="Arial" w:hAnsi="Arial" w:cs="Arial"/>
                <w:b/>
                <w:bCs/>
                <w:szCs w:val="20"/>
                <w:rtl/>
              </w:rPr>
            </w:pP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סכום ברוטו</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הפרשה</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סכום בספרים</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סכום ברוטו</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הפרשה</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סכום בספרים</w:t>
            </w: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2268" w:type="dxa"/>
          </w:tcPr>
          <w:p w:rsidR="009179A4" w:rsidRPr="00420A91" w:rsidRDefault="009179A4" w:rsidP="009179A4">
            <w:pPr>
              <w:spacing w:line="240" w:lineRule="auto"/>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226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לקוחות עיקריים - תחום א'</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226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לקוחות אחרים - תחום א'</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226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לקוחות עיקריים - תחום ב'</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226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לקוחות אחרים - תחום ב'</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226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אחרים</w:t>
            </w: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2268" w:type="dxa"/>
          </w:tcPr>
          <w:p w:rsidR="009179A4" w:rsidRPr="00420A91" w:rsidRDefault="009179A4" w:rsidP="009179A4">
            <w:pPr>
              <w:spacing w:before="20" w:after="20" w:line="240" w:lineRule="auto"/>
              <w:ind w:left="340" w:hanging="113"/>
              <w:rPr>
                <w:rFonts w:ascii="Arial" w:hAnsi="Arial" w:cs="Arial"/>
                <w:b/>
                <w:bCs/>
                <w:szCs w:val="20"/>
                <w:rtl/>
              </w:rPr>
            </w:pPr>
            <w:r w:rsidRPr="00420A91">
              <w:rPr>
                <w:rFonts w:ascii="Arial" w:hAnsi="Arial" w:cs="Arial"/>
                <w:b/>
                <w:bCs/>
                <w:szCs w:val="20"/>
                <w:rtl/>
              </w:rPr>
              <w:t>סה"כ</w:t>
            </w: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2268" w:type="dxa"/>
          </w:tcPr>
          <w:p w:rsidR="009179A4" w:rsidRPr="00420A91" w:rsidRDefault="009179A4" w:rsidP="009179A4">
            <w:pPr>
              <w:spacing w:line="240" w:lineRule="auto"/>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226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אירופה</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226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צפון אמריקה</w:t>
            </w: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2268"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אחרים</w:t>
            </w: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2268" w:type="dxa"/>
          </w:tcPr>
          <w:p w:rsidR="009179A4" w:rsidRPr="00420A91" w:rsidRDefault="009179A4" w:rsidP="009179A4">
            <w:pPr>
              <w:spacing w:before="20" w:after="20" w:line="240" w:lineRule="auto"/>
              <w:ind w:left="340" w:hanging="113"/>
              <w:rPr>
                <w:rFonts w:ascii="Arial" w:hAnsi="Arial" w:cs="Arial"/>
                <w:b/>
                <w:bCs/>
                <w:szCs w:val="20"/>
                <w:rtl/>
              </w:rPr>
            </w:pPr>
            <w:r w:rsidRPr="00420A91">
              <w:rPr>
                <w:rFonts w:ascii="Arial" w:hAnsi="Arial" w:cs="Arial"/>
                <w:b/>
                <w:bCs/>
                <w:szCs w:val="20"/>
                <w:rtl/>
              </w:rPr>
              <w:t>סה"כ</w:t>
            </w: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Pr>
                <w:rFonts w:ascii="Arial" w:hAnsi="Arial" w:cs="Arial"/>
                <w:sz w:val="14"/>
                <w:szCs w:val="14"/>
                <w:rtl/>
              </w:rPr>
            </w:pPr>
          </w:p>
        </w:tc>
        <w:tc>
          <w:tcPr>
            <w:tcW w:w="2268" w:type="dxa"/>
          </w:tcPr>
          <w:p w:rsidR="009179A4" w:rsidRPr="00420A91" w:rsidRDefault="009179A4" w:rsidP="009179A4">
            <w:pPr>
              <w:spacing w:line="240" w:lineRule="auto"/>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bl>
    <w:p w:rsidR="009179A4" w:rsidRPr="00420A91" w:rsidRDefault="009179A4" w:rsidP="009179A4">
      <w:pPr>
        <w:spacing w:line="20" w:lineRule="exact"/>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60"/>
              <w:ind w:left="-57"/>
              <w:jc w:val="both"/>
              <w:rPr>
                <w:rFonts w:ascii="Arial" w:hAnsi="Arial" w:cs="Arial"/>
                <w:b/>
                <w:bCs/>
                <w:sz w:val="14"/>
                <w:szCs w:val="14"/>
                <w:rtl/>
              </w:rPr>
            </w:pPr>
          </w:p>
        </w:tc>
        <w:tc>
          <w:tcPr>
            <w:tcW w:w="9072" w:type="dxa"/>
          </w:tcPr>
          <w:p w:rsidR="009179A4" w:rsidRPr="00420A91" w:rsidRDefault="009179A4" w:rsidP="007F7B15">
            <w:pPr>
              <w:spacing w:before="20"/>
              <w:jc w:val="both"/>
              <w:rPr>
                <w:rFonts w:ascii="Arial" w:hAnsi="Arial" w:cs="Arial"/>
                <w:b/>
                <w:bCs/>
                <w:szCs w:val="20"/>
                <w:rtl/>
              </w:rPr>
            </w:pPr>
            <w:r w:rsidRPr="00420A91">
              <w:rPr>
                <w:rFonts w:ascii="Arial" w:hAnsi="Arial" w:cs="Arial"/>
                <w:szCs w:val="20"/>
                <w:rtl/>
              </w:rPr>
              <w:t xml:space="preserve">הגורמים העיקריים ששימשו בהערכת ירידת ערך הלקוחות </w:t>
            </w:r>
            <w:r w:rsidR="000878CD" w:rsidRPr="00420A91">
              <w:rPr>
                <w:rFonts w:ascii="Arial" w:hAnsi="Arial" w:cs="Arial" w:hint="cs"/>
                <w:szCs w:val="20"/>
                <w:rtl/>
              </w:rPr>
              <w:t xml:space="preserve">הם </w:t>
            </w:r>
            <w:r w:rsidRPr="00420A91">
              <w:rPr>
                <w:rFonts w:ascii="Arial" w:hAnsi="Arial" w:cs="Arial"/>
                <w:szCs w:val="20"/>
                <w:rtl/>
              </w:rPr>
              <w:t>גיל היתרה וכן הנסיבות הספציפיות לכל לקוח.</w:t>
            </w:r>
          </w:p>
        </w:tc>
      </w:tr>
      <w:tr w:rsidR="009179A4" w:rsidRPr="00420A91" w:rsidTr="009179A4">
        <w:tc>
          <w:tcPr>
            <w:tcW w:w="1361" w:type="dxa"/>
          </w:tcPr>
          <w:p w:rsidR="009179A4" w:rsidRPr="00420A91" w:rsidRDefault="009179A4" w:rsidP="009179A4">
            <w:pPr>
              <w:spacing w:before="120" w:line="240" w:lineRule="auto"/>
              <w:jc w:val="both"/>
              <w:rPr>
                <w:rFonts w:ascii="Arial" w:hAnsi="Arial" w:cs="Arial"/>
                <w:b/>
                <w:bCs/>
                <w:sz w:val="14"/>
                <w:szCs w:val="14"/>
              </w:rPr>
            </w:pPr>
            <w:r w:rsidRPr="00420A91">
              <w:rPr>
                <w:rFonts w:ascii="Arial" w:hAnsi="Arial" w:cs="Arial"/>
                <w:sz w:val="14"/>
                <w:szCs w:val="14"/>
                <w:rtl/>
              </w:rPr>
              <w:t>16.</w:t>
            </w:r>
            <w:r w:rsidRPr="00420A91">
              <w:rPr>
                <w:rFonts w:ascii="Arial" w:hAnsi="Arial" w:cs="Arial"/>
                <w:sz w:val="14"/>
                <w:szCs w:val="14"/>
              </w:rPr>
              <w:t>IFRS 7</w:t>
            </w:r>
          </w:p>
        </w:tc>
        <w:tc>
          <w:tcPr>
            <w:tcW w:w="9072" w:type="dxa"/>
          </w:tcPr>
          <w:p w:rsidR="009179A4" w:rsidRPr="00420A91" w:rsidRDefault="009179A4" w:rsidP="009179A4">
            <w:pPr>
              <w:spacing w:before="60"/>
              <w:ind w:left="454" w:hanging="454"/>
              <w:rPr>
                <w:rFonts w:ascii="Arial" w:hAnsi="Arial" w:cs="Arial"/>
                <w:sz w:val="22"/>
                <w:szCs w:val="20"/>
                <w:rtl/>
              </w:rPr>
            </w:pPr>
            <w:r w:rsidRPr="00420A91">
              <w:rPr>
                <w:rFonts w:ascii="Arial" w:hAnsi="Arial" w:cs="Arial"/>
                <w:szCs w:val="20"/>
                <w:rtl/>
              </w:rPr>
              <w:t>ב)</w:t>
            </w:r>
            <w:r w:rsidRPr="00420A91">
              <w:rPr>
                <w:rFonts w:ascii="Arial" w:hAnsi="Arial" w:cs="Arial"/>
                <w:szCs w:val="20"/>
                <w:rtl/>
              </w:rPr>
              <w:tab/>
              <w:t>להלן התאמת השינויים בחשבון ההפרשה לחובות מסופקים:</w:t>
            </w:r>
            <w:r w:rsidRPr="00420A91">
              <w:rPr>
                <w:rStyle w:val="FootnoteReference"/>
                <w:rFonts w:ascii="Arial" w:hAnsi="Arial" w:cs="Arial"/>
                <w:szCs w:val="20"/>
                <w:rtl/>
              </w:rPr>
              <w:footnoteReference w:id="486"/>
            </w:r>
            <w:r w:rsidRPr="00420A91">
              <w:rPr>
                <w:rFonts w:ascii="Arial" w:hAnsi="Arial" w:cs="Arial" w:hint="cs"/>
                <w:szCs w:val="20"/>
                <w:vertAlign w:val="superscript"/>
                <w:rtl/>
              </w:rPr>
              <w:t xml:space="preserve"> </w:t>
            </w:r>
            <w:r w:rsidRPr="00420A91">
              <w:rPr>
                <w:rStyle w:val="FootnoteReference"/>
                <w:rFonts w:ascii="Arial" w:hAnsi="Arial" w:cs="Arial"/>
                <w:szCs w:val="20"/>
                <w:rtl/>
              </w:rPr>
              <w:footnoteReference w:id="487"/>
            </w:r>
          </w:p>
        </w:tc>
      </w:tr>
    </w:tbl>
    <w:p w:rsidR="009179A4" w:rsidRPr="00420A91" w:rsidRDefault="009179A4" w:rsidP="009179A4">
      <w:pPr>
        <w:spacing w:line="20" w:lineRule="exact"/>
        <w:jc w:val="both"/>
        <w:rPr>
          <w:rFonts w:ascii="Arial" w:hAnsi="Arial" w:cs="Arial"/>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6350"/>
        <w:gridCol w:w="1361"/>
        <w:gridCol w:w="1361"/>
      </w:tblGrid>
      <w:tr w:rsidR="009179A4" w:rsidRPr="00420A91" w:rsidTr="009179A4">
        <w:trPr>
          <w:cantSplit/>
        </w:trPr>
        <w:tc>
          <w:tcPr>
            <w:tcW w:w="1361" w:type="dxa"/>
          </w:tcPr>
          <w:p w:rsidR="009179A4" w:rsidRPr="00420A91" w:rsidRDefault="009179A4" w:rsidP="009179A4">
            <w:pPr>
              <w:spacing w:before="60" w:line="240" w:lineRule="auto"/>
              <w:ind w:left="-57"/>
              <w:rPr>
                <w:rFonts w:ascii="Arial" w:hAnsi="Arial" w:cs="Arial"/>
                <w:sz w:val="14"/>
                <w:szCs w:val="14"/>
                <w:rtl/>
              </w:rPr>
            </w:pPr>
          </w:p>
        </w:tc>
        <w:tc>
          <w:tcPr>
            <w:tcW w:w="6350" w:type="dxa"/>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5723D9"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2017</w:t>
            </w:r>
          </w:p>
        </w:tc>
        <w:tc>
          <w:tcPr>
            <w:tcW w:w="1361" w:type="dxa"/>
            <w:vAlign w:val="bottom"/>
          </w:tcPr>
          <w:p w:rsidR="009179A4" w:rsidRPr="00420A91" w:rsidRDefault="005723D9"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2016</w:t>
            </w:r>
          </w:p>
        </w:tc>
      </w:tr>
      <w:tr w:rsidR="009179A4" w:rsidRPr="00420A91" w:rsidTr="009179A4">
        <w:trPr>
          <w:cantSplit/>
        </w:trPr>
        <w:tc>
          <w:tcPr>
            <w:tcW w:w="1361" w:type="dxa"/>
          </w:tcPr>
          <w:p w:rsidR="009179A4" w:rsidRPr="00420A91" w:rsidRDefault="009179A4" w:rsidP="009179A4">
            <w:pPr>
              <w:spacing w:before="60" w:line="240" w:lineRule="auto"/>
              <w:ind w:left="-57"/>
              <w:rPr>
                <w:rFonts w:ascii="Arial" w:hAnsi="Arial" w:cs="Arial"/>
                <w:sz w:val="14"/>
                <w:szCs w:val="14"/>
                <w:rtl/>
              </w:rPr>
            </w:pPr>
          </w:p>
        </w:tc>
        <w:tc>
          <w:tcPr>
            <w:tcW w:w="6350" w:type="dxa"/>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before="60" w:line="240" w:lineRule="auto"/>
              <w:ind w:left="-57"/>
              <w:rPr>
                <w:rFonts w:ascii="Arial" w:hAnsi="Arial" w:cs="Arial"/>
                <w:sz w:val="14"/>
                <w:szCs w:val="14"/>
                <w:rtl/>
              </w:rPr>
            </w:pPr>
          </w:p>
        </w:tc>
        <w:tc>
          <w:tcPr>
            <w:tcW w:w="635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יתרה ליום 1 בינואר</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before="60" w:line="240" w:lineRule="auto"/>
              <w:ind w:left="-57"/>
              <w:rPr>
                <w:rFonts w:ascii="Arial" w:hAnsi="Arial" w:cs="Arial"/>
                <w:sz w:val="14"/>
                <w:szCs w:val="14"/>
                <w:rtl/>
              </w:rPr>
            </w:pPr>
          </w:p>
        </w:tc>
        <w:tc>
          <w:tcPr>
            <w:tcW w:w="6350" w:type="dxa"/>
            <w:vAlign w:val="bottom"/>
          </w:tcPr>
          <w:p w:rsidR="009179A4" w:rsidRPr="00420A91" w:rsidRDefault="009179A4" w:rsidP="009179A4">
            <w:pPr>
              <w:spacing w:before="20" w:after="20" w:line="240" w:lineRule="auto"/>
              <w:ind w:left="113" w:hanging="113"/>
              <w:rPr>
                <w:rFonts w:ascii="Arial" w:hAnsi="Arial" w:cs="Arial"/>
                <w:sz w:val="22"/>
                <w:szCs w:val="20"/>
                <w:rtl/>
              </w:rPr>
            </w:pPr>
            <w:r w:rsidRPr="00420A91">
              <w:rPr>
                <w:rFonts w:ascii="Arial" w:hAnsi="Arial" w:cs="Arial" w:hint="cs"/>
                <w:szCs w:val="20"/>
                <w:rtl/>
              </w:rPr>
              <w:t xml:space="preserve">הפסדים שהוכרו </w:t>
            </w:r>
            <w:r w:rsidRPr="00420A91">
              <w:rPr>
                <w:rFonts w:ascii="Arial" w:hAnsi="Arial" w:cs="Arial"/>
                <w:szCs w:val="20"/>
                <w:rtl/>
              </w:rPr>
              <w:t>במהלך השנה</w:t>
            </w:r>
            <w:r w:rsidRPr="00420A91">
              <w:rPr>
                <w:rFonts w:ascii="Arial" w:hAnsi="Arial" w:cs="Arial" w:hint="cs"/>
                <w:szCs w:val="20"/>
                <w:rtl/>
              </w:rPr>
              <w:t xml:space="preserve"> (1)</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before="60" w:line="240" w:lineRule="auto"/>
              <w:ind w:left="-57"/>
              <w:rPr>
                <w:rFonts w:ascii="Arial" w:hAnsi="Arial" w:cs="Arial"/>
                <w:sz w:val="14"/>
                <w:szCs w:val="14"/>
                <w:rtl/>
              </w:rPr>
            </w:pPr>
          </w:p>
        </w:tc>
        <w:tc>
          <w:tcPr>
            <w:tcW w:w="635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חובות שנמחקו במהלך השנה</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before="60" w:line="240" w:lineRule="auto"/>
              <w:ind w:left="-57"/>
              <w:rPr>
                <w:rFonts w:ascii="Arial" w:hAnsi="Arial" w:cs="Arial"/>
                <w:sz w:val="14"/>
                <w:szCs w:val="14"/>
                <w:rtl/>
              </w:rPr>
            </w:pPr>
          </w:p>
        </w:tc>
        <w:tc>
          <w:tcPr>
            <w:tcW w:w="635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סכומים שבוטלו במהלך השנה</w:t>
            </w:r>
          </w:p>
        </w:tc>
        <w:tc>
          <w:tcPr>
            <w:tcW w:w="1361" w:type="dxa"/>
            <w:vAlign w:val="bottom"/>
          </w:tcPr>
          <w:p w:rsidR="009179A4" w:rsidRPr="00420A91" w:rsidRDefault="009179A4" w:rsidP="00FE3172">
            <w:pPr>
              <w:spacing w:line="240" w:lineRule="auto"/>
              <w:ind w:left="170" w:right="170"/>
              <w:jc w:val="center"/>
              <w:rPr>
                <w:rFonts w:ascii="Arial" w:hAnsi="Arial" w:cs="Arial"/>
                <w:szCs w:val="20"/>
                <w:rtl/>
              </w:rPr>
            </w:pPr>
          </w:p>
        </w:tc>
        <w:tc>
          <w:tcPr>
            <w:tcW w:w="1361" w:type="dxa"/>
            <w:vAlign w:val="bottom"/>
          </w:tcPr>
          <w:p w:rsidR="009179A4" w:rsidRPr="00420A91" w:rsidRDefault="009179A4" w:rsidP="00FE3172">
            <w:pPr>
              <w:spacing w:line="240" w:lineRule="auto"/>
              <w:ind w:left="170" w:right="170"/>
              <w:jc w:val="center"/>
              <w:rPr>
                <w:rFonts w:ascii="Arial" w:hAnsi="Arial" w:cs="Arial"/>
                <w:szCs w:val="20"/>
                <w:rtl/>
              </w:rPr>
            </w:pPr>
          </w:p>
        </w:tc>
      </w:tr>
      <w:tr w:rsidR="00C1204D" w:rsidRPr="00420A91" w:rsidTr="00BC22FC">
        <w:trPr>
          <w:cantSplit/>
        </w:trPr>
        <w:tc>
          <w:tcPr>
            <w:tcW w:w="1361" w:type="dxa"/>
          </w:tcPr>
          <w:p w:rsidR="00C1204D" w:rsidRPr="00420A91" w:rsidRDefault="00C1204D" w:rsidP="00BC22FC">
            <w:pPr>
              <w:spacing w:before="60" w:line="240" w:lineRule="auto"/>
              <w:ind w:left="-57"/>
              <w:rPr>
                <w:rFonts w:ascii="Arial" w:hAnsi="Arial" w:cs="Arial"/>
                <w:sz w:val="14"/>
                <w:szCs w:val="14"/>
                <w:rtl/>
              </w:rPr>
            </w:pPr>
          </w:p>
        </w:tc>
        <w:tc>
          <w:tcPr>
            <w:tcW w:w="6350" w:type="dxa"/>
            <w:vAlign w:val="bottom"/>
          </w:tcPr>
          <w:p w:rsidR="00C1204D" w:rsidRPr="00420A91" w:rsidRDefault="00C1204D" w:rsidP="00BC22FC">
            <w:pPr>
              <w:spacing w:before="20" w:after="20" w:line="240" w:lineRule="auto"/>
              <w:ind w:left="113" w:hanging="113"/>
              <w:rPr>
                <w:rFonts w:ascii="Arial" w:hAnsi="Arial" w:cs="Arial"/>
                <w:szCs w:val="20"/>
                <w:rtl/>
              </w:rPr>
            </w:pPr>
            <w:r w:rsidRPr="00420A91">
              <w:rPr>
                <w:rFonts w:ascii="Arial" w:hAnsi="Arial" w:cs="Arial" w:hint="cs"/>
                <w:szCs w:val="20"/>
                <w:rtl/>
              </w:rPr>
              <w:t>הפרשי שער</w:t>
            </w:r>
          </w:p>
        </w:tc>
        <w:tc>
          <w:tcPr>
            <w:tcW w:w="1361" w:type="dxa"/>
            <w:vAlign w:val="bottom"/>
          </w:tcPr>
          <w:p w:rsidR="00C1204D" w:rsidRPr="00420A91" w:rsidRDefault="00C1204D" w:rsidP="00BC22FC">
            <w:pPr>
              <w:spacing w:line="240" w:lineRule="auto"/>
              <w:ind w:left="170" w:right="170"/>
              <w:jc w:val="center"/>
              <w:rPr>
                <w:rFonts w:ascii="Arial" w:hAnsi="Arial" w:cs="Arial"/>
                <w:szCs w:val="20"/>
                <w:rtl/>
              </w:rPr>
            </w:pPr>
          </w:p>
        </w:tc>
        <w:tc>
          <w:tcPr>
            <w:tcW w:w="1361" w:type="dxa"/>
            <w:vAlign w:val="bottom"/>
          </w:tcPr>
          <w:p w:rsidR="00C1204D" w:rsidRPr="00420A91" w:rsidRDefault="00C1204D" w:rsidP="00BC22FC">
            <w:pPr>
              <w:spacing w:line="240" w:lineRule="auto"/>
              <w:ind w:left="170" w:right="170"/>
              <w:jc w:val="center"/>
              <w:rPr>
                <w:rFonts w:ascii="Arial" w:hAnsi="Arial" w:cs="Arial"/>
                <w:szCs w:val="20"/>
                <w:rtl/>
              </w:rPr>
            </w:pPr>
          </w:p>
        </w:tc>
      </w:tr>
      <w:tr w:rsidR="00C1204D" w:rsidRPr="00420A91" w:rsidTr="00BC22FC">
        <w:trPr>
          <w:cantSplit/>
        </w:trPr>
        <w:tc>
          <w:tcPr>
            <w:tcW w:w="1361" w:type="dxa"/>
          </w:tcPr>
          <w:p w:rsidR="00C1204D" w:rsidRPr="00420A91" w:rsidRDefault="00C1204D" w:rsidP="00BC22FC">
            <w:pPr>
              <w:spacing w:before="60" w:line="240" w:lineRule="auto"/>
              <w:ind w:left="-57"/>
              <w:rPr>
                <w:rFonts w:ascii="Arial" w:hAnsi="Arial" w:cs="Arial"/>
                <w:sz w:val="14"/>
                <w:szCs w:val="14"/>
                <w:rtl/>
              </w:rPr>
            </w:pPr>
          </w:p>
        </w:tc>
        <w:tc>
          <w:tcPr>
            <w:tcW w:w="6350" w:type="dxa"/>
            <w:vAlign w:val="bottom"/>
          </w:tcPr>
          <w:p w:rsidR="00C1204D" w:rsidRPr="00420A91" w:rsidRDefault="00C1204D" w:rsidP="00BC22FC">
            <w:pPr>
              <w:spacing w:before="20" w:after="20" w:line="240" w:lineRule="auto"/>
              <w:ind w:left="113" w:hanging="113"/>
              <w:rPr>
                <w:rFonts w:ascii="Arial" w:hAnsi="Arial" w:cs="Arial"/>
                <w:szCs w:val="20"/>
                <w:rtl/>
              </w:rPr>
            </w:pPr>
            <w:r w:rsidRPr="00420A91">
              <w:rPr>
                <w:rFonts w:ascii="Arial" w:hAnsi="Arial" w:cs="Arial"/>
                <w:szCs w:val="20"/>
                <w:rtl/>
              </w:rPr>
              <w:t>התאמות מתרגום דוחות כספיים של פעילויות חוץ</w:t>
            </w:r>
          </w:p>
        </w:tc>
        <w:tc>
          <w:tcPr>
            <w:tcW w:w="1361" w:type="dxa"/>
            <w:vAlign w:val="bottom"/>
          </w:tcPr>
          <w:p w:rsidR="00C1204D" w:rsidRPr="00420A91" w:rsidRDefault="00C1204D" w:rsidP="00BC22FC">
            <w:pPr>
              <w:spacing w:line="240" w:lineRule="auto"/>
              <w:ind w:left="170" w:right="170"/>
              <w:jc w:val="center"/>
              <w:rPr>
                <w:rFonts w:ascii="Arial" w:hAnsi="Arial" w:cs="Arial"/>
                <w:szCs w:val="20"/>
                <w:rtl/>
              </w:rPr>
            </w:pPr>
          </w:p>
        </w:tc>
        <w:tc>
          <w:tcPr>
            <w:tcW w:w="1361" w:type="dxa"/>
            <w:vAlign w:val="bottom"/>
          </w:tcPr>
          <w:p w:rsidR="00C1204D" w:rsidRPr="00420A91" w:rsidRDefault="00C1204D" w:rsidP="00BC22FC">
            <w:pPr>
              <w:spacing w:line="240" w:lineRule="auto"/>
              <w:ind w:left="170" w:right="170"/>
              <w:jc w:val="center"/>
              <w:rPr>
                <w:rFonts w:ascii="Arial" w:hAnsi="Arial" w:cs="Arial"/>
                <w:szCs w:val="20"/>
                <w:rtl/>
              </w:rPr>
            </w:pPr>
          </w:p>
        </w:tc>
      </w:tr>
      <w:tr w:rsidR="00C1204D" w:rsidRPr="00420A91" w:rsidTr="00BC22FC">
        <w:trPr>
          <w:cantSplit/>
        </w:trPr>
        <w:tc>
          <w:tcPr>
            <w:tcW w:w="1361" w:type="dxa"/>
          </w:tcPr>
          <w:p w:rsidR="00C1204D" w:rsidRPr="00420A91" w:rsidRDefault="00C1204D" w:rsidP="00BC22FC">
            <w:pPr>
              <w:spacing w:before="60" w:line="240" w:lineRule="auto"/>
              <w:ind w:left="-57"/>
              <w:rPr>
                <w:rFonts w:ascii="Arial" w:hAnsi="Arial" w:cs="Arial"/>
                <w:sz w:val="14"/>
                <w:szCs w:val="14"/>
                <w:rtl/>
              </w:rPr>
            </w:pPr>
          </w:p>
        </w:tc>
        <w:tc>
          <w:tcPr>
            <w:tcW w:w="6350" w:type="dxa"/>
            <w:vAlign w:val="bottom"/>
          </w:tcPr>
          <w:p w:rsidR="00C1204D" w:rsidRPr="00420A91" w:rsidRDefault="00E64559" w:rsidP="00BC22FC">
            <w:pPr>
              <w:spacing w:before="20" w:after="20" w:line="240" w:lineRule="auto"/>
              <w:ind w:left="113" w:hanging="113"/>
              <w:rPr>
                <w:rFonts w:ascii="Arial" w:hAnsi="Arial" w:cs="Arial"/>
                <w:szCs w:val="20"/>
                <w:rtl/>
              </w:rPr>
            </w:pPr>
            <w:r w:rsidRPr="00420A91">
              <w:rPr>
                <w:rFonts w:ascii="Arial" w:hAnsi="Arial" w:cs="Arial" w:hint="cs"/>
                <w:szCs w:val="20"/>
                <w:rtl/>
              </w:rPr>
              <w:t>איבוד שליטה בחברות בנות</w:t>
            </w:r>
          </w:p>
        </w:tc>
        <w:tc>
          <w:tcPr>
            <w:tcW w:w="1361" w:type="dxa"/>
            <w:vAlign w:val="bottom"/>
          </w:tcPr>
          <w:p w:rsidR="00C1204D" w:rsidRPr="00420A91" w:rsidRDefault="00C1204D" w:rsidP="00BC22FC">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C1204D" w:rsidRPr="00420A91" w:rsidRDefault="00C1204D" w:rsidP="00BC22FC">
            <w:pPr>
              <w:pBdr>
                <w:bottom w:val="single" w:sz="4" w:space="1" w:color="auto"/>
              </w:pBdr>
              <w:spacing w:line="240" w:lineRule="auto"/>
              <w:ind w:left="170" w:right="170"/>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before="60" w:line="240" w:lineRule="auto"/>
              <w:ind w:left="-57"/>
              <w:rPr>
                <w:rFonts w:ascii="Arial" w:hAnsi="Arial" w:cs="Arial"/>
                <w:sz w:val="14"/>
                <w:szCs w:val="14"/>
                <w:rtl/>
              </w:rPr>
            </w:pPr>
          </w:p>
        </w:tc>
        <w:tc>
          <w:tcPr>
            <w:tcW w:w="6350" w:type="dxa"/>
            <w:vAlign w:val="center"/>
          </w:tcPr>
          <w:p w:rsidR="009179A4" w:rsidRPr="00420A91" w:rsidRDefault="009179A4" w:rsidP="009179A4">
            <w:pPr>
              <w:spacing w:before="20" w:after="20" w:line="240" w:lineRule="auto"/>
              <w:ind w:left="227"/>
              <w:rPr>
                <w:rFonts w:ascii="Arial" w:hAnsi="Arial" w:cs="Arial"/>
                <w:b/>
                <w:bCs/>
                <w:szCs w:val="20"/>
                <w:rtl/>
              </w:rPr>
            </w:pPr>
            <w:r w:rsidRPr="00420A91">
              <w:rPr>
                <w:rFonts w:ascii="Arial" w:hAnsi="Arial" w:cs="Arial"/>
                <w:b/>
                <w:bCs/>
                <w:szCs w:val="20"/>
                <w:rtl/>
              </w:rPr>
              <w:t>יתרה ליום 31 בדצמבר</w:t>
            </w: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before="60" w:line="240" w:lineRule="auto"/>
              <w:ind w:left="-57"/>
              <w:rPr>
                <w:rFonts w:ascii="Arial" w:hAnsi="Arial" w:cs="Arial"/>
                <w:sz w:val="14"/>
                <w:szCs w:val="14"/>
                <w:rtl/>
              </w:rPr>
            </w:pPr>
          </w:p>
        </w:tc>
        <w:tc>
          <w:tcPr>
            <w:tcW w:w="6350" w:type="dxa"/>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bl>
    <w:p w:rsidR="009179A4" w:rsidRPr="00420A91" w:rsidRDefault="009179A4" w:rsidP="009179A4">
      <w:pPr>
        <w:spacing w:line="20" w:lineRule="exact"/>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60"/>
              <w:ind w:left="-57"/>
              <w:jc w:val="both"/>
              <w:rPr>
                <w:rFonts w:ascii="Arial" w:hAnsi="Arial" w:cs="Arial"/>
                <w:b/>
                <w:bCs/>
                <w:sz w:val="14"/>
                <w:szCs w:val="14"/>
                <w:rtl/>
              </w:rPr>
            </w:pPr>
          </w:p>
        </w:tc>
        <w:tc>
          <w:tcPr>
            <w:tcW w:w="9072" w:type="dxa"/>
          </w:tcPr>
          <w:p w:rsidR="009179A4" w:rsidRPr="00420A91" w:rsidRDefault="009179A4" w:rsidP="009179A4">
            <w:pPr>
              <w:spacing w:before="20"/>
              <w:jc w:val="both"/>
              <w:rPr>
                <w:rFonts w:ascii="Arial" w:hAnsi="Arial" w:cs="Arial"/>
                <w:b/>
                <w:bCs/>
                <w:szCs w:val="20"/>
                <w:rtl/>
              </w:rPr>
            </w:pPr>
            <w:r w:rsidRPr="00420A91">
              <w:rPr>
                <w:rFonts w:ascii="Arial" w:hAnsi="Arial" w:cs="Arial" w:hint="cs"/>
                <w:szCs w:val="20"/>
                <w:rtl/>
              </w:rPr>
              <w:t>(1)</w:t>
            </w:r>
            <w:r w:rsidRPr="00420A91">
              <w:rPr>
                <w:rFonts w:ascii="Arial" w:hAnsi="Arial" w:cs="Arial"/>
                <w:szCs w:val="20"/>
                <w:rtl/>
              </w:rPr>
              <w:tab/>
            </w:r>
            <w:r w:rsidRPr="00420A91">
              <w:rPr>
                <w:rFonts w:ascii="Arial" w:hAnsi="Arial" w:cs="Arial" w:hint="cs"/>
                <w:szCs w:val="20"/>
                <w:rtl/>
              </w:rPr>
              <w:t xml:space="preserve">בשנת </w:t>
            </w:r>
            <w:r w:rsidR="005723D9" w:rsidRPr="00420A91">
              <w:rPr>
                <w:rFonts w:ascii="Arial" w:hAnsi="Arial" w:cs="Arial" w:hint="cs"/>
                <w:szCs w:val="20"/>
                <w:rtl/>
              </w:rPr>
              <w:t>2017</w:t>
            </w:r>
            <w:r w:rsidRPr="00420A91">
              <w:rPr>
                <w:rFonts w:ascii="Arial" w:hAnsi="Arial" w:cs="Arial" w:hint="cs"/>
                <w:szCs w:val="20"/>
                <w:rtl/>
              </w:rPr>
              <w:t>, השפעת הבחינה הקבוצתית על ההפרשה לחובות מסופקים לא הייתה מהותית</w:t>
            </w:r>
            <w:r w:rsidRPr="00420A91">
              <w:rPr>
                <w:rFonts w:ascii="Arial" w:hAnsi="Arial" w:cs="Arial"/>
                <w:szCs w:val="20"/>
                <w:rtl/>
              </w:rPr>
              <w:t>.</w:t>
            </w:r>
            <w:r w:rsidRPr="00420A91">
              <w:rPr>
                <w:rStyle w:val="FootnoteReference"/>
                <w:rFonts w:ascii="Arial" w:hAnsi="Arial" w:cs="Arial"/>
                <w:szCs w:val="20"/>
                <w:rtl/>
              </w:rPr>
              <w:footnoteReference w:id="488"/>
            </w:r>
          </w:p>
        </w:tc>
      </w:tr>
    </w:tbl>
    <w:p w:rsidR="009179A4" w:rsidRPr="00420A91" w:rsidRDefault="009179A4" w:rsidP="009179A4">
      <w:pPr>
        <w:ind w:left="1361"/>
        <w:jc w:val="both"/>
        <w:rPr>
          <w:rFonts w:ascii="Arial" w:hAnsi="Arial" w:cs="Arial"/>
          <w:b/>
          <w:bCs/>
          <w:szCs w:val="20"/>
          <w:u w:val="single"/>
          <w:rtl/>
        </w:rPr>
      </w:pPr>
      <w:r w:rsidRPr="00420A91">
        <w:rPr>
          <w:rFonts w:ascii="Arial" w:hAnsi="Arial" w:cs="Arial"/>
          <w:szCs w:val="20"/>
          <w:rtl/>
        </w:rPr>
        <w:br w:type="page"/>
      </w: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line="240" w:lineRule="auto"/>
              <w:ind w:right="-57"/>
              <w:rPr>
                <w:rFonts w:ascii="Arial" w:hAnsi="Arial" w:cs="Arial"/>
                <w:sz w:val="14"/>
                <w:szCs w:val="14"/>
                <w:rtl/>
              </w:rPr>
            </w:pPr>
          </w:p>
        </w:tc>
        <w:tc>
          <w:tcPr>
            <w:tcW w:w="8788" w:type="dxa"/>
          </w:tcPr>
          <w:p w:rsidR="009179A4" w:rsidRPr="00420A91" w:rsidRDefault="009179A4" w:rsidP="00287D82">
            <w:pPr>
              <w:spacing w:before="20"/>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38</w:t>
            </w:r>
            <w:r w:rsidR="00287D82" w:rsidRPr="00420A91">
              <w:rPr>
                <w:rFonts w:ascii="Arial" w:hAnsi="Arial" w:cs="Arial"/>
                <w:b/>
                <w:bCs/>
                <w:szCs w:val="20"/>
                <w:rtl/>
              </w:rPr>
              <w:t xml:space="preserve"> </w:t>
            </w:r>
            <w:r w:rsidRPr="00420A91">
              <w:rPr>
                <w:rFonts w:ascii="Arial" w:hAnsi="Arial" w:cs="Arial"/>
                <w:b/>
                <w:bCs/>
                <w:szCs w:val="20"/>
                <w:rtl/>
              </w:rPr>
              <w:t>- מכשירים פיננסיים</w:t>
            </w:r>
            <w:r w:rsidRPr="00420A91">
              <w:rPr>
                <w:rFonts w:ascii="Arial" w:hAnsi="Arial" w:cs="Arial" w:hint="cs"/>
                <w:b/>
                <w:bCs/>
                <w:szCs w:val="20"/>
                <w:rtl/>
              </w:rPr>
              <w:t xml:space="preserve"> - שווי הוגן וניהול סיכונים</w:t>
            </w:r>
            <w:r w:rsidRPr="00420A91">
              <w:rPr>
                <w:rFonts w:ascii="Arial" w:hAnsi="Arial" w:cs="Arial"/>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line="240" w:lineRule="auto"/>
              <w:ind w:right="-57"/>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ו.</w:t>
            </w:r>
            <w:r w:rsidRPr="00420A91">
              <w:rPr>
                <w:rFonts w:ascii="Arial" w:hAnsi="Arial" w:cs="Arial"/>
                <w:b/>
                <w:bCs/>
                <w:szCs w:val="20"/>
                <w:rtl/>
              </w:rPr>
              <w:tab/>
              <w:t xml:space="preserve">סיכון אשראי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80" w:line="240" w:lineRule="auto"/>
              <w:ind w:right="-57"/>
              <w:rPr>
                <w:rFonts w:ascii="Arial" w:hAnsi="Arial" w:cs="Arial"/>
                <w:b/>
                <w:bCs/>
                <w:sz w:val="14"/>
                <w:szCs w:val="14"/>
                <w:rtl/>
              </w:rPr>
            </w:pPr>
            <w:r w:rsidRPr="00420A91">
              <w:rPr>
                <w:rFonts w:ascii="Arial" w:hAnsi="Arial" w:cs="Arial"/>
                <w:sz w:val="14"/>
                <w:szCs w:val="14"/>
                <w:rtl/>
              </w:rPr>
              <w:t>23</w:t>
            </w:r>
            <w:r w:rsidRPr="00420A91">
              <w:rPr>
                <w:rFonts w:ascii="Arial" w:hAnsi="Arial" w:cs="Arial"/>
                <w:sz w:val="14"/>
                <w:szCs w:val="14"/>
              </w:rPr>
              <w:t>IG</w:t>
            </w:r>
            <w:r w:rsidRPr="00420A91">
              <w:rPr>
                <w:rFonts w:ascii="Arial" w:hAnsi="Arial" w:cs="Arial"/>
                <w:sz w:val="14"/>
                <w:szCs w:val="14"/>
                <w:rtl/>
              </w:rPr>
              <w:t xml:space="preserve"> ,(ג)36.</w:t>
            </w:r>
            <w:r w:rsidRPr="00420A91">
              <w:rPr>
                <w:rFonts w:ascii="Arial" w:hAnsi="Arial" w:cs="Arial"/>
                <w:sz w:val="14"/>
                <w:szCs w:val="14"/>
              </w:rPr>
              <w:t>IFRS 7</w:t>
            </w: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hint="cs"/>
                <w:szCs w:val="20"/>
                <w:rtl/>
              </w:rPr>
              <w:t>7</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נכסים פיננסיים שאינם בפיגור ושערכם לא נפגם</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60" w:line="240" w:lineRule="auto"/>
              <w:ind w:right="-57"/>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להלן ניתוח יתרת הלקוחות לפי דירוג אשראי בהתבסס על דירוג עבר של הלקוח, כפי שהתקבל מחברת מדרגי לקוחות בע"מ:</w:t>
            </w:r>
          </w:p>
        </w:tc>
      </w:tr>
    </w:tbl>
    <w:p w:rsidR="009179A4" w:rsidRPr="00420A91" w:rsidRDefault="009179A4" w:rsidP="009179A4">
      <w:pPr>
        <w:spacing w:line="20" w:lineRule="exact"/>
        <w:jc w:val="both"/>
        <w:rPr>
          <w:rFonts w:ascii="Arial" w:hAnsi="Arial" w:cs="Arial"/>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4989"/>
        <w:gridCol w:w="1361"/>
        <w:gridCol w:w="1361"/>
        <w:gridCol w:w="1361"/>
      </w:tblGrid>
      <w:tr w:rsidR="009179A4" w:rsidRPr="00420A91" w:rsidTr="009179A4">
        <w:trPr>
          <w:cantSplit/>
        </w:trPr>
        <w:tc>
          <w:tcPr>
            <w:tcW w:w="1361" w:type="dxa"/>
          </w:tcPr>
          <w:p w:rsidR="009179A4" w:rsidRPr="00420A91" w:rsidRDefault="009179A4" w:rsidP="009179A4">
            <w:pPr>
              <w:spacing w:before="60" w:line="240" w:lineRule="auto"/>
              <w:ind w:left="-57"/>
              <w:rPr>
                <w:rFonts w:ascii="Arial" w:hAnsi="Arial" w:cs="Arial"/>
                <w:sz w:val="14"/>
                <w:szCs w:val="14"/>
                <w:rtl/>
              </w:rPr>
            </w:pPr>
          </w:p>
        </w:tc>
        <w:tc>
          <w:tcPr>
            <w:tcW w:w="4989" w:type="dxa"/>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נתוני עבר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של הלקוח</w:t>
            </w:r>
            <w:r w:rsidRPr="00420A91">
              <w:rPr>
                <w:rFonts w:ascii="Arial" w:hAnsi="Arial" w:cs="Arial"/>
                <w:b/>
                <w:bCs/>
                <w:szCs w:val="20"/>
                <w:vertAlign w:val="superscript"/>
                <w:rtl/>
              </w:rPr>
              <w:t>(*)</w:t>
            </w:r>
          </w:p>
        </w:tc>
      </w:tr>
      <w:tr w:rsidR="009179A4" w:rsidRPr="00420A91" w:rsidTr="009179A4">
        <w:trPr>
          <w:cantSplit/>
        </w:trPr>
        <w:tc>
          <w:tcPr>
            <w:tcW w:w="1361" w:type="dxa"/>
          </w:tcPr>
          <w:p w:rsidR="009179A4" w:rsidRPr="00420A91" w:rsidRDefault="009179A4" w:rsidP="009179A4">
            <w:pPr>
              <w:spacing w:before="60" w:line="240" w:lineRule="auto"/>
              <w:ind w:left="-57"/>
              <w:rPr>
                <w:rFonts w:ascii="Arial" w:hAnsi="Arial" w:cs="Arial"/>
                <w:sz w:val="14"/>
                <w:szCs w:val="14"/>
                <w:rtl/>
              </w:rPr>
            </w:pPr>
          </w:p>
        </w:tc>
        <w:tc>
          <w:tcPr>
            <w:tcW w:w="4989" w:type="dxa"/>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before="60" w:line="240" w:lineRule="auto"/>
              <w:ind w:left="-57"/>
              <w:rPr>
                <w:rFonts w:ascii="Arial" w:hAnsi="Arial" w:cs="Arial"/>
                <w:sz w:val="14"/>
                <w:szCs w:val="14"/>
                <w:rtl/>
              </w:rPr>
            </w:pPr>
          </w:p>
        </w:tc>
        <w:tc>
          <w:tcPr>
            <w:tcW w:w="4989"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דירוג האשראי של הלקוח:</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before="60" w:line="240" w:lineRule="auto"/>
              <w:ind w:left="-57"/>
              <w:rPr>
                <w:rFonts w:ascii="Arial" w:hAnsi="Arial" w:cs="Arial"/>
                <w:sz w:val="14"/>
                <w:szCs w:val="14"/>
                <w:rtl/>
              </w:rPr>
            </w:pPr>
          </w:p>
        </w:tc>
        <w:tc>
          <w:tcPr>
            <w:tcW w:w="4989"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szCs w:val="20"/>
              </w:rPr>
              <w:t>AAA</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before="60" w:line="240" w:lineRule="auto"/>
              <w:ind w:left="-57"/>
              <w:rPr>
                <w:rFonts w:ascii="Arial" w:hAnsi="Arial" w:cs="Arial"/>
                <w:sz w:val="14"/>
                <w:szCs w:val="14"/>
                <w:rtl/>
              </w:rPr>
            </w:pPr>
          </w:p>
        </w:tc>
        <w:tc>
          <w:tcPr>
            <w:tcW w:w="4989"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szCs w:val="20"/>
              </w:rPr>
              <w:t>AA</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before="60" w:line="240" w:lineRule="auto"/>
              <w:ind w:left="-57"/>
              <w:rPr>
                <w:rFonts w:ascii="Arial" w:hAnsi="Arial" w:cs="Arial"/>
                <w:sz w:val="14"/>
                <w:szCs w:val="14"/>
                <w:rtl/>
              </w:rPr>
            </w:pPr>
          </w:p>
        </w:tc>
        <w:tc>
          <w:tcPr>
            <w:tcW w:w="4989"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szCs w:val="20"/>
              </w:rPr>
              <w:t>A</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before="60" w:line="240" w:lineRule="auto"/>
              <w:ind w:left="-57"/>
              <w:rPr>
                <w:rFonts w:ascii="Arial" w:hAnsi="Arial" w:cs="Arial"/>
                <w:sz w:val="14"/>
                <w:szCs w:val="14"/>
                <w:rtl/>
              </w:rPr>
            </w:pPr>
          </w:p>
        </w:tc>
        <w:tc>
          <w:tcPr>
            <w:tcW w:w="4989"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szCs w:val="20"/>
              </w:rPr>
              <w:t>BBB</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before="60" w:line="240" w:lineRule="auto"/>
              <w:ind w:left="-57"/>
              <w:rPr>
                <w:rFonts w:ascii="Arial" w:hAnsi="Arial" w:cs="Arial"/>
                <w:sz w:val="14"/>
                <w:szCs w:val="14"/>
                <w:rtl/>
              </w:rPr>
            </w:pPr>
          </w:p>
        </w:tc>
        <w:tc>
          <w:tcPr>
            <w:tcW w:w="4989"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szCs w:val="20"/>
                <w:rtl/>
              </w:rPr>
              <w:t>ללא דרוג</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before="60" w:line="240" w:lineRule="auto"/>
              <w:ind w:left="-57"/>
              <w:rPr>
                <w:rFonts w:ascii="Arial" w:hAnsi="Arial" w:cs="Arial"/>
                <w:sz w:val="14"/>
                <w:szCs w:val="14"/>
                <w:rtl/>
              </w:rPr>
            </w:pPr>
          </w:p>
        </w:tc>
        <w:tc>
          <w:tcPr>
            <w:tcW w:w="4989" w:type="dxa"/>
            <w:vAlign w:val="center"/>
          </w:tcPr>
          <w:p w:rsidR="009179A4" w:rsidRPr="00420A91" w:rsidRDefault="009179A4" w:rsidP="009179A4">
            <w:pPr>
              <w:spacing w:before="20" w:after="20" w:line="240" w:lineRule="auto"/>
              <w:ind w:left="454"/>
              <w:rPr>
                <w:rFonts w:ascii="Arial" w:hAnsi="Arial" w:cs="Arial"/>
                <w:b/>
                <w:bCs/>
                <w:szCs w:val="20"/>
                <w:rtl/>
              </w:rPr>
            </w:pPr>
            <w:r w:rsidRPr="00420A91">
              <w:rPr>
                <w:rFonts w:ascii="Arial" w:hAnsi="Arial" w:cs="Arial"/>
                <w:b/>
                <w:bCs/>
                <w:szCs w:val="20"/>
                <w:rtl/>
              </w:rPr>
              <w:t>סה"כ</w:t>
            </w: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before="60" w:line="240" w:lineRule="auto"/>
              <w:ind w:left="-57"/>
              <w:rPr>
                <w:rFonts w:ascii="Arial" w:hAnsi="Arial" w:cs="Arial"/>
                <w:sz w:val="14"/>
                <w:szCs w:val="14"/>
                <w:rtl/>
              </w:rPr>
            </w:pPr>
          </w:p>
        </w:tc>
        <w:tc>
          <w:tcPr>
            <w:tcW w:w="4989" w:type="dxa"/>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bl>
    <w:p w:rsidR="009179A4" w:rsidRPr="00420A91" w:rsidRDefault="009179A4" w:rsidP="009179A4">
      <w:pPr>
        <w:spacing w:line="20" w:lineRule="exact"/>
        <w:rPr>
          <w:rFonts w:ascii="Arial" w:hAnsi="Arial" w:cs="Arial"/>
          <w:sz w:val="16"/>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line="240" w:lineRule="auto"/>
              <w:rPr>
                <w:rFonts w:ascii="Arial" w:hAnsi="Arial" w:cs="Arial"/>
                <w:b/>
                <w:bCs/>
                <w:sz w:val="14"/>
                <w:szCs w:val="14"/>
                <w:rtl/>
              </w:rPr>
            </w:pPr>
          </w:p>
        </w:tc>
        <w:tc>
          <w:tcPr>
            <w:tcW w:w="9072" w:type="dxa"/>
          </w:tcPr>
          <w:p w:rsidR="009179A4" w:rsidRPr="00420A91" w:rsidRDefault="009179A4" w:rsidP="009179A4">
            <w:pPr>
              <w:spacing w:before="20"/>
              <w:rPr>
                <w:rFonts w:ascii="Arial" w:hAnsi="Arial" w:cs="Arial"/>
                <w:szCs w:val="20"/>
                <w:rtl/>
              </w:rPr>
            </w:pPr>
            <w:r w:rsidRPr="00420A91">
              <w:rPr>
                <w:rFonts w:ascii="Arial" w:hAnsi="Arial" w:cs="Arial"/>
                <w:szCs w:val="20"/>
                <w:rtl/>
              </w:rPr>
              <w:t>(*)</w:t>
            </w:r>
            <w:r w:rsidRPr="00420A91">
              <w:rPr>
                <w:rFonts w:ascii="Arial" w:hAnsi="Arial" w:cs="Arial"/>
                <w:szCs w:val="20"/>
                <w:rtl/>
              </w:rPr>
              <w:tab/>
              <w:t>שיעור היסטורי של אי עמידה בפירעון מסך היתרה בספרים.</w:t>
            </w:r>
          </w:p>
        </w:tc>
      </w:tr>
    </w:tbl>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40" w:line="240" w:lineRule="auto"/>
              <w:rPr>
                <w:rFonts w:ascii="Arial" w:hAnsi="Arial" w:cs="Arial"/>
                <w:sz w:val="14"/>
                <w:szCs w:val="14"/>
                <w:rtl/>
              </w:rPr>
            </w:pPr>
            <w:r w:rsidRPr="00420A91">
              <w:rPr>
                <w:rFonts w:ascii="Arial" w:hAnsi="Arial" w:cs="Arial"/>
                <w:sz w:val="14"/>
                <w:szCs w:val="14"/>
                <w:rtl/>
              </w:rPr>
              <w:t>,33 ,(ג)39.</w:t>
            </w:r>
            <w:r w:rsidRPr="00420A91">
              <w:rPr>
                <w:rFonts w:ascii="Arial" w:hAnsi="Arial" w:cs="Arial"/>
                <w:sz w:val="14"/>
                <w:szCs w:val="14"/>
              </w:rPr>
              <w:t>IFRS 7</w:t>
            </w:r>
            <w:r w:rsidRPr="00420A91">
              <w:rPr>
                <w:rFonts w:ascii="Arial" w:hAnsi="Arial" w:cs="Arial"/>
                <w:sz w:val="14"/>
                <w:szCs w:val="14"/>
                <w:rtl/>
              </w:rPr>
              <w:br/>
              <w:t>34</w:t>
            </w: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ז.</w:t>
            </w:r>
            <w:r w:rsidRPr="00420A91">
              <w:rPr>
                <w:rFonts w:ascii="Arial" w:hAnsi="Arial" w:cs="Arial"/>
                <w:b/>
                <w:bCs/>
                <w:szCs w:val="20"/>
                <w:rtl/>
              </w:rPr>
              <w:tab/>
              <w:t>סיכון נזילות:</w:t>
            </w:r>
            <w:r w:rsidRPr="00420A91">
              <w:rPr>
                <w:rStyle w:val="FootnoteReference"/>
                <w:rFonts w:ascii="Arial" w:hAnsi="Arial" w:cs="Arial"/>
                <w:szCs w:val="20"/>
                <w:rtl/>
              </w:rPr>
              <w:footnoteReference w:id="489"/>
            </w:r>
          </w:p>
        </w:tc>
      </w:tr>
      <w:tr w:rsidR="009179A4" w:rsidRPr="00420A91" w:rsidTr="009179A4">
        <w:tc>
          <w:tcPr>
            <w:tcW w:w="1361" w:type="dxa"/>
          </w:tcPr>
          <w:p w:rsidR="009179A4" w:rsidRPr="00420A91" w:rsidRDefault="009179A4" w:rsidP="009179A4">
            <w:pPr>
              <w:spacing w:line="240" w:lineRule="auto"/>
              <w:rPr>
                <w:rFonts w:ascii="Arial" w:hAnsi="Arial" w:cs="Arial"/>
                <w:b/>
                <w:bCs/>
                <w:sz w:val="14"/>
                <w:szCs w:val="14"/>
                <w:rtl/>
              </w:rPr>
            </w:pPr>
          </w:p>
        </w:tc>
        <w:tc>
          <w:tcPr>
            <w:tcW w:w="9072" w:type="dxa"/>
          </w:tcPr>
          <w:p w:rsidR="009179A4" w:rsidRPr="00420A91" w:rsidRDefault="009179A4" w:rsidP="00D4465A">
            <w:pPr>
              <w:spacing w:before="20"/>
              <w:jc w:val="both"/>
              <w:rPr>
                <w:rFonts w:ascii="Arial" w:hAnsi="Arial" w:cs="Arial"/>
                <w:sz w:val="22"/>
                <w:szCs w:val="20"/>
                <w:rtl/>
              </w:rPr>
            </w:pPr>
            <w:r w:rsidRPr="00420A91">
              <w:rPr>
                <w:rFonts w:ascii="Arial" w:hAnsi="Arial" w:cs="Arial"/>
                <w:szCs w:val="20"/>
                <w:rtl/>
              </w:rPr>
              <w:t>סיכוני נזילות נובעים מניהול ההון החוזר של הקבוצה וכן מהוצאות המימון ו</w:t>
            </w:r>
            <w:r w:rsidRPr="00420A91">
              <w:rPr>
                <w:rFonts w:ascii="Arial" w:hAnsi="Arial" w:cs="Arial" w:hint="cs"/>
                <w:szCs w:val="20"/>
                <w:rtl/>
              </w:rPr>
              <w:t>מ</w:t>
            </w:r>
            <w:r w:rsidRPr="00420A91">
              <w:rPr>
                <w:rFonts w:ascii="Arial" w:hAnsi="Arial" w:cs="Arial"/>
                <w:szCs w:val="20"/>
                <w:rtl/>
              </w:rPr>
              <w:t>החזרי הקרן של מכשירי החוב של הקבוצה.</w:t>
            </w:r>
            <w:r w:rsidRPr="00420A91">
              <w:rPr>
                <w:rFonts w:ascii="Arial" w:hAnsi="Arial" w:cs="Arial" w:hint="cs"/>
                <w:szCs w:val="20"/>
                <w:rtl/>
              </w:rPr>
              <w:t xml:space="preserve"> </w:t>
            </w:r>
            <w:r w:rsidRPr="00420A91">
              <w:rPr>
                <w:rFonts w:ascii="Arial" w:hAnsi="Arial" w:cs="Arial"/>
                <w:szCs w:val="20"/>
                <w:rtl/>
              </w:rPr>
              <w:t xml:space="preserve">מדיניות הקבוצה </w:t>
            </w:r>
            <w:r w:rsidR="00F74C1D" w:rsidRPr="00420A91">
              <w:rPr>
                <w:rFonts w:ascii="Arial" w:hAnsi="Arial" w:cs="Arial" w:hint="cs"/>
                <w:szCs w:val="20"/>
                <w:rtl/>
              </w:rPr>
              <w:t xml:space="preserve">היא </w:t>
            </w:r>
            <w:r w:rsidRPr="00420A91">
              <w:rPr>
                <w:rFonts w:ascii="Arial" w:hAnsi="Arial" w:cs="Arial"/>
                <w:szCs w:val="20"/>
                <w:rtl/>
              </w:rPr>
              <w:t xml:space="preserve">להבטיח כי המזומן המוחזק יספיק תמיד לכיסוי ההתחייבויות במועד פירעונן. על מנת להשיג מטרה זו הקבוצה שואפת להחזיק יתרות מזומנים (או קווי אשראי מתאימים), על מנת לענות על הדרישות החזויות, לתקופה של לפחות 45 ימים. בנוסף, הקבוצה שואפת להקטין את סיכון הנזילות על ידי קיבוע שיעורי הריביות (ועל ידי כך את תזרימי המזומנים) בגין הלוואות לזמן ארוך - ראה ביאור </w:t>
            </w:r>
            <w:r w:rsidR="00D4465A" w:rsidRPr="00420A91">
              <w:rPr>
                <w:rFonts w:ascii="Arial" w:hAnsi="Arial" w:cs="Arial" w:hint="cs"/>
                <w:szCs w:val="20"/>
                <w:rtl/>
              </w:rPr>
              <w:t>38</w:t>
            </w:r>
            <w:r w:rsidRPr="00420A91">
              <w:rPr>
                <w:rFonts w:ascii="Arial" w:hAnsi="Arial" w:cs="Arial"/>
                <w:szCs w:val="20"/>
                <w:rtl/>
              </w:rPr>
              <w:t>(ה)(4) לעיל.</w:t>
            </w:r>
          </w:p>
        </w:tc>
      </w:tr>
      <w:tr w:rsidR="009179A4" w:rsidRPr="00420A91" w:rsidTr="009179A4">
        <w:tc>
          <w:tcPr>
            <w:tcW w:w="1361" w:type="dxa"/>
          </w:tcPr>
          <w:p w:rsidR="009179A4" w:rsidRPr="00420A91" w:rsidRDefault="009179A4" w:rsidP="009179A4">
            <w:pPr>
              <w:spacing w:line="240" w:lineRule="auto"/>
              <w:rPr>
                <w:rFonts w:ascii="Arial" w:hAnsi="Arial" w:cs="Arial"/>
                <w:b/>
                <w:bCs/>
                <w:sz w:val="14"/>
                <w:szCs w:val="14"/>
                <w:rtl/>
              </w:rPr>
            </w:pPr>
          </w:p>
        </w:tc>
        <w:tc>
          <w:tcPr>
            <w:tcW w:w="9072" w:type="dxa"/>
          </w:tcPr>
          <w:p w:rsidR="009179A4" w:rsidRPr="00420A91" w:rsidRDefault="009179A4" w:rsidP="009179A4">
            <w:pPr>
              <w:spacing w:before="20"/>
              <w:jc w:val="both"/>
              <w:rPr>
                <w:rFonts w:ascii="Arial" w:hAnsi="Arial" w:cs="Arial"/>
                <w:sz w:val="22"/>
                <w:szCs w:val="20"/>
                <w:rtl/>
              </w:rPr>
            </w:pPr>
            <w:r w:rsidRPr="00420A91">
              <w:rPr>
                <w:rFonts w:ascii="Arial" w:hAnsi="Arial" w:cs="Arial"/>
                <w:szCs w:val="20"/>
                <w:rtl/>
              </w:rPr>
              <w:t>דירקטוריון החברה בוחן תחזיות תזרימי מזומנים על בסיס חודשי לתקופה של 12 חודשים, מידע בדבר יתרות המזומנים וכן השקעות הקבוצה בא</w:t>
            </w:r>
            <w:r w:rsidRPr="00420A91">
              <w:rPr>
                <w:rFonts w:ascii="Arial" w:hAnsi="Arial" w:cs="Arial" w:hint="cs"/>
                <w:szCs w:val="20"/>
                <w:rtl/>
              </w:rPr>
              <w:t>י</w:t>
            </w:r>
            <w:r w:rsidRPr="00420A91">
              <w:rPr>
                <w:rFonts w:ascii="Arial" w:hAnsi="Arial" w:cs="Arial"/>
                <w:szCs w:val="20"/>
                <w:rtl/>
              </w:rPr>
              <w:t>גרות חוב קונצרניות. בסוף תקופת הדיווח, תחזיות אלו מצביעות כי לקבוצה צפויים מקורות נזילים מספיקים לכיסוי כל מחויבויותיה תחת הנחות סבירות וכי לא תיאלץ ללוות ממסגרת האשראי הקיימת (אוברדרפט) בסך _____ אלפי ש"ח.</w:t>
            </w:r>
          </w:p>
        </w:tc>
      </w:tr>
      <w:tr w:rsidR="009179A4" w:rsidRPr="00420A91" w:rsidTr="009179A4">
        <w:tc>
          <w:tcPr>
            <w:tcW w:w="1361" w:type="dxa"/>
          </w:tcPr>
          <w:p w:rsidR="009179A4" w:rsidRPr="00420A91" w:rsidRDefault="009179A4" w:rsidP="009179A4">
            <w:pPr>
              <w:spacing w:before="120" w:line="240" w:lineRule="auto"/>
              <w:rPr>
                <w:rFonts w:ascii="Arial" w:hAnsi="Arial" w:cs="Arial"/>
                <w:sz w:val="14"/>
                <w:szCs w:val="14"/>
                <w:rtl/>
              </w:rPr>
            </w:pPr>
            <w:r w:rsidRPr="00420A91">
              <w:rPr>
                <w:rFonts w:ascii="Arial" w:hAnsi="Arial" w:cs="Arial"/>
                <w:sz w:val="14"/>
                <w:szCs w:val="14"/>
                <w:rtl/>
              </w:rPr>
              <w:t xml:space="preserve">(ו)-(ה)7.8 </w:t>
            </w:r>
            <w:r w:rsidRPr="00420A91">
              <w:rPr>
                <w:rFonts w:ascii="Arial" w:hAnsi="Arial" w:cs="Arial"/>
                <w:sz w:val="14"/>
                <w:szCs w:val="14"/>
              </w:rPr>
              <w:t>IFRS</w:t>
            </w:r>
          </w:p>
        </w:tc>
        <w:tc>
          <w:tcPr>
            <w:tcW w:w="9072" w:type="dxa"/>
          </w:tcPr>
          <w:p w:rsidR="009179A4" w:rsidRPr="00420A91" w:rsidRDefault="009179A4" w:rsidP="009179A4">
            <w:pPr>
              <w:spacing w:before="60"/>
              <w:ind w:left="454" w:hanging="454"/>
              <w:jc w:val="both"/>
              <w:rPr>
                <w:rFonts w:ascii="Arial" w:hAnsi="Arial" w:cs="Arial"/>
                <w:b/>
                <w:bCs/>
                <w:szCs w:val="20"/>
                <w:rtl/>
              </w:rPr>
            </w:pPr>
            <w:r w:rsidRPr="00420A91">
              <w:rPr>
                <w:rFonts w:ascii="Arial" w:hAnsi="Arial" w:cs="Arial" w:hint="cs"/>
                <w:szCs w:val="20"/>
                <w:rtl/>
              </w:rPr>
              <w:t>1</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קבוצות של התחייבויות פיננסיות</w:t>
            </w:r>
            <w:r w:rsidRPr="00420A91">
              <w:rPr>
                <w:rFonts w:ascii="Arial" w:hAnsi="Arial" w:cs="Arial"/>
                <w:szCs w:val="20"/>
                <w:rtl/>
              </w:rPr>
              <w:t>:</w:t>
            </w:r>
            <w:r w:rsidRPr="00420A91">
              <w:rPr>
                <w:rStyle w:val="FootnoteReference"/>
                <w:rFonts w:ascii="Arial" w:hAnsi="Arial" w:cs="Arial"/>
                <w:szCs w:val="20"/>
                <w:rtl/>
              </w:rPr>
              <w:footnoteReference w:id="490"/>
            </w:r>
          </w:p>
        </w:tc>
      </w:tr>
    </w:tbl>
    <w:p w:rsidR="009179A4" w:rsidRPr="00420A91" w:rsidRDefault="009179A4" w:rsidP="009179A4">
      <w:pPr>
        <w:spacing w:line="20" w:lineRule="exact"/>
        <w:rPr>
          <w:rFonts w:ascii="Arial" w:hAnsi="Arial" w:cs="Arial"/>
          <w:sz w:val="22"/>
          <w:szCs w:val="22"/>
        </w:rPr>
      </w:pPr>
    </w:p>
    <w:tbl>
      <w:tblPr>
        <w:bidiVisual/>
        <w:tblW w:w="10433" w:type="dxa"/>
        <w:tblLayout w:type="fixed"/>
        <w:tblCellMar>
          <w:left w:w="113" w:type="dxa"/>
          <w:right w:w="113" w:type="dxa"/>
        </w:tblCellMar>
        <w:tblLook w:val="01E0" w:firstRow="1" w:lastRow="1" w:firstColumn="1" w:lastColumn="1" w:noHBand="0" w:noVBand="0"/>
      </w:tblPr>
      <w:tblGrid>
        <w:gridCol w:w="1361"/>
        <w:gridCol w:w="6350"/>
        <w:gridCol w:w="1361"/>
        <w:gridCol w:w="1361"/>
      </w:tblGrid>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6350" w:type="dxa"/>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6350" w:type="dxa"/>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6350"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בשווי הוגן דרך רווח או הפסד:</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6350" w:type="dxa"/>
          </w:tcPr>
          <w:p w:rsidR="009179A4" w:rsidRPr="00420A91" w:rsidDel="00362BE1" w:rsidRDefault="009179A4" w:rsidP="009179A4">
            <w:pPr>
              <w:spacing w:before="20" w:after="20" w:line="240" w:lineRule="auto"/>
              <w:ind w:left="340" w:hanging="113"/>
              <w:rPr>
                <w:rFonts w:ascii="Arial" w:hAnsi="Arial" w:cs="Arial"/>
                <w:szCs w:val="20"/>
                <w:rtl/>
              </w:rPr>
            </w:pPr>
            <w:r w:rsidRPr="00420A91">
              <w:rPr>
                <w:rFonts w:ascii="Arial" w:hAnsi="Arial" w:cs="Arial"/>
                <w:szCs w:val="20"/>
                <w:rtl/>
              </w:rPr>
              <w:t>מוחזקות למסחר</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6350" w:type="dxa"/>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szCs w:val="20"/>
                <w:rtl/>
              </w:rPr>
              <w:t>שיועדו ככאלו בעת ההכרה לראשונה</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Del="00F628C8" w:rsidTr="009179A4">
        <w:tc>
          <w:tcPr>
            <w:tcW w:w="1361" w:type="dxa"/>
            <w:shd w:val="clear" w:color="auto" w:fill="auto"/>
          </w:tcPr>
          <w:p w:rsidR="009179A4" w:rsidRPr="00420A91" w:rsidDel="00F628C8" w:rsidRDefault="009179A4" w:rsidP="009179A4">
            <w:pPr>
              <w:spacing w:line="240" w:lineRule="auto"/>
              <w:rPr>
                <w:rFonts w:ascii="Arial" w:hAnsi="Arial" w:cs="Arial"/>
                <w:sz w:val="14"/>
                <w:szCs w:val="14"/>
                <w:rtl/>
              </w:rPr>
            </w:pPr>
          </w:p>
        </w:tc>
        <w:tc>
          <w:tcPr>
            <w:tcW w:w="6350" w:type="dxa"/>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szCs w:val="20"/>
                <w:rtl/>
              </w:rPr>
              <w:t>תמורה מותנית בצירוף עסקים</w:t>
            </w:r>
          </w:p>
        </w:tc>
        <w:tc>
          <w:tcPr>
            <w:tcW w:w="1361" w:type="dxa"/>
            <w:vAlign w:val="bottom"/>
          </w:tcPr>
          <w:p w:rsidR="009179A4" w:rsidRPr="00420A91" w:rsidDel="00F628C8"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Del="00F628C8"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6350" w:type="dxa"/>
          </w:tcPr>
          <w:p w:rsidR="009179A4" w:rsidRPr="00420A91" w:rsidRDefault="009179A4" w:rsidP="009179A4">
            <w:pPr>
              <w:spacing w:before="20" w:after="20" w:line="240" w:lineRule="auto"/>
              <w:ind w:left="113" w:hanging="113"/>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6350"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בעלות מופחתת</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6350"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נגזרים המשמשים כמכשירים מגדרים</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6350"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ערבויות פיננסיות</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6350"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התחייבויות בגין חכירה מימונית</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6350" w:type="dxa"/>
          </w:tcPr>
          <w:p w:rsidR="009179A4" w:rsidRPr="00420A91" w:rsidRDefault="009179A4" w:rsidP="009179A4">
            <w:pPr>
              <w:spacing w:before="20" w:after="20" w:line="240" w:lineRule="auto"/>
              <w:ind w:left="340" w:hanging="113"/>
              <w:rPr>
                <w:rFonts w:ascii="Arial" w:hAnsi="Arial" w:cs="Arial"/>
                <w:b/>
                <w:bCs/>
                <w:szCs w:val="20"/>
                <w:rtl/>
              </w:rPr>
            </w:pPr>
            <w:r w:rsidRPr="00420A91">
              <w:rPr>
                <w:rFonts w:ascii="Arial" w:hAnsi="Arial" w:cs="Arial"/>
                <w:b/>
                <w:bCs/>
                <w:szCs w:val="20"/>
                <w:rtl/>
              </w:rPr>
              <w:t>סה"כ</w:t>
            </w: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9179A4">
        <w:trPr>
          <w:trHeight w:hRule="exact" w:val="57"/>
        </w:trPr>
        <w:tc>
          <w:tcPr>
            <w:tcW w:w="1361" w:type="dxa"/>
            <w:shd w:val="clear" w:color="auto" w:fill="auto"/>
          </w:tcPr>
          <w:p w:rsidR="009179A4" w:rsidRPr="00420A91" w:rsidRDefault="009179A4" w:rsidP="009179A4">
            <w:pPr>
              <w:spacing w:line="240" w:lineRule="auto"/>
              <w:rPr>
                <w:rFonts w:ascii="Arial" w:hAnsi="Arial" w:cs="Arial"/>
                <w:szCs w:val="20"/>
                <w:rtl/>
              </w:rPr>
            </w:pPr>
          </w:p>
        </w:tc>
        <w:tc>
          <w:tcPr>
            <w:tcW w:w="6350" w:type="dxa"/>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bl>
    <w:p w:rsidR="009F70D5" w:rsidRPr="00420A91" w:rsidRDefault="009F70D5" w:rsidP="009F70D5">
      <w:pPr>
        <w:spacing w:line="240" w:lineRule="auto"/>
        <w:rPr>
          <w:rFonts w:ascii="Arial" w:hAnsi="Arial" w:cs="Arial"/>
          <w:szCs w:val="20"/>
          <w:rtl/>
        </w:rPr>
      </w:pPr>
    </w:p>
    <w:p w:rsidR="009179A4" w:rsidRPr="00420A91" w:rsidRDefault="009179A4" w:rsidP="009F70D5">
      <w:pPr>
        <w:spacing w:line="240" w:lineRule="auto"/>
        <w:rPr>
          <w:rFonts w:ascii="Arial" w:hAnsi="Arial" w:cs="Arial"/>
          <w:szCs w:val="20"/>
          <w:rtl/>
        </w:rPr>
        <w:sectPr w:rsidR="009179A4" w:rsidRPr="00420A91" w:rsidSect="00221221">
          <w:footnotePr>
            <w:numRestart w:val="eachPage"/>
          </w:footnotePr>
          <w:pgSz w:w="11906" w:h="16838" w:code="9"/>
          <w:pgMar w:top="851" w:right="851" w:bottom="851" w:left="851" w:header="510" w:footer="510" w:gutter="0"/>
          <w:cols w:space="708"/>
          <w:bidi/>
          <w:rtlGutter/>
          <w:docGrid w:linePitch="360"/>
        </w:sectPr>
      </w:pPr>
    </w:p>
    <w:p w:rsidR="009179A4" w:rsidRPr="00420A91" w:rsidRDefault="009179A4" w:rsidP="009179A4">
      <w:pPr>
        <w:tabs>
          <w:tab w:val="left" w:pos="227"/>
        </w:tabs>
        <w:ind w:left="1361"/>
        <w:jc w:val="both"/>
        <w:rPr>
          <w:rFonts w:ascii="Arial" w:hAnsi="Arial" w:cs="Arial"/>
          <w:szCs w:val="20"/>
          <w:rtl/>
        </w:rPr>
      </w:pP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5366" w:type="dxa"/>
        <w:tblCellMar>
          <w:left w:w="113" w:type="dxa"/>
          <w:right w:w="113" w:type="dxa"/>
        </w:tblCellMar>
        <w:tblLook w:val="01E0" w:firstRow="1" w:lastRow="1" w:firstColumn="1" w:lastColumn="1" w:noHBand="0" w:noVBand="0"/>
      </w:tblPr>
      <w:tblGrid>
        <w:gridCol w:w="1361"/>
        <w:gridCol w:w="14005"/>
      </w:tblGrid>
      <w:tr w:rsidR="009179A4" w:rsidRPr="00420A91" w:rsidTr="009179A4">
        <w:tc>
          <w:tcPr>
            <w:tcW w:w="1361" w:type="dxa"/>
          </w:tcPr>
          <w:p w:rsidR="009179A4" w:rsidRPr="00420A91" w:rsidRDefault="009179A4" w:rsidP="009179A4">
            <w:pPr>
              <w:spacing w:before="60" w:line="240" w:lineRule="auto"/>
              <w:ind w:left="-57"/>
              <w:rPr>
                <w:rFonts w:ascii="Arial" w:hAnsi="Arial" w:cs="Arial"/>
                <w:sz w:val="14"/>
                <w:szCs w:val="14"/>
                <w:rtl/>
              </w:rPr>
            </w:pPr>
          </w:p>
        </w:tc>
        <w:tc>
          <w:tcPr>
            <w:tcW w:w="14005" w:type="dxa"/>
          </w:tcPr>
          <w:p w:rsidR="009179A4" w:rsidRPr="00420A91" w:rsidRDefault="009179A4" w:rsidP="00287D82">
            <w:pPr>
              <w:spacing w:before="20"/>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38</w:t>
            </w:r>
            <w:r w:rsidR="00287D82" w:rsidRPr="00420A91">
              <w:rPr>
                <w:rFonts w:ascii="Arial" w:hAnsi="Arial" w:cs="Arial"/>
                <w:b/>
                <w:bCs/>
                <w:szCs w:val="20"/>
                <w:rtl/>
              </w:rPr>
              <w:t xml:space="preserve"> </w:t>
            </w:r>
            <w:r w:rsidRPr="00420A91">
              <w:rPr>
                <w:rFonts w:ascii="Arial" w:hAnsi="Arial" w:cs="Arial"/>
                <w:b/>
                <w:bCs/>
                <w:szCs w:val="20"/>
                <w:rtl/>
              </w:rPr>
              <w:t>- מכשירים פיננסיים</w:t>
            </w:r>
            <w:r w:rsidRPr="00420A91">
              <w:rPr>
                <w:rFonts w:ascii="Arial" w:hAnsi="Arial" w:cs="Arial" w:hint="cs"/>
                <w:b/>
                <w:bCs/>
                <w:szCs w:val="20"/>
                <w:rtl/>
              </w:rPr>
              <w:t xml:space="preserve"> - שווי הוגן וניהול סיכונים</w:t>
            </w:r>
            <w:r w:rsidRPr="00420A91">
              <w:rPr>
                <w:rFonts w:ascii="Arial" w:hAnsi="Arial" w:cs="Arial"/>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60" w:line="240" w:lineRule="auto"/>
              <w:ind w:left="-57"/>
              <w:rPr>
                <w:rFonts w:ascii="Arial" w:hAnsi="Arial" w:cs="Arial"/>
                <w:b/>
                <w:bCs/>
                <w:sz w:val="14"/>
                <w:szCs w:val="14"/>
                <w:rtl/>
              </w:rPr>
            </w:pPr>
          </w:p>
        </w:tc>
        <w:tc>
          <w:tcPr>
            <w:tcW w:w="14005"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ז.</w:t>
            </w:r>
            <w:r w:rsidRPr="00420A91">
              <w:rPr>
                <w:rFonts w:ascii="Arial" w:hAnsi="Arial" w:cs="Arial"/>
                <w:b/>
                <w:bCs/>
                <w:szCs w:val="20"/>
                <w:rtl/>
              </w:rPr>
              <w:tab/>
              <w:t xml:space="preserve">סיכון נזילות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80" w:line="240" w:lineRule="auto"/>
              <w:rPr>
                <w:rFonts w:ascii="Arial" w:hAnsi="Arial" w:cs="Arial"/>
                <w:b/>
                <w:bCs/>
                <w:sz w:val="14"/>
                <w:szCs w:val="14"/>
                <w:rtl/>
              </w:rPr>
            </w:pPr>
            <w:r w:rsidRPr="00420A91">
              <w:rPr>
                <w:rFonts w:ascii="Arial" w:hAnsi="Arial" w:cs="Arial"/>
                <w:sz w:val="14"/>
                <w:szCs w:val="14"/>
                <w:rtl/>
              </w:rPr>
              <w:t xml:space="preserve">(ב)-(א)7.39 </w:t>
            </w:r>
            <w:r w:rsidRPr="00420A91">
              <w:rPr>
                <w:rFonts w:ascii="Arial" w:hAnsi="Arial" w:cs="Arial"/>
                <w:sz w:val="14"/>
                <w:szCs w:val="14"/>
              </w:rPr>
              <w:t>IFRS</w:t>
            </w:r>
          </w:p>
        </w:tc>
        <w:tc>
          <w:tcPr>
            <w:tcW w:w="14005" w:type="dxa"/>
          </w:tcPr>
          <w:p w:rsidR="009179A4" w:rsidRPr="00420A91" w:rsidRDefault="009179A4" w:rsidP="009179A4">
            <w:pPr>
              <w:spacing w:before="20"/>
              <w:ind w:left="454" w:hanging="454"/>
              <w:jc w:val="both"/>
              <w:rPr>
                <w:rFonts w:ascii="Arial" w:hAnsi="Arial" w:cs="Arial"/>
                <w:sz w:val="22"/>
                <w:szCs w:val="20"/>
                <w:rtl/>
              </w:rPr>
            </w:pPr>
            <w:r w:rsidRPr="00420A91">
              <w:rPr>
                <w:rFonts w:ascii="Arial" w:hAnsi="Arial" w:cs="Arial" w:hint="cs"/>
                <w:szCs w:val="20"/>
                <w:rtl/>
              </w:rPr>
              <w:t>2</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ניתוח מועדי הפירעון החוזיים של התחייבויות פיננסיות בהתבסס, היכן שרלוונטי, על ערכים נקובים לסילוק</w:t>
            </w:r>
            <w:r w:rsidRPr="00420A91">
              <w:rPr>
                <w:rStyle w:val="FootnoteReference"/>
                <w:rFonts w:ascii="Arial" w:hAnsi="Arial" w:cs="Arial"/>
                <w:szCs w:val="20"/>
                <w:u w:val="single"/>
                <w:rtl/>
              </w:rPr>
              <w:footnoteReference w:id="491"/>
            </w:r>
            <w:r w:rsidRPr="00420A91">
              <w:rPr>
                <w:rFonts w:ascii="Arial" w:hAnsi="Arial" w:cs="Arial"/>
                <w:szCs w:val="20"/>
                <w:u w:val="single"/>
                <w:rtl/>
              </w:rPr>
              <w:t xml:space="preserve"> שיעורי הריבית ושערי החליפין לסוף תקופת הדיווח</w:t>
            </w:r>
            <w:r w:rsidRPr="00420A91">
              <w:rPr>
                <w:rFonts w:ascii="Arial" w:hAnsi="Arial" w:cs="Arial"/>
                <w:szCs w:val="20"/>
                <w:rtl/>
              </w:rPr>
              <w:t>:</w:t>
            </w:r>
          </w:p>
        </w:tc>
      </w:tr>
    </w:tbl>
    <w:p w:rsidR="009179A4" w:rsidRPr="00420A91" w:rsidRDefault="009179A4" w:rsidP="009179A4">
      <w:pPr>
        <w:bidi w:val="0"/>
        <w:spacing w:line="20" w:lineRule="exact"/>
        <w:jc w:val="both"/>
        <w:rPr>
          <w:rFonts w:ascii="Arial" w:hAnsi="Arial" w:cs="Arial"/>
          <w:b/>
          <w:bCs/>
          <w:szCs w:val="22"/>
          <w:u w:val="single"/>
          <w:rtl/>
        </w:rPr>
      </w:pPr>
    </w:p>
    <w:tbl>
      <w:tblPr>
        <w:bidiVisual/>
        <w:tblW w:w="15366" w:type="dxa"/>
        <w:tblLayout w:type="fixed"/>
        <w:tblCellMar>
          <w:left w:w="113" w:type="dxa"/>
          <w:right w:w="113" w:type="dxa"/>
        </w:tblCellMar>
        <w:tblLook w:val="01E0" w:firstRow="1" w:lastRow="1" w:firstColumn="1" w:lastColumn="1" w:noHBand="0" w:noVBand="0"/>
      </w:tblPr>
      <w:tblGrid>
        <w:gridCol w:w="1361"/>
        <w:gridCol w:w="2665"/>
        <w:gridCol w:w="1134"/>
        <w:gridCol w:w="1134"/>
        <w:gridCol w:w="1134"/>
        <w:gridCol w:w="1134"/>
        <w:gridCol w:w="1134"/>
        <w:gridCol w:w="1134"/>
        <w:gridCol w:w="1134"/>
        <w:gridCol w:w="1134"/>
        <w:gridCol w:w="1134"/>
        <w:gridCol w:w="1134"/>
      </w:tblGrid>
      <w:tr w:rsidR="009179A4" w:rsidRPr="00420A91" w:rsidTr="009179A4">
        <w:tc>
          <w:tcPr>
            <w:tcW w:w="1361" w:type="dxa"/>
            <w:vAlign w:val="bottom"/>
          </w:tcPr>
          <w:p w:rsidR="009179A4" w:rsidRPr="00420A91" w:rsidRDefault="009179A4" w:rsidP="009179A4">
            <w:pPr>
              <w:spacing w:line="240" w:lineRule="auto"/>
              <w:rPr>
                <w:rFonts w:ascii="Arial" w:hAnsi="Arial" w:cs="Arial"/>
                <w:sz w:val="14"/>
                <w:szCs w:val="14"/>
                <w:rtl/>
              </w:rPr>
            </w:pPr>
          </w:p>
        </w:tc>
        <w:tc>
          <w:tcPr>
            <w:tcW w:w="2665" w:type="dxa"/>
            <w:vAlign w:val="bottom"/>
          </w:tcPr>
          <w:p w:rsidR="009179A4" w:rsidRPr="00420A91" w:rsidRDefault="009179A4" w:rsidP="009179A4">
            <w:pPr>
              <w:spacing w:line="240" w:lineRule="auto"/>
              <w:ind w:left="113" w:hanging="113"/>
              <w:rPr>
                <w:rFonts w:ascii="Arial" w:hAnsi="Arial" w:cs="Arial"/>
                <w:szCs w:val="20"/>
                <w:rtl/>
              </w:rPr>
            </w:pPr>
          </w:p>
        </w:tc>
        <w:tc>
          <w:tcPr>
            <w:tcW w:w="11340" w:type="dxa"/>
            <w:gridSpan w:val="10"/>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r>
      <w:tr w:rsidR="009179A4" w:rsidRPr="00420A91" w:rsidTr="009179A4">
        <w:tc>
          <w:tcPr>
            <w:tcW w:w="1361" w:type="dxa"/>
            <w:vAlign w:val="bottom"/>
          </w:tcPr>
          <w:p w:rsidR="009179A4" w:rsidRPr="00420A91" w:rsidRDefault="009179A4" w:rsidP="009179A4">
            <w:pPr>
              <w:spacing w:line="240" w:lineRule="auto"/>
              <w:rPr>
                <w:rFonts w:ascii="Arial" w:hAnsi="Arial" w:cs="Arial"/>
                <w:sz w:val="14"/>
                <w:szCs w:val="14"/>
                <w:rtl/>
              </w:rPr>
            </w:pPr>
          </w:p>
        </w:tc>
        <w:tc>
          <w:tcPr>
            <w:tcW w:w="2665" w:type="dxa"/>
            <w:vAlign w:val="bottom"/>
          </w:tcPr>
          <w:p w:rsidR="009179A4" w:rsidRPr="00420A91" w:rsidRDefault="009179A4" w:rsidP="009179A4">
            <w:pPr>
              <w:spacing w:line="240" w:lineRule="auto"/>
              <w:ind w:left="113" w:hanging="113"/>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b/>
                <w:bCs/>
                <w:szCs w:val="20"/>
                <w:rtl/>
              </w:rPr>
            </w:pPr>
            <w:r w:rsidRPr="00420A91">
              <w:rPr>
                <w:rFonts w:ascii="Arial" w:hAnsi="Arial" w:cs="Arial"/>
                <w:b/>
                <w:bCs/>
                <w:szCs w:val="20"/>
                <w:rtl/>
              </w:rPr>
              <w:t>שיעור</w:t>
            </w:r>
          </w:p>
        </w:tc>
        <w:tc>
          <w:tcPr>
            <w:tcW w:w="7938" w:type="dxa"/>
            <w:gridSpan w:val="7"/>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מועדי פירעון</w:t>
            </w:r>
          </w:p>
        </w:tc>
        <w:tc>
          <w:tcPr>
            <w:tcW w:w="1134" w:type="dxa"/>
            <w:vAlign w:val="bottom"/>
          </w:tcPr>
          <w:p w:rsidR="009179A4" w:rsidRPr="00420A91" w:rsidRDefault="009179A4" w:rsidP="009179A4">
            <w:pPr>
              <w:spacing w:line="240" w:lineRule="auto"/>
              <w:jc w:val="center"/>
              <w:rPr>
                <w:rFonts w:ascii="Arial" w:hAnsi="Arial" w:cs="Arial"/>
                <w:b/>
                <w:bCs/>
                <w:szCs w:val="20"/>
                <w:rtl/>
              </w:rPr>
            </w:pPr>
          </w:p>
        </w:tc>
        <w:tc>
          <w:tcPr>
            <w:tcW w:w="1134" w:type="dxa"/>
            <w:vAlign w:val="bottom"/>
          </w:tcPr>
          <w:p w:rsidR="009179A4" w:rsidRPr="00420A91" w:rsidRDefault="009179A4" w:rsidP="009179A4">
            <w:pPr>
              <w:spacing w:line="240" w:lineRule="auto"/>
              <w:jc w:val="center"/>
              <w:rPr>
                <w:rFonts w:ascii="Arial" w:hAnsi="Arial" w:cs="Arial"/>
                <w:b/>
                <w:bCs/>
                <w:szCs w:val="20"/>
                <w:rtl/>
              </w:rPr>
            </w:pPr>
          </w:p>
        </w:tc>
      </w:tr>
      <w:tr w:rsidR="009179A4" w:rsidRPr="00420A91" w:rsidTr="009179A4">
        <w:tc>
          <w:tcPr>
            <w:tcW w:w="1361" w:type="dxa"/>
            <w:vAlign w:val="bottom"/>
          </w:tcPr>
          <w:p w:rsidR="009179A4" w:rsidRPr="00420A91" w:rsidRDefault="009179A4" w:rsidP="009179A4">
            <w:pPr>
              <w:spacing w:line="240" w:lineRule="auto"/>
              <w:rPr>
                <w:rFonts w:ascii="Arial" w:hAnsi="Arial" w:cs="Arial"/>
                <w:sz w:val="14"/>
                <w:szCs w:val="14"/>
                <w:rtl/>
              </w:rPr>
            </w:pPr>
          </w:p>
        </w:tc>
        <w:tc>
          <w:tcPr>
            <w:tcW w:w="2665" w:type="dxa"/>
            <w:vAlign w:val="bottom"/>
          </w:tcPr>
          <w:p w:rsidR="009179A4" w:rsidRPr="00420A91" w:rsidRDefault="009179A4" w:rsidP="009179A4">
            <w:pPr>
              <w:spacing w:line="240" w:lineRule="auto"/>
              <w:ind w:left="113" w:hanging="113"/>
              <w:rPr>
                <w:rFonts w:ascii="Arial" w:hAnsi="Arial" w:cs="Arial"/>
                <w:b/>
                <w:bCs/>
                <w:szCs w:val="20"/>
                <w:rtl/>
              </w:rPr>
            </w:pP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ריבית</w:t>
            </w:r>
            <w:r w:rsidRPr="00420A91">
              <w:rPr>
                <w:rFonts w:ascii="Arial" w:hAnsi="Arial" w:cs="Arial" w:hint="cs"/>
                <w:b/>
                <w:bCs/>
                <w:szCs w:val="20"/>
                <w:rtl/>
              </w:rPr>
              <w:t xml:space="preserve"> אפקטיבית</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לפי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דרישה</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בתוך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30 ימים</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6-1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חודשים</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12-6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חודשים</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3-1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שנים</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5-3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שנים</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מעל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5 שנים</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סה"כ</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ערך בספרים</w:t>
            </w: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113" w:hanging="113"/>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113" w:hanging="113"/>
              <w:rPr>
                <w:rFonts w:ascii="Arial" w:hAnsi="Arial" w:cs="Arial"/>
                <w:b/>
                <w:bCs/>
                <w:sz w:val="22"/>
                <w:szCs w:val="20"/>
                <w:rtl/>
              </w:rPr>
            </w:pPr>
            <w:r w:rsidRPr="00420A91">
              <w:rPr>
                <w:rFonts w:ascii="Arial" w:hAnsi="Arial" w:cs="Arial" w:hint="cs"/>
                <w:b/>
                <w:bCs/>
                <w:szCs w:val="20"/>
                <w:rtl/>
              </w:rPr>
              <w:t xml:space="preserve">התחייבויות </w:t>
            </w:r>
            <w:r w:rsidRPr="00420A91">
              <w:rPr>
                <w:rFonts w:ascii="Arial" w:hAnsi="Arial" w:cs="Arial"/>
                <w:b/>
                <w:bCs/>
                <w:szCs w:val="20"/>
                <w:rtl/>
              </w:rPr>
              <w:t>לא נגזר</w:t>
            </w:r>
            <w:r w:rsidRPr="00420A91">
              <w:rPr>
                <w:rFonts w:ascii="Arial" w:hAnsi="Arial" w:cs="Arial" w:hint="cs"/>
                <w:b/>
                <w:bCs/>
                <w:szCs w:val="20"/>
                <w:rtl/>
              </w:rPr>
              <w:t>ות</w:t>
            </w:r>
            <w:r w:rsidRPr="00420A91">
              <w:rPr>
                <w:rFonts w:ascii="Arial" w:hAnsi="Arial" w:cs="Arial"/>
                <w:b/>
                <w:bCs/>
                <w:szCs w:val="20"/>
                <w:rtl/>
              </w:rPr>
              <w:t>:</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113" w:hanging="113"/>
              <w:rPr>
                <w:rFonts w:ascii="Arial" w:hAnsi="Arial" w:cs="Arial"/>
                <w:sz w:val="22"/>
                <w:szCs w:val="20"/>
                <w:rtl/>
              </w:rPr>
            </w:pPr>
            <w:r w:rsidRPr="00420A91">
              <w:rPr>
                <w:rFonts w:ascii="Arial" w:hAnsi="Arial" w:cs="Arial"/>
                <w:szCs w:val="20"/>
                <w:rtl/>
              </w:rPr>
              <w:t>משיכות יתר</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113" w:hanging="113"/>
              <w:rPr>
                <w:rFonts w:ascii="Arial" w:hAnsi="Arial" w:cs="Arial"/>
                <w:sz w:val="22"/>
                <w:szCs w:val="20"/>
                <w:rtl/>
              </w:rPr>
            </w:pPr>
            <w:r w:rsidRPr="00420A91">
              <w:rPr>
                <w:rFonts w:ascii="Arial" w:hAnsi="Arial" w:cs="Arial" w:hint="eastAsia"/>
                <w:szCs w:val="20"/>
                <w:rtl/>
              </w:rPr>
              <w:t>הלוואות</w:t>
            </w:r>
            <w:r w:rsidRPr="00420A91">
              <w:rPr>
                <w:rFonts w:ascii="Arial" w:hAnsi="Arial" w:cs="Arial" w:hint="cs"/>
                <w:szCs w:val="20"/>
                <w:rtl/>
              </w:rPr>
              <w:t xml:space="preserve"> מתאגידים בנקאיים</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113" w:hanging="113"/>
              <w:rPr>
                <w:rFonts w:ascii="Arial" w:hAnsi="Arial" w:cs="Arial"/>
                <w:szCs w:val="20"/>
                <w:rtl/>
              </w:rPr>
            </w:pPr>
            <w:r w:rsidRPr="00420A91">
              <w:rPr>
                <w:rFonts w:ascii="Arial" w:hAnsi="Arial" w:cs="Arial" w:hint="cs"/>
                <w:szCs w:val="20"/>
                <w:rtl/>
              </w:rPr>
              <w:t>הלוואות מבעלי עניין ומצדדים קשורים</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113" w:hanging="113"/>
              <w:rPr>
                <w:rFonts w:ascii="Arial" w:hAnsi="Arial" w:cs="Arial"/>
                <w:szCs w:val="20"/>
                <w:rtl/>
              </w:rPr>
            </w:pPr>
            <w:r w:rsidRPr="00420A91">
              <w:rPr>
                <w:rFonts w:ascii="Arial" w:hAnsi="Arial" w:cs="Arial" w:hint="cs"/>
                <w:szCs w:val="20"/>
                <w:rtl/>
              </w:rPr>
              <w:t>הלוואות מאחרים</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113" w:hanging="113"/>
              <w:rPr>
                <w:rFonts w:ascii="Arial" w:hAnsi="Arial" w:cs="Arial"/>
                <w:sz w:val="22"/>
                <w:szCs w:val="20"/>
                <w:rtl/>
              </w:rPr>
            </w:pPr>
            <w:r w:rsidRPr="00420A91">
              <w:rPr>
                <w:rFonts w:ascii="Arial" w:hAnsi="Arial" w:cs="Arial" w:hint="eastAsia"/>
                <w:szCs w:val="20"/>
                <w:rtl/>
              </w:rPr>
              <w:t>א</w:t>
            </w:r>
            <w:r w:rsidRPr="00420A91">
              <w:rPr>
                <w:rFonts w:ascii="Arial" w:hAnsi="Arial" w:cs="Arial" w:hint="cs"/>
                <w:szCs w:val="20"/>
                <w:rtl/>
              </w:rPr>
              <w:t>י</w:t>
            </w:r>
            <w:r w:rsidRPr="00420A91">
              <w:rPr>
                <w:rFonts w:ascii="Arial" w:hAnsi="Arial" w:cs="Arial" w:hint="eastAsia"/>
                <w:szCs w:val="20"/>
                <w:rtl/>
              </w:rPr>
              <w:t>גרות</w:t>
            </w:r>
            <w:r w:rsidRPr="00420A91">
              <w:rPr>
                <w:rFonts w:ascii="Arial" w:hAnsi="Arial" w:cs="Arial"/>
                <w:szCs w:val="20"/>
                <w:rtl/>
              </w:rPr>
              <w:t xml:space="preserve"> חוב </w:t>
            </w:r>
            <w:r w:rsidRPr="00420A91">
              <w:rPr>
                <w:rFonts w:ascii="Arial" w:hAnsi="Arial" w:cs="Arial" w:hint="eastAsia"/>
                <w:szCs w:val="20"/>
                <w:rtl/>
              </w:rPr>
              <w:t>להמרה</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113" w:right="-57" w:hanging="113"/>
              <w:rPr>
                <w:rFonts w:ascii="Arial" w:hAnsi="Arial" w:cs="Arial"/>
                <w:sz w:val="22"/>
                <w:szCs w:val="20"/>
                <w:rtl/>
              </w:rPr>
            </w:pPr>
            <w:r w:rsidRPr="00420A91">
              <w:rPr>
                <w:rFonts w:ascii="Arial" w:hAnsi="Arial" w:cs="Arial" w:hint="eastAsia"/>
                <w:szCs w:val="20"/>
                <w:rtl/>
              </w:rPr>
              <w:t>א</w:t>
            </w:r>
            <w:r w:rsidRPr="00420A91">
              <w:rPr>
                <w:rFonts w:ascii="Arial" w:hAnsi="Arial" w:cs="Arial" w:hint="cs"/>
                <w:szCs w:val="20"/>
                <w:rtl/>
              </w:rPr>
              <w:t>י</w:t>
            </w:r>
            <w:r w:rsidRPr="00420A91">
              <w:rPr>
                <w:rFonts w:ascii="Arial" w:hAnsi="Arial" w:cs="Arial" w:hint="eastAsia"/>
                <w:szCs w:val="20"/>
                <w:rtl/>
              </w:rPr>
              <w:t>גרות</w:t>
            </w:r>
            <w:r w:rsidRPr="00420A91">
              <w:rPr>
                <w:rFonts w:ascii="Arial" w:hAnsi="Arial" w:cs="Arial"/>
                <w:szCs w:val="20"/>
                <w:rtl/>
              </w:rPr>
              <w:t xml:space="preserve"> </w:t>
            </w:r>
            <w:r w:rsidRPr="00420A91">
              <w:rPr>
                <w:rFonts w:ascii="Arial" w:hAnsi="Arial" w:cs="Arial" w:hint="eastAsia"/>
                <w:szCs w:val="20"/>
                <w:rtl/>
              </w:rPr>
              <w:t>חוב</w:t>
            </w:r>
            <w:r w:rsidRPr="00420A91">
              <w:rPr>
                <w:rFonts w:ascii="Arial" w:hAnsi="Arial" w:cs="Arial"/>
                <w:szCs w:val="20"/>
                <w:rtl/>
              </w:rPr>
              <w:t xml:space="preserve"> </w:t>
            </w:r>
            <w:r w:rsidRPr="00420A91">
              <w:rPr>
                <w:rFonts w:ascii="Arial" w:hAnsi="Arial" w:cs="Arial" w:hint="eastAsia"/>
                <w:szCs w:val="20"/>
                <w:rtl/>
              </w:rPr>
              <w:t>שאינן</w:t>
            </w:r>
            <w:r w:rsidRPr="00420A91">
              <w:rPr>
                <w:rFonts w:ascii="Arial" w:hAnsi="Arial" w:cs="Arial"/>
                <w:szCs w:val="20"/>
                <w:rtl/>
              </w:rPr>
              <w:t xml:space="preserve"> </w:t>
            </w:r>
            <w:r w:rsidRPr="00420A91">
              <w:rPr>
                <w:rFonts w:ascii="Arial" w:hAnsi="Arial" w:cs="Arial" w:hint="eastAsia"/>
                <w:szCs w:val="20"/>
                <w:rtl/>
              </w:rPr>
              <w:t>ניתנות</w:t>
            </w:r>
            <w:r w:rsidRPr="00420A91">
              <w:rPr>
                <w:rFonts w:ascii="Arial" w:hAnsi="Arial" w:cs="Arial"/>
                <w:szCs w:val="20"/>
                <w:rtl/>
              </w:rPr>
              <w:t xml:space="preserve"> </w:t>
            </w:r>
            <w:r w:rsidRPr="00420A91">
              <w:rPr>
                <w:rFonts w:ascii="Arial" w:hAnsi="Arial" w:cs="Arial" w:hint="eastAsia"/>
                <w:szCs w:val="20"/>
                <w:rtl/>
              </w:rPr>
              <w:t>להמרה</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113" w:hanging="113"/>
              <w:rPr>
                <w:rFonts w:ascii="Arial" w:hAnsi="Arial" w:cs="Arial"/>
                <w:szCs w:val="20"/>
                <w:rtl/>
              </w:rPr>
            </w:pPr>
            <w:r w:rsidRPr="00420A91">
              <w:rPr>
                <w:rFonts w:ascii="Arial" w:hAnsi="Arial" w:cs="Arial" w:hint="eastAsia"/>
                <w:szCs w:val="20"/>
                <w:rtl/>
              </w:rPr>
              <w:t>מניות</w:t>
            </w:r>
            <w:r w:rsidRPr="00420A91">
              <w:rPr>
                <w:rFonts w:ascii="Arial" w:hAnsi="Arial" w:cs="Arial"/>
                <w:szCs w:val="20"/>
                <w:rtl/>
              </w:rPr>
              <w:t xml:space="preserve"> </w:t>
            </w:r>
            <w:r w:rsidRPr="00420A91">
              <w:rPr>
                <w:rFonts w:ascii="Arial" w:hAnsi="Arial" w:cs="Arial" w:hint="eastAsia"/>
                <w:szCs w:val="20"/>
                <w:rtl/>
              </w:rPr>
              <w:t>בכורה</w:t>
            </w:r>
            <w:r w:rsidRPr="00420A91">
              <w:rPr>
                <w:rFonts w:ascii="Arial" w:hAnsi="Arial" w:cs="Arial"/>
                <w:szCs w:val="20"/>
                <w:rtl/>
              </w:rPr>
              <w:t xml:space="preserve"> </w:t>
            </w:r>
            <w:r w:rsidRPr="00420A91">
              <w:rPr>
                <w:rFonts w:ascii="Arial" w:hAnsi="Arial" w:cs="Arial" w:hint="eastAsia"/>
                <w:szCs w:val="20"/>
                <w:rtl/>
              </w:rPr>
              <w:t>ניתנות</w:t>
            </w:r>
            <w:r w:rsidRPr="00420A91">
              <w:rPr>
                <w:rFonts w:ascii="Arial" w:hAnsi="Arial" w:cs="Arial"/>
                <w:szCs w:val="20"/>
                <w:rtl/>
              </w:rPr>
              <w:t xml:space="preserve"> </w:t>
            </w:r>
            <w:r w:rsidRPr="00420A91">
              <w:rPr>
                <w:rFonts w:ascii="Arial" w:hAnsi="Arial" w:cs="Arial" w:hint="eastAsia"/>
                <w:szCs w:val="20"/>
                <w:rtl/>
              </w:rPr>
              <w:t>לפדיון</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113" w:hanging="113"/>
              <w:rPr>
                <w:rFonts w:ascii="Arial" w:hAnsi="Arial" w:cs="Arial"/>
                <w:szCs w:val="20"/>
                <w:rtl/>
              </w:rPr>
            </w:pPr>
            <w:r w:rsidRPr="00420A91">
              <w:rPr>
                <w:rFonts w:ascii="Arial" w:hAnsi="Arial" w:cs="Arial"/>
                <w:szCs w:val="20"/>
                <w:rtl/>
              </w:rPr>
              <w:t>התחייבו</w:t>
            </w:r>
            <w:r w:rsidRPr="00420A91">
              <w:rPr>
                <w:rFonts w:ascii="Arial" w:hAnsi="Arial" w:cs="Arial" w:hint="cs"/>
                <w:szCs w:val="20"/>
                <w:rtl/>
              </w:rPr>
              <w:t>יו</w:t>
            </w:r>
            <w:r w:rsidRPr="00420A91">
              <w:rPr>
                <w:rFonts w:ascii="Arial" w:hAnsi="Arial" w:cs="Arial"/>
                <w:szCs w:val="20"/>
                <w:rtl/>
              </w:rPr>
              <w:t>ת בגין חכירה מימונית</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113" w:hanging="113"/>
              <w:rPr>
                <w:rFonts w:ascii="Arial" w:hAnsi="Arial" w:cs="Arial"/>
                <w:szCs w:val="20"/>
                <w:rtl/>
              </w:rPr>
            </w:pPr>
            <w:r w:rsidRPr="00420A91">
              <w:rPr>
                <w:rFonts w:ascii="Arial" w:hAnsi="Arial" w:cs="Arial" w:hint="eastAsia"/>
                <w:szCs w:val="20"/>
                <w:rtl/>
              </w:rPr>
              <w:t>התחייבויות</w:t>
            </w:r>
            <w:r w:rsidRPr="00420A91">
              <w:rPr>
                <w:rFonts w:ascii="Arial" w:hAnsi="Arial" w:cs="Arial"/>
                <w:szCs w:val="20"/>
                <w:rtl/>
              </w:rPr>
              <w:t xml:space="preserve"> </w:t>
            </w:r>
            <w:r w:rsidRPr="00420A91">
              <w:rPr>
                <w:rFonts w:ascii="Arial" w:hAnsi="Arial" w:cs="Arial" w:hint="eastAsia"/>
                <w:szCs w:val="20"/>
                <w:rtl/>
              </w:rPr>
              <w:t>פיננסיות</w:t>
            </w:r>
            <w:r w:rsidRPr="00420A91">
              <w:rPr>
                <w:rFonts w:ascii="Arial" w:hAnsi="Arial" w:cs="Arial"/>
                <w:szCs w:val="20"/>
                <w:rtl/>
              </w:rPr>
              <w:t xml:space="preserve"> </w:t>
            </w:r>
            <w:r w:rsidRPr="00420A91">
              <w:rPr>
                <w:rFonts w:ascii="Arial" w:hAnsi="Arial" w:cs="Arial" w:hint="eastAsia"/>
                <w:szCs w:val="20"/>
                <w:rtl/>
              </w:rPr>
              <w:t>אחרות</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113" w:hanging="113"/>
              <w:rPr>
                <w:rFonts w:ascii="Arial" w:hAnsi="Arial" w:cs="Arial"/>
                <w:szCs w:val="20"/>
                <w:rtl/>
              </w:rPr>
            </w:pPr>
            <w:r w:rsidRPr="00420A91">
              <w:rPr>
                <w:rFonts w:ascii="Arial" w:hAnsi="Arial" w:cs="Arial" w:hint="eastAsia"/>
                <w:szCs w:val="20"/>
                <w:rtl/>
              </w:rPr>
              <w:t>ספקים</w:t>
            </w:r>
            <w:r w:rsidRPr="00420A91">
              <w:rPr>
                <w:rFonts w:ascii="Arial" w:hAnsi="Arial" w:cs="Arial"/>
                <w:szCs w:val="20"/>
                <w:rtl/>
              </w:rPr>
              <w:t xml:space="preserve"> </w:t>
            </w:r>
            <w:r w:rsidRPr="00420A91">
              <w:rPr>
                <w:rFonts w:ascii="Arial" w:hAnsi="Arial" w:cs="Arial" w:hint="eastAsia"/>
                <w:szCs w:val="20"/>
                <w:rtl/>
              </w:rPr>
              <w:t>ונותני</w:t>
            </w:r>
            <w:r w:rsidRPr="00420A91">
              <w:rPr>
                <w:rFonts w:ascii="Arial" w:hAnsi="Arial" w:cs="Arial"/>
                <w:szCs w:val="20"/>
                <w:rtl/>
              </w:rPr>
              <w:t xml:space="preserve"> </w:t>
            </w:r>
            <w:r w:rsidRPr="00420A91">
              <w:rPr>
                <w:rFonts w:ascii="Arial" w:hAnsi="Arial" w:cs="Arial" w:hint="eastAsia"/>
                <w:szCs w:val="20"/>
                <w:rtl/>
              </w:rPr>
              <w:t>שירותים</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113" w:hanging="113"/>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113" w:hanging="113"/>
              <w:rPr>
                <w:rFonts w:ascii="Arial" w:hAnsi="Arial" w:cs="Arial"/>
                <w:b/>
                <w:bCs/>
                <w:sz w:val="22"/>
                <w:szCs w:val="20"/>
                <w:rtl/>
              </w:rPr>
            </w:pPr>
            <w:r w:rsidRPr="00420A91">
              <w:rPr>
                <w:rFonts w:ascii="Arial" w:hAnsi="Arial" w:cs="Arial" w:hint="cs"/>
                <w:b/>
                <w:bCs/>
                <w:szCs w:val="20"/>
                <w:rtl/>
              </w:rPr>
              <w:t xml:space="preserve">התחייבויות </w:t>
            </w:r>
            <w:r w:rsidRPr="00420A91">
              <w:rPr>
                <w:rFonts w:ascii="Arial" w:hAnsi="Arial" w:cs="Arial"/>
                <w:b/>
                <w:bCs/>
                <w:szCs w:val="20"/>
                <w:rtl/>
              </w:rPr>
              <w:t>נגזר</w:t>
            </w:r>
            <w:r w:rsidRPr="00420A91">
              <w:rPr>
                <w:rFonts w:ascii="Arial" w:hAnsi="Arial" w:cs="Arial" w:hint="cs"/>
                <w:b/>
                <w:bCs/>
                <w:szCs w:val="20"/>
                <w:rtl/>
              </w:rPr>
              <w:t>ות</w:t>
            </w:r>
            <w:r w:rsidRPr="00420A91">
              <w:rPr>
                <w:rFonts w:ascii="Arial" w:hAnsi="Arial" w:cs="Arial"/>
                <w:b/>
                <w:bCs/>
                <w:szCs w:val="20"/>
                <w:rtl/>
              </w:rPr>
              <w:t>:</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113" w:hanging="113"/>
              <w:rPr>
                <w:rFonts w:ascii="Arial" w:hAnsi="Arial" w:cs="Arial"/>
                <w:szCs w:val="20"/>
                <w:rtl/>
              </w:rPr>
            </w:pPr>
            <w:r w:rsidRPr="00420A91">
              <w:rPr>
                <w:rFonts w:ascii="Arial" w:hAnsi="Arial" w:cs="Arial"/>
                <w:szCs w:val="20"/>
                <w:rtl/>
              </w:rPr>
              <w:t xml:space="preserve">חוזי החלפת ריבית המשמשים לגידור </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113" w:hanging="113"/>
              <w:rPr>
                <w:rFonts w:ascii="Arial" w:hAnsi="Arial" w:cs="Arial"/>
                <w:szCs w:val="20"/>
                <w:rtl/>
              </w:rPr>
            </w:pPr>
            <w:r w:rsidRPr="00420A91">
              <w:rPr>
                <w:rFonts w:ascii="Arial" w:hAnsi="Arial" w:cs="Arial" w:hint="eastAsia"/>
                <w:szCs w:val="20"/>
                <w:rtl/>
              </w:rPr>
              <w:t>חוזי</w:t>
            </w:r>
            <w:r w:rsidRPr="00420A91">
              <w:rPr>
                <w:rFonts w:ascii="Arial" w:hAnsi="Arial" w:cs="Arial"/>
                <w:szCs w:val="20"/>
                <w:rtl/>
              </w:rPr>
              <w:t xml:space="preserve"> אקדמה על שערי חליפין </w:t>
            </w:r>
            <w:r w:rsidRPr="00420A91">
              <w:rPr>
                <w:rFonts w:ascii="Arial" w:hAnsi="Arial" w:cs="Arial" w:hint="eastAsia"/>
                <w:szCs w:val="20"/>
                <w:rtl/>
              </w:rPr>
              <w:t>המשמשים</w:t>
            </w:r>
            <w:r w:rsidRPr="00420A91">
              <w:rPr>
                <w:rFonts w:ascii="Arial" w:hAnsi="Arial" w:cs="Arial"/>
                <w:szCs w:val="20"/>
                <w:rtl/>
              </w:rPr>
              <w:t xml:space="preserve"> לגידור:</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340" w:hanging="113"/>
              <w:rPr>
                <w:rFonts w:ascii="Arial" w:hAnsi="Arial" w:cs="Arial"/>
                <w:szCs w:val="20"/>
                <w:rtl/>
              </w:rPr>
            </w:pPr>
            <w:r w:rsidRPr="00420A91">
              <w:rPr>
                <w:rFonts w:ascii="Arial" w:hAnsi="Arial" w:cs="Arial"/>
                <w:szCs w:val="20"/>
                <w:rtl/>
              </w:rPr>
              <w:t>תקבולים</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340" w:hanging="113"/>
              <w:rPr>
                <w:rFonts w:ascii="Arial" w:hAnsi="Arial" w:cs="Arial"/>
                <w:szCs w:val="20"/>
                <w:rtl/>
              </w:rPr>
            </w:pPr>
            <w:r w:rsidRPr="00420A91">
              <w:rPr>
                <w:rFonts w:ascii="Arial" w:hAnsi="Arial" w:cs="Arial"/>
                <w:szCs w:val="20"/>
                <w:rtl/>
              </w:rPr>
              <w:t>תשלומים</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113" w:hanging="113"/>
              <w:rPr>
                <w:rFonts w:ascii="Arial" w:hAnsi="Arial" w:cs="Arial"/>
                <w:szCs w:val="20"/>
                <w:rtl/>
              </w:rPr>
            </w:pPr>
            <w:r w:rsidRPr="00420A91">
              <w:rPr>
                <w:rFonts w:ascii="Arial" w:hAnsi="Arial" w:cs="Arial"/>
                <w:szCs w:val="20"/>
                <w:rtl/>
              </w:rPr>
              <w:t>חוזי אקדמה על שערי חליפין שאינם מגדרים:</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340" w:hanging="113"/>
              <w:rPr>
                <w:rFonts w:ascii="Arial" w:hAnsi="Arial" w:cs="Arial"/>
                <w:szCs w:val="20"/>
                <w:rtl/>
              </w:rPr>
            </w:pPr>
            <w:r w:rsidRPr="00420A91">
              <w:rPr>
                <w:rFonts w:ascii="Arial" w:hAnsi="Arial" w:cs="Arial"/>
                <w:szCs w:val="20"/>
                <w:rtl/>
              </w:rPr>
              <w:t>תקבולים</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340" w:hanging="113"/>
              <w:rPr>
                <w:rFonts w:ascii="Arial" w:hAnsi="Arial" w:cs="Arial"/>
                <w:szCs w:val="20"/>
                <w:rtl/>
              </w:rPr>
            </w:pPr>
            <w:r w:rsidRPr="00420A91">
              <w:rPr>
                <w:rFonts w:ascii="Arial" w:hAnsi="Arial" w:cs="Arial"/>
                <w:szCs w:val="20"/>
                <w:rtl/>
              </w:rPr>
              <w:t>תשלומים</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b/>
                <w:bCs/>
                <w:sz w:val="14"/>
                <w:szCs w:val="14"/>
                <w:rtl/>
              </w:rPr>
            </w:pPr>
          </w:p>
        </w:tc>
        <w:tc>
          <w:tcPr>
            <w:tcW w:w="2665" w:type="dxa"/>
          </w:tcPr>
          <w:p w:rsidR="009179A4" w:rsidRPr="00420A91" w:rsidRDefault="009179A4" w:rsidP="009179A4">
            <w:pPr>
              <w:spacing w:line="240" w:lineRule="auto"/>
              <w:ind w:left="340" w:hanging="113"/>
              <w:rPr>
                <w:rFonts w:ascii="Arial" w:hAnsi="Arial" w:cs="Arial"/>
                <w:b/>
                <w:bCs/>
                <w:szCs w:val="20"/>
                <w:rtl/>
              </w:rPr>
            </w:pPr>
            <w:r w:rsidRPr="00420A91">
              <w:rPr>
                <w:rFonts w:ascii="Arial" w:hAnsi="Arial" w:cs="Arial"/>
                <w:b/>
                <w:bCs/>
                <w:szCs w:val="20"/>
                <w:rtl/>
              </w:rPr>
              <w:t>סה"כ</w:t>
            </w:r>
          </w:p>
        </w:tc>
        <w:tc>
          <w:tcPr>
            <w:tcW w:w="1134" w:type="dxa"/>
            <w:vAlign w:val="bottom"/>
          </w:tcPr>
          <w:p w:rsidR="009179A4" w:rsidRPr="00420A91" w:rsidRDefault="009179A4" w:rsidP="009179A4">
            <w:pPr>
              <w:spacing w:line="240" w:lineRule="auto"/>
              <w:jc w:val="center"/>
              <w:rPr>
                <w:rFonts w:ascii="Arial" w:hAnsi="Arial" w:cs="Arial"/>
                <w:b/>
                <w:bCs/>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Cs w:val="20"/>
                <w:rtl/>
              </w:rPr>
            </w:pPr>
          </w:p>
        </w:tc>
      </w:tr>
      <w:tr w:rsidR="009179A4" w:rsidRPr="00420A91" w:rsidTr="009179A4">
        <w:trPr>
          <w:trHeight w:hRule="exact" w:val="57"/>
        </w:trPr>
        <w:tc>
          <w:tcPr>
            <w:tcW w:w="1361" w:type="dxa"/>
          </w:tcPr>
          <w:p w:rsidR="009179A4" w:rsidRPr="00420A91" w:rsidRDefault="009179A4" w:rsidP="009179A4">
            <w:pPr>
              <w:spacing w:line="240" w:lineRule="auto"/>
              <w:rPr>
                <w:rFonts w:ascii="Arial" w:hAnsi="Arial" w:cs="Arial"/>
                <w:b/>
                <w:bCs/>
                <w:sz w:val="14"/>
                <w:szCs w:val="14"/>
                <w:rtl/>
              </w:rPr>
            </w:pPr>
          </w:p>
        </w:tc>
        <w:tc>
          <w:tcPr>
            <w:tcW w:w="2665" w:type="dxa"/>
          </w:tcPr>
          <w:p w:rsidR="009179A4" w:rsidRPr="00420A91" w:rsidRDefault="009179A4" w:rsidP="009179A4">
            <w:pPr>
              <w:spacing w:line="240" w:lineRule="auto"/>
              <w:ind w:left="340" w:hanging="113"/>
              <w:rPr>
                <w:rFonts w:ascii="Arial" w:hAnsi="Arial" w:cs="Arial"/>
                <w:b/>
                <w:bCs/>
                <w:szCs w:val="20"/>
                <w:rtl/>
              </w:rPr>
            </w:pPr>
          </w:p>
        </w:tc>
        <w:tc>
          <w:tcPr>
            <w:tcW w:w="1134" w:type="dxa"/>
            <w:vAlign w:val="bottom"/>
          </w:tcPr>
          <w:p w:rsidR="009179A4" w:rsidRPr="00420A91" w:rsidRDefault="009179A4" w:rsidP="009179A4">
            <w:pPr>
              <w:spacing w:line="240" w:lineRule="auto"/>
              <w:jc w:val="center"/>
              <w:rPr>
                <w:rFonts w:ascii="Arial" w:hAnsi="Arial" w:cs="Arial"/>
                <w:b/>
                <w:bCs/>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b/>
                <w:bCs/>
                <w:szCs w:val="20"/>
                <w:rtl/>
              </w:rPr>
            </w:pPr>
          </w:p>
        </w:tc>
      </w:tr>
    </w:tbl>
    <w:p w:rsidR="009179A4" w:rsidRPr="00420A91" w:rsidRDefault="009179A4" w:rsidP="009179A4">
      <w:pPr>
        <w:tabs>
          <w:tab w:val="left" w:pos="227"/>
        </w:tabs>
        <w:ind w:left="1361"/>
        <w:jc w:val="both"/>
        <w:rPr>
          <w:rFonts w:ascii="Arial" w:hAnsi="Arial" w:cs="Arial"/>
          <w:szCs w:val="20"/>
          <w:rtl/>
        </w:rPr>
      </w:pPr>
      <w:r w:rsidRPr="00420A91">
        <w:rPr>
          <w:rFonts w:ascii="Arial" w:hAnsi="Arial" w:cs="Arial"/>
          <w:b/>
          <w:bCs/>
          <w:szCs w:val="20"/>
          <w:u w:val="single"/>
          <w:rtl/>
        </w:rPr>
        <w:br w:type="page"/>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5366" w:type="dxa"/>
        <w:tblCellMar>
          <w:left w:w="113" w:type="dxa"/>
          <w:right w:w="113" w:type="dxa"/>
        </w:tblCellMar>
        <w:tblLook w:val="01E0" w:firstRow="1" w:lastRow="1" w:firstColumn="1" w:lastColumn="1" w:noHBand="0" w:noVBand="0"/>
      </w:tblPr>
      <w:tblGrid>
        <w:gridCol w:w="1361"/>
        <w:gridCol w:w="14005"/>
      </w:tblGrid>
      <w:tr w:rsidR="009179A4" w:rsidRPr="00420A91" w:rsidTr="009179A4">
        <w:tc>
          <w:tcPr>
            <w:tcW w:w="1361" w:type="dxa"/>
          </w:tcPr>
          <w:p w:rsidR="009179A4" w:rsidRPr="00420A91" w:rsidRDefault="009179A4" w:rsidP="009179A4">
            <w:pPr>
              <w:spacing w:before="60" w:line="240" w:lineRule="auto"/>
              <w:ind w:left="-57"/>
              <w:rPr>
                <w:rFonts w:ascii="Arial" w:hAnsi="Arial" w:cs="Arial"/>
                <w:sz w:val="14"/>
                <w:szCs w:val="14"/>
                <w:rtl/>
              </w:rPr>
            </w:pPr>
          </w:p>
        </w:tc>
        <w:tc>
          <w:tcPr>
            <w:tcW w:w="14005" w:type="dxa"/>
          </w:tcPr>
          <w:p w:rsidR="009179A4" w:rsidRPr="00420A91" w:rsidRDefault="009179A4" w:rsidP="00287D82">
            <w:pPr>
              <w:spacing w:before="20"/>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38</w:t>
            </w:r>
            <w:r w:rsidR="00287D82" w:rsidRPr="00420A91">
              <w:rPr>
                <w:rFonts w:ascii="Arial" w:hAnsi="Arial" w:cs="Arial"/>
                <w:b/>
                <w:bCs/>
                <w:szCs w:val="20"/>
                <w:rtl/>
              </w:rPr>
              <w:t xml:space="preserve"> </w:t>
            </w:r>
            <w:r w:rsidRPr="00420A91">
              <w:rPr>
                <w:rFonts w:ascii="Arial" w:hAnsi="Arial" w:cs="Arial"/>
                <w:b/>
                <w:bCs/>
                <w:szCs w:val="20"/>
                <w:rtl/>
              </w:rPr>
              <w:t>- מכשירים פיננסיים</w:t>
            </w:r>
            <w:r w:rsidRPr="00420A91">
              <w:rPr>
                <w:rFonts w:ascii="Arial" w:hAnsi="Arial" w:cs="Arial" w:hint="cs"/>
                <w:b/>
                <w:bCs/>
                <w:szCs w:val="20"/>
                <w:rtl/>
              </w:rPr>
              <w:t xml:space="preserve"> - שווי הוגן וניהול סיכונים</w:t>
            </w:r>
            <w:r w:rsidRPr="00420A91">
              <w:rPr>
                <w:rFonts w:ascii="Arial" w:hAnsi="Arial" w:cs="Arial"/>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60" w:line="240" w:lineRule="auto"/>
              <w:ind w:left="-57"/>
              <w:rPr>
                <w:rFonts w:ascii="Arial" w:hAnsi="Arial" w:cs="Arial"/>
                <w:b/>
                <w:bCs/>
                <w:sz w:val="14"/>
                <w:szCs w:val="14"/>
                <w:rtl/>
              </w:rPr>
            </w:pPr>
          </w:p>
        </w:tc>
        <w:tc>
          <w:tcPr>
            <w:tcW w:w="14005"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ז.</w:t>
            </w:r>
            <w:r w:rsidRPr="00420A91">
              <w:rPr>
                <w:rFonts w:ascii="Arial" w:hAnsi="Arial" w:cs="Arial"/>
                <w:b/>
                <w:bCs/>
                <w:szCs w:val="20"/>
                <w:rtl/>
              </w:rPr>
              <w:tab/>
              <w:t xml:space="preserve">סיכון נזילות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60" w:line="240" w:lineRule="auto"/>
              <w:ind w:left="-57"/>
              <w:rPr>
                <w:rFonts w:ascii="Arial" w:hAnsi="Arial" w:cs="Arial"/>
                <w:b/>
                <w:bCs/>
                <w:sz w:val="14"/>
                <w:szCs w:val="14"/>
                <w:rtl/>
              </w:rPr>
            </w:pPr>
          </w:p>
        </w:tc>
        <w:tc>
          <w:tcPr>
            <w:tcW w:w="14005" w:type="dxa"/>
          </w:tcPr>
          <w:p w:rsidR="009179A4" w:rsidRPr="00420A91" w:rsidRDefault="009179A4" w:rsidP="009179A4">
            <w:pPr>
              <w:spacing w:before="20"/>
              <w:ind w:left="454" w:hanging="454"/>
              <w:jc w:val="both"/>
              <w:rPr>
                <w:rFonts w:ascii="Arial" w:hAnsi="Arial" w:cs="Arial"/>
                <w:sz w:val="22"/>
                <w:szCs w:val="20"/>
                <w:rtl/>
              </w:rPr>
            </w:pPr>
            <w:r w:rsidRPr="00420A91">
              <w:rPr>
                <w:rFonts w:ascii="Arial" w:hAnsi="Arial" w:cs="Arial" w:hint="cs"/>
                <w:szCs w:val="20"/>
                <w:rtl/>
              </w:rPr>
              <w:t>2</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ניתוח מועדי הפירעון החוזיים של התחייבויות פיננסיות בהתבסס, היכן שרלוונטי, על ערכים נקובים לסילוק שיעורי הריבית ושערי החליפין לסוף תקופת הדיווח</w:t>
            </w:r>
            <w:r w:rsidRPr="00420A91">
              <w:rPr>
                <w:rFonts w:ascii="Arial" w:hAnsi="Arial" w:cs="Arial"/>
                <w:szCs w:val="20"/>
                <w:rtl/>
              </w:rPr>
              <w:t xml:space="preserve"> (המשך):</w:t>
            </w:r>
          </w:p>
        </w:tc>
      </w:tr>
    </w:tbl>
    <w:p w:rsidR="009179A4" w:rsidRPr="00420A91" w:rsidRDefault="009179A4" w:rsidP="009179A4">
      <w:pPr>
        <w:spacing w:line="20" w:lineRule="exact"/>
        <w:ind w:left="1418"/>
        <w:jc w:val="both"/>
        <w:rPr>
          <w:rFonts w:ascii="Arial" w:hAnsi="Arial" w:cs="Arial"/>
          <w:b/>
          <w:bCs/>
          <w:szCs w:val="22"/>
          <w:u w:val="single"/>
          <w:rtl/>
        </w:rPr>
      </w:pPr>
    </w:p>
    <w:tbl>
      <w:tblPr>
        <w:bidiVisual/>
        <w:tblW w:w="15366" w:type="dxa"/>
        <w:tblLayout w:type="fixed"/>
        <w:tblCellMar>
          <w:left w:w="113" w:type="dxa"/>
          <w:right w:w="113" w:type="dxa"/>
        </w:tblCellMar>
        <w:tblLook w:val="01E0" w:firstRow="1" w:lastRow="1" w:firstColumn="1" w:lastColumn="1" w:noHBand="0" w:noVBand="0"/>
      </w:tblPr>
      <w:tblGrid>
        <w:gridCol w:w="1361"/>
        <w:gridCol w:w="2665"/>
        <w:gridCol w:w="1134"/>
        <w:gridCol w:w="1134"/>
        <w:gridCol w:w="1134"/>
        <w:gridCol w:w="1134"/>
        <w:gridCol w:w="1134"/>
        <w:gridCol w:w="1134"/>
        <w:gridCol w:w="1134"/>
        <w:gridCol w:w="1134"/>
        <w:gridCol w:w="1134"/>
        <w:gridCol w:w="1134"/>
      </w:tblGrid>
      <w:tr w:rsidR="009179A4" w:rsidRPr="00420A91" w:rsidTr="009179A4">
        <w:tc>
          <w:tcPr>
            <w:tcW w:w="1361" w:type="dxa"/>
            <w:vAlign w:val="bottom"/>
          </w:tcPr>
          <w:p w:rsidR="009179A4" w:rsidRPr="00420A91" w:rsidRDefault="009179A4" w:rsidP="009179A4">
            <w:pPr>
              <w:spacing w:line="240" w:lineRule="auto"/>
              <w:rPr>
                <w:rFonts w:ascii="Arial" w:hAnsi="Arial" w:cs="Arial"/>
                <w:szCs w:val="20"/>
                <w:rtl/>
              </w:rPr>
            </w:pPr>
          </w:p>
        </w:tc>
        <w:tc>
          <w:tcPr>
            <w:tcW w:w="2665" w:type="dxa"/>
            <w:vAlign w:val="bottom"/>
          </w:tcPr>
          <w:p w:rsidR="009179A4" w:rsidRPr="00420A91" w:rsidRDefault="009179A4" w:rsidP="009179A4">
            <w:pPr>
              <w:spacing w:line="240" w:lineRule="auto"/>
              <w:ind w:left="113" w:hanging="113"/>
              <w:rPr>
                <w:rFonts w:ascii="Arial" w:hAnsi="Arial" w:cs="Arial"/>
                <w:szCs w:val="20"/>
                <w:rtl/>
              </w:rPr>
            </w:pPr>
          </w:p>
        </w:tc>
        <w:tc>
          <w:tcPr>
            <w:tcW w:w="11340" w:type="dxa"/>
            <w:gridSpan w:val="10"/>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179A4" w:rsidRPr="00420A91" w:rsidTr="009179A4">
        <w:tc>
          <w:tcPr>
            <w:tcW w:w="1361" w:type="dxa"/>
            <w:vAlign w:val="bottom"/>
          </w:tcPr>
          <w:p w:rsidR="009179A4" w:rsidRPr="00420A91" w:rsidRDefault="009179A4" w:rsidP="009179A4">
            <w:pPr>
              <w:spacing w:line="240" w:lineRule="auto"/>
              <w:rPr>
                <w:rFonts w:ascii="Arial" w:hAnsi="Arial" w:cs="Arial"/>
                <w:szCs w:val="20"/>
                <w:rtl/>
              </w:rPr>
            </w:pPr>
          </w:p>
        </w:tc>
        <w:tc>
          <w:tcPr>
            <w:tcW w:w="2665" w:type="dxa"/>
            <w:vAlign w:val="bottom"/>
          </w:tcPr>
          <w:p w:rsidR="009179A4" w:rsidRPr="00420A91" w:rsidRDefault="009179A4" w:rsidP="009179A4">
            <w:pPr>
              <w:spacing w:line="240" w:lineRule="auto"/>
              <w:ind w:left="113" w:hanging="113"/>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b/>
                <w:bCs/>
                <w:szCs w:val="20"/>
                <w:rtl/>
              </w:rPr>
            </w:pPr>
            <w:r w:rsidRPr="00420A91">
              <w:rPr>
                <w:rFonts w:ascii="Arial" w:hAnsi="Arial" w:cs="Arial"/>
                <w:b/>
                <w:bCs/>
                <w:szCs w:val="20"/>
                <w:rtl/>
              </w:rPr>
              <w:t>שיעור</w:t>
            </w:r>
          </w:p>
        </w:tc>
        <w:tc>
          <w:tcPr>
            <w:tcW w:w="7938" w:type="dxa"/>
            <w:gridSpan w:val="7"/>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מועדי פירעון</w:t>
            </w:r>
          </w:p>
        </w:tc>
        <w:tc>
          <w:tcPr>
            <w:tcW w:w="1134" w:type="dxa"/>
            <w:vAlign w:val="bottom"/>
          </w:tcPr>
          <w:p w:rsidR="009179A4" w:rsidRPr="00420A91" w:rsidRDefault="009179A4" w:rsidP="009179A4">
            <w:pPr>
              <w:spacing w:line="240" w:lineRule="auto"/>
              <w:jc w:val="center"/>
              <w:rPr>
                <w:rFonts w:ascii="Arial" w:hAnsi="Arial" w:cs="Arial"/>
                <w:b/>
                <w:bCs/>
                <w:szCs w:val="20"/>
                <w:rtl/>
              </w:rPr>
            </w:pPr>
          </w:p>
        </w:tc>
        <w:tc>
          <w:tcPr>
            <w:tcW w:w="1134" w:type="dxa"/>
            <w:vAlign w:val="bottom"/>
          </w:tcPr>
          <w:p w:rsidR="009179A4" w:rsidRPr="00420A91" w:rsidRDefault="009179A4" w:rsidP="009179A4">
            <w:pPr>
              <w:spacing w:line="240" w:lineRule="auto"/>
              <w:jc w:val="center"/>
              <w:rPr>
                <w:rFonts w:ascii="Arial" w:hAnsi="Arial" w:cs="Arial"/>
                <w:b/>
                <w:bCs/>
                <w:szCs w:val="20"/>
                <w:rtl/>
              </w:rPr>
            </w:pPr>
          </w:p>
        </w:tc>
      </w:tr>
      <w:tr w:rsidR="009179A4" w:rsidRPr="00420A91" w:rsidTr="009179A4">
        <w:tc>
          <w:tcPr>
            <w:tcW w:w="1361" w:type="dxa"/>
            <w:vAlign w:val="bottom"/>
          </w:tcPr>
          <w:p w:rsidR="009179A4" w:rsidRPr="00420A91" w:rsidRDefault="009179A4" w:rsidP="009179A4">
            <w:pPr>
              <w:spacing w:line="240" w:lineRule="auto"/>
              <w:rPr>
                <w:rFonts w:ascii="Arial" w:hAnsi="Arial" w:cs="Arial"/>
                <w:szCs w:val="20"/>
                <w:rtl/>
              </w:rPr>
            </w:pPr>
          </w:p>
        </w:tc>
        <w:tc>
          <w:tcPr>
            <w:tcW w:w="2665" w:type="dxa"/>
            <w:vAlign w:val="bottom"/>
          </w:tcPr>
          <w:p w:rsidR="009179A4" w:rsidRPr="00420A91" w:rsidRDefault="009179A4" w:rsidP="009179A4">
            <w:pPr>
              <w:spacing w:line="240" w:lineRule="auto"/>
              <w:ind w:left="113" w:hanging="113"/>
              <w:rPr>
                <w:rFonts w:ascii="Arial" w:hAnsi="Arial" w:cs="Arial"/>
                <w:b/>
                <w:bCs/>
                <w:szCs w:val="20"/>
                <w:rtl/>
              </w:rPr>
            </w:pP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ריבית</w:t>
            </w:r>
            <w:r w:rsidRPr="00420A91">
              <w:rPr>
                <w:rFonts w:ascii="Arial" w:hAnsi="Arial" w:cs="Arial" w:hint="cs"/>
                <w:b/>
                <w:bCs/>
                <w:szCs w:val="20"/>
                <w:rtl/>
              </w:rPr>
              <w:t xml:space="preserve"> אפקטיבית</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לפי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דרישה</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בתוך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30 ימים</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6-1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חודשים</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12-6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חודשים</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3-1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שנים</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5-3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שנים</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מעל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5 שנים</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סה"כ</w:t>
            </w: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ערך בספרים</w:t>
            </w:r>
          </w:p>
        </w:tc>
      </w:tr>
      <w:tr w:rsidR="009179A4" w:rsidRPr="00420A91" w:rsidTr="009179A4">
        <w:tc>
          <w:tcPr>
            <w:tcW w:w="1361" w:type="dxa"/>
          </w:tcPr>
          <w:p w:rsidR="009179A4" w:rsidRPr="00420A91" w:rsidRDefault="009179A4" w:rsidP="009179A4">
            <w:pPr>
              <w:spacing w:line="240" w:lineRule="auto"/>
              <w:rPr>
                <w:rFonts w:ascii="Arial" w:hAnsi="Arial" w:cs="Arial"/>
                <w:szCs w:val="20"/>
                <w:rtl/>
              </w:rPr>
            </w:pPr>
          </w:p>
        </w:tc>
        <w:tc>
          <w:tcPr>
            <w:tcW w:w="2665" w:type="dxa"/>
          </w:tcPr>
          <w:p w:rsidR="009179A4" w:rsidRPr="00420A91" w:rsidRDefault="009179A4" w:rsidP="009179A4">
            <w:pPr>
              <w:spacing w:line="240" w:lineRule="auto"/>
              <w:ind w:left="113" w:hanging="113"/>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113" w:hanging="113"/>
              <w:rPr>
                <w:rFonts w:ascii="Arial" w:hAnsi="Arial" w:cs="Arial"/>
                <w:b/>
                <w:bCs/>
                <w:szCs w:val="20"/>
                <w:rtl/>
              </w:rPr>
            </w:pPr>
            <w:r w:rsidRPr="00420A91">
              <w:rPr>
                <w:rFonts w:ascii="Arial" w:hAnsi="Arial" w:cs="Arial" w:hint="cs"/>
                <w:b/>
                <w:bCs/>
                <w:szCs w:val="20"/>
                <w:rtl/>
              </w:rPr>
              <w:t xml:space="preserve">התחייבויות </w:t>
            </w:r>
            <w:r w:rsidRPr="00420A91">
              <w:rPr>
                <w:rFonts w:ascii="Arial" w:hAnsi="Arial" w:cs="Arial"/>
                <w:b/>
                <w:bCs/>
                <w:szCs w:val="20"/>
                <w:rtl/>
              </w:rPr>
              <w:t>לא נגזר</w:t>
            </w:r>
            <w:r w:rsidRPr="00420A91">
              <w:rPr>
                <w:rFonts w:ascii="Arial" w:hAnsi="Arial" w:cs="Arial" w:hint="cs"/>
                <w:b/>
                <w:bCs/>
                <w:szCs w:val="20"/>
                <w:rtl/>
              </w:rPr>
              <w:t>ות</w:t>
            </w:r>
            <w:r w:rsidRPr="00420A91">
              <w:rPr>
                <w:rFonts w:ascii="Arial" w:hAnsi="Arial" w:cs="Arial"/>
                <w:b/>
                <w:bCs/>
                <w:szCs w:val="20"/>
                <w:rtl/>
              </w:rPr>
              <w:t>:</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113" w:hanging="113"/>
              <w:rPr>
                <w:rFonts w:ascii="Arial" w:hAnsi="Arial" w:cs="Arial"/>
                <w:szCs w:val="20"/>
                <w:rtl/>
              </w:rPr>
            </w:pPr>
            <w:r w:rsidRPr="00420A91">
              <w:rPr>
                <w:rFonts w:ascii="Arial" w:hAnsi="Arial" w:cs="Arial"/>
                <w:szCs w:val="20"/>
                <w:rtl/>
              </w:rPr>
              <w:t>משיכות יתר</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113" w:hanging="113"/>
              <w:rPr>
                <w:rFonts w:ascii="Arial" w:hAnsi="Arial" w:cs="Arial"/>
                <w:szCs w:val="20"/>
                <w:rtl/>
              </w:rPr>
            </w:pPr>
            <w:r w:rsidRPr="00420A91">
              <w:rPr>
                <w:rFonts w:ascii="Arial" w:hAnsi="Arial" w:cs="Arial" w:hint="eastAsia"/>
                <w:szCs w:val="20"/>
                <w:rtl/>
              </w:rPr>
              <w:t>הלוואות</w:t>
            </w:r>
            <w:r w:rsidRPr="00420A91">
              <w:rPr>
                <w:rFonts w:ascii="Arial" w:hAnsi="Arial" w:cs="Arial" w:hint="cs"/>
                <w:szCs w:val="20"/>
                <w:rtl/>
              </w:rPr>
              <w:t xml:space="preserve"> מתאגידים בנקאיים</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113" w:hanging="113"/>
              <w:rPr>
                <w:rFonts w:ascii="Arial" w:hAnsi="Arial" w:cs="Arial"/>
                <w:szCs w:val="20"/>
                <w:rtl/>
              </w:rPr>
            </w:pPr>
            <w:r w:rsidRPr="00420A91">
              <w:rPr>
                <w:rFonts w:ascii="Arial" w:hAnsi="Arial" w:cs="Arial" w:hint="cs"/>
                <w:szCs w:val="20"/>
                <w:rtl/>
              </w:rPr>
              <w:t>הלוואות מבעלי עניין ומצדדים קשורים</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113" w:hanging="113"/>
              <w:rPr>
                <w:rFonts w:ascii="Arial" w:hAnsi="Arial" w:cs="Arial"/>
                <w:szCs w:val="20"/>
                <w:rtl/>
              </w:rPr>
            </w:pPr>
            <w:r w:rsidRPr="00420A91">
              <w:rPr>
                <w:rFonts w:ascii="Arial" w:hAnsi="Arial" w:cs="Arial" w:hint="cs"/>
                <w:szCs w:val="20"/>
                <w:rtl/>
              </w:rPr>
              <w:t>הלוואות מאחרים</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113" w:hanging="113"/>
              <w:rPr>
                <w:rFonts w:ascii="Arial" w:hAnsi="Arial" w:cs="Arial"/>
                <w:szCs w:val="20"/>
                <w:rtl/>
              </w:rPr>
            </w:pPr>
            <w:r w:rsidRPr="00420A91">
              <w:rPr>
                <w:rFonts w:ascii="Arial" w:hAnsi="Arial" w:cs="Arial" w:hint="eastAsia"/>
                <w:szCs w:val="20"/>
                <w:rtl/>
              </w:rPr>
              <w:t>א</w:t>
            </w:r>
            <w:r w:rsidRPr="00420A91">
              <w:rPr>
                <w:rFonts w:ascii="Arial" w:hAnsi="Arial" w:cs="Arial" w:hint="cs"/>
                <w:szCs w:val="20"/>
                <w:rtl/>
              </w:rPr>
              <w:t>י</w:t>
            </w:r>
            <w:r w:rsidRPr="00420A91">
              <w:rPr>
                <w:rFonts w:ascii="Arial" w:hAnsi="Arial" w:cs="Arial" w:hint="eastAsia"/>
                <w:szCs w:val="20"/>
                <w:rtl/>
              </w:rPr>
              <w:t>גרות</w:t>
            </w:r>
            <w:r w:rsidRPr="00420A91">
              <w:rPr>
                <w:rFonts w:ascii="Arial" w:hAnsi="Arial" w:cs="Arial"/>
                <w:szCs w:val="20"/>
                <w:rtl/>
              </w:rPr>
              <w:t xml:space="preserve"> חוב </w:t>
            </w:r>
            <w:r w:rsidRPr="00420A91">
              <w:rPr>
                <w:rFonts w:ascii="Arial" w:hAnsi="Arial" w:cs="Arial" w:hint="eastAsia"/>
                <w:szCs w:val="20"/>
                <w:rtl/>
              </w:rPr>
              <w:t>להמרה</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113" w:right="-57" w:hanging="113"/>
              <w:rPr>
                <w:rFonts w:ascii="Arial" w:hAnsi="Arial" w:cs="Arial"/>
                <w:sz w:val="22"/>
                <w:szCs w:val="20"/>
                <w:rtl/>
              </w:rPr>
            </w:pPr>
            <w:r w:rsidRPr="00420A91">
              <w:rPr>
                <w:rFonts w:ascii="Arial" w:hAnsi="Arial" w:cs="Arial" w:hint="eastAsia"/>
                <w:szCs w:val="20"/>
                <w:rtl/>
              </w:rPr>
              <w:t>א</w:t>
            </w:r>
            <w:r w:rsidRPr="00420A91">
              <w:rPr>
                <w:rFonts w:ascii="Arial" w:hAnsi="Arial" w:cs="Arial" w:hint="cs"/>
                <w:szCs w:val="20"/>
                <w:rtl/>
              </w:rPr>
              <w:t>י</w:t>
            </w:r>
            <w:r w:rsidRPr="00420A91">
              <w:rPr>
                <w:rFonts w:ascii="Arial" w:hAnsi="Arial" w:cs="Arial" w:hint="eastAsia"/>
                <w:szCs w:val="20"/>
                <w:rtl/>
              </w:rPr>
              <w:t>גרות</w:t>
            </w:r>
            <w:r w:rsidRPr="00420A91">
              <w:rPr>
                <w:rFonts w:ascii="Arial" w:hAnsi="Arial" w:cs="Arial"/>
                <w:szCs w:val="20"/>
                <w:rtl/>
              </w:rPr>
              <w:t xml:space="preserve"> </w:t>
            </w:r>
            <w:r w:rsidRPr="00420A91">
              <w:rPr>
                <w:rFonts w:ascii="Arial" w:hAnsi="Arial" w:cs="Arial" w:hint="eastAsia"/>
                <w:szCs w:val="20"/>
                <w:rtl/>
              </w:rPr>
              <w:t>חוב</w:t>
            </w:r>
            <w:r w:rsidRPr="00420A91">
              <w:rPr>
                <w:rFonts w:ascii="Arial" w:hAnsi="Arial" w:cs="Arial"/>
                <w:szCs w:val="20"/>
                <w:rtl/>
              </w:rPr>
              <w:t xml:space="preserve"> </w:t>
            </w:r>
            <w:r w:rsidRPr="00420A91">
              <w:rPr>
                <w:rFonts w:ascii="Arial" w:hAnsi="Arial" w:cs="Arial" w:hint="eastAsia"/>
                <w:szCs w:val="20"/>
                <w:rtl/>
              </w:rPr>
              <w:t>שאינן</w:t>
            </w:r>
            <w:r w:rsidRPr="00420A91">
              <w:rPr>
                <w:rFonts w:ascii="Arial" w:hAnsi="Arial" w:cs="Arial"/>
                <w:szCs w:val="20"/>
                <w:rtl/>
              </w:rPr>
              <w:t xml:space="preserve"> </w:t>
            </w:r>
            <w:r w:rsidRPr="00420A91">
              <w:rPr>
                <w:rFonts w:ascii="Arial" w:hAnsi="Arial" w:cs="Arial" w:hint="eastAsia"/>
                <w:szCs w:val="20"/>
                <w:rtl/>
              </w:rPr>
              <w:t>ניתנות</w:t>
            </w:r>
            <w:r w:rsidRPr="00420A91">
              <w:rPr>
                <w:rFonts w:ascii="Arial" w:hAnsi="Arial" w:cs="Arial"/>
                <w:szCs w:val="20"/>
                <w:rtl/>
              </w:rPr>
              <w:t xml:space="preserve"> </w:t>
            </w:r>
            <w:r w:rsidRPr="00420A91">
              <w:rPr>
                <w:rFonts w:ascii="Arial" w:hAnsi="Arial" w:cs="Arial" w:hint="eastAsia"/>
                <w:szCs w:val="20"/>
                <w:rtl/>
              </w:rPr>
              <w:t>להמרה</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113" w:hanging="113"/>
              <w:rPr>
                <w:rFonts w:ascii="Arial" w:hAnsi="Arial" w:cs="Arial"/>
                <w:szCs w:val="20"/>
                <w:rtl/>
              </w:rPr>
            </w:pPr>
            <w:r w:rsidRPr="00420A91">
              <w:rPr>
                <w:rFonts w:ascii="Arial" w:hAnsi="Arial" w:cs="Arial" w:hint="eastAsia"/>
                <w:szCs w:val="20"/>
                <w:rtl/>
              </w:rPr>
              <w:t>מניות</w:t>
            </w:r>
            <w:r w:rsidRPr="00420A91">
              <w:rPr>
                <w:rFonts w:ascii="Arial" w:hAnsi="Arial" w:cs="Arial"/>
                <w:szCs w:val="20"/>
                <w:rtl/>
              </w:rPr>
              <w:t xml:space="preserve"> </w:t>
            </w:r>
            <w:r w:rsidRPr="00420A91">
              <w:rPr>
                <w:rFonts w:ascii="Arial" w:hAnsi="Arial" w:cs="Arial" w:hint="eastAsia"/>
                <w:szCs w:val="20"/>
                <w:rtl/>
              </w:rPr>
              <w:t>בכורה</w:t>
            </w:r>
            <w:r w:rsidRPr="00420A91">
              <w:rPr>
                <w:rFonts w:ascii="Arial" w:hAnsi="Arial" w:cs="Arial"/>
                <w:szCs w:val="20"/>
                <w:rtl/>
              </w:rPr>
              <w:t xml:space="preserve"> </w:t>
            </w:r>
            <w:r w:rsidRPr="00420A91">
              <w:rPr>
                <w:rFonts w:ascii="Arial" w:hAnsi="Arial" w:cs="Arial" w:hint="eastAsia"/>
                <w:szCs w:val="20"/>
                <w:rtl/>
              </w:rPr>
              <w:t>ניתנות</w:t>
            </w:r>
            <w:r w:rsidRPr="00420A91">
              <w:rPr>
                <w:rFonts w:ascii="Arial" w:hAnsi="Arial" w:cs="Arial"/>
                <w:szCs w:val="20"/>
                <w:rtl/>
              </w:rPr>
              <w:t xml:space="preserve"> </w:t>
            </w:r>
            <w:r w:rsidRPr="00420A91">
              <w:rPr>
                <w:rFonts w:ascii="Arial" w:hAnsi="Arial" w:cs="Arial" w:hint="eastAsia"/>
                <w:szCs w:val="20"/>
                <w:rtl/>
              </w:rPr>
              <w:t>לפדיון</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113" w:hanging="113"/>
              <w:rPr>
                <w:rFonts w:ascii="Arial" w:hAnsi="Arial" w:cs="Arial"/>
                <w:szCs w:val="20"/>
                <w:rtl/>
              </w:rPr>
            </w:pPr>
            <w:r w:rsidRPr="00420A91">
              <w:rPr>
                <w:rFonts w:ascii="Arial" w:hAnsi="Arial" w:cs="Arial"/>
                <w:szCs w:val="20"/>
                <w:rtl/>
              </w:rPr>
              <w:t>התחייבו</w:t>
            </w:r>
            <w:r w:rsidRPr="00420A91">
              <w:rPr>
                <w:rFonts w:ascii="Arial" w:hAnsi="Arial" w:cs="Arial" w:hint="cs"/>
                <w:szCs w:val="20"/>
                <w:rtl/>
              </w:rPr>
              <w:t>יו</w:t>
            </w:r>
            <w:r w:rsidRPr="00420A91">
              <w:rPr>
                <w:rFonts w:ascii="Arial" w:hAnsi="Arial" w:cs="Arial"/>
                <w:szCs w:val="20"/>
                <w:rtl/>
              </w:rPr>
              <w:t>ת בגין חכירה מימונית</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113" w:hanging="113"/>
              <w:rPr>
                <w:rFonts w:ascii="Arial" w:hAnsi="Arial" w:cs="Arial"/>
                <w:szCs w:val="20"/>
                <w:rtl/>
              </w:rPr>
            </w:pPr>
            <w:r w:rsidRPr="00420A91">
              <w:rPr>
                <w:rFonts w:ascii="Arial" w:hAnsi="Arial" w:cs="Arial" w:hint="eastAsia"/>
                <w:szCs w:val="20"/>
                <w:rtl/>
              </w:rPr>
              <w:t>התחייבויות</w:t>
            </w:r>
            <w:r w:rsidRPr="00420A91">
              <w:rPr>
                <w:rFonts w:ascii="Arial" w:hAnsi="Arial" w:cs="Arial"/>
                <w:szCs w:val="20"/>
                <w:rtl/>
              </w:rPr>
              <w:t xml:space="preserve"> </w:t>
            </w:r>
            <w:r w:rsidRPr="00420A91">
              <w:rPr>
                <w:rFonts w:ascii="Arial" w:hAnsi="Arial" w:cs="Arial" w:hint="eastAsia"/>
                <w:szCs w:val="20"/>
                <w:rtl/>
              </w:rPr>
              <w:t>פיננסיות</w:t>
            </w:r>
            <w:r w:rsidRPr="00420A91">
              <w:rPr>
                <w:rFonts w:ascii="Arial" w:hAnsi="Arial" w:cs="Arial"/>
                <w:szCs w:val="20"/>
                <w:rtl/>
              </w:rPr>
              <w:t xml:space="preserve"> </w:t>
            </w:r>
            <w:r w:rsidRPr="00420A91">
              <w:rPr>
                <w:rFonts w:ascii="Arial" w:hAnsi="Arial" w:cs="Arial" w:hint="eastAsia"/>
                <w:szCs w:val="20"/>
                <w:rtl/>
              </w:rPr>
              <w:t>אחרות</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113" w:hanging="113"/>
              <w:rPr>
                <w:rFonts w:ascii="Arial" w:hAnsi="Arial" w:cs="Arial"/>
                <w:szCs w:val="20"/>
                <w:rtl/>
              </w:rPr>
            </w:pPr>
            <w:r w:rsidRPr="00420A91">
              <w:rPr>
                <w:rFonts w:ascii="Arial" w:hAnsi="Arial" w:cs="Arial" w:hint="eastAsia"/>
                <w:szCs w:val="20"/>
                <w:rtl/>
              </w:rPr>
              <w:t>ספקים</w:t>
            </w:r>
            <w:r w:rsidRPr="00420A91">
              <w:rPr>
                <w:rFonts w:ascii="Arial" w:hAnsi="Arial" w:cs="Arial"/>
                <w:szCs w:val="20"/>
                <w:rtl/>
              </w:rPr>
              <w:t xml:space="preserve"> </w:t>
            </w:r>
            <w:r w:rsidRPr="00420A91">
              <w:rPr>
                <w:rFonts w:ascii="Arial" w:hAnsi="Arial" w:cs="Arial" w:hint="eastAsia"/>
                <w:szCs w:val="20"/>
                <w:rtl/>
              </w:rPr>
              <w:t>ונותני</w:t>
            </w:r>
            <w:r w:rsidRPr="00420A91">
              <w:rPr>
                <w:rFonts w:ascii="Arial" w:hAnsi="Arial" w:cs="Arial"/>
                <w:szCs w:val="20"/>
                <w:rtl/>
              </w:rPr>
              <w:t xml:space="preserve"> </w:t>
            </w:r>
            <w:r w:rsidRPr="00420A91">
              <w:rPr>
                <w:rFonts w:ascii="Arial" w:hAnsi="Arial" w:cs="Arial" w:hint="eastAsia"/>
                <w:szCs w:val="20"/>
                <w:rtl/>
              </w:rPr>
              <w:t>שירותים</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113" w:hanging="113"/>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665" w:type="dxa"/>
          </w:tcPr>
          <w:p w:rsidR="009179A4" w:rsidRPr="00420A91" w:rsidRDefault="009179A4" w:rsidP="009179A4">
            <w:pPr>
              <w:spacing w:line="240" w:lineRule="auto"/>
              <w:ind w:left="113" w:hanging="113"/>
              <w:rPr>
                <w:rFonts w:ascii="Arial" w:hAnsi="Arial" w:cs="Arial"/>
                <w:b/>
                <w:bCs/>
                <w:szCs w:val="20"/>
                <w:rtl/>
              </w:rPr>
            </w:pPr>
            <w:r w:rsidRPr="00420A91">
              <w:rPr>
                <w:rFonts w:ascii="Arial" w:hAnsi="Arial" w:cs="Arial" w:hint="cs"/>
                <w:b/>
                <w:bCs/>
                <w:szCs w:val="20"/>
                <w:rtl/>
              </w:rPr>
              <w:t xml:space="preserve">התחייבויות </w:t>
            </w:r>
            <w:r w:rsidRPr="00420A91">
              <w:rPr>
                <w:rFonts w:ascii="Arial" w:hAnsi="Arial" w:cs="Arial"/>
                <w:b/>
                <w:bCs/>
                <w:szCs w:val="20"/>
                <w:rtl/>
              </w:rPr>
              <w:t>נגזר</w:t>
            </w:r>
            <w:r w:rsidRPr="00420A91">
              <w:rPr>
                <w:rFonts w:ascii="Arial" w:hAnsi="Arial" w:cs="Arial" w:hint="cs"/>
                <w:b/>
                <w:bCs/>
                <w:szCs w:val="20"/>
                <w:rtl/>
              </w:rPr>
              <w:t>ות</w:t>
            </w:r>
            <w:r w:rsidRPr="00420A91">
              <w:rPr>
                <w:rFonts w:ascii="Arial" w:hAnsi="Arial" w:cs="Arial"/>
                <w:b/>
                <w:bCs/>
                <w:szCs w:val="20"/>
                <w:rtl/>
              </w:rPr>
              <w:t>:</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Cs w:val="20"/>
                <w:rtl/>
              </w:rPr>
            </w:pPr>
          </w:p>
        </w:tc>
        <w:tc>
          <w:tcPr>
            <w:tcW w:w="2665" w:type="dxa"/>
          </w:tcPr>
          <w:p w:rsidR="009179A4" w:rsidRPr="00420A91" w:rsidRDefault="009179A4" w:rsidP="009179A4">
            <w:pPr>
              <w:spacing w:line="240" w:lineRule="auto"/>
              <w:ind w:left="113" w:hanging="113"/>
              <w:rPr>
                <w:rFonts w:ascii="Arial" w:hAnsi="Arial" w:cs="Arial"/>
                <w:szCs w:val="20"/>
                <w:rtl/>
              </w:rPr>
            </w:pPr>
            <w:r w:rsidRPr="00420A91">
              <w:rPr>
                <w:rFonts w:ascii="Arial" w:hAnsi="Arial" w:cs="Arial"/>
                <w:szCs w:val="20"/>
                <w:rtl/>
              </w:rPr>
              <w:t xml:space="preserve">חוזי החלפת ריבית המשמשים לגידור </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Cs w:val="20"/>
                <w:rtl/>
              </w:rPr>
            </w:pPr>
          </w:p>
        </w:tc>
        <w:tc>
          <w:tcPr>
            <w:tcW w:w="2665" w:type="dxa"/>
          </w:tcPr>
          <w:p w:rsidR="009179A4" w:rsidRPr="00420A91" w:rsidRDefault="009179A4" w:rsidP="009179A4">
            <w:pPr>
              <w:spacing w:line="240" w:lineRule="auto"/>
              <w:ind w:left="113" w:hanging="113"/>
              <w:rPr>
                <w:rFonts w:ascii="Arial" w:hAnsi="Arial" w:cs="Arial"/>
                <w:szCs w:val="20"/>
                <w:rtl/>
              </w:rPr>
            </w:pPr>
            <w:r w:rsidRPr="00420A91">
              <w:rPr>
                <w:rFonts w:ascii="Arial" w:hAnsi="Arial" w:cs="Arial" w:hint="eastAsia"/>
                <w:szCs w:val="20"/>
                <w:rtl/>
              </w:rPr>
              <w:t>חוזי</w:t>
            </w:r>
            <w:r w:rsidRPr="00420A91">
              <w:rPr>
                <w:rFonts w:ascii="Arial" w:hAnsi="Arial" w:cs="Arial"/>
                <w:szCs w:val="20"/>
                <w:rtl/>
              </w:rPr>
              <w:t xml:space="preserve"> אקדמה על שערי חליפין </w:t>
            </w:r>
            <w:r w:rsidRPr="00420A91">
              <w:rPr>
                <w:rFonts w:ascii="Arial" w:hAnsi="Arial" w:cs="Arial" w:hint="eastAsia"/>
                <w:szCs w:val="20"/>
                <w:rtl/>
              </w:rPr>
              <w:t>המשמשים</w:t>
            </w:r>
            <w:r w:rsidRPr="00420A91">
              <w:rPr>
                <w:rFonts w:ascii="Arial" w:hAnsi="Arial" w:cs="Arial"/>
                <w:szCs w:val="20"/>
                <w:rtl/>
              </w:rPr>
              <w:t xml:space="preserve"> לגידור:</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Cs w:val="20"/>
                <w:rtl/>
              </w:rPr>
            </w:pPr>
          </w:p>
        </w:tc>
        <w:tc>
          <w:tcPr>
            <w:tcW w:w="2665" w:type="dxa"/>
          </w:tcPr>
          <w:p w:rsidR="009179A4" w:rsidRPr="00420A91" w:rsidRDefault="009179A4" w:rsidP="009179A4">
            <w:pPr>
              <w:spacing w:line="240" w:lineRule="auto"/>
              <w:ind w:left="340" w:hanging="113"/>
              <w:rPr>
                <w:rFonts w:ascii="Arial" w:hAnsi="Arial" w:cs="Arial"/>
                <w:szCs w:val="20"/>
                <w:rtl/>
              </w:rPr>
            </w:pPr>
            <w:r w:rsidRPr="00420A91">
              <w:rPr>
                <w:rFonts w:ascii="Arial" w:hAnsi="Arial" w:cs="Arial"/>
                <w:szCs w:val="20"/>
                <w:rtl/>
              </w:rPr>
              <w:t>תקבולים</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Cs w:val="20"/>
                <w:rtl/>
              </w:rPr>
            </w:pPr>
          </w:p>
        </w:tc>
        <w:tc>
          <w:tcPr>
            <w:tcW w:w="2665" w:type="dxa"/>
          </w:tcPr>
          <w:p w:rsidR="009179A4" w:rsidRPr="00420A91" w:rsidRDefault="009179A4" w:rsidP="009179A4">
            <w:pPr>
              <w:spacing w:line="240" w:lineRule="auto"/>
              <w:ind w:left="340" w:hanging="113"/>
              <w:rPr>
                <w:rFonts w:ascii="Arial" w:hAnsi="Arial" w:cs="Arial"/>
                <w:szCs w:val="20"/>
                <w:rtl/>
              </w:rPr>
            </w:pPr>
            <w:r w:rsidRPr="00420A91">
              <w:rPr>
                <w:rFonts w:ascii="Arial" w:hAnsi="Arial" w:cs="Arial"/>
                <w:szCs w:val="20"/>
                <w:rtl/>
              </w:rPr>
              <w:t>תשלומים</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Cs w:val="20"/>
                <w:rtl/>
              </w:rPr>
            </w:pPr>
          </w:p>
        </w:tc>
        <w:tc>
          <w:tcPr>
            <w:tcW w:w="2665" w:type="dxa"/>
          </w:tcPr>
          <w:p w:rsidR="009179A4" w:rsidRPr="00420A91" w:rsidRDefault="009179A4" w:rsidP="009179A4">
            <w:pPr>
              <w:spacing w:line="240" w:lineRule="auto"/>
              <w:ind w:left="113" w:hanging="113"/>
              <w:rPr>
                <w:rFonts w:ascii="Arial" w:hAnsi="Arial" w:cs="Arial"/>
                <w:szCs w:val="20"/>
                <w:rtl/>
              </w:rPr>
            </w:pPr>
            <w:r w:rsidRPr="00420A91">
              <w:rPr>
                <w:rFonts w:ascii="Arial" w:hAnsi="Arial" w:cs="Arial"/>
                <w:szCs w:val="20"/>
                <w:rtl/>
              </w:rPr>
              <w:t>חוזי אקדמה על שערי חליפין שאינם מגדרים:</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Cs w:val="20"/>
                <w:rtl/>
              </w:rPr>
            </w:pPr>
          </w:p>
        </w:tc>
        <w:tc>
          <w:tcPr>
            <w:tcW w:w="2665" w:type="dxa"/>
          </w:tcPr>
          <w:p w:rsidR="009179A4" w:rsidRPr="00420A91" w:rsidRDefault="009179A4" w:rsidP="009179A4">
            <w:pPr>
              <w:spacing w:line="240" w:lineRule="auto"/>
              <w:ind w:left="340" w:hanging="113"/>
              <w:rPr>
                <w:rFonts w:ascii="Arial" w:hAnsi="Arial" w:cs="Arial"/>
                <w:szCs w:val="20"/>
                <w:rtl/>
              </w:rPr>
            </w:pPr>
            <w:r w:rsidRPr="00420A91">
              <w:rPr>
                <w:rFonts w:ascii="Arial" w:hAnsi="Arial" w:cs="Arial"/>
                <w:szCs w:val="20"/>
                <w:rtl/>
              </w:rPr>
              <w:t>תקבולים</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Cs w:val="20"/>
                <w:rtl/>
              </w:rPr>
            </w:pPr>
          </w:p>
        </w:tc>
        <w:tc>
          <w:tcPr>
            <w:tcW w:w="2665" w:type="dxa"/>
          </w:tcPr>
          <w:p w:rsidR="009179A4" w:rsidRPr="00420A91" w:rsidRDefault="009179A4" w:rsidP="009179A4">
            <w:pPr>
              <w:spacing w:line="240" w:lineRule="auto"/>
              <w:ind w:left="340" w:hanging="113"/>
              <w:rPr>
                <w:rFonts w:ascii="Arial" w:hAnsi="Arial" w:cs="Arial"/>
                <w:szCs w:val="20"/>
                <w:rtl/>
              </w:rPr>
            </w:pPr>
            <w:r w:rsidRPr="00420A91">
              <w:rPr>
                <w:rFonts w:ascii="Arial" w:hAnsi="Arial" w:cs="Arial"/>
                <w:szCs w:val="20"/>
                <w:rtl/>
              </w:rPr>
              <w:t>תשלומים</w:t>
            </w: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Cs w:val="20"/>
                <w:rtl/>
              </w:rPr>
            </w:pPr>
          </w:p>
        </w:tc>
        <w:tc>
          <w:tcPr>
            <w:tcW w:w="2665" w:type="dxa"/>
          </w:tcPr>
          <w:p w:rsidR="009179A4" w:rsidRPr="00420A91" w:rsidRDefault="009179A4" w:rsidP="009179A4">
            <w:pPr>
              <w:spacing w:line="240" w:lineRule="auto"/>
              <w:ind w:left="340" w:hanging="113"/>
              <w:rPr>
                <w:rFonts w:ascii="Arial" w:hAnsi="Arial" w:cs="Arial"/>
                <w:b/>
                <w:bCs/>
                <w:szCs w:val="20"/>
                <w:rtl/>
              </w:rPr>
            </w:pPr>
            <w:r w:rsidRPr="00420A91">
              <w:rPr>
                <w:rFonts w:ascii="Arial" w:hAnsi="Arial" w:cs="Arial"/>
                <w:b/>
                <w:bCs/>
                <w:szCs w:val="20"/>
                <w:rtl/>
              </w:rPr>
              <w:t>סה"כ</w:t>
            </w:r>
          </w:p>
        </w:tc>
        <w:tc>
          <w:tcPr>
            <w:tcW w:w="1134" w:type="dxa"/>
            <w:vAlign w:val="bottom"/>
          </w:tcPr>
          <w:p w:rsidR="009179A4" w:rsidRPr="00420A91" w:rsidRDefault="009179A4" w:rsidP="009179A4">
            <w:pPr>
              <w:spacing w:line="240" w:lineRule="auto"/>
              <w:jc w:val="center"/>
              <w:rPr>
                <w:rFonts w:ascii="Arial" w:hAnsi="Arial" w:cs="Arial"/>
                <w:b/>
                <w:bCs/>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Cs w:val="20"/>
                <w:rtl/>
              </w:rPr>
            </w:pPr>
          </w:p>
        </w:tc>
      </w:tr>
      <w:tr w:rsidR="009179A4" w:rsidRPr="00420A91" w:rsidTr="009179A4">
        <w:trPr>
          <w:trHeight w:hRule="exact" w:val="57"/>
        </w:trPr>
        <w:tc>
          <w:tcPr>
            <w:tcW w:w="1361" w:type="dxa"/>
          </w:tcPr>
          <w:p w:rsidR="009179A4" w:rsidRPr="00420A91" w:rsidRDefault="009179A4" w:rsidP="009179A4">
            <w:pPr>
              <w:spacing w:line="240" w:lineRule="auto"/>
              <w:rPr>
                <w:rFonts w:ascii="Arial" w:hAnsi="Arial" w:cs="Arial"/>
                <w:b/>
                <w:bCs/>
                <w:szCs w:val="20"/>
                <w:rtl/>
              </w:rPr>
            </w:pPr>
          </w:p>
        </w:tc>
        <w:tc>
          <w:tcPr>
            <w:tcW w:w="2665" w:type="dxa"/>
          </w:tcPr>
          <w:p w:rsidR="009179A4" w:rsidRPr="00420A91" w:rsidRDefault="009179A4" w:rsidP="009179A4">
            <w:pPr>
              <w:spacing w:line="240" w:lineRule="auto"/>
              <w:ind w:left="340" w:hanging="113"/>
              <w:rPr>
                <w:rFonts w:ascii="Arial" w:hAnsi="Arial" w:cs="Arial"/>
                <w:b/>
                <w:bCs/>
                <w:szCs w:val="20"/>
                <w:rtl/>
              </w:rPr>
            </w:pPr>
          </w:p>
        </w:tc>
        <w:tc>
          <w:tcPr>
            <w:tcW w:w="1134" w:type="dxa"/>
            <w:vAlign w:val="bottom"/>
          </w:tcPr>
          <w:p w:rsidR="009179A4" w:rsidRPr="00420A91" w:rsidRDefault="009179A4" w:rsidP="009179A4">
            <w:pPr>
              <w:spacing w:line="240" w:lineRule="auto"/>
              <w:jc w:val="center"/>
              <w:rPr>
                <w:rFonts w:ascii="Arial" w:hAnsi="Arial" w:cs="Arial"/>
                <w:b/>
                <w:bCs/>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b/>
                <w:bCs/>
                <w:szCs w:val="20"/>
                <w:rtl/>
              </w:rPr>
            </w:pPr>
          </w:p>
        </w:tc>
        <w:tc>
          <w:tcPr>
            <w:tcW w:w="1134" w:type="dxa"/>
            <w:vAlign w:val="bottom"/>
          </w:tcPr>
          <w:p w:rsidR="009179A4" w:rsidRPr="00420A91" w:rsidRDefault="009179A4" w:rsidP="009179A4">
            <w:pPr>
              <w:spacing w:line="240" w:lineRule="auto"/>
              <w:ind w:left="57" w:right="57"/>
              <w:jc w:val="center"/>
              <w:rPr>
                <w:rFonts w:ascii="Arial" w:hAnsi="Arial" w:cs="Arial"/>
                <w:b/>
                <w:bCs/>
                <w:szCs w:val="20"/>
                <w:rtl/>
              </w:rPr>
            </w:pPr>
          </w:p>
        </w:tc>
      </w:tr>
    </w:tbl>
    <w:p w:rsidR="009179A4" w:rsidRPr="00420A91" w:rsidRDefault="009179A4" w:rsidP="009179A4">
      <w:pPr>
        <w:tabs>
          <w:tab w:val="left" w:pos="227"/>
        </w:tabs>
        <w:spacing w:line="288" w:lineRule="auto"/>
        <w:ind w:left="538"/>
        <w:jc w:val="both"/>
        <w:rPr>
          <w:rFonts w:ascii="Arial" w:hAnsi="Arial" w:cs="Arial"/>
          <w:b/>
          <w:bCs/>
          <w:szCs w:val="22"/>
          <w:u w:val="single"/>
          <w:rtl/>
        </w:rPr>
      </w:pPr>
    </w:p>
    <w:p w:rsidR="009179A4" w:rsidRPr="00420A91" w:rsidRDefault="009179A4" w:rsidP="009F70D5">
      <w:pPr>
        <w:spacing w:line="240" w:lineRule="auto"/>
        <w:rPr>
          <w:rFonts w:ascii="Arial" w:hAnsi="Arial" w:cs="Arial"/>
          <w:szCs w:val="20"/>
          <w:rtl/>
        </w:rPr>
        <w:sectPr w:rsidR="009179A4" w:rsidRPr="00420A91" w:rsidSect="00221221">
          <w:footnotePr>
            <w:numRestart w:val="eachPage"/>
          </w:footnotePr>
          <w:pgSz w:w="16838" w:h="11906" w:orient="landscape" w:code="9"/>
          <w:pgMar w:top="851" w:right="851" w:bottom="851" w:left="851" w:header="510" w:footer="510" w:gutter="0"/>
          <w:cols w:space="708"/>
          <w:bidi/>
          <w:rtlGutter/>
          <w:docGrid w:linePitch="360"/>
        </w:sectPr>
      </w:pPr>
    </w:p>
    <w:p w:rsidR="009179A4" w:rsidRPr="00420A91" w:rsidRDefault="009179A4" w:rsidP="009179A4">
      <w:pPr>
        <w:ind w:left="1361"/>
        <w:jc w:val="both"/>
        <w:rPr>
          <w:rFonts w:ascii="Arial" w:hAnsi="Arial" w:cs="Arial"/>
          <w:sz w:val="16"/>
          <w:szCs w:val="16"/>
          <w:rtl/>
        </w:rPr>
      </w:pP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80" w:line="240" w:lineRule="auto"/>
              <w:rPr>
                <w:rFonts w:ascii="Arial" w:hAnsi="Arial" w:cs="Arial"/>
                <w:b/>
                <w:bCs/>
                <w:sz w:val="14"/>
                <w:szCs w:val="14"/>
                <w:rtl/>
              </w:rPr>
            </w:pPr>
          </w:p>
        </w:tc>
        <w:tc>
          <w:tcPr>
            <w:tcW w:w="9072" w:type="dxa"/>
          </w:tcPr>
          <w:p w:rsidR="009179A4" w:rsidRPr="00420A91" w:rsidRDefault="009179A4" w:rsidP="00287D82">
            <w:pPr>
              <w:spacing w:before="20"/>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38</w:t>
            </w:r>
            <w:r w:rsidR="00287D82" w:rsidRPr="00420A91">
              <w:rPr>
                <w:rFonts w:ascii="Arial" w:hAnsi="Arial" w:cs="Arial"/>
                <w:b/>
                <w:bCs/>
                <w:szCs w:val="20"/>
                <w:rtl/>
              </w:rPr>
              <w:t xml:space="preserve"> </w:t>
            </w:r>
            <w:r w:rsidRPr="00420A91">
              <w:rPr>
                <w:rFonts w:ascii="Arial" w:hAnsi="Arial" w:cs="Arial"/>
                <w:b/>
                <w:bCs/>
                <w:szCs w:val="20"/>
                <w:rtl/>
              </w:rPr>
              <w:t>- מכשירים פיננסיים</w:t>
            </w:r>
            <w:r w:rsidRPr="00420A91">
              <w:rPr>
                <w:rFonts w:ascii="Arial" w:hAnsi="Arial" w:cs="Arial" w:hint="cs"/>
                <w:b/>
                <w:bCs/>
                <w:szCs w:val="20"/>
                <w:rtl/>
              </w:rPr>
              <w:t xml:space="preserve"> - שווי הוגן וניהול סיכונים</w:t>
            </w:r>
            <w:r w:rsidRPr="00420A91">
              <w:rPr>
                <w:rFonts w:ascii="Arial" w:hAnsi="Arial" w:cs="Arial"/>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80" w:line="240" w:lineRule="auto"/>
              <w:rPr>
                <w:rFonts w:ascii="Arial" w:hAnsi="Arial" w:cs="Arial"/>
                <w:b/>
                <w:bCs/>
                <w:sz w:val="14"/>
                <w:szCs w:val="14"/>
                <w:rtl/>
              </w:rPr>
            </w:pPr>
            <w:r w:rsidRPr="00420A91">
              <w:rPr>
                <w:rFonts w:ascii="Arial" w:hAnsi="Arial" w:cs="Arial"/>
                <w:sz w:val="14"/>
                <w:szCs w:val="14"/>
                <w:rtl/>
              </w:rPr>
              <w:t>22-24.</w:t>
            </w:r>
            <w:r w:rsidRPr="00420A91">
              <w:rPr>
                <w:rFonts w:ascii="Arial" w:hAnsi="Arial" w:cs="Arial"/>
                <w:spacing w:val="-20"/>
                <w:sz w:val="14"/>
                <w:szCs w:val="14"/>
                <w:rtl/>
              </w:rPr>
              <w:t xml:space="preserve"> </w:t>
            </w:r>
            <w:r w:rsidRPr="00420A91">
              <w:rPr>
                <w:rFonts w:ascii="Arial" w:hAnsi="Arial" w:cs="Arial"/>
                <w:sz w:val="14"/>
                <w:szCs w:val="14"/>
                <w:rtl/>
              </w:rPr>
              <w:t>7</w:t>
            </w:r>
            <w:r w:rsidRPr="00420A91">
              <w:rPr>
                <w:rFonts w:ascii="Arial" w:hAnsi="Arial" w:cs="Arial"/>
                <w:spacing w:val="-20"/>
                <w:sz w:val="14"/>
                <w:szCs w:val="14"/>
                <w:rtl/>
              </w:rPr>
              <w:t xml:space="preserve"> </w:t>
            </w:r>
            <w:r w:rsidRPr="00420A91">
              <w:rPr>
                <w:rFonts w:ascii="Arial" w:hAnsi="Arial" w:cs="Arial"/>
                <w:sz w:val="14"/>
                <w:szCs w:val="14"/>
              </w:rPr>
              <w:t>IFRS</w:t>
            </w: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hint="cs"/>
                <w:b/>
                <w:bCs/>
                <w:szCs w:val="20"/>
                <w:rtl/>
              </w:rPr>
              <w:t>ח</w:t>
            </w:r>
            <w:r w:rsidRPr="00420A91">
              <w:rPr>
                <w:rFonts w:ascii="Arial" w:hAnsi="Arial" w:cs="Arial"/>
                <w:b/>
                <w:bCs/>
                <w:szCs w:val="20"/>
                <w:rtl/>
              </w:rPr>
              <w:t>.</w:t>
            </w:r>
            <w:r w:rsidRPr="00420A91">
              <w:rPr>
                <w:rFonts w:ascii="Arial" w:hAnsi="Arial" w:cs="Arial"/>
                <w:b/>
                <w:bCs/>
                <w:szCs w:val="20"/>
                <w:rtl/>
              </w:rPr>
              <w:tab/>
              <w:t>פעילות גידור:</w:t>
            </w:r>
          </w:p>
        </w:tc>
      </w:tr>
      <w:tr w:rsidR="009179A4" w:rsidRPr="00420A91" w:rsidDel="005617A9" w:rsidTr="009179A4">
        <w:tc>
          <w:tcPr>
            <w:tcW w:w="1361" w:type="dxa"/>
          </w:tcPr>
          <w:p w:rsidR="009179A4" w:rsidRPr="00420A91" w:rsidRDefault="009179A4" w:rsidP="009179A4">
            <w:pPr>
              <w:spacing w:before="60" w:line="240" w:lineRule="auto"/>
              <w:rPr>
                <w:rFonts w:ascii="Arial" w:hAnsi="Arial" w:cs="Arial"/>
                <w:sz w:val="14"/>
                <w:szCs w:val="14"/>
              </w:rPr>
            </w:pPr>
          </w:p>
        </w:tc>
        <w:tc>
          <w:tcPr>
            <w:tcW w:w="9072" w:type="dxa"/>
          </w:tcPr>
          <w:p w:rsidR="009179A4" w:rsidRPr="00420A91" w:rsidDel="005617A9" w:rsidRDefault="009179A4" w:rsidP="009179A4">
            <w:pPr>
              <w:spacing w:before="20"/>
              <w:ind w:left="454" w:hanging="454"/>
              <w:jc w:val="both"/>
              <w:rPr>
                <w:rFonts w:ascii="Arial" w:hAnsi="Arial" w:cs="Arial"/>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חוזי החלפת ריבית בגידור תזרים מזומנים</w:t>
            </w:r>
            <w:r w:rsidRPr="00420A91">
              <w:rPr>
                <w:rFonts w:ascii="Arial" w:hAnsi="Arial" w:cs="Arial"/>
                <w:szCs w:val="20"/>
                <w:rtl/>
              </w:rPr>
              <w:t>:</w:t>
            </w:r>
          </w:p>
        </w:tc>
      </w:tr>
      <w:tr w:rsidR="009179A4" w:rsidRPr="00420A91" w:rsidDel="005617A9" w:rsidTr="009179A4">
        <w:tc>
          <w:tcPr>
            <w:tcW w:w="1361" w:type="dxa"/>
          </w:tcPr>
          <w:p w:rsidR="009179A4" w:rsidRPr="00420A91" w:rsidRDefault="009179A4" w:rsidP="009179A4">
            <w:pPr>
              <w:spacing w:before="60" w:line="240" w:lineRule="auto"/>
              <w:rPr>
                <w:rFonts w:ascii="Arial" w:hAnsi="Arial" w:cs="Arial"/>
                <w:sz w:val="14"/>
                <w:szCs w:val="14"/>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חשיפה לסיכון שיעור ריבית בגין חוזי החלפת ריבית בגידור תזרים מזומנים:</w:t>
            </w:r>
          </w:p>
        </w:tc>
      </w:tr>
    </w:tbl>
    <w:p w:rsidR="009179A4" w:rsidRPr="00420A91" w:rsidRDefault="009179A4" w:rsidP="009179A4">
      <w:pPr>
        <w:spacing w:line="20" w:lineRule="exact"/>
        <w:jc w:val="both"/>
        <w:rPr>
          <w:rFonts w:ascii="Arial" w:hAnsi="Arial" w:cs="Arial"/>
          <w:sz w:val="16"/>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1588"/>
        <w:gridCol w:w="1246"/>
        <w:gridCol w:w="1248"/>
        <w:gridCol w:w="1247"/>
        <w:gridCol w:w="1248"/>
        <w:gridCol w:w="1247"/>
        <w:gridCol w:w="1248"/>
      </w:tblGrid>
      <w:tr w:rsidR="009179A4" w:rsidRPr="00420A91" w:rsidTr="009179A4">
        <w:tc>
          <w:tcPr>
            <w:tcW w:w="1360" w:type="dxa"/>
            <w:vAlign w:val="bottom"/>
          </w:tcPr>
          <w:p w:rsidR="009179A4" w:rsidRPr="00420A91" w:rsidRDefault="009179A4" w:rsidP="009179A4">
            <w:pPr>
              <w:spacing w:line="240" w:lineRule="auto"/>
              <w:rPr>
                <w:rFonts w:ascii="Arial" w:hAnsi="Arial" w:cs="Arial"/>
                <w:sz w:val="14"/>
                <w:szCs w:val="14"/>
                <w:rtl/>
              </w:rPr>
            </w:pPr>
          </w:p>
        </w:tc>
        <w:tc>
          <w:tcPr>
            <w:tcW w:w="1588" w:type="dxa"/>
            <w:vAlign w:val="bottom"/>
          </w:tcPr>
          <w:p w:rsidR="009179A4" w:rsidRPr="00420A91" w:rsidRDefault="009179A4" w:rsidP="009179A4">
            <w:pPr>
              <w:spacing w:line="240" w:lineRule="auto"/>
              <w:ind w:right="-57"/>
              <w:rPr>
                <w:rFonts w:ascii="Arial" w:hAnsi="Arial" w:cs="Arial"/>
                <w:szCs w:val="20"/>
                <w:rtl/>
              </w:rPr>
            </w:pPr>
            <w:r w:rsidRPr="00420A91">
              <w:rPr>
                <w:rFonts w:ascii="Arial" w:hAnsi="Arial" w:cs="Arial"/>
                <w:b/>
                <w:bCs/>
                <w:szCs w:val="20"/>
                <w:rtl/>
              </w:rPr>
              <w:t>חוזי החלפת ריבית קיימים (קבלת ריבית משתנה, תשלום</w:t>
            </w:r>
          </w:p>
        </w:tc>
        <w:tc>
          <w:tcPr>
            <w:tcW w:w="2495" w:type="dxa"/>
            <w:gridSpan w:val="2"/>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ריבית קבועה ממוצעת</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לחוזי ההחלפה</w:t>
            </w:r>
          </w:p>
        </w:tc>
        <w:tc>
          <w:tcPr>
            <w:tcW w:w="2495" w:type="dxa"/>
            <w:gridSpan w:val="2"/>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סכום הקרן הנקוב</w:t>
            </w:r>
          </w:p>
        </w:tc>
        <w:tc>
          <w:tcPr>
            <w:tcW w:w="2495" w:type="dxa"/>
            <w:gridSpan w:val="2"/>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שווי הוגן</w:t>
            </w:r>
          </w:p>
        </w:tc>
      </w:tr>
      <w:tr w:rsidR="009179A4" w:rsidRPr="00420A91" w:rsidTr="009179A4">
        <w:tc>
          <w:tcPr>
            <w:tcW w:w="1362" w:type="dxa"/>
          </w:tcPr>
          <w:p w:rsidR="009179A4" w:rsidRPr="00420A91" w:rsidRDefault="009179A4" w:rsidP="009179A4">
            <w:pPr>
              <w:spacing w:line="240" w:lineRule="auto"/>
              <w:rPr>
                <w:rFonts w:ascii="Arial" w:hAnsi="Arial" w:cs="Arial"/>
                <w:sz w:val="14"/>
                <w:szCs w:val="14"/>
                <w:rtl/>
              </w:rPr>
            </w:pPr>
          </w:p>
        </w:tc>
        <w:tc>
          <w:tcPr>
            <w:tcW w:w="1589" w:type="dxa"/>
            <w:vAlign w:val="bottom"/>
          </w:tcPr>
          <w:p w:rsidR="009179A4" w:rsidRPr="00420A91" w:rsidRDefault="009179A4" w:rsidP="009179A4">
            <w:pPr>
              <w:pBdr>
                <w:bottom w:val="single" w:sz="4" w:space="1" w:color="auto"/>
              </w:pBdr>
              <w:spacing w:line="240" w:lineRule="auto"/>
              <w:rPr>
                <w:rFonts w:ascii="Arial" w:hAnsi="Arial" w:cs="Arial"/>
                <w:b/>
                <w:bCs/>
                <w:szCs w:val="20"/>
                <w:rtl/>
              </w:rPr>
            </w:pPr>
            <w:r w:rsidRPr="00420A91">
              <w:rPr>
                <w:rFonts w:ascii="Arial" w:hAnsi="Arial" w:cs="Arial"/>
                <w:b/>
                <w:bCs/>
                <w:szCs w:val="20"/>
                <w:rtl/>
              </w:rPr>
              <w:t>ריבית קבועה)</w:t>
            </w:r>
          </w:p>
        </w:tc>
        <w:tc>
          <w:tcPr>
            <w:tcW w:w="124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24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24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24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24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24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179A4" w:rsidRPr="00420A91" w:rsidTr="009179A4">
        <w:tc>
          <w:tcPr>
            <w:tcW w:w="1362" w:type="dxa"/>
          </w:tcPr>
          <w:p w:rsidR="009179A4" w:rsidRPr="00420A91" w:rsidRDefault="009179A4" w:rsidP="009179A4">
            <w:pPr>
              <w:spacing w:line="240" w:lineRule="auto"/>
              <w:rPr>
                <w:rFonts w:ascii="Arial" w:hAnsi="Arial" w:cs="Arial"/>
                <w:sz w:val="14"/>
                <w:szCs w:val="14"/>
                <w:rtl/>
              </w:rPr>
            </w:pPr>
          </w:p>
        </w:tc>
        <w:tc>
          <w:tcPr>
            <w:tcW w:w="1589" w:type="dxa"/>
          </w:tcPr>
          <w:p w:rsidR="009179A4" w:rsidRPr="00420A91" w:rsidRDefault="009179A4" w:rsidP="009179A4">
            <w:pPr>
              <w:spacing w:line="240" w:lineRule="auto"/>
              <w:rPr>
                <w:rFonts w:ascii="Arial" w:hAnsi="Arial" w:cs="Arial"/>
                <w:sz w:val="18"/>
                <w:szCs w:val="18"/>
                <w:rtl/>
              </w:rPr>
            </w:pPr>
          </w:p>
        </w:tc>
        <w:tc>
          <w:tcPr>
            <w:tcW w:w="1247"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w:t>
            </w:r>
          </w:p>
        </w:tc>
        <w:tc>
          <w:tcPr>
            <w:tcW w:w="1247"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w:t>
            </w: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r>
      <w:tr w:rsidR="009179A4" w:rsidRPr="00420A91" w:rsidTr="009179A4">
        <w:tc>
          <w:tcPr>
            <w:tcW w:w="1362" w:type="dxa"/>
          </w:tcPr>
          <w:p w:rsidR="009179A4" w:rsidRPr="00420A91" w:rsidRDefault="009179A4" w:rsidP="009179A4">
            <w:pPr>
              <w:spacing w:line="240" w:lineRule="auto"/>
              <w:rPr>
                <w:rFonts w:ascii="Arial" w:hAnsi="Arial" w:cs="Arial"/>
                <w:sz w:val="14"/>
                <w:szCs w:val="14"/>
                <w:rtl/>
              </w:rPr>
            </w:pPr>
          </w:p>
        </w:tc>
        <w:tc>
          <w:tcPr>
            <w:tcW w:w="1589" w:type="dxa"/>
          </w:tcPr>
          <w:p w:rsidR="009179A4" w:rsidRPr="00420A91" w:rsidRDefault="009179A4" w:rsidP="009179A4">
            <w:pPr>
              <w:spacing w:line="240" w:lineRule="auto"/>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r>
      <w:tr w:rsidR="009179A4" w:rsidRPr="00420A91" w:rsidTr="009179A4">
        <w:tc>
          <w:tcPr>
            <w:tcW w:w="1362" w:type="dxa"/>
          </w:tcPr>
          <w:p w:rsidR="009179A4" w:rsidRPr="00420A91" w:rsidRDefault="009179A4" w:rsidP="009179A4">
            <w:pPr>
              <w:spacing w:line="240" w:lineRule="auto"/>
              <w:rPr>
                <w:rFonts w:ascii="Arial" w:hAnsi="Arial" w:cs="Arial"/>
                <w:sz w:val="14"/>
                <w:szCs w:val="14"/>
                <w:rtl/>
              </w:rPr>
            </w:pPr>
          </w:p>
        </w:tc>
        <w:tc>
          <w:tcPr>
            <w:tcW w:w="1589"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עד שנה</w:t>
            </w: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r>
      <w:tr w:rsidR="009179A4" w:rsidRPr="00420A91" w:rsidTr="009179A4">
        <w:tc>
          <w:tcPr>
            <w:tcW w:w="1362" w:type="dxa"/>
          </w:tcPr>
          <w:p w:rsidR="009179A4" w:rsidRPr="00420A91" w:rsidRDefault="009179A4" w:rsidP="009179A4">
            <w:pPr>
              <w:spacing w:line="240" w:lineRule="auto"/>
              <w:rPr>
                <w:rFonts w:ascii="Arial" w:hAnsi="Arial" w:cs="Arial"/>
                <w:sz w:val="14"/>
                <w:szCs w:val="14"/>
                <w:rtl/>
              </w:rPr>
            </w:pPr>
          </w:p>
        </w:tc>
        <w:tc>
          <w:tcPr>
            <w:tcW w:w="1589"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בין שנה לשנתיים</w:t>
            </w: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r>
      <w:tr w:rsidR="009179A4" w:rsidRPr="00420A91" w:rsidTr="009179A4">
        <w:tc>
          <w:tcPr>
            <w:tcW w:w="1362" w:type="dxa"/>
          </w:tcPr>
          <w:p w:rsidR="009179A4" w:rsidRPr="00420A91" w:rsidRDefault="009179A4" w:rsidP="009179A4">
            <w:pPr>
              <w:spacing w:line="240" w:lineRule="auto"/>
              <w:rPr>
                <w:rFonts w:ascii="Arial" w:hAnsi="Arial" w:cs="Arial"/>
                <w:sz w:val="14"/>
                <w:szCs w:val="14"/>
                <w:rtl/>
              </w:rPr>
            </w:pPr>
          </w:p>
        </w:tc>
        <w:tc>
          <w:tcPr>
            <w:tcW w:w="1589"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בין 2 - 5 שנים</w:t>
            </w: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r>
      <w:tr w:rsidR="009179A4" w:rsidRPr="00420A91" w:rsidTr="009179A4">
        <w:tc>
          <w:tcPr>
            <w:tcW w:w="1362" w:type="dxa"/>
          </w:tcPr>
          <w:p w:rsidR="009179A4" w:rsidRPr="00420A91" w:rsidRDefault="009179A4" w:rsidP="009179A4">
            <w:pPr>
              <w:spacing w:line="240" w:lineRule="auto"/>
              <w:rPr>
                <w:rFonts w:ascii="Arial" w:hAnsi="Arial" w:cs="Arial"/>
                <w:sz w:val="14"/>
                <w:szCs w:val="14"/>
                <w:rtl/>
              </w:rPr>
            </w:pPr>
          </w:p>
        </w:tc>
        <w:tc>
          <w:tcPr>
            <w:tcW w:w="1589"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5 שנים ומעלה</w:t>
            </w: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 w:val="18"/>
                <w:szCs w:val="18"/>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 w:val="18"/>
                <w:szCs w:val="18"/>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 w:val="18"/>
                <w:szCs w:val="18"/>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 w:val="18"/>
                <w:szCs w:val="18"/>
                <w:rtl/>
              </w:rPr>
            </w:pPr>
          </w:p>
        </w:tc>
      </w:tr>
      <w:tr w:rsidR="009179A4" w:rsidRPr="00420A91" w:rsidTr="009179A4">
        <w:tc>
          <w:tcPr>
            <w:tcW w:w="1362" w:type="dxa"/>
          </w:tcPr>
          <w:p w:rsidR="009179A4" w:rsidRPr="00420A91" w:rsidRDefault="009179A4" w:rsidP="009179A4">
            <w:pPr>
              <w:pStyle w:val="1"/>
              <w:spacing w:line="240" w:lineRule="auto"/>
              <w:ind w:left="0"/>
              <w:jc w:val="left"/>
              <w:rPr>
                <w:rFonts w:ascii="Arial" w:hAnsi="Arial" w:cs="Arial"/>
                <w:b/>
                <w:bCs/>
                <w:sz w:val="14"/>
                <w:szCs w:val="14"/>
                <w:rtl/>
              </w:rPr>
            </w:pPr>
          </w:p>
        </w:tc>
        <w:tc>
          <w:tcPr>
            <w:tcW w:w="1589" w:type="dxa"/>
            <w:vAlign w:val="bottom"/>
          </w:tcPr>
          <w:p w:rsidR="009179A4" w:rsidRPr="00420A91" w:rsidRDefault="009179A4" w:rsidP="009179A4">
            <w:pPr>
              <w:pStyle w:val="1"/>
              <w:spacing w:before="20" w:after="20" w:line="240" w:lineRule="auto"/>
              <w:ind w:left="340" w:hanging="113"/>
              <w:jc w:val="left"/>
              <w:rPr>
                <w:rFonts w:ascii="Arial" w:hAnsi="Arial" w:cs="Arial"/>
                <w:b/>
                <w:bCs/>
                <w:szCs w:val="20"/>
                <w:rtl/>
              </w:rPr>
            </w:pPr>
            <w:r w:rsidRPr="00420A91">
              <w:rPr>
                <w:rFonts w:ascii="Arial" w:hAnsi="Arial" w:cs="Arial"/>
                <w:b/>
                <w:bCs/>
                <w:szCs w:val="20"/>
                <w:rtl/>
              </w:rPr>
              <w:t>סה"כ</w:t>
            </w: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pBdr>
                <w:bottom w:val="double" w:sz="4" w:space="1" w:color="auto"/>
              </w:pBdr>
              <w:spacing w:line="240" w:lineRule="auto"/>
              <w:ind w:left="113" w:right="113"/>
              <w:jc w:val="center"/>
              <w:rPr>
                <w:rFonts w:ascii="Arial" w:hAnsi="Arial" w:cs="Arial"/>
                <w:sz w:val="18"/>
                <w:szCs w:val="18"/>
                <w:rtl/>
              </w:rPr>
            </w:pPr>
          </w:p>
        </w:tc>
        <w:tc>
          <w:tcPr>
            <w:tcW w:w="1247" w:type="dxa"/>
            <w:vAlign w:val="bottom"/>
          </w:tcPr>
          <w:p w:rsidR="009179A4" w:rsidRPr="00420A91" w:rsidRDefault="009179A4" w:rsidP="009179A4">
            <w:pPr>
              <w:pBdr>
                <w:bottom w:val="double" w:sz="4" w:space="1" w:color="auto"/>
              </w:pBdr>
              <w:spacing w:line="240" w:lineRule="auto"/>
              <w:ind w:left="113" w:right="113"/>
              <w:jc w:val="center"/>
              <w:rPr>
                <w:rFonts w:ascii="Arial" w:hAnsi="Arial" w:cs="Arial"/>
                <w:sz w:val="18"/>
                <w:szCs w:val="18"/>
                <w:rtl/>
              </w:rPr>
            </w:pPr>
          </w:p>
        </w:tc>
        <w:tc>
          <w:tcPr>
            <w:tcW w:w="1247" w:type="dxa"/>
            <w:vAlign w:val="bottom"/>
          </w:tcPr>
          <w:p w:rsidR="009179A4" w:rsidRPr="00420A91" w:rsidRDefault="009179A4" w:rsidP="009179A4">
            <w:pPr>
              <w:pBdr>
                <w:bottom w:val="double" w:sz="4" w:space="1" w:color="auto"/>
              </w:pBdr>
              <w:spacing w:line="240" w:lineRule="auto"/>
              <w:ind w:left="113" w:right="113"/>
              <w:jc w:val="center"/>
              <w:rPr>
                <w:rFonts w:ascii="Arial" w:hAnsi="Arial" w:cs="Arial"/>
                <w:sz w:val="18"/>
                <w:szCs w:val="18"/>
                <w:rtl/>
              </w:rPr>
            </w:pPr>
          </w:p>
        </w:tc>
        <w:tc>
          <w:tcPr>
            <w:tcW w:w="1247" w:type="dxa"/>
            <w:vAlign w:val="bottom"/>
          </w:tcPr>
          <w:p w:rsidR="009179A4" w:rsidRPr="00420A91" w:rsidRDefault="009179A4" w:rsidP="009179A4">
            <w:pPr>
              <w:pBdr>
                <w:bottom w:val="double" w:sz="4" w:space="1" w:color="auto"/>
              </w:pBdr>
              <w:spacing w:line="240" w:lineRule="auto"/>
              <w:ind w:left="113" w:right="113"/>
              <w:jc w:val="center"/>
              <w:rPr>
                <w:rFonts w:ascii="Arial" w:hAnsi="Arial" w:cs="Arial"/>
                <w:sz w:val="18"/>
                <w:szCs w:val="18"/>
                <w:rtl/>
              </w:rPr>
            </w:pPr>
          </w:p>
        </w:tc>
      </w:tr>
      <w:tr w:rsidR="009179A4" w:rsidRPr="00420A91" w:rsidTr="009179A4">
        <w:trPr>
          <w:trHeight w:hRule="exact" w:val="57"/>
        </w:trPr>
        <w:tc>
          <w:tcPr>
            <w:tcW w:w="1362" w:type="dxa"/>
          </w:tcPr>
          <w:p w:rsidR="009179A4" w:rsidRPr="00420A91" w:rsidRDefault="009179A4" w:rsidP="009179A4">
            <w:pPr>
              <w:spacing w:line="240" w:lineRule="auto"/>
              <w:rPr>
                <w:rFonts w:ascii="Arial" w:hAnsi="Arial" w:cs="Arial"/>
                <w:sz w:val="14"/>
                <w:szCs w:val="14"/>
                <w:rtl/>
              </w:rPr>
            </w:pPr>
          </w:p>
        </w:tc>
        <w:tc>
          <w:tcPr>
            <w:tcW w:w="1589" w:type="dxa"/>
          </w:tcPr>
          <w:p w:rsidR="009179A4" w:rsidRPr="00420A91" w:rsidRDefault="009179A4" w:rsidP="009179A4">
            <w:pPr>
              <w:spacing w:line="240" w:lineRule="auto"/>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c>
          <w:tcPr>
            <w:tcW w:w="1247" w:type="dxa"/>
            <w:vAlign w:val="bottom"/>
          </w:tcPr>
          <w:p w:rsidR="009179A4" w:rsidRPr="00420A91" w:rsidRDefault="009179A4" w:rsidP="009179A4">
            <w:pPr>
              <w:spacing w:line="240" w:lineRule="auto"/>
              <w:jc w:val="center"/>
              <w:rPr>
                <w:rFonts w:ascii="Arial" w:hAnsi="Arial" w:cs="Arial"/>
                <w:sz w:val="18"/>
                <w:szCs w:val="18"/>
                <w:rtl/>
              </w:rPr>
            </w:pPr>
          </w:p>
        </w:tc>
      </w:tr>
    </w:tbl>
    <w:p w:rsidR="009179A4" w:rsidRPr="00420A91" w:rsidRDefault="009179A4" w:rsidP="009179A4">
      <w:pPr>
        <w:spacing w:line="240" w:lineRule="auto"/>
        <w:jc w:val="both"/>
        <w:rPr>
          <w:rFonts w:ascii="Arial" w:hAnsi="Arial" w:cs="Arial"/>
          <w:sz w:val="10"/>
          <w:szCs w:val="14"/>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line="240" w:lineRule="auto"/>
              <w:rPr>
                <w:rFonts w:ascii="Arial" w:hAnsi="Arial" w:cs="Arial"/>
                <w:b/>
                <w:bCs/>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 xml:space="preserve">סילוק חוזי החלפת הריבית מבוצע כל רבעון. הריבית המשתנה על חוזי החלפת הריבית </w:t>
            </w:r>
            <w:r w:rsidR="00F74C1D" w:rsidRPr="00420A91">
              <w:rPr>
                <w:rFonts w:ascii="Arial" w:hAnsi="Arial" w:cs="Arial" w:hint="cs"/>
                <w:szCs w:val="20"/>
                <w:rtl/>
              </w:rPr>
              <w:t xml:space="preserve">היא </w:t>
            </w:r>
            <w:r w:rsidRPr="00420A91">
              <w:rPr>
                <w:rFonts w:ascii="Arial" w:hAnsi="Arial" w:cs="Arial"/>
                <w:szCs w:val="20"/>
                <w:rtl/>
              </w:rPr>
              <w:t>ריבית בנק ישראל. הקבוצה מסלקת את ההפרש בין הריבית המשתנה לריבית הקבועה על בסיס נטו.</w:t>
            </w:r>
          </w:p>
        </w:tc>
      </w:tr>
      <w:tr w:rsidR="009179A4" w:rsidRPr="00420A91" w:rsidTr="009179A4">
        <w:tc>
          <w:tcPr>
            <w:tcW w:w="1361" w:type="dxa"/>
          </w:tcPr>
          <w:p w:rsidR="009179A4" w:rsidRPr="00420A91" w:rsidRDefault="009179A4" w:rsidP="009179A4">
            <w:pPr>
              <w:spacing w:before="120" w:line="240" w:lineRule="auto"/>
              <w:rPr>
                <w:rFonts w:ascii="Arial" w:hAnsi="Arial" w:cs="Arial"/>
                <w:b/>
                <w:bCs/>
                <w:sz w:val="14"/>
                <w:szCs w:val="14"/>
                <w:rtl/>
              </w:rPr>
            </w:pPr>
          </w:p>
        </w:tc>
        <w:tc>
          <w:tcPr>
            <w:tcW w:w="9072" w:type="dxa"/>
          </w:tcPr>
          <w:p w:rsidR="009179A4" w:rsidRPr="00420A91" w:rsidRDefault="009179A4" w:rsidP="009179A4">
            <w:pPr>
              <w:keepLines w:val="0"/>
              <w:widowControl w:val="0"/>
              <w:spacing w:before="60"/>
              <w:jc w:val="both"/>
              <w:rPr>
                <w:rFonts w:ascii="Arial" w:hAnsi="Arial" w:cs="Arial"/>
                <w:b/>
                <w:bCs/>
                <w:szCs w:val="20"/>
                <w:rtl/>
              </w:rPr>
            </w:pPr>
            <w:r w:rsidRPr="00420A91">
              <w:rPr>
                <w:rFonts w:ascii="Arial" w:hAnsi="Arial" w:cs="Arial"/>
                <w:szCs w:val="20"/>
                <w:rtl/>
              </w:rPr>
              <w:t xml:space="preserve">חוזי החלפת הריבית המחליפים ריבית משתנה בריבית קבועה מיועדים כגידור תזרים מזומנים על מנת להקטין את חשיפת הקבוצה הנובעת מריבית משתנה על הלוואותיה. הריבית בגין חוזי ההחלפה והריבית בגין הלוואת החברה נובעות באותה העת והסכום הנדחה בהון מסווג מחדש לרווח או הפסד בתקופה </w:t>
            </w:r>
            <w:r w:rsidRPr="00420A91">
              <w:rPr>
                <w:rFonts w:ascii="Arial" w:hAnsi="Arial" w:cs="Arial" w:hint="cs"/>
                <w:szCs w:val="20"/>
                <w:rtl/>
              </w:rPr>
              <w:t>ש</w:t>
            </w:r>
            <w:r w:rsidRPr="00420A91">
              <w:rPr>
                <w:rFonts w:ascii="Arial" w:hAnsi="Arial" w:cs="Arial"/>
                <w:szCs w:val="20"/>
                <w:rtl/>
              </w:rPr>
              <w:t>בה תשלומי הריבית המשתנה מוכרים כהוצאה ברווח או הפסד.</w:t>
            </w:r>
          </w:p>
        </w:tc>
      </w:tr>
      <w:tr w:rsidR="009179A4" w:rsidRPr="00420A91" w:rsidTr="009179A4">
        <w:tc>
          <w:tcPr>
            <w:tcW w:w="1361" w:type="dxa"/>
          </w:tcPr>
          <w:p w:rsidR="009179A4" w:rsidRPr="00420A91" w:rsidRDefault="009179A4" w:rsidP="009179A4">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9179A4" w:rsidRPr="00420A91" w:rsidRDefault="009179A4" w:rsidP="009179A4">
            <w:pPr>
              <w:spacing w:before="60"/>
              <w:ind w:left="454" w:hanging="454"/>
              <w:jc w:val="both"/>
              <w:rPr>
                <w:rFonts w:ascii="Arial" w:hAnsi="Arial" w:cs="Arial"/>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חוזי אקדמה המשמשים לגידור תזרים מזומנים של הפרשי שער</w:t>
            </w:r>
            <w:r w:rsidRPr="00420A91">
              <w:rPr>
                <w:rFonts w:ascii="Arial" w:hAnsi="Arial" w:cs="Arial"/>
                <w:szCs w:val="20"/>
                <w:rtl/>
              </w:rPr>
              <w:t>:</w:t>
            </w:r>
          </w:p>
        </w:tc>
      </w:tr>
    </w:tbl>
    <w:p w:rsidR="009179A4" w:rsidRPr="00420A91" w:rsidRDefault="009179A4" w:rsidP="009179A4">
      <w:pPr>
        <w:spacing w:line="20" w:lineRule="exact"/>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0"/>
        <w:gridCol w:w="3629"/>
        <w:gridCol w:w="1361"/>
        <w:gridCol w:w="1361"/>
        <w:gridCol w:w="1361"/>
        <w:gridCol w:w="1361"/>
      </w:tblGrid>
      <w:tr w:rsidR="009179A4" w:rsidRPr="00420A91" w:rsidTr="009179A4">
        <w:tc>
          <w:tcPr>
            <w:tcW w:w="1360" w:type="dxa"/>
          </w:tcPr>
          <w:p w:rsidR="009179A4" w:rsidRPr="00420A91" w:rsidRDefault="009179A4" w:rsidP="009179A4">
            <w:pPr>
              <w:spacing w:line="240" w:lineRule="auto"/>
              <w:ind w:left="-57"/>
              <w:rPr>
                <w:rFonts w:ascii="Arial" w:hAnsi="Arial" w:cs="Arial"/>
                <w:sz w:val="14"/>
                <w:szCs w:val="14"/>
                <w:rtl/>
              </w:rPr>
            </w:pPr>
          </w:p>
        </w:tc>
        <w:tc>
          <w:tcPr>
            <w:tcW w:w="3629" w:type="dxa"/>
          </w:tcPr>
          <w:p w:rsidR="009179A4" w:rsidRPr="00420A91" w:rsidRDefault="009179A4" w:rsidP="009179A4">
            <w:pPr>
              <w:spacing w:line="240" w:lineRule="auto"/>
              <w:rPr>
                <w:rFonts w:ascii="Arial" w:hAnsi="Arial" w:cs="Arial"/>
                <w:b/>
                <w:bCs/>
                <w:szCs w:val="20"/>
                <w:rtl/>
              </w:rPr>
            </w:pPr>
          </w:p>
        </w:tc>
        <w:tc>
          <w:tcPr>
            <w:tcW w:w="2722" w:type="dxa"/>
            <w:gridSpan w:val="2"/>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סכום נקוב</w:t>
            </w:r>
          </w:p>
        </w:tc>
        <w:tc>
          <w:tcPr>
            <w:tcW w:w="2722" w:type="dxa"/>
            <w:gridSpan w:val="2"/>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שווי הוגן</w:t>
            </w:r>
          </w:p>
        </w:tc>
      </w:tr>
      <w:tr w:rsidR="009179A4" w:rsidRPr="00420A91" w:rsidTr="009179A4">
        <w:tc>
          <w:tcPr>
            <w:tcW w:w="1360" w:type="dxa"/>
          </w:tcPr>
          <w:p w:rsidR="009179A4" w:rsidRPr="00420A91" w:rsidRDefault="009179A4" w:rsidP="009179A4">
            <w:pPr>
              <w:spacing w:line="240" w:lineRule="auto"/>
              <w:ind w:left="-57"/>
              <w:rPr>
                <w:rFonts w:ascii="Arial" w:hAnsi="Arial" w:cs="Arial"/>
                <w:sz w:val="14"/>
                <w:szCs w:val="14"/>
                <w:rtl/>
              </w:rPr>
            </w:pPr>
          </w:p>
        </w:tc>
        <w:tc>
          <w:tcPr>
            <w:tcW w:w="3629" w:type="dxa"/>
          </w:tcPr>
          <w:p w:rsidR="009179A4" w:rsidRPr="00420A91" w:rsidRDefault="009179A4" w:rsidP="009179A4">
            <w:pPr>
              <w:spacing w:line="240" w:lineRule="auto"/>
              <w:rPr>
                <w:rFonts w:ascii="Arial" w:hAnsi="Arial" w:cs="Arial"/>
                <w:b/>
                <w:bCs/>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179A4" w:rsidRPr="00420A91" w:rsidTr="009179A4">
        <w:tc>
          <w:tcPr>
            <w:tcW w:w="1360" w:type="dxa"/>
          </w:tcPr>
          <w:p w:rsidR="009179A4" w:rsidRPr="00420A91" w:rsidRDefault="009179A4" w:rsidP="009179A4">
            <w:pPr>
              <w:spacing w:line="240" w:lineRule="auto"/>
              <w:ind w:left="-57"/>
              <w:rPr>
                <w:rFonts w:ascii="Arial" w:hAnsi="Arial" w:cs="Arial"/>
                <w:sz w:val="14"/>
                <w:szCs w:val="14"/>
                <w:rtl/>
              </w:rPr>
            </w:pPr>
          </w:p>
        </w:tc>
        <w:tc>
          <w:tcPr>
            <w:tcW w:w="3629" w:type="dxa"/>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0" w:type="dxa"/>
          </w:tcPr>
          <w:p w:rsidR="009179A4" w:rsidRPr="00420A91" w:rsidRDefault="009179A4" w:rsidP="009179A4">
            <w:pPr>
              <w:spacing w:line="240" w:lineRule="auto"/>
              <w:ind w:left="-57"/>
              <w:rPr>
                <w:rFonts w:ascii="Arial" w:hAnsi="Arial" w:cs="Arial"/>
                <w:sz w:val="14"/>
                <w:szCs w:val="14"/>
                <w:rtl/>
              </w:rPr>
            </w:pPr>
          </w:p>
        </w:tc>
        <w:tc>
          <w:tcPr>
            <w:tcW w:w="3629" w:type="dxa"/>
          </w:tcPr>
          <w:p w:rsidR="009179A4" w:rsidRPr="00420A91" w:rsidRDefault="009179A4" w:rsidP="009179A4">
            <w:pPr>
              <w:spacing w:before="20" w:after="40" w:line="240" w:lineRule="auto"/>
              <w:ind w:left="113" w:hanging="113"/>
              <w:rPr>
                <w:rFonts w:ascii="Arial" w:hAnsi="Arial" w:cs="Arial"/>
                <w:b/>
                <w:bCs/>
                <w:szCs w:val="20"/>
                <w:rtl/>
              </w:rPr>
            </w:pPr>
            <w:r w:rsidRPr="00420A91">
              <w:rPr>
                <w:rFonts w:ascii="Arial" w:hAnsi="Arial" w:cs="Arial"/>
                <w:b/>
                <w:bCs/>
                <w:szCs w:val="20"/>
                <w:rtl/>
              </w:rPr>
              <w:t>גידור תזרים מזומנים:</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0" w:type="dxa"/>
          </w:tcPr>
          <w:p w:rsidR="009179A4" w:rsidRPr="00420A91" w:rsidRDefault="009179A4" w:rsidP="009179A4">
            <w:pPr>
              <w:spacing w:line="240" w:lineRule="auto"/>
              <w:ind w:left="-57"/>
              <w:rPr>
                <w:rFonts w:ascii="Arial" w:hAnsi="Arial" w:cs="Arial"/>
                <w:sz w:val="14"/>
                <w:szCs w:val="14"/>
                <w:u w:val="single"/>
                <w:rtl/>
              </w:rPr>
            </w:pPr>
          </w:p>
        </w:tc>
        <w:tc>
          <w:tcPr>
            <w:tcW w:w="3629" w:type="dxa"/>
          </w:tcPr>
          <w:p w:rsidR="009179A4" w:rsidRPr="00420A91" w:rsidRDefault="009179A4" w:rsidP="009179A4">
            <w:pPr>
              <w:spacing w:before="20" w:after="40" w:line="240" w:lineRule="auto"/>
              <w:ind w:left="113" w:hanging="113"/>
              <w:rPr>
                <w:rFonts w:ascii="Arial" w:hAnsi="Arial" w:cs="Arial"/>
                <w:sz w:val="22"/>
                <w:szCs w:val="20"/>
                <w:u w:val="single"/>
                <w:rtl/>
              </w:rPr>
            </w:pPr>
            <w:r w:rsidRPr="00420A91">
              <w:rPr>
                <w:rFonts w:ascii="Arial" w:hAnsi="Arial" w:cs="Arial"/>
                <w:szCs w:val="20"/>
                <w:u w:val="single"/>
                <w:rtl/>
              </w:rPr>
              <w:t>רכישת</w:t>
            </w:r>
            <w:r w:rsidRPr="00420A91">
              <w:rPr>
                <w:rFonts w:ascii="Arial" w:hAnsi="Arial" w:cs="Arial" w:hint="cs"/>
                <w:szCs w:val="20"/>
                <w:u w:val="single"/>
                <w:rtl/>
              </w:rPr>
              <w:t xml:space="preserve"> דולר</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0" w:type="dxa"/>
          </w:tcPr>
          <w:p w:rsidR="009179A4" w:rsidRPr="00420A91" w:rsidRDefault="009179A4" w:rsidP="009179A4">
            <w:pPr>
              <w:spacing w:line="240" w:lineRule="auto"/>
              <w:ind w:left="-57"/>
              <w:rPr>
                <w:rFonts w:ascii="Arial" w:hAnsi="Arial" w:cs="Arial"/>
                <w:sz w:val="14"/>
                <w:szCs w:val="14"/>
                <w:rtl/>
              </w:rPr>
            </w:pPr>
          </w:p>
        </w:tc>
        <w:tc>
          <w:tcPr>
            <w:tcW w:w="3629" w:type="dxa"/>
          </w:tcPr>
          <w:p w:rsidR="009179A4" w:rsidRPr="00420A91" w:rsidRDefault="009179A4" w:rsidP="009179A4">
            <w:pPr>
              <w:spacing w:before="20" w:after="40" w:line="240" w:lineRule="auto"/>
              <w:ind w:left="113" w:hanging="113"/>
              <w:rPr>
                <w:rFonts w:ascii="Arial" w:hAnsi="Arial" w:cs="Arial"/>
                <w:szCs w:val="20"/>
                <w:rtl/>
              </w:rPr>
            </w:pPr>
            <w:r w:rsidRPr="00420A91">
              <w:rPr>
                <w:rFonts w:ascii="Arial" w:hAnsi="Arial" w:cs="Arial"/>
                <w:szCs w:val="20"/>
                <w:rtl/>
              </w:rPr>
              <w:t>פחות מ-3 חודשים</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0" w:type="dxa"/>
          </w:tcPr>
          <w:p w:rsidR="009179A4" w:rsidRPr="00420A91" w:rsidRDefault="009179A4" w:rsidP="009179A4">
            <w:pPr>
              <w:spacing w:line="240" w:lineRule="auto"/>
              <w:ind w:left="-57"/>
              <w:rPr>
                <w:rFonts w:ascii="Arial" w:hAnsi="Arial" w:cs="Arial"/>
                <w:sz w:val="14"/>
                <w:szCs w:val="14"/>
                <w:rtl/>
              </w:rPr>
            </w:pPr>
          </w:p>
        </w:tc>
        <w:tc>
          <w:tcPr>
            <w:tcW w:w="3629" w:type="dxa"/>
          </w:tcPr>
          <w:p w:rsidR="009179A4" w:rsidRPr="00420A91" w:rsidRDefault="009179A4" w:rsidP="009179A4">
            <w:pPr>
              <w:spacing w:before="20" w:after="40" w:line="240" w:lineRule="auto"/>
              <w:ind w:left="113" w:hanging="113"/>
              <w:rPr>
                <w:rFonts w:ascii="Arial" w:hAnsi="Arial" w:cs="Arial"/>
                <w:szCs w:val="20"/>
                <w:rtl/>
              </w:rPr>
            </w:pPr>
            <w:r w:rsidRPr="00420A91">
              <w:rPr>
                <w:rFonts w:ascii="Arial" w:hAnsi="Arial" w:cs="Arial"/>
                <w:szCs w:val="20"/>
                <w:rtl/>
              </w:rPr>
              <w:t>בין 6-3 חודשים</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0" w:type="dxa"/>
          </w:tcPr>
          <w:p w:rsidR="009179A4" w:rsidRPr="00420A91" w:rsidRDefault="009179A4" w:rsidP="009179A4">
            <w:pPr>
              <w:spacing w:line="240" w:lineRule="auto"/>
              <w:ind w:left="-57"/>
              <w:rPr>
                <w:rFonts w:ascii="Arial" w:hAnsi="Arial" w:cs="Arial"/>
                <w:sz w:val="14"/>
                <w:szCs w:val="14"/>
                <w:u w:val="single"/>
              </w:rPr>
            </w:pPr>
          </w:p>
        </w:tc>
        <w:tc>
          <w:tcPr>
            <w:tcW w:w="3629" w:type="dxa"/>
          </w:tcPr>
          <w:p w:rsidR="009179A4" w:rsidRPr="00420A91" w:rsidRDefault="009179A4" w:rsidP="009179A4">
            <w:pPr>
              <w:spacing w:before="20" w:after="40" w:line="240" w:lineRule="auto"/>
              <w:ind w:left="113" w:hanging="113"/>
              <w:rPr>
                <w:rFonts w:ascii="Arial" w:hAnsi="Arial" w:cs="Arial"/>
                <w:sz w:val="22"/>
                <w:szCs w:val="20"/>
                <w:u w:val="single"/>
              </w:rPr>
            </w:pPr>
            <w:r w:rsidRPr="00420A91">
              <w:rPr>
                <w:rFonts w:ascii="Arial" w:hAnsi="Arial" w:cs="Arial"/>
                <w:szCs w:val="20"/>
                <w:u w:val="single"/>
                <w:rtl/>
              </w:rPr>
              <w:t>מכירת</w:t>
            </w:r>
            <w:r w:rsidRPr="00420A91">
              <w:rPr>
                <w:rFonts w:ascii="Arial" w:hAnsi="Arial" w:cs="Arial" w:hint="cs"/>
                <w:szCs w:val="20"/>
                <w:u w:val="single"/>
                <w:rtl/>
              </w:rPr>
              <w:t xml:space="preserve"> דולר</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0" w:type="dxa"/>
          </w:tcPr>
          <w:p w:rsidR="009179A4" w:rsidRPr="00420A91" w:rsidRDefault="009179A4" w:rsidP="009179A4">
            <w:pPr>
              <w:spacing w:line="240" w:lineRule="auto"/>
              <w:ind w:left="-57"/>
              <w:rPr>
                <w:rFonts w:ascii="Arial" w:hAnsi="Arial" w:cs="Arial"/>
                <w:sz w:val="14"/>
                <w:szCs w:val="14"/>
                <w:rtl/>
              </w:rPr>
            </w:pPr>
          </w:p>
        </w:tc>
        <w:tc>
          <w:tcPr>
            <w:tcW w:w="3629" w:type="dxa"/>
          </w:tcPr>
          <w:p w:rsidR="009179A4" w:rsidRPr="00420A91" w:rsidRDefault="009179A4" w:rsidP="009179A4">
            <w:pPr>
              <w:spacing w:before="20" w:after="40" w:line="240" w:lineRule="auto"/>
              <w:ind w:left="113" w:hanging="113"/>
              <w:rPr>
                <w:rFonts w:ascii="Arial" w:hAnsi="Arial" w:cs="Arial"/>
                <w:szCs w:val="20"/>
                <w:rtl/>
              </w:rPr>
            </w:pPr>
            <w:r w:rsidRPr="00420A91">
              <w:rPr>
                <w:rFonts w:ascii="Arial" w:hAnsi="Arial" w:cs="Arial"/>
                <w:szCs w:val="20"/>
                <w:rtl/>
              </w:rPr>
              <w:t>פחות מ-3 חודשים</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0" w:type="dxa"/>
          </w:tcPr>
          <w:p w:rsidR="009179A4" w:rsidRPr="00420A91" w:rsidRDefault="009179A4" w:rsidP="009179A4">
            <w:pPr>
              <w:spacing w:line="240" w:lineRule="auto"/>
              <w:ind w:left="-57"/>
              <w:rPr>
                <w:rFonts w:ascii="Arial" w:hAnsi="Arial" w:cs="Arial"/>
                <w:sz w:val="14"/>
                <w:szCs w:val="14"/>
                <w:u w:val="single"/>
              </w:rPr>
            </w:pPr>
          </w:p>
        </w:tc>
        <w:tc>
          <w:tcPr>
            <w:tcW w:w="3629" w:type="dxa"/>
          </w:tcPr>
          <w:p w:rsidR="009179A4" w:rsidRPr="00420A91" w:rsidRDefault="009179A4" w:rsidP="009179A4">
            <w:pPr>
              <w:spacing w:before="20" w:after="40" w:line="240" w:lineRule="auto"/>
              <w:ind w:left="113" w:hanging="113"/>
              <w:rPr>
                <w:rFonts w:ascii="Arial" w:hAnsi="Arial" w:cs="Arial"/>
                <w:szCs w:val="20"/>
                <w:u w:val="single"/>
              </w:rPr>
            </w:pPr>
            <w:r w:rsidRPr="00420A91">
              <w:rPr>
                <w:rFonts w:ascii="Arial" w:hAnsi="Arial" w:cs="Arial"/>
                <w:szCs w:val="20"/>
                <w:u w:val="single"/>
                <w:rtl/>
              </w:rPr>
              <w:t>רכישת</w:t>
            </w:r>
            <w:r w:rsidRPr="00420A91">
              <w:rPr>
                <w:rFonts w:ascii="Arial" w:hAnsi="Arial" w:cs="Arial" w:hint="cs"/>
                <w:szCs w:val="20"/>
                <w:u w:val="single"/>
                <w:rtl/>
              </w:rPr>
              <w:t xml:space="preserve"> אירו</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0" w:type="dxa"/>
          </w:tcPr>
          <w:p w:rsidR="009179A4" w:rsidRPr="00420A91" w:rsidRDefault="009179A4" w:rsidP="009179A4">
            <w:pPr>
              <w:spacing w:line="240" w:lineRule="auto"/>
              <w:ind w:left="-57"/>
              <w:rPr>
                <w:rFonts w:ascii="Arial" w:hAnsi="Arial" w:cs="Arial"/>
                <w:sz w:val="14"/>
                <w:szCs w:val="14"/>
                <w:rtl/>
              </w:rPr>
            </w:pPr>
          </w:p>
        </w:tc>
        <w:tc>
          <w:tcPr>
            <w:tcW w:w="3629" w:type="dxa"/>
          </w:tcPr>
          <w:p w:rsidR="009179A4" w:rsidRPr="00420A91" w:rsidRDefault="009179A4" w:rsidP="009179A4">
            <w:pPr>
              <w:spacing w:before="20" w:after="40" w:line="240" w:lineRule="auto"/>
              <w:ind w:left="113" w:hanging="113"/>
              <w:rPr>
                <w:rFonts w:ascii="Arial" w:hAnsi="Arial" w:cs="Arial"/>
                <w:szCs w:val="20"/>
                <w:rtl/>
              </w:rPr>
            </w:pPr>
            <w:r w:rsidRPr="00420A91">
              <w:rPr>
                <w:rFonts w:ascii="Arial" w:hAnsi="Arial" w:cs="Arial"/>
                <w:szCs w:val="20"/>
                <w:rtl/>
              </w:rPr>
              <w:t>פחות מ-3 חודשים</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0" w:type="dxa"/>
          </w:tcPr>
          <w:p w:rsidR="009179A4" w:rsidRPr="00420A91" w:rsidRDefault="009179A4" w:rsidP="009179A4">
            <w:pPr>
              <w:spacing w:line="240" w:lineRule="auto"/>
              <w:ind w:left="-57"/>
              <w:rPr>
                <w:rFonts w:ascii="Arial" w:hAnsi="Arial" w:cs="Arial"/>
                <w:sz w:val="14"/>
                <w:szCs w:val="14"/>
                <w:rtl/>
              </w:rPr>
            </w:pPr>
          </w:p>
        </w:tc>
        <w:tc>
          <w:tcPr>
            <w:tcW w:w="3629" w:type="dxa"/>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0" w:type="dxa"/>
          </w:tcPr>
          <w:p w:rsidR="009179A4" w:rsidRPr="00420A91" w:rsidRDefault="009179A4" w:rsidP="009179A4">
            <w:pPr>
              <w:spacing w:line="240" w:lineRule="auto"/>
              <w:ind w:left="-57"/>
              <w:rPr>
                <w:rFonts w:ascii="Arial" w:hAnsi="Arial" w:cs="Arial"/>
                <w:sz w:val="14"/>
                <w:szCs w:val="14"/>
                <w:rtl/>
              </w:rPr>
            </w:pPr>
          </w:p>
        </w:tc>
        <w:tc>
          <w:tcPr>
            <w:tcW w:w="3629" w:type="dxa"/>
          </w:tcPr>
          <w:p w:rsidR="009179A4" w:rsidRPr="00420A91" w:rsidRDefault="009179A4" w:rsidP="009179A4">
            <w:pPr>
              <w:spacing w:before="20" w:after="40" w:line="240" w:lineRule="auto"/>
              <w:ind w:left="113" w:hanging="113"/>
              <w:rPr>
                <w:rFonts w:ascii="Arial" w:hAnsi="Arial" w:cs="Arial"/>
                <w:b/>
                <w:bCs/>
                <w:szCs w:val="20"/>
                <w:rtl/>
              </w:rPr>
            </w:pPr>
            <w:r w:rsidRPr="00420A91">
              <w:rPr>
                <w:rFonts w:ascii="Arial" w:hAnsi="Arial" w:cs="Arial"/>
                <w:b/>
                <w:bCs/>
                <w:szCs w:val="20"/>
                <w:rtl/>
              </w:rPr>
              <w:t>גידור השקעה נטו בפעילות חוץ:</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0" w:type="dxa"/>
          </w:tcPr>
          <w:p w:rsidR="009179A4" w:rsidRPr="00420A91" w:rsidRDefault="009179A4" w:rsidP="009179A4">
            <w:pPr>
              <w:spacing w:line="240" w:lineRule="auto"/>
              <w:ind w:left="-57"/>
              <w:rPr>
                <w:rFonts w:ascii="Arial" w:hAnsi="Arial" w:cs="Arial"/>
                <w:sz w:val="14"/>
                <w:szCs w:val="14"/>
                <w:u w:val="single"/>
              </w:rPr>
            </w:pPr>
          </w:p>
        </w:tc>
        <w:tc>
          <w:tcPr>
            <w:tcW w:w="3629" w:type="dxa"/>
          </w:tcPr>
          <w:p w:rsidR="009179A4" w:rsidRPr="00420A91" w:rsidRDefault="009179A4" w:rsidP="009179A4">
            <w:pPr>
              <w:spacing w:before="20" w:after="40" w:line="240" w:lineRule="auto"/>
              <w:ind w:left="113" w:hanging="113"/>
              <w:rPr>
                <w:rFonts w:ascii="Arial" w:hAnsi="Arial" w:cs="Arial"/>
                <w:sz w:val="22"/>
                <w:szCs w:val="20"/>
                <w:u w:val="single"/>
              </w:rPr>
            </w:pPr>
            <w:r w:rsidRPr="00420A91">
              <w:rPr>
                <w:rFonts w:ascii="Arial" w:hAnsi="Arial" w:cs="Arial"/>
                <w:szCs w:val="20"/>
                <w:u w:val="single"/>
                <w:rtl/>
              </w:rPr>
              <w:t>מכירת</w:t>
            </w:r>
            <w:r w:rsidRPr="00420A91">
              <w:rPr>
                <w:rFonts w:ascii="Arial" w:hAnsi="Arial" w:cs="Arial" w:hint="cs"/>
                <w:szCs w:val="20"/>
                <w:u w:val="single"/>
                <w:rtl/>
              </w:rPr>
              <w:t xml:space="preserve"> דולר</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c>
          <w:tcPr>
            <w:tcW w:w="1360" w:type="dxa"/>
          </w:tcPr>
          <w:p w:rsidR="009179A4" w:rsidRPr="00420A91" w:rsidRDefault="009179A4" w:rsidP="009179A4">
            <w:pPr>
              <w:spacing w:line="240" w:lineRule="auto"/>
              <w:ind w:left="-57"/>
              <w:rPr>
                <w:rFonts w:ascii="Arial" w:hAnsi="Arial" w:cs="Arial"/>
                <w:sz w:val="14"/>
                <w:szCs w:val="14"/>
                <w:rtl/>
              </w:rPr>
            </w:pPr>
          </w:p>
        </w:tc>
        <w:tc>
          <w:tcPr>
            <w:tcW w:w="3629" w:type="dxa"/>
          </w:tcPr>
          <w:p w:rsidR="009179A4" w:rsidRPr="00420A91" w:rsidRDefault="009179A4" w:rsidP="009179A4">
            <w:pPr>
              <w:spacing w:before="20" w:after="40" w:line="240" w:lineRule="auto"/>
              <w:ind w:left="113" w:hanging="113"/>
              <w:rPr>
                <w:rFonts w:ascii="Arial" w:hAnsi="Arial" w:cs="Arial"/>
                <w:szCs w:val="20"/>
                <w:rtl/>
              </w:rPr>
            </w:pPr>
            <w:r w:rsidRPr="00420A91">
              <w:rPr>
                <w:rFonts w:ascii="Arial" w:hAnsi="Arial" w:cs="Arial"/>
                <w:szCs w:val="20"/>
                <w:rtl/>
              </w:rPr>
              <w:t>בין 6-3 חודשים</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bl>
    <w:p w:rsidR="009179A4" w:rsidRPr="00420A91" w:rsidRDefault="009179A4" w:rsidP="009179A4">
      <w:pPr>
        <w:spacing w:line="240" w:lineRule="auto"/>
        <w:rPr>
          <w:rFonts w:ascii="Arial" w:hAnsi="Arial" w:cs="Arial"/>
          <w:szCs w:val="20"/>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הקבוצה נכנסה לחוזים לאספקת מלאי ללקוחות</w:t>
            </w:r>
            <w:r w:rsidRPr="00420A91">
              <w:rPr>
                <w:rFonts w:ascii="Arial" w:hAnsi="Arial" w:cs="Arial" w:hint="cs"/>
                <w:szCs w:val="20"/>
                <w:rtl/>
              </w:rPr>
              <w:t xml:space="preserve"> בארה"ב</w:t>
            </w:r>
            <w:r w:rsidRPr="00420A91">
              <w:rPr>
                <w:rFonts w:ascii="Arial" w:hAnsi="Arial" w:cs="Arial"/>
                <w:szCs w:val="20"/>
                <w:rtl/>
              </w:rPr>
              <w:t xml:space="preserve">. בשל כך, הקבוצה נכנסה לחוזי אקדמה על שער החליפין של </w:t>
            </w:r>
            <w:r w:rsidRPr="00420A91">
              <w:rPr>
                <w:rFonts w:ascii="Arial" w:hAnsi="Arial" w:cs="Arial" w:hint="cs"/>
                <w:szCs w:val="20"/>
                <w:rtl/>
              </w:rPr>
              <w:t xml:space="preserve">הדולר </w:t>
            </w:r>
            <w:r w:rsidRPr="00420A91">
              <w:rPr>
                <w:rFonts w:ascii="Arial" w:hAnsi="Arial" w:cs="Arial"/>
                <w:szCs w:val="20"/>
                <w:rtl/>
              </w:rPr>
              <w:t>על מנת לגדר את הסיכון בגין שער החליפין הנובע מהעסקאות העתידיות הצפויות. חוזי אקדמה אלה יועדו כגידורי תזרים מזומנים.</w:t>
            </w:r>
          </w:p>
        </w:tc>
      </w:tr>
      <w:tr w:rsidR="009179A4" w:rsidRPr="00420A91" w:rsidTr="009179A4">
        <w:tc>
          <w:tcPr>
            <w:tcW w:w="1361" w:type="dxa"/>
          </w:tcPr>
          <w:p w:rsidR="009179A4" w:rsidRPr="00420A91" w:rsidRDefault="009179A4" w:rsidP="009179A4">
            <w:pPr>
              <w:spacing w:before="60" w:line="240" w:lineRule="auto"/>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b/>
                <w:bCs/>
                <w:szCs w:val="20"/>
                <w:rtl/>
              </w:rPr>
            </w:pPr>
            <w:r w:rsidRPr="00420A91">
              <w:rPr>
                <w:rFonts w:ascii="Arial" w:hAnsi="Arial" w:cs="Arial"/>
                <w:szCs w:val="20"/>
                <w:rtl/>
              </w:rPr>
              <w:t>ליום 31.12.</w:t>
            </w:r>
            <w:r w:rsidR="005723D9" w:rsidRPr="00420A91">
              <w:rPr>
                <w:rFonts w:ascii="Arial" w:hAnsi="Arial" w:cs="Arial"/>
                <w:szCs w:val="20"/>
                <w:rtl/>
              </w:rPr>
              <w:t>2017</w:t>
            </w:r>
            <w:r w:rsidRPr="00420A91">
              <w:rPr>
                <w:rFonts w:ascii="Arial" w:hAnsi="Arial" w:cs="Arial"/>
                <w:szCs w:val="20"/>
                <w:rtl/>
              </w:rPr>
              <w:t xml:space="preserve">, הסכום המצטבר של הפסדים שלא הוכרו ברווח או הפסד בגין חוזי האקדמה ושהוכר בקרן הון בגין גידור תזרים מזומנים בגין החשיפה לעסקאות עתידיות אלו </w:t>
            </w:r>
            <w:r w:rsidR="000878CD" w:rsidRPr="00420A91">
              <w:rPr>
                <w:rFonts w:ascii="Arial" w:hAnsi="Arial" w:cs="Arial" w:hint="cs"/>
                <w:szCs w:val="20"/>
                <w:rtl/>
              </w:rPr>
              <w:t xml:space="preserve">הוא </w:t>
            </w:r>
            <w:r w:rsidRPr="00420A91">
              <w:rPr>
                <w:rFonts w:ascii="Arial" w:hAnsi="Arial" w:cs="Arial"/>
                <w:szCs w:val="20"/>
                <w:rtl/>
              </w:rPr>
              <w:t>_____ אלפי ש"ח (ליום 31.12.</w:t>
            </w:r>
            <w:r w:rsidR="005723D9" w:rsidRPr="00420A91">
              <w:rPr>
                <w:rFonts w:ascii="Arial" w:hAnsi="Arial" w:cs="Arial"/>
                <w:szCs w:val="20"/>
                <w:rtl/>
              </w:rPr>
              <w:t>2016</w:t>
            </w:r>
            <w:r w:rsidRPr="00420A91">
              <w:rPr>
                <w:rFonts w:ascii="Arial" w:hAnsi="Arial" w:cs="Arial"/>
                <w:szCs w:val="20"/>
                <w:rtl/>
              </w:rPr>
              <w:t xml:space="preserve">: _____ אלפי ש"ח). צפוי כי המכירות תתבצענה בשלושת החודשים הראשונים של שנת </w:t>
            </w:r>
            <w:r w:rsidR="005723D9" w:rsidRPr="00420A91">
              <w:rPr>
                <w:rFonts w:ascii="Arial" w:hAnsi="Arial" w:cs="Arial"/>
                <w:szCs w:val="20"/>
                <w:rtl/>
              </w:rPr>
              <w:t>2018</w:t>
            </w:r>
            <w:r w:rsidRPr="00420A91">
              <w:rPr>
                <w:rFonts w:ascii="Arial" w:hAnsi="Arial" w:cs="Arial"/>
                <w:szCs w:val="20"/>
                <w:rtl/>
              </w:rPr>
              <w:t xml:space="preserve"> ובתקופה זו יסווג מחדש הסכום הנדחה לרווח או הפסד.</w:t>
            </w:r>
          </w:p>
        </w:tc>
      </w:tr>
    </w:tbl>
    <w:p w:rsidR="009179A4" w:rsidRPr="00420A91" w:rsidRDefault="009179A4" w:rsidP="009179A4">
      <w:pPr>
        <w:ind w:left="1361"/>
        <w:jc w:val="both"/>
        <w:rPr>
          <w:rFonts w:ascii="Arial" w:hAnsi="Arial" w:cs="Arial"/>
          <w:sz w:val="16"/>
          <w:szCs w:val="16"/>
          <w:rtl/>
        </w:rPr>
      </w:pPr>
      <w:r w:rsidRPr="00420A91">
        <w:br w:type="page"/>
      </w: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80" w:line="240" w:lineRule="auto"/>
              <w:rPr>
                <w:rFonts w:ascii="Arial" w:hAnsi="Arial" w:cs="Arial"/>
                <w:b/>
                <w:bCs/>
                <w:sz w:val="14"/>
                <w:szCs w:val="14"/>
                <w:rtl/>
              </w:rPr>
            </w:pPr>
          </w:p>
        </w:tc>
        <w:tc>
          <w:tcPr>
            <w:tcW w:w="9072" w:type="dxa"/>
          </w:tcPr>
          <w:p w:rsidR="009179A4" w:rsidRPr="00420A91" w:rsidRDefault="009179A4" w:rsidP="00287D82">
            <w:pPr>
              <w:spacing w:before="20"/>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38</w:t>
            </w:r>
            <w:r w:rsidR="00287D82" w:rsidRPr="00420A91">
              <w:rPr>
                <w:rFonts w:ascii="Arial" w:hAnsi="Arial" w:cs="Arial"/>
                <w:b/>
                <w:bCs/>
                <w:szCs w:val="20"/>
                <w:rtl/>
              </w:rPr>
              <w:t xml:space="preserve"> </w:t>
            </w:r>
            <w:r w:rsidRPr="00420A91">
              <w:rPr>
                <w:rFonts w:ascii="Arial" w:hAnsi="Arial" w:cs="Arial"/>
                <w:b/>
                <w:bCs/>
                <w:szCs w:val="20"/>
                <w:rtl/>
              </w:rPr>
              <w:t>- מכשירים פיננסיים</w:t>
            </w:r>
            <w:r w:rsidRPr="00420A91">
              <w:rPr>
                <w:rFonts w:ascii="Arial" w:hAnsi="Arial" w:cs="Arial" w:hint="cs"/>
                <w:b/>
                <w:bCs/>
                <w:szCs w:val="20"/>
                <w:rtl/>
              </w:rPr>
              <w:t xml:space="preserve"> - שווי הוגן וניהול סיכונים</w:t>
            </w:r>
            <w:r w:rsidRPr="00420A91">
              <w:rPr>
                <w:rFonts w:ascii="Arial" w:hAnsi="Arial" w:cs="Arial"/>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80" w:line="240" w:lineRule="auto"/>
              <w:rPr>
                <w:rFonts w:ascii="Arial" w:hAnsi="Arial" w:cs="Arial"/>
                <w:b/>
                <w:bCs/>
                <w:sz w:val="14"/>
                <w:szCs w:val="14"/>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hint="cs"/>
                <w:b/>
                <w:bCs/>
                <w:szCs w:val="20"/>
                <w:rtl/>
              </w:rPr>
              <w:t>ח</w:t>
            </w:r>
            <w:r w:rsidRPr="00420A91">
              <w:rPr>
                <w:rFonts w:ascii="Arial" w:hAnsi="Arial" w:cs="Arial"/>
                <w:b/>
                <w:bCs/>
                <w:szCs w:val="20"/>
                <w:rtl/>
              </w:rPr>
              <w:t>.</w:t>
            </w:r>
            <w:r w:rsidRPr="00420A91">
              <w:rPr>
                <w:rFonts w:ascii="Arial" w:hAnsi="Arial" w:cs="Arial"/>
                <w:b/>
                <w:bCs/>
                <w:szCs w:val="20"/>
                <w:rtl/>
              </w:rPr>
              <w:tab/>
              <w:t xml:space="preserve">פעילות גידור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9179A4" w:rsidRPr="00420A91" w:rsidRDefault="009179A4" w:rsidP="009179A4">
            <w:pPr>
              <w:spacing w:before="20"/>
              <w:ind w:left="454" w:hanging="454"/>
              <w:jc w:val="both"/>
              <w:rPr>
                <w:rFonts w:ascii="Arial" w:hAnsi="Arial" w:cs="Arial"/>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חוזי אקדמה המשמשים לגידור תזרים מזומנים של הפרשי שער</w:t>
            </w:r>
            <w:r w:rsidRPr="00420A91">
              <w:rPr>
                <w:rFonts w:ascii="Arial" w:hAnsi="Arial" w:cs="Arial" w:hint="cs"/>
                <w:szCs w:val="20"/>
                <w:rtl/>
              </w:rPr>
              <w:t xml:space="preserve"> (המשך)</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60" w:line="240" w:lineRule="auto"/>
              <w:rPr>
                <w:rFonts w:ascii="Arial" w:hAnsi="Arial" w:cs="Arial"/>
                <w:sz w:val="14"/>
                <w:szCs w:val="14"/>
                <w:rtl/>
              </w:rPr>
            </w:pPr>
          </w:p>
        </w:tc>
        <w:tc>
          <w:tcPr>
            <w:tcW w:w="9072" w:type="dxa"/>
          </w:tcPr>
          <w:p w:rsidR="009179A4" w:rsidRPr="00420A91" w:rsidRDefault="009179A4" w:rsidP="006D0D37">
            <w:pPr>
              <w:spacing w:before="20"/>
              <w:jc w:val="both"/>
              <w:rPr>
                <w:rFonts w:ascii="Arial" w:hAnsi="Arial" w:cs="Arial"/>
                <w:sz w:val="22"/>
                <w:szCs w:val="20"/>
                <w:rtl/>
              </w:rPr>
            </w:pPr>
            <w:r w:rsidRPr="00420A91">
              <w:rPr>
                <w:rFonts w:ascii="Arial" w:hAnsi="Arial" w:cs="Arial"/>
                <w:szCs w:val="20"/>
                <w:rtl/>
              </w:rPr>
              <w:t>הקבוצה נכנסה לחוזים לרכישת חומרי גלם מספקים</w:t>
            </w:r>
            <w:r w:rsidRPr="00420A91">
              <w:rPr>
                <w:rFonts w:ascii="Arial" w:hAnsi="Arial" w:cs="Arial" w:hint="cs"/>
                <w:szCs w:val="20"/>
                <w:rtl/>
              </w:rPr>
              <w:t xml:space="preserve"> בארה"ב ובאירופה</w:t>
            </w:r>
            <w:r w:rsidRPr="00420A91">
              <w:rPr>
                <w:rFonts w:ascii="Arial" w:hAnsi="Arial" w:cs="Arial"/>
                <w:szCs w:val="20"/>
                <w:rtl/>
              </w:rPr>
              <w:t xml:space="preserve">. הקבוצה נכנסה לחוזי אקדמה על שער החליפין של </w:t>
            </w:r>
            <w:r w:rsidRPr="00420A91">
              <w:rPr>
                <w:rFonts w:ascii="Arial" w:hAnsi="Arial" w:cs="Arial" w:hint="cs"/>
                <w:szCs w:val="20"/>
                <w:rtl/>
              </w:rPr>
              <w:t xml:space="preserve">הדולר ושל האירו </w:t>
            </w:r>
            <w:r w:rsidRPr="00420A91">
              <w:rPr>
                <w:rFonts w:ascii="Arial" w:hAnsi="Arial" w:cs="Arial"/>
                <w:szCs w:val="20"/>
                <w:rtl/>
              </w:rPr>
              <w:t>(אשר תנאיהם אינם עולים על 6 חודשים) לגידור סיכון שער החליפין הנובע מהרכישות העתידיות הצפויות. חוזי אקדמה אלה יועדו כגידורי תזרים מזומנים.</w:t>
            </w:r>
          </w:p>
        </w:tc>
      </w:tr>
      <w:tr w:rsidR="009179A4" w:rsidRPr="00420A91" w:rsidTr="009179A4">
        <w:tc>
          <w:tcPr>
            <w:tcW w:w="1361" w:type="dxa"/>
          </w:tcPr>
          <w:p w:rsidR="009179A4" w:rsidRPr="00420A91" w:rsidRDefault="009179A4" w:rsidP="009179A4">
            <w:pPr>
              <w:spacing w:before="60" w:line="240" w:lineRule="auto"/>
              <w:rPr>
                <w:rFonts w:ascii="Arial" w:hAnsi="Arial" w:cs="Arial"/>
                <w:sz w:val="14"/>
                <w:szCs w:val="14"/>
                <w:rtl/>
              </w:rPr>
            </w:pPr>
          </w:p>
        </w:tc>
        <w:tc>
          <w:tcPr>
            <w:tcW w:w="9072" w:type="dxa"/>
          </w:tcPr>
          <w:p w:rsidR="009179A4" w:rsidRPr="00420A91" w:rsidRDefault="009179A4" w:rsidP="009179A4">
            <w:pPr>
              <w:keepLines w:val="0"/>
              <w:widowControl w:val="0"/>
              <w:spacing w:before="20"/>
              <w:jc w:val="both"/>
              <w:rPr>
                <w:rFonts w:ascii="Arial" w:hAnsi="Arial" w:cs="Arial"/>
                <w:szCs w:val="20"/>
                <w:rtl/>
              </w:rPr>
            </w:pPr>
            <w:r w:rsidRPr="00420A91">
              <w:rPr>
                <w:rFonts w:ascii="Arial" w:hAnsi="Arial" w:cs="Arial"/>
                <w:szCs w:val="20"/>
                <w:rtl/>
              </w:rPr>
              <w:t>ליום 31.12.</w:t>
            </w:r>
            <w:r w:rsidR="005723D9" w:rsidRPr="00420A91">
              <w:rPr>
                <w:rFonts w:ascii="Arial" w:hAnsi="Arial" w:cs="Arial"/>
                <w:szCs w:val="20"/>
                <w:rtl/>
              </w:rPr>
              <w:t>2017</w:t>
            </w:r>
            <w:r w:rsidRPr="00420A91">
              <w:rPr>
                <w:rFonts w:ascii="Arial" w:hAnsi="Arial" w:cs="Arial"/>
                <w:szCs w:val="20"/>
                <w:rtl/>
              </w:rPr>
              <w:t xml:space="preserve">, הסכום המצטבר של רווחים שלא הוכרו ברווח או הפסד בגין חוזי האקדמה ושהוכר בקרן הון גידור בגין החשיפה לרכישות עתידיות אלו </w:t>
            </w:r>
            <w:r w:rsidR="000878CD" w:rsidRPr="00420A91">
              <w:rPr>
                <w:rFonts w:ascii="Arial" w:hAnsi="Arial" w:cs="Arial" w:hint="cs"/>
                <w:szCs w:val="20"/>
                <w:rtl/>
              </w:rPr>
              <w:t xml:space="preserve">הוא </w:t>
            </w:r>
            <w:r w:rsidRPr="00420A91">
              <w:rPr>
                <w:rFonts w:ascii="Arial" w:hAnsi="Arial" w:cs="Arial"/>
                <w:szCs w:val="20"/>
                <w:rtl/>
              </w:rPr>
              <w:t>_____ אלפי ש"ח (ליום 31.12.</w:t>
            </w:r>
            <w:r w:rsidR="005723D9" w:rsidRPr="00420A91">
              <w:rPr>
                <w:rFonts w:ascii="Arial" w:hAnsi="Arial" w:cs="Arial"/>
                <w:szCs w:val="20"/>
                <w:rtl/>
              </w:rPr>
              <w:t>2016</w:t>
            </w:r>
            <w:r w:rsidRPr="00420A91">
              <w:rPr>
                <w:rFonts w:ascii="Arial" w:hAnsi="Arial" w:cs="Arial"/>
                <w:szCs w:val="20"/>
                <w:rtl/>
              </w:rPr>
              <w:t xml:space="preserve">: _____ אלפי ש"ח). צפוי כי רכישות אלו תתבצענה במהלך ששת החודשים הראשונים של שנת </w:t>
            </w:r>
            <w:r w:rsidR="005723D9" w:rsidRPr="00420A91">
              <w:rPr>
                <w:rFonts w:ascii="Arial" w:hAnsi="Arial" w:cs="Arial"/>
                <w:szCs w:val="20"/>
                <w:rtl/>
              </w:rPr>
              <w:t>2018</w:t>
            </w:r>
            <w:r w:rsidRPr="00420A91">
              <w:rPr>
                <w:rFonts w:ascii="Arial" w:hAnsi="Arial" w:cs="Arial"/>
                <w:szCs w:val="20"/>
                <w:rtl/>
              </w:rPr>
              <w:t>, אז הסכום הנדחה יוכר כחלק מהערך בספרים של חומרי הגלם. צפוי כי חומרי הגלם יומרו למלאי ויימכרו במהלך 12 החודשים שלאחר הרכישות ואז הסכום שנצבר בהון יוכר ברווח או הפסד עם מכירת המלאי.</w:t>
            </w:r>
          </w:p>
        </w:tc>
      </w:tr>
      <w:tr w:rsidR="009179A4" w:rsidRPr="00420A91" w:rsidTr="009179A4">
        <w:tc>
          <w:tcPr>
            <w:tcW w:w="1361" w:type="dxa"/>
          </w:tcPr>
          <w:p w:rsidR="009179A4" w:rsidRPr="00420A91" w:rsidRDefault="009179A4" w:rsidP="009179A4">
            <w:pPr>
              <w:spacing w:before="120" w:line="240" w:lineRule="auto"/>
              <w:rPr>
                <w:rFonts w:ascii="Arial" w:hAnsi="Arial" w:cs="Arial"/>
                <w:sz w:val="14"/>
                <w:szCs w:val="14"/>
              </w:rPr>
            </w:pPr>
            <w:r w:rsidRPr="00420A91">
              <w:rPr>
                <w:rFonts w:ascii="Arial" w:hAnsi="Arial" w:cs="Arial"/>
                <w:sz w:val="14"/>
                <w:szCs w:val="14"/>
                <w:rtl/>
              </w:rPr>
              <w:t xml:space="preserve">(ב)7.23 </w:t>
            </w:r>
            <w:r w:rsidRPr="00420A91">
              <w:rPr>
                <w:rFonts w:ascii="Arial" w:hAnsi="Arial" w:cs="Arial"/>
                <w:sz w:val="14"/>
                <w:szCs w:val="14"/>
              </w:rPr>
              <w:t>IFRS</w:t>
            </w:r>
          </w:p>
        </w:tc>
        <w:tc>
          <w:tcPr>
            <w:tcW w:w="9072" w:type="dxa"/>
          </w:tcPr>
          <w:p w:rsidR="009179A4" w:rsidRPr="00420A91" w:rsidRDefault="009179A4" w:rsidP="007F7B15">
            <w:pPr>
              <w:keepLines w:val="0"/>
              <w:widowControl w:val="0"/>
              <w:spacing w:before="60"/>
              <w:jc w:val="both"/>
              <w:rPr>
                <w:rFonts w:ascii="Arial" w:hAnsi="Arial" w:cs="Arial"/>
                <w:sz w:val="22"/>
                <w:szCs w:val="20"/>
                <w:rtl/>
              </w:rPr>
            </w:pPr>
            <w:r w:rsidRPr="00420A91">
              <w:rPr>
                <w:rFonts w:ascii="Arial" w:hAnsi="Arial" w:cs="Arial"/>
                <w:szCs w:val="20"/>
                <w:rtl/>
              </w:rPr>
              <w:t xml:space="preserve">בתחילת הרבעון השלישי לשנת </w:t>
            </w:r>
            <w:r w:rsidR="005723D9" w:rsidRPr="00420A91">
              <w:rPr>
                <w:rFonts w:ascii="Arial" w:hAnsi="Arial" w:cs="Arial"/>
                <w:szCs w:val="20"/>
                <w:rtl/>
              </w:rPr>
              <w:t>2017</w:t>
            </w:r>
            <w:r w:rsidRPr="00420A91">
              <w:rPr>
                <w:rFonts w:ascii="Arial" w:hAnsi="Arial" w:cs="Arial"/>
                <w:szCs w:val="20"/>
                <w:rtl/>
              </w:rPr>
              <w:t xml:space="preserve">, החברה הקטינה את תחזיותיה לגבי מכירות ציוד אלקטרוני </w:t>
            </w:r>
            <w:r w:rsidRPr="00420A91">
              <w:rPr>
                <w:rFonts w:ascii="Arial" w:hAnsi="Arial" w:cs="Arial" w:hint="cs"/>
                <w:szCs w:val="20"/>
                <w:rtl/>
              </w:rPr>
              <w:t xml:space="preserve">לארה"ב </w:t>
            </w:r>
            <w:r w:rsidRPr="00420A91">
              <w:rPr>
                <w:rFonts w:ascii="Arial" w:hAnsi="Arial" w:cs="Arial"/>
                <w:szCs w:val="20"/>
                <w:rtl/>
              </w:rPr>
              <w:t xml:space="preserve">עקב עלייה בתחרות המקומית ועקב גידול בעלויות ההובלה. החברה גידרה בעבר מכירות עתידיות בסך _____ אלפי ש"ח. </w:t>
            </w:r>
            <w:r w:rsidR="001F7A73" w:rsidRPr="00420A91">
              <w:rPr>
                <w:rFonts w:ascii="Arial" w:hAnsi="Arial" w:cs="Arial" w:hint="cs"/>
                <w:szCs w:val="20"/>
                <w:rtl/>
              </w:rPr>
              <w:t xml:space="preserve">סכום </w:t>
            </w:r>
            <w:r w:rsidRPr="00420A91">
              <w:rPr>
                <w:rFonts w:ascii="Arial" w:hAnsi="Arial" w:cs="Arial"/>
                <w:szCs w:val="20"/>
                <w:rtl/>
              </w:rPr>
              <w:t xml:space="preserve">הקיטון בתחזית המכירות </w:t>
            </w:r>
            <w:r w:rsidR="001F7A73" w:rsidRPr="00420A91">
              <w:rPr>
                <w:rFonts w:ascii="Arial" w:hAnsi="Arial" w:cs="Arial" w:hint="cs"/>
                <w:szCs w:val="20"/>
                <w:rtl/>
              </w:rPr>
              <w:t xml:space="preserve">הוא </w:t>
            </w:r>
            <w:r w:rsidRPr="00420A91">
              <w:rPr>
                <w:rFonts w:ascii="Arial" w:hAnsi="Arial" w:cs="Arial"/>
                <w:szCs w:val="20"/>
                <w:rtl/>
              </w:rPr>
              <w:t xml:space="preserve"> _____ אלפי ש"ח, כאשר מכירות בסך _____ אלפי ש"ח נשארו צפויות ברמת ודאות גבוהה. בהתאם, החברה סיווגה מחדש רווחים בסך _____ אלפי ש"ח על חוזי אקדמה בגין תחזית מכירות שאינן צפויות יותר מקרן ההון בגין גידור לרווח או הפסד.</w:t>
            </w:r>
          </w:p>
        </w:tc>
      </w:tr>
      <w:tr w:rsidR="009179A4" w:rsidRPr="00420A91" w:rsidTr="009179A4">
        <w:tc>
          <w:tcPr>
            <w:tcW w:w="1361" w:type="dxa"/>
          </w:tcPr>
          <w:p w:rsidR="009179A4" w:rsidRPr="00420A91" w:rsidRDefault="009179A4" w:rsidP="009179A4">
            <w:pPr>
              <w:spacing w:before="120" w:line="240" w:lineRule="auto"/>
              <w:rPr>
                <w:rFonts w:ascii="Arial" w:hAnsi="Arial" w:cs="Arial"/>
                <w:sz w:val="14"/>
                <w:szCs w:val="14"/>
                <w:rtl/>
              </w:rPr>
            </w:pPr>
            <w:r w:rsidRPr="00420A91">
              <w:rPr>
                <w:rFonts w:ascii="Arial" w:hAnsi="Arial" w:cs="Arial"/>
                <w:sz w:val="14"/>
                <w:szCs w:val="14"/>
                <w:rtl/>
              </w:rPr>
              <w:t>(ד)23.</w:t>
            </w:r>
            <w:r w:rsidRPr="00420A91">
              <w:rPr>
                <w:rFonts w:ascii="Arial" w:hAnsi="Arial" w:cs="Arial"/>
                <w:sz w:val="14"/>
                <w:szCs w:val="14"/>
              </w:rPr>
              <w:t>IFRS 7</w:t>
            </w:r>
          </w:p>
        </w:tc>
        <w:tc>
          <w:tcPr>
            <w:tcW w:w="9072" w:type="dxa"/>
          </w:tcPr>
          <w:p w:rsidR="009179A4" w:rsidRPr="00420A91" w:rsidRDefault="009179A4" w:rsidP="009179A4">
            <w:pPr>
              <w:spacing w:before="60"/>
              <w:ind w:left="454" w:hanging="454"/>
              <w:jc w:val="both"/>
              <w:rPr>
                <w:rFonts w:ascii="Arial" w:hAnsi="Arial" w:cs="Arial"/>
                <w:szCs w:val="20"/>
                <w:rtl/>
              </w:rPr>
            </w:pPr>
            <w:r w:rsidRPr="00420A91">
              <w:rPr>
                <w:rFonts w:ascii="Arial" w:hAnsi="Arial" w:cs="Arial" w:hint="cs"/>
                <w:szCs w:val="20"/>
                <w:rtl/>
              </w:rPr>
              <w:t>3</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רווחים והפסדים שהועברו מההון לרווח או הפסד במהלך התקופה נכללו בסעיפים הבאים</w:t>
            </w:r>
            <w:r w:rsidRPr="00420A91">
              <w:rPr>
                <w:rFonts w:ascii="Arial" w:hAnsi="Arial" w:cs="Arial"/>
                <w:szCs w:val="20"/>
                <w:rtl/>
              </w:rPr>
              <w:t>:</w:t>
            </w:r>
          </w:p>
        </w:tc>
      </w:tr>
    </w:tbl>
    <w:p w:rsidR="009179A4" w:rsidRPr="00420A91" w:rsidRDefault="009179A4" w:rsidP="009179A4">
      <w:pPr>
        <w:bidi w:val="0"/>
        <w:spacing w:line="20" w:lineRule="exact"/>
        <w:jc w:val="both"/>
        <w:rPr>
          <w:rFonts w:ascii="Arial" w:hAnsi="Arial" w:cs="Arial"/>
        </w:rPr>
      </w:pPr>
    </w:p>
    <w:tbl>
      <w:tblPr>
        <w:bidiVisual/>
        <w:tblW w:w="10433" w:type="dxa"/>
        <w:tblCellMar>
          <w:left w:w="113" w:type="dxa"/>
          <w:right w:w="113" w:type="dxa"/>
        </w:tblCellMar>
        <w:tblLook w:val="01E0" w:firstRow="1" w:lastRow="1" w:firstColumn="1" w:lastColumn="1" w:noHBand="0" w:noVBand="0"/>
      </w:tblPr>
      <w:tblGrid>
        <w:gridCol w:w="1361"/>
        <w:gridCol w:w="4989"/>
        <w:gridCol w:w="1361"/>
        <w:gridCol w:w="1361"/>
        <w:gridCol w:w="1361"/>
      </w:tblGrid>
      <w:tr w:rsidR="009179A4" w:rsidRPr="00420A91" w:rsidTr="009179A4">
        <w:tc>
          <w:tcPr>
            <w:tcW w:w="1361" w:type="dxa"/>
          </w:tcPr>
          <w:p w:rsidR="009179A4" w:rsidRPr="00420A91" w:rsidRDefault="009179A4" w:rsidP="009179A4">
            <w:pPr>
              <w:spacing w:before="80" w:line="240" w:lineRule="auto"/>
              <w:ind w:left="-57"/>
              <w:rPr>
                <w:rFonts w:ascii="Arial" w:hAnsi="Arial" w:cs="Arial"/>
                <w:b/>
                <w:bCs/>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הכנסות</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עלות ההכנסות</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 xml:space="preserve">הכנסות מימון </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 xml:space="preserve">הוצאות מימון </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מסים על ההכנסה</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b/>
                <w:bCs/>
                <w:sz w:val="14"/>
                <w:szCs w:val="14"/>
                <w:rtl/>
              </w:rPr>
            </w:pPr>
          </w:p>
        </w:tc>
        <w:tc>
          <w:tcPr>
            <w:tcW w:w="4990" w:type="dxa"/>
            <w:vAlign w:val="bottom"/>
          </w:tcPr>
          <w:p w:rsidR="009179A4" w:rsidRPr="00420A91" w:rsidRDefault="009179A4" w:rsidP="009179A4">
            <w:pPr>
              <w:spacing w:before="20" w:after="20" w:line="240" w:lineRule="auto"/>
              <w:ind w:left="340" w:hanging="113"/>
              <w:rPr>
                <w:rFonts w:ascii="Arial" w:hAnsi="Arial" w:cs="Arial"/>
                <w:b/>
                <w:bCs/>
                <w:szCs w:val="20"/>
                <w:rtl/>
              </w:rPr>
            </w:pPr>
            <w:r w:rsidRPr="00420A91">
              <w:rPr>
                <w:rFonts w:ascii="Arial" w:hAnsi="Arial" w:cs="Arial"/>
                <w:b/>
                <w:bCs/>
                <w:szCs w:val="20"/>
                <w:rtl/>
              </w:rPr>
              <w:t>סה"כ</w:t>
            </w: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9179A4">
        <w:trPr>
          <w:trHeight w:hRule="exact" w:val="57"/>
        </w:trPr>
        <w:tc>
          <w:tcPr>
            <w:tcW w:w="1361" w:type="dxa"/>
          </w:tcPr>
          <w:p w:rsidR="009179A4" w:rsidRPr="00420A91" w:rsidRDefault="009179A4" w:rsidP="009179A4">
            <w:pPr>
              <w:spacing w:before="80" w:line="240" w:lineRule="auto"/>
              <w:ind w:left="-57"/>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bl>
    <w:p w:rsidR="009179A4" w:rsidRPr="00420A91" w:rsidRDefault="009179A4" w:rsidP="009179A4">
      <w:pPr>
        <w:spacing w:line="240" w:lineRule="auto"/>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22.</w:t>
            </w:r>
            <w:r w:rsidRPr="00420A91">
              <w:rPr>
                <w:rFonts w:ascii="Arial" w:hAnsi="Arial" w:cs="Arial"/>
                <w:sz w:val="14"/>
                <w:szCs w:val="14"/>
              </w:rPr>
              <w:t>IFRS 7</w:t>
            </w:r>
          </w:p>
        </w:tc>
        <w:tc>
          <w:tcPr>
            <w:tcW w:w="9072" w:type="dxa"/>
          </w:tcPr>
          <w:p w:rsidR="009179A4" w:rsidRPr="00420A91" w:rsidRDefault="009179A4" w:rsidP="009179A4">
            <w:pPr>
              <w:spacing w:before="20"/>
              <w:ind w:left="454" w:hanging="454"/>
              <w:jc w:val="both"/>
              <w:rPr>
                <w:rFonts w:ascii="Arial" w:hAnsi="Arial" w:cs="Arial"/>
                <w:szCs w:val="20"/>
                <w:rtl/>
              </w:rPr>
            </w:pPr>
            <w:r w:rsidRPr="00420A91">
              <w:rPr>
                <w:rFonts w:ascii="Arial" w:hAnsi="Arial" w:cs="Arial" w:hint="cs"/>
                <w:szCs w:val="20"/>
                <w:rtl/>
              </w:rPr>
              <w:t>4</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גידורי שווי הוגן</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החברה בחרה לגדר בגידור שווי הוגן את החשיפה לדולר הנובעת מחוזי שכירות ארוכי טווח הצמודים לדולר, המהווים התקשרות איתנה ואשר לא נוצרו בגינם נגזרים משובצים מבוססי מט"ח.</w:t>
            </w: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9072" w:type="dxa"/>
          </w:tcPr>
          <w:p w:rsidR="009179A4" w:rsidRPr="00420A91" w:rsidRDefault="009179A4" w:rsidP="009179A4">
            <w:pPr>
              <w:spacing w:before="60"/>
              <w:jc w:val="both"/>
              <w:rPr>
                <w:rFonts w:ascii="Arial" w:hAnsi="Arial" w:cs="Arial"/>
                <w:szCs w:val="20"/>
                <w:rtl/>
              </w:rPr>
            </w:pPr>
            <w:r w:rsidRPr="00420A91">
              <w:rPr>
                <w:rFonts w:ascii="Arial" w:hAnsi="Arial" w:cs="Arial"/>
                <w:szCs w:val="20"/>
                <w:rtl/>
              </w:rPr>
              <w:t xml:space="preserve">לצורך הגידור החברה משתמשת בחוזי אקדמה אשר נפרעים במועדי התשלומים לפי חוזי השכירות. השווי ההוגן של חוזי האקדמה לסוף תקופת הדיווח </w:t>
            </w:r>
            <w:r w:rsidR="001F7A73" w:rsidRPr="00420A91">
              <w:rPr>
                <w:rFonts w:ascii="Arial" w:hAnsi="Arial" w:cs="Arial" w:hint="cs"/>
                <w:szCs w:val="20"/>
                <w:rtl/>
              </w:rPr>
              <w:t xml:space="preserve">הוא </w:t>
            </w:r>
            <w:r w:rsidRPr="00420A91">
              <w:rPr>
                <w:rFonts w:ascii="Arial" w:hAnsi="Arial" w:cs="Arial"/>
                <w:szCs w:val="20"/>
                <w:rtl/>
              </w:rPr>
              <w:t>_____ אלפי ש"ח כנכס (ליום 31.12.</w:t>
            </w:r>
            <w:r w:rsidR="005723D9" w:rsidRPr="00420A91">
              <w:rPr>
                <w:rFonts w:ascii="Arial" w:hAnsi="Arial" w:cs="Arial"/>
                <w:szCs w:val="20"/>
                <w:rtl/>
              </w:rPr>
              <w:t>2016</w:t>
            </w:r>
            <w:r w:rsidRPr="00420A91">
              <w:rPr>
                <w:rFonts w:ascii="Arial" w:hAnsi="Arial" w:cs="Arial"/>
                <w:szCs w:val="20"/>
                <w:rtl/>
              </w:rPr>
              <w:t xml:space="preserve">: _____ אלפי ש"ח כהתחייבות). ראה גם ביאור </w:t>
            </w:r>
            <w:r w:rsidRPr="00420A91">
              <w:rPr>
                <w:rFonts w:ascii="Arial" w:hAnsi="Arial" w:cs="Arial" w:hint="cs"/>
                <w:szCs w:val="20"/>
                <w:rtl/>
              </w:rPr>
              <w:t>30</w:t>
            </w:r>
            <w:r w:rsidRPr="00420A91">
              <w:rPr>
                <w:rFonts w:ascii="Arial" w:hAnsi="Arial" w:cs="Arial"/>
                <w:szCs w:val="20"/>
                <w:rtl/>
              </w:rPr>
              <w:t>.</w:t>
            </w:r>
          </w:p>
        </w:tc>
      </w:tr>
    </w:tbl>
    <w:p w:rsidR="009179A4" w:rsidRPr="00420A91" w:rsidRDefault="009179A4" w:rsidP="009179A4">
      <w:r w:rsidRPr="00420A91">
        <w:br w:type="page"/>
      </w:r>
    </w:p>
    <w:p w:rsidR="009179A4" w:rsidRPr="00420A91" w:rsidRDefault="009179A4" w:rsidP="009179A4">
      <w:pPr>
        <w:ind w:left="1361"/>
        <w:jc w:val="both"/>
        <w:rPr>
          <w:rFonts w:ascii="Arial" w:hAnsi="Arial" w:cs="Arial"/>
          <w:sz w:val="16"/>
          <w:szCs w:val="16"/>
          <w:rtl/>
        </w:rPr>
      </w:pP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80" w:line="240" w:lineRule="auto"/>
              <w:rPr>
                <w:rFonts w:ascii="Arial" w:hAnsi="Arial" w:cs="Arial"/>
                <w:b/>
                <w:bCs/>
                <w:sz w:val="14"/>
                <w:szCs w:val="14"/>
                <w:rtl/>
              </w:rPr>
            </w:pPr>
          </w:p>
        </w:tc>
        <w:tc>
          <w:tcPr>
            <w:tcW w:w="9072" w:type="dxa"/>
          </w:tcPr>
          <w:p w:rsidR="009179A4" w:rsidRPr="00420A91" w:rsidRDefault="009179A4" w:rsidP="00287D82">
            <w:pPr>
              <w:spacing w:before="20"/>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38</w:t>
            </w:r>
            <w:r w:rsidR="00287D82" w:rsidRPr="00420A91">
              <w:rPr>
                <w:rFonts w:ascii="Arial" w:hAnsi="Arial" w:cs="Arial"/>
                <w:b/>
                <w:bCs/>
                <w:szCs w:val="20"/>
                <w:rtl/>
              </w:rPr>
              <w:t xml:space="preserve"> </w:t>
            </w:r>
            <w:r w:rsidRPr="00420A91">
              <w:rPr>
                <w:rFonts w:ascii="Arial" w:hAnsi="Arial" w:cs="Arial"/>
                <w:b/>
                <w:bCs/>
                <w:szCs w:val="20"/>
                <w:rtl/>
              </w:rPr>
              <w:t>- מכשירים פיננסיים</w:t>
            </w:r>
            <w:r w:rsidRPr="00420A91">
              <w:rPr>
                <w:rFonts w:ascii="Arial" w:hAnsi="Arial" w:cs="Arial" w:hint="cs"/>
                <w:b/>
                <w:bCs/>
                <w:szCs w:val="20"/>
                <w:rtl/>
              </w:rPr>
              <w:t xml:space="preserve"> - שווי הוגן וניהול סיכונים</w:t>
            </w:r>
            <w:r w:rsidRPr="00420A91">
              <w:rPr>
                <w:rFonts w:ascii="Arial" w:hAnsi="Arial" w:cs="Arial"/>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line="240" w:lineRule="auto"/>
              <w:ind w:right="-57"/>
              <w:rPr>
                <w:rFonts w:ascii="Arial" w:hAnsi="Arial" w:cs="Arial"/>
                <w:spacing w:val="-4"/>
                <w:sz w:val="14"/>
                <w:szCs w:val="14"/>
                <w:rtl/>
              </w:rPr>
            </w:pPr>
          </w:p>
        </w:tc>
        <w:tc>
          <w:tcPr>
            <w:tcW w:w="9072" w:type="dxa"/>
          </w:tcPr>
          <w:p w:rsidR="009179A4" w:rsidRPr="00420A91" w:rsidRDefault="009179A4" w:rsidP="009179A4">
            <w:pPr>
              <w:spacing w:before="20"/>
              <w:ind w:left="454" w:hanging="454"/>
              <w:jc w:val="both"/>
              <w:rPr>
                <w:rFonts w:ascii="Arial" w:hAnsi="Arial" w:cs="Arial"/>
                <w:b/>
                <w:bCs/>
                <w:sz w:val="22"/>
                <w:szCs w:val="20"/>
                <w:rtl/>
              </w:rPr>
            </w:pPr>
            <w:r w:rsidRPr="00420A91">
              <w:rPr>
                <w:rFonts w:ascii="Arial" w:hAnsi="Arial" w:cs="Arial" w:hint="cs"/>
                <w:b/>
                <w:bCs/>
                <w:szCs w:val="20"/>
                <w:rtl/>
              </w:rPr>
              <w:t>ט</w:t>
            </w:r>
            <w:r w:rsidRPr="00420A91">
              <w:rPr>
                <w:rFonts w:ascii="Arial" w:hAnsi="Arial" w:cs="Arial"/>
                <w:b/>
                <w:bCs/>
                <w:szCs w:val="20"/>
                <w:rtl/>
              </w:rPr>
              <w:t>.</w:t>
            </w:r>
            <w:r w:rsidRPr="00420A91">
              <w:rPr>
                <w:rFonts w:ascii="Arial" w:hAnsi="Arial" w:cs="Arial"/>
                <w:b/>
                <w:bCs/>
                <w:szCs w:val="20"/>
                <w:rtl/>
              </w:rPr>
              <w:tab/>
              <w:t>נכסים פיננסיים שהועברו:</w:t>
            </w:r>
          </w:p>
        </w:tc>
      </w:tr>
      <w:tr w:rsidR="009179A4" w:rsidRPr="00420A91" w:rsidTr="009179A4">
        <w:tc>
          <w:tcPr>
            <w:tcW w:w="1361" w:type="dxa"/>
          </w:tcPr>
          <w:p w:rsidR="009179A4" w:rsidRPr="00420A91" w:rsidRDefault="009179A4" w:rsidP="009179A4">
            <w:pPr>
              <w:spacing w:before="80" w:line="240" w:lineRule="auto"/>
              <w:ind w:right="-57"/>
              <w:rPr>
                <w:rFonts w:ascii="Arial" w:hAnsi="Arial" w:cs="Arial"/>
                <w:spacing w:val="-4"/>
                <w:sz w:val="14"/>
                <w:szCs w:val="14"/>
                <w:rtl/>
              </w:rPr>
            </w:pPr>
            <w:r w:rsidRPr="00420A91">
              <w:rPr>
                <w:rFonts w:ascii="Arial" w:hAnsi="Arial" w:cs="Arial" w:hint="cs"/>
                <w:spacing w:val="-4"/>
                <w:sz w:val="14"/>
                <w:szCs w:val="14"/>
                <w:rtl/>
              </w:rPr>
              <w:t>(א)42ב</w:t>
            </w:r>
            <w:r w:rsidRPr="00420A91">
              <w:rPr>
                <w:rFonts w:ascii="Arial" w:hAnsi="Arial" w:cs="Arial"/>
                <w:spacing w:val="-4"/>
                <w:sz w:val="14"/>
                <w:szCs w:val="14"/>
                <w:rtl/>
              </w:rPr>
              <w:t>.</w:t>
            </w:r>
            <w:r w:rsidRPr="00420A91">
              <w:rPr>
                <w:rFonts w:ascii="Arial" w:hAnsi="Arial" w:cs="Arial"/>
                <w:spacing w:val="-4"/>
                <w:sz w:val="14"/>
                <w:szCs w:val="14"/>
              </w:rPr>
              <w:t>IFRS 7</w:t>
            </w:r>
          </w:p>
        </w:tc>
        <w:tc>
          <w:tcPr>
            <w:tcW w:w="9072" w:type="dxa"/>
          </w:tcPr>
          <w:p w:rsidR="009179A4" w:rsidRPr="00420A91" w:rsidRDefault="009179A4" w:rsidP="009179A4">
            <w:pPr>
              <w:spacing w:before="20"/>
              <w:ind w:left="454" w:hanging="454"/>
              <w:jc w:val="both"/>
              <w:rPr>
                <w:rFonts w:ascii="Arial" w:hAnsi="Arial" w:cs="Arial"/>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 xml:space="preserve">נכסים </w:t>
            </w:r>
            <w:r w:rsidRPr="00420A91">
              <w:rPr>
                <w:rFonts w:ascii="Arial" w:hAnsi="Arial" w:cs="Arial" w:hint="cs"/>
                <w:szCs w:val="20"/>
                <w:u w:val="single"/>
                <w:rtl/>
              </w:rPr>
              <w:t xml:space="preserve">פיננסיים </w:t>
            </w:r>
            <w:r w:rsidRPr="00420A91">
              <w:rPr>
                <w:rFonts w:ascii="Arial" w:hAnsi="Arial" w:cs="Arial"/>
                <w:szCs w:val="20"/>
                <w:u w:val="single"/>
                <w:rtl/>
              </w:rPr>
              <w:t>שהועברו ו</w:t>
            </w:r>
            <w:r w:rsidRPr="00420A91">
              <w:rPr>
                <w:rFonts w:ascii="Arial" w:hAnsi="Arial" w:cs="Arial" w:hint="cs"/>
                <w:szCs w:val="20"/>
                <w:u w:val="single"/>
                <w:rtl/>
              </w:rPr>
              <w:t>ש</w:t>
            </w:r>
            <w:r w:rsidRPr="00420A91">
              <w:rPr>
                <w:rFonts w:ascii="Arial" w:hAnsi="Arial" w:cs="Arial"/>
                <w:szCs w:val="20"/>
                <w:u w:val="single"/>
                <w:rtl/>
              </w:rPr>
              <w:t>לא נגרעו בשלמותם</w:t>
            </w:r>
            <w:r w:rsidRPr="00420A91">
              <w:rPr>
                <w:rFonts w:ascii="Arial" w:hAnsi="Arial" w:cs="Arial"/>
                <w:szCs w:val="20"/>
                <w:rtl/>
              </w:rPr>
              <w:t>:</w:t>
            </w:r>
            <w:r w:rsidRPr="00420A91">
              <w:rPr>
                <w:rStyle w:val="FootnoteReference"/>
                <w:rFonts w:ascii="Arial" w:hAnsi="Arial" w:cs="Arial"/>
                <w:szCs w:val="20"/>
                <w:rtl/>
              </w:rPr>
              <w:footnoteReference w:id="492"/>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493"/>
            </w:r>
          </w:p>
        </w:tc>
      </w:tr>
      <w:tr w:rsidR="009179A4" w:rsidRPr="00420A91" w:rsidTr="009179A4">
        <w:tc>
          <w:tcPr>
            <w:tcW w:w="1361" w:type="dxa"/>
          </w:tcPr>
          <w:p w:rsidR="009179A4" w:rsidRPr="00420A91" w:rsidRDefault="009179A4" w:rsidP="009179A4">
            <w:pPr>
              <w:spacing w:before="80" w:line="240" w:lineRule="auto"/>
              <w:ind w:right="-57"/>
              <w:rPr>
                <w:rFonts w:ascii="Arial" w:hAnsi="Arial" w:cs="Arial"/>
                <w:spacing w:val="-4"/>
                <w:sz w:val="14"/>
                <w:szCs w:val="14"/>
              </w:rPr>
            </w:pPr>
            <w:r w:rsidRPr="00420A91">
              <w:rPr>
                <w:rFonts w:ascii="Arial" w:hAnsi="Arial" w:cs="Arial" w:hint="cs"/>
                <w:spacing w:val="-4"/>
                <w:sz w:val="14"/>
                <w:szCs w:val="14"/>
                <w:rtl/>
              </w:rPr>
              <w:t>(ג)-(א)42ד.</w:t>
            </w:r>
            <w:r w:rsidRPr="00420A91">
              <w:rPr>
                <w:rFonts w:ascii="Arial" w:hAnsi="Arial" w:cs="Arial"/>
                <w:spacing w:val="-4"/>
                <w:sz w:val="14"/>
                <w:szCs w:val="14"/>
              </w:rPr>
              <w:t>IFRS 7</w:t>
            </w: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hint="cs"/>
                <w:szCs w:val="20"/>
                <w:rtl/>
              </w:rPr>
              <w:t>לחברה הסכם פקטורינג עם בנק, במסגרתו נקבע כי החברה רשאית לנכות חובות לקוחות עד לסכום חודשי של _____ אלפי ש"ח. הסכם הפקטורינג בתוקף עד ליום 31.12.</w:t>
            </w:r>
            <w:r w:rsidR="005723D9" w:rsidRPr="00420A91">
              <w:rPr>
                <w:rFonts w:ascii="Arial" w:hAnsi="Arial" w:cs="Arial" w:hint="cs"/>
                <w:szCs w:val="20"/>
                <w:rtl/>
              </w:rPr>
              <w:t>2018</w:t>
            </w:r>
            <w:r w:rsidRPr="00420A91">
              <w:rPr>
                <w:rFonts w:ascii="Arial" w:hAnsi="Arial" w:cs="Arial" w:hint="cs"/>
                <w:szCs w:val="20"/>
                <w:rtl/>
              </w:rPr>
              <w:t>. החברה אינה רשאית לשעבד או למכור חובות לקוחות שנוכו. במקרים שבהם חוב לקוח אינו נפרע במועד, לבנק יש את הזכות לדרוש מהחברה לשלם את היתרה שלא שולמה, כלומר החברה עדיין חשופה לסיכון האשראי מהלקוחות שהועברו. מכיוון שהחברה לא מעבירה את כל הסיכונים וההטבות הנובעים מהלקוחות שנוכו, החברה ממשיכה להכיר באותם לקוחות במלואם בדוח על המצב הכספי. המזומנים המתקבלים מהבנק תמורת ההעברה מוצגים כהלוואה.</w:t>
            </w:r>
          </w:p>
        </w:tc>
      </w:tr>
      <w:tr w:rsidR="009179A4" w:rsidRPr="00420A91" w:rsidTr="009179A4">
        <w:tc>
          <w:tcPr>
            <w:tcW w:w="1361" w:type="dxa"/>
          </w:tcPr>
          <w:p w:rsidR="009179A4" w:rsidRPr="00420A91" w:rsidRDefault="009179A4" w:rsidP="009179A4">
            <w:pPr>
              <w:spacing w:before="80" w:line="240" w:lineRule="auto"/>
              <w:ind w:right="-57"/>
              <w:rPr>
                <w:rFonts w:ascii="Arial" w:hAnsi="Arial" w:cs="Arial"/>
                <w:spacing w:val="-4"/>
                <w:sz w:val="14"/>
                <w:szCs w:val="14"/>
                <w:rtl/>
              </w:rPr>
            </w:pPr>
            <w:r w:rsidRPr="00420A91">
              <w:rPr>
                <w:rFonts w:ascii="Arial" w:hAnsi="Arial" w:cs="Arial" w:hint="cs"/>
                <w:spacing w:val="-4"/>
                <w:sz w:val="14"/>
                <w:szCs w:val="14"/>
                <w:rtl/>
              </w:rPr>
              <w:t>(ה)42ד.</w:t>
            </w:r>
            <w:r w:rsidRPr="00420A91">
              <w:rPr>
                <w:rFonts w:ascii="Arial" w:hAnsi="Arial" w:cs="Arial"/>
                <w:spacing w:val="-4"/>
                <w:sz w:val="14"/>
                <w:szCs w:val="14"/>
              </w:rPr>
              <w:t>IFRS 7</w:t>
            </w: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hint="cs"/>
                <w:szCs w:val="20"/>
                <w:rtl/>
              </w:rPr>
              <w:t xml:space="preserve">לסוף תקופת הדיווח, הערך בספרים של לקוחות שהועברו ושלא נגרעו </w:t>
            </w:r>
            <w:r w:rsidR="001F7A73" w:rsidRPr="00420A91">
              <w:rPr>
                <w:rFonts w:ascii="Arial" w:hAnsi="Arial" w:cs="Arial" w:hint="cs"/>
                <w:szCs w:val="20"/>
                <w:rtl/>
              </w:rPr>
              <w:t xml:space="preserve">הוא </w:t>
            </w:r>
            <w:r w:rsidRPr="00420A91">
              <w:rPr>
                <w:rFonts w:ascii="Arial" w:hAnsi="Arial" w:cs="Arial" w:hint="cs"/>
                <w:szCs w:val="20"/>
                <w:rtl/>
              </w:rPr>
              <w:t>_____ אלפי ש"ח (ליום 31.12.</w:t>
            </w:r>
            <w:r w:rsidR="005723D9" w:rsidRPr="00420A91">
              <w:rPr>
                <w:rFonts w:ascii="Arial" w:hAnsi="Arial" w:cs="Arial" w:hint="cs"/>
                <w:szCs w:val="20"/>
                <w:rtl/>
              </w:rPr>
              <w:t>2016</w:t>
            </w:r>
            <w:r w:rsidRPr="00420A91">
              <w:rPr>
                <w:rFonts w:ascii="Arial" w:hAnsi="Arial" w:cs="Arial" w:hint="cs"/>
                <w:szCs w:val="20"/>
                <w:rtl/>
              </w:rPr>
              <w:t xml:space="preserve">: _____ אלפי ש"ח) והערך בספרים של ההתחייבות הקשורה </w:t>
            </w:r>
            <w:r w:rsidR="001F7A73" w:rsidRPr="00420A91">
              <w:rPr>
                <w:rFonts w:ascii="Arial" w:hAnsi="Arial" w:cs="Arial" w:hint="cs"/>
                <w:szCs w:val="20"/>
                <w:rtl/>
              </w:rPr>
              <w:t xml:space="preserve">הוא </w:t>
            </w:r>
            <w:r w:rsidRPr="00420A91">
              <w:rPr>
                <w:rFonts w:ascii="Arial" w:hAnsi="Arial" w:cs="Arial" w:hint="cs"/>
                <w:szCs w:val="20"/>
                <w:rtl/>
              </w:rPr>
              <w:t>_____ אלפי ש"ח (ליום 31.12.</w:t>
            </w:r>
            <w:r w:rsidR="005723D9" w:rsidRPr="00420A91">
              <w:rPr>
                <w:rFonts w:ascii="Arial" w:hAnsi="Arial" w:cs="Arial" w:hint="cs"/>
                <w:szCs w:val="20"/>
                <w:rtl/>
              </w:rPr>
              <w:t>2016</w:t>
            </w:r>
            <w:r w:rsidRPr="00420A91">
              <w:rPr>
                <w:rFonts w:ascii="Arial" w:hAnsi="Arial" w:cs="Arial" w:hint="cs"/>
                <w:szCs w:val="20"/>
                <w:rtl/>
              </w:rPr>
              <w:t>: _____ אלפי ש"ח).</w:t>
            </w:r>
          </w:p>
        </w:tc>
      </w:tr>
      <w:tr w:rsidR="009179A4" w:rsidRPr="00420A91" w:rsidTr="009179A4">
        <w:tc>
          <w:tcPr>
            <w:tcW w:w="1361" w:type="dxa"/>
          </w:tcPr>
          <w:p w:rsidR="009179A4" w:rsidRPr="00420A91" w:rsidRDefault="009179A4" w:rsidP="009179A4">
            <w:pPr>
              <w:spacing w:before="120" w:line="240" w:lineRule="auto"/>
              <w:ind w:right="-113"/>
              <w:rPr>
                <w:rFonts w:ascii="Arial" w:hAnsi="Arial" w:cs="Arial"/>
                <w:spacing w:val="-4"/>
                <w:sz w:val="14"/>
                <w:szCs w:val="14"/>
                <w:rtl/>
              </w:rPr>
            </w:pPr>
            <w:r w:rsidRPr="00420A91">
              <w:rPr>
                <w:rFonts w:ascii="Arial" w:hAnsi="Arial" w:cs="Arial" w:hint="cs"/>
                <w:spacing w:val="-4"/>
                <w:sz w:val="14"/>
                <w:szCs w:val="14"/>
                <w:rtl/>
              </w:rPr>
              <w:t>(ב)42ב</w:t>
            </w:r>
            <w:r w:rsidRPr="00420A91">
              <w:rPr>
                <w:rFonts w:ascii="Arial" w:hAnsi="Arial" w:cs="Arial"/>
                <w:spacing w:val="-4"/>
                <w:sz w:val="14"/>
                <w:szCs w:val="14"/>
                <w:rtl/>
              </w:rPr>
              <w:t>.</w:t>
            </w:r>
            <w:r w:rsidRPr="00420A91">
              <w:rPr>
                <w:rFonts w:ascii="Arial" w:hAnsi="Arial" w:cs="Arial"/>
                <w:spacing w:val="-4"/>
                <w:sz w:val="14"/>
                <w:szCs w:val="14"/>
              </w:rPr>
              <w:t>IFRS 7</w:t>
            </w:r>
          </w:p>
        </w:tc>
        <w:tc>
          <w:tcPr>
            <w:tcW w:w="9072" w:type="dxa"/>
          </w:tcPr>
          <w:p w:rsidR="009179A4" w:rsidRPr="00420A91" w:rsidRDefault="009179A4" w:rsidP="009179A4">
            <w:pPr>
              <w:spacing w:before="60"/>
              <w:ind w:left="454" w:hanging="454"/>
              <w:jc w:val="both"/>
              <w:rPr>
                <w:rFonts w:ascii="Arial" w:hAnsi="Arial" w:cs="Arial"/>
                <w:sz w:val="22"/>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 xml:space="preserve">נכסים </w:t>
            </w:r>
            <w:r w:rsidRPr="00420A91">
              <w:rPr>
                <w:rFonts w:ascii="Arial" w:hAnsi="Arial" w:cs="Arial" w:hint="cs"/>
                <w:szCs w:val="20"/>
                <w:u w:val="single"/>
                <w:rtl/>
              </w:rPr>
              <w:t xml:space="preserve">פיננסיים </w:t>
            </w:r>
            <w:r w:rsidRPr="00420A91">
              <w:rPr>
                <w:rFonts w:ascii="Arial" w:hAnsi="Arial" w:cs="Arial"/>
                <w:szCs w:val="20"/>
                <w:u w:val="single"/>
                <w:rtl/>
              </w:rPr>
              <w:t>שהועברו ו</w:t>
            </w:r>
            <w:r w:rsidRPr="00420A91">
              <w:rPr>
                <w:rFonts w:ascii="Arial" w:hAnsi="Arial" w:cs="Arial" w:hint="cs"/>
                <w:szCs w:val="20"/>
                <w:u w:val="single"/>
                <w:rtl/>
              </w:rPr>
              <w:t>ש</w:t>
            </w:r>
            <w:r w:rsidRPr="00420A91">
              <w:rPr>
                <w:rFonts w:ascii="Arial" w:hAnsi="Arial" w:cs="Arial"/>
                <w:szCs w:val="20"/>
                <w:u w:val="single"/>
                <w:rtl/>
              </w:rPr>
              <w:t>נגרעו בשלמותם</w:t>
            </w:r>
            <w:r w:rsidRPr="00420A91">
              <w:rPr>
                <w:rFonts w:ascii="Arial" w:hAnsi="Arial" w:cs="Arial"/>
                <w:szCs w:val="20"/>
                <w:rtl/>
              </w:rPr>
              <w:t>:</w:t>
            </w:r>
          </w:p>
        </w:tc>
      </w:tr>
      <w:tr w:rsidR="009179A4" w:rsidRPr="00420A91" w:rsidDel="00956CD8" w:rsidTr="009179A4">
        <w:tc>
          <w:tcPr>
            <w:tcW w:w="1361" w:type="dxa"/>
          </w:tcPr>
          <w:p w:rsidR="009179A4" w:rsidRPr="00420A91" w:rsidDel="00956CD8" w:rsidRDefault="009179A4" w:rsidP="009179A4">
            <w:pPr>
              <w:spacing w:before="60" w:line="240" w:lineRule="auto"/>
              <w:ind w:right="-57"/>
              <w:rPr>
                <w:rFonts w:ascii="Arial" w:hAnsi="Arial" w:cs="Arial"/>
                <w:spacing w:val="-4"/>
                <w:sz w:val="14"/>
                <w:szCs w:val="14"/>
                <w:rtl/>
              </w:rPr>
            </w:pPr>
          </w:p>
        </w:tc>
        <w:tc>
          <w:tcPr>
            <w:tcW w:w="9072" w:type="dxa"/>
          </w:tcPr>
          <w:p w:rsidR="009179A4" w:rsidRPr="00420A91" w:rsidDel="00956CD8" w:rsidRDefault="009179A4" w:rsidP="009179A4">
            <w:pPr>
              <w:keepLines w:val="0"/>
              <w:widowControl w:val="0"/>
              <w:spacing w:before="20" w:line="348" w:lineRule="auto"/>
              <w:jc w:val="both"/>
              <w:rPr>
                <w:rFonts w:ascii="Arial" w:hAnsi="Arial" w:cs="Arial"/>
                <w:szCs w:val="20"/>
                <w:rtl/>
              </w:rPr>
            </w:pPr>
            <w:r w:rsidRPr="00420A91">
              <w:rPr>
                <w:rFonts w:ascii="Arial" w:hAnsi="Arial" w:cs="Arial" w:hint="cs"/>
                <w:szCs w:val="20"/>
                <w:rtl/>
              </w:rPr>
              <w:t>[</w:t>
            </w:r>
            <w:r w:rsidRPr="00420A91">
              <w:rPr>
                <w:rFonts w:ascii="Arial" w:hAnsi="Arial" w:cs="Arial" w:hint="eastAsia"/>
                <w:i/>
                <w:iCs/>
                <w:szCs w:val="20"/>
                <w:rtl/>
              </w:rPr>
              <w:t>כאשר</w:t>
            </w:r>
            <w:r w:rsidRPr="00420A91">
              <w:rPr>
                <w:rFonts w:ascii="Arial" w:hAnsi="Arial" w:cs="Arial"/>
                <w:i/>
                <w:iCs/>
                <w:szCs w:val="20"/>
                <w:rtl/>
              </w:rPr>
              <w:t xml:space="preserve"> </w:t>
            </w:r>
            <w:r w:rsidRPr="00420A91">
              <w:rPr>
                <w:rFonts w:ascii="Arial" w:hAnsi="Arial" w:cs="Arial" w:hint="eastAsia"/>
                <w:i/>
                <w:iCs/>
                <w:szCs w:val="20"/>
                <w:rtl/>
              </w:rPr>
              <w:t>לחברה</w:t>
            </w:r>
            <w:r w:rsidRPr="00420A91">
              <w:rPr>
                <w:rFonts w:ascii="Arial" w:hAnsi="Arial" w:cs="Arial"/>
                <w:i/>
                <w:iCs/>
                <w:szCs w:val="20"/>
                <w:rtl/>
              </w:rPr>
              <w:t xml:space="preserve"> יש מעורבות נמשכת בנכסים פיננסיים שהועברו ושנגרעו בשלמותם, </w:t>
            </w:r>
            <w:r w:rsidRPr="00420A91">
              <w:rPr>
                <w:rFonts w:ascii="Arial" w:hAnsi="Arial" w:cs="Arial" w:hint="eastAsia"/>
                <w:i/>
                <w:iCs/>
                <w:szCs w:val="20"/>
                <w:rtl/>
              </w:rPr>
              <w:t>יינתן</w:t>
            </w:r>
            <w:r w:rsidRPr="00420A91">
              <w:rPr>
                <w:rFonts w:ascii="Arial" w:hAnsi="Arial" w:cs="Arial"/>
                <w:i/>
                <w:iCs/>
                <w:szCs w:val="20"/>
                <w:rtl/>
              </w:rPr>
              <w:t xml:space="preserve"> </w:t>
            </w:r>
            <w:r w:rsidRPr="00420A91">
              <w:rPr>
                <w:rFonts w:ascii="Arial" w:hAnsi="Arial" w:cs="Arial" w:hint="eastAsia"/>
                <w:i/>
                <w:iCs/>
                <w:szCs w:val="20"/>
                <w:rtl/>
              </w:rPr>
              <w:t>גילוי</w:t>
            </w:r>
            <w:r w:rsidRPr="00420A91">
              <w:rPr>
                <w:rFonts w:ascii="Arial" w:hAnsi="Arial" w:cs="Arial"/>
                <w:i/>
                <w:iCs/>
                <w:szCs w:val="20"/>
                <w:rtl/>
              </w:rPr>
              <w:t xml:space="preserve"> </w:t>
            </w:r>
            <w:r w:rsidRPr="00420A91">
              <w:rPr>
                <w:rFonts w:ascii="Arial" w:hAnsi="Arial" w:cs="Arial" w:hint="eastAsia"/>
                <w:i/>
                <w:iCs/>
                <w:szCs w:val="20"/>
                <w:rtl/>
              </w:rPr>
              <w:t>שמאפשר</w:t>
            </w:r>
            <w:r w:rsidRPr="00420A91">
              <w:rPr>
                <w:rFonts w:ascii="Arial" w:hAnsi="Arial" w:cs="Arial"/>
                <w:i/>
                <w:iCs/>
                <w:szCs w:val="20"/>
                <w:rtl/>
              </w:rPr>
              <w:t xml:space="preserve"> </w:t>
            </w:r>
            <w:r w:rsidRPr="00420A91">
              <w:rPr>
                <w:rFonts w:ascii="Arial" w:hAnsi="Arial" w:cs="Arial" w:hint="eastAsia"/>
                <w:i/>
                <w:iCs/>
                <w:szCs w:val="20"/>
                <w:rtl/>
              </w:rPr>
              <w:t>להעריך</w:t>
            </w:r>
            <w:r w:rsidRPr="00420A91">
              <w:rPr>
                <w:rFonts w:ascii="Arial" w:hAnsi="Arial" w:cs="Arial"/>
                <w:i/>
                <w:iCs/>
                <w:szCs w:val="20"/>
                <w:rtl/>
              </w:rPr>
              <w:t xml:space="preserve"> </w:t>
            </w:r>
            <w:r w:rsidRPr="00420A91">
              <w:rPr>
                <w:rFonts w:ascii="Arial" w:hAnsi="Arial" w:cs="Arial" w:hint="eastAsia"/>
                <w:i/>
                <w:iCs/>
                <w:szCs w:val="20"/>
                <w:rtl/>
              </w:rPr>
              <w:t>את</w:t>
            </w:r>
            <w:r w:rsidRPr="00420A91">
              <w:rPr>
                <w:rFonts w:ascii="Arial" w:hAnsi="Arial" w:cs="Arial"/>
                <w:i/>
                <w:iCs/>
                <w:szCs w:val="20"/>
                <w:rtl/>
              </w:rPr>
              <w:t xml:space="preserve"> </w:t>
            </w:r>
            <w:r w:rsidRPr="00420A91">
              <w:rPr>
                <w:rFonts w:ascii="Arial" w:hAnsi="Arial" w:cs="Arial" w:hint="eastAsia"/>
                <w:i/>
                <w:iCs/>
                <w:szCs w:val="20"/>
                <w:rtl/>
              </w:rPr>
              <w:t>המהות</w:t>
            </w:r>
            <w:r w:rsidRPr="00420A91">
              <w:rPr>
                <w:rFonts w:ascii="Arial" w:hAnsi="Arial" w:cs="Arial"/>
                <w:i/>
                <w:iCs/>
                <w:szCs w:val="20"/>
                <w:rtl/>
              </w:rPr>
              <w:t xml:space="preserve"> </w:t>
            </w:r>
            <w:r w:rsidRPr="00420A91">
              <w:rPr>
                <w:rFonts w:ascii="Arial" w:hAnsi="Arial" w:cs="Arial" w:hint="eastAsia"/>
                <w:i/>
                <w:iCs/>
                <w:szCs w:val="20"/>
                <w:rtl/>
              </w:rPr>
              <w:t>של</w:t>
            </w:r>
            <w:r w:rsidRPr="00420A91">
              <w:rPr>
                <w:rFonts w:ascii="Arial" w:hAnsi="Arial" w:cs="Arial"/>
                <w:i/>
                <w:iCs/>
                <w:szCs w:val="20"/>
                <w:rtl/>
              </w:rPr>
              <w:t xml:space="preserve"> </w:t>
            </w:r>
            <w:r w:rsidRPr="00420A91">
              <w:rPr>
                <w:rFonts w:ascii="Arial" w:hAnsi="Arial" w:cs="Arial" w:hint="eastAsia"/>
                <w:i/>
                <w:iCs/>
                <w:szCs w:val="20"/>
                <w:rtl/>
              </w:rPr>
              <w:t>המעורבות</w:t>
            </w:r>
            <w:r w:rsidRPr="00420A91">
              <w:rPr>
                <w:rFonts w:ascii="Arial" w:hAnsi="Arial" w:cs="Arial"/>
                <w:i/>
                <w:iCs/>
                <w:szCs w:val="20"/>
                <w:rtl/>
              </w:rPr>
              <w:t xml:space="preserve"> </w:t>
            </w:r>
            <w:r w:rsidRPr="00420A91">
              <w:rPr>
                <w:rFonts w:ascii="Arial" w:hAnsi="Arial" w:cs="Arial" w:hint="eastAsia"/>
                <w:i/>
                <w:iCs/>
                <w:szCs w:val="20"/>
                <w:rtl/>
              </w:rPr>
              <w:t>הנמשכת</w:t>
            </w:r>
            <w:r w:rsidRPr="00420A91">
              <w:rPr>
                <w:rFonts w:ascii="Arial" w:hAnsi="Arial" w:cs="Arial"/>
                <w:i/>
                <w:iCs/>
                <w:szCs w:val="20"/>
                <w:rtl/>
              </w:rPr>
              <w:t xml:space="preserve"> </w:t>
            </w:r>
            <w:r w:rsidRPr="00420A91">
              <w:rPr>
                <w:rFonts w:ascii="Arial" w:hAnsi="Arial" w:cs="Arial" w:hint="eastAsia"/>
                <w:i/>
                <w:iCs/>
                <w:szCs w:val="20"/>
                <w:rtl/>
              </w:rPr>
              <w:t>של</w:t>
            </w:r>
            <w:r w:rsidRPr="00420A91">
              <w:rPr>
                <w:rFonts w:ascii="Arial" w:hAnsi="Arial" w:cs="Arial"/>
                <w:i/>
                <w:iCs/>
                <w:szCs w:val="20"/>
                <w:rtl/>
              </w:rPr>
              <w:t xml:space="preserve"> </w:t>
            </w:r>
            <w:r w:rsidRPr="00420A91">
              <w:rPr>
                <w:rFonts w:ascii="Arial" w:hAnsi="Arial" w:cs="Arial" w:hint="eastAsia"/>
                <w:i/>
                <w:iCs/>
                <w:szCs w:val="20"/>
                <w:rtl/>
              </w:rPr>
              <w:t>החברה</w:t>
            </w:r>
            <w:r w:rsidRPr="00420A91">
              <w:rPr>
                <w:rFonts w:ascii="Arial" w:hAnsi="Arial" w:cs="Arial"/>
                <w:i/>
                <w:iCs/>
                <w:szCs w:val="20"/>
                <w:rtl/>
              </w:rPr>
              <w:t xml:space="preserve"> </w:t>
            </w:r>
            <w:r w:rsidRPr="00420A91">
              <w:rPr>
                <w:rFonts w:ascii="Arial" w:hAnsi="Arial" w:cs="Arial" w:hint="eastAsia"/>
                <w:i/>
                <w:iCs/>
                <w:szCs w:val="20"/>
                <w:rtl/>
              </w:rPr>
              <w:t>באותם</w:t>
            </w:r>
            <w:r w:rsidRPr="00420A91">
              <w:rPr>
                <w:rFonts w:ascii="Arial" w:hAnsi="Arial" w:cs="Arial"/>
                <w:i/>
                <w:iCs/>
                <w:szCs w:val="20"/>
                <w:rtl/>
              </w:rPr>
              <w:t xml:space="preserve"> </w:t>
            </w:r>
            <w:r w:rsidRPr="00420A91">
              <w:rPr>
                <w:rFonts w:ascii="Arial" w:hAnsi="Arial" w:cs="Arial" w:hint="eastAsia"/>
                <w:i/>
                <w:iCs/>
                <w:szCs w:val="20"/>
                <w:rtl/>
              </w:rPr>
              <w:t>נכסים</w:t>
            </w:r>
            <w:r w:rsidRPr="00420A91">
              <w:rPr>
                <w:rFonts w:ascii="Arial" w:hAnsi="Arial" w:cs="Arial"/>
                <w:i/>
                <w:iCs/>
                <w:szCs w:val="20"/>
                <w:rtl/>
              </w:rPr>
              <w:t xml:space="preserve"> </w:t>
            </w:r>
            <w:r w:rsidRPr="00420A91">
              <w:rPr>
                <w:rFonts w:ascii="Arial" w:hAnsi="Arial" w:cs="Arial" w:hint="eastAsia"/>
                <w:i/>
                <w:iCs/>
                <w:szCs w:val="20"/>
                <w:rtl/>
              </w:rPr>
              <w:t>פיננסיים</w:t>
            </w:r>
            <w:r w:rsidRPr="00420A91">
              <w:rPr>
                <w:rFonts w:ascii="Arial" w:hAnsi="Arial" w:cs="Arial"/>
                <w:i/>
                <w:iCs/>
                <w:szCs w:val="20"/>
                <w:rtl/>
              </w:rPr>
              <w:t xml:space="preserve"> </w:t>
            </w:r>
            <w:r w:rsidRPr="00420A91">
              <w:rPr>
                <w:rFonts w:ascii="Arial" w:hAnsi="Arial" w:cs="Arial" w:hint="eastAsia"/>
                <w:i/>
                <w:iCs/>
                <w:szCs w:val="20"/>
                <w:rtl/>
              </w:rPr>
              <w:t>שנגרעו</w:t>
            </w:r>
            <w:r w:rsidRPr="00420A91">
              <w:rPr>
                <w:rFonts w:ascii="Arial" w:hAnsi="Arial" w:cs="Arial"/>
                <w:i/>
                <w:iCs/>
                <w:szCs w:val="20"/>
                <w:rtl/>
              </w:rPr>
              <w:t xml:space="preserve"> </w:t>
            </w:r>
            <w:r w:rsidRPr="00420A91">
              <w:rPr>
                <w:rFonts w:ascii="Arial" w:hAnsi="Arial" w:cs="Arial" w:hint="eastAsia"/>
                <w:i/>
                <w:iCs/>
                <w:szCs w:val="20"/>
                <w:rtl/>
              </w:rPr>
              <w:t>ואת</w:t>
            </w:r>
            <w:r w:rsidRPr="00420A91">
              <w:rPr>
                <w:rFonts w:ascii="Arial" w:hAnsi="Arial" w:cs="Arial"/>
                <w:i/>
                <w:iCs/>
                <w:szCs w:val="20"/>
                <w:rtl/>
              </w:rPr>
              <w:t xml:space="preserve"> </w:t>
            </w:r>
            <w:r w:rsidRPr="00420A91">
              <w:rPr>
                <w:rFonts w:ascii="Arial" w:hAnsi="Arial" w:cs="Arial" w:hint="eastAsia"/>
                <w:i/>
                <w:iCs/>
                <w:szCs w:val="20"/>
                <w:rtl/>
              </w:rPr>
              <w:t>הסיכונים</w:t>
            </w:r>
            <w:r w:rsidRPr="00420A91">
              <w:rPr>
                <w:rFonts w:ascii="Arial" w:hAnsi="Arial" w:cs="Arial"/>
                <w:i/>
                <w:iCs/>
                <w:szCs w:val="20"/>
                <w:rtl/>
              </w:rPr>
              <w:t xml:space="preserve"> </w:t>
            </w:r>
            <w:r w:rsidRPr="00420A91">
              <w:rPr>
                <w:rFonts w:ascii="Arial" w:hAnsi="Arial" w:cs="Arial" w:hint="eastAsia"/>
                <w:i/>
                <w:iCs/>
                <w:szCs w:val="20"/>
                <w:rtl/>
              </w:rPr>
              <w:t>הקשורים</w:t>
            </w:r>
            <w:r w:rsidRPr="00420A91">
              <w:rPr>
                <w:rFonts w:ascii="Arial" w:hAnsi="Arial" w:cs="Arial"/>
                <w:i/>
                <w:iCs/>
                <w:szCs w:val="20"/>
                <w:rtl/>
              </w:rPr>
              <w:t xml:space="preserve"> </w:t>
            </w:r>
            <w:r w:rsidRPr="00420A91">
              <w:rPr>
                <w:rFonts w:ascii="Arial" w:hAnsi="Arial" w:cs="Arial" w:hint="eastAsia"/>
                <w:i/>
                <w:iCs/>
                <w:szCs w:val="20"/>
                <w:rtl/>
              </w:rPr>
              <w:t>אליהם</w:t>
            </w:r>
            <w:r w:rsidRPr="00420A91">
              <w:rPr>
                <w:rFonts w:ascii="Arial" w:hAnsi="Arial" w:cs="Arial"/>
                <w:i/>
                <w:iCs/>
                <w:szCs w:val="20"/>
                <w:rtl/>
              </w:rPr>
              <w:t xml:space="preserve">, </w:t>
            </w:r>
            <w:r w:rsidRPr="00420A91">
              <w:rPr>
                <w:rFonts w:ascii="Arial" w:hAnsi="Arial" w:cs="Arial" w:hint="eastAsia"/>
                <w:i/>
                <w:iCs/>
                <w:szCs w:val="20"/>
                <w:rtl/>
              </w:rPr>
              <w:t>לרבות</w:t>
            </w:r>
            <w:r w:rsidRPr="00420A91">
              <w:rPr>
                <w:rFonts w:ascii="Arial" w:hAnsi="Arial" w:cs="Arial"/>
                <w:i/>
                <w:iCs/>
                <w:szCs w:val="20"/>
                <w:rtl/>
              </w:rPr>
              <w:t xml:space="preserve"> </w:t>
            </w:r>
            <w:r w:rsidRPr="00420A91">
              <w:rPr>
                <w:rFonts w:ascii="Arial" w:hAnsi="Arial" w:cs="Arial" w:hint="eastAsia"/>
                <w:i/>
                <w:iCs/>
                <w:szCs w:val="20"/>
                <w:rtl/>
              </w:rPr>
              <w:t>הגילויים</w:t>
            </w:r>
            <w:r w:rsidRPr="00420A91">
              <w:rPr>
                <w:rFonts w:ascii="Arial" w:hAnsi="Arial" w:cs="Arial"/>
                <w:i/>
                <w:iCs/>
                <w:szCs w:val="20"/>
                <w:rtl/>
              </w:rPr>
              <w:t xml:space="preserve"> </w:t>
            </w:r>
            <w:r w:rsidRPr="00420A91">
              <w:rPr>
                <w:rFonts w:ascii="Arial" w:hAnsi="Arial" w:cs="Arial" w:hint="eastAsia"/>
                <w:i/>
                <w:iCs/>
                <w:szCs w:val="20"/>
                <w:rtl/>
              </w:rPr>
              <w:t>המפורטים</w:t>
            </w:r>
            <w:r w:rsidRPr="00420A91">
              <w:rPr>
                <w:rFonts w:ascii="Arial" w:hAnsi="Arial" w:cs="Arial"/>
                <w:i/>
                <w:iCs/>
                <w:szCs w:val="20"/>
                <w:rtl/>
              </w:rPr>
              <w:t xml:space="preserve"> </w:t>
            </w:r>
            <w:r w:rsidRPr="00420A91">
              <w:rPr>
                <w:rFonts w:ascii="Arial" w:hAnsi="Arial" w:cs="Arial" w:hint="eastAsia"/>
                <w:i/>
                <w:iCs/>
                <w:szCs w:val="20"/>
                <w:rtl/>
              </w:rPr>
              <w:t>ב</w:t>
            </w:r>
            <w:r w:rsidRPr="00420A91">
              <w:rPr>
                <w:rFonts w:ascii="Arial" w:hAnsi="Arial" w:cs="Arial"/>
                <w:i/>
                <w:iCs/>
                <w:szCs w:val="20"/>
                <w:rtl/>
              </w:rPr>
              <w:t>-</w:t>
            </w:r>
            <w:r w:rsidRPr="00420A91">
              <w:rPr>
                <w:rFonts w:ascii="Arial" w:hAnsi="Arial" w:cs="Arial"/>
                <w:i/>
                <w:iCs/>
                <w:szCs w:val="20"/>
              </w:rPr>
              <w:t>IFRS 7</w:t>
            </w:r>
            <w:r w:rsidRPr="00420A91">
              <w:rPr>
                <w:rFonts w:ascii="Arial" w:hAnsi="Arial" w:cs="Arial"/>
                <w:i/>
                <w:iCs/>
                <w:szCs w:val="20"/>
                <w:rtl/>
              </w:rPr>
              <w:t xml:space="preserve"> סעיפים 42ה-42</w:t>
            </w:r>
            <w:r w:rsidRPr="00420A91">
              <w:rPr>
                <w:rFonts w:ascii="Arial" w:hAnsi="Arial" w:cs="Arial" w:hint="cs"/>
                <w:i/>
                <w:iCs/>
                <w:szCs w:val="20"/>
                <w:rtl/>
              </w:rPr>
              <w:t>ז</w:t>
            </w:r>
            <w:r w:rsidRPr="00420A91">
              <w:rPr>
                <w:rFonts w:ascii="Arial" w:hAnsi="Arial" w:cs="Arial"/>
                <w:i/>
                <w:iCs/>
                <w:szCs w:val="20"/>
                <w:rtl/>
              </w:rPr>
              <w:t xml:space="preserve"> (ראה גם </w:t>
            </w:r>
            <w:r w:rsidRPr="00420A91">
              <w:rPr>
                <w:rFonts w:ascii="Arial" w:hAnsi="Arial" w:cs="Arial"/>
                <w:i/>
                <w:iCs/>
                <w:szCs w:val="20"/>
              </w:rPr>
              <w:t>IFRS 7</w:t>
            </w:r>
            <w:r w:rsidRPr="00420A91">
              <w:rPr>
                <w:rFonts w:ascii="Arial" w:hAnsi="Arial" w:cs="Arial"/>
                <w:i/>
                <w:iCs/>
                <w:szCs w:val="20"/>
                <w:rtl/>
              </w:rPr>
              <w:t xml:space="preserve"> סעיפים ב29-ב31 ו-ב33-ב3</w:t>
            </w:r>
            <w:r w:rsidRPr="00420A91">
              <w:rPr>
                <w:rFonts w:ascii="Arial" w:hAnsi="Arial" w:cs="Arial" w:hint="cs"/>
                <w:i/>
                <w:iCs/>
                <w:szCs w:val="20"/>
                <w:rtl/>
              </w:rPr>
              <w:t>8</w:t>
            </w:r>
            <w:r w:rsidRPr="00420A91">
              <w:rPr>
                <w:rFonts w:ascii="Arial" w:hAnsi="Arial" w:cs="Arial"/>
                <w:i/>
                <w:iCs/>
                <w:szCs w:val="20"/>
                <w:rtl/>
              </w:rPr>
              <w:t>).</w:t>
            </w:r>
            <w:r w:rsidRPr="00420A91">
              <w:rPr>
                <w:rFonts w:ascii="Arial" w:hAnsi="Arial" w:cs="Arial" w:hint="cs"/>
                <w:szCs w:val="20"/>
                <w:rtl/>
              </w:rPr>
              <w:t>]</w:t>
            </w:r>
          </w:p>
        </w:tc>
      </w:tr>
      <w:tr w:rsidR="009179A4" w:rsidRPr="00420A91" w:rsidTr="009179A4">
        <w:tc>
          <w:tcPr>
            <w:tcW w:w="1361" w:type="dxa"/>
          </w:tcPr>
          <w:p w:rsidR="009179A4" w:rsidRPr="00420A91" w:rsidRDefault="009179A4" w:rsidP="009179A4">
            <w:pPr>
              <w:spacing w:before="180" w:line="240" w:lineRule="auto"/>
              <w:ind w:right="-57"/>
              <w:rPr>
                <w:rFonts w:ascii="Arial" w:hAnsi="Arial" w:cs="Arial"/>
                <w:sz w:val="14"/>
                <w:szCs w:val="14"/>
                <w:rtl/>
              </w:rPr>
            </w:pPr>
            <w:r w:rsidRPr="00420A91">
              <w:rPr>
                <w:rFonts w:ascii="Arial" w:hAnsi="Arial" w:cs="Arial"/>
                <w:sz w:val="14"/>
                <w:szCs w:val="14"/>
                <w:rtl/>
              </w:rPr>
              <w:t>134.</w:t>
            </w:r>
            <w:r w:rsidRPr="00420A91">
              <w:rPr>
                <w:rFonts w:ascii="Arial" w:hAnsi="Arial" w:cs="Arial"/>
                <w:sz w:val="14"/>
                <w:szCs w:val="14"/>
              </w:rPr>
              <w:t>IAS 1</w:t>
            </w:r>
          </w:p>
        </w:tc>
        <w:tc>
          <w:tcPr>
            <w:tcW w:w="9072" w:type="dxa"/>
          </w:tcPr>
          <w:p w:rsidR="009179A4" w:rsidRPr="00420A91" w:rsidRDefault="009179A4" w:rsidP="009179A4">
            <w:pPr>
              <w:spacing w:before="120"/>
              <w:ind w:left="454" w:hanging="454"/>
              <w:jc w:val="both"/>
              <w:rPr>
                <w:rFonts w:ascii="Arial" w:hAnsi="Arial" w:cs="Arial"/>
                <w:b/>
                <w:bCs/>
                <w:szCs w:val="20"/>
                <w:rtl/>
              </w:rPr>
            </w:pPr>
            <w:r w:rsidRPr="00420A91">
              <w:rPr>
                <w:rFonts w:ascii="Arial" w:hAnsi="Arial" w:cs="Arial"/>
                <w:b/>
                <w:bCs/>
                <w:szCs w:val="20"/>
                <w:rtl/>
              </w:rPr>
              <w:t>י.</w:t>
            </w:r>
            <w:r w:rsidRPr="00420A91">
              <w:rPr>
                <w:rFonts w:ascii="Arial" w:hAnsi="Arial" w:cs="Arial"/>
                <w:b/>
                <w:bCs/>
                <w:szCs w:val="20"/>
                <w:rtl/>
              </w:rPr>
              <w:tab/>
              <w:t>ניהול הון הקבוצה:</w:t>
            </w:r>
            <w:r w:rsidRPr="00420A91">
              <w:rPr>
                <w:rStyle w:val="FootnoteReference"/>
                <w:rFonts w:ascii="Arial" w:hAnsi="Arial" w:cs="Arial"/>
                <w:szCs w:val="20"/>
                <w:rtl/>
              </w:rPr>
              <w:footnoteReference w:id="494"/>
            </w:r>
          </w:p>
        </w:tc>
      </w:tr>
      <w:tr w:rsidR="009179A4" w:rsidRPr="00420A91" w:rsidTr="009179A4">
        <w:tc>
          <w:tcPr>
            <w:tcW w:w="1361" w:type="dxa"/>
          </w:tcPr>
          <w:p w:rsidR="009179A4" w:rsidRPr="00420A91" w:rsidRDefault="009179A4" w:rsidP="009179A4">
            <w:pPr>
              <w:spacing w:before="80" w:line="240" w:lineRule="auto"/>
              <w:ind w:right="-57"/>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sz w:val="22"/>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hint="cs"/>
                <w:szCs w:val="20"/>
                <w:u w:val="single"/>
                <w:rtl/>
              </w:rPr>
              <w:t>ניהול הון</w:t>
            </w:r>
            <w:r w:rsidRPr="00420A91">
              <w:rPr>
                <w:rFonts w:ascii="Arial" w:hAnsi="Arial" w:cs="Arial" w:hint="cs"/>
                <w:szCs w:val="20"/>
                <w:rtl/>
              </w:rPr>
              <w:t>:</w:t>
            </w:r>
          </w:p>
        </w:tc>
      </w:tr>
      <w:tr w:rsidR="009179A4" w:rsidRPr="00420A91" w:rsidTr="009179A4">
        <w:tc>
          <w:tcPr>
            <w:tcW w:w="1361" w:type="dxa"/>
          </w:tcPr>
          <w:p w:rsidR="009179A4" w:rsidRPr="00420A91" w:rsidRDefault="009179A4" w:rsidP="009179A4">
            <w:pPr>
              <w:spacing w:before="80" w:line="240" w:lineRule="auto"/>
              <w:ind w:right="-57"/>
              <w:rPr>
                <w:rFonts w:ascii="Arial" w:hAnsi="Arial" w:cs="Arial"/>
                <w:sz w:val="14"/>
                <w:szCs w:val="14"/>
                <w:rtl/>
              </w:rPr>
            </w:pPr>
            <w:r w:rsidRPr="00420A91">
              <w:rPr>
                <w:rFonts w:ascii="Arial" w:hAnsi="Arial" w:cs="Arial"/>
                <w:sz w:val="14"/>
                <w:szCs w:val="14"/>
                <w:rtl/>
              </w:rPr>
              <w:t>(</w:t>
            </w:r>
            <w:r w:rsidRPr="00420A91">
              <w:rPr>
                <w:rFonts w:ascii="Arial" w:hAnsi="Arial" w:cs="Arial"/>
                <w:sz w:val="14"/>
                <w:szCs w:val="14"/>
              </w:rPr>
              <w:t>iii</w:t>
            </w:r>
            <w:r w:rsidRPr="00420A91">
              <w:rPr>
                <w:rFonts w:ascii="Arial" w:hAnsi="Arial" w:cs="Arial"/>
                <w:sz w:val="14"/>
                <w:szCs w:val="14"/>
                <w:rtl/>
              </w:rPr>
              <w:t>),(</w:t>
            </w:r>
            <w:r w:rsidRPr="00420A91">
              <w:rPr>
                <w:rFonts w:ascii="Arial" w:hAnsi="Arial" w:cs="Arial"/>
                <w:sz w:val="14"/>
                <w:szCs w:val="14"/>
              </w:rPr>
              <w:t>i</w:t>
            </w:r>
            <w:r w:rsidRPr="00420A91">
              <w:rPr>
                <w:rFonts w:ascii="Arial" w:hAnsi="Arial" w:cs="Arial"/>
                <w:sz w:val="14"/>
                <w:szCs w:val="14"/>
                <w:rtl/>
              </w:rPr>
              <w:t xml:space="preserve">)(א)1.135 </w:t>
            </w:r>
            <w:r w:rsidRPr="00420A91">
              <w:rPr>
                <w:rFonts w:ascii="Arial" w:hAnsi="Arial" w:cs="Arial"/>
                <w:sz w:val="14"/>
                <w:szCs w:val="14"/>
              </w:rPr>
              <w:t>IAS</w:t>
            </w:r>
          </w:p>
        </w:tc>
        <w:tc>
          <w:tcPr>
            <w:tcW w:w="9072" w:type="dxa"/>
          </w:tcPr>
          <w:p w:rsidR="009179A4" w:rsidRPr="00420A91" w:rsidRDefault="009179A4" w:rsidP="009179A4">
            <w:pPr>
              <w:spacing w:before="20"/>
              <w:jc w:val="both"/>
              <w:rPr>
                <w:rFonts w:ascii="Arial" w:hAnsi="Arial" w:cs="Arial"/>
                <w:sz w:val="22"/>
                <w:szCs w:val="20"/>
                <w:rtl/>
              </w:rPr>
            </w:pPr>
            <w:r w:rsidRPr="00420A91">
              <w:rPr>
                <w:rFonts w:ascii="Arial" w:hAnsi="Arial" w:cs="Arial"/>
                <w:szCs w:val="20"/>
                <w:rtl/>
              </w:rPr>
              <w:t>הקבוצה כוללת כהון את הון מניות רגילות, פרמיה ועודפים, וכן מניות בכורה המסווגות בדוח על המצב הכספי כהתחייבות פיננסית.</w:t>
            </w:r>
          </w:p>
        </w:tc>
      </w:tr>
      <w:tr w:rsidR="009179A4" w:rsidRPr="00420A91" w:rsidTr="009179A4">
        <w:tc>
          <w:tcPr>
            <w:tcW w:w="1361" w:type="dxa"/>
          </w:tcPr>
          <w:p w:rsidR="009179A4" w:rsidRPr="00420A91" w:rsidRDefault="009179A4" w:rsidP="009179A4">
            <w:pPr>
              <w:spacing w:before="60" w:line="240" w:lineRule="auto"/>
              <w:ind w:right="-57"/>
              <w:rPr>
                <w:rFonts w:ascii="Arial" w:hAnsi="Arial" w:cs="Arial"/>
                <w:sz w:val="14"/>
                <w:szCs w:val="14"/>
                <w:rtl/>
              </w:rPr>
            </w:pPr>
          </w:p>
        </w:tc>
        <w:tc>
          <w:tcPr>
            <w:tcW w:w="9072" w:type="dxa"/>
          </w:tcPr>
          <w:p w:rsidR="009179A4" w:rsidRPr="00420A91" w:rsidRDefault="009179A4" w:rsidP="000C6D11">
            <w:pPr>
              <w:keepLines w:val="0"/>
              <w:widowControl w:val="0"/>
              <w:spacing w:before="60"/>
              <w:jc w:val="both"/>
              <w:rPr>
                <w:rFonts w:ascii="Arial" w:hAnsi="Arial" w:cs="Arial"/>
                <w:sz w:val="22"/>
                <w:szCs w:val="20"/>
                <w:rtl/>
              </w:rPr>
            </w:pPr>
            <w:r w:rsidRPr="00420A91">
              <w:rPr>
                <w:rFonts w:ascii="Arial" w:hAnsi="Arial" w:cs="Arial"/>
                <w:szCs w:val="20"/>
                <w:rtl/>
              </w:rPr>
              <w:t>מטרתה העיקרית של הקבוצה בניהול ההון היא להבטיח את היכולת לספק באופן קבוע תשואה לבעלי המניות בדרך של גידול בהון או של חלוקות, וכן לבעלי מניות הבכורה בדרך של תשלום הדיבידנד השנתי. על מנת לעמוד במטרה זו, שואפת הקבוצה לשמור על יחס מינוף שמאזן בין הסיכונים והתשואות ברמה סבירה, ותוך שמירה על בסיס מימון שיאפשר לקבוצה לענות על צרכי ההשקעה וההון החוזר שלה. בקבלת ההחלטות על שינויים במבנה ההון של הקבוצה על מנת להשיג את המטרות לעיל, בין אם על ידי שינוי מדיניות חלוקת דיבידנד</w:t>
            </w:r>
            <w:r w:rsidR="007234D0" w:rsidRPr="00420A91">
              <w:rPr>
                <w:rFonts w:ascii="Arial" w:hAnsi="Arial" w:cs="Arial" w:hint="cs"/>
                <w:szCs w:val="20"/>
                <w:rtl/>
              </w:rPr>
              <w:t>ים</w:t>
            </w:r>
            <w:r w:rsidRPr="00420A91">
              <w:rPr>
                <w:rFonts w:ascii="Arial" w:hAnsi="Arial" w:cs="Arial"/>
                <w:szCs w:val="20"/>
                <w:rtl/>
              </w:rPr>
              <w:t>, הנפקות הון חדשות, או הפחתת חוב הקבוצה, הקבוצה אינה שוקלת רק את מצבה לזמן הקצר אלא גם את מטרותיה לזמן הארוך.</w:t>
            </w:r>
          </w:p>
        </w:tc>
      </w:tr>
      <w:tr w:rsidR="009179A4" w:rsidRPr="00420A91" w:rsidTr="009179A4">
        <w:tc>
          <w:tcPr>
            <w:tcW w:w="1361" w:type="dxa"/>
          </w:tcPr>
          <w:p w:rsidR="009179A4" w:rsidRPr="00420A91" w:rsidRDefault="009179A4" w:rsidP="009179A4">
            <w:pPr>
              <w:spacing w:before="60" w:line="240" w:lineRule="auto"/>
              <w:ind w:right="-57"/>
              <w:rPr>
                <w:rFonts w:ascii="Arial" w:hAnsi="Arial" w:cs="Arial"/>
                <w:sz w:val="14"/>
                <w:szCs w:val="14"/>
                <w:rtl/>
              </w:rPr>
            </w:pPr>
          </w:p>
        </w:tc>
        <w:tc>
          <w:tcPr>
            <w:tcW w:w="9072" w:type="dxa"/>
          </w:tcPr>
          <w:p w:rsidR="009179A4" w:rsidRPr="00420A91" w:rsidRDefault="009179A4" w:rsidP="009179A4">
            <w:pPr>
              <w:keepLines w:val="0"/>
              <w:widowControl w:val="0"/>
              <w:spacing w:before="60"/>
              <w:jc w:val="both"/>
              <w:rPr>
                <w:rFonts w:ascii="Arial" w:hAnsi="Arial" w:cs="Arial"/>
                <w:sz w:val="22"/>
                <w:szCs w:val="20"/>
                <w:rtl/>
              </w:rPr>
            </w:pPr>
            <w:r w:rsidRPr="00420A91">
              <w:rPr>
                <w:rFonts w:ascii="Arial" w:hAnsi="Arial" w:cs="Arial"/>
                <w:szCs w:val="20"/>
                <w:rtl/>
              </w:rPr>
              <w:t>הקבוצה מגדירה את יחס המינוף כיחס בין ההתחייבויות לבנקים בניכוי מזומנים ושווי מזומנים ובניכוי נכסים פיננסיים נוספים לבין הון הקבוצה</w:t>
            </w:r>
            <w:r w:rsidRPr="00420A91">
              <w:rPr>
                <w:rStyle w:val="FootnoteReference"/>
                <w:rFonts w:ascii="Arial" w:hAnsi="Arial" w:cs="Arial"/>
                <w:szCs w:val="20"/>
                <w:rtl/>
              </w:rPr>
              <w:footnoteReference w:id="495"/>
            </w:r>
            <w:r w:rsidRPr="00420A91">
              <w:rPr>
                <w:rFonts w:ascii="Arial" w:hAnsi="Arial" w:cs="Arial"/>
                <w:szCs w:val="20"/>
                <w:rtl/>
              </w:rPr>
              <w:t xml:space="preserve"> כאמור לעיל. מדיניות הקבוצה </w:t>
            </w:r>
            <w:r w:rsidR="00F74C1D" w:rsidRPr="00420A91">
              <w:rPr>
                <w:rFonts w:ascii="Arial" w:hAnsi="Arial" w:cs="Arial" w:hint="cs"/>
                <w:szCs w:val="20"/>
                <w:rtl/>
              </w:rPr>
              <w:t xml:space="preserve">היא </w:t>
            </w:r>
            <w:r w:rsidRPr="00420A91">
              <w:rPr>
                <w:rFonts w:ascii="Arial" w:hAnsi="Arial" w:cs="Arial"/>
                <w:szCs w:val="20"/>
                <w:rtl/>
              </w:rPr>
              <w:t xml:space="preserve">לשמור את יחס המינוף בטווח שבין %__ - %__ (בשנת </w:t>
            </w:r>
            <w:r w:rsidR="005723D9" w:rsidRPr="00420A91">
              <w:rPr>
                <w:rFonts w:ascii="Arial" w:hAnsi="Arial" w:cs="Arial"/>
                <w:szCs w:val="20"/>
                <w:rtl/>
              </w:rPr>
              <w:t>2016</w:t>
            </w:r>
            <w:r w:rsidRPr="00420A91">
              <w:rPr>
                <w:rFonts w:ascii="Arial" w:hAnsi="Arial" w:cs="Arial"/>
                <w:szCs w:val="20"/>
                <w:rtl/>
              </w:rPr>
              <w:t>: %__ - %__).</w:t>
            </w:r>
          </w:p>
        </w:tc>
      </w:tr>
    </w:tbl>
    <w:p w:rsidR="009179A4" w:rsidRPr="00420A91" w:rsidRDefault="009179A4" w:rsidP="009179A4">
      <w:pPr>
        <w:ind w:left="1361"/>
        <w:jc w:val="both"/>
        <w:rPr>
          <w:rFonts w:ascii="Arial" w:hAnsi="Arial" w:cs="Arial"/>
          <w:sz w:val="16"/>
          <w:szCs w:val="16"/>
          <w:rtl/>
        </w:rPr>
      </w:pPr>
      <w:r w:rsidRPr="00420A91">
        <w:br w:type="page"/>
      </w: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80" w:line="240" w:lineRule="auto"/>
              <w:rPr>
                <w:rFonts w:ascii="Arial" w:hAnsi="Arial" w:cs="Arial"/>
                <w:b/>
                <w:bCs/>
                <w:sz w:val="14"/>
                <w:szCs w:val="14"/>
                <w:rtl/>
              </w:rPr>
            </w:pPr>
          </w:p>
        </w:tc>
        <w:tc>
          <w:tcPr>
            <w:tcW w:w="9072" w:type="dxa"/>
          </w:tcPr>
          <w:p w:rsidR="009179A4" w:rsidRPr="00420A91" w:rsidRDefault="009179A4" w:rsidP="00287D82">
            <w:pPr>
              <w:spacing w:before="20"/>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38</w:t>
            </w:r>
            <w:r w:rsidR="00287D82" w:rsidRPr="00420A91">
              <w:rPr>
                <w:rFonts w:ascii="Arial" w:hAnsi="Arial" w:cs="Arial"/>
                <w:b/>
                <w:bCs/>
                <w:szCs w:val="20"/>
                <w:rtl/>
              </w:rPr>
              <w:t xml:space="preserve"> </w:t>
            </w:r>
            <w:r w:rsidRPr="00420A91">
              <w:rPr>
                <w:rFonts w:ascii="Arial" w:hAnsi="Arial" w:cs="Arial"/>
                <w:b/>
                <w:bCs/>
                <w:szCs w:val="20"/>
                <w:rtl/>
              </w:rPr>
              <w:t>- מכשירים פיננסיים</w:t>
            </w:r>
            <w:r w:rsidRPr="00420A91">
              <w:rPr>
                <w:rFonts w:ascii="Arial" w:hAnsi="Arial" w:cs="Arial" w:hint="cs"/>
                <w:b/>
                <w:bCs/>
                <w:szCs w:val="20"/>
                <w:rtl/>
              </w:rPr>
              <w:t xml:space="preserve"> - שווי הוגן וניהול סיכונים</w:t>
            </w:r>
            <w:r w:rsidRPr="00420A91">
              <w:rPr>
                <w:rFonts w:ascii="Arial" w:hAnsi="Arial" w:cs="Arial"/>
                <w:b/>
                <w:bCs/>
                <w:szCs w:val="20"/>
                <w:rtl/>
              </w:rPr>
              <w:t xml:space="preserve">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180" w:line="240" w:lineRule="auto"/>
              <w:ind w:right="-57"/>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י.</w:t>
            </w:r>
            <w:r w:rsidRPr="00420A91">
              <w:rPr>
                <w:rFonts w:ascii="Arial" w:hAnsi="Arial" w:cs="Arial"/>
                <w:b/>
                <w:bCs/>
                <w:szCs w:val="20"/>
                <w:rtl/>
              </w:rPr>
              <w:tab/>
              <w:t xml:space="preserve">ניהול הון הקבוצה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80" w:line="240" w:lineRule="auto"/>
              <w:ind w:right="-57"/>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sz w:val="22"/>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hint="cs"/>
                <w:szCs w:val="20"/>
                <w:u w:val="single"/>
                <w:rtl/>
              </w:rPr>
              <w:t>ניהול הון</w:t>
            </w:r>
            <w:r w:rsidRPr="00420A91">
              <w:rPr>
                <w:rFonts w:ascii="Arial" w:hAnsi="Arial" w:cs="Arial" w:hint="cs"/>
                <w:szCs w:val="20"/>
                <w:rtl/>
              </w:rPr>
              <w:t xml:space="preserve"> (המשך):</w:t>
            </w:r>
          </w:p>
        </w:tc>
      </w:tr>
      <w:tr w:rsidR="009179A4" w:rsidRPr="00420A91" w:rsidTr="009179A4">
        <w:tc>
          <w:tcPr>
            <w:tcW w:w="1361" w:type="dxa"/>
          </w:tcPr>
          <w:p w:rsidR="009179A4" w:rsidRPr="00420A91" w:rsidRDefault="009179A4" w:rsidP="009179A4">
            <w:pPr>
              <w:tabs>
                <w:tab w:val="left" w:pos="1160"/>
              </w:tabs>
              <w:spacing w:before="120" w:line="240" w:lineRule="auto"/>
              <w:ind w:right="-57"/>
              <w:rPr>
                <w:rFonts w:ascii="Arial" w:hAnsi="Arial" w:cs="Arial"/>
                <w:sz w:val="14"/>
                <w:szCs w:val="14"/>
                <w:rtl/>
              </w:rPr>
            </w:pPr>
          </w:p>
        </w:tc>
        <w:tc>
          <w:tcPr>
            <w:tcW w:w="9072" w:type="dxa"/>
          </w:tcPr>
          <w:p w:rsidR="009179A4" w:rsidRPr="00420A91" w:rsidRDefault="009179A4" w:rsidP="009179A4">
            <w:pPr>
              <w:keepLines w:val="0"/>
              <w:widowControl w:val="0"/>
              <w:spacing w:before="60"/>
              <w:jc w:val="both"/>
              <w:rPr>
                <w:rFonts w:ascii="Arial" w:hAnsi="Arial" w:cs="Arial"/>
                <w:sz w:val="22"/>
                <w:szCs w:val="20"/>
                <w:rtl/>
              </w:rPr>
            </w:pPr>
            <w:r w:rsidRPr="00420A91">
              <w:rPr>
                <w:rFonts w:ascii="Arial" w:hAnsi="Arial" w:cs="Arial"/>
                <w:szCs w:val="20"/>
                <w:rtl/>
              </w:rPr>
              <w:t>תמצית נתונים כמותיים לגבי הפריטים שמשמשים לצורכי חישוב יחס המינוף:</w:t>
            </w:r>
          </w:p>
        </w:tc>
      </w:tr>
    </w:tbl>
    <w:p w:rsidR="009179A4" w:rsidRPr="00420A91" w:rsidRDefault="009179A4" w:rsidP="009179A4">
      <w:pPr>
        <w:spacing w:line="20" w:lineRule="exact"/>
        <w:jc w:val="both"/>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6350"/>
        <w:gridCol w:w="1361"/>
        <w:gridCol w:w="1361"/>
      </w:tblGrid>
      <w:tr w:rsidR="009179A4" w:rsidRPr="00420A91" w:rsidTr="009179A4">
        <w:tc>
          <w:tcPr>
            <w:tcW w:w="1361" w:type="dxa"/>
          </w:tcPr>
          <w:p w:rsidR="009179A4" w:rsidRPr="00420A91" w:rsidRDefault="009179A4" w:rsidP="009179A4">
            <w:pPr>
              <w:spacing w:before="80" w:line="240" w:lineRule="auto"/>
              <w:ind w:left="-57"/>
              <w:rPr>
                <w:rFonts w:ascii="Arial" w:hAnsi="Arial" w:cs="Arial"/>
                <w:b/>
                <w:bCs/>
                <w:sz w:val="14"/>
                <w:szCs w:val="14"/>
                <w:rtl/>
              </w:rPr>
            </w:pPr>
          </w:p>
        </w:tc>
        <w:tc>
          <w:tcPr>
            <w:tcW w:w="635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635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635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מזומנים ושווי מזומנים</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635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גרות חוב קונצרניות</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635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משיכת יתר</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635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הלוואות מבנקים</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b/>
                <w:bCs/>
                <w:sz w:val="14"/>
                <w:szCs w:val="14"/>
                <w:rtl/>
              </w:rPr>
            </w:pPr>
          </w:p>
        </w:tc>
        <w:tc>
          <w:tcPr>
            <w:tcW w:w="6350" w:type="dxa"/>
            <w:vAlign w:val="bottom"/>
          </w:tcPr>
          <w:p w:rsidR="009179A4" w:rsidRPr="00420A91" w:rsidRDefault="009179A4" w:rsidP="009179A4">
            <w:pPr>
              <w:spacing w:before="20" w:after="20" w:line="240" w:lineRule="auto"/>
              <w:ind w:left="340" w:hanging="113"/>
              <w:rPr>
                <w:rFonts w:ascii="Arial" w:hAnsi="Arial" w:cs="Arial"/>
                <w:b/>
                <w:bCs/>
                <w:szCs w:val="20"/>
                <w:rtl/>
              </w:rPr>
            </w:pPr>
            <w:r w:rsidRPr="00420A91">
              <w:rPr>
                <w:rFonts w:ascii="Arial" w:hAnsi="Arial" w:cs="Arial"/>
                <w:b/>
                <w:bCs/>
                <w:szCs w:val="20"/>
                <w:rtl/>
              </w:rPr>
              <w:t>חוב נטו</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635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635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הון מניות</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635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פרמיה</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635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עודפים</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635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מניות בכורה</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60" w:line="240" w:lineRule="auto"/>
              <w:ind w:left="-57"/>
              <w:rPr>
                <w:rFonts w:ascii="Arial" w:hAnsi="Arial" w:cs="Arial"/>
                <w:b/>
                <w:bCs/>
                <w:sz w:val="14"/>
                <w:szCs w:val="14"/>
                <w:rtl/>
              </w:rPr>
            </w:pPr>
            <w:r w:rsidRPr="00420A91">
              <w:rPr>
                <w:rFonts w:ascii="Arial" w:hAnsi="Arial" w:cs="Arial"/>
                <w:sz w:val="14"/>
                <w:szCs w:val="14"/>
                <w:rtl/>
              </w:rPr>
              <w:t xml:space="preserve">(ב)1.135 </w:t>
            </w:r>
            <w:r w:rsidRPr="00420A91">
              <w:rPr>
                <w:rFonts w:ascii="Arial" w:hAnsi="Arial" w:cs="Arial"/>
                <w:sz w:val="14"/>
                <w:szCs w:val="14"/>
              </w:rPr>
              <w:t>IAS</w:t>
            </w:r>
          </w:p>
        </w:tc>
        <w:tc>
          <w:tcPr>
            <w:tcW w:w="6350" w:type="dxa"/>
            <w:vAlign w:val="bottom"/>
          </w:tcPr>
          <w:p w:rsidR="009179A4" w:rsidRPr="00420A91" w:rsidRDefault="009179A4" w:rsidP="009179A4">
            <w:pPr>
              <w:spacing w:before="20" w:after="20" w:line="240" w:lineRule="auto"/>
              <w:ind w:left="340" w:hanging="113"/>
              <w:rPr>
                <w:rFonts w:ascii="Arial" w:hAnsi="Arial" w:cs="Arial"/>
                <w:b/>
                <w:bCs/>
                <w:szCs w:val="20"/>
                <w:rtl/>
              </w:rPr>
            </w:pPr>
            <w:r w:rsidRPr="00420A91">
              <w:rPr>
                <w:rFonts w:ascii="Arial" w:hAnsi="Arial" w:cs="Arial"/>
                <w:b/>
                <w:bCs/>
                <w:szCs w:val="20"/>
                <w:rtl/>
              </w:rPr>
              <w:t>סה"כ הון</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sz w:val="14"/>
                <w:szCs w:val="14"/>
                <w:rtl/>
              </w:rPr>
            </w:pPr>
          </w:p>
        </w:tc>
        <w:tc>
          <w:tcPr>
            <w:tcW w:w="6350" w:type="dxa"/>
            <w:vAlign w:val="bottom"/>
          </w:tcPr>
          <w:p w:rsidR="009179A4" w:rsidRPr="00420A91" w:rsidRDefault="009179A4" w:rsidP="009179A4">
            <w:pPr>
              <w:spacing w:line="240" w:lineRule="auto"/>
              <w:ind w:left="113" w:hanging="113"/>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spacing w:before="80" w:line="240" w:lineRule="auto"/>
              <w:ind w:left="-57"/>
              <w:rPr>
                <w:rFonts w:ascii="Arial" w:hAnsi="Arial" w:cs="Arial"/>
                <w:b/>
                <w:bCs/>
                <w:sz w:val="14"/>
                <w:szCs w:val="14"/>
                <w:rtl/>
              </w:rPr>
            </w:pPr>
          </w:p>
        </w:tc>
        <w:tc>
          <w:tcPr>
            <w:tcW w:w="6350" w:type="dxa"/>
            <w:vAlign w:val="bottom"/>
          </w:tcPr>
          <w:p w:rsidR="009179A4" w:rsidRPr="00420A91" w:rsidRDefault="009179A4" w:rsidP="009179A4">
            <w:pPr>
              <w:spacing w:before="20" w:after="20" w:line="240" w:lineRule="auto"/>
              <w:ind w:left="340" w:hanging="113"/>
              <w:rPr>
                <w:rFonts w:ascii="Arial" w:hAnsi="Arial" w:cs="Arial"/>
                <w:b/>
                <w:bCs/>
                <w:szCs w:val="20"/>
                <w:rtl/>
              </w:rPr>
            </w:pPr>
            <w:r w:rsidRPr="00420A91">
              <w:rPr>
                <w:rFonts w:ascii="Arial" w:hAnsi="Arial" w:cs="Arial"/>
                <w:b/>
                <w:bCs/>
                <w:szCs w:val="20"/>
                <w:rtl/>
              </w:rPr>
              <w:t>יחס מינוף</w:t>
            </w: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9179A4">
        <w:trPr>
          <w:trHeight w:hRule="exact" w:val="57"/>
        </w:trPr>
        <w:tc>
          <w:tcPr>
            <w:tcW w:w="1361" w:type="dxa"/>
          </w:tcPr>
          <w:p w:rsidR="009179A4" w:rsidRPr="00420A91" w:rsidRDefault="009179A4" w:rsidP="009179A4">
            <w:pPr>
              <w:spacing w:before="80" w:line="240" w:lineRule="auto"/>
              <w:ind w:left="-57"/>
              <w:rPr>
                <w:rFonts w:ascii="Arial" w:hAnsi="Arial" w:cs="Arial"/>
                <w:sz w:val="14"/>
                <w:szCs w:val="14"/>
                <w:rtl/>
              </w:rPr>
            </w:pPr>
          </w:p>
        </w:tc>
        <w:tc>
          <w:tcPr>
            <w:tcW w:w="6350" w:type="dxa"/>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bl>
    <w:p w:rsidR="009179A4" w:rsidRPr="00420A91" w:rsidRDefault="009179A4" w:rsidP="009179A4">
      <w:pPr>
        <w:spacing w:line="240" w:lineRule="auto"/>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80" w:line="240" w:lineRule="auto"/>
              <w:ind w:right="-57"/>
              <w:rPr>
                <w:rFonts w:ascii="Arial" w:hAnsi="Arial" w:cs="Arial"/>
                <w:sz w:val="14"/>
                <w:szCs w:val="14"/>
              </w:rPr>
            </w:pPr>
            <w:r w:rsidRPr="00420A91">
              <w:rPr>
                <w:rFonts w:ascii="Arial" w:hAnsi="Arial" w:cs="Arial"/>
                <w:sz w:val="14"/>
                <w:szCs w:val="14"/>
                <w:rtl/>
              </w:rPr>
              <w:t xml:space="preserve">(ג)1.135 </w:t>
            </w:r>
            <w:r w:rsidRPr="00420A91">
              <w:rPr>
                <w:rFonts w:ascii="Arial" w:hAnsi="Arial" w:cs="Arial"/>
                <w:sz w:val="14"/>
                <w:szCs w:val="14"/>
              </w:rPr>
              <w:t>IAS</w:t>
            </w:r>
          </w:p>
        </w:tc>
        <w:tc>
          <w:tcPr>
            <w:tcW w:w="9072" w:type="dxa"/>
          </w:tcPr>
          <w:p w:rsidR="009179A4" w:rsidRPr="00420A91" w:rsidRDefault="009179A4" w:rsidP="00D4465A">
            <w:pPr>
              <w:spacing w:before="20"/>
              <w:jc w:val="both"/>
              <w:rPr>
                <w:rFonts w:ascii="Arial" w:hAnsi="Arial" w:cs="Arial"/>
                <w:szCs w:val="20"/>
                <w:rtl/>
              </w:rPr>
            </w:pPr>
            <w:r w:rsidRPr="00420A91">
              <w:rPr>
                <w:rFonts w:ascii="Arial" w:hAnsi="Arial" w:cs="Arial"/>
                <w:szCs w:val="20"/>
                <w:rtl/>
              </w:rPr>
              <w:t xml:space="preserve">העלייה ביחס המינוף נבעה מהחלטת הדירקטוריון להגדיל את החוב הפיננסי על מנת לממן </w:t>
            </w:r>
            <w:r w:rsidRPr="00420A91">
              <w:rPr>
                <w:rFonts w:ascii="Arial" w:hAnsi="Arial" w:cs="Arial" w:hint="cs"/>
                <w:szCs w:val="20"/>
                <w:rtl/>
              </w:rPr>
              <w:t xml:space="preserve">את </w:t>
            </w:r>
            <w:r w:rsidRPr="00420A91">
              <w:rPr>
                <w:rFonts w:ascii="Arial" w:hAnsi="Arial" w:cs="Arial"/>
                <w:szCs w:val="20"/>
                <w:rtl/>
              </w:rPr>
              <w:t>רכישת</w:t>
            </w:r>
            <w:r w:rsidRPr="00420A91">
              <w:rPr>
                <w:rFonts w:ascii="Arial" w:hAnsi="Arial" w:cs="Arial" w:hint="cs"/>
                <w:szCs w:val="20"/>
                <w:rtl/>
              </w:rPr>
              <w:t xml:space="preserve"> חברה א' (ראה ביאור </w:t>
            </w:r>
            <w:r w:rsidR="00D4465A" w:rsidRPr="00420A91">
              <w:rPr>
                <w:rFonts w:ascii="Arial" w:hAnsi="Arial" w:cs="Arial" w:hint="cs"/>
                <w:szCs w:val="20"/>
                <w:rtl/>
              </w:rPr>
              <w:t>36</w:t>
            </w:r>
            <w:r w:rsidRPr="00420A91">
              <w:rPr>
                <w:rFonts w:ascii="Arial" w:hAnsi="Arial" w:cs="Arial" w:hint="cs"/>
                <w:szCs w:val="20"/>
                <w:rtl/>
              </w:rPr>
              <w:t>)</w:t>
            </w:r>
            <w:r w:rsidRPr="00420A91">
              <w:rPr>
                <w:rFonts w:ascii="Arial" w:hAnsi="Arial" w:cs="Arial"/>
                <w:szCs w:val="20"/>
                <w:rtl/>
              </w:rPr>
              <w:t>. בכוונת הקבוצה לשמור על יחס זה גם בתקופות עתידיות. לא היו שינויים מהותיים נוספים במטרות, במדיניות, או בתהליכים של ניהול הון הקבוצה במהלך השנה כמו גם בהגדרות הקבוצה להון.</w:t>
            </w:r>
          </w:p>
        </w:tc>
      </w:tr>
      <w:tr w:rsidR="009179A4" w:rsidRPr="00420A91" w:rsidTr="009179A4">
        <w:tc>
          <w:tcPr>
            <w:tcW w:w="1361" w:type="dxa"/>
          </w:tcPr>
          <w:p w:rsidR="009179A4" w:rsidRPr="00420A91" w:rsidRDefault="009179A4" w:rsidP="009179A4">
            <w:pPr>
              <w:spacing w:before="40" w:line="240" w:lineRule="auto"/>
              <w:ind w:right="-113"/>
              <w:rPr>
                <w:rFonts w:ascii="Arial" w:hAnsi="Arial" w:cs="Arial"/>
                <w:spacing w:val="-2"/>
                <w:sz w:val="14"/>
                <w:szCs w:val="14"/>
                <w:rtl/>
              </w:rPr>
            </w:pPr>
            <w:r w:rsidRPr="00420A91">
              <w:rPr>
                <w:rFonts w:ascii="Arial" w:hAnsi="Arial" w:cs="Arial"/>
                <w:spacing w:val="-2"/>
                <w:sz w:val="14"/>
                <w:szCs w:val="14"/>
                <w:rtl/>
              </w:rPr>
              <w:t>,(</w:t>
            </w:r>
            <w:r w:rsidRPr="00420A91">
              <w:rPr>
                <w:rFonts w:ascii="Arial" w:hAnsi="Arial" w:cs="Arial"/>
                <w:spacing w:val="-2"/>
                <w:sz w:val="14"/>
                <w:szCs w:val="14"/>
              </w:rPr>
              <w:t>ii</w:t>
            </w:r>
            <w:r w:rsidRPr="00420A91">
              <w:rPr>
                <w:rFonts w:ascii="Arial" w:hAnsi="Arial" w:cs="Arial"/>
                <w:spacing w:val="-2"/>
                <w:sz w:val="14"/>
                <w:szCs w:val="14"/>
                <w:rtl/>
              </w:rPr>
              <w:t>)(א)135.</w:t>
            </w:r>
            <w:r w:rsidRPr="00420A91">
              <w:rPr>
                <w:rFonts w:ascii="Arial" w:hAnsi="Arial" w:cs="Arial"/>
                <w:spacing w:val="-2"/>
                <w:sz w:val="14"/>
                <w:szCs w:val="14"/>
              </w:rPr>
              <w:t>IAS 1</w:t>
            </w:r>
            <w:r w:rsidRPr="00420A91">
              <w:rPr>
                <w:rFonts w:ascii="Arial" w:hAnsi="Arial" w:cs="Arial"/>
                <w:spacing w:val="-2"/>
                <w:sz w:val="14"/>
                <w:szCs w:val="14"/>
                <w:rtl/>
              </w:rPr>
              <w:br/>
              <w:t>(ה)-(ד)135</w:t>
            </w:r>
          </w:p>
        </w:tc>
        <w:tc>
          <w:tcPr>
            <w:tcW w:w="9072" w:type="dxa"/>
          </w:tcPr>
          <w:p w:rsidR="009179A4" w:rsidRPr="00420A91" w:rsidRDefault="009179A4" w:rsidP="009179A4">
            <w:pPr>
              <w:spacing w:before="60"/>
              <w:ind w:left="454" w:hanging="454"/>
              <w:jc w:val="both"/>
              <w:rPr>
                <w:rFonts w:ascii="Arial" w:hAnsi="Arial" w:cs="Arial"/>
                <w:sz w:val="22"/>
                <w:szCs w:val="20"/>
                <w:rtl/>
              </w:rPr>
            </w:pPr>
            <w:r w:rsidRPr="00420A91">
              <w:rPr>
                <w:rFonts w:ascii="Arial" w:hAnsi="Arial" w:cs="Arial" w:hint="cs"/>
                <w:szCs w:val="20"/>
                <w:rtl/>
              </w:rPr>
              <w:t>2</w:t>
            </w:r>
            <w:r w:rsidRPr="00420A91">
              <w:rPr>
                <w:rFonts w:ascii="Arial" w:hAnsi="Arial" w:cs="Arial"/>
                <w:szCs w:val="20"/>
                <w:rtl/>
              </w:rPr>
              <w:t>.</w:t>
            </w:r>
            <w:r w:rsidRPr="00420A91">
              <w:rPr>
                <w:rFonts w:ascii="Arial" w:hAnsi="Arial" w:cs="Arial"/>
                <w:szCs w:val="20"/>
                <w:rtl/>
              </w:rPr>
              <w:tab/>
            </w:r>
            <w:r w:rsidRPr="00420A91">
              <w:rPr>
                <w:rFonts w:ascii="Arial" w:hAnsi="Arial" w:cs="Arial" w:hint="cs"/>
                <w:szCs w:val="20"/>
                <w:u w:val="single"/>
                <w:rtl/>
              </w:rPr>
              <w:t xml:space="preserve">דרישות </w:t>
            </w:r>
            <w:r w:rsidRPr="00420A91">
              <w:rPr>
                <w:rFonts w:ascii="Arial" w:hAnsi="Arial" w:cs="Arial"/>
                <w:szCs w:val="20"/>
                <w:u w:val="single"/>
                <w:rtl/>
              </w:rPr>
              <w:t>הון</w:t>
            </w:r>
            <w:r w:rsidRPr="00420A91">
              <w:rPr>
                <w:rFonts w:ascii="Arial" w:hAnsi="Arial" w:cs="Arial"/>
                <w:szCs w:val="20"/>
                <w:rtl/>
              </w:rPr>
              <w:t>:</w:t>
            </w:r>
            <w:r w:rsidRPr="00420A91">
              <w:rPr>
                <w:rStyle w:val="FootnoteReference"/>
                <w:rFonts w:ascii="Arial" w:hAnsi="Arial" w:cs="Arial"/>
                <w:szCs w:val="20"/>
                <w:rtl/>
              </w:rPr>
              <w:footnoteReference w:id="496"/>
            </w:r>
          </w:p>
        </w:tc>
      </w:tr>
      <w:tr w:rsidR="009179A4" w:rsidRPr="00420A91" w:rsidTr="009179A4">
        <w:tc>
          <w:tcPr>
            <w:tcW w:w="1361" w:type="dxa"/>
          </w:tcPr>
          <w:p w:rsidR="009179A4" w:rsidRPr="00420A91" w:rsidRDefault="009179A4" w:rsidP="009179A4">
            <w:pPr>
              <w:spacing w:before="60" w:line="240" w:lineRule="auto"/>
              <w:ind w:right="-57"/>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 xml:space="preserve">החברה מספקת שירותי מימון ללקוחותיה וכפופה לדרישות הון שנקבעו על ידי הרגולטור. במהלך שנת </w:t>
            </w:r>
            <w:r w:rsidR="005723D9" w:rsidRPr="00420A91">
              <w:rPr>
                <w:rFonts w:ascii="Arial" w:hAnsi="Arial" w:cs="Arial"/>
                <w:szCs w:val="20"/>
                <w:rtl/>
              </w:rPr>
              <w:t>2016</w:t>
            </w:r>
            <w:r w:rsidRPr="00420A91">
              <w:rPr>
                <w:rFonts w:ascii="Arial" w:hAnsi="Arial" w:cs="Arial"/>
                <w:szCs w:val="20"/>
                <w:rtl/>
              </w:rPr>
              <w:t xml:space="preserve"> החברה לא עמדה בדרישות הון אלו. בדוחות הכספיים לשנת </w:t>
            </w:r>
            <w:r w:rsidR="005723D9" w:rsidRPr="00420A91">
              <w:rPr>
                <w:rFonts w:ascii="Arial" w:hAnsi="Arial" w:cs="Arial"/>
                <w:szCs w:val="20"/>
                <w:rtl/>
              </w:rPr>
              <w:t>2016</w:t>
            </w:r>
            <w:r w:rsidRPr="00420A91">
              <w:rPr>
                <w:rFonts w:ascii="Arial" w:hAnsi="Arial" w:cs="Arial"/>
                <w:szCs w:val="20"/>
                <w:rtl/>
              </w:rPr>
              <w:t xml:space="preserve"> סיפקה החברה את הגילוי הבא:</w:t>
            </w:r>
          </w:p>
        </w:tc>
      </w:tr>
      <w:tr w:rsidR="009179A4" w:rsidRPr="00420A91" w:rsidTr="009179A4">
        <w:tc>
          <w:tcPr>
            <w:tcW w:w="1361" w:type="dxa"/>
          </w:tcPr>
          <w:p w:rsidR="009179A4" w:rsidRPr="00420A91" w:rsidRDefault="009179A4" w:rsidP="009179A4">
            <w:pPr>
              <w:spacing w:before="60" w:line="240" w:lineRule="auto"/>
              <w:ind w:right="-57"/>
              <w:rPr>
                <w:rFonts w:ascii="Arial" w:hAnsi="Arial" w:cs="Arial"/>
                <w:sz w:val="14"/>
                <w:szCs w:val="14"/>
                <w:rtl/>
              </w:rPr>
            </w:pPr>
          </w:p>
        </w:tc>
        <w:tc>
          <w:tcPr>
            <w:tcW w:w="9072" w:type="dxa"/>
          </w:tcPr>
          <w:p w:rsidR="009179A4" w:rsidRPr="00420A91" w:rsidRDefault="009179A4" w:rsidP="009179A4">
            <w:pPr>
              <w:spacing w:before="60"/>
              <w:jc w:val="both"/>
              <w:rPr>
                <w:rFonts w:ascii="Arial" w:hAnsi="Arial" w:cs="Arial"/>
                <w:szCs w:val="20"/>
                <w:rtl/>
              </w:rPr>
            </w:pPr>
            <w:r w:rsidRPr="00420A91">
              <w:rPr>
                <w:rFonts w:ascii="Arial" w:hAnsi="Arial" w:cs="Arial"/>
                <w:szCs w:val="20"/>
                <w:rtl/>
              </w:rPr>
              <w:t>החברה הגישה את דרישות ההון הרבעוניות שלה ליום 30.9.</w:t>
            </w:r>
            <w:r w:rsidR="005723D9" w:rsidRPr="00420A91">
              <w:rPr>
                <w:rFonts w:ascii="Arial" w:hAnsi="Arial" w:cs="Arial"/>
                <w:szCs w:val="20"/>
                <w:rtl/>
              </w:rPr>
              <w:t>2016</w:t>
            </w:r>
            <w:r w:rsidRPr="00420A91">
              <w:rPr>
                <w:rFonts w:ascii="Arial" w:hAnsi="Arial" w:cs="Arial"/>
                <w:szCs w:val="20"/>
                <w:rtl/>
              </w:rPr>
              <w:t xml:space="preserve"> בתאריך 20.10.</w:t>
            </w:r>
            <w:r w:rsidR="005723D9" w:rsidRPr="00420A91">
              <w:rPr>
                <w:rFonts w:ascii="Arial" w:hAnsi="Arial" w:cs="Arial"/>
                <w:szCs w:val="20"/>
                <w:rtl/>
              </w:rPr>
              <w:t>2016</w:t>
            </w:r>
            <w:r w:rsidRPr="00420A91">
              <w:rPr>
                <w:rFonts w:ascii="Arial" w:hAnsi="Arial" w:cs="Arial"/>
                <w:szCs w:val="20"/>
                <w:rtl/>
              </w:rPr>
              <w:t>. בתאריך זה, ההון הרגולטורי היה נמוך מהנדרש על ידי הרגולטור ב-____ אלפי ש"ח. כתוצאה מכך, החברה נדרשה להגיש תוכנית לרגולטור המראה כיצד היא תגדיל את ההון הרגולטורי לרמה הנדרשת. החברה הגישה תוכנית הכוללת מכירת חלק מתיק המניות הלא סחירות שלה. במהלך הרבעון הרביעי מכרה החברה השקעות בסך _____ אלפי ש"ח ועמדה בדרישות ההון הרגולטורי.</w:t>
            </w:r>
          </w:p>
        </w:tc>
      </w:tr>
    </w:tbl>
    <w:p w:rsidR="009179A4" w:rsidRPr="00420A91" w:rsidRDefault="009179A4" w:rsidP="009179A4">
      <w:pPr>
        <w:spacing w:line="240" w:lineRule="auto"/>
        <w:jc w:val="both"/>
        <w:rPr>
          <w:rFonts w:ascii="Arial" w:hAnsi="Arial" w:cs="Arial"/>
          <w:szCs w:val="20"/>
          <w:rtl/>
        </w:rPr>
      </w:pPr>
    </w:p>
    <w:p w:rsidR="009179A4" w:rsidRPr="00420A91" w:rsidRDefault="009179A4" w:rsidP="009179A4">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9179A4" w:rsidRPr="00420A91" w:rsidRDefault="009179A4" w:rsidP="009179A4">
      <w:pPr>
        <w:ind w:left="1361"/>
        <w:jc w:val="both"/>
        <w:rPr>
          <w:rFonts w:ascii="Arial" w:hAnsi="Arial" w:cs="Arial"/>
          <w:sz w:val="16"/>
          <w:szCs w:val="16"/>
          <w:rtl/>
        </w:rPr>
      </w:pP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rPr>
          <w:cantSplit/>
        </w:trPr>
        <w:tc>
          <w:tcPr>
            <w:tcW w:w="1361" w:type="dxa"/>
          </w:tcPr>
          <w:p w:rsidR="009179A4" w:rsidRPr="00420A91" w:rsidRDefault="009179A4" w:rsidP="009179A4">
            <w:pPr>
              <w:spacing w:line="240" w:lineRule="auto"/>
              <w:rPr>
                <w:rFonts w:ascii="Arial" w:hAnsi="Arial" w:cs="Arial"/>
                <w:sz w:val="14"/>
                <w:szCs w:val="14"/>
                <w:rtl/>
              </w:rPr>
            </w:pPr>
          </w:p>
        </w:tc>
        <w:tc>
          <w:tcPr>
            <w:tcW w:w="9072" w:type="dxa"/>
          </w:tcPr>
          <w:p w:rsidR="009179A4" w:rsidRPr="00420A91" w:rsidRDefault="009179A4" w:rsidP="00287D82">
            <w:pPr>
              <w:spacing w:before="20"/>
              <w:jc w:val="both"/>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39</w:t>
            </w:r>
            <w:r w:rsidR="00287D82" w:rsidRPr="00420A91">
              <w:rPr>
                <w:rFonts w:ascii="Arial" w:hAnsi="Arial" w:cs="Arial"/>
                <w:b/>
                <w:bCs/>
                <w:szCs w:val="20"/>
                <w:rtl/>
              </w:rPr>
              <w:t xml:space="preserve"> </w:t>
            </w:r>
            <w:r w:rsidRPr="00420A91">
              <w:rPr>
                <w:rFonts w:ascii="Arial" w:hAnsi="Arial" w:cs="Arial"/>
                <w:b/>
                <w:bCs/>
                <w:szCs w:val="20"/>
                <w:rtl/>
              </w:rPr>
              <w:t>- שעבודים, התחייבויות תלויות</w:t>
            </w:r>
            <w:r w:rsidRPr="00420A91">
              <w:rPr>
                <w:rFonts w:ascii="Arial" w:hAnsi="Arial" w:cs="Arial" w:hint="cs"/>
                <w:b/>
                <w:bCs/>
                <w:szCs w:val="20"/>
                <w:rtl/>
              </w:rPr>
              <w:t>, ערבויות</w:t>
            </w:r>
            <w:r w:rsidRPr="00420A91">
              <w:rPr>
                <w:rFonts w:ascii="Arial" w:hAnsi="Arial" w:cs="Arial"/>
                <w:b/>
                <w:bCs/>
                <w:szCs w:val="20"/>
                <w:rtl/>
              </w:rPr>
              <w:t xml:space="preserve"> והתקשרויות: </w:t>
            </w:r>
          </w:p>
        </w:tc>
      </w:tr>
      <w:tr w:rsidR="009179A4" w:rsidRPr="00420A91" w:rsidTr="009179A4">
        <w:trPr>
          <w:cantSplit/>
        </w:trPr>
        <w:tc>
          <w:tcPr>
            <w:tcW w:w="1361" w:type="dxa"/>
            <w:vAlign w:val="bottom"/>
          </w:tcPr>
          <w:p w:rsidR="009179A4" w:rsidRPr="00420A91" w:rsidRDefault="009179A4" w:rsidP="009179A4">
            <w:pPr>
              <w:spacing w:line="240" w:lineRule="auto"/>
              <w:rPr>
                <w:rFonts w:ascii="Arial" w:hAnsi="Arial" w:cs="Arial"/>
                <w:sz w:val="14"/>
                <w:szCs w:val="14"/>
              </w:rPr>
            </w:pPr>
            <w:r w:rsidRPr="00420A91">
              <w:rPr>
                <w:rFonts w:ascii="Arial" w:hAnsi="Arial" w:cs="Arial"/>
                <w:sz w:val="14"/>
                <w:szCs w:val="14"/>
                <w:rtl/>
              </w:rPr>
              <w:t xml:space="preserve">7.14 </w:t>
            </w:r>
            <w:r w:rsidRPr="00420A91">
              <w:rPr>
                <w:rFonts w:ascii="Arial" w:hAnsi="Arial" w:cs="Arial"/>
                <w:sz w:val="14"/>
                <w:szCs w:val="14"/>
              </w:rPr>
              <w:t>IFRS</w:t>
            </w:r>
            <w:r w:rsidRPr="00420A91">
              <w:rPr>
                <w:rFonts w:ascii="Arial" w:hAnsi="Arial" w:cs="Arial"/>
                <w:sz w:val="14"/>
                <w:szCs w:val="14"/>
                <w:rtl/>
              </w:rPr>
              <w:br/>
              <w:t>(ח)36.</w:t>
            </w:r>
            <w:r w:rsidRPr="00420A91">
              <w:rPr>
                <w:rFonts w:ascii="Arial" w:hAnsi="Arial" w:cs="Arial"/>
                <w:sz w:val="14"/>
                <w:szCs w:val="14"/>
              </w:rPr>
              <w:t>IAS 2</w:t>
            </w: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א.</w:t>
            </w:r>
            <w:r w:rsidRPr="00420A91">
              <w:rPr>
                <w:rFonts w:ascii="Arial" w:hAnsi="Arial" w:cs="Arial"/>
                <w:b/>
                <w:bCs/>
                <w:szCs w:val="20"/>
                <w:rtl/>
              </w:rPr>
              <w:tab/>
              <w:t>שעבודים וביטחונות:</w:t>
            </w:r>
            <w:r w:rsidRPr="00420A91">
              <w:rPr>
                <w:rStyle w:val="FootnoteReference"/>
                <w:rFonts w:ascii="Arial" w:hAnsi="Arial" w:cs="Arial"/>
                <w:szCs w:val="20"/>
                <w:rtl/>
              </w:rPr>
              <w:footnoteReference w:id="497"/>
            </w:r>
          </w:p>
        </w:tc>
      </w:tr>
      <w:tr w:rsidR="009179A4" w:rsidRPr="00420A91" w:rsidTr="009179A4">
        <w:trPr>
          <w:cantSplit/>
        </w:trPr>
        <w:tc>
          <w:tcPr>
            <w:tcW w:w="1361" w:type="dxa"/>
          </w:tcPr>
          <w:p w:rsidR="009179A4" w:rsidRPr="00420A91" w:rsidRDefault="009179A4" w:rsidP="009179A4">
            <w:pPr>
              <w:spacing w:line="240" w:lineRule="auto"/>
              <w:rPr>
                <w:rFonts w:ascii="Arial" w:hAnsi="Arial" w:cs="Arial"/>
                <w:sz w:val="14"/>
                <w:szCs w:val="14"/>
                <w:rtl/>
              </w:rPr>
            </w:pPr>
            <w:r w:rsidRPr="00420A91">
              <w:rPr>
                <w:rFonts w:ascii="Arial" w:hAnsi="Arial" w:cs="Arial"/>
                <w:sz w:val="14"/>
                <w:szCs w:val="14"/>
                <w:rtl/>
              </w:rPr>
              <w:t>(א)74.</w:t>
            </w:r>
            <w:r w:rsidRPr="00420A91">
              <w:rPr>
                <w:rFonts w:ascii="Arial" w:hAnsi="Arial" w:cs="Arial"/>
                <w:sz w:val="14"/>
                <w:szCs w:val="14"/>
              </w:rPr>
              <w:t>IAS 16</w:t>
            </w:r>
          </w:p>
          <w:p w:rsidR="009179A4" w:rsidRPr="00420A91" w:rsidRDefault="009179A4" w:rsidP="009179A4">
            <w:pPr>
              <w:spacing w:line="240" w:lineRule="auto"/>
              <w:rPr>
                <w:rFonts w:ascii="Arial" w:hAnsi="Arial" w:cs="Arial"/>
                <w:sz w:val="14"/>
                <w:szCs w:val="14"/>
                <w:rtl/>
              </w:rPr>
            </w:pPr>
            <w:r w:rsidRPr="00420A91">
              <w:rPr>
                <w:rFonts w:ascii="Arial" w:hAnsi="Arial" w:cs="Arial"/>
                <w:sz w:val="14"/>
                <w:szCs w:val="14"/>
                <w:rtl/>
              </w:rPr>
              <w:t>(ד)122.</w:t>
            </w:r>
            <w:r w:rsidRPr="00420A91">
              <w:rPr>
                <w:rFonts w:ascii="Arial" w:hAnsi="Arial" w:cs="Arial"/>
                <w:sz w:val="14"/>
                <w:szCs w:val="14"/>
              </w:rPr>
              <w:t>IAS 38</w:t>
            </w: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 xml:space="preserve">על רכוש </w:t>
            </w:r>
            <w:r w:rsidRPr="00420A91">
              <w:rPr>
                <w:rFonts w:ascii="Arial" w:hAnsi="Arial" w:cs="Arial" w:hint="cs"/>
                <w:szCs w:val="20"/>
                <w:rtl/>
              </w:rPr>
              <w:t xml:space="preserve">הקבוצה </w:t>
            </w:r>
            <w:r w:rsidRPr="00420A91">
              <w:rPr>
                <w:rFonts w:ascii="Arial" w:hAnsi="Arial" w:cs="Arial"/>
                <w:szCs w:val="20"/>
                <w:rtl/>
              </w:rPr>
              <w:t>רובצים שעבודים קבועים ושוטפים, ללא הגבלת סכום, להבטחת התחייבויותיהן כלפי בנקים ו</w:t>
            </w:r>
            <w:r w:rsidRPr="00420A91">
              <w:rPr>
                <w:rFonts w:ascii="Arial" w:hAnsi="Arial" w:cs="Arial" w:hint="cs"/>
                <w:szCs w:val="20"/>
                <w:rtl/>
              </w:rPr>
              <w:t xml:space="preserve">כלפי </w:t>
            </w:r>
            <w:r w:rsidRPr="00420A91">
              <w:rPr>
                <w:rFonts w:ascii="Arial" w:hAnsi="Arial" w:cs="Arial"/>
                <w:szCs w:val="20"/>
                <w:rtl/>
              </w:rPr>
              <w:t>מדינת ישראל. השעבודים כוללים מלאי בסך _____ אלפי ש"ח ליום 31.12.</w:t>
            </w:r>
            <w:r w:rsidR="005723D9" w:rsidRPr="00420A91">
              <w:rPr>
                <w:rFonts w:ascii="Arial" w:hAnsi="Arial" w:cs="Arial"/>
                <w:szCs w:val="20"/>
                <w:rtl/>
              </w:rPr>
              <w:t>2017</w:t>
            </w:r>
            <w:r w:rsidRPr="00420A91">
              <w:rPr>
                <w:rFonts w:ascii="Arial" w:hAnsi="Arial" w:cs="Arial"/>
                <w:szCs w:val="20"/>
                <w:rtl/>
              </w:rPr>
              <w:t xml:space="preserve"> (ליום 31.12.</w:t>
            </w:r>
            <w:r w:rsidR="005723D9" w:rsidRPr="00420A91">
              <w:rPr>
                <w:rFonts w:ascii="Arial" w:hAnsi="Arial" w:cs="Arial"/>
                <w:szCs w:val="20"/>
                <w:rtl/>
              </w:rPr>
              <w:t>2016</w:t>
            </w:r>
            <w:r w:rsidRPr="00420A91">
              <w:rPr>
                <w:rFonts w:ascii="Arial" w:hAnsi="Arial" w:cs="Arial"/>
                <w:szCs w:val="20"/>
                <w:rtl/>
              </w:rPr>
              <w:t>: _____ אלפי ש"ח) ששועבד בשעבוד ספציפי כביטחון להתחייבויות</w:t>
            </w:r>
            <w:r w:rsidRPr="00420A91">
              <w:rPr>
                <w:rFonts w:ascii="Arial" w:hAnsi="Arial" w:cs="Arial" w:hint="cs"/>
                <w:szCs w:val="20"/>
                <w:rtl/>
              </w:rPr>
              <w:t xml:space="preserve"> הקבוצה</w:t>
            </w:r>
            <w:r w:rsidRPr="00420A91">
              <w:rPr>
                <w:rFonts w:ascii="Arial" w:hAnsi="Arial" w:cs="Arial"/>
                <w:szCs w:val="20"/>
                <w:rtl/>
              </w:rPr>
              <w:t>, רכוש קבוע בסך _____ אלפי ש"ח ליום 31.12.</w:t>
            </w:r>
            <w:r w:rsidR="005723D9" w:rsidRPr="00420A91">
              <w:rPr>
                <w:rFonts w:ascii="Arial" w:hAnsi="Arial" w:cs="Arial"/>
                <w:szCs w:val="20"/>
                <w:rtl/>
              </w:rPr>
              <w:t>2017</w:t>
            </w:r>
            <w:r w:rsidRPr="00420A91">
              <w:rPr>
                <w:rFonts w:ascii="Arial" w:hAnsi="Arial" w:cs="Arial"/>
                <w:szCs w:val="20"/>
                <w:rtl/>
              </w:rPr>
              <w:t xml:space="preserve"> (ליום 31.12.</w:t>
            </w:r>
            <w:r w:rsidR="005723D9" w:rsidRPr="00420A91">
              <w:rPr>
                <w:rFonts w:ascii="Arial" w:hAnsi="Arial" w:cs="Arial"/>
                <w:szCs w:val="20"/>
                <w:rtl/>
              </w:rPr>
              <w:t>2016</w:t>
            </w:r>
            <w:r w:rsidRPr="00420A91">
              <w:rPr>
                <w:rFonts w:ascii="Arial" w:hAnsi="Arial" w:cs="Arial"/>
                <w:szCs w:val="20"/>
                <w:rtl/>
              </w:rPr>
              <w:t xml:space="preserve">: _____ אלפי ש"ח) ששועבד להתחייבויות </w:t>
            </w:r>
            <w:r w:rsidRPr="00420A91">
              <w:rPr>
                <w:rFonts w:ascii="Arial" w:hAnsi="Arial" w:cs="Arial" w:hint="cs"/>
                <w:szCs w:val="20"/>
                <w:rtl/>
              </w:rPr>
              <w:t xml:space="preserve">הקבוצה </w:t>
            </w:r>
            <w:r w:rsidRPr="00420A91">
              <w:rPr>
                <w:rFonts w:ascii="Arial" w:hAnsi="Arial" w:cs="Arial"/>
                <w:szCs w:val="20"/>
                <w:rtl/>
              </w:rPr>
              <w:t>ונכסים פיננסיים בסך _____ אלפי ש"ח ליום 31.12.</w:t>
            </w:r>
            <w:r w:rsidR="005723D9" w:rsidRPr="00420A91">
              <w:rPr>
                <w:rFonts w:ascii="Arial" w:hAnsi="Arial" w:cs="Arial"/>
                <w:szCs w:val="20"/>
                <w:rtl/>
              </w:rPr>
              <w:t>2017</w:t>
            </w:r>
            <w:r w:rsidRPr="00420A91">
              <w:rPr>
                <w:rFonts w:ascii="Arial" w:hAnsi="Arial" w:cs="Arial"/>
                <w:szCs w:val="20"/>
                <w:rtl/>
              </w:rPr>
              <w:t xml:space="preserve"> (ליום 31.12.</w:t>
            </w:r>
            <w:r w:rsidR="005723D9" w:rsidRPr="00420A91">
              <w:rPr>
                <w:rFonts w:ascii="Arial" w:hAnsi="Arial" w:cs="Arial"/>
                <w:szCs w:val="20"/>
                <w:rtl/>
              </w:rPr>
              <w:t>2016</w:t>
            </w:r>
            <w:r w:rsidRPr="00420A91">
              <w:rPr>
                <w:rFonts w:ascii="Arial" w:hAnsi="Arial" w:cs="Arial"/>
                <w:szCs w:val="20"/>
                <w:rtl/>
              </w:rPr>
              <w:t>: _____ אלפי ש"ח). כמו כן, החברה התחייבה כלפי בנק ______ כי לא תבצע שעבוד שוטף על כלל נכסיה.</w:t>
            </w:r>
          </w:p>
        </w:tc>
      </w:tr>
      <w:tr w:rsidR="009179A4" w:rsidRPr="00420A91" w:rsidTr="009179A4">
        <w:trPr>
          <w:cantSplit/>
        </w:trPr>
        <w:tc>
          <w:tcPr>
            <w:tcW w:w="1361" w:type="dxa"/>
          </w:tcPr>
          <w:p w:rsidR="009179A4" w:rsidRPr="00420A91" w:rsidRDefault="009179A4" w:rsidP="009179A4">
            <w:pPr>
              <w:spacing w:line="240" w:lineRule="auto"/>
              <w:rPr>
                <w:rFonts w:ascii="Arial" w:hAnsi="Arial" w:cs="Arial"/>
                <w:sz w:val="14"/>
                <w:szCs w:val="14"/>
                <w:rtl/>
              </w:rPr>
            </w:pPr>
          </w:p>
        </w:tc>
        <w:tc>
          <w:tcPr>
            <w:tcW w:w="9072" w:type="dxa"/>
          </w:tcPr>
          <w:p w:rsidR="009179A4" w:rsidRPr="00420A91" w:rsidRDefault="009179A4" w:rsidP="009179A4">
            <w:pPr>
              <w:spacing w:before="60"/>
              <w:jc w:val="both"/>
              <w:rPr>
                <w:rFonts w:ascii="Arial" w:hAnsi="Arial" w:cs="Arial"/>
                <w:szCs w:val="20"/>
                <w:rtl/>
              </w:rPr>
            </w:pPr>
            <w:r w:rsidRPr="00420A91">
              <w:rPr>
                <w:rFonts w:ascii="Arial" w:hAnsi="Arial" w:cs="Arial"/>
                <w:szCs w:val="20"/>
                <w:rtl/>
              </w:rPr>
              <w:t>לפרטים בדבר ביטחונות בקשר לא</w:t>
            </w:r>
            <w:r w:rsidRPr="00420A91">
              <w:rPr>
                <w:rFonts w:ascii="Arial" w:hAnsi="Arial" w:cs="Arial" w:hint="cs"/>
                <w:szCs w:val="20"/>
                <w:rtl/>
              </w:rPr>
              <w:t>י</w:t>
            </w:r>
            <w:r w:rsidRPr="00420A91">
              <w:rPr>
                <w:rFonts w:ascii="Arial" w:hAnsi="Arial" w:cs="Arial"/>
                <w:szCs w:val="20"/>
                <w:rtl/>
              </w:rPr>
              <w:t xml:space="preserve">גרות חוב שהנפיקה </w:t>
            </w:r>
            <w:r w:rsidRPr="00420A91">
              <w:rPr>
                <w:rFonts w:ascii="Arial" w:hAnsi="Arial" w:cs="Arial" w:hint="cs"/>
                <w:szCs w:val="20"/>
                <w:rtl/>
              </w:rPr>
              <w:t xml:space="preserve">הקבוצה </w:t>
            </w:r>
            <w:r w:rsidRPr="00420A91">
              <w:rPr>
                <w:rFonts w:ascii="Arial" w:hAnsi="Arial" w:cs="Arial"/>
                <w:szCs w:val="20"/>
                <w:rtl/>
              </w:rPr>
              <w:t xml:space="preserve">לציבור - ראה ביאור </w:t>
            </w:r>
            <w:r w:rsidRPr="00420A91">
              <w:rPr>
                <w:rFonts w:ascii="Arial" w:hAnsi="Arial" w:cs="Arial" w:hint="cs"/>
                <w:szCs w:val="20"/>
                <w:rtl/>
              </w:rPr>
              <w:t>15</w:t>
            </w:r>
            <w:r w:rsidRPr="00420A91">
              <w:rPr>
                <w:rFonts w:ascii="Arial" w:hAnsi="Arial" w:cs="Arial"/>
                <w:szCs w:val="20"/>
                <w:rtl/>
              </w:rPr>
              <w:t>.</w:t>
            </w:r>
          </w:p>
        </w:tc>
      </w:tr>
      <w:tr w:rsidR="009179A4" w:rsidRPr="00420A91" w:rsidTr="009179A4">
        <w:trPr>
          <w:cantSplit/>
        </w:trPr>
        <w:tc>
          <w:tcPr>
            <w:tcW w:w="1361" w:type="dxa"/>
          </w:tcPr>
          <w:p w:rsidR="009179A4" w:rsidRPr="00420A91" w:rsidRDefault="009179A4" w:rsidP="009179A4">
            <w:pPr>
              <w:spacing w:before="180" w:line="240" w:lineRule="auto"/>
              <w:rPr>
                <w:rFonts w:ascii="Arial" w:hAnsi="Arial" w:cs="Arial"/>
                <w:sz w:val="14"/>
                <w:szCs w:val="14"/>
              </w:rPr>
            </w:pPr>
          </w:p>
        </w:tc>
        <w:tc>
          <w:tcPr>
            <w:tcW w:w="9072" w:type="dxa"/>
          </w:tcPr>
          <w:p w:rsidR="009179A4" w:rsidRPr="00420A91" w:rsidRDefault="009179A4" w:rsidP="009179A4">
            <w:pPr>
              <w:spacing w:before="120"/>
              <w:ind w:left="454" w:hanging="454"/>
              <w:jc w:val="both"/>
              <w:rPr>
                <w:rFonts w:ascii="Arial" w:hAnsi="Arial" w:cs="Arial"/>
                <w:szCs w:val="20"/>
                <w:rtl/>
              </w:rPr>
            </w:pPr>
            <w:r w:rsidRPr="00420A91">
              <w:rPr>
                <w:rFonts w:ascii="Arial" w:hAnsi="Arial" w:cs="Arial"/>
                <w:b/>
                <w:bCs/>
                <w:szCs w:val="20"/>
                <w:rtl/>
              </w:rPr>
              <w:t>ב.</w:t>
            </w:r>
            <w:r w:rsidRPr="00420A91">
              <w:rPr>
                <w:rFonts w:ascii="Arial" w:hAnsi="Arial" w:cs="Arial"/>
                <w:b/>
                <w:bCs/>
                <w:szCs w:val="20"/>
                <w:rtl/>
              </w:rPr>
              <w:tab/>
              <w:t>התחייבויות תלויות:</w:t>
            </w:r>
            <w:r w:rsidRPr="00420A91">
              <w:rPr>
                <w:rStyle w:val="FootnoteReference"/>
                <w:rFonts w:ascii="Arial" w:hAnsi="Arial" w:cs="Arial"/>
                <w:szCs w:val="20"/>
                <w:rtl/>
              </w:rPr>
              <w:footnoteReference w:id="498"/>
            </w:r>
            <w:r w:rsidRPr="00420A91">
              <w:rPr>
                <w:rStyle w:val="FootnoteReference"/>
                <w:rFonts w:ascii="Arial" w:hAnsi="Arial" w:cs="Arial"/>
                <w:szCs w:val="20"/>
                <w:rtl/>
              </w:rPr>
              <w:t xml:space="preserve"> </w:t>
            </w:r>
            <w:r w:rsidRPr="00420A91">
              <w:rPr>
                <w:rStyle w:val="FootnoteReference"/>
                <w:rFonts w:ascii="Arial" w:hAnsi="Arial" w:cs="Arial"/>
                <w:szCs w:val="20"/>
                <w:rtl/>
              </w:rPr>
              <w:footnoteReference w:id="499"/>
            </w:r>
          </w:p>
        </w:tc>
      </w:tr>
      <w:tr w:rsidR="009179A4" w:rsidRPr="00420A91" w:rsidTr="009179A4">
        <w:trPr>
          <w:cantSplit/>
        </w:trPr>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86.</w:t>
            </w:r>
            <w:r w:rsidRPr="00420A91">
              <w:rPr>
                <w:rFonts w:ascii="Arial" w:hAnsi="Arial" w:cs="Arial"/>
                <w:sz w:val="14"/>
                <w:szCs w:val="14"/>
              </w:rPr>
              <w:t>IAS 37</w:t>
            </w:r>
          </w:p>
        </w:tc>
        <w:tc>
          <w:tcPr>
            <w:tcW w:w="9072" w:type="dxa"/>
          </w:tcPr>
          <w:p w:rsidR="009179A4" w:rsidRPr="00420A91" w:rsidRDefault="009179A4" w:rsidP="009179A4">
            <w:pPr>
              <w:spacing w:before="20"/>
              <w:ind w:left="454" w:hanging="454"/>
              <w:jc w:val="both"/>
              <w:rPr>
                <w:rFonts w:ascii="Arial" w:hAnsi="Arial" w:cs="Arial"/>
                <w:sz w:val="22"/>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 xml:space="preserve">התחייבויות תלויות שהתהוו ביחס </w:t>
            </w:r>
            <w:r w:rsidRPr="00420A91">
              <w:rPr>
                <w:rFonts w:ascii="Arial" w:hAnsi="Arial" w:cs="Arial" w:hint="cs"/>
                <w:szCs w:val="20"/>
                <w:u w:val="single"/>
                <w:rtl/>
              </w:rPr>
              <w:t>לקבוצה</w:t>
            </w:r>
            <w:r w:rsidRPr="00420A91">
              <w:rPr>
                <w:rFonts w:ascii="Arial" w:hAnsi="Arial" w:cs="Arial"/>
                <w:szCs w:val="20"/>
                <w:rtl/>
              </w:rPr>
              <w:t>:</w:t>
            </w:r>
          </w:p>
        </w:tc>
      </w:tr>
      <w:tr w:rsidR="009179A4" w:rsidRPr="00420A91" w:rsidTr="009179A4">
        <w:trPr>
          <w:cantSplit/>
        </w:trPr>
        <w:tc>
          <w:tcPr>
            <w:tcW w:w="1361" w:type="dxa"/>
          </w:tcPr>
          <w:p w:rsidR="009179A4" w:rsidRPr="00420A91" w:rsidRDefault="009179A4" w:rsidP="009179A4">
            <w:pPr>
              <w:spacing w:line="240" w:lineRule="auto"/>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כנגד החברה הוגשה בתאריך _____ תביעה משפטית על ידי ______ בגין ______ בסך _____ אלפי ש"ח. הנהלת החברה</w:t>
            </w:r>
            <w:r w:rsidRPr="00420A91">
              <w:rPr>
                <w:rFonts w:ascii="Arial" w:hAnsi="Arial" w:cs="Arial" w:hint="cs"/>
                <w:szCs w:val="20"/>
                <w:rtl/>
              </w:rPr>
              <w:t>,</w:t>
            </w:r>
            <w:r w:rsidRPr="00420A91">
              <w:rPr>
                <w:rFonts w:ascii="Arial" w:hAnsi="Arial" w:cs="Arial"/>
                <w:szCs w:val="20"/>
                <w:rtl/>
              </w:rPr>
              <w:t xml:space="preserve"> בהסתמך על יועציה המשפטיים</w:t>
            </w:r>
            <w:r w:rsidRPr="00420A91">
              <w:rPr>
                <w:rFonts w:ascii="Arial" w:hAnsi="Arial" w:cs="Arial" w:hint="cs"/>
                <w:szCs w:val="20"/>
                <w:rtl/>
              </w:rPr>
              <w:t>,</w:t>
            </w:r>
            <w:r w:rsidRPr="00420A91">
              <w:rPr>
                <w:rFonts w:ascii="Arial" w:hAnsi="Arial" w:cs="Arial"/>
                <w:szCs w:val="20"/>
                <w:rtl/>
              </w:rPr>
              <w:t xml:space="preserve"> מעריכה כי לחברה טענות הגנה טובות כנגד התביעה. לאור</w:t>
            </w:r>
            <w:r w:rsidRPr="00420A91">
              <w:rPr>
                <w:rFonts w:ascii="Arial" w:hAnsi="Arial" w:cs="Arial" w:hint="cs"/>
                <w:szCs w:val="20"/>
                <w:rtl/>
              </w:rPr>
              <w:t xml:space="preserve"> זאת</w:t>
            </w:r>
            <w:r w:rsidRPr="00420A91">
              <w:rPr>
                <w:rFonts w:ascii="Arial" w:hAnsi="Arial" w:cs="Arial"/>
                <w:szCs w:val="20"/>
                <w:rtl/>
              </w:rPr>
              <w:t>, החברה לא הכירה בהפרשה בדוחות הכספיים בגין התביעה האמורה.</w:t>
            </w:r>
          </w:p>
        </w:tc>
      </w:tr>
      <w:tr w:rsidR="009179A4" w:rsidRPr="00420A91" w:rsidTr="009179A4">
        <w:trPr>
          <w:cantSplit/>
        </w:trPr>
        <w:tc>
          <w:tcPr>
            <w:tcW w:w="1361" w:type="dxa"/>
          </w:tcPr>
          <w:p w:rsidR="009179A4" w:rsidRPr="00420A91" w:rsidRDefault="009179A4" w:rsidP="009179A4">
            <w:pPr>
              <w:spacing w:before="180" w:line="240" w:lineRule="auto"/>
              <w:rPr>
                <w:rFonts w:ascii="Arial" w:hAnsi="Arial" w:cs="Arial"/>
                <w:sz w:val="14"/>
                <w:szCs w:val="14"/>
                <w:rtl/>
              </w:rPr>
            </w:pPr>
          </w:p>
        </w:tc>
        <w:tc>
          <w:tcPr>
            <w:tcW w:w="9072" w:type="dxa"/>
          </w:tcPr>
          <w:p w:rsidR="009179A4" w:rsidRPr="00420A91" w:rsidRDefault="009179A4" w:rsidP="009179A4">
            <w:pPr>
              <w:spacing w:before="120"/>
              <w:jc w:val="both"/>
              <w:rPr>
                <w:rFonts w:ascii="Arial" w:hAnsi="Arial" w:cs="Arial"/>
                <w:szCs w:val="20"/>
                <w:rtl/>
              </w:rPr>
            </w:pPr>
            <w:r w:rsidRPr="00420A91">
              <w:rPr>
                <w:rFonts w:ascii="Arial" w:hAnsi="Arial" w:cs="Arial"/>
                <w:b/>
                <w:bCs/>
                <w:szCs w:val="20"/>
                <w:rtl/>
              </w:rPr>
              <w:t>[</w:t>
            </w:r>
            <w:r w:rsidRPr="00420A91">
              <w:rPr>
                <w:rFonts w:ascii="Arial" w:hAnsi="Arial" w:cs="Arial"/>
                <w:b/>
                <w:bCs/>
                <w:i/>
                <w:iCs/>
                <w:szCs w:val="20"/>
                <w:rtl/>
              </w:rPr>
              <w:t>לחלופין, הומלץ על ידי רשות ניירות ערך בעמדה משפטית מספר 105-25 לתת גילוי בצורה טבלאית, לדוגמה:</w:t>
            </w:r>
          </w:p>
        </w:tc>
      </w:tr>
      <w:tr w:rsidR="009179A4" w:rsidRPr="00420A91" w:rsidTr="009179A4">
        <w:trPr>
          <w:cantSplit/>
        </w:trPr>
        <w:tc>
          <w:tcPr>
            <w:tcW w:w="1361" w:type="dxa"/>
          </w:tcPr>
          <w:p w:rsidR="009179A4" w:rsidRPr="00420A91" w:rsidRDefault="009179A4" w:rsidP="009179A4">
            <w:pPr>
              <w:spacing w:line="240" w:lineRule="auto"/>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כנגד החברה הוגשו מספר תביעות משפטיות, אשר להערכת הנהלת החברה בהסתמך על יועציה המשפטיים סיכויי הצלחתן נמוכים מ-50%, אך אינם קלושים. להלן תיאור התביעות הנ"ל:</w:t>
            </w:r>
          </w:p>
        </w:tc>
      </w:tr>
    </w:tbl>
    <w:p w:rsidR="009179A4" w:rsidRPr="00420A91" w:rsidRDefault="009179A4" w:rsidP="009179A4">
      <w:pPr>
        <w:spacing w:line="20" w:lineRule="exact"/>
        <w:rPr>
          <w:rFonts w:ascii="Arial" w:hAnsi="Arial" w:cs="Arial"/>
        </w:rPr>
      </w:pPr>
    </w:p>
    <w:tbl>
      <w:tblPr>
        <w:bidiVisual/>
        <w:tblW w:w="10433" w:type="dxa"/>
        <w:tblLayout w:type="fixed"/>
        <w:tblCellMar>
          <w:left w:w="113" w:type="dxa"/>
          <w:right w:w="113" w:type="dxa"/>
        </w:tblCellMar>
        <w:tblLook w:val="0000" w:firstRow="0" w:lastRow="0" w:firstColumn="0" w:lastColumn="0" w:noHBand="0" w:noVBand="0"/>
      </w:tblPr>
      <w:tblGrid>
        <w:gridCol w:w="1368"/>
        <w:gridCol w:w="2266"/>
        <w:gridCol w:w="1360"/>
        <w:gridCol w:w="1360"/>
        <w:gridCol w:w="4079"/>
      </w:tblGrid>
      <w:tr w:rsidR="009179A4" w:rsidRPr="00420A91" w:rsidTr="009179A4">
        <w:trPr>
          <w:cantSplit/>
        </w:trPr>
        <w:tc>
          <w:tcPr>
            <w:tcW w:w="1361" w:type="dxa"/>
            <w:shd w:val="clear" w:color="auto" w:fill="auto"/>
            <w:vAlign w:val="bottom"/>
          </w:tcPr>
          <w:p w:rsidR="009179A4" w:rsidRPr="00420A91" w:rsidRDefault="009179A4" w:rsidP="009179A4">
            <w:pPr>
              <w:spacing w:line="240" w:lineRule="auto"/>
              <w:ind w:left="-57"/>
              <w:rPr>
                <w:rFonts w:ascii="Arial" w:hAnsi="Arial" w:cs="Arial"/>
                <w:sz w:val="14"/>
                <w:szCs w:val="14"/>
                <w:rtl/>
              </w:rPr>
            </w:pPr>
          </w:p>
        </w:tc>
        <w:tc>
          <w:tcPr>
            <w:tcW w:w="2268"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התובע</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תאריך הגשת התביעה</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סכום</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התביעה</w:t>
            </w:r>
          </w:p>
        </w:tc>
        <w:tc>
          <w:tcPr>
            <w:tcW w:w="4082"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מהות התביעה</w:t>
            </w:r>
          </w:p>
        </w:tc>
      </w:tr>
      <w:tr w:rsidR="009179A4" w:rsidRPr="00420A91" w:rsidTr="009179A4">
        <w:trPr>
          <w:cantSplit/>
        </w:trPr>
        <w:tc>
          <w:tcPr>
            <w:tcW w:w="1369" w:type="dxa"/>
            <w:shd w:val="clear" w:color="auto" w:fill="auto"/>
          </w:tcPr>
          <w:p w:rsidR="009179A4" w:rsidRPr="00420A91" w:rsidRDefault="009179A4" w:rsidP="009179A4">
            <w:pPr>
              <w:spacing w:line="240" w:lineRule="auto"/>
              <w:ind w:left="-57"/>
              <w:rPr>
                <w:rFonts w:ascii="Arial" w:hAnsi="Arial" w:cs="Arial"/>
                <w:sz w:val="14"/>
                <w:szCs w:val="14"/>
                <w:rtl/>
              </w:rPr>
            </w:pPr>
          </w:p>
        </w:tc>
        <w:tc>
          <w:tcPr>
            <w:tcW w:w="2268" w:type="dxa"/>
          </w:tcPr>
          <w:p w:rsidR="009179A4" w:rsidRPr="00420A91" w:rsidRDefault="009179A4" w:rsidP="009179A4">
            <w:pPr>
              <w:spacing w:line="240" w:lineRule="auto"/>
              <w:rPr>
                <w:rFonts w:ascii="Arial" w:hAnsi="Arial" w:cs="Arial"/>
                <w:szCs w:val="20"/>
                <w:rtl/>
              </w:rPr>
            </w:pPr>
          </w:p>
          <w:p w:rsidR="009179A4" w:rsidRPr="00420A91" w:rsidRDefault="009179A4" w:rsidP="009179A4">
            <w:pPr>
              <w:spacing w:line="240" w:lineRule="auto"/>
              <w:rPr>
                <w:rFonts w:ascii="Arial" w:hAnsi="Arial" w:cs="Arial"/>
                <w:szCs w:val="20"/>
                <w:rtl/>
              </w:rPr>
            </w:pPr>
          </w:p>
          <w:p w:rsidR="009179A4" w:rsidRPr="00420A91" w:rsidRDefault="009179A4" w:rsidP="009179A4">
            <w:pPr>
              <w:spacing w:line="240" w:lineRule="auto"/>
              <w:rPr>
                <w:rFonts w:ascii="Arial" w:hAnsi="Arial" w:cs="Arial"/>
                <w:szCs w:val="20"/>
                <w:rtl/>
              </w:rPr>
            </w:pPr>
          </w:p>
          <w:p w:rsidR="009179A4" w:rsidRPr="00420A91" w:rsidRDefault="009179A4" w:rsidP="009179A4">
            <w:pPr>
              <w:spacing w:line="240" w:lineRule="auto"/>
              <w:rPr>
                <w:rFonts w:ascii="Arial" w:hAnsi="Arial" w:cs="Arial"/>
                <w:szCs w:val="20"/>
                <w:rtl/>
              </w:rPr>
            </w:pPr>
          </w:p>
          <w:p w:rsidR="009179A4" w:rsidRPr="00420A91" w:rsidRDefault="009179A4" w:rsidP="009179A4">
            <w:pPr>
              <w:spacing w:line="240" w:lineRule="auto"/>
              <w:rPr>
                <w:rFonts w:ascii="Arial" w:hAnsi="Arial" w:cs="Arial"/>
                <w:szCs w:val="20"/>
                <w:rtl/>
              </w:rPr>
            </w:pPr>
          </w:p>
          <w:p w:rsidR="009179A4" w:rsidRPr="00420A91" w:rsidRDefault="009179A4" w:rsidP="009179A4">
            <w:pPr>
              <w:spacing w:line="240" w:lineRule="auto"/>
              <w:rPr>
                <w:rFonts w:ascii="Arial" w:hAnsi="Arial" w:cs="Arial"/>
                <w:szCs w:val="20"/>
                <w:rtl/>
              </w:rPr>
            </w:pPr>
          </w:p>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227" w:right="227"/>
              <w:jc w:val="center"/>
              <w:rPr>
                <w:rFonts w:ascii="Arial" w:hAnsi="Arial" w:cs="Arial"/>
                <w:szCs w:val="20"/>
                <w:rtl/>
              </w:rPr>
            </w:pPr>
          </w:p>
        </w:tc>
        <w:tc>
          <w:tcPr>
            <w:tcW w:w="1361" w:type="dxa"/>
            <w:vAlign w:val="bottom"/>
          </w:tcPr>
          <w:p w:rsidR="009179A4" w:rsidRPr="00420A91" w:rsidRDefault="009179A4" w:rsidP="009179A4">
            <w:pPr>
              <w:spacing w:line="240" w:lineRule="auto"/>
              <w:ind w:left="227" w:right="227"/>
              <w:jc w:val="center"/>
              <w:rPr>
                <w:rFonts w:ascii="Arial" w:hAnsi="Arial" w:cs="Arial"/>
                <w:szCs w:val="20"/>
                <w:rtl/>
              </w:rPr>
            </w:pPr>
          </w:p>
        </w:tc>
        <w:tc>
          <w:tcPr>
            <w:tcW w:w="4082" w:type="dxa"/>
            <w:vAlign w:val="bottom"/>
          </w:tcPr>
          <w:p w:rsidR="009179A4" w:rsidRPr="00420A91" w:rsidRDefault="009179A4" w:rsidP="009179A4">
            <w:pPr>
              <w:spacing w:line="240" w:lineRule="auto"/>
              <w:ind w:left="227" w:right="-113"/>
              <w:jc w:val="right"/>
              <w:rPr>
                <w:rFonts w:ascii="Arial" w:hAnsi="Arial" w:cs="Arial"/>
                <w:b/>
                <w:bCs/>
                <w:szCs w:val="20"/>
                <w:rtl/>
              </w:rPr>
            </w:pPr>
            <w:r w:rsidRPr="00420A91">
              <w:rPr>
                <w:rFonts w:ascii="Arial" w:hAnsi="Arial" w:cs="Arial"/>
                <w:b/>
                <w:bCs/>
                <w:szCs w:val="20"/>
                <w:rtl/>
              </w:rPr>
              <w:t>]</w:t>
            </w:r>
          </w:p>
        </w:tc>
      </w:tr>
      <w:tr w:rsidR="009179A4" w:rsidRPr="00420A91" w:rsidTr="009179A4">
        <w:trPr>
          <w:cantSplit/>
          <w:trHeight w:hRule="exact" w:val="57"/>
        </w:trPr>
        <w:tc>
          <w:tcPr>
            <w:tcW w:w="1369" w:type="dxa"/>
            <w:shd w:val="clear" w:color="auto" w:fill="auto"/>
          </w:tcPr>
          <w:p w:rsidR="009179A4" w:rsidRPr="00420A91" w:rsidRDefault="009179A4" w:rsidP="009179A4">
            <w:pPr>
              <w:spacing w:line="240" w:lineRule="auto"/>
              <w:ind w:left="-57"/>
              <w:rPr>
                <w:rFonts w:ascii="Arial" w:hAnsi="Arial" w:cs="Arial"/>
                <w:sz w:val="14"/>
                <w:szCs w:val="14"/>
                <w:rtl/>
              </w:rPr>
            </w:pPr>
          </w:p>
        </w:tc>
        <w:tc>
          <w:tcPr>
            <w:tcW w:w="2268" w:type="dxa"/>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227" w:right="227"/>
              <w:jc w:val="center"/>
              <w:rPr>
                <w:rFonts w:ascii="Arial" w:hAnsi="Arial" w:cs="Arial"/>
                <w:szCs w:val="20"/>
                <w:rtl/>
              </w:rPr>
            </w:pPr>
          </w:p>
        </w:tc>
        <w:tc>
          <w:tcPr>
            <w:tcW w:w="1361" w:type="dxa"/>
            <w:vAlign w:val="bottom"/>
          </w:tcPr>
          <w:p w:rsidR="009179A4" w:rsidRPr="00420A91" w:rsidRDefault="009179A4" w:rsidP="009179A4">
            <w:pPr>
              <w:spacing w:line="240" w:lineRule="auto"/>
              <w:ind w:left="227" w:right="227"/>
              <w:jc w:val="center"/>
              <w:rPr>
                <w:rFonts w:ascii="Arial" w:hAnsi="Arial" w:cs="Arial"/>
                <w:szCs w:val="20"/>
                <w:rtl/>
              </w:rPr>
            </w:pPr>
          </w:p>
        </w:tc>
        <w:tc>
          <w:tcPr>
            <w:tcW w:w="4082" w:type="dxa"/>
            <w:vAlign w:val="bottom"/>
          </w:tcPr>
          <w:p w:rsidR="009179A4" w:rsidRPr="00420A91" w:rsidRDefault="009179A4" w:rsidP="009179A4">
            <w:pPr>
              <w:spacing w:line="240" w:lineRule="auto"/>
              <w:ind w:left="227" w:right="-113"/>
              <w:jc w:val="right"/>
              <w:rPr>
                <w:rFonts w:ascii="Arial" w:hAnsi="Arial" w:cs="Arial"/>
                <w:b/>
                <w:bCs/>
                <w:szCs w:val="20"/>
                <w:rtl/>
              </w:rPr>
            </w:pPr>
          </w:p>
        </w:tc>
      </w:tr>
    </w:tbl>
    <w:p w:rsidR="009179A4" w:rsidRPr="00420A91" w:rsidRDefault="009179A4" w:rsidP="009179A4">
      <w:pPr>
        <w:keepLines w:val="0"/>
        <w:overflowPunct/>
        <w:autoSpaceDE/>
        <w:autoSpaceDN/>
        <w:adjustRightInd/>
        <w:spacing w:line="240" w:lineRule="auto"/>
        <w:ind w:left="1361"/>
        <w:textAlignment w:val="auto"/>
        <w:rPr>
          <w:rFonts w:ascii="Arial" w:hAnsi="Arial" w:cs="Arial"/>
          <w:sz w:val="16"/>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rPr>
          <w:cantSplit/>
        </w:trPr>
        <w:tc>
          <w:tcPr>
            <w:tcW w:w="1361" w:type="dxa"/>
          </w:tcPr>
          <w:p w:rsidR="009179A4" w:rsidRPr="00420A91" w:rsidRDefault="009179A4" w:rsidP="009179A4">
            <w:pPr>
              <w:spacing w:before="80" w:line="240" w:lineRule="auto"/>
              <w:ind w:left="-57"/>
              <w:rPr>
                <w:rFonts w:ascii="Arial" w:hAnsi="Arial" w:cs="Arial"/>
                <w:sz w:val="14"/>
                <w:szCs w:val="14"/>
                <w:rtl/>
              </w:rPr>
            </w:pPr>
            <w:r w:rsidRPr="00420A91">
              <w:rPr>
                <w:rFonts w:ascii="Arial" w:hAnsi="Arial" w:cs="Arial"/>
                <w:sz w:val="14"/>
                <w:szCs w:val="14"/>
                <w:rtl/>
              </w:rPr>
              <w:t>תקנה 18</w:t>
            </w:r>
          </w:p>
        </w:tc>
        <w:tc>
          <w:tcPr>
            <w:tcW w:w="9072" w:type="dxa"/>
          </w:tcPr>
          <w:p w:rsidR="009179A4" w:rsidRPr="00420A91" w:rsidRDefault="009179A4" w:rsidP="007F7B15">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יינתן תיאור תמציתי של התחייבות תלויה ש</w:t>
            </w:r>
            <w:r w:rsidRPr="00420A91">
              <w:rPr>
                <w:rFonts w:ascii="Arial" w:hAnsi="Arial" w:cs="Arial" w:hint="eastAsia"/>
                <w:i/>
                <w:iCs/>
                <w:szCs w:val="20"/>
                <w:rtl/>
              </w:rPr>
              <w:t>האפשרות</w:t>
            </w:r>
            <w:r w:rsidRPr="00420A91">
              <w:rPr>
                <w:rFonts w:ascii="Arial" w:hAnsi="Arial" w:cs="Arial"/>
                <w:i/>
                <w:iCs/>
                <w:szCs w:val="20"/>
                <w:rtl/>
              </w:rPr>
              <w:t xml:space="preserve"> </w:t>
            </w:r>
            <w:r w:rsidRPr="00420A91">
              <w:rPr>
                <w:rFonts w:ascii="Arial" w:hAnsi="Arial" w:cs="Arial" w:hint="eastAsia"/>
                <w:i/>
                <w:iCs/>
                <w:szCs w:val="20"/>
                <w:rtl/>
              </w:rPr>
              <w:t>לתזרים</w:t>
            </w:r>
            <w:r w:rsidRPr="00420A91">
              <w:rPr>
                <w:rFonts w:ascii="Arial" w:hAnsi="Arial" w:cs="Arial"/>
                <w:i/>
                <w:iCs/>
                <w:szCs w:val="20"/>
                <w:rtl/>
              </w:rPr>
              <w:t xml:space="preserve"> </w:t>
            </w:r>
            <w:r w:rsidRPr="00420A91">
              <w:rPr>
                <w:rFonts w:ascii="Arial" w:hAnsi="Arial" w:cs="Arial" w:hint="eastAsia"/>
                <w:i/>
                <w:iCs/>
                <w:szCs w:val="20"/>
                <w:rtl/>
              </w:rPr>
              <w:t>שלילי</w:t>
            </w:r>
            <w:r w:rsidRPr="00420A91">
              <w:rPr>
                <w:rFonts w:ascii="Arial" w:hAnsi="Arial" w:cs="Arial"/>
                <w:i/>
                <w:iCs/>
                <w:szCs w:val="20"/>
                <w:rtl/>
              </w:rPr>
              <w:t xml:space="preserve"> </w:t>
            </w:r>
            <w:r w:rsidRPr="00420A91">
              <w:rPr>
                <w:rFonts w:ascii="Arial" w:hAnsi="Arial" w:cs="Arial" w:hint="eastAsia"/>
                <w:i/>
                <w:iCs/>
                <w:szCs w:val="20"/>
                <w:rtl/>
              </w:rPr>
              <w:t>בסילוק</w:t>
            </w:r>
            <w:r w:rsidRPr="00420A91">
              <w:rPr>
                <w:rFonts w:ascii="Arial" w:hAnsi="Arial" w:cs="Arial"/>
                <w:i/>
                <w:iCs/>
                <w:szCs w:val="20"/>
                <w:rtl/>
              </w:rPr>
              <w:t xml:space="preserve">ה </w:t>
            </w:r>
            <w:r w:rsidR="00F74C1D" w:rsidRPr="00420A91">
              <w:rPr>
                <w:rFonts w:ascii="Arial" w:hAnsi="Arial" w:cs="Arial" w:hint="cs"/>
                <w:i/>
                <w:iCs/>
                <w:szCs w:val="20"/>
                <w:rtl/>
              </w:rPr>
              <w:t xml:space="preserve">היא </w:t>
            </w:r>
            <w:r w:rsidRPr="00420A91">
              <w:rPr>
                <w:rFonts w:ascii="Arial" w:hAnsi="Arial" w:cs="Arial"/>
                <w:i/>
                <w:iCs/>
                <w:szCs w:val="20"/>
                <w:rtl/>
              </w:rPr>
              <w:t>קלושה אולם ההתחייבות או ההפסד האפשרי המרבי עלולים להעמיד בספק את המשך פעולות החברה במתכונתן הקיימת.</w:t>
            </w:r>
            <w:r w:rsidRPr="00420A91">
              <w:rPr>
                <w:rFonts w:ascii="Arial" w:hAnsi="Arial" w:cs="Arial"/>
                <w:szCs w:val="20"/>
                <w:rtl/>
              </w:rPr>
              <w:t>]</w:t>
            </w:r>
          </w:p>
        </w:tc>
      </w:tr>
      <w:tr w:rsidR="009179A4" w:rsidRPr="00420A91" w:rsidTr="009179A4">
        <w:trPr>
          <w:cantSplit/>
        </w:trPr>
        <w:tc>
          <w:tcPr>
            <w:tcW w:w="1361" w:type="dxa"/>
          </w:tcPr>
          <w:p w:rsidR="009179A4" w:rsidRPr="00420A91" w:rsidRDefault="009179A4" w:rsidP="009179A4">
            <w:pPr>
              <w:spacing w:before="180" w:line="240" w:lineRule="auto"/>
              <w:rPr>
                <w:rFonts w:ascii="Arial" w:hAnsi="Arial" w:cs="Arial"/>
                <w:sz w:val="14"/>
                <w:szCs w:val="14"/>
                <w:rtl/>
              </w:rPr>
            </w:pPr>
            <w:r w:rsidRPr="00420A91">
              <w:rPr>
                <w:rFonts w:ascii="Arial" w:hAnsi="Arial" w:cs="Arial"/>
                <w:sz w:val="14"/>
                <w:szCs w:val="14"/>
                <w:rtl/>
              </w:rPr>
              <w:t>(ב)23.</w:t>
            </w:r>
            <w:r w:rsidRPr="00420A91">
              <w:rPr>
                <w:rFonts w:ascii="Arial" w:hAnsi="Arial" w:cs="Arial"/>
                <w:sz w:val="14"/>
                <w:szCs w:val="14"/>
              </w:rPr>
              <w:t>IFRS 12</w:t>
            </w:r>
          </w:p>
        </w:tc>
        <w:tc>
          <w:tcPr>
            <w:tcW w:w="9072" w:type="dxa"/>
          </w:tcPr>
          <w:p w:rsidR="009179A4" w:rsidRPr="00420A91" w:rsidRDefault="009179A4" w:rsidP="009179A4">
            <w:pPr>
              <w:spacing w:before="120"/>
              <w:ind w:left="454" w:hanging="454"/>
              <w:jc w:val="both"/>
              <w:rPr>
                <w:rFonts w:ascii="Arial" w:hAnsi="Arial" w:cs="Arial"/>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התחייבויות תלויות שהתהוו ביחס לחברות כלולות</w:t>
            </w:r>
            <w:r w:rsidRPr="00420A91">
              <w:rPr>
                <w:rFonts w:ascii="Arial" w:hAnsi="Arial" w:cs="Arial"/>
                <w:szCs w:val="20"/>
                <w:rtl/>
              </w:rPr>
              <w:t>:</w:t>
            </w:r>
          </w:p>
        </w:tc>
      </w:tr>
      <w:tr w:rsidR="009179A4" w:rsidRPr="00420A91" w:rsidTr="009179A4">
        <w:trPr>
          <w:cantSplit/>
        </w:trPr>
        <w:tc>
          <w:tcPr>
            <w:tcW w:w="1361" w:type="dxa"/>
          </w:tcPr>
          <w:p w:rsidR="009179A4" w:rsidRPr="00420A91" w:rsidRDefault="009179A4" w:rsidP="009179A4">
            <w:pPr>
              <w:spacing w:before="60" w:line="240" w:lineRule="auto"/>
              <w:rPr>
                <w:rFonts w:ascii="Arial" w:hAnsi="Arial" w:cs="Arial"/>
                <w:sz w:val="14"/>
                <w:szCs w:val="14"/>
                <w:rtl/>
              </w:rPr>
            </w:pPr>
          </w:p>
        </w:tc>
        <w:tc>
          <w:tcPr>
            <w:tcW w:w="9072" w:type="dxa"/>
          </w:tcPr>
          <w:p w:rsidR="009179A4" w:rsidRPr="00420A91" w:rsidRDefault="001F7A73" w:rsidP="007F7B15">
            <w:pPr>
              <w:spacing w:before="20"/>
              <w:jc w:val="both"/>
              <w:rPr>
                <w:rFonts w:ascii="Arial" w:hAnsi="Arial" w:cs="Arial"/>
                <w:sz w:val="22"/>
                <w:szCs w:val="20"/>
                <w:rtl/>
              </w:rPr>
            </w:pPr>
            <w:r w:rsidRPr="00420A91">
              <w:rPr>
                <w:rFonts w:ascii="Arial" w:hAnsi="Arial" w:cs="Arial" w:hint="cs"/>
                <w:szCs w:val="20"/>
                <w:rtl/>
              </w:rPr>
              <w:t xml:space="preserve">סכום </w:t>
            </w:r>
            <w:r w:rsidR="009179A4" w:rsidRPr="00420A91">
              <w:rPr>
                <w:rFonts w:ascii="Arial" w:hAnsi="Arial" w:cs="Arial"/>
                <w:szCs w:val="20"/>
                <w:rtl/>
              </w:rPr>
              <w:t>חלקה של החברה בהתחייבויות תלויות בגין חברה י"</w:t>
            </w:r>
            <w:r w:rsidR="009179A4" w:rsidRPr="00420A91">
              <w:rPr>
                <w:rFonts w:ascii="Arial" w:hAnsi="Arial" w:cs="Arial" w:hint="cs"/>
                <w:szCs w:val="20"/>
                <w:rtl/>
              </w:rPr>
              <w:t>א</w:t>
            </w:r>
            <w:r w:rsidR="009179A4" w:rsidRPr="00420A91">
              <w:rPr>
                <w:rFonts w:ascii="Arial" w:hAnsi="Arial" w:cs="Arial"/>
                <w:szCs w:val="20"/>
                <w:rtl/>
              </w:rPr>
              <w:t xml:space="preserve">, חברה כלולה, </w:t>
            </w:r>
            <w:r w:rsidRPr="00420A91">
              <w:rPr>
                <w:rFonts w:ascii="Arial" w:hAnsi="Arial" w:cs="Arial" w:hint="cs"/>
                <w:szCs w:val="20"/>
                <w:rtl/>
              </w:rPr>
              <w:t xml:space="preserve">הוא </w:t>
            </w:r>
            <w:r w:rsidR="009179A4" w:rsidRPr="00420A91">
              <w:rPr>
                <w:rFonts w:ascii="Arial" w:hAnsi="Arial" w:cs="Arial"/>
                <w:szCs w:val="20"/>
                <w:rtl/>
              </w:rPr>
              <w:t xml:space="preserve"> _____ אלפי ש"ח (ליום 31.12.</w:t>
            </w:r>
            <w:r w:rsidR="005723D9" w:rsidRPr="00420A91">
              <w:rPr>
                <w:rFonts w:ascii="Arial" w:hAnsi="Arial" w:cs="Arial"/>
                <w:szCs w:val="20"/>
                <w:rtl/>
              </w:rPr>
              <w:t>2016</w:t>
            </w:r>
            <w:r w:rsidR="009179A4" w:rsidRPr="00420A91">
              <w:rPr>
                <w:rFonts w:ascii="Arial" w:hAnsi="Arial" w:cs="Arial"/>
                <w:szCs w:val="20"/>
                <w:rtl/>
              </w:rPr>
              <w:t>: _____ אלפי ש"ח). בגין תביעות אלו, החברה נתבעת ביחד ולחוד עם בעלי המניות האחרים של חברה י"</w:t>
            </w:r>
            <w:r w:rsidR="009179A4" w:rsidRPr="00420A91">
              <w:rPr>
                <w:rFonts w:ascii="Arial" w:hAnsi="Arial" w:cs="Arial" w:hint="cs"/>
                <w:szCs w:val="20"/>
                <w:rtl/>
              </w:rPr>
              <w:t>א</w:t>
            </w:r>
            <w:r w:rsidR="009179A4" w:rsidRPr="00420A91">
              <w:rPr>
                <w:rFonts w:ascii="Arial" w:hAnsi="Arial" w:cs="Arial"/>
                <w:szCs w:val="20"/>
                <w:rtl/>
              </w:rPr>
              <w:t>.</w:t>
            </w:r>
          </w:p>
        </w:tc>
      </w:tr>
      <w:tr w:rsidR="009179A4" w:rsidRPr="00420A91" w:rsidTr="009179A4">
        <w:trPr>
          <w:cantSplit/>
        </w:trPr>
        <w:tc>
          <w:tcPr>
            <w:tcW w:w="1361" w:type="dxa"/>
          </w:tcPr>
          <w:p w:rsidR="009179A4" w:rsidRPr="00420A91" w:rsidRDefault="009179A4" w:rsidP="009179A4">
            <w:pPr>
              <w:spacing w:before="60" w:line="240" w:lineRule="auto"/>
              <w:rPr>
                <w:rFonts w:ascii="Arial" w:hAnsi="Arial" w:cs="Arial"/>
                <w:sz w:val="14"/>
                <w:szCs w:val="14"/>
              </w:rPr>
            </w:pPr>
          </w:p>
        </w:tc>
        <w:tc>
          <w:tcPr>
            <w:tcW w:w="9072" w:type="dxa"/>
          </w:tcPr>
          <w:p w:rsidR="009179A4" w:rsidRPr="00420A91" w:rsidRDefault="001F7A73" w:rsidP="007F7B15">
            <w:pPr>
              <w:spacing w:before="20"/>
              <w:jc w:val="both"/>
              <w:rPr>
                <w:rFonts w:ascii="Arial" w:hAnsi="Arial" w:cs="Arial"/>
                <w:sz w:val="22"/>
                <w:szCs w:val="20"/>
                <w:rtl/>
              </w:rPr>
            </w:pPr>
            <w:r w:rsidRPr="00420A91">
              <w:rPr>
                <w:rFonts w:ascii="Arial" w:hAnsi="Arial" w:cs="Arial" w:hint="cs"/>
                <w:szCs w:val="20"/>
                <w:rtl/>
              </w:rPr>
              <w:t xml:space="preserve">סכום </w:t>
            </w:r>
            <w:r w:rsidR="009179A4" w:rsidRPr="00420A91">
              <w:rPr>
                <w:rFonts w:ascii="Arial" w:hAnsi="Arial" w:cs="Arial"/>
                <w:szCs w:val="20"/>
                <w:rtl/>
              </w:rPr>
              <w:t>חלקה של החברה בהתחייבויות תלויות בגין חברה י"</w:t>
            </w:r>
            <w:r w:rsidR="009179A4" w:rsidRPr="00420A91">
              <w:rPr>
                <w:rFonts w:ascii="Arial" w:hAnsi="Arial" w:cs="Arial" w:hint="cs"/>
                <w:szCs w:val="20"/>
                <w:rtl/>
              </w:rPr>
              <w:t>ב</w:t>
            </w:r>
            <w:r w:rsidR="009179A4" w:rsidRPr="00420A91">
              <w:rPr>
                <w:rFonts w:ascii="Arial" w:hAnsi="Arial" w:cs="Arial"/>
                <w:szCs w:val="20"/>
                <w:rtl/>
              </w:rPr>
              <w:t xml:space="preserve">, חברה כלולה, </w:t>
            </w:r>
            <w:r w:rsidRPr="00420A91">
              <w:rPr>
                <w:rFonts w:ascii="Arial" w:hAnsi="Arial" w:cs="Arial" w:hint="cs"/>
                <w:szCs w:val="20"/>
                <w:rtl/>
              </w:rPr>
              <w:t xml:space="preserve">הוא </w:t>
            </w:r>
            <w:r w:rsidR="009179A4" w:rsidRPr="00420A91">
              <w:rPr>
                <w:rFonts w:ascii="Arial" w:hAnsi="Arial" w:cs="Arial"/>
                <w:szCs w:val="20"/>
                <w:rtl/>
              </w:rPr>
              <w:t xml:space="preserve"> _____ אלפי ש"ח (ליום 31.12.</w:t>
            </w:r>
            <w:r w:rsidR="005723D9" w:rsidRPr="00420A91">
              <w:rPr>
                <w:rFonts w:ascii="Arial" w:hAnsi="Arial" w:cs="Arial"/>
                <w:szCs w:val="20"/>
                <w:rtl/>
              </w:rPr>
              <w:t>2016</w:t>
            </w:r>
            <w:r w:rsidR="009179A4" w:rsidRPr="00420A91">
              <w:rPr>
                <w:rFonts w:ascii="Arial" w:hAnsi="Arial" w:cs="Arial"/>
                <w:szCs w:val="20"/>
                <w:rtl/>
              </w:rPr>
              <w:t>: _____ אלפי ש"ח). בגין תביעות אלו, החברה היא נתבעת יחידה.</w:t>
            </w:r>
          </w:p>
        </w:tc>
      </w:tr>
    </w:tbl>
    <w:p w:rsidR="009179A4" w:rsidRPr="00420A91" w:rsidRDefault="009179A4" w:rsidP="009179A4">
      <w:pPr>
        <w:ind w:left="1361"/>
        <w:jc w:val="both"/>
        <w:rPr>
          <w:rFonts w:ascii="Arial" w:hAnsi="Arial" w:cs="Arial"/>
          <w:sz w:val="16"/>
          <w:szCs w:val="16"/>
          <w:rtl/>
        </w:rPr>
      </w:pPr>
      <w:r w:rsidRPr="00420A91">
        <w:br w:type="page"/>
      </w: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rPr>
          <w:cantSplit/>
        </w:trPr>
        <w:tc>
          <w:tcPr>
            <w:tcW w:w="1361" w:type="dxa"/>
          </w:tcPr>
          <w:p w:rsidR="009179A4" w:rsidRPr="00420A91" w:rsidRDefault="009179A4" w:rsidP="009179A4">
            <w:pPr>
              <w:spacing w:line="240" w:lineRule="auto"/>
              <w:rPr>
                <w:rFonts w:ascii="Arial" w:hAnsi="Arial" w:cs="Arial"/>
                <w:sz w:val="14"/>
                <w:szCs w:val="14"/>
                <w:rtl/>
              </w:rPr>
            </w:pPr>
          </w:p>
        </w:tc>
        <w:tc>
          <w:tcPr>
            <w:tcW w:w="9072" w:type="dxa"/>
          </w:tcPr>
          <w:p w:rsidR="009179A4" w:rsidRPr="00420A91" w:rsidRDefault="009179A4" w:rsidP="00287D82">
            <w:pPr>
              <w:spacing w:before="20"/>
              <w:jc w:val="both"/>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39</w:t>
            </w:r>
            <w:r w:rsidR="00287D82" w:rsidRPr="00420A91">
              <w:rPr>
                <w:rFonts w:ascii="Arial" w:hAnsi="Arial" w:cs="Arial"/>
                <w:b/>
                <w:bCs/>
                <w:szCs w:val="20"/>
                <w:rtl/>
              </w:rPr>
              <w:t xml:space="preserve"> </w:t>
            </w:r>
            <w:r w:rsidRPr="00420A91">
              <w:rPr>
                <w:rFonts w:ascii="Arial" w:hAnsi="Arial" w:cs="Arial"/>
                <w:b/>
                <w:bCs/>
                <w:szCs w:val="20"/>
                <w:rtl/>
              </w:rPr>
              <w:t>- שעבודים, התחייבויות תלויות</w:t>
            </w:r>
            <w:r w:rsidRPr="00420A91">
              <w:rPr>
                <w:rFonts w:ascii="Arial" w:hAnsi="Arial" w:cs="Arial" w:hint="cs"/>
                <w:b/>
                <w:bCs/>
                <w:szCs w:val="20"/>
                <w:rtl/>
              </w:rPr>
              <w:t>, ערבויות</w:t>
            </w:r>
            <w:r w:rsidRPr="00420A91">
              <w:rPr>
                <w:rFonts w:ascii="Arial" w:hAnsi="Arial" w:cs="Arial"/>
                <w:b/>
                <w:bCs/>
                <w:szCs w:val="20"/>
                <w:rtl/>
              </w:rPr>
              <w:t xml:space="preserve"> והתקשרויות </w:t>
            </w:r>
            <w:r w:rsidRPr="00420A91">
              <w:rPr>
                <w:rFonts w:ascii="Arial" w:hAnsi="Arial" w:cs="Arial"/>
                <w:b/>
                <w:szCs w:val="20"/>
                <w:rtl/>
              </w:rPr>
              <w:t>(המשך)</w:t>
            </w:r>
            <w:r w:rsidRPr="00420A91">
              <w:rPr>
                <w:rFonts w:ascii="Arial" w:hAnsi="Arial" w:cs="Arial"/>
                <w:b/>
                <w:bCs/>
                <w:szCs w:val="20"/>
                <w:rtl/>
              </w:rPr>
              <w:t xml:space="preserve">: </w:t>
            </w:r>
          </w:p>
        </w:tc>
      </w:tr>
      <w:tr w:rsidR="009179A4" w:rsidRPr="00420A91" w:rsidTr="009179A4">
        <w:trPr>
          <w:cantSplit/>
        </w:trPr>
        <w:tc>
          <w:tcPr>
            <w:tcW w:w="1361" w:type="dxa"/>
          </w:tcPr>
          <w:p w:rsidR="009179A4" w:rsidRPr="00420A91" w:rsidRDefault="009179A4" w:rsidP="009179A4">
            <w:pPr>
              <w:spacing w:line="240" w:lineRule="auto"/>
              <w:rPr>
                <w:rFonts w:ascii="Arial" w:hAnsi="Arial" w:cs="Arial"/>
                <w:b/>
                <w:bCs/>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b/>
                <w:bCs/>
                <w:szCs w:val="20"/>
                <w:rtl/>
              </w:rPr>
              <w:t>ב.</w:t>
            </w:r>
            <w:r w:rsidRPr="00420A91">
              <w:rPr>
                <w:rFonts w:ascii="Arial" w:hAnsi="Arial" w:cs="Arial"/>
                <w:b/>
                <w:bCs/>
                <w:szCs w:val="20"/>
                <w:rtl/>
              </w:rPr>
              <w:tab/>
              <w:t xml:space="preserve">התחייבויות תלויות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rPr>
          <w:cantSplit/>
        </w:trPr>
        <w:tc>
          <w:tcPr>
            <w:tcW w:w="1361" w:type="dxa"/>
          </w:tcPr>
          <w:p w:rsidR="009179A4" w:rsidRPr="00420A91" w:rsidRDefault="009179A4" w:rsidP="009179A4">
            <w:pPr>
              <w:spacing w:before="80" w:line="240" w:lineRule="auto"/>
              <w:rPr>
                <w:rFonts w:ascii="Arial" w:hAnsi="Arial" w:cs="Arial"/>
                <w:b/>
                <w:bCs/>
                <w:sz w:val="14"/>
                <w:szCs w:val="14"/>
              </w:rPr>
            </w:pPr>
            <w:r w:rsidRPr="00420A91">
              <w:rPr>
                <w:rFonts w:ascii="Arial" w:hAnsi="Arial" w:cs="Arial"/>
                <w:sz w:val="14"/>
                <w:szCs w:val="14"/>
                <w:rtl/>
              </w:rPr>
              <w:t>(ב)23.</w:t>
            </w:r>
            <w:r w:rsidRPr="00420A91">
              <w:rPr>
                <w:rFonts w:ascii="Arial" w:hAnsi="Arial" w:cs="Arial"/>
                <w:sz w:val="14"/>
                <w:szCs w:val="14"/>
              </w:rPr>
              <w:t>IFRS 12</w:t>
            </w:r>
          </w:p>
        </w:tc>
        <w:tc>
          <w:tcPr>
            <w:tcW w:w="9072" w:type="dxa"/>
          </w:tcPr>
          <w:p w:rsidR="009179A4" w:rsidRPr="00420A91" w:rsidRDefault="009179A4" w:rsidP="009179A4">
            <w:pPr>
              <w:spacing w:before="20"/>
              <w:ind w:left="454" w:hanging="454"/>
              <w:jc w:val="both"/>
              <w:rPr>
                <w:rFonts w:ascii="Arial" w:hAnsi="Arial" w:cs="Arial"/>
                <w:szCs w:val="20"/>
                <w:rtl/>
              </w:rPr>
            </w:pPr>
            <w:r w:rsidRPr="00420A91">
              <w:rPr>
                <w:rFonts w:ascii="Arial" w:hAnsi="Arial" w:cs="Arial"/>
                <w:szCs w:val="20"/>
                <w:rtl/>
              </w:rPr>
              <w:t>3.</w:t>
            </w:r>
            <w:r w:rsidRPr="00420A91">
              <w:rPr>
                <w:rFonts w:ascii="Arial" w:hAnsi="Arial" w:cs="Arial"/>
                <w:szCs w:val="20"/>
                <w:rtl/>
              </w:rPr>
              <w:tab/>
            </w:r>
            <w:r w:rsidRPr="00420A91">
              <w:rPr>
                <w:rFonts w:ascii="Arial" w:hAnsi="Arial" w:cs="Arial"/>
                <w:szCs w:val="20"/>
                <w:u w:val="single"/>
                <w:rtl/>
              </w:rPr>
              <w:t>התחייבויות תלויות שהתהוו ביחס לעסקאות משותפות</w:t>
            </w:r>
            <w:r w:rsidRPr="00420A91">
              <w:rPr>
                <w:rFonts w:ascii="Arial" w:hAnsi="Arial" w:cs="Arial"/>
                <w:szCs w:val="20"/>
                <w:rtl/>
              </w:rPr>
              <w:t>:</w:t>
            </w:r>
          </w:p>
        </w:tc>
      </w:tr>
      <w:tr w:rsidR="009179A4" w:rsidRPr="00420A91" w:rsidTr="009179A4">
        <w:trPr>
          <w:cantSplit/>
        </w:trPr>
        <w:tc>
          <w:tcPr>
            <w:tcW w:w="1361" w:type="dxa"/>
          </w:tcPr>
          <w:p w:rsidR="009179A4" w:rsidRPr="00420A91" w:rsidRDefault="009179A4" w:rsidP="009179A4">
            <w:pPr>
              <w:spacing w:before="60" w:line="240" w:lineRule="auto"/>
              <w:rPr>
                <w:rFonts w:ascii="Arial" w:hAnsi="Arial" w:cs="Arial"/>
                <w:sz w:val="14"/>
                <w:szCs w:val="14"/>
                <w:rtl/>
              </w:rPr>
            </w:pPr>
          </w:p>
        </w:tc>
        <w:tc>
          <w:tcPr>
            <w:tcW w:w="9072" w:type="dxa"/>
          </w:tcPr>
          <w:p w:rsidR="009179A4" w:rsidRPr="00420A91" w:rsidRDefault="001F7A73" w:rsidP="009179A4">
            <w:pPr>
              <w:spacing w:before="20"/>
              <w:jc w:val="both"/>
              <w:rPr>
                <w:rFonts w:ascii="Arial" w:hAnsi="Arial" w:cs="Arial"/>
                <w:szCs w:val="20"/>
                <w:rtl/>
              </w:rPr>
            </w:pPr>
            <w:r w:rsidRPr="00420A91">
              <w:rPr>
                <w:rFonts w:ascii="Arial" w:hAnsi="Arial" w:cs="Arial" w:hint="cs"/>
                <w:szCs w:val="20"/>
                <w:rtl/>
              </w:rPr>
              <w:t xml:space="preserve">סכום </w:t>
            </w:r>
            <w:r w:rsidR="009179A4" w:rsidRPr="00420A91">
              <w:rPr>
                <w:rFonts w:ascii="Arial" w:hAnsi="Arial" w:cs="Arial"/>
                <w:szCs w:val="20"/>
                <w:rtl/>
              </w:rPr>
              <w:t xml:space="preserve">חלקה של החברה בהתחייבויות תלויות בגין חברה כ"א, עסקה משותפת, </w:t>
            </w:r>
            <w:r w:rsidRPr="00420A91">
              <w:rPr>
                <w:rFonts w:ascii="Arial" w:hAnsi="Arial" w:cs="Arial" w:hint="cs"/>
                <w:szCs w:val="20"/>
                <w:rtl/>
              </w:rPr>
              <w:t xml:space="preserve">הוא </w:t>
            </w:r>
            <w:r w:rsidR="009179A4" w:rsidRPr="00420A91">
              <w:rPr>
                <w:rFonts w:ascii="Arial" w:hAnsi="Arial" w:cs="Arial"/>
                <w:szCs w:val="20"/>
                <w:rtl/>
              </w:rPr>
              <w:t>_____ אלפי ש"ח (ליום 31.12.</w:t>
            </w:r>
            <w:r w:rsidR="005723D9" w:rsidRPr="00420A91">
              <w:rPr>
                <w:rFonts w:ascii="Arial" w:hAnsi="Arial" w:cs="Arial"/>
                <w:szCs w:val="20"/>
                <w:rtl/>
              </w:rPr>
              <w:t>2016</w:t>
            </w:r>
            <w:r w:rsidR="009179A4" w:rsidRPr="00420A91">
              <w:rPr>
                <w:rFonts w:ascii="Arial" w:hAnsi="Arial" w:cs="Arial"/>
                <w:szCs w:val="20"/>
                <w:rtl/>
              </w:rPr>
              <w:t>: _____ אלפי ש"ח). בגין תביעות אלו, החברה נתבעת ביחד ולחוד עם בעלי המניות האחרים של חברה כ"א.</w:t>
            </w:r>
          </w:p>
        </w:tc>
      </w:tr>
      <w:tr w:rsidR="009179A4" w:rsidRPr="00420A91" w:rsidTr="009179A4">
        <w:trPr>
          <w:cantSplit/>
        </w:trPr>
        <w:tc>
          <w:tcPr>
            <w:tcW w:w="1361" w:type="dxa"/>
          </w:tcPr>
          <w:p w:rsidR="009179A4" w:rsidRPr="00420A91" w:rsidRDefault="009179A4" w:rsidP="009179A4">
            <w:pPr>
              <w:spacing w:before="60" w:line="240" w:lineRule="auto"/>
              <w:rPr>
                <w:rFonts w:ascii="Arial" w:hAnsi="Arial" w:cs="Arial"/>
                <w:sz w:val="14"/>
                <w:szCs w:val="14"/>
                <w:rtl/>
              </w:rPr>
            </w:pPr>
          </w:p>
        </w:tc>
        <w:tc>
          <w:tcPr>
            <w:tcW w:w="9072" w:type="dxa"/>
          </w:tcPr>
          <w:p w:rsidR="009179A4" w:rsidRPr="00420A91" w:rsidRDefault="001F7A73" w:rsidP="009179A4">
            <w:pPr>
              <w:spacing w:before="20"/>
              <w:jc w:val="both"/>
              <w:rPr>
                <w:rFonts w:ascii="Arial" w:hAnsi="Arial" w:cs="Arial"/>
                <w:szCs w:val="20"/>
                <w:rtl/>
              </w:rPr>
            </w:pPr>
            <w:r w:rsidRPr="00420A91">
              <w:rPr>
                <w:rFonts w:ascii="Arial" w:hAnsi="Arial" w:cs="Arial" w:hint="cs"/>
                <w:szCs w:val="20"/>
                <w:rtl/>
              </w:rPr>
              <w:t xml:space="preserve">סכום </w:t>
            </w:r>
            <w:r w:rsidR="009179A4" w:rsidRPr="00420A91">
              <w:rPr>
                <w:rFonts w:ascii="Arial" w:hAnsi="Arial" w:cs="Arial"/>
                <w:szCs w:val="20"/>
                <w:rtl/>
              </w:rPr>
              <w:t xml:space="preserve">חלקה של החברה בהתחייבויות תלויות בגין חברה כ"ב, עסקה משותפת, </w:t>
            </w:r>
            <w:r w:rsidRPr="00420A91">
              <w:rPr>
                <w:rFonts w:ascii="Arial" w:hAnsi="Arial" w:cs="Arial" w:hint="cs"/>
                <w:szCs w:val="20"/>
                <w:rtl/>
              </w:rPr>
              <w:t xml:space="preserve">הוא </w:t>
            </w:r>
            <w:r w:rsidR="009179A4" w:rsidRPr="00420A91">
              <w:rPr>
                <w:rFonts w:ascii="Arial" w:hAnsi="Arial" w:cs="Arial"/>
                <w:szCs w:val="20"/>
                <w:rtl/>
              </w:rPr>
              <w:t>_____ אלפי ש"ח (ליום 31.12.</w:t>
            </w:r>
            <w:r w:rsidR="005723D9" w:rsidRPr="00420A91">
              <w:rPr>
                <w:rFonts w:ascii="Arial" w:hAnsi="Arial" w:cs="Arial"/>
                <w:szCs w:val="20"/>
                <w:rtl/>
              </w:rPr>
              <w:t>2016</w:t>
            </w:r>
            <w:r w:rsidR="009179A4" w:rsidRPr="00420A91">
              <w:rPr>
                <w:rFonts w:ascii="Arial" w:hAnsi="Arial" w:cs="Arial"/>
                <w:szCs w:val="20"/>
                <w:rtl/>
              </w:rPr>
              <w:t>: _____ אלפי ש"ח). בגין תביעות אלו, החברה היא נתבעת יחידה.</w:t>
            </w:r>
          </w:p>
        </w:tc>
      </w:tr>
      <w:tr w:rsidR="009179A4" w:rsidRPr="00420A91" w:rsidTr="009179A4">
        <w:trPr>
          <w:cantSplit/>
        </w:trPr>
        <w:tc>
          <w:tcPr>
            <w:tcW w:w="1361" w:type="dxa"/>
          </w:tcPr>
          <w:p w:rsidR="009179A4" w:rsidRPr="00420A91" w:rsidRDefault="009179A4" w:rsidP="009179A4">
            <w:pPr>
              <w:spacing w:before="120" w:line="240" w:lineRule="auto"/>
              <w:rPr>
                <w:rFonts w:ascii="Arial" w:hAnsi="Arial" w:cs="Arial"/>
                <w:sz w:val="14"/>
                <w:szCs w:val="14"/>
              </w:rPr>
            </w:pPr>
            <w:r w:rsidRPr="00420A91">
              <w:rPr>
                <w:rFonts w:ascii="Arial" w:hAnsi="Arial" w:cs="Arial"/>
                <w:sz w:val="14"/>
                <w:szCs w:val="14"/>
                <w:rtl/>
              </w:rPr>
              <w:t>39.</w:t>
            </w:r>
            <w:r w:rsidRPr="00420A91">
              <w:rPr>
                <w:rFonts w:ascii="Arial" w:hAnsi="Arial" w:cs="Arial"/>
                <w:sz w:val="14"/>
                <w:szCs w:val="14"/>
              </w:rPr>
              <w:t>IAS 20</w:t>
            </w:r>
          </w:p>
        </w:tc>
        <w:tc>
          <w:tcPr>
            <w:tcW w:w="9072" w:type="dxa"/>
          </w:tcPr>
          <w:p w:rsidR="009179A4" w:rsidRPr="00420A91" w:rsidRDefault="009179A4" w:rsidP="009179A4">
            <w:pPr>
              <w:spacing w:before="60"/>
              <w:ind w:left="454" w:hanging="454"/>
              <w:jc w:val="both"/>
              <w:rPr>
                <w:rFonts w:ascii="Arial" w:hAnsi="Arial" w:cs="Arial"/>
                <w:sz w:val="22"/>
                <w:szCs w:val="20"/>
                <w:rtl/>
              </w:rPr>
            </w:pPr>
            <w:r w:rsidRPr="00420A91">
              <w:rPr>
                <w:rFonts w:ascii="Arial" w:hAnsi="Arial" w:cs="Arial"/>
                <w:szCs w:val="20"/>
              </w:rPr>
              <w:t>4</w:t>
            </w:r>
            <w:r w:rsidRPr="00420A91">
              <w:rPr>
                <w:rFonts w:ascii="Arial" w:hAnsi="Arial" w:cs="Arial"/>
                <w:szCs w:val="20"/>
                <w:rtl/>
              </w:rPr>
              <w:t>.</w:t>
            </w:r>
            <w:r w:rsidRPr="00420A91">
              <w:rPr>
                <w:rFonts w:ascii="Arial" w:hAnsi="Arial" w:cs="Arial"/>
                <w:szCs w:val="20"/>
                <w:rtl/>
              </w:rPr>
              <w:tab/>
            </w:r>
            <w:r w:rsidRPr="00420A91">
              <w:rPr>
                <w:rFonts w:ascii="Arial" w:hAnsi="Arial" w:cs="Arial"/>
                <w:szCs w:val="20"/>
                <w:u w:val="single"/>
                <w:rtl/>
              </w:rPr>
              <w:t xml:space="preserve">התחייבויות תלויות שהתהוו ביחס </w:t>
            </w:r>
            <w:r w:rsidRPr="00420A91">
              <w:rPr>
                <w:rFonts w:ascii="Arial" w:hAnsi="Arial" w:cs="Arial" w:hint="cs"/>
                <w:szCs w:val="20"/>
                <w:u w:val="single"/>
                <w:rtl/>
              </w:rPr>
              <w:t>למענקים ממשלתיים</w:t>
            </w:r>
            <w:r w:rsidRPr="00420A91">
              <w:rPr>
                <w:rFonts w:ascii="Arial" w:hAnsi="Arial" w:cs="Arial"/>
                <w:szCs w:val="20"/>
                <w:rtl/>
              </w:rPr>
              <w:t>:</w:t>
            </w:r>
          </w:p>
        </w:tc>
      </w:tr>
      <w:tr w:rsidR="009179A4" w:rsidRPr="00420A91" w:rsidTr="009179A4">
        <w:trPr>
          <w:cantSplit/>
        </w:trPr>
        <w:tc>
          <w:tcPr>
            <w:tcW w:w="1361" w:type="dxa"/>
          </w:tcPr>
          <w:p w:rsidR="009179A4" w:rsidRPr="00420A91" w:rsidRDefault="009179A4" w:rsidP="009179A4">
            <w:pPr>
              <w:spacing w:before="120" w:line="240" w:lineRule="auto"/>
              <w:rPr>
                <w:rFonts w:ascii="Arial" w:hAnsi="Arial" w:cs="Arial"/>
                <w:sz w:val="14"/>
                <w:szCs w:val="14"/>
                <w:rtl/>
              </w:rPr>
            </w:pPr>
          </w:p>
        </w:tc>
        <w:tc>
          <w:tcPr>
            <w:tcW w:w="9072" w:type="dxa"/>
          </w:tcPr>
          <w:p w:rsidR="009179A4" w:rsidRPr="00420A91" w:rsidRDefault="009179A4" w:rsidP="004F6036">
            <w:pPr>
              <w:spacing w:before="20"/>
              <w:jc w:val="both"/>
              <w:rPr>
                <w:rFonts w:ascii="Arial" w:hAnsi="Arial" w:cs="Arial"/>
                <w:szCs w:val="20"/>
              </w:rPr>
            </w:pPr>
            <w:r w:rsidRPr="00420A91">
              <w:rPr>
                <w:rFonts w:ascii="Arial" w:hAnsi="Arial" w:cs="Arial"/>
                <w:szCs w:val="20"/>
                <w:rtl/>
              </w:rPr>
              <w:t xml:space="preserve">בהתאם לחוק לעידוד השקעות הון, התשי"ט-1959 קיבלו החברה וחברות בנות מסוימות מענקים מאת מדינת ישראל בגין השקעותיהן בהקמת מפעליהן או בהרחבתם (ראה ביאור </w:t>
            </w:r>
            <w:r w:rsidRPr="00420A91">
              <w:rPr>
                <w:rFonts w:ascii="Arial" w:hAnsi="Arial" w:cs="Arial" w:hint="cs"/>
                <w:szCs w:val="20"/>
                <w:rtl/>
              </w:rPr>
              <w:t>21(ט)</w:t>
            </w:r>
            <w:r w:rsidRPr="00420A91">
              <w:rPr>
                <w:rFonts w:ascii="Arial" w:hAnsi="Arial" w:cs="Arial"/>
                <w:szCs w:val="20"/>
                <w:rtl/>
              </w:rPr>
              <w:t>). המענק מותנה במילוי תנאים מסוימים</w:t>
            </w:r>
            <w:r w:rsidRPr="00420A91">
              <w:rPr>
                <w:rStyle w:val="FootnoteReference"/>
                <w:rFonts w:ascii="Arial" w:hAnsi="Arial" w:cs="Arial"/>
                <w:szCs w:val="20"/>
                <w:rtl/>
              </w:rPr>
              <w:footnoteReference w:id="500"/>
            </w:r>
            <w:r w:rsidRPr="00420A91">
              <w:rPr>
                <w:rFonts w:ascii="Arial" w:hAnsi="Arial" w:cs="Arial"/>
                <w:szCs w:val="20"/>
                <w:rtl/>
              </w:rPr>
              <w:t xml:space="preserve">. אם </w:t>
            </w:r>
            <w:r w:rsidR="004F6036" w:rsidRPr="00420A91">
              <w:rPr>
                <w:rFonts w:ascii="Arial" w:hAnsi="Arial" w:cs="Arial"/>
                <w:szCs w:val="20"/>
                <w:rtl/>
              </w:rPr>
              <w:t xml:space="preserve">החברות </w:t>
            </w:r>
            <w:r w:rsidRPr="00420A91">
              <w:rPr>
                <w:rFonts w:ascii="Arial" w:hAnsi="Arial" w:cs="Arial"/>
                <w:szCs w:val="20"/>
                <w:rtl/>
              </w:rPr>
              <w:t xml:space="preserve">לא תעמודנה בתנאים הדרושים, </w:t>
            </w:r>
            <w:r w:rsidR="004F6036" w:rsidRPr="00420A91">
              <w:rPr>
                <w:rFonts w:ascii="Arial" w:hAnsi="Arial" w:cs="Arial" w:hint="cs"/>
                <w:szCs w:val="20"/>
                <w:rtl/>
              </w:rPr>
              <w:t>יהיה</w:t>
            </w:r>
            <w:r w:rsidRPr="00420A91">
              <w:rPr>
                <w:rFonts w:ascii="Arial" w:hAnsi="Arial" w:cs="Arial"/>
                <w:szCs w:val="20"/>
                <w:rtl/>
              </w:rPr>
              <w:t xml:space="preserve"> עליהן להחזיר את סכומי המענק, כולם או מקצתם, בצירוף ריבית פיגורים, מיום קבלתם.</w:t>
            </w:r>
          </w:p>
        </w:tc>
      </w:tr>
      <w:tr w:rsidR="009179A4" w:rsidRPr="00420A91" w:rsidTr="009179A4">
        <w:trPr>
          <w:cantSplit/>
        </w:trPr>
        <w:tc>
          <w:tcPr>
            <w:tcW w:w="1361" w:type="dxa"/>
          </w:tcPr>
          <w:p w:rsidR="009179A4" w:rsidRPr="00420A91" w:rsidRDefault="009179A4" w:rsidP="009179A4">
            <w:pPr>
              <w:spacing w:before="120" w:line="240" w:lineRule="auto"/>
              <w:rPr>
                <w:rFonts w:ascii="Arial" w:hAnsi="Arial" w:cs="Arial"/>
                <w:sz w:val="14"/>
                <w:szCs w:val="14"/>
                <w:rtl/>
              </w:rPr>
            </w:pPr>
          </w:p>
        </w:tc>
        <w:tc>
          <w:tcPr>
            <w:tcW w:w="9072" w:type="dxa"/>
          </w:tcPr>
          <w:p w:rsidR="009179A4" w:rsidRPr="00420A91" w:rsidRDefault="009179A4" w:rsidP="009179A4">
            <w:pPr>
              <w:spacing w:before="60"/>
              <w:ind w:left="454" w:hanging="454"/>
              <w:jc w:val="both"/>
              <w:rPr>
                <w:rFonts w:ascii="Arial" w:hAnsi="Arial" w:cs="Arial"/>
                <w:szCs w:val="20"/>
                <w:rtl/>
              </w:rPr>
            </w:pPr>
            <w:r w:rsidRPr="00420A91">
              <w:rPr>
                <w:rFonts w:ascii="Arial" w:hAnsi="Arial" w:cs="Arial"/>
                <w:szCs w:val="20"/>
                <w:rtl/>
              </w:rPr>
              <w:t>5.</w:t>
            </w:r>
            <w:r w:rsidRPr="00420A91">
              <w:rPr>
                <w:rFonts w:ascii="Arial" w:hAnsi="Arial" w:cs="Arial"/>
                <w:szCs w:val="20"/>
                <w:rtl/>
              </w:rPr>
              <w:tab/>
            </w:r>
            <w:r w:rsidRPr="00420A91">
              <w:rPr>
                <w:rFonts w:ascii="Arial" w:hAnsi="Arial" w:cs="Arial"/>
                <w:szCs w:val="20"/>
                <w:u w:val="single"/>
                <w:rtl/>
              </w:rPr>
              <w:t>שומות מס במחלוקת</w:t>
            </w:r>
            <w:r w:rsidRPr="00420A91">
              <w:rPr>
                <w:rFonts w:ascii="Arial" w:hAnsi="Arial" w:cs="Arial" w:hint="cs"/>
                <w:szCs w:val="20"/>
                <w:rtl/>
              </w:rPr>
              <w:t>:</w:t>
            </w:r>
          </w:p>
        </w:tc>
      </w:tr>
      <w:tr w:rsidR="009179A4" w:rsidRPr="00420A91" w:rsidTr="009179A4">
        <w:trPr>
          <w:cantSplit/>
        </w:trPr>
        <w:tc>
          <w:tcPr>
            <w:tcW w:w="1361" w:type="dxa"/>
          </w:tcPr>
          <w:p w:rsidR="009179A4" w:rsidRPr="00420A91" w:rsidRDefault="009179A4" w:rsidP="009179A4">
            <w:pPr>
              <w:spacing w:before="120" w:line="240" w:lineRule="auto"/>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 xml:space="preserve">ראה ביאור </w:t>
            </w:r>
            <w:r w:rsidRPr="00420A91">
              <w:rPr>
                <w:rFonts w:ascii="Arial" w:hAnsi="Arial" w:cs="Arial" w:hint="cs"/>
                <w:szCs w:val="20"/>
                <w:rtl/>
              </w:rPr>
              <w:t>21</w:t>
            </w:r>
            <w:r w:rsidRPr="00420A91">
              <w:rPr>
                <w:rFonts w:ascii="Arial" w:hAnsi="Arial" w:cs="Arial"/>
                <w:szCs w:val="20"/>
                <w:rtl/>
              </w:rPr>
              <w:t>(י</w:t>
            </w:r>
            <w:r w:rsidRPr="00420A91">
              <w:rPr>
                <w:rFonts w:ascii="Arial" w:hAnsi="Arial" w:cs="Arial" w:hint="cs"/>
                <w:szCs w:val="20"/>
                <w:rtl/>
              </w:rPr>
              <w:t>א</w:t>
            </w:r>
            <w:r w:rsidRPr="00420A91">
              <w:rPr>
                <w:rFonts w:ascii="Arial" w:hAnsi="Arial" w:cs="Arial"/>
                <w:szCs w:val="20"/>
                <w:rtl/>
              </w:rPr>
              <w:t>).</w:t>
            </w:r>
          </w:p>
        </w:tc>
      </w:tr>
      <w:tr w:rsidR="009179A4" w:rsidRPr="00420A91" w:rsidTr="009179A4">
        <w:trPr>
          <w:cantSplit/>
        </w:trPr>
        <w:tc>
          <w:tcPr>
            <w:tcW w:w="1361" w:type="dxa"/>
          </w:tcPr>
          <w:p w:rsidR="009179A4" w:rsidRPr="00420A91" w:rsidRDefault="009179A4" w:rsidP="009179A4">
            <w:pPr>
              <w:spacing w:before="120" w:line="240" w:lineRule="auto"/>
              <w:rPr>
                <w:rFonts w:ascii="Arial" w:hAnsi="Arial" w:cs="Arial"/>
                <w:sz w:val="14"/>
                <w:szCs w:val="14"/>
                <w:rtl/>
              </w:rPr>
            </w:pPr>
          </w:p>
        </w:tc>
        <w:tc>
          <w:tcPr>
            <w:tcW w:w="9072" w:type="dxa"/>
          </w:tcPr>
          <w:p w:rsidR="009179A4" w:rsidRPr="00420A91" w:rsidRDefault="009179A4" w:rsidP="009179A4">
            <w:pPr>
              <w:spacing w:before="60"/>
              <w:ind w:left="454" w:hanging="454"/>
              <w:jc w:val="both"/>
              <w:rPr>
                <w:rFonts w:ascii="Arial" w:hAnsi="Arial" w:cs="Arial"/>
                <w:szCs w:val="20"/>
                <w:rtl/>
              </w:rPr>
            </w:pPr>
            <w:r w:rsidRPr="00420A91">
              <w:rPr>
                <w:rFonts w:ascii="Arial" w:hAnsi="Arial" w:cs="Arial"/>
                <w:szCs w:val="20"/>
                <w:rtl/>
              </w:rPr>
              <w:t>6.</w:t>
            </w:r>
            <w:r w:rsidRPr="00420A91">
              <w:rPr>
                <w:rFonts w:ascii="Arial" w:hAnsi="Arial" w:cs="Arial"/>
                <w:szCs w:val="20"/>
                <w:rtl/>
              </w:rPr>
              <w:tab/>
            </w:r>
            <w:r w:rsidRPr="00420A91">
              <w:rPr>
                <w:rFonts w:ascii="Arial" w:hAnsi="Arial" w:cs="Arial"/>
                <w:szCs w:val="20"/>
                <w:u w:val="single"/>
                <w:rtl/>
              </w:rPr>
              <w:t>התחייבויות תלויות שלא הוכרו במסגרת צירוף עסקים שהתרחש במהלך התקופה</w:t>
            </w:r>
            <w:r w:rsidRPr="00420A91">
              <w:rPr>
                <w:rFonts w:ascii="Arial" w:hAnsi="Arial" w:cs="Arial" w:hint="cs"/>
                <w:szCs w:val="20"/>
                <w:rtl/>
              </w:rPr>
              <w:t>:</w:t>
            </w:r>
          </w:p>
        </w:tc>
      </w:tr>
      <w:tr w:rsidR="009179A4" w:rsidRPr="00420A91" w:rsidTr="009179A4">
        <w:trPr>
          <w:cantSplit/>
        </w:trPr>
        <w:tc>
          <w:tcPr>
            <w:tcW w:w="1361" w:type="dxa"/>
          </w:tcPr>
          <w:p w:rsidR="009179A4" w:rsidRPr="00420A91" w:rsidRDefault="009179A4" w:rsidP="009179A4">
            <w:pPr>
              <w:spacing w:before="120" w:line="240" w:lineRule="auto"/>
              <w:rPr>
                <w:rFonts w:ascii="Arial" w:hAnsi="Arial" w:cs="Arial"/>
                <w:sz w:val="14"/>
                <w:szCs w:val="14"/>
                <w:rtl/>
              </w:rPr>
            </w:pPr>
          </w:p>
        </w:tc>
        <w:tc>
          <w:tcPr>
            <w:tcW w:w="9072" w:type="dxa"/>
          </w:tcPr>
          <w:p w:rsidR="009179A4" w:rsidRPr="00420A91" w:rsidRDefault="009179A4" w:rsidP="00D4465A">
            <w:pPr>
              <w:spacing w:before="20"/>
              <w:jc w:val="both"/>
              <w:rPr>
                <w:rFonts w:ascii="Arial" w:hAnsi="Arial" w:cs="Arial"/>
                <w:szCs w:val="20"/>
                <w:rtl/>
              </w:rPr>
            </w:pPr>
            <w:r w:rsidRPr="00420A91">
              <w:rPr>
                <w:rFonts w:ascii="Arial" w:hAnsi="Arial" w:cs="Arial"/>
                <w:szCs w:val="20"/>
                <w:rtl/>
              </w:rPr>
              <w:t xml:space="preserve">ראה ביאור </w:t>
            </w:r>
            <w:r w:rsidR="00D4465A" w:rsidRPr="00420A91">
              <w:rPr>
                <w:rFonts w:ascii="Arial" w:hAnsi="Arial" w:cs="Arial" w:hint="cs"/>
                <w:szCs w:val="20"/>
                <w:rtl/>
              </w:rPr>
              <w:t>36</w:t>
            </w:r>
            <w:r w:rsidRPr="00420A91">
              <w:rPr>
                <w:rFonts w:ascii="Arial" w:hAnsi="Arial" w:cs="Arial"/>
                <w:szCs w:val="20"/>
                <w:rtl/>
              </w:rPr>
              <w:t>(</w:t>
            </w:r>
            <w:r w:rsidRPr="00420A91">
              <w:rPr>
                <w:rFonts w:ascii="Arial" w:hAnsi="Arial" w:cs="Arial" w:hint="eastAsia"/>
                <w:szCs w:val="20"/>
                <w:rtl/>
              </w:rPr>
              <w:t>ח</w:t>
            </w:r>
            <w:r w:rsidRPr="00420A91">
              <w:rPr>
                <w:rFonts w:ascii="Arial" w:hAnsi="Arial" w:cs="Arial"/>
                <w:szCs w:val="20"/>
                <w:rtl/>
              </w:rPr>
              <w:t>).</w:t>
            </w:r>
          </w:p>
        </w:tc>
      </w:tr>
      <w:tr w:rsidR="009179A4" w:rsidRPr="00420A91" w:rsidTr="009179A4">
        <w:trPr>
          <w:cantSplit/>
        </w:trPr>
        <w:tc>
          <w:tcPr>
            <w:tcW w:w="1361" w:type="dxa"/>
          </w:tcPr>
          <w:p w:rsidR="009179A4" w:rsidRPr="00420A91" w:rsidRDefault="009179A4" w:rsidP="009179A4">
            <w:pPr>
              <w:spacing w:line="240" w:lineRule="auto"/>
              <w:rPr>
                <w:rFonts w:ascii="Arial" w:hAnsi="Arial" w:cs="Arial"/>
                <w:b/>
                <w:bCs/>
                <w:sz w:val="14"/>
                <w:szCs w:val="14"/>
                <w:rtl/>
              </w:rPr>
            </w:pPr>
          </w:p>
        </w:tc>
        <w:tc>
          <w:tcPr>
            <w:tcW w:w="9072" w:type="dxa"/>
          </w:tcPr>
          <w:p w:rsidR="009179A4" w:rsidRPr="00420A91" w:rsidRDefault="009179A4" w:rsidP="009179A4">
            <w:pPr>
              <w:spacing w:before="120"/>
              <w:ind w:left="454" w:hanging="454"/>
              <w:jc w:val="both"/>
              <w:rPr>
                <w:rFonts w:ascii="Arial" w:hAnsi="Arial" w:cs="Arial"/>
                <w:szCs w:val="20"/>
                <w:rtl/>
              </w:rPr>
            </w:pPr>
            <w:r w:rsidRPr="00420A91">
              <w:rPr>
                <w:rFonts w:ascii="Arial" w:hAnsi="Arial" w:cs="Arial"/>
                <w:b/>
                <w:bCs/>
                <w:szCs w:val="20"/>
                <w:rtl/>
              </w:rPr>
              <w:t>ג.</w:t>
            </w:r>
            <w:r w:rsidRPr="00420A91">
              <w:rPr>
                <w:rFonts w:ascii="Arial" w:hAnsi="Arial" w:cs="Arial"/>
                <w:b/>
                <w:bCs/>
                <w:szCs w:val="20"/>
                <w:rtl/>
              </w:rPr>
              <w:tab/>
              <w:t>ערבויות:</w:t>
            </w:r>
            <w:r w:rsidRPr="00420A91">
              <w:rPr>
                <w:rStyle w:val="FootnoteReference"/>
                <w:rFonts w:ascii="Arial" w:hAnsi="Arial" w:cs="Arial"/>
                <w:szCs w:val="20"/>
                <w:rtl/>
              </w:rPr>
              <w:footnoteReference w:id="501"/>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502"/>
            </w:r>
          </w:p>
        </w:tc>
      </w:tr>
      <w:tr w:rsidR="009179A4" w:rsidRPr="00420A91" w:rsidTr="009179A4">
        <w:trPr>
          <w:cantSplit/>
        </w:trPr>
        <w:tc>
          <w:tcPr>
            <w:tcW w:w="1361" w:type="dxa"/>
          </w:tcPr>
          <w:p w:rsidR="009179A4" w:rsidRPr="00420A91" w:rsidRDefault="009179A4" w:rsidP="009179A4">
            <w:pPr>
              <w:spacing w:before="80" w:line="240" w:lineRule="auto"/>
              <w:rPr>
                <w:rFonts w:ascii="Arial" w:hAnsi="Arial" w:cs="Arial"/>
                <w:sz w:val="14"/>
                <w:szCs w:val="14"/>
              </w:rPr>
            </w:pPr>
            <w:r w:rsidRPr="00420A91">
              <w:rPr>
                <w:rFonts w:ascii="Arial" w:hAnsi="Arial" w:cs="Arial"/>
                <w:sz w:val="14"/>
                <w:szCs w:val="14"/>
                <w:rtl/>
              </w:rPr>
              <w:t>תקנה 19(א),(א1)</w:t>
            </w:r>
          </w:p>
        </w:tc>
        <w:tc>
          <w:tcPr>
            <w:tcW w:w="9072" w:type="dxa"/>
          </w:tcPr>
          <w:p w:rsidR="009179A4" w:rsidRPr="00420A91" w:rsidRDefault="009179A4" w:rsidP="009179A4">
            <w:pPr>
              <w:spacing w:before="20"/>
              <w:ind w:left="454" w:hanging="454"/>
              <w:jc w:val="both"/>
              <w:rPr>
                <w:rFonts w:ascii="Arial" w:hAnsi="Arial" w:cs="Arial"/>
                <w:sz w:val="22"/>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הרכב החובות של צדדים שאינם מאוחדים להם ער</w:t>
            </w:r>
            <w:r w:rsidRPr="00420A91">
              <w:rPr>
                <w:rFonts w:ascii="Arial" w:hAnsi="Arial" w:cs="Arial" w:hint="cs"/>
                <w:szCs w:val="20"/>
                <w:u w:val="single"/>
                <w:rtl/>
              </w:rPr>
              <w:t>ֵ</w:t>
            </w:r>
            <w:r w:rsidRPr="00420A91">
              <w:rPr>
                <w:rFonts w:ascii="Arial" w:hAnsi="Arial" w:cs="Arial"/>
                <w:szCs w:val="20"/>
                <w:u w:val="single"/>
                <w:rtl/>
              </w:rPr>
              <w:t>בו</w:t>
            </w:r>
            <w:r w:rsidRPr="00420A91">
              <w:rPr>
                <w:rFonts w:ascii="Arial" w:hAnsi="Arial" w:cs="Arial" w:hint="cs"/>
                <w:szCs w:val="20"/>
                <w:u w:val="single"/>
                <w:rtl/>
              </w:rPr>
              <w:t>ֹ</w:t>
            </w:r>
            <w:r w:rsidRPr="00420A91">
              <w:rPr>
                <w:rFonts w:ascii="Arial" w:hAnsi="Arial" w:cs="Arial"/>
                <w:szCs w:val="20"/>
                <w:u w:val="single"/>
                <w:rtl/>
              </w:rPr>
              <w:t>ת</w:t>
            </w:r>
            <w:r w:rsidRPr="00420A91">
              <w:rPr>
                <w:rStyle w:val="FootnoteReference"/>
                <w:rFonts w:ascii="Arial" w:hAnsi="Arial" w:cs="Arial"/>
                <w:szCs w:val="20"/>
                <w:u w:val="single"/>
                <w:rtl/>
              </w:rPr>
              <w:footnoteReference w:id="503"/>
            </w:r>
            <w:r w:rsidRPr="00420A91">
              <w:rPr>
                <w:rFonts w:ascii="Arial" w:hAnsi="Arial" w:cs="Arial"/>
                <w:szCs w:val="20"/>
                <w:u w:val="single"/>
                <w:rtl/>
              </w:rPr>
              <w:t xml:space="preserve"> הקבוצה וחברות בשליטה משותפת של הקבוצה</w:t>
            </w:r>
            <w:r w:rsidRPr="00420A91">
              <w:rPr>
                <w:rFonts w:ascii="Arial" w:hAnsi="Arial" w:cs="Arial"/>
                <w:szCs w:val="20"/>
                <w:rtl/>
              </w:rPr>
              <w:t>:</w:t>
            </w:r>
          </w:p>
        </w:tc>
      </w:tr>
    </w:tbl>
    <w:p w:rsidR="009179A4" w:rsidRPr="00420A91" w:rsidRDefault="009179A4" w:rsidP="009179A4">
      <w:pPr>
        <w:spacing w:line="20" w:lineRule="exact"/>
        <w:jc w:val="both"/>
        <w:rPr>
          <w:rFonts w:ascii="Arial" w:hAnsi="Arial" w:cs="Arial"/>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3629"/>
        <w:gridCol w:w="1361"/>
        <w:gridCol w:w="1361"/>
        <w:gridCol w:w="1361"/>
        <w:gridCol w:w="1361"/>
      </w:tblGrid>
      <w:tr w:rsidR="009179A4" w:rsidRPr="00420A91" w:rsidTr="009179A4">
        <w:trPr>
          <w:cantSplit/>
        </w:trPr>
        <w:tc>
          <w:tcPr>
            <w:tcW w:w="1360" w:type="dxa"/>
          </w:tcPr>
          <w:p w:rsidR="009179A4" w:rsidRPr="00420A91" w:rsidRDefault="009179A4" w:rsidP="009179A4">
            <w:pPr>
              <w:spacing w:before="80" w:line="240" w:lineRule="auto"/>
              <w:ind w:left="-57"/>
              <w:rPr>
                <w:rFonts w:ascii="Arial" w:hAnsi="Arial" w:cs="Arial"/>
                <w:sz w:val="14"/>
                <w:szCs w:val="14"/>
                <w:rtl/>
              </w:rPr>
            </w:pPr>
          </w:p>
        </w:tc>
        <w:tc>
          <w:tcPr>
            <w:tcW w:w="3629" w:type="dxa"/>
          </w:tcPr>
          <w:p w:rsidR="009179A4" w:rsidRPr="00420A91" w:rsidRDefault="009179A4" w:rsidP="009179A4">
            <w:pPr>
              <w:spacing w:line="240" w:lineRule="auto"/>
              <w:rPr>
                <w:rFonts w:ascii="Arial" w:hAnsi="Arial" w:cs="Arial"/>
                <w:szCs w:val="20"/>
                <w:rtl/>
              </w:rPr>
            </w:pPr>
          </w:p>
        </w:tc>
        <w:tc>
          <w:tcPr>
            <w:tcW w:w="2722" w:type="dxa"/>
            <w:gridSpan w:val="2"/>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ערבויות של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הקבוצה</w:t>
            </w:r>
          </w:p>
        </w:tc>
        <w:tc>
          <w:tcPr>
            <w:tcW w:w="2722" w:type="dxa"/>
            <w:gridSpan w:val="2"/>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ערבויות של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חברות בשליטה משותפת</w:t>
            </w:r>
          </w:p>
        </w:tc>
      </w:tr>
      <w:tr w:rsidR="009179A4" w:rsidRPr="00420A91" w:rsidTr="009179A4">
        <w:trPr>
          <w:cantSplit/>
        </w:trPr>
        <w:tc>
          <w:tcPr>
            <w:tcW w:w="1360" w:type="dxa"/>
          </w:tcPr>
          <w:p w:rsidR="009179A4" w:rsidRPr="00420A91" w:rsidRDefault="009179A4" w:rsidP="009179A4">
            <w:pPr>
              <w:spacing w:before="80" w:line="240" w:lineRule="auto"/>
              <w:ind w:left="-57"/>
              <w:rPr>
                <w:rFonts w:ascii="Arial" w:hAnsi="Arial" w:cs="Arial"/>
                <w:sz w:val="14"/>
                <w:szCs w:val="14"/>
                <w:rtl/>
              </w:rPr>
            </w:pPr>
          </w:p>
        </w:tc>
        <w:tc>
          <w:tcPr>
            <w:tcW w:w="3629" w:type="dxa"/>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179A4" w:rsidRPr="00420A91" w:rsidTr="009179A4">
        <w:trPr>
          <w:cantSplit/>
        </w:trPr>
        <w:tc>
          <w:tcPr>
            <w:tcW w:w="1360" w:type="dxa"/>
          </w:tcPr>
          <w:p w:rsidR="009179A4" w:rsidRPr="00420A91" w:rsidRDefault="009179A4" w:rsidP="009179A4">
            <w:pPr>
              <w:spacing w:before="80" w:line="240" w:lineRule="auto"/>
              <w:ind w:left="-57"/>
              <w:rPr>
                <w:rFonts w:ascii="Arial" w:hAnsi="Arial" w:cs="Arial"/>
                <w:sz w:val="14"/>
                <w:szCs w:val="14"/>
                <w:rtl/>
              </w:rPr>
            </w:pPr>
          </w:p>
        </w:tc>
        <w:tc>
          <w:tcPr>
            <w:tcW w:w="3629" w:type="dxa"/>
          </w:tcPr>
          <w:p w:rsidR="009179A4" w:rsidRPr="00420A91" w:rsidRDefault="009179A4" w:rsidP="009179A4">
            <w:pPr>
              <w:spacing w:line="240" w:lineRule="auto"/>
              <w:ind w:left="113" w:hanging="113"/>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rPr>
          <w:cantSplit/>
        </w:trPr>
        <w:tc>
          <w:tcPr>
            <w:tcW w:w="1360" w:type="dxa"/>
          </w:tcPr>
          <w:p w:rsidR="009179A4" w:rsidRPr="00420A91" w:rsidRDefault="009179A4" w:rsidP="009179A4">
            <w:pPr>
              <w:spacing w:before="80" w:line="240" w:lineRule="auto"/>
              <w:ind w:left="-57"/>
              <w:rPr>
                <w:rFonts w:ascii="Arial" w:hAnsi="Arial" w:cs="Arial"/>
                <w:sz w:val="14"/>
                <w:szCs w:val="14"/>
                <w:rtl/>
              </w:rPr>
            </w:pPr>
          </w:p>
        </w:tc>
        <w:tc>
          <w:tcPr>
            <w:tcW w:w="3629"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ערבויות לחברות בשליטה משותפת</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rPr>
          <w:cantSplit/>
        </w:trPr>
        <w:tc>
          <w:tcPr>
            <w:tcW w:w="1360" w:type="dxa"/>
          </w:tcPr>
          <w:p w:rsidR="009179A4" w:rsidRPr="00420A91" w:rsidRDefault="009179A4" w:rsidP="009179A4">
            <w:pPr>
              <w:spacing w:before="80" w:line="240" w:lineRule="auto"/>
              <w:ind w:left="-57"/>
              <w:rPr>
                <w:rFonts w:ascii="Arial" w:hAnsi="Arial" w:cs="Arial"/>
                <w:sz w:val="14"/>
                <w:szCs w:val="14"/>
                <w:rtl/>
              </w:rPr>
            </w:pPr>
          </w:p>
        </w:tc>
        <w:tc>
          <w:tcPr>
            <w:tcW w:w="3629"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ערבויות לחברות כלולות</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rPr>
          <w:cantSplit/>
        </w:trPr>
        <w:tc>
          <w:tcPr>
            <w:tcW w:w="1360" w:type="dxa"/>
          </w:tcPr>
          <w:p w:rsidR="009179A4" w:rsidRPr="00420A91" w:rsidRDefault="009179A4" w:rsidP="009179A4">
            <w:pPr>
              <w:spacing w:before="80" w:line="240" w:lineRule="auto"/>
              <w:ind w:left="-57"/>
              <w:rPr>
                <w:rFonts w:ascii="Arial" w:hAnsi="Arial" w:cs="Arial"/>
                <w:sz w:val="14"/>
                <w:szCs w:val="14"/>
                <w:rtl/>
              </w:rPr>
            </w:pPr>
          </w:p>
        </w:tc>
        <w:tc>
          <w:tcPr>
            <w:tcW w:w="3629"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ערבויות לבעלי שליטה</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rPr>
          <w:cantSplit/>
        </w:trPr>
        <w:tc>
          <w:tcPr>
            <w:tcW w:w="1360" w:type="dxa"/>
          </w:tcPr>
          <w:p w:rsidR="009179A4" w:rsidRPr="00420A91" w:rsidRDefault="009179A4" w:rsidP="009179A4">
            <w:pPr>
              <w:spacing w:before="80" w:line="240" w:lineRule="auto"/>
              <w:ind w:left="-57"/>
              <w:rPr>
                <w:rFonts w:ascii="Arial" w:hAnsi="Arial" w:cs="Arial"/>
                <w:sz w:val="14"/>
                <w:szCs w:val="14"/>
                <w:rtl/>
              </w:rPr>
            </w:pPr>
          </w:p>
        </w:tc>
        <w:tc>
          <w:tcPr>
            <w:tcW w:w="3629"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ערבויות לבעלי עניין שאינם בעלי שליטה</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rPr>
          <w:cantSplit/>
        </w:trPr>
        <w:tc>
          <w:tcPr>
            <w:tcW w:w="1360" w:type="dxa"/>
          </w:tcPr>
          <w:p w:rsidR="009179A4" w:rsidRPr="00420A91" w:rsidRDefault="009179A4" w:rsidP="009179A4">
            <w:pPr>
              <w:spacing w:before="80" w:line="240" w:lineRule="auto"/>
              <w:ind w:left="-57"/>
              <w:rPr>
                <w:rFonts w:ascii="Arial" w:hAnsi="Arial" w:cs="Arial"/>
                <w:sz w:val="14"/>
                <w:szCs w:val="14"/>
                <w:rtl/>
              </w:rPr>
            </w:pPr>
          </w:p>
        </w:tc>
        <w:tc>
          <w:tcPr>
            <w:tcW w:w="3629"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ערבויות לאחרים</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rPr>
          <w:cantSplit/>
        </w:trPr>
        <w:tc>
          <w:tcPr>
            <w:tcW w:w="1360" w:type="dxa"/>
          </w:tcPr>
          <w:p w:rsidR="009179A4" w:rsidRPr="00420A91" w:rsidRDefault="009179A4" w:rsidP="009179A4">
            <w:pPr>
              <w:spacing w:before="80" w:line="240" w:lineRule="auto"/>
              <w:ind w:left="-57"/>
              <w:rPr>
                <w:rFonts w:ascii="Arial" w:hAnsi="Arial" w:cs="Arial"/>
                <w:sz w:val="14"/>
                <w:szCs w:val="14"/>
                <w:rtl/>
              </w:rPr>
            </w:pPr>
          </w:p>
        </w:tc>
        <w:tc>
          <w:tcPr>
            <w:tcW w:w="3629"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b/>
                <w:bCs/>
                <w:szCs w:val="20"/>
                <w:rtl/>
              </w:rPr>
              <w:t>סה"כ</w:t>
            </w: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9179A4">
        <w:trPr>
          <w:cantSplit/>
          <w:trHeight w:hRule="exact" w:val="57"/>
        </w:trPr>
        <w:tc>
          <w:tcPr>
            <w:tcW w:w="1360" w:type="dxa"/>
          </w:tcPr>
          <w:p w:rsidR="009179A4" w:rsidRPr="00420A91" w:rsidRDefault="009179A4" w:rsidP="009179A4">
            <w:pPr>
              <w:spacing w:before="80" w:line="240" w:lineRule="auto"/>
              <w:ind w:left="-57"/>
              <w:rPr>
                <w:rFonts w:ascii="Arial" w:hAnsi="Arial" w:cs="Arial"/>
                <w:sz w:val="14"/>
                <w:szCs w:val="14"/>
                <w:rtl/>
              </w:rPr>
            </w:pPr>
          </w:p>
        </w:tc>
        <w:tc>
          <w:tcPr>
            <w:tcW w:w="3629" w:type="dxa"/>
          </w:tcPr>
          <w:p w:rsidR="009179A4" w:rsidRPr="00420A91" w:rsidRDefault="009179A4" w:rsidP="009179A4">
            <w:pPr>
              <w:spacing w:line="240" w:lineRule="auto"/>
              <w:ind w:left="113" w:hanging="113"/>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bl>
    <w:p w:rsidR="009179A4" w:rsidRPr="00420A91" w:rsidRDefault="009179A4" w:rsidP="009179A4">
      <w:pPr>
        <w:spacing w:line="240" w:lineRule="auto"/>
        <w:ind w:left="1361"/>
        <w:jc w:val="both"/>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rPr>
          <w:cantSplit/>
        </w:trPr>
        <w:tc>
          <w:tcPr>
            <w:tcW w:w="1361" w:type="dxa"/>
          </w:tcPr>
          <w:p w:rsidR="009179A4" w:rsidRPr="00420A91" w:rsidRDefault="009179A4" w:rsidP="009179A4">
            <w:pPr>
              <w:spacing w:before="60" w:line="240" w:lineRule="auto"/>
              <w:ind w:left="-57"/>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יינתן גילוי לסכומי ההתחייבויות שהוכרו בדוחות הכספיים בגין ערבויות כאמור.</w:t>
            </w:r>
            <w:r w:rsidRPr="00420A91">
              <w:rPr>
                <w:rFonts w:ascii="Arial" w:hAnsi="Arial" w:cs="Arial"/>
                <w:szCs w:val="20"/>
                <w:rtl/>
              </w:rPr>
              <w:t>]</w:t>
            </w:r>
          </w:p>
        </w:tc>
      </w:tr>
      <w:tr w:rsidR="009179A4" w:rsidRPr="00420A91" w:rsidTr="009179A4">
        <w:trPr>
          <w:cantSplit/>
        </w:trPr>
        <w:tc>
          <w:tcPr>
            <w:tcW w:w="1361" w:type="dxa"/>
          </w:tcPr>
          <w:p w:rsidR="009179A4" w:rsidRPr="00420A91" w:rsidRDefault="009179A4" w:rsidP="009179A4">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9179A4" w:rsidRPr="00420A91" w:rsidRDefault="009179A4" w:rsidP="00B02859">
            <w:pPr>
              <w:spacing w:before="60"/>
              <w:ind w:left="454" w:hanging="454"/>
              <w:jc w:val="both"/>
              <w:rPr>
                <w:rFonts w:ascii="Arial" w:hAnsi="Arial" w:cs="Arial"/>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hint="eastAsia"/>
                <w:szCs w:val="20"/>
                <w:u w:val="single"/>
                <w:rtl/>
              </w:rPr>
              <w:t>ערבויות</w:t>
            </w:r>
            <w:r w:rsidRPr="00420A91">
              <w:rPr>
                <w:rFonts w:ascii="Arial" w:hAnsi="Arial" w:cs="Arial"/>
                <w:szCs w:val="20"/>
                <w:u w:val="single"/>
                <w:rtl/>
              </w:rPr>
              <w:t xml:space="preserve"> </w:t>
            </w:r>
            <w:r w:rsidRPr="00420A91">
              <w:rPr>
                <w:rFonts w:ascii="Arial" w:hAnsi="Arial" w:cs="Arial" w:hint="eastAsia"/>
                <w:szCs w:val="20"/>
                <w:u w:val="single"/>
                <w:rtl/>
              </w:rPr>
              <w:t>ביצוע</w:t>
            </w:r>
            <w:r w:rsidRPr="00420A91">
              <w:rPr>
                <w:rFonts w:ascii="Arial" w:hAnsi="Arial" w:cs="Arial" w:hint="cs"/>
                <w:szCs w:val="20"/>
                <w:rtl/>
              </w:rPr>
              <w:t>:</w:t>
            </w:r>
          </w:p>
        </w:tc>
      </w:tr>
      <w:tr w:rsidR="009179A4" w:rsidRPr="00420A91" w:rsidTr="009179A4">
        <w:trPr>
          <w:cantSplit/>
        </w:trPr>
        <w:tc>
          <w:tcPr>
            <w:tcW w:w="1361" w:type="dxa"/>
          </w:tcPr>
          <w:p w:rsidR="009179A4" w:rsidRPr="00420A91" w:rsidRDefault="009179A4" w:rsidP="009179A4">
            <w:pPr>
              <w:keepLines w:val="0"/>
              <w:overflowPunct/>
              <w:autoSpaceDE/>
              <w:autoSpaceDN/>
              <w:adjustRightInd/>
              <w:spacing w:line="240" w:lineRule="auto"/>
              <w:textAlignment w:val="auto"/>
              <w:rPr>
                <w:rFonts w:ascii="Arial" w:hAnsi="Arial" w:cs="Arial"/>
                <w:sz w:val="14"/>
                <w:szCs w:val="14"/>
                <w:rtl/>
              </w:rPr>
            </w:pPr>
          </w:p>
        </w:tc>
        <w:tc>
          <w:tcPr>
            <w:tcW w:w="9072" w:type="dxa"/>
          </w:tcPr>
          <w:p w:rsidR="009179A4" w:rsidRPr="00420A91" w:rsidRDefault="009179A4" w:rsidP="007F7B15">
            <w:pPr>
              <w:spacing w:before="20"/>
              <w:jc w:val="both"/>
              <w:rPr>
                <w:rFonts w:ascii="Arial" w:hAnsi="Arial" w:cs="Arial"/>
                <w:szCs w:val="20"/>
                <w:rtl/>
              </w:rPr>
            </w:pPr>
            <w:r w:rsidRPr="00420A91">
              <w:rPr>
                <w:rFonts w:ascii="Arial" w:hAnsi="Arial" w:cs="Arial"/>
                <w:szCs w:val="20"/>
                <w:rtl/>
              </w:rPr>
              <w:t xml:space="preserve">החברה העמידה ערבויות ביצוע בנקאיות לטובת לקוחות במהלך עסקיה הרגיל </w:t>
            </w:r>
            <w:r w:rsidR="001F7A73" w:rsidRPr="00420A91">
              <w:rPr>
                <w:rFonts w:ascii="Arial" w:hAnsi="Arial" w:cs="Arial" w:hint="cs"/>
                <w:szCs w:val="20"/>
                <w:rtl/>
              </w:rPr>
              <w:t xml:space="preserve">בסך </w:t>
            </w:r>
            <w:r w:rsidRPr="00420A91">
              <w:rPr>
                <w:rFonts w:ascii="Arial" w:hAnsi="Arial" w:cs="Arial"/>
                <w:szCs w:val="20"/>
                <w:rtl/>
              </w:rPr>
              <w:t>_____ אלפי ש"ח ליום 31.12.</w:t>
            </w:r>
            <w:r w:rsidR="005723D9" w:rsidRPr="00420A91">
              <w:rPr>
                <w:rFonts w:ascii="Arial" w:hAnsi="Arial" w:cs="Arial"/>
                <w:szCs w:val="20"/>
                <w:rtl/>
              </w:rPr>
              <w:t>2017</w:t>
            </w:r>
            <w:r w:rsidRPr="00420A91">
              <w:rPr>
                <w:rFonts w:ascii="Arial" w:hAnsi="Arial" w:cs="Arial"/>
                <w:szCs w:val="20"/>
                <w:rtl/>
              </w:rPr>
              <w:t xml:space="preserve"> (ליום 31.12.</w:t>
            </w:r>
            <w:r w:rsidR="005723D9" w:rsidRPr="00420A91">
              <w:rPr>
                <w:rFonts w:ascii="Arial" w:hAnsi="Arial" w:cs="Arial"/>
                <w:szCs w:val="20"/>
                <w:rtl/>
              </w:rPr>
              <w:t>2016</w:t>
            </w:r>
            <w:r w:rsidRPr="00420A91">
              <w:rPr>
                <w:rFonts w:ascii="Arial" w:hAnsi="Arial" w:cs="Arial"/>
                <w:szCs w:val="20"/>
                <w:rtl/>
              </w:rPr>
              <w:t>: _____ אלפי ש"ח).</w:t>
            </w:r>
            <w:r w:rsidRPr="00420A91">
              <w:rPr>
                <w:rStyle w:val="FootnoteReference"/>
                <w:rFonts w:ascii="Arial" w:hAnsi="Arial" w:cs="Arial"/>
                <w:szCs w:val="20"/>
                <w:rtl/>
              </w:rPr>
              <w:footnoteReference w:id="504"/>
            </w:r>
          </w:p>
        </w:tc>
      </w:tr>
      <w:tr w:rsidR="009179A4" w:rsidRPr="00420A91" w:rsidTr="009179A4">
        <w:trPr>
          <w:cantSplit/>
        </w:trPr>
        <w:tc>
          <w:tcPr>
            <w:tcW w:w="1361" w:type="dxa"/>
          </w:tcPr>
          <w:p w:rsidR="009179A4" w:rsidRPr="00420A91" w:rsidRDefault="009179A4" w:rsidP="009179A4">
            <w:pPr>
              <w:keepLines w:val="0"/>
              <w:overflowPunct/>
              <w:autoSpaceDE/>
              <w:autoSpaceDN/>
              <w:adjustRightInd/>
              <w:spacing w:line="240" w:lineRule="auto"/>
              <w:textAlignment w:val="auto"/>
              <w:rPr>
                <w:rFonts w:ascii="Arial" w:hAnsi="Arial" w:cs="Arial"/>
                <w:sz w:val="14"/>
                <w:szCs w:val="14"/>
                <w:rtl/>
              </w:rPr>
            </w:pPr>
          </w:p>
        </w:tc>
        <w:tc>
          <w:tcPr>
            <w:tcW w:w="9072" w:type="dxa"/>
          </w:tcPr>
          <w:p w:rsidR="009179A4" w:rsidRPr="00420A91" w:rsidRDefault="009179A4" w:rsidP="009179A4">
            <w:pPr>
              <w:spacing w:before="60"/>
              <w:ind w:left="454" w:hanging="454"/>
              <w:jc w:val="both"/>
              <w:rPr>
                <w:rFonts w:ascii="Arial" w:hAnsi="Arial" w:cs="Arial"/>
                <w:szCs w:val="20"/>
                <w:rtl/>
              </w:rPr>
            </w:pPr>
            <w:r w:rsidRPr="00420A91">
              <w:rPr>
                <w:rFonts w:ascii="Arial" w:hAnsi="Arial" w:cs="Arial"/>
                <w:szCs w:val="20"/>
                <w:rtl/>
              </w:rPr>
              <w:t>3.</w:t>
            </w:r>
            <w:r w:rsidRPr="00420A91">
              <w:rPr>
                <w:rFonts w:ascii="Arial" w:hAnsi="Arial" w:cs="Arial"/>
                <w:szCs w:val="20"/>
                <w:rtl/>
              </w:rPr>
              <w:tab/>
            </w:r>
            <w:r w:rsidRPr="00420A91">
              <w:rPr>
                <w:rFonts w:ascii="Arial" w:hAnsi="Arial" w:cs="Arial" w:hint="eastAsia"/>
                <w:szCs w:val="20"/>
                <w:u w:val="single"/>
                <w:rtl/>
              </w:rPr>
              <w:t>ערבויות</w:t>
            </w:r>
            <w:r w:rsidRPr="00420A91">
              <w:rPr>
                <w:rFonts w:ascii="Arial" w:hAnsi="Arial" w:cs="Arial"/>
                <w:szCs w:val="20"/>
                <w:u w:val="single"/>
                <w:rtl/>
              </w:rPr>
              <w:t xml:space="preserve"> </w:t>
            </w:r>
            <w:r w:rsidRPr="00420A91">
              <w:rPr>
                <w:rFonts w:ascii="Arial" w:hAnsi="Arial" w:cs="Arial" w:hint="eastAsia"/>
                <w:szCs w:val="20"/>
                <w:u w:val="single"/>
                <w:rtl/>
              </w:rPr>
              <w:t>לרוכשי</w:t>
            </w:r>
            <w:r w:rsidRPr="00420A91">
              <w:rPr>
                <w:rFonts w:ascii="Arial" w:hAnsi="Arial" w:cs="Arial"/>
                <w:szCs w:val="20"/>
                <w:u w:val="single"/>
                <w:rtl/>
              </w:rPr>
              <w:t xml:space="preserve"> דירות</w:t>
            </w:r>
            <w:r w:rsidRPr="00420A91">
              <w:rPr>
                <w:rFonts w:ascii="Arial" w:hAnsi="Arial" w:cs="Arial" w:hint="cs"/>
                <w:szCs w:val="20"/>
                <w:rtl/>
              </w:rPr>
              <w:t>:</w:t>
            </w:r>
          </w:p>
        </w:tc>
      </w:tr>
      <w:tr w:rsidR="009179A4" w:rsidRPr="00420A91" w:rsidTr="009179A4">
        <w:trPr>
          <w:cantSplit/>
        </w:trPr>
        <w:tc>
          <w:tcPr>
            <w:tcW w:w="1361" w:type="dxa"/>
          </w:tcPr>
          <w:p w:rsidR="009179A4" w:rsidRPr="00420A91" w:rsidRDefault="009179A4" w:rsidP="009179A4">
            <w:pPr>
              <w:keepLines w:val="0"/>
              <w:overflowPunct/>
              <w:autoSpaceDE/>
              <w:autoSpaceDN/>
              <w:adjustRightInd/>
              <w:spacing w:line="240" w:lineRule="auto"/>
              <w:textAlignment w:val="auto"/>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החברה העמידה ערבויות בנקאיות בסך _____ אלפי ש"ח (ליום 31.12.</w:t>
            </w:r>
            <w:r w:rsidR="005723D9" w:rsidRPr="00420A91">
              <w:rPr>
                <w:rFonts w:ascii="Arial" w:hAnsi="Arial" w:cs="Arial"/>
                <w:szCs w:val="20"/>
                <w:rtl/>
              </w:rPr>
              <w:t>2016</w:t>
            </w:r>
            <w:r w:rsidRPr="00420A91">
              <w:rPr>
                <w:rFonts w:ascii="Arial" w:hAnsi="Arial" w:cs="Arial"/>
                <w:szCs w:val="20"/>
                <w:rtl/>
              </w:rPr>
              <w:t>: _____ אלפי ש"ח) לטובת רוכשי דירות במסגרת חוק המכר (דירות) (הבטחת השקעות של רוכשי דירות), התשל"ה-1974.</w:t>
            </w:r>
            <w:r w:rsidRPr="00420A91">
              <w:rPr>
                <w:rFonts w:ascii="Arial" w:hAnsi="Arial" w:cs="Arial"/>
                <w:sz w:val="2"/>
                <w:szCs w:val="2"/>
                <w:vertAlign w:val="superscript"/>
                <w:rtl/>
              </w:rPr>
              <w:t xml:space="preserve"> </w:t>
            </w:r>
            <w:r w:rsidRPr="00420A91">
              <w:rPr>
                <w:rFonts w:ascii="Arial" w:hAnsi="Arial" w:cs="Arial" w:hint="cs"/>
                <w:szCs w:val="20"/>
                <w:vertAlign w:val="superscript"/>
                <w:rtl/>
              </w:rPr>
              <w:t>5</w:t>
            </w:r>
          </w:p>
        </w:tc>
      </w:tr>
    </w:tbl>
    <w:p w:rsidR="009179A4" w:rsidRPr="00420A91" w:rsidRDefault="009179A4" w:rsidP="009179A4">
      <w:pPr>
        <w:ind w:left="1361"/>
        <w:jc w:val="both"/>
        <w:rPr>
          <w:rFonts w:ascii="Arial" w:hAnsi="Arial" w:cs="Arial"/>
          <w:szCs w:val="20"/>
          <w:rtl/>
        </w:rPr>
      </w:pPr>
      <w:r w:rsidRPr="00420A91">
        <w:br w:type="page"/>
      </w: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rPr>
          <w:cantSplit/>
        </w:trPr>
        <w:tc>
          <w:tcPr>
            <w:tcW w:w="1361" w:type="dxa"/>
          </w:tcPr>
          <w:p w:rsidR="009179A4" w:rsidRPr="00420A91" w:rsidRDefault="009179A4" w:rsidP="009179A4">
            <w:pPr>
              <w:spacing w:line="240" w:lineRule="auto"/>
              <w:rPr>
                <w:rFonts w:ascii="Arial" w:hAnsi="Arial" w:cs="Arial"/>
                <w:sz w:val="14"/>
                <w:szCs w:val="14"/>
                <w:rtl/>
              </w:rPr>
            </w:pPr>
          </w:p>
        </w:tc>
        <w:tc>
          <w:tcPr>
            <w:tcW w:w="9072" w:type="dxa"/>
          </w:tcPr>
          <w:p w:rsidR="009179A4" w:rsidRPr="00420A91" w:rsidRDefault="009179A4" w:rsidP="00287D82">
            <w:pPr>
              <w:spacing w:before="20"/>
              <w:jc w:val="both"/>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39</w:t>
            </w:r>
            <w:r w:rsidR="00287D82" w:rsidRPr="00420A91">
              <w:rPr>
                <w:rFonts w:ascii="Arial" w:hAnsi="Arial" w:cs="Arial"/>
                <w:b/>
                <w:bCs/>
                <w:szCs w:val="20"/>
                <w:rtl/>
              </w:rPr>
              <w:t xml:space="preserve"> </w:t>
            </w:r>
            <w:r w:rsidRPr="00420A91">
              <w:rPr>
                <w:rFonts w:ascii="Arial" w:hAnsi="Arial" w:cs="Arial"/>
                <w:b/>
                <w:bCs/>
                <w:szCs w:val="20"/>
                <w:rtl/>
              </w:rPr>
              <w:t>- שעבודים, התחייבויות תלויות</w:t>
            </w:r>
            <w:r w:rsidRPr="00420A91">
              <w:rPr>
                <w:rFonts w:ascii="Arial" w:hAnsi="Arial" w:cs="Arial" w:hint="cs"/>
                <w:b/>
                <w:bCs/>
                <w:szCs w:val="20"/>
                <w:rtl/>
              </w:rPr>
              <w:t>, ערבויות</w:t>
            </w:r>
            <w:r w:rsidRPr="00420A91">
              <w:rPr>
                <w:rFonts w:ascii="Arial" w:hAnsi="Arial" w:cs="Arial"/>
                <w:b/>
                <w:bCs/>
                <w:szCs w:val="20"/>
                <w:rtl/>
              </w:rPr>
              <w:t xml:space="preserve"> והתקשרויות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rPr>
          <w:cantSplit/>
        </w:trPr>
        <w:tc>
          <w:tcPr>
            <w:tcW w:w="1361" w:type="dxa"/>
          </w:tcPr>
          <w:p w:rsidR="009179A4" w:rsidRPr="00420A91" w:rsidRDefault="009179A4" w:rsidP="009179A4">
            <w:pPr>
              <w:spacing w:line="240" w:lineRule="auto"/>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szCs w:val="20"/>
                <w:rtl/>
              </w:rPr>
            </w:pPr>
            <w:r w:rsidRPr="00420A91">
              <w:rPr>
                <w:rFonts w:ascii="Arial" w:hAnsi="Arial" w:cs="Arial"/>
                <w:b/>
                <w:bCs/>
                <w:szCs w:val="20"/>
                <w:rtl/>
              </w:rPr>
              <w:t>ג.</w:t>
            </w:r>
            <w:r w:rsidRPr="00420A91">
              <w:rPr>
                <w:rFonts w:ascii="Arial" w:hAnsi="Arial" w:cs="Arial"/>
                <w:b/>
                <w:bCs/>
                <w:szCs w:val="20"/>
                <w:rtl/>
              </w:rPr>
              <w:tab/>
              <w:t xml:space="preserve">ערבויות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rPr>
          <w:cantSplit/>
        </w:trPr>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תקנה 19(ב)</w:t>
            </w:r>
          </w:p>
        </w:tc>
        <w:tc>
          <w:tcPr>
            <w:tcW w:w="9072" w:type="dxa"/>
          </w:tcPr>
          <w:p w:rsidR="009179A4" w:rsidRPr="00420A91" w:rsidRDefault="009179A4" w:rsidP="009179A4">
            <w:pPr>
              <w:spacing w:before="20"/>
              <w:ind w:left="454" w:hanging="454"/>
              <w:jc w:val="both"/>
              <w:rPr>
                <w:rFonts w:ascii="Arial" w:hAnsi="Arial" w:cs="Arial"/>
                <w:szCs w:val="20"/>
                <w:rtl/>
              </w:rPr>
            </w:pPr>
            <w:r w:rsidRPr="00420A91">
              <w:rPr>
                <w:rFonts w:ascii="Arial" w:hAnsi="Arial" w:cs="Arial"/>
                <w:szCs w:val="20"/>
                <w:rtl/>
              </w:rPr>
              <w:t>4.</w:t>
            </w:r>
            <w:r w:rsidRPr="00420A91">
              <w:rPr>
                <w:rFonts w:ascii="Arial" w:hAnsi="Arial" w:cs="Arial"/>
                <w:szCs w:val="20"/>
                <w:rtl/>
              </w:rPr>
              <w:tab/>
            </w:r>
            <w:r w:rsidRPr="00420A91">
              <w:rPr>
                <w:rFonts w:ascii="Arial" w:hAnsi="Arial" w:cs="Arial"/>
                <w:szCs w:val="20"/>
                <w:u w:val="single"/>
                <w:rtl/>
              </w:rPr>
              <w:t>ערבות שמימושה עלול להעמיד בספק את המשך פעילות החברה במתכונתה הקיימת</w:t>
            </w:r>
            <w:r w:rsidRPr="00420A91">
              <w:rPr>
                <w:rFonts w:ascii="Arial" w:hAnsi="Arial" w:cs="Arial"/>
                <w:szCs w:val="20"/>
                <w:rtl/>
              </w:rPr>
              <w:t>:</w:t>
            </w:r>
            <w:r w:rsidRPr="00420A91">
              <w:rPr>
                <w:rStyle w:val="FootnoteReference"/>
                <w:rFonts w:ascii="Arial" w:hAnsi="Arial" w:cs="Arial"/>
                <w:szCs w:val="20"/>
                <w:rtl/>
              </w:rPr>
              <w:footnoteReference w:id="505"/>
            </w:r>
          </w:p>
        </w:tc>
      </w:tr>
      <w:tr w:rsidR="009179A4" w:rsidRPr="00420A91" w:rsidTr="009179A4">
        <w:trPr>
          <w:cantSplit/>
        </w:trPr>
        <w:tc>
          <w:tcPr>
            <w:tcW w:w="1361" w:type="dxa"/>
          </w:tcPr>
          <w:p w:rsidR="009179A4" w:rsidRPr="00420A91" w:rsidRDefault="009179A4" w:rsidP="009179A4">
            <w:pPr>
              <w:spacing w:before="40" w:line="240" w:lineRule="auto"/>
              <w:rPr>
                <w:rFonts w:ascii="Arial" w:hAnsi="Arial" w:cs="Arial"/>
                <w:sz w:val="14"/>
                <w:szCs w:val="14"/>
                <w:rtl/>
              </w:rPr>
            </w:pPr>
          </w:p>
        </w:tc>
        <w:tc>
          <w:tcPr>
            <w:tcW w:w="9072" w:type="dxa"/>
          </w:tcPr>
          <w:p w:rsidR="009179A4" w:rsidRPr="00420A91" w:rsidRDefault="009179A4" w:rsidP="007F7B15">
            <w:pPr>
              <w:spacing w:before="20"/>
              <w:jc w:val="both"/>
              <w:rPr>
                <w:rFonts w:ascii="Arial" w:hAnsi="Arial" w:cs="Arial"/>
                <w:szCs w:val="20"/>
                <w:rtl/>
              </w:rPr>
            </w:pPr>
            <w:r w:rsidRPr="00420A91">
              <w:rPr>
                <w:rFonts w:ascii="Arial" w:hAnsi="Arial" w:cs="Arial"/>
                <w:szCs w:val="20"/>
                <w:rtl/>
              </w:rPr>
              <w:t>החברה העמידה ערבות בלתי מוגבלת בסכום לטובת</w:t>
            </w:r>
            <w:r w:rsidRPr="00420A91">
              <w:rPr>
                <w:rFonts w:ascii="Arial" w:hAnsi="Arial" w:cs="Arial" w:hint="cs"/>
                <w:szCs w:val="20"/>
                <w:rtl/>
              </w:rPr>
              <w:t xml:space="preserve"> חברה כ"ב, עסקה משותפת</w:t>
            </w:r>
            <w:r w:rsidRPr="00420A91">
              <w:rPr>
                <w:rFonts w:ascii="Arial" w:hAnsi="Arial" w:cs="Arial"/>
                <w:szCs w:val="20"/>
                <w:rtl/>
              </w:rPr>
              <w:t xml:space="preserve">. לסוף תקופת הדיווח יתרת החוב </w:t>
            </w:r>
            <w:r w:rsidR="001F7A73" w:rsidRPr="00420A91">
              <w:rPr>
                <w:rFonts w:ascii="Arial" w:hAnsi="Arial" w:cs="Arial" w:hint="cs"/>
                <w:szCs w:val="20"/>
                <w:rtl/>
              </w:rPr>
              <w:t xml:space="preserve">שהחברה </w:t>
            </w:r>
            <w:r w:rsidRPr="00420A91">
              <w:rPr>
                <w:rFonts w:ascii="Arial" w:hAnsi="Arial" w:cs="Arial"/>
                <w:szCs w:val="20"/>
                <w:rtl/>
              </w:rPr>
              <w:t xml:space="preserve">ערבה </w:t>
            </w:r>
            <w:r w:rsidR="001F7A73" w:rsidRPr="00420A91">
              <w:rPr>
                <w:rFonts w:ascii="Arial" w:hAnsi="Arial" w:cs="Arial" w:hint="cs"/>
                <w:szCs w:val="20"/>
                <w:rtl/>
              </w:rPr>
              <w:t xml:space="preserve">לו היא </w:t>
            </w:r>
            <w:r w:rsidRPr="00420A91">
              <w:rPr>
                <w:rFonts w:ascii="Arial" w:hAnsi="Arial" w:cs="Arial"/>
                <w:szCs w:val="20"/>
                <w:rtl/>
              </w:rPr>
              <w:t>_____ אלפי ש"ח (ליום 31.12.</w:t>
            </w:r>
            <w:r w:rsidR="005723D9" w:rsidRPr="00420A91">
              <w:rPr>
                <w:rFonts w:ascii="Arial" w:hAnsi="Arial" w:cs="Arial"/>
                <w:szCs w:val="20"/>
                <w:rtl/>
              </w:rPr>
              <w:t>2016</w:t>
            </w:r>
            <w:r w:rsidRPr="00420A91">
              <w:rPr>
                <w:rFonts w:ascii="Arial" w:hAnsi="Arial" w:cs="Arial"/>
                <w:szCs w:val="20"/>
                <w:rtl/>
              </w:rPr>
              <w:t xml:space="preserve">: _____ אלפי ש"ח). הערבות </w:t>
            </w:r>
            <w:r w:rsidR="001F7A73" w:rsidRPr="00420A91">
              <w:rPr>
                <w:rFonts w:ascii="Arial" w:hAnsi="Arial" w:cs="Arial" w:hint="cs"/>
                <w:szCs w:val="20"/>
                <w:rtl/>
              </w:rPr>
              <w:t xml:space="preserve">היא </w:t>
            </w:r>
            <w:r w:rsidRPr="00420A91">
              <w:rPr>
                <w:rFonts w:ascii="Arial" w:hAnsi="Arial" w:cs="Arial"/>
                <w:szCs w:val="20"/>
                <w:rtl/>
              </w:rPr>
              <w:t>כלפי [</w:t>
            </w:r>
            <w:r w:rsidRPr="00420A91">
              <w:rPr>
                <w:rFonts w:ascii="Arial" w:hAnsi="Arial" w:cs="Arial"/>
                <w:i/>
                <w:iCs/>
                <w:szCs w:val="20"/>
                <w:rtl/>
              </w:rPr>
              <w:t>פרט את שם הנושה</w:t>
            </w:r>
            <w:r w:rsidRPr="00420A91">
              <w:rPr>
                <w:rFonts w:ascii="Arial" w:hAnsi="Arial" w:cs="Arial"/>
                <w:szCs w:val="20"/>
                <w:rtl/>
              </w:rPr>
              <w:t xml:space="preserve">]. בשל ערבות זו </w:t>
            </w:r>
            <w:r w:rsidRPr="00420A91">
              <w:rPr>
                <w:rFonts w:ascii="Arial" w:hAnsi="Arial" w:cs="Arial" w:hint="cs"/>
                <w:szCs w:val="20"/>
                <w:rtl/>
              </w:rPr>
              <w:t>התקבלו [</w:t>
            </w:r>
            <w:r w:rsidRPr="00420A91">
              <w:rPr>
                <w:rFonts w:ascii="Arial" w:hAnsi="Arial" w:cs="Arial" w:hint="cs"/>
                <w:i/>
                <w:iCs/>
                <w:szCs w:val="20"/>
                <w:rtl/>
              </w:rPr>
              <w:t>פרט את</w:t>
            </w:r>
            <w:r w:rsidRPr="00420A91">
              <w:rPr>
                <w:rFonts w:ascii="Arial" w:hAnsi="Arial" w:cs="Arial"/>
                <w:i/>
                <w:iCs/>
                <w:szCs w:val="20"/>
                <w:rtl/>
              </w:rPr>
              <w:t xml:space="preserve"> הערובות שהתקבלו</w:t>
            </w:r>
            <w:r w:rsidRPr="00420A91">
              <w:rPr>
                <w:rFonts w:ascii="Arial" w:hAnsi="Arial" w:cs="Arial" w:hint="cs"/>
                <w:szCs w:val="20"/>
                <w:rtl/>
              </w:rPr>
              <w:t>]</w:t>
            </w:r>
            <w:r w:rsidRPr="00420A91">
              <w:rPr>
                <w:rFonts w:ascii="Arial" w:hAnsi="Arial" w:cs="Arial"/>
                <w:szCs w:val="20"/>
                <w:rtl/>
              </w:rPr>
              <w:t xml:space="preserve">. החברה הכירה בשנת הדיווח בהוצאות בסך _____ אלפי ש"ח ובהכנסות בסך _____ אלפי ש"ח בגין ערבות זו (בשנת </w:t>
            </w:r>
            <w:r w:rsidR="005723D9" w:rsidRPr="00420A91">
              <w:rPr>
                <w:rFonts w:ascii="Arial" w:hAnsi="Arial" w:cs="Arial"/>
                <w:szCs w:val="20"/>
                <w:rtl/>
              </w:rPr>
              <w:t>2016</w:t>
            </w:r>
            <w:r w:rsidRPr="00420A91">
              <w:rPr>
                <w:rFonts w:ascii="Arial" w:hAnsi="Arial" w:cs="Arial"/>
                <w:szCs w:val="20"/>
                <w:rtl/>
              </w:rPr>
              <w:t xml:space="preserve">: _____ אלפי ש"ח ו-_____ אלפי ש"ח, בהתאמה; בשנת </w:t>
            </w:r>
            <w:r w:rsidR="005723D9" w:rsidRPr="00420A91">
              <w:rPr>
                <w:rFonts w:ascii="Arial" w:hAnsi="Arial" w:cs="Arial"/>
                <w:szCs w:val="20"/>
                <w:rtl/>
              </w:rPr>
              <w:t>2015</w:t>
            </w:r>
            <w:r w:rsidRPr="00420A91">
              <w:rPr>
                <w:rFonts w:ascii="Arial" w:hAnsi="Arial" w:cs="Arial"/>
                <w:szCs w:val="20"/>
                <w:rtl/>
              </w:rPr>
              <w:t>: _____ אלפי ש"ח ו-_____ אלפי ש"ח, בהתאמה).</w:t>
            </w:r>
          </w:p>
        </w:tc>
      </w:tr>
      <w:tr w:rsidR="009179A4" w:rsidRPr="00420A91" w:rsidTr="009179A4">
        <w:trPr>
          <w:cantSplit/>
        </w:trPr>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תקנה 19(ג)</w:t>
            </w: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 xml:space="preserve">דוחות </w:t>
            </w:r>
            <w:r w:rsidRPr="00420A91">
              <w:rPr>
                <w:rFonts w:ascii="Arial" w:hAnsi="Arial" w:cs="Arial" w:hint="cs"/>
                <w:szCs w:val="20"/>
                <w:rtl/>
              </w:rPr>
              <w:t xml:space="preserve">חברה כ"ב </w:t>
            </w:r>
            <w:r w:rsidRPr="00420A91">
              <w:rPr>
                <w:rFonts w:ascii="Arial" w:hAnsi="Arial" w:cs="Arial"/>
                <w:szCs w:val="20"/>
                <w:rtl/>
              </w:rPr>
              <w:t>נדרשים בצירוף לדוחות אלה.</w:t>
            </w:r>
            <w:r w:rsidRPr="00420A91">
              <w:rPr>
                <w:rStyle w:val="FootnoteReference"/>
                <w:rFonts w:ascii="Arial" w:hAnsi="Arial" w:cs="Arial"/>
                <w:szCs w:val="20"/>
                <w:rtl/>
              </w:rPr>
              <w:footnoteReference w:id="506"/>
            </w:r>
          </w:p>
        </w:tc>
      </w:tr>
      <w:tr w:rsidR="009179A4" w:rsidRPr="00420A91" w:rsidTr="009179A4">
        <w:trPr>
          <w:cantSplit/>
        </w:trPr>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תקנה 19(ב1)</w:t>
            </w: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בוטלה הערבות לאחר סוף תקופת הדיווח וטרם פרסום הדוחות הכספיים, ולחברה לא נותרה חשיפה מהותית בגין הערבות, תצוין עובדה זו.</w:t>
            </w:r>
            <w:r w:rsidRPr="00420A91">
              <w:rPr>
                <w:rFonts w:ascii="Arial" w:hAnsi="Arial" w:cs="Arial"/>
                <w:szCs w:val="20"/>
                <w:rtl/>
              </w:rPr>
              <w:t>]</w:t>
            </w:r>
          </w:p>
        </w:tc>
      </w:tr>
      <w:tr w:rsidR="009179A4" w:rsidRPr="00420A91" w:rsidTr="009179A4">
        <w:trPr>
          <w:cantSplit/>
        </w:trPr>
        <w:tc>
          <w:tcPr>
            <w:tcW w:w="1361" w:type="dxa"/>
          </w:tcPr>
          <w:p w:rsidR="009179A4" w:rsidRPr="00420A91" w:rsidRDefault="009179A4" w:rsidP="009179A4">
            <w:pPr>
              <w:spacing w:before="120" w:line="240" w:lineRule="auto"/>
              <w:ind w:right="-113"/>
              <w:rPr>
                <w:rFonts w:ascii="Arial" w:hAnsi="Arial" w:cs="Arial"/>
                <w:sz w:val="14"/>
                <w:szCs w:val="14"/>
                <w:rtl/>
              </w:rPr>
            </w:pPr>
            <w:r w:rsidRPr="00420A91">
              <w:rPr>
                <w:rFonts w:ascii="Arial" w:hAnsi="Arial" w:cs="Arial"/>
                <w:sz w:val="14"/>
                <w:szCs w:val="14"/>
                <w:rtl/>
              </w:rPr>
              <w:t>תקנה 40(2)(ב), 19(ב)</w:t>
            </w:r>
          </w:p>
        </w:tc>
        <w:tc>
          <w:tcPr>
            <w:tcW w:w="9072" w:type="dxa"/>
          </w:tcPr>
          <w:p w:rsidR="009179A4" w:rsidRPr="00420A91" w:rsidDel="00E2017E" w:rsidRDefault="009179A4" w:rsidP="009179A4">
            <w:pPr>
              <w:spacing w:before="60"/>
              <w:ind w:left="454" w:hanging="454"/>
              <w:jc w:val="both"/>
              <w:rPr>
                <w:rFonts w:ascii="Arial" w:hAnsi="Arial" w:cs="Arial"/>
                <w:szCs w:val="20"/>
                <w:rtl/>
              </w:rPr>
            </w:pPr>
            <w:r w:rsidRPr="00420A91">
              <w:rPr>
                <w:rFonts w:ascii="Arial" w:hAnsi="Arial" w:cs="Arial"/>
                <w:szCs w:val="20"/>
                <w:rtl/>
              </w:rPr>
              <w:t>5.</w:t>
            </w:r>
            <w:r w:rsidRPr="00420A91">
              <w:rPr>
                <w:rFonts w:ascii="Arial" w:hAnsi="Arial" w:cs="Arial"/>
                <w:szCs w:val="20"/>
                <w:rtl/>
              </w:rPr>
              <w:tab/>
            </w:r>
            <w:r w:rsidRPr="00420A91">
              <w:rPr>
                <w:rFonts w:ascii="Arial" w:hAnsi="Arial" w:cs="Arial"/>
                <w:szCs w:val="20"/>
                <w:u w:val="single"/>
                <w:rtl/>
              </w:rPr>
              <w:t>ערבות שאינה מוגבלת בסכום לחוב בעל עניין</w:t>
            </w:r>
            <w:r w:rsidRPr="00420A91">
              <w:rPr>
                <w:rFonts w:ascii="Arial" w:hAnsi="Arial" w:cs="Arial"/>
                <w:szCs w:val="20"/>
                <w:rtl/>
              </w:rPr>
              <w:t>:</w:t>
            </w:r>
          </w:p>
        </w:tc>
      </w:tr>
      <w:tr w:rsidR="009179A4" w:rsidRPr="00420A91" w:rsidTr="009179A4">
        <w:trPr>
          <w:cantSplit/>
        </w:trPr>
        <w:tc>
          <w:tcPr>
            <w:tcW w:w="1361" w:type="dxa"/>
          </w:tcPr>
          <w:p w:rsidR="009179A4" w:rsidRPr="00420A91" w:rsidRDefault="009179A4" w:rsidP="009179A4">
            <w:pPr>
              <w:spacing w:before="120" w:line="240" w:lineRule="auto"/>
              <w:rPr>
                <w:rFonts w:ascii="Arial" w:hAnsi="Arial" w:cs="Arial"/>
                <w:sz w:val="14"/>
                <w:szCs w:val="14"/>
                <w:rtl/>
              </w:rPr>
            </w:pPr>
          </w:p>
        </w:tc>
        <w:tc>
          <w:tcPr>
            <w:tcW w:w="9072" w:type="dxa"/>
          </w:tcPr>
          <w:p w:rsidR="009179A4" w:rsidRPr="00420A91" w:rsidRDefault="009179A4" w:rsidP="007F7B15">
            <w:pPr>
              <w:spacing w:before="20"/>
              <w:jc w:val="both"/>
              <w:rPr>
                <w:rFonts w:ascii="Arial" w:hAnsi="Arial" w:cs="Arial"/>
                <w:szCs w:val="20"/>
                <w:rtl/>
              </w:rPr>
            </w:pPr>
            <w:r w:rsidRPr="00420A91">
              <w:rPr>
                <w:rFonts w:ascii="Arial" w:hAnsi="Arial" w:cs="Arial"/>
                <w:szCs w:val="20"/>
                <w:rtl/>
              </w:rPr>
              <w:t>החברה ערבה לחוב בעל עניין, חברת ______ בע"מ, ללא הגבלת סכום, לטובת [</w:t>
            </w:r>
            <w:r w:rsidRPr="00420A91">
              <w:rPr>
                <w:rFonts w:ascii="Arial" w:hAnsi="Arial" w:cs="Arial"/>
                <w:i/>
                <w:iCs/>
                <w:szCs w:val="20"/>
                <w:rtl/>
              </w:rPr>
              <w:t>פרט את שם הנושה</w:t>
            </w:r>
            <w:r w:rsidRPr="00420A91">
              <w:rPr>
                <w:rFonts w:ascii="Arial" w:hAnsi="Arial" w:cs="Arial"/>
                <w:szCs w:val="20"/>
                <w:rtl/>
              </w:rPr>
              <w:t xml:space="preserve">]. בשל ערבות זו </w:t>
            </w:r>
            <w:r w:rsidRPr="00420A91">
              <w:rPr>
                <w:rFonts w:ascii="Arial" w:hAnsi="Arial" w:cs="Arial" w:hint="cs"/>
                <w:szCs w:val="20"/>
                <w:rtl/>
              </w:rPr>
              <w:t>התקבלו [</w:t>
            </w:r>
            <w:r w:rsidRPr="00420A91">
              <w:rPr>
                <w:rFonts w:ascii="Arial" w:hAnsi="Arial" w:cs="Arial" w:hint="cs"/>
                <w:i/>
                <w:iCs/>
                <w:szCs w:val="20"/>
                <w:rtl/>
              </w:rPr>
              <w:t>פרט את הערובות שהתקבלו</w:t>
            </w:r>
            <w:r w:rsidRPr="00420A91">
              <w:rPr>
                <w:rFonts w:ascii="Arial" w:hAnsi="Arial" w:cs="Arial" w:hint="cs"/>
                <w:szCs w:val="20"/>
                <w:rtl/>
              </w:rPr>
              <w:t>]</w:t>
            </w:r>
            <w:r w:rsidRPr="00420A91">
              <w:rPr>
                <w:rFonts w:ascii="Arial" w:hAnsi="Arial" w:cs="Arial"/>
                <w:szCs w:val="20"/>
                <w:rtl/>
              </w:rPr>
              <w:t xml:space="preserve">. לסוף תקופת הדיווח יתרת החוב של בעל העניין </w:t>
            </w:r>
            <w:r w:rsidR="001F7A73" w:rsidRPr="00420A91">
              <w:rPr>
                <w:rFonts w:ascii="Arial" w:hAnsi="Arial" w:cs="Arial" w:hint="cs"/>
                <w:szCs w:val="20"/>
                <w:rtl/>
              </w:rPr>
              <w:t>ש</w:t>
            </w:r>
            <w:r w:rsidRPr="00420A91">
              <w:rPr>
                <w:rFonts w:ascii="Arial" w:hAnsi="Arial" w:cs="Arial"/>
                <w:szCs w:val="20"/>
                <w:rtl/>
              </w:rPr>
              <w:t xml:space="preserve">החברה </w:t>
            </w:r>
            <w:r w:rsidR="001F7A73" w:rsidRPr="00420A91">
              <w:rPr>
                <w:rFonts w:ascii="Arial" w:hAnsi="Arial" w:cs="Arial" w:hint="cs"/>
                <w:szCs w:val="20"/>
                <w:rtl/>
              </w:rPr>
              <w:t xml:space="preserve">ערבה לו היא </w:t>
            </w:r>
            <w:r w:rsidRPr="00420A91">
              <w:rPr>
                <w:rFonts w:ascii="Arial" w:hAnsi="Arial" w:cs="Arial"/>
                <w:szCs w:val="20"/>
                <w:rtl/>
              </w:rPr>
              <w:t>_____ אלפי ש"ח (ליום 31.12.</w:t>
            </w:r>
            <w:r w:rsidR="005723D9" w:rsidRPr="00420A91">
              <w:rPr>
                <w:rFonts w:ascii="Arial" w:hAnsi="Arial" w:cs="Arial"/>
                <w:szCs w:val="20"/>
                <w:rtl/>
              </w:rPr>
              <w:t>2016</w:t>
            </w:r>
            <w:r w:rsidRPr="00420A91">
              <w:rPr>
                <w:rFonts w:ascii="Arial" w:hAnsi="Arial" w:cs="Arial"/>
                <w:szCs w:val="20"/>
                <w:rtl/>
              </w:rPr>
              <w:t xml:space="preserve">: _____ אלפי ש"ח). בגין ערבות זו, החברה הכירה בשנת הדיווח בהוצאות בסך _____ אלפי ש"ח ובהכנסות בסך _____ אלפי ש"ח (בשנת </w:t>
            </w:r>
            <w:r w:rsidR="005723D9" w:rsidRPr="00420A91">
              <w:rPr>
                <w:rFonts w:ascii="Arial" w:hAnsi="Arial" w:cs="Arial"/>
                <w:szCs w:val="20"/>
                <w:rtl/>
              </w:rPr>
              <w:t>2016</w:t>
            </w:r>
            <w:r w:rsidR="00F00582" w:rsidRPr="00420A91">
              <w:rPr>
                <w:rFonts w:ascii="Arial" w:hAnsi="Arial" w:cs="Arial"/>
                <w:szCs w:val="20"/>
                <w:rtl/>
              </w:rPr>
              <w:t>: _____ אלפי ש"ח ו-</w:t>
            </w:r>
            <w:r w:rsidRPr="00420A91">
              <w:rPr>
                <w:rFonts w:ascii="Arial" w:hAnsi="Arial" w:cs="Arial"/>
                <w:szCs w:val="20"/>
                <w:rtl/>
              </w:rPr>
              <w:t xml:space="preserve">_____ אלפי ש"ח, בהתאמה; בשנת </w:t>
            </w:r>
            <w:r w:rsidR="005723D9" w:rsidRPr="00420A91">
              <w:rPr>
                <w:rFonts w:ascii="Arial" w:hAnsi="Arial" w:cs="Arial"/>
                <w:szCs w:val="20"/>
                <w:rtl/>
              </w:rPr>
              <w:t>2015</w:t>
            </w:r>
            <w:r w:rsidRPr="00420A91">
              <w:rPr>
                <w:rFonts w:ascii="Arial" w:hAnsi="Arial" w:cs="Arial"/>
                <w:szCs w:val="20"/>
                <w:rtl/>
              </w:rPr>
              <w:t>: _____ אלפי ש"ח</w:t>
            </w:r>
            <w:r w:rsidRPr="00420A91">
              <w:rPr>
                <w:rFonts w:ascii="Arial" w:hAnsi="Arial" w:cs="Arial" w:hint="cs"/>
                <w:szCs w:val="20"/>
                <w:rtl/>
              </w:rPr>
              <w:t xml:space="preserve"> </w:t>
            </w:r>
            <w:r w:rsidRPr="00420A91">
              <w:rPr>
                <w:rFonts w:ascii="Arial" w:hAnsi="Arial" w:cs="Arial"/>
                <w:szCs w:val="20"/>
                <w:rtl/>
              </w:rPr>
              <w:t>ו-_____ אלפי ש"ח, בהתאמה).</w:t>
            </w:r>
          </w:p>
        </w:tc>
      </w:tr>
      <w:tr w:rsidR="009179A4" w:rsidRPr="00420A91" w:rsidTr="009179A4">
        <w:trPr>
          <w:cantSplit/>
        </w:trPr>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תקנה 19(ג)</w:t>
            </w: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דוחות ______ נדרשים בצירוף לדוחות אלה.</w:t>
            </w:r>
            <w:r w:rsidRPr="00420A91">
              <w:rPr>
                <w:rFonts w:ascii="Arial" w:hAnsi="Arial" w:cs="Arial" w:hint="cs"/>
                <w:szCs w:val="20"/>
                <w:vertAlign w:val="superscript"/>
                <w:rtl/>
              </w:rPr>
              <w:t>2</w:t>
            </w:r>
          </w:p>
        </w:tc>
      </w:tr>
      <w:tr w:rsidR="009179A4" w:rsidRPr="00420A91" w:rsidTr="009179A4">
        <w:trPr>
          <w:cantSplit/>
        </w:trPr>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תקנה 19(ד)</w:t>
            </w:r>
          </w:p>
        </w:tc>
        <w:tc>
          <w:tcPr>
            <w:tcW w:w="9072" w:type="dxa"/>
          </w:tcPr>
          <w:p w:rsidR="009179A4" w:rsidRPr="00420A91" w:rsidRDefault="009179A4" w:rsidP="009179A4">
            <w:pPr>
              <w:spacing w:before="60"/>
              <w:ind w:left="454" w:hanging="454"/>
              <w:jc w:val="both"/>
              <w:rPr>
                <w:rFonts w:ascii="Arial" w:hAnsi="Arial" w:cs="Arial"/>
                <w:szCs w:val="20"/>
                <w:rtl/>
              </w:rPr>
            </w:pPr>
            <w:r w:rsidRPr="00420A91">
              <w:rPr>
                <w:rFonts w:ascii="Arial" w:hAnsi="Arial" w:cs="Arial"/>
                <w:szCs w:val="20"/>
                <w:rtl/>
              </w:rPr>
              <w:t>6.</w:t>
            </w:r>
            <w:r w:rsidRPr="00420A91">
              <w:rPr>
                <w:rFonts w:ascii="Arial" w:hAnsi="Arial" w:cs="Arial"/>
                <w:szCs w:val="20"/>
                <w:rtl/>
              </w:rPr>
              <w:tab/>
            </w:r>
            <w:r w:rsidRPr="00420A91">
              <w:rPr>
                <w:rFonts w:ascii="Arial" w:hAnsi="Arial" w:cs="Arial"/>
                <w:szCs w:val="20"/>
                <w:u w:val="single"/>
                <w:rtl/>
              </w:rPr>
              <w:t>ערבויות להתחייבויות בעל שליטה</w:t>
            </w:r>
            <w:r w:rsidRPr="00420A91">
              <w:rPr>
                <w:rFonts w:ascii="Arial" w:hAnsi="Arial" w:cs="Arial"/>
                <w:szCs w:val="20"/>
                <w:rtl/>
              </w:rPr>
              <w:t>:</w:t>
            </w:r>
            <w:r w:rsidRPr="00420A91">
              <w:rPr>
                <w:rStyle w:val="FootnoteReference"/>
                <w:rFonts w:ascii="Arial" w:hAnsi="Arial" w:cs="Arial"/>
                <w:szCs w:val="20"/>
                <w:rtl/>
              </w:rPr>
              <w:footnoteReference w:id="507"/>
            </w:r>
          </w:p>
        </w:tc>
      </w:tr>
      <w:tr w:rsidR="009179A4" w:rsidRPr="00420A91" w:rsidTr="009179A4">
        <w:trPr>
          <w:cantSplit/>
        </w:trPr>
        <w:tc>
          <w:tcPr>
            <w:tcW w:w="1361" w:type="dxa"/>
          </w:tcPr>
          <w:p w:rsidR="009179A4" w:rsidRPr="00420A91" w:rsidRDefault="009179A4" w:rsidP="009179A4">
            <w:pPr>
              <w:spacing w:before="160" w:line="240" w:lineRule="auto"/>
              <w:rPr>
                <w:rFonts w:ascii="Arial" w:hAnsi="Arial" w:cs="Arial"/>
                <w:sz w:val="14"/>
                <w:szCs w:val="14"/>
                <w:rtl/>
              </w:rPr>
            </w:pPr>
          </w:p>
        </w:tc>
        <w:tc>
          <w:tcPr>
            <w:tcW w:w="9072" w:type="dxa"/>
          </w:tcPr>
          <w:p w:rsidR="009179A4" w:rsidRPr="00420A91" w:rsidRDefault="009179A4" w:rsidP="007F7B15">
            <w:pPr>
              <w:spacing w:before="20"/>
              <w:jc w:val="both"/>
              <w:rPr>
                <w:rFonts w:ascii="Arial" w:hAnsi="Arial" w:cs="Arial"/>
                <w:szCs w:val="20"/>
                <w:rtl/>
              </w:rPr>
            </w:pPr>
            <w:r w:rsidRPr="00420A91">
              <w:rPr>
                <w:rFonts w:ascii="Arial" w:hAnsi="Arial" w:cs="Arial"/>
                <w:szCs w:val="20"/>
                <w:rtl/>
              </w:rPr>
              <w:t>החברה העמידה ערבות להתחייבויות בעל שליטה בה [</w:t>
            </w:r>
            <w:r w:rsidRPr="00420A91">
              <w:rPr>
                <w:rFonts w:ascii="Arial" w:hAnsi="Arial" w:cs="Arial"/>
                <w:i/>
                <w:iCs/>
                <w:szCs w:val="20"/>
                <w:rtl/>
              </w:rPr>
              <w:t>פרט בנוסף את שם החברה או את שם הנערב</w:t>
            </w:r>
            <w:r w:rsidRPr="00420A91">
              <w:rPr>
                <w:rFonts w:ascii="Arial" w:hAnsi="Arial" w:cs="Arial"/>
                <w:szCs w:val="20"/>
                <w:rtl/>
              </w:rPr>
              <w:t>] בסך _____ אלפי ש"ח ליום 31.12.</w:t>
            </w:r>
            <w:r w:rsidR="005723D9" w:rsidRPr="00420A91">
              <w:rPr>
                <w:rFonts w:ascii="Arial" w:hAnsi="Arial" w:cs="Arial"/>
                <w:szCs w:val="20"/>
                <w:rtl/>
              </w:rPr>
              <w:t>2017</w:t>
            </w:r>
            <w:r w:rsidRPr="00420A91">
              <w:rPr>
                <w:rFonts w:ascii="Arial" w:hAnsi="Arial" w:cs="Arial"/>
                <w:szCs w:val="20"/>
                <w:rtl/>
              </w:rPr>
              <w:t xml:space="preserve"> (ליום 31.12.</w:t>
            </w:r>
            <w:r w:rsidR="005723D9" w:rsidRPr="00420A91">
              <w:rPr>
                <w:rFonts w:ascii="Arial" w:hAnsi="Arial" w:cs="Arial"/>
                <w:szCs w:val="20"/>
                <w:rtl/>
              </w:rPr>
              <w:t>2016</w:t>
            </w:r>
            <w:r w:rsidRPr="00420A91">
              <w:rPr>
                <w:rFonts w:ascii="Arial" w:hAnsi="Arial" w:cs="Arial"/>
                <w:szCs w:val="20"/>
                <w:rtl/>
              </w:rPr>
              <w:t xml:space="preserve">: _____ אלפי ש"ח). לסוף תקופת הדיווח, יתרת החוב </w:t>
            </w:r>
            <w:r w:rsidR="00F74C1D" w:rsidRPr="00420A91">
              <w:rPr>
                <w:rFonts w:ascii="Arial" w:hAnsi="Arial" w:cs="Arial" w:hint="cs"/>
                <w:szCs w:val="20"/>
                <w:rtl/>
              </w:rPr>
              <w:t>ש</w:t>
            </w:r>
            <w:r w:rsidRPr="00420A91">
              <w:rPr>
                <w:rFonts w:ascii="Arial" w:hAnsi="Arial" w:cs="Arial"/>
                <w:szCs w:val="20"/>
                <w:rtl/>
              </w:rPr>
              <w:t xml:space="preserve">החברה </w:t>
            </w:r>
            <w:r w:rsidR="00F74C1D" w:rsidRPr="00420A91">
              <w:rPr>
                <w:rFonts w:ascii="Arial" w:hAnsi="Arial" w:cs="Arial" w:hint="cs"/>
                <w:szCs w:val="20"/>
                <w:rtl/>
              </w:rPr>
              <w:t xml:space="preserve">ערבה לו היא </w:t>
            </w:r>
            <w:r w:rsidRPr="00420A91">
              <w:rPr>
                <w:rFonts w:ascii="Arial" w:hAnsi="Arial" w:cs="Arial"/>
                <w:szCs w:val="20"/>
                <w:rtl/>
              </w:rPr>
              <w:t>_____ אלפי ש"ח (ליום 31.12.</w:t>
            </w:r>
            <w:r w:rsidR="005723D9" w:rsidRPr="00420A91">
              <w:rPr>
                <w:rFonts w:ascii="Arial" w:hAnsi="Arial" w:cs="Arial"/>
                <w:szCs w:val="20"/>
                <w:rtl/>
              </w:rPr>
              <w:t>2016</w:t>
            </w:r>
            <w:r w:rsidRPr="00420A91">
              <w:rPr>
                <w:rFonts w:ascii="Arial" w:hAnsi="Arial" w:cs="Arial"/>
                <w:szCs w:val="20"/>
                <w:rtl/>
              </w:rPr>
              <w:t xml:space="preserve">: _____ אלפי ש"ח) הערבות </w:t>
            </w:r>
            <w:r w:rsidR="00F74C1D" w:rsidRPr="00420A91">
              <w:rPr>
                <w:rFonts w:ascii="Arial" w:hAnsi="Arial" w:cs="Arial" w:hint="cs"/>
                <w:szCs w:val="20"/>
                <w:rtl/>
              </w:rPr>
              <w:t xml:space="preserve">היא </w:t>
            </w:r>
            <w:r w:rsidRPr="00420A91">
              <w:rPr>
                <w:rFonts w:ascii="Arial" w:hAnsi="Arial" w:cs="Arial"/>
                <w:szCs w:val="20"/>
                <w:rtl/>
              </w:rPr>
              <w:t>כלפי [</w:t>
            </w:r>
            <w:r w:rsidRPr="00420A91">
              <w:rPr>
                <w:rFonts w:ascii="Arial" w:hAnsi="Arial" w:cs="Arial"/>
                <w:i/>
                <w:iCs/>
                <w:szCs w:val="20"/>
                <w:rtl/>
              </w:rPr>
              <w:t>פרט את שם הנושה</w:t>
            </w:r>
            <w:r w:rsidRPr="00420A91">
              <w:rPr>
                <w:rFonts w:ascii="Arial" w:hAnsi="Arial" w:cs="Arial"/>
                <w:szCs w:val="20"/>
                <w:rtl/>
              </w:rPr>
              <w:t xml:space="preserve">]. בשל ערבויות אלו </w:t>
            </w:r>
            <w:r w:rsidRPr="00420A91">
              <w:rPr>
                <w:rFonts w:ascii="Arial" w:hAnsi="Arial" w:cs="Arial" w:hint="cs"/>
                <w:szCs w:val="20"/>
                <w:rtl/>
              </w:rPr>
              <w:t>התקבלו [</w:t>
            </w:r>
            <w:r w:rsidRPr="00420A91">
              <w:rPr>
                <w:rFonts w:ascii="Arial" w:hAnsi="Arial" w:cs="Arial" w:hint="cs"/>
                <w:i/>
                <w:iCs/>
                <w:szCs w:val="20"/>
                <w:rtl/>
              </w:rPr>
              <w:t>פרט את הערובות שהתקבלו</w:t>
            </w:r>
            <w:r w:rsidRPr="00420A91">
              <w:rPr>
                <w:rFonts w:ascii="Arial" w:hAnsi="Arial" w:cs="Arial" w:hint="cs"/>
                <w:szCs w:val="20"/>
                <w:rtl/>
              </w:rPr>
              <w:t>]</w:t>
            </w:r>
            <w:r w:rsidRPr="00420A91">
              <w:rPr>
                <w:rFonts w:ascii="Arial" w:hAnsi="Arial" w:cs="Arial"/>
                <w:szCs w:val="20"/>
                <w:rtl/>
              </w:rPr>
              <w:t xml:space="preserve">. החברה הכירה בשנת הדיווח בהוצאות בסך _____ אלפי ש"ח ובהכנסות בסך _____ אלפי ש"ח בגין ערבות זו (בשנת </w:t>
            </w:r>
            <w:r w:rsidR="005723D9" w:rsidRPr="00420A91">
              <w:rPr>
                <w:rFonts w:ascii="Arial" w:hAnsi="Arial" w:cs="Arial"/>
                <w:szCs w:val="20"/>
                <w:rtl/>
              </w:rPr>
              <w:t>2016</w:t>
            </w:r>
            <w:r w:rsidRPr="00420A91">
              <w:rPr>
                <w:rFonts w:ascii="Arial" w:hAnsi="Arial" w:cs="Arial"/>
                <w:szCs w:val="20"/>
                <w:rtl/>
              </w:rPr>
              <w:t xml:space="preserve">: _____ אלפי ש"ח ו-_____ אלפי ש"ח, בהתאמה; בשנת </w:t>
            </w:r>
            <w:r w:rsidR="005723D9" w:rsidRPr="00420A91">
              <w:rPr>
                <w:rFonts w:ascii="Arial" w:hAnsi="Arial" w:cs="Arial"/>
                <w:szCs w:val="20"/>
                <w:rtl/>
              </w:rPr>
              <w:t>2015</w:t>
            </w:r>
            <w:r w:rsidRPr="00420A91">
              <w:rPr>
                <w:rFonts w:ascii="Arial" w:hAnsi="Arial" w:cs="Arial"/>
                <w:szCs w:val="20"/>
                <w:rtl/>
              </w:rPr>
              <w:t>: _____ אלפי ש"ח ו-_____ אלפי ש"ח, בהתאמה).</w:t>
            </w:r>
          </w:p>
        </w:tc>
      </w:tr>
      <w:tr w:rsidR="009179A4" w:rsidRPr="00420A91" w:rsidTr="009179A4">
        <w:trPr>
          <w:cantSplit/>
        </w:trPr>
        <w:tc>
          <w:tcPr>
            <w:tcW w:w="1361" w:type="dxa"/>
          </w:tcPr>
          <w:p w:rsidR="009179A4" w:rsidRPr="00420A91" w:rsidRDefault="009179A4" w:rsidP="009179A4">
            <w:pPr>
              <w:spacing w:line="240" w:lineRule="auto"/>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 xml:space="preserve">דוחות חברת ______ </w:t>
            </w:r>
            <w:r w:rsidRPr="00420A91">
              <w:rPr>
                <w:rFonts w:ascii="Arial" w:hAnsi="Arial" w:cs="Arial" w:hint="cs"/>
                <w:szCs w:val="20"/>
                <w:rtl/>
              </w:rPr>
              <w:t xml:space="preserve"> </w:t>
            </w:r>
            <w:r w:rsidRPr="00420A91">
              <w:rPr>
                <w:rFonts w:ascii="Arial" w:hAnsi="Arial" w:cs="Arial"/>
                <w:szCs w:val="20"/>
                <w:rtl/>
              </w:rPr>
              <w:t>נדרשים בצירוף לדוחות אלה.</w:t>
            </w:r>
            <w:r w:rsidRPr="00420A91">
              <w:rPr>
                <w:rStyle w:val="FootnoteReference"/>
                <w:rFonts w:ascii="Arial" w:hAnsi="Arial" w:cs="Arial"/>
                <w:szCs w:val="20"/>
                <w:rtl/>
              </w:rPr>
              <w:footnoteReference w:id="508"/>
            </w:r>
          </w:p>
        </w:tc>
      </w:tr>
    </w:tbl>
    <w:p w:rsidR="00770F05" w:rsidRPr="00420A91" w:rsidRDefault="009179A4" w:rsidP="009179A4">
      <w:pPr>
        <w:ind w:left="1361"/>
        <w:jc w:val="both"/>
        <w:rPr>
          <w:rFonts w:ascii="Arial" w:hAnsi="Arial" w:cs="Arial"/>
          <w:b/>
          <w:bCs/>
          <w:szCs w:val="20"/>
          <w:u w:val="single"/>
          <w:rtl/>
        </w:rPr>
      </w:pPr>
      <w:r w:rsidRPr="00420A91">
        <w:br w:type="page"/>
      </w:r>
    </w:p>
    <w:p w:rsidR="00770F05" w:rsidRPr="00420A91" w:rsidRDefault="00770F05" w:rsidP="00770F05">
      <w:pPr>
        <w:ind w:left="1361"/>
        <w:jc w:val="both"/>
        <w:rPr>
          <w:rFonts w:ascii="Arial" w:hAnsi="Arial" w:cs="Arial"/>
          <w:szCs w:val="20"/>
          <w:rtl/>
        </w:rPr>
      </w:pPr>
      <w:r w:rsidRPr="00420A91">
        <w:rPr>
          <w:rFonts w:ascii="Arial" w:hAnsi="Arial" w:cs="Arial"/>
          <w:b/>
          <w:bCs/>
          <w:szCs w:val="20"/>
          <w:u w:val="single"/>
          <w:rtl/>
        </w:rPr>
        <w:t>חברה מדווחת לדוגמה בע"מ</w:t>
      </w:r>
    </w:p>
    <w:p w:rsidR="00770F05" w:rsidRPr="00420A91" w:rsidRDefault="00770F05" w:rsidP="00770F05">
      <w:pPr>
        <w:ind w:left="1361"/>
        <w:jc w:val="both"/>
        <w:rPr>
          <w:rFonts w:ascii="Arial" w:hAnsi="Arial" w:cs="Arial"/>
          <w:b/>
          <w:bCs/>
          <w:szCs w:val="20"/>
          <w:u w:val="single"/>
          <w:rtl/>
        </w:rPr>
      </w:pPr>
      <w:r w:rsidRPr="00420A91">
        <w:rPr>
          <w:rFonts w:ascii="Arial" w:hAnsi="Arial" w:cs="Arial"/>
          <w:b/>
          <w:bCs/>
          <w:szCs w:val="20"/>
          <w:u w:val="single"/>
          <w:rtl/>
        </w:rPr>
        <w:t>ביאורים לדוחות הכספיים ליום 31 בדצמבר 2017 (באלפי ש"ח)</w:t>
      </w:r>
    </w:p>
    <w:p w:rsidR="00770F05" w:rsidRPr="00420A91" w:rsidRDefault="00770F05" w:rsidP="00770F05">
      <w:pPr>
        <w:spacing w:line="240" w:lineRule="auto"/>
        <w:ind w:left="1361"/>
        <w:jc w:val="both"/>
        <w:rPr>
          <w:rFonts w:ascii="Arial" w:hAnsi="Arial" w:cs="Arial"/>
          <w:b/>
          <w:bCs/>
          <w:szCs w:val="20"/>
          <w:u w:val="single"/>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770F05" w:rsidRPr="00420A91" w:rsidTr="00902192">
        <w:trPr>
          <w:cantSplit/>
        </w:trPr>
        <w:tc>
          <w:tcPr>
            <w:tcW w:w="1361" w:type="dxa"/>
          </w:tcPr>
          <w:p w:rsidR="00770F05" w:rsidRPr="00420A91" w:rsidRDefault="00770F05" w:rsidP="00902192">
            <w:pPr>
              <w:spacing w:line="240" w:lineRule="auto"/>
              <w:rPr>
                <w:rFonts w:ascii="Arial" w:hAnsi="Arial" w:cs="Arial"/>
                <w:sz w:val="14"/>
                <w:szCs w:val="14"/>
                <w:rtl/>
              </w:rPr>
            </w:pPr>
          </w:p>
        </w:tc>
        <w:tc>
          <w:tcPr>
            <w:tcW w:w="9072" w:type="dxa"/>
          </w:tcPr>
          <w:p w:rsidR="00770F05" w:rsidRPr="00420A91" w:rsidRDefault="00770F05" w:rsidP="00902192">
            <w:pPr>
              <w:spacing w:before="20"/>
              <w:jc w:val="both"/>
              <w:rPr>
                <w:rFonts w:ascii="Arial" w:hAnsi="Arial" w:cs="Arial"/>
                <w:b/>
                <w:bCs/>
                <w:szCs w:val="20"/>
                <w:rtl/>
              </w:rPr>
            </w:pPr>
            <w:r w:rsidRPr="00420A91">
              <w:rPr>
                <w:rFonts w:ascii="Arial" w:hAnsi="Arial" w:cs="Arial"/>
                <w:b/>
                <w:bCs/>
                <w:szCs w:val="20"/>
                <w:rtl/>
              </w:rPr>
              <w:t xml:space="preserve">ביאור </w:t>
            </w:r>
            <w:r w:rsidRPr="00420A91">
              <w:rPr>
                <w:rFonts w:ascii="Arial" w:hAnsi="Arial" w:cs="Arial" w:hint="cs"/>
                <w:b/>
                <w:bCs/>
                <w:szCs w:val="20"/>
                <w:rtl/>
              </w:rPr>
              <w:t>39</w:t>
            </w:r>
            <w:r w:rsidRPr="00420A91">
              <w:rPr>
                <w:rFonts w:ascii="Arial" w:hAnsi="Arial" w:cs="Arial"/>
                <w:b/>
                <w:bCs/>
                <w:szCs w:val="20"/>
                <w:rtl/>
              </w:rPr>
              <w:t xml:space="preserve"> - שעבודים, התחייבויות תלויות</w:t>
            </w:r>
            <w:r w:rsidRPr="00420A91">
              <w:rPr>
                <w:rFonts w:ascii="Arial" w:hAnsi="Arial" w:cs="Arial" w:hint="cs"/>
                <w:b/>
                <w:bCs/>
                <w:szCs w:val="20"/>
                <w:rtl/>
              </w:rPr>
              <w:t>, ערבויות</w:t>
            </w:r>
            <w:r w:rsidRPr="00420A91">
              <w:rPr>
                <w:rFonts w:ascii="Arial" w:hAnsi="Arial" w:cs="Arial"/>
                <w:b/>
                <w:bCs/>
                <w:szCs w:val="20"/>
                <w:rtl/>
              </w:rPr>
              <w:t xml:space="preserve"> והתקשרויות </w:t>
            </w:r>
            <w:r w:rsidRPr="00420A91">
              <w:rPr>
                <w:rFonts w:ascii="Arial" w:hAnsi="Arial" w:cs="Arial"/>
                <w:b/>
                <w:szCs w:val="20"/>
                <w:rtl/>
              </w:rPr>
              <w:t>(המשך)</w:t>
            </w:r>
            <w:r w:rsidRPr="00420A91">
              <w:rPr>
                <w:rFonts w:ascii="Arial" w:hAnsi="Arial" w:cs="Arial"/>
                <w:b/>
                <w:bCs/>
                <w:szCs w:val="20"/>
                <w:rtl/>
              </w:rPr>
              <w:t>:</w:t>
            </w:r>
          </w:p>
        </w:tc>
      </w:tr>
      <w:tr w:rsidR="00B02859" w:rsidRPr="00420A91" w:rsidTr="00902192">
        <w:trPr>
          <w:cantSplit/>
        </w:trPr>
        <w:tc>
          <w:tcPr>
            <w:tcW w:w="1361" w:type="dxa"/>
          </w:tcPr>
          <w:p w:rsidR="00B02859" w:rsidRPr="00420A91" w:rsidRDefault="00B02859" w:rsidP="00B02859">
            <w:pPr>
              <w:keepLines w:val="0"/>
              <w:overflowPunct/>
              <w:autoSpaceDE/>
              <w:autoSpaceDN/>
              <w:adjustRightInd/>
              <w:spacing w:before="80" w:line="240" w:lineRule="auto"/>
              <w:textAlignment w:val="auto"/>
              <w:rPr>
                <w:rFonts w:ascii="Arial" w:hAnsi="Arial" w:cs="Arial"/>
                <w:sz w:val="14"/>
                <w:szCs w:val="14"/>
                <w:rtl/>
              </w:rPr>
            </w:pPr>
            <w:r w:rsidRPr="00420A91">
              <w:rPr>
                <w:rFonts w:ascii="Arial" w:hAnsi="Arial" w:cs="Arial" w:hint="cs"/>
                <w:sz w:val="14"/>
                <w:szCs w:val="14"/>
                <w:rtl/>
              </w:rPr>
              <w:t>(1)</w:t>
            </w:r>
            <w:r w:rsidRPr="00420A91">
              <w:rPr>
                <w:rFonts w:ascii="Arial" w:hAnsi="Arial" w:cs="Arial"/>
                <w:sz w:val="14"/>
                <w:szCs w:val="14"/>
                <w:rtl/>
              </w:rPr>
              <w:t>(</w:t>
            </w:r>
            <w:r w:rsidRPr="00420A91">
              <w:rPr>
                <w:rFonts w:ascii="Arial" w:hAnsi="Arial" w:cs="Arial"/>
                <w:sz w:val="14"/>
                <w:szCs w:val="14"/>
              </w:rPr>
              <w:t>vi</w:t>
            </w:r>
            <w:r w:rsidRPr="00420A91">
              <w:rPr>
                <w:rFonts w:ascii="Arial" w:hAnsi="Arial" w:cs="Arial"/>
                <w:sz w:val="14"/>
                <w:szCs w:val="14"/>
                <w:rtl/>
              </w:rPr>
              <w:t>)(</w:t>
            </w:r>
            <w:r w:rsidRPr="00420A91">
              <w:rPr>
                <w:rFonts w:ascii="Arial" w:hAnsi="Arial" w:cs="Arial" w:hint="cs"/>
                <w:sz w:val="14"/>
                <w:szCs w:val="14"/>
                <w:rtl/>
              </w:rPr>
              <w:t>ג</w:t>
            </w:r>
            <w:r w:rsidRPr="00420A91">
              <w:rPr>
                <w:rFonts w:ascii="Arial" w:hAnsi="Arial" w:cs="Arial"/>
                <w:sz w:val="14"/>
                <w:szCs w:val="14"/>
                <w:rtl/>
              </w:rPr>
              <w:t>)114.</w:t>
            </w:r>
            <w:r w:rsidRPr="00420A91">
              <w:rPr>
                <w:rFonts w:ascii="Arial" w:hAnsi="Arial" w:cs="Arial"/>
                <w:sz w:val="14"/>
                <w:szCs w:val="14"/>
              </w:rPr>
              <w:t>IAS 1</w:t>
            </w:r>
          </w:p>
        </w:tc>
        <w:tc>
          <w:tcPr>
            <w:tcW w:w="9072" w:type="dxa"/>
          </w:tcPr>
          <w:p w:rsidR="00B02859" w:rsidRPr="00420A91" w:rsidRDefault="00B02859" w:rsidP="00B02859">
            <w:pPr>
              <w:spacing w:before="20"/>
              <w:jc w:val="both"/>
              <w:rPr>
                <w:rFonts w:ascii="Arial" w:hAnsi="Arial" w:cs="Arial"/>
                <w:b/>
                <w:bCs/>
                <w:szCs w:val="20"/>
                <w:rtl/>
              </w:rPr>
            </w:pPr>
            <w:r w:rsidRPr="00420A91">
              <w:rPr>
                <w:rFonts w:ascii="Arial" w:hAnsi="Arial" w:cs="Arial"/>
                <w:b/>
                <w:bCs/>
                <w:szCs w:val="20"/>
                <w:rtl/>
              </w:rPr>
              <w:t>ד.</w:t>
            </w:r>
            <w:r w:rsidRPr="00420A91">
              <w:rPr>
                <w:rFonts w:ascii="Arial" w:hAnsi="Arial" w:cs="Arial"/>
                <w:b/>
                <w:bCs/>
                <w:szCs w:val="20"/>
                <w:rtl/>
              </w:rPr>
              <w:tab/>
              <w:t>התקשרויות:</w:t>
            </w:r>
          </w:p>
        </w:tc>
      </w:tr>
      <w:tr w:rsidR="00B02859" w:rsidRPr="00420A91" w:rsidTr="00532C38">
        <w:trPr>
          <w:cantSplit/>
        </w:trPr>
        <w:tc>
          <w:tcPr>
            <w:tcW w:w="1361" w:type="dxa"/>
          </w:tcPr>
          <w:p w:rsidR="00B02859" w:rsidRPr="00420A91" w:rsidRDefault="00B02859" w:rsidP="00532C38">
            <w:pPr>
              <w:spacing w:before="80" w:line="240" w:lineRule="auto"/>
              <w:rPr>
                <w:rFonts w:ascii="Arial" w:hAnsi="Arial" w:cs="Arial"/>
                <w:sz w:val="14"/>
                <w:szCs w:val="14"/>
                <w:rtl/>
              </w:rPr>
            </w:pPr>
          </w:p>
        </w:tc>
        <w:tc>
          <w:tcPr>
            <w:tcW w:w="9072" w:type="dxa"/>
          </w:tcPr>
          <w:p w:rsidR="00B02859" w:rsidRPr="00420A91" w:rsidRDefault="00B02859" w:rsidP="00455DCB">
            <w:pPr>
              <w:spacing w:before="20"/>
              <w:ind w:left="454" w:hanging="454"/>
              <w:jc w:val="both"/>
              <w:rPr>
                <w:rFonts w:ascii="Arial" w:hAnsi="Arial" w:cs="Arial"/>
                <w:sz w:val="22"/>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hint="eastAsia"/>
                <w:szCs w:val="20"/>
                <w:u w:val="single"/>
                <w:rtl/>
              </w:rPr>
              <w:t>הסכם</w:t>
            </w:r>
            <w:r w:rsidRPr="00420A91">
              <w:rPr>
                <w:rFonts w:ascii="Arial" w:hAnsi="Arial" w:cs="Arial"/>
                <w:szCs w:val="20"/>
                <w:u w:val="single"/>
                <w:rtl/>
              </w:rPr>
              <w:t xml:space="preserve"> </w:t>
            </w:r>
            <w:r w:rsidR="00427D16" w:rsidRPr="00420A91">
              <w:rPr>
                <w:rFonts w:ascii="Arial" w:hAnsi="Arial" w:cs="Arial" w:hint="cs"/>
                <w:szCs w:val="20"/>
                <w:u w:val="single"/>
                <w:rtl/>
              </w:rPr>
              <w:t>[</w:t>
            </w:r>
            <w:r w:rsidR="00427D16" w:rsidRPr="00420A91">
              <w:rPr>
                <w:rFonts w:ascii="Arial" w:hAnsi="Arial" w:cs="Arial" w:hint="cs"/>
                <w:i/>
                <w:iCs/>
                <w:szCs w:val="20"/>
                <w:u w:val="single"/>
                <w:rtl/>
              </w:rPr>
              <w:t>פרט</w:t>
            </w:r>
            <w:r w:rsidR="00455DCB" w:rsidRPr="00455DCB">
              <w:rPr>
                <w:rFonts w:ascii="Arial" w:hAnsi="Arial" w:cs="Arial" w:hint="cs"/>
                <w:szCs w:val="20"/>
                <w:u w:val="single"/>
                <w:rtl/>
              </w:rPr>
              <w:t>]</w:t>
            </w:r>
            <w:r w:rsidRPr="00420A91">
              <w:rPr>
                <w:rFonts w:ascii="Arial" w:hAnsi="Arial" w:cs="Arial"/>
                <w:szCs w:val="20"/>
                <w:rtl/>
              </w:rPr>
              <w:t>:</w:t>
            </w:r>
          </w:p>
        </w:tc>
      </w:tr>
      <w:tr w:rsidR="00B02859" w:rsidRPr="00420A91" w:rsidTr="00532C38">
        <w:trPr>
          <w:cantSplit/>
        </w:trPr>
        <w:tc>
          <w:tcPr>
            <w:tcW w:w="1361" w:type="dxa"/>
          </w:tcPr>
          <w:p w:rsidR="00B02859" w:rsidRPr="00420A91" w:rsidRDefault="00B02859" w:rsidP="00532C38">
            <w:pPr>
              <w:spacing w:before="80" w:line="240" w:lineRule="auto"/>
              <w:rPr>
                <w:rFonts w:ascii="Arial" w:hAnsi="Arial" w:cs="Arial"/>
                <w:sz w:val="14"/>
                <w:szCs w:val="14"/>
                <w:rtl/>
              </w:rPr>
            </w:pPr>
          </w:p>
        </w:tc>
        <w:tc>
          <w:tcPr>
            <w:tcW w:w="9072" w:type="dxa"/>
          </w:tcPr>
          <w:p w:rsidR="00B02859" w:rsidRPr="00420A91" w:rsidRDefault="00B02859" w:rsidP="00532C38">
            <w:pPr>
              <w:spacing w:before="20"/>
              <w:jc w:val="both"/>
              <w:rPr>
                <w:rFonts w:ascii="Arial" w:hAnsi="Arial" w:cs="Arial"/>
                <w:szCs w:val="20"/>
                <w:rtl/>
              </w:rPr>
            </w:pPr>
            <w:r w:rsidRPr="00420A91">
              <w:rPr>
                <w:rFonts w:ascii="Arial" w:hAnsi="Arial" w:cs="Arial"/>
                <w:szCs w:val="20"/>
                <w:rtl/>
              </w:rPr>
              <w:t>ביום ________ התקשרה החברה עם צד ג' בהסכם ל</w:t>
            </w:r>
            <w:r w:rsidRPr="00420A91">
              <w:rPr>
                <w:rFonts w:ascii="Arial" w:hAnsi="Arial" w:cs="Arial" w:hint="cs"/>
                <w:szCs w:val="20"/>
                <w:rtl/>
              </w:rPr>
              <w:t xml:space="preserve">תקופה של </w:t>
            </w:r>
            <w:r w:rsidRPr="00420A91">
              <w:rPr>
                <w:rFonts w:ascii="Arial" w:hAnsi="Arial" w:cs="Arial"/>
                <w:szCs w:val="20"/>
                <w:rtl/>
              </w:rPr>
              <w:t>___ שנים. להלן עיקרי ההסכם: [</w:t>
            </w:r>
            <w:r w:rsidRPr="00420A91">
              <w:rPr>
                <w:rFonts w:ascii="Arial" w:hAnsi="Arial" w:cs="Arial"/>
                <w:i/>
                <w:iCs/>
                <w:szCs w:val="20"/>
                <w:rtl/>
              </w:rPr>
              <w:t>פרט</w:t>
            </w:r>
            <w:r w:rsidRPr="00420A91">
              <w:rPr>
                <w:rFonts w:ascii="Arial" w:hAnsi="Arial" w:cs="Arial"/>
                <w:szCs w:val="20"/>
                <w:rtl/>
              </w:rPr>
              <w:t>]</w:t>
            </w:r>
            <w:r w:rsidRPr="00420A91">
              <w:rPr>
                <w:rStyle w:val="FootnoteReference"/>
                <w:rFonts w:ascii="Arial" w:hAnsi="Arial" w:cs="Arial"/>
                <w:szCs w:val="20"/>
                <w:rtl/>
              </w:rPr>
              <w:footnoteReference w:id="509"/>
            </w:r>
          </w:p>
        </w:tc>
      </w:tr>
      <w:tr w:rsidR="000510DF" w:rsidRPr="00420A91" w:rsidTr="00902192">
        <w:trPr>
          <w:cantSplit/>
        </w:trPr>
        <w:tc>
          <w:tcPr>
            <w:tcW w:w="1361" w:type="dxa"/>
          </w:tcPr>
          <w:p w:rsidR="000510DF" w:rsidRPr="00420A91" w:rsidRDefault="000510DF" w:rsidP="00B02859">
            <w:pPr>
              <w:keepLines w:val="0"/>
              <w:overflowPunct/>
              <w:autoSpaceDE/>
              <w:autoSpaceDN/>
              <w:adjustRightInd/>
              <w:spacing w:before="120" w:line="240" w:lineRule="auto"/>
              <w:textAlignment w:val="auto"/>
              <w:rPr>
                <w:rFonts w:ascii="Arial" w:hAnsi="Arial" w:cs="Arial"/>
                <w:b/>
                <w:bCs/>
                <w:sz w:val="14"/>
                <w:szCs w:val="14"/>
              </w:rPr>
            </w:pPr>
            <w:r w:rsidRPr="00420A91">
              <w:rPr>
                <w:rFonts w:ascii="Arial" w:hAnsi="Arial" w:cs="Arial"/>
                <w:sz w:val="14"/>
                <w:szCs w:val="14"/>
                <w:rtl/>
              </w:rPr>
              <w:t>35.</w:t>
            </w:r>
            <w:r w:rsidRPr="00420A91">
              <w:rPr>
                <w:rFonts w:ascii="Arial" w:hAnsi="Arial" w:cs="Arial"/>
                <w:sz w:val="14"/>
                <w:szCs w:val="14"/>
              </w:rPr>
              <w:t>IAS 17</w:t>
            </w:r>
          </w:p>
        </w:tc>
        <w:tc>
          <w:tcPr>
            <w:tcW w:w="9072" w:type="dxa"/>
          </w:tcPr>
          <w:p w:rsidR="000510DF" w:rsidRPr="00420A91" w:rsidRDefault="000510DF" w:rsidP="00B02859">
            <w:pPr>
              <w:spacing w:before="60"/>
              <w:ind w:left="454" w:hanging="454"/>
              <w:jc w:val="both"/>
              <w:rPr>
                <w:rFonts w:ascii="Arial" w:hAnsi="Arial" w:cs="Arial"/>
                <w:sz w:val="22"/>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 xml:space="preserve">חכירות תפעוליות </w:t>
            </w:r>
            <w:r w:rsidRPr="00420A91">
              <w:rPr>
                <w:rFonts w:ascii="Arial" w:hAnsi="Arial" w:cs="Arial" w:hint="eastAsia"/>
                <w:szCs w:val="20"/>
                <w:u w:val="single"/>
                <w:rtl/>
              </w:rPr>
              <w:t>ש</w:t>
            </w:r>
            <w:r w:rsidRPr="00420A91">
              <w:rPr>
                <w:rFonts w:ascii="Arial" w:hAnsi="Arial" w:cs="Arial"/>
                <w:szCs w:val="20"/>
                <w:u w:val="single"/>
                <w:rtl/>
              </w:rPr>
              <w:t>בה</w:t>
            </w:r>
            <w:r w:rsidRPr="00420A91">
              <w:rPr>
                <w:rFonts w:ascii="Arial" w:hAnsi="Arial" w:cs="Arial" w:hint="eastAsia"/>
                <w:szCs w:val="20"/>
                <w:u w:val="single"/>
                <w:rtl/>
              </w:rPr>
              <w:t>ן</w:t>
            </w:r>
            <w:r w:rsidRPr="00420A91">
              <w:rPr>
                <w:rFonts w:ascii="Arial" w:hAnsi="Arial" w:cs="Arial"/>
                <w:szCs w:val="20"/>
                <w:u w:val="single"/>
                <w:rtl/>
              </w:rPr>
              <w:t xml:space="preserve"> החברה היא החוכר</w:t>
            </w:r>
            <w:r w:rsidRPr="00420A91">
              <w:rPr>
                <w:rFonts w:ascii="Arial" w:hAnsi="Arial" w:cs="Arial"/>
                <w:szCs w:val="20"/>
                <w:rtl/>
              </w:rPr>
              <w:t>:</w:t>
            </w:r>
          </w:p>
        </w:tc>
      </w:tr>
      <w:tr w:rsidR="000510DF" w:rsidRPr="00420A91" w:rsidTr="00902192">
        <w:trPr>
          <w:cantSplit/>
        </w:trPr>
        <w:tc>
          <w:tcPr>
            <w:tcW w:w="1361" w:type="dxa"/>
          </w:tcPr>
          <w:p w:rsidR="000510DF" w:rsidRPr="00420A91" w:rsidRDefault="000510DF" w:rsidP="000510DF">
            <w:pPr>
              <w:spacing w:before="80" w:line="240" w:lineRule="auto"/>
              <w:rPr>
                <w:rFonts w:ascii="Arial" w:hAnsi="Arial" w:cs="Arial"/>
                <w:sz w:val="14"/>
                <w:szCs w:val="14"/>
                <w:rtl/>
              </w:rPr>
            </w:pPr>
            <w:r w:rsidRPr="00420A91">
              <w:rPr>
                <w:rFonts w:ascii="Arial" w:hAnsi="Arial" w:cs="Arial"/>
                <w:sz w:val="14"/>
                <w:szCs w:val="14"/>
                <w:rtl/>
              </w:rPr>
              <w:t>(ד)35.</w:t>
            </w:r>
            <w:r w:rsidRPr="00420A91">
              <w:rPr>
                <w:rFonts w:ascii="Arial" w:hAnsi="Arial" w:cs="Arial"/>
                <w:sz w:val="14"/>
                <w:szCs w:val="14"/>
              </w:rPr>
              <w:t>IAS 17</w:t>
            </w:r>
          </w:p>
        </w:tc>
        <w:tc>
          <w:tcPr>
            <w:tcW w:w="9072" w:type="dxa"/>
          </w:tcPr>
          <w:p w:rsidR="000510DF" w:rsidRPr="00420A91" w:rsidRDefault="000510DF" w:rsidP="000510DF">
            <w:pPr>
              <w:spacing w:before="20"/>
              <w:jc w:val="both"/>
              <w:rPr>
                <w:rFonts w:ascii="Arial" w:hAnsi="Arial" w:cs="Arial"/>
                <w:szCs w:val="20"/>
                <w:rtl/>
              </w:rPr>
            </w:pPr>
            <w:r w:rsidRPr="00420A91">
              <w:rPr>
                <w:rFonts w:ascii="Arial" w:hAnsi="Arial" w:cs="Arial"/>
                <w:szCs w:val="20"/>
                <w:rtl/>
              </w:rPr>
              <w:t>ביום _____ התקשרה הקבוצה בהסדר חכירה תפעולית לחכירת _______ למשך ___ שנים, עם אפשרות להארכת תקופת החכירה ב-___ שנים נוספות בתמורה לתוספת בדמי החכירה העתידיים של _____ אלפי ש"ח. לא קיימות על הקבוצה מגבלות כתוצאה מהסכ</w:t>
            </w:r>
            <w:r w:rsidRPr="00420A91">
              <w:rPr>
                <w:rFonts w:ascii="Arial" w:hAnsi="Arial" w:cs="Arial" w:hint="cs"/>
                <w:szCs w:val="20"/>
                <w:rtl/>
              </w:rPr>
              <w:t>ם</w:t>
            </w:r>
            <w:r w:rsidRPr="00420A91">
              <w:rPr>
                <w:rFonts w:ascii="Arial" w:hAnsi="Arial" w:cs="Arial"/>
                <w:szCs w:val="20"/>
                <w:rtl/>
              </w:rPr>
              <w:t xml:space="preserve"> חכירה</w:t>
            </w:r>
            <w:r w:rsidRPr="00420A91">
              <w:rPr>
                <w:rFonts w:ascii="Arial" w:hAnsi="Arial" w:cs="Arial" w:hint="cs"/>
                <w:szCs w:val="20"/>
                <w:rtl/>
              </w:rPr>
              <w:t xml:space="preserve"> זה</w:t>
            </w:r>
            <w:r w:rsidRPr="00420A91">
              <w:rPr>
                <w:rFonts w:ascii="Arial" w:hAnsi="Arial" w:cs="Arial"/>
                <w:szCs w:val="20"/>
                <w:rtl/>
              </w:rPr>
              <w:t>. [</w:t>
            </w:r>
            <w:r w:rsidRPr="00420A91">
              <w:rPr>
                <w:rFonts w:ascii="Arial" w:hAnsi="Arial" w:cs="Arial"/>
                <w:b/>
                <w:bCs/>
                <w:i/>
                <w:iCs/>
                <w:szCs w:val="20"/>
                <w:rtl/>
              </w:rPr>
              <w:t>לחלופין:</w:t>
            </w:r>
            <w:r w:rsidRPr="00420A91">
              <w:rPr>
                <w:rFonts w:ascii="Arial" w:hAnsi="Arial" w:cs="Arial"/>
                <w:szCs w:val="20"/>
                <w:rtl/>
              </w:rPr>
              <w:t xml:space="preserve"> [</w:t>
            </w:r>
            <w:r w:rsidRPr="00420A91">
              <w:rPr>
                <w:rFonts w:ascii="Arial" w:hAnsi="Arial" w:cs="Arial"/>
                <w:i/>
                <w:iCs/>
                <w:szCs w:val="20"/>
                <w:rtl/>
              </w:rPr>
              <w:t xml:space="preserve">יש לפרט מגבלות שהוטלו על ידי הסדר </w:t>
            </w:r>
            <w:r w:rsidRPr="00420A91">
              <w:rPr>
                <w:rFonts w:ascii="Arial" w:hAnsi="Arial" w:cs="Arial" w:hint="cs"/>
                <w:i/>
                <w:iCs/>
                <w:szCs w:val="20"/>
                <w:rtl/>
              </w:rPr>
              <w:t>ה</w:t>
            </w:r>
            <w:r w:rsidRPr="00420A91">
              <w:rPr>
                <w:rFonts w:ascii="Arial" w:hAnsi="Arial" w:cs="Arial" w:hint="eastAsia"/>
                <w:i/>
                <w:iCs/>
                <w:szCs w:val="20"/>
                <w:rtl/>
              </w:rPr>
              <w:t>חכירה</w:t>
            </w:r>
            <w:r w:rsidRPr="00420A91">
              <w:rPr>
                <w:rFonts w:ascii="Arial" w:hAnsi="Arial" w:cs="Arial" w:hint="cs"/>
                <w:i/>
                <w:iCs/>
                <w:szCs w:val="20"/>
                <w:rtl/>
              </w:rPr>
              <w:t>,</w:t>
            </w:r>
            <w:r w:rsidRPr="00420A91">
              <w:rPr>
                <w:rFonts w:ascii="Arial" w:hAnsi="Arial" w:cs="Arial"/>
                <w:i/>
                <w:iCs/>
                <w:szCs w:val="20"/>
                <w:rtl/>
              </w:rPr>
              <w:t xml:space="preserve"> </w:t>
            </w:r>
            <w:r w:rsidRPr="00420A91">
              <w:rPr>
                <w:rFonts w:ascii="Arial" w:hAnsi="Arial" w:cs="Arial" w:hint="cs"/>
                <w:i/>
                <w:iCs/>
                <w:szCs w:val="20"/>
                <w:rtl/>
              </w:rPr>
              <w:t>כמו מגבלות בהתייחס</w:t>
            </w:r>
            <w:r w:rsidRPr="00420A91">
              <w:rPr>
                <w:rFonts w:ascii="Arial" w:hAnsi="Arial" w:cs="Arial"/>
                <w:i/>
                <w:iCs/>
                <w:szCs w:val="20"/>
                <w:rtl/>
              </w:rPr>
              <w:t xml:space="preserve"> לדיבידנדים, </w:t>
            </w:r>
            <w:r w:rsidRPr="00420A91">
              <w:rPr>
                <w:rFonts w:ascii="Arial" w:hAnsi="Arial" w:cs="Arial" w:hint="cs"/>
                <w:i/>
                <w:iCs/>
                <w:szCs w:val="20"/>
                <w:rtl/>
              </w:rPr>
              <w:t>ל</w:t>
            </w:r>
            <w:r w:rsidRPr="00420A91">
              <w:rPr>
                <w:rFonts w:ascii="Arial" w:hAnsi="Arial" w:cs="Arial" w:hint="eastAsia"/>
                <w:i/>
                <w:iCs/>
                <w:szCs w:val="20"/>
                <w:rtl/>
              </w:rPr>
              <w:t>חוב</w:t>
            </w:r>
            <w:r w:rsidRPr="00420A91">
              <w:rPr>
                <w:rFonts w:ascii="Arial" w:hAnsi="Arial" w:cs="Arial"/>
                <w:i/>
                <w:iCs/>
                <w:szCs w:val="20"/>
                <w:rtl/>
              </w:rPr>
              <w:t xml:space="preserve"> </w:t>
            </w:r>
            <w:r w:rsidRPr="00420A91">
              <w:rPr>
                <w:rFonts w:ascii="Arial" w:hAnsi="Arial" w:cs="Arial" w:hint="eastAsia"/>
                <w:i/>
                <w:iCs/>
                <w:szCs w:val="20"/>
                <w:rtl/>
              </w:rPr>
              <w:t>נוס</w:t>
            </w:r>
            <w:r w:rsidRPr="00420A91">
              <w:rPr>
                <w:rFonts w:ascii="Arial" w:hAnsi="Arial" w:cs="Arial" w:hint="cs"/>
                <w:i/>
                <w:iCs/>
                <w:szCs w:val="20"/>
                <w:rtl/>
              </w:rPr>
              <w:t xml:space="preserve">ף </w:t>
            </w:r>
            <w:r w:rsidRPr="00420A91">
              <w:rPr>
                <w:rFonts w:ascii="Arial" w:hAnsi="Arial" w:cs="Arial" w:hint="eastAsia"/>
                <w:i/>
                <w:iCs/>
                <w:szCs w:val="20"/>
                <w:rtl/>
              </w:rPr>
              <w:t>ו</w:t>
            </w:r>
            <w:r w:rsidRPr="00420A91">
              <w:rPr>
                <w:rFonts w:ascii="Arial" w:hAnsi="Arial" w:cs="Arial" w:hint="cs"/>
                <w:i/>
                <w:iCs/>
                <w:szCs w:val="20"/>
                <w:rtl/>
              </w:rPr>
              <w:t>ל</w:t>
            </w:r>
            <w:r w:rsidRPr="00420A91">
              <w:rPr>
                <w:rFonts w:ascii="Arial" w:hAnsi="Arial" w:cs="Arial" w:hint="eastAsia"/>
                <w:i/>
                <w:iCs/>
                <w:szCs w:val="20"/>
                <w:rtl/>
              </w:rPr>
              <w:t>חכיר</w:t>
            </w:r>
            <w:r w:rsidRPr="00420A91">
              <w:rPr>
                <w:rFonts w:ascii="Arial" w:hAnsi="Arial" w:cs="Arial" w:hint="cs"/>
                <w:i/>
                <w:iCs/>
                <w:szCs w:val="20"/>
                <w:rtl/>
              </w:rPr>
              <w:t>ה נוספת</w:t>
            </w:r>
            <w:r w:rsidRPr="00420A91">
              <w:rPr>
                <w:rFonts w:ascii="Arial" w:hAnsi="Arial" w:cs="Arial"/>
                <w:szCs w:val="20"/>
                <w:rtl/>
              </w:rPr>
              <w:t>].]</w:t>
            </w:r>
          </w:p>
        </w:tc>
      </w:tr>
      <w:tr w:rsidR="000510DF" w:rsidRPr="00420A91" w:rsidTr="00902192">
        <w:trPr>
          <w:cantSplit/>
        </w:trPr>
        <w:tc>
          <w:tcPr>
            <w:tcW w:w="1361" w:type="dxa"/>
          </w:tcPr>
          <w:p w:rsidR="000510DF" w:rsidRPr="00420A91" w:rsidRDefault="000510DF" w:rsidP="00FE3172">
            <w:pPr>
              <w:spacing w:before="8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w:t>
            </w:r>
            <w:r w:rsidRPr="00420A91">
              <w:rPr>
                <w:rFonts w:ascii="Arial" w:hAnsi="Arial" w:cs="Arial" w:hint="cs"/>
                <w:sz w:val="14"/>
                <w:szCs w:val="14"/>
                <w:rtl/>
              </w:rPr>
              <w:t>)</w:t>
            </w:r>
            <w:r w:rsidRPr="00420A91">
              <w:rPr>
                <w:rFonts w:ascii="Arial" w:hAnsi="Arial" w:cs="Arial"/>
                <w:sz w:val="14"/>
                <w:szCs w:val="14"/>
                <w:rtl/>
              </w:rPr>
              <w:t>(</w:t>
            </w:r>
            <w:r w:rsidRPr="00420A91">
              <w:rPr>
                <w:rFonts w:ascii="Arial" w:hAnsi="Arial" w:cs="Arial" w:hint="cs"/>
                <w:sz w:val="14"/>
                <w:szCs w:val="14"/>
                <w:rtl/>
              </w:rPr>
              <w:t>ד</w:t>
            </w:r>
            <w:r w:rsidRPr="00420A91">
              <w:rPr>
                <w:rFonts w:ascii="Arial" w:hAnsi="Arial" w:cs="Arial"/>
                <w:sz w:val="14"/>
                <w:szCs w:val="14"/>
                <w:rtl/>
              </w:rPr>
              <w:t>)35.</w:t>
            </w:r>
            <w:r w:rsidRPr="00420A91">
              <w:rPr>
                <w:rFonts w:ascii="Arial" w:hAnsi="Arial" w:cs="Arial"/>
                <w:sz w:val="14"/>
                <w:szCs w:val="14"/>
              </w:rPr>
              <w:t>IAS 17</w:t>
            </w:r>
          </w:p>
        </w:tc>
        <w:tc>
          <w:tcPr>
            <w:tcW w:w="9072" w:type="dxa"/>
          </w:tcPr>
          <w:p w:rsidR="000510DF" w:rsidRPr="00420A91" w:rsidRDefault="000510DF" w:rsidP="00FE3172">
            <w:pPr>
              <w:spacing w:before="20"/>
              <w:jc w:val="both"/>
              <w:rPr>
                <w:rFonts w:ascii="Arial" w:hAnsi="Arial" w:cs="Arial"/>
                <w:szCs w:val="20"/>
                <w:rtl/>
              </w:rPr>
            </w:pPr>
            <w:r w:rsidRPr="00420A91">
              <w:rPr>
                <w:rFonts w:ascii="Arial" w:hAnsi="Arial" w:cs="Arial"/>
                <w:szCs w:val="20"/>
                <w:rtl/>
              </w:rPr>
              <w:t>דמי השכירות כוללים מרכיב תשלום, המותנה ב________ [</w:t>
            </w:r>
            <w:r w:rsidRPr="00420A91">
              <w:rPr>
                <w:rFonts w:ascii="Arial" w:hAnsi="Arial" w:cs="Arial"/>
                <w:i/>
                <w:iCs/>
                <w:szCs w:val="20"/>
                <w:rtl/>
              </w:rPr>
              <w:t>פרט</w:t>
            </w:r>
            <w:r w:rsidRPr="00420A91">
              <w:rPr>
                <w:rFonts w:ascii="Arial" w:hAnsi="Arial" w:cs="Arial"/>
                <w:szCs w:val="20"/>
                <w:rtl/>
              </w:rPr>
              <w:t>].</w:t>
            </w:r>
          </w:p>
        </w:tc>
      </w:tr>
      <w:tr w:rsidR="000510DF" w:rsidRPr="00420A91" w:rsidTr="00902192">
        <w:trPr>
          <w:cantSplit/>
        </w:trPr>
        <w:tc>
          <w:tcPr>
            <w:tcW w:w="1361" w:type="dxa"/>
          </w:tcPr>
          <w:p w:rsidR="000510DF" w:rsidRPr="00420A91" w:rsidRDefault="000510DF" w:rsidP="000510DF">
            <w:pPr>
              <w:spacing w:before="120" w:line="240" w:lineRule="auto"/>
              <w:rPr>
                <w:rFonts w:ascii="Arial" w:hAnsi="Arial" w:cs="Arial"/>
                <w:sz w:val="14"/>
                <w:szCs w:val="14"/>
                <w:rtl/>
              </w:rPr>
            </w:pPr>
            <w:r w:rsidRPr="00420A91">
              <w:rPr>
                <w:rFonts w:ascii="Arial" w:hAnsi="Arial" w:cs="Arial"/>
                <w:sz w:val="14"/>
                <w:szCs w:val="14"/>
                <w:rtl/>
              </w:rPr>
              <w:t>(א)35.</w:t>
            </w:r>
            <w:r w:rsidRPr="00420A91">
              <w:rPr>
                <w:rFonts w:ascii="Arial" w:hAnsi="Arial" w:cs="Arial"/>
                <w:sz w:val="14"/>
                <w:szCs w:val="14"/>
              </w:rPr>
              <w:t>IAS 17</w:t>
            </w:r>
          </w:p>
        </w:tc>
        <w:tc>
          <w:tcPr>
            <w:tcW w:w="9072" w:type="dxa"/>
          </w:tcPr>
          <w:p w:rsidR="000510DF" w:rsidRPr="00420A91" w:rsidRDefault="000510DF" w:rsidP="00F4471C">
            <w:pPr>
              <w:spacing w:before="60"/>
              <w:ind w:left="454" w:hanging="454"/>
              <w:jc w:val="both"/>
              <w:rPr>
                <w:rFonts w:ascii="Arial" w:hAnsi="Arial" w:cs="Arial"/>
                <w:szCs w:val="20"/>
                <w:rtl/>
              </w:rPr>
            </w:pPr>
            <w:r w:rsidRPr="00420A91">
              <w:rPr>
                <w:rFonts w:ascii="Arial" w:hAnsi="Arial" w:cs="Arial" w:hint="eastAsia"/>
                <w:szCs w:val="20"/>
                <w:rtl/>
              </w:rPr>
              <w:t>א</w:t>
            </w:r>
            <w:r w:rsidRPr="00420A91">
              <w:rPr>
                <w:rFonts w:ascii="Arial" w:hAnsi="Arial" w:cs="Arial"/>
                <w:szCs w:val="20"/>
                <w:rtl/>
              </w:rPr>
              <w:t>)</w:t>
            </w:r>
            <w:r w:rsidRPr="00420A91">
              <w:rPr>
                <w:rFonts w:ascii="Arial" w:hAnsi="Arial" w:cs="Arial"/>
                <w:szCs w:val="20"/>
                <w:rtl/>
              </w:rPr>
              <w:tab/>
              <w:t>סך תשלומי חכירה מינימליים עתידיים בגין חכירות תפעוליות שאינן ניתנות לביטול:</w:t>
            </w:r>
          </w:p>
        </w:tc>
      </w:tr>
    </w:tbl>
    <w:p w:rsidR="00770F05" w:rsidRPr="00420A91" w:rsidRDefault="00770F05" w:rsidP="00770F05">
      <w:pPr>
        <w:bidi w:val="0"/>
        <w:spacing w:line="20" w:lineRule="exact"/>
        <w:jc w:val="both"/>
        <w:rPr>
          <w:rFonts w:ascii="Arial" w:hAnsi="Arial" w:cs="Aria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6350"/>
        <w:gridCol w:w="1361"/>
        <w:gridCol w:w="1361"/>
      </w:tblGrid>
      <w:tr w:rsidR="00770F05" w:rsidRPr="00420A91" w:rsidTr="00902192">
        <w:tc>
          <w:tcPr>
            <w:tcW w:w="1361" w:type="dxa"/>
          </w:tcPr>
          <w:p w:rsidR="00770F05" w:rsidRPr="00420A91" w:rsidRDefault="00770F05" w:rsidP="00902192">
            <w:pPr>
              <w:spacing w:before="80" w:line="240" w:lineRule="auto"/>
              <w:rPr>
                <w:rFonts w:ascii="Arial" w:hAnsi="Arial" w:cs="Arial"/>
                <w:sz w:val="14"/>
                <w:szCs w:val="14"/>
                <w:rtl/>
              </w:rPr>
            </w:pPr>
          </w:p>
        </w:tc>
        <w:tc>
          <w:tcPr>
            <w:tcW w:w="6350" w:type="dxa"/>
            <w:vAlign w:val="bottom"/>
          </w:tcPr>
          <w:p w:rsidR="00770F05" w:rsidRPr="00420A91" w:rsidRDefault="00770F05" w:rsidP="00902192">
            <w:pPr>
              <w:spacing w:line="240" w:lineRule="auto"/>
              <w:rPr>
                <w:rFonts w:ascii="Arial" w:hAnsi="Arial" w:cs="Arial"/>
                <w:szCs w:val="20"/>
                <w:rtl/>
              </w:rPr>
            </w:pPr>
          </w:p>
        </w:tc>
        <w:tc>
          <w:tcPr>
            <w:tcW w:w="2722" w:type="dxa"/>
            <w:gridSpan w:val="2"/>
            <w:vAlign w:val="bottom"/>
          </w:tcPr>
          <w:p w:rsidR="00770F05" w:rsidRPr="00420A91" w:rsidRDefault="00770F05" w:rsidP="00902192">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770F05" w:rsidRPr="00420A91" w:rsidTr="00902192">
        <w:tc>
          <w:tcPr>
            <w:tcW w:w="1361" w:type="dxa"/>
          </w:tcPr>
          <w:p w:rsidR="00770F05" w:rsidRPr="00420A91" w:rsidRDefault="00770F05" w:rsidP="00902192">
            <w:pPr>
              <w:spacing w:before="80" w:line="240" w:lineRule="auto"/>
              <w:rPr>
                <w:rFonts w:ascii="Arial" w:hAnsi="Arial" w:cs="Arial"/>
                <w:sz w:val="14"/>
                <w:szCs w:val="14"/>
                <w:rtl/>
              </w:rPr>
            </w:pPr>
          </w:p>
        </w:tc>
        <w:tc>
          <w:tcPr>
            <w:tcW w:w="6350" w:type="dxa"/>
            <w:vAlign w:val="bottom"/>
          </w:tcPr>
          <w:p w:rsidR="00770F05" w:rsidRPr="00420A91" w:rsidRDefault="00770F05" w:rsidP="00902192">
            <w:pPr>
              <w:spacing w:line="240" w:lineRule="auto"/>
              <w:rPr>
                <w:rFonts w:ascii="Arial" w:hAnsi="Arial" w:cs="Arial"/>
                <w:szCs w:val="20"/>
                <w:rtl/>
              </w:rPr>
            </w:pPr>
          </w:p>
        </w:tc>
        <w:tc>
          <w:tcPr>
            <w:tcW w:w="1361" w:type="dxa"/>
            <w:vAlign w:val="bottom"/>
          </w:tcPr>
          <w:p w:rsidR="00770F05" w:rsidRPr="00420A91" w:rsidRDefault="00770F05" w:rsidP="00902192">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31.12.2017</w:t>
            </w:r>
          </w:p>
        </w:tc>
        <w:tc>
          <w:tcPr>
            <w:tcW w:w="1361" w:type="dxa"/>
            <w:vAlign w:val="bottom"/>
          </w:tcPr>
          <w:p w:rsidR="00770F05" w:rsidRPr="00420A91" w:rsidRDefault="00770F05" w:rsidP="00902192">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31.12.2016</w:t>
            </w:r>
          </w:p>
        </w:tc>
      </w:tr>
      <w:tr w:rsidR="00770F05" w:rsidRPr="00420A91" w:rsidTr="00902192">
        <w:tc>
          <w:tcPr>
            <w:tcW w:w="1361" w:type="dxa"/>
          </w:tcPr>
          <w:p w:rsidR="00770F05" w:rsidRPr="00420A91" w:rsidRDefault="00770F05" w:rsidP="00902192">
            <w:pPr>
              <w:spacing w:before="80" w:line="240" w:lineRule="auto"/>
              <w:rPr>
                <w:rFonts w:ascii="Arial" w:hAnsi="Arial" w:cs="Arial"/>
                <w:sz w:val="14"/>
                <w:szCs w:val="14"/>
                <w:rtl/>
              </w:rPr>
            </w:pPr>
          </w:p>
        </w:tc>
        <w:tc>
          <w:tcPr>
            <w:tcW w:w="6350" w:type="dxa"/>
            <w:vAlign w:val="bottom"/>
          </w:tcPr>
          <w:p w:rsidR="00770F05" w:rsidRPr="00420A91" w:rsidRDefault="00770F05" w:rsidP="00902192">
            <w:pPr>
              <w:spacing w:line="240" w:lineRule="auto"/>
              <w:rPr>
                <w:rFonts w:ascii="Arial" w:hAnsi="Arial" w:cs="Arial"/>
                <w:szCs w:val="20"/>
                <w:rtl/>
              </w:rPr>
            </w:pPr>
          </w:p>
        </w:tc>
        <w:tc>
          <w:tcPr>
            <w:tcW w:w="1361" w:type="dxa"/>
            <w:vAlign w:val="bottom"/>
          </w:tcPr>
          <w:p w:rsidR="00770F05" w:rsidRPr="00420A91" w:rsidRDefault="00770F05" w:rsidP="00902192">
            <w:pPr>
              <w:spacing w:line="240" w:lineRule="auto"/>
              <w:ind w:left="170" w:right="170"/>
              <w:jc w:val="center"/>
              <w:rPr>
                <w:rFonts w:ascii="Arial" w:hAnsi="Arial" w:cs="Arial"/>
                <w:szCs w:val="20"/>
                <w:rtl/>
              </w:rPr>
            </w:pPr>
          </w:p>
        </w:tc>
        <w:tc>
          <w:tcPr>
            <w:tcW w:w="1361" w:type="dxa"/>
            <w:vAlign w:val="bottom"/>
          </w:tcPr>
          <w:p w:rsidR="00770F05" w:rsidRPr="00420A91" w:rsidRDefault="00770F05" w:rsidP="00902192">
            <w:pPr>
              <w:spacing w:line="240" w:lineRule="auto"/>
              <w:ind w:left="170" w:right="170"/>
              <w:jc w:val="center"/>
              <w:rPr>
                <w:rFonts w:ascii="Arial" w:hAnsi="Arial" w:cs="Arial"/>
                <w:szCs w:val="20"/>
                <w:rtl/>
              </w:rPr>
            </w:pPr>
          </w:p>
        </w:tc>
      </w:tr>
      <w:tr w:rsidR="00770F05" w:rsidRPr="00420A91" w:rsidTr="00902192">
        <w:tc>
          <w:tcPr>
            <w:tcW w:w="1361" w:type="dxa"/>
          </w:tcPr>
          <w:p w:rsidR="00770F05" w:rsidRPr="00420A91" w:rsidRDefault="00770F05" w:rsidP="00902192">
            <w:pPr>
              <w:spacing w:before="8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w:t>
            </w:r>
            <w:r w:rsidRPr="00420A91">
              <w:rPr>
                <w:rFonts w:ascii="Arial" w:hAnsi="Arial" w:cs="Arial" w:hint="cs"/>
                <w:sz w:val="14"/>
                <w:szCs w:val="14"/>
                <w:rtl/>
              </w:rPr>
              <w:t>)</w:t>
            </w:r>
            <w:r w:rsidRPr="00420A91">
              <w:rPr>
                <w:rFonts w:ascii="Arial" w:hAnsi="Arial" w:cs="Arial"/>
                <w:sz w:val="14"/>
                <w:szCs w:val="14"/>
                <w:rtl/>
              </w:rPr>
              <w:t>(א)35.</w:t>
            </w:r>
            <w:r w:rsidRPr="00420A91">
              <w:rPr>
                <w:rFonts w:ascii="Arial" w:hAnsi="Arial" w:cs="Arial"/>
                <w:sz w:val="14"/>
                <w:szCs w:val="14"/>
              </w:rPr>
              <w:t>IAS 17</w:t>
            </w:r>
          </w:p>
        </w:tc>
        <w:tc>
          <w:tcPr>
            <w:tcW w:w="6350" w:type="dxa"/>
            <w:vAlign w:val="bottom"/>
          </w:tcPr>
          <w:p w:rsidR="00770F05" w:rsidRPr="00420A91" w:rsidRDefault="00770F05" w:rsidP="00902192">
            <w:pPr>
              <w:spacing w:before="20" w:after="40" w:line="240" w:lineRule="auto"/>
              <w:ind w:left="113" w:hanging="113"/>
              <w:rPr>
                <w:rFonts w:ascii="Arial" w:hAnsi="Arial" w:cs="Arial"/>
                <w:szCs w:val="20"/>
                <w:rtl/>
              </w:rPr>
            </w:pPr>
            <w:r w:rsidRPr="00420A91">
              <w:rPr>
                <w:rFonts w:ascii="Arial" w:hAnsi="Arial" w:cs="Arial"/>
                <w:szCs w:val="20"/>
                <w:rtl/>
              </w:rPr>
              <w:t xml:space="preserve">בשנה הראשונה (חלויות שוטפות) </w:t>
            </w:r>
          </w:p>
        </w:tc>
        <w:tc>
          <w:tcPr>
            <w:tcW w:w="1361" w:type="dxa"/>
            <w:vAlign w:val="bottom"/>
          </w:tcPr>
          <w:p w:rsidR="00770F05" w:rsidRPr="00420A91" w:rsidRDefault="00770F05" w:rsidP="00902192">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770F05" w:rsidRPr="00420A91" w:rsidRDefault="00770F05" w:rsidP="00902192">
            <w:pPr>
              <w:pBdr>
                <w:bottom w:val="single" w:sz="4" w:space="1" w:color="auto"/>
              </w:pBdr>
              <w:spacing w:line="240" w:lineRule="auto"/>
              <w:ind w:left="170" w:right="170"/>
              <w:jc w:val="center"/>
              <w:rPr>
                <w:rFonts w:ascii="Arial" w:hAnsi="Arial" w:cs="Arial"/>
                <w:szCs w:val="20"/>
                <w:rtl/>
              </w:rPr>
            </w:pPr>
          </w:p>
        </w:tc>
      </w:tr>
      <w:tr w:rsidR="00770F05" w:rsidRPr="00420A91" w:rsidTr="00902192">
        <w:tc>
          <w:tcPr>
            <w:tcW w:w="1361" w:type="dxa"/>
          </w:tcPr>
          <w:p w:rsidR="00770F05" w:rsidRPr="00420A91" w:rsidRDefault="00770F05" w:rsidP="00902192">
            <w:pPr>
              <w:spacing w:before="8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w:t>
            </w:r>
            <w:r w:rsidRPr="00420A91">
              <w:rPr>
                <w:rFonts w:ascii="Arial" w:hAnsi="Arial" w:cs="Arial" w:hint="cs"/>
                <w:sz w:val="14"/>
                <w:szCs w:val="14"/>
                <w:rtl/>
              </w:rPr>
              <w:t>)</w:t>
            </w:r>
            <w:r w:rsidRPr="00420A91">
              <w:rPr>
                <w:rFonts w:ascii="Arial" w:hAnsi="Arial" w:cs="Arial"/>
                <w:sz w:val="14"/>
                <w:szCs w:val="14"/>
                <w:rtl/>
              </w:rPr>
              <w:t>(א)35.</w:t>
            </w:r>
            <w:r w:rsidRPr="00420A91">
              <w:rPr>
                <w:rFonts w:ascii="Arial" w:hAnsi="Arial" w:cs="Arial"/>
                <w:sz w:val="14"/>
                <w:szCs w:val="14"/>
              </w:rPr>
              <w:t>IAS 17</w:t>
            </w:r>
          </w:p>
        </w:tc>
        <w:tc>
          <w:tcPr>
            <w:tcW w:w="6350" w:type="dxa"/>
            <w:vAlign w:val="bottom"/>
          </w:tcPr>
          <w:p w:rsidR="00770F05" w:rsidRPr="00420A91" w:rsidRDefault="00770F05" w:rsidP="00902192">
            <w:pPr>
              <w:spacing w:before="20" w:after="40" w:line="240" w:lineRule="auto"/>
              <w:ind w:left="113" w:hanging="113"/>
              <w:rPr>
                <w:rFonts w:ascii="Arial" w:hAnsi="Arial" w:cs="Arial"/>
                <w:szCs w:val="20"/>
                <w:rtl/>
              </w:rPr>
            </w:pPr>
            <w:r w:rsidRPr="00420A91">
              <w:rPr>
                <w:rFonts w:ascii="Arial" w:hAnsi="Arial" w:cs="Arial"/>
                <w:szCs w:val="20"/>
                <w:rtl/>
              </w:rPr>
              <w:t>בשנה השנייה עד השנה החמישית</w:t>
            </w:r>
          </w:p>
        </w:tc>
        <w:tc>
          <w:tcPr>
            <w:tcW w:w="1361" w:type="dxa"/>
            <w:vAlign w:val="bottom"/>
          </w:tcPr>
          <w:p w:rsidR="00770F05" w:rsidRPr="00420A91" w:rsidRDefault="00770F05" w:rsidP="00902192">
            <w:pPr>
              <w:spacing w:line="240" w:lineRule="auto"/>
              <w:ind w:left="170" w:right="170"/>
              <w:jc w:val="center"/>
              <w:rPr>
                <w:rFonts w:ascii="Arial" w:hAnsi="Arial" w:cs="Arial"/>
                <w:szCs w:val="20"/>
                <w:u w:val="single"/>
                <w:rtl/>
              </w:rPr>
            </w:pPr>
          </w:p>
        </w:tc>
        <w:tc>
          <w:tcPr>
            <w:tcW w:w="1361" w:type="dxa"/>
            <w:vAlign w:val="bottom"/>
          </w:tcPr>
          <w:p w:rsidR="00770F05" w:rsidRPr="00420A91" w:rsidRDefault="00770F05" w:rsidP="00902192">
            <w:pPr>
              <w:spacing w:line="240" w:lineRule="auto"/>
              <w:ind w:left="170" w:right="170"/>
              <w:jc w:val="center"/>
              <w:rPr>
                <w:rFonts w:ascii="Arial" w:hAnsi="Arial" w:cs="Arial"/>
                <w:szCs w:val="20"/>
                <w:rtl/>
              </w:rPr>
            </w:pPr>
          </w:p>
        </w:tc>
      </w:tr>
      <w:tr w:rsidR="00770F05" w:rsidRPr="00420A91" w:rsidTr="00902192">
        <w:tc>
          <w:tcPr>
            <w:tcW w:w="1361" w:type="dxa"/>
          </w:tcPr>
          <w:p w:rsidR="00770F05" w:rsidRPr="00420A91" w:rsidRDefault="00770F05" w:rsidP="00902192">
            <w:pPr>
              <w:spacing w:before="80" w:line="240" w:lineRule="auto"/>
              <w:rPr>
                <w:rFonts w:ascii="Arial" w:hAnsi="Arial" w:cs="Arial"/>
                <w:sz w:val="14"/>
                <w:szCs w:val="14"/>
                <w:rtl/>
              </w:rPr>
            </w:pPr>
            <w:r w:rsidRPr="00420A91">
              <w:rPr>
                <w:rFonts w:ascii="Arial" w:hAnsi="Arial" w:cs="Arial" w:hint="cs"/>
                <w:sz w:val="14"/>
                <w:szCs w:val="14"/>
                <w:rtl/>
              </w:rPr>
              <w:t>(</w:t>
            </w:r>
            <w:r w:rsidRPr="00420A91">
              <w:rPr>
                <w:rFonts w:ascii="Arial" w:hAnsi="Arial" w:cs="Arial"/>
                <w:sz w:val="14"/>
                <w:szCs w:val="14"/>
              </w:rPr>
              <w:t>iii</w:t>
            </w:r>
            <w:r w:rsidRPr="00420A91">
              <w:rPr>
                <w:rFonts w:ascii="Arial" w:hAnsi="Arial" w:cs="Arial" w:hint="cs"/>
                <w:sz w:val="14"/>
                <w:szCs w:val="14"/>
                <w:rtl/>
              </w:rPr>
              <w:t>)</w:t>
            </w:r>
            <w:r w:rsidRPr="00420A91">
              <w:rPr>
                <w:rFonts w:ascii="Arial" w:hAnsi="Arial" w:cs="Arial"/>
                <w:sz w:val="14"/>
                <w:szCs w:val="14"/>
                <w:rtl/>
              </w:rPr>
              <w:t>(א)35.</w:t>
            </w:r>
            <w:r w:rsidRPr="00420A91">
              <w:rPr>
                <w:rFonts w:ascii="Arial" w:hAnsi="Arial" w:cs="Arial"/>
                <w:sz w:val="14"/>
                <w:szCs w:val="14"/>
              </w:rPr>
              <w:t>IAS 17</w:t>
            </w:r>
          </w:p>
        </w:tc>
        <w:tc>
          <w:tcPr>
            <w:tcW w:w="6350" w:type="dxa"/>
            <w:vAlign w:val="bottom"/>
          </w:tcPr>
          <w:p w:rsidR="00770F05" w:rsidRPr="00420A91" w:rsidRDefault="00770F05" w:rsidP="00902192">
            <w:pPr>
              <w:spacing w:before="20" w:after="40" w:line="240" w:lineRule="auto"/>
              <w:ind w:left="113" w:hanging="113"/>
              <w:rPr>
                <w:rFonts w:ascii="Arial" w:hAnsi="Arial" w:cs="Arial"/>
                <w:szCs w:val="20"/>
                <w:rtl/>
              </w:rPr>
            </w:pPr>
            <w:r w:rsidRPr="00420A91">
              <w:rPr>
                <w:rFonts w:ascii="Arial" w:hAnsi="Arial" w:cs="Arial"/>
                <w:szCs w:val="20"/>
                <w:rtl/>
              </w:rPr>
              <w:t>מעל חמש שנים</w:t>
            </w:r>
          </w:p>
        </w:tc>
        <w:tc>
          <w:tcPr>
            <w:tcW w:w="1361" w:type="dxa"/>
            <w:vAlign w:val="bottom"/>
          </w:tcPr>
          <w:p w:rsidR="00770F05" w:rsidRPr="00420A91" w:rsidRDefault="00770F05" w:rsidP="00902192">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770F05" w:rsidRPr="00420A91" w:rsidRDefault="00770F05" w:rsidP="00902192">
            <w:pPr>
              <w:pBdr>
                <w:bottom w:val="single" w:sz="4" w:space="1" w:color="auto"/>
              </w:pBdr>
              <w:spacing w:line="240" w:lineRule="auto"/>
              <w:ind w:left="170" w:right="170"/>
              <w:jc w:val="center"/>
              <w:rPr>
                <w:rFonts w:ascii="Arial" w:hAnsi="Arial" w:cs="Arial"/>
                <w:szCs w:val="20"/>
                <w:rtl/>
              </w:rPr>
            </w:pPr>
          </w:p>
        </w:tc>
      </w:tr>
      <w:tr w:rsidR="00770F05" w:rsidRPr="00420A91" w:rsidTr="00902192">
        <w:tc>
          <w:tcPr>
            <w:tcW w:w="1361" w:type="dxa"/>
          </w:tcPr>
          <w:p w:rsidR="00770F05" w:rsidRPr="00420A91" w:rsidRDefault="00770F05" w:rsidP="00902192">
            <w:pPr>
              <w:spacing w:before="80" w:line="240" w:lineRule="auto"/>
              <w:rPr>
                <w:rFonts w:ascii="Arial" w:hAnsi="Arial" w:cs="Arial"/>
                <w:sz w:val="14"/>
                <w:szCs w:val="14"/>
                <w:rtl/>
              </w:rPr>
            </w:pPr>
          </w:p>
        </w:tc>
        <w:tc>
          <w:tcPr>
            <w:tcW w:w="6350" w:type="dxa"/>
            <w:vAlign w:val="bottom"/>
          </w:tcPr>
          <w:p w:rsidR="00770F05" w:rsidRPr="00420A91" w:rsidRDefault="00770F05" w:rsidP="00902192">
            <w:pPr>
              <w:spacing w:before="20" w:after="40" w:line="240" w:lineRule="auto"/>
              <w:ind w:left="340" w:hanging="113"/>
              <w:rPr>
                <w:rFonts w:ascii="Arial" w:hAnsi="Arial" w:cs="Arial"/>
                <w:szCs w:val="20"/>
                <w:rtl/>
              </w:rPr>
            </w:pPr>
            <w:r w:rsidRPr="00420A91">
              <w:rPr>
                <w:rFonts w:ascii="Arial" w:hAnsi="Arial" w:cs="Arial"/>
                <w:b/>
                <w:bCs/>
                <w:szCs w:val="20"/>
                <w:rtl/>
              </w:rPr>
              <w:t>סה"כ</w:t>
            </w:r>
          </w:p>
        </w:tc>
        <w:tc>
          <w:tcPr>
            <w:tcW w:w="1361" w:type="dxa"/>
            <w:vAlign w:val="bottom"/>
          </w:tcPr>
          <w:p w:rsidR="00770F05" w:rsidRPr="00420A91" w:rsidRDefault="00770F05" w:rsidP="00902192">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770F05" w:rsidRPr="00420A91" w:rsidRDefault="00770F05" w:rsidP="00902192">
            <w:pPr>
              <w:pBdr>
                <w:bottom w:val="double" w:sz="4" w:space="1" w:color="auto"/>
              </w:pBdr>
              <w:spacing w:line="240" w:lineRule="auto"/>
              <w:ind w:left="170" w:right="170"/>
              <w:jc w:val="center"/>
              <w:rPr>
                <w:rFonts w:ascii="Arial" w:hAnsi="Arial" w:cs="Arial"/>
                <w:szCs w:val="20"/>
                <w:rtl/>
              </w:rPr>
            </w:pPr>
          </w:p>
        </w:tc>
      </w:tr>
      <w:tr w:rsidR="00770F05" w:rsidRPr="00420A91" w:rsidTr="00902192">
        <w:trPr>
          <w:trHeight w:hRule="exact" w:val="57"/>
        </w:trPr>
        <w:tc>
          <w:tcPr>
            <w:tcW w:w="1361" w:type="dxa"/>
          </w:tcPr>
          <w:p w:rsidR="00770F05" w:rsidRPr="00420A91" w:rsidRDefault="00770F05" w:rsidP="00902192">
            <w:pPr>
              <w:spacing w:before="80" w:line="240" w:lineRule="auto"/>
              <w:rPr>
                <w:rFonts w:ascii="Arial" w:hAnsi="Arial" w:cs="Arial"/>
                <w:b/>
                <w:bCs/>
                <w:sz w:val="14"/>
                <w:szCs w:val="14"/>
                <w:rtl/>
              </w:rPr>
            </w:pPr>
          </w:p>
        </w:tc>
        <w:tc>
          <w:tcPr>
            <w:tcW w:w="6350" w:type="dxa"/>
            <w:vAlign w:val="bottom"/>
          </w:tcPr>
          <w:p w:rsidR="00770F05" w:rsidRPr="00420A91" w:rsidRDefault="00770F05" w:rsidP="00902192">
            <w:pPr>
              <w:spacing w:before="20" w:after="40" w:line="240" w:lineRule="auto"/>
              <w:ind w:left="113" w:hanging="113"/>
              <w:rPr>
                <w:rFonts w:ascii="Arial" w:hAnsi="Arial" w:cs="Arial"/>
                <w:szCs w:val="20"/>
                <w:rtl/>
              </w:rPr>
            </w:pPr>
          </w:p>
        </w:tc>
        <w:tc>
          <w:tcPr>
            <w:tcW w:w="1361" w:type="dxa"/>
            <w:vAlign w:val="bottom"/>
          </w:tcPr>
          <w:p w:rsidR="00770F05" w:rsidRPr="00420A91" w:rsidRDefault="00770F05" w:rsidP="00902192">
            <w:pPr>
              <w:spacing w:line="240" w:lineRule="auto"/>
              <w:ind w:left="170" w:right="170"/>
              <w:jc w:val="center"/>
              <w:rPr>
                <w:rFonts w:ascii="Arial" w:hAnsi="Arial" w:cs="Arial"/>
                <w:szCs w:val="20"/>
                <w:rtl/>
              </w:rPr>
            </w:pPr>
          </w:p>
        </w:tc>
        <w:tc>
          <w:tcPr>
            <w:tcW w:w="1361" w:type="dxa"/>
            <w:vAlign w:val="bottom"/>
          </w:tcPr>
          <w:p w:rsidR="00770F05" w:rsidRPr="00420A91" w:rsidRDefault="00770F05" w:rsidP="00902192">
            <w:pPr>
              <w:spacing w:line="240" w:lineRule="auto"/>
              <w:ind w:left="170" w:right="170"/>
              <w:jc w:val="center"/>
              <w:rPr>
                <w:rFonts w:ascii="Arial" w:hAnsi="Arial" w:cs="Arial"/>
                <w:szCs w:val="20"/>
                <w:rtl/>
              </w:rPr>
            </w:pPr>
          </w:p>
        </w:tc>
      </w:tr>
    </w:tbl>
    <w:p w:rsidR="00145453" w:rsidRPr="00420A91" w:rsidRDefault="00145453" w:rsidP="00145453">
      <w:pPr>
        <w:keepLines w:val="0"/>
        <w:overflowPunct/>
        <w:autoSpaceDE/>
        <w:autoSpaceDN/>
        <w:adjustRightInd/>
        <w:spacing w:line="120" w:lineRule="exact"/>
        <w:textAlignment w:val="auto"/>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770F05" w:rsidRPr="00420A91" w:rsidTr="00902192">
        <w:tc>
          <w:tcPr>
            <w:tcW w:w="1361" w:type="dxa"/>
          </w:tcPr>
          <w:p w:rsidR="00770F05" w:rsidRPr="00420A91" w:rsidRDefault="00770F05" w:rsidP="00902192">
            <w:pPr>
              <w:spacing w:before="80" w:line="240" w:lineRule="auto"/>
              <w:rPr>
                <w:rFonts w:ascii="Arial" w:hAnsi="Arial" w:cs="Arial"/>
                <w:sz w:val="14"/>
                <w:szCs w:val="14"/>
              </w:rPr>
            </w:pPr>
            <w:r w:rsidRPr="00420A91">
              <w:rPr>
                <w:rFonts w:ascii="Arial" w:hAnsi="Arial" w:cs="Arial"/>
                <w:sz w:val="14"/>
                <w:szCs w:val="14"/>
                <w:rtl/>
              </w:rPr>
              <w:t>(ב)35.</w:t>
            </w:r>
            <w:r w:rsidRPr="00420A91">
              <w:rPr>
                <w:rFonts w:ascii="Arial" w:hAnsi="Arial" w:cs="Arial"/>
                <w:sz w:val="14"/>
                <w:szCs w:val="14"/>
              </w:rPr>
              <w:t>IAS 17</w:t>
            </w:r>
          </w:p>
        </w:tc>
        <w:tc>
          <w:tcPr>
            <w:tcW w:w="9072" w:type="dxa"/>
          </w:tcPr>
          <w:p w:rsidR="00770F05" w:rsidRPr="00420A91" w:rsidRDefault="008D6909" w:rsidP="00902192">
            <w:pPr>
              <w:spacing w:before="20"/>
              <w:ind w:left="454" w:hanging="454"/>
              <w:jc w:val="both"/>
              <w:rPr>
                <w:rFonts w:ascii="Arial" w:hAnsi="Arial" w:cs="Arial"/>
                <w:szCs w:val="20"/>
                <w:rtl/>
              </w:rPr>
            </w:pPr>
            <w:r w:rsidRPr="00420A91">
              <w:rPr>
                <w:rFonts w:ascii="Arial" w:hAnsi="Arial" w:cs="Arial" w:hint="cs"/>
                <w:szCs w:val="20"/>
                <w:rtl/>
              </w:rPr>
              <w:t>ב)</w:t>
            </w:r>
            <w:r w:rsidR="00770F05" w:rsidRPr="00420A91">
              <w:rPr>
                <w:rFonts w:ascii="Arial" w:hAnsi="Arial" w:cs="Arial"/>
                <w:szCs w:val="20"/>
                <w:rtl/>
              </w:rPr>
              <w:tab/>
              <w:t>חכירת משנה:</w:t>
            </w:r>
            <w:r w:rsidR="00770F05" w:rsidRPr="00420A91">
              <w:rPr>
                <w:rStyle w:val="FootnoteReference"/>
                <w:rFonts w:ascii="Arial" w:hAnsi="Arial" w:cs="Arial"/>
                <w:szCs w:val="20"/>
                <w:rtl/>
              </w:rPr>
              <w:t xml:space="preserve"> </w:t>
            </w:r>
          </w:p>
        </w:tc>
      </w:tr>
      <w:tr w:rsidR="00770F05" w:rsidRPr="00420A91" w:rsidTr="00902192">
        <w:tc>
          <w:tcPr>
            <w:tcW w:w="1361" w:type="dxa"/>
          </w:tcPr>
          <w:p w:rsidR="00770F05" w:rsidRPr="00420A91" w:rsidRDefault="00770F05" w:rsidP="00902192">
            <w:pPr>
              <w:spacing w:before="40" w:line="240" w:lineRule="auto"/>
              <w:rPr>
                <w:rFonts w:ascii="Arial" w:hAnsi="Arial" w:cs="Arial"/>
                <w:sz w:val="14"/>
                <w:szCs w:val="14"/>
                <w:rtl/>
              </w:rPr>
            </w:pPr>
          </w:p>
        </w:tc>
        <w:tc>
          <w:tcPr>
            <w:tcW w:w="9072" w:type="dxa"/>
          </w:tcPr>
          <w:p w:rsidR="00770F05" w:rsidRPr="00420A91" w:rsidRDefault="00770F05" w:rsidP="00902192">
            <w:pPr>
              <w:spacing w:before="20"/>
              <w:jc w:val="both"/>
              <w:rPr>
                <w:rFonts w:ascii="Arial" w:hAnsi="Arial" w:cs="Arial"/>
                <w:b/>
                <w:bCs/>
                <w:szCs w:val="20"/>
                <w:u w:val="single"/>
                <w:rtl/>
              </w:rPr>
            </w:pPr>
            <w:r w:rsidRPr="00420A91">
              <w:rPr>
                <w:rFonts w:ascii="Arial" w:hAnsi="Arial" w:cs="Arial"/>
                <w:szCs w:val="20"/>
                <w:rtl/>
              </w:rPr>
              <w:t xml:space="preserve">החברה מחכירה _______ בחכירת משנה בלתי ניתנת לביטול. החכירה וחכירת המשנה מסתיימות בשנת ____. סך תשלומי חכירת משנה מינימליים עתידיים שחזויים להתקבל בהתאם לחכירות משנה שאינן ניתנות לביטול בסוף תקופת הדיווח </w:t>
            </w:r>
            <w:r w:rsidRPr="00420A91">
              <w:rPr>
                <w:rFonts w:ascii="Arial" w:hAnsi="Arial" w:cs="Arial" w:hint="cs"/>
                <w:szCs w:val="20"/>
                <w:rtl/>
              </w:rPr>
              <w:t xml:space="preserve">הוא </w:t>
            </w:r>
            <w:r w:rsidRPr="00420A91">
              <w:rPr>
                <w:rFonts w:ascii="Arial" w:hAnsi="Arial" w:cs="Arial"/>
                <w:szCs w:val="20"/>
              </w:rPr>
              <w:t>_____</w:t>
            </w:r>
            <w:r w:rsidRPr="00420A91">
              <w:rPr>
                <w:rFonts w:ascii="Arial" w:hAnsi="Arial" w:cs="Arial"/>
                <w:szCs w:val="20"/>
                <w:rtl/>
              </w:rPr>
              <w:t xml:space="preserve"> אלפי ש"ח (ליום 31.12.2016: _____ אלפי ש"ח).</w:t>
            </w:r>
            <w:r w:rsidRPr="00420A91">
              <w:rPr>
                <w:rStyle w:val="FootnoteReference"/>
                <w:rFonts w:ascii="Arial" w:hAnsi="Arial" w:cs="Arial"/>
                <w:szCs w:val="20"/>
                <w:rtl/>
              </w:rPr>
              <w:footnoteReference w:id="510"/>
            </w:r>
          </w:p>
        </w:tc>
      </w:tr>
      <w:tr w:rsidR="00770F05" w:rsidRPr="00420A91" w:rsidTr="00902192">
        <w:tc>
          <w:tcPr>
            <w:tcW w:w="1361" w:type="dxa"/>
          </w:tcPr>
          <w:p w:rsidR="00770F05" w:rsidRPr="00420A91" w:rsidRDefault="00770F05" w:rsidP="00902192">
            <w:pPr>
              <w:spacing w:before="80" w:line="240" w:lineRule="auto"/>
              <w:rPr>
                <w:rFonts w:ascii="Arial" w:hAnsi="Arial" w:cs="Arial"/>
                <w:sz w:val="14"/>
                <w:szCs w:val="14"/>
                <w:rtl/>
              </w:rPr>
            </w:pPr>
            <w:r w:rsidRPr="00420A91">
              <w:rPr>
                <w:rFonts w:ascii="Arial" w:hAnsi="Arial" w:cs="Arial"/>
                <w:sz w:val="14"/>
                <w:szCs w:val="14"/>
                <w:rtl/>
              </w:rPr>
              <w:t>(ג)35.</w:t>
            </w:r>
            <w:r w:rsidRPr="00420A91">
              <w:rPr>
                <w:rFonts w:ascii="Arial" w:hAnsi="Arial" w:cs="Arial"/>
                <w:sz w:val="14"/>
                <w:szCs w:val="14"/>
              </w:rPr>
              <w:t>IAS 17</w:t>
            </w:r>
          </w:p>
        </w:tc>
        <w:tc>
          <w:tcPr>
            <w:tcW w:w="9072" w:type="dxa"/>
          </w:tcPr>
          <w:p w:rsidR="00770F05" w:rsidRPr="00420A91" w:rsidRDefault="008D6909" w:rsidP="00902192">
            <w:pPr>
              <w:spacing w:before="20"/>
              <w:ind w:left="454" w:hanging="454"/>
              <w:jc w:val="both"/>
              <w:rPr>
                <w:rFonts w:ascii="Arial" w:hAnsi="Arial" w:cs="Arial"/>
                <w:szCs w:val="20"/>
                <w:rtl/>
              </w:rPr>
            </w:pPr>
            <w:r w:rsidRPr="00420A91">
              <w:rPr>
                <w:rFonts w:ascii="Arial" w:hAnsi="Arial" w:cs="Arial" w:hint="cs"/>
                <w:szCs w:val="20"/>
                <w:rtl/>
              </w:rPr>
              <w:t>ג)</w:t>
            </w:r>
            <w:r w:rsidR="00770F05" w:rsidRPr="00420A91">
              <w:rPr>
                <w:rFonts w:ascii="Arial" w:hAnsi="Arial" w:cs="Arial"/>
                <w:szCs w:val="20"/>
                <w:rtl/>
              </w:rPr>
              <w:tab/>
              <w:t>תשלומים שהוכרו כהוצאה:</w:t>
            </w:r>
          </w:p>
        </w:tc>
      </w:tr>
    </w:tbl>
    <w:p w:rsidR="00770F05" w:rsidRPr="00420A91" w:rsidRDefault="00770F05" w:rsidP="00770F05">
      <w:pPr>
        <w:bidi w:val="0"/>
        <w:spacing w:line="20" w:lineRule="exact"/>
        <w:jc w:val="both"/>
        <w:rPr>
          <w:rFonts w:ascii="Arial" w:hAnsi="Arial" w:cs="Arial"/>
          <w:b/>
          <w:bCs/>
          <w:szCs w:val="22"/>
          <w:rtl/>
        </w:rPr>
      </w:pPr>
    </w:p>
    <w:tbl>
      <w:tblPr>
        <w:bidiVisual/>
        <w:tblW w:w="10433" w:type="dxa"/>
        <w:tblLayout w:type="fixed"/>
        <w:tblCellMar>
          <w:left w:w="113" w:type="dxa"/>
          <w:right w:w="113" w:type="dxa"/>
        </w:tblCellMar>
        <w:tblLook w:val="0000" w:firstRow="0" w:lastRow="0" w:firstColumn="0" w:lastColumn="0" w:noHBand="0" w:noVBand="0"/>
      </w:tblPr>
      <w:tblGrid>
        <w:gridCol w:w="1359"/>
        <w:gridCol w:w="4989"/>
        <w:gridCol w:w="1361"/>
        <w:gridCol w:w="1362"/>
        <w:gridCol w:w="1362"/>
      </w:tblGrid>
      <w:tr w:rsidR="00770F05" w:rsidRPr="00420A91" w:rsidTr="00902192">
        <w:trPr>
          <w:cantSplit/>
        </w:trPr>
        <w:tc>
          <w:tcPr>
            <w:tcW w:w="1360" w:type="dxa"/>
          </w:tcPr>
          <w:p w:rsidR="00770F05" w:rsidRPr="00420A91" w:rsidRDefault="00770F05" w:rsidP="00902192">
            <w:pPr>
              <w:spacing w:line="240" w:lineRule="auto"/>
              <w:rPr>
                <w:rFonts w:ascii="Arial" w:hAnsi="Arial" w:cs="Arial"/>
                <w:sz w:val="14"/>
                <w:szCs w:val="14"/>
                <w:rtl/>
              </w:rPr>
            </w:pPr>
          </w:p>
        </w:tc>
        <w:tc>
          <w:tcPr>
            <w:tcW w:w="4990" w:type="dxa"/>
          </w:tcPr>
          <w:p w:rsidR="00770F05" w:rsidRPr="00420A91" w:rsidRDefault="00770F05" w:rsidP="00902192">
            <w:pPr>
              <w:spacing w:line="240" w:lineRule="auto"/>
              <w:rPr>
                <w:rFonts w:ascii="Arial" w:hAnsi="Arial" w:cs="Arial"/>
                <w:szCs w:val="20"/>
                <w:rtl/>
              </w:rPr>
            </w:pPr>
          </w:p>
        </w:tc>
        <w:tc>
          <w:tcPr>
            <w:tcW w:w="4085" w:type="dxa"/>
            <w:gridSpan w:val="3"/>
            <w:vAlign w:val="bottom"/>
          </w:tcPr>
          <w:p w:rsidR="00770F05" w:rsidRPr="00420A91" w:rsidRDefault="00770F05" w:rsidP="00902192">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770F05" w:rsidRPr="00420A91" w:rsidTr="00902192">
        <w:trPr>
          <w:cantSplit/>
        </w:trPr>
        <w:tc>
          <w:tcPr>
            <w:tcW w:w="1360" w:type="dxa"/>
          </w:tcPr>
          <w:p w:rsidR="00770F05" w:rsidRPr="00420A91" w:rsidRDefault="00770F05" w:rsidP="00902192">
            <w:pPr>
              <w:spacing w:line="240" w:lineRule="auto"/>
              <w:rPr>
                <w:rFonts w:ascii="Arial" w:hAnsi="Arial" w:cs="Arial"/>
                <w:sz w:val="14"/>
                <w:szCs w:val="14"/>
                <w:rtl/>
              </w:rPr>
            </w:pPr>
          </w:p>
        </w:tc>
        <w:tc>
          <w:tcPr>
            <w:tcW w:w="4990" w:type="dxa"/>
          </w:tcPr>
          <w:p w:rsidR="00770F05" w:rsidRPr="00420A91" w:rsidRDefault="00770F05" w:rsidP="00902192">
            <w:pPr>
              <w:spacing w:line="240" w:lineRule="auto"/>
              <w:rPr>
                <w:rFonts w:ascii="Arial" w:hAnsi="Arial" w:cs="Arial"/>
                <w:szCs w:val="20"/>
                <w:rtl/>
              </w:rPr>
            </w:pPr>
          </w:p>
        </w:tc>
        <w:tc>
          <w:tcPr>
            <w:tcW w:w="1361" w:type="dxa"/>
            <w:vAlign w:val="bottom"/>
          </w:tcPr>
          <w:p w:rsidR="00770F05" w:rsidRPr="00420A91" w:rsidRDefault="00770F05" w:rsidP="00902192">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31.12.2017</w:t>
            </w:r>
          </w:p>
        </w:tc>
        <w:tc>
          <w:tcPr>
            <w:tcW w:w="1362" w:type="dxa"/>
            <w:vAlign w:val="bottom"/>
          </w:tcPr>
          <w:p w:rsidR="00770F05" w:rsidRPr="00420A91" w:rsidRDefault="00770F05" w:rsidP="00902192">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31.12.2016</w:t>
            </w:r>
          </w:p>
        </w:tc>
        <w:tc>
          <w:tcPr>
            <w:tcW w:w="1362" w:type="dxa"/>
            <w:vAlign w:val="bottom"/>
          </w:tcPr>
          <w:p w:rsidR="00770F05" w:rsidRPr="00420A91" w:rsidRDefault="00770F05" w:rsidP="00902192">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31.12.2015</w:t>
            </w:r>
          </w:p>
        </w:tc>
      </w:tr>
      <w:tr w:rsidR="00770F05" w:rsidRPr="00420A91" w:rsidTr="00902192">
        <w:trPr>
          <w:cantSplit/>
        </w:trPr>
        <w:tc>
          <w:tcPr>
            <w:tcW w:w="1360" w:type="dxa"/>
          </w:tcPr>
          <w:p w:rsidR="00770F05" w:rsidRPr="00420A91" w:rsidRDefault="00770F05" w:rsidP="00902192">
            <w:pPr>
              <w:spacing w:line="240" w:lineRule="auto"/>
              <w:rPr>
                <w:rFonts w:ascii="Arial" w:hAnsi="Arial" w:cs="Arial"/>
                <w:sz w:val="14"/>
                <w:szCs w:val="14"/>
                <w:rtl/>
              </w:rPr>
            </w:pPr>
          </w:p>
        </w:tc>
        <w:tc>
          <w:tcPr>
            <w:tcW w:w="4990" w:type="dxa"/>
          </w:tcPr>
          <w:p w:rsidR="00770F05" w:rsidRPr="00420A91" w:rsidRDefault="00770F05" w:rsidP="00902192">
            <w:pPr>
              <w:spacing w:line="240" w:lineRule="auto"/>
              <w:rPr>
                <w:rFonts w:ascii="Arial" w:hAnsi="Arial" w:cs="Arial"/>
                <w:szCs w:val="20"/>
                <w:rtl/>
              </w:rPr>
            </w:pPr>
          </w:p>
        </w:tc>
        <w:tc>
          <w:tcPr>
            <w:tcW w:w="1361" w:type="dxa"/>
          </w:tcPr>
          <w:p w:rsidR="00770F05" w:rsidRPr="00420A91" w:rsidRDefault="00770F05" w:rsidP="00902192">
            <w:pPr>
              <w:spacing w:line="240" w:lineRule="auto"/>
              <w:ind w:left="170" w:right="170"/>
              <w:jc w:val="center"/>
              <w:rPr>
                <w:rFonts w:ascii="Arial" w:hAnsi="Arial" w:cs="Arial"/>
                <w:szCs w:val="20"/>
                <w:rtl/>
              </w:rPr>
            </w:pPr>
          </w:p>
        </w:tc>
        <w:tc>
          <w:tcPr>
            <w:tcW w:w="1362" w:type="dxa"/>
          </w:tcPr>
          <w:p w:rsidR="00770F05" w:rsidRPr="00420A91" w:rsidRDefault="00770F05" w:rsidP="00902192">
            <w:pPr>
              <w:spacing w:line="240" w:lineRule="auto"/>
              <w:ind w:left="170" w:right="170"/>
              <w:jc w:val="center"/>
              <w:rPr>
                <w:rFonts w:ascii="Arial" w:hAnsi="Arial" w:cs="Arial"/>
                <w:szCs w:val="20"/>
                <w:rtl/>
              </w:rPr>
            </w:pPr>
          </w:p>
        </w:tc>
        <w:tc>
          <w:tcPr>
            <w:tcW w:w="1362" w:type="dxa"/>
          </w:tcPr>
          <w:p w:rsidR="00770F05" w:rsidRPr="00420A91" w:rsidRDefault="00770F05" w:rsidP="00902192">
            <w:pPr>
              <w:spacing w:line="240" w:lineRule="auto"/>
              <w:ind w:left="170" w:right="170"/>
              <w:jc w:val="center"/>
              <w:rPr>
                <w:rFonts w:ascii="Arial" w:hAnsi="Arial" w:cs="Arial"/>
                <w:szCs w:val="20"/>
                <w:rtl/>
              </w:rPr>
            </w:pPr>
          </w:p>
        </w:tc>
      </w:tr>
      <w:tr w:rsidR="00770F05" w:rsidRPr="00420A91" w:rsidTr="00902192">
        <w:trPr>
          <w:cantSplit/>
        </w:trPr>
        <w:tc>
          <w:tcPr>
            <w:tcW w:w="1360" w:type="dxa"/>
          </w:tcPr>
          <w:p w:rsidR="00770F05" w:rsidRPr="00420A91" w:rsidRDefault="00770F05" w:rsidP="00902192">
            <w:pPr>
              <w:spacing w:line="240" w:lineRule="auto"/>
              <w:rPr>
                <w:rFonts w:ascii="Arial" w:hAnsi="Arial" w:cs="Arial"/>
                <w:sz w:val="14"/>
                <w:szCs w:val="14"/>
                <w:rtl/>
              </w:rPr>
            </w:pPr>
          </w:p>
        </w:tc>
        <w:tc>
          <w:tcPr>
            <w:tcW w:w="4990" w:type="dxa"/>
          </w:tcPr>
          <w:p w:rsidR="00770F05" w:rsidRPr="00420A91" w:rsidRDefault="00770F05" w:rsidP="00902192">
            <w:pPr>
              <w:spacing w:before="20" w:after="20" w:line="240" w:lineRule="auto"/>
              <w:ind w:left="113" w:hanging="113"/>
              <w:rPr>
                <w:rFonts w:ascii="Arial" w:hAnsi="Arial" w:cs="Arial"/>
                <w:szCs w:val="20"/>
                <w:rtl/>
              </w:rPr>
            </w:pPr>
            <w:r w:rsidRPr="00420A91">
              <w:rPr>
                <w:rFonts w:ascii="Arial" w:hAnsi="Arial" w:cs="Arial"/>
                <w:szCs w:val="20"/>
                <w:rtl/>
              </w:rPr>
              <w:t>תשלומי חכירה מינימליים</w:t>
            </w:r>
          </w:p>
        </w:tc>
        <w:tc>
          <w:tcPr>
            <w:tcW w:w="1361" w:type="dxa"/>
          </w:tcPr>
          <w:p w:rsidR="00770F05" w:rsidRPr="00420A91" w:rsidRDefault="00770F05" w:rsidP="00902192">
            <w:pPr>
              <w:spacing w:line="240" w:lineRule="auto"/>
              <w:ind w:left="170" w:right="170"/>
              <w:jc w:val="center"/>
              <w:rPr>
                <w:rFonts w:ascii="Arial" w:hAnsi="Arial" w:cs="Arial"/>
                <w:szCs w:val="20"/>
                <w:rtl/>
              </w:rPr>
            </w:pPr>
          </w:p>
        </w:tc>
        <w:tc>
          <w:tcPr>
            <w:tcW w:w="1362" w:type="dxa"/>
          </w:tcPr>
          <w:p w:rsidR="00770F05" w:rsidRPr="00420A91" w:rsidRDefault="00770F05" w:rsidP="00902192">
            <w:pPr>
              <w:spacing w:line="240" w:lineRule="auto"/>
              <w:ind w:left="170" w:right="170"/>
              <w:jc w:val="center"/>
              <w:rPr>
                <w:rFonts w:ascii="Arial" w:hAnsi="Arial" w:cs="Arial"/>
                <w:szCs w:val="20"/>
                <w:rtl/>
              </w:rPr>
            </w:pPr>
          </w:p>
        </w:tc>
        <w:tc>
          <w:tcPr>
            <w:tcW w:w="1362" w:type="dxa"/>
          </w:tcPr>
          <w:p w:rsidR="00770F05" w:rsidRPr="00420A91" w:rsidRDefault="00770F05" w:rsidP="00902192">
            <w:pPr>
              <w:spacing w:line="240" w:lineRule="auto"/>
              <w:ind w:left="170" w:right="170"/>
              <w:jc w:val="center"/>
              <w:rPr>
                <w:rFonts w:ascii="Arial" w:hAnsi="Arial" w:cs="Arial"/>
                <w:szCs w:val="20"/>
                <w:rtl/>
              </w:rPr>
            </w:pPr>
          </w:p>
        </w:tc>
      </w:tr>
      <w:tr w:rsidR="00770F05" w:rsidRPr="00420A91" w:rsidTr="00902192">
        <w:trPr>
          <w:cantSplit/>
        </w:trPr>
        <w:tc>
          <w:tcPr>
            <w:tcW w:w="1360" w:type="dxa"/>
          </w:tcPr>
          <w:p w:rsidR="00770F05" w:rsidRPr="00420A91" w:rsidRDefault="00770F05" w:rsidP="00902192">
            <w:pPr>
              <w:spacing w:line="240" w:lineRule="auto"/>
              <w:rPr>
                <w:rFonts w:ascii="Arial" w:hAnsi="Arial" w:cs="Arial"/>
                <w:sz w:val="14"/>
                <w:szCs w:val="14"/>
                <w:rtl/>
              </w:rPr>
            </w:pPr>
          </w:p>
        </w:tc>
        <w:tc>
          <w:tcPr>
            <w:tcW w:w="4990" w:type="dxa"/>
          </w:tcPr>
          <w:p w:rsidR="00770F05" w:rsidRPr="00420A91" w:rsidRDefault="00770F05" w:rsidP="00902192">
            <w:pPr>
              <w:spacing w:before="20" w:after="20" w:line="240" w:lineRule="auto"/>
              <w:ind w:left="113" w:hanging="113"/>
              <w:rPr>
                <w:rFonts w:ascii="Arial" w:hAnsi="Arial" w:cs="Arial"/>
                <w:szCs w:val="20"/>
                <w:rtl/>
              </w:rPr>
            </w:pPr>
            <w:r w:rsidRPr="00420A91">
              <w:rPr>
                <w:rFonts w:ascii="Arial" w:hAnsi="Arial" w:cs="Arial"/>
                <w:szCs w:val="20"/>
                <w:rtl/>
              </w:rPr>
              <w:t>דמי שכירות מותנים</w:t>
            </w:r>
          </w:p>
        </w:tc>
        <w:tc>
          <w:tcPr>
            <w:tcW w:w="1361" w:type="dxa"/>
          </w:tcPr>
          <w:p w:rsidR="00770F05" w:rsidRPr="00420A91" w:rsidRDefault="00770F05" w:rsidP="00902192">
            <w:pPr>
              <w:spacing w:line="240" w:lineRule="auto"/>
              <w:ind w:left="170" w:right="170"/>
              <w:jc w:val="center"/>
              <w:rPr>
                <w:rFonts w:ascii="Arial" w:hAnsi="Arial" w:cs="Arial"/>
                <w:szCs w:val="20"/>
                <w:rtl/>
              </w:rPr>
            </w:pPr>
          </w:p>
        </w:tc>
        <w:tc>
          <w:tcPr>
            <w:tcW w:w="1362" w:type="dxa"/>
          </w:tcPr>
          <w:p w:rsidR="00770F05" w:rsidRPr="00420A91" w:rsidRDefault="00770F05" w:rsidP="00902192">
            <w:pPr>
              <w:spacing w:line="240" w:lineRule="auto"/>
              <w:ind w:left="170" w:right="170"/>
              <w:jc w:val="center"/>
              <w:rPr>
                <w:rFonts w:ascii="Arial" w:hAnsi="Arial" w:cs="Arial"/>
                <w:szCs w:val="20"/>
                <w:rtl/>
              </w:rPr>
            </w:pPr>
          </w:p>
        </w:tc>
        <w:tc>
          <w:tcPr>
            <w:tcW w:w="1362" w:type="dxa"/>
          </w:tcPr>
          <w:p w:rsidR="00770F05" w:rsidRPr="00420A91" w:rsidRDefault="00770F05" w:rsidP="00902192">
            <w:pPr>
              <w:spacing w:line="240" w:lineRule="auto"/>
              <w:ind w:left="170" w:right="170"/>
              <w:jc w:val="center"/>
              <w:rPr>
                <w:rFonts w:ascii="Arial" w:hAnsi="Arial" w:cs="Arial"/>
                <w:szCs w:val="20"/>
                <w:rtl/>
              </w:rPr>
            </w:pPr>
          </w:p>
        </w:tc>
      </w:tr>
      <w:tr w:rsidR="00770F05" w:rsidRPr="00420A91" w:rsidTr="00902192">
        <w:trPr>
          <w:cantSplit/>
        </w:trPr>
        <w:tc>
          <w:tcPr>
            <w:tcW w:w="1360" w:type="dxa"/>
          </w:tcPr>
          <w:p w:rsidR="00770F05" w:rsidRPr="00420A91" w:rsidRDefault="00770F05" w:rsidP="00902192">
            <w:pPr>
              <w:spacing w:line="240" w:lineRule="auto"/>
              <w:rPr>
                <w:rFonts w:ascii="Arial" w:hAnsi="Arial" w:cs="Arial"/>
                <w:sz w:val="14"/>
                <w:szCs w:val="14"/>
                <w:rtl/>
              </w:rPr>
            </w:pPr>
          </w:p>
        </w:tc>
        <w:tc>
          <w:tcPr>
            <w:tcW w:w="4990" w:type="dxa"/>
          </w:tcPr>
          <w:p w:rsidR="00770F05" w:rsidRPr="00420A91" w:rsidRDefault="00770F05" w:rsidP="00902192">
            <w:pPr>
              <w:spacing w:before="20" w:after="20" w:line="240" w:lineRule="auto"/>
              <w:ind w:left="113" w:hanging="113"/>
              <w:rPr>
                <w:rFonts w:ascii="Arial" w:hAnsi="Arial" w:cs="Arial"/>
                <w:szCs w:val="20"/>
                <w:rtl/>
              </w:rPr>
            </w:pPr>
            <w:r w:rsidRPr="00420A91">
              <w:rPr>
                <w:rFonts w:ascii="Arial" w:hAnsi="Arial" w:cs="Arial"/>
                <w:szCs w:val="20"/>
                <w:rtl/>
              </w:rPr>
              <w:t>תקבולים בגין חכירות משנה</w:t>
            </w:r>
          </w:p>
        </w:tc>
        <w:tc>
          <w:tcPr>
            <w:tcW w:w="1361" w:type="dxa"/>
            <w:vAlign w:val="bottom"/>
          </w:tcPr>
          <w:p w:rsidR="00770F05" w:rsidRPr="00420A91" w:rsidRDefault="00770F05" w:rsidP="00902192">
            <w:pPr>
              <w:pBdr>
                <w:bottom w:val="single" w:sz="4" w:space="1" w:color="auto"/>
              </w:pBdr>
              <w:spacing w:line="240" w:lineRule="auto"/>
              <w:ind w:left="170" w:right="170"/>
              <w:jc w:val="center"/>
              <w:rPr>
                <w:rFonts w:ascii="Arial" w:hAnsi="Arial" w:cs="Arial"/>
                <w:szCs w:val="20"/>
                <w:rtl/>
              </w:rPr>
            </w:pPr>
            <w:r w:rsidRPr="00420A91">
              <w:rPr>
                <w:rFonts w:ascii="Arial" w:hAnsi="Arial" w:cs="Arial"/>
                <w:szCs w:val="20"/>
                <w:rtl/>
              </w:rPr>
              <w:t>(           )</w:t>
            </w:r>
          </w:p>
        </w:tc>
        <w:tc>
          <w:tcPr>
            <w:tcW w:w="1362" w:type="dxa"/>
            <w:vAlign w:val="bottom"/>
          </w:tcPr>
          <w:p w:rsidR="00770F05" w:rsidRPr="00420A91" w:rsidRDefault="00770F05" w:rsidP="00902192">
            <w:pPr>
              <w:pBdr>
                <w:bottom w:val="single" w:sz="4" w:space="1" w:color="auto"/>
              </w:pBdr>
              <w:spacing w:line="240" w:lineRule="auto"/>
              <w:ind w:left="170" w:right="170"/>
              <w:jc w:val="center"/>
              <w:rPr>
                <w:rFonts w:ascii="Arial" w:hAnsi="Arial" w:cs="Arial"/>
                <w:szCs w:val="20"/>
                <w:rtl/>
              </w:rPr>
            </w:pPr>
            <w:r w:rsidRPr="00420A91">
              <w:rPr>
                <w:rFonts w:ascii="Arial" w:hAnsi="Arial" w:cs="Arial"/>
                <w:szCs w:val="20"/>
                <w:rtl/>
              </w:rPr>
              <w:t>(           )</w:t>
            </w:r>
          </w:p>
        </w:tc>
        <w:tc>
          <w:tcPr>
            <w:tcW w:w="1362" w:type="dxa"/>
            <w:vAlign w:val="bottom"/>
          </w:tcPr>
          <w:p w:rsidR="00770F05" w:rsidRPr="00420A91" w:rsidRDefault="00770F05" w:rsidP="00902192">
            <w:pPr>
              <w:pBdr>
                <w:bottom w:val="single" w:sz="4" w:space="1" w:color="auto"/>
              </w:pBdr>
              <w:spacing w:line="240" w:lineRule="auto"/>
              <w:ind w:left="170" w:right="170"/>
              <w:jc w:val="center"/>
              <w:rPr>
                <w:rFonts w:ascii="Arial" w:hAnsi="Arial" w:cs="Arial"/>
                <w:szCs w:val="20"/>
                <w:rtl/>
              </w:rPr>
            </w:pPr>
            <w:r w:rsidRPr="00420A91">
              <w:rPr>
                <w:rFonts w:ascii="Arial" w:hAnsi="Arial" w:cs="Arial"/>
                <w:szCs w:val="20"/>
                <w:rtl/>
              </w:rPr>
              <w:t>(           )</w:t>
            </w:r>
          </w:p>
        </w:tc>
      </w:tr>
      <w:tr w:rsidR="00770F05" w:rsidRPr="00420A91" w:rsidTr="00902192">
        <w:trPr>
          <w:cantSplit/>
        </w:trPr>
        <w:tc>
          <w:tcPr>
            <w:tcW w:w="1360" w:type="dxa"/>
          </w:tcPr>
          <w:p w:rsidR="00770F05" w:rsidRPr="00420A91" w:rsidRDefault="00770F05" w:rsidP="00902192">
            <w:pPr>
              <w:spacing w:line="240" w:lineRule="auto"/>
              <w:rPr>
                <w:rFonts w:ascii="Arial" w:hAnsi="Arial" w:cs="Arial"/>
                <w:sz w:val="14"/>
                <w:szCs w:val="14"/>
                <w:rtl/>
              </w:rPr>
            </w:pPr>
          </w:p>
        </w:tc>
        <w:tc>
          <w:tcPr>
            <w:tcW w:w="4990" w:type="dxa"/>
          </w:tcPr>
          <w:p w:rsidR="00770F05" w:rsidRPr="00420A91" w:rsidRDefault="00770F05" w:rsidP="00902192">
            <w:pPr>
              <w:spacing w:before="20" w:after="20" w:line="240" w:lineRule="auto"/>
              <w:ind w:left="340" w:hanging="113"/>
              <w:rPr>
                <w:rFonts w:ascii="Arial" w:hAnsi="Arial" w:cs="Arial"/>
                <w:szCs w:val="20"/>
                <w:rtl/>
              </w:rPr>
            </w:pPr>
            <w:r w:rsidRPr="00420A91">
              <w:rPr>
                <w:rFonts w:ascii="Arial" w:hAnsi="Arial" w:cs="Arial"/>
                <w:b/>
                <w:bCs/>
                <w:szCs w:val="20"/>
                <w:rtl/>
              </w:rPr>
              <w:t>סה"כ</w:t>
            </w:r>
          </w:p>
        </w:tc>
        <w:tc>
          <w:tcPr>
            <w:tcW w:w="1361" w:type="dxa"/>
            <w:vAlign w:val="bottom"/>
          </w:tcPr>
          <w:p w:rsidR="00770F05" w:rsidRPr="00420A91" w:rsidRDefault="00770F05" w:rsidP="00902192">
            <w:pPr>
              <w:pBdr>
                <w:bottom w:val="double" w:sz="4" w:space="1" w:color="auto"/>
              </w:pBdr>
              <w:spacing w:line="240" w:lineRule="auto"/>
              <w:ind w:left="170" w:right="170"/>
              <w:jc w:val="center"/>
              <w:rPr>
                <w:rFonts w:ascii="Arial" w:hAnsi="Arial" w:cs="Arial"/>
                <w:szCs w:val="20"/>
                <w:rtl/>
              </w:rPr>
            </w:pPr>
          </w:p>
        </w:tc>
        <w:tc>
          <w:tcPr>
            <w:tcW w:w="1362" w:type="dxa"/>
            <w:vAlign w:val="bottom"/>
          </w:tcPr>
          <w:p w:rsidR="00770F05" w:rsidRPr="00420A91" w:rsidRDefault="00770F05" w:rsidP="00902192">
            <w:pPr>
              <w:pBdr>
                <w:bottom w:val="double" w:sz="4" w:space="1" w:color="auto"/>
              </w:pBdr>
              <w:spacing w:line="240" w:lineRule="auto"/>
              <w:ind w:left="170" w:right="170"/>
              <w:jc w:val="center"/>
              <w:rPr>
                <w:rFonts w:ascii="Arial" w:hAnsi="Arial" w:cs="Arial"/>
                <w:szCs w:val="20"/>
                <w:rtl/>
              </w:rPr>
            </w:pPr>
          </w:p>
        </w:tc>
        <w:tc>
          <w:tcPr>
            <w:tcW w:w="1362" w:type="dxa"/>
            <w:vAlign w:val="bottom"/>
          </w:tcPr>
          <w:p w:rsidR="00770F05" w:rsidRPr="00420A91" w:rsidRDefault="00770F05" w:rsidP="00902192">
            <w:pPr>
              <w:pBdr>
                <w:bottom w:val="double" w:sz="4" w:space="1" w:color="auto"/>
              </w:pBdr>
              <w:spacing w:line="240" w:lineRule="auto"/>
              <w:ind w:left="170" w:right="170"/>
              <w:jc w:val="center"/>
              <w:rPr>
                <w:rFonts w:ascii="Arial" w:hAnsi="Arial" w:cs="Arial"/>
                <w:szCs w:val="20"/>
                <w:rtl/>
              </w:rPr>
            </w:pPr>
          </w:p>
        </w:tc>
      </w:tr>
      <w:tr w:rsidR="00770F05" w:rsidRPr="00420A91" w:rsidTr="00902192">
        <w:trPr>
          <w:cantSplit/>
          <w:trHeight w:hRule="exact" w:val="57"/>
        </w:trPr>
        <w:tc>
          <w:tcPr>
            <w:tcW w:w="1360" w:type="dxa"/>
          </w:tcPr>
          <w:p w:rsidR="00770F05" w:rsidRPr="00420A91" w:rsidRDefault="00770F05" w:rsidP="00902192">
            <w:pPr>
              <w:spacing w:line="240" w:lineRule="auto"/>
              <w:rPr>
                <w:rFonts w:ascii="Arial" w:hAnsi="Arial" w:cs="Arial"/>
                <w:b/>
                <w:bCs/>
                <w:sz w:val="14"/>
                <w:szCs w:val="14"/>
                <w:rtl/>
              </w:rPr>
            </w:pPr>
          </w:p>
        </w:tc>
        <w:tc>
          <w:tcPr>
            <w:tcW w:w="4990" w:type="dxa"/>
          </w:tcPr>
          <w:p w:rsidR="00770F05" w:rsidRPr="00420A91" w:rsidRDefault="00770F05" w:rsidP="00902192">
            <w:pPr>
              <w:spacing w:before="20" w:after="40" w:line="240" w:lineRule="auto"/>
              <w:ind w:left="113" w:hanging="113"/>
              <w:rPr>
                <w:rFonts w:ascii="Arial" w:hAnsi="Arial" w:cs="Arial"/>
                <w:szCs w:val="20"/>
                <w:rtl/>
              </w:rPr>
            </w:pPr>
          </w:p>
        </w:tc>
        <w:tc>
          <w:tcPr>
            <w:tcW w:w="1361" w:type="dxa"/>
          </w:tcPr>
          <w:p w:rsidR="00770F05" w:rsidRPr="00420A91" w:rsidRDefault="00770F05" w:rsidP="00902192">
            <w:pPr>
              <w:spacing w:line="240" w:lineRule="auto"/>
              <w:ind w:left="170" w:right="170"/>
              <w:jc w:val="center"/>
              <w:rPr>
                <w:rFonts w:ascii="Arial" w:hAnsi="Arial" w:cs="Arial"/>
                <w:szCs w:val="20"/>
                <w:rtl/>
              </w:rPr>
            </w:pPr>
          </w:p>
        </w:tc>
        <w:tc>
          <w:tcPr>
            <w:tcW w:w="1362" w:type="dxa"/>
          </w:tcPr>
          <w:p w:rsidR="00770F05" w:rsidRPr="00420A91" w:rsidRDefault="00770F05" w:rsidP="00902192">
            <w:pPr>
              <w:spacing w:line="240" w:lineRule="auto"/>
              <w:ind w:left="170" w:right="170"/>
              <w:jc w:val="center"/>
              <w:rPr>
                <w:rFonts w:ascii="Arial" w:hAnsi="Arial" w:cs="Arial"/>
                <w:szCs w:val="20"/>
                <w:rtl/>
              </w:rPr>
            </w:pPr>
          </w:p>
        </w:tc>
        <w:tc>
          <w:tcPr>
            <w:tcW w:w="1362" w:type="dxa"/>
          </w:tcPr>
          <w:p w:rsidR="00770F05" w:rsidRPr="00420A91" w:rsidRDefault="00770F05" w:rsidP="00902192">
            <w:pPr>
              <w:spacing w:line="240" w:lineRule="auto"/>
              <w:ind w:left="170" w:right="170"/>
              <w:jc w:val="center"/>
              <w:rPr>
                <w:rFonts w:ascii="Arial" w:hAnsi="Arial" w:cs="Arial"/>
                <w:szCs w:val="20"/>
                <w:rtl/>
              </w:rPr>
            </w:pPr>
          </w:p>
        </w:tc>
      </w:tr>
    </w:tbl>
    <w:p w:rsidR="001C7840" w:rsidRPr="00420A91" w:rsidRDefault="001C7840" w:rsidP="00B02859">
      <w:pPr>
        <w:keepLines w:val="0"/>
        <w:overflowPunct/>
        <w:autoSpaceDE/>
        <w:autoSpaceDN/>
        <w:adjustRightInd/>
        <w:spacing w:line="120" w:lineRule="exact"/>
        <w:textAlignment w:val="auto"/>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B02859" w:rsidRPr="00420A91" w:rsidTr="00532C38">
        <w:trPr>
          <w:cantSplit/>
        </w:trPr>
        <w:tc>
          <w:tcPr>
            <w:tcW w:w="1361" w:type="dxa"/>
          </w:tcPr>
          <w:p w:rsidR="00B02859" w:rsidRPr="00420A91" w:rsidRDefault="00B02859" w:rsidP="00532C38">
            <w:pPr>
              <w:spacing w:line="240" w:lineRule="auto"/>
              <w:rPr>
                <w:rFonts w:ascii="Arial" w:hAnsi="Arial" w:cs="Arial"/>
                <w:sz w:val="14"/>
                <w:szCs w:val="14"/>
                <w:rtl/>
              </w:rPr>
            </w:pPr>
          </w:p>
        </w:tc>
        <w:tc>
          <w:tcPr>
            <w:tcW w:w="9072" w:type="dxa"/>
          </w:tcPr>
          <w:p w:rsidR="00B02859" w:rsidRPr="00420A91" w:rsidRDefault="00B02859" w:rsidP="00532C38">
            <w:pPr>
              <w:spacing w:before="20"/>
              <w:ind w:left="454" w:hanging="454"/>
              <w:jc w:val="both"/>
              <w:rPr>
                <w:rFonts w:ascii="Arial" w:hAnsi="Arial" w:cs="Arial"/>
                <w:sz w:val="22"/>
                <w:szCs w:val="20"/>
                <w:rtl/>
              </w:rPr>
            </w:pPr>
            <w:r w:rsidRPr="00420A91">
              <w:rPr>
                <w:rFonts w:ascii="Arial" w:hAnsi="Arial" w:cs="Arial"/>
                <w:szCs w:val="20"/>
                <w:rtl/>
              </w:rPr>
              <w:t>3.</w:t>
            </w:r>
            <w:r w:rsidRPr="00420A91">
              <w:rPr>
                <w:rFonts w:ascii="Arial" w:hAnsi="Arial" w:cs="Arial"/>
                <w:szCs w:val="20"/>
                <w:rtl/>
              </w:rPr>
              <w:tab/>
            </w:r>
            <w:r w:rsidRPr="00420A91">
              <w:rPr>
                <w:rFonts w:ascii="Arial" w:hAnsi="Arial" w:cs="Arial" w:hint="cs"/>
                <w:szCs w:val="20"/>
                <w:u w:val="single"/>
                <w:rtl/>
              </w:rPr>
              <w:t>התקשרויות נוספות</w:t>
            </w:r>
            <w:r w:rsidRPr="00420A91">
              <w:rPr>
                <w:rFonts w:ascii="Arial" w:hAnsi="Arial" w:cs="Arial" w:hint="cs"/>
                <w:szCs w:val="20"/>
                <w:rtl/>
              </w:rPr>
              <w:t>:</w:t>
            </w:r>
          </w:p>
        </w:tc>
      </w:tr>
      <w:tr w:rsidR="00B02859" w:rsidRPr="00420A91" w:rsidTr="00532C38">
        <w:trPr>
          <w:cantSplit/>
        </w:trPr>
        <w:tc>
          <w:tcPr>
            <w:tcW w:w="1361" w:type="dxa"/>
          </w:tcPr>
          <w:p w:rsidR="00B02859" w:rsidRPr="00420A91" w:rsidRDefault="00B02859" w:rsidP="00532C38">
            <w:pPr>
              <w:spacing w:line="240" w:lineRule="auto"/>
              <w:rPr>
                <w:rFonts w:ascii="Arial" w:hAnsi="Arial" w:cs="Arial"/>
                <w:sz w:val="14"/>
                <w:szCs w:val="14"/>
                <w:rtl/>
              </w:rPr>
            </w:pPr>
          </w:p>
        </w:tc>
        <w:tc>
          <w:tcPr>
            <w:tcW w:w="9072" w:type="dxa"/>
          </w:tcPr>
          <w:p w:rsidR="00B02859" w:rsidRPr="00420A91" w:rsidRDefault="00B02859" w:rsidP="00532C38">
            <w:pPr>
              <w:spacing w:before="20"/>
              <w:jc w:val="both"/>
              <w:rPr>
                <w:rFonts w:ascii="Arial" w:hAnsi="Arial" w:cs="Arial"/>
                <w:sz w:val="22"/>
                <w:szCs w:val="20"/>
                <w:rtl/>
              </w:rPr>
            </w:pPr>
            <w:r w:rsidRPr="00420A91">
              <w:rPr>
                <w:rFonts w:ascii="Arial" w:hAnsi="Arial" w:cs="Arial"/>
                <w:szCs w:val="20"/>
                <w:rtl/>
              </w:rPr>
              <w:t xml:space="preserve">לפרטים בדבר חכירות תפעוליות </w:t>
            </w:r>
            <w:r w:rsidRPr="00420A91">
              <w:rPr>
                <w:rFonts w:ascii="Arial" w:hAnsi="Arial" w:cs="Arial" w:hint="eastAsia"/>
                <w:szCs w:val="20"/>
                <w:rtl/>
              </w:rPr>
              <w:t>ש</w:t>
            </w:r>
            <w:r w:rsidRPr="00420A91">
              <w:rPr>
                <w:rFonts w:ascii="Arial" w:hAnsi="Arial" w:cs="Arial"/>
                <w:szCs w:val="20"/>
                <w:rtl/>
              </w:rPr>
              <w:t>בה</w:t>
            </w:r>
            <w:r w:rsidRPr="00420A91">
              <w:rPr>
                <w:rFonts w:ascii="Arial" w:hAnsi="Arial" w:cs="Arial" w:hint="eastAsia"/>
                <w:szCs w:val="20"/>
                <w:rtl/>
              </w:rPr>
              <w:t>ן</w:t>
            </w:r>
            <w:r w:rsidRPr="00420A91">
              <w:rPr>
                <w:rFonts w:ascii="Arial" w:hAnsi="Arial" w:cs="Arial"/>
                <w:szCs w:val="20"/>
                <w:rtl/>
              </w:rPr>
              <w:t xml:space="preserve"> החברה היא </w:t>
            </w:r>
            <w:r w:rsidRPr="00420A91">
              <w:rPr>
                <w:rFonts w:ascii="Arial" w:hAnsi="Arial" w:cs="Arial" w:hint="cs"/>
                <w:szCs w:val="20"/>
                <w:rtl/>
              </w:rPr>
              <w:t>המחכיר</w:t>
            </w:r>
            <w:r w:rsidRPr="00420A91">
              <w:rPr>
                <w:rFonts w:ascii="Arial" w:hAnsi="Arial" w:cs="Arial"/>
                <w:szCs w:val="20"/>
                <w:rtl/>
              </w:rPr>
              <w:t xml:space="preserve"> - ראה ביאור </w:t>
            </w:r>
            <w:r w:rsidRPr="00420A91">
              <w:rPr>
                <w:rFonts w:ascii="Arial" w:hAnsi="Arial" w:cs="Arial" w:hint="cs"/>
                <w:szCs w:val="20"/>
                <w:rtl/>
              </w:rPr>
              <w:t>11</w:t>
            </w:r>
            <w:r w:rsidRPr="00420A91">
              <w:rPr>
                <w:rFonts w:ascii="Arial" w:hAnsi="Arial" w:cs="Arial"/>
                <w:szCs w:val="20"/>
                <w:rtl/>
              </w:rPr>
              <w:t>(</w:t>
            </w:r>
            <w:r w:rsidRPr="00420A91">
              <w:rPr>
                <w:rFonts w:ascii="Arial" w:hAnsi="Arial" w:cs="Arial" w:hint="cs"/>
                <w:szCs w:val="20"/>
                <w:rtl/>
              </w:rPr>
              <w:t>ד</w:t>
            </w:r>
            <w:r w:rsidRPr="00420A91">
              <w:rPr>
                <w:rFonts w:ascii="Arial" w:hAnsi="Arial" w:cs="Arial"/>
                <w:szCs w:val="20"/>
                <w:rtl/>
              </w:rPr>
              <w:t>)</w:t>
            </w:r>
            <w:r w:rsidRPr="00420A91">
              <w:rPr>
                <w:rFonts w:ascii="Arial" w:hAnsi="Arial" w:cs="Arial" w:hint="cs"/>
                <w:szCs w:val="20"/>
                <w:rtl/>
              </w:rPr>
              <w:t xml:space="preserve"> וביאור 12(ד)</w:t>
            </w:r>
            <w:r w:rsidRPr="00420A91">
              <w:rPr>
                <w:rFonts w:ascii="Arial" w:hAnsi="Arial" w:cs="Arial"/>
                <w:szCs w:val="20"/>
                <w:rtl/>
              </w:rPr>
              <w:t>.</w:t>
            </w:r>
          </w:p>
        </w:tc>
      </w:tr>
      <w:tr w:rsidR="00B02859" w:rsidRPr="00420A91" w:rsidTr="00532C38">
        <w:trPr>
          <w:cantSplit/>
        </w:trPr>
        <w:tc>
          <w:tcPr>
            <w:tcW w:w="1361" w:type="dxa"/>
          </w:tcPr>
          <w:p w:rsidR="00B02859" w:rsidRPr="00420A91" w:rsidRDefault="00B02859" w:rsidP="00532C38">
            <w:pPr>
              <w:spacing w:line="240" w:lineRule="auto"/>
              <w:rPr>
                <w:rFonts w:ascii="Arial" w:hAnsi="Arial" w:cs="Arial"/>
                <w:sz w:val="14"/>
                <w:szCs w:val="14"/>
                <w:rtl/>
              </w:rPr>
            </w:pPr>
          </w:p>
        </w:tc>
        <w:tc>
          <w:tcPr>
            <w:tcW w:w="9072" w:type="dxa"/>
          </w:tcPr>
          <w:p w:rsidR="00B02859" w:rsidRPr="00420A91" w:rsidRDefault="00B02859" w:rsidP="00532C38">
            <w:pPr>
              <w:spacing w:before="20"/>
              <w:jc w:val="both"/>
              <w:rPr>
                <w:rFonts w:ascii="Arial" w:hAnsi="Arial" w:cs="Arial"/>
                <w:sz w:val="22"/>
                <w:szCs w:val="20"/>
                <w:rtl/>
              </w:rPr>
            </w:pPr>
            <w:r w:rsidRPr="00420A91">
              <w:rPr>
                <w:rFonts w:ascii="Arial" w:hAnsi="Arial" w:cs="Arial"/>
                <w:szCs w:val="20"/>
                <w:rtl/>
              </w:rPr>
              <w:t xml:space="preserve">לפרטים בדבר חכירות </w:t>
            </w:r>
            <w:r w:rsidRPr="00420A91">
              <w:rPr>
                <w:rFonts w:ascii="Arial" w:hAnsi="Arial" w:cs="Arial" w:hint="cs"/>
                <w:szCs w:val="20"/>
                <w:rtl/>
              </w:rPr>
              <w:t>מימוניות</w:t>
            </w:r>
            <w:r w:rsidRPr="00420A91">
              <w:rPr>
                <w:rFonts w:ascii="Arial" w:hAnsi="Arial" w:cs="Arial"/>
                <w:szCs w:val="20"/>
                <w:rtl/>
              </w:rPr>
              <w:t xml:space="preserve"> </w:t>
            </w:r>
            <w:r w:rsidRPr="00420A91">
              <w:rPr>
                <w:rFonts w:ascii="Arial" w:hAnsi="Arial" w:cs="Arial" w:hint="eastAsia"/>
                <w:szCs w:val="20"/>
                <w:rtl/>
              </w:rPr>
              <w:t>ש</w:t>
            </w:r>
            <w:r w:rsidRPr="00420A91">
              <w:rPr>
                <w:rFonts w:ascii="Arial" w:hAnsi="Arial" w:cs="Arial"/>
                <w:szCs w:val="20"/>
                <w:rtl/>
              </w:rPr>
              <w:t>בה</w:t>
            </w:r>
            <w:r w:rsidRPr="00420A91">
              <w:rPr>
                <w:rFonts w:ascii="Arial" w:hAnsi="Arial" w:cs="Arial" w:hint="eastAsia"/>
                <w:szCs w:val="20"/>
                <w:rtl/>
              </w:rPr>
              <w:t>ן</w:t>
            </w:r>
            <w:r w:rsidRPr="00420A91">
              <w:rPr>
                <w:rFonts w:ascii="Arial" w:hAnsi="Arial" w:cs="Arial"/>
                <w:szCs w:val="20"/>
                <w:rtl/>
              </w:rPr>
              <w:t xml:space="preserve"> החברה היא </w:t>
            </w:r>
            <w:r w:rsidRPr="00420A91">
              <w:rPr>
                <w:rFonts w:ascii="Arial" w:hAnsi="Arial" w:cs="Arial" w:hint="cs"/>
                <w:szCs w:val="20"/>
                <w:rtl/>
              </w:rPr>
              <w:t>החוכר</w:t>
            </w:r>
            <w:r w:rsidRPr="00420A91">
              <w:rPr>
                <w:rFonts w:ascii="Arial" w:hAnsi="Arial" w:cs="Arial"/>
                <w:szCs w:val="20"/>
                <w:rtl/>
              </w:rPr>
              <w:t xml:space="preserve"> - ראה ביאור </w:t>
            </w:r>
            <w:r w:rsidRPr="00420A91">
              <w:rPr>
                <w:rFonts w:ascii="Arial" w:hAnsi="Arial" w:cs="Arial" w:hint="cs"/>
                <w:szCs w:val="20"/>
                <w:rtl/>
              </w:rPr>
              <w:t>16</w:t>
            </w:r>
            <w:r w:rsidRPr="00420A91">
              <w:rPr>
                <w:rFonts w:ascii="Arial" w:hAnsi="Arial" w:cs="Arial"/>
                <w:szCs w:val="20"/>
                <w:rtl/>
              </w:rPr>
              <w:t>(</w:t>
            </w:r>
            <w:r w:rsidRPr="00420A91">
              <w:rPr>
                <w:rFonts w:ascii="Arial" w:hAnsi="Arial" w:cs="Arial" w:hint="cs"/>
                <w:szCs w:val="20"/>
                <w:rtl/>
              </w:rPr>
              <w:t>ד</w:t>
            </w:r>
            <w:r w:rsidRPr="00420A91">
              <w:rPr>
                <w:rFonts w:ascii="Arial" w:hAnsi="Arial" w:cs="Arial"/>
                <w:szCs w:val="20"/>
                <w:rtl/>
              </w:rPr>
              <w:t>)</w:t>
            </w:r>
            <w:r w:rsidRPr="00420A91">
              <w:rPr>
                <w:rFonts w:ascii="Arial" w:hAnsi="Arial" w:cs="Arial" w:hint="cs"/>
                <w:szCs w:val="20"/>
                <w:rtl/>
              </w:rPr>
              <w:t>.</w:t>
            </w:r>
          </w:p>
        </w:tc>
      </w:tr>
      <w:tr w:rsidR="00B02859" w:rsidRPr="00420A91" w:rsidTr="00532C38">
        <w:trPr>
          <w:cantSplit/>
        </w:trPr>
        <w:tc>
          <w:tcPr>
            <w:tcW w:w="1361" w:type="dxa"/>
          </w:tcPr>
          <w:p w:rsidR="00B02859" w:rsidRPr="00420A91" w:rsidRDefault="00B02859" w:rsidP="00532C38">
            <w:pPr>
              <w:spacing w:line="240" w:lineRule="auto"/>
              <w:rPr>
                <w:rFonts w:ascii="Arial" w:hAnsi="Arial" w:cs="Arial"/>
                <w:sz w:val="14"/>
                <w:szCs w:val="14"/>
                <w:rtl/>
              </w:rPr>
            </w:pPr>
          </w:p>
        </w:tc>
        <w:tc>
          <w:tcPr>
            <w:tcW w:w="9072" w:type="dxa"/>
          </w:tcPr>
          <w:p w:rsidR="00B02859" w:rsidRPr="00420A91" w:rsidRDefault="00B02859" w:rsidP="00532C38">
            <w:pPr>
              <w:spacing w:before="20"/>
              <w:jc w:val="both"/>
              <w:rPr>
                <w:rFonts w:ascii="Arial" w:hAnsi="Arial" w:cs="Arial"/>
                <w:sz w:val="22"/>
                <w:szCs w:val="20"/>
                <w:rtl/>
              </w:rPr>
            </w:pPr>
            <w:r w:rsidRPr="00420A91">
              <w:rPr>
                <w:rFonts w:ascii="Arial" w:hAnsi="Arial" w:cs="Arial"/>
                <w:szCs w:val="20"/>
                <w:rtl/>
              </w:rPr>
              <w:t xml:space="preserve">לפרטים בדבר חכירות </w:t>
            </w:r>
            <w:r w:rsidRPr="00420A91">
              <w:rPr>
                <w:rFonts w:ascii="Arial" w:hAnsi="Arial" w:cs="Arial" w:hint="cs"/>
                <w:szCs w:val="20"/>
                <w:rtl/>
              </w:rPr>
              <w:t>מימוניות</w:t>
            </w:r>
            <w:r w:rsidRPr="00420A91">
              <w:rPr>
                <w:rFonts w:ascii="Arial" w:hAnsi="Arial" w:cs="Arial"/>
                <w:szCs w:val="20"/>
                <w:rtl/>
              </w:rPr>
              <w:t xml:space="preserve"> </w:t>
            </w:r>
            <w:r w:rsidRPr="00420A91">
              <w:rPr>
                <w:rFonts w:ascii="Arial" w:hAnsi="Arial" w:cs="Arial" w:hint="eastAsia"/>
                <w:szCs w:val="20"/>
                <w:rtl/>
              </w:rPr>
              <w:t>ש</w:t>
            </w:r>
            <w:r w:rsidRPr="00420A91">
              <w:rPr>
                <w:rFonts w:ascii="Arial" w:hAnsi="Arial" w:cs="Arial"/>
                <w:szCs w:val="20"/>
                <w:rtl/>
              </w:rPr>
              <w:t>בה</w:t>
            </w:r>
            <w:r w:rsidRPr="00420A91">
              <w:rPr>
                <w:rFonts w:ascii="Arial" w:hAnsi="Arial" w:cs="Arial" w:hint="eastAsia"/>
                <w:szCs w:val="20"/>
                <w:rtl/>
              </w:rPr>
              <w:t>ן</w:t>
            </w:r>
            <w:r w:rsidRPr="00420A91">
              <w:rPr>
                <w:rFonts w:ascii="Arial" w:hAnsi="Arial" w:cs="Arial"/>
                <w:szCs w:val="20"/>
                <w:rtl/>
              </w:rPr>
              <w:t xml:space="preserve"> החברה היא </w:t>
            </w:r>
            <w:r w:rsidRPr="00420A91">
              <w:rPr>
                <w:rFonts w:ascii="Arial" w:hAnsi="Arial" w:cs="Arial" w:hint="cs"/>
                <w:szCs w:val="20"/>
                <w:rtl/>
              </w:rPr>
              <w:t>המחכיר</w:t>
            </w:r>
            <w:r w:rsidRPr="00420A91">
              <w:rPr>
                <w:rFonts w:ascii="Arial" w:hAnsi="Arial" w:cs="Arial"/>
                <w:szCs w:val="20"/>
                <w:rtl/>
              </w:rPr>
              <w:t xml:space="preserve"> - ראה ביאור </w:t>
            </w:r>
            <w:r w:rsidRPr="00420A91">
              <w:rPr>
                <w:rFonts w:ascii="Arial" w:hAnsi="Arial" w:cs="Arial" w:hint="cs"/>
                <w:szCs w:val="20"/>
                <w:rtl/>
              </w:rPr>
              <w:t>7(ג)</w:t>
            </w:r>
            <w:r w:rsidRPr="00420A91">
              <w:rPr>
                <w:rFonts w:ascii="Arial" w:hAnsi="Arial" w:cs="Arial"/>
                <w:szCs w:val="20"/>
                <w:rtl/>
              </w:rPr>
              <w:t>.</w:t>
            </w:r>
          </w:p>
        </w:tc>
      </w:tr>
      <w:tr w:rsidR="00B02859" w:rsidRPr="00420A91" w:rsidTr="00532C38">
        <w:trPr>
          <w:cantSplit/>
        </w:trPr>
        <w:tc>
          <w:tcPr>
            <w:tcW w:w="1361" w:type="dxa"/>
          </w:tcPr>
          <w:p w:rsidR="00B02859" w:rsidRPr="00420A91" w:rsidRDefault="00B02859" w:rsidP="00532C38">
            <w:pPr>
              <w:spacing w:line="240" w:lineRule="auto"/>
              <w:rPr>
                <w:rFonts w:ascii="Arial" w:hAnsi="Arial" w:cs="Arial"/>
                <w:sz w:val="14"/>
                <w:szCs w:val="14"/>
                <w:rtl/>
              </w:rPr>
            </w:pPr>
          </w:p>
        </w:tc>
        <w:tc>
          <w:tcPr>
            <w:tcW w:w="9072" w:type="dxa"/>
          </w:tcPr>
          <w:p w:rsidR="00B02859" w:rsidRPr="00420A91" w:rsidRDefault="00B02859" w:rsidP="00532C38">
            <w:pPr>
              <w:spacing w:before="20"/>
              <w:jc w:val="both"/>
              <w:rPr>
                <w:rFonts w:ascii="Arial" w:hAnsi="Arial" w:cs="Arial"/>
                <w:szCs w:val="20"/>
                <w:rtl/>
              </w:rPr>
            </w:pPr>
            <w:r w:rsidRPr="00420A91">
              <w:rPr>
                <w:rFonts w:ascii="Arial" w:hAnsi="Arial" w:cs="Arial"/>
                <w:szCs w:val="20"/>
                <w:rtl/>
              </w:rPr>
              <w:t xml:space="preserve">לפרטים בדבר מחויבויות לעסקאות משותפות - ראה ביאור </w:t>
            </w:r>
            <w:r w:rsidRPr="00420A91">
              <w:rPr>
                <w:rFonts w:ascii="Arial" w:hAnsi="Arial" w:cs="Arial" w:hint="cs"/>
                <w:szCs w:val="20"/>
                <w:rtl/>
              </w:rPr>
              <w:t>10</w:t>
            </w:r>
            <w:r w:rsidRPr="00420A91">
              <w:rPr>
                <w:rFonts w:ascii="Arial" w:hAnsi="Arial" w:cs="Arial"/>
                <w:szCs w:val="20"/>
                <w:rtl/>
              </w:rPr>
              <w:t>(</w:t>
            </w:r>
            <w:r w:rsidRPr="00420A91">
              <w:rPr>
                <w:rFonts w:ascii="Arial" w:hAnsi="Arial" w:cs="Arial" w:hint="cs"/>
                <w:szCs w:val="20"/>
                <w:rtl/>
              </w:rPr>
              <w:t>ב</w:t>
            </w:r>
            <w:r w:rsidRPr="00420A91">
              <w:rPr>
                <w:rFonts w:ascii="Arial" w:hAnsi="Arial" w:cs="Arial"/>
                <w:szCs w:val="20"/>
                <w:rtl/>
              </w:rPr>
              <w:t>)(4)(ד).</w:t>
            </w:r>
          </w:p>
        </w:tc>
      </w:tr>
      <w:tr w:rsidR="00B02859" w:rsidRPr="00420A91" w:rsidTr="00532C38">
        <w:trPr>
          <w:cantSplit/>
        </w:trPr>
        <w:tc>
          <w:tcPr>
            <w:tcW w:w="1361" w:type="dxa"/>
          </w:tcPr>
          <w:p w:rsidR="00B02859" w:rsidRPr="00420A91" w:rsidRDefault="00B02859" w:rsidP="00532C38">
            <w:pPr>
              <w:spacing w:line="240" w:lineRule="auto"/>
              <w:rPr>
                <w:rFonts w:ascii="Arial" w:hAnsi="Arial" w:cs="Arial"/>
                <w:sz w:val="14"/>
                <w:szCs w:val="14"/>
                <w:rtl/>
              </w:rPr>
            </w:pPr>
          </w:p>
        </w:tc>
        <w:tc>
          <w:tcPr>
            <w:tcW w:w="9072" w:type="dxa"/>
          </w:tcPr>
          <w:p w:rsidR="00B02859" w:rsidRPr="00420A91" w:rsidRDefault="00B02859" w:rsidP="00532C38">
            <w:pPr>
              <w:spacing w:before="20"/>
              <w:jc w:val="both"/>
              <w:rPr>
                <w:rFonts w:ascii="Arial" w:hAnsi="Arial" w:cs="Arial"/>
                <w:sz w:val="22"/>
                <w:szCs w:val="20"/>
                <w:rtl/>
              </w:rPr>
            </w:pPr>
            <w:r w:rsidRPr="00420A91">
              <w:rPr>
                <w:rFonts w:ascii="Arial" w:hAnsi="Arial" w:cs="Arial"/>
                <w:szCs w:val="20"/>
                <w:rtl/>
              </w:rPr>
              <w:t>לפרטים בדבר התקשרויות לרכישת רכוש קבוע - ראה ביאור 12(ב)(3).</w:t>
            </w:r>
          </w:p>
        </w:tc>
      </w:tr>
      <w:tr w:rsidR="00B02859" w:rsidRPr="00420A91" w:rsidTr="00532C38">
        <w:trPr>
          <w:cantSplit/>
        </w:trPr>
        <w:tc>
          <w:tcPr>
            <w:tcW w:w="1361" w:type="dxa"/>
          </w:tcPr>
          <w:p w:rsidR="00B02859" w:rsidRPr="00420A91" w:rsidRDefault="00B02859" w:rsidP="00532C38">
            <w:pPr>
              <w:spacing w:line="240" w:lineRule="auto"/>
              <w:rPr>
                <w:rFonts w:ascii="Arial" w:hAnsi="Arial" w:cs="Arial"/>
                <w:sz w:val="14"/>
                <w:szCs w:val="14"/>
                <w:rtl/>
              </w:rPr>
            </w:pPr>
          </w:p>
        </w:tc>
        <w:tc>
          <w:tcPr>
            <w:tcW w:w="9072" w:type="dxa"/>
          </w:tcPr>
          <w:p w:rsidR="00B02859" w:rsidRPr="00420A91" w:rsidRDefault="00B02859" w:rsidP="00532C38">
            <w:pPr>
              <w:spacing w:before="20"/>
              <w:jc w:val="both"/>
              <w:rPr>
                <w:rFonts w:ascii="Arial" w:hAnsi="Arial" w:cs="Arial"/>
                <w:sz w:val="22"/>
                <w:szCs w:val="20"/>
                <w:rtl/>
              </w:rPr>
            </w:pPr>
            <w:r w:rsidRPr="00420A91">
              <w:rPr>
                <w:rFonts w:ascii="Arial" w:hAnsi="Arial" w:cs="Arial"/>
                <w:szCs w:val="20"/>
                <w:rtl/>
              </w:rPr>
              <w:t>לפרטים בדבר התקשרויות לרכישת נכסים בלתי מוחשיים - ראה ביאור 13(ב)(7).</w:t>
            </w:r>
          </w:p>
        </w:tc>
      </w:tr>
      <w:tr w:rsidR="00B02859" w:rsidRPr="00420A91" w:rsidTr="00532C38">
        <w:trPr>
          <w:cantSplit/>
        </w:trPr>
        <w:tc>
          <w:tcPr>
            <w:tcW w:w="1361" w:type="dxa"/>
          </w:tcPr>
          <w:p w:rsidR="00B02859" w:rsidRPr="00420A91" w:rsidRDefault="00B02859" w:rsidP="00532C38">
            <w:pPr>
              <w:spacing w:line="240" w:lineRule="auto"/>
              <w:rPr>
                <w:rFonts w:ascii="Arial" w:hAnsi="Arial" w:cs="Arial"/>
                <w:sz w:val="14"/>
                <w:szCs w:val="14"/>
                <w:rtl/>
              </w:rPr>
            </w:pPr>
          </w:p>
        </w:tc>
        <w:tc>
          <w:tcPr>
            <w:tcW w:w="9072" w:type="dxa"/>
          </w:tcPr>
          <w:p w:rsidR="00B02859" w:rsidRPr="00420A91" w:rsidRDefault="00B02859" w:rsidP="00145453">
            <w:pPr>
              <w:spacing w:before="20"/>
              <w:jc w:val="both"/>
              <w:rPr>
                <w:rFonts w:ascii="Arial" w:hAnsi="Arial" w:cs="Arial"/>
                <w:sz w:val="22"/>
                <w:szCs w:val="20"/>
                <w:rtl/>
              </w:rPr>
            </w:pPr>
            <w:r w:rsidRPr="00420A91">
              <w:rPr>
                <w:rFonts w:ascii="Arial" w:hAnsi="Arial" w:cs="Arial"/>
                <w:szCs w:val="20"/>
                <w:rtl/>
              </w:rPr>
              <w:t xml:space="preserve">לפרטים בדבר תמלוגים למענקי מדען - ראה ביאור </w:t>
            </w:r>
            <w:r w:rsidRPr="00420A91">
              <w:rPr>
                <w:rFonts w:ascii="Arial" w:hAnsi="Arial" w:cs="Arial" w:hint="cs"/>
                <w:szCs w:val="20"/>
                <w:rtl/>
              </w:rPr>
              <w:t>16</w:t>
            </w:r>
            <w:r w:rsidRPr="00420A91">
              <w:rPr>
                <w:rFonts w:ascii="Arial" w:hAnsi="Arial" w:cs="Arial"/>
                <w:szCs w:val="20"/>
                <w:rtl/>
              </w:rPr>
              <w:t>(ה).</w:t>
            </w:r>
          </w:p>
        </w:tc>
      </w:tr>
    </w:tbl>
    <w:p w:rsidR="009179A4" w:rsidRPr="00420A91" w:rsidRDefault="009179A4" w:rsidP="00FE3172">
      <w:pPr>
        <w:pageBreakBefore/>
        <w:ind w:left="1361"/>
        <w:jc w:val="both"/>
        <w:rPr>
          <w:rFonts w:ascii="Arial" w:hAnsi="Arial" w:cs="Arial"/>
          <w:sz w:val="16"/>
          <w:szCs w:val="16"/>
          <w:rtl/>
        </w:rPr>
      </w:pP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60"/>
              <w:ind w:right="-113"/>
              <w:rPr>
                <w:rFonts w:ascii="Arial" w:hAnsi="Arial" w:cs="Arial"/>
                <w:b/>
                <w:bCs/>
                <w:sz w:val="14"/>
                <w:szCs w:val="14"/>
                <w:rtl/>
              </w:rPr>
            </w:pPr>
          </w:p>
        </w:tc>
        <w:tc>
          <w:tcPr>
            <w:tcW w:w="9072" w:type="dxa"/>
          </w:tcPr>
          <w:p w:rsidR="009179A4" w:rsidRPr="00420A91" w:rsidRDefault="009179A4" w:rsidP="00287D82">
            <w:pPr>
              <w:spacing w:before="20"/>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40</w:t>
            </w:r>
            <w:r w:rsidR="00287D82" w:rsidRPr="00420A91">
              <w:rPr>
                <w:rFonts w:ascii="Arial" w:hAnsi="Arial" w:cs="Arial"/>
                <w:b/>
                <w:bCs/>
                <w:szCs w:val="20"/>
                <w:rtl/>
              </w:rPr>
              <w:t xml:space="preserve"> </w:t>
            </w:r>
            <w:r w:rsidRPr="00420A91">
              <w:rPr>
                <w:rFonts w:ascii="Arial" w:hAnsi="Arial" w:cs="Arial"/>
                <w:b/>
                <w:bCs/>
                <w:szCs w:val="20"/>
                <w:rtl/>
              </w:rPr>
              <w:t>- בעלי עניין וצדדים קשורים:</w:t>
            </w:r>
          </w:p>
        </w:tc>
      </w:tr>
      <w:tr w:rsidR="009179A4" w:rsidRPr="00420A91" w:rsidTr="009179A4">
        <w:tc>
          <w:tcPr>
            <w:tcW w:w="1361" w:type="dxa"/>
          </w:tcPr>
          <w:p w:rsidR="009179A4" w:rsidRPr="00420A91" w:rsidRDefault="009179A4" w:rsidP="009179A4">
            <w:pPr>
              <w:spacing w:before="20" w:line="240" w:lineRule="auto"/>
              <w:ind w:right="-113"/>
              <w:rPr>
                <w:rFonts w:ascii="Arial" w:hAnsi="Arial" w:cs="Arial"/>
                <w:sz w:val="14"/>
                <w:szCs w:val="14"/>
              </w:rPr>
            </w:pPr>
            <w:r w:rsidRPr="00420A91">
              <w:rPr>
                <w:rFonts w:ascii="Arial" w:hAnsi="Arial" w:cs="Arial"/>
                <w:sz w:val="14"/>
                <w:szCs w:val="14"/>
                <w:rtl/>
              </w:rPr>
              <w:t xml:space="preserve">19 ,24.18 </w:t>
            </w:r>
            <w:r w:rsidRPr="00420A91">
              <w:rPr>
                <w:rFonts w:ascii="Arial" w:hAnsi="Arial" w:cs="Arial"/>
                <w:sz w:val="14"/>
                <w:szCs w:val="14"/>
              </w:rPr>
              <w:t>IAS</w:t>
            </w:r>
          </w:p>
          <w:p w:rsidR="009179A4" w:rsidRPr="00420A91" w:rsidRDefault="009179A4" w:rsidP="009179A4">
            <w:pPr>
              <w:spacing w:line="240" w:lineRule="auto"/>
              <w:ind w:right="-113"/>
              <w:rPr>
                <w:rFonts w:ascii="Arial" w:hAnsi="Arial" w:cs="Arial"/>
                <w:sz w:val="14"/>
                <w:szCs w:val="14"/>
                <w:rtl/>
              </w:rPr>
            </w:pPr>
            <w:r w:rsidRPr="00420A91">
              <w:rPr>
                <w:rFonts w:ascii="Arial" w:hAnsi="Arial" w:cs="Arial"/>
                <w:sz w:val="14"/>
                <w:szCs w:val="14"/>
                <w:rtl/>
              </w:rPr>
              <w:t>תקנה 41(א1),(א3),(ב)</w:t>
            </w:r>
          </w:p>
        </w:tc>
        <w:tc>
          <w:tcPr>
            <w:tcW w:w="9072" w:type="dxa"/>
          </w:tcPr>
          <w:p w:rsidR="009179A4" w:rsidRPr="00420A91" w:rsidRDefault="009179A4" w:rsidP="009179A4">
            <w:pPr>
              <w:spacing w:before="20"/>
              <w:ind w:left="454" w:hanging="454"/>
              <w:rPr>
                <w:rFonts w:ascii="Arial" w:hAnsi="Arial" w:cs="Arial"/>
                <w:b/>
                <w:bCs/>
                <w:szCs w:val="20"/>
                <w:rtl/>
              </w:rPr>
            </w:pPr>
            <w:r w:rsidRPr="00420A91">
              <w:rPr>
                <w:rFonts w:ascii="Arial" w:hAnsi="Arial" w:cs="Arial"/>
                <w:b/>
                <w:bCs/>
                <w:szCs w:val="20"/>
                <w:rtl/>
              </w:rPr>
              <w:t>א.</w:t>
            </w:r>
            <w:r w:rsidRPr="00420A91">
              <w:rPr>
                <w:rFonts w:ascii="Arial" w:hAnsi="Arial" w:cs="Arial"/>
                <w:b/>
                <w:bCs/>
                <w:szCs w:val="20"/>
                <w:rtl/>
              </w:rPr>
              <w:tab/>
              <w:t>עסקאות עם צדדים קשורים ובעלי עניין:</w:t>
            </w:r>
            <w:r w:rsidRPr="00420A91">
              <w:rPr>
                <w:rStyle w:val="FootnoteReference"/>
                <w:rFonts w:ascii="Arial" w:hAnsi="Arial" w:cs="Arial"/>
                <w:szCs w:val="20"/>
                <w:rtl/>
              </w:rPr>
              <w:footnoteReference w:id="511"/>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512"/>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513"/>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514"/>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515"/>
            </w:r>
          </w:p>
        </w:tc>
      </w:tr>
      <w:tr w:rsidR="009179A4" w:rsidRPr="00420A91" w:rsidTr="009179A4">
        <w:tc>
          <w:tcPr>
            <w:tcW w:w="1361" w:type="dxa"/>
          </w:tcPr>
          <w:p w:rsidR="009179A4" w:rsidRPr="00420A91" w:rsidRDefault="009179A4" w:rsidP="009179A4">
            <w:pPr>
              <w:spacing w:before="60"/>
              <w:ind w:right="-113"/>
              <w:rPr>
                <w:rFonts w:ascii="Arial" w:hAnsi="Arial" w:cs="Arial"/>
                <w:b/>
                <w:bCs/>
                <w:sz w:val="14"/>
                <w:szCs w:val="14"/>
                <w:rtl/>
              </w:rPr>
            </w:pPr>
          </w:p>
        </w:tc>
        <w:tc>
          <w:tcPr>
            <w:tcW w:w="9072" w:type="dxa"/>
          </w:tcPr>
          <w:p w:rsidR="009179A4" w:rsidRPr="00420A91" w:rsidRDefault="009179A4" w:rsidP="009179A4">
            <w:pPr>
              <w:spacing w:before="20"/>
              <w:ind w:left="454" w:hanging="454"/>
              <w:rPr>
                <w:rFonts w:ascii="Arial" w:hAnsi="Arial" w:cs="Arial"/>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למול החברה האם</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60"/>
              <w:ind w:right="-113"/>
              <w:rPr>
                <w:rFonts w:ascii="Arial" w:hAnsi="Arial" w:cs="Arial"/>
                <w:b/>
                <w:bCs/>
                <w:sz w:val="14"/>
                <w:szCs w:val="14"/>
                <w:rtl/>
              </w:rPr>
            </w:pPr>
          </w:p>
        </w:tc>
        <w:tc>
          <w:tcPr>
            <w:tcW w:w="9072" w:type="dxa"/>
          </w:tcPr>
          <w:p w:rsidR="009179A4" w:rsidRPr="00420A91" w:rsidRDefault="009179A4" w:rsidP="009179A4">
            <w:pPr>
              <w:spacing w:before="20"/>
              <w:ind w:left="454" w:hanging="454"/>
              <w:rPr>
                <w:rFonts w:ascii="Arial" w:hAnsi="Arial" w:cs="Arial"/>
                <w:szCs w:val="20"/>
                <w:rtl/>
              </w:rPr>
            </w:pPr>
            <w:r w:rsidRPr="00420A91">
              <w:rPr>
                <w:rFonts w:ascii="Arial" w:hAnsi="Arial" w:cs="Arial"/>
                <w:szCs w:val="20"/>
                <w:rtl/>
              </w:rPr>
              <w:t>א)</w:t>
            </w:r>
            <w:r w:rsidRPr="00420A91">
              <w:rPr>
                <w:rFonts w:ascii="Arial" w:hAnsi="Arial" w:cs="Arial"/>
                <w:szCs w:val="20"/>
                <w:rtl/>
              </w:rPr>
              <w:tab/>
              <w:t>לשנה שהסתיימה ביום 31.12.</w:t>
            </w:r>
            <w:r w:rsidR="005723D9" w:rsidRPr="00420A91">
              <w:rPr>
                <w:rFonts w:ascii="Arial" w:hAnsi="Arial" w:cs="Arial"/>
                <w:szCs w:val="20"/>
                <w:rtl/>
              </w:rPr>
              <w:t>2017</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60"/>
              <w:ind w:right="-113"/>
              <w:rPr>
                <w:rFonts w:ascii="Arial" w:hAnsi="Arial" w:cs="Arial"/>
                <w:b/>
                <w:bCs/>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 xml:space="preserve">תתוארנה העסקאות למול בעל עניין שביצעה החברה או חברה בת, בין שנעשו במישרין ובין שנעשו בעקיפין, בציון </w:t>
            </w:r>
            <w:r w:rsidRPr="00420A91">
              <w:rPr>
                <w:rFonts w:ascii="Arial" w:hAnsi="Arial" w:cs="Arial" w:hint="cs"/>
                <w:i/>
                <w:iCs/>
                <w:szCs w:val="20"/>
                <w:rtl/>
              </w:rPr>
              <w:t xml:space="preserve">- </w:t>
            </w:r>
            <w:r w:rsidRPr="00420A91">
              <w:rPr>
                <w:rFonts w:ascii="Arial" w:hAnsi="Arial" w:cs="Arial" w:hint="eastAsia"/>
                <w:i/>
                <w:iCs/>
                <w:szCs w:val="20"/>
                <w:rtl/>
              </w:rPr>
              <w:t>סכום</w:t>
            </w:r>
            <w:r w:rsidRPr="00420A91">
              <w:rPr>
                <w:rFonts w:ascii="Arial" w:hAnsi="Arial" w:cs="Arial"/>
                <w:i/>
                <w:iCs/>
                <w:szCs w:val="20"/>
                <w:rtl/>
              </w:rPr>
              <w:t xml:space="preserve"> העסקה וכן היתרה שטרם נפרעה (כולל מחויבויות</w:t>
            </w:r>
            <w:r w:rsidRPr="00420A91">
              <w:rPr>
                <w:rStyle w:val="FootnoteReference"/>
                <w:rFonts w:ascii="Arial" w:hAnsi="Arial" w:cs="Arial"/>
                <w:szCs w:val="20"/>
                <w:rtl/>
              </w:rPr>
              <w:footnoteReference w:id="516"/>
            </w:r>
            <w:r w:rsidRPr="00420A91">
              <w:rPr>
                <w:rFonts w:ascii="Arial" w:hAnsi="Arial" w:cs="Arial"/>
                <w:i/>
                <w:iCs/>
                <w:szCs w:val="20"/>
                <w:rtl/>
              </w:rPr>
              <w:t xml:space="preserve">), לרבות תנאי היתרה, ביטחונות, אופי התמורה שתינתן בעת </w:t>
            </w:r>
            <w:r w:rsidRPr="00420A91">
              <w:rPr>
                <w:rFonts w:ascii="Arial" w:hAnsi="Arial" w:cs="Arial" w:hint="eastAsia"/>
                <w:i/>
                <w:iCs/>
                <w:szCs w:val="20"/>
                <w:rtl/>
              </w:rPr>
              <w:t>סילוקן</w:t>
            </w:r>
            <w:r w:rsidRPr="00420A91">
              <w:rPr>
                <w:rFonts w:ascii="Arial" w:hAnsi="Arial" w:cs="Arial"/>
                <w:i/>
                <w:iCs/>
                <w:szCs w:val="20"/>
                <w:rtl/>
              </w:rPr>
              <w:t xml:space="preserve"> וערבויות. היה ובגין היתרה הוכרה הפרשה בגין חובות מסופקים, יינתן גילוי גם לסכום ההפרשה ולהוצאה שהוכרה במהלך התקופה. בנוסף, יש לתת גילוי לדרכי קביעת המחירים. כמו כן, יש לציין תנאים נוספים לפי נסיבות העניין ואת ההשפעה של העסקה על מצבה העסקי של החברה ועל תוצאות פעולותיה, לגבי כל עסקה בנפרד.</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60"/>
              <w:ind w:right="-113"/>
              <w:rPr>
                <w:rFonts w:ascii="Arial" w:hAnsi="Arial" w:cs="Arial"/>
                <w:b/>
                <w:bCs/>
                <w:sz w:val="14"/>
                <w:szCs w:val="14"/>
                <w:rtl/>
              </w:rPr>
            </w:pPr>
          </w:p>
        </w:tc>
        <w:tc>
          <w:tcPr>
            <w:tcW w:w="9072" w:type="dxa"/>
          </w:tcPr>
          <w:p w:rsidR="009179A4" w:rsidRPr="00420A91" w:rsidRDefault="009179A4" w:rsidP="009179A4">
            <w:pPr>
              <w:spacing w:before="60"/>
              <w:ind w:left="454" w:hanging="454"/>
              <w:rPr>
                <w:rFonts w:ascii="Arial" w:hAnsi="Arial" w:cs="Arial"/>
                <w:szCs w:val="20"/>
                <w:rtl/>
              </w:rPr>
            </w:pPr>
            <w:r w:rsidRPr="00420A91">
              <w:rPr>
                <w:rFonts w:ascii="Arial" w:hAnsi="Arial" w:cs="Arial"/>
                <w:szCs w:val="20"/>
                <w:rtl/>
              </w:rPr>
              <w:t>ב)</w:t>
            </w:r>
            <w:r w:rsidRPr="00420A91">
              <w:rPr>
                <w:rFonts w:ascii="Arial" w:hAnsi="Arial" w:cs="Arial"/>
                <w:szCs w:val="20"/>
                <w:rtl/>
              </w:rPr>
              <w:tab/>
              <w:t>לשנה שהסתיימה ביום 31.12.</w:t>
            </w:r>
            <w:r w:rsidR="005723D9" w:rsidRPr="00420A91">
              <w:rPr>
                <w:rFonts w:ascii="Arial" w:hAnsi="Arial" w:cs="Arial"/>
                <w:szCs w:val="20"/>
                <w:rtl/>
              </w:rPr>
              <w:t>2016</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60"/>
              <w:ind w:right="-113"/>
              <w:rPr>
                <w:rFonts w:ascii="Arial" w:hAnsi="Arial" w:cs="Arial"/>
                <w:b/>
                <w:bCs/>
                <w:sz w:val="14"/>
                <w:szCs w:val="14"/>
                <w:rtl/>
              </w:rPr>
            </w:pPr>
          </w:p>
        </w:tc>
        <w:tc>
          <w:tcPr>
            <w:tcW w:w="9072" w:type="dxa"/>
          </w:tcPr>
          <w:p w:rsidR="009179A4" w:rsidRPr="00420A91" w:rsidRDefault="009179A4" w:rsidP="009179A4">
            <w:pPr>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 xml:space="preserve">תתוארנה העסקאות למול בעל עניין שביצעה החברה או חברה בת, בין שנעשו במישרין ובין שנעשו בעקיפין, בציון </w:t>
            </w:r>
            <w:r w:rsidRPr="00420A91">
              <w:rPr>
                <w:rFonts w:ascii="Arial" w:hAnsi="Arial" w:cs="Arial" w:hint="cs"/>
                <w:i/>
                <w:iCs/>
                <w:szCs w:val="20"/>
                <w:rtl/>
              </w:rPr>
              <w:t xml:space="preserve">- </w:t>
            </w:r>
            <w:r w:rsidRPr="00420A91">
              <w:rPr>
                <w:rFonts w:ascii="Arial" w:hAnsi="Arial" w:cs="Arial"/>
                <w:i/>
                <w:iCs/>
                <w:szCs w:val="20"/>
                <w:rtl/>
              </w:rPr>
              <w:t>סכום העסקה וכן היתרה שטרם נפרעה (כולל מחויבויות</w:t>
            </w:r>
            <w:r w:rsidRPr="00420A91">
              <w:rPr>
                <w:rFonts w:ascii="Arial" w:hAnsi="Arial" w:cs="Arial"/>
                <w:szCs w:val="20"/>
                <w:vertAlign w:val="superscript"/>
                <w:rtl/>
              </w:rPr>
              <w:t>6</w:t>
            </w:r>
            <w:r w:rsidRPr="00420A91">
              <w:rPr>
                <w:rFonts w:ascii="Arial" w:hAnsi="Arial" w:cs="Arial"/>
                <w:i/>
                <w:iCs/>
                <w:szCs w:val="20"/>
                <w:rtl/>
              </w:rPr>
              <w:t>), לרבות תנאי היתרה, ביטחונות, אופי התמורה שתינתן בעת סילוקן וערבויות. היה ובגין היתרה הוכרה הפרשה בגין חובות מסופקים, יינתן גילוי גם לסכום ההפרשה ולהוצאה שהוכרה במהלך התקופה. בנוסף, יש לתת גילוי לדרכי קביעת המחירים. כמו כן, יש לציין תנאים נוספים לפי נסיבות העניין ואת ההשפעה של העסקה על מצבה העסקי של החברה ועל תוצאות פעולותיה, לגבי כל עסקה בנפרד.</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60"/>
              <w:ind w:right="-113"/>
              <w:rPr>
                <w:rFonts w:ascii="Arial" w:hAnsi="Arial" w:cs="Arial"/>
                <w:b/>
                <w:bCs/>
                <w:sz w:val="14"/>
                <w:szCs w:val="14"/>
                <w:rtl/>
              </w:rPr>
            </w:pPr>
          </w:p>
        </w:tc>
        <w:tc>
          <w:tcPr>
            <w:tcW w:w="9072" w:type="dxa"/>
          </w:tcPr>
          <w:p w:rsidR="009179A4" w:rsidRPr="00420A91" w:rsidRDefault="009179A4" w:rsidP="009179A4">
            <w:pPr>
              <w:spacing w:before="60"/>
              <w:ind w:left="454" w:hanging="454"/>
              <w:rPr>
                <w:rFonts w:ascii="Arial" w:hAnsi="Arial" w:cs="Arial"/>
                <w:szCs w:val="20"/>
                <w:rtl/>
              </w:rPr>
            </w:pPr>
            <w:r w:rsidRPr="00420A91">
              <w:rPr>
                <w:rFonts w:ascii="Arial" w:hAnsi="Arial" w:cs="Arial"/>
                <w:szCs w:val="20"/>
                <w:rtl/>
              </w:rPr>
              <w:t>ג)</w:t>
            </w:r>
            <w:r w:rsidRPr="00420A91">
              <w:rPr>
                <w:rFonts w:ascii="Arial" w:hAnsi="Arial" w:cs="Arial"/>
                <w:szCs w:val="20"/>
                <w:rtl/>
              </w:rPr>
              <w:tab/>
              <w:t>לשנה שהסתיימה ביום 31.12.</w:t>
            </w:r>
            <w:r w:rsidR="005723D9" w:rsidRPr="00420A91">
              <w:rPr>
                <w:rFonts w:ascii="Arial" w:hAnsi="Arial" w:cs="Arial"/>
                <w:szCs w:val="20"/>
                <w:rtl/>
              </w:rPr>
              <w:t>2015</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60"/>
              <w:ind w:right="-113"/>
              <w:rPr>
                <w:rFonts w:ascii="Arial" w:hAnsi="Arial" w:cs="Arial"/>
                <w:b/>
                <w:bCs/>
                <w:sz w:val="14"/>
                <w:szCs w:val="14"/>
                <w:rtl/>
              </w:rPr>
            </w:pPr>
          </w:p>
        </w:tc>
        <w:tc>
          <w:tcPr>
            <w:tcW w:w="9072" w:type="dxa"/>
          </w:tcPr>
          <w:p w:rsidR="009179A4" w:rsidRPr="00420A91" w:rsidRDefault="009179A4" w:rsidP="009179A4">
            <w:pPr>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תתוארנה העסקאות למול בעל עניין שביצעה החברה או חברה בת, בין שנעשו במישרין ובין שנעשו בעקיפין, בציון סכום העסקה. היה והוכרה הפרשה בגין חובות מסופקים, יינתן גילוי גם להוצאה שהוכרה במהלך התקופה. בנוסף, יש לתת גילוי לדרכי קביעת המחירים. כמו כן, יש לציין תנאים נוספים לפי נסיבות העניין ואת ההשפעה של העסקה על תוצאות פעולותיה של החברה, לגבי כל עסקה בנפרד.</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keepLines w:val="0"/>
              <w:overflowPunct/>
              <w:autoSpaceDE/>
              <w:autoSpaceDN/>
              <w:bidi w:val="0"/>
              <w:adjustRightInd/>
              <w:spacing w:line="240" w:lineRule="auto"/>
              <w:textAlignment w:val="auto"/>
              <w:rPr>
                <w:rFonts w:ascii="Arial" w:hAnsi="Arial" w:cs="Arial"/>
                <w:b/>
                <w:bCs/>
                <w:sz w:val="14"/>
                <w:szCs w:val="14"/>
              </w:rPr>
            </w:pPr>
          </w:p>
        </w:tc>
        <w:tc>
          <w:tcPr>
            <w:tcW w:w="9072" w:type="dxa"/>
          </w:tcPr>
          <w:p w:rsidR="009179A4" w:rsidRPr="00420A91" w:rsidRDefault="009179A4" w:rsidP="009179A4">
            <w:pPr>
              <w:spacing w:before="60"/>
              <w:ind w:left="454" w:hanging="454"/>
              <w:rPr>
                <w:rFonts w:ascii="Arial" w:hAnsi="Arial" w:cs="Arial"/>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למול ישויות השולטות בחברה בשליטה משותפת או בעלות השפעה מהותית בחברה</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line="240" w:lineRule="auto"/>
              <w:rPr>
                <w:rFonts w:ascii="Arial" w:hAnsi="Arial" w:cs="Arial"/>
                <w:b/>
                <w:bCs/>
                <w:sz w:val="14"/>
                <w:szCs w:val="14"/>
                <w:rtl/>
              </w:rPr>
            </w:pPr>
          </w:p>
        </w:tc>
        <w:tc>
          <w:tcPr>
            <w:tcW w:w="9072" w:type="dxa"/>
          </w:tcPr>
          <w:p w:rsidR="009179A4" w:rsidRPr="00420A91" w:rsidRDefault="009179A4" w:rsidP="00D80A92">
            <w:pPr>
              <w:spacing w:before="20"/>
              <w:rPr>
                <w:rFonts w:ascii="Arial" w:hAnsi="Arial" w:cs="Arial"/>
                <w:szCs w:val="20"/>
                <w:rtl/>
              </w:rPr>
            </w:pPr>
            <w:r w:rsidRPr="00420A91">
              <w:rPr>
                <w:rFonts w:ascii="Arial" w:hAnsi="Arial" w:cs="Arial"/>
                <w:szCs w:val="20"/>
                <w:rtl/>
              </w:rPr>
              <w:t>[</w:t>
            </w:r>
            <w:r w:rsidRPr="00420A91">
              <w:rPr>
                <w:rFonts w:ascii="Arial" w:hAnsi="Arial" w:cs="Arial"/>
                <w:i/>
                <w:iCs/>
                <w:szCs w:val="20"/>
                <w:rtl/>
              </w:rPr>
              <w:t xml:space="preserve">יינתן גילוי כאמור בביאור </w:t>
            </w:r>
            <w:r w:rsidR="00D80A92" w:rsidRPr="00420A91">
              <w:rPr>
                <w:rFonts w:ascii="Arial" w:hAnsi="Arial" w:cs="Arial" w:hint="cs"/>
                <w:i/>
                <w:iCs/>
                <w:szCs w:val="20"/>
                <w:rtl/>
              </w:rPr>
              <w:t>40</w:t>
            </w:r>
            <w:r w:rsidRPr="00420A91">
              <w:rPr>
                <w:rFonts w:ascii="Arial" w:hAnsi="Arial" w:cs="Arial"/>
                <w:i/>
                <w:iCs/>
                <w:szCs w:val="20"/>
                <w:rtl/>
              </w:rPr>
              <w:t>(א)(1) לעיל.</w:t>
            </w:r>
            <w:r w:rsidRPr="00420A91">
              <w:rPr>
                <w:rFonts w:ascii="Arial" w:hAnsi="Arial" w:cs="Arial"/>
                <w:szCs w:val="20"/>
                <w:rtl/>
              </w:rPr>
              <w:t>]</w:t>
            </w:r>
          </w:p>
        </w:tc>
      </w:tr>
      <w:tr w:rsidR="00532C38" w:rsidRPr="00420A91" w:rsidTr="00532C38">
        <w:tc>
          <w:tcPr>
            <w:tcW w:w="1361" w:type="dxa"/>
          </w:tcPr>
          <w:p w:rsidR="00532C38" w:rsidRPr="00420A91" w:rsidRDefault="00532C38" w:rsidP="00532C38">
            <w:pPr>
              <w:spacing w:line="240" w:lineRule="auto"/>
              <w:rPr>
                <w:rFonts w:ascii="Arial" w:hAnsi="Arial" w:cs="Arial"/>
                <w:b/>
                <w:bCs/>
                <w:sz w:val="14"/>
                <w:szCs w:val="14"/>
                <w:rtl/>
              </w:rPr>
            </w:pPr>
          </w:p>
        </w:tc>
        <w:tc>
          <w:tcPr>
            <w:tcW w:w="9072" w:type="dxa"/>
          </w:tcPr>
          <w:p w:rsidR="00532C38" w:rsidRPr="00420A91" w:rsidRDefault="00532C38" w:rsidP="00532C38">
            <w:pPr>
              <w:spacing w:before="60"/>
              <w:ind w:left="454" w:hanging="454"/>
              <w:rPr>
                <w:rFonts w:ascii="Arial" w:hAnsi="Arial" w:cs="Arial"/>
                <w:szCs w:val="20"/>
                <w:rtl/>
              </w:rPr>
            </w:pPr>
            <w:r w:rsidRPr="00420A91">
              <w:rPr>
                <w:rFonts w:ascii="Arial" w:hAnsi="Arial" w:cs="Arial"/>
                <w:szCs w:val="20"/>
                <w:rtl/>
              </w:rPr>
              <w:t>3.</w:t>
            </w:r>
            <w:r w:rsidRPr="00420A91">
              <w:rPr>
                <w:rFonts w:ascii="Arial" w:hAnsi="Arial" w:cs="Arial"/>
                <w:szCs w:val="20"/>
                <w:rtl/>
              </w:rPr>
              <w:tab/>
            </w:r>
            <w:r w:rsidRPr="00420A91">
              <w:rPr>
                <w:rFonts w:ascii="Arial" w:hAnsi="Arial" w:cs="Arial"/>
                <w:szCs w:val="20"/>
                <w:u w:val="single"/>
                <w:rtl/>
              </w:rPr>
              <w:t>למול אנשי מפתח בהנהלה בחברה או בחברה האם של החברה המוגדרים כבעלי עניין בחברה</w:t>
            </w:r>
            <w:r w:rsidRPr="00420A91">
              <w:rPr>
                <w:rFonts w:ascii="Arial" w:hAnsi="Arial" w:cs="Arial"/>
                <w:szCs w:val="20"/>
                <w:rtl/>
              </w:rPr>
              <w:t>:</w:t>
            </w:r>
          </w:p>
        </w:tc>
      </w:tr>
      <w:tr w:rsidR="00532C38" w:rsidRPr="00420A91" w:rsidTr="00532C38">
        <w:tc>
          <w:tcPr>
            <w:tcW w:w="1361" w:type="dxa"/>
          </w:tcPr>
          <w:p w:rsidR="00532C38" w:rsidRPr="00420A91" w:rsidRDefault="00532C38" w:rsidP="00532C38">
            <w:pPr>
              <w:spacing w:before="60" w:line="240" w:lineRule="auto"/>
              <w:rPr>
                <w:rFonts w:ascii="Arial" w:hAnsi="Arial" w:cs="Arial"/>
                <w:b/>
                <w:bCs/>
                <w:sz w:val="14"/>
                <w:szCs w:val="14"/>
                <w:rtl/>
              </w:rPr>
            </w:pPr>
          </w:p>
        </w:tc>
        <w:tc>
          <w:tcPr>
            <w:tcW w:w="9072" w:type="dxa"/>
          </w:tcPr>
          <w:p w:rsidR="00532C38" w:rsidRPr="00420A91" w:rsidRDefault="00532C38" w:rsidP="00532C38">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 xml:space="preserve">יינתן גילוי כאמור בביאור </w:t>
            </w:r>
            <w:r w:rsidRPr="00420A91">
              <w:rPr>
                <w:rFonts w:ascii="Arial" w:hAnsi="Arial" w:cs="Arial" w:hint="cs"/>
                <w:i/>
                <w:iCs/>
                <w:szCs w:val="20"/>
                <w:rtl/>
              </w:rPr>
              <w:t>40</w:t>
            </w:r>
            <w:r w:rsidRPr="00420A91">
              <w:rPr>
                <w:rFonts w:ascii="Arial" w:hAnsi="Arial" w:cs="Arial"/>
                <w:i/>
                <w:iCs/>
                <w:szCs w:val="20"/>
                <w:rtl/>
              </w:rPr>
              <w:t>(א)(1) לעיל.</w:t>
            </w:r>
            <w:r w:rsidRPr="00420A91">
              <w:rPr>
                <w:rFonts w:ascii="Arial" w:hAnsi="Arial" w:cs="Arial"/>
                <w:szCs w:val="20"/>
                <w:rtl/>
              </w:rPr>
              <w:t>]</w:t>
            </w:r>
          </w:p>
        </w:tc>
      </w:tr>
    </w:tbl>
    <w:p w:rsidR="00532C38" w:rsidRPr="00420A91" w:rsidRDefault="00532C38" w:rsidP="009179A4">
      <w:pPr>
        <w:ind w:left="1361"/>
        <w:jc w:val="both"/>
        <w:rPr>
          <w:rtl/>
        </w:rPr>
      </w:pPr>
    </w:p>
    <w:p w:rsidR="009179A4" w:rsidRPr="00420A91" w:rsidRDefault="009179A4" w:rsidP="009179A4">
      <w:pPr>
        <w:ind w:left="1361"/>
        <w:jc w:val="both"/>
        <w:rPr>
          <w:rFonts w:ascii="Arial" w:hAnsi="Arial" w:cs="Arial"/>
          <w:b/>
          <w:bCs/>
          <w:szCs w:val="20"/>
          <w:u w:val="single"/>
          <w:rtl/>
        </w:rPr>
      </w:pPr>
      <w:r w:rsidRPr="00420A91">
        <w:br w:type="page"/>
      </w: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line="240" w:lineRule="auto"/>
              <w:rPr>
                <w:rFonts w:ascii="Arial" w:hAnsi="Arial" w:cs="Arial"/>
                <w:b/>
                <w:bCs/>
                <w:sz w:val="14"/>
                <w:szCs w:val="14"/>
                <w:rtl/>
              </w:rPr>
            </w:pPr>
          </w:p>
        </w:tc>
        <w:tc>
          <w:tcPr>
            <w:tcW w:w="9072" w:type="dxa"/>
          </w:tcPr>
          <w:p w:rsidR="009179A4" w:rsidRPr="00420A91" w:rsidRDefault="009179A4" w:rsidP="00287D82">
            <w:pPr>
              <w:spacing w:before="20"/>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40</w:t>
            </w:r>
            <w:r w:rsidR="00287D82" w:rsidRPr="00420A91">
              <w:rPr>
                <w:rFonts w:ascii="Arial" w:hAnsi="Arial" w:cs="Arial"/>
                <w:b/>
                <w:bCs/>
                <w:szCs w:val="20"/>
                <w:rtl/>
              </w:rPr>
              <w:t xml:space="preserve"> </w:t>
            </w:r>
            <w:r w:rsidRPr="00420A91">
              <w:rPr>
                <w:rFonts w:ascii="Arial" w:hAnsi="Arial" w:cs="Arial"/>
                <w:b/>
                <w:bCs/>
                <w:szCs w:val="20"/>
                <w:rtl/>
              </w:rPr>
              <w:t xml:space="preserve">- בעלי עניין וצדדים קשורים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9072" w:type="dxa"/>
          </w:tcPr>
          <w:p w:rsidR="009179A4" w:rsidRPr="00420A91" w:rsidRDefault="009179A4" w:rsidP="009179A4">
            <w:pPr>
              <w:spacing w:before="20"/>
              <w:ind w:left="454" w:hanging="454"/>
              <w:rPr>
                <w:rFonts w:ascii="Arial" w:hAnsi="Arial" w:cs="Arial"/>
                <w:b/>
                <w:bCs/>
                <w:szCs w:val="20"/>
                <w:rtl/>
              </w:rPr>
            </w:pPr>
            <w:r w:rsidRPr="00420A91">
              <w:rPr>
                <w:rFonts w:ascii="Arial" w:hAnsi="Arial" w:cs="Arial"/>
                <w:b/>
                <w:bCs/>
                <w:szCs w:val="20"/>
                <w:rtl/>
              </w:rPr>
              <w:t>א.</w:t>
            </w:r>
            <w:r w:rsidRPr="00420A91">
              <w:rPr>
                <w:rFonts w:ascii="Arial" w:hAnsi="Arial" w:cs="Arial"/>
                <w:b/>
                <w:bCs/>
                <w:szCs w:val="20"/>
                <w:rtl/>
              </w:rPr>
              <w:tab/>
              <w:t xml:space="preserve">עסקאות עם צדדים קשורים ובעלי עניין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tabs>
                <w:tab w:val="left" w:pos="1277"/>
              </w:tabs>
              <w:spacing w:before="120" w:line="240" w:lineRule="auto"/>
              <w:rPr>
                <w:rFonts w:ascii="Arial" w:hAnsi="Arial" w:cs="Arial"/>
                <w:b/>
                <w:bCs/>
                <w:sz w:val="14"/>
                <w:szCs w:val="14"/>
              </w:rPr>
            </w:pPr>
          </w:p>
        </w:tc>
        <w:tc>
          <w:tcPr>
            <w:tcW w:w="9072" w:type="dxa"/>
          </w:tcPr>
          <w:p w:rsidR="009179A4" w:rsidRPr="00420A91" w:rsidRDefault="009179A4" w:rsidP="009179A4">
            <w:pPr>
              <w:spacing w:before="20"/>
              <w:ind w:left="454" w:hanging="454"/>
              <w:rPr>
                <w:rFonts w:ascii="Arial" w:hAnsi="Arial" w:cs="Arial"/>
                <w:szCs w:val="20"/>
                <w:rtl/>
              </w:rPr>
            </w:pPr>
            <w:r w:rsidRPr="00420A91">
              <w:rPr>
                <w:rFonts w:ascii="Arial" w:hAnsi="Arial" w:cs="Arial"/>
                <w:szCs w:val="20"/>
                <w:rtl/>
              </w:rPr>
              <w:t>4.</w:t>
            </w:r>
            <w:r w:rsidRPr="00420A91">
              <w:rPr>
                <w:rFonts w:ascii="Arial" w:hAnsi="Arial" w:cs="Arial"/>
                <w:szCs w:val="20"/>
                <w:rtl/>
              </w:rPr>
              <w:tab/>
            </w:r>
            <w:r w:rsidRPr="00420A91">
              <w:rPr>
                <w:rFonts w:ascii="Arial" w:hAnsi="Arial" w:cs="Arial"/>
                <w:szCs w:val="20"/>
                <w:u w:val="single"/>
                <w:rtl/>
              </w:rPr>
              <w:t>למול חברות בנות</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60" w:line="240" w:lineRule="auto"/>
              <w:rPr>
                <w:rFonts w:ascii="Arial" w:hAnsi="Arial" w:cs="Arial"/>
                <w:b/>
                <w:bCs/>
                <w:sz w:val="14"/>
                <w:szCs w:val="14"/>
                <w:rtl/>
              </w:rPr>
            </w:pPr>
          </w:p>
        </w:tc>
        <w:tc>
          <w:tcPr>
            <w:tcW w:w="9072" w:type="dxa"/>
          </w:tcPr>
          <w:p w:rsidR="009179A4" w:rsidRPr="00420A91" w:rsidRDefault="009179A4" w:rsidP="009179A4">
            <w:pPr>
              <w:ind w:left="454" w:hanging="454"/>
              <w:rPr>
                <w:rFonts w:ascii="Arial" w:hAnsi="Arial" w:cs="Arial"/>
                <w:szCs w:val="20"/>
                <w:rtl/>
              </w:rPr>
            </w:pPr>
            <w:r w:rsidRPr="00420A91">
              <w:rPr>
                <w:rFonts w:ascii="Arial" w:hAnsi="Arial" w:cs="Arial"/>
                <w:szCs w:val="20"/>
                <w:rtl/>
              </w:rPr>
              <w:t>א)</w:t>
            </w:r>
            <w:r w:rsidRPr="00420A91">
              <w:rPr>
                <w:rFonts w:ascii="Arial" w:hAnsi="Arial" w:cs="Arial"/>
                <w:szCs w:val="20"/>
                <w:rtl/>
              </w:rPr>
              <w:tab/>
              <w:t>לשנה שהסתיימה ביום 31.12.</w:t>
            </w:r>
            <w:r w:rsidR="005723D9" w:rsidRPr="00420A91">
              <w:rPr>
                <w:rFonts w:ascii="Arial" w:hAnsi="Arial" w:cs="Arial"/>
                <w:szCs w:val="20"/>
                <w:rtl/>
              </w:rPr>
              <w:t>2017</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60" w:line="240" w:lineRule="auto"/>
              <w:rPr>
                <w:rFonts w:ascii="Arial" w:hAnsi="Arial" w:cs="Arial"/>
                <w:b/>
                <w:bCs/>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תתוארנה העסקאות למול הצד הקשור בציון - סכום העסקה וכן היתרה שטרם נפרעה (כולל מחויבויות</w:t>
            </w:r>
            <w:r w:rsidRPr="00420A91">
              <w:rPr>
                <w:rStyle w:val="FootnoteReference"/>
                <w:rFonts w:ascii="Arial" w:hAnsi="Arial" w:cs="Arial"/>
                <w:szCs w:val="20"/>
                <w:rtl/>
              </w:rPr>
              <w:footnoteReference w:id="517"/>
            </w:r>
            <w:r w:rsidRPr="00420A91">
              <w:rPr>
                <w:rFonts w:ascii="Arial" w:hAnsi="Arial" w:cs="Arial"/>
                <w:i/>
                <w:iCs/>
                <w:szCs w:val="20"/>
                <w:rtl/>
              </w:rPr>
              <w:t>) לרבות תנאי היתרה, ביטחונות, אופי התמורה שתינתן בעת סילוקן וערבויות. היה ובגין היתרה הוכרה הפרשה בגין חובות מסופקים, יינתן גילוי גם לסכום ההפרשה ולהוצאה שהוכרה במהלך התקופה.</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120" w:line="240" w:lineRule="auto"/>
              <w:rPr>
                <w:rFonts w:ascii="Arial" w:hAnsi="Arial" w:cs="Arial"/>
                <w:b/>
                <w:bCs/>
                <w:sz w:val="14"/>
                <w:szCs w:val="14"/>
                <w:rtl/>
              </w:rPr>
            </w:pPr>
          </w:p>
        </w:tc>
        <w:tc>
          <w:tcPr>
            <w:tcW w:w="9072" w:type="dxa"/>
          </w:tcPr>
          <w:p w:rsidR="009179A4" w:rsidRPr="00420A91" w:rsidRDefault="009179A4" w:rsidP="009179A4">
            <w:pPr>
              <w:spacing w:before="60"/>
              <w:ind w:left="454" w:hanging="454"/>
              <w:rPr>
                <w:rFonts w:ascii="Arial" w:hAnsi="Arial" w:cs="Arial"/>
                <w:szCs w:val="20"/>
                <w:rtl/>
              </w:rPr>
            </w:pPr>
            <w:r w:rsidRPr="00420A91">
              <w:rPr>
                <w:rFonts w:ascii="Arial" w:hAnsi="Arial" w:cs="Arial"/>
                <w:szCs w:val="20"/>
                <w:rtl/>
              </w:rPr>
              <w:t>ב)</w:t>
            </w:r>
            <w:r w:rsidRPr="00420A91">
              <w:rPr>
                <w:rFonts w:ascii="Arial" w:hAnsi="Arial" w:cs="Arial"/>
                <w:szCs w:val="20"/>
                <w:rtl/>
              </w:rPr>
              <w:tab/>
              <w:t>לשנה שהסתיימה ביום 31.12.</w:t>
            </w:r>
            <w:r w:rsidR="005723D9" w:rsidRPr="00420A91">
              <w:rPr>
                <w:rFonts w:ascii="Arial" w:hAnsi="Arial" w:cs="Arial"/>
                <w:szCs w:val="20"/>
                <w:rtl/>
              </w:rPr>
              <w:t>2016</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60" w:line="240" w:lineRule="auto"/>
              <w:rPr>
                <w:rFonts w:ascii="Arial" w:hAnsi="Arial" w:cs="Arial"/>
                <w:b/>
                <w:bCs/>
                <w:sz w:val="14"/>
                <w:szCs w:val="14"/>
                <w:rtl/>
              </w:rPr>
            </w:pPr>
          </w:p>
        </w:tc>
        <w:tc>
          <w:tcPr>
            <w:tcW w:w="9072" w:type="dxa"/>
          </w:tcPr>
          <w:p w:rsidR="009179A4" w:rsidRPr="00420A91" w:rsidRDefault="009179A4" w:rsidP="009179A4">
            <w:pPr>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תתוארנה העסקאות למול הצד הקשור בציון - סכום העסקה וכן היתרה שטרם נפרעה (כולל מחויבויות</w:t>
            </w:r>
            <w:r w:rsidRPr="00420A91">
              <w:rPr>
                <w:rFonts w:ascii="Arial" w:hAnsi="Arial" w:cs="Arial"/>
                <w:szCs w:val="20"/>
                <w:vertAlign w:val="superscript"/>
                <w:rtl/>
              </w:rPr>
              <w:t>1</w:t>
            </w:r>
            <w:r w:rsidRPr="00420A91">
              <w:rPr>
                <w:rFonts w:ascii="Arial" w:hAnsi="Arial" w:cs="Arial"/>
                <w:i/>
                <w:iCs/>
                <w:szCs w:val="20"/>
                <w:rtl/>
              </w:rPr>
              <w:t>) לרבות תנאי היתרה, ביטחונות, אופי התמורה שתינתן בעת סילוקן וערבויות. היה ובגין היתרה הוכרה הפרשה בגין חובות מסופקים, יינתן גילוי גם לסכום ההפרשה ולהוצאה שהוכרה במהלך התקופה.</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120" w:line="240" w:lineRule="auto"/>
              <w:rPr>
                <w:rFonts w:ascii="Arial" w:hAnsi="Arial" w:cs="Arial"/>
                <w:b/>
                <w:bCs/>
                <w:sz w:val="14"/>
                <w:szCs w:val="14"/>
                <w:rtl/>
              </w:rPr>
            </w:pPr>
          </w:p>
        </w:tc>
        <w:tc>
          <w:tcPr>
            <w:tcW w:w="9072" w:type="dxa"/>
          </w:tcPr>
          <w:p w:rsidR="009179A4" w:rsidRPr="00420A91" w:rsidRDefault="009179A4" w:rsidP="009179A4">
            <w:pPr>
              <w:spacing w:before="60"/>
              <w:ind w:left="454" w:hanging="454"/>
              <w:rPr>
                <w:rFonts w:ascii="Arial" w:hAnsi="Arial" w:cs="Arial"/>
                <w:szCs w:val="20"/>
                <w:rtl/>
              </w:rPr>
            </w:pPr>
            <w:r w:rsidRPr="00420A91">
              <w:rPr>
                <w:rFonts w:ascii="Arial" w:hAnsi="Arial" w:cs="Arial"/>
                <w:szCs w:val="20"/>
                <w:rtl/>
              </w:rPr>
              <w:t>ג)</w:t>
            </w:r>
            <w:r w:rsidRPr="00420A91">
              <w:rPr>
                <w:rFonts w:ascii="Arial" w:hAnsi="Arial" w:cs="Arial"/>
                <w:szCs w:val="20"/>
                <w:rtl/>
              </w:rPr>
              <w:tab/>
              <w:t>לשנה שהסתיימה ביום 31.12.</w:t>
            </w:r>
            <w:r w:rsidR="005723D9" w:rsidRPr="00420A91">
              <w:rPr>
                <w:rFonts w:ascii="Arial" w:hAnsi="Arial" w:cs="Arial"/>
                <w:szCs w:val="20"/>
                <w:rtl/>
              </w:rPr>
              <w:t>2015</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60" w:line="240" w:lineRule="auto"/>
              <w:rPr>
                <w:rFonts w:ascii="Arial" w:hAnsi="Arial" w:cs="Arial"/>
                <w:b/>
                <w:bCs/>
                <w:sz w:val="14"/>
                <w:szCs w:val="14"/>
                <w:rtl/>
              </w:rPr>
            </w:pPr>
          </w:p>
        </w:tc>
        <w:tc>
          <w:tcPr>
            <w:tcW w:w="9072" w:type="dxa"/>
          </w:tcPr>
          <w:p w:rsidR="009179A4" w:rsidRPr="00420A91" w:rsidRDefault="009179A4" w:rsidP="009179A4">
            <w:pPr>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תתוארנה העסקאות למול הצד הקשור בציון סכום העסקה.</w:t>
            </w:r>
            <w:r w:rsidRPr="00420A91">
              <w:rPr>
                <w:rFonts w:ascii="Arial" w:hAnsi="Arial" w:cs="Arial" w:hint="cs"/>
                <w:i/>
                <w:iCs/>
                <w:szCs w:val="20"/>
                <w:rtl/>
              </w:rPr>
              <w:t xml:space="preserve"> </w:t>
            </w:r>
            <w:r w:rsidRPr="00420A91">
              <w:rPr>
                <w:rFonts w:ascii="Arial" w:hAnsi="Arial" w:cs="Arial"/>
                <w:i/>
                <w:iCs/>
                <w:szCs w:val="20"/>
                <w:rtl/>
              </w:rPr>
              <w:t>היה ו</w:t>
            </w:r>
            <w:r w:rsidRPr="00420A91">
              <w:rPr>
                <w:rFonts w:ascii="Arial" w:hAnsi="Arial" w:cs="Arial" w:hint="cs"/>
                <w:i/>
                <w:iCs/>
                <w:szCs w:val="20"/>
                <w:rtl/>
              </w:rPr>
              <w:t>ה</w:t>
            </w:r>
            <w:r w:rsidRPr="00420A91">
              <w:rPr>
                <w:rFonts w:ascii="Arial" w:hAnsi="Arial" w:cs="Arial"/>
                <w:i/>
                <w:iCs/>
                <w:szCs w:val="20"/>
                <w:rtl/>
              </w:rPr>
              <w:t>וכרה הפרשה בגין חובות מסופקים, יינתן גילוי גם להוצאה שהוכרה במהלך התקופה.</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120" w:line="240" w:lineRule="auto"/>
              <w:rPr>
                <w:rFonts w:ascii="Arial" w:hAnsi="Arial" w:cs="Arial"/>
                <w:sz w:val="14"/>
                <w:szCs w:val="14"/>
              </w:rPr>
            </w:pPr>
            <w:r w:rsidRPr="00420A91">
              <w:rPr>
                <w:rFonts w:ascii="Arial" w:hAnsi="Arial" w:cs="Arial"/>
                <w:sz w:val="14"/>
                <w:szCs w:val="14"/>
                <w:rtl/>
              </w:rPr>
              <w:t xml:space="preserve">24.26 </w:t>
            </w:r>
            <w:r w:rsidRPr="00420A91">
              <w:rPr>
                <w:rFonts w:ascii="Arial" w:hAnsi="Arial" w:cs="Arial"/>
                <w:sz w:val="14"/>
                <w:szCs w:val="14"/>
              </w:rPr>
              <w:t>IAS</w:t>
            </w:r>
          </w:p>
        </w:tc>
        <w:tc>
          <w:tcPr>
            <w:tcW w:w="9072" w:type="dxa"/>
          </w:tcPr>
          <w:p w:rsidR="009179A4" w:rsidRPr="00420A91" w:rsidRDefault="009179A4" w:rsidP="009179A4">
            <w:pPr>
              <w:spacing w:before="60"/>
              <w:ind w:left="454" w:hanging="454"/>
              <w:rPr>
                <w:rFonts w:ascii="Arial" w:hAnsi="Arial" w:cs="Arial"/>
                <w:szCs w:val="20"/>
                <w:rtl/>
              </w:rPr>
            </w:pPr>
            <w:r w:rsidRPr="00420A91">
              <w:rPr>
                <w:rFonts w:ascii="Arial" w:hAnsi="Arial" w:cs="Arial"/>
                <w:szCs w:val="20"/>
                <w:rtl/>
              </w:rPr>
              <w:t>5.</w:t>
            </w:r>
            <w:r w:rsidRPr="00420A91">
              <w:rPr>
                <w:rFonts w:ascii="Arial" w:hAnsi="Arial" w:cs="Arial"/>
                <w:szCs w:val="20"/>
                <w:rtl/>
              </w:rPr>
              <w:tab/>
            </w:r>
            <w:r w:rsidRPr="00420A91">
              <w:rPr>
                <w:rFonts w:ascii="Arial" w:hAnsi="Arial" w:cs="Arial"/>
                <w:szCs w:val="20"/>
                <w:u w:val="single"/>
                <w:rtl/>
              </w:rPr>
              <w:t>למול ישויות קשורות לממשלה</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60" w:line="240" w:lineRule="auto"/>
              <w:rPr>
                <w:rFonts w:ascii="Arial" w:hAnsi="Arial" w:cs="Arial"/>
                <w:b/>
                <w:bCs/>
                <w:sz w:val="14"/>
                <w:szCs w:val="14"/>
                <w:rtl/>
              </w:rPr>
            </w:pPr>
          </w:p>
        </w:tc>
        <w:tc>
          <w:tcPr>
            <w:tcW w:w="9072" w:type="dxa"/>
          </w:tcPr>
          <w:p w:rsidR="009179A4" w:rsidRPr="00420A91" w:rsidRDefault="009179A4" w:rsidP="009179A4">
            <w:pPr>
              <w:spacing w:before="20"/>
              <w:jc w:val="both"/>
              <w:rPr>
                <w:rFonts w:ascii="Arial" w:hAnsi="Arial" w:cs="Arial"/>
                <w:szCs w:val="20"/>
              </w:rPr>
            </w:pPr>
            <w:r w:rsidRPr="00420A91">
              <w:rPr>
                <w:rFonts w:ascii="Arial" w:hAnsi="Arial" w:cs="Arial"/>
                <w:szCs w:val="20"/>
                <w:rtl/>
              </w:rPr>
              <w:t>[</w:t>
            </w:r>
            <w:r w:rsidRPr="00420A91">
              <w:rPr>
                <w:rFonts w:ascii="Arial" w:hAnsi="Arial" w:cs="Arial"/>
                <w:i/>
                <w:iCs/>
                <w:szCs w:val="20"/>
                <w:rtl/>
              </w:rPr>
              <w:t xml:space="preserve">אם חברה מיישמת את הפטור ממתן גילוי לעסקת צד קשור בהתאם ל-24 </w:t>
            </w:r>
            <w:r w:rsidRPr="00420A91">
              <w:rPr>
                <w:rFonts w:ascii="Arial" w:hAnsi="Arial" w:cs="Arial"/>
                <w:i/>
                <w:iCs/>
                <w:szCs w:val="20"/>
              </w:rPr>
              <w:t>IAS</w:t>
            </w:r>
            <w:r w:rsidRPr="00420A91">
              <w:rPr>
                <w:rFonts w:ascii="Arial" w:hAnsi="Arial" w:cs="Arial"/>
                <w:i/>
                <w:iCs/>
                <w:szCs w:val="20"/>
                <w:rtl/>
              </w:rPr>
              <w:t xml:space="preserve"> סעיף 25, יש לתת גילוי חלופי הכולל את שם הממשלה ומהות הקשר מול החברה (שליטה, שליטה משותפת או השפעה מהותית) וכן פירוט מספק של המהות והסכום של כל עסקה משמעותית</w:t>
            </w:r>
            <w:r w:rsidRPr="00420A91">
              <w:rPr>
                <w:rStyle w:val="FootnoteReference"/>
                <w:rFonts w:ascii="Arial" w:hAnsi="Arial" w:cs="Arial"/>
                <w:szCs w:val="20"/>
                <w:rtl/>
              </w:rPr>
              <w:footnoteReference w:id="518"/>
            </w:r>
            <w:r w:rsidRPr="00420A91">
              <w:rPr>
                <w:rFonts w:ascii="Arial" w:hAnsi="Arial" w:cs="Arial"/>
                <w:i/>
                <w:iCs/>
                <w:szCs w:val="20"/>
                <w:rtl/>
              </w:rPr>
              <w:t xml:space="preserve"> בפני עצמה ונתונים כמותיים ואיכותיים לגבי היקף העסקאות האחרות שמשמעותיות ביחד, אך אינן משמעותיות בפני עצמן, המאפשר למשתמשים בדוחות הכספיים של החברה להבין את ההשפעה של עסקאות עם צדדים קשורים בדוחותיה הכספיים.</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line="240" w:lineRule="auto"/>
              <w:rPr>
                <w:rFonts w:ascii="Arial" w:hAnsi="Arial" w:cs="Arial"/>
                <w:b/>
                <w:bCs/>
                <w:sz w:val="14"/>
                <w:szCs w:val="14"/>
                <w:rtl/>
              </w:rPr>
            </w:pPr>
          </w:p>
        </w:tc>
        <w:tc>
          <w:tcPr>
            <w:tcW w:w="9072" w:type="dxa"/>
          </w:tcPr>
          <w:p w:rsidR="009179A4" w:rsidRPr="00420A91" w:rsidRDefault="009179A4" w:rsidP="009179A4">
            <w:pPr>
              <w:spacing w:before="60"/>
              <w:ind w:left="454" w:hanging="454"/>
              <w:rPr>
                <w:rFonts w:ascii="Arial" w:hAnsi="Arial" w:cs="Arial"/>
                <w:szCs w:val="20"/>
                <w:rtl/>
              </w:rPr>
            </w:pPr>
            <w:r w:rsidRPr="00420A91">
              <w:rPr>
                <w:rFonts w:ascii="Arial" w:hAnsi="Arial" w:cs="Arial"/>
                <w:szCs w:val="20"/>
                <w:rtl/>
              </w:rPr>
              <w:t>6.</w:t>
            </w:r>
            <w:r w:rsidRPr="00420A91">
              <w:rPr>
                <w:rFonts w:ascii="Arial" w:hAnsi="Arial" w:cs="Arial"/>
                <w:szCs w:val="20"/>
                <w:rtl/>
              </w:rPr>
              <w:tab/>
            </w:r>
            <w:r w:rsidRPr="00420A91">
              <w:rPr>
                <w:rFonts w:ascii="Arial" w:hAnsi="Arial" w:cs="Arial"/>
                <w:szCs w:val="20"/>
                <w:u w:val="single"/>
                <w:rtl/>
              </w:rPr>
              <w:t>למול חברות כלולות</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60" w:line="240" w:lineRule="auto"/>
              <w:rPr>
                <w:rFonts w:ascii="Arial" w:hAnsi="Arial" w:cs="Arial"/>
                <w:b/>
                <w:bCs/>
                <w:sz w:val="14"/>
                <w:szCs w:val="14"/>
                <w:rtl/>
              </w:rPr>
            </w:pPr>
          </w:p>
        </w:tc>
        <w:tc>
          <w:tcPr>
            <w:tcW w:w="9072" w:type="dxa"/>
          </w:tcPr>
          <w:p w:rsidR="009179A4" w:rsidRPr="00420A91" w:rsidRDefault="009179A4" w:rsidP="00D80A92">
            <w:pPr>
              <w:spacing w:before="20"/>
              <w:jc w:val="both"/>
              <w:rPr>
                <w:rFonts w:ascii="Arial" w:hAnsi="Arial" w:cs="Arial"/>
                <w:szCs w:val="20"/>
              </w:rPr>
            </w:pPr>
            <w:r w:rsidRPr="00420A91">
              <w:rPr>
                <w:rFonts w:ascii="Arial" w:hAnsi="Arial" w:cs="Arial"/>
                <w:szCs w:val="20"/>
                <w:rtl/>
              </w:rPr>
              <w:t>[</w:t>
            </w:r>
            <w:r w:rsidRPr="00420A91">
              <w:rPr>
                <w:rFonts w:ascii="Arial" w:hAnsi="Arial" w:cs="Arial"/>
                <w:i/>
                <w:iCs/>
                <w:szCs w:val="20"/>
                <w:rtl/>
              </w:rPr>
              <w:t xml:space="preserve">יינתן גילוי כאמור בביאור </w:t>
            </w:r>
            <w:r w:rsidR="00D80A92" w:rsidRPr="00420A91">
              <w:rPr>
                <w:rFonts w:ascii="Arial" w:hAnsi="Arial" w:cs="Arial" w:hint="cs"/>
                <w:i/>
                <w:iCs/>
                <w:szCs w:val="20"/>
                <w:rtl/>
              </w:rPr>
              <w:t>40</w:t>
            </w:r>
            <w:r w:rsidRPr="00420A91">
              <w:rPr>
                <w:rFonts w:ascii="Arial" w:hAnsi="Arial" w:cs="Arial"/>
                <w:i/>
                <w:iCs/>
                <w:szCs w:val="20"/>
                <w:rtl/>
              </w:rPr>
              <w:t>(א)(4) לעיל.</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200" w:line="240" w:lineRule="auto"/>
              <w:rPr>
                <w:rFonts w:ascii="Arial" w:hAnsi="Arial" w:cs="Arial"/>
                <w:b/>
                <w:bCs/>
                <w:sz w:val="14"/>
                <w:szCs w:val="14"/>
              </w:rPr>
            </w:pPr>
          </w:p>
        </w:tc>
        <w:tc>
          <w:tcPr>
            <w:tcW w:w="9072" w:type="dxa"/>
          </w:tcPr>
          <w:p w:rsidR="009179A4" w:rsidRPr="00420A91" w:rsidRDefault="009179A4" w:rsidP="009179A4">
            <w:pPr>
              <w:spacing w:before="60"/>
              <w:ind w:left="454" w:hanging="454"/>
              <w:rPr>
                <w:rFonts w:ascii="Arial" w:hAnsi="Arial" w:cs="Arial"/>
                <w:szCs w:val="20"/>
                <w:rtl/>
              </w:rPr>
            </w:pPr>
            <w:r w:rsidRPr="00420A91">
              <w:rPr>
                <w:rFonts w:ascii="Arial" w:hAnsi="Arial" w:cs="Arial"/>
                <w:szCs w:val="20"/>
                <w:rtl/>
              </w:rPr>
              <w:t>7.</w:t>
            </w:r>
            <w:r w:rsidRPr="00420A91">
              <w:rPr>
                <w:rFonts w:ascii="Arial" w:hAnsi="Arial" w:cs="Arial"/>
                <w:szCs w:val="20"/>
                <w:rtl/>
              </w:rPr>
              <w:tab/>
            </w:r>
            <w:r w:rsidRPr="00420A91">
              <w:rPr>
                <w:rFonts w:ascii="Arial" w:hAnsi="Arial" w:cs="Arial"/>
                <w:szCs w:val="20"/>
                <w:u w:val="single"/>
                <w:rtl/>
              </w:rPr>
              <w:t>למול עסקאות משותפות של החברה</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60" w:line="240" w:lineRule="auto"/>
              <w:rPr>
                <w:rFonts w:ascii="Arial" w:hAnsi="Arial" w:cs="Arial"/>
                <w:b/>
                <w:bCs/>
                <w:sz w:val="14"/>
                <w:szCs w:val="14"/>
                <w:rtl/>
              </w:rPr>
            </w:pPr>
          </w:p>
        </w:tc>
        <w:tc>
          <w:tcPr>
            <w:tcW w:w="9072" w:type="dxa"/>
          </w:tcPr>
          <w:p w:rsidR="009179A4" w:rsidRPr="00420A91" w:rsidRDefault="009179A4" w:rsidP="00D80A92">
            <w:pPr>
              <w:spacing w:before="20"/>
              <w:jc w:val="both"/>
              <w:rPr>
                <w:rFonts w:ascii="Arial" w:hAnsi="Arial" w:cs="Arial"/>
                <w:szCs w:val="20"/>
              </w:rPr>
            </w:pPr>
            <w:r w:rsidRPr="00420A91">
              <w:rPr>
                <w:rFonts w:ascii="Arial" w:hAnsi="Arial" w:cs="Arial"/>
                <w:szCs w:val="20"/>
                <w:rtl/>
              </w:rPr>
              <w:t>[</w:t>
            </w:r>
            <w:r w:rsidRPr="00420A91">
              <w:rPr>
                <w:rFonts w:ascii="Arial" w:hAnsi="Arial" w:cs="Arial"/>
                <w:i/>
                <w:iCs/>
                <w:szCs w:val="20"/>
                <w:rtl/>
              </w:rPr>
              <w:t xml:space="preserve">יינתן גילוי כאמור בביאור </w:t>
            </w:r>
            <w:r w:rsidR="00D80A92" w:rsidRPr="00420A91">
              <w:rPr>
                <w:rFonts w:ascii="Arial" w:hAnsi="Arial" w:cs="Arial" w:hint="cs"/>
                <w:i/>
                <w:iCs/>
                <w:szCs w:val="20"/>
                <w:rtl/>
              </w:rPr>
              <w:t>40</w:t>
            </w:r>
            <w:r w:rsidRPr="00420A91">
              <w:rPr>
                <w:rFonts w:ascii="Arial" w:hAnsi="Arial" w:cs="Arial"/>
                <w:i/>
                <w:iCs/>
                <w:szCs w:val="20"/>
                <w:rtl/>
              </w:rPr>
              <w:t>(א)(4) לעיל.</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keepLines w:val="0"/>
              <w:overflowPunct/>
              <w:autoSpaceDE/>
              <w:autoSpaceDN/>
              <w:bidi w:val="0"/>
              <w:adjustRightInd/>
              <w:spacing w:line="240" w:lineRule="auto"/>
              <w:textAlignment w:val="auto"/>
              <w:rPr>
                <w:rFonts w:ascii="Arial" w:hAnsi="Arial" w:cs="Arial"/>
                <w:b/>
                <w:bCs/>
                <w:sz w:val="14"/>
                <w:szCs w:val="14"/>
              </w:rPr>
            </w:pPr>
          </w:p>
        </w:tc>
        <w:tc>
          <w:tcPr>
            <w:tcW w:w="9072" w:type="dxa"/>
          </w:tcPr>
          <w:p w:rsidR="009179A4" w:rsidRPr="00420A91" w:rsidRDefault="009179A4" w:rsidP="009179A4">
            <w:pPr>
              <w:spacing w:before="60"/>
              <w:ind w:left="454" w:hanging="454"/>
              <w:rPr>
                <w:rFonts w:ascii="Arial" w:hAnsi="Arial" w:cs="Arial"/>
                <w:szCs w:val="20"/>
                <w:rtl/>
              </w:rPr>
            </w:pPr>
            <w:r w:rsidRPr="00420A91">
              <w:rPr>
                <w:rFonts w:ascii="Arial" w:hAnsi="Arial" w:cs="Arial"/>
                <w:szCs w:val="20"/>
                <w:rtl/>
              </w:rPr>
              <w:t>8.</w:t>
            </w:r>
            <w:r w:rsidRPr="00420A91">
              <w:rPr>
                <w:rFonts w:ascii="Arial" w:hAnsi="Arial" w:cs="Arial"/>
                <w:szCs w:val="20"/>
                <w:rtl/>
              </w:rPr>
              <w:tab/>
            </w:r>
            <w:r w:rsidRPr="00420A91">
              <w:rPr>
                <w:rFonts w:ascii="Arial" w:hAnsi="Arial" w:cs="Arial"/>
                <w:szCs w:val="20"/>
                <w:u w:val="single"/>
                <w:rtl/>
              </w:rPr>
              <w:t>למול אנשי מפתח בהנהלה בחברה או בחברה האם של החברה שאינם בעלי עניין</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line="240" w:lineRule="auto"/>
              <w:rPr>
                <w:rFonts w:ascii="Arial" w:hAnsi="Arial" w:cs="Arial"/>
                <w:b/>
                <w:bCs/>
                <w:sz w:val="14"/>
                <w:szCs w:val="14"/>
                <w:rtl/>
              </w:rPr>
            </w:pPr>
          </w:p>
        </w:tc>
        <w:tc>
          <w:tcPr>
            <w:tcW w:w="9072" w:type="dxa"/>
          </w:tcPr>
          <w:p w:rsidR="009179A4" w:rsidRPr="00420A91" w:rsidRDefault="009179A4" w:rsidP="00D80A92">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 xml:space="preserve">יינתן גילוי כאמור בביאור </w:t>
            </w:r>
            <w:r w:rsidR="00D80A92" w:rsidRPr="00420A91">
              <w:rPr>
                <w:rFonts w:ascii="Arial" w:hAnsi="Arial" w:cs="Arial" w:hint="cs"/>
                <w:i/>
                <w:iCs/>
                <w:szCs w:val="20"/>
                <w:rtl/>
              </w:rPr>
              <w:t>40</w:t>
            </w:r>
            <w:r w:rsidRPr="00420A91">
              <w:rPr>
                <w:rFonts w:ascii="Arial" w:hAnsi="Arial" w:cs="Arial"/>
                <w:i/>
                <w:iCs/>
                <w:szCs w:val="20"/>
                <w:rtl/>
              </w:rPr>
              <w:t>(א)(4) לעיל.</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line="240" w:lineRule="auto"/>
              <w:rPr>
                <w:rFonts w:ascii="Arial" w:hAnsi="Arial" w:cs="Arial"/>
                <w:b/>
                <w:bCs/>
                <w:sz w:val="14"/>
                <w:szCs w:val="14"/>
                <w:rtl/>
              </w:rPr>
            </w:pPr>
          </w:p>
        </w:tc>
        <w:tc>
          <w:tcPr>
            <w:tcW w:w="9072" w:type="dxa"/>
          </w:tcPr>
          <w:p w:rsidR="009179A4" w:rsidRPr="00420A91" w:rsidRDefault="009179A4" w:rsidP="009179A4">
            <w:pPr>
              <w:spacing w:before="60"/>
              <w:ind w:left="454" w:hanging="454"/>
              <w:rPr>
                <w:rFonts w:ascii="Arial" w:hAnsi="Arial" w:cs="Arial"/>
                <w:szCs w:val="20"/>
                <w:rtl/>
              </w:rPr>
            </w:pPr>
            <w:r w:rsidRPr="00420A91">
              <w:rPr>
                <w:rFonts w:ascii="Arial" w:hAnsi="Arial" w:cs="Arial"/>
                <w:szCs w:val="20"/>
                <w:rtl/>
              </w:rPr>
              <w:t>9.</w:t>
            </w:r>
            <w:r w:rsidRPr="00420A91">
              <w:rPr>
                <w:rFonts w:ascii="Arial" w:hAnsi="Arial" w:cs="Arial"/>
                <w:szCs w:val="20"/>
                <w:rtl/>
              </w:rPr>
              <w:tab/>
            </w:r>
            <w:r w:rsidRPr="00420A91">
              <w:rPr>
                <w:rFonts w:ascii="Arial" w:hAnsi="Arial" w:cs="Arial"/>
                <w:szCs w:val="20"/>
                <w:u w:val="single"/>
                <w:rtl/>
              </w:rPr>
              <w:t>למול צדדים קשורים אחרים</w:t>
            </w:r>
            <w:r w:rsidRPr="00420A91">
              <w:rPr>
                <w:rFonts w:ascii="Arial" w:hAnsi="Arial" w:cs="Arial"/>
                <w:szCs w:val="20"/>
                <w:rtl/>
              </w:rPr>
              <w:t>:</w:t>
            </w:r>
            <w:r w:rsidRPr="00420A91">
              <w:rPr>
                <w:rStyle w:val="FootnoteReference"/>
                <w:rFonts w:ascii="Arial" w:hAnsi="Arial" w:cs="Arial"/>
                <w:szCs w:val="20"/>
                <w:rtl/>
              </w:rPr>
              <w:footnoteReference w:id="519"/>
            </w:r>
          </w:p>
        </w:tc>
      </w:tr>
      <w:tr w:rsidR="009179A4" w:rsidRPr="00420A91" w:rsidTr="009179A4">
        <w:tc>
          <w:tcPr>
            <w:tcW w:w="1361" w:type="dxa"/>
          </w:tcPr>
          <w:p w:rsidR="009179A4" w:rsidRPr="00420A91" w:rsidRDefault="009179A4" w:rsidP="009179A4">
            <w:pPr>
              <w:spacing w:line="240" w:lineRule="auto"/>
              <w:rPr>
                <w:rFonts w:ascii="Arial" w:hAnsi="Arial" w:cs="Arial"/>
                <w:b/>
                <w:bCs/>
                <w:sz w:val="14"/>
                <w:szCs w:val="14"/>
                <w:rtl/>
              </w:rPr>
            </w:pPr>
          </w:p>
        </w:tc>
        <w:tc>
          <w:tcPr>
            <w:tcW w:w="9072" w:type="dxa"/>
          </w:tcPr>
          <w:p w:rsidR="009179A4" w:rsidRPr="00420A91" w:rsidRDefault="009179A4" w:rsidP="00D80A92">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 xml:space="preserve">יינתן גילוי כאמור בביאור </w:t>
            </w:r>
            <w:r w:rsidR="00D80A92" w:rsidRPr="00420A91">
              <w:rPr>
                <w:rFonts w:ascii="Arial" w:hAnsi="Arial" w:cs="Arial" w:hint="cs"/>
                <w:i/>
                <w:iCs/>
                <w:szCs w:val="20"/>
                <w:rtl/>
              </w:rPr>
              <w:t>40</w:t>
            </w:r>
            <w:r w:rsidRPr="00420A91">
              <w:rPr>
                <w:rFonts w:ascii="Arial" w:hAnsi="Arial" w:cs="Arial"/>
                <w:i/>
                <w:iCs/>
                <w:szCs w:val="20"/>
                <w:rtl/>
              </w:rPr>
              <w:t>(א)(4) לעיל.</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line="240" w:lineRule="auto"/>
              <w:rPr>
                <w:rFonts w:ascii="Arial" w:hAnsi="Arial" w:cs="Arial"/>
                <w:b/>
                <w:bCs/>
                <w:sz w:val="14"/>
                <w:szCs w:val="14"/>
                <w:rtl/>
              </w:rPr>
            </w:pPr>
          </w:p>
        </w:tc>
        <w:tc>
          <w:tcPr>
            <w:tcW w:w="9072" w:type="dxa"/>
          </w:tcPr>
          <w:p w:rsidR="009179A4" w:rsidRPr="00420A91" w:rsidRDefault="009179A4" w:rsidP="009179A4">
            <w:pPr>
              <w:spacing w:before="60"/>
              <w:ind w:left="454" w:hanging="454"/>
              <w:rPr>
                <w:rFonts w:ascii="Arial" w:hAnsi="Arial" w:cs="Arial"/>
                <w:szCs w:val="20"/>
                <w:rtl/>
              </w:rPr>
            </w:pPr>
            <w:r w:rsidRPr="00420A91">
              <w:rPr>
                <w:rFonts w:ascii="Arial" w:hAnsi="Arial" w:cs="Arial"/>
                <w:szCs w:val="20"/>
                <w:rtl/>
              </w:rPr>
              <w:t>10.</w:t>
            </w:r>
            <w:r w:rsidRPr="00420A91">
              <w:rPr>
                <w:rFonts w:ascii="Arial" w:hAnsi="Arial" w:cs="Arial"/>
                <w:szCs w:val="20"/>
                <w:rtl/>
              </w:rPr>
              <w:tab/>
            </w:r>
            <w:r w:rsidRPr="00420A91">
              <w:rPr>
                <w:rFonts w:ascii="Arial" w:hAnsi="Arial" w:cs="Arial"/>
                <w:szCs w:val="20"/>
                <w:u w:val="single"/>
                <w:rtl/>
              </w:rPr>
              <w:t>למול בעלי עניין אחרים</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line="240" w:lineRule="auto"/>
              <w:rPr>
                <w:rFonts w:ascii="Arial" w:hAnsi="Arial" w:cs="Arial"/>
                <w:b/>
                <w:bCs/>
                <w:sz w:val="14"/>
                <w:szCs w:val="14"/>
                <w:rtl/>
              </w:rPr>
            </w:pPr>
          </w:p>
        </w:tc>
        <w:tc>
          <w:tcPr>
            <w:tcW w:w="9072" w:type="dxa"/>
          </w:tcPr>
          <w:p w:rsidR="009179A4" w:rsidRPr="00420A91" w:rsidRDefault="009179A4" w:rsidP="00D80A92">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 xml:space="preserve">יינתן גילוי כאמור בביאור </w:t>
            </w:r>
            <w:r w:rsidR="00D80A92" w:rsidRPr="00420A91">
              <w:rPr>
                <w:rFonts w:ascii="Arial" w:hAnsi="Arial" w:cs="Arial" w:hint="cs"/>
                <w:i/>
                <w:iCs/>
                <w:szCs w:val="20"/>
                <w:rtl/>
              </w:rPr>
              <w:t>40</w:t>
            </w:r>
            <w:r w:rsidRPr="00420A91">
              <w:rPr>
                <w:rFonts w:ascii="Arial" w:hAnsi="Arial" w:cs="Arial"/>
                <w:i/>
                <w:iCs/>
                <w:szCs w:val="20"/>
                <w:rtl/>
              </w:rPr>
              <w:t>(א)(1) לעיל.</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line="240" w:lineRule="auto"/>
              <w:rPr>
                <w:rFonts w:ascii="Arial" w:hAnsi="Arial" w:cs="Arial"/>
                <w:b/>
                <w:bCs/>
                <w:sz w:val="14"/>
                <w:szCs w:val="14"/>
                <w:rtl/>
              </w:rPr>
            </w:pPr>
          </w:p>
        </w:tc>
        <w:tc>
          <w:tcPr>
            <w:tcW w:w="9072" w:type="dxa"/>
          </w:tcPr>
          <w:p w:rsidR="009179A4" w:rsidRPr="00420A91" w:rsidRDefault="009179A4" w:rsidP="009179A4">
            <w:pPr>
              <w:spacing w:before="60"/>
              <w:ind w:left="454" w:hanging="454"/>
              <w:rPr>
                <w:rFonts w:ascii="Arial" w:hAnsi="Arial" w:cs="Arial"/>
                <w:szCs w:val="20"/>
                <w:rtl/>
              </w:rPr>
            </w:pPr>
            <w:r w:rsidRPr="00420A91">
              <w:rPr>
                <w:rFonts w:ascii="Arial" w:hAnsi="Arial" w:cs="Arial"/>
                <w:szCs w:val="20"/>
                <w:rtl/>
              </w:rPr>
              <w:t>11.</w:t>
            </w:r>
            <w:r w:rsidRPr="00420A91">
              <w:rPr>
                <w:rFonts w:ascii="Arial" w:hAnsi="Arial" w:cs="Arial"/>
                <w:szCs w:val="20"/>
                <w:rtl/>
              </w:rPr>
              <w:tab/>
            </w:r>
            <w:r w:rsidRPr="00420A91">
              <w:rPr>
                <w:rFonts w:ascii="Arial" w:hAnsi="Arial" w:cs="Arial"/>
                <w:szCs w:val="20"/>
                <w:u w:val="single"/>
                <w:rtl/>
              </w:rPr>
              <w:t>למול מי שלבעל שליטה יש עניין אישי בהתקשרות מולו</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line="240" w:lineRule="auto"/>
              <w:rPr>
                <w:rFonts w:ascii="Arial" w:hAnsi="Arial" w:cs="Arial"/>
                <w:b/>
                <w:bCs/>
                <w:sz w:val="14"/>
                <w:szCs w:val="14"/>
                <w:rtl/>
              </w:rPr>
            </w:pPr>
          </w:p>
        </w:tc>
        <w:tc>
          <w:tcPr>
            <w:tcW w:w="9072" w:type="dxa"/>
          </w:tcPr>
          <w:p w:rsidR="009179A4" w:rsidRPr="00420A91" w:rsidRDefault="009179A4" w:rsidP="00D80A92">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 xml:space="preserve">יינתן גילוי כאמור בביאור </w:t>
            </w:r>
            <w:r w:rsidR="00D80A92" w:rsidRPr="00420A91">
              <w:rPr>
                <w:rFonts w:ascii="Arial" w:hAnsi="Arial" w:cs="Arial" w:hint="cs"/>
                <w:i/>
                <w:iCs/>
                <w:szCs w:val="20"/>
                <w:rtl/>
              </w:rPr>
              <w:t>40</w:t>
            </w:r>
            <w:r w:rsidRPr="00420A91">
              <w:rPr>
                <w:rFonts w:ascii="Arial" w:hAnsi="Arial" w:cs="Arial"/>
                <w:i/>
                <w:iCs/>
                <w:szCs w:val="20"/>
                <w:rtl/>
              </w:rPr>
              <w:t>(א)(1) לעיל, תוך פירוט מהות העניין האישי.</w:t>
            </w:r>
            <w:r w:rsidRPr="00420A91">
              <w:rPr>
                <w:rFonts w:ascii="Arial" w:hAnsi="Arial" w:cs="Arial"/>
                <w:szCs w:val="20"/>
                <w:rtl/>
              </w:rPr>
              <w:t>]</w:t>
            </w:r>
          </w:p>
        </w:tc>
      </w:tr>
    </w:tbl>
    <w:p w:rsidR="009179A4" w:rsidRPr="00420A91" w:rsidRDefault="009179A4" w:rsidP="009179A4">
      <w:pPr>
        <w:ind w:left="1361"/>
        <w:jc w:val="both"/>
        <w:rPr>
          <w:rFonts w:ascii="Arial" w:hAnsi="Arial" w:cs="Arial"/>
          <w:b/>
          <w:bCs/>
          <w:szCs w:val="20"/>
          <w:u w:val="single"/>
          <w:rtl/>
        </w:rPr>
      </w:pPr>
      <w:r w:rsidRPr="00420A91">
        <w:br w:type="page"/>
      </w: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line="240" w:lineRule="auto"/>
              <w:rPr>
                <w:rFonts w:ascii="Arial" w:hAnsi="Arial" w:cs="Arial"/>
                <w:b/>
                <w:bCs/>
                <w:sz w:val="14"/>
                <w:szCs w:val="14"/>
                <w:rtl/>
              </w:rPr>
            </w:pPr>
          </w:p>
        </w:tc>
        <w:tc>
          <w:tcPr>
            <w:tcW w:w="9072" w:type="dxa"/>
          </w:tcPr>
          <w:p w:rsidR="009179A4" w:rsidRPr="00420A91" w:rsidRDefault="009179A4" w:rsidP="00287D82">
            <w:pPr>
              <w:spacing w:before="20"/>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40</w:t>
            </w:r>
            <w:r w:rsidR="00287D82" w:rsidRPr="00420A91">
              <w:rPr>
                <w:rFonts w:ascii="Arial" w:hAnsi="Arial" w:cs="Arial"/>
                <w:b/>
                <w:bCs/>
                <w:szCs w:val="20"/>
                <w:rtl/>
              </w:rPr>
              <w:t xml:space="preserve"> </w:t>
            </w:r>
            <w:r w:rsidRPr="00420A91">
              <w:rPr>
                <w:rFonts w:ascii="Arial" w:hAnsi="Arial" w:cs="Arial"/>
                <w:b/>
                <w:bCs/>
                <w:szCs w:val="20"/>
                <w:rtl/>
              </w:rPr>
              <w:t xml:space="preserve">- בעלי עניין וצדדים קשורים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תקנה 39</w:t>
            </w: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ב.</w:t>
            </w:r>
            <w:r w:rsidRPr="00420A91">
              <w:rPr>
                <w:rFonts w:ascii="Arial" w:hAnsi="Arial" w:cs="Arial"/>
                <w:b/>
                <w:bCs/>
                <w:szCs w:val="20"/>
                <w:rtl/>
              </w:rPr>
              <w:tab/>
              <w:t>התחייבויות לבעלי עניין:</w:t>
            </w:r>
          </w:p>
        </w:tc>
      </w:tr>
      <w:tr w:rsidR="009179A4" w:rsidRPr="00420A91" w:rsidTr="009179A4">
        <w:tc>
          <w:tcPr>
            <w:tcW w:w="1361" w:type="dxa"/>
          </w:tcPr>
          <w:p w:rsidR="009179A4" w:rsidRPr="00420A91" w:rsidRDefault="009179A4" w:rsidP="009179A4">
            <w:pPr>
              <w:spacing w:line="240" w:lineRule="auto"/>
              <w:rPr>
                <w:rFonts w:ascii="Arial" w:hAnsi="Arial" w:cs="Arial"/>
                <w:b/>
                <w:bCs/>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להלן פירוט התחייבויות החברה וחברות בנות לבעלי עניין בחברה:</w:t>
            </w:r>
          </w:p>
        </w:tc>
      </w:tr>
    </w:tbl>
    <w:p w:rsidR="009179A4" w:rsidRPr="00420A91" w:rsidRDefault="009179A4" w:rsidP="009179A4">
      <w:pPr>
        <w:spacing w:line="20" w:lineRule="exact"/>
        <w:jc w:val="both"/>
        <w:rPr>
          <w:rFonts w:ascii="Arial" w:hAnsi="Arial" w:cs="Arial"/>
          <w:b/>
          <w:bCs/>
          <w:szCs w:val="22"/>
        </w:rPr>
      </w:pPr>
    </w:p>
    <w:tbl>
      <w:tblPr>
        <w:bidiVisual/>
        <w:tblW w:w="10433" w:type="dxa"/>
        <w:tblLayout w:type="fixed"/>
        <w:tblCellMar>
          <w:left w:w="113" w:type="dxa"/>
          <w:right w:w="113" w:type="dxa"/>
        </w:tblCellMar>
        <w:tblLook w:val="01E0" w:firstRow="1" w:lastRow="1" w:firstColumn="1" w:lastColumn="1" w:noHBand="0" w:noVBand="0"/>
      </w:tblPr>
      <w:tblGrid>
        <w:gridCol w:w="1361"/>
        <w:gridCol w:w="2494"/>
        <w:gridCol w:w="1134"/>
        <w:gridCol w:w="1361"/>
        <w:gridCol w:w="1361"/>
        <w:gridCol w:w="1361"/>
        <w:gridCol w:w="1361"/>
      </w:tblGrid>
      <w:tr w:rsidR="009179A4" w:rsidRPr="00420A91" w:rsidTr="009179A4">
        <w:trPr>
          <w:cantSplit/>
        </w:trPr>
        <w:tc>
          <w:tcPr>
            <w:tcW w:w="1362" w:type="dxa"/>
          </w:tcPr>
          <w:p w:rsidR="009179A4" w:rsidRPr="00420A91" w:rsidRDefault="009179A4" w:rsidP="009179A4">
            <w:pPr>
              <w:spacing w:line="240" w:lineRule="auto"/>
              <w:rPr>
                <w:rFonts w:ascii="Arial" w:hAnsi="Arial" w:cs="Arial"/>
                <w:sz w:val="14"/>
                <w:szCs w:val="14"/>
                <w:rtl/>
              </w:rPr>
            </w:pPr>
          </w:p>
        </w:tc>
        <w:tc>
          <w:tcPr>
            <w:tcW w:w="2495" w:type="dxa"/>
            <w:vAlign w:val="bottom"/>
          </w:tcPr>
          <w:p w:rsidR="009179A4" w:rsidRPr="00420A91" w:rsidRDefault="009179A4" w:rsidP="009179A4">
            <w:pPr>
              <w:spacing w:line="240" w:lineRule="auto"/>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בסיס הצמדה</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שיעור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ריבית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נקוב</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שיעור ריבית אפקטיבית ליום 31.12.</w:t>
            </w:r>
            <w:r w:rsidR="005723D9" w:rsidRPr="00420A91">
              <w:rPr>
                <w:rFonts w:ascii="Arial" w:hAnsi="Arial" w:cs="Arial"/>
                <w:b/>
                <w:bCs/>
                <w:szCs w:val="20"/>
                <w:rtl/>
              </w:rPr>
              <w:t>2017</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179A4" w:rsidRPr="00420A91" w:rsidTr="009179A4">
        <w:trPr>
          <w:cantSplit/>
        </w:trPr>
        <w:tc>
          <w:tcPr>
            <w:tcW w:w="1362" w:type="dxa"/>
          </w:tcPr>
          <w:p w:rsidR="009179A4" w:rsidRPr="00420A91" w:rsidRDefault="009179A4" w:rsidP="009179A4">
            <w:pPr>
              <w:spacing w:line="240" w:lineRule="auto"/>
              <w:rPr>
                <w:rFonts w:ascii="Arial" w:hAnsi="Arial" w:cs="Arial"/>
                <w:sz w:val="14"/>
                <w:szCs w:val="14"/>
                <w:rtl/>
              </w:rPr>
            </w:pPr>
          </w:p>
        </w:tc>
        <w:tc>
          <w:tcPr>
            <w:tcW w:w="2495" w:type="dxa"/>
            <w:vAlign w:val="bottom"/>
          </w:tcPr>
          <w:p w:rsidR="009179A4" w:rsidRPr="00420A91" w:rsidRDefault="009179A4" w:rsidP="009179A4">
            <w:pPr>
              <w:spacing w:line="240" w:lineRule="auto"/>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b/>
                <w:bCs/>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w:t>
            </w:r>
          </w:p>
        </w:tc>
        <w:tc>
          <w:tcPr>
            <w:tcW w:w="1361" w:type="dxa"/>
            <w:vAlign w:val="bottom"/>
          </w:tcPr>
          <w:p w:rsidR="009179A4" w:rsidRPr="00420A91" w:rsidRDefault="009179A4" w:rsidP="009179A4">
            <w:pPr>
              <w:spacing w:line="240" w:lineRule="auto"/>
              <w:jc w:val="center"/>
              <w:rPr>
                <w:rFonts w:ascii="Arial" w:hAnsi="Arial" w:cs="Arial"/>
                <w:b/>
                <w:bCs/>
                <w:szCs w:val="20"/>
                <w:rtl/>
              </w:rPr>
            </w:pPr>
          </w:p>
        </w:tc>
        <w:tc>
          <w:tcPr>
            <w:tcW w:w="1361" w:type="dxa"/>
            <w:vAlign w:val="bottom"/>
          </w:tcPr>
          <w:p w:rsidR="009179A4" w:rsidRPr="00420A91" w:rsidRDefault="009179A4" w:rsidP="009179A4">
            <w:pPr>
              <w:spacing w:line="240" w:lineRule="auto"/>
              <w:jc w:val="center"/>
              <w:rPr>
                <w:rFonts w:ascii="Arial" w:hAnsi="Arial" w:cs="Arial"/>
                <w:b/>
                <w:bCs/>
                <w:szCs w:val="20"/>
                <w:rtl/>
              </w:rPr>
            </w:pPr>
          </w:p>
        </w:tc>
      </w:tr>
      <w:tr w:rsidR="009179A4" w:rsidRPr="00420A91" w:rsidTr="009179A4">
        <w:trPr>
          <w:cantSplit/>
        </w:trPr>
        <w:tc>
          <w:tcPr>
            <w:tcW w:w="1362" w:type="dxa"/>
          </w:tcPr>
          <w:p w:rsidR="009179A4" w:rsidRPr="00420A91" w:rsidRDefault="009179A4" w:rsidP="009179A4">
            <w:pPr>
              <w:spacing w:line="240" w:lineRule="auto"/>
              <w:rPr>
                <w:rFonts w:ascii="Arial" w:hAnsi="Arial" w:cs="Arial"/>
                <w:sz w:val="14"/>
                <w:szCs w:val="14"/>
                <w:rtl/>
              </w:rPr>
            </w:pPr>
          </w:p>
        </w:tc>
        <w:tc>
          <w:tcPr>
            <w:tcW w:w="2495" w:type="dxa"/>
            <w:vAlign w:val="bottom"/>
          </w:tcPr>
          <w:p w:rsidR="009179A4" w:rsidRPr="00420A91" w:rsidRDefault="009179A4" w:rsidP="009179A4">
            <w:pPr>
              <w:spacing w:line="240" w:lineRule="auto"/>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rPr>
                <w:rFonts w:ascii="Arial" w:hAnsi="Arial" w:cs="Arial"/>
                <w:sz w:val="14"/>
                <w:szCs w:val="14"/>
                <w:rtl/>
              </w:rPr>
            </w:pPr>
          </w:p>
        </w:tc>
        <w:tc>
          <w:tcPr>
            <w:tcW w:w="2495" w:type="dxa"/>
            <w:vAlign w:val="bottom"/>
          </w:tcPr>
          <w:p w:rsidR="009179A4" w:rsidRPr="00420A91" w:rsidRDefault="009179A4" w:rsidP="009179A4">
            <w:pPr>
              <w:spacing w:before="20" w:after="20" w:line="240" w:lineRule="auto"/>
              <w:ind w:left="113" w:hanging="113"/>
              <w:rPr>
                <w:rFonts w:ascii="Arial" w:hAnsi="Arial" w:cs="Arial"/>
                <w:sz w:val="22"/>
                <w:szCs w:val="20"/>
                <w:rtl/>
              </w:rPr>
            </w:pPr>
            <w:r w:rsidRPr="00420A91">
              <w:rPr>
                <w:rFonts w:ascii="Arial" w:hAnsi="Arial" w:cs="Arial"/>
                <w:szCs w:val="20"/>
                <w:rtl/>
              </w:rPr>
              <w:t>התחייבויות לזמן ארוך</w:t>
            </w:r>
            <w:r w:rsidRPr="00420A91">
              <w:rPr>
                <w:rStyle w:val="FootnoteReference"/>
                <w:rFonts w:ascii="Arial" w:hAnsi="Arial" w:cs="Arial"/>
                <w:szCs w:val="20"/>
                <w:rtl/>
              </w:rPr>
              <w:footnoteReference w:id="520"/>
            </w:r>
            <w:r w:rsidRPr="00420A91">
              <w:rPr>
                <w:rFonts w:ascii="Arial" w:hAnsi="Arial" w:cs="Arial"/>
                <w:szCs w:val="20"/>
                <w:rtl/>
              </w:rPr>
              <w:t xml:space="preserve"> כולל חלויות שוטפות (</w:t>
            </w:r>
            <w:r w:rsidRPr="00420A91">
              <w:rPr>
                <w:rFonts w:ascii="Arial" w:hAnsi="Arial" w:cs="Arial" w:hint="cs"/>
                <w:szCs w:val="20"/>
                <w:rtl/>
              </w:rPr>
              <w:t>1</w:t>
            </w:r>
            <w:r w:rsidRPr="00420A91">
              <w:rPr>
                <w:rFonts w:ascii="Arial" w:hAnsi="Arial" w:cs="Arial"/>
                <w:szCs w:val="20"/>
                <w:rtl/>
              </w:rPr>
              <w:t>)</w:t>
            </w:r>
          </w:p>
        </w:tc>
        <w:tc>
          <w:tcPr>
            <w:tcW w:w="1134" w:type="dxa"/>
            <w:vAlign w:val="bottom"/>
          </w:tcPr>
          <w:p w:rsidR="009179A4" w:rsidRPr="00420A91" w:rsidRDefault="009179A4" w:rsidP="009179A4">
            <w:pPr>
              <w:spacing w:line="240" w:lineRule="auto"/>
              <w:jc w:val="center"/>
              <w:rPr>
                <w:rFonts w:ascii="Arial" w:hAnsi="Arial" w:cs="Arial"/>
                <w:szCs w:val="20"/>
                <w:rtl/>
              </w:rPr>
            </w:pPr>
            <w:r w:rsidRPr="00420A91">
              <w:rPr>
                <w:rFonts w:ascii="Arial" w:hAnsi="Arial" w:cs="Arial"/>
                <w:szCs w:val="20"/>
                <w:rtl/>
              </w:rPr>
              <w:t xml:space="preserve">צמוד </w:t>
            </w:r>
          </w:p>
          <w:p w:rsidR="009179A4" w:rsidRPr="00420A91" w:rsidRDefault="009179A4" w:rsidP="009179A4">
            <w:pPr>
              <w:spacing w:after="40" w:line="240" w:lineRule="auto"/>
              <w:jc w:val="center"/>
              <w:rPr>
                <w:rFonts w:ascii="Arial" w:hAnsi="Arial" w:cs="Arial"/>
                <w:szCs w:val="20"/>
                <w:rtl/>
              </w:rPr>
            </w:pPr>
            <w:r w:rsidRPr="00420A91">
              <w:rPr>
                <w:rFonts w:ascii="Arial" w:hAnsi="Arial" w:cs="Arial"/>
                <w:szCs w:val="20"/>
                <w:rtl/>
              </w:rPr>
              <w:t>לדולר</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rPr>
                <w:rFonts w:ascii="Arial" w:hAnsi="Arial" w:cs="Arial"/>
                <w:sz w:val="14"/>
                <w:szCs w:val="14"/>
                <w:rtl/>
              </w:rPr>
            </w:pPr>
          </w:p>
        </w:tc>
        <w:tc>
          <w:tcPr>
            <w:tcW w:w="2495"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סך כל החלויות השוטפות בגין התחייבויות לזמן ארוך</w:t>
            </w:r>
          </w:p>
        </w:tc>
        <w:tc>
          <w:tcPr>
            <w:tcW w:w="1134" w:type="dxa"/>
            <w:vAlign w:val="bottom"/>
          </w:tcPr>
          <w:p w:rsidR="009179A4" w:rsidRPr="00420A91" w:rsidRDefault="009179A4" w:rsidP="009179A4">
            <w:pPr>
              <w:spacing w:after="40"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spacing w:line="240" w:lineRule="auto"/>
              <w:rPr>
                <w:rFonts w:ascii="Arial" w:hAnsi="Arial" w:cs="Arial"/>
                <w:sz w:val="14"/>
                <w:szCs w:val="14"/>
                <w:rtl/>
              </w:rPr>
            </w:pPr>
          </w:p>
        </w:tc>
        <w:tc>
          <w:tcPr>
            <w:tcW w:w="2495"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התחייבויות שוטפות (למעט חלויות)</w:t>
            </w:r>
          </w:p>
        </w:tc>
        <w:tc>
          <w:tcPr>
            <w:tcW w:w="1134" w:type="dxa"/>
            <w:vAlign w:val="bottom"/>
          </w:tcPr>
          <w:p w:rsidR="009179A4" w:rsidRPr="00420A91" w:rsidRDefault="009179A4" w:rsidP="009179A4">
            <w:pPr>
              <w:spacing w:line="240" w:lineRule="auto"/>
              <w:jc w:val="center"/>
              <w:rPr>
                <w:rFonts w:ascii="Arial" w:hAnsi="Arial" w:cs="Arial"/>
                <w:szCs w:val="20"/>
                <w:rtl/>
              </w:rPr>
            </w:pPr>
            <w:r w:rsidRPr="00420A91">
              <w:rPr>
                <w:rFonts w:ascii="Arial" w:hAnsi="Arial" w:cs="Arial"/>
                <w:szCs w:val="20"/>
                <w:rtl/>
              </w:rPr>
              <w:t xml:space="preserve">צמוד </w:t>
            </w:r>
          </w:p>
          <w:p w:rsidR="009179A4" w:rsidRPr="00420A91" w:rsidRDefault="009179A4" w:rsidP="009179A4">
            <w:pPr>
              <w:spacing w:after="40" w:line="240" w:lineRule="auto"/>
              <w:jc w:val="center"/>
              <w:rPr>
                <w:rFonts w:ascii="Arial" w:hAnsi="Arial" w:cs="Arial"/>
                <w:szCs w:val="20"/>
                <w:rtl/>
              </w:rPr>
            </w:pPr>
            <w:r w:rsidRPr="00420A91">
              <w:rPr>
                <w:rFonts w:ascii="Arial" w:hAnsi="Arial" w:cs="Arial"/>
                <w:szCs w:val="20"/>
                <w:rtl/>
              </w:rPr>
              <w:t>למדד</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r>
      <w:tr w:rsidR="009179A4" w:rsidRPr="00420A91" w:rsidTr="009179A4">
        <w:trPr>
          <w:cantSplit/>
          <w:trHeight w:hRule="exact" w:val="57"/>
        </w:trPr>
        <w:tc>
          <w:tcPr>
            <w:tcW w:w="1362" w:type="dxa"/>
          </w:tcPr>
          <w:p w:rsidR="009179A4" w:rsidRPr="00420A91" w:rsidRDefault="009179A4" w:rsidP="009179A4">
            <w:pPr>
              <w:spacing w:line="240" w:lineRule="auto"/>
              <w:rPr>
                <w:rFonts w:ascii="Arial" w:hAnsi="Arial" w:cs="Arial"/>
                <w:sz w:val="14"/>
                <w:szCs w:val="14"/>
                <w:rtl/>
              </w:rPr>
            </w:pPr>
          </w:p>
        </w:tc>
        <w:tc>
          <w:tcPr>
            <w:tcW w:w="2495" w:type="dxa"/>
            <w:vAlign w:val="bottom"/>
          </w:tcPr>
          <w:p w:rsidR="009179A4" w:rsidRPr="00420A91" w:rsidRDefault="009179A4" w:rsidP="009179A4">
            <w:pPr>
              <w:spacing w:line="240" w:lineRule="auto"/>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bl>
    <w:p w:rsidR="009179A4" w:rsidRPr="00420A91" w:rsidRDefault="009179A4" w:rsidP="009179A4">
      <w:pPr>
        <w:spacing w:line="240" w:lineRule="auto"/>
        <w:rPr>
          <w:rFonts w:ascii="Arial" w:hAnsi="Arial" w:cs="Arial"/>
          <w:sz w:val="12"/>
          <w:szCs w:val="12"/>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w:t>
            </w:r>
            <w:r w:rsidRPr="00420A91">
              <w:rPr>
                <w:rFonts w:ascii="Arial" w:hAnsi="Arial" w:cs="Arial" w:hint="cs"/>
                <w:szCs w:val="20"/>
                <w:rtl/>
              </w:rPr>
              <w:t>1</w:t>
            </w:r>
            <w:r w:rsidRPr="00420A91">
              <w:rPr>
                <w:rFonts w:ascii="Arial" w:hAnsi="Arial" w:cs="Arial"/>
                <w:szCs w:val="20"/>
                <w:rtl/>
              </w:rPr>
              <w:t>)</w:t>
            </w:r>
            <w:r w:rsidRPr="00420A91">
              <w:rPr>
                <w:rFonts w:ascii="Arial" w:hAnsi="Arial" w:cs="Arial"/>
                <w:szCs w:val="20"/>
                <w:rtl/>
              </w:rPr>
              <w:tab/>
            </w:r>
            <w:r w:rsidRPr="00420A91">
              <w:rPr>
                <w:rFonts w:ascii="Arial" w:hAnsi="Arial" w:cs="Arial"/>
                <w:b/>
                <w:bCs/>
                <w:szCs w:val="20"/>
                <w:rtl/>
              </w:rPr>
              <w:t>[</w:t>
            </w:r>
            <w:r w:rsidRPr="00420A91">
              <w:rPr>
                <w:rFonts w:ascii="Arial" w:hAnsi="Arial" w:cs="Arial"/>
                <w:i/>
                <w:iCs/>
                <w:szCs w:val="20"/>
                <w:rtl/>
              </w:rPr>
              <w:t>יש לפרט את התנאים העיקריים של התחייבויות אלו לרבות מועדי הפירעון לאחר תקופת הדיווח</w:t>
            </w:r>
            <w:r w:rsidRPr="00420A91">
              <w:rPr>
                <w:rStyle w:val="FootnoteReference"/>
                <w:rFonts w:ascii="Arial" w:hAnsi="Arial" w:cs="Arial"/>
                <w:szCs w:val="20"/>
                <w:rtl/>
              </w:rPr>
              <w:footnoteReference w:id="521"/>
            </w:r>
            <w:r w:rsidRPr="00420A91">
              <w:rPr>
                <w:rFonts w:ascii="Arial" w:hAnsi="Arial" w:cs="Arial"/>
                <w:i/>
                <w:iCs/>
                <w:szCs w:val="20"/>
                <w:rtl/>
              </w:rPr>
              <w:t xml:space="preserve"> כלהלן:</w:t>
            </w:r>
          </w:p>
        </w:tc>
      </w:tr>
    </w:tbl>
    <w:p w:rsidR="009179A4" w:rsidRPr="00420A91" w:rsidRDefault="009179A4" w:rsidP="009179A4">
      <w:pPr>
        <w:spacing w:line="20" w:lineRule="exact"/>
        <w:rPr>
          <w:rFonts w:ascii="Arial" w:hAnsi="Arial" w:cs="Arial"/>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7711"/>
        <w:gridCol w:w="1361"/>
      </w:tblGrid>
      <w:tr w:rsidR="009179A4" w:rsidRPr="00420A91" w:rsidTr="009179A4">
        <w:trPr>
          <w:cantSplit/>
        </w:trPr>
        <w:tc>
          <w:tcPr>
            <w:tcW w:w="1361" w:type="dxa"/>
          </w:tcPr>
          <w:p w:rsidR="009179A4" w:rsidRPr="00420A91" w:rsidRDefault="009179A4" w:rsidP="009179A4">
            <w:pPr>
              <w:spacing w:line="240" w:lineRule="auto"/>
              <w:rPr>
                <w:rFonts w:ascii="Arial" w:hAnsi="Arial" w:cs="Arial"/>
                <w:sz w:val="14"/>
                <w:szCs w:val="14"/>
                <w:rtl/>
              </w:rPr>
            </w:pPr>
          </w:p>
        </w:tc>
        <w:tc>
          <w:tcPr>
            <w:tcW w:w="7711" w:type="dxa"/>
          </w:tcPr>
          <w:p w:rsidR="009179A4" w:rsidRPr="00420A91" w:rsidRDefault="009179A4" w:rsidP="009179A4">
            <w:pPr>
              <w:spacing w:line="240" w:lineRule="auto"/>
              <w:ind w:left="28" w:right="28"/>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r>
      <w:tr w:rsidR="009179A4" w:rsidRPr="00420A91" w:rsidTr="009179A4">
        <w:trPr>
          <w:cantSplit/>
        </w:trPr>
        <w:tc>
          <w:tcPr>
            <w:tcW w:w="1361" w:type="dxa"/>
          </w:tcPr>
          <w:p w:rsidR="009179A4" w:rsidRPr="00420A91" w:rsidRDefault="009179A4" w:rsidP="009179A4">
            <w:pPr>
              <w:spacing w:line="240" w:lineRule="auto"/>
              <w:rPr>
                <w:rFonts w:ascii="Arial" w:hAnsi="Arial" w:cs="Arial"/>
                <w:sz w:val="14"/>
                <w:szCs w:val="14"/>
                <w:rtl/>
              </w:rPr>
            </w:pPr>
          </w:p>
        </w:tc>
        <w:tc>
          <w:tcPr>
            <w:tcW w:w="7711" w:type="dxa"/>
          </w:tcPr>
          <w:p w:rsidR="009179A4" w:rsidRPr="00420A91" w:rsidRDefault="009179A4" w:rsidP="009179A4">
            <w:pPr>
              <w:spacing w:line="240" w:lineRule="auto"/>
              <w:ind w:left="28" w:right="28"/>
              <w:rPr>
                <w:rFonts w:ascii="Arial" w:hAnsi="Arial" w:cs="Arial"/>
                <w:szCs w:val="20"/>
                <w:rtl/>
              </w:rPr>
            </w:pPr>
          </w:p>
        </w:tc>
        <w:tc>
          <w:tcPr>
            <w:tcW w:w="1361" w:type="dxa"/>
            <w:vAlign w:val="bottom"/>
          </w:tcPr>
          <w:p w:rsidR="009179A4" w:rsidRPr="00420A91" w:rsidRDefault="009179A4" w:rsidP="009179A4">
            <w:pPr>
              <w:spacing w:line="240" w:lineRule="auto"/>
              <w:ind w:left="113" w:right="113"/>
              <w:jc w:val="center"/>
              <w:rPr>
                <w:rFonts w:ascii="Arial" w:hAnsi="Arial" w:cs="Arial"/>
                <w:b/>
                <w:bCs/>
                <w:szCs w:val="20"/>
                <w:rtl/>
              </w:rPr>
            </w:pPr>
          </w:p>
        </w:tc>
      </w:tr>
      <w:tr w:rsidR="009179A4" w:rsidRPr="00420A91" w:rsidTr="009179A4">
        <w:trPr>
          <w:cantSplit/>
        </w:trPr>
        <w:tc>
          <w:tcPr>
            <w:tcW w:w="1361" w:type="dxa"/>
          </w:tcPr>
          <w:p w:rsidR="009179A4" w:rsidRPr="00420A91" w:rsidRDefault="009179A4" w:rsidP="009179A4">
            <w:pPr>
              <w:spacing w:line="240" w:lineRule="auto"/>
              <w:rPr>
                <w:rFonts w:ascii="Arial" w:hAnsi="Arial" w:cs="Arial"/>
                <w:sz w:val="14"/>
                <w:szCs w:val="14"/>
                <w:rtl/>
              </w:rPr>
            </w:pPr>
          </w:p>
        </w:tc>
        <w:tc>
          <w:tcPr>
            <w:tcW w:w="7711" w:type="dxa"/>
          </w:tcPr>
          <w:p w:rsidR="009179A4" w:rsidRPr="00420A91" w:rsidRDefault="009179A4" w:rsidP="009179A4">
            <w:pPr>
              <w:spacing w:before="20" w:after="20" w:line="240" w:lineRule="auto"/>
              <w:ind w:left="567" w:hanging="113"/>
              <w:rPr>
                <w:rFonts w:ascii="Arial" w:hAnsi="Arial" w:cs="Arial"/>
                <w:sz w:val="22"/>
                <w:szCs w:val="20"/>
                <w:rtl/>
              </w:rPr>
            </w:pPr>
            <w:r w:rsidRPr="00420A91">
              <w:rPr>
                <w:rFonts w:ascii="Arial" w:hAnsi="Arial" w:cs="Arial"/>
                <w:szCs w:val="20"/>
                <w:rtl/>
              </w:rPr>
              <w:t>בשנה הראשונה (חלויות שוטפות)</w:t>
            </w:r>
          </w:p>
        </w:tc>
        <w:tc>
          <w:tcPr>
            <w:tcW w:w="1361"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line="240" w:lineRule="auto"/>
              <w:rPr>
                <w:rFonts w:ascii="Arial" w:hAnsi="Arial" w:cs="Arial"/>
                <w:sz w:val="14"/>
                <w:szCs w:val="14"/>
                <w:rtl/>
              </w:rPr>
            </w:pPr>
          </w:p>
        </w:tc>
        <w:tc>
          <w:tcPr>
            <w:tcW w:w="7711" w:type="dxa"/>
          </w:tcPr>
          <w:p w:rsidR="009179A4" w:rsidRPr="00420A91" w:rsidRDefault="009179A4" w:rsidP="009179A4">
            <w:pPr>
              <w:spacing w:before="20" w:after="20" w:line="240" w:lineRule="auto"/>
              <w:ind w:left="567" w:hanging="113"/>
              <w:rPr>
                <w:rFonts w:ascii="Arial" w:hAnsi="Arial" w:cs="Arial"/>
                <w:sz w:val="22"/>
                <w:szCs w:val="20"/>
                <w:rtl/>
              </w:rPr>
            </w:pPr>
            <w:r w:rsidRPr="00420A91">
              <w:rPr>
                <w:rFonts w:ascii="Arial" w:hAnsi="Arial" w:cs="Arial"/>
                <w:szCs w:val="20"/>
                <w:rtl/>
              </w:rPr>
              <w:t>בשנה השנייה עד השנה החמישית</w:t>
            </w:r>
          </w:p>
        </w:tc>
        <w:tc>
          <w:tcPr>
            <w:tcW w:w="1361" w:type="dxa"/>
            <w:vAlign w:val="bottom"/>
          </w:tcPr>
          <w:p w:rsidR="009179A4" w:rsidRPr="00420A91" w:rsidRDefault="009179A4" w:rsidP="009179A4">
            <w:pPr>
              <w:spacing w:line="240" w:lineRule="auto"/>
              <w:ind w:left="113" w:right="113"/>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line="240" w:lineRule="auto"/>
              <w:rPr>
                <w:rFonts w:ascii="Arial" w:hAnsi="Arial" w:cs="Arial"/>
                <w:sz w:val="14"/>
                <w:szCs w:val="14"/>
                <w:rtl/>
              </w:rPr>
            </w:pPr>
          </w:p>
        </w:tc>
        <w:tc>
          <w:tcPr>
            <w:tcW w:w="7711" w:type="dxa"/>
          </w:tcPr>
          <w:p w:rsidR="009179A4" w:rsidRPr="00420A91" w:rsidRDefault="009179A4" w:rsidP="009179A4">
            <w:pPr>
              <w:spacing w:before="20" w:after="20" w:line="240" w:lineRule="auto"/>
              <w:ind w:left="567" w:hanging="113"/>
              <w:rPr>
                <w:rFonts w:ascii="Arial" w:hAnsi="Arial" w:cs="Arial"/>
                <w:sz w:val="22"/>
                <w:szCs w:val="20"/>
                <w:rtl/>
              </w:rPr>
            </w:pPr>
            <w:r w:rsidRPr="00420A91">
              <w:rPr>
                <w:rFonts w:ascii="Arial" w:hAnsi="Arial" w:cs="Arial"/>
                <w:szCs w:val="20"/>
                <w:rtl/>
              </w:rPr>
              <w:t>מעל חמש שנים</w:t>
            </w:r>
          </w:p>
        </w:tc>
        <w:tc>
          <w:tcPr>
            <w:tcW w:w="1361"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pStyle w:val="1"/>
              <w:spacing w:line="240" w:lineRule="auto"/>
              <w:ind w:left="0"/>
              <w:jc w:val="left"/>
              <w:rPr>
                <w:rFonts w:ascii="Arial" w:hAnsi="Arial" w:cs="Arial"/>
                <w:sz w:val="14"/>
                <w:szCs w:val="14"/>
                <w:rtl/>
              </w:rPr>
            </w:pPr>
          </w:p>
        </w:tc>
        <w:tc>
          <w:tcPr>
            <w:tcW w:w="7711" w:type="dxa"/>
          </w:tcPr>
          <w:p w:rsidR="009179A4" w:rsidRPr="00420A91" w:rsidRDefault="009179A4" w:rsidP="009179A4">
            <w:pPr>
              <w:pStyle w:val="1"/>
              <w:spacing w:before="20" w:after="20" w:line="240" w:lineRule="auto"/>
              <w:ind w:left="793" w:hanging="113"/>
              <w:jc w:val="left"/>
              <w:rPr>
                <w:rFonts w:ascii="Arial" w:hAnsi="Arial" w:cs="Arial"/>
                <w:b/>
                <w:bCs/>
                <w:sz w:val="22"/>
                <w:szCs w:val="20"/>
                <w:rtl/>
              </w:rPr>
            </w:pPr>
            <w:r w:rsidRPr="00420A91">
              <w:rPr>
                <w:rFonts w:ascii="Arial" w:hAnsi="Arial" w:cs="Arial"/>
                <w:b/>
                <w:bCs/>
                <w:szCs w:val="20"/>
                <w:rtl/>
              </w:rPr>
              <w:t>סה"כ</w:t>
            </w:r>
          </w:p>
        </w:tc>
        <w:tc>
          <w:tcPr>
            <w:tcW w:w="1361" w:type="dxa"/>
            <w:vAlign w:val="bottom"/>
          </w:tcPr>
          <w:p w:rsidR="009179A4" w:rsidRPr="00420A91" w:rsidRDefault="009179A4" w:rsidP="009179A4">
            <w:pPr>
              <w:tabs>
                <w:tab w:val="right" w:pos="1160"/>
              </w:tabs>
              <w:spacing w:line="240" w:lineRule="auto"/>
              <w:ind w:left="-113" w:right="-113"/>
              <w:jc w:val="center"/>
              <w:rPr>
                <w:rFonts w:ascii="Arial" w:hAnsi="Arial" w:cs="Arial"/>
                <w:b/>
                <w:bCs/>
                <w:szCs w:val="20"/>
                <w:rtl/>
              </w:rPr>
            </w:pPr>
            <w:r w:rsidRPr="00420A91">
              <w:rPr>
                <w:rFonts w:ascii="Arial" w:hAnsi="Arial" w:cs="Arial"/>
                <w:b/>
                <w:bCs/>
                <w:szCs w:val="20"/>
                <w:rtl/>
              </w:rPr>
              <w:tab/>
              <w:t>]</w:t>
            </w:r>
          </w:p>
        </w:tc>
      </w:tr>
      <w:tr w:rsidR="009179A4" w:rsidRPr="00420A91" w:rsidTr="009179A4">
        <w:trPr>
          <w:cantSplit/>
          <w:trHeight w:hRule="exact" w:val="57"/>
        </w:trPr>
        <w:tc>
          <w:tcPr>
            <w:tcW w:w="1361" w:type="dxa"/>
          </w:tcPr>
          <w:p w:rsidR="009179A4" w:rsidRPr="00420A91" w:rsidRDefault="009179A4" w:rsidP="009179A4">
            <w:pPr>
              <w:spacing w:line="240" w:lineRule="auto"/>
              <w:rPr>
                <w:rFonts w:ascii="Arial" w:hAnsi="Arial" w:cs="Arial"/>
                <w:sz w:val="14"/>
                <w:szCs w:val="14"/>
              </w:rPr>
            </w:pPr>
          </w:p>
        </w:tc>
        <w:tc>
          <w:tcPr>
            <w:tcW w:w="7711" w:type="dxa"/>
          </w:tcPr>
          <w:p w:rsidR="009179A4" w:rsidRPr="00420A91" w:rsidRDefault="009179A4" w:rsidP="009179A4">
            <w:pPr>
              <w:spacing w:line="240" w:lineRule="auto"/>
              <w:rPr>
                <w:rFonts w:ascii="Arial" w:hAnsi="Arial" w:cs="Arial"/>
                <w:szCs w:val="20"/>
                <w:rtl/>
              </w:rPr>
            </w:pPr>
          </w:p>
        </w:tc>
        <w:tc>
          <w:tcPr>
            <w:tcW w:w="1361" w:type="dxa"/>
          </w:tcPr>
          <w:p w:rsidR="009179A4" w:rsidRPr="00420A91" w:rsidRDefault="009179A4" w:rsidP="009179A4">
            <w:pPr>
              <w:pBdr>
                <w:top w:val="double" w:sz="4" w:space="1" w:color="auto"/>
              </w:pBdr>
              <w:spacing w:line="240" w:lineRule="auto"/>
              <w:ind w:left="113" w:right="113"/>
              <w:jc w:val="center"/>
              <w:rPr>
                <w:rFonts w:ascii="Arial" w:hAnsi="Arial" w:cs="Arial"/>
                <w:szCs w:val="20"/>
                <w:rtl/>
              </w:rPr>
            </w:pPr>
          </w:p>
        </w:tc>
      </w:tr>
    </w:tbl>
    <w:p w:rsidR="009179A4" w:rsidRPr="00420A91" w:rsidRDefault="009179A4" w:rsidP="009179A4">
      <w:pPr>
        <w:keepLines w:val="0"/>
        <w:overflowPunct/>
        <w:autoSpaceDE/>
        <w:autoSpaceDN/>
        <w:adjustRightInd/>
        <w:spacing w:line="240" w:lineRule="auto"/>
        <w:textAlignment w:val="auto"/>
        <w:rPr>
          <w:rFonts w:ascii="Arial" w:hAnsi="Arial" w:cs="Arial"/>
          <w:sz w:val="12"/>
          <w:szCs w:val="12"/>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תקנה 40(1)</w:t>
            </w: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ג.</w:t>
            </w:r>
            <w:r w:rsidRPr="00420A91">
              <w:rPr>
                <w:rFonts w:ascii="Arial" w:hAnsi="Arial" w:cs="Arial"/>
                <w:b/>
                <w:bCs/>
                <w:szCs w:val="20"/>
                <w:rtl/>
              </w:rPr>
              <w:tab/>
              <w:t>השקעות בבעלי עניין:</w:t>
            </w:r>
          </w:p>
        </w:tc>
      </w:tr>
      <w:tr w:rsidR="009179A4" w:rsidRPr="00420A91" w:rsidTr="009179A4">
        <w:tc>
          <w:tcPr>
            <w:tcW w:w="1361" w:type="dxa"/>
          </w:tcPr>
          <w:p w:rsidR="009179A4" w:rsidRPr="00420A91" w:rsidRDefault="009179A4" w:rsidP="009179A4">
            <w:pPr>
              <w:spacing w:before="60" w:line="240" w:lineRule="auto"/>
              <w:rPr>
                <w:rFonts w:ascii="Arial" w:hAnsi="Arial" w:cs="Arial"/>
                <w:b/>
                <w:bCs/>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להלן פירוט השקעות החברה וחברות בנות בבעלי עניין בחברה:</w:t>
            </w:r>
          </w:p>
        </w:tc>
      </w:tr>
    </w:tbl>
    <w:p w:rsidR="009179A4" w:rsidRPr="00420A91" w:rsidRDefault="009179A4" w:rsidP="009179A4">
      <w:pPr>
        <w:spacing w:line="20" w:lineRule="exact"/>
        <w:jc w:val="both"/>
        <w:rPr>
          <w:rFonts w:ascii="Arial" w:hAnsi="Arial" w:cs="Arial"/>
          <w:b/>
          <w:bCs/>
          <w:szCs w:val="22"/>
        </w:rPr>
      </w:pPr>
    </w:p>
    <w:tbl>
      <w:tblPr>
        <w:bidiVisual/>
        <w:tblW w:w="10433" w:type="dxa"/>
        <w:tblLayout w:type="fixed"/>
        <w:tblCellMar>
          <w:left w:w="113" w:type="dxa"/>
          <w:right w:w="113" w:type="dxa"/>
        </w:tblCellMar>
        <w:tblLook w:val="01E0" w:firstRow="1" w:lastRow="1" w:firstColumn="1" w:lastColumn="1" w:noHBand="0" w:noVBand="0"/>
      </w:tblPr>
      <w:tblGrid>
        <w:gridCol w:w="1361"/>
        <w:gridCol w:w="6350"/>
        <w:gridCol w:w="1361"/>
        <w:gridCol w:w="1361"/>
      </w:tblGrid>
      <w:tr w:rsidR="009179A4" w:rsidRPr="00420A91" w:rsidTr="009179A4">
        <w:trPr>
          <w:cantSplit/>
        </w:trPr>
        <w:tc>
          <w:tcPr>
            <w:tcW w:w="1361" w:type="dxa"/>
          </w:tcPr>
          <w:p w:rsidR="009179A4" w:rsidRPr="00420A91" w:rsidRDefault="009179A4" w:rsidP="009179A4">
            <w:pPr>
              <w:spacing w:line="240" w:lineRule="auto"/>
              <w:rPr>
                <w:rFonts w:ascii="Arial" w:hAnsi="Arial" w:cs="Arial"/>
                <w:sz w:val="14"/>
                <w:szCs w:val="14"/>
                <w:rtl/>
              </w:rPr>
            </w:pPr>
          </w:p>
        </w:tc>
        <w:tc>
          <w:tcPr>
            <w:tcW w:w="6350" w:type="dxa"/>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179A4" w:rsidRPr="00420A91" w:rsidTr="009179A4">
        <w:trPr>
          <w:cantSplit/>
        </w:trPr>
        <w:tc>
          <w:tcPr>
            <w:tcW w:w="1361" w:type="dxa"/>
          </w:tcPr>
          <w:p w:rsidR="009179A4" w:rsidRPr="00420A91" w:rsidRDefault="009179A4" w:rsidP="009179A4">
            <w:pPr>
              <w:spacing w:line="240" w:lineRule="auto"/>
              <w:rPr>
                <w:rFonts w:ascii="Arial" w:hAnsi="Arial" w:cs="Arial"/>
                <w:sz w:val="14"/>
                <w:szCs w:val="14"/>
                <w:rtl/>
              </w:rPr>
            </w:pPr>
          </w:p>
        </w:tc>
        <w:tc>
          <w:tcPr>
            <w:tcW w:w="6350" w:type="dxa"/>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361" w:type="dxa"/>
            <w:vAlign w:val="bottom"/>
          </w:tcPr>
          <w:p w:rsidR="009179A4" w:rsidRPr="00420A91" w:rsidRDefault="009179A4" w:rsidP="009179A4">
            <w:pPr>
              <w:spacing w:line="240" w:lineRule="auto"/>
              <w:ind w:left="113" w:right="113"/>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line="240" w:lineRule="auto"/>
              <w:rPr>
                <w:rFonts w:ascii="Arial" w:hAnsi="Arial" w:cs="Arial"/>
                <w:sz w:val="14"/>
                <w:szCs w:val="14"/>
                <w:rtl/>
              </w:rPr>
            </w:pPr>
          </w:p>
        </w:tc>
        <w:tc>
          <w:tcPr>
            <w:tcW w:w="6350"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במניות, בתעודות המקנות זכות לרכישת מניות, בתעודות התחייבות הניתנות להמרה במניות והשקעות אחרות</w:t>
            </w:r>
            <w:r w:rsidRPr="00420A91">
              <w:rPr>
                <w:rStyle w:val="FootnoteReference"/>
                <w:rFonts w:ascii="Arial" w:hAnsi="Arial" w:cs="Arial"/>
                <w:szCs w:val="20"/>
              </w:rPr>
              <w:footnoteReference w:id="522"/>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line="240" w:lineRule="auto"/>
              <w:rPr>
                <w:rFonts w:ascii="Arial" w:hAnsi="Arial" w:cs="Arial"/>
                <w:sz w:val="14"/>
                <w:szCs w:val="14"/>
                <w:rtl/>
              </w:rPr>
            </w:pPr>
          </w:p>
        </w:tc>
        <w:tc>
          <w:tcPr>
            <w:tcW w:w="6350"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בתעודות התחייבות שאינן ניתנות להמרה</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line="240" w:lineRule="auto"/>
              <w:rPr>
                <w:rFonts w:ascii="Arial" w:hAnsi="Arial" w:cs="Arial"/>
                <w:sz w:val="14"/>
                <w:szCs w:val="14"/>
                <w:rtl/>
              </w:rPr>
            </w:pPr>
          </w:p>
        </w:tc>
        <w:tc>
          <w:tcPr>
            <w:tcW w:w="6350" w:type="dxa"/>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הלוואות וחובות שוטפים (*)</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line="240" w:lineRule="auto"/>
              <w:rPr>
                <w:rFonts w:ascii="Arial" w:hAnsi="Arial" w:cs="Arial"/>
                <w:sz w:val="14"/>
                <w:szCs w:val="14"/>
                <w:rtl/>
              </w:rPr>
            </w:pPr>
          </w:p>
        </w:tc>
        <w:tc>
          <w:tcPr>
            <w:tcW w:w="6350" w:type="dxa"/>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line="240" w:lineRule="auto"/>
              <w:rPr>
                <w:rFonts w:ascii="Arial" w:hAnsi="Arial" w:cs="Arial"/>
                <w:sz w:val="14"/>
                <w:szCs w:val="14"/>
                <w:rtl/>
              </w:rPr>
            </w:pPr>
          </w:p>
        </w:tc>
        <w:tc>
          <w:tcPr>
            <w:tcW w:w="6350" w:type="dxa"/>
          </w:tcPr>
          <w:p w:rsidR="009179A4" w:rsidRPr="00420A91" w:rsidRDefault="009179A4" w:rsidP="009179A4">
            <w:pPr>
              <w:tabs>
                <w:tab w:val="left" w:pos="454"/>
              </w:tabs>
              <w:spacing w:before="20" w:after="20" w:line="240" w:lineRule="auto"/>
              <w:ind w:left="567" w:right="62" w:hanging="567"/>
              <w:rPr>
                <w:rFonts w:ascii="Arial" w:hAnsi="Arial" w:cs="Arial"/>
                <w:szCs w:val="20"/>
                <w:rtl/>
              </w:rPr>
            </w:pPr>
            <w:r w:rsidRPr="00420A91">
              <w:rPr>
                <w:rFonts w:ascii="Arial" w:hAnsi="Arial" w:cs="Arial"/>
                <w:szCs w:val="20"/>
                <w:rtl/>
              </w:rPr>
              <w:t>(*)</w:t>
            </w:r>
            <w:r w:rsidRPr="00420A91">
              <w:rPr>
                <w:rFonts w:ascii="Arial" w:hAnsi="Arial" w:cs="Arial"/>
                <w:szCs w:val="20"/>
                <w:rtl/>
              </w:rPr>
              <w:tab/>
              <w:t>יתרת הלוואות וחובות שוטפים הגבוהה ביותר בתקופה של שניים-עשר חודשים שלפני סוף תקופת הדיווח</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rPr>
          <w:cantSplit/>
          <w:trHeight w:hRule="exact" w:val="57"/>
        </w:trPr>
        <w:tc>
          <w:tcPr>
            <w:tcW w:w="1361" w:type="dxa"/>
          </w:tcPr>
          <w:p w:rsidR="009179A4" w:rsidRPr="00420A91" w:rsidRDefault="009179A4" w:rsidP="009179A4">
            <w:pPr>
              <w:spacing w:line="240" w:lineRule="auto"/>
              <w:rPr>
                <w:rFonts w:ascii="Arial" w:hAnsi="Arial" w:cs="Arial"/>
                <w:sz w:val="14"/>
                <w:szCs w:val="14"/>
                <w:rtl/>
              </w:rPr>
            </w:pPr>
          </w:p>
        </w:tc>
        <w:tc>
          <w:tcPr>
            <w:tcW w:w="6350" w:type="dxa"/>
          </w:tcPr>
          <w:p w:rsidR="009179A4" w:rsidRPr="00420A91" w:rsidRDefault="009179A4" w:rsidP="009179A4">
            <w:pPr>
              <w:spacing w:line="240" w:lineRule="auto"/>
              <w:ind w:left="113" w:hanging="113"/>
              <w:rPr>
                <w:rFonts w:ascii="Arial" w:hAnsi="Arial" w:cs="Arial"/>
                <w:szCs w:val="20"/>
                <w:rtl/>
              </w:rPr>
            </w:pPr>
          </w:p>
        </w:tc>
        <w:tc>
          <w:tcPr>
            <w:tcW w:w="1361"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361" w:type="dxa"/>
            <w:vAlign w:val="bottom"/>
          </w:tcPr>
          <w:p w:rsidR="009179A4" w:rsidRPr="00420A91" w:rsidRDefault="009179A4" w:rsidP="009179A4">
            <w:pPr>
              <w:spacing w:line="240" w:lineRule="auto"/>
              <w:ind w:left="113" w:right="113"/>
              <w:jc w:val="center"/>
              <w:rPr>
                <w:rFonts w:ascii="Arial" w:hAnsi="Arial" w:cs="Arial"/>
                <w:szCs w:val="20"/>
                <w:rtl/>
              </w:rPr>
            </w:pPr>
          </w:p>
        </w:tc>
      </w:tr>
    </w:tbl>
    <w:p w:rsidR="009179A4" w:rsidRPr="00420A91" w:rsidRDefault="009179A4" w:rsidP="009179A4">
      <w:pPr>
        <w:spacing w:line="240" w:lineRule="auto"/>
        <w:rPr>
          <w:rFonts w:ascii="Arial" w:hAnsi="Arial" w:cs="Arial"/>
          <w:sz w:val="10"/>
          <w:szCs w:val="1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2494"/>
        <w:gridCol w:w="1134"/>
        <w:gridCol w:w="1361"/>
        <w:gridCol w:w="1361"/>
        <w:gridCol w:w="1361"/>
        <w:gridCol w:w="1361"/>
      </w:tblGrid>
      <w:tr w:rsidR="009179A4" w:rsidRPr="00420A91" w:rsidTr="009179A4">
        <w:trPr>
          <w:cantSplit/>
        </w:trPr>
        <w:tc>
          <w:tcPr>
            <w:tcW w:w="1361" w:type="dxa"/>
          </w:tcPr>
          <w:p w:rsidR="009179A4" w:rsidRPr="00420A91" w:rsidRDefault="009179A4" w:rsidP="009179A4">
            <w:pPr>
              <w:spacing w:line="240" w:lineRule="auto"/>
              <w:rPr>
                <w:rFonts w:ascii="Arial" w:hAnsi="Arial" w:cs="Arial"/>
                <w:sz w:val="14"/>
                <w:szCs w:val="14"/>
                <w:rtl/>
              </w:rPr>
            </w:pPr>
          </w:p>
        </w:tc>
        <w:tc>
          <w:tcPr>
            <w:tcW w:w="2494" w:type="dxa"/>
            <w:vAlign w:val="bottom"/>
          </w:tcPr>
          <w:p w:rsidR="009179A4" w:rsidRPr="00420A91" w:rsidRDefault="009179A4" w:rsidP="009179A4">
            <w:pPr>
              <w:spacing w:line="240" w:lineRule="auto"/>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בסיס הצמדה</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שיעור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ריבית </w:t>
            </w:r>
          </w:p>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נקוב</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שיעור ריבית אפקטיבית ליום 31.12.</w:t>
            </w:r>
            <w:r w:rsidR="005723D9" w:rsidRPr="00420A91">
              <w:rPr>
                <w:rFonts w:ascii="Arial" w:hAnsi="Arial" w:cs="Arial"/>
                <w:b/>
                <w:bCs/>
                <w:szCs w:val="20"/>
                <w:rtl/>
              </w:rPr>
              <w:t>2017</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179A4" w:rsidRPr="00420A91" w:rsidTr="009179A4">
        <w:trPr>
          <w:cantSplit/>
        </w:trPr>
        <w:tc>
          <w:tcPr>
            <w:tcW w:w="1361" w:type="dxa"/>
          </w:tcPr>
          <w:p w:rsidR="009179A4" w:rsidRPr="00420A91" w:rsidRDefault="009179A4" w:rsidP="009179A4">
            <w:pPr>
              <w:spacing w:line="240" w:lineRule="auto"/>
              <w:rPr>
                <w:rFonts w:ascii="Arial" w:hAnsi="Arial" w:cs="Arial"/>
                <w:sz w:val="14"/>
                <w:szCs w:val="14"/>
                <w:rtl/>
              </w:rPr>
            </w:pPr>
          </w:p>
        </w:tc>
        <w:tc>
          <w:tcPr>
            <w:tcW w:w="2494" w:type="dxa"/>
            <w:vAlign w:val="bottom"/>
          </w:tcPr>
          <w:p w:rsidR="009179A4" w:rsidRPr="00420A91" w:rsidRDefault="009179A4" w:rsidP="009179A4">
            <w:pPr>
              <w:spacing w:line="240" w:lineRule="auto"/>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b/>
                <w:bCs/>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w:t>
            </w:r>
          </w:p>
        </w:tc>
        <w:tc>
          <w:tcPr>
            <w:tcW w:w="1361" w:type="dxa"/>
            <w:vAlign w:val="bottom"/>
          </w:tcPr>
          <w:p w:rsidR="009179A4" w:rsidRPr="00420A91" w:rsidRDefault="009179A4" w:rsidP="009179A4">
            <w:pPr>
              <w:spacing w:line="240" w:lineRule="auto"/>
              <w:jc w:val="center"/>
              <w:rPr>
                <w:rFonts w:ascii="Arial" w:hAnsi="Arial" w:cs="Arial"/>
                <w:b/>
                <w:bCs/>
                <w:szCs w:val="20"/>
                <w:rtl/>
              </w:rPr>
            </w:pPr>
          </w:p>
        </w:tc>
        <w:tc>
          <w:tcPr>
            <w:tcW w:w="1361" w:type="dxa"/>
            <w:vAlign w:val="bottom"/>
          </w:tcPr>
          <w:p w:rsidR="009179A4" w:rsidRPr="00420A91" w:rsidRDefault="009179A4" w:rsidP="009179A4">
            <w:pPr>
              <w:spacing w:line="240" w:lineRule="auto"/>
              <w:jc w:val="center"/>
              <w:rPr>
                <w:rFonts w:ascii="Arial" w:hAnsi="Arial" w:cs="Arial"/>
                <w:b/>
                <w:bCs/>
                <w:szCs w:val="20"/>
                <w:rtl/>
              </w:rPr>
            </w:pPr>
          </w:p>
        </w:tc>
      </w:tr>
      <w:tr w:rsidR="009179A4" w:rsidRPr="00420A91" w:rsidTr="009179A4">
        <w:trPr>
          <w:cantSplit/>
        </w:trPr>
        <w:tc>
          <w:tcPr>
            <w:tcW w:w="1361" w:type="dxa"/>
          </w:tcPr>
          <w:p w:rsidR="009179A4" w:rsidRPr="00420A91" w:rsidRDefault="009179A4" w:rsidP="009179A4">
            <w:pPr>
              <w:spacing w:line="240" w:lineRule="auto"/>
              <w:rPr>
                <w:rFonts w:ascii="Arial" w:hAnsi="Arial" w:cs="Arial"/>
                <w:sz w:val="14"/>
                <w:szCs w:val="14"/>
                <w:rtl/>
              </w:rPr>
            </w:pPr>
          </w:p>
        </w:tc>
        <w:tc>
          <w:tcPr>
            <w:tcW w:w="2494" w:type="dxa"/>
            <w:vAlign w:val="bottom"/>
          </w:tcPr>
          <w:p w:rsidR="009179A4" w:rsidRPr="00420A91" w:rsidRDefault="009179A4" w:rsidP="009179A4">
            <w:pPr>
              <w:spacing w:line="240" w:lineRule="auto"/>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line="240" w:lineRule="auto"/>
              <w:rPr>
                <w:rFonts w:ascii="Arial" w:hAnsi="Arial" w:cs="Arial"/>
                <w:sz w:val="14"/>
                <w:szCs w:val="14"/>
                <w:rtl/>
              </w:rPr>
            </w:pPr>
          </w:p>
        </w:tc>
        <w:tc>
          <w:tcPr>
            <w:tcW w:w="2494"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הלוואות וחובות לזמן ארוך כולל חלויות שוטפות</w:t>
            </w:r>
          </w:p>
        </w:tc>
        <w:tc>
          <w:tcPr>
            <w:tcW w:w="1134" w:type="dxa"/>
            <w:vAlign w:val="bottom"/>
          </w:tcPr>
          <w:p w:rsidR="009179A4" w:rsidRPr="00420A91" w:rsidRDefault="009179A4" w:rsidP="009179A4">
            <w:pPr>
              <w:spacing w:line="240" w:lineRule="auto"/>
              <w:jc w:val="center"/>
              <w:rPr>
                <w:rFonts w:ascii="Arial" w:hAnsi="Arial" w:cs="Arial"/>
                <w:szCs w:val="20"/>
                <w:rtl/>
              </w:rPr>
            </w:pPr>
            <w:r w:rsidRPr="00420A91">
              <w:rPr>
                <w:rFonts w:ascii="Arial" w:hAnsi="Arial" w:cs="Arial"/>
                <w:szCs w:val="20"/>
                <w:rtl/>
              </w:rPr>
              <w:t xml:space="preserve">צמוד </w:t>
            </w:r>
          </w:p>
          <w:p w:rsidR="009179A4" w:rsidRPr="00420A91" w:rsidRDefault="009179A4" w:rsidP="009179A4">
            <w:pPr>
              <w:spacing w:after="40" w:line="240" w:lineRule="auto"/>
              <w:jc w:val="center"/>
              <w:rPr>
                <w:rFonts w:ascii="Arial" w:hAnsi="Arial" w:cs="Arial"/>
                <w:szCs w:val="20"/>
                <w:rtl/>
              </w:rPr>
            </w:pPr>
            <w:r w:rsidRPr="00420A91">
              <w:rPr>
                <w:rFonts w:ascii="Arial" w:hAnsi="Arial" w:cs="Arial"/>
                <w:szCs w:val="20"/>
                <w:rtl/>
              </w:rPr>
              <w:t>לדולר</w:t>
            </w: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r>
      <w:tr w:rsidR="009179A4" w:rsidRPr="00420A91" w:rsidTr="009179A4">
        <w:trPr>
          <w:cantSplit/>
        </w:trPr>
        <w:tc>
          <w:tcPr>
            <w:tcW w:w="1361" w:type="dxa"/>
          </w:tcPr>
          <w:p w:rsidR="009179A4" w:rsidRPr="00420A91" w:rsidRDefault="009179A4" w:rsidP="009179A4">
            <w:pPr>
              <w:spacing w:line="240" w:lineRule="auto"/>
              <w:rPr>
                <w:rFonts w:ascii="Arial" w:hAnsi="Arial" w:cs="Arial"/>
                <w:sz w:val="14"/>
                <w:szCs w:val="14"/>
                <w:rtl/>
              </w:rPr>
            </w:pPr>
          </w:p>
        </w:tc>
        <w:tc>
          <w:tcPr>
            <w:tcW w:w="2494"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סך חלויות שוטפות בגין הלוואות וחובות לזמן ארוך</w:t>
            </w:r>
          </w:p>
        </w:tc>
        <w:tc>
          <w:tcPr>
            <w:tcW w:w="1134" w:type="dxa"/>
            <w:vAlign w:val="bottom"/>
          </w:tcPr>
          <w:p w:rsidR="009179A4" w:rsidRPr="00420A91" w:rsidRDefault="009179A4" w:rsidP="009179A4">
            <w:pPr>
              <w:spacing w:after="40"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r>
      <w:tr w:rsidR="009179A4" w:rsidRPr="00420A91" w:rsidTr="009179A4">
        <w:trPr>
          <w:cantSplit/>
          <w:trHeight w:hRule="exact" w:val="57"/>
        </w:trPr>
        <w:tc>
          <w:tcPr>
            <w:tcW w:w="1361" w:type="dxa"/>
          </w:tcPr>
          <w:p w:rsidR="009179A4" w:rsidRPr="00420A91" w:rsidRDefault="009179A4" w:rsidP="009179A4">
            <w:pPr>
              <w:spacing w:line="240" w:lineRule="auto"/>
              <w:rPr>
                <w:rFonts w:ascii="Arial" w:hAnsi="Arial" w:cs="Arial"/>
                <w:sz w:val="14"/>
                <w:szCs w:val="14"/>
                <w:rtl/>
              </w:rPr>
            </w:pPr>
          </w:p>
        </w:tc>
        <w:tc>
          <w:tcPr>
            <w:tcW w:w="2494" w:type="dxa"/>
            <w:vAlign w:val="bottom"/>
          </w:tcPr>
          <w:p w:rsidR="009179A4" w:rsidRPr="00420A91" w:rsidRDefault="009179A4" w:rsidP="009179A4">
            <w:pPr>
              <w:spacing w:line="240" w:lineRule="auto"/>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c>
          <w:tcPr>
            <w:tcW w:w="1361" w:type="dxa"/>
            <w:vAlign w:val="bottom"/>
          </w:tcPr>
          <w:p w:rsidR="009179A4" w:rsidRPr="00420A91" w:rsidRDefault="009179A4" w:rsidP="009179A4">
            <w:pPr>
              <w:spacing w:line="240" w:lineRule="auto"/>
              <w:jc w:val="center"/>
              <w:rPr>
                <w:rFonts w:ascii="Arial" w:hAnsi="Arial" w:cs="Arial"/>
                <w:szCs w:val="20"/>
                <w:rtl/>
              </w:rPr>
            </w:pPr>
          </w:p>
        </w:tc>
      </w:tr>
    </w:tbl>
    <w:p w:rsidR="009179A4" w:rsidRPr="00420A91" w:rsidRDefault="009179A4" w:rsidP="009179A4">
      <w:pPr>
        <w:spacing w:line="240" w:lineRule="auto"/>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line="240" w:lineRule="auto"/>
              <w:rPr>
                <w:rFonts w:ascii="Arial" w:hAnsi="Arial" w:cs="Arial"/>
                <w:b/>
                <w:bCs/>
                <w:sz w:val="14"/>
                <w:szCs w:val="14"/>
                <w:rtl/>
              </w:rPr>
            </w:pPr>
          </w:p>
        </w:tc>
        <w:tc>
          <w:tcPr>
            <w:tcW w:w="9072" w:type="dxa"/>
          </w:tcPr>
          <w:p w:rsidR="009179A4" w:rsidRPr="00420A91" w:rsidRDefault="009179A4" w:rsidP="009179A4">
            <w:pPr>
              <w:spacing w:before="20"/>
              <w:rPr>
                <w:rFonts w:ascii="Arial" w:hAnsi="Arial" w:cs="Arial"/>
                <w:szCs w:val="20"/>
                <w:rtl/>
              </w:rPr>
            </w:pPr>
            <w:r w:rsidRPr="00420A91">
              <w:rPr>
                <w:rFonts w:ascii="Arial" w:hAnsi="Arial" w:cs="Arial"/>
                <w:szCs w:val="20"/>
                <w:rtl/>
              </w:rPr>
              <w:t>[</w:t>
            </w:r>
            <w:r w:rsidRPr="00420A91">
              <w:rPr>
                <w:rFonts w:ascii="Arial" w:hAnsi="Arial" w:cs="Arial"/>
                <w:i/>
                <w:iCs/>
                <w:szCs w:val="20"/>
                <w:rtl/>
              </w:rPr>
              <w:t>יש לפרט את התנאים העיקריים של השקעות אלו לרבות מועדי הפירעון לאחר תקופת הדיווח</w:t>
            </w:r>
            <w:r w:rsidRPr="00420A91">
              <w:rPr>
                <w:rFonts w:ascii="Arial" w:hAnsi="Arial" w:cs="Arial" w:hint="cs"/>
                <w:i/>
                <w:iCs/>
                <w:szCs w:val="20"/>
                <w:rtl/>
              </w:rPr>
              <w:t>.</w:t>
            </w:r>
            <w:r w:rsidRPr="00420A91">
              <w:rPr>
                <w:rFonts w:ascii="Arial" w:hAnsi="Arial" w:cs="Arial"/>
                <w:szCs w:val="20"/>
                <w:rtl/>
              </w:rPr>
              <w:t>]</w:t>
            </w:r>
          </w:p>
        </w:tc>
      </w:tr>
    </w:tbl>
    <w:p w:rsidR="009179A4" w:rsidRPr="00420A91" w:rsidRDefault="009179A4" w:rsidP="009179A4">
      <w:pPr>
        <w:ind w:left="1361"/>
        <w:jc w:val="both"/>
        <w:rPr>
          <w:rFonts w:ascii="Arial" w:hAnsi="Arial" w:cs="Arial"/>
          <w:b/>
          <w:bCs/>
          <w:szCs w:val="20"/>
          <w:u w:val="single"/>
          <w:rtl/>
        </w:rPr>
      </w:pPr>
      <w:r w:rsidRPr="00420A91">
        <w:br w:type="page"/>
      </w: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line="240" w:lineRule="auto"/>
              <w:rPr>
                <w:rFonts w:ascii="Arial" w:hAnsi="Arial" w:cs="Arial"/>
                <w:b/>
                <w:bCs/>
                <w:sz w:val="14"/>
                <w:szCs w:val="14"/>
                <w:rtl/>
              </w:rPr>
            </w:pPr>
          </w:p>
        </w:tc>
        <w:tc>
          <w:tcPr>
            <w:tcW w:w="9072" w:type="dxa"/>
          </w:tcPr>
          <w:p w:rsidR="009179A4" w:rsidRPr="00420A91" w:rsidRDefault="009179A4" w:rsidP="00287D82">
            <w:pPr>
              <w:spacing w:before="20"/>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40</w:t>
            </w:r>
            <w:r w:rsidR="00287D82" w:rsidRPr="00420A91">
              <w:rPr>
                <w:rFonts w:ascii="Arial" w:hAnsi="Arial" w:cs="Arial"/>
                <w:b/>
                <w:bCs/>
                <w:szCs w:val="20"/>
                <w:rtl/>
              </w:rPr>
              <w:t xml:space="preserve"> </w:t>
            </w:r>
            <w:r w:rsidRPr="00420A91">
              <w:rPr>
                <w:rFonts w:ascii="Arial" w:hAnsi="Arial" w:cs="Arial"/>
                <w:b/>
                <w:bCs/>
                <w:szCs w:val="20"/>
                <w:rtl/>
              </w:rPr>
              <w:t xml:space="preserve">- בעלי עניין וצדדים קשורים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תקנה 40(2)</w:t>
            </w:r>
          </w:p>
        </w:tc>
        <w:tc>
          <w:tcPr>
            <w:tcW w:w="9072" w:type="dxa"/>
          </w:tcPr>
          <w:p w:rsidR="009179A4" w:rsidRPr="00420A91" w:rsidRDefault="009179A4" w:rsidP="009179A4">
            <w:pPr>
              <w:spacing w:before="20"/>
              <w:ind w:left="454" w:hanging="454"/>
              <w:jc w:val="both"/>
              <w:rPr>
                <w:rFonts w:ascii="Arial" w:hAnsi="Arial" w:cs="Arial"/>
                <w:szCs w:val="20"/>
                <w:rtl/>
              </w:rPr>
            </w:pPr>
            <w:r w:rsidRPr="00420A91">
              <w:rPr>
                <w:rFonts w:ascii="Arial" w:hAnsi="Arial" w:cs="Arial"/>
                <w:b/>
                <w:bCs/>
                <w:szCs w:val="20"/>
                <w:rtl/>
              </w:rPr>
              <w:t>ד.</w:t>
            </w:r>
            <w:r w:rsidRPr="00420A91">
              <w:rPr>
                <w:rFonts w:ascii="Arial" w:hAnsi="Arial" w:cs="Arial"/>
                <w:b/>
                <w:bCs/>
                <w:szCs w:val="20"/>
                <w:rtl/>
              </w:rPr>
              <w:tab/>
              <w:t>ערבויות ושעבודים לבעלי עניין:</w:t>
            </w:r>
          </w:p>
        </w:tc>
      </w:tr>
      <w:tr w:rsidR="009179A4" w:rsidRPr="00420A91" w:rsidTr="009179A4">
        <w:tc>
          <w:tcPr>
            <w:tcW w:w="1361" w:type="dxa"/>
          </w:tcPr>
          <w:p w:rsidR="009179A4" w:rsidRPr="00420A91" w:rsidRDefault="009179A4" w:rsidP="009179A4">
            <w:pPr>
              <w:spacing w:before="60" w:line="240" w:lineRule="auto"/>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להלן פירוט ערבויות ושעבודים שהעמידה החברה או חברה מוחזקת לבעלי עניין או למי שהיה בעל עניין למועד העסקה:</w:t>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תקנה 40(2)(א)</w:t>
            </w:r>
          </w:p>
        </w:tc>
        <w:tc>
          <w:tcPr>
            <w:tcW w:w="9072" w:type="dxa"/>
          </w:tcPr>
          <w:p w:rsidR="009179A4" w:rsidRPr="00420A91" w:rsidRDefault="009179A4" w:rsidP="009179A4">
            <w:pPr>
              <w:spacing w:before="20"/>
              <w:ind w:left="454" w:hanging="454"/>
              <w:jc w:val="both"/>
              <w:rPr>
                <w:rFonts w:ascii="Arial" w:hAnsi="Arial" w:cs="Arial"/>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ערבויות מוגבלות בסכום</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100" w:line="240" w:lineRule="auto"/>
              <w:rPr>
                <w:rFonts w:ascii="Arial" w:hAnsi="Arial" w:cs="Arial"/>
                <w:sz w:val="14"/>
                <w:szCs w:val="14"/>
                <w:rtl/>
              </w:rPr>
            </w:pPr>
          </w:p>
        </w:tc>
        <w:tc>
          <w:tcPr>
            <w:tcW w:w="9072" w:type="dxa"/>
          </w:tcPr>
          <w:p w:rsidR="009179A4" w:rsidRPr="00420A91" w:rsidRDefault="009179A4" w:rsidP="007F7B15">
            <w:pPr>
              <w:spacing w:before="20"/>
              <w:jc w:val="both"/>
              <w:rPr>
                <w:rFonts w:ascii="Arial" w:hAnsi="Arial" w:cs="Arial"/>
                <w:szCs w:val="20"/>
                <w:rtl/>
              </w:rPr>
            </w:pPr>
            <w:r w:rsidRPr="00420A91">
              <w:rPr>
                <w:rFonts w:ascii="Arial" w:hAnsi="Arial" w:cs="Arial"/>
                <w:szCs w:val="20"/>
                <w:rtl/>
              </w:rPr>
              <w:t>החברה ערבה לחוב בעל עניין בסך _____ אלפי ש"ח.</w:t>
            </w:r>
            <w:r w:rsidRPr="00420A91">
              <w:rPr>
                <w:rFonts w:ascii="Arial" w:hAnsi="Arial" w:cs="Arial" w:hint="cs"/>
                <w:szCs w:val="20"/>
                <w:rtl/>
              </w:rPr>
              <w:t xml:space="preserve"> </w:t>
            </w:r>
            <w:r w:rsidRPr="00420A91">
              <w:rPr>
                <w:rFonts w:ascii="Arial" w:hAnsi="Arial" w:cs="Arial"/>
                <w:szCs w:val="20"/>
                <w:rtl/>
              </w:rPr>
              <w:t>להבטחת התחייבויותיה קיבלה החברה את הביטחונות הבאים מבעלי העניין</w:t>
            </w:r>
            <w:r w:rsidR="001F7A73" w:rsidRPr="00420A91">
              <w:rPr>
                <w:rFonts w:ascii="Arial" w:hAnsi="Arial" w:cs="Arial" w:hint="cs"/>
                <w:szCs w:val="20"/>
                <w:rtl/>
              </w:rPr>
              <w:t>:</w:t>
            </w:r>
            <w:r w:rsidRPr="00420A91">
              <w:rPr>
                <w:rFonts w:ascii="Arial" w:hAnsi="Arial" w:cs="Arial"/>
                <w:szCs w:val="20"/>
                <w:rtl/>
              </w:rPr>
              <w:t xml:space="preserve"> [</w:t>
            </w:r>
            <w:r w:rsidRPr="00420A91">
              <w:rPr>
                <w:rFonts w:ascii="Arial" w:hAnsi="Arial" w:cs="Arial"/>
                <w:i/>
                <w:iCs/>
                <w:szCs w:val="20"/>
                <w:rtl/>
              </w:rPr>
              <w:t>פרט</w:t>
            </w:r>
            <w:r w:rsidRPr="00420A91">
              <w:rPr>
                <w:rFonts w:ascii="Arial" w:hAnsi="Arial" w:cs="Arial"/>
                <w:szCs w:val="20"/>
                <w:rtl/>
              </w:rPr>
              <w:t>]. יתרת החוב ליום 31.12.</w:t>
            </w:r>
            <w:r w:rsidR="005723D9" w:rsidRPr="00420A91">
              <w:rPr>
                <w:rFonts w:ascii="Arial" w:hAnsi="Arial" w:cs="Arial"/>
                <w:szCs w:val="20"/>
                <w:rtl/>
              </w:rPr>
              <w:t>2017</w:t>
            </w:r>
            <w:r w:rsidRPr="00420A91">
              <w:rPr>
                <w:rFonts w:ascii="Arial" w:hAnsi="Arial" w:cs="Arial"/>
                <w:szCs w:val="20"/>
                <w:rtl/>
              </w:rPr>
              <w:t xml:space="preserve"> של בעל העניין </w:t>
            </w:r>
            <w:r w:rsidR="001F7A73" w:rsidRPr="00420A91">
              <w:rPr>
                <w:rFonts w:ascii="Arial" w:hAnsi="Arial" w:cs="Arial" w:hint="cs"/>
                <w:szCs w:val="20"/>
                <w:rtl/>
              </w:rPr>
              <w:t>ש</w:t>
            </w:r>
            <w:r w:rsidRPr="00420A91">
              <w:rPr>
                <w:rFonts w:ascii="Arial" w:hAnsi="Arial" w:cs="Arial"/>
                <w:szCs w:val="20"/>
                <w:rtl/>
              </w:rPr>
              <w:t xml:space="preserve">החברה </w:t>
            </w:r>
            <w:r w:rsidR="001F7A73" w:rsidRPr="00420A91">
              <w:rPr>
                <w:rFonts w:ascii="Arial" w:hAnsi="Arial" w:cs="Arial" w:hint="cs"/>
                <w:szCs w:val="20"/>
                <w:rtl/>
              </w:rPr>
              <w:t xml:space="preserve">ערבה לו היא </w:t>
            </w:r>
            <w:r w:rsidRPr="00420A91">
              <w:rPr>
                <w:rFonts w:ascii="Arial" w:hAnsi="Arial" w:cs="Arial"/>
                <w:szCs w:val="20"/>
                <w:rtl/>
              </w:rPr>
              <w:t xml:space="preserve">_____ אלפי ש"ח, </w:t>
            </w:r>
            <w:r w:rsidR="001F7A73" w:rsidRPr="00420A91">
              <w:rPr>
                <w:rFonts w:ascii="Arial" w:hAnsi="Arial" w:cs="Arial"/>
                <w:szCs w:val="20"/>
                <w:rtl/>
              </w:rPr>
              <w:t>מתוכ</w:t>
            </w:r>
            <w:r w:rsidR="001F7A73" w:rsidRPr="00420A91">
              <w:rPr>
                <w:rFonts w:ascii="Arial" w:hAnsi="Arial" w:cs="Arial" w:hint="cs"/>
                <w:szCs w:val="20"/>
                <w:rtl/>
              </w:rPr>
              <w:t>ם</w:t>
            </w:r>
            <w:r w:rsidR="001F7A73" w:rsidRPr="00420A91">
              <w:rPr>
                <w:rFonts w:ascii="Arial" w:hAnsi="Arial" w:cs="Arial"/>
                <w:szCs w:val="20"/>
                <w:rtl/>
              </w:rPr>
              <w:t xml:space="preserve"> </w:t>
            </w:r>
            <w:r w:rsidRPr="00420A91">
              <w:rPr>
                <w:rFonts w:ascii="Arial" w:hAnsi="Arial" w:cs="Arial"/>
                <w:szCs w:val="20"/>
                <w:rtl/>
              </w:rPr>
              <w:t>_____ אלפי ש"ח חוב לזמן קצר והיתרה חוב לזמן ארוך (ליום 31.12.</w:t>
            </w:r>
            <w:r w:rsidR="005723D9" w:rsidRPr="00420A91">
              <w:rPr>
                <w:rFonts w:ascii="Arial" w:hAnsi="Arial" w:cs="Arial"/>
                <w:szCs w:val="20"/>
                <w:rtl/>
              </w:rPr>
              <w:t>2016</w:t>
            </w:r>
            <w:r w:rsidRPr="00420A91">
              <w:rPr>
                <w:rFonts w:ascii="Arial" w:hAnsi="Arial" w:cs="Arial"/>
                <w:szCs w:val="20"/>
                <w:rtl/>
              </w:rPr>
              <w:t>: _____ אלפי ש"ח מתוכו _____ אלפי ש"ח חוב לזמן קצר והיתרה חוב לזמן ארוך).</w:t>
            </w:r>
          </w:p>
        </w:tc>
      </w:tr>
      <w:tr w:rsidR="009179A4" w:rsidRPr="00420A91" w:rsidTr="009179A4">
        <w:tc>
          <w:tcPr>
            <w:tcW w:w="1361" w:type="dxa"/>
          </w:tcPr>
          <w:p w:rsidR="009179A4" w:rsidRPr="00420A91" w:rsidRDefault="009179A4" w:rsidP="009179A4">
            <w:pPr>
              <w:spacing w:before="100" w:line="240" w:lineRule="auto"/>
              <w:rPr>
                <w:rFonts w:ascii="Arial" w:hAnsi="Arial" w:cs="Arial"/>
                <w:sz w:val="14"/>
                <w:szCs w:val="14"/>
                <w:rtl/>
              </w:rPr>
            </w:pPr>
          </w:p>
        </w:tc>
        <w:tc>
          <w:tcPr>
            <w:tcW w:w="9072" w:type="dxa"/>
          </w:tcPr>
          <w:p w:rsidR="009179A4" w:rsidRPr="00420A91" w:rsidRDefault="009179A4" w:rsidP="007F7B15">
            <w:pPr>
              <w:spacing w:before="20"/>
              <w:jc w:val="both"/>
              <w:rPr>
                <w:rFonts w:ascii="Arial" w:hAnsi="Arial" w:cs="Arial"/>
                <w:szCs w:val="20"/>
                <w:rtl/>
              </w:rPr>
            </w:pPr>
            <w:r w:rsidRPr="00420A91">
              <w:rPr>
                <w:rFonts w:ascii="Arial" w:hAnsi="Arial" w:cs="Arial"/>
                <w:szCs w:val="20"/>
                <w:rtl/>
              </w:rPr>
              <w:t>חברה מוחזקת ערבה לחוב בעל עניין בסך _____ אלפי ש"ח.</w:t>
            </w:r>
            <w:r w:rsidRPr="00420A91">
              <w:rPr>
                <w:rFonts w:ascii="Arial" w:hAnsi="Arial" w:cs="Arial" w:hint="cs"/>
                <w:szCs w:val="20"/>
                <w:rtl/>
              </w:rPr>
              <w:t xml:space="preserve"> </w:t>
            </w:r>
            <w:r w:rsidRPr="00420A91">
              <w:rPr>
                <w:rFonts w:ascii="Arial" w:hAnsi="Arial" w:cs="Arial"/>
                <w:szCs w:val="20"/>
                <w:rtl/>
              </w:rPr>
              <w:t>להבטחת התחייבויותיה קיבלה החברה המוחזקת את הביטחונות הבאים מבעלי העניין</w:t>
            </w:r>
            <w:r w:rsidR="001F7A73" w:rsidRPr="00420A91">
              <w:rPr>
                <w:rFonts w:ascii="Arial" w:hAnsi="Arial" w:cs="Arial" w:hint="cs"/>
                <w:szCs w:val="20"/>
                <w:rtl/>
              </w:rPr>
              <w:t>:</w:t>
            </w:r>
            <w:r w:rsidRPr="00420A91">
              <w:rPr>
                <w:rFonts w:ascii="Arial" w:hAnsi="Arial" w:cs="Arial"/>
                <w:szCs w:val="20"/>
                <w:rtl/>
              </w:rPr>
              <w:t xml:space="preserve"> [</w:t>
            </w:r>
            <w:r w:rsidRPr="00420A91">
              <w:rPr>
                <w:rFonts w:ascii="Arial" w:hAnsi="Arial" w:cs="Arial"/>
                <w:i/>
                <w:iCs/>
                <w:szCs w:val="20"/>
                <w:rtl/>
              </w:rPr>
              <w:t>פרט</w:t>
            </w:r>
            <w:r w:rsidRPr="00420A91">
              <w:rPr>
                <w:rFonts w:ascii="Arial" w:hAnsi="Arial" w:cs="Arial"/>
                <w:szCs w:val="20"/>
                <w:rtl/>
              </w:rPr>
              <w:t>]. יתרת החוב ליום 31.12.</w:t>
            </w:r>
            <w:r w:rsidR="005723D9" w:rsidRPr="00420A91">
              <w:rPr>
                <w:rFonts w:ascii="Arial" w:hAnsi="Arial" w:cs="Arial"/>
                <w:szCs w:val="20"/>
                <w:rtl/>
              </w:rPr>
              <w:t>2017</w:t>
            </w:r>
            <w:r w:rsidRPr="00420A91">
              <w:rPr>
                <w:rFonts w:ascii="Arial" w:hAnsi="Arial" w:cs="Arial"/>
                <w:szCs w:val="20"/>
                <w:rtl/>
              </w:rPr>
              <w:t xml:space="preserve"> של בעל העניין </w:t>
            </w:r>
            <w:r w:rsidR="001F7A73" w:rsidRPr="00420A91">
              <w:rPr>
                <w:rFonts w:ascii="Arial" w:hAnsi="Arial" w:cs="Arial" w:hint="cs"/>
                <w:szCs w:val="20"/>
                <w:rtl/>
              </w:rPr>
              <w:t>ש</w:t>
            </w:r>
            <w:r w:rsidRPr="00420A91">
              <w:rPr>
                <w:rFonts w:ascii="Arial" w:hAnsi="Arial" w:cs="Arial"/>
                <w:szCs w:val="20"/>
                <w:rtl/>
              </w:rPr>
              <w:t xml:space="preserve">החברה המוחזקת </w:t>
            </w:r>
            <w:r w:rsidR="001F7A73" w:rsidRPr="00420A91">
              <w:rPr>
                <w:rFonts w:ascii="Arial" w:hAnsi="Arial" w:cs="Arial" w:hint="cs"/>
                <w:szCs w:val="20"/>
                <w:rtl/>
              </w:rPr>
              <w:t xml:space="preserve">ערבה לו היא </w:t>
            </w:r>
            <w:r w:rsidRPr="00420A91">
              <w:rPr>
                <w:rFonts w:ascii="Arial" w:hAnsi="Arial" w:cs="Arial"/>
                <w:szCs w:val="20"/>
                <w:rtl/>
              </w:rPr>
              <w:t xml:space="preserve">_____ אלפי ש"ח, </w:t>
            </w:r>
            <w:r w:rsidR="001F7A73" w:rsidRPr="00420A91">
              <w:rPr>
                <w:rFonts w:ascii="Arial" w:hAnsi="Arial" w:cs="Arial"/>
                <w:szCs w:val="20"/>
                <w:rtl/>
              </w:rPr>
              <w:t>מתוכ</w:t>
            </w:r>
            <w:r w:rsidR="001F7A73" w:rsidRPr="00420A91">
              <w:rPr>
                <w:rFonts w:ascii="Arial" w:hAnsi="Arial" w:cs="Arial" w:hint="cs"/>
                <w:szCs w:val="20"/>
                <w:rtl/>
              </w:rPr>
              <w:t>ם</w:t>
            </w:r>
            <w:r w:rsidR="001F7A73" w:rsidRPr="00420A91">
              <w:rPr>
                <w:rFonts w:ascii="Arial" w:hAnsi="Arial" w:cs="Arial"/>
                <w:szCs w:val="20"/>
                <w:rtl/>
              </w:rPr>
              <w:t xml:space="preserve"> </w:t>
            </w:r>
            <w:r w:rsidRPr="00420A91">
              <w:rPr>
                <w:rFonts w:ascii="Arial" w:hAnsi="Arial" w:cs="Arial"/>
                <w:szCs w:val="20"/>
                <w:rtl/>
              </w:rPr>
              <w:t>_____ אלפי ש"ח חוב לזמן קצר והיתרה חוב לזמן ארוך (ליום 31.12.</w:t>
            </w:r>
            <w:r w:rsidR="005723D9" w:rsidRPr="00420A91">
              <w:rPr>
                <w:rFonts w:ascii="Arial" w:hAnsi="Arial" w:cs="Arial"/>
                <w:szCs w:val="20"/>
                <w:rtl/>
              </w:rPr>
              <w:t>2016</w:t>
            </w:r>
            <w:r w:rsidRPr="00420A91">
              <w:rPr>
                <w:rFonts w:ascii="Arial" w:hAnsi="Arial" w:cs="Arial"/>
                <w:szCs w:val="20"/>
                <w:rtl/>
              </w:rPr>
              <w:t xml:space="preserve">: _____ אלפי ש"ח </w:t>
            </w:r>
            <w:r w:rsidR="001F7A73" w:rsidRPr="00420A91">
              <w:rPr>
                <w:rFonts w:ascii="Arial" w:hAnsi="Arial" w:cs="Arial"/>
                <w:szCs w:val="20"/>
                <w:rtl/>
              </w:rPr>
              <w:t>מתוכ</w:t>
            </w:r>
            <w:r w:rsidR="001F7A73" w:rsidRPr="00420A91">
              <w:rPr>
                <w:rFonts w:ascii="Arial" w:hAnsi="Arial" w:cs="Arial" w:hint="cs"/>
                <w:szCs w:val="20"/>
                <w:rtl/>
              </w:rPr>
              <w:t>ם</w:t>
            </w:r>
            <w:r w:rsidR="001F7A73" w:rsidRPr="00420A91">
              <w:rPr>
                <w:rFonts w:ascii="Arial" w:hAnsi="Arial" w:cs="Arial"/>
                <w:szCs w:val="20"/>
                <w:rtl/>
              </w:rPr>
              <w:t xml:space="preserve"> </w:t>
            </w:r>
            <w:r w:rsidRPr="00420A91">
              <w:rPr>
                <w:rFonts w:ascii="Arial" w:hAnsi="Arial" w:cs="Arial"/>
                <w:szCs w:val="20"/>
                <w:rtl/>
              </w:rPr>
              <w:t>_____ אלפי ש"ח חוב לזמן קצר והיתרה חוב לזמן ארוך).</w:t>
            </w:r>
          </w:p>
        </w:tc>
      </w:tr>
      <w:tr w:rsidR="009179A4" w:rsidRPr="00420A91" w:rsidTr="009179A4">
        <w:tc>
          <w:tcPr>
            <w:tcW w:w="1361" w:type="dxa"/>
          </w:tcPr>
          <w:p w:rsidR="009179A4" w:rsidRPr="00420A91" w:rsidRDefault="009179A4" w:rsidP="009179A4">
            <w:pPr>
              <w:spacing w:before="120" w:line="240" w:lineRule="auto"/>
              <w:rPr>
                <w:rFonts w:ascii="Arial" w:hAnsi="Arial" w:cs="Arial"/>
                <w:sz w:val="14"/>
                <w:szCs w:val="14"/>
                <w:rtl/>
              </w:rPr>
            </w:pPr>
            <w:r w:rsidRPr="00420A91">
              <w:rPr>
                <w:rFonts w:ascii="Arial" w:hAnsi="Arial" w:cs="Arial"/>
                <w:sz w:val="14"/>
                <w:szCs w:val="14"/>
                <w:rtl/>
              </w:rPr>
              <w:t>תקנה 40(2)(ב)</w:t>
            </w:r>
          </w:p>
        </w:tc>
        <w:tc>
          <w:tcPr>
            <w:tcW w:w="9072" w:type="dxa"/>
          </w:tcPr>
          <w:p w:rsidR="009179A4" w:rsidRPr="00420A91" w:rsidRDefault="009179A4" w:rsidP="009179A4">
            <w:pPr>
              <w:spacing w:before="60"/>
              <w:ind w:left="454" w:hanging="454"/>
              <w:jc w:val="both"/>
              <w:rPr>
                <w:rFonts w:ascii="Arial" w:hAnsi="Arial" w:cs="Arial"/>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ערבויות שאינן מוגבלות בסכום</w:t>
            </w:r>
            <w:r w:rsidRPr="00420A91">
              <w:rPr>
                <w:rFonts w:ascii="Arial" w:hAnsi="Arial" w:cs="Arial"/>
                <w:szCs w:val="20"/>
                <w:rtl/>
              </w:rPr>
              <w:t>:</w:t>
            </w:r>
            <w:r w:rsidRPr="00420A91">
              <w:rPr>
                <w:rStyle w:val="FootnoteReference"/>
                <w:rFonts w:ascii="Arial" w:hAnsi="Arial" w:cs="Arial"/>
                <w:szCs w:val="20"/>
                <w:rtl/>
              </w:rPr>
              <w:footnoteReference w:id="523"/>
            </w:r>
          </w:p>
        </w:tc>
      </w:tr>
      <w:tr w:rsidR="009179A4" w:rsidRPr="00420A91" w:rsidTr="009179A4">
        <w:tc>
          <w:tcPr>
            <w:tcW w:w="1361" w:type="dxa"/>
          </w:tcPr>
          <w:p w:rsidR="009179A4" w:rsidRPr="00420A91" w:rsidRDefault="009179A4" w:rsidP="009179A4">
            <w:pPr>
              <w:spacing w:before="120" w:line="240" w:lineRule="auto"/>
              <w:rPr>
                <w:rFonts w:ascii="Arial" w:hAnsi="Arial" w:cs="Arial"/>
                <w:sz w:val="14"/>
                <w:szCs w:val="14"/>
                <w:rtl/>
              </w:rPr>
            </w:pPr>
          </w:p>
        </w:tc>
        <w:tc>
          <w:tcPr>
            <w:tcW w:w="9072" w:type="dxa"/>
          </w:tcPr>
          <w:p w:rsidR="009179A4" w:rsidRPr="00420A91" w:rsidRDefault="009179A4" w:rsidP="001F180B">
            <w:pPr>
              <w:spacing w:before="20"/>
              <w:ind w:left="454" w:hanging="454"/>
              <w:jc w:val="both"/>
              <w:rPr>
                <w:rFonts w:ascii="Arial" w:hAnsi="Arial" w:cs="Arial"/>
                <w:szCs w:val="20"/>
                <w:rtl/>
              </w:rPr>
            </w:pPr>
            <w:r w:rsidRPr="00420A91">
              <w:rPr>
                <w:rFonts w:ascii="Arial" w:hAnsi="Arial" w:cs="Arial"/>
                <w:szCs w:val="20"/>
                <w:rtl/>
              </w:rPr>
              <w:t xml:space="preserve">ראה ביאור </w:t>
            </w:r>
            <w:r w:rsidR="001F180B" w:rsidRPr="00420A91">
              <w:rPr>
                <w:rFonts w:ascii="Arial" w:hAnsi="Arial" w:cs="Arial" w:hint="cs"/>
                <w:szCs w:val="20"/>
                <w:rtl/>
              </w:rPr>
              <w:t>39</w:t>
            </w:r>
            <w:r w:rsidRPr="00420A91">
              <w:rPr>
                <w:rFonts w:ascii="Arial" w:hAnsi="Arial" w:cs="Arial"/>
                <w:szCs w:val="20"/>
                <w:rtl/>
              </w:rPr>
              <w:t>(ג).</w:t>
            </w:r>
          </w:p>
        </w:tc>
      </w:tr>
      <w:tr w:rsidR="009179A4" w:rsidRPr="00420A91" w:rsidTr="009179A4">
        <w:tc>
          <w:tcPr>
            <w:tcW w:w="1361" w:type="dxa"/>
          </w:tcPr>
          <w:p w:rsidR="009179A4" w:rsidRPr="00420A91" w:rsidRDefault="009179A4" w:rsidP="009179A4">
            <w:pPr>
              <w:spacing w:before="120" w:line="240" w:lineRule="auto"/>
              <w:rPr>
                <w:rFonts w:ascii="Arial" w:hAnsi="Arial" w:cs="Arial"/>
                <w:sz w:val="14"/>
                <w:szCs w:val="14"/>
                <w:rtl/>
              </w:rPr>
            </w:pPr>
            <w:r w:rsidRPr="00420A91">
              <w:rPr>
                <w:rFonts w:ascii="Arial" w:hAnsi="Arial" w:cs="Arial"/>
                <w:sz w:val="14"/>
                <w:szCs w:val="14"/>
                <w:rtl/>
              </w:rPr>
              <w:t>תקנה 40(2)(ג)</w:t>
            </w:r>
          </w:p>
        </w:tc>
        <w:tc>
          <w:tcPr>
            <w:tcW w:w="9072" w:type="dxa"/>
          </w:tcPr>
          <w:p w:rsidR="009179A4" w:rsidRPr="00420A91" w:rsidRDefault="009179A4" w:rsidP="009179A4">
            <w:pPr>
              <w:spacing w:before="60"/>
              <w:ind w:left="454" w:hanging="454"/>
              <w:jc w:val="both"/>
              <w:rPr>
                <w:rFonts w:ascii="Arial" w:hAnsi="Arial" w:cs="Arial"/>
                <w:szCs w:val="20"/>
                <w:rtl/>
              </w:rPr>
            </w:pPr>
            <w:r w:rsidRPr="00420A91">
              <w:rPr>
                <w:rFonts w:ascii="Arial" w:hAnsi="Arial" w:cs="Arial"/>
                <w:szCs w:val="20"/>
                <w:rtl/>
              </w:rPr>
              <w:t>3.</w:t>
            </w:r>
            <w:r w:rsidRPr="00420A91">
              <w:rPr>
                <w:rFonts w:ascii="Arial" w:hAnsi="Arial" w:cs="Arial"/>
                <w:szCs w:val="20"/>
                <w:rtl/>
              </w:rPr>
              <w:tab/>
            </w:r>
            <w:r w:rsidRPr="00420A91">
              <w:rPr>
                <w:rFonts w:ascii="Arial" w:hAnsi="Arial" w:cs="Arial"/>
                <w:szCs w:val="20"/>
                <w:u w:val="single"/>
                <w:rtl/>
              </w:rPr>
              <w:t>שעבודים</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100" w:line="240" w:lineRule="auto"/>
              <w:rPr>
                <w:rFonts w:ascii="Arial" w:hAnsi="Arial" w:cs="Arial"/>
                <w:sz w:val="14"/>
                <w:szCs w:val="14"/>
                <w:rtl/>
              </w:rPr>
            </w:pPr>
          </w:p>
        </w:tc>
        <w:tc>
          <w:tcPr>
            <w:tcW w:w="9072" w:type="dxa"/>
          </w:tcPr>
          <w:p w:rsidR="009179A4" w:rsidRPr="00420A91" w:rsidRDefault="009179A4" w:rsidP="007F7B15">
            <w:pPr>
              <w:spacing w:before="20"/>
              <w:jc w:val="both"/>
              <w:rPr>
                <w:rFonts w:ascii="Arial" w:hAnsi="Arial" w:cs="Arial"/>
                <w:szCs w:val="20"/>
                <w:rtl/>
              </w:rPr>
            </w:pPr>
            <w:r w:rsidRPr="00420A91">
              <w:rPr>
                <w:rFonts w:ascii="Arial" w:hAnsi="Arial" w:cs="Arial"/>
                <w:szCs w:val="20"/>
                <w:rtl/>
              </w:rPr>
              <w:t xml:space="preserve">להבטחת חוב של בעל עניין לצד ג' שיתרתו לסוף תקופת הדיווח </w:t>
            </w:r>
            <w:r w:rsidR="001F7A73" w:rsidRPr="00420A91">
              <w:rPr>
                <w:rFonts w:ascii="Arial" w:hAnsi="Arial" w:cs="Arial" w:hint="cs"/>
                <w:szCs w:val="20"/>
                <w:rtl/>
              </w:rPr>
              <w:t xml:space="preserve">היא </w:t>
            </w:r>
            <w:r w:rsidR="001F7A73" w:rsidRPr="00420A91">
              <w:rPr>
                <w:rFonts w:ascii="Arial" w:hAnsi="Arial" w:cs="Arial"/>
                <w:szCs w:val="20"/>
                <w:rtl/>
              </w:rPr>
              <w:t xml:space="preserve"> </w:t>
            </w:r>
            <w:r w:rsidRPr="00420A91">
              <w:rPr>
                <w:rFonts w:ascii="Arial" w:hAnsi="Arial" w:cs="Arial"/>
                <w:szCs w:val="20"/>
                <w:rtl/>
              </w:rPr>
              <w:t>_____ אלפי ש"ח (ליום 31.12.</w:t>
            </w:r>
            <w:r w:rsidR="005723D9" w:rsidRPr="00420A91">
              <w:rPr>
                <w:rFonts w:ascii="Arial" w:hAnsi="Arial" w:cs="Arial"/>
                <w:szCs w:val="20"/>
                <w:rtl/>
              </w:rPr>
              <w:t>2016</w:t>
            </w:r>
            <w:r w:rsidRPr="00420A91">
              <w:rPr>
                <w:rFonts w:ascii="Arial" w:hAnsi="Arial" w:cs="Arial"/>
                <w:szCs w:val="20"/>
                <w:rtl/>
              </w:rPr>
              <w:t>: _____ אלפי ש"ח), יצרה חברה מוחזקת שעבוד קבוע על ________ [</w:t>
            </w:r>
            <w:r w:rsidRPr="00420A91">
              <w:rPr>
                <w:rFonts w:ascii="Arial" w:hAnsi="Arial" w:cs="Arial"/>
                <w:i/>
                <w:iCs/>
                <w:szCs w:val="20"/>
                <w:rtl/>
              </w:rPr>
              <w:t>יתוארו הנכסים המשועבדים וסוג השעבוד</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180" w:line="240" w:lineRule="auto"/>
              <w:rPr>
                <w:rFonts w:ascii="Arial" w:hAnsi="Arial" w:cs="Arial"/>
                <w:sz w:val="14"/>
                <w:szCs w:val="14"/>
                <w:rtl/>
              </w:rPr>
            </w:pPr>
            <w:r w:rsidRPr="00420A91">
              <w:rPr>
                <w:rFonts w:ascii="Arial" w:hAnsi="Arial" w:cs="Arial"/>
                <w:sz w:val="14"/>
                <w:szCs w:val="14"/>
                <w:rtl/>
              </w:rPr>
              <w:t>17.</w:t>
            </w:r>
            <w:r w:rsidRPr="00420A91">
              <w:rPr>
                <w:rFonts w:ascii="Arial" w:hAnsi="Arial" w:cs="Arial"/>
                <w:sz w:val="14"/>
                <w:szCs w:val="14"/>
              </w:rPr>
              <w:t>IAS 24</w:t>
            </w:r>
          </w:p>
        </w:tc>
        <w:tc>
          <w:tcPr>
            <w:tcW w:w="9072" w:type="dxa"/>
          </w:tcPr>
          <w:p w:rsidR="009179A4" w:rsidRPr="00420A91" w:rsidRDefault="009179A4" w:rsidP="009179A4">
            <w:pPr>
              <w:spacing w:before="120"/>
              <w:jc w:val="both"/>
              <w:rPr>
                <w:rFonts w:ascii="Arial" w:hAnsi="Arial" w:cs="Arial"/>
                <w:sz w:val="22"/>
                <w:szCs w:val="20"/>
                <w:rtl/>
              </w:rPr>
            </w:pPr>
            <w:r w:rsidRPr="00420A91">
              <w:rPr>
                <w:rFonts w:ascii="Arial" w:hAnsi="Arial" w:cs="Arial" w:hint="eastAsia"/>
                <w:b/>
                <w:bCs/>
                <w:szCs w:val="20"/>
                <w:rtl/>
              </w:rPr>
              <w:t>ה</w:t>
            </w:r>
            <w:r w:rsidRPr="00420A91">
              <w:rPr>
                <w:rFonts w:ascii="Arial" w:hAnsi="Arial" w:cs="Arial"/>
                <w:b/>
                <w:bCs/>
                <w:szCs w:val="20"/>
                <w:rtl/>
              </w:rPr>
              <w:t>.</w:t>
            </w:r>
            <w:r w:rsidRPr="00420A91">
              <w:rPr>
                <w:rFonts w:ascii="Arial" w:hAnsi="Arial" w:cs="Arial"/>
                <w:b/>
                <w:bCs/>
                <w:szCs w:val="20"/>
                <w:rtl/>
              </w:rPr>
              <w:tab/>
              <w:t>תגמול</w:t>
            </w:r>
            <w:r w:rsidRPr="00420A91">
              <w:rPr>
                <w:rStyle w:val="FootnoteReference"/>
                <w:rFonts w:ascii="Arial" w:hAnsi="Arial" w:cs="Arial"/>
                <w:szCs w:val="20"/>
                <w:rtl/>
              </w:rPr>
              <w:footnoteReference w:id="524"/>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525"/>
            </w:r>
            <w:r w:rsidRPr="00420A91">
              <w:rPr>
                <w:rFonts w:ascii="Arial" w:hAnsi="Arial" w:cs="Arial"/>
                <w:b/>
                <w:bCs/>
                <w:szCs w:val="20"/>
                <w:rtl/>
              </w:rPr>
              <w:t xml:space="preserve"> </w:t>
            </w:r>
            <w:r w:rsidRPr="00420A91">
              <w:rPr>
                <w:rFonts w:ascii="Arial" w:hAnsi="Arial" w:cs="Arial" w:hint="cs"/>
                <w:b/>
                <w:bCs/>
                <w:szCs w:val="20"/>
                <w:rtl/>
              </w:rPr>
              <w:t xml:space="preserve">עבור שירותים של </w:t>
            </w:r>
            <w:r w:rsidRPr="00420A91">
              <w:rPr>
                <w:rFonts w:ascii="Arial" w:hAnsi="Arial" w:cs="Arial"/>
                <w:b/>
                <w:bCs/>
                <w:szCs w:val="20"/>
                <w:rtl/>
              </w:rPr>
              <w:t xml:space="preserve">אנשי מפתח </w:t>
            </w:r>
            <w:r w:rsidRPr="00420A91">
              <w:rPr>
                <w:rFonts w:ascii="Arial" w:hAnsi="Arial" w:cs="Arial" w:hint="eastAsia"/>
                <w:b/>
                <w:bCs/>
                <w:szCs w:val="20"/>
                <w:rtl/>
              </w:rPr>
              <w:t>בהנהלה</w:t>
            </w:r>
            <w:r w:rsidRPr="00420A91">
              <w:rPr>
                <w:rFonts w:ascii="Arial" w:hAnsi="Arial" w:cs="Arial"/>
                <w:b/>
                <w:bCs/>
                <w:szCs w:val="20"/>
                <w:rtl/>
              </w:rPr>
              <w:t>:</w:t>
            </w:r>
            <w:r w:rsidRPr="00420A91">
              <w:rPr>
                <w:rStyle w:val="FootnoteReference"/>
                <w:rFonts w:ascii="Arial" w:hAnsi="Arial" w:cs="Arial"/>
                <w:szCs w:val="20"/>
                <w:rtl/>
              </w:rPr>
              <w:footnoteReference w:id="526"/>
            </w:r>
          </w:p>
        </w:tc>
      </w:tr>
    </w:tbl>
    <w:p w:rsidR="009179A4" w:rsidRPr="00420A91" w:rsidRDefault="009179A4" w:rsidP="009179A4">
      <w:pPr>
        <w:bidi w:val="0"/>
        <w:spacing w:line="20" w:lineRule="exact"/>
        <w:jc w:val="both"/>
        <w:rPr>
          <w:rFonts w:ascii="Arial" w:hAnsi="Arial" w:cs="Arial"/>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3856"/>
        <w:gridCol w:w="1134"/>
        <w:gridCol w:w="1361"/>
        <w:gridCol w:w="1361"/>
        <w:gridCol w:w="1361"/>
      </w:tblGrid>
      <w:tr w:rsidR="009179A4" w:rsidRPr="00420A91" w:rsidTr="009179A4">
        <w:tc>
          <w:tcPr>
            <w:tcW w:w="1360" w:type="dxa"/>
          </w:tcPr>
          <w:p w:rsidR="009179A4" w:rsidRPr="00420A91" w:rsidRDefault="009179A4" w:rsidP="009179A4">
            <w:pPr>
              <w:spacing w:before="60" w:line="240" w:lineRule="auto"/>
              <w:rPr>
                <w:rFonts w:ascii="Arial" w:hAnsi="Arial" w:cs="Arial"/>
                <w:sz w:val="14"/>
                <w:szCs w:val="14"/>
                <w:rtl/>
              </w:rPr>
            </w:pPr>
          </w:p>
        </w:tc>
        <w:tc>
          <w:tcPr>
            <w:tcW w:w="3402" w:type="dxa"/>
            <w:vAlign w:val="bottom"/>
          </w:tcPr>
          <w:p w:rsidR="009179A4" w:rsidRPr="00420A91" w:rsidRDefault="009179A4" w:rsidP="009179A4">
            <w:pPr>
              <w:spacing w:line="240" w:lineRule="auto"/>
              <w:rPr>
                <w:rFonts w:ascii="Arial" w:hAnsi="Arial" w:cs="Arial"/>
                <w:szCs w:val="20"/>
                <w:rtl/>
              </w:rPr>
            </w:pPr>
          </w:p>
        </w:tc>
        <w:tc>
          <w:tcPr>
            <w:tcW w:w="964" w:type="dxa"/>
            <w:vAlign w:val="bottom"/>
          </w:tcPr>
          <w:p w:rsidR="009179A4" w:rsidRPr="00420A91" w:rsidRDefault="009179A4" w:rsidP="009179A4">
            <w:pPr>
              <w:spacing w:line="240" w:lineRule="auto"/>
              <w:jc w:val="center"/>
              <w:rPr>
                <w:rFonts w:ascii="Arial" w:hAnsi="Arial" w:cs="Arial"/>
                <w:b/>
                <w:bCs/>
                <w:szCs w:val="20"/>
                <w:rtl/>
              </w:rPr>
            </w:pPr>
          </w:p>
        </w:tc>
        <w:tc>
          <w:tcPr>
            <w:tcW w:w="4083" w:type="dxa"/>
            <w:gridSpan w:val="3"/>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179A4" w:rsidRPr="00420A91" w:rsidTr="009179A4">
        <w:tc>
          <w:tcPr>
            <w:tcW w:w="1360" w:type="dxa"/>
          </w:tcPr>
          <w:p w:rsidR="009179A4" w:rsidRPr="00420A91" w:rsidRDefault="009179A4" w:rsidP="009179A4">
            <w:pPr>
              <w:spacing w:before="60" w:line="240" w:lineRule="auto"/>
              <w:rPr>
                <w:rFonts w:ascii="Arial" w:hAnsi="Arial" w:cs="Arial"/>
                <w:sz w:val="14"/>
                <w:szCs w:val="14"/>
                <w:rtl/>
              </w:rPr>
            </w:pPr>
          </w:p>
        </w:tc>
        <w:tc>
          <w:tcPr>
            <w:tcW w:w="3402" w:type="dxa"/>
            <w:vAlign w:val="bottom"/>
          </w:tcPr>
          <w:p w:rsidR="009179A4" w:rsidRPr="00420A91" w:rsidRDefault="009179A4" w:rsidP="009179A4">
            <w:pPr>
              <w:spacing w:line="240" w:lineRule="auto"/>
              <w:rPr>
                <w:rFonts w:ascii="Arial" w:hAnsi="Arial" w:cs="Arial"/>
                <w:szCs w:val="20"/>
                <w:rtl/>
              </w:rPr>
            </w:pPr>
          </w:p>
        </w:tc>
        <w:tc>
          <w:tcPr>
            <w:tcW w:w="1134"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b/>
                <w:bCs/>
                <w:szCs w:val="20"/>
                <w:rtl/>
              </w:rPr>
            </w:pPr>
            <w:r w:rsidRPr="00420A91">
              <w:rPr>
                <w:rFonts w:ascii="Arial" w:hAnsi="Arial" w:cs="Arial"/>
                <w:b/>
                <w:bCs/>
                <w:szCs w:val="20"/>
                <w:rtl/>
              </w:rPr>
              <w:t>ביאור</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179A4" w:rsidRPr="00420A91" w:rsidTr="009179A4">
        <w:tc>
          <w:tcPr>
            <w:tcW w:w="1360" w:type="dxa"/>
          </w:tcPr>
          <w:p w:rsidR="009179A4" w:rsidRPr="00420A91" w:rsidRDefault="009179A4" w:rsidP="009179A4">
            <w:pPr>
              <w:spacing w:line="240" w:lineRule="auto"/>
              <w:rPr>
                <w:rFonts w:ascii="Arial" w:hAnsi="Arial" w:cs="Arial"/>
                <w:sz w:val="14"/>
                <w:szCs w:val="14"/>
                <w:rtl/>
              </w:rPr>
            </w:pPr>
          </w:p>
        </w:tc>
        <w:tc>
          <w:tcPr>
            <w:tcW w:w="3856" w:type="dxa"/>
            <w:vAlign w:val="bottom"/>
          </w:tcPr>
          <w:p w:rsidR="009179A4" w:rsidRPr="00420A91" w:rsidRDefault="009179A4" w:rsidP="009179A4">
            <w:pPr>
              <w:spacing w:line="240" w:lineRule="auto"/>
              <w:rPr>
                <w:rFonts w:ascii="Arial" w:hAnsi="Arial" w:cs="Arial"/>
                <w:szCs w:val="20"/>
                <w:rtl/>
              </w:rPr>
            </w:pPr>
          </w:p>
        </w:tc>
        <w:tc>
          <w:tcPr>
            <w:tcW w:w="1134" w:type="dxa"/>
            <w:vAlign w:val="bottom"/>
          </w:tcPr>
          <w:p w:rsidR="009179A4" w:rsidRPr="00420A91" w:rsidRDefault="009179A4" w:rsidP="009179A4">
            <w:pPr>
              <w:spacing w:line="240" w:lineRule="auto"/>
              <w:jc w:val="center"/>
              <w:rPr>
                <w:rFonts w:ascii="Arial" w:hAnsi="Arial" w:cs="Arial"/>
                <w:b/>
                <w:bCs/>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0" w:type="dxa"/>
          </w:tcPr>
          <w:p w:rsidR="009179A4" w:rsidRPr="00420A91" w:rsidRDefault="009179A4" w:rsidP="009179A4">
            <w:pPr>
              <w:spacing w:before="80" w:line="240" w:lineRule="auto"/>
              <w:rPr>
                <w:rFonts w:ascii="Arial" w:hAnsi="Arial" w:cs="Arial"/>
                <w:sz w:val="14"/>
                <w:szCs w:val="14"/>
              </w:rPr>
            </w:pPr>
            <w:r w:rsidRPr="00420A91">
              <w:rPr>
                <w:rFonts w:ascii="Arial" w:hAnsi="Arial" w:cs="Arial"/>
                <w:sz w:val="14"/>
                <w:szCs w:val="14"/>
                <w:rtl/>
              </w:rPr>
              <w:t>(א)17.</w:t>
            </w:r>
            <w:r w:rsidRPr="00420A91">
              <w:rPr>
                <w:rFonts w:ascii="Arial" w:hAnsi="Arial" w:cs="Arial"/>
                <w:sz w:val="14"/>
                <w:szCs w:val="14"/>
              </w:rPr>
              <w:t>IAS 24</w:t>
            </w:r>
          </w:p>
        </w:tc>
        <w:tc>
          <w:tcPr>
            <w:tcW w:w="3856"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הטבות לזמן קצר</w:t>
            </w:r>
            <w:r w:rsidRPr="00420A91">
              <w:rPr>
                <w:rStyle w:val="FootnoteReference"/>
                <w:rFonts w:ascii="Arial" w:hAnsi="Arial" w:cs="Arial"/>
                <w:szCs w:val="20"/>
                <w:rtl/>
              </w:rPr>
              <w:footnoteReference w:id="527"/>
            </w:r>
          </w:p>
        </w:tc>
        <w:tc>
          <w:tcPr>
            <w:tcW w:w="1134" w:type="dxa"/>
            <w:vAlign w:val="bottom"/>
          </w:tcPr>
          <w:p w:rsidR="009179A4" w:rsidRPr="00420A91" w:rsidRDefault="009179A4" w:rsidP="009179A4">
            <w:pPr>
              <w:spacing w:after="40" w:line="240" w:lineRule="auto"/>
              <w:jc w:val="center"/>
              <w:rPr>
                <w:rFonts w:ascii="Arial" w:hAnsi="Arial" w:cs="Arial"/>
                <w:szCs w:val="20"/>
                <w:rtl/>
              </w:rPr>
            </w:pPr>
            <w:r w:rsidRPr="00420A91">
              <w:rPr>
                <w:rFonts w:ascii="Arial" w:hAnsi="Arial" w:cs="Arial" w:hint="cs"/>
                <w:szCs w:val="20"/>
                <w:rtl/>
              </w:rPr>
              <w:t>19</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0" w:type="dxa"/>
          </w:tcPr>
          <w:p w:rsidR="009179A4" w:rsidRPr="00420A91" w:rsidRDefault="009179A4" w:rsidP="009179A4">
            <w:pPr>
              <w:spacing w:before="80" w:line="240" w:lineRule="auto"/>
              <w:rPr>
                <w:rFonts w:ascii="Arial" w:hAnsi="Arial" w:cs="Arial"/>
                <w:sz w:val="14"/>
                <w:szCs w:val="14"/>
              </w:rPr>
            </w:pPr>
            <w:r w:rsidRPr="00420A91">
              <w:rPr>
                <w:rFonts w:ascii="Arial" w:hAnsi="Arial" w:cs="Arial"/>
                <w:sz w:val="14"/>
                <w:szCs w:val="14"/>
                <w:rtl/>
              </w:rPr>
              <w:t>(ב)17.</w:t>
            </w:r>
            <w:r w:rsidRPr="00420A91">
              <w:rPr>
                <w:rFonts w:ascii="Arial" w:hAnsi="Arial" w:cs="Arial"/>
                <w:sz w:val="14"/>
                <w:szCs w:val="14"/>
              </w:rPr>
              <w:t>IAS 24</w:t>
            </w:r>
          </w:p>
        </w:tc>
        <w:tc>
          <w:tcPr>
            <w:tcW w:w="3856"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הטבות לאחר העסקה</w:t>
            </w:r>
            <w:r w:rsidRPr="00420A91">
              <w:rPr>
                <w:rStyle w:val="FootnoteReference"/>
                <w:rFonts w:ascii="Arial" w:hAnsi="Arial" w:cs="Arial"/>
                <w:szCs w:val="20"/>
                <w:rtl/>
              </w:rPr>
              <w:footnoteReference w:id="528"/>
            </w:r>
            <w:r w:rsidRPr="00420A91">
              <w:rPr>
                <w:rFonts w:ascii="Arial" w:hAnsi="Arial" w:cs="Arial"/>
                <w:szCs w:val="20"/>
                <w:rtl/>
              </w:rPr>
              <w:t xml:space="preserve"> </w:t>
            </w:r>
          </w:p>
        </w:tc>
        <w:tc>
          <w:tcPr>
            <w:tcW w:w="1134" w:type="dxa"/>
            <w:vAlign w:val="bottom"/>
          </w:tcPr>
          <w:p w:rsidR="009179A4" w:rsidRPr="00420A91" w:rsidRDefault="009179A4" w:rsidP="009179A4">
            <w:pPr>
              <w:spacing w:after="40" w:line="240" w:lineRule="auto"/>
              <w:jc w:val="center"/>
              <w:rPr>
                <w:rFonts w:ascii="Arial" w:hAnsi="Arial" w:cs="Arial"/>
                <w:szCs w:val="20"/>
                <w:rtl/>
              </w:rPr>
            </w:pPr>
            <w:r w:rsidRPr="00420A91">
              <w:rPr>
                <w:rFonts w:ascii="Arial" w:hAnsi="Arial" w:cs="Arial" w:hint="cs"/>
                <w:szCs w:val="20"/>
                <w:rtl/>
              </w:rPr>
              <w:t>19</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0" w:type="dxa"/>
          </w:tcPr>
          <w:p w:rsidR="009179A4" w:rsidRPr="00420A91" w:rsidRDefault="009179A4" w:rsidP="009179A4">
            <w:pPr>
              <w:spacing w:before="80" w:line="240" w:lineRule="auto"/>
              <w:rPr>
                <w:rFonts w:ascii="Arial" w:hAnsi="Arial" w:cs="Arial"/>
                <w:sz w:val="14"/>
                <w:szCs w:val="14"/>
              </w:rPr>
            </w:pPr>
            <w:r w:rsidRPr="00420A91">
              <w:rPr>
                <w:rFonts w:ascii="Arial" w:hAnsi="Arial" w:cs="Arial"/>
                <w:sz w:val="14"/>
                <w:szCs w:val="14"/>
                <w:rtl/>
              </w:rPr>
              <w:t>(ג)17.</w:t>
            </w:r>
            <w:r w:rsidRPr="00420A91">
              <w:rPr>
                <w:rFonts w:ascii="Arial" w:hAnsi="Arial" w:cs="Arial"/>
                <w:sz w:val="14"/>
                <w:szCs w:val="14"/>
              </w:rPr>
              <w:t>IAS 24</w:t>
            </w:r>
          </w:p>
        </w:tc>
        <w:tc>
          <w:tcPr>
            <w:tcW w:w="3856"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הטבות אחרות לזמן ארוך</w:t>
            </w:r>
            <w:r w:rsidRPr="00420A91">
              <w:rPr>
                <w:rStyle w:val="FootnoteReference"/>
                <w:rFonts w:ascii="Arial" w:hAnsi="Arial" w:cs="Arial"/>
                <w:szCs w:val="20"/>
                <w:rtl/>
              </w:rPr>
              <w:footnoteReference w:id="529"/>
            </w:r>
          </w:p>
        </w:tc>
        <w:tc>
          <w:tcPr>
            <w:tcW w:w="1134" w:type="dxa"/>
            <w:vAlign w:val="bottom"/>
          </w:tcPr>
          <w:p w:rsidR="009179A4" w:rsidRPr="00420A91" w:rsidRDefault="009179A4" w:rsidP="009179A4">
            <w:pPr>
              <w:spacing w:after="40" w:line="240" w:lineRule="auto"/>
              <w:jc w:val="center"/>
              <w:rPr>
                <w:rFonts w:ascii="Arial" w:hAnsi="Arial" w:cs="Arial"/>
                <w:szCs w:val="20"/>
                <w:rtl/>
              </w:rPr>
            </w:pPr>
            <w:r w:rsidRPr="00420A91">
              <w:rPr>
                <w:rFonts w:ascii="Arial" w:hAnsi="Arial" w:cs="Arial" w:hint="cs"/>
                <w:szCs w:val="20"/>
                <w:rtl/>
              </w:rPr>
              <w:t>19</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0" w:type="dxa"/>
          </w:tcPr>
          <w:p w:rsidR="009179A4" w:rsidRPr="00420A91" w:rsidRDefault="009179A4" w:rsidP="009179A4">
            <w:pPr>
              <w:spacing w:before="80" w:line="240" w:lineRule="auto"/>
              <w:rPr>
                <w:rFonts w:ascii="Arial" w:hAnsi="Arial" w:cs="Arial"/>
                <w:sz w:val="14"/>
                <w:szCs w:val="14"/>
              </w:rPr>
            </w:pPr>
            <w:r w:rsidRPr="00420A91">
              <w:rPr>
                <w:rFonts w:ascii="Arial" w:hAnsi="Arial" w:cs="Arial"/>
                <w:sz w:val="14"/>
                <w:szCs w:val="14"/>
                <w:rtl/>
              </w:rPr>
              <w:t>(ד)17.</w:t>
            </w:r>
            <w:r w:rsidRPr="00420A91">
              <w:rPr>
                <w:rFonts w:ascii="Arial" w:hAnsi="Arial" w:cs="Arial"/>
                <w:sz w:val="14"/>
                <w:szCs w:val="14"/>
              </w:rPr>
              <w:t>IAS 24</w:t>
            </w:r>
          </w:p>
        </w:tc>
        <w:tc>
          <w:tcPr>
            <w:tcW w:w="3856"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הטבות בגין פיטורין</w:t>
            </w:r>
          </w:p>
        </w:tc>
        <w:tc>
          <w:tcPr>
            <w:tcW w:w="1134" w:type="dxa"/>
            <w:vAlign w:val="bottom"/>
          </w:tcPr>
          <w:p w:rsidR="009179A4" w:rsidRPr="00420A91" w:rsidRDefault="009179A4" w:rsidP="009179A4">
            <w:pPr>
              <w:spacing w:after="40" w:line="240" w:lineRule="auto"/>
              <w:jc w:val="center"/>
              <w:rPr>
                <w:rFonts w:ascii="Arial" w:hAnsi="Arial" w:cs="Arial"/>
                <w:szCs w:val="20"/>
                <w:rtl/>
              </w:rPr>
            </w:pPr>
            <w:r w:rsidRPr="00420A91">
              <w:rPr>
                <w:rFonts w:ascii="Arial" w:hAnsi="Arial" w:cs="Arial" w:hint="cs"/>
                <w:szCs w:val="20"/>
                <w:rtl/>
              </w:rPr>
              <w:t>19</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0" w:type="dxa"/>
          </w:tcPr>
          <w:p w:rsidR="009179A4" w:rsidRPr="00420A91" w:rsidRDefault="009179A4" w:rsidP="009179A4">
            <w:pPr>
              <w:spacing w:before="80" w:line="240" w:lineRule="auto"/>
              <w:rPr>
                <w:rFonts w:ascii="Arial" w:hAnsi="Arial" w:cs="Arial"/>
                <w:sz w:val="14"/>
                <w:szCs w:val="14"/>
              </w:rPr>
            </w:pPr>
            <w:r w:rsidRPr="00420A91">
              <w:rPr>
                <w:rFonts w:ascii="Arial" w:hAnsi="Arial" w:cs="Arial"/>
                <w:sz w:val="14"/>
                <w:szCs w:val="14"/>
                <w:rtl/>
              </w:rPr>
              <w:t>(ה)17.</w:t>
            </w:r>
            <w:r w:rsidRPr="00420A91">
              <w:rPr>
                <w:rFonts w:ascii="Arial" w:hAnsi="Arial" w:cs="Arial"/>
                <w:sz w:val="14"/>
                <w:szCs w:val="14"/>
              </w:rPr>
              <w:t>IAS 24</w:t>
            </w:r>
          </w:p>
        </w:tc>
        <w:tc>
          <w:tcPr>
            <w:tcW w:w="3856"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תשלום מבוסס מניות</w:t>
            </w:r>
          </w:p>
        </w:tc>
        <w:tc>
          <w:tcPr>
            <w:tcW w:w="1134" w:type="dxa"/>
            <w:vAlign w:val="bottom"/>
          </w:tcPr>
          <w:p w:rsidR="009179A4" w:rsidRPr="00420A91" w:rsidRDefault="009179A4" w:rsidP="009179A4">
            <w:pPr>
              <w:spacing w:after="40" w:line="240" w:lineRule="auto"/>
              <w:jc w:val="center"/>
              <w:rPr>
                <w:rFonts w:ascii="Arial" w:hAnsi="Arial" w:cs="Arial"/>
                <w:szCs w:val="20"/>
                <w:rtl/>
              </w:rPr>
            </w:pPr>
            <w:r w:rsidRPr="00420A91">
              <w:rPr>
                <w:rFonts w:ascii="Arial" w:hAnsi="Arial" w:cs="Arial" w:hint="cs"/>
                <w:szCs w:val="20"/>
                <w:rtl/>
              </w:rPr>
              <w:t>23</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0" w:type="dxa"/>
          </w:tcPr>
          <w:p w:rsidR="009179A4" w:rsidRPr="00420A91" w:rsidRDefault="009179A4" w:rsidP="009179A4">
            <w:pPr>
              <w:spacing w:before="60" w:line="240" w:lineRule="auto"/>
              <w:rPr>
                <w:rFonts w:ascii="Arial" w:hAnsi="Arial" w:cs="Arial"/>
                <w:sz w:val="14"/>
                <w:szCs w:val="14"/>
                <w:rtl/>
              </w:rPr>
            </w:pPr>
          </w:p>
        </w:tc>
        <w:tc>
          <w:tcPr>
            <w:tcW w:w="3856" w:type="dxa"/>
            <w:vAlign w:val="bottom"/>
          </w:tcPr>
          <w:p w:rsidR="009179A4" w:rsidRPr="00420A91" w:rsidRDefault="009179A4" w:rsidP="009179A4">
            <w:pPr>
              <w:pStyle w:val="1"/>
              <w:spacing w:before="20" w:after="20" w:line="240" w:lineRule="auto"/>
              <w:ind w:left="340" w:hanging="113"/>
              <w:jc w:val="left"/>
              <w:rPr>
                <w:rFonts w:ascii="Arial" w:hAnsi="Arial" w:cs="Arial"/>
                <w:b/>
                <w:bCs/>
                <w:szCs w:val="20"/>
                <w:rtl/>
              </w:rPr>
            </w:pPr>
            <w:r w:rsidRPr="00420A91">
              <w:rPr>
                <w:rFonts w:ascii="Arial" w:hAnsi="Arial" w:cs="Arial"/>
                <w:b/>
                <w:bCs/>
                <w:szCs w:val="20"/>
                <w:rtl/>
              </w:rPr>
              <w:t>סה"כ</w:t>
            </w:r>
          </w:p>
        </w:tc>
        <w:tc>
          <w:tcPr>
            <w:tcW w:w="1134" w:type="dxa"/>
            <w:vAlign w:val="bottom"/>
          </w:tcPr>
          <w:p w:rsidR="009179A4" w:rsidRPr="00420A91" w:rsidRDefault="009179A4" w:rsidP="009179A4">
            <w:pPr>
              <w:spacing w:line="240" w:lineRule="auto"/>
              <w:jc w:val="center"/>
              <w:rPr>
                <w:rFonts w:ascii="Arial" w:hAnsi="Arial" w:cs="Arial"/>
                <w:b/>
                <w:bCs/>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9179A4">
        <w:trPr>
          <w:trHeight w:hRule="exact" w:val="57"/>
        </w:trPr>
        <w:tc>
          <w:tcPr>
            <w:tcW w:w="1360" w:type="dxa"/>
          </w:tcPr>
          <w:p w:rsidR="009179A4" w:rsidRPr="00420A91" w:rsidRDefault="009179A4" w:rsidP="009179A4">
            <w:pPr>
              <w:spacing w:before="60" w:line="240" w:lineRule="auto"/>
              <w:rPr>
                <w:rFonts w:ascii="Arial" w:hAnsi="Arial" w:cs="Arial"/>
                <w:sz w:val="14"/>
                <w:szCs w:val="14"/>
                <w:rtl/>
              </w:rPr>
            </w:pPr>
          </w:p>
        </w:tc>
        <w:tc>
          <w:tcPr>
            <w:tcW w:w="3856" w:type="dxa"/>
            <w:vAlign w:val="bottom"/>
          </w:tcPr>
          <w:p w:rsidR="009179A4" w:rsidRPr="00420A91" w:rsidRDefault="009179A4" w:rsidP="009179A4">
            <w:pPr>
              <w:pStyle w:val="1"/>
              <w:spacing w:line="240" w:lineRule="auto"/>
              <w:ind w:left="0"/>
              <w:jc w:val="left"/>
              <w:rPr>
                <w:rFonts w:ascii="Arial" w:hAnsi="Arial" w:cs="Arial"/>
                <w:b/>
                <w:bCs/>
                <w:szCs w:val="20"/>
                <w:rtl/>
              </w:rPr>
            </w:pPr>
          </w:p>
        </w:tc>
        <w:tc>
          <w:tcPr>
            <w:tcW w:w="1134" w:type="dxa"/>
            <w:vAlign w:val="bottom"/>
          </w:tcPr>
          <w:p w:rsidR="009179A4" w:rsidRPr="00420A91" w:rsidRDefault="009179A4" w:rsidP="009179A4">
            <w:pPr>
              <w:spacing w:line="240" w:lineRule="auto"/>
              <w:jc w:val="center"/>
              <w:rPr>
                <w:rFonts w:ascii="Arial" w:hAnsi="Arial" w:cs="Arial"/>
                <w:b/>
                <w:bCs/>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bl>
    <w:p w:rsidR="009179A4" w:rsidRPr="00420A91" w:rsidRDefault="009179A4" w:rsidP="009179A4">
      <w:pPr>
        <w:keepLines w:val="0"/>
        <w:overflowPunct/>
        <w:autoSpaceDE/>
        <w:autoSpaceDN/>
        <w:adjustRightInd/>
        <w:spacing w:line="240" w:lineRule="auto"/>
        <w:textAlignment w:val="auto"/>
        <w:rPr>
          <w:rFonts w:ascii="Arial" w:hAnsi="Arial" w:cs="Arial"/>
          <w:szCs w:val="20"/>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Pr>
            </w:pPr>
            <w:r w:rsidRPr="00420A91">
              <w:rPr>
                <w:rFonts w:ascii="Arial" w:hAnsi="Arial" w:cs="Arial"/>
                <w:sz w:val="14"/>
                <w:szCs w:val="14"/>
                <w:rtl/>
              </w:rPr>
              <w:t>18א.</w:t>
            </w:r>
            <w:r w:rsidRPr="00420A91">
              <w:rPr>
                <w:rFonts w:ascii="Arial" w:hAnsi="Arial" w:cs="Arial"/>
                <w:sz w:val="14"/>
                <w:szCs w:val="14"/>
              </w:rPr>
              <w:t>IAS 24</w:t>
            </w:r>
          </w:p>
        </w:tc>
        <w:tc>
          <w:tcPr>
            <w:tcW w:w="9072" w:type="dxa"/>
          </w:tcPr>
          <w:p w:rsidR="009179A4" w:rsidRPr="00420A91" w:rsidRDefault="009179A4" w:rsidP="009179A4">
            <w:pPr>
              <w:spacing w:before="20"/>
              <w:jc w:val="both"/>
              <w:rPr>
                <w:rFonts w:ascii="Arial" w:hAnsi="Arial" w:cs="Arial"/>
                <w:sz w:val="22"/>
                <w:szCs w:val="20"/>
                <w:rtl/>
              </w:rPr>
            </w:pPr>
            <w:r w:rsidRPr="00420A91">
              <w:rPr>
                <w:rFonts w:ascii="Arial" w:hAnsi="Arial" w:cs="Arial" w:hint="cs"/>
                <w:szCs w:val="20"/>
                <w:rtl/>
              </w:rPr>
              <w:t xml:space="preserve">בנוסף לכך, </w:t>
            </w:r>
            <w:r w:rsidRPr="00420A91">
              <w:rPr>
                <w:rFonts w:ascii="Arial" w:hAnsi="Arial" w:cs="Arial"/>
                <w:szCs w:val="20"/>
                <w:rtl/>
              </w:rPr>
              <w:t xml:space="preserve">בתקופת הדיווח הכירה הקבוצה בהוצאה בסך _____ אלפי ש"ח בגין </w:t>
            </w:r>
            <w:r w:rsidRPr="00420A91">
              <w:rPr>
                <w:rFonts w:ascii="Arial" w:hAnsi="Arial" w:cs="Arial" w:hint="cs"/>
                <w:szCs w:val="20"/>
                <w:rtl/>
              </w:rPr>
              <w:t xml:space="preserve">קבלת </w:t>
            </w:r>
            <w:r w:rsidRPr="00420A91">
              <w:rPr>
                <w:rFonts w:ascii="Arial" w:hAnsi="Arial" w:cs="Arial"/>
                <w:szCs w:val="20"/>
                <w:rtl/>
              </w:rPr>
              <w:t xml:space="preserve">שירותים של אנשי מפתח בהנהלה </w:t>
            </w:r>
            <w:r w:rsidRPr="00420A91">
              <w:rPr>
                <w:rFonts w:ascii="Arial" w:hAnsi="Arial" w:cs="Arial" w:hint="cs"/>
                <w:szCs w:val="20"/>
                <w:rtl/>
              </w:rPr>
              <w:t>מישויות אחרות</w:t>
            </w:r>
            <w:r w:rsidRPr="00420A91">
              <w:rPr>
                <w:rFonts w:ascii="Arial" w:hAnsi="Arial" w:cs="Arial"/>
                <w:szCs w:val="20"/>
                <w:rtl/>
              </w:rPr>
              <w:t xml:space="preserve"> (בשנת </w:t>
            </w:r>
            <w:r w:rsidR="005723D9" w:rsidRPr="00420A91">
              <w:rPr>
                <w:rFonts w:ascii="Arial" w:hAnsi="Arial" w:cs="Arial"/>
                <w:szCs w:val="20"/>
                <w:rtl/>
              </w:rPr>
              <w:t>2016</w:t>
            </w:r>
            <w:r w:rsidRPr="00420A91">
              <w:rPr>
                <w:rFonts w:ascii="Arial" w:hAnsi="Arial" w:cs="Arial"/>
                <w:szCs w:val="20"/>
                <w:rtl/>
              </w:rPr>
              <w:t xml:space="preserve">: _____ אלפי ש"ח; בשנת </w:t>
            </w:r>
            <w:r w:rsidR="005723D9" w:rsidRPr="00420A91">
              <w:rPr>
                <w:rFonts w:ascii="Arial" w:hAnsi="Arial" w:cs="Arial"/>
                <w:szCs w:val="20"/>
                <w:rtl/>
              </w:rPr>
              <w:t>2015</w:t>
            </w:r>
            <w:r w:rsidRPr="00420A91">
              <w:rPr>
                <w:rFonts w:ascii="Arial" w:hAnsi="Arial" w:cs="Arial"/>
                <w:szCs w:val="20"/>
                <w:rtl/>
              </w:rPr>
              <w:t>: _____ אלפי ש"ח).</w:t>
            </w:r>
          </w:p>
        </w:tc>
      </w:tr>
    </w:tbl>
    <w:p w:rsidR="009179A4" w:rsidRPr="00420A91" w:rsidRDefault="009179A4" w:rsidP="009179A4">
      <w:pPr>
        <w:keepLines w:val="0"/>
        <w:overflowPunct/>
        <w:autoSpaceDE/>
        <w:autoSpaceDN/>
        <w:adjustRightInd/>
        <w:spacing w:line="240" w:lineRule="auto"/>
        <w:textAlignment w:val="auto"/>
        <w:rPr>
          <w:rFonts w:ascii="Arial" w:hAnsi="Arial" w:cs="Arial"/>
          <w:szCs w:val="20"/>
          <w:rtl/>
        </w:rPr>
      </w:pPr>
    </w:p>
    <w:p w:rsidR="009179A4" w:rsidRPr="00420A91" w:rsidRDefault="009179A4" w:rsidP="009179A4">
      <w:pPr>
        <w:keepLines w:val="0"/>
        <w:overflowPunct/>
        <w:autoSpaceDE/>
        <w:autoSpaceDN/>
        <w:bidi w:val="0"/>
        <w:adjustRightInd/>
        <w:spacing w:line="240" w:lineRule="auto"/>
        <w:textAlignment w:val="auto"/>
        <w:rPr>
          <w:rFonts w:ascii="Arial" w:hAnsi="Arial" w:cs="Arial"/>
          <w:szCs w:val="20"/>
          <w:rtl/>
        </w:rPr>
      </w:pPr>
      <w:r w:rsidRPr="00420A91">
        <w:rPr>
          <w:rFonts w:ascii="Arial" w:hAnsi="Arial" w:cs="Arial"/>
          <w:szCs w:val="20"/>
          <w:rtl/>
        </w:rPr>
        <w:br w:type="page"/>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line="240" w:lineRule="auto"/>
              <w:rPr>
                <w:rFonts w:ascii="Arial" w:hAnsi="Arial" w:cs="Arial"/>
                <w:b/>
                <w:bCs/>
                <w:sz w:val="14"/>
                <w:szCs w:val="14"/>
                <w:rtl/>
              </w:rPr>
            </w:pPr>
          </w:p>
        </w:tc>
        <w:tc>
          <w:tcPr>
            <w:tcW w:w="9072" w:type="dxa"/>
          </w:tcPr>
          <w:p w:rsidR="009179A4" w:rsidRPr="00420A91" w:rsidRDefault="009179A4" w:rsidP="00287D82">
            <w:pPr>
              <w:spacing w:before="20"/>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40</w:t>
            </w:r>
            <w:r w:rsidR="00287D82" w:rsidRPr="00420A91">
              <w:rPr>
                <w:rFonts w:ascii="Arial" w:hAnsi="Arial" w:cs="Arial"/>
                <w:b/>
                <w:bCs/>
                <w:szCs w:val="20"/>
                <w:rtl/>
              </w:rPr>
              <w:t xml:space="preserve"> </w:t>
            </w:r>
            <w:r w:rsidRPr="00420A91">
              <w:rPr>
                <w:rFonts w:ascii="Arial" w:hAnsi="Arial" w:cs="Arial"/>
                <w:b/>
                <w:bCs/>
                <w:szCs w:val="20"/>
                <w:rtl/>
              </w:rPr>
              <w:t xml:space="preserve">- בעלי עניין וצדדים קשורים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20" w:line="240" w:lineRule="auto"/>
              <w:ind w:right="6"/>
              <w:rPr>
                <w:rFonts w:ascii="Arial" w:hAnsi="Arial" w:cs="Arial"/>
                <w:sz w:val="14"/>
                <w:szCs w:val="14"/>
                <w:rtl/>
              </w:rPr>
            </w:pPr>
            <w:r w:rsidRPr="00420A91">
              <w:rPr>
                <w:rFonts w:ascii="Arial" w:hAnsi="Arial" w:cs="Arial"/>
                <w:sz w:val="14"/>
                <w:szCs w:val="14"/>
                <w:rtl/>
              </w:rPr>
              <w:t>תקנה 41(א)(1)-(3), (ב)</w:t>
            </w:r>
          </w:p>
        </w:tc>
        <w:tc>
          <w:tcPr>
            <w:tcW w:w="9072" w:type="dxa"/>
          </w:tcPr>
          <w:p w:rsidR="009179A4" w:rsidRPr="00420A91" w:rsidRDefault="009179A4" w:rsidP="007F7B15">
            <w:pPr>
              <w:spacing w:before="20"/>
              <w:ind w:left="454" w:hanging="454"/>
              <w:jc w:val="both"/>
              <w:rPr>
                <w:rFonts w:ascii="Arial" w:hAnsi="Arial" w:cs="Arial"/>
                <w:b/>
                <w:bCs/>
                <w:szCs w:val="20"/>
                <w:rtl/>
              </w:rPr>
            </w:pPr>
            <w:r w:rsidRPr="00420A91">
              <w:rPr>
                <w:rFonts w:ascii="Arial" w:hAnsi="Arial" w:cs="Arial"/>
                <w:b/>
                <w:bCs/>
                <w:szCs w:val="20"/>
                <w:rtl/>
              </w:rPr>
              <w:t>ו.</w:t>
            </w:r>
            <w:r w:rsidRPr="00420A91">
              <w:rPr>
                <w:rFonts w:ascii="Arial" w:hAnsi="Arial" w:cs="Arial"/>
                <w:b/>
                <w:bCs/>
                <w:szCs w:val="20"/>
                <w:rtl/>
              </w:rPr>
              <w:tab/>
              <w:t>תגמול</w:t>
            </w:r>
            <w:r w:rsidRPr="00420A91">
              <w:rPr>
                <w:rStyle w:val="FootnoteReference"/>
                <w:rFonts w:ascii="Arial" w:hAnsi="Arial" w:cs="Arial"/>
                <w:szCs w:val="20"/>
                <w:rtl/>
              </w:rPr>
              <w:footnoteReference w:id="530"/>
            </w:r>
            <w:r w:rsidRPr="00420A91">
              <w:rPr>
                <w:rFonts w:ascii="Arial" w:hAnsi="Arial" w:cs="Arial"/>
                <w:b/>
                <w:bCs/>
                <w:szCs w:val="20"/>
                <w:rtl/>
              </w:rPr>
              <w:t xml:space="preserve"> לבעלי עניין</w:t>
            </w:r>
            <w:r w:rsidRPr="00420A91">
              <w:rPr>
                <w:rStyle w:val="FootnoteReference"/>
                <w:rFonts w:ascii="Arial" w:hAnsi="Arial" w:cs="Arial"/>
                <w:szCs w:val="20"/>
                <w:rtl/>
              </w:rPr>
              <w:footnoteReference w:id="531"/>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60" w:line="240" w:lineRule="auto"/>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 w:val="22"/>
                <w:szCs w:val="20"/>
                <w:rtl/>
              </w:rPr>
            </w:pPr>
            <w:r w:rsidRPr="00420A91">
              <w:rPr>
                <w:rFonts w:ascii="Arial" w:hAnsi="Arial" w:cs="Arial" w:hint="cs"/>
                <w:szCs w:val="20"/>
                <w:rtl/>
              </w:rPr>
              <w:t>להלן פירוט ה</w:t>
            </w:r>
            <w:r w:rsidRPr="00420A91">
              <w:rPr>
                <w:rFonts w:ascii="Arial" w:hAnsi="Arial" w:cs="Arial"/>
                <w:szCs w:val="20"/>
                <w:rtl/>
              </w:rPr>
              <w:t>תגמול שהעניקו החברה וחברות בנות לבעלי עניין ולמי שלבעל שליטה יש עניין אישי בהתקשרות עמו:</w:t>
            </w:r>
          </w:p>
        </w:tc>
      </w:tr>
    </w:tbl>
    <w:p w:rsidR="009179A4" w:rsidRPr="00420A91" w:rsidRDefault="009179A4" w:rsidP="009179A4">
      <w:pPr>
        <w:bidi w:val="0"/>
        <w:spacing w:line="20" w:lineRule="exact"/>
        <w:ind w:left="454"/>
        <w:jc w:val="both"/>
        <w:rPr>
          <w:rFonts w:ascii="Arial" w:hAnsi="Arial" w:cs="Arial"/>
          <w:szCs w:val="22"/>
        </w:rPr>
      </w:pPr>
    </w:p>
    <w:tbl>
      <w:tblPr>
        <w:bidiVisual/>
        <w:tblW w:w="10433" w:type="dxa"/>
        <w:tblLayout w:type="fixed"/>
        <w:tblCellMar>
          <w:left w:w="113" w:type="dxa"/>
          <w:right w:w="113" w:type="dxa"/>
        </w:tblCellMar>
        <w:tblLook w:val="0000" w:firstRow="0" w:lastRow="0" w:firstColumn="0" w:lastColumn="0" w:noHBand="0" w:noVBand="0"/>
      </w:tblPr>
      <w:tblGrid>
        <w:gridCol w:w="1361"/>
        <w:gridCol w:w="2268"/>
        <w:gridCol w:w="1021"/>
        <w:gridCol w:w="1247"/>
        <w:gridCol w:w="1021"/>
        <w:gridCol w:w="1247"/>
        <w:gridCol w:w="1021"/>
        <w:gridCol w:w="1247"/>
      </w:tblGrid>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268" w:type="dxa"/>
            <w:vAlign w:val="bottom"/>
          </w:tcPr>
          <w:p w:rsidR="009179A4" w:rsidRPr="00420A91" w:rsidRDefault="009179A4" w:rsidP="009179A4">
            <w:pPr>
              <w:spacing w:line="240" w:lineRule="auto"/>
              <w:rPr>
                <w:rFonts w:ascii="Arial" w:hAnsi="Arial" w:cs="Arial"/>
                <w:szCs w:val="20"/>
                <w:rtl/>
              </w:rPr>
            </w:pPr>
          </w:p>
        </w:tc>
        <w:tc>
          <w:tcPr>
            <w:tcW w:w="6804" w:type="dxa"/>
            <w:gridSpan w:val="6"/>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268" w:type="dxa"/>
            <w:vAlign w:val="bottom"/>
          </w:tcPr>
          <w:p w:rsidR="009179A4" w:rsidRPr="00420A91" w:rsidRDefault="009179A4" w:rsidP="009179A4">
            <w:pPr>
              <w:spacing w:line="240" w:lineRule="auto"/>
              <w:rPr>
                <w:rFonts w:ascii="Arial" w:hAnsi="Arial" w:cs="Arial"/>
                <w:szCs w:val="20"/>
                <w:rtl/>
              </w:rPr>
            </w:pPr>
          </w:p>
        </w:tc>
        <w:tc>
          <w:tcPr>
            <w:tcW w:w="2268" w:type="dxa"/>
            <w:gridSpan w:val="2"/>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2268" w:type="dxa"/>
            <w:gridSpan w:val="2"/>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2268" w:type="dxa"/>
            <w:gridSpan w:val="2"/>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268" w:type="dxa"/>
            <w:vAlign w:val="bottom"/>
          </w:tcPr>
          <w:p w:rsidR="009179A4" w:rsidRPr="00420A91" w:rsidRDefault="009179A4" w:rsidP="009179A4">
            <w:pPr>
              <w:spacing w:line="240" w:lineRule="auto"/>
              <w:rPr>
                <w:rFonts w:ascii="Arial" w:hAnsi="Arial" w:cs="Arial"/>
                <w:szCs w:val="20"/>
                <w:rtl/>
              </w:rPr>
            </w:pPr>
          </w:p>
        </w:tc>
        <w:tc>
          <w:tcPr>
            <w:tcW w:w="102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מספר בעלי עניין</w:t>
            </w:r>
          </w:p>
        </w:tc>
        <w:tc>
          <w:tcPr>
            <w:tcW w:w="124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אלפי ש"ח</w:t>
            </w:r>
          </w:p>
        </w:tc>
        <w:tc>
          <w:tcPr>
            <w:tcW w:w="102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מספר בעלי עניין</w:t>
            </w:r>
          </w:p>
        </w:tc>
        <w:tc>
          <w:tcPr>
            <w:tcW w:w="124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אלפי ש"ח</w:t>
            </w:r>
          </w:p>
        </w:tc>
        <w:tc>
          <w:tcPr>
            <w:tcW w:w="102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מספר בעלי עניין</w:t>
            </w:r>
          </w:p>
        </w:tc>
        <w:tc>
          <w:tcPr>
            <w:tcW w:w="1247"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אלפי ש"ח</w:t>
            </w: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268" w:type="dxa"/>
            <w:vAlign w:val="bottom"/>
          </w:tcPr>
          <w:p w:rsidR="009179A4" w:rsidRPr="00420A91" w:rsidRDefault="009179A4" w:rsidP="009179A4">
            <w:pPr>
              <w:spacing w:line="240" w:lineRule="auto"/>
              <w:rPr>
                <w:rFonts w:ascii="Arial" w:hAnsi="Arial" w:cs="Arial"/>
                <w:szCs w:val="20"/>
                <w:rtl/>
              </w:rPr>
            </w:pPr>
          </w:p>
        </w:tc>
        <w:tc>
          <w:tcPr>
            <w:tcW w:w="1021"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21"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21"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spacing w:line="240" w:lineRule="auto"/>
              <w:ind w:left="57" w:right="57"/>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26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בעלי עניין המועסקים בחברה או מטעמה</w:t>
            </w:r>
          </w:p>
        </w:tc>
        <w:tc>
          <w:tcPr>
            <w:tcW w:w="1021"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021"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021"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268" w:type="dxa"/>
            <w:vAlign w:val="bottom"/>
          </w:tcPr>
          <w:p w:rsidR="009179A4" w:rsidRPr="00420A91" w:rsidRDefault="009179A4" w:rsidP="009179A4">
            <w:pPr>
              <w:spacing w:before="20" w:after="20" w:line="240" w:lineRule="auto"/>
              <w:ind w:left="113" w:right="-113" w:hanging="113"/>
              <w:rPr>
                <w:rFonts w:ascii="Arial" w:hAnsi="Arial" w:cs="Arial"/>
                <w:szCs w:val="20"/>
                <w:rtl/>
              </w:rPr>
            </w:pPr>
            <w:r w:rsidRPr="00420A91">
              <w:rPr>
                <w:rFonts w:ascii="Arial" w:hAnsi="Arial" w:cs="Arial"/>
                <w:szCs w:val="20"/>
                <w:rtl/>
              </w:rPr>
              <w:t>דירקטורים שאינם מועסקים בחברה או מטעמה</w:t>
            </w:r>
          </w:p>
        </w:tc>
        <w:tc>
          <w:tcPr>
            <w:tcW w:w="1021"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021"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021"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26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בעלי עניין אחרים שאינם מועסקים</w:t>
            </w:r>
          </w:p>
        </w:tc>
        <w:tc>
          <w:tcPr>
            <w:tcW w:w="1021"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021"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021"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2268"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 xml:space="preserve">מי שלבעל שליטה </w:t>
            </w:r>
            <w:r w:rsidR="00176693" w:rsidRPr="00420A91">
              <w:rPr>
                <w:rFonts w:ascii="Arial" w:hAnsi="Arial" w:cs="Arial" w:hint="cs"/>
                <w:szCs w:val="20"/>
                <w:rtl/>
              </w:rPr>
              <w:t xml:space="preserve">יש </w:t>
            </w:r>
            <w:r w:rsidRPr="00420A91">
              <w:rPr>
                <w:rFonts w:ascii="Arial" w:hAnsi="Arial" w:cs="Arial"/>
                <w:szCs w:val="20"/>
                <w:rtl/>
              </w:rPr>
              <w:t>עניין אישי בהתקשרות עמו</w:t>
            </w:r>
          </w:p>
        </w:tc>
        <w:tc>
          <w:tcPr>
            <w:tcW w:w="1021"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021"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021"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r>
      <w:tr w:rsidR="009179A4" w:rsidRPr="00420A91" w:rsidTr="009179A4">
        <w:trPr>
          <w:trHeight w:hRule="exact" w:val="57"/>
        </w:trPr>
        <w:tc>
          <w:tcPr>
            <w:tcW w:w="1361" w:type="dxa"/>
          </w:tcPr>
          <w:p w:rsidR="009179A4" w:rsidRPr="00420A91" w:rsidRDefault="009179A4" w:rsidP="009179A4">
            <w:pPr>
              <w:spacing w:line="240" w:lineRule="auto"/>
              <w:rPr>
                <w:rFonts w:ascii="Arial" w:hAnsi="Arial" w:cs="Arial"/>
                <w:sz w:val="14"/>
                <w:szCs w:val="14"/>
                <w:rtl/>
              </w:rPr>
            </w:pPr>
          </w:p>
        </w:tc>
        <w:tc>
          <w:tcPr>
            <w:tcW w:w="2268" w:type="dxa"/>
            <w:vAlign w:val="bottom"/>
          </w:tcPr>
          <w:p w:rsidR="009179A4" w:rsidRPr="00420A91" w:rsidRDefault="009179A4" w:rsidP="009179A4">
            <w:pPr>
              <w:spacing w:line="240" w:lineRule="auto"/>
              <w:rPr>
                <w:rFonts w:ascii="Arial" w:hAnsi="Arial" w:cs="Arial"/>
                <w:szCs w:val="20"/>
                <w:rtl/>
              </w:rPr>
            </w:pPr>
          </w:p>
        </w:tc>
        <w:tc>
          <w:tcPr>
            <w:tcW w:w="1021"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21"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021" w:type="dxa"/>
            <w:vAlign w:val="bottom"/>
          </w:tcPr>
          <w:p w:rsidR="009179A4" w:rsidRPr="00420A91" w:rsidRDefault="009179A4" w:rsidP="009179A4">
            <w:pPr>
              <w:spacing w:line="240" w:lineRule="auto"/>
              <w:ind w:left="57" w:right="57"/>
              <w:jc w:val="center"/>
              <w:rPr>
                <w:rFonts w:ascii="Arial" w:hAnsi="Arial" w:cs="Arial"/>
                <w:szCs w:val="20"/>
                <w:rtl/>
              </w:rPr>
            </w:pPr>
          </w:p>
        </w:tc>
        <w:tc>
          <w:tcPr>
            <w:tcW w:w="1247" w:type="dxa"/>
            <w:vAlign w:val="bottom"/>
          </w:tcPr>
          <w:p w:rsidR="009179A4" w:rsidRPr="00420A91" w:rsidRDefault="009179A4" w:rsidP="009179A4">
            <w:pPr>
              <w:spacing w:line="240" w:lineRule="auto"/>
              <w:ind w:left="57" w:right="57"/>
              <w:jc w:val="center"/>
              <w:rPr>
                <w:rFonts w:ascii="Arial" w:hAnsi="Arial" w:cs="Arial"/>
                <w:szCs w:val="20"/>
                <w:rtl/>
              </w:rPr>
            </w:pPr>
          </w:p>
        </w:tc>
      </w:tr>
    </w:tbl>
    <w:p w:rsidR="009179A4" w:rsidRPr="00420A91" w:rsidRDefault="009179A4" w:rsidP="009179A4">
      <w:pPr>
        <w:spacing w:line="240" w:lineRule="auto"/>
        <w:rPr>
          <w:rFonts w:ascii="Arial" w:hAnsi="Arial" w:cs="Arial"/>
          <w:szCs w:val="20"/>
        </w:rPr>
      </w:pPr>
    </w:p>
    <w:tbl>
      <w:tblPr>
        <w:bidiVisual/>
        <w:tblW w:w="10433" w:type="dxa"/>
        <w:tblLayout w:type="fixed"/>
        <w:tblCellMar>
          <w:left w:w="113" w:type="dxa"/>
          <w:right w:w="113" w:type="dxa"/>
        </w:tblCellMar>
        <w:tblLook w:val="01E0" w:firstRow="1" w:lastRow="1" w:firstColumn="1" w:lastColumn="1" w:noHBand="0" w:noVBand="0"/>
      </w:tblPr>
      <w:tblGrid>
        <w:gridCol w:w="1360"/>
        <w:gridCol w:w="9067"/>
        <w:gridCol w:w="6"/>
      </w:tblGrid>
      <w:tr w:rsidR="009179A4" w:rsidRPr="00420A91" w:rsidTr="009179A4">
        <w:trPr>
          <w:gridAfter w:val="1"/>
          <w:wAfter w:w="6" w:type="dxa"/>
        </w:trPr>
        <w:tc>
          <w:tcPr>
            <w:tcW w:w="1361" w:type="dxa"/>
          </w:tcPr>
          <w:p w:rsidR="009179A4" w:rsidRPr="00420A91" w:rsidRDefault="009179A4" w:rsidP="009179A4">
            <w:pPr>
              <w:spacing w:before="60" w:line="240" w:lineRule="auto"/>
              <w:rPr>
                <w:rFonts w:ascii="Arial" w:hAnsi="Arial" w:cs="Arial"/>
                <w:sz w:val="14"/>
                <w:szCs w:val="14"/>
                <w:rtl/>
              </w:rPr>
            </w:pPr>
          </w:p>
        </w:tc>
        <w:tc>
          <w:tcPr>
            <w:tcW w:w="9072" w:type="dxa"/>
          </w:tcPr>
          <w:p w:rsidR="009179A4" w:rsidRPr="00420A91" w:rsidRDefault="009179A4" w:rsidP="007F7B15">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 xml:space="preserve">יינתן גילוי לגבי כל תגמול והטבה אחרת לבעל עניין ולמי שלבעל שליטה </w:t>
            </w:r>
            <w:r w:rsidR="00176693" w:rsidRPr="00420A91">
              <w:rPr>
                <w:rFonts w:ascii="Arial" w:hAnsi="Arial" w:cs="Arial" w:hint="cs"/>
                <w:i/>
                <w:iCs/>
                <w:szCs w:val="20"/>
                <w:rtl/>
              </w:rPr>
              <w:t xml:space="preserve">יש </w:t>
            </w:r>
            <w:r w:rsidRPr="00420A91">
              <w:rPr>
                <w:rFonts w:ascii="Arial" w:hAnsi="Arial" w:cs="Arial"/>
                <w:i/>
                <w:iCs/>
                <w:szCs w:val="20"/>
                <w:rtl/>
              </w:rPr>
              <w:t xml:space="preserve">עניין אישי בהתקשרות עמו (תוך ציון מהות העניין האישי), פירוט שוויים, הדרך </w:t>
            </w:r>
            <w:r w:rsidR="00176693" w:rsidRPr="00420A91">
              <w:rPr>
                <w:rFonts w:ascii="Arial" w:hAnsi="Arial" w:cs="Arial"/>
                <w:i/>
                <w:iCs/>
                <w:szCs w:val="20"/>
                <w:rtl/>
              </w:rPr>
              <w:t>שב</w:t>
            </w:r>
            <w:r w:rsidR="00176693" w:rsidRPr="00420A91">
              <w:rPr>
                <w:rFonts w:ascii="Arial" w:hAnsi="Arial" w:cs="Arial" w:hint="cs"/>
                <w:i/>
                <w:iCs/>
                <w:szCs w:val="20"/>
                <w:rtl/>
              </w:rPr>
              <w:t>ה</w:t>
            </w:r>
            <w:r w:rsidR="00176693" w:rsidRPr="00420A91">
              <w:rPr>
                <w:rFonts w:ascii="Arial" w:hAnsi="Arial" w:cs="Arial"/>
                <w:i/>
                <w:iCs/>
                <w:szCs w:val="20"/>
                <w:rtl/>
              </w:rPr>
              <w:t xml:space="preserve"> </w:t>
            </w:r>
            <w:r w:rsidRPr="00420A91">
              <w:rPr>
                <w:rFonts w:ascii="Arial" w:hAnsi="Arial" w:cs="Arial"/>
                <w:i/>
                <w:iCs/>
                <w:szCs w:val="20"/>
                <w:rtl/>
              </w:rPr>
              <w:t>נקבע השווי ו</w:t>
            </w:r>
            <w:r w:rsidR="00176693" w:rsidRPr="00420A91">
              <w:rPr>
                <w:rFonts w:ascii="Arial" w:hAnsi="Arial" w:cs="Arial" w:hint="cs"/>
                <w:i/>
                <w:iCs/>
                <w:szCs w:val="20"/>
                <w:rtl/>
              </w:rPr>
              <w:t>ה</w:t>
            </w:r>
            <w:r w:rsidRPr="00420A91">
              <w:rPr>
                <w:rFonts w:ascii="Arial" w:hAnsi="Arial" w:cs="Arial"/>
                <w:i/>
                <w:iCs/>
                <w:szCs w:val="20"/>
                <w:rtl/>
              </w:rPr>
              <w:t xml:space="preserve">הנחות ששימשו בחישובו, וכן אם החברה תישא במסים בשל מתן תגמול וכל הטבה אחרת, יצוין הדבר ויפורטו סכומי המסים </w:t>
            </w:r>
            <w:r w:rsidRPr="00420A91">
              <w:rPr>
                <w:rFonts w:ascii="Arial" w:hAnsi="Arial" w:cs="Arial" w:hint="cs"/>
                <w:i/>
                <w:iCs/>
                <w:szCs w:val="20"/>
                <w:rtl/>
              </w:rPr>
              <w:t>ש</w:t>
            </w:r>
            <w:r w:rsidRPr="00420A91">
              <w:rPr>
                <w:rFonts w:ascii="Arial" w:hAnsi="Arial" w:cs="Arial"/>
                <w:i/>
                <w:iCs/>
                <w:szCs w:val="20"/>
                <w:rtl/>
              </w:rPr>
              <w:t xml:space="preserve">בהם תישא החברה, </w:t>
            </w:r>
            <w:r w:rsidR="00176693" w:rsidRPr="00420A91">
              <w:rPr>
                <w:rFonts w:ascii="Arial" w:hAnsi="Arial" w:cs="Arial" w:hint="cs"/>
                <w:i/>
                <w:iCs/>
                <w:szCs w:val="20"/>
                <w:rtl/>
              </w:rPr>
              <w:t xml:space="preserve">ואם הדבר </w:t>
            </w:r>
            <w:r w:rsidRPr="00420A91">
              <w:rPr>
                <w:rFonts w:ascii="Arial" w:hAnsi="Arial" w:cs="Arial"/>
                <w:i/>
                <w:iCs/>
                <w:szCs w:val="20"/>
                <w:rtl/>
              </w:rPr>
              <w:t>אפשר</w:t>
            </w:r>
            <w:r w:rsidR="00176693" w:rsidRPr="00420A91">
              <w:rPr>
                <w:rFonts w:ascii="Arial" w:hAnsi="Arial" w:cs="Arial" w:hint="cs"/>
                <w:i/>
                <w:iCs/>
                <w:szCs w:val="20"/>
                <w:rtl/>
              </w:rPr>
              <w:t>י</w:t>
            </w:r>
            <w:r w:rsidRPr="00420A91">
              <w:rPr>
                <w:rFonts w:ascii="Arial" w:hAnsi="Arial" w:cs="Arial"/>
                <w:i/>
                <w:iCs/>
                <w:szCs w:val="20"/>
                <w:rtl/>
              </w:rPr>
              <w:t>, סך כל סכומי המסים הצפויים לחול.</w:t>
            </w:r>
            <w:r w:rsidRPr="00420A91">
              <w:rPr>
                <w:rFonts w:ascii="Arial" w:hAnsi="Arial" w:cs="Arial"/>
                <w:szCs w:val="20"/>
                <w:rtl/>
              </w:rPr>
              <w:t>]</w:t>
            </w:r>
          </w:p>
        </w:tc>
      </w:tr>
      <w:tr w:rsidR="009179A4" w:rsidRPr="00420A91" w:rsidTr="009179A4">
        <w:trPr>
          <w:gridAfter w:val="1"/>
          <w:wAfter w:w="6" w:type="dxa"/>
        </w:trPr>
        <w:tc>
          <w:tcPr>
            <w:tcW w:w="1361" w:type="dxa"/>
          </w:tcPr>
          <w:p w:rsidR="009179A4" w:rsidRPr="00420A91" w:rsidRDefault="009179A4" w:rsidP="009179A4">
            <w:pPr>
              <w:spacing w:before="60" w:line="240" w:lineRule="auto"/>
              <w:rPr>
                <w:rFonts w:ascii="Arial" w:hAnsi="Arial" w:cs="Arial"/>
                <w:sz w:val="14"/>
                <w:szCs w:val="14"/>
                <w:rtl/>
              </w:rPr>
            </w:pPr>
          </w:p>
        </w:tc>
        <w:tc>
          <w:tcPr>
            <w:tcW w:w="9072" w:type="dxa"/>
          </w:tcPr>
          <w:p w:rsidR="009179A4" w:rsidRPr="00420A91" w:rsidRDefault="009179A4" w:rsidP="007F7B15">
            <w:pPr>
              <w:spacing w:before="60"/>
              <w:jc w:val="both"/>
              <w:rPr>
                <w:rFonts w:ascii="Arial" w:hAnsi="Arial" w:cs="Arial"/>
                <w:sz w:val="22"/>
                <w:szCs w:val="20"/>
                <w:rtl/>
              </w:rPr>
            </w:pPr>
            <w:r w:rsidRPr="00420A91">
              <w:rPr>
                <w:rFonts w:ascii="Arial" w:hAnsi="Arial" w:cs="Arial"/>
                <w:szCs w:val="20"/>
                <w:rtl/>
              </w:rPr>
              <w:t>[</w:t>
            </w:r>
            <w:r w:rsidRPr="00420A91">
              <w:rPr>
                <w:rFonts w:ascii="Arial" w:hAnsi="Arial" w:cs="Arial"/>
                <w:i/>
                <w:iCs/>
                <w:szCs w:val="20"/>
                <w:rtl/>
              </w:rPr>
              <w:t xml:space="preserve">יינתן גילוי לגבי כל תגמול או כל הטבה אחרת שאינם ניתנים להערכה כספית לבעל עניין ולמי שלבעל שליטה עניין אישי בהתקשרות עמו (תוך ציון מהות העניין האישי), תוך תיאור תנאיהם. כמו כן, אם החברה תישא במסים בשל מתן תגמול וכל הטבה אחרת, יצוין הדבר ויפורטו סכומי המסים </w:t>
            </w:r>
            <w:r w:rsidRPr="00420A91">
              <w:rPr>
                <w:rFonts w:ascii="Arial" w:hAnsi="Arial" w:cs="Arial" w:hint="cs"/>
                <w:i/>
                <w:iCs/>
                <w:szCs w:val="20"/>
                <w:rtl/>
              </w:rPr>
              <w:t>ש</w:t>
            </w:r>
            <w:r w:rsidRPr="00420A91">
              <w:rPr>
                <w:rFonts w:ascii="Arial" w:hAnsi="Arial" w:cs="Arial"/>
                <w:i/>
                <w:iCs/>
                <w:szCs w:val="20"/>
                <w:rtl/>
              </w:rPr>
              <w:t xml:space="preserve">בהם תישא החברה, </w:t>
            </w:r>
            <w:r w:rsidR="00176693" w:rsidRPr="00420A91">
              <w:rPr>
                <w:rFonts w:ascii="Arial" w:hAnsi="Arial" w:cs="Arial" w:hint="cs"/>
                <w:i/>
                <w:iCs/>
                <w:szCs w:val="20"/>
                <w:rtl/>
              </w:rPr>
              <w:t xml:space="preserve">ואם הדבר </w:t>
            </w:r>
            <w:r w:rsidRPr="00420A91">
              <w:rPr>
                <w:rFonts w:ascii="Arial" w:hAnsi="Arial" w:cs="Arial"/>
                <w:i/>
                <w:iCs/>
                <w:szCs w:val="20"/>
                <w:rtl/>
              </w:rPr>
              <w:t>אפשר</w:t>
            </w:r>
            <w:r w:rsidR="00176693" w:rsidRPr="00420A91">
              <w:rPr>
                <w:rFonts w:ascii="Arial" w:hAnsi="Arial" w:cs="Arial" w:hint="cs"/>
                <w:i/>
                <w:iCs/>
                <w:szCs w:val="20"/>
                <w:rtl/>
              </w:rPr>
              <w:t>י</w:t>
            </w:r>
            <w:r w:rsidRPr="00420A91">
              <w:rPr>
                <w:rFonts w:ascii="Arial" w:hAnsi="Arial" w:cs="Arial"/>
                <w:i/>
                <w:iCs/>
                <w:szCs w:val="20"/>
                <w:rtl/>
              </w:rPr>
              <w:t>, סך כל סכומי המסים הצפויים לחול.</w:t>
            </w:r>
            <w:r w:rsidRPr="00420A91">
              <w:rPr>
                <w:rFonts w:ascii="Arial" w:hAnsi="Arial" w:cs="Arial"/>
                <w:szCs w:val="20"/>
                <w:rtl/>
              </w:rPr>
              <w:t>]</w:t>
            </w:r>
          </w:p>
        </w:tc>
      </w:tr>
      <w:tr w:rsidR="009179A4" w:rsidRPr="00420A91" w:rsidTr="009179A4">
        <w:trPr>
          <w:gridAfter w:val="1"/>
          <w:wAfter w:w="6" w:type="dxa"/>
        </w:trPr>
        <w:tc>
          <w:tcPr>
            <w:tcW w:w="1361" w:type="dxa"/>
          </w:tcPr>
          <w:p w:rsidR="009179A4" w:rsidRPr="00420A91" w:rsidRDefault="009179A4" w:rsidP="009179A4">
            <w:pPr>
              <w:spacing w:before="60" w:line="240" w:lineRule="auto"/>
              <w:rPr>
                <w:rFonts w:ascii="Arial" w:hAnsi="Arial" w:cs="Arial"/>
                <w:sz w:val="14"/>
                <w:szCs w:val="14"/>
                <w:rtl/>
              </w:rPr>
            </w:pPr>
          </w:p>
        </w:tc>
        <w:tc>
          <w:tcPr>
            <w:tcW w:w="9072" w:type="dxa"/>
          </w:tcPr>
          <w:p w:rsidR="009179A4" w:rsidRPr="00420A91" w:rsidRDefault="009179A4" w:rsidP="007F7B15">
            <w:pPr>
              <w:spacing w:before="60"/>
              <w:jc w:val="both"/>
              <w:rPr>
                <w:rFonts w:ascii="Arial" w:hAnsi="Arial" w:cs="Arial"/>
                <w:sz w:val="22"/>
                <w:szCs w:val="20"/>
                <w:rtl/>
              </w:rPr>
            </w:pPr>
            <w:r w:rsidRPr="00420A91">
              <w:rPr>
                <w:rFonts w:ascii="Arial" w:hAnsi="Arial" w:cs="Arial"/>
                <w:szCs w:val="20"/>
                <w:rtl/>
              </w:rPr>
              <w:t>[</w:t>
            </w:r>
            <w:r w:rsidRPr="00420A91">
              <w:rPr>
                <w:rFonts w:ascii="Arial" w:hAnsi="Arial" w:cs="Arial"/>
                <w:i/>
                <w:iCs/>
                <w:szCs w:val="20"/>
                <w:rtl/>
              </w:rPr>
              <w:t xml:space="preserve">יינתן גילוי לגבי התחייבות מותנית למתן תגמול וכל הטבה אחרת שלגביה לא בוצעה הפרשה </w:t>
            </w:r>
            <w:r w:rsidR="00176693" w:rsidRPr="00420A91">
              <w:rPr>
                <w:rFonts w:ascii="Arial" w:hAnsi="Arial" w:cs="Arial" w:hint="cs"/>
                <w:i/>
                <w:iCs/>
                <w:szCs w:val="20"/>
                <w:rtl/>
              </w:rPr>
              <w:t xml:space="preserve">ולגבי </w:t>
            </w:r>
            <w:r w:rsidRPr="00420A91">
              <w:rPr>
                <w:rFonts w:ascii="Arial" w:hAnsi="Arial" w:cs="Arial"/>
                <w:i/>
                <w:iCs/>
                <w:szCs w:val="20"/>
                <w:rtl/>
              </w:rPr>
              <w:t xml:space="preserve">התקשרות לפיה עשויים להינתן תגמול וכל הטבה אחרת לבעל עניין ולמי שלבעל שליטה </w:t>
            </w:r>
            <w:r w:rsidR="00176693" w:rsidRPr="00420A91">
              <w:rPr>
                <w:rFonts w:ascii="Arial" w:hAnsi="Arial" w:cs="Arial" w:hint="cs"/>
                <w:i/>
                <w:iCs/>
                <w:szCs w:val="20"/>
                <w:rtl/>
              </w:rPr>
              <w:t xml:space="preserve">יש </w:t>
            </w:r>
            <w:r w:rsidRPr="00420A91">
              <w:rPr>
                <w:rFonts w:ascii="Arial" w:hAnsi="Arial" w:cs="Arial"/>
                <w:i/>
                <w:iCs/>
                <w:szCs w:val="20"/>
                <w:rtl/>
              </w:rPr>
              <w:t>עניין אישי בהתקשרות עמו (תוך ציון מהות העניין האישי), תוך תיאור ההתחייבות או ההתקשרות ותנאיה.</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180" w:line="240" w:lineRule="auto"/>
              <w:rPr>
                <w:rFonts w:ascii="Arial" w:hAnsi="Arial" w:cs="Arial"/>
                <w:sz w:val="14"/>
                <w:szCs w:val="14"/>
                <w:rtl/>
              </w:rPr>
            </w:pPr>
            <w:r w:rsidRPr="00420A91">
              <w:rPr>
                <w:rFonts w:ascii="Arial" w:hAnsi="Arial" w:cs="Arial"/>
                <w:sz w:val="14"/>
                <w:szCs w:val="14"/>
                <w:rtl/>
              </w:rPr>
              <w:t>תקנה 41(א2),(ב)</w:t>
            </w:r>
          </w:p>
        </w:tc>
        <w:tc>
          <w:tcPr>
            <w:tcW w:w="9072" w:type="dxa"/>
            <w:gridSpan w:val="2"/>
          </w:tcPr>
          <w:p w:rsidR="009179A4" w:rsidRPr="00420A91" w:rsidRDefault="009179A4" w:rsidP="009179A4">
            <w:pPr>
              <w:spacing w:before="120"/>
              <w:ind w:left="454" w:hanging="454"/>
              <w:jc w:val="both"/>
              <w:rPr>
                <w:rFonts w:ascii="Arial" w:hAnsi="Arial" w:cs="Arial"/>
                <w:b/>
                <w:bCs/>
                <w:szCs w:val="20"/>
                <w:rtl/>
              </w:rPr>
            </w:pPr>
            <w:r w:rsidRPr="00420A91">
              <w:rPr>
                <w:rFonts w:ascii="Arial" w:hAnsi="Arial" w:cs="Arial"/>
                <w:b/>
                <w:bCs/>
                <w:szCs w:val="20"/>
                <w:rtl/>
              </w:rPr>
              <w:t>ז.</w:t>
            </w:r>
            <w:r w:rsidRPr="00420A91">
              <w:rPr>
                <w:rFonts w:ascii="Arial" w:hAnsi="Arial" w:cs="Arial"/>
                <w:b/>
                <w:bCs/>
                <w:szCs w:val="20"/>
                <w:rtl/>
              </w:rPr>
              <w:tab/>
              <w:t>התקשרות לביצוע עסקה עם בעל עניין ועם מי שלבעל שליטה יש עניין אישי בהתקשרות עמו:</w:t>
            </w:r>
            <w:r w:rsidRPr="00420A91">
              <w:rPr>
                <w:rStyle w:val="FootnoteReference"/>
                <w:rFonts w:ascii="Arial" w:hAnsi="Arial" w:cs="Arial"/>
                <w:szCs w:val="20"/>
                <w:rtl/>
              </w:rPr>
              <w:footnoteReference w:id="532"/>
            </w:r>
          </w:p>
        </w:tc>
      </w:tr>
      <w:tr w:rsidR="009179A4" w:rsidRPr="00420A91" w:rsidTr="009179A4">
        <w:tc>
          <w:tcPr>
            <w:tcW w:w="1361" w:type="dxa"/>
          </w:tcPr>
          <w:p w:rsidR="009179A4" w:rsidRPr="00420A91" w:rsidRDefault="009179A4" w:rsidP="009179A4">
            <w:pPr>
              <w:spacing w:before="60" w:line="240" w:lineRule="auto"/>
              <w:rPr>
                <w:rFonts w:ascii="Arial" w:hAnsi="Arial" w:cs="Arial"/>
                <w:sz w:val="14"/>
                <w:szCs w:val="14"/>
                <w:rtl/>
              </w:rPr>
            </w:pPr>
          </w:p>
        </w:tc>
        <w:tc>
          <w:tcPr>
            <w:tcW w:w="9072" w:type="dxa"/>
            <w:gridSpan w:val="2"/>
          </w:tcPr>
          <w:p w:rsidR="009179A4" w:rsidRPr="00420A91" w:rsidRDefault="009179A4" w:rsidP="007F7B15">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 xml:space="preserve">קיימת התקשרות לביצוע עסקה בין החברה/חברה בת לבין בעל עניין או לבין מי שלבעל שליטה עניין אישי בהתקשרות עמו, בין במישרין ובין בעקיפין, תתואר העסקה, סכומיה, דרכי קביעת המחיר, תנאי האשראי ותנאים אחרים לפי נסיבות העניין, וכן תצוין השפעת העסקאות על מצבה העסקי של החברה ועל תוצאות פעולותיה לגבי כל עסקה בנפרד. אם ההתקשרות </w:t>
            </w:r>
            <w:r w:rsidR="00F74C1D" w:rsidRPr="00420A91">
              <w:rPr>
                <w:rFonts w:ascii="Arial" w:hAnsi="Arial" w:cs="Arial" w:hint="cs"/>
                <w:i/>
                <w:iCs/>
                <w:szCs w:val="20"/>
                <w:rtl/>
              </w:rPr>
              <w:t xml:space="preserve">היא </w:t>
            </w:r>
            <w:r w:rsidRPr="00420A91">
              <w:rPr>
                <w:rFonts w:ascii="Arial" w:hAnsi="Arial" w:cs="Arial"/>
                <w:i/>
                <w:iCs/>
                <w:szCs w:val="20"/>
                <w:rtl/>
              </w:rPr>
              <w:t>עם מי שלבעל שליטה יש עניין אישי בהתקשרות עמו, תצוין בנוסף מהות העניין האישי.</w:t>
            </w:r>
            <w:r w:rsidRPr="00420A91">
              <w:rPr>
                <w:rFonts w:ascii="Arial" w:hAnsi="Arial" w:cs="Arial"/>
                <w:szCs w:val="20"/>
                <w:rtl/>
              </w:rPr>
              <w:t>]</w:t>
            </w:r>
          </w:p>
        </w:tc>
      </w:tr>
    </w:tbl>
    <w:p w:rsidR="009179A4" w:rsidRPr="00420A91" w:rsidRDefault="009179A4" w:rsidP="009179A4">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9179A4" w:rsidRPr="00420A91" w:rsidRDefault="009179A4" w:rsidP="009179A4">
      <w:pPr>
        <w:ind w:left="1361"/>
        <w:jc w:val="both"/>
        <w:rPr>
          <w:rFonts w:ascii="Arial" w:hAnsi="Arial" w:cs="Arial"/>
          <w:szCs w:val="20"/>
          <w:rtl/>
        </w:rPr>
      </w:pPr>
      <w:r w:rsidRPr="00420A91">
        <w:rPr>
          <w:rFonts w:ascii="Arial" w:hAnsi="Arial" w:cs="Arial"/>
          <w:b/>
          <w:bCs/>
          <w:szCs w:val="20"/>
          <w:u w:val="single"/>
          <w:rtl/>
        </w:rPr>
        <w:t>חברה מדווחת לדוגמה בע"מ</w:t>
      </w:r>
    </w:p>
    <w:p w:rsidR="009179A4" w:rsidRPr="00420A91" w:rsidRDefault="009179A4" w:rsidP="009179A4">
      <w:pPr>
        <w:ind w:left="1361"/>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line="240" w:lineRule="auto"/>
              <w:rPr>
                <w:rFonts w:ascii="Arial" w:hAnsi="Arial" w:cs="Arial"/>
                <w:b/>
                <w:bCs/>
                <w:sz w:val="14"/>
                <w:szCs w:val="14"/>
                <w:rtl/>
              </w:rPr>
            </w:pPr>
          </w:p>
        </w:tc>
        <w:tc>
          <w:tcPr>
            <w:tcW w:w="9072" w:type="dxa"/>
          </w:tcPr>
          <w:p w:rsidR="009179A4" w:rsidRPr="00420A91" w:rsidRDefault="009179A4" w:rsidP="00287D82">
            <w:pPr>
              <w:spacing w:before="20"/>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41</w:t>
            </w:r>
            <w:r w:rsidR="00287D82" w:rsidRPr="00420A91">
              <w:rPr>
                <w:rFonts w:ascii="Arial" w:hAnsi="Arial" w:cs="Arial"/>
                <w:b/>
                <w:bCs/>
                <w:szCs w:val="20"/>
                <w:rtl/>
              </w:rPr>
              <w:t xml:space="preserve"> </w:t>
            </w:r>
            <w:r w:rsidRPr="00420A91">
              <w:rPr>
                <w:rFonts w:ascii="Arial" w:hAnsi="Arial" w:cs="Arial"/>
                <w:b/>
                <w:bCs/>
                <w:szCs w:val="20"/>
                <w:rtl/>
              </w:rPr>
              <w:t>- מגזרי פעילות:</w:t>
            </w:r>
            <w:r w:rsidRPr="00420A91">
              <w:rPr>
                <w:rStyle w:val="FootnoteReference"/>
                <w:rFonts w:ascii="Arial" w:hAnsi="Arial" w:cs="Arial"/>
                <w:szCs w:val="20"/>
                <w:rtl/>
              </w:rPr>
              <w:footnoteReference w:id="533"/>
            </w:r>
          </w:p>
        </w:tc>
      </w:tr>
      <w:tr w:rsidR="009179A4" w:rsidRPr="00420A91" w:rsidTr="009179A4">
        <w:tc>
          <w:tcPr>
            <w:tcW w:w="1361" w:type="dxa"/>
          </w:tcPr>
          <w:p w:rsidR="009179A4" w:rsidRPr="00420A91" w:rsidRDefault="009179A4" w:rsidP="009179A4">
            <w:pPr>
              <w:spacing w:line="240" w:lineRule="auto"/>
              <w:rPr>
                <w:rFonts w:ascii="Arial" w:hAnsi="Arial" w:cs="Arial"/>
                <w:b/>
                <w:bCs/>
                <w:sz w:val="14"/>
                <w:szCs w:val="14"/>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א.</w:t>
            </w:r>
            <w:r w:rsidRPr="00420A91">
              <w:rPr>
                <w:rFonts w:ascii="Arial" w:hAnsi="Arial" w:cs="Arial"/>
                <w:b/>
                <w:bCs/>
                <w:szCs w:val="20"/>
                <w:rtl/>
              </w:rPr>
              <w:tab/>
              <w:t>כללי:</w:t>
            </w:r>
            <w:r w:rsidRPr="00420A91">
              <w:rPr>
                <w:rStyle w:val="FootnoteReference"/>
                <w:rFonts w:ascii="Arial" w:hAnsi="Arial" w:cs="Arial"/>
                <w:szCs w:val="20"/>
                <w:rtl/>
              </w:rPr>
              <w:footnoteReference w:id="534"/>
            </w:r>
          </w:p>
        </w:tc>
      </w:tr>
      <w:tr w:rsidR="009179A4" w:rsidRPr="00420A91" w:rsidTr="009179A4">
        <w:tc>
          <w:tcPr>
            <w:tcW w:w="1361" w:type="dxa"/>
          </w:tcPr>
          <w:p w:rsidR="009179A4" w:rsidRPr="00420A91" w:rsidRDefault="009179A4" w:rsidP="009179A4">
            <w:pPr>
              <w:spacing w:before="80" w:line="240" w:lineRule="auto"/>
              <w:rPr>
                <w:rFonts w:ascii="Arial" w:hAnsi="Arial" w:cs="Arial"/>
                <w:noProof/>
                <w:sz w:val="14"/>
                <w:szCs w:val="14"/>
                <w:rtl/>
              </w:rPr>
            </w:pPr>
            <w:r w:rsidRPr="00420A91">
              <w:rPr>
                <w:rFonts w:ascii="Arial" w:hAnsi="Arial" w:cs="Arial"/>
                <w:sz w:val="14"/>
                <w:szCs w:val="14"/>
                <w:rtl/>
              </w:rPr>
              <w:t>(א)22.</w:t>
            </w:r>
            <w:r w:rsidRPr="00420A91">
              <w:rPr>
                <w:rFonts w:ascii="Arial" w:hAnsi="Arial" w:cs="Arial"/>
                <w:sz w:val="14"/>
                <w:szCs w:val="14"/>
              </w:rPr>
              <w:t>IFRS 8</w:t>
            </w:r>
          </w:p>
        </w:tc>
        <w:tc>
          <w:tcPr>
            <w:tcW w:w="9072" w:type="dxa"/>
          </w:tcPr>
          <w:p w:rsidR="009179A4" w:rsidRPr="00420A91" w:rsidRDefault="009179A4" w:rsidP="007F7B15">
            <w:pPr>
              <w:keepLines w:val="0"/>
              <w:overflowPunct/>
              <w:spacing w:before="20"/>
              <w:jc w:val="both"/>
              <w:textAlignment w:val="auto"/>
              <w:rPr>
                <w:rFonts w:ascii="Arial" w:hAnsi="Arial" w:cs="Arial"/>
                <w:szCs w:val="20"/>
                <w:rtl/>
              </w:rPr>
            </w:pPr>
            <w:r w:rsidRPr="00420A91">
              <w:rPr>
                <w:rFonts w:ascii="Arial" w:hAnsi="Arial" w:cs="Arial"/>
                <w:noProof/>
                <w:szCs w:val="20"/>
                <w:rtl/>
              </w:rPr>
              <w:t>הקבוצה</w:t>
            </w:r>
            <w:r w:rsidRPr="00420A91">
              <w:rPr>
                <w:rFonts w:ascii="Arial" w:hAnsi="Arial" w:cs="Arial" w:hint="cs"/>
                <w:noProof/>
                <w:szCs w:val="20"/>
                <w:rtl/>
              </w:rPr>
              <w:t xml:space="preserve"> </w:t>
            </w:r>
            <w:r w:rsidRPr="00420A91">
              <w:rPr>
                <w:rFonts w:ascii="Arial" w:hAnsi="Arial" w:cs="Arial"/>
                <w:noProof/>
                <w:szCs w:val="20"/>
                <w:rtl/>
              </w:rPr>
              <w:t xml:space="preserve">פועלת </w:t>
            </w:r>
            <w:r w:rsidR="002A09DF" w:rsidRPr="00420A91">
              <w:rPr>
                <w:rFonts w:ascii="Arial" w:hAnsi="Arial" w:cs="Arial" w:hint="cs"/>
                <w:noProof/>
                <w:szCs w:val="20"/>
                <w:rtl/>
              </w:rPr>
              <w:t>בחמישה</w:t>
            </w:r>
            <w:r w:rsidR="002A09DF" w:rsidRPr="00420A91">
              <w:rPr>
                <w:rStyle w:val="FootnoteReference"/>
                <w:rFonts w:ascii="Arial" w:hAnsi="Arial" w:cs="Arial"/>
                <w:szCs w:val="20"/>
                <w:rtl/>
              </w:rPr>
              <w:footnoteReference w:id="535"/>
            </w:r>
            <w:r w:rsidR="002A09DF" w:rsidRPr="00420A91">
              <w:rPr>
                <w:rFonts w:ascii="Arial" w:hAnsi="Arial" w:cs="Arial" w:hint="cs"/>
                <w:noProof/>
                <w:szCs w:val="20"/>
                <w:rtl/>
              </w:rPr>
              <w:t xml:space="preserve"> </w:t>
            </w:r>
            <w:r w:rsidRPr="00420A91">
              <w:rPr>
                <w:rFonts w:ascii="Arial" w:hAnsi="Arial" w:cs="Arial"/>
                <w:noProof/>
                <w:szCs w:val="20"/>
                <w:rtl/>
              </w:rPr>
              <w:t xml:space="preserve">מגזרים בני דיווח. כל מגזר בר דיווח </w:t>
            </w:r>
            <w:r w:rsidR="00DD62C3" w:rsidRPr="00420A91">
              <w:rPr>
                <w:rFonts w:ascii="Arial" w:hAnsi="Arial" w:cs="Arial" w:hint="cs"/>
                <w:noProof/>
                <w:szCs w:val="20"/>
                <w:rtl/>
              </w:rPr>
              <w:t xml:space="preserve">הוא </w:t>
            </w:r>
            <w:r w:rsidRPr="00420A91">
              <w:rPr>
                <w:rFonts w:ascii="Arial" w:hAnsi="Arial" w:cs="Arial"/>
                <w:noProof/>
                <w:szCs w:val="20"/>
                <w:rtl/>
              </w:rPr>
              <w:t>יחידה עסקית ואסטרטגית המנוהלת בנפרד, כיוון שלכל מגזר נפרד נדרשת מדיניות תפעולית ו</w:t>
            </w:r>
            <w:r w:rsidRPr="00420A91">
              <w:rPr>
                <w:rFonts w:ascii="Arial" w:hAnsi="Arial" w:cs="Arial" w:hint="cs"/>
                <w:noProof/>
                <w:szCs w:val="20"/>
                <w:rtl/>
              </w:rPr>
              <w:t xml:space="preserve">מדיניות </w:t>
            </w:r>
            <w:r w:rsidRPr="00420A91">
              <w:rPr>
                <w:rFonts w:ascii="Arial" w:hAnsi="Arial" w:cs="Arial"/>
                <w:noProof/>
                <w:szCs w:val="20"/>
                <w:rtl/>
              </w:rPr>
              <w:t>שיווקית שונה. רוב העסקים נרכשו כיחידות אינדיבידואליות, וההנהלה שהייתה במועד הרכישה נשמרה</w:t>
            </w:r>
            <w:r w:rsidRPr="00420A91">
              <w:rPr>
                <w:rFonts w:ascii="Arial" w:hAnsi="Arial" w:cs="Arial"/>
                <w:szCs w:val="20"/>
                <w:rtl/>
              </w:rPr>
              <w:t>. [</w:t>
            </w:r>
            <w:r w:rsidRPr="00420A91">
              <w:rPr>
                <w:rFonts w:ascii="Arial" w:hAnsi="Arial" w:cs="Arial"/>
                <w:b/>
                <w:bCs/>
                <w:i/>
                <w:iCs/>
                <w:szCs w:val="20"/>
                <w:rtl/>
              </w:rPr>
              <w:t>לחלופין:</w:t>
            </w:r>
            <w:r w:rsidRPr="00420A91">
              <w:rPr>
                <w:rFonts w:ascii="Arial" w:hAnsi="Arial" w:cs="Arial"/>
                <w:szCs w:val="20"/>
                <w:rtl/>
              </w:rPr>
              <w:t xml:space="preserve"> לקבוצה __ מגזרים בני דיווח, </w:t>
            </w:r>
            <w:r w:rsidRPr="00420A91">
              <w:rPr>
                <w:rFonts w:ascii="Arial" w:hAnsi="Arial" w:cs="Arial" w:hint="cs"/>
                <w:szCs w:val="20"/>
                <w:rtl/>
              </w:rPr>
              <w:t>ש</w:t>
            </w:r>
            <w:r w:rsidRPr="00420A91">
              <w:rPr>
                <w:rFonts w:ascii="Arial" w:hAnsi="Arial" w:cs="Arial"/>
                <w:szCs w:val="20"/>
                <w:rtl/>
              </w:rPr>
              <w:t>מהווים יחידות</w:t>
            </w:r>
            <w:r w:rsidRPr="00420A91">
              <w:rPr>
                <w:rFonts w:ascii="Arial" w:hAnsi="Arial" w:cs="Arial" w:hint="cs"/>
                <w:szCs w:val="20"/>
                <w:rtl/>
              </w:rPr>
              <w:t xml:space="preserve"> </w:t>
            </w:r>
            <w:r w:rsidRPr="00420A91">
              <w:rPr>
                <w:rFonts w:ascii="Arial" w:hAnsi="Arial" w:cs="Arial"/>
                <w:szCs w:val="20"/>
                <w:rtl/>
              </w:rPr>
              <w:t>עסקיות אסטרטגיות. יחידות עסקיות אסטרטגיות אלו כוללות מגוון פעילויות מוצרים ושירותים אשר מנוהלות בנפרד.]</w:t>
            </w:r>
          </w:p>
        </w:tc>
      </w:tr>
      <w:tr w:rsidR="009179A4" w:rsidRPr="00420A91" w:rsidTr="009179A4">
        <w:tc>
          <w:tcPr>
            <w:tcW w:w="1361" w:type="dxa"/>
          </w:tcPr>
          <w:p w:rsidR="009179A4" w:rsidRPr="00420A91" w:rsidRDefault="009179A4" w:rsidP="009179A4">
            <w:pPr>
              <w:spacing w:before="120" w:line="240" w:lineRule="auto"/>
              <w:rPr>
                <w:rFonts w:ascii="Arial" w:hAnsi="Arial" w:cs="Arial"/>
                <w:sz w:val="14"/>
                <w:szCs w:val="14"/>
              </w:rPr>
            </w:pPr>
            <w:r w:rsidRPr="00420A91">
              <w:rPr>
                <w:rFonts w:ascii="Arial" w:hAnsi="Arial" w:cs="Arial"/>
                <w:sz w:val="14"/>
                <w:szCs w:val="14"/>
                <w:rtl/>
              </w:rPr>
              <w:t>(ב)22.</w:t>
            </w:r>
            <w:r w:rsidRPr="00420A91">
              <w:rPr>
                <w:rFonts w:ascii="Arial" w:hAnsi="Arial" w:cs="Arial"/>
                <w:sz w:val="14"/>
                <w:szCs w:val="14"/>
              </w:rPr>
              <w:t>IFRS 8</w:t>
            </w:r>
          </w:p>
        </w:tc>
        <w:tc>
          <w:tcPr>
            <w:tcW w:w="9072" w:type="dxa"/>
          </w:tcPr>
          <w:p w:rsidR="009179A4" w:rsidRPr="00420A91" w:rsidRDefault="009179A4" w:rsidP="009179A4">
            <w:pPr>
              <w:spacing w:before="60"/>
              <w:jc w:val="both"/>
              <w:rPr>
                <w:rFonts w:ascii="Arial" w:hAnsi="Arial" w:cs="Arial"/>
                <w:szCs w:val="20"/>
                <w:rtl/>
              </w:rPr>
            </w:pPr>
            <w:r w:rsidRPr="00420A91">
              <w:rPr>
                <w:rFonts w:ascii="Arial" w:hAnsi="Arial" w:cs="Arial"/>
                <w:szCs w:val="20"/>
                <w:rtl/>
              </w:rPr>
              <w:t>המגזרים</w:t>
            </w:r>
            <w:r w:rsidRPr="00420A91">
              <w:rPr>
                <w:rFonts w:ascii="Arial" w:hAnsi="Arial" w:cs="Arial"/>
                <w:szCs w:val="20"/>
              </w:rPr>
              <w:t xml:space="preserve"> </w:t>
            </w:r>
            <w:r w:rsidRPr="00420A91">
              <w:rPr>
                <w:rFonts w:ascii="Arial" w:hAnsi="Arial" w:cs="Arial"/>
                <w:szCs w:val="20"/>
                <w:rtl/>
              </w:rPr>
              <w:t>המדווחים</w:t>
            </w:r>
            <w:r w:rsidRPr="00420A91">
              <w:rPr>
                <w:rFonts w:ascii="Arial" w:hAnsi="Arial" w:cs="Arial"/>
                <w:szCs w:val="20"/>
              </w:rPr>
              <w:t xml:space="preserve"> </w:t>
            </w:r>
            <w:r w:rsidRPr="00420A91">
              <w:rPr>
                <w:rFonts w:ascii="Arial" w:hAnsi="Arial" w:cs="Arial"/>
                <w:szCs w:val="20"/>
                <w:rtl/>
              </w:rPr>
              <w:t>משיגים</w:t>
            </w:r>
            <w:r w:rsidRPr="00420A91">
              <w:rPr>
                <w:rFonts w:ascii="Arial" w:hAnsi="Arial" w:cs="Arial"/>
                <w:szCs w:val="20"/>
              </w:rPr>
              <w:t xml:space="preserve"> </w:t>
            </w:r>
            <w:r w:rsidRPr="00420A91">
              <w:rPr>
                <w:rFonts w:ascii="Arial" w:hAnsi="Arial" w:cs="Arial"/>
                <w:szCs w:val="20"/>
                <w:rtl/>
              </w:rPr>
              <w:t>את</w:t>
            </w:r>
            <w:r w:rsidRPr="00420A91">
              <w:rPr>
                <w:rFonts w:ascii="Arial" w:hAnsi="Arial" w:cs="Arial"/>
                <w:szCs w:val="20"/>
              </w:rPr>
              <w:t xml:space="preserve"> </w:t>
            </w:r>
            <w:r w:rsidRPr="00420A91">
              <w:rPr>
                <w:rFonts w:ascii="Arial" w:hAnsi="Arial" w:cs="Arial"/>
                <w:szCs w:val="20"/>
                <w:rtl/>
              </w:rPr>
              <w:t>הכנסותיהם</w:t>
            </w:r>
            <w:r w:rsidRPr="00420A91">
              <w:rPr>
                <w:rFonts w:ascii="Arial" w:hAnsi="Arial" w:cs="Arial"/>
                <w:szCs w:val="20"/>
              </w:rPr>
              <w:t xml:space="preserve"> </w:t>
            </w:r>
            <w:r w:rsidRPr="00420A91">
              <w:rPr>
                <w:rFonts w:ascii="Arial" w:hAnsi="Arial" w:cs="Arial"/>
                <w:szCs w:val="20"/>
                <w:rtl/>
              </w:rPr>
              <w:t>בעיקר</w:t>
            </w:r>
            <w:r w:rsidRPr="00420A91">
              <w:rPr>
                <w:rFonts w:ascii="Arial" w:hAnsi="Arial" w:cs="Arial"/>
                <w:szCs w:val="20"/>
              </w:rPr>
              <w:t xml:space="preserve"> </w:t>
            </w:r>
            <w:r w:rsidRPr="00420A91">
              <w:rPr>
                <w:rFonts w:ascii="Arial" w:hAnsi="Arial" w:cs="Arial"/>
                <w:szCs w:val="20"/>
                <w:rtl/>
              </w:rPr>
              <w:t>מהפעילויות</w:t>
            </w:r>
            <w:r w:rsidRPr="00420A91">
              <w:rPr>
                <w:rFonts w:ascii="Arial" w:hAnsi="Arial" w:cs="Arial"/>
                <w:szCs w:val="20"/>
              </w:rPr>
              <w:t xml:space="preserve"> </w:t>
            </w:r>
            <w:r w:rsidRPr="00420A91">
              <w:rPr>
                <w:rFonts w:ascii="Arial" w:hAnsi="Arial" w:cs="Arial"/>
                <w:szCs w:val="20"/>
                <w:rtl/>
              </w:rPr>
              <w:t>כדלקמן:</w:t>
            </w:r>
            <w:r w:rsidRPr="00420A91">
              <w:rPr>
                <w:rStyle w:val="FootnoteReference"/>
                <w:rFonts w:ascii="Arial" w:hAnsi="Arial" w:cs="Arial"/>
                <w:szCs w:val="20"/>
                <w:rtl/>
              </w:rPr>
              <w:footnoteReference w:id="536"/>
            </w:r>
          </w:p>
        </w:tc>
      </w:tr>
    </w:tbl>
    <w:p w:rsidR="009179A4" w:rsidRPr="00420A91" w:rsidRDefault="009179A4" w:rsidP="009179A4">
      <w:pPr>
        <w:bidi w:val="0"/>
        <w:spacing w:line="20" w:lineRule="exact"/>
        <w:ind w:left="907"/>
        <w:jc w:val="both"/>
        <w:rPr>
          <w:rFonts w:ascii="Arial" w:hAnsi="Arial" w:cs="Arial"/>
          <w:sz w:val="22"/>
          <w:szCs w:val="22"/>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1985"/>
        <w:gridCol w:w="284"/>
        <w:gridCol w:w="6803"/>
      </w:tblGrid>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1985"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מוצרי אלקטרוניקה</w:t>
            </w:r>
          </w:p>
        </w:tc>
        <w:tc>
          <w:tcPr>
            <w:tcW w:w="284" w:type="dxa"/>
            <w:tcMar>
              <w:left w:w="0" w:type="dxa"/>
              <w:right w:w="0" w:type="dxa"/>
            </w:tcMar>
          </w:tcPr>
          <w:p w:rsidR="009179A4" w:rsidRPr="00420A91" w:rsidRDefault="009179A4" w:rsidP="009179A4">
            <w:pPr>
              <w:spacing w:before="20"/>
              <w:jc w:val="center"/>
              <w:rPr>
                <w:rFonts w:ascii="Arial" w:hAnsi="Arial" w:cs="Arial"/>
                <w:szCs w:val="20"/>
                <w:rtl/>
              </w:rPr>
            </w:pPr>
            <w:r w:rsidRPr="00420A91">
              <w:rPr>
                <w:rFonts w:ascii="Arial" w:hAnsi="Arial" w:cs="Arial"/>
                <w:szCs w:val="20"/>
                <w:rtl/>
              </w:rPr>
              <w:t>-</w:t>
            </w:r>
          </w:p>
        </w:tc>
        <w:tc>
          <w:tcPr>
            <w:tcW w:w="6804"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מגזר זה מייצר מעגלים משולבים ומוצרים קשורים למכירה ליצרני מחשבים.</w:t>
            </w: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1985"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מוצרי תוכנה</w:t>
            </w:r>
          </w:p>
        </w:tc>
        <w:tc>
          <w:tcPr>
            <w:tcW w:w="284" w:type="dxa"/>
            <w:tcMar>
              <w:left w:w="0" w:type="dxa"/>
              <w:right w:w="0" w:type="dxa"/>
            </w:tcMar>
          </w:tcPr>
          <w:p w:rsidR="009179A4" w:rsidRPr="00420A91" w:rsidRDefault="009179A4" w:rsidP="009179A4">
            <w:pPr>
              <w:spacing w:before="20"/>
              <w:jc w:val="center"/>
              <w:rPr>
                <w:rFonts w:ascii="Arial" w:hAnsi="Arial" w:cs="Arial"/>
                <w:szCs w:val="20"/>
                <w:rtl/>
              </w:rPr>
            </w:pPr>
            <w:r w:rsidRPr="00420A91">
              <w:rPr>
                <w:rFonts w:ascii="Arial" w:hAnsi="Arial" w:cs="Arial"/>
                <w:szCs w:val="20"/>
                <w:rtl/>
              </w:rPr>
              <w:t>-</w:t>
            </w:r>
          </w:p>
        </w:tc>
        <w:tc>
          <w:tcPr>
            <w:tcW w:w="6804"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מגזר זה מייצר תוכנות אינטרנט, תוכנות לימוד לאוניברסיטאות ותוכנת הנהלת חשבונות למכירה ליצרני מחשבים ולקמעוני מחשבים.</w:t>
            </w: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1985"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תשתיות</w:t>
            </w:r>
          </w:p>
        </w:tc>
        <w:tc>
          <w:tcPr>
            <w:tcW w:w="284" w:type="dxa"/>
            <w:tcMar>
              <w:left w:w="0" w:type="dxa"/>
              <w:right w:w="0" w:type="dxa"/>
            </w:tcMar>
          </w:tcPr>
          <w:p w:rsidR="009179A4" w:rsidRPr="00420A91" w:rsidRDefault="009179A4" w:rsidP="009179A4">
            <w:pPr>
              <w:spacing w:before="20"/>
              <w:jc w:val="center"/>
              <w:rPr>
                <w:rFonts w:ascii="Arial" w:hAnsi="Arial" w:cs="Arial"/>
                <w:szCs w:val="20"/>
                <w:rtl/>
              </w:rPr>
            </w:pPr>
            <w:r w:rsidRPr="00420A91">
              <w:rPr>
                <w:rFonts w:ascii="Arial" w:hAnsi="Arial" w:cs="Arial"/>
                <w:szCs w:val="20"/>
                <w:rtl/>
              </w:rPr>
              <w:t>-</w:t>
            </w:r>
          </w:p>
        </w:tc>
        <w:tc>
          <w:tcPr>
            <w:tcW w:w="6804"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 xml:space="preserve">פעילות כזכיין וכקבלן מבצע של תשתיות כגון _______ בשיטת </w:t>
            </w:r>
            <w:r w:rsidRPr="00420A91">
              <w:rPr>
                <w:rFonts w:ascii="Arial" w:hAnsi="Arial" w:cs="Arial"/>
                <w:szCs w:val="20"/>
              </w:rPr>
              <w:t>PPP</w:t>
            </w:r>
            <w:r w:rsidRPr="00420A91">
              <w:rPr>
                <w:rFonts w:ascii="Arial" w:hAnsi="Arial" w:cs="Arial"/>
                <w:szCs w:val="20"/>
                <w:rtl/>
              </w:rPr>
              <w:t>/</w:t>
            </w:r>
            <w:r w:rsidRPr="00420A91">
              <w:rPr>
                <w:rFonts w:ascii="Arial" w:hAnsi="Arial" w:cs="Arial"/>
                <w:szCs w:val="20"/>
              </w:rPr>
              <w:t>BOT</w:t>
            </w:r>
            <w:r w:rsidRPr="00420A91">
              <w:rPr>
                <w:rFonts w:ascii="Arial" w:hAnsi="Arial" w:cs="Arial"/>
                <w:szCs w:val="20"/>
                <w:rtl/>
              </w:rPr>
              <w:t>/</w:t>
            </w:r>
            <w:r w:rsidRPr="00420A91">
              <w:rPr>
                <w:rFonts w:ascii="Arial" w:hAnsi="Arial" w:cs="Arial"/>
                <w:szCs w:val="20"/>
              </w:rPr>
              <w:t>PFI</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1985"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מימון</w:t>
            </w:r>
          </w:p>
        </w:tc>
        <w:tc>
          <w:tcPr>
            <w:tcW w:w="284" w:type="dxa"/>
            <w:tcMar>
              <w:left w:w="0" w:type="dxa"/>
              <w:right w:w="0" w:type="dxa"/>
            </w:tcMar>
          </w:tcPr>
          <w:p w:rsidR="009179A4" w:rsidRPr="00420A91" w:rsidRDefault="009179A4" w:rsidP="009179A4">
            <w:pPr>
              <w:spacing w:before="20"/>
              <w:jc w:val="center"/>
              <w:rPr>
                <w:rFonts w:ascii="Arial" w:hAnsi="Arial" w:cs="Arial"/>
                <w:szCs w:val="20"/>
                <w:rtl/>
              </w:rPr>
            </w:pPr>
            <w:r w:rsidRPr="00420A91">
              <w:rPr>
                <w:rFonts w:ascii="Arial" w:hAnsi="Arial" w:cs="Arial"/>
                <w:szCs w:val="20"/>
                <w:rtl/>
              </w:rPr>
              <w:t>-</w:t>
            </w:r>
          </w:p>
        </w:tc>
        <w:tc>
          <w:tcPr>
            <w:tcW w:w="6804"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מגזר המימון אחראי לחלקים של הפעילויות הכספיות של החברה, כולל מימון רכישות מוצרים על ידי לקוחות ממגזרים אחרים ופעילויות החכרת רכוש.</w:t>
            </w: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1985"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יפן</w:t>
            </w:r>
          </w:p>
        </w:tc>
        <w:tc>
          <w:tcPr>
            <w:tcW w:w="284" w:type="dxa"/>
            <w:tcMar>
              <w:left w:w="0" w:type="dxa"/>
              <w:right w:w="0" w:type="dxa"/>
            </w:tcMar>
          </w:tcPr>
          <w:p w:rsidR="009179A4" w:rsidRPr="00420A91" w:rsidRDefault="009179A4" w:rsidP="009179A4">
            <w:pPr>
              <w:spacing w:before="20"/>
              <w:jc w:val="center"/>
              <w:rPr>
                <w:rFonts w:ascii="Arial" w:hAnsi="Arial" w:cs="Arial"/>
                <w:szCs w:val="20"/>
                <w:rtl/>
              </w:rPr>
            </w:pPr>
            <w:r w:rsidRPr="00420A91">
              <w:rPr>
                <w:rFonts w:ascii="Arial" w:hAnsi="Arial" w:cs="Arial"/>
                <w:szCs w:val="20"/>
                <w:rtl/>
              </w:rPr>
              <w:t>-</w:t>
            </w:r>
          </w:p>
        </w:tc>
        <w:tc>
          <w:tcPr>
            <w:tcW w:w="6804"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החברה מפתחת ביפן חלקים מיוחדים לתעשיית האלקטרוניקה וכן מייצרת מוצרי תוכנה שונים. על אף העובדה שמגזר זה לא עמד בספים הכמותיים לפיהם נקבעים מגזרים בני דיווח, הוחלט לתת לו גילוי נפרד בשל הרחבת הפעילות ביפן והגידול הצפוי בהכנסות ממגזר זה.</w:t>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Pr>
            </w:pPr>
            <w:r w:rsidRPr="00420A91">
              <w:rPr>
                <w:rFonts w:ascii="Arial" w:hAnsi="Arial" w:cs="Arial"/>
                <w:sz w:val="14"/>
                <w:szCs w:val="14"/>
                <w:rtl/>
              </w:rPr>
              <w:t>8.16</w:t>
            </w:r>
            <w:r w:rsidRPr="00420A91">
              <w:rPr>
                <w:rFonts w:ascii="Arial" w:hAnsi="Arial" w:cs="Arial"/>
                <w:spacing w:val="-20"/>
                <w:sz w:val="14"/>
                <w:szCs w:val="14"/>
                <w:rtl/>
              </w:rPr>
              <w:t xml:space="preserve"> </w:t>
            </w:r>
            <w:r w:rsidRPr="00420A91">
              <w:rPr>
                <w:rFonts w:ascii="Arial" w:hAnsi="Arial" w:cs="Arial"/>
                <w:sz w:val="14"/>
                <w:szCs w:val="14"/>
              </w:rPr>
              <w:t>IFRS</w:t>
            </w:r>
          </w:p>
        </w:tc>
        <w:tc>
          <w:tcPr>
            <w:tcW w:w="1985"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פעילויות אחרות</w:t>
            </w:r>
            <w:r w:rsidRPr="00420A91">
              <w:rPr>
                <w:rStyle w:val="FootnoteReference"/>
                <w:rFonts w:ascii="Arial" w:hAnsi="Arial" w:cs="Arial"/>
                <w:szCs w:val="20"/>
                <w:rtl/>
              </w:rPr>
              <w:footnoteReference w:id="537"/>
            </w:r>
          </w:p>
        </w:tc>
        <w:tc>
          <w:tcPr>
            <w:tcW w:w="284" w:type="dxa"/>
            <w:tcMar>
              <w:left w:w="0" w:type="dxa"/>
              <w:right w:w="0" w:type="dxa"/>
            </w:tcMar>
          </w:tcPr>
          <w:p w:rsidR="009179A4" w:rsidRPr="00420A91" w:rsidRDefault="009179A4" w:rsidP="009179A4">
            <w:pPr>
              <w:spacing w:before="20"/>
              <w:jc w:val="center"/>
              <w:rPr>
                <w:rFonts w:ascii="Arial" w:hAnsi="Arial" w:cs="Arial"/>
                <w:szCs w:val="20"/>
                <w:rtl/>
              </w:rPr>
            </w:pPr>
            <w:r w:rsidRPr="00420A91">
              <w:rPr>
                <w:rFonts w:ascii="Arial" w:hAnsi="Arial" w:cs="Arial"/>
                <w:szCs w:val="20"/>
                <w:rtl/>
              </w:rPr>
              <w:t>-</w:t>
            </w:r>
          </w:p>
        </w:tc>
        <w:tc>
          <w:tcPr>
            <w:tcW w:w="6804"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כוללות מכירה של מוצרי כתיבה ותיקון מעליות. מגזרים אלה לא קיימו ולא מקיימים את הספים הכמותיים לפיהם נקבעים המגזרים בני הדיווח בקבוצה.</w:t>
            </w:r>
          </w:p>
        </w:tc>
      </w:tr>
    </w:tbl>
    <w:p w:rsidR="009179A4" w:rsidRPr="00420A91" w:rsidRDefault="009179A4" w:rsidP="009179A4">
      <w:pPr>
        <w:tabs>
          <w:tab w:val="left" w:pos="227"/>
        </w:tabs>
        <w:spacing w:line="240" w:lineRule="auto"/>
        <w:jc w:val="both"/>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(אא)22.</w:t>
            </w:r>
            <w:r w:rsidRPr="00420A91">
              <w:rPr>
                <w:rFonts w:ascii="Arial" w:hAnsi="Arial" w:cs="Arial"/>
                <w:sz w:val="14"/>
                <w:szCs w:val="14"/>
              </w:rPr>
              <w:t>IFRS 8</w:t>
            </w:r>
          </w:p>
        </w:tc>
        <w:tc>
          <w:tcPr>
            <w:tcW w:w="9072" w:type="dxa"/>
          </w:tcPr>
          <w:p w:rsidR="009179A4" w:rsidRPr="00420A91" w:rsidRDefault="009179A4" w:rsidP="007F7B15">
            <w:pPr>
              <w:spacing w:before="20"/>
              <w:jc w:val="both"/>
              <w:rPr>
                <w:rFonts w:ascii="Arial" w:hAnsi="Arial" w:cs="Arial"/>
                <w:szCs w:val="20"/>
                <w:rtl/>
              </w:rPr>
            </w:pPr>
            <w:r w:rsidRPr="00420A91">
              <w:rPr>
                <w:rFonts w:ascii="Arial" w:hAnsi="Arial" w:cs="Arial"/>
                <w:szCs w:val="20"/>
                <w:rtl/>
              </w:rPr>
              <w:t>מגזר מוצרי האלקטרוניקה מהווה קיבוץ של שני מגזרי פעילות:</w:t>
            </w:r>
            <w:r w:rsidR="002A09DF" w:rsidRPr="00420A91">
              <w:rPr>
                <w:rStyle w:val="FootnoteReference"/>
                <w:rFonts w:ascii="Arial" w:hAnsi="Arial" w:cs="Arial"/>
                <w:szCs w:val="20"/>
                <w:rtl/>
              </w:rPr>
              <w:footnoteReference w:id="538"/>
            </w:r>
            <w:r w:rsidRPr="00420A91">
              <w:rPr>
                <w:rFonts w:ascii="Arial" w:hAnsi="Arial" w:cs="Arial"/>
                <w:szCs w:val="20"/>
                <w:rtl/>
              </w:rPr>
              <w:t xml:space="preserve"> מגזר המעגלים המשולבים ומגזר המוצרים הקשורים. בקביעה כי שני מגזרי הפעילות הללו חולקים מאפיינים כלכליים דומים, בחנה החברה את המרווחים הגולמיים הממוצעים לטווח ארוך</w:t>
            </w:r>
            <w:r w:rsidRPr="00420A91">
              <w:rPr>
                <w:rStyle w:val="FootnoteReference"/>
                <w:rFonts w:ascii="Arial" w:hAnsi="Arial" w:cs="Arial"/>
                <w:szCs w:val="20"/>
                <w:rtl/>
              </w:rPr>
              <w:footnoteReference w:id="539"/>
            </w:r>
            <w:r w:rsidRPr="00420A91">
              <w:rPr>
                <w:rFonts w:ascii="Arial" w:hAnsi="Arial" w:cs="Arial"/>
                <w:szCs w:val="20"/>
                <w:rtl/>
              </w:rPr>
              <w:t xml:space="preserve"> של אותם מגזרים.</w:t>
            </w:r>
          </w:p>
        </w:tc>
      </w:tr>
      <w:tr w:rsidR="009179A4" w:rsidRPr="00420A91" w:rsidTr="009179A4">
        <w:tc>
          <w:tcPr>
            <w:tcW w:w="1361" w:type="dxa"/>
          </w:tcPr>
          <w:p w:rsidR="009179A4" w:rsidRPr="00420A91" w:rsidRDefault="009179A4" w:rsidP="009179A4">
            <w:pPr>
              <w:spacing w:before="120" w:line="240" w:lineRule="auto"/>
              <w:rPr>
                <w:rFonts w:ascii="Arial" w:hAnsi="Arial" w:cs="Arial"/>
                <w:sz w:val="14"/>
                <w:szCs w:val="14"/>
                <w:rtl/>
              </w:rPr>
            </w:pPr>
            <w:r w:rsidRPr="00420A91">
              <w:rPr>
                <w:rFonts w:ascii="Arial" w:hAnsi="Arial" w:cs="Arial"/>
                <w:sz w:val="14"/>
                <w:szCs w:val="14"/>
                <w:rtl/>
              </w:rPr>
              <w:t>(א)27.</w:t>
            </w:r>
            <w:r w:rsidRPr="00420A91">
              <w:rPr>
                <w:rFonts w:ascii="Arial" w:hAnsi="Arial" w:cs="Arial"/>
                <w:sz w:val="14"/>
                <w:szCs w:val="14"/>
              </w:rPr>
              <w:t>IFRS 8</w:t>
            </w:r>
          </w:p>
        </w:tc>
        <w:tc>
          <w:tcPr>
            <w:tcW w:w="9072" w:type="dxa"/>
          </w:tcPr>
          <w:p w:rsidR="009179A4" w:rsidRPr="00420A91" w:rsidRDefault="009179A4" w:rsidP="009179A4">
            <w:pPr>
              <w:spacing w:before="60"/>
              <w:jc w:val="both"/>
              <w:rPr>
                <w:rFonts w:ascii="Arial" w:hAnsi="Arial" w:cs="Arial"/>
                <w:szCs w:val="20"/>
                <w:rtl/>
              </w:rPr>
            </w:pPr>
            <w:r w:rsidRPr="00420A91">
              <w:rPr>
                <w:rFonts w:ascii="Arial" w:hAnsi="Arial" w:cs="Arial"/>
                <w:szCs w:val="20"/>
                <w:rtl/>
              </w:rPr>
              <w:t>מחירי מכירה בין המגזרים נקבעו על בסיס מחירי שוק [</w:t>
            </w:r>
            <w:r w:rsidRPr="00420A91">
              <w:rPr>
                <w:rFonts w:ascii="Arial" w:hAnsi="Arial" w:cs="Arial"/>
                <w:b/>
                <w:bCs/>
                <w:i/>
                <w:iCs/>
                <w:szCs w:val="20"/>
                <w:rtl/>
              </w:rPr>
              <w:t>לחלופין:</w:t>
            </w:r>
            <w:r w:rsidRPr="00420A91">
              <w:rPr>
                <w:rFonts w:ascii="Arial" w:hAnsi="Arial" w:cs="Arial"/>
                <w:szCs w:val="20"/>
                <w:rtl/>
              </w:rPr>
              <w:t xml:space="preserve"> על בסיס העלות לחברה במגזר המוכר או על בסיס אחר].</w:t>
            </w:r>
          </w:p>
        </w:tc>
      </w:tr>
      <w:tr w:rsidR="009179A4" w:rsidRPr="00420A91" w:rsidTr="009179A4">
        <w:tc>
          <w:tcPr>
            <w:tcW w:w="1361" w:type="dxa"/>
          </w:tcPr>
          <w:p w:rsidR="009179A4" w:rsidRPr="00420A91" w:rsidRDefault="009179A4" w:rsidP="009179A4">
            <w:pPr>
              <w:spacing w:before="120" w:line="240" w:lineRule="auto"/>
              <w:rPr>
                <w:rFonts w:ascii="Arial" w:hAnsi="Arial" w:cs="Arial"/>
                <w:sz w:val="14"/>
                <w:szCs w:val="14"/>
                <w:rtl/>
              </w:rPr>
            </w:pPr>
            <w:r w:rsidRPr="00420A91">
              <w:rPr>
                <w:rFonts w:ascii="Arial" w:hAnsi="Arial" w:cs="Arial"/>
                <w:sz w:val="14"/>
                <w:szCs w:val="14"/>
                <w:rtl/>
              </w:rPr>
              <w:t>(ה)27.</w:t>
            </w:r>
            <w:r w:rsidRPr="00420A91">
              <w:rPr>
                <w:rFonts w:ascii="Arial" w:hAnsi="Arial" w:cs="Arial"/>
                <w:sz w:val="14"/>
                <w:szCs w:val="14"/>
              </w:rPr>
              <w:t>IFRS 8</w:t>
            </w:r>
          </w:p>
        </w:tc>
        <w:tc>
          <w:tcPr>
            <w:tcW w:w="9072" w:type="dxa"/>
          </w:tcPr>
          <w:p w:rsidR="009179A4" w:rsidRPr="00420A91" w:rsidRDefault="009179A4" w:rsidP="009179A4">
            <w:pPr>
              <w:spacing w:before="60"/>
              <w:jc w:val="both"/>
              <w:rPr>
                <w:rFonts w:ascii="Arial" w:hAnsi="Arial" w:cs="Arial"/>
                <w:szCs w:val="20"/>
                <w:rtl/>
              </w:rPr>
            </w:pPr>
            <w:r w:rsidRPr="00420A91">
              <w:rPr>
                <w:rFonts w:ascii="Arial" w:hAnsi="Arial" w:cs="Arial"/>
                <w:szCs w:val="20"/>
                <w:rtl/>
              </w:rPr>
              <w:t>החברה שינתה בתקופת הדיווח את שיטת המדידה ששימשה לקביעת רווח או הפסד מגזרי מדווח והיא אינה מכירה יותר בהכנסות אחרות ובהוצאות אחרות כחלק מהרווח או הפסד המגזרי המדווח. כתוצאה מכך, סכומי הכנסות והוצאות, נטו בסך _____ אלפי ש"ח ו-_____ אלפי ש"ח, בהתאמה, לא נכללו בדיווח השוטף על הרווח או הפסד המגזרי. מספרי ההשוואה הותאמו כדי לשקף את שיטת המדידה החדשה.</w:t>
            </w:r>
            <w:r w:rsidRPr="00420A91">
              <w:rPr>
                <w:rStyle w:val="FootnoteReference"/>
                <w:rFonts w:ascii="Arial" w:hAnsi="Arial" w:cs="Arial"/>
                <w:szCs w:val="20"/>
                <w:rtl/>
              </w:rPr>
              <w:footnoteReference w:id="540"/>
            </w:r>
          </w:p>
        </w:tc>
      </w:tr>
      <w:tr w:rsidR="009179A4" w:rsidRPr="00420A91" w:rsidTr="009179A4">
        <w:tc>
          <w:tcPr>
            <w:tcW w:w="1361" w:type="dxa"/>
          </w:tcPr>
          <w:p w:rsidR="009179A4" w:rsidRPr="00420A91" w:rsidRDefault="009179A4" w:rsidP="009179A4">
            <w:pPr>
              <w:spacing w:before="120" w:line="240" w:lineRule="auto"/>
              <w:rPr>
                <w:rFonts w:ascii="Arial" w:hAnsi="Arial" w:cs="Arial"/>
                <w:sz w:val="14"/>
                <w:szCs w:val="14"/>
                <w:rtl/>
              </w:rPr>
            </w:pPr>
            <w:r w:rsidRPr="00420A91">
              <w:rPr>
                <w:rFonts w:ascii="Arial" w:hAnsi="Arial" w:cs="Arial"/>
                <w:sz w:val="14"/>
                <w:szCs w:val="14"/>
                <w:rtl/>
              </w:rPr>
              <w:t>(ו)27.</w:t>
            </w:r>
            <w:r w:rsidRPr="00420A91">
              <w:rPr>
                <w:rFonts w:ascii="Arial" w:hAnsi="Arial" w:cs="Arial"/>
                <w:sz w:val="14"/>
                <w:szCs w:val="14"/>
              </w:rPr>
              <w:t>IFRS 8</w:t>
            </w:r>
          </w:p>
        </w:tc>
        <w:tc>
          <w:tcPr>
            <w:tcW w:w="9072" w:type="dxa"/>
          </w:tcPr>
          <w:p w:rsidR="009179A4" w:rsidRPr="00420A91" w:rsidRDefault="009179A4" w:rsidP="007F7B15">
            <w:pPr>
              <w:spacing w:before="60"/>
              <w:jc w:val="both"/>
              <w:rPr>
                <w:rFonts w:ascii="Arial" w:hAnsi="Arial" w:cs="Arial"/>
                <w:szCs w:val="20"/>
                <w:rtl/>
              </w:rPr>
            </w:pPr>
            <w:r w:rsidRPr="00420A91">
              <w:rPr>
                <w:rFonts w:ascii="Arial" w:hAnsi="Arial" w:cs="Arial"/>
                <w:szCs w:val="20"/>
                <w:rtl/>
              </w:rPr>
              <w:t>החברה מקצה</w:t>
            </w:r>
            <w:r w:rsidRPr="00420A91">
              <w:rPr>
                <w:rStyle w:val="FootnoteReference"/>
                <w:rFonts w:ascii="Arial" w:hAnsi="Arial" w:cs="Arial"/>
                <w:szCs w:val="20"/>
                <w:rtl/>
              </w:rPr>
              <w:footnoteReference w:id="541"/>
            </w:r>
            <w:r w:rsidRPr="00420A91">
              <w:rPr>
                <w:rFonts w:ascii="Arial" w:hAnsi="Arial" w:cs="Arial"/>
                <w:szCs w:val="20"/>
                <w:rtl/>
              </w:rPr>
              <w:t xml:space="preserve"> את הוצאות הפחת בין המגזרים על בסיס שעות השימוש בפועל במכונות למרות שהנכסים מוקצים רק למגזר האלקטרוניקה. הוצאות הפחת המוקצות למגזרים שאליהם לא הוקצו נכסים הן _____ אלפי ש"ח (בשנת </w:t>
            </w:r>
            <w:r w:rsidR="005723D9" w:rsidRPr="00420A91">
              <w:rPr>
                <w:rFonts w:ascii="Arial" w:hAnsi="Arial" w:cs="Arial"/>
                <w:szCs w:val="20"/>
                <w:rtl/>
              </w:rPr>
              <w:t>2016</w:t>
            </w:r>
            <w:r w:rsidRPr="00420A91">
              <w:rPr>
                <w:rFonts w:ascii="Arial" w:hAnsi="Arial" w:cs="Arial"/>
                <w:szCs w:val="20"/>
                <w:rtl/>
              </w:rPr>
              <w:t xml:space="preserve">: _____ אלפי ש"ח; בשנת </w:t>
            </w:r>
            <w:r w:rsidR="005723D9" w:rsidRPr="00420A91">
              <w:rPr>
                <w:rFonts w:ascii="Arial" w:hAnsi="Arial" w:cs="Arial"/>
                <w:szCs w:val="20"/>
                <w:rtl/>
              </w:rPr>
              <w:t>2015</w:t>
            </w:r>
            <w:r w:rsidRPr="00420A91">
              <w:rPr>
                <w:rFonts w:ascii="Arial" w:hAnsi="Arial" w:cs="Arial"/>
                <w:szCs w:val="20"/>
                <w:rtl/>
              </w:rPr>
              <w:t>: _____ אלפי ש"ח).</w:t>
            </w:r>
          </w:p>
        </w:tc>
      </w:tr>
    </w:tbl>
    <w:p w:rsidR="009179A4" w:rsidRPr="00420A91" w:rsidRDefault="009179A4" w:rsidP="009179A4">
      <w:pPr>
        <w:ind w:left="1361"/>
        <w:jc w:val="both"/>
        <w:rPr>
          <w:rFonts w:ascii="Arial" w:hAnsi="Arial" w:cs="Arial"/>
          <w:szCs w:val="20"/>
          <w:rtl/>
        </w:rPr>
      </w:pPr>
      <w:r w:rsidRPr="00420A91">
        <w:br w:type="page"/>
      </w: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60" w:line="240" w:lineRule="auto"/>
              <w:rPr>
                <w:rFonts w:ascii="Arial" w:hAnsi="Arial" w:cs="Arial"/>
                <w:b/>
                <w:bCs/>
                <w:sz w:val="14"/>
                <w:szCs w:val="14"/>
                <w:rtl/>
              </w:rPr>
            </w:pPr>
          </w:p>
        </w:tc>
        <w:tc>
          <w:tcPr>
            <w:tcW w:w="9072" w:type="dxa"/>
          </w:tcPr>
          <w:p w:rsidR="009179A4" w:rsidRPr="00420A91" w:rsidRDefault="009179A4" w:rsidP="00287D82">
            <w:pPr>
              <w:spacing w:before="20"/>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41</w:t>
            </w:r>
            <w:r w:rsidR="00287D82" w:rsidRPr="00420A91">
              <w:rPr>
                <w:rFonts w:ascii="Arial" w:hAnsi="Arial" w:cs="Arial"/>
                <w:b/>
                <w:bCs/>
                <w:szCs w:val="20"/>
                <w:rtl/>
              </w:rPr>
              <w:t xml:space="preserve"> </w:t>
            </w:r>
            <w:r w:rsidRPr="00420A91">
              <w:rPr>
                <w:rFonts w:ascii="Arial" w:hAnsi="Arial" w:cs="Arial"/>
                <w:b/>
                <w:bCs/>
                <w:szCs w:val="20"/>
                <w:rtl/>
              </w:rPr>
              <w:t xml:space="preserve">- מגזרי פעילות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24 ,23.</w:t>
            </w:r>
            <w:r w:rsidRPr="00420A91">
              <w:rPr>
                <w:rFonts w:ascii="Arial" w:hAnsi="Arial" w:cs="Arial"/>
                <w:sz w:val="14"/>
                <w:szCs w:val="14"/>
              </w:rPr>
              <w:t>IFRS 8</w:t>
            </w:r>
          </w:p>
        </w:tc>
        <w:tc>
          <w:tcPr>
            <w:tcW w:w="9072" w:type="dxa"/>
          </w:tcPr>
          <w:p w:rsidR="009179A4" w:rsidRPr="00420A91" w:rsidRDefault="009179A4" w:rsidP="009179A4">
            <w:pPr>
              <w:spacing w:before="20"/>
              <w:ind w:left="454" w:hanging="454"/>
              <w:rPr>
                <w:rFonts w:ascii="Arial" w:hAnsi="Arial" w:cs="Arial"/>
                <w:b/>
                <w:bCs/>
                <w:szCs w:val="20"/>
                <w:rtl/>
              </w:rPr>
            </w:pPr>
            <w:r w:rsidRPr="00420A91">
              <w:rPr>
                <w:rFonts w:ascii="Arial" w:hAnsi="Arial" w:cs="Arial"/>
                <w:b/>
                <w:bCs/>
                <w:szCs w:val="20"/>
                <w:rtl/>
              </w:rPr>
              <w:t>ב.</w:t>
            </w:r>
            <w:r w:rsidRPr="00420A91">
              <w:rPr>
                <w:rFonts w:ascii="Arial" w:hAnsi="Arial" w:cs="Arial"/>
                <w:b/>
                <w:bCs/>
                <w:szCs w:val="20"/>
                <w:rtl/>
              </w:rPr>
              <w:tab/>
              <w:t>מידע לגבי רווח או הפסד, נכסים והתחייבויות:</w:t>
            </w:r>
            <w:r w:rsidRPr="00420A91">
              <w:rPr>
                <w:rStyle w:val="FootnoteReference"/>
                <w:rFonts w:ascii="Arial" w:hAnsi="Arial" w:cs="Arial"/>
                <w:szCs w:val="20"/>
                <w:rtl/>
              </w:rPr>
              <w:footnoteReference w:id="542"/>
            </w:r>
            <w:r w:rsidRPr="00420A91">
              <w:rPr>
                <w:rFonts w:ascii="Arial" w:hAnsi="Arial" w:cs="Arial"/>
                <w:sz w:val="18"/>
                <w:szCs w:val="18"/>
                <w:vertAlign w:val="superscript"/>
                <w:rtl/>
              </w:rPr>
              <w:t xml:space="preserve"> </w:t>
            </w:r>
            <w:r w:rsidRPr="00420A91">
              <w:rPr>
                <w:rStyle w:val="FootnoteReference"/>
                <w:rFonts w:ascii="Arial" w:hAnsi="Arial" w:cs="Arial"/>
                <w:szCs w:val="20"/>
                <w:rtl/>
              </w:rPr>
              <w:footnoteReference w:id="543"/>
            </w:r>
          </w:p>
        </w:tc>
      </w:tr>
    </w:tbl>
    <w:p w:rsidR="009179A4" w:rsidRPr="00420A91" w:rsidRDefault="009179A4" w:rsidP="009179A4">
      <w:pPr>
        <w:bidi w:val="0"/>
        <w:spacing w:line="20" w:lineRule="exact"/>
        <w:ind w:left="113"/>
        <w:jc w:val="both"/>
        <w:rPr>
          <w:rFonts w:ascii="Arial" w:hAnsi="Arial" w:cs="Arial"/>
          <w:b/>
          <w:bCs/>
          <w:szCs w:val="22"/>
          <w:u w:val="single"/>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2154"/>
        <w:gridCol w:w="1134"/>
        <w:gridCol w:w="964"/>
        <w:gridCol w:w="964"/>
        <w:gridCol w:w="964"/>
        <w:gridCol w:w="964"/>
        <w:gridCol w:w="964"/>
        <w:gridCol w:w="964"/>
      </w:tblGrid>
      <w:tr w:rsidR="009179A4" w:rsidRPr="00420A91" w:rsidTr="009179A4">
        <w:tc>
          <w:tcPr>
            <w:tcW w:w="1362" w:type="dxa"/>
            <w:shd w:val="clear" w:color="auto" w:fill="auto"/>
            <w:tcMar>
              <w:left w:w="108" w:type="dxa"/>
              <w:right w:w="108" w:type="dxa"/>
            </w:tcMar>
            <w:vAlign w:val="center"/>
          </w:tcPr>
          <w:p w:rsidR="009179A4" w:rsidRPr="00420A91" w:rsidRDefault="009179A4" w:rsidP="009179A4">
            <w:pPr>
              <w:spacing w:before="40" w:line="240" w:lineRule="auto"/>
              <w:rPr>
                <w:rFonts w:ascii="Arial" w:hAnsi="Arial" w:cs="Arial"/>
                <w:b/>
                <w:bCs/>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b/>
                <w:bCs/>
                <w:sz w:val="18"/>
                <w:szCs w:val="18"/>
                <w:rtl/>
              </w:rPr>
            </w:pPr>
          </w:p>
        </w:tc>
        <w:tc>
          <w:tcPr>
            <w:tcW w:w="1134" w:type="dxa"/>
            <w:gridSpan w:val="7"/>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 31.12.</w:t>
            </w:r>
            <w:r w:rsidR="005723D9" w:rsidRPr="00420A91">
              <w:rPr>
                <w:rFonts w:ascii="Arial" w:hAnsi="Arial" w:cs="Arial"/>
                <w:b/>
                <w:bCs/>
                <w:szCs w:val="20"/>
                <w:rtl/>
              </w:rPr>
              <w:t>2017</w:t>
            </w:r>
          </w:p>
        </w:tc>
      </w:tr>
      <w:tr w:rsidR="009179A4" w:rsidRPr="00420A91" w:rsidTr="009179A4">
        <w:tc>
          <w:tcPr>
            <w:tcW w:w="1362" w:type="dxa"/>
            <w:shd w:val="clear" w:color="auto" w:fill="auto"/>
            <w:tcMar>
              <w:left w:w="108" w:type="dxa"/>
              <w:right w:w="108" w:type="dxa"/>
            </w:tcMar>
            <w:vAlign w:val="center"/>
          </w:tcPr>
          <w:p w:rsidR="009179A4" w:rsidRPr="00420A91" w:rsidRDefault="009179A4" w:rsidP="009179A4">
            <w:pPr>
              <w:spacing w:before="40" w:line="240" w:lineRule="auto"/>
              <w:rPr>
                <w:rFonts w:ascii="Arial" w:hAnsi="Arial" w:cs="Arial"/>
                <w:b/>
                <w:bCs/>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b/>
                <w:bCs/>
                <w:sz w:val="18"/>
                <w:szCs w:val="18"/>
                <w:rtl/>
              </w:rPr>
            </w:pP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אלקטרוניקה</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תוכנה</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תשתיות</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מימון</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יפן</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פעילויות אחרות</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סה"כ</w:t>
            </w:r>
          </w:p>
        </w:tc>
      </w:tr>
      <w:tr w:rsidR="009179A4" w:rsidRPr="00420A91" w:rsidTr="009179A4">
        <w:tc>
          <w:tcPr>
            <w:tcW w:w="1362" w:type="dxa"/>
            <w:shd w:val="clear" w:color="auto" w:fill="auto"/>
            <w:tcMar>
              <w:left w:w="108" w:type="dxa"/>
              <w:right w:w="108" w:type="dxa"/>
            </w:tcMar>
            <w:vAlign w:val="center"/>
          </w:tcPr>
          <w:p w:rsidR="009179A4" w:rsidRPr="00420A91" w:rsidRDefault="009179A4" w:rsidP="009179A4">
            <w:pPr>
              <w:spacing w:before="40" w:line="240" w:lineRule="auto"/>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sz w:val="18"/>
                <w:szCs w:val="18"/>
                <w:rtl/>
              </w:rPr>
            </w:pP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2" w:type="dxa"/>
            <w:shd w:val="clear" w:color="auto" w:fill="auto"/>
            <w:tcMar>
              <w:left w:w="108" w:type="dxa"/>
              <w:right w:w="108" w:type="dxa"/>
            </w:tcMar>
            <w:vAlign w:val="center"/>
          </w:tcPr>
          <w:p w:rsidR="009179A4" w:rsidRPr="00420A91" w:rsidRDefault="009179A4" w:rsidP="009179A4">
            <w:pPr>
              <w:spacing w:before="80" w:line="240" w:lineRule="auto"/>
              <w:rPr>
                <w:rFonts w:ascii="Arial" w:hAnsi="Arial" w:cs="Arial"/>
                <w:sz w:val="14"/>
                <w:szCs w:val="14"/>
              </w:rPr>
            </w:pPr>
            <w:r w:rsidRPr="00420A91">
              <w:rPr>
                <w:rFonts w:ascii="Arial" w:hAnsi="Arial" w:cs="Arial"/>
                <w:sz w:val="14"/>
                <w:szCs w:val="14"/>
                <w:rtl/>
              </w:rPr>
              <w:t>(א)23.</w:t>
            </w:r>
            <w:r w:rsidRPr="00420A91">
              <w:rPr>
                <w:rFonts w:ascii="Arial" w:hAnsi="Arial" w:cs="Arial"/>
                <w:sz w:val="14"/>
                <w:szCs w:val="14"/>
              </w:rPr>
              <w:t>IFRS 8</w:t>
            </w: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הכנסות מלקוחות חיצוניים</w:t>
            </w:r>
            <w:r w:rsidRPr="00420A91">
              <w:rPr>
                <w:rStyle w:val="FootnoteReference"/>
                <w:rFonts w:ascii="Arial" w:hAnsi="Arial" w:cs="Arial"/>
                <w:sz w:val="18"/>
                <w:szCs w:val="18"/>
                <w:rtl/>
              </w:rPr>
              <w:footnoteReference w:id="544"/>
            </w: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r>
      <w:tr w:rsidR="009179A4" w:rsidRPr="00420A91" w:rsidTr="009179A4">
        <w:tc>
          <w:tcPr>
            <w:tcW w:w="1362" w:type="dxa"/>
            <w:shd w:val="clear" w:color="auto" w:fill="auto"/>
            <w:tcMar>
              <w:left w:w="108" w:type="dxa"/>
              <w:right w:w="108" w:type="dxa"/>
            </w:tcMar>
            <w:vAlign w:val="center"/>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(ב)23.</w:t>
            </w:r>
            <w:r w:rsidRPr="00420A91">
              <w:rPr>
                <w:rFonts w:ascii="Arial" w:hAnsi="Arial" w:cs="Arial"/>
                <w:sz w:val="14"/>
                <w:szCs w:val="14"/>
              </w:rPr>
              <w:t>IFRS 8</w:t>
            </w: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הכנסות בין מגזריות</w:t>
            </w:r>
            <w:r w:rsidRPr="00420A91">
              <w:rPr>
                <w:rFonts w:ascii="Arial" w:hAnsi="Arial" w:cs="Arial" w:hint="cs"/>
                <w:sz w:val="18"/>
                <w:szCs w:val="18"/>
                <w:vertAlign w:val="superscript"/>
                <w:rtl/>
              </w:rPr>
              <w:t>3</w:t>
            </w:r>
          </w:p>
        </w:tc>
        <w:tc>
          <w:tcPr>
            <w:tcW w:w="1134" w:type="dxa"/>
            <w:vAlign w:val="bottom"/>
          </w:tcPr>
          <w:p w:rsidR="009179A4" w:rsidRPr="00420A91" w:rsidRDefault="009179A4" w:rsidP="009179A4">
            <w:pPr>
              <w:pBdr>
                <w:bottom w:val="single" w:sz="4" w:space="1" w:color="auto"/>
              </w:pBdr>
              <w:spacing w:line="240" w:lineRule="auto"/>
              <w:ind w:left="142" w:right="142"/>
              <w:jc w:val="center"/>
              <w:rPr>
                <w:rFonts w:ascii="Arial" w:hAnsi="Arial" w:cs="Arial"/>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 w:val="18"/>
                <w:szCs w:val="18"/>
              </w:rPr>
            </w:pPr>
          </w:p>
        </w:tc>
      </w:tr>
      <w:tr w:rsidR="009179A4" w:rsidRPr="00420A91" w:rsidTr="009179A4">
        <w:tc>
          <w:tcPr>
            <w:tcW w:w="1362" w:type="dxa"/>
            <w:shd w:val="clear" w:color="auto" w:fill="auto"/>
            <w:tcMar>
              <w:left w:w="108" w:type="dxa"/>
              <w:right w:w="108" w:type="dxa"/>
            </w:tcMar>
            <w:vAlign w:val="center"/>
          </w:tcPr>
          <w:p w:rsidR="009179A4" w:rsidRPr="00420A91" w:rsidRDefault="009179A4" w:rsidP="009179A4">
            <w:pPr>
              <w:spacing w:before="80" w:line="240" w:lineRule="auto"/>
              <w:rPr>
                <w:rFonts w:ascii="Arial" w:hAnsi="Arial" w:cs="Arial"/>
                <w:b/>
                <w:bCs/>
                <w:sz w:val="14"/>
                <w:szCs w:val="14"/>
                <w:rtl/>
              </w:rPr>
            </w:pPr>
          </w:p>
        </w:tc>
        <w:tc>
          <w:tcPr>
            <w:tcW w:w="2155" w:type="dxa"/>
            <w:vAlign w:val="bottom"/>
          </w:tcPr>
          <w:p w:rsidR="009179A4" w:rsidRPr="00420A91" w:rsidRDefault="009179A4" w:rsidP="009179A4">
            <w:pPr>
              <w:spacing w:before="20" w:after="20" w:line="240" w:lineRule="auto"/>
              <w:ind w:left="340" w:right="-57" w:hanging="113"/>
              <w:rPr>
                <w:rFonts w:ascii="Arial" w:hAnsi="Arial" w:cs="Arial"/>
                <w:b/>
                <w:bCs/>
                <w:sz w:val="18"/>
                <w:szCs w:val="18"/>
                <w:rtl/>
              </w:rPr>
            </w:pPr>
            <w:r w:rsidRPr="00420A91">
              <w:rPr>
                <w:rFonts w:ascii="Arial" w:hAnsi="Arial" w:cs="Arial"/>
                <w:b/>
                <w:bCs/>
                <w:sz w:val="18"/>
                <w:szCs w:val="18"/>
                <w:rtl/>
              </w:rPr>
              <w:t>סה"כ הכנסות המגזר</w:t>
            </w:r>
          </w:p>
        </w:tc>
        <w:tc>
          <w:tcPr>
            <w:tcW w:w="1134" w:type="dxa"/>
            <w:vAlign w:val="bottom"/>
          </w:tcPr>
          <w:p w:rsidR="009179A4" w:rsidRPr="00420A91" w:rsidRDefault="009179A4" w:rsidP="009179A4">
            <w:pPr>
              <w:pBdr>
                <w:bottom w:val="double" w:sz="4" w:space="1" w:color="auto"/>
              </w:pBdr>
              <w:spacing w:line="240" w:lineRule="auto"/>
              <w:ind w:left="142" w:right="142"/>
              <w:jc w:val="center"/>
              <w:rPr>
                <w:rFonts w:ascii="Arial" w:hAnsi="Arial" w:cs="Arial"/>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tl/>
              </w:rPr>
            </w:pPr>
          </w:p>
        </w:tc>
      </w:tr>
      <w:tr w:rsidR="009179A4" w:rsidRPr="00420A91" w:rsidTr="009179A4">
        <w:tc>
          <w:tcPr>
            <w:tcW w:w="1362" w:type="dxa"/>
            <w:shd w:val="clear" w:color="auto" w:fill="auto"/>
            <w:tcMar>
              <w:left w:w="108" w:type="dxa"/>
              <w:right w:w="108" w:type="dxa"/>
            </w:tcMar>
            <w:vAlign w:val="center"/>
          </w:tcPr>
          <w:p w:rsidR="009179A4" w:rsidRPr="00420A91" w:rsidRDefault="009179A4" w:rsidP="009179A4">
            <w:pPr>
              <w:spacing w:before="40" w:line="240" w:lineRule="auto"/>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sz w:val="18"/>
                <w:szCs w:val="18"/>
                <w:rtl/>
              </w:rPr>
            </w:pP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2" w:type="dxa"/>
            <w:shd w:val="clear" w:color="auto" w:fill="auto"/>
            <w:tcMar>
              <w:left w:w="108" w:type="dxa"/>
              <w:right w:w="108" w:type="dxa"/>
            </w:tcMar>
            <w:vAlign w:val="center"/>
          </w:tcPr>
          <w:p w:rsidR="009179A4" w:rsidRPr="00420A91" w:rsidRDefault="009179A4" w:rsidP="009179A4">
            <w:pPr>
              <w:spacing w:before="40" w:line="240" w:lineRule="auto"/>
              <w:rPr>
                <w:rFonts w:ascii="Arial" w:hAnsi="Arial" w:cs="Arial"/>
                <w:sz w:val="14"/>
                <w:szCs w:val="14"/>
                <w:rtl/>
              </w:rPr>
            </w:pP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b/>
                <w:bCs/>
                <w:sz w:val="18"/>
                <w:szCs w:val="18"/>
                <w:rtl/>
              </w:rPr>
              <w:t>רווח (הפסד) מגזרי</w:t>
            </w:r>
          </w:p>
        </w:tc>
        <w:tc>
          <w:tcPr>
            <w:tcW w:w="1134" w:type="dxa"/>
            <w:vAlign w:val="bottom"/>
          </w:tcPr>
          <w:p w:rsidR="009179A4" w:rsidRPr="00420A91" w:rsidRDefault="009179A4" w:rsidP="009179A4">
            <w:pPr>
              <w:pBdr>
                <w:bottom w:val="double" w:sz="4" w:space="1" w:color="auto"/>
              </w:pBd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Pr>
            </w:pPr>
          </w:p>
        </w:tc>
      </w:tr>
      <w:tr w:rsidR="009179A4" w:rsidRPr="00420A91" w:rsidTr="009179A4">
        <w:tc>
          <w:tcPr>
            <w:tcW w:w="1362" w:type="dxa"/>
            <w:shd w:val="clear" w:color="auto" w:fill="auto"/>
            <w:tcMar>
              <w:left w:w="108" w:type="dxa"/>
              <w:right w:w="108" w:type="dxa"/>
            </w:tcMar>
            <w:vAlign w:val="center"/>
          </w:tcPr>
          <w:p w:rsidR="009179A4" w:rsidRPr="00420A91" w:rsidRDefault="009179A4" w:rsidP="009179A4">
            <w:pPr>
              <w:spacing w:before="40" w:line="240" w:lineRule="auto"/>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b/>
                <w:bCs/>
                <w:sz w:val="18"/>
                <w:szCs w:val="18"/>
                <w:rtl/>
              </w:rPr>
            </w:pP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2" w:type="dxa"/>
            <w:shd w:val="clear" w:color="auto" w:fill="auto"/>
            <w:tcMar>
              <w:left w:w="108" w:type="dxa"/>
              <w:right w:w="108" w:type="dxa"/>
            </w:tcMar>
            <w:vAlign w:val="center"/>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(ד)23.</w:t>
            </w:r>
            <w:r w:rsidRPr="00420A91">
              <w:rPr>
                <w:rFonts w:ascii="Arial" w:hAnsi="Arial" w:cs="Arial"/>
                <w:sz w:val="14"/>
                <w:szCs w:val="14"/>
              </w:rPr>
              <w:t>IFRS 8</w:t>
            </w: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הוצאות ריבית</w:t>
            </w:r>
            <w:r w:rsidRPr="00420A91">
              <w:rPr>
                <w:rFonts w:ascii="Arial" w:hAnsi="Arial" w:cs="Arial" w:hint="cs"/>
                <w:sz w:val="18"/>
                <w:szCs w:val="18"/>
                <w:vertAlign w:val="superscript"/>
                <w:rtl/>
              </w:rPr>
              <w:t>3</w:t>
            </w:r>
            <w:r w:rsidRPr="00420A91">
              <w:rPr>
                <w:rFonts w:ascii="Arial" w:hAnsi="Arial" w:cs="Arial"/>
                <w:sz w:val="18"/>
                <w:szCs w:val="18"/>
                <w:vertAlign w:val="superscript"/>
                <w:rtl/>
              </w:rPr>
              <w:t xml:space="preserve"> </w:t>
            </w:r>
            <w:r w:rsidRPr="00420A91">
              <w:rPr>
                <w:rStyle w:val="FootnoteReference"/>
                <w:rFonts w:ascii="Arial" w:hAnsi="Arial" w:cs="Arial"/>
                <w:sz w:val="18"/>
                <w:szCs w:val="18"/>
                <w:rtl/>
              </w:rPr>
              <w:footnoteReference w:id="545"/>
            </w: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2" w:type="dxa"/>
            <w:shd w:val="clear" w:color="auto" w:fill="auto"/>
            <w:tcMar>
              <w:left w:w="108" w:type="dxa"/>
              <w:right w:w="108" w:type="dxa"/>
            </w:tcMar>
            <w:vAlign w:val="center"/>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(ג)23.</w:t>
            </w:r>
            <w:r w:rsidRPr="00420A91">
              <w:rPr>
                <w:rFonts w:ascii="Arial" w:hAnsi="Arial" w:cs="Arial"/>
                <w:sz w:val="14"/>
                <w:szCs w:val="14"/>
              </w:rPr>
              <w:t>IFRS 8</w:t>
            </w: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הכנסות ריבית</w:t>
            </w:r>
            <w:r w:rsidRPr="00420A91">
              <w:rPr>
                <w:rFonts w:ascii="Arial" w:hAnsi="Arial" w:cs="Arial"/>
                <w:sz w:val="18"/>
                <w:szCs w:val="18"/>
                <w:vertAlign w:val="superscript"/>
                <w:rtl/>
              </w:rPr>
              <w:t>3</w:t>
            </w:r>
            <w:r w:rsidRPr="00420A91">
              <w:rPr>
                <w:rFonts w:ascii="Arial" w:hAnsi="Arial" w:cs="Arial" w:hint="cs"/>
                <w:sz w:val="18"/>
                <w:szCs w:val="18"/>
                <w:vertAlign w:val="superscript"/>
                <w:rtl/>
              </w:rPr>
              <w:t xml:space="preserve"> 4</w:t>
            </w: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2" w:type="dxa"/>
            <w:shd w:val="clear" w:color="auto" w:fill="auto"/>
            <w:tcMar>
              <w:left w:w="108" w:type="dxa"/>
              <w:right w:w="108" w:type="dxa"/>
            </w:tcMar>
            <w:vAlign w:val="center"/>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(ה)23.</w:t>
            </w:r>
            <w:r w:rsidRPr="00420A91">
              <w:rPr>
                <w:rFonts w:ascii="Arial" w:hAnsi="Arial" w:cs="Arial"/>
                <w:sz w:val="14"/>
                <w:szCs w:val="14"/>
              </w:rPr>
              <w:t>IFRS 8</w:t>
            </w: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פחת והפחתות</w:t>
            </w:r>
            <w:r w:rsidRPr="00420A91">
              <w:rPr>
                <w:rFonts w:ascii="Arial" w:hAnsi="Arial" w:cs="Arial" w:hint="cs"/>
                <w:sz w:val="18"/>
                <w:szCs w:val="18"/>
                <w:vertAlign w:val="superscript"/>
                <w:rtl/>
              </w:rPr>
              <w:t>3</w:t>
            </w: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2" w:type="dxa"/>
            <w:shd w:val="clear" w:color="auto" w:fill="auto"/>
            <w:tcMar>
              <w:left w:w="108" w:type="dxa"/>
              <w:right w:w="108" w:type="dxa"/>
            </w:tcMar>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(ז)23.</w:t>
            </w:r>
            <w:r w:rsidRPr="00420A91">
              <w:rPr>
                <w:rFonts w:ascii="Arial" w:hAnsi="Arial" w:cs="Arial"/>
                <w:sz w:val="14"/>
                <w:szCs w:val="14"/>
              </w:rPr>
              <w:t>IFRS 8</w:t>
            </w:r>
          </w:p>
        </w:tc>
        <w:tc>
          <w:tcPr>
            <w:tcW w:w="2155" w:type="dxa"/>
            <w:vAlign w:val="bottom"/>
          </w:tcPr>
          <w:p w:rsidR="009179A4" w:rsidRPr="00420A91" w:rsidRDefault="009179A4" w:rsidP="009179A4">
            <w:pPr>
              <w:spacing w:before="20" w:after="20" w:line="240" w:lineRule="auto"/>
              <w:ind w:left="113" w:right="-113" w:hanging="113"/>
              <w:rPr>
                <w:rFonts w:ascii="Arial" w:hAnsi="Arial" w:cs="Arial"/>
                <w:sz w:val="18"/>
                <w:szCs w:val="18"/>
                <w:rtl/>
              </w:rPr>
            </w:pPr>
            <w:r w:rsidRPr="00420A91">
              <w:rPr>
                <w:rFonts w:ascii="Arial" w:hAnsi="Arial" w:cs="Arial"/>
                <w:sz w:val="18"/>
                <w:szCs w:val="18"/>
                <w:rtl/>
              </w:rPr>
              <w:t>חלק ברווחי (בהפסדי) חברות המטופלות לפי שיטת השווי המאזני, נטו</w:t>
            </w:r>
            <w:r w:rsidRPr="00420A91">
              <w:rPr>
                <w:rFonts w:ascii="Arial" w:hAnsi="Arial" w:cs="Arial" w:hint="cs"/>
                <w:sz w:val="18"/>
                <w:szCs w:val="18"/>
                <w:vertAlign w:val="superscript"/>
                <w:rtl/>
              </w:rPr>
              <w:t>3</w:t>
            </w: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2" w:type="dxa"/>
            <w:shd w:val="clear" w:color="auto" w:fill="auto"/>
            <w:tcMar>
              <w:left w:w="108" w:type="dxa"/>
              <w:right w:w="108" w:type="dxa"/>
            </w:tcMar>
            <w:vAlign w:val="center"/>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(ח)23.</w:t>
            </w:r>
            <w:r w:rsidRPr="00420A91">
              <w:rPr>
                <w:rFonts w:ascii="Arial" w:hAnsi="Arial" w:cs="Arial"/>
                <w:sz w:val="14"/>
                <w:szCs w:val="14"/>
              </w:rPr>
              <w:t>IFRS 8</w:t>
            </w: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מסים על ההכנסה</w:t>
            </w:r>
            <w:r w:rsidRPr="00420A91">
              <w:rPr>
                <w:rFonts w:ascii="Arial" w:hAnsi="Arial" w:cs="Arial" w:hint="cs"/>
                <w:sz w:val="18"/>
                <w:szCs w:val="18"/>
                <w:vertAlign w:val="superscript"/>
                <w:rtl/>
              </w:rPr>
              <w:t>3</w:t>
            </w: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2" w:type="dxa"/>
            <w:shd w:val="clear" w:color="auto" w:fill="auto"/>
            <w:tcMar>
              <w:left w:w="108" w:type="dxa"/>
              <w:right w:w="108" w:type="dxa"/>
            </w:tcMar>
            <w:vAlign w:val="center"/>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(ט),(ו)23.</w:t>
            </w:r>
            <w:r w:rsidRPr="00420A91">
              <w:rPr>
                <w:rFonts w:ascii="Arial" w:hAnsi="Arial" w:cs="Arial"/>
                <w:sz w:val="14"/>
                <w:szCs w:val="14"/>
              </w:rPr>
              <w:t>IFRS 8</w:t>
            </w: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פריטים מהותיים אחרים:</w:t>
            </w:r>
            <w:r w:rsidRPr="00420A91">
              <w:rPr>
                <w:rFonts w:ascii="Arial" w:hAnsi="Arial" w:cs="Arial" w:hint="cs"/>
                <w:sz w:val="18"/>
                <w:szCs w:val="18"/>
                <w:vertAlign w:val="superscript"/>
                <w:rtl/>
              </w:rPr>
              <w:t>3</w:t>
            </w:r>
            <w:r w:rsidRPr="00420A91">
              <w:rPr>
                <w:rFonts w:ascii="Arial" w:hAnsi="Arial" w:cs="Arial"/>
                <w:sz w:val="18"/>
                <w:szCs w:val="18"/>
                <w:vertAlign w:val="superscript"/>
                <w:rtl/>
              </w:rPr>
              <w:t xml:space="preserve"> </w:t>
            </w:r>
            <w:r w:rsidRPr="00420A91">
              <w:rPr>
                <w:rStyle w:val="FootnoteReference"/>
                <w:rFonts w:ascii="Arial" w:hAnsi="Arial" w:cs="Arial"/>
                <w:sz w:val="18"/>
                <w:szCs w:val="18"/>
                <w:rtl/>
              </w:rPr>
              <w:footnoteReference w:id="546"/>
            </w: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2" w:type="dxa"/>
            <w:shd w:val="clear" w:color="auto" w:fill="auto"/>
            <w:tcMar>
              <w:left w:w="108" w:type="dxa"/>
              <w:right w:w="108" w:type="dxa"/>
            </w:tcMar>
            <w:vAlign w:val="center"/>
          </w:tcPr>
          <w:p w:rsidR="009179A4" w:rsidRPr="00420A91" w:rsidRDefault="009179A4" w:rsidP="009179A4">
            <w:pPr>
              <w:spacing w:before="80" w:line="240" w:lineRule="auto"/>
              <w:rPr>
                <w:rFonts w:ascii="Arial" w:hAnsi="Arial" w:cs="Arial"/>
                <w:sz w:val="14"/>
                <w:szCs w:val="14"/>
                <w:rtl/>
              </w:rPr>
            </w:pPr>
          </w:p>
        </w:tc>
        <w:tc>
          <w:tcPr>
            <w:tcW w:w="2155" w:type="dxa"/>
            <w:vAlign w:val="bottom"/>
          </w:tcPr>
          <w:p w:rsidR="009179A4" w:rsidRPr="00420A91" w:rsidRDefault="009179A4" w:rsidP="009179A4">
            <w:pPr>
              <w:spacing w:before="20" w:after="20" w:line="240" w:lineRule="auto"/>
              <w:ind w:left="340" w:right="-57" w:hanging="113"/>
              <w:rPr>
                <w:rFonts w:ascii="Arial" w:hAnsi="Arial" w:cs="Arial"/>
                <w:sz w:val="18"/>
                <w:szCs w:val="18"/>
                <w:rtl/>
              </w:rPr>
            </w:pPr>
            <w:r w:rsidRPr="00420A91">
              <w:rPr>
                <w:rFonts w:ascii="Arial" w:hAnsi="Arial" w:cs="Arial"/>
                <w:sz w:val="18"/>
                <w:szCs w:val="18"/>
                <w:rtl/>
              </w:rPr>
              <w:t>ירידת ערך נכסים</w:t>
            </w:r>
            <w:r w:rsidRPr="00420A91">
              <w:rPr>
                <w:rStyle w:val="FootnoteReference"/>
                <w:rFonts w:ascii="Arial" w:hAnsi="Arial" w:cs="Arial"/>
                <w:sz w:val="18"/>
                <w:szCs w:val="18"/>
                <w:rtl/>
              </w:rPr>
              <w:footnoteReference w:id="547"/>
            </w: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2" w:type="dxa"/>
            <w:shd w:val="clear" w:color="auto" w:fill="auto"/>
            <w:tcMar>
              <w:left w:w="108" w:type="dxa"/>
              <w:right w:w="108" w:type="dxa"/>
            </w:tcMar>
            <w:vAlign w:val="center"/>
          </w:tcPr>
          <w:p w:rsidR="009179A4" w:rsidRPr="00420A91" w:rsidRDefault="009179A4" w:rsidP="009179A4">
            <w:pPr>
              <w:spacing w:before="80" w:line="240" w:lineRule="auto"/>
              <w:rPr>
                <w:rFonts w:ascii="Arial" w:hAnsi="Arial" w:cs="Arial"/>
                <w:sz w:val="14"/>
                <w:szCs w:val="14"/>
                <w:rtl/>
              </w:rPr>
            </w:pPr>
          </w:p>
        </w:tc>
        <w:tc>
          <w:tcPr>
            <w:tcW w:w="2155" w:type="dxa"/>
            <w:vAlign w:val="bottom"/>
          </w:tcPr>
          <w:p w:rsidR="009179A4" w:rsidRPr="00420A91" w:rsidRDefault="009179A4" w:rsidP="009179A4">
            <w:pPr>
              <w:spacing w:before="20" w:after="20" w:line="240" w:lineRule="auto"/>
              <w:ind w:left="340" w:right="-57" w:hanging="113"/>
              <w:rPr>
                <w:rFonts w:ascii="Arial" w:hAnsi="Arial" w:cs="Arial"/>
                <w:sz w:val="18"/>
                <w:szCs w:val="18"/>
                <w:rtl/>
              </w:rPr>
            </w:pPr>
            <w:r w:rsidRPr="00420A91">
              <w:rPr>
                <w:rFonts w:ascii="Arial" w:hAnsi="Arial" w:cs="Arial"/>
                <w:sz w:val="18"/>
                <w:szCs w:val="18"/>
                <w:rtl/>
              </w:rPr>
              <w:t>עלויות ארגון מחדש</w:t>
            </w: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2" w:type="dxa"/>
            <w:shd w:val="clear" w:color="auto" w:fill="auto"/>
            <w:tcMar>
              <w:left w:w="108" w:type="dxa"/>
              <w:right w:w="108" w:type="dxa"/>
            </w:tcMar>
            <w:vAlign w:val="center"/>
          </w:tcPr>
          <w:p w:rsidR="009179A4" w:rsidRPr="00420A91" w:rsidRDefault="009179A4" w:rsidP="009179A4">
            <w:pPr>
              <w:spacing w:before="40" w:line="240" w:lineRule="auto"/>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sz w:val="18"/>
                <w:szCs w:val="18"/>
                <w:rtl/>
              </w:rPr>
            </w:pP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2" w:type="dxa"/>
            <w:shd w:val="clear" w:color="auto" w:fill="auto"/>
            <w:tcMar>
              <w:left w:w="108" w:type="dxa"/>
              <w:right w:w="108" w:type="dxa"/>
            </w:tcMar>
            <w:vAlign w:val="bottom"/>
          </w:tcPr>
          <w:p w:rsidR="009179A4" w:rsidRPr="00420A91" w:rsidRDefault="009179A4" w:rsidP="009179A4">
            <w:pPr>
              <w:spacing w:before="40" w:line="240" w:lineRule="auto"/>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sz w:val="18"/>
                <w:szCs w:val="18"/>
                <w:rtl/>
              </w:rPr>
            </w:pPr>
          </w:p>
        </w:tc>
        <w:tc>
          <w:tcPr>
            <w:tcW w:w="1134" w:type="dxa"/>
            <w:gridSpan w:val="7"/>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 31.12.</w:t>
            </w:r>
            <w:r w:rsidR="005723D9" w:rsidRPr="00420A91">
              <w:rPr>
                <w:rFonts w:ascii="Arial" w:hAnsi="Arial" w:cs="Arial"/>
                <w:b/>
                <w:bCs/>
                <w:szCs w:val="20"/>
                <w:rtl/>
              </w:rPr>
              <w:t>2017</w:t>
            </w:r>
          </w:p>
        </w:tc>
      </w:tr>
      <w:tr w:rsidR="009179A4" w:rsidRPr="00420A91" w:rsidTr="009179A4">
        <w:tc>
          <w:tcPr>
            <w:tcW w:w="1362" w:type="dxa"/>
            <w:shd w:val="clear" w:color="auto" w:fill="auto"/>
            <w:tcMar>
              <w:left w:w="108" w:type="dxa"/>
              <w:right w:w="108" w:type="dxa"/>
            </w:tcMar>
            <w:vAlign w:val="bottom"/>
          </w:tcPr>
          <w:p w:rsidR="009179A4" w:rsidRPr="00420A91" w:rsidRDefault="009179A4" w:rsidP="009179A4">
            <w:pPr>
              <w:spacing w:before="40" w:line="240" w:lineRule="auto"/>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sz w:val="18"/>
                <w:szCs w:val="18"/>
                <w:rtl/>
              </w:rPr>
            </w:pP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אלקטרוניקה</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תוכנה</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תשתיות</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מימון</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יפן</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פעילויות אחרות</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סה"כ</w:t>
            </w:r>
          </w:p>
        </w:tc>
      </w:tr>
      <w:tr w:rsidR="009179A4" w:rsidRPr="00420A91" w:rsidTr="009179A4">
        <w:tc>
          <w:tcPr>
            <w:tcW w:w="1362" w:type="dxa"/>
            <w:shd w:val="clear" w:color="auto" w:fill="auto"/>
            <w:tcMar>
              <w:left w:w="108" w:type="dxa"/>
              <w:right w:w="108" w:type="dxa"/>
            </w:tcMar>
            <w:vAlign w:val="center"/>
          </w:tcPr>
          <w:p w:rsidR="009179A4" w:rsidRPr="00420A91" w:rsidRDefault="009179A4" w:rsidP="009179A4">
            <w:pPr>
              <w:spacing w:before="40" w:line="240" w:lineRule="auto"/>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sz w:val="18"/>
                <w:szCs w:val="18"/>
                <w:rtl/>
              </w:rPr>
            </w:pP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2" w:type="dxa"/>
            <w:shd w:val="clear" w:color="auto" w:fill="auto"/>
            <w:tcMar>
              <w:left w:w="108" w:type="dxa"/>
              <w:right w:w="108" w:type="dxa"/>
            </w:tcMar>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(ב)24.</w:t>
            </w:r>
            <w:r w:rsidRPr="00420A91">
              <w:rPr>
                <w:rFonts w:ascii="Arial" w:hAnsi="Arial" w:cs="Arial"/>
                <w:sz w:val="14"/>
                <w:szCs w:val="14"/>
              </w:rPr>
              <w:t>IFRS 8</w:t>
            </w: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השקעות הוניות</w:t>
            </w:r>
            <w:r w:rsidRPr="00420A91">
              <w:rPr>
                <w:rStyle w:val="FootnoteReference"/>
                <w:rFonts w:ascii="Arial" w:hAnsi="Arial" w:cs="Arial"/>
                <w:sz w:val="18"/>
                <w:szCs w:val="18"/>
                <w:rtl/>
              </w:rPr>
              <w:footnoteReference w:id="548"/>
            </w:r>
            <w:r w:rsidRPr="00420A91">
              <w:rPr>
                <w:rFonts w:ascii="Arial" w:hAnsi="Arial" w:cs="Arial"/>
                <w:sz w:val="18"/>
                <w:szCs w:val="18"/>
                <w:vertAlign w:val="superscript"/>
                <w:rtl/>
              </w:rPr>
              <w:t xml:space="preserve"> </w:t>
            </w:r>
            <w:r w:rsidRPr="00420A91">
              <w:rPr>
                <w:rStyle w:val="FootnoteReference"/>
                <w:rFonts w:ascii="Arial" w:hAnsi="Arial" w:cs="Arial"/>
                <w:sz w:val="18"/>
                <w:szCs w:val="18"/>
                <w:rtl/>
              </w:rPr>
              <w:footnoteReference w:id="549"/>
            </w:r>
          </w:p>
        </w:tc>
        <w:tc>
          <w:tcPr>
            <w:tcW w:w="1134" w:type="dxa"/>
            <w:vAlign w:val="bottom"/>
          </w:tcPr>
          <w:p w:rsidR="009179A4" w:rsidRPr="00420A91" w:rsidRDefault="009179A4" w:rsidP="009179A4">
            <w:pPr>
              <w:pBdr>
                <w:bottom w:val="single" w:sz="4" w:space="1" w:color="auto"/>
              </w:pBdr>
              <w:spacing w:line="240" w:lineRule="auto"/>
              <w:ind w:left="142" w:right="142"/>
              <w:jc w:val="center"/>
              <w:rPr>
                <w:rFonts w:ascii="Arial" w:hAnsi="Arial" w:cs="Arial"/>
                <w:b/>
                <w:bCs/>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 w:val="18"/>
                <w:szCs w:val="18"/>
                <w:rtl/>
              </w:rPr>
            </w:pPr>
          </w:p>
        </w:tc>
      </w:tr>
      <w:tr w:rsidR="009179A4" w:rsidRPr="00420A91" w:rsidTr="009179A4">
        <w:tc>
          <w:tcPr>
            <w:tcW w:w="1362" w:type="dxa"/>
            <w:shd w:val="clear" w:color="auto" w:fill="auto"/>
            <w:tcMar>
              <w:left w:w="108" w:type="dxa"/>
              <w:right w:w="108" w:type="dxa"/>
            </w:tcMar>
            <w:vAlign w:val="center"/>
          </w:tcPr>
          <w:p w:rsidR="009179A4" w:rsidRPr="00420A91" w:rsidRDefault="009179A4" w:rsidP="009179A4">
            <w:pPr>
              <w:spacing w:before="40" w:line="240" w:lineRule="auto"/>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b/>
                <w:bCs/>
                <w:sz w:val="18"/>
                <w:szCs w:val="18"/>
                <w:rtl/>
              </w:rPr>
            </w:pPr>
          </w:p>
        </w:tc>
        <w:tc>
          <w:tcPr>
            <w:tcW w:w="1134" w:type="dxa"/>
            <w:vAlign w:val="bottom"/>
          </w:tcPr>
          <w:p w:rsidR="009179A4" w:rsidRPr="00420A91" w:rsidDel="000D7B3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Del="000D7B3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Del="000D7B3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Del="000D7B3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Del="000D7B3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Del="000D7B3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Del="000D7B31" w:rsidRDefault="009179A4" w:rsidP="009179A4">
            <w:pPr>
              <w:spacing w:line="240" w:lineRule="auto"/>
              <w:ind w:left="57" w:right="57"/>
              <w:jc w:val="center"/>
              <w:rPr>
                <w:rFonts w:ascii="Arial" w:hAnsi="Arial" w:cs="Arial"/>
                <w:sz w:val="18"/>
                <w:szCs w:val="18"/>
              </w:rPr>
            </w:pPr>
          </w:p>
        </w:tc>
      </w:tr>
      <w:tr w:rsidR="009179A4" w:rsidRPr="00420A91" w:rsidTr="009179A4">
        <w:tc>
          <w:tcPr>
            <w:tcW w:w="1362" w:type="dxa"/>
            <w:shd w:val="clear" w:color="auto" w:fill="auto"/>
            <w:tcMar>
              <w:left w:w="108" w:type="dxa"/>
              <w:right w:w="108" w:type="dxa"/>
            </w:tcMar>
            <w:vAlign w:val="bottom"/>
          </w:tcPr>
          <w:p w:rsidR="009179A4" w:rsidRPr="00420A91" w:rsidRDefault="009179A4" w:rsidP="009179A4">
            <w:pPr>
              <w:spacing w:before="40" w:line="240" w:lineRule="auto"/>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sz w:val="18"/>
                <w:szCs w:val="18"/>
                <w:rtl/>
              </w:rPr>
            </w:pPr>
          </w:p>
        </w:tc>
        <w:tc>
          <w:tcPr>
            <w:tcW w:w="1134" w:type="dxa"/>
            <w:gridSpan w:val="7"/>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r>
      <w:tr w:rsidR="009179A4" w:rsidRPr="00420A91" w:rsidTr="009179A4">
        <w:tc>
          <w:tcPr>
            <w:tcW w:w="1362" w:type="dxa"/>
            <w:shd w:val="clear" w:color="auto" w:fill="auto"/>
            <w:tcMar>
              <w:left w:w="108" w:type="dxa"/>
              <w:right w:w="108" w:type="dxa"/>
            </w:tcMar>
            <w:vAlign w:val="bottom"/>
          </w:tcPr>
          <w:p w:rsidR="009179A4" w:rsidRPr="00420A91" w:rsidRDefault="009179A4" w:rsidP="009179A4">
            <w:pPr>
              <w:spacing w:before="40" w:line="240" w:lineRule="auto"/>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sz w:val="18"/>
                <w:szCs w:val="18"/>
                <w:rtl/>
              </w:rPr>
            </w:pP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אלקטרוניקה</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תוכנה</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תשתיות</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מימון</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יפן</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פעילויות אחרות</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סה"כ</w:t>
            </w:r>
          </w:p>
        </w:tc>
      </w:tr>
      <w:tr w:rsidR="009179A4" w:rsidRPr="00420A91" w:rsidTr="009179A4">
        <w:tc>
          <w:tcPr>
            <w:tcW w:w="1362" w:type="dxa"/>
            <w:shd w:val="clear" w:color="auto" w:fill="auto"/>
            <w:tcMar>
              <w:left w:w="108" w:type="dxa"/>
              <w:right w:w="108" w:type="dxa"/>
            </w:tcMar>
            <w:vAlign w:val="center"/>
          </w:tcPr>
          <w:p w:rsidR="009179A4" w:rsidRPr="00420A91" w:rsidRDefault="009179A4" w:rsidP="009179A4">
            <w:pPr>
              <w:spacing w:before="40" w:line="240" w:lineRule="auto"/>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sz w:val="18"/>
                <w:szCs w:val="18"/>
                <w:rtl/>
              </w:rPr>
            </w:pP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2" w:type="dxa"/>
            <w:shd w:val="clear" w:color="auto" w:fill="auto"/>
            <w:tcMar>
              <w:left w:w="108" w:type="dxa"/>
              <w:right w:w="108" w:type="dxa"/>
            </w:tcMar>
          </w:tcPr>
          <w:p w:rsidR="009179A4" w:rsidRPr="00420A91" w:rsidRDefault="009179A4" w:rsidP="009179A4">
            <w:pPr>
              <w:spacing w:before="80" w:line="240" w:lineRule="auto"/>
              <w:rPr>
                <w:rFonts w:ascii="Arial" w:hAnsi="Arial" w:cs="Arial"/>
                <w:b/>
                <w:bCs/>
                <w:sz w:val="14"/>
                <w:szCs w:val="14"/>
              </w:rPr>
            </w:pPr>
            <w:r w:rsidRPr="00420A91">
              <w:rPr>
                <w:rFonts w:ascii="Arial" w:hAnsi="Arial" w:cs="Arial"/>
                <w:sz w:val="14"/>
                <w:szCs w:val="14"/>
                <w:rtl/>
              </w:rPr>
              <w:t>23.</w:t>
            </w:r>
            <w:r w:rsidRPr="00420A91">
              <w:rPr>
                <w:rFonts w:ascii="Arial" w:hAnsi="Arial" w:cs="Arial"/>
                <w:sz w:val="14"/>
                <w:szCs w:val="14"/>
              </w:rPr>
              <w:t>IFRS 8</w:t>
            </w:r>
          </w:p>
        </w:tc>
        <w:tc>
          <w:tcPr>
            <w:tcW w:w="2155" w:type="dxa"/>
            <w:vAlign w:val="bottom"/>
          </w:tcPr>
          <w:p w:rsidR="009179A4" w:rsidRPr="00420A91" w:rsidRDefault="009179A4" w:rsidP="009179A4">
            <w:pPr>
              <w:spacing w:before="20" w:after="20" w:line="240" w:lineRule="auto"/>
              <w:ind w:left="113" w:right="-57" w:hanging="113"/>
              <w:rPr>
                <w:rFonts w:ascii="Arial" w:hAnsi="Arial" w:cs="Arial"/>
                <w:b/>
                <w:bCs/>
                <w:sz w:val="18"/>
                <w:szCs w:val="18"/>
                <w:rtl/>
              </w:rPr>
            </w:pPr>
            <w:r w:rsidRPr="00420A91">
              <w:rPr>
                <w:rFonts w:ascii="Arial" w:hAnsi="Arial" w:cs="Arial"/>
                <w:b/>
                <w:bCs/>
                <w:sz w:val="18"/>
                <w:szCs w:val="18"/>
                <w:rtl/>
              </w:rPr>
              <w:t>נכסי המגזר</w:t>
            </w:r>
            <w:r w:rsidRPr="00420A91">
              <w:rPr>
                <w:rStyle w:val="FootnoteReference"/>
                <w:rFonts w:ascii="Arial" w:hAnsi="Arial" w:cs="Arial"/>
                <w:sz w:val="18"/>
                <w:szCs w:val="18"/>
                <w:rtl/>
              </w:rPr>
              <w:footnoteReference w:id="550"/>
            </w:r>
          </w:p>
        </w:tc>
        <w:tc>
          <w:tcPr>
            <w:tcW w:w="1134" w:type="dxa"/>
            <w:vAlign w:val="bottom"/>
          </w:tcPr>
          <w:p w:rsidR="009179A4" w:rsidRPr="00420A91" w:rsidRDefault="009179A4" w:rsidP="009179A4">
            <w:pPr>
              <w:pBdr>
                <w:bottom w:val="double" w:sz="4" w:space="1" w:color="auto"/>
              </w:pBdr>
              <w:spacing w:line="240" w:lineRule="auto"/>
              <w:ind w:left="142" w:right="142"/>
              <w:jc w:val="center"/>
              <w:rPr>
                <w:rFonts w:ascii="Arial" w:hAnsi="Arial" w:cs="Arial"/>
                <w:b/>
                <w:bCs/>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 w:val="18"/>
                <w:szCs w:val="18"/>
                <w:rtl/>
              </w:rPr>
            </w:pPr>
          </w:p>
        </w:tc>
      </w:tr>
      <w:tr w:rsidR="009179A4" w:rsidRPr="00420A91" w:rsidTr="009179A4">
        <w:tc>
          <w:tcPr>
            <w:tcW w:w="1362" w:type="dxa"/>
            <w:shd w:val="clear" w:color="auto" w:fill="auto"/>
            <w:tcMar>
              <w:left w:w="108" w:type="dxa"/>
              <w:right w:w="108" w:type="dxa"/>
            </w:tcMar>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(א)24.</w:t>
            </w:r>
            <w:r w:rsidRPr="00420A91">
              <w:rPr>
                <w:rFonts w:ascii="Arial" w:hAnsi="Arial" w:cs="Arial"/>
                <w:sz w:val="14"/>
                <w:szCs w:val="14"/>
              </w:rPr>
              <w:t>IFRS 8</w:t>
            </w: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השקעה בחברות כלולות ובעסקאות משותפות</w:t>
            </w:r>
            <w:r w:rsidRPr="00420A91">
              <w:rPr>
                <w:rFonts w:ascii="Arial" w:hAnsi="Arial" w:cs="Arial"/>
                <w:sz w:val="18"/>
                <w:szCs w:val="18"/>
                <w:vertAlign w:val="superscript"/>
                <w:rtl/>
              </w:rPr>
              <w:t xml:space="preserve"> </w:t>
            </w:r>
            <w:r w:rsidRPr="00420A91">
              <w:rPr>
                <w:rStyle w:val="FootnoteReference"/>
                <w:rFonts w:ascii="Arial" w:hAnsi="Arial" w:cs="Arial"/>
                <w:sz w:val="18"/>
                <w:szCs w:val="18"/>
                <w:rtl/>
              </w:rPr>
              <w:footnoteReference w:id="551"/>
            </w:r>
          </w:p>
        </w:tc>
        <w:tc>
          <w:tcPr>
            <w:tcW w:w="1134" w:type="dxa"/>
            <w:vAlign w:val="bottom"/>
          </w:tcPr>
          <w:p w:rsidR="009179A4" w:rsidRPr="00420A91" w:rsidRDefault="009179A4" w:rsidP="009179A4">
            <w:pPr>
              <w:pBdr>
                <w:bottom w:val="single" w:sz="4" w:space="1" w:color="auto"/>
              </w:pBdr>
              <w:spacing w:line="240" w:lineRule="auto"/>
              <w:ind w:left="142" w:right="142"/>
              <w:jc w:val="center"/>
              <w:rPr>
                <w:rFonts w:ascii="Arial" w:hAnsi="Arial" w:cs="Arial"/>
                <w:b/>
                <w:bCs/>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 w:val="18"/>
                <w:szCs w:val="18"/>
                <w:rtl/>
              </w:rPr>
            </w:pPr>
          </w:p>
        </w:tc>
      </w:tr>
      <w:tr w:rsidR="009179A4" w:rsidRPr="00420A91" w:rsidTr="009179A4">
        <w:tc>
          <w:tcPr>
            <w:tcW w:w="1362" w:type="dxa"/>
            <w:shd w:val="clear" w:color="auto" w:fill="auto"/>
            <w:tcMar>
              <w:left w:w="108" w:type="dxa"/>
              <w:right w:w="108" w:type="dxa"/>
            </w:tcMar>
            <w:vAlign w:val="center"/>
          </w:tcPr>
          <w:p w:rsidR="009179A4" w:rsidRPr="00420A91" w:rsidRDefault="009179A4" w:rsidP="009179A4">
            <w:pPr>
              <w:spacing w:before="40" w:line="240" w:lineRule="auto"/>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sz w:val="18"/>
                <w:szCs w:val="18"/>
                <w:rtl/>
              </w:rPr>
            </w:pP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2" w:type="dxa"/>
            <w:shd w:val="clear" w:color="auto" w:fill="auto"/>
            <w:tcMar>
              <w:left w:w="108" w:type="dxa"/>
              <w:right w:w="108" w:type="dxa"/>
            </w:tcMar>
          </w:tcPr>
          <w:p w:rsidR="009179A4" w:rsidRPr="00420A91" w:rsidRDefault="009179A4" w:rsidP="009179A4">
            <w:pPr>
              <w:spacing w:before="80" w:line="240" w:lineRule="auto"/>
              <w:rPr>
                <w:rFonts w:ascii="Arial" w:hAnsi="Arial" w:cs="Arial"/>
                <w:b/>
                <w:bCs/>
                <w:sz w:val="14"/>
                <w:szCs w:val="14"/>
                <w:rtl/>
              </w:rPr>
            </w:pPr>
            <w:r w:rsidRPr="00420A91">
              <w:rPr>
                <w:rFonts w:ascii="Arial" w:hAnsi="Arial" w:cs="Arial"/>
                <w:sz w:val="14"/>
                <w:szCs w:val="14"/>
                <w:rtl/>
              </w:rPr>
              <w:t>23.</w:t>
            </w:r>
            <w:r w:rsidRPr="00420A91">
              <w:rPr>
                <w:rFonts w:ascii="Arial" w:hAnsi="Arial" w:cs="Arial"/>
                <w:sz w:val="14"/>
                <w:szCs w:val="14"/>
              </w:rPr>
              <w:t>IFRS 8</w:t>
            </w: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b/>
                <w:bCs/>
                <w:sz w:val="18"/>
                <w:szCs w:val="18"/>
                <w:rtl/>
              </w:rPr>
              <w:t>התחייבויות המגזר</w:t>
            </w:r>
            <w:r w:rsidRPr="00420A91">
              <w:rPr>
                <w:rStyle w:val="FootnoteReference"/>
                <w:rFonts w:ascii="Arial" w:hAnsi="Arial" w:cs="Arial"/>
                <w:sz w:val="18"/>
                <w:szCs w:val="18"/>
                <w:rtl/>
              </w:rPr>
              <w:footnoteReference w:id="552"/>
            </w:r>
          </w:p>
        </w:tc>
        <w:tc>
          <w:tcPr>
            <w:tcW w:w="1134" w:type="dxa"/>
            <w:vAlign w:val="bottom"/>
          </w:tcPr>
          <w:p w:rsidR="009179A4" w:rsidRPr="00420A91" w:rsidRDefault="009179A4" w:rsidP="009179A4">
            <w:pPr>
              <w:pBdr>
                <w:bottom w:val="double" w:sz="4" w:space="1" w:color="auto"/>
              </w:pBdr>
              <w:spacing w:line="240" w:lineRule="auto"/>
              <w:ind w:left="142" w:right="142"/>
              <w:jc w:val="center"/>
              <w:rPr>
                <w:rFonts w:ascii="Arial" w:hAnsi="Arial" w:cs="Arial"/>
                <w:b/>
                <w:bCs/>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 w:val="18"/>
                <w:szCs w:val="18"/>
                <w:rtl/>
              </w:rPr>
            </w:pPr>
          </w:p>
        </w:tc>
      </w:tr>
      <w:tr w:rsidR="009179A4" w:rsidRPr="00420A91" w:rsidTr="009179A4">
        <w:tc>
          <w:tcPr>
            <w:tcW w:w="1362" w:type="dxa"/>
            <w:shd w:val="clear" w:color="auto" w:fill="auto"/>
            <w:tcMar>
              <w:left w:w="108" w:type="dxa"/>
              <w:right w:w="108" w:type="dxa"/>
            </w:tcMar>
          </w:tcPr>
          <w:p w:rsidR="009179A4" w:rsidRPr="00420A91" w:rsidRDefault="009179A4" w:rsidP="009179A4">
            <w:pPr>
              <w:spacing w:before="40" w:line="240" w:lineRule="auto"/>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b/>
                <w:bCs/>
                <w:sz w:val="18"/>
                <w:szCs w:val="18"/>
                <w:rtl/>
              </w:rPr>
            </w:pPr>
          </w:p>
        </w:tc>
        <w:tc>
          <w:tcPr>
            <w:tcW w:w="1134" w:type="dxa"/>
            <w:vAlign w:val="bottom"/>
          </w:tcPr>
          <w:p w:rsidR="009179A4" w:rsidRPr="00420A91" w:rsidRDefault="009179A4" w:rsidP="009179A4">
            <w:pPr>
              <w:spacing w:line="240" w:lineRule="auto"/>
              <w:ind w:left="142" w:right="142"/>
              <w:jc w:val="center"/>
              <w:rPr>
                <w:rFonts w:ascii="Arial" w:hAnsi="Arial" w:cs="Arial"/>
                <w:b/>
                <w:bCs/>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b/>
                <w:bCs/>
                <w:sz w:val="18"/>
                <w:szCs w:val="18"/>
                <w:rtl/>
              </w:rPr>
            </w:pPr>
          </w:p>
        </w:tc>
      </w:tr>
    </w:tbl>
    <w:p w:rsidR="009179A4" w:rsidRPr="00420A91" w:rsidRDefault="009179A4" w:rsidP="009179A4">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9179A4" w:rsidRPr="00420A91" w:rsidRDefault="009179A4" w:rsidP="009179A4">
      <w:pPr>
        <w:ind w:left="1361"/>
        <w:jc w:val="both"/>
        <w:rPr>
          <w:rFonts w:ascii="Arial" w:hAnsi="Arial" w:cs="Arial"/>
          <w:szCs w:val="20"/>
          <w:rtl/>
        </w:rPr>
      </w:pP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60" w:line="240" w:lineRule="auto"/>
              <w:ind w:left="-57"/>
              <w:rPr>
                <w:rFonts w:ascii="Arial" w:hAnsi="Arial" w:cs="Arial"/>
                <w:b/>
                <w:bCs/>
                <w:sz w:val="14"/>
                <w:szCs w:val="14"/>
                <w:rtl/>
              </w:rPr>
            </w:pPr>
          </w:p>
        </w:tc>
        <w:tc>
          <w:tcPr>
            <w:tcW w:w="9072" w:type="dxa"/>
          </w:tcPr>
          <w:p w:rsidR="009179A4" w:rsidRPr="00420A91" w:rsidRDefault="009179A4" w:rsidP="00287D82">
            <w:pPr>
              <w:spacing w:before="20"/>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41</w:t>
            </w:r>
            <w:r w:rsidR="00287D82" w:rsidRPr="00420A91">
              <w:rPr>
                <w:rFonts w:ascii="Arial" w:hAnsi="Arial" w:cs="Arial"/>
                <w:b/>
                <w:bCs/>
                <w:szCs w:val="20"/>
                <w:rtl/>
              </w:rPr>
              <w:t xml:space="preserve"> </w:t>
            </w:r>
            <w:r w:rsidRPr="00420A91">
              <w:rPr>
                <w:rFonts w:ascii="Arial" w:hAnsi="Arial" w:cs="Arial"/>
                <w:b/>
                <w:bCs/>
                <w:szCs w:val="20"/>
                <w:rtl/>
              </w:rPr>
              <w:t xml:space="preserve">- מגזרי פעילות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60" w:line="240" w:lineRule="auto"/>
              <w:ind w:left="-57"/>
              <w:rPr>
                <w:rFonts w:ascii="Arial" w:hAnsi="Arial" w:cs="Arial"/>
                <w:sz w:val="14"/>
                <w:szCs w:val="14"/>
                <w:rtl/>
              </w:rPr>
            </w:pPr>
          </w:p>
        </w:tc>
        <w:tc>
          <w:tcPr>
            <w:tcW w:w="9072" w:type="dxa"/>
          </w:tcPr>
          <w:p w:rsidR="009179A4" w:rsidRPr="00420A91" w:rsidRDefault="009179A4" w:rsidP="009179A4">
            <w:pPr>
              <w:spacing w:before="20"/>
              <w:ind w:left="454" w:hanging="454"/>
              <w:rPr>
                <w:rFonts w:ascii="Arial" w:hAnsi="Arial" w:cs="Arial"/>
                <w:b/>
                <w:bCs/>
                <w:szCs w:val="20"/>
                <w:rtl/>
              </w:rPr>
            </w:pPr>
            <w:r w:rsidRPr="00420A91">
              <w:rPr>
                <w:rFonts w:ascii="Arial" w:hAnsi="Arial" w:cs="Arial"/>
                <w:b/>
                <w:bCs/>
                <w:szCs w:val="20"/>
                <w:rtl/>
              </w:rPr>
              <w:t>ב.</w:t>
            </w:r>
            <w:r w:rsidRPr="00420A91">
              <w:rPr>
                <w:rFonts w:ascii="Arial" w:hAnsi="Arial" w:cs="Arial"/>
                <w:b/>
                <w:bCs/>
                <w:szCs w:val="20"/>
                <w:rtl/>
              </w:rPr>
              <w:tab/>
              <w:t xml:space="preserve">מידע לגבי רווח או הפסד, נכסים והתחייבויות </w:t>
            </w:r>
            <w:r w:rsidRPr="00420A91">
              <w:rPr>
                <w:rFonts w:ascii="Arial" w:hAnsi="Arial" w:cs="Arial"/>
                <w:b/>
                <w:szCs w:val="20"/>
                <w:rtl/>
              </w:rPr>
              <w:t>(המשך)</w:t>
            </w:r>
            <w:r w:rsidRPr="00420A91">
              <w:rPr>
                <w:rFonts w:ascii="Arial" w:hAnsi="Arial" w:cs="Arial"/>
                <w:b/>
                <w:bCs/>
                <w:szCs w:val="20"/>
                <w:rtl/>
              </w:rPr>
              <w:t>:</w:t>
            </w:r>
          </w:p>
        </w:tc>
      </w:tr>
    </w:tbl>
    <w:p w:rsidR="009179A4" w:rsidRPr="00420A91" w:rsidRDefault="009179A4" w:rsidP="009179A4">
      <w:pPr>
        <w:bidi w:val="0"/>
        <w:spacing w:line="20" w:lineRule="exact"/>
        <w:ind w:left="113"/>
        <w:jc w:val="both"/>
        <w:rPr>
          <w:rFonts w:ascii="Arial" w:hAnsi="Arial" w:cs="Arial"/>
          <w:b/>
          <w:bCs/>
          <w:szCs w:val="22"/>
          <w:u w:val="single"/>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2155"/>
        <w:gridCol w:w="1134"/>
        <w:gridCol w:w="964"/>
        <w:gridCol w:w="964"/>
        <w:gridCol w:w="964"/>
        <w:gridCol w:w="964"/>
        <w:gridCol w:w="964"/>
        <w:gridCol w:w="964"/>
      </w:tblGrid>
      <w:tr w:rsidR="009179A4" w:rsidRPr="00420A91" w:rsidTr="009179A4">
        <w:tc>
          <w:tcPr>
            <w:tcW w:w="1361"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b/>
                <w:bCs/>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b/>
                <w:bCs/>
                <w:sz w:val="18"/>
                <w:szCs w:val="18"/>
                <w:rtl/>
              </w:rPr>
            </w:pPr>
          </w:p>
        </w:tc>
        <w:tc>
          <w:tcPr>
            <w:tcW w:w="1134" w:type="dxa"/>
            <w:gridSpan w:val="7"/>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 31.12.</w:t>
            </w:r>
            <w:r w:rsidR="005723D9" w:rsidRPr="00420A91">
              <w:rPr>
                <w:rFonts w:ascii="Arial" w:hAnsi="Arial" w:cs="Arial"/>
                <w:b/>
                <w:bCs/>
                <w:szCs w:val="20"/>
                <w:rtl/>
              </w:rPr>
              <w:t>2016</w:t>
            </w:r>
          </w:p>
        </w:tc>
      </w:tr>
      <w:tr w:rsidR="009179A4" w:rsidRPr="00420A91" w:rsidTr="009179A4">
        <w:tc>
          <w:tcPr>
            <w:tcW w:w="1361"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b/>
                <w:bCs/>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b/>
                <w:bCs/>
                <w:sz w:val="18"/>
                <w:szCs w:val="18"/>
                <w:rtl/>
              </w:rPr>
            </w:pP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אלקטרוניקה</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תוכנה</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תשתיות</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מימון</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יפן</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פעילויות אחרות</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סה"כ</w:t>
            </w:r>
          </w:p>
        </w:tc>
      </w:tr>
      <w:tr w:rsidR="009179A4" w:rsidRPr="00420A91" w:rsidTr="009179A4">
        <w:tc>
          <w:tcPr>
            <w:tcW w:w="1361"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sz w:val="18"/>
                <w:szCs w:val="18"/>
                <w:rtl/>
              </w:rPr>
            </w:pP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1"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Pr>
            </w:pP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הכנסות מלקוחות חיצוניים</w:t>
            </w: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r>
      <w:tr w:rsidR="009179A4" w:rsidRPr="00420A91" w:rsidTr="009179A4">
        <w:tc>
          <w:tcPr>
            <w:tcW w:w="1361"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הכנסות בין מגזריות</w:t>
            </w:r>
          </w:p>
        </w:tc>
        <w:tc>
          <w:tcPr>
            <w:tcW w:w="1134" w:type="dxa"/>
            <w:vAlign w:val="bottom"/>
          </w:tcPr>
          <w:p w:rsidR="009179A4" w:rsidRPr="00420A91" w:rsidRDefault="009179A4" w:rsidP="009179A4">
            <w:pPr>
              <w:pBdr>
                <w:bottom w:val="single" w:sz="4" w:space="1" w:color="auto"/>
              </w:pBdr>
              <w:spacing w:line="240" w:lineRule="auto"/>
              <w:ind w:left="142" w:right="142"/>
              <w:jc w:val="center"/>
              <w:rPr>
                <w:rFonts w:ascii="Arial" w:hAnsi="Arial" w:cs="Arial"/>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 w:val="18"/>
                <w:szCs w:val="18"/>
              </w:rPr>
            </w:pPr>
          </w:p>
        </w:tc>
      </w:tr>
      <w:tr w:rsidR="009179A4" w:rsidRPr="00420A91" w:rsidTr="009179A4">
        <w:tc>
          <w:tcPr>
            <w:tcW w:w="1361"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b/>
                <w:bCs/>
                <w:sz w:val="14"/>
                <w:szCs w:val="14"/>
                <w:rtl/>
              </w:rPr>
            </w:pPr>
          </w:p>
        </w:tc>
        <w:tc>
          <w:tcPr>
            <w:tcW w:w="2155" w:type="dxa"/>
            <w:vAlign w:val="bottom"/>
          </w:tcPr>
          <w:p w:rsidR="009179A4" w:rsidRPr="00420A91" w:rsidRDefault="009179A4" w:rsidP="009179A4">
            <w:pPr>
              <w:spacing w:before="20" w:after="20" w:line="240" w:lineRule="auto"/>
              <w:ind w:left="340" w:right="-57" w:hanging="113"/>
              <w:rPr>
                <w:rFonts w:ascii="Arial" w:hAnsi="Arial" w:cs="Arial"/>
                <w:b/>
                <w:bCs/>
                <w:sz w:val="18"/>
                <w:szCs w:val="18"/>
                <w:rtl/>
              </w:rPr>
            </w:pPr>
            <w:r w:rsidRPr="00420A91">
              <w:rPr>
                <w:rFonts w:ascii="Arial" w:hAnsi="Arial" w:cs="Arial"/>
                <w:b/>
                <w:bCs/>
                <w:sz w:val="18"/>
                <w:szCs w:val="18"/>
                <w:rtl/>
              </w:rPr>
              <w:t>סה"כ הכנסות המגזר</w:t>
            </w:r>
          </w:p>
        </w:tc>
        <w:tc>
          <w:tcPr>
            <w:tcW w:w="1134" w:type="dxa"/>
            <w:vAlign w:val="bottom"/>
          </w:tcPr>
          <w:p w:rsidR="009179A4" w:rsidRPr="00420A91" w:rsidRDefault="009179A4" w:rsidP="009179A4">
            <w:pPr>
              <w:pBdr>
                <w:bottom w:val="double" w:sz="4" w:space="1" w:color="auto"/>
              </w:pBdr>
              <w:spacing w:line="240" w:lineRule="auto"/>
              <w:ind w:left="142" w:right="142"/>
              <w:jc w:val="center"/>
              <w:rPr>
                <w:rFonts w:ascii="Arial" w:hAnsi="Arial" w:cs="Arial"/>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tl/>
              </w:rPr>
            </w:pPr>
          </w:p>
        </w:tc>
      </w:tr>
      <w:tr w:rsidR="009179A4" w:rsidRPr="00420A91" w:rsidTr="009179A4">
        <w:tc>
          <w:tcPr>
            <w:tcW w:w="1361"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sz w:val="18"/>
                <w:szCs w:val="18"/>
                <w:rtl/>
              </w:rPr>
            </w:pP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1"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b/>
                <w:bCs/>
                <w:sz w:val="18"/>
                <w:szCs w:val="18"/>
                <w:rtl/>
              </w:rPr>
              <w:t>רווח (הפסד) מגזרי</w:t>
            </w:r>
          </w:p>
        </w:tc>
        <w:tc>
          <w:tcPr>
            <w:tcW w:w="1134" w:type="dxa"/>
            <w:vAlign w:val="bottom"/>
          </w:tcPr>
          <w:p w:rsidR="009179A4" w:rsidRPr="00420A91" w:rsidRDefault="009179A4" w:rsidP="009179A4">
            <w:pPr>
              <w:pBdr>
                <w:bottom w:val="double" w:sz="4" w:space="1" w:color="auto"/>
              </w:pBd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Pr>
            </w:pPr>
          </w:p>
        </w:tc>
      </w:tr>
      <w:tr w:rsidR="009179A4" w:rsidRPr="00420A91" w:rsidTr="009179A4">
        <w:tc>
          <w:tcPr>
            <w:tcW w:w="1361"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b/>
                <w:bCs/>
                <w:sz w:val="18"/>
                <w:szCs w:val="18"/>
                <w:rtl/>
              </w:rPr>
            </w:pP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1"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הוצאות ריבית</w:t>
            </w: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1"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הכנסות ריבית</w:t>
            </w: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1"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פחת והפחתות</w:t>
            </w: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1" w:type="dxa"/>
            <w:shd w:val="clear" w:color="auto" w:fill="auto"/>
            <w:tcMar>
              <w:left w:w="108" w:type="dxa"/>
              <w:right w:w="108" w:type="dxa"/>
            </w:tcMa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before="20" w:after="20" w:line="240" w:lineRule="auto"/>
              <w:ind w:left="113" w:right="-113" w:hanging="113"/>
              <w:rPr>
                <w:rFonts w:ascii="Arial" w:hAnsi="Arial" w:cs="Arial"/>
                <w:sz w:val="18"/>
                <w:szCs w:val="18"/>
                <w:rtl/>
              </w:rPr>
            </w:pPr>
            <w:r w:rsidRPr="00420A91">
              <w:rPr>
                <w:rFonts w:ascii="Arial" w:hAnsi="Arial" w:cs="Arial"/>
                <w:sz w:val="18"/>
                <w:szCs w:val="18"/>
                <w:rtl/>
              </w:rPr>
              <w:t>חלק ברווחי (בהפסדי) חברות המטופלות לפי שיטת השווי המאזני, נטו</w:t>
            </w: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1"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מסים על ההכנסה</w:t>
            </w: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1"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פריטים מהותיים אחרים:</w:t>
            </w: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1"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before="20" w:after="20" w:line="240" w:lineRule="auto"/>
              <w:ind w:left="340" w:right="-57" w:hanging="113"/>
              <w:rPr>
                <w:rFonts w:ascii="Arial" w:hAnsi="Arial" w:cs="Arial"/>
                <w:sz w:val="18"/>
                <w:szCs w:val="18"/>
                <w:rtl/>
              </w:rPr>
            </w:pPr>
            <w:r w:rsidRPr="00420A91">
              <w:rPr>
                <w:rFonts w:ascii="Arial" w:hAnsi="Arial" w:cs="Arial"/>
                <w:sz w:val="18"/>
                <w:szCs w:val="18"/>
                <w:rtl/>
              </w:rPr>
              <w:t>ירידת ערך נכסים</w:t>
            </w: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1"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before="20" w:after="20" w:line="240" w:lineRule="auto"/>
              <w:ind w:left="340" w:right="-57" w:hanging="113"/>
              <w:rPr>
                <w:rFonts w:ascii="Arial" w:hAnsi="Arial" w:cs="Arial"/>
                <w:sz w:val="18"/>
                <w:szCs w:val="18"/>
                <w:rtl/>
              </w:rPr>
            </w:pPr>
            <w:r w:rsidRPr="00420A91">
              <w:rPr>
                <w:rFonts w:ascii="Arial" w:hAnsi="Arial" w:cs="Arial"/>
                <w:sz w:val="18"/>
                <w:szCs w:val="18"/>
                <w:rtl/>
              </w:rPr>
              <w:t>עלויות ארגון מחדש</w:t>
            </w: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1"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sz w:val="18"/>
                <w:szCs w:val="18"/>
                <w:rtl/>
              </w:rPr>
            </w:pP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1" w:type="dxa"/>
            <w:shd w:val="clear" w:color="auto" w:fill="auto"/>
            <w:tcMar>
              <w:left w:w="108" w:type="dxa"/>
              <w:right w:w="108" w:type="dxa"/>
            </w:tcMar>
            <w:vAlign w:val="bottom"/>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sz w:val="18"/>
                <w:szCs w:val="18"/>
                <w:rtl/>
              </w:rPr>
            </w:pPr>
          </w:p>
        </w:tc>
        <w:tc>
          <w:tcPr>
            <w:tcW w:w="1134" w:type="dxa"/>
            <w:gridSpan w:val="7"/>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 31.12.</w:t>
            </w:r>
            <w:r w:rsidR="005723D9" w:rsidRPr="00420A91">
              <w:rPr>
                <w:rFonts w:ascii="Arial" w:hAnsi="Arial" w:cs="Arial"/>
                <w:b/>
                <w:bCs/>
                <w:szCs w:val="20"/>
                <w:rtl/>
              </w:rPr>
              <w:t>2016</w:t>
            </w:r>
          </w:p>
        </w:tc>
      </w:tr>
      <w:tr w:rsidR="009179A4" w:rsidRPr="00420A91" w:rsidTr="009179A4">
        <w:tc>
          <w:tcPr>
            <w:tcW w:w="1361" w:type="dxa"/>
            <w:shd w:val="clear" w:color="auto" w:fill="auto"/>
            <w:tcMar>
              <w:left w:w="108" w:type="dxa"/>
              <w:right w:w="108" w:type="dxa"/>
            </w:tcMar>
            <w:vAlign w:val="bottom"/>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sz w:val="18"/>
                <w:szCs w:val="18"/>
                <w:rtl/>
              </w:rPr>
            </w:pP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אלקטרוניקה</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תוכנה</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תשתיות</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מימון</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יפן</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פעילויות אחרות</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סה"כ</w:t>
            </w:r>
          </w:p>
        </w:tc>
      </w:tr>
      <w:tr w:rsidR="009179A4" w:rsidRPr="00420A91" w:rsidTr="009179A4">
        <w:tc>
          <w:tcPr>
            <w:tcW w:w="1361"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sz w:val="18"/>
                <w:szCs w:val="18"/>
                <w:rtl/>
              </w:rPr>
            </w:pP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1" w:type="dxa"/>
            <w:shd w:val="clear" w:color="auto" w:fill="auto"/>
            <w:tcMar>
              <w:left w:w="108" w:type="dxa"/>
              <w:right w:w="108" w:type="dxa"/>
            </w:tcMa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השקעות הוניות</w:t>
            </w:r>
          </w:p>
        </w:tc>
        <w:tc>
          <w:tcPr>
            <w:tcW w:w="1134" w:type="dxa"/>
            <w:vAlign w:val="bottom"/>
          </w:tcPr>
          <w:p w:rsidR="009179A4" w:rsidRPr="00420A91" w:rsidRDefault="009179A4" w:rsidP="009179A4">
            <w:pPr>
              <w:pBdr>
                <w:bottom w:val="single" w:sz="4" w:space="1" w:color="auto"/>
              </w:pBdr>
              <w:spacing w:line="240" w:lineRule="auto"/>
              <w:ind w:left="142" w:right="142"/>
              <w:jc w:val="center"/>
              <w:rPr>
                <w:rFonts w:ascii="Arial" w:hAnsi="Arial" w:cs="Arial"/>
                <w:b/>
                <w:bCs/>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 w:val="18"/>
                <w:szCs w:val="18"/>
                <w:rtl/>
              </w:rPr>
            </w:pPr>
          </w:p>
        </w:tc>
      </w:tr>
      <w:tr w:rsidR="009179A4" w:rsidRPr="00420A91" w:rsidTr="009179A4">
        <w:tc>
          <w:tcPr>
            <w:tcW w:w="1361"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b/>
                <w:bCs/>
                <w:sz w:val="18"/>
                <w:szCs w:val="18"/>
                <w:rtl/>
              </w:rPr>
            </w:pPr>
          </w:p>
        </w:tc>
        <w:tc>
          <w:tcPr>
            <w:tcW w:w="1134" w:type="dxa"/>
            <w:vAlign w:val="bottom"/>
          </w:tcPr>
          <w:p w:rsidR="009179A4" w:rsidRPr="00420A91" w:rsidDel="000D7B3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Del="000D7B3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Del="000D7B3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Del="000D7B3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Del="000D7B3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Del="000D7B3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Del="000D7B31" w:rsidRDefault="009179A4" w:rsidP="009179A4">
            <w:pPr>
              <w:spacing w:line="240" w:lineRule="auto"/>
              <w:ind w:left="57" w:right="57"/>
              <w:jc w:val="center"/>
              <w:rPr>
                <w:rFonts w:ascii="Arial" w:hAnsi="Arial" w:cs="Arial"/>
                <w:sz w:val="18"/>
                <w:szCs w:val="18"/>
              </w:rPr>
            </w:pPr>
          </w:p>
        </w:tc>
      </w:tr>
      <w:tr w:rsidR="009179A4" w:rsidRPr="00420A91" w:rsidTr="009179A4">
        <w:tc>
          <w:tcPr>
            <w:tcW w:w="1361" w:type="dxa"/>
            <w:shd w:val="clear" w:color="auto" w:fill="auto"/>
            <w:tcMar>
              <w:left w:w="108" w:type="dxa"/>
              <w:right w:w="108" w:type="dxa"/>
            </w:tcMar>
            <w:vAlign w:val="bottom"/>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sz w:val="18"/>
                <w:szCs w:val="18"/>
                <w:rtl/>
              </w:rPr>
            </w:pPr>
          </w:p>
        </w:tc>
        <w:tc>
          <w:tcPr>
            <w:tcW w:w="1134" w:type="dxa"/>
            <w:gridSpan w:val="7"/>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9179A4" w:rsidRPr="00420A91" w:rsidTr="009179A4">
        <w:tc>
          <w:tcPr>
            <w:tcW w:w="1361" w:type="dxa"/>
            <w:shd w:val="clear" w:color="auto" w:fill="auto"/>
            <w:tcMar>
              <w:left w:w="108" w:type="dxa"/>
              <w:right w:w="108" w:type="dxa"/>
            </w:tcMar>
            <w:vAlign w:val="bottom"/>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sz w:val="18"/>
                <w:szCs w:val="18"/>
                <w:rtl/>
              </w:rPr>
            </w:pP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אלקטרוניקה</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תוכנה</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תשתיות</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מימון</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יפן</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פעילויות אחרות</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סה"כ</w:t>
            </w:r>
          </w:p>
        </w:tc>
      </w:tr>
      <w:tr w:rsidR="009179A4" w:rsidRPr="00420A91" w:rsidTr="009179A4">
        <w:tc>
          <w:tcPr>
            <w:tcW w:w="1361"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sz w:val="18"/>
                <w:szCs w:val="18"/>
                <w:rtl/>
              </w:rPr>
            </w:pP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1" w:type="dxa"/>
            <w:shd w:val="clear" w:color="auto" w:fill="auto"/>
            <w:tcMar>
              <w:left w:w="108" w:type="dxa"/>
              <w:right w:w="108" w:type="dxa"/>
            </w:tcMar>
          </w:tcPr>
          <w:p w:rsidR="009179A4" w:rsidRPr="00420A91" w:rsidRDefault="009179A4" w:rsidP="009179A4">
            <w:pPr>
              <w:spacing w:before="40" w:line="240" w:lineRule="auto"/>
              <w:ind w:left="-57"/>
              <w:rPr>
                <w:rFonts w:ascii="Arial" w:hAnsi="Arial" w:cs="Arial"/>
                <w:b/>
                <w:bCs/>
                <w:sz w:val="14"/>
                <w:szCs w:val="14"/>
              </w:rPr>
            </w:pPr>
          </w:p>
        </w:tc>
        <w:tc>
          <w:tcPr>
            <w:tcW w:w="2155" w:type="dxa"/>
            <w:vAlign w:val="bottom"/>
          </w:tcPr>
          <w:p w:rsidR="009179A4" w:rsidRPr="00420A91" w:rsidRDefault="009179A4" w:rsidP="009179A4">
            <w:pPr>
              <w:spacing w:before="20" w:after="20" w:line="240" w:lineRule="auto"/>
              <w:ind w:left="113" w:right="-57" w:hanging="113"/>
              <w:rPr>
                <w:rFonts w:ascii="Arial" w:hAnsi="Arial" w:cs="Arial"/>
                <w:b/>
                <w:bCs/>
                <w:sz w:val="18"/>
                <w:szCs w:val="18"/>
                <w:rtl/>
              </w:rPr>
            </w:pPr>
            <w:r w:rsidRPr="00420A91">
              <w:rPr>
                <w:rFonts w:ascii="Arial" w:hAnsi="Arial" w:cs="Arial"/>
                <w:b/>
                <w:bCs/>
                <w:sz w:val="18"/>
                <w:szCs w:val="18"/>
                <w:rtl/>
              </w:rPr>
              <w:t>נכסי המגזר</w:t>
            </w:r>
          </w:p>
        </w:tc>
        <w:tc>
          <w:tcPr>
            <w:tcW w:w="1134" w:type="dxa"/>
            <w:vAlign w:val="bottom"/>
          </w:tcPr>
          <w:p w:rsidR="009179A4" w:rsidRPr="00420A91" w:rsidRDefault="009179A4" w:rsidP="009179A4">
            <w:pPr>
              <w:pBdr>
                <w:bottom w:val="double" w:sz="4" w:space="1" w:color="auto"/>
              </w:pBdr>
              <w:spacing w:line="240" w:lineRule="auto"/>
              <w:ind w:left="142" w:right="142"/>
              <w:jc w:val="center"/>
              <w:rPr>
                <w:rFonts w:ascii="Arial" w:hAnsi="Arial" w:cs="Arial"/>
                <w:b/>
                <w:bCs/>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 w:val="18"/>
                <w:szCs w:val="18"/>
                <w:rtl/>
              </w:rPr>
            </w:pPr>
          </w:p>
        </w:tc>
      </w:tr>
      <w:tr w:rsidR="009179A4" w:rsidRPr="00420A91" w:rsidTr="009179A4">
        <w:tc>
          <w:tcPr>
            <w:tcW w:w="1361" w:type="dxa"/>
            <w:shd w:val="clear" w:color="auto" w:fill="auto"/>
            <w:tcMar>
              <w:left w:w="108" w:type="dxa"/>
              <w:right w:w="108" w:type="dxa"/>
            </w:tcMa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השקעה בחברות כלולות ובעסקאות משותפות</w:t>
            </w:r>
          </w:p>
        </w:tc>
        <w:tc>
          <w:tcPr>
            <w:tcW w:w="1134" w:type="dxa"/>
            <w:vAlign w:val="bottom"/>
          </w:tcPr>
          <w:p w:rsidR="009179A4" w:rsidRPr="00420A91" w:rsidRDefault="009179A4" w:rsidP="009179A4">
            <w:pPr>
              <w:pBdr>
                <w:bottom w:val="single" w:sz="4" w:space="1" w:color="auto"/>
              </w:pBdr>
              <w:spacing w:line="240" w:lineRule="auto"/>
              <w:ind w:left="142" w:right="142"/>
              <w:jc w:val="center"/>
              <w:rPr>
                <w:rFonts w:ascii="Arial" w:hAnsi="Arial" w:cs="Arial"/>
                <w:b/>
                <w:bCs/>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 w:val="18"/>
                <w:szCs w:val="18"/>
                <w:rtl/>
              </w:rPr>
            </w:pPr>
          </w:p>
        </w:tc>
      </w:tr>
      <w:tr w:rsidR="009179A4" w:rsidRPr="00420A91" w:rsidTr="009179A4">
        <w:tc>
          <w:tcPr>
            <w:tcW w:w="1361"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sz w:val="18"/>
                <w:szCs w:val="18"/>
                <w:rtl/>
              </w:rPr>
            </w:pP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1" w:type="dxa"/>
            <w:shd w:val="clear" w:color="auto" w:fill="auto"/>
            <w:tcMar>
              <w:left w:w="108" w:type="dxa"/>
              <w:right w:w="108" w:type="dxa"/>
            </w:tcMar>
          </w:tcPr>
          <w:p w:rsidR="009179A4" w:rsidRPr="00420A91" w:rsidRDefault="009179A4" w:rsidP="009179A4">
            <w:pPr>
              <w:spacing w:before="40" w:line="240" w:lineRule="auto"/>
              <w:ind w:left="-57"/>
              <w:rPr>
                <w:rFonts w:ascii="Arial" w:hAnsi="Arial" w:cs="Arial"/>
                <w:b/>
                <w:bCs/>
                <w:sz w:val="14"/>
                <w:szCs w:val="14"/>
                <w:rtl/>
              </w:rPr>
            </w:pP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b/>
                <w:bCs/>
                <w:sz w:val="18"/>
                <w:szCs w:val="18"/>
                <w:rtl/>
              </w:rPr>
              <w:t>התחייבויות המגזר</w:t>
            </w:r>
          </w:p>
        </w:tc>
        <w:tc>
          <w:tcPr>
            <w:tcW w:w="1134" w:type="dxa"/>
            <w:vAlign w:val="bottom"/>
          </w:tcPr>
          <w:p w:rsidR="009179A4" w:rsidRPr="00420A91" w:rsidRDefault="009179A4" w:rsidP="009179A4">
            <w:pPr>
              <w:pBdr>
                <w:bottom w:val="double" w:sz="4" w:space="1" w:color="auto"/>
              </w:pBdr>
              <w:spacing w:line="240" w:lineRule="auto"/>
              <w:ind w:left="142" w:right="142"/>
              <w:jc w:val="center"/>
              <w:rPr>
                <w:rFonts w:ascii="Arial" w:hAnsi="Arial" w:cs="Arial"/>
                <w:b/>
                <w:bCs/>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b/>
                <w:bCs/>
                <w:sz w:val="18"/>
                <w:szCs w:val="18"/>
                <w:rtl/>
              </w:rPr>
            </w:pPr>
          </w:p>
        </w:tc>
      </w:tr>
      <w:tr w:rsidR="009179A4" w:rsidRPr="00420A91" w:rsidTr="009179A4">
        <w:tc>
          <w:tcPr>
            <w:tcW w:w="1361" w:type="dxa"/>
            <w:shd w:val="clear" w:color="auto" w:fill="auto"/>
            <w:tcMar>
              <w:left w:w="108" w:type="dxa"/>
              <w:right w:w="108" w:type="dxa"/>
            </w:tcMa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b/>
                <w:bCs/>
                <w:sz w:val="18"/>
                <w:szCs w:val="18"/>
                <w:rtl/>
              </w:rPr>
            </w:pPr>
          </w:p>
        </w:tc>
        <w:tc>
          <w:tcPr>
            <w:tcW w:w="1134" w:type="dxa"/>
            <w:vAlign w:val="bottom"/>
          </w:tcPr>
          <w:p w:rsidR="009179A4" w:rsidRPr="00420A91" w:rsidRDefault="009179A4" w:rsidP="009179A4">
            <w:pPr>
              <w:spacing w:line="240" w:lineRule="auto"/>
              <w:ind w:left="142" w:right="142"/>
              <w:jc w:val="center"/>
              <w:rPr>
                <w:rFonts w:ascii="Arial" w:hAnsi="Arial" w:cs="Arial"/>
                <w:b/>
                <w:bCs/>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b/>
                <w:bCs/>
                <w:sz w:val="18"/>
                <w:szCs w:val="18"/>
                <w:rtl/>
              </w:rPr>
            </w:pPr>
          </w:p>
        </w:tc>
      </w:tr>
    </w:tbl>
    <w:p w:rsidR="009179A4" w:rsidRPr="00420A91" w:rsidRDefault="009179A4" w:rsidP="009179A4">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9179A4" w:rsidRPr="00420A91" w:rsidRDefault="009179A4" w:rsidP="009179A4">
      <w:pPr>
        <w:ind w:left="1361"/>
        <w:jc w:val="both"/>
        <w:rPr>
          <w:rFonts w:ascii="Arial" w:hAnsi="Arial" w:cs="Arial"/>
          <w:szCs w:val="20"/>
          <w:rtl/>
        </w:rPr>
      </w:pP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60" w:line="240" w:lineRule="auto"/>
              <w:ind w:left="-57"/>
              <w:rPr>
                <w:rFonts w:ascii="Arial" w:hAnsi="Arial" w:cs="Arial"/>
                <w:b/>
                <w:bCs/>
                <w:sz w:val="14"/>
                <w:szCs w:val="14"/>
                <w:rtl/>
              </w:rPr>
            </w:pPr>
          </w:p>
        </w:tc>
        <w:tc>
          <w:tcPr>
            <w:tcW w:w="9072" w:type="dxa"/>
          </w:tcPr>
          <w:p w:rsidR="009179A4" w:rsidRPr="00420A91" w:rsidRDefault="009179A4" w:rsidP="00287D82">
            <w:pPr>
              <w:spacing w:before="20"/>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41</w:t>
            </w:r>
            <w:r w:rsidR="00287D82" w:rsidRPr="00420A91">
              <w:rPr>
                <w:rFonts w:ascii="Arial" w:hAnsi="Arial" w:cs="Arial"/>
                <w:b/>
                <w:bCs/>
                <w:szCs w:val="20"/>
                <w:rtl/>
              </w:rPr>
              <w:t xml:space="preserve"> </w:t>
            </w:r>
            <w:r w:rsidRPr="00420A91">
              <w:rPr>
                <w:rFonts w:ascii="Arial" w:hAnsi="Arial" w:cs="Arial"/>
                <w:b/>
                <w:bCs/>
                <w:szCs w:val="20"/>
                <w:rtl/>
              </w:rPr>
              <w:t xml:space="preserve">- מגזרי פעילות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60" w:line="240" w:lineRule="auto"/>
              <w:ind w:left="-57"/>
              <w:rPr>
                <w:rFonts w:ascii="Arial" w:hAnsi="Arial" w:cs="Arial"/>
                <w:sz w:val="14"/>
                <w:szCs w:val="14"/>
                <w:rtl/>
              </w:rPr>
            </w:pPr>
          </w:p>
        </w:tc>
        <w:tc>
          <w:tcPr>
            <w:tcW w:w="9072" w:type="dxa"/>
          </w:tcPr>
          <w:p w:rsidR="009179A4" w:rsidRPr="00420A91" w:rsidRDefault="009179A4" w:rsidP="009179A4">
            <w:pPr>
              <w:spacing w:before="20"/>
              <w:ind w:left="454" w:hanging="454"/>
              <w:rPr>
                <w:rFonts w:ascii="Arial" w:hAnsi="Arial" w:cs="Arial"/>
                <w:b/>
                <w:bCs/>
                <w:szCs w:val="20"/>
                <w:rtl/>
              </w:rPr>
            </w:pPr>
            <w:r w:rsidRPr="00420A91">
              <w:rPr>
                <w:rFonts w:ascii="Arial" w:hAnsi="Arial" w:cs="Arial"/>
                <w:b/>
                <w:bCs/>
                <w:szCs w:val="20"/>
                <w:rtl/>
              </w:rPr>
              <w:t>ב.</w:t>
            </w:r>
            <w:r w:rsidRPr="00420A91">
              <w:rPr>
                <w:rFonts w:ascii="Arial" w:hAnsi="Arial" w:cs="Arial"/>
                <w:b/>
                <w:bCs/>
                <w:szCs w:val="20"/>
                <w:rtl/>
              </w:rPr>
              <w:tab/>
              <w:t xml:space="preserve">מידע לגבי רווח או הפסד, נכסים והתחייבויות </w:t>
            </w:r>
            <w:r w:rsidRPr="00420A91">
              <w:rPr>
                <w:rFonts w:ascii="Arial" w:hAnsi="Arial" w:cs="Arial"/>
                <w:b/>
                <w:szCs w:val="20"/>
                <w:rtl/>
              </w:rPr>
              <w:t>(המשך)</w:t>
            </w:r>
            <w:r w:rsidRPr="00420A91">
              <w:rPr>
                <w:rFonts w:ascii="Arial" w:hAnsi="Arial" w:cs="Arial"/>
                <w:b/>
                <w:bCs/>
                <w:szCs w:val="20"/>
                <w:rtl/>
              </w:rPr>
              <w:t>:</w:t>
            </w:r>
          </w:p>
        </w:tc>
      </w:tr>
    </w:tbl>
    <w:p w:rsidR="009179A4" w:rsidRPr="00420A91" w:rsidRDefault="009179A4" w:rsidP="009179A4">
      <w:pPr>
        <w:bidi w:val="0"/>
        <w:spacing w:line="20" w:lineRule="exact"/>
        <w:ind w:left="113"/>
        <w:jc w:val="both"/>
        <w:rPr>
          <w:rFonts w:ascii="Arial" w:hAnsi="Arial" w:cs="Arial"/>
          <w:b/>
          <w:bCs/>
          <w:szCs w:val="22"/>
          <w:u w:val="single"/>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2155"/>
        <w:gridCol w:w="1134"/>
        <w:gridCol w:w="964"/>
        <w:gridCol w:w="964"/>
        <w:gridCol w:w="964"/>
        <w:gridCol w:w="964"/>
        <w:gridCol w:w="964"/>
        <w:gridCol w:w="964"/>
      </w:tblGrid>
      <w:tr w:rsidR="009179A4" w:rsidRPr="00420A91" w:rsidTr="009179A4">
        <w:tc>
          <w:tcPr>
            <w:tcW w:w="1360"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b/>
                <w:bCs/>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b/>
                <w:bCs/>
                <w:sz w:val="18"/>
                <w:szCs w:val="18"/>
                <w:rtl/>
              </w:rPr>
            </w:pPr>
          </w:p>
        </w:tc>
        <w:tc>
          <w:tcPr>
            <w:tcW w:w="6918" w:type="dxa"/>
            <w:gridSpan w:val="7"/>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 31.12.</w:t>
            </w:r>
            <w:r w:rsidR="005723D9" w:rsidRPr="00420A91">
              <w:rPr>
                <w:rFonts w:ascii="Arial" w:hAnsi="Arial" w:cs="Arial"/>
                <w:b/>
                <w:bCs/>
                <w:szCs w:val="20"/>
                <w:rtl/>
              </w:rPr>
              <w:t>2015</w:t>
            </w:r>
          </w:p>
        </w:tc>
      </w:tr>
      <w:tr w:rsidR="009179A4" w:rsidRPr="00420A91" w:rsidTr="009179A4">
        <w:tc>
          <w:tcPr>
            <w:tcW w:w="1360"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b/>
                <w:bCs/>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b/>
                <w:bCs/>
                <w:sz w:val="18"/>
                <w:szCs w:val="18"/>
                <w:rtl/>
              </w:rPr>
            </w:pP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אלקטרוניקה</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תוכנה</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תשתיות</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מימון</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יפן</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פעילויות אחרות</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סה"כ</w:t>
            </w:r>
          </w:p>
        </w:tc>
      </w:tr>
      <w:tr w:rsidR="009179A4" w:rsidRPr="00420A91" w:rsidTr="009179A4">
        <w:tc>
          <w:tcPr>
            <w:tcW w:w="1360"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sz w:val="18"/>
                <w:szCs w:val="18"/>
                <w:rtl/>
              </w:rPr>
            </w:pP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0"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Pr>
            </w:pP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הכנסות מלקוחות חיצוניים</w:t>
            </w: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r>
      <w:tr w:rsidR="009179A4" w:rsidRPr="00420A91" w:rsidTr="009179A4">
        <w:tc>
          <w:tcPr>
            <w:tcW w:w="1360"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הכנסות בין מגזריות</w:t>
            </w:r>
          </w:p>
        </w:tc>
        <w:tc>
          <w:tcPr>
            <w:tcW w:w="1134" w:type="dxa"/>
            <w:vAlign w:val="bottom"/>
          </w:tcPr>
          <w:p w:rsidR="009179A4" w:rsidRPr="00420A91" w:rsidRDefault="009179A4" w:rsidP="009179A4">
            <w:pPr>
              <w:pBdr>
                <w:bottom w:val="single" w:sz="4" w:space="1" w:color="auto"/>
              </w:pBdr>
              <w:spacing w:line="240" w:lineRule="auto"/>
              <w:ind w:left="142" w:right="142"/>
              <w:jc w:val="center"/>
              <w:rPr>
                <w:rFonts w:ascii="Arial" w:hAnsi="Arial" w:cs="Arial"/>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sz w:val="18"/>
                <w:szCs w:val="18"/>
              </w:rPr>
            </w:pPr>
          </w:p>
        </w:tc>
      </w:tr>
      <w:tr w:rsidR="009179A4" w:rsidRPr="00420A91" w:rsidTr="009179A4">
        <w:tc>
          <w:tcPr>
            <w:tcW w:w="1360"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b/>
                <w:bCs/>
                <w:sz w:val="14"/>
                <w:szCs w:val="14"/>
                <w:rtl/>
              </w:rPr>
            </w:pPr>
          </w:p>
        </w:tc>
        <w:tc>
          <w:tcPr>
            <w:tcW w:w="2155" w:type="dxa"/>
            <w:vAlign w:val="bottom"/>
          </w:tcPr>
          <w:p w:rsidR="009179A4" w:rsidRPr="00420A91" w:rsidRDefault="009179A4" w:rsidP="009179A4">
            <w:pPr>
              <w:spacing w:before="20" w:after="20" w:line="240" w:lineRule="auto"/>
              <w:ind w:left="340" w:right="-57" w:hanging="113"/>
              <w:rPr>
                <w:rFonts w:ascii="Arial" w:hAnsi="Arial" w:cs="Arial"/>
                <w:b/>
                <w:bCs/>
                <w:sz w:val="18"/>
                <w:szCs w:val="18"/>
                <w:rtl/>
              </w:rPr>
            </w:pPr>
            <w:r w:rsidRPr="00420A91">
              <w:rPr>
                <w:rFonts w:ascii="Arial" w:hAnsi="Arial" w:cs="Arial"/>
                <w:b/>
                <w:bCs/>
                <w:sz w:val="18"/>
                <w:szCs w:val="18"/>
                <w:rtl/>
              </w:rPr>
              <w:t>סה"כ הכנסות המגזר</w:t>
            </w:r>
          </w:p>
        </w:tc>
        <w:tc>
          <w:tcPr>
            <w:tcW w:w="1134" w:type="dxa"/>
            <w:vAlign w:val="bottom"/>
          </w:tcPr>
          <w:p w:rsidR="009179A4" w:rsidRPr="00420A91" w:rsidRDefault="009179A4" w:rsidP="009179A4">
            <w:pPr>
              <w:pBdr>
                <w:bottom w:val="double" w:sz="4" w:space="1" w:color="auto"/>
              </w:pBdr>
              <w:spacing w:line="240" w:lineRule="auto"/>
              <w:ind w:left="142" w:right="142"/>
              <w:jc w:val="center"/>
              <w:rPr>
                <w:rFonts w:ascii="Arial" w:hAnsi="Arial" w:cs="Arial"/>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tl/>
              </w:rPr>
            </w:pPr>
          </w:p>
        </w:tc>
      </w:tr>
      <w:tr w:rsidR="009179A4" w:rsidRPr="00420A91" w:rsidTr="009179A4">
        <w:tc>
          <w:tcPr>
            <w:tcW w:w="1360"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sz w:val="18"/>
                <w:szCs w:val="18"/>
                <w:rtl/>
              </w:rPr>
            </w:pP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0"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b/>
                <w:bCs/>
                <w:sz w:val="18"/>
                <w:szCs w:val="18"/>
                <w:rtl/>
              </w:rPr>
              <w:t>רווח (הפסד) מגזרי</w:t>
            </w:r>
          </w:p>
        </w:tc>
        <w:tc>
          <w:tcPr>
            <w:tcW w:w="1134" w:type="dxa"/>
            <w:vAlign w:val="bottom"/>
          </w:tcPr>
          <w:p w:rsidR="009179A4" w:rsidRPr="00420A91" w:rsidRDefault="009179A4" w:rsidP="009179A4">
            <w:pPr>
              <w:pBdr>
                <w:bottom w:val="double" w:sz="4" w:space="1" w:color="auto"/>
              </w:pBd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pBdr>
                <w:bottom w:val="double" w:sz="4" w:space="1" w:color="auto"/>
              </w:pBdr>
              <w:spacing w:line="240" w:lineRule="auto"/>
              <w:ind w:left="57" w:right="57"/>
              <w:jc w:val="center"/>
              <w:rPr>
                <w:rFonts w:ascii="Arial" w:hAnsi="Arial" w:cs="Arial"/>
                <w:sz w:val="18"/>
                <w:szCs w:val="18"/>
              </w:rPr>
            </w:pPr>
          </w:p>
        </w:tc>
      </w:tr>
      <w:tr w:rsidR="009179A4" w:rsidRPr="00420A91" w:rsidTr="009179A4">
        <w:tc>
          <w:tcPr>
            <w:tcW w:w="1360"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b/>
                <w:bCs/>
                <w:sz w:val="18"/>
                <w:szCs w:val="18"/>
                <w:rtl/>
              </w:rPr>
            </w:pP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0"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הוצאות ריבית</w:t>
            </w: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0"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הכנסות ריבית</w:t>
            </w: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0"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פחת והפחתות</w:t>
            </w: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0" w:type="dxa"/>
            <w:shd w:val="clear" w:color="auto" w:fill="auto"/>
            <w:tcMar>
              <w:left w:w="108" w:type="dxa"/>
              <w:right w:w="108" w:type="dxa"/>
            </w:tcMa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before="20" w:after="20" w:line="240" w:lineRule="auto"/>
              <w:ind w:left="113" w:right="-113" w:hanging="113"/>
              <w:rPr>
                <w:rFonts w:ascii="Arial" w:hAnsi="Arial" w:cs="Arial"/>
                <w:sz w:val="18"/>
                <w:szCs w:val="18"/>
                <w:rtl/>
              </w:rPr>
            </w:pPr>
            <w:r w:rsidRPr="00420A91">
              <w:rPr>
                <w:rFonts w:ascii="Arial" w:hAnsi="Arial" w:cs="Arial"/>
                <w:sz w:val="18"/>
                <w:szCs w:val="18"/>
                <w:rtl/>
              </w:rPr>
              <w:t>חלק ברווחי (בהפסדי) חברות המטופלות לפי שיטת השווי המאזני, נטו</w:t>
            </w: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0"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מסים על ההכנסה</w:t>
            </w: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0"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פריטים מהותיים אחרים:</w:t>
            </w: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0"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before="20" w:after="20" w:line="240" w:lineRule="auto"/>
              <w:ind w:left="340" w:right="-57" w:hanging="113"/>
              <w:rPr>
                <w:rFonts w:ascii="Arial" w:hAnsi="Arial" w:cs="Arial"/>
                <w:sz w:val="18"/>
                <w:szCs w:val="18"/>
                <w:rtl/>
              </w:rPr>
            </w:pPr>
            <w:r w:rsidRPr="00420A91">
              <w:rPr>
                <w:rFonts w:ascii="Arial" w:hAnsi="Arial" w:cs="Arial"/>
                <w:sz w:val="18"/>
                <w:szCs w:val="18"/>
                <w:rtl/>
              </w:rPr>
              <w:t>ירידת ערך נכסים</w:t>
            </w: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0"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before="20" w:after="20" w:line="240" w:lineRule="auto"/>
              <w:ind w:left="340" w:right="-57" w:hanging="113"/>
              <w:rPr>
                <w:rFonts w:ascii="Arial" w:hAnsi="Arial" w:cs="Arial"/>
                <w:sz w:val="18"/>
                <w:szCs w:val="18"/>
                <w:rtl/>
              </w:rPr>
            </w:pPr>
            <w:r w:rsidRPr="00420A91">
              <w:rPr>
                <w:rFonts w:ascii="Arial" w:hAnsi="Arial" w:cs="Arial"/>
                <w:sz w:val="18"/>
                <w:szCs w:val="18"/>
                <w:rtl/>
              </w:rPr>
              <w:t>עלויות ארגון מחדש</w:t>
            </w: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0"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sz w:val="18"/>
                <w:szCs w:val="18"/>
                <w:rtl/>
              </w:rPr>
            </w:pP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0" w:type="dxa"/>
            <w:shd w:val="clear" w:color="auto" w:fill="auto"/>
            <w:tcMar>
              <w:left w:w="108" w:type="dxa"/>
              <w:right w:w="108" w:type="dxa"/>
            </w:tcMar>
            <w:vAlign w:val="bottom"/>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sz w:val="18"/>
                <w:szCs w:val="18"/>
                <w:rtl/>
              </w:rPr>
            </w:pPr>
          </w:p>
        </w:tc>
        <w:tc>
          <w:tcPr>
            <w:tcW w:w="6918" w:type="dxa"/>
            <w:gridSpan w:val="7"/>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 31.12.</w:t>
            </w:r>
            <w:r w:rsidR="005723D9" w:rsidRPr="00420A91">
              <w:rPr>
                <w:rFonts w:ascii="Arial" w:hAnsi="Arial" w:cs="Arial"/>
                <w:b/>
                <w:bCs/>
                <w:szCs w:val="20"/>
                <w:rtl/>
              </w:rPr>
              <w:t>2015</w:t>
            </w:r>
          </w:p>
        </w:tc>
      </w:tr>
      <w:tr w:rsidR="009179A4" w:rsidRPr="00420A91" w:rsidTr="009179A4">
        <w:tc>
          <w:tcPr>
            <w:tcW w:w="1360" w:type="dxa"/>
            <w:shd w:val="clear" w:color="auto" w:fill="auto"/>
            <w:tcMar>
              <w:left w:w="108" w:type="dxa"/>
              <w:right w:w="108" w:type="dxa"/>
            </w:tcMar>
            <w:vAlign w:val="bottom"/>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sz w:val="18"/>
                <w:szCs w:val="18"/>
                <w:rtl/>
              </w:rPr>
            </w:pPr>
          </w:p>
        </w:tc>
        <w:tc>
          <w:tcPr>
            <w:tcW w:w="113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אלקטרוניקה</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תוכנה</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תשתיות</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מימון</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יפן</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פעילויות אחרות</w:t>
            </w:r>
          </w:p>
        </w:tc>
        <w:tc>
          <w:tcPr>
            <w:tcW w:w="964" w:type="dxa"/>
            <w:vAlign w:val="bottom"/>
          </w:tcPr>
          <w:p w:rsidR="009179A4" w:rsidRPr="00420A91" w:rsidRDefault="009179A4" w:rsidP="009179A4">
            <w:pPr>
              <w:pBdr>
                <w:bottom w:val="single" w:sz="4" w:space="1" w:color="auto"/>
              </w:pBdr>
              <w:spacing w:line="240" w:lineRule="auto"/>
              <w:jc w:val="center"/>
              <w:rPr>
                <w:rFonts w:ascii="Arial" w:hAnsi="Arial" w:cs="Arial"/>
                <w:b/>
                <w:bCs/>
                <w:sz w:val="18"/>
                <w:szCs w:val="18"/>
                <w:rtl/>
              </w:rPr>
            </w:pPr>
            <w:r w:rsidRPr="00420A91">
              <w:rPr>
                <w:rFonts w:ascii="Arial" w:hAnsi="Arial" w:cs="Arial"/>
                <w:b/>
                <w:bCs/>
                <w:sz w:val="18"/>
                <w:szCs w:val="18"/>
                <w:rtl/>
              </w:rPr>
              <w:t>סה"כ</w:t>
            </w:r>
          </w:p>
        </w:tc>
      </w:tr>
      <w:tr w:rsidR="009179A4" w:rsidRPr="00420A91" w:rsidTr="009179A4">
        <w:tc>
          <w:tcPr>
            <w:tcW w:w="1360" w:type="dxa"/>
            <w:shd w:val="clear" w:color="auto" w:fill="auto"/>
            <w:tcMar>
              <w:left w:w="108" w:type="dxa"/>
              <w:right w:w="108" w:type="dxa"/>
            </w:tcMar>
            <w:vAlign w:val="cente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sz w:val="18"/>
                <w:szCs w:val="18"/>
                <w:rtl/>
              </w:rPr>
            </w:pPr>
          </w:p>
        </w:tc>
        <w:tc>
          <w:tcPr>
            <w:tcW w:w="1134" w:type="dxa"/>
            <w:vAlign w:val="bottom"/>
          </w:tcPr>
          <w:p w:rsidR="009179A4" w:rsidRPr="00420A91" w:rsidRDefault="009179A4" w:rsidP="009179A4">
            <w:pPr>
              <w:spacing w:line="240" w:lineRule="auto"/>
              <w:ind w:left="142" w:right="142"/>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sz w:val="18"/>
                <w:szCs w:val="18"/>
              </w:rPr>
            </w:pPr>
          </w:p>
        </w:tc>
      </w:tr>
      <w:tr w:rsidR="009179A4" w:rsidRPr="00420A91" w:rsidTr="009179A4">
        <w:tc>
          <w:tcPr>
            <w:tcW w:w="1360" w:type="dxa"/>
            <w:shd w:val="clear" w:color="auto" w:fill="auto"/>
            <w:tcMar>
              <w:left w:w="108" w:type="dxa"/>
              <w:right w:w="108" w:type="dxa"/>
            </w:tcMa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before="20" w:after="20" w:line="240" w:lineRule="auto"/>
              <w:ind w:left="113" w:right="-57" w:hanging="113"/>
              <w:rPr>
                <w:rFonts w:ascii="Arial" w:hAnsi="Arial" w:cs="Arial"/>
                <w:sz w:val="18"/>
                <w:szCs w:val="18"/>
                <w:rtl/>
              </w:rPr>
            </w:pPr>
            <w:r w:rsidRPr="00420A91">
              <w:rPr>
                <w:rFonts w:ascii="Arial" w:hAnsi="Arial" w:cs="Arial"/>
                <w:sz w:val="18"/>
                <w:szCs w:val="18"/>
                <w:rtl/>
              </w:rPr>
              <w:t>השקעות הוניות</w:t>
            </w:r>
          </w:p>
        </w:tc>
        <w:tc>
          <w:tcPr>
            <w:tcW w:w="1134" w:type="dxa"/>
            <w:vAlign w:val="bottom"/>
          </w:tcPr>
          <w:p w:rsidR="009179A4" w:rsidRPr="00420A91" w:rsidRDefault="009179A4" w:rsidP="009179A4">
            <w:pPr>
              <w:pBdr>
                <w:bottom w:val="single" w:sz="4" w:space="1" w:color="auto"/>
              </w:pBdr>
              <w:spacing w:line="240" w:lineRule="auto"/>
              <w:ind w:left="142" w:right="142"/>
              <w:jc w:val="center"/>
              <w:rPr>
                <w:rFonts w:ascii="Arial" w:hAnsi="Arial" w:cs="Arial"/>
                <w:b/>
                <w:bCs/>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 w:val="18"/>
                <w:szCs w:val="18"/>
                <w:rtl/>
              </w:rPr>
            </w:pPr>
          </w:p>
        </w:tc>
      </w:tr>
      <w:tr w:rsidR="009179A4" w:rsidRPr="00420A91" w:rsidTr="009179A4">
        <w:tc>
          <w:tcPr>
            <w:tcW w:w="1360" w:type="dxa"/>
            <w:shd w:val="clear" w:color="auto" w:fill="auto"/>
            <w:tcMar>
              <w:left w:w="108" w:type="dxa"/>
              <w:right w:w="108" w:type="dxa"/>
            </w:tcMar>
          </w:tcPr>
          <w:p w:rsidR="009179A4" w:rsidRPr="00420A91" w:rsidRDefault="009179A4" w:rsidP="009179A4">
            <w:pPr>
              <w:spacing w:before="40" w:line="240" w:lineRule="auto"/>
              <w:ind w:left="-57"/>
              <w:rPr>
                <w:rFonts w:ascii="Arial" w:hAnsi="Arial" w:cs="Arial"/>
                <w:sz w:val="14"/>
                <w:szCs w:val="14"/>
                <w:rtl/>
              </w:rPr>
            </w:pPr>
          </w:p>
        </w:tc>
        <w:tc>
          <w:tcPr>
            <w:tcW w:w="2155" w:type="dxa"/>
            <w:vAlign w:val="bottom"/>
          </w:tcPr>
          <w:p w:rsidR="009179A4" w:rsidRPr="00420A91" w:rsidRDefault="009179A4" w:rsidP="009179A4">
            <w:pPr>
              <w:spacing w:line="240" w:lineRule="auto"/>
              <w:ind w:left="113" w:hanging="113"/>
              <w:rPr>
                <w:rFonts w:ascii="Arial" w:hAnsi="Arial" w:cs="Arial"/>
                <w:b/>
                <w:bCs/>
                <w:sz w:val="18"/>
                <w:szCs w:val="18"/>
                <w:rtl/>
              </w:rPr>
            </w:pPr>
          </w:p>
        </w:tc>
        <w:tc>
          <w:tcPr>
            <w:tcW w:w="1134" w:type="dxa"/>
            <w:vAlign w:val="bottom"/>
          </w:tcPr>
          <w:p w:rsidR="009179A4" w:rsidRPr="00420A91" w:rsidRDefault="009179A4" w:rsidP="009179A4">
            <w:pPr>
              <w:spacing w:line="240" w:lineRule="auto"/>
              <w:ind w:left="142" w:right="142"/>
              <w:jc w:val="center"/>
              <w:rPr>
                <w:rFonts w:ascii="Arial" w:hAnsi="Arial" w:cs="Arial"/>
                <w:b/>
                <w:bCs/>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b/>
                <w:bCs/>
                <w:sz w:val="18"/>
                <w:szCs w:val="18"/>
                <w:rtl/>
              </w:rPr>
            </w:pPr>
          </w:p>
        </w:tc>
        <w:tc>
          <w:tcPr>
            <w:tcW w:w="964" w:type="dxa"/>
            <w:vAlign w:val="bottom"/>
          </w:tcPr>
          <w:p w:rsidR="009179A4" w:rsidRPr="00420A91" w:rsidRDefault="009179A4" w:rsidP="009179A4">
            <w:pPr>
              <w:spacing w:line="240" w:lineRule="auto"/>
              <w:ind w:left="57" w:right="57"/>
              <w:jc w:val="center"/>
              <w:rPr>
                <w:rFonts w:ascii="Arial" w:hAnsi="Arial" w:cs="Arial"/>
                <w:b/>
                <w:bCs/>
                <w:sz w:val="18"/>
                <w:szCs w:val="18"/>
                <w:rtl/>
              </w:rPr>
            </w:pPr>
          </w:p>
        </w:tc>
      </w:tr>
    </w:tbl>
    <w:p w:rsidR="009179A4" w:rsidRPr="00420A91" w:rsidRDefault="009179A4" w:rsidP="009179A4">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9179A4" w:rsidRPr="00420A91" w:rsidRDefault="009179A4" w:rsidP="009179A4">
      <w:pPr>
        <w:ind w:left="1361"/>
        <w:jc w:val="both"/>
        <w:rPr>
          <w:rFonts w:ascii="Arial" w:hAnsi="Arial" w:cs="Arial"/>
          <w:szCs w:val="20"/>
          <w:rtl/>
        </w:rPr>
      </w:pP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80" w:line="240" w:lineRule="auto"/>
              <w:rPr>
                <w:rFonts w:ascii="Arial" w:hAnsi="Arial" w:cs="Arial"/>
                <w:b/>
                <w:bCs/>
                <w:sz w:val="14"/>
                <w:szCs w:val="14"/>
                <w:rtl/>
              </w:rPr>
            </w:pPr>
          </w:p>
        </w:tc>
        <w:tc>
          <w:tcPr>
            <w:tcW w:w="9072" w:type="dxa"/>
          </w:tcPr>
          <w:p w:rsidR="009179A4" w:rsidRPr="00420A91" w:rsidRDefault="009179A4" w:rsidP="00287D82">
            <w:pPr>
              <w:spacing w:before="20"/>
              <w:ind w:left="454" w:hanging="454"/>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41</w:t>
            </w:r>
            <w:r w:rsidR="00287D82" w:rsidRPr="00420A91">
              <w:rPr>
                <w:rFonts w:ascii="Arial" w:hAnsi="Arial" w:cs="Arial"/>
                <w:b/>
                <w:bCs/>
                <w:szCs w:val="20"/>
                <w:rtl/>
              </w:rPr>
              <w:t xml:space="preserve"> </w:t>
            </w:r>
            <w:r w:rsidRPr="00420A91">
              <w:rPr>
                <w:rFonts w:ascii="Arial" w:hAnsi="Arial" w:cs="Arial"/>
                <w:b/>
                <w:bCs/>
                <w:szCs w:val="20"/>
                <w:rtl/>
              </w:rPr>
              <w:t xml:space="preserve">- מגזרי פעילות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 xml:space="preserve">8.28 </w:t>
            </w:r>
            <w:r w:rsidRPr="00420A91">
              <w:rPr>
                <w:rFonts w:ascii="Arial" w:hAnsi="Arial" w:cs="Arial"/>
                <w:sz w:val="14"/>
                <w:szCs w:val="14"/>
              </w:rPr>
              <w:t>IFRS</w:t>
            </w:r>
          </w:p>
        </w:tc>
        <w:tc>
          <w:tcPr>
            <w:tcW w:w="9072" w:type="dxa"/>
          </w:tcPr>
          <w:p w:rsidR="009179A4" w:rsidRPr="00420A91" w:rsidRDefault="009179A4" w:rsidP="009179A4">
            <w:pPr>
              <w:spacing w:before="20"/>
              <w:ind w:left="454" w:hanging="454"/>
              <w:rPr>
                <w:rFonts w:ascii="Arial" w:hAnsi="Arial" w:cs="Arial"/>
                <w:b/>
                <w:bCs/>
                <w:szCs w:val="20"/>
                <w:rtl/>
              </w:rPr>
            </w:pPr>
            <w:r w:rsidRPr="00420A91">
              <w:rPr>
                <w:rFonts w:ascii="Arial" w:hAnsi="Arial" w:cs="Arial"/>
                <w:b/>
                <w:bCs/>
                <w:szCs w:val="20"/>
                <w:rtl/>
              </w:rPr>
              <w:t>ג.</w:t>
            </w:r>
            <w:r w:rsidRPr="00420A91">
              <w:rPr>
                <w:rFonts w:ascii="Arial" w:hAnsi="Arial" w:cs="Arial"/>
                <w:b/>
                <w:bCs/>
                <w:szCs w:val="20"/>
                <w:rtl/>
              </w:rPr>
              <w:tab/>
              <w:t>התאמות:</w:t>
            </w:r>
            <w:r w:rsidRPr="00420A91">
              <w:rPr>
                <w:rStyle w:val="FootnoteReference"/>
                <w:rFonts w:ascii="Arial" w:hAnsi="Arial" w:cs="Arial"/>
                <w:szCs w:val="20"/>
                <w:rtl/>
              </w:rPr>
              <w:footnoteReference w:id="553"/>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Pr>
            </w:pPr>
            <w:r w:rsidRPr="00420A91">
              <w:rPr>
                <w:rFonts w:ascii="Arial" w:hAnsi="Arial" w:cs="Arial"/>
                <w:sz w:val="14"/>
                <w:szCs w:val="14"/>
                <w:rtl/>
              </w:rPr>
              <w:t>(א)28.</w:t>
            </w:r>
            <w:r w:rsidRPr="00420A91">
              <w:rPr>
                <w:rFonts w:ascii="Arial" w:hAnsi="Arial" w:cs="Arial"/>
                <w:sz w:val="14"/>
                <w:szCs w:val="14"/>
              </w:rPr>
              <w:t>IFRS 8</w:t>
            </w:r>
          </w:p>
        </w:tc>
        <w:tc>
          <w:tcPr>
            <w:tcW w:w="9072" w:type="dxa"/>
          </w:tcPr>
          <w:p w:rsidR="009179A4" w:rsidRPr="00420A91" w:rsidRDefault="009179A4" w:rsidP="009179A4">
            <w:pPr>
              <w:spacing w:before="20"/>
              <w:ind w:left="454" w:hanging="454"/>
              <w:rPr>
                <w:rFonts w:ascii="Arial" w:hAnsi="Arial" w:cs="Arial"/>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הכנסות</w:t>
            </w:r>
            <w:r w:rsidRPr="00420A91">
              <w:rPr>
                <w:rFonts w:ascii="Arial" w:hAnsi="Arial" w:cs="Arial"/>
                <w:szCs w:val="20"/>
                <w:rtl/>
              </w:rPr>
              <w:t>:</w:t>
            </w:r>
          </w:p>
        </w:tc>
      </w:tr>
    </w:tbl>
    <w:p w:rsidR="009179A4" w:rsidRPr="00420A91" w:rsidRDefault="009179A4" w:rsidP="009179A4">
      <w:pPr>
        <w:bidi w:val="0"/>
        <w:spacing w:line="20" w:lineRule="exact"/>
        <w:jc w:val="both"/>
        <w:rPr>
          <w:rFonts w:ascii="Arial" w:hAnsi="Arial" w:cs="Arial"/>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4989"/>
        <w:gridCol w:w="1361"/>
        <w:gridCol w:w="1361"/>
        <w:gridCol w:w="1361"/>
      </w:tblGrid>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4083" w:type="dxa"/>
            <w:gridSpan w:val="3"/>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סה"כ הכנסות של מגזרים בני</w:t>
            </w:r>
            <w:r w:rsidRPr="00420A91">
              <w:rPr>
                <w:rFonts w:ascii="Arial" w:hAnsi="Arial" w:cs="Arial"/>
                <w:szCs w:val="20"/>
              </w:rPr>
              <w:t xml:space="preserve"> </w:t>
            </w:r>
            <w:r w:rsidRPr="00420A91">
              <w:rPr>
                <w:rFonts w:ascii="Arial" w:hAnsi="Arial" w:cs="Arial"/>
                <w:szCs w:val="20"/>
                <w:rtl/>
              </w:rPr>
              <w:t>דיווח</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הכנסות אחרות המדווחות במסגרת פעילויות אחרות</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ביטול הכנסות בין מגזריות</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b/>
                <w:bCs/>
                <w:szCs w:val="20"/>
                <w:rtl/>
              </w:rPr>
              <w:t>סה"כ הכנסות במאוחד</w:t>
            </w: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9179A4">
        <w:trPr>
          <w:trHeight w:hRule="exact" w:val="57"/>
        </w:trPr>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bl>
    <w:p w:rsidR="009179A4" w:rsidRPr="00420A91" w:rsidRDefault="009179A4" w:rsidP="009179A4">
      <w:pPr>
        <w:spacing w:line="240" w:lineRule="auto"/>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Pr>
            </w:pPr>
            <w:r w:rsidRPr="00420A91">
              <w:rPr>
                <w:rFonts w:ascii="Arial" w:hAnsi="Arial" w:cs="Arial"/>
                <w:sz w:val="14"/>
                <w:szCs w:val="14"/>
                <w:rtl/>
              </w:rPr>
              <w:t>(ב)28.</w:t>
            </w:r>
            <w:r w:rsidRPr="00420A91">
              <w:rPr>
                <w:rFonts w:ascii="Arial" w:hAnsi="Arial" w:cs="Arial"/>
                <w:sz w:val="14"/>
                <w:szCs w:val="14"/>
              </w:rPr>
              <w:t>IFRS 8</w:t>
            </w:r>
          </w:p>
        </w:tc>
        <w:tc>
          <w:tcPr>
            <w:tcW w:w="9072" w:type="dxa"/>
          </w:tcPr>
          <w:p w:rsidR="009179A4" w:rsidRPr="00420A91" w:rsidRDefault="009179A4" w:rsidP="009179A4">
            <w:pPr>
              <w:spacing w:before="20"/>
              <w:ind w:left="454" w:hanging="454"/>
              <w:rPr>
                <w:rFonts w:ascii="Arial" w:hAnsi="Arial" w:cs="Arial"/>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szCs w:val="20"/>
                <w:u w:val="single"/>
                <w:rtl/>
              </w:rPr>
              <w:t>רווח או הפסד</w:t>
            </w:r>
            <w:r w:rsidRPr="00420A91">
              <w:rPr>
                <w:rFonts w:ascii="Arial" w:hAnsi="Arial" w:cs="Arial"/>
                <w:szCs w:val="20"/>
                <w:rtl/>
              </w:rPr>
              <w:t>:</w:t>
            </w:r>
            <w:r w:rsidRPr="00420A91">
              <w:rPr>
                <w:rStyle w:val="FootnoteReference"/>
                <w:rFonts w:ascii="Arial" w:hAnsi="Arial" w:cs="Arial"/>
                <w:szCs w:val="20"/>
                <w:rtl/>
              </w:rPr>
              <w:footnoteReference w:id="554"/>
            </w:r>
          </w:p>
        </w:tc>
      </w:tr>
    </w:tbl>
    <w:p w:rsidR="009179A4" w:rsidRPr="00420A91" w:rsidRDefault="009179A4" w:rsidP="009179A4">
      <w:pPr>
        <w:bidi w:val="0"/>
        <w:spacing w:line="20" w:lineRule="exact"/>
        <w:jc w:val="both"/>
        <w:rPr>
          <w:rFonts w:ascii="Arial" w:hAnsi="Arial" w:cs="Arial"/>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4989"/>
        <w:gridCol w:w="1361"/>
        <w:gridCol w:w="1361"/>
        <w:gridCol w:w="1361"/>
      </w:tblGrid>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vAlign w:val="bottom"/>
          </w:tcPr>
          <w:p w:rsidR="009179A4" w:rsidRPr="00420A91" w:rsidRDefault="009179A4" w:rsidP="009179A4">
            <w:pPr>
              <w:spacing w:line="240" w:lineRule="auto"/>
              <w:rPr>
                <w:rFonts w:ascii="Arial" w:hAnsi="Arial" w:cs="Arial"/>
                <w:szCs w:val="20"/>
                <w:rtl/>
              </w:rPr>
            </w:pPr>
          </w:p>
        </w:tc>
        <w:tc>
          <w:tcPr>
            <w:tcW w:w="4083" w:type="dxa"/>
            <w:gridSpan w:val="3"/>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4989"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סה"כ רווח (הפסד) של מגזרים בני</w:t>
            </w:r>
            <w:r w:rsidRPr="00420A91">
              <w:rPr>
                <w:rFonts w:ascii="Arial" w:hAnsi="Arial" w:cs="Arial"/>
                <w:szCs w:val="20"/>
              </w:rPr>
              <w:t xml:space="preserve"> </w:t>
            </w:r>
            <w:r w:rsidRPr="00420A91">
              <w:rPr>
                <w:rFonts w:ascii="Arial" w:hAnsi="Arial" w:cs="Arial"/>
                <w:szCs w:val="20"/>
                <w:rtl/>
              </w:rPr>
              <w:t>דיווח</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vAlign w:val="bottom"/>
          </w:tcPr>
          <w:p w:rsidR="009179A4" w:rsidRPr="00420A91" w:rsidRDefault="009179A4" w:rsidP="009179A4">
            <w:pPr>
              <w:spacing w:before="20" w:after="20" w:line="240" w:lineRule="auto"/>
              <w:ind w:left="113" w:hanging="113"/>
              <w:rPr>
                <w:rFonts w:ascii="Arial" w:hAnsi="Arial" w:cs="Arial"/>
                <w:sz w:val="22"/>
                <w:szCs w:val="20"/>
                <w:rtl/>
              </w:rPr>
            </w:pPr>
            <w:r w:rsidRPr="00420A91">
              <w:rPr>
                <w:rFonts w:ascii="Arial" w:hAnsi="Arial" w:cs="Arial"/>
                <w:szCs w:val="20"/>
                <w:rtl/>
              </w:rPr>
              <w:t>רווח (הפסד)</w:t>
            </w:r>
            <w:r w:rsidRPr="00420A91">
              <w:rPr>
                <w:rFonts w:ascii="Arial" w:hAnsi="Arial" w:cs="Arial" w:hint="cs"/>
                <w:szCs w:val="20"/>
                <w:rtl/>
              </w:rPr>
              <w:t xml:space="preserve"> </w:t>
            </w:r>
            <w:r w:rsidRPr="00420A91">
              <w:rPr>
                <w:rFonts w:ascii="Arial" w:hAnsi="Arial" w:cs="Arial"/>
                <w:szCs w:val="20"/>
                <w:rtl/>
              </w:rPr>
              <w:t>המדווח במסגרת פעילויות אחרות</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vAlign w:val="bottom"/>
          </w:tcPr>
          <w:p w:rsidR="009179A4" w:rsidRPr="00420A91" w:rsidRDefault="009179A4" w:rsidP="009179A4">
            <w:pPr>
              <w:spacing w:before="20" w:after="20" w:line="240" w:lineRule="auto"/>
              <w:ind w:left="113" w:hanging="113"/>
              <w:rPr>
                <w:rFonts w:ascii="Arial" w:hAnsi="Arial" w:cs="Arial"/>
                <w:sz w:val="22"/>
                <w:szCs w:val="20"/>
                <w:rtl/>
              </w:rPr>
            </w:pPr>
            <w:r w:rsidRPr="00420A91">
              <w:rPr>
                <w:rFonts w:ascii="Arial" w:hAnsi="Arial" w:cs="Arial"/>
                <w:szCs w:val="20"/>
                <w:rtl/>
              </w:rPr>
              <w:t xml:space="preserve">ביטול </w:t>
            </w:r>
            <w:r w:rsidRPr="00420A91">
              <w:rPr>
                <w:rFonts w:ascii="Arial" w:hAnsi="Arial" w:cs="Arial" w:hint="cs"/>
                <w:szCs w:val="20"/>
                <w:rtl/>
              </w:rPr>
              <w:t>(</w:t>
            </w:r>
            <w:r w:rsidRPr="00420A91">
              <w:rPr>
                <w:rFonts w:ascii="Arial" w:hAnsi="Arial" w:cs="Arial"/>
                <w:szCs w:val="20"/>
                <w:rtl/>
              </w:rPr>
              <w:t>רווחים</w:t>
            </w:r>
            <w:r w:rsidRPr="00420A91">
              <w:rPr>
                <w:rFonts w:ascii="Arial" w:hAnsi="Arial" w:cs="Arial" w:hint="cs"/>
                <w:szCs w:val="20"/>
                <w:rtl/>
              </w:rPr>
              <w:t>)</w:t>
            </w:r>
            <w:r w:rsidRPr="00420A91">
              <w:rPr>
                <w:rFonts w:ascii="Arial" w:hAnsi="Arial" w:cs="Arial"/>
                <w:szCs w:val="20"/>
                <w:rtl/>
              </w:rPr>
              <w:t xml:space="preserve"> הפסדים בין מגזריים</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רווח (הפסד) הנובע ממכשירים פיננסיים שנמדדים בשווי הוגן דרך רווח או הפסד</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סכומים לא מוקצים:</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szCs w:val="20"/>
                <w:rtl/>
              </w:rPr>
              <w:t>שכר דירקטורים</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szCs w:val="20"/>
                <w:rtl/>
              </w:rPr>
              <w:t>סכום שהתקבל בגין יישוב של תביעה</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szCs w:val="20"/>
                <w:rtl/>
              </w:rPr>
              <w:t>הוצאות תפעוליות אחרות ברמת החברה</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vAlign w:val="bottom"/>
          </w:tcPr>
          <w:p w:rsidR="009179A4" w:rsidRPr="00420A91" w:rsidRDefault="009179A4" w:rsidP="009179A4">
            <w:pPr>
              <w:spacing w:before="20" w:after="40" w:line="240" w:lineRule="auto"/>
              <w:ind w:left="113" w:hanging="113"/>
              <w:rPr>
                <w:rFonts w:ascii="Arial" w:hAnsi="Arial" w:cs="Arial"/>
                <w:szCs w:val="20"/>
                <w:rtl/>
              </w:rPr>
            </w:pPr>
            <w:r w:rsidRPr="00420A91">
              <w:rPr>
                <w:rFonts w:ascii="Arial" w:hAnsi="Arial" w:cs="Arial"/>
                <w:szCs w:val="20"/>
                <w:rtl/>
              </w:rPr>
              <w:t>תיאום להוצאת פנסיה לצורך איחוד</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89"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b/>
                <w:bCs/>
                <w:szCs w:val="20"/>
                <w:rtl/>
              </w:rPr>
              <w:t>רווח (הפסד) לפני מסים על הכנסה במאוחד</w:t>
            </w: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9179A4">
        <w:trPr>
          <w:trHeight w:hRule="exact" w:val="57"/>
        </w:trPr>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4989"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bl>
    <w:p w:rsidR="009179A4" w:rsidRPr="00420A91" w:rsidRDefault="009179A4" w:rsidP="009179A4">
      <w:pPr>
        <w:spacing w:line="240" w:lineRule="auto"/>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Pr>
            </w:pPr>
            <w:r w:rsidRPr="00420A91">
              <w:rPr>
                <w:rFonts w:ascii="Arial" w:hAnsi="Arial" w:cs="Arial"/>
                <w:sz w:val="14"/>
                <w:szCs w:val="14"/>
                <w:rtl/>
              </w:rPr>
              <w:t>(ג)28.</w:t>
            </w:r>
            <w:r w:rsidRPr="00420A91">
              <w:rPr>
                <w:rFonts w:ascii="Arial" w:hAnsi="Arial" w:cs="Arial"/>
                <w:sz w:val="14"/>
                <w:szCs w:val="14"/>
              </w:rPr>
              <w:t>IFRS 8</w:t>
            </w:r>
          </w:p>
        </w:tc>
        <w:tc>
          <w:tcPr>
            <w:tcW w:w="9072" w:type="dxa"/>
          </w:tcPr>
          <w:p w:rsidR="009179A4" w:rsidRPr="00420A91" w:rsidRDefault="009179A4" w:rsidP="009179A4">
            <w:pPr>
              <w:spacing w:before="20"/>
              <w:ind w:left="454" w:hanging="454"/>
              <w:rPr>
                <w:rFonts w:ascii="Arial" w:hAnsi="Arial" w:cs="Arial"/>
                <w:szCs w:val="20"/>
                <w:rtl/>
              </w:rPr>
            </w:pPr>
            <w:r w:rsidRPr="00420A91">
              <w:rPr>
                <w:rFonts w:ascii="Arial" w:hAnsi="Arial" w:cs="Arial"/>
                <w:szCs w:val="20"/>
                <w:rtl/>
              </w:rPr>
              <w:t>3.</w:t>
            </w:r>
            <w:r w:rsidRPr="00420A91">
              <w:rPr>
                <w:rFonts w:ascii="Arial" w:hAnsi="Arial" w:cs="Arial"/>
                <w:szCs w:val="20"/>
                <w:rtl/>
              </w:rPr>
              <w:tab/>
            </w:r>
            <w:r w:rsidRPr="00420A91">
              <w:rPr>
                <w:rFonts w:ascii="Arial" w:hAnsi="Arial" w:cs="Arial"/>
                <w:szCs w:val="20"/>
                <w:u w:val="single"/>
                <w:rtl/>
              </w:rPr>
              <w:t>נכסים</w:t>
            </w:r>
            <w:r w:rsidRPr="00420A91">
              <w:rPr>
                <w:rFonts w:ascii="Arial" w:hAnsi="Arial" w:cs="Arial"/>
                <w:szCs w:val="20"/>
                <w:rtl/>
              </w:rPr>
              <w:t>:</w:t>
            </w:r>
            <w:r w:rsidRPr="00420A91">
              <w:rPr>
                <w:rStyle w:val="FootnoteReference"/>
                <w:rFonts w:ascii="Arial" w:hAnsi="Arial" w:cs="Arial"/>
                <w:szCs w:val="20"/>
                <w:rtl/>
              </w:rPr>
              <w:footnoteReference w:id="555"/>
            </w:r>
          </w:p>
        </w:tc>
      </w:tr>
    </w:tbl>
    <w:p w:rsidR="009179A4" w:rsidRPr="00420A91" w:rsidRDefault="009179A4" w:rsidP="009179A4">
      <w:pPr>
        <w:bidi w:val="0"/>
        <w:spacing w:line="20" w:lineRule="exact"/>
        <w:jc w:val="both"/>
        <w:rPr>
          <w:rFonts w:ascii="Arial" w:hAnsi="Arial" w:cs="Arial"/>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4989"/>
        <w:gridCol w:w="1361"/>
        <w:gridCol w:w="1361"/>
        <w:gridCol w:w="1361"/>
      </w:tblGrid>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179A4" w:rsidRPr="00420A91" w:rsidRDefault="009179A4" w:rsidP="009179A4">
            <w:pPr>
              <w:spacing w:line="240" w:lineRule="auto"/>
              <w:jc w:val="center"/>
              <w:rPr>
                <w:rFonts w:ascii="Arial" w:hAnsi="Arial" w:cs="Arial"/>
                <w:b/>
                <w:bCs/>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סה"כ נכסים של מגזרים בני דיווח</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נכסים אחרים המדווחים במסגרת פעילויות אחרות</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ביטול יתרת חוב לקבל מהנהלת החברה</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סכומים לא מוקצים אחרים</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340" w:hanging="113"/>
              <w:rPr>
                <w:rFonts w:ascii="Arial" w:hAnsi="Arial" w:cs="Arial"/>
                <w:szCs w:val="20"/>
                <w:rtl/>
              </w:rPr>
            </w:pPr>
            <w:r w:rsidRPr="00420A91">
              <w:rPr>
                <w:rFonts w:ascii="Arial" w:hAnsi="Arial" w:cs="Arial"/>
                <w:b/>
                <w:bCs/>
                <w:szCs w:val="20"/>
                <w:rtl/>
              </w:rPr>
              <w:t>סה"כ נכסים במאוחד</w:t>
            </w: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rPr>
          <w:trHeight w:hRule="exact" w:val="57"/>
        </w:trPr>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bl>
    <w:p w:rsidR="009179A4" w:rsidRPr="00420A91" w:rsidRDefault="009179A4" w:rsidP="009179A4">
      <w:pPr>
        <w:spacing w:line="240" w:lineRule="auto"/>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Pr>
            </w:pPr>
            <w:r w:rsidRPr="00420A91">
              <w:rPr>
                <w:rFonts w:ascii="Arial" w:hAnsi="Arial" w:cs="Arial"/>
                <w:sz w:val="14"/>
                <w:szCs w:val="14"/>
                <w:rtl/>
              </w:rPr>
              <w:t>(ד)28.</w:t>
            </w:r>
            <w:r w:rsidRPr="00420A91">
              <w:rPr>
                <w:rFonts w:ascii="Arial" w:hAnsi="Arial" w:cs="Arial"/>
                <w:sz w:val="14"/>
                <w:szCs w:val="14"/>
              </w:rPr>
              <w:t>IFRS 8</w:t>
            </w:r>
          </w:p>
        </w:tc>
        <w:tc>
          <w:tcPr>
            <w:tcW w:w="9072" w:type="dxa"/>
          </w:tcPr>
          <w:p w:rsidR="009179A4" w:rsidRPr="00420A91" w:rsidRDefault="009179A4" w:rsidP="009179A4">
            <w:pPr>
              <w:spacing w:before="20"/>
              <w:ind w:left="454" w:hanging="454"/>
              <w:rPr>
                <w:rFonts w:ascii="Arial" w:hAnsi="Arial" w:cs="Arial"/>
                <w:szCs w:val="20"/>
                <w:rtl/>
              </w:rPr>
            </w:pPr>
            <w:r w:rsidRPr="00420A91">
              <w:rPr>
                <w:rFonts w:ascii="Arial" w:hAnsi="Arial" w:cs="Arial"/>
                <w:szCs w:val="20"/>
                <w:rtl/>
              </w:rPr>
              <w:t>4.</w:t>
            </w:r>
            <w:r w:rsidRPr="00420A91">
              <w:rPr>
                <w:rFonts w:ascii="Arial" w:hAnsi="Arial" w:cs="Arial"/>
                <w:szCs w:val="20"/>
                <w:rtl/>
              </w:rPr>
              <w:tab/>
            </w:r>
            <w:r w:rsidRPr="00420A91">
              <w:rPr>
                <w:rFonts w:ascii="Arial" w:hAnsi="Arial" w:cs="Arial"/>
                <w:szCs w:val="20"/>
                <w:u w:val="single"/>
                <w:rtl/>
              </w:rPr>
              <w:t>התחייבויות</w:t>
            </w:r>
            <w:r w:rsidRPr="00420A91">
              <w:rPr>
                <w:rFonts w:ascii="Arial" w:hAnsi="Arial" w:cs="Arial"/>
                <w:szCs w:val="20"/>
                <w:rtl/>
              </w:rPr>
              <w:t>:</w:t>
            </w:r>
            <w:r w:rsidRPr="00420A91">
              <w:rPr>
                <w:rStyle w:val="FootnoteReference"/>
                <w:rFonts w:ascii="Arial" w:hAnsi="Arial" w:cs="Arial"/>
                <w:szCs w:val="20"/>
                <w:rtl/>
              </w:rPr>
              <w:footnoteReference w:id="556"/>
            </w:r>
          </w:p>
        </w:tc>
      </w:tr>
    </w:tbl>
    <w:p w:rsidR="009179A4" w:rsidRPr="00420A91" w:rsidRDefault="009179A4" w:rsidP="009179A4">
      <w:pPr>
        <w:bidi w:val="0"/>
        <w:spacing w:line="20" w:lineRule="exact"/>
        <w:jc w:val="both"/>
        <w:rPr>
          <w:rFonts w:ascii="Arial" w:hAnsi="Arial" w:cs="Arial"/>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4989"/>
        <w:gridCol w:w="1361"/>
        <w:gridCol w:w="1361"/>
        <w:gridCol w:w="1361"/>
      </w:tblGrid>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179A4" w:rsidRPr="00420A91" w:rsidRDefault="009179A4" w:rsidP="009179A4">
            <w:pPr>
              <w:spacing w:line="240" w:lineRule="auto"/>
              <w:jc w:val="center"/>
              <w:rPr>
                <w:rFonts w:ascii="Arial" w:hAnsi="Arial" w:cs="Arial"/>
                <w:b/>
                <w:bCs/>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סה"כ התחייבויות של מגזרים בני</w:t>
            </w:r>
            <w:r w:rsidRPr="00420A91">
              <w:rPr>
                <w:rFonts w:ascii="Arial" w:hAnsi="Arial" w:cs="Arial"/>
                <w:szCs w:val="20"/>
              </w:rPr>
              <w:t xml:space="preserve"> </w:t>
            </w:r>
            <w:r w:rsidRPr="00420A91">
              <w:rPr>
                <w:rFonts w:ascii="Arial" w:hAnsi="Arial" w:cs="Arial"/>
                <w:szCs w:val="20"/>
                <w:rtl/>
              </w:rPr>
              <w:t>דיווח</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התחייבויות אחרות המדווחות במסגרת פעילויות אחרות</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התחייבויות פנסיוניות להטבה מוגדרת שלא הוקצו</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340" w:hanging="113"/>
              <w:rPr>
                <w:rFonts w:ascii="Arial" w:hAnsi="Arial" w:cs="Arial"/>
                <w:b/>
                <w:bCs/>
                <w:szCs w:val="20"/>
                <w:rtl/>
              </w:rPr>
            </w:pPr>
            <w:r w:rsidRPr="00420A91">
              <w:rPr>
                <w:rFonts w:ascii="Arial" w:hAnsi="Arial" w:cs="Arial"/>
                <w:b/>
                <w:bCs/>
                <w:szCs w:val="20"/>
                <w:rtl/>
              </w:rPr>
              <w:t>סה"כ התחייבויות במאוחד</w:t>
            </w: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rPr>
          <w:trHeight w:hRule="exact" w:val="57"/>
        </w:trPr>
        <w:tc>
          <w:tcPr>
            <w:tcW w:w="1361" w:type="dxa"/>
            <w:shd w:val="clear" w:color="auto" w:fill="auto"/>
          </w:tcPr>
          <w:p w:rsidR="009179A4" w:rsidRPr="00420A91" w:rsidRDefault="009179A4" w:rsidP="009179A4">
            <w:pPr>
              <w:spacing w:before="80" w:line="240" w:lineRule="auto"/>
              <w:ind w:left="-57"/>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bl>
    <w:p w:rsidR="009179A4" w:rsidRPr="00420A91" w:rsidRDefault="009179A4" w:rsidP="009179A4">
      <w:pPr>
        <w:keepLines w:val="0"/>
        <w:overflowPunct/>
        <w:autoSpaceDE/>
        <w:autoSpaceDN/>
        <w:bidi w:val="0"/>
        <w:adjustRightInd/>
        <w:spacing w:line="60" w:lineRule="exact"/>
        <w:textAlignment w:val="auto"/>
        <w:rPr>
          <w:rFonts w:ascii="Arial" w:hAnsi="Arial" w:cs="Arial"/>
          <w:szCs w:val="20"/>
          <w:rtl/>
        </w:rPr>
      </w:pPr>
      <w:r w:rsidRPr="00420A91">
        <w:rPr>
          <w:rFonts w:ascii="Arial" w:hAnsi="Arial" w:cs="Arial"/>
          <w:szCs w:val="20"/>
          <w:rtl/>
        </w:rPr>
        <w:br w:type="page"/>
      </w:r>
    </w:p>
    <w:p w:rsidR="009179A4" w:rsidRPr="00420A91" w:rsidRDefault="009179A4" w:rsidP="009179A4">
      <w:pPr>
        <w:ind w:left="1361"/>
        <w:jc w:val="both"/>
        <w:rPr>
          <w:rFonts w:ascii="Arial" w:hAnsi="Arial" w:cs="Arial"/>
          <w:szCs w:val="20"/>
          <w:rtl/>
        </w:rPr>
      </w:pP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60" w:line="240" w:lineRule="auto"/>
              <w:rPr>
                <w:rFonts w:ascii="Arial" w:hAnsi="Arial" w:cs="Arial"/>
                <w:b/>
                <w:bCs/>
                <w:sz w:val="14"/>
                <w:szCs w:val="14"/>
                <w:rtl/>
              </w:rPr>
            </w:pPr>
          </w:p>
        </w:tc>
        <w:tc>
          <w:tcPr>
            <w:tcW w:w="9072" w:type="dxa"/>
          </w:tcPr>
          <w:p w:rsidR="009179A4" w:rsidRPr="00420A91" w:rsidRDefault="009179A4" w:rsidP="00287D82">
            <w:pPr>
              <w:spacing w:before="20"/>
              <w:ind w:left="454" w:hanging="454"/>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41</w:t>
            </w:r>
            <w:r w:rsidR="00287D82" w:rsidRPr="00420A91">
              <w:rPr>
                <w:rFonts w:ascii="Arial" w:hAnsi="Arial" w:cs="Arial"/>
                <w:b/>
                <w:bCs/>
                <w:szCs w:val="20"/>
                <w:rtl/>
              </w:rPr>
              <w:t xml:space="preserve"> </w:t>
            </w:r>
            <w:r w:rsidRPr="00420A91">
              <w:rPr>
                <w:rFonts w:ascii="Arial" w:hAnsi="Arial" w:cs="Arial"/>
                <w:b/>
                <w:bCs/>
                <w:szCs w:val="20"/>
                <w:rtl/>
              </w:rPr>
              <w:t xml:space="preserve">- מגזרי פעילות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60" w:line="240" w:lineRule="auto"/>
              <w:rPr>
                <w:rFonts w:ascii="Arial" w:hAnsi="Arial" w:cs="Arial"/>
                <w:sz w:val="14"/>
                <w:szCs w:val="14"/>
                <w:rtl/>
              </w:rPr>
            </w:pPr>
          </w:p>
        </w:tc>
        <w:tc>
          <w:tcPr>
            <w:tcW w:w="9072" w:type="dxa"/>
          </w:tcPr>
          <w:p w:rsidR="009179A4" w:rsidRPr="00420A91" w:rsidRDefault="009179A4" w:rsidP="009179A4">
            <w:pPr>
              <w:spacing w:before="20"/>
              <w:ind w:left="454" w:hanging="454"/>
              <w:rPr>
                <w:rFonts w:ascii="Arial" w:hAnsi="Arial" w:cs="Arial"/>
                <w:b/>
                <w:bCs/>
                <w:szCs w:val="20"/>
                <w:rtl/>
              </w:rPr>
            </w:pPr>
            <w:r w:rsidRPr="00420A91">
              <w:rPr>
                <w:rFonts w:ascii="Arial" w:hAnsi="Arial" w:cs="Arial"/>
                <w:b/>
                <w:bCs/>
                <w:szCs w:val="20"/>
                <w:rtl/>
              </w:rPr>
              <w:t>ג.</w:t>
            </w:r>
            <w:r w:rsidRPr="00420A91">
              <w:rPr>
                <w:rFonts w:ascii="Arial" w:hAnsi="Arial" w:cs="Arial"/>
                <w:b/>
                <w:bCs/>
                <w:szCs w:val="20"/>
                <w:rtl/>
              </w:rPr>
              <w:tab/>
              <w:t xml:space="preserve">התאמות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Pr>
            </w:pPr>
            <w:r w:rsidRPr="00420A91">
              <w:rPr>
                <w:rFonts w:ascii="Arial" w:hAnsi="Arial" w:cs="Arial"/>
                <w:sz w:val="14"/>
                <w:szCs w:val="14"/>
                <w:rtl/>
              </w:rPr>
              <w:t>(ה)28.</w:t>
            </w:r>
            <w:r w:rsidRPr="00420A91">
              <w:rPr>
                <w:rFonts w:ascii="Arial" w:hAnsi="Arial" w:cs="Arial"/>
                <w:sz w:val="14"/>
                <w:szCs w:val="14"/>
              </w:rPr>
              <w:t>IFRS 8</w:t>
            </w:r>
          </w:p>
        </w:tc>
        <w:tc>
          <w:tcPr>
            <w:tcW w:w="9072" w:type="dxa"/>
          </w:tcPr>
          <w:p w:rsidR="009179A4" w:rsidRPr="00420A91" w:rsidRDefault="009179A4" w:rsidP="009179A4">
            <w:pPr>
              <w:spacing w:before="20"/>
              <w:ind w:left="454" w:hanging="454"/>
              <w:rPr>
                <w:rFonts w:ascii="Arial" w:hAnsi="Arial" w:cs="Arial"/>
                <w:szCs w:val="20"/>
                <w:rtl/>
              </w:rPr>
            </w:pPr>
            <w:r w:rsidRPr="00420A91">
              <w:rPr>
                <w:rFonts w:ascii="Arial" w:hAnsi="Arial" w:cs="Arial"/>
                <w:szCs w:val="20"/>
                <w:rtl/>
              </w:rPr>
              <w:t>5.</w:t>
            </w:r>
            <w:r w:rsidRPr="00420A91">
              <w:rPr>
                <w:rFonts w:ascii="Arial" w:hAnsi="Arial" w:cs="Arial"/>
                <w:szCs w:val="20"/>
                <w:rtl/>
              </w:rPr>
              <w:tab/>
            </w:r>
            <w:r w:rsidRPr="00420A91">
              <w:rPr>
                <w:rFonts w:ascii="Arial" w:hAnsi="Arial" w:cs="Arial"/>
                <w:szCs w:val="20"/>
                <w:u w:val="single"/>
                <w:rtl/>
              </w:rPr>
              <w:t>פריטים מהותיים אחרים</w:t>
            </w:r>
            <w:r w:rsidRPr="00420A91">
              <w:rPr>
                <w:rFonts w:ascii="Arial" w:hAnsi="Arial" w:cs="Arial"/>
                <w:szCs w:val="20"/>
                <w:rtl/>
              </w:rPr>
              <w:t>:</w:t>
            </w:r>
          </w:p>
        </w:tc>
      </w:tr>
    </w:tbl>
    <w:p w:rsidR="009179A4" w:rsidRPr="00420A91" w:rsidRDefault="009179A4" w:rsidP="009179A4">
      <w:pPr>
        <w:bidi w:val="0"/>
        <w:spacing w:line="20" w:lineRule="exact"/>
        <w:jc w:val="both"/>
        <w:rPr>
          <w:rFonts w:ascii="Arial" w:hAnsi="Arial" w:cs="Arial"/>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4989"/>
        <w:gridCol w:w="1361"/>
        <w:gridCol w:w="1361"/>
        <w:gridCol w:w="1361"/>
      </w:tblGrid>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4083" w:type="dxa"/>
            <w:gridSpan w:val="3"/>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 31.12.</w:t>
            </w:r>
            <w:r w:rsidR="005723D9" w:rsidRPr="00420A91">
              <w:rPr>
                <w:rFonts w:ascii="Arial" w:hAnsi="Arial" w:cs="Arial"/>
                <w:b/>
                <w:bCs/>
                <w:szCs w:val="20"/>
                <w:rtl/>
              </w:rPr>
              <w:t>2017</w:t>
            </w: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סה"כ מגזרים בני דיווח</w:t>
            </w:r>
          </w:p>
        </w:tc>
        <w:tc>
          <w:tcPr>
            <w:tcW w:w="1361"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Cs w:val="20"/>
              </w:rPr>
            </w:pPr>
            <w:r w:rsidRPr="00420A91">
              <w:rPr>
                <w:rFonts w:ascii="Arial" w:hAnsi="Arial" w:cs="Arial"/>
                <w:b/>
                <w:bCs/>
                <w:szCs w:val="20"/>
                <w:rtl/>
              </w:rPr>
              <w:t>התאמות</w:t>
            </w:r>
          </w:p>
        </w:tc>
        <w:tc>
          <w:tcPr>
            <w:tcW w:w="1361"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מאוחד</w:t>
            </w: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הכנסות ריבית</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הוצאות ריבית</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יציאות הוניות</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פחת והפחתות</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ירידת ערך נכסים</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עלויות ארגון מחדש</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4083" w:type="dxa"/>
            <w:gridSpan w:val="3"/>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 31.12.</w:t>
            </w:r>
            <w:r w:rsidR="005723D9" w:rsidRPr="00420A91">
              <w:rPr>
                <w:rFonts w:ascii="Arial" w:hAnsi="Arial" w:cs="Arial"/>
                <w:b/>
                <w:bCs/>
                <w:szCs w:val="20"/>
                <w:rtl/>
              </w:rPr>
              <w:t>2016</w:t>
            </w: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סה"כ מגזרים בני דיווח</w:t>
            </w:r>
          </w:p>
        </w:tc>
        <w:tc>
          <w:tcPr>
            <w:tcW w:w="1361"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התאמות</w:t>
            </w:r>
          </w:p>
        </w:tc>
        <w:tc>
          <w:tcPr>
            <w:tcW w:w="1361"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מאוחד</w:t>
            </w: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הכנסות ריבית</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הוצאות ריבית</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יציאות הוניות</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פחת והפחתות</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ירידת ערך נכסים</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עלויות ארגון מחדש</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4083" w:type="dxa"/>
            <w:gridSpan w:val="3"/>
            <w:vAlign w:val="bottom"/>
          </w:tcPr>
          <w:p w:rsidR="009179A4" w:rsidRPr="00420A91" w:rsidRDefault="009179A4" w:rsidP="00963B2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 31.12.</w:t>
            </w:r>
            <w:r w:rsidR="00963B24" w:rsidRPr="00420A91">
              <w:rPr>
                <w:rFonts w:ascii="Arial" w:hAnsi="Arial" w:cs="Arial" w:hint="cs"/>
                <w:b/>
                <w:bCs/>
                <w:szCs w:val="20"/>
                <w:rtl/>
              </w:rPr>
              <w:t>2015</w:t>
            </w: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סה"כ מגזרים בני דיווח</w:t>
            </w:r>
          </w:p>
        </w:tc>
        <w:tc>
          <w:tcPr>
            <w:tcW w:w="1361"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התאמות</w:t>
            </w:r>
          </w:p>
        </w:tc>
        <w:tc>
          <w:tcPr>
            <w:tcW w:w="1361" w:type="dxa"/>
            <w:vAlign w:val="bottom"/>
          </w:tcPr>
          <w:p w:rsidR="009179A4" w:rsidRPr="00420A91" w:rsidRDefault="009179A4" w:rsidP="009179A4">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מאוחד</w:t>
            </w: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הכנסות ריבית</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הוצאות ריבית</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יציאות הוניות</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פחת והפחתות</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ירידת ערך נכסים</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עלויות ארגון מחדש</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rPr>
          <w:trHeight w:hRule="exact" w:val="57"/>
        </w:trPr>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bl>
    <w:p w:rsidR="009179A4" w:rsidRPr="00420A91" w:rsidRDefault="009179A4" w:rsidP="009179A4">
      <w:pPr>
        <w:spacing w:line="240" w:lineRule="auto"/>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9179A4" w:rsidRPr="00420A91" w:rsidRDefault="009179A4" w:rsidP="00E02E52">
            <w:pPr>
              <w:spacing w:before="20"/>
              <w:ind w:left="454" w:hanging="454"/>
              <w:jc w:val="both"/>
              <w:rPr>
                <w:rFonts w:ascii="Arial" w:hAnsi="Arial" w:cs="Arial"/>
                <w:b/>
                <w:bCs/>
                <w:szCs w:val="20"/>
                <w:rtl/>
              </w:rPr>
            </w:pPr>
            <w:r w:rsidRPr="00420A91">
              <w:rPr>
                <w:rFonts w:ascii="Arial" w:hAnsi="Arial" w:cs="Arial"/>
                <w:b/>
                <w:bCs/>
                <w:szCs w:val="20"/>
                <w:rtl/>
              </w:rPr>
              <w:t>ד.</w:t>
            </w:r>
            <w:r w:rsidRPr="00420A91">
              <w:rPr>
                <w:rFonts w:ascii="Arial" w:hAnsi="Arial" w:cs="Arial"/>
                <w:b/>
                <w:bCs/>
                <w:szCs w:val="20"/>
                <w:rtl/>
              </w:rPr>
              <w:tab/>
              <w:t>מידע לגבי מוצרים ושירותים:</w:t>
            </w:r>
            <w:r w:rsidRPr="00420A91">
              <w:rPr>
                <w:rStyle w:val="FootnoteReference"/>
                <w:rFonts w:ascii="Arial" w:hAnsi="Arial" w:cs="Arial"/>
                <w:szCs w:val="20"/>
                <w:rtl/>
              </w:rPr>
              <w:footnoteReference w:id="557"/>
            </w:r>
            <w:r w:rsidR="00E02E52"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558"/>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559"/>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Pr>
            </w:pPr>
            <w:r w:rsidRPr="00420A91">
              <w:rPr>
                <w:rFonts w:ascii="Arial" w:hAnsi="Arial" w:cs="Arial"/>
                <w:sz w:val="14"/>
                <w:szCs w:val="14"/>
                <w:rtl/>
              </w:rPr>
              <w:t>32.</w:t>
            </w:r>
            <w:r w:rsidRPr="00420A91">
              <w:rPr>
                <w:rFonts w:ascii="Arial" w:hAnsi="Arial" w:cs="Arial"/>
                <w:sz w:val="14"/>
                <w:szCs w:val="14"/>
              </w:rPr>
              <w:t>IFRS 8</w:t>
            </w:r>
          </w:p>
        </w:tc>
        <w:tc>
          <w:tcPr>
            <w:tcW w:w="9072" w:type="dxa"/>
          </w:tcPr>
          <w:p w:rsidR="009179A4" w:rsidRPr="00420A91" w:rsidRDefault="009179A4" w:rsidP="009179A4">
            <w:pPr>
              <w:spacing w:before="20"/>
              <w:rPr>
                <w:rFonts w:ascii="Arial" w:hAnsi="Arial" w:cs="Arial"/>
                <w:szCs w:val="20"/>
                <w:rtl/>
              </w:rPr>
            </w:pPr>
            <w:r w:rsidRPr="00420A91">
              <w:rPr>
                <w:rFonts w:ascii="Arial" w:hAnsi="Arial" w:cs="Arial"/>
                <w:szCs w:val="20"/>
                <w:rtl/>
              </w:rPr>
              <w:t>הכנסות ממוצרים ושירותים דומים ללקוחות חיצוניים:</w:t>
            </w:r>
          </w:p>
        </w:tc>
      </w:tr>
    </w:tbl>
    <w:p w:rsidR="009179A4" w:rsidRPr="00420A91" w:rsidRDefault="009179A4" w:rsidP="009179A4">
      <w:pPr>
        <w:bidi w:val="0"/>
        <w:spacing w:line="20" w:lineRule="exact"/>
        <w:jc w:val="both"/>
        <w:rPr>
          <w:rFonts w:ascii="Arial" w:hAnsi="Arial" w:cs="Arial"/>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4990"/>
        <w:gridCol w:w="1361"/>
        <w:gridCol w:w="1361"/>
        <w:gridCol w:w="1361"/>
      </w:tblGrid>
      <w:tr w:rsidR="009179A4" w:rsidRPr="00420A91" w:rsidTr="009179A4">
        <w:tc>
          <w:tcPr>
            <w:tcW w:w="1360"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4083" w:type="dxa"/>
            <w:gridSpan w:val="3"/>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179A4" w:rsidRPr="00420A91" w:rsidTr="009179A4">
        <w:tc>
          <w:tcPr>
            <w:tcW w:w="1360"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179A4" w:rsidRPr="00420A91" w:rsidTr="009179A4">
        <w:tc>
          <w:tcPr>
            <w:tcW w:w="1360"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0"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מעגלים משולבים ומוצרים קשורים</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0"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פתרונות אינטגרציה ותשתיות מחשוב</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0"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שיווק והטמעת מוצרי תוכנה</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0"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החכרת רכוש</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0"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מימון</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0"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מוצרים אחרים</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0"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340" w:right="-113" w:hanging="113"/>
              <w:rPr>
                <w:rFonts w:ascii="Arial" w:hAnsi="Arial" w:cs="Arial"/>
                <w:szCs w:val="20"/>
                <w:rtl/>
              </w:rPr>
            </w:pPr>
            <w:r w:rsidRPr="00420A91">
              <w:rPr>
                <w:rFonts w:ascii="Arial" w:hAnsi="Arial" w:cs="Arial"/>
                <w:b/>
                <w:bCs/>
                <w:szCs w:val="20"/>
                <w:rtl/>
              </w:rPr>
              <w:t>סה"כ הכנסות במאוחד</w:t>
            </w: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9179A4">
        <w:trPr>
          <w:trHeight w:hRule="exact" w:val="57"/>
        </w:trPr>
        <w:tc>
          <w:tcPr>
            <w:tcW w:w="1360"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bl>
    <w:p w:rsidR="009179A4" w:rsidRPr="00420A91" w:rsidRDefault="009179A4" w:rsidP="009179A4">
      <w:pPr>
        <w:keepLines w:val="0"/>
        <w:overflowPunct/>
        <w:autoSpaceDE/>
        <w:autoSpaceDN/>
        <w:bidi w:val="0"/>
        <w:adjustRightInd/>
        <w:spacing w:line="240" w:lineRule="auto"/>
        <w:textAlignment w:val="auto"/>
        <w:rPr>
          <w:rFonts w:ascii="Arial" w:hAnsi="Arial" w:cs="Arial"/>
          <w:szCs w:val="20"/>
          <w:rtl/>
        </w:rPr>
      </w:pPr>
      <w:r w:rsidRPr="00420A91">
        <w:rPr>
          <w:rFonts w:ascii="Arial" w:hAnsi="Arial" w:cs="Arial"/>
          <w:szCs w:val="20"/>
          <w:rtl/>
        </w:rPr>
        <w:br w:type="page"/>
      </w:r>
    </w:p>
    <w:p w:rsidR="009179A4" w:rsidRPr="00420A91" w:rsidRDefault="009179A4" w:rsidP="009179A4">
      <w:pPr>
        <w:ind w:left="1361"/>
        <w:jc w:val="both"/>
        <w:rPr>
          <w:rFonts w:ascii="Arial" w:hAnsi="Arial" w:cs="Arial"/>
          <w:szCs w:val="20"/>
          <w:rtl/>
        </w:rPr>
      </w:pP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60" w:line="240" w:lineRule="auto"/>
              <w:rPr>
                <w:rFonts w:ascii="Arial" w:hAnsi="Arial" w:cs="Arial"/>
                <w:b/>
                <w:bCs/>
                <w:sz w:val="14"/>
                <w:szCs w:val="14"/>
                <w:rtl/>
              </w:rPr>
            </w:pPr>
          </w:p>
        </w:tc>
        <w:tc>
          <w:tcPr>
            <w:tcW w:w="9072" w:type="dxa"/>
          </w:tcPr>
          <w:p w:rsidR="009179A4" w:rsidRPr="00420A91" w:rsidRDefault="009179A4" w:rsidP="00287D82">
            <w:pPr>
              <w:spacing w:before="20"/>
              <w:ind w:left="454" w:hanging="454"/>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41</w:t>
            </w:r>
            <w:r w:rsidR="00287D82" w:rsidRPr="00420A91">
              <w:rPr>
                <w:rFonts w:ascii="Arial" w:hAnsi="Arial" w:cs="Arial"/>
                <w:b/>
                <w:bCs/>
                <w:szCs w:val="20"/>
                <w:rtl/>
              </w:rPr>
              <w:t xml:space="preserve"> </w:t>
            </w:r>
            <w:r w:rsidRPr="00420A91">
              <w:rPr>
                <w:rFonts w:ascii="Arial" w:hAnsi="Arial" w:cs="Arial"/>
                <w:b/>
                <w:bCs/>
                <w:szCs w:val="20"/>
                <w:rtl/>
              </w:rPr>
              <w:t xml:space="preserve">- מגזרי פעילות </w:t>
            </w:r>
            <w:r w:rsidRPr="00420A91">
              <w:rPr>
                <w:rFonts w:ascii="Arial" w:hAnsi="Arial" w:cs="Arial"/>
                <w:b/>
                <w:szCs w:val="20"/>
                <w:rtl/>
              </w:rPr>
              <w:t>(המשך)</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before="60" w:line="240" w:lineRule="auto"/>
              <w:rPr>
                <w:rFonts w:ascii="Arial" w:hAnsi="Arial" w:cs="Arial"/>
                <w:sz w:val="14"/>
                <w:szCs w:val="14"/>
                <w:rtl/>
              </w:rPr>
            </w:pPr>
          </w:p>
        </w:tc>
        <w:tc>
          <w:tcPr>
            <w:tcW w:w="9072" w:type="dxa"/>
          </w:tcPr>
          <w:p w:rsidR="009179A4" w:rsidRPr="00420A91" w:rsidRDefault="009179A4" w:rsidP="009179A4">
            <w:pPr>
              <w:spacing w:before="20"/>
              <w:ind w:left="454" w:hanging="454"/>
              <w:jc w:val="both"/>
              <w:rPr>
                <w:rFonts w:ascii="Arial" w:hAnsi="Arial" w:cs="Arial"/>
                <w:b/>
                <w:bCs/>
                <w:szCs w:val="20"/>
                <w:rtl/>
              </w:rPr>
            </w:pPr>
            <w:r w:rsidRPr="00420A91">
              <w:rPr>
                <w:rFonts w:ascii="Arial" w:hAnsi="Arial" w:cs="Arial"/>
                <w:b/>
                <w:bCs/>
                <w:szCs w:val="20"/>
                <w:rtl/>
              </w:rPr>
              <w:t>ה.</w:t>
            </w:r>
            <w:r w:rsidRPr="00420A91">
              <w:rPr>
                <w:rFonts w:ascii="Arial" w:hAnsi="Arial" w:cs="Arial"/>
                <w:b/>
                <w:bCs/>
                <w:szCs w:val="20"/>
                <w:rtl/>
              </w:rPr>
              <w:tab/>
              <w:t>מידע לגבי אזורים גיאוגרפיים:</w:t>
            </w:r>
            <w:r w:rsidRPr="00420A91">
              <w:rPr>
                <w:rStyle w:val="FootnoteReference"/>
                <w:rFonts w:ascii="Arial" w:hAnsi="Arial" w:cs="Arial"/>
                <w:szCs w:val="20"/>
                <w:rtl/>
              </w:rPr>
              <w:footnoteReference w:id="560"/>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561"/>
            </w:r>
            <w:r w:rsidRPr="00420A91">
              <w:rPr>
                <w:rFonts w:ascii="Arial" w:hAnsi="Arial" w:cs="Arial"/>
                <w:szCs w:val="20"/>
                <w:vertAlign w:val="superscript"/>
                <w:rtl/>
              </w:rPr>
              <w:t xml:space="preserve"> </w:t>
            </w:r>
            <w:r w:rsidRPr="00420A91">
              <w:rPr>
                <w:rStyle w:val="FootnoteReference"/>
                <w:rFonts w:ascii="Arial" w:hAnsi="Arial" w:cs="Arial"/>
                <w:szCs w:val="20"/>
                <w:rtl/>
              </w:rPr>
              <w:footnoteReference w:id="562"/>
            </w:r>
          </w:p>
        </w:tc>
      </w:tr>
      <w:tr w:rsidR="009179A4" w:rsidRPr="00420A91" w:rsidTr="009179A4">
        <w:tc>
          <w:tcPr>
            <w:tcW w:w="1361" w:type="dxa"/>
          </w:tcPr>
          <w:p w:rsidR="009179A4" w:rsidRPr="00420A91" w:rsidRDefault="009179A4" w:rsidP="009179A4">
            <w:pPr>
              <w:spacing w:before="60" w:line="240" w:lineRule="auto"/>
              <w:rPr>
                <w:rFonts w:ascii="Arial" w:hAnsi="Arial" w:cs="Arial"/>
                <w:sz w:val="14"/>
                <w:szCs w:val="14"/>
                <w:rtl/>
              </w:rPr>
            </w:pPr>
          </w:p>
        </w:tc>
        <w:tc>
          <w:tcPr>
            <w:tcW w:w="9072" w:type="dxa"/>
          </w:tcPr>
          <w:p w:rsidR="009179A4" w:rsidRPr="00420A91" w:rsidRDefault="009179A4" w:rsidP="007F7B15">
            <w:pPr>
              <w:spacing w:before="20"/>
              <w:jc w:val="both"/>
              <w:rPr>
                <w:rFonts w:ascii="Arial" w:hAnsi="Arial" w:cs="Arial"/>
                <w:szCs w:val="20"/>
                <w:rtl/>
              </w:rPr>
            </w:pPr>
            <w:r w:rsidRPr="00420A91">
              <w:rPr>
                <w:rFonts w:ascii="Arial" w:hAnsi="Arial" w:cs="Arial"/>
                <w:szCs w:val="20"/>
                <w:rtl/>
              </w:rPr>
              <w:t xml:space="preserve">מקום מושבה של </w:t>
            </w:r>
            <w:r w:rsidR="004E2DCC" w:rsidRPr="00420A91">
              <w:rPr>
                <w:rFonts w:ascii="Arial" w:hAnsi="Arial" w:cs="Arial" w:hint="cs"/>
                <w:szCs w:val="20"/>
                <w:rtl/>
              </w:rPr>
              <w:t>ה</w:t>
            </w:r>
            <w:r w:rsidRPr="00420A91">
              <w:rPr>
                <w:rFonts w:ascii="Arial" w:hAnsi="Arial" w:cs="Arial"/>
                <w:szCs w:val="20"/>
                <w:rtl/>
              </w:rPr>
              <w:t xml:space="preserve">חברה </w:t>
            </w:r>
            <w:r w:rsidR="00DD62C3" w:rsidRPr="00420A91">
              <w:rPr>
                <w:rFonts w:ascii="Arial" w:hAnsi="Arial" w:cs="Arial" w:hint="cs"/>
                <w:szCs w:val="20"/>
                <w:rtl/>
              </w:rPr>
              <w:t xml:space="preserve">הוא </w:t>
            </w:r>
            <w:r w:rsidRPr="00420A91">
              <w:rPr>
                <w:rFonts w:ascii="Arial" w:hAnsi="Arial" w:cs="Arial"/>
                <w:szCs w:val="20"/>
                <w:rtl/>
              </w:rPr>
              <w:t>ישראל והכנסותיה מופקות בעיקר במדינות ישראל, גרמניה, מקסיקו וטורקיה.</w:t>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(א)33.</w:t>
            </w:r>
            <w:r w:rsidRPr="00420A91">
              <w:rPr>
                <w:rFonts w:ascii="Arial" w:hAnsi="Arial" w:cs="Arial"/>
                <w:sz w:val="14"/>
                <w:szCs w:val="14"/>
              </w:rPr>
              <w:t>IFRS 8</w:t>
            </w: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1.</w:t>
            </w:r>
            <w:r w:rsidRPr="00420A91">
              <w:rPr>
                <w:rFonts w:ascii="Arial" w:hAnsi="Arial" w:cs="Arial"/>
                <w:szCs w:val="20"/>
                <w:rtl/>
              </w:rPr>
              <w:tab/>
            </w:r>
            <w:r w:rsidRPr="00420A91">
              <w:rPr>
                <w:rFonts w:ascii="Arial" w:hAnsi="Arial" w:cs="Arial"/>
                <w:szCs w:val="20"/>
                <w:u w:val="single"/>
                <w:rtl/>
              </w:rPr>
              <w:t>הכנסות מלקוחות חיצוניים מיוחסות למדינות לפי המיקום הגיאוגרפי של הלקוח</w:t>
            </w:r>
            <w:r w:rsidRPr="00420A91">
              <w:rPr>
                <w:rFonts w:ascii="Arial" w:hAnsi="Arial" w:cs="Arial"/>
                <w:szCs w:val="20"/>
                <w:rtl/>
              </w:rPr>
              <w:t>:</w:t>
            </w:r>
          </w:p>
        </w:tc>
      </w:tr>
    </w:tbl>
    <w:p w:rsidR="009179A4" w:rsidRPr="00420A91" w:rsidRDefault="009179A4" w:rsidP="009179A4">
      <w:pPr>
        <w:bidi w:val="0"/>
        <w:spacing w:line="20" w:lineRule="exact"/>
        <w:jc w:val="both"/>
        <w:rPr>
          <w:rFonts w:ascii="Arial" w:hAnsi="Arial" w:cs="Aria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4989"/>
        <w:gridCol w:w="1361"/>
        <w:gridCol w:w="1361"/>
        <w:gridCol w:w="1361"/>
      </w:tblGrid>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4083" w:type="dxa"/>
            <w:gridSpan w:val="3"/>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ישראל</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גרמניה</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מקסיקו</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טורקיה</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מדינות אחרות</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340" w:right="-113" w:hanging="113"/>
              <w:rPr>
                <w:rFonts w:ascii="Arial" w:hAnsi="Arial" w:cs="Arial"/>
                <w:szCs w:val="20"/>
                <w:rtl/>
              </w:rPr>
            </w:pPr>
            <w:r w:rsidRPr="00420A91">
              <w:rPr>
                <w:rFonts w:ascii="Arial" w:hAnsi="Arial" w:cs="Arial"/>
                <w:b/>
                <w:bCs/>
                <w:szCs w:val="20"/>
                <w:rtl/>
              </w:rPr>
              <w:t>סה"כ הכנסות במאוחד</w:t>
            </w: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420A91" w:rsidTr="009179A4">
        <w:trPr>
          <w:trHeight w:hRule="exact" w:val="57"/>
        </w:trPr>
        <w:tc>
          <w:tcPr>
            <w:tcW w:w="1361" w:type="dxa"/>
            <w:shd w:val="clear" w:color="auto" w:fill="auto"/>
          </w:tcPr>
          <w:p w:rsidR="009179A4" w:rsidRPr="00420A91" w:rsidRDefault="009179A4" w:rsidP="009179A4">
            <w:pPr>
              <w:spacing w:before="80"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bl>
    <w:p w:rsidR="009179A4" w:rsidRPr="00420A91" w:rsidRDefault="009179A4" w:rsidP="009179A4">
      <w:pPr>
        <w:spacing w:line="240" w:lineRule="auto"/>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(ב)33.</w:t>
            </w:r>
            <w:r w:rsidRPr="00420A91">
              <w:rPr>
                <w:rFonts w:ascii="Arial" w:hAnsi="Arial" w:cs="Arial"/>
                <w:sz w:val="14"/>
                <w:szCs w:val="14"/>
              </w:rPr>
              <w:t>IFRS 8</w:t>
            </w:r>
          </w:p>
        </w:tc>
        <w:tc>
          <w:tcPr>
            <w:tcW w:w="9072" w:type="dxa"/>
          </w:tcPr>
          <w:p w:rsidR="009179A4" w:rsidRPr="00420A91" w:rsidRDefault="009179A4" w:rsidP="009179A4">
            <w:pPr>
              <w:spacing w:before="20"/>
              <w:ind w:left="454" w:hanging="454"/>
              <w:jc w:val="both"/>
              <w:rPr>
                <w:rFonts w:ascii="Arial" w:hAnsi="Arial" w:cs="Arial"/>
                <w:szCs w:val="20"/>
                <w:rtl/>
              </w:rPr>
            </w:pPr>
            <w:r w:rsidRPr="00420A91">
              <w:rPr>
                <w:rFonts w:ascii="Arial" w:hAnsi="Arial" w:cs="Arial"/>
                <w:szCs w:val="20"/>
                <w:rtl/>
              </w:rPr>
              <w:t>2.</w:t>
            </w:r>
            <w:r w:rsidRPr="00420A91">
              <w:rPr>
                <w:rFonts w:ascii="Arial" w:hAnsi="Arial" w:cs="Arial"/>
                <w:szCs w:val="20"/>
                <w:rtl/>
              </w:rPr>
              <w:tab/>
            </w:r>
            <w:r w:rsidRPr="00420A91">
              <w:rPr>
                <w:rFonts w:ascii="Arial" w:hAnsi="Arial" w:cs="Arial"/>
                <w:noProof/>
                <w:szCs w:val="20"/>
                <w:u w:val="single"/>
                <w:rtl/>
              </w:rPr>
              <w:t>נכסים לא שוטפים</w:t>
            </w:r>
            <w:r w:rsidRPr="00420A91">
              <w:rPr>
                <w:rFonts w:ascii="Arial" w:hAnsi="Arial" w:cs="Arial"/>
                <w:noProof/>
                <w:szCs w:val="20"/>
                <w:rtl/>
              </w:rPr>
              <w:t>:</w:t>
            </w:r>
            <w:r w:rsidRPr="00420A91">
              <w:rPr>
                <w:rStyle w:val="FootnoteReference"/>
                <w:rFonts w:ascii="Arial" w:hAnsi="Arial" w:cs="Arial"/>
                <w:szCs w:val="20"/>
                <w:rtl/>
              </w:rPr>
              <w:footnoteReference w:id="563"/>
            </w:r>
          </w:p>
        </w:tc>
      </w:tr>
    </w:tbl>
    <w:p w:rsidR="009179A4" w:rsidRPr="00420A91" w:rsidRDefault="009179A4" w:rsidP="009179A4">
      <w:pPr>
        <w:bidi w:val="0"/>
        <w:spacing w:line="20" w:lineRule="exact"/>
        <w:jc w:val="both"/>
        <w:rPr>
          <w:rFonts w:ascii="Arial" w:hAnsi="Arial" w:cs="Aria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4989"/>
        <w:gridCol w:w="1361"/>
        <w:gridCol w:w="1361"/>
        <w:gridCol w:w="1361"/>
      </w:tblGrid>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9179A4" w:rsidRPr="00420A91" w:rsidRDefault="009179A4" w:rsidP="009179A4">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9179A4" w:rsidRPr="00420A91" w:rsidRDefault="009179A4" w:rsidP="009179A4">
            <w:pPr>
              <w:spacing w:line="240" w:lineRule="auto"/>
              <w:jc w:val="center"/>
              <w:rPr>
                <w:rFonts w:ascii="Arial" w:hAnsi="Arial" w:cs="Arial"/>
                <w:b/>
                <w:bCs/>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ישראל</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גרמניה</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מקסיקו</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טורקיה</w:t>
            </w: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113" w:hanging="113"/>
              <w:rPr>
                <w:rFonts w:ascii="Arial" w:hAnsi="Arial" w:cs="Arial"/>
                <w:szCs w:val="20"/>
                <w:rtl/>
              </w:rPr>
            </w:pPr>
            <w:r w:rsidRPr="00420A91">
              <w:rPr>
                <w:rFonts w:ascii="Arial" w:hAnsi="Arial" w:cs="Arial"/>
                <w:szCs w:val="20"/>
                <w:rtl/>
              </w:rPr>
              <w:t>מדינות אחרות</w:t>
            </w: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before="20" w:after="20" w:line="240" w:lineRule="auto"/>
              <w:ind w:left="340" w:right="-113" w:hanging="113"/>
              <w:rPr>
                <w:rFonts w:ascii="Arial" w:hAnsi="Arial" w:cs="Arial"/>
                <w:szCs w:val="20"/>
                <w:rtl/>
              </w:rPr>
            </w:pPr>
            <w:r w:rsidRPr="00420A91">
              <w:rPr>
                <w:rFonts w:ascii="Arial" w:hAnsi="Arial" w:cs="Arial"/>
                <w:b/>
                <w:bCs/>
                <w:szCs w:val="20"/>
                <w:rtl/>
              </w:rPr>
              <w:t>סה"כ נכסים לא שוטפים במאוחד</w:t>
            </w: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r w:rsidR="009179A4" w:rsidRPr="00420A91" w:rsidTr="009179A4">
        <w:trPr>
          <w:trHeight w:hRule="exact" w:val="57"/>
        </w:trPr>
        <w:tc>
          <w:tcPr>
            <w:tcW w:w="1361" w:type="dxa"/>
            <w:shd w:val="clear" w:color="auto" w:fill="auto"/>
          </w:tcPr>
          <w:p w:rsidR="009179A4" w:rsidRPr="00420A91" w:rsidRDefault="009179A4" w:rsidP="009179A4">
            <w:pPr>
              <w:spacing w:line="240" w:lineRule="auto"/>
              <w:rPr>
                <w:rFonts w:ascii="Arial" w:hAnsi="Arial" w:cs="Arial"/>
                <w:sz w:val="14"/>
                <w:szCs w:val="14"/>
                <w:rtl/>
              </w:rPr>
            </w:pPr>
          </w:p>
        </w:tc>
        <w:tc>
          <w:tcPr>
            <w:tcW w:w="4990" w:type="dxa"/>
            <w:vAlign w:val="bottom"/>
          </w:tcPr>
          <w:p w:rsidR="009179A4" w:rsidRPr="00420A91" w:rsidRDefault="009179A4" w:rsidP="009179A4">
            <w:pPr>
              <w:spacing w:line="240" w:lineRule="auto"/>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c>
          <w:tcPr>
            <w:tcW w:w="1361" w:type="dxa"/>
            <w:vAlign w:val="bottom"/>
          </w:tcPr>
          <w:p w:rsidR="009179A4" w:rsidRPr="00420A91" w:rsidRDefault="009179A4" w:rsidP="009179A4">
            <w:pPr>
              <w:spacing w:line="240" w:lineRule="auto"/>
              <w:ind w:left="170" w:right="170"/>
              <w:jc w:val="center"/>
              <w:rPr>
                <w:rFonts w:ascii="Arial" w:hAnsi="Arial" w:cs="Arial"/>
                <w:szCs w:val="20"/>
                <w:rtl/>
              </w:rPr>
            </w:pPr>
          </w:p>
        </w:tc>
      </w:tr>
    </w:tbl>
    <w:p w:rsidR="009179A4" w:rsidRPr="00420A91" w:rsidRDefault="009179A4" w:rsidP="009179A4">
      <w:pPr>
        <w:spacing w:line="240" w:lineRule="auto"/>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9179A4" w:rsidRPr="00420A91" w:rsidRDefault="009179A4" w:rsidP="009179A4">
            <w:pPr>
              <w:spacing w:before="20"/>
              <w:ind w:left="454" w:hanging="454"/>
              <w:rPr>
                <w:rFonts w:ascii="Arial" w:hAnsi="Arial" w:cs="Arial"/>
                <w:b/>
                <w:bCs/>
                <w:szCs w:val="20"/>
                <w:rtl/>
              </w:rPr>
            </w:pPr>
            <w:r w:rsidRPr="00420A91">
              <w:rPr>
                <w:rFonts w:ascii="Arial" w:hAnsi="Arial" w:cs="Arial"/>
                <w:b/>
                <w:bCs/>
                <w:szCs w:val="20"/>
                <w:rtl/>
              </w:rPr>
              <w:t>ו.</w:t>
            </w:r>
            <w:r w:rsidRPr="00420A91">
              <w:rPr>
                <w:rFonts w:ascii="Arial" w:hAnsi="Arial" w:cs="Arial"/>
                <w:b/>
                <w:bCs/>
                <w:szCs w:val="20"/>
                <w:rtl/>
              </w:rPr>
              <w:tab/>
              <w:t>מידע לגבי לקוחות עיקריים:</w:t>
            </w:r>
            <w:r w:rsidRPr="00420A91">
              <w:rPr>
                <w:rFonts w:ascii="Arial" w:hAnsi="Arial" w:cs="Arial" w:hint="cs"/>
                <w:szCs w:val="20"/>
                <w:vertAlign w:val="superscript"/>
                <w:rtl/>
              </w:rPr>
              <w:t xml:space="preserve">1 2 </w:t>
            </w:r>
            <w:r w:rsidRPr="00420A91">
              <w:rPr>
                <w:rStyle w:val="FootnoteReference"/>
                <w:rFonts w:ascii="Arial" w:hAnsi="Arial" w:cs="Arial"/>
                <w:szCs w:val="20"/>
                <w:rtl/>
              </w:rPr>
              <w:footnoteReference w:id="564"/>
            </w:r>
            <w:r w:rsidRPr="00420A91">
              <w:rPr>
                <w:rFonts w:ascii="Arial" w:hAnsi="Arial" w:cs="Arial"/>
                <w:b/>
                <w:bCs/>
                <w:szCs w:val="20"/>
                <w:vertAlign w:val="superscript"/>
                <w:rtl/>
              </w:rPr>
              <w:t xml:space="preserve"> </w:t>
            </w:r>
            <w:r w:rsidRPr="00420A91">
              <w:rPr>
                <w:rStyle w:val="FootnoteReference"/>
                <w:rFonts w:ascii="Arial" w:hAnsi="Arial" w:cs="Arial"/>
                <w:szCs w:val="20"/>
                <w:rtl/>
              </w:rPr>
              <w:footnoteReference w:id="565"/>
            </w:r>
          </w:p>
        </w:tc>
      </w:tr>
      <w:tr w:rsidR="009179A4" w:rsidRPr="00420A91" w:rsidTr="009179A4">
        <w:tc>
          <w:tcPr>
            <w:tcW w:w="1361" w:type="dxa"/>
          </w:tcPr>
          <w:p w:rsidR="009179A4" w:rsidRPr="00420A91" w:rsidRDefault="009179A4" w:rsidP="009179A4">
            <w:pPr>
              <w:spacing w:before="80" w:line="240" w:lineRule="auto"/>
              <w:rPr>
                <w:rFonts w:ascii="Arial" w:hAnsi="Arial" w:cs="Arial"/>
                <w:sz w:val="14"/>
                <w:szCs w:val="14"/>
                <w:rtl/>
              </w:rPr>
            </w:pPr>
            <w:r w:rsidRPr="00420A91">
              <w:rPr>
                <w:rFonts w:ascii="Arial" w:hAnsi="Arial" w:cs="Arial"/>
                <w:sz w:val="14"/>
                <w:szCs w:val="14"/>
                <w:rtl/>
              </w:rPr>
              <w:t>34.</w:t>
            </w:r>
            <w:r w:rsidRPr="00420A91">
              <w:rPr>
                <w:rFonts w:ascii="Arial" w:hAnsi="Arial" w:cs="Arial"/>
                <w:sz w:val="14"/>
                <w:szCs w:val="14"/>
              </w:rPr>
              <w:t>IFRS 8</w:t>
            </w: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 xml:space="preserve">הכנסות הקבוצה מלקוח א' מסתכמות ל-_____ אלפי ש"ח (בשנת </w:t>
            </w:r>
            <w:r w:rsidR="005723D9" w:rsidRPr="00420A91">
              <w:rPr>
                <w:rFonts w:ascii="Arial" w:hAnsi="Arial" w:cs="Arial"/>
                <w:szCs w:val="20"/>
                <w:rtl/>
              </w:rPr>
              <w:t>2016</w:t>
            </w:r>
            <w:r w:rsidRPr="00420A91">
              <w:rPr>
                <w:rFonts w:ascii="Arial" w:hAnsi="Arial" w:cs="Arial"/>
                <w:szCs w:val="20"/>
                <w:rtl/>
              </w:rPr>
              <w:t xml:space="preserve">: _____ אלפי ש"ח; בשנת </w:t>
            </w:r>
            <w:r w:rsidR="005723D9" w:rsidRPr="00420A91">
              <w:rPr>
                <w:rFonts w:ascii="Arial" w:hAnsi="Arial" w:cs="Arial"/>
                <w:szCs w:val="20"/>
                <w:rtl/>
              </w:rPr>
              <w:t>2015</w:t>
            </w:r>
            <w:r w:rsidRPr="00420A91">
              <w:rPr>
                <w:rFonts w:ascii="Arial" w:hAnsi="Arial" w:cs="Arial"/>
                <w:szCs w:val="20"/>
                <w:rtl/>
              </w:rPr>
              <w:t>: _____ אלפי ש"ח). המגזרים המדווחים על ההכנסות מלקוח זה הם מגזר התוכנה ומגזר התשתיות.</w:t>
            </w:r>
          </w:p>
        </w:tc>
      </w:tr>
    </w:tbl>
    <w:p w:rsidR="009179A4" w:rsidRPr="00420A91" w:rsidRDefault="009179A4" w:rsidP="009179A4">
      <w:pPr>
        <w:ind w:left="1361"/>
        <w:jc w:val="both"/>
        <w:rPr>
          <w:rFonts w:ascii="Arial" w:hAnsi="Arial" w:cs="Arial"/>
          <w:szCs w:val="20"/>
          <w:rtl/>
        </w:rPr>
      </w:pPr>
      <w:r w:rsidRPr="00420A91">
        <w:br w:type="page"/>
      </w:r>
      <w:r w:rsidRPr="00420A91">
        <w:rPr>
          <w:rFonts w:ascii="Arial" w:hAnsi="Arial" w:cs="Arial"/>
          <w:b/>
          <w:bCs/>
          <w:szCs w:val="20"/>
          <w:u w:val="single"/>
          <w:rtl/>
        </w:rPr>
        <w:t>חברה מדווחת לדוגמה בע"מ</w:t>
      </w:r>
    </w:p>
    <w:p w:rsidR="009179A4" w:rsidRPr="00420A91" w:rsidRDefault="009179A4" w:rsidP="009179A4">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9179A4" w:rsidRPr="00420A91" w:rsidRDefault="009179A4" w:rsidP="009179A4">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keepLines w:val="0"/>
              <w:overflowPunct/>
              <w:autoSpaceDE/>
              <w:autoSpaceDN/>
              <w:bidi w:val="0"/>
              <w:adjustRightInd/>
              <w:spacing w:line="240" w:lineRule="auto"/>
              <w:textAlignment w:val="auto"/>
              <w:rPr>
                <w:rFonts w:ascii="Arial" w:hAnsi="Arial" w:cs="Arial"/>
                <w:b/>
                <w:bCs/>
                <w:sz w:val="14"/>
                <w:szCs w:val="14"/>
                <w:rtl/>
              </w:rPr>
            </w:pPr>
          </w:p>
        </w:tc>
        <w:tc>
          <w:tcPr>
            <w:tcW w:w="9072" w:type="dxa"/>
          </w:tcPr>
          <w:p w:rsidR="009179A4" w:rsidRPr="00420A91" w:rsidRDefault="009179A4" w:rsidP="00287D82">
            <w:pPr>
              <w:spacing w:before="20"/>
              <w:jc w:val="both"/>
              <w:rPr>
                <w:rFonts w:ascii="Arial" w:hAnsi="Arial" w:cs="Arial"/>
                <w:b/>
                <w:bCs/>
                <w:szCs w:val="20"/>
                <w:rtl/>
              </w:rPr>
            </w:pPr>
            <w:r w:rsidRPr="00420A91">
              <w:rPr>
                <w:rFonts w:ascii="Arial" w:hAnsi="Arial" w:cs="Arial"/>
                <w:b/>
                <w:bCs/>
                <w:szCs w:val="20"/>
                <w:rtl/>
              </w:rPr>
              <w:t xml:space="preserve">ביאור </w:t>
            </w:r>
            <w:r w:rsidR="00287D82" w:rsidRPr="00420A91">
              <w:rPr>
                <w:rFonts w:ascii="Arial" w:hAnsi="Arial" w:cs="Arial" w:hint="cs"/>
                <w:b/>
                <w:bCs/>
                <w:szCs w:val="20"/>
                <w:rtl/>
              </w:rPr>
              <w:t xml:space="preserve">42 </w:t>
            </w:r>
            <w:r w:rsidRPr="00420A91">
              <w:rPr>
                <w:rFonts w:ascii="Arial" w:hAnsi="Arial" w:cs="Arial"/>
                <w:b/>
                <w:bCs/>
                <w:szCs w:val="20"/>
                <w:rtl/>
              </w:rPr>
              <w:t>- אירועים לאחר תקופת הדיווח:</w:t>
            </w: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9072" w:type="dxa"/>
          </w:tcPr>
          <w:p w:rsidR="009179A4" w:rsidRPr="00420A91" w:rsidRDefault="009179A4" w:rsidP="009179A4">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תאר את האירוע.</w:t>
            </w:r>
            <w:r w:rsidRPr="00420A91">
              <w:rPr>
                <w:rFonts w:ascii="Arial" w:hAnsi="Arial" w:cs="Arial"/>
                <w:szCs w:val="20"/>
                <w:rtl/>
              </w:rPr>
              <w:t>]</w:t>
            </w:r>
          </w:p>
        </w:tc>
      </w:tr>
      <w:tr w:rsidR="009179A4" w:rsidRPr="00420A91" w:rsidTr="009179A4">
        <w:tc>
          <w:tcPr>
            <w:tcW w:w="1361" w:type="dxa"/>
          </w:tcPr>
          <w:p w:rsidR="009179A4" w:rsidRPr="00420A91" w:rsidRDefault="009179A4" w:rsidP="009179A4">
            <w:pPr>
              <w:spacing w:before="180" w:line="240" w:lineRule="auto"/>
              <w:rPr>
                <w:rFonts w:ascii="Arial" w:hAnsi="Arial" w:cs="Arial"/>
                <w:b/>
                <w:bCs/>
                <w:sz w:val="14"/>
                <w:szCs w:val="14"/>
              </w:rPr>
            </w:pPr>
            <w:r w:rsidRPr="00420A91">
              <w:rPr>
                <w:rFonts w:ascii="Arial" w:hAnsi="Arial" w:cs="Arial"/>
                <w:sz w:val="14"/>
                <w:szCs w:val="14"/>
                <w:rtl/>
              </w:rPr>
              <w:t>19-20.</w:t>
            </w:r>
            <w:r w:rsidRPr="00420A91">
              <w:rPr>
                <w:rFonts w:ascii="Arial" w:hAnsi="Arial" w:cs="Arial"/>
                <w:sz w:val="14"/>
                <w:szCs w:val="14"/>
              </w:rPr>
              <w:t>IAS 10</w:t>
            </w:r>
          </w:p>
        </w:tc>
        <w:tc>
          <w:tcPr>
            <w:tcW w:w="9072" w:type="dxa"/>
          </w:tcPr>
          <w:p w:rsidR="009179A4" w:rsidRPr="00420A91" w:rsidRDefault="009179A4" w:rsidP="009179A4">
            <w:pPr>
              <w:spacing w:before="120"/>
              <w:jc w:val="both"/>
              <w:rPr>
                <w:rFonts w:ascii="Arial" w:hAnsi="Arial" w:cs="Arial"/>
                <w:b/>
                <w:bCs/>
                <w:szCs w:val="20"/>
                <w:rtl/>
              </w:rPr>
            </w:pPr>
            <w:r w:rsidRPr="00420A91">
              <w:rPr>
                <w:rFonts w:ascii="Arial" w:hAnsi="Arial" w:cs="Arial"/>
                <w:b/>
                <w:bCs/>
                <w:szCs w:val="20"/>
                <w:rtl/>
              </w:rPr>
              <w:t>[</w:t>
            </w:r>
            <w:r w:rsidRPr="00420A91">
              <w:rPr>
                <w:rFonts w:ascii="Arial" w:hAnsi="Arial" w:cs="Arial"/>
                <w:b/>
                <w:bCs/>
                <w:i/>
                <w:iCs/>
                <w:szCs w:val="20"/>
                <w:rtl/>
              </w:rPr>
              <w:t>להלן דוגמאות לאירועים שנחשבים ל"אירועים מחייבי תיאום לאחר תקופת הדיווח" אשר דורשים התאמת הדוחות הכספיים:</w:t>
            </w:r>
            <w:r w:rsidRPr="00420A91">
              <w:rPr>
                <w:rFonts w:ascii="Arial" w:hAnsi="Arial" w:cs="Arial"/>
                <w:b/>
                <w:bCs/>
                <w:szCs w:val="20"/>
                <w:rtl/>
              </w:rPr>
              <w:t>]</w:t>
            </w: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9072" w:type="dxa"/>
          </w:tcPr>
          <w:p w:rsidR="009179A4" w:rsidRPr="00420A91" w:rsidRDefault="009179A4" w:rsidP="009179A4">
            <w:pPr>
              <w:spacing w:before="60"/>
              <w:jc w:val="both"/>
              <w:rPr>
                <w:rFonts w:ascii="Arial" w:hAnsi="Arial" w:cs="Arial"/>
                <w:szCs w:val="20"/>
                <w:rtl/>
              </w:rPr>
            </w:pPr>
            <w:r w:rsidRPr="00420A91">
              <w:rPr>
                <w:rFonts w:ascii="Arial" w:hAnsi="Arial" w:cs="Arial"/>
                <w:szCs w:val="20"/>
                <w:rtl/>
              </w:rPr>
              <w:t>לאחר תקופת הדיווח ניתן פסק דין של בית המשפט בדבר תביעה שהוגשה בגין ________</w:t>
            </w:r>
            <w:r w:rsidRPr="00420A91">
              <w:rPr>
                <w:rFonts w:ascii="Arial" w:hAnsi="Arial" w:cs="Arial" w:hint="cs"/>
                <w:szCs w:val="20"/>
                <w:rtl/>
              </w:rPr>
              <w:t xml:space="preserve"> </w:t>
            </w:r>
            <w:r w:rsidRPr="00420A91">
              <w:rPr>
                <w:rFonts w:ascii="Arial" w:hAnsi="Arial" w:cs="Arial"/>
                <w:szCs w:val="20"/>
                <w:rtl/>
              </w:rPr>
              <w:t>שאירע לפני סוף תקופת הדיווח.</w:t>
            </w: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9072" w:type="dxa"/>
          </w:tcPr>
          <w:p w:rsidR="009179A4" w:rsidRPr="00420A91" w:rsidRDefault="009179A4" w:rsidP="009179A4">
            <w:pPr>
              <w:spacing w:before="60"/>
              <w:jc w:val="both"/>
              <w:rPr>
                <w:rFonts w:ascii="Arial" w:hAnsi="Arial" w:cs="Arial"/>
                <w:szCs w:val="20"/>
                <w:rtl/>
              </w:rPr>
            </w:pPr>
            <w:r w:rsidRPr="00420A91">
              <w:rPr>
                <w:rFonts w:ascii="Arial" w:hAnsi="Arial" w:cs="Arial"/>
                <w:szCs w:val="20"/>
                <w:rtl/>
              </w:rPr>
              <w:t>לאחר תקופת הדיווח נמכר מלאי בסך _____ אלפי ש"ח. בשל כך, הופחת ערך המלאי ליום 31.12.</w:t>
            </w:r>
            <w:r w:rsidR="005723D9" w:rsidRPr="00420A91">
              <w:rPr>
                <w:rFonts w:ascii="Arial" w:hAnsi="Arial" w:cs="Arial"/>
                <w:szCs w:val="20"/>
                <w:rtl/>
              </w:rPr>
              <w:t>2017</w:t>
            </w:r>
            <w:r w:rsidRPr="00420A91">
              <w:rPr>
                <w:rFonts w:ascii="Arial" w:hAnsi="Arial" w:cs="Arial"/>
                <w:szCs w:val="20"/>
                <w:rtl/>
              </w:rPr>
              <w:t xml:space="preserve"> בסך _____ אלפי ש"ח.</w:t>
            </w:r>
          </w:p>
        </w:tc>
      </w:tr>
      <w:tr w:rsidR="009179A4" w:rsidRPr="00420A91" w:rsidTr="009179A4">
        <w:tc>
          <w:tcPr>
            <w:tcW w:w="1361" w:type="dxa"/>
          </w:tcPr>
          <w:p w:rsidR="009179A4" w:rsidRPr="00420A91" w:rsidRDefault="009179A4" w:rsidP="009179A4">
            <w:pPr>
              <w:pStyle w:val="BodyTextIndent"/>
              <w:keepLines/>
              <w:overflowPunct w:val="0"/>
              <w:autoSpaceDE w:val="0"/>
              <w:autoSpaceDN w:val="0"/>
              <w:adjustRightInd w:val="0"/>
              <w:spacing w:before="180" w:line="240" w:lineRule="auto"/>
              <w:ind w:left="0"/>
              <w:jc w:val="left"/>
              <w:textAlignment w:val="baseline"/>
              <w:rPr>
                <w:rFonts w:ascii="Arial" w:hAnsi="Arial" w:cs="Arial"/>
                <w:b/>
                <w:bCs/>
                <w:color w:val="auto"/>
                <w:sz w:val="14"/>
                <w:szCs w:val="14"/>
                <w:rtl/>
              </w:rPr>
            </w:pPr>
            <w:r w:rsidRPr="00420A91">
              <w:rPr>
                <w:rFonts w:ascii="Arial" w:hAnsi="Arial" w:cs="Arial"/>
                <w:sz w:val="14"/>
                <w:szCs w:val="14"/>
                <w:rtl/>
              </w:rPr>
              <w:t>21-22.</w:t>
            </w:r>
            <w:r w:rsidRPr="00420A91">
              <w:rPr>
                <w:rFonts w:ascii="Arial" w:hAnsi="Arial" w:cs="Arial"/>
                <w:sz w:val="14"/>
                <w:szCs w:val="14"/>
              </w:rPr>
              <w:t>IAS 10</w:t>
            </w:r>
          </w:p>
        </w:tc>
        <w:tc>
          <w:tcPr>
            <w:tcW w:w="9072" w:type="dxa"/>
          </w:tcPr>
          <w:p w:rsidR="009179A4" w:rsidRPr="00420A91" w:rsidRDefault="009179A4" w:rsidP="009179A4">
            <w:pPr>
              <w:pStyle w:val="BodyTextIndent"/>
              <w:keepLines/>
              <w:overflowPunct w:val="0"/>
              <w:autoSpaceDE w:val="0"/>
              <w:autoSpaceDN w:val="0"/>
              <w:adjustRightInd w:val="0"/>
              <w:spacing w:before="120"/>
              <w:ind w:left="0"/>
              <w:textAlignment w:val="baseline"/>
              <w:rPr>
                <w:rFonts w:ascii="Arial" w:hAnsi="Arial" w:cs="Arial"/>
                <w:b/>
                <w:bCs/>
                <w:color w:val="auto"/>
                <w:szCs w:val="20"/>
                <w:rtl/>
              </w:rPr>
            </w:pPr>
            <w:r w:rsidRPr="00420A91">
              <w:rPr>
                <w:rFonts w:ascii="Arial" w:hAnsi="Arial" w:cs="Arial"/>
                <w:b/>
                <w:bCs/>
                <w:color w:val="auto"/>
                <w:szCs w:val="20"/>
                <w:rtl/>
              </w:rPr>
              <w:t>[</w:t>
            </w:r>
            <w:r w:rsidRPr="00420A91">
              <w:rPr>
                <w:rFonts w:ascii="Arial" w:hAnsi="Arial" w:cs="Arial"/>
                <w:b/>
                <w:bCs/>
                <w:i/>
                <w:iCs/>
                <w:color w:val="auto"/>
                <w:szCs w:val="20"/>
                <w:rtl/>
              </w:rPr>
              <w:t xml:space="preserve">להלן דוגמאות לאירועים שנחשבים ל"אירועים שאינם מחייבים תיאום לאחר תקופת הדיווח" אשר דורשים מתן ביאור על אופי האירוע ועל אומדן ההשפעה הכספית של אותו אירוע, או </w:t>
            </w:r>
            <w:r w:rsidRPr="00420A91">
              <w:rPr>
                <w:rFonts w:ascii="Arial" w:hAnsi="Arial" w:cs="Arial" w:hint="cs"/>
                <w:b/>
                <w:bCs/>
                <w:i/>
                <w:iCs/>
                <w:color w:val="auto"/>
                <w:szCs w:val="20"/>
                <w:rtl/>
              </w:rPr>
              <w:t xml:space="preserve">הצהרה </w:t>
            </w:r>
            <w:r w:rsidRPr="00420A91">
              <w:rPr>
                <w:rFonts w:ascii="Arial" w:hAnsi="Arial" w:cs="Arial"/>
                <w:b/>
                <w:bCs/>
                <w:i/>
                <w:iCs/>
                <w:color w:val="auto"/>
                <w:szCs w:val="20"/>
                <w:rtl/>
              </w:rPr>
              <w:t>כי לא ניתן לערוך אומדן כזה בצירוף הסבר לעובדה זו:</w:t>
            </w:r>
            <w:r w:rsidRPr="00420A91">
              <w:rPr>
                <w:rFonts w:ascii="Arial" w:hAnsi="Arial" w:cs="Arial"/>
                <w:b/>
                <w:bCs/>
                <w:color w:val="auto"/>
                <w:szCs w:val="20"/>
                <w:rtl/>
              </w:rPr>
              <w:t>]</w:t>
            </w:r>
          </w:p>
        </w:tc>
      </w:tr>
      <w:tr w:rsidR="009179A4" w:rsidRPr="00420A91" w:rsidTr="009179A4">
        <w:tc>
          <w:tcPr>
            <w:tcW w:w="1361" w:type="dxa"/>
          </w:tcPr>
          <w:p w:rsidR="009179A4" w:rsidRPr="00420A91" w:rsidRDefault="009179A4" w:rsidP="009179A4">
            <w:pPr>
              <w:pStyle w:val="BodyTextIndent"/>
              <w:keepLines/>
              <w:overflowPunct w:val="0"/>
              <w:autoSpaceDE w:val="0"/>
              <w:autoSpaceDN w:val="0"/>
              <w:adjustRightInd w:val="0"/>
              <w:spacing w:line="240" w:lineRule="auto"/>
              <w:ind w:left="0"/>
              <w:jc w:val="left"/>
              <w:textAlignment w:val="baseline"/>
              <w:rPr>
                <w:rFonts w:ascii="Arial" w:hAnsi="Arial" w:cs="Arial"/>
                <w:color w:val="auto"/>
                <w:sz w:val="14"/>
                <w:szCs w:val="14"/>
                <w:rtl/>
              </w:rPr>
            </w:pPr>
          </w:p>
        </w:tc>
        <w:tc>
          <w:tcPr>
            <w:tcW w:w="9072" w:type="dxa"/>
          </w:tcPr>
          <w:p w:rsidR="009179A4" w:rsidRPr="00420A91" w:rsidRDefault="009179A4" w:rsidP="007F7B15">
            <w:pPr>
              <w:pStyle w:val="BodyTextIndent"/>
              <w:keepLines/>
              <w:overflowPunct w:val="0"/>
              <w:autoSpaceDE w:val="0"/>
              <w:autoSpaceDN w:val="0"/>
              <w:adjustRightInd w:val="0"/>
              <w:spacing w:before="60"/>
              <w:ind w:left="0"/>
              <w:textAlignment w:val="baseline"/>
              <w:rPr>
                <w:rFonts w:ascii="Arial" w:hAnsi="Arial" w:cs="Arial"/>
                <w:color w:val="auto"/>
                <w:szCs w:val="20"/>
                <w:rtl/>
              </w:rPr>
            </w:pPr>
            <w:r w:rsidRPr="00420A91">
              <w:rPr>
                <w:rFonts w:ascii="Arial" w:hAnsi="Arial" w:cs="Arial"/>
                <w:color w:val="auto"/>
                <w:szCs w:val="20"/>
                <w:rtl/>
              </w:rPr>
              <w:t>לאחר תקופת הדיווח פרצה שריפה במפעל החברה, וכתוצאה ממנה נהרס ציוד שערכו בספרים _____ אלפי ש"ח. החברה הגישה תביעת ביטוח, אולם לא צפוי כי השיפוי שיתקבל יכסה את מלוא נזקי השריפה. השריפה לא גרמה לעיכוב משמעותי בפעילות המפעל.</w:t>
            </w:r>
          </w:p>
        </w:tc>
      </w:tr>
      <w:tr w:rsidR="009179A4" w:rsidRPr="00420A91" w:rsidTr="009179A4">
        <w:tc>
          <w:tcPr>
            <w:tcW w:w="1361" w:type="dxa"/>
          </w:tcPr>
          <w:p w:rsidR="009179A4" w:rsidRPr="00420A91" w:rsidRDefault="009179A4" w:rsidP="009179A4">
            <w:pPr>
              <w:pStyle w:val="BodyTextIndent"/>
              <w:keepLines/>
              <w:overflowPunct w:val="0"/>
              <w:autoSpaceDE w:val="0"/>
              <w:autoSpaceDN w:val="0"/>
              <w:adjustRightInd w:val="0"/>
              <w:spacing w:line="240" w:lineRule="auto"/>
              <w:ind w:left="0"/>
              <w:jc w:val="left"/>
              <w:textAlignment w:val="baseline"/>
              <w:rPr>
                <w:rFonts w:ascii="Arial" w:hAnsi="Arial" w:cs="Arial"/>
                <w:color w:val="auto"/>
                <w:sz w:val="14"/>
                <w:szCs w:val="14"/>
                <w:rtl/>
              </w:rPr>
            </w:pPr>
          </w:p>
        </w:tc>
        <w:tc>
          <w:tcPr>
            <w:tcW w:w="9072" w:type="dxa"/>
          </w:tcPr>
          <w:p w:rsidR="009179A4" w:rsidRPr="00420A91" w:rsidRDefault="009179A4" w:rsidP="009179A4">
            <w:pPr>
              <w:pStyle w:val="BodyTextIndent"/>
              <w:keepLines/>
              <w:overflowPunct w:val="0"/>
              <w:autoSpaceDE w:val="0"/>
              <w:autoSpaceDN w:val="0"/>
              <w:adjustRightInd w:val="0"/>
              <w:spacing w:before="60"/>
              <w:ind w:left="0"/>
              <w:textAlignment w:val="baseline"/>
              <w:rPr>
                <w:rFonts w:ascii="Arial" w:hAnsi="Arial" w:cs="Arial"/>
                <w:color w:val="auto"/>
                <w:szCs w:val="20"/>
                <w:rtl/>
              </w:rPr>
            </w:pPr>
            <w:r w:rsidRPr="00420A91">
              <w:rPr>
                <w:rFonts w:ascii="Arial" w:hAnsi="Arial" w:cs="Arial"/>
                <w:color w:val="auto"/>
                <w:szCs w:val="20"/>
                <w:rtl/>
              </w:rPr>
              <w:t>לאחר תקופת הדיווח חתמה החברה על מזכר הבנות למכירת</w:t>
            </w:r>
            <w:r w:rsidRPr="00420A91">
              <w:rPr>
                <w:rFonts w:ascii="Arial" w:hAnsi="Arial" w:cs="Arial" w:hint="cs"/>
                <w:color w:val="auto"/>
                <w:szCs w:val="20"/>
                <w:rtl/>
              </w:rPr>
              <w:t xml:space="preserve"> חברה ה'</w:t>
            </w:r>
            <w:r w:rsidRPr="00420A91">
              <w:rPr>
                <w:rFonts w:ascii="Arial" w:hAnsi="Arial" w:cs="Arial"/>
                <w:color w:val="auto"/>
                <w:szCs w:val="20"/>
                <w:rtl/>
              </w:rPr>
              <w:t>, חברה בת, בתמורה מוערכת של _____ אלפי ש"ח. סגירת ההסכם צפויה בחודש _______.</w:t>
            </w:r>
            <w:r w:rsidRPr="00420A91">
              <w:rPr>
                <w:rFonts w:ascii="Arial" w:hAnsi="Arial" w:cs="Arial" w:hint="cs"/>
                <w:color w:val="auto"/>
                <w:szCs w:val="20"/>
                <w:rtl/>
              </w:rPr>
              <w:t xml:space="preserve"> הערך בספרים של הנכסים נטו של חברה ה' ליום 31.12.</w:t>
            </w:r>
            <w:r w:rsidR="005723D9" w:rsidRPr="00420A91">
              <w:rPr>
                <w:rFonts w:ascii="Arial" w:hAnsi="Arial" w:cs="Arial" w:hint="cs"/>
                <w:color w:val="auto"/>
                <w:szCs w:val="20"/>
                <w:rtl/>
              </w:rPr>
              <w:t>2017</w:t>
            </w:r>
            <w:r w:rsidRPr="00420A91">
              <w:rPr>
                <w:rFonts w:ascii="Arial" w:hAnsi="Arial" w:cs="Arial" w:hint="cs"/>
                <w:color w:val="auto"/>
                <w:szCs w:val="20"/>
                <w:rtl/>
              </w:rPr>
              <w:t xml:space="preserve"> </w:t>
            </w:r>
            <w:r w:rsidR="00DD62C3" w:rsidRPr="00420A91">
              <w:rPr>
                <w:rFonts w:ascii="Arial" w:hAnsi="Arial" w:cs="Arial" w:hint="cs"/>
                <w:szCs w:val="20"/>
                <w:rtl/>
              </w:rPr>
              <w:t xml:space="preserve">הוא </w:t>
            </w:r>
            <w:r w:rsidRPr="00420A91">
              <w:rPr>
                <w:rFonts w:ascii="Arial" w:hAnsi="Arial" w:cs="Arial" w:hint="cs"/>
                <w:color w:val="auto"/>
                <w:szCs w:val="20"/>
                <w:rtl/>
              </w:rPr>
              <w:t>_____ אלפי ש"ח.</w:t>
            </w:r>
          </w:p>
        </w:tc>
      </w:tr>
      <w:tr w:rsidR="009179A4" w:rsidRPr="00420A91" w:rsidTr="009179A4">
        <w:tc>
          <w:tcPr>
            <w:tcW w:w="1361" w:type="dxa"/>
          </w:tcPr>
          <w:p w:rsidR="009179A4" w:rsidRPr="00420A91" w:rsidRDefault="009179A4" w:rsidP="009179A4">
            <w:pPr>
              <w:pStyle w:val="BodyTextIndent"/>
              <w:keepLines/>
              <w:overflowPunct w:val="0"/>
              <w:autoSpaceDE w:val="0"/>
              <w:autoSpaceDN w:val="0"/>
              <w:adjustRightInd w:val="0"/>
              <w:spacing w:before="60" w:line="240" w:lineRule="auto"/>
              <w:ind w:left="0"/>
              <w:jc w:val="left"/>
              <w:textAlignment w:val="baseline"/>
              <w:rPr>
                <w:rFonts w:ascii="Arial" w:hAnsi="Arial" w:cs="Arial"/>
                <w:sz w:val="14"/>
                <w:szCs w:val="14"/>
              </w:rPr>
            </w:pPr>
            <w:r w:rsidRPr="00420A91">
              <w:rPr>
                <w:rFonts w:ascii="Arial" w:hAnsi="Arial" w:cs="Arial"/>
                <w:sz w:val="14"/>
                <w:szCs w:val="14"/>
                <w:rtl/>
              </w:rPr>
              <w:t>(א)137.</w:t>
            </w:r>
            <w:r w:rsidRPr="00420A91">
              <w:rPr>
                <w:rFonts w:ascii="Arial" w:hAnsi="Arial" w:cs="Arial"/>
                <w:sz w:val="14"/>
                <w:szCs w:val="14"/>
              </w:rPr>
              <w:t>IAS 1</w:t>
            </w:r>
          </w:p>
          <w:p w:rsidR="009179A4" w:rsidRPr="00420A91" w:rsidRDefault="009179A4" w:rsidP="009179A4">
            <w:pPr>
              <w:pStyle w:val="BodyTextIndent"/>
              <w:keepLines/>
              <w:overflowPunct w:val="0"/>
              <w:autoSpaceDE w:val="0"/>
              <w:autoSpaceDN w:val="0"/>
              <w:adjustRightInd w:val="0"/>
              <w:spacing w:line="240" w:lineRule="auto"/>
              <w:ind w:left="0"/>
              <w:jc w:val="left"/>
              <w:textAlignment w:val="baseline"/>
              <w:rPr>
                <w:rFonts w:ascii="Arial" w:hAnsi="Arial" w:cs="Arial"/>
                <w:sz w:val="14"/>
                <w:szCs w:val="14"/>
              </w:rPr>
            </w:pPr>
            <w:r w:rsidRPr="00420A91">
              <w:rPr>
                <w:rFonts w:ascii="Arial" w:hAnsi="Arial" w:cs="Arial"/>
                <w:sz w:val="14"/>
                <w:szCs w:val="14"/>
                <w:rtl/>
              </w:rPr>
              <w:t>13.</w:t>
            </w:r>
            <w:r w:rsidRPr="00420A91">
              <w:rPr>
                <w:rFonts w:ascii="Arial" w:hAnsi="Arial" w:cs="Arial"/>
                <w:sz w:val="14"/>
                <w:szCs w:val="14"/>
              </w:rPr>
              <w:t>IAS 10</w:t>
            </w:r>
          </w:p>
          <w:p w:rsidR="009179A4" w:rsidRPr="00420A91" w:rsidRDefault="009179A4" w:rsidP="009179A4">
            <w:pPr>
              <w:pStyle w:val="BodyTextIndent"/>
              <w:keepLines/>
              <w:overflowPunct w:val="0"/>
              <w:autoSpaceDE w:val="0"/>
              <w:autoSpaceDN w:val="0"/>
              <w:adjustRightInd w:val="0"/>
              <w:spacing w:line="240" w:lineRule="auto"/>
              <w:ind w:left="0"/>
              <w:jc w:val="left"/>
              <w:textAlignment w:val="baseline"/>
              <w:rPr>
                <w:rFonts w:ascii="Arial" w:hAnsi="Arial" w:cs="Arial"/>
                <w:color w:val="auto"/>
                <w:sz w:val="14"/>
                <w:szCs w:val="14"/>
              </w:rPr>
            </w:pPr>
            <w:r w:rsidRPr="00420A91">
              <w:rPr>
                <w:rFonts w:ascii="Arial" w:hAnsi="Arial" w:cs="Arial"/>
                <w:sz w:val="14"/>
                <w:szCs w:val="14"/>
                <w:rtl/>
              </w:rPr>
              <w:t>(ט)81.</w:t>
            </w:r>
            <w:r w:rsidRPr="00420A91">
              <w:rPr>
                <w:rFonts w:ascii="Arial" w:hAnsi="Arial" w:cs="Arial"/>
                <w:sz w:val="14"/>
                <w:szCs w:val="14"/>
              </w:rPr>
              <w:t>IAS 12</w:t>
            </w:r>
          </w:p>
        </w:tc>
        <w:tc>
          <w:tcPr>
            <w:tcW w:w="9072" w:type="dxa"/>
          </w:tcPr>
          <w:p w:rsidR="009179A4" w:rsidRPr="00420A91" w:rsidRDefault="009179A4" w:rsidP="009179A4">
            <w:pPr>
              <w:pStyle w:val="BodyTextIndent"/>
              <w:keepLines/>
              <w:overflowPunct w:val="0"/>
              <w:autoSpaceDE w:val="0"/>
              <w:autoSpaceDN w:val="0"/>
              <w:adjustRightInd w:val="0"/>
              <w:spacing w:before="60"/>
              <w:ind w:left="0"/>
              <w:textAlignment w:val="baseline"/>
              <w:rPr>
                <w:rFonts w:ascii="Arial" w:hAnsi="Arial" w:cs="Arial"/>
                <w:color w:val="auto"/>
                <w:szCs w:val="20"/>
                <w:rtl/>
              </w:rPr>
            </w:pPr>
            <w:r w:rsidRPr="00420A91">
              <w:rPr>
                <w:rFonts w:ascii="Arial" w:hAnsi="Arial" w:cs="Arial"/>
                <w:color w:val="auto"/>
                <w:szCs w:val="20"/>
                <w:rtl/>
              </w:rPr>
              <w:t>לאחר תקופת הדיווח הכריז דירקטוריון החברה על חלוקת דיבידנד בסך _____ אלפי ש"ח (סכום של ___ ש"ח לכל 1 ש"ח ע.נ. מניה רגילה). חבות המס בגין חלוקת הדיבידנד כאמור מסתכמת, להערכת החברה, בסך _____ אלפי ש"ח.</w:t>
            </w:r>
            <w:r w:rsidRPr="00420A91">
              <w:rPr>
                <w:rStyle w:val="FootnoteReference"/>
                <w:rFonts w:ascii="Arial" w:hAnsi="Arial" w:cs="Arial"/>
                <w:szCs w:val="20"/>
                <w:rtl/>
              </w:rPr>
              <w:footnoteReference w:id="566"/>
            </w:r>
          </w:p>
        </w:tc>
      </w:tr>
      <w:tr w:rsidR="009179A4" w:rsidRPr="00420A91" w:rsidTr="009179A4">
        <w:tc>
          <w:tcPr>
            <w:tcW w:w="1361" w:type="dxa"/>
          </w:tcPr>
          <w:p w:rsidR="009179A4" w:rsidRPr="00420A91" w:rsidRDefault="009179A4" w:rsidP="009179A4">
            <w:pPr>
              <w:spacing w:before="120" w:line="240" w:lineRule="auto"/>
              <w:rPr>
                <w:rFonts w:ascii="Arial" w:hAnsi="Arial" w:cs="Arial"/>
                <w:sz w:val="14"/>
                <w:szCs w:val="14"/>
              </w:rPr>
            </w:pPr>
            <w:r w:rsidRPr="00420A91">
              <w:rPr>
                <w:rFonts w:ascii="Arial" w:hAnsi="Arial" w:cs="Arial"/>
                <w:sz w:val="14"/>
                <w:szCs w:val="14"/>
                <w:rtl/>
              </w:rPr>
              <w:t xml:space="preserve">1.76 </w:t>
            </w:r>
            <w:r w:rsidRPr="00420A91">
              <w:rPr>
                <w:rFonts w:ascii="Arial" w:hAnsi="Arial" w:cs="Arial"/>
                <w:sz w:val="14"/>
                <w:szCs w:val="14"/>
              </w:rPr>
              <w:t>IAS</w:t>
            </w:r>
          </w:p>
        </w:tc>
        <w:tc>
          <w:tcPr>
            <w:tcW w:w="9072" w:type="dxa"/>
          </w:tcPr>
          <w:p w:rsidR="009179A4" w:rsidRPr="00420A91" w:rsidRDefault="009179A4" w:rsidP="009179A4">
            <w:pPr>
              <w:pStyle w:val="BodyTextIndent"/>
              <w:keepLines/>
              <w:overflowPunct w:val="0"/>
              <w:autoSpaceDE w:val="0"/>
              <w:autoSpaceDN w:val="0"/>
              <w:adjustRightInd w:val="0"/>
              <w:spacing w:before="60"/>
              <w:ind w:left="0"/>
              <w:textAlignment w:val="baseline"/>
              <w:rPr>
                <w:rFonts w:ascii="Arial" w:hAnsi="Arial" w:cs="Arial"/>
                <w:color w:val="auto"/>
                <w:szCs w:val="20"/>
                <w:rtl/>
              </w:rPr>
            </w:pPr>
            <w:r w:rsidRPr="00420A91">
              <w:rPr>
                <w:rFonts w:ascii="Arial" w:hAnsi="Arial" w:cs="Arial"/>
                <w:color w:val="auto"/>
                <w:szCs w:val="20"/>
                <w:rtl/>
              </w:rPr>
              <w:t>לאחר תקופת הדיווח הגיעה החברה להסכמה עם בנק לדחייה של עוד 12 חודשים מיום מתן ההסכמה, והסדרת הפרה של נכסים פיננסיים שהחברה התחייבה עליהם בהקשר להלוואות ואשראים שנלקחו מ</w:t>
            </w:r>
            <w:r w:rsidRPr="00420A91">
              <w:rPr>
                <w:rFonts w:ascii="Arial" w:hAnsi="Arial" w:cs="Arial" w:hint="cs"/>
                <w:color w:val="auto"/>
                <w:szCs w:val="20"/>
                <w:rtl/>
              </w:rPr>
              <w:t>ה</w:t>
            </w:r>
            <w:r w:rsidRPr="00420A91">
              <w:rPr>
                <w:rFonts w:ascii="Arial" w:hAnsi="Arial" w:cs="Arial"/>
                <w:color w:val="auto"/>
                <w:szCs w:val="20"/>
                <w:rtl/>
              </w:rPr>
              <w:t>בנק.</w:t>
            </w:r>
            <w:r w:rsidRPr="00420A91">
              <w:rPr>
                <w:rStyle w:val="FootnoteReference"/>
                <w:rFonts w:ascii="Arial" w:hAnsi="Arial" w:cs="Arial"/>
                <w:szCs w:val="20"/>
                <w:rtl/>
              </w:rPr>
              <w:footnoteReference w:id="567"/>
            </w:r>
          </w:p>
        </w:tc>
      </w:tr>
      <w:tr w:rsidR="009179A4" w:rsidRPr="00420A91" w:rsidTr="009179A4">
        <w:tc>
          <w:tcPr>
            <w:tcW w:w="1361" w:type="dxa"/>
          </w:tcPr>
          <w:p w:rsidR="009179A4" w:rsidRPr="00420A91" w:rsidRDefault="009179A4" w:rsidP="009179A4">
            <w:pPr>
              <w:pStyle w:val="BodyTextIndent"/>
              <w:keepLines/>
              <w:overflowPunct w:val="0"/>
              <w:autoSpaceDE w:val="0"/>
              <w:autoSpaceDN w:val="0"/>
              <w:adjustRightInd w:val="0"/>
              <w:spacing w:before="120" w:line="240" w:lineRule="auto"/>
              <w:ind w:left="0"/>
              <w:jc w:val="left"/>
              <w:textAlignment w:val="baseline"/>
              <w:rPr>
                <w:rFonts w:ascii="Arial" w:hAnsi="Arial" w:cs="Arial"/>
                <w:b/>
                <w:bCs/>
                <w:color w:val="auto"/>
                <w:sz w:val="14"/>
                <w:szCs w:val="14"/>
              </w:rPr>
            </w:pPr>
            <w:r w:rsidRPr="00420A91">
              <w:rPr>
                <w:rFonts w:ascii="Arial" w:hAnsi="Arial" w:cs="Arial"/>
                <w:sz w:val="14"/>
                <w:szCs w:val="14"/>
                <w:rtl/>
              </w:rPr>
              <w:t xml:space="preserve">10.17 </w:t>
            </w:r>
            <w:r w:rsidRPr="00420A91">
              <w:rPr>
                <w:rFonts w:ascii="Arial" w:hAnsi="Arial" w:cs="Arial"/>
                <w:sz w:val="14"/>
                <w:szCs w:val="14"/>
              </w:rPr>
              <w:t>IAS</w:t>
            </w:r>
          </w:p>
        </w:tc>
        <w:tc>
          <w:tcPr>
            <w:tcW w:w="9072" w:type="dxa"/>
          </w:tcPr>
          <w:p w:rsidR="009179A4" w:rsidRPr="00420A91" w:rsidRDefault="009179A4" w:rsidP="009179A4">
            <w:pPr>
              <w:pStyle w:val="BodyTextIndent"/>
              <w:keepLines/>
              <w:overflowPunct w:val="0"/>
              <w:autoSpaceDE w:val="0"/>
              <w:autoSpaceDN w:val="0"/>
              <w:adjustRightInd w:val="0"/>
              <w:spacing w:before="60"/>
              <w:ind w:left="0"/>
              <w:textAlignment w:val="baseline"/>
              <w:rPr>
                <w:rFonts w:ascii="Arial" w:hAnsi="Arial" w:cs="Arial"/>
                <w:b/>
                <w:bCs/>
                <w:color w:val="auto"/>
                <w:szCs w:val="20"/>
                <w:rtl/>
              </w:rPr>
            </w:pPr>
            <w:r w:rsidRPr="00420A91">
              <w:rPr>
                <w:rFonts w:ascii="Arial" w:hAnsi="Arial" w:cs="Arial"/>
                <w:b/>
                <w:bCs/>
                <w:color w:val="auto"/>
                <w:szCs w:val="20"/>
                <w:rtl/>
              </w:rPr>
              <w:t>לפי תהליך אישור הדוחות הכספיים בחברה</w:t>
            </w:r>
            <w:r w:rsidRPr="00420A91">
              <w:rPr>
                <w:rFonts w:ascii="Arial" w:hAnsi="Arial" w:cs="Arial" w:hint="cs"/>
                <w:b/>
                <w:bCs/>
                <w:color w:val="auto"/>
                <w:szCs w:val="20"/>
                <w:rtl/>
              </w:rPr>
              <w:t>,</w:t>
            </w:r>
            <w:r w:rsidRPr="00420A91">
              <w:rPr>
                <w:rFonts w:ascii="Arial" w:hAnsi="Arial" w:cs="Arial"/>
                <w:b/>
                <w:bCs/>
                <w:color w:val="auto"/>
                <w:szCs w:val="20"/>
                <w:rtl/>
              </w:rPr>
              <w:t xml:space="preserve"> למר / לגב' _____ יש את הסמכות לשנות את הדוחות לאחר מועד פרסומם.</w:t>
            </w:r>
            <w:r w:rsidRPr="00420A91">
              <w:rPr>
                <w:rStyle w:val="FootnoteReference"/>
                <w:rFonts w:ascii="Arial" w:hAnsi="Arial" w:cs="Arial"/>
                <w:szCs w:val="20"/>
                <w:rtl/>
              </w:rPr>
              <w:footnoteReference w:id="568"/>
            </w:r>
          </w:p>
        </w:tc>
      </w:tr>
    </w:tbl>
    <w:p w:rsidR="003B2676" w:rsidRPr="00420A91" w:rsidRDefault="003B2676" w:rsidP="009179A4">
      <w:pPr>
        <w:pStyle w:val="BodyTextIndent"/>
        <w:spacing w:line="240" w:lineRule="auto"/>
        <w:ind w:left="448"/>
        <w:rPr>
          <w:rFonts w:ascii="Arial" w:hAnsi="Arial" w:cs="Arial"/>
          <w:color w:val="auto"/>
          <w:szCs w:val="20"/>
          <w:rtl/>
        </w:rPr>
      </w:pPr>
    </w:p>
    <w:p w:rsidR="003B2676" w:rsidRPr="00420A91" w:rsidRDefault="003B2676">
      <w:pPr>
        <w:keepLines w:val="0"/>
        <w:overflowPunct/>
        <w:autoSpaceDE/>
        <w:autoSpaceDN/>
        <w:bidi w:val="0"/>
        <w:adjustRightInd/>
        <w:spacing w:line="240" w:lineRule="auto"/>
        <w:jc w:val="right"/>
        <w:textAlignment w:val="auto"/>
        <w:rPr>
          <w:rFonts w:ascii="Arial" w:hAnsi="Arial" w:cs="Arial"/>
          <w:szCs w:val="20"/>
          <w:rtl/>
          <w:lang w:eastAsia="he-IL"/>
        </w:rPr>
      </w:pPr>
      <w:r w:rsidRPr="00420A91">
        <w:rPr>
          <w:rFonts w:ascii="Arial" w:hAnsi="Arial" w:cs="Arial"/>
          <w:szCs w:val="20"/>
          <w:rtl/>
        </w:rPr>
        <w:br w:type="page"/>
      </w:r>
    </w:p>
    <w:p w:rsidR="009179A4" w:rsidRPr="00420A91" w:rsidRDefault="009179A4" w:rsidP="009F70D5">
      <w:pPr>
        <w:spacing w:line="240" w:lineRule="auto"/>
        <w:rPr>
          <w:rFonts w:ascii="Arial" w:hAnsi="Arial" w:cs="Arial"/>
          <w:szCs w:val="20"/>
          <w:rtl/>
        </w:rPr>
        <w:sectPr w:rsidR="009179A4" w:rsidRPr="00420A91" w:rsidSect="00221221">
          <w:footnotePr>
            <w:numRestart w:val="eachPage"/>
          </w:footnotePr>
          <w:pgSz w:w="11906" w:h="16838" w:code="9"/>
          <w:pgMar w:top="851" w:right="851" w:bottom="851" w:left="851" w:header="510" w:footer="510" w:gutter="0"/>
          <w:cols w:space="708"/>
          <w:bidi/>
          <w:rtlGutter/>
          <w:docGrid w:linePitch="360"/>
        </w:sect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10430"/>
      </w:tblGrid>
      <w:tr w:rsidR="009179A4" w:rsidRPr="00420A91" w:rsidTr="009179A4">
        <w:tc>
          <w:tcPr>
            <w:tcW w:w="10431" w:type="dxa"/>
            <w:tcBorders>
              <w:bottom w:val="single" w:sz="8" w:space="0" w:color="auto"/>
            </w:tcBorders>
            <w:vAlign w:val="bottom"/>
          </w:tcPr>
          <w:p w:rsidR="009179A4" w:rsidRPr="00420A91" w:rsidRDefault="009179A4" w:rsidP="00FF3152">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420A91">
              <w:rPr>
                <w:rFonts w:ascii="Arial" w:hAnsi="Arial" w:cs="Arial"/>
                <w:b/>
                <w:bCs/>
                <w:sz w:val="22"/>
                <w:szCs w:val="22"/>
                <w:rtl/>
              </w:rPr>
              <w:t xml:space="preserve">נספח </w:t>
            </w:r>
            <w:r w:rsidR="00607BF6" w:rsidRPr="00420A91">
              <w:rPr>
                <w:rFonts w:ascii="Arial" w:hAnsi="Arial" w:cs="Arial" w:hint="cs"/>
                <w:b/>
                <w:bCs/>
                <w:sz w:val="22"/>
                <w:szCs w:val="22"/>
                <w:rtl/>
              </w:rPr>
              <w:t>א</w:t>
            </w:r>
            <w:r w:rsidR="00607BF6" w:rsidRPr="00420A91">
              <w:rPr>
                <w:rFonts w:ascii="Arial" w:hAnsi="Arial" w:cs="Arial"/>
                <w:b/>
                <w:bCs/>
                <w:sz w:val="22"/>
                <w:szCs w:val="22"/>
                <w:rtl/>
              </w:rPr>
              <w:t xml:space="preserve">' </w:t>
            </w:r>
            <w:r w:rsidRPr="00420A91">
              <w:rPr>
                <w:rFonts w:ascii="Arial" w:hAnsi="Arial" w:cs="Arial"/>
                <w:b/>
                <w:bCs/>
                <w:sz w:val="22"/>
                <w:szCs w:val="22"/>
                <w:rtl/>
              </w:rPr>
              <w:t>- הצגת רווח או הפסד ורווח כולל אחר בשני דוחות (דוח על רווח או הפסד ודוח על הרווח הכולל)</w:t>
            </w:r>
            <w:r w:rsidRPr="00420A91">
              <w:rPr>
                <w:rStyle w:val="FootnoteReference"/>
                <w:rFonts w:ascii="Arial" w:hAnsi="Arial" w:cs="Arial"/>
                <w:sz w:val="22"/>
                <w:szCs w:val="22"/>
                <w:rtl/>
              </w:rPr>
              <w:footnoteReference w:id="569"/>
            </w:r>
          </w:p>
        </w:tc>
      </w:tr>
    </w:tbl>
    <w:p w:rsidR="009179A4" w:rsidRPr="00420A91" w:rsidRDefault="009179A4" w:rsidP="009179A4">
      <w:pPr>
        <w:ind w:left="1361"/>
        <w:rPr>
          <w:rFonts w:ascii="Arial" w:hAnsi="Arial" w:cs="Arial"/>
          <w:szCs w:val="20"/>
          <w:rtl/>
        </w:rPr>
      </w:pPr>
    </w:p>
    <w:p w:rsidR="009179A4" w:rsidRPr="00420A91" w:rsidRDefault="009179A4" w:rsidP="009179A4">
      <w:pPr>
        <w:ind w:left="1361"/>
        <w:rPr>
          <w:rFonts w:ascii="Arial" w:hAnsi="Arial" w:cs="Arial"/>
          <w:szCs w:val="20"/>
          <w:rtl/>
        </w:rPr>
      </w:pPr>
      <w:r w:rsidRPr="00420A91">
        <w:rPr>
          <w:rFonts w:ascii="Arial" w:hAnsi="Arial" w:cs="Arial"/>
          <w:b/>
          <w:bCs/>
          <w:szCs w:val="20"/>
          <w:u w:val="single"/>
          <w:rtl/>
        </w:rPr>
        <w:t>חברה מדווחת לדוגמה בע"מ</w:t>
      </w: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60" w:line="240" w:lineRule="auto"/>
              <w:jc w:val="both"/>
              <w:rPr>
                <w:rFonts w:ascii="Arial" w:hAnsi="Arial" w:cs="Arial"/>
                <w:sz w:val="14"/>
                <w:szCs w:val="14"/>
              </w:rPr>
            </w:pPr>
            <w:r w:rsidRPr="00420A91">
              <w:rPr>
                <w:rFonts w:ascii="Arial" w:hAnsi="Arial" w:cs="Arial"/>
                <w:sz w:val="14"/>
                <w:szCs w:val="14"/>
                <w:rtl/>
              </w:rPr>
              <w:t>10א.</w:t>
            </w:r>
            <w:r w:rsidRPr="00420A91">
              <w:rPr>
                <w:rFonts w:ascii="Arial" w:hAnsi="Arial" w:cs="Arial"/>
                <w:sz w:val="14"/>
                <w:szCs w:val="14"/>
              </w:rPr>
              <w:t>IAS 1</w:t>
            </w:r>
          </w:p>
        </w:tc>
        <w:tc>
          <w:tcPr>
            <w:tcW w:w="9072" w:type="dxa"/>
          </w:tcPr>
          <w:p w:rsidR="009179A4" w:rsidRPr="00420A91" w:rsidRDefault="009179A4" w:rsidP="009179A4">
            <w:pPr>
              <w:rPr>
                <w:rFonts w:ascii="Arial" w:hAnsi="Arial" w:cs="Arial"/>
                <w:b/>
                <w:bCs/>
                <w:szCs w:val="20"/>
                <w:u w:val="single"/>
                <w:rtl/>
              </w:rPr>
            </w:pPr>
            <w:r w:rsidRPr="00420A91">
              <w:rPr>
                <w:rFonts w:ascii="Arial" w:hAnsi="Arial" w:cs="Arial"/>
                <w:b/>
                <w:bCs/>
                <w:szCs w:val="20"/>
                <w:u w:val="single"/>
                <w:rtl/>
              </w:rPr>
              <w:t>דוחות מאוחדים על רווח או הפסד (באלפי ש"ח)</w:t>
            </w:r>
          </w:p>
        </w:tc>
      </w:tr>
    </w:tbl>
    <w:p w:rsidR="009179A4" w:rsidRPr="00420A91" w:rsidRDefault="009179A4" w:rsidP="009179A4">
      <w:pPr>
        <w:spacing w:line="240" w:lineRule="auto"/>
        <w:ind w:left="1361"/>
        <w:rPr>
          <w:rFonts w:ascii="Arial" w:hAnsi="Arial" w:cs="Arial"/>
          <w:szCs w:val="20"/>
          <w:rtl/>
        </w:rPr>
      </w:pPr>
    </w:p>
    <w:tbl>
      <w:tblPr>
        <w:bidiVisual/>
        <w:tblW w:w="10433" w:type="dxa"/>
        <w:tblBorders>
          <w:bottom w:val="single" w:sz="4" w:space="0" w:color="auto"/>
        </w:tblBorders>
        <w:tblLayout w:type="fixed"/>
        <w:tblCellMar>
          <w:left w:w="113" w:type="dxa"/>
          <w:right w:w="113" w:type="dxa"/>
        </w:tblCellMar>
        <w:tblLook w:val="0000" w:firstRow="0" w:lastRow="0" w:firstColumn="0" w:lastColumn="0" w:noHBand="0" w:noVBand="0"/>
      </w:tblPr>
      <w:tblGrid>
        <w:gridCol w:w="1362"/>
        <w:gridCol w:w="4366"/>
        <w:gridCol w:w="964"/>
        <w:gridCol w:w="1247"/>
        <w:gridCol w:w="1247"/>
        <w:gridCol w:w="1247"/>
      </w:tblGrid>
      <w:tr w:rsidR="009179A4" w:rsidRPr="00420A91" w:rsidTr="009179A4">
        <w:tc>
          <w:tcPr>
            <w:tcW w:w="1361" w:type="dxa"/>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line="240" w:lineRule="auto"/>
              <w:ind w:left="0"/>
              <w:jc w:val="left"/>
              <w:rPr>
                <w:rFonts w:ascii="Arial" w:hAnsi="Arial" w:cs="Arial"/>
                <w:szCs w:val="20"/>
                <w:rtl/>
              </w:rPr>
            </w:pPr>
          </w:p>
        </w:tc>
        <w:tc>
          <w:tcPr>
            <w:tcW w:w="964" w:type="dxa"/>
            <w:vAlign w:val="bottom"/>
          </w:tcPr>
          <w:p w:rsidR="009179A4" w:rsidRPr="00420A91" w:rsidRDefault="009179A4" w:rsidP="009179A4">
            <w:pPr>
              <w:keepLines w:val="0"/>
              <w:widowControl w:val="0"/>
              <w:spacing w:line="240" w:lineRule="auto"/>
              <w:jc w:val="center"/>
              <w:rPr>
                <w:rFonts w:ascii="Arial" w:hAnsi="Arial" w:cs="Arial"/>
                <w:b/>
                <w:bCs/>
                <w:szCs w:val="20"/>
                <w:rtl/>
              </w:rPr>
            </w:pPr>
          </w:p>
        </w:tc>
        <w:tc>
          <w:tcPr>
            <w:tcW w:w="3741" w:type="dxa"/>
            <w:gridSpan w:val="3"/>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179A4" w:rsidRPr="00420A91" w:rsidTr="009179A4">
        <w:tc>
          <w:tcPr>
            <w:tcW w:w="1361" w:type="dxa"/>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line="240" w:lineRule="auto"/>
              <w:ind w:left="0"/>
              <w:jc w:val="left"/>
              <w:rPr>
                <w:rFonts w:ascii="Arial" w:hAnsi="Arial" w:cs="Arial"/>
                <w:szCs w:val="20"/>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ביאור</w:t>
            </w:r>
          </w:p>
        </w:tc>
        <w:tc>
          <w:tcPr>
            <w:tcW w:w="1247" w:type="dxa"/>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247" w:type="dxa"/>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247" w:type="dxa"/>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179A4" w:rsidRPr="00420A91" w:rsidTr="009179A4">
        <w:tc>
          <w:tcPr>
            <w:tcW w:w="1361" w:type="dxa"/>
          </w:tcPr>
          <w:p w:rsidR="009179A4" w:rsidRPr="00420A91" w:rsidRDefault="009179A4" w:rsidP="009179A4">
            <w:pPr>
              <w:pStyle w:val="FootnoteText"/>
              <w:keepLines w:val="0"/>
              <w:widowControl w:val="0"/>
              <w:spacing w:line="240" w:lineRule="auto"/>
              <w:jc w:val="left"/>
              <w:rPr>
                <w:rFonts w:ascii="Arial" w:hAnsi="Arial" w:cs="Arial"/>
                <w:sz w:val="14"/>
                <w:szCs w:val="14"/>
                <w:rtl/>
              </w:rPr>
            </w:pPr>
          </w:p>
        </w:tc>
        <w:tc>
          <w:tcPr>
            <w:tcW w:w="4366" w:type="dxa"/>
            <w:vAlign w:val="bottom"/>
          </w:tcPr>
          <w:p w:rsidR="009179A4" w:rsidRPr="00420A91" w:rsidRDefault="009179A4" w:rsidP="009179A4">
            <w:pPr>
              <w:pStyle w:val="FootnoteText"/>
              <w:keepLines w:val="0"/>
              <w:widowControl w:val="0"/>
              <w:spacing w:line="240" w:lineRule="auto"/>
              <w:jc w:val="left"/>
              <w:rPr>
                <w:rFonts w:ascii="Arial" w:hAnsi="Arial" w:cs="Arial"/>
                <w:rtl/>
              </w:rPr>
            </w:pP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pStyle w:val="FootnoteText"/>
              <w:keepLines w:val="0"/>
              <w:widowControl w:val="0"/>
              <w:spacing w:line="240" w:lineRule="auto"/>
              <w:jc w:val="left"/>
              <w:rPr>
                <w:rFonts w:ascii="Arial" w:hAnsi="Arial" w:cs="Arial"/>
                <w:sz w:val="14"/>
                <w:szCs w:val="14"/>
                <w:rtl/>
              </w:rPr>
            </w:pPr>
          </w:p>
        </w:tc>
        <w:tc>
          <w:tcPr>
            <w:tcW w:w="4366" w:type="dxa"/>
            <w:vAlign w:val="bottom"/>
          </w:tcPr>
          <w:p w:rsidR="009179A4" w:rsidRPr="00420A91" w:rsidRDefault="009179A4" w:rsidP="009179A4">
            <w:pPr>
              <w:pStyle w:val="FootnoteText"/>
              <w:keepLines w:val="0"/>
              <w:widowControl w:val="0"/>
              <w:spacing w:before="20" w:after="20" w:line="240" w:lineRule="auto"/>
              <w:jc w:val="left"/>
              <w:rPr>
                <w:rFonts w:ascii="Arial" w:hAnsi="Arial" w:cs="Arial"/>
                <w:rtl/>
              </w:rPr>
            </w:pPr>
            <w:r w:rsidRPr="00420A91">
              <w:rPr>
                <w:rFonts w:ascii="Arial" w:hAnsi="Arial" w:cs="Arial"/>
                <w:rtl/>
              </w:rPr>
              <w:t>הכנסות</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keepLines w:val="0"/>
              <w:widowControl w:val="0"/>
              <w:spacing w:line="240" w:lineRule="auto"/>
              <w:rPr>
                <w:rFonts w:ascii="Arial" w:hAnsi="Arial" w:cs="Arial"/>
                <w:sz w:val="14"/>
                <w:szCs w:val="14"/>
                <w:rtl/>
              </w:rPr>
            </w:pPr>
          </w:p>
        </w:tc>
        <w:tc>
          <w:tcPr>
            <w:tcW w:w="4366" w:type="dxa"/>
            <w:vAlign w:val="bottom"/>
          </w:tcPr>
          <w:p w:rsidR="009179A4" w:rsidRPr="00420A91" w:rsidRDefault="009179A4" w:rsidP="009179A4">
            <w:pPr>
              <w:keepLines w:val="0"/>
              <w:widowControl w:val="0"/>
              <w:spacing w:before="20" w:after="20" w:line="240" w:lineRule="auto"/>
              <w:rPr>
                <w:rFonts w:ascii="Arial" w:hAnsi="Arial" w:cs="Arial"/>
                <w:szCs w:val="20"/>
                <w:rtl/>
              </w:rPr>
            </w:pPr>
            <w:r w:rsidRPr="00420A91">
              <w:rPr>
                <w:rFonts w:ascii="Arial" w:hAnsi="Arial" w:cs="Arial"/>
                <w:szCs w:val="20"/>
                <w:rtl/>
              </w:rPr>
              <w:t>עלות ההכנסות</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pStyle w:val="1"/>
              <w:keepLines w:val="0"/>
              <w:widowControl w:val="0"/>
              <w:spacing w:line="240" w:lineRule="auto"/>
              <w:ind w:left="0"/>
              <w:jc w:val="left"/>
              <w:rPr>
                <w:rFonts w:ascii="Arial" w:hAnsi="Arial" w:cs="Arial"/>
                <w:b/>
                <w:bCs/>
                <w:sz w:val="14"/>
                <w:szCs w:val="14"/>
                <w:rtl/>
              </w:rPr>
            </w:pPr>
          </w:p>
        </w:tc>
        <w:tc>
          <w:tcPr>
            <w:tcW w:w="4366" w:type="dxa"/>
            <w:vAlign w:val="bottom"/>
          </w:tcPr>
          <w:p w:rsidR="009179A4" w:rsidRPr="00420A91" w:rsidRDefault="009179A4" w:rsidP="009179A4">
            <w:pPr>
              <w:pStyle w:val="1"/>
              <w:keepLines w:val="0"/>
              <w:widowControl w:val="0"/>
              <w:spacing w:before="20" w:after="20" w:line="240" w:lineRule="auto"/>
              <w:jc w:val="left"/>
              <w:rPr>
                <w:rFonts w:ascii="Arial" w:hAnsi="Arial" w:cs="Arial"/>
                <w:b/>
                <w:bCs/>
                <w:szCs w:val="20"/>
                <w:rtl/>
              </w:rPr>
            </w:pPr>
            <w:r w:rsidRPr="00420A91">
              <w:rPr>
                <w:rFonts w:ascii="Arial" w:hAnsi="Arial" w:cs="Arial"/>
                <w:b/>
                <w:bCs/>
                <w:szCs w:val="20"/>
                <w:rtl/>
              </w:rPr>
              <w:t>רווח גולמי</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4366" w:type="dxa"/>
            <w:vAlign w:val="bottom"/>
          </w:tcPr>
          <w:p w:rsidR="009179A4" w:rsidRPr="00420A91" w:rsidRDefault="009179A4" w:rsidP="009179A4">
            <w:pPr>
              <w:keepLines w:val="0"/>
              <w:widowControl w:val="0"/>
              <w:spacing w:before="20" w:after="20" w:line="240" w:lineRule="auto"/>
              <w:rPr>
                <w:rFonts w:ascii="Arial" w:hAnsi="Arial" w:cs="Arial"/>
                <w:szCs w:val="20"/>
                <w:rtl/>
              </w:rPr>
            </w:pPr>
            <w:r w:rsidRPr="00420A91">
              <w:rPr>
                <w:rFonts w:ascii="Arial" w:hAnsi="Arial" w:cs="Arial"/>
                <w:szCs w:val="20"/>
                <w:rtl/>
              </w:rPr>
              <w:t>עליית (ירידת) ערך שווי הוגן נדל"ן להשקעה</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4366" w:type="dxa"/>
            <w:vAlign w:val="bottom"/>
          </w:tcPr>
          <w:p w:rsidR="009179A4" w:rsidRPr="00420A91" w:rsidRDefault="009179A4" w:rsidP="009179A4">
            <w:pPr>
              <w:keepLines w:val="0"/>
              <w:widowControl w:val="0"/>
              <w:spacing w:before="20" w:after="20" w:line="240" w:lineRule="auto"/>
              <w:rPr>
                <w:rFonts w:ascii="Arial" w:hAnsi="Arial" w:cs="Arial"/>
                <w:szCs w:val="20"/>
                <w:rtl/>
              </w:rPr>
            </w:pPr>
            <w:r w:rsidRPr="00420A91">
              <w:rPr>
                <w:rFonts w:ascii="Arial" w:hAnsi="Arial" w:cs="Arial"/>
                <w:szCs w:val="20"/>
                <w:rtl/>
              </w:rPr>
              <w:t>הוצאות מחקר ופיתוח</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4366" w:type="dxa"/>
            <w:vAlign w:val="bottom"/>
          </w:tcPr>
          <w:p w:rsidR="009179A4" w:rsidRPr="00420A91" w:rsidRDefault="009179A4" w:rsidP="009179A4">
            <w:pPr>
              <w:keepLines w:val="0"/>
              <w:widowControl w:val="0"/>
              <w:spacing w:before="20" w:after="20" w:line="240" w:lineRule="auto"/>
              <w:rPr>
                <w:rFonts w:ascii="Arial" w:hAnsi="Arial" w:cs="Arial"/>
                <w:szCs w:val="20"/>
                <w:rtl/>
              </w:rPr>
            </w:pPr>
            <w:r w:rsidRPr="00420A91">
              <w:rPr>
                <w:rFonts w:ascii="Arial" w:hAnsi="Arial" w:cs="Arial"/>
                <w:szCs w:val="20"/>
                <w:rtl/>
              </w:rPr>
              <w:t>הוצאות מכירה ושיווק</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4366" w:type="dxa"/>
            <w:vAlign w:val="bottom"/>
          </w:tcPr>
          <w:p w:rsidR="009179A4" w:rsidRPr="00420A91" w:rsidRDefault="009179A4" w:rsidP="009179A4">
            <w:pPr>
              <w:keepLines w:val="0"/>
              <w:widowControl w:val="0"/>
              <w:spacing w:before="20" w:after="20" w:line="240" w:lineRule="auto"/>
              <w:rPr>
                <w:rFonts w:ascii="Arial" w:hAnsi="Arial" w:cs="Arial"/>
                <w:szCs w:val="20"/>
                <w:rtl/>
              </w:rPr>
            </w:pPr>
            <w:r w:rsidRPr="00420A91">
              <w:rPr>
                <w:rFonts w:ascii="Arial" w:hAnsi="Arial" w:cs="Arial"/>
                <w:szCs w:val="20"/>
                <w:rtl/>
              </w:rPr>
              <w:t>הוצאות הנהלה וכלליות</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u w:val="single"/>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u w:val="single"/>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u w:val="single"/>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u w:val="single"/>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4366" w:type="dxa"/>
            <w:vAlign w:val="bottom"/>
          </w:tcPr>
          <w:p w:rsidR="009179A4" w:rsidRPr="00420A91" w:rsidRDefault="009179A4" w:rsidP="009179A4">
            <w:pPr>
              <w:keepLines w:val="0"/>
              <w:widowControl w:val="0"/>
              <w:spacing w:before="20" w:after="20" w:line="240" w:lineRule="auto"/>
              <w:rPr>
                <w:rFonts w:ascii="Arial" w:hAnsi="Arial" w:cs="Arial"/>
                <w:szCs w:val="20"/>
                <w:rtl/>
              </w:rPr>
            </w:pPr>
            <w:r w:rsidRPr="00420A91">
              <w:rPr>
                <w:rFonts w:ascii="Arial" w:hAnsi="Arial" w:cs="Arial"/>
                <w:szCs w:val="20"/>
                <w:rtl/>
              </w:rPr>
              <w:t>הכנסות אחרות</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4366" w:type="dxa"/>
            <w:vAlign w:val="bottom"/>
          </w:tcPr>
          <w:p w:rsidR="009179A4" w:rsidRPr="00420A91" w:rsidRDefault="009179A4" w:rsidP="009179A4">
            <w:pPr>
              <w:keepLines w:val="0"/>
              <w:widowControl w:val="0"/>
              <w:spacing w:before="20" w:after="20" w:line="240" w:lineRule="auto"/>
              <w:rPr>
                <w:rFonts w:ascii="Arial" w:hAnsi="Arial" w:cs="Arial"/>
                <w:szCs w:val="20"/>
                <w:rtl/>
              </w:rPr>
            </w:pPr>
            <w:r w:rsidRPr="00420A91">
              <w:rPr>
                <w:rFonts w:ascii="Arial" w:hAnsi="Arial" w:cs="Arial"/>
                <w:szCs w:val="20"/>
                <w:rtl/>
              </w:rPr>
              <w:t>הוצאות אחרות</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4366" w:type="dxa"/>
            <w:vAlign w:val="bottom"/>
          </w:tcPr>
          <w:p w:rsidR="009179A4" w:rsidRPr="00420A91" w:rsidRDefault="009179A4" w:rsidP="009179A4">
            <w:pPr>
              <w:keepLines w:val="0"/>
              <w:widowControl w:val="0"/>
              <w:spacing w:before="20" w:after="20" w:line="240" w:lineRule="auto"/>
              <w:rPr>
                <w:rFonts w:ascii="Arial" w:hAnsi="Arial" w:cs="Arial"/>
                <w:szCs w:val="20"/>
                <w:rtl/>
              </w:rPr>
            </w:pPr>
            <w:r w:rsidRPr="00420A91">
              <w:rPr>
                <w:rFonts w:ascii="Arial" w:hAnsi="Arial" w:cs="Arial"/>
                <w:szCs w:val="20"/>
                <w:rtl/>
              </w:rPr>
              <w:t>רווח (הפסד) הון ממימוש רכוש קבוע</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before="20" w:after="20" w:line="240" w:lineRule="auto"/>
              <w:jc w:val="left"/>
              <w:rPr>
                <w:rFonts w:ascii="Arial" w:hAnsi="Arial" w:cs="Arial"/>
                <w:b/>
                <w:bCs/>
                <w:szCs w:val="20"/>
                <w:rtl/>
              </w:rPr>
            </w:pPr>
            <w:r w:rsidRPr="00420A91">
              <w:rPr>
                <w:rFonts w:ascii="Arial" w:hAnsi="Arial" w:cs="Arial"/>
                <w:b/>
                <w:bCs/>
                <w:szCs w:val="20"/>
                <w:rtl/>
              </w:rPr>
              <w:t>רווח (הפסד) מפעולות רגילות</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keepLines w:val="0"/>
              <w:widowControl w:val="0"/>
              <w:spacing w:line="240" w:lineRule="auto"/>
              <w:rPr>
                <w:rFonts w:ascii="Arial" w:hAnsi="Arial" w:cs="Arial"/>
                <w:sz w:val="14"/>
                <w:szCs w:val="14"/>
                <w:rtl/>
              </w:rPr>
            </w:pPr>
          </w:p>
        </w:tc>
        <w:tc>
          <w:tcPr>
            <w:tcW w:w="4366" w:type="dxa"/>
            <w:vAlign w:val="bottom"/>
          </w:tcPr>
          <w:p w:rsidR="009179A4" w:rsidRPr="00420A91" w:rsidRDefault="009179A4" w:rsidP="009179A4">
            <w:pPr>
              <w:keepLines w:val="0"/>
              <w:widowControl w:val="0"/>
              <w:spacing w:before="20" w:after="20" w:line="240" w:lineRule="auto"/>
              <w:rPr>
                <w:rFonts w:ascii="Arial" w:hAnsi="Arial" w:cs="Arial"/>
                <w:szCs w:val="20"/>
                <w:rtl/>
              </w:rPr>
            </w:pPr>
            <w:r w:rsidRPr="00420A91">
              <w:rPr>
                <w:rFonts w:ascii="Arial" w:hAnsi="Arial" w:cs="Arial"/>
                <w:szCs w:val="20"/>
                <w:rtl/>
              </w:rPr>
              <w:t>הוצאות מימון</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keepLines w:val="0"/>
              <w:widowControl w:val="0"/>
              <w:spacing w:line="240" w:lineRule="auto"/>
              <w:rPr>
                <w:rFonts w:ascii="Arial" w:hAnsi="Arial" w:cs="Arial"/>
                <w:b/>
                <w:bCs/>
                <w:sz w:val="14"/>
                <w:szCs w:val="14"/>
                <w:rtl/>
              </w:rPr>
            </w:pPr>
          </w:p>
        </w:tc>
        <w:tc>
          <w:tcPr>
            <w:tcW w:w="4366" w:type="dxa"/>
            <w:vAlign w:val="bottom"/>
          </w:tcPr>
          <w:p w:rsidR="009179A4" w:rsidRPr="00420A91" w:rsidRDefault="009179A4" w:rsidP="009179A4">
            <w:pPr>
              <w:keepLines w:val="0"/>
              <w:widowControl w:val="0"/>
              <w:spacing w:before="20" w:after="20" w:line="240" w:lineRule="auto"/>
              <w:rPr>
                <w:rFonts w:ascii="Arial" w:hAnsi="Arial" w:cs="Arial"/>
                <w:szCs w:val="20"/>
                <w:rtl/>
              </w:rPr>
            </w:pPr>
            <w:r w:rsidRPr="00420A91">
              <w:rPr>
                <w:rFonts w:ascii="Arial" w:hAnsi="Arial" w:cs="Arial"/>
                <w:szCs w:val="20"/>
                <w:rtl/>
              </w:rPr>
              <w:t>הכנסות מימון</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keepLines w:val="0"/>
              <w:widowControl w:val="0"/>
              <w:spacing w:line="240" w:lineRule="auto"/>
              <w:rPr>
                <w:rFonts w:ascii="Arial" w:hAnsi="Arial" w:cs="Arial"/>
                <w:sz w:val="14"/>
                <w:szCs w:val="14"/>
                <w:rtl/>
              </w:rPr>
            </w:pPr>
          </w:p>
        </w:tc>
        <w:tc>
          <w:tcPr>
            <w:tcW w:w="4366" w:type="dxa"/>
            <w:vAlign w:val="bottom"/>
          </w:tcPr>
          <w:p w:rsidR="009179A4" w:rsidRPr="00420A91" w:rsidRDefault="009179A4" w:rsidP="009179A4">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חלק החברה ברווחי (בהפסדי) חברות המטופלות לפי שיטת השווי המאזני, נטו</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pStyle w:val="1"/>
              <w:keepLines w:val="0"/>
              <w:widowControl w:val="0"/>
              <w:spacing w:line="240" w:lineRule="auto"/>
              <w:ind w:left="0"/>
              <w:jc w:val="left"/>
              <w:rPr>
                <w:rFonts w:ascii="Arial" w:hAnsi="Arial" w:cs="Arial"/>
                <w:b/>
                <w:bCs/>
                <w:sz w:val="14"/>
                <w:szCs w:val="14"/>
                <w:rtl/>
              </w:rPr>
            </w:pPr>
          </w:p>
        </w:tc>
        <w:tc>
          <w:tcPr>
            <w:tcW w:w="4366" w:type="dxa"/>
            <w:vAlign w:val="bottom"/>
          </w:tcPr>
          <w:p w:rsidR="009179A4" w:rsidRPr="00420A91" w:rsidRDefault="009179A4" w:rsidP="009179A4">
            <w:pPr>
              <w:pStyle w:val="1"/>
              <w:keepLines w:val="0"/>
              <w:widowControl w:val="0"/>
              <w:spacing w:before="20" w:after="20" w:line="240" w:lineRule="auto"/>
              <w:jc w:val="left"/>
              <w:rPr>
                <w:rFonts w:ascii="Arial" w:hAnsi="Arial" w:cs="Arial"/>
                <w:b/>
                <w:bCs/>
                <w:szCs w:val="20"/>
                <w:rtl/>
              </w:rPr>
            </w:pPr>
            <w:r w:rsidRPr="00420A91">
              <w:rPr>
                <w:rFonts w:ascii="Arial" w:hAnsi="Arial" w:cs="Arial"/>
                <w:b/>
                <w:bCs/>
                <w:szCs w:val="20"/>
                <w:rtl/>
              </w:rPr>
              <w:t>רווח (הפסד) לפני ניכוי מסים על ההכנסה</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keepLines w:val="0"/>
              <w:widowControl w:val="0"/>
              <w:spacing w:line="240" w:lineRule="auto"/>
              <w:rPr>
                <w:rFonts w:ascii="Arial" w:hAnsi="Arial" w:cs="Arial"/>
                <w:sz w:val="14"/>
                <w:szCs w:val="14"/>
                <w:rtl/>
              </w:rPr>
            </w:pPr>
          </w:p>
        </w:tc>
        <w:tc>
          <w:tcPr>
            <w:tcW w:w="4366" w:type="dxa"/>
            <w:vAlign w:val="bottom"/>
          </w:tcPr>
          <w:p w:rsidR="009179A4" w:rsidRPr="00420A91" w:rsidRDefault="009179A4" w:rsidP="009179A4">
            <w:pPr>
              <w:keepLines w:val="0"/>
              <w:widowControl w:val="0"/>
              <w:spacing w:before="20" w:after="20" w:line="240" w:lineRule="auto"/>
              <w:rPr>
                <w:rFonts w:ascii="Arial" w:hAnsi="Arial" w:cs="Arial"/>
                <w:szCs w:val="20"/>
                <w:rtl/>
              </w:rPr>
            </w:pPr>
            <w:r w:rsidRPr="00420A91">
              <w:rPr>
                <w:rFonts w:ascii="Arial" w:hAnsi="Arial" w:cs="Arial"/>
                <w:szCs w:val="20"/>
                <w:rtl/>
              </w:rPr>
              <w:t>מסים על ההכנסה</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pStyle w:val="1"/>
              <w:keepLines w:val="0"/>
              <w:widowControl w:val="0"/>
              <w:spacing w:line="240" w:lineRule="auto"/>
              <w:ind w:left="0"/>
              <w:jc w:val="left"/>
              <w:rPr>
                <w:rFonts w:ascii="Arial" w:hAnsi="Arial" w:cs="Arial"/>
                <w:b/>
                <w:bCs/>
                <w:sz w:val="14"/>
                <w:szCs w:val="14"/>
                <w:rtl/>
              </w:rPr>
            </w:pPr>
          </w:p>
        </w:tc>
        <w:tc>
          <w:tcPr>
            <w:tcW w:w="4366" w:type="dxa"/>
            <w:vAlign w:val="bottom"/>
          </w:tcPr>
          <w:p w:rsidR="009179A4" w:rsidRPr="00420A91" w:rsidRDefault="009179A4" w:rsidP="009179A4">
            <w:pPr>
              <w:pStyle w:val="1"/>
              <w:keepLines w:val="0"/>
              <w:widowControl w:val="0"/>
              <w:spacing w:before="20" w:after="20" w:line="240" w:lineRule="auto"/>
              <w:jc w:val="left"/>
              <w:rPr>
                <w:rFonts w:ascii="Arial" w:hAnsi="Arial" w:cs="Arial"/>
                <w:b/>
                <w:bCs/>
                <w:szCs w:val="20"/>
                <w:rtl/>
              </w:rPr>
            </w:pPr>
            <w:r w:rsidRPr="00420A91">
              <w:rPr>
                <w:rFonts w:ascii="Arial" w:hAnsi="Arial" w:cs="Arial"/>
                <w:b/>
                <w:bCs/>
                <w:szCs w:val="20"/>
                <w:rtl/>
              </w:rPr>
              <w:t>רווח (הפסד) מפעילויות נמשכות</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keepLines w:val="0"/>
              <w:widowControl w:val="0"/>
              <w:spacing w:line="240" w:lineRule="auto"/>
              <w:rPr>
                <w:rFonts w:ascii="Arial" w:hAnsi="Arial" w:cs="Arial"/>
                <w:sz w:val="14"/>
                <w:szCs w:val="14"/>
                <w:rtl/>
              </w:rPr>
            </w:pPr>
          </w:p>
        </w:tc>
        <w:tc>
          <w:tcPr>
            <w:tcW w:w="4366" w:type="dxa"/>
            <w:vAlign w:val="bottom"/>
          </w:tcPr>
          <w:p w:rsidR="009179A4" w:rsidRPr="00420A91" w:rsidRDefault="009179A4" w:rsidP="009179A4">
            <w:pPr>
              <w:keepLines w:val="0"/>
              <w:widowControl w:val="0"/>
              <w:spacing w:before="20" w:after="20" w:line="240" w:lineRule="auto"/>
              <w:rPr>
                <w:rFonts w:ascii="Arial" w:hAnsi="Arial" w:cs="Arial"/>
                <w:szCs w:val="20"/>
                <w:rtl/>
              </w:rPr>
            </w:pPr>
            <w:r w:rsidRPr="00420A91">
              <w:rPr>
                <w:rFonts w:ascii="Arial" w:hAnsi="Arial" w:cs="Arial"/>
                <w:szCs w:val="20"/>
                <w:rtl/>
              </w:rPr>
              <w:t xml:space="preserve">רווח (הפסד) מפעילויות שהופסקו, נטו </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before="20" w:after="20" w:line="240" w:lineRule="auto"/>
              <w:jc w:val="left"/>
              <w:rPr>
                <w:rFonts w:ascii="Arial" w:hAnsi="Arial" w:cs="Arial"/>
                <w:b/>
                <w:bCs/>
                <w:szCs w:val="20"/>
                <w:rtl/>
              </w:rPr>
            </w:pPr>
            <w:r w:rsidRPr="00420A91">
              <w:rPr>
                <w:rFonts w:ascii="Arial" w:hAnsi="Arial" w:cs="Arial"/>
                <w:b/>
                <w:bCs/>
                <w:szCs w:val="20"/>
                <w:rtl/>
              </w:rPr>
              <w:t>רווח (הפסד) לתקופה</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doub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doub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double" w:sz="4" w:space="1" w:color="auto"/>
              </w:pBdr>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pStyle w:val="FootnoteText"/>
              <w:keepLines w:val="0"/>
              <w:widowControl w:val="0"/>
              <w:spacing w:line="240" w:lineRule="auto"/>
              <w:jc w:val="left"/>
              <w:rPr>
                <w:rFonts w:ascii="Arial" w:hAnsi="Arial" w:cs="Arial"/>
                <w:sz w:val="14"/>
                <w:szCs w:val="14"/>
                <w:rtl/>
              </w:rPr>
            </w:pPr>
          </w:p>
        </w:tc>
        <w:tc>
          <w:tcPr>
            <w:tcW w:w="4366" w:type="dxa"/>
            <w:vAlign w:val="bottom"/>
          </w:tcPr>
          <w:p w:rsidR="009179A4" w:rsidRPr="00420A91" w:rsidRDefault="009179A4" w:rsidP="009179A4">
            <w:pPr>
              <w:pStyle w:val="FootnoteText"/>
              <w:keepLines w:val="0"/>
              <w:widowControl w:val="0"/>
              <w:spacing w:line="240" w:lineRule="auto"/>
              <w:jc w:val="left"/>
              <w:rPr>
                <w:rFonts w:ascii="Arial" w:hAnsi="Arial" w:cs="Arial"/>
                <w:rtl/>
              </w:rPr>
            </w:pP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keepLines w:val="0"/>
              <w:widowControl w:val="0"/>
              <w:spacing w:line="240" w:lineRule="auto"/>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b/>
                <w:bCs/>
                <w:szCs w:val="20"/>
                <w:rtl/>
              </w:rPr>
              <w:t>רווח (הפסד) לתקופה המיוחס ל:</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keepLines w:val="0"/>
              <w:widowControl w:val="0"/>
              <w:spacing w:line="240" w:lineRule="auto"/>
              <w:rPr>
                <w:rFonts w:ascii="Arial" w:hAnsi="Arial" w:cs="Arial"/>
                <w:b/>
                <w:bCs/>
                <w:sz w:val="14"/>
                <w:szCs w:val="14"/>
                <w:rtl/>
              </w:rPr>
            </w:pPr>
          </w:p>
        </w:tc>
        <w:tc>
          <w:tcPr>
            <w:tcW w:w="4366" w:type="dxa"/>
            <w:vAlign w:val="bottom"/>
          </w:tcPr>
          <w:p w:rsidR="009179A4" w:rsidRPr="00420A91" w:rsidRDefault="009179A4" w:rsidP="009179A4">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בעלים של החברה האם</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keepLines w:val="0"/>
              <w:widowControl w:val="0"/>
              <w:spacing w:line="240" w:lineRule="auto"/>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זכויות שאינן מקנות שליטה</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pStyle w:val="1"/>
              <w:keepLines w:val="0"/>
              <w:widowControl w:val="0"/>
              <w:spacing w:line="240" w:lineRule="auto"/>
              <w:ind w:left="0"/>
              <w:jc w:val="left"/>
              <w:rPr>
                <w:rFonts w:ascii="Arial" w:hAnsi="Arial" w:cs="Arial"/>
                <w:b/>
                <w:bCs/>
                <w:sz w:val="14"/>
                <w:szCs w:val="14"/>
                <w:rtl/>
              </w:rPr>
            </w:pPr>
          </w:p>
        </w:tc>
        <w:tc>
          <w:tcPr>
            <w:tcW w:w="4366" w:type="dxa"/>
            <w:vAlign w:val="bottom"/>
          </w:tcPr>
          <w:p w:rsidR="009179A4" w:rsidRPr="00420A91" w:rsidRDefault="009179A4" w:rsidP="009179A4">
            <w:pPr>
              <w:pStyle w:val="1"/>
              <w:keepLines w:val="0"/>
              <w:widowControl w:val="0"/>
              <w:spacing w:before="20" w:after="20" w:line="240" w:lineRule="auto"/>
              <w:ind w:left="0"/>
              <w:jc w:val="left"/>
              <w:rPr>
                <w:rFonts w:ascii="Arial" w:hAnsi="Arial" w:cs="Arial"/>
                <w:szCs w:val="20"/>
                <w:rtl/>
              </w:rPr>
            </w:pP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doub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doub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double" w:sz="4" w:space="1" w:color="auto"/>
              </w:pBdr>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keepLines w:val="0"/>
              <w:widowControl w:val="0"/>
              <w:spacing w:line="240" w:lineRule="auto"/>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line="240" w:lineRule="auto"/>
              <w:ind w:left="0"/>
              <w:jc w:val="left"/>
              <w:rPr>
                <w:rFonts w:ascii="Arial" w:hAnsi="Arial" w:cs="Arial"/>
                <w:szCs w:val="20"/>
                <w:rtl/>
              </w:rPr>
            </w:pP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pStyle w:val="1"/>
              <w:keepLines w:val="0"/>
              <w:widowControl w:val="0"/>
              <w:spacing w:line="240" w:lineRule="auto"/>
              <w:ind w:left="0"/>
              <w:jc w:val="left"/>
              <w:rPr>
                <w:rFonts w:ascii="Arial" w:hAnsi="Arial" w:cs="Arial"/>
                <w:b/>
                <w:bCs/>
                <w:sz w:val="14"/>
                <w:szCs w:val="14"/>
                <w:rtl/>
              </w:rPr>
            </w:pPr>
          </w:p>
        </w:tc>
        <w:tc>
          <w:tcPr>
            <w:tcW w:w="4366" w:type="dxa"/>
            <w:vAlign w:val="bottom"/>
          </w:tcPr>
          <w:p w:rsidR="009179A4" w:rsidRPr="00420A91" w:rsidRDefault="009179A4" w:rsidP="009179A4">
            <w:pPr>
              <w:keepLines w:val="0"/>
              <w:widowControl w:val="0"/>
              <w:spacing w:before="20" w:after="20" w:line="240" w:lineRule="auto"/>
              <w:rPr>
                <w:rFonts w:ascii="Arial" w:hAnsi="Arial" w:cs="Arial"/>
                <w:szCs w:val="20"/>
                <w:rtl/>
              </w:rPr>
            </w:pPr>
            <w:r w:rsidRPr="00420A91">
              <w:rPr>
                <w:rFonts w:ascii="Arial" w:hAnsi="Arial" w:cs="Arial"/>
                <w:b/>
                <w:bCs/>
                <w:szCs w:val="20"/>
                <w:rtl/>
              </w:rPr>
              <w:t xml:space="preserve">רווח למניה </w:t>
            </w:r>
            <w:r w:rsidRPr="00420A91">
              <w:rPr>
                <w:rFonts w:ascii="Arial" w:hAnsi="Arial" w:cs="Arial" w:hint="cs"/>
                <w:b/>
                <w:bCs/>
                <w:szCs w:val="20"/>
                <w:rtl/>
              </w:rPr>
              <w:t xml:space="preserve">המיוחס </w:t>
            </w:r>
            <w:r w:rsidRPr="00420A91">
              <w:rPr>
                <w:rFonts w:ascii="Arial" w:hAnsi="Arial" w:cs="Arial"/>
                <w:b/>
                <w:bCs/>
                <w:szCs w:val="20"/>
                <w:rtl/>
              </w:rPr>
              <w:t>לבעלים של החברה האם:</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keepLines w:val="0"/>
              <w:widowControl w:val="0"/>
              <w:spacing w:line="240" w:lineRule="auto"/>
              <w:rPr>
                <w:rFonts w:ascii="Arial" w:hAnsi="Arial" w:cs="Arial"/>
                <w:sz w:val="14"/>
                <w:szCs w:val="14"/>
                <w:rtl/>
              </w:rPr>
            </w:pPr>
          </w:p>
        </w:tc>
        <w:tc>
          <w:tcPr>
            <w:tcW w:w="4366" w:type="dxa"/>
            <w:vAlign w:val="bottom"/>
          </w:tcPr>
          <w:p w:rsidR="009179A4" w:rsidRPr="00420A91" w:rsidRDefault="009179A4" w:rsidP="009179A4">
            <w:pPr>
              <w:keepLines w:val="0"/>
              <w:widowControl w:val="0"/>
              <w:spacing w:line="240" w:lineRule="auto"/>
              <w:rPr>
                <w:rFonts w:ascii="Arial" w:hAnsi="Arial" w:cs="Arial"/>
                <w:szCs w:val="20"/>
                <w:rtl/>
              </w:rPr>
            </w:pP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Borders>
              <w:bottom w:val="nil"/>
            </w:tcBorders>
          </w:tcPr>
          <w:p w:rsidR="009179A4" w:rsidRPr="00420A91" w:rsidRDefault="009179A4" w:rsidP="009179A4">
            <w:pPr>
              <w:pStyle w:val="1"/>
              <w:keepLines w:val="0"/>
              <w:widowControl w:val="0"/>
              <w:spacing w:line="240" w:lineRule="auto"/>
              <w:ind w:left="0"/>
              <w:jc w:val="left"/>
              <w:rPr>
                <w:rFonts w:ascii="Arial" w:hAnsi="Arial" w:cs="Arial"/>
                <w:b/>
                <w:bCs/>
                <w:sz w:val="14"/>
                <w:szCs w:val="14"/>
                <w:rtl/>
              </w:rPr>
            </w:pPr>
          </w:p>
        </w:tc>
        <w:tc>
          <w:tcPr>
            <w:tcW w:w="4366" w:type="dxa"/>
            <w:tcBorders>
              <w:bottom w:val="nil"/>
            </w:tcBorders>
            <w:vAlign w:val="bottom"/>
          </w:tcPr>
          <w:p w:rsidR="009179A4" w:rsidRPr="00420A91" w:rsidRDefault="009179A4" w:rsidP="009179A4">
            <w:pPr>
              <w:keepLines w:val="0"/>
              <w:widowControl w:val="0"/>
              <w:spacing w:before="20" w:after="20" w:line="240" w:lineRule="auto"/>
              <w:ind w:left="113" w:hanging="113"/>
              <w:rPr>
                <w:rFonts w:ascii="Arial" w:hAnsi="Arial" w:cs="Arial"/>
                <w:b/>
                <w:bCs/>
                <w:szCs w:val="20"/>
                <w:rtl/>
              </w:rPr>
            </w:pPr>
            <w:r w:rsidRPr="00420A91">
              <w:rPr>
                <w:rFonts w:ascii="Arial" w:hAnsi="Arial" w:cs="Arial"/>
                <w:szCs w:val="20"/>
                <w:rtl/>
              </w:rPr>
              <w:t>רווח (הפסד) בסיסי (בש"ח):</w:t>
            </w:r>
          </w:p>
        </w:tc>
        <w:tc>
          <w:tcPr>
            <w:tcW w:w="964" w:type="dxa"/>
            <w:tcBorders>
              <w:bottom w:val="nil"/>
            </w:tcBorders>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tcBorders>
              <w:bottom w:val="nil"/>
            </w:tcBorders>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tcBorders>
              <w:bottom w:val="nil"/>
            </w:tcBorders>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tcBorders>
              <w:bottom w:val="nil"/>
            </w:tcBorders>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before="20" w:after="20" w:line="240" w:lineRule="auto"/>
              <w:ind w:left="340" w:hanging="113"/>
              <w:jc w:val="left"/>
              <w:rPr>
                <w:rFonts w:ascii="Arial" w:hAnsi="Arial" w:cs="Arial"/>
                <w:szCs w:val="20"/>
                <w:rtl/>
              </w:rPr>
            </w:pPr>
            <w:r w:rsidRPr="00420A91">
              <w:rPr>
                <w:rFonts w:ascii="Arial" w:hAnsi="Arial" w:cs="Arial"/>
                <w:szCs w:val="20"/>
                <w:rtl/>
              </w:rPr>
              <w:t>מפעילויות נמשכות</w:t>
            </w:r>
          </w:p>
        </w:tc>
        <w:tc>
          <w:tcPr>
            <w:tcW w:w="964" w:type="dxa"/>
            <w:vAlign w:val="bottom"/>
          </w:tcPr>
          <w:p w:rsidR="009179A4" w:rsidRPr="00420A91" w:rsidRDefault="009179A4" w:rsidP="009179A4">
            <w:pPr>
              <w:pStyle w:val="10"/>
              <w:keepLines w:val="0"/>
              <w:widowControl w:val="0"/>
              <w:bidi/>
              <w:spacing w:line="240" w:lineRule="auto"/>
              <w:ind w:left="0"/>
              <w:jc w:val="center"/>
              <w:rPr>
                <w:rFonts w:cs="Arial"/>
                <w:sz w:val="20"/>
                <w:szCs w:val="20"/>
                <w:rtl/>
              </w:rPr>
            </w:pPr>
          </w:p>
        </w:tc>
        <w:tc>
          <w:tcPr>
            <w:tcW w:w="1247" w:type="dxa"/>
            <w:vAlign w:val="bottom"/>
          </w:tcPr>
          <w:p w:rsidR="009179A4" w:rsidRPr="00420A91" w:rsidRDefault="009179A4" w:rsidP="009179A4">
            <w:pPr>
              <w:pStyle w:val="10"/>
              <w:keepLines w:val="0"/>
              <w:widowControl w:val="0"/>
              <w:bidi/>
              <w:spacing w:line="240" w:lineRule="auto"/>
              <w:ind w:left="113" w:right="113"/>
              <w:jc w:val="center"/>
              <w:rPr>
                <w:rFonts w:cs="Arial"/>
                <w:sz w:val="20"/>
                <w:szCs w:val="20"/>
                <w:rtl/>
              </w:rPr>
            </w:pPr>
          </w:p>
        </w:tc>
        <w:tc>
          <w:tcPr>
            <w:tcW w:w="1247" w:type="dxa"/>
            <w:vAlign w:val="bottom"/>
          </w:tcPr>
          <w:p w:rsidR="009179A4" w:rsidRPr="00420A91" w:rsidRDefault="009179A4" w:rsidP="009179A4">
            <w:pPr>
              <w:pStyle w:val="10"/>
              <w:keepLines w:val="0"/>
              <w:widowControl w:val="0"/>
              <w:bidi/>
              <w:spacing w:line="240" w:lineRule="auto"/>
              <w:ind w:left="113" w:right="113"/>
              <w:jc w:val="center"/>
              <w:rPr>
                <w:rFonts w:cs="Arial"/>
                <w:sz w:val="20"/>
                <w:szCs w:val="20"/>
                <w:rtl/>
              </w:rPr>
            </w:pPr>
          </w:p>
        </w:tc>
        <w:tc>
          <w:tcPr>
            <w:tcW w:w="1247" w:type="dxa"/>
            <w:vAlign w:val="bottom"/>
          </w:tcPr>
          <w:p w:rsidR="009179A4" w:rsidRPr="00420A91" w:rsidRDefault="009179A4" w:rsidP="009179A4">
            <w:pPr>
              <w:pStyle w:val="10"/>
              <w:keepLines w:val="0"/>
              <w:widowControl w:val="0"/>
              <w:bidi/>
              <w:spacing w:line="240" w:lineRule="auto"/>
              <w:ind w:left="113" w:right="113"/>
              <w:jc w:val="center"/>
              <w:rPr>
                <w:rFonts w:cs="Arial"/>
                <w:sz w:val="20"/>
                <w:szCs w:val="20"/>
                <w:rtl/>
              </w:rPr>
            </w:pPr>
          </w:p>
        </w:tc>
      </w:tr>
      <w:tr w:rsidR="009179A4" w:rsidRPr="00420A91" w:rsidTr="009179A4">
        <w:tc>
          <w:tcPr>
            <w:tcW w:w="1361" w:type="dxa"/>
            <w:tcBorders>
              <w:bottom w:val="nil"/>
            </w:tcBorders>
          </w:tcPr>
          <w:p w:rsidR="009179A4" w:rsidRPr="00420A91" w:rsidRDefault="009179A4" w:rsidP="009179A4">
            <w:pPr>
              <w:pStyle w:val="1"/>
              <w:keepLines w:val="0"/>
              <w:widowControl w:val="0"/>
              <w:spacing w:line="240" w:lineRule="auto"/>
              <w:ind w:left="0"/>
              <w:jc w:val="left"/>
              <w:rPr>
                <w:rFonts w:ascii="Arial" w:hAnsi="Arial" w:cs="Arial"/>
                <w:b/>
                <w:bCs/>
                <w:sz w:val="14"/>
                <w:szCs w:val="14"/>
                <w:rtl/>
              </w:rPr>
            </w:pPr>
          </w:p>
        </w:tc>
        <w:tc>
          <w:tcPr>
            <w:tcW w:w="4366" w:type="dxa"/>
            <w:tcBorders>
              <w:bottom w:val="nil"/>
            </w:tcBorders>
            <w:vAlign w:val="bottom"/>
          </w:tcPr>
          <w:p w:rsidR="009179A4" w:rsidRPr="00420A91" w:rsidRDefault="009179A4" w:rsidP="009179A4">
            <w:pPr>
              <w:pStyle w:val="1"/>
              <w:keepLines w:val="0"/>
              <w:widowControl w:val="0"/>
              <w:spacing w:before="20" w:after="20" w:line="240" w:lineRule="auto"/>
              <w:ind w:left="340" w:hanging="113"/>
              <w:jc w:val="left"/>
              <w:rPr>
                <w:rFonts w:ascii="Arial" w:hAnsi="Arial" w:cs="Arial"/>
                <w:szCs w:val="20"/>
                <w:rtl/>
              </w:rPr>
            </w:pPr>
            <w:r w:rsidRPr="00420A91">
              <w:rPr>
                <w:rFonts w:ascii="Arial" w:hAnsi="Arial" w:cs="Arial"/>
                <w:szCs w:val="20"/>
                <w:rtl/>
              </w:rPr>
              <w:t>מפעילויות שהופסקו</w:t>
            </w:r>
          </w:p>
        </w:tc>
        <w:tc>
          <w:tcPr>
            <w:tcW w:w="964" w:type="dxa"/>
            <w:tcBorders>
              <w:bottom w:val="nil"/>
            </w:tcBorders>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r>
      <w:tr w:rsidR="009179A4" w:rsidRPr="00420A91" w:rsidTr="009179A4">
        <w:tc>
          <w:tcPr>
            <w:tcW w:w="1361" w:type="dxa"/>
            <w:tcBorders>
              <w:bottom w:val="nil"/>
            </w:tcBorders>
          </w:tcPr>
          <w:p w:rsidR="009179A4" w:rsidRPr="00420A91" w:rsidRDefault="009179A4" w:rsidP="009179A4">
            <w:pPr>
              <w:pStyle w:val="1"/>
              <w:keepLines w:val="0"/>
              <w:widowControl w:val="0"/>
              <w:spacing w:line="240" w:lineRule="auto"/>
              <w:ind w:left="0"/>
              <w:jc w:val="left"/>
              <w:rPr>
                <w:rFonts w:ascii="Arial" w:hAnsi="Arial" w:cs="Arial"/>
                <w:b/>
                <w:bCs/>
                <w:sz w:val="14"/>
                <w:szCs w:val="14"/>
                <w:rtl/>
              </w:rPr>
            </w:pPr>
          </w:p>
        </w:tc>
        <w:tc>
          <w:tcPr>
            <w:tcW w:w="4366" w:type="dxa"/>
            <w:tcBorders>
              <w:bottom w:val="nil"/>
            </w:tcBorders>
            <w:vAlign w:val="bottom"/>
          </w:tcPr>
          <w:p w:rsidR="009179A4" w:rsidRPr="00420A91" w:rsidRDefault="009179A4" w:rsidP="009179A4">
            <w:pPr>
              <w:pStyle w:val="2"/>
              <w:keepLines w:val="0"/>
              <w:widowControl w:val="0"/>
              <w:spacing w:before="20" w:after="20" w:line="240" w:lineRule="auto"/>
              <w:ind w:left="567" w:hanging="113"/>
              <w:jc w:val="left"/>
              <w:rPr>
                <w:rFonts w:ascii="Arial" w:hAnsi="Arial" w:cs="Arial"/>
                <w:szCs w:val="20"/>
                <w:rtl/>
              </w:rPr>
            </w:pPr>
            <w:r w:rsidRPr="00420A91">
              <w:rPr>
                <w:rFonts w:ascii="Arial" w:hAnsi="Arial" w:cs="Arial"/>
                <w:szCs w:val="20"/>
                <w:rtl/>
              </w:rPr>
              <w:t>רווח (הפסד) למניה</w:t>
            </w:r>
          </w:p>
        </w:tc>
        <w:tc>
          <w:tcPr>
            <w:tcW w:w="964" w:type="dxa"/>
            <w:tcBorders>
              <w:bottom w:val="nil"/>
            </w:tcBorders>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tcBorders>
              <w:bottom w:val="nil"/>
            </w:tcBorders>
            <w:vAlign w:val="bottom"/>
          </w:tcPr>
          <w:p w:rsidR="009179A4" w:rsidRPr="00420A91" w:rsidRDefault="009179A4" w:rsidP="009179A4">
            <w:pPr>
              <w:keepLines w:val="0"/>
              <w:widowControl w:val="0"/>
              <w:pBdr>
                <w:bottom w:val="double" w:sz="4" w:space="1" w:color="auto"/>
              </w:pBdr>
              <w:spacing w:line="240" w:lineRule="auto"/>
              <w:ind w:left="113" w:right="113"/>
              <w:jc w:val="center"/>
              <w:rPr>
                <w:rFonts w:ascii="Arial" w:hAnsi="Arial" w:cs="Arial"/>
                <w:szCs w:val="20"/>
                <w:rtl/>
              </w:rPr>
            </w:pPr>
          </w:p>
        </w:tc>
        <w:tc>
          <w:tcPr>
            <w:tcW w:w="1247" w:type="dxa"/>
            <w:tcBorders>
              <w:bottom w:val="nil"/>
            </w:tcBorders>
            <w:vAlign w:val="bottom"/>
          </w:tcPr>
          <w:p w:rsidR="009179A4" w:rsidRPr="00420A91" w:rsidRDefault="009179A4" w:rsidP="009179A4">
            <w:pPr>
              <w:keepLines w:val="0"/>
              <w:widowControl w:val="0"/>
              <w:pBdr>
                <w:bottom w:val="double" w:sz="4" w:space="1" w:color="auto"/>
              </w:pBdr>
              <w:spacing w:line="240" w:lineRule="auto"/>
              <w:ind w:left="113" w:right="113"/>
              <w:jc w:val="center"/>
              <w:rPr>
                <w:rFonts w:ascii="Arial" w:hAnsi="Arial" w:cs="Arial"/>
                <w:szCs w:val="20"/>
                <w:rtl/>
              </w:rPr>
            </w:pPr>
          </w:p>
        </w:tc>
        <w:tc>
          <w:tcPr>
            <w:tcW w:w="1247" w:type="dxa"/>
            <w:tcBorders>
              <w:bottom w:val="nil"/>
            </w:tcBorders>
            <w:vAlign w:val="bottom"/>
          </w:tcPr>
          <w:p w:rsidR="009179A4" w:rsidRPr="00420A91" w:rsidRDefault="009179A4" w:rsidP="009179A4">
            <w:pPr>
              <w:keepLines w:val="0"/>
              <w:widowControl w:val="0"/>
              <w:pBdr>
                <w:bottom w:val="double" w:sz="4" w:space="1" w:color="auto"/>
              </w:pBdr>
              <w:spacing w:line="240" w:lineRule="auto"/>
              <w:ind w:left="113" w:right="113"/>
              <w:jc w:val="center"/>
              <w:rPr>
                <w:rFonts w:ascii="Arial" w:hAnsi="Arial" w:cs="Arial"/>
                <w:szCs w:val="20"/>
                <w:rtl/>
              </w:rPr>
            </w:pPr>
          </w:p>
        </w:tc>
      </w:tr>
      <w:tr w:rsidR="009179A4" w:rsidRPr="00420A91" w:rsidTr="009179A4">
        <w:tc>
          <w:tcPr>
            <w:tcW w:w="1361" w:type="dxa"/>
            <w:tcBorders>
              <w:bottom w:val="nil"/>
            </w:tcBorders>
          </w:tcPr>
          <w:p w:rsidR="009179A4" w:rsidRPr="00420A91" w:rsidRDefault="009179A4" w:rsidP="009179A4">
            <w:pPr>
              <w:pStyle w:val="1"/>
              <w:keepLines w:val="0"/>
              <w:widowControl w:val="0"/>
              <w:spacing w:line="240" w:lineRule="auto"/>
              <w:ind w:left="0"/>
              <w:jc w:val="left"/>
              <w:rPr>
                <w:rFonts w:ascii="Arial" w:hAnsi="Arial" w:cs="Arial"/>
                <w:b/>
                <w:bCs/>
                <w:sz w:val="14"/>
                <w:szCs w:val="14"/>
                <w:rtl/>
              </w:rPr>
            </w:pPr>
          </w:p>
        </w:tc>
        <w:tc>
          <w:tcPr>
            <w:tcW w:w="4366" w:type="dxa"/>
            <w:tcBorders>
              <w:bottom w:val="nil"/>
            </w:tcBorders>
            <w:vAlign w:val="bottom"/>
          </w:tcPr>
          <w:p w:rsidR="009179A4" w:rsidRPr="00420A91" w:rsidRDefault="009179A4" w:rsidP="009179A4">
            <w:pPr>
              <w:pStyle w:val="FootnoteText"/>
              <w:keepLines w:val="0"/>
              <w:widowControl w:val="0"/>
              <w:spacing w:line="240" w:lineRule="auto"/>
              <w:jc w:val="left"/>
              <w:rPr>
                <w:rFonts w:ascii="Arial" w:hAnsi="Arial" w:cs="Arial"/>
                <w:rtl/>
              </w:rPr>
            </w:pPr>
          </w:p>
        </w:tc>
        <w:tc>
          <w:tcPr>
            <w:tcW w:w="964" w:type="dxa"/>
            <w:tcBorders>
              <w:bottom w:val="nil"/>
            </w:tcBorders>
            <w:vAlign w:val="bottom"/>
          </w:tcPr>
          <w:p w:rsidR="009179A4" w:rsidRPr="00420A91" w:rsidRDefault="009179A4" w:rsidP="009179A4">
            <w:pPr>
              <w:keepLines w:val="0"/>
              <w:widowControl w:val="0"/>
              <w:spacing w:line="240" w:lineRule="auto"/>
              <w:jc w:val="center"/>
              <w:rPr>
                <w:rFonts w:ascii="Arial" w:hAnsi="Arial" w:cs="Arial"/>
                <w:szCs w:val="20"/>
              </w:rPr>
            </w:pPr>
          </w:p>
        </w:tc>
        <w:tc>
          <w:tcPr>
            <w:tcW w:w="1247" w:type="dxa"/>
            <w:tcBorders>
              <w:bottom w:val="nil"/>
            </w:tcBorders>
            <w:vAlign w:val="bottom"/>
          </w:tcPr>
          <w:p w:rsidR="009179A4" w:rsidRPr="00420A91" w:rsidRDefault="009179A4" w:rsidP="009179A4">
            <w:pPr>
              <w:keepLines w:val="0"/>
              <w:widowControl w:val="0"/>
              <w:spacing w:line="240" w:lineRule="auto"/>
              <w:ind w:left="113" w:right="113"/>
              <w:jc w:val="center"/>
              <w:rPr>
                <w:rFonts w:ascii="Arial" w:hAnsi="Arial" w:cs="Arial"/>
                <w:szCs w:val="20"/>
              </w:rPr>
            </w:pPr>
          </w:p>
        </w:tc>
        <w:tc>
          <w:tcPr>
            <w:tcW w:w="1247" w:type="dxa"/>
            <w:tcBorders>
              <w:bottom w:val="nil"/>
            </w:tcBorders>
            <w:vAlign w:val="bottom"/>
          </w:tcPr>
          <w:p w:rsidR="009179A4" w:rsidRPr="00420A91" w:rsidRDefault="009179A4" w:rsidP="009179A4">
            <w:pPr>
              <w:keepLines w:val="0"/>
              <w:widowControl w:val="0"/>
              <w:spacing w:line="240" w:lineRule="auto"/>
              <w:ind w:left="113" w:right="113"/>
              <w:jc w:val="center"/>
              <w:rPr>
                <w:rFonts w:ascii="Arial" w:hAnsi="Arial" w:cs="Arial"/>
                <w:szCs w:val="20"/>
              </w:rPr>
            </w:pPr>
          </w:p>
        </w:tc>
        <w:tc>
          <w:tcPr>
            <w:tcW w:w="1247" w:type="dxa"/>
            <w:tcBorders>
              <w:bottom w:val="nil"/>
            </w:tcBorders>
            <w:vAlign w:val="bottom"/>
          </w:tcPr>
          <w:p w:rsidR="009179A4" w:rsidRPr="00420A91" w:rsidRDefault="009179A4" w:rsidP="009179A4">
            <w:pPr>
              <w:keepLines w:val="0"/>
              <w:widowControl w:val="0"/>
              <w:spacing w:line="240" w:lineRule="auto"/>
              <w:ind w:left="113" w:right="113"/>
              <w:jc w:val="center"/>
              <w:rPr>
                <w:rFonts w:ascii="Arial" w:hAnsi="Arial" w:cs="Arial"/>
                <w:szCs w:val="20"/>
              </w:rPr>
            </w:pPr>
          </w:p>
        </w:tc>
      </w:tr>
      <w:tr w:rsidR="009179A4" w:rsidRPr="00420A91" w:rsidTr="009179A4">
        <w:tc>
          <w:tcPr>
            <w:tcW w:w="1361" w:type="dxa"/>
            <w:tcBorders>
              <w:bottom w:val="nil"/>
            </w:tcBorders>
          </w:tcPr>
          <w:p w:rsidR="009179A4" w:rsidRPr="00420A91" w:rsidRDefault="009179A4" w:rsidP="009179A4">
            <w:pPr>
              <w:pStyle w:val="1"/>
              <w:keepLines w:val="0"/>
              <w:widowControl w:val="0"/>
              <w:spacing w:line="240" w:lineRule="auto"/>
              <w:ind w:left="0"/>
              <w:jc w:val="left"/>
              <w:rPr>
                <w:rFonts w:ascii="Arial" w:hAnsi="Arial" w:cs="Arial"/>
                <w:b/>
                <w:bCs/>
                <w:sz w:val="14"/>
                <w:szCs w:val="14"/>
                <w:rtl/>
              </w:rPr>
            </w:pPr>
          </w:p>
        </w:tc>
        <w:tc>
          <w:tcPr>
            <w:tcW w:w="4366" w:type="dxa"/>
            <w:tcBorders>
              <w:bottom w:val="nil"/>
            </w:tcBorders>
            <w:vAlign w:val="bottom"/>
          </w:tcPr>
          <w:p w:rsidR="009179A4" w:rsidRPr="00420A91" w:rsidRDefault="009179A4" w:rsidP="009179A4">
            <w:pPr>
              <w:pStyle w:val="FootnoteText"/>
              <w:keepLines w:val="0"/>
              <w:widowControl w:val="0"/>
              <w:spacing w:before="20" w:after="20" w:line="240" w:lineRule="auto"/>
              <w:ind w:left="113" w:hanging="113"/>
              <w:jc w:val="left"/>
              <w:rPr>
                <w:rFonts w:ascii="Arial" w:hAnsi="Arial" w:cs="Arial"/>
                <w:rtl/>
              </w:rPr>
            </w:pPr>
            <w:r w:rsidRPr="00420A91">
              <w:rPr>
                <w:rFonts w:ascii="Arial" w:hAnsi="Arial" w:cs="Arial"/>
                <w:rtl/>
              </w:rPr>
              <w:t>רווח (הפסד) מדולל (בש"ח):</w:t>
            </w:r>
          </w:p>
        </w:tc>
        <w:tc>
          <w:tcPr>
            <w:tcW w:w="964" w:type="dxa"/>
            <w:tcBorders>
              <w:bottom w:val="nil"/>
            </w:tcBorders>
            <w:vAlign w:val="bottom"/>
          </w:tcPr>
          <w:p w:rsidR="009179A4" w:rsidRPr="00420A91" w:rsidRDefault="009179A4" w:rsidP="009179A4">
            <w:pPr>
              <w:keepLines w:val="0"/>
              <w:widowControl w:val="0"/>
              <w:spacing w:line="240" w:lineRule="auto"/>
              <w:jc w:val="center"/>
              <w:rPr>
                <w:rFonts w:ascii="Arial" w:hAnsi="Arial" w:cs="Arial"/>
                <w:szCs w:val="20"/>
              </w:rPr>
            </w:pPr>
          </w:p>
        </w:tc>
        <w:tc>
          <w:tcPr>
            <w:tcW w:w="1247" w:type="dxa"/>
            <w:tcBorders>
              <w:bottom w:val="nil"/>
            </w:tcBorders>
            <w:vAlign w:val="bottom"/>
          </w:tcPr>
          <w:p w:rsidR="009179A4" w:rsidRPr="00420A91" w:rsidRDefault="009179A4" w:rsidP="009179A4">
            <w:pPr>
              <w:keepLines w:val="0"/>
              <w:widowControl w:val="0"/>
              <w:spacing w:line="240" w:lineRule="auto"/>
              <w:ind w:left="113" w:right="113"/>
              <w:jc w:val="center"/>
              <w:rPr>
                <w:rFonts w:ascii="Arial" w:hAnsi="Arial" w:cs="Arial"/>
                <w:szCs w:val="20"/>
              </w:rPr>
            </w:pPr>
          </w:p>
        </w:tc>
        <w:tc>
          <w:tcPr>
            <w:tcW w:w="1247" w:type="dxa"/>
            <w:tcBorders>
              <w:bottom w:val="nil"/>
            </w:tcBorders>
            <w:vAlign w:val="bottom"/>
          </w:tcPr>
          <w:p w:rsidR="009179A4" w:rsidRPr="00420A91" w:rsidRDefault="009179A4" w:rsidP="009179A4">
            <w:pPr>
              <w:keepLines w:val="0"/>
              <w:widowControl w:val="0"/>
              <w:spacing w:line="240" w:lineRule="auto"/>
              <w:ind w:left="113" w:right="113"/>
              <w:jc w:val="center"/>
              <w:rPr>
                <w:rFonts w:ascii="Arial" w:hAnsi="Arial" w:cs="Arial"/>
                <w:szCs w:val="20"/>
              </w:rPr>
            </w:pPr>
          </w:p>
        </w:tc>
        <w:tc>
          <w:tcPr>
            <w:tcW w:w="1247" w:type="dxa"/>
            <w:tcBorders>
              <w:bottom w:val="nil"/>
            </w:tcBorders>
            <w:vAlign w:val="bottom"/>
          </w:tcPr>
          <w:p w:rsidR="009179A4" w:rsidRPr="00420A91" w:rsidRDefault="009179A4" w:rsidP="009179A4">
            <w:pPr>
              <w:keepLines w:val="0"/>
              <w:widowControl w:val="0"/>
              <w:spacing w:line="240" w:lineRule="auto"/>
              <w:ind w:left="113" w:right="113"/>
              <w:jc w:val="center"/>
              <w:rPr>
                <w:rFonts w:ascii="Arial" w:hAnsi="Arial" w:cs="Arial"/>
                <w:szCs w:val="20"/>
              </w:rPr>
            </w:pPr>
          </w:p>
        </w:tc>
      </w:tr>
      <w:tr w:rsidR="009179A4" w:rsidRPr="00420A91" w:rsidTr="009179A4">
        <w:tc>
          <w:tcPr>
            <w:tcW w:w="1361" w:type="dxa"/>
            <w:tcBorders>
              <w:bottom w:val="nil"/>
            </w:tcBorders>
          </w:tcPr>
          <w:p w:rsidR="009179A4" w:rsidRPr="00420A91" w:rsidRDefault="009179A4" w:rsidP="009179A4">
            <w:pPr>
              <w:pStyle w:val="1"/>
              <w:keepLines w:val="0"/>
              <w:widowControl w:val="0"/>
              <w:spacing w:line="240" w:lineRule="auto"/>
              <w:ind w:left="0"/>
              <w:jc w:val="left"/>
              <w:rPr>
                <w:rFonts w:ascii="Arial" w:hAnsi="Arial" w:cs="Arial"/>
                <w:b/>
                <w:bCs/>
                <w:sz w:val="14"/>
                <w:szCs w:val="14"/>
                <w:rtl/>
              </w:rPr>
            </w:pPr>
          </w:p>
        </w:tc>
        <w:tc>
          <w:tcPr>
            <w:tcW w:w="4366" w:type="dxa"/>
            <w:tcBorders>
              <w:bottom w:val="nil"/>
            </w:tcBorders>
            <w:vAlign w:val="bottom"/>
          </w:tcPr>
          <w:p w:rsidR="009179A4" w:rsidRPr="00420A91" w:rsidRDefault="009179A4" w:rsidP="009179A4">
            <w:pPr>
              <w:pStyle w:val="1"/>
              <w:keepLines w:val="0"/>
              <w:widowControl w:val="0"/>
              <w:spacing w:before="20" w:after="20" w:line="240" w:lineRule="auto"/>
              <w:ind w:left="340" w:hanging="113"/>
              <w:jc w:val="left"/>
              <w:rPr>
                <w:rFonts w:ascii="Arial" w:hAnsi="Arial" w:cs="Arial"/>
                <w:szCs w:val="20"/>
                <w:rtl/>
              </w:rPr>
            </w:pPr>
            <w:r w:rsidRPr="00420A91">
              <w:rPr>
                <w:rFonts w:ascii="Arial" w:hAnsi="Arial" w:cs="Arial"/>
                <w:szCs w:val="20"/>
                <w:rtl/>
              </w:rPr>
              <w:t>מפעילויות נמשכות</w:t>
            </w:r>
          </w:p>
        </w:tc>
        <w:tc>
          <w:tcPr>
            <w:tcW w:w="964" w:type="dxa"/>
            <w:tcBorders>
              <w:bottom w:val="nil"/>
            </w:tcBorders>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tcBorders>
              <w:bottom w:val="nil"/>
            </w:tcBorders>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tcBorders>
              <w:bottom w:val="nil"/>
            </w:tcBorders>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tcBorders>
              <w:bottom w:val="nil"/>
            </w:tcBorders>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Borders>
              <w:bottom w:val="nil"/>
            </w:tcBorders>
          </w:tcPr>
          <w:p w:rsidR="009179A4" w:rsidRPr="00420A91" w:rsidRDefault="009179A4" w:rsidP="009179A4">
            <w:pPr>
              <w:pStyle w:val="1"/>
              <w:keepLines w:val="0"/>
              <w:widowControl w:val="0"/>
              <w:spacing w:line="240" w:lineRule="auto"/>
              <w:ind w:left="0"/>
              <w:jc w:val="left"/>
              <w:rPr>
                <w:rFonts w:ascii="Arial" w:hAnsi="Arial" w:cs="Arial"/>
                <w:b/>
                <w:bCs/>
                <w:sz w:val="14"/>
                <w:szCs w:val="14"/>
                <w:rtl/>
              </w:rPr>
            </w:pPr>
          </w:p>
        </w:tc>
        <w:tc>
          <w:tcPr>
            <w:tcW w:w="4366" w:type="dxa"/>
            <w:tcBorders>
              <w:bottom w:val="nil"/>
            </w:tcBorders>
            <w:vAlign w:val="bottom"/>
          </w:tcPr>
          <w:p w:rsidR="009179A4" w:rsidRPr="00420A91" w:rsidRDefault="009179A4" w:rsidP="009179A4">
            <w:pPr>
              <w:pStyle w:val="1"/>
              <w:keepLines w:val="0"/>
              <w:widowControl w:val="0"/>
              <w:spacing w:before="20" w:after="20" w:line="240" w:lineRule="auto"/>
              <w:ind w:left="340" w:hanging="113"/>
              <w:jc w:val="left"/>
              <w:rPr>
                <w:rFonts w:ascii="Arial" w:hAnsi="Arial" w:cs="Arial"/>
                <w:szCs w:val="20"/>
                <w:rtl/>
              </w:rPr>
            </w:pPr>
            <w:r w:rsidRPr="00420A91">
              <w:rPr>
                <w:rFonts w:ascii="Arial" w:hAnsi="Arial" w:cs="Arial"/>
                <w:szCs w:val="20"/>
                <w:rtl/>
              </w:rPr>
              <w:t>מפעילויות שהופסקו</w:t>
            </w:r>
          </w:p>
        </w:tc>
        <w:tc>
          <w:tcPr>
            <w:tcW w:w="964" w:type="dxa"/>
            <w:tcBorders>
              <w:bottom w:val="nil"/>
            </w:tcBorders>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tcBorders>
              <w:bottom w:val="nil"/>
            </w:tcBorders>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r>
      <w:tr w:rsidR="009179A4" w:rsidRPr="00420A91" w:rsidTr="009179A4">
        <w:tc>
          <w:tcPr>
            <w:tcW w:w="1361" w:type="dxa"/>
            <w:tcBorders>
              <w:bottom w:val="nil"/>
            </w:tcBorders>
          </w:tcPr>
          <w:p w:rsidR="009179A4" w:rsidRPr="00420A91" w:rsidRDefault="009179A4" w:rsidP="009179A4">
            <w:pPr>
              <w:pStyle w:val="1"/>
              <w:keepLines w:val="0"/>
              <w:widowControl w:val="0"/>
              <w:spacing w:line="240" w:lineRule="auto"/>
              <w:ind w:left="0"/>
              <w:jc w:val="left"/>
              <w:rPr>
                <w:rFonts w:ascii="Arial" w:hAnsi="Arial" w:cs="Arial"/>
                <w:b/>
                <w:bCs/>
                <w:sz w:val="14"/>
                <w:szCs w:val="14"/>
                <w:rtl/>
              </w:rPr>
            </w:pPr>
          </w:p>
        </w:tc>
        <w:tc>
          <w:tcPr>
            <w:tcW w:w="4366" w:type="dxa"/>
            <w:tcBorders>
              <w:bottom w:val="nil"/>
            </w:tcBorders>
            <w:vAlign w:val="bottom"/>
          </w:tcPr>
          <w:p w:rsidR="009179A4" w:rsidRPr="00420A91" w:rsidRDefault="009179A4" w:rsidP="009179A4">
            <w:pPr>
              <w:pStyle w:val="1"/>
              <w:keepLines w:val="0"/>
              <w:widowControl w:val="0"/>
              <w:spacing w:before="20" w:after="20" w:line="240" w:lineRule="auto"/>
              <w:ind w:left="567" w:hanging="113"/>
              <w:jc w:val="left"/>
              <w:rPr>
                <w:rFonts w:ascii="Arial" w:hAnsi="Arial" w:cs="Arial"/>
                <w:szCs w:val="20"/>
                <w:rtl/>
              </w:rPr>
            </w:pPr>
            <w:r w:rsidRPr="00420A91">
              <w:rPr>
                <w:rFonts w:ascii="Arial" w:hAnsi="Arial" w:cs="Arial"/>
                <w:szCs w:val="20"/>
                <w:rtl/>
              </w:rPr>
              <w:t>רווח (הפסד) למניה</w:t>
            </w:r>
          </w:p>
        </w:tc>
        <w:tc>
          <w:tcPr>
            <w:tcW w:w="964" w:type="dxa"/>
            <w:tcBorders>
              <w:bottom w:val="nil"/>
            </w:tcBorders>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tcBorders>
              <w:bottom w:val="nil"/>
            </w:tcBorders>
            <w:vAlign w:val="bottom"/>
          </w:tcPr>
          <w:p w:rsidR="009179A4" w:rsidRPr="00420A91" w:rsidRDefault="009179A4" w:rsidP="009179A4">
            <w:pPr>
              <w:keepLines w:val="0"/>
              <w:widowControl w:val="0"/>
              <w:pBdr>
                <w:bottom w:val="double" w:sz="4" w:space="1" w:color="auto"/>
              </w:pBdr>
              <w:spacing w:line="240" w:lineRule="auto"/>
              <w:ind w:left="113" w:right="113"/>
              <w:jc w:val="center"/>
              <w:rPr>
                <w:rFonts w:ascii="Arial" w:hAnsi="Arial" w:cs="Arial"/>
                <w:szCs w:val="20"/>
                <w:rtl/>
              </w:rPr>
            </w:pPr>
          </w:p>
        </w:tc>
        <w:tc>
          <w:tcPr>
            <w:tcW w:w="1247" w:type="dxa"/>
            <w:tcBorders>
              <w:bottom w:val="nil"/>
            </w:tcBorders>
            <w:vAlign w:val="bottom"/>
          </w:tcPr>
          <w:p w:rsidR="009179A4" w:rsidRPr="00420A91" w:rsidRDefault="009179A4" w:rsidP="009179A4">
            <w:pPr>
              <w:keepLines w:val="0"/>
              <w:widowControl w:val="0"/>
              <w:pBdr>
                <w:bottom w:val="double" w:sz="4" w:space="1" w:color="auto"/>
              </w:pBdr>
              <w:spacing w:line="240" w:lineRule="auto"/>
              <w:ind w:left="113" w:right="113"/>
              <w:jc w:val="center"/>
              <w:rPr>
                <w:rFonts w:ascii="Arial" w:hAnsi="Arial" w:cs="Arial"/>
                <w:szCs w:val="20"/>
                <w:rtl/>
              </w:rPr>
            </w:pPr>
          </w:p>
        </w:tc>
        <w:tc>
          <w:tcPr>
            <w:tcW w:w="1247" w:type="dxa"/>
            <w:tcBorders>
              <w:bottom w:val="nil"/>
            </w:tcBorders>
            <w:vAlign w:val="bottom"/>
          </w:tcPr>
          <w:p w:rsidR="009179A4" w:rsidRPr="00420A91" w:rsidRDefault="009179A4" w:rsidP="009179A4">
            <w:pPr>
              <w:keepLines w:val="0"/>
              <w:widowControl w:val="0"/>
              <w:pBdr>
                <w:bottom w:val="double" w:sz="4" w:space="1" w:color="auto"/>
              </w:pBdr>
              <w:spacing w:line="240" w:lineRule="auto"/>
              <w:ind w:left="113" w:right="113"/>
              <w:jc w:val="center"/>
              <w:rPr>
                <w:rFonts w:ascii="Arial" w:hAnsi="Arial" w:cs="Arial"/>
                <w:szCs w:val="20"/>
                <w:rtl/>
              </w:rPr>
            </w:pPr>
          </w:p>
        </w:tc>
      </w:tr>
      <w:tr w:rsidR="009179A4" w:rsidRPr="00420A91" w:rsidTr="009179A4">
        <w:tc>
          <w:tcPr>
            <w:tcW w:w="1361" w:type="dxa"/>
            <w:tcBorders>
              <w:bottom w:val="nil"/>
            </w:tcBorders>
          </w:tcPr>
          <w:p w:rsidR="009179A4" w:rsidRPr="00420A91" w:rsidRDefault="009179A4" w:rsidP="009179A4">
            <w:pPr>
              <w:pStyle w:val="1"/>
              <w:keepLines w:val="0"/>
              <w:widowControl w:val="0"/>
              <w:spacing w:line="240" w:lineRule="auto"/>
              <w:ind w:left="0"/>
              <w:jc w:val="left"/>
              <w:rPr>
                <w:rFonts w:ascii="Arial" w:hAnsi="Arial" w:cs="Arial"/>
                <w:b/>
                <w:bCs/>
                <w:sz w:val="14"/>
                <w:szCs w:val="14"/>
                <w:rtl/>
              </w:rPr>
            </w:pPr>
          </w:p>
        </w:tc>
        <w:tc>
          <w:tcPr>
            <w:tcW w:w="4366" w:type="dxa"/>
            <w:tcBorders>
              <w:bottom w:val="nil"/>
            </w:tcBorders>
            <w:vAlign w:val="bottom"/>
          </w:tcPr>
          <w:p w:rsidR="009179A4" w:rsidRPr="00420A91" w:rsidRDefault="009179A4" w:rsidP="009179A4">
            <w:pPr>
              <w:pStyle w:val="1"/>
              <w:keepLines w:val="0"/>
              <w:widowControl w:val="0"/>
              <w:spacing w:line="240" w:lineRule="auto"/>
              <w:ind w:left="0"/>
              <w:jc w:val="left"/>
              <w:rPr>
                <w:rFonts w:ascii="Arial" w:hAnsi="Arial" w:cs="Arial"/>
                <w:szCs w:val="20"/>
                <w:rtl/>
              </w:rPr>
            </w:pPr>
          </w:p>
        </w:tc>
        <w:tc>
          <w:tcPr>
            <w:tcW w:w="964" w:type="dxa"/>
            <w:tcBorders>
              <w:bottom w:val="nil"/>
            </w:tcBorders>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tcBorders>
              <w:bottom w:val="nil"/>
            </w:tcBorders>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tcBorders>
              <w:bottom w:val="nil"/>
            </w:tcBorders>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tcBorders>
              <w:bottom w:val="nil"/>
            </w:tcBorders>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bl>
    <w:p w:rsidR="009179A4" w:rsidRPr="00420A91" w:rsidRDefault="009179A4" w:rsidP="009179A4">
      <w:pPr>
        <w:spacing w:line="240" w:lineRule="auto"/>
        <w:ind w:left="1361"/>
        <w:rPr>
          <w:rFonts w:ascii="Arial" w:hAnsi="Arial" w:cs="Arial"/>
          <w:b/>
          <w:bCs/>
          <w:szCs w:val="20"/>
          <w:rtl/>
        </w:rPr>
      </w:pPr>
    </w:p>
    <w:p w:rsidR="009179A4" w:rsidRPr="00420A91" w:rsidRDefault="009179A4" w:rsidP="009179A4">
      <w:pPr>
        <w:spacing w:line="240" w:lineRule="auto"/>
        <w:ind w:left="1361"/>
        <w:rPr>
          <w:rFonts w:ascii="Arial" w:hAnsi="Arial" w:cs="Arial"/>
          <w:szCs w:val="20"/>
          <w:rtl/>
        </w:rPr>
      </w:pPr>
      <w:r w:rsidRPr="00420A91">
        <w:rPr>
          <w:rFonts w:ascii="Arial" w:hAnsi="Arial" w:cs="Arial"/>
          <w:b/>
          <w:bCs/>
          <w:szCs w:val="20"/>
          <w:rtl/>
        </w:rPr>
        <w:t>הביאורים המצורפים מהווים חלק בלתי נפרד מהדוחות הכספיים.</w:t>
      </w:r>
      <w:r w:rsidRPr="00420A91">
        <w:rPr>
          <w:rFonts w:ascii="Arial" w:hAnsi="Arial" w:cs="Arial"/>
          <w:szCs w:val="20"/>
          <w:rtl/>
        </w:rPr>
        <w:br w:type="page"/>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10430"/>
      </w:tblGrid>
      <w:tr w:rsidR="009179A4" w:rsidRPr="00420A91" w:rsidTr="009179A4">
        <w:tc>
          <w:tcPr>
            <w:tcW w:w="10431" w:type="dxa"/>
            <w:tcBorders>
              <w:bottom w:val="single" w:sz="8" w:space="0" w:color="auto"/>
            </w:tcBorders>
            <w:vAlign w:val="bottom"/>
          </w:tcPr>
          <w:p w:rsidR="009179A4" w:rsidRPr="00420A91" w:rsidRDefault="009179A4" w:rsidP="00FF3152">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420A91">
              <w:rPr>
                <w:rFonts w:ascii="Arial" w:hAnsi="Arial" w:cs="Arial"/>
                <w:b/>
                <w:bCs/>
                <w:sz w:val="22"/>
                <w:szCs w:val="22"/>
                <w:rtl/>
              </w:rPr>
              <w:t xml:space="preserve">נספח </w:t>
            </w:r>
            <w:r w:rsidR="00607BF6" w:rsidRPr="00420A91">
              <w:rPr>
                <w:rFonts w:ascii="Arial" w:hAnsi="Arial" w:cs="Arial" w:hint="cs"/>
                <w:b/>
                <w:bCs/>
                <w:sz w:val="22"/>
                <w:szCs w:val="22"/>
                <w:rtl/>
              </w:rPr>
              <w:t>א</w:t>
            </w:r>
            <w:r w:rsidR="00607BF6" w:rsidRPr="00420A91">
              <w:rPr>
                <w:rFonts w:ascii="Arial" w:hAnsi="Arial" w:cs="Arial"/>
                <w:b/>
                <w:bCs/>
                <w:sz w:val="22"/>
                <w:szCs w:val="22"/>
                <w:rtl/>
              </w:rPr>
              <w:t xml:space="preserve">' </w:t>
            </w:r>
            <w:r w:rsidRPr="00420A91">
              <w:rPr>
                <w:rFonts w:ascii="Arial" w:hAnsi="Arial" w:cs="Arial"/>
                <w:b/>
                <w:bCs/>
                <w:sz w:val="22"/>
                <w:szCs w:val="22"/>
                <w:rtl/>
              </w:rPr>
              <w:t xml:space="preserve">- הצגת רווח או הפסד ורווח כולל אחר בשני דוחות (דוח על רווח או הפסד ודוח על הרווח הכולל) </w:t>
            </w:r>
            <w:r w:rsidRPr="00420A91">
              <w:rPr>
                <w:rFonts w:ascii="Arial" w:hAnsi="Arial" w:cs="Arial"/>
                <w:b/>
                <w:sz w:val="22"/>
                <w:szCs w:val="22"/>
                <w:rtl/>
              </w:rPr>
              <w:t>(המשך)</w:t>
            </w:r>
          </w:p>
        </w:tc>
      </w:tr>
    </w:tbl>
    <w:p w:rsidR="009179A4" w:rsidRPr="00420A91" w:rsidRDefault="009179A4" w:rsidP="009179A4">
      <w:pPr>
        <w:ind w:left="1361"/>
        <w:rPr>
          <w:rFonts w:ascii="Arial" w:hAnsi="Arial" w:cs="Arial"/>
          <w:szCs w:val="20"/>
          <w:rtl/>
        </w:rPr>
      </w:pPr>
    </w:p>
    <w:p w:rsidR="009179A4" w:rsidRPr="00420A91" w:rsidRDefault="009179A4" w:rsidP="009179A4">
      <w:pPr>
        <w:ind w:left="1361"/>
        <w:rPr>
          <w:rFonts w:ascii="Arial" w:hAnsi="Arial" w:cs="Arial"/>
          <w:szCs w:val="20"/>
          <w:rtl/>
        </w:rPr>
      </w:pPr>
      <w:r w:rsidRPr="00420A91">
        <w:rPr>
          <w:rFonts w:ascii="Arial" w:hAnsi="Arial" w:cs="Arial"/>
          <w:b/>
          <w:bCs/>
          <w:szCs w:val="20"/>
          <w:u w:val="single"/>
          <w:rtl/>
        </w:rPr>
        <w:t>חברה מדווחת לדוגמה בע"מ</w:t>
      </w: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420A91" w:rsidTr="009179A4">
        <w:tc>
          <w:tcPr>
            <w:tcW w:w="1361" w:type="dxa"/>
          </w:tcPr>
          <w:p w:rsidR="009179A4" w:rsidRPr="00420A91" w:rsidRDefault="009179A4" w:rsidP="009179A4">
            <w:pPr>
              <w:spacing w:before="60" w:line="240" w:lineRule="auto"/>
              <w:rPr>
                <w:rFonts w:ascii="Arial" w:hAnsi="Arial" w:cs="Arial"/>
                <w:sz w:val="14"/>
                <w:szCs w:val="14"/>
              </w:rPr>
            </w:pPr>
            <w:r w:rsidRPr="00420A91">
              <w:rPr>
                <w:rFonts w:ascii="Arial" w:hAnsi="Arial" w:cs="Arial"/>
                <w:sz w:val="14"/>
                <w:szCs w:val="14"/>
                <w:rtl/>
              </w:rPr>
              <w:t>10א.</w:t>
            </w:r>
            <w:r w:rsidRPr="00420A91">
              <w:rPr>
                <w:rFonts w:ascii="Arial" w:hAnsi="Arial" w:cs="Arial"/>
                <w:sz w:val="14"/>
                <w:szCs w:val="14"/>
              </w:rPr>
              <w:t>IAS 1</w:t>
            </w:r>
          </w:p>
        </w:tc>
        <w:tc>
          <w:tcPr>
            <w:tcW w:w="9072" w:type="dxa"/>
          </w:tcPr>
          <w:p w:rsidR="009179A4" w:rsidRPr="00420A91" w:rsidRDefault="009179A4" w:rsidP="009179A4">
            <w:pPr>
              <w:rPr>
                <w:rFonts w:ascii="Arial" w:hAnsi="Arial" w:cs="Arial"/>
                <w:b/>
                <w:bCs/>
                <w:szCs w:val="20"/>
                <w:u w:val="single"/>
                <w:rtl/>
              </w:rPr>
            </w:pPr>
            <w:r w:rsidRPr="00420A91">
              <w:rPr>
                <w:rFonts w:ascii="Arial" w:hAnsi="Arial" w:cs="Arial"/>
                <w:b/>
                <w:bCs/>
                <w:szCs w:val="20"/>
                <w:u w:val="single"/>
                <w:rtl/>
              </w:rPr>
              <w:t>דוחות מאוחדים על הרווח הכולל (באלפי ש"ח)</w:t>
            </w:r>
          </w:p>
        </w:tc>
      </w:tr>
    </w:tbl>
    <w:p w:rsidR="009179A4" w:rsidRPr="00420A91" w:rsidRDefault="009179A4" w:rsidP="009179A4">
      <w:pPr>
        <w:spacing w:line="240" w:lineRule="auto"/>
        <w:ind w:left="1361"/>
        <w:rPr>
          <w:rFonts w:ascii="Arial" w:hAnsi="Arial" w:cs="Arial"/>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2"/>
        <w:gridCol w:w="4366"/>
        <w:gridCol w:w="964"/>
        <w:gridCol w:w="1247"/>
        <w:gridCol w:w="1247"/>
        <w:gridCol w:w="1247"/>
      </w:tblGrid>
      <w:tr w:rsidR="009179A4" w:rsidRPr="00420A91" w:rsidTr="009179A4">
        <w:tc>
          <w:tcPr>
            <w:tcW w:w="1362" w:type="dxa"/>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line="240" w:lineRule="auto"/>
              <w:ind w:left="113" w:hanging="113"/>
              <w:jc w:val="left"/>
              <w:rPr>
                <w:rFonts w:ascii="Arial" w:hAnsi="Arial" w:cs="Arial"/>
                <w:szCs w:val="20"/>
                <w:rtl/>
              </w:rPr>
            </w:pPr>
          </w:p>
        </w:tc>
        <w:tc>
          <w:tcPr>
            <w:tcW w:w="964" w:type="dxa"/>
            <w:vAlign w:val="bottom"/>
          </w:tcPr>
          <w:p w:rsidR="009179A4" w:rsidRPr="00420A91" w:rsidRDefault="009179A4" w:rsidP="009179A4">
            <w:pPr>
              <w:keepLines w:val="0"/>
              <w:widowControl w:val="0"/>
              <w:spacing w:line="240" w:lineRule="auto"/>
              <w:jc w:val="center"/>
              <w:rPr>
                <w:rFonts w:ascii="Arial" w:hAnsi="Arial" w:cs="Arial"/>
                <w:b/>
                <w:bCs/>
                <w:szCs w:val="20"/>
                <w:rtl/>
              </w:rPr>
            </w:pPr>
          </w:p>
        </w:tc>
        <w:tc>
          <w:tcPr>
            <w:tcW w:w="3741" w:type="dxa"/>
            <w:gridSpan w:val="3"/>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179A4" w:rsidRPr="00420A91" w:rsidTr="009179A4">
        <w:tc>
          <w:tcPr>
            <w:tcW w:w="1362" w:type="dxa"/>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line="240" w:lineRule="auto"/>
              <w:ind w:left="113" w:hanging="113"/>
              <w:jc w:val="left"/>
              <w:rPr>
                <w:rFonts w:ascii="Arial" w:hAnsi="Arial" w:cs="Arial"/>
                <w:szCs w:val="20"/>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ביאור</w:t>
            </w:r>
          </w:p>
        </w:tc>
        <w:tc>
          <w:tcPr>
            <w:tcW w:w="1247" w:type="dxa"/>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247" w:type="dxa"/>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247" w:type="dxa"/>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179A4" w:rsidRPr="00420A91" w:rsidTr="009179A4">
        <w:tc>
          <w:tcPr>
            <w:tcW w:w="1362" w:type="dxa"/>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line="240" w:lineRule="auto"/>
              <w:ind w:left="113" w:hanging="113"/>
              <w:jc w:val="left"/>
              <w:rPr>
                <w:rFonts w:ascii="Arial" w:hAnsi="Arial" w:cs="Arial"/>
                <w:szCs w:val="20"/>
                <w:rtl/>
              </w:rPr>
            </w:pP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2" w:type="dxa"/>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before="20" w:after="20" w:line="240" w:lineRule="auto"/>
              <w:ind w:left="113" w:hanging="113"/>
              <w:jc w:val="left"/>
              <w:rPr>
                <w:rFonts w:ascii="Arial" w:hAnsi="Arial" w:cs="Arial"/>
                <w:b/>
                <w:bCs/>
                <w:szCs w:val="20"/>
                <w:rtl/>
              </w:rPr>
            </w:pPr>
            <w:r w:rsidRPr="00420A91">
              <w:rPr>
                <w:rFonts w:ascii="Arial" w:hAnsi="Arial" w:cs="Arial"/>
                <w:b/>
                <w:bCs/>
                <w:szCs w:val="20"/>
                <w:rtl/>
              </w:rPr>
              <w:t>רווח (הפסד) לתקופה</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r>
      <w:tr w:rsidR="009179A4" w:rsidRPr="00420A91" w:rsidTr="009179A4">
        <w:tc>
          <w:tcPr>
            <w:tcW w:w="1362" w:type="dxa"/>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line="240" w:lineRule="auto"/>
              <w:ind w:left="113" w:hanging="113"/>
              <w:jc w:val="left"/>
              <w:rPr>
                <w:rFonts w:ascii="Arial" w:hAnsi="Arial" w:cs="Arial"/>
                <w:szCs w:val="20"/>
                <w:rtl/>
              </w:rPr>
            </w:pP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2" w:type="dxa"/>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before="20" w:after="20" w:line="240" w:lineRule="auto"/>
              <w:ind w:left="113" w:hanging="113"/>
              <w:jc w:val="left"/>
              <w:rPr>
                <w:rFonts w:ascii="Arial" w:hAnsi="Arial" w:cs="Arial"/>
                <w:b/>
                <w:bCs/>
                <w:szCs w:val="20"/>
                <w:rtl/>
              </w:rPr>
            </w:pPr>
            <w:r w:rsidRPr="00420A91">
              <w:rPr>
                <w:rFonts w:ascii="Arial" w:hAnsi="Arial" w:cs="Arial"/>
                <w:b/>
                <w:bCs/>
                <w:szCs w:val="20"/>
                <w:rtl/>
              </w:rPr>
              <w:t>רווח (הפסד) כולל אחר לאחר מסים בגין:</w:t>
            </w:r>
          </w:p>
        </w:tc>
        <w:tc>
          <w:tcPr>
            <w:tcW w:w="964" w:type="dxa"/>
            <w:vAlign w:val="bottom"/>
          </w:tcPr>
          <w:p w:rsidR="009179A4" w:rsidRPr="00420A91" w:rsidRDefault="009179A4" w:rsidP="009179A4">
            <w:pPr>
              <w:keepLines w:val="0"/>
              <w:widowControl w:val="0"/>
              <w:spacing w:after="40"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2" w:type="dxa"/>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before="20" w:after="20" w:line="240" w:lineRule="auto"/>
              <w:ind w:left="113" w:hanging="113"/>
              <w:jc w:val="left"/>
              <w:rPr>
                <w:rFonts w:ascii="Arial" w:hAnsi="Arial" w:cs="Arial"/>
                <w:b/>
                <w:bCs/>
                <w:szCs w:val="20"/>
                <w:rtl/>
              </w:rPr>
            </w:pPr>
            <w:r w:rsidRPr="00420A91">
              <w:rPr>
                <w:rFonts w:ascii="Arial" w:hAnsi="Arial" w:cs="Arial"/>
                <w:b/>
                <w:bCs/>
                <w:szCs w:val="20"/>
                <w:rtl/>
              </w:rPr>
              <w:t>פריטים שלא יסווגו מחדש לאחר מכן לרווח או הפסד:</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2" w:type="dxa"/>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הערכה מחדש של רכוש קבוע</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2" w:type="dxa"/>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מדידות מחדש של תוכניות להטבה מוגדרת</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2" w:type="dxa"/>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 xml:space="preserve">חלק </w:t>
            </w:r>
            <w:r w:rsidRPr="00420A91">
              <w:rPr>
                <w:rFonts w:ascii="Arial" w:hAnsi="Arial" w:cs="Arial" w:hint="cs"/>
                <w:szCs w:val="20"/>
                <w:rtl/>
              </w:rPr>
              <w:t xml:space="preserve">החברה </w:t>
            </w:r>
            <w:r w:rsidRPr="00420A91">
              <w:rPr>
                <w:rFonts w:ascii="Arial" w:hAnsi="Arial" w:cs="Arial"/>
                <w:szCs w:val="20"/>
                <w:rtl/>
              </w:rPr>
              <w:t>ברווח (בהפסד) כולל אחר של חברות המטופלות לפי שיטת השווי המאזני</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r>
      <w:tr w:rsidR="009179A4" w:rsidRPr="00420A91" w:rsidTr="009179A4">
        <w:tc>
          <w:tcPr>
            <w:tcW w:w="1362" w:type="dxa"/>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before="20" w:after="20" w:line="240" w:lineRule="auto"/>
              <w:ind w:left="113" w:hanging="113"/>
              <w:jc w:val="left"/>
              <w:rPr>
                <w:rFonts w:ascii="Arial" w:hAnsi="Arial" w:cs="Arial"/>
                <w:b/>
                <w:bCs/>
                <w:szCs w:val="20"/>
                <w:rtl/>
              </w:rPr>
            </w:pP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r>
      <w:tr w:rsidR="009179A4" w:rsidRPr="00420A91" w:rsidTr="009179A4">
        <w:tc>
          <w:tcPr>
            <w:tcW w:w="1362" w:type="dxa"/>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before="20" w:after="20" w:line="240" w:lineRule="auto"/>
              <w:ind w:left="113" w:hanging="113"/>
              <w:jc w:val="left"/>
              <w:rPr>
                <w:rFonts w:ascii="Arial" w:hAnsi="Arial" w:cs="Arial"/>
                <w:b/>
                <w:bCs/>
                <w:szCs w:val="20"/>
                <w:rtl/>
              </w:rPr>
            </w:pPr>
            <w:r w:rsidRPr="00420A91">
              <w:rPr>
                <w:rFonts w:ascii="Arial" w:hAnsi="Arial" w:cs="Arial"/>
                <w:b/>
                <w:bCs/>
                <w:szCs w:val="20"/>
                <w:rtl/>
              </w:rPr>
              <w:t>פריטים שייתכן ויסווגו מחדש לאחר מכן לרווח או הפסד:</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2" w:type="dxa"/>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התאמות מתרגום דוחות כספיים של פעילויות חוץ</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2" w:type="dxa"/>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נכסים פיננסיים זמינים למכירה</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2" w:type="dxa"/>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גידורי תזרים מזומנים</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2" w:type="dxa"/>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 xml:space="preserve">חלק </w:t>
            </w:r>
            <w:r w:rsidRPr="00420A91">
              <w:rPr>
                <w:rFonts w:ascii="Arial" w:hAnsi="Arial" w:cs="Arial" w:hint="cs"/>
                <w:szCs w:val="20"/>
                <w:rtl/>
              </w:rPr>
              <w:t xml:space="preserve">החברה </w:t>
            </w:r>
            <w:r w:rsidRPr="00420A91">
              <w:rPr>
                <w:rFonts w:ascii="Arial" w:hAnsi="Arial" w:cs="Arial"/>
                <w:szCs w:val="20"/>
                <w:rtl/>
              </w:rPr>
              <w:t>ברווח (בהפסד) כולל אחר של חברות המטופלות לפי שיטת השווי המאזני</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r>
      <w:tr w:rsidR="009179A4" w:rsidRPr="00420A91" w:rsidTr="009179A4">
        <w:tc>
          <w:tcPr>
            <w:tcW w:w="1362" w:type="dxa"/>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before="20" w:after="20" w:line="240" w:lineRule="auto"/>
              <w:ind w:left="113" w:hanging="113"/>
              <w:jc w:val="left"/>
              <w:rPr>
                <w:rFonts w:ascii="Arial" w:hAnsi="Arial" w:cs="Arial"/>
                <w:b/>
                <w:bCs/>
                <w:szCs w:val="20"/>
                <w:rtl/>
              </w:rPr>
            </w:pP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r>
      <w:tr w:rsidR="009179A4" w:rsidRPr="00420A91" w:rsidTr="009179A4">
        <w:tc>
          <w:tcPr>
            <w:tcW w:w="1362" w:type="dxa"/>
          </w:tcPr>
          <w:p w:rsidR="009179A4" w:rsidRPr="00420A91" w:rsidRDefault="009179A4" w:rsidP="009179A4">
            <w:pPr>
              <w:spacing w:line="240" w:lineRule="auto"/>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before="20" w:after="20" w:line="240" w:lineRule="auto"/>
              <w:ind w:left="340" w:hanging="113"/>
              <w:jc w:val="left"/>
              <w:rPr>
                <w:rFonts w:ascii="Arial" w:hAnsi="Arial" w:cs="Arial"/>
                <w:b/>
                <w:bCs/>
                <w:szCs w:val="20"/>
                <w:rtl/>
              </w:rPr>
            </w:pPr>
            <w:r w:rsidRPr="00420A91">
              <w:rPr>
                <w:rFonts w:ascii="Arial" w:hAnsi="Arial" w:cs="Arial"/>
                <w:b/>
                <w:bCs/>
                <w:szCs w:val="20"/>
                <w:rtl/>
              </w:rPr>
              <w:t>סך רווח (הפסד) כולל אחר לתקופה</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r>
      <w:tr w:rsidR="009179A4" w:rsidRPr="00420A91" w:rsidTr="009179A4">
        <w:tc>
          <w:tcPr>
            <w:tcW w:w="1362" w:type="dxa"/>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line="240" w:lineRule="auto"/>
              <w:ind w:left="113" w:hanging="113"/>
              <w:jc w:val="left"/>
              <w:rPr>
                <w:rFonts w:ascii="Arial" w:hAnsi="Arial" w:cs="Arial"/>
                <w:szCs w:val="20"/>
                <w:rtl/>
              </w:rPr>
            </w:pP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2" w:type="dxa"/>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before="20" w:after="20" w:line="240" w:lineRule="auto"/>
              <w:ind w:left="567" w:hanging="113"/>
              <w:jc w:val="left"/>
              <w:rPr>
                <w:rFonts w:ascii="Arial" w:hAnsi="Arial" w:cs="Arial"/>
                <w:b/>
                <w:bCs/>
                <w:szCs w:val="20"/>
                <w:rtl/>
              </w:rPr>
            </w:pPr>
            <w:r w:rsidRPr="00420A91">
              <w:rPr>
                <w:rFonts w:ascii="Arial" w:hAnsi="Arial" w:cs="Arial"/>
                <w:b/>
                <w:bCs/>
                <w:szCs w:val="20"/>
                <w:rtl/>
              </w:rPr>
              <w:t>סה"כ רווח (הפסד) כולל לתקופה</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doub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doub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double" w:sz="4" w:space="1" w:color="auto"/>
              </w:pBdr>
              <w:spacing w:line="240" w:lineRule="auto"/>
              <w:ind w:left="113" w:right="113"/>
              <w:jc w:val="center"/>
              <w:rPr>
                <w:rFonts w:ascii="Arial" w:hAnsi="Arial" w:cs="Arial"/>
                <w:szCs w:val="20"/>
                <w:rtl/>
              </w:rPr>
            </w:pPr>
          </w:p>
        </w:tc>
      </w:tr>
      <w:tr w:rsidR="009179A4" w:rsidRPr="00420A91" w:rsidTr="009179A4">
        <w:tc>
          <w:tcPr>
            <w:tcW w:w="1362" w:type="dxa"/>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line="240" w:lineRule="auto"/>
              <w:ind w:left="113" w:hanging="113"/>
              <w:jc w:val="left"/>
              <w:rPr>
                <w:rFonts w:ascii="Arial" w:hAnsi="Arial" w:cs="Arial"/>
                <w:szCs w:val="20"/>
                <w:rtl/>
              </w:rPr>
            </w:pP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2" w:type="dxa"/>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before="20" w:after="20" w:line="240" w:lineRule="auto"/>
              <w:ind w:left="113" w:hanging="113"/>
              <w:jc w:val="left"/>
              <w:rPr>
                <w:rFonts w:ascii="Arial" w:hAnsi="Arial" w:cs="Arial"/>
                <w:b/>
                <w:bCs/>
                <w:szCs w:val="20"/>
                <w:rtl/>
              </w:rPr>
            </w:pPr>
            <w:r w:rsidRPr="00420A91">
              <w:rPr>
                <w:rFonts w:ascii="Arial" w:hAnsi="Arial" w:cs="Arial"/>
                <w:b/>
                <w:bCs/>
                <w:szCs w:val="20"/>
                <w:rtl/>
              </w:rPr>
              <w:t>סה"כ רווח (הפסד) כולל לתקופה המיוחס ל:</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2" w:type="dxa"/>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בעלים של החברה האם</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2" w:type="dxa"/>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זכויות שאינן מקנות שליטה</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r>
      <w:tr w:rsidR="009179A4" w:rsidRPr="00420A91" w:rsidTr="009179A4">
        <w:tc>
          <w:tcPr>
            <w:tcW w:w="1362" w:type="dxa"/>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before="20" w:after="20" w:line="240" w:lineRule="auto"/>
              <w:ind w:left="113" w:hanging="113"/>
              <w:jc w:val="left"/>
              <w:rPr>
                <w:rFonts w:ascii="Arial" w:hAnsi="Arial" w:cs="Arial"/>
                <w:szCs w:val="20"/>
                <w:rtl/>
              </w:rPr>
            </w:pP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doub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doub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double" w:sz="4" w:space="1" w:color="auto"/>
              </w:pBdr>
              <w:spacing w:line="240" w:lineRule="auto"/>
              <w:ind w:left="113" w:right="113"/>
              <w:jc w:val="center"/>
              <w:rPr>
                <w:rFonts w:ascii="Arial" w:hAnsi="Arial" w:cs="Arial"/>
                <w:szCs w:val="20"/>
                <w:rtl/>
              </w:rPr>
            </w:pPr>
          </w:p>
        </w:tc>
      </w:tr>
      <w:tr w:rsidR="009179A4" w:rsidRPr="00420A91" w:rsidTr="009179A4">
        <w:tc>
          <w:tcPr>
            <w:tcW w:w="1362" w:type="dxa"/>
          </w:tcPr>
          <w:p w:rsidR="009179A4" w:rsidRPr="00420A91" w:rsidRDefault="009179A4" w:rsidP="009179A4">
            <w:pPr>
              <w:pStyle w:val="1"/>
              <w:keepLines w:val="0"/>
              <w:widowControl w:val="0"/>
              <w:spacing w:line="240" w:lineRule="auto"/>
              <w:ind w:left="0"/>
              <w:jc w:val="left"/>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line="240" w:lineRule="auto"/>
              <w:ind w:left="113" w:hanging="113"/>
              <w:jc w:val="left"/>
              <w:rPr>
                <w:rFonts w:ascii="Arial" w:hAnsi="Arial" w:cs="Arial"/>
                <w:szCs w:val="20"/>
                <w:rtl/>
              </w:rPr>
            </w:pPr>
          </w:p>
        </w:tc>
        <w:tc>
          <w:tcPr>
            <w:tcW w:w="964" w:type="dxa"/>
            <w:vAlign w:val="bottom"/>
          </w:tcPr>
          <w:p w:rsidR="009179A4" w:rsidRPr="00420A91" w:rsidRDefault="009179A4" w:rsidP="009179A4">
            <w:pPr>
              <w:spacing w:line="240" w:lineRule="auto"/>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spacing w:line="240" w:lineRule="auto"/>
              <w:ind w:left="113" w:right="113"/>
              <w:jc w:val="center"/>
              <w:rPr>
                <w:rFonts w:ascii="Arial" w:hAnsi="Arial" w:cs="Arial"/>
                <w:szCs w:val="20"/>
                <w:rtl/>
              </w:rPr>
            </w:pPr>
          </w:p>
        </w:tc>
      </w:tr>
    </w:tbl>
    <w:p w:rsidR="009179A4" w:rsidRPr="00420A91" w:rsidRDefault="009179A4" w:rsidP="009179A4">
      <w:pPr>
        <w:tabs>
          <w:tab w:val="right" w:pos="9326"/>
        </w:tabs>
        <w:spacing w:line="240" w:lineRule="auto"/>
        <w:ind w:left="1361"/>
        <w:jc w:val="both"/>
        <w:rPr>
          <w:rFonts w:ascii="Arial" w:hAnsi="Arial" w:cs="Arial"/>
          <w:b/>
          <w:bCs/>
          <w:szCs w:val="20"/>
          <w:rtl/>
        </w:rPr>
      </w:pPr>
    </w:p>
    <w:p w:rsidR="009179A4" w:rsidRPr="00420A91" w:rsidRDefault="009179A4" w:rsidP="009179A4">
      <w:pPr>
        <w:tabs>
          <w:tab w:val="right" w:pos="9326"/>
        </w:tabs>
        <w:spacing w:line="240" w:lineRule="auto"/>
        <w:ind w:left="1361"/>
        <w:jc w:val="both"/>
        <w:rPr>
          <w:rFonts w:ascii="Arial" w:hAnsi="Arial" w:cs="Arial"/>
          <w:b/>
          <w:bCs/>
          <w:szCs w:val="20"/>
        </w:rPr>
      </w:pPr>
      <w:r w:rsidRPr="00420A91">
        <w:rPr>
          <w:rFonts w:ascii="Arial" w:hAnsi="Arial" w:cs="Arial"/>
          <w:b/>
          <w:bCs/>
          <w:szCs w:val="20"/>
          <w:rtl/>
        </w:rPr>
        <w:t>הביאורים המצורפים מהווים חלק בלתי נפרד מהדוחות הכספיים.</w:t>
      </w:r>
      <w:r w:rsidRPr="00420A91">
        <w:rPr>
          <w:rFonts w:ascii="Arial" w:hAnsi="Arial" w:cs="Arial"/>
          <w:b/>
          <w:bCs/>
          <w:szCs w:val="20"/>
          <w:rtl/>
        </w:rPr>
        <w:br w:type="page"/>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10430"/>
      </w:tblGrid>
      <w:tr w:rsidR="009179A4" w:rsidRPr="00420A91" w:rsidTr="009179A4">
        <w:tc>
          <w:tcPr>
            <w:tcW w:w="10431" w:type="dxa"/>
            <w:tcBorders>
              <w:bottom w:val="single" w:sz="8" w:space="0" w:color="auto"/>
            </w:tcBorders>
            <w:vAlign w:val="bottom"/>
          </w:tcPr>
          <w:p w:rsidR="009179A4" w:rsidRPr="00420A91" w:rsidRDefault="009179A4" w:rsidP="00FF3152">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420A91">
              <w:rPr>
                <w:rFonts w:ascii="Arial" w:hAnsi="Arial" w:cs="Arial"/>
                <w:b/>
                <w:bCs/>
                <w:sz w:val="22"/>
                <w:szCs w:val="22"/>
                <w:rtl/>
              </w:rPr>
              <w:t xml:space="preserve">נספח </w:t>
            </w:r>
            <w:r w:rsidR="00607BF6" w:rsidRPr="00420A91">
              <w:rPr>
                <w:rFonts w:ascii="Arial" w:hAnsi="Arial" w:cs="Arial" w:hint="cs"/>
                <w:b/>
                <w:bCs/>
                <w:sz w:val="22"/>
                <w:szCs w:val="22"/>
                <w:rtl/>
              </w:rPr>
              <w:t>ב</w:t>
            </w:r>
            <w:r w:rsidR="00607BF6" w:rsidRPr="00420A91">
              <w:rPr>
                <w:rFonts w:ascii="Arial" w:hAnsi="Arial" w:cs="Arial"/>
                <w:b/>
                <w:bCs/>
                <w:sz w:val="22"/>
                <w:szCs w:val="22"/>
                <w:rtl/>
              </w:rPr>
              <w:t xml:space="preserve">' </w:t>
            </w:r>
            <w:r w:rsidRPr="00420A91">
              <w:rPr>
                <w:rFonts w:ascii="Arial" w:hAnsi="Arial" w:cs="Arial"/>
                <w:b/>
                <w:bCs/>
                <w:sz w:val="22"/>
                <w:szCs w:val="22"/>
                <w:rtl/>
              </w:rPr>
              <w:t>- הצגת ניתוח ההוצאות שהוכרו ברווח או הפסד בסיווג שמבוסס על מהות ההוצאות</w:t>
            </w:r>
            <w:r w:rsidRPr="00420A91">
              <w:rPr>
                <w:rStyle w:val="FootnoteReference"/>
                <w:rFonts w:ascii="Arial" w:hAnsi="Arial" w:cs="Arial"/>
                <w:sz w:val="21"/>
                <w:szCs w:val="21"/>
                <w:rtl/>
              </w:rPr>
              <w:footnoteReference w:id="570"/>
            </w:r>
            <w:r w:rsidRPr="00420A91">
              <w:rPr>
                <w:rFonts w:ascii="Arial" w:hAnsi="Arial" w:cs="Arial"/>
                <w:b/>
                <w:bCs/>
                <w:sz w:val="22"/>
                <w:szCs w:val="22"/>
                <w:vertAlign w:val="superscript"/>
                <w:rtl/>
              </w:rPr>
              <w:t xml:space="preserve"> </w:t>
            </w:r>
            <w:r w:rsidRPr="00420A91">
              <w:rPr>
                <w:rStyle w:val="FootnoteReference"/>
                <w:rFonts w:ascii="Arial" w:hAnsi="Arial" w:cs="Arial"/>
                <w:sz w:val="21"/>
                <w:szCs w:val="21"/>
                <w:rtl/>
              </w:rPr>
              <w:footnoteReference w:id="571"/>
            </w:r>
          </w:p>
        </w:tc>
      </w:tr>
    </w:tbl>
    <w:p w:rsidR="009179A4" w:rsidRPr="00420A91" w:rsidRDefault="009179A4" w:rsidP="009179A4">
      <w:pPr>
        <w:ind w:left="1361"/>
        <w:rPr>
          <w:rFonts w:ascii="Arial" w:hAnsi="Arial" w:cs="Arial"/>
          <w:szCs w:val="20"/>
          <w:rtl/>
        </w:rPr>
      </w:pPr>
    </w:p>
    <w:p w:rsidR="009179A4" w:rsidRPr="00420A91" w:rsidRDefault="009179A4" w:rsidP="009179A4">
      <w:pPr>
        <w:ind w:left="1361"/>
        <w:rPr>
          <w:rFonts w:ascii="Arial" w:hAnsi="Arial" w:cs="Arial"/>
          <w:szCs w:val="20"/>
          <w:rtl/>
        </w:rPr>
      </w:pPr>
      <w:r w:rsidRPr="00420A91">
        <w:rPr>
          <w:rFonts w:ascii="Arial" w:hAnsi="Arial" w:cs="Arial"/>
          <w:b/>
          <w:bCs/>
          <w:szCs w:val="20"/>
          <w:u w:val="single"/>
          <w:rtl/>
        </w:rPr>
        <w:t>חברה מדווחת לדוגמה בע"מ</w:t>
      </w:r>
    </w:p>
    <w:p w:rsidR="009179A4" w:rsidRPr="00420A91" w:rsidRDefault="009179A4" w:rsidP="009179A4">
      <w:pPr>
        <w:ind w:left="1361"/>
        <w:rPr>
          <w:rFonts w:ascii="Arial" w:hAnsi="Arial" w:cs="Arial"/>
          <w:szCs w:val="20"/>
          <w:rtl/>
        </w:rPr>
      </w:pPr>
      <w:r w:rsidRPr="00420A91">
        <w:rPr>
          <w:rFonts w:ascii="Arial" w:hAnsi="Arial" w:cs="Arial"/>
          <w:b/>
          <w:bCs/>
          <w:szCs w:val="20"/>
          <w:u w:val="single"/>
          <w:rtl/>
        </w:rPr>
        <w:t>דוחות מאוחדים על רווח או הפסד ורווח כולל אחר (באלפי ש"ח)</w:t>
      </w:r>
    </w:p>
    <w:p w:rsidR="009179A4" w:rsidRPr="00420A91" w:rsidRDefault="009179A4" w:rsidP="009179A4">
      <w:pPr>
        <w:spacing w:line="240" w:lineRule="auto"/>
        <w:ind w:left="1361"/>
        <w:rPr>
          <w:rFonts w:ascii="Arial" w:hAnsi="Arial" w:cs="Arial"/>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2"/>
        <w:gridCol w:w="4366"/>
        <w:gridCol w:w="964"/>
        <w:gridCol w:w="1247"/>
        <w:gridCol w:w="1247"/>
        <w:gridCol w:w="1247"/>
      </w:tblGrid>
      <w:tr w:rsidR="009179A4" w:rsidRPr="00420A91" w:rsidTr="009179A4">
        <w:tc>
          <w:tcPr>
            <w:tcW w:w="1361" w:type="dxa"/>
          </w:tcPr>
          <w:p w:rsidR="009179A4" w:rsidRPr="00420A91" w:rsidRDefault="009179A4" w:rsidP="009179A4">
            <w:pPr>
              <w:pStyle w:val="1"/>
              <w:keepLines w:val="0"/>
              <w:widowControl w:val="0"/>
              <w:spacing w:line="240" w:lineRule="auto"/>
              <w:ind w:left="0" w:right="-57"/>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line="240" w:lineRule="auto"/>
              <w:jc w:val="left"/>
              <w:rPr>
                <w:rFonts w:ascii="Arial" w:hAnsi="Arial" w:cs="Arial"/>
                <w:szCs w:val="20"/>
                <w:rtl/>
              </w:rPr>
            </w:pPr>
          </w:p>
        </w:tc>
        <w:tc>
          <w:tcPr>
            <w:tcW w:w="964" w:type="dxa"/>
            <w:shd w:val="clear" w:color="auto" w:fill="auto"/>
            <w:vAlign w:val="bottom"/>
          </w:tcPr>
          <w:p w:rsidR="009179A4" w:rsidRPr="00420A91" w:rsidRDefault="009179A4" w:rsidP="009179A4">
            <w:pPr>
              <w:keepLines w:val="0"/>
              <w:widowControl w:val="0"/>
              <w:spacing w:line="240" w:lineRule="auto"/>
              <w:jc w:val="center"/>
              <w:rPr>
                <w:rFonts w:ascii="Arial" w:hAnsi="Arial" w:cs="Arial"/>
                <w:b/>
                <w:bCs/>
                <w:szCs w:val="20"/>
                <w:rtl/>
              </w:rPr>
            </w:pPr>
          </w:p>
        </w:tc>
        <w:tc>
          <w:tcPr>
            <w:tcW w:w="3741" w:type="dxa"/>
            <w:gridSpan w:val="3"/>
            <w:shd w:val="clear" w:color="auto" w:fill="auto"/>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179A4" w:rsidRPr="00420A91" w:rsidTr="009179A4">
        <w:tc>
          <w:tcPr>
            <w:tcW w:w="1361" w:type="dxa"/>
          </w:tcPr>
          <w:p w:rsidR="009179A4" w:rsidRPr="00420A91" w:rsidRDefault="009179A4" w:rsidP="009179A4">
            <w:pPr>
              <w:pStyle w:val="1"/>
              <w:keepLines w:val="0"/>
              <w:widowControl w:val="0"/>
              <w:spacing w:line="240" w:lineRule="auto"/>
              <w:ind w:left="0" w:right="-57"/>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line="240" w:lineRule="auto"/>
              <w:jc w:val="left"/>
              <w:rPr>
                <w:rFonts w:ascii="Arial" w:hAnsi="Arial" w:cs="Arial"/>
                <w:szCs w:val="20"/>
                <w:rtl/>
              </w:rPr>
            </w:pPr>
          </w:p>
        </w:tc>
        <w:tc>
          <w:tcPr>
            <w:tcW w:w="964" w:type="dxa"/>
            <w:shd w:val="clear" w:color="auto" w:fill="auto"/>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ביאור</w:t>
            </w:r>
          </w:p>
        </w:tc>
        <w:tc>
          <w:tcPr>
            <w:tcW w:w="1247" w:type="dxa"/>
            <w:shd w:val="clear" w:color="auto" w:fill="auto"/>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247" w:type="dxa"/>
            <w:shd w:val="clear" w:color="auto" w:fill="auto"/>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247" w:type="dxa"/>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179A4" w:rsidRPr="00420A91" w:rsidTr="009179A4">
        <w:tc>
          <w:tcPr>
            <w:tcW w:w="1361" w:type="dxa"/>
          </w:tcPr>
          <w:p w:rsidR="009179A4" w:rsidRPr="00420A91" w:rsidRDefault="009179A4" w:rsidP="009179A4">
            <w:pPr>
              <w:pStyle w:val="FootnoteText"/>
              <w:widowControl w:val="0"/>
              <w:spacing w:line="240" w:lineRule="auto"/>
              <w:ind w:right="-57"/>
              <w:rPr>
                <w:rFonts w:ascii="Arial" w:hAnsi="Arial" w:cs="Arial"/>
                <w:sz w:val="14"/>
                <w:szCs w:val="14"/>
                <w:rtl/>
              </w:rPr>
            </w:pPr>
          </w:p>
        </w:tc>
        <w:tc>
          <w:tcPr>
            <w:tcW w:w="4366" w:type="dxa"/>
            <w:vAlign w:val="bottom"/>
          </w:tcPr>
          <w:p w:rsidR="009179A4" w:rsidRPr="00420A91" w:rsidRDefault="009179A4" w:rsidP="009179A4">
            <w:pPr>
              <w:pStyle w:val="FootnoteText"/>
              <w:widowControl w:val="0"/>
              <w:spacing w:line="240" w:lineRule="auto"/>
              <w:jc w:val="left"/>
              <w:rPr>
                <w:rFonts w:ascii="Arial" w:hAnsi="Arial" w:cs="Arial"/>
                <w:rtl/>
              </w:rPr>
            </w:pPr>
          </w:p>
        </w:tc>
        <w:tc>
          <w:tcPr>
            <w:tcW w:w="964" w:type="dxa"/>
            <w:shd w:val="clear" w:color="auto" w:fill="auto"/>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spacing w:line="240" w:lineRule="auto"/>
              <w:ind w:left="170" w:right="170"/>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spacing w:line="240" w:lineRule="auto"/>
              <w:ind w:left="170" w:right="170"/>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70" w:right="170"/>
              <w:jc w:val="center"/>
              <w:rPr>
                <w:rFonts w:ascii="Arial" w:hAnsi="Arial" w:cs="Arial"/>
                <w:szCs w:val="20"/>
                <w:rtl/>
              </w:rPr>
            </w:pPr>
          </w:p>
        </w:tc>
      </w:tr>
      <w:tr w:rsidR="009179A4" w:rsidRPr="00420A91" w:rsidTr="009179A4">
        <w:tc>
          <w:tcPr>
            <w:tcW w:w="1361" w:type="dxa"/>
          </w:tcPr>
          <w:p w:rsidR="009179A4" w:rsidRPr="00420A91" w:rsidRDefault="009179A4" w:rsidP="009179A4">
            <w:pPr>
              <w:pStyle w:val="FootnoteText"/>
              <w:widowControl w:val="0"/>
              <w:spacing w:line="240" w:lineRule="auto"/>
              <w:ind w:right="-57"/>
              <w:rPr>
                <w:rFonts w:ascii="Arial" w:hAnsi="Arial" w:cs="Arial"/>
                <w:b/>
                <w:bCs/>
                <w:sz w:val="14"/>
                <w:szCs w:val="14"/>
                <w:rtl/>
              </w:rPr>
            </w:pPr>
          </w:p>
        </w:tc>
        <w:tc>
          <w:tcPr>
            <w:tcW w:w="4366" w:type="dxa"/>
            <w:vAlign w:val="bottom"/>
          </w:tcPr>
          <w:p w:rsidR="009179A4" w:rsidRPr="00420A91" w:rsidRDefault="009179A4" w:rsidP="009179A4">
            <w:pPr>
              <w:pStyle w:val="FootnoteText"/>
              <w:widowControl w:val="0"/>
              <w:spacing w:before="20" w:after="20" w:line="240" w:lineRule="auto"/>
              <w:ind w:left="113" w:hanging="113"/>
              <w:jc w:val="left"/>
              <w:rPr>
                <w:rFonts w:ascii="Arial" w:hAnsi="Arial" w:cs="Arial"/>
                <w:b/>
                <w:bCs/>
                <w:rtl/>
              </w:rPr>
            </w:pPr>
            <w:r w:rsidRPr="00420A91">
              <w:rPr>
                <w:rFonts w:ascii="Arial" w:hAnsi="Arial" w:cs="Arial"/>
                <w:b/>
                <w:bCs/>
                <w:rtl/>
              </w:rPr>
              <w:t>הכנסות:</w:t>
            </w:r>
          </w:p>
        </w:tc>
        <w:tc>
          <w:tcPr>
            <w:tcW w:w="964" w:type="dxa"/>
            <w:shd w:val="clear" w:color="auto" w:fill="auto"/>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pStyle w:val="FootnoteText"/>
              <w:widowControl w:val="0"/>
              <w:spacing w:before="80" w:line="240" w:lineRule="auto"/>
              <w:ind w:right="-57"/>
              <w:rPr>
                <w:rFonts w:ascii="Arial" w:hAnsi="Arial" w:cs="Arial"/>
                <w:sz w:val="14"/>
                <w:szCs w:val="14"/>
              </w:rPr>
            </w:pPr>
            <w:r w:rsidRPr="00420A91">
              <w:rPr>
                <w:rFonts w:ascii="Arial" w:hAnsi="Arial" w:cs="Arial"/>
                <w:sz w:val="14"/>
                <w:szCs w:val="14"/>
                <w:rtl/>
              </w:rPr>
              <w:t xml:space="preserve">(א)1.82 </w:t>
            </w:r>
            <w:r w:rsidRPr="00420A91">
              <w:rPr>
                <w:rFonts w:ascii="Arial" w:hAnsi="Arial" w:cs="Arial"/>
                <w:sz w:val="14"/>
                <w:szCs w:val="14"/>
              </w:rPr>
              <w:t>IAS</w:t>
            </w:r>
          </w:p>
        </w:tc>
        <w:tc>
          <w:tcPr>
            <w:tcW w:w="4366" w:type="dxa"/>
            <w:vAlign w:val="bottom"/>
          </w:tcPr>
          <w:p w:rsidR="009179A4" w:rsidRPr="00420A91" w:rsidRDefault="009179A4" w:rsidP="009179A4">
            <w:pPr>
              <w:pStyle w:val="FootnoteText"/>
              <w:widowControl w:val="0"/>
              <w:spacing w:before="20" w:after="20" w:line="240" w:lineRule="auto"/>
              <w:ind w:left="113" w:hanging="113"/>
              <w:jc w:val="left"/>
              <w:rPr>
                <w:rFonts w:ascii="Arial" w:hAnsi="Arial" w:cs="Arial"/>
                <w:rtl/>
              </w:rPr>
            </w:pPr>
            <w:r w:rsidRPr="00420A91">
              <w:rPr>
                <w:rFonts w:ascii="Arial" w:hAnsi="Arial" w:cs="Arial"/>
                <w:rtl/>
              </w:rPr>
              <w:t>הכנסות ממכירות, מעבודות ומשירותים</w:t>
            </w:r>
          </w:p>
        </w:tc>
        <w:tc>
          <w:tcPr>
            <w:tcW w:w="964" w:type="dxa"/>
            <w:shd w:val="clear" w:color="auto" w:fill="auto"/>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shd w:val="clear" w:color="auto" w:fill="auto"/>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shd w:val="clear" w:color="auto" w:fill="auto"/>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widowControl w:val="0"/>
              <w:spacing w:before="80" w:line="240" w:lineRule="auto"/>
              <w:ind w:right="-57"/>
              <w:jc w:val="both"/>
              <w:rPr>
                <w:rFonts w:ascii="Arial" w:hAnsi="Arial" w:cs="Arial"/>
                <w:sz w:val="14"/>
                <w:szCs w:val="14"/>
                <w:rtl/>
              </w:rPr>
            </w:pPr>
            <w:r w:rsidRPr="00420A91">
              <w:rPr>
                <w:rFonts w:ascii="Arial" w:hAnsi="Arial" w:cs="Arial"/>
                <w:sz w:val="14"/>
                <w:szCs w:val="14"/>
                <w:rtl/>
              </w:rPr>
              <w:t xml:space="preserve">40.76 </w:t>
            </w:r>
            <w:r w:rsidRPr="00420A91">
              <w:rPr>
                <w:rFonts w:ascii="Arial" w:hAnsi="Arial" w:cs="Arial"/>
                <w:sz w:val="14"/>
                <w:szCs w:val="14"/>
              </w:rPr>
              <w:t>IAS</w:t>
            </w:r>
          </w:p>
        </w:tc>
        <w:tc>
          <w:tcPr>
            <w:tcW w:w="4366" w:type="dxa"/>
            <w:vAlign w:val="bottom"/>
          </w:tcPr>
          <w:p w:rsidR="009179A4" w:rsidRPr="00420A91" w:rsidRDefault="009179A4" w:rsidP="009179A4">
            <w:pPr>
              <w:pStyle w:val="FootnoteText"/>
              <w:widowControl w:val="0"/>
              <w:spacing w:before="20" w:after="20" w:line="240" w:lineRule="auto"/>
              <w:ind w:left="113" w:hanging="113"/>
              <w:jc w:val="left"/>
              <w:rPr>
                <w:rFonts w:ascii="Arial" w:hAnsi="Arial" w:cs="Arial"/>
                <w:rtl/>
              </w:rPr>
            </w:pPr>
            <w:r w:rsidRPr="00420A91">
              <w:rPr>
                <w:rFonts w:ascii="Arial" w:hAnsi="Arial" w:cs="Arial"/>
                <w:rtl/>
              </w:rPr>
              <w:t>עליית ערך שווי הוגן נדל"ן להשקעה</w:t>
            </w:r>
            <w:r w:rsidRPr="00420A91">
              <w:rPr>
                <w:rStyle w:val="FootnoteReference"/>
                <w:rFonts w:ascii="Arial" w:hAnsi="Arial" w:cs="Arial"/>
                <w:rtl/>
              </w:rPr>
              <w:footnoteReference w:id="572"/>
            </w:r>
          </w:p>
        </w:tc>
        <w:tc>
          <w:tcPr>
            <w:tcW w:w="964" w:type="dxa"/>
            <w:shd w:val="clear" w:color="auto" w:fill="auto"/>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shd w:val="clear" w:color="auto" w:fill="auto"/>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shd w:val="clear" w:color="auto" w:fill="auto"/>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widowControl w:val="0"/>
              <w:spacing w:before="80" w:line="240" w:lineRule="auto"/>
              <w:ind w:right="-57"/>
              <w:jc w:val="both"/>
              <w:rPr>
                <w:rFonts w:ascii="Arial" w:hAnsi="Arial" w:cs="Arial"/>
                <w:sz w:val="14"/>
                <w:szCs w:val="14"/>
              </w:rPr>
            </w:pPr>
            <w:r w:rsidRPr="00420A91">
              <w:rPr>
                <w:rFonts w:ascii="Arial" w:hAnsi="Arial" w:cs="Arial"/>
                <w:sz w:val="14"/>
                <w:szCs w:val="14"/>
                <w:rtl/>
              </w:rPr>
              <w:t xml:space="preserve">(ג)1.82 </w:t>
            </w:r>
            <w:r w:rsidRPr="00420A91">
              <w:rPr>
                <w:rFonts w:ascii="Arial" w:hAnsi="Arial" w:cs="Arial"/>
                <w:sz w:val="14"/>
                <w:szCs w:val="14"/>
              </w:rPr>
              <w:t>IAS</w:t>
            </w:r>
          </w:p>
        </w:tc>
        <w:tc>
          <w:tcPr>
            <w:tcW w:w="4366" w:type="dxa"/>
            <w:vAlign w:val="bottom"/>
          </w:tcPr>
          <w:p w:rsidR="009179A4" w:rsidRPr="00420A91" w:rsidRDefault="009179A4" w:rsidP="009179A4">
            <w:pPr>
              <w:pStyle w:val="FootnoteText"/>
              <w:widowControl w:val="0"/>
              <w:spacing w:before="20" w:after="20" w:line="240" w:lineRule="auto"/>
              <w:ind w:left="113" w:hanging="113"/>
              <w:jc w:val="left"/>
              <w:rPr>
                <w:rFonts w:ascii="Arial" w:hAnsi="Arial" w:cs="Arial"/>
                <w:rtl/>
              </w:rPr>
            </w:pPr>
            <w:r w:rsidRPr="00420A91">
              <w:rPr>
                <w:rFonts w:ascii="Arial" w:hAnsi="Arial" w:cs="Arial"/>
                <w:rtl/>
              </w:rPr>
              <w:t>חלק החברה ברווחי חברות המטופלות לפי שיטת השווי המאזני, נטו</w:t>
            </w:r>
            <w:r w:rsidRPr="00420A91">
              <w:rPr>
                <w:rStyle w:val="FootnoteReference"/>
                <w:rFonts w:ascii="Arial" w:hAnsi="Arial" w:cs="Arial"/>
                <w:rtl/>
              </w:rPr>
              <w:footnoteReference w:id="573"/>
            </w:r>
          </w:p>
        </w:tc>
        <w:tc>
          <w:tcPr>
            <w:tcW w:w="964" w:type="dxa"/>
            <w:shd w:val="clear" w:color="auto" w:fill="auto"/>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shd w:val="clear" w:color="auto" w:fill="auto"/>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shd w:val="clear" w:color="auto" w:fill="auto"/>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widowControl w:val="0"/>
              <w:spacing w:before="80" w:line="240" w:lineRule="auto"/>
              <w:ind w:right="-57"/>
              <w:jc w:val="both"/>
              <w:rPr>
                <w:rFonts w:ascii="Arial" w:hAnsi="Arial" w:cs="Arial"/>
                <w:sz w:val="14"/>
                <w:szCs w:val="14"/>
                <w:rtl/>
              </w:rPr>
            </w:pPr>
            <w:r w:rsidRPr="00420A91">
              <w:rPr>
                <w:rFonts w:ascii="Arial" w:hAnsi="Arial" w:cs="Arial"/>
                <w:sz w:val="14"/>
                <w:szCs w:val="14"/>
                <w:rtl/>
              </w:rPr>
              <w:t xml:space="preserve">(ג)1.98 </w:t>
            </w:r>
            <w:r w:rsidRPr="00420A91">
              <w:rPr>
                <w:rFonts w:ascii="Arial" w:hAnsi="Arial" w:cs="Arial"/>
                <w:sz w:val="14"/>
                <w:szCs w:val="14"/>
              </w:rPr>
              <w:t>IAS</w:t>
            </w:r>
          </w:p>
        </w:tc>
        <w:tc>
          <w:tcPr>
            <w:tcW w:w="4366" w:type="dxa"/>
            <w:vAlign w:val="bottom"/>
          </w:tcPr>
          <w:p w:rsidR="009179A4" w:rsidRPr="00420A91" w:rsidRDefault="009179A4" w:rsidP="009179A4">
            <w:pPr>
              <w:pStyle w:val="FootnoteText"/>
              <w:widowControl w:val="0"/>
              <w:spacing w:before="20" w:after="20" w:line="240" w:lineRule="auto"/>
              <w:ind w:left="113" w:hanging="113"/>
              <w:jc w:val="left"/>
              <w:rPr>
                <w:rFonts w:ascii="Arial" w:hAnsi="Arial" w:cs="Arial"/>
                <w:rtl/>
              </w:rPr>
            </w:pPr>
            <w:r w:rsidRPr="00420A91">
              <w:rPr>
                <w:rFonts w:ascii="Arial" w:hAnsi="Arial" w:cs="Arial"/>
                <w:rtl/>
              </w:rPr>
              <w:t>רווח הון ממימוש רכוש קבוע</w:t>
            </w:r>
          </w:p>
        </w:tc>
        <w:tc>
          <w:tcPr>
            <w:tcW w:w="964" w:type="dxa"/>
            <w:shd w:val="clear" w:color="auto" w:fill="auto"/>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shd w:val="clear" w:color="auto" w:fill="auto"/>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shd w:val="clear" w:color="auto" w:fill="auto"/>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widowControl w:val="0"/>
              <w:spacing w:before="80" w:line="240" w:lineRule="auto"/>
              <w:ind w:right="-57"/>
              <w:jc w:val="both"/>
              <w:rPr>
                <w:rFonts w:ascii="Arial" w:hAnsi="Arial" w:cs="Arial"/>
                <w:sz w:val="14"/>
                <w:szCs w:val="14"/>
                <w:rtl/>
              </w:rPr>
            </w:pPr>
            <w:r w:rsidRPr="00420A91">
              <w:rPr>
                <w:rFonts w:ascii="Arial" w:hAnsi="Arial" w:cs="Arial"/>
                <w:sz w:val="14"/>
                <w:szCs w:val="14"/>
                <w:rtl/>
              </w:rPr>
              <w:t xml:space="preserve">1.85 </w:t>
            </w:r>
            <w:r w:rsidRPr="00420A91">
              <w:rPr>
                <w:rFonts w:ascii="Arial" w:hAnsi="Arial" w:cs="Arial"/>
                <w:sz w:val="14"/>
                <w:szCs w:val="14"/>
              </w:rPr>
              <w:t>IAS</w:t>
            </w:r>
          </w:p>
        </w:tc>
        <w:tc>
          <w:tcPr>
            <w:tcW w:w="4366" w:type="dxa"/>
            <w:vAlign w:val="bottom"/>
          </w:tcPr>
          <w:p w:rsidR="009179A4" w:rsidRPr="00420A91" w:rsidRDefault="009179A4" w:rsidP="009179A4">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הכנסות מדמי שכירות</w:t>
            </w:r>
          </w:p>
        </w:tc>
        <w:tc>
          <w:tcPr>
            <w:tcW w:w="964" w:type="dxa"/>
            <w:shd w:val="clear" w:color="auto" w:fill="auto"/>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shd w:val="clear" w:color="auto" w:fill="auto"/>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shd w:val="clear" w:color="auto" w:fill="auto"/>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widowControl w:val="0"/>
              <w:spacing w:before="80" w:line="240" w:lineRule="auto"/>
              <w:ind w:right="-57"/>
              <w:jc w:val="both"/>
              <w:rPr>
                <w:rFonts w:ascii="Arial" w:hAnsi="Arial" w:cs="Arial"/>
                <w:sz w:val="14"/>
                <w:szCs w:val="14"/>
              </w:rPr>
            </w:pPr>
            <w:r w:rsidRPr="00420A91">
              <w:rPr>
                <w:rFonts w:ascii="Arial" w:hAnsi="Arial" w:cs="Arial"/>
                <w:sz w:val="14"/>
                <w:szCs w:val="14"/>
                <w:rtl/>
              </w:rPr>
              <w:t xml:space="preserve">1.85 </w:t>
            </w:r>
            <w:r w:rsidRPr="00420A91">
              <w:rPr>
                <w:rFonts w:ascii="Arial" w:hAnsi="Arial" w:cs="Arial"/>
                <w:sz w:val="14"/>
                <w:szCs w:val="14"/>
              </w:rPr>
              <w:t>IAS</w:t>
            </w:r>
          </w:p>
        </w:tc>
        <w:tc>
          <w:tcPr>
            <w:tcW w:w="4366" w:type="dxa"/>
            <w:vAlign w:val="bottom"/>
          </w:tcPr>
          <w:p w:rsidR="009179A4" w:rsidRPr="00420A91" w:rsidRDefault="009179A4" w:rsidP="009179A4">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הכנסות מדמי ניהול</w:t>
            </w:r>
          </w:p>
        </w:tc>
        <w:tc>
          <w:tcPr>
            <w:tcW w:w="964" w:type="dxa"/>
            <w:shd w:val="clear" w:color="auto" w:fill="auto"/>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shd w:val="clear" w:color="auto" w:fill="auto"/>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shd w:val="clear" w:color="auto" w:fill="auto"/>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widowControl w:val="0"/>
              <w:spacing w:before="80" w:line="240" w:lineRule="auto"/>
              <w:ind w:right="-57"/>
              <w:jc w:val="both"/>
              <w:rPr>
                <w:rFonts w:ascii="Arial" w:hAnsi="Arial" w:cs="Arial"/>
                <w:sz w:val="14"/>
                <w:szCs w:val="14"/>
                <w:rtl/>
              </w:rPr>
            </w:pPr>
            <w:r w:rsidRPr="00420A91">
              <w:rPr>
                <w:rFonts w:ascii="Arial" w:hAnsi="Arial" w:cs="Arial"/>
                <w:sz w:val="14"/>
                <w:szCs w:val="14"/>
                <w:rtl/>
              </w:rPr>
              <w:t xml:space="preserve">(ד)1.98 </w:t>
            </w:r>
            <w:r w:rsidRPr="00420A91">
              <w:rPr>
                <w:rFonts w:ascii="Arial" w:hAnsi="Arial" w:cs="Arial"/>
                <w:sz w:val="14"/>
                <w:szCs w:val="14"/>
              </w:rPr>
              <w:t>IAS</w:t>
            </w:r>
          </w:p>
        </w:tc>
        <w:tc>
          <w:tcPr>
            <w:tcW w:w="4366" w:type="dxa"/>
            <w:vAlign w:val="bottom"/>
          </w:tcPr>
          <w:p w:rsidR="009179A4" w:rsidRPr="00420A91" w:rsidRDefault="009179A4" w:rsidP="009179A4">
            <w:pPr>
              <w:pStyle w:val="FootnoteText"/>
              <w:widowControl w:val="0"/>
              <w:spacing w:before="20" w:after="20" w:line="240" w:lineRule="auto"/>
              <w:ind w:left="113" w:hanging="113"/>
              <w:jc w:val="left"/>
              <w:rPr>
                <w:rFonts w:ascii="Arial" w:hAnsi="Arial" w:cs="Arial"/>
                <w:rtl/>
              </w:rPr>
            </w:pPr>
            <w:r w:rsidRPr="00420A91">
              <w:rPr>
                <w:rFonts w:ascii="Arial" w:hAnsi="Arial" w:cs="Arial"/>
                <w:rtl/>
              </w:rPr>
              <w:t>רווח ממימוש חברה בת</w:t>
            </w:r>
          </w:p>
        </w:tc>
        <w:tc>
          <w:tcPr>
            <w:tcW w:w="964" w:type="dxa"/>
            <w:shd w:val="clear" w:color="auto" w:fill="auto"/>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widowControl w:val="0"/>
              <w:spacing w:before="80" w:line="240" w:lineRule="auto"/>
              <w:ind w:right="-57"/>
              <w:jc w:val="both"/>
              <w:rPr>
                <w:rFonts w:ascii="Arial" w:hAnsi="Arial" w:cs="Arial"/>
                <w:sz w:val="14"/>
                <w:szCs w:val="14"/>
                <w:rtl/>
              </w:rPr>
            </w:pPr>
            <w:r w:rsidRPr="00420A91">
              <w:rPr>
                <w:rFonts w:ascii="Arial" w:hAnsi="Arial" w:cs="Arial"/>
                <w:sz w:val="14"/>
                <w:szCs w:val="14"/>
                <w:rtl/>
              </w:rPr>
              <w:t xml:space="preserve">1.85 </w:t>
            </w:r>
            <w:r w:rsidRPr="00420A91">
              <w:rPr>
                <w:rFonts w:ascii="Arial" w:hAnsi="Arial" w:cs="Arial"/>
                <w:sz w:val="14"/>
                <w:szCs w:val="14"/>
              </w:rPr>
              <w:t>IAS</w:t>
            </w:r>
          </w:p>
        </w:tc>
        <w:tc>
          <w:tcPr>
            <w:tcW w:w="4366" w:type="dxa"/>
            <w:vAlign w:val="bottom"/>
          </w:tcPr>
          <w:p w:rsidR="009179A4" w:rsidRPr="00420A91" w:rsidRDefault="009179A4" w:rsidP="009179A4">
            <w:pPr>
              <w:pStyle w:val="1"/>
              <w:keepLines w:val="0"/>
              <w:widowControl w:val="0"/>
              <w:spacing w:before="20" w:after="20" w:line="240" w:lineRule="auto"/>
              <w:ind w:left="340" w:hanging="113"/>
              <w:jc w:val="left"/>
              <w:rPr>
                <w:rFonts w:ascii="Arial" w:hAnsi="Arial" w:cs="Arial"/>
                <w:b/>
                <w:bCs/>
                <w:szCs w:val="20"/>
                <w:rtl/>
              </w:rPr>
            </w:pPr>
            <w:r w:rsidRPr="00420A91">
              <w:rPr>
                <w:rFonts w:ascii="Arial" w:hAnsi="Arial" w:cs="Arial"/>
                <w:b/>
                <w:bCs/>
                <w:szCs w:val="20"/>
                <w:rtl/>
              </w:rPr>
              <w:t>סה"כ הכנסות</w:t>
            </w:r>
          </w:p>
        </w:tc>
        <w:tc>
          <w:tcPr>
            <w:tcW w:w="964" w:type="dxa"/>
            <w:shd w:val="clear" w:color="auto" w:fill="auto"/>
          </w:tcPr>
          <w:p w:rsidR="009179A4" w:rsidRPr="00420A91" w:rsidRDefault="009179A4" w:rsidP="009179A4">
            <w:pPr>
              <w:keepLines w:val="0"/>
              <w:widowControl w:val="0"/>
              <w:spacing w:line="240" w:lineRule="auto"/>
              <w:jc w:val="center"/>
              <w:rPr>
                <w:rFonts w:ascii="Arial" w:hAnsi="Arial" w:cs="Arial"/>
                <w:szCs w:val="20"/>
                <w:u w:val="single"/>
                <w:rtl/>
              </w:rPr>
            </w:pPr>
          </w:p>
        </w:tc>
        <w:tc>
          <w:tcPr>
            <w:tcW w:w="1247" w:type="dxa"/>
            <w:shd w:val="clear" w:color="auto" w:fill="auto"/>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u w:val="single"/>
                <w:rtl/>
              </w:rPr>
            </w:pPr>
          </w:p>
        </w:tc>
        <w:tc>
          <w:tcPr>
            <w:tcW w:w="1247" w:type="dxa"/>
            <w:shd w:val="clear" w:color="auto" w:fill="auto"/>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u w:val="single"/>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u w:val="single"/>
                <w:rtl/>
              </w:rPr>
            </w:pPr>
          </w:p>
        </w:tc>
      </w:tr>
      <w:tr w:rsidR="009179A4" w:rsidRPr="00420A91" w:rsidTr="009179A4">
        <w:tc>
          <w:tcPr>
            <w:tcW w:w="1361" w:type="dxa"/>
          </w:tcPr>
          <w:p w:rsidR="009179A4" w:rsidRPr="00420A91" w:rsidRDefault="009179A4" w:rsidP="009179A4">
            <w:pPr>
              <w:widowControl w:val="0"/>
              <w:spacing w:before="80" w:line="240" w:lineRule="auto"/>
              <w:ind w:right="-57"/>
              <w:jc w:val="both"/>
              <w:rPr>
                <w:rFonts w:ascii="Arial" w:hAnsi="Arial" w:cs="Arial"/>
                <w:sz w:val="14"/>
                <w:szCs w:val="14"/>
                <w:rtl/>
              </w:rPr>
            </w:pPr>
            <w:r w:rsidRPr="00420A91">
              <w:rPr>
                <w:rFonts w:ascii="Arial" w:hAnsi="Arial" w:cs="Arial"/>
                <w:sz w:val="14"/>
                <w:szCs w:val="14"/>
                <w:rtl/>
              </w:rPr>
              <w:t xml:space="preserve">1.102 </w:t>
            </w:r>
            <w:r w:rsidRPr="00420A91">
              <w:rPr>
                <w:rFonts w:ascii="Arial" w:hAnsi="Arial" w:cs="Arial"/>
                <w:sz w:val="14"/>
                <w:szCs w:val="14"/>
              </w:rPr>
              <w:t>IAS</w:t>
            </w:r>
          </w:p>
        </w:tc>
        <w:tc>
          <w:tcPr>
            <w:tcW w:w="4366" w:type="dxa"/>
            <w:vAlign w:val="bottom"/>
          </w:tcPr>
          <w:p w:rsidR="009179A4" w:rsidRPr="00420A91" w:rsidRDefault="009179A4" w:rsidP="009179A4">
            <w:pPr>
              <w:keepLines w:val="0"/>
              <w:widowControl w:val="0"/>
              <w:spacing w:before="20" w:after="20" w:line="240" w:lineRule="auto"/>
              <w:ind w:left="113" w:hanging="113"/>
              <w:rPr>
                <w:rFonts w:ascii="Arial" w:hAnsi="Arial" w:cs="Arial"/>
                <w:b/>
                <w:bCs/>
                <w:szCs w:val="20"/>
                <w:rtl/>
              </w:rPr>
            </w:pPr>
            <w:r w:rsidRPr="00420A91">
              <w:rPr>
                <w:rFonts w:ascii="Arial" w:hAnsi="Arial" w:cs="Arial"/>
                <w:b/>
                <w:bCs/>
                <w:szCs w:val="20"/>
                <w:rtl/>
              </w:rPr>
              <w:t>הוצאות:</w:t>
            </w:r>
          </w:p>
        </w:tc>
        <w:tc>
          <w:tcPr>
            <w:tcW w:w="964" w:type="dxa"/>
            <w:shd w:val="clear" w:color="auto" w:fill="auto"/>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widowControl w:val="0"/>
              <w:spacing w:before="80" w:line="240" w:lineRule="auto"/>
              <w:ind w:right="-57"/>
              <w:jc w:val="both"/>
              <w:rPr>
                <w:rFonts w:ascii="Arial" w:hAnsi="Arial" w:cs="Arial"/>
                <w:sz w:val="14"/>
                <w:szCs w:val="14"/>
                <w:rtl/>
              </w:rPr>
            </w:pPr>
            <w:r w:rsidRPr="00420A91">
              <w:rPr>
                <w:rFonts w:ascii="Arial" w:hAnsi="Arial" w:cs="Arial"/>
                <w:sz w:val="14"/>
                <w:szCs w:val="14"/>
                <w:rtl/>
              </w:rPr>
              <w:t xml:space="preserve">1.102 </w:t>
            </w:r>
            <w:r w:rsidRPr="00420A91">
              <w:rPr>
                <w:rFonts w:ascii="Arial" w:hAnsi="Arial" w:cs="Arial"/>
                <w:sz w:val="14"/>
                <w:szCs w:val="14"/>
              </w:rPr>
              <w:t>IAS</w:t>
            </w:r>
          </w:p>
        </w:tc>
        <w:tc>
          <w:tcPr>
            <w:tcW w:w="4366" w:type="dxa"/>
            <w:vAlign w:val="bottom"/>
          </w:tcPr>
          <w:p w:rsidR="009179A4" w:rsidRPr="00420A91" w:rsidRDefault="009179A4" w:rsidP="009179A4">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 xml:space="preserve">שינוי במלאי מוצרים מוגמרים ועבודה בתהליך </w:t>
            </w:r>
          </w:p>
        </w:tc>
        <w:tc>
          <w:tcPr>
            <w:tcW w:w="964" w:type="dxa"/>
            <w:shd w:val="clear" w:color="auto" w:fill="auto"/>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widowControl w:val="0"/>
              <w:spacing w:before="80" w:line="240" w:lineRule="auto"/>
              <w:ind w:right="-57"/>
              <w:jc w:val="both"/>
              <w:rPr>
                <w:rFonts w:ascii="Arial" w:hAnsi="Arial" w:cs="Arial"/>
                <w:sz w:val="14"/>
                <w:szCs w:val="14"/>
                <w:rtl/>
              </w:rPr>
            </w:pPr>
            <w:r w:rsidRPr="00420A91">
              <w:rPr>
                <w:rFonts w:ascii="Arial" w:hAnsi="Arial" w:cs="Arial"/>
                <w:sz w:val="14"/>
                <w:szCs w:val="14"/>
                <w:rtl/>
              </w:rPr>
              <w:t xml:space="preserve">1.102 </w:t>
            </w:r>
            <w:r w:rsidRPr="00420A91">
              <w:rPr>
                <w:rFonts w:ascii="Arial" w:hAnsi="Arial" w:cs="Arial"/>
                <w:sz w:val="14"/>
                <w:szCs w:val="14"/>
              </w:rPr>
              <w:t>IAS</w:t>
            </w:r>
          </w:p>
        </w:tc>
        <w:tc>
          <w:tcPr>
            <w:tcW w:w="4366" w:type="dxa"/>
            <w:vAlign w:val="bottom"/>
          </w:tcPr>
          <w:p w:rsidR="009179A4" w:rsidRPr="00420A91" w:rsidRDefault="009179A4" w:rsidP="009179A4">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חומרי גלם</w:t>
            </w:r>
          </w:p>
        </w:tc>
        <w:tc>
          <w:tcPr>
            <w:tcW w:w="964" w:type="dxa"/>
            <w:shd w:val="clear" w:color="auto" w:fill="auto"/>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widowControl w:val="0"/>
              <w:spacing w:before="80" w:line="240" w:lineRule="auto"/>
              <w:ind w:right="-57"/>
              <w:jc w:val="both"/>
              <w:rPr>
                <w:rFonts w:ascii="Arial" w:hAnsi="Arial" w:cs="Arial"/>
                <w:sz w:val="14"/>
                <w:szCs w:val="14"/>
                <w:rtl/>
              </w:rPr>
            </w:pPr>
            <w:r w:rsidRPr="00420A91">
              <w:rPr>
                <w:rFonts w:ascii="Arial" w:hAnsi="Arial" w:cs="Arial"/>
                <w:sz w:val="14"/>
                <w:szCs w:val="14"/>
                <w:rtl/>
              </w:rPr>
              <w:t xml:space="preserve">1.102 </w:t>
            </w:r>
            <w:r w:rsidRPr="00420A91">
              <w:rPr>
                <w:rFonts w:ascii="Arial" w:hAnsi="Arial" w:cs="Arial"/>
                <w:sz w:val="14"/>
                <w:szCs w:val="14"/>
              </w:rPr>
              <w:t>IAS</w:t>
            </w:r>
          </w:p>
        </w:tc>
        <w:tc>
          <w:tcPr>
            <w:tcW w:w="4366" w:type="dxa"/>
            <w:vAlign w:val="bottom"/>
          </w:tcPr>
          <w:p w:rsidR="009179A4" w:rsidRPr="00420A91" w:rsidRDefault="009179A4" w:rsidP="009179A4">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פחת והפחתות</w:t>
            </w:r>
          </w:p>
        </w:tc>
        <w:tc>
          <w:tcPr>
            <w:tcW w:w="964" w:type="dxa"/>
            <w:shd w:val="clear" w:color="auto" w:fill="auto"/>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widowControl w:val="0"/>
              <w:spacing w:before="80" w:line="240" w:lineRule="auto"/>
              <w:ind w:right="-57"/>
              <w:jc w:val="both"/>
              <w:rPr>
                <w:rFonts w:ascii="Arial" w:hAnsi="Arial" w:cs="Arial"/>
                <w:sz w:val="14"/>
                <w:szCs w:val="14"/>
                <w:rtl/>
              </w:rPr>
            </w:pPr>
            <w:r w:rsidRPr="00420A91">
              <w:rPr>
                <w:rFonts w:ascii="Arial" w:hAnsi="Arial" w:cs="Arial"/>
                <w:sz w:val="14"/>
                <w:szCs w:val="14"/>
                <w:rtl/>
              </w:rPr>
              <w:t xml:space="preserve">1.102 </w:t>
            </w:r>
            <w:r w:rsidRPr="00420A91">
              <w:rPr>
                <w:rFonts w:ascii="Arial" w:hAnsi="Arial" w:cs="Arial"/>
                <w:sz w:val="14"/>
                <w:szCs w:val="14"/>
              </w:rPr>
              <w:t>IAS</w:t>
            </w:r>
          </w:p>
        </w:tc>
        <w:tc>
          <w:tcPr>
            <w:tcW w:w="4366" w:type="dxa"/>
            <w:vAlign w:val="bottom"/>
          </w:tcPr>
          <w:p w:rsidR="009179A4" w:rsidRPr="00420A91" w:rsidRDefault="009179A4" w:rsidP="009179A4">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הוצאות שכר</w:t>
            </w:r>
          </w:p>
        </w:tc>
        <w:tc>
          <w:tcPr>
            <w:tcW w:w="964" w:type="dxa"/>
            <w:shd w:val="clear" w:color="auto" w:fill="auto"/>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widowControl w:val="0"/>
              <w:spacing w:before="80" w:line="240" w:lineRule="auto"/>
              <w:ind w:right="-57"/>
              <w:jc w:val="both"/>
              <w:rPr>
                <w:rFonts w:ascii="Arial" w:hAnsi="Arial" w:cs="Arial"/>
                <w:sz w:val="14"/>
                <w:szCs w:val="14"/>
                <w:rtl/>
              </w:rPr>
            </w:pPr>
            <w:r w:rsidRPr="00420A91">
              <w:rPr>
                <w:rFonts w:ascii="Arial" w:hAnsi="Arial" w:cs="Arial"/>
                <w:sz w:val="14"/>
                <w:szCs w:val="14"/>
                <w:rtl/>
              </w:rPr>
              <w:t xml:space="preserve">1.102 </w:t>
            </w:r>
            <w:r w:rsidRPr="00420A91">
              <w:rPr>
                <w:rFonts w:ascii="Arial" w:hAnsi="Arial" w:cs="Arial"/>
                <w:sz w:val="14"/>
                <w:szCs w:val="14"/>
              </w:rPr>
              <w:t>IAS</w:t>
            </w:r>
          </w:p>
        </w:tc>
        <w:tc>
          <w:tcPr>
            <w:tcW w:w="4366" w:type="dxa"/>
            <w:vAlign w:val="bottom"/>
          </w:tcPr>
          <w:p w:rsidR="009179A4" w:rsidRPr="00420A91" w:rsidRDefault="009179A4" w:rsidP="009179A4">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הוצאות אחרות</w:t>
            </w:r>
          </w:p>
        </w:tc>
        <w:tc>
          <w:tcPr>
            <w:tcW w:w="964" w:type="dxa"/>
            <w:shd w:val="clear" w:color="auto" w:fill="auto"/>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widowControl w:val="0"/>
              <w:spacing w:before="80" w:line="240" w:lineRule="auto"/>
              <w:ind w:right="-57"/>
              <w:jc w:val="both"/>
              <w:rPr>
                <w:rFonts w:ascii="Arial" w:hAnsi="Arial" w:cs="Arial"/>
                <w:sz w:val="14"/>
                <w:szCs w:val="14"/>
                <w:rtl/>
              </w:rPr>
            </w:pPr>
            <w:r w:rsidRPr="00420A91">
              <w:rPr>
                <w:rFonts w:ascii="Arial" w:hAnsi="Arial" w:cs="Arial"/>
                <w:sz w:val="14"/>
                <w:szCs w:val="14"/>
                <w:rtl/>
              </w:rPr>
              <w:t xml:space="preserve">1.85 </w:t>
            </w:r>
            <w:r w:rsidRPr="00420A91">
              <w:rPr>
                <w:rFonts w:ascii="Arial" w:hAnsi="Arial" w:cs="Arial"/>
                <w:sz w:val="14"/>
                <w:szCs w:val="14"/>
              </w:rPr>
              <w:t>IAS</w:t>
            </w:r>
          </w:p>
        </w:tc>
        <w:tc>
          <w:tcPr>
            <w:tcW w:w="4366" w:type="dxa"/>
            <w:vAlign w:val="bottom"/>
          </w:tcPr>
          <w:p w:rsidR="009179A4" w:rsidRPr="00420A91" w:rsidRDefault="009179A4" w:rsidP="009179A4">
            <w:pPr>
              <w:pStyle w:val="1"/>
              <w:keepLines w:val="0"/>
              <w:widowControl w:val="0"/>
              <w:spacing w:before="20" w:after="20" w:line="240" w:lineRule="auto"/>
              <w:ind w:left="340" w:hanging="113"/>
              <w:jc w:val="left"/>
              <w:rPr>
                <w:rFonts w:ascii="Arial" w:hAnsi="Arial" w:cs="Arial"/>
                <w:b/>
                <w:bCs/>
                <w:szCs w:val="20"/>
                <w:rtl/>
              </w:rPr>
            </w:pPr>
            <w:r w:rsidRPr="00420A91">
              <w:rPr>
                <w:rFonts w:ascii="Arial" w:hAnsi="Arial" w:cs="Arial"/>
                <w:b/>
                <w:bCs/>
                <w:szCs w:val="20"/>
                <w:rtl/>
              </w:rPr>
              <w:t>סה"כ הוצאות</w:t>
            </w:r>
          </w:p>
        </w:tc>
        <w:tc>
          <w:tcPr>
            <w:tcW w:w="964" w:type="dxa"/>
            <w:shd w:val="clear" w:color="auto" w:fill="auto"/>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widowControl w:val="0"/>
              <w:spacing w:before="80" w:line="240" w:lineRule="auto"/>
              <w:ind w:right="-57"/>
              <w:jc w:val="both"/>
              <w:rPr>
                <w:rFonts w:ascii="Arial" w:hAnsi="Arial" w:cs="Arial"/>
                <w:sz w:val="14"/>
                <w:szCs w:val="14"/>
                <w:rtl/>
              </w:rPr>
            </w:pPr>
            <w:r w:rsidRPr="00420A91">
              <w:rPr>
                <w:rFonts w:ascii="Arial" w:hAnsi="Arial" w:cs="Arial" w:hint="cs"/>
                <w:sz w:val="14"/>
                <w:szCs w:val="14"/>
                <w:rtl/>
              </w:rPr>
              <w:t>85א ,</w:t>
            </w:r>
            <w:r w:rsidRPr="00420A91">
              <w:rPr>
                <w:rFonts w:ascii="Arial" w:hAnsi="Arial" w:cs="Arial"/>
                <w:sz w:val="14"/>
                <w:szCs w:val="14"/>
                <w:rtl/>
              </w:rPr>
              <w:t xml:space="preserve">1.85 </w:t>
            </w:r>
            <w:r w:rsidRPr="00420A91">
              <w:rPr>
                <w:rFonts w:ascii="Arial" w:hAnsi="Arial" w:cs="Arial"/>
                <w:sz w:val="14"/>
                <w:szCs w:val="14"/>
              </w:rPr>
              <w:t>IAS</w:t>
            </w:r>
          </w:p>
        </w:tc>
        <w:tc>
          <w:tcPr>
            <w:tcW w:w="4366" w:type="dxa"/>
            <w:vAlign w:val="bottom"/>
          </w:tcPr>
          <w:p w:rsidR="009179A4" w:rsidRPr="00420A91" w:rsidRDefault="009179A4" w:rsidP="009179A4">
            <w:pPr>
              <w:pStyle w:val="1"/>
              <w:keepLines w:val="0"/>
              <w:widowControl w:val="0"/>
              <w:spacing w:before="20" w:after="20" w:line="240" w:lineRule="auto"/>
              <w:ind w:left="340" w:hanging="113"/>
              <w:jc w:val="left"/>
              <w:rPr>
                <w:rFonts w:ascii="Arial" w:hAnsi="Arial" w:cs="Arial"/>
                <w:b/>
                <w:bCs/>
                <w:szCs w:val="20"/>
                <w:rtl/>
              </w:rPr>
            </w:pPr>
            <w:r w:rsidRPr="00420A91">
              <w:rPr>
                <w:rFonts w:ascii="Arial" w:hAnsi="Arial" w:cs="Arial"/>
                <w:b/>
                <w:bCs/>
                <w:szCs w:val="20"/>
                <w:rtl/>
              </w:rPr>
              <w:t>רווח (הפסד) מפעולות רגילות</w:t>
            </w:r>
          </w:p>
        </w:tc>
        <w:tc>
          <w:tcPr>
            <w:tcW w:w="964" w:type="dxa"/>
            <w:shd w:val="clear" w:color="auto" w:fill="auto"/>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widowControl w:val="0"/>
              <w:spacing w:before="80" w:line="240" w:lineRule="auto"/>
              <w:ind w:right="-57"/>
              <w:jc w:val="both"/>
              <w:rPr>
                <w:rFonts w:ascii="Arial" w:hAnsi="Arial" w:cs="Arial"/>
                <w:sz w:val="14"/>
                <w:szCs w:val="14"/>
                <w:rtl/>
              </w:rPr>
            </w:pPr>
            <w:r w:rsidRPr="00420A91">
              <w:rPr>
                <w:rFonts w:ascii="Arial" w:hAnsi="Arial" w:cs="Arial"/>
                <w:sz w:val="14"/>
                <w:szCs w:val="14"/>
                <w:rtl/>
              </w:rPr>
              <w:t xml:space="preserve">(ב)1.82 </w:t>
            </w:r>
            <w:r w:rsidRPr="00420A91">
              <w:rPr>
                <w:rFonts w:ascii="Arial" w:hAnsi="Arial" w:cs="Arial"/>
                <w:sz w:val="14"/>
                <w:szCs w:val="14"/>
              </w:rPr>
              <w:t>IAS</w:t>
            </w:r>
          </w:p>
        </w:tc>
        <w:tc>
          <w:tcPr>
            <w:tcW w:w="4366" w:type="dxa"/>
            <w:vAlign w:val="bottom"/>
          </w:tcPr>
          <w:p w:rsidR="009179A4" w:rsidRPr="00420A91" w:rsidRDefault="009179A4" w:rsidP="009179A4">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הוצאות מימון</w:t>
            </w:r>
          </w:p>
        </w:tc>
        <w:tc>
          <w:tcPr>
            <w:tcW w:w="964" w:type="dxa"/>
            <w:shd w:val="clear" w:color="auto" w:fill="auto"/>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widowControl w:val="0"/>
              <w:spacing w:before="80" w:line="240" w:lineRule="auto"/>
              <w:ind w:right="-57"/>
              <w:jc w:val="both"/>
              <w:rPr>
                <w:rFonts w:ascii="Arial" w:hAnsi="Arial" w:cs="Arial"/>
                <w:sz w:val="14"/>
                <w:szCs w:val="14"/>
                <w:rtl/>
              </w:rPr>
            </w:pPr>
            <w:r w:rsidRPr="00420A91">
              <w:rPr>
                <w:rFonts w:ascii="Arial" w:hAnsi="Arial" w:cs="Arial"/>
                <w:sz w:val="14"/>
                <w:szCs w:val="14"/>
                <w:rtl/>
              </w:rPr>
              <w:t xml:space="preserve">1.85 </w:t>
            </w:r>
            <w:r w:rsidRPr="00420A91">
              <w:rPr>
                <w:rFonts w:ascii="Arial" w:hAnsi="Arial" w:cs="Arial"/>
                <w:sz w:val="14"/>
                <w:szCs w:val="14"/>
              </w:rPr>
              <w:t>IAS</w:t>
            </w:r>
          </w:p>
        </w:tc>
        <w:tc>
          <w:tcPr>
            <w:tcW w:w="4366" w:type="dxa"/>
            <w:vAlign w:val="bottom"/>
          </w:tcPr>
          <w:p w:rsidR="009179A4" w:rsidRPr="00420A91" w:rsidRDefault="009179A4" w:rsidP="009179A4">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הכנסות מימון</w:t>
            </w:r>
          </w:p>
        </w:tc>
        <w:tc>
          <w:tcPr>
            <w:tcW w:w="964" w:type="dxa"/>
            <w:shd w:val="clear" w:color="auto" w:fill="auto"/>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widowControl w:val="0"/>
              <w:spacing w:before="80" w:line="240" w:lineRule="auto"/>
              <w:ind w:right="-57"/>
              <w:jc w:val="both"/>
              <w:rPr>
                <w:rFonts w:ascii="Arial" w:hAnsi="Arial" w:cs="Arial"/>
                <w:sz w:val="14"/>
                <w:szCs w:val="14"/>
                <w:rtl/>
              </w:rPr>
            </w:pPr>
            <w:r w:rsidRPr="00420A91">
              <w:rPr>
                <w:rFonts w:ascii="Arial" w:hAnsi="Arial" w:cs="Arial"/>
                <w:sz w:val="14"/>
                <w:szCs w:val="14"/>
                <w:rtl/>
              </w:rPr>
              <w:t xml:space="preserve">(ג)1.82 </w:t>
            </w:r>
            <w:r w:rsidRPr="00420A91">
              <w:rPr>
                <w:rFonts w:ascii="Arial" w:hAnsi="Arial" w:cs="Arial"/>
                <w:sz w:val="14"/>
                <w:szCs w:val="14"/>
              </w:rPr>
              <w:t>IAS</w:t>
            </w:r>
          </w:p>
        </w:tc>
        <w:tc>
          <w:tcPr>
            <w:tcW w:w="4366" w:type="dxa"/>
            <w:vAlign w:val="bottom"/>
          </w:tcPr>
          <w:p w:rsidR="009179A4" w:rsidRPr="00420A91" w:rsidRDefault="009179A4" w:rsidP="009179A4">
            <w:pPr>
              <w:pStyle w:val="FootnoteText"/>
              <w:widowControl w:val="0"/>
              <w:spacing w:before="20" w:after="20" w:line="240" w:lineRule="auto"/>
              <w:ind w:left="113" w:hanging="113"/>
              <w:jc w:val="left"/>
              <w:rPr>
                <w:rFonts w:ascii="Arial" w:hAnsi="Arial" w:cs="Arial"/>
                <w:rtl/>
              </w:rPr>
            </w:pPr>
            <w:r w:rsidRPr="00420A91">
              <w:rPr>
                <w:rFonts w:ascii="Arial" w:hAnsi="Arial" w:cs="Arial"/>
                <w:rtl/>
              </w:rPr>
              <w:t>חלק החברה ברווחי (בהפסדי) חברות המטופלות לפי שיטת השווי המאזני, נטו</w:t>
            </w:r>
            <w:r w:rsidRPr="00420A91">
              <w:rPr>
                <w:rFonts w:ascii="Arial" w:hAnsi="Arial" w:cs="Arial"/>
                <w:vertAlign w:val="superscript"/>
                <w:rtl/>
              </w:rPr>
              <w:t>4</w:t>
            </w:r>
          </w:p>
        </w:tc>
        <w:tc>
          <w:tcPr>
            <w:tcW w:w="964" w:type="dxa"/>
            <w:shd w:val="clear" w:color="auto" w:fill="auto"/>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widowControl w:val="0"/>
              <w:spacing w:before="60" w:line="240" w:lineRule="auto"/>
              <w:ind w:right="-57"/>
              <w:jc w:val="both"/>
              <w:rPr>
                <w:rFonts w:ascii="Arial" w:hAnsi="Arial" w:cs="Arial"/>
                <w:sz w:val="14"/>
                <w:szCs w:val="14"/>
              </w:rPr>
            </w:pPr>
            <w:r w:rsidRPr="00420A91">
              <w:rPr>
                <w:rFonts w:ascii="Arial" w:hAnsi="Arial" w:cs="Arial"/>
                <w:sz w:val="14"/>
                <w:szCs w:val="14"/>
                <w:rtl/>
              </w:rPr>
              <w:t xml:space="preserve">1.85,102 </w:t>
            </w:r>
            <w:r w:rsidRPr="00420A91">
              <w:rPr>
                <w:rFonts w:ascii="Arial" w:hAnsi="Arial" w:cs="Arial"/>
                <w:sz w:val="14"/>
                <w:szCs w:val="14"/>
              </w:rPr>
              <w:t>IAS</w:t>
            </w:r>
          </w:p>
        </w:tc>
        <w:tc>
          <w:tcPr>
            <w:tcW w:w="4366" w:type="dxa"/>
            <w:vAlign w:val="bottom"/>
          </w:tcPr>
          <w:p w:rsidR="009179A4" w:rsidRPr="00420A91" w:rsidRDefault="009179A4" w:rsidP="009179A4">
            <w:pPr>
              <w:pStyle w:val="1"/>
              <w:keepLines w:val="0"/>
              <w:widowControl w:val="0"/>
              <w:spacing w:before="20" w:after="20" w:line="240" w:lineRule="auto"/>
              <w:ind w:left="340" w:hanging="113"/>
              <w:jc w:val="left"/>
              <w:rPr>
                <w:rFonts w:ascii="Arial" w:hAnsi="Arial" w:cs="Arial"/>
                <w:b/>
                <w:bCs/>
                <w:szCs w:val="20"/>
                <w:rtl/>
              </w:rPr>
            </w:pPr>
            <w:r w:rsidRPr="00420A91">
              <w:rPr>
                <w:rFonts w:ascii="Arial" w:hAnsi="Arial" w:cs="Arial"/>
                <w:b/>
                <w:bCs/>
                <w:szCs w:val="20"/>
                <w:rtl/>
              </w:rPr>
              <w:t>רווח (הפסד) לפני ניכוי מסים על ההכנסה</w:t>
            </w:r>
          </w:p>
        </w:tc>
        <w:tc>
          <w:tcPr>
            <w:tcW w:w="964" w:type="dxa"/>
            <w:shd w:val="clear" w:color="auto" w:fill="auto"/>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widowControl w:val="0"/>
              <w:spacing w:line="140" w:lineRule="exact"/>
              <w:ind w:right="-57"/>
              <w:jc w:val="both"/>
              <w:rPr>
                <w:rFonts w:ascii="Arial" w:hAnsi="Arial" w:cs="Arial"/>
                <w:sz w:val="14"/>
                <w:szCs w:val="14"/>
                <w:rtl/>
              </w:rPr>
            </w:pPr>
            <w:r w:rsidRPr="00420A91">
              <w:rPr>
                <w:rFonts w:ascii="Arial" w:hAnsi="Arial" w:cs="Arial"/>
                <w:sz w:val="14"/>
                <w:szCs w:val="14"/>
                <w:rtl/>
              </w:rPr>
              <w:t xml:space="preserve">(ד)1.82 </w:t>
            </w:r>
            <w:r w:rsidRPr="00420A91">
              <w:rPr>
                <w:rFonts w:ascii="Arial" w:hAnsi="Arial" w:cs="Arial"/>
                <w:sz w:val="14"/>
                <w:szCs w:val="14"/>
              </w:rPr>
              <w:t>IAS</w:t>
            </w:r>
          </w:p>
          <w:p w:rsidR="009179A4" w:rsidRPr="00420A91" w:rsidRDefault="009179A4" w:rsidP="009179A4">
            <w:pPr>
              <w:widowControl w:val="0"/>
              <w:spacing w:line="140" w:lineRule="exact"/>
              <w:ind w:right="-57"/>
              <w:jc w:val="both"/>
              <w:rPr>
                <w:rFonts w:ascii="Arial" w:hAnsi="Arial" w:cs="Arial"/>
                <w:sz w:val="14"/>
                <w:szCs w:val="14"/>
                <w:rtl/>
              </w:rPr>
            </w:pPr>
            <w:r w:rsidRPr="00420A91">
              <w:rPr>
                <w:rFonts w:ascii="Arial" w:hAnsi="Arial" w:cs="Arial"/>
                <w:sz w:val="14"/>
                <w:szCs w:val="14"/>
                <w:rtl/>
              </w:rPr>
              <w:t xml:space="preserve">12.77 </w:t>
            </w:r>
            <w:r w:rsidRPr="00420A91">
              <w:rPr>
                <w:rFonts w:ascii="Arial" w:hAnsi="Arial" w:cs="Arial"/>
                <w:sz w:val="14"/>
                <w:szCs w:val="14"/>
              </w:rPr>
              <w:t>IAS</w:t>
            </w:r>
          </w:p>
        </w:tc>
        <w:tc>
          <w:tcPr>
            <w:tcW w:w="4366" w:type="dxa"/>
            <w:vAlign w:val="bottom"/>
          </w:tcPr>
          <w:p w:rsidR="009179A4" w:rsidRPr="00420A91" w:rsidRDefault="009179A4" w:rsidP="009179A4">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מסים על ההכנסה</w:t>
            </w:r>
          </w:p>
        </w:tc>
        <w:tc>
          <w:tcPr>
            <w:tcW w:w="964" w:type="dxa"/>
            <w:shd w:val="clear" w:color="auto" w:fill="auto"/>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widowControl w:val="0"/>
              <w:spacing w:before="60" w:line="240" w:lineRule="auto"/>
              <w:ind w:right="-57"/>
              <w:jc w:val="both"/>
              <w:rPr>
                <w:rFonts w:ascii="Arial" w:hAnsi="Arial" w:cs="Arial"/>
                <w:sz w:val="14"/>
                <w:szCs w:val="14"/>
              </w:rPr>
            </w:pPr>
            <w:r w:rsidRPr="00420A91">
              <w:rPr>
                <w:rFonts w:ascii="Arial" w:hAnsi="Arial" w:cs="Arial" w:hint="cs"/>
                <w:sz w:val="14"/>
                <w:szCs w:val="14"/>
                <w:rtl/>
              </w:rPr>
              <w:t>85א ,</w:t>
            </w:r>
            <w:r w:rsidRPr="00420A91">
              <w:rPr>
                <w:rFonts w:ascii="Arial" w:hAnsi="Arial" w:cs="Arial"/>
                <w:sz w:val="14"/>
                <w:szCs w:val="14"/>
                <w:rtl/>
              </w:rPr>
              <w:t>85.</w:t>
            </w:r>
            <w:r w:rsidRPr="00420A91">
              <w:rPr>
                <w:rFonts w:ascii="Arial" w:hAnsi="Arial" w:cs="Arial"/>
                <w:sz w:val="14"/>
                <w:szCs w:val="14"/>
              </w:rPr>
              <w:t>IAS 1</w:t>
            </w:r>
          </w:p>
        </w:tc>
        <w:tc>
          <w:tcPr>
            <w:tcW w:w="4366" w:type="dxa"/>
            <w:vAlign w:val="bottom"/>
          </w:tcPr>
          <w:p w:rsidR="009179A4" w:rsidRPr="00420A91" w:rsidRDefault="009179A4" w:rsidP="009179A4">
            <w:pPr>
              <w:pStyle w:val="1"/>
              <w:keepLines w:val="0"/>
              <w:widowControl w:val="0"/>
              <w:spacing w:before="20" w:after="20" w:line="240" w:lineRule="auto"/>
              <w:ind w:left="340" w:hanging="113"/>
              <w:jc w:val="left"/>
              <w:rPr>
                <w:rFonts w:ascii="Arial" w:hAnsi="Arial" w:cs="Arial"/>
                <w:b/>
                <w:bCs/>
                <w:szCs w:val="20"/>
                <w:rtl/>
              </w:rPr>
            </w:pPr>
            <w:r w:rsidRPr="00420A91">
              <w:rPr>
                <w:rFonts w:ascii="Arial" w:hAnsi="Arial" w:cs="Arial"/>
                <w:b/>
                <w:bCs/>
                <w:szCs w:val="20"/>
                <w:rtl/>
              </w:rPr>
              <w:t>רווח (הפסד) מפעילויות נמשכות</w:t>
            </w:r>
          </w:p>
        </w:tc>
        <w:tc>
          <w:tcPr>
            <w:tcW w:w="964" w:type="dxa"/>
            <w:shd w:val="clear" w:color="auto" w:fill="auto"/>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widowControl w:val="0"/>
              <w:spacing w:line="140" w:lineRule="exact"/>
              <w:ind w:right="-57"/>
              <w:jc w:val="both"/>
              <w:rPr>
                <w:rFonts w:ascii="Arial" w:hAnsi="Arial" w:cs="Arial"/>
                <w:sz w:val="14"/>
                <w:szCs w:val="14"/>
                <w:rtl/>
              </w:rPr>
            </w:pPr>
            <w:r w:rsidRPr="00420A91">
              <w:rPr>
                <w:rFonts w:ascii="Arial" w:hAnsi="Arial" w:cs="Arial"/>
                <w:sz w:val="14"/>
                <w:szCs w:val="14"/>
                <w:rtl/>
              </w:rPr>
              <w:t>(הא)82.</w:t>
            </w:r>
            <w:r w:rsidRPr="00420A91">
              <w:rPr>
                <w:rFonts w:ascii="Arial" w:hAnsi="Arial" w:cs="Arial"/>
                <w:sz w:val="14"/>
                <w:szCs w:val="14"/>
              </w:rPr>
              <w:t>IAS 1</w:t>
            </w:r>
          </w:p>
          <w:p w:rsidR="009179A4" w:rsidRPr="00420A91" w:rsidRDefault="009179A4" w:rsidP="009179A4">
            <w:pPr>
              <w:widowControl w:val="0"/>
              <w:spacing w:line="140" w:lineRule="exact"/>
              <w:ind w:right="-57"/>
              <w:jc w:val="both"/>
              <w:rPr>
                <w:rFonts w:ascii="Arial" w:hAnsi="Arial" w:cs="Arial"/>
                <w:sz w:val="14"/>
                <w:szCs w:val="14"/>
              </w:rPr>
            </w:pPr>
            <w:r w:rsidRPr="00420A91">
              <w:rPr>
                <w:rFonts w:ascii="Arial" w:hAnsi="Arial" w:cs="Arial"/>
                <w:sz w:val="14"/>
                <w:szCs w:val="14"/>
                <w:rtl/>
              </w:rPr>
              <w:t>(א)33.</w:t>
            </w:r>
            <w:r w:rsidRPr="00420A91">
              <w:rPr>
                <w:rFonts w:ascii="Arial" w:hAnsi="Arial" w:cs="Arial"/>
                <w:sz w:val="14"/>
                <w:szCs w:val="14"/>
              </w:rPr>
              <w:t>IFRS 5</w:t>
            </w:r>
          </w:p>
        </w:tc>
        <w:tc>
          <w:tcPr>
            <w:tcW w:w="4366" w:type="dxa"/>
            <w:vAlign w:val="bottom"/>
          </w:tcPr>
          <w:p w:rsidR="009179A4" w:rsidRPr="00420A91" w:rsidRDefault="009179A4" w:rsidP="009179A4">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 xml:space="preserve">רווח (הפסד) מפעילויות שהופסקו, נטו </w:t>
            </w:r>
          </w:p>
        </w:tc>
        <w:tc>
          <w:tcPr>
            <w:tcW w:w="964" w:type="dxa"/>
            <w:shd w:val="clear" w:color="auto" w:fill="auto"/>
          </w:tcPr>
          <w:p w:rsidR="009179A4" w:rsidRPr="00420A91" w:rsidRDefault="009179A4" w:rsidP="009179A4">
            <w:pPr>
              <w:spacing w:line="240" w:lineRule="auto"/>
              <w:jc w:val="center"/>
              <w:rPr>
                <w:rFonts w:ascii="Arial" w:hAnsi="Arial" w:cs="Arial"/>
                <w:szCs w:val="20"/>
                <w:rtl/>
              </w:rPr>
            </w:pPr>
          </w:p>
        </w:tc>
        <w:tc>
          <w:tcPr>
            <w:tcW w:w="1247" w:type="dxa"/>
            <w:shd w:val="clear" w:color="auto" w:fill="auto"/>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247" w:type="dxa"/>
            <w:shd w:val="clear" w:color="auto" w:fill="auto"/>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widowControl w:val="0"/>
              <w:spacing w:before="80" w:line="240" w:lineRule="auto"/>
              <w:ind w:right="-57"/>
              <w:jc w:val="both"/>
              <w:rPr>
                <w:rFonts w:ascii="Arial" w:hAnsi="Arial" w:cs="Arial"/>
                <w:sz w:val="14"/>
                <w:szCs w:val="14"/>
              </w:rPr>
            </w:pPr>
            <w:r w:rsidRPr="00420A91">
              <w:rPr>
                <w:rFonts w:ascii="Arial" w:hAnsi="Arial" w:cs="Arial"/>
                <w:sz w:val="14"/>
                <w:szCs w:val="14"/>
                <w:rtl/>
              </w:rPr>
              <w:t>(א)81א.</w:t>
            </w:r>
            <w:r w:rsidRPr="00420A91">
              <w:rPr>
                <w:rFonts w:ascii="Arial" w:hAnsi="Arial" w:cs="Arial"/>
                <w:sz w:val="14"/>
                <w:szCs w:val="14"/>
              </w:rPr>
              <w:t>IAS 1</w:t>
            </w:r>
          </w:p>
        </w:tc>
        <w:tc>
          <w:tcPr>
            <w:tcW w:w="4366" w:type="dxa"/>
            <w:vAlign w:val="bottom"/>
          </w:tcPr>
          <w:p w:rsidR="009179A4" w:rsidRPr="00420A91" w:rsidRDefault="009179A4" w:rsidP="009179A4">
            <w:pPr>
              <w:pStyle w:val="1"/>
              <w:keepLines w:val="0"/>
              <w:widowControl w:val="0"/>
              <w:spacing w:before="20" w:after="20" w:line="240" w:lineRule="auto"/>
              <w:ind w:left="340" w:hanging="113"/>
              <w:jc w:val="left"/>
              <w:rPr>
                <w:rFonts w:ascii="Arial" w:hAnsi="Arial" w:cs="Arial"/>
                <w:b/>
                <w:bCs/>
                <w:szCs w:val="20"/>
                <w:rtl/>
              </w:rPr>
            </w:pPr>
            <w:r w:rsidRPr="00420A91">
              <w:rPr>
                <w:rFonts w:ascii="Arial" w:hAnsi="Arial" w:cs="Arial"/>
                <w:b/>
                <w:bCs/>
                <w:szCs w:val="20"/>
                <w:rtl/>
              </w:rPr>
              <w:t>רווח (הפסד) לתקופה</w:t>
            </w:r>
          </w:p>
        </w:tc>
        <w:tc>
          <w:tcPr>
            <w:tcW w:w="964" w:type="dxa"/>
            <w:shd w:val="clear" w:color="auto" w:fill="auto"/>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pBdr>
                <w:bottom w:val="double" w:sz="4" w:space="1" w:color="auto"/>
              </w:pBdr>
              <w:spacing w:line="240" w:lineRule="auto"/>
              <w:ind w:left="113" w:right="113"/>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pBdr>
                <w:bottom w:val="doub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double" w:sz="4" w:space="1" w:color="auto"/>
              </w:pBdr>
              <w:spacing w:line="240" w:lineRule="auto"/>
              <w:ind w:left="113" w:right="113"/>
              <w:jc w:val="center"/>
              <w:rPr>
                <w:rFonts w:ascii="Arial" w:hAnsi="Arial" w:cs="Arial"/>
                <w:szCs w:val="20"/>
                <w:rtl/>
              </w:rPr>
            </w:pPr>
          </w:p>
        </w:tc>
      </w:tr>
      <w:tr w:rsidR="009179A4" w:rsidRPr="00420A91" w:rsidTr="009179A4">
        <w:tc>
          <w:tcPr>
            <w:tcW w:w="1361" w:type="dxa"/>
          </w:tcPr>
          <w:p w:rsidR="009179A4" w:rsidRPr="00420A91" w:rsidRDefault="009179A4" w:rsidP="009179A4">
            <w:pPr>
              <w:widowControl w:val="0"/>
              <w:spacing w:before="60" w:line="240" w:lineRule="auto"/>
              <w:ind w:right="-57"/>
              <w:jc w:val="both"/>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line="240" w:lineRule="auto"/>
              <w:ind w:left="0"/>
              <w:jc w:val="left"/>
              <w:rPr>
                <w:rFonts w:ascii="Arial" w:hAnsi="Arial" w:cs="Arial"/>
                <w:b/>
                <w:bCs/>
                <w:szCs w:val="20"/>
                <w:rtl/>
              </w:rPr>
            </w:pPr>
          </w:p>
        </w:tc>
        <w:tc>
          <w:tcPr>
            <w:tcW w:w="964" w:type="dxa"/>
            <w:shd w:val="clear" w:color="auto" w:fill="auto"/>
            <w:vAlign w:val="center"/>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tabs>
                <w:tab w:val="decimal" w:pos="340"/>
              </w:tabs>
              <w:spacing w:line="240" w:lineRule="auto"/>
              <w:ind w:left="170" w:right="170"/>
              <w:jc w:val="center"/>
              <w:rPr>
                <w:rFonts w:ascii="Arial" w:hAnsi="Arial" w:cs="Arial"/>
                <w:szCs w:val="20"/>
                <w:rtl/>
              </w:rPr>
            </w:pPr>
          </w:p>
        </w:tc>
        <w:tc>
          <w:tcPr>
            <w:tcW w:w="1247" w:type="dxa"/>
            <w:shd w:val="clear" w:color="auto" w:fill="auto"/>
            <w:vAlign w:val="bottom"/>
          </w:tcPr>
          <w:p w:rsidR="009179A4" w:rsidRPr="00420A91" w:rsidRDefault="009179A4" w:rsidP="009179A4">
            <w:pPr>
              <w:keepLines w:val="0"/>
              <w:widowControl w:val="0"/>
              <w:tabs>
                <w:tab w:val="decimal" w:pos="340"/>
              </w:tabs>
              <w:spacing w:line="240" w:lineRule="auto"/>
              <w:ind w:left="170" w:right="170"/>
              <w:jc w:val="center"/>
              <w:rPr>
                <w:rFonts w:ascii="Arial" w:hAnsi="Arial" w:cs="Arial"/>
                <w:szCs w:val="20"/>
                <w:rtl/>
              </w:rPr>
            </w:pPr>
          </w:p>
        </w:tc>
        <w:tc>
          <w:tcPr>
            <w:tcW w:w="1247" w:type="dxa"/>
            <w:vAlign w:val="bottom"/>
          </w:tcPr>
          <w:p w:rsidR="009179A4" w:rsidRPr="00420A91" w:rsidRDefault="009179A4" w:rsidP="009179A4">
            <w:pPr>
              <w:keepLines w:val="0"/>
              <w:widowControl w:val="0"/>
              <w:tabs>
                <w:tab w:val="decimal" w:pos="340"/>
              </w:tabs>
              <w:spacing w:line="240" w:lineRule="auto"/>
              <w:ind w:left="170" w:right="170"/>
              <w:jc w:val="center"/>
              <w:rPr>
                <w:rFonts w:ascii="Arial" w:hAnsi="Arial" w:cs="Arial"/>
                <w:szCs w:val="20"/>
                <w:rtl/>
              </w:rPr>
            </w:pPr>
          </w:p>
        </w:tc>
      </w:tr>
    </w:tbl>
    <w:p w:rsidR="009179A4" w:rsidRPr="00420A91" w:rsidRDefault="009179A4" w:rsidP="009179A4">
      <w:pPr>
        <w:spacing w:line="240" w:lineRule="auto"/>
        <w:ind w:left="1361"/>
        <w:rPr>
          <w:rFonts w:ascii="Arial" w:hAnsi="Arial" w:cs="Arial"/>
          <w:b/>
          <w:bCs/>
          <w:szCs w:val="20"/>
          <w:rtl/>
        </w:rPr>
      </w:pPr>
    </w:p>
    <w:p w:rsidR="009179A4" w:rsidRPr="00420A91" w:rsidRDefault="009179A4" w:rsidP="009179A4">
      <w:pPr>
        <w:spacing w:line="240" w:lineRule="auto"/>
        <w:ind w:left="1361"/>
        <w:rPr>
          <w:rFonts w:ascii="Arial" w:hAnsi="Arial" w:cs="Arial"/>
          <w:b/>
          <w:bCs/>
          <w:szCs w:val="20"/>
          <w:rtl/>
        </w:rPr>
      </w:pPr>
      <w:r w:rsidRPr="00420A91">
        <w:rPr>
          <w:rFonts w:ascii="Arial" w:hAnsi="Arial" w:cs="Arial"/>
          <w:b/>
          <w:bCs/>
          <w:szCs w:val="20"/>
          <w:rtl/>
        </w:rPr>
        <w:t>הביאורים המצורפים מהווים חלק בלתי נפרד מהדוחות הכספיים.</w:t>
      </w:r>
      <w:r w:rsidRPr="00420A91">
        <w:rPr>
          <w:rFonts w:ascii="Arial" w:hAnsi="Arial" w:cs="Arial"/>
          <w:b/>
          <w:bCs/>
          <w:szCs w:val="20"/>
          <w:rtl/>
        </w:rPr>
        <w:br w:type="page"/>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10430"/>
      </w:tblGrid>
      <w:tr w:rsidR="009179A4" w:rsidRPr="00420A91" w:rsidTr="009179A4">
        <w:tc>
          <w:tcPr>
            <w:tcW w:w="10431" w:type="dxa"/>
            <w:tcBorders>
              <w:bottom w:val="single" w:sz="8" w:space="0" w:color="auto"/>
            </w:tcBorders>
            <w:vAlign w:val="bottom"/>
          </w:tcPr>
          <w:p w:rsidR="009179A4" w:rsidRPr="00420A91" w:rsidRDefault="009179A4" w:rsidP="00FF3152">
            <w:pPr>
              <w:rPr>
                <w:rStyle w:val="default"/>
                <w:rFonts w:ascii="Arial" w:hAnsi="Arial" w:cs="Arial"/>
                <w:szCs w:val="20"/>
                <w:rtl/>
              </w:rPr>
            </w:pPr>
            <w:r w:rsidRPr="00420A91">
              <w:rPr>
                <w:rFonts w:ascii="Arial" w:hAnsi="Arial" w:cs="Arial"/>
                <w:b/>
                <w:bCs/>
                <w:sz w:val="22"/>
                <w:szCs w:val="22"/>
                <w:rtl/>
              </w:rPr>
              <w:t xml:space="preserve">נספח </w:t>
            </w:r>
            <w:r w:rsidR="00607BF6" w:rsidRPr="00420A91">
              <w:rPr>
                <w:rFonts w:ascii="Arial" w:hAnsi="Arial" w:cs="Arial" w:hint="cs"/>
                <w:b/>
                <w:bCs/>
                <w:sz w:val="22"/>
                <w:szCs w:val="22"/>
                <w:rtl/>
              </w:rPr>
              <w:t>ג</w:t>
            </w:r>
            <w:r w:rsidR="00607BF6" w:rsidRPr="00420A91">
              <w:rPr>
                <w:rFonts w:ascii="Arial" w:hAnsi="Arial" w:cs="Arial"/>
                <w:b/>
                <w:bCs/>
                <w:sz w:val="22"/>
                <w:szCs w:val="22"/>
                <w:rtl/>
              </w:rPr>
              <w:t xml:space="preserve">' </w:t>
            </w:r>
            <w:r w:rsidRPr="00420A91">
              <w:rPr>
                <w:rFonts w:ascii="Arial" w:hAnsi="Arial" w:cs="Arial"/>
                <w:b/>
                <w:bCs/>
                <w:sz w:val="22"/>
                <w:szCs w:val="22"/>
                <w:rtl/>
              </w:rPr>
              <w:t>- הצגת תיאומים בגין סיווג מחדש המתייחסים לרכיבים של רווח כולל אחר בדוח על רווח או הפסד ורווח כולל אחר</w:t>
            </w:r>
            <w:r w:rsidRPr="00420A91">
              <w:rPr>
                <w:rStyle w:val="FootnoteReference"/>
                <w:rFonts w:ascii="Arial" w:hAnsi="Arial" w:cs="Arial"/>
                <w:sz w:val="22"/>
                <w:szCs w:val="22"/>
                <w:rtl/>
              </w:rPr>
              <w:footnoteReference w:id="574"/>
            </w:r>
            <w:r w:rsidRPr="00420A91">
              <w:rPr>
                <w:rFonts w:ascii="Arial" w:hAnsi="Arial" w:cs="Arial"/>
                <w:sz w:val="22"/>
                <w:szCs w:val="22"/>
                <w:vertAlign w:val="superscript"/>
                <w:rtl/>
              </w:rPr>
              <w:t xml:space="preserve"> </w:t>
            </w:r>
            <w:r w:rsidRPr="00420A91">
              <w:rPr>
                <w:rStyle w:val="FootnoteReference"/>
                <w:rFonts w:ascii="Arial" w:hAnsi="Arial" w:cs="Arial"/>
                <w:sz w:val="22"/>
                <w:szCs w:val="22"/>
                <w:rtl/>
              </w:rPr>
              <w:footnoteReference w:id="575"/>
            </w:r>
          </w:p>
        </w:tc>
      </w:tr>
    </w:tbl>
    <w:p w:rsidR="009179A4" w:rsidRPr="00420A91" w:rsidRDefault="009179A4" w:rsidP="009179A4">
      <w:pPr>
        <w:ind w:left="1361"/>
        <w:rPr>
          <w:rFonts w:ascii="Arial" w:hAnsi="Arial" w:cs="Arial"/>
          <w:szCs w:val="20"/>
          <w:rtl/>
        </w:rPr>
      </w:pPr>
    </w:p>
    <w:p w:rsidR="009179A4" w:rsidRPr="00420A91" w:rsidRDefault="009179A4" w:rsidP="009179A4">
      <w:pPr>
        <w:ind w:left="1361"/>
        <w:rPr>
          <w:rFonts w:ascii="Arial" w:hAnsi="Arial" w:cs="Arial"/>
          <w:szCs w:val="20"/>
          <w:rtl/>
        </w:rPr>
      </w:pPr>
      <w:r w:rsidRPr="00420A91">
        <w:rPr>
          <w:rFonts w:ascii="Arial" w:hAnsi="Arial" w:cs="Arial"/>
          <w:b/>
          <w:bCs/>
          <w:szCs w:val="20"/>
          <w:u w:val="single"/>
          <w:rtl/>
        </w:rPr>
        <w:t>חברה מדווחת לדוגמה בע"מ</w:t>
      </w:r>
    </w:p>
    <w:p w:rsidR="009179A4" w:rsidRPr="00420A91" w:rsidRDefault="009179A4" w:rsidP="009179A4">
      <w:pPr>
        <w:ind w:left="1361"/>
        <w:rPr>
          <w:rFonts w:ascii="Arial" w:hAnsi="Arial" w:cs="Arial"/>
          <w:szCs w:val="20"/>
          <w:rtl/>
        </w:rPr>
      </w:pPr>
      <w:r w:rsidRPr="00420A91">
        <w:rPr>
          <w:rFonts w:ascii="Arial" w:hAnsi="Arial" w:cs="Arial"/>
          <w:b/>
          <w:bCs/>
          <w:szCs w:val="20"/>
          <w:u w:val="single"/>
          <w:rtl/>
        </w:rPr>
        <w:t>דוחות מאוחדים על רווח או הפסד ורווח כולל אחר (באלפי ש"ח)</w:t>
      </w:r>
    </w:p>
    <w:p w:rsidR="009179A4" w:rsidRPr="00420A91" w:rsidRDefault="009179A4" w:rsidP="009179A4">
      <w:pPr>
        <w:spacing w:line="240" w:lineRule="auto"/>
        <w:ind w:left="1361"/>
        <w:rPr>
          <w:rFonts w:ascii="Arial" w:hAnsi="Arial" w:cs="Arial"/>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2"/>
        <w:gridCol w:w="4366"/>
        <w:gridCol w:w="964"/>
        <w:gridCol w:w="1247"/>
        <w:gridCol w:w="1247"/>
        <w:gridCol w:w="1247"/>
      </w:tblGrid>
      <w:tr w:rsidR="009179A4" w:rsidRPr="00420A91" w:rsidTr="009179A4">
        <w:trPr>
          <w:cantSplit/>
        </w:trPr>
        <w:tc>
          <w:tcPr>
            <w:tcW w:w="1362" w:type="dxa"/>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line="240" w:lineRule="auto"/>
              <w:ind w:left="0"/>
              <w:jc w:val="left"/>
              <w:rPr>
                <w:rFonts w:ascii="Arial" w:hAnsi="Arial" w:cs="Arial"/>
                <w:szCs w:val="20"/>
                <w:rtl/>
              </w:rPr>
            </w:pPr>
          </w:p>
        </w:tc>
        <w:tc>
          <w:tcPr>
            <w:tcW w:w="964" w:type="dxa"/>
            <w:vAlign w:val="bottom"/>
          </w:tcPr>
          <w:p w:rsidR="009179A4" w:rsidRPr="00420A91" w:rsidRDefault="009179A4" w:rsidP="009179A4">
            <w:pPr>
              <w:keepLines w:val="0"/>
              <w:widowControl w:val="0"/>
              <w:spacing w:line="240" w:lineRule="auto"/>
              <w:jc w:val="center"/>
              <w:rPr>
                <w:rFonts w:ascii="Arial" w:hAnsi="Arial" w:cs="Arial"/>
                <w:b/>
                <w:bCs/>
                <w:szCs w:val="20"/>
                <w:rtl/>
              </w:rPr>
            </w:pPr>
          </w:p>
        </w:tc>
        <w:tc>
          <w:tcPr>
            <w:tcW w:w="3741" w:type="dxa"/>
            <w:gridSpan w:val="3"/>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9179A4" w:rsidRPr="00420A91" w:rsidTr="009179A4">
        <w:trPr>
          <w:cantSplit/>
        </w:trPr>
        <w:tc>
          <w:tcPr>
            <w:tcW w:w="1362" w:type="dxa"/>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4366" w:type="dxa"/>
            <w:vAlign w:val="bottom"/>
          </w:tcPr>
          <w:p w:rsidR="009179A4" w:rsidRPr="00420A91" w:rsidRDefault="009179A4" w:rsidP="009179A4">
            <w:pPr>
              <w:pStyle w:val="1"/>
              <w:keepLines w:val="0"/>
              <w:widowControl w:val="0"/>
              <w:spacing w:line="240" w:lineRule="auto"/>
              <w:ind w:left="0"/>
              <w:jc w:val="left"/>
              <w:rPr>
                <w:rFonts w:ascii="Arial" w:hAnsi="Arial" w:cs="Arial"/>
                <w:szCs w:val="20"/>
                <w:rtl/>
              </w:rPr>
            </w:pPr>
          </w:p>
        </w:tc>
        <w:tc>
          <w:tcPr>
            <w:tcW w:w="964" w:type="dxa"/>
            <w:vAlign w:val="bottom"/>
          </w:tcPr>
          <w:p w:rsidR="009179A4" w:rsidRPr="00420A91" w:rsidRDefault="009179A4" w:rsidP="009179A4">
            <w:pPr>
              <w:keepLines w:val="0"/>
              <w:widowControl w:val="0"/>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ביאור</w:t>
            </w:r>
          </w:p>
        </w:tc>
        <w:tc>
          <w:tcPr>
            <w:tcW w:w="1247" w:type="dxa"/>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247" w:type="dxa"/>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247" w:type="dxa"/>
            <w:vAlign w:val="bottom"/>
          </w:tcPr>
          <w:p w:rsidR="009179A4" w:rsidRPr="00420A91" w:rsidRDefault="009179A4" w:rsidP="009179A4">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9179A4" w:rsidRPr="00420A91" w:rsidTr="009179A4">
        <w:trPr>
          <w:cantSplit/>
        </w:trPr>
        <w:tc>
          <w:tcPr>
            <w:tcW w:w="1362" w:type="dxa"/>
          </w:tcPr>
          <w:p w:rsidR="009179A4" w:rsidRPr="00420A91" w:rsidRDefault="009179A4" w:rsidP="009179A4">
            <w:pPr>
              <w:pStyle w:val="FootnoteText"/>
              <w:keepLines w:val="0"/>
              <w:widowControl w:val="0"/>
              <w:spacing w:line="240" w:lineRule="auto"/>
              <w:ind w:left="-57"/>
              <w:jc w:val="left"/>
              <w:rPr>
                <w:rFonts w:ascii="Arial" w:hAnsi="Arial" w:cs="Arial"/>
                <w:sz w:val="14"/>
                <w:szCs w:val="14"/>
                <w:rtl/>
              </w:rPr>
            </w:pPr>
          </w:p>
        </w:tc>
        <w:tc>
          <w:tcPr>
            <w:tcW w:w="4366" w:type="dxa"/>
          </w:tcPr>
          <w:p w:rsidR="009179A4" w:rsidRPr="00420A91" w:rsidRDefault="009179A4" w:rsidP="009179A4">
            <w:pPr>
              <w:pStyle w:val="FootnoteText"/>
              <w:keepLines w:val="0"/>
              <w:widowControl w:val="0"/>
              <w:spacing w:line="240" w:lineRule="auto"/>
              <w:jc w:val="left"/>
              <w:rPr>
                <w:rFonts w:ascii="Arial" w:hAnsi="Arial" w:cs="Arial"/>
                <w:rtl/>
              </w:rPr>
            </w:pP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4366" w:type="dxa"/>
          </w:tcPr>
          <w:p w:rsidR="009179A4" w:rsidRPr="00420A91" w:rsidRDefault="009179A4" w:rsidP="009179A4">
            <w:pPr>
              <w:pStyle w:val="1"/>
              <w:keepLines w:val="0"/>
              <w:widowControl w:val="0"/>
              <w:spacing w:before="20" w:after="20" w:line="240" w:lineRule="auto"/>
              <w:ind w:left="113" w:hanging="113"/>
              <w:jc w:val="left"/>
              <w:rPr>
                <w:rFonts w:ascii="Arial" w:hAnsi="Arial" w:cs="Arial"/>
                <w:b/>
                <w:bCs/>
                <w:szCs w:val="20"/>
                <w:rtl/>
              </w:rPr>
            </w:pPr>
            <w:r w:rsidRPr="00420A91">
              <w:rPr>
                <w:rFonts w:ascii="Arial" w:hAnsi="Arial" w:cs="Arial"/>
                <w:b/>
                <w:bCs/>
                <w:szCs w:val="20"/>
                <w:rtl/>
              </w:rPr>
              <w:t>רווח (הפסד) כולל אחר לאחר מסים בגין:</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4366" w:type="dxa"/>
          </w:tcPr>
          <w:p w:rsidR="009179A4" w:rsidRPr="00420A91" w:rsidRDefault="009179A4" w:rsidP="009179A4">
            <w:pPr>
              <w:pStyle w:val="1"/>
              <w:keepLines w:val="0"/>
              <w:widowControl w:val="0"/>
              <w:spacing w:before="20" w:after="20" w:line="240" w:lineRule="auto"/>
              <w:ind w:left="113" w:right="-57" w:hanging="113"/>
              <w:jc w:val="left"/>
              <w:rPr>
                <w:rFonts w:ascii="Arial" w:hAnsi="Arial" w:cs="Arial"/>
                <w:b/>
                <w:bCs/>
                <w:szCs w:val="20"/>
                <w:rtl/>
              </w:rPr>
            </w:pPr>
            <w:r w:rsidRPr="00420A91">
              <w:rPr>
                <w:rFonts w:ascii="Arial" w:hAnsi="Arial" w:cs="Arial"/>
                <w:b/>
                <w:bCs/>
                <w:szCs w:val="20"/>
                <w:rtl/>
              </w:rPr>
              <w:t>פריטים שלא יסווגו מחדש לאחר מכן לרווח או הפסד:</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4366" w:type="dxa"/>
          </w:tcPr>
          <w:p w:rsidR="009179A4" w:rsidRPr="00420A91" w:rsidRDefault="009179A4" w:rsidP="009179A4">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רווחים (הפסדים) מהערכה מחדש של רכוש קבוע</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4366" w:type="dxa"/>
          </w:tcPr>
          <w:p w:rsidR="009179A4" w:rsidRPr="00420A91" w:rsidRDefault="009179A4" w:rsidP="009179A4">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רווחים (הפסדים) ממדידות מחדש של תוכניות להטבה מוגדרת</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4366" w:type="dxa"/>
          </w:tcPr>
          <w:p w:rsidR="009179A4" w:rsidRPr="00420A91" w:rsidRDefault="009179A4" w:rsidP="009179A4">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 xml:space="preserve">חלק </w:t>
            </w:r>
            <w:r w:rsidRPr="00420A91">
              <w:rPr>
                <w:rFonts w:ascii="Arial" w:hAnsi="Arial" w:cs="Arial" w:hint="cs"/>
                <w:szCs w:val="20"/>
                <w:rtl/>
              </w:rPr>
              <w:t xml:space="preserve">החברה </w:t>
            </w:r>
            <w:r w:rsidRPr="00420A91">
              <w:rPr>
                <w:rFonts w:ascii="Arial" w:hAnsi="Arial" w:cs="Arial"/>
                <w:szCs w:val="20"/>
                <w:rtl/>
              </w:rPr>
              <w:t>ברווח (בהפסד) כולל אחר של חברות המטופלות לפי שיטת השווי המאזני</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4366" w:type="dxa"/>
          </w:tcPr>
          <w:p w:rsidR="009179A4" w:rsidRPr="00420A91" w:rsidRDefault="009179A4" w:rsidP="009179A4">
            <w:pPr>
              <w:pStyle w:val="1"/>
              <w:keepLines w:val="0"/>
              <w:widowControl w:val="0"/>
              <w:spacing w:before="20" w:after="20" w:line="240" w:lineRule="auto"/>
              <w:ind w:left="113" w:hanging="113"/>
              <w:jc w:val="left"/>
              <w:rPr>
                <w:rFonts w:ascii="Arial" w:hAnsi="Arial" w:cs="Arial"/>
                <w:b/>
                <w:bCs/>
                <w:szCs w:val="20"/>
                <w:rtl/>
              </w:rPr>
            </w:pP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4366" w:type="dxa"/>
          </w:tcPr>
          <w:p w:rsidR="009179A4" w:rsidRPr="00420A91" w:rsidRDefault="009179A4" w:rsidP="009179A4">
            <w:pPr>
              <w:pStyle w:val="1"/>
              <w:keepLines w:val="0"/>
              <w:widowControl w:val="0"/>
              <w:spacing w:before="20" w:after="20" w:line="240" w:lineRule="auto"/>
              <w:ind w:left="113" w:hanging="113"/>
              <w:jc w:val="left"/>
              <w:rPr>
                <w:rFonts w:ascii="Arial" w:hAnsi="Arial" w:cs="Arial"/>
                <w:b/>
                <w:bCs/>
                <w:szCs w:val="20"/>
                <w:rtl/>
              </w:rPr>
            </w:pPr>
            <w:r w:rsidRPr="00420A91">
              <w:rPr>
                <w:rFonts w:ascii="Arial" w:hAnsi="Arial" w:cs="Arial"/>
                <w:b/>
                <w:bCs/>
                <w:szCs w:val="20"/>
                <w:rtl/>
              </w:rPr>
              <w:t>פריטים שייתכן ויסווגו מחדש לאחר מכן לרווח או הפסד:</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4366" w:type="dxa"/>
          </w:tcPr>
          <w:p w:rsidR="009179A4" w:rsidRPr="00420A91" w:rsidRDefault="009179A4" w:rsidP="009179A4">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התאמות מתרגום דוחות כספיים של פעילויות חוץ:</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4366" w:type="dxa"/>
          </w:tcPr>
          <w:p w:rsidR="009179A4" w:rsidRPr="00420A91" w:rsidRDefault="009179A4" w:rsidP="009179A4">
            <w:pPr>
              <w:pStyle w:val="1"/>
              <w:keepLines w:val="0"/>
              <w:widowControl w:val="0"/>
              <w:spacing w:before="20" w:after="20" w:line="240" w:lineRule="auto"/>
              <w:ind w:left="340" w:hanging="113"/>
              <w:jc w:val="left"/>
              <w:rPr>
                <w:rFonts w:ascii="Arial" w:hAnsi="Arial" w:cs="Arial"/>
                <w:szCs w:val="20"/>
                <w:rtl/>
              </w:rPr>
            </w:pPr>
            <w:r w:rsidRPr="00420A91">
              <w:rPr>
                <w:rFonts w:ascii="Arial" w:hAnsi="Arial" w:cs="Arial"/>
                <w:szCs w:val="20"/>
                <w:rtl/>
              </w:rPr>
              <w:t>רווחים (הפסדים) בתקופה</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4366" w:type="dxa"/>
          </w:tcPr>
          <w:p w:rsidR="009179A4" w:rsidRPr="00420A91" w:rsidRDefault="009179A4" w:rsidP="009179A4">
            <w:pPr>
              <w:pStyle w:val="1"/>
              <w:keepLines w:val="0"/>
              <w:widowControl w:val="0"/>
              <w:spacing w:before="20" w:after="20" w:line="240" w:lineRule="auto"/>
              <w:ind w:left="340" w:hanging="113"/>
              <w:jc w:val="left"/>
              <w:rPr>
                <w:rFonts w:ascii="Arial" w:hAnsi="Arial" w:cs="Arial"/>
                <w:szCs w:val="20"/>
                <w:rtl/>
              </w:rPr>
            </w:pPr>
            <w:r w:rsidRPr="00420A91">
              <w:rPr>
                <w:rFonts w:ascii="Arial" w:hAnsi="Arial" w:cs="Arial"/>
                <w:szCs w:val="20"/>
                <w:rtl/>
              </w:rPr>
              <w:t>תיאומים בגין סיווג מחדש לרווח או הפסד</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4366" w:type="dxa"/>
          </w:tcPr>
          <w:p w:rsidR="009179A4" w:rsidRPr="00420A91" w:rsidRDefault="009179A4" w:rsidP="009179A4">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נכסים פיננסיים זמינים למכירה:</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4366" w:type="dxa"/>
          </w:tcPr>
          <w:p w:rsidR="009179A4" w:rsidRPr="00420A91" w:rsidRDefault="009179A4" w:rsidP="009179A4">
            <w:pPr>
              <w:pStyle w:val="1"/>
              <w:keepLines w:val="0"/>
              <w:widowControl w:val="0"/>
              <w:spacing w:before="20" w:after="20" w:line="240" w:lineRule="auto"/>
              <w:ind w:left="340" w:hanging="113"/>
              <w:jc w:val="left"/>
              <w:rPr>
                <w:rFonts w:ascii="Arial" w:hAnsi="Arial" w:cs="Arial"/>
                <w:szCs w:val="20"/>
                <w:rtl/>
              </w:rPr>
            </w:pPr>
            <w:r w:rsidRPr="00420A91">
              <w:rPr>
                <w:rFonts w:ascii="Arial" w:hAnsi="Arial" w:cs="Arial"/>
                <w:szCs w:val="20"/>
                <w:rtl/>
              </w:rPr>
              <w:t>רווחים (הפסדים) בתקופה</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4366" w:type="dxa"/>
          </w:tcPr>
          <w:p w:rsidR="009179A4" w:rsidRPr="00420A91" w:rsidRDefault="009179A4" w:rsidP="009179A4">
            <w:pPr>
              <w:pStyle w:val="1"/>
              <w:keepLines w:val="0"/>
              <w:widowControl w:val="0"/>
              <w:spacing w:before="20" w:after="20" w:line="240" w:lineRule="auto"/>
              <w:ind w:left="340" w:hanging="113"/>
              <w:jc w:val="left"/>
              <w:rPr>
                <w:rFonts w:ascii="Arial" w:hAnsi="Arial" w:cs="Arial"/>
                <w:szCs w:val="20"/>
                <w:rtl/>
              </w:rPr>
            </w:pPr>
            <w:r w:rsidRPr="00420A91">
              <w:rPr>
                <w:rFonts w:ascii="Arial" w:hAnsi="Arial" w:cs="Arial"/>
                <w:szCs w:val="20"/>
                <w:rtl/>
              </w:rPr>
              <w:t>תיאומים בגין סיווג מחדש לרווח או הפסד</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4366" w:type="dxa"/>
          </w:tcPr>
          <w:p w:rsidR="009179A4" w:rsidRPr="00420A91" w:rsidRDefault="009179A4" w:rsidP="009179A4">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גידורי תזרים מזומנים:</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4366" w:type="dxa"/>
          </w:tcPr>
          <w:p w:rsidR="009179A4" w:rsidRPr="00420A91" w:rsidRDefault="009179A4" w:rsidP="009179A4">
            <w:pPr>
              <w:pStyle w:val="1"/>
              <w:keepLines w:val="0"/>
              <w:widowControl w:val="0"/>
              <w:spacing w:before="20" w:after="20" w:line="240" w:lineRule="auto"/>
              <w:ind w:left="340" w:hanging="113"/>
              <w:jc w:val="left"/>
              <w:rPr>
                <w:rFonts w:ascii="Arial" w:hAnsi="Arial" w:cs="Arial"/>
                <w:szCs w:val="20"/>
                <w:rtl/>
              </w:rPr>
            </w:pPr>
            <w:r w:rsidRPr="00420A91">
              <w:rPr>
                <w:rFonts w:ascii="Arial" w:hAnsi="Arial" w:cs="Arial"/>
                <w:szCs w:val="20"/>
                <w:rtl/>
              </w:rPr>
              <w:t>רווחים (הפסדים) בתקופה</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4366" w:type="dxa"/>
          </w:tcPr>
          <w:p w:rsidR="009179A4" w:rsidRPr="00420A91" w:rsidRDefault="009179A4" w:rsidP="009179A4">
            <w:pPr>
              <w:pStyle w:val="1"/>
              <w:keepLines w:val="0"/>
              <w:widowControl w:val="0"/>
              <w:spacing w:before="20" w:after="20" w:line="240" w:lineRule="auto"/>
              <w:ind w:left="340" w:hanging="113"/>
              <w:jc w:val="left"/>
              <w:rPr>
                <w:rFonts w:ascii="Arial" w:hAnsi="Arial" w:cs="Arial"/>
                <w:szCs w:val="20"/>
                <w:rtl/>
              </w:rPr>
            </w:pPr>
            <w:r w:rsidRPr="00420A91">
              <w:rPr>
                <w:rFonts w:ascii="Arial" w:hAnsi="Arial" w:cs="Arial"/>
                <w:szCs w:val="20"/>
                <w:rtl/>
              </w:rPr>
              <w:t>תיאומים בגין סיווג מחדש לרווח או הפסד</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4366" w:type="dxa"/>
          </w:tcPr>
          <w:p w:rsidR="009179A4" w:rsidRPr="00420A91" w:rsidRDefault="009179A4" w:rsidP="009179A4">
            <w:pPr>
              <w:pStyle w:val="1"/>
              <w:keepLines w:val="0"/>
              <w:widowControl w:val="0"/>
              <w:spacing w:before="20" w:after="20" w:line="240" w:lineRule="auto"/>
              <w:ind w:left="340" w:hanging="113"/>
              <w:jc w:val="left"/>
              <w:rPr>
                <w:rFonts w:ascii="Arial" w:hAnsi="Arial" w:cs="Arial"/>
                <w:szCs w:val="20"/>
                <w:rtl/>
              </w:rPr>
            </w:pPr>
            <w:r w:rsidRPr="00420A91">
              <w:rPr>
                <w:rFonts w:ascii="Arial" w:hAnsi="Arial" w:cs="Arial"/>
                <w:szCs w:val="20"/>
                <w:rtl/>
              </w:rPr>
              <w:t>תיאומים לסכומים שהועברו לערך בספרים הראשוני של פריטים מגודרים</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4366" w:type="dxa"/>
          </w:tcPr>
          <w:p w:rsidR="009179A4" w:rsidRPr="00420A91" w:rsidRDefault="009179A4" w:rsidP="009179A4">
            <w:pPr>
              <w:pStyle w:val="1"/>
              <w:keepLines w:val="0"/>
              <w:widowControl w:val="0"/>
              <w:spacing w:before="20" w:after="20" w:line="240" w:lineRule="auto"/>
              <w:ind w:left="113" w:hanging="113"/>
              <w:jc w:val="left"/>
              <w:rPr>
                <w:rFonts w:ascii="Arial" w:hAnsi="Arial" w:cs="Arial"/>
                <w:szCs w:val="20"/>
                <w:rtl/>
              </w:rPr>
            </w:pPr>
            <w:r w:rsidRPr="00420A91">
              <w:rPr>
                <w:rFonts w:ascii="Arial" w:hAnsi="Arial" w:cs="Arial"/>
                <w:szCs w:val="20"/>
                <w:rtl/>
              </w:rPr>
              <w:t xml:space="preserve">חלק </w:t>
            </w:r>
            <w:r w:rsidRPr="00420A91">
              <w:rPr>
                <w:rFonts w:ascii="Arial" w:hAnsi="Arial" w:cs="Arial" w:hint="cs"/>
                <w:szCs w:val="20"/>
                <w:rtl/>
              </w:rPr>
              <w:t xml:space="preserve">החברה </w:t>
            </w:r>
            <w:r w:rsidRPr="00420A91">
              <w:rPr>
                <w:rFonts w:ascii="Arial" w:hAnsi="Arial" w:cs="Arial"/>
                <w:szCs w:val="20"/>
                <w:rtl/>
              </w:rPr>
              <w:t>ברווח (בהפסד) כולל אחר של חברות המטופלות לפי שיטת השווי המאזני:</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4366" w:type="dxa"/>
          </w:tcPr>
          <w:p w:rsidR="009179A4" w:rsidRPr="00420A91" w:rsidRDefault="009179A4" w:rsidP="009179A4">
            <w:pPr>
              <w:pStyle w:val="1"/>
              <w:keepLines w:val="0"/>
              <w:widowControl w:val="0"/>
              <w:spacing w:before="20" w:after="20" w:line="240" w:lineRule="auto"/>
              <w:ind w:left="340" w:hanging="113"/>
              <w:jc w:val="left"/>
              <w:rPr>
                <w:rFonts w:ascii="Arial" w:hAnsi="Arial" w:cs="Arial"/>
                <w:szCs w:val="20"/>
                <w:rtl/>
              </w:rPr>
            </w:pPr>
            <w:r w:rsidRPr="00420A91">
              <w:rPr>
                <w:rFonts w:ascii="Arial" w:hAnsi="Arial" w:cs="Arial"/>
                <w:szCs w:val="20"/>
                <w:rtl/>
              </w:rPr>
              <w:t>רווחים (הפסדים) בתקופה</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4366" w:type="dxa"/>
          </w:tcPr>
          <w:p w:rsidR="009179A4" w:rsidRPr="00420A91" w:rsidRDefault="009179A4" w:rsidP="009179A4">
            <w:pPr>
              <w:pStyle w:val="1"/>
              <w:keepLines w:val="0"/>
              <w:widowControl w:val="0"/>
              <w:spacing w:before="20" w:after="20" w:line="240" w:lineRule="auto"/>
              <w:ind w:left="340" w:hanging="113"/>
              <w:jc w:val="left"/>
              <w:rPr>
                <w:rFonts w:ascii="Arial" w:hAnsi="Arial" w:cs="Arial"/>
                <w:szCs w:val="20"/>
                <w:rtl/>
              </w:rPr>
            </w:pPr>
            <w:r w:rsidRPr="00420A91">
              <w:rPr>
                <w:rFonts w:ascii="Arial" w:hAnsi="Arial" w:cs="Arial"/>
                <w:szCs w:val="20"/>
                <w:rtl/>
              </w:rPr>
              <w:t>תיאומים בגין סיווג מחדש לרווח או הפסד</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4366" w:type="dxa"/>
          </w:tcPr>
          <w:p w:rsidR="009179A4" w:rsidRPr="00420A91" w:rsidRDefault="009179A4" w:rsidP="009179A4">
            <w:pPr>
              <w:pStyle w:val="1"/>
              <w:keepLines w:val="0"/>
              <w:widowControl w:val="0"/>
              <w:spacing w:before="20" w:after="20" w:line="240" w:lineRule="auto"/>
              <w:ind w:left="113" w:hanging="113"/>
              <w:jc w:val="left"/>
              <w:rPr>
                <w:rFonts w:ascii="Arial" w:hAnsi="Arial" w:cs="Arial"/>
                <w:szCs w:val="20"/>
                <w:rtl/>
              </w:rPr>
            </w:pP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4366" w:type="dxa"/>
          </w:tcPr>
          <w:p w:rsidR="009179A4" w:rsidRPr="00420A91" w:rsidRDefault="009179A4" w:rsidP="000C565D">
            <w:pPr>
              <w:pStyle w:val="1"/>
              <w:keepLines w:val="0"/>
              <w:widowControl w:val="0"/>
              <w:spacing w:before="20" w:after="20" w:line="240" w:lineRule="auto"/>
              <w:ind w:left="340" w:right="-113" w:hanging="113"/>
              <w:jc w:val="left"/>
              <w:rPr>
                <w:rFonts w:ascii="Arial" w:hAnsi="Arial" w:cs="Arial"/>
                <w:b/>
                <w:bCs/>
                <w:szCs w:val="20"/>
                <w:rtl/>
              </w:rPr>
            </w:pPr>
            <w:r w:rsidRPr="00420A91">
              <w:rPr>
                <w:rFonts w:ascii="Arial" w:hAnsi="Arial" w:cs="Arial"/>
                <w:b/>
                <w:bCs/>
                <w:szCs w:val="20"/>
                <w:rtl/>
              </w:rPr>
              <w:t>סך רווח (הפסד) כולל אחר לתקופה</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single" w:sz="4" w:space="1" w:color="auto"/>
              </w:pBdr>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pStyle w:val="FootnoteText"/>
              <w:keepLines w:val="0"/>
              <w:widowControl w:val="0"/>
              <w:spacing w:line="240" w:lineRule="auto"/>
              <w:ind w:left="-57"/>
              <w:jc w:val="left"/>
              <w:rPr>
                <w:rFonts w:ascii="Arial" w:hAnsi="Arial" w:cs="Arial"/>
                <w:sz w:val="14"/>
                <w:szCs w:val="14"/>
                <w:rtl/>
              </w:rPr>
            </w:pPr>
          </w:p>
        </w:tc>
        <w:tc>
          <w:tcPr>
            <w:tcW w:w="4366" w:type="dxa"/>
          </w:tcPr>
          <w:p w:rsidR="009179A4" w:rsidRPr="00420A91" w:rsidRDefault="009179A4" w:rsidP="009179A4">
            <w:pPr>
              <w:pStyle w:val="FootnoteText"/>
              <w:keepLines w:val="0"/>
              <w:widowControl w:val="0"/>
              <w:spacing w:line="240" w:lineRule="auto"/>
              <w:jc w:val="left"/>
              <w:rPr>
                <w:rFonts w:ascii="Arial" w:hAnsi="Arial" w:cs="Arial"/>
                <w:rtl/>
              </w:rPr>
            </w:pP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4366" w:type="dxa"/>
          </w:tcPr>
          <w:p w:rsidR="009179A4" w:rsidRPr="00420A91" w:rsidRDefault="009179A4" w:rsidP="009179A4">
            <w:pPr>
              <w:pStyle w:val="1"/>
              <w:keepLines w:val="0"/>
              <w:widowControl w:val="0"/>
              <w:spacing w:before="20" w:after="20" w:line="240" w:lineRule="auto"/>
              <w:ind w:left="567" w:hanging="113"/>
              <w:jc w:val="left"/>
              <w:rPr>
                <w:rFonts w:ascii="Arial" w:hAnsi="Arial" w:cs="Arial"/>
                <w:b/>
                <w:bCs/>
                <w:szCs w:val="20"/>
                <w:rtl/>
              </w:rPr>
            </w:pPr>
            <w:r w:rsidRPr="00420A91">
              <w:rPr>
                <w:rFonts w:ascii="Arial" w:hAnsi="Arial" w:cs="Arial"/>
                <w:b/>
                <w:bCs/>
                <w:szCs w:val="20"/>
                <w:rtl/>
              </w:rPr>
              <w:t>סה"כ רווח (הפסד) כולל לתקופה</w:t>
            </w: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doub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double" w:sz="4" w:space="1" w:color="auto"/>
              </w:pBdr>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pBdr>
                <w:bottom w:val="double" w:sz="4" w:space="1" w:color="auto"/>
              </w:pBdr>
              <w:spacing w:line="240" w:lineRule="auto"/>
              <w:ind w:left="113" w:right="113"/>
              <w:jc w:val="center"/>
              <w:rPr>
                <w:rFonts w:ascii="Arial" w:hAnsi="Arial" w:cs="Arial"/>
                <w:szCs w:val="20"/>
                <w:rtl/>
              </w:rPr>
            </w:pPr>
          </w:p>
        </w:tc>
      </w:tr>
      <w:tr w:rsidR="009179A4" w:rsidRPr="00420A91" w:rsidTr="009179A4">
        <w:trPr>
          <w:cantSplit/>
        </w:trPr>
        <w:tc>
          <w:tcPr>
            <w:tcW w:w="1362" w:type="dxa"/>
          </w:tcPr>
          <w:p w:rsidR="009179A4" w:rsidRPr="00420A91" w:rsidRDefault="009179A4" w:rsidP="009179A4">
            <w:pPr>
              <w:pStyle w:val="1"/>
              <w:keepLines w:val="0"/>
              <w:widowControl w:val="0"/>
              <w:spacing w:line="240" w:lineRule="auto"/>
              <w:ind w:left="-57"/>
              <w:jc w:val="left"/>
              <w:rPr>
                <w:rFonts w:ascii="Arial" w:hAnsi="Arial" w:cs="Arial"/>
                <w:sz w:val="14"/>
                <w:szCs w:val="14"/>
                <w:rtl/>
              </w:rPr>
            </w:pPr>
          </w:p>
        </w:tc>
        <w:tc>
          <w:tcPr>
            <w:tcW w:w="4366" w:type="dxa"/>
          </w:tcPr>
          <w:p w:rsidR="009179A4" w:rsidRPr="00420A91" w:rsidRDefault="009179A4" w:rsidP="009179A4">
            <w:pPr>
              <w:pStyle w:val="1"/>
              <w:keepLines w:val="0"/>
              <w:widowControl w:val="0"/>
              <w:spacing w:line="240" w:lineRule="auto"/>
              <w:ind w:left="0"/>
              <w:jc w:val="left"/>
              <w:rPr>
                <w:rFonts w:ascii="Arial" w:hAnsi="Arial" w:cs="Arial"/>
                <w:b/>
                <w:bCs/>
                <w:szCs w:val="20"/>
                <w:rtl/>
              </w:rPr>
            </w:pPr>
          </w:p>
        </w:tc>
        <w:tc>
          <w:tcPr>
            <w:tcW w:w="964" w:type="dxa"/>
            <w:vAlign w:val="bottom"/>
          </w:tcPr>
          <w:p w:rsidR="009179A4" w:rsidRPr="00420A91" w:rsidRDefault="009179A4" w:rsidP="009179A4">
            <w:pPr>
              <w:keepLines w:val="0"/>
              <w:widowControl w:val="0"/>
              <w:spacing w:line="240" w:lineRule="auto"/>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c>
          <w:tcPr>
            <w:tcW w:w="1247" w:type="dxa"/>
            <w:vAlign w:val="bottom"/>
          </w:tcPr>
          <w:p w:rsidR="009179A4" w:rsidRPr="00420A91" w:rsidRDefault="009179A4" w:rsidP="009179A4">
            <w:pPr>
              <w:keepLines w:val="0"/>
              <w:widowControl w:val="0"/>
              <w:spacing w:line="240" w:lineRule="auto"/>
              <w:ind w:left="113" w:right="113"/>
              <w:jc w:val="center"/>
              <w:rPr>
                <w:rFonts w:ascii="Arial" w:hAnsi="Arial" w:cs="Arial"/>
                <w:szCs w:val="20"/>
                <w:rtl/>
              </w:rPr>
            </w:pPr>
          </w:p>
        </w:tc>
      </w:tr>
    </w:tbl>
    <w:p w:rsidR="009179A4" w:rsidRPr="00420A91" w:rsidRDefault="009179A4" w:rsidP="009179A4">
      <w:pPr>
        <w:tabs>
          <w:tab w:val="right" w:pos="9326"/>
        </w:tabs>
        <w:spacing w:line="240" w:lineRule="auto"/>
        <w:ind w:left="1361"/>
        <w:jc w:val="both"/>
        <w:rPr>
          <w:rFonts w:ascii="Arial" w:hAnsi="Arial" w:cs="Arial"/>
          <w:b/>
          <w:bCs/>
          <w:sz w:val="22"/>
          <w:szCs w:val="22"/>
          <w:rtl/>
        </w:rPr>
      </w:pPr>
    </w:p>
    <w:p w:rsidR="009179A4" w:rsidRPr="00420A91" w:rsidRDefault="009179A4" w:rsidP="009F70D5">
      <w:pPr>
        <w:spacing w:line="240" w:lineRule="auto"/>
        <w:rPr>
          <w:rFonts w:ascii="Arial" w:hAnsi="Arial" w:cs="Arial"/>
          <w:szCs w:val="20"/>
          <w:rtl/>
        </w:rPr>
        <w:sectPr w:rsidR="009179A4" w:rsidRPr="00420A91" w:rsidSect="003B2676">
          <w:footnotePr>
            <w:numRestart w:val="eachPage"/>
          </w:footnotePr>
          <w:pgSz w:w="11906" w:h="16838" w:code="9"/>
          <w:pgMar w:top="851" w:right="851" w:bottom="851" w:left="851" w:header="510" w:footer="510" w:gutter="0"/>
          <w:cols w:space="708"/>
          <w:bidi/>
          <w:rtlGutter/>
          <w:docGrid w:linePitch="360"/>
        </w:sectPr>
      </w:pPr>
    </w:p>
    <w:tbl>
      <w:tblPr>
        <w:bidiVisual/>
        <w:tblW w:w="16103" w:type="dxa"/>
        <w:tblInd w:w="-397" w:type="dxa"/>
        <w:tblLayout w:type="fixed"/>
        <w:tblCellMar>
          <w:left w:w="113" w:type="dxa"/>
          <w:right w:w="113" w:type="dxa"/>
        </w:tblCellMar>
        <w:tblLook w:val="0000" w:firstRow="0" w:lastRow="0" w:firstColumn="0" w:lastColumn="0" w:noHBand="0" w:noVBand="0"/>
      </w:tblPr>
      <w:tblGrid>
        <w:gridCol w:w="1361"/>
        <w:gridCol w:w="14742"/>
      </w:tblGrid>
      <w:tr w:rsidR="009179A4" w:rsidRPr="00420A91" w:rsidTr="009179A4">
        <w:tc>
          <w:tcPr>
            <w:tcW w:w="1361" w:type="dxa"/>
          </w:tcPr>
          <w:p w:rsidR="009179A4" w:rsidRPr="00420A91" w:rsidRDefault="009179A4" w:rsidP="009179A4">
            <w:pPr>
              <w:spacing w:line="240" w:lineRule="auto"/>
              <w:ind w:left="-57" w:right="-57"/>
              <w:rPr>
                <w:rFonts w:ascii="Arial" w:hAnsi="Arial" w:cs="Arial"/>
                <w:b/>
                <w:bCs/>
                <w:sz w:val="15"/>
                <w:szCs w:val="15"/>
                <w:rtl/>
              </w:rPr>
            </w:pPr>
          </w:p>
        </w:tc>
        <w:tc>
          <w:tcPr>
            <w:tcW w:w="14742" w:type="dxa"/>
            <w:tcBorders>
              <w:bottom w:val="single" w:sz="8" w:space="0" w:color="auto"/>
            </w:tcBorders>
            <w:vAlign w:val="bottom"/>
          </w:tcPr>
          <w:p w:rsidR="009179A4" w:rsidRPr="00420A91" w:rsidRDefault="009179A4" w:rsidP="00FF3152">
            <w:pPr>
              <w:rPr>
                <w:rFonts w:ascii="Arial" w:hAnsi="Arial" w:cs="Arial"/>
                <w:b/>
                <w:bCs/>
                <w:szCs w:val="20"/>
                <w:u w:val="single"/>
                <w:rtl/>
              </w:rPr>
            </w:pPr>
            <w:r w:rsidRPr="00420A91">
              <w:rPr>
                <w:rFonts w:ascii="Arial" w:hAnsi="Arial" w:cs="Arial"/>
                <w:b/>
                <w:bCs/>
                <w:sz w:val="22"/>
                <w:szCs w:val="22"/>
                <w:rtl/>
              </w:rPr>
              <w:t xml:space="preserve">נספח </w:t>
            </w:r>
            <w:r w:rsidR="00607BF6" w:rsidRPr="00420A91">
              <w:rPr>
                <w:rFonts w:ascii="Arial" w:hAnsi="Arial" w:cs="Arial" w:hint="cs"/>
                <w:b/>
                <w:bCs/>
                <w:sz w:val="22"/>
                <w:szCs w:val="22"/>
                <w:rtl/>
              </w:rPr>
              <w:t>ד</w:t>
            </w:r>
            <w:r w:rsidR="00607BF6" w:rsidRPr="00420A91">
              <w:rPr>
                <w:rFonts w:ascii="Arial" w:hAnsi="Arial" w:cs="Arial"/>
                <w:b/>
                <w:bCs/>
                <w:sz w:val="22"/>
                <w:szCs w:val="22"/>
                <w:rtl/>
              </w:rPr>
              <w:t xml:space="preserve">' </w:t>
            </w:r>
            <w:r w:rsidRPr="00420A91">
              <w:rPr>
                <w:rFonts w:ascii="Arial" w:hAnsi="Arial" w:cs="Arial"/>
                <w:b/>
                <w:bCs/>
                <w:sz w:val="22"/>
                <w:szCs w:val="22"/>
                <w:rtl/>
              </w:rPr>
              <w:t>- הצגת ניתוח של רווח כולל אחר לפי פריט לכל רכיב של הון בדוח על השינויים בהון</w:t>
            </w:r>
            <w:r w:rsidRPr="00420A91">
              <w:rPr>
                <w:rStyle w:val="FootnoteReference"/>
                <w:rFonts w:ascii="Arial" w:hAnsi="Arial" w:cs="Arial"/>
                <w:sz w:val="22"/>
                <w:szCs w:val="22"/>
                <w:rtl/>
              </w:rPr>
              <w:footnoteReference w:id="576"/>
            </w:r>
          </w:p>
        </w:tc>
      </w:tr>
      <w:tr w:rsidR="009179A4" w:rsidRPr="00420A91" w:rsidTr="009179A4">
        <w:tc>
          <w:tcPr>
            <w:tcW w:w="1361" w:type="dxa"/>
          </w:tcPr>
          <w:p w:rsidR="009179A4" w:rsidRPr="00420A91" w:rsidRDefault="009179A4" w:rsidP="009179A4">
            <w:pPr>
              <w:spacing w:line="240" w:lineRule="auto"/>
              <w:ind w:left="-57" w:right="-57"/>
              <w:rPr>
                <w:rFonts w:ascii="Arial" w:hAnsi="Arial" w:cs="Arial"/>
                <w:b/>
                <w:bCs/>
                <w:sz w:val="15"/>
                <w:szCs w:val="15"/>
                <w:rtl/>
              </w:rPr>
            </w:pPr>
          </w:p>
        </w:tc>
        <w:tc>
          <w:tcPr>
            <w:tcW w:w="14742" w:type="dxa"/>
            <w:tcBorders>
              <w:top w:val="single" w:sz="8" w:space="0" w:color="auto"/>
            </w:tcBorders>
            <w:vAlign w:val="bottom"/>
          </w:tcPr>
          <w:p w:rsidR="009179A4" w:rsidRPr="00420A91" w:rsidRDefault="009179A4" w:rsidP="009179A4">
            <w:pPr>
              <w:rPr>
                <w:rFonts w:ascii="Arial" w:hAnsi="Arial" w:cs="Arial"/>
                <w:szCs w:val="20"/>
                <w:rtl/>
              </w:rPr>
            </w:pPr>
          </w:p>
        </w:tc>
      </w:tr>
      <w:tr w:rsidR="009179A4" w:rsidRPr="00420A91" w:rsidTr="009179A4">
        <w:tc>
          <w:tcPr>
            <w:tcW w:w="1361" w:type="dxa"/>
          </w:tcPr>
          <w:p w:rsidR="009179A4" w:rsidRPr="00420A91" w:rsidRDefault="009179A4" w:rsidP="009179A4">
            <w:pPr>
              <w:spacing w:line="240" w:lineRule="auto"/>
              <w:ind w:left="-57" w:right="-57"/>
              <w:rPr>
                <w:rFonts w:ascii="Arial" w:hAnsi="Arial" w:cs="Arial"/>
                <w:sz w:val="14"/>
                <w:szCs w:val="14"/>
                <w:rtl/>
              </w:rPr>
            </w:pPr>
          </w:p>
        </w:tc>
        <w:tc>
          <w:tcPr>
            <w:tcW w:w="14742" w:type="dxa"/>
            <w:vAlign w:val="bottom"/>
          </w:tcPr>
          <w:p w:rsidR="009179A4" w:rsidRPr="00420A91" w:rsidRDefault="009179A4" w:rsidP="009179A4">
            <w:pPr>
              <w:rPr>
                <w:rFonts w:ascii="Arial" w:hAnsi="Arial" w:cs="Arial"/>
                <w:b/>
                <w:bCs/>
                <w:szCs w:val="20"/>
                <w:rtl/>
              </w:rPr>
            </w:pPr>
            <w:r w:rsidRPr="00420A91">
              <w:rPr>
                <w:rFonts w:ascii="Arial" w:hAnsi="Arial" w:cs="Arial"/>
                <w:b/>
                <w:bCs/>
                <w:szCs w:val="20"/>
                <w:u w:val="single"/>
                <w:rtl/>
              </w:rPr>
              <w:t>חברה מדווחת לדוגמה בע"מ</w:t>
            </w:r>
          </w:p>
        </w:tc>
      </w:tr>
      <w:tr w:rsidR="009179A4" w:rsidRPr="00420A91" w:rsidTr="009179A4">
        <w:tc>
          <w:tcPr>
            <w:tcW w:w="1361" w:type="dxa"/>
          </w:tcPr>
          <w:p w:rsidR="009179A4" w:rsidRPr="00420A91" w:rsidRDefault="009179A4" w:rsidP="009179A4">
            <w:pPr>
              <w:spacing w:line="240" w:lineRule="auto"/>
              <w:ind w:left="-57" w:right="-57"/>
              <w:rPr>
                <w:rFonts w:ascii="Arial" w:hAnsi="Arial" w:cs="Arial"/>
                <w:sz w:val="14"/>
                <w:szCs w:val="14"/>
                <w:rtl/>
              </w:rPr>
            </w:pPr>
          </w:p>
        </w:tc>
        <w:tc>
          <w:tcPr>
            <w:tcW w:w="14742" w:type="dxa"/>
          </w:tcPr>
          <w:p w:rsidR="009179A4" w:rsidRPr="00420A91" w:rsidRDefault="009179A4" w:rsidP="009179A4">
            <w:pPr>
              <w:rPr>
                <w:rFonts w:ascii="Arial" w:hAnsi="Arial" w:cs="Arial"/>
                <w:b/>
                <w:bCs/>
                <w:szCs w:val="20"/>
                <w:u w:val="single"/>
                <w:rtl/>
              </w:rPr>
            </w:pPr>
            <w:r w:rsidRPr="00420A91">
              <w:rPr>
                <w:rFonts w:ascii="Arial" w:hAnsi="Arial" w:cs="Arial"/>
                <w:b/>
                <w:bCs/>
                <w:szCs w:val="20"/>
                <w:u w:val="single"/>
                <w:rtl/>
              </w:rPr>
              <w:t>דוחות מאוחדים על השינויים בהון (באלפי ש"ח)</w:t>
            </w:r>
          </w:p>
        </w:tc>
      </w:tr>
      <w:tr w:rsidR="009179A4" w:rsidRPr="00420A91" w:rsidTr="009179A4">
        <w:tc>
          <w:tcPr>
            <w:tcW w:w="1361" w:type="dxa"/>
          </w:tcPr>
          <w:p w:rsidR="009179A4" w:rsidRPr="00420A91" w:rsidRDefault="009179A4" w:rsidP="009179A4">
            <w:pPr>
              <w:spacing w:line="240" w:lineRule="auto"/>
              <w:ind w:left="-57" w:right="-57"/>
              <w:rPr>
                <w:rFonts w:ascii="Arial" w:hAnsi="Arial" w:cs="Arial"/>
                <w:sz w:val="14"/>
                <w:szCs w:val="14"/>
                <w:rtl/>
              </w:rPr>
            </w:pPr>
          </w:p>
        </w:tc>
        <w:tc>
          <w:tcPr>
            <w:tcW w:w="14742" w:type="dxa"/>
          </w:tcPr>
          <w:p w:rsidR="009179A4" w:rsidRPr="00420A91" w:rsidRDefault="009179A4" w:rsidP="009179A4">
            <w:pPr>
              <w:spacing w:line="240" w:lineRule="auto"/>
              <w:rPr>
                <w:rFonts w:ascii="Arial" w:hAnsi="Arial" w:cs="Arial"/>
                <w:b/>
                <w:bCs/>
                <w:szCs w:val="20"/>
                <w:u w:val="single"/>
                <w:rtl/>
              </w:rPr>
            </w:pPr>
          </w:p>
        </w:tc>
      </w:tr>
      <w:tr w:rsidR="009179A4" w:rsidRPr="00420A91" w:rsidTr="009179A4">
        <w:tc>
          <w:tcPr>
            <w:tcW w:w="1361" w:type="dxa"/>
          </w:tcPr>
          <w:p w:rsidR="009179A4" w:rsidRPr="00420A91" w:rsidRDefault="009179A4" w:rsidP="009179A4">
            <w:pPr>
              <w:spacing w:line="240" w:lineRule="auto"/>
              <w:ind w:left="-57" w:right="-57"/>
              <w:rPr>
                <w:rFonts w:ascii="Arial" w:hAnsi="Arial" w:cs="Arial"/>
                <w:sz w:val="14"/>
                <w:szCs w:val="14"/>
                <w:rtl/>
              </w:rPr>
            </w:pPr>
          </w:p>
        </w:tc>
        <w:tc>
          <w:tcPr>
            <w:tcW w:w="14742" w:type="dxa"/>
          </w:tcPr>
          <w:p w:rsidR="009179A4" w:rsidRPr="00420A91" w:rsidRDefault="009179A4" w:rsidP="009179A4">
            <w:pPr>
              <w:spacing w:line="240" w:lineRule="auto"/>
              <w:rPr>
                <w:rFonts w:ascii="Arial" w:hAnsi="Arial" w:cs="Arial"/>
                <w:b/>
                <w:bCs/>
                <w:szCs w:val="20"/>
                <w:u w:val="single"/>
                <w:rtl/>
              </w:rPr>
            </w:pPr>
            <w:r w:rsidRPr="00420A91">
              <w:rPr>
                <w:rFonts w:ascii="Arial" w:hAnsi="Arial" w:cs="Arial"/>
                <w:b/>
                <w:bCs/>
                <w:szCs w:val="20"/>
                <w:u w:val="single"/>
                <w:rtl/>
              </w:rPr>
              <w:t>לשנה שה</w:t>
            </w:r>
            <w:r w:rsidR="0021724D" w:rsidRPr="00420A91">
              <w:rPr>
                <w:rFonts w:ascii="Arial" w:hAnsi="Arial" w:cs="Arial" w:hint="cs"/>
                <w:b/>
                <w:bCs/>
                <w:szCs w:val="20"/>
                <w:u w:val="single"/>
                <w:rtl/>
              </w:rPr>
              <w:t>ס</w:t>
            </w:r>
            <w:r w:rsidRPr="00420A91">
              <w:rPr>
                <w:rFonts w:ascii="Arial" w:hAnsi="Arial" w:cs="Arial"/>
                <w:b/>
                <w:bCs/>
                <w:szCs w:val="20"/>
                <w:u w:val="single"/>
                <w:rtl/>
              </w:rPr>
              <w:t>תיימה ביום 31.12.</w:t>
            </w:r>
            <w:r w:rsidR="005723D9" w:rsidRPr="00420A91">
              <w:rPr>
                <w:rFonts w:ascii="Arial" w:hAnsi="Arial" w:cs="Arial"/>
                <w:b/>
                <w:bCs/>
                <w:szCs w:val="20"/>
                <w:u w:val="single"/>
                <w:rtl/>
              </w:rPr>
              <w:t>2017</w:t>
            </w:r>
          </w:p>
        </w:tc>
      </w:tr>
    </w:tbl>
    <w:p w:rsidR="009179A4" w:rsidRPr="00420A91" w:rsidRDefault="009179A4" w:rsidP="009179A4">
      <w:pPr>
        <w:spacing w:line="20" w:lineRule="exact"/>
        <w:ind w:left="851"/>
        <w:jc w:val="both"/>
        <w:rPr>
          <w:rFonts w:ascii="Arial" w:hAnsi="Arial" w:cs="Arial"/>
          <w:szCs w:val="20"/>
        </w:rPr>
      </w:pPr>
    </w:p>
    <w:tbl>
      <w:tblPr>
        <w:bidiVisual/>
        <w:tblW w:w="16103" w:type="dxa"/>
        <w:tblInd w:w="-397" w:type="dxa"/>
        <w:tblLayout w:type="fixed"/>
        <w:tblCellMar>
          <w:left w:w="113" w:type="dxa"/>
          <w:right w:w="113" w:type="dxa"/>
        </w:tblCellMar>
        <w:tblLook w:val="0000" w:firstRow="0" w:lastRow="0" w:firstColumn="0" w:lastColumn="0" w:noHBand="0" w:noVBand="0"/>
      </w:tblPr>
      <w:tblGrid>
        <w:gridCol w:w="1363"/>
        <w:gridCol w:w="4082"/>
        <w:gridCol w:w="737"/>
        <w:gridCol w:w="737"/>
        <w:gridCol w:w="737"/>
        <w:gridCol w:w="737"/>
        <w:gridCol w:w="737"/>
        <w:gridCol w:w="737"/>
        <w:gridCol w:w="737"/>
        <w:gridCol w:w="737"/>
        <w:gridCol w:w="907"/>
        <w:gridCol w:w="907"/>
        <w:gridCol w:w="737"/>
        <w:gridCol w:w="737"/>
        <w:gridCol w:w="737"/>
        <w:gridCol w:w="737"/>
      </w:tblGrid>
      <w:tr w:rsidR="009179A4" w:rsidRPr="00420A91" w:rsidTr="009179A4">
        <w:tc>
          <w:tcPr>
            <w:tcW w:w="1363" w:type="dxa"/>
            <w:vAlign w:val="bottom"/>
          </w:tcPr>
          <w:p w:rsidR="009179A4" w:rsidRPr="00420A91" w:rsidRDefault="009179A4" w:rsidP="009179A4">
            <w:pPr>
              <w:spacing w:line="240" w:lineRule="auto"/>
              <w:rPr>
                <w:rFonts w:ascii="Arial" w:hAnsi="Arial" w:cs="Arial"/>
                <w:b/>
                <w:sz w:val="14"/>
                <w:szCs w:val="14"/>
                <w:rtl/>
              </w:rPr>
            </w:pPr>
          </w:p>
        </w:tc>
        <w:tc>
          <w:tcPr>
            <w:tcW w:w="4082" w:type="dxa"/>
            <w:vAlign w:val="bottom"/>
          </w:tcPr>
          <w:p w:rsidR="009179A4" w:rsidRPr="00420A91" w:rsidRDefault="009179A4" w:rsidP="009179A4">
            <w:pPr>
              <w:spacing w:line="240" w:lineRule="auto"/>
              <w:rPr>
                <w:rFonts w:ascii="Arial" w:hAnsi="Arial" w:cs="Arial"/>
                <w:bCs/>
                <w:sz w:val="16"/>
                <w:szCs w:val="16"/>
                <w:rtl/>
              </w:rPr>
            </w:pPr>
          </w:p>
        </w:tc>
        <w:tc>
          <w:tcPr>
            <w:tcW w:w="737" w:type="dxa"/>
            <w:vAlign w:val="bottom"/>
          </w:tcPr>
          <w:p w:rsidR="009179A4" w:rsidRPr="00420A91" w:rsidRDefault="009179A4" w:rsidP="009179A4">
            <w:pPr>
              <w:spacing w:line="240" w:lineRule="auto"/>
              <w:jc w:val="center"/>
              <w:rPr>
                <w:rFonts w:ascii="Arial" w:hAnsi="Arial" w:cs="Arial"/>
                <w:bCs/>
                <w:sz w:val="16"/>
                <w:szCs w:val="16"/>
                <w:rtl/>
              </w:rPr>
            </w:pPr>
          </w:p>
        </w:tc>
        <w:tc>
          <w:tcPr>
            <w:tcW w:w="8447" w:type="dxa"/>
            <w:gridSpan w:val="11"/>
            <w:vAlign w:val="bottom"/>
          </w:tcPr>
          <w:p w:rsidR="009179A4" w:rsidRPr="00420A91" w:rsidRDefault="009179A4" w:rsidP="009179A4">
            <w:pPr>
              <w:pBdr>
                <w:bottom w:val="single" w:sz="4" w:space="1" w:color="auto"/>
              </w:pBdr>
              <w:spacing w:line="240" w:lineRule="auto"/>
              <w:jc w:val="center"/>
              <w:rPr>
                <w:rFonts w:ascii="Arial" w:hAnsi="Arial" w:cs="Arial"/>
                <w:bCs/>
                <w:sz w:val="16"/>
                <w:szCs w:val="16"/>
                <w:rtl/>
              </w:rPr>
            </w:pPr>
            <w:r w:rsidRPr="00420A91">
              <w:rPr>
                <w:rFonts w:ascii="Arial" w:hAnsi="Arial" w:cs="Arial"/>
                <w:b/>
                <w:bCs/>
                <w:sz w:val="16"/>
                <w:szCs w:val="16"/>
                <w:rtl/>
              </w:rPr>
              <w:t>הון המיוחס לבעלים של החברה האם</w:t>
            </w:r>
          </w:p>
        </w:tc>
        <w:tc>
          <w:tcPr>
            <w:tcW w:w="737" w:type="dxa"/>
            <w:vAlign w:val="bottom"/>
          </w:tcPr>
          <w:p w:rsidR="009179A4" w:rsidRPr="00420A91" w:rsidRDefault="009179A4" w:rsidP="009179A4">
            <w:pPr>
              <w:spacing w:line="240" w:lineRule="auto"/>
              <w:jc w:val="center"/>
              <w:rPr>
                <w:rFonts w:ascii="Arial" w:hAnsi="Arial" w:cs="Arial"/>
                <w:bCs/>
                <w:sz w:val="16"/>
                <w:szCs w:val="16"/>
                <w:rtl/>
              </w:rPr>
            </w:pPr>
          </w:p>
        </w:tc>
        <w:tc>
          <w:tcPr>
            <w:tcW w:w="737" w:type="dxa"/>
            <w:vAlign w:val="bottom"/>
          </w:tcPr>
          <w:p w:rsidR="009179A4" w:rsidRPr="00420A91" w:rsidRDefault="009179A4" w:rsidP="009179A4">
            <w:pPr>
              <w:spacing w:line="240" w:lineRule="auto"/>
              <w:jc w:val="center"/>
              <w:rPr>
                <w:rFonts w:ascii="Arial" w:hAnsi="Arial" w:cs="Arial"/>
                <w:bCs/>
                <w:sz w:val="16"/>
                <w:szCs w:val="16"/>
                <w:rtl/>
              </w:rPr>
            </w:pPr>
          </w:p>
        </w:tc>
      </w:tr>
      <w:tr w:rsidR="009179A4" w:rsidRPr="00420A91" w:rsidTr="009179A4">
        <w:tc>
          <w:tcPr>
            <w:tcW w:w="1363" w:type="dxa"/>
            <w:vAlign w:val="bottom"/>
          </w:tcPr>
          <w:p w:rsidR="009179A4" w:rsidRPr="00420A91" w:rsidRDefault="009179A4" w:rsidP="009179A4">
            <w:pPr>
              <w:spacing w:line="240" w:lineRule="auto"/>
              <w:rPr>
                <w:rFonts w:ascii="Arial" w:hAnsi="Arial" w:cs="Arial"/>
                <w:b/>
                <w:sz w:val="14"/>
                <w:szCs w:val="14"/>
                <w:rtl/>
              </w:rPr>
            </w:pPr>
          </w:p>
        </w:tc>
        <w:tc>
          <w:tcPr>
            <w:tcW w:w="4082" w:type="dxa"/>
            <w:vAlign w:val="bottom"/>
          </w:tcPr>
          <w:p w:rsidR="009179A4" w:rsidRPr="00420A91" w:rsidRDefault="009179A4" w:rsidP="009179A4">
            <w:pPr>
              <w:spacing w:line="240" w:lineRule="auto"/>
              <w:rPr>
                <w:rFonts w:ascii="Arial" w:hAnsi="Arial" w:cs="Arial"/>
                <w:bCs/>
                <w:sz w:val="16"/>
                <w:szCs w:val="16"/>
                <w:rtl/>
              </w:rPr>
            </w:pPr>
          </w:p>
        </w:tc>
        <w:tc>
          <w:tcPr>
            <w:tcW w:w="737" w:type="dxa"/>
            <w:vAlign w:val="bottom"/>
          </w:tcPr>
          <w:p w:rsidR="009179A4" w:rsidRPr="00420A91" w:rsidRDefault="009179A4" w:rsidP="009179A4">
            <w:pPr>
              <w:spacing w:line="240" w:lineRule="auto"/>
              <w:ind w:left="-113" w:right="-113"/>
              <w:jc w:val="center"/>
              <w:rPr>
                <w:rFonts w:ascii="Arial" w:hAnsi="Arial" w:cs="Arial"/>
                <w:bCs/>
                <w:sz w:val="16"/>
                <w:szCs w:val="16"/>
                <w:rtl/>
              </w:rPr>
            </w:pPr>
          </w:p>
        </w:tc>
        <w:tc>
          <w:tcPr>
            <w:tcW w:w="737" w:type="dxa"/>
            <w:vAlign w:val="bottom"/>
          </w:tcPr>
          <w:p w:rsidR="009179A4" w:rsidRPr="00420A91" w:rsidRDefault="009179A4" w:rsidP="009179A4">
            <w:pPr>
              <w:spacing w:line="240" w:lineRule="auto"/>
              <w:ind w:left="-113" w:right="-113"/>
              <w:jc w:val="center"/>
              <w:rPr>
                <w:rFonts w:ascii="Arial" w:hAnsi="Arial" w:cs="Arial"/>
                <w:bCs/>
                <w:sz w:val="16"/>
                <w:szCs w:val="16"/>
                <w:rtl/>
              </w:rPr>
            </w:pPr>
            <w:r w:rsidRPr="00420A91">
              <w:rPr>
                <w:rFonts w:ascii="Arial" w:hAnsi="Arial" w:cs="Arial"/>
                <w:bCs/>
                <w:sz w:val="16"/>
                <w:szCs w:val="16"/>
                <w:rtl/>
              </w:rPr>
              <w:t>הון</w:t>
            </w:r>
          </w:p>
        </w:tc>
        <w:tc>
          <w:tcPr>
            <w:tcW w:w="737" w:type="dxa"/>
            <w:vAlign w:val="bottom"/>
          </w:tcPr>
          <w:p w:rsidR="009179A4" w:rsidRPr="00420A91" w:rsidRDefault="009179A4" w:rsidP="009179A4">
            <w:pPr>
              <w:spacing w:line="240" w:lineRule="auto"/>
              <w:ind w:left="-113" w:right="-113"/>
              <w:jc w:val="center"/>
              <w:rPr>
                <w:rFonts w:ascii="Arial" w:hAnsi="Arial" w:cs="Arial"/>
                <w:bCs/>
                <w:sz w:val="16"/>
                <w:szCs w:val="16"/>
                <w:rtl/>
              </w:rPr>
            </w:pPr>
            <w:r w:rsidRPr="00420A91">
              <w:rPr>
                <w:rFonts w:ascii="Arial" w:hAnsi="Arial" w:cs="Arial"/>
                <w:bCs/>
                <w:sz w:val="16"/>
                <w:szCs w:val="16"/>
                <w:rtl/>
              </w:rPr>
              <w:t>פרמיה</w:t>
            </w:r>
          </w:p>
        </w:tc>
        <w:tc>
          <w:tcPr>
            <w:tcW w:w="737" w:type="dxa"/>
            <w:vAlign w:val="bottom"/>
          </w:tcPr>
          <w:p w:rsidR="009179A4" w:rsidRPr="00420A91" w:rsidRDefault="009179A4" w:rsidP="009179A4">
            <w:pPr>
              <w:spacing w:line="240" w:lineRule="auto"/>
              <w:ind w:left="-113" w:right="-113"/>
              <w:jc w:val="center"/>
              <w:rPr>
                <w:rFonts w:ascii="Arial" w:hAnsi="Arial" w:cs="Arial"/>
                <w:bCs/>
                <w:sz w:val="16"/>
                <w:szCs w:val="16"/>
                <w:rtl/>
              </w:rPr>
            </w:pPr>
            <w:r w:rsidRPr="00420A91">
              <w:rPr>
                <w:rFonts w:ascii="Arial" w:hAnsi="Arial" w:cs="Arial"/>
                <w:bCs/>
                <w:sz w:val="16"/>
                <w:szCs w:val="16"/>
                <w:rtl/>
              </w:rPr>
              <w:t>תקבולים</w:t>
            </w:r>
            <w:r w:rsidRPr="00420A91">
              <w:rPr>
                <w:rFonts w:ascii="Arial" w:hAnsi="Arial" w:cs="Arial" w:hint="cs"/>
                <w:bCs/>
                <w:sz w:val="16"/>
                <w:szCs w:val="16"/>
                <w:rtl/>
              </w:rPr>
              <w:t xml:space="preserve"> </w:t>
            </w:r>
            <w:r w:rsidRPr="00420A91">
              <w:rPr>
                <w:rFonts w:ascii="Arial" w:hAnsi="Arial" w:cs="Arial"/>
                <w:bCs/>
                <w:sz w:val="16"/>
                <w:szCs w:val="16"/>
                <w:rtl/>
              </w:rPr>
              <w:t>על</w:t>
            </w:r>
          </w:p>
        </w:tc>
        <w:tc>
          <w:tcPr>
            <w:tcW w:w="737" w:type="dxa"/>
            <w:vAlign w:val="bottom"/>
          </w:tcPr>
          <w:p w:rsidR="009179A4" w:rsidRPr="00420A91" w:rsidRDefault="009179A4" w:rsidP="009179A4">
            <w:pPr>
              <w:spacing w:line="240" w:lineRule="auto"/>
              <w:ind w:left="-113" w:right="-113"/>
              <w:jc w:val="center"/>
              <w:rPr>
                <w:rFonts w:ascii="Arial" w:hAnsi="Arial" w:cs="Arial"/>
                <w:bCs/>
                <w:sz w:val="16"/>
                <w:szCs w:val="16"/>
                <w:rtl/>
              </w:rPr>
            </w:pPr>
            <w:r w:rsidRPr="00420A91">
              <w:rPr>
                <w:rFonts w:ascii="Arial" w:hAnsi="Arial" w:cs="Arial"/>
                <w:bCs/>
                <w:sz w:val="16"/>
                <w:szCs w:val="16"/>
                <w:rtl/>
              </w:rPr>
              <w:t>תקבולים</w:t>
            </w:r>
            <w:r w:rsidRPr="00420A91">
              <w:rPr>
                <w:rFonts w:ascii="Arial" w:hAnsi="Arial" w:cs="Arial" w:hint="cs"/>
                <w:bCs/>
                <w:sz w:val="16"/>
                <w:szCs w:val="16"/>
                <w:rtl/>
              </w:rPr>
              <w:t xml:space="preserve"> </w:t>
            </w:r>
            <w:r w:rsidRPr="00420A91">
              <w:rPr>
                <w:rFonts w:ascii="Arial" w:hAnsi="Arial" w:cs="Arial"/>
                <w:bCs/>
                <w:sz w:val="16"/>
                <w:szCs w:val="16"/>
                <w:rtl/>
              </w:rPr>
              <w:t xml:space="preserve">על </w:t>
            </w:r>
          </w:p>
          <w:p w:rsidR="009179A4" w:rsidRPr="00420A91" w:rsidRDefault="009179A4" w:rsidP="009179A4">
            <w:pPr>
              <w:spacing w:line="240" w:lineRule="auto"/>
              <w:ind w:left="-113" w:right="-113"/>
              <w:jc w:val="center"/>
              <w:rPr>
                <w:rFonts w:ascii="Arial" w:hAnsi="Arial" w:cs="Arial"/>
                <w:bCs/>
                <w:sz w:val="16"/>
                <w:szCs w:val="16"/>
                <w:rtl/>
              </w:rPr>
            </w:pPr>
            <w:r w:rsidRPr="00420A91">
              <w:rPr>
                <w:rFonts w:ascii="Arial" w:hAnsi="Arial" w:cs="Arial"/>
                <w:bCs/>
                <w:sz w:val="16"/>
                <w:szCs w:val="16"/>
                <w:rtl/>
              </w:rPr>
              <w:t>חשבון</w:t>
            </w:r>
          </w:p>
        </w:tc>
        <w:tc>
          <w:tcPr>
            <w:tcW w:w="737" w:type="dxa"/>
            <w:vAlign w:val="bottom"/>
          </w:tcPr>
          <w:p w:rsidR="009179A4" w:rsidRPr="00420A91" w:rsidRDefault="009179A4" w:rsidP="009179A4">
            <w:pPr>
              <w:spacing w:line="240" w:lineRule="auto"/>
              <w:ind w:left="-113" w:right="-113"/>
              <w:jc w:val="center"/>
              <w:rPr>
                <w:rFonts w:ascii="Arial" w:hAnsi="Arial" w:cs="Arial"/>
                <w:bCs/>
                <w:sz w:val="16"/>
                <w:szCs w:val="16"/>
                <w:rtl/>
              </w:rPr>
            </w:pPr>
          </w:p>
        </w:tc>
        <w:tc>
          <w:tcPr>
            <w:tcW w:w="737" w:type="dxa"/>
            <w:vAlign w:val="bottom"/>
          </w:tcPr>
          <w:p w:rsidR="009179A4" w:rsidRPr="00420A91" w:rsidRDefault="009179A4" w:rsidP="009179A4">
            <w:pPr>
              <w:spacing w:line="240" w:lineRule="auto"/>
              <w:ind w:left="-113" w:right="-113"/>
              <w:jc w:val="center"/>
              <w:rPr>
                <w:rFonts w:ascii="Arial" w:hAnsi="Arial" w:cs="Arial"/>
                <w:bCs/>
                <w:sz w:val="16"/>
                <w:szCs w:val="16"/>
                <w:rtl/>
              </w:rPr>
            </w:pPr>
            <w:r w:rsidRPr="00420A91">
              <w:rPr>
                <w:rFonts w:ascii="Arial" w:hAnsi="Arial" w:cs="Arial"/>
                <w:bCs/>
                <w:sz w:val="16"/>
                <w:szCs w:val="16"/>
                <w:rtl/>
              </w:rPr>
              <w:t>קרן הון בגין</w:t>
            </w:r>
            <w:r w:rsidRPr="00420A91">
              <w:rPr>
                <w:rFonts w:ascii="Arial" w:hAnsi="Arial" w:cs="Arial" w:hint="cs"/>
                <w:bCs/>
                <w:sz w:val="16"/>
                <w:szCs w:val="16"/>
                <w:rtl/>
              </w:rPr>
              <w:t xml:space="preserve"> </w:t>
            </w:r>
            <w:r w:rsidRPr="00420A91">
              <w:rPr>
                <w:rFonts w:ascii="Arial" w:hAnsi="Arial" w:cs="Arial"/>
                <w:bCs/>
                <w:sz w:val="16"/>
                <w:szCs w:val="16"/>
                <w:rtl/>
              </w:rPr>
              <w:t>עסקאות מול</w:t>
            </w:r>
            <w:r w:rsidRPr="00420A91">
              <w:rPr>
                <w:rFonts w:ascii="Arial" w:hAnsi="Arial" w:cs="Arial" w:hint="cs"/>
                <w:bCs/>
                <w:sz w:val="16"/>
                <w:szCs w:val="16"/>
                <w:rtl/>
              </w:rPr>
              <w:t xml:space="preserve"> </w:t>
            </w:r>
            <w:r w:rsidRPr="00420A91">
              <w:rPr>
                <w:rFonts w:ascii="Arial" w:hAnsi="Arial" w:cs="Arial"/>
                <w:bCs/>
                <w:sz w:val="16"/>
                <w:szCs w:val="16"/>
                <w:rtl/>
              </w:rPr>
              <w:t>זכויות שאינן</w:t>
            </w:r>
          </w:p>
        </w:tc>
        <w:tc>
          <w:tcPr>
            <w:tcW w:w="737" w:type="dxa"/>
            <w:vAlign w:val="bottom"/>
          </w:tcPr>
          <w:p w:rsidR="009179A4" w:rsidRPr="00420A91" w:rsidRDefault="009179A4" w:rsidP="009179A4">
            <w:pPr>
              <w:spacing w:line="240" w:lineRule="auto"/>
              <w:ind w:left="-113" w:right="-113"/>
              <w:jc w:val="center"/>
              <w:rPr>
                <w:rFonts w:ascii="Arial" w:hAnsi="Arial" w:cs="Arial"/>
                <w:bCs/>
                <w:sz w:val="16"/>
                <w:szCs w:val="16"/>
                <w:rtl/>
              </w:rPr>
            </w:pPr>
            <w:r w:rsidRPr="00420A91">
              <w:rPr>
                <w:rFonts w:ascii="Arial" w:hAnsi="Arial" w:cs="Arial"/>
                <w:bCs/>
                <w:sz w:val="16"/>
                <w:szCs w:val="16"/>
                <w:rtl/>
              </w:rPr>
              <w:t>קרן הון</w:t>
            </w:r>
          </w:p>
        </w:tc>
        <w:tc>
          <w:tcPr>
            <w:tcW w:w="907" w:type="dxa"/>
            <w:vAlign w:val="bottom"/>
          </w:tcPr>
          <w:p w:rsidR="009179A4" w:rsidRPr="00420A91" w:rsidRDefault="009179A4" w:rsidP="009179A4">
            <w:pPr>
              <w:spacing w:line="240" w:lineRule="auto"/>
              <w:ind w:left="-113" w:right="-113"/>
              <w:jc w:val="center"/>
              <w:rPr>
                <w:rFonts w:ascii="Arial" w:hAnsi="Arial" w:cs="Arial"/>
                <w:bCs/>
                <w:sz w:val="16"/>
                <w:szCs w:val="16"/>
                <w:rtl/>
              </w:rPr>
            </w:pPr>
            <w:r w:rsidRPr="00420A91">
              <w:rPr>
                <w:rFonts w:ascii="Arial" w:hAnsi="Arial" w:cs="Arial"/>
                <w:bCs/>
                <w:sz w:val="16"/>
                <w:szCs w:val="16"/>
                <w:rtl/>
              </w:rPr>
              <w:t>רווח כולל אחר המתייחס לנכסים ולקבוצות מימוש</w:t>
            </w:r>
          </w:p>
        </w:tc>
        <w:tc>
          <w:tcPr>
            <w:tcW w:w="907" w:type="dxa"/>
            <w:vAlign w:val="bottom"/>
          </w:tcPr>
          <w:p w:rsidR="009179A4" w:rsidRPr="00420A91" w:rsidRDefault="009179A4" w:rsidP="009179A4">
            <w:pPr>
              <w:spacing w:line="240" w:lineRule="auto"/>
              <w:ind w:left="-113" w:right="-113"/>
              <w:jc w:val="center"/>
              <w:rPr>
                <w:rFonts w:ascii="Arial" w:hAnsi="Arial" w:cs="Arial"/>
                <w:bCs/>
                <w:sz w:val="16"/>
                <w:szCs w:val="16"/>
                <w:rtl/>
              </w:rPr>
            </w:pPr>
            <w:r w:rsidRPr="00420A91">
              <w:rPr>
                <w:rFonts w:ascii="Arial" w:hAnsi="Arial" w:cs="Arial"/>
                <w:bCs/>
                <w:sz w:val="16"/>
                <w:szCs w:val="16"/>
                <w:rtl/>
              </w:rPr>
              <w:t>עודפים /</w:t>
            </w:r>
          </w:p>
        </w:tc>
        <w:tc>
          <w:tcPr>
            <w:tcW w:w="737" w:type="dxa"/>
            <w:vAlign w:val="bottom"/>
          </w:tcPr>
          <w:p w:rsidR="009179A4" w:rsidRPr="00420A91" w:rsidRDefault="009179A4" w:rsidP="009179A4">
            <w:pPr>
              <w:spacing w:line="240" w:lineRule="auto"/>
              <w:ind w:left="-113" w:right="-113"/>
              <w:jc w:val="center"/>
              <w:rPr>
                <w:rFonts w:ascii="Arial" w:hAnsi="Arial" w:cs="Arial"/>
                <w:bCs/>
                <w:sz w:val="16"/>
                <w:szCs w:val="16"/>
                <w:rtl/>
              </w:rPr>
            </w:pPr>
            <w:r w:rsidRPr="00420A91">
              <w:rPr>
                <w:rFonts w:ascii="Arial" w:hAnsi="Arial" w:cs="Arial"/>
                <w:bCs/>
                <w:sz w:val="16"/>
                <w:szCs w:val="16"/>
                <w:rtl/>
              </w:rPr>
              <w:t>מניות החברה המוחזקות על ידי</w:t>
            </w:r>
            <w:r w:rsidRPr="00420A91">
              <w:rPr>
                <w:rFonts w:ascii="Arial" w:hAnsi="Arial" w:cs="Arial" w:hint="cs"/>
                <w:bCs/>
                <w:sz w:val="16"/>
                <w:szCs w:val="16"/>
                <w:rtl/>
              </w:rPr>
              <w:t xml:space="preserve"> </w:t>
            </w:r>
            <w:r w:rsidRPr="00420A91">
              <w:rPr>
                <w:rFonts w:ascii="Arial" w:hAnsi="Arial" w:cs="Arial"/>
                <w:bCs/>
                <w:sz w:val="16"/>
                <w:szCs w:val="16"/>
                <w:rtl/>
              </w:rPr>
              <w:t>החברה</w:t>
            </w:r>
            <w:r w:rsidR="009B6668" w:rsidRPr="00420A91">
              <w:rPr>
                <w:rFonts w:ascii="Arial" w:hAnsi="Arial" w:cs="Arial" w:hint="cs"/>
                <w:bCs/>
                <w:sz w:val="16"/>
                <w:szCs w:val="16"/>
                <w:rtl/>
              </w:rPr>
              <w:t xml:space="preserve"> </w:t>
            </w:r>
            <w:r w:rsidRPr="00420A91">
              <w:rPr>
                <w:rFonts w:ascii="Arial" w:hAnsi="Arial" w:cs="Arial"/>
                <w:bCs/>
                <w:sz w:val="16"/>
                <w:szCs w:val="16"/>
                <w:rtl/>
              </w:rPr>
              <w:t>/</w:t>
            </w:r>
          </w:p>
        </w:tc>
        <w:tc>
          <w:tcPr>
            <w:tcW w:w="737" w:type="dxa"/>
            <w:vAlign w:val="bottom"/>
          </w:tcPr>
          <w:p w:rsidR="009179A4" w:rsidRPr="00420A91" w:rsidRDefault="009179A4" w:rsidP="009179A4">
            <w:pPr>
              <w:spacing w:line="240" w:lineRule="auto"/>
              <w:ind w:left="-113" w:right="-113"/>
              <w:jc w:val="center"/>
              <w:rPr>
                <w:rFonts w:ascii="Arial" w:hAnsi="Arial" w:cs="Arial"/>
                <w:bCs/>
                <w:sz w:val="16"/>
                <w:szCs w:val="16"/>
                <w:rtl/>
              </w:rPr>
            </w:pPr>
          </w:p>
        </w:tc>
        <w:tc>
          <w:tcPr>
            <w:tcW w:w="737" w:type="dxa"/>
            <w:vAlign w:val="bottom"/>
          </w:tcPr>
          <w:p w:rsidR="009179A4" w:rsidRPr="00420A91" w:rsidRDefault="009179A4" w:rsidP="009179A4">
            <w:pPr>
              <w:spacing w:line="240" w:lineRule="auto"/>
              <w:ind w:left="-113" w:right="-113"/>
              <w:jc w:val="center"/>
              <w:rPr>
                <w:rFonts w:ascii="Arial" w:hAnsi="Arial" w:cs="Arial"/>
                <w:bCs/>
                <w:sz w:val="16"/>
                <w:szCs w:val="16"/>
                <w:rtl/>
              </w:rPr>
            </w:pPr>
            <w:r w:rsidRPr="00420A91">
              <w:rPr>
                <w:rFonts w:ascii="Arial" w:hAnsi="Arial" w:cs="Arial"/>
                <w:bCs/>
                <w:sz w:val="16"/>
                <w:szCs w:val="16"/>
                <w:rtl/>
              </w:rPr>
              <w:t>זכויות שאינן</w:t>
            </w:r>
          </w:p>
        </w:tc>
        <w:tc>
          <w:tcPr>
            <w:tcW w:w="737" w:type="dxa"/>
            <w:vAlign w:val="bottom"/>
          </w:tcPr>
          <w:p w:rsidR="009179A4" w:rsidRPr="00420A91" w:rsidRDefault="009179A4" w:rsidP="009179A4">
            <w:pPr>
              <w:spacing w:line="240" w:lineRule="auto"/>
              <w:ind w:left="-113" w:right="-113"/>
              <w:jc w:val="center"/>
              <w:rPr>
                <w:rFonts w:ascii="Arial" w:hAnsi="Arial" w:cs="Arial"/>
                <w:bCs/>
                <w:sz w:val="16"/>
                <w:szCs w:val="16"/>
                <w:rtl/>
              </w:rPr>
            </w:pPr>
          </w:p>
        </w:tc>
      </w:tr>
      <w:tr w:rsidR="009179A4" w:rsidRPr="00420A91" w:rsidTr="009179A4">
        <w:tc>
          <w:tcPr>
            <w:tcW w:w="1363" w:type="dxa"/>
            <w:vAlign w:val="bottom"/>
          </w:tcPr>
          <w:p w:rsidR="009179A4" w:rsidRPr="00420A91" w:rsidRDefault="009179A4" w:rsidP="009179A4">
            <w:pPr>
              <w:spacing w:line="240" w:lineRule="auto"/>
              <w:rPr>
                <w:rFonts w:ascii="Arial" w:hAnsi="Arial" w:cs="Arial"/>
                <w:b/>
                <w:sz w:val="14"/>
                <w:szCs w:val="14"/>
                <w:rtl/>
              </w:rPr>
            </w:pPr>
          </w:p>
        </w:tc>
        <w:tc>
          <w:tcPr>
            <w:tcW w:w="4082" w:type="dxa"/>
            <w:vAlign w:val="bottom"/>
          </w:tcPr>
          <w:p w:rsidR="009179A4" w:rsidRPr="00420A91" w:rsidRDefault="009179A4" w:rsidP="009179A4">
            <w:pPr>
              <w:spacing w:line="240" w:lineRule="auto"/>
              <w:rPr>
                <w:rFonts w:ascii="Arial" w:hAnsi="Arial" w:cs="Arial"/>
                <w:bCs/>
                <w:sz w:val="16"/>
                <w:szCs w:val="16"/>
                <w:rtl/>
              </w:rPr>
            </w:pPr>
          </w:p>
        </w:tc>
        <w:tc>
          <w:tcPr>
            <w:tcW w:w="737" w:type="dxa"/>
            <w:vAlign w:val="bottom"/>
          </w:tcPr>
          <w:p w:rsidR="009179A4" w:rsidRPr="00420A91" w:rsidRDefault="009179A4" w:rsidP="009179A4">
            <w:pPr>
              <w:pBdr>
                <w:bottom w:val="single" w:sz="4" w:space="1" w:color="auto"/>
              </w:pBdr>
              <w:spacing w:line="240" w:lineRule="auto"/>
              <w:jc w:val="center"/>
              <w:rPr>
                <w:rFonts w:ascii="Arial" w:hAnsi="Arial" w:cs="Arial"/>
                <w:bCs/>
                <w:sz w:val="16"/>
                <w:szCs w:val="16"/>
                <w:rtl/>
              </w:rPr>
            </w:pPr>
            <w:r w:rsidRPr="00420A91">
              <w:rPr>
                <w:rFonts w:ascii="Arial" w:hAnsi="Arial" w:cs="Arial"/>
                <w:bCs/>
                <w:sz w:val="16"/>
                <w:szCs w:val="16"/>
                <w:rtl/>
              </w:rPr>
              <w:t>ביאור</w:t>
            </w:r>
          </w:p>
        </w:tc>
        <w:tc>
          <w:tcPr>
            <w:tcW w:w="737" w:type="dxa"/>
            <w:vAlign w:val="bottom"/>
          </w:tcPr>
          <w:p w:rsidR="009179A4" w:rsidRPr="00420A91" w:rsidRDefault="009179A4" w:rsidP="009179A4">
            <w:pPr>
              <w:pBdr>
                <w:bottom w:val="single" w:sz="4" w:space="1" w:color="auto"/>
              </w:pBdr>
              <w:spacing w:line="240" w:lineRule="auto"/>
              <w:jc w:val="center"/>
              <w:rPr>
                <w:rFonts w:ascii="Arial" w:hAnsi="Arial" w:cs="Arial"/>
                <w:bCs/>
                <w:sz w:val="16"/>
                <w:szCs w:val="16"/>
                <w:u w:val="single"/>
                <w:rtl/>
              </w:rPr>
            </w:pPr>
            <w:r w:rsidRPr="00420A91">
              <w:rPr>
                <w:rFonts w:ascii="Arial" w:hAnsi="Arial" w:cs="Arial"/>
                <w:bCs/>
                <w:sz w:val="16"/>
                <w:szCs w:val="16"/>
                <w:rtl/>
              </w:rPr>
              <w:t>המניות</w:t>
            </w:r>
            <w:r w:rsidRPr="00420A91">
              <w:rPr>
                <w:rFonts w:ascii="Arial" w:hAnsi="Arial" w:cs="Arial" w:hint="cs"/>
                <w:bCs/>
                <w:sz w:val="16"/>
                <w:szCs w:val="16"/>
                <w:rtl/>
              </w:rPr>
              <w:t xml:space="preserve"> </w:t>
            </w:r>
            <w:r w:rsidRPr="00420A91">
              <w:rPr>
                <w:rFonts w:ascii="Arial" w:hAnsi="Arial" w:cs="Arial"/>
                <w:bCs/>
                <w:sz w:val="16"/>
                <w:szCs w:val="16"/>
                <w:rtl/>
              </w:rPr>
              <w:t>הנפרע</w:t>
            </w:r>
          </w:p>
        </w:tc>
        <w:tc>
          <w:tcPr>
            <w:tcW w:w="737" w:type="dxa"/>
            <w:vAlign w:val="bottom"/>
          </w:tcPr>
          <w:p w:rsidR="009179A4" w:rsidRPr="00420A91" w:rsidRDefault="009179A4" w:rsidP="009179A4">
            <w:pPr>
              <w:pBdr>
                <w:bottom w:val="single" w:sz="4" w:space="1" w:color="auto"/>
              </w:pBdr>
              <w:spacing w:line="240" w:lineRule="auto"/>
              <w:jc w:val="center"/>
              <w:rPr>
                <w:rFonts w:ascii="Arial" w:hAnsi="Arial" w:cs="Arial"/>
                <w:bCs/>
                <w:sz w:val="16"/>
                <w:szCs w:val="16"/>
                <w:u w:val="single"/>
                <w:rtl/>
              </w:rPr>
            </w:pPr>
            <w:r w:rsidRPr="00420A91">
              <w:rPr>
                <w:rFonts w:ascii="Arial" w:hAnsi="Arial" w:cs="Arial"/>
                <w:bCs/>
                <w:sz w:val="16"/>
                <w:szCs w:val="16"/>
                <w:rtl/>
              </w:rPr>
              <w:t>על</w:t>
            </w:r>
            <w:r w:rsidRPr="00420A91">
              <w:rPr>
                <w:rFonts w:ascii="Arial" w:hAnsi="Arial" w:cs="Arial" w:hint="cs"/>
                <w:bCs/>
                <w:sz w:val="16"/>
                <w:szCs w:val="16"/>
                <w:rtl/>
              </w:rPr>
              <w:t xml:space="preserve"> </w:t>
            </w:r>
            <w:r w:rsidRPr="00420A91">
              <w:rPr>
                <w:rFonts w:ascii="Arial" w:hAnsi="Arial" w:cs="Arial"/>
                <w:bCs/>
                <w:sz w:val="16"/>
                <w:szCs w:val="16"/>
                <w:rtl/>
              </w:rPr>
              <w:t>מניות</w:t>
            </w:r>
          </w:p>
        </w:tc>
        <w:tc>
          <w:tcPr>
            <w:tcW w:w="737" w:type="dxa"/>
            <w:vAlign w:val="bottom"/>
          </w:tcPr>
          <w:p w:rsidR="009179A4" w:rsidRPr="00420A91" w:rsidRDefault="009179A4" w:rsidP="009179A4">
            <w:pPr>
              <w:pBdr>
                <w:bottom w:val="single" w:sz="4" w:space="1" w:color="auto"/>
              </w:pBdr>
              <w:spacing w:line="240" w:lineRule="auto"/>
              <w:jc w:val="center"/>
              <w:rPr>
                <w:rFonts w:ascii="Arial" w:hAnsi="Arial" w:cs="Arial"/>
                <w:bCs/>
                <w:sz w:val="16"/>
                <w:szCs w:val="16"/>
                <w:u w:val="single"/>
                <w:rtl/>
              </w:rPr>
            </w:pPr>
            <w:r w:rsidRPr="00420A91">
              <w:rPr>
                <w:rFonts w:ascii="Arial" w:hAnsi="Arial" w:cs="Arial"/>
                <w:bCs/>
                <w:sz w:val="16"/>
                <w:szCs w:val="16"/>
                <w:rtl/>
              </w:rPr>
              <w:t>חשבון מניות</w:t>
            </w:r>
          </w:p>
        </w:tc>
        <w:tc>
          <w:tcPr>
            <w:tcW w:w="737" w:type="dxa"/>
            <w:vAlign w:val="bottom"/>
          </w:tcPr>
          <w:p w:rsidR="009179A4" w:rsidRPr="00420A91" w:rsidRDefault="009179A4" w:rsidP="009179A4">
            <w:pPr>
              <w:pBdr>
                <w:bottom w:val="single" w:sz="4" w:space="1" w:color="auto"/>
              </w:pBdr>
              <w:spacing w:line="240" w:lineRule="auto"/>
              <w:jc w:val="center"/>
              <w:rPr>
                <w:rFonts w:ascii="Arial" w:hAnsi="Arial" w:cs="Arial"/>
                <w:bCs/>
                <w:sz w:val="16"/>
                <w:szCs w:val="16"/>
                <w:u w:val="single"/>
                <w:rtl/>
              </w:rPr>
            </w:pPr>
            <w:r w:rsidRPr="00420A91">
              <w:rPr>
                <w:rFonts w:ascii="Arial" w:hAnsi="Arial" w:cs="Arial"/>
                <w:bCs/>
                <w:sz w:val="16"/>
                <w:szCs w:val="16"/>
                <w:rtl/>
              </w:rPr>
              <w:t>כתבי</w:t>
            </w:r>
            <w:r w:rsidRPr="00420A91">
              <w:rPr>
                <w:rFonts w:ascii="Arial" w:hAnsi="Arial" w:cs="Arial" w:hint="cs"/>
                <w:bCs/>
                <w:sz w:val="16"/>
                <w:szCs w:val="16"/>
                <w:rtl/>
              </w:rPr>
              <w:t xml:space="preserve"> </w:t>
            </w:r>
            <w:r w:rsidRPr="00420A91">
              <w:rPr>
                <w:rFonts w:ascii="Arial" w:hAnsi="Arial" w:cs="Arial"/>
                <w:bCs/>
                <w:sz w:val="16"/>
                <w:szCs w:val="16"/>
                <w:rtl/>
              </w:rPr>
              <w:t>אופציה</w:t>
            </w:r>
          </w:p>
        </w:tc>
        <w:tc>
          <w:tcPr>
            <w:tcW w:w="737" w:type="dxa"/>
            <w:vAlign w:val="bottom"/>
          </w:tcPr>
          <w:p w:rsidR="009179A4" w:rsidRPr="00420A91" w:rsidRDefault="009179A4" w:rsidP="009179A4">
            <w:pPr>
              <w:pBdr>
                <w:bottom w:val="single" w:sz="4" w:space="1" w:color="auto"/>
              </w:pBdr>
              <w:spacing w:line="240" w:lineRule="auto"/>
              <w:jc w:val="center"/>
              <w:rPr>
                <w:rFonts w:ascii="Arial" w:hAnsi="Arial" w:cs="Arial"/>
                <w:bCs/>
                <w:sz w:val="16"/>
                <w:szCs w:val="16"/>
                <w:rtl/>
              </w:rPr>
            </w:pPr>
            <w:r w:rsidRPr="00420A91">
              <w:rPr>
                <w:rFonts w:ascii="Arial" w:hAnsi="Arial" w:cs="Arial"/>
                <w:bCs/>
                <w:sz w:val="16"/>
                <w:szCs w:val="16"/>
                <w:rtl/>
              </w:rPr>
              <w:t>שטרי</w:t>
            </w:r>
          </w:p>
          <w:p w:rsidR="009179A4" w:rsidRPr="00420A91" w:rsidRDefault="009179A4" w:rsidP="009179A4">
            <w:pPr>
              <w:pBdr>
                <w:bottom w:val="single" w:sz="4" w:space="1" w:color="auto"/>
              </w:pBdr>
              <w:spacing w:line="240" w:lineRule="auto"/>
              <w:jc w:val="center"/>
              <w:rPr>
                <w:rFonts w:ascii="Arial" w:hAnsi="Arial" w:cs="Arial"/>
                <w:bCs/>
                <w:sz w:val="16"/>
                <w:szCs w:val="16"/>
                <w:u w:val="single"/>
                <w:rtl/>
              </w:rPr>
            </w:pPr>
            <w:r w:rsidRPr="00420A91">
              <w:rPr>
                <w:rFonts w:ascii="Arial" w:hAnsi="Arial" w:cs="Arial"/>
                <w:bCs/>
                <w:sz w:val="16"/>
                <w:szCs w:val="16"/>
                <w:rtl/>
              </w:rPr>
              <w:t>הון</w:t>
            </w:r>
          </w:p>
        </w:tc>
        <w:tc>
          <w:tcPr>
            <w:tcW w:w="737" w:type="dxa"/>
            <w:vAlign w:val="bottom"/>
          </w:tcPr>
          <w:p w:rsidR="009179A4" w:rsidRPr="00420A91" w:rsidRDefault="009179A4" w:rsidP="009179A4">
            <w:pPr>
              <w:pBdr>
                <w:bottom w:val="single" w:sz="4" w:space="1" w:color="auto"/>
              </w:pBdr>
              <w:spacing w:line="240" w:lineRule="auto"/>
              <w:jc w:val="center"/>
              <w:rPr>
                <w:rFonts w:ascii="Arial" w:hAnsi="Arial" w:cs="Arial"/>
                <w:bCs/>
                <w:sz w:val="16"/>
                <w:szCs w:val="16"/>
                <w:u w:val="single"/>
                <w:rtl/>
              </w:rPr>
            </w:pPr>
            <w:r w:rsidRPr="00420A91">
              <w:rPr>
                <w:rFonts w:ascii="Arial" w:hAnsi="Arial" w:cs="Arial"/>
                <w:bCs/>
                <w:sz w:val="16"/>
                <w:szCs w:val="16"/>
                <w:rtl/>
              </w:rPr>
              <w:t>מקנות שליטה</w:t>
            </w:r>
          </w:p>
        </w:tc>
        <w:tc>
          <w:tcPr>
            <w:tcW w:w="737" w:type="dxa"/>
            <w:vAlign w:val="bottom"/>
          </w:tcPr>
          <w:p w:rsidR="009179A4" w:rsidRPr="00420A91" w:rsidRDefault="009179A4" w:rsidP="009179A4">
            <w:pPr>
              <w:pBdr>
                <w:bottom w:val="single" w:sz="4" w:space="1" w:color="auto"/>
              </w:pBdr>
              <w:spacing w:line="240" w:lineRule="auto"/>
              <w:jc w:val="center"/>
              <w:rPr>
                <w:rFonts w:ascii="Arial" w:hAnsi="Arial" w:cs="Arial"/>
                <w:bCs/>
                <w:sz w:val="16"/>
                <w:szCs w:val="16"/>
                <w:u w:val="single"/>
                <w:rtl/>
              </w:rPr>
            </w:pPr>
            <w:r w:rsidRPr="00420A91">
              <w:rPr>
                <w:rFonts w:ascii="Arial" w:hAnsi="Arial" w:cs="Arial"/>
                <w:bCs/>
                <w:sz w:val="16"/>
                <w:szCs w:val="16"/>
                <w:rtl/>
              </w:rPr>
              <w:t>בגין</w:t>
            </w:r>
            <w:r w:rsidRPr="00420A91">
              <w:rPr>
                <w:rFonts w:ascii="Arial" w:hAnsi="Arial" w:cs="Arial" w:hint="cs"/>
                <w:bCs/>
                <w:sz w:val="16"/>
                <w:szCs w:val="16"/>
                <w:rtl/>
              </w:rPr>
              <w:t xml:space="preserve"> </w:t>
            </w:r>
            <w:r w:rsidRPr="00420A91">
              <w:rPr>
                <w:rFonts w:ascii="Arial" w:hAnsi="Arial" w:cs="Arial"/>
                <w:bCs/>
                <w:sz w:val="16"/>
                <w:szCs w:val="16"/>
                <w:u w:val="single"/>
                <w:rtl/>
              </w:rPr>
              <w:t>_</w:t>
            </w:r>
            <w:r w:rsidRPr="00420A91">
              <w:rPr>
                <w:rFonts w:ascii="Arial" w:hAnsi="Arial" w:cs="Arial" w:hint="cs"/>
                <w:bCs/>
                <w:sz w:val="16"/>
                <w:szCs w:val="16"/>
                <w:u w:val="single"/>
                <w:rtl/>
              </w:rPr>
              <w:t>_</w:t>
            </w:r>
            <w:r w:rsidRPr="00420A91">
              <w:rPr>
                <w:rFonts w:ascii="Arial" w:hAnsi="Arial" w:cs="Arial"/>
                <w:bCs/>
                <w:sz w:val="16"/>
                <w:szCs w:val="16"/>
                <w:u w:val="single"/>
                <w:rtl/>
              </w:rPr>
              <w:t>__</w:t>
            </w:r>
          </w:p>
        </w:tc>
        <w:tc>
          <w:tcPr>
            <w:tcW w:w="907" w:type="dxa"/>
            <w:vAlign w:val="bottom"/>
          </w:tcPr>
          <w:p w:rsidR="009179A4" w:rsidRPr="00420A91" w:rsidRDefault="009179A4" w:rsidP="009179A4">
            <w:pPr>
              <w:pBdr>
                <w:bottom w:val="single" w:sz="4" w:space="1" w:color="auto"/>
              </w:pBdr>
              <w:spacing w:line="240" w:lineRule="auto"/>
              <w:jc w:val="center"/>
              <w:rPr>
                <w:rFonts w:ascii="Arial" w:hAnsi="Arial" w:cs="Arial"/>
                <w:bCs/>
                <w:sz w:val="16"/>
                <w:szCs w:val="16"/>
                <w:u w:val="single"/>
                <w:rtl/>
              </w:rPr>
            </w:pPr>
            <w:r w:rsidRPr="00420A91">
              <w:rPr>
                <w:rFonts w:ascii="Arial" w:hAnsi="Arial" w:cs="Arial"/>
                <w:bCs/>
                <w:sz w:val="16"/>
                <w:szCs w:val="16"/>
                <w:rtl/>
              </w:rPr>
              <w:t>המוחזקים למכירה</w:t>
            </w:r>
          </w:p>
        </w:tc>
        <w:tc>
          <w:tcPr>
            <w:tcW w:w="907" w:type="dxa"/>
            <w:vAlign w:val="bottom"/>
          </w:tcPr>
          <w:p w:rsidR="009179A4" w:rsidRPr="00420A91" w:rsidRDefault="009179A4" w:rsidP="009179A4">
            <w:pPr>
              <w:pBdr>
                <w:bottom w:val="single" w:sz="4" w:space="1" w:color="auto"/>
              </w:pBdr>
              <w:spacing w:line="240" w:lineRule="auto"/>
              <w:jc w:val="center"/>
              <w:rPr>
                <w:rFonts w:ascii="Arial" w:hAnsi="Arial" w:cs="Arial"/>
                <w:bCs/>
                <w:sz w:val="16"/>
                <w:szCs w:val="16"/>
                <w:u w:val="single"/>
                <w:rtl/>
              </w:rPr>
            </w:pPr>
            <w:r w:rsidRPr="00420A91">
              <w:rPr>
                <w:rFonts w:ascii="Arial" w:hAnsi="Arial" w:cs="Arial"/>
                <w:bCs/>
                <w:sz w:val="16"/>
                <w:szCs w:val="16"/>
                <w:rtl/>
              </w:rPr>
              <w:t xml:space="preserve"> (הפסדים צבורים)</w:t>
            </w:r>
          </w:p>
        </w:tc>
        <w:tc>
          <w:tcPr>
            <w:tcW w:w="737" w:type="dxa"/>
            <w:vAlign w:val="bottom"/>
          </w:tcPr>
          <w:p w:rsidR="009179A4" w:rsidRPr="00420A91" w:rsidRDefault="009179A4" w:rsidP="009179A4">
            <w:pPr>
              <w:pBdr>
                <w:bottom w:val="single" w:sz="4" w:space="1" w:color="auto"/>
              </w:pBdr>
              <w:spacing w:line="240" w:lineRule="auto"/>
              <w:jc w:val="center"/>
              <w:rPr>
                <w:rFonts w:ascii="Arial" w:hAnsi="Arial" w:cs="Arial"/>
                <w:bCs/>
                <w:sz w:val="16"/>
                <w:szCs w:val="16"/>
                <w:u w:val="single"/>
                <w:rtl/>
              </w:rPr>
            </w:pPr>
            <w:r w:rsidRPr="00420A91">
              <w:rPr>
                <w:rFonts w:ascii="Arial" w:hAnsi="Arial" w:cs="Arial"/>
                <w:bCs/>
                <w:sz w:val="16"/>
                <w:szCs w:val="16"/>
                <w:rtl/>
              </w:rPr>
              <w:t>חברה בת</w:t>
            </w:r>
          </w:p>
        </w:tc>
        <w:tc>
          <w:tcPr>
            <w:tcW w:w="737" w:type="dxa"/>
            <w:vAlign w:val="bottom"/>
          </w:tcPr>
          <w:p w:rsidR="009179A4" w:rsidRPr="00420A91" w:rsidRDefault="009179A4" w:rsidP="009179A4">
            <w:pPr>
              <w:pBdr>
                <w:bottom w:val="single" w:sz="4" w:space="1" w:color="auto"/>
              </w:pBdr>
              <w:spacing w:line="240" w:lineRule="auto"/>
              <w:jc w:val="center"/>
              <w:rPr>
                <w:rFonts w:ascii="Arial" w:hAnsi="Arial" w:cs="Arial"/>
                <w:bCs/>
                <w:sz w:val="16"/>
                <w:szCs w:val="16"/>
                <w:u w:val="single"/>
                <w:rtl/>
              </w:rPr>
            </w:pPr>
            <w:r w:rsidRPr="00420A91">
              <w:rPr>
                <w:rFonts w:ascii="Arial" w:hAnsi="Arial" w:cs="Arial"/>
                <w:bCs/>
                <w:sz w:val="16"/>
                <w:szCs w:val="16"/>
                <w:rtl/>
              </w:rPr>
              <w:t>סה"כ</w:t>
            </w:r>
          </w:p>
        </w:tc>
        <w:tc>
          <w:tcPr>
            <w:tcW w:w="737" w:type="dxa"/>
            <w:vAlign w:val="bottom"/>
          </w:tcPr>
          <w:p w:rsidR="009179A4" w:rsidRPr="00420A91" w:rsidRDefault="009179A4" w:rsidP="009179A4">
            <w:pPr>
              <w:pBdr>
                <w:bottom w:val="single" w:sz="4" w:space="1" w:color="auto"/>
              </w:pBdr>
              <w:spacing w:line="240" w:lineRule="auto"/>
              <w:jc w:val="center"/>
              <w:rPr>
                <w:rFonts w:ascii="Arial" w:hAnsi="Arial" w:cs="Arial"/>
                <w:bCs/>
                <w:sz w:val="16"/>
                <w:szCs w:val="16"/>
                <w:u w:val="single"/>
                <w:rtl/>
              </w:rPr>
            </w:pPr>
            <w:r w:rsidRPr="00420A91">
              <w:rPr>
                <w:rFonts w:ascii="Arial" w:hAnsi="Arial" w:cs="Arial"/>
                <w:bCs/>
                <w:sz w:val="16"/>
                <w:szCs w:val="16"/>
                <w:rtl/>
              </w:rPr>
              <w:t>מקנות שליטה</w:t>
            </w:r>
          </w:p>
        </w:tc>
        <w:tc>
          <w:tcPr>
            <w:tcW w:w="737" w:type="dxa"/>
            <w:vAlign w:val="bottom"/>
          </w:tcPr>
          <w:p w:rsidR="009179A4" w:rsidRPr="00420A91" w:rsidRDefault="009179A4" w:rsidP="009179A4">
            <w:pPr>
              <w:pBdr>
                <w:bottom w:val="single" w:sz="4" w:space="1" w:color="auto"/>
              </w:pBdr>
              <w:spacing w:line="240" w:lineRule="auto"/>
              <w:jc w:val="center"/>
              <w:rPr>
                <w:rFonts w:ascii="Arial" w:hAnsi="Arial" w:cs="Arial"/>
                <w:bCs/>
                <w:sz w:val="16"/>
                <w:szCs w:val="16"/>
                <w:u w:val="single"/>
                <w:rtl/>
              </w:rPr>
            </w:pPr>
            <w:r w:rsidRPr="00420A91">
              <w:rPr>
                <w:rFonts w:ascii="Arial" w:hAnsi="Arial" w:cs="Arial"/>
                <w:bCs/>
                <w:sz w:val="16"/>
                <w:szCs w:val="16"/>
                <w:rtl/>
              </w:rPr>
              <w:t>סה"כ</w:t>
            </w:r>
          </w:p>
        </w:tc>
      </w:tr>
      <w:tr w:rsidR="009179A4" w:rsidRPr="00420A91" w:rsidTr="009179A4">
        <w:trPr>
          <w:trHeight w:hRule="exact" w:val="113"/>
        </w:trPr>
        <w:tc>
          <w:tcPr>
            <w:tcW w:w="1363" w:type="dxa"/>
          </w:tcPr>
          <w:p w:rsidR="009179A4" w:rsidRPr="00420A91" w:rsidRDefault="009179A4" w:rsidP="009179A4">
            <w:pPr>
              <w:spacing w:line="240" w:lineRule="auto"/>
              <w:rPr>
                <w:rFonts w:ascii="Arial" w:hAnsi="Arial" w:cs="Arial"/>
                <w:b/>
                <w:sz w:val="14"/>
                <w:szCs w:val="14"/>
                <w:rtl/>
              </w:rPr>
            </w:pPr>
          </w:p>
        </w:tc>
        <w:tc>
          <w:tcPr>
            <w:tcW w:w="4082" w:type="dxa"/>
            <w:vAlign w:val="bottom"/>
          </w:tcPr>
          <w:p w:rsidR="009179A4" w:rsidRPr="00420A91" w:rsidRDefault="009179A4" w:rsidP="009179A4">
            <w:pPr>
              <w:spacing w:line="240" w:lineRule="auto"/>
              <w:rPr>
                <w:rFonts w:ascii="Arial" w:hAnsi="Arial" w:cs="Arial"/>
                <w:sz w:val="16"/>
                <w:szCs w:val="16"/>
                <w:rtl/>
              </w:rPr>
            </w:pP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r>
      <w:tr w:rsidR="009179A4" w:rsidRPr="00420A91" w:rsidTr="009179A4">
        <w:tc>
          <w:tcPr>
            <w:tcW w:w="1363" w:type="dxa"/>
          </w:tcPr>
          <w:p w:rsidR="009179A4" w:rsidRPr="00420A91" w:rsidRDefault="009179A4" w:rsidP="009179A4">
            <w:pPr>
              <w:spacing w:line="240" w:lineRule="auto"/>
              <w:rPr>
                <w:rFonts w:ascii="Arial" w:hAnsi="Arial" w:cs="Arial"/>
                <w:b/>
                <w:sz w:val="14"/>
                <w:szCs w:val="14"/>
                <w:rtl/>
              </w:rPr>
            </w:pPr>
          </w:p>
        </w:tc>
        <w:tc>
          <w:tcPr>
            <w:tcW w:w="4082" w:type="dxa"/>
            <w:vAlign w:val="center"/>
          </w:tcPr>
          <w:p w:rsidR="009179A4" w:rsidRPr="00420A91" w:rsidRDefault="009179A4" w:rsidP="009179A4">
            <w:pPr>
              <w:spacing w:line="240" w:lineRule="auto"/>
              <w:ind w:left="113" w:right="-57" w:hanging="113"/>
              <w:rPr>
                <w:rFonts w:ascii="Arial" w:hAnsi="Arial" w:cs="Arial"/>
                <w:b/>
                <w:bCs/>
                <w:sz w:val="16"/>
                <w:szCs w:val="16"/>
                <w:rtl/>
              </w:rPr>
            </w:pPr>
            <w:r w:rsidRPr="00420A91">
              <w:rPr>
                <w:rFonts w:ascii="Arial" w:hAnsi="Arial" w:cs="Arial"/>
                <w:b/>
                <w:bCs/>
                <w:sz w:val="16"/>
                <w:szCs w:val="16"/>
                <w:rtl/>
              </w:rPr>
              <w:t>יתרה ליום 1.1.</w:t>
            </w:r>
            <w:r w:rsidR="005723D9" w:rsidRPr="00420A91">
              <w:rPr>
                <w:rFonts w:ascii="Arial" w:hAnsi="Arial" w:cs="Arial"/>
                <w:b/>
                <w:bCs/>
                <w:sz w:val="16"/>
                <w:szCs w:val="16"/>
                <w:rtl/>
              </w:rPr>
              <w:t>2017</w:t>
            </w: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r>
      <w:tr w:rsidR="009179A4" w:rsidRPr="00420A91" w:rsidTr="009179A4">
        <w:tc>
          <w:tcPr>
            <w:tcW w:w="1363" w:type="dxa"/>
          </w:tcPr>
          <w:p w:rsidR="009179A4" w:rsidRPr="00420A91" w:rsidRDefault="009179A4" w:rsidP="009179A4">
            <w:pPr>
              <w:spacing w:line="240" w:lineRule="auto"/>
              <w:rPr>
                <w:rFonts w:ascii="Arial" w:hAnsi="Arial" w:cs="Arial"/>
                <w:b/>
                <w:sz w:val="14"/>
                <w:szCs w:val="14"/>
                <w:rtl/>
              </w:rPr>
            </w:pPr>
          </w:p>
        </w:tc>
        <w:tc>
          <w:tcPr>
            <w:tcW w:w="4082" w:type="dxa"/>
            <w:vAlign w:val="center"/>
          </w:tcPr>
          <w:p w:rsidR="009179A4" w:rsidRPr="00420A91" w:rsidRDefault="009179A4" w:rsidP="009179A4">
            <w:pPr>
              <w:spacing w:line="240" w:lineRule="auto"/>
              <w:ind w:left="113" w:right="-57" w:hanging="113"/>
              <w:rPr>
                <w:rFonts w:ascii="Arial" w:hAnsi="Arial" w:cs="Arial"/>
                <w:sz w:val="16"/>
                <w:szCs w:val="16"/>
                <w:rtl/>
              </w:rPr>
            </w:pPr>
            <w:r w:rsidRPr="00420A91">
              <w:rPr>
                <w:rFonts w:ascii="Arial" w:hAnsi="Arial" w:cs="Arial"/>
                <w:sz w:val="16"/>
                <w:szCs w:val="16"/>
                <w:rtl/>
              </w:rPr>
              <w:t>רווח (הפסד) לתקופה</w:t>
            </w: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90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b/>
                <w:sz w:val="17"/>
                <w:szCs w:val="17"/>
                <w:u w:val="single"/>
                <w:rtl/>
              </w:rPr>
            </w:pPr>
          </w:p>
        </w:tc>
        <w:tc>
          <w:tcPr>
            <w:tcW w:w="90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r>
      <w:tr w:rsidR="009179A4" w:rsidRPr="00420A91" w:rsidTr="009179A4">
        <w:tc>
          <w:tcPr>
            <w:tcW w:w="1363" w:type="dxa"/>
          </w:tcPr>
          <w:p w:rsidR="009179A4" w:rsidRPr="00420A91" w:rsidRDefault="009179A4" w:rsidP="009179A4">
            <w:pPr>
              <w:spacing w:line="240" w:lineRule="auto"/>
              <w:rPr>
                <w:rFonts w:ascii="Arial" w:hAnsi="Arial" w:cs="Arial"/>
                <w:b/>
                <w:sz w:val="14"/>
                <w:szCs w:val="14"/>
                <w:rtl/>
              </w:rPr>
            </w:pPr>
          </w:p>
        </w:tc>
        <w:tc>
          <w:tcPr>
            <w:tcW w:w="4082" w:type="dxa"/>
            <w:vAlign w:val="center"/>
          </w:tcPr>
          <w:p w:rsidR="009179A4" w:rsidRPr="00420A91" w:rsidRDefault="009179A4" w:rsidP="009179A4">
            <w:pPr>
              <w:spacing w:line="240" w:lineRule="auto"/>
              <w:ind w:left="113" w:right="-57" w:hanging="113"/>
              <w:rPr>
                <w:rFonts w:ascii="Arial" w:hAnsi="Arial" w:cs="Arial"/>
                <w:sz w:val="16"/>
                <w:szCs w:val="16"/>
                <w:rtl/>
              </w:rPr>
            </w:pPr>
            <w:r w:rsidRPr="00420A91">
              <w:rPr>
                <w:rFonts w:ascii="Arial" w:hAnsi="Arial" w:cs="Arial"/>
                <w:sz w:val="16"/>
                <w:szCs w:val="16"/>
                <w:rtl/>
              </w:rPr>
              <w:t>רווחים (הפסדים) מהערכה מחדש של רכוש קבוע</w:t>
            </w: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r>
      <w:tr w:rsidR="009179A4" w:rsidRPr="00420A91" w:rsidTr="009179A4">
        <w:tc>
          <w:tcPr>
            <w:tcW w:w="1363" w:type="dxa"/>
          </w:tcPr>
          <w:p w:rsidR="009179A4" w:rsidRPr="00420A91" w:rsidRDefault="009179A4" w:rsidP="009179A4">
            <w:pPr>
              <w:spacing w:line="240" w:lineRule="auto"/>
              <w:rPr>
                <w:rFonts w:ascii="Arial" w:hAnsi="Arial" w:cs="Arial"/>
                <w:b/>
                <w:sz w:val="14"/>
                <w:szCs w:val="14"/>
                <w:rtl/>
              </w:rPr>
            </w:pPr>
          </w:p>
        </w:tc>
        <w:tc>
          <w:tcPr>
            <w:tcW w:w="4082" w:type="dxa"/>
            <w:vAlign w:val="center"/>
          </w:tcPr>
          <w:p w:rsidR="009179A4" w:rsidRPr="00420A91" w:rsidRDefault="009179A4" w:rsidP="009179A4">
            <w:pPr>
              <w:spacing w:line="240" w:lineRule="auto"/>
              <w:ind w:left="113" w:right="-57" w:hanging="113"/>
              <w:rPr>
                <w:rFonts w:ascii="Arial" w:hAnsi="Arial" w:cs="Arial"/>
                <w:sz w:val="16"/>
                <w:szCs w:val="16"/>
                <w:rtl/>
              </w:rPr>
            </w:pPr>
            <w:r w:rsidRPr="00420A91">
              <w:rPr>
                <w:rFonts w:ascii="Arial" w:hAnsi="Arial" w:cs="Arial"/>
                <w:sz w:val="16"/>
                <w:szCs w:val="16"/>
                <w:rtl/>
              </w:rPr>
              <w:t>רווחים (הפסדים) ממדידות מחדש של תוכניות להטבה מוגדרת</w:t>
            </w: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r>
      <w:tr w:rsidR="009179A4" w:rsidRPr="00420A91" w:rsidTr="009179A4">
        <w:tc>
          <w:tcPr>
            <w:tcW w:w="1363" w:type="dxa"/>
          </w:tcPr>
          <w:p w:rsidR="009179A4" w:rsidRPr="00420A91" w:rsidRDefault="009179A4" w:rsidP="009179A4">
            <w:pPr>
              <w:spacing w:line="240" w:lineRule="auto"/>
              <w:rPr>
                <w:rFonts w:ascii="Arial" w:hAnsi="Arial" w:cs="Arial"/>
                <w:b/>
                <w:sz w:val="14"/>
                <w:szCs w:val="14"/>
                <w:rtl/>
              </w:rPr>
            </w:pPr>
          </w:p>
        </w:tc>
        <w:tc>
          <w:tcPr>
            <w:tcW w:w="4082" w:type="dxa"/>
            <w:vAlign w:val="center"/>
          </w:tcPr>
          <w:p w:rsidR="009179A4" w:rsidRPr="00420A91" w:rsidRDefault="009179A4" w:rsidP="009179A4">
            <w:pPr>
              <w:spacing w:line="240" w:lineRule="auto"/>
              <w:ind w:left="113" w:right="-57" w:hanging="113"/>
              <w:rPr>
                <w:rFonts w:ascii="Arial" w:hAnsi="Arial" w:cs="Arial"/>
                <w:sz w:val="16"/>
                <w:szCs w:val="16"/>
                <w:rtl/>
              </w:rPr>
            </w:pPr>
            <w:r w:rsidRPr="00420A91">
              <w:rPr>
                <w:rFonts w:ascii="Arial" w:hAnsi="Arial" w:cs="Arial"/>
                <w:sz w:val="16"/>
                <w:szCs w:val="16"/>
                <w:rtl/>
              </w:rPr>
              <w:t>התאמות מתרגום דוחות כספיים של פעילויות חוץ - רווחים (הפסדים) בתקופה</w:t>
            </w: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r>
      <w:tr w:rsidR="009179A4" w:rsidRPr="00420A91" w:rsidTr="009179A4">
        <w:tc>
          <w:tcPr>
            <w:tcW w:w="1363" w:type="dxa"/>
          </w:tcPr>
          <w:p w:rsidR="009179A4" w:rsidRPr="00420A91" w:rsidRDefault="009179A4" w:rsidP="009179A4">
            <w:pPr>
              <w:spacing w:line="240" w:lineRule="auto"/>
              <w:rPr>
                <w:rFonts w:ascii="Arial" w:hAnsi="Arial" w:cs="Arial"/>
                <w:b/>
                <w:sz w:val="14"/>
                <w:szCs w:val="14"/>
                <w:rtl/>
              </w:rPr>
            </w:pPr>
          </w:p>
        </w:tc>
        <w:tc>
          <w:tcPr>
            <w:tcW w:w="4082" w:type="dxa"/>
            <w:vAlign w:val="center"/>
          </w:tcPr>
          <w:p w:rsidR="009179A4" w:rsidRPr="00420A91" w:rsidRDefault="009179A4" w:rsidP="009179A4">
            <w:pPr>
              <w:spacing w:line="240" w:lineRule="auto"/>
              <w:ind w:left="113" w:right="-57" w:hanging="113"/>
              <w:rPr>
                <w:rFonts w:ascii="Arial" w:hAnsi="Arial" w:cs="Arial"/>
                <w:sz w:val="16"/>
                <w:szCs w:val="16"/>
                <w:rtl/>
              </w:rPr>
            </w:pPr>
            <w:r w:rsidRPr="00420A91">
              <w:rPr>
                <w:rFonts w:ascii="Arial" w:hAnsi="Arial" w:cs="Arial"/>
                <w:sz w:val="16"/>
                <w:szCs w:val="16"/>
                <w:rtl/>
              </w:rPr>
              <w:t>התאמות מתרגום דוחות כספיים של פעילויות חוץ - תיאומים בגין סיווג מחדש לרווח או הפסד</w:t>
            </w: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r>
      <w:tr w:rsidR="009179A4" w:rsidRPr="00420A91" w:rsidTr="009179A4">
        <w:tc>
          <w:tcPr>
            <w:tcW w:w="1363" w:type="dxa"/>
          </w:tcPr>
          <w:p w:rsidR="009179A4" w:rsidRPr="00420A91" w:rsidRDefault="009179A4" w:rsidP="009179A4">
            <w:pPr>
              <w:spacing w:line="240" w:lineRule="auto"/>
              <w:rPr>
                <w:rFonts w:ascii="Arial" w:hAnsi="Arial" w:cs="Arial"/>
                <w:b/>
                <w:sz w:val="14"/>
                <w:szCs w:val="14"/>
                <w:rtl/>
              </w:rPr>
            </w:pPr>
          </w:p>
        </w:tc>
        <w:tc>
          <w:tcPr>
            <w:tcW w:w="4082" w:type="dxa"/>
            <w:vAlign w:val="center"/>
          </w:tcPr>
          <w:p w:rsidR="009179A4" w:rsidRPr="00420A91" w:rsidRDefault="009179A4" w:rsidP="009179A4">
            <w:pPr>
              <w:spacing w:line="240" w:lineRule="auto"/>
              <w:ind w:left="113" w:right="-57" w:hanging="113"/>
              <w:rPr>
                <w:rFonts w:ascii="Arial" w:hAnsi="Arial" w:cs="Arial"/>
                <w:sz w:val="16"/>
                <w:szCs w:val="16"/>
                <w:rtl/>
              </w:rPr>
            </w:pPr>
            <w:r w:rsidRPr="00420A91">
              <w:rPr>
                <w:rFonts w:ascii="Arial" w:hAnsi="Arial" w:cs="Arial"/>
                <w:sz w:val="16"/>
                <w:szCs w:val="16"/>
                <w:rtl/>
              </w:rPr>
              <w:t>נכסים פיננסיים זמינים למכירה - רווחים (הפסדים) בתקופה</w:t>
            </w: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r>
      <w:tr w:rsidR="009179A4" w:rsidRPr="00420A91" w:rsidTr="009179A4">
        <w:tc>
          <w:tcPr>
            <w:tcW w:w="1363" w:type="dxa"/>
          </w:tcPr>
          <w:p w:rsidR="009179A4" w:rsidRPr="00420A91" w:rsidRDefault="009179A4" w:rsidP="009179A4">
            <w:pPr>
              <w:spacing w:line="240" w:lineRule="auto"/>
              <w:rPr>
                <w:rFonts w:ascii="Arial" w:hAnsi="Arial" w:cs="Arial"/>
                <w:b/>
                <w:sz w:val="14"/>
                <w:szCs w:val="14"/>
                <w:rtl/>
              </w:rPr>
            </w:pPr>
          </w:p>
        </w:tc>
        <w:tc>
          <w:tcPr>
            <w:tcW w:w="4082" w:type="dxa"/>
            <w:vAlign w:val="center"/>
          </w:tcPr>
          <w:p w:rsidR="009179A4" w:rsidRPr="00420A91" w:rsidRDefault="009179A4" w:rsidP="009179A4">
            <w:pPr>
              <w:spacing w:line="240" w:lineRule="auto"/>
              <w:ind w:left="113" w:right="-57" w:hanging="113"/>
              <w:rPr>
                <w:rFonts w:ascii="Arial" w:hAnsi="Arial" w:cs="Arial"/>
                <w:sz w:val="16"/>
                <w:szCs w:val="16"/>
                <w:rtl/>
              </w:rPr>
            </w:pPr>
            <w:r w:rsidRPr="00420A91">
              <w:rPr>
                <w:rFonts w:ascii="Arial" w:hAnsi="Arial" w:cs="Arial"/>
                <w:sz w:val="16"/>
                <w:szCs w:val="16"/>
                <w:rtl/>
              </w:rPr>
              <w:t>נכסים פיננסיים זמינים למכירה - תיאומים בגין סיווג מחדש לרווח או הפסד</w:t>
            </w: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r>
      <w:tr w:rsidR="009179A4" w:rsidRPr="00420A91" w:rsidTr="009179A4">
        <w:tc>
          <w:tcPr>
            <w:tcW w:w="1363" w:type="dxa"/>
          </w:tcPr>
          <w:p w:rsidR="009179A4" w:rsidRPr="00420A91" w:rsidRDefault="009179A4" w:rsidP="009179A4">
            <w:pPr>
              <w:spacing w:line="240" w:lineRule="auto"/>
              <w:rPr>
                <w:rFonts w:ascii="Arial" w:hAnsi="Arial" w:cs="Arial"/>
                <w:b/>
                <w:sz w:val="14"/>
                <w:szCs w:val="14"/>
                <w:rtl/>
              </w:rPr>
            </w:pPr>
          </w:p>
        </w:tc>
        <w:tc>
          <w:tcPr>
            <w:tcW w:w="4082" w:type="dxa"/>
            <w:vAlign w:val="center"/>
          </w:tcPr>
          <w:p w:rsidR="009179A4" w:rsidRPr="00420A91" w:rsidRDefault="009179A4" w:rsidP="009179A4">
            <w:pPr>
              <w:spacing w:line="240" w:lineRule="auto"/>
              <w:ind w:left="113" w:right="-57" w:hanging="113"/>
              <w:rPr>
                <w:rFonts w:ascii="Arial" w:hAnsi="Arial" w:cs="Arial"/>
                <w:sz w:val="16"/>
                <w:szCs w:val="16"/>
                <w:rtl/>
              </w:rPr>
            </w:pPr>
            <w:r w:rsidRPr="00420A91">
              <w:rPr>
                <w:rFonts w:ascii="Arial" w:hAnsi="Arial" w:cs="Arial"/>
                <w:sz w:val="16"/>
                <w:szCs w:val="16"/>
                <w:rtl/>
              </w:rPr>
              <w:t>גידורי תזרים מזומנים - רווחים (הפסדים) בתקופה</w:t>
            </w: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r>
      <w:tr w:rsidR="009179A4" w:rsidRPr="00420A91" w:rsidTr="009179A4">
        <w:tc>
          <w:tcPr>
            <w:tcW w:w="1363" w:type="dxa"/>
          </w:tcPr>
          <w:p w:rsidR="009179A4" w:rsidRPr="00420A91" w:rsidRDefault="009179A4" w:rsidP="009179A4">
            <w:pPr>
              <w:spacing w:line="240" w:lineRule="auto"/>
              <w:rPr>
                <w:rFonts w:ascii="Arial" w:hAnsi="Arial" w:cs="Arial"/>
                <w:b/>
                <w:sz w:val="14"/>
                <w:szCs w:val="14"/>
                <w:rtl/>
              </w:rPr>
            </w:pPr>
          </w:p>
        </w:tc>
        <w:tc>
          <w:tcPr>
            <w:tcW w:w="4082" w:type="dxa"/>
            <w:vAlign w:val="center"/>
          </w:tcPr>
          <w:p w:rsidR="009179A4" w:rsidRPr="00420A91" w:rsidRDefault="009179A4" w:rsidP="009179A4">
            <w:pPr>
              <w:spacing w:line="240" w:lineRule="auto"/>
              <w:ind w:left="113" w:right="-113" w:hanging="113"/>
              <w:rPr>
                <w:rFonts w:ascii="Arial" w:hAnsi="Arial" w:cs="Arial"/>
                <w:sz w:val="16"/>
                <w:szCs w:val="16"/>
                <w:rtl/>
              </w:rPr>
            </w:pPr>
            <w:r w:rsidRPr="00420A91">
              <w:rPr>
                <w:rFonts w:ascii="Arial" w:hAnsi="Arial" w:cs="Arial"/>
                <w:sz w:val="16"/>
                <w:szCs w:val="16"/>
                <w:rtl/>
              </w:rPr>
              <w:t>גידורי תזרים מזומנים - תיאומים בגין סיווג מחדש לרווח או הפסד</w:t>
            </w: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r>
      <w:tr w:rsidR="009179A4" w:rsidRPr="00420A91" w:rsidTr="009179A4">
        <w:tc>
          <w:tcPr>
            <w:tcW w:w="1363" w:type="dxa"/>
          </w:tcPr>
          <w:p w:rsidR="009179A4" w:rsidRPr="00420A91" w:rsidRDefault="009179A4" w:rsidP="009179A4">
            <w:pPr>
              <w:spacing w:line="240" w:lineRule="auto"/>
              <w:rPr>
                <w:rFonts w:ascii="Arial" w:hAnsi="Arial" w:cs="Arial"/>
                <w:b/>
                <w:sz w:val="14"/>
                <w:szCs w:val="14"/>
                <w:rtl/>
              </w:rPr>
            </w:pPr>
          </w:p>
        </w:tc>
        <w:tc>
          <w:tcPr>
            <w:tcW w:w="4082" w:type="dxa"/>
            <w:vAlign w:val="center"/>
          </w:tcPr>
          <w:p w:rsidR="009179A4" w:rsidRPr="00420A91" w:rsidRDefault="009179A4" w:rsidP="009179A4">
            <w:pPr>
              <w:spacing w:line="240" w:lineRule="auto"/>
              <w:ind w:left="113" w:right="-57" w:hanging="113"/>
              <w:rPr>
                <w:rFonts w:ascii="Arial" w:hAnsi="Arial" w:cs="Arial"/>
                <w:sz w:val="16"/>
                <w:szCs w:val="16"/>
                <w:rtl/>
              </w:rPr>
            </w:pPr>
            <w:r w:rsidRPr="00420A91">
              <w:rPr>
                <w:rFonts w:ascii="Arial" w:hAnsi="Arial" w:cs="Arial"/>
                <w:sz w:val="16"/>
                <w:szCs w:val="16"/>
                <w:rtl/>
              </w:rPr>
              <w:t>גידורי תזרים מזומנים - תיאומים לסכומים שהועברו לערך בספרים הראשוני של פריטים מגודרים</w:t>
            </w: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r>
      <w:tr w:rsidR="009179A4" w:rsidRPr="00420A91" w:rsidTr="009179A4">
        <w:tc>
          <w:tcPr>
            <w:tcW w:w="1363" w:type="dxa"/>
          </w:tcPr>
          <w:p w:rsidR="009179A4" w:rsidRPr="00420A91" w:rsidRDefault="009179A4" w:rsidP="009179A4">
            <w:pPr>
              <w:spacing w:line="240" w:lineRule="auto"/>
              <w:rPr>
                <w:rFonts w:ascii="Arial" w:hAnsi="Arial" w:cs="Arial"/>
                <w:b/>
                <w:sz w:val="14"/>
                <w:szCs w:val="14"/>
                <w:rtl/>
              </w:rPr>
            </w:pPr>
          </w:p>
        </w:tc>
        <w:tc>
          <w:tcPr>
            <w:tcW w:w="4082" w:type="dxa"/>
            <w:vAlign w:val="center"/>
          </w:tcPr>
          <w:p w:rsidR="009179A4" w:rsidRPr="00420A91" w:rsidRDefault="009179A4" w:rsidP="009179A4">
            <w:pPr>
              <w:spacing w:line="240" w:lineRule="auto"/>
              <w:ind w:left="113" w:right="-57" w:hanging="113"/>
              <w:rPr>
                <w:rFonts w:ascii="Arial" w:hAnsi="Arial" w:cs="Arial"/>
                <w:sz w:val="16"/>
                <w:szCs w:val="16"/>
                <w:rtl/>
              </w:rPr>
            </w:pPr>
            <w:r w:rsidRPr="00420A91">
              <w:rPr>
                <w:rFonts w:ascii="Arial" w:hAnsi="Arial" w:cs="Arial"/>
                <w:sz w:val="16"/>
                <w:szCs w:val="16"/>
                <w:rtl/>
              </w:rPr>
              <w:t xml:space="preserve">חלק </w:t>
            </w:r>
            <w:r w:rsidRPr="00420A91">
              <w:rPr>
                <w:rFonts w:ascii="Arial" w:hAnsi="Arial" w:cs="Arial" w:hint="cs"/>
                <w:sz w:val="16"/>
                <w:szCs w:val="16"/>
                <w:rtl/>
              </w:rPr>
              <w:t xml:space="preserve">החברה </w:t>
            </w:r>
            <w:r w:rsidRPr="00420A91">
              <w:rPr>
                <w:rFonts w:ascii="Arial" w:hAnsi="Arial" w:cs="Arial"/>
                <w:sz w:val="16"/>
                <w:szCs w:val="16"/>
                <w:rtl/>
              </w:rPr>
              <w:t>ברווח כולל אחר של חברות המטופלות לפי שיטת השווי המאזני - רווחים (הפסדים) בתקופה</w:t>
            </w: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r>
      <w:tr w:rsidR="009179A4" w:rsidRPr="00420A91" w:rsidTr="009179A4">
        <w:tc>
          <w:tcPr>
            <w:tcW w:w="1363" w:type="dxa"/>
          </w:tcPr>
          <w:p w:rsidR="009179A4" w:rsidRPr="00420A91" w:rsidRDefault="009179A4" w:rsidP="009179A4">
            <w:pPr>
              <w:spacing w:line="240" w:lineRule="auto"/>
              <w:rPr>
                <w:rFonts w:ascii="Arial" w:hAnsi="Arial" w:cs="Arial"/>
                <w:b/>
                <w:sz w:val="14"/>
                <w:szCs w:val="14"/>
                <w:rtl/>
              </w:rPr>
            </w:pPr>
          </w:p>
        </w:tc>
        <w:tc>
          <w:tcPr>
            <w:tcW w:w="4082" w:type="dxa"/>
            <w:vAlign w:val="center"/>
          </w:tcPr>
          <w:p w:rsidR="009179A4" w:rsidRPr="00420A91" w:rsidRDefault="009179A4" w:rsidP="009179A4">
            <w:pPr>
              <w:spacing w:line="240" w:lineRule="auto"/>
              <w:ind w:left="113" w:right="-57" w:hanging="113"/>
              <w:rPr>
                <w:rFonts w:ascii="Arial" w:hAnsi="Arial" w:cs="Arial"/>
                <w:sz w:val="16"/>
                <w:szCs w:val="16"/>
                <w:rtl/>
              </w:rPr>
            </w:pPr>
            <w:r w:rsidRPr="00420A91">
              <w:rPr>
                <w:rFonts w:ascii="Arial" w:hAnsi="Arial" w:cs="Arial"/>
                <w:sz w:val="16"/>
                <w:szCs w:val="16"/>
                <w:rtl/>
              </w:rPr>
              <w:t xml:space="preserve">חלק </w:t>
            </w:r>
            <w:r w:rsidRPr="00420A91">
              <w:rPr>
                <w:rFonts w:ascii="Arial" w:hAnsi="Arial" w:cs="Arial" w:hint="cs"/>
                <w:sz w:val="16"/>
                <w:szCs w:val="16"/>
                <w:rtl/>
              </w:rPr>
              <w:t xml:space="preserve">החברה </w:t>
            </w:r>
            <w:r w:rsidRPr="00420A91">
              <w:rPr>
                <w:rFonts w:ascii="Arial" w:hAnsi="Arial" w:cs="Arial"/>
                <w:sz w:val="16"/>
                <w:szCs w:val="16"/>
                <w:rtl/>
              </w:rPr>
              <w:t>ברווח כולל אחר של חברות המטופלות לפי שיטת השווי המאזני - תיאומים בגין סיווג מחדש לרווח או הפסד</w:t>
            </w: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90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b/>
                <w:sz w:val="17"/>
                <w:szCs w:val="17"/>
                <w:u w:val="single"/>
                <w:rtl/>
              </w:rPr>
            </w:pPr>
          </w:p>
        </w:tc>
        <w:tc>
          <w:tcPr>
            <w:tcW w:w="90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r>
      <w:tr w:rsidR="009179A4" w:rsidRPr="00420A91" w:rsidTr="009179A4">
        <w:tc>
          <w:tcPr>
            <w:tcW w:w="1363" w:type="dxa"/>
          </w:tcPr>
          <w:p w:rsidR="009179A4" w:rsidRPr="00420A91" w:rsidRDefault="009179A4" w:rsidP="009179A4">
            <w:pPr>
              <w:spacing w:line="240" w:lineRule="auto"/>
              <w:rPr>
                <w:rFonts w:ascii="Arial" w:hAnsi="Arial" w:cs="Arial"/>
                <w:b/>
                <w:sz w:val="14"/>
                <w:szCs w:val="14"/>
                <w:rtl/>
              </w:rPr>
            </w:pPr>
          </w:p>
        </w:tc>
        <w:tc>
          <w:tcPr>
            <w:tcW w:w="4082" w:type="dxa"/>
            <w:vAlign w:val="center"/>
          </w:tcPr>
          <w:p w:rsidR="009179A4" w:rsidRPr="00420A91" w:rsidRDefault="009179A4" w:rsidP="009179A4">
            <w:pPr>
              <w:spacing w:line="240" w:lineRule="auto"/>
              <w:ind w:left="340" w:right="-57" w:hanging="113"/>
              <w:rPr>
                <w:rFonts w:ascii="Arial" w:hAnsi="Arial" w:cs="Arial"/>
                <w:sz w:val="16"/>
                <w:szCs w:val="16"/>
                <w:rtl/>
              </w:rPr>
            </w:pPr>
            <w:r w:rsidRPr="00420A91">
              <w:rPr>
                <w:rFonts w:ascii="Arial" w:hAnsi="Arial" w:cs="Arial"/>
                <w:sz w:val="16"/>
                <w:szCs w:val="16"/>
                <w:rtl/>
              </w:rPr>
              <w:t>סה"כ רווח (הפסד) כולל אחר</w:t>
            </w: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90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b/>
                <w:sz w:val="17"/>
                <w:szCs w:val="17"/>
                <w:u w:val="single"/>
                <w:rtl/>
              </w:rPr>
            </w:pPr>
          </w:p>
        </w:tc>
        <w:tc>
          <w:tcPr>
            <w:tcW w:w="90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r>
      <w:tr w:rsidR="009179A4" w:rsidRPr="00420A91" w:rsidTr="009179A4">
        <w:tc>
          <w:tcPr>
            <w:tcW w:w="1363" w:type="dxa"/>
          </w:tcPr>
          <w:p w:rsidR="009179A4" w:rsidRPr="00420A91" w:rsidRDefault="009179A4" w:rsidP="009179A4">
            <w:pPr>
              <w:spacing w:line="240" w:lineRule="auto"/>
              <w:rPr>
                <w:rFonts w:ascii="Arial" w:hAnsi="Arial" w:cs="Arial"/>
                <w:b/>
                <w:sz w:val="14"/>
                <w:szCs w:val="14"/>
                <w:rtl/>
              </w:rPr>
            </w:pPr>
          </w:p>
        </w:tc>
        <w:tc>
          <w:tcPr>
            <w:tcW w:w="4082" w:type="dxa"/>
            <w:vAlign w:val="center"/>
          </w:tcPr>
          <w:p w:rsidR="009179A4" w:rsidRPr="00420A91" w:rsidRDefault="009179A4" w:rsidP="009179A4">
            <w:pPr>
              <w:spacing w:line="240" w:lineRule="auto"/>
              <w:ind w:left="340" w:right="-57" w:hanging="113"/>
              <w:rPr>
                <w:rFonts w:ascii="Arial" w:hAnsi="Arial" w:cs="Arial"/>
                <w:sz w:val="16"/>
                <w:szCs w:val="16"/>
                <w:rtl/>
              </w:rPr>
            </w:pPr>
            <w:r w:rsidRPr="00420A91">
              <w:rPr>
                <w:rFonts w:ascii="Arial" w:hAnsi="Arial" w:cs="Arial"/>
                <w:sz w:val="16"/>
                <w:szCs w:val="16"/>
                <w:rtl/>
              </w:rPr>
              <w:t>סה"כ רווח (הפסד) כולל לתקופה</w:t>
            </w: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r>
      <w:tr w:rsidR="009179A4" w:rsidRPr="00420A91" w:rsidTr="009179A4">
        <w:tc>
          <w:tcPr>
            <w:tcW w:w="1363" w:type="dxa"/>
          </w:tcPr>
          <w:p w:rsidR="009179A4" w:rsidRPr="00420A91" w:rsidRDefault="009179A4" w:rsidP="009179A4">
            <w:pPr>
              <w:spacing w:line="240" w:lineRule="auto"/>
              <w:rPr>
                <w:rFonts w:ascii="Arial" w:hAnsi="Arial" w:cs="Arial"/>
                <w:b/>
                <w:sz w:val="14"/>
                <w:szCs w:val="14"/>
                <w:rtl/>
              </w:rPr>
            </w:pPr>
          </w:p>
        </w:tc>
        <w:tc>
          <w:tcPr>
            <w:tcW w:w="4082" w:type="dxa"/>
            <w:vAlign w:val="center"/>
          </w:tcPr>
          <w:p w:rsidR="009179A4" w:rsidRPr="00420A91" w:rsidRDefault="009179A4" w:rsidP="009179A4">
            <w:pPr>
              <w:spacing w:line="240" w:lineRule="auto"/>
              <w:ind w:left="113" w:right="-57" w:hanging="113"/>
              <w:rPr>
                <w:rFonts w:ascii="Arial" w:hAnsi="Arial" w:cs="Arial"/>
                <w:sz w:val="16"/>
                <w:szCs w:val="16"/>
                <w:rtl/>
              </w:rPr>
            </w:pPr>
            <w:r w:rsidRPr="00420A91">
              <w:rPr>
                <w:rFonts w:ascii="Arial" w:hAnsi="Arial" w:cs="Arial"/>
                <w:sz w:val="16"/>
                <w:szCs w:val="16"/>
                <w:rtl/>
              </w:rPr>
              <w:t>העברת קרן הון הערכה מחדש בגין רכוש קבוע</w:t>
            </w: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r>
      <w:tr w:rsidR="009179A4" w:rsidRPr="00420A91" w:rsidTr="009179A4">
        <w:tc>
          <w:tcPr>
            <w:tcW w:w="1363" w:type="dxa"/>
          </w:tcPr>
          <w:p w:rsidR="009179A4" w:rsidRPr="00420A91" w:rsidRDefault="009179A4" w:rsidP="009179A4">
            <w:pPr>
              <w:spacing w:line="240" w:lineRule="auto"/>
              <w:rPr>
                <w:rFonts w:ascii="Arial" w:hAnsi="Arial" w:cs="Arial"/>
                <w:b/>
                <w:sz w:val="14"/>
                <w:szCs w:val="14"/>
                <w:rtl/>
              </w:rPr>
            </w:pPr>
          </w:p>
        </w:tc>
        <w:tc>
          <w:tcPr>
            <w:tcW w:w="4082" w:type="dxa"/>
            <w:vAlign w:val="center"/>
          </w:tcPr>
          <w:p w:rsidR="009179A4" w:rsidRPr="00420A91" w:rsidRDefault="009179A4" w:rsidP="009179A4">
            <w:pPr>
              <w:spacing w:line="240" w:lineRule="auto"/>
              <w:ind w:left="113" w:right="-57" w:hanging="113"/>
              <w:rPr>
                <w:rFonts w:ascii="Arial" w:hAnsi="Arial" w:cs="Arial"/>
                <w:sz w:val="16"/>
                <w:szCs w:val="16"/>
                <w:rtl/>
              </w:rPr>
            </w:pPr>
            <w:r w:rsidRPr="00420A91">
              <w:rPr>
                <w:rFonts w:ascii="Arial" w:hAnsi="Arial" w:cs="Arial"/>
                <w:sz w:val="16"/>
                <w:szCs w:val="16"/>
                <w:rtl/>
              </w:rPr>
              <w:t>העברת סכומים שהוכרו ברווח כולל אחר ונצברו בהון המתייחסים לנכסים ולקבוצות מימוש המוחזקים למכירה</w:t>
            </w: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r>
      <w:tr w:rsidR="009179A4" w:rsidRPr="00420A91" w:rsidTr="009179A4">
        <w:tc>
          <w:tcPr>
            <w:tcW w:w="1363" w:type="dxa"/>
          </w:tcPr>
          <w:p w:rsidR="009179A4" w:rsidRPr="00420A91" w:rsidRDefault="009179A4" w:rsidP="009179A4">
            <w:pPr>
              <w:spacing w:line="240" w:lineRule="auto"/>
              <w:rPr>
                <w:rFonts w:ascii="Arial" w:hAnsi="Arial" w:cs="Arial"/>
                <w:b/>
                <w:sz w:val="14"/>
                <w:szCs w:val="14"/>
                <w:rtl/>
              </w:rPr>
            </w:pPr>
          </w:p>
        </w:tc>
        <w:tc>
          <w:tcPr>
            <w:tcW w:w="4082" w:type="dxa"/>
            <w:vAlign w:val="center"/>
          </w:tcPr>
          <w:p w:rsidR="009179A4" w:rsidRPr="00420A91" w:rsidRDefault="009179A4" w:rsidP="009179A4">
            <w:pPr>
              <w:spacing w:line="240" w:lineRule="auto"/>
              <w:ind w:left="113" w:right="-57" w:hanging="113"/>
              <w:rPr>
                <w:rFonts w:ascii="Arial" w:hAnsi="Arial" w:cs="Arial"/>
                <w:sz w:val="16"/>
                <w:szCs w:val="16"/>
                <w:rtl/>
              </w:rPr>
            </w:pPr>
            <w:r w:rsidRPr="00420A91">
              <w:rPr>
                <w:rFonts w:ascii="Arial" w:hAnsi="Arial" w:cs="Arial"/>
                <w:sz w:val="16"/>
                <w:szCs w:val="16"/>
                <w:rtl/>
              </w:rPr>
              <w:t>העברת סכומים בתוך ההון בגין מדידות מחדש של תוכניות להטבה מוגדרת</w:t>
            </w: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r>
      <w:tr w:rsidR="009179A4" w:rsidRPr="00420A91" w:rsidTr="009179A4">
        <w:tc>
          <w:tcPr>
            <w:tcW w:w="1363" w:type="dxa"/>
          </w:tcPr>
          <w:p w:rsidR="009179A4" w:rsidRPr="00420A91" w:rsidRDefault="009179A4" w:rsidP="009179A4">
            <w:pPr>
              <w:spacing w:line="240" w:lineRule="auto"/>
              <w:rPr>
                <w:rFonts w:ascii="Arial" w:hAnsi="Arial" w:cs="Arial"/>
                <w:b/>
                <w:sz w:val="14"/>
                <w:szCs w:val="14"/>
                <w:rtl/>
              </w:rPr>
            </w:pPr>
          </w:p>
        </w:tc>
        <w:tc>
          <w:tcPr>
            <w:tcW w:w="4082" w:type="dxa"/>
            <w:vAlign w:val="center"/>
          </w:tcPr>
          <w:p w:rsidR="009179A4" w:rsidRPr="00420A91" w:rsidRDefault="009179A4" w:rsidP="009179A4">
            <w:pPr>
              <w:spacing w:line="240" w:lineRule="auto"/>
              <w:ind w:left="113" w:right="-57" w:hanging="113"/>
              <w:rPr>
                <w:rFonts w:ascii="Arial" w:hAnsi="Arial" w:cs="Arial"/>
                <w:sz w:val="16"/>
                <w:szCs w:val="16"/>
                <w:rtl/>
              </w:rPr>
            </w:pPr>
            <w:r w:rsidRPr="00420A91">
              <w:rPr>
                <w:rFonts w:ascii="Arial" w:hAnsi="Arial" w:cs="Arial"/>
                <w:sz w:val="16"/>
                <w:szCs w:val="16"/>
                <w:rtl/>
              </w:rPr>
              <w:t>ירידה בשיעור החזקה ללא איבוד שליטה</w:t>
            </w: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90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b/>
                <w:sz w:val="17"/>
                <w:szCs w:val="17"/>
                <w:u w:val="single"/>
                <w:rtl/>
              </w:rPr>
            </w:pPr>
          </w:p>
        </w:tc>
        <w:tc>
          <w:tcPr>
            <w:tcW w:w="907" w:type="dxa"/>
            <w:vAlign w:val="bottom"/>
          </w:tcPr>
          <w:p w:rsidR="009179A4" w:rsidRPr="00420A91" w:rsidRDefault="009179A4" w:rsidP="009179A4">
            <w:pPr>
              <w:pBdr>
                <w:bottom w:val="single" w:sz="4" w:space="1" w:color="auto"/>
              </w:pBdr>
              <w:spacing w:line="240" w:lineRule="auto"/>
              <w:ind w:left="113" w:right="113"/>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single" w:sz="4" w:space="1" w:color="auto"/>
              </w:pBdr>
              <w:spacing w:line="240" w:lineRule="auto"/>
              <w:ind w:left="28" w:right="28"/>
              <w:jc w:val="center"/>
              <w:rPr>
                <w:rFonts w:ascii="Arial" w:hAnsi="Arial" w:cs="Arial"/>
                <w:b/>
                <w:sz w:val="17"/>
                <w:szCs w:val="17"/>
                <w:u w:val="single"/>
                <w:rtl/>
              </w:rPr>
            </w:pPr>
          </w:p>
        </w:tc>
      </w:tr>
      <w:tr w:rsidR="009179A4" w:rsidRPr="00420A91" w:rsidTr="009179A4">
        <w:tc>
          <w:tcPr>
            <w:tcW w:w="1363" w:type="dxa"/>
          </w:tcPr>
          <w:p w:rsidR="009179A4" w:rsidRPr="00420A91" w:rsidRDefault="009179A4" w:rsidP="009179A4">
            <w:pPr>
              <w:spacing w:line="240" w:lineRule="auto"/>
              <w:rPr>
                <w:rFonts w:ascii="Arial" w:hAnsi="Arial" w:cs="Arial"/>
                <w:b/>
                <w:sz w:val="14"/>
                <w:szCs w:val="14"/>
                <w:rtl/>
              </w:rPr>
            </w:pPr>
          </w:p>
        </w:tc>
        <w:tc>
          <w:tcPr>
            <w:tcW w:w="4082" w:type="dxa"/>
            <w:vAlign w:val="center"/>
          </w:tcPr>
          <w:p w:rsidR="009179A4" w:rsidRPr="00420A91" w:rsidRDefault="009179A4" w:rsidP="009179A4">
            <w:pPr>
              <w:spacing w:line="240" w:lineRule="auto"/>
              <w:ind w:left="340" w:right="-57" w:hanging="113"/>
              <w:rPr>
                <w:rFonts w:ascii="Arial" w:hAnsi="Arial" w:cs="Arial"/>
                <w:sz w:val="16"/>
                <w:szCs w:val="16"/>
                <w:rtl/>
              </w:rPr>
            </w:pPr>
            <w:r w:rsidRPr="00420A91">
              <w:rPr>
                <w:rFonts w:ascii="Arial" w:hAnsi="Arial" w:cs="Arial"/>
                <w:b/>
                <w:bCs/>
                <w:sz w:val="16"/>
                <w:szCs w:val="16"/>
                <w:rtl/>
              </w:rPr>
              <w:t>יתרה ליום 31.12.</w:t>
            </w:r>
            <w:r w:rsidR="005723D9" w:rsidRPr="00420A91">
              <w:rPr>
                <w:rFonts w:ascii="Arial" w:hAnsi="Arial" w:cs="Arial"/>
                <w:b/>
                <w:bCs/>
                <w:sz w:val="16"/>
                <w:szCs w:val="16"/>
                <w:rtl/>
              </w:rPr>
              <w:t>2017</w:t>
            </w: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pBdr>
                <w:bottom w:val="doub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doub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doub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doub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doub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doub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double" w:sz="4" w:space="1" w:color="auto"/>
              </w:pBdr>
              <w:spacing w:line="240" w:lineRule="auto"/>
              <w:ind w:left="28" w:right="28"/>
              <w:jc w:val="center"/>
              <w:rPr>
                <w:rFonts w:ascii="Arial" w:hAnsi="Arial" w:cs="Arial"/>
                <w:b/>
                <w:sz w:val="17"/>
                <w:szCs w:val="17"/>
                <w:u w:val="single"/>
                <w:rtl/>
              </w:rPr>
            </w:pPr>
          </w:p>
        </w:tc>
        <w:tc>
          <w:tcPr>
            <w:tcW w:w="907" w:type="dxa"/>
            <w:vAlign w:val="bottom"/>
          </w:tcPr>
          <w:p w:rsidR="009179A4" w:rsidRPr="00420A91" w:rsidRDefault="009179A4" w:rsidP="009179A4">
            <w:pPr>
              <w:pBdr>
                <w:bottom w:val="double" w:sz="4" w:space="1" w:color="auto"/>
              </w:pBdr>
              <w:spacing w:line="240" w:lineRule="auto"/>
              <w:ind w:left="113" w:right="113"/>
              <w:jc w:val="center"/>
              <w:rPr>
                <w:rFonts w:ascii="Arial" w:hAnsi="Arial" w:cs="Arial"/>
                <w:b/>
                <w:sz w:val="17"/>
                <w:szCs w:val="17"/>
                <w:u w:val="single"/>
                <w:rtl/>
              </w:rPr>
            </w:pPr>
          </w:p>
        </w:tc>
        <w:tc>
          <w:tcPr>
            <w:tcW w:w="907" w:type="dxa"/>
            <w:vAlign w:val="bottom"/>
          </w:tcPr>
          <w:p w:rsidR="009179A4" w:rsidRPr="00420A91" w:rsidRDefault="009179A4" w:rsidP="009179A4">
            <w:pPr>
              <w:pBdr>
                <w:bottom w:val="double" w:sz="4" w:space="1" w:color="auto"/>
              </w:pBdr>
              <w:spacing w:line="240" w:lineRule="auto"/>
              <w:ind w:left="113" w:right="113"/>
              <w:jc w:val="center"/>
              <w:rPr>
                <w:rFonts w:ascii="Arial" w:hAnsi="Arial" w:cs="Arial"/>
                <w:b/>
                <w:sz w:val="17"/>
                <w:szCs w:val="17"/>
                <w:u w:val="single"/>
                <w:rtl/>
              </w:rPr>
            </w:pPr>
          </w:p>
        </w:tc>
        <w:tc>
          <w:tcPr>
            <w:tcW w:w="737" w:type="dxa"/>
            <w:vAlign w:val="bottom"/>
          </w:tcPr>
          <w:p w:rsidR="009179A4" w:rsidRPr="00420A91" w:rsidRDefault="009179A4" w:rsidP="009179A4">
            <w:pPr>
              <w:pBdr>
                <w:bottom w:val="doub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doub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double" w:sz="4" w:space="1" w:color="auto"/>
              </w:pBd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pBdr>
                <w:bottom w:val="double" w:sz="4" w:space="1" w:color="auto"/>
              </w:pBdr>
              <w:spacing w:line="240" w:lineRule="auto"/>
              <w:ind w:left="28" w:right="28"/>
              <w:jc w:val="center"/>
              <w:rPr>
                <w:rFonts w:ascii="Arial" w:hAnsi="Arial" w:cs="Arial"/>
                <w:b/>
                <w:sz w:val="17"/>
                <w:szCs w:val="17"/>
                <w:u w:val="single"/>
                <w:rtl/>
              </w:rPr>
            </w:pPr>
          </w:p>
        </w:tc>
      </w:tr>
      <w:tr w:rsidR="009179A4" w:rsidRPr="00420A91" w:rsidTr="009179A4">
        <w:tc>
          <w:tcPr>
            <w:tcW w:w="1363" w:type="dxa"/>
          </w:tcPr>
          <w:p w:rsidR="009179A4" w:rsidRPr="00420A91" w:rsidRDefault="009179A4" w:rsidP="009179A4">
            <w:pPr>
              <w:spacing w:line="240" w:lineRule="auto"/>
              <w:rPr>
                <w:rFonts w:ascii="Arial" w:hAnsi="Arial" w:cs="Arial"/>
                <w:b/>
                <w:sz w:val="14"/>
                <w:szCs w:val="14"/>
                <w:rtl/>
              </w:rPr>
            </w:pPr>
          </w:p>
        </w:tc>
        <w:tc>
          <w:tcPr>
            <w:tcW w:w="4082" w:type="dxa"/>
            <w:vAlign w:val="bottom"/>
          </w:tcPr>
          <w:p w:rsidR="009179A4" w:rsidRPr="00420A91" w:rsidRDefault="009179A4" w:rsidP="009179A4">
            <w:pPr>
              <w:spacing w:line="240" w:lineRule="auto"/>
              <w:rPr>
                <w:rFonts w:ascii="Arial" w:hAnsi="Arial" w:cs="Arial"/>
                <w:b/>
                <w:bCs/>
                <w:sz w:val="16"/>
                <w:szCs w:val="16"/>
                <w:rtl/>
              </w:rPr>
            </w:pPr>
          </w:p>
        </w:tc>
        <w:tc>
          <w:tcPr>
            <w:tcW w:w="737" w:type="dxa"/>
            <w:vAlign w:val="bottom"/>
          </w:tcPr>
          <w:p w:rsidR="009179A4" w:rsidRPr="00420A91" w:rsidRDefault="009179A4" w:rsidP="009179A4">
            <w:pPr>
              <w:spacing w:line="240" w:lineRule="auto"/>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907" w:type="dxa"/>
            <w:vAlign w:val="bottom"/>
          </w:tcPr>
          <w:p w:rsidR="009179A4" w:rsidRPr="00420A91" w:rsidRDefault="009179A4" w:rsidP="009179A4">
            <w:pPr>
              <w:spacing w:line="240" w:lineRule="auto"/>
              <w:ind w:left="113" w:right="113"/>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c>
          <w:tcPr>
            <w:tcW w:w="737" w:type="dxa"/>
            <w:vAlign w:val="bottom"/>
          </w:tcPr>
          <w:p w:rsidR="009179A4" w:rsidRPr="00420A91" w:rsidRDefault="009179A4" w:rsidP="009179A4">
            <w:pPr>
              <w:spacing w:line="240" w:lineRule="auto"/>
              <w:ind w:left="28" w:right="28"/>
              <w:jc w:val="center"/>
              <w:rPr>
                <w:rFonts w:ascii="Arial" w:hAnsi="Arial" w:cs="Arial"/>
                <w:b/>
                <w:sz w:val="17"/>
                <w:szCs w:val="17"/>
                <w:u w:val="single"/>
                <w:rtl/>
              </w:rPr>
            </w:pPr>
          </w:p>
        </w:tc>
      </w:tr>
    </w:tbl>
    <w:p w:rsidR="009179A4" w:rsidRPr="00420A91" w:rsidRDefault="009179A4" w:rsidP="009179A4">
      <w:pPr>
        <w:spacing w:line="240" w:lineRule="auto"/>
        <w:ind w:left="964"/>
        <w:rPr>
          <w:rFonts w:ascii="Arial" w:hAnsi="Arial" w:cs="Arial"/>
          <w:b/>
          <w:bCs/>
          <w:szCs w:val="20"/>
          <w:rtl/>
        </w:rPr>
      </w:pPr>
      <w:r w:rsidRPr="00420A91">
        <w:rPr>
          <w:rFonts w:ascii="Arial" w:hAnsi="Arial" w:cs="Arial"/>
          <w:b/>
          <w:bCs/>
          <w:szCs w:val="20"/>
          <w:rtl/>
        </w:rPr>
        <w:t>הביאורים המצורפים מהווים חלק בלתי נפרד מהדוחות הכספיים.</w:t>
      </w:r>
    </w:p>
    <w:p w:rsidR="009179A4" w:rsidRPr="00420A91" w:rsidRDefault="009179A4" w:rsidP="009F70D5">
      <w:pPr>
        <w:spacing w:line="240" w:lineRule="auto"/>
        <w:rPr>
          <w:rFonts w:ascii="Arial" w:hAnsi="Arial" w:cs="Arial"/>
          <w:szCs w:val="20"/>
          <w:rtl/>
        </w:rPr>
        <w:sectPr w:rsidR="009179A4" w:rsidRPr="00420A91" w:rsidSect="00B44687">
          <w:footnotePr>
            <w:numRestart w:val="eachPage"/>
          </w:footnotePr>
          <w:pgSz w:w="16838" w:h="11906" w:orient="landscape" w:code="9"/>
          <w:pgMar w:top="851" w:right="851" w:bottom="851" w:left="851" w:header="510" w:footer="510" w:gutter="0"/>
          <w:cols w:space="708"/>
          <w:bidi/>
          <w:rtlGutter/>
          <w:docGrid w:linePitch="360"/>
        </w:sect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9864"/>
      </w:tblGrid>
      <w:tr w:rsidR="009179A4" w:rsidRPr="00420A91" w:rsidTr="009179A4">
        <w:tc>
          <w:tcPr>
            <w:tcW w:w="10431" w:type="dxa"/>
            <w:tcBorders>
              <w:bottom w:val="single" w:sz="8" w:space="0" w:color="auto"/>
            </w:tcBorders>
            <w:vAlign w:val="bottom"/>
          </w:tcPr>
          <w:p w:rsidR="009179A4" w:rsidRPr="00420A91" w:rsidRDefault="009179A4" w:rsidP="005F57F0">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420A91">
              <w:rPr>
                <w:rFonts w:ascii="Arial" w:hAnsi="Arial" w:cs="Arial"/>
                <w:b/>
                <w:bCs/>
                <w:sz w:val="22"/>
                <w:szCs w:val="22"/>
                <w:rtl/>
              </w:rPr>
              <w:t xml:space="preserve">נספח </w:t>
            </w:r>
            <w:r w:rsidR="00607BF6" w:rsidRPr="00420A91">
              <w:rPr>
                <w:rFonts w:ascii="Arial" w:hAnsi="Arial" w:cs="Arial" w:hint="cs"/>
                <w:b/>
                <w:bCs/>
                <w:sz w:val="22"/>
                <w:szCs w:val="22"/>
                <w:rtl/>
              </w:rPr>
              <w:t>ה</w:t>
            </w:r>
            <w:r w:rsidR="00607BF6" w:rsidRPr="00420A91">
              <w:rPr>
                <w:rFonts w:ascii="Arial" w:hAnsi="Arial" w:cs="Arial"/>
                <w:b/>
                <w:bCs/>
                <w:sz w:val="22"/>
                <w:szCs w:val="22"/>
                <w:rtl/>
              </w:rPr>
              <w:t xml:space="preserve">' </w:t>
            </w:r>
            <w:r w:rsidRPr="00420A91">
              <w:rPr>
                <w:rFonts w:ascii="Arial" w:hAnsi="Arial" w:cs="Arial"/>
                <w:b/>
                <w:bCs/>
                <w:sz w:val="22"/>
                <w:szCs w:val="22"/>
                <w:rtl/>
              </w:rPr>
              <w:t xml:space="preserve">- יישום תקן דיווח כספי בינלאומי 9 (2010) </w:t>
            </w:r>
            <w:r w:rsidR="004E2405" w:rsidRPr="00420A91">
              <w:rPr>
                <w:rFonts w:ascii="Arial" w:hAnsi="Arial" w:cs="Arial" w:hint="cs"/>
                <w:b/>
                <w:bCs/>
                <w:sz w:val="22"/>
                <w:szCs w:val="22"/>
                <w:rtl/>
              </w:rPr>
              <w:t>"</w:t>
            </w:r>
            <w:r w:rsidRPr="00420A91">
              <w:rPr>
                <w:rFonts w:ascii="Arial" w:hAnsi="Arial" w:cs="Arial"/>
                <w:b/>
                <w:bCs/>
                <w:sz w:val="22"/>
                <w:szCs w:val="22"/>
                <w:rtl/>
              </w:rPr>
              <w:t>מכשירים פיננסיים</w:t>
            </w:r>
            <w:r w:rsidR="004E2405" w:rsidRPr="00420A91">
              <w:rPr>
                <w:rFonts w:ascii="Arial" w:hAnsi="Arial" w:cs="Arial" w:hint="cs"/>
                <w:b/>
                <w:bCs/>
                <w:sz w:val="22"/>
                <w:szCs w:val="22"/>
                <w:rtl/>
              </w:rPr>
              <w:t>"</w:t>
            </w:r>
          </w:p>
        </w:tc>
      </w:tr>
    </w:tbl>
    <w:p w:rsidR="009179A4" w:rsidRPr="00420A91" w:rsidRDefault="009179A4" w:rsidP="009179A4">
      <w:pPr>
        <w:jc w:val="both"/>
        <w:rPr>
          <w:rFonts w:ascii="Arial" w:hAnsi="Arial" w:cs="Arial"/>
          <w:szCs w:val="20"/>
          <w:rtl/>
        </w:rPr>
      </w:pPr>
    </w:p>
    <w:p w:rsidR="009179A4" w:rsidRPr="00420A91" w:rsidRDefault="009179A4" w:rsidP="009179A4">
      <w:pPr>
        <w:jc w:val="both"/>
        <w:rPr>
          <w:rFonts w:ascii="Arial" w:hAnsi="Arial" w:cs="Arial"/>
          <w:szCs w:val="20"/>
          <w:rtl/>
        </w:rPr>
      </w:pPr>
    </w:p>
    <w:p w:rsidR="009179A4" w:rsidRPr="00420A91" w:rsidRDefault="009179A4" w:rsidP="009445EE">
      <w:pPr>
        <w:jc w:val="both"/>
        <w:rPr>
          <w:rFonts w:ascii="Arial" w:hAnsi="Arial" w:cs="Arial"/>
          <w:szCs w:val="20"/>
          <w:rtl/>
        </w:rPr>
      </w:pPr>
      <w:r w:rsidRPr="00420A91">
        <w:rPr>
          <w:rFonts w:ascii="Arial" w:hAnsi="Arial" w:cs="Arial"/>
          <w:szCs w:val="20"/>
          <w:rtl/>
        </w:rPr>
        <w:t xml:space="preserve">נספח זה מציג השלכות </w:t>
      </w:r>
      <w:r w:rsidRPr="00420A91">
        <w:rPr>
          <w:rFonts w:ascii="Arial" w:hAnsi="Arial" w:cs="Arial" w:hint="cs"/>
          <w:szCs w:val="20"/>
          <w:rtl/>
        </w:rPr>
        <w:t xml:space="preserve">על הדוחות הכספיים במקרים שבהם החליטה החברה בעבר על יישום </w:t>
      </w:r>
      <w:r w:rsidRPr="00420A91">
        <w:rPr>
          <w:rFonts w:ascii="Arial" w:hAnsi="Arial" w:cs="Arial"/>
          <w:szCs w:val="20"/>
          <w:rtl/>
        </w:rPr>
        <w:t xml:space="preserve">של תקן דיווח כספי בינלאומי 9 </w:t>
      </w:r>
      <w:r w:rsidR="004E2405" w:rsidRPr="00420A91">
        <w:rPr>
          <w:rFonts w:ascii="Arial" w:hAnsi="Arial" w:cs="Arial" w:hint="cs"/>
          <w:szCs w:val="20"/>
          <w:rtl/>
        </w:rPr>
        <w:t>"</w:t>
      </w:r>
      <w:r w:rsidRPr="00420A91">
        <w:rPr>
          <w:rFonts w:ascii="Arial" w:hAnsi="Arial" w:cs="Arial"/>
          <w:szCs w:val="20"/>
          <w:rtl/>
        </w:rPr>
        <w:t>מכשירים פיננסיים</w:t>
      </w:r>
      <w:r w:rsidR="004E2405" w:rsidRPr="00420A91">
        <w:rPr>
          <w:rFonts w:ascii="Arial" w:hAnsi="Arial" w:cs="Arial" w:hint="cs"/>
          <w:szCs w:val="20"/>
          <w:rtl/>
        </w:rPr>
        <w:t>"</w:t>
      </w:r>
      <w:r w:rsidRPr="00420A91">
        <w:rPr>
          <w:rFonts w:ascii="Arial" w:hAnsi="Arial" w:cs="Arial"/>
          <w:szCs w:val="20"/>
          <w:rtl/>
        </w:rPr>
        <w:t xml:space="preserve"> כפי שפורסם באוקטובר 2010 (להלן: "</w:t>
      </w:r>
      <w:r w:rsidRPr="00420A91">
        <w:rPr>
          <w:rFonts w:ascii="Arial" w:hAnsi="Arial" w:cs="Arial"/>
          <w:szCs w:val="20"/>
        </w:rPr>
        <w:t>IFRS 9(2010)</w:t>
      </w:r>
      <w:r w:rsidRPr="00420A91">
        <w:rPr>
          <w:rFonts w:ascii="Arial" w:hAnsi="Arial" w:cs="Arial"/>
          <w:szCs w:val="20"/>
          <w:rtl/>
        </w:rPr>
        <w:t>"</w:t>
      </w:r>
      <w:r w:rsidRPr="00420A91">
        <w:rPr>
          <w:rFonts w:ascii="Arial" w:hAnsi="Arial" w:cs="Arial"/>
          <w:szCs w:val="20"/>
        </w:rPr>
        <w:t>(</w:t>
      </w:r>
      <w:r w:rsidRPr="00420A91">
        <w:rPr>
          <w:rFonts w:ascii="Arial" w:hAnsi="Arial" w:cs="Arial"/>
          <w:szCs w:val="20"/>
          <w:rtl/>
        </w:rPr>
        <w:t>.</w:t>
      </w:r>
    </w:p>
    <w:p w:rsidR="009179A4" w:rsidRPr="00420A91" w:rsidRDefault="009179A4" w:rsidP="009179A4">
      <w:pPr>
        <w:ind w:left="454" w:hanging="454"/>
        <w:jc w:val="both"/>
        <w:rPr>
          <w:rFonts w:ascii="Arial" w:hAnsi="Arial" w:cs="Arial"/>
          <w:szCs w:val="20"/>
          <w:rtl/>
        </w:rPr>
      </w:pPr>
    </w:p>
    <w:p w:rsidR="009179A4" w:rsidRPr="0080093E" w:rsidRDefault="009179A4" w:rsidP="009179A4">
      <w:pPr>
        <w:jc w:val="both"/>
        <w:rPr>
          <w:rFonts w:ascii="Arial" w:hAnsi="Arial" w:cs="Arial"/>
          <w:szCs w:val="20"/>
          <w:rtl/>
        </w:rPr>
      </w:pPr>
      <w:r w:rsidRPr="00420A91">
        <w:rPr>
          <w:rFonts w:ascii="Arial" w:hAnsi="Arial" w:cs="Arial"/>
          <w:szCs w:val="20"/>
          <w:rtl/>
        </w:rPr>
        <w:t>להלן</w:t>
      </w:r>
      <w:r w:rsidRPr="0080093E">
        <w:rPr>
          <w:rFonts w:ascii="Arial" w:hAnsi="Arial" w:cs="Arial"/>
          <w:szCs w:val="20"/>
          <w:rtl/>
        </w:rPr>
        <w:t xml:space="preserve"> מספר הבהרות חשובות לעניין נספח זה:</w:t>
      </w:r>
    </w:p>
    <w:p w:rsidR="009179A4" w:rsidRPr="0080093E" w:rsidRDefault="009179A4" w:rsidP="009179A4">
      <w:pPr>
        <w:ind w:left="454" w:hanging="454"/>
        <w:jc w:val="both"/>
        <w:rPr>
          <w:rFonts w:ascii="Arial" w:hAnsi="Arial" w:cs="Arial"/>
          <w:szCs w:val="20"/>
          <w:rtl/>
        </w:rPr>
      </w:pPr>
      <w:r w:rsidRPr="0080093E">
        <w:rPr>
          <w:rFonts w:ascii="Arial" w:hAnsi="Arial" w:cs="Arial"/>
          <w:szCs w:val="20"/>
          <w:rtl/>
        </w:rPr>
        <w:t>1.</w:t>
      </w:r>
      <w:r w:rsidRPr="0080093E">
        <w:rPr>
          <w:rFonts w:ascii="Arial" w:hAnsi="Arial" w:cs="Arial"/>
          <w:szCs w:val="20"/>
          <w:rtl/>
        </w:rPr>
        <w:tab/>
        <w:t xml:space="preserve">נספח זה ממחיש שינויים </w:t>
      </w:r>
      <w:r w:rsidRPr="0080093E">
        <w:rPr>
          <w:rFonts w:ascii="Arial" w:hAnsi="Arial" w:cs="Arial"/>
          <w:b/>
          <w:bCs/>
          <w:szCs w:val="20"/>
          <w:rtl/>
        </w:rPr>
        <w:t>בלבד</w:t>
      </w:r>
      <w:r w:rsidRPr="0080093E">
        <w:rPr>
          <w:rFonts w:ascii="Arial" w:hAnsi="Arial" w:cs="Arial"/>
          <w:szCs w:val="20"/>
          <w:rtl/>
        </w:rPr>
        <w:t xml:space="preserve"> ביחס למוצג בדוחות הכספיים לדוגמה ללא </w:t>
      </w:r>
      <w:r>
        <w:rPr>
          <w:rFonts w:ascii="Arial" w:hAnsi="Arial" w:cs="Arial" w:hint="cs"/>
          <w:szCs w:val="20"/>
          <w:rtl/>
        </w:rPr>
        <w:t>יישום</w:t>
      </w:r>
      <w:r w:rsidRPr="0080093E">
        <w:rPr>
          <w:rFonts w:ascii="Arial" w:hAnsi="Arial" w:cs="Arial"/>
          <w:szCs w:val="20"/>
          <w:rtl/>
        </w:rPr>
        <w:t xml:space="preserve"> של </w:t>
      </w:r>
      <w:r w:rsidRPr="0080093E">
        <w:rPr>
          <w:rFonts w:ascii="Arial" w:hAnsi="Arial" w:cs="Arial"/>
          <w:szCs w:val="20"/>
        </w:rPr>
        <w:t>IFRS 9(2010)</w:t>
      </w:r>
      <w:r w:rsidRPr="0080093E">
        <w:rPr>
          <w:rFonts w:ascii="Arial" w:hAnsi="Arial" w:cs="Arial"/>
          <w:szCs w:val="20"/>
          <w:rtl/>
        </w:rPr>
        <w:t xml:space="preserve"> (להלן בנספח זה: "דוח לדוגמה ראשי"). מסיבה זו, בנספח זה לא נכללו הערות שוליים והפניות לתקנים שקיימות בדוח לדוגמה הראשי שאינן מתייחסות ליישום </w:t>
      </w:r>
      <w:r w:rsidRPr="0080093E">
        <w:rPr>
          <w:rFonts w:ascii="Arial" w:hAnsi="Arial" w:cs="Arial"/>
          <w:szCs w:val="20"/>
        </w:rPr>
        <w:t>IFRS 9(2010)</w:t>
      </w:r>
      <w:r w:rsidRPr="0080093E">
        <w:rPr>
          <w:rFonts w:ascii="Arial" w:hAnsi="Arial" w:cs="Arial"/>
          <w:szCs w:val="20"/>
          <w:rtl/>
        </w:rPr>
        <w:t>.</w:t>
      </w:r>
    </w:p>
    <w:p w:rsidR="009179A4" w:rsidRPr="0080093E" w:rsidRDefault="009179A4" w:rsidP="009179A4">
      <w:pPr>
        <w:ind w:left="454" w:hanging="454"/>
        <w:jc w:val="both"/>
        <w:rPr>
          <w:rFonts w:ascii="Arial" w:hAnsi="Arial" w:cs="Arial"/>
          <w:szCs w:val="20"/>
          <w:rtl/>
        </w:rPr>
      </w:pPr>
      <w:r w:rsidRPr="0080093E">
        <w:rPr>
          <w:rFonts w:ascii="Arial" w:hAnsi="Arial" w:cs="Arial"/>
          <w:szCs w:val="20"/>
          <w:rtl/>
        </w:rPr>
        <w:t>2.</w:t>
      </w:r>
      <w:r w:rsidRPr="0080093E">
        <w:rPr>
          <w:rFonts w:ascii="Arial" w:hAnsi="Arial" w:cs="Arial"/>
          <w:szCs w:val="20"/>
          <w:rtl/>
        </w:rPr>
        <w:tab/>
      </w:r>
      <w:r w:rsidRPr="0080093E">
        <w:rPr>
          <w:rFonts w:ascii="Arial" w:hAnsi="Arial" w:cs="Arial"/>
          <w:szCs w:val="20"/>
          <w:highlight w:val="yellow"/>
          <w:rtl/>
        </w:rPr>
        <w:t>הדגשות</w:t>
      </w:r>
      <w:r w:rsidRPr="0080093E">
        <w:rPr>
          <w:rFonts w:ascii="Arial" w:hAnsi="Arial" w:cs="Arial"/>
          <w:szCs w:val="20"/>
          <w:rtl/>
        </w:rPr>
        <w:t xml:space="preserve"> בנספח מציינות הבדל ביחס לדוח לדוגמה ראשי.</w:t>
      </w:r>
    </w:p>
    <w:p w:rsidR="009179A4" w:rsidRPr="0080093E" w:rsidRDefault="009179A4" w:rsidP="009179A4">
      <w:pPr>
        <w:ind w:left="454" w:hanging="454"/>
        <w:jc w:val="both"/>
        <w:rPr>
          <w:rFonts w:ascii="Arial" w:hAnsi="Arial" w:cs="Arial"/>
          <w:szCs w:val="20"/>
          <w:rtl/>
        </w:rPr>
      </w:pPr>
      <w:r w:rsidRPr="0080093E">
        <w:rPr>
          <w:rFonts w:ascii="Arial" w:hAnsi="Arial" w:cs="Arial"/>
          <w:szCs w:val="20"/>
          <w:rtl/>
        </w:rPr>
        <w:t>3.</w:t>
      </w:r>
      <w:r w:rsidRPr="0080093E">
        <w:rPr>
          <w:rFonts w:ascii="Arial" w:hAnsi="Arial" w:cs="Arial"/>
          <w:szCs w:val="20"/>
          <w:rtl/>
        </w:rPr>
        <w:tab/>
        <w:t xml:space="preserve">הפניות בנספח לתקני דיווח כספי בינלאומיים אחרים מלבד </w:t>
      </w:r>
      <w:r w:rsidRPr="0080093E">
        <w:rPr>
          <w:rFonts w:ascii="Arial" w:hAnsi="Arial" w:cs="Arial"/>
          <w:szCs w:val="20"/>
        </w:rPr>
        <w:t>IFRS 9(2010)</w:t>
      </w:r>
      <w:r w:rsidRPr="0080093E">
        <w:rPr>
          <w:rFonts w:ascii="Arial" w:hAnsi="Arial" w:cs="Arial"/>
          <w:szCs w:val="20"/>
          <w:rtl/>
        </w:rPr>
        <w:t xml:space="preserve"> מתייחסות לאותם תקנים כפי שתוקנו על ידי </w:t>
      </w:r>
      <w:r w:rsidRPr="0080093E">
        <w:rPr>
          <w:rFonts w:ascii="Arial" w:hAnsi="Arial" w:cs="Arial"/>
          <w:szCs w:val="20"/>
        </w:rPr>
        <w:t>IFRS 9(2010)</w:t>
      </w:r>
      <w:r w:rsidRPr="0080093E">
        <w:rPr>
          <w:rFonts w:ascii="Arial" w:hAnsi="Arial" w:cs="Arial"/>
          <w:szCs w:val="20"/>
          <w:rtl/>
        </w:rPr>
        <w:t>.</w:t>
      </w:r>
    </w:p>
    <w:p w:rsidR="009179A4" w:rsidRPr="0080093E" w:rsidRDefault="009179A4" w:rsidP="004F668E">
      <w:pPr>
        <w:ind w:left="454" w:hanging="454"/>
        <w:jc w:val="both"/>
        <w:rPr>
          <w:rFonts w:ascii="Arial" w:hAnsi="Arial" w:cs="Arial"/>
          <w:szCs w:val="20"/>
          <w:rtl/>
        </w:rPr>
      </w:pPr>
      <w:r w:rsidRPr="0080093E">
        <w:rPr>
          <w:rFonts w:ascii="Arial" w:hAnsi="Arial" w:cs="Arial"/>
          <w:szCs w:val="20"/>
          <w:rtl/>
        </w:rPr>
        <w:t>4.</w:t>
      </w:r>
      <w:r w:rsidRPr="0080093E">
        <w:rPr>
          <w:rFonts w:ascii="Arial" w:hAnsi="Arial" w:cs="Arial"/>
          <w:szCs w:val="20"/>
          <w:rtl/>
        </w:rPr>
        <w:tab/>
      </w:r>
      <w:r w:rsidRPr="00207E40">
        <w:rPr>
          <w:rFonts w:ascii="Arial" w:hAnsi="Arial" w:cs="Arial"/>
          <w:color w:val="000000"/>
          <w:szCs w:val="20"/>
          <w:rtl/>
        </w:rPr>
        <w:t xml:space="preserve">בחודש יולי </w:t>
      </w:r>
      <w:r w:rsidR="005723D9">
        <w:rPr>
          <w:rFonts w:ascii="Arial" w:hAnsi="Arial" w:cs="Arial" w:hint="cs"/>
          <w:color w:val="000000"/>
          <w:szCs w:val="20"/>
          <w:rtl/>
        </w:rPr>
        <w:t>2015</w:t>
      </w:r>
      <w:r w:rsidRPr="00207E40">
        <w:rPr>
          <w:rFonts w:ascii="Arial" w:hAnsi="Arial" w:cs="Arial"/>
          <w:color w:val="000000"/>
          <w:szCs w:val="20"/>
          <w:rtl/>
        </w:rPr>
        <w:t xml:space="preserve"> פורסם תקן דיווח כספי בינלאומי 9 </w:t>
      </w:r>
      <w:r>
        <w:rPr>
          <w:rFonts w:ascii="Arial" w:hAnsi="Arial" w:cs="Arial"/>
          <w:color w:val="000000"/>
          <w:szCs w:val="20"/>
          <w:rtl/>
        </w:rPr>
        <w:t>בג</w:t>
      </w:r>
      <w:r w:rsidRPr="00207E40">
        <w:rPr>
          <w:rFonts w:ascii="Arial" w:hAnsi="Arial" w:cs="Arial"/>
          <w:color w:val="000000"/>
          <w:szCs w:val="20"/>
          <w:rtl/>
        </w:rPr>
        <w:t>רסתו המלאה</w:t>
      </w:r>
      <w:r>
        <w:rPr>
          <w:rFonts w:ascii="Arial" w:hAnsi="Arial" w:cs="Arial" w:hint="cs"/>
          <w:color w:val="000000"/>
          <w:szCs w:val="20"/>
          <w:rtl/>
        </w:rPr>
        <w:t xml:space="preserve">. תקן </w:t>
      </w:r>
      <w:r w:rsidRPr="00420A91">
        <w:rPr>
          <w:rFonts w:ascii="Arial" w:hAnsi="Arial" w:cs="Arial" w:hint="cs"/>
          <w:color w:val="000000"/>
          <w:szCs w:val="20"/>
          <w:rtl/>
        </w:rPr>
        <w:t>זה ביטל</w:t>
      </w:r>
      <w:r w:rsidRPr="00420A91">
        <w:rPr>
          <w:rFonts w:ascii="Arial" w:hAnsi="Arial" w:cs="Arial"/>
          <w:color w:val="000000"/>
          <w:szCs w:val="20"/>
          <w:rtl/>
        </w:rPr>
        <w:t xml:space="preserve"> את הגרסאות הקודמות של</w:t>
      </w:r>
      <w:r w:rsidRPr="00420A91">
        <w:rPr>
          <w:rFonts w:ascii="Arial" w:hAnsi="Arial" w:cs="Arial" w:hint="cs"/>
          <w:color w:val="000000"/>
          <w:szCs w:val="20"/>
          <w:rtl/>
        </w:rPr>
        <w:t xml:space="preserve">ו, לרבות </w:t>
      </w:r>
      <w:r w:rsidRPr="00420A91">
        <w:rPr>
          <w:rFonts w:ascii="Arial" w:hAnsi="Arial" w:cs="Arial"/>
          <w:color w:val="000000"/>
          <w:szCs w:val="20"/>
        </w:rPr>
        <w:t>IFRS 9(2010)</w:t>
      </w:r>
      <w:r w:rsidRPr="00420A91">
        <w:rPr>
          <w:rFonts w:ascii="Arial" w:hAnsi="Arial" w:cs="Arial" w:hint="cs"/>
          <w:color w:val="000000"/>
          <w:szCs w:val="20"/>
          <w:rtl/>
        </w:rPr>
        <w:t xml:space="preserve">, וקבע </w:t>
      </w:r>
      <w:r w:rsidRPr="00420A91">
        <w:rPr>
          <w:rFonts w:asciiTheme="minorBidi" w:hAnsiTheme="minorBidi" w:cstheme="minorBidi" w:hint="cs"/>
          <w:szCs w:val="20"/>
          <w:rtl/>
        </w:rPr>
        <w:t xml:space="preserve">כי עד לכניסתו לתוקף (תקופות שנתיות המתחילות ביום 1 בינואר </w:t>
      </w:r>
      <w:r w:rsidRPr="00420A91">
        <w:rPr>
          <w:rFonts w:asciiTheme="minorBidi" w:hAnsiTheme="minorBidi" w:cstheme="minorBidi"/>
          <w:szCs w:val="20"/>
          <w:rtl/>
        </w:rPr>
        <w:t>2018</w:t>
      </w:r>
      <w:r w:rsidRPr="00420A91">
        <w:rPr>
          <w:rFonts w:asciiTheme="minorBidi" w:hAnsiTheme="minorBidi" w:cstheme="minorBidi" w:hint="cs"/>
          <w:szCs w:val="20"/>
          <w:rtl/>
        </w:rPr>
        <w:t xml:space="preserve"> או לאחריו), אותן גרסאות קודמות ניתנות ליישום </w:t>
      </w:r>
      <w:r w:rsidRPr="00420A91">
        <w:rPr>
          <w:rFonts w:asciiTheme="minorBidi" w:hAnsiTheme="minorBidi" w:cstheme="minorBidi" w:hint="eastAsia"/>
          <w:b/>
          <w:bCs/>
          <w:szCs w:val="20"/>
          <w:rtl/>
        </w:rPr>
        <w:t>רק</w:t>
      </w:r>
      <w:r w:rsidRPr="00420A91">
        <w:rPr>
          <w:rFonts w:asciiTheme="minorBidi" w:hAnsiTheme="minorBidi" w:cstheme="minorBidi"/>
          <w:b/>
          <w:bCs/>
          <w:szCs w:val="20"/>
          <w:rtl/>
        </w:rPr>
        <w:t xml:space="preserve"> </w:t>
      </w:r>
      <w:r w:rsidRPr="00420A91">
        <w:rPr>
          <w:rFonts w:asciiTheme="minorBidi" w:hAnsiTheme="minorBidi" w:cstheme="minorBidi" w:hint="eastAsia"/>
          <w:b/>
          <w:bCs/>
          <w:szCs w:val="20"/>
          <w:rtl/>
        </w:rPr>
        <w:t>אם</w:t>
      </w:r>
      <w:r w:rsidRPr="00420A91">
        <w:rPr>
          <w:rFonts w:asciiTheme="minorBidi" w:hAnsiTheme="minorBidi" w:cstheme="minorBidi"/>
          <w:b/>
          <w:bCs/>
          <w:szCs w:val="20"/>
          <w:rtl/>
        </w:rPr>
        <w:t xml:space="preserve"> </w:t>
      </w:r>
      <w:r w:rsidRPr="00420A91">
        <w:rPr>
          <w:rFonts w:asciiTheme="minorBidi" w:hAnsiTheme="minorBidi" w:cstheme="minorBidi" w:hint="eastAsia"/>
          <w:b/>
          <w:bCs/>
          <w:szCs w:val="20"/>
          <w:rtl/>
        </w:rPr>
        <w:t>מועד</w:t>
      </w:r>
      <w:r w:rsidRPr="00420A91">
        <w:rPr>
          <w:rFonts w:asciiTheme="minorBidi" w:hAnsiTheme="minorBidi" w:cstheme="minorBidi"/>
          <w:b/>
          <w:bCs/>
          <w:szCs w:val="20"/>
          <w:rtl/>
        </w:rPr>
        <w:t xml:space="preserve"> </w:t>
      </w:r>
      <w:r w:rsidRPr="00420A91">
        <w:rPr>
          <w:rFonts w:asciiTheme="minorBidi" w:hAnsiTheme="minorBidi" w:cstheme="minorBidi" w:hint="eastAsia"/>
          <w:b/>
          <w:bCs/>
          <w:szCs w:val="20"/>
          <w:rtl/>
        </w:rPr>
        <w:t>היישום</w:t>
      </w:r>
      <w:r w:rsidRPr="00420A91">
        <w:rPr>
          <w:rFonts w:asciiTheme="minorBidi" w:hAnsiTheme="minorBidi" w:cstheme="minorBidi"/>
          <w:b/>
          <w:bCs/>
          <w:szCs w:val="20"/>
          <w:rtl/>
        </w:rPr>
        <w:t xml:space="preserve"> </w:t>
      </w:r>
      <w:r w:rsidRPr="00420A91">
        <w:rPr>
          <w:rFonts w:asciiTheme="minorBidi" w:hAnsiTheme="minorBidi" w:cstheme="minorBidi" w:hint="eastAsia"/>
          <w:b/>
          <w:bCs/>
          <w:szCs w:val="20"/>
          <w:rtl/>
        </w:rPr>
        <w:t>לראשונה</w:t>
      </w:r>
      <w:r w:rsidRPr="00420A91">
        <w:rPr>
          <w:rFonts w:asciiTheme="minorBidi" w:hAnsiTheme="minorBidi" w:cstheme="minorBidi"/>
          <w:b/>
          <w:bCs/>
          <w:szCs w:val="20"/>
          <w:rtl/>
        </w:rPr>
        <w:t xml:space="preserve"> </w:t>
      </w:r>
      <w:r w:rsidRPr="00420A91">
        <w:rPr>
          <w:rFonts w:asciiTheme="minorBidi" w:hAnsiTheme="minorBidi" w:cstheme="minorBidi" w:hint="eastAsia"/>
          <w:b/>
          <w:bCs/>
          <w:szCs w:val="20"/>
          <w:rtl/>
        </w:rPr>
        <w:t>הוא</w:t>
      </w:r>
      <w:r w:rsidRPr="00420A91">
        <w:rPr>
          <w:rFonts w:asciiTheme="minorBidi" w:hAnsiTheme="minorBidi" w:cstheme="minorBidi"/>
          <w:b/>
          <w:bCs/>
          <w:szCs w:val="20"/>
          <w:rtl/>
        </w:rPr>
        <w:t xml:space="preserve"> </w:t>
      </w:r>
      <w:r w:rsidRPr="00420A91">
        <w:rPr>
          <w:rFonts w:asciiTheme="minorBidi" w:hAnsiTheme="minorBidi" w:cstheme="minorBidi" w:hint="eastAsia"/>
          <w:b/>
          <w:bCs/>
          <w:szCs w:val="20"/>
          <w:rtl/>
        </w:rPr>
        <w:t>לפני</w:t>
      </w:r>
      <w:r w:rsidRPr="00420A91">
        <w:rPr>
          <w:rFonts w:asciiTheme="minorBidi" w:hAnsiTheme="minorBidi" w:cstheme="minorBidi"/>
          <w:b/>
          <w:bCs/>
          <w:szCs w:val="20"/>
          <w:rtl/>
        </w:rPr>
        <w:t xml:space="preserve"> </w:t>
      </w:r>
      <w:r w:rsidRPr="00420A91">
        <w:rPr>
          <w:rFonts w:asciiTheme="minorBidi" w:hAnsiTheme="minorBidi" w:cstheme="minorBidi" w:hint="eastAsia"/>
          <w:b/>
          <w:bCs/>
          <w:szCs w:val="20"/>
          <w:rtl/>
        </w:rPr>
        <w:t>יום</w:t>
      </w:r>
      <w:r w:rsidRPr="00420A91">
        <w:rPr>
          <w:rFonts w:asciiTheme="minorBidi" w:hAnsiTheme="minorBidi" w:cstheme="minorBidi"/>
          <w:b/>
          <w:bCs/>
          <w:szCs w:val="20"/>
          <w:rtl/>
        </w:rPr>
        <w:t xml:space="preserve"> 1 </w:t>
      </w:r>
      <w:r w:rsidRPr="00420A91">
        <w:rPr>
          <w:rFonts w:asciiTheme="minorBidi" w:hAnsiTheme="minorBidi" w:cstheme="minorBidi" w:hint="eastAsia"/>
          <w:b/>
          <w:bCs/>
          <w:szCs w:val="20"/>
          <w:rtl/>
        </w:rPr>
        <w:t>בפברואר</w:t>
      </w:r>
      <w:r w:rsidRPr="00420A91">
        <w:rPr>
          <w:rFonts w:ascii="Arial" w:hAnsi="Arial" w:cs="Arial" w:hint="cs"/>
          <w:b/>
          <w:bCs/>
          <w:szCs w:val="20"/>
          <w:rtl/>
        </w:rPr>
        <w:t xml:space="preserve"> </w:t>
      </w:r>
      <w:r w:rsidR="004F668E" w:rsidRPr="00420A91">
        <w:rPr>
          <w:rFonts w:ascii="Arial" w:hAnsi="Arial" w:cs="Arial" w:hint="cs"/>
          <w:b/>
          <w:bCs/>
          <w:szCs w:val="20"/>
          <w:rtl/>
        </w:rPr>
        <w:t>2015</w:t>
      </w:r>
      <w:r w:rsidRPr="00420A91">
        <w:rPr>
          <w:rFonts w:ascii="Arial" w:hAnsi="Arial" w:cs="Arial" w:hint="cs"/>
          <w:szCs w:val="20"/>
          <w:rtl/>
        </w:rPr>
        <w:t xml:space="preserve">. </w:t>
      </w:r>
      <w:r w:rsidRPr="00420A91">
        <w:rPr>
          <w:rFonts w:ascii="Arial" w:hAnsi="Arial" w:cs="Arial" w:hint="eastAsia"/>
          <w:szCs w:val="20"/>
          <w:rtl/>
        </w:rPr>
        <w:t>נספח</w:t>
      </w:r>
      <w:r w:rsidRPr="00970ABE">
        <w:rPr>
          <w:rFonts w:ascii="Arial" w:hAnsi="Arial" w:cs="Arial"/>
          <w:szCs w:val="20"/>
          <w:rtl/>
        </w:rPr>
        <w:t xml:space="preserve"> זה מניח כי החברה יישמה את </w:t>
      </w:r>
      <w:r w:rsidRPr="00970ABE">
        <w:rPr>
          <w:rFonts w:ascii="Arial" w:hAnsi="Arial" w:cs="Arial"/>
          <w:szCs w:val="20"/>
        </w:rPr>
        <w:t>IFRS 9(2010)</w:t>
      </w:r>
      <w:r w:rsidRPr="00970ABE">
        <w:rPr>
          <w:rFonts w:ascii="Arial" w:hAnsi="Arial" w:cs="Arial"/>
          <w:szCs w:val="20"/>
          <w:rtl/>
        </w:rPr>
        <w:t xml:space="preserve"> בכל תקופות הדיווח המוצגות.</w:t>
      </w:r>
      <w:r>
        <w:rPr>
          <w:rFonts w:ascii="Arial" w:hAnsi="Arial" w:cs="Arial" w:hint="cs"/>
          <w:szCs w:val="20"/>
          <w:rtl/>
        </w:rPr>
        <w:t xml:space="preserve"> מסיבה זו לא הוצגו בנספח זה גילויים הקשורים ליישום לראשונה של </w:t>
      </w:r>
      <w:r>
        <w:rPr>
          <w:rFonts w:ascii="Arial" w:hAnsi="Arial" w:cs="Arial"/>
          <w:szCs w:val="20"/>
        </w:rPr>
        <w:t>IFRS 9(2010)</w:t>
      </w:r>
      <w:r>
        <w:rPr>
          <w:rFonts w:ascii="Arial" w:hAnsi="Arial" w:cs="Arial" w:hint="cs"/>
          <w:szCs w:val="20"/>
          <w:rtl/>
        </w:rPr>
        <w:t>.</w:t>
      </w:r>
    </w:p>
    <w:p w:rsidR="009179A4" w:rsidRPr="0080093E" w:rsidRDefault="009179A4" w:rsidP="009179A4">
      <w:pPr>
        <w:jc w:val="both"/>
        <w:rPr>
          <w:rFonts w:ascii="Arial" w:hAnsi="Arial" w:cs="Arial"/>
          <w:szCs w:val="20"/>
          <w:rtl/>
        </w:rPr>
      </w:pPr>
    </w:p>
    <w:p w:rsidR="009179A4" w:rsidRPr="0080093E" w:rsidRDefault="009179A4" w:rsidP="009179A4">
      <w:pPr>
        <w:jc w:val="both"/>
        <w:rPr>
          <w:rFonts w:ascii="Arial" w:hAnsi="Arial" w:cs="Arial"/>
          <w:szCs w:val="20"/>
          <w:rtl/>
        </w:rPr>
      </w:pPr>
    </w:p>
    <w:p w:rsidR="009179A4" w:rsidRDefault="009179A4" w:rsidP="009F70D5">
      <w:pPr>
        <w:spacing w:line="240" w:lineRule="auto"/>
        <w:rPr>
          <w:rFonts w:ascii="Arial" w:hAnsi="Arial" w:cs="Arial"/>
          <w:szCs w:val="20"/>
          <w:rtl/>
        </w:rPr>
        <w:sectPr w:rsidR="009179A4" w:rsidSect="00B44687">
          <w:footnotePr>
            <w:numRestart w:val="eachPage"/>
          </w:footnotePr>
          <w:pgSz w:w="11906" w:h="16838" w:code="9"/>
          <w:pgMar w:top="851" w:right="1134" w:bottom="851" w:left="1134" w:header="510" w:footer="510" w:gutter="0"/>
          <w:cols w:space="708"/>
          <w:bidi/>
          <w:rtlGutter/>
          <w:docGrid w:linePitch="360"/>
        </w:sect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10430"/>
      </w:tblGrid>
      <w:tr w:rsidR="009179A4" w:rsidRPr="0080093E" w:rsidTr="009179A4">
        <w:tc>
          <w:tcPr>
            <w:tcW w:w="10431" w:type="dxa"/>
            <w:tcBorders>
              <w:bottom w:val="single" w:sz="8" w:space="0" w:color="auto"/>
            </w:tcBorders>
            <w:vAlign w:val="bottom"/>
          </w:tcPr>
          <w:p w:rsidR="009179A4" w:rsidRPr="0080093E" w:rsidRDefault="009179A4" w:rsidP="009445EE">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szCs w:val="20"/>
                <w:rtl/>
              </w:rPr>
            </w:pPr>
            <w:r w:rsidRPr="0080093E">
              <w:rPr>
                <w:rFonts w:ascii="Arial" w:hAnsi="Arial" w:cs="Arial"/>
                <w:b/>
                <w:bCs/>
                <w:sz w:val="22"/>
                <w:szCs w:val="22"/>
                <w:rtl/>
              </w:rPr>
              <w:t xml:space="preserve">נספח </w:t>
            </w:r>
            <w:r w:rsidR="00607BF6">
              <w:rPr>
                <w:rFonts w:ascii="Arial" w:hAnsi="Arial" w:cs="Arial" w:hint="cs"/>
                <w:b/>
                <w:bCs/>
                <w:sz w:val="22"/>
                <w:szCs w:val="22"/>
                <w:rtl/>
              </w:rPr>
              <w:t>ה</w:t>
            </w:r>
            <w:r w:rsidR="00607BF6" w:rsidRPr="0080093E">
              <w:rPr>
                <w:rFonts w:ascii="Arial" w:hAnsi="Arial" w:cs="Arial"/>
                <w:b/>
                <w:bCs/>
                <w:sz w:val="22"/>
                <w:szCs w:val="22"/>
                <w:rtl/>
              </w:rPr>
              <w:t xml:space="preserve">' </w:t>
            </w:r>
            <w:r w:rsidRPr="0080093E">
              <w:rPr>
                <w:rFonts w:ascii="Arial" w:hAnsi="Arial" w:cs="Arial"/>
                <w:b/>
                <w:bCs/>
                <w:sz w:val="22"/>
                <w:szCs w:val="22"/>
                <w:rtl/>
              </w:rPr>
              <w:t xml:space="preserve">- יישום תקן דיווח כספי בינלאומי 9 (2010) </w:t>
            </w:r>
            <w:r w:rsidR="004E2405">
              <w:rPr>
                <w:rFonts w:ascii="Arial" w:hAnsi="Arial" w:cs="Arial" w:hint="cs"/>
                <w:b/>
                <w:bCs/>
                <w:sz w:val="22"/>
                <w:szCs w:val="22"/>
                <w:rtl/>
              </w:rPr>
              <w:t>"</w:t>
            </w:r>
            <w:r w:rsidRPr="0080093E">
              <w:rPr>
                <w:rFonts w:ascii="Arial" w:hAnsi="Arial" w:cs="Arial"/>
                <w:b/>
                <w:bCs/>
                <w:sz w:val="22"/>
                <w:szCs w:val="22"/>
                <w:rtl/>
              </w:rPr>
              <w:t>מכשירים פיננסיים</w:t>
            </w:r>
            <w:r w:rsidR="004E2405">
              <w:rPr>
                <w:rFonts w:ascii="Arial" w:hAnsi="Arial" w:cs="Arial" w:hint="cs"/>
                <w:b/>
                <w:bCs/>
                <w:sz w:val="22"/>
                <w:szCs w:val="22"/>
                <w:rtl/>
              </w:rPr>
              <w:t>"</w:t>
            </w:r>
            <w:r w:rsidRPr="0080093E">
              <w:rPr>
                <w:rFonts w:ascii="Arial" w:hAnsi="Arial" w:cs="Arial"/>
                <w:b/>
                <w:bCs/>
                <w:sz w:val="22"/>
                <w:szCs w:val="22"/>
                <w:rtl/>
              </w:rPr>
              <w:t xml:space="preserve"> </w:t>
            </w:r>
            <w:r w:rsidRPr="00FB332F">
              <w:rPr>
                <w:rFonts w:ascii="Arial" w:hAnsi="Arial" w:cs="Arial"/>
                <w:b/>
                <w:sz w:val="22"/>
                <w:szCs w:val="22"/>
                <w:rtl/>
              </w:rPr>
              <w:t>(המשך)</w:t>
            </w:r>
          </w:p>
        </w:tc>
      </w:tr>
    </w:tbl>
    <w:p w:rsidR="009179A4" w:rsidRPr="0080093E" w:rsidRDefault="009179A4" w:rsidP="009179A4">
      <w:pPr>
        <w:tabs>
          <w:tab w:val="right" w:pos="9326"/>
        </w:tabs>
        <w:ind w:left="1361"/>
        <w:rPr>
          <w:rFonts w:ascii="Arial" w:hAnsi="Arial" w:cs="Arial"/>
          <w:sz w:val="16"/>
          <w:szCs w:val="20"/>
          <w:rtl/>
        </w:rPr>
      </w:pPr>
    </w:p>
    <w:p w:rsidR="009179A4" w:rsidRPr="0080093E" w:rsidRDefault="009179A4" w:rsidP="009179A4">
      <w:pPr>
        <w:ind w:left="1361"/>
        <w:rPr>
          <w:rFonts w:ascii="Arial" w:hAnsi="Arial" w:cs="Arial"/>
          <w:b/>
          <w:bCs/>
          <w:szCs w:val="20"/>
          <w:u w:val="single"/>
          <w:rtl/>
        </w:rPr>
      </w:pPr>
      <w:r w:rsidRPr="0080093E">
        <w:rPr>
          <w:rFonts w:ascii="Arial" w:hAnsi="Arial" w:cs="Arial"/>
          <w:b/>
          <w:bCs/>
          <w:szCs w:val="20"/>
          <w:u w:val="single"/>
          <w:rtl/>
        </w:rPr>
        <w:t xml:space="preserve">חברה </w:t>
      </w:r>
      <w:r>
        <w:rPr>
          <w:rFonts w:ascii="Arial" w:hAnsi="Arial" w:cs="Arial"/>
          <w:b/>
          <w:bCs/>
          <w:szCs w:val="20"/>
          <w:u w:val="single"/>
          <w:rtl/>
        </w:rPr>
        <w:t>מדווחת</w:t>
      </w:r>
      <w:r w:rsidRPr="0080093E">
        <w:rPr>
          <w:rFonts w:ascii="Arial" w:hAnsi="Arial" w:cs="Arial"/>
          <w:b/>
          <w:bCs/>
          <w:szCs w:val="20"/>
          <w:u w:val="single"/>
          <w:rtl/>
        </w:rPr>
        <w:t xml:space="preserve"> לדוגמה בע"מ</w:t>
      </w:r>
    </w:p>
    <w:p w:rsidR="009179A4" w:rsidRPr="0080093E" w:rsidRDefault="009179A4" w:rsidP="009179A4">
      <w:pPr>
        <w:ind w:left="1361"/>
        <w:rPr>
          <w:rFonts w:ascii="Arial" w:hAnsi="Arial" w:cs="Arial"/>
          <w:b/>
          <w:bCs/>
          <w:szCs w:val="20"/>
          <w:u w:val="single"/>
          <w:rtl/>
        </w:rPr>
      </w:pPr>
      <w:r w:rsidRPr="00A27A47">
        <w:rPr>
          <w:rFonts w:ascii="Arial" w:hAnsi="Arial" w:cs="Arial"/>
          <w:b/>
          <w:bCs/>
          <w:szCs w:val="20"/>
          <w:u w:val="single"/>
          <w:rtl/>
        </w:rPr>
        <w:t>דוחות מאוחדים על רווח או הפסד ורווח כולל אחר (באלפי ש"ח)</w:t>
      </w:r>
    </w:p>
    <w:p w:rsidR="009179A4" w:rsidRPr="0080093E" w:rsidRDefault="009179A4" w:rsidP="009179A4">
      <w:pPr>
        <w:spacing w:line="240" w:lineRule="auto"/>
        <w:ind w:left="1361"/>
        <w:jc w:val="both"/>
        <w:rPr>
          <w:rFonts w:ascii="Arial" w:hAnsi="Arial" w:cs="Arial"/>
          <w:szCs w:val="20"/>
          <w:rtl/>
        </w:rPr>
      </w:pPr>
    </w:p>
    <w:tbl>
      <w:tblPr>
        <w:bidiVisual/>
        <w:tblW w:w="10433" w:type="dxa"/>
        <w:tblBorders>
          <w:bottom w:val="single" w:sz="4" w:space="0" w:color="auto"/>
        </w:tblBorders>
        <w:tblLayout w:type="fixed"/>
        <w:tblCellMar>
          <w:left w:w="113" w:type="dxa"/>
          <w:right w:w="113" w:type="dxa"/>
        </w:tblCellMar>
        <w:tblLook w:val="0000" w:firstRow="0" w:lastRow="0" w:firstColumn="0" w:lastColumn="0" w:noHBand="0" w:noVBand="0"/>
      </w:tblPr>
      <w:tblGrid>
        <w:gridCol w:w="1360"/>
        <w:gridCol w:w="3969"/>
        <w:gridCol w:w="1021"/>
        <w:gridCol w:w="1361"/>
        <w:gridCol w:w="1361"/>
        <w:gridCol w:w="1361"/>
      </w:tblGrid>
      <w:tr w:rsidR="009179A4" w:rsidRPr="0080093E" w:rsidTr="009179A4">
        <w:tc>
          <w:tcPr>
            <w:tcW w:w="1361" w:type="dxa"/>
            <w:vAlign w:val="bottom"/>
          </w:tcPr>
          <w:p w:rsidR="009179A4" w:rsidRPr="0080093E" w:rsidRDefault="009179A4" w:rsidP="009179A4">
            <w:pPr>
              <w:spacing w:line="240" w:lineRule="auto"/>
              <w:rPr>
                <w:rFonts w:ascii="Arial" w:hAnsi="Arial" w:cs="Arial"/>
                <w:sz w:val="14"/>
                <w:szCs w:val="14"/>
                <w:rtl/>
              </w:rPr>
            </w:pPr>
          </w:p>
        </w:tc>
        <w:tc>
          <w:tcPr>
            <w:tcW w:w="3969" w:type="dxa"/>
            <w:tcMar>
              <w:left w:w="108" w:type="dxa"/>
              <w:right w:w="108" w:type="dxa"/>
            </w:tcMar>
            <w:vAlign w:val="bottom"/>
          </w:tcPr>
          <w:p w:rsidR="009179A4" w:rsidRPr="001A0364" w:rsidRDefault="009179A4" w:rsidP="009179A4">
            <w:pPr>
              <w:pStyle w:val="1"/>
              <w:keepLines w:val="0"/>
              <w:widowControl w:val="0"/>
              <w:spacing w:before="20" w:after="20" w:line="240" w:lineRule="auto"/>
              <w:ind w:left="113" w:hanging="113"/>
              <w:jc w:val="left"/>
              <w:rPr>
                <w:rFonts w:ascii="Arial" w:hAnsi="Arial" w:cs="Arial"/>
                <w:szCs w:val="20"/>
                <w:rtl/>
              </w:rPr>
            </w:pPr>
          </w:p>
        </w:tc>
        <w:tc>
          <w:tcPr>
            <w:tcW w:w="1021" w:type="dxa"/>
            <w:tcMar>
              <w:left w:w="108" w:type="dxa"/>
              <w:right w:w="108" w:type="dxa"/>
            </w:tcMar>
            <w:vAlign w:val="bottom"/>
          </w:tcPr>
          <w:p w:rsidR="009179A4" w:rsidRPr="001A0364" w:rsidRDefault="009179A4" w:rsidP="009179A4">
            <w:pPr>
              <w:keepLines w:val="0"/>
              <w:widowControl w:val="0"/>
              <w:spacing w:line="240" w:lineRule="auto"/>
              <w:jc w:val="center"/>
              <w:rPr>
                <w:rFonts w:ascii="Arial" w:hAnsi="Arial" w:cs="Arial"/>
                <w:b/>
                <w:bCs/>
                <w:szCs w:val="20"/>
                <w:rtl/>
              </w:rPr>
            </w:pPr>
          </w:p>
        </w:tc>
        <w:tc>
          <w:tcPr>
            <w:tcW w:w="1361" w:type="dxa"/>
            <w:gridSpan w:val="3"/>
            <w:tcMar>
              <w:left w:w="108" w:type="dxa"/>
              <w:right w:w="108" w:type="dxa"/>
            </w:tcMar>
            <w:vAlign w:val="bottom"/>
          </w:tcPr>
          <w:p w:rsidR="009179A4" w:rsidRPr="001A0364" w:rsidRDefault="009179A4" w:rsidP="009179A4">
            <w:pPr>
              <w:keepLines w:val="0"/>
              <w:widowControl w:val="0"/>
              <w:pBdr>
                <w:bottom w:val="single" w:sz="4" w:space="1" w:color="auto"/>
              </w:pBdr>
              <w:spacing w:line="240" w:lineRule="auto"/>
              <w:jc w:val="center"/>
              <w:rPr>
                <w:rFonts w:ascii="Arial" w:hAnsi="Arial" w:cs="Arial"/>
                <w:b/>
                <w:bCs/>
                <w:szCs w:val="20"/>
                <w:rtl/>
              </w:rPr>
            </w:pPr>
            <w:r w:rsidRPr="001A0364">
              <w:rPr>
                <w:rFonts w:ascii="Arial" w:hAnsi="Arial" w:cs="Arial"/>
                <w:b/>
                <w:bCs/>
                <w:szCs w:val="20"/>
                <w:rtl/>
              </w:rPr>
              <w:t>לשנה שהסתיימה ביום</w:t>
            </w:r>
          </w:p>
        </w:tc>
      </w:tr>
      <w:tr w:rsidR="009179A4" w:rsidRPr="0080093E" w:rsidTr="009179A4">
        <w:tc>
          <w:tcPr>
            <w:tcW w:w="1361" w:type="dxa"/>
          </w:tcPr>
          <w:p w:rsidR="009179A4" w:rsidRPr="0080093E" w:rsidRDefault="009179A4" w:rsidP="009179A4">
            <w:pPr>
              <w:pStyle w:val="1"/>
              <w:keepLines w:val="0"/>
              <w:widowControl w:val="0"/>
              <w:spacing w:line="240" w:lineRule="auto"/>
              <w:ind w:left="0"/>
              <w:jc w:val="left"/>
              <w:rPr>
                <w:rFonts w:ascii="Arial" w:hAnsi="Arial" w:cs="Arial"/>
                <w:sz w:val="14"/>
                <w:szCs w:val="14"/>
                <w:rtl/>
              </w:rPr>
            </w:pPr>
          </w:p>
        </w:tc>
        <w:tc>
          <w:tcPr>
            <w:tcW w:w="3969" w:type="dxa"/>
            <w:tcMar>
              <w:left w:w="108" w:type="dxa"/>
              <w:right w:w="108" w:type="dxa"/>
            </w:tcMar>
            <w:vAlign w:val="bottom"/>
          </w:tcPr>
          <w:p w:rsidR="009179A4" w:rsidRPr="001A0364" w:rsidRDefault="009179A4" w:rsidP="009179A4">
            <w:pPr>
              <w:pStyle w:val="1"/>
              <w:keepLines w:val="0"/>
              <w:widowControl w:val="0"/>
              <w:spacing w:before="20" w:after="20" w:line="240" w:lineRule="auto"/>
              <w:ind w:left="113" w:hanging="113"/>
              <w:jc w:val="left"/>
              <w:rPr>
                <w:rFonts w:ascii="Arial" w:hAnsi="Arial" w:cs="Arial"/>
                <w:szCs w:val="20"/>
                <w:rtl/>
              </w:rPr>
            </w:pPr>
          </w:p>
        </w:tc>
        <w:tc>
          <w:tcPr>
            <w:tcW w:w="1021" w:type="dxa"/>
            <w:tcMar>
              <w:left w:w="108" w:type="dxa"/>
              <w:right w:w="108" w:type="dxa"/>
            </w:tcMar>
            <w:vAlign w:val="bottom"/>
          </w:tcPr>
          <w:p w:rsidR="009179A4" w:rsidRPr="001A0364" w:rsidRDefault="009179A4" w:rsidP="009179A4">
            <w:pPr>
              <w:keepLines w:val="0"/>
              <w:widowControl w:val="0"/>
              <w:pBdr>
                <w:bottom w:val="single" w:sz="4" w:space="1" w:color="auto"/>
              </w:pBdr>
              <w:spacing w:line="240" w:lineRule="auto"/>
              <w:ind w:left="57" w:right="57"/>
              <w:jc w:val="center"/>
              <w:rPr>
                <w:rFonts w:ascii="Arial" w:hAnsi="Arial" w:cs="Arial"/>
                <w:b/>
                <w:bCs/>
                <w:szCs w:val="20"/>
                <w:rtl/>
              </w:rPr>
            </w:pPr>
            <w:r w:rsidRPr="001A0364">
              <w:rPr>
                <w:rFonts w:ascii="Arial" w:hAnsi="Arial" w:cs="Arial"/>
                <w:b/>
                <w:bCs/>
                <w:szCs w:val="20"/>
                <w:rtl/>
              </w:rPr>
              <w:t>ביאור</w:t>
            </w:r>
          </w:p>
        </w:tc>
        <w:tc>
          <w:tcPr>
            <w:tcW w:w="1361" w:type="dxa"/>
            <w:tcMar>
              <w:left w:w="108" w:type="dxa"/>
              <w:right w:w="108" w:type="dxa"/>
            </w:tcMar>
            <w:vAlign w:val="bottom"/>
          </w:tcPr>
          <w:p w:rsidR="009179A4" w:rsidRPr="001A0364" w:rsidRDefault="009179A4" w:rsidP="009179A4">
            <w:pPr>
              <w:keepLines w:val="0"/>
              <w:widowControl w:val="0"/>
              <w:pBdr>
                <w:bottom w:val="single" w:sz="4" w:space="1" w:color="auto"/>
              </w:pBdr>
              <w:spacing w:line="240" w:lineRule="auto"/>
              <w:jc w:val="center"/>
              <w:rPr>
                <w:rFonts w:ascii="Arial" w:hAnsi="Arial" w:cs="Arial"/>
                <w:b/>
                <w:bCs/>
                <w:szCs w:val="20"/>
                <w:rtl/>
              </w:rPr>
            </w:pPr>
            <w:r w:rsidRPr="001A0364">
              <w:rPr>
                <w:rFonts w:ascii="Arial" w:hAnsi="Arial" w:cs="Arial"/>
                <w:b/>
                <w:bCs/>
                <w:szCs w:val="20"/>
                <w:rtl/>
              </w:rPr>
              <w:t>31.12.</w:t>
            </w:r>
            <w:r w:rsidR="005723D9">
              <w:rPr>
                <w:rFonts w:ascii="Arial" w:hAnsi="Arial" w:cs="Arial"/>
                <w:b/>
                <w:bCs/>
                <w:szCs w:val="20"/>
                <w:rtl/>
              </w:rPr>
              <w:t>2017</w:t>
            </w:r>
          </w:p>
        </w:tc>
        <w:tc>
          <w:tcPr>
            <w:tcW w:w="1361" w:type="dxa"/>
            <w:tcMar>
              <w:left w:w="108" w:type="dxa"/>
              <w:right w:w="108" w:type="dxa"/>
            </w:tcMar>
            <w:vAlign w:val="bottom"/>
          </w:tcPr>
          <w:p w:rsidR="009179A4" w:rsidRPr="001A0364" w:rsidRDefault="009179A4" w:rsidP="009179A4">
            <w:pPr>
              <w:keepLines w:val="0"/>
              <w:widowControl w:val="0"/>
              <w:pBdr>
                <w:bottom w:val="single" w:sz="4" w:space="1" w:color="auto"/>
              </w:pBdr>
              <w:spacing w:line="240" w:lineRule="auto"/>
              <w:jc w:val="center"/>
              <w:rPr>
                <w:rFonts w:ascii="Arial" w:hAnsi="Arial" w:cs="Arial"/>
                <w:b/>
                <w:bCs/>
                <w:szCs w:val="20"/>
                <w:rtl/>
              </w:rPr>
            </w:pPr>
            <w:r w:rsidRPr="001A0364">
              <w:rPr>
                <w:rFonts w:ascii="Arial" w:hAnsi="Arial" w:cs="Arial"/>
                <w:b/>
                <w:bCs/>
                <w:szCs w:val="20"/>
                <w:rtl/>
              </w:rPr>
              <w:t>31.12.</w:t>
            </w:r>
            <w:r w:rsidR="005723D9">
              <w:rPr>
                <w:rFonts w:ascii="Arial" w:hAnsi="Arial" w:cs="Arial"/>
                <w:b/>
                <w:bCs/>
                <w:szCs w:val="20"/>
                <w:rtl/>
              </w:rPr>
              <w:t>2016</w:t>
            </w:r>
          </w:p>
        </w:tc>
        <w:tc>
          <w:tcPr>
            <w:tcW w:w="1361" w:type="dxa"/>
            <w:tcMar>
              <w:left w:w="108" w:type="dxa"/>
              <w:right w:w="108" w:type="dxa"/>
            </w:tcMar>
            <w:vAlign w:val="bottom"/>
          </w:tcPr>
          <w:p w:rsidR="009179A4" w:rsidRPr="001A0364" w:rsidRDefault="009179A4" w:rsidP="009179A4">
            <w:pPr>
              <w:keepLines w:val="0"/>
              <w:widowControl w:val="0"/>
              <w:pBdr>
                <w:bottom w:val="single" w:sz="4" w:space="1" w:color="auto"/>
              </w:pBdr>
              <w:spacing w:line="240" w:lineRule="auto"/>
              <w:jc w:val="center"/>
              <w:rPr>
                <w:rFonts w:ascii="Arial" w:hAnsi="Arial" w:cs="Arial"/>
                <w:b/>
                <w:bCs/>
                <w:szCs w:val="20"/>
                <w:rtl/>
              </w:rPr>
            </w:pPr>
            <w:r w:rsidRPr="001A0364">
              <w:rPr>
                <w:rFonts w:ascii="Arial" w:hAnsi="Arial" w:cs="Arial"/>
                <w:b/>
                <w:bCs/>
                <w:szCs w:val="20"/>
                <w:rtl/>
              </w:rPr>
              <w:t>31.12.</w:t>
            </w:r>
            <w:r w:rsidR="005723D9">
              <w:rPr>
                <w:rFonts w:ascii="Arial" w:hAnsi="Arial" w:cs="Arial"/>
                <w:b/>
                <w:bCs/>
                <w:szCs w:val="20"/>
                <w:rtl/>
              </w:rPr>
              <w:t>2015</w:t>
            </w:r>
          </w:p>
        </w:tc>
      </w:tr>
      <w:tr w:rsidR="009179A4" w:rsidRPr="0080093E" w:rsidTr="009179A4">
        <w:tc>
          <w:tcPr>
            <w:tcW w:w="1361" w:type="dxa"/>
            <w:tcMar>
              <w:left w:w="108" w:type="dxa"/>
              <w:right w:w="108" w:type="dxa"/>
            </w:tcMar>
          </w:tcPr>
          <w:p w:rsidR="009179A4" w:rsidRPr="0080093E" w:rsidDel="00026B6B" w:rsidRDefault="009179A4" w:rsidP="009179A4">
            <w:pPr>
              <w:pStyle w:val="1"/>
              <w:keepLines w:val="0"/>
              <w:widowControl w:val="0"/>
              <w:spacing w:line="240" w:lineRule="auto"/>
              <w:ind w:left="0"/>
              <w:jc w:val="left"/>
              <w:rPr>
                <w:rFonts w:ascii="Arial" w:hAnsi="Arial" w:cs="Arial"/>
                <w:b/>
                <w:bCs/>
                <w:noProof/>
                <w:sz w:val="14"/>
                <w:szCs w:val="14"/>
                <w:rtl/>
              </w:rPr>
            </w:pPr>
          </w:p>
        </w:tc>
        <w:tc>
          <w:tcPr>
            <w:tcW w:w="3969" w:type="dxa"/>
            <w:tcMar>
              <w:left w:w="108" w:type="dxa"/>
              <w:right w:w="108" w:type="dxa"/>
            </w:tcMar>
            <w:vAlign w:val="bottom"/>
          </w:tcPr>
          <w:p w:rsidR="009179A4" w:rsidRPr="001A0364" w:rsidRDefault="009179A4" w:rsidP="009179A4">
            <w:pPr>
              <w:pStyle w:val="1"/>
              <w:keepLines w:val="0"/>
              <w:widowControl w:val="0"/>
              <w:spacing w:before="20" w:after="20" w:line="240" w:lineRule="auto"/>
              <w:ind w:left="113" w:hanging="113"/>
              <w:jc w:val="left"/>
              <w:rPr>
                <w:rFonts w:ascii="Arial" w:hAnsi="Arial" w:cs="Arial"/>
                <w:szCs w:val="20"/>
                <w:rtl/>
              </w:rPr>
            </w:pPr>
          </w:p>
        </w:tc>
        <w:tc>
          <w:tcPr>
            <w:tcW w:w="1021" w:type="dxa"/>
            <w:tcMar>
              <w:left w:w="108" w:type="dxa"/>
              <w:right w:w="108" w:type="dxa"/>
            </w:tcMar>
            <w:vAlign w:val="bottom"/>
          </w:tcPr>
          <w:p w:rsidR="009179A4" w:rsidRPr="001A0364" w:rsidRDefault="009179A4" w:rsidP="009179A4">
            <w:pPr>
              <w:keepLines w:val="0"/>
              <w:widowControl w:val="0"/>
              <w:spacing w:line="240" w:lineRule="auto"/>
              <w:jc w:val="center"/>
              <w:rPr>
                <w:rFonts w:ascii="Arial" w:hAnsi="Arial" w:cs="Arial"/>
                <w:b/>
                <w:bCs/>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b/>
                <w:bCs/>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b/>
                <w:bCs/>
                <w:szCs w:val="20"/>
                <w:rtl/>
              </w:rPr>
            </w:pPr>
          </w:p>
        </w:tc>
        <w:tc>
          <w:tcPr>
            <w:tcW w:w="1361" w:type="dxa"/>
            <w:tcMar>
              <w:left w:w="108" w:type="dxa"/>
              <w:right w:w="108" w:type="dxa"/>
            </w:tcMar>
          </w:tcPr>
          <w:p w:rsidR="009179A4" w:rsidRPr="001A0364" w:rsidRDefault="009179A4" w:rsidP="009179A4">
            <w:pPr>
              <w:keepLines w:val="0"/>
              <w:widowControl w:val="0"/>
              <w:spacing w:line="240" w:lineRule="auto"/>
              <w:ind w:left="170" w:right="170"/>
              <w:jc w:val="center"/>
              <w:rPr>
                <w:rFonts w:ascii="Arial" w:hAnsi="Arial" w:cs="Arial"/>
                <w:b/>
                <w:bCs/>
                <w:szCs w:val="20"/>
                <w:rtl/>
              </w:rPr>
            </w:pPr>
          </w:p>
        </w:tc>
      </w:tr>
      <w:tr w:rsidR="009179A4" w:rsidRPr="0080093E" w:rsidTr="009179A4">
        <w:tc>
          <w:tcPr>
            <w:tcW w:w="1361" w:type="dxa"/>
            <w:tcMar>
              <w:left w:w="108" w:type="dxa"/>
              <w:right w:w="108" w:type="dxa"/>
            </w:tcMar>
          </w:tcPr>
          <w:p w:rsidR="009179A4" w:rsidRPr="0080093E" w:rsidDel="00026B6B" w:rsidRDefault="009179A4" w:rsidP="009179A4">
            <w:pPr>
              <w:pStyle w:val="FootnoteText"/>
              <w:keepLines w:val="0"/>
              <w:widowControl w:val="0"/>
              <w:spacing w:line="240" w:lineRule="auto"/>
              <w:jc w:val="left"/>
              <w:rPr>
                <w:rFonts w:ascii="Arial" w:hAnsi="Arial" w:cs="Arial"/>
                <w:noProof/>
                <w:sz w:val="14"/>
                <w:szCs w:val="14"/>
                <w:rtl/>
              </w:rPr>
            </w:pPr>
          </w:p>
        </w:tc>
        <w:tc>
          <w:tcPr>
            <w:tcW w:w="3969" w:type="dxa"/>
            <w:tcMar>
              <w:left w:w="108" w:type="dxa"/>
              <w:right w:w="108" w:type="dxa"/>
            </w:tcMar>
            <w:vAlign w:val="bottom"/>
          </w:tcPr>
          <w:p w:rsidR="009179A4" w:rsidRPr="001A0364" w:rsidRDefault="009179A4" w:rsidP="009179A4">
            <w:pPr>
              <w:pStyle w:val="FootnoteText"/>
              <w:keepLines w:val="0"/>
              <w:widowControl w:val="0"/>
              <w:spacing w:before="20" w:after="20" w:line="240" w:lineRule="auto"/>
              <w:ind w:left="113" w:hanging="113"/>
              <w:jc w:val="left"/>
              <w:rPr>
                <w:rFonts w:ascii="Arial" w:hAnsi="Arial" w:cs="Arial"/>
                <w:rtl/>
              </w:rPr>
            </w:pPr>
            <w:r w:rsidRPr="001A0364">
              <w:rPr>
                <w:rFonts w:ascii="Arial" w:hAnsi="Arial" w:cs="Arial"/>
                <w:rtl/>
              </w:rPr>
              <w:t>הכנסות</w:t>
            </w:r>
          </w:p>
        </w:tc>
        <w:tc>
          <w:tcPr>
            <w:tcW w:w="1021" w:type="dxa"/>
            <w:tcMar>
              <w:left w:w="108" w:type="dxa"/>
              <w:right w:w="108" w:type="dxa"/>
            </w:tcMar>
            <w:vAlign w:val="bottom"/>
          </w:tcPr>
          <w:p w:rsidR="009179A4" w:rsidRPr="001A0364" w:rsidRDefault="009179A4" w:rsidP="009179A4">
            <w:pPr>
              <w:keepLines w:val="0"/>
              <w:widowControl w:val="0"/>
              <w:spacing w:after="20" w:line="240" w:lineRule="auto"/>
              <w:ind w:left="-113" w:right="-113"/>
              <w:jc w:val="center"/>
              <w:rPr>
                <w:rFonts w:ascii="Arial" w:hAnsi="Arial" w:cs="Arial"/>
                <w:szCs w:val="20"/>
                <w:rtl/>
              </w:rPr>
            </w:pPr>
            <w:r w:rsidRPr="001A0364">
              <w:rPr>
                <w:rFonts w:ascii="Arial" w:hAnsi="Arial" w:cs="Arial"/>
                <w:szCs w:val="20"/>
                <w:rtl/>
              </w:rPr>
              <w:t>2(לב),</w:t>
            </w:r>
            <w:r>
              <w:rPr>
                <w:rFonts w:ascii="Arial" w:hAnsi="Arial" w:cs="Arial"/>
                <w:szCs w:val="20"/>
              </w:rPr>
              <w:t>24</w:t>
            </w: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Mar>
              <w:left w:w="108" w:type="dxa"/>
              <w:right w:w="108" w:type="dxa"/>
            </w:tcMar>
          </w:tcPr>
          <w:p w:rsidR="009179A4" w:rsidRPr="0080093E" w:rsidRDefault="009179A4" w:rsidP="009179A4">
            <w:pPr>
              <w:keepLines w:val="0"/>
              <w:widowControl w:val="0"/>
              <w:spacing w:line="240" w:lineRule="auto"/>
              <w:rPr>
                <w:rFonts w:ascii="Arial" w:hAnsi="Arial" w:cs="Arial"/>
                <w:sz w:val="14"/>
                <w:szCs w:val="14"/>
                <w:rtl/>
              </w:rPr>
            </w:pPr>
          </w:p>
        </w:tc>
        <w:tc>
          <w:tcPr>
            <w:tcW w:w="3969" w:type="dxa"/>
            <w:tcMar>
              <w:left w:w="108" w:type="dxa"/>
              <w:right w:w="108" w:type="dxa"/>
            </w:tcMar>
            <w:vAlign w:val="bottom"/>
          </w:tcPr>
          <w:p w:rsidR="009179A4" w:rsidRPr="001A0364" w:rsidRDefault="009179A4" w:rsidP="009179A4">
            <w:pPr>
              <w:keepLines w:val="0"/>
              <w:widowControl w:val="0"/>
              <w:spacing w:before="20" w:after="20" w:line="240" w:lineRule="auto"/>
              <w:ind w:left="113" w:hanging="113"/>
              <w:rPr>
                <w:rFonts w:ascii="Arial" w:hAnsi="Arial" w:cs="Arial"/>
                <w:szCs w:val="20"/>
                <w:rtl/>
              </w:rPr>
            </w:pPr>
            <w:r w:rsidRPr="001A0364">
              <w:rPr>
                <w:rFonts w:ascii="Arial" w:hAnsi="Arial" w:cs="Arial"/>
                <w:szCs w:val="20"/>
                <w:rtl/>
              </w:rPr>
              <w:t>עלות ההכנסות</w:t>
            </w:r>
          </w:p>
        </w:tc>
        <w:tc>
          <w:tcPr>
            <w:tcW w:w="1021" w:type="dxa"/>
            <w:tcMar>
              <w:left w:w="108" w:type="dxa"/>
              <w:right w:w="108" w:type="dxa"/>
            </w:tcMar>
            <w:vAlign w:val="bottom"/>
          </w:tcPr>
          <w:p w:rsidR="009179A4" w:rsidRPr="001A0364" w:rsidRDefault="009179A4" w:rsidP="009179A4">
            <w:pPr>
              <w:keepLines w:val="0"/>
              <w:widowControl w:val="0"/>
              <w:spacing w:after="20" w:line="240" w:lineRule="auto"/>
              <w:ind w:left="-113" w:right="-113"/>
              <w:jc w:val="center"/>
              <w:rPr>
                <w:rFonts w:ascii="Arial" w:hAnsi="Arial" w:cs="Arial"/>
                <w:szCs w:val="20"/>
                <w:rtl/>
              </w:rPr>
            </w:pPr>
            <w:r>
              <w:rPr>
                <w:rFonts w:ascii="Arial" w:hAnsi="Arial" w:cs="Arial" w:hint="cs"/>
                <w:szCs w:val="20"/>
                <w:rtl/>
              </w:rPr>
              <w:t>25</w:t>
            </w:r>
          </w:p>
        </w:tc>
        <w:tc>
          <w:tcPr>
            <w:tcW w:w="1361" w:type="dxa"/>
            <w:tcMar>
              <w:left w:w="108" w:type="dxa"/>
              <w:right w:w="108" w:type="dxa"/>
            </w:tcMar>
            <w:vAlign w:val="bottom"/>
          </w:tcPr>
          <w:p w:rsidR="009179A4" w:rsidRPr="001A036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r>
      <w:tr w:rsidR="009179A4" w:rsidRPr="0080093E" w:rsidTr="009179A4">
        <w:tc>
          <w:tcPr>
            <w:tcW w:w="1361" w:type="dxa"/>
            <w:tcMar>
              <w:left w:w="108" w:type="dxa"/>
              <w:right w:w="108" w:type="dxa"/>
            </w:tcMar>
          </w:tcPr>
          <w:p w:rsidR="009179A4" w:rsidRPr="0080093E" w:rsidDel="00026B6B" w:rsidRDefault="009179A4" w:rsidP="009179A4">
            <w:pPr>
              <w:pStyle w:val="1"/>
              <w:keepLines w:val="0"/>
              <w:widowControl w:val="0"/>
              <w:spacing w:line="240" w:lineRule="auto"/>
              <w:ind w:left="0"/>
              <w:jc w:val="left"/>
              <w:rPr>
                <w:rFonts w:ascii="Arial" w:hAnsi="Arial" w:cs="Arial"/>
                <w:b/>
                <w:bCs/>
                <w:noProof/>
                <w:sz w:val="14"/>
                <w:szCs w:val="14"/>
                <w:rtl/>
              </w:rPr>
            </w:pPr>
          </w:p>
        </w:tc>
        <w:tc>
          <w:tcPr>
            <w:tcW w:w="3969" w:type="dxa"/>
            <w:tcMar>
              <w:left w:w="108" w:type="dxa"/>
              <w:right w:w="108" w:type="dxa"/>
            </w:tcMar>
            <w:vAlign w:val="bottom"/>
          </w:tcPr>
          <w:p w:rsidR="009179A4" w:rsidRPr="001A0364" w:rsidRDefault="009179A4" w:rsidP="009179A4">
            <w:pPr>
              <w:pStyle w:val="1"/>
              <w:keepLines w:val="0"/>
              <w:widowControl w:val="0"/>
              <w:spacing w:before="20" w:after="20" w:line="240" w:lineRule="auto"/>
              <w:ind w:left="340" w:hanging="113"/>
              <w:jc w:val="left"/>
              <w:rPr>
                <w:rFonts w:ascii="Arial" w:hAnsi="Arial" w:cs="Arial"/>
                <w:b/>
                <w:bCs/>
                <w:szCs w:val="20"/>
                <w:rtl/>
              </w:rPr>
            </w:pPr>
            <w:r w:rsidRPr="001A0364">
              <w:rPr>
                <w:rFonts w:ascii="Arial" w:hAnsi="Arial" w:cs="Arial"/>
                <w:b/>
                <w:bCs/>
                <w:szCs w:val="20"/>
                <w:rtl/>
              </w:rPr>
              <w:t>רווח גולמי</w:t>
            </w:r>
          </w:p>
        </w:tc>
        <w:tc>
          <w:tcPr>
            <w:tcW w:w="1021" w:type="dxa"/>
            <w:tcMar>
              <w:left w:w="108" w:type="dxa"/>
              <w:right w:w="108" w:type="dxa"/>
            </w:tcMar>
            <w:vAlign w:val="bottom"/>
          </w:tcPr>
          <w:p w:rsidR="009179A4" w:rsidRPr="001A0364" w:rsidRDefault="009179A4" w:rsidP="009179A4">
            <w:pPr>
              <w:keepLines w:val="0"/>
              <w:widowControl w:val="0"/>
              <w:spacing w:after="20" w:line="240" w:lineRule="auto"/>
              <w:ind w:left="-113" w:right="-113"/>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Mar>
              <w:left w:w="108" w:type="dxa"/>
              <w:right w:w="108" w:type="dxa"/>
            </w:tcMar>
          </w:tcPr>
          <w:p w:rsidR="009179A4" w:rsidRPr="0080093E" w:rsidDel="00026B6B" w:rsidRDefault="009179A4" w:rsidP="009179A4">
            <w:pPr>
              <w:pStyle w:val="1"/>
              <w:keepLines w:val="0"/>
              <w:widowControl w:val="0"/>
              <w:spacing w:line="240" w:lineRule="auto"/>
              <w:ind w:left="0"/>
              <w:jc w:val="left"/>
              <w:rPr>
                <w:rFonts w:ascii="Arial" w:hAnsi="Arial" w:cs="Arial"/>
                <w:noProof/>
                <w:sz w:val="14"/>
                <w:szCs w:val="14"/>
              </w:rPr>
            </w:pPr>
          </w:p>
        </w:tc>
        <w:tc>
          <w:tcPr>
            <w:tcW w:w="3969" w:type="dxa"/>
            <w:tcMar>
              <w:left w:w="108" w:type="dxa"/>
              <w:right w:w="108" w:type="dxa"/>
            </w:tcMar>
            <w:vAlign w:val="bottom"/>
          </w:tcPr>
          <w:p w:rsidR="009179A4" w:rsidRPr="001A0364" w:rsidRDefault="009179A4" w:rsidP="009179A4">
            <w:pPr>
              <w:pStyle w:val="1"/>
              <w:keepLines w:val="0"/>
              <w:widowControl w:val="0"/>
              <w:spacing w:before="20" w:after="20" w:line="240" w:lineRule="auto"/>
              <w:ind w:left="113" w:hanging="113"/>
              <w:jc w:val="left"/>
              <w:rPr>
                <w:rFonts w:ascii="Arial" w:hAnsi="Arial" w:cs="Arial"/>
                <w:szCs w:val="20"/>
                <w:rtl/>
              </w:rPr>
            </w:pPr>
            <w:r w:rsidRPr="001A0364">
              <w:rPr>
                <w:rFonts w:ascii="Arial" w:hAnsi="Arial" w:cs="Arial"/>
                <w:szCs w:val="20"/>
                <w:rtl/>
              </w:rPr>
              <w:t>עליית (ירידת) ערך שווי הוגן נדל"ן להשקעה</w:t>
            </w:r>
          </w:p>
        </w:tc>
        <w:tc>
          <w:tcPr>
            <w:tcW w:w="1021" w:type="dxa"/>
            <w:tcMar>
              <w:left w:w="108" w:type="dxa"/>
              <w:right w:w="108" w:type="dxa"/>
            </w:tcMar>
            <w:vAlign w:val="bottom"/>
          </w:tcPr>
          <w:p w:rsidR="009179A4" w:rsidRPr="001A0364" w:rsidRDefault="009179A4" w:rsidP="009179A4">
            <w:pPr>
              <w:keepLines w:val="0"/>
              <w:widowControl w:val="0"/>
              <w:spacing w:after="20" w:line="240" w:lineRule="auto"/>
              <w:ind w:left="-113" w:right="-113"/>
              <w:jc w:val="center"/>
              <w:rPr>
                <w:rFonts w:ascii="Arial" w:hAnsi="Arial" w:cs="Arial"/>
                <w:szCs w:val="20"/>
                <w:rtl/>
              </w:rPr>
            </w:pPr>
            <w:r w:rsidRPr="001A0364">
              <w:rPr>
                <w:rFonts w:ascii="Arial" w:hAnsi="Arial" w:cs="Arial"/>
                <w:szCs w:val="20"/>
                <w:rtl/>
              </w:rPr>
              <w:t>2(יז)</w:t>
            </w:r>
            <w:r>
              <w:rPr>
                <w:rFonts w:ascii="Arial" w:hAnsi="Arial" w:cs="Arial" w:hint="cs"/>
                <w:szCs w:val="20"/>
                <w:rtl/>
              </w:rPr>
              <w:t>,11</w:t>
            </w: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Mar>
              <w:left w:w="108" w:type="dxa"/>
              <w:right w:w="108" w:type="dxa"/>
            </w:tcMar>
          </w:tcPr>
          <w:p w:rsidR="009179A4" w:rsidRPr="0080093E" w:rsidDel="00026B6B" w:rsidRDefault="009179A4" w:rsidP="009179A4">
            <w:pPr>
              <w:keepLines w:val="0"/>
              <w:widowControl w:val="0"/>
              <w:spacing w:line="240" w:lineRule="auto"/>
              <w:rPr>
                <w:rFonts w:ascii="Arial" w:hAnsi="Arial" w:cs="Arial"/>
                <w:noProof/>
                <w:sz w:val="14"/>
                <w:szCs w:val="14"/>
              </w:rPr>
            </w:pPr>
          </w:p>
        </w:tc>
        <w:tc>
          <w:tcPr>
            <w:tcW w:w="3969" w:type="dxa"/>
            <w:tcMar>
              <w:left w:w="108" w:type="dxa"/>
              <w:right w:w="108" w:type="dxa"/>
            </w:tcMar>
            <w:vAlign w:val="bottom"/>
          </w:tcPr>
          <w:p w:rsidR="009179A4" w:rsidRPr="001A0364" w:rsidRDefault="009179A4" w:rsidP="009179A4">
            <w:pPr>
              <w:keepLines w:val="0"/>
              <w:widowControl w:val="0"/>
              <w:spacing w:before="20" w:after="20" w:line="240" w:lineRule="auto"/>
              <w:ind w:left="113" w:hanging="113"/>
              <w:rPr>
                <w:rFonts w:ascii="Arial" w:hAnsi="Arial" w:cs="Arial"/>
                <w:szCs w:val="20"/>
                <w:rtl/>
              </w:rPr>
            </w:pPr>
            <w:r w:rsidRPr="001A0364">
              <w:rPr>
                <w:rFonts w:ascii="Arial" w:hAnsi="Arial" w:cs="Arial"/>
                <w:szCs w:val="20"/>
                <w:rtl/>
              </w:rPr>
              <w:t>הוצאות מחקר ופיתוח</w:t>
            </w:r>
          </w:p>
        </w:tc>
        <w:tc>
          <w:tcPr>
            <w:tcW w:w="1021" w:type="dxa"/>
            <w:tcMar>
              <w:left w:w="108" w:type="dxa"/>
              <w:right w:w="108" w:type="dxa"/>
            </w:tcMar>
            <w:vAlign w:val="bottom"/>
          </w:tcPr>
          <w:p w:rsidR="009179A4" w:rsidRPr="001A0364" w:rsidRDefault="009179A4" w:rsidP="009179A4">
            <w:pPr>
              <w:keepLines w:val="0"/>
              <w:widowControl w:val="0"/>
              <w:spacing w:after="20" w:line="240" w:lineRule="auto"/>
              <w:ind w:left="-113" w:right="-113"/>
              <w:jc w:val="center"/>
              <w:rPr>
                <w:rFonts w:ascii="Arial" w:hAnsi="Arial" w:cs="Arial"/>
                <w:szCs w:val="20"/>
                <w:rtl/>
              </w:rPr>
            </w:pPr>
            <w:r w:rsidRPr="001A0364">
              <w:rPr>
                <w:rFonts w:ascii="Arial" w:hAnsi="Arial" w:cs="Arial"/>
                <w:szCs w:val="20"/>
                <w:rtl/>
              </w:rPr>
              <w:t>2(לד),</w:t>
            </w:r>
            <w:r>
              <w:rPr>
                <w:rFonts w:ascii="Arial" w:hAnsi="Arial" w:cs="Arial" w:hint="cs"/>
                <w:szCs w:val="20"/>
                <w:rtl/>
              </w:rPr>
              <w:t>26</w:t>
            </w:r>
          </w:p>
        </w:tc>
        <w:tc>
          <w:tcPr>
            <w:tcW w:w="1361" w:type="dxa"/>
            <w:tcMar>
              <w:left w:w="108" w:type="dxa"/>
              <w:right w:w="108" w:type="dxa"/>
            </w:tcMar>
          </w:tcPr>
          <w:p w:rsidR="009179A4" w:rsidRPr="001A0364" w:rsidRDefault="009179A4" w:rsidP="009179A4">
            <w:pPr>
              <w:keepLines w:val="0"/>
              <w:widowControl w:val="0"/>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Mar>
              <w:left w:w="108" w:type="dxa"/>
              <w:right w:w="108" w:type="dxa"/>
            </w:tcMar>
          </w:tcPr>
          <w:p w:rsidR="009179A4" w:rsidRPr="0080093E" w:rsidRDefault="009179A4" w:rsidP="009179A4">
            <w:pPr>
              <w:keepLines w:val="0"/>
              <w:widowControl w:val="0"/>
              <w:spacing w:line="240" w:lineRule="auto"/>
              <w:rPr>
                <w:rFonts w:ascii="Arial" w:hAnsi="Arial" w:cs="Arial"/>
                <w:sz w:val="14"/>
                <w:szCs w:val="14"/>
                <w:rtl/>
              </w:rPr>
            </w:pPr>
          </w:p>
        </w:tc>
        <w:tc>
          <w:tcPr>
            <w:tcW w:w="3969" w:type="dxa"/>
            <w:tcMar>
              <w:left w:w="108" w:type="dxa"/>
              <w:right w:w="108" w:type="dxa"/>
            </w:tcMar>
            <w:vAlign w:val="bottom"/>
          </w:tcPr>
          <w:p w:rsidR="009179A4" w:rsidRPr="001A0364" w:rsidRDefault="009179A4" w:rsidP="009179A4">
            <w:pPr>
              <w:keepLines w:val="0"/>
              <w:widowControl w:val="0"/>
              <w:spacing w:before="20" w:after="20" w:line="240" w:lineRule="auto"/>
              <w:ind w:left="113" w:hanging="113"/>
              <w:rPr>
                <w:rFonts w:ascii="Arial" w:hAnsi="Arial" w:cs="Arial"/>
                <w:szCs w:val="20"/>
                <w:rtl/>
              </w:rPr>
            </w:pPr>
            <w:r w:rsidRPr="001A0364">
              <w:rPr>
                <w:rFonts w:ascii="Arial" w:hAnsi="Arial" w:cs="Arial"/>
                <w:szCs w:val="20"/>
                <w:rtl/>
              </w:rPr>
              <w:t>הוצאות מכירה ושיווק</w:t>
            </w:r>
          </w:p>
        </w:tc>
        <w:tc>
          <w:tcPr>
            <w:tcW w:w="1021" w:type="dxa"/>
            <w:tcMar>
              <w:left w:w="108" w:type="dxa"/>
              <w:right w:w="108" w:type="dxa"/>
            </w:tcMar>
            <w:vAlign w:val="bottom"/>
          </w:tcPr>
          <w:p w:rsidR="009179A4" w:rsidRPr="001A0364" w:rsidRDefault="009179A4" w:rsidP="009179A4">
            <w:pPr>
              <w:keepLines w:val="0"/>
              <w:widowControl w:val="0"/>
              <w:spacing w:after="20" w:line="240" w:lineRule="auto"/>
              <w:ind w:left="-113" w:right="-113"/>
              <w:jc w:val="center"/>
              <w:rPr>
                <w:rFonts w:ascii="Arial" w:hAnsi="Arial" w:cs="Arial"/>
                <w:szCs w:val="20"/>
                <w:rtl/>
              </w:rPr>
            </w:pPr>
            <w:r>
              <w:rPr>
                <w:rFonts w:ascii="Arial" w:hAnsi="Arial" w:cs="Arial" w:hint="cs"/>
                <w:szCs w:val="20"/>
                <w:rtl/>
              </w:rPr>
              <w:t>27</w:t>
            </w: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u w:val="single"/>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u w:val="single"/>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u w:val="single"/>
                <w:rtl/>
              </w:rPr>
            </w:pPr>
          </w:p>
        </w:tc>
      </w:tr>
      <w:tr w:rsidR="009179A4" w:rsidRPr="0080093E" w:rsidTr="009179A4">
        <w:tc>
          <w:tcPr>
            <w:tcW w:w="1361" w:type="dxa"/>
            <w:tcMar>
              <w:left w:w="108" w:type="dxa"/>
              <w:right w:w="108" w:type="dxa"/>
            </w:tcMar>
          </w:tcPr>
          <w:p w:rsidR="009179A4" w:rsidRPr="0080093E" w:rsidRDefault="009179A4" w:rsidP="009179A4">
            <w:pPr>
              <w:keepLines w:val="0"/>
              <w:widowControl w:val="0"/>
              <w:spacing w:line="240" w:lineRule="auto"/>
              <w:rPr>
                <w:rFonts w:ascii="Arial" w:hAnsi="Arial" w:cs="Arial"/>
                <w:sz w:val="14"/>
                <w:szCs w:val="14"/>
              </w:rPr>
            </w:pPr>
          </w:p>
        </w:tc>
        <w:tc>
          <w:tcPr>
            <w:tcW w:w="3969" w:type="dxa"/>
            <w:tcMar>
              <w:left w:w="108" w:type="dxa"/>
              <w:right w:w="108" w:type="dxa"/>
            </w:tcMar>
            <w:vAlign w:val="bottom"/>
          </w:tcPr>
          <w:p w:rsidR="009179A4" w:rsidRPr="001A0364" w:rsidRDefault="009179A4" w:rsidP="009179A4">
            <w:pPr>
              <w:keepLines w:val="0"/>
              <w:widowControl w:val="0"/>
              <w:spacing w:before="20" w:after="20" w:line="240" w:lineRule="auto"/>
              <w:ind w:left="113" w:hanging="113"/>
              <w:rPr>
                <w:rFonts w:ascii="Arial" w:hAnsi="Arial" w:cs="Arial"/>
                <w:szCs w:val="20"/>
                <w:rtl/>
              </w:rPr>
            </w:pPr>
            <w:r w:rsidRPr="001A0364">
              <w:rPr>
                <w:rFonts w:ascii="Arial" w:hAnsi="Arial" w:cs="Arial"/>
                <w:szCs w:val="20"/>
                <w:rtl/>
              </w:rPr>
              <w:t>הוצאות הנהלה וכלליות</w:t>
            </w:r>
          </w:p>
        </w:tc>
        <w:tc>
          <w:tcPr>
            <w:tcW w:w="1021" w:type="dxa"/>
            <w:tcMar>
              <w:left w:w="108" w:type="dxa"/>
              <w:right w:w="108" w:type="dxa"/>
            </w:tcMar>
            <w:vAlign w:val="bottom"/>
          </w:tcPr>
          <w:p w:rsidR="009179A4" w:rsidRPr="001A0364" w:rsidRDefault="009179A4" w:rsidP="009179A4">
            <w:pPr>
              <w:keepLines w:val="0"/>
              <w:widowControl w:val="0"/>
              <w:spacing w:after="20" w:line="240" w:lineRule="auto"/>
              <w:ind w:left="-113" w:right="-113"/>
              <w:jc w:val="center"/>
              <w:rPr>
                <w:rFonts w:ascii="Arial" w:hAnsi="Arial" w:cs="Arial"/>
                <w:szCs w:val="20"/>
                <w:rtl/>
              </w:rPr>
            </w:pPr>
            <w:r>
              <w:rPr>
                <w:rFonts w:ascii="Arial" w:hAnsi="Arial" w:cs="Arial" w:hint="cs"/>
                <w:szCs w:val="20"/>
                <w:rtl/>
              </w:rPr>
              <w:t>28</w:t>
            </w: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u w:val="single"/>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u w:val="single"/>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u w:val="single"/>
                <w:rtl/>
              </w:rPr>
            </w:pPr>
          </w:p>
        </w:tc>
      </w:tr>
      <w:tr w:rsidR="009179A4" w:rsidRPr="0080093E" w:rsidTr="009179A4">
        <w:tc>
          <w:tcPr>
            <w:tcW w:w="1361" w:type="dxa"/>
            <w:tcMar>
              <w:left w:w="108" w:type="dxa"/>
              <w:right w:w="108" w:type="dxa"/>
            </w:tcMar>
          </w:tcPr>
          <w:p w:rsidR="009179A4" w:rsidRPr="0080093E" w:rsidDel="00026B6B" w:rsidRDefault="009179A4" w:rsidP="009179A4">
            <w:pPr>
              <w:keepLines w:val="0"/>
              <w:widowControl w:val="0"/>
              <w:spacing w:line="240" w:lineRule="auto"/>
              <w:rPr>
                <w:rFonts w:ascii="Arial" w:hAnsi="Arial" w:cs="Arial"/>
                <w:noProof/>
                <w:sz w:val="14"/>
                <w:szCs w:val="14"/>
              </w:rPr>
            </w:pPr>
          </w:p>
        </w:tc>
        <w:tc>
          <w:tcPr>
            <w:tcW w:w="3969" w:type="dxa"/>
            <w:tcMar>
              <w:left w:w="108" w:type="dxa"/>
              <w:right w:w="108" w:type="dxa"/>
            </w:tcMar>
            <w:vAlign w:val="bottom"/>
          </w:tcPr>
          <w:p w:rsidR="009179A4" w:rsidRPr="001A0364" w:rsidRDefault="009179A4" w:rsidP="009179A4">
            <w:pPr>
              <w:keepLines w:val="0"/>
              <w:widowControl w:val="0"/>
              <w:spacing w:before="20" w:after="20" w:line="240" w:lineRule="auto"/>
              <w:ind w:left="113" w:hanging="113"/>
              <w:rPr>
                <w:rFonts w:ascii="Arial" w:hAnsi="Arial" w:cs="Arial"/>
                <w:szCs w:val="20"/>
                <w:rtl/>
              </w:rPr>
            </w:pPr>
            <w:r w:rsidRPr="001A0364">
              <w:rPr>
                <w:rFonts w:ascii="Arial" w:hAnsi="Arial" w:cs="Arial"/>
                <w:szCs w:val="20"/>
                <w:rtl/>
              </w:rPr>
              <w:t>הכנסות אחרות</w:t>
            </w:r>
          </w:p>
        </w:tc>
        <w:tc>
          <w:tcPr>
            <w:tcW w:w="1021" w:type="dxa"/>
            <w:tcMar>
              <w:left w:w="108" w:type="dxa"/>
              <w:right w:w="108" w:type="dxa"/>
            </w:tcMar>
            <w:vAlign w:val="bottom"/>
          </w:tcPr>
          <w:p w:rsidR="009179A4" w:rsidRPr="001A0364" w:rsidRDefault="009179A4" w:rsidP="009179A4">
            <w:pPr>
              <w:keepLines w:val="0"/>
              <w:widowControl w:val="0"/>
              <w:spacing w:after="20" w:line="240" w:lineRule="auto"/>
              <w:ind w:left="-113" w:right="-113"/>
              <w:jc w:val="center"/>
              <w:rPr>
                <w:rFonts w:ascii="Arial" w:hAnsi="Arial" w:cs="Arial"/>
                <w:szCs w:val="20"/>
                <w:rtl/>
              </w:rPr>
            </w:pPr>
            <w:r>
              <w:rPr>
                <w:rFonts w:ascii="Arial" w:hAnsi="Arial" w:cs="Arial" w:hint="cs"/>
                <w:szCs w:val="20"/>
                <w:rtl/>
              </w:rPr>
              <w:t>29</w:t>
            </w: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Mar>
              <w:left w:w="108" w:type="dxa"/>
              <w:right w:w="108" w:type="dxa"/>
            </w:tcMar>
          </w:tcPr>
          <w:p w:rsidR="009179A4" w:rsidRPr="0080093E" w:rsidDel="00026B6B" w:rsidRDefault="009179A4" w:rsidP="009179A4">
            <w:pPr>
              <w:keepLines w:val="0"/>
              <w:widowControl w:val="0"/>
              <w:spacing w:line="240" w:lineRule="auto"/>
              <w:rPr>
                <w:rFonts w:ascii="Arial" w:hAnsi="Arial" w:cs="Arial"/>
                <w:noProof/>
                <w:sz w:val="14"/>
                <w:szCs w:val="14"/>
                <w:rtl/>
              </w:rPr>
            </w:pPr>
          </w:p>
        </w:tc>
        <w:tc>
          <w:tcPr>
            <w:tcW w:w="3969" w:type="dxa"/>
            <w:tcMar>
              <w:left w:w="108" w:type="dxa"/>
              <w:right w:w="108" w:type="dxa"/>
            </w:tcMar>
            <w:vAlign w:val="bottom"/>
          </w:tcPr>
          <w:p w:rsidR="009179A4" w:rsidRPr="001A0364" w:rsidRDefault="009179A4" w:rsidP="009179A4">
            <w:pPr>
              <w:keepLines w:val="0"/>
              <w:widowControl w:val="0"/>
              <w:spacing w:before="20" w:after="20" w:line="240" w:lineRule="auto"/>
              <w:ind w:left="113" w:hanging="113"/>
              <w:rPr>
                <w:rFonts w:ascii="Arial" w:hAnsi="Arial" w:cs="Arial"/>
                <w:szCs w:val="20"/>
                <w:rtl/>
              </w:rPr>
            </w:pPr>
            <w:r w:rsidRPr="001A0364">
              <w:rPr>
                <w:rFonts w:ascii="Arial" w:hAnsi="Arial" w:cs="Arial"/>
                <w:szCs w:val="20"/>
                <w:rtl/>
              </w:rPr>
              <w:t>הוצאות אחרות</w:t>
            </w:r>
          </w:p>
        </w:tc>
        <w:tc>
          <w:tcPr>
            <w:tcW w:w="1021" w:type="dxa"/>
            <w:tcMar>
              <w:left w:w="108" w:type="dxa"/>
              <w:right w:w="108" w:type="dxa"/>
            </w:tcMar>
            <w:vAlign w:val="bottom"/>
          </w:tcPr>
          <w:p w:rsidR="009179A4" w:rsidRPr="001A0364" w:rsidRDefault="009179A4" w:rsidP="009179A4">
            <w:pPr>
              <w:keepLines w:val="0"/>
              <w:widowControl w:val="0"/>
              <w:spacing w:after="20" w:line="240" w:lineRule="auto"/>
              <w:ind w:left="-113" w:right="-113"/>
              <w:jc w:val="center"/>
              <w:rPr>
                <w:rFonts w:ascii="Arial" w:hAnsi="Arial" w:cs="Arial"/>
                <w:szCs w:val="20"/>
                <w:rtl/>
              </w:rPr>
            </w:pPr>
            <w:r>
              <w:rPr>
                <w:rFonts w:ascii="Arial" w:hAnsi="Arial" w:cs="Arial" w:hint="cs"/>
                <w:szCs w:val="20"/>
                <w:rtl/>
              </w:rPr>
              <w:t>29</w:t>
            </w: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Mar>
              <w:left w:w="108" w:type="dxa"/>
              <w:right w:w="108" w:type="dxa"/>
            </w:tcMar>
          </w:tcPr>
          <w:p w:rsidR="009179A4" w:rsidRPr="0080093E" w:rsidRDefault="009179A4" w:rsidP="009179A4">
            <w:pPr>
              <w:keepLines w:val="0"/>
              <w:widowControl w:val="0"/>
              <w:spacing w:line="240" w:lineRule="auto"/>
              <w:rPr>
                <w:rFonts w:ascii="Arial" w:hAnsi="Arial" w:cs="Arial"/>
                <w:sz w:val="14"/>
                <w:szCs w:val="14"/>
              </w:rPr>
            </w:pPr>
          </w:p>
        </w:tc>
        <w:tc>
          <w:tcPr>
            <w:tcW w:w="3969" w:type="dxa"/>
            <w:tcMar>
              <w:left w:w="108" w:type="dxa"/>
              <w:right w:w="108" w:type="dxa"/>
            </w:tcMar>
            <w:vAlign w:val="bottom"/>
          </w:tcPr>
          <w:p w:rsidR="009179A4" w:rsidRPr="001A0364" w:rsidRDefault="009179A4" w:rsidP="009179A4">
            <w:pPr>
              <w:keepLines w:val="0"/>
              <w:widowControl w:val="0"/>
              <w:spacing w:before="20" w:after="20" w:line="240" w:lineRule="auto"/>
              <w:ind w:left="113" w:hanging="113"/>
              <w:rPr>
                <w:rFonts w:ascii="Arial" w:hAnsi="Arial" w:cs="Arial"/>
                <w:szCs w:val="20"/>
                <w:rtl/>
              </w:rPr>
            </w:pPr>
            <w:r w:rsidRPr="001A0364">
              <w:rPr>
                <w:rFonts w:ascii="Arial" w:hAnsi="Arial" w:cs="Arial"/>
                <w:szCs w:val="20"/>
                <w:rtl/>
              </w:rPr>
              <w:t>רווח (הפסד) הון ממימוש רכוש קבוע</w:t>
            </w:r>
          </w:p>
        </w:tc>
        <w:tc>
          <w:tcPr>
            <w:tcW w:w="1021" w:type="dxa"/>
            <w:tcMar>
              <w:left w:w="108" w:type="dxa"/>
              <w:right w:w="108" w:type="dxa"/>
            </w:tcMar>
            <w:vAlign w:val="bottom"/>
          </w:tcPr>
          <w:p w:rsidR="009179A4" w:rsidRPr="001A0364" w:rsidRDefault="009179A4" w:rsidP="009179A4">
            <w:pPr>
              <w:keepLines w:val="0"/>
              <w:widowControl w:val="0"/>
              <w:spacing w:after="20" w:line="240" w:lineRule="auto"/>
              <w:ind w:left="-113" w:right="-113"/>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r>
      <w:tr w:rsidR="009179A4" w:rsidRPr="0080093E" w:rsidTr="009179A4">
        <w:tc>
          <w:tcPr>
            <w:tcW w:w="1361" w:type="dxa"/>
            <w:tcMar>
              <w:left w:w="108" w:type="dxa"/>
              <w:right w:w="108" w:type="dxa"/>
            </w:tcMar>
          </w:tcPr>
          <w:p w:rsidR="009179A4" w:rsidRPr="0080093E" w:rsidDel="00026B6B" w:rsidRDefault="009179A4" w:rsidP="009179A4">
            <w:pPr>
              <w:pStyle w:val="1"/>
              <w:keepLines w:val="0"/>
              <w:widowControl w:val="0"/>
              <w:spacing w:line="240" w:lineRule="auto"/>
              <w:ind w:left="0"/>
              <w:jc w:val="left"/>
              <w:rPr>
                <w:rFonts w:ascii="Arial" w:hAnsi="Arial" w:cs="Arial"/>
                <w:b/>
                <w:bCs/>
                <w:noProof/>
                <w:sz w:val="14"/>
                <w:szCs w:val="14"/>
                <w:rtl/>
              </w:rPr>
            </w:pPr>
          </w:p>
        </w:tc>
        <w:tc>
          <w:tcPr>
            <w:tcW w:w="3969" w:type="dxa"/>
            <w:tcMar>
              <w:left w:w="108" w:type="dxa"/>
              <w:right w:w="108" w:type="dxa"/>
            </w:tcMar>
            <w:vAlign w:val="bottom"/>
          </w:tcPr>
          <w:p w:rsidR="009179A4" w:rsidRPr="001A0364" w:rsidRDefault="009179A4" w:rsidP="009179A4">
            <w:pPr>
              <w:pStyle w:val="1"/>
              <w:keepLines w:val="0"/>
              <w:widowControl w:val="0"/>
              <w:spacing w:before="20" w:after="20" w:line="240" w:lineRule="auto"/>
              <w:ind w:left="340" w:hanging="113"/>
              <w:jc w:val="left"/>
              <w:rPr>
                <w:rFonts w:ascii="Arial" w:hAnsi="Arial" w:cs="Arial"/>
                <w:b/>
                <w:bCs/>
                <w:szCs w:val="20"/>
                <w:rtl/>
              </w:rPr>
            </w:pPr>
            <w:r w:rsidRPr="001A0364">
              <w:rPr>
                <w:rFonts w:ascii="Arial" w:hAnsi="Arial" w:cs="Arial"/>
                <w:b/>
                <w:bCs/>
                <w:szCs w:val="20"/>
                <w:rtl/>
              </w:rPr>
              <w:t>רווח (הפסד) מפעולות רגילות</w:t>
            </w:r>
          </w:p>
        </w:tc>
        <w:tc>
          <w:tcPr>
            <w:tcW w:w="1021" w:type="dxa"/>
            <w:tcMar>
              <w:left w:w="108" w:type="dxa"/>
              <w:right w:w="108" w:type="dxa"/>
            </w:tcMar>
            <w:vAlign w:val="bottom"/>
          </w:tcPr>
          <w:p w:rsidR="009179A4" w:rsidRPr="001A0364" w:rsidRDefault="009179A4" w:rsidP="009179A4">
            <w:pPr>
              <w:keepLines w:val="0"/>
              <w:widowControl w:val="0"/>
              <w:spacing w:after="20" w:line="240" w:lineRule="auto"/>
              <w:ind w:left="-113" w:right="-113"/>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Mar>
              <w:left w:w="108" w:type="dxa"/>
              <w:right w:w="108" w:type="dxa"/>
            </w:tcMar>
            <w:vAlign w:val="bottom"/>
          </w:tcPr>
          <w:p w:rsidR="009179A4" w:rsidRPr="0080093E" w:rsidDel="00026B6B" w:rsidRDefault="009179A4" w:rsidP="009179A4">
            <w:pPr>
              <w:keepLines w:val="0"/>
              <w:widowControl w:val="0"/>
              <w:spacing w:line="240" w:lineRule="auto"/>
              <w:rPr>
                <w:rFonts w:ascii="Arial" w:hAnsi="Arial" w:cs="Arial"/>
                <w:noProof/>
                <w:sz w:val="14"/>
                <w:szCs w:val="14"/>
                <w:rtl/>
              </w:rPr>
            </w:pPr>
            <w:r w:rsidRPr="0080093E">
              <w:rPr>
                <w:rFonts w:ascii="Arial" w:hAnsi="Arial" w:cs="Arial"/>
                <w:sz w:val="14"/>
                <w:szCs w:val="14"/>
                <w:rtl/>
              </w:rPr>
              <w:t>(אא)82.</w:t>
            </w:r>
            <w:r w:rsidRPr="0080093E">
              <w:rPr>
                <w:rFonts w:ascii="Arial" w:hAnsi="Arial" w:cs="Arial"/>
                <w:sz w:val="14"/>
                <w:szCs w:val="14"/>
              </w:rPr>
              <w:t>IAS 1</w:t>
            </w:r>
          </w:p>
        </w:tc>
        <w:tc>
          <w:tcPr>
            <w:tcW w:w="3969" w:type="dxa"/>
            <w:tcMar>
              <w:left w:w="108" w:type="dxa"/>
              <w:right w:w="108" w:type="dxa"/>
            </w:tcMar>
            <w:vAlign w:val="bottom"/>
          </w:tcPr>
          <w:p w:rsidR="009179A4" w:rsidRPr="001A0364" w:rsidRDefault="009179A4" w:rsidP="009179A4">
            <w:pPr>
              <w:keepLines w:val="0"/>
              <w:widowControl w:val="0"/>
              <w:spacing w:before="20" w:after="20" w:line="240" w:lineRule="auto"/>
              <w:ind w:left="113" w:hanging="113"/>
              <w:rPr>
                <w:rFonts w:ascii="Arial" w:hAnsi="Arial" w:cs="Arial"/>
                <w:szCs w:val="20"/>
                <w:rtl/>
              </w:rPr>
            </w:pPr>
            <w:r w:rsidRPr="001A0364">
              <w:rPr>
                <w:rFonts w:ascii="Arial" w:hAnsi="Arial" w:cs="Arial"/>
                <w:szCs w:val="20"/>
                <w:highlight w:val="yellow"/>
                <w:rtl/>
              </w:rPr>
              <w:t>רווחים מגריעת נכסים פיננסיים שנמדדו בעלות מופחתת</w:t>
            </w:r>
            <w:r w:rsidRPr="001A0364">
              <w:rPr>
                <w:rStyle w:val="FootnoteReference"/>
                <w:rFonts w:ascii="Arial" w:hAnsi="Arial" w:cs="Arial"/>
                <w:szCs w:val="20"/>
                <w:rtl/>
              </w:rPr>
              <w:footnoteReference w:id="577"/>
            </w:r>
          </w:p>
        </w:tc>
        <w:tc>
          <w:tcPr>
            <w:tcW w:w="1021" w:type="dxa"/>
            <w:tcMar>
              <w:left w:w="108" w:type="dxa"/>
              <w:right w:w="108" w:type="dxa"/>
            </w:tcMar>
            <w:vAlign w:val="bottom"/>
          </w:tcPr>
          <w:p w:rsidR="009179A4" w:rsidRPr="001A0364" w:rsidRDefault="009179A4" w:rsidP="009179A4">
            <w:pPr>
              <w:keepLines w:val="0"/>
              <w:widowControl w:val="0"/>
              <w:spacing w:after="20" w:line="240" w:lineRule="auto"/>
              <w:ind w:left="-113" w:right="-113"/>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Mar>
              <w:left w:w="108" w:type="dxa"/>
              <w:right w:w="108" w:type="dxa"/>
            </w:tcMar>
          </w:tcPr>
          <w:p w:rsidR="009179A4" w:rsidRPr="0080093E" w:rsidDel="00026B6B" w:rsidRDefault="009179A4" w:rsidP="009179A4">
            <w:pPr>
              <w:keepLines w:val="0"/>
              <w:widowControl w:val="0"/>
              <w:spacing w:line="240" w:lineRule="auto"/>
              <w:ind w:right="-57"/>
              <w:rPr>
                <w:rFonts w:ascii="Arial" w:hAnsi="Arial" w:cs="Arial"/>
                <w:noProof/>
                <w:sz w:val="14"/>
                <w:szCs w:val="14"/>
              </w:rPr>
            </w:pPr>
            <w:r w:rsidRPr="0080093E">
              <w:rPr>
                <w:rFonts w:ascii="Arial" w:hAnsi="Arial" w:cs="Arial"/>
                <w:sz w:val="14"/>
                <w:szCs w:val="14"/>
                <w:rtl/>
              </w:rPr>
              <w:t>20א.</w:t>
            </w:r>
            <w:r w:rsidRPr="0080093E">
              <w:rPr>
                <w:rFonts w:ascii="Arial" w:hAnsi="Arial" w:cs="Arial"/>
                <w:sz w:val="14"/>
                <w:szCs w:val="14"/>
              </w:rPr>
              <w:t>IFRS 7</w:t>
            </w:r>
          </w:p>
        </w:tc>
        <w:tc>
          <w:tcPr>
            <w:tcW w:w="3969" w:type="dxa"/>
            <w:tcMar>
              <w:left w:w="108" w:type="dxa"/>
              <w:right w:w="108" w:type="dxa"/>
            </w:tcMar>
            <w:vAlign w:val="bottom"/>
          </w:tcPr>
          <w:p w:rsidR="009179A4" w:rsidRPr="001A0364" w:rsidRDefault="009179A4" w:rsidP="009179A4">
            <w:pPr>
              <w:keepLines w:val="0"/>
              <w:widowControl w:val="0"/>
              <w:spacing w:before="20" w:after="20" w:line="240" w:lineRule="auto"/>
              <w:ind w:left="113" w:hanging="113"/>
              <w:rPr>
                <w:rFonts w:ascii="Arial" w:hAnsi="Arial" w:cs="Arial"/>
                <w:szCs w:val="20"/>
                <w:rtl/>
              </w:rPr>
            </w:pPr>
            <w:r w:rsidRPr="001A0364">
              <w:rPr>
                <w:rFonts w:ascii="Arial" w:hAnsi="Arial" w:cs="Arial"/>
                <w:szCs w:val="20"/>
                <w:highlight w:val="yellow"/>
                <w:rtl/>
              </w:rPr>
              <w:t>הפסדים מגריעת נכסים פיננסיים שנמדדו בעלות מופחתת</w:t>
            </w:r>
            <w:r w:rsidRPr="00420A91">
              <w:rPr>
                <w:rFonts w:ascii="Arial" w:hAnsi="Arial" w:cs="Arial"/>
                <w:szCs w:val="20"/>
                <w:vertAlign w:val="superscript"/>
                <w:rtl/>
              </w:rPr>
              <w:t>1</w:t>
            </w:r>
          </w:p>
        </w:tc>
        <w:tc>
          <w:tcPr>
            <w:tcW w:w="1021" w:type="dxa"/>
            <w:tcMar>
              <w:left w:w="108" w:type="dxa"/>
              <w:right w:w="108" w:type="dxa"/>
            </w:tcMar>
            <w:vAlign w:val="bottom"/>
          </w:tcPr>
          <w:p w:rsidR="009179A4" w:rsidRPr="001A0364" w:rsidRDefault="009179A4" w:rsidP="009179A4">
            <w:pPr>
              <w:keepLines w:val="0"/>
              <w:widowControl w:val="0"/>
              <w:spacing w:after="20" w:line="240" w:lineRule="auto"/>
              <w:ind w:left="-113" w:right="-113"/>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Mar>
              <w:left w:w="108" w:type="dxa"/>
              <w:right w:w="108" w:type="dxa"/>
            </w:tcMar>
          </w:tcPr>
          <w:p w:rsidR="009179A4" w:rsidRPr="0080093E" w:rsidDel="00026B6B" w:rsidRDefault="009179A4" w:rsidP="009179A4">
            <w:pPr>
              <w:keepLines w:val="0"/>
              <w:widowControl w:val="0"/>
              <w:spacing w:before="80" w:line="240" w:lineRule="auto"/>
              <w:rPr>
                <w:rFonts w:ascii="Arial" w:hAnsi="Arial" w:cs="Arial"/>
                <w:noProof/>
                <w:sz w:val="14"/>
                <w:szCs w:val="14"/>
                <w:rtl/>
              </w:rPr>
            </w:pPr>
            <w:r w:rsidRPr="0080093E">
              <w:rPr>
                <w:rFonts w:ascii="Arial" w:hAnsi="Arial" w:cs="Arial"/>
                <w:sz w:val="14"/>
                <w:szCs w:val="14"/>
                <w:rtl/>
              </w:rPr>
              <w:t>(גא)82.</w:t>
            </w:r>
            <w:r w:rsidRPr="0080093E">
              <w:rPr>
                <w:rFonts w:ascii="Arial" w:hAnsi="Arial" w:cs="Arial"/>
                <w:sz w:val="14"/>
                <w:szCs w:val="14"/>
              </w:rPr>
              <w:t>IAS 1</w:t>
            </w:r>
          </w:p>
        </w:tc>
        <w:tc>
          <w:tcPr>
            <w:tcW w:w="3969" w:type="dxa"/>
            <w:tcMar>
              <w:left w:w="108" w:type="dxa"/>
              <w:right w:w="108" w:type="dxa"/>
            </w:tcMar>
            <w:vAlign w:val="bottom"/>
          </w:tcPr>
          <w:p w:rsidR="009179A4" w:rsidRPr="001A0364" w:rsidRDefault="009179A4" w:rsidP="009179A4">
            <w:pPr>
              <w:keepLines w:val="0"/>
              <w:widowControl w:val="0"/>
              <w:spacing w:before="20" w:after="20" w:line="240" w:lineRule="auto"/>
              <w:ind w:left="113" w:hanging="113"/>
              <w:rPr>
                <w:rFonts w:ascii="Arial" w:hAnsi="Arial" w:cs="Arial"/>
                <w:szCs w:val="20"/>
                <w:rtl/>
              </w:rPr>
            </w:pPr>
            <w:r w:rsidRPr="001A0364">
              <w:rPr>
                <w:rFonts w:ascii="Arial" w:hAnsi="Arial" w:cs="Arial"/>
                <w:szCs w:val="20"/>
                <w:highlight w:val="yellow"/>
                <w:rtl/>
              </w:rPr>
              <w:t>רווחים (הפסדים) מסיווג מחדש של נכסים פיננסיים למדידה בשווי הוגן דרך רווח או הפסד</w:t>
            </w:r>
          </w:p>
        </w:tc>
        <w:tc>
          <w:tcPr>
            <w:tcW w:w="1021" w:type="dxa"/>
            <w:tcMar>
              <w:left w:w="108" w:type="dxa"/>
              <w:right w:w="108" w:type="dxa"/>
            </w:tcMar>
            <w:vAlign w:val="bottom"/>
          </w:tcPr>
          <w:p w:rsidR="009179A4" w:rsidRPr="001A0364" w:rsidRDefault="009179A4" w:rsidP="009179A4">
            <w:pPr>
              <w:keepLines w:val="0"/>
              <w:widowControl w:val="0"/>
              <w:spacing w:after="20" w:line="240" w:lineRule="auto"/>
              <w:ind w:left="-113" w:right="-113"/>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Mar>
              <w:left w:w="108" w:type="dxa"/>
              <w:right w:w="108" w:type="dxa"/>
            </w:tcMar>
          </w:tcPr>
          <w:p w:rsidR="009179A4" w:rsidRPr="0080093E" w:rsidDel="00026B6B" w:rsidRDefault="009179A4" w:rsidP="009179A4">
            <w:pPr>
              <w:keepLines w:val="0"/>
              <w:widowControl w:val="0"/>
              <w:spacing w:line="240" w:lineRule="auto"/>
              <w:rPr>
                <w:rFonts w:ascii="Arial" w:hAnsi="Arial" w:cs="Arial"/>
                <w:noProof/>
                <w:sz w:val="14"/>
                <w:szCs w:val="14"/>
                <w:rtl/>
              </w:rPr>
            </w:pPr>
          </w:p>
        </w:tc>
        <w:tc>
          <w:tcPr>
            <w:tcW w:w="3969" w:type="dxa"/>
            <w:tcMar>
              <w:left w:w="108" w:type="dxa"/>
              <w:right w:w="108" w:type="dxa"/>
            </w:tcMar>
            <w:vAlign w:val="bottom"/>
          </w:tcPr>
          <w:p w:rsidR="009179A4" w:rsidRPr="001A0364" w:rsidRDefault="009179A4" w:rsidP="009179A4">
            <w:pPr>
              <w:keepLines w:val="0"/>
              <w:widowControl w:val="0"/>
              <w:spacing w:before="20" w:after="20" w:line="240" w:lineRule="auto"/>
              <w:ind w:left="113" w:hanging="113"/>
              <w:rPr>
                <w:rFonts w:ascii="Arial" w:hAnsi="Arial" w:cs="Arial"/>
                <w:szCs w:val="20"/>
                <w:rtl/>
              </w:rPr>
            </w:pPr>
            <w:r w:rsidRPr="001A0364">
              <w:rPr>
                <w:rFonts w:ascii="Arial" w:hAnsi="Arial" w:cs="Arial"/>
                <w:szCs w:val="20"/>
                <w:rtl/>
              </w:rPr>
              <w:t>הוצאות מימון</w:t>
            </w:r>
          </w:p>
        </w:tc>
        <w:tc>
          <w:tcPr>
            <w:tcW w:w="1021" w:type="dxa"/>
            <w:tcMar>
              <w:left w:w="108" w:type="dxa"/>
              <w:right w:w="108" w:type="dxa"/>
            </w:tcMar>
            <w:vAlign w:val="bottom"/>
          </w:tcPr>
          <w:p w:rsidR="009179A4" w:rsidRPr="001A0364" w:rsidRDefault="009179A4" w:rsidP="009179A4">
            <w:pPr>
              <w:keepLines w:val="0"/>
              <w:widowControl w:val="0"/>
              <w:spacing w:after="20" w:line="240" w:lineRule="auto"/>
              <w:ind w:left="-113" w:right="-113"/>
              <w:jc w:val="center"/>
              <w:rPr>
                <w:rFonts w:ascii="Arial" w:hAnsi="Arial" w:cs="Arial"/>
                <w:szCs w:val="20"/>
                <w:rtl/>
              </w:rPr>
            </w:pPr>
            <w:r>
              <w:rPr>
                <w:rFonts w:ascii="Arial" w:hAnsi="Arial" w:cs="Arial" w:hint="cs"/>
                <w:szCs w:val="20"/>
                <w:rtl/>
              </w:rPr>
              <w:t>30</w:t>
            </w: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Mar>
              <w:left w:w="108" w:type="dxa"/>
              <w:right w:w="108" w:type="dxa"/>
            </w:tcMar>
          </w:tcPr>
          <w:p w:rsidR="009179A4" w:rsidRPr="0080093E" w:rsidDel="00026B6B" w:rsidRDefault="009179A4" w:rsidP="009179A4">
            <w:pPr>
              <w:keepLines w:val="0"/>
              <w:widowControl w:val="0"/>
              <w:spacing w:line="240" w:lineRule="auto"/>
              <w:rPr>
                <w:rFonts w:ascii="Arial" w:hAnsi="Arial" w:cs="Arial"/>
                <w:noProof/>
                <w:sz w:val="14"/>
                <w:szCs w:val="14"/>
                <w:rtl/>
              </w:rPr>
            </w:pPr>
          </w:p>
        </w:tc>
        <w:tc>
          <w:tcPr>
            <w:tcW w:w="3969" w:type="dxa"/>
            <w:tcMar>
              <w:left w:w="108" w:type="dxa"/>
              <w:right w:w="108" w:type="dxa"/>
            </w:tcMar>
            <w:vAlign w:val="bottom"/>
          </w:tcPr>
          <w:p w:rsidR="009179A4" w:rsidRPr="001A0364" w:rsidRDefault="009179A4" w:rsidP="009179A4">
            <w:pPr>
              <w:keepLines w:val="0"/>
              <w:widowControl w:val="0"/>
              <w:spacing w:before="20" w:after="20" w:line="240" w:lineRule="auto"/>
              <w:ind w:left="113" w:hanging="113"/>
              <w:rPr>
                <w:rFonts w:ascii="Arial" w:hAnsi="Arial" w:cs="Arial"/>
                <w:szCs w:val="20"/>
                <w:rtl/>
              </w:rPr>
            </w:pPr>
            <w:r w:rsidRPr="001A0364">
              <w:rPr>
                <w:rFonts w:ascii="Arial" w:hAnsi="Arial" w:cs="Arial"/>
                <w:szCs w:val="20"/>
                <w:rtl/>
              </w:rPr>
              <w:t>הכנסות מימון</w:t>
            </w:r>
          </w:p>
        </w:tc>
        <w:tc>
          <w:tcPr>
            <w:tcW w:w="1021" w:type="dxa"/>
            <w:tcMar>
              <w:left w:w="108" w:type="dxa"/>
              <w:right w:w="108" w:type="dxa"/>
            </w:tcMar>
            <w:vAlign w:val="bottom"/>
          </w:tcPr>
          <w:p w:rsidR="009179A4" w:rsidRPr="001A0364" w:rsidRDefault="009179A4" w:rsidP="009179A4">
            <w:pPr>
              <w:keepLines w:val="0"/>
              <w:widowControl w:val="0"/>
              <w:spacing w:after="20" w:line="240" w:lineRule="auto"/>
              <w:ind w:left="-113" w:right="-113"/>
              <w:jc w:val="center"/>
              <w:rPr>
                <w:rFonts w:ascii="Arial" w:hAnsi="Arial" w:cs="Arial"/>
                <w:szCs w:val="20"/>
                <w:rtl/>
              </w:rPr>
            </w:pPr>
            <w:r>
              <w:rPr>
                <w:rFonts w:ascii="Arial" w:hAnsi="Arial" w:cs="Arial" w:hint="cs"/>
                <w:szCs w:val="20"/>
                <w:rtl/>
              </w:rPr>
              <w:t>30</w:t>
            </w: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Mar>
              <w:left w:w="108" w:type="dxa"/>
              <w:right w:w="108" w:type="dxa"/>
            </w:tcMar>
          </w:tcPr>
          <w:p w:rsidR="009179A4" w:rsidRPr="0080093E" w:rsidRDefault="009179A4" w:rsidP="009179A4">
            <w:pPr>
              <w:pStyle w:val="1"/>
              <w:keepLines w:val="0"/>
              <w:widowControl w:val="0"/>
              <w:spacing w:line="240" w:lineRule="auto"/>
              <w:ind w:left="0"/>
              <w:jc w:val="left"/>
              <w:rPr>
                <w:rFonts w:ascii="Arial" w:hAnsi="Arial" w:cs="Arial"/>
                <w:sz w:val="14"/>
                <w:szCs w:val="14"/>
                <w:rtl/>
              </w:rPr>
            </w:pPr>
          </w:p>
        </w:tc>
        <w:tc>
          <w:tcPr>
            <w:tcW w:w="3969" w:type="dxa"/>
            <w:tcBorders>
              <w:bottom w:val="nil"/>
            </w:tcBorders>
            <w:tcMar>
              <w:left w:w="108" w:type="dxa"/>
              <w:right w:w="108" w:type="dxa"/>
            </w:tcMar>
            <w:vAlign w:val="bottom"/>
          </w:tcPr>
          <w:p w:rsidR="009179A4" w:rsidRPr="001A0364" w:rsidRDefault="009179A4" w:rsidP="009179A4">
            <w:pPr>
              <w:pStyle w:val="1"/>
              <w:keepLines w:val="0"/>
              <w:widowControl w:val="0"/>
              <w:spacing w:before="20" w:after="20" w:line="240" w:lineRule="auto"/>
              <w:ind w:left="113" w:hanging="113"/>
              <w:jc w:val="left"/>
              <w:rPr>
                <w:rFonts w:ascii="Arial" w:hAnsi="Arial" w:cs="Arial"/>
                <w:szCs w:val="20"/>
                <w:rtl/>
              </w:rPr>
            </w:pPr>
            <w:r w:rsidRPr="001A0364">
              <w:rPr>
                <w:rFonts w:ascii="Arial" w:hAnsi="Arial" w:cs="Arial"/>
                <w:szCs w:val="20"/>
                <w:rtl/>
              </w:rPr>
              <w:t>חלק החברה ברווחי (בהפסדי) חברות המטופלות לפי שיטת השווי המאזני, נטו</w:t>
            </w:r>
          </w:p>
        </w:tc>
        <w:tc>
          <w:tcPr>
            <w:tcW w:w="1021" w:type="dxa"/>
            <w:tcBorders>
              <w:bottom w:val="nil"/>
            </w:tcBorders>
            <w:tcMar>
              <w:left w:w="108" w:type="dxa"/>
              <w:right w:w="108" w:type="dxa"/>
            </w:tcMar>
            <w:vAlign w:val="bottom"/>
          </w:tcPr>
          <w:p w:rsidR="009179A4" w:rsidRPr="001A0364" w:rsidRDefault="009179A4" w:rsidP="009179A4">
            <w:pPr>
              <w:keepLines w:val="0"/>
              <w:widowControl w:val="0"/>
              <w:spacing w:after="20" w:line="240" w:lineRule="auto"/>
              <w:ind w:left="-113" w:right="-113"/>
              <w:jc w:val="center"/>
              <w:rPr>
                <w:rFonts w:ascii="Arial" w:hAnsi="Arial" w:cs="Arial"/>
                <w:szCs w:val="20"/>
                <w:rtl/>
              </w:rPr>
            </w:pPr>
          </w:p>
        </w:tc>
        <w:tc>
          <w:tcPr>
            <w:tcW w:w="1361" w:type="dxa"/>
            <w:tcBorders>
              <w:bottom w:val="nil"/>
            </w:tcBorders>
            <w:tcMar>
              <w:left w:w="108" w:type="dxa"/>
              <w:right w:w="108" w:type="dxa"/>
            </w:tcMar>
            <w:vAlign w:val="bottom"/>
          </w:tcPr>
          <w:p w:rsidR="009179A4" w:rsidRPr="001A036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tcMar>
              <w:left w:w="108" w:type="dxa"/>
              <w:right w:w="108" w:type="dxa"/>
            </w:tcMar>
            <w:vAlign w:val="bottom"/>
          </w:tcPr>
          <w:p w:rsidR="009179A4" w:rsidRPr="001A036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tcMar>
              <w:left w:w="108" w:type="dxa"/>
              <w:right w:w="108" w:type="dxa"/>
            </w:tcMar>
            <w:vAlign w:val="bottom"/>
          </w:tcPr>
          <w:p w:rsidR="009179A4" w:rsidRPr="001A036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r>
      <w:tr w:rsidR="009179A4" w:rsidRPr="0080093E" w:rsidTr="009179A4">
        <w:tc>
          <w:tcPr>
            <w:tcW w:w="1361" w:type="dxa"/>
            <w:tcMar>
              <w:left w:w="108" w:type="dxa"/>
              <w:right w:w="108" w:type="dxa"/>
            </w:tcMar>
          </w:tcPr>
          <w:p w:rsidR="009179A4" w:rsidRPr="0080093E" w:rsidRDefault="009179A4" w:rsidP="009179A4">
            <w:pPr>
              <w:keepLines w:val="0"/>
              <w:widowControl w:val="0"/>
              <w:spacing w:line="240" w:lineRule="auto"/>
              <w:rPr>
                <w:rFonts w:ascii="Arial" w:hAnsi="Arial" w:cs="Arial"/>
                <w:sz w:val="14"/>
                <w:szCs w:val="14"/>
                <w:rtl/>
              </w:rPr>
            </w:pPr>
          </w:p>
        </w:tc>
        <w:tc>
          <w:tcPr>
            <w:tcW w:w="3969" w:type="dxa"/>
            <w:tcMar>
              <w:left w:w="108" w:type="dxa"/>
              <w:right w:w="108" w:type="dxa"/>
            </w:tcMar>
            <w:vAlign w:val="bottom"/>
          </w:tcPr>
          <w:p w:rsidR="009179A4" w:rsidRPr="001A0364" w:rsidRDefault="009179A4" w:rsidP="009179A4">
            <w:pPr>
              <w:pStyle w:val="1"/>
              <w:keepLines w:val="0"/>
              <w:widowControl w:val="0"/>
              <w:spacing w:before="20" w:after="20" w:line="240" w:lineRule="auto"/>
              <w:ind w:left="340" w:hanging="113"/>
              <w:jc w:val="left"/>
              <w:rPr>
                <w:rFonts w:ascii="Arial" w:hAnsi="Arial" w:cs="Arial"/>
                <w:b/>
                <w:bCs/>
                <w:szCs w:val="20"/>
                <w:rtl/>
              </w:rPr>
            </w:pPr>
            <w:r w:rsidRPr="001A0364">
              <w:rPr>
                <w:rFonts w:ascii="Arial" w:hAnsi="Arial" w:cs="Arial"/>
                <w:b/>
                <w:bCs/>
                <w:szCs w:val="20"/>
                <w:rtl/>
              </w:rPr>
              <w:t>רווח (הפסד) לפני ניכוי מסים על ההכנסה</w:t>
            </w:r>
          </w:p>
        </w:tc>
        <w:tc>
          <w:tcPr>
            <w:tcW w:w="1021" w:type="dxa"/>
            <w:tcMar>
              <w:left w:w="108" w:type="dxa"/>
              <w:right w:w="108" w:type="dxa"/>
            </w:tcMar>
            <w:vAlign w:val="bottom"/>
          </w:tcPr>
          <w:p w:rsidR="009179A4" w:rsidRPr="001A0364" w:rsidRDefault="009179A4" w:rsidP="009179A4">
            <w:pPr>
              <w:keepLines w:val="0"/>
              <w:widowControl w:val="0"/>
              <w:spacing w:after="20" w:line="240" w:lineRule="auto"/>
              <w:ind w:left="-113" w:right="-113"/>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Mar>
              <w:left w:w="108" w:type="dxa"/>
              <w:right w:w="108" w:type="dxa"/>
            </w:tcMar>
          </w:tcPr>
          <w:p w:rsidR="009179A4" w:rsidRPr="0080093E" w:rsidRDefault="009179A4" w:rsidP="009179A4">
            <w:pPr>
              <w:keepLines w:val="0"/>
              <w:widowControl w:val="0"/>
              <w:spacing w:line="240" w:lineRule="auto"/>
              <w:rPr>
                <w:rFonts w:ascii="Arial" w:hAnsi="Arial" w:cs="Arial"/>
                <w:sz w:val="14"/>
                <w:szCs w:val="14"/>
                <w:rtl/>
              </w:rPr>
            </w:pPr>
          </w:p>
        </w:tc>
        <w:tc>
          <w:tcPr>
            <w:tcW w:w="3969" w:type="dxa"/>
            <w:tcMar>
              <w:left w:w="108" w:type="dxa"/>
              <w:right w:w="108" w:type="dxa"/>
            </w:tcMar>
            <w:vAlign w:val="bottom"/>
          </w:tcPr>
          <w:p w:rsidR="009179A4" w:rsidRPr="001A0364" w:rsidRDefault="009179A4" w:rsidP="009179A4">
            <w:pPr>
              <w:keepLines w:val="0"/>
              <w:widowControl w:val="0"/>
              <w:spacing w:before="20" w:after="20" w:line="240" w:lineRule="auto"/>
              <w:ind w:left="113" w:hanging="113"/>
              <w:rPr>
                <w:rFonts w:ascii="Arial" w:hAnsi="Arial" w:cs="Arial"/>
                <w:szCs w:val="20"/>
                <w:rtl/>
              </w:rPr>
            </w:pPr>
            <w:r w:rsidRPr="001A0364">
              <w:rPr>
                <w:rFonts w:ascii="Arial" w:hAnsi="Arial" w:cs="Arial"/>
                <w:szCs w:val="20"/>
                <w:rtl/>
              </w:rPr>
              <w:t>מסים על ההכנסה</w:t>
            </w:r>
          </w:p>
        </w:tc>
        <w:tc>
          <w:tcPr>
            <w:tcW w:w="1021" w:type="dxa"/>
            <w:tcMar>
              <w:left w:w="108" w:type="dxa"/>
              <w:right w:w="108" w:type="dxa"/>
            </w:tcMar>
            <w:vAlign w:val="bottom"/>
          </w:tcPr>
          <w:p w:rsidR="009179A4" w:rsidRPr="001A0364" w:rsidRDefault="009179A4" w:rsidP="009179A4">
            <w:pPr>
              <w:keepLines w:val="0"/>
              <w:widowControl w:val="0"/>
              <w:spacing w:after="20" w:line="240" w:lineRule="auto"/>
              <w:ind w:left="-113" w:right="-113"/>
              <w:jc w:val="center"/>
              <w:rPr>
                <w:rFonts w:ascii="Arial" w:hAnsi="Arial" w:cs="Arial"/>
                <w:szCs w:val="20"/>
                <w:rtl/>
              </w:rPr>
            </w:pPr>
            <w:r>
              <w:rPr>
                <w:rFonts w:ascii="Arial" w:hAnsi="Arial" w:cs="Arial" w:hint="cs"/>
                <w:szCs w:val="20"/>
                <w:rtl/>
              </w:rPr>
              <w:t>21</w:t>
            </w:r>
          </w:p>
        </w:tc>
        <w:tc>
          <w:tcPr>
            <w:tcW w:w="1361" w:type="dxa"/>
            <w:tcMar>
              <w:left w:w="108" w:type="dxa"/>
              <w:right w:w="108" w:type="dxa"/>
            </w:tcMar>
            <w:vAlign w:val="bottom"/>
          </w:tcPr>
          <w:p w:rsidR="009179A4" w:rsidRPr="001A036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r>
      <w:tr w:rsidR="009179A4" w:rsidRPr="0080093E" w:rsidTr="009179A4">
        <w:tc>
          <w:tcPr>
            <w:tcW w:w="1361" w:type="dxa"/>
            <w:tcMar>
              <w:left w:w="108" w:type="dxa"/>
              <w:right w:w="108" w:type="dxa"/>
            </w:tcMar>
          </w:tcPr>
          <w:p w:rsidR="009179A4" w:rsidRPr="0080093E" w:rsidRDefault="009179A4" w:rsidP="009179A4">
            <w:pPr>
              <w:pStyle w:val="1"/>
              <w:keepLines w:val="0"/>
              <w:widowControl w:val="0"/>
              <w:spacing w:line="240" w:lineRule="auto"/>
              <w:ind w:left="0"/>
              <w:jc w:val="left"/>
              <w:rPr>
                <w:rFonts w:ascii="Arial" w:hAnsi="Arial" w:cs="Arial"/>
                <w:b/>
                <w:bCs/>
                <w:noProof/>
                <w:sz w:val="14"/>
                <w:szCs w:val="14"/>
              </w:rPr>
            </w:pPr>
          </w:p>
        </w:tc>
        <w:tc>
          <w:tcPr>
            <w:tcW w:w="3969" w:type="dxa"/>
            <w:tcMar>
              <w:left w:w="108" w:type="dxa"/>
              <w:right w:w="108" w:type="dxa"/>
            </w:tcMar>
            <w:vAlign w:val="bottom"/>
          </w:tcPr>
          <w:p w:rsidR="009179A4" w:rsidRPr="001A0364" w:rsidRDefault="009179A4" w:rsidP="009179A4">
            <w:pPr>
              <w:pStyle w:val="1"/>
              <w:keepLines w:val="0"/>
              <w:widowControl w:val="0"/>
              <w:spacing w:before="20" w:after="20" w:line="240" w:lineRule="auto"/>
              <w:ind w:left="340" w:hanging="113"/>
              <w:jc w:val="left"/>
              <w:rPr>
                <w:rFonts w:ascii="Arial" w:hAnsi="Arial" w:cs="Arial"/>
                <w:b/>
                <w:bCs/>
                <w:szCs w:val="20"/>
                <w:rtl/>
              </w:rPr>
            </w:pPr>
            <w:r w:rsidRPr="001A0364">
              <w:rPr>
                <w:rFonts w:ascii="Arial" w:hAnsi="Arial" w:cs="Arial"/>
                <w:b/>
                <w:bCs/>
                <w:szCs w:val="20"/>
                <w:rtl/>
              </w:rPr>
              <w:t>רווח (הפסד) מפעילויות נמשכות</w:t>
            </w:r>
          </w:p>
        </w:tc>
        <w:tc>
          <w:tcPr>
            <w:tcW w:w="1021" w:type="dxa"/>
            <w:tcMar>
              <w:left w:w="108" w:type="dxa"/>
              <w:right w:w="108" w:type="dxa"/>
            </w:tcMar>
            <w:vAlign w:val="bottom"/>
          </w:tcPr>
          <w:p w:rsidR="009179A4" w:rsidRPr="001A0364" w:rsidRDefault="009179A4" w:rsidP="009179A4">
            <w:pPr>
              <w:keepLines w:val="0"/>
              <w:widowControl w:val="0"/>
              <w:spacing w:after="20" w:line="240" w:lineRule="auto"/>
              <w:ind w:left="-113" w:right="-113"/>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Mar>
              <w:left w:w="108" w:type="dxa"/>
              <w:right w:w="108" w:type="dxa"/>
            </w:tcMar>
          </w:tcPr>
          <w:p w:rsidR="009179A4" w:rsidRPr="0080093E" w:rsidRDefault="009179A4" w:rsidP="009179A4">
            <w:pPr>
              <w:keepLines w:val="0"/>
              <w:widowControl w:val="0"/>
              <w:spacing w:line="240" w:lineRule="auto"/>
              <w:rPr>
                <w:rFonts w:ascii="Arial" w:hAnsi="Arial" w:cs="Arial"/>
                <w:noProof/>
                <w:sz w:val="14"/>
                <w:szCs w:val="14"/>
                <w:rtl/>
              </w:rPr>
            </w:pPr>
          </w:p>
        </w:tc>
        <w:tc>
          <w:tcPr>
            <w:tcW w:w="3969" w:type="dxa"/>
            <w:tcMar>
              <w:left w:w="108" w:type="dxa"/>
              <w:right w:w="108" w:type="dxa"/>
            </w:tcMar>
            <w:vAlign w:val="bottom"/>
          </w:tcPr>
          <w:p w:rsidR="009179A4" w:rsidRPr="001A0364" w:rsidRDefault="009179A4" w:rsidP="009179A4">
            <w:pPr>
              <w:keepLines w:val="0"/>
              <w:widowControl w:val="0"/>
              <w:spacing w:before="20" w:after="20" w:line="240" w:lineRule="auto"/>
              <w:ind w:left="113" w:hanging="113"/>
              <w:rPr>
                <w:rFonts w:ascii="Arial" w:hAnsi="Arial" w:cs="Arial"/>
                <w:szCs w:val="20"/>
                <w:rtl/>
              </w:rPr>
            </w:pPr>
            <w:r w:rsidRPr="001A0364">
              <w:rPr>
                <w:rFonts w:ascii="Arial" w:hAnsi="Arial" w:cs="Arial"/>
                <w:szCs w:val="20"/>
                <w:rtl/>
              </w:rPr>
              <w:t xml:space="preserve">רווח (הפסד) מפעילויות שהופסקו, נטו </w:t>
            </w:r>
          </w:p>
        </w:tc>
        <w:tc>
          <w:tcPr>
            <w:tcW w:w="1021" w:type="dxa"/>
            <w:tcMar>
              <w:left w:w="108" w:type="dxa"/>
              <w:right w:w="108" w:type="dxa"/>
            </w:tcMar>
            <w:vAlign w:val="bottom"/>
          </w:tcPr>
          <w:p w:rsidR="009179A4" w:rsidRPr="001A0364" w:rsidRDefault="009179A4" w:rsidP="009179A4">
            <w:pPr>
              <w:keepLines w:val="0"/>
              <w:widowControl w:val="0"/>
              <w:spacing w:after="20" w:line="240" w:lineRule="auto"/>
              <w:ind w:left="-113" w:right="-113"/>
              <w:jc w:val="center"/>
              <w:rPr>
                <w:rFonts w:ascii="Arial" w:hAnsi="Arial" w:cs="Arial"/>
                <w:szCs w:val="20"/>
                <w:rtl/>
              </w:rPr>
            </w:pPr>
            <w:r>
              <w:rPr>
                <w:rFonts w:ascii="Arial" w:hAnsi="Arial" w:cs="Arial" w:hint="cs"/>
                <w:szCs w:val="20"/>
                <w:rtl/>
              </w:rPr>
              <w:t>31</w:t>
            </w:r>
          </w:p>
        </w:tc>
        <w:tc>
          <w:tcPr>
            <w:tcW w:w="1361" w:type="dxa"/>
            <w:tcMar>
              <w:left w:w="108" w:type="dxa"/>
              <w:right w:w="108" w:type="dxa"/>
            </w:tcMar>
            <w:vAlign w:val="bottom"/>
          </w:tcPr>
          <w:p w:rsidR="009179A4" w:rsidRPr="001A036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Mar>
              <w:left w:w="108" w:type="dxa"/>
              <w:right w:w="108" w:type="dxa"/>
            </w:tcMar>
            <w:vAlign w:val="bottom"/>
          </w:tcPr>
          <w:p w:rsidR="009179A4" w:rsidRPr="001A036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Mar>
              <w:left w:w="108" w:type="dxa"/>
              <w:right w:w="108" w:type="dxa"/>
            </w:tcMar>
          </w:tcPr>
          <w:p w:rsidR="009179A4" w:rsidRPr="0080093E" w:rsidRDefault="009179A4" w:rsidP="009179A4">
            <w:pPr>
              <w:pStyle w:val="1"/>
              <w:keepLines w:val="0"/>
              <w:widowControl w:val="0"/>
              <w:spacing w:line="240" w:lineRule="auto"/>
              <w:ind w:left="0"/>
              <w:jc w:val="left"/>
              <w:rPr>
                <w:rFonts w:ascii="Arial" w:hAnsi="Arial" w:cs="Arial"/>
                <w:b/>
                <w:bCs/>
                <w:noProof/>
                <w:sz w:val="14"/>
                <w:szCs w:val="14"/>
              </w:rPr>
            </w:pPr>
          </w:p>
        </w:tc>
        <w:tc>
          <w:tcPr>
            <w:tcW w:w="3969" w:type="dxa"/>
            <w:tcBorders>
              <w:bottom w:val="nil"/>
            </w:tcBorders>
            <w:tcMar>
              <w:left w:w="108" w:type="dxa"/>
              <w:right w:w="108" w:type="dxa"/>
            </w:tcMar>
            <w:vAlign w:val="bottom"/>
          </w:tcPr>
          <w:p w:rsidR="009179A4" w:rsidRPr="001A0364" w:rsidRDefault="009179A4" w:rsidP="009179A4">
            <w:pPr>
              <w:pStyle w:val="1"/>
              <w:keepLines w:val="0"/>
              <w:widowControl w:val="0"/>
              <w:spacing w:before="20" w:after="20" w:line="240" w:lineRule="auto"/>
              <w:ind w:left="340" w:hanging="113"/>
              <w:jc w:val="left"/>
              <w:rPr>
                <w:rFonts w:ascii="Arial" w:hAnsi="Arial" w:cs="Arial"/>
                <w:b/>
                <w:bCs/>
                <w:szCs w:val="20"/>
                <w:rtl/>
              </w:rPr>
            </w:pPr>
            <w:r w:rsidRPr="001A0364">
              <w:rPr>
                <w:rFonts w:ascii="Arial" w:hAnsi="Arial" w:cs="Arial"/>
                <w:b/>
                <w:bCs/>
                <w:szCs w:val="20"/>
                <w:rtl/>
              </w:rPr>
              <w:t>רווח (הפסד) לתקופה</w:t>
            </w:r>
          </w:p>
        </w:tc>
        <w:tc>
          <w:tcPr>
            <w:tcW w:w="1021" w:type="dxa"/>
            <w:tcBorders>
              <w:bottom w:val="nil"/>
            </w:tcBorders>
            <w:tcMar>
              <w:left w:w="108" w:type="dxa"/>
              <w:right w:w="108" w:type="dxa"/>
            </w:tcMar>
            <w:vAlign w:val="bottom"/>
          </w:tcPr>
          <w:p w:rsidR="009179A4" w:rsidRPr="001A0364" w:rsidRDefault="009179A4" w:rsidP="009179A4">
            <w:pPr>
              <w:keepLines w:val="0"/>
              <w:widowControl w:val="0"/>
              <w:spacing w:after="20" w:line="240" w:lineRule="auto"/>
              <w:ind w:left="-113" w:right="-113"/>
              <w:jc w:val="center"/>
              <w:rPr>
                <w:rFonts w:ascii="Arial" w:hAnsi="Arial" w:cs="Arial"/>
                <w:szCs w:val="20"/>
                <w:rtl/>
              </w:rPr>
            </w:pPr>
          </w:p>
        </w:tc>
        <w:tc>
          <w:tcPr>
            <w:tcW w:w="1361" w:type="dxa"/>
            <w:tcBorders>
              <w:bottom w:val="nil"/>
            </w:tcBorders>
            <w:tcMar>
              <w:left w:w="108" w:type="dxa"/>
              <w:right w:w="108" w:type="dxa"/>
            </w:tcMar>
            <w:vAlign w:val="bottom"/>
          </w:tcPr>
          <w:p w:rsidR="009179A4" w:rsidRPr="001A036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tcMar>
              <w:left w:w="108" w:type="dxa"/>
              <w:right w:w="108" w:type="dxa"/>
            </w:tcMar>
            <w:vAlign w:val="bottom"/>
          </w:tcPr>
          <w:p w:rsidR="009179A4" w:rsidRPr="001A036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tcMar>
              <w:left w:w="108" w:type="dxa"/>
              <w:right w:w="108" w:type="dxa"/>
            </w:tcMar>
            <w:vAlign w:val="bottom"/>
          </w:tcPr>
          <w:p w:rsidR="009179A4" w:rsidRPr="001A036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Mar>
              <w:left w:w="108" w:type="dxa"/>
              <w:right w:w="108" w:type="dxa"/>
            </w:tcMar>
          </w:tcPr>
          <w:p w:rsidR="009179A4" w:rsidRPr="0080093E" w:rsidRDefault="009179A4" w:rsidP="009179A4">
            <w:pPr>
              <w:pStyle w:val="1"/>
              <w:keepLines w:val="0"/>
              <w:widowControl w:val="0"/>
              <w:spacing w:line="240" w:lineRule="auto"/>
              <w:ind w:left="0"/>
              <w:jc w:val="left"/>
              <w:rPr>
                <w:rFonts w:ascii="Arial" w:hAnsi="Arial" w:cs="Arial"/>
                <w:sz w:val="14"/>
                <w:szCs w:val="14"/>
                <w:rtl/>
              </w:rPr>
            </w:pPr>
          </w:p>
        </w:tc>
        <w:tc>
          <w:tcPr>
            <w:tcW w:w="3969" w:type="dxa"/>
            <w:tcBorders>
              <w:bottom w:val="nil"/>
            </w:tcBorders>
            <w:tcMar>
              <w:left w:w="108" w:type="dxa"/>
              <w:right w:w="108" w:type="dxa"/>
            </w:tcMar>
            <w:vAlign w:val="bottom"/>
          </w:tcPr>
          <w:p w:rsidR="009179A4" w:rsidRPr="001A0364" w:rsidRDefault="009179A4" w:rsidP="009179A4">
            <w:pPr>
              <w:pStyle w:val="1"/>
              <w:keepLines w:val="0"/>
              <w:widowControl w:val="0"/>
              <w:spacing w:before="20" w:after="20" w:line="240" w:lineRule="auto"/>
              <w:ind w:left="113" w:hanging="113"/>
              <w:jc w:val="left"/>
              <w:rPr>
                <w:rFonts w:ascii="Arial" w:hAnsi="Arial" w:cs="Arial"/>
                <w:b/>
                <w:bCs/>
                <w:szCs w:val="20"/>
                <w:rtl/>
              </w:rPr>
            </w:pPr>
          </w:p>
        </w:tc>
        <w:tc>
          <w:tcPr>
            <w:tcW w:w="1021" w:type="dxa"/>
            <w:tcBorders>
              <w:bottom w:val="nil"/>
            </w:tcBorders>
            <w:tcMar>
              <w:left w:w="108" w:type="dxa"/>
              <w:right w:w="108" w:type="dxa"/>
            </w:tcMar>
            <w:vAlign w:val="bottom"/>
          </w:tcPr>
          <w:p w:rsidR="009179A4" w:rsidRPr="001A0364" w:rsidRDefault="009179A4" w:rsidP="009179A4">
            <w:pPr>
              <w:keepLines w:val="0"/>
              <w:widowControl w:val="0"/>
              <w:spacing w:line="240" w:lineRule="auto"/>
              <w:ind w:left="-113" w:right="-113"/>
              <w:jc w:val="center"/>
              <w:rPr>
                <w:rFonts w:ascii="Arial" w:hAnsi="Arial" w:cs="Arial"/>
                <w:szCs w:val="20"/>
                <w:rtl/>
              </w:rPr>
            </w:pPr>
          </w:p>
        </w:tc>
        <w:tc>
          <w:tcPr>
            <w:tcW w:w="1361" w:type="dxa"/>
            <w:tcBorders>
              <w:bottom w:val="nil"/>
            </w:tcBorders>
            <w:tcMar>
              <w:left w:w="108" w:type="dxa"/>
              <w:right w:w="108" w:type="dxa"/>
            </w:tcMar>
            <w:vAlign w:val="bottom"/>
          </w:tcPr>
          <w:p w:rsidR="009179A4" w:rsidRPr="001A036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tcMar>
              <w:left w:w="108" w:type="dxa"/>
              <w:right w:w="108" w:type="dxa"/>
            </w:tcMar>
            <w:vAlign w:val="bottom"/>
          </w:tcPr>
          <w:p w:rsidR="009179A4" w:rsidRPr="001A036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tcMar>
              <w:left w:w="108" w:type="dxa"/>
              <w:right w:w="108" w:type="dxa"/>
            </w:tcMar>
            <w:vAlign w:val="bottom"/>
          </w:tcPr>
          <w:p w:rsidR="009179A4" w:rsidRPr="001A036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r>
    </w:tbl>
    <w:p w:rsidR="009179A4" w:rsidRPr="0080093E" w:rsidRDefault="009179A4" w:rsidP="009179A4">
      <w:pPr>
        <w:pStyle w:val="1"/>
        <w:keepLines w:val="0"/>
        <w:widowControl w:val="0"/>
        <w:spacing w:line="240" w:lineRule="auto"/>
        <w:ind w:left="1361"/>
        <w:jc w:val="left"/>
        <w:rPr>
          <w:rFonts w:ascii="Arial" w:hAnsi="Arial" w:cs="Arial"/>
          <w:b/>
          <w:bCs/>
          <w:sz w:val="22"/>
          <w:szCs w:val="22"/>
          <w:rtl/>
        </w:rPr>
      </w:pPr>
    </w:p>
    <w:p w:rsidR="009179A4" w:rsidRPr="0080093E" w:rsidRDefault="009179A4" w:rsidP="009179A4">
      <w:pPr>
        <w:pStyle w:val="1"/>
        <w:keepLines w:val="0"/>
        <w:widowControl w:val="0"/>
        <w:spacing w:line="240" w:lineRule="auto"/>
        <w:ind w:left="1361"/>
        <w:jc w:val="left"/>
        <w:rPr>
          <w:rFonts w:ascii="Arial" w:hAnsi="Arial" w:cs="Arial"/>
          <w:b/>
          <w:bCs/>
          <w:sz w:val="22"/>
          <w:szCs w:val="22"/>
          <w:rtl/>
        </w:rPr>
      </w:pPr>
      <w:r w:rsidRPr="0080093E">
        <w:rPr>
          <w:rFonts w:ascii="Arial" w:hAnsi="Arial" w:cs="Arial"/>
          <w:b/>
          <w:bCs/>
          <w:szCs w:val="20"/>
          <w:rtl/>
        </w:rPr>
        <w:t>הביאורים המצורפים מהווים חלק בלתי נפרד מהדוחות הכספיים.</w:t>
      </w:r>
    </w:p>
    <w:p w:rsidR="009179A4" w:rsidRPr="0080093E" w:rsidRDefault="009179A4" w:rsidP="009179A4">
      <w:pPr>
        <w:pStyle w:val="1"/>
        <w:keepLines w:val="0"/>
        <w:widowControl w:val="0"/>
        <w:spacing w:line="240" w:lineRule="auto"/>
        <w:ind w:left="1361"/>
        <w:jc w:val="left"/>
        <w:rPr>
          <w:rFonts w:ascii="Arial" w:hAnsi="Arial" w:cs="Arial"/>
          <w:b/>
          <w:bCs/>
          <w:sz w:val="22"/>
          <w:szCs w:val="22"/>
          <w:rtl/>
        </w:rPr>
      </w:pPr>
    </w:p>
    <w:p w:rsidR="009179A4" w:rsidRPr="0080093E" w:rsidRDefault="009179A4" w:rsidP="009179A4">
      <w:pPr>
        <w:keepLines w:val="0"/>
        <w:overflowPunct/>
        <w:autoSpaceDE/>
        <w:autoSpaceDN/>
        <w:bidi w:val="0"/>
        <w:adjustRightInd/>
        <w:spacing w:line="240" w:lineRule="auto"/>
        <w:textAlignment w:val="auto"/>
        <w:rPr>
          <w:rFonts w:ascii="Arial" w:hAnsi="Arial" w:cs="Arial"/>
          <w:sz w:val="22"/>
          <w:szCs w:val="22"/>
        </w:rPr>
      </w:pPr>
      <w:r w:rsidRPr="0080093E">
        <w:rPr>
          <w:rFonts w:ascii="Arial" w:hAnsi="Arial" w:cs="Arial"/>
          <w:sz w:val="22"/>
          <w:szCs w:val="22"/>
          <w:rtl/>
        </w:rPr>
        <w:br w:type="page"/>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10430"/>
      </w:tblGrid>
      <w:tr w:rsidR="009179A4" w:rsidRPr="0080093E" w:rsidTr="009179A4">
        <w:tc>
          <w:tcPr>
            <w:tcW w:w="10431" w:type="dxa"/>
            <w:tcBorders>
              <w:bottom w:val="single" w:sz="8" w:space="0" w:color="auto"/>
            </w:tcBorders>
            <w:vAlign w:val="bottom"/>
          </w:tcPr>
          <w:p w:rsidR="009179A4" w:rsidRPr="0080093E" w:rsidRDefault="009179A4" w:rsidP="009445EE">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80093E">
              <w:rPr>
                <w:rFonts w:ascii="Arial" w:hAnsi="Arial" w:cs="Arial"/>
                <w:b/>
                <w:bCs/>
                <w:sz w:val="22"/>
                <w:szCs w:val="22"/>
                <w:rtl/>
              </w:rPr>
              <w:t xml:space="preserve">נספח </w:t>
            </w:r>
            <w:r w:rsidR="00607BF6">
              <w:rPr>
                <w:rFonts w:ascii="Arial" w:hAnsi="Arial" w:cs="Arial" w:hint="cs"/>
                <w:b/>
                <w:bCs/>
                <w:sz w:val="22"/>
                <w:szCs w:val="22"/>
                <w:rtl/>
              </w:rPr>
              <w:t>ה</w:t>
            </w:r>
            <w:r w:rsidR="00607BF6" w:rsidRPr="0080093E">
              <w:rPr>
                <w:rFonts w:ascii="Arial" w:hAnsi="Arial" w:cs="Arial"/>
                <w:b/>
                <w:bCs/>
                <w:sz w:val="22"/>
                <w:szCs w:val="22"/>
                <w:rtl/>
              </w:rPr>
              <w:t xml:space="preserve">' </w:t>
            </w:r>
            <w:r w:rsidRPr="0080093E">
              <w:rPr>
                <w:rFonts w:ascii="Arial" w:hAnsi="Arial" w:cs="Arial"/>
                <w:b/>
                <w:bCs/>
                <w:sz w:val="22"/>
                <w:szCs w:val="22"/>
                <w:rtl/>
              </w:rPr>
              <w:t xml:space="preserve">- יישום תקן דיווח כספי בינלאומי 9 (2010) </w:t>
            </w:r>
            <w:r w:rsidR="004E2405">
              <w:rPr>
                <w:rFonts w:ascii="Arial" w:hAnsi="Arial" w:cs="Arial" w:hint="cs"/>
                <w:b/>
                <w:bCs/>
                <w:sz w:val="22"/>
                <w:szCs w:val="22"/>
                <w:rtl/>
              </w:rPr>
              <w:t>"</w:t>
            </w:r>
            <w:r w:rsidRPr="0080093E">
              <w:rPr>
                <w:rFonts w:ascii="Arial" w:hAnsi="Arial" w:cs="Arial"/>
                <w:b/>
                <w:bCs/>
                <w:sz w:val="22"/>
                <w:szCs w:val="22"/>
                <w:rtl/>
              </w:rPr>
              <w:t>מכשירים פיננסיים</w:t>
            </w:r>
            <w:r w:rsidR="004E2405">
              <w:rPr>
                <w:rFonts w:ascii="Arial" w:hAnsi="Arial" w:cs="Arial" w:hint="cs"/>
                <w:b/>
                <w:bCs/>
                <w:sz w:val="22"/>
                <w:szCs w:val="22"/>
                <w:rtl/>
              </w:rPr>
              <w:t>"</w:t>
            </w:r>
            <w:r w:rsidRPr="0080093E">
              <w:rPr>
                <w:rFonts w:ascii="Arial" w:hAnsi="Arial" w:cs="Arial"/>
                <w:b/>
                <w:bCs/>
                <w:sz w:val="22"/>
                <w:szCs w:val="22"/>
                <w:rtl/>
              </w:rPr>
              <w:t xml:space="preserve"> </w:t>
            </w:r>
            <w:r w:rsidRPr="00FB332F">
              <w:rPr>
                <w:rFonts w:ascii="Arial" w:hAnsi="Arial" w:cs="Arial"/>
                <w:b/>
                <w:sz w:val="22"/>
                <w:szCs w:val="22"/>
                <w:rtl/>
              </w:rPr>
              <w:t>(המשך)</w:t>
            </w:r>
          </w:p>
        </w:tc>
      </w:tr>
    </w:tbl>
    <w:p w:rsidR="009179A4" w:rsidRPr="0080093E" w:rsidRDefault="009179A4" w:rsidP="009179A4">
      <w:pPr>
        <w:tabs>
          <w:tab w:val="right" w:pos="9326"/>
        </w:tabs>
        <w:ind w:left="1361"/>
        <w:rPr>
          <w:rFonts w:ascii="Arial" w:hAnsi="Arial" w:cs="Arial"/>
          <w:sz w:val="16"/>
          <w:szCs w:val="20"/>
          <w:rtl/>
        </w:rPr>
      </w:pPr>
    </w:p>
    <w:p w:rsidR="009179A4" w:rsidRPr="0080093E" w:rsidRDefault="009179A4" w:rsidP="009179A4">
      <w:pPr>
        <w:ind w:left="1361"/>
        <w:rPr>
          <w:rFonts w:ascii="Arial" w:hAnsi="Arial" w:cs="Arial"/>
          <w:b/>
          <w:bCs/>
          <w:szCs w:val="20"/>
          <w:u w:val="single"/>
          <w:rtl/>
        </w:rPr>
      </w:pPr>
      <w:r w:rsidRPr="0080093E">
        <w:rPr>
          <w:rFonts w:ascii="Arial" w:hAnsi="Arial" w:cs="Arial"/>
          <w:b/>
          <w:bCs/>
          <w:szCs w:val="20"/>
          <w:u w:val="single"/>
          <w:rtl/>
        </w:rPr>
        <w:t xml:space="preserve">חברה </w:t>
      </w:r>
      <w:r>
        <w:rPr>
          <w:rFonts w:ascii="Arial" w:hAnsi="Arial" w:cs="Arial"/>
          <w:b/>
          <w:bCs/>
          <w:szCs w:val="20"/>
          <w:u w:val="single"/>
          <w:rtl/>
        </w:rPr>
        <w:t>מדווחת</w:t>
      </w:r>
      <w:r w:rsidRPr="0080093E">
        <w:rPr>
          <w:rFonts w:ascii="Arial" w:hAnsi="Arial" w:cs="Arial"/>
          <w:b/>
          <w:bCs/>
          <w:szCs w:val="20"/>
          <w:u w:val="single"/>
          <w:rtl/>
        </w:rPr>
        <w:t xml:space="preserve"> לדוגמה בע"מ</w:t>
      </w:r>
    </w:p>
    <w:p w:rsidR="009179A4" w:rsidRPr="0080093E" w:rsidRDefault="009179A4" w:rsidP="009179A4">
      <w:pPr>
        <w:ind w:left="1361"/>
        <w:rPr>
          <w:rFonts w:ascii="Arial" w:hAnsi="Arial" w:cs="Arial"/>
          <w:b/>
          <w:bCs/>
          <w:szCs w:val="20"/>
          <w:u w:val="single"/>
          <w:rtl/>
        </w:rPr>
      </w:pPr>
      <w:r w:rsidRPr="00A27A47">
        <w:rPr>
          <w:rFonts w:ascii="Arial" w:hAnsi="Arial" w:cs="Arial"/>
          <w:b/>
          <w:bCs/>
          <w:szCs w:val="20"/>
          <w:u w:val="single"/>
          <w:rtl/>
        </w:rPr>
        <w:t>דוחות מאוחדים על רווח או הפסד ורווח כולל אחר (באלפי ש"ח)</w:t>
      </w:r>
    </w:p>
    <w:p w:rsidR="009179A4" w:rsidRPr="0080093E" w:rsidRDefault="009179A4" w:rsidP="009179A4">
      <w:pPr>
        <w:spacing w:line="240" w:lineRule="auto"/>
        <w:ind w:left="1361"/>
        <w:jc w:val="both"/>
        <w:rPr>
          <w:rFonts w:ascii="Arial" w:hAnsi="Arial" w:cs="Arial"/>
          <w:szCs w:val="20"/>
          <w:rtl/>
        </w:rPr>
      </w:pPr>
    </w:p>
    <w:tbl>
      <w:tblPr>
        <w:bidiVisual/>
        <w:tblW w:w="10433" w:type="dxa"/>
        <w:tblBorders>
          <w:bottom w:val="single" w:sz="4" w:space="0" w:color="auto"/>
        </w:tblBorders>
        <w:tblLayout w:type="fixed"/>
        <w:tblCellMar>
          <w:left w:w="113" w:type="dxa"/>
          <w:right w:w="113" w:type="dxa"/>
        </w:tblCellMar>
        <w:tblLook w:val="0000" w:firstRow="0" w:lastRow="0" w:firstColumn="0" w:lastColumn="0" w:noHBand="0" w:noVBand="0"/>
      </w:tblPr>
      <w:tblGrid>
        <w:gridCol w:w="1361"/>
        <w:gridCol w:w="4424"/>
        <w:gridCol w:w="907"/>
        <w:gridCol w:w="1247"/>
        <w:gridCol w:w="1247"/>
        <w:gridCol w:w="1247"/>
      </w:tblGrid>
      <w:tr w:rsidR="009179A4" w:rsidRPr="0080093E" w:rsidTr="009179A4">
        <w:tc>
          <w:tcPr>
            <w:tcW w:w="1361" w:type="dxa"/>
            <w:tcBorders>
              <w:bottom w:val="nil"/>
            </w:tcBorders>
            <w:vAlign w:val="bottom"/>
          </w:tcPr>
          <w:p w:rsidR="009179A4" w:rsidRPr="0080093E" w:rsidRDefault="009179A4" w:rsidP="009179A4">
            <w:pPr>
              <w:spacing w:line="240" w:lineRule="auto"/>
              <w:rPr>
                <w:rFonts w:ascii="Arial" w:hAnsi="Arial" w:cs="Arial"/>
                <w:sz w:val="14"/>
                <w:szCs w:val="14"/>
                <w:rtl/>
              </w:rPr>
            </w:pPr>
          </w:p>
        </w:tc>
        <w:tc>
          <w:tcPr>
            <w:tcW w:w="4424" w:type="dxa"/>
            <w:tcBorders>
              <w:bottom w:val="nil"/>
            </w:tcBorders>
            <w:tcMar>
              <w:left w:w="108" w:type="dxa"/>
              <w:right w:w="108" w:type="dxa"/>
            </w:tcMar>
            <w:vAlign w:val="bottom"/>
          </w:tcPr>
          <w:p w:rsidR="009179A4" w:rsidRPr="001C55B3" w:rsidRDefault="009179A4" w:rsidP="009179A4">
            <w:pPr>
              <w:pStyle w:val="1"/>
              <w:keepLines w:val="0"/>
              <w:widowControl w:val="0"/>
              <w:spacing w:line="240" w:lineRule="auto"/>
              <w:ind w:left="113" w:right="-113" w:hanging="113"/>
              <w:jc w:val="left"/>
              <w:rPr>
                <w:rFonts w:ascii="Arial" w:hAnsi="Arial" w:cs="Arial"/>
                <w:sz w:val="19"/>
                <w:szCs w:val="19"/>
                <w:rtl/>
              </w:rPr>
            </w:pPr>
          </w:p>
        </w:tc>
        <w:tc>
          <w:tcPr>
            <w:tcW w:w="907" w:type="dxa"/>
            <w:tcBorders>
              <w:bottom w:val="nil"/>
            </w:tcBorders>
            <w:tcMar>
              <w:left w:w="108" w:type="dxa"/>
              <w:right w:w="108" w:type="dxa"/>
            </w:tcMar>
            <w:vAlign w:val="bottom"/>
          </w:tcPr>
          <w:p w:rsidR="009179A4" w:rsidRPr="001C55B3" w:rsidRDefault="009179A4" w:rsidP="009179A4">
            <w:pPr>
              <w:keepLines w:val="0"/>
              <w:widowControl w:val="0"/>
              <w:spacing w:line="240" w:lineRule="auto"/>
              <w:jc w:val="center"/>
              <w:rPr>
                <w:rFonts w:ascii="Arial" w:hAnsi="Arial" w:cs="Arial"/>
                <w:b/>
                <w:bCs/>
                <w:sz w:val="19"/>
                <w:szCs w:val="19"/>
                <w:rtl/>
              </w:rPr>
            </w:pPr>
          </w:p>
        </w:tc>
        <w:tc>
          <w:tcPr>
            <w:tcW w:w="3741" w:type="dxa"/>
            <w:gridSpan w:val="3"/>
            <w:tcBorders>
              <w:bottom w:val="nil"/>
            </w:tcBorders>
            <w:tcMar>
              <w:left w:w="108" w:type="dxa"/>
              <w:right w:w="108" w:type="dxa"/>
            </w:tcMar>
            <w:vAlign w:val="bottom"/>
          </w:tcPr>
          <w:p w:rsidR="009179A4" w:rsidRPr="001C55B3" w:rsidRDefault="009179A4" w:rsidP="009179A4">
            <w:pPr>
              <w:keepLines w:val="0"/>
              <w:widowControl w:val="0"/>
              <w:pBdr>
                <w:bottom w:val="single" w:sz="4" w:space="1" w:color="auto"/>
              </w:pBdr>
              <w:spacing w:line="240" w:lineRule="auto"/>
              <w:jc w:val="center"/>
              <w:rPr>
                <w:rFonts w:ascii="Arial" w:hAnsi="Arial" w:cs="Arial"/>
                <w:b/>
                <w:bCs/>
                <w:sz w:val="19"/>
                <w:szCs w:val="19"/>
                <w:rtl/>
              </w:rPr>
            </w:pPr>
            <w:r w:rsidRPr="001C55B3">
              <w:rPr>
                <w:rFonts w:ascii="Arial" w:hAnsi="Arial" w:cs="Arial"/>
                <w:b/>
                <w:bCs/>
                <w:sz w:val="19"/>
                <w:szCs w:val="19"/>
                <w:rtl/>
              </w:rPr>
              <w:t>לשנה שהסתיימה ביום</w:t>
            </w:r>
          </w:p>
        </w:tc>
      </w:tr>
      <w:tr w:rsidR="009179A4" w:rsidRPr="0080093E" w:rsidTr="009179A4">
        <w:tc>
          <w:tcPr>
            <w:tcW w:w="1361" w:type="dxa"/>
            <w:tcBorders>
              <w:bottom w:val="nil"/>
            </w:tcBorders>
          </w:tcPr>
          <w:p w:rsidR="009179A4" w:rsidRPr="0080093E" w:rsidRDefault="009179A4" w:rsidP="009179A4">
            <w:pPr>
              <w:pStyle w:val="1"/>
              <w:keepLines w:val="0"/>
              <w:widowControl w:val="0"/>
              <w:spacing w:line="240" w:lineRule="auto"/>
              <w:ind w:left="0"/>
              <w:jc w:val="left"/>
              <w:rPr>
                <w:rFonts w:ascii="Arial" w:hAnsi="Arial" w:cs="Arial"/>
                <w:sz w:val="14"/>
                <w:szCs w:val="14"/>
                <w:rtl/>
              </w:rPr>
            </w:pPr>
          </w:p>
        </w:tc>
        <w:tc>
          <w:tcPr>
            <w:tcW w:w="4424" w:type="dxa"/>
            <w:tcBorders>
              <w:bottom w:val="nil"/>
            </w:tcBorders>
            <w:tcMar>
              <w:left w:w="108" w:type="dxa"/>
              <w:right w:w="108" w:type="dxa"/>
            </w:tcMar>
            <w:vAlign w:val="bottom"/>
          </w:tcPr>
          <w:p w:rsidR="009179A4" w:rsidRPr="001C55B3" w:rsidRDefault="009179A4" w:rsidP="009179A4">
            <w:pPr>
              <w:pStyle w:val="1"/>
              <w:keepLines w:val="0"/>
              <w:widowControl w:val="0"/>
              <w:spacing w:line="240" w:lineRule="auto"/>
              <w:ind w:left="113" w:right="-113" w:hanging="113"/>
              <w:jc w:val="left"/>
              <w:rPr>
                <w:rFonts w:ascii="Arial" w:hAnsi="Arial" w:cs="Arial"/>
                <w:sz w:val="19"/>
                <w:szCs w:val="19"/>
                <w:rtl/>
              </w:rPr>
            </w:pPr>
          </w:p>
        </w:tc>
        <w:tc>
          <w:tcPr>
            <w:tcW w:w="907" w:type="dxa"/>
            <w:tcBorders>
              <w:bottom w:val="nil"/>
            </w:tcBorders>
            <w:tcMar>
              <w:left w:w="108" w:type="dxa"/>
              <w:right w:w="108" w:type="dxa"/>
            </w:tcMar>
            <w:vAlign w:val="bottom"/>
          </w:tcPr>
          <w:p w:rsidR="009179A4" w:rsidRPr="001C55B3" w:rsidRDefault="009179A4" w:rsidP="009179A4">
            <w:pPr>
              <w:keepLines w:val="0"/>
              <w:widowControl w:val="0"/>
              <w:pBdr>
                <w:bottom w:val="single" w:sz="4" w:space="1" w:color="auto"/>
              </w:pBdr>
              <w:spacing w:line="240" w:lineRule="auto"/>
              <w:ind w:left="57" w:right="57"/>
              <w:jc w:val="center"/>
              <w:rPr>
                <w:rFonts w:ascii="Arial" w:hAnsi="Arial" w:cs="Arial"/>
                <w:b/>
                <w:bCs/>
                <w:sz w:val="19"/>
                <w:szCs w:val="19"/>
                <w:rtl/>
              </w:rPr>
            </w:pPr>
            <w:r w:rsidRPr="001C55B3">
              <w:rPr>
                <w:rFonts w:ascii="Arial" w:hAnsi="Arial" w:cs="Arial"/>
                <w:b/>
                <w:bCs/>
                <w:sz w:val="19"/>
                <w:szCs w:val="19"/>
                <w:rtl/>
              </w:rPr>
              <w:t>ביאור</w:t>
            </w:r>
          </w:p>
        </w:tc>
        <w:tc>
          <w:tcPr>
            <w:tcW w:w="1247" w:type="dxa"/>
            <w:tcBorders>
              <w:bottom w:val="nil"/>
            </w:tcBorders>
            <w:tcMar>
              <w:left w:w="108" w:type="dxa"/>
              <w:right w:w="108" w:type="dxa"/>
            </w:tcMar>
            <w:vAlign w:val="bottom"/>
          </w:tcPr>
          <w:p w:rsidR="009179A4" w:rsidRPr="001C55B3" w:rsidRDefault="009179A4" w:rsidP="009179A4">
            <w:pPr>
              <w:keepLines w:val="0"/>
              <w:widowControl w:val="0"/>
              <w:pBdr>
                <w:bottom w:val="single" w:sz="4" w:space="1" w:color="auto"/>
              </w:pBdr>
              <w:spacing w:line="240" w:lineRule="auto"/>
              <w:jc w:val="center"/>
              <w:rPr>
                <w:rFonts w:ascii="Arial" w:hAnsi="Arial" w:cs="Arial"/>
                <w:b/>
                <w:bCs/>
                <w:sz w:val="19"/>
                <w:szCs w:val="19"/>
                <w:rtl/>
              </w:rPr>
            </w:pPr>
            <w:r w:rsidRPr="001C55B3">
              <w:rPr>
                <w:rFonts w:ascii="Arial" w:hAnsi="Arial" w:cs="Arial"/>
                <w:b/>
                <w:bCs/>
                <w:sz w:val="19"/>
                <w:szCs w:val="19"/>
                <w:rtl/>
              </w:rPr>
              <w:t>31.12.</w:t>
            </w:r>
            <w:r w:rsidR="005723D9">
              <w:rPr>
                <w:rFonts w:ascii="Arial" w:hAnsi="Arial" w:cs="Arial"/>
                <w:b/>
                <w:bCs/>
                <w:sz w:val="19"/>
                <w:szCs w:val="19"/>
                <w:rtl/>
              </w:rPr>
              <w:t>2017</w:t>
            </w:r>
          </w:p>
        </w:tc>
        <w:tc>
          <w:tcPr>
            <w:tcW w:w="1247" w:type="dxa"/>
            <w:tcBorders>
              <w:bottom w:val="nil"/>
            </w:tcBorders>
            <w:tcMar>
              <w:left w:w="108" w:type="dxa"/>
              <w:right w:w="108" w:type="dxa"/>
            </w:tcMar>
            <w:vAlign w:val="bottom"/>
          </w:tcPr>
          <w:p w:rsidR="009179A4" w:rsidRPr="001C55B3" w:rsidRDefault="009179A4" w:rsidP="009179A4">
            <w:pPr>
              <w:keepLines w:val="0"/>
              <w:widowControl w:val="0"/>
              <w:pBdr>
                <w:bottom w:val="single" w:sz="4" w:space="1" w:color="auto"/>
              </w:pBdr>
              <w:spacing w:line="240" w:lineRule="auto"/>
              <w:jc w:val="center"/>
              <w:rPr>
                <w:rFonts w:ascii="Arial" w:hAnsi="Arial" w:cs="Arial"/>
                <w:b/>
                <w:bCs/>
                <w:sz w:val="19"/>
                <w:szCs w:val="19"/>
                <w:rtl/>
              </w:rPr>
            </w:pPr>
            <w:r w:rsidRPr="001C55B3">
              <w:rPr>
                <w:rFonts w:ascii="Arial" w:hAnsi="Arial" w:cs="Arial"/>
                <w:b/>
                <w:bCs/>
                <w:sz w:val="19"/>
                <w:szCs w:val="19"/>
                <w:rtl/>
              </w:rPr>
              <w:t>31.12.</w:t>
            </w:r>
            <w:r w:rsidR="005723D9">
              <w:rPr>
                <w:rFonts w:ascii="Arial" w:hAnsi="Arial" w:cs="Arial"/>
                <w:b/>
                <w:bCs/>
                <w:sz w:val="19"/>
                <w:szCs w:val="19"/>
                <w:rtl/>
              </w:rPr>
              <w:t>2016</w:t>
            </w:r>
          </w:p>
        </w:tc>
        <w:tc>
          <w:tcPr>
            <w:tcW w:w="1247" w:type="dxa"/>
            <w:tcBorders>
              <w:bottom w:val="nil"/>
            </w:tcBorders>
            <w:tcMar>
              <w:left w:w="108" w:type="dxa"/>
              <w:right w:w="108" w:type="dxa"/>
            </w:tcMar>
            <w:vAlign w:val="bottom"/>
          </w:tcPr>
          <w:p w:rsidR="009179A4" w:rsidRPr="001C55B3" w:rsidRDefault="009179A4" w:rsidP="009179A4">
            <w:pPr>
              <w:keepLines w:val="0"/>
              <w:widowControl w:val="0"/>
              <w:pBdr>
                <w:bottom w:val="single" w:sz="4" w:space="1" w:color="auto"/>
              </w:pBdr>
              <w:spacing w:line="240" w:lineRule="auto"/>
              <w:jc w:val="center"/>
              <w:rPr>
                <w:rFonts w:ascii="Arial" w:hAnsi="Arial" w:cs="Arial"/>
                <w:b/>
                <w:bCs/>
                <w:sz w:val="19"/>
                <w:szCs w:val="19"/>
                <w:rtl/>
              </w:rPr>
            </w:pPr>
            <w:r w:rsidRPr="001C55B3">
              <w:rPr>
                <w:rFonts w:ascii="Arial" w:hAnsi="Arial" w:cs="Arial"/>
                <w:b/>
                <w:bCs/>
                <w:sz w:val="19"/>
                <w:szCs w:val="19"/>
                <w:rtl/>
              </w:rPr>
              <w:t>31.12.</w:t>
            </w:r>
            <w:r w:rsidR="005723D9">
              <w:rPr>
                <w:rFonts w:ascii="Arial" w:hAnsi="Arial" w:cs="Arial"/>
                <w:b/>
                <w:bCs/>
                <w:sz w:val="19"/>
                <w:szCs w:val="19"/>
                <w:rtl/>
              </w:rPr>
              <w:t>2015</w:t>
            </w:r>
          </w:p>
        </w:tc>
      </w:tr>
      <w:tr w:rsidR="009179A4" w:rsidRPr="0080093E" w:rsidTr="009179A4">
        <w:tc>
          <w:tcPr>
            <w:tcW w:w="1361" w:type="dxa"/>
            <w:tcBorders>
              <w:bottom w:val="nil"/>
            </w:tcBorders>
            <w:tcMar>
              <w:left w:w="108" w:type="dxa"/>
              <w:right w:w="108" w:type="dxa"/>
            </w:tcMar>
          </w:tcPr>
          <w:p w:rsidR="009179A4" w:rsidRPr="0080093E" w:rsidDel="00026B6B" w:rsidRDefault="009179A4" w:rsidP="009179A4">
            <w:pPr>
              <w:pStyle w:val="FootnoteText"/>
              <w:keepLines w:val="0"/>
              <w:widowControl w:val="0"/>
              <w:spacing w:line="240" w:lineRule="auto"/>
              <w:jc w:val="left"/>
              <w:rPr>
                <w:rFonts w:ascii="Arial" w:hAnsi="Arial" w:cs="Arial"/>
                <w:noProof/>
                <w:sz w:val="14"/>
                <w:szCs w:val="14"/>
                <w:rtl/>
              </w:rPr>
            </w:pPr>
          </w:p>
        </w:tc>
        <w:tc>
          <w:tcPr>
            <w:tcW w:w="4424" w:type="dxa"/>
            <w:tcBorders>
              <w:bottom w:val="nil"/>
            </w:tcBorders>
            <w:tcMar>
              <w:left w:w="108" w:type="dxa"/>
              <w:right w:w="108" w:type="dxa"/>
            </w:tcMar>
            <w:vAlign w:val="bottom"/>
          </w:tcPr>
          <w:p w:rsidR="009179A4" w:rsidRPr="001C55B3" w:rsidRDefault="009179A4" w:rsidP="009179A4">
            <w:pPr>
              <w:pStyle w:val="FootnoteText"/>
              <w:keepLines w:val="0"/>
              <w:widowControl w:val="0"/>
              <w:spacing w:line="240" w:lineRule="auto"/>
              <w:ind w:left="113" w:right="-113" w:hanging="113"/>
              <w:jc w:val="left"/>
              <w:rPr>
                <w:rFonts w:ascii="Arial" w:hAnsi="Arial" w:cs="Arial"/>
                <w:sz w:val="19"/>
                <w:szCs w:val="19"/>
                <w:rtl/>
              </w:rPr>
            </w:pPr>
          </w:p>
        </w:tc>
        <w:tc>
          <w:tcPr>
            <w:tcW w:w="907" w:type="dxa"/>
            <w:tcBorders>
              <w:bottom w:val="nil"/>
            </w:tcBorders>
            <w:tcMar>
              <w:left w:w="108" w:type="dxa"/>
              <w:right w:w="108" w:type="dxa"/>
            </w:tcMar>
            <w:vAlign w:val="bottom"/>
          </w:tcPr>
          <w:p w:rsidR="009179A4" w:rsidRPr="001C55B3" w:rsidRDefault="009179A4" w:rsidP="009179A4">
            <w:pPr>
              <w:keepLines w:val="0"/>
              <w:widowControl w:val="0"/>
              <w:spacing w:before="20" w:after="20"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r>
      <w:tr w:rsidR="009179A4" w:rsidRPr="0080093E" w:rsidTr="009179A4">
        <w:tc>
          <w:tcPr>
            <w:tcW w:w="1361" w:type="dxa"/>
            <w:tcBorders>
              <w:bottom w:val="nil"/>
            </w:tcBorders>
            <w:tcMar>
              <w:left w:w="108" w:type="dxa"/>
              <w:right w:w="108" w:type="dxa"/>
            </w:tcMar>
          </w:tcPr>
          <w:p w:rsidR="009179A4" w:rsidRPr="0080093E" w:rsidDel="00026B6B" w:rsidRDefault="009179A4" w:rsidP="009179A4">
            <w:pPr>
              <w:pStyle w:val="FootnoteText"/>
              <w:keepLines w:val="0"/>
              <w:widowControl w:val="0"/>
              <w:spacing w:line="240" w:lineRule="auto"/>
              <w:jc w:val="left"/>
              <w:rPr>
                <w:rFonts w:ascii="Arial" w:hAnsi="Arial" w:cs="Arial"/>
                <w:noProof/>
                <w:sz w:val="14"/>
                <w:szCs w:val="14"/>
                <w:rtl/>
              </w:rPr>
            </w:pPr>
          </w:p>
        </w:tc>
        <w:tc>
          <w:tcPr>
            <w:tcW w:w="4424" w:type="dxa"/>
            <w:tcBorders>
              <w:bottom w:val="nil"/>
            </w:tcBorders>
            <w:tcMar>
              <w:left w:w="108" w:type="dxa"/>
              <w:right w:w="108" w:type="dxa"/>
            </w:tcMar>
            <w:vAlign w:val="bottom"/>
          </w:tcPr>
          <w:p w:rsidR="009179A4" w:rsidRPr="001C55B3" w:rsidRDefault="009179A4" w:rsidP="009179A4">
            <w:pPr>
              <w:pStyle w:val="FootnoteText"/>
              <w:keepLines w:val="0"/>
              <w:widowControl w:val="0"/>
              <w:spacing w:before="20" w:after="20" w:line="240" w:lineRule="auto"/>
              <w:ind w:left="113" w:right="-113" w:hanging="113"/>
              <w:jc w:val="left"/>
              <w:rPr>
                <w:rFonts w:ascii="Arial" w:hAnsi="Arial" w:cs="Arial"/>
                <w:sz w:val="19"/>
                <w:szCs w:val="19"/>
                <w:rtl/>
              </w:rPr>
            </w:pPr>
            <w:r w:rsidRPr="001C55B3">
              <w:rPr>
                <w:rFonts w:ascii="Arial" w:hAnsi="Arial" w:cs="Arial"/>
                <w:b/>
                <w:bCs/>
                <w:sz w:val="19"/>
                <w:szCs w:val="19"/>
                <w:rtl/>
              </w:rPr>
              <w:t>רווח (הפסד) כולל אחר לאחר מסים בגין:</w:t>
            </w:r>
          </w:p>
        </w:tc>
        <w:tc>
          <w:tcPr>
            <w:tcW w:w="907" w:type="dxa"/>
            <w:tcBorders>
              <w:bottom w:val="nil"/>
            </w:tcBorders>
            <w:tcMar>
              <w:left w:w="108" w:type="dxa"/>
              <w:right w:w="108" w:type="dxa"/>
            </w:tcMar>
            <w:vAlign w:val="bottom"/>
          </w:tcPr>
          <w:p w:rsidR="009179A4" w:rsidRPr="001C55B3" w:rsidRDefault="009179A4" w:rsidP="009179A4">
            <w:pPr>
              <w:keepLines w:val="0"/>
              <w:widowControl w:val="0"/>
              <w:spacing w:after="20" w:line="240" w:lineRule="auto"/>
              <w:ind w:left="-113" w:right="-113"/>
              <w:jc w:val="center"/>
              <w:rPr>
                <w:rFonts w:ascii="Arial" w:hAnsi="Arial" w:cs="Arial"/>
                <w:sz w:val="19"/>
                <w:szCs w:val="19"/>
                <w:rtl/>
              </w:rPr>
            </w:pPr>
            <w:r>
              <w:rPr>
                <w:rFonts w:ascii="Arial" w:hAnsi="Arial" w:cs="Arial" w:hint="cs"/>
                <w:sz w:val="19"/>
                <w:szCs w:val="19"/>
                <w:rtl/>
              </w:rPr>
              <w:t>32</w:t>
            </w: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r>
      <w:tr w:rsidR="009179A4" w:rsidRPr="0080093E" w:rsidTr="009179A4">
        <w:tc>
          <w:tcPr>
            <w:tcW w:w="1361" w:type="dxa"/>
            <w:tcBorders>
              <w:bottom w:val="nil"/>
            </w:tcBorders>
            <w:tcMar>
              <w:left w:w="108" w:type="dxa"/>
              <w:right w:w="108" w:type="dxa"/>
            </w:tcMar>
          </w:tcPr>
          <w:p w:rsidR="009179A4" w:rsidRPr="0080093E" w:rsidDel="00026B6B" w:rsidRDefault="009179A4" w:rsidP="009179A4">
            <w:pPr>
              <w:pStyle w:val="1"/>
              <w:keepLines w:val="0"/>
              <w:widowControl w:val="0"/>
              <w:spacing w:line="240" w:lineRule="auto"/>
              <w:ind w:left="0"/>
              <w:jc w:val="left"/>
              <w:rPr>
                <w:rFonts w:ascii="Arial" w:hAnsi="Arial" w:cs="Arial"/>
                <w:noProof/>
                <w:sz w:val="14"/>
                <w:szCs w:val="14"/>
              </w:rPr>
            </w:pPr>
          </w:p>
        </w:tc>
        <w:tc>
          <w:tcPr>
            <w:tcW w:w="4424" w:type="dxa"/>
            <w:tcBorders>
              <w:bottom w:val="nil"/>
            </w:tcBorders>
            <w:tcMar>
              <w:left w:w="108" w:type="dxa"/>
              <w:right w:w="108" w:type="dxa"/>
            </w:tcMar>
            <w:vAlign w:val="bottom"/>
          </w:tcPr>
          <w:p w:rsidR="009179A4" w:rsidRPr="001C55B3" w:rsidRDefault="009179A4" w:rsidP="009179A4">
            <w:pPr>
              <w:pStyle w:val="1"/>
              <w:keepLines w:val="0"/>
              <w:widowControl w:val="0"/>
              <w:spacing w:before="20" w:after="20" w:line="240" w:lineRule="auto"/>
              <w:ind w:left="113" w:right="-113" w:hanging="113"/>
              <w:jc w:val="left"/>
              <w:rPr>
                <w:rFonts w:ascii="Arial" w:hAnsi="Arial" w:cs="Arial"/>
                <w:sz w:val="19"/>
                <w:szCs w:val="19"/>
                <w:rtl/>
              </w:rPr>
            </w:pPr>
            <w:r w:rsidRPr="001C55B3">
              <w:rPr>
                <w:rFonts w:ascii="Arial" w:hAnsi="Arial" w:cs="Arial"/>
                <w:b/>
                <w:bCs/>
                <w:sz w:val="19"/>
                <w:szCs w:val="19"/>
                <w:rtl/>
              </w:rPr>
              <w:t>פריטים שלא יסווגו מחדש לאחר מכן לרווח או הפסד:</w:t>
            </w:r>
          </w:p>
        </w:tc>
        <w:tc>
          <w:tcPr>
            <w:tcW w:w="90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r>
      <w:tr w:rsidR="009179A4" w:rsidRPr="0080093E" w:rsidTr="009179A4">
        <w:tc>
          <w:tcPr>
            <w:tcW w:w="1361" w:type="dxa"/>
            <w:tcBorders>
              <w:bottom w:val="nil"/>
            </w:tcBorders>
            <w:tcMar>
              <w:left w:w="108" w:type="dxa"/>
              <w:right w:w="108" w:type="dxa"/>
            </w:tcMar>
          </w:tcPr>
          <w:p w:rsidR="009179A4" w:rsidRPr="0080093E" w:rsidDel="00026B6B" w:rsidRDefault="009179A4" w:rsidP="009179A4">
            <w:pPr>
              <w:keepLines w:val="0"/>
              <w:widowControl w:val="0"/>
              <w:spacing w:line="240" w:lineRule="auto"/>
              <w:rPr>
                <w:rFonts w:ascii="Arial" w:hAnsi="Arial" w:cs="Arial"/>
                <w:noProof/>
                <w:sz w:val="14"/>
                <w:szCs w:val="14"/>
              </w:rPr>
            </w:pPr>
          </w:p>
        </w:tc>
        <w:tc>
          <w:tcPr>
            <w:tcW w:w="4424" w:type="dxa"/>
            <w:tcBorders>
              <w:bottom w:val="nil"/>
            </w:tcBorders>
            <w:tcMar>
              <w:left w:w="108" w:type="dxa"/>
              <w:right w:w="108" w:type="dxa"/>
            </w:tcMar>
            <w:vAlign w:val="bottom"/>
          </w:tcPr>
          <w:p w:rsidR="009179A4" w:rsidRPr="001C55B3" w:rsidRDefault="009179A4" w:rsidP="009179A4">
            <w:pPr>
              <w:keepLines w:val="0"/>
              <w:widowControl w:val="0"/>
              <w:spacing w:before="20" w:after="20" w:line="240" w:lineRule="auto"/>
              <w:ind w:left="113" w:right="-113" w:hanging="113"/>
              <w:rPr>
                <w:rFonts w:ascii="Arial" w:hAnsi="Arial" w:cs="Arial"/>
                <w:sz w:val="19"/>
                <w:szCs w:val="19"/>
                <w:rtl/>
              </w:rPr>
            </w:pPr>
            <w:r w:rsidRPr="001C55B3">
              <w:rPr>
                <w:rFonts w:ascii="Arial" w:hAnsi="Arial" w:cs="Arial"/>
                <w:sz w:val="19"/>
                <w:szCs w:val="19"/>
                <w:rtl/>
              </w:rPr>
              <w:t>הערכה מחדש של רכוש קבוע</w:t>
            </w:r>
          </w:p>
        </w:tc>
        <w:tc>
          <w:tcPr>
            <w:tcW w:w="90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r>
      <w:tr w:rsidR="009179A4" w:rsidRPr="0080093E" w:rsidTr="009179A4">
        <w:tc>
          <w:tcPr>
            <w:tcW w:w="1361" w:type="dxa"/>
            <w:tcBorders>
              <w:bottom w:val="nil"/>
            </w:tcBorders>
            <w:tcMar>
              <w:left w:w="108" w:type="dxa"/>
              <w:right w:w="108" w:type="dxa"/>
            </w:tcMar>
          </w:tcPr>
          <w:p w:rsidR="009179A4" w:rsidRPr="0080093E" w:rsidRDefault="009179A4" w:rsidP="009179A4">
            <w:pPr>
              <w:keepLines w:val="0"/>
              <w:widowControl w:val="0"/>
              <w:spacing w:line="240" w:lineRule="auto"/>
              <w:rPr>
                <w:rFonts w:ascii="Arial" w:hAnsi="Arial" w:cs="Arial"/>
                <w:sz w:val="14"/>
                <w:szCs w:val="14"/>
                <w:rtl/>
              </w:rPr>
            </w:pPr>
          </w:p>
        </w:tc>
        <w:tc>
          <w:tcPr>
            <w:tcW w:w="4424" w:type="dxa"/>
            <w:tcBorders>
              <w:bottom w:val="nil"/>
            </w:tcBorders>
            <w:tcMar>
              <w:left w:w="108" w:type="dxa"/>
              <w:right w:w="108" w:type="dxa"/>
            </w:tcMar>
            <w:vAlign w:val="bottom"/>
          </w:tcPr>
          <w:p w:rsidR="009179A4" w:rsidRPr="001C55B3" w:rsidRDefault="009179A4" w:rsidP="009179A4">
            <w:pPr>
              <w:keepLines w:val="0"/>
              <w:widowControl w:val="0"/>
              <w:spacing w:before="20" w:after="20" w:line="240" w:lineRule="auto"/>
              <w:ind w:left="113" w:right="-113" w:hanging="113"/>
              <w:rPr>
                <w:rFonts w:ascii="Arial" w:hAnsi="Arial" w:cs="Arial"/>
                <w:sz w:val="19"/>
                <w:szCs w:val="19"/>
                <w:rtl/>
              </w:rPr>
            </w:pPr>
            <w:r w:rsidRPr="001C55B3">
              <w:rPr>
                <w:rFonts w:ascii="Arial" w:hAnsi="Arial" w:cs="Arial"/>
                <w:sz w:val="19"/>
                <w:szCs w:val="19"/>
                <w:rtl/>
              </w:rPr>
              <w:t>מדידות מחדש של תוכניות להטבה מוגדרת</w:t>
            </w:r>
          </w:p>
        </w:tc>
        <w:tc>
          <w:tcPr>
            <w:tcW w:w="90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u w:val="single"/>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u w:val="single"/>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u w:val="single"/>
                <w:rtl/>
              </w:rPr>
            </w:pPr>
          </w:p>
        </w:tc>
      </w:tr>
      <w:tr w:rsidR="009179A4" w:rsidRPr="0080093E" w:rsidTr="009179A4">
        <w:tc>
          <w:tcPr>
            <w:tcW w:w="1361" w:type="dxa"/>
            <w:tcBorders>
              <w:bottom w:val="nil"/>
            </w:tcBorders>
            <w:tcMar>
              <w:left w:w="108" w:type="dxa"/>
              <w:right w:w="108" w:type="dxa"/>
            </w:tcMar>
          </w:tcPr>
          <w:p w:rsidR="009179A4" w:rsidRPr="00593CAA" w:rsidRDefault="009179A4" w:rsidP="009179A4">
            <w:pPr>
              <w:keepLines w:val="0"/>
              <w:widowControl w:val="0"/>
              <w:spacing w:before="80" w:line="240" w:lineRule="auto"/>
              <w:rPr>
                <w:rFonts w:ascii="Arial" w:hAnsi="Arial" w:cs="Arial"/>
                <w:sz w:val="14"/>
                <w:szCs w:val="14"/>
              </w:rPr>
            </w:pPr>
            <w:r w:rsidRPr="00593CAA">
              <w:rPr>
                <w:rFonts w:ascii="Arial" w:hAnsi="Arial" w:cs="Arial"/>
                <w:sz w:val="14"/>
                <w:szCs w:val="14"/>
                <w:rtl/>
              </w:rPr>
              <w:t>(</w:t>
            </w:r>
            <w:r w:rsidRPr="00593CAA">
              <w:rPr>
                <w:rFonts w:ascii="Arial" w:hAnsi="Arial" w:cs="Arial"/>
                <w:sz w:val="14"/>
                <w:szCs w:val="14"/>
              </w:rPr>
              <w:t>vii</w:t>
            </w:r>
            <w:r w:rsidRPr="00593CAA">
              <w:rPr>
                <w:rFonts w:ascii="Arial" w:hAnsi="Arial" w:cs="Arial"/>
                <w:sz w:val="14"/>
                <w:szCs w:val="14"/>
                <w:rtl/>
              </w:rPr>
              <w:t>)(א)20.</w:t>
            </w:r>
            <w:r w:rsidRPr="00593CAA">
              <w:rPr>
                <w:rFonts w:ascii="Arial" w:hAnsi="Arial" w:cs="Arial"/>
                <w:sz w:val="14"/>
                <w:szCs w:val="14"/>
              </w:rPr>
              <w:t>IFRS 7</w:t>
            </w:r>
          </w:p>
        </w:tc>
        <w:tc>
          <w:tcPr>
            <w:tcW w:w="4424" w:type="dxa"/>
            <w:tcBorders>
              <w:bottom w:val="nil"/>
            </w:tcBorders>
            <w:tcMar>
              <w:left w:w="108" w:type="dxa"/>
              <w:right w:w="108" w:type="dxa"/>
            </w:tcMar>
            <w:vAlign w:val="bottom"/>
          </w:tcPr>
          <w:p w:rsidR="009179A4" w:rsidRPr="001C55B3" w:rsidRDefault="009179A4" w:rsidP="009179A4">
            <w:pPr>
              <w:keepLines w:val="0"/>
              <w:widowControl w:val="0"/>
              <w:spacing w:before="20" w:after="20" w:line="240" w:lineRule="auto"/>
              <w:ind w:left="113" w:hanging="113"/>
              <w:rPr>
                <w:rFonts w:ascii="Arial" w:hAnsi="Arial" w:cs="Arial"/>
                <w:sz w:val="19"/>
                <w:szCs w:val="19"/>
                <w:rtl/>
              </w:rPr>
            </w:pPr>
            <w:r w:rsidRPr="001C55B3">
              <w:rPr>
                <w:rFonts w:ascii="Arial" w:hAnsi="Arial" w:cs="Arial"/>
                <w:sz w:val="19"/>
                <w:szCs w:val="19"/>
                <w:highlight w:val="yellow"/>
                <w:rtl/>
              </w:rPr>
              <w:t>השקעות במכשירים הוניים הנמדדות בשווי הוגן דרך רווח כולל אחר</w:t>
            </w:r>
          </w:p>
        </w:tc>
        <w:tc>
          <w:tcPr>
            <w:tcW w:w="90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u w:val="single"/>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u w:val="single"/>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u w:val="single"/>
                <w:rtl/>
              </w:rPr>
            </w:pPr>
          </w:p>
        </w:tc>
      </w:tr>
      <w:tr w:rsidR="009179A4" w:rsidRPr="0080093E" w:rsidTr="009179A4">
        <w:tc>
          <w:tcPr>
            <w:tcW w:w="1361" w:type="dxa"/>
            <w:tcBorders>
              <w:bottom w:val="nil"/>
            </w:tcBorders>
            <w:tcMar>
              <w:left w:w="108" w:type="dxa"/>
              <w:right w:w="108" w:type="dxa"/>
            </w:tcMar>
          </w:tcPr>
          <w:p w:rsidR="009179A4" w:rsidRPr="00593CAA" w:rsidDel="00026B6B" w:rsidRDefault="009179A4" w:rsidP="009179A4">
            <w:pPr>
              <w:keepLines w:val="0"/>
              <w:widowControl w:val="0"/>
              <w:spacing w:before="80" w:line="240" w:lineRule="auto"/>
              <w:rPr>
                <w:rFonts w:ascii="Arial" w:hAnsi="Arial" w:cs="Arial"/>
                <w:noProof/>
                <w:sz w:val="14"/>
                <w:szCs w:val="14"/>
              </w:rPr>
            </w:pPr>
            <w:r w:rsidRPr="00593CAA">
              <w:rPr>
                <w:rFonts w:ascii="Arial" w:hAnsi="Arial" w:cs="Arial"/>
                <w:sz w:val="14"/>
                <w:szCs w:val="14"/>
                <w:rtl/>
              </w:rPr>
              <w:t>(</w:t>
            </w:r>
            <w:r w:rsidRPr="00593CAA">
              <w:rPr>
                <w:rFonts w:ascii="Arial" w:hAnsi="Arial" w:cs="Arial"/>
                <w:sz w:val="14"/>
                <w:szCs w:val="14"/>
              </w:rPr>
              <w:t>i</w:t>
            </w:r>
            <w:r w:rsidRPr="00593CAA">
              <w:rPr>
                <w:rFonts w:ascii="Arial" w:hAnsi="Arial" w:cs="Arial"/>
                <w:sz w:val="14"/>
                <w:szCs w:val="14"/>
                <w:rtl/>
              </w:rPr>
              <w:t>)(א)20.</w:t>
            </w:r>
            <w:r w:rsidRPr="00593CAA">
              <w:rPr>
                <w:rFonts w:ascii="Arial" w:hAnsi="Arial" w:cs="Arial"/>
                <w:sz w:val="14"/>
                <w:szCs w:val="14"/>
              </w:rPr>
              <w:t>IFRS 7</w:t>
            </w:r>
          </w:p>
        </w:tc>
        <w:tc>
          <w:tcPr>
            <w:tcW w:w="4424" w:type="dxa"/>
            <w:tcBorders>
              <w:bottom w:val="nil"/>
            </w:tcBorders>
            <w:tcMar>
              <w:left w:w="108" w:type="dxa"/>
              <w:right w:w="108" w:type="dxa"/>
            </w:tcMar>
            <w:vAlign w:val="bottom"/>
          </w:tcPr>
          <w:p w:rsidR="009179A4" w:rsidRPr="001C55B3" w:rsidRDefault="009179A4" w:rsidP="009179A4">
            <w:pPr>
              <w:keepLines w:val="0"/>
              <w:widowControl w:val="0"/>
              <w:spacing w:before="20" w:after="20" w:line="240" w:lineRule="auto"/>
              <w:ind w:left="113" w:hanging="113"/>
              <w:rPr>
                <w:rFonts w:ascii="Arial" w:hAnsi="Arial" w:cs="Arial"/>
                <w:sz w:val="19"/>
                <w:szCs w:val="19"/>
                <w:rtl/>
              </w:rPr>
            </w:pPr>
            <w:r w:rsidRPr="001C55B3">
              <w:rPr>
                <w:rFonts w:ascii="Arial" w:hAnsi="Arial" w:cs="Arial"/>
                <w:sz w:val="19"/>
                <w:szCs w:val="19"/>
                <w:highlight w:val="yellow"/>
                <w:rtl/>
              </w:rPr>
              <w:t>שינוי בשווי הוגן שמיוחס לשינויים בסיכון אשראי של התחייבויות שיועדו למדידה בשווי הוגן דרך רווח או הפסד</w:t>
            </w:r>
          </w:p>
        </w:tc>
        <w:tc>
          <w:tcPr>
            <w:tcW w:w="90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r>
      <w:tr w:rsidR="009179A4" w:rsidRPr="0080093E" w:rsidTr="009179A4">
        <w:tc>
          <w:tcPr>
            <w:tcW w:w="1361" w:type="dxa"/>
            <w:tcBorders>
              <w:bottom w:val="nil"/>
            </w:tcBorders>
            <w:tcMar>
              <w:left w:w="108" w:type="dxa"/>
              <w:right w:w="108" w:type="dxa"/>
            </w:tcMar>
          </w:tcPr>
          <w:p w:rsidR="009179A4" w:rsidRPr="0080093E" w:rsidRDefault="009179A4" w:rsidP="009179A4">
            <w:pPr>
              <w:keepLines w:val="0"/>
              <w:widowControl w:val="0"/>
              <w:spacing w:line="240" w:lineRule="auto"/>
              <w:rPr>
                <w:rFonts w:ascii="Arial" w:hAnsi="Arial" w:cs="Arial"/>
                <w:sz w:val="14"/>
                <w:szCs w:val="14"/>
              </w:rPr>
            </w:pPr>
          </w:p>
        </w:tc>
        <w:tc>
          <w:tcPr>
            <w:tcW w:w="4424" w:type="dxa"/>
            <w:tcBorders>
              <w:bottom w:val="nil"/>
            </w:tcBorders>
            <w:tcMar>
              <w:left w:w="108" w:type="dxa"/>
              <w:right w:w="108" w:type="dxa"/>
            </w:tcMar>
            <w:vAlign w:val="bottom"/>
          </w:tcPr>
          <w:p w:rsidR="009179A4" w:rsidRPr="001C55B3" w:rsidRDefault="009179A4" w:rsidP="009179A4">
            <w:pPr>
              <w:keepLines w:val="0"/>
              <w:widowControl w:val="0"/>
              <w:spacing w:before="20" w:after="20" w:line="240" w:lineRule="auto"/>
              <w:ind w:left="113" w:hanging="113"/>
              <w:rPr>
                <w:rFonts w:ascii="Arial" w:hAnsi="Arial" w:cs="Arial"/>
                <w:sz w:val="19"/>
                <w:szCs w:val="19"/>
                <w:rtl/>
              </w:rPr>
            </w:pPr>
            <w:r w:rsidRPr="001C55B3">
              <w:rPr>
                <w:rFonts w:ascii="Arial" w:hAnsi="Arial" w:cs="Arial"/>
                <w:sz w:val="19"/>
                <w:szCs w:val="19"/>
                <w:rtl/>
              </w:rPr>
              <w:t xml:space="preserve">חלק </w:t>
            </w:r>
            <w:r w:rsidRPr="001C55B3">
              <w:rPr>
                <w:rFonts w:ascii="Arial" w:hAnsi="Arial" w:cs="Arial" w:hint="cs"/>
                <w:sz w:val="19"/>
                <w:szCs w:val="19"/>
                <w:rtl/>
              </w:rPr>
              <w:t xml:space="preserve">החברה </w:t>
            </w:r>
            <w:r w:rsidRPr="001C55B3">
              <w:rPr>
                <w:rFonts w:ascii="Arial" w:hAnsi="Arial" w:cs="Arial"/>
                <w:sz w:val="19"/>
                <w:szCs w:val="19"/>
                <w:rtl/>
              </w:rPr>
              <w:t>ברווח (בהפסד) כולל אחר של חברות המטופלות לפי שיטת השווי המאזני</w:t>
            </w:r>
          </w:p>
        </w:tc>
        <w:tc>
          <w:tcPr>
            <w:tcW w:w="90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pBdr>
                <w:bottom w:val="single" w:sz="4" w:space="1" w:color="auto"/>
              </w:pBdr>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pBdr>
                <w:bottom w:val="single" w:sz="4" w:space="1" w:color="auto"/>
              </w:pBdr>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pBdr>
                <w:bottom w:val="single" w:sz="4" w:space="1" w:color="auto"/>
              </w:pBdr>
              <w:spacing w:line="240" w:lineRule="auto"/>
              <w:ind w:left="113" w:right="113"/>
              <w:jc w:val="center"/>
              <w:rPr>
                <w:rFonts w:ascii="Arial" w:hAnsi="Arial" w:cs="Arial"/>
                <w:sz w:val="19"/>
                <w:szCs w:val="19"/>
                <w:rtl/>
              </w:rPr>
            </w:pPr>
          </w:p>
        </w:tc>
      </w:tr>
      <w:tr w:rsidR="009179A4" w:rsidRPr="0080093E" w:rsidTr="009179A4">
        <w:tc>
          <w:tcPr>
            <w:tcW w:w="1361" w:type="dxa"/>
            <w:tcBorders>
              <w:bottom w:val="nil"/>
            </w:tcBorders>
            <w:tcMar>
              <w:left w:w="108" w:type="dxa"/>
              <w:right w:w="108" w:type="dxa"/>
            </w:tcMar>
          </w:tcPr>
          <w:p w:rsidR="009179A4" w:rsidRPr="0080093E" w:rsidDel="00026B6B" w:rsidRDefault="009179A4" w:rsidP="009179A4">
            <w:pPr>
              <w:pStyle w:val="1"/>
              <w:keepLines w:val="0"/>
              <w:widowControl w:val="0"/>
              <w:spacing w:line="240" w:lineRule="auto"/>
              <w:ind w:left="0"/>
              <w:jc w:val="left"/>
              <w:rPr>
                <w:rFonts w:ascii="Arial" w:hAnsi="Arial" w:cs="Arial"/>
                <w:b/>
                <w:bCs/>
                <w:noProof/>
                <w:sz w:val="14"/>
                <w:szCs w:val="14"/>
                <w:rtl/>
              </w:rPr>
            </w:pPr>
          </w:p>
        </w:tc>
        <w:tc>
          <w:tcPr>
            <w:tcW w:w="4424" w:type="dxa"/>
            <w:tcBorders>
              <w:bottom w:val="nil"/>
            </w:tcBorders>
            <w:tcMar>
              <w:left w:w="108" w:type="dxa"/>
              <w:right w:w="108" w:type="dxa"/>
            </w:tcMar>
            <w:vAlign w:val="bottom"/>
          </w:tcPr>
          <w:p w:rsidR="009179A4" w:rsidRPr="001C55B3" w:rsidRDefault="009179A4" w:rsidP="009179A4">
            <w:pPr>
              <w:pStyle w:val="1"/>
              <w:keepLines w:val="0"/>
              <w:widowControl w:val="0"/>
              <w:spacing w:after="20" w:line="240" w:lineRule="auto"/>
              <w:ind w:left="340" w:right="-113" w:hanging="113"/>
              <w:jc w:val="left"/>
              <w:rPr>
                <w:rFonts w:ascii="Arial" w:hAnsi="Arial" w:cs="Arial"/>
                <w:b/>
                <w:bCs/>
                <w:sz w:val="19"/>
                <w:szCs w:val="19"/>
                <w:rtl/>
              </w:rPr>
            </w:pPr>
          </w:p>
        </w:tc>
        <w:tc>
          <w:tcPr>
            <w:tcW w:w="90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pBdr>
                <w:bottom w:val="single" w:sz="4" w:space="1" w:color="auto"/>
              </w:pBdr>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pBdr>
                <w:bottom w:val="single" w:sz="4" w:space="1" w:color="auto"/>
              </w:pBdr>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pBdr>
                <w:bottom w:val="single" w:sz="4" w:space="1" w:color="auto"/>
              </w:pBdr>
              <w:spacing w:line="240" w:lineRule="auto"/>
              <w:ind w:left="113" w:right="113"/>
              <w:jc w:val="center"/>
              <w:rPr>
                <w:rFonts w:ascii="Arial" w:hAnsi="Arial" w:cs="Arial"/>
                <w:sz w:val="19"/>
                <w:szCs w:val="19"/>
                <w:rtl/>
              </w:rPr>
            </w:pPr>
          </w:p>
        </w:tc>
      </w:tr>
      <w:tr w:rsidR="009179A4" w:rsidRPr="0080093E" w:rsidTr="009179A4">
        <w:tc>
          <w:tcPr>
            <w:tcW w:w="1361" w:type="dxa"/>
            <w:tcBorders>
              <w:bottom w:val="nil"/>
            </w:tcBorders>
            <w:tcMar>
              <w:left w:w="108" w:type="dxa"/>
              <w:right w:w="108" w:type="dxa"/>
            </w:tcMar>
          </w:tcPr>
          <w:p w:rsidR="009179A4" w:rsidRPr="0080093E" w:rsidDel="00026B6B" w:rsidRDefault="009179A4" w:rsidP="009179A4">
            <w:pPr>
              <w:keepLines w:val="0"/>
              <w:widowControl w:val="0"/>
              <w:spacing w:line="240" w:lineRule="auto"/>
              <w:rPr>
                <w:rFonts w:ascii="Arial" w:hAnsi="Arial" w:cs="Arial"/>
                <w:noProof/>
                <w:sz w:val="14"/>
                <w:szCs w:val="14"/>
                <w:rtl/>
              </w:rPr>
            </w:pPr>
          </w:p>
        </w:tc>
        <w:tc>
          <w:tcPr>
            <w:tcW w:w="4424" w:type="dxa"/>
            <w:tcBorders>
              <w:bottom w:val="nil"/>
            </w:tcBorders>
            <w:tcMar>
              <w:left w:w="108" w:type="dxa"/>
              <w:right w:w="108" w:type="dxa"/>
            </w:tcMar>
            <w:vAlign w:val="bottom"/>
          </w:tcPr>
          <w:p w:rsidR="009179A4" w:rsidRPr="001C55B3" w:rsidRDefault="009179A4" w:rsidP="009179A4">
            <w:pPr>
              <w:keepLines w:val="0"/>
              <w:widowControl w:val="0"/>
              <w:spacing w:before="20" w:after="20" w:line="240" w:lineRule="auto"/>
              <w:ind w:left="113" w:right="-113" w:hanging="113"/>
              <w:rPr>
                <w:rFonts w:ascii="Arial" w:hAnsi="Arial" w:cs="Arial"/>
                <w:sz w:val="19"/>
                <w:szCs w:val="19"/>
                <w:rtl/>
              </w:rPr>
            </w:pPr>
            <w:r w:rsidRPr="001C55B3">
              <w:rPr>
                <w:rFonts w:ascii="Arial" w:hAnsi="Arial" w:cs="Arial"/>
                <w:b/>
                <w:bCs/>
                <w:sz w:val="19"/>
                <w:szCs w:val="19"/>
                <w:rtl/>
              </w:rPr>
              <w:t>פריטים שייתכן ויסווגו מחדש לאחר מכן לרווח או הפסד:</w:t>
            </w:r>
          </w:p>
        </w:tc>
        <w:tc>
          <w:tcPr>
            <w:tcW w:w="90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r>
      <w:tr w:rsidR="009179A4" w:rsidRPr="0080093E" w:rsidTr="009179A4">
        <w:tc>
          <w:tcPr>
            <w:tcW w:w="1361" w:type="dxa"/>
            <w:tcBorders>
              <w:bottom w:val="nil"/>
            </w:tcBorders>
            <w:tcMar>
              <w:left w:w="108" w:type="dxa"/>
              <w:right w:w="108" w:type="dxa"/>
            </w:tcMar>
          </w:tcPr>
          <w:p w:rsidR="009179A4" w:rsidRPr="0080093E" w:rsidDel="00026B6B" w:rsidRDefault="009179A4" w:rsidP="009179A4">
            <w:pPr>
              <w:keepLines w:val="0"/>
              <w:widowControl w:val="0"/>
              <w:spacing w:line="240" w:lineRule="auto"/>
              <w:rPr>
                <w:rFonts w:ascii="Arial" w:hAnsi="Arial" w:cs="Arial"/>
                <w:noProof/>
                <w:sz w:val="14"/>
                <w:szCs w:val="14"/>
                <w:rtl/>
              </w:rPr>
            </w:pPr>
          </w:p>
        </w:tc>
        <w:tc>
          <w:tcPr>
            <w:tcW w:w="4424" w:type="dxa"/>
            <w:tcBorders>
              <w:bottom w:val="nil"/>
            </w:tcBorders>
            <w:tcMar>
              <w:left w:w="108" w:type="dxa"/>
              <w:right w:w="108" w:type="dxa"/>
            </w:tcMar>
            <w:vAlign w:val="bottom"/>
          </w:tcPr>
          <w:p w:rsidR="009179A4" w:rsidRPr="001C55B3" w:rsidRDefault="009179A4" w:rsidP="009179A4">
            <w:pPr>
              <w:keepLines w:val="0"/>
              <w:widowControl w:val="0"/>
              <w:spacing w:before="20" w:after="20" w:line="240" w:lineRule="auto"/>
              <w:ind w:left="113" w:right="-113" w:hanging="113"/>
              <w:rPr>
                <w:rFonts w:ascii="Arial" w:hAnsi="Arial" w:cs="Arial"/>
                <w:sz w:val="19"/>
                <w:szCs w:val="19"/>
                <w:rtl/>
              </w:rPr>
            </w:pPr>
            <w:r w:rsidRPr="001C55B3">
              <w:rPr>
                <w:rFonts w:ascii="Arial" w:hAnsi="Arial" w:cs="Arial"/>
                <w:sz w:val="19"/>
                <w:szCs w:val="19"/>
                <w:rtl/>
              </w:rPr>
              <w:t>התאמות מתרגום דוחות כספיים של פעילויות חוץ</w:t>
            </w:r>
          </w:p>
        </w:tc>
        <w:tc>
          <w:tcPr>
            <w:tcW w:w="90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r>
      <w:tr w:rsidR="009179A4" w:rsidRPr="0080093E" w:rsidTr="009179A4">
        <w:tc>
          <w:tcPr>
            <w:tcW w:w="1361" w:type="dxa"/>
            <w:tcBorders>
              <w:bottom w:val="nil"/>
            </w:tcBorders>
            <w:tcMar>
              <w:left w:w="108" w:type="dxa"/>
              <w:right w:w="108" w:type="dxa"/>
            </w:tcMar>
          </w:tcPr>
          <w:p w:rsidR="009179A4" w:rsidRPr="0080093E" w:rsidDel="00026B6B" w:rsidRDefault="009179A4" w:rsidP="009179A4">
            <w:pPr>
              <w:keepLines w:val="0"/>
              <w:widowControl w:val="0"/>
              <w:spacing w:line="240" w:lineRule="auto"/>
              <w:rPr>
                <w:rFonts w:ascii="Arial" w:hAnsi="Arial" w:cs="Arial"/>
                <w:noProof/>
                <w:sz w:val="14"/>
                <w:szCs w:val="14"/>
                <w:rtl/>
              </w:rPr>
            </w:pPr>
          </w:p>
        </w:tc>
        <w:tc>
          <w:tcPr>
            <w:tcW w:w="4424" w:type="dxa"/>
            <w:tcBorders>
              <w:bottom w:val="nil"/>
            </w:tcBorders>
            <w:tcMar>
              <w:left w:w="108" w:type="dxa"/>
              <w:right w:w="108" w:type="dxa"/>
            </w:tcMar>
            <w:vAlign w:val="bottom"/>
          </w:tcPr>
          <w:p w:rsidR="009179A4" w:rsidRPr="001C55B3" w:rsidRDefault="009179A4" w:rsidP="009179A4">
            <w:pPr>
              <w:keepLines w:val="0"/>
              <w:widowControl w:val="0"/>
              <w:spacing w:before="20" w:after="20" w:line="240" w:lineRule="auto"/>
              <w:ind w:left="113" w:right="-113" w:hanging="113"/>
              <w:rPr>
                <w:rFonts w:ascii="Arial" w:hAnsi="Arial" w:cs="Arial"/>
                <w:sz w:val="19"/>
                <w:szCs w:val="19"/>
                <w:rtl/>
              </w:rPr>
            </w:pPr>
            <w:r w:rsidRPr="001C55B3">
              <w:rPr>
                <w:rFonts w:ascii="Arial" w:hAnsi="Arial" w:cs="Arial"/>
                <w:sz w:val="19"/>
                <w:szCs w:val="19"/>
                <w:rtl/>
              </w:rPr>
              <w:t>גידורי תזרים מזומנים</w:t>
            </w:r>
          </w:p>
        </w:tc>
        <w:tc>
          <w:tcPr>
            <w:tcW w:w="90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r>
      <w:tr w:rsidR="009179A4" w:rsidRPr="0080093E" w:rsidTr="009179A4">
        <w:tc>
          <w:tcPr>
            <w:tcW w:w="1361" w:type="dxa"/>
            <w:tcBorders>
              <w:bottom w:val="nil"/>
            </w:tcBorders>
            <w:tcMar>
              <w:left w:w="108" w:type="dxa"/>
              <w:right w:w="108" w:type="dxa"/>
            </w:tcMar>
          </w:tcPr>
          <w:p w:rsidR="009179A4" w:rsidRPr="0080093E" w:rsidRDefault="009179A4" w:rsidP="009179A4">
            <w:pPr>
              <w:pStyle w:val="1"/>
              <w:keepLines w:val="0"/>
              <w:widowControl w:val="0"/>
              <w:spacing w:line="240" w:lineRule="auto"/>
              <w:ind w:left="0"/>
              <w:jc w:val="left"/>
              <w:rPr>
                <w:rFonts w:ascii="Arial" w:hAnsi="Arial" w:cs="Arial"/>
                <w:sz w:val="14"/>
                <w:szCs w:val="14"/>
                <w:rtl/>
              </w:rPr>
            </w:pPr>
          </w:p>
        </w:tc>
        <w:tc>
          <w:tcPr>
            <w:tcW w:w="4424" w:type="dxa"/>
            <w:tcBorders>
              <w:bottom w:val="nil"/>
            </w:tcBorders>
            <w:tcMar>
              <w:left w:w="108" w:type="dxa"/>
              <w:right w:w="108" w:type="dxa"/>
            </w:tcMar>
            <w:vAlign w:val="bottom"/>
          </w:tcPr>
          <w:p w:rsidR="009179A4" w:rsidRPr="001C55B3" w:rsidRDefault="009179A4" w:rsidP="009179A4">
            <w:pPr>
              <w:pStyle w:val="1"/>
              <w:keepLines w:val="0"/>
              <w:widowControl w:val="0"/>
              <w:spacing w:before="20" w:after="20" w:line="240" w:lineRule="auto"/>
              <w:ind w:left="113" w:right="-113" w:hanging="113"/>
              <w:jc w:val="left"/>
              <w:rPr>
                <w:rFonts w:ascii="Arial" w:hAnsi="Arial" w:cs="Arial"/>
                <w:sz w:val="19"/>
                <w:szCs w:val="19"/>
                <w:rtl/>
              </w:rPr>
            </w:pPr>
            <w:r w:rsidRPr="001C55B3">
              <w:rPr>
                <w:rFonts w:ascii="Arial" w:hAnsi="Arial" w:cs="Arial"/>
                <w:sz w:val="19"/>
                <w:szCs w:val="19"/>
                <w:rtl/>
              </w:rPr>
              <w:t xml:space="preserve">חלק </w:t>
            </w:r>
            <w:r w:rsidRPr="001C55B3">
              <w:rPr>
                <w:rFonts w:ascii="Arial" w:hAnsi="Arial" w:cs="Arial" w:hint="cs"/>
                <w:sz w:val="19"/>
                <w:szCs w:val="19"/>
                <w:rtl/>
              </w:rPr>
              <w:t xml:space="preserve">החברה </w:t>
            </w:r>
            <w:r w:rsidRPr="001C55B3">
              <w:rPr>
                <w:rFonts w:ascii="Arial" w:hAnsi="Arial" w:cs="Arial"/>
                <w:sz w:val="19"/>
                <w:szCs w:val="19"/>
                <w:rtl/>
              </w:rPr>
              <w:t>ברווח (בהפסד) כולל אחר של חברות המטופלות לפי שיטת השווי המאזני</w:t>
            </w:r>
          </w:p>
        </w:tc>
        <w:tc>
          <w:tcPr>
            <w:tcW w:w="90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pBdr>
                <w:bottom w:val="single" w:sz="4" w:space="1" w:color="auto"/>
              </w:pBdr>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pBdr>
                <w:bottom w:val="single" w:sz="4" w:space="1" w:color="auto"/>
              </w:pBdr>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pBdr>
                <w:bottom w:val="single" w:sz="4" w:space="1" w:color="auto"/>
              </w:pBdr>
              <w:spacing w:line="240" w:lineRule="auto"/>
              <w:ind w:left="113" w:right="113"/>
              <w:jc w:val="center"/>
              <w:rPr>
                <w:rFonts w:ascii="Arial" w:hAnsi="Arial" w:cs="Arial"/>
                <w:sz w:val="19"/>
                <w:szCs w:val="19"/>
                <w:rtl/>
              </w:rPr>
            </w:pPr>
          </w:p>
        </w:tc>
      </w:tr>
      <w:tr w:rsidR="009179A4" w:rsidRPr="0080093E" w:rsidTr="009179A4">
        <w:tc>
          <w:tcPr>
            <w:tcW w:w="1361" w:type="dxa"/>
            <w:tcBorders>
              <w:bottom w:val="nil"/>
            </w:tcBorders>
            <w:tcMar>
              <w:left w:w="108" w:type="dxa"/>
              <w:right w:w="108" w:type="dxa"/>
            </w:tcMar>
          </w:tcPr>
          <w:p w:rsidR="009179A4" w:rsidRPr="0080093E" w:rsidRDefault="009179A4" w:rsidP="009179A4">
            <w:pPr>
              <w:keepLines w:val="0"/>
              <w:widowControl w:val="0"/>
              <w:spacing w:line="240" w:lineRule="auto"/>
              <w:rPr>
                <w:rFonts w:ascii="Arial" w:hAnsi="Arial" w:cs="Arial"/>
                <w:sz w:val="14"/>
                <w:szCs w:val="14"/>
                <w:rtl/>
              </w:rPr>
            </w:pPr>
          </w:p>
        </w:tc>
        <w:tc>
          <w:tcPr>
            <w:tcW w:w="4424" w:type="dxa"/>
            <w:tcBorders>
              <w:bottom w:val="nil"/>
            </w:tcBorders>
            <w:tcMar>
              <w:left w:w="108" w:type="dxa"/>
              <w:right w:w="108" w:type="dxa"/>
            </w:tcMar>
            <w:vAlign w:val="bottom"/>
          </w:tcPr>
          <w:p w:rsidR="009179A4" w:rsidRPr="001C55B3" w:rsidRDefault="009179A4" w:rsidP="009179A4">
            <w:pPr>
              <w:pStyle w:val="1"/>
              <w:keepLines w:val="0"/>
              <w:widowControl w:val="0"/>
              <w:spacing w:before="20" w:after="20" w:line="240" w:lineRule="auto"/>
              <w:ind w:left="340" w:right="-113" w:hanging="113"/>
              <w:jc w:val="left"/>
              <w:rPr>
                <w:rFonts w:ascii="Arial" w:hAnsi="Arial" w:cs="Arial"/>
                <w:b/>
                <w:bCs/>
                <w:sz w:val="19"/>
                <w:szCs w:val="19"/>
                <w:rtl/>
              </w:rPr>
            </w:pPr>
          </w:p>
        </w:tc>
        <w:tc>
          <w:tcPr>
            <w:tcW w:w="90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pBdr>
                <w:bottom w:val="single" w:sz="4" w:space="1" w:color="auto"/>
              </w:pBdr>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pBdr>
                <w:bottom w:val="single" w:sz="4" w:space="1" w:color="auto"/>
              </w:pBdr>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pBdr>
                <w:bottom w:val="single" w:sz="4" w:space="1" w:color="auto"/>
              </w:pBdr>
              <w:spacing w:line="240" w:lineRule="auto"/>
              <w:ind w:left="113" w:right="113"/>
              <w:jc w:val="center"/>
              <w:rPr>
                <w:rFonts w:ascii="Arial" w:hAnsi="Arial" w:cs="Arial"/>
                <w:sz w:val="19"/>
                <w:szCs w:val="19"/>
                <w:rtl/>
              </w:rPr>
            </w:pPr>
          </w:p>
        </w:tc>
      </w:tr>
      <w:tr w:rsidR="009179A4" w:rsidRPr="0080093E" w:rsidTr="009179A4">
        <w:tc>
          <w:tcPr>
            <w:tcW w:w="1361" w:type="dxa"/>
            <w:tcBorders>
              <w:bottom w:val="nil"/>
            </w:tcBorders>
            <w:tcMar>
              <w:left w:w="108" w:type="dxa"/>
              <w:right w:w="108" w:type="dxa"/>
            </w:tcMar>
          </w:tcPr>
          <w:p w:rsidR="009179A4" w:rsidRPr="0080093E" w:rsidRDefault="009179A4" w:rsidP="009179A4">
            <w:pPr>
              <w:keepLines w:val="0"/>
              <w:widowControl w:val="0"/>
              <w:spacing w:line="240" w:lineRule="auto"/>
              <w:rPr>
                <w:rFonts w:ascii="Arial" w:hAnsi="Arial" w:cs="Arial"/>
                <w:sz w:val="14"/>
                <w:szCs w:val="14"/>
                <w:rtl/>
              </w:rPr>
            </w:pPr>
          </w:p>
        </w:tc>
        <w:tc>
          <w:tcPr>
            <w:tcW w:w="4424" w:type="dxa"/>
            <w:tcBorders>
              <w:bottom w:val="nil"/>
            </w:tcBorders>
            <w:tcMar>
              <w:left w:w="108" w:type="dxa"/>
              <w:right w:w="108" w:type="dxa"/>
            </w:tcMar>
            <w:vAlign w:val="bottom"/>
          </w:tcPr>
          <w:p w:rsidR="009179A4" w:rsidRPr="001C55B3" w:rsidRDefault="009179A4" w:rsidP="000C565D">
            <w:pPr>
              <w:pStyle w:val="1"/>
              <w:keepLines w:val="0"/>
              <w:widowControl w:val="0"/>
              <w:spacing w:before="20" w:after="20" w:line="240" w:lineRule="auto"/>
              <w:ind w:left="340" w:right="-113" w:hanging="113"/>
              <w:jc w:val="left"/>
              <w:rPr>
                <w:rFonts w:ascii="Arial" w:hAnsi="Arial" w:cs="Arial"/>
                <w:b/>
                <w:bCs/>
                <w:sz w:val="19"/>
                <w:szCs w:val="19"/>
                <w:rtl/>
              </w:rPr>
            </w:pPr>
            <w:r w:rsidRPr="001C55B3">
              <w:rPr>
                <w:rFonts w:ascii="Arial" w:hAnsi="Arial" w:cs="Arial"/>
                <w:b/>
                <w:bCs/>
                <w:sz w:val="19"/>
                <w:szCs w:val="19"/>
                <w:rtl/>
              </w:rPr>
              <w:t>סך רווח (הפסד) כולל אחר לתקופה</w:t>
            </w:r>
          </w:p>
        </w:tc>
        <w:tc>
          <w:tcPr>
            <w:tcW w:w="90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pBdr>
                <w:bottom w:val="single" w:sz="4" w:space="1" w:color="auto"/>
              </w:pBdr>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pBdr>
                <w:bottom w:val="single" w:sz="4" w:space="1" w:color="auto"/>
              </w:pBdr>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pBdr>
                <w:bottom w:val="single" w:sz="4" w:space="1" w:color="auto"/>
              </w:pBdr>
              <w:spacing w:line="240" w:lineRule="auto"/>
              <w:ind w:left="113" w:right="113"/>
              <w:jc w:val="center"/>
              <w:rPr>
                <w:rFonts w:ascii="Arial" w:hAnsi="Arial" w:cs="Arial"/>
                <w:sz w:val="19"/>
                <w:szCs w:val="19"/>
                <w:rtl/>
              </w:rPr>
            </w:pPr>
          </w:p>
        </w:tc>
      </w:tr>
      <w:tr w:rsidR="009179A4" w:rsidRPr="0080093E" w:rsidTr="009179A4">
        <w:tc>
          <w:tcPr>
            <w:tcW w:w="1361" w:type="dxa"/>
            <w:tcBorders>
              <w:bottom w:val="nil"/>
            </w:tcBorders>
            <w:tcMar>
              <w:left w:w="108" w:type="dxa"/>
              <w:right w:w="108" w:type="dxa"/>
            </w:tcMar>
          </w:tcPr>
          <w:p w:rsidR="009179A4" w:rsidRPr="0080093E" w:rsidRDefault="009179A4" w:rsidP="009179A4">
            <w:pPr>
              <w:pStyle w:val="1"/>
              <w:keepLines w:val="0"/>
              <w:widowControl w:val="0"/>
              <w:spacing w:line="240" w:lineRule="auto"/>
              <w:ind w:left="0"/>
              <w:jc w:val="left"/>
              <w:rPr>
                <w:rFonts w:ascii="Arial" w:hAnsi="Arial" w:cs="Arial"/>
                <w:b/>
                <w:bCs/>
                <w:noProof/>
                <w:sz w:val="14"/>
                <w:szCs w:val="14"/>
              </w:rPr>
            </w:pPr>
          </w:p>
        </w:tc>
        <w:tc>
          <w:tcPr>
            <w:tcW w:w="4424" w:type="dxa"/>
            <w:tcBorders>
              <w:bottom w:val="nil"/>
            </w:tcBorders>
            <w:tcMar>
              <w:left w:w="108" w:type="dxa"/>
              <w:right w:w="108" w:type="dxa"/>
            </w:tcMar>
            <w:vAlign w:val="bottom"/>
          </w:tcPr>
          <w:p w:rsidR="009179A4" w:rsidRPr="001C55B3" w:rsidRDefault="009179A4" w:rsidP="009179A4">
            <w:pPr>
              <w:pStyle w:val="1"/>
              <w:keepLines w:val="0"/>
              <w:widowControl w:val="0"/>
              <w:spacing w:line="240" w:lineRule="auto"/>
              <w:ind w:left="113" w:hanging="113"/>
              <w:jc w:val="left"/>
              <w:rPr>
                <w:rFonts w:ascii="Arial" w:hAnsi="Arial" w:cs="Arial"/>
                <w:b/>
                <w:bCs/>
                <w:sz w:val="19"/>
                <w:szCs w:val="19"/>
                <w:rtl/>
              </w:rPr>
            </w:pPr>
          </w:p>
        </w:tc>
        <w:tc>
          <w:tcPr>
            <w:tcW w:w="90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r>
      <w:tr w:rsidR="009179A4" w:rsidRPr="0080093E" w:rsidTr="009179A4">
        <w:tc>
          <w:tcPr>
            <w:tcW w:w="1361" w:type="dxa"/>
            <w:tcBorders>
              <w:bottom w:val="nil"/>
            </w:tcBorders>
            <w:tcMar>
              <w:left w:w="108" w:type="dxa"/>
              <w:right w:w="108" w:type="dxa"/>
            </w:tcMar>
          </w:tcPr>
          <w:p w:rsidR="009179A4" w:rsidRPr="0080093E" w:rsidRDefault="009179A4" w:rsidP="009179A4">
            <w:pPr>
              <w:pStyle w:val="1"/>
              <w:keepLines w:val="0"/>
              <w:widowControl w:val="0"/>
              <w:spacing w:line="240" w:lineRule="auto"/>
              <w:ind w:left="0"/>
              <w:jc w:val="left"/>
              <w:rPr>
                <w:rFonts w:ascii="Arial" w:hAnsi="Arial" w:cs="Arial"/>
                <w:b/>
                <w:bCs/>
                <w:noProof/>
                <w:sz w:val="14"/>
                <w:szCs w:val="14"/>
              </w:rPr>
            </w:pPr>
          </w:p>
        </w:tc>
        <w:tc>
          <w:tcPr>
            <w:tcW w:w="4424" w:type="dxa"/>
            <w:tcBorders>
              <w:bottom w:val="nil"/>
            </w:tcBorders>
            <w:tcMar>
              <w:left w:w="108" w:type="dxa"/>
              <w:right w:w="108" w:type="dxa"/>
            </w:tcMar>
            <w:vAlign w:val="bottom"/>
          </w:tcPr>
          <w:p w:rsidR="009179A4" w:rsidRPr="001C55B3" w:rsidRDefault="009179A4" w:rsidP="009179A4">
            <w:pPr>
              <w:pStyle w:val="1"/>
              <w:keepLines w:val="0"/>
              <w:widowControl w:val="0"/>
              <w:spacing w:before="20" w:after="20" w:line="240" w:lineRule="auto"/>
              <w:ind w:left="567" w:hanging="113"/>
              <w:jc w:val="left"/>
              <w:rPr>
                <w:rFonts w:ascii="Arial" w:hAnsi="Arial" w:cs="Arial"/>
                <w:b/>
                <w:bCs/>
                <w:sz w:val="19"/>
                <w:szCs w:val="19"/>
                <w:rtl/>
              </w:rPr>
            </w:pPr>
            <w:r w:rsidRPr="001C55B3">
              <w:rPr>
                <w:rFonts w:ascii="Arial" w:hAnsi="Arial" w:cs="Arial"/>
                <w:b/>
                <w:bCs/>
                <w:sz w:val="19"/>
                <w:szCs w:val="19"/>
                <w:rtl/>
              </w:rPr>
              <w:t>סה"כ רווח (הפסד) כולל לתקופה</w:t>
            </w:r>
          </w:p>
        </w:tc>
        <w:tc>
          <w:tcPr>
            <w:tcW w:w="90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pBdr>
                <w:bottom w:val="double" w:sz="4" w:space="1" w:color="auto"/>
              </w:pBdr>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pBdr>
                <w:bottom w:val="double" w:sz="4" w:space="1" w:color="auto"/>
              </w:pBdr>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pBdr>
                <w:bottom w:val="double" w:sz="4" w:space="1" w:color="auto"/>
              </w:pBdr>
              <w:spacing w:line="240" w:lineRule="auto"/>
              <w:ind w:left="113" w:right="113"/>
              <w:jc w:val="center"/>
              <w:rPr>
                <w:rFonts w:ascii="Arial" w:hAnsi="Arial" w:cs="Arial"/>
                <w:sz w:val="19"/>
                <w:szCs w:val="19"/>
                <w:rtl/>
              </w:rPr>
            </w:pPr>
          </w:p>
        </w:tc>
      </w:tr>
      <w:tr w:rsidR="009179A4" w:rsidRPr="0080093E" w:rsidTr="009179A4">
        <w:tc>
          <w:tcPr>
            <w:tcW w:w="1361" w:type="dxa"/>
            <w:tcBorders>
              <w:bottom w:val="nil"/>
            </w:tcBorders>
            <w:tcMar>
              <w:left w:w="108" w:type="dxa"/>
              <w:right w:w="108" w:type="dxa"/>
            </w:tcMar>
          </w:tcPr>
          <w:p w:rsidR="009179A4" w:rsidRPr="0080093E" w:rsidRDefault="009179A4" w:rsidP="009179A4">
            <w:pPr>
              <w:pStyle w:val="1"/>
              <w:keepLines w:val="0"/>
              <w:widowControl w:val="0"/>
              <w:spacing w:line="240" w:lineRule="auto"/>
              <w:ind w:left="0"/>
              <w:jc w:val="left"/>
              <w:rPr>
                <w:rFonts w:ascii="Arial" w:hAnsi="Arial" w:cs="Arial"/>
                <w:b/>
                <w:bCs/>
                <w:noProof/>
                <w:sz w:val="14"/>
                <w:szCs w:val="14"/>
              </w:rPr>
            </w:pPr>
          </w:p>
        </w:tc>
        <w:tc>
          <w:tcPr>
            <w:tcW w:w="4424" w:type="dxa"/>
            <w:tcBorders>
              <w:bottom w:val="nil"/>
            </w:tcBorders>
            <w:tcMar>
              <w:left w:w="108" w:type="dxa"/>
              <w:right w:w="108" w:type="dxa"/>
            </w:tcMar>
            <w:vAlign w:val="bottom"/>
          </w:tcPr>
          <w:p w:rsidR="009179A4" w:rsidRPr="001C55B3" w:rsidRDefault="009179A4" w:rsidP="009179A4">
            <w:pPr>
              <w:pStyle w:val="1"/>
              <w:keepLines w:val="0"/>
              <w:widowControl w:val="0"/>
              <w:spacing w:line="240" w:lineRule="auto"/>
              <w:ind w:left="113" w:hanging="113"/>
              <w:jc w:val="left"/>
              <w:rPr>
                <w:rFonts w:ascii="Arial" w:hAnsi="Arial" w:cs="Arial"/>
                <w:b/>
                <w:bCs/>
                <w:sz w:val="19"/>
                <w:szCs w:val="19"/>
                <w:rtl/>
              </w:rPr>
            </w:pPr>
          </w:p>
        </w:tc>
        <w:tc>
          <w:tcPr>
            <w:tcW w:w="90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tcBorders>
              <w:bottom w:val="nil"/>
            </w:tcBorders>
            <w:tcMar>
              <w:left w:w="108" w:type="dxa"/>
              <w:right w:w="108" w:type="dxa"/>
            </w:tcMar>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r>
      <w:tr w:rsidR="009179A4" w:rsidRPr="0080093E" w:rsidTr="009179A4">
        <w:tc>
          <w:tcPr>
            <w:tcW w:w="1361" w:type="dxa"/>
            <w:vAlign w:val="center"/>
          </w:tcPr>
          <w:p w:rsidR="009179A4" w:rsidRPr="0080093E" w:rsidRDefault="009179A4" w:rsidP="009179A4">
            <w:pPr>
              <w:keepLines w:val="0"/>
              <w:overflowPunct/>
              <w:autoSpaceDE/>
              <w:autoSpaceDN/>
              <w:adjustRightInd/>
              <w:spacing w:line="240" w:lineRule="auto"/>
              <w:textAlignment w:val="auto"/>
              <w:rPr>
                <w:rFonts w:ascii="Arial" w:hAnsi="Arial" w:cs="Arial"/>
                <w:sz w:val="14"/>
                <w:szCs w:val="14"/>
              </w:rPr>
            </w:pPr>
          </w:p>
        </w:tc>
        <w:tc>
          <w:tcPr>
            <w:tcW w:w="4424" w:type="dxa"/>
            <w:vAlign w:val="bottom"/>
          </w:tcPr>
          <w:p w:rsidR="009179A4" w:rsidRPr="001C55B3" w:rsidRDefault="009179A4" w:rsidP="009179A4">
            <w:pPr>
              <w:pStyle w:val="1"/>
              <w:keepLines w:val="0"/>
              <w:widowControl w:val="0"/>
              <w:spacing w:before="20" w:after="20" w:line="240" w:lineRule="auto"/>
              <w:ind w:left="113" w:hanging="113"/>
              <w:jc w:val="left"/>
              <w:rPr>
                <w:rFonts w:ascii="Arial" w:hAnsi="Arial" w:cs="Arial"/>
                <w:b/>
                <w:bCs/>
                <w:sz w:val="19"/>
                <w:szCs w:val="19"/>
                <w:rtl/>
              </w:rPr>
            </w:pPr>
            <w:r w:rsidRPr="001C55B3">
              <w:rPr>
                <w:rFonts w:ascii="Arial" w:hAnsi="Arial" w:cs="Arial"/>
                <w:b/>
                <w:bCs/>
                <w:sz w:val="19"/>
                <w:szCs w:val="19"/>
                <w:rtl/>
              </w:rPr>
              <w:t>רווח (הפסד) לתקופה המיוחס ל:</w:t>
            </w:r>
          </w:p>
        </w:tc>
        <w:tc>
          <w:tcPr>
            <w:tcW w:w="907" w:type="dxa"/>
            <w:vAlign w:val="bottom"/>
          </w:tcPr>
          <w:p w:rsidR="009179A4" w:rsidRPr="001C55B3" w:rsidRDefault="009179A4" w:rsidP="009179A4">
            <w:pPr>
              <w:keepLines w:val="0"/>
              <w:widowControl w:val="0"/>
              <w:spacing w:line="240" w:lineRule="auto"/>
              <w:ind w:left="-57" w:right="-57"/>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r>
      <w:tr w:rsidR="009179A4" w:rsidRPr="0080093E" w:rsidTr="009179A4">
        <w:tc>
          <w:tcPr>
            <w:tcW w:w="1361" w:type="dxa"/>
          </w:tcPr>
          <w:p w:rsidR="009179A4" w:rsidRPr="0080093E" w:rsidRDefault="009179A4" w:rsidP="009179A4">
            <w:pPr>
              <w:pStyle w:val="1"/>
              <w:keepLines w:val="0"/>
              <w:widowControl w:val="0"/>
              <w:spacing w:line="240" w:lineRule="auto"/>
              <w:ind w:left="0"/>
              <w:jc w:val="left"/>
              <w:rPr>
                <w:rFonts w:ascii="Arial" w:hAnsi="Arial" w:cs="Arial"/>
                <w:sz w:val="14"/>
                <w:szCs w:val="14"/>
              </w:rPr>
            </w:pPr>
          </w:p>
        </w:tc>
        <w:tc>
          <w:tcPr>
            <w:tcW w:w="4424" w:type="dxa"/>
            <w:vAlign w:val="bottom"/>
          </w:tcPr>
          <w:p w:rsidR="009179A4" w:rsidRPr="001C55B3" w:rsidRDefault="009179A4" w:rsidP="009179A4">
            <w:pPr>
              <w:pStyle w:val="1"/>
              <w:keepLines w:val="0"/>
              <w:widowControl w:val="0"/>
              <w:spacing w:before="20" w:after="20" w:line="240" w:lineRule="auto"/>
              <w:ind w:left="113" w:hanging="113"/>
              <w:jc w:val="left"/>
              <w:rPr>
                <w:rFonts w:ascii="Arial" w:hAnsi="Arial" w:cs="Arial"/>
                <w:sz w:val="19"/>
                <w:szCs w:val="19"/>
                <w:rtl/>
              </w:rPr>
            </w:pPr>
            <w:r w:rsidRPr="001C55B3">
              <w:rPr>
                <w:rFonts w:ascii="Arial" w:hAnsi="Arial" w:cs="Arial"/>
                <w:sz w:val="19"/>
                <w:szCs w:val="19"/>
                <w:rtl/>
              </w:rPr>
              <w:t>בעלים של החברה האם</w:t>
            </w:r>
          </w:p>
        </w:tc>
        <w:tc>
          <w:tcPr>
            <w:tcW w:w="907" w:type="dxa"/>
            <w:vAlign w:val="bottom"/>
          </w:tcPr>
          <w:p w:rsidR="009179A4" w:rsidRPr="001C55B3" w:rsidRDefault="009179A4" w:rsidP="009179A4">
            <w:pPr>
              <w:keepLines w:val="0"/>
              <w:widowControl w:val="0"/>
              <w:spacing w:line="240" w:lineRule="auto"/>
              <w:ind w:left="-57" w:right="-57"/>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r>
      <w:tr w:rsidR="009179A4" w:rsidRPr="0080093E" w:rsidTr="009179A4">
        <w:tc>
          <w:tcPr>
            <w:tcW w:w="1361" w:type="dxa"/>
            <w:tcBorders>
              <w:bottom w:val="nil"/>
            </w:tcBorders>
          </w:tcPr>
          <w:p w:rsidR="009179A4" w:rsidRPr="0080093E" w:rsidRDefault="009179A4" w:rsidP="009179A4">
            <w:pPr>
              <w:pStyle w:val="1"/>
              <w:keepLines w:val="0"/>
              <w:widowControl w:val="0"/>
              <w:spacing w:line="240" w:lineRule="auto"/>
              <w:ind w:left="0"/>
              <w:jc w:val="left"/>
              <w:rPr>
                <w:rFonts w:ascii="Arial" w:hAnsi="Arial" w:cs="Arial"/>
                <w:sz w:val="14"/>
                <w:szCs w:val="14"/>
                <w:rtl/>
              </w:rPr>
            </w:pPr>
          </w:p>
        </w:tc>
        <w:tc>
          <w:tcPr>
            <w:tcW w:w="4424" w:type="dxa"/>
            <w:tcBorders>
              <w:bottom w:val="nil"/>
            </w:tcBorders>
            <w:vAlign w:val="bottom"/>
          </w:tcPr>
          <w:p w:rsidR="009179A4" w:rsidRPr="001C55B3" w:rsidRDefault="009179A4" w:rsidP="009179A4">
            <w:pPr>
              <w:pStyle w:val="1"/>
              <w:keepLines w:val="0"/>
              <w:widowControl w:val="0"/>
              <w:spacing w:before="20" w:after="20" w:line="240" w:lineRule="auto"/>
              <w:ind w:left="113" w:hanging="113"/>
              <w:jc w:val="left"/>
              <w:rPr>
                <w:rFonts w:ascii="Arial" w:hAnsi="Arial" w:cs="Arial"/>
                <w:sz w:val="19"/>
                <w:szCs w:val="19"/>
                <w:rtl/>
              </w:rPr>
            </w:pPr>
            <w:r w:rsidRPr="001C55B3">
              <w:rPr>
                <w:rFonts w:ascii="Arial" w:hAnsi="Arial" w:cs="Arial"/>
                <w:sz w:val="19"/>
                <w:szCs w:val="19"/>
                <w:rtl/>
              </w:rPr>
              <w:t>זכויות שאינן מקנות שליטה</w:t>
            </w:r>
          </w:p>
        </w:tc>
        <w:tc>
          <w:tcPr>
            <w:tcW w:w="907" w:type="dxa"/>
            <w:tcBorders>
              <w:bottom w:val="nil"/>
            </w:tcBorders>
            <w:vAlign w:val="bottom"/>
          </w:tcPr>
          <w:p w:rsidR="009179A4" w:rsidRPr="001C55B3" w:rsidRDefault="009179A4" w:rsidP="009179A4">
            <w:pPr>
              <w:keepLines w:val="0"/>
              <w:widowControl w:val="0"/>
              <w:spacing w:line="240" w:lineRule="auto"/>
              <w:ind w:left="-57" w:right="-57"/>
              <w:jc w:val="center"/>
              <w:rPr>
                <w:rFonts w:ascii="Arial" w:hAnsi="Arial" w:cs="Arial"/>
                <w:sz w:val="19"/>
                <w:szCs w:val="19"/>
                <w:rtl/>
              </w:rPr>
            </w:pPr>
          </w:p>
        </w:tc>
        <w:tc>
          <w:tcPr>
            <w:tcW w:w="1247" w:type="dxa"/>
            <w:tcBorders>
              <w:bottom w:val="nil"/>
            </w:tcBorders>
            <w:vAlign w:val="bottom"/>
          </w:tcPr>
          <w:p w:rsidR="009179A4" w:rsidRPr="001C55B3" w:rsidRDefault="009179A4" w:rsidP="009179A4">
            <w:pPr>
              <w:keepLines w:val="0"/>
              <w:widowControl w:val="0"/>
              <w:pBdr>
                <w:bottom w:val="single" w:sz="4" w:space="1" w:color="auto"/>
              </w:pBdr>
              <w:spacing w:line="240" w:lineRule="auto"/>
              <w:ind w:left="113" w:right="113"/>
              <w:jc w:val="center"/>
              <w:rPr>
                <w:rFonts w:ascii="Arial" w:hAnsi="Arial" w:cs="Arial"/>
                <w:sz w:val="19"/>
                <w:szCs w:val="19"/>
                <w:rtl/>
              </w:rPr>
            </w:pPr>
          </w:p>
        </w:tc>
        <w:tc>
          <w:tcPr>
            <w:tcW w:w="1247" w:type="dxa"/>
            <w:tcBorders>
              <w:bottom w:val="nil"/>
            </w:tcBorders>
            <w:vAlign w:val="bottom"/>
          </w:tcPr>
          <w:p w:rsidR="009179A4" w:rsidRPr="001C55B3" w:rsidRDefault="009179A4" w:rsidP="009179A4">
            <w:pPr>
              <w:keepLines w:val="0"/>
              <w:widowControl w:val="0"/>
              <w:pBdr>
                <w:bottom w:val="single" w:sz="4" w:space="1" w:color="auto"/>
              </w:pBdr>
              <w:spacing w:line="240" w:lineRule="auto"/>
              <w:ind w:left="113" w:right="113"/>
              <w:jc w:val="center"/>
              <w:rPr>
                <w:rFonts w:ascii="Arial" w:hAnsi="Arial" w:cs="Arial"/>
                <w:sz w:val="19"/>
                <w:szCs w:val="19"/>
                <w:rtl/>
              </w:rPr>
            </w:pPr>
          </w:p>
        </w:tc>
        <w:tc>
          <w:tcPr>
            <w:tcW w:w="1247" w:type="dxa"/>
            <w:tcBorders>
              <w:bottom w:val="nil"/>
            </w:tcBorders>
            <w:vAlign w:val="bottom"/>
          </w:tcPr>
          <w:p w:rsidR="009179A4" w:rsidRPr="001C55B3" w:rsidRDefault="009179A4" w:rsidP="009179A4">
            <w:pPr>
              <w:keepLines w:val="0"/>
              <w:widowControl w:val="0"/>
              <w:pBdr>
                <w:bottom w:val="single" w:sz="4" w:space="1" w:color="auto"/>
              </w:pBdr>
              <w:spacing w:line="240" w:lineRule="auto"/>
              <w:ind w:left="113" w:right="113"/>
              <w:jc w:val="center"/>
              <w:rPr>
                <w:rFonts w:ascii="Arial" w:hAnsi="Arial" w:cs="Arial"/>
                <w:sz w:val="19"/>
                <w:szCs w:val="19"/>
                <w:rtl/>
              </w:rPr>
            </w:pPr>
          </w:p>
        </w:tc>
      </w:tr>
      <w:tr w:rsidR="009179A4" w:rsidRPr="0080093E" w:rsidTr="009179A4">
        <w:tc>
          <w:tcPr>
            <w:tcW w:w="1361" w:type="dxa"/>
            <w:tcBorders>
              <w:top w:val="nil"/>
            </w:tcBorders>
          </w:tcPr>
          <w:p w:rsidR="009179A4" w:rsidRPr="0080093E" w:rsidRDefault="009179A4" w:rsidP="009179A4">
            <w:pPr>
              <w:pStyle w:val="1"/>
              <w:keepLines w:val="0"/>
              <w:widowControl w:val="0"/>
              <w:spacing w:line="240" w:lineRule="auto"/>
              <w:ind w:left="0"/>
              <w:jc w:val="left"/>
              <w:rPr>
                <w:rFonts w:ascii="Arial" w:hAnsi="Arial" w:cs="Arial"/>
                <w:sz w:val="14"/>
                <w:szCs w:val="14"/>
                <w:rtl/>
              </w:rPr>
            </w:pPr>
          </w:p>
        </w:tc>
        <w:tc>
          <w:tcPr>
            <w:tcW w:w="4424" w:type="dxa"/>
            <w:tcBorders>
              <w:top w:val="nil"/>
            </w:tcBorders>
            <w:vAlign w:val="bottom"/>
          </w:tcPr>
          <w:p w:rsidR="009179A4" w:rsidRPr="001C55B3" w:rsidRDefault="009179A4" w:rsidP="009179A4">
            <w:pPr>
              <w:pStyle w:val="1"/>
              <w:keepLines w:val="0"/>
              <w:widowControl w:val="0"/>
              <w:spacing w:before="20" w:after="20" w:line="240" w:lineRule="auto"/>
              <w:ind w:left="113" w:hanging="113"/>
              <w:jc w:val="left"/>
              <w:rPr>
                <w:rFonts w:ascii="Arial" w:hAnsi="Arial" w:cs="Arial"/>
                <w:sz w:val="19"/>
                <w:szCs w:val="19"/>
                <w:rtl/>
              </w:rPr>
            </w:pPr>
          </w:p>
        </w:tc>
        <w:tc>
          <w:tcPr>
            <w:tcW w:w="907" w:type="dxa"/>
            <w:tcBorders>
              <w:top w:val="nil"/>
            </w:tcBorders>
            <w:vAlign w:val="bottom"/>
          </w:tcPr>
          <w:p w:rsidR="009179A4" w:rsidRPr="001C55B3" w:rsidRDefault="009179A4" w:rsidP="009179A4">
            <w:pPr>
              <w:keepLines w:val="0"/>
              <w:widowControl w:val="0"/>
              <w:spacing w:line="240" w:lineRule="auto"/>
              <w:ind w:left="-57" w:right="-57"/>
              <w:jc w:val="center"/>
              <w:rPr>
                <w:rFonts w:ascii="Arial" w:hAnsi="Arial" w:cs="Arial"/>
                <w:sz w:val="19"/>
                <w:szCs w:val="19"/>
                <w:rtl/>
              </w:rPr>
            </w:pPr>
          </w:p>
        </w:tc>
        <w:tc>
          <w:tcPr>
            <w:tcW w:w="1247" w:type="dxa"/>
            <w:tcBorders>
              <w:top w:val="nil"/>
            </w:tcBorders>
            <w:vAlign w:val="bottom"/>
          </w:tcPr>
          <w:p w:rsidR="009179A4" w:rsidRPr="001C55B3" w:rsidRDefault="009179A4" w:rsidP="009179A4">
            <w:pPr>
              <w:keepLines w:val="0"/>
              <w:widowControl w:val="0"/>
              <w:pBdr>
                <w:bottom w:val="double" w:sz="4" w:space="1" w:color="auto"/>
              </w:pBdr>
              <w:spacing w:line="240" w:lineRule="auto"/>
              <w:ind w:left="113" w:right="113"/>
              <w:jc w:val="center"/>
              <w:rPr>
                <w:rFonts w:ascii="Arial" w:hAnsi="Arial" w:cs="Arial"/>
                <w:sz w:val="19"/>
                <w:szCs w:val="19"/>
                <w:rtl/>
              </w:rPr>
            </w:pPr>
          </w:p>
        </w:tc>
        <w:tc>
          <w:tcPr>
            <w:tcW w:w="1247" w:type="dxa"/>
            <w:tcBorders>
              <w:top w:val="nil"/>
            </w:tcBorders>
            <w:vAlign w:val="bottom"/>
          </w:tcPr>
          <w:p w:rsidR="009179A4" w:rsidRPr="001C55B3" w:rsidRDefault="009179A4" w:rsidP="009179A4">
            <w:pPr>
              <w:keepLines w:val="0"/>
              <w:widowControl w:val="0"/>
              <w:pBdr>
                <w:bottom w:val="double" w:sz="4" w:space="1" w:color="auto"/>
              </w:pBdr>
              <w:spacing w:line="240" w:lineRule="auto"/>
              <w:ind w:left="113" w:right="113"/>
              <w:jc w:val="center"/>
              <w:rPr>
                <w:rFonts w:ascii="Arial" w:hAnsi="Arial" w:cs="Arial"/>
                <w:sz w:val="19"/>
                <w:szCs w:val="19"/>
                <w:rtl/>
              </w:rPr>
            </w:pPr>
          </w:p>
        </w:tc>
        <w:tc>
          <w:tcPr>
            <w:tcW w:w="1247" w:type="dxa"/>
            <w:tcBorders>
              <w:top w:val="nil"/>
            </w:tcBorders>
            <w:vAlign w:val="bottom"/>
          </w:tcPr>
          <w:p w:rsidR="009179A4" w:rsidRPr="001C55B3" w:rsidRDefault="009179A4" w:rsidP="009179A4">
            <w:pPr>
              <w:keepLines w:val="0"/>
              <w:widowControl w:val="0"/>
              <w:pBdr>
                <w:bottom w:val="double" w:sz="4" w:space="1" w:color="auto"/>
              </w:pBdr>
              <w:spacing w:line="240" w:lineRule="auto"/>
              <w:ind w:left="113" w:right="113"/>
              <w:jc w:val="center"/>
              <w:rPr>
                <w:rFonts w:ascii="Arial" w:hAnsi="Arial" w:cs="Arial"/>
                <w:sz w:val="19"/>
                <w:szCs w:val="19"/>
                <w:rtl/>
              </w:rPr>
            </w:pPr>
          </w:p>
        </w:tc>
      </w:tr>
      <w:tr w:rsidR="009179A4" w:rsidRPr="0080093E" w:rsidTr="009179A4">
        <w:tc>
          <w:tcPr>
            <w:tcW w:w="1361" w:type="dxa"/>
            <w:vAlign w:val="center"/>
          </w:tcPr>
          <w:p w:rsidR="009179A4" w:rsidRPr="0080093E" w:rsidRDefault="009179A4" w:rsidP="009179A4">
            <w:pPr>
              <w:pStyle w:val="1"/>
              <w:keepLines w:val="0"/>
              <w:widowControl w:val="0"/>
              <w:spacing w:line="240" w:lineRule="auto"/>
              <w:ind w:left="0"/>
              <w:jc w:val="left"/>
              <w:rPr>
                <w:rFonts w:ascii="Arial" w:hAnsi="Arial" w:cs="Arial"/>
                <w:sz w:val="14"/>
                <w:szCs w:val="14"/>
                <w:rtl/>
              </w:rPr>
            </w:pPr>
          </w:p>
        </w:tc>
        <w:tc>
          <w:tcPr>
            <w:tcW w:w="4424" w:type="dxa"/>
            <w:vAlign w:val="bottom"/>
          </w:tcPr>
          <w:p w:rsidR="009179A4" w:rsidRPr="001C55B3" w:rsidRDefault="009179A4" w:rsidP="009179A4">
            <w:pPr>
              <w:pStyle w:val="1"/>
              <w:keepLines w:val="0"/>
              <w:widowControl w:val="0"/>
              <w:spacing w:before="20" w:after="20" w:line="240" w:lineRule="auto"/>
              <w:ind w:left="113" w:hanging="113"/>
              <w:jc w:val="left"/>
              <w:rPr>
                <w:rFonts w:ascii="Arial" w:hAnsi="Arial" w:cs="Arial"/>
                <w:b/>
                <w:bCs/>
                <w:sz w:val="19"/>
                <w:szCs w:val="19"/>
                <w:rtl/>
              </w:rPr>
            </w:pPr>
            <w:r w:rsidRPr="001C55B3">
              <w:rPr>
                <w:rFonts w:ascii="Arial" w:hAnsi="Arial" w:cs="Arial"/>
                <w:b/>
                <w:bCs/>
                <w:sz w:val="19"/>
                <w:szCs w:val="19"/>
                <w:rtl/>
              </w:rPr>
              <w:t>סה"כ רווח (הפסד) כולל לתקופה המיוחס ל:</w:t>
            </w:r>
          </w:p>
        </w:tc>
        <w:tc>
          <w:tcPr>
            <w:tcW w:w="907" w:type="dxa"/>
            <w:vAlign w:val="bottom"/>
          </w:tcPr>
          <w:p w:rsidR="009179A4" w:rsidRPr="001C55B3" w:rsidRDefault="009179A4" w:rsidP="009179A4">
            <w:pPr>
              <w:keepLines w:val="0"/>
              <w:widowControl w:val="0"/>
              <w:spacing w:line="240" w:lineRule="auto"/>
              <w:ind w:left="-57" w:right="-57"/>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r>
      <w:tr w:rsidR="009179A4" w:rsidRPr="0080093E" w:rsidTr="009179A4">
        <w:tc>
          <w:tcPr>
            <w:tcW w:w="1361" w:type="dxa"/>
          </w:tcPr>
          <w:p w:rsidR="009179A4" w:rsidRPr="0080093E" w:rsidRDefault="009179A4" w:rsidP="009179A4">
            <w:pPr>
              <w:pStyle w:val="1"/>
              <w:keepLines w:val="0"/>
              <w:widowControl w:val="0"/>
              <w:spacing w:line="240" w:lineRule="auto"/>
              <w:ind w:left="0"/>
              <w:jc w:val="left"/>
              <w:rPr>
                <w:rFonts w:ascii="Arial" w:hAnsi="Arial" w:cs="Arial"/>
                <w:sz w:val="14"/>
                <w:szCs w:val="14"/>
                <w:rtl/>
              </w:rPr>
            </w:pPr>
          </w:p>
        </w:tc>
        <w:tc>
          <w:tcPr>
            <w:tcW w:w="4424" w:type="dxa"/>
            <w:vAlign w:val="bottom"/>
          </w:tcPr>
          <w:p w:rsidR="009179A4" w:rsidRPr="001C55B3" w:rsidRDefault="009179A4" w:rsidP="009179A4">
            <w:pPr>
              <w:pStyle w:val="1"/>
              <w:keepLines w:val="0"/>
              <w:widowControl w:val="0"/>
              <w:spacing w:before="20" w:after="20" w:line="240" w:lineRule="auto"/>
              <w:ind w:left="113" w:hanging="113"/>
              <w:jc w:val="left"/>
              <w:rPr>
                <w:rFonts w:ascii="Arial" w:hAnsi="Arial" w:cs="Arial"/>
                <w:sz w:val="19"/>
                <w:szCs w:val="19"/>
                <w:rtl/>
              </w:rPr>
            </w:pPr>
            <w:r w:rsidRPr="001C55B3">
              <w:rPr>
                <w:rFonts w:ascii="Arial" w:hAnsi="Arial" w:cs="Arial"/>
                <w:sz w:val="19"/>
                <w:szCs w:val="19"/>
                <w:rtl/>
              </w:rPr>
              <w:t>בעלים של החברה האם</w:t>
            </w:r>
          </w:p>
        </w:tc>
        <w:tc>
          <w:tcPr>
            <w:tcW w:w="907" w:type="dxa"/>
            <w:vAlign w:val="bottom"/>
          </w:tcPr>
          <w:p w:rsidR="009179A4" w:rsidRPr="001C55B3" w:rsidRDefault="009179A4" w:rsidP="009179A4">
            <w:pPr>
              <w:keepLines w:val="0"/>
              <w:widowControl w:val="0"/>
              <w:spacing w:line="240" w:lineRule="auto"/>
              <w:ind w:left="-57" w:right="-57"/>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r>
      <w:tr w:rsidR="009179A4" w:rsidRPr="0080093E" w:rsidTr="009179A4">
        <w:tc>
          <w:tcPr>
            <w:tcW w:w="1361" w:type="dxa"/>
          </w:tcPr>
          <w:p w:rsidR="009179A4" w:rsidRPr="0080093E" w:rsidRDefault="009179A4" w:rsidP="009179A4">
            <w:pPr>
              <w:pStyle w:val="1"/>
              <w:keepLines w:val="0"/>
              <w:widowControl w:val="0"/>
              <w:spacing w:line="240" w:lineRule="auto"/>
              <w:ind w:left="0"/>
              <w:jc w:val="left"/>
              <w:rPr>
                <w:rFonts w:ascii="Arial" w:hAnsi="Arial" w:cs="Arial"/>
                <w:sz w:val="14"/>
                <w:szCs w:val="14"/>
                <w:rtl/>
              </w:rPr>
            </w:pPr>
          </w:p>
        </w:tc>
        <w:tc>
          <w:tcPr>
            <w:tcW w:w="4424" w:type="dxa"/>
            <w:vAlign w:val="bottom"/>
          </w:tcPr>
          <w:p w:rsidR="009179A4" w:rsidRPr="001C55B3" w:rsidRDefault="009179A4" w:rsidP="009179A4">
            <w:pPr>
              <w:pStyle w:val="1"/>
              <w:keepLines w:val="0"/>
              <w:widowControl w:val="0"/>
              <w:spacing w:before="20" w:after="20" w:line="240" w:lineRule="auto"/>
              <w:ind w:left="113" w:hanging="113"/>
              <w:jc w:val="left"/>
              <w:rPr>
                <w:rFonts w:ascii="Arial" w:hAnsi="Arial" w:cs="Arial"/>
                <w:sz w:val="19"/>
                <w:szCs w:val="19"/>
                <w:rtl/>
              </w:rPr>
            </w:pPr>
            <w:r w:rsidRPr="001C55B3">
              <w:rPr>
                <w:rFonts w:ascii="Arial" w:hAnsi="Arial" w:cs="Arial"/>
                <w:sz w:val="19"/>
                <w:szCs w:val="19"/>
                <w:rtl/>
              </w:rPr>
              <w:t>זכויות שאינן מקנות שליטה</w:t>
            </w:r>
          </w:p>
        </w:tc>
        <w:tc>
          <w:tcPr>
            <w:tcW w:w="907" w:type="dxa"/>
            <w:vAlign w:val="bottom"/>
          </w:tcPr>
          <w:p w:rsidR="009179A4" w:rsidRPr="001C55B3" w:rsidRDefault="009179A4" w:rsidP="009179A4">
            <w:pPr>
              <w:keepLines w:val="0"/>
              <w:widowControl w:val="0"/>
              <w:spacing w:line="240" w:lineRule="auto"/>
              <w:ind w:left="-57" w:right="-57"/>
              <w:jc w:val="center"/>
              <w:rPr>
                <w:rFonts w:ascii="Arial" w:hAnsi="Arial" w:cs="Arial"/>
                <w:sz w:val="19"/>
                <w:szCs w:val="19"/>
                <w:rtl/>
              </w:rPr>
            </w:pPr>
          </w:p>
        </w:tc>
        <w:tc>
          <w:tcPr>
            <w:tcW w:w="1247" w:type="dxa"/>
            <w:vAlign w:val="bottom"/>
          </w:tcPr>
          <w:p w:rsidR="009179A4" w:rsidRPr="001C55B3" w:rsidRDefault="009179A4" w:rsidP="009179A4">
            <w:pPr>
              <w:keepLines w:val="0"/>
              <w:widowControl w:val="0"/>
              <w:pBdr>
                <w:bottom w:val="single" w:sz="4" w:space="1" w:color="auto"/>
              </w:pBdr>
              <w:spacing w:line="240" w:lineRule="auto"/>
              <w:ind w:left="113" w:right="113"/>
              <w:jc w:val="center"/>
              <w:rPr>
                <w:rFonts w:ascii="Arial" w:hAnsi="Arial" w:cs="Arial"/>
                <w:sz w:val="19"/>
                <w:szCs w:val="19"/>
                <w:rtl/>
              </w:rPr>
            </w:pPr>
          </w:p>
        </w:tc>
        <w:tc>
          <w:tcPr>
            <w:tcW w:w="1247" w:type="dxa"/>
            <w:vAlign w:val="bottom"/>
          </w:tcPr>
          <w:p w:rsidR="009179A4" w:rsidRPr="001C55B3" w:rsidRDefault="009179A4" w:rsidP="009179A4">
            <w:pPr>
              <w:keepLines w:val="0"/>
              <w:widowControl w:val="0"/>
              <w:pBdr>
                <w:bottom w:val="single" w:sz="4" w:space="1" w:color="auto"/>
              </w:pBdr>
              <w:spacing w:line="240" w:lineRule="auto"/>
              <w:ind w:left="113" w:right="113"/>
              <w:jc w:val="center"/>
              <w:rPr>
                <w:rFonts w:ascii="Arial" w:hAnsi="Arial" w:cs="Arial"/>
                <w:sz w:val="19"/>
                <w:szCs w:val="19"/>
                <w:rtl/>
              </w:rPr>
            </w:pPr>
          </w:p>
        </w:tc>
        <w:tc>
          <w:tcPr>
            <w:tcW w:w="1247" w:type="dxa"/>
            <w:vAlign w:val="bottom"/>
          </w:tcPr>
          <w:p w:rsidR="009179A4" w:rsidRPr="001C55B3" w:rsidRDefault="009179A4" w:rsidP="009179A4">
            <w:pPr>
              <w:keepLines w:val="0"/>
              <w:widowControl w:val="0"/>
              <w:pBdr>
                <w:bottom w:val="single" w:sz="4" w:space="1" w:color="auto"/>
              </w:pBdr>
              <w:spacing w:line="240" w:lineRule="auto"/>
              <w:ind w:left="113" w:right="113"/>
              <w:jc w:val="center"/>
              <w:rPr>
                <w:rFonts w:ascii="Arial" w:hAnsi="Arial" w:cs="Arial"/>
                <w:sz w:val="19"/>
                <w:szCs w:val="19"/>
                <w:rtl/>
              </w:rPr>
            </w:pPr>
          </w:p>
        </w:tc>
      </w:tr>
      <w:tr w:rsidR="009179A4" w:rsidRPr="0080093E" w:rsidTr="009179A4">
        <w:tc>
          <w:tcPr>
            <w:tcW w:w="1361" w:type="dxa"/>
            <w:tcBorders>
              <w:top w:val="nil"/>
            </w:tcBorders>
          </w:tcPr>
          <w:p w:rsidR="009179A4" w:rsidRPr="0080093E" w:rsidRDefault="009179A4" w:rsidP="009179A4">
            <w:pPr>
              <w:pStyle w:val="1"/>
              <w:keepLines w:val="0"/>
              <w:widowControl w:val="0"/>
              <w:spacing w:line="240" w:lineRule="auto"/>
              <w:ind w:left="0"/>
              <w:jc w:val="left"/>
              <w:rPr>
                <w:rFonts w:ascii="Arial" w:hAnsi="Arial" w:cs="Arial"/>
                <w:sz w:val="14"/>
                <w:szCs w:val="14"/>
                <w:rtl/>
              </w:rPr>
            </w:pPr>
          </w:p>
        </w:tc>
        <w:tc>
          <w:tcPr>
            <w:tcW w:w="4424" w:type="dxa"/>
            <w:tcBorders>
              <w:top w:val="nil"/>
            </w:tcBorders>
            <w:vAlign w:val="bottom"/>
          </w:tcPr>
          <w:p w:rsidR="009179A4" w:rsidRPr="001C55B3" w:rsidRDefault="009179A4" w:rsidP="009179A4">
            <w:pPr>
              <w:pStyle w:val="1"/>
              <w:keepLines w:val="0"/>
              <w:widowControl w:val="0"/>
              <w:spacing w:before="20" w:after="20" w:line="240" w:lineRule="auto"/>
              <w:ind w:left="113" w:hanging="113"/>
              <w:jc w:val="left"/>
              <w:rPr>
                <w:rFonts w:ascii="Arial" w:hAnsi="Arial" w:cs="Arial"/>
                <w:sz w:val="19"/>
                <w:szCs w:val="19"/>
                <w:rtl/>
              </w:rPr>
            </w:pPr>
          </w:p>
        </w:tc>
        <w:tc>
          <w:tcPr>
            <w:tcW w:w="907" w:type="dxa"/>
            <w:tcBorders>
              <w:top w:val="nil"/>
            </w:tcBorders>
            <w:vAlign w:val="bottom"/>
          </w:tcPr>
          <w:p w:rsidR="009179A4" w:rsidRPr="001C55B3" w:rsidRDefault="009179A4" w:rsidP="009179A4">
            <w:pPr>
              <w:keepLines w:val="0"/>
              <w:widowControl w:val="0"/>
              <w:spacing w:line="240" w:lineRule="auto"/>
              <w:ind w:left="-57" w:right="-57"/>
              <w:jc w:val="center"/>
              <w:rPr>
                <w:rFonts w:ascii="Arial" w:hAnsi="Arial" w:cs="Arial"/>
                <w:sz w:val="19"/>
                <w:szCs w:val="19"/>
                <w:rtl/>
              </w:rPr>
            </w:pPr>
          </w:p>
        </w:tc>
        <w:tc>
          <w:tcPr>
            <w:tcW w:w="1247" w:type="dxa"/>
            <w:tcBorders>
              <w:top w:val="nil"/>
            </w:tcBorders>
            <w:vAlign w:val="bottom"/>
          </w:tcPr>
          <w:p w:rsidR="009179A4" w:rsidRPr="001C55B3" w:rsidRDefault="009179A4" w:rsidP="009179A4">
            <w:pPr>
              <w:keepLines w:val="0"/>
              <w:widowControl w:val="0"/>
              <w:pBdr>
                <w:bottom w:val="double" w:sz="4" w:space="1" w:color="auto"/>
              </w:pBdr>
              <w:spacing w:line="240" w:lineRule="auto"/>
              <w:ind w:left="113" w:right="113"/>
              <w:jc w:val="center"/>
              <w:rPr>
                <w:rFonts w:ascii="Arial" w:hAnsi="Arial" w:cs="Arial"/>
                <w:sz w:val="19"/>
                <w:szCs w:val="19"/>
                <w:rtl/>
              </w:rPr>
            </w:pPr>
          </w:p>
        </w:tc>
        <w:tc>
          <w:tcPr>
            <w:tcW w:w="1247" w:type="dxa"/>
            <w:tcBorders>
              <w:top w:val="nil"/>
            </w:tcBorders>
            <w:vAlign w:val="bottom"/>
          </w:tcPr>
          <w:p w:rsidR="009179A4" w:rsidRPr="001C55B3" w:rsidRDefault="009179A4" w:rsidP="009179A4">
            <w:pPr>
              <w:keepLines w:val="0"/>
              <w:widowControl w:val="0"/>
              <w:pBdr>
                <w:bottom w:val="double" w:sz="4" w:space="1" w:color="auto"/>
              </w:pBdr>
              <w:spacing w:line="240" w:lineRule="auto"/>
              <w:ind w:left="113" w:right="113"/>
              <w:jc w:val="center"/>
              <w:rPr>
                <w:rFonts w:ascii="Arial" w:hAnsi="Arial" w:cs="Arial"/>
                <w:sz w:val="19"/>
                <w:szCs w:val="19"/>
                <w:rtl/>
              </w:rPr>
            </w:pPr>
          </w:p>
        </w:tc>
        <w:tc>
          <w:tcPr>
            <w:tcW w:w="1247" w:type="dxa"/>
            <w:tcBorders>
              <w:top w:val="nil"/>
            </w:tcBorders>
            <w:vAlign w:val="bottom"/>
          </w:tcPr>
          <w:p w:rsidR="009179A4" w:rsidRPr="001C55B3" w:rsidRDefault="009179A4" w:rsidP="009179A4">
            <w:pPr>
              <w:keepLines w:val="0"/>
              <w:widowControl w:val="0"/>
              <w:pBdr>
                <w:bottom w:val="double" w:sz="4" w:space="1" w:color="auto"/>
              </w:pBdr>
              <w:spacing w:line="240" w:lineRule="auto"/>
              <w:ind w:left="113" w:right="113"/>
              <w:jc w:val="center"/>
              <w:rPr>
                <w:rFonts w:ascii="Arial" w:hAnsi="Arial" w:cs="Arial"/>
                <w:sz w:val="19"/>
                <w:szCs w:val="19"/>
                <w:rtl/>
              </w:rPr>
            </w:pPr>
          </w:p>
        </w:tc>
      </w:tr>
      <w:tr w:rsidR="009179A4" w:rsidRPr="0080093E" w:rsidTr="009179A4">
        <w:trPr>
          <w:trHeight w:hRule="exact" w:val="113"/>
        </w:trPr>
        <w:tc>
          <w:tcPr>
            <w:tcW w:w="1361" w:type="dxa"/>
          </w:tcPr>
          <w:p w:rsidR="009179A4" w:rsidRPr="0080093E" w:rsidRDefault="009179A4" w:rsidP="009179A4">
            <w:pPr>
              <w:pStyle w:val="1"/>
              <w:keepLines w:val="0"/>
              <w:widowControl w:val="0"/>
              <w:spacing w:line="240" w:lineRule="auto"/>
              <w:ind w:left="0"/>
              <w:jc w:val="left"/>
              <w:rPr>
                <w:rFonts w:ascii="Arial" w:hAnsi="Arial" w:cs="Arial"/>
                <w:sz w:val="14"/>
                <w:szCs w:val="14"/>
                <w:rtl/>
              </w:rPr>
            </w:pPr>
          </w:p>
        </w:tc>
        <w:tc>
          <w:tcPr>
            <w:tcW w:w="4424" w:type="dxa"/>
            <w:vAlign w:val="bottom"/>
          </w:tcPr>
          <w:p w:rsidR="009179A4" w:rsidRPr="001C55B3" w:rsidRDefault="009179A4" w:rsidP="009179A4">
            <w:pPr>
              <w:pStyle w:val="1"/>
              <w:keepLines w:val="0"/>
              <w:widowControl w:val="0"/>
              <w:spacing w:line="240" w:lineRule="auto"/>
              <w:ind w:left="113" w:hanging="113"/>
              <w:jc w:val="left"/>
              <w:rPr>
                <w:rFonts w:ascii="Arial" w:hAnsi="Arial" w:cs="Arial"/>
                <w:sz w:val="19"/>
                <w:szCs w:val="19"/>
                <w:rtl/>
              </w:rPr>
            </w:pPr>
          </w:p>
        </w:tc>
        <w:tc>
          <w:tcPr>
            <w:tcW w:w="907" w:type="dxa"/>
            <w:vAlign w:val="bottom"/>
          </w:tcPr>
          <w:p w:rsidR="009179A4" w:rsidRPr="001C55B3" w:rsidRDefault="009179A4" w:rsidP="009179A4">
            <w:pPr>
              <w:keepLines w:val="0"/>
              <w:widowControl w:val="0"/>
              <w:spacing w:line="240" w:lineRule="auto"/>
              <w:ind w:left="-57" w:right="-57"/>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r>
      <w:tr w:rsidR="009179A4" w:rsidRPr="0080093E" w:rsidTr="009179A4">
        <w:tc>
          <w:tcPr>
            <w:tcW w:w="1361" w:type="dxa"/>
          </w:tcPr>
          <w:p w:rsidR="009179A4" w:rsidRPr="0080093E" w:rsidRDefault="009179A4" w:rsidP="009179A4">
            <w:pPr>
              <w:keepLines w:val="0"/>
              <w:widowControl w:val="0"/>
              <w:spacing w:line="240" w:lineRule="auto"/>
              <w:rPr>
                <w:rFonts w:ascii="Arial" w:hAnsi="Arial" w:cs="Arial"/>
                <w:sz w:val="14"/>
                <w:szCs w:val="14"/>
              </w:rPr>
            </w:pPr>
          </w:p>
        </w:tc>
        <w:tc>
          <w:tcPr>
            <w:tcW w:w="4424" w:type="dxa"/>
            <w:vAlign w:val="bottom"/>
          </w:tcPr>
          <w:p w:rsidR="009179A4" w:rsidRPr="001C55B3" w:rsidRDefault="009179A4" w:rsidP="009179A4">
            <w:pPr>
              <w:keepLines w:val="0"/>
              <w:widowControl w:val="0"/>
              <w:spacing w:before="20" w:after="20" w:line="240" w:lineRule="auto"/>
              <w:rPr>
                <w:rFonts w:ascii="Arial" w:hAnsi="Arial" w:cs="Arial"/>
                <w:b/>
                <w:bCs/>
                <w:sz w:val="19"/>
                <w:szCs w:val="19"/>
                <w:rtl/>
              </w:rPr>
            </w:pPr>
            <w:r w:rsidRPr="001C55B3">
              <w:rPr>
                <w:rFonts w:ascii="Arial" w:hAnsi="Arial" w:cs="Arial"/>
                <w:b/>
                <w:bCs/>
                <w:sz w:val="19"/>
                <w:szCs w:val="19"/>
                <w:rtl/>
              </w:rPr>
              <w:t xml:space="preserve">רווח למניה </w:t>
            </w:r>
            <w:r w:rsidRPr="001C55B3">
              <w:rPr>
                <w:rFonts w:ascii="Arial" w:hAnsi="Arial" w:cs="Arial" w:hint="eastAsia"/>
                <w:b/>
                <w:bCs/>
                <w:sz w:val="19"/>
                <w:szCs w:val="19"/>
                <w:rtl/>
              </w:rPr>
              <w:t>המיוחס</w:t>
            </w:r>
            <w:r w:rsidRPr="001C55B3">
              <w:rPr>
                <w:rFonts w:ascii="Arial" w:hAnsi="Arial" w:cs="Arial"/>
                <w:b/>
                <w:bCs/>
                <w:sz w:val="19"/>
                <w:szCs w:val="19"/>
                <w:rtl/>
              </w:rPr>
              <w:t xml:space="preserve"> לבעלים של החברה האם:</w:t>
            </w:r>
          </w:p>
        </w:tc>
        <w:tc>
          <w:tcPr>
            <w:tcW w:w="907" w:type="dxa"/>
            <w:vAlign w:val="bottom"/>
          </w:tcPr>
          <w:p w:rsidR="009179A4" w:rsidRPr="001C55B3" w:rsidRDefault="009179A4" w:rsidP="009179A4">
            <w:pPr>
              <w:keepLines w:val="0"/>
              <w:widowControl w:val="0"/>
              <w:spacing w:after="20" w:line="240" w:lineRule="auto"/>
              <w:ind w:left="-57" w:right="-57"/>
              <w:jc w:val="center"/>
              <w:rPr>
                <w:rFonts w:ascii="Arial" w:hAnsi="Arial" w:cs="Arial"/>
                <w:sz w:val="19"/>
                <w:szCs w:val="19"/>
                <w:rtl/>
              </w:rPr>
            </w:pPr>
            <w:r w:rsidRPr="001C55B3">
              <w:rPr>
                <w:rFonts w:ascii="Arial" w:hAnsi="Arial" w:cs="Arial"/>
                <w:sz w:val="19"/>
                <w:szCs w:val="19"/>
                <w:rtl/>
              </w:rPr>
              <w:t>2(מב),</w:t>
            </w:r>
            <w:r>
              <w:rPr>
                <w:rFonts w:ascii="Arial" w:hAnsi="Arial" w:cs="Arial" w:hint="cs"/>
                <w:sz w:val="19"/>
                <w:szCs w:val="19"/>
                <w:rtl/>
              </w:rPr>
              <w:t>33</w:t>
            </w: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r>
      <w:tr w:rsidR="009179A4" w:rsidRPr="0080093E" w:rsidTr="009179A4">
        <w:tc>
          <w:tcPr>
            <w:tcW w:w="1361" w:type="dxa"/>
          </w:tcPr>
          <w:p w:rsidR="009179A4" w:rsidRPr="0080093E" w:rsidRDefault="009179A4" w:rsidP="009179A4">
            <w:pPr>
              <w:keepLines w:val="0"/>
              <w:widowControl w:val="0"/>
              <w:spacing w:line="240" w:lineRule="auto"/>
              <w:rPr>
                <w:rFonts w:ascii="Arial" w:hAnsi="Arial" w:cs="Arial"/>
                <w:sz w:val="14"/>
                <w:szCs w:val="14"/>
                <w:rtl/>
              </w:rPr>
            </w:pPr>
          </w:p>
        </w:tc>
        <w:tc>
          <w:tcPr>
            <w:tcW w:w="4424" w:type="dxa"/>
            <w:vAlign w:val="bottom"/>
          </w:tcPr>
          <w:p w:rsidR="009179A4" w:rsidRPr="001C55B3" w:rsidRDefault="009179A4" w:rsidP="009179A4">
            <w:pPr>
              <w:keepLines w:val="0"/>
              <w:widowControl w:val="0"/>
              <w:spacing w:before="20" w:after="20" w:line="240" w:lineRule="auto"/>
              <w:ind w:left="113" w:hanging="113"/>
              <w:rPr>
                <w:rFonts w:ascii="Arial" w:hAnsi="Arial" w:cs="Arial"/>
                <w:b/>
                <w:bCs/>
                <w:sz w:val="19"/>
                <w:szCs w:val="19"/>
                <w:rtl/>
              </w:rPr>
            </w:pPr>
            <w:r w:rsidRPr="001C55B3">
              <w:rPr>
                <w:rFonts w:ascii="Arial" w:hAnsi="Arial" w:cs="Arial"/>
                <w:sz w:val="19"/>
                <w:szCs w:val="19"/>
                <w:rtl/>
              </w:rPr>
              <w:t>רווח (הפסד) בסיסי (בש"ח):</w:t>
            </w:r>
          </w:p>
        </w:tc>
        <w:tc>
          <w:tcPr>
            <w:tcW w:w="907" w:type="dxa"/>
            <w:vAlign w:val="bottom"/>
          </w:tcPr>
          <w:p w:rsidR="009179A4" w:rsidRPr="001C55B3" w:rsidRDefault="009179A4" w:rsidP="009179A4">
            <w:pPr>
              <w:keepLines w:val="0"/>
              <w:widowControl w:val="0"/>
              <w:spacing w:line="240" w:lineRule="auto"/>
              <w:ind w:left="-57" w:right="-57"/>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r>
      <w:tr w:rsidR="009179A4" w:rsidRPr="0080093E" w:rsidTr="009179A4">
        <w:tc>
          <w:tcPr>
            <w:tcW w:w="1361" w:type="dxa"/>
            <w:vAlign w:val="center"/>
          </w:tcPr>
          <w:p w:rsidR="009179A4" w:rsidRPr="0080093E" w:rsidRDefault="009179A4" w:rsidP="009179A4">
            <w:pPr>
              <w:pStyle w:val="1"/>
              <w:keepLines w:val="0"/>
              <w:widowControl w:val="0"/>
              <w:spacing w:line="240" w:lineRule="auto"/>
              <w:ind w:left="0"/>
              <w:jc w:val="left"/>
              <w:rPr>
                <w:rFonts w:ascii="Arial" w:hAnsi="Arial" w:cs="Arial"/>
                <w:sz w:val="14"/>
                <w:szCs w:val="14"/>
              </w:rPr>
            </w:pPr>
          </w:p>
        </w:tc>
        <w:tc>
          <w:tcPr>
            <w:tcW w:w="4424" w:type="dxa"/>
            <w:vAlign w:val="bottom"/>
          </w:tcPr>
          <w:p w:rsidR="009179A4" w:rsidRPr="001C55B3" w:rsidRDefault="009179A4" w:rsidP="009179A4">
            <w:pPr>
              <w:pStyle w:val="1"/>
              <w:keepLines w:val="0"/>
              <w:widowControl w:val="0"/>
              <w:spacing w:before="20" w:after="20" w:line="240" w:lineRule="auto"/>
              <w:ind w:left="340" w:hanging="113"/>
              <w:jc w:val="left"/>
              <w:rPr>
                <w:rFonts w:ascii="Arial" w:hAnsi="Arial" w:cs="Arial"/>
                <w:sz w:val="19"/>
                <w:szCs w:val="19"/>
                <w:rtl/>
              </w:rPr>
            </w:pPr>
            <w:r w:rsidRPr="001C55B3">
              <w:rPr>
                <w:rFonts w:ascii="Arial" w:hAnsi="Arial" w:cs="Arial"/>
                <w:sz w:val="19"/>
                <w:szCs w:val="19"/>
                <w:rtl/>
              </w:rPr>
              <w:t>מפעילויות נמשכות</w:t>
            </w:r>
          </w:p>
        </w:tc>
        <w:tc>
          <w:tcPr>
            <w:tcW w:w="907" w:type="dxa"/>
            <w:vAlign w:val="bottom"/>
          </w:tcPr>
          <w:p w:rsidR="009179A4" w:rsidRPr="001C55B3" w:rsidRDefault="009179A4" w:rsidP="009179A4">
            <w:pPr>
              <w:keepLines w:val="0"/>
              <w:widowControl w:val="0"/>
              <w:spacing w:line="240" w:lineRule="auto"/>
              <w:ind w:left="-57" w:right="-57"/>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r>
      <w:tr w:rsidR="009179A4" w:rsidRPr="0080093E" w:rsidTr="009179A4">
        <w:tc>
          <w:tcPr>
            <w:tcW w:w="1361" w:type="dxa"/>
            <w:vAlign w:val="center"/>
          </w:tcPr>
          <w:p w:rsidR="009179A4" w:rsidRPr="0080093E" w:rsidRDefault="009179A4" w:rsidP="009179A4">
            <w:pPr>
              <w:pStyle w:val="1"/>
              <w:keepLines w:val="0"/>
              <w:widowControl w:val="0"/>
              <w:spacing w:line="240" w:lineRule="auto"/>
              <w:ind w:left="0"/>
              <w:jc w:val="left"/>
              <w:rPr>
                <w:rFonts w:ascii="Arial" w:hAnsi="Arial" w:cs="Arial"/>
                <w:sz w:val="14"/>
                <w:szCs w:val="14"/>
              </w:rPr>
            </w:pPr>
          </w:p>
        </w:tc>
        <w:tc>
          <w:tcPr>
            <w:tcW w:w="4424" w:type="dxa"/>
            <w:vAlign w:val="bottom"/>
          </w:tcPr>
          <w:p w:rsidR="009179A4" w:rsidRPr="001C55B3" w:rsidRDefault="009179A4" w:rsidP="009179A4">
            <w:pPr>
              <w:pStyle w:val="1"/>
              <w:keepLines w:val="0"/>
              <w:widowControl w:val="0"/>
              <w:spacing w:before="20" w:after="20" w:line="240" w:lineRule="auto"/>
              <w:ind w:left="340" w:hanging="113"/>
              <w:jc w:val="left"/>
              <w:rPr>
                <w:rFonts w:ascii="Arial" w:hAnsi="Arial" w:cs="Arial"/>
                <w:sz w:val="19"/>
                <w:szCs w:val="19"/>
                <w:rtl/>
              </w:rPr>
            </w:pPr>
            <w:r w:rsidRPr="001C55B3">
              <w:rPr>
                <w:rFonts w:ascii="Arial" w:hAnsi="Arial" w:cs="Arial"/>
                <w:sz w:val="19"/>
                <w:szCs w:val="19"/>
                <w:rtl/>
              </w:rPr>
              <w:t>מפעילויות שהופסקו</w:t>
            </w:r>
          </w:p>
        </w:tc>
        <w:tc>
          <w:tcPr>
            <w:tcW w:w="907" w:type="dxa"/>
            <w:vAlign w:val="bottom"/>
          </w:tcPr>
          <w:p w:rsidR="009179A4" w:rsidRPr="001C55B3" w:rsidRDefault="009179A4" w:rsidP="009179A4">
            <w:pPr>
              <w:keepLines w:val="0"/>
              <w:widowControl w:val="0"/>
              <w:spacing w:line="240" w:lineRule="auto"/>
              <w:ind w:left="-57" w:right="-57"/>
              <w:jc w:val="center"/>
              <w:rPr>
                <w:rFonts w:ascii="Arial" w:hAnsi="Arial" w:cs="Arial"/>
                <w:sz w:val="19"/>
                <w:szCs w:val="19"/>
                <w:rtl/>
              </w:rPr>
            </w:pPr>
          </w:p>
        </w:tc>
        <w:tc>
          <w:tcPr>
            <w:tcW w:w="1247" w:type="dxa"/>
            <w:vAlign w:val="bottom"/>
          </w:tcPr>
          <w:p w:rsidR="009179A4" w:rsidRPr="001C55B3" w:rsidRDefault="009179A4" w:rsidP="009179A4">
            <w:pPr>
              <w:keepLines w:val="0"/>
              <w:widowControl w:val="0"/>
              <w:pBdr>
                <w:bottom w:val="single" w:sz="4" w:space="1" w:color="auto"/>
              </w:pBdr>
              <w:spacing w:line="240" w:lineRule="auto"/>
              <w:ind w:left="113" w:right="113"/>
              <w:jc w:val="center"/>
              <w:rPr>
                <w:rFonts w:ascii="Arial" w:hAnsi="Arial" w:cs="Arial"/>
                <w:sz w:val="19"/>
                <w:szCs w:val="19"/>
                <w:rtl/>
              </w:rPr>
            </w:pPr>
          </w:p>
        </w:tc>
        <w:tc>
          <w:tcPr>
            <w:tcW w:w="1247" w:type="dxa"/>
            <w:vAlign w:val="bottom"/>
          </w:tcPr>
          <w:p w:rsidR="009179A4" w:rsidRPr="001C55B3" w:rsidRDefault="009179A4" w:rsidP="009179A4">
            <w:pPr>
              <w:keepLines w:val="0"/>
              <w:widowControl w:val="0"/>
              <w:pBdr>
                <w:bottom w:val="single" w:sz="4" w:space="1" w:color="auto"/>
              </w:pBdr>
              <w:spacing w:line="240" w:lineRule="auto"/>
              <w:ind w:left="113" w:right="113"/>
              <w:jc w:val="center"/>
              <w:rPr>
                <w:rFonts w:ascii="Arial" w:hAnsi="Arial" w:cs="Arial"/>
                <w:sz w:val="19"/>
                <w:szCs w:val="19"/>
                <w:rtl/>
              </w:rPr>
            </w:pPr>
          </w:p>
        </w:tc>
        <w:tc>
          <w:tcPr>
            <w:tcW w:w="1247" w:type="dxa"/>
            <w:vAlign w:val="bottom"/>
          </w:tcPr>
          <w:p w:rsidR="009179A4" w:rsidRPr="001C55B3" w:rsidRDefault="009179A4" w:rsidP="009179A4">
            <w:pPr>
              <w:keepLines w:val="0"/>
              <w:widowControl w:val="0"/>
              <w:pBdr>
                <w:bottom w:val="single" w:sz="4" w:space="1" w:color="auto"/>
              </w:pBdr>
              <w:spacing w:line="240" w:lineRule="auto"/>
              <w:ind w:left="113" w:right="113"/>
              <w:jc w:val="center"/>
              <w:rPr>
                <w:rFonts w:ascii="Arial" w:hAnsi="Arial" w:cs="Arial"/>
                <w:sz w:val="19"/>
                <w:szCs w:val="19"/>
                <w:rtl/>
              </w:rPr>
            </w:pPr>
          </w:p>
        </w:tc>
      </w:tr>
      <w:tr w:rsidR="009179A4" w:rsidRPr="0080093E" w:rsidTr="009179A4">
        <w:tc>
          <w:tcPr>
            <w:tcW w:w="1361" w:type="dxa"/>
            <w:tcBorders>
              <w:top w:val="nil"/>
            </w:tcBorders>
            <w:vAlign w:val="center"/>
          </w:tcPr>
          <w:p w:rsidR="009179A4" w:rsidRPr="0080093E" w:rsidRDefault="009179A4" w:rsidP="009179A4">
            <w:pPr>
              <w:pStyle w:val="2"/>
              <w:keepLines w:val="0"/>
              <w:widowControl w:val="0"/>
              <w:spacing w:line="240" w:lineRule="auto"/>
              <w:ind w:left="0"/>
              <w:jc w:val="left"/>
              <w:rPr>
                <w:rFonts w:ascii="Arial" w:hAnsi="Arial" w:cs="Arial"/>
                <w:sz w:val="14"/>
                <w:szCs w:val="14"/>
                <w:rtl/>
              </w:rPr>
            </w:pPr>
          </w:p>
        </w:tc>
        <w:tc>
          <w:tcPr>
            <w:tcW w:w="4424" w:type="dxa"/>
            <w:tcBorders>
              <w:top w:val="nil"/>
            </w:tcBorders>
            <w:vAlign w:val="bottom"/>
          </w:tcPr>
          <w:p w:rsidR="009179A4" w:rsidRPr="001C55B3" w:rsidRDefault="009179A4" w:rsidP="009179A4">
            <w:pPr>
              <w:pStyle w:val="2"/>
              <w:keepLines w:val="0"/>
              <w:widowControl w:val="0"/>
              <w:spacing w:before="20" w:after="20" w:line="240" w:lineRule="auto"/>
              <w:ind w:left="567" w:hanging="113"/>
              <w:jc w:val="left"/>
              <w:rPr>
                <w:rFonts w:ascii="Arial" w:hAnsi="Arial" w:cs="Arial"/>
                <w:sz w:val="19"/>
                <w:szCs w:val="19"/>
                <w:rtl/>
              </w:rPr>
            </w:pPr>
            <w:r w:rsidRPr="001C55B3">
              <w:rPr>
                <w:rFonts w:ascii="Arial" w:hAnsi="Arial" w:cs="Arial"/>
                <w:sz w:val="19"/>
                <w:szCs w:val="19"/>
                <w:rtl/>
              </w:rPr>
              <w:t>רווח (הפסד) למניה</w:t>
            </w:r>
          </w:p>
        </w:tc>
        <w:tc>
          <w:tcPr>
            <w:tcW w:w="907" w:type="dxa"/>
            <w:tcBorders>
              <w:top w:val="nil"/>
            </w:tcBorders>
            <w:vAlign w:val="bottom"/>
          </w:tcPr>
          <w:p w:rsidR="009179A4" w:rsidRPr="001C55B3" w:rsidRDefault="009179A4" w:rsidP="009179A4">
            <w:pPr>
              <w:keepLines w:val="0"/>
              <w:widowControl w:val="0"/>
              <w:spacing w:line="240" w:lineRule="auto"/>
              <w:ind w:left="-57" w:right="-57"/>
              <w:jc w:val="center"/>
              <w:rPr>
                <w:rFonts w:ascii="Arial" w:hAnsi="Arial" w:cs="Arial"/>
                <w:sz w:val="19"/>
                <w:szCs w:val="19"/>
                <w:rtl/>
              </w:rPr>
            </w:pPr>
          </w:p>
        </w:tc>
        <w:tc>
          <w:tcPr>
            <w:tcW w:w="1247" w:type="dxa"/>
            <w:tcBorders>
              <w:top w:val="nil"/>
            </w:tcBorders>
            <w:vAlign w:val="bottom"/>
          </w:tcPr>
          <w:p w:rsidR="009179A4" w:rsidRPr="001C55B3" w:rsidRDefault="009179A4" w:rsidP="009179A4">
            <w:pPr>
              <w:keepLines w:val="0"/>
              <w:widowControl w:val="0"/>
              <w:pBdr>
                <w:bottom w:val="double" w:sz="4" w:space="1" w:color="auto"/>
              </w:pBdr>
              <w:spacing w:line="240" w:lineRule="auto"/>
              <w:ind w:left="113" w:right="113"/>
              <w:jc w:val="center"/>
              <w:rPr>
                <w:rFonts w:ascii="Arial" w:hAnsi="Arial" w:cs="Arial"/>
                <w:sz w:val="19"/>
                <w:szCs w:val="19"/>
                <w:rtl/>
              </w:rPr>
            </w:pPr>
          </w:p>
        </w:tc>
        <w:tc>
          <w:tcPr>
            <w:tcW w:w="1247" w:type="dxa"/>
            <w:tcBorders>
              <w:top w:val="nil"/>
            </w:tcBorders>
            <w:vAlign w:val="bottom"/>
          </w:tcPr>
          <w:p w:rsidR="009179A4" w:rsidRPr="001C55B3" w:rsidRDefault="009179A4" w:rsidP="009179A4">
            <w:pPr>
              <w:keepLines w:val="0"/>
              <w:widowControl w:val="0"/>
              <w:pBdr>
                <w:bottom w:val="double" w:sz="4" w:space="1" w:color="auto"/>
              </w:pBdr>
              <w:spacing w:line="240" w:lineRule="auto"/>
              <w:ind w:left="113" w:right="113"/>
              <w:jc w:val="center"/>
              <w:rPr>
                <w:rFonts w:ascii="Arial" w:hAnsi="Arial" w:cs="Arial"/>
                <w:sz w:val="19"/>
                <w:szCs w:val="19"/>
                <w:rtl/>
              </w:rPr>
            </w:pPr>
          </w:p>
        </w:tc>
        <w:tc>
          <w:tcPr>
            <w:tcW w:w="1247" w:type="dxa"/>
            <w:tcBorders>
              <w:top w:val="nil"/>
            </w:tcBorders>
            <w:vAlign w:val="bottom"/>
          </w:tcPr>
          <w:p w:rsidR="009179A4" w:rsidRPr="001C55B3" w:rsidRDefault="009179A4" w:rsidP="009179A4">
            <w:pPr>
              <w:keepLines w:val="0"/>
              <w:widowControl w:val="0"/>
              <w:pBdr>
                <w:bottom w:val="double" w:sz="4" w:space="1" w:color="auto"/>
              </w:pBdr>
              <w:spacing w:line="240" w:lineRule="auto"/>
              <w:ind w:left="113" w:right="113"/>
              <w:jc w:val="center"/>
              <w:rPr>
                <w:rFonts w:ascii="Arial" w:hAnsi="Arial" w:cs="Arial"/>
                <w:sz w:val="19"/>
                <w:szCs w:val="19"/>
                <w:rtl/>
              </w:rPr>
            </w:pPr>
          </w:p>
        </w:tc>
      </w:tr>
      <w:tr w:rsidR="009179A4" w:rsidRPr="0080093E" w:rsidTr="009179A4">
        <w:trPr>
          <w:trHeight w:hRule="exact" w:val="57"/>
        </w:trPr>
        <w:tc>
          <w:tcPr>
            <w:tcW w:w="1361" w:type="dxa"/>
          </w:tcPr>
          <w:p w:rsidR="009179A4" w:rsidRPr="0080093E" w:rsidRDefault="009179A4" w:rsidP="009179A4">
            <w:pPr>
              <w:pStyle w:val="1"/>
              <w:keepLines w:val="0"/>
              <w:widowControl w:val="0"/>
              <w:spacing w:line="240" w:lineRule="auto"/>
              <w:ind w:left="0"/>
              <w:jc w:val="left"/>
              <w:rPr>
                <w:rFonts w:ascii="Arial" w:hAnsi="Arial" w:cs="Arial"/>
                <w:sz w:val="14"/>
                <w:szCs w:val="14"/>
                <w:rtl/>
              </w:rPr>
            </w:pPr>
          </w:p>
        </w:tc>
        <w:tc>
          <w:tcPr>
            <w:tcW w:w="4424" w:type="dxa"/>
            <w:vAlign w:val="bottom"/>
          </w:tcPr>
          <w:p w:rsidR="009179A4" w:rsidRPr="001C55B3" w:rsidRDefault="009179A4" w:rsidP="009179A4">
            <w:pPr>
              <w:pStyle w:val="1"/>
              <w:keepLines w:val="0"/>
              <w:widowControl w:val="0"/>
              <w:spacing w:line="240" w:lineRule="auto"/>
              <w:ind w:left="113" w:hanging="113"/>
              <w:jc w:val="left"/>
              <w:rPr>
                <w:rFonts w:ascii="Arial" w:hAnsi="Arial" w:cs="Arial"/>
                <w:sz w:val="19"/>
                <w:szCs w:val="19"/>
                <w:rtl/>
              </w:rPr>
            </w:pPr>
          </w:p>
        </w:tc>
        <w:tc>
          <w:tcPr>
            <w:tcW w:w="907" w:type="dxa"/>
            <w:vAlign w:val="bottom"/>
          </w:tcPr>
          <w:p w:rsidR="009179A4" w:rsidRPr="001C55B3" w:rsidRDefault="009179A4" w:rsidP="009179A4">
            <w:pPr>
              <w:keepLines w:val="0"/>
              <w:widowControl w:val="0"/>
              <w:spacing w:line="240" w:lineRule="auto"/>
              <w:ind w:left="-57" w:right="-57"/>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r>
      <w:tr w:rsidR="009179A4" w:rsidRPr="0080093E" w:rsidTr="009179A4">
        <w:tc>
          <w:tcPr>
            <w:tcW w:w="1361" w:type="dxa"/>
          </w:tcPr>
          <w:p w:rsidR="009179A4" w:rsidRPr="0080093E" w:rsidRDefault="009179A4" w:rsidP="009179A4">
            <w:pPr>
              <w:pStyle w:val="FootnoteText"/>
              <w:keepLines w:val="0"/>
              <w:widowControl w:val="0"/>
              <w:spacing w:line="240" w:lineRule="auto"/>
              <w:jc w:val="left"/>
              <w:rPr>
                <w:rFonts w:ascii="Arial" w:hAnsi="Arial" w:cs="Arial"/>
                <w:sz w:val="14"/>
                <w:szCs w:val="14"/>
                <w:rtl/>
              </w:rPr>
            </w:pPr>
          </w:p>
        </w:tc>
        <w:tc>
          <w:tcPr>
            <w:tcW w:w="4424" w:type="dxa"/>
            <w:vAlign w:val="bottom"/>
          </w:tcPr>
          <w:p w:rsidR="009179A4" w:rsidRPr="001C55B3" w:rsidRDefault="009179A4" w:rsidP="009179A4">
            <w:pPr>
              <w:pStyle w:val="FootnoteText"/>
              <w:keepLines w:val="0"/>
              <w:widowControl w:val="0"/>
              <w:spacing w:before="20" w:after="20" w:line="240" w:lineRule="auto"/>
              <w:ind w:left="113" w:hanging="113"/>
              <w:jc w:val="left"/>
              <w:rPr>
                <w:rFonts w:ascii="Arial" w:hAnsi="Arial" w:cs="Arial"/>
                <w:sz w:val="19"/>
                <w:szCs w:val="19"/>
                <w:rtl/>
              </w:rPr>
            </w:pPr>
            <w:r w:rsidRPr="001C55B3">
              <w:rPr>
                <w:rFonts w:ascii="Arial" w:hAnsi="Arial" w:cs="Arial"/>
                <w:sz w:val="19"/>
                <w:szCs w:val="19"/>
                <w:rtl/>
              </w:rPr>
              <w:t>רווח (הפסד) מדולל (בש"ח):</w:t>
            </w:r>
          </w:p>
        </w:tc>
        <w:tc>
          <w:tcPr>
            <w:tcW w:w="907" w:type="dxa"/>
            <w:vAlign w:val="bottom"/>
          </w:tcPr>
          <w:p w:rsidR="009179A4" w:rsidRPr="001C55B3" w:rsidRDefault="009179A4" w:rsidP="009179A4">
            <w:pPr>
              <w:keepLines w:val="0"/>
              <w:widowControl w:val="0"/>
              <w:spacing w:line="240" w:lineRule="auto"/>
              <w:ind w:left="-57" w:right="-57"/>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r>
      <w:tr w:rsidR="009179A4" w:rsidRPr="0080093E" w:rsidTr="009179A4">
        <w:tc>
          <w:tcPr>
            <w:tcW w:w="1361" w:type="dxa"/>
            <w:vAlign w:val="center"/>
          </w:tcPr>
          <w:p w:rsidR="009179A4" w:rsidRPr="0080093E" w:rsidRDefault="009179A4" w:rsidP="009179A4">
            <w:pPr>
              <w:pStyle w:val="1"/>
              <w:keepLines w:val="0"/>
              <w:widowControl w:val="0"/>
              <w:spacing w:line="240" w:lineRule="auto"/>
              <w:ind w:left="0"/>
              <w:jc w:val="left"/>
              <w:rPr>
                <w:rFonts w:ascii="Arial" w:hAnsi="Arial" w:cs="Arial"/>
                <w:sz w:val="14"/>
                <w:szCs w:val="14"/>
              </w:rPr>
            </w:pPr>
          </w:p>
        </w:tc>
        <w:tc>
          <w:tcPr>
            <w:tcW w:w="4424" w:type="dxa"/>
            <w:vAlign w:val="bottom"/>
          </w:tcPr>
          <w:p w:rsidR="009179A4" w:rsidRPr="001C55B3" w:rsidRDefault="009179A4" w:rsidP="009179A4">
            <w:pPr>
              <w:pStyle w:val="1"/>
              <w:keepLines w:val="0"/>
              <w:widowControl w:val="0"/>
              <w:spacing w:before="20" w:after="20" w:line="240" w:lineRule="auto"/>
              <w:ind w:left="340" w:hanging="113"/>
              <w:jc w:val="left"/>
              <w:rPr>
                <w:rFonts w:ascii="Arial" w:hAnsi="Arial" w:cs="Arial"/>
                <w:sz w:val="19"/>
                <w:szCs w:val="19"/>
                <w:rtl/>
              </w:rPr>
            </w:pPr>
            <w:r w:rsidRPr="001C55B3">
              <w:rPr>
                <w:rFonts w:ascii="Arial" w:hAnsi="Arial" w:cs="Arial"/>
                <w:sz w:val="19"/>
                <w:szCs w:val="19"/>
                <w:rtl/>
              </w:rPr>
              <w:t>מפעילויות נמשכות</w:t>
            </w:r>
          </w:p>
        </w:tc>
        <w:tc>
          <w:tcPr>
            <w:tcW w:w="907" w:type="dxa"/>
            <w:vAlign w:val="bottom"/>
          </w:tcPr>
          <w:p w:rsidR="009179A4" w:rsidRPr="001C55B3" w:rsidRDefault="009179A4" w:rsidP="009179A4">
            <w:pPr>
              <w:keepLines w:val="0"/>
              <w:widowControl w:val="0"/>
              <w:spacing w:line="240" w:lineRule="auto"/>
              <w:ind w:left="-57" w:right="-57"/>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c>
          <w:tcPr>
            <w:tcW w:w="1247" w:type="dxa"/>
            <w:vAlign w:val="bottom"/>
          </w:tcPr>
          <w:p w:rsidR="009179A4" w:rsidRPr="001C55B3" w:rsidRDefault="009179A4" w:rsidP="009179A4">
            <w:pPr>
              <w:keepLines w:val="0"/>
              <w:widowControl w:val="0"/>
              <w:spacing w:line="240" w:lineRule="auto"/>
              <w:ind w:left="113" w:right="113"/>
              <w:jc w:val="center"/>
              <w:rPr>
                <w:rFonts w:ascii="Arial" w:hAnsi="Arial" w:cs="Arial"/>
                <w:sz w:val="19"/>
                <w:szCs w:val="19"/>
                <w:rtl/>
              </w:rPr>
            </w:pPr>
          </w:p>
        </w:tc>
      </w:tr>
      <w:tr w:rsidR="009179A4" w:rsidRPr="0080093E" w:rsidTr="009179A4">
        <w:tc>
          <w:tcPr>
            <w:tcW w:w="1361" w:type="dxa"/>
            <w:vAlign w:val="center"/>
          </w:tcPr>
          <w:p w:rsidR="009179A4" w:rsidRPr="0080093E" w:rsidRDefault="009179A4" w:rsidP="009179A4">
            <w:pPr>
              <w:pStyle w:val="1"/>
              <w:keepLines w:val="0"/>
              <w:widowControl w:val="0"/>
              <w:spacing w:line="240" w:lineRule="auto"/>
              <w:ind w:left="0"/>
              <w:jc w:val="left"/>
              <w:rPr>
                <w:rFonts w:ascii="Arial" w:hAnsi="Arial" w:cs="Arial"/>
                <w:sz w:val="14"/>
                <w:szCs w:val="14"/>
              </w:rPr>
            </w:pPr>
          </w:p>
        </w:tc>
        <w:tc>
          <w:tcPr>
            <w:tcW w:w="4424" w:type="dxa"/>
            <w:vAlign w:val="bottom"/>
          </w:tcPr>
          <w:p w:rsidR="009179A4" w:rsidRPr="001C55B3" w:rsidRDefault="009179A4" w:rsidP="009179A4">
            <w:pPr>
              <w:pStyle w:val="1"/>
              <w:keepLines w:val="0"/>
              <w:widowControl w:val="0"/>
              <w:spacing w:before="20" w:after="20" w:line="240" w:lineRule="auto"/>
              <w:ind w:left="340" w:hanging="113"/>
              <w:jc w:val="left"/>
              <w:rPr>
                <w:rFonts w:ascii="Arial" w:hAnsi="Arial" w:cs="Arial"/>
                <w:sz w:val="19"/>
                <w:szCs w:val="19"/>
                <w:rtl/>
              </w:rPr>
            </w:pPr>
            <w:r w:rsidRPr="001C55B3">
              <w:rPr>
                <w:rFonts w:ascii="Arial" w:hAnsi="Arial" w:cs="Arial"/>
                <w:sz w:val="19"/>
                <w:szCs w:val="19"/>
                <w:rtl/>
              </w:rPr>
              <w:t>מפעילויות שהופסקו</w:t>
            </w:r>
          </w:p>
        </w:tc>
        <w:tc>
          <w:tcPr>
            <w:tcW w:w="907" w:type="dxa"/>
            <w:vAlign w:val="bottom"/>
          </w:tcPr>
          <w:p w:rsidR="009179A4" w:rsidRPr="001C55B3" w:rsidRDefault="009179A4" w:rsidP="009179A4">
            <w:pPr>
              <w:keepLines w:val="0"/>
              <w:widowControl w:val="0"/>
              <w:spacing w:line="240" w:lineRule="auto"/>
              <w:ind w:left="-57" w:right="-57"/>
              <w:jc w:val="center"/>
              <w:rPr>
                <w:rFonts w:ascii="Arial" w:hAnsi="Arial" w:cs="Arial"/>
                <w:sz w:val="19"/>
                <w:szCs w:val="19"/>
                <w:rtl/>
              </w:rPr>
            </w:pPr>
          </w:p>
        </w:tc>
        <w:tc>
          <w:tcPr>
            <w:tcW w:w="1247" w:type="dxa"/>
            <w:vAlign w:val="bottom"/>
          </w:tcPr>
          <w:p w:rsidR="009179A4" w:rsidRPr="001C55B3" w:rsidRDefault="009179A4" w:rsidP="009179A4">
            <w:pPr>
              <w:keepLines w:val="0"/>
              <w:widowControl w:val="0"/>
              <w:pBdr>
                <w:bottom w:val="single" w:sz="4" w:space="1" w:color="auto"/>
              </w:pBdr>
              <w:spacing w:line="240" w:lineRule="auto"/>
              <w:ind w:left="113" w:right="113"/>
              <w:jc w:val="center"/>
              <w:rPr>
                <w:rFonts w:ascii="Arial" w:hAnsi="Arial" w:cs="Arial"/>
                <w:sz w:val="19"/>
                <w:szCs w:val="19"/>
                <w:rtl/>
              </w:rPr>
            </w:pPr>
          </w:p>
        </w:tc>
        <w:tc>
          <w:tcPr>
            <w:tcW w:w="1247" w:type="dxa"/>
            <w:vAlign w:val="bottom"/>
          </w:tcPr>
          <w:p w:rsidR="009179A4" w:rsidRPr="001C55B3" w:rsidRDefault="009179A4" w:rsidP="009179A4">
            <w:pPr>
              <w:keepLines w:val="0"/>
              <w:widowControl w:val="0"/>
              <w:pBdr>
                <w:bottom w:val="single" w:sz="4" w:space="1" w:color="auto"/>
              </w:pBdr>
              <w:spacing w:line="240" w:lineRule="auto"/>
              <w:ind w:left="113" w:right="113"/>
              <w:jc w:val="center"/>
              <w:rPr>
                <w:rFonts w:ascii="Arial" w:hAnsi="Arial" w:cs="Arial"/>
                <w:sz w:val="19"/>
                <w:szCs w:val="19"/>
                <w:rtl/>
              </w:rPr>
            </w:pPr>
          </w:p>
        </w:tc>
        <w:tc>
          <w:tcPr>
            <w:tcW w:w="1247" w:type="dxa"/>
            <w:vAlign w:val="bottom"/>
          </w:tcPr>
          <w:p w:rsidR="009179A4" w:rsidRPr="001C55B3" w:rsidRDefault="009179A4" w:rsidP="009179A4">
            <w:pPr>
              <w:keepLines w:val="0"/>
              <w:widowControl w:val="0"/>
              <w:pBdr>
                <w:bottom w:val="single" w:sz="4" w:space="1" w:color="auto"/>
              </w:pBdr>
              <w:spacing w:line="240" w:lineRule="auto"/>
              <w:ind w:left="113" w:right="113"/>
              <w:jc w:val="center"/>
              <w:rPr>
                <w:rFonts w:ascii="Arial" w:hAnsi="Arial" w:cs="Arial"/>
                <w:sz w:val="19"/>
                <w:szCs w:val="19"/>
                <w:rtl/>
              </w:rPr>
            </w:pPr>
          </w:p>
        </w:tc>
      </w:tr>
      <w:tr w:rsidR="009179A4" w:rsidRPr="0080093E" w:rsidTr="009179A4">
        <w:tc>
          <w:tcPr>
            <w:tcW w:w="1361" w:type="dxa"/>
            <w:tcBorders>
              <w:bottom w:val="nil"/>
            </w:tcBorders>
            <w:vAlign w:val="center"/>
          </w:tcPr>
          <w:p w:rsidR="009179A4" w:rsidRPr="0080093E" w:rsidRDefault="009179A4" w:rsidP="009179A4">
            <w:pPr>
              <w:pStyle w:val="1"/>
              <w:keepLines w:val="0"/>
              <w:widowControl w:val="0"/>
              <w:spacing w:line="240" w:lineRule="auto"/>
              <w:ind w:left="0"/>
              <w:jc w:val="left"/>
              <w:rPr>
                <w:rFonts w:ascii="Arial" w:hAnsi="Arial" w:cs="Arial"/>
                <w:sz w:val="14"/>
                <w:szCs w:val="14"/>
                <w:rtl/>
              </w:rPr>
            </w:pPr>
          </w:p>
        </w:tc>
        <w:tc>
          <w:tcPr>
            <w:tcW w:w="4424" w:type="dxa"/>
            <w:tcBorders>
              <w:bottom w:val="nil"/>
            </w:tcBorders>
            <w:vAlign w:val="bottom"/>
          </w:tcPr>
          <w:p w:rsidR="009179A4" w:rsidRPr="001C55B3" w:rsidRDefault="009179A4" w:rsidP="009179A4">
            <w:pPr>
              <w:pStyle w:val="1"/>
              <w:keepLines w:val="0"/>
              <w:widowControl w:val="0"/>
              <w:spacing w:before="20" w:after="20" w:line="240" w:lineRule="auto"/>
              <w:ind w:left="567" w:hanging="113"/>
              <w:jc w:val="left"/>
              <w:rPr>
                <w:rFonts w:ascii="Arial" w:hAnsi="Arial" w:cs="Arial"/>
                <w:sz w:val="19"/>
                <w:szCs w:val="19"/>
                <w:rtl/>
              </w:rPr>
            </w:pPr>
            <w:r w:rsidRPr="001C55B3">
              <w:rPr>
                <w:rFonts w:ascii="Arial" w:hAnsi="Arial" w:cs="Arial"/>
                <w:sz w:val="19"/>
                <w:szCs w:val="19"/>
                <w:rtl/>
              </w:rPr>
              <w:t>רווח (הפסד) למניה</w:t>
            </w:r>
          </w:p>
        </w:tc>
        <w:tc>
          <w:tcPr>
            <w:tcW w:w="907" w:type="dxa"/>
            <w:tcBorders>
              <w:bottom w:val="nil"/>
            </w:tcBorders>
            <w:vAlign w:val="bottom"/>
          </w:tcPr>
          <w:p w:rsidR="009179A4" w:rsidRPr="001C55B3" w:rsidRDefault="009179A4" w:rsidP="009179A4">
            <w:pPr>
              <w:keepLines w:val="0"/>
              <w:widowControl w:val="0"/>
              <w:spacing w:line="240" w:lineRule="auto"/>
              <w:ind w:left="-57" w:right="-57"/>
              <w:jc w:val="center"/>
              <w:rPr>
                <w:rFonts w:ascii="Arial" w:hAnsi="Arial" w:cs="Arial"/>
                <w:sz w:val="19"/>
                <w:szCs w:val="19"/>
                <w:rtl/>
              </w:rPr>
            </w:pPr>
          </w:p>
        </w:tc>
        <w:tc>
          <w:tcPr>
            <w:tcW w:w="1247" w:type="dxa"/>
            <w:tcBorders>
              <w:bottom w:val="nil"/>
            </w:tcBorders>
            <w:vAlign w:val="bottom"/>
          </w:tcPr>
          <w:p w:rsidR="009179A4" w:rsidRPr="001C55B3" w:rsidRDefault="009179A4" w:rsidP="009179A4">
            <w:pPr>
              <w:keepLines w:val="0"/>
              <w:widowControl w:val="0"/>
              <w:pBdr>
                <w:bottom w:val="double" w:sz="4" w:space="1" w:color="auto"/>
              </w:pBdr>
              <w:spacing w:line="240" w:lineRule="auto"/>
              <w:ind w:left="113" w:right="113"/>
              <w:jc w:val="center"/>
              <w:rPr>
                <w:rFonts w:ascii="Arial" w:hAnsi="Arial" w:cs="Arial"/>
                <w:sz w:val="19"/>
                <w:szCs w:val="19"/>
                <w:rtl/>
              </w:rPr>
            </w:pPr>
          </w:p>
        </w:tc>
        <w:tc>
          <w:tcPr>
            <w:tcW w:w="1247" w:type="dxa"/>
            <w:tcBorders>
              <w:bottom w:val="nil"/>
            </w:tcBorders>
            <w:vAlign w:val="bottom"/>
          </w:tcPr>
          <w:p w:rsidR="009179A4" w:rsidRPr="001C55B3" w:rsidRDefault="009179A4" w:rsidP="009179A4">
            <w:pPr>
              <w:keepLines w:val="0"/>
              <w:widowControl w:val="0"/>
              <w:pBdr>
                <w:bottom w:val="double" w:sz="4" w:space="1" w:color="auto"/>
              </w:pBdr>
              <w:spacing w:line="240" w:lineRule="auto"/>
              <w:ind w:left="113" w:right="113"/>
              <w:jc w:val="center"/>
              <w:rPr>
                <w:rFonts w:ascii="Arial" w:hAnsi="Arial" w:cs="Arial"/>
                <w:sz w:val="19"/>
                <w:szCs w:val="19"/>
                <w:rtl/>
              </w:rPr>
            </w:pPr>
          </w:p>
        </w:tc>
        <w:tc>
          <w:tcPr>
            <w:tcW w:w="1247" w:type="dxa"/>
            <w:tcBorders>
              <w:bottom w:val="nil"/>
            </w:tcBorders>
            <w:vAlign w:val="bottom"/>
          </w:tcPr>
          <w:p w:rsidR="009179A4" w:rsidRPr="001C55B3" w:rsidRDefault="009179A4" w:rsidP="009179A4">
            <w:pPr>
              <w:keepLines w:val="0"/>
              <w:widowControl w:val="0"/>
              <w:pBdr>
                <w:bottom w:val="double" w:sz="4" w:space="1" w:color="auto"/>
              </w:pBdr>
              <w:spacing w:line="240" w:lineRule="auto"/>
              <w:ind w:left="113" w:right="113"/>
              <w:jc w:val="center"/>
              <w:rPr>
                <w:rFonts w:ascii="Arial" w:hAnsi="Arial" w:cs="Arial"/>
                <w:sz w:val="19"/>
                <w:szCs w:val="19"/>
                <w:rtl/>
              </w:rPr>
            </w:pPr>
          </w:p>
        </w:tc>
      </w:tr>
      <w:tr w:rsidR="009179A4" w:rsidRPr="0080093E" w:rsidTr="009179A4">
        <w:trPr>
          <w:trHeight w:hRule="exact" w:val="57"/>
        </w:trPr>
        <w:tc>
          <w:tcPr>
            <w:tcW w:w="1361" w:type="dxa"/>
            <w:tcBorders>
              <w:bottom w:val="nil"/>
            </w:tcBorders>
          </w:tcPr>
          <w:p w:rsidR="009179A4" w:rsidRPr="0080093E" w:rsidRDefault="009179A4" w:rsidP="009179A4">
            <w:pPr>
              <w:pStyle w:val="1"/>
              <w:keepLines w:val="0"/>
              <w:widowControl w:val="0"/>
              <w:spacing w:line="240" w:lineRule="auto"/>
              <w:ind w:left="0"/>
              <w:jc w:val="left"/>
              <w:rPr>
                <w:rFonts w:ascii="Arial" w:hAnsi="Arial" w:cs="Arial"/>
                <w:sz w:val="14"/>
                <w:szCs w:val="14"/>
                <w:rtl/>
              </w:rPr>
            </w:pPr>
          </w:p>
        </w:tc>
        <w:tc>
          <w:tcPr>
            <w:tcW w:w="4424" w:type="dxa"/>
            <w:tcBorders>
              <w:bottom w:val="nil"/>
            </w:tcBorders>
            <w:vAlign w:val="bottom"/>
          </w:tcPr>
          <w:p w:rsidR="009179A4" w:rsidRPr="001C55B3" w:rsidRDefault="009179A4" w:rsidP="009179A4">
            <w:pPr>
              <w:pStyle w:val="1"/>
              <w:keepLines w:val="0"/>
              <w:widowControl w:val="0"/>
              <w:bidi w:val="0"/>
              <w:spacing w:line="240" w:lineRule="auto"/>
              <w:ind w:left="0" w:hanging="113"/>
              <w:jc w:val="left"/>
              <w:rPr>
                <w:rFonts w:ascii="Arial" w:hAnsi="Arial" w:cs="Arial"/>
                <w:sz w:val="19"/>
                <w:szCs w:val="19"/>
                <w:rtl/>
              </w:rPr>
            </w:pPr>
          </w:p>
        </w:tc>
        <w:tc>
          <w:tcPr>
            <w:tcW w:w="907" w:type="dxa"/>
            <w:tcBorders>
              <w:bottom w:val="nil"/>
            </w:tcBorders>
            <w:vAlign w:val="bottom"/>
          </w:tcPr>
          <w:p w:rsidR="009179A4" w:rsidRPr="001C55B3" w:rsidRDefault="009179A4" w:rsidP="009179A4">
            <w:pPr>
              <w:keepLines w:val="0"/>
              <w:widowControl w:val="0"/>
              <w:bidi w:val="0"/>
              <w:spacing w:line="240" w:lineRule="auto"/>
              <w:jc w:val="center"/>
              <w:rPr>
                <w:rFonts w:ascii="Arial" w:hAnsi="Arial" w:cs="Arial"/>
                <w:sz w:val="19"/>
                <w:szCs w:val="19"/>
                <w:rtl/>
              </w:rPr>
            </w:pPr>
          </w:p>
        </w:tc>
        <w:tc>
          <w:tcPr>
            <w:tcW w:w="1247" w:type="dxa"/>
            <w:tcBorders>
              <w:bottom w:val="nil"/>
            </w:tcBorders>
            <w:vAlign w:val="bottom"/>
          </w:tcPr>
          <w:p w:rsidR="009179A4" w:rsidRPr="001C55B3" w:rsidRDefault="009179A4" w:rsidP="009179A4">
            <w:pPr>
              <w:keepLines w:val="0"/>
              <w:widowControl w:val="0"/>
              <w:tabs>
                <w:tab w:val="decimal" w:pos="340"/>
              </w:tabs>
              <w:spacing w:line="240" w:lineRule="auto"/>
              <w:ind w:left="113" w:right="113"/>
              <w:jc w:val="center"/>
              <w:rPr>
                <w:rFonts w:ascii="Arial" w:hAnsi="Arial" w:cs="Arial"/>
                <w:sz w:val="19"/>
                <w:szCs w:val="19"/>
                <w:rtl/>
              </w:rPr>
            </w:pPr>
          </w:p>
        </w:tc>
        <w:tc>
          <w:tcPr>
            <w:tcW w:w="1247" w:type="dxa"/>
            <w:tcBorders>
              <w:bottom w:val="nil"/>
            </w:tcBorders>
            <w:vAlign w:val="bottom"/>
          </w:tcPr>
          <w:p w:rsidR="009179A4" w:rsidRPr="001C55B3" w:rsidRDefault="009179A4" w:rsidP="009179A4">
            <w:pPr>
              <w:keepLines w:val="0"/>
              <w:widowControl w:val="0"/>
              <w:tabs>
                <w:tab w:val="decimal" w:pos="340"/>
              </w:tabs>
              <w:spacing w:line="240" w:lineRule="auto"/>
              <w:ind w:left="113" w:right="113"/>
              <w:jc w:val="center"/>
              <w:rPr>
                <w:rFonts w:ascii="Arial" w:hAnsi="Arial" w:cs="Arial"/>
                <w:sz w:val="19"/>
                <w:szCs w:val="19"/>
                <w:rtl/>
              </w:rPr>
            </w:pPr>
          </w:p>
        </w:tc>
        <w:tc>
          <w:tcPr>
            <w:tcW w:w="1247" w:type="dxa"/>
            <w:tcBorders>
              <w:bottom w:val="nil"/>
            </w:tcBorders>
            <w:vAlign w:val="bottom"/>
          </w:tcPr>
          <w:p w:rsidR="009179A4" w:rsidRPr="001C55B3" w:rsidRDefault="009179A4" w:rsidP="009179A4">
            <w:pPr>
              <w:keepLines w:val="0"/>
              <w:widowControl w:val="0"/>
              <w:tabs>
                <w:tab w:val="decimal" w:pos="340"/>
              </w:tabs>
              <w:spacing w:line="240" w:lineRule="auto"/>
              <w:ind w:left="113" w:right="113"/>
              <w:jc w:val="center"/>
              <w:rPr>
                <w:rFonts w:ascii="Arial" w:hAnsi="Arial" w:cs="Arial"/>
                <w:sz w:val="19"/>
                <w:szCs w:val="19"/>
                <w:rtl/>
              </w:rPr>
            </w:pPr>
          </w:p>
        </w:tc>
      </w:tr>
    </w:tbl>
    <w:p w:rsidR="009179A4" w:rsidRPr="0080093E" w:rsidRDefault="009179A4" w:rsidP="009179A4">
      <w:pPr>
        <w:spacing w:line="240" w:lineRule="auto"/>
        <w:rPr>
          <w:rFonts w:ascii="Arial" w:hAnsi="Arial" w:cs="Arial"/>
          <w:sz w:val="18"/>
          <w:szCs w:val="18"/>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9179A4" w:rsidRPr="0080093E" w:rsidTr="009179A4">
        <w:tc>
          <w:tcPr>
            <w:tcW w:w="1361" w:type="dxa"/>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9072" w:type="dxa"/>
            <w:tcMar>
              <w:left w:w="108" w:type="dxa"/>
              <w:right w:w="108" w:type="dxa"/>
            </w:tcMar>
          </w:tcPr>
          <w:p w:rsidR="009179A4" w:rsidRPr="00887D91" w:rsidRDefault="009179A4" w:rsidP="009179A4">
            <w:pPr>
              <w:keepLines w:val="0"/>
              <w:widowControl w:val="0"/>
              <w:spacing w:before="20" w:after="20" w:line="240" w:lineRule="auto"/>
              <w:jc w:val="both"/>
              <w:rPr>
                <w:rFonts w:ascii="Arial" w:hAnsi="Arial" w:cs="Arial"/>
                <w:sz w:val="19"/>
                <w:szCs w:val="19"/>
                <w:rtl/>
              </w:rPr>
            </w:pPr>
            <w:r w:rsidRPr="00887D91">
              <w:rPr>
                <w:rFonts w:ascii="Arial" w:hAnsi="Arial" w:cs="Arial"/>
                <w:sz w:val="19"/>
                <w:szCs w:val="19"/>
                <w:rtl/>
              </w:rPr>
              <w:t>*</w:t>
            </w:r>
            <w:r w:rsidRPr="00887D91">
              <w:rPr>
                <w:rFonts w:ascii="Arial" w:hAnsi="Arial" w:cs="Arial"/>
                <w:sz w:val="19"/>
                <w:szCs w:val="19"/>
                <w:rtl/>
              </w:rPr>
              <w:tab/>
              <w:t xml:space="preserve">יושם למפרע </w:t>
            </w:r>
            <w:r w:rsidRPr="00BE2A0E">
              <w:rPr>
                <w:rFonts w:ascii="Arial" w:hAnsi="Arial" w:cs="Arial"/>
                <w:sz w:val="19"/>
                <w:szCs w:val="19"/>
                <w:rtl/>
              </w:rPr>
              <w:t xml:space="preserve">/ הוצג מחדש / סווג מחדש / התאמה לא מהותית של מספרי השוואה </w:t>
            </w:r>
            <w:r w:rsidRPr="00887D91">
              <w:rPr>
                <w:rFonts w:ascii="Arial" w:hAnsi="Arial" w:cs="Arial"/>
                <w:sz w:val="19"/>
                <w:szCs w:val="19"/>
                <w:rtl/>
              </w:rPr>
              <w:t>- ראה ביאור ___.</w:t>
            </w:r>
          </w:p>
        </w:tc>
      </w:tr>
      <w:tr w:rsidR="009179A4" w:rsidRPr="0080093E" w:rsidTr="009179A4">
        <w:tc>
          <w:tcPr>
            <w:tcW w:w="1361" w:type="dxa"/>
            <w:tcMar>
              <w:left w:w="108" w:type="dxa"/>
              <w:right w:w="108" w:type="dxa"/>
            </w:tcMar>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9072" w:type="dxa"/>
            <w:tcMar>
              <w:left w:w="108" w:type="dxa"/>
              <w:right w:w="108" w:type="dxa"/>
            </w:tcMar>
          </w:tcPr>
          <w:p w:rsidR="009179A4" w:rsidRPr="002E2C36" w:rsidRDefault="009179A4" w:rsidP="009179A4">
            <w:pPr>
              <w:keepLines w:val="0"/>
              <w:widowControl w:val="0"/>
              <w:spacing w:before="20" w:after="20" w:line="240" w:lineRule="auto"/>
              <w:jc w:val="both"/>
              <w:rPr>
                <w:rFonts w:ascii="Arial" w:hAnsi="Arial" w:cs="Arial"/>
                <w:sz w:val="19"/>
                <w:szCs w:val="19"/>
                <w:rtl/>
              </w:rPr>
            </w:pPr>
            <w:r w:rsidRPr="002E2C36">
              <w:rPr>
                <w:rFonts w:ascii="Arial" w:hAnsi="Arial" w:cs="Arial"/>
                <w:sz w:val="19"/>
                <w:szCs w:val="19"/>
                <w:rtl/>
              </w:rPr>
              <w:t>**</w:t>
            </w:r>
            <w:r w:rsidRPr="002E2C36">
              <w:rPr>
                <w:rFonts w:ascii="Arial" w:hAnsi="Arial" w:cs="Arial"/>
                <w:sz w:val="19"/>
                <w:szCs w:val="19"/>
                <w:rtl/>
              </w:rPr>
              <w:tab/>
              <w:t>תואם למפרע בשל הנפקת מניות הטבה.</w:t>
            </w:r>
          </w:p>
        </w:tc>
      </w:tr>
    </w:tbl>
    <w:p w:rsidR="009179A4" w:rsidRDefault="009179A4" w:rsidP="009179A4">
      <w:pPr>
        <w:pStyle w:val="1"/>
        <w:keepLines w:val="0"/>
        <w:widowControl w:val="0"/>
        <w:spacing w:line="240" w:lineRule="auto"/>
        <w:ind w:left="1361"/>
        <w:jc w:val="left"/>
        <w:rPr>
          <w:rFonts w:ascii="Arial" w:hAnsi="Arial" w:cs="Arial"/>
          <w:b/>
          <w:bCs/>
          <w:szCs w:val="20"/>
          <w:rtl/>
        </w:rPr>
      </w:pPr>
    </w:p>
    <w:p w:rsidR="009179A4" w:rsidRDefault="009179A4" w:rsidP="009179A4">
      <w:pPr>
        <w:pStyle w:val="1"/>
        <w:keepLines w:val="0"/>
        <w:widowControl w:val="0"/>
        <w:spacing w:line="240" w:lineRule="auto"/>
        <w:ind w:left="1361"/>
        <w:jc w:val="left"/>
        <w:rPr>
          <w:rFonts w:ascii="Arial" w:hAnsi="Arial" w:cs="Arial"/>
          <w:b/>
          <w:bCs/>
          <w:szCs w:val="20"/>
          <w:rtl/>
        </w:rPr>
      </w:pPr>
    </w:p>
    <w:p w:rsidR="009179A4" w:rsidRDefault="009179A4" w:rsidP="009179A4">
      <w:pPr>
        <w:pStyle w:val="1"/>
        <w:keepLines w:val="0"/>
        <w:widowControl w:val="0"/>
        <w:spacing w:line="240" w:lineRule="auto"/>
        <w:ind w:left="1361"/>
        <w:jc w:val="left"/>
        <w:rPr>
          <w:rFonts w:ascii="Arial" w:hAnsi="Arial" w:cs="Arial"/>
          <w:b/>
          <w:bCs/>
          <w:szCs w:val="20"/>
          <w:rtl/>
        </w:rPr>
      </w:pPr>
      <w:r w:rsidRPr="0080093E">
        <w:rPr>
          <w:rFonts w:ascii="Arial" w:hAnsi="Arial" w:cs="Arial"/>
          <w:b/>
          <w:bCs/>
          <w:szCs w:val="20"/>
          <w:rtl/>
        </w:rPr>
        <w:t>הביאורים המצורפים מהווים חלק בלתי נפרד מהדוחות הכספיים.</w:t>
      </w:r>
    </w:p>
    <w:p w:rsidR="009179A4" w:rsidRDefault="009179A4" w:rsidP="009F70D5">
      <w:pPr>
        <w:spacing w:line="240" w:lineRule="auto"/>
        <w:rPr>
          <w:rFonts w:ascii="Arial" w:hAnsi="Arial" w:cs="Arial"/>
          <w:szCs w:val="20"/>
          <w:rtl/>
        </w:rPr>
        <w:sectPr w:rsidR="009179A4" w:rsidSect="00B44687">
          <w:footnotePr>
            <w:numRestart w:val="eachPage"/>
          </w:footnotePr>
          <w:pgSz w:w="11906" w:h="16838" w:code="9"/>
          <w:pgMar w:top="851" w:right="851" w:bottom="851" w:left="851" w:header="510" w:footer="510" w:gutter="0"/>
          <w:cols w:space="708"/>
          <w:bidi/>
          <w:rtlGutter/>
          <w:docGrid w:linePitch="360"/>
        </w:sectPr>
      </w:pPr>
    </w:p>
    <w:tbl>
      <w:tblPr>
        <w:tblStyle w:val="TableGrid"/>
        <w:bidiVisual/>
        <w:tblW w:w="16103"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16103"/>
      </w:tblGrid>
      <w:tr w:rsidR="009179A4" w:rsidRPr="0080093E" w:rsidTr="009179A4">
        <w:tc>
          <w:tcPr>
            <w:tcW w:w="0" w:type="auto"/>
            <w:tcBorders>
              <w:bottom w:val="single" w:sz="8" w:space="0" w:color="auto"/>
            </w:tcBorders>
            <w:vAlign w:val="bottom"/>
          </w:tcPr>
          <w:p w:rsidR="009179A4" w:rsidRPr="0080093E" w:rsidRDefault="009179A4" w:rsidP="007C4BDE">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80093E">
              <w:rPr>
                <w:rFonts w:ascii="Arial" w:hAnsi="Arial" w:cs="Arial"/>
                <w:b/>
                <w:bCs/>
                <w:sz w:val="22"/>
                <w:szCs w:val="22"/>
                <w:rtl/>
              </w:rPr>
              <w:t xml:space="preserve">נספח </w:t>
            </w:r>
            <w:r w:rsidR="00607BF6">
              <w:rPr>
                <w:rFonts w:ascii="Arial" w:hAnsi="Arial" w:cs="Arial" w:hint="cs"/>
                <w:b/>
                <w:bCs/>
                <w:sz w:val="22"/>
                <w:szCs w:val="22"/>
                <w:rtl/>
              </w:rPr>
              <w:t>ה</w:t>
            </w:r>
            <w:r w:rsidR="00607BF6" w:rsidRPr="0080093E">
              <w:rPr>
                <w:rFonts w:ascii="Arial" w:hAnsi="Arial" w:cs="Arial"/>
                <w:b/>
                <w:bCs/>
                <w:sz w:val="22"/>
                <w:szCs w:val="22"/>
                <w:rtl/>
              </w:rPr>
              <w:t xml:space="preserve">' </w:t>
            </w:r>
            <w:r w:rsidRPr="0080093E">
              <w:rPr>
                <w:rFonts w:ascii="Arial" w:hAnsi="Arial" w:cs="Arial"/>
                <w:b/>
                <w:bCs/>
                <w:sz w:val="22"/>
                <w:szCs w:val="22"/>
                <w:rtl/>
              </w:rPr>
              <w:t xml:space="preserve">- יישום תקן דיווח כספי בינלאומי 9 (2010) </w:t>
            </w:r>
            <w:r w:rsidR="004E2405">
              <w:rPr>
                <w:rFonts w:ascii="Arial" w:hAnsi="Arial" w:cs="Arial" w:hint="cs"/>
                <w:b/>
                <w:bCs/>
                <w:sz w:val="22"/>
                <w:szCs w:val="22"/>
                <w:rtl/>
              </w:rPr>
              <w:t>"</w:t>
            </w:r>
            <w:r w:rsidRPr="0080093E">
              <w:rPr>
                <w:rFonts w:ascii="Arial" w:hAnsi="Arial" w:cs="Arial"/>
                <w:b/>
                <w:bCs/>
                <w:sz w:val="22"/>
                <w:szCs w:val="22"/>
                <w:rtl/>
              </w:rPr>
              <w:t>מכשירים פיננסיים</w:t>
            </w:r>
            <w:r w:rsidR="004E2405">
              <w:rPr>
                <w:rFonts w:ascii="Arial" w:hAnsi="Arial" w:cs="Arial" w:hint="cs"/>
                <w:b/>
                <w:bCs/>
                <w:sz w:val="22"/>
                <w:szCs w:val="22"/>
                <w:rtl/>
              </w:rPr>
              <w:t>"</w:t>
            </w:r>
            <w:r w:rsidRPr="0080093E">
              <w:rPr>
                <w:rFonts w:ascii="Arial" w:hAnsi="Arial" w:cs="Arial"/>
                <w:b/>
                <w:bCs/>
                <w:sz w:val="22"/>
                <w:szCs w:val="22"/>
                <w:rtl/>
              </w:rPr>
              <w:t xml:space="preserve"> </w:t>
            </w:r>
            <w:r w:rsidRPr="00FB332F">
              <w:rPr>
                <w:rFonts w:ascii="Arial" w:hAnsi="Arial" w:cs="Arial"/>
                <w:b/>
                <w:sz w:val="22"/>
                <w:szCs w:val="22"/>
                <w:rtl/>
              </w:rPr>
              <w:t>(המשך)</w:t>
            </w:r>
          </w:p>
        </w:tc>
      </w:tr>
    </w:tbl>
    <w:p w:rsidR="009179A4" w:rsidRPr="0080093E" w:rsidRDefault="009179A4" w:rsidP="009179A4">
      <w:pPr>
        <w:tabs>
          <w:tab w:val="right" w:pos="9326"/>
        </w:tabs>
        <w:ind w:left="964"/>
        <w:rPr>
          <w:rFonts w:ascii="Arial" w:hAnsi="Arial" w:cs="Arial"/>
          <w:sz w:val="16"/>
          <w:szCs w:val="20"/>
          <w:rtl/>
        </w:rPr>
      </w:pPr>
    </w:p>
    <w:p w:rsidR="009179A4" w:rsidRPr="0080093E" w:rsidRDefault="009179A4" w:rsidP="009179A4">
      <w:pPr>
        <w:ind w:left="964"/>
        <w:rPr>
          <w:rFonts w:ascii="Arial" w:hAnsi="Arial" w:cs="Arial"/>
          <w:b/>
          <w:bCs/>
          <w:szCs w:val="20"/>
          <w:u w:val="single"/>
          <w:rtl/>
        </w:rPr>
      </w:pPr>
      <w:r w:rsidRPr="0080093E">
        <w:rPr>
          <w:rFonts w:ascii="Arial" w:hAnsi="Arial" w:cs="Arial"/>
          <w:b/>
          <w:bCs/>
          <w:szCs w:val="20"/>
          <w:u w:val="single"/>
          <w:rtl/>
        </w:rPr>
        <w:t xml:space="preserve">חברה </w:t>
      </w:r>
      <w:r>
        <w:rPr>
          <w:rFonts w:ascii="Arial" w:hAnsi="Arial" w:cs="Arial"/>
          <w:b/>
          <w:bCs/>
          <w:szCs w:val="20"/>
          <w:u w:val="single"/>
          <w:rtl/>
        </w:rPr>
        <w:t>מדווחת</w:t>
      </w:r>
      <w:r w:rsidRPr="0080093E">
        <w:rPr>
          <w:rFonts w:ascii="Arial" w:hAnsi="Arial" w:cs="Arial"/>
          <w:b/>
          <w:bCs/>
          <w:szCs w:val="20"/>
          <w:u w:val="single"/>
          <w:rtl/>
        </w:rPr>
        <w:t xml:space="preserve"> לדוגמה בע"מ</w:t>
      </w:r>
    </w:p>
    <w:p w:rsidR="009179A4" w:rsidRPr="0080093E" w:rsidRDefault="009179A4" w:rsidP="009179A4">
      <w:pPr>
        <w:ind w:left="964"/>
        <w:rPr>
          <w:rFonts w:ascii="Arial" w:hAnsi="Arial" w:cs="Arial"/>
          <w:b/>
          <w:bCs/>
          <w:szCs w:val="20"/>
          <w:u w:val="single"/>
          <w:rtl/>
        </w:rPr>
      </w:pPr>
      <w:r w:rsidRPr="00A27A47">
        <w:rPr>
          <w:rFonts w:ascii="Arial" w:hAnsi="Arial" w:cs="Arial"/>
          <w:b/>
          <w:bCs/>
          <w:szCs w:val="20"/>
          <w:u w:val="single"/>
          <w:rtl/>
        </w:rPr>
        <w:t xml:space="preserve">דוחות מאוחדים על </w:t>
      </w:r>
      <w:r>
        <w:rPr>
          <w:rFonts w:ascii="Arial" w:hAnsi="Arial" w:cs="Arial" w:hint="cs"/>
          <w:b/>
          <w:bCs/>
          <w:szCs w:val="20"/>
          <w:u w:val="single"/>
          <w:rtl/>
        </w:rPr>
        <w:t>השינויים בהון</w:t>
      </w:r>
      <w:r w:rsidRPr="00A27A47">
        <w:rPr>
          <w:rFonts w:ascii="Arial" w:hAnsi="Arial" w:cs="Arial"/>
          <w:b/>
          <w:bCs/>
          <w:szCs w:val="20"/>
          <w:u w:val="single"/>
          <w:rtl/>
        </w:rPr>
        <w:t xml:space="preserve"> (באלפי ש"ח)</w:t>
      </w:r>
    </w:p>
    <w:p w:rsidR="009179A4" w:rsidRDefault="009179A4" w:rsidP="009179A4">
      <w:pPr>
        <w:spacing w:line="240" w:lineRule="auto"/>
        <w:ind w:left="964"/>
        <w:jc w:val="both"/>
        <w:rPr>
          <w:rFonts w:ascii="Arial" w:hAnsi="Arial" w:cs="Arial"/>
          <w:szCs w:val="20"/>
          <w:rtl/>
        </w:rPr>
      </w:pPr>
    </w:p>
    <w:p w:rsidR="009179A4" w:rsidRDefault="009179A4" w:rsidP="009179A4">
      <w:pPr>
        <w:spacing w:line="240" w:lineRule="auto"/>
        <w:ind w:left="964"/>
        <w:jc w:val="both"/>
        <w:rPr>
          <w:rFonts w:ascii="Arial" w:hAnsi="Arial" w:cs="Arial"/>
          <w:sz w:val="18"/>
          <w:szCs w:val="18"/>
          <w:rtl/>
        </w:rPr>
      </w:pPr>
      <w:r w:rsidRPr="00150315">
        <w:rPr>
          <w:rFonts w:ascii="Arial" w:hAnsi="Arial" w:cs="Arial"/>
          <w:b/>
          <w:bCs/>
          <w:szCs w:val="20"/>
          <w:u w:val="single"/>
          <w:rtl/>
        </w:rPr>
        <w:t>לשנה שהסתיימה ביום 31.12.</w:t>
      </w:r>
      <w:r w:rsidR="005723D9">
        <w:rPr>
          <w:rFonts w:ascii="Arial" w:hAnsi="Arial" w:cs="Arial"/>
          <w:b/>
          <w:bCs/>
          <w:szCs w:val="20"/>
          <w:u w:val="single"/>
          <w:rtl/>
        </w:rPr>
        <w:t>2017</w:t>
      </w:r>
    </w:p>
    <w:p w:rsidR="009179A4" w:rsidRPr="0080093E" w:rsidRDefault="009179A4" w:rsidP="009179A4">
      <w:pPr>
        <w:bidi w:val="0"/>
        <w:spacing w:line="20" w:lineRule="exact"/>
        <w:rPr>
          <w:rFonts w:ascii="Arial" w:hAnsi="Arial" w:cs="Arial"/>
        </w:rPr>
      </w:pPr>
    </w:p>
    <w:tbl>
      <w:tblPr>
        <w:bidiVisual/>
        <w:tblW w:w="16103" w:type="dxa"/>
        <w:tblInd w:w="-397" w:type="dxa"/>
        <w:tblLayout w:type="fixed"/>
        <w:tblCellMar>
          <w:left w:w="113" w:type="dxa"/>
          <w:right w:w="113" w:type="dxa"/>
        </w:tblCellMar>
        <w:tblLook w:val="0000" w:firstRow="0" w:lastRow="0" w:firstColumn="0" w:lastColumn="0" w:noHBand="0" w:noVBand="0"/>
      </w:tblPr>
      <w:tblGrid>
        <w:gridCol w:w="1359"/>
        <w:gridCol w:w="3289"/>
        <w:gridCol w:w="794"/>
        <w:gridCol w:w="794"/>
        <w:gridCol w:w="794"/>
        <w:gridCol w:w="794"/>
        <w:gridCol w:w="794"/>
        <w:gridCol w:w="794"/>
        <w:gridCol w:w="794"/>
        <w:gridCol w:w="794"/>
        <w:gridCol w:w="907"/>
        <w:gridCol w:w="907"/>
        <w:gridCol w:w="907"/>
        <w:gridCol w:w="794"/>
        <w:gridCol w:w="794"/>
        <w:gridCol w:w="794"/>
      </w:tblGrid>
      <w:tr w:rsidR="009179A4" w:rsidRPr="0080093E" w:rsidTr="009179A4">
        <w:trPr>
          <w:cantSplit/>
        </w:trPr>
        <w:tc>
          <w:tcPr>
            <w:tcW w:w="1359" w:type="dxa"/>
            <w:vAlign w:val="center"/>
          </w:tcPr>
          <w:p w:rsidR="009179A4" w:rsidRPr="00A836B9" w:rsidRDefault="009179A4" w:rsidP="009179A4">
            <w:pPr>
              <w:spacing w:line="240" w:lineRule="auto"/>
              <w:ind w:left="-57" w:right="-113"/>
              <w:rPr>
                <w:rFonts w:ascii="Arial" w:hAnsi="Arial" w:cs="Arial"/>
                <w:sz w:val="14"/>
                <w:szCs w:val="14"/>
                <w:rtl/>
              </w:rPr>
            </w:pPr>
          </w:p>
        </w:tc>
        <w:tc>
          <w:tcPr>
            <w:tcW w:w="3289" w:type="dxa"/>
            <w:vAlign w:val="bottom"/>
          </w:tcPr>
          <w:p w:rsidR="009179A4" w:rsidRPr="00150315" w:rsidRDefault="009179A4" w:rsidP="009179A4">
            <w:pPr>
              <w:spacing w:line="240" w:lineRule="auto"/>
              <w:ind w:left="113" w:hanging="113"/>
              <w:rPr>
                <w:rFonts w:ascii="Arial" w:hAnsi="Arial" w:cs="Arial"/>
                <w:b/>
                <w:bCs/>
                <w:sz w:val="17"/>
                <w:szCs w:val="17"/>
                <w:rtl/>
              </w:rPr>
            </w:pPr>
          </w:p>
        </w:tc>
        <w:tc>
          <w:tcPr>
            <w:tcW w:w="794" w:type="dxa"/>
            <w:vAlign w:val="bottom"/>
          </w:tcPr>
          <w:p w:rsidR="009179A4" w:rsidRPr="00150315" w:rsidRDefault="009179A4" w:rsidP="009179A4">
            <w:pPr>
              <w:spacing w:line="180" w:lineRule="exact"/>
              <w:jc w:val="center"/>
              <w:rPr>
                <w:rFonts w:ascii="Arial" w:hAnsi="Arial" w:cs="Arial"/>
                <w:b/>
                <w:bCs/>
                <w:sz w:val="17"/>
                <w:szCs w:val="17"/>
                <w:rtl/>
              </w:rPr>
            </w:pPr>
          </w:p>
        </w:tc>
        <w:tc>
          <w:tcPr>
            <w:tcW w:w="9073" w:type="dxa"/>
            <w:gridSpan w:val="11"/>
            <w:vAlign w:val="bottom"/>
          </w:tcPr>
          <w:p w:rsidR="009179A4" w:rsidRPr="00EE5C9B" w:rsidRDefault="009179A4" w:rsidP="009179A4">
            <w:pPr>
              <w:pBdr>
                <w:bottom w:val="single" w:sz="4" w:space="1" w:color="auto"/>
              </w:pBdr>
              <w:spacing w:line="180" w:lineRule="exact"/>
              <w:ind w:left="-57" w:right="-57"/>
              <w:jc w:val="center"/>
              <w:rPr>
                <w:rFonts w:ascii="Arial" w:hAnsi="Arial" w:cs="Arial"/>
                <w:b/>
                <w:bCs/>
                <w:sz w:val="17"/>
                <w:szCs w:val="17"/>
                <w:rtl/>
              </w:rPr>
            </w:pPr>
            <w:r w:rsidRPr="00EE5C9B">
              <w:rPr>
                <w:rFonts w:ascii="Arial" w:hAnsi="Arial" w:cs="Arial"/>
                <w:b/>
                <w:bCs/>
                <w:sz w:val="17"/>
                <w:szCs w:val="17"/>
                <w:rtl/>
              </w:rPr>
              <w:t>הון המיוחס לבעלים של החברה האם</w:t>
            </w:r>
          </w:p>
        </w:tc>
        <w:tc>
          <w:tcPr>
            <w:tcW w:w="794" w:type="dxa"/>
            <w:vAlign w:val="bottom"/>
          </w:tcPr>
          <w:p w:rsidR="009179A4" w:rsidRPr="00150315" w:rsidRDefault="009179A4" w:rsidP="009179A4">
            <w:pPr>
              <w:spacing w:line="180" w:lineRule="exact"/>
              <w:ind w:left="-57" w:right="-57"/>
              <w:jc w:val="center"/>
              <w:rPr>
                <w:rFonts w:ascii="Arial" w:hAnsi="Arial" w:cs="Arial"/>
                <w:b/>
                <w:bCs/>
                <w:sz w:val="17"/>
                <w:szCs w:val="17"/>
                <w:rtl/>
              </w:rPr>
            </w:pPr>
          </w:p>
        </w:tc>
        <w:tc>
          <w:tcPr>
            <w:tcW w:w="794" w:type="dxa"/>
            <w:vAlign w:val="bottom"/>
          </w:tcPr>
          <w:p w:rsidR="009179A4" w:rsidRPr="00150315" w:rsidRDefault="009179A4" w:rsidP="009179A4">
            <w:pPr>
              <w:spacing w:line="180" w:lineRule="exact"/>
              <w:ind w:left="-57" w:right="-57"/>
              <w:jc w:val="center"/>
              <w:rPr>
                <w:rFonts w:ascii="Arial" w:hAnsi="Arial" w:cs="Arial"/>
                <w:b/>
                <w:bCs/>
                <w:sz w:val="17"/>
                <w:szCs w:val="17"/>
                <w:rtl/>
              </w:rPr>
            </w:pPr>
          </w:p>
        </w:tc>
      </w:tr>
      <w:tr w:rsidR="009179A4" w:rsidRPr="0080093E" w:rsidTr="009179A4">
        <w:trPr>
          <w:cantSplit/>
        </w:trPr>
        <w:tc>
          <w:tcPr>
            <w:tcW w:w="1359" w:type="dxa"/>
            <w:vAlign w:val="center"/>
          </w:tcPr>
          <w:p w:rsidR="009179A4" w:rsidRPr="00A836B9" w:rsidRDefault="009179A4" w:rsidP="009179A4">
            <w:pPr>
              <w:spacing w:line="240" w:lineRule="auto"/>
              <w:ind w:left="-57" w:right="-113"/>
              <w:rPr>
                <w:rFonts w:ascii="Arial" w:hAnsi="Arial" w:cs="Arial"/>
                <w:sz w:val="14"/>
                <w:szCs w:val="14"/>
                <w:rtl/>
              </w:rPr>
            </w:pPr>
          </w:p>
        </w:tc>
        <w:tc>
          <w:tcPr>
            <w:tcW w:w="3289" w:type="dxa"/>
            <w:vAlign w:val="bottom"/>
          </w:tcPr>
          <w:p w:rsidR="009179A4" w:rsidRPr="00150315" w:rsidRDefault="009179A4" w:rsidP="009179A4">
            <w:pPr>
              <w:spacing w:line="240" w:lineRule="auto"/>
              <w:ind w:left="113" w:hanging="113"/>
              <w:rPr>
                <w:rFonts w:ascii="Arial" w:hAnsi="Arial" w:cs="Arial"/>
                <w:b/>
                <w:bCs/>
                <w:sz w:val="17"/>
                <w:szCs w:val="17"/>
                <w:rtl/>
              </w:rPr>
            </w:pPr>
          </w:p>
        </w:tc>
        <w:tc>
          <w:tcPr>
            <w:tcW w:w="794" w:type="dxa"/>
            <w:vAlign w:val="bottom"/>
          </w:tcPr>
          <w:p w:rsidR="009179A4" w:rsidRPr="00150315" w:rsidRDefault="009179A4" w:rsidP="009179A4">
            <w:pPr>
              <w:spacing w:line="180" w:lineRule="exact"/>
              <w:jc w:val="center"/>
              <w:rPr>
                <w:rFonts w:ascii="Arial" w:hAnsi="Arial" w:cs="Arial"/>
                <w:b/>
                <w:bCs/>
                <w:sz w:val="17"/>
                <w:szCs w:val="17"/>
                <w:rtl/>
              </w:rPr>
            </w:pPr>
          </w:p>
        </w:tc>
        <w:tc>
          <w:tcPr>
            <w:tcW w:w="794" w:type="dxa"/>
            <w:vAlign w:val="bottom"/>
          </w:tcPr>
          <w:p w:rsidR="009179A4" w:rsidRPr="00150315" w:rsidRDefault="009179A4" w:rsidP="009179A4">
            <w:pPr>
              <w:spacing w:line="180" w:lineRule="exact"/>
              <w:jc w:val="center"/>
              <w:rPr>
                <w:rFonts w:ascii="Arial" w:hAnsi="Arial" w:cs="Arial"/>
                <w:b/>
                <w:bCs/>
                <w:sz w:val="17"/>
                <w:szCs w:val="17"/>
                <w:rtl/>
              </w:rPr>
            </w:pPr>
            <w:r w:rsidRPr="00150315">
              <w:rPr>
                <w:rFonts w:ascii="Arial" w:hAnsi="Arial" w:cs="Arial" w:hint="cs"/>
                <w:b/>
                <w:bCs/>
                <w:sz w:val="17"/>
                <w:szCs w:val="17"/>
                <w:rtl/>
              </w:rPr>
              <w:t>הון</w:t>
            </w:r>
          </w:p>
        </w:tc>
        <w:tc>
          <w:tcPr>
            <w:tcW w:w="794" w:type="dxa"/>
            <w:vAlign w:val="bottom"/>
          </w:tcPr>
          <w:p w:rsidR="009179A4" w:rsidRPr="00150315" w:rsidRDefault="009179A4" w:rsidP="009179A4">
            <w:pPr>
              <w:spacing w:line="180" w:lineRule="exact"/>
              <w:jc w:val="center"/>
              <w:rPr>
                <w:rFonts w:ascii="Arial" w:hAnsi="Arial" w:cs="Arial"/>
                <w:b/>
                <w:bCs/>
                <w:sz w:val="17"/>
                <w:szCs w:val="17"/>
                <w:rtl/>
              </w:rPr>
            </w:pPr>
            <w:r w:rsidRPr="00150315">
              <w:rPr>
                <w:rFonts w:ascii="Arial" w:hAnsi="Arial" w:cs="Arial" w:hint="cs"/>
                <w:b/>
                <w:bCs/>
                <w:sz w:val="17"/>
                <w:szCs w:val="17"/>
                <w:rtl/>
              </w:rPr>
              <w:t>פרמיה</w:t>
            </w:r>
          </w:p>
        </w:tc>
        <w:tc>
          <w:tcPr>
            <w:tcW w:w="794" w:type="dxa"/>
            <w:vAlign w:val="bottom"/>
          </w:tcPr>
          <w:p w:rsidR="009179A4" w:rsidRPr="00150315" w:rsidRDefault="009179A4" w:rsidP="009179A4">
            <w:pPr>
              <w:spacing w:line="180" w:lineRule="exact"/>
              <w:ind w:left="-57" w:right="-57"/>
              <w:jc w:val="center"/>
              <w:rPr>
                <w:rFonts w:ascii="Arial" w:hAnsi="Arial" w:cs="Arial"/>
                <w:b/>
                <w:bCs/>
                <w:sz w:val="17"/>
                <w:szCs w:val="17"/>
                <w:rtl/>
              </w:rPr>
            </w:pPr>
            <w:r w:rsidRPr="00150315">
              <w:rPr>
                <w:rFonts w:ascii="Arial" w:hAnsi="Arial" w:cs="Arial"/>
                <w:b/>
                <w:bCs/>
                <w:sz w:val="17"/>
                <w:szCs w:val="17"/>
                <w:rtl/>
              </w:rPr>
              <w:t>תקבולים</w:t>
            </w:r>
            <w:r w:rsidRPr="00150315">
              <w:rPr>
                <w:rFonts w:ascii="Arial" w:hAnsi="Arial" w:cs="Arial" w:hint="cs"/>
                <w:b/>
                <w:bCs/>
                <w:sz w:val="17"/>
                <w:szCs w:val="17"/>
                <w:rtl/>
              </w:rPr>
              <w:t xml:space="preserve"> </w:t>
            </w:r>
            <w:r w:rsidRPr="00150315">
              <w:rPr>
                <w:rFonts w:ascii="Arial" w:hAnsi="Arial" w:cs="Arial"/>
                <w:b/>
                <w:bCs/>
                <w:sz w:val="17"/>
                <w:szCs w:val="17"/>
                <w:rtl/>
              </w:rPr>
              <w:t>על</w:t>
            </w:r>
            <w:r w:rsidRPr="00150315">
              <w:rPr>
                <w:rFonts w:ascii="Arial" w:hAnsi="Arial" w:cs="Arial" w:hint="cs"/>
                <w:b/>
                <w:bCs/>
                <w:sz w:val="17"/>
                <w:szCs w:val="17"/>
                <w:rtl/>
              </w:rPr>
              <w:t xml:space="preserve"> </w:t>
            </w:r>
          </w:p>
        </w:tc>
        <w:tc>
          <w:tcPr>
            <w:tcW w:w="794" w:type="dxa"/>
            <w:vAlign w:val="bottom"/>
          </w:tcPr>
          <w:p w:rsidR="009179A4" w:rsidRPr="00150315" w:rsidRDefault="009179A4" w:rsidP="009179A4">
            <w:pPr>
              <w:spacing w:line="180" w:lineRule="exact"/>
              <w:ind w:left="-57" w:right="-57"/>
              <w:jc w:val="center"/>
              <w:rPr>
                <w:rFonts w:ascii="Arial" w:hAnsi="Arial" w:cs="Arial"/>
                <w:b/>
                <w:bCs/>
                <w:sz w:val="17"/>
                <w:szCs w:val="17"/>
                <w:rtl/>
              </w:rPr>
            </w:pPr>
            <w:r w:rsidRPr="00150315">
              <w:rPr>
                <w:rFonts w:ascii="Arial" w:hAnsi="Arial" w:cs="Arial"/>
                <w:b/>
                <w:bCs/>
                <w:sz w:val="17"/>
                <w:szCs w:val="17"/>
                <w:rtl/>
              </w:rPr>
              <w:t>תקבולים</w:t>
            </w:r>
            <w:r w:rsidRPr="00150315">
              <w:rPr>
                <w:rFonts w:ascii="Arial" w:hAnsi="Arial" w:cs="Arial" w:hint="cs"/>
                <w:b/>
                <w:bCs/>
                <w:sz w:val="17"/>
                <w:szCs w:val="17"/>
                <w:rtl/>
              </w:rPr>
              <w:t xml:space="preserve"> </w:t>
            </w:r>
            <w:r w:rsidRPr="00150315">
              <w:rPr>
                <w:rFonts w:ascii="Arial" w:hAnsi="Arial" w:cs="Arial"/>
                <w:b/>
                <w:bCs/>
                <w:sz w:val="17"/>
                <w:szCs w:val="17"/>
                <w:rtl/>
              </w:rPr>
              <w:t xml:space="preserve">על </w:t>
            </w:r>
          </w:p>
          <w:p w:rsidR="009179A4" w:rsidRPr="00150315" w:rsidRDefault="009179A4" w:rsidP="009179A4">
            <w:pPr>
              <w:spacing w:line="180" w:lineRule="exact"/>
              <w:ind w:left="-57" w:right="-57"/>
              <w:jc w:val="center"/>
              <w:rPr>
                <w:rFonts w:ascii="Arial" w:hAnsi="Arial" w:cs="Arial"/>
                <w:b/>
                <w:bCs/>
                <w:sz w:val="17"/>
                <w:szCs w:val="17"/>
                <w:rtl/>
              </w:rPr>
            </w:pPr>
            <w:r w:rsidRPr="00150315">
              <w:rPr>
                <w:rFonts w:ascii="Arial" w:hAnsi="Arial" w:cs="Arial"/>
                <w:b/>
                <w:bCs/>
                <w:sz w:val="17"/>
                <w:szCs w:val="17"/>
                <w:rtl/>
              </w:rPr>
              <w:t>חשבון</w:t>
            </w:r>
          </w:p>
        </w:tc>
        <w:tc>
          <w:tcPr>
            <w:tcW w:w="794" w:type="dxa"/>
            <w:vAlign w:val="bottom"/>
          </w:tcPr>
          <w:p w:rsidR="009179A4" w:rsidRPr="00150315" w:rsidRDefault="009179A4" w:rsidP="009179A4">
            <w:pPr>
              <w:spacing w:line="180" w:lineRule="exact"/>
              <w:ind w:left="-57" w:right="-57"/>
              <w:jc w:val="center"/>
              <w:rPr>
                <w:rFonts w:ascii="Arial" w:hAnsi="Arial" w:cs="Arial"/>
                <w:b/>
                <w:bCs/>
                <w:sz w:val="17"/>
                <w:szCs w:val="17"/>
                <w:rtl/>
              </w:rPr>
            </w:pPr>
          </w:p>
        </w:tc>
        <w:tc>
          <w:tcPr>
            <w:tcW w:w="794" w:type="dxa"/>
            <w:vAlign w:val="bottom"/>
          </w:tcPr>
          <w:p w:rsidR="009179A4" w:rsidRPr="00150315" w:rsidRDefault="009179A4" w:rsidP="009179A4">
            <w:pPr>
              <w:spacing w:line="180" w:lineRule="exact"/>
              <w:ind w:left="-57" w:right="-57"/>
              <w:jc w:val="center"/>
              <w:rPr>
                <w:rFonts w:ascii="Arial" w:hAnsi="Arial" w:cs="Arial"/>
                <w:b/>
                <w:bCs/>
                <w:sz w:val="17"/>
                <w:szCs w:val="17"/>
                <w:rtl/>
              </w:rPr>
            </w:pPr>
            <w:r w:rsidRPr="00150315">
              <w:rPr>
                <w:rFonts w:ascii="Arial" w:hAnsi="Arial" w:cs="Arial"/>
                <w:b/>
                <w:bCs/>
                <w:sz w:val="17"/>
                <w:szCs w:val="17"/>
                <w:rtl/>
              </w:rPr>
              <w:t>קרן הון בגין עסקאות מול זכויות שאינן</w:t>
            </w:r>
          </w:p>
        </w:tc>
        <w:tc>
          <w:tcPr>
            <w:tcW w:w="794" w:type="dxa"/>
            <w:vAlign w:val="bottom"/>
          </w:tcPr>
          <w:p w:rsidR="009179A4" w:rsidRPr="00150315" w:rsidRDefault="009179A4" w:rsidP="009179A4">
            <w:pPr>
              <w:spacing w:line="180" w:lineRule="exact"/>
              <w:ind w:left="-57" w:right="-57"/>
              <w:jc w:val="center"/>
              <w:rPr>
                <w:rFonts w:ascii="Arial" w:hAnsi="Arial" w:cs="Arial"/>
                <w:b/>
                <w:bCs/>
                <w:sz w:val="17"/>
                <w:szCs w:val="17"/>
                <w:rtl/>
              </w:rPr>
            </w:pPr>
            <w:r w:rsidRPr="00150315">
              <w:rPr>
                <w:rFonts w:ascii="Arial" w:hAnsi="Arial" w:cs="Arial"/>
                <w:b/>
                <w:bCs/>
                <w:sz w:val="17"/>
                <w:szCs w:val="17"/>
                <w:rtl/>
              </w:rPr>
              <w:t>קרן הון</w:t>
            </w:r>
          </w:p>
        </w:tc>
        <w:tc>
          <w:tcPr>
            <w:tcW w:w="907" w:type="dxa"/>
            <w:vAlign w:val="bottom"/>
          </w:tcPr>
          <w:p w:rsidR="009179A4" w:rsidRPr="00150315" w:rsidRDefault="009179A4" w:rsidP="009179A4">
            <w:pPr>
              <w:spacing w:line="180" w:lineRule="exact"/>
              <w:ind w:left="-57" w:right="-57"/>
              <w:jc w:val="center"/>
              <w:rPr>
                <w:rFonts w:ascii="Arial" w:hAnsi="Arial" w:cs="Arial"/>
                <w:b/>
                <w:bCs/>
                <w:sz w:val="17"/>
                <w:szCs w:val="17"/>
                <w:rtl/>
              </w:rPr>
            </w:pPr>
            <w:r w:rsidRPr="00150315">
              <w:rPr>
                <w:rFonts w:ascii="Arial" w:hAnsi="Arial" w:cs="Arial"/>
                <w:b/>
                <w:bCs/>
                <w:sz w:val="17"/>
                <w:szCs w:val="17"/>
                <w:rtl/>
              </w:rPr>
              <w:t>רווח כולל אחר המתייחס לנכסים ולקבוצות מימוש</w:t>
            </w:r>
          </w:p>
        </w:tc>
        <w:tc>
          <w:tcPr>
            <w:tcW w:w="907" w:type="dxa"/>
            <w:vAlign w:val="bottom"/>
          </w:tcPr>
          <w:p w:rsidR="009179A4" w:rsidRPr="00150315" w:rsidRDefault="009179A4" w:rsidP="009179A4">
            <w:pPr>
              <w:spacing w:line="180" w:lineRule="exact"/>
              <w:ind w:left="-57" w:right="-57"/>
              <w:jc w:val="center"/>
              <w:rPr>
                <w:rFonts w:ascii="Arial" w:hAnsi="Arial" w:cs="Arial"/>
                <w:b/>
                <w:bCs/>
                <w:sz w:val="17"/>
                <w:szCs w:val="17"/>
                <w:rtl/>
              </w:rPr>
            </w:pPr>
            <w:r w:rsidRPr="00150315">
              <w:rPr>
                <w:rFonts w:ascii="Arial" w:hAnsi="Arial" w:cs="Arial"/>
                <w:b/>
                <w:bCs/>
                <w:sz w:val="17"/>
                <w:szCs w:val="17"/>
                <w:rtl/>
              </w:rPr>
              <w:t>עודפים/</w:t>
            </w:r>
          </w:p>
        </w:tc>
        <w:tc>
          <w:tcPr>
            <w:tcW w:w="907" w:type="dxa"/>
            <w:vAlign w:val="bottom"/>
          </w:tcPr>
          <w:p w:rsidR="009179A4" w:rsidRPr="00150315" w:rsidRDefault="009179A4" w:rsidP="009179A4">
            <w:pPr>
              <w:spacing w:line="180" w:lineRule="exact"/>
              <w:ind w:left="-57" w:right="-57"/>
              <w:jc w:val="center"/>
              <w:rPr>
                <w:rFonts w:ascii="Arial" w:hAnsi="Arial" w:cs="Arial"/>
                <w:b/>
                <w:bCs/>
                <w:sz w:val="17"/>
                <w:szCs w:val="17"/>
                <w:rtl/>
              </w:rPr>
            </w:pPr>
            <w:r w:rsidRPr="00150315">
              <w:rPr>
                <w:rFonts w:ascii="Arial" w:hAnsi="Arial" w:cs="Arial" w:hint="cs"/>
                <w:b/>
                <w:bCs/>
                <w:sz w:val="17"/>
                <w:szCs w:val="17"/>
                <w:rtl/>
              </w:rPr>
              <w:t xml:space="preserve">מניות החברה המוחזקות על ידי </w:t>
            </w:r>
          </w:p>
        </w:tc>
        <w:tc>
          <w:tcPr>
            <w:tcW w:w="794" w:type="dxa"/>
            <w:vAlign w:val="bottom"/>
          </w:tcPr>
          <w:p w:rsidR="009179A4" w:rsidRPr="00150315" w:rsidRDefault="009179A4" w:rsidP="009179A4">
            <w:pPr>
              <w:spacing w:line="180" w:lineRule="exact"/>
              <w:ind w:left="-57" w:right="-57"/>
              <w:jc w:val="center"/>
              <w:rPr>
                <w:rFonts w:ascii="Arial" w:hAnsi="Arial" w:cs="Arial"/>
                <w:b/>
                <w:bCs/>
                <w:sz w:val="17"/>
                <w:szCs w:val="17"/>
                <w:rtl/>
              </w:rPr>
            </w:pPr>
          </w:p>
        </w:tc>
        <w:tc>
          <w:tcPr>
            <w:tcW w:w="794" w:type="dxa"/>
            <w:vAlign w:val="bottom"/>
          </w:tcPr>
          <w:p w:rsidR="009179A4" w:rsidRPr="00150315" w:rsidRDefault="009179A4" w:rsidP="009179A4">
            <w:pPr>
              <w:spacing w:line="180" w:lineRule="exact"/>
              <w:ind w:left="-57" w:right="-57"/>
              <w:jc w:val="center"/>
              <w:rPr>
                <w:rFonts w:ascii="Arial" w:hAnsi="Arial" w:cs="Arial"/>
                <w:b/>
                <w:bCs/>
                <w:sz w:val="17"/>
                <w:szCs w:val="17"/>
                <w:rtl/>
              </w:rPr>
            </w:pPr>
            <w:r w:rsidRPr="00150315">
              <w:rPr>
                <w:rFonts w:ascii="Arial" w:hAnsi="Arial" w:cs="Arial"/>
                <w:b/>
                <w:bCs/>
                <w:sz w:val="17"/>
                <w:szCs w:val="17"/>
                <w:rtl/>
              </w:rPr>
              <w:t>זכויות שאינן</w:t>
            </w:r>
          </w:p>
        </w:tc>
        <w:tc>
          <w:tcPr>
            <w:tcW w:w="794" w:type="dxa"/>
            <w:vAlign w:val="bottom"/>
          </w:tcPr>
          <w:p w:rsidR="009179A4" w:rsidRPr="00150315" w:rsidRDefault="009179A4" w:rsidP="009179A4">
            <w:pPr>
              <w:spacing w:line="180" w:lineRule="exact"/>
              <w:ind w:left="-57" w:right="-57"/>
              <w:jc w:val="center"/>
              <w:rPr>
                <w:rFonts w:ascii="Arial" w:hAnsi="Arial" w:cs="Arial"/>
                <w:b/>
                <w:bCs/>
                <w:sz w:val="17"/>
                <w:szCs w:val="17"/>
                <w:rtl/>
              </w:rPr>
            </w:pPr>
          </w:p>
        </w:tc>
      </w:tr>
      <w:tr w:rsidR="009179A4" w:rsidRPr="0080093E" w:rsidTr="009179A4">
        <w:trPr>
          <w:cantSplit/>
        </w:trPr>
        <w:tc>
          <w:tcPr>
            <w:tcW w:w="1359" w:type="dxa"/>
            <w:vAlign w:val="center"/>
          </w:tcPr>
          <w:p w:rsidR="009179A4" w:rsidRPr="00A836B9" w:rsidRDefault="009179A4" w:rsidP="009179A4">
            <w:pPr>
              <w:spacing w:line="240" w:lineRule="auto"/>
              <w:ind w:left="-57" w:right="-113"/>
              <w:rPr>
                <w:rFonts w:ascii="Arial" w:hAnsi="Arial" w:cs="Arial"/>
                <w:sz w:val="14"/>
                <w:szCs w:val="14"/>
                <w:rtl/>
              </w:rPr>
            </w:pPr>
          </w:p>
        </w:tc>
        <w:tc>
          <w:tcPr>
            <w:tcW w:w="3289" w:type="dxa"/>
            <w:vAlign w:val="bottom"/>
          </w:tcPr>
          <w:p w:rsidR="009179A4" w:rsidRPr="00150315" w:rsidRDefault="009179A4" w:rsidP="009179A4">
            <w:pPr>
              <w:spacing w:line="240" w:lineRule="auto"/>
              <w:ind w:left="113" w:hanging="113"/>
              <w:rPr>
                <w:rFonts w:ascii="Arial" w:hAnsi="Arial" w:cs="Arial"/>
                <w:b/>
                <w:bCs/>
                <w:sz w:val="17"/>
                <w:szCs w:val="17"/>
                <w:rtl/>
              </w:rPr>
            </w:pPr>
          </w:p>
        </w:tc>
        <w:tc>
          <w:tcPr>
            <w:tcW w:w="794" w:type="dxa"/>
            <w:vAlign w:val="bottom"/>
          </w:tcPr>
          <w:p w:rsidR="009179A4" w:rsidRPr="00150315" w:rsidRDefault="009179A4" w:rsidP="009179A4">
            <w:pPr>
              <w:pBdr>
                <w:bottom w:val="single" w:sz="4" w:space="1" w:color="auto"/>
              </w:pBdr>
              <w:spacing w:line="180" w:lineRule="exact"/>
              <w:jc w:val="center"/>
              <w:rPr>
                <w:rFonts w:ascii="Arial" w:hAnsi="Arial" w:cs="Arial"/>
                <w:b/>
                <w:bCs/>
                <w:sz w:val="17"/>
                <w:szCs w:val="17"/>
                <w:rtl/>
              </w:rPr>
            </w:pPr>
            <w:r w:rsidRPr="00150315">
              <w:rPr>
                <w:rFonts w:ascii="Arial" w:hAnsi="Arial" w:cs="Arial"/>
                <w:b/>
                <w:bCs/>
                <w:sz w:val="17"/>
                <w:szCs w:val="17"/>
                <w:rtl/>
              </w:rPr>
              <w:t>ביאור</w:t>
            </w:r>
          </w:p>
        </w:tc>
        <w:tc>
          <w:tcPr>
            <w:tcW w:w="794" w:type="dxa"/>
            <w:vAlign w:val="bottom"/>
          </w:tcPr>
          <w:p w:rsidR="009179A4" w:rsidRPr="00150315" w:rsidRDefault="009179A4" w:rsidP="009179A4">
            <w:pPr>
              <w:pBdr>
                <w:bottom w:val="single" w:sz="4" w:space="1" w:color="auto"/>
              </w:pBdr>
              <w:spacing w:line="180" w:lineRule="exact"/>
              <w:jc w:val="center"/>
              <w:rPr>
                <w:rFonts w:ascii="Arial" w:hAnsi="Arial" w:cs="Arial"/>
                <w:b/>
                <w:bCs/>
                <w:sz w:val="17"/>
                <w:szCs w:val="17"/>
                <w:rtl/>
              </w:rPr>
            </w:pPr>
            <w:r w:rsidRPr="00150315">
              <w:rPr>
                <w:rFonts w:ascii="Arial" w:hAnsi="Arial" w:cs="Arial" w:hint="cs"/>
                <w:b/>
                <w:bCs/>
                <w:sz w:val="17"/>
                <w:szCs w:val="17"/>
                <w:rtl/>
              </w:rPr>
              <w:t>המניות הנפרע</w:t>
            </w:r>
          </w:p>
        </w:tc>
        <w:tc>
          <w:tcPr>
            <w:tcW w:w="794" w:type="dxa"/>
            <w:vAlign w:val="bottom"/>
          </w:tcPr>
          <w:p w:rsidR="009179A4" w:rsidRPr="00150315" w:rsidRDefault="009179A4" w:rsidP="009179A4">
            <w:pPr>
              <w:pBdr>
                <w:bottom w:val="single" w:sz="4" w:space="1" w:color="auto"/>
              </w:pBdr>
              <w:spacing w:line="180" w:lineRule="exact"/>
              <w:jc w:val="center"/>
              <w:rPr>
                <w:rFonts w:ascii="Arial" w:hAnsi="Arial" w:cs="Arial"/>
                <w:b/>
                <w:bCs/>
                <w:sz w:val="17"/>
                <w:szCs w:val="17"/>
                <w:rtl/>
              </w:rPr>
            </w:pPr>
            <w:r w:rsidRPr="00150315">
              <w:rPr>
                <w:rFonts w:ascii="Arial" w:hAnsi="Arial" w:cs="Arial" w:hint="cs"/>
                <w:b/>
                <w:bCs/>
                <w:sz w:val="17"/>
                <w:szCs w:val="17"/>
                <w:rtl/>
              </w:rPr>
              <w:t>על מניות</w:t>
            </w:r>
          </w:p>
        </w:tc>
        <w:tc>
          <w:tcPr>
            <w:tcW w:w="794" w:type="dxa"/>
            <w:vAlign w:val="bottom"/>
          </w:tcPr>
          <w:p w:rsidR="009179A4" w:rsidRPr="00150315" w:rsidRDefault="009179A4" w:rsidP="009179A4">
            <w:pPr>
              <w:pBdr>
                <w:bottom w:val="single" w:sz="4" w:space="1" w:color="auto"/>
              </w:pBdr>
              <w:spacing w:line="180" w:lineRule="exact"/>
              <w:jc w:val="center"/>
              <w:rPr>
                <w:rFonts w:ascii="Arial" w:hAnsi="Arial" w:cs="Arial"/>
                <w:b/>
                <w:bCs/>
                <w:sz w:val="17"/>
                <w:szCs w:val="17"/>
                <w:rtl/>
              </w:rPr>
            </w:pPr>
            <w:r w:rsidRPr="00150315">
              <w:rPr>
                <w:rFonts w:ascii="Arial" w:hAnsi="Arial" w:cs="Arial"/>
                <w:b/>
                <w:bCs/>
                <w:sz w:val="17"/>
                <w:szCs w:val="17"/>
                <w:rtl/>
              </w:rPr>
              <w:t>חשבון</w:t>
            </w:r>
            <w:r w:rsidRPr="00150315">
              <w:rPr>
                <w:rFonts w:ascii="Arial" w:hAnsi="Arial" w:cs="Arial" w:hint="cs"/>
                <w:b/>
                <w:bCs/>
                <w:sz w:val="17"/>
                <w:szCs w:val="17"/>
                <w:rtl/>
              </w:rPr>
              <w:t xml:space="preserve"> </w:t>
            </w:r>
            <w:r w:rsidRPr="00150315">
              <w:rPr>
                <w:rFonts w:ascii="Arial" w:hAnsi="Arial" w:cs="Arial"/>
                <w:b/>
                <w:bCs/>
                <w:sz w:val="17"/>
                <w:szCs w:val="17"/>
                <w:rtl/>
              </w:rPr>
              <w:t>מניות</w:t>
            </w:r>
          </w:p>
        </w:tc>
        <w:tc>
          <w:tcPr>
            <w:tcW w:w="794" w:type="dxa"/>
            <w:vAlign w:val="bottom"/>
          </w:tcPr>
          <w:p w:rsidR="009179A4" w:rsidRPr="00150315" w:rsidRDefault="009179A4" w:rsidP="009179A4">
            <w:pPr>
              <w:pBdr>
                <w:bottom w:val="single" w:sz="4" w:space="1" w:color="auto"/>
              </w:pBdr>
              <w:spacing w:line="180" w:lineRule="exact"/>
              <w:jc w:val="center"/>
              <w:rPr>
                <w:rFonts w:ascii="Arial" w:hAnsi="Arial" w:cs="Arial"/>
                <w:b/>
                <w:bCs/>
                <w:sz w:val="17"/>
                <w:szCs w:val="17"/>
                <w:rtl/>
              </w:rPr>
            </w:pPr>
            <w:r w:rsidRPr="00150315">
              <w:rPr>
                <w:rFonts w:ascii="Arial" w:hAnsi="Arial" w:cs="Arial"/>
                <w:b/>
                <w:bCs/>
                <w:sz w:val="17"/>
                <w:szCs w:val="17"/>
                <w:rtl/>
              </w:rPr>
              <w:t>כתבי אופציה</w:t>
            </w:r>
          </w:p>
        </w:tc>
        <w:tc>
          <w:tcPr>
            <w:tcW w:w="794" w:type="dxa"/>
            <w:vAlign w:val="bottom"/>
          </w:tcPr>
          <w:p w:rsidR="009179A4" w:rsidRPr="00150315" w:rsidRDefault="009179A4" w:rsidP="009179A4">
            <w:pPr>
              <w:pBdr>
                <w:bottom w:val="single" w:sz="4" w:space="1" w:color="auto"/>
              </w:pBdr>
              <w:spacing w:line="180" w:lineRule="exact"/>
              <w:jc w:val="center"/>
              <w:rPr>
                <w:rFonts w:ascii="Arial" w:hAnsi="Arial" w:cs="Arial"/>
                <w:b/>
                <w:bCs/>
                <w:sz w:val="17"/>
                <w:szCs w:val="17"/>
                <w:rtl/>
              </w:rPr>
            </w:pPr>
            <w:r w:rsidRPr="00150315">
              <w:rPr>
                <w:rFonts w:ascii="Arial" w:hAnsi="Arial" w:cs="Arial"/>
                <w:b/>
                <w:bCs/>
                <w:sz w:val="17"/>
                <w:szCs w:val="17"/>
                <w:rtl/>
              </w:rPr>
              <w:t>שטרי</w:t>
            </w:r>
            <w:r w:rsidRPr="00150315">
              <w:rPr>
                <w:rFonts w:ascii="Arial" w:hAnsi="Arial" w:cs="Arial" w:hint="cs"/>
                <w:b/>
                <w:bCs/>
                <w:sz w:val="17"/>
                <w:szCs w:val="17"/>
                <w:rtl/>
              </w:rPr>
              <w:t xml:space="preserve"> </w:t>
            </w:r>
            <w:r w:rsidRPr="00150315">
              <w:rPr>
                <w:rFonts w:ascii="Arial" w:hAnsi="Arial" w:cs="Arial"/>
                <w:b/>
                <w:bCs/>
                <w:sz w:val="17"/>
                <w:szCs w:val="17"/>
                <w:rtl/>
              </w:rPr>
              <w:t>הון</w:t>
            </w:r>
          </w:p>
        </w:tc>
        <w:tc>
          <w:tcPr>
            <w:tcW w:w="794" w:type="dxa"/>
            <w:vAlign w:val="bottom"/>
          </w:tcPr>
          <w:p w:rsidR="009179A4" w:rsidRPr="00150315" w:rsidRDefault="009179A4" w:rsidP="009179A4">
            <w:pPr>
              <w:pBdr>
                <w:bottom w:val="single" w:sz="4" w:space="1" w:color="auto"/>
              </w:pBdr>
              <w:spacing w:line="180" w:lineRule="exact"/>
              <w:jc w:val="center"/>
              <w:rPr>
                <w:rFonts w:ascii="Arial" w:hAnsi="Arial" w:cs="Arial"/>
                <w:b/>
                <w:bCs/>
                <w:sz w:val="17"/>
                <w:szCs w:val="17"/>
                <w:rtl/>
              </w:rPr>
            </w:pPr>
            <w:r w:rsidRPr="00150315">
              <w:rPr>
                <w:rFonts w:ascii="Arial" w:hAnsi="Arial" w:cs="Arial"/>
                <w:b/>
                <w:bCs/>
                <w:sz w:val="17"/>
                <w:szCs w:val="17"/>
                <w:rtl/>
              </w:rPr>
              <w:t>מקנות שליטה</w:t>
            </w:r>
          </w:p>
        </w:tc>
        <w:tc>
          <w:tcPr>
            <w:tcW w:w="794" w:type="dxa"/>
            <w:vAlign w:val="bottom"/>
          </w:tcPr>
          <w:p w:rsidR="009179A4" w:rsidRPr="00150315" w:rsidRDefault="009179A4" w:rsidP="009179A4">
            <w:pPr>
              <w:pBdr>
                <w:bottom w:val="single" w:sz="4" w:space="1" w:color="auto"/>
              </w:pBdr>
              <w:spacing w:line="180" w:lineRule="exact"/>
              <w:jc w:val="center"/>
              <w:rPr>
                <w:rFonts w:ascii="Arial" w:hAnsi="Arial" w:cs="Arial"/>
                <w:b/>
                <w:bCs/>
                <w:sz w:val="17"/>
                <w:szCs w:val="17"/>
                <w:rtl/>
              </w:rPr>
            </w:pPr>
            <w:r w:rsidRPr="00150315">
              <w:rPr>
                <w:rFonts w:ascii="Arial" w:hAnsi="Arial" w:cs="Arial"/>
                <w:b/>
                <w:bCs/>
                <w:sz w:val="17"/>
                <w:szCs w:val="17"/>
                <w:rtl/>
              </w:rPr>
              <w:t>בגין</w:t>
            </w:r>
            <w:r w:rsidRPr="00150315">
              <w:rPr>
                <w:rFonts w:ascii="Arial" w:hAnsi="Arial" w:cs="Arial" w:hint="cs"/>
                <w:b/>
                <w:bCs/>
                <w:sz w:val="17"/>
                <w:szCs w:val="17"/>
                <w:rtl/>
              </w:rPr>
              <w:t xml:space="preserve"> ____</w:t>
            </w:r>
          </w:p>
        </w:tc>
        <w:tc>
          <w:tcPr>
            <w:tcW w:w="907" w:type="dxa"/>
            <w:vAlign w:val="bottom"/>
          </w:tcPr>
          <w:p w:rsidR="009179A4" w:rsidRPr="00150315" w:rsidRDefault="009179A4" w:rsidP="009179A4">
            <w:pPr>
              <w:pBdr>
                <w:bottom w:val="single" w:sz="4" w:space="1" w:color="auto"/>
              </w:pBdr>
              <w:spacing w:line="180" w:lineRule="exact"/>
              <w:jc w:val="center"/>
              <w:rPr>
                <w:rFonts w:ascii="Arial" w:hAnsi="Arial" w:cs="Arial"/>
                <w:b/>
                <w:bCs/>
                <w:sz w:val="17"/>
                <w:szCs w:val="17"/>
                <w:rtl/>
              </w:rPr>
            </w:pPr>
            <w:r w:rsidRPr="00150315">
              <w:rPr>
                <w:rFonts w:ascii="Arial" w:hAnsi="Arial" w:cs="Arial"/>
                <w:b/>
                <w:bCs/>
                <w:sz w:val="17"/>
                <w:szCs w:val="17"/>
                <w:rtl/>
              </w:rPr>
              <w:t>המוחזקים למכירה</w:t>
            </w:r>
          </w:p>
        </w:tc>
        <w:tc>
          <w:tcPr>
            <w:tcW w:w="907" w:type="dxa"/>
            <w:vAlign w:val="bottom"/>
          </w:tcPr>
          <w:p w:rsidR="009179A4" w:rsidRPr="00150315" w:rsidRDefault="009179A4" w:rsidP="009179A4">
            <w:pPr>
              <w:pBdr>
                <w:bottom w:val="single" w:sz="4" w:space="1" w:color="auto"/>
              </w:pBdr>
              <w:spacing w:line="180" w:lineRule="exact"/>
              <w:jc w:val="center"/>
              <w:rPr>
                <w:rFonts w:ascii="Arial" w:hAnsi="Arial" w:cs="Arial"/>
                <w:b/>
                <w:bCs/>
                <w:sz w:val="17"/>
                <w:szCs w:val="17"/>
                <w:rtl/>
              </w:rPr>
            </w:pPr>
            <w:r w:rsidRPr="00150315">
              <w:rPr>
                <w:rFonts w:ascii="Arial" w:hAnsi="Arial" w:cs="Arial" w:hint="cs"/>
                <w:b/>
                <w:bCs/>
                <w:sz w:val="17"/>
                <w:szCs w:val="17"/>
                <w:rtl/>
              </w:rPr>
              <w:t>(</w:t>
            </w:r>
            <w:r w:rsidRPr="00150315">
              <w:rPr>
                <w:rFonts w:ascii="Arial" w:hAnsi="Arial" w:cs="Arial"/>
                <w:b/>
                <w:bCs/>
                <w:sz w:val="17"/>
                <w:szCs w:val="17"/>
                <w:rtl/>
              </w:rPr>
              <w:t>הפסדים צבורים</w:t>
            </w:r>
            <w:r w:rsidRPr="00150315">
              <w:rPr>
                <w:rFonts w:ascii="Arial" w:hAnsi="Arial" w:cs="Arial" w:hint="cs"/>
                <w:b/>
                <w:bCs/>
                <w:sz w:val="17"/>
                <w:szCs w:val="17"/>
                <w:rtl/>
              </w:rPr>
              <w:t>)</w:t>
            </w:r>
          </w:p>
        </w:tc>
        <w:tc>
          <w:tcPr>
            <w:tcW w:w="907" w:type="dxa"/>
            <w:vAlign w:val="bottom"/>
          </w:tcPr>
          <w:p w:rsidR="009179A4" w:rsidRPr="00150315" w:rsidRDefault="009179A4" w:rsidP="004B6B5F">
            <w:pPr>
              <w:pBdr>
                <w:bottom w:val="single" w:sz="4" w:space="1" w:color="auto"/>
              </w:pBdr>
              <w:spacing w:line="180" w:lineRule="exact"/>
              <w:jc w:val="center"/>
              <w:rPr>
                <w:rFonts w:ascii="Arial" w:hAnsi="Arial" w:cs="Arial"/>
                <w:b/>
                <w:bCs/>
                <w:sz w:val="17"/>
                <w:szCs w:val="17"/>
                <w:rtl/>
              </w:rPr>
            </w:pPr>
            <w:r w:rsidRPr="00150315">
              <w:rPr>
                <w:rFonts w:ascii="Arial" w:hAnsi="Arial" w:cs="Arial" w:hint="cs"/>
                <w:b/>
                <w:bCs/>
                <w:sz w:val="17"/>
                <w:szCs w:val="17"/>
                <w:rtl/>
              </w:rPr>
              <w:t>החברה/</w:t>
            </w:r>
            <w:r>
              <w:rPr>
                <w:rFonts w:ascii="Arial" w:hAnsi="Arial" w:cs="Arial" w:hint="cs"/>
                <w:b/>
                <w:bCs/>
                <w:sz w:val="17"/>
                <w:szCs w:val="17"/>
                <w:rtl/>
              </w:rPr>
              <w:t xml:space="preserve"> </w:t>
            </w:r>
            <w:r w:rsidRPr="00150315">
              <w:rPr>
                <w:rFonts w:ascii="Arial" w:hAnsi="Arial" w:cs="Arial" w:hint="cs"/>
                <w:b/>
                <w:bCs/>
                <w:sz w:val="17"/>
                <w:szCs w:val="17"/>
                <w:rtl/>
              </w:rPr>
              <w:t>חברה בת</w:t>
            </w:r>
          </w:p>
        </w:tc>
        <w:tc>
          <w:tcPr>
            <w:tcW w:w="794" w:type="dxa"/>
            <w:vAlign w:val="bottom"/>
          </w:tcPr>
          <w:p w:rsidR="009179A4" w:rsidRPr="00150315" w:rsidRDefault="009179A4" w:rsidP="009179A4">
            <w:pPr>
              <w:pBdr>
                <w:bottom w:val="single" w:sz="4" w:space="1" w:color="auto"/>
              </w:pBdr>
              <w:spacing w:line="180" w:lineRule="exact"/>
              <w:jc w:val="center"/>
              <w:rPr>
                <w:rFonts w:ascii="Arial" w:hAnsi="Arial" w:cs="Arial"/>
                <w:b/>
                <w:bCs/>
                <w:sz w:val="17"/>
                <w:szCs w:val="17"/>
                <w:rtl/>
              </w:rPr>
            </w:pPr>
            <w:r w:rsidRPr="00150315">
              <w:rPr>
                <w:rFonts w:ascii="Arial" w:hAnsi="Arial" w:cs="Arial" w:hint="cs"/>
                <w:b/>
                <w:bCs/>
                <w:sz w:val="17"/>
                <w:szCs w:val="17"/>
                <w:rtl/>
              </w:rPr>
              <w:t>סה"כ</w:t>
            </w:r>
          </w:p>
        </w:tc>
        <w:tc>
          <w:tcPr>
            <w:tcW w:w="794" w:type="dxa"/>
            <w:vAlign w:val="bottom"/>
          </w:tcPr>
          <w:p w:rsidR="009179A4" w:rsidRPr="00150315" w:rsidRDefault="009179A4" w:rsidP="009179A4">
            <w:pPr>
              <w:pBdr>
                <w:bottom w:val="single" w:sz="4" w:space="1" w:color="auto"/>
              </w:pBdr>
              <w:spacing w:line="180" w:lineRule="exact"/>
              <w:jc w:val="center"/>
              <w:rPr>
                <w:rFonts w:ascii="Arial" w:hAnsi="Arial" w:cs="Arial"/>
                <w:b/>
                <w:bCs/>
                <w:sz w:val="17"/>
                <w:szCs w:val="17"/>
                <w:rtl/>
              </w:rPr>
            </w:pPr>
            <w:r w:rsidRPr="00150315">
              <w:rPr>
                <w:rFonts w:ascii="Arial" w:hAnsi="Arial" w:cs="Arial"/>
                <w:b/>
                <w:bCs/>
                <w:sz w:val="17"/>
                <w:szCs w:val="17"/>
                <w:rtl/>
              </w:rPr>
              <w:t>מקנות שליטה</w:t>
            </w:r>
          </w:p>
        </w:tc>
        <w:tc>
          <w:tcPr>
            <w:tcW w:w="794" w:type="dxa"/>
            <w:vAlign w:val="bottom"/>
          </w:tcPr>
          <w:p w:rsidR="009179A4" w:rsidRPr="00150315" w:rsidRDefault="009179A4" w:rsidP="009179A4">
            <w:pPr>
              <w:pBdr>
                <w:bottom w:val="single" w:sz="4" w:space="1" w:color="auto"/>
              </w:pBdr>
              <w:spacing w:line="180" w:lineRule="exact"/>
              <w:jc w:val="center"/>
              <w:rPr>
                <w:rFonts w:ascii="Arial" w:hAnsi="Arial" w:cs="Arial"/>
                <w:b/>
                <w:bCs/>
                <w:sz w:val="17"/>
                <w:szCs w:val="17"/>
                <w:rtl/>
              </w:rPr>
            </w:pPr>
            <w:r w:rsidRPr="00150315">
              <w:rPr>
                <w:rFonts w:ascii="Arial" w:hAnsi="Arial" w:cs="Arial" w:hint="cs"/>
                <w:b/>
                <w:bCs/>
                <w:sz w:val="17"/>
                <w:szCs w:val="17"/>
                <w:rtl/>
              </w:rPr>
              <w:t>סה"כ</w:t>
            </w:r>
          </w:p>
        </w:tc>
      </w:tr>
      <w:tr w:rsidR="009179A4" w:rsidRPr="0080093E" w:rsidTr="009179A4">
        <w:trPr>
          <w:cantSplit/>
        </w:trPr>
        <w:tc>
          <w:tcPr>
            <w:tcW w:w="1359" w:type="dxa"/>
            <w:vAlign w:val="center"/>
          </w:tcPr>
          <w:p w:rsidR="009179A4" w:rsidRPr="00A836B9" w:rsidRDefault="009179A4" w:rsidP="009179A4">
            <w:pPr>
              <w:spacing w:line="240" w:lineRule="auto"/>
              <w:ind w:left="-57" w:right="-113"/>
              <w:rPr>
                <w:rFonts w:ascii="Arial" w:hAnsi="Arial" w:cs="Arial"/>
                <w:sz w:val="14"/>
                <w:szCs w:val="14"/>
                <w:rtl/>
              </w:rPr>
            </w:pPr>
          </w:p>
        </w:tc>
        <w:tc>
          <w:tcPr>
            <w:tcW w:w="3289" w:type="dxa"/>
            <w:vAlign w:val="bottom"/>
          </w:tcPr>
          <w:p w:rsidR="009179A4" w:rsidRPr="00150315" w:rsidRDefault="009179A4" w:rsidP="009179A4">
            <w:pPr>
              <w:spacing w:line="240" w:lineRule="auto"/>
              <w:ind w:left="113" w:hanging="113"/>
              <w:rPr>
                <w:rFonts w:ascii="Arial" w:hAnsi="Arial" w:cs="Arial"/>
                <w:sz w:val="17"/>
                <w:szCs w:val="17"/>
                <w:rtl/>
              </w:rPr>
            </w:pPr>
          </w:p>
        </w:tc>
        <w:tc>
          <w:tcPr>
            <w:tcW w:w="794" w:type="dxa"/>
            <w:vAlign w:val="bottom"/>
          </w:tcPr>
          <w:p w:rsidR="009179A4" w:rsidRPr="00150315" w:rsidRDefault="009179A4" w:rsidP="009179A4">
            <w:pPr>
              <w:spacing w:line="240" w:lineRule="auto"/>
              <w:ind w:left="-57" w:right="-57"/>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r>
      <w:tr w:rsidR="009179A4" w:rsidRPr="0080093E" w:rsidTr="009179A4">
        <w:trPr>
          <w:cantSplit/>
        </w:trPr>
        <w:tc>
          <w:tcPr>
            <w:tcW w:w="1359" w:type="dxa"/>
            <w:vAlign w:val="center"/>
          </w:tcPr>
          <w:p w:rsidR="009179A4" w:rsidRPr="00A836B9" w:rsidRDefault="009179A4" w:rsidP="009179A4">
            <w:pPr>
              <w:pStyle w:val="1"/>
              <w:spacing w:line="240" w:lineRule="auto"/>
              <w:ind w:left="-57" w:right="-113"/>
              <w:jc w:val="left"/>
              <w:rPr>
                <w:rFonts w:ascii="Arial" w:hAnsi="Arial" w:cs="Arial"/>
                <w:sz w:val="14"/>
                <w:szCs w:val="14"/>
                <w:rtl/>
              </w:rPr>
            </w:pPr>
          </w:p>
        </w:tc>
        <w:tc>
          <w:tcPr>
            <w:tcW w:w="3289" w:type="dxa"/>
            <w:vAlign w:val="bottom"/>
          </w:tcPr>
          <w:p w:rsidR="009179A4" w:rsidRPr="00EE5C9B" w:rsidRDefault="009179A4" w:rsidP="009179A4">
            <w:pPr>
              <w:pStyle w:val="1"/>
              <w:spacing w:before="20" w:after="20" w:line="240" w:lineRule="auto"/>
              <w:ind w:left="113" w:hanging="113"/>
              <w:jc w:val="left"/>
              <w:rPr>
                <w:rFonts w:ascii="Arial" w:hAnsi="Arial" w:cs="Arial"/>
                <w:b/>
                <w:bCs/>
                <w:sz w:val="17"/>
                <w:szCs w:val="17"/>
                <w:rtl/>
              </w:rPr>
            </w:pPr>
            <w:r w:rsidRPr="00EE5C9B">
              <w:rPr>
                <w:rFonts w:ascii="Arial" w:hAnsi="Arial" w:cs="Arial"/>
                <w:b/>
                <w:bCs/>
                <w:sz w:val="17"/>
                <w:szCs w:val="17"/>
                <w:rtl/>
              </w:rPr>
              <w:t>יתרה ליום 1.1.</w:t>
            </w:r>
            <w:r w:rsidR="005723D9">
              <w:rPr>
                <w:rFonts w:ascii="Arial" w:hAnsi="Arial" w:cs="Arial"/>
                <w:b/>
                <w:bCs/>
                <w:sz w:val="17"/>
                <w:szCs w:val="17"/>
                <w:rtl/>
              </w:rPr>
              <w:t>2017</w:t>
            </w:r>
          </w:p>
        </w:tc>
        <w:tc>
          <w:tcPr>
            <w:tcW w:w="794" w:type="dxa"/>
            <w:vAlign w:val="bottom"/>
          </w:tcPr>
          <w:p w:rsidR="009179A4" w:rsidRPr="00150315" w:rsidRDefault="009179A4" w:rsidP="009179A4">
            <w:pPr>
              <w:spacing w:line="240" w:lineRule="auto"/>
              <w:ind w:left="-57" w:right="-57"/>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r>
      <w:tr w:rsidR="009179A4" w:rsidRPr="0080093E" w:rsidTr="009179A4">
        <w:trPr>
          <w:cantSplit/>
        </w:trPr>
        <w:tc>
          <w:tcPr>
            <w:tcW w:w="1359" w:type="dxa"/>
            <w:vAlign w:val="center"/>
          </w:tcPr>
          <w:p w:rsidR="009179A4" w:rsidRPr="0080093E" w:rsidRDefault="009179A4" w:rsidP="009179A4">
            <w:pPr>
              <w:spacing w:line="240" w:lineRule="auto"/>
              <w:ind w:left="-57" w:right="-113"/>
              <w:rPr>
                <w:rFonts w:ascii="Arial" w:hAnsi="Arial" w:cs="Arial"/>
                <w:b/>
                <w:bCs/>
                <w:sz w:val="14"/>
                <w:szCs w:val="14"/>
                <w:rtl/>
              </w:rPr>
            </w:pPr>
          </w:p>
        </w:tc>
        <w:tc>
          <w:tcPr>
            <w:tcW w:w="3289" w:type="dxa"/>
            <w:vAlign w:val="bottom"/>
          </w:tcPr>
          <w:p w:rsidR="009179A4" w:rsidRPr="00EE5C9B" w:rsidRDefault="009179A4" w:rsidP="009179A4">
            <w:pPr>
              <w:pStyle w:val="1"/>
              <w:spacing w:before="20" w:after="20" w:line="240" w:lineRule="auto"/>
              <w:ind w:left="113" w:hanging="113"/>
              <w:jc w:val="left"/>
              <w:rPr>
                <w:rFonts w:ascii="Arial" w:hAnsi="Arial" w:cs="Arial"/>
                <w:b/>
                <w:bCs/>
                <w:sz w:val="17"/>
                <w:szCs w:val="17"/>
                <w:rtl/>
              </w:rPr>
            </w:pPr>
            <w:r w:rsidRPr="00EE5C9B">
              <w:rPr>
                <w:rFonts w:ascii="Arial" w:hAnsi="Arial" w:cs="Arial"/>
                <w:sz w:val="17"/>
                <w:szCs w:val="17"/>
                <w:rtl/>
              </w:rPr>
              <w:t>רווח (הפסד) לתקופה</w:t>
            </w:r>
          </w:p>
        </w:tc>
        <w:tc>
          <w:tcPr>
            <w:tcW w:w="794" w:type="dxa"/>
            <w:vAlign w:val="bottom"/>
          </w:tcPr>
          <w:p w:rsidR="009179A4" w:rsidRPr="00150315" w:rsidRDefault="009179A4" w:rsidP="009179A4">
            <w:pPr>
              <w:spacing w:line="240" w:lineRule="auto"/>
              <w:ind w:left="-57" w:right="-57"/>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r>
      <w:tr w:rsidR="009179A4" w:rsidRPr="0080093E" w:rsidTr="009179A4">
        <w:trPr>
          <w:cantSplit/>
        </w:trPr>
        <w:tc>
          <w:tcPr>
            <w:tcW w:w="1359" w:type="dxa"/>
            <w:vAlign w:val="center"/>
          </w:tcPr>
          <w:p w:rsidR="009179A4" w:rsidRPr="0080093E" w:rsidRDefault="009179A4" w:rsidP="009179A4">
            <w:pPr>
              <w:spacing w:line="240" w:lineRule="auto"/>
              <w:ind w:left="-57" w:right="-113"/>
              <w:rPr>
                <w:rFonts w:ascii="Arial" w:hAnsi="Arial" w:cs="Arial"/>
                <w:b/>
                <w:bCs/>
                <w:sz w:val="14"/>
                <w:szCs w:val="14"/>
                <w:rtl/>
              </w:rPr>
            </w:pPr>
          </w:p>
        </w:tc>
        <w:tc>
          <w:tcPr>
            <w:tcW w:w="3289" w:type="dxa"/>
            <w:vAlign w:val="bottom"/>
          </w:tcPr>
          <w:p w:rsidR="009179A4" w:rsidRPr="00EE5C9B" w:rsidRDefault="009179A4" w:rsidP="009179A4">
            <w:pPr>
              <w:pStyle w:val="1"/>
              <w:spacing w:before="20" w:after="20" w:line="240" w:lineRule="auto"/>
              <w:ind w:left="113" w:hanging="113"/>
              <w:jc w:val="left"/>
              <w:rPr>
                <w:rFonts w:ascii="Arial" w:hAnsi="Arial" w:cs="Arial"/>
                <w:sz w:val="17"/>
                <w:szCs w:val="17"/>
                <w:rtl/>
              </w:rPr>
            </w:pPr>
            <w:r w:rsidRPr="00EE5C9B">
              <w:rPr>
                <w:rFonts w:ascii="Arial" w:hAnsi="Arial" w:cs="Arial"/>
                <w:sz w:val="17"/>
                <w:szCs w:val="17"/>
                <w:rtl/>
              </w:rPr>
              <w:t>רווח (הפסד) כולל אחר</w:t>
            </w:r>
          </w:p>
        </w:tc>
        <w:tc>
          <w:tcPr>
            <w:tcW w:w="794" w:type="dxa"/>
            <w:vAlign w:val="bottom"/>
          </w:tcPr>
          <w:p w:rsidR="009179A4" w:rsidRPr="00150315" w:rsidRDefault="009179A4" w:rsidP="009179A4">
            <w:pPr>
              <w:spacing w:line="240" w:lineRule="auto"/>
              <w:ind w:left="-57" w:right="-57"/>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907" w:type="dxa"/>
            <w:vAlign w:val="bottom"/>
          </w:tcPr>
          <w:p w:rsidR="009179A4" w:rsidRPr="00150315" w:rsidRDefault="009179A4" w:rsidP="009179A4">
            <w:pPr>
              <w:pBdr>
                <w:bottom w:val="single" w:sz="4" w:space="1" w:color="auto"/>
              </w:pBd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pBdr>
                <w:bottom w:val="single" w:sz="4" w:space="1" w:color="auto"/>
              </w:pBd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pBdr>
                <w:bottom w:val="single" w:sz="4" w:space="1" w:color="auto"/>
              </w:pBdr>
              <w:spacing w:line="240" w:lineRule="auto"/>
              <w:ind w:left="85" w:right="85"/>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r>
      <w:tr w:rsidR="009179A4" w:rsidRPr="0080093E" w:rsidTr="009179A4">
        <w:trPr>
          <w:cantSplit/>
        </w:trPr>
        <w:tc>
          <w:tcPr>
            <w:tcW w:w="1359" w:type="dxa"/>
            <w:vAlign w:val="center"/>
          </w:tcPr>
          <w:p w:rsidR="009179A4" w:rsidRPr="0080093E" w:rsidRDefault="009179A4" w:rsidP="009179A4">
            <w:pPr>
              <w:spacing w:line="240" w:lineRule="auto"/>
              <w:ind w:left="-57" w:right="-113"/>
              <w:rPr>
                <w:rFonts w:ascii="Arial" w:hAnsi="Arial" w:cs="Arial"/>
                <w:b/>
                <w:bCs/>
                <w:sz w:val="14"/>
                <w:szCs w:val="14"/>
                <w:rtl/>
              </w:rPr>
            </w:pPr>
          </w:p>
        </w:tc>
        <w:tc>
          <w:tcPr>
            <w:tcW w:w="3289" w:type="dxa"/>
            <w:vAlign w:val="bottom"/>
          </w:tcPr>
          <w:p w:rsidR="009179A4" w:rsidRPr="00EE5C9B" w:rsidRDefault="009179A4" w:rsidP="009179A4">
            <w:pPr>
              <w:pStyle w:val="1"/>
              <w:spacing w:before="20" w:after="20" w:line="240" w:lineRule="auto"/>
              <w:ind w:left="340" w:right="-113" w:hanging="113"/>
              <w:jc w:val="left"/>
              <w:rPr>
                <w:rFonts w:ascii="Arial" w:hAnsi="Arial" w:cs="Arial"/>
                <w:b/>
                <w:bCs/>
                <w:sz w:val="17"/>
                <w:szCs w:val="17"/>
                <w:rtl/>
              </w:rPr>
            </w:pPr>
            <w:r w:rsidRPr="00EE5C9B">
              <w:rPr>
                <w:rFonts w:ascii="Arial" w:hAnsi="Arial" w:cs="Arial"/>
                <w:sz w:val="17"/>
                <w:szCs w:val="17"/>
                <w:rtl/>
              </w:rPr>
              <w:t>סה"כ רווח (הפסד) כולל לתקופה</w:t>
            </w:r>
          </w:p>
        </w:tc>
        <w:tc>
          <w:tcPr>
            <w:tcW w:w="794" w:type="dxa"/>
            <w:vAlign w:val="bottom"/>
          </w:tcPr>
          <w:p w:rsidR="009179A4" w:rsidRPr="00150315" w:rsidRDefault="009179A4" w:rsidP="009179A4">
            <w:pPr>
              <w:spacing w:before="20" w:after="20" w:line="240" w:lineRule="auto"/>
              <w:ind w:left="-57" w:right="-57"/>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r>
      <w:tr w:rsidR="009179A4" w:rsidRPr="0080093E" w:rsidTr="009179A4">
        <w:trPr>
          <w:cantSplit/>
        </w:trPr>
        <w:tc>
          <w:tcPr>
            <w:tcW w:w="1359" w:type="dxa"/>
            <w:vAlign w:val="center"/>
          </w:tcPr>
          <w:p w:rsidR="009179A4" w:rsidRPr="0080093E" w:rsidRDefault="009179A4" w:rsidP="009179A4">
            <w:pPr>
              <w:spacing w:line="240" w:lineRule="auto"/>
              <w:ind w:left="-57" w:right="-113"/>
              <w:rPr>
                <w:rFonts w:ascii="Arial" w:hAnsi="Arial" w:cs="Arial"/>
                <w:b/>
                <w:bCs/>
                <w:sz w:val="14"/>
                <w:szCs w:val="14"/>
                <w:rtl/>
              </w:rPr>
            </w:pPr>
          </w:p>
        </w:tc>
        <w:tc>
          <w:tcPr>
            <w:tcW w:w="3289" w:type="dxa"/>
            <w:vAlign w:val="bottom"/>
          </w:tcPr>
          <w:p w:rsidR="009179A4" w:rsidRPr="00EE5C9B" w:rsidRDefault="009179A4" w:rsidP="009179A4">
            <w:pPr>
              <w:pStyle w:val="1"/>
              <w:spacing w:before="20" w:after="20" w:line="240" w:lineRule="auto"/>
              <w:ind w:left="113" w:hanging="113"/>
              <w:jc w:val="left"/>
              <w:rPr>
                <w:rFonts w:ascii="Arial" w:hAnsi="Arial" w:cs="Arial"/>
                <w:b/>
                <w:bCs/>
                <w:sz w:val="17"/>
                <w:szCs w:val="17"/>
                <w:rtl/>
              </w:rPr>
            </w:pPr>
            <w:r w:rsidRPr="00EE5C9B">
              <w:rPr>
                <w:rFonts w:ascii="Arial" w:hAnsi="Arial" w:cs="Arial"/>
                <w:sz w:val="17"/>
                <w:szCs w:val="17"/>
                <w:rtl/>
              </w:rPr>
              <w:t>העברת קרן הון הערכה מחדש בגין רכוש קבוע לעודפים</w:t>
            </w:r>
          </w:p>
        </w:tc>
        <w:tc>
          <w:tcPr>
            <w:tcW w:w="794" w:type="dxa"/>
            <w:vAlign w:val="bottom"/>
          </w:tcPr>
          <w:p w:rsidR="009179A4" w:rsidRPr="00150315" w:rsidRDefault="009179A4" w:rsidP="009179A4">
            <w:pPr>
              <w:spacing w:before="20" w:after="20" w:line="240" w:lineRule="auto"/>
              <w:ind w:left="-57" w:right="-57"/>
              <w:jc w:val="center"/>
              <w:rPr>
                <w:rFonts w:ascii="Arial" w:hAnsi="Arial" w:cs="Arial"/>
                <w:sz w:val="17"/>
                <w:szCs w:val="17"/>
                <w:rtl/>
              </w:rPr>
            </w:pPr>
            <w:r>
              <w:rPr>
                <w:rFonts w:ascii="Arial" w:hAnsi="Arial" w:cs="Arial" w:hint="cs"/>
                <w:sz w:val="17"/>
                <w:szCs w:val="17"/>
                <w:rtl/>
              </w:rPr>
              <w:t>2(יח)(2)</w:t>
            </w: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r>
      <w:tr w:rsidR="009179A4" w:rsidRPr="0080093E" w:rsidTr="009179A4">
        <w:trPr>
          <w:cantSplit/>
        </w:trPr>
        <w:tc>
          <w:tcPr>
            <w:tcW w:w="1359" w:type="dxa"/>
            <w:vAlign w:val="center"/>
          </w:tcPr>
          <w:p w:rsidR="009179A4" w:rsidRPr="0080093E" w:rsidRDefault="009179A4" w:rsidP="009179A4">
            <w:pPr>
              <w:spacing w:line="240" w:lineRule="auto"/>
              <w:ind w:left="-57" w:right="-113"/>
              <w:rPr>
                <w:rFonts w:ascii="Arial" w:hAnsi="Arial" w:cs="Arial"/>
                <w:b/>
                <w:bCs/>
                <w:sz w:val="14"/>
                <w:szCs w:val="14"/>
                <w:rtl/>
              </w:rPr>
            </w:pPr>
          </w:p>
        </w:tc>
        <w:tc>
          <w:tcPr>
            <w:tcW w:w="3289" w:type="dxa"/>
            <w:vAlign w:val="bottom"/>
          </w:tcPr>
          <w:p w:rsidR="009179A4" w:rsidRPr="00EE5C9B" w:rsidRDefault="009179A4" w:rsidP="009179A4">
            <w:pPr>
              <w:pStyle w:val="1"/>
              <w:spacing w:before="20" w:after="20" w:line="240" w:lineRule="auto"/>
              <w:ind w:left="113" w:hanging="113"/>
              <w:jc w:val="left"/>
              <w:rPr>
                <w:rFonts w:ascii="Arial" w:hAnsi="Arial" w:cs="Arial"/>
                <w:sz w:val="17"/>
                <w:szCs w:val="17"/>
                <w:rtl/>
              </w:rPr>
            </w:pPr>
            <w:r w:rsidRPr="00EE5C9B">
              <w:rPr>
                <w:rFonts w:ascii="Arial" w:hAnsi="Arial" w:cs="Arial"/>
                <w:sz w:val="17"/>
                <w:szCs w:val="17"/>
                <w:rtl/>
              </w:rPr>
              <w:t>העברת סכומים שהוכרו ברווח כולל אחר ונצברו בהון המתייחסים לנכסים ולקבוצות מימוש המוחזקים למכירה</w:t>
            </w:r>
          </w:p>
        </w:tc>
        <w:tc>
          <w:tcPr>
            <w:tcW w:w="794" w:type="dxa"/>
            <w:vAlign w:val="bottom"/>
          </w:tcPr>
          <w:p w:rsidR="009179A4" w:rsidRPr="00150315" w:rsidRDefault="009179A4" w:rsidP="009179A4">
            <w:pPr>
              <w:spacing w:before="20" w:after="20" w:line="240" w:lineRule="auto"/>
              <w:ind w:left="-57" w:right="-57"/>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r>
      <w:tr w:rsidR="009179A4" w:rsidRPr="0080093E" w:rsidTr="009179A4">
        <w:trPr>
          <w:cantSplit/>
        </w:trPr>
        <w:tc>
          <w:tcPr>
            <w:tcW w:w="1359" w:type="dxa"/>
            <w:vAlign w:val="center"/>
          </w:tcPr>
          <w:p w:rsidR="009179A4" w:rsidRPr="0080093E" w:rsidRDefault="009179A4" w:rsidP="009179A4">
            <w:pPr>
              <w:spacing w:line="240" w:lineRule="auto"/>
              <w:ind w:left="-57" w:right="-113"/>
              <w:rPr>
                <w:rFonts w:ascii="Arial" w:hAnsi="Arial" w:cs="Arial"/>
                <w:sz w:val="14"/>
                <w:szCs w:val="14"/>
                <w:rtl/>
              </w:rPr>
            </w:pPr>
            <w:r w:rsidRPr="0080093E">
              <w:rPr>
                <w:rFonts w:ascii="Arial" w:hAnsi="Arial" w:cs="Arial"/>
                <w:sz w:val="14"/>
                <w:szCs w:val="14"/>
                <w:rtl/>
              </w:rPr>
              <w:t>(ג)10.</w:t>
            </w:r>
            <w:r w:rsidRPr="0080093E">
              <w:rPr>
                <w:rFonts w:ascii="Arial" w:hAnsi="Arial" w:cs="Arial"/>
                <w:sz w:val="14"/>
                <w:szCs w:val="14"/>
              </w:rPr>
              <w:t>IFRS 7</w:t>
            </w:r>
          </w:p>
        </w:tc>
        <w:tc>
          <w:tcPr>
            <w:tcW w:w="3289" w:type="dxa"/>
            <w:vAlign w:val="bottom"/>
          </w:tcPr>
          <w:p w:rsidR="009179A4" w:rsidRPr="00EE5C9B" w:rsidRDefault="009179A4" w:rsidP="009179A4">
            <w:pPr>
              <w:pStyle w:val="1"/>
              <w:spacing w:before="20" w:after="20" w:line="240" w:lineRule="auto"/>
              <w:ind w:left="113" w:hanging="113"/>
              <w:jc w:val="left"/>
              <w:rPr>
                <w:rFonts w:ascii="Arial" w:hAnsi="Arial" w:cs="Arial"/>
                <w:sz w:val="17"/>
                <w:szCs w:val="17"/>
                <w:rtl/>
              </w:rPr>
            </w:pPr>
            <w:r w:rsidRPr="00EE5C9B">
              <w:rPr>
                <w:rFonts w:ascii="Arial" w:hAnsi="Arial" w:cs="Arial"/>
                <w:sz w:val="17"/>
                <w:szCs w:val="17"/>
                <w:highlight w:val="yellow"/>
                <w:rtl/>
              </w:rPr>
              <w:t>העברה בתוך ההון של השפעה מצטברת של שינויים בסיכון האשראי של התחייבות שנגרעה שיועדה למדידה בשווי הוגן דרך רווח או הפסד</w:t>
            </w:r>
            <w:r w:rsidRPr="00EE5C9B">
              <w:rPr>
                <w:rStyle w:val="FootnoteReference"/>
                <w:rFonts w:ascii="Arial" w:hAnsi="Arial" w:cs="Arial"/>
                <w:sz w:val="17"/>
                <w:szCs w:val="17"/>
                <w:rtl/>
              </w:rPr>
              <w:footnoteReference w:id="578"/>
            </w:r>
          </w:p>
        </w:tc>
        <w:tc>
          <w:tcPr>
            <w:tcW w:w="794" w:type="dxa"/>
            <w:vAlign w:val="bottom"/>
          </w:tcPr>
          <w:p w:rsidR="009179A4" w:rsidRPr="00150315" w:rsidRDefault="009179A4" w:rsidP="009179A4">
            <w:pPr>
              <w:spacing w:before="20" w:after="20" w:line="240" w:lineRule="auto"/>
              <w:ind w:left="-57" w:right="-57"/>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r>
      <w:tr w:rsidR="009179A4" w:rsidRPr="0080093E" w:rsidTr="009179A4">
        <w:trPr>
          <w:cantSplit/>
        </w:trPr>
        <w:tc>
          <w:tcPr>
            <w:tcW w:w="1359" w:type="dxa"/>
            <w:vAlign w:val="center"/>
          </w:tcPr>
          <w:p w:rsidR="009179A4" w:rsidRPr="0080093E" w:rsidRDefault="009179A4" w:rsidP="009179A4">
            <w:pPr>
              <w:spacing w:line="240" w:lineRule="auto"/>
              <w:ind w:left="-57" w:right="-113"/>
              <w:rPr>
                <w:rFonts w:ascii="Arial" w:hAnsi="Arial" w:cs="Arial"/>
                <w:b/>
                <w:bCs/>
                <w:sz w:val="14"/>
                <w:szCs w:val="14"/>
                <w:rtl/>
              </w:rPr>
            </w:pPr>
            <w:r w:rsidRPr="0080093E">
              <w:rPr>
                <w:rFonts w:ascii="Arial" w:hAnsi="Arial" w:cs="Arial"/>
                <w:sz w:val="14"/>
                <w:szCs w:val="14"/>
                <w:rtl/>
              </w:rPr>
              <w:t>(ה)11א.</w:t>
            </w:r>
            <w:r w:rsidRPr="0080093E">
              <w:rPr>
                <w:rFonts w:ascii="Arial" w:hAnsi="Arial" w:cs="Arial"/>
                <w:sz w:val="14"/>
                <w:szCs w:val="14"/>
              </w:rPr>
              <w:t>IFRS 7</w:t>
            </w:r>
          </w:p>
        </w:tc>
        <w:tc>
          <w:tcPr>
            <w:tcW w:w="3289" w:type="dxa"/>
            <w:vAlign w:val="bottom"/>
          </w:tcPr>
          <w:p w:rsidR="009179A4" w:rsidRPr="00EE5C9B" w:rsidRDefault="009179A4" w:rsidP="009179A4">
            <w:pPr>
              <w:pStyle w:val="1"/>
              <w:spacing w:before="20" w:after="20" w:line="240" w:lineRule="auto"/>
              <w:ind w:left="113" w:hanging="113"/>
              <w:jc w:val="left"/>
              <w:rPr>
                <w:rFonts w:ascii="Arial" w:hAnsi="Arial" w:cs="Arial"/>
                <w:sz w:val="17"/>
                <w:szCs w:val="17"/>
                <w:rtl/>
              </w:rPr>
            </w:pPr>
            <w:r w:rsidRPr="00EE5C9B">
              <w:rPr>
                <w:rFonts w:ascii="Arial" w:hAnsi="Arial" w:cs="Arial"/>
                <w:sz w:val="17"/>
                <w:szCs w:val="17"/>
                <w:highlight w:val="yellow"/>
                <w:rtl/>
              </w:rPr>
              <w:t>העברה בתוך ההון של רווח (הפסד) מצטבר בגין השקעות במכשירים הוניים שנגרעו</w:t>
            </w:r>
            <w:r w:rsidRPr="00EE5C9B">
              <w:rPr>
                <w:rStyle w:val="FootnoteReference"/>
                <w:rFonts w:ascii="Arial" w:hAnsi="Arial" w:cs="Arial"/>
                <w:sz w:val="17"/>
                <w:szCs w:val="17"/>
                <w:rtl/>
              </w:rPr>
              <w:footnoteReference w:id="579"/>
            </w:r>
          </w:p>
        </w:tc>
        <w:tc>
          <w:tcPr>
            <w:tcW w:w="794" w:type="dxa"/>
            <w:vAlign w:val="bottom"/>
          </w:tcPr>
          <w:p w:rsidR="009179A4" w:rsidRPr="00150315" w:rsidRDefault="009179A4" w:rsidP="009179A4">
            <w:pPr>
              <w:spacing w:before="20" w:after="20" w:line="240" w:lineRule="auto"/>
              <w:ind w:left="-57" w:right="-57"/>
              <w:jc w:val="center"/>
              <w:rPr>
                <w:rFonts w:ascii="Arial" w:hAnsi="Arial" w:cs="Arial"/>
                <w:sz w:val="17"/>
                <w:szCs w:val="17"/>
                <w:rtl/>
              </w:rPr>
            </w:pPr>
            <w:r>
              <w:rPr>
                <w:rFonts w:ascii="Arial" w:hAnsi="Arial" w:cs="Arial" w:hint="cs"/>
                <w:sz w:val="17"/>
                <w:szCs w:val="17"/>
                <w:rtl/>
              </w:rPr>
              <w:t>4(א)(8)</w:t>
            </w: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r>
      <w:tr w:rsidR="009179A4" w:rsidRPr="0080093E" w:rsidTr="009179A4">
        <w:trPr>
          <w:cantSplit/>
        </w:trPr>
        <w:tc>
          <w:tcPr>
            <w:tcW w:w="1359" w:type="dxa"/>
            <w:vAlign w:val="center"/>
          </w:tcPr>
          <w:p w:rsidR="009179A4" w:rsidRPr="00A836B9" w:rsidRDefault="009179A4" w:rsidP="009179A4">
            <w:pPr>
              <w:pStyle w:val="1"/>
              <w:spacing w:line="240" w:lineRule="auto"/>
              <w:ind w:left="-57" w:right="-113"/>
              <w:jc w:val="left"/>
              <w:rPr>
                <w:rFonts w:ascii="Arial" w:hAnsi="Arial" w:cs="Arial"/>
                <w:sz w:val="14"/>
                <w:szCs w:val="14"/>
                <w:rtl/>
              </w:rPr>
            </w:pPr>
          </w:p>
        </w:tc>
        <w:tc>
          <w:tcPr>
            <w:tcW w:w="3289" w:type="dxa"/>
            <w:vAlign w:val="bottom"/>
          </w:tcPr>
          <w:p w:rsidR="009179A4" w:rsidRPr="00EE5C9B" w:rsidRDefault="009179A4" w:rsidP="009179A4">
            <w:pPr>
              <w:pStyle w:val="1"/>
              <w:spacing w:before="20" w:after="20" w:line="240" w:lineRule="auto"/>
              <w:ind w:left="113" w:hanging="113"/>
              <w:jc w:val="left"/>
              <w:rPr>
                <w:rFonts w:ascii="Arial" w:hAnsi="Arial" w:cs="Arial"/>
                <w:sz w:val="17"/>
                <w:szCs w:val="17"/>
                <w:rtl/>
              </w:rPr>
            </w:pPr>
            <w:r w:rsidRPr="00EE5C9B">
              <w:rPr>
                <w:rFonts w:ascii="Arial" w:hAnsi="Arial" w:cs="Arial"/>
                <w:sz w:val="17"/>
                <w:szCs w:val="17"/>
                <w:rtl/>
              </w:rPr>
              <w:t>העברת סכומים בתוך ההון בגין מדידות מחדש של תוכניות להטבה מוגדרת</w:t>
            </w:r>
          </w:p>
        </w:tc>
        <w:tc>
          <w:tcPr>
            <w:tcW w:w="794" w:type="dxa"/>
            <w:vAlign w:val="bottom"/>
          </w:tcPr>
          <w:p w:rsidR="009179A4" w:rsidRPr="00150315" w:rsidRDefault="009179A4" w:rsidP="009179A4">
            <w:pPr>
              <w:spacing w:before="20" w:after="20" w:line="240" w:lineRule="auto"/>
              <w:ind w:left="-57" w:right="-57"/>
              <w:jc w:val="center"/>
              <w:rPr>
                <w:rFonts w:ascii="Arial" w:hAnsi="Arial" w:cs="Arial"/>
                <w:sz w:val="17"/>
                <w:szCs w:val="17"/>
                <w:rtl/>
              </w:rPr>
            </w:pPr>
            <w:r>
              <w:rPr>
                <w:rFonts w:ascii="Arial" w:hAnsi="Arial" w:cs="Arial" w:hint="cs"/>
                <w:sz w:val="17"/>
                <w:szCs w:val="17"/>
                <w:rtl/>
              </w:rPr>
              <w:t>2(לח)(2)</w:t>
            </w: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r>
      <w:tr w:rsidR="009179A4" w:rsidRPr="0080093E" w:rsidTr="009179A4">
        <w:trPr>
          <w:cantSplit/>
        </w:trPr>
        <w:tc>
          <w:tcPr>
            <w:tcW w:w="1359" w:type="dxa"/>
            <w:vAlign w:val="center"/>
          </w:tcPr>
          <w:p w:rsidR="009179A4" w:rsidRPr="00A836B9" w:rsidRDefault="009179A4" w:rsidP="009179A4">
            <w:pPr>
              <w:pStyle w:val="1"/>
              <w:spacing w:line="240" w:lineRule="auto"/>
              <w:ind w:left="-57" w:right="-113"/>
              <w:jc w:val="left"/>
              <w:rPr>
                <w:rFonts w:ascii="Arial" w:hAnsi="Arial" w:cs="Arial"/>
                <w:sz w:val="14"/>
                <w:szCs w:val="14"/>
              </w:rPr>
            </w:pPr>
          </w:p>
        </w:tc>
        <w:tc>
          <w:tcPr>
            <w:tcW w:w="3289" w:type="dxa"/>
            <w:vAlign w:val="bottom"/>
          </w:tcPr>
          <w:p w:rsidR="009179A4" w:rsidRPr="00EE5C9B" w:rsidRDefault="009179A4" w:rsidP="006D0D37">
            <w:pPr>
              <w:pStyle w:val="1"/>
              <w:spacing w:before="20" w:after="20" w:line="240" w:lineRule="auto"/>
              <w:ind w:left="113" w:right="511" w:hanging="113"/>
              <w:jc w:val="left"/>
              <w:rPr>
                <w:rFonts w:ascii="Arial" w:hAnsi="Arial" w:cs="Arial"/>
                <w:sz w:val="17"/>
                <w:szCs w:val="17"/>
                <w:rtl/>
              </w:rPr>
            </w:pPr>
            <w:r w:rsidRPr="00EE5C9B">
              <w:rPr>
                <w:rFonts w:ascii="Arial" w:hAnsi="Arial" w:cs="Arial"/>
                <w:sz w:val="17"/>
                <w:szCs w:val="17"/>
                <w:rtl/>
              </w:rPr>
              <w:t>ירידה בשיעור החזקה ללא איבוד שליטה</w:t>
            </w:r>
          </w:p>
        </w:tc>
        <w:tc>
          <w:tcPr>
            <w:tcW w:w="794" w:type="dxa"/>
            <w:vAlign w:val="bottom"/>
          </w:tcPr>
          <w:p w:rsidR="009179A4" w:rsidRPr="00150315" w:rsidRDefault="009179A4" w:rsidP="00F14607">
            <w:pPr>
              <w:spacing w:before="20" w:after="20" w:line="240" w:lineRule="auto"/>
              <w:ind w:left="-57" w:right="-57"/>
              <w:jc w:val="center"/>
              <w:rPr>
                <w:rFonts w:ascii="Arial" w:hAnsi="Arial" w:cs="Arial"/>
                <w:sz w:val="17"/>
                <w:szCs w:val="17"/>
                <w:rtl/>
              </w:rPr>
            </w:pPr>
            <w:r>
              <w:rPr>
                <w:rFonts w:ascii="Arial" w:hAnsi="Arial" w:cs="Arial" w:hint="cs"/>
                <w:sz w:val="17"/>
                <w:szCs w:val="17"/>
                <w:rtl/>
              </w:rPr>
              <w:t xml:space="preserve">2(ו)(2), </w:t>
            </w:r>
            <w:r w:rsidR="00F14607">
              <w:rPr>
                <w:rFonts w:ascii="Arial" w:hAnsi="Arial" w:cs="Arial" w:hint="cs"/>
                <w:sz w:val="17"/>
                <w:szCs w:val="17"/>
                <w:rtl/>
              </w:rPr>
              <w:t>35</w:t>
            </w:r>
            <w:r>
              <w:rPr>
                <w:rFonts w:ascii="Arial" w:hAnsi="Arial" w:cs="Arial" w:hint="cs"/>
                <w:sz w:val="17"/>
                <w:szCs w:val="17"/>
                <w:rtl/>
              </w:rPr>
              <w:t>(ה)(1)</w:t>
            </w: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907" w:type="dxa"/>
            <w:vAlign w:val="bottom"/>
          </w:tcPr>
          <w:p w:rsidR="009179A4" w:rsidRPr="00150315" w:rsidRDefault="009179A4" w:rsidP="009179A4">
            <w:pPr>
              <w:pBdr>
                <w:bottom w:val="single" w:sz="4" w:space="1" w:color="auto"/>
              </w:pBd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pBdr>
                <w:bottom w:val="single" w:sz="4" w:space="1" w:color="auto"/>
              </w:pBd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pBdr>
                <w:bottom w:val="single" w:sz="4" w:space="1" w:color="auto"/>
              </w:pBdr>
              <w:spacing w:line="240" w:lineRule="auto"/>
              <w:ind w:left="85" w:right="85"/>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r>
      <w:tr w:rsidR="009179A4" w:rsidRPr="0080093E" w:rsidTr="009179A4">
        <w:trPr>
          <w:cantSplit/>
        </w:trPr>
        <w:tc>
          <w:tcPr>
            <w:tcW w:w="1359" w:type="dxa"/>
            <w:vAlign w:val="center"/>
          </w:tcPr>
          <w:p w:rsidR="009179A4" w:rsidRPr="00A836B9" w:rsidRDefault="009179A4" w:rsidP="009179A4">
            <w:pPr>
              <w:pStyle w:val="1"/>
              <w:spacing w:line="240" w:lineRule="auto"/>
              <w:ind w:left="-57" w:right="-113"/>
              <w:jc w:val="left"/>
              <w:rPr>
                <w:rFonts w:ascii="Arial" w:hAnsi="Arial" w:cs="Arial"/>
                <w:sz w:val="14"/>
                <w:szCs w:val="14"/>
                <w:rtl/>
              </w:rPr>
            </w:pPr>
          </w:p>
        </w:tc>
        <w:tc>
          <w:tcPr>
            <w:tcW w:w="3289" w:type="dxa"/>
            <w:vAlign w:val="bottom"/>
          </w:tcPr>
          <w:p w:rsidR="009179A4" w:rsidRPr="00150315" w:rsidRDefault="009179A4" w:rsidP="009179A4">
            <w:pPr>
              <w:pStyle w:val="1"/>
              <w:spacing w:before="20" w:after="20" w:line="240" w:lineRule="auto"/>
              <w:ind w:left="340" w:hanging="113"/>
              <w:jc w:val="left"/>
              <w:rPr>
                <w:rFonts w:ascii="Arial" w:hAnsi="Arial" w:cs="Arial"/>
                <w:sz w:val="17"/>
                <w:szCs w:val="17"/>
                <w:rtl/>
              </w:rPr>
            </w:pPr>
            <w:r w:rsidRPr="00150315">
              <w:rPr>
                <w:rFonts w:ascii="Arial" w:hAnsi="Arial" w:cs="Arial"/>
                <w:b/>
                <w:bCs/>
                <w:sz w:val="17"/>
                <w:szCs w:val="17"/>
                <w:rtl/>
              </w:rPr>
              <w:t>יתרה ליום 31.12.</w:t>
            </w:r>
            <w:r w:rsidR="005723D9">
              <w:rPr>
                <w:rFonts w:ascii="Arial" w:hAnsi="Arial" w:cs="Arial"/>
                <w:b/>
                <w:bCs/>
                <w:sz w:val="17"/>
                <w:szCs w:val="17"/>
                <w:rtl/>
              </w:rPr>
              <w:t>2017</w:t>
            </w:r>
          </w:p>
        </w:tc>
        <w:tc>
          <w:tcPr>
            <w:tcW w:w="794" w:type="dxa"/>
            <w:vAlign w:val="bottom"/>
          </w:tcPr>
          <w:p w:rsidR="009179A4" w:rsidRPr="00150315" w:rsidRDefault="009179A4" w:rsidP="009179A4">
            <w:pPr>
              <w:spacing w:before="20" w:after="20" w:line="240" w:lineRule="auto"/>
              <w:ind w:left="-57" w:right="-57"/>
              <w:jc w:val="center"/>
              <w:rPr>
                <w:rFonts w:ascii="Arial" w:hAnsi="Arial" w:cs="Arial"/>
                <w:sz w:val="17"/>
                <w:szCs w:val="17"/>
                <w:rtl/>
              </w:rPr>
            </w:pPr>
          </w:p>
        </w:tc>
        <w:tc>
          <w:tcPr>
            <w:tcW w:w="794" w:type="dxa"/>
            <w:vAlign w:val="bottom"/>
          </w:tcPr>
          <w:p w:rsidR="009179A4" w:rsidRPr="00150315" w:rsidRDefault="009179A4" w:rsidP="009179A4">
            <w:pPr>
              <w:pBdr>
                <w:bottom w:val="doub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doub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doub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doub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doub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doub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double" w:sz="4" w:space="1" w:color="auto"/>
              </w:pBdr>
              <w:spacing w:line="240" w:lineRule="auto"/>
              <w:ind w:left="28" w:right="28"/>
              <w:jc w:val="center"/>
              <w:rPr>
                <w:rFonts w:ascii="Arial" w:hAnsi="Arial" w:cs="Arial"/>
                <w:sz w:val="17"/>
                <w:szCs w:val="17"/>
                <w:rtl/>
              </w:rPr>
            </w:pPr>
          </w:p>
        </w:tc>
        <w:tc>
          <w:tcPr>
            <w:tcW w:w="907" w:type="dxa"/>
            <w:vAlign w:val="bottom"/>
          </w:tcPr>
          <w:p w:rsidR="009179A4" w:rsidRPr="00150315" w:rsidRDefault="009179A4" w:rsidP="009179A4">
            <w:pPr>
              <w:pBdr>
                <w:bottom w:val="double" w:sz="4" w:space="1" w:color="auto"/>
              </w:pBd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pBdr>
                <w:bottom w:val="double" w:sz="4" w:space="1" w:color="auto"/>
              </w:pBd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pBdr>
                <w:bottom w:val="double" w:sz="4" w:space="1" w:color="auto"/>
              </w:pBdr>
              <w:spacing w:line="240" w:lineRule="auto"/>
              <w:ind w:left="85" w:right="85"/>
              <w:jc w:val="center"/>
              <w:rPr>
                <w:rFonts w:ascii="Arial" w:hAnsi="Arial" w:cs="Arial"/>
                <w:sz w:val="17"/>
                <w:szCs w:val="17"/>
                <w:rtl/>
              </w:rPr>
            </w:pPr>
          </w:p>
        </w:tc>
        <w:tc>
          <w:tcPr>
            <w:tcW w:w="794" w:type="dxa"/>
            <w:vAlign w:val="bottom"/>
          </w:tcPr>
          <w:p w:rsidR="009179A4" w:rsidRPr="00150315" w:rsidRDefault="009179A4" w:rsidP="009179A4">
            <w:pPr>
              <w:pBdr>
                <w:bottom w:val="doub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doub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double" w:sz="4" w:space="1" w:color="auto"/>
              </w:pBdr>
              <w:spacing w:line="240" w:lineRule="auto"/>
              <w:ind w:left="28" w:right="28"/>
              <w:jc w:val="center"/>
              <w:rPr>
                <w:rFonts w:ascii="Arial" w:hAnsi="Arial" w:cs="Arial"/>
                <w:sz w:val="17"/>
                <w:szCs w:val="17"/>
                <w:rtl/>
              </w:rPr>
            </w:pPr>
          </w:p>
        </w:tc>
      </w:tr>
      <w:tr w:rsidR="009179A4" w:rsidRPr="0080093E" w:rsidTr="009179A4">
        <w:trPr>
          <w:cantSplit/>
          <w:trHeight w:hRule="exact" w:val="57"/>
        </w:trPr>
        <w:tc>
          <w:tcPr>
            <w:tcW w:w="1359" w:type="dxa"/>
            <w:vAlign w:val="center"/>
          </w:tcPr>
          <w:p w:rsidR="009179A4" w:rsidRPr="00A836B9" w:rsidRDefault="009179A4" w:rsidP="009179A4">
            <w:pPr>
              <w:pStyle w:val="1"/>
              <w:spacing w:line="240" w:lineRule="auto"/>
              <w:ind w:left="-57" w:right="-113"/>
              <w:jc w:val="left"/>
              <w:rPr>
                <w:rFonts w:ascii="Arial" w:hAnsi="Arial" w:cs="Arial"/>
                <w:sz w:val="14"/>
                <w:szCs w:val="14"/>
              </w:rPr>
            </w:pPr>
          </w:p>
        </w:tc>
        <w:tc>
          <w:tcPr>
            <w:tcW w:w="3289" w:type="dxa"/>
            <w:vAlign w:val="bottom"/>
          </w:tcPr>
          <w:p w:rsidR="009179A4" w:rsidRPr="00150315" w:rsidRDefault="009179A4" w:rsidP="009179A4">
            <w:pPr>
              <w:pStyle w:val="1"/>
              <w:spacing w:line="240" w:lineRule="auto"/>
              <w:ind w:left="113" w:hanging="113"/>
              <w:jc w:val="left"/>
              <w:rPr>
                <w:rFonts w:ascii="Arial" w:hAnsi="Arial" w:cs="Arial"/>
                <w:sz w:val="17"/>
                <w:szCs w:val="17"/>
                <w:rtl/>
              </w:rPr>
            </w:pPr>
          </w:p>
        </w:tc>
        <w:tc>
          <w:tcPr>
            <w:tcW w:w="794" w:type="dxa"/>
            <w:vAlign w:val="bottom"/>
          </w:tcPr>
          <w:p w:rsidR="009179A4" w:rsidRPr="00150315" w:rsidRDefault="009179A4" w:rsidP="009179A4">
            <w:pPr>
              <w:spacing w:line="240" w:lineRule="auto"/>
              <w:ind w:left="113" w:right="113"/>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r>
    </w:tbl>
    <w:p w:rsidR="009179A4" w:rsidRDefault="009179A4" w:rsidP="009179A4">
      <w:pPr>
        <w:spacing w:line="200" w:lineRule="exact"/>
        <w:ind w:left="964"/>
        <w:rPr>
          <w:rFonts w:ascii="Arial" w:hAnsi="Arial" w:cs="Arial"/>
          <w:b/>
          <w:bCs/>
          <w:szCs w:val="20"/>
          <w:rtl/>
        </w:rPr>
      </w:pPr>
    </w:p>
    <w:p w:rsidR="009179A4" w:rsidRDefault="009179A4" w:rsidP="009179A4">
      <w:pPr>
        <w:spacing w:line="200" w:lineRule="exact"/>
        <w:ind w:left="964"/>
        <w:rPr>
          <w:rFonts w:ascii="Arial" w:hAnsi="Arial" w:cs="Arial"/>
          <w:b/>
          <w:bCs/>
          <w:szCs w:val="20"/>
          <w:rtl/>
        </w:rPr>
      </w:pPr>
    </w:p>
    <w:p w:rsidR="009179A4" w:rsidRDefault="009179A4" w:rsidP="009179A4">
      <w:pPr>
        <w:spacing w:line="200" w:lineRule="exact"/>
        <w:ind w:left="964"/>
        <w:rPr>
          <w:rFonts w:ascii="Arial" w:hAnsi="Arial" w:cs="Arial"/>
          <w:b/>
          <w:bCs/>
          <w:szCs w:val="20"/>
          <w:rtl/>
        </w:rPr>
      </w:pPr>
      <w:r w:rsidRPr="00CB51EA">
        <w:rPr>
          <w:rFonts w:ascii="Arial" w:hAnsi="Arial" w:cs="Arial"/>
          <w:b/>
          <w:bCs/>
          <w:szCs w:val="20"/>
          <w:rtl/>
        </w:rPr>
        <w:t>הביאורים המצורפים מהווים חלק בלתי נפרד מהדוחות הכספיים.</w:t>
      </w:r>
      <w:r>
        <w:rPr>
          <w:rFonts w:ascii="Arial" w:hAnsi="Arial" w:cs="Arial"/>
          <w:b/>
          <w:bCs/>
          <w:szCs w:val="20"/>
          <w:rtl/>
        </w:rPr>
        <w:br w:type="page"/>
      </w:r>
    </w:p>
    <w:tbl>
      <w:tblPr>
        <w:tblStyle w:val="TableGrid"/>
        <w:bidiVisual/>
        <w:tblW w:w="16103"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16103"/>
      </w:tblGrid>
      <w:tr w:rsidR="009179A4" w:rsidRPr="0080093E" w:rsidTr="009179A4">
        <w:tc>
          <w:tcPr>
            <w:tcW w:w="0" w:type="auto"/>
            <w:tcBorders>
              <w:bottom w:val="single" w:sz="8" w:space="0" w:color="auto"/>
            </w:tcBorders>
            <w:vAlign w:val="bottom"/>
          </w:tcPr>
          <w:p w:rsidR="009179A4" w:rsidRPr="0080093E" w:rsidRDefault="009179A4" w:rsidP="007C4BDE">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80093E">
              <w:rPr>
                <w:rFonts w:ascii="Arial" w:hAnsi="Arial" w:cs="Arial"/>
                <w:b/>
                <w:bCs/>
                <w:sz w:val="22"/>
                <w:szCs w:val="22"/>
                <w:rtl/>
              </w:rPr>
              <w:t xml:space="preserve">נספח </w:t>
            </w:r>
            <w:r w:rsidR="00607BF6">
              <w:rPr>
                <w:rFonts w:ascii="Arial" w:hAnsi="Arial" w:cs="Arial" w:hint="cs"/>
                <w:b/>
                <w:bCs/>
                <w:sz w:val="22"/>
                <w:szCs w:val="22"/>
                <w:rtl/>
              </w:rPr>
              <w:t>ה</w:t>
            </w:r>
            <w:r w:rsidR="00607BF6" w:rsidRPr="0080093E">
              <w:rPr>
                <w:rFonts w:ascii="Arial" w:hAnsi="Arial" w:cs="Arial"/>
                <w:b/>
                <w:bCs/>
                <w:sz w:val="22"/>
                <w:szCs w:val="22"/>
                <w:rtl/>
              </w:rPr>
              <w:t xml:space="preserve">' </w:t>
            </w:r>
            <w:r w:rsidRPr="0080093E">
              <w:rPr>
                <w:rFonts w:ascii="Arial" w:hAnsi="Arial" w:cs="Arial"/>
                <w:b/>
                <w:bCs/>
                <w:sz w:val="22"/>
                <w:szCs w:val="22"/>
                <w:rtl/>
              </w:rPr>
              <w:t xml:space="preserve">- יישום תקן דיווח כספי בינלאומי 9 (2010) </w:t>
            </w:r>
            <w:r w:rsidR="004E2405">
              <w:rPr>
                <w:rFonts w:ascii="Arial" w:hAnsi="Arial" w:cs="Arial" w:hint="cs"/>
                <w:b/>
                <w:bCs/>
                <w:sz w:val="22"/>
                <w:szCs w:val="22"/>
                <w:rtl/>
              </w:rPr>
              <w:t>"</w:t>
            </w:r>
            <w:r w:rsidRPr="0080093E">
              <w:rPr>
                <w:rFonts w:ascii="Arial" w:hAnsi="Arial" w:cs="Arial"/>
                <w:b/>
                <w:bCs/>
                <w:sz w:val="22"/>
                <w:szCs w:val="22"/>
                <w:rtl/>
              </w:rPr>
              <w:t>מכשירים פיננסיים</w:t>
            </w:r>
            <w:r w:rsidR="004E2405">
              <w:rPr>
                <w:rFonts w:ascii="Arial" w:hAnsi="Arial" w:cs="Arial" w:hint="cs"/>
                <w:b/>
                <w:bCs/>
                <w:sz w:val="22"/>
                <w:szCs w:val="22"/>
                <w:rtl/>
              </w:rPr>
              <w:t>"</w:t>
            </w:r>
            <w:r w:rsidRPr="0080093E">
              <w:rPr>
                <w:rFonts w:ascii="Arial" w:hAnsi="Arial" w:cs="Arial"/>
                <w:b/>
                <w:bCs/>
                <w:sz w:val="22"/>
                <w:szCs w:val="22"/>
                <w:rtl/>
              </w:rPr>
              <w:t xml:space="preserve"> </w:t>
            </w:r>
            <w:r w:rsidRPr="00FB332F">
              <w:rPr>
                <w:rFonts w:ascii="Arial" w:hAnsi="Arial" w:cs="Arial"/>
                <w:b/>
                <w:sz w:val="22"/>
                <w:szCs w:val="22"/>
                <w:rtl/>
              </w:rPr>
              <w:t>(המשך)</w:t>
            </w:r>
          </w:p>
        </w:tc>
      </w:tr>
    </w:tbl>
    <w:p w:rsidR="009179A4" w:rsidRPr="0080093E" w:rsidRDefault="009179A4" w:rsidP="009179A4">
      <w:pPr>
        <w:tabs>
          <w:tab w:val="right" w:pos="9326"/>
        </w:tabs>
        <w:ind w:left="964"/>
        <w:rPr>
          <w:rFonts w:ascii="Arial" w:hAnsi="Arial" w:cs="Arial"/>
          <w:sz w:val="16"/>
          <w:szCs w:val="20"/>
          <w:rtl/>
        </w:rPr>
      </w:pPr>
    </w:p>
    <w:p w:rsidR="009179A4" w:rsidRPr="0080093E" w:rsidRDefault="009179A4" w:rsidP="009179A4">
      <w:pPr>
        <w:ind w:left="964"/>
        <w:rPr>
          <w:rFonts w:ascii="Arial" w:hAnsi="Arial" w:cs="Arial"/>
          <w:b/>
          <w:bCs/>
          <w:szCs w:val="20"/>
          <w:u w:val="single"/>
          <w:rtl/>
        </w:rPr>
      </w:pPr>
      <w:r w:rsidRPr="0080093E">
        <w:rPr>
          <w:rFonts w:ascii="Arial" w:hAnsi="Arial" w:cs="Arial"/>
          <w:b/>
          <w:bCs/>
          <w:szCs w:val="20"/>
          <w:u w:val="single"/>
          <w:rtl/>
        </w:rPr>
        <w:t xml:space="preserve">חברה </w:t>
      </w:r>
      <w:r>
        <w:rPr>
          <w:rFonts w:ascii="Arial" w:hAnsi="Arial" w:cs="Arial"/>
          <w:b/>
          <w:bCs/>
          <w:szCs w:val="20"/>
          <w:u w:val="single"/>
          <w:rtl/>
        </w:rPr>
        <w:t>מדווחת</w:t>
      </w:r>
      <w:r w:rsidRPr="0080093E">
        <w:rPr>
          <w:rFonts w:ascii="Arial" w:hAnsi="Arial" w:cs="Arial"/>
          <w:b/>
          <w:bCs/>
          <w:szCs w:val="20"/>
          <w:u w:val="single"/>
          <w:rtl/>
        </w:rPr>
        <w:t xml:space="preserve"> לדוגמה בע"מ</w:t>
      </w:r>
    </w:p>
    <w:p w:rsidR="009179A4" w:rsidRPr="0080093E" w:rsidRDefault="009179A4" w:rsidP="009179A4">
      <w:pPr>
        <w:ind w:left="964"/>
        <w:rPr>
          <w:rFonts w:ascii="Arial" w:hAnsi="Arial" w:cs="Arial"/>
          <w:b/>
          <w:bCs/>
          <w:szCs w:val="20"/>
          <w:u w:val="single"/>
          <w:rtl/>
        </w:rPr>
      </w:pPr>
      <w:r w:rsidRPr="00A27A47">
        <w:rPr>
          <w:rFonts w:ascii="Arial" w:hAnsi="Arial" w:cs="Arial"/>
          <w:b/>
          <w:bCs/>
          <w:szCs w:val="20"/>
          <w:u w:val="single"/>
          <w:rtl/>
        </w:rPr>
        <w:t xml:space="preserve">דוחות מאוחדים על </w:t>
      </w:r>
      <w:r>
        <w:rPr>
          <w:rFonts w:ascii="Arial" w:hAnsi="Arial" w:cs="Arial" w:hint="cs"/>
          <w:b/>
          <w:bCs/>
          <w:szCs w:val="20"/>
          <w:u w:val="single"/>
          <w:rtl/>
        </w:rPr>
        <w:t>השינויים בהון</w:t>
      </w:r>
      <w:r w:rsidRPr="00A27A47">
        <w:rPr>
          <w:rFonts w:ascii="Arial" w:hAnsi="Arial" w:cs="Arial"/>
          <w:b/>
          <w:bCs/>
          <w:szCs w:val="20"/>
          <w:u w:val="single"/>
          <w:rtl/>
        </w:rPr>
        <w:t xml:space="preserve"> (באלפי ש"ח)</w:t>
      </w:r>
    </w:p>
    <w:p w:rsidR="009179A4" w:rsidRDefault="009179A4" w:rsidP="009179A4">
      <w:pPr>
        <w:spacing w:line="240" w:lineRule="auto"/>
        <w:ind w:left="964"/>
        <w:jc w:val="both"/>
        <w:rPr>
          <w:rFonts w:ascii="Arial" w:hAnsi="Arial" w:cs="Arial"/>
          <w:szCs w:val="20"/>
          <w:rtl/>
        </w:rPr>
      </w:pPr>
    </w:p>
    <w:p w:rsidR="009179A4" w:rsidRDefault="009179A4" w:rsidP="009179A4">
      <w:pPr>
        <w:spacing w:line="240" w:lineRule="auto"/>
        <w:ind w:left="964"/>
        <w:jc w:val="both"/>
        <w:rPr>
          <w:rFonts w:ascii="Arial" w:hAnsi="Arial" w:cs="Arial"/>
          <w:sz w:val="18"/>
          <w:szCs w:val="18"/>
          <w:rtl/>
        </w:rPr>
      </w:pPr>
      <w:r w:rsidRPr="00150315">
        <w:rPr>
          <w:rFonts w:ascii="Arial" w:hAnsi="Arial" w:cs="Arial"/>
          <w:b/>
          <w:bCs/>
          <w:szCs w:val="20"/>
          <w:u w:val="single"/>
          <w:rtl/>
        </w:rPr>
        <w:t>לשנה שהסתיימה ביום 31.12.</w:t>
      </w:r>
      <w:r w:rsidR="005723D9">
        <w:rPr>
          <w:rFonts w:ascii="Arial" w:hAnsi="Arial" w:cs="Arial" w:hint="cs"/>
          <w:b/>
          <w:bCs/>
          <w:szCs w:val="20"/>
          <w:u w:val="single"/>
          <w:rtl/>
        </w:rPr>
        <w:t>2016</w:t>
      </w:r>
    </w:p>
    <w:p w:rsidR="009179A4" w:rsidRPr="0080093E" w:rsidRDefault="009179A4" w:rsidP="009179A4">
      <w:pPr>
        <w:bidi w:val="0"/>
        <w:spacing w:line="20" w:lineRule="exact"/>
        <w:rPr>
          <w:rFonts w:ascii="Arial" w:hAnsi="Arial" w:cs="Arial"/>
        </w:rPr>
      </w:pPr>
    </w:p>
    <w:tbl>
      <w:tblPr>
        <w:bidiVisual/>
        <w:tblW w:w="16103" w:type="dxa"/>
        <w:tblInd w:w="-397" w:type="dxa"/>
        <w:tblLayout w:type="fixed"/>
        <w:tblCellMar>
          <w:left w:w="113" w:type="dxa"/>
          <w:right w:w="113" w:type="dxa"/>
        </w:tblCellMar>
        <w:tblLook w:val="0000" w:firstRow="0" w:lastRow="0" w:firstColumn="0" w:lastColumn="0" w:noHBand="0" w:noVBand="0"/>
      </w:tblPr>
      <w:tblGrid>
        <w:gridCol w:w="1359"/>
        <w:gridCol w:w="3289"/>
        <w:gridCol w:w="794"/>
        <w:gridCol w:w="794"/>
        <w:gridCol w:w="794"/>
        <w:gridCol w:w="794"/>
        <w:gridCol w:w="794"/>
        <w:gridCol w:w="794"/>
        <w:gridCol w:w="794"/>
        <w:gridCol w:w="794"/>
        <w:gridCol w:w="907"/>
        <w:gridCol w:w="907"/>
        <w:gridCol w:w="907"/>
        <w:gridCol w:w="794"/>
        <w:gridCol w:w="794"/>
        <w:gridCol w:w="794"/>
      </w:tblGrid>
      <w:tr w:rsidR="009179A4" w:rsidRPr="0080093E" w:rsidTr="009179A4">
        <w:trPr>
          <w:cantSplit/>
        </w:trPr>
        <w:tc>
          <w:tcPr>
            <w:tcW w:w="1359" w:type="dxa"/>
            <w:vAlign w:val="center"/>
          </w:tcPr>
          <w:p w:rsidR="009179A4" w:rsidRPr="00A836B9" w:rsidRDefault="009179A4" w:rsidP="009179A4">
            <w:pPr>
              <w:spacing w:line="240" w:lineRule="auto"/>
              <w:ind w:left="-57" w:right="-113"/>
              <w:rPr>
                <w:rFonts w:ascii="Arial" w:hAnsi="Arial" w:cs="Arial"/>
                <w:sz w:val="14"/>
                <w:szCs w:val="14"/>
                <w:rtl/>
              </w:rPr>
            </w:pPr>
          </w:p>
        </w:tc>
        <w:tc>
          <w:tcPr>
            <w:tcW w:w="3289" w:type="dxa"/>
            <w:vAlign w:val="bottom"/>
          </w:tcPr>
          <w:p w:rsidR="009179A4" w:rsidRPr="00150315" w:rsidRDefault="009179A4" w:rsidP="009179A4">
            <w:pPr>
              <w:spacing w:line="240" w:lineRule="auto"/>
              <w:ind w:left="113" w:hanging="113"/>
              <w:rPr>
                <w:rFonts w:ascii="Arial" w:hAnsi="Arial" w:cs="Arial"/>
                <w:b/>
                <w:bCs/>
                <w:sz w:val="17"/>
                <w:szCs w:val="17"/>
                <w:rtl/>
              </w:rPr>
            </w:pPr>
          </w:p>
        </w:tc>
        <w:tc>
          <w:tcPr>
            <w:tcW w:w="794" w:type="dxa"/>
            <w:vAlign w:val="bottom"/>
          </w:tcPr>
          <w:p w:rsidR="009179A4" w:rsidRPr="00EE5C9B" w:rsidRDefault="009179A4" w:rsidP="009179A4">
            <w:pPr>
              <w:spacing w:line="240" w:lineRule="auto"/>
              <w:jc w:val="center"/>
              <w:rPr>
                <w:rFonts w:ascii="Arial" w:hAnsi="Arial" w:cs="Arial"/>
                <w:b/>
                <w:bCs/>
                <w:sz w:val="17"/>
                <w:szCs w:val="17"/>
                <w:rtl/>
              </w:rPr>
            </w:pPr>
          </w:p>
        </w:tc>
        <w:tc>
          <w:tcPr>
            <w:tcW w:w="9073" w:type="dxa"/>
            <w:gridSpan w:val="11"/>
            <w:vAlign w:val="bottom"/>
          </w:tcPr>
          <w:p w:rsidR="009179A4" w:rsidRPr="00EE5C9B" w:rsidRDefault="009179A4" w:rsidP="009179A4">
            <w:pPr>
              <w:pBdr>
                <w:bottom w:val="single" w:sz="4" w:space="1" w:color="auto"/>
              </w:pBdr>
              <w:spacing w:line="240" w:lineRule="auto"/>
              <w:jc w:val="center"/>
              <w:rPr>
                <w:rFonts w:ascii="Arial" w:hAnsi="Arial" w:cs="Arial"/>
                <w:b/>
                <w:bCs/>
                <w:sz w:val="17"/>
                <w:szCs w:val="17"/>
                <w:rtl/>
              </w:rPr>
            </w:pPr>
            <w:r w:rsidRPr="00EE5C9B">
              <w:rPr>
                <w:rFonts w:ascii="Arial" w:hAnsi="Arial" w:cs="Arial"/>
                <w:b/>
                <w:bCs/>
                <w:sz w:val="17"/>
                <w:szCs w:val="17"/>
                <w:rtl/>
              </w:rPr>
              <w:t>הון המיוחס לבעלים של החברה האם</w:t>
            </w:r>
          </w:p>
        </w:tc>
        <w:tc>
          <w:tcPr>
            <w:tcW w:w="794" w:type="dxa"/>
            <w:vAlign w:val="bottom"/>
          </w:tcPr>
          <w:p w:rsidR="009179A4" w:rsidRPr="00EE5C9B" w:rsidRDefault="009179A4" w:rsidP="009179A4">
            <w:pPr>
              <w:spacing w:line="240" w:lineRule="auto"/>
              <w:ind w:left="-57" w:right="-57"/>
              <w:jc w:val="center"/>
              <w:rPr>
                <w:rFonts w:ascii="Arial" w:hAnsi="Arial" w:cs="Arial"/>
                <w:b/>
                <w:bCs/>
                <w:sz w:val="17"/>
                <w:szCs w:val="17"/>
                <w:rtl/>
              </w:rPr>
            </w:pPr>
          </w:p>
        </w:tc>
        <w:tc>
          <w:tcPr>
            <w:tcW w:w="794" w:type="dxa"/>
            <w:vAlign w:val="bottom"/>
          </w:tcPr>
          <w:p w:rsidR="009179A4" w:rsidRPr="00EE5C9B" w:rsidRDefault="009179A4" w:rsidP="009179A4">
            <w:pPr>
              <w:spacing w:line="240" w:lineRule="auto"/>
              <w:ind w:left="-57" w:right="-57"/>
              <w:jc w:val="center"/>
              <w:rPr>
                <w:rFonts w:ascii="Arial" w:hAnsi="Arial" w:cs="Arial"/>
                <w:b/>
                <w:bCs/>
                <w:sz w:val="17"/>
                <w:szCs w:val="17"/>
                <w:rtl/>
              </w:rPr>
            </w:pPr>
          </w:p>
        </w:tc>
      </w:tr>
      <w:tr w:rsidR="009179A4" w:rsidRPr="0080093E" w:rsidTr="009179A4">
        <w:trPr>
          <w:cantSplit/>
        </w:trPr>
        <w:tc>
          <w:tcPr>
            <w:tcW w:w="1359" w:type="dxa"/>
            <w:vAlign w:val="center"/>
          </w:tcPr>
          <w:p w:rsidR="009179A4" w:rsidRPr="00A836B9" w:rsidRDefault="009179A4" w:rsidP="009179A4">
            <w:pPr>
              <w:spacing w:line="240" w:lineRule="auto"/>
              <w:ind w:left="-57" w:right="-113"/>
              <w:rPr>
                <w:rFonts w:ascii="Arial" w:hAnsi="Arial" w:cs="Arial"/>
                <w:sz w:val="14"/>
                <w:szCs w:val="14"/>
                <w:rtl/>
              </w:rPr>
            </w:pPr>
          </w:p>
        </w:tc>
        <w:tc>
          <w:tcPr>
            <w:tcW w:w="3289" w:type="dxa"/>
            <w:vAlign w:val="bottom"/>
          </w:tcPr>
          <w:p w:rsidR="009179A4" w:rsidRPr="00150315" w:rsidRDefault="009179A4" w:rsidP="009179A4">
            <w:pPr>
              <w:spacing w:line="240" w:lineRule="auto"/>
              <w:ind w:left="113" w:hanging="113"/>
              <w:rPr>
                <w:rFonts w:ascii="Arial" w:hAnsi="Arial" w:cs="Arial"/>
                <w:b/>
                <w:bCs/>
                <w:sz w:val="17"/>
                <w:szCs w:val="17"/>
                <w:rtl/>
              </w:rPr>
            </w:pPr>
          </w:p>
        </w:tc>
        <w:tc>
          <w:tcPr>
            <w:tcW w:w="794" w:type="dxa"/>
            <w:vAlign w:val="bottom"/>
          </w:tcPr>
          <w:p w:rsidR="009179A4" w:rsidRPr="00EE5C9B" w:rsidRDefault="009179A4" w:rsidP="009179A4">
            <w:pPr>
              <w:spacing w:line="180" w:lineRule="exact"/>
              <w:jc w:val="center"/>
              <w:rPr>
                <w:rFonts w:ascii="Arial" w:hAnsi="Arial" w:cs="Arial"/>
                <w:b/>
                <w:bCs/>
                <w:sz w:val="17"/>
                <w:szCs w:val="17"/>
                <w:rtl/>
              </w:rPr>
            </w:pPr>
          </w:p>
        </w:tc>
        <w:tc>
          <w:tcPr>
            <w:tcW w:w="794" w:type="dxa"/>
            <w:vAlign w:val="bottom"/>
          </w:tcPr>
          <w:p w:rsidR="009179A4" w:rsidRPr="00EE5C9B" w:rsidRDefault="009179A4" w:rsidP="009179A4">
            <w:pPr>
              <w:spacing w:line="180" w:lineRule="exact"/>
              <w:jc w:val="center"/>
              <w:rPr>
                <w:rFonts w:ascii="Arial" w:hAnsi="Arial" w:cs="Arial"/>
                <w:b/>
                <w:bCs/>
                <w:sz w:val="17"/>
                <w:szCs w:val="17"/>
                <w:rtl/>
              </w:rPr>
            </w:pPr>
            <w:r w:rsidRPr="00EE5C9B">
              <w:rPr>
                <w:rFonts w:ascii="Arial" w:hAnsi="Arial" w:cs="Arial" w:hint="cs"/>
                <w:b/>
                <w:bCs/>
                <w:sz w:val="17"/>
                <w:szCs w:val="17"/>
                <w:rtl/>
              </w:rPr>
              <w:t>הון</w:t>
            </w:r>
          </w:p>
        </w:tc>
        <w:tc>
          <w:tcPr>
            <w:tcW w:w="794" w:type="dxa"/>
            <w:vAlign w:val="bottom"/>
          </w:tcPr>
          <w:p w:rsidR="009179A4" w:rsidRPr="00EE5C9B" w:rsidRDefault="009179A4" w:rsidP="009179A4">
            <w:pPr>
              <w:spacing w:line="180" w:lineRule="exact"/>
              <w:jc w:val="center"/>
              <w:rPr>
                <w:rFonts w:ascii="Arial" w:hAnsi="Arial" w:cs="Arial"/>
                <w:b/>
                <w:bCs/>
                <w:sz w:val="17"/>
                <w:szCs w:val="17"/>
                <w:rtl/>
              </w:rPr>
            </w:pPr>
            <w:r w:rsidRPr="00EE5C9B">
              <w:rPr>
                <w:rFonts w:ascii="Arial" w:hAnsi="Arial" w:cs="Arial" w:hint="cs"/>
                <w:b/>
                <w:bCs/>
                <w:sz w:val="17"/>
                <w:szCs w:val="17"/>
                <w:rtl/>
              </w:rPr>
              <w:t>פרמיה</w:t>
            </w:r>
          </w:p>
        </w:tc>
        <w:tc>
          <w:tcPr>
            <w:tcW w:w="794" w:type="dxa"/>
            <w:vAlign w:val="bottom"/>
          </w:tcPr>
          <w:p w:rsidR="009179A4" w:rsidRPr="00EE5C9B" w:rsidRDefault="009179A4" w:rsidP="009179A4">
            <w:pPr>
              <w:spacing w:line="180" w:lineRule="exact"/>
              <w:ind w:left="-57" w:right="-57"/>
              <w:jc w:val="center"/>
              <w:rPr>
                <w:rFonts w:ascii="Arial" w:hAnsi="Arial" w:cs="Arial"/>
                <w:b/>
                <w:bCs/>
                <w:sz w:val="17"/>
                <w:szCs w:val="17"/>
                <w:rtl/>
              </w:rPr>
            </w:pPr>
            <w:r w:rsidRPr="00EE5C9B">
              <w:rPr>
                <w:rFonts w:ascii="Arial" w:hAnsi="Arial" w:cs="Arial"/>
                <w:b/>
                <w:bCs/>
                <w:sz w:val="17"/>
                <w:szCs w:val="17"/>
                <w:rtl/>
              </w:rPr>
              <w:t>תקבולים</w:t>
            </w:r>
            <w:r w:rsidRPr="00EE5C9B">
              <w:rPr>
                <w:rFonts w:ascii="Arial" w:hAnsi="Arial" w:cs="Arial" w:hint="cs"/>
                <w:b/>
                <w:bCs/>
                <w:sz w:val="17"/>
                <w:szCs w:val="17"/>
                <w:rtl/>
              </w:rPr>
              <w:t xml:space="preserve"> </w:t>
            </w:r>
            <w:r w:rsidRPr="00EE5C9B">
              <w:rPr>
                <w:rFonts w:ascii="Arial" w:hAnsi="Arial" w:cs="Arial"/>
                <w:b/>
                <w:bCs/>
                <w:sz w:val="17"/>
                <w:szCs w:val="17"/>
                <w:rtl/>
              </w:rPr>
              <w:t>על</w:t>
            </w:r>
            <w:r w:rsidRPr="00EE5C9B">
              <w:rPr>
                <w:rFonts w:ascii="Arial" w:hAnsi="Arial" w:cs="Arial" w:hint="cs"/>
                <w:b/>
                <w:bCs/>
                <w:sz w:val="17"/>
                <w:szCs w:val="17"/>
                <w:rtl/>
              </w:rPr>
              <w:t xml:space="preserve"> </w:t>
            </w:r>
          </w:p>
        </w:tc>
        <w:tc>
          <w:tcPr>
            <w:tcW w:w="794" w:type="dxa"/>
            <w:vAlign w:val="bottom"/>
          </w:tcPr>
          <w:p w:rsidR="009179A4" w:rsidRPr="00EE5C9B" w:rsidRDefault="009179A4" w:rsidP="009179A4">
            <w:pPr>
              <w:spacing w:line="180" w:lineRule="exact"/>
              <w:ind w:left="-57" w:right="-57"/>
              <w:jc w:val="center"/>
              <w:rPr>
                <w:rFonts w:ascii="Arial" w:hAnsi="Arial" w:cs="Arial"/>
                <w:b/>
                <w:bCs/>
                <w:sz w:val="17"/>
                <w:szCs w:val="17"/>
                <w:rtl/>
              </w:rPr>
            </w:pPr>
            <w:r w:rsidRPr="00EE5C9B">
              <w:rPr>
                <w:rFonts w:ascii="Arial" w:hAnsi="Arial" w:cs="Arial"/>
                <w:b/>
                <w:bCs/>
                <w:sz w:val="17"/>
                <w:szCs w:val="17"/>
                <w:rtl/>
              </w:rPr>
              <w:t>תקבולים</w:t>
            </w:r>
            <w:r w:rsidRPr="00EE5C9B">
              <w:rPr>
                <w:rFonts w:ascii="Arial" w:hAnsi="Arial" w:cs="Arial" w:hint="cs"/>
                <w:b/>
                <w:bCs/>
                <w:sz w:val="17"/>
                <w:szCs w:val="17"/>
                <w:rtl/>
              </w:rPr>
              <w:t xml:space="preserve"> </w:t>
            </w:r>
            <w:r w:rsidRPr="00EE5C9B">
              <w:rPr>
                <w:rFonts w:ascii="Arial" w:hAnsi="Arial" w:cs="Arial"/>
                <w:b/>
                <w:bCs/>
                <w:sz w:val="17"/>
                <w:szCs w:val="17"/>
                <w:rtl/>
              </w:rPr>
              <w:t xml:space="preserve">על </w:t>
            </w:r>
          </w:p>
          <w:p w:rsidR="009179A4" w:rsidRPr="00EE5C9B" w:rsidRDefault="009179A4" w:rsidP="009179A4">
            <w:pPr>
              <w:spacing w:line="180" w:lineRule="exact"/>
              <w:ind w:left="-57" w:right="-57"/>
              <w:jc w:val="center"/>
              <w:rPr>
                <w:rFonts w:ascii="Arial" w:hAnsi="Arial" w:cs="Arial"/>
                <w:b/>
                <w:bCs/>
                <w:sz w:val="17"/>
                <w:szCs w:val="17"/>
                <w:rtl/>
              </w:rPr>
            </w:pPr>
            <w:r w:rsidRPr="00EE5C9B">
              <w:rPr>
                <w:rFonts w:ascii="Arial" w:hAnsi="Arial" w:cs="Arial"/>
                <w:b/>
                <w:bCs/>
                <w:sz w:val="17"/>
                <w:szCs w:val="17"/>
                <w:rtl/>
              </w:rPr>
              <w:t>חשבון</w:t>
            </w:r>
          </w:p>
        </w:tc>
        <w:tc>
          <w:tcPr>
            <w:tcW w:w="794" w:type="dxa"/>
            <w:vAlign w:val="bottom"/>
          </w:tcPr>
          <w:p w:rsidR="009179A4" w:rsidRPr="00EE5C9B" w:rsidRDefault="009179A4" w:rsidP="009179A4">
            <w:pPr>
              <w:spacing w:line="180" w:lineRule="exact"/>
              <w:ind w:left="-57" w:right="-57"/>
              <w:jc w:val="center"/>
              <w:rPr>
                <w:rFonts w:ascii="Arial" w:hAnsi="Arial" w:cs="Arial"/>
                <w:b/>
                <w:bCs/>
                <w:sz w:val="17"/>
                <w:szCs w:val="17"/>
                <w:rtl/>
              </w:rPr>
            </w:pPr>
          </w:p>
        </w:tc>
        <w:tc>
          <w:tcPr>
            <w:tcW w:w="794" w:type="dxa"/>
            <w:vAlign w:val="bottom"/>
          </w:tcPr>
          <w:p w:rsidR="009179A4" w:rsidRPr="00EE5C9B" w:rsidRDefault="009179A4" w:rsidP="009179A4">
            <w:pPr>
              <w:spacing w:line="180" w:lineRule="exact"/>
              <w:ind w:left="-57" w:right="-57"/>
              <w:jc w:val="center"/>
              <w:rPr>
                <w:rFonts w:ascii="Arial" w:hAnsi="Arial" w:cs="Arial"/>
                <w:b/>
                <w:bCs/>
                <w:sz w:val="17"/>
                <w:szCs w:val="17"/>
                <w:rtl/>
              </w:rPr>
            </w:pPr>
            <w:r w:rsidRPr="00EE5C9B">
              <w:rPr>
                <w:rFonts w:ascii="Arial" w:hAnsi="Arial" w:cs="Arial"/>
                <w:b/>
                <w:bCs/>
                <w:sz w:val="17"/>
                <w:szCs w:val="17"/>
                <w:rtl/>
              </w:rPr>
              <w:t>קרן הון בגין עסקאות מול זכויות שאינן</w:t>
            </w:r>
          </w:p>
        </w:tc>
        <w:tc>
          <w:tcPr>
            <w:tcW w:w="794" w:type="dxa"/>
            <w:vAlign w:val="bottom"/>
          </w:tcPr>
          <w:p w:rsidR="009179A4" w:rsidRPr="00EE5C9B" w:rsidRDefault="009179A4" w:rsidP="009179A4">
            <w:pPr>
              <w:spacing w:line="180" w:lineRule="exact"/>
              <w:ind w:left="-57" w:right="-57"/>
              <w:jc w:val="center"/>
              <w:rPr>
                <w:rFonts w:ascii="Arial" w:hAnsi="Arial" w:cs="Arial"/>
                <w:b/>
                <w:bCs/>
                <w:sz w:val="17"/>
                <w:szCs w:val="17"/>
                <w:rtl/>
              </w:rPr>
            </w:pPr>
            <w:r w:rsidRPr="00EE5C9B">
              <w:rPr>
                <w:rFonts w:ascii="Arial" w:hAnsi="Arial" w:cs="Arial"/>
                <w:b/>
                <w:bCs/>
                <w:sz w:val="17"/>
                <w:szCs w:val="17"/>
                <w:rtl/>
              </w:rPr>
              <w:t>קרן הון</w:t>
            </w:r>
          </w:p>
        </w:tc>
        <w:tc>
          <w:tcPr>
            <w:tcW w:w="907" w:type="dxa"/>
            <w:vAlign w:val="bottom"/>
          </w:tcPr>
          <w:p w:rsidR="009179A4" w:rsidRPr="00EE5C9B" w:rsidRDefault="009179A4" w:rsidP="009179A4">
            <w:pPr>
              <w:spacing w:line="180" w:lineRule="exact"/>
              <w:ind w:left="-57" w:right="-57"/>
              <w:jc w:val="center"/>
              <w:rPr>
                <w:rFonts w:ascii="Arial" w:hAnsi="Arial" w:cs="Arial"/>
                <w:b/>
                <w:bCs/>
                <w:sz w:val="17"/>
                <w:szCs w:val="17"/>
                <w:rtl/>
              </w:rPr>
            </w:pPr>
            <w:r w:rsidRPr="00EE5C9B">
              <w:rPr>
                <w:rFonts w:ascii="Arial" w:hAnsi="Arial" w:cs="Arial"/>
                <w:b/>
                <w:bCs/>
                <w:sz w:val="17"/>
                <w:szCs w:val="17"/>
                <w:rtl/>
              </w:rPr>
              <w:t>רווח כולל אחר המתייחס לנכסים ולקבוצות מימוש</w:t>
            </w:r>
          </w:p>
        </w:tc>
        <w:tc>
          <w:tcPr>
            <w:tcW w:w="907" w:type="dxa"/>
            <w:vAlign w:val="bottom"/>
          </w:tcPr>
          <w:p w:rsidR="009179A4" w:rsidRPr="00EE5C9B" w:rsidRDefault="009179A4" w:rsidP="009179A4">
            <w:pPr>
              <w:spacing w:line="180" w:lineRule="exact"/>
              <w:ind w:left="-57" w:right="-57"/>
              <w:jc w:val="center"/>
              <w:rPr>
                <w:rFonts w:ascii="Arial" w:hAnsi="Arial" w:cs="Arial"/>
                <w:b/>
                <w:bCs/>
                <w:sz w:val="17"/>
                <w:szCs w:val="17"/>
                <w:rtl/>
              </w:rPr>
            </w:pPr>
            <w:r w:rsidRPr="00EE5C9B">
              <w:rPr>
                <w:rFonts w:ascii="Arial" w:hAnsi="Arial" w:cs="Arial"/>
                <w:b/>
                <w:bCs/>
                <w:sz w:val="17"/>
                <w:szCs w:val="17"/>
                <w:rtl/>
              </w:rPr>
              <w:t>עודפים/</w:t>
            </w:r>
          </w:p>
        </w:tc>
        <w:tc>
          <w:tcPr>
            <w:tcW w:w="907" w:type="dxa"/>
            <w:vAlign w:val="bottom"/>
          </w:tcPr>
          <w:p w:rsidR="009179A4" w:rsidRPr="00EE5C9B" w:rsidRDefault="009179A4" w:rsidP="009179A4">
            <w:pPr>
              <w:spacing w:line="180" w:lineRule="exact"/>
              <w:ind w:left="-57" w:right="-57"/>
              <w:jc w:val="center"/>
              <w:rPr>
                <w:rFonts w:ascii="Arial" w:hAnsi="Arial" w:cs="Arial"/>
                <w:b/>
                <w:bCs/>
                <w:sz w:val="17"/>
                <w:szCs w:val="17"/>
                <w:rtl/>
              </w:rPr>
            </w:pPr>
            <w:r w:rsidRPr="00EE5C9B">
              <w:rPr>
                <w:rFonts w:ascii="Arial" w:hAnsi="Arial" w:cs="Arial" w:hint="cs"/>
                <w:b/>
                <w:bCs/>
                <w:sz w:val="17"/>
                <w:szCs w:val="17"/>
                <w:rtl/>
              </w:rPr>
              <w:t xml:space="preserve">מניות החברה המוחזקות על ידי </w:t>
            </w:r>
          </w:p>
        </w:tc>
        <w:tc>
          <w:tcPr>
            <w:tcW w:w="794" w:type="dxa"/>
            <w:vAlign w:val="bottom"/>
          </w:tcPr>
          <w:p w:rsidR="009179A4" w:rsidRPr="00EE5C9B" w:rsidRDefault="009179A4" w:rsidP="009179A4">
            <w:pPr>
              <w:spacing w:line="180" w:lineRule="exact"/>
              <w:ind w:left="-57" w:right="-57"/>
              <w:jc w:val="center"/>
              <w:rPr>
                <w:rFonts w:ascii="Arial" w:hAnsi="Arial" w:cs="Arial"/>
                <w:b/>
                <w:bCs/>
                <w:sz w:val="17"/>
                <w:szCs w:val="17"/>
                <w:rtl/>
              </w:rPr>
            </w:pPr>
          </w:p>
        </w:tc>
        <w:tc>
          <w:tcPr>
            <w:tcW w:w="794" w:type="dxa"/>
            <w:vAlign w:val="bottom"/>
          </w:tcPr>
          <w:p w:rsidR="009179A4" w:rsidRPr="00EE5C9B" w:rsidRDefault="009179A4" w:rsidP="009179A4">
            <w:pPr>
              <w:spacing w:line="180" w:lineRule="exact"/>
              <w:ind w:left="-57" w:right="-57"/>
              <w:jc w:val="center"/>
              <w:rPr>
                <w:rFonts w:ascii="Arial" w:hAnsi="Arial" w:cs="Arial"/>
                <w:b/>
                <w:bCs/>
                <w:sz w:val="17"/>
                <w:szCs w:val="17"/>
                <w:rtl/>
              </w:rPr>
            </w:pPr>
            <w:r w:rsidRPr="00EE5C9B">
              <w:rPr>
                <w:rFonts w:ascii="Arial" w:hAnsi="Arial" w:cs="Arial"/>
                <w:b/>
                <w:bCs/>
                <w:sz w:val="17"/>
                <w:szCs w:val="17"/>
                <w:rtl/>
              </w:rPr>
              <w:t>זכויות שאינן</w:t>
            </w:r>
          </w:p>
        </w:tc>
        <w:tc>
          <w:tcPr>
            <w:tcW w:w="794" w:type="dxa"/>
            <w:vAlign w:val="bottom"/>
          </w:tcPr>
          <w:p w:rsidR="009179A4" w:rsidRPr="00EE5C9B" w:rsidRDefault="009179A4" w:rsidP="009179A4">
            <w:pPr>
              <w:spacing w:line="180" w:lineRule="exact"/>
              <w:ind w:left="-57" w:right="-57"/>
              <w:jc w:val="center"/>
              <w:rPr>
                <w:rFonts w:ascii="Arial" w:hAnsi="Arial" w:cs="Arial"/>
                <w:b/>
                <w:bCs/>
                <w:sz w:val="17"/>
                <w:szCs w:val="17"/>
                <w:rtl/>
              </w:rPr>
            </w:pPr>
          </w:p>
        </w:tc>
      </w:tr>
      <w:tr w:rsidR="009179A4" w:rsidRPr="0080093E" w:rsidTr="009179A4">
        <w:trPr>
          <w:cantSplit/>
        </w:trPr>
        <w:tc>
          <w:tcPr>
            <w:tcW w:w="1359" w:type="dxa"/>
            <w:vAlign w:val="center"/>
          </w:tcPr>
          <w:p w:rsidR="009179A4" w:rsidRPr="00A836B9" w:rsidRDefault="009179A4" w:rsidP="009179A4">
            <w:pPr>
              <w:spacing w:line="240" w:lineRule="auto"/>
              <w:ind w:left="-57" w:right="-113"/>
              <w:rPr>
                <w:rFonts w:ascii="Arial" w:hAnsi="Arial" w:cs="Arial"/>
                <w:sz w:val="14"/>
                <w:szCs w:val="14"/>
                <w:rtl/>
              </w:rPr>
            </w:pPr>
          </w:p>
        </w:tc>
        <w:tc>
          <w:tcPr>
            <w:tcW w:w="3289" w:type="dxa"/>
            <w:vAlign w:val="bottom"/>
          </w:tcPr>
          <w:p w:rsidR="009179A4" w:rsidRPr="00150315" w:rsidRDefault="009179A4" w:rsidP="009179A4">
            <w:pPr>
              <w:spacing w:line="240" w:lineRule="auto"/>
              <w:ind w:left="113" w:hanging="113"/>
              <w:rPr>
                <w:rFonts w:ascii="Arial" w:hAnsi="Arial" w:cs="Arial"/>
                <w:b/>
                <w:bCs/>
                <w:sz w:val="17"/>
                <w:szCs w:val="17"/>
                <w:rtl/>
              </w:rPr>
            </w:pPr>
          </w:p>
        </w:tc>
        <w:tc>
          <w:tcPr>
            <w:tcW w:w="794" w:type="dxa"/>
            <w:vAlign w:val="bottom"/>
          </w:tcPr>
          <w:p w:rsidR="009179A4" w:rsidRPr="00EE5C9B" w:rsidRDefault="009179A4" w:rsidP="009179A4">
            <w:pPr>
              <w:pBdr>
                <w:bottom w:val="single" w:sz="4" w:space="1" w:color="auto"/>
              </w:pBdr>
              <w:spacing w:line="180" w:lineRule="exact"/>
              <w:jc w:val="center"/>
              <w:rPr>
                <w:rFonts w:ascii="Arial" w:hAnsi="Arial" w:cs="Arial"/>
                <w:b/>
                <w:bCs/>
                <w:sz w:val="17"/>
                <w:szCs w:val="17"/>
                <w:rtl/>
              </w:rPr>
            </w:pPr>
            <w:r w:rsidRPr="00EE5C9B">
              <w:rPr>
                <w:rFonts w:ascii="Arial" w:hAnsi="Arial" w:cs="Arial"/>
                <w:b/>
                <w:bCs/>
                <w:sz w:val="17"/>
                <w:szCs w:val="17"/>
                <w:rtl/>
              </w:rPr>
              <w:t>ביאור</w:t>
            </w:r>
          </w:p>
        </w:tc>
        <w:tc>
          <w:tcPr>
            <w:tcW w:w="794" w:type="dxa"/>
            <w:vAlign w:val="bottom"/>
          </w:tcPr>
          <w:p w:rsidR="009179A4" w:rsidRPr="00EE5C9B" w:rsidRDefault="009179A4" w:rsidP="009179A4">
            <w:pPr>
              <w:pBdr>
                <w:bottom w:val="single" w:sz="4" w:space="1" w:color="auto"/>
              </w:pBdr>
              <w:spacing w:line="180" w:lineRule="exact"/>
              <w:jc w:val="center"/>
              <w:rPr>
                <w:rFonts w:ascii="Arial" w:hAnsi="Arial" w:cs="Arial"/>
                <w:b/>
                <w:bCs/>
                <w:sz w:val="17"/>
                <w:szCs w:val="17"/>
                <w:rtl/>
              </w:rPr>
            </w:pPr>
            <w:r w:rsidRPr="00EE5C9B">
              <w:rPr>
                <w:rFonts w:ascii="Arial" w:hAnsi="Arial" w:cs="Arial" w:hint="cs"/>
                <w:b/>
                <w:bCs/>
                <w:sz w:val="17"/>
                <w:szCs w:val="17"/>
                <w:rtl/>
              </w:rPr>
              <w:t>המניות הנפרע</w:t>
            </w:r>
          </w:p>
        </w:tc>
        <w:tc>
          <w:tcPr>
            <w:tcW w:w="794" w:type="dxa"/>
            <w:vAlign w:val="bottom"/>
          </w:tcPr>
          <w:p w:rsidR="009179A4" w:rsidRPr="00EE5C9B" w:rsidRDefault="009179A4" w:rsidP="009179A4">
            <w:pPr>
              <w:pBdr>
                <w:bottom w:val="single" w:sz="4" w:space="1" w:color="auto"/>
              </w:pBdr>
              <w:spacing w:line="180" w:lineRule="exact"/>
              <w:jc w:val="center"/>
              <w:rPr>
                <w:rFonts w:ascii="Arial" w:hAnsi="Arial" w:cs="Arial"/>
                <w:b/>
                <w:bCs/>
                <w:sz w:val="17"/>
                <w:szCs w:val="17"/>
                <w:rtl/>
              </w:rPr>
            </w:pPr>
            <w:r w:rsidRPr="00EE5C9B">
              <w:rPr>
                <w:rFonts w:ascii="Arial" w:hAnsi="Arial" w:cs="Arial" w:hint="cs"/>
                <w:b/>
                <w:bCs/>
                <w:sz w:val="17"/>
                <w:szCs w:val="17"/>
                <w:rtl/>
              </w:rPr>
              <w:t>על מניות</w:t>
            </w:r>
          </w:p>
        </w:tc>
        <w:tc>
          <w:tcPr>
            <w:tcW w:w="794" w:type="dxa"/>
            <w:vAlign w:val="bottom"/>
          </w:tcPr>
          <w:p w:rsidR="009179A4" w:rsidRPr="00EE5C9B" w:rsidRDefault="009179A4" w:rsidP="009179A4">
            <w:pPr>
              <w:pBdr>
                <w:bottom w:val="single" w:sz="4" w:space="1" w:color="auto"/>
              </w:pBdr>
              <w:spacing w:line="180" w:lineRule="exact"/>
              <w:jc w:val="center"/>
              <w:rPr>
                <w:rFonts w:ascii="Arial" w:hAnsi="Arial" w:cs="Arial"/>
                <w:b/>
                <w:bCs/>
                <w:sz w:val="17"/>
                <w:szCs w:val="17"/>
                <w:rtl/>
              </w:rPr>
            </w:pPr>
            <w:r w:rsidRPr="00EE5C9B">
              <w:rPr>
                <w:rFonts w:ascii="Arial" w:hAnsi="Arial" w:cs="Arial"/>
                <w:b/>
                <w:bCs/>
                <w:sz w:val="17"/>
                <w:szCs w:val="17"/>
                <w:rtl/>
              </w:rPr>
              <w:t>חשבון</w:t>
            </w:r>
            <w:r w:rsidRPr="00EE5C9B">
              <w:rPr>
                <w:rFonts w:ascii="Arial" w:hAnsi="Arial" w:cs="Arial" w:hint="cs"/>
                <w:b/>
                <w:bCs/>
                <w:sz w:val="17"/>
                <w:szCs w:val="17"/>
                <w:rtl/>
              </w:rPr>
              <w:t xml:space="preserve"> </w:t>
            </w:r>
            <w:r w:rsidRPr="00EE5C9B">
              <w:rPr>
                <w:rFonts w:ascii="Arial" w:hAnsi="Arial" w:cs="Arial"/>
                <w:b/>
                <w:bCs/>
                <w:sz w:val="17"/>
                <w:szCs w:val="17"/>
                <w:rtl/>
              </w:rPr>
              <w:t>מניות</w:t>
            </w:r>
          </w:p>
        </w:tc>
        <w:tc>
          <w:tcPr>
            <w:tcW w:w="794" w:type="dxa"/>
            <w:vAlign w:val="bottom"/>
          </w:tcPr>
          <w:p w:rsidR="009179A4" w:rsidRPr="00EE5C9B" w:rsidRDefault="009179A4" w:rsidP="009179A4">
            <w:pPr>
              <w:pBdr>
                <w:bottom w:val="single" w:sz="4" w:space="1" w:color="auto"/>
              </w:pBdr>
              <w:spacing w:line="180" w:lineRule="exact"/>
              <w:jc w:val="center"/>
              <w:rPr>
                <w:rFonts w:ascii="Arial" w:hAnsi="Arial" w:cs="Arial"/>
                <w:b/>
                <w:bCs/>
                <w:sz w:val="17"/>
                <w:szCs w:val="17"/>
                <w:rtl/>
              </w:rPr>
            </w:pPr>
            <w:r w:rsidRPr="00EE5C9B">
              <w:rPr>
                <w:rFonts w:ascii="Arial" w:hAnsi="Arial" w:cs="Arial"/>
                <w:b/>
                <w:bCs/>
                <w:sz w:val="17"/>
                <w:szCs w:val="17"/>
                <w:rtl/>
              </w:rPr>
              <w:t>כתבי אופציה</w:t>
            </w:r>
          </w:p>
        </w:tc>
        <w:tc>
          <w:tcPr>
            <w:tcW w:w="794" w:type="dxa"/>
            <w:vAlign w:val="bottom"/>
          </w:tcPr>
          <w:p w:rsidR="009179A4" w:rsidRPr="00EE5C9B" w:rsidRDefault="009179A4" w:rsidP="009179A4">
            <w:pPr>
              <w:pBdr>
                <w:bottom w:val="single" w:sz="4" w:space="1" w:color="auto"/>
              </w:pBdr>
              <w:spacing w:line="180" w:lineRule="exact"/>
              <w:jc w:val="center"/>
              <w:rPr>
                <w:rFonts w:ascii="Arial" w:hAnsi="Arial" w:cs="Arial"/>
                <w:b/>
                <w:bCs/>
                <w:sz w:val="17"/>
                <w:szCs w:val="17"/>
                <w:rtl/>
              </w:rPr>
            </w:pPr>
            <w:r w:rsidRPr="00EE5C9B">
              <w:rPr>
                <w:rFonts w:ascii="Arial" w:hAnsi="Arial" w:cs="Arial"/>
                <w:b/>
                <w:bCs/>
                <w:sz w:val="17"/>
                <w:szCs w:val="17"/>
                <w:rtl/>
              </w:rPr>
              <w:t>שטרי</w:t>
            </w:r>
            <w:r w:rsidRPr="00EE5C9B">
              <w:rPr>
                <w:rFonts w:ascii="Arial" w:hAnsi="Arial" w:cs="Arial" w:hint="cs"/>
                <w:b/>
                <w:bCs/>
                <w:sz w:val="17"/>
                <w:szCs w:val="17"/>
                <w:rtl/>
              </w:rPr>
              <w:t xml:space="preserve"> </w:t>
            </w:r>
            <w:r w:rsidRPr="00EE5C9B">
              <w:rPr>
                <w:rFonts w:ascii="Arial" w:hAnsi="Arial" w:cs="Arial"/>
                <w:b/>
                <w:bCs/>
                <w:sz w:val="17"/>
                <w:szCs w:val="17"/>
                <w:rtl/>
              </w:rPr>
              <w:t>הון</w:t>
            </w:r>
          </w:p>
        </w:tc>
        <w:tc>
          <w:tcPr>
            <w:tcW w:w="794" w:type="dxa"/>
            <w:vAlign w:val="bottom"/>
          </w:tcPr>
          <w:p w:rsidR="009179A4" w:rsidRPr="00EE5C9B" w:rsidRDefault="009179A4" w:rsidP="009179A4">
            <w:pPr>
              <w:pBdr>
                <w:bottom w:val="single" w:sz="4" w:space="1" w:color="auto"/>
              </w:pBdr>
              <w:spacing w:line="180" w:lineRule="exact"/>
              <w:jc w:val="center"/>
              <w:rPr>
                <w:rFonts w:ascii="Arial" w:hAnsi="Arial" w:cs="Arial"/>
                <w:b/>
                <w:bCs/>
                <w:sz w:val="17"/>
                <w:szCs w:val="17"/>
                <w:rtl/>
              </w:rPr>
            </w:pPr>
            <w:r w:rsidRPr="00EE5C9B">
              <w:rPr>
                <w:rFonts w:ascii="Arial" w:hAnsi="Arial" w:cs="Arial"/>
                <w:b/>
                <w:bCs/>
                <w:sz w:val="17"/>
                <w:szCs w:val="17"/>
                <w:rtl/>
              </w:rPr>
              <w:t>מקנות שליטה</w:t>
            </w:r>
          </w:p>
        </w:tc>
        <w:tc>
          <w:tcPr>
            <w:tcW w:w="794" w:type="dxa"/>
            <w:vAlign w:val="bottom"/>
          </w:tcPr>
          <w:p w:rsidR="009179A4" w:rsidRPr="00EE5C9B" w:rsidRDefault="009179A4" w:rsidP="009179A4">
            <w:pPr>
              <w:pBdr>
                <w:bottom w:val="single" w:sz="4" w:space="1" w:color="auto"/>
              </w:pBdr>
              <w:spacing w:line="180" w:lineRule="exact"/>
              <w:jc w:val="center"/>
              <w:rPr>
                <w:rFonts w:ascii="Arial" w:hAnsi="Arial" w:cs="Arial"/>
                <w:b/>
                <w:bCs/>
                <w:sz w:val="17"/>
                <w:szCs w:val="17"/>
                <w:rtl/>
              </w:rPr>
            </w:pPr>
            <w:r w:rsidRPr="00EE5C9B">
              <w:rPr>
                <w:rFonts w:ascii="Arial" w:hAnsi="Arial" w:cs="Arial"/>
                <w:b/>
                <w:bCs/>
                <w:sz w:val="17"/>
                <w:szCs w:val="17"/>
                <w:rtl/>
              </w:rPr>
              <w:t>בגין</w:t>
            </w:r>
            <w:r w:rsidRPr="00EE5C9B">
              <w:rPr>
                <w:rFonts w:ascii="Arial" w:hAnsi="Arial" w:cs="Arial" w:hint="cs"/>
                <w:b/>
                <w:bCs/>
                <w:sz w:val="17"/>
                <w:szCs w:val="17"/>
                <w:rtl/>
              </w:rPr>
              <w:t xml:space="preserve"> ____</w:t>
            </w:r>
          </w:p>
        </w:tc>
        <w:tc>
          <w:tcPr>
            <w:tcW w:w="907" w:type="dxa"/>
            <w:vAlign w:val="bottom"/>
          </w:tcPr>
          <w:p w:rsidR="009179A4" w:rsidRPr="00EE5C9B" w:rsidRDefault="009179A4" w:rsidP="009179A4">
            <w:pPr>
              <w:pBdr>
                <w:bottom w:val="single" w:sz="4" w:space="1" w:color="auto"/>
              </w:pBdr>
              <w:spacing w:line="180" w:lineRule="exact"/>
              <w:jc w:val="center"/>
              <w:rPr>
                <w:rFonts w:ascii="Arial" w:hAnsi="Arial" w:cs="Arial"/>
                <w:b/>
                <w:bCs/>
                <w:sz w:val="17"/>
                <w:szCs w:val="17"/>
                <w:rtl/>
              </w:rPr>
            </w:pPr>
            <w:r w:rsidRPr="00EE5C9B">
              <w:rPr>
                <w:rFonts w:ascii="Arial" w:hAnsi="Arial" w:cs="Arial"/>
                <w:b/>
                <w:bCs/>
                <w:sz w:val="17"/>
                <w:szCs w:val="17"/>
                <w:rtl/>
              </w:rPr>
              <w:t>המוחזקים למכירה</w:t>
            </w:r>
          </w:p>
        </w:tc>
        <w:tc>
          <w:tcPr>
            <w:tcW w:w="907" w:type="dxa"/>
            <w:vAlign w:val="bottom"/>
          </w:tcPr>
          <w:p w:rsidR="009179A4" w:rsidRPr="00EE5C9B" w:rsidRDefault="009179A4" w:rsidP="009179A4">
            <w:pPr>
              <w:pBdr>
                <w:bottom w:val="single" w:sz="4" w:space="1" w:color="auto"/>
              </w:pBdr>
              <w:spacing w:line="180" w:lineRule="exact"/>
              <w:jc w:val="center"/>
              <w:rPr>
                <w:rFonts w:ascii="Arial" w:hAnsi="Arial" w:cs="Arial"/>
                <w:b/>
                <w:bCs/>
                <w:sz w:val="17"/>
                <w:szCs w:val="17"/>
                <w:rtl/>
              </w:rPr>
            </w:pPr>
            <w:r w:rsidRPr="00EE5C9B">
              <w:rPr>
                <w:rFonts w:ascii="Arial" w:hAnsi="Arial" w:cs="Arial" w:hint="cs"/>
                <w:b/>
                <w:bCs/>
                <w:sz w:val="17"/>
                <w:szCs w:val="17"/>
                <w:rtl/>
              </w:rPr>
              <w:t>(</w:t>
            </w:r>
            <w:r w:rsidRPr="00EE5C9B">
              <w:rPr>
                <w:rFonts w:ascii="Arial" w:hAnsi="Arial" w:cs="Arial"/>
                <w:b/>
                <w:bCs/>
                <w:sz w:val="17"/>
                <w:szCs w:val="17"/>
                <w:rtl/>
              </w:rPr>
              <w:t>הפסדים צבורים</w:t>
            </w:r>
            <w:r w:rsidRPr="00EE5C9B">
              <w:rPr>
                <w:rFonts w:ascii="Arial" w:hAnsi="Arial" w:cs="Arial" w:hint="cs"/>
                <w:b/>
                <w:bCs/>
                <w:sz w:val="17"/>
                <w:szCs w:val="17"/>
                <w:rtl/>
              </w:rPr>
              <w:t>)</w:t>
            </w:r>
          </w:p>
        </w:tc>
        <w:tc>
          <w:tcPr>
            <w:tcW w:w="907" w:type="dxa"/>
            <w:vAlign w:val="bottom"/>
          </w:tcPr>
          <w:p w:rsidR="009179A4" w:rsidRPr="00EE5C9B" w:rsidRDefault="009179A4" w:rsidP="004B6B5F">
            <w:pPr>
              <w:pBdr>
                <w:bottom w:val="single" w:sz="4" w:space="1" w:color="auto"/>
              </w:pBdr>
              <w:spacing w:line="180" w:lineRule="exact"/>
              <w:jc w:val="center"/>
              <w:rPr>
                <w:rFonts w:ascii="Arial" w:hAnsi="Arial" w:cs="Arial"/>
                <w:b/>
                <w:bCs/>
                <w:sz w:val="17"/>
                <w:szCs w:val="17"/>
                <w:rtl/>
              </w:rPr>
            </w:pPr>
            <w:r w:rsidRPr="00EE5C9B">
              <w:rPr>
                <w:rFonts w:ascii="Arial" w:hAnsi="Arial" w:cs="Arial" w:hint="cs"/>
                <w:b/>
                <w:bCs/>
                <w:sz w:val="17"/>
                <w:szCs w:val="17"/>
                <w:rtl/>
              </w:rPr>
              <w:t>החברה/</w:t>
            </w:r>
            <w:r>
              <w:rPr>
                <w:rFonts w:ascii="Arial" w:hAnsi="Arial" w:cs="Arial" w:hint="cs"/>
                <w:b/>
                <w:bCs/>
                <w:sz w:val="17"/>
                <w:szCs w:val="17"/>
                <w:rtl/>
              </w:rPr>
              <w:t xml:space="preserve"> </w:t>
            </w:r>
            <w:r w:rsidRPr="00EE5C9B">
              <w:rPr>
                <w:rFonts w:ascii="Arial" w:hAnsi="Arial" w:cs="Arial" w:hint="cs"/>
                <w:b/>
                <w:bCs/>
                <w:sz w:val="17"/>
                <w:szCs w:val="17"/>
                <w:rtl/>
              </w:rPr>
              <w:t>חברה בת</w:t>
            </w:r>
          </w:p>
        </w:tc>
        <w:tc>
          <w:tcPr>
            <w:tcW w:w="794" w:type="dxa"/>
            <w:vAlign w:val="bottom"/>
          </w:tcPr>
          <w:p w:rsidR="009179A4" w:rsidRPr="00EE5C9B" w:rsidRDefault="009179A4" w:rsidP="009179A4">
            <w:pPr>
              <w:pBdr>
                <w:bottom w:val="single" w:sz="4" w:space="1" w:color="auto"/>
              </w:pBdr>
              <w:spacing w:line="180" w:lineRule="exact"/>
              <w:jc w:val="center"/>
              <w:rPr>
                <w:rFonts w:ascii="Arial" w:hAnsi="Arial" w:cs="Arial"/>
                <w:b/>
                <w:bCs/>
                <w:sz w:val="17"/>
                <w:szCs w:val="17"/>
                <w:rtl/>
              </w:rPr>
            </w:pPr>
            <w:r w:rsidRPr="00EE5C9B">
              <w:rPr>
                <w:rFonts w:ascii="Arial" w:hAnsi="Arial" w:cs="Arial" w:hint="cs"/>
                <w:b/>
                <w:bCs/>
                <w:sz w:val="17"/>
                <w:szCs w:val="17"/>
                <w:rtl/>
              </w:rPr>
              <w:t>סה"כ</w:t>
            </w:r>
          </w:p>
        </w:tc>
        <w:tc>
          <w:tcPr>
            <w:tcW w:w="794" w:type="dxa"/>
            <w:vAlign w:val="bottom"/>
          </w:tcPr>
          <w:p w:rsidR="009179A4" w:rsidRPr="00EE5C9B" w:rsidRDefault="009179A4" w:rsidP="009179A4">
            <w:pPr>
              <w:pBdr>
                <w:bottom w:val="single" w:sz="4" w:space="1" w:color="auto"/>
              </w:pBdr>
              <w:spacing w:line="180" w:lineRule="exact"/>
              <w:jc w:val="center"/>
              <w:rPr>
                <w:rFonts w:ascii="Arial" w:hAnsi="Arial" w:cs="Arial"/>
                <w:b/>
                <w:bCs/>
                <w:sz w:val="17"/>
                <w:szCs w:val="17"/>
                <w:rtl/>
              </w:rPr>
            </w:pPr>
            <w:r w:rsidRPr="00EE5C9B">
              <w:rPr>
                <w:rFonts w:ascii="Arial" w:hAnsi="Arial" w:cs="Arial"/>
                <w:b/>
                <w:bCs/>
                <w:sz w:val="17"/>
                <w:szCs w:val="17"/>
                <w:rtl/>
              </w:rPr>
              <w:t>מקנות שליטה</w:t>
            </w:r>
          </w:p>
        </w:tc>
        <w:tc>
          <w:tcPr>
            <w:tcW w:w="794" w:type="dxa"/>
            <w:vAlign w:val="bottom"/>
          </w:tcPr>
          <w:p w:rsidR="009179A4" w:rsidRPr="00EE5C9B" w:rsidRDefault="009179A4" w:rsidP="009179A4">
            <w:pPr>
              <w:pBdr>
                <w:bottom w:val="single" w:sz="4" w:space="1" w:color="auto"/>
              </w:pBdr>
              <w:spacing w:line="180" w:lineRule="exact"/>
              <w:jc w:val="center"/>
              <w:rPr>
                <w:rFonts w:ascii="Arial" w:hAnsi="Arial" w:cs="Arial"/>
                <w:b/>
                <w:bCs/>
                <w:sz w:val="17"/>
                <w:szCs w:val="17"/>
                <w:rtl/>
              </w:rPr>
            </w:pPr>
            <w:r w:rsidRPr="00EE5C9B">
              <w:rPr>
                <w:rFonts w:ascii="Arial" w:hAnsi="Arial" w:cs="Arial" w:hint="cs"/>
                <w:b/>
                <w:bCs/>
                <w:sz w:val="17"/>
                <w:szCs w:val="17"/>
                <w:rtl/>
              </w:rPr>
              <w:t>סה"כ</w:t>
            </w:r>
          </w:p>
        </w:tc>
      </w:tr>
      <w:tr w:rsidR="009179A4" w:rsidRPr="0080093E" w:rsidTr="009179A4">
        <w:trPr>
          <w:cantSplit/>
        </w:trPr>
        <w:tc>
          <w:tcPr>
            <w:tcW w:w="1359" w:type="dxa"/>
            <w:vAlign w:val="center"/>
          </w:tcPr>
          <w:p w:rsidR="009179A4" w:rsidRPr="00A836B9" w:rsidRDefault="009179A4" w:rsidP="009179A4">
            <w:pPr>
              <w:spacing w:line="240" w:lineRule="auto"/>
              <w:ind w:left="-57" w:right="-113"/>
              <w:rPr>
                <w:rFonts w:ascii="Arial" w:hAnsi="Arial" w:cs="Arial"/>
                <w:sz w:val="14"/>
                <w:szCs w:val="14"/>
                <w:rtl/>
              </w:rPr>
            </w:pPr>
          </w:p>
        </w:tc>
        <w:tc>
          <w:tcPr>
            <w:tcW w:w="3289" w:type="dxa"/>
            <w:vAlign w:val="bottom"/>
          </w:tcPr>
          <w:p w:rsidR="009179A4" w:rsidRPr="00150315" w:rsidRDefault="009179A4" w:rsidP="009179A4">
            <w:pPr>
              <w:spacing w:line="240" w:lineRule="auto"/>
              <w:ind w:left="113" w:hanging="113"/>
              <w:rPr>
                <w:rFonts w:ascii="Arial" w:hAnsi="Arial" w:cs="Arial"/>
                <w:sz w:val="17"/>
                <w:szCs w:val="17"/>
                <w:rtl/>
              </w:rPr>
            </w:pPr>
          </w:p>
        </w:tc>
        <w:tc>
          <w:tcPr>
            <w:tcW w:w="794" w:type="dxa"/>
            <w:vAlign w:val="bottom"/>
          </w:tcPr>
          <w:p w:rsidR="009179A4" w:rsidRPr="00150315" w:rsidRDefault="009179A4" w:rsidP="009179A4">
            <w:pPr>
              <w:spacing w:line="240" w:lineRule="auto"/>
              <w:ind w:left="-57" w:right="-57"/>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r>
      <w:tr w:rsidR="009179A4" w:rsidRPr="0080093E" w:rsidTr="009179A4">
        <w:trPr>
          <w:cantSplit/>
        </w:trPr>
        <w:tc>
          <w:tcPr>
            <w:tcW w:w="1359" w:type="dxa"/>
            <w:vAlign w:val="center"/>
          </w:tcPr>
          <w:p w:rsidR="009179A4" w:rsidRPr="00A836B9" w:rsidRDefault="009179A4" w:rsidP="009179A4">
            <w:pPr>
              <w:pStyle w:val="1"/>
              <w:spacing w:line="240" w:lineRule="auto"/>
              <w:ind w:left="-57" w:right="-113"/>
              <w:jc w:val="left"/>
              <w:rPr>
                <w:rFonts w:ascii="Arial" w:hAnsi="Arial" w:cs="Arial"/>
                <w:sz w:val="14"/>
                <w:szCs w:val="14"/>
                <w:rtl/>
              </w:rPr>
            </w:pPr>
          </w:p>
        </w:tc>
        <w:tc>
          <w:tcPr>
            <w:tcW w:w="3289" w:type="dxa"/>
            <w:vAlign w:val="bottom"/>
          </w:tcPr>
          <w:p w:rsidR="009179A4" w:rsidRPr="00EE5C9B" w:rsidRDefault="009179A4" w:rsidP="009179A4">
            <w:pPr>
              <w:pStyle w:val="1"/>
              <w:spacing w:before="20" w:after="20" w:line="240" w:lineRule="auto"/>
              <w:ind w:left="113" w:hanging="113"/>
              <w:jc w:val="left"/>
              <w:rPr>
                <w:rFonts w:ascii="Arial" w:hAnsi="Arial" w:cs="Arial"/>
                <w:b/>
                <w:bCs/>
                <w:sz w:val="17"/>
                <w:szCs w:val="17"/>
                <w:rtl/>
              </w:rPr>
            </w:pPr>
            <w:r w:rsidRPr="00EE5C9B">
              <w:rPr>
                <w:rFonts w:ascii="Arial" w:hAnsi="Arial" w:cs="Arial"/>
                <w:b/>
                <w:bCs/>
                <w:sz w:val="17"/>
                <w:szCs w:val="17"/>
                <w:rtl/>
              </w:rPr>
              <w:t>יתרה ליום 1.1.</w:t>
            </w:r>
            <w:r w:rsidR="005723D9">
              <w:rPr>
                <w:rFonts w:ascii="Arial" w:hAnsi="Arial" w:cs="Arial" w:hint="cs"/>
                <w:b/>
                <w:bCs/>
                <w:sz w:val="17"/>
                <w:szCs w:val="17"/>
                <w:rtl/>
              </w:rPr>
              <w:t>2016</w:t>
            </w:r>
          </w:p>
        </w:tc>
        <w:tc>
          <w:tcPr>
            <w:tcW w:w="794" w:type="dxa"/>
            <w:vAlign w:val="bottom"/>
          </w:tcPr>
          <w:p w:rsidR="009179A4" w:rsidRPr="00150315" w:rsidRDefault="009179A4" w:rsidP="009179A4">
            <w:pPr>
              <w:spacing w:line="240" w:lineRule="auto"/>
              <w:ind w:left="-57" w:right="-57"/>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r>
      <w:tr w:rsidR="009179A4" w:rsidRPr="0080093E" w:rsidTr="009179A4">
        <w:trPr>
          <w:cantSplit/>
        </w:trPr>
        <w:tc>
          <w:tcPr>
            <w:tcW w:w="1359" w:type="dxa"/>
            <w:vAlign w:val="center"/>
          </w:tcPr>
          <w:p w:rsidR="009179A4" w:rsidRPr="0080093E" w:rsidRDefault="009179A4" w:rsidP="009179A4">
            <w:pPr>
              <w:spacing w:line="240" w:lineRule="auto"/>
              <w:ind w:left="-57" w:right="-113"/>
              <w:rPr>
                <w:rFonts w:ascii="Arial" w:hAnsi="Arial" w:cs="Arial"/>
                <w:b/>
                <w:bCs/>
                <w:sz w:val="14"/>
                <w:szCs w:val="14"/>
                <w:rtl/>
              </w:rPr>
            </w:pPr>
          </w:p>
        </w:tc>
        <w:tc>
          <w:tcPr>
            <w:tcW w:w="3289" w:type="dxa"/>
            <w:vAlign w:val="bottom"/>
          </w:tcPr>
          <w:p w:rsidR="009179A4" w:rsidRPr="00EE5C9B" w:rsidRDefault="009179A4" w:rsidP="009179A4">
            <w:pPr>
              <w:pStyle w:val="1"/>
              <w:spacing w:before="20" w:after="20" w:line="240" w:lineRule="auto"/>
              <w:ind w:left="113" w:hanging="113"/>
              <w:jc w:val="left"/>
              <w:rPr>
                <w:rFonts w:ascii="Arial" w:hAnsi="Arial" w:cs="Arial"/>
                <w:b/>
                <w:bCs/>
                <w:sz w:val="17"/>
                <w:szCs w:val="17"/>
                <w:rtl/>
              </w:rPr>
            </w:pPr>
            <w:r w:rsidRPr="00EE5C9B">
              <w:rPr>
                <w:rFonts w:ascii="Arial" w:hAnsi="Arial" w:cs="Arial"/>
                <w:sz w:val="17"/>
                <w:szCs w:val="17"/>
                <w:rtl/>
              </w:rPr>
              <w:t>רווח (הפסד) לתקופה</w:t>
            </w:r>
          </w:p>
        </w:tc>
        <w:tc>
          <w:tcPr>
            <w:tcW w:w="794" w:type="dxa"/>
            <w:vAlign w:val="bottom"/>
          </w:tcPr>
          <w:p w:rsidR="009179A4" w:rsidRPr="00150315" w:rsidRDefault="009179A4" w:rsidP="009179A4">
            <w:pPr>
              <w:spacing w:line="240" w:lineRule="auto"/>
              <w:ind w:left="-57" w:right="-57"/>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r>
      <w:tr w:rsidR="009179A4" w:rsidRPr="0080093E" w:rsidTr="009179A4">
        <w:trPr>
          <w:cantSplit/>
        </w:trPr>
        <w:tc>
          <w:tcPr>
            <w:tcW w:w="1359" w:type="dxa"/>
            <w:vAlign w:val="center"/>
          </w:tcPr>
          <w:p w:rsidR="009179A4" w:rsidRPr="0080093E" w:rsidRDefault="009179A4" w:rsidP="009179A4">
            <w:pPr>
              <w:spacing w:line="240" w:lineRule="auto"/>
              <w:ind w:left="-57" w:right="-113"/>
              <w:rPr>
                <w:rFonts w:ascii="Arial" w:hAnsi="Arial" w:cs="Arial"/>
                <w:b/>
                <w:bCs/>
                <w:sz w:val="14"/>
                <w:szCs w:val="14"/>
                <w:rtl/>
              </w:rPr>
            </w:pPr>
          </w:p>
        </w:tc>
        <w:tc>
          <w:tcPr>
            <w:tcW w:w="3289" w:type="dxa"/>
            <w:vAlign w:val="bottom"/>
          </w:tcPr>
          <w:p w:rsidR="009179A4" w:rsidRPr="00EE5C9B" w:rsidRDefault="009179A4" w:rsidP="009179A4">
            <w:pPr>
              <w:pStyle w:val="1"/>
              <w:spacing w:before="20" w:after="20" w:line="240" w:lineRule="auto"/>
              <w:ind w:left="113" w:hanging="113"/>
              <w:jc w:val="left"/>
              <w:rPr>
                <w:rFonts w:ascii="Arial" w:hAnsi="Arial" w:cs="Arial"/>
                <w:sz w:val="17"/>
                <w:szCs w:val="17"/>
                <w:rtl/>
              </w:rPr>
            </w:pPr>
            <w:r w:rsidRPr="00EE5C9B">
              <w:rPr>
                <w:rFonts w:ascii="Arial" w:hAnsi="Arial" w:cs="Arial"/>
                <w:sz w:val="17"/>
                <w:szCs w:val="17"/>
                <w:rtl/>
              </w:rPr>
              <w:t>רווח (הפסד) כולל אחר</w:t>
            </w:r>
          </w:p>
        </w:tc>
        <w:tc>
          <w:tcPr>
            <w:tcW w:w="794" w:type="dxa"/>
            <w:vAlign w:val="bottom"/>
          </w:tcPr>
          <w:p w:rsidR="009179A4" w:rsidRPr="00150315" w:rsidRDefault="009179A4" w:rsidP="009179A4">
            <w:pPr>
              <w:spacing w:line="240" w:lineRule="auto"/>
              <w:ind w:left="-57" w:right="-57"/>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907" w:type="dxa"/>
            <w:vAlign w:val="bottom"/>
          </w:tcPr>
          <w:p w:rsidR="009179A4" w:rsidRPr="00150315" w:rsidRDefault="009179A4" w:rsidP="009179A4">
            <w:pPr>
              <w:pBdr>
                <w:bottom w:val="single" w:sz="4" w:space="1" w:color="auto"/>
              </w:pBd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pBdr>
                <w:bottom w:val="single" w:sz="4" w:space="1" w:color="auto"/>
              </w:pBd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pBdr>
                <w:bottom w:val="single" w:sz="4" w:space="1" w:color="auto"/>
              </w:pBdr>
              <w:spacing w:line="240" w:lineRule="auto"/>
              <w:ind w:left="85" w:right="85"/>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r>
      <w:tr w:rsidR="009179A4" w:rsidRPr="0080093E" w:rsidTr="009179A4">
        <w:trPr>
          <w:cantSplit/>
        </w:trPr>
        <w:tc>
          <w:tcPr>
            <w:tcW w:w="1359" w:type="dxa"/>
            <w:vAlign w:val="center"/>
          </w:tcPr>
          <w:p w:rsidR="009179A4" w:rsidRPr="0080093E" w:rsidRDefault="009179A4" w:rsidP="009179A4">
            <w:pPr>
              <w:spacing w:line="240" w:lineRule="auto"/>
              <w:ind w:left="-57" w:right="-113"/>
              <w:rPr>
                <w:rFonts w:ascii="Arial" w:hAnsi="Arial" w:cs="Arial"/>
                <w:b/>
                <w:bCs/>
                <w:sz w:val="14"/>
                <w:szCs w:val="14"/>
                <w:rtl/>
              </w:rPr>
            </w:pPr>
          </w:p>
        </w:tc>
        <w:tc>
          <w:tcPr>
            <w:tcW w:w="3289" w:type="dxa"/>
            <w:vAlign w:val="bottom"/>
          </w:tcPr>
          <w:p w:rsidR="009179A4" w:rsidRPr="00EE5C9B" w:rsidRDefault="009179A4" w:rsidP="009179A4">
            <w:pPr>
              <w:pStyle w:val="1"/>
              <w:spacing w:before="20" w:after="20" w:line="240" w:lineRule="auto"/>
              <w:ind w:left="340" w:right="-113" w:hanging="113"/>
              <w:jc w:val="left"/>
              <w:rPr>
                <w:rFonts w:ascii="Arial" w:hAnsi="Arial" w:cs="Arial"/>
                <w:b/>
                <w:bCs/>
                <w:sz w:val="17"/>
                <w:szCs w:val="17"/>
                <w:rtl/>
              </w:rPr>
            </w:pPr>
            <w:r w:rsidRPr="00EE5C9B">
              <w:rPr>
                <w:rFonts w:ascii="Arial" w:hAnsi="Arial" w:cs="Arial"/>
                <w:sz w:val="17"/>
                <w:szCs w:val="17"/>
                <w:rtl/>
              </w:rPr>
              <w:t>סה"כ רווח (הפסד) כולל לתקופה</w:t>
            </w:r>
          </w:p>
        </w:tc>
        <w:tc>
          <w:tcPr>
            <w:tcW w:w="794" w:type="dxa"/>
            <w:vAlign w:val="bottom"/>
          </w:tcPr>
          <w:p w:rsidR="009179A4" w:rsidRPr="00150315" w:rsidRDefault="009179A4" w:rsidP="009179A4">
            <w:pPr>
              <w:spacing w:line="240" w:lineRule="auto"/>
              <w:ind w:left="-57" w:right="-57"/>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r>
      <w:tr w:rsidR="009179A4" w:rsidRPr="0080093E" w:rsidTr="009179A4">
        <w:trPr>
          <w:cantSplit/>
        </w:trPr>
        <w:tc>
          <w:tcPr>
            <w:tcW w:w="1359" w:type="dxa"/>
            <w:vAlign w:val="center"/>
          </w:tcPr>
          <w:p w:rsidR="009179A4" w:rsidRPr="0080093E" w:rsidRDefault="009179A4" w:rsidP="009179A4">
            <w:pPr>
              <w:spacing w:line="240" w:lineRule="auto"/>
              <w:ind w:left="-57" w:right="-113"/>
              <w:rPr>
                <w:rFonts w:ascii="Arial" w:hAnsi="Arial" w:cs="Arial"/>
                <w:b/>
                <w:bCs/>
                <w:sz w:val="14"/>
                <w:szCs w:val="14"/>
                <w:rtl/>
              </w:rPr>
            </w:pPr>
          </w:p>
        </w:tc>
        <w:tc>
          <w:tcPr>
            <w:tcW w:w="3289" w:type="dxa"/>
            <w:vAlign w:val="bottom"/>
          </w:tcPr>
          <w:p w:rsidR="009179A4" w:rsidRPr="00EE5C9B" w:rsidRDefault="009179A4" w:rsidP="009179A4">
            <w:pPr>
              <w:pStyle w:val="1"/>
              <w:spacing w:before="20" w:after="20" w:line="240" w:lineRule="auto"/>
              <w:ind w:left="113" w:hanging="113"/>
              <w:jc w:val="left"/>
              <w:rPr>
                <w:rFonts w:ascii="Arial" w:hAnsi="Arial" w:cs="Arial"/>
                <w:b/>
                <w:bCs/>
                <w:sz w:val="17"/>
                <w:szCs w:val="17"/>
                <w:rtl/>
              </w:rPr>
            </w:pPr>
            <w:r w:rsidRPr="00EE5C9B">
              <w:rPr>
                <w:rFonts w:ascii="Arial" w:hAnsi="Arial" w:cs="Arial"/>
                <w:sz w:val="17"/>
                <w:szCs w:val="17"/>
                <w:rtl/>
              </w:rPr>
              <w:t>העברת קרן הון הערכה מחדש בגין רכוש קבוע לעודפים</w:t>
            </w:r>
          </w:p>
        </w:tc>
        <w:tc>
          <w:tcPr>
            <w:tcW w:w="794" w:type="dxa"/>
            <w:vAlign w:val="bottom"/>
          </w:tcPr>
          <w:p w:rsidR="009179A4" w:rsidRPr="00150315" w:rsidRDefault="009179A4" w:rsidP="009179A4">
            <w:pPr>
              <w:spacing w:before="20" w:after="20" w:line="240" w:lineRule="auto"/>
              <w:ind w:left="-57" w:right="-57"/>
              <w:jc w:val="center"/>
              <w:rPr>
                <w:rFonts w:ascii="Arial" w:hAnsi="Arial" w:cs="Arial"/>
                <w:sz w:val="17"/>
                <w:szCs w:val="17"/>
                <w:rtl/>
              </w:rPr>
            </w:pPr>
            <w:r>
              <w:rPr>
                <w:rFonts w:ascii="Arial" w:hAnsi="Arial" w:cs="Arial" w:hint="cs"/>
                <w:sz w:val="17"/>
                <w:szCs w:val="17"/>
                <w:rtl/>
              </w:rPr>
              <w:t>2(יח)(2)</w:t>
            </w: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r>
      <w:tr w:rsidR="009179A4" w:rsidRPr="0080093E" w:rsidTr="009179A4">
        <w:trPr>
          <w:cantSplit/>
        </w:trPr>
        <w:tc>
          <w:tcPr>
            <w:tcW w:w="1359" w:type="dxa"/>
            <w:vAlign w:val="center"/>
          </w:tcPr>
          <w:p w:rsidR="009179A4" w:rsidRPr="0080093E" w:rsidRDefault="009179A4" w:rsidP="009179A4">
            <w:pPr>
              <w:spacing w:line="240" w:lineRule="auto"/>
              <w:ind w:left="-57" w:right="-113"/>
              <w:rPr>
                <w:rFonts w:ascii="Arial" w:hAnsi="Arial" w:cs="Arial"/>
                <w:b/>
                <w:bCs/>
                <w:sz w:val="14"/>
                <w:szCs w:val="14"/>
                <w:rtl/>
              </w:rPr>
            </w:pPr>
          </w:p>
        </w:tc>
        <w:tc>
          <w:tcPr>
            <w:tcW w:w="3289" w:type="dxa"/>
            <w:vAlign w:val="bottom"/>
          </w:tcPr>
          <w:p w:rsidR="009179A4" w:rsidRPr="00EE5C9B" w:rsidRDefault="009179A4" w:rsidP="009179A4">
            <w:pPr>
              <w:pStyle w:val="1"/>
              <w:spacing w:before="20" w:after="20" w:line="240" w:lineRule="auto"/>
              <w:ind w:left="113" w:hanging="113"/>
              <w:jc w:val="left"/>
              <w:rPr>
                <w:rFonts w:ascii="Arial" w:hAnsi="Arial" w:cs="Arial"/>
                <w:sz w:val="17"/>
                <w:szCs w:val="17"/>
                <w:rtl/>
              </w:rPr>
            </w:pPr>
            <w:r w:rsidRPr="00EE5C9B">
              <w:rPr>
                <w:rFonts w:ascii="Arial" w:hAnsi="Arial" w:cs="Arial"/>
                <w:sz w:val="17"/>
                <w:szCs w:val="17"/>
                <w:rtl/>
              </w:rPr>
              <w:t>העברת סכומים שהוכרו ברווח כולל אחר ונצברו בהון המתייחסים לנכסים ולקבוצות מימוש המוחזקים למכירה</w:t>
            </w:r>
          </w:p>
        </w:tc>
        <w:tc>
          <w:tcPr>
            <w:tcW w:w="794" w:type="dxa"/>
            <w:vAlign w:val="bottom"/>
          </w:tcPr>
          <w:p w:rsidR="009179A4" w:rsidRPr="00150315" w:rsidRDefault="009179A4" w:rsidP="009179A4">
            <w:pPr>
              <w:spacing w:before="20" w:after="20" w:line="240" w:lineRule="auto"/>
              <w:ind w:left="-57" w:right="-57"/>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r>
      <w:tr w:rsidR="009179A4" w:rsidRPr="0080093E" w:rsidTr="009179A4">
        <w:trPr>
          <w:cantSplit/>
        </w:trPr>
        <w:tc>
          <w:tcPr>
            <w:tcW w:w="1359" w:type="dxa"/>
            <w:vAlign w:val="center"/>
          </w:tcPr>
          <w:p w:rsidR="009179A4" w:rsidRPr="0080093E" w:rsidRDefault="009179A4" w:rsidP="009179A4">
            <w:pPr>
              <w:spacing w:line="240" w:lineRule="auto"/>
              <w:ind w:left="-57" w:right="-113"/>
              <w:rPr>
                <w:rFonts w:ascii="Arial" w:hAnsi="Arial" w:cs="Arial"/>
                <w:sz w:val="14"/>
                <w:szCs w:val="14"/>
                <w:rtl/>
              </w:rPr>
            </w:pPr>
          </w:p>
        </w:tc>
        <w:tc>
          <w:tcPr>
            <w:tcW w:w="3289" w:type="dxa"/>
            <w:vAlign w:val="bottom"/>
          </w:tcPr>
          <w:p w:rsidR="009179A4" w:rsidRPr="00EE5C9B" w:rsidRDefault="009179A4" w:rsidP="009179A4">
            <w:pPr>
              <w:pStyle w:val="1"/>
              <w:spacing w:before="20" w:after="20" w:line="240" w:lineRule="auto"/>
              <w:ind w:left="113" w:hanging="113"/>
              <w:jc w:val="left"/>
              <w:rPr>
                <w:rFonts w:ascii="Arial" w:hAnsi="Arial" w:cs="Arial"/>
                <w:sz w:val="17"/>
                <w:szCs w:val="17"/>
                <w:rtl/>
              </w:rPr>
            </w:pPr>
            <w:r w:rsidRPr="00EE5C9B">
              <w:rPr>
                <w:rFonts w:ascii="Arial" w:hAnsi="Arial" w:cs="Arial"/>
                <w:sz w:val="17"/>
                <w:szCs w:val="17"/>
                <w:highlight w:val="yellow"/>
                <w:rtl/>
              </w:rPr>
              <w:t>העברה בתוך ההון של השפעה מצטברת של שינויים בסיכון האשראי של התחייבות שנגרעה שיועדה למדידה בשווי הוגן דרך רווח או הפסד</w:t>
            </w:r>
          </w:p>
        </w:tc>
        <w:tc>
          <w:tcPr>
            <w:tcW w:w="794" w:type="dxa"/>
            <w:vAlign w:val="bottom"/>
          </w:tcPr>
          <w:p w:rsidR="009179A4" w:rsidRPr="00150315" w:rsidRDefault="009179A4" w:rsidP="009179A4">
            <w:pPr>
              <w:spacing w:before="20" w:after="20" w:line="240" w:lineRule="auto"/>
              <w:ind w:left="-57" w:right="-57"/>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r>
      <w:tr w:rsidR="009179A4" w:rsidRPr="0080093E" w:rsidTr="009179A4">
        <w:trPr>
          <w:cantSplit/>
        </w:trPr>
        <w:tc>
          <w:tcPr>
            <w:tcW w:w="1359" w:type="dxa"/>
            <w:vAlign w:val="center"/>
          </w:tcPr>
          <w:p w:rsidR="009179A4" w:rsidRPr="0080093E" w:rsidRDefault="009179A4" w:rsidP="009179A4">
            <w:pPr>
              <w:spacing w:line="240" w:lineRule="auto"/>
              <w:ind w:left="-57" w:right="-113"/>
              <w:rPr>
                <w:rFonts w:ascii="Arial" w:hAnsi="Arial" w:cs="Arial"/>
                <w:b/>
                <w:bCs/>
                <w:sz w:val="14"/>
                <w:szCs w:val="14"/>
                <w:rtl/>
              </w:rPr>
            </w:pPr>
          </w:p>
        </w:tc>
        <w:tc>
          <w:tcPr>
            <w:tcW w:w="3289" w:type="dxa"/>
            <w:vAlign w:val="bottom"/>
          </w:tcPr>
          <w:p w:rsidR="009179A4" w:rsidRPr="00EE5C9B" w:rsidRDefault="009179A4" w:rsidP="009179A4">
            <w:pPr>
              <w:pStyle w:val="1"/>
              <w:spacing w:before="20" w:after="20" w:line="240" w:lineRule="auto"/>
              <w:ind w:left="113" w:hanging="113"/>
              <w:jc w:val="left"/>
              <w:rPr>
                <w:rFonts w:ascii="Arial" w:hAnsi="Arial" w:cs="Arial"/>
                <w:sz w:val="17"/>
                <w:szCs w:val="17"/>
                <w:rtl/>
              </w:rPr>
            </w:pPr>
            <w:r w:rsidRPr="00EE5C9B">
              <w:rPr>
                <w:rFonts w:ascii="Arial" w:hAnsi="Arial" w:cs="Arial"/>
                <w:sz w:val="17"/>
                <w:szCs w:val="17"/>
                <w:highlight w:val="yellow"/>
                <w:rtl/>
              </w:rPr>
              <w:t>העברה בתוך ההון של רווח (הפסד) מצטבר בגין השקעות במכשירים הוניים שנגרעו</w:t>
            </w:r>
          </w:p>
        </w:tc>
        <w:tc>
          <w:tcPr>
            <w:tcW w:w="794" w:type="dxa"/>
            <w:vAlign w:val="bottom"/>
          </w:tcPr>
          <w:p w:rsidR="009179A4" w:rsidRPr="00150315" w:rsidRDefault="009179A4" w:rsidP="009179A4">
            <w:pPr>
              <w:spacing w:before="20" w:after="20" w:line="240" w:lineRule="auto"/>
              <w:ind w:left="-57" w:right="-57"/>
              <w:jc w:val="center"/>
              <w:rPr>
                <w:rFonts w:ascii="Arial" w:hAnsi="Arial" w:cs="Arial"/>
                <w:sz w:val="17"/>
                <w:szCs w:val="17"/>
                <w:rtl/>
              </w:rPr>
            </w:pPr>
            <w:r>
              <w:rPr>
                <w:rFonts w:ascii="Arial" w:hAnsi="Arial" w:cs="Arial" w:hint="cs"/>
                <w:sz w:val="17"/>
                <w:szCs w:val="17"/>
                <w:rtl/>
              </w:rPr>
              <w:t>4(א)(8)</w:t>
            </w: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r>
      <w:tr w:rsidR="009179A4" w:rsidRPr="0080093E" w:rsidTr="009179A4">
        <w:trPr>
          <w:cantSplit/>
        </w:trPr>
        <w:tc>
          <w:tcPr>
            <w:tcW w:w="1359" w:type="dxa"/>
            <w:vAlign w:val="center"/>
          </w:tcPr>
          <w:p w:rsidR="009179A4" w:rsidRPr="00A836B9" w:rsidRDefault="009179A4" w:rsidP="009179A4">
            <w:pPr>
              <w:pStyle w:val="1"/>
              <w:spacing w:line="240" w:lineRule="auto"/>
              <w:ind w:left="-57" w:right="-113"/>
              <w:jc w:val="left"/>
              <w:rPr>
                <w:rFonts w:ascii="Arial" w:hAnsi="Arial" w:cs="Arial"/>
                <w:sz w:val="14"/>
                <w:szCs w:val="14"/>
                <w:rtl/>
              </w:rPr>
            </w:pPr>
          </w:p>
        </w:tc>
        <w:tc>
          <w:tcPr>
            <w:tcW w:w="3289" w:type="dxa"/>
            <w:vAlign w:val="bottom"/>
          </w:tcPr>
          <w:p w:rsidR="009179A4" w:rsidRPr="00EE5C9B" w:rsidRDefault="009179A4" w:rsidP="009179A4">
            <w:pPr>
              <w:pStyle w:val="1"/>
              <w:spacing w:before="20" w:after="20" w:line="240" w:lineRule="auto"/>
              <w:ind w:left="113" w:hanging="113"/>
              <w:jc w:val="left"/>
              <w:rPr>
                <w:rFonts w:ascii="Arial" w:hAnsi="Arial" w:cs="Arial"/>
                <w:sz w:val="17"/>
                <w:szCs w:val="17"/>
                <w:rtl/>
              </w:rPr>
            </w:pPr>
            <w:r w:rsidRPr="00EE5C9B">
              <w:rPr>
                <w:rFonts w:ascii="Arial" w:hAnsi="Arial" w:cs="Arial"/>
                <w:sz w:val="17"/>
                <w:szCs w:val="17"/>
                <w:rtl/>
              </w:rPr>
              <w:t>העברת סכומים בתוך ההון בגין מדידות מחדש של תוכניות להטבה מוגדרת</w:t>
            </w:r>
          </w:p>
        </w:tc>
        <w:tc>
          <w:tcPr>
            <w:tcW w:w="794" w:type="dxa"/>
            <w:vAlign w:val="bottom"/>
          </w:tcPr>
          <w:p w:rsidR="009179A4" w:rsidRPr="00150315" w:rsidRDefault="009179A4" w:rsidP="006D0D37">
            <w:pPr>
              <w:spacing w:before="20" w:after="20" w:line="240" w:lineRule="auto"/>
              <w:ind w:left="-57" w:right="-57"/>
              <w:jc w:val="center"/>
              <w:rPr>
                <w:rFonts w:ascii="Arial" w:hAnsi="Arial" w:cs="Arial"/>
                <w:sz w:val="17"/>
                <w:szCs w:val="17"/>
                <w:rtl/>
              </w:rPr>
            </w:pPr>
            <w:r>
              <w:rPr>
                <w:rFonts w:ascii="Arial" w:hAnsi="Arial" w:cs="Arial" w:hint="cs"/>
                <w:sz w:val="17"/>
                <w:szCs w:val="17"/>
                <w:rtl/>
              </w:rPr>
              <w:t>2(לח)(2)</w:t>
            </w: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r>
      <w:tr w:rsidR="009179A4" w:rsidRPr="0080093E" w:rsidTr="009179A4">
        <w:trPr>
          <w:cantSplit/>
        </w:trPr>
        <w:tc>
          <w:tcPr>
            <w:tcW w:w="1359" w:type="dxa"/>
            <w:vAlign w:val="center"/>
          </w:tcPr>
          <w:p w:rsidR="009179A4" w:rsidRPr="00A836B9" w:rsidRDefault="009179A4" w:rsidP="009179A4">
            <w:pPr>
              <w:pStyle w:val="1"/>
              <w:spacing w:line="240" w:lineRule="auto"/>
              <w:ind w:left="-57" w:right="-113"/>
              <w:jc w:val="left"/>
              <w:rPr>
                <w:rFonts w:ascii="Arial" w:hAnsi="Arial" w:cs="Arial"/>
                <w:sz w:val="14"/>
                <w:szCs w:val="14"/>
                <w:rtl/>
              </w:rPr>
            </w:pPr>
          </w:p>
        </w:tc>
        <w:tc>
          <w:tcPr>
            <w:tcW w:w="3289" w:type="dxa"/>
            <w:vAlign w:val="bottom"/>
          </w:tcPr>
          <w:p w:rsidR="009179A4" w:rsidRPr="00EE5C9B" w:rsidRDefault="009179A4" w:rsidP="009179A4">
            <w:pPr>
              <w:pStyle w:val="1"/>
              <w:spacing w:before="20" w:after="20" w:line="240" w:lineRule="auto"/>
              <w:ind w:left="113" w:hanging="113"/>
              <w:jc w:val="left"/>
              <w:rPr>
                <w:rFonts w:ascii="Arial" w:hAnsi="Arial" w:cs="Arial"/>
                <w:sz w:val="17"/>
                <w:szCs w:val="17"/>
                <w:rtl/>
              </w:rPr>
            </w:pPr>
            <w:r w:rsidRPr="00EE5C9B">
              <w:rPr>
                <w:rFonts w:ascii="Arial" w:hAnsi="Arial" w:cs="Arial"/>
                <w:sz w:val="17"/>
                <w:szCs w:val="17"/>
                <w:rtl/>
              </w:rPr>
              <w:t>דיבידנד</w:t>
            </w:r>
            <w:r w:rsidR="007234D0">
              <w:rPr>
                <w:rFonts w:ascii="Arial" w:hAnsi="Arial" w:cs="Arial" w:hint="cs"/>
                <w:sz w:val="17"/>
                <w:szCs w:val="17"/>
                <w:rtl/>
              </w:rPr>
              <w:t>ים</w:t>
            </w:r>
            <w:r w:rsidRPr="00EE5C9B">
              <w:rPr>
                <w:rFonts w:ascii="Arial" w:hAnsi="Arial" w:cs="Arial"/>
                <w:sz w:val="17"/>
                <w:szCs w:val="17"/>
                <w:rtl/>
              </w:rPr>
              <w:t xml:space="preserve"> שחולק</w:t>
            </w:r>
            <w:r w:rsidR="007234D0">
              <w:rPr>
                <w:rFonts w:ascii="Arial" w:hAnsi="Arial" w:cs="Arial" w:hint="cs"/>
                <w:sz w:val="17"/>
                <w:szCs w:val="17"/>
                <w:rtl/>
              </w:rPr>
              <w:t>ו</w:t>
            </w:r>
          </w:p>
        </w:tc>
        <w:tc>
          <w:tcPr>
            <w:tcW w:w="794" w:type="dxa"/>
            <w:vAlign w:val="bottom"/>
          </w:tcPr>
          <w:p w:rsidR="009179A4" w:rsidRPr="00150315" w:rsidRDefault="009179A4" w:rsidP="009179A4">
            <w:pPr>
              <w:spacing w:before="20" w:after="20" w:line="240" w:lineRule="auto"/>
              <w:ind w:left="-57" w:right="-57"/>
              <w:jc w:val="center"/>
              <w:rPr>
                <w:rFonts w:ascii="Arial" w:hAnsi="Arial" w:cs="Arial"/>
                <w:sz w:val="17"/>
                <w:szCs w:val="17"/>
                <w:rtl/>
              </w:rPr>
            </w:pPr>
            <w:r>
              <w:rPr>
                <w:rFonts w:ascii="Arial" w:hAnsi="Arial" w:cs="Arial" w:hint="cs"/>
                <w:sz w:val="17"/>
                <w:szCs w:val="17"/>
                <w:rtl/>
              </w:rPr>
              <w:t>22(ה)</w:t>
            </w: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r>
      <w:tr w:rsidR="009179A4" w:rsidRPr="0080093E" w:rsidTr="009179A4">
        <w:trPr>
          <w:cantSplit/>
        </w:trPr>
        <w:tc>
          <w:tcPr>
            <w:tcW w:w="1359" w:type="dxa"/>
            <w:vAlign w:val="center"/>
          </w:tcPr>
          <w:p w:rsidR="009179A4" w:rsidRPr="00A836B9" w:rsidRDefault="009179A4" w:rsidP="009179A4">
            <w:pPr>
              <w:pStyle w:val="1"/>
              <w:spacing w:line="240" w:lineRule="auto"/>
              <w:ind w:left="-57" w:right="-113"/>
              <w:jc w:val="left"/>
              <w:rPr>
                <w:rFonts w:ascii="Arial" w:hAnsi="Arial" w:cs="Arial"/>
                <w:sz w:val="14"/>
                <w:szCs w:val="14"/>
                <w:rtl/>
              </w:rPr>
            </w:pPr>
          </w:p>
        </w:tc>
        <w:tc>
          <w:tcPr>
            <w:tcW w:w="3289" w:type="dxa"/>
            <w:vAlign w:val="bottom"/>
          </w:tcPr>
          <w:p w:rsidR="009179A4" w:rsidRPr="00EE5C9B" w:rsidRDefault="009179A4" w:rsidP="006D0D37">
            <w:pPr>
              <w:pStyle w:val="1"/>
              <w:spacing w:before="20" w:after="20" w:line="240" w:lineRule="auto"/>
              <w:ind w:left="113" w:right="227" w:hanging="113"/>
              <w:jc w:val="left"/>
              <w:rPr>
                <w:rFonts w:ascii="Arial" w:hAnsi="Arial" w:cs="Arial"/>
                <w:sz w:val="17"/>
                <w:szCs w:val="17"/>
                <w:rtl/>
              </w:rPr>
            </w:pPr>
            <w:r w:rsidRPr="00EE5C9B">
              <w:rPr>
                <w:rFonts w:ascii="Arial" w:hAnsi="Arial" w:cs="Arial"/>
                <w:sz w:val="17"/>
                <w:szCs w:val="17"/>
                <w:rtl/>
              </w:rPr>
              <w:t>קרן הון בגין הלוואה שהתקבלה מבעל שליטה</w:t>
            </w:r>
          </w:p>
        </w:tc>
        <w:tc>
          <w:tcPr>
            <w:tcW w:w="794" w:type="dxa"/>
            <w:vAlign w:val="bottom"/>
          </w:tcPr>
          <w:p w:rsidR="009179A4" w:rsidRPr="00150315" w:rsidRDefault="009179A4" w:rsidP="009179A4">
            <w:pPr>
              <w:spacing w:before="20" w:after="20" w:line="240" w:lineRule="auto"/>
              <w:ind w:left="-57" w:right="-57"/>
              <w:jc w:val="center"/>
              <w:rPr>
                <w:rFonts w:ascii="Arial" w:hAnsi="Arial" w:cs="Arial"/>
                <w:sz w:val="17"/>
                <w:szCs w:val="17"/>
                <w:rtl/>
              </w:rPr>
            </w:pPr>
            <w:r>
              <w:rPr>
                <w:rFonts w:ascii="Arial" w:hAnsi="Arial" w:cs="Arial" w:hint="cs"/>
                <w:sz w:val="17"/>
                <w:szCs w:val="17"/>
                <w:rtl/>
              </w:rPr>
              <w:t>2(מג), 22(ד)</w:t>
            </w: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r>
      <w:tr w:rsidR="009179A4" w:rsidRPr="0080093E" w:rsidTr="006D0D37">
        <w:trPr>
          <w:cantSplit/>
        </w:trPr>
        <w:tc>
          <w:tcPr>
            <w:tcW w:w="1359" w:type="dxa"/>
            <w:vAlign w:val="center"/>
          </w:tcPr>
          <w:p w:rsidR="009179A4" w:rsidRPr="00A836B9" w:rsidRDefault="009179A4" w:rsidP="009179A4">
            <w:pPr>
              <w:pStyle w:val="1"/>
              <w:spacing w:line="240" w:lineRule="auto"/>
              <w:ind w:left="-57" w:right="-113"/>
              <w:jc w:val="left"/>
              <w:rPr>
                <w:rFonts w:ascii="Arial" w:hAnsi="Arial" w:cs="Arial"/>
                <w:sz w:val="14"/>
                <w:szCs w:val="14"/>
                <w:rtl/>
              </w:rPr>
            </w:pPr>
          </w:p>
        </w:tc>
        <w:tc>
          <w:tcPr>
            <w:tcW w:w="3289" w:type="dxa"/>
          </w:tcPr>
          <w:p w:rsidR="009179A4" w:rsidRPr="00EE5C9B" w:rsidRDefault="009179A4" w:rsidP="009179A4">
            <w:pPr>
              <w:pStyle w:val="1"/>
              <w:spacing w:before="20" w:after="20" w:line="240" w:lineRule="auto"/>
              <w:ind w:left="113" w:hanging="113"/>
              <w:jc w:val="left"/>
              <w:rPr>
                <w:rFonts w:ascii="Arial" w:hAnsi="Arial" w:cs="Arial"/>
                <w:sz w:val="17"/>
                <w:szCs w:val="17"/>
                <w:rtl/>
              </w:rPr>
            </w:pPr>
            <w:r w:rsidRPr="00EE5C9B">
              <w:rPr>
                <w:rFonts w:ascii="Arial" w:hAnsi="Arial" w:cs="Arial"/>
                <w:sz w:val="17"/>
                <w:szCs w:val="17"/>
                <w:rtl/>
              </w:rPr>
              <w:t>רכישה נוספת של מניות חברה בת</w:t>
            </w:r>
          </w:p>
        </w:tc>
        <w:tc>
          <w:tcPr>
            <w:tcW w:w="794" w:type="dxa"/>
            <w:vAlign w:val="bottom"/>
          </w:tcPr>
          <w:p w:rsidR="009179A4" w:rsidRPr="00150315" w:rsidRDefault="009179A4" w:rsidP="00F14607">
            <w:pPr>
              <w:spacing w:before="20" w:after="20" w:line="240" w:lineRule="auto"/>
              <w:ind w:left="-57" w:right="-57"/>
              <w:jc w:val="center"/>
              <w:rPr>
                <w:rFonts w:ascii="Arial" w:hAnsi="Arial" w:cs="Arial"/>
                <w:sz w:val="17"/>
                <w:szCs w:val="17"/>
                <w:rtl/>
              </w:rPr>
            </w:pPr>
            <w:r>
              <w:rPr>
                <w:rFonts w:ascii="Arial" w:hAnsi="Arial" w:cs="Arial" w:hint="cs"/>
                <w:sz w:val="17"/>
                <w:szCs w:val="17"/>
                <w:rtl/>
              </w:rPr>
              <w:t xml:space="preserve">2(ו)(2), </w:t>
            </w:r>
            <w:r w:rsidR="00F14607">
              <w:rPr>
                <w:rFonts w:ascii="Arial" w:hAnsi="Arial" w:cs="Arial" w:hint="cs"/>
                <w:sz w:val="17"/>
                <w:szCs w:val="17"/>
                <w:rtl/>
              </w:rPr>
              <w:t>35</w:t>
            </w:r>
            <w:r>
              <w:rPr>
                <w:rFonts w:ascii="Arial" w:hAnsi="Arial" w:cs="Arial" w:hint="cs"/>
                <w:sz w:val="17"/>
                <w:szCs w:val="17"/>
                <w:rtl/>
              </w:rPr>
              <w:t>(ה)(1)</w:t>
            </w: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r>
      <w:tr w:rsidR="009179A4" w:rsidRPr="0080093E" w:rsidTr="009179A4">
        <w:trPr>
          <w:cantSplit/>
        </w:trPr>
        <w:tc>
          <w:tcPr>
            <w:tcW w:w="1359" w:type="dxa"/>
            <w:vAlign w:val="center"/>
          </w:tcPr>
          <w:p w:rsidR="009179A4" w:rsidRPr="00A836B9" w:rsidRDefault="009179A4" w:rsidP="009179A4">
            <w:pPr>
              <w:pStyle w:val="1"/>
              <w:spacing w:line="240" w:lineRule="auto"/>
              <w:ind w:left="-57" w:right="-113"/>
              <w:jc w:val="left"/>
              <w:rPr>
                <w:rFonts w:ascii="Arial" w:hAnsi="Arial" w:cs="Arial"/>
                <w:sz w:val="14"/>
                <w:szCs w:val="14"/>
              </w:rPr>
            </w:pPr>
          </w:p>
        </w:tc>
        <w:tc>
          <w:tcPr>
            <w:tcW w:w="3289" w:type="dxa"/>
            <w:vAlign w:val="bottom"/>
          </w:tcPr>
          <w:p w:rsidR="009179A4" w:rsidRPr="00EE5C9B" w:rsidRDefault="009179A4" w:rsidP="006D0D37">
            <w:pPr>
              <w:pStyle w:val="1"/>
              <w:spacing w:before="20" w:after="20" w:line="240" w:lineRule="auto"/>
              <w:ind w:left="113" w:right="86" w:hanging="113"/>
              <w:jc w:val="left"/>
              <w:rPr>
                <w:rFonts w:ascii="Arial" w:hAnsi="Arial" w:cs="Arial"/>
                <w:sz w:val="17"/>
                <w:szCs w:val="17"/>
                <w:rtl/>
              </w:rPr>
            </w:pPr>
            <w:r w:rsidRPr="00EE5C9B">
              <w:rPr>
                <w:rFonts w:ascii="Arial" w:hAnsi="Arial" w:cs="Arial"/>
                <w:sz w:val="17"/>
                <w:szCs w:val="17"/>
                <w:rtl/>
              </w:rPr>
              <w:t>רכישת מניות החברה על ידי החברה/חברה בת</w:t>
            </w:r>
          </w:p>
        </w:tc>
        <w:tc>
          <w:tcPr>
            <w:tcW w:w="794" w:type="dxa"/>
            <w:vAlign w:val="bottom"/>
          </w:tcPr>
          <w:p w:rsidR="009179A4" w:rsidRPr="00150315" w:rsidRDefault="009179A4" w:rsidP="009179A4">
            <w:pPr>
              <w:spacing w:before="20" w:after="20" w:line="240" w:lineRule="auto"/>
              <w:ind w:left="-57" w:right="-57"/>
              <w:jc w:val="center"/>
              <w:rPr>
                <w:rFonts w:ascii="Arial" w:hAnsi="Arial" w:cs="Arial"/>
                <w:sz w:val="17"/>
                <w:szCs w:val="17"/>
                <w:rtl/>
              </w:rPr>
            </w:pPr>
            <w:r>
              <w:rPr>
                <w:rFonts w:ascii="Arial" w:hAnsi="Arial" w:cs="Arial" w:hint="cs"/>
                <w:sz w:val="17"/>
                <w:szCs w:val="17"/>
                <w:rtl/>
              </w:rPr>
              <w:t>2(לא), 22(א)</w:t>
            </w: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907" w:type="dxa"/>
            <w:vAlign w:val="bottom"/>
          </w:tcPr>
          <w:p w:rsidR="009179A4" w:rsidRPr="00150315" w:rsidRDefault="009179A4" w:rsidP="009179A4">
            <w:pPr>
              <w:pBdr>
                <w:bottom w:val="single" w:sz="4" w:space="1" w:color="auto"/>
              </w:pBd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pBdr>
                <w:bottom w:val="single" w:sz="4" w:space="1" w:color="auto"/>
              </w:pBd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pBdr>
                <w:bottom w:val="single" w:sz="4" w:space="1" w:color="auto"/>
              </w:pBdr>
              <w:spacing w:line="240" w:lineRule="auto"/>
              <w:ind w:left="85" w:right="85"/>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single" w:sz="4" w:space="1" w:color="auto"/>
              </w:pBdr>
              <w:spacing w:line="240" w:lineRule="auto"/>
              <w:ind w:left="28" w:right="28"/>
              <w:jc w:val="center"/>
              <w:rPr>
                <w:rFonts w:ascii="Arial" w:hAnsi="Arial" w:cs="Arial"/>
                <w:sz w:val="17"/>
                <w:szCs w:val="17"/>
                <w:rtl/>
              </w:rPr>
            </w:pPr>
          </w:p>
        </w:tc>
      </w:tr>
      <w:tr w:rsidR="009179A4" w:rsidRPr="0080093E" w:rsidTr="009179A4">
        <w:trPr>
          <w:cantSplit/>
        </w:trPr>
        <w:tc>
          <w:tcPr>
            <w:tcW w:w="1359" w:type="dxa"/>
            <w:vAlign w:val="center"/>
          </w:tcPr>
          <w:p w:rsidR="009179A4" w:rsidRPr="00A836B9" w:rsidRDefault="009179A4" w:rsidP="009179A4">
            <w:pPr>
              <w:pStyle w:val="1"/>
              <w:spacing w:line="240" w:lineRule="auto"/>
              <w:ind w:left="-57" w:right="-113"/>
              <w:jc w:val="left"/>
              <w:rPr>
                <w:rFonts w:ascii="Arial" w:hAnsi="Arial" w:cs="Arial"/>
                <w:sz w:val="14"/>
                <w:szCs w:val="14"/>
                <w:rtl/>
              </w:rPr>
            </w:pPr>
          </w:p>
        </w:tc>
        <w:tc>
          <w:tcPr>
            <w:tcW w:w="3289" w:type="dxa"/>
            <w:vAlign w:val="bottom"/>
          </w:tcPr>
          <w:p w:rsidR="009179A4" w:rsidRPr="00EE5C9B" w:rsidRDefault="009179A4" w:rsidP="009179A4">
            <w:pPr>
              <w:pStyle w:val="1"/>
              <w:spacing w:before="20" w:after="20" w:line="240" w:lineRule="auto"/>
              <w:ind w:left="340" w:hanging="113"/>
              <w:jc w:val="left"/>
              <w:rPr>
                <w:rFonts w:ascii="Arial" w:hAnsi="Arial" w:cs="Arial"/>
                <w:sz w:val="17"/>
                <w:szCs w:val="17"/>
                <w:rtl/>
              </w:rPr>
            </w:pPr>
            <w:r w:rsidRPr="00EE5C9B">
              <w:rPr>
                <w:rFonts w:ascii="Arial" w:hAnsi="Arial" w:cs="Arial"/>
                <w:b/>
                <w:bCs/>
                <w:sz w:val="17"/>
                <w:szCs w:val="17"/>
                <w:rtl/>
              </w:rPr>
              <w:t>יתרה ליום 31.12.</w:t>
            </w:r>
            <w:r w:rsidR="005723D9">
              <w:rPr>
                <w:rFonts w:ascii="Arial" w:hAnsi="Arial" w:cs="Arial" w:hint="cs"/>
                <w:b/>
                <w:bCs/>
                <w:sz w:val="17"/>
                <w:szCs w:val="17"/>
                <w:rtl/>
              </w:rPr>
              <w:t>2016</w:t>
            </w:r>
          </w:p>
        </w:tc>
        <w:tc>
          <w:tcPr>
            <w:tcW w:w="794" w:type="dxa"/>
            <w:vAlign w:val="bottom"/>
          </w:tcPr>
          <w:p w:rsidR="009179A4" w:rsidRPr="00150315" w:rsidRDefault="009179A4" w:rsidP="009179A4">
            <w:pPr>
              <w:spacing w:line="240" w:lineRule="auto"/>
              <w:ind w:left="113" w:right="113"/>
              <w:jc w:val="center"/>
              <w:rPr>
                <w:rFonts w:ascii="Arial" w:hAnsi="Arial" w:cs="Arial"/>
                <w:sz w:val="17"/>
                <w:szCs w:val="17"/>
                <w:rtl/>
              </w:rPr>
            </w:pPr>
          </w:p>
        </w:tc>
        <w:tc>
          <w:tcPr>
            <w:tcW w:w="794" w:type="dxa"/>
            <w:vAlign w:val="bottom"/>
          </w:tcPr>
          <w:p w:rsidR="009179A4" w:rsidRPr="00150315" w:rsidRDefault="009179A4" w:rsidP="009179A4">
            <w:pPr>
              <w:pBdr>
                <w:bottom w:val="doub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doub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doub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doub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doub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doub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double" w:sz="4" w:space="1" w:color="auto"/>
              </w:pBdr>
              <w:spacing w:line="240" w:lineRule="auto"/>
              <w:ind w:left="28" w:right="28"/>
              <w:jc w:val="center"/>
              <w:rPr>
                <w:rFonts w:ascii="Arial" w:hAnsi="Arial" w:cs="Arial"/>
                <w:sz w:val="17"/>
                <w:szCs w:val="17"/>
                <w:rtl/>
              </w:rPr>
            </w:pPr>
          </w:p>
        </w:tc>
        <w:tc>
          <w:tcPr>
            <w:tcW w:w="907" w:type="dxa"/>
            <w:vAlign w:val="bottom"/>
          </w:tcPr>
          <w:p w:rsidR="009179A4" w:rsidRPr="00150315" w:rsidRDefault="009179A4" w:rsidP="009179A4">
            <w:pPr>
              <w:pBdr>
                <w:bottom w:val="double" w:sz="4" w:space="1" w:color="auto"/>
              </w:pBd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pBdr>
                <w:bottom w:val="double" w:sz="4" w:space="1" w:color="auto"/>
              </w:pBd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pBdr>
                <w:bottom w:val="double" w:sz="4" w:space="1" w:color="auto"/>
              </w:pBdr>
              <w:spacing w:line="240" w:lineRule="auto"/>
              <w:ind w:left="85" w:right="85"/>
              <w:jc w:val="center"/>
              <w:rPr>
                <w:rFonts w:ascii="Arial" w:hAnsi="Arial" w:cs="Arial"/>
                <w:sz w:val="17"/>
                <w:szCs w:val="17"/>
                <w:rtl/>
              </w:rPr>
            </w:pPr>
          </w:p>
        </w:tc>
        <w:tc>
          <w:tcPr>
            <w:tcW w:w="794" w:type="dxa"/>
            <w:vAlign w:val="bottom"/>
          </w:tcPr>
          <w:p w:rsidR="009179A4" w:rsidRPr="00150315" w:rsidRDefault="009179A4" w:rsidP="009179A4">
            <w:pPr>
              <w:pBdr>
                <w:bottom w:val="doub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double" w:sz="4" w:space="1" w:color="auto"/>
              </w:pBd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pBdr>
                <w:bottom w:val="double" w:sz="4" w:space="1" w:color="auto"/>
              </w:pBdr>
              <w:spacing w:line="240" w:lineRule="auto"/>
              <w:ind w:left="28" w:right="28"/>
              <w:jc w:val="center"/>
              <w:rPr>
                <w:rFonts w:ascii="Arial" w:hAnsi="Arial" w:cs="Arial"/>
                <w:sz w:val="17"/>
                <w:szCs w:val="17"/>
                <w:rtl/>
              </w:rPr>
            </w:pPr>
          </w:p>
        </w:tc>
      </w:tr>
      <w:tr w:rsidR="009179A4" w:rsidRPr="0080093E" w:rsidTr="009179A4">
        <w:trPr>
          <w:cantSplit/>
          <w:trHeight w:hRule="exact" w:val="57"/>
        </w:trPr>
        <w:tc>
          <w:tcPr>
            <w:tcW w:w="1359" w:type="dxa"/>
            <w:vAlign w:val="center"/>
          </w:tcPr>
          <w:p w:rsidR="009179A4" w:rsidRPr="00A836B9" w:rsidRDefault="009179A4" w:rsidP="009179A4">
            <w:pPr>
              <w:pStyle w:val="1"/>
              <w:spacing w:line="240" w:lineRule="auto"/>
              <w:ind w:left="-57" w:right="-113"/>
              <w:jc w:val="left"/>
              <w:rPr>
                <w:rFonts w:ascii="Arial" w:hAnsi="Arial" w:cs="Arial"/>
                <w:sz w:val="14"/>
                <w:szCs w:val="14"/>
              </w:rPr>
            </w:pPr>
          </w:p>
        </w:tc>
        <w:tc>
          <w:tcPr>
            <w:tcW w:w="3289" w:type="dxa"/>
            <w:vAlign w:val="bottom"/>
          </w:tcPr>
          <w:p w:rsidR="009179A4" w:rsidRPr="00150315" w:rsidRDefault="009179A4" w:rsidP="009179A4">
            <w:pPr>
              <w:pStyle w:val="1"/>
              <w:spacing w:line="240" w:lineRule="auto"/>
              <w:ind w:left="113" w:hanging="113"/>
              <w:jc w:val="left"/>
              <w:rPr>
                <w:rFonts w:ascii="Arial" w:hAnsi="Arial" w:cs="Arial"/>
                <w:sz w:val="17"/>
                <w:szCs w:val="17"/>
                <w:rtl/>
              </w:rPr>
            </w:pPr>
          </w:p>
        </w:tc>
        <w:tc>
          <w:tcPr>
            <w:tcW w:w="794" w:type="dxa"/>
            <w:vAlign w:val="bottom"/>
          </w:tcPr>
          <w:p w:rsidR="009179A4" w:rsidRPr="00150315" w:rsidRDefault="009179A4" w:rsidP="009179A4">
            <w:pPr>
              <w:spacing w:line="240" w:lineRule="auto"/>
              <w:ind w:left="113" w:right="113"/>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150315" w:rsidRDefault="009179A4" w:rsidP="009179A4">
            <w:pPr>
              <w:spacing w:line="240" w:lineRule="auto"/>
              <w:ind w:left="28" w:right="28"/>
              <w:jc w:val="center"/>
              <w:rPr>
                <w:rFonts w:ascii="Arial" w:hAnsi="Arial" w:cs="Arial"/>
                <w:sz w:val="17"/>
                <w:szCs w:val="17"/>
                <w:rtl/>
              </w:rPr>
            </w:pPr>
          </w:p>
        </w:tc>
      </w:tr>
    </w:tbl>
    <w:p w:rsidR="009179A4" w:rsidRDefault="009179A4" w:rsidP="009179A4">
      <w:pPr>
        <w:spacing w:line="200" w:lineRule="exact"/>
        <w:ind w:left="964"/>
        <w:rPr>
          <w:rFonts w:ascii="Arial" w:hAnsi="Arial" w:cs="Arial"/>
          <w:b/>
          <w:bCs/>
          <w:szCs w:val="20"/>
          <w:rtl/>
        </w:rPr>
      </w:pPr>
    </w:p>
    <w:p w:rsidR="009179A4" w:rsidRDefault="009179A4" w:rsidP="009179A4">
      <w:pPr>
        <w:spacing w:line="200" w:lineRule="exact"/>
        <w:ind w:left="964"/>
        <w:rPr>
          <w:rFonts w:ascii="Arial" w:hAnsi="Arial" w:cs="Arial"/>
          <w:b/>
          <w:bCs/>
          <w:szCs w:val="20"/>
          <w:rtl/>
        </w:rPr>
      </w:pPr>
    </w:p>
    <w:p w:rsidR="009179A4" w:rsidRDefault="009179A4" w:rsidP="009179A4">
      <w:pPr>
        <w:spacing w:line="200" w:lineRule="exact"/>
        <w:ind w:left="964"/>
        <w:rPr>
          <w:rFonts w:ascii="Arial" w:hAnsi="Arial" w:cs="Arial"/>
          <w:b/>
          <w:bCs/>
          <w:szCs w:val="20"/>
          <w:rtl/>
        </w:rPr>
      </w:pPr>
      <w:r w:rsidRPr="00CB51EA">
        <w:rPr>
          <w:rFonts w:ascii="Arial" w:hAnsi="Arial" w:cs="Arial"/>
          <w:b/>
          <w:bCs/>
          <w:szCs w:val="20"/>
          <w:rtl/>
        </w:rPr>
        <w:t>הביאורים המצורפים מהווים חלק בלתי נפרד מהדוחות הכספיים.</w:t>
      </w:r>
      <w:r>
        <w:rPr>
          <w:rFonts w:ascii="Arial" w:hAnsi="Arial" w:cs="Arial"/>
          <w:b/>
          <w:bCs/>
          <w:szCs w:val="20"/>
          <w:rtl/>
        </w:rPr>
        <w:br w:type="page"/>
      </w:r>
    </w:p>
    <w:tbl>
      <w:tblPr>
        <w:tblStyle w:val="TableGrid"/>
        <w:bidiVisual/>
        <w:tblW w:w="16103"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16103"/>
      </w:tblGrid>
      <w:tr w:rsidR="009179A4" w:rsidRPr="0080093E" w:rsidTr="009179A4">
        <w:tc>
          <w:tcPr>
            <w:tcW w:w="0" w:type="auto"/>
            <w:tcBorders>
              <w:bottom w:val="single" w:sz="8" w:space="0" w:color="auto"/>
            </w:tcBorders>
            <w:vAlign w:val="bottom"/>
          </w:tcPr>
          <w:p w:rsidR="009179A4" w:rsidRPr="0080093E" w:rsidRDefault="009179A4" w:rsidP="007C4BDE">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80093E">
              <w:rPr>
                <w:rFonts w:ascii="Arial" w:hAnsi="Arial" w:cs="Arial"/>
                <w:b/>
                <w:bCs/>
                <w:sz w:val="22"/>
                <w:szCs w:val="22"/>
                <w:rtl/>
              </w:rPr>
              <w:t xml:space="preserve">נספח </w:t>
            </w:r>
            <w:r w:rsidR="00607BF6">
              <w:rPr>
                <w:rFonts w:ascii="Arial" w:hAnsi="Arial" w:cs="Arial" w:hint="cs"/>
                <w:b/>
                <w:bCs/>
                <w:sz w:val="22"/>
                <w:szCs w:val="22"/>
                <w:rtl/>
              </w:rPr>
              <w:t>ה</w:t>
            </w:r>
            <w:r w:rsidR="00607BF6" w:rsidRPr="0080093E">
              <w:rPr>
                <w:rFonts w:ascii="Arial" w:hAnsi="Arial" w:cs="Arial"/>
                <w:b/>
                <w:bCs/>
                <w:sz w:val="22"/>
                <w:szCs w:val="22"/>
                <w:rtl/>
              </w:rPr>
              <w:t xml:space="preserve">' </w:t>
            </w:r>
            <w:r w:rsidRPr="0080093E">
              <w:rPr>
                <w:rFonts w:ascii="Arial" w:hAnsi="Arial" w:cs="Arial"/>
                <w:b/>
                <w:bCs/>
                <w:sz w:val="22"/>
                <w:szCs w:val="22"/>
                <w:rtl/>
              </w:rPr>
              <w:t xml:space="preserve">- יישום תקן דיווח כספי בינלאומי 9 (2010) </w:t>
            </w:r>
            <w:r w:rsidR="004E2405">
              <w:rPr>
                <w:rFonts w:ascii="Arial" w:hAnsi="Arial" w:cs="Arial" w:hint="cs"/>
                <w:b/>
                <w:bCs/>
                <w:sz w:val="22"/>
                <w:szCs w:val="22"/>
                <w:rtl/>
              </w:rPr>
              <w:t>"</w:t>
            </w:r>
            <w:r w:rsidRPr="0080093E">
              <w:rPr>
                <w:rFonts w:ascii="Arial" w:hAnsi="Arial" w:cs="Arial"/>
                <w:b/>
                <w:bCs/>
                <w:sz w:val="22"/>
                <w:szCs w:val="22"/>
                <w:rtl/>
              </w:rPr>
              <w:t>מכשירים פיננסיים</w:t>
            </w:r>
            <w:r w:rsidR="004E2405">
              <w:rPr>
                <w:rFonts w:ascii="Arial" w:hAnsi="Arial" w:cs="Arial" w:hint="cs"/>
                <w:b/>
                <w:bCs/>
                <w:sz w:val="22"/>
                <w:szCs w:val="22"/>
                <w:rtl/>
              </w:rPr>
              <w:t>"</w:t>
            </w:r>
            <w:r w:rsidRPr="0080093E">
              <w:rPr>
                <w:rFonts w:ascii="Arial" w:hAnsi="Arial" w:cs="Arial"/>
                <w:b/>
                <w:bCs/>
                <w:sz w:val="22"/>
                <w:szCs w:val="22"/>
                <w:rtl/>
              </w:rPr>
              <w:t xml:space="preserve"> </w:t>
            </w:r>
            <w:r w:rsidRPr="00FB332F">
              <w:rPr>
                <w:rFonts w:ascii="Arial" w:hAnsi="Arial" w:cs="Arial"/>
                <w:b/>
                <w:sz w:val="22"/>
                <w:szCs w:val="22"/>
                <w:rtl/>
              </w:rPr>
              <w:t>(המשך)</w:t>
            </w:r>
          </w:p>
        </w:tc>
      </w:tr>
    </w:tbl>
    <w:p w:rsidR="009179A4" w:rsidRPr="0080093E" w:rsidRDefault="009179A4" w:rsidP="009179A4">
      <w:pPr>
        <w:tabs>
          <w:tab w:val="right" w:pos="9326"/>
        </w:tabs>
        <w:ind w:left="964"/>
        <w:rPr>
          <w:rFonts w:ascii="Arial" w:hAnsi="Arial" w:cs="Arial"/>
          <w:sz w:val="16"/>
          <w:szCs w:val="20"/>
          <w:rtl/>
        </w:rPr>
      </w:pPr>
    </w:p>
    <w:p w:rsidR="009179A4" w:rsidRPr="0080093E" w:rsidRDefault="009179A4" w:rsidP="009179A4">
      <w:pPr>
        <w:ind w:left="964"/>
        <w:rPr>
          <w:rFonts w:ascii="Arial" w:hAnsi="Arial" w:cs="Arial"/>
          <w:b/>
          <w:bCs/>
          <w:szCs w:val="20"/>
          <w:u w:val="single"/>
          <w:rtl/>
        </w:rPr>
      </w:pPr>
      <w:r w:rsidRPr="0080093E">
        <w:rPr>
          <w:rFonts w:ascii="Arial" w:hAnsi="Arial" w:cs="Arial"/>
          <w:b/>
          <w:bCs/>
          <w:szCs w:val="20"/>
          <w:u w:val="single"/>
          <w:rtl/>
        </w:rPr>
        <w:t xml:space="preserve">חברה </w:t>
      </w:r>
      <w:r>
        <w:rPr>
          <w:rFonts w:ascii="Arial" w:hAnsi="Arial" w:cs="Arial"/>
          <w:b/>
          <w:bCs/>
          <w:szCs w:val="20"/>
          <w:u w:val="single"/>
          <w:rtl/>
        </w:rPr>
        <w:t>מדווחת</w:t>
      </w:r>
      <w:r w:rsidRPr="0080093E">
        <w:rPr>
          <w:rFonts w:ascii="Arial" w:hAnsi="Arial" w:cs="Arial"/>
          <w:b/>
          <w:bCs/>
          <w:szCs w:val="20"/>
          <w:u w:val="single"/>
          <w:rtl/>
        </w:rPr>
        <w:t xml:space="preserve"> לדוגמה בע"מ</w:t>
      </w:r>
    </w:p>
    <w:p w:rsidR="009179A4" w:rsidRPr="0080093E" w:rsidRDefault="009179A4" w:rsidP="009179A4">
      <w:pPr>
        <w:ind w:left="964"/>
        <w:rPr>
          <w:rFonts w:ascii="Arial" w:hAnsi="Arial" w:cs="Arial"/>
          <w:b/>
          <w:bCs/>
          <w:szCs w:val="20"/>
          <w:u w:val="single"/>
          <w:rtl/>
        </w:rPr>
      </w:pPr>
      <w:r w:rsidRPr="00A27A47">
        <w:rPr>
          <w:rFonts w:ascii="Arial" w:hAnsi="Arial" w:cs="Arial"/>
          <w:b/>
          <w:bCs/>
          <w:szCs w:val="20"/>
          <w:u w:val="single"/>
          <w:rtl/>
        </w:rPr>
        <w:t xml:space="preserve">דוחות מאוחדים על </w:t>
      </w:r>
      <w:r>
        <w:rPr>
          <w:rFonts w:ascii="Arial" w:hAnsi="Arial" w:cs="Arial" w:hint="cs"/>
          <w:b/>
          <w:bCs/>
          <w:szCs w:val="20"/>
          <w:u w:val="single"/>
          <w:rtl/>
        </w:rPr>
        <w:t>השינויים בהון</w:t>
      </w:r>
      <w:r w:rsidRPr="00A27A47">
        <w:rPr>
          <w:rFonts w:ascii="Arial" w:hAnsi="Arial" w:cs="Arial"/>
          <w:b/>
          <w:bCs/>
          <w:szCs w:val="20"/>
          <w:u w:val="single"/>
          <w:rtl/>
        </w:rPr>
        <w:t xml:space="preserve"> (באלפי ש"ח)</w:t>
      </w:r>
    </w:p>
    <w:p w:rsidR="009179A4" w:rsidRDefault="009179A4" w:rsidP="009179A4">
      <w:pPr>
        <w:spacing w:line="240" w:lineRule="auto"/>
        <w:ind w:left="964"/>
        <w:jc w:val="both"/>
        <w:rPr>
          <w:rFonts w:ascii="Arial" w:hAnsi="Arial" w:cs="Arial"/>
          <w:szCs w:val="20"/>
          <w:rtl/>
        </w:rPr>
      </w:pPr>
    </w:p>
    <w:p w:rsidR="009179A4" w:rsidRDefault="009179A4" w:rsidP="009179A4">
      <w:pPr>
        <w:spacing w:line="240" w:lineRule="auto"/>
        <w:ind w:left="964"/>
        <w:jc w:val="both"/>
        <w:rPr>
          <w:rFonts w:ascii="Arial" w:hAnsi="Arial" w:cs="Arial"/>
          <w:sz w:val="18"/>
          <w:szCs w:val="18"/>
          <w:rtl/>
        </w:rPr>
      </w:pPr>
      <w:r w:rsidRPr="00150315">
        <w:rPr>
          <w:rFonts w:ascii="Arial" w:hAnsi="Arial" w:cs="Arial"/>
          <w:b/>
          <w:bCs/>
          <w:szCs w:val="20"/>
          <w:u w:val="single"/>
          <w:rtl/>
        </w:rPr>
        <w:t>לשנה שהסתיימה ביום 31.12.</w:t>
      </w:r>
      <w:r w:rsidR="005723D9">
        <w:rPr>
          <w:rFonts w:ascii="Arial" w:hAnsi="Arial" w:cs="Arial" w:hint="cs"/>
          <w:b/>
          <w:bCs/>
          <w:szCs w:val="20"/>
          <w:u w:val="single"/>
          <w:rtl/>
        </w:rPr>
        <w:t>2015</w:t>
      </w:r>
    </w:p>
    <w:p w:rsidR="009179A4" w:rsidRPr="0080093E" w:rsidRDefault="009179A4" w:rsidP="009179A4">
      <w:pPr>
        <w:bidi w:val="0"/>
        <w:spacing w:line="20" w:lineRule="exact"/>
        <w:rPr>
          <w:rFonts w:ascii="Arial" w:hAnsi="Arial" w:cs="Arial"/>
        </w:rPr>
      </w:pPr>
    </w:p>
    <w:tbl>
      <w:tblPr>
        <w:bidiVisual/>
        <w:tblW w:w="16103" w:type="dxa"/>
        <w:tblInd w:w="-397" w:type="dxa"/>
        <w:tblLayout w:type="fixed"/>
        <w:tblCellMar>
          <w:left w:w="113" w:type="dxa"/>
          <w:right w:w="113" w:type="dxa"/>
        </w:tblCellMar>
        <w:tblLook w:val="0000" w:firstRow="0" w:lastRow="0" w:firstColumn="0" w:lastColumn="0" w:noHBand="0" w:noVBand="0"/>
      </w:tblPr>
      <w:tblGrid>
        <w:gridCol w:w="1359"/>
        <w:gridCol w:w="3289"/>
        <w:gridCol w:w="794"/>
        <w:gridCol w:w="794"/>
        <w:gridCol w:w="794"/>
        <w:gridCol w:w="794"/>
        <w:gridCol w:w="794"/>
        <w:gridCol w:w="794"/>
        <w:gridCol w:w="794"/>
        <w:gridCol w:w="794"/>
        <w:gridCol w:w="907"/>
        <w:gridCol w:w="907"/>
        <w:gridCol w:w="907"/>
        <w:gridCol w:w="794"/>
        <w:gridCol w:w="794"/>
        <w:gridCol w:w="794"/>
      </w:tblGrid>
      <w:tr w:rsidR="009179A4" w:rsidRPr="005D3329" w:rsidTr="009179A4">
        <w:trPr>
          <w:cantSplit/>
        </w:trPr>
        <w:tc>
          <w:tcPr>
            <w:tcW w:w="1359" w:type="dxa"/>
            <w:vAlign w:val="center"/>
          </w:tcPr>
          <w:p w:rsidR="009179A4" w:rsidRPr="00A836B9" w:rsidRDefault="009179A4" w:rsidP="009179A4">
            <w:pPr>
              <w:spacing w:line="240" w:lineRule="auto"/>
              <w:ind w:left="-57" w:right="-113"/>
              <w:rPr>
                <w:rFonts w:ascii="Arial" w:hAnsi="Arial" w:cs="Arial"/>
                <w:sz w:val="14"/>
                <w:szCs w:val="14"/>
                <w:rtl/>
              </w:rPr>
            </w:pPr>
          </w:p>
        </w:tc>
        <w:tc>
          <w:tcPr>
            <w:tcW w:w="3289" w:type="dxa"/>
            <w:vAlign w:val="bottom"/>
          </w:tcPr>
          <w:p w:rsidR="009179A4" w:rsidRPr="005D3329" w:rsidRDefault="009179A4" w:rsidP="009179A4">
            <w:pPr>
              <w:spacing w:line="240" w:lineRule="auto"/>
              <w:ind w:left="113" w:hanging="113"/>
              <w:rPr>
                <w:rFonts w:ascii="Arial" w:hAnsi="Arial" w:cs="Arial"/>
                <w:b/>
                <w:bCs/>
                <w:sz w:val="17"/>
                <w:szCs w:val="17"/>
                <w:rtl/>
              </w:rPr>
            </w:pPr>
          </w:p>
        </w:tc>
        <w:tc>
          <w:tcPr>
            <w:tcW w:w="794" w:type="dxa"/>
            <w:vAlign w:val="bottom"/>
          </w:tcPr>
          <w:p w:rsidR="009179A4" w:rsidRPr="005D3329" w:rsidRDefault="009179A4" w:rsidP="009179A4">
            <w:pPr>
              <w:spacing w:line="240" w:lineRule="auto"/>
              <w:jc w:val="center"/>
              <w:rPr>
                <w:rFonts w:ascii="Arial" w:hAnsi="Arial" w:cs="Arial"/>
                <w:b/>
                <w:bCs/>
                <w:sz w:val="17"/>
                <w:szCs w:val="17"/>
                <w:rtl/>
              </w:rPr>
            </w:pPr>
          </w:p>
        </w:tc>
        <w:tc>
          <w:tcPr>
            <w:tcW w:w="9073" w:type="dxa"/>
            <w:gridSpan w:val="11"/>
            <w:vAlign w:val="bottom"/>
          </w:tcPr>
          <w:p w:rsidR="009179A4" w:rsidRPr="005D3329" w:rsidRDefault="009179A4" w:rsidP="009179A4">
            <w:pPr>
              <w:pBdr>
                <w:bottom w:val="single" w:sz="4" w:space="1" w:color="auto"/>
              </w:pBdr>
              <w:spacing w:line="240" w:lineRule="auto"/>
              <w:jc w:val="center"/>
              <w:rPr>
                <w:rFonts w:ascii="Arial" w:hAnsi="Arial" w:cs="Arial"/>
                <w:b/>
                <w:bCs/>
                <w:sz w:val="17"/>
                <w:szCs w:val="17"/>
                <w:rtl/>
              </w:rPr>
            </w:pPr>
            <w:r w:rsidRPr="005D3329">
              <w:rPr>
                <w:rFonts w:ascii="Arial" w:hAnsi="Arial" w:cs="Arial"/>
                <w:b/>
                <w:bCs/>
                <w:sz w:val="17"/>
                <w:szCs w:val="17"/>
                <w:rtl/>
              </w:rPr>
              <w:t>הון המיוחס לבעלים של החברה האם</w:t>
            </w:r>
          </w:p>
        </w:tc>
        <w:tc>
          <w:tcPr>
            <w:tcW w:w="794" w:type="dxa"/>
            <w:vAlign w:val="bottom"/>
          </w:tcPr>
          <w:p w:rsidR="009179A4" w:rsidRPr="005D3329" w:rsidRDefault="009179A4" w:rsidP="009179A4">
            <w:pPr>
              <w:spacing w:line="240" w:lineRule="auto"/>
              <w:ind w:left="-57" w:right="-57"/>
              <w:jc w:val="center"/>
              <w:rPr>
                <w:rFonts w:ascii="Arial" w:hAnsi="Arial" w:cs="Arial"/>
                <w:b/>
                <w:bCs/>
                <w:sz w:val="17"/>
                <w:szCs w:val="17"/>
                <w:rtl/>
              </w:rPr>
            </w:pPr>
          </w:p>
        </w:tc>
        <w:tc>
          <w:tcPr>
            <w:tcW w:w="794" w:type="dxa"/>
            <w:vAlign w:val="bottom"/>
          </w:tcPr>
          <w:p w:rsidR="009179A4" w:rsidRPr="005D3329" w:rsidRDefault="009179A4" w:rsidP="009179A4">
            <w:pPr>
              <w:spacing w:line="240" w:lineRule="auto"/>
              <w:ind w:left="-57" w:right="-57"/>
              <w:jc w:val="center"/>
              <w:rPr>
                <w:rFonts w:ascii="Arial" w:hAnsi="Arial" w:cs="Arial"/>
                <w:b/>
                <w:bCs/>
                <w:sz w:val="17"/>
                <w:szCs w:val="17"/>
                <w:rtl/>
              </w:rPr>
            </w:pPr>
          </w:p>
        </w:tc>
      </w:tr>
      <w:tr w:rsidR="009179A4" w:rsidRPr="005D3329" w:rsidTr="009179A4">
        <w:trPr>
          <w:cantSplit/>
        </w:trPr>
        <w:tc>
          <w:tcPr>
            <w:tcW w:w="1359" w:type="dxa"/>
            <w:vAlign w:val="center"/>
          </w:tcPr>
          <w:p w:rsidR="009179A4" w:rsidRPr="00A836B9" w:rsidRDefault="009179A4" w:rsidP="009179A4">
            <w:pPr>
              <w:spacing w:line="240" w:lineRule="auto"/>
              <w:ind w:left="-57" w:right="-113"/>
              <w:rPr>
                <w:rFonts w:ascii="Arial" w:hAnsi="Arial" w:cs="Arial"/>
                <w:sz w:val="14"/>
                <w:szCs w:val="14"/>
                <w:rtl/>
              </w:rPr>
            </w:pPr>
          </w:p>
        </w:tc>
        <w:tc>
          <w:tcPr>
            <w:tcW w:w="3289" w:type="dxa"/>
            <w:vAlign w:val="bottom"/>
          </w:tcPr>
          <w:p w:rsidR="009179A4" w:rsidRPr="005D3329" w:rsidRDefault="009179A4" w:rsidP="009179A4">
            <w:pPr>
              <w:spacing w:line="240" w:lineRule="auto"/>
              <w:ind w:left="113" w:hanging="113"/>
              <w:rPr>
                <w:rFonts w:ascii="Arial" w:hAnsi="Arial" w:cs="Arial"/>
                <w:b/>
                <w:bCs/>
                <w:sz w:val="17"/>
                <w:szCs w:val="17"/>
                <w:rtl/>
              </w:rPr>
            </w:pPr>
          </w:p>
        </w:tc>
        <w:tc>
          <w:tcPr>
            <w:tcW w:w="794" w:type="dxa"/>
            <w:vAlign w:val="bottom"/>
          </w:tcPr>
          <w:p w:rsidR="009179A4" w:rsidRPr="005D3329" w:rsidRDefault="009179A4" w:rsidP="009179A4">
            <w:pPr>
              <w:spacing w:line="180" w:lineRule="exact"/>
              <w:jc w:val="center"/>
              <w:rPr>
                <w:rFonts w:ascii="Arial" w:hAnsi="Arial" w:cs="Arial"/>
                <w:b/>
                <w:bCs/>
                <w:sz w:val="17"/>
                <w:szCs w:val="17"/>
                <w:rtl/>
              </w:rPr>
            </w:pPr>
          </w:p>
        </w:tc>
        <w:tc>
          <w:tcPr>
            <w:tcW w:w="794" w:type="dxa"/>
            <w:vAlign w:val="bottom"/>
          </w:tcPr>
          <w:p w:rsidR="009179A4" w:rsidRPr="005D3329" w:rsidRDefault="009179A4" w:rsidP="009179A4">
            <w:pPr>
              <w:spacing w:line="180" w:lineRule="exact"/>
              <w:jc w:val="center"/>
              <w:rPr>
                <w:rFonts w:ascii="Arial" w:hAnsi="Arial" w:cs="Arial"/>
                <w:b/>
                <w:bCs/>
                <w:sz w:val="17"/>
                <w:szCs w:val="17"/>
                <w:rtl/>
              </w:rPr>
            </w:pPr>
            <w:r w:rsidRPr="005D3329">
              <w:rPr>
                <w:rFonts w:ascii="Arial" w:hAnsi="Arial" w:cs="Arial" w:hint="cs"/>
                <w:b/>
                <w:bCs/>
                <w:sz w:val="17"/>
                <w:szCs w:val="17"/>
                <w:rtl/>
              </w:rPr>
              <w:t>הון</w:t>
            </w:r>
          </w:p>
        </w:tc>
        <w:tc>
          <w:tcPr>
            <w:tcW w:w="794" w:type="dxa"/>
            <w:vAlign w:val="bottom"/>
          </w:tcPr>
          <w:p w:rsidR="009179A4" w:rsidRPr="005D3329" w:rsidRDefault="009179A4" w:rsidP="009179A4">
            <w:pPr>
              <w:spacing w:line="180" w:lineRule="exact"/>
              <w:jc w:val="center"/>
              <w:rPr>
                <w:rFonts w:ascii="Arial" w:hAnsi="Arial" w:cs="Arial"/>
                <w:b/>
                <w:bCs/>
                <w:sz w:val="17"/>
                <w:szCs w:val="17"/>
                <w:rtl/>
              </w:rPr>
            </w:pPr>
            <w:r w:rsidRPr="005D3329">
              <w:rPr>
                <w:rFonts w:ascii="Arial" w:hAnsi="Arial" w:cs="Arial" w:hint="cs"/>
                <w:b/>
                <w:bCs/>
                <w:sz w:val="17"/>
                <w:szCs w:val="17"/>
                <w:rtl/>
              </w:rPr>
              <w:t>פרמיה</w:t>
            </w:r>
          </w:p>
        </w:tc>
        <w:tc>
          <w:tcPr>
            <w:tcW w:w="794" w:type="dxa"/>
            <w:vAlign w:val="bottom"/>
          </w:tcPr>
          <w:p w:rsidR="009179A4" w:rsidRPr="005D3329" w:rsidRDefault="009179A4" w:rsidP="009179A4">
            <w:pPr>
              <w:spacing w:line="180" w:lineRule="exact"/>
              <w:ind w:left="-57" w:right="-57"/>
              <w:jc w:val="center"/>
              <w:rPr>
                <w:rFonts w:ascii="Arial" w:hAnsi="Arial" w:cs="Arial"/>
                <w:b/>
                <w:bCs/>
                <w:sz w:val="17"/>
                <w:szCs w:val="17"/>
                <w:rtl/>
              </w:rPr>
            </w:pPr>
            <w:r w:rsidRPr="005D3329">
              <w:rPr>
                <w:rFonts w:ascii="Arial" w:hAnsi="Arial" w:cs="Arial"/>
                <w:b/>
                <w:bCs/>
                <w:sz w:val="17"/>
                <w:szCs w:val="17"/>
                <w:rtl/>
              </w:rPr>
              <w:t>תקבולים</w:t>
            </w:r>
            <w:r w:rsidRPr="005D3329">
              <w:rPr>
                <w:rFonts w:ascii="Arial" w:hAnsi="Arial" w:cs="Arial" w:hint="cs"/>
                <w:b/>
                <w:bCs/>
                <w:sz w:val="17"/>
                <w:szCs w:val="17"/>
                <w:rtl/>
              </w:rPr>
              <w:t xml:space="preserve"> </w:t>
            </w:r>
            <w:r w:rsidRPr="005D3329">
              <w:rPr>
                <w:rFonts w:ascii="Arial" w:hAnsi="Arial" w:cs="Arial"/>
                <w:b/>
                <w:bCs/>
                <w:sz w:val="17"/>
                <w:szCs w:val="17"/>
                <w:rtl/>
              </w:rPr>
              <w:t>על</w:t>
            </w:r>
            <w:r w:rsidRPr="005D3329">
              <w:rPr>
                <w:rFonts w:ascii="Arial" w:hAnsi="Arial" w:cs="Arial" w:hint="cs"/>
                <w:b/>
                <w:bCs/>
                <w:sz w:val="17"/>
                <w:szCs w:val="17"/>
                <w:rtl/>
              </w:rPr>
              <w:t xml:space="preserve"> </w:t>
            </w:r>
          </w:p>
        </w:tc>
        <w:tc>
          <w:tcPr>
            <w:tcW w:w="794" w:type="dxa"/>
            <w:vAlign w:val="bottom"/>
          </w:tcPr>
          <w:p w:rsidR="009179A4" w:rsidRPr="005D3329" w:rsidRDefault="009179A4" w:rsidP="009179A4">
            <w:pPr>
              <w:spacing w:line="180" w:lineRule="exact"/>
              <w:ind w:left="-57" w:right="-57"/>
              <w:jc w:val="center"/>
              <w:rPr>
                <w:rFonts w:ascii="Arial" w:hAnsi="Arial" w:cs="Arial"/>
                <w:b/>
                <w:bCs/>
                <w:sz w:val="17"/>
                <w:szCs w:val="17"/>
                <w:rtl/>
              </w:rPr>
            </w:pPr>
            <w:r w:rsidRPr="005D3329">
              <w:rPr>
                <w:rFonts w:ascii="Arial" w:hAnsi="Arial" w:cs="Arial"/>
                <w:b/>
                <w:bCs/>
                <w:sz w:val="17"/>
                <w:szCs w:val="17"/>
                <w:rtl/>
              </w:rPr>
              <w:t>תקבולים</w:t>
            </w:r>
            <w:r w:rsidRPr="005D3329">
              <w:rPr>
                <w:rFonts w:ascii="Arial" w:hAnsi="Arial" w:cs="Arial" w:hint="cs"/>
                <w:b/>
                <w:bCs/>
                <w:sz w:val="17"/>
                <w:szCs w:val="17"/>
                <w:rtl/>
              </w:rPr>
              <w:t xml:space="preserve"> </w:t>
            </w:r>
            <w:r w:rsidRPr="005D3329">
              <w:rPr>
                <w:rFonts w:ascii="Arial" w:hAnsi="Arial" w:cs="Arial"/>
                <w:b/>
                <w:bCs/>
                <w:sz w:val="17"/>
                <w:szCs w:val="17"/>
                <w:rtl/>
              </w:rPr>
              <w:t xml:space="preserve">על </w:t>
            </w:r>
          </w:p>
          <w:p w:rsidR="009179A4" w:rsidRPr="005D3329" w:rsidRDefault="009179A4" w:rsidP="009179A4">
            <w:pPr>
              <w:spacing w:line="180" w:lineRule="exact"/>
              <w:ind w:left="-57" w:right="-57"/>
              <w:jc w:val="center"/>
              <w:rPr>
                <w:rFonts w:ascii="Arial" w:hAnsi="Arial" w:cs="Arial"/>
                <w:b/>
                <w:bCs/>
                <w:sz w:val="17"/>
                <w:szCs w:val="17"/>
                <w:rtl/>
              </w:rPr>
            </w:pPr>
            <w:r w:rsidRPr="005D3329">
              <w:rPr>
                <w:rFonts w:ascii="Arial" w:hAnsi="Arial" w:cs="Arial"/>
                <w:b/>
                <w:bCs/>
                <w:sz w:val="17"/>
                <w:szCs w:val="17"/>
                <w:rtl/>
              </w:rPr>
              <w:t>חשבון</w:t>
            </w:r>
          </w:p>
        </w:tc>
        <w:tc>
          <w:tcPr>
            <w:tcW w:w="794" w:type="dxa"/>
            <w:vAlign w:val="bottom"/>
          </w:tcPr>
          <w:p w:rsidR="009179A4" w:rsidRPr="005D3329" w:rsidRDefault="009179A4" w:rsidP="009179A4">
            <w:pPr>
              <w:spacing w:line="180" w:lineRule="exact"/>
              <w:ind w:left="-57" w:right="-57"/>
              <w:jc w:val="center"/>
              <w:rPr>
                <w:rFonts w:ascii="Arial" w:hAnsi="Arial" w:cs="Arial"/>
                <w:b/>
                <w:bCs/>
                <w:sz w:val="17"/>
                <w:szCs w:val="17"/>
                <w:rtl/>
              </w:rPr>
            </w:pPr>
          </w:p>
        </w:tc>
        <w:tc>
          <w:tcPr>
            <w:tcW w:w="794" w:type="dxa"/>
            <w:vAlign w:val="bottom"/>
          </w:tcPr>
          <w:p w:rsidR="009179A4" w:rsidRPr="005D3329" w:rsidRDefault="009179A4" w:rsidP="009179A4">
            <w:pPr>
              <w:spacing w:line="180" w:lineRule="exact"/>
              <w:ind w:left="-57" w:right="-57"/>
              <w:jc w:val="center"/>
              <w:rPr>
                <w:rFonts w:ascii="Arial" w:hAnsi="Arial" w:cs="Arial"/>
                <w:b/>
                <w:bCs/>
                <w:sz w:val="17"/>
                <w:szCs w:val="17"/>
                <w:rtl/>
              </w:rPr>
            </w:pPr>
            <w:r w:rsidRPr="005D3329">
              <w:rPr>
                <w:rFonts w:ascii="Arial" w:hAnsi="Arial" w:cs="Arial"/>
                <w:b/>
                <w:bCs/>
                <w:sz w:val="17"/>
                <w:szCs w:val="17"/>
                <w:rtl/>
              </w:rPr>
              <w:t>קרן הון בגין עסקאות מול זכויות שאינן</w:t>
            </w:r>
          </w:p>
        </w:tc>
        <w:tc>
          <w:tcPr>
            <w:tcW w:w="794" w:type="dxa"/>
            <w:vAlign w:val="bottom"/>
          </w:tcPr>
          <w:p w:rsidR="009179A4" w:rsidRPr="005D3329" w:rsidRDefault="009179A4" w:rsidP="009179A4">
            <w:pPr>
              <w:spacing w:line="180" w:lineRule="exact"/>
              <w:ind w:left="-57" w:right="-57"/>
              <w:jc w:val="center"/>
              <w:rPr>
                <w:rFonts w:ascii="Arial" w:hAnsi="Arial" w:cs="Arial"/>
                <w:b/>
                <w:bCs/>
                <w:sz w:val="17"/>
                <w:szCs w:val="17"/>
                <w:rtl/>
              </w:rPr>
            </w:pPr>
            <w:r w:rsidRPr="005D3329">
              <w:rPr>
                <w:rFonts w:ascii="Arial" w:hAnsi="Arial" w:cs="Arial"/>
                <w:b/>
                <w:bCs/>
                <w:sz w:val="17"/>
                <w:szCs w:val="17"/>
                <w:rtl/>
              </w:rPr>
              <w:t>קרן הון</w:t>
            </w:r>
          </w:p>
        </w:tc>
        <w:tc>
          <w:tcPr>
            <w:tcW w:w="907" w:type="dxa"/>
            <w:vAlign w:val="bottom"/>
          </w:tcPr>
          <w:p w:rsidR="009179A4" w:rsidRPr="005D3329" w:rsidRDefault="009179A4" w:rsidP="009179A4">
            <w:pPr>
              <w:spacing w:line="180" w:lineRule="exact"/>
              <w:ind w:left="-57" w:right="-57"/>
              <w:jc w:val="center"/>
              <w:rPr>
                <w:rFonts w:ascii="Arial" w:hAnsi="Arial" w:cs="Arial"/>
                <w:b/>
                <w:bCs/>
                <w:sz w:val="17"/>
                <w:szCs w:val="17"/>
                <w:rtl/>
              </w:rPr>
            </w:pPr>
            <w:r w:rsidRPr="005D3329">
              <w:rPr>
                <w:rFonts w:ascii="Arial" w:hAnsi="Arial" w:cs="Arial"/>
                <w:b/>
                <w:bCs/>
                <w:sz w:val="17"/>
                <w:szCs w:val="17"/>
                <w:rtl/>
              </w:rPr>
              <w:t>רווח כולל אחר המתייחס לנכסים ולקבוצות מימוש</w:t>
            </w:r>
          </w:p>
        </w:tc>
        <w:tc>
          <w:tcPr>
            <w:tcW w:w="907" w:type="dxa"/>
            <w:vAlign w:val="bottom"/>
          </w:tcPr>
          <w:p w:rsidR="009179A4" w:rsidRPr="005D3329" w:rsidRDefault="009179A4" w:rsidP="009179A4">
            <w:pPr>
              <w:spacing w:line="180" w:lineRule="exact"/>
              <w:ind w:left="-57" w:right="-57"/>
              <w:jc w:val="center"/>
              <w:rPr>
                <w:rFonts w:ascii="Arial" w:hAnsi="Arial" w:cs="Arial"/>
                <w:b/>
                <w:bCs/>
                <w:sz w:val="17"/>
                <w:szCs w:val="17"/>
                <w:rtl/>
              </w:rPr>
            </w:pPr>
            <w:r w:rsidRPr="005D3329">
              <w:rPr>
                <w:rFonts w:ascii="Arial" w:hAnsi="Arial" w:cs="Arial"/>
                <w:b/>
                <w:bCs/>
                <w:sz w:val="17"/>
                <w:szCs w:val="17"/>
                <w:rtl/>
              </w:rPr>
              <w:t>עודפים/</w:t>
            </w:r>
          </w:p>
        </w:tc>
        <w:tc>
          <w:tcPr>
            <w:tcW w:w="907" w:type="dxa"/>
            <w:vAlign w:val="bottom"/>
          </w:tcPr>
          <w:p w:rsidR="009179A4" w:rsidRPr="005D3329" w:rsidRDefault="009179A4" w:rsidP="009179A4">
            <w:pPr>
              <w:spacing w:line="180" w:lineRule="exact"/>
              <w:ind w:left="-57" w:right="-57"/>
              <w:jc w:val="center"/>
              <w:rPr>
                <w:rFonts w:ascii="Arial" w:hAnsi="Arial" w:cs="Arial"/>
                <w:b/>
                <w:bCs/>
                <w:sz w:val="17"/>
                <w:szCs w:val="17"/>
                <w:rtl/>
              </w:rPr>
            </w:pPr>
            <w:r w:rsidRPr="005D3329">
              <w:rPr>
                <w:rFonts w:ascii="Arial" w:hAnsi="Arial" w:cs="Arial" w:hint="cs"/>
                <w:b/>
                <w:bCs/>
                <w:sz w:val="17"/>
                <w:szCs w:val="17"/>
                <w:rtl/>
              </w:rPr>
              <w:t xml:space="preserve">מניות החברה המוחזקות על ידי </w:t>
            </w:r>
          </w:p>
        </w:tc>
        <w:tc>
          <w:tcPr>
            <w:tcW w:w="794" w:type="dxa"/>
            <w:vAlign w:val="bottom"/>
          </w:tcPr>
          <w:p w:rsidR="009179A4" w:rsidRPr="005D3329" w:rsidRDefault="009179A4" w:rsidP="009179A4">
            <w:pPr>
              <w:spacing w:line="180" w:lineRule="exact"/>
              <w:ind w:left="-57" w:right="-57"/>
              <w:jc w:val="center"/>
              <w:rPr>
                <w:rFonts w:ascii="Arial" w:hAnsi="Arial" w:cs="Arial"/>
                <w:b/>
                <w:bCs/>
                <w:sz w:val="17"/>
                <w:szCs w:val="17"/>
                <w:rtl/>
              </w:rPr>
            </w:pPr>
          </w:p>
        </w:tc>
        <w:tc>
          <w:tcPr>
            <w:tcW w:w="794" w:type="dxa"/>
            <w:vAlign w:val="bottom"/>
          </w:tcPr>
          <w:p w:rsidR="009179A4" w:rsidRPr="005D3329" w:rsidRDefault="009179A4" w:rsidP="009179A4">
            <w:pPr>
              <w:spacing w:line="180" w:lineRule="exact"/>
              <w:ind w:left="-57" w:right="-57"/>
              <w:jc w:val="center"/>
              <w:rPr>
                <w:rFonts w:ascii="Arial" w:hAnsi="Arial" w:cs="Arial"/>
                <w:b/>
                <w:bCs/>
                <w:sz w:val="17"/>
                <w:szCs w:val="17"/>
                <w:rtl/>
              </w:rPr>
            </w:pPr>
            <w:r w:rsidRPr="005D3329">
              <w:rPr>
                <w:rFonts w:ascii="Arial" w:hAnsi="Arial" w:cs="Arial"/>
                <w:b/>
                <w:bCs/>
                <w:sz w:val="17"/>
                <w:szCs w:val="17"/>
                <w:rtl/>
              </w:rPr>
              <w:t>זכויות שאינן</w:t>
            </w:r>
          </w:p>
        </w:tc>
        <w:tc>
          <w:tcPr>
            <w:tcW w:w="794" w:type="dxa"/>
            <w:vAlign w:val="bottom"/>
          </w:tcPr>
          <w:p w:rsidR="009179A4" w:rsidRPr="005D3329" w:rsidRDefault="009179A4" w:rsidP="009179A4">
            <w:pPr>
              <w:spacing w:line="180" w:lineRule="exact"/>
              <w:ind w:left="-57" w:right="-57"/>
              <w:jc w:val="center"/>
              <w:rPr>
                <w:rFonts w:ascii="Arial" w:hAnsi="Arial" w:cs="Arial"/>
                <w:b/>
                <w:bCs/>
                <w:sz w:val="17"/>
                <w:szCs w:val="17"/>
                <w:rtl/>
              </w:rPr>
            </w:pPr>
          </w:p>
        </w:tc>
      </w:tr>
      <w:tr w:rsidR="009179A4" w:rsidRPr="005D3329" w:rsidTr="009179A4">
        <w:trPr>
          <w:cantSplit/>
        </w:trPr>
        <w:tc>
          <w:tcPr>
            <w:tcW w:w="1359" w:type="dxa"/>
            <w:vAlign w:val="center"/>
          </w:tcPr>
          <w:p w:rsidR="009179A4" w:rsidRPr="00A836B9" w:rsidRDefault="009179A4" w:rsidP="009179A4">
            <w:pPr>
              <w:spacing w:line="240" w:lineRule="auto"/>
              <w:ind w:left="-57" w:right="-113"/>
              <w:rPr>
                <w:rFonts w:ascii="Arial" w:hAnsi="Arial" w:cs="Arial"/>
                <w:sz w:val="14"/>
                <w:szCs w:val="14"/>
                <w:rtl/>
              </w:rPr>
            </w:pPr>
          </w:p>
        </w:tc>
        <w:tc>
          <w:tcPr>
            <w:tcW w:w="3289" w:type="dxa"/>
            <w:vAlign w:val="bottom"/>
          </w:tcPr>
          <w:p w:rsidR="009179A4" w:rsidRPr="005D3329" w:rsidRDefault="009179A4" w:rsidP="009179A4">
            <w:pPr>
              <w:spacing w:line="240" w:lineRule="auto"/>
              <w:ind w:left="113" w:hanging="113"/>
              <w:rPr>
                <w:rFonts w:ascii="Arial" w:hAnsi="Arial" w:cs="Arial"/>
                <w:b/>
                <w:bCs/>
                <w:sz w:val="17"/>
                <w:szCs w:val="17"/>
                <w:rtl/>
              </w:rPr>
            </w:pPr>
          </w:p>
        </w:tc>
        <w:tc>
          <w:tcPr>
            <w:tcW w:w="794" w:type="dxa"/>
            <w:vAlign w:val="bottom"/>
          </w:tcPr>
          <w:p w:rsidR="009179A4" w:rsidRPr="005D3329" w:rsidRDefault="009179A4" w:rsidP="009179A4">
            <w:pPr>
              <w:pBdr>
                <w:bottom w:val="single" w:sz="4" w:space="1" w:color="auto"/>
              </w:pBdr>
              <w:spacing w:line="180" w:lineRule="exact"/>
              <w:jc w:val="center"/>
              <w:rPr>
                <w:rFonts w:ascii="Arial" w:hAnsi="Arial" w:cs="Arial"/>
                <w:b/>
                <w:bCs/>
                <w:sz w:val="17"/>
                <w:szCs w:val="17"/>
                <w:rtl/>
              </w:rPr>
            </w:pPr>
            <w:r w:rsidRPr="005D3329">
              <w:rPr>
                <w:rFonts w:ascii="Arial" w:hAnsi="Arial" w:cs="Arial"/>
                <w:b/>
                <w:bCs/>
                <w:sz w:val="17"/>
                <w:szCs w:val="17"/>
                <w:rtl/>
              </w:rPr>
              <w:t>ביאור</w:t>
            </w:r>
          </w:p>
        </w:tc>
        <w:tc>
          <w:tcPr>
            <w:tcW w:w="794" w:type="dxa"/>
            <w:vAlign w:val="bottom"/>
          </w:tcPr>
          <w:p w:rsidR="009179A4" w:rsidRPr="005D3329" w:rsidRDefault="009179A4" w:rsidP="009179A4">
            <w:pPr>
              <w:pBdr>
                <w:bottom w:val="single" w:sz="4" w:space="1" w:color="auto"/>
              </w:pBdr>
              <w:spacing w:line="180" w:lineRule="exact"/>
              <w:jc w:val="center"/>
              <w:rPr>
                <w:rFonts w:ascii="Arial" w:hAnsi="Arial" w:cs="Arial"/>
                <w:b/>
                <w:bCs/>
                <w:sz w:val="17"/>
                <w:szCs w:val="17"/>
                <w:rtl/>
              </w:rPr>
            </w:pPr>
            <w:r w:rsidRPr="005D3329">
              <w:rPr>
                <w:rFonts w:ascii="Arial" w:hAnsi="Arial" w:cs="Arial" w:hint="cs"/>
                <w:b/>
                <w:bCs/>
                <w:sz w:val="17"/>
                <w:szCs w:val="17"/>
                <w:rtl/>
              </w:rPr>
              <w:t>המניות הנפרע</w:t>
            </w:r>
          </w:p>
        </w:tc>
        <w:tc>
          <w:tcPr>
            <w:tcW w:w="794" w:type="dxa"/>
            <w:vAlign w:val="bottom"/>
          </w:tcPr>
          <w:p w:rsidR="009179A4" w:rsidRPr="005D3329" w:rsidRDefault="009179A4" w:rsidP="009179A4">
            <w:pPr>
              <w:pBdr>
                <w:bottom w:val="single" w:sz="4" w:space="1" w:color="auto"/>
              </w:pBdr>
              <w:spacing w:line="180" w:lineRule="exact"/>
              <w:jc w:val="center"/>
              <w:rPr>
                <w:rFonts w:ascii="Arial" w:hAnsi="Arial" w:cs="Arial"/>
                <w:b/>
                <w:bCs/>
                <w:sz w:val="17"/>
                <w:szCs w:val="17"/>
                <w:rtl/>
              </w:rPr>
            </w:pPr>
            <w:r w:rsidRPr="005D3329">
              <w:rPr>
                <w:rFonts w:ascii="Arial" w:hAnsi="Arial" w:cs="Arial" w:hint="cs"/>
                <w:b/>
                <w:bCs/>
                <w:sz w:val="17"/>
                <w:szCs w:val="17"/>
                <w:rtl/>
              </w:rPr>
              <w:t>על מניות</w:t>
            </w:r>
          </w:p>
        </w:tc>
        <w:tc>
          <w:tcPr>
            <w:tcW w:w="794" w:type="dxa"/>
            <w:vAlign w:val="bottom"/>
          </w:tcPr>
          <w:p w:rsidR="009179A4" w:rsidRPr="005D3329" w:rsidRDefault="009179A4" w:rsidP="009179A4">
            <w:pPr>
              <w:pBdr>
                <w:bottom w:val="single" w:sz="4" w:space="1" w:color="auto"/>
              </w:pBdr>
              <w:spacing w:line="180" w:lineRule="exact"/>
              <w:jc w:val="center"/>
              <w:rPr>
                <w:rFonts w:ascii="Arial" w:hAnsi="Arial" w:cs="Arial"/>
                <w:b/>
                <w:bCs/>
                <w:sz w:val="17"/>
                <w:szCs w:val="17"/>
                <w:rtl/>
              </w:rPr>
            </w:pPr>
            <w:r w:rsidRPr="005D3329">
              <w:rPr>
                <w:rFonts w:ascii="Arial" w:hAnsi="Arial" w:cs="Arial"/>
                <w:b/>
                <w:bCs/>
                <w:sz w:val="17"/>
                <w:szCs w:val="17"/>
                <w:rtl/>
              </w:rPr>
              <w:t>חשבון</w:t>
            </w:r>
            <w:r w:rsidRPr="005D3329">
              <w:rPr>
                <w:rFonts w:ascii="Arial" w:hAnsi="Arial" w:cs="Arial" w:hint="cs"/>
                <w:b/>
                <w:bCs/>
                <w:sz w:val="17"/>
                <w:szCs w:val="17"/>
                <w:rtl/>
              </w:rPr>
              <w:t xml:space="preserve"> </w:t>
            </w:r>
            <w:r w:rsidRPr="005D3329">
              <w:rPr>
                <w:rFonts w:ascii="Arial" w:hAnsi="Arial" w:cs="Arial"/>
                <w:b/>
                <w:bCs/>
                <w:sz w:val="17"/>
                <w:szCs w:val="17"/>
                <w:rtl/>
              </w:rPr>
              <w:t>מניות</w:t>
            </w:r>
          </w:p>
        </w:tc>
        <w:tc>
          <w:tcPr>
            <w:tcW w:w="794" w:type="dxa"/>
            <w:vAlign w:val="bottom"/>
          </w:tcPr>
          <w:p w:rsidR="009179A4" w:rsidRPr="005D3329" w:rsidRDefault="009179A4" w:rsidP="009179A4">
            <w:pPr>
              <w:pBdr>
                <w:bottom w:val="single" w:sz="4" w:space="1" w:color="auto"/>
              </w:pBdr>
              <w:spacing w:line="180" w:lineRule="exact"/>
              <w:jc w:val="center"/>
              <w:rPr>
                <w:rFonts w:ascii="Arial" w:hAnsi="Arial" w:cs="Arial"/>
                <w:b/>
                <w:bCs/>
                <w:sz w:val="17"/>
                <w:szCs w:val="17"/>
                <w:rtl/>
              </w:rPr>
            </w:pPr>
            <w:r w:rsidRPr="005D3329">
              <w:rPr>
                <w:rFonts w:ascii="Arial" w:hAnsi="Arial" w:cs="Arial"/>
                <w:b/>
                <w:bCs/>
                <w:sz w:val="17"/>
                <w:szCs w:val="17"/>
                <w:rtl/>
              </w:rPr>
              <w:t>כתבי אופציה</w:t>
            </w:r>
          </w:p>
        </w:tc>
        <w:tc>
          <w:tcPr>
            <w:tcW w:w="794" w:type="dxa"/>
            <w:vAlign w:val="bottom"/>
          </w:tcPr>
          <w:p w:rsidR="009179A4" w:rsidRPr="005D3329" w:rsidRDefault="009179A4" w:rsidP="009179A4">
            <w:pPr>
              <w:pBdr>
                <w:bottom w:val="single" w:sz="4" w:space="1" w:color="auto"/>
              </w:pBdr>
              <w:spacing w:line="180" w:lineRule="exact"/>
              <w:jc w:val="center"/>
              <w:rPr>
                <w:rFonts w:ascii="Arial" w:hAnsi="Arial" w:cs="Arial"/>
                <w:b/>
                <w:bCs/>
                <w:sz w:val="17"/>
                <w:szCs w:val="17"/>
                <w:rtl/>
              </w:rPr>
            </w:pPr>
            <w:r w:rsidRPr="005D3329">
              <w:rPr>
                <w:rFonts w:ascii="Arial" w:hAnsi="Arial" w:cs="Arial"/>
                <w:b/>
                <w:bCs/>
                <w:sz w:val="17"/>
                <w:szCs w:val="17"/>
                <w:rtl/>
              </w:rPr>
              <w:t>שטרי</w:t>
            </w:r>
            <w:r w:rsidRPr="005D3329">
              <w:rPr>
                <w:rFonts w:ascii="Arial" w:hAnsi="Arial" w:cs="Arial" w:hint="cs"/>
                <w:b/>
                <w:bCs/>
                <w:sz w:val="17"/>
                <w:szCs w:val="17"/>
                <w:rtl/>
              </w:rPr>
              <w:t xml:space="preserve"> </w:t>
            </w:r>
            <w:r w:rsidRPr="005D3329">
              <w:rPr>
                <w:rFonts w:ascii="Arial" w:hAnsi="Arial" w:cs="Arial"/>
                <w:b/>
                <w:bCs/>
                <w:sz w:val="17"/>
                <w:szCs w:val="17"/>
                <w:rtl/>
              </w:rPr>
              <w:t>הון</w:t>
            </w:r>
          </w:p>
        </w:tc>
        <w:tc>
          <w:tcPr>
            <w:tcW w:w="794" w:type="dxa"/>
            <w:vAlign w:val="bottom"/>
          </w:tcPr>
          <w:p w:rsidR="009179A4" w:rsidRPr="005D3329" w:rsidRDefault="009179A4" w:rsidP="009179A4">
            <w:pPr>
              <w:pBdr>
                <w:bottom w:val="single" w:sz="4" w:space="1" w:color="auto"/>
              </w:pBdr>
              <w:spacing w:line="180" w:lineRule="exact"/>
              <w:jc w:val="center"/>
              <w:rPr>
                <w:rFonts w:ascii="Arial" w:hAnsi="Arial" w:cs="Arial"/>
                <w:b/>
                <w:bCs/>
                <w:sz w:val="17"/>
                <w:szCs w:val="17"/>
                <w:rtl/>
              </w:rPr>
            </w:pPr>
            <w:r w:rsidRPr="005D3329">
              <w:rPr>
                <w:rFonts w:ascii="Arial" w:hAnsi="Arial" w:cs="Arial"/>
                <w:b/>
                <w:bCs/>
                <w:sz w:val="17"/>
                <w:szCs w:val="17"/>
                <w:rtl/>
              </w:rPr>
              <w:t>מקנות שליטה</w:t>
            </w:r>
          </w:p>
        </w:tc>
        <w:tc>
          <w:tcPr>
            <w:tcW w:w="794" w:type="dxa"/>
            <w:vAlign w:val="bottom"/>
          </w:tcPr>
          <w:p w:rsidR="009179A4" w:rsidRPr="005D3329" w:rsidRDefault="009179A4" w:rsidP="009179A4">
            <w:pPr>
              <w:pBdr>
                <w:bottom w:val="single" w:sz="4" w:space="1" w:color="auto"/>
              </w:pBdr>
              <w:spacing w:line="180" w:lineRule="exact"/>
              <w:jc w:val="center"/>
              <w:rPr>
                <w:rFonts w:ascii="Arial" w:hAnsi="Arial" w:cs="Arial"/>
                <w:b/>
                <w:bCs/>
                <w:sz w:val="17"/>
                <w:szCs w:val="17"/>
                <w:rtl/>
              </w:rPr>
            </w:pPr>
            <w:r w:rsidRPr="005D3329">
              <w:rPr>
                <w:rFonts w:ascii="Arial" w:hAnsi="Arial" w:cs="Arial"/>
                <w:b/>
                <w:bCs/>
                <w:sz w:val="17"/>
                <w:szCs w:val="17"/>
                <w:rtl/>
              </w:rPr>
              <w:t>בגין</w:t>
            </w:r>
            <w:r w:rsidRPr="005D3329">
              <w:rPr>
                <w:rFonts w:ascii="Arial" w:hAnsi="Arial" w:cs="Arial" w:hint="cs"/>
                <w:b/>
                <w:bCs/>
                <w:sz w:val="17"/>
                <w:szCs w:val="17"/>
                <w:rtl/>
              </w:rPr>
              <w:t xml:space="preserve"> ____</w:t>
            </w:r>
          </w:p>
        </w:tc>
        <w:tc>
          <w:tcPr>
            <w:tcW w:w="907" w:type="dxa"/>
            <w:vAlign w:val="bottom"/>
          </w:tcPr>
          <w:p w:rsidR="009179A4" w:rsidRPr="005D3329" w:rsidRDefault="009179A4" w:rsidP="009179A4">
            <w:pPr>
              <w:pBdr>
                <w:bottom w:val="single" w:sz="4" w:space="1" w:color="auto"/>
              </w:pBdr>
              <w:spacing w:line="180" w:lineRule="exact"/>
              <w:jc w:val="center"/>
              <w:rPr>
                <w:rFonts w:ascii="Arial" w:hAnsi="Arial" w:cs="Arial"/>
                <w:b/>
                <w:bCs/>
                <w:sz w:val="17"/>
                <w:szCs w:val="17"/>
                <w:rtl/>
              </w:rPr>
            </w:pPr>
            <w:r w:rsidRPr="005D3329">
              <w:rPr>
                <w:rFonts w:ascii="Arial" w:hAnsi="Arial" w:cs="Arial"/>
                <w:b/>
                <w:bCs/>
                <w:sz w:val="17"/>
                <w:szCs w:val="17"/>
                <w:rtl/>
              </w:rPr>
              <w:t>המוחזקים למכירה</w:t>
            </w:r>
          </w:p>
        </w:tc>
        <w:tc>
          <w:tcPr>
            <w:tcW w:w="907" w:type="dxa"/>
            <w:vAlign w:val="bottom"/>
          </w:tcPr>
          <w:p w:rsidR="009179A4" w:rsidRPr="005D3329" w:rsidRDefault="009179A4" w:rsidP="009179A4">
            <w:pPr>
              <w:pBdr>
                <w:bottom w:val="single" w:sz="4" w:space="1" w:color="auto"/>
              </w:pBdr>
              <w:spacing w:line="180" w:lineRule="exact"/>
              <w:jc w:val="center"/>
              <w:rPr>
                <w:rFonts w:ascii="Arial" w:hAnsi="Arial" w:cs="Arial"/>
                <w:b/>
                <w:bCs/>
                <w:sz w:val="17"/>
                <w:szCs w:val="17"/>
                <w:rtl/>
              </w:rPr>
            </w:pPr>
            <w:r w:rsidRPr="005D3329">
              <w:rPr>
                <w:rFonts w:ascii="Arial" w:hAnsi="Arial" w:cs="Arial" w:hint="cs"/>
                <w:b/>
                <w:bCs/>
                <w:sz w:val="17"/>
                <w:szCs w:val="17"/>
                <w:rtl/>
              </w:rPr>
              <w:t>(</w:t>
            </w:r>
            <w:r w:rsidRPr="005D3329">
              <w:rPr>
                <w:rFonts w:ascii="Arial" w:hAnsi="Arial" w:cs="Arial"/>
                <w:b/>
                <w:bCs/>
                <w:sz w:val="17"/>
                <w:szCs w:val="17"/>
                <w:rtl/>
              </w:rPr>
              <w:t>הפסדים צבורים</w:t>
            </w:r>
            <w:r w:rsidRPr="005D3329">
              <w:rPr>
                <w:rFonts w:ascii="Arial" w:hAnsi="Arial" w:cs="Arial" w:hint="cs"/>
                <w:b/>
                <w:bCs/>
                <w:sz w:val="17"/>
                <w:szCs w:val="17"/>
                <w:rtl/>
              </w:rPr>
              <w:t>)</w:t>
            </w:r>
          </w:p>
        </w:tc>
        <w:tc>
          <w:tcPr>
            <w:tcW w:w="907" w:type="dxa"/>
            <w:vAlign w:val="bottom"/>
          </w:tcPr>
          <w:p w:rsidR="009179A4" w:rsidRPr="005D3329" w:rsidRDefault="009179A4" w:rsidP="004B6B5F">
            <w:pPr>
              <w:pBdr>
                <w:bottom w:val="single" w:sz="4" w:space="1" w:color="auto"/>
              </w:pBdr>
              <w:spacing w:line="180" w:lineRule="exact"/>
              <w:jc w:val="center"/>
              <w:rPr>
                <w:rFonts w:ascii="Arial" w:hAnsi="Arial" w:cs="Arial"/>
                <w:b/>
                <w:bCs/>
                <w:sz w:val="17"/>
                <w:szCs w:val="17"/>
                <w:rtl/>
              </w:rPr>
            </w:pPr>
            <w:r w:rsidRPr="005D3329">
              <w:rPr>
                <w:rFonts w:ascii="Arial" w:hAnsi="Arial" w:cs="Arial" w:hint="cs"/>
                <w:b/>
                <w:bCs/>
                <w:sz w:val="17"/>
                <w:szCs w:val="17"/>
                <w:rtl/>
              </w:rPr>
              <w:t>החברה/</w:t>
            </w:r>
            <w:r>
              <w:rPr>
                <w:rFonts w:ascii="Arial" w:hAnsi="Arial" w:cs="Arial" w:hint="cs"/>
                <w:b/>
                <w:bCs/>
                <w:sz w:val="17"/>
                <w:szCs w:val="17"/>
                <w:rtl/>
              </w:rPr>
              <w:t xml:space="preserve"> </w:t>
            </w:r>
            <w:r w:rsidRPr="005D3329">
              <w:rPr>
                <w:rFonts w:ascii="Arial" w:hAnsi="Arial" w:cs="Arial" w:hint="cs"/>
                <w:b/>
                <w:bCs/>
                <w:sz w:val="17"/>
                <w:szCs w:val="17"/>
                <w:rtl/>
              </w:rPr>
              <w:t>חברה בת</w:t>
            </w:r>
          </w:p>
        </w:tc>
        <w:tc>
          <w:tcPr>
            <w:tcW w:w="794" w:type="dxa"/>
            <w:vAlign w:val="bottom"/>
          </w:tcPr>
          <w:p w:rsidR="009179A4" w:rsidRPr="005D3329" w:rsidRDefault="009179A4" w:rsidP="009179A4">
            <w:pPr>
              <w:pBdr>
                <w:bottom w:val="single" w:sz="4" w:space="1" w:color="auto"/>
              </w:pBdr>
              <w:spacing w:line="180" w:lineRule="exact"/>
              <w:jc w:val="center"/>
              <w:rPr>
                <w:rFonts w:ascii="Arial" w:hAnsi="Arial" w:cs="Arial"/>
                <w:b/>
                <w:bCs/>
                <w:sz w:val="17"/>
                <w:szCs w:val="17"/>
                <w:rtl/>
              </w:rPr>
            </w:pPr>
            <w:r w:rsidRPr="005D3329">
              <w:rPr>
                <w:rFonts w:ascii="Arial" w:hAnsi="Arial" w:cs="Arial" w:hint="cs"/>
                <w:b/>
                <w:bCs/>
                <w:sz w:val="17"/>
                <w:szCs w:val="17"/>
                <w:rtl/>
              </w:rPr>
              <w:t>סה"כ</w:t>
            </w:r>
          </w:p>
        </w:tc>
        <w:tc>
          <w:tcPr>
            <w:tcW w:w="794" w:type="dxa"/>
            <w:vAlign w:val="bottom"/>
          </w:tcPr>
          <w:p w:rsidR="009179A4" w:rsidRPr="005D3329" w:rsidRDefault="009179A4" w:rsidP="009179A4">
            <w:pPr>
              <w:pBdr>
                <w:bottom w:val="single" w:sz="4" w:space="1" w:color="auto"/>
              </w:pBdr>
              <w:spacing w:line="180" w:lineRule="exact"/>
              <w:jc w:val="center"/>
              <w:rPr>
                <w:rFonts w:ascii="Arial" w:hAnsi="Arial" w:cs="Arial"/>
                <w:b/>
                <w:bCs/>
                <w:sz w:val="17"/>
                <w:szCs w:val="17"/>
                <w:rtl/>
              </w:rPr>
            </w:pPr>
            <w:r w:rsidRPr="005D3329">
              <w:rPr>
                <w:rFonts w:ascii="Arial" w:hAnsi="Arial" w:cs="Arial"/>
                <w:b/>
                <w:bCs/>
                <w:sz w:val="17"/>
                <w:szCs w:val="17"/>
                <w:rtl/>
              </w:rPr>
              <w:t>מקנות שליטה</w:t>
            </w:r>
          </w:p>
        </w:tc>
        <w:tc>
          <w:tcPr>
            <w:tcW w:w="794" w:type="dxa"/>
            <w:vAlign w:val="bottom"/>
          </w:tcPr>
          <w:p w:rsidR="009179A4" w:rsidRPr="005D3329" w:rsidRDefault="009179A4" w:rsidP="009179A4">
            <w:pPr>
              <w:pBdr>
                <w:bottom w:val="single" w:sz="4" w:space="1" w:color="auto"/>
              </w:pBdr>
              <w:spacing w:line="180" w:lineRule="exact"/>
              <w:jc w:val="center"/>
              <w:rPr>
                <w:rFonts w:ascii="Arial" w:hAnsi="Arial" w:cs="Arial"/>
                <w:b/>
                <w:bCs/>
                <w:sz w:val="17"/>
                <w:szCs w:val="17"/>
                <w:rtl/>
              </w:rPr>
            </w:pPr>
            <w:r w:rsidRPr="005D3329">
              <w:rPr>
                <w:rFonts w:ascii="Arial" w:hAnsi="Arial" w:cs="Arial" w:hint="cs"/>
                <w:b/>
                <w:bCs/>
                <w:sz w:val="17"/>
                <w:szCs w:val="17"/>
                <w:rtl/>
              </w:rPr>
              <w:t>סה"כ</w:t>
            </w:r>
          </w:p>
        </w:tc>
      </w:tr>
      <w:tr w:rsidR="009179A4" w:rsidRPr="005D3329" w:rsidTr="009179A4">
        <w:trPr>
          <w:cantSplit/>
        </w:trPr>
        <w:tc>
          <w:tcPr>
            <w:tcW w:w="1359" w:type="dxa"/>
            <w:vAlign w:val="center"/>
          </w:tcPr>
          <w:p w:rsidR="009179A4" w:rsidRPr="00A836B9" w:rsidRDefault="009179A4" w:rsidP="009179A4">
            <w:pPr>
              <w:spacing w:line="240" w:lineRule="auto"/>
              <w:ind w:left="-57" w:right="-113"/>
              <w:rPr>
                <w:rFonts w:ascii="Arial" w:hAnsi="Arial" w:cs="Arial"/>
                <w:sz w:val="14"/>
                <w:szCs w:val="14"/>
                <w:rtl/>
              </w:rPr>
            </w:pPr>
          </w:p>
        </w:tc>
        <w:tc>
          <w:tcPr>
            <w:tcW w:w="3289" w:type="dxa"/>
            <w:vAlign w:val="bottom"/>
          </w:tcPr>
          <w:p w:rsidR="009179A4" w:rsidRPr="005D3329" w:rsidRDefault="009179A4" w:rsidP="009179A4">
            <w:pPr>
              <w:spacing w:line="240" w:lineRule="auto"/>
              <w:ind w:left="113" w:hanging="113"/>
              <w:rPr>
                <w:rFonts w:ascii="Arial" w:hAnsi="Arial" w:cs="Arial"/>
                <w:sz w:val="17"/>
                <w:szCs w:val="17"/>
                <w:rtl/>
              </w:rPr>
            </w:pPr>
          </w:p>
        </w:tc>
        <w:tc>
          <w:tcPr>
            <w:tcW w:w="794" w:type="dxa"/>
            <w:vAlign w:val="bottom"/>
          </w:tcPr>
          <w:p w:rsidR="009179A4" w:rsidRPr="005D3329" w:rsidRDefault="009179A4" w:rsidP="009179A4">
            <w:pPr>
              <w:spacing w:line="240" w:lineRule="auto"/>
              <w:ind w:left="-57" w:right="-57"/>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r>
      <w:tr w:rsidR="009179A4" w:rsidRPr="005D3329" w:rsidTr="009179A4">
        <w:trPr>
          <w:cantSplit/>
        </w:trPr>
        <w:tc>
          <w:tcPr>
            <w:tcW w:w="1359" w:type="dxa"/>
            <w:vAlign w:val="center"/>
          </w:tcPr>
          <w:p w:rsidR="009179A4" w:rsidRPr="00A836B9" w:rsidRDefault="009179A4" w:rsidP="009179A4">
            <w:pPr>
              <w:pStyle w:val="1"/>
              <w:spacing w:line="240" w:lineRule="auto"/>
              <w:ind w:left="-57" w:right="-113"/>
              <w:jc w:val="left"/>
              <w:rPr>
                <w:rFonts w:ascii="Arial" w:hAnsi="Arial" w:cs="Arial"/>
                <w:sz w:val="14"/>
                <w:szCs w:val="14"/>
                <w:rtl/>
              </w:rPr>
            </w:pPr>
          </w:p>
        </w:tc>
        <w:tc>
          <w:tcPr>
            <w:tcW w:w="3289" w:type="dxa"/>
            <w:vAlign w:val="bottom"/>
          </w:tcPr>
          <w:p w:rsidR="009179A4" w:rsidRPr="005D3329" w:rsidRDefault="009179A4" w:rsidP="009179A4">
            <w:pPr>
              <w:pStyle w:val="1"/>
              <w:spacing w:before="20" w:after="20" w:line="240" w:lineRule="auto"/>
              <w:ind w:left="113" w:hanging="113"/>
              <w:jc w:val="left"/>
              <w:rPr>
                <w:rFonts w:ascii="Arial" w:hAnsi="Arial" w:cs="Arial"/>
                <w:b/>
                <w:bCs/>
                <w:sz w:val="17"/>
                <w:szCs w:val="17"/>
                <w:rtl/>
              </w:rPr>
            </w:pPr>
            <w:r w:rsidRPr="005D3329">
              <w:rPr>
                <w:rFonts w:ascii="Arial" w:hAnsi="Arial" w:cs="Arial"/>
                <w:b/>
                <w:bCs/>
                <w:sz w:val="17"/>
                <w:szCs w:val="17"/>
                <w:rtl/>
              </w:rPr>
              <w:t>יתרה ליום 1.1.</w:t>
            </w:r>
            <w:r w:rsidR="005723D9">
              <w:rPr>
                <w:rFonts w:ascii="Arial" w:hAnsi="Arial" w:cs="Arial" w:hint="cs"/>
                <w:b/>
                <w:bCs/>
                <w:sz w:val="17"/>
                <w:szCs w:val="17"/>
                <w:rtl/>
              </w:rPr>
              <w:t>2015</w:t>
            </w:r>
          </w:p>
        </w:tc>
        <w:tc>
          <w:tcPr>
            <w:tcW w:w="794" w:type="dxa"/>
            <w:vAlign w:val="bottom"/>
          </w:tcPr>
          <w:p w:rsidR="009179A4" w:rsidRPr="005D3329" w:rsidRDefault="009179A4" w:rsidP="009179A4">
            <w:pPr>
              <w:spacing w:line="240" w:lineRule="auto"/>
              <w:ind w:left="-57" w:right="-57"/>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r>
      <w:tr w:rsidR="009179A4" w:rsidRPr="005D3329" w:rsidTr="009179A4">
        <w:trPr>
          <w:cantSplit/>
        </w:trPr>
        <w:tc>
          <w:tcPr>
            <w:tcW w:w="1359" w:type="dxa"/>
            <w:vAlign w:val="center"/>
          </w:tcPr>
          <w:p w:rsidR="009179A4" w:rsidRPr="00F7235A" w:rsidRDefault="009179A4" w:rsidP="007C4BDE">
            <w:pPr>
              <w:spacing w:line="240" w:lineRule="auto"/>
              <w:ind w:left="-57" w:right="-113"/>
              <w:rPr>
                <w:rFonts w:ascii="Arial" w:hAnsi="Arial" w:cs="Arial"/>
                <w:i/>
                <w:iCs/>
                <w:sz w:val="14"/>
                <w:szCs w:val="14"/>
                <w:rtl/>
              </w:rPr>
            </w:pPr>
            <w:r w:rsidRPr="00F7235A">
              <w:rPr>
                <w:rFonts w:ascii="Arial" w:hAnsi="Arial" w:cs="Arial"/>
                <w:i/>
                <w:iCs/>
                <w:sz w:val="14"/>
                <w:szCs w:val="14"/>
                <w:rtl/>
              </w:rPr>
              <w:t>7.2.14.</w:t>
            </w:r>
            <w:r w:rsidRPr="00F7235A">
              <w:rPr>
                <w:rFonts w:ascii="Arial" w:hAnsi="Arial" w:cs="Arial"/>
                <w:i/>
                <w:iCs/>
                <w:sz w:val="14"/>
                <w:szCs w:val="14"/>
              </w:rPr>
              <w:t>IFRS 9(2010)</w:t>
            </w:r>
          </w:p>
        </w:tc>
        <w:tc>
          <w:tcPr>
            <w:tcW w:w="3289" w:type="dxa"/>
            <w:vAlign w:val="bottom"/>
          </w:tcPr>
          <w:p w:rsidR="009179A4" w:rsidRPr="005D3329" w:rsidRDefault="009179A4" w:rsidP="009179A4">
            <w:pPr>
              <w:pStyle w:val="1"/>
              <w:spacing w:before="20" w:after="20" w:line="240" w:lineRule="auto"/>
              <w:ind w:left="113" w:hanging="113"/>
              <w:jc w:val="left"/>
              <w:rPr>
                <w:rFonts w:ascii="Arial" w:hAnsi="Arial" w:cs="Arial"/>
                <w:sz w:val="17"/>
                <w:szCs w:val="17"/>
                <w:rtl/>
              </w:rPr>
            </w:pPr>
            <w:r w:rsidRPr="005D3329">
              <w:rPr>
                <w:rFonts w:ascii="Arial" w:hAnsi="Arial" w:cs="Arial"/>
                <w:sz w:val="17"/>
                <w:szCs w:val="17"/>
                <w:highlight w:val="yellow"/>
                <w:rtl/>
              </w:rPr>
              <w:t xml:space="preserve">השפעת יישום לראשונה של </w:t>
            </w:r>
            <w:r w:rsidRPr="005D3329">
              <w:rPr>
                <w:rFonts w:ascii="Arial" w:hAnsi="Arial" w:cs="Arial"/>
                <w:sz w:val="17"/>
                <w:szCs w:val="17"/>
                <w:highlight w:val="yellow"/>
              </w:rPr>
              <w:t>IFRS 9</w:t>
            </w:r>
            <w:r w:rsidRPr="005D3329">
              <w:rPr>
                <w:rStyle w:val="FootnoteReference"/>
                <w:rFonts w:ascii="Arial" w:hAnsi="Arial" w:cs="Arial"/>
                <w:sz w:val="17"/>
                <w:szCs w:val="17"/>
                <w:rtl/>
              </w:rPr>
              <w:footnoteReference w:id="580"/>
            </w:r>
          </w:p>
        </w:tc>
        <w:tc>
          <w:tcPr>
            <w:tcW w:w="794" w:type="dxa"/>
            <w:vAlign w:val="bottom"/>
          </w:tcPr>
          <w:p w:rsidR="009179A4" w:rsidRPr="005D3329" w:rsidRDefault="009179A4" w:rsidP="009179A4">
            <w:pPr>
              <w:spacing w:line="240" w:lineRule="auto"/>
              <w:ind w:left="-57" w:right="-57"/>
              <w:jc w:val="center"/>
              <w:rPr>
                <w:rFonts w:ascii="Arial" w:hAnsi="Arial" w:cs="Arial"/>
                <w:sz w:val="17"/>
                <w:szCs w:val="17"/>
                <w:rtl/>
              </w:rPr>
            </w:pPr>
          </w:p>
        </w:tc>
        <w:tc>
          <w:tcPr>
            <w:tcW w:w="794" w:type="dxa"/>
            <w:vAlign w:val="bottom"/>
          </w:tcPr>
          <w:p w:rsidR="009179A4" w:rsidRPr="005D3329" w:rsidRDefault="009179A4" w:rsidP="007C4BDE">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7C4BDE">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7C4BDE">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7C4BDE">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7C4BDE">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7C4BDE">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7C4BDE">
            <w:pPr>
              <w:spacing w:line="240" w:lineRule="auto"/>
              <w:ind w:left="28" w:right="28"/>
              <w:jc w:val="center"/>
              <w:rPr>
                <w:rFonts w:ascii="Arial" w:hAnsi="Arial" w:cs="Arial"/>
                <w:sz w:val="17"/>
                <w:szCs w:val="17"/>
                <w:rtl/>
              </w:rPr>
            </w:pPr>
          </w:p>
        </w:tc>
        <w:tc>
          <w:tcPr>
            <w:tcW w:w="907" w:type="dxa"/>
            <w:vAlign w:val="bottom"/>
          </w:tcPr>
          <w:p w:rsidR="009179A4" w:rsidRPr="005D3329" w:rsidRDefault="009179A4" w:rsidP="007C4BDE">
            <w:pPr>
              <w:spacing w:line="240" w:lineRule="auto"/>
              <w:ind w:left="85" w:right="85"/>
              <w:jc w:val="center"/>
              <w:rPr>
                <w:rFonts w:ascii="Arial" w:hAnsi="Arial" w:cs="Arial"/>
                <w:sz w:val="17"/>
                <w:szCs w:val="17"/>
                <w:rtl/>
              </w:rPr>
            </w:pPr>
          </w:p>
        </w:tc>
        <w:tc>
          <w:tcPr>
            <w:tcW w:w="907" w:type="dxa"/>
            <w:vAlign w:val="bottom"/>
          </w:tcPr>
          <w:p w:rsidR="009179A4" w:rsidRPr="005D3329" w:rsidRDefault="009179A4" w:rsidP="007C4BDE">
            <w:pPr>
              <w:spacing w:line="240" w:lineRule="auto"/>
              <w:ind w:left="85" w:right="85"/>
              <w:jc w:val="center"/>
              <w:rPr>
                <w:rFonts w:ascii="Arial" w:hAnsi="Arial" w:cs="Arial"/>
                <w:sz w:val="17"/>
                <w:szCs w:val="17"/>
                <w:rtl/>
              </w:rPr>
            </w:pPr>
          </w:p>
        </w:tc>
        <w:tc>
          <w:tcPr>
            <w:tcW w:w="907" w:type="dxa"/>
            <w:vAlign w:val="bottom"/>
          </w:tcPr>
          <w:p w:rsidR="009179A4" w:rsidRPr="005D3329" w:rsidRDefault="009179A4" w:rsidP="007C4BDE">
            <w:pPr>
              <w:spacing w:line="240" w:lineRule="auto"/>
              <w:ind w:left="85" w:right="85"/>
              <w:jc w:val="center"/>
              <w:rPr>
                <w:rFonts w:ascii="Arial" w:hAnsi="Arial" w:cs="Arial"/>
                <w:sz w:val="17"/>
                <w:szCs w:val="17"/>
                <w:rtl/>
              </w:rPr>
            </w:pPr>
          </w:p>
        </w:tc>
        <w:tc>
          <w:tcPr>
            <w:tcW w:w="794" w:type="dxa"/>
            <w:vAlign w:val="bottom"/>
          </w:tcPr>
          <w:p w:rsidR="009179A4" w:rsidRPr="005D3329" w:rsidRDefault="009179A4" w:rsidP="007C4BDE">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7C4BDE">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7C4BDE">
            <w:pPr>
              <w:spacing w:line="240" w:lineRule="auto"/>
              <w:ind w:left="28" w:right="28"/>
              <w:jc w:val="center"/>
              <w:rPr>
                <w:rFonts w:ascii="Arial" w:hAnsi="Arial" w:cs="Arial"/>
                <w:sz w:val="17"/>
                <w:szCs w:val="17"/>
                <w:rtl/>
              </w:rPr>
            </w:pPr>
          </w:p>
        </w:tc>
      </w:tr>
      <w:tr w:rsidR="004E2DCC" w:rsidRPr="005D3329" w:rsidTr="009179A4">
        <w:trPr>
          <w:cantSplit/>
        </w:trPr>
        <w:tc>
          <w:tcPr>
            <w:tcW w:w="1359" w:type="dxa"/>
            <w:vAlign w:val="center"/>
          </w:tcPr>
          <w:p w:rsidR="004E2DCC" w:rsidRPr="00F7235A" w:rsidRDefault="004E2DCC" w:rsidP="009179A4">
            <w:pPr>
              <w:spacing w:line="240" w:lineRule="auto"/>
              <w:ind w:left="-57" w:right="-113" w:hanging="454"/>
              <w:rPr>
                <w:rFonts w:ascii="Arial" w:hAnsi="Arial" w:cs="Arial"/>
                <w:i/>
                <w:iCs/>
                <w:sz w:val="14"/>
                <w:szCs w:val="14"/>
                <w:rtl/>
              </w:rPr>
            </w:pPr>
          </w:p>
        </w:tc>
        <w:tc>
          <w:tcPr>
            <w:tcW w:w="3289" w:type="dxa"/>
            <w:vAlign w:val="bottom"/>
          </w:tcPr>
          <w:p w:rsidR="004E2DCC" w:rsidRPr="004E2DCC" w:rsidRDefault="004E2DCC" w:rsidP="009179A4">
            <w:pPr>
              <w:pStyle w:val="1"/>
              <w:spacing w:before="20" w:after="20" w:line="240" w:lineRule="auto"/>
              <w:ind w:left="113" w:hanging="113"/>
              <w:jc w:val="left"/>
              <w:rPr>
                <w:rFonts w:ascii="Arial" w:hAnsi="Arial" w:cs="Arial"/>
                <w:sz w:val="17"/>
                <w:szCs w:val="17"/>
                <w:highlight w:val="yellow"/>
                <w:rtl/>
              </w:rPr>
            </w:pPr>
            <w:r w:rsidRPr="007C4BDE">
              <w:rPr>
                <w:rFonts w:ascii="Arial" w:hAnsi="Arial" w:cs="Arial"/>
                <w:sz w:val="17"/>
                <w:szCs w:val="17"/>
                <w:rtl/>
              </w:rPr>
              <w:t>השפעת יישום לראשונה של ____</w:t>
            </w:r>
          </w:p>
        </w:tc>
        <w:tc>
          <w:tcPr>
            <w:tcW w:w="794" w:type="dxa"/>
            <w:vAlign w:val="bottom"/>
          </w:tcPr>
          <w:p w:rsidR="004E2DCC" w:rsidRPr="004E2DCC" w:rsidRDefault="004E2DCC" w:rsidP="009179A4">
            <w:pPr>
              <w:spacing w:line="240" w:lineRule="auto"/>
              <w:ind w:left="-57" w:right="-57"/>
              <w:jc w:val="center"/>
              <w:rPr>
                <w:rFonts w:ascii="Arial" w:hAnsi="Arial" w:cs="Arial"/>
                <w:sz w:val="17"/>
                <w:szCs w:val="17"/>
                <w:rtl/>
              </w:rPr>
            </w:pPr>
            <w:r w:rsidRPr="004E2DCC">
              <w:rPr>
                <w:rFonts w:ascii="Arial" w:hAnsi="Arial" w:cs="Arial" w:hint="cs"/>
                <w:sz w:val="17"/>
                <w:szCs w:val="17"/>
                <w:rtl/>
              </w:rPr>
              <w:t>2(מה)</w:t>
            </w:r>
          </w:p>
        </w:tc>
        <w:tc>
          <w:tcPr>
            <w:tcW w:w="794" w:type="dxa"/>
            <w:vAlign w:val="bottom"/>
          </w:tcPr>
          <w:p w:rsidR="004E2DCC" w:rsidRPr="005D3329" w:rsidRDefault="004E2DCC"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4E2DCC" w:rsidRPr="005D3329" w:rsidRDefault="004E2DCC"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4E2DCC" w:rsidRPr="005D3329" w:rsidRDefault="004E2DCC"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4E2DCC" w:rsidRPr="005D3329" w:rsidRDefault="004E2DCC"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4E2DCC" w:rsidRPr="005D3329" w:rsidRDefault="004E2DCC"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4E2DCC" w:rsidRPr="005D3329" w:rsidRDefault="004E2DCC"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4E2DCC" w:rsidRPr="005D3329" w:rsidRDefault="004E2DCC" w:rsidP="009179A4">
            <w:pPr>
              <w:pBdr>
                <w:bottom w:val="single" w:sz="4" w:space="1" w:color="auto"/>
              </w:pBdr>
              <w:spacing w:line="240" w:lineRule="auto"/>
              <w:ind w:left="28" w:right="28"/>
              <w:jc w:val="center"/>
              <w:rPr>
                <w:rFonts w:ascii="Arial" w:hAnsi="Arial" w:cs="Arial"/>
                <w:sz w:val="17"/>
                <w:szCs w:val="17"/>
                <w:rtl/>
              </w:rPr>
            </w:pPr>
          </w:p>
        </w:tc>
        <w:tc>
          <w:tcPr>
            <w:tcW w:w="907" w:type="dxa"/>
            <w:vAlign w:val="bottom"/>
          </w:tcPr>
          <w:p w:rsidR="004E2DCC" w:rsidRPr="005D3329" w:rsidRDefault="004E2DCC" w:rsidP="009179A4">
            <w:pPr>
              <w:pBdr>
                <w:bottom w:val="single" w:sz="4" w:space="1" w:color="auto"/>
              </w:pBdr>
              <w:spacing w:line="240" w:lineRule="auto"/>
              <w:ind w:left="85" w:right="85"/>
              <w:jc w:val="center"/>
              <w:rPr>
                <w:rFonts w:ascii="Arial" w:hAnsi="Arial" w:cs="Arial"/>
                <w:sz w:val="17"/>
                <w:szCs w:val="17"/>
                <w:rtl/>
              </w:rPr>
            </w:pPr>
          </w:p>
        </w:tc>
        <w:tc>
          <w:tcPr>
            <w:tcW w:w="907" w:type="dxa"/>
            <w:vAlign w:val="bottom"/>
          </w:tcPr>
          <w:p w:rsidR="004E2DCC" w:rsidRPr="005D3329" w:rsidRDefault="004E2DCC" w:rsidP="009179A4">
            <w:pPr>
              <w:pBdr>
                <w:bottom w:val="single" w:sz="4" w:space="1" w:color="auto"/>
              </w:pBdr>
              <w:spacing w:line="240" w:lineRule="auto"/>
              <w:ind w:left="85" w:right="85"/>
              <w:jc w:val="center"/>
              <w:rPr>
                <w:rFonts w:ascii="Arial" w:hAnsi="Arial" w:cs="Arial"/>
                <w:sz w:val="17"/>
                <w:szCs w:val="17"/>
                <w:rtl/>
              </w:rPr>
            </w:pPr>
          </w:p>
        </w:tc>
        <w:tc>
          <w:tcPr>
            <w:tcW w:w="907" w:type="dxa"/>
            <w:vAlign w:val="bottom"/>
          </w:tcPr>
          <w:p w:rsidR="004E2DCC" w:rsidRPr="005D3329" w:rsidRDefault="004E2DCC" w:rsidP="009179A4">
            <w:pPr>
              <w:pBdr>
                <w:bottom w:val="single" w:sz="4" w:space="1" w:color="auto"/>
              </w:pBdr>
              <w:spacing w:line="240" w:lineRule="auto"/>
              <w:ind w:left="85" w:right="85"/>
              <w:jc w:val="center"/>
              <w:rPr>
                <w:rFonts w:ascii="Arial" w:hAnsi="Arial" w:cs="Arial"/>
                <w:sz w:val="17"/>
                <w:szCs w:val="17"/>
                <w:rtl/>
              </w:rPr>
            </w:pPr>
          </w:p>
        </w:tc>
        <w:tc>
          <w:tcPr>
            <w:tcW w:w="794" w:type="dxa"/>
            <w:vAlign w:val="bottom"/>
          </w:tcPr>
          <w:p w:rsidR="004E2DCC" w:rsidRPr="005D3329" w:rsidRDefault="004E2DCC"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4E2DCC" w:rsidRPr="005D3329" w:rsidRDefault="004E2DCC"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4E2DCC" w:rsidRPr="005D3329" w:rsidRDefault="004E2DCC" w:rsidP="009179A4">
            <w:pPr>
              <w:pBdr>
                <w:bottom w:val="single" w:sz="4" w:space="1" w:color="auto"/>
              </w:pBdr>
              <w:spacing w:line="240" w:lineRule="auto"/>
              <w:ind w:left="28" w:right="28"/>
              <w:jc w:val="center"/>
              <w:rPr>
                <w:rFonts w:ascii="Arial" w:hAnsi="Arial" w:cs="Arial"/>
                <w:sz w:val="17"/>
                <w:szCs w:val="17"/>
                <w:rtl/>
              </w:rPr>
            </w:pPr>
          </w:p>
        </w:tc>
      </w:tr>
      <w:tr w:rsidR="009179A4" w:rsidRPr="005D3329" w:rsidTr="009179A4">
        <w:trPr>
          <w:cantSplit/>
        </w:trPr>
        <w:tc>
          <w:tcPr>
            <w:tcW w:w="1359" w:type="dxa"/>
            <w:vAlign w:val="center"/>
          </w:tcPr>
          <w:p w:rsidR="009179A4" w:rsidRPr="0080093E" w:rsidRDefault="009179A4" w:rsidP="009179A4">
            <w:pPr>
              <w:spacing w:line="240" w:lineRule="auto"/>
              <w:ind w:left="-57" w:right="-113"/>
              <w:rPr>
                <w:rFonts w:ascii="Arial" w:hAnsi="Arial" w:cs="Arial"/>
                <w:b/>
                <w:bCs/>
                <w:sz w:val="14"/>
                <w:szCs w:val="14"/>
                <w:rtl/>
              </w:rPr>
            </w:pPr>
          </w:p>
        </w:tc>
        <w:tc>
          <w:tcPr>
            <w:tcW w:w="3289" w:type="dxa"/>
            <w:vAlign w:val="bottom"/>
          </w:tcPr>
          <w:p w:rsidR="009179A4" w:rsidRPr="005D3329" w:rsidRDefault="009179A4" w:rsidP="009179A4">
            <w:pPr>
              <w:pStyle w:val="1"/>
              <w:spacing w:before="20" w:line="240" w:lineRule="auto"/>
              <w:ind w:left="340" w:hanging="113"/>
              <w:jc w:val="left"/>
              <w:rPr>
                <w:rFonts w:ascii="Arial" w:hAnsi="Arial" w:cs="Arial"/>
                <w:b/>
                <w:bCs/>
                <w:sz w:val="17"/>
                <w:szCs w:val="17"/>
                <w:rtl/>
              </w:rPr>
            </w:pPr>
            <w:r w:rsidRPr="005D3329">
              <w:rPr>
                <w:rFonts w:ascii="Arial" w:hAnsi="Arial" w:cs="Arial"/>
                <w:b/>
                <w:bCs/>
                <w:sz w:val="17"/>
                <w:szCs w:val="17"/>
                <w:rtl/>
              </w:rPr>
              <w:t>יתרה ליום 1.1.</w:t>
            </w:r>
            <w:r w:rsidR="005723D9">
              <w:rPr>
                <w:rFonts w:ascii="Arial" w:hAnsi="Arial" w:cs="Arial" w:hint="cs"/>
                <w:b/>
                <w:bCs/>
                <w:sz w:val="17"/>
                <w:szCs w:val="17"/>
                <w:rtl/>
              </w:rPr>
              <w:t>2015</w:t>
            </w:r>
            <w:r w:rsidRPr="005D3329">
              <w:rPr>
                <w:rFonts w:ascii="Arial" w:hAnsi="Arial" w:cs="Arial"/>
                <w:b/>
                <w:bCs/>
                <w:sz w:val="17"/>
                <w:szCs w:val="17"/>
                <w:rtl/>
              </w:rPr>
              <w:t xml:space="preserve"> לאחר יישום השינויים האמורים</w:t>
            </w:r>
          </w:p>
        </w:tc>
        <w:tc>
          <w:tcPr>
            <w:tcW w:w="794" w:type="dxa"/>
            <w:vAlign w:val="bottom"/>
          </w:tcPr>
          <w:p w:rsidR="009179A4" w:rsidRPr="005D3329" w:rsidRDefault="009179A4" w:rsidP="009179A4">
            <w:pPr>
              <w:spacing w:line="240" w:lineRule="auto"/>
              <w:ind w:left="-57" w:right="-57"/>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85" w:right="85"/>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r>
      <w:tr w:rsidR="009179A4" w:rsidRPr="005D3329" w:rsidTr="009179A4">
        <w:trPr>
          <w:cantSplit/>
        </w:trPr>
        <w:tc>
          <w:tcPr>
            <w:tcW w:w="1359" w:type="dxa"/>
            <w:vAlign w:val="center"/>
          </w:tcPr>
          <w:p w:rsidR="009179A4" w:rsidRPr="0080093E" w:rsidRDefault="009179A4" w:rsidP="009179A4">
            <w:pPr>
              <w:spacing w:line="240" w:lineRule="auto"/>
              <w:ind w:left="-57" w:right="-113"/>
              <w:rPr>
                <w:rFonts w:ascii="Arial" w:hAnsi="Arial" w:cs="Arial"/>
                <w:b/>
                <w:bCs/>
                <w:sz w:val="14"/>
                <w:szCs w:val="14"/>
                <w:rtl/>
              </w:rPr>
            </w:pPr>
          </w:p>
        </w:tc>
        <w:tc>
          <w:tcPr>
            <w:tcW w:w="3289" w:type="dxa"/>
            <w:vAlign w:val="bottom"/>
          </w:tcPr>
          <w:p w:rsidR="009179A4" w:rsidRPr="005D3329" w:rsidRDefault="009179A4" w:rsidP="009179A4">
            <w:pPr>
              <w:pStyle w:val="1"/>
              <w:spacing w:before="20" w:after="20" w:line="240" w:lineRule="auto"/>
              <w:ind w:left="113" w:hanging="113"/>
              <w:jc w:val="left"/>
              <w:rPr>
                <w:rFonts w:ascii="Arial" w:hAnsi="Arial" w:cs="Arial"/>
                <w:b/>
                <w:bCs/>
                <w:sz w:val="17"/>
                <w:szCs w:val="17"/>
                <w:rtl/>
              </w:rPr>
            </w:pPr>
            <w:r w:rsidRPr="005D3329">
              <w:rPr>
                <w:rFonts w:ascii="Arial" w:hAnsi="Arial" w:cs="Arial"/>
                <w:sz w:val="17"/>
                <w:szCs w:val="17"/>
                <w:rtl/>
              </w:rPr>
              <w:t>רווח (הפסד) לתקופה</w:t>
            </w:r>
          </w:p>
        </w:tc>
        <w:tc>
          <w:tcPr>
            <w:tcW w:w="794" w:type="dxa"/>
            <w:vAlign w:val="bottom"/>
          </w:tcPr>
          <w:p w:rsidR="009179A4" w:rsidRPr="005D3329" w:rsidRDefault="009179A4" w:rsidP="009179A4">
            <w:pPr>
              <w:spacing w:line="240" w:lineRule="auto"/>
              <w:ind w:left="-57" w:right="-57"/>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85" w:right="85"/>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r>
      <w:tr w:rsidR="009179A4" w:rsidRPr="005D3329" w:rsidTr="009179A4">
        <w:trPr>
          <w:cantSplit/>
        </w:trPr>
        <w:tc>
          <w:tcPr>
            <w:tcW w:w="1359" w:type="dxa"/>
            <w:vAlign w:val="center"/>
          </w:tcPr>
          <w:p w:rsidR="009179A4" w:rsidRPr="0080093E" w:rsidRDefault="009179A4" w:rsidP="009179A4">
            <w:pPr>
              <w:spacing w:line="240" w:lineRule="auto"/>
              <w:ind w:left="-57" w:right="-113"/>
              <w:rPr>
                <w:rFonts w:ascii="Arial" w:hAnsi="Arial" w:cs="Arial"/>
                <w:b/>
                <w:bCs/>
                <w:sz w:val="14"/>
                <w:szCs w:val="14"/>
                <w:rtl/>
              </w:rPr>
            </w:pPr>
          </w:p>
        </w:tc>
        <w:tc>
          <w:tcPr>
            <w:tcW w:w="3289" w:type="dxa"/>
            <w:vAlign w:val="bottom"/>
          </w:tcPr>
          <w:p w:rsidR="009179A4" w:rsidRPr="005D3329" w:rsidRDefault="009179A4" w:rsidP="009179A4">
            <w:pPr>
              <w:pStyle w:val="1"/>
              <w:spacing w:before="20" w:after="20" w:line="240" w:lineRule="auto"/>
              <w:ind w:left="113" w:hanging="113"/>
              <w:jc w:val="left"/>
              <w:rPr>
                <w:rFonts w:ascii="Arial" w:hAnsi="Arial" w:cs="Arial"/>
                <w:sz w:val="17"/>
                <w:szCs w:val="17"/>
                <w:rtl/>
              </w:rPr>
            </w:pPr>
            <w:r w:rsidRPr="005D3329">
              <w:rPr>
                <w:rFonts w:ascii="Arial" w:hAnsi="Arial" w:cs="Arial"/>
                <w:sz w:val="17"/>
                <w:szCs w:val="17"/>
                <w:rtl/>
              </w:rPr>
              <w:t>רווח (הפסד) כולל אחר</w:t>
            </w:r>
          </w:p>
        </w:tc>
        <w:tc>
          <w:tcPr>
            <w:tcW w:w="794" w:type="dxa"/>
            <w:vAlign w:val="bottom"/>
          </w:tcPr>
          <w:p w:rsidR="009179A4" w:rsidRPr="005D3329" w:rsidRDefault="009179A4" w:rsidP="009179A4">
            <w:pPr>
              <w:spacing w:line="240" w:lineRule="auto"/>
              <w:ind w:left="-57" w:right="-57"/>
              <w:jc w:val="center"/>
              <w:rPr>
                <w:rFonts w:ascii="Arial" w:hAnsi="Arial" w:cs="Arial"/>
                <w:sz w:val="17"/>
                <w:szCs w:val="17"/>
                <w:rtl/>
              </w:rPr>
            </w:pPr>
          </w:p>
        </w:tc>
        <w:tc>
          <w:tcPr>
            <w:tcW w:w="794" w:type="dxa"/>
            <w:vAlign w:val="bottom"/>
          </w:tcPr>
          <w:p w:rsidR="009179A4" w:rsidRPr="005D3329"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pBdr>
                <w:bottom w:val="single" w:sz="4" w:space="1" w:color="auto"/>
              </w:pBdr>
              <w:spacing w:line="240" w:lineRule="auto"/>
              <w:ind w:left="28" w:right="28"/>
              <w:jc w:val="center"/>
              <w:rPr>
                <w:rFonts w:ascii="Arial" w:hAnsi="Arial" w:cs="Arial"/>
                <w:sz w:val="17"/>
                <w:szCs w:val="17"/>
                <w:rtl/>
              </w:rPr>
            </w:pPr>
          </w:p>
        </w:tc>
        <w:tc>
          <w:tcPr>
            <w:tcW w:w="907" w:type="dxa"/>
            <w:vAlign w:val="bottom"/>
          </w:tcPr>
          <w:p w:rsidR="009179A4" w:rsidRPr="005D3329" w:rsidRDefault="009179A4" w:rsidP="009179A4">
            <w:pPr>
              <w:pBdr>
                <w:bottom w:val="single" w:sz="4" w:space="1" w:color="auto"/>
              </w:pBdr>
              <w:spacing w:line="240" w:lineRule="auto"/>
              <w:ind w:left="85" w:right="85"/>
              <w:jc w:val="center"/>
              <w:rPr>
                <w:rFonts w:ascii="Arial" w:hAnsi="Arial" w:cs="Arial"/>
                <w:sz w:val="17"/>
                <w:szCs w:val="17"/>
                <w:rtl/>
              </w:rPr>
            </w:pPr>
          </w:p>
        </w:tc>
        <w:tc>
          <w:tcPr>
            <w:tcW w:w="907" w:type="dxa"/>
            <w:vAlign w:val="bottom"/>
          </w:tcPr>
          <w:p w:rsidR="009179A4" w:rsidRPr="005D3329" w:rsidRDefault="009179A4" w:rsidP="009179A4">
            <w:pPr>
              <w:pBdr>
                <w:bottom w:val="single" w:sz="4" w:space="1" w:color="auto"/>
              </w:pBdr>
              <w:spacing w:line="240" w:lineRule="auto"/>
              <w:ind w:left="85" w:right="85"/>
              <w:jc w:val="center"/>
              <w:rPr>
                <w:rFonts w:ascii="Arial" w:hAnsi="Arial" w:cs="Arial"/>
                <w:sz w:val="17"/>
                <w:szCs w:val="17"/>
                <w:rtl/>
              </w:rPr>
            </w:pPr>
          </w:p>
        </w:tc>
        <w:tc>
          <w:tcPr>
            <w:tcW w:w="907" w:type="dxa"/>
            <w:vAlign w:val="bottom"/>
          </w:tcPr>
          <w:p w:rsidR="009179A4" w:rsidRPr="005D3329" w:rsidRDefault="009179A4" w:rsidP="009179A4">
            <w:pPr>
              <w:pBdr>
                <w:bottom w:val="single" w:sz="4" w:space="1" w:color="auto"/>
              </w:pBdr>
              <w:spacing w:line="240" w:lineRule="auto"/>
              <w:ind w:left="85" w:right="85"/>
              <w:jc w:val="center"/>
              <w:rPr>
                <w:rFonts w:ascii="Arial" w:hAnsi="Arial" w:cs="Arial"/>
                <w:sz w:val="17"/>
                <w:szCs w:val="17"/>
                <w:rtl/>
              </w:rPr>
            </w:pPr>
          </w:p>
        </w:tc>
        <w:tc>
          <w:tcPr>
            <w:tcW w:w="794" w:type="dxa"/>
            <w:vAlign w:val="bottom"/>
          </w:tcPr>
          <w:p w:rsidR="009179A4" w:rsidRPr="005D3329"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pBdr>
                <w:bottom w:val="single" w:sz="4" w:space="1" w:color="auto"/>
              </w:pBdr>
              <w:spacing w:line="240" w:lineRule="auto"/>
              <w:ind w:left="28" w:right="28"/>
              <w:jc w:val="center"/>
              <w:rPr>
                <w:rFonts w:ascii="Arial" w:hAnsi="Arial" w:cs="Arial"/>
                <w:sz w:val="17"/>
                <w:szCs w:val="17"/>
                <w:rtl/>
              </w:rPr>
            </w:pPr>
          </w:p>
        </w:tc>
      </w:tr>
      <w:tr w:rsidR="009179A4" w:rsidRPr="005D3329" w:rsidTr="009179A4">
        <w:trPr>
          <w:cantSplit/>
        </w:trPr>
        <w:tc>
          <w:tcPr>
            <w:tcW w:w="1359" w:type="dxa"/>
            <w:vAlign w:val="center"/>
          </w:tcPr>
          <w:p w:rsidR="009179A4" w:rsidRPr="0080093E" w:rsidRDefault="009179A4" w:rsidP="009179A4">
            <w:pPr>
              <w:spacing w:line="240" w:lineRule="auto"/>
              <w:ind w:left="-57" w:right="-113"/>
              <w:rPr>
                <w:rFonts w:ascii="Arial" w:hAnsi="Arial" w:cs="Arial"/>
                <w:b/>
                <w:bCs/>
                <w:sz w:val="14"/>
                <w:szCs w:val="14"/>
                <w:rtl/>
              </w:rPr>
            </w:pPr>
          </w:p>
        </w:tc>
        <w:tc>
          <w:tcPr>
            <w:tcW w:w="3289" w:type="dxa"/>
            <w:vAlign w:val="bottom"/>
          </w:tcPr>
          <w:p w:rsidR="009179A4" w:rsidRPr="005D3329" w:rsidRDefault="009179A4" w:rsidP="009179A4">
            <w:pPr>
              <w:pStyle w:val="1"/>
              <w:spacing w:before="20" w:after="20" w:line="240" w:lineRule="auto"/>
              <w:ind w:left="340" w:hanging="113"/>
              <w:jc w:val="left"/>
              <w:rPr>
                <w:rFonts w:ascii="Arial" w:hAnsi="Arial" w:cs="Arial"/>
                <w:b/>
                <w:bCs/>
                <w:sz w:val="17"/>
                <w:szCs w:val="17"/>
                <w:rtl/>
              </w:rPr>
            </w:pPr>
            <w:r w:rsidRPr="005D3329">
              <w:rPr>
                <w:rFonts w:ascii="Arial" w:hAnsi="Arial" w:cs="Arial"/>
                <w:sz w:val="17"/>
                <w:szCs w:val="17"/>
                <w:rtl/>
              </w:rPr>
              <w:t>סה"כ רווח (הפסד) כולל לתקופה</w:t>
            </w:r>
          </w:p>
        </w:tc>
        <w:tc>
          <w:tcPr>
            <w:tcW w:w="794" w:type="dxa"/>
            <w:vAlign w:val="bottom"/>
          </w:tcPr>
          <w:p w:rsidR="009179A4" w:rsidRPr="005D3329" w:rsidRDefault="009179A4" w:rsidP="009179A4">
            <w:pPr>
              <w:spacing w:line="240" w:lineRule="auto"/>
              <w:ind w:left="-57" w:right="-57"/>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85" w:right="85"/>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r>
      <w:tr w:rsidR="009179A4" w:rsidRPr="005D3329" w:rsidTr="009179A4">
        <w:trPr>
          <w:cantSplit/>
        </w:trPr>
        <w:tc>
          <w:tcPr>
            <w:tcW w:w="1359" w:type="dxa"/>
            <w:vAlign w:val="center"/>
          </w:tcPr>
          <w:p w:rsidR="009179A4" w:rsidRPr="0080093E" w:rsidRDefault="009179A4" w:rsidP="009179A4">
            <w:pPr>
              <w:spacing w:line="240" w:lineRule="auto"/>
              <w:ind w:left="-57" w:right="-113"/>
              <w:rPr>
                <w:rFonts w:ascii="Arial" w:hAnsi="Arial" w:cs="Arial"/>
                <w:b/>
                <w:bCs/>
                <w:sz w:val="14"/>
                <w:szCs w:val="14"/>
                <w:rtl/>
              </w:rPr>
            </w:pPr>
          </w:p>
        </w:tc>
        <w:tc>
          <w:tcPr>
            <w:tcW w:w="3289" w:type="dxa"/>
            <w:vAlign w:val="bottom"/>
          </w:tcPr>
          <w:p w:rsidR="009179A4" w:rsidRPr="005D3329" w:rsidRDefault="009179A4" w:rsidP="009179A4">
            <w:pPr>
              <w:pStyle w:val="1"/>
              <w:spacing w:before="20" w:after="20" w:line="240" w:lineRule="auto"/>
              <w:ind w:left="113" w:hanging="113"/>
              <w:jc w:val="left"/>
              <w:rPr>
                <w:rFonts w:ascii="Arial" w:hAnsi="Arial" w:cs="Arial"/>
                <w:b/>
                <w:bCs/>
                <w:sz w:val="17"/>
                <w:szCs w:val="17"/>
                <w:rtl/>
              </w:rPr>
            </w:pPr>
            <w:r w:rsidRPr="005D3329">
              <w:rPr>
                <w:rFonts w:ascii="Arial" w:hAnsi="Arial" w:cs="Arial"/>
                <w:sz w:val="17"/>
                <w:szCs w:val="17"/>
                <w:rtl/>
              </w:rPr>
              <w:t>העברת קרן הון הערכה מחדש בגין רכוש קבוע לעודפים</w:t>
            </w:r>
          </w:p>
        </w:tc>
        <w:tc>
          <w:tcPr>
            <w:tcW w:w="794" w:type="dxa"/>
            <w:vAlign w:val="bottom"/>
          </w:tcPr>
          <w:p w:rsidR="009179A4" w:rsidRPr="005D3329" w:rsidRDefault="009179A4" w:rsidP="009179A4">
            <w:pPr>
              <w:spacing w:before="20" w:after="20" w:line="240" w:lineRule="auto"/>
              <w:ind w:left="-57" w:right="-57"/>
              <w:jc w:val="center"/>
              <w:rPr>
                <w:rFonts w:ascii="Arial" w:hAnsi="Arial" w:cs="Arial"/>
                <w:sz w:val="17"/>
                <w:szCs w:val="17"/>
                <w:rtl/>
              </w:rPr>
            </w:pPr>
            <w:r>
              <w:rPr>
                <w:rFonts w:ascii="Arial" w:hAnsi="Arial" w:cs="Arial" w:hint="cs"/>
                <w:sz w:val="17"/>
                <w:szCs w:val="17"/>
                <w:rtl/>
              </w:rPr>
              <w:t>2(יח)(2)</w:t>
            </w: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85" w:right="85"/>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r>
      <w:tr w:rsidR="009179A4" w:rsidRPr="005D3329" w:rsidTr="009179A4">
        <w:trPr>
          <w:cantSplit/>
        </w:trPr>
        <w:tc>
          <w:tcPr>
            <w:tcW w:w="1359" w:type="dxa"/>
            <w:vAlign w:val="center"/>
          </w:tcPr>
          <w:p w:rsidR="009179A4" w:rsidRPr="0080093E" w:rsidRDefault="009179A4" w:rsidP="009179A4">
            <w:pPr>
              <w:spacing w:line="240" w:lineRule="auto"/>
              <w:ind w:left="-57" w:right="-113"/>
              <w:rPr>
                <w:rFonts w:ascii="Arial" w:hAnsi="Arial" w:cs="Arial"/>
                <w:b/>
                <w:bCs/>
                <w:sz w:val="14"/>
                <w:szCs w:val="14"/>
                <w:rtl/>
              </w:rPr>
            </w:pPr>
          </w:p>
        </w:tc>
        <w:tc>
          <w:tcPr>
            <w:tcW w:w="3289" w:type="dxa"/>
            <w:vAlign w:val="bottom"/>
          </w:tcPr>
          <w:p w:rsidR="009179A4" w:rsidRPr="005D3329" w:rsidRDefault="009179A4" w:rsidP="009179A4">
            <w:pPr>
              <w:pStyle w:val="1"/>
              <w:spacing w:before="20" w:after="20" w:line="240" w:lineRule="auto"/>
              <w:ind w:left="113" w:hanging="113"/>
              <w:jc w:val="left"/>
              <w:rPr>
                <w:rFonts w:ascii="Arial" w:hAnsi="Arial" w:cs="Arial"/>
                <w:sz w:val="17"/>
                <w:szCs w:val="17"/>
                <w:rtl/>
              </w:rPr>
            </w:pPr>
            <w:r w:rsidRPr="005D3329">
              <w:rPr>
                <w:rFonts w:ascii="Arial" w:hAnsi="Arial" w:cs="Arial"/>
                <w:sz w:val="17"/>
                <w:szCs w:val="17"/>
                <w:rtl/>
              </w:rPr>
              <w:t>העברת סכומים שהוכרו ברווח כולל אחר ונצברו בהון המתייחסים לנכסים ולקבוצות מימוש המוחזקים למכירה</w:t>
            </w:r>
          </w:p>
        </w:tc>
        <w:tc>
          <w:tcPr>
            <w:tcW w:w="794" w:type="dxa"/>
            <w:vAlign w:val="bottom"/>
          </w:tcPr>
          <w:p w:rsidR="009179A4" w:rsidRPr="005D3329" w:rsidRDefault="009179A4" w:rsidP="009179A4">
            <w:pPr>
              <w:spacing w:before="20" w:after="20" w:line="240" w:lineRule="auto"/>
              <w:ind w:left="-57" w:right="-57"/>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85" w:right="85"/>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r>
      <w:tr w:rsidR="009179A4" w:rsidRPr="005D3329" w:rsidTr="009179A4">
        <w:trPr>
          <w:cantSplit/>
        </w:trPr>
        <w:tc>
          <w:tcPr>
            <w:tcW w:w="1359" w:type="dxa"/>
            <w:vAlign w:val="center"/>
          </w:tcPr>
          <w:p w:rsidR="009179A4" w:rsidRPr="0080093E" w:rsidRDefault="009179A4" w:rsidP="009179A4">
            <w:pPr>
              <w:spacing w:line="240" w:lineRule="auto"/>
              <w:ind w:left="-57" w:right="-113"/>
              <w:rPr>
                <w:rFonts w:ascii="Arial" w:hAnsi="Arial" w:cs="Arial"/>
                <w:sz w:val="14"/>
                <w:szCs w:val="14"/>
                <w:rtl/>
              </w:rPr>
            </w:pPr>
          </w:p>
        </w:tc>
        <w:tc>
          <w:tcPr>
            <w:tcW w:w="3289" w:type="dxa"/>
            <w:vAlign w:val="bottom"/>
          </w:tcPr>
          <w:p w:rsidR="009179A4" w:rsidRPr="005D3329" w:rsidRDefault="009179A4" w:rsidP="009179A4">
            <w:pPr>
              <w:pStyle w:val="1"/>
              <w:spacing w:before="20" w:after="20" w:line="240" w:lineRule="auto"/>
              <w:ind w:left="113" w:hanging="113"/>
              <w:jc w:val="left"/>
              <w:rPr>
                <w:rFonts w:ascii="Arial" w:hAnsi="Arial" w:cs="Arial"/>
                <w:sz w:val="17"/>
                <w:szCs w:val="17"/>
                <w:rtl/>
              </w:rPr>
            </w:pPr>
            <w:r w:rsidRPr="005D3329">
              <w:rPr>
                <w:rFonts w:ascii="Arial" w:hAnsi="Arial" w:cs="Arial"/>
                <w:sz w:val="17"/>
                <w:szCs w:val="17"/>
                <w:highlight w:val="yellow"/>
                <w:rtl/>
              </w:rPr>
              <w:t>העברה בתוך ההון של השפעה מצטברת של שינויים בסיכון האשראי של התחייבות שנגרעה שיועדה למדידה בשווי הוגן דרך רווח או הפסד</w:t>
            </w:r>
          </w:p>
        </w:tc>
        <w:tc>
          <w:tcPr>
            <w:tcW w:w="794" w:type="dxa"/>
            <w:vAlign w:val="bottom"/>
          </w:tcPr>
          <w:p w:rsidR="009179A4" w:rsidRPr="005D3329" w:rsidRDefault="009179A4" w:rsidP="009179A4">
            <w:pPr>
              <w:spacing w:before="20" w:after="20" w:line="240" w:lineRule="auto"/>
              <w:ind w:left="-57" w:right="-57"/>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85" w:right="85"/>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r>
      <w:tr w:rsidR="009179A4" w:rsidRPr="005D3329" w:rsidTr="009179A4">
        <w:trPr>
          <w:cantSplit/>
        </w:trPr>
        <w:tc>
          <w:tcPr>
            <w:tcW w:w="1359" w:type="dxa"/>
            <w:vAlign w:val="center"/>
          </w:tcPr>
          <w:p w:rsidR="009179A4" w:rsidRPr="0080093E" w:rsidRDefault="009179A4" w:rsidP="009179A4">
            <w:pPr>
              <w:spacing w:line="240" w:lineRule="auto"/>
              <w:ind w:left="-57" w:right="-113"/>
              <w:rPr>
                <w:rFonts w:ascii="Arial" w:hAnsi="Arial" w:cs="Arial"/>
                <w:b/>
                <w:bCs/>
                <w:sz w:val="14"/>
                <w:szCs w:val="14"/>
                <w:rtl/>
              </w:rPr>
            </w:pPr>
          </w:p>
        </w:tc>
        <w:tc>
          <w:tcPr>
            <w:tcW w:w="3289" w:type="dxa"/>
            <w:vAlign w:val="bottom"/>
          </w:tcPr>
          <w:p w:rsidR="009179A4" w:rsidRPr="005D3329" w:rsidRDefault="009179A4" w:rsidP="009179A4">
            <w:pPr>
              <w:pStyle w:val="1"/>
              <w:spacing w:before="20" w:after="20" w:line="240" w:lineRule="auto"/>
              <w:ind w:left="113" w:hanging="113"/>
              <w:jc w:val="left"/>
              <w:rPr>
                <w:rFonts w:ascii="Arial" w:hAnsi="Arial" w:cs="Arial"/>
                <w:sz w:val="17"/>
                <w:szCs w:val="17"/>
                <w:rtl/>
              </w:rPr>
            </w:pPr>
            <w:r w:rsidRPr="005D3329">
              <w:rPr>
                <w:rFonts w:ascii="Arial" w:hAnsi="Arial" w:cs="Arial"/>
                <w:sz w:val="17"/>
                <w:szCs w:val="17"/>
                <w:highlight w:val="yellow"/>
                <w:rtl/>
              </w:rPr>
              <w:t>העברה בתוך ההון של רווח (הפסד) מצטבר בגין השקעות במכשירים הוניים שנגרעו</w:t>
            </w:r>
          </w:p>
        </w:tc>
        <w:tc>
          <w:tcPr>
            <w:tcW w:w="794" w:type="dxa"/>
            <w:vAlign w:val="bottom"/>
          </w:tcPr>
          <w:p w:rsidR="009179A4" w:rsidRPr="005D3329" w:rsidRDefault="009179A4" w:rsidP="009179A4">
            <w:pPr>
              <w:spacing w:before="20" w:after="20" w:line="240" w:lineRule="auto"/>
              <w:ind w:left="-57" w:right="-57"/>
              <w:jc w:val="center"/>
              <w:rPr>
                <w:rFonts w:ascii="Arial" w:hAnsi="Arial" w:cs="Arial"/>
                <w:sz w:val="17"/>
                <w:szCs w:val="17"/>
                <w:rtl/>
              </w:rPr>
            </w:pPr>
            <w:r>
              <w:rPr>
                <w:rFonts w:ascii="Arial" w:hAnsi="Arial" w:cs="Arial" w:hint="cs"/>
                <w:sz w:val="17"/>
                <w:szCs w:val="17"/>
                <w:rtl/>
              </w:rPr>
              <w:t>4(א)(8)</w:t>
            </w: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85" w:right="85"/>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r>
      <w:tr w:rsidR="009179A4" w:rsidRPr="005D3329" w:rsidTr="009179A4">
        <w:trPr>
          <w:cantSplit/>
        </w:trPr>
        <w:tc>
          <w:tcPr>
            <w:tcW w:w="1359" w:type="dxa"/>
            <w:vAlign w:val="center"/>
          </w:tcPr>
          <w:p w:rsidR="009179A4" w:rsidRPr="00A836B9" w:rsidRDefault="009179A4" w:rsidP="009179A4">
            <w:pPr>
              <w:pStyle w:val="1"/>
              <w:spacing w:line="240" w:lineRule="auto"/>
              <w:ind w:left="-57" w:right="-113"/>
              <w:jc w:val="left"/>
              <w:rPr>
                <w:rFonts w:ascii="Arial" w:hAnsi="Arial" w:cs="Arial"/>
                <w:sz w:val="14"/>
                <w:szCs w:val="14"/>
                <w:rtl/>
              </w:rPr>
            </w:pPr>
          </w:p>
        </w:tc>
        <w:tc>
          <w:tcPr>
            <w:tcW w:w="3289" w:type="dxa"/>
            <w:vAlign w:val="bottom"/>
          </w:tcPr>
          <w:p w:rsidR="009179A4" w:rsidRPr="005D3329" w:rsidRDefault="009179A4" w:rsidP="009179A4">
            <w:pPr>
              <w:pStyle w:val="1"/>
              <w:spacing w:before="20" w:after="20" w:line="240" w:lineRule="auto"/>
              <w:ind w:left="113" w:hanging="113"/>
              <w:jc w:val="left"/>
              <w:rPr>
                <w:rFonts w:ascii="Arial" w:hAnsi="Arial" w:cs="Arial"/>
                <w:sz w:val="17"/>
                <w:szCs w:val="17"/>
                <w:rtl/>
              </w:rPr>
            </w:pPr>
            <w:r w:rsidRPr="005D3329">
              <w:rPr>
                <w:rFonts w:ascii="Arial" w:hAnsi="Arial" w:cs="Arial"/>
                <w:sz w:val="17"/>
                <w:szCs w:val="17"/>
                <w:rtl/>
              </w:rPr>
              <w:t>העברת סכומים בתוך ההון בגין מדידות מחדש של תוכניות להטבה מוגדרת</w:t>
            </w:r>
          </w:p>
        </w:tc>
        <w:tc>
          <w:tcPr>
            <w:tcW w:w="794" w:type="dxa"/>
            <w:vAlign w:val="bottom"/>
          </w:tcPr>
          <w:p w:rsidR="009179A4" w:rsidRPr="005D3329" w:rsidRDefault="009179A4" w:rsidP="009179A4">
            <w:pPr>
              <w:spacing w:before="20" w:after="20" w:line="240" w:lineRule="auto"/>
              <w:ind w:left="-57" w:right="-57"/>
              <w:jc w:val="center"/>
              <w:rPr>
                <w:rFonts w:ascii="Arial" w:hAnsi="Arial" w:cs="Arial"/>
                <w:sz w:val="17"/>
                <w:szCs w:val="17"/>
                <w:rtl/>
              </w:rPr>
            </w:pPr>
            <w:r>
              <w:rPr>
                <w:rFonts w:ascii="Arial" w:hAnsi="Arial" w:cs="Arial" w:hint="cs"/>
                <w:sz w:val="17"/>
                <w:szCs w:val="17"/>
                <w:rtl/>
              </w:rPr>
              <w:t>2(לח)(2)</w:t>
            </w: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85" w:right="85"/>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r>
      <w:tr w:rsidR="009179A4" w:rsidRPr="005D3329" w:rsidTr="009179A4">
        <w:trPr>
          <w:cantSplit/>
        </w:trPr>
        <w:tc>
          <w:tcPr>
            <w:tcW w:w="1359" w:type="dxa"/>
            <w:vAlign w:val="center"/>
          </w:tcPr>
          <w:p w:rsidR="009179A4" w:rsidRPr="00A836B9" w:rsidRDefault="009179A4" w:rsidP="009179A4">
            <w:pPr>
              <w:pStyle w:val="1"/>
              <w:spacing w:line="240" w:lineRule="auto"/>
              <w:ind w:left="-57" w:right="-113"/>
              <w:jc w:val="left"/>
              <w:rPr>
                <w:rFonts w:ascii="Arial" w:hAnsi="Arial" w:cs="Arial"/>
                <w:sz w:val="14"/>
                <w:szCs w:val="14"/>
              </w:rPr>
            </w:pPr>
          </w:p>
        </w:tc>
        <w:tc>
          <w:tcPr>
            <w:tcW w:w="3289" w:type="dxa"/>
            <w:vAlign w:val="bottom"/>
          </w:tcPr>
          <w:p w:rsidR="009179A4" w:rsidRPr="005D3329" w:rsidRDefault="009179A4" w:rsidP="009179A4">
            <w:pPr>
              <w:pStyle w:val="1"/>
              <w:spacing w:before="20" w:after="20" w:line="240" w:lineRule="auto"/>
              <w:ind w:left="113" w:hanging="113"/>
              <w:jc w:val="left"/>
              <w:rPr>
                <w:rFonts w:ascii="Arial" w:hAnsi="Arial" w:cs="Arial"/>
                <w:sz w:val="17"/>
                <w:szCs w:val="17"/>
                <w:rtl/>
              </w:rPr>
            </w:pPr>
            <w:r w:rsidRPr="005D3329">
              <w:rPr>
                <w:rFonts w:ascii="Arial" w:hAnsi="Arial" w:cs="Arial"/>
                <w:sz w:val="17"/>
                <w:szCs w:val="17"/>
                <w:rtl/>
              </w:rPr>
              <w:t>דיבידנד</w:t>
            </w:r>
            <w:r w:rsidR="007234D0">
              <w:rPr>
                <w:rFonts w:ascii="Arial" w:hAnsi="Arial" w:cs="Arial" w:hint="cs"/>
                <w:sz w:val="17"/>
                <w:szCs w:val="17"/>
                <w:rtl/>
              </w:rPr>
              <w:t>ים</w:t>
            </w:r>
            <w:r w:rsidRPr="005D3329">
              <w:rPr>
                <w:rFonts w:ascii="Arial" w:hAnsi="Arial" w:cs="Arial"/>
                <w:sz w:val="17"/>
                <w:szCs w:val="17"/>
                <w:rtl/>
              </w:rPr>
              <w:t xml:space="preserve"> שחולק</w:t>
            </w:r>
            <w:r w:rsidR="007234D0">
              <w:rPr>
                <w:rFonts w:ascii="Arial" w:hAnsi="Arial" w:cs="Arial" w:hint="cs"/>
                <w:sz w:val="17"/>
                <w:szCs w:val="17"/>
                <w:rtl/>
              </w:rPr>
              <w:t>ו</w:t>
            </w:r>
          </w:p>
        </w:tc>
        <w:tc>
          <w:tcPr>
            <w:tcW w:w="794" w:type="dxa"/>
            <w:vAlign w:val="bottom"/>
          </w:tcPr>
          <w:p w:rsidR="009179A4" w:rsidRPr="005D3329" w:rsidRDefault="009179A4" w:rsidP="009179A4">
            <w:pPr>
              <w:spacing w:before="20" w:after="20" w:line="240" w:lineRule="auto"/>
              <w:ind w:left="-57" w:right="-57"/>
              <w:jc w:val="center"/>
              <w:rPr>
                <w:rFonts w:ascii="Arial" w:hAnsi="Arial" w:cs="Arial"/>
                <w:sz w:val="17"/>
                <w:szCs w:val="17"/>
                <w:rtl/>
              </w:rPr>
            </w:pPr>
            <w:r>
              <w:rPr>
                <w:rFonts w:ascii="Arial" w:hAnsi="Arial" w:cs="Arial" w:hint="cs"/>
                <w:sz w:val="17"/>
                <w:szCs w:val="17"/>
                <w:rtl/>
              </w:rPr>
              <w:t>22(ה)</w:t>
            </w:r>
          </w:p>
        </w:tc>
        <w:tc>
          <w:tcPr>
            <w:tcW w:w="794" w:type="dxa"/>
            <w:vAlign w:val="bottom"/>
          </w:tcPr>
          <w:p w:rsidR="009179A4" w:rsidRPr="005D3329"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pBdr>
                <w:bottom w:val="single" w:sz="4" w:space="1" w:color="auto"/>
              </w:pBdr>
              <w:spacing w:line="240" w:lineRule="auto"/>
              <w:ind w:left="28" w:right="28"/>
              <w:jc w:val="center"/>
              <w:rPr>
                <w:rFonts w:ascii="Arial" w:hAnsi="Arial" w:cs="Arial"/>
                <w:sz w:val="17"/>
                <w:szCs w:val="17"/>
                <w:rtl/>
              </w:rPr>
            </w:pPr>
          </w:p>
        </w:tc>
        <w:tc>
          <w:tcPr>
            <w:tcW w:w="907" w:type="dxa"/>
            <w:vAlign w:val="bottom"/>
          </w:tcPr>
          <w:p w:rsidR="009179A4" w:rsidRPr="005D3329" w:rsidRDefault="009179A4" w:rsidP="009179A4">
            <w:pPr>
              <w:pBdr>
                <w:bottom w:val="single" w:sz="4" w:space="1" w:color="auto"/>
              </w:pBdr>
              <w:spacing w:line="240" w:lineRule="auto"/>
              <w:ind w:left="85" w:right="85"/>
              <w:jc w:val="center"/>
              <w:rPr>
                <w:rFonts w:ascii="Arial" w:hAnsi="Arial" w:cs="Arial"/>
                <w:sz w:val="17"/>
                <w:szCs w:val="17"/>
                <w:rtl/>
              </w:rPr>
            </w:pPr>
          </w:p>
        </w:tc>
        <w:tc>
          <w:tcPr>
            <w:tcW w:w="907" w:type="dxa"/>
            <w:vAlign w:val="bottom"/>
          </w:tcPr>
          <w:p w:rsidR="009179A4" w:rsidRPr="005D3329" w:rsidRDefault="009179A4" w:rsidP="009179A4">
            <w:pPr>
              <w:pBdr>
                <w:bottom w:val="single" w:sz="4" w:space="1" w:color="auto"/>
              </w:pBdr>
              <w:spacing w:line="240" w:lineRule="auto"/>
              <w:ind w:left="85" w:right="85"/>
              <w:jc w:val="center"/>
              <w:rPr>
                <w:rFonts w:ascii="Arial" w:hAnsi="Arial" w:cs="Arial"/>
                <w:sz w:val="17"/>
                <w:szCs w:val="17"/>
                <w:rtl/>
              </w:rPr>
            </w:pPr>
          </w:p>
        </w:tc>
        <w:tc>
          <w:tcPr>
            <w:tcW w:w="907" w:type="dxa"/>
            <w:vAlign w:val="bottom"/>
          </w:tcPr>
          <w:p w:rsidR="009179A4" w:rsidRPr="005D3329" w:rsidRDefault="009179A4" w:rsidP="009179A4">
            <w:pPr>
              <w:pBdr>
                <w:bottom w:val="single" w:sz="4" w:space="1" w:color="auto"/>
              </w:pBdr>
              <w:spacing w:line="240" w:lineRule="auto"/>
              <w:ind w:left="85" w:right="85"/>
              <w:jc w:val="center"/>
              <w:rPr>
                <w:rFonts w:ascii="Arial" w:hAnsi="Arial" w:cs="Arial"/>
                <w:sz w:val="17"/>
                <w:szCs w:val="17"/>
                <w:rtl/>
              </w:rPr>
            </w:pPr>
          </w:p>
        </w:tc>
        <w:tc>
          <w:tcPr>
            <w:tcW w:w="794" w:type="dxa"/>
            <w:vAlign w:val="bottom"/>
          </w:tcPr>
          <w:p w:rsidR="009179A4" w:rsidRPr="005D3329"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pBdr>
                <w:bottom w:val="single" w:sz="4" w:space="1" w:color="auto"/>
              </w:pBd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pBdr>
                <w:bottom w:val="single" w:sz="4" w:space="1" w:color="auto"/>
              </w:pBdr>
              <w:spacing w:line="240" w:lineRule="auto"/>
              <w:ind w:left="28" w:right="28"/>
              <w:jc w:val="center"/>
              <w:rPr>
                <w:rFonts w:ascii="Arial" w:hAnsi="Arial" w:cs="Arial"/>
                <w:sz w:val="17"/>
                <w:szCs w:val="17"/>
                <w:rtl/>
              </w:rPr>
            </w:pPr>
          </w:p>
        </w:tc>
      </w:tr>
      <w:tr w:rsidR="009179A4" w:rsidRPr="005D3329" w:rsidTr="009179A4">
        <w:trPr>
          <w:cantSplit/>
        </w:trPr>
        <w:tc>
          <w:tcPr>
            <w:tcW w:w="1359" w:type="dxa"/>
            <w:vAlign w:val="center"/>
          </w:tcPr>
          <w:p w:rsidR="009179A4" w:rsidRPr="00A836B9" w:rsidRDefault="009179A4" w:rsidP="009179A4">
            <w:pPr>
              <w:pStyle w:val="1"/>
              <w:spacing w:line="240" w:lineRule="auto"/>
              <w:ind w:left="-57" w:right="-113"/>
              <w:jc w:val="left"/>
              <w:rPr>
                <w:rFonts w:ascii="Arial" w:hAnsi="Arial" w:cs="Arial"/>
                <w:sz w:val="14"/>
                <w:szCs w:val="14"/>
                <w:rtl/>
              </w:rPr>
            </w:pPr>
          </w:p>
        </w:tc>
        <w:tc>
          <w:tcPr>
            <w:tcW w:w="3289" w:type="dxa"/>
            <w:vAlign w:val="bottom"/>
          </w:tcPr>
          <w:p w:rsidR="009179A4" w:rsidRPr="005D3329" w:rsidRDefault="009179A4" w:rsidP="009179A4">
            <w:pPr>
              <w:pStyle w:val="1"/>
              <w:spacing w:before="20" w:after="20" w:line="240" w:lineRule="auto"/>
              <w:ind w:left="340" w:hanging="113"/>
              <w:jc w:val="left"/>
              <w:rPr>
                <w:rFonts w:ascii="Arial" w:hAnsi="Arial" w:cs="Arial"/>
                <w:sz w:val="17"/>
                <w:szCs w:val="17"/>
                <w:rtl/>
              </w:rPr>
            </w:pPr>
            <w:r w:rsidRPr="005D3329">
              <w:rPr>
                <w:rFonts w:ascii="Arial" w:hAnsi="Arial" w:cs="Arial"/>
                <w:b/>
                <w:bCs/>
                <w:sz w:val="17"/>
                <w:szCs w:val="17"/>
                <w:rtl/>
              </w:rPr>
              <w:t>יתרה ליום 31.12.</w:t>
            </w:r>
            <w:r w:rsidR="005723D9">
              <w:rPr>
                <w:rFonts w:ascii="Arial" w:hAnsi="Arial" w:cs="Arial" w:hint="cs"/>
                <w:b/>
                <w:bCs/>
                <w:sz w:val="17"/>
                <w:szCs w:val="17"/>
                <w:rtl/>
              </w:rPr>
              <w:t>2015</w:t>
            </w:r>
          </w:p>
        </w:tc>
        <w:tc>
          <w:tcPr>
            <w:tcW w:w="794" w:type="dxa"/>
            <w:vAlign w:val="bottom"/>
          </w:tcPr>
          <w:p w:rsidR="009179A4" w:rsidRPr="005D3329" w:rsidRDefault="009179A4" w:rsidP="009179A4">
            <w:pPr>
              <w:spacing w:line="240" w:lineRule="auto"/>
              <w:ind w:left="113" w:right="113"/>
              <w:jc w:val="center"/>
              <w:rPr>
                <w:rFonts w:ascii="Arial" w:hAnsi="Arial" w:cs="Arial"/>
                <w:sz w:val="17"/>
                <w:szCs w:val="17"/>
                <w:rtl/>
              </w:rPr>
            </w:pPr>
          </w:p>
        </w:tc>
        <w:tc>
          <w:tcPr>
            <w:tcW w:w="794" w:type="dxa"/>
            <w:vAlign w:val="bottom"/>
          </w:tcPr>
          <w:p w:rsidR="009179A4" w:rsidRPr="005D3329" w:rsidRDefault="009179A4" w:rsidP="009179A4">
            <w:pPr>
              <w:pBdr>
                <w:bottom w:val="double" w:sz="4" w:space="1" w:color="auto"/>
              </w:pBd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pBdr>
                <w:bottom w:val="double" w:sz="4" w:space="1" w:color="auto"/>
              </w:pBd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pBdr>
                <w:bottom w:val="double" w:sz="4" w:space="1" w:color="auto"/>
              </w:pBd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pBdr>
                <w:bottom w:val="double" w:sz="4" w:space="1" w:color="auto"/>
              </w:pBd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pBdr>
                <w:bottom w:val="double" w:sz="4" w:space="1" w:color="auto"/>
              </w:pBd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pBdr>
                <w:bottom w:val="double" w:sz="4" w:space="1" w:color="auto"/>
              </w:pBd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pBdr>
                <w:bottom w:val="double" w:sz="4" w:space="1" w:color="auto"/>
              </w:pBdr>
              <w:spacing w:line="240" w:lineRule="auto"/>
              <w:ind w:left="28" w:right="28"/>
              <w:jc w:val="center"/>
              <w:rPr>
                <w:rFonts w:ascii="Arial" w:hAnsi="Arial" w:cs="Arial"/>
                <w:sz w:val="17"/>
                <w:szCs w:val="17"/>
                <w:rtl/>
              </w:rPr>
            </w:pPr>
          </w:p>
        </w:tc>
        <w:tc>
          <w:tcPr>
            <w:tcW w:w="907" w:type="dxa"/>
            <w:vAlign w:val="bottom"/>
          </w:tcPr>
          <w:p w:rsidR="009179A4" w:rsidRPr="005D3329" w:rsidRDefault="009179A4" w:rsidP="009179A4">
            <w:pPr>
              <w:pBdr>
                <w:bottom w:val="double" w:sz="4" w:space="1" w:color="auto"/>
              </w:pBdr>
              <w:spacing w:line="240" w:lineRule="auto"/>
              <w:ind w:left="85" w:right="85"/>
              <w:jc w:val="center"/>
              <w:rPr>
                <w:rFonts w:ascii="Arial" w:hAnsi="Arial" w:cs="Arial"/>
                <w:sz w:val="17"/>
                <w:szCs w:val="17"/>
                <w:rtl/>
              </w:rPr>
            </w:pPr>
          </w:p>
        </w:tc>
        <w:tc>
          <w:tcPr>
            <w:tcW w:w="907" w:type="dxa"/>
            <w:vAlign w:val="bottom"/>
          </w:tcPr>
          <w:p w:rsidR="009179A4" w:rsidRPr="005D3329" w:rsidRDefault="009179A4" w:rsidP="009179A4">
            <w:pPr>
              <w:pBdr>
                <w:bottom w:val="double" w:sz="4" w:space="1" w:color="auto"/>
              </w:pBdr>
              <w:spacing w:line="240" w:lineRule="auto"/>
              <w:ind w:left="85" w:right="85"/>
              <w:jc w:val="center"/>
              <w:rPr>
                <w:rFonts w:ascii="Arial" w:hAnsi="Arial" w:cs="Arial"/>
                <w:sz w:val="17"/>
                <w:szCs w:val="17"/>
                <w:rtl/>
              </w:rPr>
            </w:pPr>
          </w:p>
        </w:tc>
        <w:tc>
          <w:tcPr>
            <w:tcW w:w="907" w:type="dxa"/>
            <w:vAlign w:val="bottom"/>
          </w:tcPr>
          <w:p w:rsidR="009179A4" w:rsidRPr="005D3329" w:rsidRDefault="009179A4" w:rsidP="009179A4">
            <w:pPr>
              <w:pBdr>
                <w:bottom w:val="double" w:sz="4" w:space="1" w:color="auto"/>
              </w:pBdr>
              <w:spacing w:line="240" w:lineRule="auto"/>
              <w:ind w:left="85" w:right="85"/>
              <w:jc w:val="center"/>
              <w:rPr>
                <w:rFonts w:ascii="Arial" w:hAnsi="Arial" w:cs="Arial"/>
                <w:sz w:val="17"/>
                <w:szCs w:val="17"/>
                <w:rtl/>
              </w:rPr>
            </w:pPr>
          </w:p>
        </w:tc>
        <w:tc>
          <w:tcPr>
            <w:tcW w:w="794" w:type="dxa"/>
            <w:vAlign w:val="bottom"/>
          </w:tcPr>
          <w:p w:rsidR="009179A4" w:rsidRPr="005D3329" w:rsidRDefault="009179A4" w:rsidP="009179A4">
            <w:pPr>
              <w:pBdr>
                <w:bottom w:val="double" w:sz="4" w:space="1" w:color="auto"/>
              </w:pBd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pBdr>
                <w:bottom w:val="double" w:sz="4" w:space="1" w:color="auto"/>
              </w:pBd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pBdr>
                <w:bottom w:val="double" w:sz="4" w:space="1" w:color="auto"/>
              </w:pBdr>
              <w:spacing w:line="240" w:lineRule="auto"/>
              <w:ind w:left="28" w:right="28"/>
              <w:jc w:val="center"/>
              <w:rPr>
                <w:rFonts w:ascii="Arial" w:hAnsi="Arial" w:cs="Arial"/>
                <w:sz w:val="17"/>
                <w:szCs w:val="17"/>
                <w:rtl/>
              </w:rPr>
            </w:pPr>
          </w:p>
        </w:tc>
      </w:tr>
      <w:tr w:rsidR="009179A4" w:rsidRPr="005D3329" w:rsidTr="009179A4">
        <w:trPr>
          <w:cantSplit/>
          <w:trHeight w:hRule="exact" w:val="57"/>
        </w:trPr>
        <w:tc>
          <w:tcPr>
            <w:tcW w:w="1359" w:type="dxa"/>
            <w:vAlign w:val="center"/>
          </w:tcPr>
          <w:p w:rsidR="009179A4" w:rsidRPr="00A836B9" w:rsidRDefault="009179A4" w:rsidP="009179A4">
            <w:pPr>
              <w:pStyle w:val="1"/>
              <w:spacing w:line="240" w:lineRule="auto"/>
              <w:ind w:left="-57" w:right="-113"/>
              <w:jc w:val="left"/>
              <w:rPr>
                <w:rFonts w:ascii="Arial" w:hAnsi="Arial" w:cs="Arial"/>
                <w:sz w:val="14"/>
                <w:szCs w:val="14"/>
              </w:rPr>
            </w:pPr>
          </w:p>
        </w:tc>
        <w:tc>
          <w:tcPr>
            <w:tcW w:w="3289" w:type="dxa"/>
            <w:vAlign w:val="bottom"/>
          </w:tcPr>
          <w:p w:rsidR="009179A4" w:rsidRPr="005D3329" w:rsidRDefault="009179A4" w:rsidP="009179A4">
            <w:pPr>
              <w:pStyle w:val="1"/>
              <w:spacing w:line="240" w:lineRule="auto"/>
              <w:ind w:left="113" w:hanging="113"/>
              <w:jc w:val="left"/>
              <w:rPr>
                <w:rFonts w:ascii="Arial" w:hAnsi="Arial" w:cs="Arial"/>
                <w:sz w:val="17"/>
                <w:szCs w:val="17"/>
                <w:rtl/>
              </w:rPr>
            </w:pPr>
          </w:p>
        </w:tc>
        <w:tc>
          <w:tcPr>
            <w:tcW w:w="794" w:type="dxa"/>
            <w:vAlign w:val="bottom"/>
          </w:tcPr>
          <w:p w:rsidR="009179A4" w:rsidRPr="005D3329" w:rsidRDefault="009179A4" w:rsidP="009179A4">
            <w:pPr>
              <w:spacing w:line="240" w:lineRule="auto"/>
              <w:ind w:left="113" w:right="113"/>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85" w:right="85"/>
              <w:jc w:val="center"/>
              <w:rPr>
                <w:rFonts w:ascii="Arial" w:hAnsi="Arial" w:cs="Arial"/>
                <w:sz w:val="17"/>
                <w:szCs w:val="17"/>
                <w:rtl/>
              </w:rPr>
            </w:pPr>
          </w:p>
        </w:tc>
        <w:tc>
          <w:tcPr>
            <w:tcW w:w="907"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c>
          <w:tcPr>
            <w:tcW w:w="794" w:type="dxa"/>
            <w:vAlign w:val="bottom"/>
          </w:tcPr>
          <w:p w:rsidR="009179A4" w:rsidRPr="005D3329" w:rsidRDefault="009179A4" w:rsidP="009179A4">
            <w:pPr>
              <w:spacing w:line="240" w:lineRule="auto"/>
              <w:ind w:left="28" w:right="28"/>
              <w:jc w:val="center"/>
              <w:rPr>
                <w:rFonts w:ascii="Arial" w:hAnsi="Arial" w:cs="Arial"/>
                <w:sz w:val="17"/>
                <w:szCs w:val="17"/>
                <w:rtl/>
              </w:rPr>
            </w:pPr>
          </w:p>
        </w:tc>
      </w:tr>
    </w:tbl>
    <w:p w:rsidR="009179A4" w:rsidRDefault="009179A4" w:rsidP="007C4BDE">
      <w:pPr>
        <w:spacing w:line="140" w:lineRule="exact"/>
        <w:ind w:left="964"/>
        <w:rPr>
          <w:rFonts w:ascii="Arial" w:hAnsi="Arial" w:cs="Arial"/>
          <w:b/>
          <w:bCs/>
          <w:szCs w:val="20"/>
          <w:rtl/>
        </w:rPr>
      </w:pPr>
    </w:p>
    <w:tbl>
      <w:tblPr>
        <w:bidiVisual/>
        <w:tblW w:w="16103" w:type="dxa"/>
        <w:tblInd w:w="-397" w:type="dxa"/>
        <w:tblCellMar>
          <w:left w:w="113" w:type="dxa"/>
          <w:right w:w="113" w:type="dxa"/>
        </w:tblCellMar>
        <w:tblLook w:val="01E0" w:firstRow="1" w:lastRow="1" w:firstColumn="1" w:lastColumn="1" w:noHBand="0" w:noVBand="0"/>
      </w:tblPr>
      <w:tblGrid>
        <w:gridCol w:w="1361"/>
        <w:gridCol w:w="454"/>
        <w:gridCol w:w="14288"/>
      </w:tblGrid>
      <w:tr w:rsidR="009179A4" w:rsidRPr="0080093E" w:rsidTr="009179A4">
        <w:trPr>
          <w:cantSplit/>
        </w:trPr>
        <w:tc>
          <w:tcPr>
            <w:tcW w:w="1361" w:type="dxa"/>
            <w:vAlign w:val="center"/>
          </w:tcPr>
          <w:p w:rsidR="009179A4" w:rsidRPr="00113FF7" w:rsidRDefault="009179A4" w:rsidP="009179A4">
            <w:pPr>
              <w:spacing w:line="240" w:lineRule="auto"/>
              <w:rPr>
                <w:rFonts w:ascii="Arial" w:hAnsi="Arial" w:cs="Arial"/>
                <w:sz w:val="15"/>
                <w:szCs w:val="15"/>
                <w:rtl/>
              </w:rPr>
            </w:pPr>
          </w:p>
        </w:tc>
        <w:tc>
          <w:tcPr>
            <w:tcW w:w="454" w:type="dxa"/>
            <w:vAlign w:val="bottom"/>
          </w:tcPr>
          <w:p w:rsidR="009179A4" w:rsidRPr="008A42F5" w:rsidRDefault="009179A4" w:rsidP="009179A4">
            <w:pPr>
              <w:spacing w:before="20" w:line="240" w:lineRule="auto"/>
              <w:ind w:right="-113"/>
              <w:rPr>
                <w:rFonts w:ascii="Arial" w:hAnsi="Arial" w:cs="Arial"/>
                <w:sz w:val="17"/>
                <w:szCs w:val="17"/>
                <w:rtl/>
              </w:rPr>
            </w:pPr>
            <w:r w:rsidRPr="008A42F5">
              <w:rPr>
                <w:rFonts w:ascii="Arial" w:hAnsi="Arial" w:cs="Arial" w:hint="cs"/>
                <w:sz w:val="17"/>
                <w:szCs w:val="17"/>
                <w:rtl/>
              </w:rPr>
              <w:t>*</w:t>
            </w:r>
          </w:p>
        </w:tc>
        <w:tc>
          <w:tcPr>
            <w:tcW w:w="14288" w:type="dxa"/>
            <w:vAlign w:val="bottom"/>
          </w:tcPr>
          <w:p w:rsidR="009179A4" w:rsidRPr="008A42F5" w:rsidRDefault="009179A4" w:rsidP="009179A4">
            <w:pPr>
              <w:spacing w:before="20" w:after="20" w:line="240" w:lineRule="auto"/>
              <w:rPr>
                <w:rFonts w:ascii="Arial" w:hAnsi="Arial" w:cs="Arial"/>
                <w:sz w:val="17"/>
                <w:szCs w:val="17"/>
                <w:rtl/>
              </w:rPr>
            </w:pPr>
            <w:r w:rsidRPr="00887D91">
              <w:rPr>
                <w:rFonts w:ascii="Arial" w:hAnsi="Arial" w:cs="Arial" w:hint="eastAsia"/>
                <w:sz w:val="17"/>
                <w:szCs w:val="17"/>
                <w:rtl/>
              </w:rPr>
              <w:t>יושם</w:t>
            </w:r>
            <w:r w:rsidRPr="00887D91">
              <w:rPr>
                <w:rFonts w:ascii="Arial" w:hAnsi="Arial" w:cs="Arial"/>
                <w:sz w:val="17"/>
                <w:szCs w:val="17"/>
                <w:rtl/>
              </w:rPr>
              <w:t xml:space="preserve"> </w:t>
            </w:r>
            <w:r w:rsidRPr="00887D91">
              <w:rPr>
                <w:rFonts w:ascii="Arial" w:hAnsi="Arial" w:cs="Arial" w:hint="eastAsia"/>
                <w:sz w:val="17"/>
                <w:szCs w:val="17"/>
                <w:rtl/>
              </w:rPr>
              <w:t>למפרע</w:t>
            </w:r>
            <w:r w:rsidRPr="00887D91">
              <w:rPr>
                <w:rFonts w:ascii="Arial" w:hAnsi="Arial" w:cs="Arial"/>
                <w:sz w:val="17"/>
                <w:szCs w:val="17"/>
                <w:rtl/>
              </w:rPr>
              <w:t xml:space="preserve"> </w:t>
            </w:r>
            <w:r w:rsidRPr="00BE2A0E">
              <w:rPr>
                <w:rFonts w:ascii="Arial" w:hAnsi="Arial" w:cs="Arial"/>
                <w:sz w:val="17"/>
                <w:szCs w:val="17"/>
                <w:rtl/>
              </w:rPr>
              <w:t>/ הוצג מחדש / סווג מחדש / התאמה לא מהותית של מספרי השוואה</w:t>
            </w:r>
            <w:r w:rsidRPr="00F305B5">
              <w:rPr>
                <w:rFonts w:ascii="Arial" w:hAnsi="Arial" w:cs="Arial"/>
                <w:szCs w:val="20"/>
                <w:rtl/>
              </w:rPr>
              <w:t xml:space="preserve"> </w:t>
            </w:r>
            <w:r w:rsidRPr="008A42F5">
              <w:rPr>
                <w:rFonts w:ascii="Arial" w:hAnsi="Arial" w:cs="Arial"/>
                <w:sz w:val="17"/>
                <w:szCs w:val="17"/>
                <w:rtl/>
              </w:rPr>
              <w:t xml:space="preserve">- </w:t>
            </w:r>
            <w:r w:rsidRPr="008A42F5">
              <w:rPr>
                <w:rFonts w:ascii="Arial" w:hAnsi="Arial" w:cs="Arial" w:hint="eastAsia"/>
                <w:sz w:val="17"/>
                <w:szCs w:val="17"/>
                <w:rtl/>
              </w:rPr>
              <w:t>ראה</w:t>
            </w:r>
            <w:r w:rsidRPr="008A42F5">
              <w:rPr>
                <w:rFonts w:ascii="Arial" w:hAnsi="Arial" w:cs="Arial"/>
                <w:sz w:val="17"/>
                <w:szCs w:val="17"/>
                <w:rtl/>
              </w:rPr>
              <w:t xml:space="preserve"> </w:t>
            </w:r>
            <w:r w:rsidRPr="008A42F5">
              <w:rPr>
                <w:rFonts w:ascii="Arial" w:hAnsi="Arial" w:cs="Arial" w:hint="eastAsia"/>
                <w:sz w:val="17"/>
                <w:szCs w:val="17"/>
                <w:rtl/>
              </w:rPr>
              <w:t>ביאור</w:t>
            </w:r>
            <w:r>
              <w:rPr>
                <w:rFonts w:ascii="Arial" w:hAnsi="Arial" w:cs="Arial" w:hint="cs"/>
                <w:sz w:val="17"/>
                <w:szCs w:val="17"/>
                <w:rtl/>
              </w:rPr>
              <w:t xml:space="preserve"> ___.</w:t>
            </w:r>
          </w:p>
        </w:tc>
      </w:tr>
    </w:tbl>
    <w:p w:rsidR="009179A4" w:rsidRDefault="009179A4" w:rsidP="007C4BDE">
      <w:pPr>
        <w:tabs>
          <w:tab w:val="right" w:pos="9326"/>
        </w:tabs>
        <w:spacing w:line="140" w:lineRule="exact"/>
        <w:ind w:left="964"/>
        <w:rPr>
          <w:rFonts w:ascii="Arial" w:hAnsi="Arial" w:cs="Arial"/>
          <w:b/>
          <w:bCs/>
          <w:szCs w:val="20"/>
          <w:rtl/>
        </w:rPr>
      </w:pPr>
    </w:p>
    <w:p w:rsidR="009179A4" w:rsidRDefault="009179A4" w:rsidP="009179A4">
      <w:pPr>
        <w:spacing w:line="240" w:lineRule="auto"/>
        <w:ind w:left="964"/>
        <w:rPr>
          <w:rFonts w:ascii="Arial" w:hAnsi="Arial" w:cs="Arial"/>
          <w:b/>
          <w:bCs/>
          <w:szCs w:val="20"/>
          <w:rtl/>
        </w:rPr>
      </w:pPr>
      <w:r w:rsidRPr="009E4517">
        <w:rPr>
          <w:rFonts w:ascii="Arial" w:hAnsi="Arial" w:cs="Arial"/>
          <w:b/>
          <w:bCs/>
          <w:szCs w:val="20"/>
          <w:rtl/>
        </w:rPr>
        <w:t>הביאורים המצורפים מהווים חלק בלתי נפרד מהדוחות הכספיים.</w:t>
      </w:r>
    </w:p>
    <w:p w:rsidR="009179A4" w:rsidRDefault="009179A4" w:rsidP="009179A4">
      <w:pPr>
        <w:spacing w:line="240" w:lineRule="auto"/>
        <w:rPr>
          <w:rFonts w:ascii="Arial" w:hAnsi="Arial" w:cs="Arial"/>
          <w:szCs w:val="20"/>
          <w:rtl/>
        </w:rPr>
        <w:sectPr w:rsidR="009179A4" w:rsidSect="00B44687">
          <w:footnotePr>
            <w:numRestart w:val="eachPage"/>
          </w:footnotePr>
          <w:pgSz w:w="16838" w:h="11906" w:orient="landscape" w:code="9"/>
          <w:pgMar w:top="851" w:right="851" w:bottom="851" w:left="851" w:header="510" w:footer="510" w:gutter="0"/>
          <w:cols w:space="708"/>
          <w:bidi/>
          <w:rtlGutter/>
          <w:docGrid w:linePitch="360"/>
        </w:sect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10430"/>
      </w:tblGrid>
      <w:tr w:rsidR="009179A4" w:rsidRPr="0080093E" w:rsidTr="009B6668">
        <w:tc>
          <w:tcPr>
            <w:tcW w:w="10430" w:type="dxa"/>
            <w:tcBorders>
              <w:bottom w:val="single" w:sz="8" w:space="0" w:color="auto"/>
            </w:tcBorders>
            <w:vAlign w:val="bottom"/>
          </w:tcPr>
          <w:p w:rsidR="009179A4" w:rsidRPr="0080093E" w:rsidRDefault="009179A4" w:rsidP="007C4BDE">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80093E">
              <w:rPr>
                <w:rFonts w:ascii="Arial" w:hAnsi="Arial" w:cs="Arial"/>
                <w:b/>
                <w:bCs/>
                <w:sz w:val="22"/>
                <w:szCs w:val="22"/>
                <w:rtl/>
              </w:rPr>
              <w:t xml:space="preserve">נספח </w:t>
            </w:r>
            <w:r w:rsidR="00607BF6">
              <w:rPr>
                <w:rFonts w:ascii="Arial" w:hAnsi="Arial" w:cs="Arial" w:hint="cs"/>
                <w:b/>
                <w:bCs/>
                <w:sz w:val="22"/>
                <w:szCs w:val="22"/>
                <w:rtl/>
              </w:rPr>
              <w:t>ה</w:t>
            </w:r>
            <w:r w:rsidR="00607BF6" w:rsidRPr="0080093E">
              <w:rPr>
                <w:rFonts w:ascii="Arial" w:hAnsi="Arial" w:cs="Arial"/>
                <w:b/>
                <w:bCs/>
                <w:sz w:val="22"/>
                <w:szCs w:val="22"/>
                <w:rtl/>
              </w:rPr>
              <w:t xml:space="preserve">' </w:t>
            </w:r>
            <w:r w:rsidRPr="0080093E">
              <w:rPr>
                <w:rFonts w:ascii="Arial" w:hAnsi="Arial" w:cs="Arial"/>
                <w:b/>
                <w:bCs/>
                <w:sz w:val="22"/>
                <w:szCs w:val="22"/>
                <w:rtl/>
              </w:rPr>
              <w:t xml:space="preserve">- יישום תקן דיווח כספי בינלאומי 9 (2010) </w:t>
            </w:r>
            <w:r w:rsidR="004E2405">
              <w:rPr>
                <w:rFonts w:ascii="Arial" w:hAnsi="Arial" w:cs="Arial" w:hint="cs"/>
                <w:b/>
                <w:bCs/>
                <w:sz w:val="22"/>
                <w:szCs w:val="22"/>
                <w:rtl/>
              </w:rPr>
              <w:t>"</w:t>
            </w:r>
            <w:r w:rsidRPr="0080093E">
              <w:rPr>
                <w:rFonts w:ascii="Arial" w:hAnsi="Arial" w:cs="Arial"/>
                <w:b/>
                <w:bCs/>
                <w:sz w:val="22"/>
                <w:szCs w:val="22"/>
                <w:rtl/>
              </w:rPr>
              <w:t>מכשירים פיננסיים</w:t>
            </w:r>
            <w:r w:rsidR="004E2405">
              <w:rPr>
                <w:rFonts w:ascii="Arial" w:hAnsi="Arial" w:cs="Arial" w:hint="cs"/>
                <w:b/>
                <w:bCs/>
                <w:sz w:val="22"/>
                <w:szCs w:val="22"/>
                <w:rtl/>
              </w:rPr>
              <w:t>"</w:t>
            </w:r>
            <w:r w:rsidRPr="0080093E">
              <w:rPr>
                <w:rFonts w:ascii="Arial" w:hAnsi="Arial" w:cs="Arial"/>
                <w:b/>
                <w:bCs/>
                <w:sz w:val="22"/>
                <w:szCs w:val="22"/>
                <w:rtl/>
              </w:rPr>
              <w:t xml:space="preserve"> </w:t>
            </w:r>
            <w:r w:rsidRPr="00FB332F">
              <w:rPr>
                <w:rFonts w:ascii="Arial" w:hAnsi="Arial" w:cs="Arial"/>
                <w:b/>
                <w:sz w:val="22"/>
                <w:szCs w:val="22"/>
                <w:rtl/>
              </w:rPr>
              <w:t>(המשך)</w:t>
            </w:r>
          </w:p>
        </w:tc>
      </w:tr>
    </w:tbl>
    <w:p w:rsidR="009179A4" w:rsidRPr="0080093E" w:rsidRDefault="009179A4" w:rsidP="009179A4">
      <w:pPr>
        <w:tabs>
          <w:tab w:val="right" w:pos="9326"/>
        </w:tabs>
        <w:ind w:left="1361"/>
        <w:rPr>
          <w:rFonts w:ascii="Arial" w:hAnsi="Arial" w:cs="Arial"/>
          <w:sz w:val="16"/>
          <w:szCs w:val="20"/>
          <w:rtl/>
        </w:rPr>
      </w:pPr>
    </w:p>
    <w:p w:rsidR="009179A4" w:rsidRPr="0080093E" w:rsidRDefault="009179A4" w:rsidP="009179A4">
      <w:pPr>
        <w:ind w:left="1361"/>
        <w:rPr>
          <w:rFonts w:ascii="Arial" w:hAnsi="Arial" w:cs="Arial"/>
          <w:b/>
          <w:bCs/>
          <w:szCs w:val="20"/>
          <w:u w:val="single"/>
          <w:rtl/>
        </w:rPr>
      </w:pPr>
      <w:r w:rsidRPr="0080093E">
        <w:rPr>
          <w:rFonts w:ascii="Arial" w:hAnsi="Arial" w:cs="Arial"/>
          <w:b/>
          <w:bCs/>
          <w:szCs w:val="20"/>
          <w:u w:val="single"/>
          <w:rtl/>
        </w:rPr>
        <w:t xml:space="preserve">חברה </w:t>
      </w:r>
      <w:r>
        <w:rPr>
          <w:rFonts w:ascii="Arial" w:hAnsi="Arial" w:cs="Arial"/>
          <w:b/>
          <w:bCs/>
          <w:szCs w:val="20"/>
          <w:u w:val="single"/>
          <w:rtl/>
        </w:rPr>
        <w:t>מדווחת</w:t>
      </w:r>
      <w:r w:rsidRPr="0080093E">
        <w:rPr>
          <w:rFonts w:ascii="Arial" w:hAnsi="Arial" w:cs="Arial"/>
          <w:b/>
          <w:bCs/>
          <w:szCs w:val="20"/>
          <w:u w:val="single"/>
          <w:rtl/>
        </w:rPr>
        <w:t xml:space="preserve"> לדוגמה בע"מ</w:t>
      </w:r>
    </w:p>
    <w:p w:rsidR="009179A4" w:rsidRPr="0080093E" w:rsidRDefault="009179A4" w:rsidP="009179A4">
      <w:pPr>
        <w:ind w:left="1361"/>
        <w:rPr>
          <w:rFonts w:ascii="Arial" w:hAnsi="Arial" w:cs="Arial"/>
          <w:b/>
          <w:bCs/>
          <w:szCs w:val="20"/>
          <w:u w:val="single"/>
          <w:rtl/>
        </w:rPr>
      </w:pPr>
      <w:r w:rsidRPr="00A27A47">
        <w:rPr>
          <w:rFonts w:ascii="Arial" w:hAnsi="Arial" w:cs="Arial"/>
          <w:b/>
          <w:bCs/>
          <w:szCs w:val="20"/>
          <w:u w:val="single"/>
          <w:rtl/>
        </w:rPr>
        <w:t xml:space="preserve">דוחות מאוחדים על </w:t>
      </w:r>
      <w:r>
        <w:rPr>
          <w:rFonts w:ascii="Arial" w:hAnsi="Arial" w:cs="Arial" w:hint="cs"/>
          <w:b/>
          <w:bCs/>
          <w:szCs w:val="20"/>
          <w:u w:val="single"/>
          <w:rtl/>
        </w:rPr>
        <w:t>תזרימי המזומנים</w:t>
      </w:r>
      <w:r w:rsidRPr="00A27A47">
        <w:rPr>
          <w:rFonts w:ascii="Arial" w:hAnsi="Arial" w:cs="Arial"/>
          <w:b/>
          <w:bCs/>
          <w:szCs w:val="20"/>
          <w:u w:val="single"/>
          <w:rtl/>
        </w:rPr>
        <w:t xml:space="preserve"> (באלפי ש"ח)</w:t>
      </w:r>
    </w:p>
    <w:p w:rsidR="009179A4" w:rsidRPr="0080093E" w:rsidRDefault="009179A4" w:rsidP="009179A4">
      <w:pPr>
        <w:spacing w:line="240" w:lineRule="auto"/>
        <w:ind w:left="1361"/>
        <w:jc w:val="both"/>
        <w:rPr>
          <w:rFonts w:ascii="Arial" w:hAnsi="Arial" w:cs="Arial"/>
          <w:szCs w:val="20"/>
          <w:rtl/>
        </w:rPr>
      </w:pPr>
    </w:p>
    <w:tbl>
      <w:tblPr>
        <w:bidiVisual/>
        <w:tblW w:w="10433" w:type="dxa"/>
        <w:tblBorders>
          <w:top w:val="single" w:sz="4" w:space="0" w:color="auto"/>
        </w:tblBorders>
        <w:tblLayout w:type="fixed"/>
        <w:tblCellMar>
          <w:left w:w="113" w:type="dxa"/>
          <w:right w:w="113" w:type="dxa"/>
        </w:tblCellMar>
        <w:tblLook w:val="0000" w:firstRow="0" w:lastRow="0" w:firstColumn="0" w:lastColumn="0" w:noHBand="0" w:noVBand="0"/>
      </w:tblPr>
      <w:tblGrid>
        <w:gridCol w:w="1362"/>
        <w:gridCol w:w="4366"/>
        <w:gridCol w:w="964"/>
        <w:gridCol w:w="1247"/>
        <w:gridCol w:w="1247"/>
        <w:gridCol w:w="1247"/>
      </w:tblGrid>
      <w:tr w:rsidR="009179A4" w:rsidRPr="0080093E" w:rsidTr="009179A4">
        <w:tc>
          <w:tcPr>
            <w:tcW w:w="1362" w:type="dxa"/>
            <w:tcBorders>
              <w:top w:val="nil"/>
            </w:tcBorders>
          </w:tcPr>
          <w:p w:rsidR="009179A4" w:rsidRPr="0080093E" w:rsidRDefault="009179A4" w:rsidP="009179A4">
            <w:pPr>
              <w:spacing w:line="240" w:lineRule="auto"/>
              <w:ind w:left="-57" w:right="-57"/>
              <w:rPr>
                <w:rFonts w:ascii="Arial" w:hAnsi="Arial" w:cs="Arial"/>
                <w:b/>
                <w:bCs/>
                <w:sz w:val="14"/>
                <w:szCs w:val="14"/>
                <w:u w:val="single"/>
                <w:rtl/>
              </w:rPr>
            </w:pPr>
          </w:p>
        </w:tc>
        <w:tc>
          <w:tcPr>
            <w:tcW w:w="4366" w:type="dxa"/>
            <w:tcBorders>
              <w:top w:val="nil"/>
            </w:tcBorders>
          </w:tcPr>
          <w:p w:rsidR="009179A4" w:rsidRPr="0080093E" w:rsidRDefault="009179A4" w:rsidP="009179A4">
            <w:pPr>
              <w:spacing w:line="240" w:lineRule="auto"/>
              <w:rPr>
                <w:rFonts w:ascii="Arial" w:hAnsi="Arial" w:cs="Arial"/>
                <w:szCs w:val="20"/>
                <w:rtl/>
              </w:rPr>
            </w:pPr>
          </w:p>
        </w:tc>
        <w:tc>
          <w:tcPr>
            <w:tcW w:w="964" w:type="dxa"/>
            <w:tcBorders>
              <w:top w:val="nil"/>
            </w:tcBorders>
            <w:vAlign w:val="bottom"/>
          </w:tcPr>
          <w:p w:rsidR="009179A4" w:rsidRPr="0080093E" w:rsidRDefault="009179A4" w:rsidP="009179A4">
            <w:pPr>
              <w:spacing w:line="240" w:lineRule="auto"/>
              <w:jc w:val="center"/>
              <w:rPr>
                <w:rFonts w:ascii="Arial" w:hAnsi="Arial" w:cs="Arial"/>
                <w:szCs w:val="20"/>
                <w:rtl/>
              </w:rPr>
            </w:pPr>
          </w:p>
        </w:tc>
        <w:tc>
          <w:tcPr>
            <w:tcW w:w="3741" w:type="dxa"/>
            <w:gridSpan w:val="3"/>
            <w:tcBorders>
              <w:top w:val="nil"/>
              <w:bottom w:val="nil"/>
            </w:tcBorders>
            <w:vAlign w:val="bottom"/>
          </w:tcPr>
          <w:p w:rsidR="009179A4" w:rsidRPr="0080093E" w:rsidRDefault="009179A4" w:rsidP="009179A4">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לשנה שהסתיימה ביום</w:t>
            </w:r>
          </w:p>
        </w:tc>
      </w:tr>
      <w:tr w:rsidR="009179A4" w:rsidRPr="0080093E" w:rsidTr="009179A4">
        <w:tc>
          <w:tcPr>
            <w:tcW w:w="1362" w:type="dxa"/>
            <w:tcBorders>
              <w:top w:val="nil"/>
            </w:tcBorders>
          </w:tcPr>
          <w:p w:rsidR="009179A4" w:rsidRPr="0080093E" w:rsidRDefault="009179A4" w:rsidP="009179A4">
            <w:pPr>
              <w:spacing w:line="240" w:lineRule="auto"/>
              <w:ind w:left="-57" w:right="-57"/>
              <w:rPr>
                <w:rFonts w:ascii="Arial" w:hAnsi="Arial" w:cs="Arial"/>
                <w:b/>
                <w:bCs/>
                <w:sz w:val="14"/>
                <w:szCs w:val="14"/>
                <w:u w:val="single"/>
                <w:rtl/>
              </w:rPr>
            </w:pPr>
          </w:p>
        </w:tc>
        <w:tc>
          <w:tcPr>
            <w:tcW w:w="4366" w:type="dxa"/>
            <w:tcBorders>
              <w:top w:val="nil"/>
            </w:tcBorders>
          </w:tcPr>
          <w:p w:rsidR="009179A4" w:rsidRPr="0080093E" w:rsidRDefault="009179A4" w:rsidP="009179A4">
            <w:pPr>
              <w:spacing w:line="240" w:lineRule="auto"/>
              <w:rPr>
                <w:rFonts w:ascii="Arial" w:hAnsi="Arial" w:cs="Arial"/>
                <w:szCs w:val="20"/>
                <w:rtl/>
              </w:rPr>
            </w:pPr>
          </w:p>
        </w:tc>
        <w:tc>
          <w:tcPr>
            <w:tcW w:w="964" w:type="dxa"/>
            <w:tcBorders>
              <w:top w:val="nil"/>
            </w:tcBorders>
            <w:vAlign w:val="bottom"/>
          </w:tcPr>
          <w:p w:rsidR="009179A4" w:rsidRPr="0080093E" w:rsidRDefault="009179A4" w:rsidP="009179A4">
            <w:pPr>
              <w:pBdr>
                <w:bottom w:val="single" w:sz="4" w:space="1" w:color="auto"/>
              </w:pBdr>
              <w:spacing w:line="240" w:lineRule="auto"/>
              <w:ind w:left="57" w:right="57"/>
              <w:jc w:val="center"/>
              <w:rPr>
                <w:rFonts w:ascii="Arial" w:hAnsi="Arial" w:cs="Arial"/>
                <w:b/>
                <w:bCs/>
                <w:szCs w:val="20"/>
                <w:rtl/>
              </w:rPr>
            </w:pPr>
            <w:r w:rsidRPr="0080093E">
              <w:rPr>
                <w:rFonts w:ascii="Arial" w:hAnsi="Arial" w:cs="Arial"/>
                <w:b/>
                <w:bCs/>
                <w:szCs w:val="20"/>
                <w:rtl/>
              </w:rPr>
              <w:t>ביאור</w:t>
            </w:r>
          </w:p>
        </w:tc>
        <w:tc>
          <w:tcPr>
            <w:tcW w:w="1247" w:type="dxa"/>
            <w:tcBorders>
              <w:top w:val="nil"/>
              <w:bottom w:val="nil"/>
            </w:tcBorders>
            <w:vAlign w:val="bottom"/>
          </w:tcPr>
          <w:p w:rsidR="009179A4" w:rsidRPr="0080093E" w:rsidRDefault="009179A4" w:rsidP="009179A4">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31.12.</w:t>
            </w:r>
            <w:r w:rsidR="005723D9">
              <w:rPr>
                <w:rFonts w:ascii="Arial" w:hAnsi="Arial" w:cs="Arial"/>
                <w:b/>
                <w:bCs/>
                <w:szCs w:val="20"/>
                <w:rtl/>
              </w:rPr>
              <w:t>2017</w:t>
            </w:r>
          </w:p>
        </w:tc>
        <w:tc>
          <w:tcPr>
            <w:tcW w:w="1247" w:type="dxa"/>
            <w:tcBorders>
              <w:top w:val="nil"/>
              <w:bottom w:val="nil"/>
            </w:tcBorders>
            <w:vAlign w:val="bottom"/>
          </w:tcPr>
          <w:p w:rsidR="009179A4" w:rsidRPr="0080093E" w:rsidRDefault="009179A4" w:rsidP="009179A4">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31.12.</w:t>
            </w:r>
            <w:r w:rsidR="005723D9">
              <w:rPr>
                <w:rFonts w:ascii="Arial" w:hAnsi="Arial" w:cs="Arial"/>
                <w:b/>
                <w:bCs/>
                <w:szCs w:val="20"/>
                <w:rtl/>
              </w:rPr>
              <w:t>2016</w:t>
            </w:r>
          </w:p>
        </w:tc>
        <w:tc>
          <w:tcPr>
            <w:tcW w:w="1247" w:type="dxa"/>
            <w:tcBorders>
              <w:top w:val="nil"/>
              <w:bottom w:val="nil"/>
            </w:tcBorders>
            <w:vAlign w:val="bottom"/>
          </w:tcPr>
          <w:p w:rsidR="009179A4" w:rsidRPr="0080093E" w:rsidRDefault="009179A4" w:rsidP="009179A4">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31.12.</w:t>
            </w:r>
            <w:r w:rsidR="005723D9">
              <w:rPr>
                <w:rFonts w:ascii="Arial" w:hAnsi="Arial" w:cs="Arial"/>
                <w:b/>
                <w:bCs/>
                <w:szCs w:val="20"/>
                <w:rtl/>
              </w:rPr>
              <w:t>2015</w:t>
            </w:r>
          </w:p>
        </w:tc>
      </w:tr>
      <w:tr w:rsidR="009179A4" w:rsidRPr="0080093E" w:rsidTr="009179A4">
        <w:tc>
          <w:tcPr>
            <w:tcW w:w="1362" w:type="dxa"/>
          </w:tcPr>
          <w:p w:rsidR="009179A4" w:rsidRPr="0080093E" w:rsidRDefault="009179A4" w:rsidP="009179A4">
            <w:pPr>
              <w:spacing w:line="240" w:lineRule="auto"/>
              <w:ind w:left="-57" w:right="-57"/>
              <w:rPr>
                <w:rFonts w:ascii="Arial" w:hAnsi="Arial" w:cs="Arial"/>
                <w:b/>
                <w:bCs/>
                <w:sz w:val="14"/>
                <w:szCs w:val="14"/>
              </w:rPr>
            </w:pPr>
          </w:p>
        </w:tc>
        <w:tc>
          <w:tcPr>
            <w:tcW w:w="4366" w:type="dxa"/>
            <w:vAlign w:val="bottom"/>
          </w:tcPr>
          <w:p w:rsidR="009179A4" w:rsidRPr="0080093E" w:rsidRDefault="009179A4" w:rsidP="009179A4">
            <w:pPr>
              <w:spacing w:before="20" w:after="20" w:line="240" w:lineRule="auto"/>
              <w:ind w:left="113" w:hanging="113"/>
              <w:rPr>
                <w:rFonts w:ascii="Arial" w:hAnsi="Arial" w:cs="Arial"/>
                <w:szCs w:val="20"/>
                <w:rtl/>
              </w:rPr>
            </w:pPr>
            <w:r w:rsidRPr="0080093E">
              <w:rPr>
                <w:rFonts w:ascii="Arial" w:hAnsi="Arial" w:cs="Arial"/>
                <w:b/>
                <w:bCs/>
                <w:szCs w:val="20"/>
                <w:rtl/>
              </w:rPr>
              <w:t>תזרימי מזומנים מפעילות השקעה</w:t>
            </w:r>
          </w:p>
        </w:tc>
        <w:tc>
          <w:tcPr>
            <w:tcW w:w="964" w:type="dxa"/>
            <w:vAlign w:val="bottom"/>
          </w:tcPr>
          <w:p w:rsidR="009179A4" w:rsidRPr="0080093E" w:rsidRDefault="009179A4" w:rsidP="009179A4">
            <w:pPr>
              <w:spacing w:line="240" w:lineRule="auto"/>
              <w:jc w:val="center"/>
              <w:rPr>
                <w:rFonts w:ascii="Arial" w:hAnsi="Arial" w:cs="Arial"/>
                <w:b/>
                <w:bCs/>
                <w:szCs w:val="20"/>
                <w:rtl/>
              </w:rPr>
            </w:pPr>
          </w:p>
        </w:tc>
        <w:tc>
          <w:tcPr>
            <w:tcW w:w="1247" w:type="dxa"/>
            <w:tcBorders>
              <w:top w:val="nil"/>
            </w:tcBorders>
            <w:vAlign w:val="bottom"/>
          </w:tcPr>
          <w:p w:rsidR="009179A4" w:rsidRPr="0080093E" w:rsidRDefault="009179A4" w:rsidP="009179A4">
            <w:pPr>
              <w:spacing w:line="240" w:lineRule="auto"/>
              <w:ind w:left="170" w:right="170"/>
              <w:jc w:val="center"/>
              <w:rPr>
                <w:rFonts w:ascii="Arial" w:hAnsi="Arial" w:cs="Arial"/>
                <w:b/>
                <w:bCs/>
                <w:szCs w:val="20"/>
                <w:rtl/>
              </w:rPr>
            </w:pPr>
          </w:p>
        </w:tc>
        <w:tc>
          <w:tcPr>
            <w:tcW w:w="1247" w:type="dxa"/>
            <w:tcBorders>
              <w:top w:val="nil"/>
            </w:tcBorders>
            <w:vAlign w:val="bottom"/>
          </w:tcPr>
          <w:p w:rsidR="009179A4" w:rsidRPr="0080093E" w:rsidRDefault="009179A4" w:rsidP="009179A4">
            <w:pPr>
              <w:spacing w:line="240" w:lineRule="auto"/>
              <w:ind w:left="170" w:right="170"/>
              <w:jc w:val="center"/>
              <w:rPr>
                <w:rFonts w:ascii="Arial" w:hAnsi="Arial" w:cs="Arial"/>
                <w:b/>
                <w:bCs/>
                <w:szCs w:val="20"/>
                <w:rtl/>
              </w:rPr>
            </w:pPr>
          </w:p>
        </w:tc>
        <w:tc>
          <w:tcPr>
            <w:tcW w:w="1247" w:type="dxa"/>
            <w:tcBorders>
              <w:top w:val="nil"/>
            </w:tcBorders>
            <w:vAlign w:val="bottom"/>
          </w:tcPr>
          <w:p w:rsidR="009179A4" w:rsidRPr="0080093E" w:rsidRDefault="009179A4" w:rsidP="009179A4">
            <w:pPr>
              <w:spacing w:line="240" w:lineRule="auto"/>
              <w:ind w:left="170" w:right="170"/>
              <w:jc w:val="center"/>
              <w:rPr>
                <w:rFonts w:ascii="Arial" w:hAnsi="Arial" w:cs="Arial"/>
                <w:b/>
                <w:bCs/>
                <w:szCs w:val="20"/>
                <w:rtl/>
              </w:rPr>
            </w:pPr>
          </w:p>
        </w:tc>
      </w:tr>
      <w:tr w:rsidR="009179A4" w:rsidRPr="0080093E" w:rsidTr="009179A4">
        <w:tc>
          <w:tcPr>
            <w:tcW w:w="1362" w:type="dxa"/>
          </w:tcPr>
          <w:p w:rsidR="009179A4" w:rsidRPr="0080093E" w:rsidRDefault="009179A4" w:rsidP="009179A4">
            <w:pPr>
              <w:pStyle w:val="10"/>
              <w:bidi/>
              <w:spacing w:line="240" w:lineRule="auto"/>
              <w:ind w:left="-57" w:right="-57"/>
              <w:rPr>
                <w:rFonts w:cs="Arial"/>
                <w:sz w:val="14"/>
                <w:szCs w:val="14"/>
                <w:rtl/>
              </w:rPr>
            </w:pPr>
          </w:p>
        </w:tc>
        <w:tc>
          <w:tcPr>
            <w:tcW w:w="4366" w:type="dxa"/>
          </w:tcPr>
          <w:p w:rsidR="009179A4" w:rsidRPr="0080093E" w:rsidRDefault="009179A4" w:rsidP="009179A4">
            <w:pPr>
              <w:pStyle w:val="10"/>
              <w:bidi/>
              <w:spacing w:before="20" w:after="20" w:line="240" w:lineRule="auto"/>
              <w:ind w:left="113" w:hanging="113"/>
              <w:rPr>
                <w:rFonts w:cs="Arial"/>
                <w:sz w:val="20"/>
                <w:szCs w:val="20"/>
                <w:rtl/>
              </w:rPr>
            </w:pPr>
            <w:r w:rsidRPr="0080093E">
              <w:rPr>
                <w:rFonts w:cs="Arial"/>
                <w:sz w:val="20"/>
                <w:szCs w:val="20"/>
                <w:rtl/>
              </w:rPr>
              <w:t>עלויות פיתוח שהוונו</w:t>
            </w:r>
          </w:p>
        </w:tc>
        <w:tc>
          <w:tcPr>
            <w:tcW w:w="964" w:type="dxa"/>
            <w:vAlign w:val="bottom"/>
          </w:tcPr>
          <w:p w:rsidR="009179A4" w:rsidRPr="0080093E" w:rsidRDefault="009179A4" w:rsidP="009179A4">
            <w:pPr>
              <w:spacing w:before="20" w:after="20" w:line="240" w:lineRule="auto"/>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2" w:type="dxa"/>
          </w:tcPr>
          <w:p w:rsidR="009179A4" w:rsidRPr="0080093E" w:rsidRDefault="009179A4" w:rsidP="009179A4">
            <w:pPr>
              <w:pStyle w:val="10"/>
              <w:bidi/>
              <w:spacing w:line="240" w:lineRule="auto"/>
              <w:ind w:left="-57" w:right="-57"/>
              <w:rPr>
                <w:rFonts w:cs="Arial"/>
                <w:sz w:val="14"/>
                <w:szCs w:val="14"/>
                <w:rtl/>
              </w:rPr>
            </w:pPr>
          </w:p>
        </w:tc>
        <w:tc>
          <w:tcPr>
            <w:tcW w:w="4366" w:type="dxa"/>
          </w:tcPr>
          <w:p w:rsidR="009179A4" w:rsidRPr="0080093E" w:rsidRDefault="009179A4" w:rsidP="009179A4">
            <w:pPr>
              <w:pStyle w:val="10"/>
              <w:bidi/>
              <w:spacing w:before="20" w:after="20" w:line="240" w:lineRule="auto"/>
              <w:ind w:left="113" w:hanging="113"/>
              <w:rPr>
                <w:rFonts w:cs="Arial"/>
                <w:sz w:val="20"/>
                <w:szCs w:val="20"/>
                <w:rtl/>
              </w:rPr>
            </w:pPr>
            <w:r w:rsidRPr="0080093E">
              <w:rPr>
                <w:rFonts w:cs="Arial"/>
                <w:sz w:val="20"/>
                <w:szCs w:val="20"/>
                <w:rtl/>
              </w:rPr>
              <w:t>רכישת נכסים בלתי מוחשיים</w:t>
            </w:r>
          </w:p>
        </w:tc>
        <w:tc>
          <w:tcPr>
            <w:tcW w:w="964" w:type="dxa"/>
            <w:vAlign w:val="bottom"/>
          </w:tcPr>
          <w:p w:rsidR="009179A4" w:rsidRPr="0080093E" w:rsidRDefault="009179A4" w:rsidP="009179A4">
            <w:pPr>
              <w:spacing w:before="20" w:after="20" w:line="240" w:lineRule="auto"/>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2" w:type="dxa"/>
          </w:tcPr>
          <w:p w:rsidR="009179A4" w:rsidRPr="0080093E" w:rsidRDefault="009179A4" w:rsidP="009179A4">
            <w:pPr>
              <w:pStyle w:val="10"/>
              <w:bidi/>
              <w:spacing w:line="240" w:lineRule="auto"/>
              <w:ind w:left="-57" w:right="-57"/>
              <w:rPr>
                <w:rFonts w:cs="Arial"/>
                <w:sz w:val="14"/>
                <w:szCs w:val="14"/>
              </w:rPr>
            </w:pPr>
          </w:p>
        </w:tc>
        <w:tc>
          <w:tcPr>
            <w:tcW w:w="4366" w:type="dxa"/>
          </w:tcPr>
          <w:p w:rsidR="009179A4" w:rsidRPr="0080093E" w:rsidRDefault="009179A4" w:rsidP="009179A4">
            <w:pPr>
              <w:pStyle w:val="10"/>
              <w:bidi/>
              <w:spacing w:before="20" w:after="20" w:line="240" w:lineRule="auto"/>
              <w:ind w:left="113" w:hanging="113"/>
              <w:rPr>
                <w:rFonts w:cs="Arial"/>
                <w:sz w:val="20"/>
                <w:szCs w:val="20"/>
                <w:rtl/>
              </w:rPr>
            </w:pPr>
            <w:r w:rsidRPr="0080093E">
              <w:rPr>
                <w:rFonts w:cs="Arial"/>
                <w:sz w:val="20"/>
                <w:szCs w:val="20"/>
                <w:rtl/>
              </w:rPr>
              <w:t>רכישת רכוש קבוע</w:t>
            </w:r>
          </w:p>
        </w:tc>
        <w:tc>
          <w:tcPr>
            <w:tcW w:w="964" w:type="dxa"/>
            <w:vAlign w:val="bottom"/>
          </w:tcPr>
          <w:p w:rsidR="009179A4" w:rsidRPr="0080093E" w:rsidRDefault="009179A4" w:rsidP="009179A4">
            <w:pPr>
              <w:spacing w:before="20" w:after="20" w:line="240" w:lineRule="auto"/>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2" w:type="dxa"/>
          </w:tcPr>
          <w:p w:rsidR="009179A4" w:rsidRPr="0080093E" w:rsidRDefault="009179A4" w:rsidP="009179A4">
            <w:pPr>
              <w:pStyle w:val="10"/>
              <w:bidi/>
              <w:spacing w:line="240" w:lineRule="auto"/>
              <w:ind w:left="-57" w:right="-57"/>
              <w:rPr>
                <w:rFonts w:cs="Arial"/>
                <w:sz w:val="14"/>
                <w:szCs w:val="14"/>
                <w:rtl/>
              </w:rPr>
            </w:pPr>
          </w:p>
        </w:tc>
        <w:tc>
          <w:tcPr>
            <w:tcW w:w="4366" w:type="dxa"/>
          </w:tcPr>
          <w:p w:rsidR="009179A4" w:rsidRPr="0080093E" w:rsidRDefault="009179A4" w:rsidP="009179A4">
            <w:pPr>
              <w:pStyle w:val="10"/>
              <w:bidi/>
              <w:spacing w:before="20" w:after="20" w:line="240" w:lineRule="auto"/>
              <w:ind w:left="113" w:hanging="113"/>
              <w:rPr>
                <w:rFonts w:cs="Arial"/>
                <w:sz w:val="20"/>
                <w:szCs w:val="20"/>
                <w:rtl/>
              </w:rPr>
            </w:pPr>
            <w:r w:rsidRPr="0080093E">
              <w:rPr>
                <w:rFonts w:cs="Arial"/>
                <w:sz w:val="20"/>
                <w:szCs w:val="20"/>
                <w:rtl/>
              </w:rPr>
              <w:t>תמורה ממימוש רכוש קבוע</w:t>
            </w:r>
          </w:p>
        </w:tc>
        <w:tc>
          <w:tcPr>
            <w:tcW w:w="964" w:type="dxa"/>
            <w:vAlign w:val="bottom"/>
          </w:tcPr>
          <w:p w:rsidR="009179A4" w:rsidRPr="0080093E" w:rsidRDefault="009179A4" w:rsidP="009179A4">
            <w:pPr>
              <w:spacing w:before="20" w:after="20" w:line="240" w:lineRule="auto"/>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2" w:type="dxa"/>
          </w:tcPr>
          <w:p w:rsidR="009179A4" w:rsidRPr="0080093E" w:rsidRDefault="009179A4" w:rsidP="009179A4">
            <w:pPr>
              <w:pStyle w:val="10"/>
              <w:bidi/>
              <w:spacing w:line="240" w:lineRule="auto"/>
              <w:ind w:left="-57" w:right="-57"/>
              <w:rPr>
                <w:rFonts w:cs="Arial"/>
                <w:sz w:val="14"/>
                <w:szCs w:val="14"/>
              </w:rPr>
            </w:pPr>
          </w:p>
        </w:tc>
        <w:tc>
          <w:tcPr>
            <w:tcW w:w="4366" w:type="dxa"/>
          </w:tcPr>
          <w:p w:rsidR="009179A4" w:rsidRPr="0080093E" w:rsidRDefault="009179A4" w:rsidP="009179A4">
            <w:pPr>
              <w:pStyle w:val="10"/>
              <w:bidi/>
              <w:spacing w:before="20" w:after="20" w:line="240" w:lineRule="auto"/>
              <w:ind w:left="113" w:hanging="113"/>
              <w:rPr>
                <w:rFonts w:cs="Arial"/>
                <w:sz w:val="20"/>
                <w:szCs w:val="20"/>
                <w:rtl/>
              </w:rPr>
            </w:pPr>
            <w:r w:rsidRPr="0080093E">
              <w:rPr>
                <w:rFonts w:cs="Arial"/>
                <w:sz w:val="20"/>
                <w:szCs w:val="20"/>
                <w:rtl/>
              </w:rPr>
              <w:t>קבלת מענק השקעה</w:t>
            </w:r>
          </w:p>
        </w:tc>
        <w:tc>
          <w:tcPr>
            <w:tcW w:w="964" w:type="dxa"/>
            <w:vAlign w:val="bottom"/>
          </w:tcPr>
          <w:p w:rsidR="009179A4" w:rsidRPr="0080093E" w:rsidRDefault="009179A4" w:rsidP="009179A4">
            <w:pPr>
              <w:spacing w:before="20" w:after="20" w:line="240" w:lineRule="auto"/>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2" w:type="dxa"/>
          </w:tcPr>
          <w:p w:rsidR="009179A4" w:rsidRPr="0080093E" w:rsidRDefault="009179A4" w:rsidP="009179A4">
            <w:pPr>
              <w:pStyle w:val="10"/>
              <w:bidi/>
              <w:spacing w:line="240" w:lineRule="auto"/>
              <w:ind w:left="-57" w:right="-57"/>
              <w:rPr>
                <w:rFonts w:cs="Arial"/>
                <w:sz w:val="14"/>
                <w:szCs w:val="14"/>
                <w:rtl/>
              </w:rPr>
            </w:pPr>
          </w:p>
        </w:tc>
        <w:tc>
          <w:tcPr>
            <w:tcW w:w="4366" w:type="dxa"/>
          </w:tcPr>
          <w:p w:rsidR="009179A4" w:rsidRPr="0080093E" w:rsidRDefault="009179A4" w:rsidP="009179A4">
            <w:pPr>
              <w:pStyle w:val="10"/>
              <w:bidi/>
              <w:spacing w:before="20" w:after="20" w:line="240" w:lineRule="auto"/>
              <w:ind w:left="113" w:hanging="113"/>
              <w:rPr>
                <w:rFonts w:cs="Arial"/>
                <w:sz w:val="20"/>
                <w:szCs w:val="20"/>
                <w:rtl/>
              </w:rPr>
            </w:pPr>
            <w:r w:rsidRPr="0080093E">
              <w:rPr>
                <w:rFonts w:cs="Arial"/>
                <w:sz w:val="20"/>
                <w:szCs w:val="20"/>
                <w:rtl/>
              </w:rPr>
              <w:t>רכישת נדל"ן להשקעה</w:t>
            </w:r>
          </w:p>
        </w:tc>
        <w:tc>
          <w:tcPr>
            <w:tcW w:w="964" w:type="dxa"/>
            <w:vAlign w:val="bottom"/>
          </w:tcPr>
          <w:p w:rsidR="009179A4" w:rsidRPr="0080093E" w:rsidRDefault="009179A4" w:rsidP="009179A4">
            <w:pPr>
              <w:spacing w:before="20" w:after="20" w:line="240" w:lineRule="auto"/>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2" w:type="dxa"/>
          </w:tcPr>
          <w:p w:rsidR="009179A4" w:rsidRPr="0080093E" w:rsidRDefault="009179A4" w:rsidP="009179A4">
            <w:pPr>
              <w:pStyle w:val="10"/>
              <w:bidi/>
              <w:spacing w:line="240" w:lineRule="auto"/>
              <w:ind w:left="-57" w:right="-57"/>
              <w:rPr>
                <w:rFonts w:cs="Arial"/>
                <w:sz w:val="14"/>
                <w:szCs w:val="14"/>
                <w:rtl/>
              </w:rPr>
            </w:pPr>
          </w:p>
        </w:tc>
        <w:tc>
          <w:tcPr>
            <w:tcW w:w="4366" w:type="dxa"/>
          </w:tcPr>
          <w:p w:rsidR="009179A4" w:rsidRPr="0080093E" w:rsidRDefault="009179A4" w:rsidP="009179A4">
            <w:pPr>
              <w:pStyle w:val="10"/>
              <w:bidi/>
              <w:spacing w:before="20" w:after="20" w:line="240" w:lineRule="auto"/>
              <w:ind w:left="113" w:hanging="113"/>
              <w:rPr>
                <w:rFonts w:cs="Arial"/>
                <w:sz w:val="20"/>
                <w:szCs w:val="20"/>
                <w:rtl/>
              </w:rPr>
            </w:pPr>
            <w:r w:rsidRPr="0080093E">
              <w:rPr>
                <w:rFonts w:cs="Arial"/>
                <w:sz w:val="20"/>
                <w:szCs w:val="20"/>
                <w:rtl/>
              </w:rPr>
              <w:t>תמורה ממימוש נדל"ן להשקעה</w:t>
            </w:r>
          </w:p>
        </w:tc>
        <w:tc>
          <w:tcPr>
            <w:tcW w:w="964" w:type="dxa"/>
            <w:vAlign w:val="bottom"/>
          </w:tcPr>
          <w:p w:rsidR="009179A4" w:rsidRPr="0080093E" w:rsidRDefault="009179A4" w:rsidP="009179A4">
            <w:pPr>
              <w:spacing w:before="20" w:after="20" w:line="240" w:lineRule="auto"/>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2" w:type="dxa"/>
          </w:tcPr>
          <w:p w:rsidR="009179A4" w:rsidRPr="0080093E" w:rsidRDefault="009179A4" w:rsidP="009179A4">
            <w:pPr>
              <w:pStyle w:val="10"/>
              <w:bidi/>
              <w:spacing w:line="240" w:lineRule="auto"/>
              <w:ind w:left="-57" w:right="-57"/>
              <w:rPr>
                <w:rFonts w:cs="Arial"/>
                <w:sz w:val="14"/>
                <w:szCs w:val="14"/>
              </w:rPr>
            </w:pPr>
          </w:p>
        </w:tc>
        <w:tc>
          <w:tcPr>
            <w:tcW w:w="4366" w:type="dxa"/>
          </w:tcPr>
          <w:p w:rsidR="009179A4" w:rsidRPr="0080093E" w:rsidRDefault="009179A4" w:rsidP="009179A4">
            <w:pPr>
              <w:pStyle w:val="10"/>
              <w:bidi/>
              <w:spacing w:before="20" w:after="20" w:line="240" w:lineRule="auto"/>
              <w:ind w:left="113" w:hanging="113"/>
              <w:rPr>
                <w:rFonts w:cs="Arial"/>
                <w:sz w:val="20"/>
                <w:szCs w:val="20"/>
                <w:rtl/>
              </w:rPr>
            </w:pPr>
            <w:r w:rsidRPr="0080093E">
              <w:rPr>
                <w:rFonts w:cs="Arial"/>
                <w:sz w:val="20"/>
                <w:szCs w:val="20"/>
                <w:rtl/>
              </w:rPr>
              <w:t>רכישת חברות בנות שאוחדו לראשונה</w:t>
            </w:r>
          </w:p>
        </w:tc>
        <w:tc>
          <w:tcPr>
            <w:tcW w:w="964" w:type="dxa"/>
            <w:vAlign w:val="bottom"/>
          </w:tcPr>
          <w:p w:rsidR="009179A4" w:rsidRPr="0080093E" w:rsidRDefault="00F14607" w:rsidP="009179A4">
            <w:pPr>
              <w:spacing w:before="20" w:after="20" w:line="240" w:lineRule="auto"/>
              <w:jc w:val="center"/>
              <w:rPr>
                <w:rFonts w:ascii="Arial" w:hAnsi="Arial" w:cs="Arial"/>
                <w:szCs w:val="20"/>
                <w:rtl/>
              </w:rPr>
            </w:pPr>
            <w:r>
              <w:rPr>
                <w:rFonts w:ascii="Arial" w:hAnsi="Arial" w:cs="Arial" w:hint="cs"/>
                <w:szCs w:val="20"/>
                <w:rtl/>
              </w:rPr>
              <w:t>36</w:t>
            </w: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2" w:type="dxa"/>
          </w:tcPr>
          <w:p w:rsidR="009179A4" w:rsidRPr="0080093E" w:rsidRDefault="009179A4" w:rsidP="009179A4">
            <w:pPr>
              <w:pStyle w:val="10"/>
              <w:bidi/>
              <w:spacing w:line="240" w:lineRule="auto"/>
              <w:ind w:left="-57" w:right="-57"/>
              <w:rPr>
                <w:rFonts w:cs="Arial"/>
                <w:sz w:val="14"/>
                <w:szCs w:val="14"/>
              </w:rPr>
            </w:pPr>
          </w:p>
        </w:tc>
        <w:tc>
          <w:tcPr>
            <w:tcW w:w="4366" w:type="dxa"/>
          </w:tcPr>
          <w:p w:rsidR="009179A4" w:rsidRPr="0080093E" w:rsidRDefault="009179A4" w:rsidP="009179A4">
            <w:pPr>
              <w:pStyle w:val="10"/>
              <w:bidi/>
              <w:spacing w:before="20" w:after="20" w:line="240" w:lineRule="auto"/>
              <w:ind w:left="113" w:hanging="113"/>
              <w:rPr>
                <w:rFonts w:cs="Arial"/>
                <w:sz w:val="20"/>
                <w:szCs w:val="20"/>
                <w:rtl/>
              </w:rPr>
            </w:pPr>
            <w:r w:rsidRPr="0080093E">
              <w:rPr>
                <w:rFonts w:cs="Arial"/>
                <w:sz w:val="20"/>
                <w:szCs w:val="20"/>
                <w:rtl/>
              </w:rPr>
              <w:t>תמורה ממימוש חברות בנות שאוחדו בעבר</w:t>
            </w:r>
          </w:p>
        </w:tc>
        <w:tc>
          <w:tcPr>
            <w:tcW w:w="964" w:type="dxa"/>
            <w:vAlign w:val="bottom"/>
          </w:tcPr>
          <w:p w:rsidR="009179A4" w:rsidRPr="0080093E" w:rsidRDefault="00F14607" w:rsidP="009179A4">
            <w:pPr>
              <w:spacing w:before="20" w:after="20" w:line="240" w:lineRule="auto"/>
              <w:jc w:val="center"/>
              <w:rPr>
                <w:rFonts w:ascii="Arial" w:hAnsi="Arial" w:cs="Arial"/>
                <w:szCs w:val="20"/>
                <w:rtl/>
              </w:rPr>
            </w:pPr>
            <w:r>
              <w:rPr>
                <w:rFonts w:ascii="Arial" w:hAnsi="Arial" w:cs="Arial" w:hint="cs"/>
                <w:szCs w:val="20"/>
                <w:rtl/>
              </w:rPr>
              <w:t>35</w:t>
            </w:r>
            <w:r w:rsidR="009179A4">
              <w:rPr>
                <w:rFonts w:ascii="Arial" w:hAnsi="Arial" w:cs="Arial" w:hint="cs"/>
                <w:szCs w:val="20"/>
                <w:rtl/>
              </w:rPr>
              <w:t>(ג)</w:t>
            </w: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2" w:type="dxa"/>
          </w:tcPr>
          <w:p w:rsidR="009179A4" w:rsidRPr="0080093E" w:rsidRDefault="009179A4" w:rsidP="009179A4">
            <w:pPr>
              <w:pStyle w:val="10"/>
              <w:bidi/>
              <w:spacing w:line="240" w:lineRule="auto"/>
              <w:ind w:left="-57" w:right="-57"/>
              <w:rPr>
                <w:rFonts w:cs="Arial"/>
                <w:sz w:val="14"/>
                <w:szCs w:val="14"/>
              </w:rPr>
            </w:pPr>
          </w:p>
        </w:tc>
        <w:tc>
          <w:tcPr>
            <w:tcW w:w="4366" w:type="dxa"/>
          </w:tcPr>
          <w:p w:rsidR="009179A4" w:rsidRPr="0080093E" w:rsidRDefault="009179A4" w:rsidP="009179A4">
            <w:pPr>
              <w:pStyle w:val="10"/>
              <w:bidi/>
              <w:spacing w:before="20" w:after="20" w:line="240" w:lineRule="auto"/>
              <w:ind w:left="113" w:hanging="113"/>
              <w:rPr>
                <w:rFonts w:cs="Arial"/>
                <w:sz w:val="20"/>
                <w:szCs w:val="20"/>
                <w:rtl/>
              </w:rPr>
            </w:pPr>
            <w:r w:rsidRPr="0080093E">
              <w:rPr>
                <w:rFonts w:cs="Arial"/>
                <w:sz w:val="20"/>
                <w:szCs w:val="20"/>
                <w:rtl/>
              </w:rPr>
              <w:t>רכישת חברות המטופלות לפי שיטת השווי המאזני</w:t>
            </w:r>
          </w:p>
        </w:tc>
        <w:tc>
          <w:tcPr>
            <w:tcW w:w="964" w:type="dxa"/>
            <w:vAlign w:val="bottom"/>
          </w:tcPr>
          <w:p w:rsidR="009179A4" w:rsidRPr="0080093E" w:rsidRDefault="009179A4" w:rsidP="009179A4">
            <w:pPr>
              <w:spacing w:before="20" w:after="20" w:line="240" w:lineRule="auto"/>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2" w:type="dxa"/>
          </w:tcPr>
          <w:p w:rsidR="009179A4" w:rsidRPr="0080093E" w:rsidRDefault="009179A4" w:rsidP="009179A4">
            <w:pPr>
              <w:pStyle w:val="10"/>
              <w:bidi/>
              <w:spacing w:line="240" w:lineRule="auto"/>
              <w:ind w:left="-57" w:right="-57"/>
              <w:rPr>
                <w:rFonts w:cs="Arial"/>
                <w:sz w:val="14"/>
                <w:szCs w:val="14"/>
              </w:rPr>
            </w:pPr>
          </w:p>
        </w:tc>
        <w:tc>
          <w:tcPr>
            <w:tcW w:w="4366" w:type="dxa"/>
          </w:tcPr>
          <w:p w:rsidR="009179A4" w:rsidRPr="0080093E" w:rsidRDefault="009179A4" w:rsidP="009179A4">
            <w:pPr>
              <w:pStyle w:val="10"/>
              <w:bidi/>
              <w:spacing w:before="20" w:after="20" w:line="240" w:lineRule="auto"/>
              <w:ind w:left="113" w:right="238" w:hanging="113"/>
              <w:rPr>
                <w:rFonts w:cs="Arial"/>
                <w:sz w:val="20"/>
                <w:szCs w:val="20"/>
                <w:rtl/>
              </w:rPr>
            </w:pPr>
            <w:r w:rsidRPr="0080093E">
              <w:rPr>
                <w:rFonts w:cs="Arial"/>
                <w:sz w:val="20"/>
                <w:szCs w:val="20"/>
                <w:rtl/>
              </w:rPr>
              <w:t>תמורה ממימוש השקעה בחברות המטופלות לפי שיטת השווי המאזני</w:t>
            </w:r>
          </w:p>
        </w:tc>
        <w:tc>
          <w:tcPr>
            <w:tcW w:w="964" w:type="dxa"/>
            <w:vAlign w:val="bottom"/>
          </w:tcPr>
          <w:p w:rsidR="009179A4" w:rsidRPr="0080093E" w:rsidRDefault="009179A4" w:rsidP="009179A4">
            <w:pPr>
              <w:spacing w:before="20" w:after="20" w:line="240" w:lineRule="auto"/>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2" w:type="dxa"/>
          </w:tcPr>
          <w:p w:rsidR="009179A4" w:rsidRPr="0080093E" w:rsidRDefault="009179A4" w:rsidP="009179A4">
            <w:pPr>
              <w:pStyle w:val="10"/>
              <w:bidi/>
              <w:spacing w:line="240" w:lineRule="auto"/>
              <w:ind w:left="-57" w:right="-57"/>
              <w:rPr>
                <w:rFonts w:cs="Arial"/>
                <w:sz w:val="14"/>
                <w:szCs w:val="14"/>
              </w:rPr>
            </w:pPr>
          </w:p>
        </w:tc>
        <w:tc>
          <w:tcPr>
            <w:tcW w:w="4366" w:type="dxa"/>
          </w:tcPr>
          <w:p w:rsidR="009179A4" w:rsidRPr="0080093E" w:rsidRDefault="009179A4" w:rsidP="009179A4">
            <w:pPr>
              <w:pStyle w:val="10"/>
              <w:bidi/>
              <w:spacing w:before="20" w:after="20" w:line="240" w:lineRule="auto"/>
              <w:ind w:left="113" w:hanging="113"/>
              <w:rPr>
                <w:rFonts w:cs="Arial"/>
                <w:sz w:val="20"/>
                <w:szCs w:val="20"/>
                <w:rtl/>
              </w:rPr>
            </w:pPr>
            <w:r w:rsidRPr="0080093E">
              <w:rPr>
                <w:rFonts w:cs="Arial"/>
                <w:sz w:val="20"/>
                <w:szCs w:val="20"/>
                <w:rtl/>
              </w:rPr>
              <w:t>דיבידנד</w:t>
            </w:r>
            <w:r w:rsidR="00A07737">
              <w:rPr>
                <w:rFonts w:cs="Arial" w:hint="cs"/>
                <w:sz w:val="20"/>
                <w:szCs w:val="20"/>
                <w:rtl/>
              </w:rPr>
              <w:t>ים</w:t>
            </w:r>
            <w:r w:rsidRPr="0080093E">
              <w:rPr>
                <w:rFonts w:cs="Arial"/>
                <w:sz w:val="20"/>
                <w:szCs w:val="20"/>
                <w:rtl/>
              </w:rPr>
              <w:t xml:space="preserve"> שהתקבל</w:t>
            </w:r>
            <w:r w:rsidR="00A07737">
              <w:rPr>
                <w:rFonts w:cs="Arial" w:hint="cs"/>
                <w:sz w:val="20"/>
                <w:szCs w:val="20"/>
                <w:rtl/>
              </w:rPr>
              <w:t>ו</w:t>
            </w:r>
            <w:r w:rsidRPr="0080093E">
              <w:rPr>
                <w:rFonts w:cs="Arial"/>
                <w:sz w:val="20"/>
                <w:szCs w:val="20"/>
                <w:rtl/>
              </w:rPr>
              <w:t xml:space="preserve"> מחברות המטופלות לפי שיטת השווי המאזני</w:t>
            </w:r>
          </w:p>
        </w:tc>
        <w:tc>
          <w:tcPr>
            <w:tcW w:w="964" w:type="dxa"/>
            <w:vAlign w:val="bottom"/>
          </w:tcPr>
          <w:p w:rsidR="009179A4" w:rsidRPr="0080093E" w:rsidRDefault="009179A4" w:rsidP="009179A4">
            <w:pPr>
              <w:spacing w:before="20" w:after="20" w:line="240" w:lineRule="auto"/>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A07737" w:rsidRPr="0080093E" w:rsidTr="00966EE9">
        <w:tc>
          <w:tcPr>
            <w:tcW w:w="1362" w:type="dxa"/>
          </w:tcPr>
          <w:p w:rsidR="00A07737" w:rsidRPr="0080093E" w:rsidRDefault="00A07737" w:rsidP="00966EE9">
            <w:pPr>
              <w:pStyle w:val="10"/>
              <w:bidi/>
              <w:spacing w:line="240" w:lineRule="auto"/>
              <w:ind w:left="-57" w:right="-57"/>
              <w:rPr>
                <w:rFonts w:cs="Arial"/>
                <w:sz w:val="14"/>
                <w:szCs w:val="14"/>
                <w:rtl/>
              </w:rPr>
            </w:pPr>
          </w:p>
        </w:tc>
        <w:tc>
          <w:tcPr>
            <w:tcW w:w="4366" w:type="dxa"/>
          </w:tcPr>
          <w:p w:rsidR="00A07737" w:rsidRPr="006D0D37" w:rsidRDefault="00A07737" w:rsidP="006D0D37">
            <w:pPr>
              <w:pStyle w:val="10"/>
              <w:bidi/>
              <w:spacing w:before="20" w:after="20" w:line="240" w:lineRule="auto"/>
              <w:ind w:left="113" w:hanging="113"/>
              <w:rPr>
                <w:rFonts w:cs="Arial"/>
                <w:sz w:val="20"/>
                <w:szCs w:val="20"/>
                <w:rtl/>
              </w:rPr>
            </w:pPr>
            <w:r w:rsidRPr="006D0D37">
              <w:rPr>
                <w:rFonts w:cs="Arial"/>
                <w:sz w:val="20"/>
                <w:szCs w:val="20"/>
                <w:rtl/>
              </w:rPr>
              <w:t>דיבידנד</w:t>
            </w:r>
            <w:r w:rsidRPr="006D0D37">
              <w:rPr>
                <w:rFonts w:cs="Arial" w:hint="eastAsia"/>
                <w:sz w:val="20"/>
                <w:szCs w:val="20"/>
                <w:rtl/>
              </w:rPr>
              <w:t>ים</w:t>
            </w:r>
            <w:r w:rsidRPr="006D0D37">
              <w:rPr>
                <w:rFonts w:cs="Arial"/>
                <w:sz w:val="20"/>
                <w:szCs w:val="20"/>
                <w:rtl/>
              </w:rPr>
              <w:t xml:space="preserve"> </w:t>
            </w:r>
            <w:r w:rsidRPr="006D0D37">
              <w:rPr>
                <w:rFonts w:cs="Arial" w:hint="eastAsia"/>
                <w:sz w:val="20"/>
                <w:szCs w:val="20"/>
                <w:rtl/>
              </w:rPr>
              <w:t>שהתקבלו</w:t>
            </w:r>
            <w:r w:rsidRPr="006D0D37">
              <w:rPr>
                <w:rFonts w:cs="Arial"/>
                <w:sz w:val="20"/>
                <w:szCs w:val="20"/>
                <w:rtl/>
              </w:rPr>
              <w:t xml:space="preserve"> </w:t>
            </w:r>
            <w:r w:rsidRPr="006D0D37">
              <w:rPr>
                <w:rFonts w:cs="Arial" w:hint="eastAsia"/>
                <w:sz w:val="20"/>
                <w:szCs w:val="20"/>
                <w:rtl/>
              </w:rPr>
              <w:t>מנכסים</w:t>
            </w:r>
            <w:r w:rsidRPr="006D0D37">
              <w:rPr>
                <w:rFonts w:cs="Arial"/>
                <w:sz w:val="20"/>
                <w:szCs w:val="20"/>
                <w:rtl/>
              </w:rPr>
              <w:t xml:space="preserve"> </w:t>
            </w:r>
            <w:r w:rsidRPr="006D0D37">
              <w:rPr>
                <w:rFonts w:cs="Arial" w:hint="eastAsia"/>
                <w:sz w:val="20"/>
                <w:szCs w:val="20"/>
                <w:rtl/>
              </w:rPr>
              <w:t>פיננסיים</w:t>
            </w:r>
          </w:p>
        </w:tc>
        <w:tc>
          <w:tcPr>
            <w:tcW w:w="964" w:type="dxa"/>
            <w:vAlign w:val="bottom"/>
          </w:tcPr>
          <w:p w:rsidR="00A07737" w:rsidRPr="0080093E" w:rsidRDefault="00A07737" w:rsidP="00966EE9">
            <w:pPr>
              <w:spacing w:before="20" w:after="20" w:line="240" w:lineRule="auto"/>
              <w:jc w:val="center"/>
              <w:rPr>
                <w:rFonts w:ascii="Arial" w:hAnsi="Arial" w:cs="Arial"/>
                <w:szCs w:val="20"/>
                <w:rtl/>
              </w:rPr>
            </w:pPr>
          </w:p>
        </w:tc>
        <w:tc>
          <w:tcPr>
            <w:tcW w:w="1247" w:type="dxa"/>
            <w:vAlign w:val="bottom"/>
          </w:tcPr>
          <w:p w:rsidR="00A07737" w:rsidRPr="0080093E" w:rsidRDefault="00A07737" w:rsidP="00966EE9">
            <w:pPr>
              <w:spacing w:line="240" w:lineRule="auto"/>
              <w:ind w:left="170" w:right="170"/>
              <w:jc w:val="center"/>
              <w:rPr>
                <w:rFonts w:ascii="Arial" w:hAnsi="Arial" w:cs="Arial"/>
                <w:szCs w:val="20"/>
                <w:rtl/>
              </w:rPr>
            </w:pPr>
          </w:p>
        </w:tc>
        <w:tc>
          <w:tcPr>
            <w:tcW w:w="1247" w:type="dxa"/>
            <w:vAlign w:val="bottom"/>
          </w:tcPr>
          <w:p w:rsidR="00A07737" w:rsidRPr="0080093E" w:rsidRDefault="00A07737" w:rsidP="00966EE9">
            <w:pPr>
              <w:spacing w:line="240" w:lineRule="auto"/>
              <w:ind w:left="170" w:right="170"/>
              <w:jc w:val="center"/>
              <w:rPr>
                <w:rFonts w:ascii="Arial" w:hAnsi="Arial" w:cs="Arial"/>
                <w:szCs w:val="20"/>
                <w:rtl/>
              </w:rPr>
            </w:pPr>
          </w:p>
        </w:tc>
        <w:tc>
          <w:tcPr>
            <w:tcW w:w="1247" w:type="dxa"/>
            <w:vAlign w:val="bottom"/>
          </w:tcPr>
          <w:p w:rsidR="00A07737" w:rsidRPr="0080093E" w:rsidRDefault="00A07737" w:rsidP="00966EE9">
            <w:pPr>
              <w:spacing w:line="240" w:lineRule="auto"/>
              <w:ind w:left="170" w:right="170"/>
              <w:jc w:val="center"/>
              <w:rPr>
                <w:rFonts w:ascii="Arial" w:hAnsi="Arial" w:cs="Arial"/>
                <w:szCs w:val="20"/>
                <w:rtl/>
              </w:rPr>
            </w:pPr>
          </w:p>
        </w:tc>
      </w:tr>
      <w:tr w:rsidR="009179A4" w:rsidRPr="0080093E" w:rsidTr="009179A4">
        <w:tc>
          <w:tcPr>
            <w:tcW w:w="1362" w:type="dxa"/>
          </w:tcPr>
          <w:p w:rsidR="009179A4" w:rsidRPr="00A07737" w:rsidRDefault="009179A4" w:rsidP="009179A4">
            <w:pPr>
              <w:pStyle w:val="10"/>
              <w:bidi/>
              <w:spacing w:line="240" w:lineRule="auto"/>
              <w:ind w:left="-57" w:right="-57"/>
              <w:rPr>
                <w:rFonts w:cs="Arial"/>
                <w:sz w:val="14"/>
                <w:szCs w:val="14"/>
                <w:rtl/>
              </w:rPr>
            </w:pPr>
          </w:p>
        </w:tc>
        <w:tc>
          <w:tcPr>
            <w:tcW w:w="4366" w:type="dxa"/>
          </w:tcPr>
          <w:p w:rsidR="009179A4" w:rsidRPr="0080093E" w:rsidRDefault="009179A4" w:rsidP="009179A4">
            <w:pPr>
              <w:pStyle w:val="10"/>
              <w:bidi/>
              <w:spacing w:before="20" w:after="20" w:line="240" w:lineRule="auto"/>
              <w:ind w:left="113" w:hanging="113"/>
              <w:rPr>
                <w:rFonts w:cs="Arial"/>
                <w:sz w:val="20"/>
                <w:szCs w:val="20"/>
                <w:highlight w:val="yellow"/>
                <w:rtl/>
              </w:rPr>
            </w:pPr>
            <w:r w:rsidRPr="0080093E">
              <w:rPr>
                <w:rFonts w:cs="Arial"/>
                <w:sz w:val="20"/>
                <w:szCs w:val="20"/>
                <w:highlight w:val="yellow"/>
                <w:rtl/>
              </w:rPr>
              <w:t>רכישת השקעות הוניות הנמדדות בשווי הוגן דרך רווח כולל אחר</w:t>
            </w:r>
          </w:p>
        </w:tc>
        <w:tc>
          <w:tcPr>
            <w:tcW w:w="964" w:type="dxa"/>
            <w:vAlign w:val="bottom"/>
          </w:tcPr>
          <w:p w:rsidR="009179A4" w:rsidRPr="0080093E" w:rsidRDefault="009179A4" w:rsidP="009179A4">
            <w:pPr>
              <w:spacing w:before="20" w:after="20" w:line="240" w:lineRule="auto"/>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2" w:type="dxa"/>
          </w:tcPr>
          <w:p w:rsidR="009179A4" w:rsidRPr="0080093E" w:rsidRDefault="009179A4" w:rsidP="009179A4">
            <w:pPr>
              <w:pStyle w:val="10"/>
              <w:bidi/>
              <w:spacing w:line="240" w:lineRule="auto"/>
              <w:ind w:left="-57" w:right="-57"/>
              <w:rPr>
                <w:rFonts w:cs="Arial"/>
                <w:sz w:val="14"/>
                <w:szCs w:val="14"/>
                <w:rtl/>
              </w:rPr>
            </w:pPr>
          </w:p>
        </w:tc>
        <w:tc>
          <w:tcPr>
            <w:tcW w:w="4366" w:type="dxa"/>
          </w:tcPr>
          <w:p w:rsidR="009179A4" w:rsidRPr="0080093E" w:rsidRDefault="009179A4" w:rsidP="009179A4">
            <w:pPr>
              <w:pStyle w:val="10"/>
              <w:bidi/>
              <w:spacing w:before="20" w:after="20" w:line="240" w:lineRule="auto"/>
              <w:ind w:left="113" w:hanging="113"/>
              <w:rPr>
                <w:rFonts w:cs="Arial"/>
                <w:sz w:val="20"/>
                <w:szCs w:val="20"/>
                <w:highlight w:val="yellow"/>
                <w:rtl/>
              </w:rPr>
            </w:pPr>
            <w:r w:rsidRPr="0080093E">
              <w:rPr>
                <w:rFonts w:cs="Arial"/>
                <w:sz w:val="20"/>
                <w:szCs w:val="20"/>
                <w:highlight w:val="yellow"/>
                <w:rtl/>
              </w:rPr>
              <w:t>תמורה ממימוש השקעות הוניות הנמדדות בשווי הוגן דרך רווח כולל אחר</w:t>
            </w:r>
          </w:p>
        </w:tc>
        <w:tc>
          <w:tcPr>
            <w:tcW w:w="964" w:type="dxa"/>
            <w:vAlign w:val="bottom"/>
          </w:tcPr>
          <w:p w:rsidR="009179A4" w:rsidRPr="0080093E" w:rsidRDefault="009179A4" w:rsidP="009179A4">
            <w:pPr>
              <w:spacing w:before="20" w:after="20" w:line="240" w:lineRule="auto"/>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2" w:type="dxa"/>
          </w:tcPr>
          <w:p w:rsidR="009179A4" w:rsidRPr="0080093E" w:rsidRDefault="009179A4" w:rsidP="009179A4">
            <w:pPr>
              <w:pStyle w:val="10"/>
              <w:bidi/>
              <w:spacing w:line="240" w:lineRule="auto"/>
              <w:ind w:left="-57" w:right="-57"/>
              <w:rPr>
                <w:rFonts w:cs="Arial"/>
                <w:sz w:val="14"/>
                <w:szCs w:val="14"/>
                <w:rtl/>
              </w:rPr>
            </w:pPr>
          </w:p>
        </w:tc>
        <w:tc>
          <w:tcPr>
            <w:tcW w:w="4366" w:type="dxa"/>
          </w:tcPr>
          <w:p w:rsidR="009179A4" w:rsidRPr="0080093E" w:rsidRDefault="009179A4" w:rsidP="009179A4">
            <w:pPr>
              <w:pStyle w:val="10"/>
              <w:bidi/>
              <w:spacing w:before="20" w:after="20" w:line="240" w:lineRule="auto"/>
              <w:ind w:left="113" w:hanging="113"/>
              <w:rPr>
                <w:rFonts w:cs="Arial"/>
                <w:sz w:val="20"/>
                <w:szCs w:val="20"/>
                <w:rtl/>
              </w:rPr>
            </w:pPr>
            <w:r w:rsidRPr="0080093E">
              <w:rPr>
                <w:rFonts w:cs="Arial"/>
                <w:sz w:val="20"/>
                <w:szCs w:val="20"/>
                <w:rtl/>
              </w:rPr>
              <w:t>השקעה בהלוואות ובפיקדונות לזמן ארוך</w:t>
            </w:r>
          </w:p>
        </w:tc>
        <w:tc>
          <w:tcPr>
            <w:tcW w:w="964" w:type="dxa"/>
            <w:vAlign w:val="bottom"/>
          </w:tcPr>
          <w:p w:rsidR="009179A4" w:rsidRPr="0080093E" w:rsidRDefault="009179A4" w:rsidP="009179A4">
            <w:pPr>
              <w:spacing w:before="20" w:after="20" w:line="240" w:lineRule="auto"/>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2" w:type="dxa"/>
          </w:tcPr>
          <w:p w:rsidR="009179A4" w:rsidRPr="0080093E" w:rsidRDefault="009179A4" w:rsidP="009179A4">
            <w:pPr>
              <w:pStyle w:val="10"/>
              <w:bidi/>
              <w:spacing w:line="240" w:lineRule="auto"/>
              <w:ind w:left="-57" w:right="-57"/>
              <w:rPr>
                <w:rFonts w:cs="Arial"/>
                <w:sz w:val="14"/>
                <w:szCs w:val="14"/>
                <w:rtl/>
              </w:rPr>
            </w:pPr>
          </w:p>
        </w:tc>
        <w:tc>
          <w:tcPr>
            <w:tcW w:w="4366" w:type="dxa"/>
          </w:tcPr>
          <w:p w:rsidR="009179A4" w:rsidRPr="0080093E" w:rsidRDefault="009179A4" w:rsidP="009179A4">
            <w:pPr>
              <w:pStyle w:val="10"/>
              <w:bidi/>
              <w:spacing w:before="20" w:after="20" w:line="240" w:lineRule="auto"/>
              <w:ind w:left="113" w:hanging="113"/>
              <w:rPr>
                <w:rFonts w:cs="Arial"/>
                <w:sz w:val="20"/>
                <w:szCs w:val="20"/>
                <w:rtl/>
              </w:rPr>
            </w:pPr>
            <w:r w:rsidRPr="0080093E">
              <w:rPr>
                <w:rFonts w:cs="Arial"/>
                <w:sz w:val="20"/>
                <w:szCs w:val="20"/>
                <w:rtl/>
              </w:rPr>
              <w:t>גביית הלוואות ופיקדונות לזמן ארוך</w:t>
            </w:r>
          </w:p>
        </w:tc>
        <w:tc>
          <w:tcPr>
            <w:tcW w:w="964" w:type="dxa"/>
            <w:vAlign w:val="bottom"/>
          </w:tcPr>
          <w:p w:rsidR="009179A4" w:rsidRPr="0080093E" w:rsidRDefault="009179A4" w:rsidP="009179A4">
            <w:pPr>
              <w:spacing w:before="20" w:after="20" w:line="240" w:lineRule="auto"/>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2" w:type="dxa"/>
          </w:tcPr>
          <w:p w:rsidR="009179A4" w:rsidRPr="0080093E" w:rsidRDefault="009179A4" w:rsidP="009179A4">
            <w:pPr>
              <w:pStyle w:val="10"/>
              <w:bidi/>
              <w:spacing w:line="240" w:lineRule="auto"/>
              <w:ind w:left="-57" w:right="-57"/>
              <w:rPr>
                <w:rFonts w:cs="Arial"/>
                <w:sz w:val="14"/>
                <w:szCs w:val="14"/>
                <w:rtl/>
              </w:rPr>
            </w:pPr>
          </w:p>
        </w:tc>
        <w:tc>
          <w:tcPr>
            <w:tcW w:w="4366" w:type="dxa"/>
          </w:tcPr>
          <w:p w:rsidR="009179A4" w:rsidRPr="0080093E" w:rsidRDefault="009179A4" w:rsidP="009179A4">
            <w:pPr>
              <w:pStyle w:val="10"/>
              <w:bidi/>
              <w:spacing w:before="20" w:after="20" w:line="240" w:lineRule="auto"/>
              <w:ind w:left="113" w:hanging="113"/>
              <w:rPr>
                <w:rFonts w:cs="Arial"/>
                <w:sz w:val="20"/>
                <w:szCs w:val="20"/>
                <w:rtl/>
              </w:rPr>
            </w:pPr>
            <w:r w:rsidRPr="0080093E">
              <w:rPr>
                <w:rFonts w:cs="Arial"/>
                <w:sz w:val="20"/>
                <w:szCs w:val="20"/>
                <w:rtl/>
              </w:rPr>
              <w:t>משיכת פיקדונות לזמן ארוך</w:t>
            </w:r>
          </w:p>
        </w:tc>
        <w:tc>
          <w:tcPr>
            <w:tcW w:w="964" w:type="dxa"/>
            <w:vAlign w:val="bottom"/>
          </w:tcPr>
          <w:p w:rsidR="009179A4" w:rsidRPr="0080093E" w:rsidRDefault="009179A4" w:rsidP="009179A4">
            <w:pPr>
              <w:spacing w:before="20" w:after="20" w:line="240" w:lineRule="auto"/>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2" w:type="dxa"/>
          </w:tcPr>
          <w:p w:rsidR="009179A4" w:rsidRPr="0080093E" w:rsidRDefault="009179A4" w:rsidP="009179A4">
            <w:pPr>
              <w:pStyle w:val="10"/>
              <w:bidi/>
              <w:spacing w:line="240" w:lineRule="auto"/>
              <w:ind w:left="-57" w:right="-57"/>
              <w:rPr>
                <w:rFonts w:cs="Arial"/>
                <w:sz w:val="14"/>
                <w:szCs w:val="14"/>
                <w:rtl/>
              </w:rPr>
            </w:pPr>
          </w:p>
        </w:tc>
        <w:tc>
          <w:tcPr>
            <w:tcW w:w="4366" w:type="dxa"/>
          </w:tcPr>
          <w:p w:rsidR="009179A4" w:rsidRPr="0080093E" w:rsidRDefault="009179A4" w:rsidP="009179A4">
            <w:pPr>
              <w:pStyle w:val="10"/>
              <w:bidi/>
              <w:spacing w:before="20" w:after="20" w:line="240" w:lineRule="auto"/>
              <w:ind w:left="113" w:hanging="113"/>
              <w:rPr>
                <w:rFonts w:cs="Arial"/>
                <w:sz w:val="20"/>
                <w:szCs w:val="20"/>
                <w:rtl/>
              </w:rPr>
            </w:pPr>
            <w:r w:rsidRPr="0080093E">
              <w:rPr>
                <w:rFonts w:cs="Arial"/>
                <w:sz w:val="20"/>
                <w:szCs w:val="20"/>
                <w:rtl/>
              </w:rPr>
              <w:t>תמורה ממימוש (מרכישת) נכסים פיננסיים הנמדדים בשווי הוגן דרך רווח או הפסד, נטו</w:t>
            </w:r>
          </w:p>
        </w:tc>
        <w:tc>
          <w:tcPr>
            <w:tcW w:w="964" w:type="dxa"/>
            <w:vAlign w:val="bottom"/>
          </w:tcPr>
          <w:p w:rsidR="009179A4" w:rsidRPr="0080093E" w:rsidRDefault="009179A4" w:rsidP="009179A4">
            <w:pPr>
              <w:spacing w:before="20" w:after="20" w:line="240" w:lineRule="auto"/>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2" w:type="dxa"/>
          </w:tcPr>
          <w:p w:rsidR="009179A4" w:rsidRPr="0080093E" w:rsidRDefault="009179A4" w:rsidP="009179A4">
            <w:pPr>
              <w:pStyle w:val="10"/>
              <w:bidi/>
              <w:spacing w:line="240" w:lineRule="auto"/>
              <w:ind w:left="-57" w:right="-57"/>
              <w:rPr>
                <w:rFonts w:cs="Arial"/>
                <w:sz w:val="14"/>
                <w:szCs w:val="14"/>
              </w:rPr>
            </w:pPr>
          </w:p>
        </w:tc>
        <w:tc>
          <w:tcPr>
            <w:tcW w:w="4366" w:type="dxa"/>
          </w:tcPr>
          <w:p w:rsidR="009179A4" w:rsidRPr="0080093E" w:rsidRDefault="009179A4" w:rsidP="009179A4">
            <w:pPr>
              <w:pStyle w:val="10"/>
              <w:bidi/>
              <w:spacing w:before="20" w:after="20" w:line="240" w:lineRule="auto"/>
              <w:ind w:left="113" w:hanging="113"/>
              <w:rPr>
                <w:rFonts w:cs="Arial"/>
                <w:sz w:val="20"/>
                <w:szCs w:val="20"/>
                <w:rtl/>
              </w:rPr>
            </w:pPr>
            <w:r w:rsidRPr="0080093E">
              <w:rPr>
                <w:rFonts w:cs="Arial"/>
                <w:sz w:val="20"/>
                <w:szCs w:val="20"/>
                <w:rtl/>
              </w:rPr>
              <w:t>הלוואות ופיקדונות לזמן קצר, נטו</w:t>
            </w:r>
          </w:p>
        </w:tc>
        <w:tc>
          <w:tcPr>
            <w:tcW w:w="964" w:type="dxa"/>
            <w:vAlign w:val="bottom"/>
          </w:tcPr>
          <w:p w:rsidR="009179A4" w:rsidRPr="0080093E" w:rsidRDefault="009179A4" w:rsidP="009179A4">
            <w:pPr>
              <w:spacing w:before="20" w:after="20" w:line="240" w:lineRule="auto"/>
              <w:jc w:val="center"/>
              <w:rPr>
                <w:rFonts w:ascii="Arial" w:hAnsi="Arial" w:cs="Arial"/>
                <w:szCs w:val="20"/>
                <w:rtl/>
              </w:rPr>
            </w:pPr>
          </w:p>
        </w:tc>
        <w:tc>
          <w:tcPr>
            <w:tcW w:w="1247" w:type="dxa"/>
            <w:vAlign w:val="bottom"/>
          </w:tcPr>
          <w:p w:rsidR="009179A4" w:rsidRPr="0080093E" w:rsidRDefault="009179A4" w:rsidP="009179A4">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80093E" w:rsidRDefault="009179A4" w:rsidP="009179A4">
            <w:pPr>
              <w:pBdr>
                <w:bottom w:val="single" w:sz="4" w:space="1" w:color="auto"/>
              </w:pBdr>
              <w:spacing w:line="240" w:lineRule="auto"/>
              <w:ind w:left="113" w:right="113"/>
              <w:jc w:val="center"/>
              <w:rPr>
                <w:rFonts w:ascii="Arial" w:hAnsi="Arial" w:cs="Arial"/>
                <w:szCs w:val="20"/>
                <w:rtl/>
              </w:rPr>
            </w:pPr>
          </w:p>
        </w:tc>
        <w:tc>
          <w:tcPr>
            <w:tcW w:w="1247" w:type="dxa"/>
            <w:vAlign w:val="bottom"/>
          </w:tcPr>
          <w:p w:rsidR="009179A4" w:rsidRPr="0080093E" w:rsidRDefault="009179A4" w:rsidP="009179A4">
            <w:pPr>
              <w:pBdr>
                <w:bottom w:val="single" w:sz="4" w:space="1" w:color="auto"/>
              </w:pBdr>
              <w:spacing w:line="240" w:lineRule="auto"/>
              <w:ind w:left="113" w:right="113"/>
              <w:jc w:val="center"/>
              <w:rPr>
                <w:rFonts w:ascii="Arial" w:hAnsi="Arial" w:cs="Arial"/>
                <w:szCs w:val="20"/>
                <w:rtl/>
              </w:rPr>
            </w:pPr>
          </w:p>
        </w:tc>
      </w:tr>
      <w:tr w:rsidR="009179A4" w:rsidRPr="0080093E" w:rsidTr="009179A4">
        <w:tc>
          <w:tcPr>
            <w:tcW w:w="1362" w:type="dxa"/>
          </w:tcPr>
          <w:p w:rsidR="009179A4" w:rsidRPr="0080093E" w:rsidRDefault="009179A4" w:rsidP="009179A4">
            <w:pPr>
              <w:pStyle w:val="ab"/>
              <w:ind w:left="-57" w:right="-57"/>
              <w:rPr>
                <w:rFonts w:ascii="Arial" w:hAnsi="Arial" w:cs="Arial"/>
                <w:sz w:val="14"/>
                <w:szCs w:val="14"/>
                <w:rtl/>
              </w:rPr>
            </w:pPr>
          </w:p>
        </w:tc>
        <w:tc>
          <w:tcPr>
            <w:tcW w:w="4366" w:type="dxa"/>
          </w:tcPr>
          <w:p w:rsidR="009179A4" w:rsidRPr="0080093E" w:rsidRDefault="009179A4" w:rsidP="00AA61DF">
            <w:pPr>
              <w:pStyle w:val="ab"/>
              <w:spacing w:before="20" w:after="20"/>
              <w:ind w:left="340" w:hanging="113"/>
              <w:rPr>
                <w:rFonts w:ascii="Arial" w:hAnsi="Arial" w:cs="Arial"/>
                <w:sz w:val="20"/>
                <w:szCs w:val="20"/>
                <w:rtl/>
              </w:rPr>
            </w:pPr>
            <w:r w:rsidRPr="0080093E">
              <w:rPr>
                <w:rFonts w:ascii="Arial" w:hAnsi="Arial" w:cs="Arial"/>
                <w:sz w:val="20"/>
                <w:szCs w:val="20"/>
                <w:rtl/>
              </w:rPr>
              <w:t>מזומנים נטו מפעילות השקעה</w:t>
            </w:r>
          </w:p>
        </w:tc>
        <w:tc>
          <w:tcPr>
            <w:tcW w:w="964" w:type="dxa"/>
            <w:vAlign w:val="bottom"/>
          </w:tcPr>
          <w:p w:rsidR="009179A4" w:rsidRPr="0080093E" w:rsidRDefault="009179A4" w:rsidP="009179A4">
            <w:pPr>
              <w:spacing w:before="20" w:after="20" w:line="240" w:lineRule="auto"/>
              <w:jc w:val="center"/>
              <w:rPr>
                <w:rFonts w:ascii="Arial" w:hAnsi="Arial" w:cs="Arial"/>
                <w:szCs w:val="20"/>
                <w:rtl/>
              </w:rPr>
            </w:pPr>
          </w:p>
        </w:tc>
        <w:tc>
          <w:tcPr>
            <w:tcW w:w="1247" w:type="dxa"/>
            <w:tcBorders>
              <w:top w:val="nil"/>
              <w:bottom w:val="nil"/>
            </w:tcBorders>
            <w:vAlign w:val="bottom"/>
          </w:tcPr>
          <w:p w:rsidR="009179A4" w:rsidRPr="0080093E" w:rsidRDefault="009179A4" w:rsidP="009179A4">
            <w:pPr>
              <w:pBdr>
                <w:bottom w:val="single" w:sz="4" w:space="1" w:color="auto"/>
              </w:pBdr>
              <w:spacing w:line="240" w:lineRule="auto"/>
              <w:ind w:left="113" w:right="113"/>
              <w:jc w:val="center"/>
              <w:rPr>
                <w:rFonts w:ascii="Arial" w:hAnsi="Arial" w:cs="Arial"/>
                <w:szCs w:val="20"/>
                <w:rtl/>
              </w:rPr>
            </w:pPr>
          </w:p>
        </w:tc>
        <w:tc>
          <w:tcPr>
            <w:tcW w:w="1247" w:type="dxa"/>
            <w:tcBorders>
              <w:top w:val="nil"/>
              <w:bottom w:val="nil"/>
            </w:tcBorders>
            <w:vAlign w:val="bottom"/>
          </w:tcPr>
          <w:p w:rsidR="009179A4" w:rsidRPr="0080093E" w:rsidRDefault="009179A4" w:rsidP="009179A4">
            <w:pPr>
              <w:pBdr>
                <w:bottom w:val="single" w:sz="4" w:space="1" w:color="auto"/>
              </w:pBdr>
              <w:spacing w:line="240" w:lineRule="auto"/>
              <w:ind w:left="113" w:right="113"/>
              <w:jc w:val="center"/>
              <w:rPr>
                <w:rFonts w:ascii="Arial" w:hAnsi="Arial" w:cs="Arial"/>
                <w:szCs w:val="20"/>
                <w:rtl/>
              </w:rPr>
            </w:pPr>
          </w:p>
        </w:tc>
        <w:tc>
          <w:tcPr>
            <w:tcW w:w="1247" w:type="dxa"/>
            <w:tcBorders>
              <w:top w:val="nil"/>
              <w:bottom w:val="nil"/>
            </w:tcBorders>
            <w:vAlign w:val="bottom"/>
          </w:tcPr>
          <w:p w:rsidR="009179A4" w:rsidRPr="0080093E" w:rsidRDefault="009179A4" w:rsidP="009179A4">
            <w:pPr>
              <w:pBdr>
                <w:bottom w:val="single" w:sz="4" w:space="1" w:color="auto"/>
              </w:pBdr>
              <w:spacing w:line="240" w:lineRule="auto"/>
              <w:ind w:left="113" w:right="113"/>
              <w:jc w:val="center"/>
              <w:rPr>
                <w:rFonts w:ascii="Arial" w:hAnsi="Arial" w:cs="Arial"/>
                <w:szCs w:val="20"/>
                <w:rtl/>
              </w:rPr>
            </w:pPr>
          </w:p>
        </w:tc>
      </w:tr>
      <w:tr w:rsidR="009179A4" w:rsidRPr="0080093E" w:rsidTr="009179A4">
        <w:trPr>
          <w:trHeight w:hRule="exact" w:val="57"/>
        </w:trPr>
        <w:tc>
          <w:tcPr>
            <w:tcW w:w="1362" w:type="dxa"/>
          </w:tcPr>
          <w:p w:rsidR="009179A4" w:rsidRPr="0080093E" w:rsidRDefault="009179A4" w:rsidP="009179A4">
            <w:pPr>
              <w:pStyle w:val="ab"/>
              <w:ind w:left="-57" w:right="-57"/>
              <w:rPr>
                <w:rFonts w:ascii="Arial" w:hAnsi="Arial" w:cs="Arial"/>
                <w:sz w:val="14"/>
                <w:szCs w:val="14"/>
                <w:rtl/>
              </w:rPr>
            </w:pPr>
          </w:p>
        </w:tc>
        <w:tc>
          <w:tcPr>
            <w:tcW w:w="4366" w:type="dxa"/>
          </w:tcPr>
          <w:p w:rsidR="009179A4" w:rsidRPr="0080093E" w:rsidRDefault="009179A4" w:rsidP="009179A4">
            <w:pPr>
              <w:pStyle w:val="ab"/>
              <w:bidi w:val="0"/>
              <w:spacing w:line="60" w:lineRule="exact"/>
              <w:ind w:left="233" w:hanging="131"/>
              <w:jc w:val="both"/>
              <w:rPr>
                <w:rFonts w:ascii="Arial" w:hAnsi="Arial" w:cs="Arial"/>
                <w:sz w:val="20"/>
                <w:szCs w:val="20"/>
                <w:rtl/>
              </w:rPr>
            </w:pPr>
          </w:p>
        </w:tc>
        <w:tc>
          <w:tcPr>
            <w:tcW w:w="964" w:type="dxa"/>
            <w:vAlign w:val="bottom"/>
          </w:tcPr>
          <w:p w:rsidR="009179A4" w:rsidRPr="0080093E" w:rsidRDefault="009179A4" w:rsidP="009179A4">
            <w:pPr>
              <w:spacing w:line="240" w:lineRule="auto"/>
              <w:jc w:val="center"/>
              <w:rPr>
                <w:rFonts w:ascii="Arial" w:hAnsi="Arial" w:cs="Arial"/>
                <w:szCs w:val="20"/>
                <w:rtl/>
              </w:rPr>
            </w:pPr>
          </w:p>
        </w:tc>
        <w:tc>
          <w:tcPr>
            <w:tcW w:w="1247" w:type="dxa"/>
            <w:tcBorders>
              <w:top w:val="nil"/>
              <w:bottom w:val="nil"/>
            </w:tcBorders>
            <w:vAlign w:val="bottom"/>
          </w:tcPr>
          <w:p w:rsidR="009179A4" w:rsidRPr="0080093E" w:rsidRDefault="009179A4" w:rsidP="009179A4">
            <w:pPr>
              <w:bidi w:val="0"/>
              <w:spacing w:line="240" w:lineRule="auto"/>
              <w:ind w:left="227"/>
              <w:jc w:val="center"/>
              <w:rPr>
                <w:rFonts w:ascii="Arial" w:hAnsi="Arial" w:cs="Arial"/>
                <w:szCs w:val="20"/>
                <w:rtl/>
              </w:rPr>
            </w:pPr>
          </w:p>
        </w:tc>
        <w:tc>
          <w:tcPr>
            <w:tcW w:w="1247" w:type="dxa"/>
            <w:tcBorders>
              <w:top w:val="nil"/>
              <w:bottom w:val="nil"/>
            </w:tcBorders>
            <w:vAlign w:val="bottom"/>
          </w:tcPr>
          <w:p w:rsidR="009179A4" w:rsidRPr="0080093E" w:rsidRDefault="009179A4" w:rsidP="009179A4">
            <w:pPr>
              <w:bidi w:val="0"/>
              <w:spacing w:line="240" w:lineRule="auto"/>
              <w:ind w:left="227"/>
              <w:jc w:val="center"/>
              <w:rPr>
                <w:rFonts w:ascii="Arial" w:hAnsi="Arial" w:cs="Arial"/>
                <w:szCs w:val="20"/>
                <w:rtl/>
              </w:rPr>
            </w:pPr>
          </w:p>
        </w:tc>
        <w:tc>
          <w:tcPr>
            <w:tcW w:w="1247" w:type="dxa"/>
            <w:tcBorders>
              <w:top w:val="nil"/>
              <w:bottom w:val="nil"/>
            </w:tcBorders>
            <w:vAlign w:val="bottom"/>
          </w:tcPr>
          <w:p w:rsidR="009179A4" w:rsidRPr="0080093E" w:rsidRDefault="009179A4" w:rsidP="009179A4">
            <w:pPr>
              <w:bidi w:val="0"/>
              <w:spacing w:line="240" w:lineRule="auto"/>
              <w:ind w:left="227"/>
              <w:jc w:val="center"/>
              <w:rPr>
                <w:rFonts w:ascii="Arial" w:hAnsi="Arial" w:cs="Arial"/>
                <w:szCs w:val="20"/>
                <w:rtl/>
              </w:rPr>
            </w:pPr>
          </w:p>
        </w:tc>
      </w:tr>
    </w:tbl>
    <w:p w:rsidR="009179A4" w:rsidRPr="0080093E" w:rsidRDefault="009179A4" w:rsidP="009179A4">
      <w:pPr>
        <w:spacing w:line="240" w:lineRule="auto"/>
        <w:ind w:left="1361"/>
        <w:rPr>
          <w:rFonts w:ascii="Arial" w:hAnsi="Arial" w:cs="Arial"/>
          <w:b/>
          <w:bCs/>
          <w:szCs w:val="20"/>
          <w:rtl/>
        </w:rPr>
      </w:pPr>
    </w:p>
    <w:p w:rsidR="009179A4" w:rsidRPr="0080093E" w:rsidRDefault="009179A4" w:rsidP="009179A4">
      <w:pPr>
        <w:spacing w:line="240" w:lineRule="auto"/>
        <w:ind w:left="1361"/>
        <w:rPr>
          <w:rFonts w:ascii="Arial" w:hAnsi="Arial" w:cs="Arial"/>
          <w:b/>
          <w:bCs/>
          <w:szCs w:val="20"/>
          <w:rtl/>
        </w:rPr>
      </w:pPr>
    </w:p>
    <w:p w:rsidR="009179A4" w:rsidRPr="0080093E" w:rsidRDefault="009179A4" w:rsidP="009179A4">
      <w:pPr>
        <w:spacing w:line="240" w:lineRule="auto"/>
        <w:ind w:left="1361"/>
        <w:rPr>
          <w:rFonts w:ascii="Arial" w:hAnsi="Arial" w:cs="Arial"/>
          <w:b/>
          <w:bCs/>
          <w:sz w:val="22"/>
          <w:szCs w:val="22"/>
        </w:rPr>
      </w:pPr>
      <w:r w:rsidRPr="0080093E">
        <w:rPr>
          <w:rFonts w:ascii="Arial" w:hAnsi="Arial" w:cs="Arial"/>
          <w:b/>
          <w:bCs/>
          <w:szCs w:val="20"/>
          <w:rtl/>
        </w:rPr>
        <w:t>הביאורים המצורפים מהווים חלק בלתי נפרד מהדוחות הכספיים.</w:t>
      </w:r>
      <w:r w:rsidRPr="0080093E">
        <w:rPr>
          <w:rFonts w:ascii="Arial" w:hAnsi="Arial" w:cs="Arial"/>
          <w:b/>
          <w:bCs/>
          <w:sz w:val="22"/>
          <w:szCs w:val="22"/>
          <w:rtl/>
        </w:rPr>
        <w:br w:type="page"/>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10430"/>
      </w:tblGrid>
      <w:tr w:rsidR="009179A4" w:rsidRPr="0080093E" w:rsidTr="009179A4">
        <w:tc>
          <w:tcPr>
            <w:tcW w:w="10431" w:type="dxa"/>
            <w:tcBorders>
              <w:bottom w:val="single" w:sz="8" w:space="0" w:color="auto"/>
            </w:tcBorders>
            <w:vAlign w:val="bottom"/>
          </w:tcPr>
          <w:p w:rsidR="009179A4" w:rsidRPr="0080093E" w:rsidRDefault="009179A4" w:rsidP="007C4BDE">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80093E">
              <w:rPr>
                <w:rFonts w:ascii="Arial" w:hAnsi="Arial" w:cs="Arial"/>
                <w:b/>
                <w:bCs/>
                <w:sz w:val="22"/>
                <w:szCs w:val="22"/>
                <w:rtl/>
              </w:rPr>
              <w:t xml:space="preserve">נספח </w:t>
            </w:r>
            <w:r w:rsidR="00607BF6">
              <w:rPr>
                <w:rFonts w:ascii="Arial" w:hAnsi="Arial" w:cs="Arial" w:hint="cs"/>
                <w:b/>
                <w:bCs/>
                <w:sz w:val="22"/>
                <w:szCs w:val="22"/>
                <w:rtl/>
              </w:rPr>
              <w:t>ה</w:t>
            </w:r>
            <w:r w:rsidR="00607BF6" w:rsidRPr="0080093E">
              <w:rPr>
                <w:rFonts w:ascii="Arial" w:hAnsi="Arial" w:cs="Arial"/>
                <w:b/>
                <w:bCs/>
                <w:sz w:val="22"/>
                <w:szCs w:val="22"/>
                <w:rtl/>
              </w:rPr>
              <w:t xml:space="preserve">' </w:t>
            </w:r>
            <w:r w:rsidRPr="0080093E">
              <w:rPr>
                <w:rFonts w:ascii="Arial" w:hAnsi="Arial" w:cs="Arial"/>
                <w:b/>
                <w:bCs/>
                <w:sz w:val="22"/>
                <w:szCs w:val="22"/>
                <w:rtl/>
              </w:rPr>
              <w:t xml:space="preserve">- יישום תקן דיווח כספי בינלאומי 9 (2010) </w:t>
            </w:r>
            <w:r w:rsidR="004E2405">
              <w:rPr>
                <w:rFonts w:ascii="Arial" w:hAnsi="Arial" w:cs="Arial" w:hint="cs"/>
                <w:b/>
                <w:bCs/>
                <w:sz w:val="22"/>
                <w:szCs w:val="22"/>
                <w:rtl/>
              </w:rPr>
              <w:t>"</w:t>
            </w:r>
            <w:r w:rsidRPr="0080093E">
              <w:rPr>
                <w:rFonts w:ascii="Arial" w:hAnsi="Arial" w:cs="Arial"/>
                <w:b/>
                <w:bCs/>
                <w:sz w:val="22"/>
                <w:szCs w:val="22"/>
                <w:rtl/>
              </w:rPr>
              <w:t>מכשירים פיננסיים</w:t>
            </w:r>
            <w:r w:rsidR="004E2405">
              <w:rPr>
                <w:rFonts w:ascii="Arial" w:hAnsi="Arial" w:cs="Arial" w:hint="cs"/>
                <w:b/>
                <w:bCs/>
                <w:sz w:val="22"/>
                <w:szCs w:val="22"/>
                <w:rtl/>
              </w:rPr>
              <w:t>"</w:t>
            </w:r>
            <w:r w:rsidRPr="0080093E">
              <w:rPr>
                <w:rFonts w:ascii="Arial" w:hAnsi="Arial" w:cs="Arial"/>
                <w:b/>
                <w:bCs/>
                <w:sz w:val="22"/>
                <w:szCs w:val="22"/>
                <w:rtl/>
              </w:rPr>
              <w:t xml:space="preserve"> </w:t>
            </w:r>
            <w:r w:rsidRPr="00FB332F">
              <w:rPr>
                <w:rFonts w:ascii="Arial" w:hAnsi="Arial" w:cs="Arial"/>
                <w:b/>
                <w:sz w:val="22"/>
                <w:szCs w:val="22"/>
                <w:rtl/>
              </w:rPr>
              <w:t>(המשך)</w:t>
            </w:r>
          </w:p>
        </w:tc>
      </w:tr>
    </w:tbl>
    <w:p w:rsidR="009179A4" w:rsidRPr="0080093E" w:rsidRDefault="009179A4" w:rsidP="009179A4">
      <w:pPr>
        <w:tabs>
          <w:tab w:val="right" w:pos="9326"/>
        </w:tabs>
        <w:ind w:left="1361"/>
        <w:rPr>
          <w:rFonts w:ascii="Arial" w:hAnsi="Arial" w:cs="Arial"/>
          <w:sz w:val="16"/>
          <w:szCs w:val="20"/>
          <w:rtl/>
        </w:rPr>
      </w:pPr>
    </w:p>
    <w:p w:rsidR="009179A4" w:rsidRPr="0080093E" w:rsidRDefault="009179A4" w:rsidP="009179A4">
      <w:pPr>
        <w:ind w:left="1361"/>
        <w:rPr>
          <w:rFonts w:ascii="Arial" w:hAnsi="Arial" w:cs="Arial"/>
          <w:b/>
          <w:bCs/>
          <w:szCs w:val="20"/>
          <w:u w:val="single"/>
          <w:rtl/>
        </w:rPr>
      </w:pPr>
      <w:r w:rsidRPr="0080093E">
        <w:rPr>
          <w:rFonts w:ascii="Arial" w:hAnsi="Arial" w:cs="Arial"/>
          <w:b/>
          <w:bCs/>
          <w:szCs w:val="20"/>
          <w:u w:val="single"/>
          <w:rtl/>
        </w:rPr>
        <w:t xml:space="preserve">חברה </w:t>
      </w:r>
      <w:r>
        <w:rPr>
          <w:rFonts w:ascii="Arial" w:hAnsi="Arial" w:cs="Arial"/>
          <w:b/>
          <w:bCs/>
          <w:szCs w:val="20"/>
          <w:u w:val="single"/>
          <w:rtl/>
        </w:rPr>
        <w:t>מדווחת</w:t>
      </w:r>
      <w:r w:rsidRPr="0080093E">
        <w:rPr>
          <w:rFonts w:ascii="Arial" w:hAnsi="Arial" w:cs="Arial"/>
          <w:b/>
          <w:bCs/>
          <w:szCs w:val="20"/>
          <w:u w:val="single"/>
          <w:rtl/>
        </w:rPr>
        <w:t xml:space="preserve"> לדוגמה בע"מ</w:t>
      </w:r>
    </w:p>
    <w:p w:rsidR="009179A4" w:rsidRPr="0080093E" w:rsidRDefault="009179A4" w:rsidP="009179A4">
      <w:pPr>
        <w:ind w:left="1361"/>
        <w:rPr>
          <w:rFonts w:ascii="Arial" w:hAnsi="Arial" w:cs="Arial"/>
          <w:b/>
          <w:bCs/>
          <w:szCs w:val="20"/>
          <w:u w:val="single"/>
          <w:rtl/>
        </w:rPr>
      </w:pPr>
      <w:r w:rsidRPr="0080093E">
        <w:rPr>
          <w:rFonts w:ascii="Arial" w:hAnsi="Arial" w:cs="Arial"/>
          <w:b/>
          <w:bCs/>
          <w:szCs w:val="20"/>
          <w:u w:val="single"/>
          <w:rtl/>
        </w:rPr>
        <w:t>ביאורים לדוח</w:t>
      </w:r>
      <w:r>
        <w:rPr>
          <w:rFonts w:ascii="Arial" w:hAnsi="Arial" w:cs="Arial"/>
          <w:b/>
          <w:bCs/>
          <w:szCs w:val="20"/>
          <w:u w:val="single"/>
          <w:rtl/>
        </w:rPr>
        <w:t xml:space="preserve">ות הכספיים ליום 31 בדצמבר </w:t>
      </w:r>
      <w:r w:rsidR="005723D9">
        <w:rPr>
          <w:rFonts w:ascii="Arial" w:hAnsi="Arial" w:cs="Arial"/>
          <w:b/>
          <w:bCs/>
          <w:szCs w:val="20"/>
          <w:u w:val="single"/>
          <w:rtl/>
        </w:rPr>
        <w:t>2017</w:t>
      </w:r>
    </w:p>
    <w:p w:rsidR="009179A4" w:rsidRPr="0080093E" w:rsidRDefault="009179A4" w:rsidP="009179A4">
      <w:pPr>
        <w:spacing w:line="240" w:lineRule="auto"/>
        <w:ind w:left="1361"/>
        <w:jc w:val="both"/>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80093E" w:rsidTr="009179A4">
        <w:tc>
          <w:tcPr>
            <w:tcW w:w="1361" w:type="dxa"/>
          </w:tcPr>
          <w:p w:rsidR="009179A4" w:rsidRPr="0080093E" w:rsidRDefault="009179A4" w:rsidP="009179A4">
            <w:pPr>
              <w:spacing w:line="240" w:lineRule="auto"/>
              <w:ind w:right="-57"/>
              <w:rPr>
                <w:rFonts w:ascii="Arial" w:hAnsi="Arial" w:cs="Arial"/>
                <w:b/>
                <w:bCs/>
                <w:sz w:val="14"/>
                <w:szCs w:val="14"/>
                <w:u w:val="single"/>
                <w:rtl/>
              </w:rPr>
            </w:pPr>
          </w:p>
        </w:tc>
        <w:tc>
          <w:tcPr>
            <w:tcW w:w="9072" w:type="dxa"/>
          </w:tcPr>
          <w:p w:rsidR="009179A4" w:rsidRPr="0080093E" w:rsidRDefault="009179A4" w:rsidP="009179A4">
            <w:pPr>
              <w:spacing w:before="20"/>
              <w:jc w:val="both"/>
              <w:rPr>
                <w:rFonts w:ascii="Arial" w:hAnsi="Arial" w:cs="Arial"/>
                <w:b/>
                <w:bCs/>
                <w:szCs w:val="20"/>
                <w:rtl/>
              </w:rPr>
            </w:pPr>
            <w:r w:rsidRPr="0080093E">
              <w:rPr>
                <w:rFonts w:ascii="Arial" w:hAnsi="Arial" w:cs="Arial"/>
                <w:b/>
                <w:bCs/>
                <w:szCs w:val="20"/>
                <w:rtl/>
              </w:rPr>
              <w:t xml:space="preserve">ביאור 2 - עיקרי המדיניות החשבונאית </w:t>
            </w:r>
            <w:r w:rsidRPr="00FB332F">
              <w:rPr>
                <w:rFonts w:ascii="Arial" w:hAnsi="Arial" w:cs="Arial"/>
                <w:b/>
                <w:szCs w:val="20"/>
                <w:rtl/>
              </w:rPr>
              <w:t>(המשך)</w:t>
            </w:r>
            <w:r w:rsidRPr="0080093E">
              <w:rPr>
                <w:rFonts w:ascii="Arial" w:hAnsi="Arial" w:cs="Arial"/>
                <w:b/>
                <w:bCs/>
                <w:szCs w:val="20"/>
                <w:rtl/>
              </w:rPr>
              <w:t>:</w:t>
            </w:r>
          </w:p>
        </w:tc>
      </w:tr>
      <w:tr w:rsidR="009179A4" w:rsidRPr="0080093E" w:rsidTr="009179A4">
        <w:tc>
          <w:tcPr>
            <w:tcW w:w="1361" w:type="dxa"/>
          </w:tcPr>
          <w:p w:rsidR="009179A4" w:rsidRPr="0080093E" w:rsidRDefault="009179A4" w:rsidP="009179A4">
            <w:pPr>
              <w:keepLines w:val="0"/>
              <w:overflowPunct/>
              <w:autoSpaceDE/>
              <w:autoSpaceDN/>
              <w:adjustRightInd/>
              <w:spacing w:line="240" w:lineRule="auto"/>
              <w:ind w:right="-57"/>
              <w:textAlignment w:val="auto"/>
              <w:rPr>
                <w:rFonts w:ascii="Arial" w:hAnsi="Arial" w:cs="Arial"/>
                <w:sz w:val="14"/>
                <w:szCs w:val="14"/>
                <w:rtl/>
              </w:rPr>
            </w:pPr>
          </w:p>
        </w:tc>
        <w:tc>
          <w:tcPr>
            <w:tcW w:w="9072" w:type="dxa"/>
          </w:tcPr>
          <w:p w:rsidR="009179A4" w:rsidRPr="0080093E" w:rsidRDefault="009179A4" w:rsidP="009179A4">
            <w:pPr>
              <w:spacing w:before="20"/>
              <w:jc w:val="both"/>
              <w:rPr>
                <w:rFonts w:ascii="Arial" w:hAnsi="Arial" w:cs="Arial"/>
                <w:b/>
                <w:bCs/>
                <w:szCs w:val="20"/>
                <w:rtl/>
              </w:rPr>
            </w:pPr>
            <w:r w:rsidRPr="0080093E">
              <w:rPr>
                <w:rFonts w:ascii="Arial" w:hAnsi="Arial" w:cs="Arial"/>
                <w:b/>
                <w:bCs/>
                <w:szCs w:val="20"/>
                <w:rtl/>
              </w:rPr>
              <w:t>ז.</w:t>
            </w:r>
            <w:r w:rsidRPr="0080093E">
              <w:rPr>
                <w:rFonts w:ascii="Arial" w:hAnsi="Arial" w:cs="Arial"/>
                <w:szCs w:val="20"/>
                <w:rtl/>
              </w:rPr>
              <w:tab/>
            </w:r>
            <w:r w:rsidRPr="0080093E">
              <w:rPr>
                <w:rFonts w:ascii="Arial" w:hAnsi="Arial" w:cs="Arial"/>
                <w:b/>
                <w:bCs/>
                <w:szCs w:val="20"/>
                <w:rtl/>
              </w:rPr>
              <w:t>צירופי עסקים:</w:t>
            </w:r>
          </w:p>
        </w:tc>
      </w:tr>
      <w:tr w:rsidR="009179A4" w:rsidRPr="0080093E" w:rsidTr="009179A4">
        <w:tc>
          <w:tcPr>
            <w:tcW w:w="1361" w:type="dxa"/>
          </w:tcPr>
          <w:p w:rsidR="009179A4" w:rsidRPr="0080093E" w:rsidRDefault="009179A4" w:rsidP="009179A4">
            <w:pPr>
              <w:spacing w:line="240" w:lineRule="auto"/>
              <w:ind w:right="-57"/>
              <w:rPr>
                <w:rFonts w:ascii="Arial" w:hAnsi="Arial" w:cs="Arial"/>
                <w:sz w:val="14"/>
                <w:szCs w:val="14"/>
                <w:rtl/>
              </w:rPr>
            </w:pPr>
          </w:p>
        </w:tc>
        <w:tc>
          <w:tcPr>
            <w:tcW w:w="9072" w:type="dxa"/>
          </w:tcPr>
          <w:p w:rsidR="009179A4" w:rsidRPr="0080093E" w:rsidRDefault="009179A4" w:rsidP="009179A4">
            <w:pPr>
              <w:jc w:val="both"/>
              <w:outlineLvl w:val="1"/>
              <w:rPr>
                <w:rFonts w:ascii="Arial" w:hAnsi="Arial" w:cs="Arial"/>
                <w:b/>
                <w:bCs/>
                <w:szCs w:val="20"/>
                <w:rtl/>
              </w:rPr>
            </w:pPr>
            <w:r w:rsidRPr="0080093E">
              <w:rPr>
                <w:rFonts w:ascii="Arial" w:hAnsi="Arial" w:cs="Arial"/>
                <w:b/>
                <w:bCs/>
                <w:szCs w:val="20"/>
                <w:rtl/>
              </w:rPr>
              <w:t>...</w:t>
            </w:r>
          </w:p>
        </w:tc>
      </w:tr>
      <w:tr w:rsidR="009179A4" w:rsidRPr="0080093E" w:rsidTr="009179A4">
        <w:tc>
          <w:tcPr>
            <w:tcW w:w="1361" w:type="dxa"/>
          </w:tcPr>
          <w:p w:rsidR="009179A4" w:rsidRPr="0080093E" w:rsidRDefault="009179A4" w:rsidP="009179A4">
            <w:pPr>
              <w:spacing w:line="240" w:lineRule="auto"/>
              <w:ind w:right="-57"/>
              <w:rPr>
                <w:rFonts w:ascii="Arial" w:hAnsi="Arial" w:cs="Arial"/>
                <w:sz w:val="14"/>
                <w:szCs w:val="14"/>
              </w:rPr>
            </w:pPr>
          </w:p>
        </w:tc>
        <w:tc>
          <w:tcPr>
            <w:tcW w:w="9072" w:type="dxa"/>
          </w:tcPr>
          <w:p w:rsidR="009179A4" w:rsidRDefault="009179A4" w:rsidP="009179A4">
            <w:pPr>
              <w:spacing w:before="20"/>
              <w:jc w:val="both"/>
              <w:rPr>
                <w:rFonts w:ascii="Arial" w:hAnsi="Arial" w:cs="Arial"/>
                <w:sz w:val="22"/>
                <w:szCs w:val="20"/>
                <w:rtl/>
              </w:rPr>
            </w:pPr>
            <w:r w:rsidRPr="0080093E">
              <w:rPr>
                <w:rFonts w:ascii="Arial" w:hAnsi="Arial" w:cs="Arial"/>
                <w:szCs w:val="20"/>
                <w:rtl/>
              </w:rPr>
              <w:t xml:space="preserve">כאשר צירוף עסקים מושג בשלבים (לדוגמה, על ידי סדרת רכישות של מניות), מועד הרכישה הוא המועד </w:t>
            </w:r>
            <w:r>
              <w:rPr>
                <w:rFonts w:ascii="Arial" w:hAnsi="Arial" w:cs="Arial" w:hint="cs"/>
                <w:szCs w:val="20"/>
                <w:rtl/>
              </w:rPr>
              <w:t>ש</w:t>
            </w:r>
            <w:r w:rsidRPr="0080093E">
              <w:rPr>
                <w:rFonts w:ascii="Arial" w:hAnsi="Arial" w:cs="Arial"/>
                <w:szCs w:val="20"/>
                <w:rtl/>
              </w:rPr>
              <w:t xml:space="preserve">בו החברה משיגה לראשונה שליטה </w:t>
            </w:r>
            <w:r>
              <w:rPr>
                <w:rFonts w:ascii="Arial" w:hAnsi="Arial" w:cs="Arial" w:hint="cs"/>
                <w:szCs w:val="20"/>
                <w:rtl/>
              </w:rPr>
              <w:t>ב</w:t>
            </w:r>
            <w:r w:rsidRPr="0080093E">
              <w:rPr>
                <w:rFonts w:ascii="Arial" w:hAnsi="Arial" w:cs="Arial"/>
                <w:szCs w:val="20"/>
                <w:rtl/>
              </w:rPr>
              <w:t xml:space="preserve">נרכש. בעת צירוף עסקים המושג בשלבים, החברה מודדת מחדש זכויות הוניות שהוחזקו לפני כן בנרכש בשוויין ההוגן למועד הרכישה ומכירה ברווח או בהפסד שנוצר כתוצאה מכך </w:t>
            </w:r>
            <w:r w:rsidRPr="0080093E">
              <w:rPr>
                <w:rFonts w:ascii="Arial" w:hAnsi="Arial" w:cs="Arial"/>
                <w:szCs w:val="20"/>
                <w:highlight w:val="yellow"/>
                <w:rtl/>
              </w:rPr>
              <w:t>ברווח או הפסד או ברווח כולל אחר, לפי העניין</w:t>
            </w:r>
            <w:r w:rsidRPr="0080093E">
              <w:rPr>
                <w:rFonts w:ascii="Arial" w:hAnsi="Arial" w:cs="Arial"/>
                <w:szCs w:val="20"/>
                <w:rtl/>
              </w:rPr>
              <w:t>. שינויים בשווי ההוגן של מניות הנרכש שהוכרו בעבר ברווח כולל אחר מוכרים לפי אותו בסיס כפי שנדרש אם החברה הייתה מממשת ישירות את הזכות ההונית שהוחזקה על ידה לפני כן.</w:t>
            </w:r>
          </w:p>
        </w:tc>
      </w:tr>
      <w:tr w:rsidR="009179A4" w:rsidRPr="0080093E" w:rsidTr="009179A4">
        <w:tc>
          <w:tcPr>
            <w:tcW w:w="1361" w:type="dxa"/>
          </w:tcPr>
          <w:p w:rsidR="009179A4" w:rsidRPr="0080093E" w:rsidRDefault="009179A4" w:rsidP="009179A4">
            <w:pPr>
              <w:spacing w:line="240" w:lineRule="auto"/>
              <w:ind w:right="-57"/>
              <w:rPr>
                <w:rFonts w:ascii="Arial" w:hAnsi="Arial" w:cs="Arial"/>
                <w:sz w:val="14"/>
                <w:szCs w:val="14"/>
                <w:rtl/>
              </w:rPr>
            </w:pPr>
          </w:p>
        </w:tc>
        <w:tc>
          <w:tcPr>
            <w:tcW w:w="9072" w:type="dxa"/>
          </w:tcPr>
          <w:p w:rsidR="009179A4" w:rsidRPr="0080093E" w:rsidRDefault="009179A4" w:rsidP="009179A4">
            <w:pPr>
              <w:jc w:val="both"/>
              <w:rPr>
                <w:rFonts w:ascii="Arial" w:hAnsi="Arial" w:cs="Arial"/>
                <w:szCs w:val="20"/>
                <w:rtl/>
              </w:rPr>
            </w:pPr>
            <w:r w:rsidRPr="0080093E">
              <w:rPr>
                <w:rFonts w:ascii="Arial" w:hAnsi="Arial" w:cs="Arial"/>
                <w:b/>
                <w:bCs/>
                <w:szCs w:val="20"/>
                <w:rtl/>
              </w:rPr>
              <w:t>...</w:t>
            </w:r>
          </w:p>
        </w:tc>
      </w:tr>
      <w:tr w:rsidR="009179A4" w:rsidRPr="0080093E" w:rsidTr="009179A4">
        <w:tc>
          <w:tcPr>
            <w:tcW w:w="1361" w:type="dxa"/>
          </w:tcPr>
          <w:p w:rsidR="009179A4" w:rsidRPr="0080093E" w:rsidRDefault="009179A4" w:rsidP="009179A4">
            <w:pPr>
              <w:keepLines w:val="0"/>
              <w:overflowPunct/>
              <w:autoSpaceDE/>
              <w:autoSpaceDN/>
              <w:bidi w:val="0"/>
              <w:adjustRightInd/>
              <w:spacing w:line="240" w:lineRule="auto"/>
              <w:textAlignment w:val="auto"/>
              <w:rPr>
                <w:rFonts w:ascii="Arial" w:hAnsi="Arial" w:cs="Arial"/>
                <w:b/>
                <w:bCs/>
                <w:sz w:val="14"/>
                <w:szCs w:val="14"/>
                <w:u w:val="single"/>
              </w:rPr>
            </w:pPr>
          </w:p>
        </w:tc>
        <w:tc>
          <w:tcPr>
            <w:tcW w:w="9072" w:type="dxa"/>
          </w:tcPr>
          <w:p w:rsidR="009179A4" w:rsidRPr="0080093E" w:rsidRDefault="009179A4" w:rsidP="009179A4">
            <w:pPr>
              <w:spacing w:before="20"/>
              <w:ind w:left="454" w:hanging="454"/>
              <w:jc w:val="both"/>
              <w:rPr>
                <w:rFonts w:ascii="Arial" w:hAnsi="Arial" w:cs="Arial"/>
                <w:color w:val="000000"/>
                <w:sz w:val="22"/>
                <w:szCs w:val="20"/>
                <w:rtl/>
              </w:rPr>
            </w:pPr>
            <w:r w:rsidRPr="0080093E">
              <w:rPr>
                <w:rFonts w:ascii="Arial" w:hAnsi="Arial" w:cs="Arial"/>
                <w:b/>
                <w:bCs/>
                <w:szCs w:val="20"/>
                <w:rtl/>
              </w:rPr>
              <w:t>יד.</w:t>
            </w:r>
            <w:r w:rsidRPr="0080093E">
              <w:rPr>
                <w:rFonts w:ascii="Arial" w:hAnsi="Arial" w:cs="Arial"/>
                <w:b/>
                <w:bCs/>
                <w:szCs w:val="20"/>
                <w:rtl/>
              </w:rPr>
              <w:tab/>
              <w:t>מכשירים פיננסיים:</w:t>
            </w:r>
          </w:p>
        </w:tc>
      </w:tr>
      <w:tr w:rsidR="009179A4" w:rsidRPr="0080093E" w:rsidTr="009179A4">
        <w:tc>
          <w:tcPr>
            <w:tcW w:w="1361" w:type="dxa"/>
          </w:tcPr>
          <w:p w:rsidR="009179A4" w:rsidRPr="00593CAA" w:rsidRDefault="009179A4" w:rsidP="009179A4">
            <w:pPr>
              <w:spacing w:before="20" w:line="240" w:lineRule="auto"/>
              <w:ind w:right="-113"/>
              <w:rPr>
                <w:rFonts w:ascii="Arial" w:hAnsi="Arial" w:cs="Arial"/>
                <w:i/>
                <w:iCs/>
                <w:sz w:val="14"/>
                <w:szCs w:val="14"/>
                <w:rtl/>
              </w:rPr>
            </w:pPr>
            <w:r w:rsidRPr="00593CAA">
              <w:rPr>
                <w:rFonts w:ascii="Arial" w:hAnsi="Arial" w:cs="Arial"/>
                <w:i/>
                <w:iCs/>
                <w:sz w:val="14"/>
                <w:szCs w:val="14"/>
                <w:rtl/>
              </w:rPr>
              <w:t>,3.1.1.</w:t>
            </w:r>
            <w:r w:rsidRPr="00593CAA">
              <w:rPr>
                <w:rFonts w:ascii="Arial" w:hAnsi="Arial" w:cs="Arial"/>
                <w:i/>
                <w:iCs/>
                <w:sz w:val="14"/>
                <w:szCs w:val="14"/>
              </w:rPr>
              <w:t>IFRS 9(2010)</w:t>
            </w:r>
          </w:p>
          <w:p w:rsidR="009179A4" w:rsidRPr="0080093E" w:rsidRDefault="009179A4" w:rsidP="009179A4">
            <w:pPr>
              <w:spacing w:line="240" w:lineRule="auto"/>
              <w:ind w:right="-57"/>
              <w:rPr>
                <w:rFonts w:ascii="Arial" w:hAnsi="Arial" w:cs="Arial"/>
                <w:b/>
                <w:bCs/>
                <w:sz w:val="14"/>
                <w:szCs w:val="14"/>
                <w:u w:val="single"/>
              </w:rPr>
            </w:pPr>
            <w:r w:rsidRPr="00593CAA">
              <w:rPr>
                <w:rFonts w:ascii="Arial" w:hAnsi="Arial" w:cs="Arial"/>
                <w:i/>
                <w:iCs/>
                <w:sz w:val="14"/>
                <w:szCs w:val="14"/>
              </w:rPr>
              <w:t>4.1.1, 4.1.2, 4.1.4,</w:t>
            </w:r>
          </w:p>
        </w:tc>
        <w:tc>
          <w:tcPr>
            <w:tcW w:w="9072" w:type="dxa"/>
          </w:tcPr>
          <w:p w:rsidR="009179A4" w:rsidRPr="001540C4" w:rsidRDefault="009179A4" w:rsidP="009179A4">
            <w:pPr>
              <w:spacing w:before="20"/>
              <w:ind w:left="454" w:hanging="454"/>
              <w:jc w:val="both"/>
              <w:outlineLvl w:val="1"/>
              <w:rPr>
                <w:rFonts w:ascii="Arial" w:hAnsi="Arial" w:cs="Arial"/>
                <w:color w:val="000000"/>
                <w:szCs w:val="20"/>
                <w:rtl/>
              </w:rPr>
            </w:pPr>
            <w:r w:rsidRPr="001540C4">
              <w:rPr>
                <w:rFonts w:ascii="Arial" w:hAnsi="Arial" w:cs="Arial"/>
                <w:szCs w:val="20"/>
                <w:rtl/>
              </w:rPr>
              <w:t>1.</w:t>
            </w:r>
            <w:r w:rsidRPr="001540C4">
              <w:rPr>
                <w:rFonts w:ascii="Arial" w:hAnsi="Arial" w:cs="Arial"/>
                <w:szCs w:val="20"/>
                <w:rtl/>
              </w:rPr>
              <w:tab/>
            </w:r>
            <w:r w:rsidRPr="001540C4">
              <w:rPr>
                <w:rFonts w:ascii="Arial" w:hAnsi="Arial" w:cs="Arial"/>
                <w:szCs w:val="20"/>
                <w:u w:val="single"/>
                <w:rtl/>
              </w:rPr>
              <w:t>נכסים פיננסיים</w:t>
            </w:r>
            <w:r w:rsidRPr="001540C4">
              <w:rPr>
                <w:rFonts w:ascii="Arial" w:hAnsi="Arial" w:cs="Arial"/>
                <w:szCs w:val="20"/>
                <w:rtl/>
              </w:rPr>
              <w:t>:</w:t>
            </w:r>
          </w:p>
        </w:tc>
      </w:tr>
      <w:tr w:rsidR="009179A4" w:rsidRPr="0080093E" w:rsidTr="009179A4">
        <w:tc>
          <w:tcPr>
            <w:tcW w:w="1361" w:type="dxa"/>
          </w:tcPr>
          <w:p w:rsidR="009179A4" w:rsidRPr="00593CAA" w:rsidRDefault="009179A4" w:rsidP="009179A4">
            <w:pPr>
              <w:spacing w:line="240" w:lineRule="auto"/>
              <w:ind w:right="-57"/>
              <w:rPr>
                <w:rFonts w:ascii="Arial" w:hAnsi="Arial" w:cs="Arial"/>
                <w:i/>
                <w:iCs/>
                <w:sz w:val="14"/>
                <w:szCs w:val="14"/>
              </w:rPr>
            </w:pPr>
            <w:r w:rsidRPr="00593CAA">
              <w:rPr>
                <w:rFonts w:ascii="Arial" w:hAnsi="Arial" w:cs="Arial"/>
                <w:i/>
                <w:iCs/>
                <w:sz w:val="14"/>
                <w:szCs w:val="14"/>
              </w:rPr>
              <w:t>4.1.5, 5.1.1, 5.2.1,</w:t>
            </w:r>
          </w:p>
          <w:p w:rsidR="009179A4" w:rsidRPr="00593CAA" w:rsidRDefault="009179A4" w:rsidP="009179A4">
            <w:pPr>
              <w:spacing w:line="240" w:lineRule="auto"/>
              <w:ind w:right="-57"/>
              <w:rPr>
                <w:rFonts w:ascii="Arial" w:hAnsi="Arial" w:cs="Arial"/>
                <w:i/>
                <w:iCs/>
                <w:sz w:val="14"/>
                <w:szCs w:val="14"/>
              </w:rPr>
            </w:pPr>
            <w:r w:rsidRPr="00593CAA">
              <w:rPr>
                <w:rFonts w:ascii="Arial" w:hAnsi="Arial" w:cs="Arial"/>
                <w:i/>
                <w:iCs/>
                <w:sz w:val="14"/>
                <w:szCs w:val="14"/>
              </w:rPr>
              <w:t>5.7.5, 5.7.6</w:t>
            </w:r>
            <w:r w:rsidRPr="00593CAA">
              <w:rPr>
                <w:rFonts w:ascii="Arial" w:hAnsi="Arial" w:cs="Arial"/>
                <w:i/>
                <w:iCs/>
                <w:sz w:val="14"/>
                <w:szCs w:val="14"/>
                <w:rtl/>
              </w:rPr>
              <w:t xml:space="preserve"> ,5.7.1</w:t>
            </w:r>
          </w:p>
        </w:tc>
        <w:tc>
          <w:tcPr>
            <w:tcW w:w="9072" w:type="dxa"/>
          </w:tcPr>
          <w:p w:rsidR="009179A4" w:rsidRPr="0080093E" w:rsidRDefault="009179A4" w:rsidP="007F7B15">
            <w:pPr>
              <w:spacing w:before="20"/>
              <w:jc w:val="both"/>
              <w:rPr>
                <w:rFonts w:ascii="Arial" w:hAnsi="Arial" w:cs="Arial"/>
                <w:color w:val="000000"/>
                <w:szCs w:val="20"/>
                <w:highlight w:val="yellow"/>
                <w:rtl/>
              </w:rPr>
            </w:pPr>
            <w:r w:rsidRPr="0080093E">
              <w:rPr>
                <w:rFonts w:ascii="Arial" w:hAnsi="Arial" w:cs="Arial"/>
                <w:szCs w:val="20"/>
                <w:highlight w:val="yellow"/>
                <w:rtl/>
              </w:rPr>
              <w:t>נכס פיננסי הוכר</w:t>
            </w:r>
            <w:r w:rsidRPr="0080093E">
              <w:rPr>
                <w:rStyle w:val="FootnoteReference"/>
                <w:rFonts w:ascii="Arial" w:hAnsi="Arial" w:cs="Arial"/>
                <w:szCs w:val="20"/>
                <w:highlight w:val="yellow"/>
                <w:rtl/>
              </w:rPr>
              <w:footnoteReference w:id="581"/>
            </w:r>
            <w:r w:rsidRPr="0080093E">
              <w:rPr>
                <w:rFonts w:ascii="Arial" w:hAnsi="Arial" w:cs="Arial"/>
                <w:szCs w:val="20"/>
                <w:highlight w:val="yellow"/>
                <w:rtl/>
              </w:rPr>
              <w:t xml:space="preserve"> כאשר החברה הפכה לצד להוראות החוזיות של המכשיר. נכס פיננסי מסווג במועד ההכרה לראשונה לאחת משתי קבוצות המדידה להלן על בסיס המודל העסקי של החברה לניהול הנכסים הפיננסיים ועל בסיס מאפייני תזרים המזומנים החוזי של הנכס הפיננסי</w:t>
            </w:r>
            <w:r w:rsidRPr="0080093E">
              <w:rPr>
                <w:rFonts w:ascii="Arial" w:hAnsi="Arial" w:cs="Arial"/>
                <w:color w:val="000000"/>
                <w:szCs w:val="20"/>
                <w:highlight w:val="yellow"/>
                <w:rtl/>
                <w:lang w:eastAsia="he-IL"/>
              </w:rPr>
              <w:t xml:space="preserve">. הסיווג </w:t>
            </w:r>
            <w:r w:rsidR="00DD62C3">
              <w:rPr>
                <w:rFonts w:ascii="Arial" w:hAnsi="Arial" w:cs="Arial" w:hint="cs"/>
                <w:color w:val="000000"/>
                <w:szCs w:val="20"/>
                <w:highlight w:val="yellow"/>
                <w:rtl/>
                <w:lang w:eastAsia="he-IL"/>
              </w:rPr>
              <w:t xml:space="preserve">הוא </w:t>
            </w:r>
            <w:r w:rsidRPr="0080093E">
              <w:rPr>
                <w:rFonts w:ascii="Arial" w:hAnsi="Arial" w:cs="Arial"/>
                <w:color w:val="000000"/>
                <w:szCs w:val="20"/>
                <w:highlight w:val="yellow"/>
                <w:rtl/>
                <w:lang w:eastAsia="he-IL"/>
              </w:rPr>
              <w:t>לנכס הפיננסי בשלמותו, ללא הפרדה של נגזרים משובצים.</w:t>
            </w:r>
          </w:p>
        </w:tc>
      </w:tr>
      <w:tr w:rsidR="009179A4" w:rsidRPr="0080093E" w:rsidTr="009179A4">
        <w:tc>
          <w:tcPr>
            <w:tcW w:w="1361" w:type="dxa"/>
          </w:tcPr>
          <w:p w:rsidR="009179A4" w:rsidRPr="0080093E" w:rsidRDefault="009179A4" w:rsidP="009179A4">
            <w:pPr>
              <w:spacing w:line="240" w:lineRule="auto"/>
              <w:ind w:right="-57"/>
              <w:rPr>
                <w:rFonts w:ascii="Arial" w:hAnsi="Arial" w:cs="Arial"/>
                <w:b/>
                <w:bCs/>
                <w:sz w:val="14"/>
                <w:szCs w:val="14"/>
                <w:u w:val="single"/>
              </w:rPr>
            </w:pPr>
          </w:p>
        </w:tc>
        <w:tc>
          <w:tcPr>
            <w:tcW w:w="9072" w:type="dxa"/>
          </w:tcPr>
          <w:p w:rsidR="009179A4" w:rsidRPr="0080093E" w:rsidRDefault="009179A4" w:rsidP="009179A4">
            <w:pPr>
              <w:spacing w:before="60"/>
              <w:ind w:left="454" w:hanging="454"/>
              <w:jc w:val="both"/>
              <w:rPr>
                <w:rFonts w:ascii="Arial" w:hAnsi="Arial" w:cs="Arial"/>
                <w:color w:val="000000"/>
                <w:szCs w:val="20"/>
                <w:highlight w:val="yellow"/>
                <w:rtl/>
              </w:rPr>
            </w:pPr>
            <w:r w:rsidRPr="0080093E">
              <w:rPr>
                <w:rFonts w:ascii="Arial" w:hAnsi="Arial" w:cs="Arial"/>
                <w:szCs w:val="20"/>
                <w:highlight w:val="yellow"/>
                <w:rtl/>
              </w:rPr>
              <w:t>א)</w:t>
            </w:r>
            <w:r w:rsidRPr="0080093E">
              <w:rPr>
                <w:rFonts w:ascii="Arial" w:hAnsi="Arial" w:cs="Arial"/>
                <w:szCs w:val="20"/>
                <w:highlight w:val="yellow"/>
                <w:rtl/>
              </w:rPr>
              <w:tab/>
              <w:t>נכסים פיננסיים בעלות מופחתת:</w:t>
            </w:r>
          </w:p>
        </w:tc>
      </w:tr>
      <w:tr w:rsidR="009179A4" w:rsidRPr="0080093E" w:rsidTr="009179A4">
        <w:tc>
          <w:tcPr>
            <w:tcW w:w="1361" w:type="dxa"/>
          </w:tcPr>
          <w:p w:rsidR="009179A4" w:rsidRPr="0080093E" w:rsidRDefault="009179A4" w:rsidP="009179A4">
            <w:pPr>
              <w:spacing w:line="240" w:lineRule="auto"/>
              <w:ind w:right="-57"/>
              <w:rPr>
                <w:rFonts w:ascii="Arial" w:hAnsi="Arial" w:cs="Arial"/>
                <w:b/>
                <w:bCs/>
                <w:sz w:val="14"/>
                <w:szCs w:val="14"/>
                <w:u w:val="single"/>
              </w:rPr>
            </w:pPr>
          </w:p>
        </w:tc>
        <w:tc>
          <w:tcPr>
            <w:tcW w:w="9072" w:type="dxa"/>
          </w:tcPr>
          <w:p w:rsidR="009179A4" w:rsidRDefault="007F3BDD" w:rsidP="007F3BDD">
            <w:pPr>
              <w:spacing w:before="20"/>
              <w:jc w:val="both"/>
              <w:rPr>
                <w:rFonts w:ascii="Arial" w:hAnsi="Arial" w:cs="Arial"/>
                <w:color w:val="000000"/>
                <w:szCs w:val="20"/>
                <w:highlight w:val="yellow"/>
                <w:rtl/>
              </w:rPr>
            </w:pPr>
            <w:r>
              <w:rPr>
                <w:rFonts w:ascii="Arial" w:hAnsi="Arial" w:cs="Arial"/>
                <w:szCs w:val="20"/>
                <w:highlight w:val="yellow"/>
                <w:rtl/>
              </w:rPr>
              <w:t>מכשירי חוב</w:t>
            </w:r>
            <w:r>
              <w:rPr>
                <w:rFonts w:ascii="Arial" w:hAnsi="Arial" w:cs="Arial" w:hint="cs"/>
                <w:szCs w:val="20"/>
                <w:highlight w:val="yellow"/>
                <w:rtl/>
              </w:rPr>
              <w:t>, ש</w:t>
            </w:r>
            <w:r w:rsidR="009179A4" w:rsidRPr="0080093E">
              <w:rPr>
                <w:rFonts w:ascii="Arial" w:hAnsi="Arial" w:cs="Arial"/>
                <w:szCs w:val="20"/>
                <w:highlight w:val="yellow"/>
                <w:rtl/>
              </w:rPr>
              <w:t>מוחזקים בהתאם למודל עסקי שמטרתו החזקה על מנת לגבות את תזרימי המזומנים החוזיים ו</w:t>
            </w:r>
            <w:r>
              <w:rPr>
                <w:rFonts w:ascii="Arial" w:hAnsi="Arial" w:cs="Arial" w:hint="cs"/>
                <w:szCs w:val="20"/>
                <w:highlight w:val="yellow"/>
                <w:rtl/>
              </w:rPr>
              <w:t>ש</w:t>
            </w:r>
            <w:r w:rsidR="009179A4" w:rsidRPr="0080093E">
              <w:rPr>
                <w:rFonts w:ascii="Arial" w:hAnsi="Arial" w:cs="Arial"/>
                <w:szCs w:val="20"/>
                <w:highlight w:val="yellow"/>
                <w:rtl/>
              </w:rPr>
              <w:t>התנאים החוזיים שלהם מספקים זכאות במועדים מוגדרים לתזרימי מזומנים שהם תשלומי קרן וריבית בלבד בגין סכום הקרן שטרם נפרעה, נמדדו בעת ההכרה לראשונה בשווי הוגן בתוספת עלויות עסקה שניתן לייחס במישרין לרכישה של הנכס הפיננסי. לאחר מועד ההכרה לראשונה נכסים אלה נמדדו בעלות מופחתת.</w:t>
            </w:r>
          </w:p>
        </w:tc>
      </w:tr>
      <w:tr w:rsidR="009179A4" w:rsidRPr="0080093E" w:rsidTr="009179A4">
        <w:tc>
          <w:tcPr>
            <w:tcW w:w="1361" w:type="dxa"/>
          </w:tcPr>
          <w:p w:rsidR="009179A4" w:rsidRPr="0080093E" w:rsidRDefault="009179A4" w:rsidP="009179A4">
            <w:pPr>
              <w:keepLines w:val="0"/>
              <w:widowControl w:val="0"/>
              <w:spacing w:line="240" w:lineRule="auto"/>
              <w:ind w:right="-57"/>
              <w:rPr>
                <w:rFonts w:ascii="Arial" w:hAnsi="Arial" w:cs="Arial"/>
                <w:b/>
                <w:bCs/>
                <w:sz w:val="14"/>
                <w:szCs w:val="14"/>
                <w:u w:val="single"/>
              </w:rPr>
            </w:pPr>
          </w:p>
        </w:tc>
        <w:tc>
          <w:tcPr>
            <w:tcW w:w="9072" w:type="dxa"/>
          </w:tcPr>
          <w:p w:rsidR="009179A4" w:rsidRPr="0080093E" w:rsidRDefault="009179A4" w:rsidP="009179A4">
            <w:pPr>
              <w:keepLines w:val="0"/>
              <w:widowControl w:val="0"/>
              <w:spacing w:before="60"/>
              <w:ind w:left="454" w:hanging="454"/>
              <w:jc w:val="both"/>
              <w:rPr>
                <w:rFonts w:ascii="Arial" w:hAnsi="Arial" w:cs="Arial"/>
                <w:szCs w:val="20"/>
                <w:highlight w:val="yellow"/>
                <w:rtl/>
              </w:rPr>
            </w:pPr>
            <w:r w:rsidRPr="0080093E">
              <w:rPr>
                <w:rFonts w:ascii="Arial" w:hAnsi="Arial" w:cs="Arial"/>
                <w:szCs w:val="20"/>
                <w:highlight w:val="yellow"/>
                <w:rtl/>
              </w:rPr>
              <w:t xml:space="preserve">ב) </w:t>
            </w:r>
            <w:r w:rsidRPr="0080093E">
              <w:rPr>
                <w:rFonts w:ascii="Arial" w:hAnsi="Arial" w:cs="Arial"/>
                <w:szCs w:val="20"/>
                <w:highlight w:val="yellow"/>
                <w:rtl/>
              </w:rPr>
              <w:tab/>
              <w:t>נכסים פיננסיים בשווי הוגן:</w:t>
            </w:r>
          </w:p>
        </w:tc>
      </w:tr>
      <w:tr w:rsidR="009179A4" w:rsidRPr="0080093E" w:rsidTr="009179A4">
        <w:tc>
          <w:tcPr>
            <w:tcW w:w="1361" w:type="dxa"/>
          </w:tcPr>
          <w:p w:rsidR="009179A4" w:rsidRPr="0080093E" w:rsidRDefault="009179A4" w:rsidP="009179A4">
            <w:pPr>
              <w:keepLines w:val="0"/>
              <w:widowControl w:val="0"/>
              <w:spacing w:line="240" w:lineRule="auto"/>
              <w:ind w:right="-57"/>
              <w:rPr>
                <w:rFonts w:ascii="Arial" w:hAnsi="Arial" w:cs="Arial"/>
                <w:b/>
                <w:bCs/>
                <w:sz w:val="14"/>
                <w:szCs w:val="14"/>
                <w:u w:val="single"/>
              </w:rPr>
            </w:pPr>
          </w:p>
        </w:tc>
        <w:tc>
          <w:tcPr>
            <w:tcW w:w="9072" w:type="dxa"/>
          </w:tcPr>
          <w:p w:rsidR="009179A4" w:rsidRDefault="009179A4" w:rsidP="009179A4">
            <w:pPr>
              <w:keepLines w:val="0"/>
              <w:widowControl w:val="0"/>
              <w:spacing w:before="20"/>
              <w:jc w:val="both"/>
              <w:rPr>
                <w:rFonts w:ascii="Arial" w:hAnsi="Arial" w:cs="Arial"/>
                <w:szCs w:val="20"/>
                <w:highlight w:val="yellow"/>
                <w:rtl/>
              </w:rPr>
            </w:pPr>
            <w:r w:rsidRPr="0080093E">
              <w:rPr>
                <w:rFonts w:ascii="Arial" w:hAnsi="Arial" w:cs="Arial"/>
                <w:color w:val="000000"/>
                <w:szCs w:val="20"/>
                <w:highlight w:val="yellow"/>
                <w:rtl/>
                <w:lang w:eastAsia="he-IL"/>
              </w:rPr>
              <w:t>נכסים פיננסיים, שלא מקיימים את התנאים למדידה עוקבת בעלות מופחתת, וכן מכשירי חוב, המקיימים את התנאים למדידה עוקבת בעלות מופחתת אך בעת ההכרה לראשונה יועדו למדידה בשווי הוגן דרך רווח או הפסד על מנת לבטל או להקטין משמעותית חוסר עקביות במדידה או בהכרה</w:t>
            </w:r>
            <w:r w:rsidRPr="0080093E">
              <w:rPr>
                <w:rStyle w:val="FootnoteReference"/>
                <w:rFonts w:ascii="Arial" w:hAnsi="Arial" w:cs="Arial"/>
                <w:szCs w:val="20"/>
                <w:highlight w:val="yellow"/>
                <w:rtl/>
              </w:rPr>
              <w:footnoteReference w:id="582"/>
            </w:r>
            <w:r w:rsidRPr="0080093E">
              <w:rPr>
                <w:rFonts w:ascii="Arial" w:hAnsi="Arial" w:cs="Arial"/>
                <w:color w:val="000000"/>
                <w:szCs w:val="20"/>
                <w:highlight w:val="yellow"/>
                <w:rtl/>
                <w:lang w:eastAsia="he-IL"/>
              </w:rPr>
              <w:t>, נמדדו בשווי הוגן</w:t>
            </w:r>
            <w:r w:rsidRPr="0080093E">
              <w:rPr>
                <w:rFonts w:ascii="Arial" w:hAnsi="Arial" w:cs="Arial"/>
                <w:szCs w:val="20"/>
                <w:highlight w:val="yellow"/>
                <w:rtl/>
              </w:rPr>
              <w:t>.</w:t>
            </w:r>
          </w:p>
        </w:tc>
      </w:tr>
      <w:tr w:rsidR="009179A4" w:rsidRPr="0080093E" w:rsidTr="009179A4">
        <w:tc>
          <w:tcPr>
            <w:tcW w:w="1361" w:type="dxa"/>
          </w:tcPr>
          <w:p w:rsidR="009179A4" w:rsidRPr="0080093E" w:rsidRDefault="009179A4" w:rsidP="009179A4">
            <w:pPr>
              <w:keepLines w:val="0"/>
              <w:widowControl w:val="0"/>
              <w:spacing w:line="240" w:lineRule="auto"/>
              <w:ind w:right="-57"/>
              <w:rPr>
                <w:rFonts w:ascii="Arial" w:hAnsi="Arial" w:cs="Arial"/>
                <w:b/>
                <w:bCs/>
                <w:sz w:val="14"/>
                <w:szCs w:val="14"/>
                <w:u w:val="single"/>
              </w:rPr>
            </w:pPr>
          </w:p>
        </w:tc>
        <w:tc>
          <w:tcPr>
            <w:tcW w:w="9072" w:type="dxa"/>
          </w:tcPr>
          <w:p w:rsidR="009179A4" w:rsidRDefault="009179A4" w:rsidP="009179A4">
            <w:pPr>
              <w:keepLines w:val="0"/>
              <w:widowControl w:val="0"/>
              <w:spacing w:before="20"/>
              <w:jc w:val="both"/>
              <w:rPr>
                <w:rFonts w:ascii="Arial" w:hAnsi="Arial" w:cs="Arial"/>
                <w:szCs w:val="20"/>
                <w:highlight w:val="yellow"/>
                <w:rtl/>
              </w:rPr>
            </w:pPr>
            <w:r w:rsidRPr="0080093E">
              <w:rPr>
                <w:rFonts w:ascii="Arial" w:hAnsi="Arial" w:cs="Arial"/>
                <w:szCs w:val="20"/>
                <w:highlight w:val="yellow"/>
                <w:rtl/>
              </w:rPr>
              <w:t>רווח או הפסד בגין נכס פיננסי שנמדד בשווי הוגן הוכר ברווח או הפסד, אלא אם הוא חלק מיחסי גידור או אם הוא השקעה במכשיר הוני שאינה מוחזקת למסחר ושאינה תמורה מותנית של רוכש בצירוף עסקים והחברה ביצעה בעת ההכרה לראשונה בחירה שאינה ניתנת לביטול להציג רווחים או הפסדים בגין השקעה זו (למעט הכנסות מדיבידנדים) ברווח כולל אחר. עלויות עסקה שניתן לייחס במישרין לרכישה של השקעות במכשירים הוניים כאמור התווספו לעלות הנכס.</w:t>
            </w:r>
          </w:p>
        </w:tc>
      </w:tr>
    </w:tbl>
    <w:p w:rsidR="009179A4" w:rsidRPr="0080093E" w:rsidRDefault="009179A4" w:rsidP="009179A4">
      <w:pPr>
        <w:rPr>
          <w:rFonts w:ascii="Arial" w:hAnsi="Arial" w:cs="Arial"/>
        </w:rPr>
      </w:pPr>
      <w:r w:rsidRPr="0080093E">
        <w:rPr>
          <w:rFonts w:ascii="Arial" w:hAnsi="Arial" w:cs="Arial"/>
        </w:rPr>
        <w:br w:type="page"/>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10430"/>
      </w:tblGrid>
      <w:tr w:rsidR="009179A4" w:rsidRPr="0080093E" w:rsidTr="009179A4">
        <w:tc>
          <w:tcPr>
            <w:tcW w:w="10431" w:type="dxa"/>
            <w:tcBorders>
              <w:bottom w:val="single" w:sz="8" w:space="0" w:color="auto"/>
            </w:tcBorders>
            <w:vAlign w:val="bottom"/>
          </w:tcPr>
          <w:p w:rsidR="009179A4" w:rsidRPr="0080093E" w:rsidRDefault="009179A4" w:rsidP="007C4BDE">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80093E">
              <w:rPr>
                <w:rFonts w:ascii="Arial" w:hAnsi="Arial" w:cs="Arial"/>
                <w:b/>
                <w:bCs/>
                <w:sz w:val="22"/>
                <w:szCs w:val="22"/>
                <w:rtl/>
              </w:rPr>
              <w:t xml:space="preserve">נספח </w:t>
            </w:r>
            <w:r w:rsidR="00607BF6">
              <w:rPr>
                <w:rFonts w:ascii="Arial" w:hAnsi="Arial" w:cs="Arial" w:hint="cs"/>
                <w:b/>
                <w:bCs/>
                <w:sz w:val="22"/>
                <w:szCs w:val="22"/>
                <w:rtl/>
              </w:rPr>
              <w:t>ה</w:t>
            </w:r>
            <w:r w:rsidR="00607BF6" w:rsidRPr="0080093E">
              <w:rPr>
                <w:rFonts w:ascii="Arial" w:hAnsi="Arial" w:cs="Arial"/>
                <w:b/>
                <w:bCs/>
                <w:sz w:val="22"/>
                <w:szCs w:val="22"/>
                <w:rtl/>
              </w:rPr>
              <w:t xml:space="preserve">' </w:t>
            </w:r>
            <w:r w:rsidRPr="0080093E">
              <w:rPr>
                <w:rFonts w:ascii="Arial" w:hAnsi="Arial" w:cs="Arial"/>
                <w:b/>
                <w:bCs/>
                <w:sz w:val="22"/>
                <w:szCs w:val="22"/>
                <w:rtl/>
              </w:rPr>
              <w:t xml:space="preserve">- יישום תקן דיווח כספי בינלאומי 9 (2010) </w:t>
            </w:r>
            <w:r w:rsidR="004E2405">
              <w:rPr>
                <w:rFonts w:ascii="Arial" w:hAnsi="Arial" w:cs="Arial" w:hint="cs"/>
                <w:b/>
                <w:bCs/>
                <w:sz w:val="22"/>
                <w:szCs w:val="22"/>
                <w:rtl/>
              </w:rPr>
              <w:t>"</w:t>
            </w:r>
            <w:r w:rsidRPr="0080093E">
              <w:rPr>
                <w:rFonts w:ascii="Arial" w:hAnsi="Arial" w:cs="Arial"/>
                <w:b/>
                <w:bCs/>
                <w:sz w:val="22"/>
                <w:szCs w:val="22"/>
                <w:rtl/>
              </w:rPr>
              <w:t>מכשירים פיננסיים</w:t>
            </w:r>
            <w:r w:rsidR="004E2405">
              <w:rPr>
                <w:rFonts w:ascii="Arial" w:hAnsi="Arial" w:cs="Arial" w:hint="cs"/>
                <w:b/>
                <w:bCs/>
                <w:sz w:val="22"/>
                <w:szCs w:val="22"/>
                <w:rtl/>
              </w:rPr>
              <w:t>"</w:t>
            </w:r>
            <w:r w:rsidRPr="0080093E">
              <w:rPr>
                <w:rFonts w:ascii="Arial" w:hAnsi="Arial" w:cs="Arial"/>
                <w:b/>
                <w:bCs/>
                <w:sz w:val="22"/>
                <w:szCs w:val="22"/>
                <w:rtl/>
              </w:rPr>
              <w:t xml:space="preserve"> </w:t>
            </w:r>
            <w:r w:rsidRPr="00FB332F">
              <w:rPr>
                <w:rFonts w:ascii="Arial" w:hAnsi="Arial" w:cs="Arial"/>
                <w:b/>
                <w:sz w:val="22"/>
                <w:szCs w:val="22"/>
                <w:rtl/>
              </w:rPr>
              <w:t>(המשך)</w:t>
            </w:r>
          </w:p>
        </w:tc>
      </w:tr>
    </w:tbl>
    <w:p w:rsidR="009179A4" w:rsidRPr="0080093E" w:rsidRDefault="009179A4" w:rsidP="009179A4">
      <w:pPr>
        <w:tabs>
          <w:tab w:val="right" w:pos="9326"/>
        </w:tabs>
        <w:ind w:left="1361"/>
        <w:rPr>
          <w:rFonts w:ascii="Arial" w:hAnsi="Arial" w:cs="Arial"/>
          <w:sz w:val="16"/>
          <w:szCs w:val="20"/>
          <w:rtl/>
        </w:rPr>
      </w:pPr>
    </w:p>
    <w:p w:rsidR="009179A4" w:rsidRPr="0080093E" w:rsidRDefault="009179A4" w:rsidP="009179A4">
      <w:pPr>
        <w:ind w:left="1361"/>
        <w:rPr>
          <w:rFonts w:ascii="Arial" w:hAnsi="Arial" w:cs="Arial"/>
          <w:b/>
          <w:bCs/>
          <w:szCs w:val="20"/>
          <w:u w:val="single"/>
          <w:rtl/>
        </w:rPr>
      </w:pPr>
      <w:r w:rsidRPr="0080093E">
        <w:rPr>
          <w:rFonts w:ascii="Arial" w:hAnsi="Arial" w:cs="Arial"/>
          <w:b/>
          <w:bCs/>
          <w:szCs w:val="20"/>
          <w:u w:val="single"/>
          <w:rtl/>
        </w:rPr>
        <w:t xml:space="preserve">חברה </w:t>
      </w:r>
      <w:r>
        <w:rPr>
          <w:rFonts w:ascii="Arial" w:hAnsi="Arial" w:cs="Arial"/>
          <w:b/>
          <w:bCs/>
          <w:szCs w:val="20"/>
          <w:u w:val="single"/>
          <w:rtl/>
        </w:rPr>
        <w:t>מדווחת</w:t>
      </w:r>
      <w:r w:rsidRPr="0080093E">
        <w:rPr>
          <w:rFonts w:ascii="Arial" w:hAnsi="Arial" w:cs="Arial"/>
          <w:b/>
          <w:bCs/>
          <w:szCs w:val="20"/>
          <w:u w:val="single"/>
          <w:rtl/>
        </w:rPr>
        <w:t xml:space="preserve"> לדוגמה בע"מ</w:t>
      </w:r>
    </w:p>
    <w:p w:rsidR="009179A4" w:rsidRPr="0080093E" w:rsidRDefault="009179A4" w:rsidP="009179A4">
      <w:pPr>
        <w:ind w:left="1361"/>
        <w:rPr>
          <w:rFonts w:ascii="Arial" w:hAnsi="Arial" w:cs="Arial"/>
          <w:b/>
          <w:bCs/>
          <w:szCs w:val="20"/>
          <w:u w:val="single"/>
          <w:rtl/>
        </w:rPr>
      </w:pPr>
      <w:r w:rsidRPr="0080093E">
        <w:rPr>
          <w:rFonts w:ascii="Arial" w:hAnsi="Arial" w:cs="Arial"/>
          <w:b/>
          <w:bCs/>
          <w:szCs w:val="20"/>
          <w:u w:val="single"/>
          <w:rtl/>
        </w:rPr>
        <w:t>ביאורים לדוח</w:t>
      </w:r>
      <w:r>
        <w:rPr>
          <w:rFonts w:ascii="Arial" w:hAnsi="Arial" w:cs="Arial"/>
          <w:b/>
          <w:bCs/>
          <w:szCs w:val="20"/>
          <w:u w:val="single"/>
          <w:rtl/>
        </w:rPr>
        <w:t xml:space="preserve">ות הכספיים ליום 31 בדצמבר </w:t>
      </w:r>
      <w:r w:rsidR="005723D9">
        <w:rPr>
          <w:rFonts w:ascii="Arial" w:hAnsi="Arial" w:cs="Arial"/>
          <w:b/>
          <w:bCs/>
          <w:szCs w:val="20"/>
          <w:u w:val="single"/>
          <w:rtl/>
        </w:rPr>
        <w:t>2017</w:t>
      </w:r>
    </w:p>
    <w:p w:rsidR="009179A4" w:rsidRPr="0080093E" w:rsidRDefault="009179A4" w:rsidP="009179A4">
      <w:pPr>
        <w:spacing w:line="240" w:lineRule="auto"/>
        <w:ind w:left="1361"/>
        <w:jc w:val="both"/>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80093E" w:rsidTr="009179A4">
        <w:tc>
          <w:tcPr>
            <w:tcW w:w="1361" w:type="dxa"/>
          </w:tcPr>
          <w:p w:rsidR="009179A4" w:rsidRPr="0080093E" w:rsidRDefault="009179A4" w:rsidP="009179A4">
            <w:pPr>
              <w:spacing w:line="240" w:lineRule="auto"/>
              <w:ind w:right="-57"/>
              <w:rPr>
                <w:rFonts w:ascii="Arial" w:hAnsi="Arial" w:cs="Arial"/>
                <w:b/>
                <w:bCs/>
                <w:sz w:val="14"/>
                <w:szCs w:val="14"/>
                <w:u w:val="single"/>
                <w:rtl/>
              </w:rPr>
            </w:pPr>
          </w:p>
        </w:tc>
        <w:tc>
          <w:tcPr>
            <w:tcW w:w="9072" w:type="dxa"/>
          </w:tcPr>
          <w:p w:rsidR="009179A4" w:rsidRPr="0080093E" w:rsidRDefault="009179A4" w:rsidP="009179A4">
            <w:pPr>
              <w:spacing w:before="20"/>
              <w:jc w:val="both"/>
              <w:rPr>
                <w:rFonts w:ascii="Arial" w:hAnsi="Arial" w:cs="Arial"/>
                <w:b/>
                <w:bCs/>
                <w:szCs w:val="20"/>
                <w:rtl/>
              </w:rPr>
            </w:pPr>
            <w:r w:rsidRPr="0080093E">
              <w:rPr>
                <w:rFonts w:ascii="Arial" w:hAnsi="Arial" w:cs="Arial"/>
                <w:b/>
                <w:bCs/>
                <w:szCs w:val="20"/>
                <w:rtl/>
              </w:rPr>
              <w:t xml:space="preserve">ביאור 2 - עיקרי המדיניות החשבונאית </w:t>
            </w:r>
            <w:r w:rsidRPr="00FB332F">
              <w:rPr>
                <w:rFonts w:ascii="Arial" w:hAnsi="Arial" w:cs="Arial"/>
                <w:b/>
                <w:szCs w:val="20"/>
                <w:rtl/>
              </w:rPr>
              <w:t>(המשך)</w:t>
            </w:r>
            <w:r w:rsidRPr="0080093E">
              <w:rPr>
                <w:rFonts w:ascii="Arial" w:hAnsi="Arial" w:cs="Arial"/>
                <w:b/>
                <w:bCs/>
                <w:szCs w:val="20"/>
                <w:rtl/>
              </w:rPr>
              <w:t>:</w:t>
            </w:r>
          </w:p>
        </w:tc>
      </w:tr>
      <w:tr w:rsidR="009179A4" w:rsidRPr="0080093E" w:rsidTr="009179A4">
        <w:tc>
          <w:tcPr>
            <w:tcW w:w="1361" w:type="dxa"/>
          </w:tcPr>
          <w:p w:rsidR="009179A4" w:rsidRPr="0080093E" w:rsidRDefault="009179A4" w:rsidP="009179A4">
            <w:pPr>
              <w:spacing w:line="240" w:lineRule="auto"/>
              <w:ind w:right="-57"/>
              <w:rPr>
                <w:rFonts w:ascii="Arial" w:hAnsi="Arial" w:cs="Arial"/>
                <w:b/>
                <w:bCs/>
                <w:sz w:val="14"/>
                <w:szCs w:val="14"/>
                <w:u w:val="single"/>
              </w:rPr>
            </w:pPr>
          </w:p>
        </w:tc>
        <w:tc>
          <w:tcPr>
            <w:tcW w:w="9072" w:type="dxa"/>
          </w:tcPr>
          <w:p w:rsidR="009179A4" w:rsidRPr="0080093E" w:rsidRDefault="009179A4" w:rsidP="009179A4">
            <w:pPr>
              <w:spacing w:before="20"/>
              <w:ind w:left="454" w:hanging="454"/>
              <w:jc w:val="both"/>
              <w:rPr>
                <w:rFonts w:ascii="Arial" w:hAnsi="Arial" w:cs="Arial"/>
                <w:b/>
                <w:bCs/>
                <w:szCs w:val="20"/>
                <w:rtl/>
              </w:rPr>
            </w:pPr>
            <w:r w:rsidRPr="0080093E">
              <w:rPr>
                <w:rFonts w:ascii="Arial" w:hAnsi="Arial" w:cs="Arial"/>
                <w:b/>
                <w:bCs/>
                <w:szCs w:val="20"/>
                <w:rtl/>
              </w:rPr>
              <w:t>יד.</w:t>
            </w:r>
            <w:r w:rsidRPr="0080093E">
              <w:rPr>
                <w:rFonts w:ascii="Arial" w:hAnsi="Arial" w:cs="Arial"/>
                <w:b/>
                <w:bCs/>
                <w:szCs w:val="20"/>
                <w:rtl/>
              </w:rPr>
              <w:tab/>
              <w:t xml:space="preserve">מכשירים פיננסיים </w:t>
            </w:r>
            <w:r w:rsidRPr="00FB332F">
              <w:rPr>
                <w:rFonts w:ascii="Arial" w:hAnsi="Arial" w:cs="Arial"/>
                <w:b/>
                <w:szCs w:val="20"/>
                <w:rtl/>
              </w:rPr>
              <w:t>(המשך)</w:t>
            </w:r>
            <w:r w:rsidRPr="0080093E">
              <w:rPr>
                <w:rFonts w:ascii="Arial" w:hAnsi="Arial" w:cs="Arial"/>
                <w:b/>
                <w:bCs/>
                <w:szCs w:val="20"/>
                <w:rtl/>
              </w:rPr>
              <w:t>:</w:t>
            </w:r>
          </w:p>
        </w:tc>
      </w:tr>
      <w:tr w:rsidR="009179A4" w:rsidRPr="0080093E" w:rsidTr="009179A4">
        <w:tc>
          <w:tcPr>
            <w:tcW w:w="1361" w:type="dxa"/>
          </w:tcPr>
          <w:p w:rsidR="009179A4" w:rsidRPr="00593CAA" w:rsidRDefault="009179A4" w:rsidP="009179A4">
            <w:pPr>
              <w:spacing w:before="20" w:line="240" w:lineRule="auto"/>
              <w:ind w:right="-113"/>
              <w:rPr>
                <w:rFonts w:ascii="Arial" w:hAnsi="Arial" w:cs="Arial"/>
                <w:i/>
                <w:iCs/>
                <w:sz w:val="14"/>
                <w:szCs w:val="14"/>
                <w:rtl/>
              </w:rPr>
            </w:pPr>
            <w:r w:rsidRPr="00593CAA">
              <w:rPr>
                <w:rFonts w:ascii="Arial" w:hAnsi="Arial" w:cs="Arial"/>
                <w:i/>
                <w:iCs/>
                <w:sz w:val="14"/>
                <w:szCs w:val="14"/>
                <w:rtl/>
              </w:rPr>
              <w:t>,</w:t>
            </w:r>
            <w:r w:rsidRPr="00593CAA">
              <w:rPr>
                <w:rFonts w:ascii="Arial" w:hAnsi="Arial" w:cs="Arial"/>
                <w:i/>
                <w:iCs/>
                <w:sz w:val="14"/>
                <w:szCs w:val="14"/>
              </w:rPr>
              <w:t>IFRS 9(2010).3.1.1</w:t>
            </w:r>
          </w:p>
          <w:p w:rsidR="009179A4" w:rsidRPr="00593CAA" w:rsidRDefault="009179A4" w:rsidP="009179A4">
            <w:pPr>
              <w:spacing w:line="240" w:lineRule="auto"/>
              <w:ind w:right="-57"/>
              <w:rPr>
                <w:rFonts w:ascii="Arial" w:hAnsi="Arial" w:cs="Arial"/>
                <w:b/>
                <w:bCs/>
                <w:i/>
                <w:iCs/>
                <w:sz w:val="14"/>
                <w:szCs w:val="14"/>
                <w:u w:val="single"/>
                <w:rtl/>
              </w:rPr>
            </w:pPr>
            <w:r w:rsidRPr="00593CAA">
              <w:rPr>
                <w:rFonts w:ascii="Arial" w:hAnsi="Arial" w:cs="Arial"/>
                <w:i/>
                <w:iCs/>
                <w:sz w:val="14"/>
                <w:szCs w:val="14"/>
              </w:rPr>
              <w:t>4.2.2, 5.3.1</w:t>
            </w:r>
            <w:r w:rsidRPr="00593CAA">
              <w:rPr>
                <w:rFonts w:ascii="Arial" w:hAnsi="Arial" w:cs="Arial"/>
                <w:i/>
                <w:iCs/>
                <w:sz w:val="14"/>
                <w:szCs w:val="14"/>
                <w:rtl/>
              </w:rPr>
              <w:t xml:space="preserve"> ,4.2.1</w:t>
            </w:r>
          </w:p>
        </w:tc>
        <w:tc>
          <w:tcPr>
            <w:tcW w:w="9072" w:type="dxa"/>
          </w:tcPr>
          <w:p w:rsidR="009179A4" w:rsidRPr="00A51C43" w:rsidRDefault="009179A4" w:rsidP="009179A4">
            <w:pPr>
              <w:spacing w:before="20"/>
              <w:ind w:left="454" w:hanging="454"/>
              <w:jc w:val="both"/>
              <w:rPr>
                <w:rFonts w:ascii="Arial" w:hAnsi="Arial" w:cs="Arial"/>
                <w:szCs w:val="20"/>
                <w:rtl/>
              </w:rPr>
            </w:pPr>
            <w:r w:rsidRPr="00A51C43">
              <w:rPr>
                <w:rFonts w:ascii="Arial" w:hAnsi="Arial" w:cs="Arial"/>
                <w:szCs w:val="20"/>
                <w:rtl/>
              </w:rPr>
              <w:t>2.</w:t>
            </w:r>
            <w:r w:rsidRPr="00A51C43">
              <w:rPr>
                <w:rFonts w:ascii="Arial" w:hAnsi="Arial" w:cs="Arial"/>
                <w:szCs w:val="20"/>
                <w:rtl/>
              </w:rPr>
              <w:tab/>
            </w:r>
            <w:r w:rsidRPr="00A51C43">
              <w:rPr>
                <w:rFonts w:ascii="Arial" w:hAnsi="Arial" w:cs="Arial"/>
                <w:szCs w:val="20"/>
                <w:u w:val="single"/>
                <w:rtl/>
              </w:rPr>
              <w:t>התחייבויות פיננסיות</w:t>
            </w:r>
            <w:r w:rsidRPr="00A51C43">
              <w:rPr>
                <w:rFonts w:ascii="Arial" w:hAnsi="Arial" w:cs="Arial"/>
                <w:szCs w:val="20"/>
                <w:rtl/>
              </w:rPr>
              <w:t>:</w:t>
            </w:r>
          </w:p>
        </w:tc>
      </w:tr>
      <w:tr w:rsidR="009179A4" w:rsidRPr="0080093E" w:rsidTr="009179A4">
        <w:tc>
          <w:tcPr>
            <w:tcW w:w="1361" w:type="dxa"/>
          </w:tcPr>
          <w:p w:rsidR="009179A4" w:rsidRPr="0080093E" w:rsidRDefault="009179A4" w:rsidP="009179A4">
            <w:pPr>
              <w:spacing w:line="240" w:lineRule="auto"/>
              <w:ind w:right="-57"/>
              <w:rPr>
                <w:rFonts w:ascii="Arial" w:hAnsi="Arial" w:cs="Arial"/>
                <w:sz w:val="14"/>
                <w:szCs w:val="14"/>
                <w:rtl/>
              </w:rPr>
            </w:pPr>
          </w:p>
        </w:tc>
        <w:tc>
          <w:tcPr>
            <w:tcW w:w="9072" w:type="dxa"/>
          </w:tcPr>
          <w:p w:rsidR="009179A4" w:rsidRPr="0080093E" w:rsidRDefault="009179A4" w:rsidP="00F4471C">
            <w:pPr>
              <w:spacing w:before="20"/>
              <w:jc w:val="both"/>
              <w:rPr>
                <w:rFonts w:ascii="Arial" w:hAnsi="Arial" w:cs="Arial"/>
                <w:b/>
                <w:bCs/>
                <w:szCs w:val="20"/>
                <w:rtl/>
              </w:rPr>
            </w:pPr>
            <w:r w:rsidRPr="0080093E">
              <w:rPr>
                <w:rFonts w:ascii="Arial" w:hAnsi="Arial" w:cs="Arial"/>
                <w:szCs w:val="20"/>
                <w:rtl/>
              </w:rPr>
              <w:t>התחייבות פיננסית הוכרה כאשר החברה הפכה צד להוראות החוזיות של המכשיר. התחייבות פיננסית מסווגת לאחת מהקבוצות הבאות:</w:t>
            </w:r>
          </w:p>
        </w:tc>
      </w:tr>
      <w:tr w:rsidR="009179A4" w:rsidRPr="0080093E" w:rsidTr="009179A4">
        <w:tc>
          <w:tcPr>
            <w:tcW w:w="1361" w:type="dxa"/>
          </w:tcPr>
          <w:p w:rsidR="009179A4" w:rsidRPr="0080093E" w:rsidRDefault="009179A4" w:rsidP="009179A4">
            <w:pPr>
              <w:spacing w:line="240" w:lineRule="auto"/>
              <w:ind w:right="-57"/>
              <w:rPr>
                <w:rFonts w:ascii="Arial" w:hAnsi="Arial" w:cs="Arial"/>
                <w:b/>
                <w:bCs/>
                <w:sz w:val="14"/>
                <w:szCs w:val="14"/>
                <w:u w:val="single"/>
              </w:rPr>
            </w:pPr>
          </w:p>
        </w:tc>
        <w:tc>
          <w:tcPr>
            <w:tcW w:w="9072" w:type="dxa"/>
          </w:tcPr>
          <w:p w:rsidR="009179A4" w:rsidRPr="0080093E" w:rsidRDefault="009179A4" w:rsidP="009179A4">
            <w:pPr>
              <w:spacing w:before="60"/>
              <w:ind w:left="454" w:hanging="454"/>
              <w:jc w:val="both"/>
              <w:rPr>
                <w:rFonts w:ascii="Arial" w:hAnsi="Arial" w:cs="Arial"/>
                <w:b/>
                <w:bCs/>
                <w:szCs w:val="20"/>
                <w:rtl/>
              </w:rPr>
            </w:pPr>
            <w:r w:rsidRPr="0080093E">
              <w:rPr>
                <w:rFonts w:ascii="Arial" w:hAnsi="Arial" w:cs="Arial"/>
                <w:szCs w:val="20"/>
                <w:rtl/>
              </w:rPr>
              <w:t>א)</w:t>
            </w:r>
            <w:r w:rsidRPr="0080093E">
              <w:rPr>
                <w:rFonts w:ascii="Arial" w:hAnsi="Arial" w:cs="Arial"/>
                <w:szCs w:val="20"/>
                <w:rtl/>
              </w:rPr>
              <w:tab/>
              <w:t>התחייבויות פיננסיות בשווי הוגן דרך רווח או הפסד:</w:t>
            </w:r>
          </w:p>
        </w:tc>
      </w:tr>
      <w:tr w:rsidR="009179A4" w:rsidRPr="0080093E" w:rsidTr="009179A4">
        <w:tc>
          <w:tcPr>
            <w:tcW w:w="1361" w:type="dxa"/>
          </w:tcPr>
          <w:p w:rsidR="009179A4" w:rsidRPr="0080093E" w:rsidRDefault="009179A4" w:rsidP="009179A4">
            <w:pPr>
              <w:spacing w:line="240" w:lineRule="auto"/>
              <w:ind w:right="-57"/>
              <w:rPr>
                <w:rFonts w:ascii="Arial" w:hAnsi="Arial" w:cs="Arial"/>
                <w:b/>
                <w:bCs/>
                <w:sz w:val="14"/>
                <w:szCs w:val="14"/>
                <w:u w:val="single"/>
              </w:rPr>
            </w:pPr>
          </w:p>
        </w:tc>
        <w:tc>
          <w:tcPr>
            <w:tcW w:w="9072" w:type="dxa"/>
          </w:tcPr>
          <w:p w:rsidR="009179A4" w:rsidRDefault="009179A4" w:rsidP="009179A4">
            <w:pPr>
              <w:spacing w:before="20"/>
              <w:jc w:val="both"/>
              <w:rPr>
                <w:rFonts w:ascii="Arial" w:hAnsi="Arial" w:cs="Arial"/>
                <w:b/>
                <w:bCs/>
                <w:szCs w:val="20"/>
                <w:highlight w:val="yellow"/>
                <w:rtl/>
              </w:rPr>
            </w:pPr>
            <w:r w:rsidRPr="0080093E">
              <w:rPr>
                <w:rFonts w:ascii="Arial" w:hAnsi="Arial" w:cs="Arial"/>
                <w:szCs w:val="20"/>
                <w:rtl/>
              </w:rPr>
              <w:t>התחייבויות פיננסיות מוחזקות למסחר, התחייבויות פיננסיות מהסדרי תמורה מותנית של רוכש בצירוף עסקים והתחייבויות פיננסיות שיועדו</w:t>
            </w:r>
            <w:r w:rsidRPr="0080093E">
              <w:rPr>
                <w:rStyle w:val="FootnoteReference"/>
                <w:rFonts w:ascii="Arial" w:hAnsi="Arial" w:cs="Arial"/>
                <w:szCs w:val="20"/>
                <w:rtl/>
              </w:rPr>
              <w:footnoteReference w:id="583"/>
            </w:r>
            <w:r w:rsidRPr="0080093E">
              <w:rPr>
                <w:rFonts w:ascii="Arial" w:hAnsi="Arial" w:cs="Arial"/>
                <w:szCs w:val="20"/>
                <w:rtl/>
              </w:rPr>
              <w:t xml:space="preserve"> בעת ההכרה לראשונה בהן כשווי הוגן דרך רווח או הפסד נמדדו בשווי הוגן כאשר השינויים בשווי ההוגן הוכרו ברווח או הפסד, </w:t>
            </w:r>
            <w:r w:rsidRPr="0080093E">
              <w:rPr>
                <w:rFonts w:ascii="Arial" w:hAnsi="Arial" w:cs="Arial"/>
                <w:szCs w:val="20"/>
                <w:highlight w:val="yellow"/>
                <w:rtl/>
              </w:rPr>
              <w:t>למעט לגבי התחייבויות פיננסיות שיועדו למדידה בשווי הוגן דרך רווח או הפסד ואשר נדרש להציג בגינן את השפעת השינויים בסיכון האשראי של ההתחייבות ברווח כולל אחר.</w:t>
            </w:r>
            <w:r w:rsidRPr="0080093E">
              <w:rPr>
                <w:rFonts w:ascii="Arial" w:hAnsi="Arial" w:cs="Arial"/>
                <w:szCs w:val="20"/>
                <w:rtl/>
              </w:rPr>
              <w:t xml:space="preserve"> עלויות עסקה המיוחסות להתחייבויות פיננסיות בשווי הוגן דרך רווח או הפסד הוכרו ברווח או הפסד בעת התהוותן.</w:t>
            </w:r>
          </w:p>
        </w:tc>
      </w:tr>
      <w:tr w:rsidR="009179A4" w:rsidRPr="0080093E" w:rsidTr="009179A4">
        <w:tc>
          <w:tcPr>
            <w:tcW w:w="1361" w:type="dxa"/>
          </w:tcPr>
          <w:p w:rsidR="009179A4" w:rsidRPr="00A51C43" w:rsidRDefault="009179A4" w:rsidP="009179A4">
            <w:pPr>
              <w:spacing w:line="240" w:lineRule="auto"/>
              <w:ind w:right="-57"/>
              <w:rPr>
                <w:rFonts w:ascii="Arial" w:hAnsi="Arial" w:cs="Arial"/>
                <w:b/>
                <w:bCs/>
                <w:sz w:val="14"/>
                <w:szCs w:val="14"/>
                <w:u w:val="single"/>
              </w:rPr>
            </w:pPr>
          </w:p>
        </w:tc>
        <w:tc>
          <w:tcPr>
            <w:tcW w:w="9072" w:type="dxa"/>
          </w:tcPr>
          <w:p w:rsidR="009179A4" w:rsidRPr="0080093E" w:rsidRDefault="009179A4" w:rsidP="009179A4">
            <w:pPr>
              <w:spacing w:before="60"/>
              <w:ind w:left="454" w:hanging="454"/>
              <w:jc w:val="both"/>
              <w:rPr>
                <w:rFonts w:ascii="Arial" w:hAnsi="Arial" w:cs="Arial"/>
                <w:b/>
                <w:bCs/>
                <w:szCs w:val="20"/>
                <w:rtl/>
              </w:rPr>
            </w:pPr>
            <w:r w:rsidRPr="0080093E">
              <w:rPr>
                <w:rFonts w:ascii="Arial" w:hAnsi="Arial" w:cs="Arial"/>
                <w:szCs w:val="20"/>
                <w:rtl/>
              </w:rPr>
              <w:t>ב)</w:t>
            </w:r>
            <w:r w:rsidRPr="0080093E">
              <w:rPr>
                <w:rFonts w:ascii="Arial" w:hAnsi="Arial" w:cs="Arial"/>
                <w:szCs w:val="20"/>
                <w:rtl/>
              </w:rPr>
              <w:tab/>
              <w:t>התחייבויות פיננסיות הנמדדות בעלות מופחתת:</w:t>
            </w:r>
          </w:p>
        </w:tc>
      </w:tr>
      <w:tr w:rsidR="009179A4" w:rsidRPr="0080093E" w:rsidTr="009179A4">
        <w:tc>
          <w:tcPr>
            <w:tcW w:w="1361" w:type="dxa"/>
          </w:tcPr>
          <w:p w:rsidR="009179A4" w:rsidRPr="0080093E" w:rsidRDefault="009179A4" w:rsidP="009179A4">
            <w:pPr>
              <w:spacing w:line="240" w:lineRule="auto"/>
              <w:ind w:right="-57"/>
              <w:rPr>
                <w:rFonts w:ascii="Arial" w:hAnsi="Arial" w:cs="Arial"/>
                <w:b/>
                <w:bCs/>
                <w:sz w:val="14"/>
                <w:szCs w:val="14"/>
                <w:u w:val="single"/>
              </w:rPr>
            </w:pPr>
          </w:p>
        </w:tc>
        <w:tc>
          <w:tcPr>
            <w:tcW w:w="9072" w:type="dxa"/>
          </w:tcPr>
          <w:p w:rsidR="009179A4" w:rsidRPr="0080093E" w:rsidRDefault="009179A4" w:rsidP="009179A4">
            <w:pPr>
              <w:spacing w:before="20"/>
              <w:jc w:val="both"/>
              <w:rPr>
                <w:rFonts w:ascii="Arial" w:hAnsi="Arial" w:cs="Arial"/>
                <w:szCs w:val="20"/>
                <w:rtl/>
              </w:rPr>
            </w:pPr>
            <w:r w:rsidRPr="0080093E">
              <w:rPr>
                <w:rFonts w:ascii="Arial" w:hAnsi="Arial" w:cs="Arial"/>
                <w:szCs w:val="20"/>
                <w:rtl/>
              </w:rPr>
              <w:t>[</w:t>
            </w:r>
            <w:r w:rsidRPr="002D4AC7">
              <w:rPr>
                <w:rFonts w:ascii="Arial" w:hAnsi="Arial" w:cs="Arial"/>
                <w:i/>
                <w:iCs/>
                <w:szCs w:val="20"/>
                <w:rtl/>
              </w:rPr>
              <w:t>ראה ביאור 2(יד)(2)(ב) בדוח לדוגמה הראשי</w:t>
            </w:r>
            <w:r>
              <w:rPr>
                <w:rFonts w:ascii="Arial" w:hAnsi="Arial" w:cs="Arial" w:hint="cs"/>
                <w:i/>
                <w:iCs/>
                <w:szCs w:val="20"/>
                <w:rtl/>
              </w:rPr>
              <w:t>.</w:t>
            </w:r>
            <w:r>
              <w:rPr>
                <w:rFonts w:ascii="Arial" w:hAnsi="Arial" w:cs="Arial"/>
                <w:szCs w:val="20"/>
                <w:rtl/>
              </w:rPr>
              <w:t>]</w:t>
            </w:r>
          </w:p>
        </w:tc>
      </w:tr>
      <w:tr w:rsidR="009179A4" w:rsidRPr="0080093E" w:rsidTr="009179A4">
        <w:tc>
          <w:tcPr>
            <w:tcW w:w="1361" w:type="dxa"/>
          </w:tcPr>
          <w:p w:rsidR="009179A4" w:rsidRPr="0080093E" w:rsidRDefault="009179A4" w:rsidP="009179A4">
            <w:pPr>
              <w:spacing w:line="240" w:lineRule="auto"/>
              <w:ind w:right="-57"/>
              <w:rPr>
                <w:rFonts w:ascii="Arial" w:hAnsi="Arial" w:cs="Arial"/>
                <w:b/>
                <w:bCs/>
                <w:sz w:val="14"/>
                <w:szCs w:val="14"/>
                <w:u w:val="single"/>
              </w:rPr>
            </w:pPr>
          </w:p>
        </w:tc>
        <w:tc>
          <w:tcPr>
            <w:tcW w:w="9072" w:type="dxa"/>
          </w:tcPr>
          <w:p w:rsidR="009179A4" w:rsidRPr="0080093E" w:rsidRDefault="009179A4" w:rsidP="009179A4">
            <w:pPr>
              <w:spacing w:before="60"/>
              <w:ind w:left="454" w:hanging="454"/>
              <w:jc w:val="both"/>
              <w:rPr>
                <w:rFonts w:ascii="Arial" w:hAnsi="Arial" w:cs="Arial"/>
                <w:b/>
                <w:bCs/>
                <w:szCs w:val="20"/>
                <w:rtl/>
              </w:rPr>
            </w:pPr>
            <w:r w:rsidRPr="0080093E">
              <w:rPr>
                <w:rFonts w:ascii="Arial" w:hAnsi="Arial" w:cs="Arial"/>
                <w:szCs w:val="20"/>
                <w:rtl/>
              </w:rPr>
              <w:t>ג)</w:t>
            </w:r>
            <w:r w:rsidRPr="0080093E">
              <w:rPr>
                <w:rFonts w:ascii="Arial" w:hAnsi="Arial" w:cs="Arial"/>
                <w:szCs w:val="20"/>
                <w:rtl/>
              </w:rPr>
              <w:tab/>
              <w:t>חוזי ערבות פיננסית:</w:t>
            </w:r>
          </w:p>
        </w:tc>
      </w:tr>
      <w:tr w:rsidR="009179A4" w:rsidRPr="0080093E" w:rsidTr="009179A4">
        <w:tc>
          <w:tcPr>
            <w:tcW w:w="1361" w:type="dxa"/>
          </w:tcPr>
          <w:p w:rsidR="009179A4" w:rsidRPr="0080093E" w:rsidRDefault="009179A4" w:rsidP="009179A4">
            <w:pPr>
              <w:spacing w:line="240" w:lineRule="auto"/>
              <w:ind w:right="-57"/>
              <w:rPr>
                <w:rFonts w:ascii="Arial" w:hAnsi="Arial" w:cs="Arial"/>
                <w:b/>
                <w:bCs/>
                <w:sz w:val="14"/>
                <w:szCs w:val="14"/>
                <w:u w:val="single"/>
              </w:rPr>
            </w:pPr>
          </w:p>
        </w:tc>
        <w:tc>
          <w:tcPr>
            <w:tcW w:w="9072" w:type="dxa"/>
          </w:tcPr>
          <w:p w:rsidR="009179A4" w:rsidRPr="0080093E" w:rsidRDefault="009179A4" w:rsidP="009179A4">
            <w:pPr>
              <w:spacing w:before="20"/>
              <w:jc w:val="both"/>
              <w:rPr>
                <w:rFonts w:ascii="Arial" w:hAnsi="Arial" w:cs="Arial"/>
                <w:szCs w:val="20"/>
                <w:rtl/>
              </w:rPr>
            </w:pPr>
            <w:r w:rsidRPr="0080093E">
              <w:rPr>
                <w:rFonts w:ascii="Arial" w:hAnsi="Arial" w:cs="Arial"/>
                <w:szCs w:val="20"/>
                <w:rtl/>
              </w:rPr>
              <w:t>[</w:t>
            </w:r>
            <w:r w:rsidRPr="002D4AC7">
              <w:rPr>
                <w:rFonts w:ascii="Arial" w:hAnsi="Arial" w:cs="Arial"/>
                <w:i/>
                <w:iCs/>
                <w:szCs w:val="20"/>
                <w:rtl/>
              </w:rPr>
              <w:t>ראה ביאור 2(יד)(2)(ג) בדוח לדוגמה הראשי</w:t>
            </w:r>
            <w:r w:rsidRPr="002D4AC7">
              <w:rPr>
                <w:rFonts w:ascii="Arial" w:hAnsi="Arial" w:cs="Arial" w:hint="cs"/>
                <w:i/>
                <w:iCs/>
                <w:szCs w:val="20"/>
                <w:rtl/>
              </w:rPr>
              <w:t>.</w:t>
            </w:r>
            <w:r>
              <w:rPr>
                <w:rFonts w:ascii="Arial" w:hAnsi="Arial" w:cs="Arial" w:hint="cs"/>
                <w:szCs w:val="20"/>
                <w:rtl/>
              </w:rPr>
              <w:t>]</w:t>
            </w:r>
          </w:p>
        </w:tc>
      </w:tr>
      <w:tr w:rsidR="009179A4" w:rsidRPr="0080093E" w:rsidTr="009179A4">
        <w:tc>
          <w:tcPr>
            <w:tcW w:w="1361" w:type="dxa"/>
            <w:vAlign w:val="bottom"/>
          </w:tcPr>
          <w:p w:rsidR="009179A4" w:rsidRPr="0080093E" w:rsidRDefault="009179A4" w:rsidP="009179A4">
            <w:pPr>
              <w:spacing w:line="240" w:lineRule="auto"/>
              <w:ind w:right="-57"/>
              <w:rPr>
                <w:rFonts w:ascii="Arial" w:hAnsi="Arial" w:cs="Arial"/>
                <w:b/>
                <w:bCs/>
                <w:sz w:val="14"/>
                <w:szCs w:val="14"/>
                <w:u w:val="single"/>
              </w:rPr>
            </w:pPr>
          </w:p>
        </w:tc>
        <w:tc>
          <w:tcPr>
            <w:tcW w:w="9072" w:type="dxa"/>
          </w:tcPr>
          <w:p w:rsidR="009179A4" w:rsidRPr="00A51C43" w:rsidRDefault="009179A4" w:rsidP="009179A4">
            <w:pPr>
              <w:spacing w:before="60"/>
              <w:ind w:left="454" w:hanging="454"/>
              <w:jc w:val="both"/>
              <w:rPr>
                <w:rFonts w:ascii="Arial" w:hAnsi="Arial" w:cs="Arial"/>
                <w:szCs w:val="20"/>
                <w:rtl/>
              </w:rPr>
            </w:pPr>
            <w:r w:rsidRPr="00A51C43">
              <w:rPr>
                <w:rFonts w:ascii="Arial" w:hAnsi="Arial" w:cs="Arial"/>
                <w:szCs w:val="20"/>
                <w:rtl/>
              </w:rPr>
              <w:t xml:space="preserve">3. </w:t>
            </w:r>
            <w:r w:rsidRPr="00A51C43">
              <w:rPr>
                <w:rFonts w:ascii="Arial" w:hAnsi="Arial" w:cs="Arial"/>
                <w:szCs w:val="20"/>
                <w:rtl/>
              </w:rPr>
              <w:tab/>
            </w:r>
            <w:r w:rsidRPr="00A51C43">
              <w:rPr>
                <w:rFonts w:ascii="Arial" w:hAnsi="Arial" w:cs="Arial"/>
                <w:szCs w:val="20"/>
                <w:u w:val="single"/>
                <w:rtl/>
              </w:rPr>
              <w:t>ירידת ערך נכסים פיננסיים וביטולה</w:t>
            </w:r>
            <w:r w:rsidRPr="00A51C43">
              <w:rPr>
                <w:rFonts w:ascii="Arial" w:hAnsi="Arial" w:cs="Arial"/>
                <w:szCs w:val="20"/>
                <w:rtl/>
              </w:rPr>
              <w:t>:</w:t>
            </w:r>
          </w:p>
        </w:tc>
      </w:tr>
      <w:tr w:rsidR="009179A4" w:rsidRPr="0080093E" w:rsidTr="009179A4">
        <w:tc>
          <w:tcPr>
            <w:tcW w:w="1361" w:type="dxa"/>
          </w:tcPr>
          <w:p w:rsidR="009179A4" w:rsidRPr="00B7679A" w:rsidRDefault="009179A4" w:rsidP="009179A4">
            <w:pPr>
              <w:spacing w:before="80" w:line="240" w:lineRule="auto"/>
              <w:ind w:right="-57"/>
              <w:rPr>
                <w:rFonts w:ascii="Arial" w:hAnsi="Arial" w:cs="Arial"/>
                <w:i/>
                <w:iCs/>
                <w:sz w:val="14"/>
                <w:szCs w:val="14"/>
              </w:rPr>
            </w:pPr>
            <w:r w:rsidRPr="00B7679A">
              <w:rPr>
                <w:rFonts w:ascii="Arial" w:hAnsi="Arial" w:cs="Arial"/>
                <w:i/>
                <w:iCs/>
                <w:sz w:val="14"/>
                <w:szCs w:val="14"/>
                <w:rtl/>
              </w:rPr>
              <w:t>5.2.2.</w:t>
            </w:r>
            <w:r w:rsidRPr="00B7679A">
              <w:rPr>
                <w:rFonts w:ascii="Arial" w:hAnsi="Arial" w:cs="Arial"/>
                <w:i/>
                <w:iCs/>
                <w:sz w:val="14"/>
                <w:szCs w:val="14"/>
              </w:rPr>
              <w:t>IFRS 9(2010)</w:t>
            </w:r>
          </w:p>
        </w:tc>
        <w:tc>
          <w:tcPr>
            <w:tcW w:w="9072" w:type="dxa"/>
          </w:tcPr>
          <w:p w:rsidR="009179A4" w:rsidRDefault="009179A4" w:rsidP="009179A4">
            <w:pPr>
              <w:spacing w:before="20"/>
              <w:jc w:val="both"/>
              <w:rPr>
                <w:rFonts w:ascii="Arial" w:hAnsi="Arial" w:cs="Arial"/>
                <w:szCs w:val="20"/>
                <w:highlight w:val="yellow"/>
                <w:rtl/>
              </w:rPr>
            </w:pPr>
            <w:r w:rsidRPr="0080093E">
              <w:rPr>
                <w:rFonts w:ascii="Arial" w:hAnsi="Arial" w:cs="Arial"/>
                <w:szCs w:val="20"/>
                <w:rtl/>
              </w:rPr>
              <w:t xml:space="preserve">החברה מעריכה בסוף כל תקופת דיווח אם קיימת ראיה אובייקטיבית לירידת ערך של נכס פיננסי או של קבוצת נכסים פיננסיים </w:t>
            </w:r>
            <w:r w:rsidRPr="00A349FB">
              <w:rPr>
                <w:rFonts w:ascii="Arial" w:hAnsi="Arial" w:cs="Arial"/>
                <w:szCs w:val="20"/>
                <w:highlight w:val="yellow"/>
                <w:rtl/>
              </w:rPr>
              <w:t xml:space="preserve">הנמדדים </w:t>
            </w:r>
            <w:r w:rsidRPr="00FA7E76">
              <w:rPr>
                <w:rFonts w:ascii="Arial" w:hAnsi="Arial" w:cs="Arial"/>
                <w:szCs w:val="20"/>
                <w:highlight w:val="yellow"/>
                <w:rtl/>
              </w:rPr>
              <w:t>ב</w:t>
            </w:r>
            <w:r w:rsidRPr="0080093E">
              <w:rPr>
                <w:rFonts w:ascii="Arial" w:hAnsi="Arial" w:cs="Arial"/>
                <w:szCs w:val="20"/>
                <w:highlight w:val="yellow"/>
                <w:rtl/>
              </w:rPr>
              <w:t>עלות מופחתת</w:t>
            </w:r>
            <w:r w:rsidRPr="00A349FB">
              <w:rPr>
                <w:rFonts w:ascii="Arial" w:hAnsi="Arial" w:cs="Arial"/>
                <w:szCs w:val="20"/>
                <w:rtl/>
              </w:rPr>
              <w:t>.</w:t>
            </w:r>
          </w:p>
        </w:tc>
      </w:tr>
      <w:tr w:rsidR="009179A4" w:rsidRPr="0080093E" w:rsidTr="009179A4">
        <w:tc>
          <w:tcPr>
            <w:tcW w:w="1361" w:type="dxa"/>
          </w:tcPr>
          <w:p w:rsidR="009179A4" w:rsidRPr="0080093E" w:rsidRDefault="009179A4" w:rsidP="009179A4">
            <w:pPr>
              <w:spacing w:line="240" w:lineRule="auto"/>
              <w:ind w:right="-57"/>
              <w:rPr>
                <w:rFonts w:ascii="Arial" w:hAnsi="Arial" w:cs="Arial"/>
                <w:b/>
                <w:bCs/>
                <w:sz w:val="14"/>
                <w:szCs w:val="14"/>
                <w:u w:val="single"/>
              </w:rPr>
            </w:pPr>
          </w:p>
        </w:tc>
        <w:tc>
          <w:tcPr>
            <w:tcW w:w="9072" w:type="dxa"/>
          </w:tcPr>
          <w:p w:rsidR="009179A4" w:rsidRPr="00A76F7E" w:rsidRDefault="009179A4" w:rsidP="009179A4">
            <w:pPr>
              <w:spacing w:before="20"/>
              <w:jc w:val="both"/>
              <w:rPr>
                <w:rFonts w:ascii="Arial" w:hAnsi="Arial" w:cs="Arial"/>
                <w:szCs w:val="20"/>
                <w:highlight w:val="yellow"/>
                <w:rtl/>
              </w:rPr>
            </w:pPr>
            <w:r>
              <w:rPr>
                <w:rFonts w:ascii="Arial" w:hAnsi="Arial" w:cs="Arial" w:hint="cs"/>
                <w:szCs w:val="20"/>
                <w:rtl/>
              </w:rPr>
              <w:t>החברה מבצעת בחינה ספציפית לירידת ערך בגין כל הלקוחות שהם משמעותיים בנפרד. בגין לקוחות משמעותיים בנפרד שלגביהם החברה קבעה שלא קיימת ראיה אובייקטיבית לירידת ערך ובגין לקוחות שאינם משמעותיים בנפרד, החברה מבצעת בחינה קבוצתית לירידת ערך בהתבסס על מאפייני סיכון אשראי דומים. [</w:t>
            </w:r>
            <w:r w:rsidRPr="00F7235A">
              <w:rPr>
                <w:rFonts w:ascii="Arial" w:hAnsi="Arial" w:cs="Arial" w:hint="eastAsia"/>
                <w:b/>
                <w:bCs/>
                <w:i/>
                <w:iCs/>
                <w:szCs w:val="20"/>
                <w:rtl/>
              </w:rPr>
              <w:t>לחלופין</w:t>
            </w:r>
            <w:r w:rsidRPr="00F7235A">
              <w:rPr>
                <w:rFonts w:ascii="Arial" w:hAnsi="Arial" w:cs="Arial"/>
                <w:b/>
                <w:bCs/>
                <w:i/>
                <w:iCs/>
                <w:szCs w:val="20"/>
                <w:rtl/>
              </w:rPr>
              <w:t>:</w:t>
            </w:r>
            <w:r>
              <w:rPr>
                <w:rFonts w:ascii="Arial" w:hAnsi="Arial" w:cs="Arial" w:hint="cs"/>
                <w:szCs w:val="20"/>
                <w:rtl/>
              </w:rPr>
              <w:t xml:space="preserve"> החברה מבצעת בחינה ספציפית לירידת ערך בגין כל הלקוחות. בגין לקוחות שלגביהם החברה קבעה שלא קיימת ראיה אובייקטיבית לירידת ערך, החברה מבצעת בחינה קבוצתית לירידת ערך בהתבסס על מאפייני סיכון אשראי דומים.] [</w:t>
            </w:r>
            <w:r w:rsidRPr="003D25B5">
              <w:rPr>
                <w:rFonts w:ascii="Arial" w:hAnsi="Arial" w:cs="Arial" w:hint="cs"/>
                <w:b/>
                <w:bCs/>
                <w:i/>
                <w:iCs/>
                <w:szCs w:val="20"/>
                <w:rtl/>
              </w:rPr>
              <w:t>לחלופין:</w:t>
            </w:r>
            <w:r>
              <w:rPr>
                <w:rFonts w:ascii="Arial" w:hAnsi="Arial" w:cs="Arial" w:hint="cs"/>
                <w:szCs w:val="20"/>
                <w:rtl/>
              </w:rPr>
              <w:t xml:space="preserve"> החברה מבצעת בחינה ספציפית לירידת ערך בגין כל הלקוחות. החברה אינה מבצעת בחינה קבוצתית לירידת ערך, כיוון שהחברה אינה צופה שתהיה לכך השפעה מהותית על הדוחות הכספיים.]</w:t>
            </w:r>
          </w:p>
        </w:tc>
      </w:tr>
      <w:tr w:rsidR="009179A4" w:rsidRPr="0080093E" w:rsidTr="009179A4">
        <w:tc>
          <w:tcPr>
            <w:tcW w:w="1361" w:type="dxa"/>
          </w:tcPr>
          <w:p w:rsidR="009179A4" w:rsidRPr="0080093E" w:rsidRDefault="009179A4" w:rsidP="009179A4">
            <w:pPr>
              <w:spacing w:line="240" w:lineRule="auto"/>
              <w:ind w:right="-57"/>
              <w:rPr>
                <w:rFonts w:ascii="Arial" w:hAnsi="Arial" w:cs="Arial"/>
                <w:b/>
                <w:bCs/>
                <w:sz w:val="14"/>
                <w:szCs w:val="14"/>
                <w:u w:val="single"/>
              </w:rPr>
            </w:pPr>
          </w:p>
        </w:tc>
        <w:tc>
          <w:tcPr>
            <w:tcW w:w="9072" w:type="dxa"/>
          </w:tcPr>
          <w:p w:rsidR="009179A4" w:rsidRPr="0080093E" w:rsidRDefault="009179A4" w:rsidP="009179A4">
            <w:pPr>
              <w:spacing w:before="20"/>
              <w:jc w:val="both"/>
              <w:rPr>
                <w:rFonts w:ascii="Arial" w:hAnsi="Arial" w:cs="Arial"/>
                <w:szCs w:val="20"/>
                <w:rtl/>
              </w:rPr>
            </w:pPr>
            <w:r w:rsidRPr="0080093E">
              <w:rPr>
                <w:rFonts w:ascii="Arial" w:hAnsi="Arial" w:cs="Arial"/>
                <w:szCs w:val="20"/>
                <w:highlight w:val="yellow"/>
                <w:rtl/>
              </w:rPr>
              <w:t>אם קיימת ראיה אובייקטיבית כאמור,</w:t>
            </w:r>
            <w:r w:rsidRPr="0080093E">
              <w:rPr>
                <w:rFonts w:ascii="Arial" w:hAnsi="Arial" w:cs="Arial"/>
                <w:szCs w:val="20"/>
                <w:rtl/>
              </w:rPr>
              <w:t xml:space="preserve"> סכום ההפסד נמדד כהפרש שבין הערך בספרים של הנכס לבין הערך הנוכחי של אומדן תזרימי המזומנים העתידיים (למעט הפסדי אשראי עתידיים שטרם התהוו) מהנכס המהוונים בשיעור הריבית האפקטיבי המקורי של הנכס הפיננסי. סכום ההפסד מוכר ברווח או הפסד.</w:t>
            </w:r>
          </w:p>
        </w:tc>
      </w:tr>
      <w:tr w:rsidR="009179A4" w:rsidRPr="0080093E" w:rsidTr="009179A4">
        <w:tc>
          <w:tcPr>
            <w:tcW w:w="1361" w:type="dxa"/>
          </w:tcPr>
          <w:p w:rsidR="009179A4" w:rsidRPr="0080093E" w:rsidRDefault="009179A4" w:rsidP="009179A4">
            <w:pPr>
              <w:spacing w:line="240" w:lineRule="auto"/>
              <w:ind w:right="-57"/>
              <w:rPr>
                <w:rFonts w:ascii="Arial" w:hAnsi="Arial" w:cs="Arial"/>
                <w:b/>
                <w:bCs/>
                <w:sz w:val="14"/>
                <w:szCs w:val="14"/>
                <w:u w:val="single"/>
              </w:rPr>
            </w:pPr>
          </w:p>
        </w:tc>
        <w:tc>
          <w:tcPr>
            <w:tcW w:w="9072" w:type="dxa"/>
          </w:tcPr>
          <w:p w:rsidR="009179A4" w:rsidRPr="0080093E" w:rsidRDefault="009179A4" w:rsidP="009179A4">
            <w:pPr>
              <w:spacing w:before="20"/>
              <w:jc w:val="both"/>
              <w:rPr>
                <w:rFonts w:ascii="Arial" w:hAnsi="Arial" w:cs="Arial"/>
                <w:szCs w:val="20"/>
                <w:rtl/>
              </w:rPr>
            </w:pPr>
            <w:r w:rsidRPr="0080093E">
              <w:rPr>
                <w:rFonts w:ascii="Arial" w:hAnsi="Arial" w:cs="Arial"/>
                <w:szCs w:val="20"/>
                <w:rtl/>
              </w:rPr>
              <w:t>אם בתקופה עוקבת הסכום של הפסד מירידת ערך קטן וניתן לייחס את הקיטון באופן אובייקטיבי לאירוע שהתרחש לאחר שהוכרה ירידת הערך, ההפסד מירידת הערך שהוכר קודם לכן מבוטל דרך רווח או הפסד, ובתנאי שהביטול לא גורם לכך שהערך בספרים של הנכס הפיננסי יהיה גבוה מהעלות המופחתת שהייתה צריכה להיות במועד ביטול ירידת הערך אילו לא היו מכירים בירידת הערך ברווח או הפסד.</w:t>
            </w:r>
          </w:p>
        </w:tc>
      </w:tr>
    </w:tbl>
    <w:p w:rsidR="009179A4" w:rsidRPr="00FA7E76" w:rsidRDefault="009179A4" w:rsidP="009179A4">
      <w:pPr>
        <w:rPr>
          <w:rFonts w:ascii="Arial" w:hAnsi="Arial" w:cs="Arial"/>
          <w:szCs w:val="20"/>
        </w:rPr>
      </w:pPr>
      <w:r w:rsidRPr="00FA7E76">
        <w:rPr>
          <w:rFonts w:ascii="Arial" w:hAnsi="Arial" w:cs="Arial"/>
          <w:szCs w:val="20"/>
        </w:rPr>
        <w:br w:type="page"/>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10430"/>
      </w:tblGrid>
      <w:tr w:rsidR="009179A4" w:rsidRPr="0080093E" w:rsidTr="009179A4">
        <w:tc>
          <w:tcPr>
            <w:tcW w:w="10431" w:type="dxa"/>
            <w:tcBorders>
              <w:bottom w:val="single" w:sz="8" w:space="0" w:color="auto"/>
            </w:tcBorders>
            <w:vAlign w:val="bottom"/>
          </w:tcPr>
          <w:p w:rsidR="009179A4" w:rsidRPr="0080093E" w:rsidRDefault="009179A4" w:rsidP="007C4BDE">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80093E">
              <w:rPr>
                <w:rFonts w:ascii="Arial" w:hAnsi="Arial" w:cs="Arial"/>
                <w:b/>
                <w:bCs/>
                <w:sz w:val="22"/>
                <w:szCs w:val="22"/>
                <w:rtl/>
              </w:rPr>
              <w:t xml:space="preserve">נספח </w:t>
            </w:r>
            <w:r w:rsidR="00607BF6">
              <w:rPr>
                <w:rFonts w:ascii="Arial" w:hAnsi="Arial" w:cs="Arial" w:hint="cs"/>
                <w:b/>
                <w:bCs/>
                <w:sz w:val="22"/>
                <w:szCs w:val="22"/>
                <w:rtl/>
              </w:rPr>
              <w:t>ה</w:t>
            </w:r>
            <w:r w:rsidR="00607BF6" w:rsidRPr="0080093E">
              <w:rPr>
                <w:rFonts w:ascii="Arial" w:hAnsi="Arial" w:cs="Arial"/>
                <w:b/>
                <w:bCs/>
                <w:sz w:val="22"/>
                <w:szCs w:val="22"/>
                <w:rtl/>
              </w:rPr>
              <w:t xml:space="preserve">' </w:t>
            </w:r>
            <w:r w:rsidRPr="0080093E">
              <w:rPr>
                <w:rFonts w:ascii="Arial" w:hAnsi="Arial" w:cs="Arial"/>
                <w:b/>
                <w:bCs/>
                <w:sz w:val="22"/>
                <w:szCs w:val="22"/>
                <w:rtl/>
              </w:rPr>
              <w:t xml:space="preserve">- יישום תקן דיווח כספי בינלאומי 9 (2010) </w:t>
            </w:r>
            <w:r w:rsidR="004E2405">
              <w:rPr>
                <w:rFonts w:ascii="Arial" w:hAnsi="Arial" w:cs="Arial" w:hint="cs"/>
                <w:b/>
                <w:bCs/>
                <w:sz w:val="22"/>
                <w:szCs w:val="22"/>
                <w:rtl/>
              </w:rPr>
              <w:t>"</w:t>
            </w:r>
            <w:r w:rsidRPr="0080093E">
              <w:rPr>
                <w:rFonts w:ascii="Arial" w:hAnsi="Arial" w:cs="Arial"/>
                <w:b/>
                <w:bCs/>
                <w:sz w:val="22"/>
                <w:szCs w:val="22"/>
                <w:rtl/>
              </w:rPr>
              <w:t>מכשירים פיננסיים</w:t>
            </w:r>
            <w:r w:rsidR="004E2405">
              <w:rPr>
                <w:rFonts w:ascii="Arial" w:hAnsi="Arial" w:cs="Arial" w:hint="cs"/>
                <w:b/>
                <w:bCs/>
                <w:sz w:val="22"/>
                <w:szCs w:val="22"/>
                <w:rtl/>
              </w:rPr>
              <w:t>"</w:t>
            </w:r>
            <w:r w:rsidRPr="0080093E">
              <w:rPr>
                <w:rFonts w:ascii="Arial" w:hAnsi="Arial" w:cs="Arial"/>
                <w:b/>
                <w:bCs/>
                <w:sz w:val="22"/>
                <w:szCs w:val="22"/>
                <w:rtl/>
              </w:rPr>
              <w:t xml:space="preserve"> </w:t>
            </w:r>
            <w:r w:rsidRPr="00FB332F">
              <w:rPr>
                <w:rFonts w:ascii="Arial" w:hAnsi="Arial" w:cs="Arial"/>
                <w:b/>
                <w:sz w:val="22"/>
                <w:szCs w:val="22"/>
                <w:rtl/>
              </w:rPr>
              <w:t>(המשך)</w:t>
            </w:r>
          </w:p>
        </w:tc>
      </w:tr>
    </w:tbl>
    <w:p w:rsidR="009179A4" w:rsidRPr="0080093E" w:rsidRDefault="009179A4" w:rsidP="009179A4">
      <w:pPr>
        <w:tabs>
          <w:tab w:val="right" w:pos="9326"/>
        </w:tabs>
        <w:ind w:left="1361"/>
        <w:rPr>
          <w:rFonts w:ascii="Arial" w:hAnsi="Arial" w:cs="Arial"/>
          <w:sz w:val="16"/>
          <w:szCs w:val="20"/>
          <w:rtl/>
        </w:rPr>
      </w:pPr>
    </w:p>
    <w:p w:rsidR="009179A4" w:rsidRPr="0080093E" w:rsidRDefault="009179A4" w:rsidP="009179A4">
      <w:pPr>
        <w:ind w:left="1361"/>
        <w:rPr>
          <w:rFonts w:ascii="Arial" w:hAnsi="Arial" w:cs="Arial"/>
          <w:b/>
          <w:bCs/>
          <w:szCs w:val="20"/>
          <w:u w:val="single"/>
          <w:rtl/>
        </w:rPr>
      </w:pPr>
      <w:r w:rsidRPr="0080093E">
        <w:rPr>
          <w:rFonts w:ascii="Arial" w:hAnsi="Arial" w:cs="Arial"/>
          <w:b/>
          <w:bCs/>
          <w:szCs w:val="20"/>
          <w:u w:val="single"/>
          <w:rtl/>
        </w:rPr>
        <w:t xml:space="preserve">חברה </w:t>
      </w:r>
      <w:r>
        <w:rPr>
          <w:rFonts w:ascii="Arial" w:hAnsi="Arial" w:cs="Arial"/>
          <w:b/>
          <w:bCs/>
          <w:szCs w:val="20"/>
          <w:u w:val="single"/>
          <w:rtl/>
        </w:rPr>
        <w:t>מדווחת</w:t>
      </w:r>
      <w:r w:rsidRPr="0080093E">
        <w:rPr>
          <w:rFonts w:ascii="Arial" w:hAnsi="Arial" w:cs="Arial"/>
          <w:b/>
          <w:bCs/>
          <w:szCs w:val="20"/>
          <w:u w:val="single"/>
          <w:rtl/>
        </w:rPr>
        <w:t xml:space="preserve"> לדוגמה בע"מ</w:t>
      </w:r>
    </w:p>
    <w:p w:rsidR="009179A4" w:rsidRPr="0080093E" w:rsidRDefault="009179A4" w:rsidP="009179A4">
      <w:pPr>
        <w:ind w:left="1361"/>
        <w:rPr>
          <w:rFonts w:ascii="Arial" w:hAnsi="Arial" w:cs="Arial"/>
          <w:b/>
          <w:bCs/>
          <w:szCs w:val="20"/>
          <w:u w:val="single"/>
          <w:rtl/>
        </w:rPr>
      </w:pPr>
      <w:r w:rsidRPr="0080093E">
        <w:rPr>
          <w:rFonts w:ascii="Arial" w:hAnsi="Arial" w:cs="Arial"/>
          <w:b/>
          <w:bCs/>
          <w:szCs w:val="20"/>
          <w:u w:val="single"/>
          <w:rtl/>
        </w:rPr>
        <w:t>ביאורים לדוח</w:t>
      </w:r>
      <w:r>
        <w:rPr>
          <w:rFonts w:ascii="Arial" w:hAnsi="Arial" w:cs="Arial"/>
          <w:b/>
          <w:bCs/>
          <w:szCs w:val="20"/>
          <w:u w:val="single"/>
          <w:rtl/>
        </w:rPr>
        <w:t xml:space="preserve">ות הכספיים ליום 31 בדצמבר </w:t>
      </w:r>
      <w:r w:rsidR="005723D9">
        <w:rPr>
          <w:rFonts w:ascii="Arial" w:hAnsi="Arial" w:cs="Arial"/>
          <w:b/>
          <w:bCs/>
          <w:szCs w:val="20"/>
          <w:u w:val="single"/>
          <w:rtl/>
        </w:rPr>
        <w:t>2017</w:t>
      </w:r>
    </w:p>
    <w:p w:rsidR="009179A4" w:rsidRPr="0080093E" w:rsidRDefault="009179A4" w:rsidP="009179A4">
      <w:pPr>
        <w:spacing w:line="240" w:lineRule="auto"/>
        <w:ind w:left="1361"/>
        <w:jc w:val="both"/>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80093E" w:rsidTr="009179A4">
        <w:tc>
          <w:tcPr>
            <w:tcW w:w="1361" w:type="dxa"/>
          </w:tcPr>
          <w:p w:rsidR="009179A4" w:rsidRPr="0080093E" w:rsidRDefault="009179A4" w:rsidP="009179A4">
            <w:pPr>
              <w:spacing w:line="240" w:lineRule="auto"/>
              <w:ind w:right="-57"/>
              <w:rPr>
                <w:rFonts w:ascii="Arial" w:hAnsi="Arial" w:cs="Arial"/>
                <w:b/>
                <w:bCs/>
                <w:sz w:val="14"/>
                <w:szCs w:val="14"/>
                <w:u w:val="single"/>
              </w:rPr>
            </w:pPr>
          </w:p>
        </w:tc>
        <w:tc>
          <w:tcPr>
            <w:tcW w:w="9072" w:type="dxa"/>
          </w:tcPr>
          <w:p w:rsidR="009179A4" w:rsidRPr="0080093E" w:rsidRDefault="009179A4" w:rsidP="009179A4">
            <w:pPr>
              <w:spacing w:before="20"/>
              <w:jc w:val="both"/>
              <w:rPr>
                <w:rFonts w:ascii="Arial" w:hAnsi="Arial" w:cs="Arial"/>
                <w:b/>
                <w:bCs/>
                <w:szCs w:val="20"/>
                <w:rtl/>
              </w:rPr>
            </w:pPr>
            <w:r w:rsidRPr="0080093E">
              <w:rPr>
                <w:rFonts w:ascii="Arial" w:hAnsi="Arial" w:cs="Arial"/>
                <w:b/>
                <w:bCs/>
                <w:szCs w:val="20"/>
                <w:rtl/>
              </w:rPr>
              <w:t xml:space="preserve">ביאור 2 - עיקרי המדיניות החשבונאית </w:t>
            </w:r>
            <w:r w:rsidRPr="00FB332F">
              <w:rPr>
                <w:rFonts w:ascii="Arial" w:hAnsi="Arial" w:cs="Arial"/>
                <w:b/>
                <w:szCs w:val="20"/>
                <w:rtl/>
              </w:rPr>
              <w:t>(המשך)</w:t>
            </w:r>
            <w:r w:rsidRPr="0080093E">
              <w:rPr>
                <w:rFonts w:ascii="Arial" w:hAnsi="Arial" w:cs="Arial"/>
                <w:b/>
                <w:bCs/>
                <w:szCs w:val="20"/>
                <w:rtl/>
              </w:rPr>
              <w:t>:</w:t>
            </w:r>
          </w:p>
        </w:tc>
      </w:tr>
      <w:tr w:rsidR="009179A4" w:rsidRPr="0080093E" w:rsidTr="009179A4">
        <w:tc>
          <w:tcPr>
            <w:tcW w:w="1361" w:type="dxa"/>
          </w:tcPr>
          <w:p w:rsidR="009179A4" w:rsidRPr="0080093E" w:rsidRDefault="009179A4" w:rsidP="009179A4">
            <w:pPr>
              <w:spacing w:line="240" w:lineRule="auto"/>
              <w:ind w:right="-57"/>
              <w:rPr>
                <w:rFonts w:ascii="Arial" w:hAnsi="Arial" w:cs="Arial"/>
                <w:b/>
                <w:bCs/>
                <w:sz w:val="14"/>
                <w:szCs w:val="14"/>
                <w:u w:val="single"/>
              </w:rPr>
            </w:pPr>
          </w:p>
        </w:tc>
        <w:tc>
          <w:tcPr>
            <w:tcW w:w="9072" w:type="dxa"/>
          </w:tcPr>
          <w:p w:rsidR="009179A4" w:rsidRPr="0080093E" w:rsidRDefault="009179A4" w:rsidP="009179A4">
            <w:pPr>
              <w:spacing w:before="20"/>
              <w:ind w:left="454" w:hanging="454"/>
              <w:jc w:val="both"/>
              <w:rPr>
                <w:rFonts w:ascii="Arial" w:hAnsi="Arial" w:cs="Arial"/>
                <w:b/>
                <w:bCs/>
                <w:szCs w:val="20"/>
                <w:rtl/>
              </w:rPr>
            </w:pPr>
            <w:r w:rsidRPr="0080093E">
              <w:rPr>
                <w:rFonts w:ascii="Arial" w:hAnsi="Arial" w:cs="Arial"/>
                <w:b/>
                <w:bCs/>
                <w:szCs w:val="20"/>
                <w:rtl/>
              </w:rPr>
              <w:t>יד.</w:t>
            </w:r>
            <w:r w:rsidRPr="0080093E">
              <w:rPr>
                <w:rFonts w:ascii="Arial" w:hAnsi="Arial" w:cs="Arial"/>
                <w:b/>
                <w:bCs/>
                <w:szCs w:val="20"/>
                <w:rtl/>
              </w:rPr>
              <w:tab/>
              <w:t xml:space="preserve">מכשירים פיננסיים </w:t>
            </w:r>
            <w:r w:rsidRPr="00FB332F">
              <w:rPr>
                <w:rFonts w:ascii="Arial" w:hAnsi="Arial" w:cs="Arial"/>
                <w:b/>
                <w:szCs w:val="20"/>
                <w:rtl/>
              </w:rPr>
              <w:t>(המשך)</w:t>
            </w:r>
            <w:r w:rsidRPr="0080093E">
              <w:rPr>
                <w:rFonts w:ascii="Arial" w:hAnsi="Arial" w:cs="Arial"/>
                <w:b/>
                <w:bCs/>
                <w:szCs w:val="20"/>
                <w:rtl/>
              </w:rPr>
              <w:t>:</w:t>
            </w:r>
          </w:p>
        </w:tc>
      </w:tr>
      <w:tr w:rsidR="009179A4" w:rsidRPr="0080093E" w:rsidTr="009179A4">
        <w:tc>
          <w:tcPr>
            <w:tcW w:w="1361" w:type="dxa"/>
          </w:tcPr>
          <w:p w:rsidR="009179A4" w:rsidRPr="0080093E" w:rsidRDefault="009179A4" w:rsidP="009179A4">
            <w:pPr>
              <w:spacing w:line="240" w:lineRule="auto"/>
              <w:ind w:right="-57"/>
              <w:rPr>
                <w:rFonts w:ascii="Arial" w:hAnsi="Arial" w:cs="Arial"/>
                <w:b/>
                <w:bCs/>
                <w:sz w:val="14"/>
                <w:szCs w:val="14"/>
                <w:u w:val="single"/>
              </w:rPr>
            </w:pPr>
          </w:p>
        </w:tc>
        <w:tc>
          <w:tcPr>
            <w:tcW w:w="9072" w:type="dxa"/>
          </w:tcPr>
          <w:p w:rsidR="009179A4" w:rsidRPr="00F529E7" w:rsidRDefault="009179A4" w:rsidP="009179A4">
            <w:pPr>
              <w:spacing w:before="20"/>
              <w:ind w:left="454" w:hanging="454"/>
              <w:jc w:val="both"/>
              <w:rPr>
                <w:rFonts w:ascii="Arial" w:hAnsi="Arial" w:cs="Arial"/>
                <w:szCs w:val="20"/>
                <w:rtl/>
              </w:rPr>
            </w:pPr>
            <w:r w:rsidRPr="00F529E7">
              <w:rPr>
                <w:rFonts w:ascii="Arial" w:hAnsi="Arial" w:cs="Arial"/>
                <w:szCs w:val="20"/>
                <w:rtl/>
              </w:rPr>
              <w:t>4.</w:t>
            </w:r>
            <w:r w:rsidRPr="00F529E7">
              <w:rPr>
                <w:rFonts w:ascii="Arial" w:hAnsi="Arial" w:cs="Arial"/>
                <w:szCs w:val="20"/>
                <w:rtl/>
              </w:rPr>
              <w:tab/>
            </w:r>
            <w:r w:rsidRPr="00F529E7">
              <w:rPr>
                <w:rFonts w:ascii="Arial" w:hAnsi="Arial" w:cs="Arial"/>
                <w:szCs w:val="20"/>
                <w:u w:val="single"/>
                <w:rtl/>
              </w:rPr>
              <w:t>נגזרים ונגזרים משובצים</w:t>
            </w:r>
            <w:r w:rsidRPr="00F529E7">
              <w:rPr>
                <w:rFonts w:ascii="Arial" w:hAnsi="Arial" w:cs="Arial"/>
                <w:szCs w:val="20"/>
                <w:rtl/>
              </w:rPr>
              <w:t>:</w:t>
            </w:r>
          </w:p>
        </w:tc>
      </w:tr>
      <w:tr w:rsidR="009179A4" w:rsidRPr="0080093E" w:rsidTr="009179A4">
        <w:tc>
          <w:tcPr>
            <w:tcW w:w="1361" w:type="dxa"/>
          </w:tcPr>
          <w:p w:rsidR="009179A4" w:rsidRPr="0080093E" w:rsidRDefault="009179A4" w:rsidP="009179A4">
            <w:pPr>
              <w:spacing w:line="240" w:lineRule="auto"/>
              <w:ind w:right="-57"/>
              <w:rPr>
                <w:rFonts w:ascii="Arial" w:hAnsi="Arial" w:cs="Arial"/>
                <w:b/>
                <w:bCs/>
                <w:sz w:val="14"/>
                <w:szCs w:val="14"/>
                <w:u w:val="single"/>
              </w:rPr>
            </w:pPr>
          </w:p>
        </w:tc>
        <w:tc>
          <w:tcPr>
            <w:tcW w:w="9072" w:type="dxa"/>
          </w:tcPr>
          <w:p w:rsidR="009179A4" w:rsidRDefault="009179A4" w:rsidP="009179A4">
            <w:pPr>
              <w:spacing w:before="20"/>
              <w:jc w:val="both"/>
              <w:rPr>
                <w:rFonts w:ascii="Arial" w:hAnsi="Arial" w:cs="Arial"/>
                <w:b/>
                <w:bCs/>
                <w:szCs w:val="20"/>
                <w:highlight w:val="yellow"/>
                <w:rtl/>
              </w:rPr>
            </w:pPr>
            <w:r w:rsidRPr="0080093E">
              <w:rPr>
                <w:rFonts w:ascii="Arial" w:hAnsi="Arial" w:cs="Arial"/>
                <w:szCs w:val="20"/>
                <w:highlight w:val="yellow"/>
                <w:rtl/>
              </w:rPr>
              <w:t>נגזרים, לרבות נגזרים משובצים שהופרדו, נמדדו בשווי הוגן דרך רווח או הפסד, אלא אם הם יועדו לצורכי חשבונאות גידור תזרים מזומנים (ראה ביאור 2(יד)(9)(ב) להלן).</w:t>
            </w:r>
          </w:p>
        </w:tc>
      </w:tr>
      <w:tr w:rsidR="009179A4" w:rsidRPr="0080093E" w:rsidTr="009179A4">
        <w:tc>
          <w:tcPr>
            <w:tcW w:w="1361" w:type="dxa"/>
          </w:tcPr>
          <w:p w:rsidR="009179A4" w:rsidRPr="0080093E" w:rsidRDefault="009179A4" w:rsidP="009179A4">
            <w:pPr>
              <w:spacing w:line="240" w:lineRule="auto"/>
              <w:ind w:right="-57"/>
              <w:rPr>
                <w:rFonts w:ascii="Arial" w:hAnsi="Arial" w:cs="Arial"/>
                <w:b/>
                <w:bCs/>
                <w:sz w:val="14"/>
                <w:szCs w:val="14"/>
                <w:u w:val="single"/>
              </w:rPr>
            </w:pPr>
          </w:p>
        </w:tc>
        <w:tc>
          <w:tcPr>
            <w:tcW w:w="9072" w:type="dxa"/>
          </w:tcPr>
          <w:p w:rsidR="009179A4" w:rsidRDefault="009179A4" w:rsidP="009179A4">
            <w:pPr>
              <w:spacing w:before="20"/>
              <w:jc w:val="both"/>
              <w:rPr>
                <w:rFonts w:ascii="Arial" w:hAnsi="Arial" w:cs="Arial"/>
                <w:b/>
                <w:bCs/>
                <w:szCs w:val="20"/>
                <w:highlight w:val="yellow"/>
                <w:rtl/>
              </w:rPr>
            </w:pPr>
            <w:r w:rsidRPr="0080093E">
              <w:rPr>
                <w:rFonts w:ascii="Arial" w:hAnsi="Arial" w:cs="Arial"/>
                <w:szCs w:val="20"/>
                <w:rtl/>
              </w:rPr>
              <w:t xml:space="preserve">החברה הפרידה נגזרים משובצים מהחוזה המארח וטיפלה בהם בנפרד </w:t>
            </w:r>
            <w:r w:rsidRPr="0080093E">
              <w:rPr>
                <w:rFonts w:ascii="Arial" w:hAnsi="Arial" w:cs="Arial"/>
                <w:szCs w:val="20"/>
                <w:highlight w:val="yellow"/>
                <w:rtl/>
              </w:rPr>
              <w:t>(למעט לגבי נגזרים משובצים בחוזה מעורב הכולל חוזה מארח שהוא נכס פיננסי)</w:t>
            </w:r>
            <w:r w:rsidRPr="0080093E">
              <w:rPr>
                <w:rStyle w:val="FootnoteReference"/>
                <w:rFonts w:ascii="Arial" w:hAnsi="Arial" w:cs="Arial"/>
                <w:szCs w:val="20"/>
                <w:rtl/>
              </w:rPr>
              <w:footnoteReference w:id="584"/>
            </w:r>
            <w:r w:rsidRPr="0080093E">
              <w:rPr>
                <w:rFonts w:ascii="Arial" w:hAnsi="Arial" w:cs="Arial"/>
                <w:szCs w:val="20"/>
                <w:rtl/>
              </w:rPr>
              <w:t>, כאשר המאפיינים והסיכונים הכלכליים של הנגזר המשובץ אינם קשורים באופן הדוק למאפיינים ולסיכונים הכלכליים של החוזה המארח, כאשר מכשיר נפרד עם אותם התנאים כמו של הנגזר המשובץ היה מקיים את ההגדרה של נגזר וכן כאשר המכשיר המעורב בכללותו אינו נמדד בשווי הוגן דרך רווח או הפסד. החברה מציגה נגזרים משובצים ביחד עם החוזה המארח [</w:t>
            </w:r>
            <w:r w:rsidRPr="007E4957">
              <w:rPr>
                <w:rFonts w:ascii="Arial" w:hAnsi="Arial" w:cs="Arial"/>
                <w:b/>
                <w:bCs/>
                <w:i/>
                <w:iCs/>
                <w:szCs w:val="20"/>
                <w:rtl/>
              </w:rPr>
              <w:t>לחלופין:</w:t>
            </w:r>
            <w:r w:rsidRPr="0080093E">
              <w:rPr>
                <w:rFonts w:ascii="Arial" w:hAnsi="Arial" w:cs="Arial"/>
                <w:szCs w:val="20"/>
                <w:rtl/>
              </w:rPr>
              <w:t xml:space="preserve"> החברה מסווגת נגזרים משובצים בנפרד מהחוזה המארח].</w:t>
            </w:r>
          </w:p>
        </w:tc>
      </w:tr>
      <w:tr w:rsidR="009179A4" w:rsidRPr="0080093E" w:rsidTr="009179A4">
        <w:tc>
          <w:tcPr>
            <w:tcW w:w="1361" w:type="dxa"/>
          </w:tcPr>
          <w:p w:rsidR="009179A4" w:rsidRPr="0080093E" w:rsidRDefault="009179A4" w:rsidP="009179A4">
            <w:pPr>
              <w:spacing w:line="240" w:lineRule="auto"/>
              <w:ind w:right="-57"/>
              <w:rPr>
                <w:rFonts w:ascii="Arial" w:hAnsi="Arial" w:cs="Arial"/>
                <w:b/>
                <w:bCs/>
                <w:sz w:val="14"/>
                <w:szCs w:val="14"/>
                <w:u w:val="single"/>
              </w:rPr>
            </w:pPr>
          </w:p>
        </w:tc>
        <w:tc>
          <w:tcPr>
            <w:tcW w:w="9072" w:type="dxa"/>
          </w:tcPr>
          <w:p w:rsidR="009179A4" w:rsidRPr="00F529E7" w:rsidRDefault="009179A4" w:rsidP="009179A4">
            <w:pPr>
              <w:spacing w:before="60"/>
              <w:ind w:left="454" w:hanging="454"/>
              <w:jc w:val="both"/>
              <w:rPr>
                <w:rFonts w:ascii="Arial" w:hAnsi="Arial" w:cs="Arial"/>
                <w:szCs w:val="20"/>
                <w:rtl/>
              </w:rPr>
            </w:pPr>
            <w:r w:rsidRPr="00F529E7">
              <w:rPr>
                <w:rFonts w:ascii="Arial" w:hAnsi="Arial" w:cs="Arial"/>
                <w:szCs w:val="20"/>
                <w:rtl/>
              </w:rPr>
              <w:t xml:space="preserve">5. </w:t>
            </w:r>
            <w:r w:rsidRPr="00F529E7">
              <w:rPr>
                <w:rFonts w:ascii="Arial" w:hAnsi="Arial" w:cs="Arial"/>
                <w:szCs w:val="20"/>
                <w:rtl/>
              </w:rPr>
              <w:tab/>
            </w:r>
            <w:r w:rsidRPr="00F529E7">
              <w:rPr>
                <w:rFonts w:ascii="Arial" w:hAnsi="Arial" w:cs="Arial"/>
                <w:szCs w:val="20"/>
                <w:u w:val="single"/>
                <w:rtl/>
              </w:rPr>
              <w:t>התחייבויות פיננסיות מורכבות</w:t>
            </w:r>
            <w:r w:rsidRPr="00F529E7">
              <w:rPr>
                <w:rFonts w:ascii="Arial" w:hAnsi="Arial" w:cs="Arial"/>
                <w:szCs w:val="20"/>
                <w:rtl/>
              </w:rPr>
              <w:t>:</w:t>
            </w:r>
          </w:p>
        </w:tc>
      </w:tr>
      <w:tr w:rsidR="009179A4" w:rsidRPr="0080093E" w:rsidTr="009179A4">
        <w:tc>
          <w:tcPr>
            <w:tcW w:w="1361" w:type="dxa"/>
          </w:tcPr>
          <w:p w:rsidR="009179A4" w:rsidRPr="0080093E" w:rsidRDefault="009179A4" w:rsidP="009179A4">
            <w:pPr>
              <w:spacing w:line="240" w:lineRule="auto"/>
              <w:ind w:right="-57"/>
              <w:rPr>
                <w:rFonts w:ascii="Arial" w:hAnsi="Arial" w:cs="Arial"/>
                <w:b/>
                <w:bCs/>
                <w:sz w:val="14"/>
                <w:szCs w:val="14"/>
                <w:u w:val="single"/>
              </w:rPr>
            </w:pPr>
          </w:p>
        </w:tc>
        <w:tc>
          <w:tcPr>
            <w:tcW w:w="9072" w:type="dxa"/>
          </w:tcPr>
          <w:p w:rsidR="009179A4" w:rsidRPr="0080093E" w:rsidRDefault="009179A4" w:rsidP="009179A4">
            <w:pPr>
              <w:spacing w:before="20"/>
              <w:jc w:val="both"/>
              <w:rPr>
                <w:rFonts w:ascii="Arial" w:hAnsi="Arial" w:cs="Arial"/>
                <w:szCs w:val="20"/>
                <w:rtl/>
              </w:rPr>
            </w:pPr>
            <w:r w:rsidRPr="0080093E">
              <w:rPr>
                <w:rFonts w:ascii="Arial" w:hAnsi="Arial" w:cs="Arial"/>
                <w:szCs w:val="20"/>
                <w:rtl/>
              </w:rPr>
              <w:t>[</w:t>
            </w:r>
            <w:r w:rsidRPr="002D4AC7">
              <w:rPr>
                <w:rFonts w:ascii="Arial" w:hAnsi="Arial" w:cs="Arial"/>
                <w:i/>
                <w:iCs/>
                <w:szCs w:val="20"/>
                <w:rtl/>
              </w:rPr>
              <w:t>ראה ביאור 2(יד)(5) בדוח לדוגמה הראשי.</w:t>
            </w:r>
            <w:r w:rsidRPr="0080093E">
              <w:rPr>
                <w:rFonts w:ascii="Arial" w:hAnsi="Arial" w:cs="Arial"/>
                <w:szCs w:val="20"/>
                <w:rtl/>
              </w:rPr>
              <w:t>]</w:t>
            </w:r>
          </w:p>
        </w:tc>
      </w:tr>
      <w:tr w:rsidR="009179A4" w:rsidRPr="0080093E" w:rsidTr="009179A4">
        <w:tc>
          <w:tcPr>
            <w:tcW w:w="1361" w:type="dxa"/>
          </w:tcPr>
          <w:p w:rsidR="009179A4" w:rsidRPr="0080093E" w:rsidRDefault="009179A4" w:rsidP="009179A4">
            <w:pPr>
              <w:spacing w:line="240" w:lineRule="auto"/>
              <w:ind w:right="-57"/>
              <w:rPr>
                <w:rFonts w:ascii="Arial" w:hAnsi="Arial" w:cs="Arial"/>
                <w:b/>
                <w:bCs/>
                <w:sz w:val="14"/>
                <w:szCs w:val="14"/>
                <w:u w:val="single"/>
              </w:rPr>
            </w:pPr>
          </w:p>
        </w:tc>
        <w:tc>
          <w:tcPr>
            <w:tcW w:w="9072" w:type="dxa"/>
          </w:tcPr>
          <w:p w:rsidR="009179A4" w:rsidRPr="00F529E7" w:rsidRDefault="009179A4" w:rsidP="009179A4">
            <w:pPr>
              <w:spacing w:before="60"/>
              <w:ind w:left="454" w:hanging="454"/>
              <w:jc w:val="both"/>
              <w:rPr>
                <w:rFonts w:ascii="Arial" w:hAnsi="Arial" w:cs="Arial"/>
                <w:szCs w:val="20"/>
                <w:rtl/>
              </w:rPr>
            </w:pPr>
            <w:r w:rsidRPr="00F529E7">
              <w:rPr>
                <w:rFonts w:ascii="Arial" w:hAnsi="Arial" w:cs="Arial"/>
                <w:szCs w:val="20"/>
                <w:rtl/>
              </w:rPr>
              <w:t>6.</w:t>
            </w:r>
            <w:r w:rsidRPr="00F529E7">
              <w:rPr>
                <w:rFonts w:ascii="Arial" w:hAnsi="Arial" w:cs="Arial"/>
                <w:szCs w:val="20"/>
                <w:rtl/>
              </w:rPr>
              <w:tab/>
            </w:r>
            <w:r w:rsidRPr="00F529E7">
              <w:rPr>
                <w:rFonts w:ascii="Arial" w:hAnsi="Arial" w:cs="Arial"/>
                <w:szCs w:val="20"/>
                <w:u w:val="single"/>
                <w:rtl/>
              </w:rPr>
              <w:t>קיזוז מכשירים פיננסיים</w:t>
            </w:r>
            <w:r w:rsidRPr="00F529E7">
              <w:rPr>
                <w:rFonts w:ascii="Arial" w:hAnsi="Arial" w:cs="Arial"/>
                <w:szCs w:val="20"/>
                <w:rtl/>
              </w:rPr>
              <w:t>:</w:t>
            </w:r>
          </w:p>
        </w:tc>
      </w:tr>
      <w:tr w:rsidR="009179A4" w:rsidRPr="0080093E" w:rsidTr="009179A4">
        <w:tc>
          <w:tcPr>
            <w:tcW w:w="1361" w:type="dxa"/>
          </w:tcPr>
          <w:p w:rsidR="009179A4" w:rsidRPr="0080093E" w:rsidRDefault="009179A4" w:rsidP="009179A4">
            <w:pPr>
              <w:spacing w:line="240" w:lineRule="auto"/>
              <w:ind w:right="-57"/>
              <w:rPr>
                <w:rFonts w:ascii="Arial" w:hAnsi="Arial" w:cs="Arial"/>
                <w:b/>
                <w:bCs/>
                <w:sz w:val="14"/>
                <w:szCs w:val="14"/>
                <w:u w:val="single"/>
              </w:rPr>
            </w:pPr>
          </w:p>
        </w:tc>
        <w:tc>
          <w:tcPr>
            <w:tcW w:w="9072" w:type="dxa"/>
          </w:tcPr>
          <w:p w:rsidR="009179A4" w:rsidRPr="0080093E" w:rsidRDefault="009179A4" w:rsidP="009179A4">
            <w:pPr>
              <w:spacing w:before="20"/>
              <w:jc w:val="both"/>
              <w:rPr>
                <w:rFonts w:ascii="Arial" w:hAnsi="Arial" w:cs="Arial"/>
                <w:szCs w:val="20"/>
                <w:rtl/>
              </w:rPr>
            </w:pPr>
            <w:r w:rsidRPr="0080093E">
              <w:rPr>
                <w:rFonts w:ascii="Arial" w:hAnsi="Arial" w:cs="Arial"/>
                <w:szCs w:val="20"/>
                <w:rtl/>
              </w:rPr>
              <w:t>[</w:t>
            </w:r>
            <w:r w:rsidRPr="002D4AC7">
              <w:rPr>
                <w:rFonts w:ascii="Arial" w:hAnsi="Arial" w:cs="Arial"/>
                <w:i/>
                <w:iCs/>
                <w:szCs w:val="20"/>
                <w:rtl/>
              </w:rPr>
              <w:t>ראה ביאור 2(יד)(6) בדוח לדוגמה הראשי.</w:t>
            </w:r>
            <w:r w:rsidRPr="0080093E">
              <w:rPr>
                <w:rFonts w:ascii="Arial" w:hAnsi="Arial" w:cs="Arial"/>
                <w:szCs w:val="20"/>
                <w:rtl/>
              </w:rPr>
              <w:t>]</w:t>
            </w:r>
          </w:p>
        </w:tc>
      </w:tr>
      <w:tr w:rsidR="009179A4" w:rsidRPr="0080093E" w:rsidTr="009179A4">
        <w:tc>
          <w:tcPr>
            <w:tcW w:w="1361" w:type="dxa"/>
          </w:tcPr>
          <w:p w:rsidR="009179A4" w:rsidRPr="0080093E" w:rsidRDefault="009179A4" w:rsidP="009179A4">
            <w:pPr>
              <w:spacing w:line="240" w:lineRule="auto"/>
              <w:ind w:right="-57"/>
              <w:rPr>
                <w:rFonts w:ascii="Arial" w:hAnsi="Arial" w:cs="Arial"/>
                <w:b/>
                <w:bCs/>
                <w:sz w:val="14"/>
                <w:szCs w:val="14"/>
                <w:u w:val="single"/>
              </w:rPr>
            </w:pPr>
          </w:p>
        </w:tc>
        <w:tc>
          <w:tcPr>
            <w:tcW w:w="9072" w:type="dxa"/>
          </w:tcPr>
          <w:p w:rsidR="009179A4" w:rsidRPr="00F529E7" w:rsidRDefault="009179A4" w:rsidP="009179A4">
            <w:pPr>
              <w:spacing w:before="60"/>
              <w:ind w:left="454" w:hanging="454"/>
              <w:jc w:val="both"/>
              <w:rPr>
                <w:rFonts w:ascii="Arial" w:hAnsi="Arial" w:cs="Arial"/>
                <w:szCs w:val="20"/>
                <w:rtl/>
              </w:rPr>
            </w:pPr>
            <w:r w:rsidRPr="00F529E7">
              <w:rPr>
                <w:rFonts w:ascii="Arial" w:hAnsi="Arial" w:cs="Arial"/>
                <w:szCs w:val="20"/>
                <w:rtl/>
              </w:rPr>
              <w:t>7.</w:t>
            </w:r>
            <w:r w:rsidRPr="00F529E7">
              <w:rPr>
                <w:rFonts w:ascii="Arial" w:hAnsi="Arial" w:cs="Arial"/>
                <w:szCs w:val="20"/>
                <w:rtl/>
              </w:rPr>
              <w:tab/>
            </w:r>
            <w:r w:rsidRPr="00F529E7">
              <w:rPr>
                <w:rFonts w:ascii="Arial" w:hAnsi="Arial" w:cs="Arial"/>
                <w:szCs w:val="20"/>
                <w:u w:val="single"/>
                <w:rtl/>
              </w:rPr>
              <w:t>גריעת מכשירים פיננסיים</w:t>
            </w:r>
            <w:r w:rsidRPr="00F529E7">
              <w:rPr>
                <w:rFonts w:ascii="Arial" w:hAnsi="Arial" w:cs="Arial"/>
                <w:szCs w:val="20"/>
                <w:rtl/>
              </w:rPr>
              <w:t>:</w:t>
            </w:r>
          </w:p>
        </w:tc>
      </w:tr>
      <w:tr w:rsidR="009179A4" w:rsidRPr="0080093E" w:rsidTr="009179A4">
        <w:tc>
          <w:tcPr>
            <w:tcW w:w="1361" w:type="dxa"/>
          </w:tcPr>
          <w:p w:rsidR="009179A4" w:rsidRPr="0080093E" w:rsidRDefault="009179A4" w:rsidP="009179A4">
            <w:pPr>
              <w:spacing w:line="240" w:lineRule="auto"/>
              <w:ind w:right="-57"/>
              <w:rPr>
                <w:rFonts w:ascii="Arial" w:hAnsi="Arial" w:cs="Arial"/>
                <w:b/>
                <w:bCs/>
                <w:sz w:val="14"/>
                <w:szCs w:val="14"/>
                <w:u w:val="single"/>
              </w:rPr>
            </w:pPr>
          </w:p>
        </w:tc>
        <w:tc>
          <w:tcPr>
            <w:tcW w:w="9072" w:type="dxa"/>
          </w:tcPr>
          <w:p w:rsidR="009179A4" w:rsidRPr="0080093E" w:rsidRDefault="009179A4" w:rsidP="009179A4">
            <w:pPr>
              <w:spacing w:before="20"/>
              <w:jc w:val="both"/>
              <w:rPr>
                <w:rFonts w:ascii="Arial" w:hAnsi="Arial" w:cs="Arial"/>
                <w:szCs w:val="20"/>
                <w:rtl/>
              </w:rPr>
            </w:pPr>
            <w:r w:rsidRPr="0080093E">
              <w:rPr>
                <w:rFonts w:ascii="Arial" w:hAnsi="Arial" w:cs="Arial"/>
                <w:szCs w:val="20"/>
                <w:rtl/>
              </w:rPr>
              <w:t>[</w:t>
            </w:r>
            <w:r w:rsidRPr="002D4AC7">
              <w:rPr>
                <w:rFonts w:ascii="Arial" w:hAnsi="Arial" w:cs="Arial"/>
                <w:i/>
                <w:iCs/>
                <w:szCs w:val="20"/>
                <w:rtl/>
              </w:rPr>
              <w:t>ראה ביאור 2(יד)(7) בדוח לדוגמה הראשי.</w:t>
            </w:r>
            <w:r w:rsidRPr="0080093E">
              <w:rPr>
                <w:rFonts w:ascii="Arial" w:hAnsi="Arial" w:cs="Arial"/>
                <w:szCs w:val="20"/>
                <w:rtl/>
              </w:rPr>
              <w:t>]</w:t>
            </w:r>
          </w:p>
        </w:tc>
      </w:tr>
      <w:tr w:rsidR="009179A4" w:rsidRPr="0080093E" w:rsidTr="009179A4">
        <w:tc>
          <w:tcPr>
            <w:tcW w:w="1361" w:type="dxa"/>
          </w:tcPr>
          <w:p w:rsidR="009179A4" w:rsidRPr="0080093E" w:rsidRDefault="009179A4" w:rsidP="009179A4">
            <w:pPr>
              <w:spacing w:line="240" w:lineRule="auto"/>
              <w:ind w:right="-57"/>
              <w:rPr>
                <w:rFonts w:ascii="Arial" w:hAnsi="Arial" w:cs="Arial"/>
                <w:b/>
                <w:bCs/>
                <w:sz w:val="14"/>
                <w:szCs w:val="14"/>
                <w:u w:val="single"/>
              </w:rPr>
            </w:pPr>
          </w:p>
        </w:tc>
        <w:tc>
          <w:tcPr>
            <w:tcW w:w="9072" w:type="dxa"/>
          </w:tcPr>
          <w:p w:rsidR="009179A4" w:rsidRPr="00F529E7" w:rsidRDefault="009179A4" w:rsidP="009179A4">
            <w:pPr>
              <w:spacing w:before="60"/>
              <w:ind w:left="454" w:hanging="454"/>
              <w:jc w:val="both"/>
              <w:rPr>
                <w:rFonts w:ascii="Arial" w:hAnsi="Arial" w:cs="Arial"/>
                <w:szCs w:val="20"/>
                <w:rtl/>
              </w:rPr>
            </w:pPr>
            <w:r w:rsidRPr="00F529E7">
              <w:rPr>
                <w:rFonts w:ascii="Arial" w:hAnsi="Arial" w:cs="Arial"/>
                <w:szCs w:val="20"/>
                <w:rtl/>
              </w:rPr>
              <w:t xml:space="preserve">8. </w:t>
            </w:r>
            <w:r w:rsidRPr="00F529E7">
              <w:rPr>
                <w:rFonts w:ascii="Arial" w:hAnsi="Arial" w:cs="Arial"/>
                <w:szCs w:val="20"/>
                <w:rtl/>
              </w:rPr>
              <w:tab/>
            </w:r>
            <w:r w:rsidRPr="00F529E7">
              <w:rPr>
                <w:rFonts w:ascii="Arial" w:hAnsi="Arial" w:cs="Arial"/>
                <w:szCs w:val="20"/>
                <w:u w:val="single"/>
                <w:rtl/>
              </w:rPr>
              <w:t>הנפקת חבילה</w:t>
            </w:r>
            <w:r w:rsidRPr="00F529E7">
              <w:rPr>
                <w:rFonts w:ascii="Arial" w:hAnsi="Arial" w:cs="Arial"/>
                <w:szCs w:val="20"/>
                <w:rtl/>
              </w:rPr>
              <w:t>:</w:t>
            </w:r>
          </w:p>
        </w:tc>
      </w:tr>
      <w:tr w:rsidR="009179A4" w:rsidRPr="0080093E" w:rsidTr="009179A4">
        <w:tc>
          <w:tcPr>
            <w:tcW w:w="1361" w:type="dxa"/>
          </w:tcPr>
          <w:p w:rsidR="009179A4" w:rsidRPr="0080093E" w:rsidRDefault="009179A4" w:rsidP="009179A4">
            <w:pPr>
              <w:spacing w:line="240" w:lineRule="auto"/>
              <w:ind w:right="-57"/>
              <w:rPr>
                <w:rFonts w:ascii="Arial" w:hAnsi="Arial" w:cs="Arial"/>
                <w:b/>
                <w:bCs/>
                <w:sz w:val="14"/>
                <w:szCs w:val="14"/>
                <w:u w:val="single"/>
              </w:rPr>
            </w:pPr>
          </w:p>
        </w:tc>
        <w:tc>
          <w:tcPr>
            <w:tcW w:w="9072" w:type="dxa"/>
          </w:tcPr>
          <w:p w:rsidR="009179A4" w:rsidRPr="0080093E" w:rsidRDefault="009179A4" w:rsidP="009179A4">
            <w:pPr>
              <w:spacing w:before="20"/>
              <w:jc w:val="both"/>
              <w:rPr>
                <w:rFonts w:ascii="Arial" w:hAnsi="Arial" w:cs="Arial"/>
                <w:szCs w:val="20"/>
                <w:rtl/>
              </w:rPr>
            </w:pPr>
            <w:r w:rsidRPr="0080093E">
              <w:rPr>
                <w:rFonts w:ascii="Arial" w:hAnsi="Arial" w:cs="Arial"/>
                <w:szCs w:val="20"/>
                <w:rtl/>
              </w:rPr>
              <w:t>[</w:t>
            </w:r>
            <w:r w:rsidRPr="002D4AC7">
              <w:rPr>
                <w:rFonts w:ascii="Arial" w:hAnsi="Arial" w:cs="Arial"/>
                <w:i/>
                <w:iCs/>
                <w:szCs w:val="20"/>
                <w:rtl/>
              </w:rPr>
              <w:t>ראה ביאור 2(יד)(8) בדוח לדוגמה הראשי.</w:t>
            </w:r>
            <w:r w:rsidRPr="0080093E">
              <w:rPr>
                <w:rFonts w:ascii="Arial" w:hAnsi="Arial" w:cs="Arial"/>
                <w:szCs w:val="20"/>
                <w:rtl/>
              </w:rPr>
              <w:t>]</w:t>
            </w:r>
          </w:p>
        </w:tc>
      </w:tr>
      <w:tr w:rsidR="009179A4" w:rsidRPr="0080093E" w:rsidTr="009179A4">
        <w:tc>
          <w:tcPr>
            <w:tcW w:w="1361" w:type="dxa"/>
          </w:tcPr>
          <w:p w:rsidR="009179A4" w:rsidRPr="0080093E" w:rsidRDefault="009179A4" w:rsidP="009179A4">
            <w:pPr>
              <w:spacing w:line="240" w:lineRule="auto"/>
              <w:ind w:right="-57"/>
              <w:rPr>
                <w:rFonts w:ascii="Arial" w:hAnsi="Arial" w:cs="Arial"/>
                <w:b/>
                <w:bCs/>
                <w:sz w:val="14"/>
                <w:szCs w:val="14"/>
                <w:u w:val="single"/>
              </w:rPr>
            </w:pPr>
          </w:p>
        </w:tc>
        <w:tc>
          <w:tcPr>
            <w:tcW w:w="9072" w:type="dxa"/>
          </w:tcPr>
          <w:p w:rsidR="009179A4" w:rsidRPr="00F529E7" w:rsidRDefault="009179A4" w:rsidP="009179A4">
            <w:pPr>
              <w:spacing w:before="60"/>
              <w:ind w:left="454" w:hanging="454"/>
              <w:jc w:val="both"/>
              <w:rPr>
                <w:rFonts w:ascii="Arial" w:hAnsi="Arial" w:cs="Arial"/>
                <w:szCs w:val="20"/>
                <w:rtl/>
              </w:rPr>
            </w:pPr>
            <w:r w:rsidRPr="00F529E7">
              <w:rPr>
                <w:rFonts w:ascii="Arial" w:hAnsi="Arial" w:cs="Arial"/>
                <w:szCs w:val="20"/>
                <w:rtl/>
              </w:rPr>
              <w:t>9.</w:t>
            </w:r>
            <w:r w:rsidRPr="00F529E7">
              <w:rPr>
                <w:rFonts w:ascii="Arial" w:hAnsi="Arial" w:cs="Arial"/>
                <w:szCs w:val="20"/>
                <w:rtl/>
              </w:rPr>
              <w:tab/>
            </w:r>
            <w:r w:rsidRPr="00F529E7">
              <w:rPr>
                <w:rFonts w:ascii="Arial" w:hAnsi="Arial" w:cs="Arial"/>
                <w:szCs w:val="20"/>
                <w:u w:val="single"/>
                <w:rtl/>
              </w:rPr>
              <w:t>חשבונאות גידור</w:t>
            </w:r>
            <w:r w:rsidRPr="00F529E7">
              <w:rPr>
                <w:rFonts w:ascii="Arial" w:hAnsi="Arial" w:cs="Arial"/>
                <w:szCs w:val="20"/>
                <w:rtl/>
              </w:rPr>
              <w:t>:</w:t>
            </w:r>
          </w:p>
        </w:tc>
      </w:tr>
      <w:tr w:rsidR="009179A4" w:rsidRPr="0080093E" w:rsidTr="009179A4">
        <w:tc>
          <w:tcPr>
            <w:tcW w:w="1361" w:type="dxa"/>
          </w:tcPr>
          <w:p w:rsidR="009179A4" w:rsidRPr="0080093E" w:rsidRDefault="009179A4" w:rsidP="009179A4">
            <w:pPr>
              <w:spacing w:line="240" w:lineRule="auto"/>
              <w:ind w:right="-57"/>
              <w:rPr>
                <w:rFonts w:ascii="Arial" w:hAnsi="Arial" w:cs="Arial"/>
                <w:b/>
                <w:bCs/>
                <w:sz w:val="14"/>
                <w:szCs w:val="14"/>
                <w:u w:val="single"/>
              </w:rPr>
            </w:pPr>
          </w:p>
        </w:tc>
        <w:tc>
          <w:tcPr>
            <w:tcW w:w="9072" w:type="dxa"/>
          </w:tcPr>
          <w:p w:rsidR="009179A4" w:rsidRPr="0080093E" w:rsidRDefault="009179A4" w:rsidP="009179A4">
            <w:pPr>
              <w:spacing w:before="20"/>
              <w:jc w:val="both"/>
              <w:rPr>
                <w:rFonts w:ascii="Arial" w:hAnsi="Arial" w:cs="Arial"/>
                <w:szCs w:val="20"/>
                <w:rtl/>
              </w:rPr>
            </w:pPr>
            <w:r w:rsidRPr="0080093E">
              <w:rPr>
                <w:rFonts w:ascii="Arial" w:hAnsi="Arial" w:cs="Arial"/>
                <w:szCs w:val="20"/>
                <w:rtl/>
              </w:rPr>
              <w:t>[</w:t>
            </w:r>
            <w:r w:rsidRPr="002D4AC7">
              <w:rPr>
                <w:rFonts w:ascii="Arial" w:hAnsi="Arial" w:cs="Arial"/>
                <w:i/>
                <w:iCs/>
                <w:szCs w:val="20"/>
                <w:rtl/>
              </w:rPr>
              <w:t>ראה ביאור 2(יד)(9) בדוח לדוגמה הראשי.</w:t>
            </w:r>
            <w:r w:rsidRPr="0080093E">
              <w:rPr>
                <w:rFonts w:ascii="Arial" w:hAnsi="Arial" w:cs="Arial"/>
                <w:szCs w:val="20"/>
                <w:rtl/>
              </w:rPr>
              <w:t>]</w:t>
            </w:r>
          </w:p>
        </w:tc>
      </w:tr>
      <w:tr w:rsidR="009179A4" w:rsidRPr="0080093E" w:rsidTr="009179A4">
        <w:tc>
          <w:tcPr>
            <w:tcW w:w="1361" w:type="dxa"/>
          </w:tcPr>
          <w:p w:rsidR="009179A4" w:rsidRPr="0080093E" w:rsidRDefault="009179A4" w:rsidP="009179A4">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9179A4" w:rsidRPr="0080093E" w:rsidRDefault="009179A4" w:rsidP="009179A4">
            <w:pPr>
              <w:jc w:val="both"/>
              <w:rPr>
                <w:rFonts w:ascii="Arial" w:hAnsi="Arial" w:cs="Arial"/>
                <w:b/>
                <w:bCs/>
                <w:szCs w:val="20"/>
                <w:rtl/>
              </w:rPr>
            </w:pPr>
            <w:r w:rsidRPr="0080093E">
              <w:rPr>
                <w:rFonts w:ascii="Arial" w:hAnsi="Arial" w:cs="Arial"/>
                <w:b/>
                <w:bCs/>
                <w:szCs w:val="20"/>
                <w:rtl/>
              </w:rPr>
              <w:t>...</w:t>
            </w:r>
          </w:p>
        </w:tc>
      </w:tr>
      <w:tr w:rsidR="009179A4" w:rsidRPr="0080093E" w:rsidTr="009179A4">
        <w:tc>
          <w:tcPr>
            <w:tcW w:w="1361" w:type="dxa"/>
          </w:tcPr>
          <w:p w:rsidR="009179A4" w:rsidRPr="0080093E" w:rsidRDefault="009179A4" w:rsidP="009179A4">
            <w:pPr>
              <w:spacing w:line="240" w:lineRule="auto"/>
              <w:ind w:right="-57"/>
              <w:rPr>
                <w:rFonts w:ascii="Arial" w:hAnsi="Arial" w:cs="Arial"/>
                <w:sz w:val="14"/>
                <w:szCs w:val="14"/>
                <w:rtl/>
              </w:rPr>
            </w:pPr>
          </w:p>
        </w:tc>
        <w:tc>
          <w:tcPr>
            <w:tcW w:w="9072" w:type="dxa"/>
          </w:tcPr>
          <w:p w:rsidR="009179A4" w:rsidRPr="0080093E" w:rsidRDefault="009179A4" w:rsidP="009179A4">
            <w:pPr>
              <w:spacing w:before="20"/>
              <w:ind w:left="454" w:hanging="454"/>
              <w:rPr>
                <w:rFonts w:ascii="Arial" w:hAnsi="Arial" w:cs="Arial"/>
                <w:szCs w:val="20"/>
                <w:rtl/>
              </w:rPr>
            </w:pPr>
            <w:r w:rsidRPr="0080093E">
              <w:rPr>
                <w:rFonts w:ascii="Arial" w:hAnsi="Arial" w:cs="Arial"/>
                <w:b/>
                <w:bCs/>
                <w:szCs w:val="20"/>
                <w:rtl/>
              </w:rPr>
              <w:t>לה.</w:t>
            </w:r>
            <w:r w:rsidRPr="0080093E">
              <w:rPr>
                <w:rFonts w:ascii="Arial" w:hAnsi="Arial" w:cs="Arial"/>
                <w:b/>
                <w:bCs/>
                <w:szCs w:val="20"/>
                <w:rtl/>
              </w:rPr>
              <w:tab/>
              <w:t>הסדרי זיכיון למתן שירותים:</w:t>
            </w:r>
          </w:p>
        </w:tc>
      </w:tr>
      <w:tr w:rsidR="009179A4" w:rsidRPr="0080093E" w:rsidTr="009179A4">
        <w:tc>
          <w:tcPr>
            <w:tcW w:w="1361" w:type="dxa"/>
          </w:tcPr>
          <w:p w:rsidR="009179A4" w:rsidRPr="0080093E" w:rsidRDefault="009179A4" w:rsidP="009179A4">
            <w:pPr>
              <w:spacing w:line="240" w:lineRule="auto"/>
              <w:ind w:right="-57"/>
              <w:rPr>
                <w:rFonts w:ascii="Arial" w:hAnsi="Arial" w:cs="Arial"/>
                <w:sz w:val="14"/>
                <w:szCs w:val="14"/>
                <w:rtl/>
              </w:rPr>
            </w:pPr>
          </w:p>
        </w:tc>
        <w:tc>
          <w:tcPr>
            <w:tcW w:w="9072" w:type="dxa"/>
          </w:tcPr>
          <w:p w:rsidR="009179A4" w:rsidRPr="0080093E" w:rsidRDefault="009179A4" w:rsidP="009179A4">
            <w:pPr>
              <w:jc w:val="both"/>
              <w:rPr>
                <w:rFonts w:ascii="Arial" w:hAnsi="Arial" w:cs="Arial"/>
                <w:b/>
                <w:bCs/>
                <w:szCs w:val="20"/>
                <w:rtl/>
              </w:rPr>
            </w:pPr>
            <w:r w:rsidRPr="0080093E">
              <w:rPr>
                <w:rFonts w:ascii="Arial" w:hAnsi="Arial" w:cs="Arial"/>
                <w:b/>
                <w:bCs/>
                <w:szCs w:val="20"/>
                <w:rtl/>
              </w:rPr>
              <w:t>...</w:t>
            </w:r>
          </w:p>
        </w:tc>
      </w:tr>
      <w:tr w:rsidR="009179A4" w:rsidRPr="0080093E" w:rsidTr="009179A4">
        <w:tc>
          <w:tcPr>
            <w:tcW w:w="1361" w:type="dxa"/>
          </w:tcPr>
          <w:p w:rsidR="009179A4" w:rsidRPr="0080093E" w:rsidRDefault="009179A4" w:rsidP="009179A4">
            <w:pPr>
              <w:spacing w:line="240" w:lineRule="auto"/>
              <w:ind w:right="-57"/>
              <w:rPr>
                <w:rFonts w:ascii="Arial" w:hAnsi="Arial" w:cs="Arial"/>
                <w:sz w:val="14"/>
                <w:szCs w:val="14"/>
                <w:rtl/>
              </w:rPr>
            </w:pPr>
          </w:p>
        </w:tc>
        <w:tc>
          <w:tcPr>
            <w:tcW w:w="9072" w:type="dxa"/>
          </w:tcPr>
          <w:p w:rsidR="009179A4" w:rsidRPr="0080093E" w:rsidRDefault="009179A4" w:rsidP="009179A4">
            <w:pPr>
              <w:spacing w:before="20"/>
              <w:jc w:val="both"/>
              <w:rPr>
                <w:rFonts w:ascii="Arial" w:hAnsi="Arial" w:cs="Arial"/>
                <w:b/>
                <w:bCs/>
                <w:szCs w:val="20"/>
                <w:rtl/>
              </w:rPr>
            </w:pPr>
            <w:r w:rsidRPr="0080093E">
              <w:rPr>
                <w:rFonts w:ascii="Arial" w:hAnsi="Arial" w:cs="Arial"/>
                <w:szCs w:val="20"/>
                <w:rtl/>
              </w:rPr>
              <w:t xml:space="preserve">החברה טיפלה בתמורה כנכס פיננסי (ראה ביאור 2(יד) לעיל) במידה שיש לה זכות חוזית בלתי מותנית לקבל מזומן או נכס פיננסי אחר מהמעניק (או לפי הוראת המעניק) עבור שירותי ההקמה או השדרוג. לחברה זכות בלתי מותנית לקבל מזומן אם המעניק מתחייב חוזית לשלם לה כמפעיל סכומים מוגדרים או ניתנים לקביעה, או את החוסר, אם קיים, בין סכומים שהתקבלו ממשתמשים בשירות הציבורי לבין סכומים מוגדרים או ניתנים לקביעה. נכס פיננסי כאמור </w:t>
            </w:r>
            <w:r w:rsidRPr="0080093E">
              <w:rPr>
                <w:rFonts w:ascii="Arial" w:hAnsi="Arial" w:cs="Arial"/>
                <w:szCs w:val="20"/>
                <w:highlight w:val="yellow"/>
                <w:rtl/>
              </w:rPr>
              <w:t>טופל בעלות מופחתת</w:t>
            </w:r>
            <w:r w:rsidRPr="0080093E">
              <w:rPr>
                <w:rStyle w:val="FootnoteReference"/>
                <w:rFonts w:ascii="Arial" w:hAnsi="Arial" w:cs="Arial"/>
                <w:szCs w:val="20"/>
                <w:highlight w:val="yellow"/>
                <w:rtl/>
              </w:rPr>
              <w:footnoteReference w:id="585"/>
            </w:r>
            <w:r w:rsidRPr="0080093E">
              <w:rPr>
                <w:rFonts w:ascii="Arial" w:hAnsi="Arial" w:cs="Arial"/>
                <w:szCs w:val="20"/>
                <w:highlight w:val="yellow"/>
                <w:rtl/>
              </w:rPr>
              <w:t xml:space="preserve"> (ראה ביאור 2(יד)(1)(א) לעיל)</w:t>
            </w:r>
            <w:r w:rsidRPr="0080093E">
              <w:rPr>
                <w:rFonts w:ascii="Arial" w:hAnsi="Arial" w:cs="Arial"/>
                <w:szCs w:val="20"/>
                <w:rtl/>
              </w:rPr>
              <w:t>.</w:t>
            </w:r>
          </w:p>
        </w:tc>
      </w:tr>
      <w:tr w:rsidR="009179A4" w:rsidRPr="0080093E" w:rsidTr="009179A4">
        <w:tc>
          <w:tcPr>
            <w:tcW w:w="1361" w:type="dxa"/>
          </w:tcPr>
          <w:p w:rsidR="009179A4" w:rsidRPr="0080093E" w:rsidRDefault="009179A4" w:rsidP="009179A4">
            <w:pPr>
              <w:spacing w:line="240" w:lineRule="auto"/>
              <w:ind w:right="-57"/>
              <w:rPr>
                <w:rFonts w:ascii="Arial" w:hAnsi="Arial" w:cs="Arial"/>
                <w:sz w:val="14"/>
                <w:szCs w:val="14"/>
                <w:rtl/>
              </w:rPr>
            </w:pPr>
          </w:p>
        </w:tc>
        <w:tc>
          <w:tcPr>
            <w:tcW w:w="9072" w:type="dxa"/>
          </w:tcPr>
          <w:p w:rsidR="009179A4" w:rsidRPr="0080093E" w:rsidRDefault="009179A4" w:rsidP="009179A4">
            <w:pPr>
              <w:jc w:val="both"/>
              <w:rPr>
                <w:rFonts w:ascii="Arial" w:hAnsi="Arial" w:cs="Arial"/>
                <w:b/>
                <w:bCs/>
                <w:szCs w:val="20"/>
                <w:rtl/>
              </w:rPr>
            </w:pPr>
            <w:r w:rsidRPr="0080093E">
              <w:rPr>
                <w:rFonts w:ascii="Arial" w:hAnsi="Arial" w:cs="Arial"/>
                <w:b/>
                <w:bCs/>
                <w:szCs w:val="20"/>
                <w:rtl/>
              </w:rPr>
              <w:t>...</w:t>
            </w:r>
          </w:p>
        </w:tc>
      </w:tr>
    </w:tbl>
    <w:p w:rsidR="009179A4" w:rsidRPr="0080093E" w:rsidRDefault="009179A4" w:rsidP="009179A4">
      <w:pPr>
        <w:rPr>
          <w:rFonts w:ascii="Arial" w:hAnsi="Arial" w:cs="Arial"/>
        </w:rPr>
      </w:pPr>
      <w:r w:rsidRPr="0080093E">
        <w:rPr>
          <w:rFonts w:ascii="Arial" w:hAnsi="Arial" w:cs="Arial"/>
        </w:rPr>
        <w:br w:type="page"/>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10430"/>
      </w:tblGrid>
      <w:tr w:rsidR="009179A4" w:rsidRPr="0080093E" w:rsidTr="009179A4">
        <w:tc>
          <w:tcPr>
            <w:tcW w:w="10431" w:type="dxa"/>
            <w:tcBorders>
              <w:bottom w:val="single" w:sz="8" w:space="0" w:color="auto"/>
            </w:tcBorders>
            <w:vAlign w:val="bottom"/>
          </w:tcPr>
          <w:p w:rsidR="009179A4" w:rsidRPr="0080093E" w:rsidRDefault="009179A4" w:rsidP="007C4BDE">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80093E">
              <w:rPr>
                <w:rFonts w:ascii="Arial" w:hAnsi="Arial" w:cs="Arial"/>
                <w:b/>
                <w:bCs/>
                <w:sz w:val="22"/>
                <w:szCs w:val="22"/>
                <w:rtl/>
              </w:rPr>
              <w:t xml:space="preserve">נספח </w:t>
            </w:r>
            <w:r w:rsidR="00607BF6">
              <w:rPr>
                <w:rFonts w:ascii="Arial" w:hAnsi="Arial" w:cs="Arial" w:hint="cs"/>
                <w:b/>
                <w:bCs/>
                <w:sz w:val="22"/>
                <w:szCs w:val="22"/>
                <w:rtl/>
              </w:rPr>
              <w:t>ה</w:t>
            </w:r>
            <w:r w:rsidR="00607BF6" w:rsidRPr="0080093E">
              <w:rPr>
                <w:rFonts w:ascii="Arial" w:hAnsi="Arial" w:cs="Arial"/>
                <w:b/>
                <w:bCs/>
                <w:sz w:val="22"/>
                <w:szCs w:val="22"/>
                <w:rtl/>
              </w:rPr>
              <w:t xml:space="preserve">' </w:t>
            </w:r>
            <w:r w:rsidRPr="0080093E">
              <w:rPr>
                <w:rFonts w:ascii="Arial" w:hAnsi="Arial" w:cs="Arial"/>
                <w:b/>
                <w:bCs/>
                <w:sz w:val="22"/>
                <w:szCs w:val="22"/>
                <w:rtl/>
              </w:rPr>
              <w:t xml:space="preserve">- יישום תקן דיווח כספי בינלאומי 9 (2010) </w:t>
            </w:r>
            <w:r w:rsidR="004E2405">
              <w:rPr>
                <w:rFonts w:ascii="Arial" w:hAnsi="Arial" w:cs="Arial" w:hint="cs"/>
                <w:b/>
                <w:bCs/>
                <w:sz w:val="22"/>
                <w:szCs w:val="22"/>
                <w:rtl/>
              </w:rPr>
              <w:t>"</w:t>
            </w:r>
            <w:r w:rsidRPr="0080093E">
              <w:rPr>
                <w:rFonts w:ascii="Arial" w:hAnsi="Arial" w:cs="Arial"/>
                <w:b/>
                <w:bCs/>
                <w:sz w:val="22"/>
                <w:szCs w:val="22"/>
                <w:rtl/>
              </w:rPr>
              <w:t>מכשירים פיננסיים</w:t>
            </w:r>
            <w:r w:rsidR="004E2405">
              <w:rPr>
                <w:rFonts w:ascii="Arial" w:hAnsi="Arial" w:cs="Arial" w:hint="cs"/>
                <w:b/>
                <w:bCs/>
                <w:sz w:val="22"/>
                <w:szCs w:val="22"/>
                <w:rtl/>
              </w:rPr>
              <w:t>"</w:t>
            </w:r>
            <w:r w:rsidRPr="0080093E">
              <w:rPr>
                <w:rFonts w:ascii="Arial" w:hAnsi="Arial" w:cs="Arial"/>
                <w:b/>
                <w:bCs/>
                <w:sz w:val="22"/>
                <w:szCs w:val="22"/>
                <w:rtl/>
              </w:rPr>
              <w:t xml:space="preserve"> </w:t>
            </w:r>
            <w:r w:rsidRPr="00FB332F">
              <w:rPr>
                <w:rFonts w:ascii="Arial" w:hAnsi="Arial" w:cs="Arial"/>
                <w:b/>
                <w:sz w:val="22"/>
                <w:szCs w:val="22"/>
                <w:rtl/>
              </w:rPr>
              <w:t>(המשך)</w:t>
            </w:r>
          </w:p>
        </w:tc>
      </w:tr>
    </w:tbl>
    <w:p w:rsidR="009179A4" w:rsidRPr="0080093E" w:rsidRDefault="009179A4" w:rsidP="009179A4">
      <w:pPr>
        <w:tabs>
          <w:tab w:val="right" w:pos="9326"/>
        </w:tabs>
        <w:ind w:left="1361"/>
        <w:rPr>
          <w:rFonts w:ascii="Arial" w:hAnsi="Arial" w:cs="Arial"/>
          <w:sz w:val="16"/>
          <w:szCs w:val="20"/>
          <w:rtl/>
        </w:rPr>
      </w:pPr>
    </w:p>
    <w:p w:rsidR="009179A4" w:rsidRPr="0080093E" w:rsidRDefault="009179A4" w:rsidP="009179A4">
      <w:pPr>
        <w:ind w:left="1361"/>
        <w:rPr>
          <w:rFonts w:ascii="Arial" w:hAnsi="Arial" w:cs="Arial"/>
          <w:b/>
          <w:bCs/>
          <w:szCs w:val="20"/>
          <w:u w:val="single"/>
          <w:rtl/>
        </w:rPr>
      </w:pPr>
      <w:r w:rsidRPr="0080093E">
        <w:rPr>
          <w:rFonts w:ascii="Arial" w:hAnsi="Arial" w:cs="Arial"/>
          <w:b/>
          <w:bCs/>
          <w:szCs w:val="20"/>
          <w:u w:val="single"/>
          <w:rtl/>
        </w:rPr>
        <w:t xml:space="preserve">חברה </w:t>
      </w:r>
      <w:r>
        <w:rPr>
          <w:rFonts w:ascii="Arial" w:hAnsi="Arial" w:cs="Arial"/>
          <w:b/>
          <w:bCs/>
          <w:szCs w:val="20"/>
          <w:u w:val="single"/>
          <w:rtl/>
        </w:rPr>
        <w:t>מדווחת</w:t>
      </w:r>
      <w:r w:rsidRPr="0080093E">
        <w:rPr>
          <w:rFonts w:ascii="Arial" w:hAnsi="Arial" w:cs="Arial"/>
          <w:b/>
          <w:bCs/>
          <w:szCs w:val="20"/>
          <w:u w:val="single"/>
          <w:rtl/>
        </w:rPr>
        <w:t xml:space="preserve"> לדוגמה בע"מ</w:t>
      </w:r>
    </w:p>
    <w:p w:rsidR="009179A4" w:rsidRPr="0080093E" w:rsidRDefault="009179A4" w:rsidP="009179A4">
      <w:pPr>
        <w:ind w:left="1361"/>
        <w:rPr>
          <w:rFonts w:ascii="Arial" w:hAnsi="Arial" w:cs="Arial"/>
          <w:b/>
          <w:bCs/>
          <w:szCs w:val="20"/>
          <w:u w:val="single"/>
          <w:rtl/>
        </w:rPr>
      </w:pPr>
      <w:r w:rsidRPr="0080093E">
        <w:rPr>
          <w:rFonts w:ascii="Arial" w:hAnsi="Arial" w:cs="Arial"/>
          <w:b/>
          <w:bCs/>
          <w:szCs w:val="20"/>
          <w:u w:val="single"/>
          <w:rtl/>
        </w:rPr>
        <w:t>ביאורים לדוח</w:t>
      </w:r>
      <w:r>
        <w:rPr>
          <w:rFonts w:ascii="Arial" w:hAnsi="Arial" w:cs="Arial"/>
          <w:b/>
          <w:bCs/>
          <w:szCs w:val="20"/>
          <w:u w:val="single"/>
          <w:rtl/>
        </w:rPr>
        <w:t xml:space="preserve">ות הכספיים ליום 31 בדצמבר </w:t>
      </w:r>
      <w:r w:rsidR="005723D9">
        <w:rPr>
          <w:rFonts w:ascii="Arial" w:hAnsi="Arial" w:cs="Arial"/>
          <w:b/>
          <w:bCs/>
          <w:szCs w:val="20"/>
          <w:u w:val="single"/>
          <w:rtl/>
        </w:rPr>
        <w:t>2017</w:t>
      </w:r>
    </w:p>
    <w:p w:rsidR="009179A4" w:rsidRPr="0080093E" w:rsidRDefault="009179A4" w:rsidP="009179A4">
      <w:pPr>
        <w:spacing w:line="240" w:lineRule="auto"/>
        <w:ind w:left="1361"/>
        <w:jc w:val="both"/>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80093E" w:rsidTr="009179A4">
        <w:tc>
          <w:tcPr>
            <w:tcW w:w="1361" w:type="dxa"/>
          </w:tcPr>
          <w:p w:rsidR="009179A4" w:rsidRPr="0080093E" w:rsidRDefault="009179A4" w:rsidP="009179A4">
            <w:pPr>
              <w:spacing w:line="240" w:lineRule="auto"/>
              <w:ind w:right="-57"/>
              <w:rPr>
                <w:rFonts w:ascii="Arial" w:hAnsi="Arial" w:cs="Arial"/>
                <w:b/>
                <w:bCs/>
                <w:sz w:val="14"/>
                <w:szCs w:val="14"/>
                <w:rtl/>
              </w:rPr>
            </w:pPr>
          </w:p>
        </w:tc>
        <w:tc>
          <w:tcPr>
            <w:tcW w:w="9072" w:type="dxa"/>
          </w:tcPr>
          <w:p w:rsidR="009179A4" w:rsidRPr="0080093E" w:rsidRDefault="009179A4" w:rsidP="009179A4">
            <w:pPr>
              <w:spacing w:before="20"/>
              <w:jc w:val="both"/>
              <w:rPr>
                <w:rFonts w:ascii="Arial" w:hAnsi="Arial" w:cs="Arial"/>
                <w:b/>
                <w:bCs/>
                <w:szCs w:val="20"/>
                <w:rtl/>
              </w:rPr>
            </w:pPr>
            <w:r w:rsidRPr="0080093E">
              <w:rPr>
                <w:rFonts w:ascii="Arial" w:hAnsi="Arial" w:cs="Arial"/>
                <w:b/>
                <w:bCs/>
                <w:szCs w:val="20"/>
                <w:rtl/>
              </w:rPr>
              <w:t xml:space="preserve">ביאור 2 - עיקרי המדיניות החשבונאית </w:t>
            </w:r>
            <w:r w:rsidRPr="00FB332F">
              <w:rPr>
                <w:rFonts w:ascii="Arial" w:hAnsi="Arial" w:cs="Arial"/>
                <w:b/>
                <w:szCs w:val="20"/>
                <w:rtl/>
              </w:rPr>
              <w:t>(המשך)</w:t>
            </w:r>
            <w:r w:rsidRPr="0080093E">
              <w:rPr>
                <w:rFonts w:ascii="Arial" w:hAnsi="Arial" w:cs="Arial"/>
                <w:b/>
                <w:bCs/>
                <w:szCs w:val="20"/>
                <w:rtl/>
              </w:rPr>
              <w:t>:</w:t>
            </w:r>
          </w:p>
        </w:tc>
      </w:tr>
      <w:tr w:rsidR="009179A4" w:rsidRPr="0080093E" w:rsidTr="009179A4">
        <w:tc>
          <w:tcPr>
            <w:tcW w:w="1361" w:type="dxa"/>
          </w:tcPr>
          <w:p w:rsidR="009179A4" w:rsidRPr="0080093E" w:rsidRDefault="009179A4" w:rsidP="009179A4">
            <w:pPr>
              <w:spacing w:line="240" w:lineRule="auto"/>
              <w:ind w:right="-57"/>
              <w:rPr>
                <w:rFonts w:ascii="Arial" w:hAnsi="Arial" w:cs="Arial"/>
                <w:sz w:val="14"/>
                <w:szCs w:val="14"/>
                <w:rtl/>
              </w:rPr>
            </w:pPr>
          </w:p>
        </w:tc>
        <w:tc>
          <w:tcPr>
            <w:tcW w:w="9072" w:type="dxa"/>
          </w:tcPr>
          <w:p w:rsidR="009179A4" w:rsidRPr="0080093E" w:rsidRDefault="009179A4" w:rsidP="009179A4">
            <w:pPr>
              <w:spacing w:before="20"/>
              <w:ind w:left="454" w:hanging="454"/>
              <w:jc w:val="both"/>
              <w:rPr>
                <w:rFonts w:ascii="Arial" w:hAnsi="Arial" w:cs="Arial"/>
                <w:b/>
                <w:bCs/>
                <w:szCs w:val="20"/>
                <w:rtl/>
              </w:rPr>
            </w:pPr>
            <w:r w:rsidRPr="0080093E">
              <w:rPr>
                <w:rFonts w:ascii="Arial" w:hAnsi="Arial" w:cs="Arial"/>
                <w:b/>
                <w:bCs/>
                <w:szCs w:val="20"/>
                <w:rtl/>
              </w:rPr>
              <w:t>מו.</w:t>
            </w:r>
            <w:r w:rsidRPr="0080093E">
              <w:rPr>
                <w:rFonts w:ascii="Arial" w:hAnsi="Arial" w:cs="Arial"/>
                <w:b/>
                <w:bCs/>
                <w:szCs w:val="20"/>
                <w:rtl/>
              </w:rPr>
              <w:tab/>
              <w:t>תקני</w:t>
            </w:r>
            <w:r>
              <w:rPr>
                <w:rFonts w:ascii="Arial" w:hAnsi="Arial" w:cs="Arial" w:hint="cs"/>
                <w:b/>
                <w:bCs/>
                <w:szCs w:val="20"/>
                <w:rtl/>
              </w:rPr>
              <w:t>ם</w:t>
            </w:r>
            <w:r w:rsidRPr="0080093E">
              <w:rPr>
                <w:rFonts w:ascii="Arial" w:hAnsi="Arial" w:cs="Arial"/>
                <w:b/>
                <w:bCs/>
                <w:szCs w:val="20"/>
                <w:rtl/>
              </w:rPr>
              <w:t xml:space="preserve"> חדשים בתקופה שלפני יישומם:</w:t>
            </w:r>
          </w:p>
        </w:tc>
      </w:tr>
      <w:tr w:rsidR="009179A4" w:rsidRPr="0080093E" w:rsidTr="009179A4">
        <w:tc>
          <w:tcPr>
            <w:tcW w:w="1361" w:type="dxa"/>
          </w:tcPr>
          <w:p w:rsidR="009179A4" w:rsidRPr="0080093E" w:rsidRDefault="009179A4" w:rsidP="009179A4">
            <w:pPr>
              <w:spacing w:line="240" w:lineRule="auto"/>
              <w:ind w:right="-57"/>
              <w:rPr>
                <w:rFonts w:ascii="Arial" w:hAnsi="Arial" w:cs="Arial"/>
                <w:sz w:val="14"/>
                <w:szCs w:val="14"/>
                <w:rtl/>
              </w:rPr>
            </w:pPr>
          </w:p>
        </w:tc>
        <w:tc>
          <w:tcPr>
            <w:tcW w:w="9072" w:type="dxa"/>
          </w:tcPr>
          <w:p w:rsidR="009179A4" w:rsidRPr="0080093E" w:rsidRDefault="009179A4" w:rsidP="00B10280">
            <w:pPr>
              <w:spacing w:before="20"/>
              <w:jc w:val="both"/>
              <w:rPr>
                <w:rFonts w:ascii="Arial" w:hAnsi="Arial" w:cs="Arial"/>
                <w:b/>
                <w:bCs/>
                <w:sz w:val="22"/>
                <w:szCs w:val="20"/>
                <w:rtl/>
              </w:rPr>
            </w:pPr>
            <w:r>
              <w:rPr>
                <w:rFonts w:ascii="Arial" w:hAnsi="Arial" w:cs="Arial" w:hint="cs"/>
                <w:color w:val="000000"/>
                <w:szCs w:val="20"/>
                <w:rtl/>
              </w:rPr>
              <w:t>להלן מידע לגבי תקני דיווח כספי בינלאומיים, תיקונים לתקנים ופרשנויות שפורסמו אך טרם נכנסו לתוקף, שעשויים להשפיע על הדוחות הכספיים של החברה בעת יישומם לראשונה. למעט אם נאמר אחרת, כל תקן, תיקון או פרשנות שצוינו להלן ניתנים ליישום מוקדם, תוך מתן גילוי לכך</w:t>
            </w:r>
            <w:r w:rsidR="002805D6" w:rsidRPr="00B06672">
              <w:rPr>
                <w:rFonts w:ascii="Arial" w:hAnsi="Arial" w:cs="Arial"/>
                <w:color w:val="000000"/>
                <w:szCs w:val="20"/>
                <w:rtl/>
              </w:rPr>
              <w:t xml:space="preserve">, </w:t>
            </w:r>
            <w:r w:rsidR="002805D6" w:rsidRPr="00B06672">
              <w:rPr>
                <w:rFonts w:ascii="Arial" w:hAnsi="Arial" w:cs="Arial" w:hint="eastAsia"/>
                <w:color w:val="000000"/>
                <w:szCs w:val="20"/>
                <w:rtl/>
              </w:rPr>
              <w:t>והחברה</w:t>
            </w:r>
            <w:r w:rsidR="002805D6" w:rsidRPr="00B06672">
              <w:rPr>
                <w:rFonts w:ascii="Arial" w:hAnsi="Arial" w:cs="Arial"/>
                <w:color w:val="000000"/>
                <w:szCs w:val="20"/>
                <w:rtl/>
              </w:rPr>
              <w:t xml:space="preserve"> </w:t>
            </w:r>
            <w:r w:rsidR="002805D6" w:rsidRPr="00B06672">
              <w:rPr>
                <w:rFonts w:ascii="Arial" w:hAnsi="Arial" w:cs="Arial" w:hint="eastAsia"/>
                <w:color w:val="000000"/>
                <w:szCs w:val="20"/>
                <w:rtl/>
              </w:rPr>
              <w:t>מתכננת</w:t>
            </w:r>
            <w:r w:rsidR="002805D6" w:rsidRPr="00B06672">
              <w:rPr>
                <w:rFonts w:ascii="Arial" w:hAnsi="Arial" w:cs="Arial"/>
                <w:color w:val="000000"/>
                <w:szCs w:val="20"/>
                <w:rtl/>
              </w:rPr>
              <w:t xml:space="preserve"> </w:t>
            </w:r>
            <w:r w:rsidR="002805D6" w:rsidRPr="00B06672">
              <w:rPr>
                <w:rFonts w:ascii="Arial" w:hAnsi="Arial" w:cs="Arial" w:hint="eastAsia"/>
                <w:color w:val="000000"/>
                <w:szCs w:val="20"/>
                <w:rtl/>
              </w:rPr>
              <w:t>לאמצם</w:t>
            </w:r>
            <w:r w:rsidR="002805D6" w:rsidRPr="00B06672">
              <w:rPr>
                <w:rFonts w:ascii="Arial" w:hAnsi="Arial" w:cs="Arial"/>
                <w:color w:val="000000"/>
                <w:szCs w:val="20"/>
                <w:rtl/>
              </w:rPr>
              <w:t xml:space="preserve"> לראשונה במועד התחילה </w:t>
            </w:r>
            <w:r w:rsidR="002805D6" w:rsidRPr="00B06672">
              <w:rPr>
                <w:rFonts w:ascii="Arial" w:hAnsi="Arial" w:cs="Arial" w:hint="eastAsia"/>
                <w:color w:val="000000"/>
                <w:szCs w:val="20"/>
                <w:rtl/>
              </w:rPr>
              <w:t>המחייב</w:t>
            </w:r>
            <w:r w:rsidR="002805D6" w:rsidRPr="00B06672">
              <w:rPr>
                <w:rFonts w:ascii="Arial" w:hAnsi="Arial" w:cs="Arial"/>
                <w:color w:val="000000"/>
                <w:szCs w:val="20"/>
                <w:rtl/>
              </w:rPr>
              <w:t xml:space="preserve"> </w:t>
            </w:r>
            <w:r w:rsidR="002805D6" w:rsidRPr="00B06672">
              <w:rPr>
                <w:rFonts w:ascii="Arial" w:hAnsi="Arial" w:cs="Arial" w:hint="eastAsia"/>
                <w:color w:val="000000"/>
                <w:szCs w:val="20"/>
                <w:rtl/>
              </w:rPr>
              <w:t>שלהם</w:t>
            </w:r>
            <w:r>
              <w:rPr>
                <w:rFonts w:ascii="Arial" w:hAnsi="Arial" w:cs="Arial" w:hint="cs"/>
                <w:color w:val="000000"/>
                <w:szCs w:val="20"/>
                <w:rtl/>
              </w:rPr>
              <w:t>.</w:t>
            </w:r>
          </w:p>
        </w:tc>
      </w:tr>
      <w:tr w:rsidR="009179A4" w:rsidRPr="0080093E" w:rsidTr="009179A4">
        <w:tc>
          <w:tcPr>
            <w:tcW w:w="1361" w:type="dxa"/>
          </w:tcPr>
          <w:p w:rsidR="009179A4" w:rsidRPr="0080093E" w:rsidRDefault="009179A4" w:rsidP="009179A4">
            <w:pPr>
              <w:spacing w:line="240" w:lineRule="auto"/>
              <w:ind w:right="-57"/>
              <w:rPr>
                <w:rFonts w:ascii="Arial" w:hAnsi="Arial" w:cs="Arial"/>
                <w:sz w:val="14"/>
                <w:szCs w:val="14"/>
                <w:rtl/>
              </w:rPr>
            </w:pPr>
          </w:p>
        </w:tc>
        <w:tc>
          <w:tcPr>
            <w:tcW w:w="9072" w:type="dxa"/>
          </w:tcPr>
          <w:p w:rsidR="009179A4" w:rsidRPr="00F529E7" w:rsidRDefault="009179A4" w:rsidP="007C4BDE">
            <w:pPr>
              <w:spacing w:before="20"/>
              <w:ind w:left="454" w:hanging="454"/>
              <w:jc w:val="both"/>
              <w:rPr>
                <w:rFonts w:ascii="Arial" w:hAnsi="Arial" w:cs="Arial"/>
                <w:szCs w:val="20"/>
                <w:rtl/>
              </w:rPr>
            </w:pPr>
            <w:r w:rsidRPr="00F529E7">
              <w:rPr>
                <w:rFonts w:ascii="Arial" w:hAnsi="Arial" w:cs="Arial"/>
                <w:color w:val="000000"/>
                <w:szCs w:val="20"/>
                <w:rtl/>
              </w:rPr>
              <w:t>1.</w:t>
            </w:r>
            <w:r w:rsidRPr="00F529E7">
              <w:rPr>
                <w:rFonts w:ascii="Arial" w:hAnsi="Arial" w:cs="Arial"/>
                <w:color w:val="000000"/>
                <w:szCs w:val="20"/>
                <w:rtl/>
              </w:rPr>
              <w:tab/>
            </w:r>
            <w:r w:rsidRPr="00F529E7">
              <w:rPr>
                <w:rFonts w:ascii="Arial" w:hAnsi="Arial" w:cs="Arial"/>
                <w:szCs w:val="20"/>
                <w:u w:val="single"/>
                <w:rtl/>
              </w:rPr>
              <w:t xml:space="preserve">תקן דיווח כספי בינלאומי 9 </w:t>
            </w:r>
            <w:r w:rsidR="004E2405">
              <w:rPr>
                <w:rFonts w:ascii="Arial" w:hAnsi="Arial" w:cs="Arial" w:hint="cs"/>
                <w:szCs w:val="20"/>
                <w:u w:val="single"/>
                <w:rtl/>
              </w:rPr>
              <w:t>"</w:t>
            </w:r>
            <w:r w:rsidRPr="00F529E7">
              <w:rPr>
                <w:rFonts w:ascii="Arial" w:hAnsi="Arial" w:cs="Arial"/>
                <w:szCs w:val="20"/>
                <w:u w:val="single"/>
                <w:rtl/>
              </w:rPr>
              <w:t>מכשירים פיננסיים</w:t>
            </w:r>
            <w:r w:rsidR="004E2405">
              <w:rPr>
                <w:rFonts w:ascii="Arial" w:hAnsi="Arial" w:cs="Arial" w:hint="cs"/>
                <w:szCs w:val="20"/>
                <w:u w:val="single"/>
                <w:rtl/>
              </w:rPr>
              <w:t>"</w:t>
            </w:r>
            <w:r w:rsidRPr="00F529E7">
              <w:rPr>
                <w:rFonts w:ascii="Arial" w:hAnsi="Arial" w:cs="Arial"/>
                <w:szCs w:val="20"/>
                <w:u w:val="single"/>
                <w:rtl/>
              </w:rPr>
              <w:t xml:space="preserve"> (</w:t>
            </w:r>
            <w:r>
              <w:rPr>
                <w:rFonts w:ascii="Arial" w:hAnsi="Arial" w:cs="Arial" w:hint="cs"/>
                <w:szCs w:val="20"/>
                <w:u w:val="single"/>
                <w:rtl/>
              </w:rPr>
              <w:t xml:space="preserve">להלן: </w:t>
            </w:r>
            <w:r w:rsidRPr="00F529E7">
              <w:rPr>
                <w:rFonts w:ascii="Arial" w:hAnsi="Arial" w:cs="Arial"/>
                <w:szCs w:val="20"/>
                <w:u w:val="single"/>
                <w:rtl/>
              </w:rPr>
              <w:t>"</w:t>
            </w:r>
            <w:r w:rsidRPr="00F529E7">
              <w:rPr>
                <w:rFonts w:ascii="Arial" w:hAnsi="Arial" w:cs="Arial"/>
                <w:szCs w:val="20"/>
                <w:u w:val="single"/>
              </w:rPr>
              <w:t>IFRS 9</w:t>
            </w:r>
            <w:r w:rsidRPr="00F529E7">
              <w:rPr>
                <w:rFonts w:ascii="Arial" w:hAnsi="Arial" w:cs="Arial"/>
                <w:szCs w:val="20"/>
                <w:u w:val="single"/>
                <w:rtl/>
              </w:rPr>
              <w:t>")</w:t>
            </w:r>
            <w:r w:rsidRPr="00F529E7">
              <w:rPr>
                <w:rFonts w:ascii="Arial" w:hAnsi="Arial" w:cs="Arial"/>
                <w:szCs w:val="20"/>
                <w:rtl/>
              </w:rPr>
              <w:t>:</w:t>
            </w:r>
          </w:p>
        </w:tc>
      </w:tr>
      <w:tr w:rsidR="002805D6" w:rsidRPr="0080093E" w:rsidTr="009179A4">
        <w:tc>
          <w:tcPr>
            <w:tcW w:w="1361" w:type="dxa"/>
          </w:tcPr>
          <w:p w:rsidR="002805D6" w:rsidRPr="0080093E" w:rsidRDefault="002805D6" w:rsidP="002805D6">
            <w:pPr>
              <w:spacing w:line="240" w:lineRule="auto"/>
              <w:ind w:right="-57"/>
              <w:rPr>
                <w:rFonts w:ascii="Arial" w:hAnsi="Arial" w:cs="Arial"/>
                <w:sz w:val="14"/>
                <w:szCs w:val="14"/>
                <w:rtl/>
              </w:rPr>
            </w:pPr>
          </w:p>
        </w:tc>
        <w:tc>
          <w:tcPr>
            <w:tcW w:w="9072" w:type="dxa"/>
          </w:tcPr>
          <w:p w:rsidR="002805D6" w:rsidRPr="002805D6" w:rsidRDefault="00B21F07" w:rsidP="0038761C">
            <w:pPr>
              <w:keepLines w:val="0"/>
              <w:widowControl w:val="0"/>
              <w:overflowPunct/>
              <w:autoSpaceDE/>
              <w:autoSpaceDN/>
              <w:adjustRightInd/>
              <w:spacing w:before="20"/>
              <w:jc w:val="both"/>
              <w:textAlignment w:val="auto"/>
              <w:rPr>
                <w:rFonts w:ascii="Arial" w:hAnsi="Arial" w:cs="Arial"/>
                <w:color w:val="000000"/>
                <w:szCs w:val="20"/>
                <w:highlight w:val="yellow"/>
                <w:rtl/>
              </w:rPr>
            </w:pPr>
            <w:r>
              <w:rPr>
                <w:rFonts w:ascii="Arial" w:hAnsi="Arial" w:cs="Arial"/>
                <w:szCs w:val="20"/>
                <w:highlight w:val="yellow"/>
              </w:rPr>
              <w:t>IFRS 9</w:t>
            </w:r>
            <w:r>
              <w:rPr>
                <w:rFonts w:ascii="Arial" w:hAnsi="Arial" w:cs="Arial" w:hint="cs"/>
                <w:szCs w:val="20"/>
                <w:highlight w:val="yellow"/>
                <w:rtl/>
              </w:rPr>
              <w:t>,</w:t>
            </w:r>
            <w:r w:rsidR="002805D6" w:rsidRPr="007C4BDE">
              <w:rPr>
                <w:rFonts w:ascii="Arial" w:hAnsi="Arial" w:cs="Arial"/>
                <w:szCs w:val="20"/>
                <w:highlight w:val="yellow"/>
                <w:rtl/>
              </w:rPr>
              <w:t xml:space="preserve"> </w:t>
            </w:r>
            <w:r>
              <w:rPr>
                <w:rFonts w:ascii="Arial" w:hAnsi="Arial" w:cs="Arial" w:hint="cs"/>
                <w:szCs w:val="20"/>
                <w:highlight w:val="yellow"/>
                <w:rtl/>
              </w:rPr>
              <w:t>ש</w:t>
            </w:r>
            <w:r w:rsidR="002805D6" w:rsidRPr="007C4BDE">
              <w:rPr>
                <w:rFonts w:ascii="Arial" w:hAnsi="Arial" w:cs="Arial"/>
                <w:szCs w:val="20"/>
                <w:highlight w:val="yellow"/>
                <w:rtl/>
              </w:rPr>
              <w:t xml:space="preserve">פורסם </w:t>
            </w:r>
            <w:r w:rsidR="002805D6" w:rsidRPr="002805D6">
              <w:rPr>
                <w:rFonts w:ascii="Arial" w:hAnsi="Arial" w:cs="Arial" w:hint="eastAsia"/>
                <w:color w:val="000000"/>
                <w:szCs w:val="20"/>
                <w:highlight w:val="yellow"/>
                <w:rtl/>
              </w:rPr>
              <w:t>בגרסתו</w:t>
            </w:r>
            <w:r w:rsidR="002805D6" w:rsidRPr="002805D6">
              <w:rPr>
                <w:rFonts w:ascii="Arial" w:hAnsi="Arial" w:cs="Arial"/>
                <w:color w:val="000000"/>
                <w:szCs w:val="20"/>
                <w:highlight w:val="yellow"/>
                <w:rtl/>
              </w:rPr>
              <w:t xml:space="preserve"> המלאה </w:t>
            </w:r>
            <w:r w:rsidR="002805D6" w:rsidRPr="007C4BDE">
              <w:rPr>
                <w:rFonts w:ascii="Arial" w:hAnsi="Arial" w:cs="Arial"/>
                <w:szCs w:val="20"/>
                <w:highlight w:val="yellow"/>
                <w:rtl/>
              </w:rPr>
              <w:t>ביולי 2014</w:t>
            </w:r>
            <w:r>
              <w:rPr>
                <w:rFonts w:ascii="Arial" w:hAnsi="Arial" w:cs="Arial" w:hint="cs"/>
                <w:szCs w:val="20"/>
                <w:highlight w:val="yellow"/>
                <w:rtl/>
              </w:rPr>
              <w:t>,</w:t>
            </w:r>
            <w:r w:rsidR="002805D6" w:rsidRPr="007C4BDE">
              <w:rPr>
                <w:rFonts w:ascii="Arial" w:hAnsi="Arial" w:cs="Arial"/>
                <w:szCs w:val="20"/>
                <w:highlight w:val="yellow"/>
                <w:rtl/>
              </w:rPr>
              <w:t xml:space="preserve"> מבטל את </w:t>
            </w:r>
            <w:r w:rsidR="002805D6" w:rsidRPr="007C4BDE" w:rsidDel="006C48F0">
              <w:rPr>
                <w:rFonts w:ascii="Arial" w:hAnsi="Arial" w:cs="Arial"/>
                <w:szCs w:val="20"/>
                <w:highlight w:val="yellow"/>
                <w:rtl/>
              </w:rPr>
              <w:t>הגרסאות הקודמות של</w:t>
            </w:r>
            <w:r>
              <w:rPr>
                <w:rFonts w:ascii="Arial" w:hAnsi="Arial" w:cs="Arial" w:hint="cs"/>
                <w:szCs w:val="20"/>
                <w:highlight w:val="yellow"/>
                <w:rtl/>
              </w:rPr>
              <w:t>ו</w:t>
            </w:r>
            <w:r w:rsidR="002805D6" w:rsidRPr="007C4BDE">
              <w:rPr>
                <w:rFonts w:ascii="Arial" w:hAnsi="Arial" w:cs="Arial"/>
                <w:szCs w:val="20"/>
                <w:highlight w:val="yellow"/>
                <w:rtl/>
              </w:rPr>
              <w:t xml:space="preserve">, </w:t>
            </w:r>
            <w:r w:rsidR="002805D6" w:rsidRPr="007C4BDE">
              <w:rPr>
                <w:rFonts w:ascii="Arial" w:hAnsi="Arial" w:cs="Arial" w:hint="eastAsia"/>
                <w:szCs w:val="20"/>
                <w:highlight w:val="yellow"/>
                <w:rtl/>
              </w:rPr>
              <w:t>לרבות</w:t>
            </w:r>
            <w:r w:rsidR="002805D6" w:rsidRPr="007C4BDE">
              <w:rPr>
                <w:rFonts w:ascii="Arial" w:hAnsi="Arial" w:cs="Arial"/>
                <w:szCs w:val="20"/>
                <w:highlight w:val="yellow"/>
                <w:rtl/>
              </w:rPr>
              <w:t xml:space="preserve"> </w:t>
            </w:r>
            <w:r w:rsidR="002805D6" w:rsidRPr="007C4BDE">
              <w:rPr>
                <w:rFonts w:ascii="Arial" w:hAnsi="Arial" w:cs="Arial" w:hint="eastAsia"/>
                <w:szCs w:val="20"/>
                <w:highlight w:val="yellow"/>
                <w:rtl/>
              </w:rPr>
              <w:t>זו</w:t>
            </w:r>
            <w:r w:rsidR="002805D6" w:rsidRPr="007C4BDE" w:rsidDel="006C48F0">
              <w:rPr>
                <w:rFonts w:ascii="Arial" w:hAnsi="Arial" w:cs="Arial"/>
                <w:szCs w:val="20"/>
                <w:highlight w:val="yellow"/>
                <w:rtl/>
              </w:rPr>
              <w:t xml:space="preserve"> שפורסמ</w:t>
            </w:r>
            <w:r w:rsidR="002805D6" w:rsidRPr="007C4BDE">
              <w:rPr>
                <w:rFonts w:ascii="Arial" w:hAnsi="Arial" w:cs="Arial" w:hint="eastAsia"/>
                <w:szCs w:val="20"/>
                <w:highlight w:val="yellow"/>
                <w:rtl/>
              </w:rPr>
              <w:t>ה</w:t>
            </w:r>
            <w:r w:rsidR="002805D6" w:rsidRPr="007C4BDE">
              <w:rPr>
                <w:rFonts w:ascii="Arial" w:hAnsi="Arial" w:cs="Arial"/>
                <w:szCs w:val="20"/>
                <w:highlight w:val="yellow"/>
                <w:rtl/>
              </w:rPr>
              <w:t xml:space="preserve"> </w:t>
            </w:r>
            <w:r w:rsidR="002805D6" w:rsidRPr="007C4BDE" w:rsidDel="006C48F0">
              <w:rPr>
                <w:rFonts w:ascii="Arial" w:hAnsi="Arial" w:cs="Arial"/>
                <w:szCs w:val="20"/>
                <w:highlight w:val="yellow"/>
                <w:rtl/>
              </w:rPr>
              <w:t>באוקטובר 2010 ו</w:t>
            </w:r>
            <w:r>
              <w:rPr>
                <w:rFonts w:ascii="Arial" w:hAnsi="Arial" w:cs="Arial" w:hint="cs"/>
                <w:szCs w:val="20"/>
                <w:highlight w:val="yellow"/>
                <w:rtl/>
              </w:rPr>
              <w:t>ש</w:t>
            </w:r>
            <w:r w:rsidR="002805D6" w:rsidRPr="007C4BDE">
              <w:rPr>
                <w:rFonts w:ascii="Arial" w:hAnsi="Arial" w:cs="Arial" w:hint="eastAsia"/>
                <w:szCs w:val="20"/>
                <w:highlight w:val="yellow"/>
                <w:rtl/>
              </w:rPr>
              <w:t>מיושמת</w:t>
            </w:r>
            <w:r w:rsidR="002805D6" w:rsidRPr="007C4BDE">
              <w:rPr>
                <w:rFonts w:ascii="Arial" w:hAnsi="Arial" w:cs="Arial"/>
                <w:szCs w:val="20"/>
                <w:highlight w:val="yellow"/>
                <w:rtl/>
              </w:rPr>
              <w:t xml:space="preserve"> </w:t>
            </w:r>
            <w:r w:rsidR="002805D6" w:rsidRPr="007C4BDE">
              <w:rPr>
                <w:rFonts w:ascii="Arial" w:hAnsi="Arial" w:cs="Arial" w:hint="eastAsia"/>
                <w:szCs w:val="20"/>
                <w:highlight w:val="yellow"/>
                <w:rtl/>
              </w:rPr>
              <w:t>על</w:t>
            </w:r>
            <w:r w:rsidR="002805D6" w:rsidRPr="007C4BDE">
              <w:rPr>
                <w:rFonts w:ascii="Arial" w:hAnsi="Arial" w:cs="Arial"/>
                <w:szCs w:val="20"/>
                <w:highlight w:val="yellow"/>
                <w:rtl/>
              </w:rPr>
              <w:t xml:space="preserve"> </w:t>
            </w:r>
            <w:r w:rsidR="002805D6" w:rsidRPr="007C4BDE">
              <w:rPr>
                <w:rFonts w:ascii="Arial" w:hAnsi="Arial" w:cs="Arial" w:hint="eastAsia"/>
                <w:szCs w:val="20"/>
                <w:highlight w:val="yellow"/>
                <w:rtl/>
              </w:rPr>
              <w:t>ידי</w:t>
            </w:r>
            <w:r w:rsidR="002805D6" w:rsidRPr="007C4BDE">
              <w:rPr>
                <w:rFonts w:ascii="Arial" w:hAnsi="Arial" w:cs="Arial"/>
                <w:szCs w:val="20"/>
                <w:highlight w:val="yellow"/>
                <w:rtl/>
              </w:rPr>
              <w:t xml:space="preserve"> </w:t>
            </w:r>
            <w:r w:rsidR="002805D6" w:rsidRPr="007C4BDE">
              <w:rPr>
                <w:rFonts w:ascii="Arial" w:hAnsi="Arial" w:cs="Arial" w:hint="eastAsia"/>
                <w:szCs w:val="20"/>
                <w:highlight w:val="yellow"/>
                <w:rtl/>
              </w:rPr>
              <w:t>החברה</w:t>
            </w:r>
            <w:r w:rsidR="002805D6" w:rsidRPr="007C4BDE">
              <w:rPr>
                <w:rFonts w:ascii="Arial" w:hAnsi="Arial" w:cs="Arial"/>
                <w:szCs w:val="20"/>
                <w:highlight w:val="yellow"/>
                <w:rtl/>
              </w:rPr>
              <w:t>.</w:t>
            </w:r>
          </w:p>
        </w:tc>
      </w:tr>
      <w:tr w:rsidR="002805D6" w:rsidRPr="0080093E" w:rsidTr="009179A4">
        <w:tc>
          <w:tcPr>
            <w:tcW w:w="1361" w:type="dxa"/>
          </w:tcPr>
          <w:p w:rsidR="002805D6" w:rsidRPr="0080093E" w:rsidRDefault="002805D6" w:rsidP="002805D6">
            <w:pPr>
              <w:spacing w:line="240" w:lineRule="auto"/>
              <w:ind w:right="-57"/>
              <w:rPr>
                <w:rFonts w:ascii="Arial" w:hAnsi="Arial" w:cs="Arial"/>
                <w:sz w:val="14"/>
                <w:szCs w:val="14"/>
                <w:rtl/>
              </w:rPr>
            </w:pPr>
          </w:p>
        </w:tc>
        <w:tc>
          <w:tcPr>
            <w:tcW w:w="9072" w:type="dxa"/>
          </w:tcPr>
          <w:p w:rsidR="002805D6" w:rsidRPr="002805D6" w:rsidRDefault="00B21F07" w:rsidP="0038761C">
            <w:pPr>
              <w:keepLines w:val="0"/>
              <w:widowControl w:val="0"/>
              <w:overflowPunct/>
              <w:autoSpaceDE/>
              <w:autoSpaceDN/>
              <w:adjustRightInd/>
              <w:spacing w:before="20"/>
              <w:jc w:val="both"/>
              <w:textAlignment w:val="auto"/>
              <w:rPr>
                <w:rFonts w:ascii="Arial" w:hAnsi="Arial" w:cs="Arial"/>
                <w:color w:val="000000"/>
                <w:sz w:val="22"/>
                <w:szCs w:val="20"/>
                <w:highlight w:val="yellow"/>
                <w:rtl/>
              </w:rPr>
            </w:pPr>
            <w:r>
              <w:rPr>
                <w:rFonts w:ascii="Arial" w:hAnsi="Arial" w:cs="Arial" w:hint="cs"/>
                <w:szCs w:val="20"/>
                <w:highlight w:val="yellow"/>
              </w:rPr>
              <w:t>IFRS</w:t>
            </w:r>
            <w:r w:rsidR="002805D6" w:rsidRPr="007C4BDE">
              <w:rPr>
                <w:rFonts w:ascii="Arial" w:hAnsi="Arial" w:cs="Arial"/>
                <w:szCs w:val="20"/>
                <w:highlight w:val="yellow"/>
              </w:rPr>
              <w:t xml:space="preserve"> 9</w:t>
            </w:r>
            <w:r w:rsidR="002805D6" w:rsidRPr="007C4BDE">
              <w:rPr>
                <w:rFonts w:ascii="Arial" w:hAnsi="Arial" w:cs="Arial"/>
                <w:szCs w:val="20"/>
                <w:highlight w:val="yellow"/>
                <w:rtl/>
              </w:rPr>
              <w:t xml:space="preserve"> חל מתקופות שנתיות המתחילות ביום 1 בינואר </w:t>
            </w:r>
            <w:r w:rsidR="002805D6" w:rsidRPr="00420A91">
              <w:rPr>
                <w:rFonts w:ascii="Arial" w:hAnsi="Arial" w:cs="Arial"/>
                <w:szCs w:val="20"/>
                <w:highlight w:val="yellow"/>
                <w:rtl/>
              </w:rPr>
              <w:t xml:space="preserve">2018 </w:t>
            </w:r>
            <w:r w:rsidR="002805D6" w:rsidRPr="007C4BDE">
              <w:rPr>
                <w:rFonts w:ascii="Arial" w:hAnsi="Arial" w:cs="Arial"/>
                <w:szCs w:val="20"/>
                <w:highlight w:val="yellow"/>
                <w:rtl/>
              </w:rPr>
              <w:t xml:space="preserve">או לאחר מכן. </w:t>
            </w:r>
            <w:r w:rsidR="002805D6" w:rsidRPr="002805D6">
              <w:rPr>
                <w:rFonts w:ascii="Arial" w:hAnsi="Arial" w:cs="Arial" w:hint="eastAsia"/>
                <w:color w:val="000000"/>
                <w:szCs w:val="20"/>
                <w:highlight w:val="yellow"/>
                <w:rtl/>
              </w:rPr>
              <w:t>להלן</w:t>
            </w:r>
            <w:r w:rsidR="002805D6" w:rsidRPr="002805D6">
              <w:rPr>
                <w:rFonts w:ascii="Arial" w:hAnsi="Arial" w:cs="Arial"/>
                <w:color w:val="000000"/>
                <w:szCs w:val="20"/>
                <w:highlight w:val="yellow"/>
                <w:rtl/>
              </w:rPr>
              <w:t xml:space="preserve"> סקירה של עיקרי השינויים </w:t>
            </w:r>
            <w:r w:rsidR="002805D6" w:rsidRPr="002805D6">
              <w:rPr>
                <w:rFonts w:ascii="Arial" w:hAnsi="Arial" w:cs="Arial" w:hint="eastAsia"/>
                <w:color w:val="000000"/>
                <w:szCs w:val="20"/>
                <w:highlight w:val="yellow"/>
                <w:rtl/>
              </w:rPr>
              <w:t>בטיפול</w:t>
            </w:r>
            <w:r w:rsidR="002805D6" w:rsidRPr="002805D6">
              <w:rPr>
                <w:rFonts w:ascii="Arial" w:hAnsi="Arial" w:cs="Arial"/>
                <w:color w:val="000000"/>
                <w:szCs w:val="20"/>
                <w:highlight w:val="yellow"/>
                <w:rtl/>
              </w:rPr>
              <w:t xml:space="preserve"> </w:t>
            </w:r>
            <w:r w:rsidR="002805D6" w:rsidRPr="002805D6">
              <w:rPr>
                <w:rFonts w:ascii="Arial" w:hAnsi="Arial" w:cs="Arial" w:hint="eastAsia"/>
                <w:color w:val="000000"/>
                <w:szCs w:val="20"/>
                <w:highlight w:val="yellow"/>
                <w:rtl/>
              </w:rPr>
              <w:t>החשבונאי</w:t>
            </w:r>
            <w:r w:rsidR="002805D6" w:rsidRPr="002805D6">
              <w:rPr>
                <w:rFonts w:ascii="Arial" w:hAnsi="Arial" w:cs="Arial"/>
                <w:color w:val="000000"/>
                <w:szCs w:val="20"/>
                <w:highlight w:val="yellow"/>
                <w:rtl/>
              </w:rPr>
              <w:t xml:space="preserve"> </w:t>
            </w:r>
            <w:r w:rsidR="002805D6" w:rsidRPr="002805D6">
              <w:rPr>
                <w:rFonts w:ascii="Arial" w:hAnsi="Arial" w:cs="Arial" w:hint="eastAsia"/>
                <w:color w:val="000000"/>
                <w:szCs w:val="20"/>
                <w:highlight w:val="yellow"/>
                <w:rtl/>
              </w:rPr>
              <w:t>במכשירים</w:t>
            </w:r>
            <w:r w:rsidR="002805D6" w:rsidRPr="002805D6">
              <w:rPr>
                <w:rFonts w:ascii="Arial" w:hAnsi="Arial" w:cs="Arial"/>
                <w:color w:val="000000"/>
                <w:szCs w:val="20"/>
                <w:highlight w:val="yellow"/>
                <w:rtl/>
              </w:rPr>
              <w:t xml:space="preserve"> </w:t>
            </w:r>
            <w:r w:rsidR="002805D6" w:rsidRPr="002805D6">
              <w:rPr>
                <w:rFonts w:ascii="Arial" w:hAnsi="Arial" w:cs="Arial" w:hint="eastAsia"/>
                <w:color w:val="000000"/>
                <w:szCs w:val="20"/>
                <w:highlight w:val="yellow"/>
                <w:rtl/>
              </w:rPr>
              <w:t>פיננסיים</w:t>
            </w:r>
            <w:r w:rsidR="002805D6" w:rsidRPr="002805D6">
              <w:rPr>
                <w:rFonts w:ascii="Arial" w:hAnsi="Arial" w:cs="Arial"/>
                <w:color w:val="000000"/>
                <w:szCs w:val="20"/>
                <w:highlight w:val="yellow"/>
                <w:rtl/>
              </w:rPr>
              <w:t xml:space="preserve"> </w:t>
            </w:r>
            <w:r w:rsidR="002805D6" w:rsidRPr="002805D6">
              <w:rPr>
                <w:rFonts w:ascii="Arial" w:hAnsi="Arial" w:cs="Arial" w:hint="eastAsia"/>
                <w:color w:val="000000"/>
                <w:szCs w:val="20"/>
                <w:highlight w:val="yellow"/>
                <w:rtl/>
              </w:rPr>
              <w:t>שמיושם</w:t>
            </w:r>
            <w:r w:rsidR="002805D6" w:rsidRPr="002805D6">
              <w:rPr>
                <w:rFonts w:ascii="Arial" w:hAnsi="Arial" w:cs="Arial"/>
                <w:color w:val="000000"/>
                <w:szCs w:val="20"/>
                <w:highlight w:val="yellow"/>
                <w:rtl/>
              </w:rPr>
              <w:t xml:space="preserve"> </w:t>
            </w:r>
            <w:r w:rsidR="002805D6" w:rsidRPr="002805D6">
              <w:rPr>
                <w:rFonts w:ascii="Arial" w:hAnsi="Arial" w:cs="Arial" w:hint="eastAsia"/>
                <w:color w:val="000000"/>
                <w:szCs w:val="20"/>
                <w:highlight w:val="yellow"/>
                <w:rtl/>
              </w:rPr>
              <w:t>כיום</w:t>
            </w:r>
            <w:r w:rsidR="002805D6" w:rsidRPr="002805D6">
              <w:rPr>
                <w:rFonts w:ascii="Arial" w:hAnsi="Arial" w:cs="Arial"/>
                <w:color w:val="000000"/>
                <w:szCs w:val="20"/>
                <w:highlight w:val="yellow"/>
                <w:rtl/>
              </w:rPr>
              <w:t xml:space="preserve"> </w:t>
            </w:r>
            <w:r w:rsidR="002805D6" w:rsidRPr="002805D6">
              <w:rPr>
                <w:rFonts w:ascii="Arial" w:hAnsi="Arial" w:cs="Arial" w:hint="eastAsia"/>
                <w:color w:val="000000"/>
                <w:szCs w:val="20"/>
                <w:highlight w:val="yellow"/>
                <w:rtl/>
              </w:rPr>
              <w:t>על</w:t>
            </w:r>
            <w:r w:rsidR="002805D6" w:rsidRPr="002805D6">
              <w:rPr>
                <w:rFonts w:ascii="Arial" w:hAnsi="Arial" w:cs="Arial"/>
                <w:color w:val="000000"/>
                <w:szCs w:val="20"/>
                <w:highlight w:val="yellow"/>
                <w:rtl/>
              </w:rPr>
              <w:t xml:space="preserve"> </w:t>
            </w:r>
            <w:r w:rsidR="002805D6" w:rsidRPr="002805D6">
              <w:rPr>
                <w:rFonts w:ascii="Arial" w:hAnsi="Arial" w:cs="Arial" w:hint="eastAsia"/>
                <w:color w:val="000000"/>
                <w:szCs w:val="20"/>
                <w:highlight w:val="yellow"/>
                <w:rtl/>
              </w:rPr>
              <w:t>ידי</w:t>
            </w:r>
            <w:r w:rsidR="002805D6" w:rsidRPr="002805D6">
              <w:rPr>
                <w:rFonts w:ascii="Arial" w:hAnsi="Arial" w:cs="Arial"/>
                <w:color w:val="000000"/>
                <w:szCs w:val="20"/>
                <w:highlight w:val="yellow"/>
                <w:rtl/>
              </w:rPr>
              <w:t xml:space="preserve"> </w:t>
            </w:r>
            <w:r w:rsidR="002805D6" w:rsidRPr="002805D6">
              <w:rPr>
                <w:rFonts w:ascii="Arial" w:hAnsi="Arial" w:cs="Arial" w:hint="eastAsia"/>
                <w:color w:val="000000"/>
                <w:szCs w:val="20"/>
                <w:highlight w:val="yellow"/>
                <w:rtl/>
              </w:rPr>
              <w:t>החברה</w:t>
            </w:r>
            <w:r w:rsidR="002805D6" w:rsidRPr="002805D6">
              <w:rPr>
                <w:rFonts w:ascii="Arial" w:hAnsi="Arial" w:cs="Arial"/>
                <w:color w:val="000000"/>
                <w:szCs w:val="20"/>
                <w:highlight w:val="yellow"/>
                <w:rtl/>
              </w:rPr>
              <w:t xml:space="preserve"> </w:t>
            </w:r>
            <w:r w:rsidR="002805D6" w:rsidRPr="007C4BDE">
              <w:rPr>
                <w:rFonts w:ascii="Arial" w:hAnsi="Arial" w:cs="Arial" w:hint="eastAsia"/>
                <w:szCs w:val="20"/>
                <w:highlight w:val="yellow"/>
                <w:rtl/>
              </w:rPr>
              <w:t>וההשפעה</w:t>
            </w:r>
            <w:r w:rsidR="002805D6" w:rsidRPr="007C4BDE">
              <w:rPr>
                <w:rFonts w:ascii="Arial" w:hAnsi="Arial" w:cs="Arial"/>
                <w:szCs w:val="20"/>
                <w:highlight w:val="yellow"/>
                <w:rtl/>
              </w:rPr>
              <w:t xml:space="preserve"> </w:t>
            </w:r>
            <w:r w:rsidR="002805D6" w:rsidRPr="007C4BDE">
              <w:rPr>
                <w:rFonts w:ascii="Arial" w:hAnsi="Arial" w:cs="Arial" w:hint="eastAsia"/>
                <w:szCs w:val="20"/>
                <w:highlight w:val="yellow"/>
                <w:rtl/>
              </w:rPr>
              <w:t>הצפויה</w:t>
            </w:r>
            <w:r w:rsidR="002805D6" w:rsidRPr="007C4BDE">
              <w:rPr>
                <w:rFonts w:ascii="Arial" w:hAnsi="Arial" w:cs="Arial"/>
                <w:szCs w:val="20"/>
                <w:highlight w:val="yellow"/>
                <w:rtl/>
              </w:rPr>
              <w:t xml:space="preserve"> </w:t>
            </w:r>
            <w:r w:rsidR="002805D6" w:rsidRPr="007C4BDE">
              <w:rPr>
                <w:rFonts w:ascii="Arial" w:hAnsi="Arial" w:cs="Arial" w:hint="eastAsia"/>
                <w:szCs w:val="20"/>
                <w:highlight w:val="yellow"/>
                <w:rtl/>
              </w:rPr>
              <w:t>בעת</w:t>
            </w:r>
            <w:r w:rsidR="002805D6" w:rsidRPr="007C4BDE">
              <w:rPr>
                <w:rFonts w:ascii="Arial" w:hAnsi="Arial" w:cs="Arial"/>
                <w:szCs w:val="20"/>
                <w:highlight w:val="yellow"/>
                <w:rtl/>
              </w:rPr>
              <w:t xml:space="preserve"> </w:t>
            </w:r>
            <w:r w:rsidR="002805D6" w:rsidRPr="007C4BDE">
              <w:rPr>
                <w:rFonts w:ascii="Arial" w:hAnsi="Arial" w:cs="Arial" w:hint="eastAsia"/>
                <w:szCs w:val="20"/>
                <w:highlight w:val="yellow"/>
                <w:rtl/>
              </w:rPr>
              <w:t>היישום</w:t>
            </w:r>
            <w:r w:rsidR="002805D6" w:rsidRPr="007C4BDE">
              <w:rPr>
                <w:rFonts w:ascii="Arial" w:hAnsi="Arial" w:cs="Arial"/>
                <w:szCs w:val="20"/>
                <w:highlight w:val="yellow"/>
                <w:rtl/>
              </w:rPr>
              <w:t xml:space="preserve"> </w:t>
            </w:r>
            <w:r w:rsidR="002805D6" w:rsidRPr="007C4BDE">
              <w:rPr>
                <w:rFonts w:ascii="Arial" w:hAnsi="Arial" w:cs="Arial" w:hint="eastAsia"/>
                <w:szCs w:val="20"/>
                <w:highlight w:val="yellow"/>
                <w:rtl/>
              </w:rPr>
              <w:t>לראשונה</w:t>
            </w:r>
            <w:r w:rsidR="002805D6" w:rsidRPr="002805D6">
              <w:rPr>
                <w:rFonts w:ascii="Arial" w:hAnsi="Arial" w:cs="Arial"/>
                <w:color w:val="000000"/>
                <w:szCs w:val="20"/>
                <w:highlight w:val="yellow"/>
                <w:rtl/>
              </w:rPr>
              <w:t>:</w:t>
            </w:r>
          </w:p>
        </w:tc>
      </w:tr>
      <w:tr w:rsidR="002805D6" w:rsidRPr="0080093E" w:rsidTr="002805D6">
        <w:tc>
          <w:tcPr>
            <w:tcW w:w="1361" w:type="dxa"/>
          </w:tcPr>
          <w:p w:rsidR="002805D6" w:rsidRPr="0080093E" w:rsidRDefault="002805D6" w:rsidP="002805D6">
            <w:pPr>
              <w:spacing w:line="240" w:lineRule="auto"/>
              <w:ind w:right="-57"/>
              <w:rPr>
                <w:rFonts w:ascii="Arial" w:hAnsi="Arial" w:cs="Arial"/>
                <w:sz w:val="14"/>
                <w:szCs w:val="14"/>
                <w:rtl/>
              </w:rPr>
            </w:pPr>
          </w:p>
        </w:tc>
        <w:tc>
          <w:tcPr>
            <w:tcW w:w="9072" w:type="dxa"/>
          </w:tcPr>
          <w:p w:rsidR="002805D6" w:rsidRPr="0080093E" w:rsidRDefault="00B21F07" w:rsidP="002805D6">
            <w:pPr>
              <w:spacing w:before="60"/>
              <w:ind w:left="454" w:hanging="454"/>
              <w:jc w:val="both"/>
              <w:rPr>
                <w:rFonts w:ascii="Arial" w:hAnsi="Arial" w:cs="Arial"/>
                <w:sz w:val="22"/>
                <w:szCs w:val="20"/>
                <w:highlight w:val="yellow"/>
                <w:rtl/>
              </w:rPr>
            </w:pPr>
            <w:r>
              <w:rPr>
                <w:rFonts w:ascii="Arial" w:hAnsi="Arial" w:cs="Arial" w:hint="cs"/>
                <w:szCs w:val="20"/>
                <w:highlight w:val="yellow"/>
                <w:rtl/>
              </w:rPr>
              <w:t>א</w:t>
            </w:r>
            <w:r w:rsidR="002805D6">
              <w:rPr>
                <w:rFonts w:ascii="Arial" w:hAnsi="Arial" w:cs="Arial" w:hint="cs"/>
                <w:szCs w:val="20"/>
                <w:highlight w:val="yellow"/>
                <w:rtl/>
              </w:rPr>
              <w:t>)</w:t>
            </w:r>
            <w:r w:rsidR="002805D6" w:rsidRPr="0080093E">
              <w:rPr>
                <w:rFonts w:ascii="Arial" w:hAnsi="Arial" w:cs="Arial"/>
                <w:szCs w:val="20"/>
                <w:highlight w:val="yellow"/>
                <w:rtl/>
              </w:rPr>
              <w:tab/>
            </w:r>
            <w:r w:rsidR="002805D6" w:rsidRPr="00BE2A0E">
              <w:rPr>
                <w:rFonts w:ascii="Arial" w:hAnsi="Arial" w:cs="Arial"/>
                <w:szCs w:val="20"/>
                <w:highlight w:val="yellow"/>
                <w:rtl/>
              </w:rPr>
              <w:t>הוספת קבוצת מדידה לנכסים פיננסיים שהם מכשיר חוב</w:t>
            </w:r>
            <w:r w:rsidR="002805D6" w:rsidRPr="0080093E">
              <w:rPr>
                <w:rFonts w:ascii="Arial" w:hAnsi="Arial" w:cs="Arial"/>
                <w:szCs w:val="20"/>
                <w:highlight w:val="yellow"/>
                <w:rtl/>
              </w:rPr>
              <w:t>:</w:t>
            </w:r>
          </w:p>
        </w:tc>
      </w:tr>
      <w:tr w:rsidR="002805D6" w:rsidRPr="0080093E" w:rsidTr="002805D6">
        <w:tc>
          <w:tcPr>
            <w:tcW w:w="1361" w:type="dxa"/>
          </w:tcPr>
          <w:p w:rsidR="002805D6" w:rsidRPr="0080093E" w:rsidRDefault="002805D6" w:rsidP="002805D6">
            <w:pPr>
              <w:spacing w:line="240" w:lineRule="auto"/>
              <w:ind w:right="-57"/>
              <w:rPr>
                <w:rFonts w:ascii="Arial" w:hAnsi="Arial" w:cs="Arial"/>
                <w:sz w:val="14"/>
                <w:szCs w:val="14"/>
                <w:rtl/>
              </w:rPr>
            </w:pPr>
          </w:p>
        </w:tc>
        <w:tc>
          <w:tcPr>
            <w:tcW w:w="9072" w:type="dxa"/>
          </w:tcPr>
          <w:p w:rsidR="002805D6" w:rsidRPr="0080093E" w:rsidRDefault="002805D6" w:rsidP="002805D6">
            <w:pPr>
              <w:jc w:val="both"/>
              <w:rPr>
                <w:rFonts w:ascii="Arial" w:hAnsi="Arial" w:cs="Arial"/>
                <w:sz w:val="22"/>
                <w:szCs w:val="20"/>
                <w:highlight w:val="yellow"/>
                <w:rtl/>
              </w:rPr>
            </w:pPr>
            <w:r w:rsidRPr="0080093E">
              <w:rPr>
                <w:rFonts w:ascii="Arial" w:hAnsi="Arial" w:cs="Arial"/>
                <w:szCs w:val="20"/>
                <w:highlight w:val="yellow"/>
                <w:rtl/>
              </w:rPr>
              <w:t xml:space="preserve">מכשירי חוב </w:t>
            </w:r>
            <w:r>
              <w:rPr>
                <w:rFonts w:ascii="Arial" w:hAnsi="Arial" w:cs="Arial" w:hint="cs"/>
                <w:szCs w:val="20"/>
                <w:highlight w:val="yellow"/>
                <w:rtl/>
              </w:rPr>
              <w:t>ש</w:t>
            </w:r>
            <w:r w:rsidRPr="0080093E">
              <w:rPr>
                <w:rFonts w:ascii="Arial" w:hAnsi="Arial" w:cs="Arial"/>
                <w:szCs w:val="20"/>
                <w:highlight w:val="yellow"/>
                <w:rtl/>
              </w:rPr>
              <w:t>מוחזקים בהתאם למודל עסקי שמטרתו מושגת הן באמצעות גביית תזרימי המזומנים החוזיים ממנו והן באמצעות מכירה ו</w:t>
            </w:r>
            <w:r>
              <w:rPr>
                <w:rFonts w:ascii="Arial" w:hAnsi="Arial" w:cs="Arial" w:hint="cs"/>
                <w:szCs w:val="20"/>
                <w:highlight w:val="yellow"/>
                <w:rtl/>
              </w:rPr>
              <w:t>ש</w:t>
            </w:r>
            <w:r w:rsidRPr="0080093E">
              <w:rPr>
                <w:rFonts w:ascii="Arial" w:hAnsi="Arial" w:cs="Arial"/>
                <w:szCs w:val="20"/>
                <w:highlight w:val="yellow"/>
                <w:rtl/>
              </w:rPr>
              <w:t>התנאים החוזיים שלהם מספקים זכאות במועדים מוגדרים לתזרימי מזומנים שהם תשלומי קרן וריבית בלבד - יימדדו בשווי הוגן דרך רווח כולל אחר, למעט הכנסות ריבית, הפרשי שער והפסדים מירידת ערך אשר יוכרו ברווח או הפסד.</w:t>
            </w:r>
          </w:p>
        </w:tc>
      </w:tr>
      <w:tr w:rsidR="002805D6" w:rsidRPr="0080093E" w:rsidTr="002805D6">
        <w:tc>
          <w:tcPr>
            <w:tcW w:w="1361" w:type="dxa"/>
          </w:tcPr>
          <w:p w:rsidR="002805D6" w:rsidRPr="0080093E" w:rsidRDefault="002805D6" w:rsidP="002805D6">
            <w:pPr>
              <w:spacing w:line="240" w:lineRule="auto"/>
              <w:ind w:right="-57"/>
              <w:rPr>
                <w:rFonts w:ascii="Arial" w:hAnsi="Arial" w:cs="Arial"/>
                <w:sz w:val="14"/>
                <w:szCs w:val="14"/>
                <w:rtl/>
              </w:rPr>
            </w:pPr>
          </w:p>
        </w:tc>
        <w:tc>
          <w:tcPr>
            <w:tcW w:w="9072" w:type="dxa"/>
          </w:tcPr>
          <w:p w:rsidR="002805D6" w:rsidRPr="00BE4C06" w:rsidRDefault="00BE4C06" w:rsidP="0038761C">
            <w:pPr>
              <w:jc w:val="both"/>
              <w:rPr>
                <w:rFonts w:ascii="Arial" w:hAnsi="Arial" w:cs="Arial"/>
                <w:szCs w:val="20"/>
                <w:highlight w:val="yellow"/>
                <w:rtl/>
              </w:rPr>
            </w:pPr>
            <w:r w:rsidRPr="007C4BDE">
              <w:rPr>
                <w:rFonts w:ascii="Arial" w:hAnsi="Arial" w:cs="Arial" w:hint="eastAsia"/>
                <w:spacing w:val="-2"/>
                <w:szCs w:val="20"/>
                <w:highlight w:val="yellow"/>
                <w:rtl/>
              </w:rPr>
              <w:t>החברה</w:t>
            </w:r>
            <w:r w:rsidRPr="007C4BDE">
              <w:rPr>
                <w:rFonts w:ascii="Arial" w:hAnsi="Arial" w:cs="Arial"/>
                <w:spacing w:val="-2"/>
                <w:szCs w:val="20"/>
                <w:highlight w:val="yellow"/>
                <w:rtl/>
              </w:rPr>
              <w:t xml:space="preserve"> מתכוונת ליישם את דרישות הסיווג והמדידה של </w:t>
            </w:r>
            <w:r w:rsidR="00AD4B4C">
              <w:rPr>
                <w:rFonts w:ascii="Arial" w:hAnsi="Arial" w:cs="Arial"/>
                <w:spacing w:val="-2"/>
                <w:szCs w:val="20"/>
                <w:highlight w:val="yellow"/>
              </w:rPr>
              <w:t>IFRS 9</w:t>
            </w:r>
            <w:r w:rsidRPr="007C4BDE">
              <w:rPr>
                <w:rFonts w:ascii="Arial" w:hAnsi="Arial" w:cs="Arial"/>
                <w:spacing w:val="-2"/>
                <w:szCs w:val="20"/>
                <w:highlight w:val="yellow"/>
                <w:rtl/>
              </w:rPr>
              <w:t xml:space="preserve"> למפרע ללא הצגה מחדש של תקופות </w:t>
            </w:r>
            <w:r w:rsidRPr="007C4BDE">
              <w:rPr>
                <w:rFonts w:ascii="Arial" w:hAnsi="Arial" w:cs="Arial" w:hint="eastAsia"/>
                <w:spacing w:val="-2"/>
                <w:szCs w:val="20"/>
                <w:highlight w:val="yellow"/>
                <w:rtl/>
              </w:rPr>
              <w:t>קודמות</w:t>
            </w:r>
            <w:r w:rsidRPr="007C4BDE">
              <w:rPr>
                <w:rStyle w:val="FootnoteReference"/>
                <w:rFonts w:ascii="Arial" w:hAnsi="Arial" w:cs="Arial"/>
                <w:szCs w:val="20"/>
                <w:highlight w:val="yellow"/>
                <w:rtl/>
              </w:rPr>
              <w:footnoteReference w:id="586"/>
            </w:r>
            <w:r w:rsidRPr="007C4BDE">
              <w:rPr>
                <w:rFonts w:ascii="Arial" w:hAnsi="Arial" w:cs="Arial"/>
                <w:spacing w:val="-2"/>
                <w:szCs w:val="20"/>
                <w:highlight w:val="yellow"/>
                <w:rtl/>
              </w:rPr>
              <w:t xml:space="preserve">. </w:t>
            </w:r>
            <w:r w:rsidRPr="007C4BDE">
              <w:rPr>
                <w:rFonts w:ascii="Arial" w:hAnsi="Arial" w:cs="Arial" w:hint="eastAsia"/>
                <w:spacing w:val="-2"/>
                <w:szCs w:val="20"/>
                <w:highlight w:val="yellow"/>
                <w:rtl/>
              </w:rPr>
              <w:t>על</w:t>
            </w:r>
            <w:r w:rsidRPr="007C4BDE">
              <w:rPr>
                <w:rFonts w:ascii="Arial" w:hAnsi="Arial" w:cs="Arial"/>
                <w:spacing w:val="-2"/>
                <w:szCs w:val="20"/>
                <w:highlight w:val="yellow"/>
                <w:rtl/>
              </w:rPr>
              <w:t xml:space="preserve"> </w:t>
            </w:r>
            <w:r w:rsidRPr="007C4BDE">
              <w:rPr>
                <w:rFonts w:ascii="Arial" w:hAnsi="Arial" w:cs="Arial" w:hint="eastAsia"/>
                <w:spacing w:val="-2"/>
                <w:szCs w:val="20"/>
                <w:highlight w:val="yellow"/>
                <w:rtl/>
              </w:rPr>
              <w:t>בסיס</w:t>
            </w:r>
            <w:r w:rsidRPr="007C4BDE">
              <w:rPr>
                <w:rFonts w:ascii="Arial" w:hAnsi="Arial" w:cs="Arial"/>
                <w:spacing w:val="-2"/>
                <w:szCs w:val="20"/>
                <w:highlight w:val="yellow"/>
                <w:rtl/>
              </w:rPr>
              <w:t xml:space="preserve"> </w:t>
            </w:r>
            <w:r w:rsidRPr="007C4BDE">
              <w:rPr>
                <w:rFonts w:ascii="Arial" w:hAnsi="Arial" w:cs="Arial" w:hint="eastAsia"/>
                <w:spacing w:val="-2"/>
                <w:szCs w:val="20"/>
                <w:highlight w:val="yellow"/>
                <w:rtl/>
              </w:rPr>
              <w:t>העובדות</w:t>
            </w:r>
            <w:r w:rsidRPr="007C4BDE">
              <w:rPr>
                <w:rFonts w:ascii="Arial" w:hAnsi="Arial" w:cs="Arial"/>
                <w:spacing w:val="-2"/>
                <w:szCs w:val="20"/>
                <w:highlight w:val="yellow"/>
                <w:rtl/>
              </w:rPr>
              <w:t xml:space="preserve"> </w:t>
            </w:r>
            <w:r w:rsidRPr="007C4BDE">
              <w:rPr>
                <w:rFonts w:ascii="Arial" w:hAnsi="Arial" w:cs="Arial" w:hint="eastAsia"/>
                <w:spacing w:val="-2"/>
                <w:szCs w:val="20"/>
                <w:highlight w:val="yellow"/>
                <w:rtl/>
              </w:rPr>
              <w:t>והנסיבות</w:t>
            </w:r>
            <w:r w:rsidRPr="007C4BDE">
              <w:rPr>
                <w:rFonts w:ascii="Arial" w:hAnsi="Arial" w:cs="Arial"/>
                <w:spacing w:val="-2"/>
                <w:szCs w:val="20"/>
                <w:highlight w:val="yellow"/>
                <w:rtl/>
              </w:rPr>
              <w:t xml:space="preserve"> </w:t>
            </w:r>
            <w:r w:rsidRPr="007C4BDE">
              <w:rPr>
                <w:rFonts w:ascii="Arial" w:hAnsi="Arial" w:cs="Arial" w:hint="eastAsia"/>
                <w:spacing w:val="-2"/>
                <w:szCs w:val="20"/>
                <w:highlight w:val="yellow"/>
                <w:rtl/>
              </w:rPr>
              <w:t>שקיימות</w:t>
            </w:r>
            <w:r w:rsidRPr="007C4BDE">
              <w:rPr>
                <w:rFonts w:ascii="Arial" w:hAnsi="Arial" w:cs="Arial"/>
                <w:spacing w:val="-2"/>
                <w:szCs w:val="20"/>
                <w:highlight w:val="yellow"/>
                <w:rtl/>
              </w:rPr>
              <w:t xml:space="preserve"> </w:t>
            </w:r>
            <w:r w:rsidRPr="007C4BDE">
              <w:rPr>
                <w:rFonts w:ascii="Arial" w:hAnsi="Arial" w:cs="Arial" w:hint="eastAsia"/>
                <w:spacing w:val="-2"/>
                <w:szCs w:val="20"/>
                <w:highlight w:val="yellow"/>
                <w:rtl/>
              </w:rPr>
              <w:t>ליום</w:t>
            </w:r>
            <w:r w:rsidRPr="007C4BDE">
              <w:rPr>
                <w:rFonts w:ascii="Arial" w:hAnsi="Arial" w:cs="Arial"/>
                <w:spacing w:val="-2"/>
                <w:szCs w:val="20"/>
                <w:highlight w:val="yellow"/>
                <w:rtl/>
              </w:rPr>
              <w:t xml:space="preserve"> 31.12.</w:t>
            </w:r>
            <w:r w:rsidRPr="00420A91">
              <w:rPr>
                <w:rFonts w:ascii="Arial" w:hAnsi="Arial" w:cs="Arial"/>
                <w:spacing w:val="-2"/>
                <w:szCs w:val="20"/>
                <w:highlight w:val="yellow"/>
                <w:rtl/>
              </w:rPr>
              <w:t>2017</w:t>
            </w:r>
            <w:r w:rsidRPr="007C4BDE">
              <w:rPr>
                <w:rFonts w:ascii="Arial" w:hAnsi="Arial" w:cs="Arial"/>
                <w:spacing w:val="-2"/>
                <w:szCs w:val="20"/>
                <w:highlight w:val="yellow"/>
                <w:rtl/>
              </w:rPr>
              <w:t xml:space="preserve">, </w:t>
            </w:r>
            <w:r w:rsidRPr="007C4BDE">
              <w:rPr>
                <w:rFonts w:ascii="Arial" w:hAnsi="Arial" w:cs="Arial" w:hint="eastAsia"/>
                <w:spacing w:val="-2"/>
                <w:szCs w:val="20"/>
                <w:highlight w:val="yellow"/>
                <w:rtl/>
              </w:rPr>
              <w:t>ההשפעות</w:t>
            </w:r>
            <w:r w:rsidRPr="007C4BDE">
              <w:rPr>
                <w:rFonts w:ascii="Arial" w:hAnsi="Arial" w:cs="Arial"/>
                <w:spacing w:val="-2"/>
                <w:szCs w:val="20"/>
                <w:highlight w:val="yellow"/>
                <w:rtl/>
              </w:rPr>
              <w:t xml:space="preserve"> </w:t>
            </w:r>
            <w:r w:rsidRPr="007C4BDE">
              <w:rPr>
                <w:rFonts w:ascii="Arial" w:hAnsi="Arial" w:cs="Arial" w:hint="eastAsia"/>
                <w:spacing w:val="-2"/>
                <w:szCs w:val="20"/>
                <w:highlight w:val="yellow"/>
                <w:rtl/>
              </w:rPr>
              <w:t>המהותיות</w:t>
            </w:r>
            <w:r w:rsidRPr="007C4BDE">
              <w:rPr>
                <w:rFonts w:ascii="Arial" w:hAnsi="Arial" w:cs="Arial"/>
                <w:spacing w:val="-2"/>
                <w:szCs w:val="20"/>
                <w:highlight w:val="yellow"/>
                <w:rtl/>
              </w:rPr>
              <w:t xml:space="preserve"> </w:t>
            </w:r>
            <w:r w:rsidRPr="007C4BDE">
              <w:rPr>
                <w:rFonts w:ascii="Arial" w:hAnsi="Arial" w:cs="Arial" w:hint="eastAsia"/>
                <w:spacing w:val="-2"/>
                <w:szCs w:val="20"/>
                <w:highlight w:val="yellow"/>
                <w:rtl/>
              </w:rPr>
              <w:t>הצפויות</w:t>
            </w:r>
            <w:r w:rsidRPr="007C4BDE">
              <w:rPr>
                <w:rFonts w:ascii="Arial" w:hAnsi="Arial" w:cs="Arial"/>
                <w:spacing w:val="-2"/>
                <w:szCs w:val="20"/>
                <w:highlight w:val="yellow"/>
                <w:rtl/>
              </w:rPr>
              <w:t xml:space="preserve"> </w:t>
            </w:r>
            <w:r w:rsidRPr="007C4BDE">
              <w:rPr>
                <w:rFonts w:ascii="Arial" w:hAnsi="Arial" w:cs="Arial" w:hint="eastAsia"/>
                <w:spacing w:val="-2"/>
                <w:szCs w:val="20"/>
                <w:highlight w:val="yellow"/>
                <w:rtl/>
              </w:rPr>
              <w:t>בעת</w:t>
            </w:r>
            <w:r w:rsidRPr="007C4BDE">
              <w:rPr>
                <w:rFonts w:ascii="Arial" w:hAnsi="Arial" w:cs="Arial"/>
                <w:spacing w:val="-2"/>
                <w:szCs w:val="20"/>
                <w:highlight w:val="yellow"/>
                <w:rtl/>
              </w:rPr>
              <w:t xml:space="preserve"> </w:t>
            </w:r>
            <w:r w:rsidRPr="007C4BDE">
              <w:rPr>
                <w:rFonts w:ascii="Arial" w:hAnsi="Arial" w:cs="Arial" w:hint="eastAsia"/>
                <w:spacing w:val="-2"/>
                <w:szCs w:val="20"/>
                <w:highlight w:val="yellow"/>
                <w:rtl/>
              </w:rPr>
              <w:t>היישום</w:t>
            </w:r>
            <w:r w:rsidRPr="007C4BDE">
              <w:rPr>
                <w:rFonts w:ascii="Arial" w:hAnsi="Arial" w:cs="Arial"/>
                <w:spacing w:val="-2"/>
                <w:szCs w:val="20"/>
                <w:highlight w:val="yellow"/>
                <w:rtl/>
              </w:rPr>
              <w:t xml:space="preserve"> </w:t>
            </w:r>
            <w:r w:rsidRPr="007C4BDE">
              <w:rPr>
                <w:rFonts w:ascii="Arial" w:hAnsi="Arial" w:cs="Arial" w:hint="eastAsia"/>
                <w:spacing w:val="-2"/>
                <w:szCs w:val="20"/>
                <w:highlight w:val="yellow"/>
                <w:rtl/>
              </w:rPr>
              <w:t>לראשונה</w:t>
            </w:r>
            <w:r w:rsidRPr="007C4BDE">
              <w:rPr>
                <w:rFonts w:ascii="Arial" w:hAnsi="Arial" w:cs="Arial"/>
                <w:spacing w:val="-2"/>
                <w:szCs w:val="20"/>
                <w:highlight w:val="yellow"/>
                <w:rtl/>
              </w:rPr>
              <w:t xml:space="preserve"> </w:t>
            </w:r>
            <w:r w:rsidRPr="007C4BDE">
              <w:rPr>
                <w:rFonts w:ascii="Arial" w:hAnsi="Arial" w:cs="Arial" w:hint="eastAsia"/>
                <w:spacing w:val="-2"/>
                <w:szCs w:val="20"/>
                <w:highlight w:val="yellow"/>
                <w:rtl/>
              </w:rPr>
              <w:t>הן</w:t>
            </w:r>
            <w:r w:rsidRPr="007C4BDE">
              <w:rPr>
                <w:rFonts w:ascii="Arial" w:hAnsi="Arial" w:cs="Arial"/>
                <w:spacing w:val="-2"/>
                <w:szCs w:val="20"/>
                <w:highlight w:val="yellow"/>
                <w:rtl/>
              </w:rPr>
              <w:t>:</w:t>
            </w:r>
            <w:r w:rsidR="005C4B88" w:rsidRPr="008D5010">
              <w:rPr>
                <w:rStyle w:val="FootnoteReference"/>
                <w:rFonts w:ascii="Arial" w:hAnsi="Arial" w:cs="Arial"/>
                <w:szCs w:val="20"/>
                <w:highlight w:val="yellow"/>
                <w:rtl/>
              </w:rPr>
              <w:footnoteReference w:id="587"/>
            </w:r>
          </w:p>
        </w:tc>
      </w:tr>
      <w:tr w:rsidR="00BE4C06" w:rsidRPr="0080093E" w:rsidTr="00640DD3">
        <w:tc>
          <w:tcPr>
            <w:tcW w:w="1361" w:type="dxa"/>
          </w:tcPr>
          <w:p w:rsidR="00BE4C06" w:rsidRPr="0080093E" w:rsidRDefault="00BE4C06" w:rsidP="00640DD3">
            <w:pPr>
              <w:spacing w:line="240" w:lineRule="auto"/>
              <w:ind w:right="-57"/>
              <w:rPr>
                <w:rFonts w:ascii="Arial" w:hAnsi="Arial" w:cs="Arial"/>
                <w:sz w:val="14"/>
                <w:szCs w:val="14"/>
                <w:rtl/>
              </w:rPr>
            </w:pPr>
          </w:p>
        </w:tc>
        <w:tc>
          <w:tcPr>
            <w:tcW w:w="9072" w:type="dxa"/>
          </w:tcPr>
          <w:p w:rsidR="00BE4C06" w:rsidRPr="007C4BDE" w:rsidRDefault="00BE4C06" w:rsidP="00640DD3">
            <w:pPr>
              <w:jc w:val="both"/>
              <w:rPr>
                <w:rFonts w:ascii="Arial" w:hAnsi="Arial" w:cs="Arial"/>
                <w:spacing w:val="-2"/>
                <w:szCs w:val="20"/>
                <w:highlight w:val="yellow"/>
                <w:rtl/>
              </w:rPr>
            </w:pPr>
            <w:r w:rsidRPr="007C4BDE">
              <w:rPr>
                <w:rFonts w:ascii="Arial" w:hAnsi="Arial" w:cs="Arial"/>
                <w:szCs w:val="20"/>
                <w:highlight w:val="yellow"/>
                <w:rtl/>
              </w:rPr>
              <w:t>[</w:t>
            </w:r>
            <w:r w:rsidRPr="007C4BDE">
              <w:rPr>
                <w:rFonts w:ascii="Arial" w:hAnsi="Arial" w:cs="Arial" w:hint="eastAsia"/>
                <w:i/>
                <w:iCs/>
                <w:szCs w:val="20"/>
                <w:highlight w:val="yellow"/>
                <w:rtl/>
              </w:rPr>
              <w:t>תפורטנה</w:t>
            </w:r>
            <w:r w:rsidRPr="007C4BDE">
              <w:rPr>
                <w:rFonts w:ascii="Arial" w:hAnsi="Arial" w:cs="Arial"/>
                <w:i/>
                <w:iCs/>
                <w:szCs w:val="20"/>
                <w:highlight w:val="yellow"/>
                <w:rtl/>
              </w:rPr>
              <w:t xml:space="preserve"> ההשפעות הספציפיות העיקריות הצפויות בדוחות הכספיים של החברה בעקבות יישום </w:t>
            </w:r>
            <w:r w:rsidRPr="007C4BDE">
              <w:rPr>
                <w:rFonts w:ascii="Arial" w:hAnsi="Arial" w:cs="Arial" w:hint="eastAsia"/>
                <w:i/>
                <w:iCs/>
                <w:szCs w:val="20"/>
                <w:highlight w:val="yellow"/>
                <w:rtl/>
              </w:rPr>
              <w:t>הוראות</w:t>
            </w:r>
            <w:r w:rsidRPr="007C4BDE">
              <w:rPr>
                <w:rFonts w:ascii="Arial" w:hAnsi="Arial" w:cs="Arial"/>
                <w:i/>
                <w:iCs/>
                <w:szCs w:val="20"/>
                <w:highlight w:val="yellow"/>
                <w:rtl/>
              </w:rPr>
              <w:t xml:space="preserve"> הסיווג והמדידה של </w:t>
            </w:r>
            <w:r w:rsidRPr="007C4BDE">
              <w:rPr>
                <w:rFonts w:ascii="Arial" w:hAnsi="Arial" w:cs="Arial"/>
                <w:i/>
                <w:iCs/>
                <w:szCs w:val="20"/>
                <w:highlight w:val="yellow"/>
              </w:rPr>
              <w:t>IFRS 9 (2014)</w:t>
            </w:r>
            <w:r w:rsidRPr="007C4BDE">
              <w:rPr>
                <w:rFonts w:ascii="Arial" w:hAnsi="Arial" w:cs="Arial"/>
                <w:szCs w:val="20"/>
                <w:highlight w:val="yellow"/>
                <w:rtl/>
              </w:rPr>
              <w:t>.]</w:t>
            </w:r>
          </w:p>
        </w:tc>
      </w:tr>
      <w:tr w:rsidR="00B21F07" w:rsidRPr="0080093E" w:rsidTr="00640DD3">
        <w:tc>
          <w:tcPr>
            <w:tcW w:w="1361" w:type="dxa"/>
          </w:tcPr>
          <w:p w:rsidR="00B21F07" w:rsidRPr="0080093E" w:rsidRDefault="00B21F07" w:rsidP="00640DD3">
            <w:pPr>
              <w:spacing w:line="240" w:lineRule="auto"/>
              <w:ind w:right="-57"/>
              <w:rPr>
                <w:rFonts w:ascii="Arial" w:hAnsi="Arial" w:cs="Arial"/>
                <w:sz w:val="14"/>
                <w:szCs w:val="14"/>
                <w:rtl/>
              </w:rPr>
            </w:pPr>
          </w:p>
        </w:tc>
        <w:tc>
          <w:tcPr>
            <w:tcW w:w="9072" w:type="dxa"/>
          </w:tcPr>
          <w:p w:rsidR="00B21F07" w:rsidRPr="007C4BDE" w:rsidRDefault="00B21F07" w:rsidP="0038761C">
            <w:pPr>
              <w:spacing w:before="60"/>
              <w:ind w:left="454" w:hanging="454"/>
              <w:jc w:val="both"/>
              <w:rPr>
                <w:rFonts w:ascii="Arial" w:hAnsi="Arial" w:cs="Arial"/>
                <w:sz w:val="22"/>
                <w:szCs w:val="20"/>
                <w:rtl/>
              </w:rPr>
            </w:pPr>
            <w:r w:rsidRPr="00B21F07">
              <w:rPr>
                <w:rFonts w:ascii="Arial" w:hAnsi="Arial" w:cs="Arial" w:hint="eastAsia"/>
                <w:szCs w:val="20"/>
                <w:highlight w:val="yellow"/>
                <w:rtl/>
              </w:rPr>
              <w:t>ב</w:t>
            </w:r>
            <w:r w:rsidRPr="00B21F07">
              <w:rPr>
                <w:rFonts w:ascii="Arial" w:hAnsi="Arial" w:cs="Arial"/>
                <w:szCs w:val="20"/>
                <w:highlight w:val="yellow"/>
                <w:rtl/>
              </w:rPr>
              <w:t>)</w:t>
            </w:r>
            <w:r w:rsidRPr="007C4BDE">
              <w:rPr>
                <w:rFonts w:ascii="Arial" w:hAnsi="Arial" w:cs="Arial"/>
                <w:szCs w:val="20"/>
                <w:rtl/>
              </w:rPr>
              <w:tab/>
              <w:t>ירידת ערך נכסים פיננסיים:</w:t>
            </w:r>
          </w:p>
        </w:tc>
      </w:tr>
      <w:tr w:rsidR="00B21F07" w:rsidRPr="0080093E" w:rsidDel="00B21F07" w:rsidTr="00640DD3">
        <w:tc>
          <w:tcPr>
            <w:tcW w:w="1361" w:type="dxa"/>
          </w:tcPr>
          <w:p w:rsidR="00B21F07" w:rsidRPr="0080093E" w:rsidDel="00B21F07" w:rsidRDefault="00B21F07" w:rsidP="00640DD3">
            <w:pPr>
              <w:spacing w:line="240" w:lineRule="auto"/>
              <w:ind w:right="-57"/>
              <w:rPr>
                <w:rFonts w:ascii="Arial" w:hAnsi="Arial" w:cs="Arial"/>
                <w:sz w:val="14"/>
                <w:szCs w:val="14"/>
                <w:rtl/>
              </w:rPr>
            </w:pPr>
          </w:p>
        </w:tc>
        <w:tc>
          <w:tcPr>
            <w:tcW w:w="9072" w:type="dxa"/>
          </w:tcPr>
          <w:p w:rsidR="00B21F07" w:rsidRPr="008D5010" w:rsidDel="00B21F07" w:rsidRDefault="00B21F07" w:rsidP="0038761C">
            <w:pPr>
              <w:keepLines w:val="0"/>
              <w:widowControl w:val="0"/>
              <w:overflowPunct/>
              <w:autoSpaceDE/>
              <w:autoSpaceDN/>
              <w:adjustRightInd/>
              <w:spacing w:before="20"/>
              <w:jc w:val="both"/>
              <w:textAlignment w:val="auto"/>
              <w:rPr>
                <w:rFonts w:ascii="Arial" w:hAnsi="Arial" w:cs="Arial"/>
                <w:szCs w:val="20"/>
                <w:rtl/>
                <w:lang w:val="en-GB"/>
              </w:rPr>
            </w:pPr>
            <w:r w:rsidRPr="0080093E">
              <w:rPr>
                <w:rFonts w:ascii="Arial" w:hAnsi="Arial" w:cs="Arial"/>
                <w:szCs w:val="20"/>
                <w:rtl/>
              </w:rPr>
              <w:t>[</w:t>
            </w:r>
            <w:r w:rsidRPr="002D4AC7">
              <w:rPr>
                <w:rFonts w:ascii="Arial" w:hAnsi="Arial" w:cs="Arial"/>
                <w:i/>
                <w:iCs/>
                <w:szCs w:val="20"/>
                <w:rtl/>
              </w:rPr>
              <w:t xml:space="preserve">ראה ביאור </w:t>
            </w:r>
            <w:r>
              <w:rPr>
                <w:rFonts w:ascii="Arial" w:hAnsi="Arial" w:cs="Arial" w:hint="cs"/>
                <w:i/>
                <w:iCs/>
                <w:szCs w:val="20"/>
                <w:rtl/>
              </w:rPr>
              <w:t>2</w:t>
            </w:r>
            <w:r>
              <w:rPr>
                <w:rFonts w:ascii="Arial" w:hAnsi="Arial" w:cs="Arial"/>
                <w:i/>
                <w:iCs/>
                <w:szCs w:val="20"/>
                <w:rtl/>
              </w:rPr>
              <w:t>(</w:t>
            </w:r>
            <w:r>
              <w:rPr>
                <w:rFonts w:ascii="Arial" w:hAnsi="Arial" w:cs="Arial" w:hint="cs"/>
                <w:i/>
                <w:iCs/>
                <w:szCs w:val="20"/>
                <w:rtl/>
              </w:rPr>
              <w:t>מו</w:t>
            </w:r>
            <w:r w:rsidRPr="002D4AC7">
              <w:rPr>
                <w:rFonts w:ascii="Arial" w:hAnsi="Arial" w:cs="Arial"/>
                <w:i/>
                <w:iCs/>
                <w:szCs w:val="20"/>
                <w:rtl/>
              </w:rPr>
              <w:t>)(</w:t>
            </w:r>
            <w:r>
              <w:rPr>
                <w:rFonts w:ascii="Arial" w:hAnsi="Arial" w:cs="Arial" w:hint="cs"/>
                <w:i/>
                <w:iCs/>
                <w:szCs w:val="20"/>
                <w:rtl/>
              </w:rPr>
              <w:t>1</w:t>
            </w:r>
            <w:r w:rsidRPr="002D4AC7">
              <w:rPr>
                <w:rFonts w:ascii="Arial" w:hAnsi="Arial" w:cs="Arial"/>
                <w:i/>
                <w:iCs/>
                <w:szCs w:val="20"/>
                <w:rtl/>
              </w:rPr>
              <w:t>)</w:t>
            </w:r>
            <w:r>
              <w:rPr>
                <w:rFonts w:ascii="Arial" w:hAnsi="Arial" w:cs="Arial" w:hint="cs"/>
                <w:i/>
                <w:iCs/>
                <w:szCs w:val="20"/>
                <w:rtl/>
              </w:rPr>
              <w:t>(ג)</w:t>
            </w:r>
            <w:r w:rsidRPr="002D4AC7">
              <w:rPr>
                <w:rFonts w:ascii="Arial" w:hAnsi="Arial" w:cs="Arial"/>
                <w:i/>
                <w:iCs/>
                <w:szCs w:val="20"/>
                <w:rtl/>
              </w:rPr>
              <w:t xml:space="preserve"> בדוח לדוגמה הראשי.</w:t>
            </w:r>
            <w:r w:rsidRPr="0080093E">
              <w:rPr>
                <w:rFonts w:ascii="Arial" w:hAnsi="Arial" w:cs="Arial"/>
                <w:szCs w:val="20"/>
                <w:rtl/>
              </w:rPr>
              <w:t>]</w:t>
            </w:r>
          </w:p>
        </w:tc>
      </w:tr>
      <w:tr w:rsidR="002805D6" w:rsidRPr="0080093E" w:rsidTr="009179A4">
        <w:tc>
          <w:tcPr>
            <w:tcW w:w="1361" w:type="dxa"/>
          </w:tcPr>
          <w:p w:rsidR="002805D6" w:rsidRPr="00B21F07" w:rsidRDefault="002805D6" w:rsidP="002805D6">
            <w:pPr>
              <w:spacing w:line="240" w:lineRule="auto"/>
              <w:ind w:right="-57"/>
              <w:rPr>
                <w:rFonts w:ascii="Arial" w:hAnsi="Arial" w:cs="Arial"/>
                <w:sz w:val="14"/>
                <w:szCs w:val="14"/>
                <w:rtl/>
              </w:rPr>
            </w:pPr>
          </w:p>
        </w:tc>
        <w:tc>
          <w:tcPr>
            <w:tcW w:w="9072" w:type="dxa"/>
          </w:tcPr>
          <w:p w:rsidR="002805D6" w:rsidRPr="007C4BDE" w:rsidRDefault="00B21F07" w:rsidP="002805D6">
            <w:pPr>
              <w:keepLines w:val="0"/>
              <w:widowControl w:val="0"/>
              <w:overflowPunct/>
              <w:autoSpaceDE/>
              <w:autoSpaceDN/>
              <w:adjustRightInd/>
              <w:spacing w:before="20"/>
              <w:ind w:left="454" w:hanging="454"/>
              <w:jc w:val="both"/>
              <w:textAlignment w:val="auto"/>
              <w:rPr>
                <w:rFonts w:ascii="Arial" w:hAnsi="Arial" w:cs="Arial"/>
                <w:color w:val="000000"/>
                <w:sz w:val="22"/>
                <w:szCs w:val="20"/>
                <w:rtl/>
              </w:rPr>
            </w:pPr>
            <w:r w:rsidRPr="00B21F07">
              <w:rPr>
                <w:rFonts w:ascii="Arial" w:hAnsi="Arial" w:cs="Arial" w:hint="eastAsia"/>
                <w:color w:val="000000"/>
                <w:szCs w:val="20"/>
                <w:highlight w:val="yellow"/>
                <w:rtl/>
              </w:rPr>
              <w:t>ג</w:t>
            </w:r>
            <w:r w:rsidR="002805D6" w:rsidRPr="00B21F07">
              <w:rPr>
                <w:rFonts w:ascii="Arial" w:hAnsi="Arial" w:cs="Arial"/>
                <w:color w:val="000000"/>
                <w:szCs w:val="20"/>
                <w:highlight w:val="yellow"/>
                <w:rtl/>
              </w:rPr>
              <w:t>)</w:t>
            </w:r>
            <w:r w:rsidR="002805D6" w:rsidRPr="007C4BDE">
              <w:rPr>
                <w:rFonts w:ascii="Arial" w:hAnsi="Arial" w:cs="Arial"/>
                <w:color w:val="000000"/>
                <w:szCs w:val="20"/>
                <w:rtl/>
              </w:rPr>
              <w:tab/>
            </w:r>
            <w:r w:rsidR="002805D6" w:rsidRPr="007C4BDE">
              <w:rPr>
                <w:rFonts w:ascii="Arial" w:hAnsi="Arial" w:cs="Arial"/>
                <w:szCs w:val="20"/>
                <w:rtl/>
              </w:rPr>
              <w:t>חשבונאות גידור</w:t>
            </w:r>
            <w:r w:rsidR="002805D6" w:rsidRPr="007C4BDE">
              <w:rPr>
                <w:rFonts w:ascii="Arial" w:hAnsi="Arial" w:cs="Arial"/>
                <w:color w:val="000000"/>
                <w:szCs w:val="20"/>
                <w:rtl/>
              </w:rPr>
              <w:t>:</w:t>
            </w:r>
          </w:p>
        </w:tc>
      </w:tr>
      <w:tr w:rsidR="00B21F07" w:rsidRPr="0080093E" w:rsidDel="00B21F07" w:rsidTr="009179A4">
        <w:tc>
          <w:tcPr>
            <w:tcW w:w="1361" w:type="dxa"/>
          </w:tcPr>
          <w:p w:rsidR="00B21F07" w:rsidRPr="0080093E" w:rsidDel="00B21F07" w:rsidRDefault="00B21F07" w:rsidP="002805D6">
            <w:pPr>
              <w:spacing w:line="240" w:lineRule="auto"/>
              <w:ind w:right="-57"/>
              <w:rPr>
                <w:rFonts w:ascii="Arial" w:hAnsi="Arial" w:cs="Arial"/>
                <w:sz w:val="14"/>
                <w:szCs w:val="14"/>
                <w:rtl/>
              </w:rPr>
            </w:pPr>
          </w:p>
        </w:tc>
        <w:tc>
          <w:tcPr>
            <w:tcW w:w="9072" w:type="dxa"/>
          </w:tcPr>
          <w:p w:rsidR="00B21F07" w:rsidRPr="00B21F07" w:rsidDel="00B21F07" w:rsidRDefault="00B21F07" w:rsidP="0038761C">
            <w:pPr>
              <w:keepLines w:val="0"/>
              <w:widowControl w:val="0"/>
              <w:overflowPunct/>
              <w:autoSpaceDE/>
              <w:autoSpaceDN/>
              <w:adjustRightInd/>
              <w:spacing w:before="20"/>
              <w:jc w:val="both"/>
              <w:textAlignment w:val="auto"/>
              <w:rPr>
                <w:rFonts w:ascii="Arial" w:hAnsi="Arial" w:cs="Arial"/>
                <w:szCs w:val="20"/>
                <w:rtl/>
                <w:lang w:val="en-GB"/>
              </w:rPr>
            </w:pPr>
            <w:r w:rsidRPr="0080093E">
              <w:rPr>
                <w:rFonts w:ascii="Arial" w:hAnsi="Arial" w:cs="Arial"/>
                <w:szCs w:val="20"/>
                <w:rtl/>
              </w:rPr>
              <w:t>[</w:t>
            </w:r>
            <w:r w:rsidRPr="002D4AC7">
              <w:rPr>
                <w:rFonts w:ascii="Arial" w:hAnsi="Arial" w:cs="Arial"/>
                <w:i/>
                <w:iCs/>
                <w:szCs w:val="20"/>
                <w:rtl/>
              </w:rPr>
              <w:t xml:space="preserve">ראה ביאור </w:t>
            </w:r>
            <w:r>
              <w:rPr>
                <w:rFonts w:ascii="Arial" w:hAnsi="Arial" w:cs="Arial" w:hint="cs"/>
                <w:i/>
                <w:iCs/>
                <w:szCs w:val="20"/>
                <w:rtl/>
              </w:rPr>
              <w:t>2</w:t>
            </w:r>
            <w:r>
              <w:rPr>
                <w:rFonts w:ascii="Arial" w:hAnsi="Arial" w:cs="Arial"/>
                <w:i/>
                <w:iCs/>
                <w:szCs w:val="20"/>
                <w:rtl/>
              </w:rPr>
              <w:t>(</w:t>
            </w:r>
            <w:r>
              <w:rPr>
                <w:rFonts w:ascii="Arial" w:hAnsi="Arial" w:cs="Arial" w:hint="cs"/>
                <w:i/>
                <w:iCs/>
                <w:szCs w:val="20"/>
                <w:rtl/>
              </w:rPr>
              <w:t>מו</w:t>
            </w:r>
            <w:r w:rsidRPr="002D4AC7">
              <w:rPr>
                <w:rFonts w:ascii="Arial" w:hAnsi="Arial" w:cs="Arial"/>
                <w:i/>
                <w:iCs/>
                <w:szCs w:val="20"/>
                <w:rtl/>
              </w:rPr>
              <w:t>)(</w:t>
            </w:r>
            <w:r>
              <w:rPr>
                <w:rFonts w:ascii="Arial" w:hAnsi="Arial" w:cs="Arial" w:hint="cs"/>
                <w:i/>
                <w:iCs/>
                <w:szCs w:val="20"/>
                <w:rtl/>
              </w:rPr>
              <w:t>1</w:t>
            </w:r>
            <w:r w:rsidRPr="002D4AC7">
              <w:rPr>
                <w:rFonts w:ascii="Arial" w:hAnsi="Arial" w:cs="Arial"/>
                <w:i/>
                <w:iCs/>
                <w:szCs w:val="20"/>
                <w:rtl/>
              </w:rPr>
              <w:t>)</w:t>
            </w:r>
            <w:r>
              <w:rPr>
                <w:rFonts w:ascii="Arial" w:hAnsi="Arial" w:cs="Arial" w:hint="cs"/>
                <w:i/>
                <w:iCs/>
                <w:szCs w:val="20"/>
                <w:rtl/>
              </w:rPr>
              <w:t>(ד)</w:t>
            </w:r>
            <w:r w:rsidRPr="002D4AC7">
              <w:rPr>
                <w:rFonts w:ascii="Arial" w:hAnsi="Arial" w:cs="Arial"/>
                <w:i/>
                <w:iCs/>
                <w:szCs w:val="20"/>
                <w:rtl/>
              </w:rPr>
              <w:t xml:space="preserve"> בדוח לדוגמה הראשי.</w:t>
            </w:r>
            <w:r w:rsidRPr="0080093E">
              <w:rPr>
                <w:rFonts w:ascii="Arial" w:hAnsi="Arial" w:cs="Arial"/>
                <w:szCs w:val="20"/>
                <w:rtl/>
              </w:rPr>
              <w:t>]</w:t>
            </w:r>
          </w:p>
        </w:tc>
      </w:tr>
      <w:tr w:rsidR="00105851" w:rsidRPr="0080093E" w:rsidTr="00640DD3">
        <w:tc>
          <w:tcPr>
            <w:tcW w:w="1361" w:type="dxa"/>
          </w:tcPr>
          <w:p w:rsidR="00105851" w:rsidRPr="008D5010" w:rsidRDefault="00105851" w:rsidP="00640DD3">
            <w:pPr>
              <w:spacing w:line="240" w:lineRule="auto"/>
              <w:ind w:right="-57"/>
              <w:rPr>
                <w:rFonts w:ascii="Arial" w:hAnsi="Arial" w:cs="Arial"/>
                <w:sz w:val="14"/>
                <w:szCs w:val="14"/>
                <w:rtl/>
              </w:rPr>
            </w:pPr>
          </w:p>
        </w:tc>
        <w:tc>
          <w:tcPr>
            <w:tcW w:w="9072" w:type="dxa"/>
          </w:tcPr>
          <w:p w:rsidR="00105851" w:rsidRPr="008D5010" w:rsidRDefault="00105851" w:rsidP="0044072D">
            <w:pPr>
              <w:keepLines w:val="0"/>
              <w:widowControl w:val="0"/>
              <w:overflowPunct/>
              <w:autoSpaceDE/>
              <w:autoSpaceDN/>
              <w:adjustRightInd/>
              <w:spacing w:before="20"/>
              <w:ind w:left="454" w:hanging="454"/>
              <w:jc w:val="both"/>
              <w:textAlignment w:val="auto"/>
              <w:rPr>
                <w:rFonts w:ascii="Arial" w:hAnsi="Arial" w:cs="Arial"/>
                <w:color w:val="000000"/>
                <w:sz w:val="22"/>
                <w:szCs w:val="20"/>
                <w:rtl/>
              </w:rPr>
            </w:pPr>
            <w:r>
              <w:rPr>
                <w:rFonts w:ascii="Arial" w:hAnsi="Arial" w:cs="Arial" w:hint="cs"/>
                <w:color w:val="000000"/>
                <w:szCs w:val="20"/>
                <w:highlight w:val="yellow"/>
                <w:rtl/>
              </w:rPr>
              <w:t>ד</w:t>
            </w:r>
            <w:r w:rsidRPr="008D5010">
              <w:rPr>
                <w:rFonts w:ascii="Arial" w:hAnsi="Arial" w:cs="Arial"/>
                <w:color w:val="000000"/>
                <w:szCs w:val="20"/>
                <w:highlight w:val="yellow"/>
                <w:rtl/>
              </w:rPr>
              <w:t>)</w:t>
            </w:r>
            <w:r w:rsidRPr="008D5010">
              <w:rPr>
                <w:rFonts w:ascii="Arial" w:hAnsi="Arial" w:cs="Arial"/>
                <w:color w:val="000000"/>
                <w:szCs w:val="20"/>
                <w:rtl/>
              </w:rPr>
              <w:tab/>
            </w:r>
            <w:r>
              <w:rPr>
                <w:rFonts w:ascii="Arial" w:hAnsi="Arial" w:cs="Arial" w:hint="cs"/>
                <w:szCs w:val="20"/>
                <w:rtl/>
              </w:rPr>
              <w:t xml:space="preserve">סך ההשפעה הצפויה </w:t>
            </w:r>
            <w:r>
              <w:rPr>
                <w:rFonts w:ascii="Arial" w:hAnsi="Arial" w:cs="Arial" w:hint="cs"/>
                <w:color w:val="000000"/>
                <w:szCs w:val="20"/>
                <w:rtl/>
              </w:rPr>
              <w:t xml:space="preserve">של היישום לראשונה של </w:t>
            </w:r>
            <w:r>
              <w:rPr>
                <w:rFonts w:ascii="Arial" w:hAnsi="Arial" w:cs="Arial"/>
                <w:color w:val="000000"/>
                <w:szCs w:val="20"/>
              </w:rPr>
              <w:t>IFRS 9</w:t>
            </w:r>
            <w:r w:rsidR="000B17A2">
              <w:rPr>
                <w:rFonts w:ascii="Arial" w:hAnsi="Arial" w:cs="Arial" w:hint="cs"/>
                <w:color w:val="000000"/>
                <w:szCs w:val="20"/>
                <w:rtl/>
              </w:rPr>
              <w:t xml:space="preserve"> על הדוחות הכספיים ליום 1.1.</w:t>
            </w:r>
            <w:r w:rsidRPr="00420A91">
              <w:rPr>
                <w:rFonts w:ascii="Arial" w:hAnsi="Arial" w:cs="Arial" w:hint="cs"/>
                <w:color w:val="000000"/>
                <w:szCs w:val="20"/>
                <w:rtl/>
              </w:rPr>
              <w:t>2018</w:t>
            </w:r>
            <w:r w:rsidRPr="008D5010">
              <w:rPr>
                <w:rFonts w:ascii="Arial" w:hAnsi="Arial" w:cs="Arial" w:hint="cs"/>
                <w:color w:val="000000"/>
                <w:szCs w:val="20"/>
                <w:rtl/>
              </w:rPr>
              <w:t>:</w:t>
            </w:r>
          </w:p>
        </w:tc>
      </w:tr>
      <w:tr w:rsidR="00105851" w:rsidRPr="0080093E" w:rsidDel="00B21F07" w:rsidTr="00640DD3">
        <w:tc>
          <w:tcPr>
            <w:tcW w:w="1361" w:type="dxa"/>
          </w:tcPr>
          <w:p w:rsidR="00105851" w:rsidRPr="0080093E" w:rsidDel="00B21F07" w:rsidRDefault="00105851" w:rsidP="00640DD3">
            <w:pPr>
              <w:spacing w:line="240" w:lineRule="auto"/>
              <w:ind w:right="-57"/>
              <w:rPr>
                <w:rFonts w:ascii="Arial" w:hAnsi="Arial" w:cs="Arial"/>
                <w:sz w:val="14"/>
                <w:szCs w:val="14"/>
                <w:rtl/>
              </w:rPr>
            </w:pPr>
          </w:p>
        </w:tc>
        <w:tc>
          <w:tcPr>
            <w:tcW w:w="9072" w:type="dxa"/>
          </w:tcPr>
          <w:p w:rsidR="00105851" w:rsidRPr="008D5010" w:rsidDel="00B21F07" w:rsidRDefault="00105851" w:rsidP="0038761C">
            <w:pPr>
              <w:keepLines w:val="0"/>
              <w:widowControl w:val="0"/>
              <w:overflowPunct/>
              <w:autoSpaceDE/>
              <w:autoSpaceDN/>
              <w:adjustRightInd/>
              <w:spacing w:before="20"/>
              <w:jc w:val="both"/>
              <w:textAlignment w:val="auto"/>
              <w:rPr>
                <w:rFonts w:ascii="Arial" w:hAnsi="Arial" w:cs="Arial"/>
                <w:szCs w:val="20"/>
                <w:rtl/>
                <w:lang w:val="en-GB"/>
              </w:rPr>
            </w:pPr>
            <w:r w:rsidRPr="0080093E">
              <w:rPr>
                <w:rFonts w:ascii="Arial" w:hAnsi="Arial" w:cs="Arial"/>
                <w:szCs w:val="20"/>
                <w:rtl/>
              </w:rPr>
              <w:t>[</w:t>
            </w:r>
            <w:r w:rsidRPr="002D4AC7">
              <w:rPr>
                <w:rFonts w:ascii="Arial" w:hAnsi="Arial" w:cs="Arial"/>
                <w:i/>
                <w:iCs/>
                <w:szCs w:val="20"/>
                <w:rtl/>
              </w:rPr>
              <w:t xml:space="preserve">ראה ביאור </w:t>
            </w:r>
            <w:r>
              <w:rPr>
                <w:rFonts w:ascii="Arial" w:hAnsi="Arial" w:cs="Arial" w:hint="cs"/>
                <w:i/>
                <w:iCs/>
                <w:szCs w:val="20"/>
                <w:rtl/>
              </w:rPr>
              <w:t>2</w:t>
            </w:r>
            <w:r>
              <w:rPr>
                <w:rFonts w:ascii="Arial" w:hAnsi="Arial" w:cs="Arial"/>
                <w:i/>
                <w:iCs/>
                <w:szCs w:val="20"/>
                <w:rtl/>
              </w:rPr>
              <w:t>(</w:t>
            </w:r>
            <w:r>
              <w:rPr>
                <w:rFonts w:ascii="Arial" w:hAnsi="Arial" w:cs="Arial" w:hint="cs"/>
                <w:i/>
                <w:iCs/>
                <w:szCs w:val="20"/>
                <w:rtl/>
              </w:rPr>
              <w:t>מו</w:t>
            </w:r>
            <w:r w:rsidRPr="002D4AC7">
              <w:rPr>
                <w:rFonts w:ascii="Arial" w:hAnsi="Arial" w:cs="Arial"/>
                <w:i/>
                <w:iCs/>
                <w:szCs w:val="20"/>
                <w:rtl/>
              </w:rPr>
              <w:t>)(</w:t>
            </w:r>
            <w:r>
              <w:rPr>
                <w:rFonts w:ascii="Arial" w:hAnsi="Arial" w:cs="Arial" w:hint="cs"/>
                <w:i/>
                <w:iCs/>
                <w:szCs w:val="20"/>
                <w:rtl/>
              </w:rPr>
              <w:t>1</w:t>
            </w:r>
            <w:r w:rsidRPr="002D4AC7">
              <w:rPr>
                <w:rFonts w:ascii="Arial" w:hAnsi="Arial" w:cs="Arial"/>
                <w:i/>
                <w:iCs/>
                <w:szCs w:val="20"/>
                <w:rtl/>
              </w:rPr>
              <w:t>)</w:t>
            </w:r>
            <w:r>
              <w:rPr>
                <w:rFonts w:ascii="Arial" w:hAnsi="Arial" w:cs="Arial" w:hint="cs"/>
                <w:i/>
                <w:iCs/>
                <w:szCs w:val="20"/>
                <w:rtl/>
              </w:rPr>
              <w:t>(ה)</w:t>
            </w:r>
            <w:r w:rsidRPr="002D4AC7">
              <w:rPr>
                <w:rFonts w:ascii="Arial" w:hAnsi="Arial" w:cs="Arial"/>
                <w:i/>
                <w:iCs/>
                <w:szCs w:val="20"/>
                <w:rtl/>
              </w:rPr>
              <w:t xml:space="preserve"> בדוח לדוגמה הראשי.</w:t>
            </w:r>
            <w:r w:rsidRPr="0080093E">
              <w:rPr>
                <w:rFonts w:ascii="Arial" w:hAnsi="Arial" w:cs="Arial"/>
                <w:szCs w:val="20"/>
                <w:rtl/>
              </w:rPr>
              <w:t>]</w:t>
            </w:r>
          </w:p>
        </w:tc>
      </w:tr>
    </w:tbl>
    <w:p w:rsidR="009179A4" w:rsidRDefault="009179A4" w:rsidP="009179A4">
      <w:pPr>
        <w:rPr>
          <w:rFonts w:ascii="Arial" w:hAnsi="Arial" w:cs="Arial"/>
          <w:rtl/>
        </w:rPr>
      </w:pPr>
    </w:p>
    <w:p w:rsidR="009179A4" w:rsidRDefault="009179A4" w:rsidP="009179A4">
      <w:pPr>
        <w:keepLines w:val="0"/>
        <w:overflowPunct/>
        <w:autoSpaceDE/>
        <w:autoSpaceDN/>
        <w:bidi w:val="0"/>
        <w:adjustRightInd/>
        <w:spacing w:line="240" w:lineRule="auto"/>
        <w:textAlignment w:val="auto"/>
        <w:rPr>
          <w:rFonts w:ascii="Arial" w:hAnsi="Arial" w:cs="Arial"/>
          <w:rtl/>
        </w:rPr>
      </w:pPr>
      <w:r>
        <w:rPr>
          <w:rFonts w:ascii="Arial" w:hAnsi="Arial" w:cs="Arial"/>
          <w:rtl/>
        </w:rPr>
        <w:br w:type="page"/>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10430"/>
      </w:tblGrid>
      <w:tr w:rsidR="009179A4" w:rsidRPr="0080093E" w:rsidTr="009179A4">
        <w:tc>
          <w:tcPr>
            <w:tcW w:w="10431" w:type="dxa"/>
            <w:tcBorders>
              <w:bottom w:val="single" w:sz="8" w:space="0" w:color="auto"/>
            </w:tcBorders>
            <w:vAlign w:val="bottom"/>
          </w:tcPr>
          <w:p w:rsidR="009179A4" w:rsidRPr="0080093E" w:rsidRDefault="009179A4" w:rsidP="007C4BDE">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80093E">
              <w:rPr>
                <w:rFonts w:ascii="Arial" w:hAnsi="Arial" w:cs="Arial"/>
                <w:b/>
                <w:bCs/>
                <w:sz w:val="22"/>
                <w:szCs w:val="22"/>
                <w:rtl/>
              </w:rPr>
              <w:t xml:space="preserve">נספח </w:t>
            </w:r>
            <w:r w:rsidR="00607BF6">
              <w:rPr>
                <w:rFonts w:ascii="Arial" w:hAnsi="Arial" w:cs="Arial" w:hint="cs"/>
                <w:b/>
                <w:bCs/>
                <w:sz w:val="22"/>
                <w:szCs w:val="22"/>
                <w:rtl/>
              </w:rPr>
              <w:t>ה</w:t>
            </w:r>
            <w:r w:rsidR="00607BF6" w:rsidRPr="0080093E">
              <w:rPr>
                <w:rFonts w:ascii="Arial" w:hAnsi="Arial" w:cs="Arial"/>
                <w:b/>
                <w:bCs/>
                <w:sz w:val="22"/>
                <w:szCs w:val="22"/>
                <w:rtl/>
              </w:rPr>
              <w:t xml:space="preserve">' </w:t>
            </w:r>
            <w:r w:rsidRPr="0080093E">
              <w:rPr>
                <w:rFonts w:ascii="Arial" w:hAnsi="Arial" w:cs="Arial"/>
                <w:b/>
                <w:bCs/>
                <w:sz w:val="22"/>
                <w:szCs w:val="22"/>
                <w:rtl/>
              </w:rPr>
              <w:t xml:space="preserve">- יישום תקן דיווח כספי בינלאומי 9 (2010) </w:t>
            </w:r>
            <w:r w:rsidR="004E2405">
              <w:rPr>
                <w:rFonts w:ascii="Arial" w:hAnsi="Arial" w:cs="Arial" w:hint="cs"/>
                <w:b/>
                <w:bCs/>
                <w:sz w:val="22"/>
                <w:szCs w:val="22"/>
                <w:rtl/>
              </w:rPr>
              <w:t>"</w:t>
            </w:r>
            <w:r w:rsidRPr="0080093E">
              <w:rPr>
                <w:rFonts w:ascii="Arial" w:hAnsi="Arial" w:cs="Arial"/>
                <w:b/>
                <w:bCs/>
                <w:sz w:val="22"/>
                <w:szCs w:val="22"/>
                <w:rtl/>
              </w:rPr>
              <w:t>מכשירים פיננסיים</w:t>
            </w:r>
            <w:r w:rsidR="004E2405">
              <w:rPr>
                <w:rFonts w:ascii="Arial" w:hAnsi="Arial" w:cs="Arial" w:hint="cs"/>
                <w:b/>
                <w:bCs/>
                <w:sz w:val="22"/>
                <w:szCs w:val="22"/>
                <w:rtl/>
              </w:rPr>
              <w:t>"</w:t>
            </w:r>
            <w:r w:rsidRPr="0080093E">
              <w:rPr>
                <w:rFonts w:ascii="Arial" w:hAnsi="Arial" w:cs="Arial"/>
                <w:b/>
                <w:bCs/>
                <w:sz w:val="22"/>
                <w:szCs w:val="22"/>
                <w:rtl/>
              </w:rPr>
              <w:t xml:space="preserve"> </w:t>
            </w:r>
            <w:r w:rsidRPr="00FB332F">
              <w:rPr>
                <w:rFonts w:ascii="Arial" w:hAnsi="Arial" w:cs="Arial"/>
                <w:b/>
                <w:sz w:val="22"/>
                <w:szCs w:val="22"/>
                <w:rtl/>
              </w:rPr>
              <w:t>(המשך)</w:t>
            </w:r>
          </w:p>
        </w:tc>
      </w:tr>
    </w:tbl>
    <w:p w:rsidR="009179A4" w:rsidRPr="0080093E" w:rsidRDefault="009179A4" w:rsidP="009179A4">
      <w:pPr>
        <w:tabs>
          <w:tab w:val="right" w:pos="9326"/>
        </w:tabs>
        <w:ind w:left="1361"/>
        <w:rPr>
          <w:rFonts w:ascii="Arial" w:hAnsi="Arial" w:cs="Arial"/>
          <w:sz w:val="16"/>
          <w:szCs w:val="20"/>
          <w:rtl/>
        </w:rPr>
      </w:pPr>
    </w:p>
    <w:p w:rsidR="009179A4" w:rsidRPr="0080093E" w:rsidRDefault="009179A4" w:rsidP="009179A4">
      <w:pPr>
        <w:ind w:left="1361"/>
        <w:rPr>
          <w:rFonts w:ascii="Arial" w:hAnsi="Arial" w:cs="Arial"/>
          <w:b/>
          <w:bCs/>
          <w:szCs w:val="20"/>
          <w:u w:val="single"/>
          <w:rtl/>
        </w:rPr>
      </w:pPr>
      <w:r w:rsidRPr="0080093E">
        <w:rPr>
          <w:rFonts w:ascii="Arial" w:hAnsi="Arial" w:cs="Arial"/>
          <w:b/>
          <w:bCs/>
          <w:szCs w:val="20"/>
          <w:u w:val="single"/>
          <w:rtl/>
        </w:rPr>
        <w:t xml:space="preserve">חברה </w:t>
      </w:r>
      <w:r>
        <w:rPr>
          <w:rFonts w:ascii="Arial" w:hAnsi="Arial" w:cs="Arial"/>
          <w:b/>
          <w:bCs/>
          <w:szCs w:val="20"/>
          <w:u w:val="single"/>
          <w:rtl/>
        </w:rPr>
        <w:t>מדווחת</w:t>
      </w:r>
      <w:r w:rsidRPr="0080093E">
        <w:rPr>
          <w:rFonts w:ascii="Arial" w:hAnsi="Arial" w:cs="Arial"/>
          <w:b/>
          <w:bCs/>
          <w:szCs w:val="20"/>
          <w:u w:val="single"/>
          <w:rtl/>
        </w:rPr>
        <w:t xml:space="preserve"> לדוגמה בע"מ</w:t>
      </w:r>
    </w:p>
    <w:p w:rsidR="009179A4" w:rsidRPr="0080093E" w:rsidRDefault="009179A4" w:rsidP="009179A4">
      <w:pPr>
        <w:ind w:left="1361"/>
        <w:rPr>
          <w:rFonts w:ascii="Arial" w:hAnsi="Arial" w:cs="Arial"/>
          <w:b/>
          <w:bCs/>
          <w:szCs w:val="20"/>
          <w:u w:val="single"/>
          <w:rtl/>
        </w:rPr>
      </w:pPr>
      <w:r w:rsidRPr="0080093E">
        <w:rPr>
          <w:rFonts w:ascii="Arial" w:hAnsi="Arial" w:cs="Arial"/>
          <w:b/>
          <w:bCs/>
          <w:szCs w:val="20"/>
          <w:u w:val="single"/>
          <w:rtl/>
        </w:rPr>
        <w:t>ביאורים לדוח</w:t>
      </w:r>
      <w:r>
        <w:rPr>
          <w:rFonts w:ascii="Arial" w:hAnsi="Arial" w:cs="Arial"/>
          <w:b/>
          <w:bCs/>
          <w:szCs w:val="20"/>
          <w:u w:val="single"/>
          <w:rtl/>
        </w:rPr>
        <w:t xml:space="preserve">ות הכספיים ליום 31 בדצמבר </w:t>
      </w:r>
      <w:r w:rsidR="005723D9">
        <w:rPr>
          <w:rFonts w:ascii="Arial" w:hAnsi="Arial" w:cs="Arial"/>
          <w:b/>
          <w:bCs/>
          <w:szCs w:val="20"/>
          <w:u w:val="single"/>
          <w:rtl/>
        </w:rPr>
        <w:t>2017</w:t>
      </w:r>
    </w:p>
    <w:p w:rsidR="009179A4" w:rsidRPr="0080093E" w:rsidRDefault="009179A4" w:rsidP="009179A4">
      <w:pPr>
        <w:spacing w:line="240" w:lineRule="auto"/>
        <w:ind w:left="1361"/>
        <w:jc w:val="both"/>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80093E" w:rsidTr="009179A4">
        <w:tc>
          <w:tcPr>
            <w:tcW w:w="1361" w:type="dxa"/>
          </w:tcPr>
          <w:p w:rsidR="009179A4" w:rsidRPr="00C7354B" w:rsidRDefault="009179A4" w:rsidP="009179A4">
            <w:pPr>
              <w:spacing w:line="240" w:lineRule="auto"/>
              <w:rPr>
                <w:rFonts w:ascii="Arial" w:hAnsi="Arial" w:cs="Arial"/>
                <w:sz w:val="14"/>
                <w:szCs w:val="14"/>
                <w:rtl/>
              </w:rPr>
            </w:pPr>
          </w:p>
        </w:tc>
        <w:tc>
          <w:tcPr>
            <w:tcW w:w="9072" w:type="dxa"/>
          </w:tcPr>
          <w:p w:rsidR="009179A4" w:rsidRPr="0080093E" w:rsidRDefault="009179A4" w:rsidP="009179A4">
            <w:pPr>
              <w:spacing w:before="20"/>
              <w:jc w:val="both"/>
              <w:rPr>
                <w:rFonts w:ascii="Arial" w:hAnsi="Arial" w:cs="Arial"/>
                <w:b/>
                <w:bCs/>
                <w:szCs w:val="20"/>
                <w:rtl/>
              </w:rPr>
            </w:pPr>
            <w:r w:rsidRPr="0080093E">
              <w:rPr>
                <w:rFonts w:ascii="Arial" w:hAnsi="Arial" w:cs="Arial"/>
                <w:b/>
                <w:bCs/>
                <w:szCs w:val="20"/>
                <w:rtl/>
              </w:rPr>
              <w:t xml:space="preserve">ביאור 2 - עיקרי המדיניות החשבונאית </w:t>
            </w:r>
            <w:r w:rsidRPr="00FB332F">
              <w:rPr>
                <w:rFonts w:ascii="Arial" w:hAnsi="Arial" w:cs="Arial"/>
                <w:b/>
                <w:szCs w:val="20"/>
                <w:rtl/>
              </w:rPr>
              <w:t>(המשך)</w:t>
            </w:r>
            <w:r w:rsidRPr="0080093E">
              <w:rPr>
                <w:rFonts w:ascii="Arial" w:hAnsi="Arial" w:cs="Arial"/>
                <w:b/>
                <w:bCs/>
                <w:szCs w:val="20"/>
                <w:rtl/>
              </w:rPr>
              <w:t>:</w:t>
            </w:r>
          </w:p>
        </w:tc>
      </w:tr>
      <w:tr w:rsidR="009179A4" w:rsidRPr="0080093E" w:rsidTr="009179A4">
        <w:tc>
          <w:tcPr>
            <w:tcW w:w="1361" w:type="dxa"/>
          </w:tcPr>
          <w:p w:rsidR="009179A4" w:rsidRPr="00C7354B" w:rsidRDefault="009179A4" w:rsidP="009179A4">
            <w:pPr>
              <w:spacing w:line="240" w:lineRule="auto"/>
              <w:rPr>
                <w:rFonts w:ascii="Arial" w:hAnsi="Arial" w:cs="Arial"/>
                <w:sz w:val="14"/>
                <w:szCs w:val="14"/>
                <w:rtl/>
              </w:rPr>
            </w:pPr>
          </w:p>
        </w:tc>
        <w:tc>
          <w:tcPr>
            <w:tcW w:w="9072" w:type="dxa"/>
          </w:tcPr>
          <w:p w:rsidR="009179A4" w:rsidRPr="0080093E" w:rsidRDefault="009179A4" w:rsidP="009179A4">
            <w:pPr>
              <w:spacing w:before="20"/>
              <w:ind w:left="454" w:hanging="454"/>
              <w:jc w:val="both"/>
              <w:rPr>
                <w:rFonts w:ascii="Arial" w:hAnsi="Arial" w:cs="Arial"/>
                <w:b/>
                <w:bCs/>
                <w:szCs w:val="20"/>
                <w:rtl/>
              </w:rPr>
            </w:pPr>
            <w:r w:rsidRPr="0080093E">
              <w:rPr>
                <w:rFonts w:ascii="Arial" w:hAnsi="Arial" w:cs="Arial"/>
                <w:b/>
                <w:bCs/>
                <w:szCs w:val="20"/>
                <w:rtl/>
              </w:rPr>
              <w:t>מו.</w:t>
            </w:r>
            <w:r w:rsidRPr="0080093E">
              <w:rPr>
                <w:rFonts w:ascii="Arial" w:hAnsi="Arial" w:cs="Arial"/>
                <w:b/>
                <w:bCs/>
                <w:szCs w:val="20"/>
                <w:rtl/>
              </w:rPr>
              <w:tab/>
              <w:t>תקני</w:t>
            </w:r>
            <w:r>
              <w:rPr>
                <w:rFonts w:ascii="Arial" w:hAnsi="Arial" w:cs="Arial" w:hint="cs"/>
                <w:b/>
                <w:bCs/>
                <w:szCs w:val="20"/>
                <w:rtl/>
              </w:rPr>
              <w:t>ם</w:t>
            </w:r>
            <w:r w:rsidRPr="0080093E">
              <w:rPr>
                <w:rFonts w:ascii="Arial" w:hAnsi="Arial" w:cs="Arial"/>
                <w:b/>
                <w:bCs/>
                <w:szCs w:val="20"/>
                <w:rtl/>
              </w:rPr>
              <w:t xml:space="preserve"> חדשים בתקופה שלפני יישומם </w:t>
            </w:r>
            <w:r w:rsidRPr="00FB332F">
              <w:rPr>
                <w:rFonts w:ascii="Arial" w:hAnsi="Arial" w:cs="Arial"/>
                <w:b/>
                <w:szCs w:val="20"/>
                <w:rtl/>
              </w:rPr>
              <w:t>(המשך)</w:t>
            </w:r>
            <w:r w:rsidRPr="0080093E">
              <w:rPr>
                <w:rFonts w:ascii="Arial" w:hAnsi="Arial" w:cs="Arial"/>
                <w:b/>
                <w:bCs/>
                <w:szCs w:val="20"/>
                <w:rtl/>
              </w:rPr>
              <w:t>:</w:t>
            </w:r>
          </w:p>
        </w:tc>
      </w:tr>
      <w:tr w:rsidR="009179A4" w:rsidRPr="0080093E" w:rsidTr="009179A4">
        <w:tc>
          <w:tcPr>
            <w:tcW w:w="1361" w:type="dxa"/>
          </w:tcPr>
          <w:p w:rsidR="009179A4" w:rsidRPr="00C7354B" w:rsidRDefault="009179A4" w:rsidP="009179A4">
            <w:pPr>
              <w:keepLines w:val="0"/>
              <w:overflowPunct/>
              <w:autoSpaceDE/>
              <w:autoSpaceDN/>
              <w:adjustRightInd/>
              <w:spacing w:line="240" w:lineRule="auto"/>
              <w:textAlignment w:val="auto"/>
              <w:rPr>
                <w:rFonts w:ascii="Arial" w:hAnsi="Arial" w:cs="Arial"/>
                <w:sz w:val="14"/>
                <w:szCs w:val="14"/>
                <w:rtl/>
              </w:rPr>
            </w:pPr>
          </w:p>
        </w:tc>
        <w:tc>
          <w:tcPr>
            <w:tcW w:w="9072" w:type="dxa"/>
          </w:tcPr>
          <w:p w:rsidR="009179A4" w:rsidRPr="00A310BD" w:rsidRDefault="009179A4" w:rsidP="00B10280">
            <w:pPr>
              <w:spacing w:before="20"/>
              <w:jc w:val="both"/>
              <w:rPr>
                <w:rFonts w:ascii="Arial" w:hAnsi="Arial" w:cs="Arial"/>
                <w:sz w:val="22"/>
                <w:szCs w:val="20"/>
                <w:rtl/>
              </w:rPr>
            </w:pPr>
            <w:r>
              <w:rPr>
                <w:rFonts w:ascii="Arial" w:hAnsi="Arial" w:cs="Arial" w:hint="cs"/>
                <w:szCs w:val="20"/>
                <w:rtl/>
              </w:rPr>
              <w:t>2</w:t>
            </w:r>
            <w:r w:rsidRPr="00A310BD">
              <w:rPr>
                <w:rFonts w:ascii="Arial" w:hAnsi="Arial" w:cs="Arial"/>
                <w:szCs w:val="20"/>
                <w:rtl/>
              </w:rPr>
              <w:t>.</w:t>
            </w:r>
            <w:r w:rsidRPr="00A310BD">
              <w:rPr>
                <w:rFonts w:ascii="Arial" w:hAnsi="Arial" w:cs="Arial"/>
                <w:szCs w:val="20"/>
                <w:rtl/>
              </w:rPr>
              <w:tab/>
            </w:r>
            <w:r w:rsidRPr="00A310BD">
              <w:rPr>
                <w:rFonts w:ascii="Arial" w:hAnsi="Arial" w:cs="Arial"/>
                <w:szCs w:val="20"/>
                <w:u w:val="single"/>
                <w:rtl/>
              </w:rPr>
              <w:t xml:space="preserve">תקן דיווח כספי בינלאומי 15 </w:t>
            </w:r>
            <w:r w:rsidR="004E2405">
              <w:rPr>
                <w:rFonts w:ascii="Arial" w:hAnsi="Arial" w:cs="Arial" w:hint="cs"/>
                <w:szCs w:val="20"/>
                <w:u w:val="single"/>
                <w:rtl/>
              </w:rPr>
              <w:t>"</w:t>
            </w:r>
            <w:r w:rsidRPr="00A310BD">
              <w:rPr>
                <w:rFonts w:ascii="Arial" w:hAnsi="Arial" w:cs="Arial"/>
                <w:szCs w:val="20"/>
                <w:u w:val="single"/>
                <w:rtl/>
              </w:rPr>
              <w:t>הכנסות מחוזים עם לקוחות</w:t>
            </w:r>
            <w:r w:rsidR="004E2405">
              <w:rPr>
                <w:rFonts w:ascii="Arial" w:hAnsi="Arial" w:cs="Arial" w:hint="cs"/>
                <w:szCs w:val="20"/>
                <w:u w:val="single"/>
                <w:rtl/>
              </w:rPr>
              <w:t>"</w:t>
            </w:r>
            <w:r w:rsidRPr="00A310BD">
              <w:rPr>
                <w:rFonts w:ascii="Arial" w:hAnsi="Arial" w:cs="Arial"/>
                <w:szCs w:val="20"/>
                <w:u w:val="single"/>
                <w:rtl/>
              </w:rPr>
              <w:t xml:space="preserve"> (</w:t>
            </w:r>
            <w:r>
              <w:rPr>
                <w:rFonts w:ascii="Arial" w:hAnsi="Arial" w:cs="Arial" w:hint="cs"/>
                <w:szCs w:val="20"/>
                <w:u w:val="single"/>
                <w:rtl/>
              </w:rPr>
              <w:t xml:space="preserve">להלן: </w:t>
            </w:r>
            <w:r w:rsidRPr="00A310BD">
              <w:rPr>
                <w:rFonts w:ascii="Arial" w:hAnsi="Arial" w:cs="Arial"/>
                <w:szCs w:val="20"/>
                <w:u w:val="single"/>
                <w:rtl/>
              </w:rPr>
              <w:t>"</w:t>
            </w:r>
            <w:r w:rsidRPr="00A310BD">
              <w:rPr>
                <w:rFonts w:ascii="Arial" w:hAnsi="Arial" w:cs="Arial"/>
                <w:szCs w:val="20"/>
                <w:u w:val="single"/>
              </w:rPr>
              <w:t>IFRS 15</w:t>
            </w:r>
            <w:r w:rsidRPr="00A310BD">
              <w:rPr>
                <w:rFonts w:ascii="Arial" w:hAnsi="Arial" w:cs="Arial"/>
                <w:szCs w:val="20"/>
                <w:u w:val="single"/>
                <w:rtl/>
              </w:rPr>
              <w:t>")</w:t>
            </w:r>
            <w:r w:rsidRPr="00A310BD">
              <w:rPr>
                <w:rFonts w:ascii="Arial" w:hAnsi="Arial" w:cs="Arial"/>
                <w:szCs w:val="20"/>
                <w:rtl/>
              </w:rPr>
              <w:t>:</w:t>
            </w:r>
          </w:p>
        </w:tc>
      </w:tr>
      <w:tr w:rsidR="009179A4" w:rsidRPr="0080093E" w:rsidTr="009179A4">
        <w:tc>
          <w:tcPr>
            <w:tcW w:w="1361" w:type="dxa"/>
          </w:tcPr>
          <w:p w:rsidR="009179A4" w:rsidRPr="00C7354B" w:rsidRDefault="009179A4" w:rsidP="009179A4">
            <w:pPr>
              <w:spacing w:line="240" w:lineRule="auto"/>
              <w:rPr>
                <w:rFonts w:ascii="Arial" w:hAnsi="Arial" w:cs="Arial"/>
                <w:sz w:val="14"/>
                <w:szCs w:val="14"/>
                <w:rtl/>
              </w:rPr>
            </w:pPr>
          </w:p>
        </w:tc>
        <w:tc>
          <w:tcPr>
            <w:tcW w:w="9072" w:type="dxa"/>
          </w:tcPr>
          <w:p w:rsidR="009179A4" w:rsidRPr="0080093E" w:rsidRDefault="009179A4" w:rsidP="009179A4">
            <w:pPr>
              <w:spacing w:before="20"/>
              <w:jc w:val="both"/>
              <w:rPr>
                <w:rFonts w:ascii="Arial" w:hAnsi="Arial" w:cs="Arial"/>
                <w:szCs w:val="20"/>
                <w:rtl/>
              </w:rPr>
            </w:pPr>
            <w:r w:rsidRPr="0080093E">
              <w:rPr>
                <w:rFonts w:ascii="Arial" w:hAnsi="Arial" w:cs="Arial"/>
                <w:szCs w:val="20"/>
                <w:rtl/>
              </w:rPr>
              <w:t>[</w:t>
            </w:r>
            <w:r w:rsidRPr="002D4AC7">
              <w:rPr>
                <w:rFonts w:ascii="Arial" w:hAnsi="Arial" w:cs="Arial"/>
                <w:i/>
                <w:iCs/>
                <w:szCs w:val="20"/>
                <w:rtl/>
              </w:rPr>
              <w:t xml:space="preserve">ראה ביאור </w:t>
            </w:r>
            <w:r>
              <w:rPr>
                <w:rFonts w:ascii="Arial" w:hAnsi="Arial" w:cs="Arial" w:hint="cs"/>
                <w:i/>
                <w:iCs/>
                <w:szCs w:val="20"/>
                <w:rtl/>
              </w:rPr>
              <w:t>2</w:t>
            </w:r>
            <w:r>
              <w:rPr>
                <w:rFonts w:ascii="Arial" w:hAnsi="Arial" w:cs="Arial"/>
                <w:i/>
                <w:iCs/>
                <w:szCs w:val="20"/>
                <w:rtl/>
              </w:rPr>
              <w:t>(</w:t>
            </w:r>
            <w:r>
              <w:rPr>
                <w:rFonts w:ascii="Arial" w:hAnsi="Arial" w:cs="Arial" w:hint="cs"/>
                <w:i/>
                <w:iCs/>
                <w:szCs w:val="20"/>
                <w:rtl/>
              </w:rPr>
              <w:t>מו</w:t>
            </w:r>
            <w:r w:rsidRPr="002D4AC7">
              <w:rPr>
                <w:rFonts w:ascii="Arial" w:hAnsi="Arial" w:cs="Arial"/>
                <w:i/>
                <w:iCs/>
                <w:szCs w:val="20"/>
                <w:rtl/>
              </w:rPr>
              <w:t>)(</w:t>
            </w:r>
            <w:r>
              <w:rPr>
                <w:rFonts w:ascii="Arial" w:hAnsi="Arial" w:cs="Arial" w:hint="cs"/>
                <w:i/>
                <w:iCs/>
                <w:szCs w:val="20"/>
                <w:rtl/>
              </w:rPr>
              <w:t>2</w:t>
            </w:r>
            <w:r w:rsidRPr="002D4AC7">
              <w:rPr>
                <w:rFonts w:ascii="Arial" w:hAnsi="Arial" w:cs="Arial"/>
                <w:i/>
                <w:iCs/>
                <w:szCs w:val="20"/>
                <w:rtl/>
              </w:rPr>
              <w:t>) בדוח לדוגמה הראשי.</w:t>
            </w:r>
            <w:r w:rsidRPr="0080093E">
              <w:rPr>
                <w:rFonts w:ascii="Arial" w:hAnsi="Arial" w:cs="Arial"/>
                <w:szCs w:val="20"/>
                <w:rtl/>
              </w:rPr>
              <w:t>]</w:t>
            </w:r>
          </w:p>
        </w:tc>
      </w:tr>
      <w:tr w:rsidR="009179A4" w:rsidRPr="0080093E" w:rsidTr="009179A4">
        <w:tc>
          <w:tcPr>
            <w:tcW w:w="1361" w:type="dxa"/>
          </w:tcPr>
          <w:p w:rsidR="009179A4" w:rsidRPr="0080093E" w:rsidRDefault="009179A4" w:rsidP="009179A4">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9179A4" w:rsidRPr="00C929B0" w:rsidRDefault="00541666" w:rsidP="00B10280">
            <w:pPr>
              <w:spacing w:before="60"/>
              <w:ind w:left="454" w:hanging="454"/>
              <w:jc w:val="both"/>
              <w:outlineLvl w:val="1"/>
              <w:rPr>
                <w:rFonts w:ascii="Arial" w:hAnsi="Arial" w:cs="Arial"/>
                <w:sz w:val="22"/>
                <w:szCs w:val="20"/>
                <w:rtl/>
              </w:rPr>
            </w:pPr>
            <w:r>
              <w:rPr>
                <w:rFonts w:ascii="Arial" w:hAnsi="Arial" w:cs="Arial" w:hint="cs"/>
                <w:szCs w:val="20"/>
                <w:rtl/>
              </w:rPr>
              <w:t>3</w:t>
            </w:r>
            <w:r w:rsidR="009179A4" w:rsidRPr="00C929B0">
              <w:rPr>
                <w:rFonts w:ascii="Arial" w:hAnsi="Arial" w:cs="Arial"/>
                <w:szCs w:val="20"/>
                <w:rtl/>
              </w:rPr>
              <w:t>.</w:t>
            </w:r>
            <w:r w:rsidR="009179A4" w:rsidRPr="00C929B0">
              <w:rPr>
                <w:rFonts w:ascii="Arial" w:hAnsi="Arial" w:cs="Arial"/>
                <w:szCs w:val="20"/>
                <w:rtl/>
              </w:rPr>
              <w:tab/>
            </w:r>
            <w:r w:rsidR="009179A4" w:rsidRPr="00C929B0">
              <w:rPr>
                <w:rFonts w:ascii="Arial" w:hAnsi="Arial" w:cs="Arial" w:hint="cs"/>
                <w:szCs w:val="20"/>
                <w:u w:val="single"/>
                <w:rtl/>
              </w:rPr>
              <w:t xml:space="preserve">תקן דיווח כספי בינלאומי 16 </w:t>
            </w:r>
            <w:r w:rsidR="004E2405">
              <w:rPr>
                <w:rFonts w:ascii="Arial" w:hAnsi="Arial" w:cs="Arial" w:hint="cs"/>
                <w:szCs w:val="20"/>
                <w:u w:val="single"/>
                <w:rtl/>
              </w:rPr>
              <w:t>"</w:t>
            </w:r>
            <w:r w:rsidR="009179A4" w:rsidRPr="00C929B0">
              <w:rPr>
                <w:rFonts w:ascii="Arial" w:hAnsi="Arial" w:cs="Arial" w:hint="cs"/>
                <w:szCs w:val="20"/>
                <w:u w:val="single"/>
                <w:rtl/>
              </w:rPr>
              <w:t>חכירות</w:t>
            </w:r>
            <w:r w:rsidR="004E2405">
              <w:rPr>
                <w:rFonts w:ascii="Arial" w:hAnsi="Arial" w:cs="Arial" w:hint="cs"/>
                <w:szCs w:val="20"/>
                <w:u w:val="single"/>
                <w:rtl/>
              </w:rPr>
              <w:t>"</w:t>
            </w:r>
            <w:r w:rsidR="009179A4" w:rsidRPr="00C929B0">
              <w:rPr>
                <w:rFonts w:ascii="Arial" w:hAnsi="Arial" w:cs="Arial" w:hint="cs"/>
                <w:szCs w:val="20"/>
                <w:u w:val="single"/>
                <w:rtl/>
              </w:rPr>
              <w:t xml:space="preserve"> </w:t>
            </w:r>
            <w:r w:rsidR="009179A4" w:rsidRPr="00C929B0">
              <w:rPr>
                <w:rFonts w:ascii="Arial" w:hAnsi="Arial" w:cs="Arial"/>
                <w:szCs w:val="20"/>
                <w:u w:val="single"/>
                <w:rtl/>
              </w:rPr>
              <w:t>(</w:t>
            </w:r>
            <w:r w:rsidR="009179A4">
              <w:rPr>
                <w:rFonts w:ascii="Arial" w:hAnsi="Arial" w:cs="Arial" w:hint="cs"/>
                <w:szCs w:val="20"/>
                <w:u w:val="single"/>
                <w:rtl/>
              </w:rPr>
              <w:t xml:space="preserve">להלן: </w:t>
            </w:r>
            <w:r w:rsidR="009179A4" w:rsidRPr="00C929B0">
              <w:rPr>
                <w:rFonts w:ascii="Arial" w:hAnsi="Arial" w:cs="Arial"/>
                <w:szCs w:val="20"/>
                <w:u w:val="single"/>
                <w:rtl/>
              </w:rPr>
              <w:t>"</w:t>
            </w:r>
            <w:r w:rsidR="009179A4" w:rsidRPr="00C929B0">
              <w:rPr>
                <w:rFonts w:ascii="Arial" w:hAnsi="Arial" w:cs="Arial" w:hint="cs"/>
                <w:szCs w:val="20"/>
                <w:u w:val="single"/>
              </w:rPr>
              <w:t>IFRS</w:t>
            </w:r>
            <w:r w:rsidR="009179A4" w:rsidRPr="00C929B0">
              <w:rPr>
                <w:rFonts w:ascii="Arial" w:hAnsi="Arial" w:cs="Arial"/>
                <w:szCs w:val="20"/>
                <w:u w:val="single"/>
              </w:rPr>
              <w:t xml:space="preserve"> 16</w:t>
            </w:r>
            <w:r w:rsidR="009179A4" w:rsidRPr="00C929B0">
              <w:rPr>
                <w:rFonts w:ascii="Arial" w:hAnsi="Arial" w:cs="Arial"/>
                <w:szCs w:val="20"/>
                <w:u w:val="single"/>
                <w:rtl/>
              </w:rPr>
              <w:t>")</w:t>
            </w:r>
            <w:r w:rsidR="009179A4" w:rsidRPr="00C929B0">
              <w:rPr>
                <w:rFonts w:ascii="Arial" w:hAnsi="Arial" w:cs="Arial"/>
                <w:szCs w:val="20"/>
                <w:rtl/>
              </w:rPr>
              <w:t>:</w:t>
            </w:r>
          </w:p>
        </w:tc>
      </w:tr>
      <w:tr w:rsidR="009179A4" w:rsidRPr="0080093E" w:rsidTr="009179A4">
        <w:tc>
          <w:tcPr>
            <w:tcW w:w="1361" w:type="dxa"/>
          </w:tcPr>
          <w:p w:rsidR="009179A4" w:rsidRPr="0080093E" w:rsidRDefault="009179A4" w:rsidP="009179A4">
            <w:pPr>
              <w:spacing w:before="80" w:line="240" w:lineRule="auto"/>
              <w:rPr>
                <w:rFonts w:ascii="Arial" w:hAnsi="Arial" w:cs="Arial"/>
                <w:sz w:val="14"/>
                <w:szCs w:val="14"/>
                <w:rtl/>
              </w:rPr>
            </w:pPr>
          </w:p>
        </w:tc>
        <w:tc>
          <w:tcPr>
            <w:tcW w:w="9072" w:type="dxa"/>
          </w:tcPr>
          <w:p w:rsidR="009179A4" w:rsidRPr="0080093E" w:rsidRDefault="009179A4" w:rsidP="0038761C">
            <w:pPr>
              <w:spacing w:before="20"/>
              <w:jc w:val="both"/>
              <w:rPr>
                <w:rFonts w:ascii="Arial" w:hAnsi="Arial" w:cs="Arial"/>
                <w:szCs w:val="20"/>
                <w:rtl/>
              </w:rPr>
            </w:pPr>
            <w:r w:rsidRPr="0080093E">
              <w:rPr>
                <w:rFonts w:ascii="Arial" w:hAnsi="Arial" w:cs="Arial"/>
                <w:szCs w:val="20"/>
                <w:rtl/>
              </w:rPr>
              <w:t>[</w:t>
            </w:r>
            <w:r w:rsidRPr="002D4AC7">
              <w:rPr>
                <w:rFonts w:ascii="Arial" w:hAnsi="Arial" w:cs="Arial"/>
                <w:i/>
                <w:iCs/>
                <w:szCs w:val="20"/>
                <w:rtl/>
              </w:rPr>
              <w:t xml:space="preserve">ראה ביאור </w:t>
            </w:r>
            <w:r>
              <w:rPr>
                <w:rFonts w:ascii="Arial" w:hAnsi="Arial" w:cs="Arial" w:hint="cs"/>
                <w:i/>
                <w:iCs/>
                <w:szCs w:val="20"/>
                <w:rtl/>
              </w:rPr>
              <w:t>2</w:t>
            </w:r>
            <w:r>
              <w:rPr>
                <w:rFonts w:ascii="Arial" w:hAnsi="Arial" w:cs="Arial"/>
                <w:i/>
                <w:iCs/>
                <w:szCs w:val="20"/>
                <w:rtl/>
              </w:rPr>
              <w:t>(</w:t>
            </w:r>
            <w:r>
              <w:rPr>
                <w:rFonts w:ascii="Arial" w:hAnsi="Arial" w:cs="Arial" w:hint="cs"/>
                <w:i/>
                <w:iCs/>
                <w:szCs w:val="20"/>
                <w:rtl/>
              </w:rPr>
              <w:t>מו</w:t>
            </w:r>
            <w:r w:rsidRPr="002D4AC7">
              <w:rPr>
                <w:rFonts w:ascii="Arial" w:hAnsi="Arial" w:cs="Arial"/>
                <w:i/>
                <w:iCs/>
                <w:szCs w:val="20"/>
                <w:rtl/>
              </w:rPr>
              <w:t>)(</w:t>
            </w:r>
            <w:r w:rsidR="00541666">
              <w:rPr>
                <w:rFonts w:ascii="Arial" w:hAnsi="Arial" w:cs="Arial" w:hint="cs"/>
                <w:i/>
                <w:iCs/>
                <w:szCs w:val="20"/>
                <w:rtl/>
              </w:rPr>
              <w:t>3</w:t>
            </w:r>
            <w:r w:rsidRPr="002D4AC7">
              <w:rPr>
                <w:rFonts w:ascii="Arial" w:hAnsi="Arial" w:cs="Arial"/>
                <w:i/>
                <w:iCs/>
                <w:szCs w:val="20"/>
                <w:rtl/>
              </w:rPr>
              <w:t>) בדוח לדוגמה הראשי.</w:t>
            </w:r>
            <w:r w:rsidRPr="0080093E">
              <w:rPr>
                <w:rFonts w:ascii="Arial" w:hAnsi="Arial" w:cs="Arial"/>
                <w:szCs w:val="20"/>
                <w:rtl/>
              </w:rPr>
              <w:t>]</w:t>
            </w:r>
          </w:p>
        </w:tc>
      </w:tr>
      <w:tr w:rsidR="009179A4" w:rsidRPr="0080093E" w:rsidTr="009179A4">
        <w:tc>
          <w:tcPr>
            <w:tcW w:w="1361" w:type="dxa"/>
          </w:tcPr>
          <w:p w:rsidR="009179A4" w:rsidRPr="0080093E" w:rsidRDefault="009179A4" w:rsidP="009179A4">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9179A4" w:rsidRPr="00417D34" w:rsidRDefault="00541666" w:rsidP="007C4BDE">
            <w:pPr>
              <w:spacing w:before="60"/>
              <w:ind w:left="454" w:hanging="454"/>
              <w:jc w:val="both"/>
              <w:rPr>
                <w:rFonts w:ascii="Arial" w:hAnsi="Arial" w:cs="Arial"/>
                <w:sz w:val="22"/>
                <w:szCs w:val="20"/>
                <w:rtl/>
              </w:rPr>
            </w:pPr>
            <w:r>
              <w:rPr>
                <w:rFonts w:ascii="Arial" w:hAnsi="Arial" w:cs="Arial" w:hint="cs"/>
                <w:szCs w:val="20"/>
                <w:rtl/>
              </w:rPr>
              <w:t>4</w:t>
            </w:r>
            <w:r w:rsidR="009179A4" w:rsidRPr="00417D34">
              <w:rPr>
                <w:rFonts w:ascii="Arial" w:hAnsi="Arial" w:cs="Arial"/>
                <w:szCs w:val="20"/>
                <w:rtl/>
              </w:rPr>
              <w:t>.</w:t>
            </w:r>
            <w:r w:rsidR="009179A4" w:rsidRPr="00417D34">
              <w:rPr>
                <w:rFonts w:ascii="Arial" w:hAnsi="Arial" w:cs="Arial"/>
                <w:szCs w:val="20"/>
                <w:rtl/>
              </w:rPr>
              <w:tab/>
            </w:r>
            <w:r w:rsidR="009179A4" w:rsidRPr="00302FEE">
              <w:rPr>
                <w:rFonts w:ascii="Arial" w:hAnsi="Arial" w:cs="Arial" w:hint="cs"/>
                <w:szCs w:val="20"/>
                <w:u w:val="single"/>
                <w:rtl/>
              </w:rPr>
              <w:t xml:space="preserve">תיקונים לתקן דיווח כספי בינלאומי 2 </w:t>
            </w:r>
            <w:r w:rsidR="004E2405">
              <w:rPr>
                <w:rFonts w:ascii="Arial" w:hAnsi="Arial" w:cs="Arial" w:hint="cs"/>
                <w:szCs w:val="20"/>
                <w:u w:val="single"/>
                <w:rtl/>
              </w:rPr>
              <w:t>"</w:t>
            </w:r>
            <w:r w:rsidR="009179A4" w:rsidRPr="00302FEE">
              <w:rPr>
                <w:rFonts w:ascii="Arial" w:hAnsi="Arial" w:cs="Arial" w:hint="eastAsia"/>
                <w:szCs w:val="20"/>
                <w:u w:val="single"/>
                <w:rtl/>
              </w:rPr>
              <w:t>תשלום</w:t>
            </w:r>
            <w:r w:rsidR="009179A4" w:rsidRPr="00302FEE">
              <w:rPr>
                <w:rFonts w:ascii="Arial" w:hAnsi="Arial" w:cs="Arial"/>
                <w:szCs w:val="20"/>
                <w:u w:val="single"/>
                <w:rtl/>
              </w:rPr>
              <w:t xml:space="preserve"> </w:t>
            </w:r>
            <w:r w:rsidR="009179A4" w:rsidRPr="00302FEE">
              <w:rPr>
                <w:rFonts w:ascii="Arial" w:hAnsi="Arial" w:cs="Arial" w:hint="eastAsia"/>
                <w:szCs w:val="20"/>
                <w:u w:val="single"/>
                <w:rtl/>
              </w:rPr>
              <w:t>מבוסס</w:t>
            </w:r>
            <w:r w:rsidR="009179A4" w:rsidRPr="00302FEE">
              <w:rPr>
                <w:rFonts w:ascii="Arial" w:hAnsi="Arial" w:cs="Arial"/>
                <w:szCs w:val="20"/>
                <w:u w:val="single"/>
                <w:rtl/>
              </w:rPr>
              <w:t xml:space="preserve"> </w:t>
            </w:r>
            <w:r w:rsidR="009179A4" w:rsidRPr="00302FEE">
              <w:rPr>
                <w:rFonts w:ascii="Arial" w:hAnsi="Arial" w:cs="Arial" w:hint="eastAsia"/>
                <w:szCs w:val="20"/>
                <w:u w:val="single"/>
                <w:rtl/>
              </w:rPr>
              <w:t>מניות</w:t>
            </w:r>
            <w:r w:rsidR="004E2405">
              <w:rPr>
                <w:rFonts w:ascii="Arial" w:hAnsi="Arial" w:cs="Arial" w:hint="cs"/>
                <w:i/>
                <w:iCs/>
                <w:szCs w:val="20"/>
                <w:u w:val="single"/>
                <w:rtl/>
              </w:rPr>
              <w:t>"</w:t>
            </w:r>
            <w:r w:rsidR="009179A4">
              <w:rPr>
                <w:rFonts w:ascii="Arial" w:hAnsi="Arial" w:cs="Arial" w:hint="cs"/>
                <w:i/>
                <w:iCs/>
                <w:szCs w:val="20"/>
                <w:u w:val="single"/>
                <w:rtl/>
              </w:rPr>
              <w:t xml:space="preserve"> - </w:t>
            </w:r>
            <w:r w:rsidR="009179A4" w:rsidRPr="00302FEE">
              <w:rPr>
                <w:rFonts w:ascii="Arial" w:hAnsi="Arial" w:cs="Arial" w:hint="cs"/>
                <w:szCs w:val="20"/>
                <w:u w:val="single"/>
                <w:rtl/>
              </w:rPr>
              <w:t>סיווג ומד</w:t>
            </w:r>
            <w:r w:rsidR="009179A4">
              <w:rPr>
                <w:rFonts w:ascii="Arial" w:hAnsi="Arial" w:cs="Arial" w:hint="cs"/>
                <w:szCs w:val="20"/>
                <w:u w:val="single"/>
                <w:rtl/>
              </w:rPr>
              <w:t>ידה של עסקאות תשלום מבוסס מניות</w:t>
            </w:r>
            <w:r w:rsidR="009179A4" w:rsidRPr="00302FEE">
              <w:rPr>
                <w:rFonts w:ascii="Arial" w:hAnsi="Arial" w:cs="Arial" w:hint="cs"/>
                <w:i/>
                <w:iCs/>
                <w:szCs w:val="20"/>
                <w:u w:val="single"/>
                <w:rtl/>
              </w:rPr>
              <w:t xml:space="preserve"> </w:t>
            </w:r>
            <w:r w:rsidR="009179A4" w:rsidRPr="00302FEE">
              <w:rPr>
                <w:rFonts w:ascii="Arial" w:hAnsi="Arial" w:cs="Arial"/>
                <w:szCs w:val="20"/>
                <w:u w:val="single"/>
                <w:rtl/>
              </w:rPr>
              <w:t>(</w:t>
            </w:r>
            <w:r w:rsidR="009179A4">
              <w:rPr>
                <w:rFonts w:ascii="Arial" w:hAnsi="Arial" w:cs="Arial" w:hint="cs"/>
                <w:szCs w:val="20"/>
                <w:u w:val="single"/>
                <w:rtl/>
              </w:rPr>
              <w:t xml:space="preserve">להלן: </w:t>
            </w:r>
            <w:r w:rsidR="009179A4" w:rsidRPr="00302FEE">
              <w:rPr>
                <w:rFonts w:ascii="Arial" w:hAnsi="Arial" w:cs="Arial"/>
                <w:szCs w:val="20"/>
                <w:u w:val="single"/>
                <w:rtl/>
              </w:rPr>
              <w:t xml:space="preserve">"תיקונים </w:t>
            </w:r>
            <w:r w:rsidR="009179A4" w:rsidRPr="00302FEE">
              <w:rPr>
                <w:rFonts w:ascii="Arial" w:hAnsi="Arial" w:cs="Arial" w:hint="eastAsia"/>
                <w:szCs w:val="20"/>
                <w:u w:val="single"/>
                <w:rtl/>
              </w:rPr>
              <w:t>ל</w:t>
            </w:r>
            <w:r w:rsidR="009179A4" w:rsidRPr="00302FEE">
              <w:rPr>
                <w:rFonts w:ascii="Arial" w:hAnsi="Arial" w:cs="Arial"/>
                <w:szCs w:val="20"/>
                <w:u w:val="single"/>
                <w:rtl/>
              </w:rPr>
              <w:t>-</w:t>
            </w:r>
            <w:r w:rsidR="009179A4" w:rsidRPr="00302FEE">
              <w:rPr>
                <w:rFonts w:ascii="Arial" w:hAnsi="Arial" w:cs="Arial"/>
                <w:szCs w:val="20"/>
                <w:u w:val="single"/>
              </w:rPr>
              <w:t>IFRS 2</w:t>
            </w:r>
            <w:r w:rsidR="009179A4" w:rsidRPr="00302FEE">
              <w:rPr>
                <w:rFonts w:ascii="Arial" w:hAnsi="Arial" w:cs="Arial"/>
                <w:szCs w:val="20"/>
                <w:u w:val="single"/>
                <w:rtl/>
              </w:rPr>
              <w:t>")</w:t>
            </w:r>
            <w:r w:rsidR="009179A4" w:rsidRPr="00417D34">
              <w:rPr>
                <w:rFonts w:ascii="Arial" w:hAnsi="Arial" w:cs="Arial"/>
                <w:szCs w:val="20"/>
                <w:rtl/>
              </w:rPr>
              <w:t>:</w:t>
            </w:r>
          </w:p>
        </w:tc>
      </w:tr>
      <w:tr w:rsidR="009179A4" w:rsidRPr="0080093E" w:rsidTr="009179A4">
        <w:tc>
          <w:tcPr>
            <w:tcW w:w="1361" w:type="dxa"/>
          </w:tcPr>
          <w:p w:rsidR="009179A4" w:rsidRPr="00171705" w:rsidRDefault="009179A4" w:rsidP="009179A4">
            <w:pPr>
              <w:spacing w:before="80" w:line="240" w:lineRule="auto"/>
              <w:rPr>
                <w:rFonts w:ascii="Arial" w:hAnsi="Arial" w:cs="Arial"/>
                <w:sz w:val="14"/>
                <w:szCs w:val="14"/>
                <w:rtl/>
              </w:rPr>
            </w:pPr>
          </w:p>
        </w:tc>
        <w:tc>
          <w:tcPr>
            <w:tcW w:w="9072" w:type="dxa"/>
          </w:tcPr>
          <w:p w:rsidR="009179A4" w:rsidRDefault="009179A4" w:rsidP="0038761C">
            <w:pPr>
              <w:spacing w:before="20"/>
              <w:jc w:val="both"/>
              <w:rPr>
                <w:rFonts w:ascii="Arial" w:hAnsi="Arial" w:cs="Arial"/>
                <w:szCs w:val="20"/>
                <w:rtl/>
              </w:rPr>
            </w:pPr>
            <w:r w:rsidRPr="0080093E">
              <w:rPr>
                <w:rFonts w:ascii="Arial" w:hAnsi="Arial" w:cs="Arial"/>
                <w:szCs w:val="20"/>
                <w:rtl/>
              </w:rPr>
              <w:t>[</w:t>
            </w:r>
            <w:r w:rsidRPr="002D4AC7">
              <w:rPr>
                <w:rFonts w:ascii="Arial" w:hAnsi="Arial" w:cs="Arial"/>
                <w:i/>
                <w:iCs/>
                <w:szCs w:val="20"/>
                <w:rtl/>
              </w:rPr>
              <w:t xml:space="preserve">ראה ביאור </w:t>
            </w:r>
            <w:r>
              <w:rPr>
                <w:rFonts w:ascii="Arial" w:hAnsi="Arial" w:cs="Arial" w:hint="cs"/>
                <w:i/>
                <w:iCs/>
                <w:szCs w:val="20"/>
                <w:rtl/>
              </w:rPr>
              <w:t>2</w:t>
            </w:r>
            <w:r>
              <w:rPr>
                <w:rFonts w:ascii="Arial" w:hAnsi="Arial" w:cs="Arial"/>
                <w:i/>
                <w:iCs/>
                <w:szCs w:val="20"/>
                <w:rtl/>
              </w:rPr>
              <w:t>(</w:t>
            </w:r>
            <w:r>
              <w:rPr>
                <w:rFonts w:ascii="Arial" w:hAnsi="Arial" w:cs="Arial" w:hint="cs"/>
                <w:i/>
                <w:iCs/>
                <w:szCs w:val="20"/>
                <w:rtl/>
              </w:rPr>
              <w:t>מו</w:t>
            </w:r>
            <w:r w:rsidRPr="002D4AC7">
              <w:rPr>
                <w:rFonts w:ascii="Arial" w:hAnsi="Arial" w:cs="Arial"/>
                <w:i/>
                <w:iCs/>
                <w:szCs w:val="20"/>
                <w:rtl/>
              </w:rPr>
              <w:t>)(</w:t>
            </w:r>
            <w:r w:rsidR="00541666">
              <w:rPr>
                <w:rFonts w:ascii="Arial" w:hAnsi="Arial" w:cs="Arial" w:hint="cs"/>
                <w:i/>
                <w:iCs/>
                <w:szCs w:val="20"/>
                <w:rtl/>
              </w:rPr>
              <w:t>4</w:t>
            </w:r>
            <w:r w:rsidRPr="002D4AC7">
              <w:rPr>
                <w:rFonts w:ascii="Arial" w:hAnsi="Arial" w:cs="Arial"/>
                <w:i/>
                <w:iCs/>
                <w:szCs w:val="20"/>
                <w:rtl/>
              </w:rPr>
              <w:t>) בדוח לדוגמה הראשי.</w:t>
            </w:r>
            <w:r w:rsidRPr="0080093E">
              <w:rPr>
                <w:rFonts w:ascii="Arial" w:hAnsi="Arial" w:cs="Arial"/>
                <w:szCs w:val="20"/>
                <w:rtl/>
              </w:rPr>
              <w:t>]</w:t>
            </w:r>
          </w:p>
        </w:tc>
      </w:tr>
      <w:tr w:rsidR="00D73F23" w:rsidRPr="0080093E" w:rsidTr="004219D4">
        <w:tc>
          <w:tcPr>
            <w:tcW w:w="1361" w:type="dxa"/>
          </w:tcPr>
          <w:p w:rsidR="00D73F23" w:rsidRPr="0080093E" w:rsidRDefault="00D73F23" w:rsidP="004219D4">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D73F23" w:rsidRPr="00420A91" w:rsidRDefault="00541666" w:rsidP="00532C38">
            <w:pPr>
              <w:spacing w:before="60"/>
              <w:ind w:left="454" w:hanging="454"/>
              <w:jc w:val="both"/>
              <w:rPr>
                <w:rFonts w:ascii="Arial" w:hAnsi="Arial" w:cs="Arial"/>
                <w:sz w:val="22"/>
                <w:szCs w:val="20"/>
                <w:rtl/>
              </w:rPr>
            </w:pPr>
            <w:r w:rsidRPr="00420A91">
              <w:rPr>
                <w:rFonts w:ascii="Arial" w:hAnsi="Arial" w:cs="Arial" w:hint="cs"/>
                <w:szCs w:val="20"/>
                <w:rtl/>
              </w:rPr>
              <w:t>5</w:t>
            </w:r>
            <w:r w:rsidR="00D73F23" w:rsidRPr="00420A91">
              <w:rPr>
                <w:rFonts w:ascii="Arial" w:hAnsi="Arial" w:cs="Arial"/>
                <w:szCs w:val="20"/>
                <w:rtl/>
              </w:rPr>
              <w:t>.</w:t>
            </w:r>
            <w:r w:rsidR="00D73F23" w:rsidRPr="00420A91">
              <w:rPr>
                <w:rFonts w:ascii="Arial" w:hAnsi="Arial" w:cs="Arial"/>
                <w:szCs w:val="20"/>
                <w:rtl/>
              </w:rPr>
              <w:tab/>
            </w:r>
            <w:r w:rsidR="00D73F23" w:rsidRPr="00420A91">
              <w:rPr>
                <w:rFonts w:ascii="Arial" w:hAnsi="Arial" w:cs="Arial" w:hint="cs"/>
                <w:szCs w:val="20"/>
                <w:u w:val="single"/>
                <w:rtl/>
              </w:rPr>
              <w:t xml:space="preserve">תיקונים לתקן חשבונאות בינלאומי 40 </w:t>
            </w:r>
            <w:r w:rsidR="004E2405" w:rsidRPr="00420A91">
              <w:rPr>
                <w:rFonts w:ascii="Arial" w:hAnsi="Arial" w:cs="Arial" w:hint="cs"/>
                <w:szCs w:val="20"/>
                <w:u w:val="single"/>
                <w:rtl/>
              </w:rPr>
              <w:t>"</w:t>
            </w:r>
            <w:r w:rsidR="00D73F23" w:rsidRPr="00420A91">
              <w:rPr>
                <w:rFonts w:ascii="Arial" w:hAnsi="Arial" w:cs="Arial" w:hint="cs"/>
                <w:szCs w:val="20"/>
                <w:u w:val="single"/>
                <w:rtl/>
              </w:rPr>
              <w:t>נדל"ן להשקעה</w:t>
            </w:r>
            <w:r w:rsidR="004E2405" w:rsidRPr="00420A91">
              <w:rPr>
                <w:rFonts w:ascii="Arial" w:hAnsi="Arial" w:cs="Arial" w:hint="cs"/>
                <w:i/>
                <w:iCs/>
                <w:szCs w:val="20"/>
                <w:u w:val="single"/>
                <w:rtl/>
              </w:rPr>
              <w:t>"</w:t>
            </w:r>
            <w:r w:rsidR="00D73F23" w:rsidRPr="00420A91">
              <w:rPr>
                <w:rFonts w:ascii="Arial" w:hAnsi="Arial" w:cs="Arial" w:hint="cs"/>
                <w:i/>
                <w:iCs/>
                <w:szCs w:val="20"/>
                <w:u w:val="single"/>
                <w:rtl/>
              </w:rPr>
              <w:t xml:space="preserve"> - </w:t>
            </w:r>
            <w:r w:rsidR="00D73F23" w:rsidRPr="00420A91">
              <w:rPr>
                <w:rFonts w:ascii="Arial" w:hAnsi="Arial" w:cs="Arial" w:hint="cs"/>
                <w:szCs w:val="20"/>
                <w:u w:val="single"/>
                <w:rtl/>
              </w:rPr>
              <w:t>העברות של נדל"ן להשקעה</w:t>
            </w:r>
            <w:r w:rsidR="00D73F23" w:rsidRPr="00420A91">
              <w:rPr>
                <w:rFonts w:ascii="Arial" w:hAnsi="Arial" w:cs="Arial" w:hint="cs"/>
                <w:i/>
                <w:iCs/>
                <w:szCs w:val="20"/>
                <w:u w:val="single"/>
                <w:rtl/>
              </w:rPr>
              <w:t xml:space="preserve"> </w:t>
            </w:r>
            <w:r w:rsidR="00D73F23" w:rsidRPr="00420A91">
              <w:rPr>
                <w:rFonts w:ascii="Arial" w:hAnsi="Arial" w:cs="Arial"/>
                <w:szCs w:val="20"/>
                <w:u w:val="single"/>
                <w:rtl/>
              </w:rPr>
              <w:t>(</w:t>
            </w:r>
            <w:r w:rsidR="00D73F23" w:rsidRPr="00420A91">
              <w:rPr>
                <w:rFonts w:ascii="Arial" w:hAnsi="Arial" w:cs="Arial" w:hint="cs"/>
                <w:szCs w:val="20"/>
                <w:u w:val="single"/>
                <w:rtl/>
              </w:rPr>
              <w:t xml:space="preserve">להלן: </w:t>
            </w:r>
            <w:r w:rsidR="00D73F23" w:rsidRPr="00420A91">
              <w:rPr>
                <w:rFonts w:ascii="Arial" w:hAnsi="Arial" w:cs="Arial"/>
                <w:szCs w:val="20"/>
                <w:u w:val="single"/>
                <w:rtl/>
              </w:rPr>
              <w:t xml:space="preserve">"תיקונים </w:t>
            </w:r>
            <w:r w:rsidR="00532C38" w:rsidRPr="00420A91">
              <w:rPr>
                <w:rFonts w:ascii="Arial" w:hAnsi="Arial" w:cs="Arial"/>
                <w:szCs w:val="20"/>
                <w:u w:val="single"/>
                <w:rtl/>
              </w:rPr>
              <w:br/>
            </w:r>
            <w:r w:rsidR="00D73F23" w:rsidRPr="00420A91">
              <w:rPr>
                <w:rFonts w:ascii="Arial" w:hAnsi="Arial" w:cs="Arial" w:hint="eastAsia"/>
                <w:szCs w:val="20"/>
                <w:u w:val="single"/>
                <w:rtl/>
              </w:rPr>
              <w:t>ל</w:t>
            </w:r>
            <w:r w:rsidR="00D73F23" w:rsidRPr="00420A91">
              <w:rPr>
                <w:rFonts w:ascii="Arial" w:hAnsi="Arial" w:cs="Arial"/>
                <w:szCs w:val="20"/>
                <w:u w:val="single"/>
                <w:rtl/>
              </w:rPr>
              <w:t>-</w:t>
            </w:r>
            <w:r w:rsidR="00D73F23" w:rsidRPr="00420A91">
              <w:rPr>
                <w:rFonts w:ascii="Arial" w:hAnsi="Arial" w:cs="Arial"/>
                <w:szCs w:val="20"/>
                <w:u w:val="single"/>
              </w:rPr>
              <w:t>I</w:t>
            </w:r>
            <w:r w:rsidR="00D73F23" w:rsidRPr="00420A91">
              <w:rPr>
                <w:rFonts w:ascii="Arial" w:hAnsi="Arial" w:cs="Arial" w:hint="cs"/>
                <w:szCs w:val="20"/>
                <w:u w:val="single"/>
              </w:rPr>
              <w:t>A</w:t>
            </w:r>
            <w:r w:rsidR="00D73F23" w:rsidRPr="00420A91">
              <w:rPr>
                <w:rFonts w:ascii="Arial" w:hAnsi="Arial" w:cs="Arial"/>
                <w:szCs w:val="20"/>
                <w:u w:val="single"/>
              </w:rPr>
              <w:t>S 40</w:t>
            </w:r>
            <w:r w:rsidR="00D73F23" w:rsidRPr="00420A91">
              <w:rPr>
                <w:rFonts w:ascii="Arial" w:hAnsi="Arial" w:cs="Arial"/>
                <w:szCs w:val="20"/>
                <w:u w:val="single"/>
                <w:rtl/>
              </w:rPr>
              <w:t>")</w:t>
            </w:r>
            <w:r w:rsidR="00D73F23" w:rsidRPr="00420A91">
              <w:rPr>
                <w:rFonts w:ascii="Arial" w:hAnsi="Arial" w:cs="Arial"/>
                <w:szCs w:val="20"/>
                <w:rtl/>
              </w:rPr>
              <w:t>:</w:t>
            </w:r>
          </w:p>
        </w:tc>
      </w:tr>
      <w:tr w:rsidR="00D73F23" w:rsidRPr="0080093E" w:rsidTr="004219D4">
        <w:tc>
          <w:tcPr>
            <w:tcW w:w="1361" w:type="dxa"/>
          </w:tcPr>
          <w:p w:rsidR="00D73F23" w:rsidRPr="00171705" w:rsidRDefault="00D73F23" w:rsidP="004219D4">
            <w:pPr>
              <w:spacing w:before="80" w:line="240" w:lineRule="auto"/>
              <w:rPr>
                <w:rFonts w:ascii="Arial" w:hAnsi="Arial" w:cs="Arial"/>
                <w:sz w:val="14"/>
                <w:szCs w:val="14"/>
                <w:rtl/>
              </w:rPr>
            </w:pPr>
          </w:p>
        </w:tc>
        <w:tc>
          <w:tcPr>
            <w:tcW w:w="9072" w:type="dxa"/>
          </w:tcPr>
          <w:p w:rsidR="00D73F23" w:rsidRDefault="00D73F23" w:rsidP="0038761C">
            <w:pPr>
              <w:spacing w:before="20"/>
              <w:jc w:val="both"/>
              <w:rPr>
                <w:rFonts w:ascii="Arial" w:hAnsi="Arial" w:cs="Arial"/>
                <w:szCs w:val="20"/>
                <w:rtl/>
              </w:rPr>
            </w:pPr>
            <w:r w:rsidRPr="0080093E">
              <w:rPr>
                <w:rFonts w:ascii="Arial" w:hAnsi="Arial" w:cs="Arial"/>
                <w:szCs w:val="20"/>
                <w:rtl/>
              </w:rPr>
              <w:t>[</w:t>
            </w:r>
            <w:r w:rsidRPr="002D4AC7">
              <w:rPr>
                <w:rFonts w:ascii="Arial" w:hAnsi="Arial" w:cs="Arial"/>
                <w:i/>
                <w:iCs/>
                <w:szCs w:val="20"/>
                <w:rtl/>
              </w:rPr>
              <w:t xml:space="preserve">ראה ביאור </w:t>
            </w:r>
            <w:r>
              <w:rPr>
                <w:rFonts w:ascii="Arial" w:hAnsi="Arial" w:cs="Arial" w:hint="cs"/>
                <w:i/>
                <w:iCs/>
                <w:szCs w:val="20"/>
                <w:rtl/>
              </w:rPr>
              <w:t>2</w:t>
            </w:r>
            <w:r>
              <w:rPr>
                <w:rFonts w:ascii="Arial" w:hAnsi="Arial" w:cs="Arial"/>
                <w:i/>
                <w:iCs/>
                <w:szCs w:val="20"/>
                <w:rtl/>
              </w:rPr>
              <w:t>(</w:t>
            </w:r>
            <w:r>
              <w:rPr>
                <w:rFonts w:ascii="Arial" w:hAnsi="Arial" w:cs="Arial" w:hint="cs"/>
                <w:i/>
                <w:iCs/>
                <w:szCs w:val="20"/>
                <w:rtl/>
              </w:rPr>
              <w:t>מו</w:t>
            </w:r>
            <w:r w:rsidRPr="002D4AC7">
              <w:rPr>
                <w:rFonts w:ascii="Arial" w:hAnsi="Arial" w:cs="Arial"/>
                <w:i/>
                <w:iCs/>
                <w:szCs w:val="20"/>
                <w:rtl/>
              </w:rPr>
              <w:t>)(</w:t>
            </w:r>
            <w:r w:rsidR="00541666">
              <w:rPr>
                <w:rFonts w:ascii="Arial" w:hAnsi="Arial" w:cs="Arial" w:hint="cs"/>
                <w:i/>
                <w:iCs/>
                <w:szCs w:val="20"/>
                <w:rtl/>
              </w:rPr>
              <w:t>5</w:t>
            </w:r>
            <w:r w:rsidRPr="002D4AC7">
              <w:rPr>
                <w:rFonts w:ascii="Arial" w:hAnsi="Arial" w:cs="Arial"/>
                <w:i/>
                <w:iCs/>
                <w:szCs w:val="20"/>
                <w:rtl/>
              </w:rPr>
              <w:t>) בדוח לדוגמה הראשי.</w:t>
            </w:r>
            <w:r w:rsidRPr="0080093E">
              <w:rPr>
                <w:rFonts w:ascii="Arial" w:hAnsi="Arial" w:cs="Arial"/>
                <w:szCs w:val="20"/>
                <w:rtl/>
              </w:rPr>
              <w:t>]</w:t>
            </w:r>
          </w:p>
        </w:tc>
      </w:tr>
      <w:tr w:rsidR="00D73F23" w:rsidRPr="0080093E" w:rsidTr="004219D4">
        <w:tc>
          <w:tcPr>
            <w:tcW w:w="1361" w:type="dxa"/>
          </w:tcPr>
          <w:p w:rsidR="00D73F23" w:rsidRPr="0080093E" w:rsidRDefault="00D73F23" w:rsidP="004219D4">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D73F23" w:rsidRPr="00417D34" w:rsidRDefault="00541666" w:rsidP="007C4BDE">
            <w:pPr>
              <w:spacing w:before="60"/>
              <w:ind w:left="454" w:hanging="454"/>
              <w:jc w:val="both"/>
              <w:rPr>
                <w:rFonts w:ascii="Arial" w:hAnsi="Arial" w:cs="Arial"/>
                <w:sz w:val="22"/>
                <w:szCs w:val="20"/>
                <w:rtl/>
              </w:rPr>
            </w:pPr>
            <w:r>
              <w:rPr>
                <w:rFonts w:ascii="Arial" w:hAnsi="Arial" w:cs="Arial" w:hint="cs"/>
                <w:szCs w:val="20"/>
                <w:rtl/>
              </w:rPr>
              <w:t>6</w:t>
            </w:r>
            <w:r w:rsidR="00D73F23" w:rsidRPr="00417D34">
              <w:rPr>
                <w:rFonts w:ascii="Arial" w:hAnsi="Arial" w:cs="Arial"/>
                <w:szCs w:val="20"/>
                <w:rtl/>
              </w:rPr>
              <w:t>.</w:t>
            </w:r>
            <w:r w:rsidR="00D73F23" w:rsidRPr="00417D34">
              <w:rPr>
                <w:rFonts w:ascii="Arial" w:hAnsi="Arial" w:cs="Arial"/>
                <w:szCs w:val="20"/>
                <w:rtl/>
              </w:rPr>
              <w:tab/>
            </w:r>
            <w:r w:rsidR="00D73F23" w:rsidRPr="00D73F23">
              <w:rPr>
                <w:rFonts w:ascii="Arial" w:hAnsi="Arial" w:cs="Arial"/>
                <w:szCs w:val="20"/>
                <w:u w:val="single"/>
                <w:rtl/>
              </w:rPr>
              <w:t xml:space="preserve">פרשנות מספר 22 של הוועדה לפרשנויות של דיווח כספי בינלאומי </w:t>
            </w:r>
            <w:r w:rsidR="004E2405">
              <w:rPr>
                <w:rFonts w:ascii="Arial" w:hAnsi="Arial" w:cs="Arial" w:hint="cs"/>
                <w:szCs w:val="20"/>
                <w:u w:val="single"/>
                <w:rtl/>
              </w:rPr>
              <w:t>"</w:t>
            </w:r>
            <w:r w:rsidR="00D73F23" w:rsidRPr="00D73F23">
              <w:rPr>
                <w:rFonts w:ascii="Arial" w:hAnsi="Arial" w:cs="Arial"/>
                <w:szCs w:val="20"/>
                <w:u w:val="single"/>
                <w:rtl/>
              </w:rPr>
              <w:t>עסקאות במטבע חוץ ותמורה מראש</w:t>
            </w:r>
            <w:r w:rsidR="004E2405">
              <w:rPr>
                <w:rFonts w:ascii="Arial" w:hAnsi="Arial" w:cs="Arial" w:hint="cs"/>
                <w:szCs w:val="20"/>
                <w:u w:val="single"/>
                <w:rtl/>
              </w:rPr>
              <w:t>"</w:t>
            </w:r>
            <w:r w:rsidR="00D73F23" w:rsidRPr="00302FEE">
              <w:rPr>
                <w:rFonts w:ascii="Arial" w:hAnsi="Arial" w:cs="Arial" w:hint="cs"/>
                <w:i/>
                <w:iCs/>
                <w:szCs w:val="20"/>
                <w:u w:val="single"/>
                <w:rtl/>
              </w:rPr>
              <w:t xml:space="preserve"> </w:t>
            </w:r>
            <w:r w:rsidR="00D73F23" w:rsidRPr="00302FEE">
              <w:rPr>
                <w:rFonts w:ascii="Arial" w:hAnsi="Arial" w:cs="Arial"/>
                <w:szCs w:val="20"/>
                <w:u w:val="single"/>
                <w:rtl/>
              </w:rPr>
              <w:t>(</w:t>
            </w:r>
            <w:r w:rsidR="00D73F23">
              <w:rPr>
                <w:rFonts w:ascii="Arial" w:hAnsi="Arial" w:cs="Arial" w:hint="cs"/>
                <w:szCs w:val="20"/>
                <w:u w:val="single"/>
                <w:rtl/>
              </w:rPr>
              <w:t xml:space="preserve">להלן: </w:t>
            </w:r>
            <w:r w:rsidR="00D73F23" w:rsidRPr="00302FEE">
              <w:rPr>
                <w:rFonts w:ascii="Arial" w:hAnsi="Arial" w:cs="Arial"/>
                <w:szCs w:val="20"/>
                <w:u w:val="single"/>
                <w:rtl/>
              </w:rPr>
              <w:t>"</w:t>
            </w:r>
            <w:r w:rsidR="00D73F23">
              <w:rPr>
                <w:rFonts w:ascii="Arial" w:hAnsi="Arial" w:cs="Arial" w:hint="cs"/>
                <w:szCs w:val="20"/>
                <w:u w:val="single"/>
                <w:rtl/>
              </w:rPr>
              <w:t>הפרשנות</w:t>
            </w:r>
            <w:r w:rsidR="00D73F23" w:rsidRPr="00302FEE">
              <w:rPr>
                <w:rFonts w:ascii="Arial" w:hAnsi="Arial" w:cs="Arial"/>
                <w:szCs w:val="20"/>
                <w:u w:val="single"/>
                <w:rtl/>
              </w:rPr>
              <w:t>")</w:t>
            </w:r>
            <w:r w:rsidR="00D73F23" w:rsidRPr="00417D34">
              <w:rPr>
                <w:rFonts w:ascii="Arial" w:hAnsi="Arial" w:cs="Arial"/>
                <w:szCs w:val="20"/>
                <w:rtl/>
              </w:rPr>
              <w:t>:</w:t>
            </w:r>
          </w:p>
        </w:tc>
      </w:tr>
      <w:tr w:rsidR="00D73F23" w:rsidRPr="0080093E" w:rsidTr="004219D4">
        <w:tc>
          <w:tcPr>
            <w:tcW w:w="1361" w:type="dxa"/>
          </w:tcPr>
          <w:p w:rsidR="00D73F23" w:rsidRPr="00171705" w:rsidRDefault="00D73F23" w:rsidP="004219D4">
            <w:pPr>
              <w:spacing w:before="80" w:line="240" w:lineRule="auto"/>
              <w:rPr>
                <w:rFonts w:ascii="Arial" w:hAnsi="Arial" w:cs="Arial"/>
                <w:sz w:val="14"/>
                <w:szCs w:val="14"/>
                <w:rtl/>
              </w:rPr>
            </w:pPr>
          </w:p>
        </w:tc>
        <w:tc>
          <w:tcPr>
            <w:tcW w:w="9072" w:type="dxa"/>
          </w:tcPr>
          <w:p w:rsidR="00D73F23" w:rsidRDefault="00D73F23" w:rsidP="0038761C">
            <w:pPr>
              <w:spacing w:before="20"/>
              <w:jc w:val="both"/>
              <w:rPr>
                <w:rFonts w:ascii="Arial" w:hAnsi="Arial" w:cs="Arial"/>
                <w:szCs w:val="20"/>
                <w:rtl/>
              </w:rPr>
            </w:pPr>
            <w:r w:rsidRPr="0080093E">
              <w:rPr>
                <w:rFonts w:ascii="Arial" w:hAnsi="Arial" w:cs="Arial"/>
                <w:szCs w:val="20"/>
                <w:rtl/>
              </w:rPr>
              <w:t>[</w:t>
            </w:r>
            <w:r w:rsidRPr="002D4AC7">
              <w:rPr>
                <w:rFonts w:ascii="Arial" w:hAnsi="Arial" w:cs="Arial"/>
                <w:i/>
                <w:iCs/>
                <w:szCs w:val="20"/>
                <w:rtl/>
              </w:rPr>
              <w:t xml:space="preserve">ראה ביאור </w:t>
            </w:r>
            <w:r>
              <w:rPr>
                <w:rFonts w:ascii="Arial" w:hAnsi="Arial" w:cs="Arial" w:hint="cs"/>
                <w:i/>
                <w:iCs/>
                <w:szCs w:val="20"/>
                <w:rtl/>
              </w:rPr>
              <w:t>2</w:t>
            </w:r>
            <w:r>
              <w:rPr>
                <w:rFonts w:ascii="Arial" w:hAnsi="Arial" w:cs="Arial"/>
                <w:i/>
                <w:iCs/>
                <w:szCs w:val="20"/>
                <w:rtl/>
              </w:rPr>
              <w:t>(</w:t>
            </w:r>
            <w:r>
              <w:rPr>
                <w:rFonts w:ascii="Arial" w:hAnsi="Arial" w:cs="Arial" w:hint="cs"/>
                <w:i/>
                <w:iCs/>
                <w:szCs w:val="20"/>
                <w:rtl/>
              </w:rPr>
              <w:t>מו</w:t>
            </w:r>
            <w:r w:rsidRPr="002D4AC7">
              <w:rPr>
                <w:rFonts w:ascii="Arial" w:hAnsi="Arial" w:cs="Arial"/>
                <w:i/>
                <w:iCs/>
                <w:szCs w:val="20"/>
                <w:rtl/>
              </w:rPr>
              <w:t>)(</w:t>
            </w:r>
            <w:r w:rsidR="00541666">
              <w:rPr>
                <w:rFonts w:ascii="Arial" w:hAnsi="Arial" w:cs="Arial" w:hint="cs"/>
                <w:i/>
                <w:iCs/>
                <w:szCs w:val="20"/>
                <w:rtl/>
              </w:rPr>
              <w:t>6</w:t>
            </w:r>
            <w:r w:rsidRPr="002D4AC7">
              <w:rPr>
                <w:rFonts w:ascii="Arial" w:hAnsi="Arial" w:cs="Arial"/>
                <w:i/>
                <w:iCs/>
                <w:szCs w:val="20"/>
                <w:rtl/>
              </w:rPr>
              <w:t>) בדוח לדוגמה הראשי.</w:t>
            </w:r>
            <w:r w:rsidRPr="0080093E">
              <w:rPr>
                <w:rFonts w:ascii="Arial" w:hAnsi="Arial" w:cs="Arial"/>
                <w:szCs w:val="20"/>
                <w:rtl/>
              </w:rPr>
              <w:t>]</w:t>
            </w:r>
          </w:p>
        </w:tc>
      </w:tr>
      <w:tr w:rsidR="00D73F23" w:rsidRPr="0080093E" w:rsidTr="004219D4">
        <w:tc>
          <w:tcPr>
            <w:tcW w:w="1361" w:type="dxa"/>
          </w:tcPr>
          <w:p w:rsidR="00D73F23" w:rsidRPr="0080093E" w:rsidRDefault="00D73F23" w:rsidP="004219D4">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D73F23" w:rsidRPr="00417D34" w:rsidRDefault="00541666" w:rsidP="007C4BDE">
            <w:pPr>
              <w:spacing w:before="60"/>
              <w:ind w:left="454" w:hanging="454"/>
              <w:jc w:val="both"/>
              <w:rPr>
                <w:rFonts w:ascii="Arial" w:hAnsi="Arial" w:cs="Arial"/>
                <w:sz w:val="22"/>
                <w:szCs w:val="20"/>
                <w:rtl/>
              </w:rPr>
            </w:pPr>
            <w:r>
              <w:rPr>
                <w:rFonts w:ascii="Arial" w:hAnsi="Arial" w:cs="Arial" w:hint="cs"/>
                <w:szCs w:val="20"/>
                <w:rtl/>
              </w:rPr>
              <w:t>7</w:t>
            </w:r>
            <w:r w:rsidR="00D73F23" w:rsidRPr="00417D34">
              <w:rPr>
                <w:rFonts w:ascii="Arial" w:hAnsi="Arial" w:cs="Arial"/>
                <w:szCs w:val="20"/>
                <w:rtl/>
              </w:rPr>
              <w:t>.</w:t>
            </w:r>
            <w:r w:rsidR="00D73F23" w:rsidRPr="00417D34">
              <w:rPr>
                <w:rFonts w:ascii="Arial" w:hAnsi="Arial" w:cs="Arial"/>
                <w:szCs w:val="20"/>
                <w:rtl/>
              </w:rPr>
              <w:tab/>
            </w:r>
            <w:r w:rsidR="00D73F23" w:rsidRPr="00D73F23">
              <w:rPr>
                <w:rFonts w:ascii="Arial" w:hAnsi="Arial" w:cs="Arial"/>
                <w:szCs w:val="20"/>
                <w:u w:val="single"/>
                <w:rtl/>
              </w:rPr>
              <w:t xml:space="preserve">פרשנות מספר </w:t>
            </w:r>
            <w:r w:rsidR="00D73F23">
              <w:rPr>
                <w:rFonts w:ascii="Arial" w:hAnsi="Arial" w:cs="Arial" w:hint="cs"/>
                <w:szCs w:val="20"/>
                <w:u w:val="single"/>
                <w:rtl/>
              </w:rPr>
              <w:t>23</w:t>
            </w:r>
            <w:r w:rsidR="00D73F23" w:rsidRPr="00D73F23">
              <w:rPr>
                <w:rFonts w:ascii="Arial" w:hAnsi="Arial" w:cs="Arial"/>
                <w:szCs w:val="20"/>
                <w:u w:val="single"/>
                <w:rtl/>
              </w:rPr>
              <w:t xml:space="preserve"> של הוועדה לפרשנויות של דיווח כספי בינלאומי </w:t>
            </w:r>
            <w:r w:rsidR="004E2405">
              <w:rPr>
                <w:rFonts w:ascii="Arial" w:hAnsi="Arial" w:cs="Arial" w:hint="cs"/>
                <w:szCs w:val="20"/>
                <w:u w:val="single"/>
                <w:rtl/>
              </w:rPr>
              <w:t>"</w:t>
            </w:r>
            <w:r w:rsidR="00D73F23">
              <w:rPr>
                <w:rFonts w:ascii="Arial" w:hAnsi="Arial" w:cs="Arial" w:hint="cs"/>
                <w:szCs w:val="20"/>
                <w:u w:val="single"/>
                <w:rtl/>
              </w:rPr>
              <w:t>אי-ודאות לגבי טיפולים במסים על ההכנסה</w:t>
            </w:r>
            <w:r w:rsidR="004E2405">
              <w:rPr>
                <w:rFonts w:ascii="Arial" w:hAnsi="Arial" w:cs="Arial" w:hint="cs"/>
                <w:szCs w:val="20"/>
                <w:u w:val="single"/>
                <w:rtl/>
              </w:rPr>
              <w:t>"</w:t>
            </w:r>
            <w:r w:rsidR="00D73F23" w:rsidRPr="00302FEE">
              <w:rPr>
                <w:rFonts w:ascii="Arial" w:hAnsi="Arial" w:cs="Arial" w:hint="cs"/>
                <w:i/>
                <w:iCs/>
                <w:szCs w:val="20"/>
                <w:u w:val="single"/>
                <w:rtl/>
              </w:rPr>
              <w:t xml:space="preserve"> </w:t>
            </w:r>
            <w:r w:rsidR="00D73F23" w:rsidRPr="00302FEE">
              <w:rPr>
                <w:rFonts w:ascii="Arial" w:hAnsi="Arial" w:cs="Arial"/>
                <w:szCs w:val="20"/>
                <w:u w:val="single"/>
                <w:rtl/>
              </w:rPr>
              <w:t>(</w:t>
            </w:r>
            <w:r w:rsidR="00D73F23">
              <w:rPr>
                <w:rFonts w:ascii="Arial" w:hAnsi="Arial" w:cs="Arial" w:hint="cs"/>
                <w:szCs w:val="20"/>
                <w:u w:val="single"/>
                <w:rtl/>
              </w:rPr>
              <w:t xml:space="preserve">להלן: </w:t>
            </w:r>
            <w:r w:rsidR="00D73F23" w:rsidRPr="00302FEE">
              <w:rPr>
                <w:rFonts w:ascii="Arial" w:hAnsi="Arial" w:cs="Arial"/>
                <w:szCs w:val="20"/>
                <w:u w:val="single"/>
                <w:rtl/>
              </w:rPr>
              <w:t>"</w:t>
            </w:r>
            <w:r w:rsidR="00D73F23">
              <w:rPr>
                <w:rFonts w:ascii="Arial" w:hAnsi="Arial" w:cs="Arial" w:hint="cs"/>
                <w:szCs w:val="20"/>
                <w:u w:val="single"/>
                <w:rtl/>
              </w:rPr>
              <w:t>הפרשנות</w:t>
            </w:r>
            <w:r w:rsidR="00D73F23" w:rsidRPr="00302FEE">
              <w:rPr>
                <w:rFonts w:ascii="Arial" w:hAnsi="Arial" w:cs="Arial"/>
                <w:szCs w:val="20"/>
                <w:u w:val="single"/>
                <w:rtl/>
              </w:rPr>
              <w:t>")</w:t>
            </w:r>
            <w:r w:rsidR="00D73F23" w:rsidRPr="00417D34">
              <w:rPr>
                <w:rFonts w:ascii="Arial" w:hAnsi="Arial" w:cs="Arial"/>
                <w:szCs w:val="20"/>
                <w:rtl/>
              </w:rPr>
              <w:t>:</w:t>
            </w:r>
          </w:p>
        </w:tc>
      </w:tr>
      <w:tr w:rsidR="00D73F23" w:rsidRPr="0080093E" w:rsidTr="004219D4">
        <w:tc>
          <w:tcPr>
            <w:tcW w:w="1361" w:type="dxa"/>
          </w:tcPr>
          <w:p w:rsidR="00D73F23" w:rsidRPr="00171705" w:rsidRDefault="00D73F23" w:rsidP="004219D4">
            <w:pPr>
              <w:spacing w:before="80" w:line="240" w:lineRule="auto"/>
              <w:rPr>
                <w:rFonts w:ascii="Arial" w:hAnsi="Arial" w:cs="Arial"/>
                <w:sz w:val="14"/>
                <w:szCs w:val="14"/>
                <w:rtl/>
              </w:rPr>
            </w:pPr>
          </w:p>
        </w:tc>
        <w:tc>
          <w:tcPr>
            <w:tcW w:w="9072" w:type="dxa"/>
          </w:tcPr>
          <w:p w:rsidR="00D73F23" w:rsidRDefault="00D73F23" w:rsidP="0038761C">
            <w:pPr>
              <w:spacing w:before="20"/>
              <w:jc w:val="both"/>
              <w:rPr>
                <w:rFonts w:ascii="Arial" w:hAnsi="Arial" w:cs="Arial"/>
                <w:szCs w:val="20"/>
                <w:rtl/>
              </w:rPr>
            </w:pPr>
            <w:r w:rsidRPr="0080093E">
              <w:rPr>
                <w:rFonts w:ascii="Arial" w:hAnsi="Arial" w:cs="Arial"/>
                <w:szCs w:val="20"/>
                <w:rtl/>
              </w:rPr>
              <w:t>[</w:t>
            </w:r>
            <w:r w:rsidRPr="002D4AC7">
              <w:rPr>
                <w:rFonts w:ascii="Arial" w:hAnsi="Arial" w:cs="Arial"/>
                <w:i/>
                <w:iCs/>
                <w:szCs w:val="20"/>
                <w:rtl/>
              </w:rPr>
              <w:t xml:space="preserve">ראה ביאור </w:t>
            </w:r>
            <w:r>
              <w:rPr>
                <w:rFonts w:ascii="Arial" w:hAnsi="Arial" w:cs="Arial" w:hint="cs"/>
                <w:i/>
                <w:iCs/>
                <w:szCs w:val="20"/>
                <w:rtl/>
              </w:rPr>
              <w:t>2</w:t>
            </w:r>
            <w:r>
              <w:rPr>
                <w:rFonts w:ascii="Arial" w:hAnsi="Arial" w:cs="Arial"/>
                <w:i/>
                <w:iCs/>
                <w:szCs w:val="20"/>
                <w:rtl/>
              </w:rPr>
              <w:t>(</w:t>
            </w:r>
            <w:r>
              <w:rPr>
                <w:rFonts w:ascii="Arial" w:hAnsi="Arial" w:cs="Arial" w:hint="cs"/>
                <w:i/>
                <w:iCs/>
                <w:szCs w:val="20"/>
                <w:rtl/>
              </w:rPr>
              <w:t>מו</w:t>
            </w:r>
            <w:r w:rsidRPr="002D4AC7">
              <w:rPr>
                <w:rFonts w:ascii="Arial" w:hAnsi="Arial" w:cs="Arial"/>
                <w:i/>
                <w:iCs/>
                <w:szCs w:val="20"/>
                <w:rtl/>
              </w:rPr>
              <w:t>)(</w:t>
            </w:r>
            <w:r w:rsidR="00541666">
              <w:rPr>
                <w:rFonts w:ascii="Arial" w:hAnsi="Arial" w:cs="Arial" w:hint="cs"/>
                <w:i/>
                <w:iCs/>
                <w:szCs w:val="20"/>
                <w:rtl/>
              </w:rPr>
              <w:t>7</w:t>
            </w:r>
            <w:r w:rsidRPr="002D4AC7">
              <w:rPr>
                <w:rFonts w:ascii="Arial" w:hAnsi="Arial" w:cs="Arial"/>
                <w:i/>
                <w:iCs/>
                <w:szCs w:val="20"/>
                <w:rtl/>
              </w:rPr>
              <w:t>) בדוח לדוגמה הראשי.</w:t>
            </w:r>
            <w:r w:rsidRPr="0080093E">
              <w:rPr>
                <w:rFonts w:ascii="Arial" w:hAnsi="Arial" w:cs="Arial"/>
                <w:szCs w:val="20"/>
                <w:rtl/>
              </w:rPr>
              <w:t>]</w:t>
            </w:r>
          </w:p>
        </w:tc>
      </w:tr>
      <w:tr w:rsidR="00541666" w:rsidRPr="0080093E" w:rsidTr="00640DD3">
        <w:tc>
          <w:tcPr>
            <w:tcW w:w="1361" w:type="dxa"/>
          </w:tcPr>
          <w:p w:rsidR="00541666" w:rsidRPr="0080093E" w:rsidRDefault="00541666" w:rsidP="00640DD3">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541666" w:rsidRPr="00417D34" w:rsidRDefault="00541666" w:rsidP="007C4BDE">
            <w:pPr>
              <w:spacing w:before="60"/>
              <w:ind w:left="454" w:hanging="454"/>
              <w:jc w:val="both"/>
              <w:rPr>
                <w:rFonts w:ascii="Arial" w:hAnsi="Arial" w:cs="Arial"/>
                <w:sz w:val="22"/>
                <w:szCs w:val="20"/>
                <w:rtl/>
              </w:rPr>
            </w:pPr>
            <w:r>
              <w:rPr>
                <w:rFonts w:ascii="Arial" w:hAnsi="Arial" w:cs="Arial" w:hint="cs"/>
                <w:szCs w:val="20"/>
                <w:rtl/>
              </w:rPr>
              <w:t>8</w:t>
            </w:r>
            <w:r w:rsidRPr="00417D34">
              <w:rPr>
                <w:rFonts w:ascii="Arial" w:hAnsi="Arial" w:cs="Arial"/>
                <w:szCs w:val="20"/>
                <w:rtl/>
              </w:rPr>
              <w:t>.</w:t>
            </w:r>
            <w:r w:rsidRPr="00417D34">
              <w:rPr>
                <w:rFonts w:ascii="Arial" w:hAnsi="Arial" w:cs="Arial"/>
                <w:szCs w:val="20"/>
                <w:rtl/>
              </w:rPr>
              <w:tab/>
            </w:r>
            <w:r w:rsidRPr="001C4DB4">
              <w:rPr>
                <w:rFonts w:ascii="Arial" w:hAnsi="Arial" w:cs="Arial"/>
                <w:szCs w:val="20"/>
                <w:u w:val="single"/>
                <w:rtl/>
              </w:rPr>
              <w:t xml:space="preserve">תיקונים לתקן דיווח כספי בינלאומי 9 </w:t>
            </w:r>
            <w:r w:rsidR="004E2405">
              <w:rPr>
                <w:rFonts w:ascii="Arial" w:hAnsi="Arial" w:cs="Arial" w:hint="cs"/>
                <w:szCs w:val="20"/>
                <w:u w:val="single"/>
                <w:rtl/>
              </w:rPr>
              <w:t>"</w:t>
            </w:r>
            <w:r w:rsidRPr="001C4DB4">
              <w:rPr>
                <w:rFonts w:ascii="Arial" w:hAnsi="Arial" w:cs="Arial"/>
                <w:szCs w:val="20"/>
                <w:u w:val="single"/>
                <w:rtl/>
              </w:rPr>
              <w:t>מכשירים פיננסיים</w:t>
            </w:r>
            <w:r w:rsidR="004E2405">
              <w:rPr>
                <w:rFonts w:ascii="Arial" w:hAnsi="Arial" w:cs="Arial" w:hint="cs"/>
                <w:szCs w:val="20"/>
                <w:u w:val="single"/>
                <w:rtl/>
              </w:rPr>
              <w:t>"</w:t>
            </w:r>
            <w:r w:rsidRPr="001C4DB4">
              <w:rPr>
                <w:rFonts w:ascii="Arial" w:hAnsi="Arial" w:cs="Arial"/>
                <w:szCs w:val="20"/>
                <w:u w:val="single"/>
                <w:rtl/>
              </w:rPr>
              <w:t xml:space="preserve"> </w:t>
            </w:r>
            <w:r w:rsidR="007C4BDE">
              <w:rPr>
                <w:rFonts w:ascii="Arial" w:hAnsi="Arial" w:cs="Arial" w:hint="cs"/>
                <w:szCs w:val="20"/>
                <w:u w:val="single"/>
                <w:rtl/>
              </w:rPr>
              <w:t>-</w:t>
            </w:r>
            <w:r w:rsidRPr="001C4DB4">
              <w:rPr>
                <w:rFonts w:ascii="Arial" w:hAnsi="Arial" w:cs="Arial"/>
                <w:szCs w:val="20"/>
                <w:u w:val="single"/>
                <w:rtl/>
              </w:rPr>
              <w:t xml:space="preserve"> מאפייני פירעון מוקדם עם פיצוי שלילי (להלן: "התיקונים ל-</w:t>
            </w:r>
            <w:r w:rsidRPr="001C4DB4">
              <w:rPr>
                <w:rFonts w:ascii="Arial" w:hAnsi="Arial" w:cs="Arial"/>
                <w:szCs w:val="20"/>
                <w:u w:val="single"/>
              </w:rPr>
              <w:t>IFRS 9</w:t>
            </w:r>
            <w:r w:rsidRPr="001C4DB4">
              <w:rPr>
                <w:rFonts w:ascii="Arial" w:hAnsi="Arial" w:cs="Arial"/>
                <w:szCs w:val="20"/>
                <w:u w:val="single"/>
                <w:rtl/>
              </w:rPr>
              <w:t>")</w:t>
            </w:r>
            <w:r w:rsidRPr="001C4DB4">
              <w:rPr>
                <w:rFonts w:ascii="Arial" w:hAnsi="Arial" w:cs="Arial"/>
                <w:szCs w:val="20"/>
                <w:rtl/>
              </w:rPr>
              <w:t>:</w:t>
            </w:r>
          </w:p>
        </w:tc>
      </w:tr>
      <w:tr w:rsidR="00541666" w:rsidRPr="0080093E" w:rsidTr="00640DD3">
        <w:tc>
          <w:tcPr>
            <w:tcW w:w="1361" w:type="dxa"/>
          </w:tcPr>
          <w:p w:rsidR="00541666" w:rsidRPr="00171705" w:rsidRDefault="00541666" w:rsidP="00640DD3">
            <w:pPr>
              <w:spacing w:before="80" w:line="240" w:lineRule="auto"/>
              <w:rPr>
                <w:rFonts w:ascii="Arial" w:hAnsi="Arial" w:cs="Arial"/>
                <w:sz w:val="14"/>
                <w:szCs w:val="14"/>
                <w:rtl/>
              </w:rPr>
            </w:pPr>
          </w:p>
        </w:tc>
        <w:tc>
          <w:tcPr>
            <w:tcW w:w="9072" w:type="dxa"/>
          </w:tcPr>
          <w:p w:rsidR="00541666" w:rsidRDefault="00541666" w:rsidP="00640DD3">
            <w:pPr>
              <w:spacing w:before="20"/>
              <w:jc w:val="both"/>
              <w:rPr>
                <w:rFonts w:ascii="Arial" w:hAnsi="Arial" w:cs="Arial"/>
                <w:szCs w:val="20"/>
                <w:rtl/>
              </w:rPr>
            </w:pPr>
            <w:r w:rsidRPr="0080093E">
              <w:rPr>
                <w:rFonts w:ascii="Arial" w:hAnsi="Arial" w:cs="Arial"/>
                <w:szCs w:val="20"/>
                <w:rtl/>
              </w:rPr>
              <w:t>[</w:t>
            </w:r>
            <w:r w:rsidRPr="002D4AC7">
              <w:rPr>
                <w:rFonts w:ascii="Arial" w:hAnsi="Arial" w:cs="Arial"/>
                <w:i/>
                <w:iCs/>
                <w:szCs w:val="20"/>
                <w:rtl/>
              </w:rPr>
              <w:t xml:space="preserve">ראה ביאור </w:t>
            </w:r>
            <w:r>
              <w:rPr>
                <w:rFonts w:ascii="Arial" w:hAnsi="Arial" w:cs="Arial" w:hint="cs"/>
                <w:i/>
                <w:iCs/>
                <w:szCs w:val="20"/>
                <w:rtl/>
              </w:rPr>
              <w:t>2</w:t>
            </w:r>
            <w:r>
              <w:rPr>
                <w:rFonts w:ascii="Arial" w:hAnsi="Arial" w:cs="Arial"/>
                <w:i/>
                <w:iCs/>
                <w:szCs w:val="20"/>
                <w:rtl/>
              </w:rPr>
              <w:t>(</w:t>
            </w:r>
            <w:r>
              <w:rPr>
                <w:rFonts w:ascii="Arial" w:hAnsi="Arial" w:cs="Arial" w:hint="cs"/>
                <w:i/>
                <w:iCs/>
                <w:szCs w:val="20"/>
                <w:rtl/>
              </w:rPr>
              <w:t>מו</w:t>
            </w:r>
            <w:r w:rsidRPr="002D4AC7">
              <w:rPr>
                <w:rFonts w:ascii="Arial" w:hAnsi="Arial" w:cs="Arial"/>
                <w:i/>
                <w:iCs/>
                <w:szCs w:val="20"/>
                <w:rtl/>
              </w:rPr>
              <w:t>)(</w:t>
            </w:r>
            <w:r>
              <w:rPr>
                <w:rFonts w:ascii="Arial" w:hAnsi="Arial" w:cs="Arial" w:hint="cs"/>
                <w:i/>
                <w:iCs/>
                <w:szCs w:val="20"/>
                <w:rtl/>
              </w:rPr>
              <w:t>8</w:t>
            </w:r>
            <w:r w:rsidRPr="002D4AC7">
              <w:rPr>
                <w:rFonts w:ascii="Arial" w:hAnsi="Arial" w:cs="Arial"/>
                <w:i/>
                <w:iCs/>
                <w:szCs w:val="20"/>
                <w:rtl/>
              </w:rPr>
              <w:t>) בדוח לדוגמה הראשי.</w:t>
            </w:r>
            <w:r w:rsidRPr="0080093E">
              <w:rPr>
                <w:rFonts w:ascii="Arial" w:hAnsi="Arial" w:cs="Arial"/>
                <w:szCs w:val="20"/>
                <w:rtl/>
              </w:rPr>
              <w:t>]</w:t>
            </w:r>
          </w:p>
        </w:tc>
      </w:tr>
      <w:tr w:rsidR="00541666" w:rsidRPr="0080093E" w:rsidTr="00640DD3">
        <w:tc>
          <w:tcPr>
            <w:tcW w:w="1361" w:type="dxa"/>
          </w:tcPr>
          <w:p w:rsidR="00541666" w:rsidRPr="0080093E" w:rsidRDefault="00541666" w:rsidP="00640DD3">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541666" w:rsidRPr="00417D34" w:rsidRDefault="00541666" w:rsidP="0031080E">
            <w:pPr>
              <w:spacing w:before="60"/>
              <w:ind w:left="454" w:hanging="454"/>
              <w:jc w:val="both"/>
              <w:rPr>
                <w:rFonts w:ascii="Arial" w:hAnsi="Arial" w:cs="Arial"/>
                <w:sz w:val="22"/>
                <w:szCs w:val="20"/>
                <w:rtl/>
              </w:rPr>
            </w:pPr>
            <w:r>
              <w:rPr>
                <w:rFonts w:ascii="Arial" w:hAnsi="Arial" w:cs="Arial" w:hint="cs"/>
                <w:szCs w:val="20"/>
                <w:rtl/>
              </w:rPr>
              <w:t>9</w:t>
            </w:r>
            <w:r w:rsidRPr="00417D34">
              <w:rPr>
                <w:rFonts w:ascii="Arial" w:hAnsi="Arial" w:cs="Arial"/>
                <w:szCs w:val="20"/>
                <w:rtl/>
              </w:rPr>
              <w:t>.</w:t>
            </w:r>
            <w:r w:rsidRPr="00417D34">
              <w:rPr>
                <w:rFonts w:ascii="Arial" w:hAnsi="Arial" w:cs="Arial"/>
                <w:szCs w:val="20"/>
                <w:rtl/>
              </w:rPr>
              <w:tab/>
            </w:r>
            <w:r w:rsidRPr="001C4DB4">
              <w:rPr>
                <w:rFonts w:ascii="Arial" w:hAnsi="Arial" w:cs="Arial"/>
                <w:szCs w:val="20"/>
                <w:u w:val="single"/>
                <w:rtl/>
              </w:rPr>
              <w:t xml:space="preserve">תיקונים לתקן חשבונאות בינלאומי 28 </w:t>
            </w:r>
            <w:r w:rsidR="004E2405">
              <w:rPr>
                <w:rFonts w:ascii="Arial" w:hAnsi="Arial" w:cs="Arial" w:hint="cs"/>
                <w:szCs w:val="20"/>
                <w:u w:val="single"/>
                <w:rtl/>
              </w:rPr>
              <w:t>"</w:t>
            </w:r>
            <w:r w:rsidRPr="001C4DB4">
              <w:rPr>
                <w:rFonts w:ascii="Arial" w:hAnsi="Arial" w:cs="Arial"/>
                <w:szCs w:val="20"/>
                <w:u w:val="single"/>
                <w:rtl/>
              </w:rPr>
              <w:t>השקעות בחברות כלולות ובעסקאות משותפות</w:t>
            </w:r>
            <w:r w:rsidR="004E2405">
              <w:rPr>
                <w:rFonts w:ascii="Arial" w:hAnsi="Arial" w:cs="Arial" w:hint="cs"/>
                <w:szCs w:val="20"/>
                <w:u w:val="single"/>
                <w:rtl/>
              </w:rPr>
              <w:t>"</w:t>
            </w:r>
            <w:r w:rsidRPr="001C4DB4">
              <w:rPr>
                <w:rFonts w:ascii="Arial" w:hAnsi="Arial" w:cs="Arial"/>
                <w:szCs w:val="20"/>
                <w:u w:val="single"/>
                <w:rtl/>
              </w:rPr>
              <w:t xml:space="preserve"> </w:t>
            </w:r>
            <w:r w:rsidR="0031080E">
              <w:rPr>
                <w:rFonts w:ascii="Arial" w:hAnsi="Arial" w:cs="Arial" w:hint="cs"/>
                <w:szCs w:val="20"/>
                <w:u w:val="single"/>
                <w:rtl/>
              </w:rPr>
              <w:t>-</w:t>
            </w:r>
            <w:r w:rsidRPr="001C4DB4">
              <w:rPr>
                <w:rFonts w:ascii="Arial" w:hAnsi="Arial" w:cs="Arial"/>
                <w:szCs w:val="20"/>
                <w:u w:val="single"/>
                <w:rtl/>
              </w:rPr>
              <w:t xml:space="preserve"> זכויות לזמן ארוך בחברה כלולה או בעסקה משותפת (להלן: "התיקונים ל-</w:t>
            </w:r>
            <w:r w:rsidRPr="001C4DB4">
              <w:rPr>
                <w:rFonts w:ascii="Arial" w:hAnsi="Arial" w:cs="Arial"/>
                <w:szCs w:val="20"/>
                <w:u w:val="single"/>
              </w:rPr>
              <w:t>IAS 28</w:t>
            </w:r>
            <w:r w:rsidRPr="001C4DB4">
              <w:rPr>
                <w:rFonts w:ascii="Arial" w:hAnsi="Arial" w:cs="Arial"/>
                <w:szCs w:val="20"/>
                <w:u w:val="single"/>
                <w:rtl/>
              </w:rPr>
              <w:t>")</w:t>
            </w:r>
            <w:r w:rsidRPr="001C4DB4">
              <w:rPr>
                <w:rFonts w:ascii="Arial" w:hAnsi="Arial" w:cs="Arial"/>
                <w:szCs w:val="20"/>
                <w:rtl/>
              </w:rPr>
              <w:t>:</w:t>
            </w:r>
          </w:p>
        </w:tc>
      </w:tr>
      <w:tr w:rsidR="00541666" w:rsidRPr="0080093E" w:rsidTr="00640DD3">
        <w:tc>
          <w:tcPr>
            <w:tcW w:w="1361" w:type="dxa"/>
          </w:tcPr>
          <w:p w:rsidR="00541666" w:rsidRPr="00171705" w:rsidRDefault="00541666" w:rsidP="00640DD3">
            <w:pPr>
              <w:spacing w:before="80" w:line="240" w:lineRule="auto"/>
              <w:rPr>
                <w:rFonts w:ascii="Arial" w:hAnsi="Arial" w:cs="Arial"/>
                <w:sz w:val="14"/>
                <w:szCs w:val="14"/>
                <w:rtl/>
              </w:rPr>
            </w:pPr>
          </w:p>
        </w:tc>
        <w:tc>
          <w:tcPr>
            <w:tcW w:w="9072" w:type="dxa"/>
          </w:tcPr>
          <w:p w:rsidR="00541666" w:rsidRDefault="00541666" w:rsidP="0038761C">
            <w:pPr>
              <w:spacing w:before="20"/>
              <w:jc w:val="both"/>
              <w:rPr>
                <w:rFonts w:ascii="Arial" w:hAnsi="Arial" w:cs="Arial"/>
                <w:szCs w:val="20"/>
                <w:rtl/>
              </w:rPr>
            </w:pPr>
            <w:r w:rsidRPr="0080093E">
              <w:rPr>
                <w:rFonts w:ascii="Arial" w:hAnsi="Arial" w:cs="Arial"/>
                <w:szCs w:val="20"/>
                <w:rtl/>
              </w:rPr>
              <w:t>[</w:t>
            </w:r>
            <w:r w:rsidRPr="002D4AC7">
              <w:rPr>
                <w:rFonts w:ascii="Arial" w:hAnsi="Arial" w:cs="Arial"/>
                <w:i/>
                <w:iCs/>
                <w:szCs w:val="20"/>
                <w:rtl/>
              </w:rPr>
              <w:t xml:space="preserve">ראה ביאור </w:t>
            </w:r>
            <w:r>
              <w:rPr>
                <w:rFonts w:ascii="Arial" w:hAnsi="Arial" w:cs="Arial" w:hint="cs"/>
                <w:i/>
                <w:iCs/>
                <w:szCs w:val="20"/>
                <w:rtl/>
              </w:rPr>
              <w:t>2</w:t>
            </w:r>
            <w:r>
              <w:rPr>
                <w:rFonts w:ascii="Arial" w:hAnsi="Arial" w:cs="Arial"/>
                <w:i/>
                <w:iCs/>
                <w:szCs w:val="20"/>
                <w:rtl/>
              </w:rPr>
              <w:t>(</w:t>
            </w:r>
            <w:r>
              <w:rPr>
                <w:rFonts w:ascii="Arial" w:hAnsi="Arial" w:cs="Arial" w:hint="cs"/>
                <w:i/>
                <w:iCs/>
                <w:szCs w:val="20"/>
                <w:rtl/>
              </w:rPr>
              <w:t>מו</w:t>
            </w:r>
            <w:r w:rsidRPr="002D4AC7">
              <w:rPr>
                <w:rFonts w:ascii="Arial" w:hAnsi="Arial" w:cs="Arial"/>
                <w:i/>
                <w:iCs/>
                <w:szCs w:val="20"/>
                <w:rtl/>
              </w:rPr>
              <w:t>)(</w:t>
            </w:r>
            <w:r>
              <w:rPr>
                <w:rFonts w:ascii="Arial" w:hAnsi="Arial" w:cs="Arial" w:hint="cs"/>
                <w:i/>
                <w:iCs/>
                <w:szCs w:val="20"/>
                <w:rtl/>
              </w:rPr>
              <w:t>9</w:t>
            </w:r>
            <w:r w:rsidRPr="002D4AC7">
              <w:rPr>
                <w:rFonts w:ascii="Arial" w:hAnsi="Arial" w:cs="Arial"/>
                <w:i/>
                <w:iCs/>
                <w:szCs w:val="20"/>
                <w:rtl/>
              </w:rPr>
              <w:t>) בדוח לדוגמה הראשי.</w:t>
            </w:r>
            <w:r w:rsidRPr="0080093E">
              <w:rPr>
                <w:rFonts w:ascii="Arial" w:hAnsi="Arial" w:cs="Arial"/>
                <w:szCs w:val="20"/>
                <w:rtl/>
              </w:rPr>
              <w:t>]</w:t>
            </w:r>
          </w:p>
        </w:tc>
      </w:tr>
    </w:tbl>
    <w:p w:rsidR="009179A4" w:rsidRPr="00302FEE" w:rsidRDefault="009179A4" w:rsidP="009179A4">
      <w:pPr>
        <w:rPr>
          <w:rFonts w:ascii="Arial" w:hAnsi="Arial" w:cs="Arial"/>
          <w:szCs w:val="20"/>
          <w:rtl/>
        </w:rPr>
      </w:pPr>
    </w:p>
    <w:p w:rsidR="009179A4" w:rsidRPr="00FC1DE5" w:rsidRDefault="009179A4" w:rsidP="009179A4">
      <w:pPr>
        <w:rPr>
          <w:rFonts w:ascii="Arial" w:hAnsi="Arial" w:cs="Arial"/>
          <w:szCs w:val="20"/>
        </w:rPr>
      </w:pPr>
      <w:r w:rsidRPr="00FC1DE5">
        <w:rPr>
          <w:rFonts w:ascii="Arial" w:hAnsi="Arial" w:cs="Arial"/>
          <w:szCs w:val="20"/>
        </w:rPr>
        <w:br w:type="page"/>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10430"/>
      </w:tblGrid>
      <w:tr w:rsidR="009179A4" w:rsidRPr="0080093E" w:rsidTr="009179A4">
        <w:tc>
          <w:tcPr>
            <w:tcW w:w="10431" w:type="dxa"/>
            <w:tcBorders>
              <w:bottom w:val="single" w:sz="8" w:space="0" w:color="auto"/>
            </w:tcBorders>
            <w:vAlign w:val="bottom"/>
          </w:tcPr>
          <w:p w:rsidR="009179A4" w:rsidRPr="0080093E" w:rsidRDefault="009179A4" w:rsidP="007C4BDE">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80093E">
              <w:rPr>
                <w:rFonts w:ascii="Arial" w:hAnsi="Arial" w:cs="Arial"/>
                <w:b/>
                <w:bCs/>
                <w:sz w:val="22"/>
                <w:szCs w:val="22"/>
                <w:rtl/>
              </w:rPr>
              <w:t xml:space="preserve">נספח </w:t>
            </w:r>
            <w:r w:rsidR="00607BF6">
              <w:rPr>
                <w:rFonts w:ascii="Arial" w:hAnsi="Arial" w:cs="Arial" w:hint="cs"/>
                <w:b/>
                <w:bCs/>
                <w:sz w:val="22"/>
                <w:szCs w:val="22"/>
                <w:rtl/>
              </w:rPr>
              <w:t>ה</w:t>
            </w:r>
            <w:r w:rsidR="00776CA5">
              <w:rPr>
                <w:rFonts w:ascii="Arial" w:hAnsi="Arial" w:cs="Arial" w:hint="cs"/>
                <w:b/>
                <w:bCs/>
                <w:sz w:val="22"/>
                <w:szCs w:val="22"/>
                <w:rtl/>
              </w:rPr>
              <w:t>'</w:t>
            </w:r>
            <w:r w:rsidR="00607BF6" w:rsidRPr="0080093E">
              <w:rPr>
                <w:rFonts w:ascii="Arial" w:hAnsi="Arial" w:cs="Arial"/>
                <w:b/>
                <w:bCs/>
                <w:sz w:val="22"/>
                <w:szCs w:val="22"/>
                <w:rtl/>
              </w:rPr>
              <w:t xml:space="preserve"> </w:t>
            </w:r>
            <w:r w:rsidRPr="0080093E">
              <w:rPr>
                <w:rFonts w:ascii="Arial" w:hAnsi="Arial" w:cs="Arial"/>
                <w:b/>
                <w:bCs/>
                <w:sz w:val="22"/>
                <w:szCs w:val="22"/>
                <w:rtl/>
              </w:rPr>
              <w:t xml:space="preserve">- יישום תקן דיווח כספי בינלאומי 9 (2010) </w:t>
            </w:r>
            <w:r w:rsidR="004E2405">
              <w:rPr>
                <w:rFonts w:ascii="Arial" w:hAnsi="Arial" w:cs="Arial" w:hint="cs"/>
                <w:b/>
                <w:bCs/>
                <w:sz w:val="22"/>
                <w:szCs w:val="22"/>
                <w:rtl/>
              </w:rPr>
              <w:t>"</w:t>
            </w:r>
            <w:r w:rsidRPr="0080093E">
              <w:rPr>
                <w:rFonts w:ascii="Arial" w:hAnsi="Arial" w:cs="Arial"/>
                <w:b/>
                <w:bCs/>
                <w:sz w:val="22"/>
                <w:szCs w:val="22"/>
                <w:rtl/>
              </w:rPr>
              <w:t>מכשירים פיננסיים</w:t>
            </w:r>
            <w:r w:rsidR="004E2405">
              <w:rPr>
                <w:rFonts w:ascii="Arial" w:hAnsi="Arial" w:cs="Arial" w:hint="cs"/>
                <w:b/>
                <w:bCs/>
                <w:sz w:val="22"/>
                <w:szCs w:val="22"/>
                <w:rtl/>
              </w:rPr>
              <w:t>"</w:t>
            </w:r>
            <w:r w:rsidRPr="0080093E">
              <w:rPr>
                <w:rFonts w:ascii="Arial" w:hAnsi="Arial" w:cs="Arial"/>
                <w:b/>
                <w:bCs/>
                <w:sz w:val="22"/>
                <w:szCs w:val="22"/>
                <w:rtl/>
              </w:rPr>
              <w:t xml:space="preserve"> </w:t>
            </w:r>
            <w:r w:rsidRPr="00FB332F">
              <w:rPr>
                <w:rFonts w:ascii="Arial" w:hAnsi="Arial" w:cs="Arial"/>
                <w:b/>
                <w:sz w:val="22"/>
                <w:szCs w:val="22"/>
                <w:rtl/>
              </w:rPr>
              <w:t>(המשך)</w:t>
            </w:r>
          </w:p>
        </w:tc>
      </w:tr>
    </w:tbl>
    <w:p w:rsidR="009179A4" w:rsidRPr="0080093E" w:rsidRDefault="009179A4" w:rsidP="009179A4">
      <w:pPr>
        <w:tabs>
          <w:tab w:val="right" w:pos="9326"/>
        </w:tabs>
        <w:ind w:left="1361"/>
        <w:rPr>
          <w:rFonts w:ascii="Arial" w:hAnsi="Arial" w:cs="Arial"/>
          <w:sz w:val="16"/>
          <w:szCs w:val="20"/>
          <w:rtl/>
        </w:rPr>
      </w:pPr>
    </w:p>
    <w:p w:rsidR="009179A4" w:rsidRPr="0080093E" w:rsidRDefault="009179A4" w:rsidP="009179A4">
      <w:pPr>
        <w:ind w:left="1361"/>
        <w:rPr>
          <w:rFonts w:ascii="Arial" w:hAnsi="Arial" w:cs="Arial"/>
          <w:b/>
          <w:bCs/>
          <w:szCs w:val="20"/>
          <w:u w:val="single"/>
          <w:rtl/>
        </w:rPr>
      </w:pPr>
      <w:r w:rsidRPr="0080093E">
        <w:rPr>
          <w:rFonts w:ascii="Arial" w:hAnsi="Arial" w:cs="Arial"/>
          <w:b/>
          <w:bCs/>
          <w:szCs w:val="20"/>
          <w:u w:val="single"/>
          <w:rtl/>
        </w:rPr>
        <w:t xml:space="preserve">חברה </w:t>
      </w:r>
      <w:r>
        <w:rPr>
          <w:rFonts w:ascii="Arial" w:hAnsi="Arial" w:cs="Arial"/>
          <w:b/>
          <w:bCs/>
          <w:szCs w:val="20"/>
          <w:u w:val="single"/>
          <w:rtl/>
        </w:rPr>
        <w:t>מדווחת</w:t>
      </w:r>
      <w:r w:rsidRPr="0080093E">
        <w:rPr>
          <w:rFonts w:ascii="Arial" w:hAnsi="Arial" w:cs="Arial"/>
          <w:b/>
          <w:bCs/>
          <w:szCs w:val="20"/>
          <w:u w:val="single"/>
          <w:rtl/>
        </w:rPr>
        <w:t xml:space="preserve"> לדוגמה בע"מ</w:t>
      </w:r>
    </w:p>
    <w:p w:rsidR="009179A4" w:rsidRPr="0080093E" w:rsidRDefault="009179A4" w:rsidP="009179A4">
      <w:pPr>
        <w:ind w:left="1361"/>
        <w:rPr>
          <w:rFonts w:ascii="Arial" w:hAnsi="Arial" w:cs="Arial"/>
          <w:b/>
          <w:bCs/>
          <w:szCs w:val="20"/>
          <w:u w:val="single"/>
          <w:rtl/>
        </w:rPr>
      </w:pPr>
      <w:r w:rsidRPr="0080093E">
        <w:rPr>
          <w:rFonts w:ascii="Arial" w:hAnsi="Arial" w:cs="Arial"/>
          <w:b/>
          <w:bCs/>
          <w:szCs w:val="20"/>
          <w:u w:val="single"/>
          <w:rtl/>
        </w:rPr>
        <w:t xml:space="preserve">ביאורים לדוחות הכספיים ליום 31 בדצמבר </w:t>
      </w:r>
      <w:r w:rsidR="005723D9">
        <w:rPr>
          <w:rFonts w:ascii="Arial" w:hAnsi="Arial" w:cs="Arial"/>
          <w:b/>
          <w:bCs/>
          <w:szCs w:val="20"/>
          <w:u w:val="single"/>
          <w:rtl/>
        </w:rPr>
        <w:t>2017</w:t>
      </w:r>
      <w:r w:rsidRPr="0080093E">
        <w:rPr>
          <w:rFonts w:ascii="Arial" w:hAnsi="Arial" w:cs="Arial"/>
          <w:b/>
          <w:bCs/>
          <w:szCs w:val="20"/>
          <w:u w:val="single"/>
          <w:rtl/>
        </w:rPr>
        <w:t xml:space="preserve"> (באלפי ש"ח)</w:t>
      </w:r>
    </w:p>
    <w:p w:rsidR="009179A4" w:rsidRPr="0080093E" w:rsidRDefault="009179A4" w:rsidP="009179A4">
      <w:pPr>
        <w:spacing w:line="240" w:lineRule="auto"/>
        <w:ind w:left="1361"/>
        <w:jc w:val="both"/>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80093E" w:rsidTr="009179A4">
        <w:tc>
          <w:tcPr>
            <w:tcW w:w="1361" w:type="dxa"/>
          </w:tcPr>
          <w:p w:rsidR="009179A4" w:rsidRPr="0080093E" w:rsidRDefault="009179A4" w:rsidP="009179A4">
            <w:pPr>
              <w:spacing w:before="120" w:line="240" w:lineRule="auto"/>
              <w:ind w:right="-57"/>
              <w:rPr>
                <w:rFonts w:ascii="Arial" w:hAnsi="Arial" w:cs="Arial"/>
                <w:sz w:val="14"/>
                <w:szCs w:val="14"/>
                <w:rtl/>
              </w:rPr>
            </w:pPr>
          </w:p>
        </w:tc>
        <w:tc>
          <w:tcPr>
            <w:tcW w:w="9072" w:type="dxa"/>
          </w:tcPr>
          <w:p w:rsidR="009179A4" w:rsidRPr="0080093E" w:rsidRDefault="009179A4" w:rsidP="009179A4">
            <w:pPr>
              <w:keepLines w:val="0"/>
              <w:overflowPunct/>
              <w:autoSpaceDE/>
              <w:autoSpaceDN/>
              <w:adjustRightInd/>
              <w:spacing w:before="20"/>
              <w:ind w:left="454" w:hanging="454"/>
              <w:jc w:val="both"/>
              <w:textAlignment w:val="auto"/>
              <w:rPr>
                <w:rFonts w:ascii="Arial" w:hAnsi="Arial" w:cs="Arial"/>
                <w:b/>
                <w:bCs/>
                <w:sz w:val="18"/>
                <w:szCs w:val="20"/>
                <w:rtl/>
              </w:rPr>
            </w:pPr>
            <w:r w:rsidRPr="0080093E">
              <w:rPr>
                <w:rFonts w:ascii="Arial" w:hAnsi="Arial" w:cs="Arial"/>
                <w:b/>
                <w:bCs/>
                <w:sz w:val="18"/>
                <w:szCs w:val="20"/>
                <w:rtl/>
              </w:rPr>
              <w:t>ביאור 4 - נכסים פיננסיים:</w:t>
            </w:r>
          </w:p>
        </w:tc>
      </w:tr>
      <w:tr w:rsidR="009179A4" w:rsidRPr="0080093E" w:rsidTr="009179A4">
        <w:tc>
          <w:tcPr>
            <w:tcW w:w="1361" w:type="dxa"/>
          </w:tcPr>
          <w:p w:rsidR="009179A4" w:rsidRPr="0080093E" w:rsidRDefault="009179A4" w:rsidP="009179A4">
            <w:pPr>
              <w:spacing w:before="60" w:line="240" w:lineRule="auto"/>
              <w:ind w:right="-57"/>
              <w:rPr>
                <w:rFonts w:ascii="Arial" w:hAnsi="Arial" w:cs="Arial"/>
                <w:sz w:val="14"/>
                <w:szCs w:val="14"/>
                <w:rtl/>
              </w:rPr>
            </w:pPr>
          </w:p>
        </w:tc>
        <w:tc>
          <w:tcPr>
            <w:tcW w:w="9072" w:type="dxa"/>
          </w:tcPr>
          <w:p w:rsidR="009179A4" w:rsidRPr="0080093E" w:rsidRDefault="009179A4" w:rsidP="009179A4">
            <w:pPr>
              <w:keepLines w:val="0"/>
              <w:overflowPunct/>
              <w:autoSpaceDE/>
              <w:autoSpaceDN/>
              <w:adjustRightInd/>
              <w:spacing w:before="20"/>
              <w:ind w:left="454" w:hanging="454"/>
              <w:jc w:val="both"/>
              <w:textAlignment w:val="auto"/>
              <w:rPr>
                <w:rFonts w:ascii="Arial" w:hAnsi="Arial" w:cs="Arial"/>
                <w:sz w:val="18"/>
                <w:szCs w:val="20"/>
                <w:rtl/>
              </w:rPr>
            </w:pPr>
            <w:r w:rsidRPr="0080093E">
              <w:rPr>
                <w:rFonts w:ascii="Arial" w:hAnsi="Arial" w:cs="Arial"/>
                <w:b/>
                <w:bCs/>
                <w:sz w:val="18"/>
                <w:szCs w:val="20"/>
                <w:rtl/>
              </w:rPr>
              <w:t>א.</w:t>
            </w:r>
            <w:r w:rsidRPr="0080093E">
              <w:rPr>
                <w:rFonts w:ascii="Arial" w:hAnsi="Arial" w:cs="Arial"/>
                <w:b/>
                <w:bCs/>
                <w:sz w:val="18"/>
                <w:szCs w:val="20"/>
                <w:rtl/>
              </w:rPr>
              <w:tab/>
              <w:t>הרכב:</w:t>
            </w:r>
          </w:p>
        </w:tc>
      </w:tr>
    </w:tbl>
    <w:p w:rsidR="009179A4" w:rsidRPr="0080093E" w:rsidRDefault="009179A4" w:rsidP="009179A4">
      <w:pPr>
        <w:spacing w:line="20" w:lineRule="exact"/>
        <w:rPr>
          <w:rFonts w:ascii="Arial" w:hAnsi="Arial" w:cs="Arial"/>
          <w:rtl/>
        </w:rPr>
      </w:pPr>
    </w:p>
    <w:tbl>
      <w:tblPr>
        <w:bidiVisual/>
        <w:tblW w:w="10433" w:type="dxa"/>
        <w:tblLayout w:type="fixed"/>
        <w:tblCellMar>
          <w:left w:w="113" w:type="dxa"/>
          <w:right w:w="113" w:type="dxa"/>
        </w:tblCellMar>
        <w:tblLook w:val="01E0" w:firstRow="1" w:lastRow="1" w:firstColumn="1" w:lastColumn="1" w:noHBand="0" w:noVBand="0"/>
      </w:tblPr>
      <w:tblGrid>
        <w:gridCol w:w="1359"/>
        <w:gridCol w:w="2948"/>
        <w:gridCol w:w="1021"/>
        <w:gridCol w:w="1021"/>
        <w:gridCol w:w="1021"/>
        <w:gridCol w:w="1021"/>
        <w:gridCol w:w="1021"/>
        <w:gridCol w:w="1021"/>
      </w:tblGrid>
      <w:tr w:rsidR="009179A4" w:rsidRPr="0080093E" w:rsidTr="009179A4">
        <w:trPr>
          <w:cantSplit/>
        </w:trPr>
        <w:tc>
          <w:tcPr>
            <w:tcW w:w="1359" w:type="dxa"/>
          </w:tcPr>
          <w:p w:rsidR="009179A4" w:rsidRPr="0080093E" w:rsidRDefault="009179A4" w:rsidP="009179A4">
            <w:pPr>
              <w:spacing w:before="60" w:line="240" w:lineRule="auto"/>
              <w:rPr>
                <w:rFonts w:ascii="Arial" w:hAnsi="Arial" w:cs="Arial"/>
                <w:b/>
                <w:bCs/>
                <w:sz w:val="14"/>
                <w:szCs w:val="14"/>
                <w:rtl/>
              </w:rPr>
            </w:pPr>
          </w:p>
        </w:tc>
        <w:tc>
          <w:tcPr>
            <w:tcW w:w="2948" w:type="dxa"/>
          </w:tcPr>
          <w:p w:rsidR="009179A4" w:rsidRPr="0080093E" w:rsidRDefault="009179A4" w:rsidP="009179A4">
            <w:pPr>
              <w:spacing w:after="20" w:line="240" w:lineRule="auto"/>
              <w:ind w:left="454"/>
              <w:rPr>
                <w:rFonts w:ascii="Arial" w:hAnsi="Arial" w:cs="Arial"/>
                <w:szCs w:val="20"/>
                <w:rtl/>
              </w:rPr>
            </w:pPr>
          </w:p>
        </w:tc>
        <w:tc>
          <w:tcPr>
            <w:tcW w:w="3063" w:type="dxa"/>
            <w:gridSpan w:val="3"/>
            <w:vAlign w:val="bottom"/>
          </w:tcPr>
          <w:p w:rsidR="009179A4" w:rsidRPr="0080093E" w:rsidRDefault="009179A4" w:rsidP="009179A4">
            <w:pPr>
              <w:pBdr>
                <w:bottom w:val="single" w:sz="4" w:space="1" w:color="auto"/>
              </w:pBdr>
              <w:spacing w:before="20" w:line="240" w:lineRule="auto"/>
              <w:jc w:val="center"/>
              <w:rPr>
                <w:rFonts w:ascii="Arial" w:hAnsi="Arial" w:cs="Arial"/>
                <w:b/>
                <w:bCs/>
                <w:szCs w:val="20"/>
                <w:rtl/>
              </w:rPr>
            </w:pPr>
            <w:r w:rsidRPr="0080093E">
              <w:rPr>
                <w:rFonts w:ascii="Arial" w:hAnsi="Arial" w:cs="Arial"/>
                <w:b/>
                <w:bCs/>
                <w:szCs w:val="20"/>
                <w:rtl/>
              </w:rPr>
              <w:t>31.12.</w:t>
            </w:r>
            <w:r w:rsidR="005723D9">
              <w:rPr>
                <w:rFonts w:ascii="Arial" w:hAnsi="Arial" w:cs="Arial"/>
                <w:b/>
                <w:bCs/>
                <w:szCs w:val="20"/>
                <w:rtl/>
              </w:rPr>
              <w:t>2017</w:t>
            </w:r>
          </w:p>
        </w:tc>
        <w:tc>
          <w:tcPr>
            <w:tcW w:w="3063" w:type="dxa"/>
            <w:gridSpan w:val="3"/>
            <w:vAlign w:val="bottom"/>
          </w:tcPr>
          <w:p w:rsidR="009179A4" w:rsidRPr="0080093E" w:rsidRDefault="009179A4" w:rsidP="009179A4">
            <w:pPr>
              <w:pBdr>
                <w:bottom w:val="single" w:sz="4" w:space="1" w:color="auto"/>
              </w:pBdr>
              <w:spacing w:before="20" w:line="240" w:lineRule="auto"/>
              <w:jc w:val="center"/>
              <w:rPr>
                <w:rFonts w:ascii="Arial" w:hAnsi="Arial" w:cs="Arial"/>
                <w:b/>
                <w:bCs/>
                <w:szCs w:val="20"/>
                <w:rtl/>
              </w:rPr>
            </w:pPr>
            <w:r w:rsidRPr="0080093E">
              <w:rPr>
                <w:rFonts w:ascii="Arial" w:hAnsi="Arial" w:cs="Arial"/>
                <w:b/>
                <w:bCs/>
                <w:szCs w:val="20"/>
                <w:rtl/>
              </w:rPr>
              <w:t>31.12.</w:t>
            </w:r>
            <w:r w:rsidR="005723D9">
              <w:rPr>
                <w:rFonts w:ascii="Arial" w:hAnsi="Arial" w:cs="Arial"/>
                <w:b/>
                <w:bCs/>
                <w:szCs w:val="20"/>
                <w:rtl/>
              </w:rPr>
              <w:t>2016</w:t>
            </w:r>
          </w:p>
        </w:tc>
      </w:tr>
      <w:tr w:rsidR="009179A4" w:rsidRPr="0080093E" w:rsidTr="009179A4">
        <w:trPr>
          <w:cantSplit/>
        </w:trPr>
        <w:tc>
          <w:tcPr>
            <w:tcW w:w="1359" w:type="dxa"/>
          </w:tcPr>
          <w:p w:rsidR="009179A4" w:rsidRPr="0080093E" w:rsidRDefault="009179A4" w:rsidP="009179A4">
            <w:pPr>
              <w:spacing w:before="60" w:line="240" w:lineRule="auto"/>
              <w:rPr>
                <w:rFonts w:ascii="Arial" w:hAnsi="Arial" w:cs="Arial"/>
                <w:b/>
                <w:bCs/>
                <w:sz w:val="14"/>
                <w:szCs w:val="14"/>
                <w:rtl/>
              </w:rPr>
            </w:pPr>
          </w:p>
        </w:tc>
        <w:tc>
          <w:tcPr>
            <w:tcW w:w="2948" w:type="dxa"/>
          </w:tcPr>
          <w:p w:rsidR="009179A4" w:rsidRPr="0080093E" w:rsidRDefault="009179A4" w:rsidP="009179A4">
            <w:pPr>
              <w:spacing w:after="20" w:line="240" w:lineRule="auto"/>
              <w:ind w:left="454"/>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שוטף</w:t>
            </w:r>
          </w:p>
        </w:tc>
        <w:tc>
          <w:tcPr>
            <w:tcW w:w="1021" w:type="dxa"/>
            <w:vAlign w:val="bottom"/>
          </w:tcPr>
          <w:p w:rsidR="009179A4" w:rsidRPr="0080093E" w:rsidRDefault="009179A4" w:rsidP="009179A4">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לא שוטף</w:t>
            </w:r>
          </w:p>
        </w:tc>
        <w:tc>
          <w:tcPr>
            <w:tcW w:w="1021" w:type="dxa"/>
            <w:vAlign w:val="bottom"/>
          </w:tcPr>
          <w:p w:rsidR="009179A4" w:rsidRPr="0080093E" w:rsidRDefault="009179A4" w:rsidP="009179A4">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סה"כ</w:t>
            </w:r>
          </w:p>
        </w:tc>
        <w:tc>
          <w:tcPr>
            <w:tcW w:w="1021" w:type="dxa"/>
            <w:vAlign w:val="bottom"/>
          </w:tcPr>
          <w:p w:rsidR="009179A4" w:rsidRPr="0080093E" w:rsidRDefault="009179A4" w:rsidP="009179A4">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שוטף</w:t>
            </w:r>
          </w:p>
        </w:tc>
        <w:tc>
          <w:tcPr>
            <w:tcW w:w="1021" w:type="dxa"/>
            <w:vAlign w:val="bottom"/>
          </w:tcPr>
          <w:p w:rsidR="009179A4" w:rsidRPr="0080093E" w:rsidRDefault="009179A4" w:rsidP="009179A4">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לא שוטף</w:t>
            </w:r>
          </w:p>
        </w:tc>
        <w:tc>
          <w:tcPr>
            <w:tcW w:w="1021" w:type="dxa"/>
            <w:vAlign w:val="bottom"/>
          </w:tcPr>
          <w:p w:rsidR="009179A4" w:rsidRPr="0080093E" w:rsidRDefault="009179A4" w:rsidP="009179A4">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סה"כ</w:t>
            </w:r>
          </w:p>
        </w:tc>
      </w:tr>
      <w:tr w:rsidR="009179A4" w:rsidRPr="0080093E" w:rsidTr="009179A4">
        <w:trPr>
          <w:cantSplit/>
        </w:trPr>
        <w:tc>
          <w:tcPr>
            <w:tcW w:w="1359" w:type="dxa"/>
          </w:tcPr>
          <w:p w:rsidR="009179A4" w:rsidRPr="0080093E" w:rsidRDefault="009179A4" w:rsidP="009179A4">
            <w:pPr>
              <w:spacing w:before="60" w:line="240" w:lineRule="auto"/>
              <w:rPr>
                <w:rFonts w:ascii="Arial" w:hAnsi="Arial" w:cs="Arial"/>
                <w:b/>
                <w:bCs/>
                <w:sz w:val="14"/>
                <w:szCs w:val="14"/>
                <w:rtl/>
              </w:rPr>
            </w:pPr>
          </w:p>
        </w:tc>
        <w:tc>
          <w:tcPr>
            <w:tcW w:w="2948" w:type="dxa"/>
          </w:tcPr>
          <w:p w:rsidR="009179A4" w:rsidRPr="0080093E" w:rsidRDefault="009179A4" w:rsidP="009179A4">
            <w:pPr>
              <w:spacing w:before="20" w:after="20" w:line="240" w:lineRule="auto"/>
              <w:ind w:left="113" w:hanging="113"/>
              <w:rPr>
                <w:rFonts w:ascii="Arial" w:hAnsi="Arial" w:cs="Arial"/>
                <w:b/>
                <w:bCs/>
                <w:szCs w:val="20"/>
                <w:rtl/>
              </w:rPr>
            </w:pPr>
            <w:r w:rsidRPr="0080093E">
              <w:rPr>
                <w:rFonts w:ascii="Arial" w:hAnsi="Arial" w:cs="Arial"/>
                <w:b/>
                <w:bCs/>
                <w:szCs w:val="20"/>
                <w:rtl/>
              </w:rPr>
              <w:t>נגזרים המשמשים כמכשירים מגדרים:</w:t>
            </w: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r>
      <w:tr w:rsidR="009179A4" w:rsidRPr="0080093E" w:rsidTr="009179A4">
        <w:trPr>
          <w:cantSplit/>
        </w:trPr>
        <w:tc>
          <w:tcPr>
            <w:tcW w:w="1359" w:type="dxa"/>
          </w:tcPr>
          <w:p w:rsidR="009179A4" w:rsidRPr="0080093E" w:rsidRDefault="009179A4" w:rsidP="009179A4">
            <w:pPr>
              <w:spacing w:before="60" w:line="240" w:lineRule="auto"/>
              <w:rPr>
                <w:rFonts w:ascii="Arial" w:hAnsi="Arial" w:cs="Arial"/>
                <w:b/>
                <w:bCs/>
                <w:sz w:val="14"/>
                <w:szCs w:val="14"/>
                <w:rtl/>
              </w:rPr>
            </w:pPr>
          </w:p>
        </w:tc>
        <w:tc>
          <w:tcPr>
            <w:tcW w:w="2948" w:type="dxa"/>
          </w:tcPr>
          <w:p w:rsidR="009179A4" w:rsidRPr="0080093E" w:rsidRDefault="009179A4" w:rsidP="009179A4">
            <w:pPr>
              <w:spacing w:before="20" w:after="20" w:line="240" w:lineRule="auto"/>
              <w:ind w:left="113" w:hanging="113"/>
              <w:rPr>
                <w:rFonts w:ascii="Arial" w:hAnsi="Arial" w:cs="Arial"/>
                <w:b/>
                <w:bCs/>
                <w:szCs w:val="20"/>
                <w:rtl/>
              </w:rPr>
            </w:pPr>
            <w:r w:rsidRPr="0080093E">
              <w:rPr>
                <w:rFonts w:ascii="Arial" w:hAnsi="Arial" w:cs="Arial"/>
                <w:szCs w:val="20"/>
                <w:rtl/>
              </w:rPr>
              <w:t>חוזי החלפת ריבית</w:t>
            </w: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r>
      <w:tr w:rsidR="009179A4" w:rsidRPr="0080093E" w:rsidTr="009179A4">
        <w:trPr>
          <w:cantSplit/>
        </w:trPr>
        <w:tc>
          <w:tcPr>
            <w:tcW w:w="1359" w:type="dxa"/>
          </w:tcPr>
          <w:p w:rsidR="009179A4" w:rsidRPr="0080093E" w:rsidRDefault="009179A4" w:rsidP="009179A4">
            <w:pPr>
              <w:spacing w:before="60" w:line="240" w:lineRule="auto"/>
              <w:rPr>
                <w:rFonts w:ascii="Arial" w:hAnsi="Arial" w:cs="Arial"/>
                <w:b/>
                <w:bCs/>
                <w:sz w:val="14"/>
                <w:szCs w:val="14"/>
                <w:rtl/>
              </w:rPr>
            </w:pPr>
          </w:p>
        </w:tc>
        <w:tc>
          <w:tcPr>
            <w:tcW w:w="2948" w:type="dxa"/>
          </w:tcPr>
          <w:p w:rsidR="009179A4" w:rsidRPr="0080093E" w:rsidRDefault="009179A4" w:rsidP="009179A4">
            <w:pPr>
              <w:spacing w:before="20" w:after="20" w:line="240" w:lineRule="auto"/>
              <w:ind w:left="113" w:hanging="113"/>
              <w:rPr>
                <w:rFonts w:ascii="Arial" w:hAnsi="Arial" w:cs="Arial"/>
                <w:b/>
                <w:bCs/>
                <w:szCs w:val="20"/>
                <w:rtl/>
              </w:rPr>
            </w:pPr>
            <w:r w:rsidRPr="0080093E">
              <w:rPr>
                <w:rFonts w:ascii="Arial" w:hAnsi="Arial" w:cs="Arial"/>
                <w:szCs w:val="20"/>
                <w:rtl/>
              </w:rPr>
              <w:t xml:space="preserve">חוזי אקדמה על מט"ח </w:t>
            </w: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r>
      <w:tr w:rsidR="009179A4" w:rsidRPr="0080093E" w:rsidTr="009179A4">
        <w:trPr>
          <w:cantSplit/>
        </w:trPr>
        <w:tc>
          <w:tcPr>
            <w:tcW w:w="1359" w:type="dxa"/>
          </w:tcPr>
          <w:p w:rsidR="009179A4" w:rsidRPr="0080093E" w:rsidRDefault="009179A4" w:rsidP="009179A4">
            <w:pPr>
              <w:spacing w:before="60" w:line="240" w:lineRule="auto"/>
              <w:rPr>
                <w:rFonts w:ascii="Arial" w:hAnsi="Arial" w:cs="Arial"/>
                <w:b/>
                <w:bCs/>
                <w:sz w:val="14"/>
                <w:szCs w:val="14"/>
                <w:rtl/>
              </w:rPr>
            </w:pPr>
          </w:p>
        </w:tc>
        <w:tc>
          <w:tcPr>
            <w:tcW w:w="2948" w:type="dxa"/>
          </w:tcPr>
          <w:p w:rsidR="009179A4" w:rsidRPr="0080093E" w:rsidRDefault="009179A4" w:rsidP="009179A4">
            <w:pPr>
              <w:spacing w:before="20" w:after="20" w:line="240" w:lineRule="auto"/>
              <w:ind w:left="113" w:hanging="113"/>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r>
      <w:tr w:rsidR="009179A4" w:rsidRPr="0080093E" w:rsidTr="009179A4">
        <w:trPr>
          <w:cantSplit/>
        </w:trPr>
        <w:tc>
          <w:tcPr>
            <w:tcW w:w="1359" w:type="dxa"/>
          </w:tcPr>
          <w:p w:rsidR="009179A4" w:rsidRPr="0080093E" w:rsidRDefault="009179A4" w:rsidP="009179A4">
            <w:pPr>
              <w:spacing w:before="60" w:line="240" w:lineRule="auto"/>
              <w:rPr>
                <w:rFonts w:ascii="Arial" w:hAnsi="Arial" w:cs="Arial"/>
                <w:b/>
                <w:bCs/>
                <w:sz w:val="14"/>
                <w:szCs w:val="14"/>
                <w:rtl/>
              </w:rPr>
            </w:pPr>
          </w:p>
        </w:tc>
        <w:tc>
          <w:tcPr>
            <w:tcW w:w="2948" w:type="dxa"/>
          </w:tcPr>
          <w:p w:rsidR="009179A4" w:rsidRPr="0080093E" w:rsidRDefault="009179A4" w:rsidP="009179A4">
            <w:pPr>
              <w:spacing w:before="20" w:after="20" w:line="240" w:lineRule="auto"/>
              <w:ind w:left="113" w:hanging="113"/>
              <w:rPr>
                <w:rFonts w:ascii="Arial" w:hAnsi="Arial" w:cs="Arial"/>
                <w:b/>
                <w:bCs/>
                <w:szCs w:val="20"/>
                <w:rtl/>
              </w:rPr>
            </w:pPr>
            <w:r w:rsidRPr="0080093E">
              <w:rPr>
                <w:rFonts w:ascii="Arial" w:hAnsi="Arial" w:cs="Arial"/>
                <w:b/>
                <w:bCs/>
                <w:szCs w:val="20"/>
                <w:rtl/>
              </w:rPr>
              <w:t>בשווי הוגן דרך רווח או הפסד:</w:t>
            </w: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r>
      <w:tr w:rsidR="009179A4" w:rsidRPr="0080093E" w:rsidTr="009179A4">
        <w:trPr>
          <w:cantSplit/>
        </w:trPr>
        <w:tc>
          <w:tcPr>
            <w:tcW w:w="1359" w:type="dxa"/>
          </w:tcPr>
          <w:p w:rsidR="009179A4" w:rsidRPr="0080093E" w:rsidRDefault="009179A4" w:rsidP="009179A4">
            <w:pPr>
              <w:spacing w:before="60" w:line="240" w:lineRule="auto"/>
              <w:rPr>
                <w:rFonts w:ascii="Arial" w:hAnsi="Arial" w:cs="Arial"/>
                <w:b/>
                <w:bCs/>
                <w:sz w:val="14"/>
                <w:szCs w:val="14"/>
                <w:rtl/>
              </w:rPr>
            </w:pPr>
          </w:p>
        </w:tc>
        <w:tc>
          <w:tcPr>
            <w:tcW w:w="2948" w:type="dxa"/>
          </w:tcPr>
          <w:p w:rsidR="009179A4" w:rsidRPr="0080093E" w:rsidRDefault="009179A4" w:rsidP="009179A4">
            <w:pPr>
              <w:spacing w:before="20" w:after="20" w:line="240" w:lineRule="auto"/>
              <w:ind w:left="113" w:hanging="113"/>
              <w:rPr>
                <w:rFonts w:ascii="Arial" w:hAnsi="Arial" w:cs="Arial"/>
                <w:szCs w:val="20"/>
                <w:rtl/>
              </w:rPr>
            </w:pPr>
            <w:r w:rsidRPr="0080093E">
              <w:rPr>
                <w:rFonts w:ascii="Arial" w:hAnsi="Arial" w:cs="Arial"/>
                <w:szCs w:val="20"/>
                <w:rtl/>
              </w:rPr>
              <w:t>נכסים פיננסיים לא נגזרים מיועדים בשווי הוגן דרך רווח או הפסד</w:t>
            </w: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r>
      <w:tr w:rsidR="009179A4" w:rsidRPr="0080093E" w:rsidTr="009179A4">
        <w:trPr>
          <w:cantSplit/>
        </w:trPr>
        <w:tc>
          <w:tcPr>
            <w:tcW w:w="1359" w:type="dxa"/>
          </w:tcPr>
          <w:p w:rsidR="009179A4" w:rsidRPr="0080093E" w:rsidRDefault="009179A4" w:rsidP="009179A4">
            <w:pPr>
              <w:spacing w:before="80" w:line="240" w:lineRule="auto"/>
              <w:rPr>
                <w:rFonts w:ascii="Arial" w:hAnsi="Arial" w:cs="Arial"/>
                <w:b/>
                <w:bCs/>
                <w:sz w:val="14"/>
                <w:szCs w:val="14"/>
                <w:rtl/>
              </w:rPr>
            </w:pPr>
            <w:r w:rsidRPr="0080093E">
              <w:rPr>
                <w:rFonts w:ascii="Arial" w:hAnsi="Arial" w:cs="Arial"/>
                <w:sz w:val="14"/>
                <w:szCs w:val="14"/>
                <w:rtl/>
              </w:rPr>
              <w:t>(א)8.</w:t>
            </w:r>
            <w:r w:rsidRPr="0080093E">
              <w:rPr>
                <w:rFonts w:ascii="Arial" w:hAnsi="Arial" w:cs="Arial"/>
                <w:sz w:val="14"/>
                <w:szCs w:val="14"/>
              </w:rPr>
              <w:t>IFRS 7</w:t>
            </w:r>
          </w:p>
        </w:tc>
        <w:tc>
          <w:tcPr>
            <w:tcW w:w="2948" w:type="dxa"/>
          </w:tcPr>
          <w:p w:rsidR="009179A4" w:rsidRPr="0080093E" w:rsidDel="000F1D73" w:rsidRDefault="009179A4" w:rsidP="009179A4">
            <w:pPr>
              <w:spacing w:before="20" w:after="20" w:line="240" w:lineRule="auto"/>
              <w:ind w:left="113" w:right="-113" w:hanging="113"/>
              <w:rPr>
                <w:rFonts w:ascii="Arial" w:hAnsi="Arial" w:cs="Arial"/>
                <w:szCs w:val="20"/>
                <w:highlight w:val="yellow"/>
                <w:rtl/>
              </w:rPr>
            </w:pPr>
            <w:r w:rsidRPr="0080093E">
              <w:rPr>
                <w:rFonts w:ascii="Arial" w:hAnsi="Arial" w:cs="Arial"/>
                <w:szCs w:val="20"/>
                <w:highlight w:val="yellow"/>
                <w:rtl/>
              </w:rPr>
              <w:t>נכסים פיננסיים אשר מדידתם בשווי הוגן דרך רווח או הפסד מחויבת:</w:t>
            </w: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r>
      <w:tr w:rsidR="009179A4" w:rsidRPr="0080093E" w:rsidTr="009179A4">
        <w:trPr>
          <w:cantSplit/>
        </w:trPr>
        <w:tc>
          <w:tcPr>
            <w:tcW w:w="1359" w:type="dxa"/>
          </w:tcPr>
          <w:p w:rsidR="009179A4" w:rsidRPr="0080093E" w:rsidRDefault="009179A4" w:rsidP="009179A4">
            <w:pPr>
              <w:spacing w:before="60" w:line="240" w:lineRule="auto"/>
              <w:rPr>
                <w:rFonts w:ascii="Arial" w:hAnsi="Arial" w:cs="Arial"/>
                <w:b/>
                <w:bCs/>
                <w:sz w:val="14"/>
                <w:szCs w:val="14"/>
                <w:rtl/>
              </w:rPr>
            </w:pPr>
          </w:p>
        </w:tc>
        <w:tc>
          <w:tcPr>
            <w:tcW w:w="2948" w:type="dxa"/>
          </w:tcPr>
          <w:p w:rsidR="009179A4" w:rsidRPr="0080093E" w:rsidRDefault="009179A4" w:rsidP="009179A4">
            <w:pPr>
              <w:spacing w:before="20" w:after="20" w:line="240" w:lineRule="auto"/>
              <w:ind w:left="340" w:hanging="113"/>
              <w:rPr>
                <w:rFonts w:ascii="Arial" w:hAnsi="Arial" w:cs="Arial"/>
                <w:szCs w:val="20"/>
                <w:rtl/>
              </w:rPr>
            </w:pPr>
            <w:r w:rsidRPr="0080093E">
              <w:rPr>
                <w:rFonts w:ascii="Arial" w:hAnsi="Arial" w:cs="Arial"/>
                <w:szCs w:val="20"/>
                <w:rtl/>
              </w:rPr>
              <w:t>נגזרים שאינם מיועדים כמכשירים מגדרים (6)</w:t>
            </w: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r>
      <w:tr w:rsidR="009179A4" w:rsidRPr="0080093E" w:rsidTr="009179A4">
        <w:trPr>
          <w:cantSplit/>
        </w:trPr>
        <w:tc>
          <w:tcPr>
            <w:tcW w:w="1359" w:type="dxa"/>
          </w:tcPr>
          <w:p w:rsidR="009179A4" w:rsidRPr="0080093E" w:rsidRDefault="009179A4" w:rsidP="009179A4">
            <w:pPr>
              <w:spacing w:before="60" w:line="240" w:lineRule="auto"/>
              <w:rPr>
                <w:rFonts w:ascii="Arial" w:hAnsi="Arial" w:cs="Arial"/>
                <w:b/>
                <w:bCs/>
                <w:sz w:val="14"/>
                <w:szCs w:val="14"/>
                <w:rtl/>
              </w:rPr>
            </w:pPr>
          </w:p>
        </w:tc>
        <w:tc>
          <w:tcPr>
            <w:tcW w:w="2948" w:type="dxa"/>
          </w:tcPr>
          <w:p w:rsidR="009179A4" w:rsidRPr="0080093E" w:rsidRDefault="009179A4" w:rsidP="009179A4">
            <w:pPr>
              <w:spacing w:before="20" w:after="20" w:line="240" w:lineRule="auto"/>
              <w:ind w:left="340" w:hanging="113"/>
              <w:rPr>
                <w:rFonts w:ascii="Arial" w:hAnsi="Arial" w:cs="Arial"/>
                <w:szCs w:val="20"/>
                <w:rtl/>
              </w:rPr>
            </w:pPr>
            <w:r w:rsidRPr="0080093E">
              <w:rPr>
                <w:rFonts w:ascii="Arial" w:hAnsi="Arial" w:cs="Arial"/>
                <w:szCs w:val="20"/>
                <w:highlight w:val="yellow"/>
                <w:rtl/>
              </w:rPr>
              <w:t>א</w:t>
            </w:r>
            <w:r>
              <w:rPr>
                <w:rFonts w:ascii="Arial" w:hAnsi="Arial" w:cs="Arial" w:hint="cs"/>
                <w:szCs w:val="20"/>
                <w:highlight w:val="yellow"/>
                <w:rtl/>
              </w:rPr>
              <w:t>י</w:t>
            </w:r>
            <w:r w:rsidRPr="0080093E">
              <w:rPr>
                <w:rFonts w:ascii="Arial" w:hAnsi="Arial" w:cs="Arial"/>
                <w:szCs w:val="20"/>
                <w:highlight w:val="yellow"/>
                <w:rtl/>
              </w:rPr>
              <w:t>גרות חוב (3)</w:t>
            </w: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r>
      <w:tr w:rsidR="009179A4" w:rsidRPr="0080093E" w:rsidTr="009179A4">
        <w:trPr>
          <w:cantSplit/>
        </w:trPr>
        <w:tc>
          <w:tcPr>
            <w:tcW w:w="1359" w:type="dxa"/>
          </w:tcPr>
          <w:p w:rsidR="009179A4" w:rsidRPr="0080093E" w:rsidRDefault="009179A4" w:rsidP="009179A4">
            <w:pPr>
              <w:spacing w:before="60" w:line="240" w:lineRule="auto"/>
              <w:rPr>
                <w:rFonts w:ascii="Arial" w:hAnsi="Arial" w:cs="Arial"/>
                <w:b/>
                <w:bCs/>
                <w:sz w:val="14"/>
                <w:szCs w:val="14"/>
                <w:rtl/>
              </w:rPr>
            </w:pPr>
          </w:p>
        </w:tc>
        <w:tc>
          <w:tcPr>
            <w:tcW w:w="2948" w:type="dxa"/>
          </w:tcPr>
          <w:p w:rsidR="009179A4" w:rsidRPr="0080093E" w:rsidRDefault="009179A4" w:rsidP="009179A4">
            <w:pPr>
              <w:spacing w:before="20" w:after="20" w:line="240" w:lineRule="auto"/>
              <w:ind w:left="340" w:hanging="113"/>
              <w:rPr>
                <w:rFonts w:ascii="Arial" w:hAnsi="Arial" w:cs="Arial"/>
                <w:szCs w:val="20"/>
                <w:rtl/>
              </w:rPr>
            </w:pPr>
            <w:r>
              <w:rPr>
                <w:rFonts w:ascii="Arial" w:hAnsi="Arial" w:cs="Arial"/>
                <w:szCs w:val="20"/>
                <w:highlight w:val="yellow"/>
                <w:rtl/>
              </w:rPr>
              <w:t>א</w:t>
            </w:r>
            <w:r>
              <w:rPr>
                <w:rFonts w:ascii="Arial" w:hAnsi="Arial" w:cs="Arial" w:hint="cs"/>
                <w:szCs w:val="20"/>
                <w:highlight w:val="yellow"/>
                <w:rtl/>
              </w:rPr>
              <w:t>י</w:t>
            </w:r>
            <w:r>
              <w:rPr>
                <w:rFonts w:ascii="Arial" w:hAnsi="Arial" w:cs="Arial"/>
                <w:szCs w:val="20"/>
                <w:highlight w:val="yellow"/>
                <w:rtl/>
              </w:rPr>
              <w:t>גרות חוב להמרה (4)</w:t>
            </w:r>
            <w:r w:rsidRPr="0080093E">
              <w:rPr>
                <w:rFonts w:ascii="Arial" w:hAnsi="Arial" w:cs="Arial"/>
                <w:szCs w:val="20"/>
                <w:highlight w:val="yellow"/>
                <w:rtl/>
              </w:rPr>
              <w:t>(6)</w:t>
            </w: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r>
      <w:tr w:rsidR="009179A4" w:rsidRPr="0080093E" w:rsidTr="009179A4">
        <w:trPr>
          <w:cantSplit/>
        </w:trPr>
        <w:tc>
          <w:tcPr>
            <w:tcW w:w="1359" w:type="dxa"/>
          </w:tcPr>
          <w:p w:rsidR="009179A4" w:rsidRPr="0080093E" w:rsidRDefault="009179A4" w:rsidP="009179A4">
            <w:pPr>
              <w:spacing w:before="60" w:line="240" w:lineRule="auto"/>
              <w:rPr>
                <w:rFonts w:ascii="Arial" w:hAnsi="Arial" w:cs="Arial"/>
                <w:b/>
                <w:bCs/>
                <w:sz w:val="14"/>
                <w:szCs w:val="14"/>
                <w:rtl/>
              </w:rPr>
            </w:pPr>
          </w:p>
        </w:tc>
        <w:tc>
          <w:tcPr>
            <w:tcW w:w="2948" w:type="dxa"/>
          </w:tcPr>
          <w:p w:rsidR="009179A4" w:rsidRPr="0080093E" w:rsidRDefault="009179A4" w:rsidP="009179A4">
            <w:pPr>
              <w:spacing w:before="20" w:after="20" w:line="240" w:lineRule="auto"/>
              <w:ind w:left="113" w:hanging="113"/>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r>
      <w:tr w:rsidR="009179A4" w:rsidRPr="0080093E" w:rsidTr="009179A4">
        <w:trPr>
          <w:cantSplit/>
        </w:trPr>
        <w:tc>
          <w:tcPr>
            <w:tcW w:w="1359" w:type="dxa"/>
          </w:tcPr>
          <w:p w:rsidR="009179A4" w:rsidRPr="0080093E" w:rsidRDefault="009179A4" w:rsidP="009179A4">
            <w:pPr>
              <w:spacing w:before="80" w:line="240" w:lineRule="auto"/>
              <w:rPr>
                <w:rFonts w:ascii="Arial" w:hAnsi="Arial" w:cs="Arial"/>
                <w:b/>
                <w:bCs/>
                <w:sz w:val="14"/>
                <w:szCs w:val="14"/>
                <w:rtl/>
              </w:rPr>
            </w:pPr>
            <w:r w:rsidRPr="0080093E">
              <w:rPr>
                <w:rFonts w:ascii="Arial" w:hAnsi="Arial" w:cs="Arial"/>
                <w:sz w:val="14"/>
                <w:szCs w:val="14"/>
                <w:rtl/>
              </w:rPr>
              <w:t>(ח)8.</w:t>
            </w:r>
            <w:r w:rsidRPr="0080093E">
              <w:rPr>
                <w:rFonts w:ascii="Arial" w:hAnsi="Arial" w:cs="Arial"/>
                <w:sz w:val="14"/>
                <w:szCs w:val="14"/>
              </w:rPr>
              <w:t>IFRS 7</w:t>
            </w:r>
          </w:p>
        </w:tc>
        <w:tc>
          <w:tcPr>
            <w:tcW w:w="2948" w:type="dxa"/>
          </w:tcPr>
          <w:p w:rsidR="009179A4" w:rsidRPr="0080093E" w:rsidRDefault="009179A4" w:rsidP="009179A4">
            <w:pPr>
              <w:spacing w:before="20" w:after="20" w:line="240" w:lineRule="auto"/>
              <w:ind w:left="113" w:hanging="113"/>
              <w:rPr>
                <w:rFonts w:ascii="Arial" w:hAnsi="Arial" w:cs="Arial"/>
                <w:szCs w:val="20"/>
                <w:rtl/>
              </w:rPr>
            </w:pPr>
            <w:r w:rsidRPr="0080093E">
              <w:rPr>
                <w:rFonts w:ascii="Arial" w:hAnsi="Arial" w:cs="Arial"/>
                <w:b/>
                <w:bCs/>
                <w:szCs w:val="20"/>
                <w:highlight w:val="yellow"/>
                <w:rtl/>
              </w:rPr>
              <w:t>בשווי הוגן דרך רווח כולל אחר:</w:t>
            </w: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r>
      <w:tr w:rsidR="009179A4" w:rsidRPr="0080093E" w:rsidTr="009179A4">
        <w:trPr>
          <w:cantSplit/>
        </w:trPr>
        <w:tc>
          <w:tcPr>
            <w:tcW w:w="1359" w:type="dxa"/>
          </w:tcPr>
          <w:p w:rsidR="009179A4" w:rsidRPr="0080093E" w:rsidRDefault="009179A4" w:rsidP="009179A4">
            <w:pPr>
              <w:spacing w:before="60" w:line="240" w:lineRule="auto"/>
              <w:rPr>
                <w:rFonts w:ascii="Arial" w:hAnsi="Arial" w:cs="Arial"/>
                <w:b/>
                <w:bCs/>
                <w:sz w:val="14"/>
                <w:szCs w:val="14"/>
                <w:rtl/>
              </w:rPr>
            </w:pPr>
          </w:p>
        </w:tc>
        <w:tc>
          <w:tcPr>
            <w:tcW w:w="2948" w:type="dxa"/>
          </w:tcPr>
          <w:p w:rsidR="009179A4" w:rsidRPr="0080093E" w:rsidDel="000F1D73" w:rsidRDefault="009179A4" w:rsidP="009179A4">
            <w:pPr>
              <w:spacing w:before="20" w:after="20" w:line="240" w:lineRule="auto"/>
              <w:ind w:left="113" w:hanging="113"/>
              <w:rPr>
                <w:rFonts w:ascii="Arial" w:hAnsi="Arial" w:cs="Arial"/>
                <w:szCs w:val="20"/>
                <w:rtl/>
              </w:rPr>
            </w:pPr>
            <w:r>
              <w:rPr>
                <w:rFonts w:ascii="Arial" w:hAnsi="Arial" w:cs="Arial"/>
                <w:szCs w:val="20"/>
                <w:highlight w:val="yellow"/>
                <w:rtl/>
              </w:rPr>
              <w:t>מניות (5)(6)</w:t>
            </w:r>
            <w:r w:rsidRPr="0080093E">
              <w:rPr>
                <w:rFonts w:ascii="Arial" w:hAnsi="Arial" w:cs="Arial"/>
                <w:szCs w:val="20"/>
                <w:highlight w:val="yellow"/>
                <w:rtl/>
              </w:rPr>
              <w:t>(8)</w:t>
            </w: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r>
      <w:tr w:rsidR="009179A4" w:rsidRPr="0080093E" w:rsidTr="009179A4">
        <w:trPr>
          <w:cantSplit/>
        </w:trPr>
        <w:tc>
          <w:tcPr>
            <w:tcW w:w="1359" w:type="dxa"/>
          </w:tcPr>
          <w:p w:rsidR="009179A4" w:rsidRPr="0080093E" w:rsidRDefault="009179A4" w:rsidP="009179A4">
            <w:pPr>
              <w:spacing w:before="60" w:line="240" w:lineRule="auto"/>
              <w:rPr>
                <w:rFonts w:ascii="Arial" w:hAnsi="Arial" w:cs="Arial"/>
                <w:b/>
                <w:bCs/>
                <w:sz w:val="14"/>
                <w:szCs w:val="14"/>
                <w:rtl/>
              </w:rPr>
            </w:pPr>
          </w:p>
        </w:tc>
        <w:tc>
          <w:tcPr>
            <w:tcW w:w="2948" w:type="dxa"/>
          </w:tcPr>
          <w:p w:rsidR="009179A4" w:rsidRPr="0080093E" w:rsidRDefault="009179A4" w:rsidP="009179A4">
            <w:pPr>
              <w:spacing w:before="20" w:after="20" w:line="240" w:lineRule="auto"/>
              <w:ind w:left="113" w:hanging="113"/>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r>
      <w:tr w:rsidR="009179A4" w:rsidRPr="0080093E" w:rsidTr="009179A4">
        <w:trPr>
          <w:cantSplit/>
        </w:trPr>
        <w:tc>
          <w:tcPr>
            <w:tcW w:w="1359" w:type="dxa"/>
          </w:tcPr>
          <w:p w:rsidR="009179A4" w:rsidRPr="0080093E" w:rsidRDefault="009179A4" w:rsidP="009179A4">
            <w:pPr>
              <w:spacing w:before="80" w:line="240" w:lineRule="auto"/>
              <w:rPr>
                <w:rFonts w:ascii="Arial" w:hAnsi="Arial" w:cs="Arial"/>
                <w:b/>
                <w:bCs/>
                <w:sz w:val="14"/>
                <w:szCs w:val="14"/>
                <w:rtl/>
              </w:rPr>
            </w:pPr>
            <w:r w:rsidRPr="0080093E">
              <w:rPr>
                <w:rFonts w:ascii="Arial" w:hAnsi="Arial" w:cs="Arial"/>
                <w:sz w:val="14"/>
                <w:szCs w:val="14"/>
                <w:rtl/>
              </w:rPr>
              <w:t>(ו)8.</w:t>
            </w:r>
            <w:r w:rsidRPr="0080093E">
              <w:rPr>
                <w:rFonts w:ascii="Arial" w:hAnsi="Arial" w:cs="Arial"/>
                <w:sz w:val="14"/>
                <w:szCs w:val="14"/>
              </w:rPr>
              <w:t>IFRS 7</w:t>
            </w:r>
          </w:p>
        </w:tc>
        <w:tc>
          <w:tcPr>
            <w:tcW w:w="2948" w:type="dxa"/>
          </w:tcPr>
          <w:p w:rsidR="009179A4" w:rsidRPr="0080093E" w:rsidRDefault="009179A4" w:rsidP="009179A4">
            <w:pPr>
              <w:spacing w:before="20" w:after="20" w:line="240" w:lineRule="auto"/>
              <w:ind w:left="113" w:hanging="113"/>
              <w:rPr>
                <w:rFonts w:ascii="Arial" w:hAnsi="Arial" w:cs="Arial"/>
                <w:szCs w:val="20"/>
                <w:rtl/>
              </w:rPr>
            </w:pPr>
            <w:r w:rsidRPr="0080093E">
              <w:rPr>
                <w:rFonts w:ascii="Arial" w:hAnsi="Arial" w:cs="Arial"/>
                <w:b/>
                <w:bCs/>
                <w:szCs w:val="20"/>
                <w:highlight w:val="yellow"/>
                <w:rtl/>
              </w:rPr>
              <w:t>נמדדים בעלות מופחתת:</w:t>
            </w: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r>
      <w:tr w:rsidR="009179A4" w:rsidRPr="0080093E" w:rsidTr="009179A4">
        <w:trPr>
          <w:cantSplit/>
        </w:trPr>
        <w:tc>
          <w:tcPr>
            <w:tcW w:w="1359" w:type="dxa"/>
          </w:tcPr>
          <w:p w:rsidR="009179A4" w:rsidRPr="0080093E" w:rsidRDefault="009179A4" w:rsidP="009179A4">
            <w:pPr>
              <w:spacing w:before="60" w:line="240" w:lineRule="auto"/>
              <w:rPr>
                <w:rFonts w:ascii="Arial" w:hAnsi="Arial" w:cs="Arial"/>
                <w:b/>
                <w:bCs/>
                <w:sz w:val="14"/>
                <w:szCs w:val="14"/>
                <w:rtl/>
              </w:rPr>
            </w:pPr>
          </w:p>
        </w:tc>
        <w:tc>
          <w:tcPr>
            <w:tcW w:w="2948" w:type="dxa"/>
          </w:tcPr>
          <w:p w:rsidR="009179A4" w:rsidRPr="0080093E" w:rsidDel="000F1D73" w:rsidRDefault="009179A4" w:rsidP="009179A4">
            <w:pPr>
              <w:spacing w:before="20" w:after="20" w:line="240" w:lineRule="auto"/>
              <w:ind w:left="113" w:hanging="113"/>
              <w:rPr>
                <w:rFonts w:ascii="Arial" w:hAnsi="Arial" w:cs="Arial"/>
                <w:szCs w:val="20"/>
                <w:highlight w:val="yellow"/>
                <w:rtl/>
              </w:rPr>
            </w:pPr>
            <w:r w:rsidRPr="0080093E">
              <w:rPr>
                <w:rFonts w:ascii="Arial" w:hAnsi="Arial" w:cs="Arial"/>
                <w:szCs w:val="20"/>
                <w:highlight w:val="yellow"/>
                <w:rtl/>
              </w:rPr>
              <w:t>א</w:t>
            </w:r>
            <w:r>
              <w:rPr>
                <w:rFonts w:ascii="Arial" w:hAnsi="Arial" w:cs="Arial" w:hint="cs"/>
                <w:szCs w:val="20"/>
                <w:highlight w:val="yellow"/>
                <w:rtl/>
              </w:rPr>
              <w:t>י</w:t>
            </w:r>
            <w:r w:rsidRPr="0080093E">
              <w:rPr>
                <w:rFonts w:ascii="Arial" w:hAnsi="Arial" w:cs="Arial"/>
                <w:szCs w:val="20"/>
                <w:highlight w:val="yellow"/>
                <w:rtl/>
              </w:rPr>
              <w:t>גרות חוב ממשלתיות (1)</w:t>
            </w: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r>
      <w:tr w:rsidR="009179A4" w:rsidRPr="0080093E" w:rsidTr="009179A4">
        <w:trPr>
          <w:cantSplit/>
        </w:trPr>
        <w:tc>
          <w:tcPr>
            <w:tcW w:w="1359" w:type="dxa"/>
          </w:tcPr>
          <w:p w:rsidR="009179A4" w:rsidRPr="0080093E" w:rsidRDefault="009179A4" w:rsidP="009179A4">
            <w:pPr>
              <w:spacing w:before="60" w:line="240" w:lineRule="auto"/>
              <w:rPr>
                <w:rFonts w:ascii="Arial" w:hAnsi="Arial" w:cs="Arial"/>
                <w:b/>
                <w:bCs/>
                <w:sz w:val="14"/>
                <w:szCs w:val="14"/>
                <w:rtl/>
              </w:rPr>
            </w:pPr>
          </w:p>
        </w:tc>
        <w:tc>
          <w:tcPr>
            <w:tcW w:w="2948" w:type="dxa"/>
          </w:tcPr>
          <w:p w:rsidR="009179A4" w:rsidRPr="0080093E" w:rsidDel="000F1D73" w:rsidRDefault="009179A4" w:rsidP="009179A4">
            <w:pPr>
              <w:spacing w:before="20" w:after="20" w:line="240" w:lineRule="auto"/>
              <w:ind w:left="113" w:hanging="113"/>
              <w:rPr>
                <w:rFonts w:ascii="Arial" w:hAnsi="Arial" w:cs="Arial"/>
                <w:szCs w:val="20"/>
                <w:highlight w:val="yellow"/>
                <w:rtl/>
              </w:rPr>
            </w:pPr>
            <w:r>
              <w:rPr>
                <w:rFonts w:ascii="Arial" w:hAnsi="Arial" w:cs="Arial"/>
                <w:szCs w:val="20"/>
                <w:highlight w:val="yellow"/>
                <w:rtl/>
              </w:rPr>
              <w:t>א</w:t>
            </w:r>
            <w:r>
              <w:rPr>
                <w:rFonts w:ascii="Arial" w:hAnsi="Arial" w:cs="Arial" w:hint="cs"/>
                <w:szCs w:val="20"/>
                <w:highlight w:val="yellow"/>
                <w:rtl/>
              </w:rPr>
              <w:t>י</w:t>
            </w:r>
            <w:r>
              <w:rPr>
                <w:rFonts w:ascii="Arial" w:hAnsi="Arial" w:cs="Arial"/>
                <w:szCs w:val="20"/>
                <w:highlight w:val="yellow"/>
                <w:rtl/>
              </w:rPr>
              <w:t>גרות חוב קונצרניות (2)</w:t>
            </w:r>
            <w:r w:rsidRPr="0080093E">
              <w:rPr>
                <w:rFonts w:ascii="Arial" w:hAnsi="Arial" w:cs="Arial"/>
                <w:szCs w:val="20"/>
                <w:highlight w:val="yellow"/>
                <w:rtl/>
              </w:rPr>
              <w:t>(9)</w:t>
            </w: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r>
      <w:tr w:rsidR="009179A4" w:rsidRPr="0080093E" w:rsidTr="009179A4">
        <w:trPr>
          <w:cantSplit/>
        </w:trPr>
        <w:tc>
          <w:tcPr>
            <w:tcW w:w="1359" w:type="dxa"/>
          </w:tcPr>
          <w:p w:rsidR="009179A4" w:rsidRPr="0080093E" w:rsidRDefault="009179A4" w:rsidP="009179A4">
            <w:pPr>
              <w:spacing w:before="60" w:line="240" w:lineRule="auto"/>
              <w:rPr>
                <w:rFonts w:ascii="Arial" w:hAnsi="Arial" w:cs="Arial"/>
                <w:b/>
                <w:bCs/>
                <w:sz w:val="14"/>
                <w:szCs w:val="14"/>
                <w:rtl/>
              </w:rPr>
            </w:pPr>
          </w:p>
        </w:tc>
        <w:tc>
          <w:tcPr>
            <w:tcW w:w="2948" w:type="dxa"/>
          </w:tcPr>
          <w:p w:rsidR="009179A4" w:rsidRPr="0080093E" w:rsidDel="000F1D73" w:rsidRDefault="009179A4" w:rsidP="009179A4">
            <w:pPr>
              <w:spacing w:before="20" w:after="20" w:line="240" w:lineRule="auto"/>
              <w:ind w:left="113" w:hanging="113"/>
              <w:rPr>
                <w:rFonts w:ascii="Arial" w:hAnsi="Arial" w:cs="Arial"/>
                <w:szCs w:val="20"/>
                <w:rtl/>
              </w:rPr>
            </w:pPr>
            <w:r w:rsidRPr="0080093E">
              <w:rPr>
                <w:rFonts w:ascii="Arial" w:hAnsi="Arial" w:cs="Arial"/>
                <w:szCs w:val="20"/>
                <w:rtl/>
              </w:rPr>
              <w:t>הלוואות הנמדדות בעלות מופחתת</w:t>
            </w: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r>
      <w:tr w:rsidR="009179A4" w:rsidRPr="0080093E" w:rsidTr="009179A4">
        <w:trPr>
          <w:cantSplit/>
        </w:trPr>
        <w:tc>
          <w:tcPr>
            <w:tcW w:w="1359" w:type="dxa"/>
          </w:tcPr>
          <w:p w:rsidR="009179A4" w:rsidRPr="0080093E" w:rsidRDefault="009179A4" w:rsidP="009179A4">
            <w:pPr>
              <w:spacing w:before="60" w:line="240" w:lineRule="auto"/>
              <w:rPr>
                <w:rFonts w:ascii="Arial" w:hAnsi="Arial" w:cs="Arial"/>
                <w:b/>
                <w:bCs/>
                <w:sz w:val="14"/>
                <w:szCs w:val="14"/>
                <w:rtl/>
              </w:rPr>
            </w:pPr>
          </w:p>
        </w:tc>
        <w:tc>
          <w:tcPr>
            <w:tcW w:w="2948" w:type="dxa"/>
          </w:tcPr>
          <w:p w:rsidR="009179A4" w:rsidRPr="0080093E" w:rsidDel="000F1D73" w:rsidRDefault="009179A4" w:rsidP="009179A4">
            <w:pPr>
              <w:spacing w:before="20" w:after="20" w:line="240" w:lineRule="auto"/>
              <w:ind w:left="113" w:hanging="113"/>
              <w:rPr>
                <w:rFonts w:ascii="Arial" w:hAnsi="Arial" w:cs="Arial"/>
                <w:szCs w:val="20"/>
                <w:rtl/>
              </w:rPr>
            </w:pPr>
            <w:r w:rsidRPr="0080093E">
              <w:rPr>
                <w:rFonts w:ascii="Arial" w:hAnsi="Arial" w:cs="Arial"/>
                <w:szCs w:val="20"/>
                <w:rtl/>
              </w:rPr>
              <w:t>הלוואות לצדדים קשורים</w:t>
            </w: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r>
      <w:tr w:rsidR="009179A4" w:rsidRPr="0080093E" w:rsidTr="009179A4">
        <w:trPr>
          <w:cantSplit/>
        </w:trPr>
        <w:tc>
          <w:tcPr>
            <w:tcW w:w="1359" w:type="dxa"/>
          </w:tcPr>
          <w:p w:rsidR="009179A4" w:rsidRPr="0080093E" w:rsidRDefault="009179A4" w:rsidP="009179A4">
            <w:pPr>
              <w:spacing w:before="60" w:line="240" w:lineRule="auto"/>
              <w:rPr>
                <w:rFonts w:ascii="Arial" w:hAnsi="Arial" w:cs="Arial"/>
                <w:b/>
                <w:bCs/>
                <w:sz w:val="14"/>
                <w:szCs w:val="14"/>
                <w:rtl/>
              </w:rPr>
            </w:pPr>
          </w:p>
        </w:tc>
        <w:tc>
          <w:tcPr>
            <w:tcW w:w="2948" w:type="dxa"/>
          </w:tcPr>
          <w:p w:rsidR="009179A4" w:rsidRPr="0080093E" w:rsidRDefault="009179A4" w:rsidP="009179A4">
            <w:pPr>
              <w:spacing w:before="20" w:after="20" w:line="240" w:lineRule="auto"/>
              <w:ind w:left="113" w:hanging="113"/>
              <w:rPr>
                <w:rFonts w:ascii="Arial" w:hAnsi="Arial" w:cs="Arial"/>
                <w:szCs w:val="20"/>
                <w:rtl/>
              </w:rPr>
            </w:pPr>
            <w:r w:rsidRPr="0080093E">
              <w:rPr>
                <w:rFonts w:ascii="Arial" w:hAnsi="Arial" w:cs="Arial"/>
                <w:szCs w:val="20"/>
                <w:rtl/>
              </w:rPr>
              <w:t>הלוואות לחברות כלולות</w:t>
            </w: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r>
      <w:tr w:rsidR="009179A4" w:rsidRPr="0080093E" w:rsidTr="009179A4">
        <w:trPr>
          <w:cantSplit/>
        </w:trPr>
        <w:tc>
          <w:tcPr>
            <w:tcW w:w="1359" w:type="dxa"/>
          </w:tcPr>
          <w:p w:rsidR="009179A4" w:rsidRPr="0080093E" w:rsidRDefault="009179A4" w:rsidP="009179A4">
            <w:pPr>
              <w:spacing w:before="60" w:line="240" w:lineRule="auto"/>
              <w:rPr>
                <w:rFonts w:ascii="Arial" w:hAnsi="Arial" w:cs="Arial"/>
                <w:b/>
                <w:bCs/>
                <w:sz w:val="14"/>
                <w:szCs w:val="14"/>
                <w:rtl/>
              </w:rPr>
            </w:pPr>
          </w:p>
        </w:tc>
        <w:tc>
          <w:tcPr>
            <w:tcW w:w="2948" w:type="dxa"/>
          </w:tcPr>
          <w:p w:rsidR="009179A4" w:rsidRPr="0080093E" w:rsidRDefault="009179A4" w:rsidP="009179A4">
            <w:pPr>
              <w:spacing w:before="20" w:after="20" w:line="240" w:lineRule="auto"/>
              <w:ind w:left="113" w:hanging="113"/>
              <w:rPr>
                <w:rFonts w:ascii="Arial" w:hAnsi="Arial" w:cs="Arial"/>
                <w:szCs w:val="20"/>
                <w:rtl/>
              </w:rPr>
            </w:pPr>
            <w:r w:rsidRPr="0080093E">
              <w:rPr>
                <w:rFonts w:ascii="Arial" w:hAnsi="Arial" w:cs="Arial"/>
                <w:szCs w:val="20"/>
                <w:rtl/>
              </w:rPr>
              <w:t>חייבים בגין הסדרי זיכיון למתן שירותים (7)</w:t>
            </w: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szCs w:val="20"/>
                <w:rtl/>
              </w:rPr>
            </w:pPr>
          </w:p>
        </w:tc>
      </w:tr>
      <w:tr w:rsidR="009179A4" w:rsidRPr="0080093E" w:rsidTr="009179A4">
        <w:trPr>
          <w:cantSplit/>
        </w:trPr>
        <w:tc>
          <w:tcPr>
            <w:tcW w:w="1359" w:type="dxa"/>
          </w:tcPr>
          <w:p w:rsidR="009179A4" w:rsidRPr="0080093E" w:rsidRDefault="009179A4" w:rsidP="009179A4">
            <w:pPr>
              <w:spacing w:before="60" w:line="240" w:lineRule="auto"/>
              <w:rPr>
                <w:rFonts w:ascii="Arial" w:hAnsi="Arial" w:cs="Arial"/>
                <w:b/>
                <w:bCs/>
                <w:sz w:val="14"/>
                <w:szCs w:val="14"/>
                <w:rtl/>
              </w:rPr>
            </w:pPr>
          </w:p>
        </w:tc>
        <w:tc>
          <w:tcPr>
            <w:tcW w:w="2948" w:type="dxa"/>
          </w:tcPr>
          <w:p w:rsidR="009179A4" w:rsidRPr="0080093E" w:rsidRDefault="009179A4" w:rsidP="009179A4">
            <w:pPr>
              <w:spacing w:before="20" w:after="20" w:line="240" w:lineRule="auto"/>
              <w:ind w:left="113" w:hanging="113"/>
              <w:rPr>
                <w:rFonts w:ascii="Arial" w:hAnsi="Arial" w:cs="Arial"/>
                <w:szCs w:val="20"/>
                <w:rtl/>
              </w:rPr>
            </w:pPr>
            <w:r w:rsidRPr="0080093E">
              <w:rPr>
                <w:rFonts w:ascii="Arial" w:hAnsi="Arial" w:cs="Arial"/>
                <w:szCs w:val="20"/>
                <w:rtl/>
              </w:rPr>
              <w:t>לקוחות</w:t>
            </w: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r>
      <w:tr w:rsidR="009179A4" w:rsidRPr="0080093E" w:rsidTr="009179A4">
        <w:trPr>
          <w:cantSplit/>
        </w:trPr>
        <w:tc>
          <w:tcPr>
            <w:tcW w:w="1359" w:type="dxa"/>
          </w:tcPr>
          <w:p w:rsidR="009179A4" w:rsidRPr="0080093E" w:rsidRDefault="009179A4" w:rsidP="009179A4">
            <w:pPr>
              <w:spacing w:before="60" w:line="240" w:lineRule="auto"/>
              <w:rPr>
                <w:rFonts w:ascii="Arial" w:hAnsi="Arial" w:cs="Arial"/>
                <w:b/>
                <w:bCs/>
                <w:sz w:val="14"/>
                <w:szCs w:val="14"/>
                <w:rtl/>
              </w:rPr>
            </w:pPr>
          </w:p>
        </w:tc>
        <w:tc>
          <w:tcPr>
            <w:tcW w:w="2948" w:type="dxa"/>
          </w:tcPr>
          <w:p w:rsidR="009179A4" w:rsidRPr="0080093E" w:rsidDel="000F1D73" w:rsidRDefault="009179A4" w:rsidP="009179A4">
            <w:pPr>
              <w:spacing w:before="20" w:after="20" w:line="240" w:lineRule="auto"/>
              <w:ind w:left="113" w:hanging="113"/>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ind w:left="85" w:right="85"/>
              <w:jc w:val="center"/>
              <w:rPr>
                <w:rFonts w:ascii="Arial" w:hAnsi="Arial" w:cs="Arial"/>
                <w:szCs w:val="20"/>
                <w:rtl/>
              </w:rPr>
            </w:pPr>
          </w:p>
        </w:tc>
      </w:tr>
      <w:tr w:rsidR="009179A4" w:rsidRPr="0080093E" w:rsidTr="009179A4">
        <w:trPr>
          <w:cantSplit/>
        </w:trPr>
        <w:tc>
          <w:tcPr>
            <w:tcW w:w="1359" w:type="dxa"/>
          </w:tcPr>
          <w:p w:rsidR="009179A4" w:rsidRPr="0080093E" w:rsidRDefault="009179A4" w:rsidP="009179A4">
            <w:pPr>
              <w:spacing w:before="80" w:line="240" w:lineRule="auto"/>
              <w:rPr>
                <w:rFonts w:ascii="Arial" w:hAnsi="Arial" w:cs="Arial"/>
                <w:b/>
                <w:bCs/>
                <w:sz w:val="14"/>
                <w:szCs w:val="14"/>
                <w:rtl/>
              </w:rPr>
            </w:pPr>
          </w:p>
        </w:tc>
        <w:tc>
          <w:tcPr>
            <w:tcW w:w="2948" w:type="dxa"/>
          </w:tcPr>
          <w:p w:rsidR="009179A4" w:rsidRPr="0080093E" w:rsidRDefault="009179A4" w:rsidP="009179A4">
            <w:pPr>
              <w:spacing w:before="20" w:after="20" w:line="240" w:lineRule="auto"/>
              <w:ind w:left="113" w:hanging="113"/>
              <w:rPr>
                <w:rFonts w:ascii="Arial" w:hAnsi="Arial" w:cs="Arial"/>
                <w:szCs w:val="20"/>
                <w:rtl/>
              </w:rPr>
            </w:pPr>
            <w:r>
              <w:rPr>
                <w:rFonts w:ascii="Arial" w:hAnsi="Arial" w:cs="Arial" w:hint="cs"/>
                <w:b/>
                <w:bCs/>
                <w:szCs w:val="20"/>
                <w:rtl/>
              </w:rPr>
              <w:t>חייבים בגין חכירה מימונית</w:t>
            </w:r>
            <w:r w:rsidRPr="006D0D37">
              <w:rPr>
                <w:rFonts w:ascii="Arial" w:hAnsi="Arial" w:cs="Arial"/>
                <w:szCs w:val="20"/>
                <w:rtl/>
              </w:rPr>
              <w:t xml:space="preserve"> (ראה </w:t>
            </w:r>
            <w:r w:rsidRPr="006D0D37">
              <w:rPr>
                <w:rFonts w:ascii="Arial" w:hAnsi="Arial" w:cs="Arial" w:hint="eastAsia"/>
                <w:szCs w:val="20"/>
                <w:rtl/>
              </w:rPr>
              <w:t>ביאור</w:t>
            </w:r>
            <w:r w:rsidRPr="006D0D37">
              <w:rPr>
                <w:rFonts w:ascii="Arial" w:hAnsi="Arial" w:cs="Arial"/>
                <w:szCs w:val="20"/>
                <w:rtl/>
              </w:rPr>
              <w:t xml:space="preserve"> 7)</w:t>
            </w:r>
          </w:p>
        </w:tc>
        <w:tc>
          <w:tcPr>
            <w:tcW w:w="1021" w:type="dxa"/>
            <w:vAlign w:val="bottom"/>
          </w:tcPr>
          <w:p w:rsidR="009179A4" w:rsidRPr="0080093E" w:rsidRDefault="009179A4" w:rsidP="006D0D37">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6D0D37">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6D0D37">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6D0D37">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6D0D37">
            <w:pPr>
              <w:pBdr>
                <w:bottom w:val="sing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6D0D37">
            <w:pPr>
              <w:pBdr>
                <w:bottom w:val="single" w:sz="4" w:space="1" w:color="auto"/>
              </w:pBdr>
              <w:spacing w:line="240" w:lineRule="auto"/>
              <w:ind w:left="85" w:right="85"/>
              <w:jc w:val="center"/>
              <w:rPr>
                <w:rFonts w:ascii="Arial" w:hAnsi="Arial" w:cs="Arial"/>
                <w:szCs w:val="20"/>
                <w:rtl/>
              </w:rPr>
            </w:pPr>
          </w:p>
        </w:tc>
      </w:tr>
      <w:tr w:rsidR="009179A4" w:rsidRPr="0080093E" w:rsidTr="009179A4">
        <w:trPr>
          <w:cantSplit/>
        </w:trPr>
        <w:tc>
          <w:tcPr>
            <w:tcW w:w="1359" w:type="dxa"/>
          </w:tcPr>
          <w:p w:rsidR="009179A4" w:rsidRPr="0080093E" w:rsidRDefault="009179A4" w:rsidP="009179A4">
            <w:pPr>
              <w:spacing w:before="60" w:line="240" w:lineRule="auto"/>
              <w:rPr>
                <w:rFonts w:ascii="Arial" w:hAnsi="Arial" w:cs="Arial"/>
                <w:b/>
                <w:bCs/>
                <w:sz w:val="14"/>
                <w:szCs w:val="14"/>
                <w:rtl/>
              </w:rPr>
            </w:pPr>
          </w:p>
        </w:tc>
        <w:tc>
          <w:tcPr>
            <w:tcW w:w="2948" w:type="dxa"/>
          </w:tcPr>
          <w:p w:rsidR="009179A4" w:rsidRPr="0080093E" w:rsidDel="000F1D73" w:rsidRDefault="009179A4" w:rsidP="009179A4">
            <w:pPr>
              <w:spacing w:before="20" w:after="20" w:line="240" w:lineRule="auto"/>
              <w:ind w:left="340" w:hanging="113"/>
              <w:rPr>
                <w:rFonts w:ascii="Arial" w:hAnsi="Arial" w:cs="Arial"/>
                <w:b/>
                <w:bCs/>
                <w:szCs w:val="20"/>
                <w:rtl/>
              </w:rPr>
            </w:pPr>
            <w:r w:rsidRPr="0080093E">
              <w:rPr>
                <w:rFonts w:ascii="Arial" w:hAnsi="Arial" w:cs="Arial"/>
                <w:b/>
                <w:bCs/>
                <w:szCs w:val="20"/>
                <w:rtl/>
              </w:rPr>
              <w:t>סה"כ נכסים פיננסיים</w:t>
            </w:r>
            <w:r w:rsidRPr="0080093E">
              <w:rPr>
                <w:rFonts w:ascii="Arial" w:hAnsi="Arial" w:cs="Arial"/>
                <w:szCs w:val="20"/>
                <w:rtl/>
              </w:rPr>
              <w:t xml:space="preserve"> (ב)</w:t>
            </w:r>
          </w:p>
        </w:tc>
        <w:tc>
          <w:tcPr>
            <w:tcW w:w="1021" w:type="dxa"/>
            <w:vAlign w:val="bottom"/>
          </w:tcPr>
          <w:p w:rsidR="009179A4" w:rsidRPr="0080093E" w:rsidRDefault="009179A4" w:rsidP="009179A4">
            <w:pPr>
              <w:pBdr>
                <w:bottom w:val="doub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doub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doub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doub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double" w:sz="4" w:space="1" w:color="auto"/>
              </w:pBdr>
              <w:spacing w:line="240" w:lineRule="auto"/>
              <w:ind w:left="85" w:right="85"/>
              <w:jc w:val="center"/>
              <w:rPr>
                <w:rFonts w:ascii="Arial" w:hAnsi="Arial" w:cs="Arial"/>
                <w:szCs w:val="20"/>
                <w:rtl/>
              </w:rPr>
            </w:pPr>
          </w:p>
        </w:tc>
        <w:tc>
          <w:tcPr>
            <w:tcW w:w="1021" w:type="dxa"/>
            <w:vAlign w:val="bottom"/>
          </w:tcPr>
          <w:p w:rsidR="009179A4" w:rsidRPr="0080093E" w:rsidRDefault="009179A4" w:rsidP="009179A4">
            <w:pPr>
              <w:pBdr>
                <w:bottom w:val="double" w:sz="4" w:space="1" w:color="auto"/>
              </w:pBdr>
              <w:spacing w:line="240" w:lineRule="auto"/>
              <w:ind w:left="85" w:right="85"/>
              <w:jc w:val="center"/>
              <w:rPr>
                <w:rFonts w:ascii="Arial" w:hAnsi="Arial" w:cs="Arial"/>
                <w:szCs w:val="20"/>
                <w:rtl/>
              </w:rPr>
            </w:pPr>
          </w:p>
        </w:tc>
      </w:tr>
      <w:tr w:rsidR="009179A4" w:rsidRPr="0080093E" w:rsidTr="009179A4">
        <w:trPr>
          <w:cantSplit/>
          <w:trHeight w:hRule="exact" w:val="57"/>
        </w:trPr>
        <w:tc>
          <w:tcPr>
            <w:tcW w:w="1359" w:type="dxa"/>
          </w:tcPr>
          <w:p w:rsidR="009179A4" w:rsidRPr="0080093E" w:rsidRDefault="009179A4" w:rsidP="009179A4">
            <w:pPr>
              <w:spacing w:before="60" w:line="240" w:lineRule="auto"/>
              <w:rPr>
                <w:rFonts w:ascii="Arial" w:hAnsi="Arial" w:cs="Arial"/>
                <w:b/>
                <w:bCs/>
                <w:sz w:val="14"/>
                <w:szCs w:val="14"/>
                <w:rtl/>
              </w:rPr>
            </w:pPr>
          </w:p>
        </w:tc>
        <w:tc>
          <w:tcPr>
            <w:tcW w:w="2948" w:type="dxa"/>
          </w:tcPr>
          <w:p w:rsidR="009179A4" w:rsidRPr="0080093E" w:rsidDel="000F1D73" w:rsidRDefault="009179A4" w:rsidP="009179A4">
            <w:pPr>
              <w:spacing w:after="20" w:line="240" w:lineRule="auto"/>
              <w:ind w:left="454"/>
              <w:rPr>
                <w:rFonts w:ascii="Arial" w:hAnsi="Arial" w:cs="Arial"/>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b/>
                <w:bCs/>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b/>
                <w:bCs/>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b/>
                <w:bCs/>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b/>
                <w:bCs/>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b/>
                <w:bCs/>
                <w:szCs w:val="20"/>
                <w:rtl/>
              </w:rPr>
            </w:pPr>
          </w:p>
        </w:tc>
        <w:tc>
          <w:tcPr>
            <w:tcW w:w="1021" w:type="dxa"/>
            <w:vAlign w:val="bottom"/>
          </w:tcPr>
          <w:p w:rsidR="009179A4" w:rsidRPr="0080093E" w:rsidRDefault="009179A4" w:rsidP="009179A4">
            <w:pPr>
              <w:spacing w:line="240" w:lineRule="auto"/>
              <w:ind w:left="85" w:right="85"/>
              <w:jc w:val="center"/>
              <w:rPr>
                <w:rFonts w:ascii="Arial" w:hAnsi="Arial" w:cs="Arial"/>
                <w:b/>
                <w:bCs/>
                <w:szCs w:val="20"/>
                <w:rtl/>
              </w:rPr>
            </w:pPr>
          </w:p>
        </w:tc>
      </w:tr>
    </w:tbl>
    <w:p w:rsidR="009179A4" w:rsidRPr="0080093E" w:rsidRDefault="009179A4" w:rsidP="009179A4">
      <w:pPr>
        <w:spacing w:line="240" w:lineRule="auto"/>
        <w:ind w:left="1418"/>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80093E" w:rsidTr="009179A4">
        <w:tc>
          <w:tcPr>
            <w:tcW w:w="1361" w:type="dxa"/>
          </w:tcPr>
          <w:p w:rsidR="009179A4" w:rsidRPr="0080093E" w:rsidRDefault="009179A4" w:rsidP="009179A4">
            <w:pPr>
              <w:keepLines w:val="0"/>
              <w:overflowPunct/>
              <w:autoSpaceDE/>
              <w:autoSpaceDN/>
              <w:bidi w:val="0"/>
              <w:adjustRightInd/>
              <w:spacing w:line="240" w:lineRule="auto"/>
              <w:textAlignment w:val="auto"/>
              <w:rPr>
                <w:rFonts w:ascii="Arial" w:hAnsi="Arial" w:cs="Arial"/>
                <w:b/>
                <w:bCs/>
                <w:sz w:val="14"/>
                <w:szCs w:val="14"/>
                <w:u w:val="single"/>
              </w:rPr>
            </w:pPr>
          </w:p>
        </w:tc>
        <w:tc>
          <w:tcPr>
            <w:tcW w:w="9072" w:type="dxa"/>
          </w:tcPr>
          <w:p w:rsidR="009179A4" w:rsidRPr="0080093E" w:rsidRDefault="009179A4" w:rsidP="009179A4">
            <w:pPr>
              <w:spacing w:before="20"/>
              <w:ind w:left="454" w:hanging="454"/>
              <w:jc w:val="both"/>
              <w:rPr>
                <w:rFonts w:ascii="Arial" w:hAnsi="Arial" w:cs="Arial"/>
                <w:szCs w:val="20"/>
                <w:rtl/>
              </w:rPr>
            </w:pPr>
            <w:r w:rsidRPr="0080093E">
              <w:rPr>
                <w:rFonts w:ascii="Arial" w:hAnsi="Arial" w:cs="Arial"/>
                <w:szCs w:val="20"/>
                <w:rtl/>
              </w:rPr>
              <w:t>(1)</w:t>
            </w:r>
            <w:r w:rsidRPr="0080093E">
              <w:rPr>
                <w:rFonts w:ascii="Arial" w:hAnsi="Arial" w:cs="Arial"/>
                <w:szCs w:val="20"/>
                <w:rtl/>
              </w:rPr>
              <w:tab/>
              <w:t>[</w:t>
            </w:r>
            <w:r w:rsidRPr="002D4AC7">
              <w:rPr>
                <w:rFonts w:ascii="Arial" w:hAnsi="Arial" w:cs="Arial"/>
                <w:i/>
                <w:iCs/>
                <w:szCs w:val="20"/>
                <w:rtl/>
              </w:rPr>
              <w:t>ראה ביאור 4(א)(1) בדוח לדוגמה הראשי.</w:t>
            </w:r>
            <w:r w:rsidRPr="0080093E">
              <w:rPr>
                <w:rFonts w:ascii="Arial" w:hAnsi="Arial" w:cs="Arial"/>
                <w:szCs w:val="20"/>
                <w:rtl/>
              </w:rPr>
              <w:t>]</w:t>
            </w:r>
          </w:p>
        </w:tc>
      </w:tr>
      <w:tr w:rsidR="009179A4" w:rsidRPr="0080093E" w:rsidTr="009179A4">
        <w:tc>
          <w:tcPr>
            <w:tcW w:w="1361" w:type="dxa"/>
          </w:tcPr>
          <w:p w:rsidR="009179A4" w:rsidRPr="0080093E" w:rsidRDefault="009179A4" w:rsidP="009179A4">
            <w:pPr>
              <w:spacing w:before="60" w:line="240" w:lineRule="auto"/>
              <w:rPr>
                <w:rFonts w:ascii="Arial" w:hAnsi="Arial" w:cs="Arial"/>
                <w:b/>
                <w:bCs/>
                <w:sz w:val="14"/>
                <w:szCs w:val="14"/>
                <w:u w:val="single"/>
              </w:rPr>
            </w:pPr>
          </w:p>
        </w:tc>
        <w:tc>
          <w:tcPr>
            <w:tcW w:w="9072" w:type="dxa"/>
          </w:tcPr>
          <w:p w:rsidR="009179A4" w:rsidRPr="0080093E" w:rsidRDefault="009179A4" w:rsidP="009179A4">
            <w:pPr>
              <w:spacing w:before="60"/>
              <w:ind w:left="454" w:hanging="454"/>
              <w:jc w:val="both"/>
              <w:rPr>
                <w:rFonts w:ascii="Arial" w:hAnsi="Arial" w:cs="Arial"/>
                <w:szCs w:val="20"/>
                <w:rtl/>
              </w:rPr>
            </w:pPr>
            <w:r w:rsidRPr="0080093E">
              <w:rPr>
                <w:rFonts w:ascii="Arial" w:hAnsi="Arial" w:cs="Arial"/>
                <w:szCs w:val="20"/>
                <w:rtl/>
              </w:rPr>
              <w:t>(2)</w:t>
            </w:r>
            <w:r w:rsidRPr="0080093E">
              <w:rPr>
                <w:rFonts w:ascii="Arial" w:hAnsi="Arial" w:cs="Arial"/>
                <w:szCs w:val="20"/>
                <w:rtl/>
              </w:rPr>
              <w:tab/>
              <w:t>[</w:t>
            </w:r>
            <w:r w:rsidRPr="002D4AC7">
              <w:rPr>
                <w:rFonts w:ascii="Arial" w:hAnsi="Arial" w:cs="Arial"/>
                <w:i/>
                <w:iCs/>
                <w:szCs w:val="20"/>
                <w:rtl/>
              </w:rPr>
              <w:t>ראה ביאור 4(א)(2) בדוח לדוגמה הראשי.</w:t>
            </w:r>
            <w:r w:rsidRPr="0080093E">
              <w:rPr>
                <w:rFonts w:ascii="Arial" w:hAnsi="Arial" w:cs="Arial"/>
                <w:szCs w:val="20"/>
                <w:rtl/>
              </w:rPr>
              <w:t>]</w:t>
            </w:r>
          </w:p>
        </w:tc>
      </w:tr>
      <w:tr w:rsidR="009179A4" w:rsidRPr="0080093E" w:rsidTr="009179A4">
        <w:tc>
          <w:tcPr>
            <w:tcW w:w="1361" w:type="dxa"/>
          </w:tcPr>
          <w:p w:rsidR="009179A4" w:rsidRPr="0080093E" w:rsidRDefault="009179A4" w:rsidP="009179A4">
            <w:pPr>
              <w:spacing w:before="60" w:line="240" w:lineRule="auto"/>
              <w:rPr>
                <w:rFonts w:ascii="Arial" w:hAnsi="Arial" w:cs="Arial"/>
                <w:b/>
                <w:bCs/>
                <w:sz w:val="14"/>
                <w:szCs w:val="14"/>
                <w:u w:val="single"/>
              </w:rPr>
            </w:pPr>
          </w:p>
        </w:tc>
        <w:tc>
          <w:tcPr>
            <w:tcW w:w="9072" w:type="dxa"/>
          </w:tcPr>
          <w:p w:rsidR="009179A4" w:rsidRPr="0080093E" w:rsidRDefault="009179A4" w:rsidP="009179A4">
            <w:pPr>
              <w:spacing w:before="60"/>
              <w:ind w:left="454" w:hanging="454"/>
              <w:jc w:val="both"/>
              <w:rPr>
                <w:rFonts w:ascii="Arial" w:hAnsi="Arial" w:cs="Arial"/>
                <w:szCs w:val="20"/>
                <w:rtl/>
              </w:rPr>
            </w:pPr>
            <w:r w:rsidRPr="0080093E">
              <w:rPr>
                <w:rFonts w:ascii="Arial" w:hAnsi="Arial" w:cs="Arial"/>
                <w:szCs w:val="20"/>
                <w:rtl/>
              </w:rPr>
              <w:t>(3)</w:t>
            </w:r>
            <w:r w:rsidRPr="0080093E">
              <w:rPr>
                <w:rFonts w:ascii="Arial" w:hAnsi="Arial" w:cs="Arial"/>
                <w:szCs w:val="20"/>
                <w:rtl/>
              </w:rPr>
              <w:tab/>
              <w:t>[</w:t>
            </w:r>
            <w:r w:rsidRPr="002D4AC7">
              <w:rPr>
                <w:rFonts w:ascii="Arial" w:hAnsi="Arial" w:cs="Arial"/>
                <w:i/>
                <w:iCs/>
                <w:szCs w:val="20"/>
                <w:rtl/>
              </w:rPr>
              <w:t>ראה ביאור 4(א)(3) בדוח לדוגמה הראשי.</w:t>
            </w:r>
            <w:r w:rsidRPr="0080093E">
              <w:rPr>
                <w:rFonts w:ascii="Arial" w:hAnsi="Arial" w:cs="Arial"/>
                <w:szCs w:val="20"/>
                <w:rtl/>
              </w:rPr>
              <w:t>]</w:t>
            </w:r>
          </w:p>
        </w:tc>
      </w:tr>
      <w:tr w:rsidR="009179A4" w:rsidRPr="0080093E" w:rsidTr="009179A4">
        <w:tc>
          <w:tcPr>
            <w:tcW w:w="1361" w:type="dxa"/>
          </w:tcPr>
          <w:p w:rsidR="009179A4" w:rsidRPr="0080093E" w:rsidRDefault="009179A4" w:rsidP="009179A4">
            <w:pPr>
              <w:spacing w:before="60" w:line="240" w:lineRule="auto"/>
              <w:rPr>
                <w:rFonts w:ascii="Arial" w:hAnsi="Arial" w:cs="Arial"/>
                <w:b/>
                <w:bCs/>
                <w:sz w:val="14"/>
                <w:szCs w:val="14"/>
                <w:u w:val="single"/>
              </w:rPr>
            </w:pPr>
          </w:p>
        </w:tc>
        <w:tc>
          <w:tcPr>
            <w:tcW w:w="9072" w:type="dxa"/>
          </w:tcPr>
          <w:p w:rsidR="009179A4" w:rsidRPr="0080093E" w:rsidRDefault="009179A4" w:rsidP="009179A4">
            <w:pPr>
              <w:spacing w:before="60"/>
              <w:ind w:left="454" w:hanging="454"/>
              <w:jc w:val="both"/>
              <w:rPr>
                <w:rFonts w:ascii="Arial" w:hAnsi="Arial" w:cs="Arial"/>
                <w:szCs w:val="20"/>
                <w:rtl/>
              </w:rPr>
            </w:pPr>
            <w:r w:rsidRPr="0080093E">
              <w:rPr>
                <w:rFonts w:ascii="Arial" w:hAnsi="Arial" w:cs="Arial"/>
                <w:szCs w:val="20"/>
                <w:rtl/>
              </w:rPr>
              <w:t>(4)</w:t>
            </w:r>
            <w:r w:rsidRPr="0080093E">
              <w:rPr>
                <w:rFonts w:ascii="Arial" w:hAnsi="Arial" w:cs="Arial"/>
                <w:szCs w:val="20"/>
                <w:rtl/>
              </w:rPr>
              <w:tab/>
              <w:t>[</w:t>
            </w:r>
            <w:r w:rsidRPr="002D4AC7">
              <w:rPr>
                <w:rFonts w:ascii="Arial" w:hAnsi="Arial" w:cs="Arial"/>
                <w:i/>
                <w:iCs/>
                <w:szCs w:val="20"/>
                <w:rtl/>
              </w:rPr>
              <w:t>ראה ביאור 4(א)(4) בדוח לדוגמה הראשי.</w:t>
            </w:r>
            <w:r w:rsidRPr="0080093E">
              <w:rPr>
                <w:rFonts w:ascii="Arial" w:hAnsi="Arial" w:cs="Arial"/>
                <w:szCs w:val="20"/>
                <w:rtl/>
              </w:rPr>
              <w:t>]</w:t>
            </w:r>
          </w:p>
        </w:tc>
      </w:tr>
      <w:tr w:rsidR="009179A4" w:rsidRPr="0080093E" w:rsidTr="009179A4">
        <w:tc>
          <w:tcPr>
            <w:tcW w:w="1361" w:type="dxa"/>
          </w:tcPr>
          <w:p w:rsidR="009179A4" w:rsidRPr="0080093E" w:rsidRDefault="009179A4" w:rsidP="009179A4">
            <w:pPr>
              <w:spacing w:before="60" w:line="240" w:lineRule="auto"/>
              <w:rPr>
                <w:rFonts w:ascii="Arial" w:hAnsi="Arial" w:cs="Arial"/>
                <w:b/>
                <w:bCs/>
                <w:sz w:val="14"/>
                <w:szCs w:val="14"/>
                <w:u w:val="single"/>
              </w:rPr>
            </w:pPr>
          </w:p>
        </w:tc>
        <w:tc>
          <w:tcPr>
            <w:tcW w:w="9072" w:type="dxa"/>
          </w:tcPr>
          <w:p w:rsidR="009179A4" w:rsidRPr="0080093E" w:rsidRDefault="009179A4" w:rsidP="009179A4">
            <w:pPr>
              <w:spacing w:before="60"/>
              <w:ind w:left="454" w:hanging="454"/>
              <w:jc w:val="both"/>
              <w:rPr>
                <w:rFonts w:ascii="Arial" w:hAnsi="Arial" w:cs="Arial"/>
                <w:szCs w:val="20"/>
                <w:rtl/>
              </w:rPr>
            </w:pPr>
            <w:r w:rsidRPr="0080093E">
              <w:rPr>
                <w:rFonts w:ascii="Arial" w:hAnsi="Arial" w:cs="Arial"/>
                <w:szCs w:val="20"/>
                <w:rtl/>
              </w:rPr>
              <w:t>(5)</w:t>
            </w:r>
            <w:r w:rsidRPr="0080093E">
              <w:rPr>
                <w:rFonts w:ascii="Arial" w:hAnsi="Arial" w:cs="Arial"/>
                <w:szCs w:val="20"/>
                <w:rtl/>
              </w:rPr>
              <w:tab/>
              <w:t>[</w:t>
            </w:r>
            <w:r w:rsidRPr="002D4AC7">
              <w:rPr>
                <w:rFonts w:ascii="Arial" w:hAnsi="Arial" w:cs="Arial"/>
                <w:i/>
                <w:iCs/>
                <w:szCs w:val="20"/>
                <w:rtl/>
              </w:rPr>
              <w:t>ראה ביאור 4(א)(5) בדוח לדוגמה הראשי.</w:t>
            </w:r>
            <w:r w:rsidRPr="0080093E">
              <w:rPr>
                <w:rFonts w:ascii="Arial" w:hAnsi="Arial" w:cs="Arial"/>
                <w:szCs w:val="20"/>
                <w:rtl/>
              </w:rPr>
              <w:t>]</w:t>
            </w:r>
          </w:p>
        </w:tc>
      </w:tr>
      <w:tr w:rsidR="009179A4" w:rsidRPr="0080093E" w:rsidTr="009179A4">
        <w:tc>
          <w:tcPr>
            <w:tcW w:w="1361" w:type="dxa"/>
          </w:tcPr>
          <w:p w:rsidR="009179A4" w:rsidRPr="0080093E" w:rsidRDefault="009179A4" w:rsidP="009179A4">
            <w:pPr>
              <w:spacing w:before="60" w:line="240" w:lineRule="auto"/>
              <w:rPr>
                <w:rFonts w:ascii="Arial" w:hAnsi="Arial" w:cs="Arial"/>
                <w:b/>
                <w:bCs/>
                <w:sz w:val="14"/>
                <w:szCs w:val="14"/>
                <w:u w:val="single"/>
              </w:rPr>
            </w:pPr>
          </w:p>
        </w:tc>
        <w:tc>
          <w:tcPr>
            <w:tcW w:w="9072" w:type="dxa"/>
          </w:tcPr>
          <w:p w:rsidR="009179A4" w:rsidRPr="0080093E" w:rsidRDefault="009179A4" w:rsidP="009179A4">
            <w:pPr>
              <w:spacing w:before="60"/>
              <w:ind w:left="454" w:hanging="454"/>
              <w:jc w:val="both"/>
              <w:rPr>
                <w:rFonts w:ascii="Arial" w:hAnsi="Arial" w:cs="Arial"/>
                <w:szCs w:val="20"/>
                <w:rtl/>
              </w:rPr>
            </w:pPr>
            <w:r w:rsidRPr="0080093E">
              <w:rPr>
                <w:rFonts w:ascii="Arial" w:hAnsi="Arial" w:cs="Arial"/>
                <w:szCs w:val="20"/>
                <w:rtl/>
              </w:rPr>
              <w:t>(6)</w:t>
            </w:r>
            <w:r w:rsidRPr="0080093E">
              <w:rPr>
                <w:rFonts w:ascii="Arial" w:hAnsi="Arial" w:cs="Arial"/>
                <w:szCs w:val="20"/>
                <w:rtl/>
              </w:rPr>
              <w:tab/>
              <w:t>[</w:t>
            </w:r>
            <w:r w:rsidRPr="002D4AC7">
              <w:rPr>
                <w:rFonts w:ascii="Arial" w:hAnsi="Arial" w:cs="Arial"/>
                <w:i/>
                <w:iCs/>
                <w:szCs w:val="20"/>
                <w:rtl/>
              </w:rPr>
              <w:t>ראה ביאור 4(א)(6) בדוח לדוגמה הראשי.</w:t>
            </w:r>
            <w:r w:rsidRPr="0080093E">
              <w:rPr>
                <w:rFonts w:ascii="Arial" w:hAnsi="Arial" w:cs="Arial"/>
                <w:szCs w:val="20"/>
                <w:rtl/>
              </w:rPr>
              <w:t>]</w:t>
            </w:r>
          </w:p>
        </w:tc>
      </w:tr>
      <w:tr w:rsidR="009179A4" w:rsidRPr="0080093E" w:rsidTr="009179A4">
        <w:tc>
          <w:tcPr>
            <w:tcW w:w="1361" w:type="dxa"/>
          </w:tcPr>
          <w:p w:rsidR="009179A4" w:rsidRPr="0080093E" w:rsidRDefault="009179A4" w:rsidP="009179A4">
            <w:pPr>
              <w:spacing w:before="60" w:line="240" w:lineRule="auto"/>
              <w:rPr>
                <w:rFonts w:ascii="Arial" w:hAnsi="Arial" w:cs="Arial"/>
                <w:b/>
                <w:bCs/>
                <w:sz w:val="14"/>
                <w:szCs w:val="14"/>
                <w:u w:val="single"/>
              </w:rPr>
            </w:pPr>
          </w:p>
        </w:tc>
        <w:tc>
          <w:tcPr>
            <w:tcW w:w="9072" w:type="dxa"/>
          </w:tcPr>
          <w:p w:rsidR="009179A4" w:rsidRPr="0080093E" w:rsidRDefault="009179A4" w:rsidP="009179A4">
            <w:pPr>
              <w:spacing w:before="60"/>
              <w:ind w:left="454" w:hanging="454"/>
              <w:jc w:val="both"/>
              <w:rPr>
                <w:rFonts w:ascii="Arial" w:hAnsi="Arial" w:cs="Arial"/>
                <w:szCs w:val="20"/>
                <w:rtl/>
              </w:rPr>
            </w:pPr>
            <w:r w:rsidRPr="0080093E">
              <w:rPr>
                <w:rFonts w:ascii="Arial" w:hAnsi="Arial" w:cs="Arial"/>
                <w:szCs w:val="20"/>
                <w:rtl/>
              </w:rPr>
              <w:t>(7)</w:t>
            </w:r>
            <w:r w:rsidRPr="0080093E">
              <w:rPr>
                <w:rFonts w:ascii="Arial" w:hAnsi="Arial" w:cs="Arial"/>
                <w:szCs w:val="20"/>
                <w:rtl/>
              </w:rPr>
              <w:tab/>
              <w:t>[</w:t>
            </w:r>
            <w:r w:rsidRPr="002D4AC7">
              <w:rPr>
                <w:rFonts w:ascii="Arial" w:hAnsi="Arial" w:cs="Arial"/>
                <w:i/>
                <w:iCs/>
                <w:szCs w:val="20"/>
                <w:rtl/>
              </w:rPr>
              <w:t>ראה ביאור 4(א)(7) בדוח לדוגמה הראשי.</w:t>
            </w:r>
            <w:r w:rsidRPr="0080093E">
              <w:rPr>
                <w:rFonts w:ascii="Arial" w:hAnsi="Arial" w:cs="Arial"/>
                <w:szCs w:val="20"/>
                <w:rtl/>
              </w:rPr>
              <w:t>]</w:t>
            </w:r>
          </w:p>
        </w:tc>
      </w:tr>
    </w:tbl>
    <w:p w:rsidR="009179A4" w:rsidRDefault="009179A4" w:rsidP="009179A4">
      <w:r>
        <w:br w:type="page"/>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10430"/>
      </w:tblGrid>
      <w:tr w:rsidR="009179A4" w:rsidRPr="0080093E" w:rsidTr="009179A4">
        <w:tc>
          <w:tcPr>
            <w:tcW w:w="10431" w:type="dxa"/>
            <w:tcBorders>
              <w:bottom w:val="single" w:sz="8" w:space="0" w:color="auto"/>
            </w:tcBorders>
            <w:vAlign w:val="bottom"/>
          </w:tcPr>
          <w:p w:rsidR="009179A4" w:rsidRPr="0080093E" w:rsidRDefault="009179A4" w:rsidP="007C4BDE">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80093E">
              <w:rPr>
                <w:rFonts w:ascii="Arial" w:hAnsi="Arial" w:cs="Arial"/>
                <w:b/>
                <w:bCs/>
                <w:sz w:val="22"/>
                <w:szCs w:val="22"/>
                <w:rtl/>
              </w:rPr>
              <w:t xml:space="preserve">נספח </w:t>
            </w:r>
            <w:r w:rsidR="00607BF6">
              <w:rPr>
                <w:rFonts w:ascii="Arial" w:hAnsi="Arial" w:cs="Arial" w:hint="cs"/>
                <w:b/>
                <w:bCs/>
                <w:sz w:val="22"/>
                <w:szCs w:val="22"/>
                <w:rtl/>
              </w:rPr>
              <w:t>ה</w:t>
            </w:r>
            <w:r w:rsidR="00607BF6" w:rsidRPr="0080093E">
              <w:rPr>
                <w:rFonts w:ascii="Arial" w:hAnsi="Arial" w:cs="Arial"/>
                <w:b/>
                <w:bCs/>
                <w:sz w:val="22"/>
                <w:szCs w:val="22"/>
                <w:rtl/>
              </w:rPr>
              <w:t xml:space="preserve">' </w:t>
            </w:r>
            <w:r w:rsidRPr="0080093E">
              <w:rPr>
                <w:rFonts w:ascii="Arial" w:hAnsi="Arial" w:cs="Arial"/>
                <w:b/>
                <w:bCs/>
                <w:sz w:val="22"/>
                <w:szCs w:val="22"/>
                <w:rtl/>
              </w:rPr>
              <w:t xml:space="preserve">- יישום תקן דיווח כספי בינלאומי 9 (2010) </w:t>
            </w:r>
            <w:r w:rsidR="004E2405">
              <w:rPr>
                <w:rFonts w:ascii="Arial" w:hAnsi="Arial" w:cs="Arial" w:hint="cs"/>
                <w:b/>
                <w:bCs/>
                <w:sz w:val="22"/>
                <w:szCs w:val="22"/>
                <w:rtl/>
              </w:rPr>
              <w:t>"</w:t>
            </w:r>
            <w:r w:rsidRPr="0080093E">
              <w:rPr>
                <w:rFonts w:ascii="Arial" w:hAnsi="Arial" w:cs="Arial"/>
                <w:b/>
                <w:bCs/>
                <w:sz w:val="22"/>
                <w:szCs w:val="22"/>
                <w:rtl/>
              </w:rPr>
              <w:t>מכשירים פיננסיים</w:t>
            </w:r>
            <w:r w:rsidR="004E2405">
              <w:rPr>
                <w:rFonts w:ascii="Arial" w:hAnsi="Arial" w:cs="Arial" w:hint="cs"/>
                <w:b/>
                <w:bCs/>
                <w:sz w:val="22"/>
                <w:szCs w:val="22"/>
                <w:rtl/>
              </w:rPr>
              <w:t>"</w:t>
            </w:r>
            <w:r w:rsidRPr="0080093E">
              <w:rPr>
                <w:rFonts w:ascii="Arial" w:hAnsi="Arial" w:cs="Arial"/>
                <w:b/>
                <w:bCs/>
                <w:sz w:val="22"/>
                <w:szCs w:val="22"/>
                <w:rtl/>
              </w:rPr>
              <w:t xml:space="preserve"> </w:t>
            </w:r>
            <w:r w:rsidRPr="00FB332F">
              <w:rPr>
                <w:rFonts w:ascii="Arial" w:hAnsi="Arial" w:cs="Arial"/>
                <w:b/>
                <w:sz w:val="22"/>
                <w:szCs w:val="22"/>
                <w:rtl/>
              </w:rPr>
              <w:t>(המשך)</w:t>
            </w:r>
          </w:p>
        </w:tc>
      </w:tr>
    </w:tbl>
    <w:p w:rsidR="009179A4" w:rsidRPr="0080093E" w:rsidRDefault="009179A4" w:rsidP="009179A4">
      <w:pPr>
        <w:tabs>
          <w:tab w:val="right" w:pos="9326"/>
        </w:tabs>
        <w:ind w:left="1361"/>
        <w:rPr>
          <w:rFonts w:ascii="Arial" w:hAnsi="Arial" w:cs="Arial"/>
          <w:sz w:val="16"/>
          <w:szCs w:val="20"/>
          <w:rtl/>
        </w:rPr>
      </w:pPr>
    </w:p>
    <w:p w:rsidR="009179A4" w:rsidRPr="0080093E" w:rsidRDefault="009179A4" w:rsidP="009179A4">
      <w:pPr>
        <w:ind w:left="1361"/>
        <w:rPr>
          <w:rFonts w:ascii="Arial" w:hAnsi="Arial" w:cs="Arial"/>
          <w:b/>
          <w:bCs/>
          <w:szCs w:val="20"/>
          <w:u w:val="single"/>
          <w:rtl/>
        </w:rPr>
      </w:pPr>
      <w:r w:rsidRPr="0080093E">
        <w:rPr>
          <w:rFonts w:ascii="Arial" w:hAnsi="Arial" w:cs="Arial"/>
          <w:b/>
          <w:bCs/>
          <w:szCs w:val="20"/>
          <w:u w:val="single"/>
          <w:rtl/>
        </w:rPr>
        <w:t xml:space="preserve">חברה </w:t>
      </w:r>
      <w:r>
        <w:rPr>
          <w:rFonts w:ascii="Arial" w:hAnsi="Arial" w:cs="Arial"/>
          <w:b/>
          <w:bCs/>
          <w:szCs w:val="20"/>
          <w:u w:val="single"/>
          <w:rtl/>
        </w:rPr>
        <w:t>מדווחת</w:t>
      </w:r>
      <w:r w:rsidRPr="0080093E">
        <w:rPr>
          <w:rFonts w:ascii="Arial" w:hAnsi="Arial" w:cs="Arial"/>
          <w:b/>
          <w:bCs/>
          <w:szCs w:val="20"/>
          <w:u w:val="single"/>
          <w:rtl/>
        </w:rPr>
        <w:t xml:space="preserve"> לדוגמה בע"מ</w:t>
      </w:r>
    </w:p>
    <w:p w:rsidR="009179A4" w:rsidRPr="0080093E" w:rsidRDefault="009179A4" w:rsidP="009179A4">
      <w:pPr>
        <w:ind w:left="1361"/>
        <w:rPr>
          <w:rFonts w:ascii="Arial" w:hAnsi="Arial" w:cs="Arial"/>
          <w:b/>
          <w:bCs/>
          <w:szCs w:val="20"/>
          <w:u w:val="single"/>
          <w:rtl/>
        </w:rPr>
      </w:pPr>
      <w:r w:rsidRPr="0080093E">
        <w:rPr>
          <w:rFonts w:ascii="Arial" w:hAnsi="Arial" w:cs="Arial"/>
          <w:b/>
          <w:bCs/>
          <w:szCs w:val="20"/>
          <w:u w:val="single"/>
          <w:rtl/>
        </w:rPr>
        <w:t xml:space="preserve">ביאורים לדוחות הכספיים ליום 31 בדצמבר </w:t>
      </w:r>
      <w:r w:rsidR="005723D9">
        <w:rPr>
          <w:rFonts w:ascii="Arial" w:hAnsi="Arial" w:cs="Arial"/>
          <w:b/>
          <w:bCs/>
          <w:szCs w:val="20"/>
          <w:u w:val="single"/>
          <w:rtl/>
        </w:rPr>
        <w:t>2017</w:t>
      </w:r>
      <w:r w:rsidRPr="0080093E">
        <w:rPr>
          <w:rFonts w:ascii="Arial" w:hAnsi="Arial" w:cs="Arial"/>
          <w:b/>
          <w:bCs/>
          <w:szCs w:val="20"/>
          <w:u w:val="single"/>
          <w:rtl/>
        </w:rPr>
        <w:t xml:space="preserve"> (באלפי ש"ח)</w:t>
      </w:r>
    </w:p>
    <w:p w:rsidR="009179A4" w:rsidRPr="0080093E" w:rsidRDefault="009179A4" w:rsidP="009179A4">
      <w:pPr>
        <w:spacing w:line="240" w:lineRule="auto"/>
        <w:ind w:left="1361"/>
        <w:jc w:val="both"/>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80093E" w:rsidTr="009179A4">
        <w:tc>
          <w:tcPr>
            <w:tcW w:w="1361" w:type="dxa"/>
          </w:tcPr>
          <w:p w:rsidR="009179A4" w:rsidRPr="0080093E" w:rsidRDefault="009179A4" w:rsidP="009179A4">
            <w:pPr>
              <w:spacing w:before="60" w:line="240" w:lineRule="auto"/>
              <w:rPr>
                <w:rFonts w:ascii="Arial" w:hAnsi="Arial" w:cs="Arial"/>
                <w:b/>
                <w:bCs/>
                <w:sz w:val="14"/>
                <w:szCs w:val="14"/>
                <w:u w:val="single"/>
              </w:rPr>
            </w:pPr>
          </w:p>
        </w:tc>
        <w:tc>
          <w:tcPr>
            <w:tcW w:w="9072" w:type="dxa"/>
          </w:tcPr>
          <w:p w:rsidR="009179A4" w:rsidRPr="0080093E" w:rsidRDefault="009179A4" w:rsidP="009179A4">
            <w:pPr>
              <w:spacing w:before="20"/>
              <w:jc w:val="both"/>
              <w:rPr>
                <w:rFonts w:ascii="Arial" w:hAnsi="Arial" w:cs="Arial"/>
                <w:b/>
                <w:bCs/>
                <w:szCs w:val="20"/>
                <w:rtl/>
              </w:rPr>
            </w:pPr>
            <w:r w:rsidRPr="0080093E">
              <w:rPr>
                <w:rFonts w:ascii="Arial" w:hAnsi="Arial" w:cs="Arial"/>
                <w:b/>
                <w:bCs/>
                <w:szCs w:val="20"/>
                <w:rtl/>
              </w:rPr>
              <w:t xml:space="preserve">ביאור 4 - נכסים פיננסיים </w:t>
            </w:r>
            <w:r w:rsidRPr="00FB332F">
              <w:rPr>
                <w:rFonts w:ascii="Arial" w:hAnsi="Arial" w:cs="Arial"/>
                <w:b/>
                <w:szCs w:val="20"/>
                <w:rtl/>
              </w:rPr>
              <w:t>(המשך)</w:t>
            </w:r>
            <w:r w:rsidRPr="0080093E">
              <w:rPr>
                <w:rFonts w:ascii="Arial" w:hAnsi="Arial" w:cs="Arial"/>
                <w:b/>
                <w:bCs/>
                <w:szCs w:val="20"/>
                <w:rtl/>
              </w:rPr>
              <w:t>:</w:t>
            </w:r>
          </w:p>
        </w:tc>
      </w:tr>
      <w:tr w:rsidR="009179A4" w:rsidRPr="0080093E" w:rsidTr="009179A4">
        <w:tc>
          <w:tcPr>
            <w:tcW w:w="1361" w:type="dxa"/>
          </w:tcPr>
          <w:p w:rsidR="009179A4" w:rsidRPr="0080093E" w:rsidRDefault="009179A4" w:rsidP="009179A4">
            <w:pPr>
              <w:spacing w:before="60" w:line="240" w:lineRule="auto"/>
              <w:rPr>
                <w:rFonts w:ascii="Arial" w:hAnsi="Arial" w:cs="Arial"/>
                <w:b/>
                <w:bCs/>
                <w:sz w:val="14"/>
                <w:szCs w:val="14"/>
                <w:u w:val="single"/>
              </w:rPr>
            </w:pPr>
          </w:p>
        </w:tc>
        <w:tc>
          <w:tcPr>
            <w:tcW w:w="9072" w:type="dxa"/>
          </w:tcPr>
          <w:p w:rsidR="009179A4" w:rsidRDefault="009179A4" w:rsidP="009179A4">
            <w:pPr>
              <w:spacing w:before="20"/>
              <w:ind w:left="454" w:hanging="454"/>
              <w:jc w:val="both"/>
              <w:rPr>
                <w:rFonts w:ascii="Arial" w:hAnsi="Arial" w:cs="Arial"/>
                <w:b/>
                <w:bCs/>
                <w:szCs w:val="20"/>
                <w:rtl/>
              </w:rPr>
            </w:pPr>
            <w:r w:rsidRPr="0080093E">
              <w:rPr>
                <w:rFonts w:ascii="Arial" w:hAnsi="Arial" w:cs="Arial"/>
                <w:b/>
                <w:bCs/>
                <w:szCs w:val="20"/>
                <w:rtl/>
              </w:rPr>
              <w:t>א.</w:t>
            </w:r>
            <w:r w:rsidRPr="0080093E">
              <w:rPr>
                <w:rFonts w:ascii="Arial" w:hAnsi="Arial" w:cs="Arial"/>
                <w:b/>
                <w:bCs/>
                <w:szCs w:val="20"/>
                <w:rtl/>
              </w:rPr>
              <w:tab/>
              <w:t xml:space="preserve">הרכב </w:t>
            </w:r>
            <w:r w:rsidRPr="00FB332F">
              <w:rPr>
                <w:rFonts w:ascii="Arial" w:hAnsi="Arial" w:cs="Arial"/>
                <w:b/>
                <w:szCs w:val="20"/>
                <w:rtl/>
              </w:rPr>
              <w:t>(המשך)</w:t>
            </w:r>
            <w:r w:rsidRPr="0080093E">
              <w:rPr>
                <w:rFonts w:ascii="Arial" w:hAnsi="Arial" w:cs="Arial"/>
                <w:b/>
                <w:bCs/>
                <w:szCs w:val="20"/>
                <w:rtl/>
              </w:rPr>
              <w:t>:</w:t>
            </w:r>
          </w:p>
        </w:tc>
      </w:tr>
      <w:tr w:rsidR="009179A4" w:rsidRPr="0080093E" w:rsidTr="009179A4">
        <w:tc>
          <w:tcPr>
            <w:tcW w:w="1361" w:type="dxa"/>
          </w:tcPr>
          <w:p w:rsidR="009179A4" w:rsidRPr="0080093E" w:rsidRDefault="009179A4" w:rsidP="009179A4">
            <w:pPr>
              <w:spacing w:before="80" w:line="240" w:lineRule="auto"/>
              <w:rPr>
                <w:rFonts w:ascii="Arial" w:hAnsi="Arial" w:cs="Arial"/>
                <w:sz w:val="14"/>
                <w:szCs w:val="14"/>
              </w:rPr>
            </w:pPr>
            <w:r w:rsidRPr="0080093E">
              <w:rPr>
                <w:rFonts w:ascii="Arial" w:hAnsi="Arial" w:cs="Arial"/>
                <w:sz w:val="14"/>
                <w:szCs w:val="14"/>
                <w:rtl/>
              </w:rPr>
              <w:t>(ב)-(א)11א.</w:t>
            </w:r>
            <w:r w:rsidRPr="0080093E">
              <w:rPr>
                <w:rFonts w:ascii="Arial" w:hAnsi="Arial" w:cs="Arial"/>
                <w:sz w:val="14"/>
                <w:szCs w:val="14"/>
              </w:rPr>
              <w:t>IFRS 7</w:t>
            </w:r>
          </w:p>
        </w:tc>
        <w:tc>
          <w:tcPr>
            <w:tcW w:w="9072" w:type="dxa"/>
          </w:tcPr>
          <w:p w:rsidR="009179A4" w:rsidRPr="0080093E" w:rsidRDefault="009179A4" w:rsidP="009179A4">
            <w:pPr>
              <w:spacing w:before="20"/>
              <w:ind w:left="454" w:hanging="454"/>
              <w:jc w:val="both"/>
              <w:rPr>
                <w:rFonts w:ascii="Arial" w:hAnsi="Arial" w:cs="Arial"/>
                <w:szCs w:val="20"/>
                <w:highlight w:val="yellow"/>
                <w:rtl/>
              </w:rPr>
            </w:pPr>
            <w:r w:rsidRPr="0080093E">
              <w:rPr>
                <w:rFonts w:ascii="Arial" w:hAnsi="Arial" w:cs="Arial"/>
                <w:szCs w:val="20"/>
                <w:highlight w:val="yellow"/>
                <w:rtl/>
              </w:rPr>
              <w:t>(8)</w:t>
            </w:r>
            <w:r w:rsidRPr="0080093E">
              <w:rPr>
                <w:rFonts w:ascii="Arial" w:hAnsi="Arial" w:cs="Arial"/>
                <w:szCs w:val="20"/>
                <w:highlight w:val="yellow"/>
                <w:rtl/>
              </w:rPr>
              <w:tab/>
              <w:t>החברה ייעדה את השקעותיה בניירות הערך ההוניים המפורטים להלן בשווי הוגן דרך רווח כולל אחר בהתאם לאסטרטגיה של החברה לביצוע השקעות פיננסיות לטווח ארוך בחברות הזנק.</w:t>
            </w:r>
          </w:p>
        </w:tc>
      </w:tr>
    </w:tbl>
    <w:p w:rsidR="009179A4" w:rsidRPr="0080093E" w:rsidRDefault="009179A4" w:rsidP="009179A4">
      <w:pPr>
        <w:spacing w:line="20" w:lineRule="exact"/>
        <w:jc w:val="both"/>
        <w:rPr>
          <w:rFonts w:ascii="Arial" w:hAnsi="Arial" w:cs="Arial"/>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2267"/>
        <w:gridCol w:w="1361"/>
        <w:gridCol w:w="1361"/>
        <w:gridCol w:w="1361"/>
        <w:gridCol w:w="1361"/>
        <w:gridCol w:w="1361"/>
      </w:tblGrid>
      <w:tr w:rsidR="009179A4" w:rsidRPr="0080093E" w:rsidTr="009179A4">
        <w:tc>
          <w:tcPr>
            <w:tcW w:w="1362" w:type="dxa"/>
          </w:tcPr>
          <w:p w:rsidR="009179A4" w:rsidRPr="0080093E" w:rsidRDefault="009179A4" w:rsidP="009179A4">
            <w:pPr>
              <w:spacing w:before="60" w:line="240" w:lineRule="auto"/>
              <w:rPr>
                <w:rFonts w:ascii="Arial" w:hAnsi="Arial" w:cs="Arial"/>
                <w:b/>
                <w:bCs/>
                <w:sz w:val="14"/>
                <w:szCs w:val="14"/>
                <w:u w:val="single"/>
              </w:rPr>
            </w:pPr>
            <w:r w:rsidRPr="0080093E">
              <w:rPr>
                <w:rFonts w:ascii="Arial" w:hAnsi="Arial" w:cs="Arial"/>
                <w:sz w:val="14"/>
                <w:szCs w:val="14"/>
                <w:rtl/>
              </w:rPr>
              <w:t>(ד)-(ג)11א.</w:t>
            </w:r>
            <w:r w:rsidRPr="0080093E">
              <w:rPr>
                <w:rFonts w:ascii="Arial" w:hAnsi="Arial" w:cs="Arial"/>
                <w:sz w:val="14"/>
                <w:szCs w:val="14"/>
              </w:rPr>
              <w:t>IFRS 7</w:t>
            </w:r>
          </w:p>
        </w:tc>
        <w:tc>
          <w:tcPr>
            <w:tcW w:w="2268" w:type="dxa"/>
          </w:tcPr>
          <w:p w:rsidR="009179A4" w:rsidRPr="0080093E" w:rsidRDefault="009179A4" w:rsidP="009179A4">
            <w:pPr>
              <w:tabs>
                <w:tab w:val="left" w:pos="424"/>
              </w:tabs>
              <w:spacing w:line="240" w:lineRule="auto"/>
              <w:ind w:left="424"/>
              <w:rPr>
                <w:rFonts w:ascii="Arial" w:hAnsi="Arial" w:cs="Arial"/>
                <w:szCs w:val="20"/>
                <w:rtl/>
              </w:rPr>
            </w:pPr>
          </w:p>
        </w:tc>
        <w:tc>
          <w:tcPr>
            <w:tcW w:w="1361" w:type="dxa"/>
            <w:gridSpan w:val="2"/>
            <w:vAlign w:val="bottom"/>
          </w:tcPr>
          <w:p w:rsidR="009179A4" w:rsidRPr="0080093E" w:rsidRDefault="009179A4" w:rsidP="009179A4">
            <w:pPr>
              <w:pBdr>
                <w:bottom w:val="single" w:sz="4" w:space="1" w:color="auto"/>
              </w:pBdr>
              <w:spacing w:line="240" w:lineRule="auto"/>
              <w:jc w:val="center"/>
              <w:rPr>
                <w:rFonts w:ascii="Arial" w:hAnsi="Arial" w:cs="Arial"/>
                <w:b/>
                <w:bCs/>
                <w:szCs w:val="20"/>
                <w:highlight w:val="yellow"/>
                <w:rtl/>
              </w:rPr>
            </w:pPr>
            <w:r w:rsidRPr="0080093E">
              <w:rPr>
                <w:rFonts w:ascii="Arial" w:hAnsi="Arial" w:cs="Arial"/>
                <w:b/>
                <w:bCs/>
                <w:szCs w:val="20"/>
                <w:highlight w:val="yellow"/>
                <w:rtl/>
              </w:rPr>
              <w:t>שווי הוגן ליום</w:t>
            </w:r>
          </w:p>
        </w:tc>
        <w:tc>
          <w:tcPr>
            <w:tcW w:w="1361" w:type="dxa"/>
            <w:gridSpan w:val="3"/>
            <w:vAlign w:val="bottom"/>
          </w:tcPr>
          <w:p w:rsidR="009179A4" w:rsidRPr="0080093E" w:rsidRDefault="009179A4" w:rsidP="009179A4">
            <w:pPr>
              <w:pBdr>
                <w:bottom w:val="single" w:sz="4" w:space="1" w:color="auto"/>
              </w:pBdr>
              <w:spacing w:line="240" w:lineRule="auto"/>
              <w:jc w:val="center"/>
              <w:rPr>
                <w:rFonts w:ascii="Arial" w:hAnsi="Arial" w:cs="Arial"/>
                <w:b/>
                <w:bCs/>
                <w:szCs w:val="20"/>
                <w:highlight w:val="yellow"/>
                <w:rtl/>
              </w:rPr>
            </w:pPr>
            <w:r w:rsidRPr="0080093E">
              <w:rPr>
                <w:rFonts w:ascii="Arial" w:hAnsi="Arial" w:cs="Arial"/>
                <w:b/>
                <w:bCs/>
                <w:szCs w:val="20"/>
                <w:highlight w:val="yellow"/>
                <w:rtl/>
              </w:rPr>
              <w:t>דיבידנדים שהוכרו כהכנסה ברווח או הפסד בשנה שהסתיימה ביום</w:t>
            </w:r>
          </w:p>
        </w:tc>
      </w:tr>
      <w:tr w:rsidR="009179A4" w:rsidRPr="0080093E" w:rsidTr="009179A4">
        <w:tc>
          <w:tcPr>
            <w:tcW w:w="1362" w:type="dxa"/>
          </w:tcPr>
          <w:p w:rsidR="009179A4" w:rsidRPr="0080093E" w:rsidRDefault="009179A4" w:rsidP="009179A4">
            <w:pPr>
              <w:spacing w:line="240" w:lineRule="auto"/>
              <w:rPr>
                <w:rFonts w:ascii="Arial" w:hAnsi="Arial" w:cs="Arial"/>
                <w:b/>
                <w:bCs/>
                <w:sz w:val="14"/>
                <w:szCs w:val="14"/>
                <w:u w:val="single"/>
              </w:rPr>
            </w:pPr>
          </w:p>
        </w:tc>
        <w:tc>
          <w:tcPr>
            <w:tcW w:w="2268" w:type="dxa"/>
          </w:tcPr>
          <w:p w:rsidR="009179A4" w:rsidRPr="0080093E" w:rsidRDefault="009179A4" w:rsidP="009179A4">
            <w:pPr>
              <w:tabs>
                <w:tab w:val="left" w:pos="424"/>
              </w:tabs>
              <w:spacing w:line="240" w:lineRule="auto"/>
              <w:ind w:left="424"/>
              <w:rPr>
                <w:rFonts w:ascii="Arial" w:hAnsi="Arial" w:cs="Arial"/>
                <w:szCs w:val="20"/>
                <w:rtl/>
              </w:rPr>
            </w:pPr>
          </w:p>
        </w:tc>
        <w:tc>
          <w:tcPr>
            <w:tcW w:w="1361" w:type="dxa"/>
            <w:vAlign w:val="bottom"/>
          </w:tcPr>
          <w:p w:rsidR="009179A4" w:rsidRPr="0080093E" w:rsidRDefault="009179A4" w:rsidP="009179A4">
            <w:pPr>
              <w:pBdr>
                <w:bottom w:val="single" w:sz="4" w:space="1" w:color="auto"/>
              </w:pBdr>
              <w:spacing w:line="240" w:lineRule="auto"/>
              <w:jc w:val="center"/>
              <w:rPr>
                <w:rFonts w:ascii="Arial" w:hAnsi="Arial" w:cs="Arial"/>
                <w:b/>
                <w:bCs/>
                <w:szCs w:val="20"/>
                <w:highlight w:val="yellow"/>
                <w:rtl/>
              </w:rPr>
            </w:pPr>
            <w:r w:rsidRPr="0080093E">
              <w:rPr>
                <w:rFonts w:ascii="Arial" w:hAnsi="Arial" w:cs="Arial"/>
                <w:b/>
                <w:bCs/>
                <w:szCs w:val="20"/>
                <w:highlight w:val="yellow"/>
                <w:rtl/>
              </w:rPr>
              <w:t>31.12.</w:t>
            </w:r>
            <w:r w:rsidR="005723D9">
              <w:rPr>
                <w:rFonts w:ascii="Arial" w:hAnsi="Arial" w:cs="Arial"/>
                <w:b/>
                <w:bCs/>
                <w:szCs w:val="20"/>
                <w:highlight w:val="yellow"/>
                <w:rtl/>
              </w:rPr>
              <w:t>2017</w:t>
            </w:r>
          </w:p>
        </w:tc>
        <w:tc>
          <w:tcPr>
            <w:tcW w:w="1361" w:type="dxa"/>
            <w:vAlign w:val="bottom"/>
          </w:tcPr>
          <w:p w:rsidR="009179A4" w:rsidRPr="0080093E" w:rsidRDefault="009179A4" w:rsidP="009179A4">
            <w:pPr>
              <w:pBdr>
                <w:bottom w:val="single" w:sz="4" w:space="1" w:color="auto"/>
              </w:pBdr>
              <w:spacing w:line="240" w:lineRule="auto"/>
              <w:jc w:val="center"/>
              <w:rPr>
                <w:rFonts w:ascii="Arial" w:hAnsi="Arial" w:cs="Arial"/>
                <w:b/>
                <w:bCs/>
                <w:szCs w:val="20"/>
                <w:highlight w:val="yellow"/>
                <w:rtl/>
              </w:rPr>
            </w:pPr>
            <w:r w:rsidRPr="0080093E">
              <w:rPr>
                <w:rFonts w:ascii="Arial" w:hAnsi="Arial" w:cs="Arial"/>
                <w:b/>
                <w:bCs/>
                <w:szCs w:val="20"/>
                <w:highlight w:val="yellow"/>
                <w:rtl/>
              </w:rPr>
              <w:t>31.12.</w:t>
            </w:r>
            <w:r w:rsidR="005723D9">
              <w:rPr>
                <w:rFonts w:ascii="Arial" w:hAnsi="Arial" w:cs="Arial"/>
                <w:b/>
                <w:bCs/>
                <w:szCs w:val="20"/>
                <w:highlight w:val="yellow"/>
                <w:rtl/>
              </w:rPr>
              <w:t>2016</w:t>
            </w:r>
          </w:p>
        </w:tc>
        <w:tc>
          <w:tcPr>
            <w:tcW w:w="1361" w:type="dxa"/>
            <w:vAlign w:val="bottom"/>
          </w:tcPr>
          <w:p w:rsidR="009179A4" w:rsidRPr="0080093E" w:rsidRDefault="009179A4" w:rsidP="009179A4">
            <w:pPr>
              <w:pBdr>
                <w:bottom w:val="single" w:sz="4" w:space="1" w:color="auto"/>
              </w:pBdr>
              <w:spacing w:line="240" w:lineRule="auto"/>
              <w:jc w:val="center"/>
              <w:rPr>
                <w:rFonts w:ascii="Arial" w:hAnsi="Arial" w:cs="Arial"/>
                <w:b/>
                <w:bCs/>
                <w:szCs w:val="20"/>
                <w:highlight w:val="yellow"/>
                <w:rtl/>
              </w:rPr>
            </w:pPr>
            <w:r w:rsidRPr="0080093E">
              <w:rPr>
                <w:rFonts w:ascii="Arial" w:hAnsi="Arial" w:cs="Arial"/>
                <w:b/>
                <w:bCs/>
                <w:szCs w:val="20"/>
                <w:highlight w:val="yellow"/>
                <w:rtl/>
              </w:rPr>
              <w:t>31.12.</w:t>
            </w:r>
            <w:r w:rsidR="005723D9">
              <w:rPr>
                <w:rFonts w:ascii="Arial" w:hAnsi="Arial" w:cs="Arial"/>
                <w:b/>
                <w:bCs/>
                <w:szCs w:val="20"/>
                <w:highlight w:val="yellow"/>
                <w:rtl/>
              </w:rPr>
              <w:t>2017</w:t>
            </w:r>
          </w:p>
        </w:tc>
        <w:tc>
          <w:tcPr>
            <w:tcW w:w="1361" w:type="dxa"/>
            <w:vAlign w:val="bottom"/>
          </w:tcPr>
          <w:p w:rsidR="009179A4" w:rsidRPr="0080093E" w:rsidRDefault="009179A4" w:rsidP="009179A4">
            <w:pPr>
              <w:pBdr>
                <w:bottom w:val="single" w:sz="4" w:space="1" w:color="auto"/>
              </w:pBdr>
              <w:spacing w:line="240" w:lineRule="auto"/>
              <w:jc w:val="center"/>
              <w:rPr>
                <w:rFonts w:ascii="Arial" w:hAnsi="Arial" w:cs="Arial"/>
                <w:b/>
                <w:bCs/>
                <w:szCs w:val="20"/>
                <w:highlight w:val="yellow"/>
                <w:rtl/>
              </w:rPr>
            </w:pPr>
            <w:r w:rsidRPr="0080093E">
              <w:rPr>
                <w:rFonts w:ascii="Arial" w:hAnsi="Arial" w:cs="Arial"/>
                <w:b/>
                <w:bCs/>
                <w:szCs w:val="20"/>
                <w:highlight w:val="yellow"/>
                <w:rtl/>
              </w:rPr>
              <w:t>31.12.</w:t>
            </w:r>
            <w:r w:rsidR="005723D9">
              <w:rPr>
                <w:rFonts w:ascii="Arial" w:hAnsi="Arial" w:cs="Arial"/>
                <w:b/>
                <w:bCs/>
                <w:szCs w:val="20"/>
                <w:highlight w:val="yellow"/>
                <w:rtl/>
              </w:rPr>
              <w:t>2016</w:t>
            </w:r>
          </w:p>
        </w:tc>
        <w:tc>
          <w:tcPr>
            <w:tcW w:w="1361" w:type="dxa"/>
            <w:vAlign w:val="bottom"/>
          </w:tcPr>
          <w:p w:rsidR="009179A4" w:rsidRPr="0080093E" w:rsidRDefault="009179A4" w:rsidP="009179A4">
            <w:pPr>
              <w:pBdr>
                <w:bottom w:val="single" w:sz="4" w:space="1" w:color="auto"/>
              </w:pBdr>
              <w:spacing w:line="240" w:lineRule="auto"/>
              <w:jc w:val="center"/>
              <w:rPr>
                <w:rFonts w:ascii="Arial" w:hAnsi="Arial" w:cs="Arial"/>
                <w:b/>
                <w:bCs/>
                <w:szCs w:val="20"/>
                <w:highlight w:val="yellow"/>
                <w:rtl/>
              </w:rPr>
            </w:pPr>
            <w:r w:rsidRPr="0080093E">
              <w:rPr>
                <w:rFonts w:ascii="Arial" w:hAnsi="Arial" w:cs="Arial"/>
                <w:b/>
                <w:bCs/>
                <w:szCs w:val="20"/>
                <w:highlight w:val="yellow"/>
                <w:rtl/>
              </w:rPr>
              <w:t>31.12.</w:t>
            </w:r>
            <w:r w:rsidR="005723D9">
              <w:rPr>
                <w:rFonts w:ascii="Arial" w:hAnsi="Arial" w:cs="Arial"/>
                <w:b/>
                <w:bCs/>
                <w:szCs w:val="20"/>
                <w:highlight w:val="yellow"/>
                <w:rtl/>
              </w:rPr>
              <w:t>2015</w:t>
            </w:r>
          </w:p>
        </w:tc>
      </w:tr>
      <w:tr w:rsidR="009179A4" w:rsidRPr="0080093E" w:rsidTr="009179A4">
        <w:tc>
          <w:tcPr>
            <w:tcW w:w="1362" w:type="dxa"/>
          </w:tcPr>
          <w:p w:rsidR="009179A4" w:rsidRPr="0080093E" w:rsidRDefault="009179A4" w:rsidP="009179A4">
            <w:pPr>
              <w:spacing w:line="240" w:lineRule="auto"/>
              <w:rPr>
                <w:rFonts w:ascii="Arial" w:hAnsi="Arial" w:cs="Arial"/>
                <w:b/>
                <w:bCs/>
                <w:sz w:val="14"/>
                <w:szCs w:val="14"/>
                <w:highlight w:val="yellow"/>
                <w:u w:val="single"/>
              </w:rPr>
            </w:pPr>
          </w:p>
        </w:tc>
        <w:tc>
          <w:tcPr>
            <w:tcW w:w="2268" w:type="dxa"/>
          </w:tcPr>
          <w:p w:rsidR="009179A4" w:rsidRPr="0080093E" w:rsidRDefault="009179A4" w:rsidP="009179A4">
            <w:pPr>
              <w:tabs>
                <w:tab w:val="left" w:pos="424"/>
              </w:tabs>
              <w:spacing w:line="240" w:lineRule="auto"/>
              <w:ind w:left="424"/>
              <w:rPr>
                <w:rFonts w:ascii="Arial" w:hAnsi="Arial" w:cs="Arial"/>
                <w:szCs w:val="20"/>
                <w:highlight w:val="yellow"/>
                <w:rtl/>
              </w:rPr>
            </w:pPr>
          </w:p>
        </w:tc>
        <w:tc>
          <w:tcPr>
            <w:tcW w:w="1361" w:type="dxa"/>
            <w:vAlign w:val="bottom"/>
          </w:tcPr>
          <w:p w:rsidR="009179A4" w:rsidRPr="0080093E" w:rsidRDefault="009179A4" w:rsidP="009179A4">
            <w:pPr>
              <w:spacing w:line="240" w:lineRule="auto"/>
              <w:ind w:left="113" w:right="113"/>
              <w:jc w:val="center"/>
              <w:rPr>
                <w:rFonts w:ascii="Arial" w:hAnsi="Arial" w:cs="Arial"/>
                <w:szCs w:val="20"/>
                <w:highlight w:val="yellow"/>
                <w:rtl/>
              </w:rPr>
            </w:pPr>
          </w:p>
        </w:tc>
        <w:tc>
          <w:tcPr>
            <w:tcW w:w="1361" w:type="dxa"/>
            <w:vAlign w:val="bottom"/>
          </w:tcPr>
          <w:p w:rsidR="009179A4" w:rsidRPr="0080093E" w:rsidRDefault="009179A4" w:rsidP="009179A4">
            <w:pPr>
              <w:spacing w:line="240" w:lineRule="auto"/>
              <w:ind w:left="113" w:right="113"/>
              <w:jc w:val="center"/>
              <w:rPr>
                <w:rFonts w:ascii="Arial" w:hAnsi="Arial" w:cs="Arial"/>
                <w:szCs w:val="20"/>
                <w:highlight w:val="yellow"/>
                <w:rtl/>
              </w:rPr>
            </w:pPr>
          </w:p>
        </w:tc>
        <w:tc>
          <w:tcPr>
            <w:tcW w:w="1361" w:type="dxa"/>
            <w:vAlign w:val="bottom"/>
          </w:tcPr>
          <w:p w:rsidR="009179A4" w:rsidRPr="0080093E" w:rsidRDefault="009179A4" w:rsidP="009179A4">
            <w:pPr>
              <w:spacing w:line="240" w:lineRule="auto"/>
              <w:ind w:left="113" w:right="113"/>
              <w:jc w:val="center"/>
              <w:rPr>
                <w:rFonts w:ascii="Arial" w:hAnsi="Arial" w:cs="Arial"/>
                <w:szCs w:val="20"/>
                <w:highlight w:val="yellow"/>
                <w:rtl/>
              </w:rPr>
            </w:pPr>
          </w:p>
        </w:tc>
        <w:tc>
          <w:tcPr>
            <w:tcW w:w="1361" w:type="dxa"/>
            <w:vAlign w:val="bottom"/>
          </w:tcPr>
          <w:p w:rsidR="009179A4" w:rsidRPr="0080093E" w:rsidRDefault="009179A4" w:rsidP="009179A4">
            <w:pPr>
              <w:spacing w:line="240" w:lineRule="auto"/>
              <w:ind w:left="113" w:right="113"/>
              <w:jc w:val="center"/>
              <w:rPr>
                <w:rFonts w:ascii="Arial" w:hAnsi="Arial" w:cs="Arial"/>
                <w:szCs w:val="20"/>
                <w:highlight w:val="yellow"/>
                <w:rtl/>
              </w:rPr>
            </w:pPr>
          </w:p>
        </w:tc>
        <w:tc>
          <w:tcPr>
            <w:tcW w:w="1361" w:type="dxa"/>
            <w:vAlign w:val="bottom"/>
          </w:tcPr>
          <w:p w:rsidR="009179A4" w:rsidRPr="0080093E" w:rsidRDefault="009179A4" w:rsidP="009179A4">
            <w:pPr>
              <w:spacing w:line="240" w:lineRule="auto"/>
              <w:ind w:left="113" w:right="113"/>
              <w:jc w:val="center"/>
              <w:rPr>
                <w:rFonts w:ascii="Arial" w:hAnsi="Arial" w:cs="Arial"/>
                <w:szCs w:val="20"/>
                <w:highlight w:val="yellow"/>
                <w:rtl/>
              </w:rPr>
            </w:pPr>
          </w:p>
        </w:tc>
      </w:tr>
      <w:tr w:rsidR="009179A4" w:rsidRPr="0080093E" w:rsidTr="009179A4">
        <w:tc>
          <w:tcPr>
            <w:tcW w:w="1362" w:type="dxa"/>
          </w:tcPr>
          <w:p w:rsidR="009179A4" w:rsidRPr="0080093E" w:rsidRDefault="009179A4" w:rsidP="009179A4">
            <w:pPr>
              <w:spacing w:line="240" w:lineRule="auto"/>
              <w:rPr>
                <w:rFonts w:ascii="Arial" w:hAnsi="Arial" w:cs="Arial"/>
                <w:b/>
                <w:bCs/>
                <w:sz w:val="14"/>
                <w:szCs w:val="14"/>
                <w:highlight w:val="yellow"/>
                <w:u w:val="single"/>
              </w:rPr>
            </w:pPr>
          </w:p>
        </w:tc>
        <w:tc>
          <w:tcPr>
            <w:tcW w:w="2268" w:type="dxa"/>
          </w:tcPr>
          <w:p w:rsidR="009179A4" w:rsidRPr="0080093E" w:rsidRDefault="009179A4" w:rsidP="009179A4">
            <w:pPr>
              <w:spacing w:before="20" w:after="20" w:line="240" w:lineRule="auto"/>
              <w:ind w:left="567" w:hanging="113"/>
              <w:rPr>
                <w:rFonts w:ascii="Arial" w:hAnsi="Arial" w:cs="Arial"/>
                <w:szCs w:val="20"/>
                <w:highlight w:val="yellow"/>
                <w:rtl/>
              </w:rPr>
            </w:pPr>
            <w:r w:rsidRPr="0080093E">
              <w:rPr>
                <w:rFonts w:ascii="Arial" w:hAnsi="Arial" w:cs="Arial"/>
                <w:szCs w:val="20"/>
                <w:highlight w:val="yellow"/>
                <w:rtl/>
              </w:rPr>
              <w:t>חברת ________</w:t>
            </w:r>
          </w:p>
        </w:tc>
        <w:tc>
          <w:tcPr>
            <w:tcW w:w="1361" w:type="dxa"/>
          </w:tcPr>
          <w:p w:rsidR="009179A4" w:rsidRPr="0080093E" w:rsidRDefault="009179A4" w:rsidP="009179A4">
            <w:pPr>
              <w:tabs>
                <w:tab w:val="left" w:pos="424"/>
              </w:tabs>
              <w:spacing w:line="240" w:lineRule="auto"/>
              <w:ind w:left="113" w:right="113"/>
              <w:jc w:val="center"/>
              <w:rPr>
                <w:rFonts w:ascii="Arial" w:hAnsi="Arial" w:cs="Arial"/>
                <w:szCs w:val="20"/>
                <w:highlight w:val="yellow"/>
                <w:rtl/>
              </w:rPr>
            </w:pPr>
          </w:p>
        </w:tc>
        <w:tc>
          <w:tcPr>
            <w:tcW w:w="1361" w:type="dxa"/>
          </w:tcPr>
          <w:p w:rsidR="009179A4" w:rsidRPr="0080093E" w:rsidRDefault="009179A4" w:rsidP="009179A4">
            <w:pPr>
              <w:tabs>
                <w:tab w:val="left" w:pos="424"/>
              </w:tabs>
              <w:spacing w:line="240" w:lineRule="auto"/>
              <w:ind w:left="113" w:right="113"/>
              <w:jc w:val="center"/>
              <w:rPr>
                <w:rFonts w:ascii="Arial" w:hAnsi="Arial" w:cs="Arial"/>
                <w:szCs w:val="20"/>
                <w:highlight w:val="yellow"/>
                <w:rtl/>
              </w:rPr>
            </w:pPr>
          </w:p>
        </w:tc>
        <w:tc>
          <w:tcPr>
            <w:tcW w:w="1361" w:type="dxa"/>
          </w:tcPr>
          <w:p w:rsidR="009179A4" w:rsidRPr="0080093E" w:rsidRDefault="009179A4" w:rsidP="009179A4">
            <w:pPr>
              <w:tabs>
                <w:tab w:val="left" w:pos="424"/>
              </w:tabs>
              <w:spacing w:line="240" w:lineRule="auto"/>
              <w:ind w:left="113" w:right="113"/>
              <w:jc w:val="center"/>
              <w:rPr>
                <w:rFonts w:ascii="Arial" w:hAnsi="Arial" w:cs="Arial"/>
                <w:szCs w:val="20"/>
                <w:highlight w:val="yellow"/>
                <w:rtl/>
              </w:rPr>
            </w:pPr>
          </w:p>
        </w:tc>
        <w:tc>
          <w:tcPr>
            <w:tcW w:w="1361" w:type="dxa"/>
          </w:tcPr>
          <w:p w:rsidR="009179A4" w:rsidRPr="0080093E" w:rsidRDefault="009179A4" w:rsidP="009179A4">
            <w:pPr>
              <w:tabs>
                <w:tab w:val="left" w:pos="424"/>
              </w:tabs>
              <w:spacing w:line="240" w:lineRule="auto"/>
              <w:ind w:left="113" w:right="113"/>
              <w:jc w:val="center"/>
              <w:rPr>
                <w:rFonts w:ascii="Arial" w:hAnsi="Arial" w:cs="Arial"/>
                <w:szCs w:val="20"/>
                <w:highlight w:val="yellow"/>
                <w:rtl/>
              </w:rPr>
            </w:pPr>
          </w:p>
        </w:tc>
        <w:tc>
          <w:tcPr>
            <w:tcW w:w="1361" w:type="dxa"/>
            <w:vAlign w:val="bottom"/>
          </w:tcPr>
          <w:p w:rsidR="009179A4" w:rsidRPr="0080093E" w:rsidRDefault="009179A4" w:rsidP="009179A4">
            <w:pPr>
              <w:tabs>
                <w:tab w:val="left" w:pos="424"/>
              </w:tabs>
              <w:spacing w:line="240" w:lineRule="auto"/>
              <w:ind w:left="113" w:right="113"/>
              <w:jc w:val="center"/>
              <w:rPr>
                <w:rFonts w:ascii="Arial" w:hAnsi="Arial" w:cs="Arial"/>
                <w:szCs w:val="20"/>
                <w:highlight w:val="yellow"/>
                <w:rtl/>
              </w:rPr>
            </w:pPr>
          </w:p>
        </w:tc>
      </w:tr>
      <w:tr w:rsidR="009179A4" w:rsidRPr="0080093E" w:rsidTr="009179A4">
        <w:tc>
          <w:tcPr>
            <w:tcW w:w="1362" w:type="dxa"/>
          </w:tcPr>
          <w:p w:rsidR="009179A4" w:rsidRPr="0080093E" w:rsidRDefault="009179A4" w:rsidP="009179A4">
            <w:pPr>
              <w:spacing w:line="240" w:lineRule="auto"/>
              <w:rPr>
                <w:rFonts w:ascii="Arial" w:hAnsi="Arial" w:cs="Arial"/>
                <w:b/>
                <w:bCs/>
                <w:sz w:val="14"/>
                <w:szCs w:val="14"/>
                <w:highlight w:val="yellow"/>
                <w:u w:val="single"/>
              </w:rPr>
            </w:pPr>
          </w:p>
        </w:tc>
        <w:tc>
          <w:tcPr>
            <w:tcW w:w="2268" w:type="dxa"/>
          </w:tcPr>
          <w:p w:rsidR="009179A4" w:rsidRPr="0080093E" w:rsidRDefault="009179A4" w:rsidP="009179A4">
            <w:pPr>
              <w:spacing w:before="20" w:after="20" w:line="240" w:lineRule="auto"/>
              <w:ind w:left="567" w:right="-113" w:hanging="113"/>
              <w:rPr>
                <w:rFonts w:ascii="Arial" w:hAnsi="Arial" w:cs="Arial"/>
                <w:sz w:val="22"/>
                <w:szCs w:val="20"/>
                <w:highlight w:val="yellow"/>
                <w:rtl/>
              </w:rPr>
            </w:pPr>
            <w:r w:rsidRPr="0080093E">
              <w:rPr>
                <w:rFonts w:ascii="Arial" w:hAnsi="Arial" w:cs="Arial"/>
                <w:szCs w:val="20"/>
                <w:highlight w:val="yellow"/>
                <w:rtl/>
              </w:rPr>
              <w:t>חברת ________ (*)</w:t>
            </w:r>
          </w:p>
        </w:tc>
        <w:tc>
          <w:tcPr>
            <w:tcW w:w="1361" w:type="dxa"/>
            <w:vAlign w:val="bottom"/>
          </w:tcPr>
          <w:p w:rsidR="009179A4" w:rsidRPr="0080093E" w:rsidRDefault="009179A4" w:rsidP="009179A4">
            <w:pPr>
              <w:pBdr>
                <w:bottom w:val="single" w:sz="4" w:space="1" w:color="auto"/>
              </w:pBdr>
              <w:tabs>
                <w:tab w:val="left" w:pos="424"/>
              </w:tabs>
              <w:spacing w:line="240" w:lineRule="auto"/>
              <w:ind w:left="113" w:right="113"/>
              <w:jc w:val="center"/>
              <w:rPr>
                <w:rFonts w:ascii="Arial" w:hAnsi="Arial" w:cs="Arial"/>
                <w:szCs w:val="20"/>
                <w:rtl/>
              </w:rPr>
            </w:pPr>
          </w:p>
        </w:tc>
        <w:tc>
          <w:tcPr>
            <w:tcW w:w="1361" w:type="dxa"/>
            <w:vAlign w:val="bottom"/>
          </w:tcPr>
          <w:p w:rsidR="009179A4" w:rsidRPr="0080093E" w:rsidRDefault="009179A4" w:rsidP="009179A4">
            <w:pPr>
              <w:pBdr>
                <w:bottom w:val="single" w:sz="4" w:space="1" w:color="auto"/>
              </w:pBdr>
              <w:tabs>
                <w:tab w:val="left" w:pos="424"/>
              </w:tabs>
              <w:spacing w:line="240" w:lineRule="auto"/>
              <w:ind w:left="113" w:right="113"/>
              <w:jc w:val="center"/>
              <w:rPr>
                <w:rFonts w:ascii="Arial" w:hAnsi="Arial" w:cs="Arial"/>
                <w:szCs w:val="20"/>
                <w:rtl/>
              </w:rPr>
            </w:pPr>
          </w:p>
        </w:tc>
        <w:tc>
          <w:tcPr>
            <w:tcW w:w="1361" w:type="dxa"/>
            <w:vAlign w:val="bottom"/>
          </w:tcPr>
          <w:p w:rsidR="009179A4" w:rsidRPr="0080093E" w:rsidRDefault="009179A4" w:rsidP="009179A4">
            <w:pPr>
              <w:pBdr>
                <w:bottom w:val="single" w:sz="4" w:space="1" w:color="auto"/>
              </w:pBdr>
              <w:tabs>
                <w:tab w:val="left" w:pos="424"/>
              </w:tabs>
              <w:spacing w:line="240" w:lineRule="auto"/>
              <w:ind w:left="113" w:right="113"/>
              <w:jc w:val="center"/>
              <w:rPr>
                <w:rFonts w:ascii="Arial" w:hAnsi="Arial" w:cs="Arial"/>
                <w:szCs w:val="20"/>
                <w:rtl/>
              </w:rPr>
            </w:pPr>
          </w:p>
        </w:tc>
        <w:tc>
          <w:tcPr>
            <w:tcW w:w="1361" w:type="dxa"/>
            <w:vAlign w:val="bottom"/>
          </w:tcPr>
          <w:p w:rsidR="009179A4" w:rsidRPr="0080093E" w:rsidRDefault="009179A4" w:rsidP="009179A4">
            <w:pPr>
              <w:pBdr>
                <w:bottom w:val="single" w:sz="4" w:space="1" w:color="auto"/>
              </w:pBdr>
              <w:tabs>
                <w:tab w:val="left" w:pos="424"/>
              </w:tabs>
              <w:spacing w:line="240" w:lineRule="auto"/>
              <w:ind w:left="113" w:right="113"/>
              <w:jc w:val="center"/>
              <w:rPr>
                <w:rFonts w:ascii="Arial" w:hAnsi="Arial" w:cs="Arial"/>
                <w:szCs w:val="20"/>
                <w:rtl/>
              </w:rPr>
            </w:pPr>
          </w:p>
        </w:tc>
        <w:tc>
          <w:tcPr>
            <w:tcW w:w="1361" w:type="dxa"/>
            <w:vAlign w:val="bottom"/>
          </w:tcPr>
          <w:p w:rsidR="009179A4" w:rsidRPr="0080093E" w:rsidRDefault="009179A4" w:rsidP="009179A4">
            <w:pPr>
              <w:pBdr>
                <w:bottom w:val="single" w:sz="4" w:space="1" w:color="auto"/>
              </w:pBdr>
              <w:tabs>
                <w:tab w:val="left" w:pos="424"/>
              </w:tabs>
              <w:spacing w:line="240" w:lineRule="auto"/>
              <w:ind w:left="113" w:right="113"/>
              <w:jc w:val="center"/>
              <w:rPr>
                <w:rFonts w:ascii="Arial" w:hAnsi="Arial" w:cs="Arial"/>
                <w:szCs w:val="20"/>
                <w:rtl/>
              </w:rPr>
            </w:pPr>
          </w:p>
        </w:tc>
      </w:tr>
      <w:tr w:rsidR="009179A4" w:rsidRPr="0080093E" w:rsidTr="009179A4">
        <w:tc>
          <w:tcPr>
            <w:tcW w:w="1362" w:type="dxa"/>
          </w:tcPr>
          <w:p w:rsidR="009179A4" w:rsidRPr="0080093E" w:rsidRDefault="009179A4" w:rsidP="009179A4">
            <w:pPr>
              <w:spacing w:line="240" w:lineRule="auto"/>
              <w:rPr>
                <w:rFonts w:ascii="Arial" w:hAnsi="Arial" w:cs="Arial"/>
                <w:b/>
                <w:bCs/>
                <w:sz w:val="14"/>
                <w:szCs w:val="14"/>
                <w:u w:val="single"/>
              </w:rPr>
            </w:pPr>
          </w:p>
        </w:tc>
        <w:tc>
          <w:tcPr>
            <w:tcW w:w="2268" w:type="dxa"/>
          </w:tcPr>
          <w:p w:rsidR="009179A4" w:rsidRPr="0080093E" w:rsidRDefault="009179A4" w:rsidP="009179A4">
            <w:pPr>
              <w:spacing w:before="20" w:after="40" w:line="240" w:lineRule="auto"/>
              <w:ind w:left="113" w:hanging="113"/>
              <w:rPr>
                <w:rFonts w:ascii="Arial" w:hAnsi="Arial" w:cs="Arial"/>
                <w:szCs w:val="20"/>
                <w:rtl/>
              </w:rPr>
            </w:pPr>
          </w:p>
        </w:tc>
        <w:tc>
          <w:tcPr>
            <w:tcW w:w="1361" w:type="dxa"/>
            <w:vAlign w:val="bottom"/>
          </w:tcPr>
          <w:p w:rsidR="009179A4" w:rsidRPr="0080093E" w:rsidRDefault="009179A4" w:rsidP="009179A4">
            <w:pPr>
              <w:pBdr>
                <w:bottom w:val="double" w:sz="4" w:space="1" w:color="auto"/>
              </w:pBdr>
              <w:tabs>
                <w:tab w:val="left" w:pos="424"/>
              </w:tabs>
              <w:spacing w:line="240" w:lineRule="auto"/>
              <w:ind w:left="113" w:right="113"/>
              <w:jc w:val="center"/>
              <w:rPr>
                <w:rFonts w:ascii="Arial" w:hAnsi="Arial" w:cs="Arial"/>
                <w:szCs w:val="20"/>
                <w:rtl/>
              </w:rPr>
            </w:pPr>
          </w:p>
        </w:tc>
        <w:tc>
          <w:tcPr>
            <w:tcW w:w="1361" w:type="dxa"/>
            <w:vAlign w:val="bottom"/>
          </w:tcPr>
          <w:p w:rsidR="009179A4" w:rsidRPr="0080093E" w:rsidRDefault="009179A4" w:rsidP="009179A4">
            <w:pPr>
              <w:pBdr>
                <w:bottom w:val="double" w:sz="4" w:space="1" w:color="auto"/>
              </w:pBdr>
              <w:tabs>
                <w:tab w:val="left" w:pos="424"/>
              </w:tabs>
              <w:spacing w:line="240" w:lineRule="auto"/>
              <w:ind w:left="113" w:right="113"/>
              <w:jc w:val="center"/>
              <w:rPr>
                <w:rFonts w:ascii="Arial" w:hAnsi="Arial" w:cs="Arial"/>
                <w:szCs w:val="20"/>
                <w:rtl/>
              </w:rPr>
            </w:pPr>
          </w:p>
        </w:tc>
        <w:tc>
          <w:tcPr>
            <w:tcW w:w="1361" w:type="dxa"/>
            <w:vAlign w:val="bottom"/>
          </w:tcPr>
          <w:p w:rsidR="009179A4" w:rsidRPr="0080093E" w:rsidRDefault="009179A4" w:rsidP="009179A4">
            <w:pPr>
              <w:pBdr>
                <w:bottom w:val="double" w:sz="4" w:space="1" w:color="auto"/>
              </w:pBdr>
              <w:tabs>
                <w:tab w:val="left" w:pos="424"/>
              </w:tabs>
              <w:spacing w:line="240" w:lineRule="auto"/>
              <w:ind w:left="113" w:right="113"/>
              <w:jc w:val="center"/>
              <w:rPr>
                <w:rFonts w:ascii="Arial" w:hAnsi="Arial" w:cs="Arial"/>
                <w:szCs w:val="20"/>
                <w:rtl/>
              </w:rPr>
            </w:pPr>
          </w:p>
        </w:tc>
        <w:tc>
          <w:tcPr>
            <w:tcW w:w="1361" w:type="dxa"/>
            <w:vAlign w:val="bottom"/>
          </w:tcPr>
          <w:p w:rsidR="009179A4" w:rsidRPr="0080093E" w:rsidRDefault="009179A4" w:rsidP="009179A4">
            <w:pPr>
              <w:pBdr>
                <w:bottom w:val="double" w:sz="4" w:space="1" w:color="auto"/>
              </w:pBdr>
              <w:tabs>
                <w:tab w:val="left" w:pos="424"/>
              </w:tabs>
              <w:spacing w:line="240" w:lineRule="auto"/>
              <w:ind w:left="113" w:right="113"/>
              <w:jc w:val="center"/>
              <w:rPr>
                <w:rFonts w:ascii="Arial" w:hAnsi="Arial" w:cs="Arial"/>
                <w:szCs w:val="20"/>
                <w:rtl/>
              </w:rPr>
            </w:pPr>
          </w:p>
        </w:tc>
        <w:tc>
          <w:tcPr>
            <w:tcW w:w="1361" w:type="dxa"/>
            <w:vAlign w:val="bottom"/>
          </w:tcPr>
          <w:p w:rsidR="009179A4" w:rsidRPr="0080093E" w:rsidRDefault="009179A4" w:rsidP="009179A4">
            <w:pPr>
              <w:pBdr>
                <w:bottom w:val="double" w:sz="4" w:space="1" w:color="auto"/>
              </w:pBdr>
              <w:tabs>
                <w:tab w:val="left" w:pos="424"/>
              </w:tabs>
              <w:spacing w:line="240" w:lineRule="auto"/>
              <w:ind w:left="113" w:right="113"/>
              <w:jc w:val="center"/>
              <w:rPr>
                <w:rFonts w:ascii="Arial" w:hAnsi="Arial" w:cs="Arial"/>
                <w:szCs w:val="20"/>
                <w:rtl/>
              </w:rPr>
            </w:pPr>
          </w:p>
        </w:tc>
      </w:tr>
      <w:tr w:rsidR="009179A4" w:rsidRPr="0080093E" w:rsidTr="009179A4">
        <w:trPr>
          <w:trHeight w:hRule="exact" w:val="57"/>
        </w:trPr>
        <w:tc>
          <w:tcPr>
            <w:tcW w:w="1362" w:type="dxa"/>
          </w:tcPr>
          <w:p w:rsidR="009179A4" w:rsidRPr="0080093E" w:rsidRDefault="009179A4" w:rsidP="009179A4">
            <w:pPr>
              <w:spacing w:line="240" w:lineRule="auto"/>
              <w:rPr>
                <w:rFonts w:ascii="Arial" w:hAnsi="Arial" w:cs="Arial"/>
                <w:b/>
                <w:bCs/>
                <w:sz w:val="14"/>
                <w:szCs w:val="14"/>
                <w:u w:val="single"/>
              </w:rPr>
            </w:pPr>
          </w:p>
        </w:tc>
        <w:tc>
          <w:tcPr>
            <w:tcW w:w="2268" w:type="dxa"/>
          </w:tcPr>
          <w:p w:rsidR="009179A4" w:rsidRPr="0080093E" w:rsidRDefault="009179A4" w:rsidP="009179A4">
            <w:pPr>
              <w:tabs>
                <w:tab w:val="left" w:pos="424"/>
              </w:tabs>
              <w:spacing w:line="60" w:lineRule="exact"/>
              <w:ind w:left="424"/>
              <w:rPr>
                <w:rFonts w:ascii="Arial" w:hAnsi="Arial" w:cs="Arial"/>
                <w:szCs w:val="20"/>
                <w:rtl/>
              </w:rPr>
            </w:pPr>
          </w:p>
        </w:tc>
        <w:tc>
          <w:tcPr>
            <w:tcW w:w="1361" w:type="dxa"/>
          </w:tcPr>
          <w:p w:rsidR="009179A4" w:rsidRPr="0080093E" w:rsidRDefault="009179A4" w:rsidP="009179A4">
            <w:pPr>
              <w:tabs>
                <w:tab w:val="left" w:pos="424"/>
              </w:tabs>
              <w:bidi w:val="0"/>
              <w:spacing w:line="60" w:lineRule="exact"/>
              <w:ind w:left="227" w:right="227"/>
              <w:jc w:val="both"/>
              <w:rPr>
                <w:rFonts w:ascii="Arial" w:hAnsi="Arial" w:cs="Arial"/>
                <w:szCs w:val="20"/>
                <w:rtl/>
              </w:rPr>
            </w:pPr>
          </w:p>
        </w:tc>
        <w:tc>
          <w:tcPr>
            <w:tcW w:w="1361" w:type="dxa"/>
          </w:tcPr>
          <w:p w:rsidR="009179A4" w:rsidRPr="0080093E" w:rsidRDefault="009179A4" w:rsidP="009179A4">
            <w:pPr>
              <w:tabs>
                <w:tab w:val="left" w:pos="424"/>
              </w:tabs>
              <w:bidi w:val="0"/>
              <w:spacing w:line="60" w:lineRule="exact"/>
              <w:ind w:left="227" w:right="227"/>
              <w:jc w:val="both"/>
              <w:rPr>
                <w:rFonts w:ascii="Arial" w:hAnsi="Arial" w:cs="Arial"/>
                <w:szCs w:val="20"/>
                <w:rtl/>
              </w:rPr>
            </w:pPr>
          </w:p>
        </w:tc>
        <w:tc>
          <w:tcPr>
            <w:tcW w:w="1361" w:type="dxa"/>
          </w:tcPr>
          <w:p w:rsidR="009179A4" w:rsidRPr="0080093E" w:rsidRDefault="009179A4" w:rsidP="009179A4">
            <w:pPr>
              <w:tabs>
                <w:tab w:val="left" w:pos="424"/>
              </w:tabs>
              <w:bidi w:val="0"/>
              <w:spacing w:line="60" w:lineRule="exact"/>
              <w:ind w:left="227" w:right="227"/>
              <w:jc w:val="both"/>
              <w:rPr>
                <w:rFonts w:ascii="Arial" w:hAnsi="Arial" w:cs="Arial"/>
                <w:szCs w:val="20"/>
                <w:rtl/>
              </w:rPr>
            </w:pPr>
          </w:p>
        </w:tc>
        <w:tc>
          <w:tcPr>
            <w:tcW w:w="1361" w:type="dxa"/>
          </w:tcPr>
          <w:p w:rsidR="009179A4" w:rsidRPr="0080093E" w:rsidRDefault="009179A4" w:rsidP="009179A4">
            <w:pPr>
              <w:tabs>
                <w:tab w:val="left" w:pos="424"/>
              </w:tabs>
              <w:bidi w:val="0"/>
              <w:spacing w:line="60" w:lineRule="exact"/>
              <w:ind w:left="227" w:right="227"/>
              <w:jc w:val="both"/>
              <w:rPr>
                <w:rFonts w:ascii="Arial" w:hAnsi="Arial" w:cs="Arial"/>
                <w:szCs w:val="20"/>
                <w:rtl/>
              </w:rPr>
            </w:pPr>
          </w:p>
        </w:tc>
        <w:tc>
          <w:tcPr>
            <w:tcW w:w="1361" w:type="dxa"/>
            <w:vAlign w:val="bottom"/>
          </w:tcPr>
          <w:p w:rsidR="009179A4" w:rsidRPr="0080093E" w:rsidRDefault="009179A4" w:rsidP="009179A4">
            <w:pPr>
              <w:tabs>
                <w:tab w:val="left" w:pos="424"/>
              </w:tabs>
              <w:bidi w:val="0"/>
              <w:spacing w:line="60" w:lineRule="exact"/>
              <w:ind w:left="227" w:right="227"/>
              <w:jc w:val="center"/>
              <w:rPr>
                <w:rFonts w:ascii="Arial" w:hAnsi="Arial" w:cs="Arial"/>
                <w:szCs w:val="20"/>
                <w:rtl/>
              </w:rPr>
            </w:pPr>
          </w:p>
        </w:tc>
      </w:tr>
    </w:tbl>
    <w:p w:rsidR="009179A4" w:rsidRPr="0080093E" w:rsidRDefault="009179A4" w:rsidP="009179A4">
      <w:pPr>
        <w:spacing w:line="240" w:lineRule="auto"/>
        <w:rPr>
          <w:rFonts w:ascii="Arial" w:hAnsi="Arial" w:cs="Arial"/>
          <w:sz w:val="18"/>
          <w:szCs w:val="18"/>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80093E" w:rsidTr="009179A4">
        <w:tc>
          <w:tcPr>
            <w:tcW w:w="1361" w:type="dxa"/>
          </w:tcPr>
          <w:p w:rsidR="009179A4" w:rsidRPr="0080093E" w:rsidRDefault="009179A4" w:rsidP="009179A4">
            <w:pPr>
              <w:spacing w:before="60" w:line="240" w:lineRule="auto"/>
              <w:rPr>
                <w:rFonts w:ascii="Arial" w:hAnsi="Arial" w:cs="Arial"/>
                <w:b/>
                <w:bCs/>
                <w:sz w:val="14"/>
                <w:szCs w:val="14"/>
                <w:u w:val="single"/>
              </w:rPr>
            </w:pPr>
            <w:r w:rsidRPr="0080093E">
              <w:rPr>
                <w:rFonts w:ascii="Arial" w:hAnsi="Arial" w:cs="Arial"/>
                <w:sz w:val="14"/>
                <w:szCs w:val="14"/>
                <w:rtl/>
              </w:rPr>
              <w:t>11ב.</w:t>
            </w:r>
            <w:r w:rsidRPr="0080093E">
              <w:rPr>
                <w:rFonts w:ascii="Arial" w:hAnsi="Arial" w:cs="Arial"/>
                <w:sz w:val="14"/>
                <w:szCs w:val="14"/>
              </w:rPr>
              <w:t>IFRS 7</w:t>
            </w:r>
          </w:p>
        </w:tc>
        <w:tc>
          <w:tcPr>
            <w:tcW w:w="9072" w:type="dxa"/>
          </w:tcPr>
          <w:p w:rsidR="009179A4" w:rsidRPr="0080093E" w:rsidRDefault="009179A4" w:rsidP="009179A4">
            <w:pPr>
              <w:ind w:left="908" w:hanging="454"/>
              <w:jc w:val="both"/>
              <w:rPr>
                <w:rFonts w:ascii="Arial" w:hAnsi="Arial" w:cs="Arial"/>
                <w:b/>
                <w:bCs/>
                <w:szCs w:val="20"/>
                <w:highlight w:val="yellow"/>
                <w:rtl/>
              </w:rPr>
            </w:pPr>
            <w:r w:rsidRPr="0080093E">
              <w:rPr>
                <w:rFonts w:ascii="Arial" w:hAnsi="Arial" w:cs="Arial"/>
                <w:szCs w:val="20"/>
                <w:highlight w:val="yellow"/>
                <w:rtl/>
              </w:rPr>
              <w:t>(*)</w:t>
            </w:r>
            <w:r w:rsidRPr="0080093E">
              <w:rPr>
                <w:rFonts w:ascii="Arial" w:hAnsi="Arial" w:cs="Arial"/>
                <w:szCs w:val="20"/>
                <w:highlight w:val="yellow"/>
                <w:rtl/>
              </w:rPr>
              <w:tab/>
              <w:t xml:space="preserve">בחודש דצמבר </w:t>
            </w:r>
            <w:r w:rsidR="005723D9">
              <w:rPr>
                <w:rFonts w:ascii="Arial" w:hAnsi="Arial" w:cs="Arial"/>
                <w:szCs w:val="20"/>
                <w:highlight w:val="yellow"/>
                <w:rtl/>
              </w:rPr>
              <w:t>2017</w:t>
            </w:r>
            <w:r w:rsidRPr="0080093E">
              <w:rPr>
                <w:rFonts w:ascii="Arial" w:hAnsi="Arial" w:cs="Arial"/>
                <w:szCs w:val="20"/>
                <w:highlight w:val="yellow"/>
                <w:rtl/>
              </w:rPr>
              <w:t xml:space="preserve"> החברה מימשה את מניות חברת ______ תמורת _____ אלפי ש"ח, המייצג את השווי ההוגן שלהם למועד המימוש, עקב החלטת דירקטוריון החברה לממש את אחזקותיה בחברות הזנק העוסקות בתחום הבריאות. הרווח שנצבר בהון למועד המימוש הסתכם לסך _____ אלפי ש"ח.</w:t>
            </w:r>
          </w:p>
        </w:tc>
      </w:tr>
      <w:tr w:rsidR="009179A4" w:rsidRPr="0080093E" w:rsidTr="009179A4">
        <w:tc>
          <w:tcPr>
            <w:tcW w:w="1361" w:type="dxa"/>
          </w:tcPr>
          <w:p w:rsidR="009179A4" w:rsidRPr="0080093E" w:rsidRDefault="009179A4" w:rsidP="009179A4">
            <w:pPr>
              <w:spacing w:before="120" w:line="240" w:lineRule="auto"/>
              <w:rPr>
                <w:rFonts w:ascii="Arial" w:hAnsi="Arial" w:cs="Arial"/>
                <w:b/>
                <w:bCs/>
                <w:sz w:val="14"/>
                <w:szCs w:val="14"/>
                <w:u w:val="single"/>
              </w:rPr>
            </w:pPr>
            <w:r w:rsidRPr="0080093E">
              <w:rPr>
                <w:rFonts w:ascii="Arial" w:hAnsi="Arial" w:cs="Arial"/>
                <w:sz w:val="14"/>
                <w:szCs w:val="14"/>
                <w:rtl/>
              </w:rPr>
              <w:t>(ד)-(ג)44כא.</w:t>
            </w:r>
            <w:r w:rsidRPr="0080093E">
              <w:rPr>
                <w:rFonts w:ascii="Arial" w:hAnsi="Arial" w:cs="Arial"/>
                <w:sz w:val="14"/>
                <w:szCs w:val="14"/>
              </w:rPr>
              <w:t>IFRS 7</w:t>
            </w:r>
          </w:p>
        </w:tc>
        <w:tc>
          <w:tcPr>
            <w:tcW w:w="9072" w:type="dxa"/>
          </w:tcPr>
          <w:p w:rsidR="009179A4" w:rsidRDefault="009179A4" w:rsidP="007F7B15">
            <w:pPr>
              <w:spacing w:before="60"/>
              <w:ind w:left="454" w:hanging="454"/>
              <w:jc w:val="both"/>
              <w:rPr>
                <w:rFonts w:ascii="Arial" w:hAnsi="Arial" w:cs="Arial"/>
                <w:szCs w:val="20"/>
                <w:highlight w:val="yellow"/>
                <w:rtl/>
              </w:rPr>
            </w:pPr>
            <w:r w:rsidRPr="0080093E">
              <w:rPr>
                <w:rFonts w:ascii="Arial" w:hAnsi="Arial" w:cs="Arial"/>
                <w:szCs w:val="20"/>
                <w:highlight w:val="yellow"/>
                <w:rtl/>
              </w:rPr>
              <w:t>(9)</w:t>
            </w:r>
            <w:r w:rsidRPr="0080093E">
              <w:rPr>
                <w:rFonts w:ascii="Arial" w:hAnsi="Arial" w:cs="Arial"/>
                <w:szCs w:val="20"/>
                <w:highlight w:val="yellow"/>
                <w:rtl/>
              </w:rPr>
              <w:tab/>
              <w:t xml:space="preserve">במועד היישום לראשונה של </w:t>
            </w:r>
            <w:r>
              <w:rPr>
                <w:rFonts w:ascii="Arial" w:hAnsi="Arial" w:cs="Arial" w:hint="cs"/>
                <w:szCs w:val="20"/>
                <w:highlight w:val="yellow"/>
                <w:rtl/>
              </w:rPr>
              <w:t>תקן דיווח כספי בינלאומי 9</w:t>
            </w:r>
            <w:r w:rsidR="009B6668">
              <w:rPr>
                <w:rFonts w:ascii="Arial" w:hAnsi="Arial" w:cs="Arial" w:hint="cs"/>
                <w:szCs w:val="20"/>
                <w:highlight w:val="yellow"/>
                <w:rtl/>
              </w:rPr>
              <w:t xml:space="preserve"> (2010)</w:t>
            </w:r>
            <w:r w:rsidRPr="0080093E">
              <w:rPr>
                <w:rFonts w:ascii="Arial" w:hAnsi="Arial" w:cs="Arial"/>
                <w:szCs w:val="20"/>
                <w:highlight w:val="yellow"/>
                <w:rtl/>
              </w:rPr>
              <w:t>, א</w:t>
            </w:r>
            <w:r>
              <w:rPr>
                <w:rFonts w:ascii="Arial" w:hAnsi="Arial" w:cs="Arial" w:hint="cs"/>
                <w:szCs w:val="20"/>
                <w:highlight w:val="yellow"/>
                <w:rtl/>
              </w:rPr>
              <w:t>י</w:t>
            </w:r>
            <w:r w:rsidRPr="0080093E">
              <w:rPr>
                <w:rFonts w:ascii="Arial" w:hAnsi="Arial" w:cs="Arial"/>
                <w:szCs w:val="20"/>
                <w:highlight w:val="yellow"/>
                <w:rtl/>
              </w:rPr>
              <w:t>גרות חוב שסווגו בהתאם ל</w:t>
            </w:r>
            <w:r>
              <w:rPr>
                <w:rFonts w:ascii="Arial" w:hAnsi="Arial" w:cs="Arial" w:hint="cs"/>
                <w:szCs w:val="20"/>
                <w:highlight w:val="yellow"/>
                <w:rtl/>
              </w:rPr>
              <w:t>תקן חשבונאות בינלאומי 39</w:t>
            </w:r>
            <w:r w:rsidRPr="0080093E">
              <w:rPr>
                <w:rFonts w:ascii="Arial" w:hAnsi="Arial" w:cs="Arial"/>
                <w:szCs w:val="20"/>
                <w:highlight w:val="yellow"/>
                <w:rtl/>
              </w:rPr>
              <w:t xml:space="preserve"> כנכס פיננסי זמין למכירה, סווגו מחדש למדידה בעלות מופחתת. שיעור הריבית האפקטיבית שנקבע במועד הסיווג מחדש </w:t>
            </w:r>
            <w:r w:rsidR="00DD62C3">
              <w:rPr>
                <w:rFonts w:ascii="Arial" w:hAnsi="Arial" w:cs="Arial" w:hint="cs"/>
                <w:szCs w:val="20"/>
                <w:highlight w:val="yellow"/>
                <w:rtl/>
              </w:rPr>
              <w:t>הוא</w:t>
            </w:r>
            <w:r w:rsidR="00DD62C3" w:rsidRPr="0080093E">
              <w:rPr>
                <w:rFonts w:ascii="Arial" w:hAnsi="Arial" w:cs="Arial"/>
                <w:szCs w:val="20"/>
                <w:highlight w:val="yellow"/>
                <w:rtl/>
              </w:rPr>
              <w:t xml:space="preserve"> </w:t>
            </w:r>
            <w:r w:rsidRPr="0080093E">
              <w:rPr>
                <w:rFonts w:ascii="Arial" w:hAnsi="Arial" w:cs="Arial"/>
                <w:szCs w:val="20"/>
                <w:highlight w:val="yellow"/>
                <w:rtl/>
              </w:rPr>
              <w:t>%___. הכנסות הריבית בגין א</w:t>
            </w:r>
            <w:r>
              <w:rPr>
                <w:rFonts w:ascii="Arial" w:hAnsi="Arial" w:cs="Arial" w:hint="cs"/>
                <w:szCs w:val="20"/>
                <w:highlight w:val="yellow"/>
                <w:rtl/>
              </w:rPr>
              <w:t>י</w:t>
            </w:r>
            <w:r w:rsidRPr="0080093E">
              <w:rPr>
                <w:rFonts w:ascii="Arial" w:hAnsi="Arial" w:cs="Arial"/>
                <w:szCs w:val="20"/>
                <w:highlight w:val="yellow"/>
                <w:rtl/>
              </w:rPr>
              <w:t xml:space="preserve">גרות החוב </w:t>
            </w:r>
            <w:r w:rsidR="009B6668">
              <w:rPr>
                <w:rFonts w:ascii="Arial" w:hAnsi="Arial" w:cs="Arial" w:hint="cs"/>
                <w:szCs w:val="20"/>
                <w:highlight w:val="yellow"/>
                <w:rtl/>
              </w:rPr>
              <w:t xml:space="preserve">הללו </w:t>
            </w:r>
            <w:r w:rsidRPr="0080093E">
              <w:rPr>
                <w:rFonts w:ascii="Arial" w:hAnsi="Arial" w:cs="Arial"/>
                <w:szCs w:val="20"/>
                <w:highlight w:val="yellow"/>
                <w:rtl/>
              </w:rPr>
              <w:t xml:space="preserve">שהוכרו בתקופה הן בסך _____ אלפי ש"ח (בשנת </w:t>
            </w:r>
            <w:r w:rsidR="005723D9">
              <w:rPr>
                <w:rFonts w:ascii="Arial" w:hAnsi="Arial" w:cs="Arial"/>
                <w:szCs w:val="20"/>
                <w:highlight w:val="yellow"/>
                <w:rtl/>
              </w:rPr>
              <w:t>2016</w:t>
            </w:r>
            <w:r w:rsidRPr="0080093E">
              <w:rPr>
                <w:rFonts w:ascii="Arial" w:hAnsi="Arial" w:cs="Arial"/>
                <w:szCs w:val="20"/>
                <w:highlight w:val="yellow"/>
                <w:rtl/>
              </w:rPr>
              <w:t xml:space="preserve">: _____ אלפי ש"ח; בשנת </w:t>
            </w:r>
            <w:r w:rsidR="005723D9">
              <w:rPr>
                <w:rFonts w:ascii="Arial" w:hAnsi="Arial" w:cs="Arial"/>
                <w:szCs w:val="20"/>
                <w:highlight w:val="yellow"/>
                <w:rtl/>
              </w:rPr>
              <w:t>2015</w:t>
            </w:r>
            <w:r w:rsidRPr="0080093E">
              <w:rPr>
                <w:rFonts w:ascii="Arial" w:hAnsi="Arial" w:cs="Arial"/>
                <w:szCs w:val="20"/>
                <w:highlight w:val="yellow"/>
                <w:rtl/>
              </w:rPr>
              <w:t>: _____ אלפי ש"ח).</w:t>
            </w:r>
          </w:p>
        </w:tc>
      </w:tr>
      <w:tr w:rsidR="009179A4" w:rsidRPr="0080093E" w:rsidTr="009179A4">
        <w:tc>
          <w:tcPr>
            <w:tcW w:w="1361" w:type="dxa"/>
          </w:tcPr>
          <w:p w:rsidR="009179A4" w:rsidRPr="0080093E" w:rsidRDefault="009179A4" w:rsidP="009179A4">
            <w:pPr>
              <w:spacing w:before="180" w:line="240" w:lineRule="auto"/>
              <w:rPr>
                <w:rFonts w:ascii="Arial" w:hAnsi="Arial" w:cs="Arial"/>
                <w:sz w:val="14"/>
                <w:szCs w:val="14"/>
              </w:rPr>
            </w:pPr>
            <w:r w:rsidRPr="0080093E">
              <w:rPr>
                <w:rFonts w:ascii="Arial" w:hAnsi="Arial" w:cs="Arial"/>
                <w:sz w:val="14"/>
                <w:szCs w:val="14"/>
                <w:rtl/>
              </w:rPr>
              <w:t>12ב.</w:t>
            </w:r>
            <w:r w:rsidRPr="0080093E">
              <w:rPr>
                <w:rFonts w:ascii="Arial" w:hAnsi="Arial" w:cs="Arial"/>
                <w:sz w:val="14"/>
                <w:szCs w:val="14"/>
              </w:rPr>
              <w:t>IFRS 7</w:t>
            </w:r>
          </w:p>
        </w:tc>
        <w:tc>
          <w:tcPr>
            <w:tcW w:w="9072" w:type="dxa"/>
          </w:tcPr>
          <w:p w:rsidR="009179A4" w:rsidRPr="00F57D02" w:rsidRDefault="009179A4" w:rsidP="00532C38">
            <w:pPr>
              <w:spacing w:before="120"/>
              <w:jc w:val="both"/>
              <w:rPr>
                <w:rFonts w:ascii="Arial" w:hAnsi="Arial" w:cs="Arial"/>
                <w:szCs w:val="20"/>
                <w:highlight w:val="yellow"/>
                <w:rtl/>
              </w:rPr>
            </w:pPr>
            <w:r w:rsidRPr="00F57D02">
              <w:rPr>
                <w:rFonts w:ascii="Arial" w:hAnsi="Arial" w:cs="Arial"/>
                <w:szCs w:val="20"/>
                <w:highlight w:val="yellow"/>
                <w:rtl/>
              </w:rPr>
              <w:t>[</w:t>
            </w:r>
            <w:r w:rsidRPr="002D4AC7">
              <w:rPr>
                <w:rFonts w:ascii="Arial" w:hAnsi="Arial" w:cs="Arial"/>
                <w:i/>
                <w:iCs/>
                <w:szCs w:val="20"/>
                <w:highlight w:val="yellow"/>
                <w:rtl/>
              </w:rPr>
              <w:t xml:space="preserve">אם נעשה סיווג מחדש של נכס פיננסי כתוצאה משינוי במודל העסקי של החברה לניהול נכסים </w:t>
            </w:r>
            <w:r w:rsidRPr="00420A91">
              <w:rPr>
                <w:rFonts w:ascii="Arial" w:hAnsi="Arial" w:cs="Arial"/>
                <w:i/>
                <w:iCs/>
                <w:szCs w:val="20"/>
                <w:highlight w:val="yellow"/>
                <w:rtl/>
              </w:rPr>
              <w:t xml:space="preserve">פיננסיים בהתאם </w:t>
            </w:r>
            <w:r w:rsidR="00532C38" w:rsidRPr="00420A91">
              <w:rPr>
                <w:rFonts w:ascii="Arial" w:hAnsi="Arial" w:cs="Arial"/>
                <w:i/>
                <w:iCs/>
                <w:szCs w:val="20"/>
                <w:highlight w:val="yellow"/>
                <w:rtl/>
              </w:rPr>
              <w:br/>
            </w:r>
            <w:r w:rsidRPr="00420A91">
              <w:rPr>
                <w:rFonts w:ascii="Arial" w:hAnsi="Arial" w:cs="Arial"/>
                <w:i/>
                <w:iCs/>
                <w:szCs w:val="20"/>
                <w:highlight w:val="yellow"/>
                <w:rtl/>
              </w:rPr>
              <w:t>ל-</w:t>
            </w:r>
            <w:r w:rsidRPr="00420A91">
              <w:rPr>
                <w:rFonts w:ascii="Arial" w:hAnsi="Arial" w:cs="Arial"/>
                <w:i/>
                <w:iCs/>
                <w:szCs w:val="20"/>
                <w:highlight w:val="yellow"/>
              </w:rPr>
              <w:t>IFRS 9(2010)</w:t>
            </w:r>
            <w:r w:rsidRPr="00420A91">
              <w:rPr>
                <w:rFonts w:ascii="Arial" w:hAnsi="Arial" w:cs="Arial"/>
                <w:i/>
                <w:iCs/>
                <w:szCs w:val="20"/>
                <w:highlight w:val="yellow"/>
                <w:rtl/>
              </w:rPr>
              <w:t xml:space="preserve"> סעיף 4.4.1, יינתן גילוי למועד הסיווג מחדש, להסבר מפורט של השינוי במודל העסקי </w:t>
            </w:r>
            <w:r w:rsidRPr="002D4AC7">
              <w:rPr>
                <w:rFonts w:ascii="Arial" w:hAnsi="Arial" w:cs="Arial"/>
                <w:i/>
                <w:iCs/>
                <w:szCs w:val="20"/>
                <w:highlight w:val="yellow"/>
                <w:rtl/>
              </w:rPr>
              <w:t>ו</w:t>
            </w:r>
            <w:r w:rsidRPr="002D4AC7">
              <w:rPr>
                <w:rFonts w:ascii="Arial" w:hAnsi="Arial" w:cs="Arial" w:hint="cs"/>
                <w:i/>
                <w:iCs/>
                <w:szCs w:val="20"/>
                <w:highlight w:val="yellow"/>
                <w:rtl/>
              </w:rPr>
              <w:t>ל</w:t>
            </w:r>
            <w:r w:rsidRPr="002D4AC7">
              <w:rPr>
                <w:rFonts w:ascii="Arial" w:hAnsi="Arial" w:cs="Arial"/>
                <w:i/>
                <w:iCs/>
                <w:szCs w:val="20"/>
                <w:highlight w:val="yellow"/>
                <w:rtl/>
              </w:rPr>
              <w:t>תיאור איכותי של השפעתו על הדוחות הכספיים</w:t>
            </w:r>
            <w:r w:rsidRPr="002D4AC7">
              <w:rPr>
                <w:rFonts w:ascii="Arial" w:hAnsi="Arial" w:cs="Arial" w:hint="cs"/>
                <w:i/>
                <w:iCs/>
                <w:szCs w:val="20"/>
                <w:highlight w:val="yellow"/>
                <w:rtl/>
              </w:rPr>
              <w:t>,</w:t>
            </w:r>
            <w:r w:rsidRPr="002D4AC7">
              <w:rPr>
                <w:rFonts w:ascii="Arial" w:hAnsi="Arial" w:cs="Arial"/>
                <w:i/>
                <w:iCs/>
                <w:szCs w:val="20"/>
                <w:highlight w:val="yellow"/>
                <w:rtl/>
              </w:rPr>
              <w:t xml:space="preserve"> וכן לסכום שסווג מחדש לתוך ומחוץ לכל קבוצה.</w:t>
            </w:r>
            <w:r w:rsidRPr="00F57D02">
              <w:rPr>
                <w:rFonts w:ascii="Arial" w:hAnsi="Arial" w:cs="Arial"/>
                <w:szCs w:val="20"/>
                <w:highlight w:val="yellow"/>
                <w:rtl/>
              </w:rPr>
              <w:t>]</w:t>
            </w:r>
          </w:p>
        </w:tc>
      </w:tr>
      <w:tr w:rsidR="009179A4" w:rsidRPr="0080093E" w:rsidTr="009179A4">
        <w:tc>
          <w:tcPr>
            <w:tcW w:w="1361" w:type="dxa"/>
          </w:tcPr>
          <w:p w:rsidR="009179A4" w:rsidRPr="0080093E" w:rsidRDefault="009179A4" w:rsidP="009179A4">
            <w:pPr>
              <w:spacing w:before="120" w:line="240" w:lineRule="auto"/>
              <w:rPr>
                <w:rFonts w:ascii="Arial" w:hAnsi="Arial" w:cs="Arial"/>
                <w:sz w:val="14"/>
                <w:szCs w:val="14"/>
              </w:rPr>
            </w:pPr>
            <w:r w:rsidRPr="0080093E">
              <w:rPr>
                <w:rFonts w:ascii="Arial" w:hAnsi="Arial" w:cs="Arial"/>
                <w:sz w:val="14"/>
                <w:szCs w:val="14"/>
                <w:rtl/>
              </w:rPr>
              <w:t>12ד, 12ג.</w:t>
            </w:r>
            <w:r w:rsidRPr="0080093E">
              <w:rPr>
                <w:rFonts w:ascii="Arial" w:hAnsi="Arial" w:cs="Arial"/>
                <w:sz w:val="14"/>
                <w:szCs w:val="14"/>
              </w:rPr>
              <w:t>IFRS 7</w:t>
            </w:r>
          </w:p>
        </w:tc>
        <w:tc>
          <w:tcPr>
            <w:tcW w:w="9072" w:type="dxa"/>
          </w:tcPr>
          <w:p w:rsidR="009179A4" w:rsidRPr="00F57D02" w:rsidRDefault="009179A4" w:rsidP="009179A4">
            <w:pPr>
              <w:spacing w:before="60"/>
              <w:jc w:val="both"/>
              <w:rPr>
                <w:rFonts w:ascii="Arial" w:hAnsi="Arial" w:cs="Arial"/>
                <w:szCs w:val="20"/>
                <w:highlight w:val="yellow"/>
                <w:rtl/>
              </w:rPr>
            </w:pPr>
            <w:r w:rsidRPr="00F57D02">
              <w:rPr>
                <w:rFonts w:ascii="Arial" w:hAnsi="Arial" w:cs="Arial"/>
                <w:szCs w:val="20"/>
                <w:highlight w:val="yellow"/>
                <w:rtl/>
              </w:rPr>
              <w:t>[</w:t>
            </w:r>
            <w:r w:rsidRPr="002D4AC7">
              <w:rPr>
                <w:rFonts w:ascii="Arial" w:hAnsi="Arial" w:cs="Arial"/>
                <w:i/>
                <w:iCs/>
                <w:szCs w:val="20"/>
                <w:highlight w:val="yellow"/>
                <w:rtl/>
              </w:rPr>
              <w:t>אם נכס פיננסי סווג מחדש למדידה בעלות מופחתת בהתאם ל-</w:t>
            </w:r>
            <w:r w:rsidRPr="002D4AC7">
              <w:rPr>
                <w:rFonts w:ascii="Arial" w:hAnsi="Arial" w:cs="Arial"/>
                <w:i/>
                <w:iCs/>
                <w:szCs w:val="20"/>
                <w:highlight w:val="yellow"/>
              </w:rPr>
              <w:t>IFRS 9(2010)</w:t>
            </w:r>
            <w:r w:rsidRPr="002D4AC7">
              <w:rPr>
                <w:rFonts w:ascii="Arial" w:hAnsi="Arial" w:cs="Arial"/>
                <w:i/>
                <w:iCs/>
                <w:szCs w:val="20"/>
                <w:highlight w:val="yellow"/>
                <w:rtl/>
              </w:rPr>
              <w:t xml:space="preserve"> סעיף 4.4.1, לכל תקופת דיווח שלאחר הסיווג מחדש ועד לגריעה יינתן גילוי</w:t>
            </w:r>
            <w:r w:rsidRPr="002D4AC7">
              <w:rPr>
                <w:rFonts w:ascii="Arial" w:hAnsi="Arial" w:cs="Arial" w:hint="cs"/>
                <w:i/>
                <w:iCs/>
                <w:szCs w:val="20"/>
                <w:highlight w:val="yellow"/>
                <w:rtl/>
              </w:rPr>
              <w:t xml:space="preserve"> </w:t>
            </w:r>
            <w:r w:rsidRPr="002D4AC7">
              <w:rPr>
                <w:rFonts w:ascii="Arial" w:hAnsi="Arial" w:cs="Arial"/>
                <w:i/>
                <w:iCs/>
                <w:szCs w:val="20"/>
                <w:highlight w:val="yellow"/>
                <w:rtl/>
              </w:rPr>
              <w:t>לשיעור הריבית האפקטיבית שנקבע במועד הסיווג מחדש ולהכנס</w:t>
            </w:r>
            <w:r w:rsidRPr="002D4AC7">
              <w:rPr>
                <w:rFonts w:ascii="Arial" w:hAnsi="Arial" w:cs="Arial" w:hint="cs"/>
                <w:i/>
                <w:iCs/>
                <w:szCs w:val="20"/>
                <w:highlight w:val="yellow"/>
                <w:rtl/>
              </w:rPr>
              <w:t>ו</w:t>
            </w:r>
            <w:r w:rsidRPr="002D4AC7">
              <w:rPr>
                <w:rFonts w:ascii="Arial" w:hAnsi="Arial" w:cs="Arial"/>
                <w:i/>
                <w:iCs/>
                <w:szCs w:val="20"/>
                <w:highlight w:val="yellow"/>
                <w:rtl/>
              </w:rPr>
              <w:t xml:space="preserve">ת הריבית או </w:t>
            </w:r>
            <w:r w:rsidRPr="002D4AC7">
              <w:rPr>
                <w:rFonts w:ascii="Arial" w:hAnsi="Arial" w:cs="Arial" w:hint="cs"/>
                <w:i/>
                <w:iCs/>
                <w:szCs w:val="20"/>
                <w:highlight w:val="yellow"/>
                <w:rtl/>
              </w:rPr>
              <w:t>ל</w:t>
            </w:r>
            <w:r w:rsidRPr="002D4AC7">
              <w:rPr>
                <w:rFonts w:ascii="Arial" w:hAnsi="Arial" w:cs="Arial"/>
                <w:i/>
                <w:iCs/>
                <w:szCs w:val="20"/>
                <w:highlight w:val="yellow"/>
                <w:rtl/>
              </w:rPr>
              <w:t xml:space="preserve">הוצאות הריבית שהוכרו. כמו כן, אם מאז מועד הדיווח השנתי האחרון סווגו מחדש נכסים פיננסיים כך שהם נמדדים בעלות מופחתת, יינתן גילוי לשווי ההוגן של הנכסים הפיננסיים בסוף תקופת הדיווח, ולרווח או </w:t>
            </w:r>
            <w:r w:rsidRPr="002D4AC7">
              <w:rPr>
                <w:rFonts w:ascii="Arial" w:hAnsi="Arial" w:cs="Arial" w:hint="cs"/>
                <w:i/>
                <w:iCs/>
                <w:szCs w:val="20"/>
                <w:highlight w:val="yellow"/>
                <w:rtl/>
              </w:rPr>
              <w:t>ל</w:t>
            </w:r>
            <w:r w:rsidRPr="002D4AC7">
              <w:rPr>
                <w:rFonts w:ascii="Arial" w:hAnsi="Arial" w:cs="Arial"/>
                <w:i/>
                <w:iCs/>
                <w:szCs w:val="20"/>
                <w:highlight w:val="yellow"/>
                <w:rtl/>
              </w:rPr>
              <w:t>הפסד משינויי השווי ההוגן שהיה מוכר ברווח או הפסד במהלך תקופת הדיווח אם הנכסים הפיננסיים לא היו מסווגים מחדש.</w:t>
            </w:r>
            <w:r w:rsidRPr="00F57D02">
              <w:rPr>
                <w:rFonts w:ascii="Arial" w:hAnsi="Arial" w:cs="Arial"/>
                <w:szCs w:val="20"/>
                <w:highlight w:val="yellow"/>
                <w:rtl/>
              </w:rPr>
              <w:t>]</w:t>
            </w:r>
          </w:p>
        </w:tc>
      </w:tr>
      <w:tr w:rsidR="009179A4" w:rsidRPr="0080093E" w:rsidTr="009179A4">
        <w:tc>
          <w:tcPr>
            <w:tcW w:w="1361" w:type="dxa"/>
          </w:tcPr>
          <w:p w:rsidR="009179A4" w:rsidRPr="0080093E" w:rsidRDefault="009179A4" w:rsidP="009179A4">
            <w:pPr>
              <w:keepLines w:val="0"/>
              <w:overflowPunct/>
              <w:autoSpaceDE/>
              <w:autoSpaceDN/>
              <w:adjustRightInd/>
              <w:spacing w:line="240" w:lineRule="auto"/>
              <w:textAlignment w:val="auto"/>
              <w:rPr>
                <w:rFonts w:ascii="Arial" w:hAnsi="Arial" w:cs="Arial"/>
                <w:b/>
                <w:bCs/>
                <w:sz w:val="14"/>
                <w:szCs w:val="14"/>
                <w:u w:val="single"/>
              </w:rPr>
            </w:pPr>
          </w:p>
        </w:tc>
        <w:tc>
          <w:tcPr>
            <w:tcW w:w="9072" w:type="dxa"/>
          </w:tcPr>
          <w:p w:rsidR="009179A4" w:rsidRPr="0080093E" w:rsidRDefault="009179A4" w:rsidP="009179A4">
            <w:pPr>
              <w:spacing w:before="120"/>
              <w:ind w:left="454" w:hanging="454"/>
              <w:jc w:val="both"/>
              <w:rPr>
                <w:rFonts w:ascii="Arial" w:hAnsi="Arial" w:cs="Arial"/>
                <w:b/>
                <w:bCs/>
                <w:sz w:val="22"/>
                <w:szCs w:val="20"/>
                <w:rtl/>
              </w:rPr>
            </w:pPr>
            <w:r w:rsidRPr="0080093E">
              <w:rPr>
                <w:rFonts w:ascii="Arial" w:hAnsi="Arial" w:cs="Arial"/>
                <w:b/>
                <w:bCs/>
                <w:szCs w:val="20"/>
                <w:rtl/>
              </w:rPr>
              <w:t>ב.</w:t>
            </w:r>
            <w:r w:rsidRPr="0080093E">
              <w:rPr>
                <w:rFonts w:ascii="Arial" w:hAnsi="Arial" w:cs="Arial"/>
                <w:b/>
                <w:bCs/>
                <w:szCs w:val="20"/>
                <w:rtl/>
              </w:rPr>
              <w:tab/>
            </w:r>
            <w:r>
              <w:rPr>
                <w:rFonts w:ascii="Arial" w:hAnsi="Arial" w:cs="Arial" w:hint="cs"/>
                <w:b/>
                <w:bCs/>
                <w:szCs w:val="20"/>
                <w:rtl/>
              </w:rPr>
              <w:t xml:space="preserve">הצגה </w:t>
            </w:r>
            <w:r w:rsidRPr="0080093E">
              <w:rPr>
                <w:rFonts w:ascii="Arial" w:hAnsi="Arial" w:cs="Arial"/>
                <w:b/>
                <w:bCs/>
                <w:szCs w:val="20"/>
                <w:rtl/>
              </w:rPr>
              <w:t>בדוח על המצב הכספי:</w:t>
            </w:r>
          </w:p>
        </w:tc>
      </w:tr>
      <w:tr w:rsidR="009179A4" w:rsidRPr="0080093E" w:rsidTr="009179A4">
        <w:tc>
          <w:tcPr>
            <w:tcW w:w="1361" w:type="dxa"/>
          </w:tcPr>
          <w:p w:rsidR="009179A4" w:rsidRPr="0080093E" w:rsidRDefault="009179A4" w:rsidP="009179A4">
            <w:pPr>
              <w:spacing w:before="60" w:line="240" w:lineRule="auto"/>
              <w:rPr>
                <w:rFonts w:ascii="Arial" w:hAnsi="Arial" w:cs="Arial"/>
                <w:b/>
                <w:bCs/>
                <w:sz w:val="14"/>
                <w:szCs w:val="14"/>
                <w:u w:val="single"/>
              </w:rPr>
            </w:pPr>
          </w:p>
        </w:tc>
        <w:tc>
          <w:tcPr>
            <w:tcW w:w="9072" w:type="dxa"/>
          </w:tcPr>
          <w:p w:rsidR="009179A4" w:rsidRPr="0080093E" w:rsidRDefault="009179A4" w:rsidP="009179A4">
            <w:pPr>
              <w:spacing w:before="20"/>
              <w:jc w:val="both"/>
              <w:rPr>
                <w:rFonts w:ascii="Arial" w:hAnsi="Arial" w:cs="Arial"/>
                <w:szCs w:val="20"/>
                <w:rtl/>
              </w:rPr>
            </w:pPr>
            <w:r w:rsidRPr="0080093E">
              <w:rPr>
                <w:rFonts w:ascii="Arial" w:hAnsi="Arial" w:cs="Arial"/>
                <w:szCs w:val="20"/>
                <w:rtl/>
              </w:rPr>
              <w:t>[</w:t>
            </w:r>
            <w:r w:rsidRPr="002D4AC7">
              <w:rPr>
                <w:rFonts w:ascii="Arial" w:hAnsi="Arial" w:cs="Arial"/>
                <w:i/>
                <w:iCs/>
                <w:szCs w:val="20"/>
                <w:rtl/>
              </w:rPr>
              <w:t>ראה ביאור 4(ב) בדוח לדוגמה הראשי.</w:t>
            </w:r>
            <w:r w:rsidRPr="0080093E">
              <w:rPr>
                <w:rFonts w:ascii="Arial" w:hAnsi="Arial" w:cs="Arial"/>
                <w:szCs w:val="20"/>
                <w:rtl/>
              </w:rPr>
              <w:t>]</w:t>
            </w:r>
          </w:p>
        </w:tc>
      </w:tr>
      <w:tr w:rsidR="009179A4" w:rsidRPr="0080093E" w:rsidTr="009179A4">
        <w:tc>
          <w:tcPr>
            <w:tcW w:w="1361" w:type="dxa"/>
          </w:tcPr>
          <w:p w:rsidR="009179A4" w:rsidRPr="0080093E" w:rsidRDefault="009179A4" w:rsidP="009179A4">
            <w:pPr>
              <w:spacing w:before="60" w:line="240" w:lineRule="auto"/>
              <w:rPr>
                <w:rFonts w:ascii="Arial" w:hAnsi="Arial" w:cs="Arial"/>
                <w:b/>
                <w:bCs/>
                <w:sz w:val="14"/>
                <w:szCs w:val="14"/>
                <w:u w:val="single"/>
              </w:rPr>
            </w:pPr>
          </w:p>
        </w:tc>
        <w:tc>
          <w:tcPr>
            <w:tcW w:w="9072" w:type="dxa"/>
          </w:tcPr>
          <w:p w:rsidR="009179A4" w:rsidRPr="0080093E" w:rsidRDefault="009179A4" w:rsidP="009179A4">
            <w:pPr>
              <w:spacing w:before="120"/>
              <w:ind w:left="454" w:hanging="454"/>
              <w:jc w:val="both"/>
              <w:rPr>
                <w:rFonts w:ascii="Arial" w:hAnsi="Arial" w:cs="Arial"/>
                <w:b/>
                <w:bCs/>
                <w:sz w:val="22"/>
                <w:szCs w:val="20"/>
                <w:rtl/>
              </w:rPr>
            </w:pPr>
            <w:r w:rsidRPr="0080093E">
              <w:rPr>
                <w:rFonts w:ascii="Arial" w:hAnsi="Arial" w:cs="Arial"/>
                <w:b/>
                <w:bCs/>
                <w:szCs w:val="20"/>
                <w:rtl/>
              </w:rPr>
              <w:t>ג.</w:t>
            </w:r>
            <w:r w:rsidRPr="0080093E">
              <w:rPr>
                <w:rFonts w:ascii="Arial" w:hAnsi="Arial" w:cs="Arial"/>
                <w:b/>
                <w:bCs/>
                <w:szCs w:val="20"/>
                <w:rtl/>
              </w:rPr>
              <w:tab/>
            </w:r>
            <w:r>
              <w:rPr>
                <w:rFonts w:ascii="Arial" w:hAnsi="Arial" w:cs="Arial" w:hint="cs"/>
                <w:b/>
                <w:bCs/>
                <w:szCs w:val="20"/>
                <w:rtl/>
              </w:rPr>
              <w:t>נכסים פיננסיים ששועבדו כביטחון:</w:t>
            </w:r>
          </w:p>
        </w:tc>
      </w:tr>
      <w:tr w:rsidR="009179A4" w:rsidRPr="0080093E" w:rsidTr="009179A4">
        <w:tc>
          <w:tcPr>
            <w:tcW w:w="1361" w:type="dxa"/>
          </w:tcPr>
          <w:p w:rsidR="009179A4" w:rsidRPr="0080093E" w:rsidRDefault="009179A4" w:rsidP="009179A4">
            <w:pPr>
              <w:spacing w:before="60" w:line="240" w:lineRule="auto"/>
              <w:rPr>
                <w:rFonts w:ascii="Arial" w:hAnsi="Arial" w:cs="Arial"/>
                <w:b/>
                <w:bCs/>
                <w:sz w:val="14"/>
                <w:szCs w:val="14"/>
                <w:u w:val="single"/>
              </w:rPr>
            </w:pPr>
          </w:p>
        </w:tc>
        <w:tc>
          <w:tcPr>
            <w:tcW w:w="9072" w:type="dxa"/>
          </w:tcPr>
          <w:p w:rsidR="009179A4" w:rsidRPr="0080093E" w:rsidRDefault="009179A4" w:rsidP="009179A4">
            <w:pPr>
              <w:spacing w:before="20"/>
              <w:jc w:val="both"/>
              <w:rPr>
                <w:rFonts w:ascii="Arial" w:hAnsi="Arial" w:cs="Arial"/>
                <w:b/>
                <w:bCs/>
                <w:szCs w:val="20"/>
                <w:rtl/>
              </w:rPr>
            </w:pPr>
            <w:r w:rsidRPr="0080093E">
              <w:rPr>
                <w:rFonts w:ascii="Arial" w:hAnsi="Arial" w:cs="Arial"/>
                <w:szCs w:val="20"/>
                <w:rtl/>
              </w:rPr>
              <w:t>[</w:t>
            </w:r>
            <w:r w:rsidRPr="002D4AC7">
              <w:rPr>
                <w:rFonts w:ascii="Arial" w:hAnsi="Arial" w:cs="Arial"/>
                <w:i/>
                <w:iCs/>
                <w:szCs w:val="20"/>
                <w:rtl/>
              </w:rPr>
              <w:t>ראה ביאור 4(ג) בדוח לדוגמה הראשי.</w:t>
            </w:r>
            <w:r w:rsidRPr="0080093E">
              <w:rPr>
                <w:rFonts w:ascii="Arial" w:hAnsi="Arial" w:cs="Arial"/>
                <w:szCs w:val="20"/>
                <w:rtl/>
              </w:rPr>
              <w:t>]</w:t>
            </w:r>
          </w:p>
        </w:tc>
      </w:tr>
    </w:tbl>
    <w:p w:rsidR="009179A4" w:rsidRDefault="009179A4" w:rsidP="009179A4">
      <w:pPr>
        <w:keepLines w:val="0"/>
        <w:overflowPunct/>
        <w:autoSpaceDE/>
        <w:autoSpaceDN/>
        <w:adjustRightInd/>
        <w:spacing w:line="240" w:lineRule="auto"/>
        <w:textAlignment w:val="auto"/>
        <w:rPr>
          <w:rFonts w:ascii="Arial" w:hAnsi="Arial" w:cs="Arial"/>
          <w:sz w:val="22"/>
          <w:szCs w:val="22"/>
          <w:rtl/>
        </w:rPr>
      </w:pPr>
    </w:p>
    <w:p w:rsidR="009179A4" w:rsidRDefault="009179A4" w:rsidP="009179A4">
      <w:pPr>
        <w:keepLines w:val="0"/>
        <w:overflowPunct/>
        <w:autoSpaceDE/>
        <w:autoSpaceDN/>
        <w:bidi w:val="0"/>
        <w:adjustRightInd/>
        <w:spacing w:line="240" w:lineRule="auto"/>
        <w:textAlignment w:val="auto"/>
        <w:rPr>
          <w:rFonts w:ascii="Arial" w:hAnsi="Arial" w:cs="Arial"/>
          <w:sz w:val="22"/>
          <w:szCs w:val="22"/>
          <w:rtl/>
        </w:rPr>
      </w:pPr>
      <w:r>
        <w:rPr>
          <w:rFonts w:ascii="Arial" w:hAnsi="Arial" w:cs="Arial"/>
          <w:sz w:val="22"/>
          <w:szCs w:val="22"/>
          <w:rtl/>
        </w:rPr>
        <w:br w:type="page"/>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10430"/>
      </w:tblGrid>
      <w:tr w:rsidR="009179A4" w:rsidRPr="0080093E" w:rsidTr="009179A4">
        <w:tc>
          <w:tcPr>
            <w:tcW w:w="10431" w:type="dxa"/>
            <w:tcBorders>
              <w:bottom w:val="single" w:sz="8" w:space="0" w:color="auto"/>
            </w:tcBorders>
            <w:vAlign w:val="bottom"/>
          </w:tcPr>
          <w:p w:rsidR="009179A4" w:rsidRPr="0080093E" w:rsidRDefault="009179A4" w:rsidP="007C4BDE">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80093E">
              <w:rPr>
                <w:rFonts w:ascii="Arial" w:hAnsi="Arial" w:cs="Arial"/>
                <w:b/>
                <w:bCs/>
                <w:sz w:val="22"/>
                <w:szCs w:val="22"/>
                <w:rtl/>
              </w:rPr>
              <w:t xml:space="preserve">נספח </w:t>
            </w:r>
            <w:r w:rsidR="00607BF6">
              <w:rPr>
                <w:rFonts w:ascii="Arial" w:hAnsi="Arial" w:cs="Arial" w:hint="cs"/>
                <w:b/>
                <w:bCs/>
                <w:sz w:val="22"/>
                <w:szCs w:val="22"/>
                <w:rtl/>
              </w:rPr>
              <w:t>ה</w:t>
            </w:r>
            <w:r w:rsidR="00607BF6" w:rsidRPr="0080093E">
              <w:rPr>
                <w:rFonts w:ascii="Arial" w:hAnsi="Arial" w:cs="Arial"/>
                <w:b/>
                <w:bCs/>
                <w:sz w:val="22"/>
                <w:szCs w:val="22"/>
                <w:rtl/>
              </w:rPr>
              <w:t xml:space="preserve">' </w:t>
            </w:r>
            <w:r w:rsidRPr="0080093E">
              <w:rPr>
                <w:rFonts w:ascii="Arial" w:hAnsi="Arial" w:cs="Arial"/>
                <w:b/>
                <w:bCs/>
                <w:sz w:val="22"/>
                <w:szCs w:val="22"/>
                <w:rtl/>
              </w:rPr>
              <w:t xml:space="preserve">- יישום תקן דיווח כספי בינלאומי 9 (2010) </w:t>
            </w:r>
            <w:r w:rsidR="004E2405">
              <w:rPr>
                <w:rFonts w:ascii="Arial" w:hAnsi="Arial" w:cs="Arial" w:hint="cs"/>
                <w:b/>
                <w:bCs/>
                <w:sz w:val="22"/>
                <w:szCs w:val="22"/>
                <w:rtl/>
              </w:rPr>
              <w:t>"</w:t>
            </w:r>
            <w:r w:rsidRPr="0080093E">
              <w:rPr>
                <w:rFonts w:ascii="Arial" w:hAnsi="Arial" w:cs="Arial"/>
                <w:b/>
                <w:bCs/>
                <w:sz w:val="22"/>
                <w:szCs w:val="22"/>
                <w:rtl/>
              </w:rPr>
              <w:t>מכשירים פיננסיים</w:t>
            </w:r>
            <w:r w:rsidR="004E2405">
              <w:rPr>
                <w:rFonts w:ascii="Arial" w:hAnsi="Arial" w:cs="Arial" w:hint="cs"/>
                <w:b/>
                <w:bCs/>
                <w:sz w:val="22"/>
                <w:szCs w:val="22"/>
                <w:rtl/>
              </w:rPr>
              <w:t>"</w:t>
            </w:r>
            <w:r w:rsidRPr="0080093E">
              <w:rPr>
                <w:rFonts w:ascii="Arial" w:hAnsi="Arial" w:cs="Arial"/>
                <w:b/>
                <w:bCs/>
                <w:sz w:val="22"/>
                <w:szCs w:val="22"/>
                <w:rtl/>
              </w:rPr>
              <w:t xml:space="preserve"> </w:t>
            </w:r>
            <w:r w:rsidRPr="00FB332F">
              <w:rPr>
                <w:rFonts w:ascii="Arial" w:hAnsi="Arial" w:cs="Arial"/>
                <w:b/>
                <w:sz w:val="22"/>
                <w:szCs w:val="22"/>
                <w:rtl/>
              </w:rPr>
              <w:t>(המשך)</w:t>
            </w:r>
          </w:p>
        </w:tc>
      </w:tr>
    </w:tbl>
    <w:p w:rsidR="009179A4" w:rsidRPr="0080093E" w:rsidRDefault="009179A4" w:rsidP="009179A4">
      <w:pPr>
        <w:tabs>
          <w:tab w:val="right" w:pos="9326"/>
        </w:tabs>
        <w:ind w:left="1361"/>
        <w:rPr>
          <w:rFonts w:ascii="Arial" w:hAnsi="Arial" w:cs="Arial"/>
          <w:sz w:val="16"/>
          <w:szCs w:val="20"/>
          <w:rtl/>
        </w:rPr>
      </w:pPr>
    </w:p>
    <w:p w:rsidR="009179A4" w:rsidRPr="0080093E" w:rsidRDefault="009179A4" w:rsidP="009179A4">
      <w:pPr>
        <w:ind w:left="1361"/>
        <w:jc w:val="both"/>
        <w:rPr>
          <w:rFonts w:ascii="Arial" w:hAnsi="Arial" w:cs="Arial"/>
          <w:sz w:val="16"/>
          <w:szCs w:val="16"/>
          <w:rtl/>
        </w:rPr>
      </w:pPr>
      <w:r w:rsidRPr="0080093E">
        <w:rPr>
          <w:rFonts w:ascii="Arial" w:hAnsi="Arial" w:cs="Arial"/>
          <w:b/>
          <w:bCs/>
          <w:szCs w:val="20"/>
          <w:u w:val="single"/>
          <w:rtl/>
        </w:rPr>
        <w:t xml:space="preserve">חברה </w:t>
      </w:r>
      <w:r>
        <w:rPr>
          <w:rFonts w:ascii="Arial" w:hAnsi="Arial" w:cs="Arial"/>
          <w:b/>
          <w:bCs/>
          <w:szCs w:val="20"/>
          <w:u w:val="single"/>
          <w:rtl/>
        </w:rPr>
        <w:t>מדווחת</w:t>
      </w:r>
      <w:r w:rsidRPr="0080093E">
        <w:rPr>
          <w:rFonts w:ascii="Arial" w:hAnsi="Arial" w:cs="Arial"/>
          <w:b/>
          <w:bCs/>
          <w:szCs w:val="20"/>
          <w:u w:val="single"/>
          <w:rtl/>
        </w:rPr>
        <w:t xml:space="preserve"> לדוגמה בע"מ</w:t>
      </w:r>
    </w:p>
    <w:p w:rsidR="009179A4" w:rsidRPr="0080093E" w:rsidRDefault="009179A4" w:rsidP="009179A4">
      <w:pPr>
        <w:ind w:left="1361"/>
        <w:jc w:val="both"/>
        <w:rPr>
          <w:rFonts w:ascii="Arial" w:hAnsi="Arial" w:cs="Arial"/>
          <w:b/>
          <w:bCs/>
          <w:szCs w:val="20"/>
          <w:u w:val="single"/>
          <w:rtl/>
        </w:rPr>
      </w:pPr>
      <w:r w:rsidRPr="0080093E">
        <w:rPr>
          <w:rFonts w:ascii="Arial" w:hAnsi="Arial" w:cs="Arial"/>
          <w:b/>
          <w:bCs/>
          <w:szCs w:val="20"/>
          <w:u w:val="single"/>
          <w:rtl/>
        </w:rPr>
        <w:t xml:space="preserve">ביאורים לדוחות הכספיים ליום 31 בדצמבר </w:t>
      </w:r>
      <w:r w:rsidR="005723D9">
        <w:rPr>
          <w:rFonts w:ascii="Arial" w:hAnsi="Arial" w:cs="Arial"/>
          <w:b/>
          <w:bCs/>
          <w:szCs w:val="20"/>
          <w:u w:val="single"/>
          <w:rtl/>
        </w:rPr>
        <w:t>2017</w:t>
      </w:r>
      <w:r w:rsidRPr="0080093E">
        <w:rPr>
          <w:rFonts w:ascii="Arial" w:hAnsi="Arial" w:cs="Arial"/>
          <w:b/>
          <w:bCs/>
          <w:szCs w:val="20"/>
          <w:u w:val="single"/>
          <w:rtl/>
        </w:rPr>
        <w:t xml:space="preserve"> (באלפי ש"ח)</w:t>
      </w:r>
    </w:p>
    <w:p w:rsidR="009179A4" w:rsidRPr="0080093E" w:rsidRDefault="009179A4" w:rsidP="009179A4">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80093E" w:rsidTr="009179A4">
        <w:tc>
          <w:tcPr>
            <w:tcW w:w="1361" w:type="dxa"/>
          </w:tcPr>
          <w:p w:rsidR="009179A4" w:rsidRPr="0080093E" w:rsidRDefault="009179A4" w:rsidP="009179A4">
            <w:pPr>
              <w:spacing w:before="80" w:line="240" w:lineRule="auto"/>
              <w:rPr>
                <w:rFonts w:ascii="Arial" w:hAnsi="Arial" w:cs="Arial"/>
                <w:sz w:val="14"/>
                <w:szCs w:val="14"/>
                <w:rtl/>
              </w:rPr>
            </w:pPr>
          </w:p>
        </w:tc>
        <w:tc>
          <w:tcPr>
            <w:tcW w:w="9072" w:type="dxa"/>
          </w:tcPr>
          <w:p w:rsidR="009179A4" w:rsidRPr="0080093E" w:rsidRDefault="009179A4" w:rsidP="009179A4">
            <w:pPr>
              <w:spacing w:before="20"/>
              <w:ind w:left="709" w:hanging="709"/>
              <w:rPr>
                <w:rFonts w:ascii="Arial" w:hAnsi="Arial" w:cs="Arial"/>
                <w:b/>
                <w:bCs/>
                <w:szCs w:val="20"/>
                <w:rtl/>
              </w:rPr>
            </w:pPr>
            <w:r w:rsidRPr="0080093E">
              <w:rPr>
                <w:rFonts w:ascii="Arial" w:hAnsi="Arial" w:cs="Arial"/>
                <w:b/>
                <w:bCs/>
                <w:szCs w:val="20"/>
                <w:rtl/>
              </w:rPr>
              <w:t xml:space="preserve">ביאור </w:t>
            </w:r>
            <w:r>
              <w:rPr>
                <w:rFonts w:ascii="Arial" w:hAnsi="Arial" w:cs="Arial" w:hint="cs"/>
                <w:b/>
                <w:bCs/>
                <w:szCs w:val="20"/>
                <w:rtl/>
              </w:rPr>
              <w:t>15</w:t>
            </w:r>
            <w:r w:rsidRPr="0080093E">
              <w:rPr>
                <w:rFonts w:ascii="Arial" w:hAnsi="Arial" w:cs="Arial"/>
                <w:b/>
                <w:bCs/>
                <w:szCs w:val="20"/>
                <w:rtl/>
              </w:rPr>
              <w:t xml:space="preserve"> - א</w:t>
            </w:r>
            <w:r>
              <w:rPr>
                <w:rFonts w:ascii="Arial" w:hAnsi="Arial" w:cs="Arial" w:hint="cs"/>
                <w:b/>
                <w:bCs/>
                <w:szCs w:val="20"/>
                <w:rtl/>
              </w:rPr>
              <w:t>י</w:t>
            </w:r>
            <w:r w:rsidRPr="0080093E">
              <w:rPr>
                <w:rFonts w:ascii="Arial" w:hAnsi="Arial" w:cs="Arial"/>
                <w:b/>
                <w:bCs/>
                <w:szCs w:val="20"/>
                <w:rtl/>
              </w:rPr>
              <w:t>גרות חוב:</w:t>
            </w:r>
          </w:p>
        </w:tc>
      </w:tr>
      <w:tr w:rsidR="009179A4" w:rsidRPr="0080093E" w:rsidTr="009179A4">
        <w:tc>
          <w:tcPr>
            <w:tcW w:w="1361" w:type="dxa"/>
          </w:tcPr>
          <w:p w:rsidR="009179A4" w:rsidRPr="0080093E" w:rsidRDefault="009179A4" w:rsidP="009179A4">
            <w:pPr>
              <w:spacing w:before="60" w:line="240" w:lineRule="auto"/>
              <w:rPr>
                <w:rFonts w:ascii="Arial" w:hAnsi="Arial" w:cs="Arial"/>
                <w:sz w:val="14"/>
                <w:szCs w:val="14"/>
                <w:rtl/>
              </w:rPr>
            </w:pPr>
          </w:p>
        </w:tc>
        <w:tc>
          <w:tcPr>
            <w:tcW w:w="9072" w:type="dxa"/>
          </w:tcPr>
          <w:p w:rsidR="009179A4" w:rsidRPr="0080093E" w:rsidRDefault="009179A4" w:rsidP="009179A4">
            <w:pPr>
              <w:spacing w:before="20"/>
              <w:ind w:left="454" w:hanging="454"/>
              <w:rPr>
                <w:rFonts w:ascii="Arial" w:hAnsi="Arial" w:cs="Arial"/>
                <w:b/>
                <w:bCs/>
                <w:sz w:val="22"/>
                <w:szCs w:val="20"/>
                <w:rtl/>
              </w:rPr>
            </w:pPr>
            <w:r w:rsidRPr="0080093E">
              <w:rPr>
                <w:rFonts w:ascii="Arial" w:hAnsi="Arial" w:cs="Arial"/>
                <w:b/>
                <w:bCs/>
                <w:szCs w:val="20"/>
                <w:rtl/>
              </w:rPr>
              <w:t>א.</w:t>
            </w:r>
            <w:r w:rsidRPr="0080093E">
              <w:rPr>
                <w:rFonts w:ascii="Arial" w:hAnsi="Arial" w:cs="Arial"/>
                <w:b/>
                <w:bCs/>
                <w:szCs w:val="20"/>
                <w:rtl/>
              </w:rPr>
              <w:tab/>
              <w:t>הרכב:</w:t>
            </w:r>
          </w:p>
        </w:tc>
      </w:tr>
    </w:tbl>
    <w:p w:rsidR="009179A4" w:rsidRPr="0080093E" w:rsidRDefault="009179A4" w:rsidP="009179A4">
      <w:pPr>
        <w:bidi w:val="0"/>
        <w:spacing w:line="20" w:lineRule="exact"/>
        <w:jc w:val="both"/>
        <w:rPr>
          <w:rFonts w:ascii="Arial" w:hAnsi="Arial" w:cs="Arial"/>
        </w:rPr>
      </w:pPr>
    </w:p>
    <w:tbl>
      <w:tblPr>
        <w:bidiVisual/>
        <w:tblW w:w="10431" w:type="dxa"/>
        <w:tblLayout w:type="fixed"/>
        <w:tblCellMar>
          <w:left w:w="113" w:type="dxa"/>
          <w:right w:w="113" w:type="dxa"/>
        </w:tblCellMar>
        <w:tblLook w:val="0000" w:firstRow="0" w:lastRow="0" w:firstColumn="0" w:lastColumn="0" w:noHBand="0" w:noVBand="0"/>
      </w:tblPr>
      <w:tblGrid>
        <w:gridCol w:w="1361"/>
        <w:gridCol w:w="1814"/>
        <w:gridCol w:w="1021"/>
        <w:gridCol w:w="1247"/>
        <w:gridCol w:w="1247"/>
        <w:gridCol w:w="1247"/>
        <w:gridCol w:w="1247"/>
        <w:gridCol w:w="1247"/>
      </w:tblGrid>
      <w:tr w:rsidR="009179A4" w:rsidRPr="0080093E" w:rsidTr="009179A4">
        <w:trPr>
          <w:cantSplit/>
        </w:trPr>
        <w:tc>
          <w:tcPr>
            <w:tcW w:w="1361" w:type="dxa"/>
          </w:tcPr>
          <w:p w:rsidR="009179A4" w:rsidRPr="0080093E" w:rsidRDefault="009179A4" w:rsidP="009179A4">
            <w:pPr>
              <w:spacing w:line="240" w:lineRule="auto"/>
              <w:rPr>
                <w:rFonts w:ascii="Arial" w:hAnsi="Arial" w:cs="Arial"/>
                <w:b/>
                <w:bCs/>
                <w:sz w:val="14"/>
                <w:szCs w:val="14"/>
                <w:rtl/>
              </w:rPr>
            </w:pPr>
          </w:p>
        </w:tc>
        <w:tc>
          <w:tcPr>
            <w:tcW w:w="1814" w:type="dxa"/>
          </w:tcPr>
          <w:p w:rsidR="009179A4" w:rsidRPr="0080093E" w:rsidRDefault="009179A4" w:rsidP="009179A4">
            <w:pPr>
              <w:spacing w:line="240" w:lineRule="auto"/>
              <w:rPr>
                <w:rFonts w:ascii="Arial" w:hAnsi="Arial" w:cs="Arial"/>
                <w:szCs w:val="20"/>
                <w:rtl/>
              </w:rPr>
            </w:pPr>
          </w:p>
        </w:tc>
        <w:tc>
          <w:tcPr>
            <w:tcW w:w="1021" w:type="dxa"/>
            <w:vAlign w:val="bottom"/>
          </w:tcPr>
          <w:p w:rsidR="009179A4" w:rsidRPr="0080093E" w:rsidRDefault="009179A4" w:rsidP="009179A4">
            <w:pPr>
              <w:spacing w:line="240" w:lineRule="auto"/>
              <w:ind w:left="-57" w:right="-57"/>
              <w:jc w:val="center"/>
              <w:rPr>
                <w:rFonts w:ascii="Arial" w:hAnsi="Arial" w:cs="Arial"/>
                <w:b/>
                <w:bCs/>
                <w:szCs w:val="20"/>
                <w:rtl/>
              </w:rPr>
            </w:pPr>
            <w:r w:rsidRPr="0080093E">
              <w:rPr>
                <w:rFonts w:ascii="Arial" w:hAnsi="Arial" w:cs="Arial"/>
                <w:b/>
                <w:bCs/>
                <w:szCs w:val="20"/>
                <w:rtl/>
              </w:rPr>
              <w:t>בסיס</w:t>
            </w:r>
          </w:p>
        </w:tc>
        <w:tc>
          <w:tcPr>
            <w:tcW w:w="1247" w:type="dxa"/>
            <w:shd w:val="clear" w:color="auto" w:fill="auto"/>
            <w:vAlign w:val="bottom"/>
          </w:tcPr>
          <w:p w:rsidR="009179A4" w:rsidRPr="0080093E" w:rsidRDefault="009179A4" w:rsidP="009179A4">
            <w:pPr>
              <w:spacing w:line="240" w:lineRule="auto"/>
              <w:ind w:left="-57" w:right="-57"/>
              <w:jc w:val="center"/>
              <w:rPr>
                <w:rFonts w:ascii="Arial" w:hAnsi="Arial" w:cs="Arial"/>
                <w:b/>
                <w:bCs/>
                <w:szCs w:val="20"/>
                <w:rtl/>
              </w:rPr>
            </w:pPr>
            <w:r w:rsidRPr="0080093E">
              <w:rPr>
                <w:rFonts w:ascii="Arial" w:hAnsi="Arial" w:cs="Arial"/>
                <w:b/>
                <w:bCs/>
                <w:szCs w:val="20"/>
                <w:rtl/>
              </w:rPr>
              <w:t>שיעור ריבית אפקטיבית ליום</w:t>
            </w:r>
          </w:p>
        </w:tc>
        <w:tc>
          <w:tcPr>
            <w:tcW w:w="2494" w:type="dxa"/>
            <w:gridSpan w:val="2"/>
            <w:vAlign w:val="bottom"/>
          </w:tcPr>
          <w:p w:rsidR="009179A4" w:rsidRPr="0080093E" w:rsidRDefault="009179A4" w:rsidP="009179A4">
            <w:pPr>
              <w:pBdr>
                <w:bottom w:val="single" w:sz="4" w:space="1" w:color="auto"/>
              </w:pBdr>
              <w:spacing w:line="240" w:lineRule="auto"/>
              <w:jc w:val="center"/>
              <w:rPr>
                <w:rFonts w:ascii="Arial" w:hAnsi="Arial" w:cs="Arial"/>
                <w:b/>
                <w:bCs/>
                <w:szCs w:val="20"/>
                <w:rtl/>
              </w:rPr>
            </w:pPr>
            <w:r>
              <w:rPr>
                <w:rFonts w:ascii="Arial" w:hAnsi="Arial" w:cs="Arial" w:hint="cs"/>
                <w:b/>
                <w:bCs/>
                <w:szCs w:val="20"/>
                <w:rtl/>
              </w:rPr>
              <w:t>התחייבויות שוטפות</w:t>
            </w:r>
          </w:p>
        </w:tc>
        <w:tc>
          <w:tcPr>
            <w:tcW w:w="2494" w:type="dxa"/>
            <w:gridSpan w:val="2"/>
            <w:shd w:val="clear" w:color="auto" w:fill="auto"/>
            <w:vAlign w:val="bottom"/>
          </w:tcPr>
          <w:p w:rsidR="009179A4" w:rsidRPr="0080093E" w:rsidRDefault="009179A4" w:rsidP="009179A4">
            <w:pPr>
              <w:pBdr>
                <w:bottom w:val="single" w:sz="4" w:space="1" w:color="auto"/>
              </w:pBdr>
              <w:spacing w:line="240" w:lineRule="auto"/>
              <w:jc w:val="center"/>
              <w:rPr>
                <w:rFonts w:ascii="Arial" w:hAnsi="Arial" w:cs="Arial"/>
                <w:b/>
                <w:bCs/>
                <w:szCs w:val="20"/>
                <w:rtl/>
              </w:rPr>
            </w:pPr>
            <w:r>
              <w:rPr>
                <w:rFonts w:ascii="Arial" w:hAnsi="Arial" w:cs="Arial" w:hint="cs"/>
                <w:b/>
                <w:bCs/>
                <w:szCs w:val="20"/>
                <w:rtl/>
              </w:rPr>
              <w:t>התחייבויות לא שוטפות</w:t>
            </w:r>
          </w:p>
        </w:tc>
      </w:tr>
      <w:tr w:rsidR="009179A4" w:rsidRPr="0080093E" w:rsidTr="009179A4">
        <w:trPr>
          <w:cantSplit/>
        </w:trPr>
        <w:tc>
          <w:tcPr>
            <w:tcW w:w="1361" w:type="dxa"/>
          </w:tcPr>
          <w:p w:rsidR="009179A4" w:rsidRPr="0080093E" w:rsidRDefault="009179A4" w:rsidP="009179A4">
            <w:pPr>
              <w:spacing w:line="240" w:lineRule="auto"/>
              <w:rPr>
                <w:rFonts w:ascii="Arial" w:hAnsi="Arial" w:cs="Arial"/>
                <w:b/>
                <w:bCs/>
                <w:sz w:val="14"/>
                <w:szCs w:val="14"/>
                <w:rtl/>
              </w:rPr>
            </w:pPr>
          </w:p>
        </w:tc>
        <w:tc>
          <w:tcPr>
            <w:tcW w:w="1814" w:type="dxa"/>
          </w:tcPr>
          <w:p w:rsidR="009179A4" w:rsidRPr="0080093E" w:rsidRDefault="009179A4" w:rsidP="009179A4">
            <w:pPr>
              <w:spacing w:line="240" w:lineRule="auto"/>
              <w:rPr>
                <w:rFonts w:ascii="Arial" w:hAnsi="Arial" w:cs="Arial"/>
                <w:szCs w:val="20"/>
                <w:rtl/>
              </w:rPr>
            </w:pPr>
          </w:p>
        </w:tc>
        <w:tc>
          <w:tcPr>
            <w:tcW w:w="1021" w:type="dxa"/>
            <w:vAlign w:val="bottom"/>
          </w:tcPr>
          <w:p w:rsidR="009179A4" w:rsidRPr="0080093E" w:rsidRDefault="009179A4" w:rsidP="009179A4">
            <w:pPr>
              <w:pBdr>
                <w:bottom w:val="single" w:sz="4" w:space="1" w:color="auto"/>
              </w:pBdr>
              <w:spacing w:line="240" w:lineRule="auto"/>
              <w:jc w:val="center"/>
              <w:rPr>
                <w:rFonts w:ascii="Arial" w:hAnsi="Arial" w:cs="Arial"/>
                <w:b/>
                <w:bCs/>
                <w:sz w:val="22"/>
                <w:szCs w:val="20"/>
                <w:rtl/>
              </w:rPr>
            </w:pPr>
            <w:r w:rsidRPr="0080093E">
              <w:rPr>
                <w:rFonts w:ascii="Arial" w:hAnsi="Arial" w:cs="Arial"/>
                <w:b/>
                <w:bCs/>
                <w:szCs w:val="20"/>
                <w:rtl/>
              </w:rPr>
              <w:t>הצמדה</w:t>
            </w:r>
          </w:p>
        </w:tc>
        <w:tc>
          <w:tcPr>
            <w:tcW w:w="1247" w:type="dxa"/>
            <w:shd w:val="clear" w:color="auto" w:fill="auto"/>
            <w:vAlign w:val="bottom"/>
          </w:tcPr>
          <w:p w:rsidR="009179A4" w:rsidRPr="0080093E" w:rsidRDefault="009179A4" w:rsidP="009179A4">
            <w:pPr>
              <w:pBdr>
                <w:bottom w:val="single" w:sz="4" w:space="1" w:color="auto"/>
              </w:pBdr>
              <w:spacing w:line="240" w:lineRule="auto"/>
              <w:jc w:val="center"/>
              <w:rPr>
                <w:rFonts w:ascii="Arial" w:hAnsi="Arial" w:cs="Arial"/>
                <w:b/>
                <w:bCs/>
                <w:sz w:val="22"/>
                <w:szCs w:val="20"/>
                <w:rtl/>
              </w:rPr>
            </w:pPr>
            <w:r w:rsidRPr="0080093E">
              <w:rPr>
                <w:rFonts w:ascii="Arial" w:hAnsi="Arial" w:cs="Arial"/>
                <w:b/>
                <w:bCs/>
                <w:szCs w:val="20"/>
                <w:rtl/>
              </w:rPr>
              <w:t>31.12.</w:t>
            </w:r>
            <w:r w:rsidR="005723D9">
              <w:rPr>
                <w:rFonts w:ascii="Arial" w:hAnsi="Arial" w:cs="Arial"/>
                <w:b/>
                <w:bCs/>
                <w:szCs w:val="20"/>
                <w:rtl/>
              </w:rPr>
              <w:t>2017</w:t>
            </w:r>
          </w:p>
        </w:tc>
        <w:tc>
          <w:tcPr>
            <w:tcW w:w="1247" w:type="dxa"/>
            <w:vAlign w:val="bottom"/>
          </w:tcPr>
          <w:p w:rsidR="009179A4" w:rsidRPr="0080093E" w:rsidRDefault="009179A4" w:rsidP="009179A4">
            <w:pPr>
              <w:pBdr>
                <w:bottom w:val="single" w:sz="4" w:space="1" w:color="auto"/>
              </w:pBdr>
              <w:spacing w:line="240" w:lineRule="auto"/>
              <w:jc w:val="center"/>
              <w:rPr>
                <w:rFonts w:ascii="Arial" w:hAnsi="Arial" w:cs="Arial"/>
                <w:b/>
                <w:bCs/>
                <w:sz w:val="22"/>
                <w:szCs w:val="20"/>
                <w:rtl/>
              </w:rPr>
            </w:pPr>
            <w:r w:rsidRPr="0080093E">
              <w:rPr>
                <w:rFonts w:ascii="Arial" w:hAnsi="Arial" w:cs="Arial"/>
                <w:b/>
                <w:bCs/>
                <w:szCs w:val="20"/>
                <w:rtl/>
              </w:rPr>
              <w:t>31.12.</w:t>
            </w:r>
            <w:r w:rsidR="005723D9">
              <w:rPr>
                <w:rFonts w:ascii="Arial" w:hAnsi="Arial" w:cs="Arial"/>
                <w:b/>
                <w:bCs/>
                <w:szCs w:val="20"/>
                <w:rtl/>
              </w:rPr>
              <w:t>2017</w:t>
            </w:r>
          </w:p>
        </w:tc>
        <w:tc>
          <w:tcPr>
            <w:tcW w:w="1247" w:type="dxa"/>
            <w:vAlign w:val="bottom"/>
          </w:tcPr>
          <w:p w:rsidR="009179A4" w:rsidRPr="0080093E" w:rsidRDefault="009179A4" w:rsidP="009179A4">
            <w:pPr>
              <w:pBdr>
                <w:bottom w:val="single" w:sz="4" w:space="1" w:color="auto"/>
              </w:pBdr>
              <w:spacing w:line="240" w:lineRule="auto"/>
              <w:jc w:val="center"/>
              <w:rPr>
                <w:rFonts w:ascii="Arial" w:hAnsi="Arial" w:cs="Arial"/>
                <w:b/>
                <w:bCs/>
                <w:sz w:val="22"/>
                <w:szCs w:val="20"/>
                <w:rtl/>
              </w:rPr>
            </w:pPr>
            <w:r w:rsidRPr="0080093E">
              <w:rPr>
                <w:rFonts w:ascii="Arial" w:hAnsi="Arial" w:cs="Arial"/>
                <w:b/>
                <w:bCs/>
                <w:szCs w:val="20"/>
                <w:rtl/>
              </w:rPr>
              <w:t>31.12.</w:t>
            </w:r>
            <w:r w:rsidR="005723D9">
              <w:rPr>
                <w:rFonts w:ascii="Arial" w:hAnsi="Arial" w:cs="Arial"/>
                <w:b/>
                <w:bCs/>
                <w:szCs w:val="20"/>
                <w:rtl/>
              </w:rPr>
              <w:t>2016</w:t>
            </w:r>
          </w:p>
        </w:tc>
        <w:tc>
          <w:tcPr>
            <w:tcW w:w="1247" w:type="dxa"/>
            <w:shd w:val="clear" w:color="auto" w:fill="auto"/>
            <w:vAlign w:val="bottom"/>
          </w:tcPr>
          <w:p w:rsidR="009179A4" w:rsidRPr="0080093E" w:rsidRDefault="009179A4" w:rsidP="009179A4">
            <w:pPr>
              <w:pBdr>
                <w:bottom w:val="single" w:sz="4" w:space="1" w:color="auto"/>
              </w:pBdr>
              <w:spacing w:line="240" w:lineRule="auto"/>
              <w:jc w:val="center"/>
              <w:rPr>
                <w:rFonts w:ascii="Arial" w:hAnsi="Arial" w:cs="Arial"/>
                <w:b/>
                <w:bCs/>
                <w:sz w:val="22"/>
                <w:szCs w:val="20"/>
                <w:rtl/>
              </w:rPr>
            </w:pPr>
            <w:r w:rsidRPr="0080093E">
              <w:rPr>
                <w:rFonts w:ascii="Arial" w:hAnsi="Arial" w:cs="Arial"/>
                <w:b/>
                <w:bCs/>
                <w:szCs w:val="20"/>
                <w:rtl/>
              </w:rPr>
              <w:t>31.12.</w:t>
            </w:r>
            <w:r w:rsidR="005723D9">
              <w:rPr>
                <w:rFonts w:ascii="Arial" w:hAnsi="Arial" w:cs="Arial"/>
                <w:b/>
                <w:bCs/>
                <w:szCs w:val="20"/>
                <w:rtl/>
              </w:rPr>
              <w:t>2017</w:t>
            </w:r>
          </w:p>
        </w:tc>
        <w:tc>
          <w:tcPr>
            <w:tcW w:w="1247" w:type="dxa"/>
            <w:vAlign w:val="bottom"/>
          </w:tcPr>
          <w:p w:rsidR="009179A4" w:rsidRPr="0080093E" w:rsidRDefault="009179A4" w:rsidP="009179A4">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31.12.</w:t>
            </w:r>
            <w:r w:rsidR="005723D9">
              <w:rPr>
                <w:rFonts w:ascii="Arial" w:hAnsi="Arial" w:cs="Arial"/>
                <w:b/>
                <w:bCs/>
                <w:szCs w:val="20"/>
                <w:rtl/>
              </w:rPr>
              <w:t>2016</w:t>
            </w:r>
          </w:p>
        </w:tc>
      </w:tr>
      <w:tr w:rsidR="009179A4" w:rsidRPr="0080093E" w:rsidTr="009179A4">
        <w:trPr>
          <w:cantSplit/>
        </w:trPr>
        <w:tc>
          <w:tcPr>
            <w:tcW w:w="1361" w:type="dxa"/>
          </w:tcPr>
          <w:p w:rsidR="009179A4" w:rsidRPr="0080093E" w:rsidRDefault="009179A4" w:rsidP="009179A4">
            <w:pPr>
              <w:spacing w:line="240" w:lineRule="auto"/>
              <w:rPr>
                <w:rFonts w:ascii="Arial" w:hAnsi="Arial" w:cs="Arial"/>
                <w:b/>
                <w:bCs/>
                <w:sz w:val="14"/>
                <w:szCs w:val="14"/>
                <w:rtl/>
              </w:rPr>
            </w:pPr>
          </w:p>
        </w:tc>
        <w:tc>
          <w:tcPr>
            <w:tcW w:w="1814" w:type="dxa"/>
          </w:tcPr>
          <w:p w:rsidR="009179A4" w:rsidRPr="0080093E" w:rsidRDefault="009179A4" w:rsidP="009179A4">
            <w:pPr>
              <w:spacing w:line="240" w:lineRule="auto"/>
              <w:rPr>
                <w:rFonts w:ascii="Arial" w:hAnsi="Arial" w:cs="Arial"/>
                <w:szCs w:val="20"/>
                <w:rtl/>
              </w:rPr>
            </w:pPr>
          </w:p>
        </w:tc>
        <w:tc>
          <w:tcPr>
            <w:tcW w:w="1021" w:type="dxa"/>
            <w:vAlign w:val="bottom"/>
          </w:tcPr>
          <w:p w:rsidR="009179A4" w:rsidRPr="0080093E" w:rsidRDefault="009179A4" w:rsidP="009179A4">
            <w:pPr>
              <w:spacing w:line="240" w:lineRule="auto"/>
              <w:jc w:val="center"/>
              <w:rPr>
                <w:rFonts w:ascii="Arial" w:hAnsi="Arial" w:cs="Arial"/>
                <w:szCs w:val="20"/>
                <w:rtl/>
              </w:rPr>
            </w:pPr>
          </w:p>
        </w:tc>
        <w:tc>
          <w:tcPr>
            <w:tcW w:w="1247" w:type="dxa"/>
            <w:shd w:val="clear" w:color="auto" w:fill="auto"/>
            <w:vAlign w:val="bottom"/>
          </w:tcPr>
          <w:p w:rsidR="009179A4" w:rsidRPr="0080093E" w:rsidRDefault="009179A4" w:rsidP="009179A4">
            <w:pPr>
              <w:spacing w:line="240" w:lineRule="auto"/>
              <w:jc w:val="center"/>
              <w:rPr>
                <w:rFonts w:ascii="Arial" w:hAnsi="Arial" w:cs="Arial"/>
                <w:szCs w:val="20"/>
                <w:rtl/>
              </w:rPr>
            </w:pPr>
          </w:p>
        </w:tc>
        <w:tc>
          <w:tcPr>
            <w:tcW w:w="1247" w:type="dxa"/>
            <w:vAlign w:val="bottom"/>
          </w:tcPr>
          <w:p w:rsidR="009179A4" w:rsidRPr="0080093E" w:rsidRDefault="009179A4" w:rsidP="009179A4">
            <w:pPr>
              <w:spacing w:line="240" w:lineRule="auto"/>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shd w:val="clear" w:color="auto" w:fill="auto"/>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rPr>
          <w:cantSplit/>
        </w:trPr>
        <w:tc>
          <w:tcPr>
            <w:tcW w:w="1361" w:type="dxa"/>
          </w:tcPr>
          <w:p w:rsidR="009179A4" w:rsidRPr="0080093E" w:rsidRDefault="009179A4" w:rsidP="009179A4">
            <w:pPr>
              <w:spacing w:line="240" w:lineRule="auto"/>
              <w:rPr>
                <w:rFonts w:ascii="Arial" w:hAnsi="Arial" w:cs="Arial"/>
                <w:b/>
                <w:bCs/>
                <w:sz w:val="14"/>
                <w:szCs w:val="14"/>
                <w:rtl/>
              </w:rPr>
            </w:pPr>
          </w:p>
        </w:tc>
        <w:tc>
          <w:tcPr>
            <w:tcW w:w="1814" w:type="dxa"/>
          </w:tcPr>
          <w:p w:rsidR="009179A4" w:rsidRPr="0080093E" w:rsidRDefault="009179A4" w:rsidP="009179A4">
            <w:pPr>
              <w:spacing w:before="20" w:after="20" w:line="240" w:lineRule="auto"/>
              <w:ind w:left="113" w:hanging="113"/>
              <w:rPr>
                <w:rFonts w:ascii="Arial" w:hAnsi="Arial" w:cs="Arial"/>
                <w:sz w:val="22"/>
                <w:szCs w:val="20"/>
                <w:rtl/>
              </w:rPr>
            </w:pPr>
            <w:r>
              <w:rPr>
                <w:rFonts w:ascii="Arial" w:hAnsi="Arial" w:cs="Arial" w:hint="cs"/>
                <w:szCs w:val="20"/>
                <w:rtl/>
              </w:rPr>
              <w:t>אג"ח</w:t>
            </w:r>
            <w:r w:rsidRPr="0080093E">
              <w:rPr>
                <w:rFonts w:ascii="Arial" w:hAnsi="Arial" w:cs="Arial"/>
                <w:szCs w:val="20"/>
                <w:rtl/>
              </w:rPr>
              <w:t xml:space="preserve"> להמרה (סדרה</w:t>
            </w:r>
            <w:r w:rsidRPr="0080093E">
              <w:rPr>
                <w:rFonts w:ascii="Arial" w:hAnsi="Arial" w:cs="Arial"/>
                <w:szCs w:val="20"/>
              </w:rPr>
              <w:t xml:space="preserve"> </w:t>
            </w:r>
            <w:r w:rsidRPr="0080093E">
              <w:rPr>
                <w:rFonts w:ascii="Arial" w:hAnsi="Arial" w:cs="Arial"/>
                <w:szCs w:val="20"/>
                <w:rtl/>
              </w:rPr>
              <w:t>1) (1)</w:t>
            </w:r>
          </w:p>
        </w:tc>
        <w:tc>
          <w:tcPr>
            <w:tcW w:w="1021" w:type="dxa"/>
            <w:vAlign w:val="bottom"/>
          </w:tcPr>
          <w:p w:rsidR="009179A4" w:rsidRPr="0080093E" w:rsidRDefault="009179A4" w:rsidP="009179A4">
            <w:pPr>
              <w:spacing w:before="20" w:after="20" w:line="240" w:lineRule="auto"/>
              <w:jc w:val="center"/>
              <w:rPr>
                <w:rFonts w:ascii="Arial" w:hAnsi="Arial" w:cs="Arial"/>
                <w:sz w:val="22"/>
                <w:szCs w:val="20"/>
                <w:rtl/>
              </w:rPr>
            </w:pPr>
            <w:r w:rsidRPr="0080093E">
              <w:rPr>
                <w:rFonts w:ascii="Arial" w:hAnsi="Arial" w:cs="Arial"/>
                <w:szCs w:val="20"/>
                <w:rtl/>
              </w:rPr>
              <w:t>מדד</w:t>
            </w:r>
          </w:p>
        </w:tc>
        <w:tc>
          <w:tcPr>
            <w:tcW w:w="1247" w:type="dxa"/>
            <w:shd w:val="clear" w:color="auto" w:fill="auto"/>
            <w:vAlign w:val="bottom"/>
          </w:tcPr>
          <w:p w:rsidR="009179A4" w:rsidRPr="0080093E" w:rsidRDefault="009179A4" w:rsidP="009179A4">
            <w:pPr>
              <w:spacing w:line="240" w:lineRule="auto"/>
              <w:jc w:val="center"/>
              <w:rPr>
                <w:rFonts w:ascii="Arial" w:hAnsi="Arial" w:cs="Arial"/>
                <w:szCs w:val="20"/>
                <w:rtl/>
              </w:rPr>
            </w:pPr>
          </w:p>
        </w:tc>
        <w:tc>
          <w:tcPr>
            <w:tcW w:w="1247" w:type="dxa"/>
            <w:vAlign w:val="bottom"/>
          </w:tcPr>
          <w:p w:rsidR="009179A4" w:rsidRPr="0080093E" w:rsidRDefault="009179A4" w:rsidP="009179A4">
            <w:pPr>
              <w:spacing w:line="240" w:lineRule="auto"/>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shd w:val="clear" w:color="auto" w:fill="auto"/>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rPr>
          <w:cantSplit/>
        </w:trPr>
        <w:tc>
          <w:tcPr>
            <w:tcW w:w="1361" w:type="dxa"/>
          </w:tcPr>
          <w:p w:rsidR="009179A4" w:rsidRPr="0080093E" w:rsidRDefault="009179A4" w:rsidP="009179A4">
            <w:pPr>
              <w:spacing w:line="240" w:lineRule="auto"/>
              <w:rPr>
                <w:rFonts w:ascii="Arial" w:hAnsi="Arial" w:cs="Arial"/>
                <w:b/>
                <w:bCs/>
                <w:sz w:val="14"/>
                <w:szCs w:val="14"/>
                <w:u w:val="single"/>
                <w:rtl/>
              </w:rPr>
            </w:pPr>
          </w:p>
        </w:tc>
        <w:tc>
          <w:tcPr>
            <w:tcW w:w="1814" w:type="dxa"/>
          </w:tcPr>
          <w:p w:rsidR="009179A4" w:rsidRPr="0080093E" w:rsidRDefault="009179A4" w:rsidP="009179A4">
            <w:pPr>
              <w:spacing w:before="20" w:after="20" w:line="240" w:lineRule="auto"/>
              <w:ind w:left="113" w:hanging="113"/>
              <w:rPr>
                <w:rFonts w:ascii="Arial" w:hAnsi="Arial" w:cs="Arial"/>
                <w:sz w:val="22"/>
                <w:szCs w:val="20"/>
                <w:u w:val="single"/>
                <w:rtl/>
              </w:rPr>
            </w:pPr>
            <w:r>
              <w:rPr>
                <w:rFonts w:ascii="Arial" w:hAnsi="Arial" w:cs="Arial" w:hint="cs"/>
                <w:szCs w:val="20"/>
                <w:rtl/>
              </w:rPr>
              <w:t>אג"ח</w:t>
            </w:r>
            <w:r w:rsidRPr="0080093E">
              <w:rPr>
                <w:rFonts w:ascii="Arial" w:hAnsi="Arial" w:cs="Arial"/>
                <w:szCs w:val="20"/>
                <w:rtl/>
              </w:rPr>
              <w:t xml:space="preserve"> להמרה (סדרה 2) (2)</w:t>
            </w:r>
          </w:p>
        </w:tc>
        <w:tc>
          <w:tcPr>
            <w:tcW w:w="1021" w:type="dxa"/>
            <w:vAlign w:val="bottom"/>
          </w:tcPr>
          <w:p w:rsidR="009179A4" w:rsidRPr="0080093E" w:rsidRDefault="009179A4" w:rsidP="009179A4">
            <w:pPr>
              <w:spacing w:before="20" w:after="20" w:line="240" w:lineRule="auto"/>
              <w:jc w:val="center"/>
              <w:rPr>
                <w:rFonts w:ascii="Arial" w:hAnsi="Arial" w:cs="Arial"/>
                <w:sz w:val="22"/>
                <w:szCs w:val="20"/>
                <w:rtl/>
              </w:rPr>
            </w:pPr>
            <w:r>
              <w:rPr>
                <w:rFonts w:ascii="Arial" w:hAnsi="Arial" w:cs="Arial" w:hint="cs"/>
                <w:szCs w:val="20"/>
                <w:rtl/>
              </w:rPr>
              <w:t xml:space="preserve">דולר </w:t>
            </w:r>
          </w:p>
        </w:tc>
        <w:tc>
          <w:tcPr>
            <w:tcW w:w="1247" w:type="dxa"/>
            <w:shd w:val="clear" w:color="auto" w:fill="auto"/>
            <w:vAlign w:val="bottom"/>
          </w:tcPr>
          <w:p w:rsidR="009179A4" w:rsidRPr="0080093E" w:rsidRDefault="009179A4" w:rsidP="009179A4">
            <w:pPr>
              <w:spacing w:line="240" w:lineRule="auto"/>
              <w:jc w:val="center"/>
              <w:rPr>
                <w:rFonts w:ascii="Arial" w:hAnsi="Arial" w:cs="Arial"/>
                <w:szCs w:val="20"/>
                <w:rtl/>
              </w:rPr>
            </w:pPr>
          </w:p>
        </w:tc>
        <w:tc>
          <w:tcPr>
            <w:tcW w:w="1247" w:type="dxa"/>
            <w:vAlign w:val="bottom"/>
          </w:tcPr>
          <w:p w:rsidR="009179A4" w:rsidRPr="0080093E" w:rsidRDefault="009179A4" w:rsidP="009179A4">
            <w:pPr>
              <w:spacing w:line="240" w:lineRule="auto"/>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shd w:val="clear" w:color="auto" w:fill="auto"/>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rPr>
          <w:cantSplit/>
        </w:trPr>
        <w:tc>
          <w:tcPr>
            <w:tcW w:w="1361" w:type="dxa"/>
          </w:tcPr>
          <w:p w:rsidR="009179A4" w:rsidRPr="0080093E" w:rsidRDefault="009179A4" w:rsidP="009179A4">
            <w:pPr>
              <w:spacing w:line="240" w:lineRule="auto"/>
              <w:rPr>
                <w:rFonts w:ascii="Arial" w:hAnsi="Arial" w:cs="Arial"/>
                <w:b/>
                <w:bCs/>
                <w:sz w:val="14"/>
                <w:szCs w:val="14"/>
                <w:u w:val="single"/>
                <w:rtl/>
              </w:rPr>
            </w:pPr>
          </w:p>
        </w:tc>
        <w:tc>
          <w:tcPr>
            <w:tcW w:w="1814" w:type="dxa"/>
          </w:tcPr>
          <w:p w:rsidR="009179A4" w:rsidRPr="0080093E" w:rsidRDefault="009179A4" w:rsidP="009179A4">
            <w:pPr>
              <w:spacing w:before="20" w:after="20" w:line="240" w:lineRule="auto"/>
              <w:ind w:left="113" w:hanging="113"/>
              <w:rPr>
                <w:rFonts w:ascii="Arial" w:hAnsi="Arial" w:cs="Arial"/>
                <w:sz w:val="22"/>
                <w:szCs w:val="20"/>
                <w:u w:val="single"/>
                <w:rtl/>
              </w:rPr>
            </w:pPr>
            <w:r>
              <w:rPr>
                <w:rFonts w:ascii="Arial" w:hAnsi="Arial" w:cs="Arial" w:hint="cs"/>
                <w:szCs w:val="20"/>
                <w:rtl/>
              </w:rPr>
              <w:t>אג"ח</w:t>
            </w:r>
            <w:r w:rsidRPr="0080093E">
              <w:rPr>
                <w:rFonts w:ascii="Arial" w:hAnsi="Arial" w:cs="Arial"/>
                <w:szCs w:val="20"/>
                <w:rtl/>
              </w:rPr>
              <w:t xml:space="preserve"> (סדרה 3) (3)</w:t>
            </w:r>
          </w:p>
        </w:tc>
        <w:tc>
          <w:tcPr>
            <w:tcW w:w="1021" w:type="dxa"/>
            <w:vAlign w:val="bottom"/>
          </w:tcPr>
          <w:p w:rsidR="009179A4" w:rsidRPr="0080093E" w:rsidRDefault="009179A4" w:rsidP="009179A4">
            <w:pPr>
              <w:spacing w:before="20" w:after="20" w:line="240" w:lineRule="auto"/>
              <w:jc w:val="center"/>
              <w:rPr>
                <w:rFonts w:ascii="Arial" w:hAnsi="Arial" w:cs="Arial"/>
                <w:sz w:val="22"/>
                <w:szCs w:val="20"/>
                <w:rtl/>
              </w:rPr>
            </w:pPr>
            <w:r w:rsidRPr="0080093E">
              <w:rPr>
                <w:rFonts w:ascii="Arial" w:hAnsi="Arial" w:cs="Arial"/>
                <w:szCs w:val="20"/>
                <w:rtl/>
              </w:rPr>
              <w:t>לא צמוד</w:t>
            </w:r>
          </w:p>
        </w:tc>
        <w:tc>
          <w:tcPr>
            <w:tcW w:w="1247" w:type="dxa"/>
            <w:shd w:val="clear" w:color="auto" w:fill="auto"/>
            <w:vAlign w:val="bottom"/>
          </w:tcPr>
          <w:p w:rsidR="009179A4" w:rsidRPr="0080093E" w:rsidRDefault="009179A4" w:rsidP="009179A4">
            <w:pPr>
              <w:spacing w:line="240" w:lineRule="auto"/>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shd w:val="clear" w:color="auto" w:fill="auto"/>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rPr>
          <w:cantSplit/>
        </w:trPr>
        <w:tc>
          <w:tcPr>
            <w:tcW w:w="1361" w:type="dxa"/>
          </w:tcPr>
          <w:p w:rsidR="009179A4" w:rsidRPr="0080093E" w:rsidRDefault="009179A4" w:rsidP="009179A4">
            <w:pPr>
              <w:spacing w:line="240" w:lineRule="auto"/>
              <w:rPr>
                <w:rFonts w:ascii="Arial" w:hAnsi="Arial" w:cs="Arial"/>
                <w:b/>
                <w:bCs/>
                <w:sz w:val="14"/>
                <w:szCs w:val="14"/>
                <w:u w:val="single"/>
                <w:rtl/>
              </w:rPr>
            </w:pPr>
          </w:p>
        </w:tc>
        <w:tc>
          <w:tcPr>
            <w:tcW w:w="1814" w:type="dxa"/>
          </w:tcPr>
          <w:p w:rsidR="009179A4" w:rsidRPr="0080093E" w:rsidRDefault="009179A4" w:rsidP="009179A4">
            <w:pPr>
              <w:spacing w:before="20" w:after="20" w:line="240" w:lineRule="auto"/>
              <w:ind w:left="113" w:hanging="113"/>
              <w:rPr>
                <w:rFonts w:ascii="Arial" w:hAnsi="Arial" w:cs="Arial"/>
                <w:szCs w:val="20"/>
                <w:rtl/>
              </w:rPr>
            </w:pPr>
            <w:r>
              <w:rPr>
                <w:rFonts w:ascii="Arial" w:hAnsi="Arial" w:cs="Arial" w:hint="cs"/>
                <w:szCs w:val="20"/>
                <w:rtl/>
              </w:rPr>
              <w:t>אג"ח</w:t>
            </w:r>
            <w:r w:rsidRPr="0080093E">
              <w:rPr>
                <w:rFonts w:ascii="Arial" w:hAnsi="Arial" w:cs="Arial"/>
                <w:szCs w:val="20"/>
                <w:rtl/>
              </w:rPr>
              <w:t xml:space="preserve"> (סדרה </w:t>
            </w:r>
            <w:r>
              <w:rPr>
                <w:rFonts w:ascii="Arial" w:hAnsi="Arial" w:cs="Arial" w:hint="cs"/>
                <w:szCs w:val="20"/>
                <w:rtl/>
              </w:rPr>
              <w:t>4</w:t>
            </w:r>
            <w:r w:rsidRPr="0080093E">
              <w:rPr>
                <w:rFonts w:ascii="Arial" w:hAnsi="Arial" w:cs="Arial"/>
                <w:szCs w:val="20"/>
                <w:rtl/>
              </w:rPr>
              <w:t>) (</w:t>
            </w:r>
            <w:r>
              <w:rPr>
                <w:rFonts w:ascii="Arial" w:hAnsi="Arial" w:cs="Arial" w:hint="cs"/>
                <w:szCs w:val="20"/>
                <w:rtl/>
              </w:rPr>
              <w:t>4</w:t>
            </w:r>
            <w:r w:rsidRPr="0080093E">
              <w:rPr>
                <w:rFonts w:ascii="Arial" w:hAnsi="Arial" w:cs="Arial"/>
                <w:szCs w:val="20"/>
                <w:rtl/>
              </w:rPr>
              <w:t>)</w:t>
            </w:r>
          </w:p>
        </w:tc>
        <w:tc>
          <w:tcPr>
            <w:tcW w:w="1021" w:type="dxa"/>
            <w:vAlign w:val="bottom"/>
          </w:tcPr>
          <w:p w:rsidR="009179A4" w:rsidRPr="0080093E" w:rsidRDefault="009179A4" w:rsidP="009179A4">
            <w:pPr>
              <w:spacing w:before="20" w:after="20" w:line="240" w:lineRule="auto"/>
              <w:jc w:val="center"/>
              <w:rPr>
                <w:rFonts w:ascii="Arial" w:hAnsi="Arial" w:cs="Arial"/>
                <w:szCs w:val="20"/>
                <w:rtl/>
              </w:rPr>
            </w:pPr>
            <w:r>
              <w:rPr>
                <w:rFonts w:ascii="Arial" w:hAnsi="Arial" w:cs="Arial" w:hint="cs"/>
                <w:szCs w:val="20"/>
                <w:rtl/>
              </w:rPr>
              <w:t>אירו</w:t>
            </w:r>
          </w:p>
        </w:tc>
        <w:tc>
          <w:tcPr>
            <w:tcW w:w="1247" w:type="dxa"/>
            <w:shd w:val="clear" w:color="auto" w:fill="auto"/>
            <w:vAlign w:val="bottom"/>
          </w:tcPr>
          <w:p w:rsidR="009179A4" w:rsidRPr="0080093E" w:rsidRDefault="009179A4" w:rsidP="009179A4">
            <w:pPr>
              <w:spacing w:line="240" w:lineRule="auto"/>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shd w:val="clear" w:color="auto" w:fill="auto"/>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rPr>
          <w:cantSplit/>
        </w:trPr>
        <w:tc>
          <w:tcPr>
            <w:tcW w:w="1361" w:type="dxa"/>
          </w:tcPr>
          <w:p w:rsidR="009179A4" w:rsidRPr="0080093E" w:rsidRDefault="009179A4" w:rsidP="009179A4">
            <w:pPr>
              <w:spacing w:line="240" w:lineRule="auto"/>
              <w:rPr>
                <w:rFonts w:ascii="Arial" w:hAnsi="Arial" w:cs="Arial"/>
                <w:b/>
                <w:bCs/>
                <w:sz w:val="14"/>
                <w:szCs w:val="14"/>
                <w:u w:val="single"/>
                <w:rtl/>
              </w:rPr>
            </w:pPr>
          </w:p>
        </w:tc>
        <w:tc>
          <w:tcPr>
            <w:tcW w:w="1814" w:type="dxa"/>
          </w:tcPr>
          <w:p w:rsidR="009179A4" w:rsidRPr="00A349FB" w:rsidRDefault="009179A4" w:rsidP="009179A4">
            <w:pPr>
              <w:spacing w:before="20" w:after="20" w:line="240" w:lineRule="auto"/>
              <w:ind w:left="113" w:hanging="113"/>
              <w:rPr>
                <w:rFonts w:ascii="Arial" w:hAnsi="Arial" w:cs="Arial"/>
                <w:szCs w:val="20"/>
                <w:highlight w:val="yellow"/>
                <w:rtl/>
              </w:rPr>
            </w:pPr>
            <w:r w:rsidRPr="00A349FB">
              <w:rPr>
                <w:rFonts w:ascii="Arial" w:hAnsi="Arial" w:cs="Arial"/>
                <w:szCs w:val="20"/>
                <w:highlight w:val="yellow"/>
                <w:rtl/>
              </w:rPr>
              <w:t>אג</w:t>
            </w:r>
            <w:r>
              <w:rPr>
                <w:rFonts w:ascii="Arial" w:hAnsi="Arial" w:cs="Arial" w:hint="cs"/>
                <w:szCs w:val="20"/>
                <w:highlight w:val="yellow"/>
                <w:rtl/>
              </w:rPr>
              <w:t>"ח</w:t>
            </w:r>
            <w:r w:rsidRPr="00A349FB">
              <w:rPr>
                <w:rFonts w:ascii="Arial" w:hAnsi="Arial" w:cs="Arial"/>
                <w:szCs w:val="20"/>
                <w:highlight w:val="yellow"/>
                <w:rtl/>
              </w:rPr>
              <w:t xml:space="preserve"> (סדרה 5) (5)</w:t>
            </w:r>
          </w:p>
        </w:tc>
        <w:tc>
          <w:tcPr>
            <w:tcW w:w="1021" w:type="dxa"/>
            <w:vAlign w:val="bottom"/>
          </w:tcPr>
          <w:p w:rsidR="009179A4" w:rsidRPr="00A349FB" w:rsidRDefault="009179A4" w:rsidP="009179A4">
            <w:pPr>
              <w:spacing w:before="20" w:after="20" w:line="240" w:lineRule="auto"/>
              <w:jc w:val="center"/>
              <w:rPr>
                <w:rFonts w:ascii="Arial" w:hAnsi="Arial" w:cs="Arial"/>
                <w:szCs w:val="20"/>
                <w:highlight w:val="yellow"/>
                <w:rtl/>
              </w:rPr>
            </w:pPr>
            <w:r w:rsidRPr="00A349FB">
              <w:rPr>
                <w:rFonts w:ascii="Arial" w:hAnsi="Arial" w:cs="Arial"/>
                <w:szCs w:val="20"/>
                <w:highlight w:val="yellow"/>
                <w:rtl/>
              </w:rPr>
              <w:t>לא צמוד</w:t>
            </w:r>
          </w:p>
        </w:tc>
        <w:tc>
          <w:tcPr>
            <w:tcW w:w="1247" w:type="dxa"/>
            <w:shd w:val="clear" w:color="auto" w:fill="auto"/>
            <w:vAlign w:val="bottom"/>
          </w:tcPr>
          <w:p w:rsidR="009179A4" w:rsidRPr="0080093E" w:rsidRDefault="009179A4" w:rsidP="009179A4">
            <w:pPr>
              <w:spacing w:line="240" w:lineRule="auto"/>
              <w:jc w:val="center"/>
              <w:rPr>
                <w:rFonts w:ascii="Arial" w:hAnsi="Arial" w:cs="Arial"/>
                <w:szCs w:val="20"/>
                <w:rtl/>
              </w:rPr>
            </w:pPr>
          </w:p>
        </w:tc>
        <w:tc>
          <w:tcPr>
            <w:tcW w:w="1247" w:type="dxa"/>
            <w:vAlign w:val="bottom"/>
          </w:tcPr>
          <w:p w:rsidR="009179A4" w:rsidRPr="0080093E" w:rsidRDefault="009179A4" w:rsidP="009179A4">
            <w:pPr>
              <w:pBdr>
                <w:bottom w:val="single" w:sz="4" w:space="1" w:color="auto"/>
              </w:pBd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pBdr>
                <w:bottom w:val="single" w:sz="4" w:space="1" w:color="auto"/>
              </w:pBdr>
              <w:spacing w:line="240" w:lineRule="auto"/>
              <w:ind w:left="170" w:right="170"/>
              <w:jc w:val="center"/>
              <w:rPr>
                <w:rFonts w:ascii="Arial" w:hAnsi="Arial" w:cs="Arial"/>
                <w:szCs w:val="20"/>
                <w:rtl/>
              </w:rPr>
            </w:pPr>
          </w:p>
        </w:tc>
        <w:tc>
          <w:tcPr>
            <w:tcW w:w="1247" w:type="dxa"/>
            <w:shd w:val="clear" w:color="auto" w:fill="auto"/>
            <w:vAlign w:val="bottom"/>
          </w:tcPr>
          <w:p w:rsidR="009179A4" w:rsidRPr="0080093E" w:rsidRDefault="009179A4" w:rsidP="009179A4">
            <w:pPr>
              <w:pBdr>
                <w:bottom w:val="single" w:sz="4" w:space="1" w:color="auto"/>
              </w:pBd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80093E" w:rsidTr="009179A4">
        <w:trPr>
          <w:cantSplit/>
        </w:trPr>
        <w:tc>
          <w:tcPr>
            <w:tcW w:w="1361" w:type="dxa"/>
          </w:tcPr>
          <w:p w:rsidR="009179A4" w:rsidRPr="0080093E" w:rsidRDefault="009179A4" w:rsidP="009179A4">
            <w:pPr>
              <w:spacing w:line="240" w:lineRule="auto"/>
              <w:rPr>
                <w:rFonts w:ascii="Arial" w:hAnsi="Arial" w:cs="Arial"/>
                <w:b/>
                <w:bCs/>
                <w:sz w:val="14"/>
                <w:szCs w:val="14"/>
                <w:rtl/>
              </w:rPr>
            </w:pPr>
          </w:p>
        </w:tc>
        <w:tc>
          <w:tcPr>
            <w:tcW w:w="1814" w:type="dxa"/>
          </w:tcPr>
          <w:p w:rsidR="009179A4" w:rsidRPr="0080093E" w:rsidRDefault="009179A4" w:rsidP="009179A4">
            <w:pPr>
              <w:spacing w:before="20" w:after="20" w:line="240" w:lineRule="auto"/>
              <w:ind w:left="340" w:hanging="113"/>
              <w:rPr>
                <w:rFonts w:ascii="Arial" w:hAnsi="Arial" w:cs="Arial"/>
                <w:szCs w:val="20"/>
                <w:rtl/>
              </w:rPr>
            </w:pPr>
            <w:r w:rsidRPr="0080093E">
              <w:rPr>
                <w:rFonts w:ascii="Arial" w:hAnsi="Arial" w:cs="Arial"/>
                <w:b/>
                <w:bCs/>
                <w:szCs w:val="20"/>
                <w:rtl/>
              </w:rPr>
              <w:t>סה"כ</w:t>
            </w:r>
          </w:p>
        </w:tc>
        <w:tc>
          <w:tcPr>
            <w:tcW w:w="1021" w:type="dxa"/>
            <w:vAlign w:val="bottom"/>
          </w:tcPr>
          <w:p w:rsidR="009179A4" w:rsidRPr="0080093E" w:rsidRDefault="009179A4" w:rsidP="009179A4">
            <w:pPr>
              <w:spacing w:line="240" w:lineRule="auto"/>
              <w:jc w:val="center"/>
              <w:rPr>
                <w:rFonts w:ascii="Arial" w:hAnsi="Arial" w:cs="Arial"/>
                <w:szCs w:val="20"/>
                <w:rtl/>
              </w:rPr>
            </w:pPr>
          </w:p>
        </w:tc>
        <w:tc>
          <w:tcPr>
            <w:tcW w:w="1247" w:type="dxa"/>
            <w:shd w:val="clear" w:color="auto" w:fill="auto"/>
            <w:vAlign w:val="bottom"/>
          </w:tcPr>
          <w:p w:rsidR="009179A4" w:rsidRPr="0080093E" w:rsidRDefault="009179A4" w:rsidP="009179A4">
            <w:pPr>
              <w:spacing w:line="240" w:lineRule="auto"/>
              <w:jc w:val="center"/>
              <w:rPr>
                <w:rFonts w:ascii="Arial" w:hAnsi="Arial" w:cs="Arial"/>
                <w:szCs w:val="20"/>
                <w:rtl/>
              </w:rPr>
            </w:pPr>
          </w:p>
        </w:tc>
        <w:tc>
          <w:tcPr>
            <w:tcW w:w="1247" w:type="dxa"/>
            <w:vAlign w:val="bottom"/>
          </w:tcPr>
          <w:p w:rsidR="009179A4" w:rsidRPr="0080093E" w:rsidRDefault="009179A4" w:rsidP="009179A4">
            <w:pPr>
              <w:pBdr>
                <w:bottom w:val="double" w:sz="4" w:space="1" w:color="auto"/>
              </w:pBd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pBdr>
                <w:bottom w:val="double" w:sz="4" w:space="1" w:color="auto"/>
              </w:pBdr>
              <w:spacing w:line="240" w:lineRule="auto"/>
              <w:ind w:left="170" w:right="170"/>
              <w:jc w:val="center"/>
              <w:rPr>
                <w:rFonts w:ascii="Arial" w:hAnsi="Arial" w:cs="Arial"/>
                <w:szCs w:val="20"/>
                <w:rtl/>
              </w:rPr>
            </w:pPr>
          </w:p>
        </w:tc>
        <w:tc>
          <w:tcPr>
            <w:tcW w:w="1247" w:type="dxa"/>
            <w:shd w:val="clear" w:color="auto" w:fill="auto"/>
            <w:vAlign w:val="bottom"/>
          </w:tcPr>
          <w:p w:rsidR="009179A4" w:rsidRPr="0080093E" w:rsidRDefault="009179A4" w:rsidP="009179A4">
            <w:pPr>
              <w:pBdr>
                <w:bottom w:val="double" w:sz="4" w:space="1" w:color="auto"/>
              </w:pBd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80093E" w:rsidTr="009179A4">
        <w:trPr>
          <w:cantSplit/>
          <w:trHeight w:hRule="exact" w:val="57"/>
        </w:trPr>
        <w:tc>
          <w:tcPr>
            <w:tcW w:w="1361" w:type="dxa"/>
          </w:tcPr>
          <w:p w:rsidR="009179A4" w:rsidRPr="0080093E" w:rsidRDefault="009179A4" w:rsidP="009179A4">
            <w:pPr>
              <w:spacing w:line="240" w:lineRule="auto"/>
              <w:rPr>
                <w:rFonts w:ascii="Arial" w:hAnsi="Arial" w:cs="Arial"/>
                <w:b/>
                <w:bCs/>
                <w:sz w:val="14"/>
                <w:szCs w:val="14"/>
                <w:rtl/>
              </w:rPr>
            </w:pPr>
          </w:p>
        </w:tc>
        <w:tc>
          <w:tcPr>
            <w:tcW w:w="1814" w:type="dxa"/>
          </w:tcPr>
          <w:p w:rsidR="009179A4" w:rsidRPr="0080093E" w:rsidRDefault="009179A4" w:rsidP="009179A4">
            <w:pPr>
              <w:spacing w:line="240" w:lineRule="auto"/>
              <w:rPr>
                <w:rFonts w:ascii="Arial" w:hAnsi="Arial" w:cs="Arial"/>
                <w:szCs w:val="20"/>
                <w:rtl/>
              </w:rPr>
            </w:pPr>
          </w:p>
        </w:tc>
        <w:tc>
          <w:tcPr>
            <w:tcW w:w="1021" w:type="dxa"/>
            <w:vAlign w:val="bottom"/>
          </w:tcPr>
          <w:p w:rsidR="009179A4" w:rsidRPr="0080093E" w:rsidRDefault="009179A4" w:rsidP="009179A4">
            <w:pPr>
              <w:spacing w:line="240" w:lineRule="auto"/>
              <w:jc w:val="center"/>
              <w:rPr>
                <w:rFonts w:ascii="Arial" w:hAnsi="Arial" w:cs="Arial"/>
                <w:szCs w:val="20"/>
                <w:rtl/>
              </w:rPr>
            </w:pPr>
          </w:p>
        </w:tc>
        <w:tc>
          <w:tcPr>
            <w:tcW w:w="1247" w:type="dxa"/>
            <w:shd w:val="clear" w:color="auto" w:fill="auto"/>
            <w:vAlign w:val="bottom"/>
          </w:tcPr>
          <w:p w:rsidR="009179A4" w:rsidRPr="0080093E" w:rsidRDefault="009179A4" w:rsidP="009179A4">
            <w:pPr>
              <w:spacing w:line="240" w:lineRule="auto"/>
              <w:jc w:val="center"/>
              <w:rPr>
                <w:rFonts w:ascii="Arial" w:hAnsi="Arial" w:cs="Arial"/>
                <w:szCs w:val="20"/>
                <w:rtl/>
              </w:rPr>
            </w:pPr>
          </w:p>
        </w:tc>
        <w:tc>
          <w:tcPr>
            <w:tcW w:w="1247" w:type="dxa"/>
            <w:vAlign w:val="bottom"/>
          </w:tcPr>
          <w:p w:rsidR="009179A4" w:rsidRPr="0080093E" w:rsidRDefault="009179A4" w:rsidP="009179A4">
            <w:pPr>
              <w:spacing w:line="240" w:lineRule="auto"/>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shd w:val="clear" w:color="auto" w:fill="auto"/>
            <w:vAlign w:val="bottom"/>
          </w:tcPr>
          <w:p w:rsidR="009179A4" w:rsidRPr="0080093E" w:rsidRDefault="009179A4" w:rsidP="009179A4">
            <w:pPr>
              <w:spacing w:line="240" w:lineRule="auto"/>
              <w:ind w:left="170" w:right="170"/>
              <w:jc w:val="center"/>
              <w:rPr>
                <w:rFonts w:ascii="Arial" w:hAnsi="Arial" w:cs="Arial"/>
                <w:szCs w:val="20"/>
                <w:rtl/>
              </w:rPr>
            </w:pPr>
          </w:p>
        </w:tc>
        <w:tc>
          <w:tcPr>
            <w:tcW w:w="1247" w:type="dxa"/>
            <w:vAlign w:val="bottom"/>
          </w:tcPr>
          <w:p w:rsidR="009179A4" w:rsidRPr="0080093E" w:rsidRDefault="009179A4" w:rsidP="009179A4">
            <w:pPr>
              <w:spacing w:line="240" w:lineRule="auto"/>
              <w:ind w:left="170" w:right="170"/>
              <w:jc w:val="center"/>
              <w:rPr>
                <w:rFonts w:ascii="Arial" w:hAnsi="Arial" w:cs="Arial"/>
                <w:szCs w:val="20"/>
                <w:rtl/>
              </w:rPr>
            </w:pPr>
          </w:p>
        </w:tc>
      </w:tr>
    </w:tbl>
    <w:p w:rsidR="009179A4" w:rsidRPr="0080093E" w:rsidRDefault="009179A4" w:rsidP="009179A4">
      <w:pPr>
        <w:tabs>
          <w:tab w:val="left" w:pos="227"/>
        </w:tabs>
        <w:spacing w:line="240" w:lineRule="auto"/>
        <w:jc w:val="both"/>
        <w:rPr>
          <w:rFonts w:ascii="Arial" w:hAnsi="Arial" w:cs="Arial"/>
          <w:sz w:val="18"/>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80093E" w:rsidTr="009179A4">
        <w:trPr>
          <w:cantSplit/>
        </w:trPr>
        <w:tc>
          <w:tcPr>
            <w:tcW w:w="1361" w:type="dxa"/>
          </w:tcPr>
          <w:p w:rsidR="009179A4" w:rsidRPr="0080093E" w:rsidRDefault="009179A4" w:rsidP="009179A4">
            <w:pPr>
              <w:spacing w:line="240" w:lineRule="auto"/>
              <w:rPr>
                <w:rFonts w:ascii="Arial" w:hAnsi="Arial" w:cs="Arial"/>
                <w:b/>
                <w:bCs/>
                <w:sz w:val="14"/>
                <w:szCs w:val="14"/>
                <w:rtl/>
              </w:rPr>
            </w:pPr>
          </w:p>
        </w:tc>
        <w:tc>
          <w:tcPr>
            <w:tcW w:w="9072" w:type="dxa"/>
          </w:tcPr>
          <w:p w:rsidR="009179A4" w:rsidRPr="00F7235A" w:rsidRDefault="009179A4" w:rsidP="009179A4">
            <w:pPr>
              <w:spacing w:before="20"/>
              <w:rPr>
                <w:rFonts w:ascii="Arial" w:hAnsi="Arial" w:cs="Arial"/>
                <w:b/>
                <w:bCs/>
                <w:szCs w:val="20"/>
                <w:rtl/>
              </w:rPr>
            </w:pPr>
            <w:r w:rsidRPr="00F653D0">
              <w:rPr>
                <w:rFonts w:ascii="Arial" w:hAnsi="Arial" w:cs="Arial"/>
                <w:b/>
                <w:bCs/>
                <w:szCs w:val="20"/>
                <w:rtl/>
              </w:rPr>
              <w:t>[</w:t>
            </w:r>
            <w:r w:rsidRPr="00F7235A">
              <w:rPr>
                <w:rFonts w:ascii="Arial" w:hAnsi="Arial" w:cs="Arial"/>
                <w:b/>
                <w:bCs/>
                <w:i/>
                <w:iCs/>
                <w:szCs w:val="20"/>
                <w:rtl/>
              </w:rPr>
              <w:t xml:space="preserve">יש לפרט את התנאים המהותיים של </w:t>
            </w:r>
            <w:r>
              <w:rPr>
                <w:rFonts w:ascii="Arial" w:hAnsi="Arial" w:cs="Arial" w:hint="cs"/>
                <w:b/>
                <w:bCs/>
                <w:i/>
                <w:iCs/>
                <w:szCs w:val="20"/>
                <w:rtl/>
              </w:rPr>
              <w:t>אי</w:t>
            </w:r>
            <w:r w:rsidRPr="00F7235A">
              <w:rPr>
                <w:rFonts w:ascii="Arial" w:hAnsi="Arial" w:cs="Arial"/>
                <w:b/>
                <w:bCs/>
                <w:i/>
                <w:iCs/>
                <w:szCs w:val="20"/>
                <w:rtl/>
              </w:rPr>
              <w:t xml:space="preserve">גרות החוב, </w:t>
            </w:r>
            <w:r w:rsidRPr="00F7235A">
              <w:rPr>
                <w:rFonts w:ascii="Arial" w:hAnsi="Arial" w:cs="Arial" w:hint="eastAsia"/>
                <w:b/>
                <w:bCs/>
                <w:i/>
                <w:iCs/>
                <w:szCs w:val="20"/>
                <w:rtl/>
              </w:rPr>
              <w:t>ו</w:t>
            </w:r>
            <w:r w:rsidRPr="00F7235A">
              <w:rPr>
                <w:rFonts w:ascii="Arial" w:hAnsi="Arial" w:cs="Arial"/>
                <w:b/>
                <w:bCs/>
                <w:i/>
                <w:iCs/>
                <w:szCs w:val="20"/>
                <w:rtl/>
              </w:rPr>
              <w:t>במידת הצורך לתת פרטים נוספים כאמור בביאור 18(ב)</w:t>
            </w:r>
            <w:r w:rsidRPr="00F653D0">
              <w:rPr>
                <w:rFonts w:ascii="Arial" w:hAnsi="Arial" w:cs="Arial"/>
                <w:b/>
                <w:bCs/>
                <w:szCs w:val="20"/>
                <w:rtl/>
              </w:rPr>
              <w:t>]</w:t>
            </w:r>
          </w:p>
        </w:tc>
      </w:tr>
      <w:tr w:rsidR="009179A4" w:rsidRPr="0080093E" w:rsidTr="009179A4">
        <w:trPr>
          <w:cantSplit/>
        </w:trPr>
        <w:tc>
          <w:tcPr>
            <w:tcW w:w="1361" w:type="dxa"/>
          </w:tcPr>
          <w:p w:rsidR="009179A4" w:rsidRPr="0080093E" w:rsidRDefault="009179A4" w:rsidP="009179A4">
            <w:pPr>
              <w:spacing w:line="240" w:lineRule="auto"/>
              <w:rPr>
                <w:rFonts w:ascii="Arial" w:hAnsi="Arial" w:cs="Arial"/>
                <w:b/>
                <w:bCs/>
                <w:sz w:val="14"/>
                <w:szCs w:val="14"/>
                <w:rtl/>
              </w:rPr>
            </w:pPr>
          </w:p>
        </w:tc>
        <w:tc>
          <w:tcPr>
            <w:tcW w:w="9072" w:type="dxa"/>
          </w:tcPr>
          <w:p w:rsidR="009179A4" w:rsidRPr="0080093E" w:rsidRDefault="009179A4" w:rsidP="009179A4">
            <w:pPr>
              <w:spacing w:before="60"/>
              <w:ind w:left="454" w:hanging="454"/>
              <w:jc w:val="both"/>
              <w:rPr>
                <w:rFonts w:ascii="Arial" w:hAnsi="Arial" w:cs="Arial"/>
                <w:b/>
                <w:bCs/>
                <w:sz w:val="22"/>
                <w:szCs w:val="20"/>
                <w:rtl/>
              </w:rPr>
            </w:pPr>
            <w:r>
              <w:rPr>
                <w:rFonts w:ascii="Arial" w:hAnsi="Arial" w:cs="Arial" w:hint="cs"/>
                <w:szCs w:val="20"/>
                <w:rtl/>
              </w:rPr>
              <w:t>(</w:t>
            </w:r>
            <w:r w:rsidRPr="0080093E">
              <w:rPr>
                <w:rFonts w:ascii="Arial" w:hAnsi="Arial" w:cs="Arial"/>
                <w:szCs w:val="20"/>
                <w:rtl/>
              </w:rPr>
              <w:t>1</w:t>
            </w:r>
            <w:r>
              <w:rPr>
                <w:rFonts w:ascii="Arial" w:hAnsi="Arial" w:cs="Arial" w:hint="cs"/>
                <w:szCs w:val="20"/>
                <w:rtl/>
              </w:rPr>
              <w:t>)</w:t>
            </w:r>
            <w:r w:rsidRPr="0080093E">
              <w:rPr>
                <w:rFonts w:ascii="Arial" w:hAnsi="Arial" w:cs="Arial"/>
                <w:szCs w:val="20"/>
                <w:rtl/>
              </w:rPr>
              <w:tab/>
              <w:t>[</w:t>
            </w:r>
            <w:r w:rsidRPr="002D4AC7">
              <w:rPr>
                <w:rFonts w:ascii="Arial" w:hAnsi="Arial" w:cs="Arial"/>
                <w:i/>
                <w:iCs/>
                <w:szCs w:val="20"/>
                <w:rtl/>
              </w:rPr>
              <w:t xml:space="preserve">ראה ביאור </w:t>
            </w:r>
            <w:r>
              <w:rPr>
                <w:rFonts w:ascii="Arial" w:hAnsi="Arial" w:cs="Arial" w:hint="cs"/>
                <w:i/>
                <w:iCs/>
                <w:szCs w:val="20"/>
                <w:rtl/>
              </w:rPr>
              <w:t>15</w:t>
            </w:r>
            <w:r>
              <w:rPr>
                <w:rFonts w:ascii="Arial" w:hAnsi="Arial" w:cs="Arial"/>
                <w:i/>
                <w:iCs/>
                <w:szCs w:val="20"/>
                <w:rtl/>
              </w:rPr>
              <w:t>(א)(</w:t>
            </w:r>
            <w:r>
              <w:rPr>
                <w:rFonts w:ascii="Arial" w:hAnsi="Arial" w:cs="Arial" w:hint="cs"/>
                <w:i/>
                <w:iCs/>
                <w:szCs w:val="20"/>
                <w:rtl/>
              </w:rPr>
              <w:t>1</w:t>
            </w:r>
            <w:r w:rsidRPr="002D4AC7">
              <w:rPr>
                <w:rFonts w:ascii="Arial" w:hAnsi="Arial" w:cs="Arial"/>
                <w:i/>
                <w:iCs/>
                <w:szCs w:val="20"/>
                <w:rtl/>
              </w:rPr>
              <w:t>) בדוח לדוגמה הראשי.</w:t>
            </w:r>
            <w:r w:rsidRPr="0080093E">
              <w:rPr>
                <w:rFonts w:ascii="Arial" w:hAnsi="Arial" w:cs="Arial"/>
                <w:szCs w:val="20"/>
                <w:rtl/>
              </w:rPr>
              <w:t>]</w:t>
            </w:r>
          </w:p>
        </w:tc>
      </w:tr>
      <w:tr w:rsidR="009179A4" w:rsidRPr="0080093E" w:rsidTr="009179A4">
        <w:trPr>
          <w:cantSplit/>
        </w:trPr>
        <w:tc>
          <w:tcPr>
            <w:tcW w:w="1361" w:type="dxa"/>
          </w:tcPr>
          <w:p w:rsidR="009179A4" w:rsidRPr="0080093E" w:rsidRDefault="009179A4" w:rsidP="009179A4">
            <w:pPr>
              <w:keepLines w:val="0"/>
              <w:overflowPunct/>
              <w:autoSpaceDE/>
              <w:autoSpaceDN/>
              <w:bidi w:val="0"/>
              <w:adjustRightInd/>
              <w:spacing w:line="240" w:lineRule="auto"/>
              <w:textAlignment w:val="auto"/>
              <w:rPr>
                <w:rFonts w:ascii="Arial" w:hAnsi="Arial" w:cs="Arial"/>
                <w:b/>
                <w:bCs/>
                <w:sz w:val="14"/>
                <w:szCs w:val="14"/>
              </w:rPr>
            </w:pPr>
          </w:p>
        </w:tc>
        <w:tc>
          <w:tcPr>
            <w:tcW w:w="9072" w:type="dxa"/>
          </w:tcPr>
          <w:p w:rsidR="009179A4" w:rsidRPr="0080093E" w:rsidRDefault="009179A4" w:rsidP="009179A4">
            <w:pPr>
              <w:spacing w:before="60"/>
              <w:ind w:left="454" w:hanging="454"/>
              <w:jc w:val="both"/>
              <w:rPr>
                <w:rFonts w:ascii="Arial" w:hAnsi="Arial" w:cs="Arial"/>
                <w:sz w:val="22"/>
                <w:szCs w:val="20"/>
                <w:rtl/>
              </w:rPr>
            </w:pPr>
            <w:r>
              <w:rPr>
                <w:rFonts w:ascii="Arial" w:hAnsi="Arial" w:cs="Arial" w:hint="cs"/>
                <w:szCs w:val="20"/>
                <w:rtl/>
              </w:rPr>
              <w:t>(</w:t>
            </w:r>
            <w:r w:rsidRPr="0080093E">
              <w:rPr>
                <w:rFonts w:ascii="Arial" w:hAnsi="Arial" w:cs="Arial"/>
                <w:szCs w:val="20"/>
                <w:rtl/>
              </w:rPr>
              <w:t>2</w:t>
            </w:r>
            <w:r>
              <w:rPr>
                <w:rFonts w:ascii="Arial" w:hAnsi="Arial" w:cs="Arial" w:hint="cs"/>
                <w:szCs w:val="20"/>
                <w:rtl/>
              </w:rPr>
              <w:t>)</w:t>
            </w:r>
            <w:r w:rsidRPr="0080093E">
              <w:rPr>
                <w:rFonts w:ascii="Arial" w:hAnsi="Arial" w:cs="Arial"/>
                <w:szCs w:val="20"/>
                <w:rtl/>
              </w:rPr>
              <w:tab/>
              <w:t>[</w:t>
            </w:r>
            <w:r w:rsidRPr="002D4AC7">
              <w:rPr>
                <w:rFonts w:ascii="Arial" w:hAnsi="Arial" w:cs="Arial"/>
                <w:i/>
                <w:iCs/>
                <w:szCs w:val="20"/>
                <w:rtl/>
              </w:rPr>
              <w:t xml:space="preserve">ראה ביאור </w:t>
            </w:r>
            <w:r>
              <w:rPr>
                <w:rFonts w:ascii="Arial" w:hAnsi="Arial" w:cs="Arial" w:hint="cs"/>
                <w:i/>
                <w:iCs/>
                <w:szCs w:val="20"/>
                <w:rtl/>
              </w:rPr>
              <w:t>15</w:t>
            </w:r>
            <w:r>
              <w:rPr>
                <w:rFonts w:ascii="Arial" w:hAnsi="Arial" w:cs="Arial"/>
                <w:i/>
                <w:iCs/>
                <w:szCs w:val="20"/>
                <w:rtl/>
              </w:rPr>
              <w:t>(א)(</w:t>
            </w:r>
            <w:r>
              <w:rPr>
                <w:rFonts w:ascii="Arial" w:hAnsi="Arial" w:cs="Arial" w:hint="cs"/>
                <w:i/>
                <w:iCs/>
                <w:szCs w:val="20"/>
                <w:rtl/>
              </w:rPr>
              <w:t>2</w:t>
            </w:r>
            <w:r w:rsidRPr="002D4AC7">
              <w:rPr>
                <w:rFonts w:ascii="Arial" w:hAnsi="Arial" w:cs="Arial"/>
                <w:i/>
                <w:iCs/>
                <w:szCs w:val="20"/>
                <w:rtl/>
              </w:rPr>
              <w:t>) בדוח לדוגמה הראשי.</w:t>
            </w:r>
            <w:r w:rsidRPr="0080093E">
              <w:rPr>
                <w:rFonts w:ascii="Arial" w:hAnsi="Arial" w:cs="Arial"/>
                <w:szCs w:val="20"/>
                <w:rtl/>
              </w:rPr>
              <w:t>]</w:t>
            </w:r>
          </w:p>
        </w:tc>
      </w:tr>
      <w:tr w:rsidR="009179A4" w:rsidRPr="0080093E" w:rsidTr="009179A4">
        <w:trPr>
          <w:cantSplit/>
        </w:trPr>
        <w:tc>
          <w:tcPr>
            <w:tcW w:w="1361" w:type="dxa"/>
          </w:tcPr>
          <w:p w:rsidR="009179A4" w:rsidRPr="0080093E" w:rsidRDefault="009179A4" w:rsidP="009179A4">
            <w:pPr>
              <w:keepLines w:val="0"/>
              <w:overflowPunct/>
              <w:autoSpaceDE/>
              <w:autoSpaceDN/>
              <w:bidi w:val="0"/>
              <w:adjustRightInd/>
              <w:spacing w:line="240" w:lineRule="auto"/>
              <w:textAlignment w:val="auto"/>
              <w:rPr>
                <w:rFonts w:ascii="Arial" w:hAnsi="Arial" w:cs="Arial"/>
                <w:b/>
                <w:bCs/>
                <w:sz w:val="14"/>
                <w:szCs w:val="14"/>
              </w:rPr>
            </w:pPr>
          </w:p>
        </w:tc>
        <w:tc>
          <w:tcPr>
            <w:tcW w:w="9072" w:type="dxa"/>
          </w:tcPr>
          <w:p w:rsidR="009179A4" w:rsidRPr="0080093E" w:rsidRDefault="009179A4" w:rsidP="009179A4">
            <w:pPr>
              <w:spacing w:before="60"/>
              <w:ind w:left="454" w:hanging="454"/>
              <w:jc w:val="both"/>
              <w:rPr>
                <w:rFonts w:ascii="Arial" w:hAnsi="Arial" w:cs="Arial"/>
                <w:sz w:val="22"/>
                <w:szCs w:val="20"/>
                <w:rtl/>
              </w:rPr>
            </w:pPr>
            <w:r>
              <w:rPr>
                <w:rFonts w:ascii="Arial" w:hAnsi="Arial" w:cs="Arial" w:hint="cs"/>
                <w:szCs w:val="20"/>
                <w:rtl/>
              </w:rPr>
              <w:t>(</w:t>
            </w:r>
            <w:r w:rsidRPr="0080093E">
              <w:rPr>
                <w:rFonts w:ascii="Arial" w:hAnsi="Arial" w:cs="Arial"/>
                <w:szCs w:val="20"/>
                <w:rtl/>
              </w:rPr>
              <w:t>3</w:t>
            </w:r>
            <w:r>
              <w:rPr>
                <w:rFonts w:ascii="Arial" w:hAnsi="Arial" w:cs="Arial" w:hint="cs"/>
                <w:szCs w:val="20"/>
                <w:rtl/>
              </w:rPr>
              <w:t>)</w:t>
            </w:r>
            <w:r w:rsidRPr="0080093E">
              <w:rPr>
                <w:rFonts w:ascii="Arial" w:hAnsi="Arial" w:cs="Arial"/>
                <w:szCs w:val="20"/>
                <w:rtl/>
              </w:rPr>
              <w:tab/>
              <w:t>[</w:t>
            </w:r>
            <w:r w:rsidRPr="002D4AC7">
              <w:rPr>
                <w:rFonts w:ascii="Arial" w:hAnsi="Arial" w:cs="Arial"/>
                <w:i/>
                <w:iCs/>
                <w:szCs w:val="20"/>
                <w:rtl/>
              </w:rPr>
              <w:t xml:space="preserve">ראה ביאור </w:t>
            </w:r>
            <w:r>
              <w:rPr>
                <w:rFonts w:ascii="Arial" w:hAnsi="Arial" w:cs="Arial" w:hint="cs"/>
                <w:i/>
                <w:iCs/>
                <w:szCs w:val="20"/>
                <w:rtl/>
              </w:rPr>
              <w:t>15</w:t>
            </w:r>
            <w:r>
              <w:rPr>
                <w:rFonts w:ascii="Arial" w:hAnsi="Arial" w:cs="Arial"/>
                <w:i/>
                <w:iCs/>
                <w:szCs w:val="20"/>
                <w:rtl/>
              </w:rPr>
              <w:t>(א)(</w:t>
            </w:r>
            <w:r>
              <w:rPr>
                <w:rFonts w:ascii="Arial" w:hAnsi="Arial" w:cs="Arial" w:hint="cs"/>
                <w:i/>
                <w:iCs/>
                <w:szCs w:val="20"/>
                <w:rtl/>
              </w:rPr>
              <w:t>3</w:t>
            </w:r>
            <w:r w:rsidRPr="002D4AC7">
              <w:rPr>
                <w:rFonts w:ascii="Arial" w:hAnsi="Arial" w:cs="Arial"/>
                <w:i/>
                <w:iCs/>
                <w:szCs w:val="20"/>
                <w:rtl/>
              </w:rPr>
              <w:t>) בדוח לדוגמה הראשי.</w:t>
            </w:r>
            <w:r w:rsidRPr="0080093E">
              <w:rPr>
                <w:rFonts w:ascii="Arial" w:hAnsi="Arial" w:cs="Arial"/>
                <w:szCs w:val="20"/>
                <w:rtl/>
              </w:rPr>
              <w:t>]</w:t>
            </w:r>
          </w:p>
        </w:tc>
      </w:tr>
      <w:tr w:rsidR="009179A4" w:rsidRPr="0080093E" w:rsidTr="009179A4">
        <w:tc>
          <w:tcPr>
            <w:tcW w:w="1361" w:type="dxa"/>
          </w:tcPr>
          <w:p w:rsidR="009179A4" w:rsidRPr="0080093E" w:rsidRDefault="009179A4" w:rsidP="009179A4">
            <w:pPr>
              <w:spacing w:before="80" w:line="240" w:lineRule="auto"/>
              <w:rPr>
                <w:rFonts w:ascii="Arial" w:hAnsi="Arial" w:cs="Arial"/>
                <w:sz w:val="14"/>
                <w:szCs w:val="14"/>
              </w:rPr>
            </w:pPr>
            <w:r w:rsidRPr="0080093E">
              <w:rPr>
                <w:rFonts w:ascii="Arial" w:hAnsi="Arial" w:cs="Arial"/>
                <w:sz w:val="14"/>
                <w:szCs w:val="14"/>
                <w:rtl/>
              </w:rPr>
              <w:t>11 ,10.</w:t>
            </w:r>
            <w:r w:rsidRPr="0080093E">
              <w:rPr>
                <w:rFonts w:ascii="Arial" w:hAnsi="Arial" w:cs="Arial"/>
                <w:sz w:val="14"/>
                <w:szCs w:val="14"/>
              </w:rPr>
              <w:t>IFRS 7</w:t>
            </w:r>
          </w:p>
        </w:tc>
        <w:tc>
          <w:tcPr>
            <w:tcW w:w="9072" w:type="dxa"/>
          </w:tcPr>
          <w:p w:rsidR="009179A4" w:rsidRPr="0080093E" w:rsidRDefault="009179A4" w:rsidP="002F006D">
            <w:pPr>
              <w:spacing w:before="20"/>
              <w:ind w:left="454" w:hanging="454"/>
              <w:jc w:val="both"/>
              <w:rPr>
                <w:rFonts w:ascii="Arial" w:hAnsi="Arial" w:cs="Arial"/>
                <w:sz w:val="22"/>
                <w:szCs w:val="20"/>
                <w:rtl/>
              </w:rPr>
            </w:pPr>
            <w:r>
              <w:rPr>
                <w:rFonts w:ascii="Arial" w:hAnsi="Arial" w:cs="Arial" w:hint="cs"/>
                <w:szCs w:val="20"/>
                <w:rtl/>
              </w:rPr>
              <w:t>(4)</w:t>
            </w:r>
            <w:r>
              <w:rPr>
                <w:rFonts w:ascii="Arial" w:hAnsi="Arial" w:cs="Arial"/>
                <w:szCs w:val="20"/>
                <w:rtl/>
              </w:rPr>
              <w:tab/>
            </w:r>
            <w:r w:rsidRPr="0080093E">
              <w:rPr>
                <w:rFonts w:ascii="Arial" w:hAnsi="Arial" w:cs="Arial"/>
                <w:szCs w:val="20"/>
                <w:rtl/>
              </w:rPr>
              <w:t>ביום 1.1.</w:t>
            </w:r>
            <w:r w:rsidR="005723D9">
              <w:rPr>
                <w:rFonts w:ascii="Arial" w:hAnsi="Arial" w:cs="Arial"/>
                <w:szCs w:val="20"/>
                <w:rtl/>
              </w:rPr>
              <w:t>2015</w:t>
            </w:r>
            <w:r w:rsidRPr="0080093E">
              <w:rPr>
                <w:rFonts w:ascii="Arial" w:hAnsi="Arial" w:cs="Arial"/>
                <w:szCs w:val="20"/>
                <w:rtl/>
              </w:rPr>
              <w:t xml:space="preserve"> </w:t>
            </w:r>
            <w:r>
              <w:rPr>
                <w:rFonts w:ascii="Arial" w:hAnsi="Arial" w:cs="Arial" w:hint="cs"/>
                <w:szCs w:val="20"/>
                <w:rtl/>
              </w:rPr>
              <w:t xml:space="preserve">הנפיקה </w:t>
            </w:r>
            <w:r w:rsidRPr="0080093E">
              <w:rPr>
                <w:rFonts w:ascii="Arial" w:hAnsi="Arial" w:cs="Arial"/>
                <w:szCs w:val="20"/>
                <w:rtl/>
              </w:rPr>
              <w:t xml:space="preserve">החברה ______ אלפי ש"ח ערך נקוב </w:t>
            </w:r>
            <w:r>
              <w:rPr>
                <w:rFonts w:ascii="Arial" w:hAnsi="Arial" w:cs="Arial" w:hint="cs"/>
                <w:szCs w:val="20"/>
                <w:rtl/>
              </w:rPr>
              <w:t xml:space="preserve">של איגרות חוב (סדרה 4), </w:t>
            </w:r>
            <w:r w:rsidRPr="0080093E">
              <w:rPr>
                <w:rFonts w:ascii="Arial" w:hAnsi="Arial" w:cs="Arial"/>
                <w:szCs w:val="20"/>
                <w:rtl/>
              </w:rPr>
              <w:t>שתפרענה בתשלום אחד של קרן ביום 31.12.</w:t>
            </w:r>
            <w:r>
              <w:rPr>
                <w:rFonts w:ascii="Arial" w:hAnsi="Arial" w:cs="Arial" w:hint="cs"/>
                <w:szCs w:val="20"/>
                <w:rtl/>
              </w:rPr>
              <w:t>202</w:t>
            </w:r>
            <w:r w:rsidR="002F006D">
              <w:rPr>
                <w:rFonts w:ascii="Arial" w:hAnsi="Arial" w:cs="Arial" w:hint="cs"/>
                <w:szCs w:val="20"/>
                <w:rtl/>
              </w:rPr>
              <w:t>4</w:t>
            </w:r>
            <w:r w:rsidRPr="0080093E">
              <w:rPr>
                <w:rFonts w:ascii="Arial" w:hAnsi="Arial" w:cs="Arial"/>
                <w:szCs w:val="20"/>
                <w:rtl/>
              </w:rPr>
              <w:t>. א</w:t>
            </w:r>
            <w:r>
              <w:rPr>
                <w:rFonts w:ascii="Arial" w:hAnsi="Arial" w:cs="Arial" w:hint="cs"/>
                <w:szCs w:val="20"/>
                <w:rtl/>
              </w:rPr>
              <w:t>י</w:t>
            </w:r>
            <w:r w:rsidRPr="0080093E">
              <w:rPr>
                <w:rFonts w:ascii="Arial" w:hAnsi="Arial" w:cs="Arial"/>
                <w:szCs w:val="20"/>
                <w:rtl/>
              </w:rPr>
              <w:t>גרת החוב יועדה כהתחייבות פיננסית בשווי הוגן דרך רווח או הפסד היות והיא כוללת נגזר משובץ של רצפה במטבע חוץ.</w:t>
            </w:r>
          </w:p>
        </w:tc>
      </w:tr>
      <w:tr w:rsidR="009179A4" w:rsidRPr="0080093E" w:rsidTr="009179A4">
        <w:tc>
          <w:tcPr>
            <w:tcW w:w="1361" w:type="dxa"/>
          </w:tcPr>
          <w:p w:rsidR="009179A4" w:rsidRPr="0080093E" w:rsidRDefault="009179A4" w:rsidP="009179A4">
            <w:pPr>
              <w:spacing w:before="60" w:line="240" w:lineRule="auto"/>
              <w:rPr>
                <w:rFonts w:ascii="Arial" w:hAnsi="Arial" w:cs="Arial"/>
                <w:sz w:val="14"/>
                <w:szCs w:val="14"/>
                <w:highlight w:val="yellow"/>
              </w:rPr>
            </w:pPr>
          </w:p>
        </w:tc>
        <w:tc>
          <w:tcPr>
            <w:tcW w:w="9072" w:type="dxa"/>
          </w:tcPr>
          <w:p w:rsidR="009179A4" w:rsidRPr="0080093E" w:rsidRDefault="009179A4" w:rsidP="007F7B15">
            <w:pPr>
              <w:spacing w:before="20"/>
              <w:ind w:left="454"/>
              <w:jc w:val="both"/>
              <w:rPr>
                <w:rFonts w:ascii="Arial" w:hAnsi="Arial" w:cs="Arial"/>
                <w:sz w:val="22"/>
                <w:szCs w:val="20"/>
                <w:rtl/>
              </w:rPr>
            </w:pPr>
            <w:r w:rsidRPr="0080093E">
              <w:rPr>
                <w:rFonts w:ascii="Arial" w:hAnsi="Arial" w:cs="Arial"/>
                <w:szCs w:val="20"/>
                <w:rtl/>
              </w:rPr>
              <w:t>השווי ההוגן של האג"ח ליום 31.12.</w:t>
            </w:r>
            <w:r w:rsidR="005723D9">
              <w:rPr>
                <w:rFonts w:ascii="Arial" w:hAnsi="Arial" w:cs="Arial"/>
                <w:szCs w:val="20"/>
                <w:rtl/>
              </w:rPr>
              <w:t>2017</w:t>
            </w:r>
            <w:r w:rsidRPr="0080093E">
              <w:rPr>
                <w:rFonts w:ascii="Arial" w:hAnsi="Arial" w:cs="Arial"/>
                <w:szCs w:val="20"/>
                <w:rtl/>
              </w:rPr>
              <w:t xml:space="preserve"> </w:t>
            </w:r>
            <w:r w:rsidR="00DD62C3">
              <w:rPr>
                <w:rFonts w:ascii="Arial" w:hAnsi="Arial" w:cs="Arial" w:hint="cs"/>
                <w:szCs w:val="20"/>
                <w:rtl/>
              </w:rPr>
              <w:t xml:space="preserve">הוא </w:t>
            </w:r>
            <w:r w:rsidRPr="0080093E">
              <w:rPr>
                <w:rFonts w:ascii="Arial" w:hAnsi="Arial" w:cs="Arial"/>
                <w:szCs w:val="20"/>
                <w:rtl/>
              </w:rPr>
              <w:t>_____ אלפי ש"ח (ליום 31.12.</w:t>
            </w:r>
            <w:r w:rsidR="005723D9">
              <w:rPr>
                <w:rFonts w:ascii="Arial" w:hAnsi="Arial" w:cs="Arial"/>
                <w:szCs w:val="20"/>
                <w:rtl/>
              </w:rPr>
              <w:t>2016</w:t>
            </w:r>
            <w:r w:rsidRPr="0080093E">
              <w:rPr>
                <w:rFonts w:ascii="Arial" w:hAnsi="Arial" w:cs="Arial"/>
                <w:szCs w:val="20"/>
                <w:rtl/>
              </w:rPr>
              <w:t xml:space="preserve">: _____ אלפי ש"ח). סך השינוי בשווי ההוגן של האג"ח </w:t>
            </w:r>
            <w:r w:rsidRPr="0080093E">
              <w:rPr>
                <w:rFonts w:ascii="Arial" w:hAnsi="Arial" w:cs="Arial"/>
                <w:szCs w:val="20"/>
                <w:highlight w:val="yellow"/>
                <w:rtl/>
              </w:rPr>
              <w:t>במצטבר ליום 31.12.</w:t>
            </w:r>
            <w:r w:rsidR="005723D9">
              <w:rPr>
                <w:rFonts w:ascii="Arial" w:hAnsi="Arial" w:cs="Arial"/>
                <w:szCs w:val="20"/>
                <w:highlight w:val="yellow"/>
                <w:rtl/>
              </w:rPr>
              <w:t>2017</w:t>
            </w:r>
            <w:r w:rsidRPr="0080093E">
              <w:rPr>
                <w:rFonts w:ascii="Arial" w:hAnsi="Arial" w:cs="Arial"/>
                <w:szCs w:val="20"/>
                <w:rtl/>
              </w:rPr>
              <w:t xml:space="preserve"> </w:t>
            </w:r>
            <w:r w:rsidR="00DD62C3">
              <w:rPr>
                <w:rFonts w:ascii="Arial" w:hAnsi="Arial" w:cs="Arial" w:hint="cs"/>
                <w:szCs w:val="20"/>
                <w:rtl/>
              </w:rPr>
              <w:t xml:space="preserve">הוא </w:t>
            </w:r>
            <w:r w:rsidRPr="0080093E">
              <w:rPr>
                <w:rFonts w:ascii="Arial" w:hAnsi="Arial" w:cs="Arial"/>
                <w:szCs w:val="20"/>
                <w:rtl/>
              </w:rPr>
              <w:t>_____ אלפי ש"ח (</w:t>
            </w:r>
            <w:r w:rsidRPr="0080093E">
              <w:rPr>
                <w:rFonts w:ascii="Arial" w:hAnsi="Arial" w:cs="Arial"/>
                <w:szCs w:val="20"/>
                <w:highlight w:val="yellow"/>
                <w:rtl/>
              </w:rPr>
              <w:t>ליום 31.12.</w:t>
            </w:r>
            <w:r w:rsidR="005723D9">
              <w:rPr>
                <w:rFonts w:ascii="Arial" w:hAnsi="Arial" w:cs="Arial"/>
                <w:szCs w:val="20"/>
                <w:highlight w:val="yellow"/>
                <w:rtl/>
              </w:rPr>
              <w:t>2016</w:t>
            </w:r>
            <w:r w:rsidRPr="0080093E">
              <w:rPr>
                <w:rFonts w:ascii="Arial" w:hAnsi="Arial" w:cs="Arial"/>
                <w:szCs w:val="20"/>
                <w:highlight w:val="yellow"/>
                <w:rtl/>
              </w:rPr>
              <w:t>:</w:t>
            </w:r>
            <w:r w:rsidRPr="0080093E">
              <w:rPr>
                <w:rFonts w:ascii="Arial" w:hAnsi="Arial" w:cs="Arial"/>
                <w:szCs w:val="20"/>
                <w:rtl/>
              </w:rPr>
              <w:t xml:space="preserve"> _____ אלפי ש"ח) ומתוכו שינוי של _____ אלפי ש"ח (</w:t>
            </w:r>
            <w:r w:rsidRPr="0080093E">
              <w:rPr>
                <w:rFonts w:ascii="Arial" w:hAnsi="Arial" w:cs="Arial"/>
                <w:szCs w:val="20"/>
                <w:highlight w:val="yellow"/>
                <w:rtl/>
              </w:rPr>
              <w:t>ליום 31.12.</w:t>
            </w:r>
            <w:r w:rsidR="005723D9">
              <w:rPr>
                <w:rFonts w:ascii="Arial" w:hAnsi="Arial" w:cs="Arial"/>
                <w:szCs w:val="20"/>
                <w:highlight w:val="yellow"/>
                <w:rtl/>
              </w:rPr>
              <w:t>2016</w:t>
            </w:r>
            <w:r w:rsidRPr="0080093E">
              <w:rPr>
                <w:rFonts w:ascii="Arial" w:hAnsi="Arial" w:cs="Arial"/>
                <w:szCs w:val="20"/>
                <w:highlight w:val="yellow"/>
                <w:rtl/>
              </w:rPr>
              <w:t xml:space="preserve">: </w:t>
            </w:r>
            <w:r w:rsidRPr="0080093E">
              <w:rPr>
                <w:rFonts w:ascii="Arial" w:hAnsi="Arial" w:cs="Arial"/>
                <w:szCs w:val="20"/>
                <w:rtl/>
              </w:rPr>
              <w:t>_____ אלפי ש"ח) מיוחס לשינוי בסיכון האשראי של ההתחייבות.</w:t>
            </w:r>
          </w:p>
        </w:tc>
      </w:tr>
      <w:tr w:rsidR="009179A4" w:rsidRPr="0080093E" w:rsidTr="009179A4">
        <w:tc>
          <w:tcPr>
            <w:tcW w:w="1361" w:type="dxa"/>
          </w:tcPr>
          <w:p w:rsidR="009179A4" w:rsidRPr="0080093E" w:rsidRDefault="009179A4" w:rsidP="009179A4">
            <w:pPr>
              <w:spacing w:before="60" w:line="240" w:lineRule="auto"/>
              <w:rPr>
                <w:rFonts w:ascii="Arial" w:hAnsi="Arial" w:cs="Arial"/>
                <w:sz w:val="14"/>
                <w:szCs w:val="14"/>
                <w:highlight w:val="yellow"/>
              </w:rPr>
            </w:pPr>
          </w:p>
        </w:tc>
        <w:tc>
          <w:tcPr>
            <w:tcW w:w="9072" w:type="dxa"/>
          </w:tcPr>
          <w:p w:rsidR="009179A4" w:rsidRPr="0080093E" w:rsidRDefault="009179A4" w:rsidP="009179A4">
            <w:pPr>
              <w:spacing w:before="20"/>
              <w:ind w:left="454"/>
              <w:jc w:val="both"/>
              <w:rPr>
                <w:rFonts w:ascii="Arial" w:hAnsi="Arial" w:cs="Arial"/>
                <w:sz w:val="22"/>
                <w:szCs w:val="20"/>
                <w:rtl/>
              </w:rPr>
            </w:pPr>
            <w:r w:rsidRPr="0080093E">
              <w:rPr>
                <w:rFonts w:ascii="Arial" w:hAnsi="Arial" w:cs="Arial"/>
                <w:szCs w:val="20"/>
                <w:highlight w:val="yellow"/>
                <w:rtl/>
              </w:rPr>
              <w:t>השינויים הרלוונטיים המשמעותיים היחידים בתנאי השוק עבור האג"ח, מלבד השינוי בשווי ההוגן של הנגזר המשובץ, הם שינויים בשיעור ריבית הפריים. מסיבה זו, החברה קובעת את סכום השינוי בשווי ההוגן של האג"ח שניתן לייחס לשינויים בסיכון האשראי של האג"ח כדלקמן: בשלב הראשון, החברה מחשבת את שיעור התשואה הפנימי של האג"ח בתחילת התקופה תוך שימוש בשווי ההוגן ותזרימי המזומנים החוזיים של האג"ח בתחילת התקופה, ומשיעור זה מפחיתה את שיעור ריבית הפריים בתחילת התקופה על מנת להגיע לרכיב של שיעור התשואה הפנימי הספציפי לאג"ח. בשלב השני, החברה מחשבת ערך נוכחי של תזרימי המזומנים החוזיים של האג"ח בסוף תקופת הדיווח באמצעות שיעור היוון השווה לסכום של שיעור ריבית הפריים בסוף התקופה ושל רכיב התשואה הפנימי הספציפי לאג"ח שחושב בשלב הראשון. ההפרש בין אותו ערך נוכחי לבין השווי ההוגן של האג"ח בסוף התקופה הוא הסכום שמיוחס לשינוי בסיכון האשראי של האג"ח. בכל מדידת שווי הוגן כאמור, החברה מנטרלת את השווי ההוגן של הנגזר המשובץ.</w:t>
            </w:r>
            <w:r w:rsidRPr="0080093E">
              <w:rPr>
                <w:rStyle w:val="FootnoteReference"/>
                <w:rFonts w:ascii="Arial" w:hAnsi="Arial" w:cs="Arial"/>
                <w:szCs w:val="20"/>
                <w:rtl/>
              </w:rPr>
              <w:footnoteReference w:id="588"/>
            </w:r>
          </w:p>
        </w:tc>
      </w:tr>
      <w:tr w:rsidR="009179A4" w:rsidRPr="0080093E" w:rsidTr="009179A4">
        <w:tc>
          <w:tcPr>
            <w:tcW w:w="1361" w:type="dxa"/>
          </w:tcPr>
          <w:p w:rsidR="009179A4" w:rsidRPr="00A33512" w:rsidRDefault="009179A4" w:rsidP="009179A4">
            <w:pPr>
              <w:spacing w:before="60" w:line="240" w:lineRule="auto"/>
              <w:rPr>
                <w:rFonts w:ascii="Arial" w:hAnsi="Arial" w:cs="Arial"/>
                <w:sz w:val="14"/>
                <w:szCs w:val="14"/>
                <w:highlight w:val="yellow"/>
                <w:rtl/>
              </w:rPr>
            </w:pPr>
          </w:p>
        </w:tc>
        <w:tc>
          <w:tcPr>
            <w:tcW w:w="9072" w:type="dxa"/>
          </w:tcPr>
          <w:p w:rsidR="009179A4" w:rsidRPr="0080093E" w:rsidRDefault="009179A4" w:rsidP="009179A4">
            <w:pPr>
              <w:spacing w:before="20"/>
              <w:ind w:left="454"/>
              <w:jc w:val="both"/>
              <w:rPr>
                <w:rFonts w:ascii="Arial" w:hAnsi="Arial" w:cs="Arial"/>
                <w:sz w:val="22"/>
                <w:szCs w:val="20"/>
                <w:highlight w:val="yellow"/>
                <w:rtl/>
              </w:rPr>
            </w:pPr>
            <w:r w:rsidRPr="0080093E">
              <w:rPr>
                <w:rFonts w:ascii="Arial" w:hAnsi="Arial" w:cs="Arial"/>
                <w:szCs w:val="20"/>
                <w:rtl/>
              </w:rPr>
              <w:t>הערך בספרים של האג"ח גבוה ב-_____ אלפי ש"ח מהסכום אותו החברה מחויבת לשלם על פי החוזה במועד הפירעון של ההתחייבות.</w:t>
            </w:r>
          </w:p>
        </w:tc>
      </w:tr>
    </w:tbl>
    <w:p w:rsidR="009179A4" w:rsidRDefault="009179A4" w:rsidP="009179A4">
      <w:pPr>
        <w:spacing w:line="60" w:lineRule="exact"/>
      </w:pPr>
      <w:r>
        <w:br w:type="page"/>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10430"/>
      </w:tblGrid>
      <w:tr w:rsidR="009179A4" w:rsidRPr="0080093E" w:rsidTr="009179A4">
        <w:tc>
          <w:tcPr>
            <w:tcW w:w="10431" w:type="dxa"/>
            <w:tcBorders>
              <w:bottom w:val="single" w:sz="8" w:space="0" w:color="auto"/>
            </w:tcBorders>
            <w:vAlign w:val="bottom"/>
          </w:tcPr>
          <w:p w:rsidR="009179A4" w:rsidRPr="0080093E" w:rsidRDefault="009179A4" w:rsidP="007C4BDE">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80093E">
              <w:rPr>
                <w:rFonts w:ascii="Arial" w:hAnsi="Arial" w:cs="Arial"/>
                <w:b/>
                <w:bCs/>
                <w:sz w:val="22"/>
                <w:szCs w:val="22"/>
                <w:rtl/>
              </w:rPr>
              <w:t xml:space="preserve">נספח </w:t>
            </w:r>
            <w:r w:rsidR="00607BF6">
              <w:rPr>
                <w:rFonts w:ascii="Arial" w:hAnsi="Arial" w:cs="Arial" w:hint="cs"/>
                <w:b/>
                <w:bCs/>
                <w:sz w:val="22"/>
                <w:szCs w:val="22"/>
                <w:rtl/>
              </w:rPr>
              <w:t>ה</w:t>
            </w:r>
            <w:r w:rsidR="00607BF6" w:rsidRPr="0080093E">
              <w:rPr>
                <w:rFonts w:ascii="Arial" w:hAnsi="Arial" w:cs="Arial"/>
                <w:b/>
                <w:bCs/>
                <w:sz w:val="22"/>
                <w:szCs w:val="22"/>
                <w:rtl/>
              </w:rPr>
              <w:t xml:space="preserve">' </w:t>
            </w:r>
            <w:r w:rsidRPr="0080093E">
              <w:rPr>
                <w:rFonts w:ascii="Arial" w:hAnsi="Arial" w:cs="Arial"/>
                <w:b/>
                <w:bCs/>
                <w:sz w:val="22"/>
                <w:szCs w:val="22"/>
                <w:rtl/>
              </w:rPr>
              <w:t xml:space="preserve">- יישום תקן דיווח כספי בינלאומי 9 (2010) </w:t>
            </w:r>
            <w:r w:rsidR="004E2405">
              <w:rPr>
                <w:rFonts w:ascii="Arial" w:hAnsi="Arial" w:cs="Arial" w:hint="cs"/>
                <w:b/>
                <w:bCs/>
                <w:sz w:val="22"/>
                <w:szCs w:val="22"/>
                <w:rtl/>
              </w:rPr>
              <w:t>"</w:t>
            </w:r>
            <w:r w:rsidRPr="0080093E">
              <w:rPr>
                <w:rFonts w:ascii="Arial" w:hAnsi="Arial" w:cs="Arial"/>
                <w:b/>
                <w:bCs/>
                <w:sz w:val="22"/>
                <w:szCs w:val="22"/>
                <w:rtl/>
              </w:rPr>
              <w:t>מכשירים פיננסיים</w:t>
            </w:r>
            <w:r w:rsidR="004E2405">
              <w:rPr>
                <w:rFonts w:ascii="Arial" w:hAnsi="Arial" w:cs="Arial" w:hint="cs"/>
                <w:b/>
                <w:bCs/>
                <w:sz w:val="22"/>
                <w:szCs w:val="22"/>
                <w:rtl/>
              </w:rPr>
              <w:t>"</w:t>
            </w:r>
            <w:r w:rsidRPr="0080093E">
              <w:rPr>
                <w:rFonts w:ascii="Arial" w:hAnsi="Arial" w:cs="Arial"/>
                <w:b/>
                <w:bCs/>
                <w:sz w:val="22"/>
                <w:szCs w:val="22"/>
                <w:rtl/>
              </w:rPr>
              <w:t xml:space="preserve"> </w:t>
            </w:r>
            <w:r w:rsidRPr="00FB332F">
              <w:rPr>
                <w:rFonts w:ascii="Arial" w:hAnsi="Arial" w:cs="Arial"/>
                <w:b/>
                <w:sz w:val="22"/>
                <w:szCs w:val="22"/>
                <w:rtl/>
              </w:rPr>
              <w:t>(המשך)</w:t>
            </w:r>
          </w:p>
        </w:tc>
      </w:tr>
    </w:tbl>
    <w:p w:rsidR="009179A4" w:rsidRPr="0080093E" w:rsidRDefault="009179A4" w:rsidP="009179A4">
      <w:pPr>
        <w:tabs>
          <w:tab w:val="right" w:pos="9326"/>
        </w:tabs>
        <w:ind w:left="1361"/>
        <w:rPr>
          <w:rFonts w:ascii="Arial" w:hAnsi="Arial" w:cs="Arial"/>
          <w:sz w:val="16"/>
          <w:szCs w:val="20"/>
          <w:rtl/>
        </w:rPr>
      </w:pPr>
    </w:p>
    <w:p w:rsidR="009179A4" w:rsidRPr="0080093E" w:rsidRDefault="009179A4" w:rsidP="009179A4">
      <w:pPr>
        <w:ind w:left="1361"/>
        <w:jc w:val="both"/>
        <w:rPr>
          <w:rFonts w:ascii="Arial" w:hAnsi="Arial" w:cs="Arial"/>
          <w:sz w:val="16"/>
          <w:szCs w:val="16"/>
          <w:rtl/>
        </w:rPr>
      </w:pPr>
      <w:r w:rsidRPr="0080093E">
        <w:rPr>
          <w:rFonts w:ascii="Arial" w:hAnsi="Arial" w:cs="Arial"/>
          <w:b/>
          <w:bCs/>
          <w:szCs w:val="20"/>
          <w:u w:val="single"/>
          <w:rtl/>
        </w:rPr>
        <w:t xml:space="preserve">חברה </w:t>
      </w:r>
      <w:r>
        <w:rPr>
          <w:rFonts w:ascii="Arial" w:hAnsi="Arial" w:cs="Arial"/>
          <w:b/>
          <w:bCs/>
          <w:szCs w:val="20"/>
          <w:u w:val="single"/>
          <w:rtl/>
        </w:rPr>
        <w:t>מדווחת</w:t>
      </w:r>
      <w:r w:rsidRPr="0080093E">
        <w:rPr>
          <w:rFonts w:ascii="Arial" w:hAnsi="Arial" w:cs="Arial"/>
          <w:b/>
          <w:bCs/>
          <w:szCs w:val="20"/>
          <w:u w:val="single"/>
          <w:rtl/>
        </w:rPr>
        <w:t xml:space="preserve"> לדוגמה בע"מ</w:t>
      </w:r>
    </w:p>
    <w:p w:rsidR="009179A4" w:rsidRPr="0080093E" w:rsidRDefault="009179A4" w:rsidP="009179A4">
      <w:pPr>
        <w:ind w:left="1361"/>
        <w:jc w:val="both"/>
        <w:rPr>
          <w:rFonts w:ascii="Arial" w:hAnsi="Arial" w:cs="Arial"/>
          <w:b/>
          <w:bCs/>
          <w:szCs w:val="20"/>
          <w:u w:val="single"/>
          <w:rtl/>
        </w:rPr>
      </w:pPr>
      <w:r w:rsidRPr="0080093E">
        <w:rPr>
          <w:rFonts w:ascii="Arial" w:hAnsi="Arial" w:cs="Arial"/>
          <w:b/>
          <w:bCs/>
          <w:szCs w:val="20"/>
          <w:u w:val="single"/>
          <w:rtl/>
        </w:rPr>
        <w:t xml:space="preserve">ביאורים לדוחות הכספיים ליום 31 בדצמבר </w:t>
      </w:r>
      <w:r w:rsidR="005723D9">
        <w:rPr>
          <w:rFonts w:ascii="Arial" w:hAnsi="Arial" w:cs="Arial"/>
          <w:b/>
          <w:bCs/>
          <w:szCs w:val="20"/>
          <w:u w:val="single"/>
          <w:rtl/>
        </w:rPr>
        <w:t>2017</w:t>
      </w:r>
      <w:r w:rsidRPr="0080093E">
        <w:rPr>
          <w:rFonts w:ascii="Arial" w:hAnsi="Arial" w:cs="Arial"/>
          <w:b/>
          <w:bCs/>
          <w:szCs w:val="20"/>
          <w:u w:val="single"/>
          <w:rtl/>
        </w:rPr>
        <w:t xml:space="preserve"> (באלפי ש"ח)</w:t>
      </w:r>
    </w:p>
    <w:p w:rsidR="009179A4" w:rsidRPr="0080093E" w:rsidRDefault="009179A4" w:rsidP="009179A4">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9179A4" w:rsidRPr="0080093E" w:rsidTr="009179A4">
        <w:tc>
          <w:tcPr>
            <w:tcW w:w="1361" w:type="dxa"/>
          </w:tcPr>
          <w:p w:rsidR="009179A4" w:rsidRPr="0080093E" w:rsidRDefault="009179A4" w:rsidP="009179A4">
            <w:pPr>
              <w:spacing w:before="80" w:line="240" w:lineRule="auto"/>
              <w:rPr>
                <w:rFonts w:ascii="Arial" w:hAnsi="Arial" w:cs="Arial"/>
                <w:sz w:val="14"/>
                <w:szCs w:val="14"/>
                <w:rtl/>
              </w:rPr>
            </w:pPr>
          </w:p>
        </w:tc>
        <w:tc>
          <w:tcPr>
            <w:tcW w:w="9072" w:type="dxa"/>
          </w:tcPr>
          <w:p w:rsidR="009179A4" w:rsidRPr="0080093E" w:rsidRDefault="009179A4" w:rsidP="009179A4">
            <w:pPr>
              <w:spacing w:before="20"/>
              <w:ind w:left="709" w:hanging="709"/>
              <w:rPr>
                <w:rFonts w:ascii="Arial" w:hAnsi="Arial" w:cs="Arial"/>
                <w:b/>
                <w:bCs/>
                <w:szCs w:val="20"/>
                <w:rtl/>
              </w:rPr>
            </w:pPr>
            <w:r w:rsidRPr="0080093E">
              <w:rPr>
                <w:rFonts w:ascii="Arial" w:hAnsi="Arial" w:cs="Arial"/>
                <w:b/>
                <w:bCs/>
                <w:szCs w:val="20"/>
                <w:rtl/>
              </w:rPr>
              <w:t xml:space="preserve">ביאור </w:t>
            </w:r>
            <w:r>
              <w:rPr>
                <w:rFonts w:ascii="Arial" w:hAnsi="Arial" w:cs="Arial" w:hint="cs"/>
                <w:b/>
                <w:bCs/>
                <w:szCs w:val="20"/>
                <w:rtl/>
              </w:rPr>
              <w:t>15</w:t>
            </w:r>
            <w:r w:rsidRPr="0080093E">
              <w:rPr>
                <w:rFonts w:ascii="Arial" w:hAnsi="Arial" w:cs="Arial"/>
                <w:b/>
                <w:bCs/>
                <w:szCs w:val="20"/>
                <w:rtl/>
              </w:rPr>
              <w:t xml:space="preserve"> - א</w:t>
            </w:r>
            <w:r>
              <w:rPr>
                <w:rFonts w:ascii="Arial" w:hAnsi="Arial" w:cs="Arial" w:hint="cs"/>
                <w:b/>
                <w:bCs/>
                <w:szCs w:val="20"/>
                <w:rtl/>
              </w:rPr>
              <w:t>י</w:t>
            </w:r>
            <w:r w:rsidRPr="0080093E">
              <w:rPr>
                <w:rFonts w:ascii="Arial" w:hAnsi="Arial" w:cs="Arial"/>
                <w:b/>
                <w:bCs/>
                <w:szCs w:val="20"/>
                <w:rtl/>
              </w:rPr>
              <w:t>גרות חוב</w:t>
            </w:r>
            <w:r>
              <w:rPr>
                <w:rFonts w:ascii="Arial" w:hAnsi="Arial" w:cs="Arial" w:hint="cs"/>
                <w:b/>
                <w:bCs/>
                <w:szCs w:val="20"/>
                <w:rtl/>
              </w:rPr>
              <w:t xml:space="preserve"> </w:t>
            </w:r>
            <w:r w:rsidRPr="007F77DD">
              <w:rPr>
                <w:rFonts w:ascii="Arial" w:hAnsi="Arial" w:cs="Arial" w:hint="cs"/>
                <w:szCs w:val="20"/>
                <w:rtl/>
              </w:rPr>
              <w:t>(המשך)</w:t>
            </w:r>
            <w:r w:rsidRPr="0080093E">
              <w:rPr>
                <w:rFonts w:ascii="Arial" w:hAnsi="Arial" w:cs="Arial"/>
                <w:b/>
                <w:bCs/>
                <w:szCs w:val="20"/>
                <w:rtl/>
              </w:rPr>
              <w:t>:</w:t>
            </w:r>
          </w:p>
        </w:tc>
      </w:tr>
      <w:tr w:rsidR="009179A4" w:rsidRPr="0080093E" w:rsidTr="009179A4">
        <w:tc>
          <w:tcPr>
            <w:tcW w:w="1361" w:type="dxa"/>
          </w:tcPr>
          <w:p w:rsidR="009179A4" w:rsidRPr="0080093E" w:rsidRDefault="009179A4" w:rsidP="009179A4">
            <w:pPr>
              <w:spacing w:before="60" w:line="240" w:lineRule="auto"/>
              <w:rPr>
                <w:rFonts w:ascii="Arial" w:hAnsi="Arial" w:cs="Arial"/>
                <w:sz w:val="14"/>
                <w:szCs w:val="14"/>
                <w:rtl/>
              </w:rPr>
            </w:pPr>
          </w:p>
        </w:tc>
        <w:tc>
          <w:tcPr>
            <w:tcW w:w="9072" w:type="dxa"/>
          </w:tcPr>
          <w:p w:rsidR="009179A4" w:rsidRPr="0080093E" w:rsidRDefault="009179A4" w:rsidP="009179A4">
            <w:pPr>
              <w:spacing w:before="20"/>
              <w:ind w:left="454" w:hanging="454"/>
              <w:rPr>
                <w:rFonts w:ascii="Arial" w:hAnsi="Arial" w:cs="Arial"/>
                <w:b/>
                <w:bCs/>
                <w:sz w:val="22"/>
                <w:szCs w:val="20"/>
                <w:rtl/>
              </w:rPr>
            </w:pPr>
            <w:r w:rsidRPr="0080093E">
              <w:rPr>
                <w:rFonts w:ascii="Arial" w:hAnsi="Arial" w:cs="Arial"/>
                <w:b/>
                <w:bCs/>
                <w:szCs w:val="20"/>
                <w:rtl/>
              </w:rPr>
              <w:t>א.</w:t>
            </w:r>
            <w:r w:rsidRPr="0080093E">
              <w:rPr>
                <w:rFonts w:ascii="Arial" w:hAnsi="Arial" w:cs="Arial"/>
                <w:b/>
                <w:bCs/>
                <w:szCs w:val="20"/>
                <w:rtl/>
              </w:rPr>
              <w:tab/>
              <w:t>הרכב</w:t>
            </w:r>
            <w:r>
              <w:rPr>
                <w:rFonts w:ascii="Arial" w:hAnsi="Arial" w:cs="Arial" w:hint="cs"/>
                <w:b/>
                <w:bCs/>
                <w:szCs w:val="20"/>
                <w:rtl/>
              </w:rPr>
              <w:t xml:space="preserve"> </w:t>
            </w:r>
            <w:r w:rsidRPr="007F77DD">
              <w:rPr>
                <w:rFonts w:ascii="Arial" w:hAnsi="Arial" w:cs="Arial" w:hint="cs"/>
                <w:szCs w:val="20"/>
                <w:rtl/>
              </w:rPr>
              <w:t>(המשך)</w:t>
            </w:r>
            <w:r w:rsidRPr="0080093E">
              <w:rPr>
                <w:rFonts w:ascii="Arial" w:hAnsi="Arial" w:cs="Arial"/>
                <w:b/>
                <w:bCs/>
                <w:szCs w:val="20"/>
                <w:rtl/>
              </w:rPr>
              <w:t>:</w:t>
            </w:r>
          </w:p>
        </w:tc>
      </w:tr>
      <w:tr w:rsidR="009179A4" w:rsidRPr="0080093E" w:rsidTr="009179A4">
        <w:tc>
          <w:tcPr>
            <w:tcW w:w="1361" w:type="dxa"/>
          </w:tcPr>
          <w:p w:rsidR="009179A4" w:rsidRPr="0080093E" w:rsidRDefault="009179A4" w:rsidP="009179A4">
            <w:pPr>
              <w:spacing w:before="60" w:line="240" w:lineRule="auto"/>
              <w:rPr>
                <w:rFonts w:ascii="Arial" w:hAnsi="Arial" w:cs="Arial"/>
                <w:sz w:val="14"/>
                <w:szCs w:val="14"/>
                <w:highlight w:val="yellow"/>
                <w:rtl/>
              </w:rPr>
            </w:pPr>
          </w:p>
        </w:tc>
        <w:tc>
          <w:tcPr>
            <w:tcW w:w="9072" w:type="dxa"/>
          </w:tcPr>
          <w:p w:rsidR="009179A4" w:rsidRPr="0080093E" w:rsidRDefault="009179A4" w:rsidP="009179A4">
            <w:pPr>
              <w:spacing w:before="20"/>
              <w:ind w:left="454"/>
              <w:jc w:val="both"/>
              <w:rPr>
                <w:rFonts w:ascii="Arial" w:hAnsi="Arial" w:cs="Arial"/>
                <w:sz w:val="22"/>
                <w:szCs w:val="20"/>
                <w:highlight w:val="yellow"/>
                <w:rtl/>
              </w:rPr>
            </w:pPr>
            <w:r w:rsidRPr="0080093E">
              <w:rPr>
                <w:rFonts w:ascii="Arial" w:hAnsi="Arial" w:cs="Arial"/>
                <w:szCs w:val="20"/>
                <w:highlight w:val="yellow"/>
                <w:rtl/>
              </w:rPr>
              <w:t>[</w:t>
            </w:r>
            <w:r w:rsidRPr="00E02E52">
              <w:rPr>
                <w:rStyle w:val="FootnoteReference"/>
                <w:rFonts w:ascii="Arial" w:hAnsi="Arial" w:cs="Arial"/>
                <w:i/>
                <w:iCs/>
                <w:szCs w:val="20"/>
                <w:highlight w:val="yellow"/>
                <w:vertAlign w:val="baseline"/>
                <w:rtl/>
              </w:rPr>
              <w:t>אם</w:t>
            </w:r>
            <w:r w:rsidRPr="00E02E52">
              <w:rPr>
                <w:rFonts w:ascii="Arial" w:hAnsi="Arial" w:cs="Arial"/>
                <w:i/>
                <w:iCs/>
                <w:szCs w:val="20"/>
                <w:highlight w:val="yellow"/>
                <w:rtl/>
              </w:rPr>
              <w:t xml:space="preserve"> במהלך התקופה נגרעה התחייבות פיננסית שיועדה כשווי הוגן דרך רווח או הפסד ושנדרש להציג את השפעות השינויים בסיכון האשראי שלה ברווח כולל אחר, </w:t>
            </w:r>
            <w:r w:rsidRPr="00E02E52">
              <w:rPr>
                <w:rStyle w:val="FootnoteReference"/>
                <w:rFonts w:ascii="Arial" w:hAnsi="Arial" w:cs="Arial"/>
                <w:i/>
                <w:iCs/>
                <w:szCs w:val="20"/>
                <w:highlight w:val="yellow"/>
                <w:vertAlign w:val="baseline"/>
                <w:rtl/>
              </w:rPr>
              <w:t>יינתן גילוי לסכום (אם קיים) שהוצג ברווח כולל אחר ושמומש בעת הגריעה.</w:t>
            </w:r>
            <w:r w:rsidRPr="0080093E">
              <w:rPr>
                <w:rFonts w:ascii="Arial" w:hAnsi="Arial" w:cs="Arial"/>
                <w:szCs w:val="20"/>
                <w:highlight w:val="yellow"/>
                <w:rtl/>
              </w:rPr>
              <w:t>]</w:t>
            </w:r>
          </w:p>
        </w:tc>
      </w:tr>
      <w:tr w:rsidR="009179A4" w:rsidRPr="0080093E" w:rsidTr="009179A4">
        <w:tc>
          <w:tcPr>
            <w:tcW w:w="1361" w:type="dxa"/>
          </w:tcPr>
          <w:p w:rsidR="009179A4" w:rsidRPr="0080093E" w:rsidRDefault="009179A4" w:rsidP="009179A4">
            <w:pPr>
              <w:spacing w:before="120" w:line="240" w:lineRule="auto"/>
              <w:rPr>
                <w:rFonts w:ascii="Arial" w:hAnsi="Arial" w:cs="Arial"/>
                <w:sz w:val="14"/>
                <w:szCs w:val="14"/>
              </w:rPr>
            </w:pPr>
            <w:r w:rsidRPr="0080093E">
              <w:rPr>
                <w:rFonts w:ascii="Arial" w:hAnsi="Arial" w:cs="Arial"/>
                <w:sz w:val="14"/>
                <w:szCs w:val="14"/>
                <w:rtl/>
              </w:rPr>
              <w:t>11 ,10א.</w:t>
            </w:r>
            <w:r w:rsidRPr="0080093E">
              <w:rPr>
                <w:rFonts w:ascii="Arial" w:hAnsi="Arial" w:cs="Arial"/>
                <w:sz w:val="14"/>
                <w:szCs w:val="14"/>
              </w:rPr>
              <w:t>IFRS 7</w:t>
            </w:r>
          </w:p>
        </w:tc>
        <w:tc>
          <w:tcPr>
            <w:tcW w:w="9072" w:type="dxa"/>
          </w:tcPr>
          <w:p w:rsidR="009179A4" w:rsidRPr="0080093E" w:rsidRDefault="009179A4" w:rsidP="004F0B3D">
            <w:pPr>
              <w:spacing w:before="20"/>
              <w:ind w:left="454" w:hanging="454"/>
              <w:jc w:val="both"/>
              <w:rPr>
                <w:rFonts w:ascii="Arial" w:hAnsi="Arial" w:cs="Arial"/>
                <w:sz w:val="22"/>
                <w:szCs w:val="20"/>
                <w:highlight w:val="yellow"/>
                <w:rtl/>
              </w:rPr>
            </w:pPr>
            <w:r>
              <w:rPr>
                <w:rFonts w:ascii="Arial" w:hAnsi="Arial" w:cs="Arial" w:hint="cs"/>
                <w:szCs w:val="20"/>
                <w:highlight w:val="yellow"/>
                <w:rtl/>
              </w:rPr>
              <w:t>(5)</w:t>
            </w:r>
            <w:r>
              <w:rPr>
                <w:rFonts w:ascii="Arial" w:hAnsi="Arial" w:cs="Arial"/>
                <w:szCs w:val="20"/>
                <w:highlight w:val="yellow"/>
                <w:rtl/>
              </w:rPr>
              <w:tab/>
            </w:r>
            <w:r w:rsidRPr="0080093E">
              <w:rPr>
                <w:rFonts w:ascii="Arial" w:hAnsi="Arial" w:cs="Arial"/>
                <w:szCs w:val="20"/>
                <w:highlight w:val="yellow"/>
                <w:rtl/>
              </w:rPr>
              <w:t>ביום 1.1.</w:t>
            </w:r>
            <w:r w:rsidR="005723D9">
              <w:rPr>
                <w:rFonts w:ascii="Arial" w:hAnsi="Arial" w:cs="Arial"/>
                <w:szCs w:val="20"/>
                <w:highlight w:val="yellow"/>
                <w:rtl/>
              </w:rPr>
              <w:t>2015</w:t>
            </w:r>
            <w:r w:rsidRPr="0080093E">
              <w:rPr>
                <w:rFonts w:ascii="Arial" w:hAnsi="Arial" w:cs="Arial"/>
                <w:szCs w:val="20"/>
                <w:highlight w:val="yellow"/>
                <w:rtl/>
              </w:rPr>
              <w:t xml:space="preserve"> הנפיקה החברה א</w:t>
            </w:r>
            <w:r>
              <w:rPr>
                <w:rFonts w:ascii="Arial" w:hAnsi="Arial" w:cs="Arial" w:hint="cs"/>
                <w:szCs w:val="20"/>
                <w:highlight w:val="yellow"/>
                <w:rtl/>
              </w:rPr>
              <w:t>י</w:t>
            </w:r>
            <w:r w:rsidRPr="0080093E">
              <w:rPr>
                <w:rFonts w:ascii="Arial" w:hAnsi="Arial" w:cs="Arial"/>
                <w:szCs w:val="20"/>
                <w:highlight w:val="yellow"/>
                <w:rtl/>
              </w:rPr>
              <w:t>גרת חוב למשקיעים בחו"ל בערך נקוב של ______ אלפי ש"ח שתפרענה בתשלום אחד של קרן ביום 31.12.</w:t>
            </w:r>
            <w:r w:rsidR="004F0B3D">
              <w:rPr>
                <w:rFonts w:ascii="Arial" w:hAnsi="Arial" w:cs="Arial" w:hint="cs"/>
                <w:szCs w:val="20"/>
                <w:highlight w:val="yellow"/>
                <w:rtl/>
              </w:rPr>
              <w:t>2019</w:t>
            </w:r>
            <w:r w:rsidRPr="0080093E">
              <w:rPr>
                <w:rFonts w:ascii="Arial" w:hAnsi="Arial" w:cs="Arial"/>
                <w:szCs w:val="20"/>
                <w:highlight w:val="yellow"/>
                <w:rtl/>
              </w:rPr>
              <w:t>. בעקבות בקשתם של המשקיעים, החברה כתבה חוזה החלפת כשל אשראי (</w:t>
            </w:r>
            <w:r w:rsidRPr="0080093E">
              <w:rPr>
                <w:rFonts w:ascii="Arial" w:hAnsi="Arial" w:cs="Arial"/>
                <w:szCs w:val="20"/>
                <w:highlight w:val="yellow"/>
              </w:rPr>
              <w:t>CDS</w:t>
            </w:r>
            <w:r w:rsidRPr="0080093E">
              <w:rPr>
                <w:rFonts w:ascii="Arial" w:hAnsi="Arial" w:cs="Arial"/>
                <w:szCs w:val="20"/>
                <w:highlight w:val="yellow"/>
                <w:rtl/>
              </w:rPr>
              <w:t>) המטופל כנגזר בשווי הוגן דרך רווח או הפסד, וא</w:t>
            </w:r>
            <w:r>
              <w:rPr>
                <w:rFonts w:ascii="Arial" w:hAnsi="Arial" w:cs="Arial" w:hint="cs"/>
                <w:szCs w:val="20"/>
                <w:highlight w:val="yellow"/>
                <w:rtl/>
              </w:rPr>
              <w:t>י</w:t>
            </w:r>
            <w:r w:rsidRPr="0080093E">
              <w:rPr>
                <w:rFonts w:ascii="Arial" w:hAnsi="Arial" w:cs="Arial"/>
                <w:szCs w:val="20"/>
                <w:highlight w:val="yellow"/>
                <w:rtl/>
              </w:rPr>
              <w:t>גרת החוב יועדה למדידה בשווי הוגן דרך רווח או הפסד. על מנת להקטין חוסר עקביות במדידה לפיה מלוא השינוי בשווי ההוגן של חוזה החלפת כשל האשראי מוכר ברווח או הפסד, בעוד שהשינוי בשווי ההוגן של א</w:t>
            </w:r>
            <w:r>
              <w:rPr>
                <w:rFonts w:ascii="Arial" w:hAnsi="Arial" w:cs="Arial" w:hint="cs"/>
                <w:szCs w:val="20"/>
                <w:highlight w:val="yellow"/>
                <w:rtl/>
              </w:rPr>
              <w:t>י</w:t>
            </w:r>
            <w:r w:rsidRPr="0080093E">
              <w:rPr>
                <w:rFonts w:ascii="Arial" w:hAnsi="Arial" w:cs="Arial"/>
                <w:szCs w:val="20"/>
                <w:highlight w:val="yellow"/>
                <w:rtl/>
              </w:rPr>
              <w:t>גרת החוב המיוחס לשינוי בסיכון האשראי מוכר ברווח כולל אחר, החברה מכירה בהשפעות של השינויים בסיכון האשראי של א</w:t>
            </w:r>
            <w:r>
              <w:rPr>
                <w:rFonts w:ascii="Arial" w:hAnsi="Arial" w:cs="Arial" w:hint="cs"/>
                <w:szCs w:val="20"/>
                <w:highlight w:val="yellow"/>
                <w:rtl/>
              </w:rPr>
              <w:t>י</w:t>
            </w:r>
            <w:r w:rsidRPr="0080093E">
              <w:rPr>
                <w:rFonts w:ascii="Arial" w:hAnsi="Arial" w:cs="Arial"/>
                <w:szCs w:val="20"/>
                <w:highlight w:val="yellow"/>
                <w:rtl/>
              </w:rPr>
              <w:t>גרת החוב גם כן ברווח או הפסד.</w:t>
            </w:r>
          </w:p>
        </w:tc>
      </w:tr>
      <w:tr w:rsidR="009179A4" w:rsidRPr="0080093E" w:rsidTr="009179A4">
        <w:tc>
          <w:tcPr>
            <w:tcW w:w="1361" w:type="dxa"/>
          </w:tcPr>
          <w:p w:rsidR="009179A4" w:rsidRPr="0080093E" w:rsidRDefault="009179A4" w:rsidP="009179A4">
            <w:pPr>
              <w:spacing w:before="60" w:line="240" w:lineRule="auto"/>
              <w:rPr>
                <w:rFonts w:ascii="Arial" w:hAnsi="Arial" w:cs="Arial"/>
                <w:sz w:val="14"/>
                <w:szCs w:val="14"/>
                <w:highlight w:val="yellow"/>
              </w:rPr>
            </w:pPr>
          </w:p>
        </w:tc>
        <w:tc>
          <w:tcPr>
            <w:tcW w:w="9072" w:type="dxa"/>
          </w:tcPr>
          <w:p w:rsidR="009179A4" w:rsidRPr="0080093E" w:rsidRDefault="009179A4" w:rsidP="007F7B15">
            <w:pPr>
              <w:spacing w:before="20"/>
              <w:ind w:left="454"/>
              <w:jc w:val="both"/>
              <w:rPr>
                <w:rFonts w:ascii="Arial" w:hAnsi="Arial" w:cs="Arial"/>
                <w:sz w:val="22"/>
                <w:szCs w:val="20"/>
                <w:highlight w:val="yellow"/>
                <w:rtl/>
              </w:rPr>
            </w:pPr>
            <w:r w:rsidRPr="0080093E">
              <w:rPr>
                <w:rFonts w:ascii="Arial" w:hAnsi="Arial" w:cs="Arial"/>
                <w:szCs w:val="20"/>
                <w:highlight w:val="yellow"/>
                <w:rtl/>
              </w:rPr>
              <w:t xml:space="preserve">סך השינוי בשווי ההוגן שניתן לייחס לשינויים בסיכון האשראי של האג"ח במהלך התקופה </w:t>
            </w:r>
            <w:r w:rsidR="00DD62C3">
              <w:rPr>
                <w:rFonts w:ascii="Arial" w:hAnsi="Arial" w:cs="Arial" w:hint="cs"/>
                <w:szCs w:val="20"/>
                <w:highlight w:val="yellow"/>
                <w:rtl/>
              </w:rPr>
              <w:t xml:space="preserve">הוא </w:t>
            </w:r>
            <w:r w:rsidRPr="0080093E">
              <w:rPr>
                <w:rFonts w:ascii="Arial" w:hAnsi="Arial" w:cs="Arial"/>
                <w:szCs w:val="20"/>
                <w:highlight w:val="yellow"/>
                <w:rtl/>
              </w:rPr>
              <w:t xml:space="preserve">_____ אלפי ש"ח (בשנת </w:t>
            </w:r>
            <w:r w:rsidR="005723D9">
              <w:rPr>
                <w:rFonts w:ascii="Arial" w:hAnsi="Arial" w:cs="Arial"/>
                <w:szCs w:val="20"/>
                <w:highlight w:val="yellow"/>
                <w:rtl/>
              </w:rPr>
              <w:t>2016</w:t>
            </w:r>
            <w:r w:rsidRPr="0080093E">
              <w:rPr>
                <w:rFonts w:ascii="Arial" w:hAnsi="Arial" w:cs="Arial"/>
                <w:szCs w:val="20"/>
                <w:highlight w:val="yellow"/>
                <w:rtl/>
              </w:rPr>
              <w:t xml:space="preserve">: _____ אלפי ש"ח; בשנת </w:t>
            </w:r>
            <w:r w:rsidR="005723D9">
              <w:rPr>
                <w:rFonts w:ascii="Arial" w:hAnsi="Arial" w:cs="Arial"/>
                <w:szCs w:val="20"/>
                <w:highlight w:val="yellow"/>
                <w:rtl/>
              </w:rPr>
              <w:t>2015</w:t>
            </w:r>
            <w:r w:rsidRPr="0080093E">
              <w:rPr>
                <w:rFonts w:ascii="Arial" w:hAnsi="Arial" w:cs="Arial"/>
                <w:szCs w:val="20"/>
                <w:highlight w:val="yellow"/>
                <w:rtl/>
              </w:rPr>
              <w:t xml:space="preserve">: _____ אלפי ש"ח) ובמצטבר לסוף תקופת הדיווח </w:t>
            </w:r>
            <w:r w:rsidR="00DD62C3">
              <w:rPr>
                <w:rFonts w:ascii="Arial" w:hAnsi="Arial" w:cs="Arial" w:hint="cs"/>
                <w:szCs w:val="20"/>
                <w:highlight w:val="yellow"/>
                <w:rtl/>
              </w:rPr>
              <w:t xml:space="preserve">הוא </w:t>
            </w:r>
            <w:r w:rsidR="00DD62C3" w:rsidRPr="0080093E">
              <w:rPr>
                <w:rFonts w:ascii="Arial" w:hAnsi="Arial" w:cs="Arial"/>
                <w:szCs w:val="20"/>
                <w:highlight w:val="yellow"/>
                <w:rtl/>
              </w:rPr>
              <w:t xml:space="preserve"> </w:t>
            </w:r>
            <w:r w:rsidRPr="0080093E">
              <w:rPr>
                <w:rFonts w:ascii="Arial" w:hAnsi="Arial" w:cs="Arial"/>
                <w:szCs w:val="20"/>
                <w:highlight w:val="yellow"/>
                <w:rtl/>
              </w:rPr>
              <w:t>_____ אלפי ש"ח (ליום 31.12.</w:t>
            </w:r>
            <w:r w:rsidR="005723D9">
              <w:rPr>
                <w:rFonts w:ascii="Arial" w:hAnsi="Arial" w:cs="Arial"/>
                <w:szCs w:val="20"/>
                <w:highlight w:val="yellow"/>
                <w:rtl/>
              </w:rPr>
              <w:t>2015</w:t>
            </w:r>
            <w:r w:rsidRPr="0080093E">
              <w:rPr>
                <w:rFonts w:ascii="Arial" w:hAnsi="Arial" w:cs="Arial"/>
                <w:szCs w:val="20"/>
                <w:highlight w:val="yellow"/>
                <w:rtl/>
              </w:rPr>
              <w:t>: _____ אלפי ש"ח).</w:t>
            </w:r>
          </w:p>
        </w:tc>
      </w:tr>
      <w:tr w:rsidR="009179A4" w:rsidRPr="0080093E" w:rsidTr="009179A4">
        <w:tc>
          <w:tcPr>
            <w:tcW w:w="1361" w:type="dxa"/>
          </w:tcPr>
          <w:p w:rsidR="009179A4" w:rsidRPr="0080093E" w:rsidRDefault="009179A4" w:rsidP="009179A4">
            <w:pPr>
              <w:spacing w:before="60" w:line="240" w:lineRule="auto"/>
              <w:rPr>
                <w:rFonts w:ascii="Arial" w:hAnsi="Arial" w:cs="Arial"/>
                <w:sz w:val="14"/>
                <w:szCs w:val="14"/>
                <w:highlight w:val="yellow"/>
              </w:rPr>
            </w:pPr>
          </w:p>
        </w:tc>
        <w:tc>
          <w:tcPr>
            <w:tcW w:w="9072" w:type="dxa"/>
          </w:tcPr>
          <w:p w:rsidR="009179A4" w:rsidRPr="0080093E" w:rsidRDefault="009179A4" w:rsidP="009179A4">
            <w:pPr>
              <w:spacing w:before="20"/>
              <w:ind w:left="454"/>
              <w:jc w:val="both"/>
              <w:rPr>
                <w:rFonts w:ascii="Arial" w:hAnsi="Arial" w:cs="Arial"/>
                <w:color w:val="000000"/>
                <w:sz w:val="22"/>
                <w:szCs w:val="20"/>
                <w:rtl/>
              </w:rPr>
            </w:pPr>
            <w:r w:rsidRPr="0080093E">
              <w:rPr>
                <w:rFonts w:ascii="Arial" w:hAnsi="Arial" w:cs="Arial"/>
                <w:szCs w:val="20"/>
                <w:highlight w:val="yellow"/>
                <w:rtl/>
              </w:rPr>
              <w:t>[</w:t>
            </w:r>
            <w:r w:rsidRPr="007D2EDF">
              <w:rPr>
                <w:rFonts w:ascii="Arial" w:hAnsi="Arial" w:cs="Arial"/>
                <w:i/>
                <w:iCs/>
                <w:szCs w:val="20"/>
                <w:highlight w:val="yellow"/>
                <w:rtl/>
              </w:rPr>
              <w:t>יינתן תיאור מפורט של השיטות ששימשו לקביעת סכום השינוי בשווי ההוגן של ההתחייבות הפיננסית שניתן לייחס לשינויים בסיכון האשראי של אותה התחייבות, כולל הסבר מדוע השיטה היא מתאימה.</w:t>
            </w:r>
            <w:r w:rsidRPr="0080093E">
              <w:rPr>
                <w:rStyle w:val="FootnoteReference"/>
                <w:rFonts w:ascii="Arial" w:hAnsi="Arial" w:cs="Arial"/>
                <w:szCs w:val="20"/>
                <w:highlight w:val="yellow"/>
                <w:rtl/>
              </w:rPr>
              <w:footnoteReference w:id="589"/>
            </w:r>
            <w:r w:rsidRPr="0080093E">
              <w:rPr>
                <w:rFonts w:ascii="Arial" w:hAnsi="Arial" w:cs="Arial"/>
                <w:szCs w:val="20"/>
                <w:highlight w:val="yellow"/>
                <w:rtl/>
              </w:rPr>
              <w:t>] הערך בספרים של האג"ח גבוה ב-_____ אלפי ש"ח מהסכום אותו החברה מחויבת לשלם על פי החוזה במועד הפירעון של ההתחייבות.</w:t>
            </w:r>
          </w:p>
        </w:tc>
      </w:tr>
      <w:tr w:rsidR="009179A4" w:rsidRPr="0080093E" w:rsidTr="009179A4">
        <w:tc>
          <w:tcPr>
            <w:tcW w:w="1361" w:type="dxa"/>
          </w:tcPr>
          <w:p w:rsidR="009179A4" w:rsidRPr="0080093E" w:rsidRDefault="009179A4" w:rsidP="009179A4">
            <w:pPr>
              <w:spacing w:before="180" w:line="240" w:lineRule="auto"/>
              <w:rPr>
                <w:rFonts w:ascii="Arial" w:hAnsi="Arial" w:cs="Arial"/>
                <w:sz w:val="14"/>
                <w:szCs w:val="14"/>
              </w:rPr>
            </w:pPr>
            <w:r w:rsidRPr="0080093E">
              <w:rPr>
                <w:rFonts w:ascii="Arial" w:hAnsi="Arial" w:cs="Arial"/>
                <w:sz w:val="14"/>
                <w:szCs w:val="14"/>
                <w:rtl/>
              </w:rPr>
              <w:t>(ג)11.</w:t>
            </w:r>
            <w:r w:rsidRPr="0080093E">
              <w:rPr>
                <w:rFonts w:ascii="Arial" w:hAnsi="Arial" w:cs="Arial"/>
                <w:sz w:val="14"/>
                <w:szCs w:val="14"/>
              </w:rPr>
              <w:t>IFRS 7</w:t>
            </w:r>
          </w:p>
        </w:tc>
        <w:tc>
          <w:tcPr>
            <w:tcW w:w="9072" w:type="dxa"/>
          </w:tcPr>
          <w:p w:rsidR="009179A4" w:rsidRPr="0080093E" w:rsidRDefault="009179A4" w:rsidP="009179A4">
            <w:pPr>
              <w:spacing w:before="120"/>
              <w:ind w:left="454" w:hanging="454"/>
              <w:jc w:val="both"/>
              <w:rPr>
                <w:rFonts w:ascii="Arial" w:hAnsi="Arial" w:cs="Arial"/>
                <w:sz w:val="22"/>
                <w:szCs w:val="20"/>
                <w:highlight w:val="yellow"/>
                <w:rtl/>
              </w:rPr>
            </w:pPr>
            <w:r w:rsidRPr="00A349FB">
              <w:rPr>
                <w:rFonts w:ascii="Arial" w:hAnsi="Arial" w:cs="Arial" w:hint="eastAsia"/>
                <w:b/>
                <w:bCs/>
                <w:szCs w:val="20"/>
                <w:highlight w:val="yellow"/>
                <w:rtl/>
              </w:rPr>
              <w:t>ב</w:t>
            </w:r>
            <w:r w:rsidRPr="00A349FB">
              <w:rPr>
                <w:rFonts w:ascii="Arial" w:hAnsi="Arial" w:cs="Arial"/>
                <w:b/>
                <w:bCs/>
                <w:szCs w:val="20"/>
                <w:highlight w:val="yellow"/>
                <w:rtl/>
              </w:rPr>
              <w:t>.</w:t>
            </w:r>
            <w:r w:rsidRPr="00A349FB">
              <w:rPr>
                <w:rFonts w:ascii="Arial" w:hAnsi="Arial" w:cs="Arial"/>
                <w:b/>
                <w:bCs/>
                <w:szCs w:val="20"/>
                <w:highlight w:val="yellow"/>
                <w:rtl/>
              </w:rPr>
              <w:tab/>
            </w:r>
            <w:r w:rsidRPr="00A349FB">
              <w:rPr>
                <w:rFonts w:ascii="Arial" w:hAnsi="Arial" w:cs="Arial" w:hint="eastAsia"/>
                <w:b/>
                <w:bCs/>
                <w:szCs w:val="20"/>
                <w:highlight w:val="yellow"/>
                <w:rtl/>
              </w:rPr>
              <w:t>הטיפול</w:t>
            </w:r>
            <w:r w:rsidRPr="00A349FB">
              <w:rPr>
                <w:rFonts w:ascii="Arial" w:hAnsi="Arial" w:cs="Arial"/>
                <w:b/>
                <w:bCs/>
                <w:szCs w:val="20"/>
                <w:highlight w:val="yellow"/>
                <w:rtl/>
              </w:rPr>
              <w:t xml:space="preserve"> </w:t>
            </w:r>
            <w:r w:rsidRPr="00A349FB">
              <w:rPr>
                <w:rFonts w:ascii="Arial" w:hAnsi="Arial" w:cs="Arial" w:hint="eastAsia"/>
                <w:b/>
                <w:bCs/>
                <w:szCs w:val="20"/>
                <w:highlight w:val="yellow"/>
                <w:rtl/>
              </w:rPr>
              <w:t>בהשפעות</w:t>
            </w:r>
            <w:r w:rsidRPr="00A349FB">
              <w:rPr>
                <w:rFonts w:ascii="Arial" w:hAnsi="Arial" w:cs="Arial"/>
                <w:b/>
                <w:bCs/>
                <w:szCs w:val="20"/>
                <w:highlight w:val="yellow"/>
                <w:rtl/>
              </w:rPr>
              <w:t xml:space="preserve"> </w:t>
            </w:r>
            <w:r w:rsidRPr="00A349FB">
              <w:rPr>
                <w:rFonts w:ascii="Arial" w:hAnsi="Arial" w:cs="Arial" w:hint="eastAsia"/>
                <w:b/>
                <w:bCs/>
                <w:szCs w:val="20"/>
                <w:highlight w:val="yellow"/>
                <w:rtl/>
              </w:rPr>
              <w:t>השינויים</w:t>
            </w:r>
            <w:r w:rsidRPr="00A349FB">
              <w:rPr>
                <w:rFonts w:ascii="Arial" w:hAnsi="Arial" w:cs="Arial"/>
                <w:b/>
                <w:bCs/>
                <w:szCs w:val="20"/>
                <w:highlight w:val="yellow"/>
                <w:rtl/>
              </w:rPr>
              <w:t xml:space="preserve"> </w:t>
            </w:r>
            <w:r w:rsidRPr="00A349FB">
              <w:rPr>
                <w:rFonts w:ascii="Arial" w:hAnsi="Arial" w:cs="Arial" w:hint="eastAsia"/>
                <w:b/>
                <w:bCs/>
                <w:szCs w:val="20"/>
                <w:highlight w:val="yellow"/>
                <w:rtl/>
              </w:rPr>
              <w:t>בסיכון</w:t>
            </w:r>
            <w:r w:rsidRPr="00A349FB">
              <w:rPr>
                <w:rFonts w:ascii="Arial" w:hAnsi="Arial" w:cs="Arial"/>
                <w:b/>
                <w:bCs/>
                <w:szCs w:val="20"/>
                <w:highlight w:val="yellow"/>
                <w:rtl/>
              </w:rPr>
              <w:t xml:space="preserve"> </w:t>
            </w:r>
            <w:r w:rsidRPr="00A349FB">
              <w:rPr>
                <w:rFonts w:ascii="Arial" w:hAnsi="Arial" w:cs="Arial" w:hint="eastAsia"/>
                <w:b/>
                <w:bCs/>
                <w:szCs w:val="20"/>
                <w:highlight w:val="yellow"/>
                <w:rtl/>
              </w:rPr>
              <w:t>האשראי</w:t>
            </w:r>
            <w:r w:rsidRPr="00A349FB">
              <w:rPr>
                <w:rFonts w:ascii="Arial" w:hAnsi="Arial" w:cs="Arial"/>
                <w:b/>
                <w:bCs/>
                <w:szCs w:val="20"/>
                <w:highlight w:val="yellow"/>
                <w:rtl/>
              </w:rPr>
              <w:t xml:space="preserve"> </w:t>
            </w:r>
            <w:r w:rsidRPr="00A349FB">
              <w:rPr>
                <w:rFonts w:ascii="Arial" w:hAnsi="Arial" w:cs="Arial" w:hint="eastAsia"/>
                <w:b/>
                <w:bCs/>
                <w:szCs w:val="20"/>
                <w:highlight w:val="yellow"/>
                <w:rtl/>
              </w:rPr>
              <w:t>של</w:t>
            </w:r>
            <w:r w:rsidRPr="00A349FB">
              <w:rPr>
                <w:rFonts w:ascii="Arial" w:hAnsi="Arial" w:cs="Arial"/>
                <w:b/>
                <w:bCs/>
                <w:szCs w:val="20"/>
                <w:highlight w:val="yellow"/>
                <w:rtl/>
              </w:rPr>
              <w:t xml:space="preserve"> </w:t>
            </w:r>
            <w:r w:rsidRPr="00A349FB">
              <w:rPr>
                <w:rFonts w:ascii="Arial" w:hAnsi="Arial" w:cs="Arial" w:hint="eastAsia"/>
                <w:b/>
                <w:bCs/>
                <w:szCs w:val="20"/>
                <w:highlight w:val="yellow"/>
                <w:rtl/>
              </w:rPr>
              <w:t>ההתחייבויות</w:t>
            </w:r>
            <w:r w:rsidRPr="00A349FB">
              <w:rPr>
                <w:rFonts w:ascii="Arial" w:hAnsi="Arial" w:cs="Arial"/>
                <w:b/>
                <w:bCs/>
                <w:szCs w:val="20"/>
                <w:highlight w:val="yellow"/>
                <w:rtl/>
              </w:rPr>
              <w:t>:</w:t>
            </w:r>
          </w:p>
        </w:tc>
      </w:tr>
      <w:tr w:rsidR="009179A4" w:rsidRPr="0080093E" w:rsidTr="009179A4">
        <w:tc>
          <w:tcPr>
            <w:tcW w:w="1361" w:type="dxa"/>
          </w:tcPr>
          <w:p w:rsidR="009179A4" w:rsidRPr="0080093E" w:rsidRDefault="009179A4" w:rsidP="009179A4">
            <w:pPr>
              <w:spacing w:before="180" w:line="240" w:lineRule="auto"/>
              <w:rPr>
                <w:rFonts w:ascii="Arial" w:hAnsi="Arial" w:cs="Arial"/>
                <w:sz w:val="14"/>
                <w:szCs w:val="14"/>
                <w:rtl/>
              </w:rPr>
            </w:pPr>
          </w:p>
        </w:tc>
        <w:tc>
          <w:tcPr>
            <w:tcW w:w="9072" w:type="dxa"/>
          </w:tcPr>
          <w:p w:rsidR="009179A4" w:rsidRPr="00C56409" w:rsidRDefault="009179A4" w:rsidP="009179A4">
            <w:pPr>
              <w:spacing w:before="20"/>
              <w:jc w:val="both"/>
              <w:rPr>
                <w:rFonts w:ascii="Arial" w:hAnsi="Arial" w:cs="Arial"/>
                <w:b/>
                <w:bCs/>
                <w:szCs w:val="20"/>
                <w:highlight w:val="yellow"/>
                <w:rtl/>
              </w:rPr>
            </w:pPr>
            <w:r w:rsidRPr="00C56409">
              <w:rPr>
                <w:rFonts w:ascii="Arial" w:hAnsi="Arial" w:cs="Arial"/>
                <w:szCs w:val="20"/>
                <w:highlight w:val="yellow"/>
                <w:rtl/>
              </w:rPr>
              <w:t>[</w:t>
            </w:r>
            <w:r w:rsidRPr="00C56409">
              <w:rPr>
                <w:rStyle w:val="FootnoteReference"/>
                <w:rFonts w:ascii="Arial" w:hAnsi="Arial" w:cs="Arial"/>
                <w:i/>
                <w:iCs/>
                <w:szCs w:val="20"/>
                <w:highlight w:val="yellow"/>
                <w:vertAlign w:val="baseline"/>
                <w:rtl/>
              </w:rPr>
              <w:t>יינת</w:t>
            </w:r>
            <w:r w:rsidRPr="00C56409">
              <w:rPr>
                <w:rFonts w:ascii="Arial" w:hAnsi="Arial" w:cs="Arial"/>
                <w:i/>
                <w:iCs/>
                <w:szCs w:val="20"/>
                <w:highlight w:val="yellow"/>
                <w:rtl/>
              </w:rPr>
              <w:t>ן</w:t>
            </w:r>
            <w:r w:rsidRPr="00C56409">
              <w:rPr>
                <w:rStyle w:val="FootnoteReference"/>
                <w:rFonts w:ascii="Arial" w:hAnsi="Arial" w:cs="Arial"/>
                <w:i/>
                <w:iCs/>
                <w:szCs w:val="20"/>
                <w:highlight w:val="yellow"/>
                <w:vertAlign w:val="baseline"/>
                <w:rtl/>
              </w:rPr>
              <w:t xml:space="preserve"> תיאור מפורט של המתודולוגיות ששימשו לקבוע אם הצגת הש</w:t>
            </w:r>
            <w:r w:rsidRPr="00C56409">
              <w:rPr>
                <w:rFonts w:ascii="Arial" w:hAnsi="Arial" w:cs="Arial"/>
                <w:i/>
                <w:iCs/>
                <w:szCs w:val="20"/>
                <w:highlight w:val="yellow"/>
                <w:rtl/>
              </w:rPr>
              <w:t>פ</w:t>
            </w:r>
            <w:r w:rsidRPr="00C56409">
              <w:rPr>
                <w:rStyle w:val="FootnoteReference"/>
                <w:rFonts w:ascii="Arial" w:hAnsi="Arial" w:cs="Arial"/>
                <w:i/>
                <w:iCs/>
                <w:szCs w:val="20"/>
                <w:highlight w:val="yellow"/>
                <w:vertAlign w:val="baseline"/>
                <w:rtl/>
              </w:rPr>
              <w:t>עות השינויים בסיכון האשראי של ההתחייבו</w:t>
            </w:r>
            <w:r w:rsidRPr="00C56409">
              <w:rPr>
                <w:rFonts w:ascii="Arial" w:hAnsi="Arial" w:cs="Arial"/>
                <w:i/>
                <w:iCs/>
                <w:szCs w:val="20"/>
                <w:highlight w:val="yellow"/>
                <w:rtl/>
              </w:rPr>
              <w:t>יו</w:t>
            </w:r>
            <w:r w:rsidRPr="00C56409">
              <w:rPr>
                <w:rStyle w:val="FootnoteReference"/>
                <w:rFonts w:ascii="Arial" w:hAnsi="Arial" w:cs="Arial"/>
                <w:i/>
                <w:iCs/>
                <w:szCs w:val="20"/>
                <w:highlight w:val="yellow"/>
                <w:vertAlign w:val="baseline"/>
                <w:rtl/>
              </w:rPr>
              <w:t xml:space="preserve">ת </w:t>
            </w:r>
            <w:r w:rsidRPr="00C56409">
              <w:rPr>
                <w:rFonts w:ascii="Arial" w:hAnsi="Arial" w:cs="Arial"/>
                <w:i/>
                <w:iCs/>
                <w:szCs w:val="20"/>
                <w:highlight w:val="yellow"/>
                <w:rtl/>
              </w:rPr>
              <w:t xml:space="preserve">הפיננסיות </w:t>
            </w:r>
            <w:r w:rsidRPr="00C56409">
              <w:rPr>
                <w:rStyle w:val="FootnoteReference"/>
                <w:rFonts w:ascii="Arial" w:hAnsi="Arial" w:cs="Arial"/>
                <w:i/>
                <w:iCs/>
                <w:szCs w:val="20"/>
                <w:highlight w:val="yellow"/>
                <w:vertAlign w:val="baseline"/>
                <w:rtl/>
              </w:rPr>
              <w:t>ברווח כולל אחר ייצ</w:t>
            </w:r>
            <w:r w:rsidRPr="00C56409">
              <w:rPr>
                <w:rFonts w:ascii="Arial" w:hAnsi="Arial" w:cs="Arial"/>
                <w:i/>
                <w:iCs/>
                <w:szCs w:val="20"/>
                <w:highlight w:val="yellow"/>
                <w:rtl/>
              </w:rPr>
              <w:t>רו</w:t>
            </w:r>
            <w:r w:rsidRPr="00C56409">
              <w:rPr>
                <w:rStyle w:val="FootnoteReference"/>
                <w:rFonts w:ascii="Arial" w:hAnsi="Arial" w:cs="Arial"/>
                <w:i/>
                <w:iCs/>
                <w:szCs w:val="20"/>
                <w:highlight w:val="yellow"/>
                <w:vertAlign w:val="baseline"/>
                <w:rtl/>
              </w:rPr>
              <w:t xml:space="preserve"> או</w:t>
            </w:r>
            <w:r w:rsidRPr="00C56409">
              <w:rPr>
                <w:rFonts w:ascii="Arial" w:hAnsi="Arial" w:cs="Arial"/>
                <w:i/>
                <w:iCs/>
                <w:szCs w:val="20"/>
                <w:highlight w:val="yellow"/>
                <w:rtl/>
              </w:rPr>
              <w:t xml:space="preserve"> יגדילו </w:t>
            </w:r>
            <w:r w:rsidRPr="00C56409">
              <w:rPr>
                <w:rStyle w:val="FootnoteReference"/>
                <w:rFonts w:ascii="Arial" w:hAnsi="Arial" w:cs="Arial"/>
                <w:i/>
                <w:iCs/>
                <w:szCs w:val="20"/>
                <w:highlight w:val="yellow"/>
                <w:vertAlign w:val="baseline"/>
                <w:rtl/>
              </w:rPr>
              <w:t>חוסר ה</w:t>
            </w:r>
            <w:r w:rsidRPr="00C56409">
              <w:rPr>
                <w:rFonts w:ascii="Arial" w:hAnsi="Arial" w:cs="Arial"/>
                <w:i/>
                <w:iCs/>
                <w:szCs w:val="20"/>
                <w:highlight w:val="yellow"/>
                <w:rtl/>
              </w:rPr>
              <w:t>קבלה</w:t>
            </w:r>
            <w:r w:rsidRPr="00C56409">
              <w:rPr>
                <w:rStyle w:val="FootnoteReference"/>
                <w:rFonts w:ascii="Arial" w:hAnsi="Arial" w:cs="Arial"/>
                <w:i/>
                <w:iCs/>
                <w:szCs w:val="20"/>
                <w:highlight w:val="yellow"/>
                <w:vertAlign w:val="baseline"/>
                <w:rtl/>
              </w:rPr>
              <w:t xml:space="preserve"> חש</w:t>
            </w:r>
            <w:r w:rsidRPr="00C56409">
              <w:rPr>
                <w:rFonts w:ascii="Arial" w:hAnsi="Arial" w:cs="Arial"/>
                <w:i/>
                <w:iCs/>
                <w:szCs w:val="20"/>
                <w:highlight w:val="yellow"/>
                <w:rtl/>
              </w:rPr>
              <w:t>בונאית</w:t>
            </w:r>
            <w:r w:rsidRPr="00C56409">
              <w:rPr>
                <w:rStyle w:val="FootnoteReference"/>
                <w:rFonts w:ascii="Arial" w:hAnsi="Arial" w:cs="Arial"/>
                <w:i/>
                <w:iCs/>
                <w:szCs w:val="20"/>
                <w:highlight w:val="yellow"/>
                <w:vertAlign w:val="baseline"/>
                <w:rtl/>
              </w:rPr>
              <w:t xml:space="preserve"> ברווח או הפסד (ראה </w:t>
            </w:r>
            <w:r w:rsidRPr="00C56409">
              <w:rPr>
                <w:rFonts w:ascii="Arial" w:hAnsi="Arial" w:cs="Arial"/>
                <w:i/>
                <w:iCs/>
                <w:szCs w:val="20"/>
                <w:highlight w:val="yellow"/>
              </w:rPr>
              <w:t>IFRS 9(2010)</w:t>
            </w:r>
            <w:r w:rsidRPr="00C56409">
              <w:rPr>
                <w:rFonts w:ascii="Arial" w:hAnsi="Arial" w:cs="Arial" w:hint="cs"/>
                <w:i/>
                <w:iCs/>
                <w:szCs w:val="20"/>
                <w:highlight w:val="yellow"/>
                <w:rtl/>
              </w:rPr>
              <w:t xml:space="preserve"> </w:t>
            </w:r>
            <w:r w:rsidRPr="00C56409">
              <w:rPr>
                <w:rStyle w:val="FootnoteReference"/>
                <w:rFonts w:ascii="Arial" w:hAnsi="Arial" w:cs="Arial"/>
                <w:i/>
                <w:iCs/>
                <w:szCs w:val="20"/>
                <w:highlight w:val="yellow"/>
                <w:vertAlign w:val="baseline"/>
                <w:rtl/>
              </w:rPr>
              <w:t>סעיפים 5.7.7 ו-5.7.8.</w:t>
            </w:r>
            <w:r w:rsidRPr="00C56409">
              <w:rPr>
                <w:rStyle w:val="FootnoteReference"/>
                <w:rFonts w:ascii="Arial" w:hAnsi="Arial" w:cs="Arial"/>
                <w:szCs w:val="20"/>
                <w:highlight w:val="yellow"/>
                <w:vertAlign w:val="baseline"/>
                <w:rtl/>
              </w:rPr>
              <w:t>]</w:t>
            </w:r>
          </w:p>
        </w:tc>
      </w:tr>
      <w:tr w:rsidR="009179A4" w:rsidRPr="0080093E" w:rsidTr="009179A4">
        <w:trPr>
          <w:cantSplit/>
        </w:trPr>
        <w:tc>
          <w:tcPr>
            <w:tcW w:w="1361" w:type="dxa"/>
          </w:tcPr>
          <w:p w:rsidR="009179A4" w:rsidRPr="0080093E" w:rsidRDefault="009179A4" w:rsidP="009179A4">
            <w:pPr>
              <w:spacing w:line="240" w:lineRule="auto"/>
              <w:ind w:left="-57"/>
              <w:rPr>
                <w:rFonts w:ascii="Arial" w:hAnsi="Arial" w:cs="Arial"/>
                <w:b/>
                <w:bCs/>
                <w:sz w:val="14"/>
                <w:szCs w:val="14"/>
                <w:rtl/>
              </w:rPr>
            </w:pPr>
          </w:p>
        </w:tc>
        <w:tc>
          <w:tcPr>
            <w:tcW w:w="9072" w:type="dxa"/>
          </w:tcPr>
          <w:p w:rsidR="009179A4" w:rsidRPr="0080093E" w:rsidRDefault="009179A4" w:rsidP="009179A4">
            <w:pPr>
              <w:spacing w:before="120"/>
              <w:ind w:left="454" w:hanging="454"/>
              <w:jc w:val="both"/>
              <w:rPr>
                <w:rFonts w:ascii="Arial" w:hAnsi="Arial" w:cs="Arial"/>
                <w:szCs w:val="20"/>
                <w:rtl/>
              </w:rPr>
            </w:pPr>
            <w:r w:rsidRPr="00A349FB">
              <w:rPr>
                <w:rFonts w:ascii="Arial" w:hAnsi="Arial" w:cs="Arial" w:hint="eastAsia"/>
                <w:b/>
                <w:bCs/>
                <w:szCs w:val="20"/>
                <w:highlight w:val="yellow"/>
                <w:rtl/>
              </w:rPr>
              <w:t>ג</w:t>
            </w:r>
            <w:r w:rsidRPr="00A349FB">
              <w:rPr>
                <w:rFonts w:ascii="Arial" w:hAnsi="Arial" w:cs="Arial"/>
                <w:b/>
                <w:bCs/>
                <w:szCs w:val="20"/>
                <w:highlight w:val="yellow"/>
                <w:rtl/>
              </w:rPr>
              <w:t>.</w:t>
            </w:r>
            <w:r w:rsidRPr="00F7235A">
              <w:rPr>
                <w:rFonts w:ascii="Arial" w:hAnsi="Arial" w:cs="Arial"/>
                <w:b/>
                <w:bCs/>
                <w:szCs w:val="20"/>
                <w:rtl/>
              </w:rPr>
              <w:tab/>
              <w:t>מידע נוסף:</w:t>
            </w:r>
          </w:p>
        </w:tc>
      </w:tr>
      <w:tr w:rsidR="009179A4" w:rsidRPr="0080093E" w:rsidTr="009179A4">
        <w:trPr>
          <w:cantSplit/>
        </w:trPr>
        <w:tc>
          <w:tcPr>
            <w:tcW w:w="1361" w:type="dxa"/>
          </w:tcPr>
          <w:p w:rsidR="009179A4" w:rsidRPr="0080093E" w:rsidRDefault="009179A4" w:rsidP="009179A4">
            <w:pPr>
              <w:spacing w:line="240" w:lineRule="auto"/>
              <w:ind w:left="-57"/>
              <w:rPr>
                <w:rFonts w:ascii="Arial" w:hAnsi="Arial" w:cs="Arial"/>
                <w:b/>
                <w:bCs/>
                <w:sz w:val="14"/>
                <w:szCs w:val="14"/>
                <w:rtl/>
              </w:rPr>
            </w:pPr>
          </w:p>
        </w:tc>
        <w:tc>
          <w:tcPr>
            <w:tcW w:w="9072" w:type="dxa"/>
          </w:tcPr>
          <w:p w:rsidR="009179A4" w:rsidRPr="00A349FB" w:rsidRDefault="009179A4" w:rsidP="00D4465A">
            <w:pPr>
              <w:spacing w:before="20"/>
              <w:jc w:val="both"/>
              <w:rPr>
                <w:rFonts w:ascii="Arial" w:hAnsi="Arial" w:cs="Arial"/>
                <w:b/>
                <w:bCs/>
                <w:szCs w:val="20"/>
                <w:highlight w:val="yellow"/>
                <w:rtl/>
              </w:rPr>
            </w:pPr>
            <w:r w:rsidRPr="0080093E">
              <w:rPr>
                <w:rFonts w:ascii="Arial" w:hAnsi="Arial" w:cs="Arial"/>
                <w:szCs w:val="20"/>
                <w:rtl/>
              </w:rPr>
              <w:t xml:space="preserve">ראה ביאור </w:t>
            </w:r>
            <w:r w:rsidR="00D4465A">
              <w:rPr>
                <w:rFonts w:ascii="Arial" w:hAnsi="Arial" w:cs="Arial" w:hint="cs"/>
                <w:szCs w:val="20"/>
                <w:rtl/>
              </w:rPr>
              <w:t>38</w:t>
            </w:r>
            <w:r w:rsidRPr="0080093E">
              <w:rPr>
                <w:rFonts w:ascii="Arial" w:hAnsi="Arial" w:cs="Arial"/>
                <w:szCs w:val="20"/>
                <w:rtl/>
              </w:rPr>
              <w:t>.</w:t>
            </w:r>
          </w:p>
        </w:tc>
      </w:tr>
    </w:tbl>
    <w:p w:rsidR="009179A4" w:rsidRPr="0080093E" w:rsidRDefault="009179A4" w:rsidP="009179A4">
      <w:pPr>
        <w:keepLines w:val="0"/>
        <w:overflowPunct/>
        <w:autoSpaceDE/>
        <w:autoSpaceDN/>
        <w:bidi w:val="0"/>
        <w:adjustRightInd/>
        <w:spacing w:line="240" w:lineRule="auto"/>
        <w:textAlignment w:val="auto"/>
        <w:rPr>
          <w:rFonts w:ascii="Arial" w:hAnsi="Arial" w:cs="Arial"/>
          <w:sz w:val="22"/>
          <w:szCs w:val="22"/>
        </w:rPr>
      </w:pPr>
      <w:r w:rsidRPr="0080093E">
        <w:rPr>
          <w:rFonts w:ascii="Arial" w:hAnsi="Arial" w:cs="Arial"/>
          <w:sz w:val="22"/>
          <w:szCs w:val="22"/>
          <w:rtl/>
        </w:rPr>
        <w:br w:type="page"/>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4A0" w:firstRow="1" w:lastRow="0" w:firstColumn="1" w:lastColumn="0" w:noHBand="0" w:noVBand="1"/>
      </w:tblPr>
      <w:tblGrid>
        <w:gridCol w:w="10430"/>
      </w:tblGrid>
      <w:tr w:rsidR="009179A4" w:rsidRPr="0080093E" w:rsidTr="009179A4">
        <w:tc>
          <w:tcPr>
            <w:tcW w:w="10431" w:type="dxa"/>
            <w:tcBorders>
              <w:bottom w:val="single" w:sz="8" w:space="0" w:color="auto"/>
            </w:tcBorders>
            <w:vAlign w:val="bottom"/>
          </w:tcPr>
          <w:p w:rsidR="009179A4" w:rsidRPr="0080093E" w:rsidRDefault="009179A4" w:rsidP="007C4BDE">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80093E">
              <w:rPr>
                <w:rFonts w:ascii="Arial" w:hAnsi="Arial" w:cs="Arial"/>
                <w:b/>
                <w:bCs/>
                <w:sz w:val="22"/>
                <w:szCs w:val="22"/>
                <w:rtl/>
              </w:rPr>
              <w:t xml:space="preserve">נספח </w:t>
            </w:r>
            <w:r w:rsidR="00607BF6">
              <w:rPr>
                <w:rFonts w:ascii="Arial" w:hAnsi="Arial" w:cs="Arial" w:hint="cs"/>
                <w:b/>
                <w:bCs/>
                <w:sz w:val="22"/>
                <w:szCs w:val="22"/>
                <w:rtl/>
              </w:rPr>
              <w:t>ה</w:t>
            </w:r>
            <w:r w:rsidR="00607BF6" w:rsidRPr="0080093E">
              <w:rPr>
                <w:rFonts w:ascii="Arial" w:hAnsi="Arial" w:cs="Arial"/>
                <w:b/>
                <w:bCs/>
                <w:sz w:val="22"/>
                <w:szCs w:val="22"/>
                <w:rtl/>
              </w:rPr>
              <w:t xml:space="preserve">' </w:t>
            </w:r>
            <w:r w:rsidRPr="0080093E">
              <w:rPr>
                <w:rFonts w:ascii="Arial" w:hAnsi="Arial" w:cs="Arial"/>
                <w:b/>
                <w:bCs/>
                <w:sz w:val="22"/>
                <w:szCs w:val="22"/>
                <w:rtl/>
              </w:rPr>
              <w:t xml:space="preserve">- יישום תקן דיווח כספי בינלאומי 9 (2010) </w:t>
            </w:r>
            <w:r w:rsidR="004E2405">
              <w:rPr>
                <w:rFonts w:ascii="Arial" w:hAnsi="Arial" w:cs="Arial" w:hint="cs"/>
                <w:b/>
                <w:bCs/>
                <w:sz w:val="22"/>
                <w:szCs w:val="22"/>
                <w:rtl/>
              </w:rPr>
              <w:t>"</w:t>
            </w:r>
            <w:r w:rsidRPr="0080093E">
              <w:rPr>
                <w:rFonts w:ascii="Arial" w:hAnsi="Arial" w:cs="Arial"/>
                <w:b/>
                <w:bCs/>
                <w:sz w:val="22"/>
                <w:szCs w:val="22"/>
                <w:rtl/>
              </w:rPr>
              <w:t>מכשירים פיננסיים</w:t>
            </w:r>
            <w:r w:rsidR="004E2405">
              <w:rPr>
                <w:rFonts w:ascii="Arial" w:hAnsi="Arial" w:cs="Arial" w:hint="cs"/>
                <w:b/>
                <w:bCs/>
                <w:sz w:val="22"/>
                <w:szCs w:val="22"/>
                <w:rtl/>
              </w:rPr>
              <w:t>"</w:t>
            </w:r>
            <w:r w:rsidRPr="0080093E">
              <w:rPr>
                <w:rFonts w:ascii="Arial" w:hAnsi="Arial" w:cs="Arial"/>
                <w:b/>
                <w:bCs/>
                <w:sz w:val="22"/>
                <w:szCs w:val="22"/>
                <w:rtl/>
              </w:rPr>
              <w:t xml:space="preserve"> </w:t>
            </w:r>
            <w:r w:rsidRPr="00FB332F">
              <w:rPr>
                <w:rFonts w:ascii="Arial" w:hAnsi="Arial" w:cs="Arial"/>
                <w:b/>
                <w:sz w:val="22"/>
                <w:szCs w:val="22"/>
                <w:rtl/>
              </w:rPr>
              <w:t>(המשך)</w:t>
            </w:r>
          </w:p>
        </w:tc>
      </w:tr>
    </w:tbl>
    <w:p w:rsidR="009179A4" w:rsidRPr="0080093E" w:rsidRDefault="009179A4" w:rsidP="009179A4">
      <w:pPr>
        <w:tabs>
          <w:tab w:val="right" w:pos="9326"/>
        </w:tabs>
        <w:ind w:left="1361"/>
        <w:rPr>
          <w:rFonts w:ascii="Arial" w:hAnsi="Arial" w:cs="Arial"/>
          <w:sz w:val="16"/>
          <w:szCs w:val="20"/>
          <w:rtl/>
        </w:rPr>
      </w:pPr>
    </w:p>
    <w:p w:rsidR="009179A4" w:rsidRPr="0080093E" w:rsidRDefault="009179A4" w:rsidP="009179A4">
      <w:pPr>
        <w:ind w:left="1361"/>
        <w:rPr>
          <w:rFonts w:ascii="Arial" w:hAnsi="Arial" w:cs="Arial"/>
          <w:b/>
          <w:bCs/>
          <w:szCs w:val="20"/>
          <w:u w:val="single"/>
          <w:rtl/>
        </w:rPr>
      </w:pPr>
      <w:r w:rsidRPr="0080093E">
        <w:rPr>
          <w:rFonts w:ascii="Arial" w:hAnsi="Arial" w:cs="Arial"/>
          <w:b/>
          <w:bCs/>
          <w:szCs w:val="20"/>
          <w:u w:val="single"/>
          <w:rtl/>
        </w:rPr>
        <w:t xml:space="preserve">חברה </w:t>
      </w:r>
      <w:r>
        <w:rPr>
          <w:rFonts w:ascii="Arial" w:hAnsi="Arial" w:cs="Arial"/>
          <w:b/>
          <w:bCs/>
          <w:szCs w:val="20"/>
          <w:u w:val="single"/>
          <w:rtl/>
        </w:rPr>
        <w:t>מדווחת</w:t>
      </w:r>
      <w:r w:rsidRPr="0080093E">
        <w:rPr>
          <w:rFonts w:ascii="Arial" w:hAnsi="Arial" w:cs="Arial"/>
          <w:b/>
          <w:bCs/>
          <w:szCs w:val="20"/>
          <w:u w:val="single"/>
          <w:rtl/>
        </w:rPr>
        <w:t xml:space="preserve"> לדוגמה בע"מ</w:t>
      </w:r>
    </w:p>
    <w:p w:rsidR="009179A4" w:rsidRPr="0080093E" w:rsidRDefault="009179A4" w:rsidP="009179A4">
      <w:pPr>
        <w:ind w:left="1361"/>
        <w:rPr>
          <w:rFonts w:ascii="Arial" w:hAnsi="Arial" w:cs="Arial"/>
          <w:b/>
          <w:bCs/>
          <w:szCs w:val="20"/>
          <w:u w:val="single"/>
          <w:rtl/>
        </w:rPr>
      </w:pPr>
      <w:r w:rsidRPr="0080093E">
        <w:rPr>
          <w:rFonts w:ascii="Arial" w:hAnsi="Arial" w:cs="Arial"/>
          <w:b/>
          <w:bCs/>
          <w:szCs w:val="20"/>
          <w:u w:val="single"/>
          <w:rtl/>
        </w:rPr>
        <w:t xml:space="preserve">ביאורים לדוחות הכספיים ליום 31 בדצמבר </w:t>
      </w:r>
      <w:r w:rsidR="005723D9">
        <w:rPr>
          <w:rFonts w:ascii="Arial" w:hAnsi="Arial" w:cs="Arial"/>
          <w:b/>
          <w:bCs/>
          <w:szCs w:val="20"/>
          <w:u w:val="single"/>
          <w:rtl/>
        </w:rPr>
        <w:t>2017</w:t>
      </w:r>
      <w:r w:rsidRPr="0080093E">
        <w:rPr>
          <w:rFonts w:ascii="Arial" w:hAnsi="Arial" w:cs="Arial"/>
          <w:b/>
          <w:bCs/>
          <w:szCs w:val="20"/>
          <w:u w:val="single"/>
          <w:rtl/>
        </w:rPr>
        <w:t xml:space="preserve"> (באלפי ש"ח)</w:t>
      </w:r>
    </w:p>
    <w:p w:rsidR="009179A4" w:rsidRPr="0080093E" w:rsidRDefault="009179A4" w:rsidP="009179A4">
      <w:pPr>
        <w:spacing w:line="240" w:lineRule="auto"/>
        <w:ind w:left="1361"/>
        <w:jc w:val="both"/>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80093E" w:rsidTr="009179A4">
        <w:tc>
          <w:tcPr>
            <w:tcW w:w="1361" w:type="dxa"/>
          </w:tcPr>
          <w:p w:rsidR="009179A4" w:rsidRPr="0080093E" w:rsidRDefault="009179A4" w:rsidP="009179A4">
            <w:pPr>
              <w:ind w:left="-57"/>
              <w:jc w:val="both"/>
              <w:rPr>
                <w:rFonts w:ascii="Arial" w:hAnsi="Arial" w:cs="Arial"/>
                <w:b/>
                <w:bCs/>
                <w:sz w:val="14"/>
                <w:szCs w:val="14"/>
                <w:rtl/>
              </w:rPr>
            </w:pPr>
          </w:p>
        </w:tc>
        <w:tc>
          <w:tcPr>
            <w:tcW w:w="9072" w:type="dxa"/>
          </w:tcPr>
          <w:p w:rsidR="009179A4" w:rsidRPr="0080093E" w:rsidRDefault="009179A4" w:rsidP="00025D29">
            <w:pPr>
              <w:spacing w:before="20"/>
              <w:rPr>
                <w:rFonts w:ascii="Arial" w:hAnsi="Arial" w:cs="Arial"/>
                <w:b/>
                <w:bCs/>
                <w:szCs w:val="20"/>
                <w:rtl/>
              </w:rPr>
            </w:pPr>
            <w:r w:rsidRPr="0080093E">
              <w:rPr>
                <w:rFonts w:ascii="Arial" w:hAnsi="Arial" w:cs="Arial"/>
                <w:b/>
                <w:bCs/>
                <w:szCs w:val="20"/>
                <w:rtl/>
              </w:rPr>
              <w:t xml:space="preserve">ביאור </w:t>
            </w:r>
            <w:r>
              <w:rPr>
                <w:rFonts w:ascii="Arial" w:hAnsi="Arial" w:cs="Arial" w:hint="cs"/>
                <w:b/>
                <w:bCs/>
                <w:szCs w:val="20"/>
                <w:rtl/>
              </w:rPr>
              <w:t>30</w:t>
            </w:r>
            <w:r w:rsidRPr="0080093E">
              <w:rPr>
                <w:rFonts w:ascii="Arial" w:hAnsi="Arial" w:cs="Arial"/>
                <w:b/>
                <w:bCs/>
                <w:szCs w:val="20"/>
                <w:rtl/>
              </w:rPr>
              <w:t xml:space="preserve"> - </w:t>
            </w:r>
            <w:r w:rsidR="00025D29" w:rsidRPr="0080093E">
              <w:rPr>
                <w:rFonts w:ascii="Arial" w:hAnsi="Arial" w:cs="Arial"/>
                <w:b/>
                <w:bCs/>
                <w:szCs w:val="20"/>
                <w:rtl/>
              </w:rPr>
              <w:t>הכנסות מימון ו</w:t>
            </w:r>
            <w:r w:rsidRPr="0080093E">
              <w:rPr>
                <w:rFonts w:ascii="Arial" w:hAnsi="Arial" w:cs="Arial"/>
                <w:b/>
                <w:bCs/>
                <w:szCs w:val="20"/>
                <w:rtl/>
              </w:rPr>
              <w:t>הוצאות מימון:</w:t>
            </w:r>
          </w:p>
        </w:tc>
      </w:tr>
      <w:tr w:rsidR="009179A4" w:rsidRPr="0080093E" w:rsidTr="009179A4">
        <w:tc>
          <w:tcPr>
            <w:tcW w:w="1361" w:type="dxa"/>
          </w:tcPr>
          <w:p w:rsidR="009179A4" w:rsidRPr="0080093E" w:rsidRDefault="009179A4" w:rsidP="009179A4">
            <w:pPr>
              <w:spacing w:line="140" w:lineRule="exact"/>
              <w:ind w:left="-57"/>
              <w:rPr>
                <w:rFonts w:ascii="Arial" w:hAnsi="Arial" w:cs="Arial"/>
                <w:sz w:val="14"/>
                <w:szCs w:val="14"/>
                <w:rtl/>
              </w:rPr>
            </w:pPr>
          </w:p>
        </w:tc>
        <w:tc>
          <w:tcPr>
            <w:tcW w:w="9072" w:type="dxa"/>
          </w:tcPr>
          <w:p w:rsidR="009179A4" w:rsidRPr="0080093E" w:rsidRDefault="009179A4" w:rsidP="009179A4">
            <w:pPr>
              <w:spacing w:before="20"/>
              <w:ind w:left="454" w:hanging="454"/>
              <w:rPr>
                <w:rFonts w:ascii="Arial" w:hAnsi="Arial" w:cs="Arial"/>
                <w:b/>
                <w:bCs/>
                <w:sz w:val="22"/>
                <w:szCs w:val="20"/>
                <w:rtl/>
              </w:rPr>
            </w:pPr>
            <w:r w:rsidRPr="0080093E">
              <w:rPr>
                <w:rFonts w:ascii="Arial" w:hAnsi="Arial" w:cs="Arial"/>
                <w:b/>
                <w:bCs/>
                <w:szCs w:val="20"/>
                <w:rtl/>
              </w:rPr>
              <w:t>א.</w:t>
            </w:r>
            <w:r w:rsidRPr="0080093E">
              <w:rPr>
                <w:rFonts w:ascii="Arial" w:hAnsi="Arial" w:cs="Arial"/>
                <w:b/>
                <w:bCs/>
                <w:szCs w:val="20"/>
                <w:rtl/>
              </w:rPr>
              <w:tab/>
            </w:r>
            <w:r>
              <w:rPr>
                <w:rFonts w:ascii="Arial" w:hAnsi="Arial" w:cs="Arial" w:hint="cs"/>
                <w:b/>
                <w:bCs/>
                <w:szCs w:val="20"/>
                <w:rtl/>
              </w:rPr>
              <w:t>הרכב</w:t>
            </w:r>
            <w:r w:rsidRPr="0080093E">
              <w:rPr>
                <w:rFonts w:ascii="Arial" w:hAnsi="Arial" w:cs="Arial"/>
                <w:b/>
                <w:bCs/>
                <w:szCs w:val="20"/>
                <w:rtl/>
              </w:rPr>
              <w:t>:</w:t>
            </w:r>
          </w:p>
        </w:tc>
      </w:tr>
    </w:tbl>
    <w:p w:rsidR="009179A4" w:rsidRPr="0080093E" w:rsidRDefault="009179A4" w:rsidP="009179A4">
      <w:pPr>
        <w:bidi w:val="0"/>
        <w:spacing w:line="20" w:lineRule="exact"/>
        <w:jc w:val="both"/>
        <w:rPr>
          <w:rFonts w:ascii="Arial" w:hAnsi="Arial" w:cs="Arial"/>
          <w:b/>
          <w:bCs/>
          <w:szCs w:val="22"/>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4990"/>
        <w:gridCol w:w="1361"/>
        <w:gridCol w:w="1361"/>
        <w:gridCol w:w="1361"/>
      </w:tblGrid>
      <w:tr w:rsidR="009179A4" w:rsidRPr="0080093E" w:rsidTr="009179A4">
        <w:tc>
          <w:tcPr>
            <w:tcW w:w="1360" w:type="dxa"/>
            <w:shd w:val="clear" w:color="auto" w:fill="auto"/>
          </w:tcPr>
          <w:p w:rsidR="009179A4" w:rsidRPr="0080093E" w:rsidRDefault="009179A4" w:rsidP="009179A4">
            <w:pPr>
              <w:spacing w:before="80" w:line="240" w:lineRule="auto"/>
              <w:ind w:right="-57"/>
              <w:rPr>
                <w:rFonts w:ascii="Arial" w:hAnsi="Arial" w:cs="Arial"/>
                <w:sz w:val="14"/>
                <w:szCs w:val="14"/>
                <w:rtl/>
              </w:rPr>
            </w:pPr>
          </w:p>
        </w:tc>
        <w:tc>
          <w:tcPr>
            <w:tcW w:w="4990" w:type="dxa"/>
          </w:tcPr>
          <w:p w:rsidR="009179A4" w:rsidRPr="0080093E" w:rsidRDefault="009179A4" w:rsidP="009179A4">
            <w:pPr>
              <w:spacing w:line="240" w:lineRule="auto"/>
              <w:rPr>
                <w:rFonts w:ascii="Arial" w:hAnsi="Arial" w:cs="Arial"/>
                <w:szCs w:val="20"/>
                <w:rtl/>
              </w:rPr>
            </w:pPr>
          </w:p>
        </w:tc>
        <w:tc>
          <w:tcPr>
            <w:tcW w:w="4083" w:type="dxa"/>
            <w:gridSpan w:val="3"/>
            <w:vAlign w:val="bottom"/>
          </w:tcPr>
          <w:p w:rsidR="009179A4" w:rsidRPr="0080093E" w:rsidRDefault="009179A4" w:rsidP="009179A4">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לשנה שהסתיימה ביום</w:t>
            </w:r>
          </w:p>
        </w:tc>
      </w:tr>
      <w:tr w:rsidR="009179A4" w:rsidRPr="0080093E" w:rsidTr="009179A4">
        <w:tc>
          <w:tcPr>
            <w:tcW w:w="1360" w:type="dxa"/>
            <w:shd w:val="clear" w:color="auto" w:fill="auto"/>
          </w:tcPr>
          <w:p w:rsidR="009179A4" w:rsidRPr="0080093E" w:rsidRDefault="009179A4" w:rsidP="009179A4">
            <w:pPr>
              <w:spacing w:before="80" w:line="240" w:lineRule="auto"/>
              <w:ind w:right="-57"/>
              <w:rPr>
                <w:rFonts w:ascii="Arial" w:hAnsi="Arial" w:cs="Arial"/>
                <w:sz w:val="14"/>
                <w:szCs w:val="14"/>
                <w:rtl/>
              </w:rPr>
            </w:pPr>
          </w:p>
        </w:tc>
        <w:tc>
          <w:tcPr>
            <w:tcW w:w="4990" w:type="dxa"/>
          </w:tcPr>
          <w:p w:rsidR="009179A4" w:rsidRPr="0080093E" w:rsidRDefault="009179A4" w:rsidP="009179A4">
            <w:pPr>
              <w:spacing w:line="240" w:lineRule="auto"/>
              <w:rPr>
                <w:rFonts w:ascii="Arial" w:hAnsi="Arial" w:cs="Arial"/>
                <w:szCs w:val="20"/>
                <w:rtl/>
              </w:rPr>
            </w:pPr>
          </w:p>
        </w:tc>
        <w:tc>
          <w:tcPr>
            <w:tcW w:w="1361" w:type="dxa"/>
            <w:vAlign w:val="bottom"/>
          </w:tcPr>
          <w:p w:rsidR="009179A4" w:rsidRPr="0080093E" w:rsidRDefault="009179A4" w:rsidP="009179A4">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31.12.</w:t>
            </w:r>
            <w:r w:rsidR="005723D9">
              <w:rPr>
                <w:rFonts w:ascii="Arial" w:hAnsi="Arial" w:cs="Arial"/>
                <w:b/>
                <w:bCs/>
                <w:szCs w:val="20"/>
                <w:rtl/>
              </w:rPr>
              <w:t>2017</w:t>
            </w:r>
          </w:p>
        </w:tc>
        <w:tc>
          <w:tcPr>
            <w:tcW w:w="1361" w:type="dxa"/>
            <w:vAlign w:val="bottom"/>
          </w:tcPr>
          <w:p w:rsidR="009179A4" w:rsidRPr="0080093E" w:rsidRDefault="009179A4" w:rsidP="009179A4">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31.12.</w:t>
            </w:r>
            <w:r w:rsidR="005723D9">
              <w:rPr>
                <w:rFonts w:ascii="Arial" w:hAnsi="Arial" w:cs="Arial"/>
                <w:b/>
                <w:bCs/>
                <w:szCs w:val="20"/>
                <w:rtl/>
              </w:rPr>
              <w:t>2016</w:t>
            </w:r>
          </w:p>
        </w:tc>
        <w:tc>
          <w:tcPr>
            <w:tcW w:w="1361" w:type="dxa"/>
            <w:vAlign w:val="bottom"/>
          </w:tcPr>
          <w:p w:rsidR="009179A4" w:rsidRPr="0080093E" w:rsidRDefault="009179A4" w:rsidP="009179A4">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31.12.</w:t>
            </w:r>
            <w:r w:rsidR="005723D9">
              <w:rPr>
                <w:rFonts w:ascii="Arial" w:hAnsi="Arial" w:cs="Arial"/>
                <w:b/>
                <w:bCs/>
                <w:szCs w:val="20"/>
                <w:rtl/>
              </w:rPr>
              <w:t>2015</w:t>
            </w:r>
          </w:p>
        </w:tc>
      </w:tr>
      <w:tr w:rsidR="009179A4" w:rsidRPr="0080093E" w:rsidTr="009179A4">
        <w:tc>
          <w:tcPr>
            <w:tcW w:w="1360" w:type="dxa"/>
            <w:shd w:val="clear" w:color="auto" w:fill="auto"/>
          </w:tcPr>
          <w:p w:rsidR="009179A4" w:rsidRPr="0080093E" w:rsidRDefault="009179A4" w:rsidP="009179A4">
            <w:pPr>
              <w:spacing w:before="80" w:line="240" w:lineRule="auto"/>
              <w:ind w:right="-57"/>
              <w:rPr>
                <w:rFonts w:ascii="Arial" w:hAnsi="Arial" w:cs="Arial"/>
                <w:sz w:val="14"/>
                <w:szCs w:val="14"/>
                <w:rtl/>
              </w:rPr>
            </w:pPr>
          </w:p>
        </w:tc>
        <w:tc>
          <w:tcPr>
            <w:tcW w:w="4990" w:type="dxa"/>
            <w:vAlign w:val="bottom"/>
          </w:tcPr>
          <w:p w:rsidR="009179A4" w:rsidRPr="0080093E" w:rsidRDefault="009179A4" w:rsidP="00FF3152">
            <w:pPr>
              <w:spacing w:before="20" w:after="20" w:line="240" w:lineRule="auto"/>
              <w:ind w:left="113" w:hanging="113"/>
              <w:rPr>
                <w:rFonts w:ascii="Arial" w:hAnsi="Arial" w:cs="Arial"/>
                <w:b/>
                <w:bCs/>
                <w:szCs w:val="20"/>
                <w:rtl/>
              </w:rPr>
            </w:pPr>
            <w:r w:rsidRPr="0080093E">
              <w:rPr>
                <w:rFonts w:ascii="Arial" w:hAnsi="Arial" w:cs="Arial"/>
                <w:b/>
                <w:bCs/>
                <w:szCs w:val="20"/>
                <w:rtl/>
              </w:rPr>
              <w:t>הכנסות מימון:</w:t>
            </w: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0" w:type="dxa"/>
            <w:shd w:val="clear" w:color="auto" w:fill="auto"/>
          </w:tcPr>
          <w:p w:rsidR="009179A4" w:rsidRPr="0080093E" w:rsidRDefault="009179A4" w:rsidP="009179A4">
            <w:pPr>
              <w:spacing w:before="80" w:line="240" w:lineRule="auto"/>
              <w:ind w:right="-57"/>
              <w:rPr>
                <w:rFonts w:ascii="Arial" w:hAnsi="Arial" w:cs="Arial"/>
                <w:sz w:val="14"/>
                <w:szCs w:val="14"/>
                <w:rtl/>
              </w:rPr>
            </w:pPr>
          </w:p>
        </w:tc>
        <w:tc>
          <w:tcPr>
            <w:tcW w:w="4990" w:type="dxa"/>
            <w:vAlign w:val="bottom"/>
          </w:tcPr>
          <w:p w:rsidR="009179A4" w:rsidRPr="0080093E" w:rsidRDefault="009179A4" w:rsidP="009179A4">
            <w:pPr>
              <w:spacing w:before="20" w:after="20" w:line="240" w:lineRule="auto"/>
              <w:ind w:left="113" w:right="-57" w:hanging="113"/>
              <w:rPr>
                <w:rFonts w:ascii="Arial" w:hAnsi="Arial" w:cs="Arial"/>
                <w:szCs w:val="20"/>
                <w:rtl/>
              </w:rPr>
            </w:pPr>
            <w:r w:rsidRPr="0080093E">
              <w:rPr>
                <w:rFonts w:ascii="Arial" w:hAnsi="Arial" w:cs="Arial"/>
                <w:szCs w:val="20"/>
                <w:highlight w:val="yellow"/>
                <w:rtl/>
              </w:rPr>
              <w:t>הכנסות מימון מנכסים פיננסיים שנמדדים בעלות מופחתת</w:t>
            </w: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0" w:type="dxa"/>
            <w:shd w:val="clear" w:color="auto" w:fill="auto"/>
          </w:tcPr>
          <w:p w:rsidR="009179A4" w:rsidRPr="0080093E" w:rsidRDefault="009179A4" w:rsidP="009179A4">
            <w:pPr>
              <w:spacing w:before="80" w:line="240" w:lineRule="auto"/>
              <w:ind w:right="-57"/>
              <w:rPr>
                <w:rFonts w:ascii="Arial" w:hAnsi="Arial" w:cs="Arial"/>
                <w:sz w:val="14"/>
                <w:szCs w:val="14"/>
                <w:rtl/>
              </w:rPr>
            </w:pPr>
            <w:r w:rsidRPr="0080093E">
              <w:rPr>
                <w:rFonts w:ascii="Arial" w:hAnsi="Arial" w:cs="Arial"/>
                <w:sz w:val="14"/>
                <w:szCs w:val="14"/>
                <w:rtl/>
              </w:rPr>
              <w:t>(</w:t>
            </w:r>
            <w:r w:rsidRPr="0080093E">
              <w:rPr>
                <w:rFonts w:ascii="Arial" w:hAnsi="Arial" w:cs="Arial"/>
                <w:sz w:val="14"/>
                <w:szCs w:val="14"/>
              </w:rPr>
              <w:t>vii</w:t>
            </w:r>
            <w:r w:rsidRPr="0080093E">
              <w:rPr>
                <w:rFonts w:ascii="Arial" w:hAnsi="Arial" w:cs="Arial"/>
                <w:sz w:val="14"/>
                <w:szCs w:val="14"/>
                <w:rtl/>
              </w:rPr>
              <w:t>)(א)20.</w:t>
            </w:r>
            <w:r w:rsidRPr="0080093E">
              <w:rPr>
                <w:rFonts w:ascii="Arial" w:hAnsi="Arial" w:cs="Arial"/>
                <w:sz w:val="14"/>
                <w:szCs w:val="14"/>
              </w:rPr>
              <w:t>IFRS 7</w:t>
            </w:r>
          </w:p>
        </w:tc>
        <w:tc>
          <w:tcPr>
            <w:tcW w:w="4990" w:type="dxa"/>
            <w:vAlign w:val="bottom"/>
          </w:tcPr>
          <w:p w:rsidR="009179A4" w:rsidRPr="0080093E" w:rsidRDefault="009179A4" w:rsidP="009179A4">
            <w:pPr>
              <w:spacing w:before="20" w:after="20" w:line="240" w:lineRule="auto"/>
              <w:ind w:left="113" w:hanging="113"/>
              <w:rPr>
                <w:rFonts w:ascii="Arial" w:hAnsi="Arial" w:cs="Arial"/>
                <w:szCs w:val="20"/>
                <w:rtl/>
              </w:rPr>
            </w:pPr>
            <w:r w:rsidRPr="0080093E">
              <w:rPr>
                <w:rFonts w:ascii="Arial" w:hAnsi="Arial" w:cs="Arial"/>
                <w:szCs w:val="20"/>
                <w:highlight w:val="yellow"/>
                <w:rtl/>
              </w:rPr>
              <w:t>דיבידנדים מהשקעות במכשירים הוניים הנמדדות בשווי הוגן דרך רווח כולל אחר</w:t>
            </w:r>
            <w:r w:rsidRPr="0080093E">
              <w:rPr>
                <w:rStyle w:val="FootnoteReference"/>
                <w:rFonts w:ascii="Arial" w:hAnsi="Arial" w:cs="Arial"/>
                <w:szCs w:val="20"/>
                <w:rtl/>
              </w:rPr>
              <w:footnoteReference w:id="590"/>
            </w: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0" w:type="dxa"/>
            <w:shd w:val="clear" w:color="auto" w:fill="auto"/>
          </w:tcPr>
          <w:p w:rsidR="009179A4" w:rsidRPr="0080093E" w:rsidRDefault="009179A4" w:rsidP="009179A4">
            <w:pPr>
              <w:spacing w:before="80" w:line="240" w:lineRule="auto"/>
              <w:ind w:right="-57"/>
              <w:rPr>
                <w:rFonts w:ascii="Arial" w:hAnsi="Arial" w:cs="Arial"/>
                <w:sz w:val="14"/>
                <w:szCs w:val="14"/>
                <w:rtl/>
              </w:rPr>
            </w:pPr>
          </w:p>
        </w:tc>
        <w:tc>
          <w:tcPr>
            <w:tcW w:w="4990" w:type="dxa"/>
            <w:vAlign w:val="bottom"/>
          </w:tcPr>
          <w:p w:rsidR="009179A4" w:rsidRPr="0080093E" w:rsidRDefault="009179A4" w:rsidP="009179A4">
            <w:pPr>
              <w:spacing w:before="20" w:after="20" w:line="240" w:lineRule="auto"/>
              <w:ind w:left="113" w:right="266" w:hanging="113"/>
              <w:rPr>
                <w:rFonts w:ascii="Arial" w:hAnsi="Arial" w:cs="Arial"/>
                <w:szCs w:val="20"/>
                <w:rtl/>
              </w:rPr>
            </w:pPr>
            <w:r w:rsidRPr="0080093E">
              <w:rPr>
                <w:rFonts w:ascii="Arial" w:hAnsi="Arial" w:cs="Arial"/>
                <w:szCs w:val="20"/>
                <w:rtl/>
              </w:rPr>
              <w:t>רווחים נטו ממכשירים פיננסיים מוחזקים למסחר</w:t>
            </w: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0" w:type="dxa"/>
            <w:shd w:val="clear" w:color="auto" w:fill="auto"/>
          </w:tcPr>
          <w:p w:rsidR="009179A4" w:rsidRPr="0080093E" w:rsidRDefault="009179A4" w:rsidP="009179A4">
            <w:pPr>
              <w:spacing w:before="80" w:line="240" w:lineRule="auto"/>
              <w:ind w:right="-57"/>
              <w:rPr>
                <w:rFonts w:ascii="Arial" w:hAnsi="Arial" w:cs="Arial"/>
                <w:sz w:val="14"/>
                <w:szCs w:val="14"/>
                <w:rtl/>
              </w:rPr>
            </w:pPr>
          </w:p>
        </w:tc>
        <w:tc>
          <w:tcPr>
            <w:tcW w:w="4990" w:type="dxa"/>
            <w:vAlign w:val="bottom"/>
          </w:tcPr>
          <w:p w:rsidR="009179A4" w:rsidRPr="0080093E" w:rsidRDefault="009179A4" w:rsidP="009179A4">
            <w:pPr>
              <w:spacing w:before="20" w:after="20" w:line="240" w:lineRule="auto"/>
              <w:ind w:left="113" w:right="266" w:hanging="113"/>
              <w:rPr>
                <w:rFonts w:ascii="Arial" w:hAnsi="Arial" w:cs="Arial"/>
                <w:szCs w:val="20"/>
                <w:rtl/>
              </w:rPr>
            </w:pPr>
            <w:r w:rsidRPr="0080093E">
              <w:rPr>
                <w:rFonts w:ascii="Arial" w:hAnsi="Arial" w:cs="Arial"/>
                <w:szCs w:val="20"/>
                <w:rtl/>
              </w:rPr>
              <w:t>רווחים נטו ממכשירים פיננסיים שיועדו לשווי הוגן דרך רווח או הפסד</w:t>
            </w: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0" w:type="dxa"/>
            <w:shd w:val="clear" w:color="auto" w:fill="auto"/>
          </w:tcPr>
          <w:p w:rsidR="009179A4" w:rsidRPr="0080093E" w:rsidRDefault="009179A4" w:rsidP="009179A4">
            <w:pPr>
              <w:spacing w:before="80" w:line="240" w:lineRule="auto"/>
              <w:ind w:right="-57"/>
              <w:rPr>
                <w:rFonts w:ascii="Arial" w:hAnsi="Arial" w:cs="Arial"/>
                <w:sz w:val="14"/>
                <w:szCs w:val="14"/>
                <w:rtl/>
              </w:rPr>
            </w:pPr>
          </w:p>
        </w:tc>
        <w:tc>
          <w:tcPr>
            <w:tcW w:w="4990" w:type="dxa"/>
            <w:vAlign w:val="bottom"/>
          </w:tcPr>
          <w:p w:rsidR="009179A4" w:rsidRPr="0080093E" w:rsidRDefault="009179A4" w:rsidP="009179A4">
            <w:pPr>
              <w:spacing w:before="20" w:after="20" w:line="240" w:lineRule="auto"/>
              <w:ind w:left="113" w:hanging="113"/>
              <w:rPr>
                <w:rFonts w:ascii="Arial" w:hAnsi="Arial" w:cs="Arial"/>
                <w:szCs w:val="20"/>
                <w:rtl/>
              </w:rPr>
            </w:pPr>
            <w:r w:rsidRPr="0080093E">
              <w:rPr>
                <w:rFonts w:ascii="Arial" w:hAnsi="Arial" w:cs="Arial"/>
                <w:szCs w:val="20"/>
                <w:rtl/>
              </w:rPr>
              <w:t>רווחים נטו הנובעים ממכשירים מגדרים בגידורי שווי הוגן</w:t>
            </w: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0" w:type="dxa"/>
            <w:shd w:val="clear" w:color="auto" w:fill="auto"/>
          </w:tcPr>
          <w:p w:rsidR="009179A4" w:rsidRPr="0080093E" w:rsidRDefault="009179A4" w:rsidP="009179A4">
            <w:pPr>
              <w:spacing w:before="80" w:line="240" w:lineRule="auto"/>
              <w:ind w:right="-57"/>
              <w:rPr>
                <w:rFonts w:ascii="Arial" w:hAnsi="Arial" w:cs="Arial"/>
                <w:sz w:val="14"/>
                <w:szCs w:val="14"/>
                <w:rtl/>
              </w:rPr>
            </w:pPr>
          </w:p>
        </w:tc>
        <w:tc>
          <w:tcPr>
            <w:tcW w:w="4990" w:type="dxa"/>
            <w:vAlign w:val="bottom"/>
          </w:tcPr>
          <w:p w:rsidR="009179A4" w:rsidRPr="0080093E" w:rsidRDefault="009179A4" w:rsidP="009179A4">
            <w:pPr>
              <w:spacing w:before="20" w:after="20" w:line="240" w:lineRule="auto"/>
              <w:ind w:left="113" w:hanging="113"/>
              <w:rPr>
                <w:rFonts w:ascii="Arial" w:hAnsi="Arial" w:cs="Arial"/>
                <w:szCs w:val="20"/>
                <w:rtl/>
              </w:rPr>
            </w:pPr>
            <w:r w:rsidRPr="0080093E">
              <w:rPr>
                <w:rFonts w:ascii="Arial" w:hAnsi="Arial" w:cs="Arial"/>
                <w:szCs w:val="20"/>
                <w:rtl/>
              </w:rPr>
              <w:t>רווחים נטו הנובעים מהתאמת פריטים המגודרים בגידור שווי הוגן ושניתנים לייחוס לסיכון המגודר</w:t>
            </w: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0" w:type="dxa"/>
            <w:shd w:val="clear" w:color="auto" w:fill="auto"/>
          </w:tcPr>
          <w:p w:rsidR="009179A4" w:rsidRPr="0080093E" w:rsidRDefault="009179A4" w:rsidP="009179A4">
            <w:pPr>
              <w:spacing w:before="80" w:line="240" w:lineRule="auto"/>
              <w:ind w:right="-57"/>
              <w:rPr>
                <w:rFonts w:ascii="Arial" w:hAnsi="Arial" w:cs="Arial"/>
                <w:sz w:val="14"/>
                <w:szCs w:val="14"/>
                <w:rtl/>
              </w:rPr>
            </w:pPr>
          </w:p>
        </w:tc>
        <w:tc>
          <w:tcPr>
            <w:tcW w:w="4990" w:type="dxa"/>
            <w:vAlign w:val="bottom"/>
          </w:tcPr>
          <w:p w:rsidR="009179A4" w:rsidRPr="0080093E" w:rsidRDefault="009179A4" w:rsidP="009179A4">
            <w:pPr>
              <w:spacing w:before="20" w:after="20" w:line="240" w:lineRule="auto"/>
              <w:ind w:left="113" w:hanging="113"/>
              <w:rPr>
                <w:rFonts w:ascii="Arial" w:hAnsi="Arial" w:cs="Arial"/>
                <w:szCs w:val="20"/>
                <w:rtl/>
              </w:rPr>
            </w:pPr>
            <w:r w:rsidRPr="0080093E">
              <w:rPr>
                <w:rFonts w:ascii="Arial" w:hAnsi="Arial" w:cs="Arial"/>
                <w:szCs w:val="20"/>
                <w:rtl/>
              </w:rPr>
              <w:t>רווחים נטו בגין חוסר אפקטיביות הנובע מגידורי תזרים מזומנים</w:t>
            </w:r>
          </w:p>
        </w:tc>
        <w:tc>
          <w:tcPr>
            <w:tcW w:w="1361" w:type="dxa"/>
            <w:vAlign w:val="bottom"/>
          </w:tcPr>
          <w:p w:rsidR="009179A4" w:rsidRPr="0080093E"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80093E" w:rsidTr="009179A4">
        <w:tc>
          <w:tcPr>
            <w:tcW w:w="1360" w:type="dxa"/>
            <w:shd w:val="clear" w:color="auto" w:fill="auto"/>
          </w:tcPr>
          <w:p w:rsidR="009179A4" w:rsidRPr="0080093E" w:rsidRDefault="009179A4" w:rsidP="009179A4">
            <w:pPr>
              <w:spacing w:before="80" w:line="240" w:lineRule="auto"/>
              <w:ind w:right="-57"/>
              <w:rPr>
                <w:rFonts w:ascii="Arial" w:hAnsi="Arial" w:cs="Arial"/>
                <w:sz w:val="14"/>
                <w:szCs w:val="14"/>
                <w:rtl/>
              </w:rPr>
            </w:pPr>
          </w:p>
        </w:tc>
        <w:tc>
          <w:tcPr>
            <w:tcW w:w="4990" w:type="dxa"/>
            <w:vAlign w:val="center"/>
          </w:tcPr>
          <w:p w:rsidR="009179A4" w:rsidRPr="0080093E" w:rsidRDefault="009179A4" w:rsidP="00FF3152">
            <w:pPr>
              <w:spacing w:before="20" w:after="20" w:line="240" w:lineRule="auto"/>
              <w:ind w:left="340" w:hanging="113"/>
              <w:rPr>
                <w:rFonts w:ascii="Arial" w:hAnsi="Arial" w:cs="Arial"/>
                <w:b/>
                <w:bCs/>
                <w:szCs w:val="20"/>
                <w:rtl/>
              </w:rPr>
            </w:pPr>
            <w:r w:rsidRPr="0080093E">
              <w:rPr>
                <w:rFonts w:ascii="Arial" w:hAnsi="Arial" w:cs="Arial"/>
                <w:b/>
                <w:bCs/>
                <w:szCs w:val="20"/>
                <w:rtl/>
              </w:rPr>
              <w:t>סה"כ הכנסות מימון</w:t>
            </w:r>
          </w:p>
        </w:tc>
        <w:tc>
          <w:tcPr>
            <w:tcW w:w="1361" w:type="dxa"/>
            <w:vAlign w:val="bottom"/>
          </w:tcPr>
          <w:p w:rsidR="009179A4" w:rsidRPr="0080093E"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80093E" w:rsidTr="009179A4">
        <w:tc>
          <w:tcPr>
            <w:tcW w:w="1360" w:type="dxa"/>
            <w:shd w:val="clear" w:color="auto" w:fill="auto"/>
          </w:tcPr>
          <w:p w:rsidR="009179A4" w:rsidRPr="0080093E" w:rsidRDefault="009179A4" w:rsidP="009179A4">
            <w:pPr>
              <w:spacing w:before="80" w:line="240" w:lineRule="auto"/>
              <w:ind w:right="-57"/>
              <w:rPr>
                <w:rFonts w:ascii="Arial" w:hAnsi="Arial" w:cs="Arial"/>
                <w:sz w:val="14"/>
                <w:szCs w:val="14"/>
                <w:rtl/>
              </w:rPr>
            </w:pPr>
          </w:p>
        </w:tc>
        <w:tc>
          <w:tcPr>
            <w:tcW w:w="4990" w:type="dxa"/>
          </w:tcPr>
          <w:p w:rsidR="009179A4" w:rsidRPr="0080093E" w:rsidRDefault="009179A4" w:rsidP="009179A4">
            <w:pPr>
              <w:bidi w:val="0"/>
              <w:spacing w:line="60" w:lineRule="exact"/>
              <w:ind w:left="425"/>
              <w:jc w:val="both"/>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0" w:type="dxa"/>
            <w:shd w:val="clear" w:color="auto" w:fill="auto"/>
          </w:tcPr>
          <w:p w:rsidR="009179A4" w:rsidRPr="0080093E" w:rsidRDefault="009179A4" w:rsidP="009179A4">
            <w:pPr>
              <w:spacing w:line="240" w:lineRule="auto"/>
              <w:rPr>
                <w:rFonts w:ascii="Arial" w:hAnsi="Arial" w:cs="Arial"/>
                <w:sz w:val="14"/>
                <w:szCs w:val="14"/>
                <w:rtl/>
              </w:rPr>
            </w:pPr>
          </w:p>
        </w:tc>
        <w:tc>
          <w:tcPr>
            <w:tcW w:w="4990" w:type="dxa"/>
          </w:tcPr>
          <w:p w:rsidR="009179A4" w:rsidRPr="0080093E" w:rsidRDefault="009179A4" w:rsidP="00FF3152">
            <w:pPr>
              <w:spacing w:before="20" w:after="20" w:line="240" w:lineRule="auto"/>
              <w:ind w:left="113" w:hanging="113"/>
              <w:rPr>
                <w:rFonts w:ascii="Arial" w:hAnsi="Arial" w:cs="Arial"/>
                <w:b/>
                <w:bCs/>
                <w:szCs w:val="20"/>
                <w:rtl/>
              </w:rPr>
            </w:pPr>
            <w:r w:rsidRPr="0080093E">
              <w:rPr>
                <w:rFonts w:ascii="Arial" w:hAnsi="Arial" w:cs="Arial"/>
                <w:b/>
                <w:bCs/>
                <w:szCs w:val="20"/>
                <w:rtl/>
              </w:rPr>
              <w:t>הוצאות מימון:</w:t>
            </w: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0" w:type="dxa"/>
            <w:shd w:val="clear" w:color="auto" w:fill="auto"/>
          </w:tcPr>
          <w:p w:rsidR="009179A4" w:rsidRPr="0080093E" w:rsidRDefault="009179A4" w:rsidP="009179A4">
            <w:pPr>
              <w:spacing w:line="240" w:lineRule="auto"/>
              <w:rPr>
                <w:rFonts w:ascii="Arial" w:hAnsi="Arial" w:cs="Arial"/>
                <w:sz w:val="14"/>
                <w:szCs w:val="14"/>
                <w:rtl/>
              </w:rPr>
            </w:pPr>
          </w:p>
        </w:tc>
        <w:tc>
          <w:tcPr>
            <w:tcW w:w="4990" w:type="dxa"/>
          </w:tcPr>
          <w:p w:rsidR="009179A4" w:rsidRPr="0080093E" w:rsidRDefault="009179A4" w:rsidP="009179A4">
            <w:pPr>
              <w:spacing w:before="20" w:after="20" w:line="240" w:lineRule="auto"/>
              <w:ind w:left="113" w:hanging="113"/>
              <w:rPr>
                <w:rFonts w:ascii="Arial" w:hAnsi="Arial" w:cs="Arial"/>
                <w:szCs w:val="20"/>
                <w:rtl/>
              </w:rPr>
            </w:pPr>
            <w:r w:rsidRPr="0080093E">
              <w:rPr>
                <w:rFonts w:ascii="Arial" w:hAnsi="Arial" w:cs="Arial"/>
                <w:szCs w:val="20"/>
                <w:rtl/>
              </w:rPr>
              <w:t>הוצאות מימון בגין התחייבויות פיננסיות בעלות מופחתת</w:t>
            </w: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0" w:type="dxa"/>
            <w:shd w:val="clear" w:color="auto" w:fill="auto"/>
          </w:tcPr>
          <w:p w:rsidR="009179A4" w:rsidRPr="0080093E" w:rsidRDefault="009179A4" w:rsidP="009179A4">
            <w:pPr>
              <w:spacing w:line="240" w:lineRule="auto"/>
              <w:rPr>
                <w:rFonts w:ascii="Arial" w:hAnsi="Arial" w:cs="Arial"/>
                <w:sz w:val="14"/>
                <w:szCs w:val="14"/>
                <w:rtl/>
              </w:rPr>
            </w:pPr>
          </w:p>
        </w:tc>
        <w:tc>
          <w:tcPr>
            <w:tcW w:w="4990" w:type="dxa"/>
          </w:tcPr>
          <w:p w:rsidR="009179A4" w:rsidRPr="0080093E" w:rsidRDefault="009179A4" w:rsidP="009179A4">
            <w:pPr>
              <w:spacing w:before="20" w:after="20" w:line="240" w:lineRule="auto"/>
              <w:ind w:left="113" w:hanging="113"/>
              <w:rPr>
                <w:rFonts w:ascii="Arial" w:hAnsi="Arial" w:cs="Arial"/>
                <w:szCs w:val="20"/>
                <w:rtl/>
              </w:rPr>
            </w:pPr>
            <w:r w:rsidRPr="0080093E">
              <w:rPr>
                <w:rFonts w:ascii="Arial" w:hAnsi="Arial" w:cs="Arial"/>
                <w:szCs w:val="20"/>
                <w:rtl/>
              </w:rPr>
              <w:t>הפסדים נטו ממכשירים פיננסיים מוחזקים למסחר</w:t>
            </w: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0" w:type="dxa"/>
            <w:shd w:val="clear" w:color="auto" w:fill="auto"/>
          </w:tcPr>
          <w:p w:rsidR="009179A4" w:rsidRPr="0080093E" w:rsidRDefault="009179A4" w:rsidP="009179A4">
            <w:pPr>
              <w:spacing w:line="240" w:lineRule="auto"/>
              <w:rPr>
                <w:rFonts w:ascii="Arial" w:hAnsi="Arial" w:cs="Arial"/>
                <w:sz w:val="14"/>
                <w:szCs w:val="14"/>
                <w:rtl/>
              </w:rPr>
            </w:pPr>
          </w:p>
        </w:tc>
        <w:tc>
          <w:tcPr>
            <w:tcW w:w="4990" w:type="dxa"/>
          </w:tcPr>
          <w:p w:rsidR="009179A4" w:rsidRPr="0080093E" w:rsidRDefault="009179A4" w:rsidP="009179A4">
            <w:pPr>
              <w:spacing w:before="20" w:after="20" w:line="240" w:lineRule="auto"/>
              <w:ind w:left="113" w:hanging="113"/>
              <w:rPr>
                <w:rFonts w:ascii="Arial" w:hAnsi="Arial" w:cs="Arial"/>
                <w:szCs w:val="20"/>
                <w:rtl/>
              </w:rPr>
            </w:pPr>
            <w:r w:rsidRPr="0080093E">
              <w:rPr>
                <w:rFonts w:ascii="Arial" w:hAnsi="Arial" w:cs="Arial"/>
                <w:szCs w:val="20"/>
                <w:rtl/>
              </w:rPr>
              <w:t>הפסדים נטו ממכשירים פיננסיים שיועדו לשווי הוגן דרך רווח או הפסד</w:t>
            </w: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0" w:type="dxa"/>
            <w:shd w:val="clear" w:color="auto" w:fill="auto"/>
          </w:tcPr>
          <w:p w:rsidR="009179A4" w:rsidRPr="0080093E" w:rsidRDefault="009179A4" w:rsidP="009179A4">
            <w:pPr>
              <w:spacing w:line="240" w:lineRule="auto"/>
              <w:rPr>
                <w:rFonts w:ascii="Arial" w:hAnsi="Arial" w:cs="Arial"/>
                <w:sz w:val="14"/>
                <w:szCs w:val="14"/>
                <w:rtl/>
              </w:rPr>
            </w:pPr>
          </w:p>
        </w:tc>
        <w:tc>
          <w:tcPr>
            <w:tcW w:w="4990" w:type="dxa"/>
          </w:tcPr>
          <w:p w:rsidR="009179A4" w:rsidRPr="0080093E" w:rsidRDefault="009179A4" w:rsidP="009179A4">
            <w:pPr>
              <w:spacing w:before="20" w:after="20" w:line="240" w:lineRule="auto"/>
              <w:ind w:left="113" w:hanging="113"/>
              <w:rPr>
                <w:rFonts w:ascii="Arial" w:hAnsi="Arial" w:cs="Arial"/>
                <w:szCs w:val="20"/>
                <w:rtl/>
              </w:rPr>
            </w:pPr>
            <w:r w:rsidRPr="0080093E">
              <w:rPr>
                <w:rFonts w:ascii="Arial" w:hAnsi="Arial" w:cs="Arial"/>
                <w:szCs w:val="20"/>
                <w:rtl/>
              </w:rPr>
              <w:t>ירידת ערך הלוואות</w:t>
            </w: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0" w:type="dxa"/>
            <w:shd w:val="clear" w:color="auto" w:fill="auto"/>
          </w:tcPr>
          <w:p w:rsidR="009179A4" w:rsidRPr="0080093E" w:rsidRDefault="009179A4" w:rsidP="009179A4">
            <w:pPr>
              <w:spacing w:line="240" w:lineRule="auto"/>
              <w:rPr>
                <w:rFonts w:ascii="Arial" w:hAnsi="Arial" w:cs="Arial"/>
                <w:sz w:val="14"/>
                <w:szCs w:val="14"/>
                <w:rtl/>
              </w:rPr>
            </w:pPr>
          </w:p>
        </w:tc>
        <w:tc>
          <w:tcPr>
            <w:tcW w:w="4990" w:type="dxa"/>
          </w:tcPr>
          <w:p w:rsidR="009179A4" w:rsidRPr="0080093E" w:rsidRDefault="009179A4" w:rsidP="009179A4">
            <w:pPr>
              <w:spacing w:before="20" w:after="20" w:line="240" w:lineRule="auto"/>
              <w:ind w:left="113" w:right="-57" w:hanging="113"/>
              <w:rPr>
                <w:rFonts w:ascii="Arial" w:hAnsi="Arial" w:cs="Arial"/>
                <w:szCs w:val="20"/>
                <w:rtl/>
              </w:rPr>
            </w:pPr>
            <w:r w:rsidRPr="0080093E">
              <w:rPr>
                <w:rFonts w:ascii="Arial" w:hAnsi="Arial" w:cs="Arial"/>
                <w:szCs w:val="20"/>
                <w:rtl/>
              </w:rPr>
              <w:t>הפסדים נטו הנובעים ממכשירים מגדרים בגידורי שווי הוגן</w:t>
            </w: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0" w:type="dxa"/>
            <w:shd w:val="clear" w:color="auto" w:fill="auto"/>
          </w:tcPr>
          <w:p w:rsidR="009179A4" w:rsidRPr="0080093E" w:rsidRDefault="009179A4" w:rsidP="009179A4">
            <w:pPr>
              <w:spacing w:line="240" w:lineRule="auto"/>
              <w:rPr>
                <w:rFonts w:ascii="Arial" w:hAnsi="Arial" w:cs="Arial"/>
                <w:sz w:val="14"/>
                <w:szCs w:val="14"/>
                <w:rtl/>
              </w:rPr>
            </w:pPr>
          </w:p>
        </w:tc>
        <w:tc>
          <w:tcPr>
            <w:tcW w:w="4990" w:type="dxa"/>
          </w:tcPr>
          <w:p w:rsidR="009179A4" w:rsidRPr="0080093E" w:rsidRDefault="009179A4" w:rsidP="009179A4">
            <w:pPr>
              <w:spacing w:before="20" w:after="20" w:line="240" w:lineRule="auto"/>
              <w:ind w:left="113" w:hanging="113"/>
              <w:rPr>
                <w:rFonts w:ascii="Arial" w:hAnsi="Arial" w:cs="Arial"/>
                <w:szCs w:val="20"/>
                <w:rtl/>
              </w:rPr>
            </w:pPr>
            <w:r w:rsidRPr="0080093E">
              <w:rPr>
                <w:rFonts w:ascii="Arial" w:hAnsi="Arial" w:cs="Arial"/>
                <w:szCs w:val="20"/>
                <w:rtl/>
              </w:rPr>
              <w:t>הפסדים נטו הנובעים מהתאמת פריטים המגודרים בגידור שווי הוגן ושניתנים לייחוס לסיכון המגודר</w:t>
            </w: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0" w:type="dxa"/>
            <w:shd w:val="clear" w:color="auto" w:fill="auto"/>
          </w:tcPr>
          <w:p w:rsidR="009179A4" w:rsidRPr="0080093E" w:rsidRDefault="009179A4" w:rsidP="009179A4">
            <w:pPr>
              <w:spacing w:line="240" w:lineRule="auto"/>
              <w:rPr>
                <w:rFonts w:ascii="Arial" w:hAnsi="Arial" w:cs="Arial"/>
                <w:sz w:val="14"/>
                <w:szCs w:val="14"/>
                <w:rtl/>
              </w:rPr>
            </w:pPr>
          </w:p>
        </w:tc>
        <w:tc>
          <w:tcPr>
            <w:tcW w:w="4990" w:type="dxa"/>
          </w:tcPr>
          <w:p w:rsidR="009179A4" w:rsidRPr="0080093E" w:rsidRDefault="009179A4" w:rsidP="009179A4">
            <w:pPr>
              <w:spacing w:before="20" w:after="20" w:line="240" w:lineRule="auto"/>
              <w:ind w:left="113" w:hanging="113"/>
              <w:rPr>
                <w:rFonts w:ascii="Arial" w:hAnsi="Arial" w:cs="Arial"/>
                <w:szCs w:val="20"/>
                <w:rtl/>
              </w:rPr>
            </w:pPr>
            <w:r w:rsidRPr="0080093E">
              <w:rPr>
                <w:rFonts w:ascii="Arial" w:hAnsi="Arial" w:cs="Arial"/>
                <w:szCs w:val="20"/>
                <w:rtl/>
              </w:rPr>
              <w:t>הפסדים נטו בגין חוסר אפקטיביות הנובע מגידורי תזרים מזומנים</w:t>
            </w: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0" w:type="dxa"/>
            <w:shd w:val="clear" w:color="auto" w:fill="auto"/>
          </w:tcPr>
          <w:p w:rsidR="009179A4" w:rsidRPr="0080093E" w:rsidRDefault="009179A4" w:rsidP="009179A4">
            <w:pPr>
              <w:spacing w:line="240" w:lineRule="auto"/>
              <w:rPr>
                <w:rFonts w:ascii="Arial" w:hAnsi="Arial" w:cs="Arial"/>
                <w:sz w:val="14"/>
                <w:szCs w:val="14"/>
                <w:rtl/>
              </w:rPr>
            </w:pPr>
          </w:p>
        </w:tc>
        <w:tc>
          <w:tcPr>
            <w:tcW w:w="4990" w:type="dxa"/>
          </w:tcPr>
          <w:p w:rsidR="009179A4" w:rsidRPr="0080093E" w:rsidRDefault="009179A4" w:rsidP="009179A4">
            <w:pPr>
              <w:spacing w:before="20" w:after="20" w:line="240" w:lineRule="auto"/>
              <w:ind w:left="113" w:hanging="113"/>
              <w:rPr>
                <w:rFonts w:ascii="Arial" w:hAnsi="Arial" w:cs="Arial"/>
                <w:szCs w:val="20"/>
                <w:rtl/>
              </w:rPr>
            </w:pPr>
            <w:r w:rsidRPr="0080093E">
              <w:rPr>
                <w:rFonts w:ascii="Arial" w:hAnsi="Arial" w:cs="Arial"/>
                <w:szCs w:val="20"/>
                <w:rtl/>
              </w:rPr>
              <w:t>עמלות בנקים</w:t>
            </w:r>
          </w:p>
        </w:tc>
        <w:tc>
          <w:tcPr>
            <w:tcW w:w="1361" w:type="dxa"/>
            <w:vAlign w:val="bottom"/>
          </w:tcPr>
          <w:p w:rsidR="009179A4" w:rsidRPr="0080093E" w:rsidRDefault="009179A4" w:rsidP="00BB38BB">
            <w:pPr>
              <w:spacing w:line="240" w:lineRule="auto"/>
              <w:ind w:left="170" w:right="170"/>
              <w:jc w:val="center"/>
              <w:rPr>
                <w:rFonts w:ascii="Arial" w:hAnsi="Arial" w:cs="Arial"/>
                <w:szCs w:val="20"/>
                <w:rtl/>
              </w:rPr>
            </w:pPr>
          </w:p>
        </w:tc>
        <w:tc>
          <w:tcPr>
            <w:tcW w:w="1361" w:type="dxa"/>
            <w:vAlign w:val="bottom"/>
          </w:tcPr>
          <w:p w:rsidR="009179A4" w:rsidRPr="0080093E" w:rsidRDefault="009179A4" w:rsidP="00BB38BB">
            <w:pPr>
              <w:spacing w:line="240" w:lineRule="auto"/>
              <w:ind w:left="170" w:right="170"/>
              <w:jc w:val="center"/>
              <w:rPr>
                <w:rFonts w:ascii="Arial" w:hAnsi="Arial" w:cs="Arial"/>
                <w:szCs w:val="20"/>
                <w:rtl/>
              </w:rPr>
            </w:pPr>
          </w:p>
        </w:tc>
        <w:tc>
          <w:tcPr>
            <w:tcW w:w="1361" w:type="dxa"/>
            <w:vAlign w:val="bottom"/>
          </w:tcPr>
          <w:p w:rsidR="009179A4" w:rsidRPr="0080093E" w:rsidRDefault="009179A4" w:rsidP="00BB38BB">
            <w:pPr>
              <w:spacing w:line="240" w:lineRule="auto"/>
              <w:ind w:left="170" w:right="170"/>
              <w:jc w:val="center"/>
              <w:rPr>
                <w:rFonts w:ascii="Arial" w:hAnsi="Arial" w:cs="Arial"/>
                <w:szCs w:val="20"/>
                <w:rtl/>
              </w:rPr>
            </w:pPr>
          </w:p>
        </w:tc>
      </w:tr>
      <w:tr w:rsidR="009179A4" w:rsidRPr="0080093E" w:rsidTr="009179A4">
        <w:tc>
          <w:tcPr>
            <w:tcW w:w="1360" w:type="dxa"/>
            <w:shd w:val="clear" w:color="auto" w:fill="auto"/>
          </w:tcPr>
          <w:p w:rsidR="009179A4" w:rsidRPr="0080093E" w:rsidRDefault="009179A4" w:rsidP="009179A4">
            <w:pPr>
              <w:spacing w:line="240" w:lineRule="auto"/>
              <w:rPr>
                <w:rFonts w:ascii="Arial" w:hAnsi="Arial" w:cs="Arial"/>
                <w:sz w:val="14"/>
                <w:szCs w:val="14"/>
                <w:rtl/>
              </w:rPr>
            </w:pPr>
          </w:p>
        </w:tc>
        <w:tc>
          <w:tcPr>
            <w:tcW w:w="4990" w:type="dxa"/>
          </w:tcPr>
          <w:p w:rsidR="009179A4" w:rsidRPr="0080093E" w:rsidRDefault="009179A4" w:rsidP="009179A4">
            <w:pPr>
              <w:spacing w:before="20" w:after="20" w:line="240" w:lineRule="auto"/>
              <w:ind w:left="113" w:hanging="113"/>
              <w:rPr>
                <w:rFonts w:ascii="Arial" w:hAnsi="Arial" w:cs="Arial"/>
                <w:szCs w:val="20"/>
                <w:rtl/>
              </w:rPr>
            </w:pPr>
            <w:r w:rsidRPr="0080093E">
              <w:rPr>
                <w:rFonts w:ascii="Arial" w:hAnsi="Arial" w:cs="Arial"/>
                <w:szCs w:val="20"/>
                <w:rtl/>
              </w:rPr>
              <w:t>שינויים בהתחייבויות עלויות לפירוק ופינוי של פריט רכוש קבוע ושיקום האתר עקב חלוף הזמן</w:t>
            </w: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0" w:type="dxa"/>
            <w:shd w:val="clear" w:color="auto" w:fill="auto"/>
          </w:tcPr>
          <w:p w:rsidR="009179A4" w:rsidRPr="0080093E" w:rsidRDefault="009179A4" w:rsidP="009179A4">
            <w:pPr>
              <w:spacing w:line="240" w:lineRule="auto"/>
              <w:rPr>
                <w:rFonts w:ascii="Arial" w:hAnsi="Arial" w:cs="Arial"/>
                <w:sz w:val="14"/>
                <w:szCs w:val="14"/>
                <w:rtl/>
              </w:rPr>
            </w:pPr>
          </w:p>
        </w:tc>
        <w:tc>
          <w:tcPr>
            <w:tcW w:w="4990" w:type="dxa"/>
          </w:tcPr>
          <w:p w:rsidR="009179A4" w:rsidRPr="0080093E" w:rsidRDefault="009179A4" w:rsidP="009179A4">
            <w:pPr>
              <w:spacing w:before="20" w:after="20" w:line="240" w:lineRule="auto"/>
              <w:ind w:left="113" w:hanging="113"/>
              <w:rPr>
                <w:rFonts w:ascii="Arial" w:hAnsi="Arial" w:cs="Arial"/>
                <w:szCs w:val="20"/>
                <w:rtl/>
              </w:rPr>
            </w:pPr>
            <w:r w:rsidRPr="0080093E">
              <w:rPr>
                <w:rFonts w:ascii="Arial" w:hAnsi="Arial" w:cs="Arial"/>
                <w:szCs w:val="20"/>
                <w:rtl/>
              </w:rPr>
              <w:t>התאמת ערך נוכחי של הפרשות אחרות בגין חלוף הזמן</w:t>
            </w:r>
          </w:p>
        </w:tc>
        <w:tc>
          <w:tcPr>
            <w:tcW w:w="1361" w:type="dxa"/>
            <w:vAlign w:val="bottom"/>
          </w:tcPr>
          <w:p w:rsidR="009179A4" w:rsidRPr="0080093E"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80093E" w:rsidTr="009179A4">
        <w:tc>
          <w:tcPr>
            <w:tcW w:w="1360" w:type="dxa"/>
            <w:shd w:val="clear" w:color="auto" w:fill="auto"/>
          </w:tcPr>
          <w:p w:rsidR="009179A4" w:rsidRPr="0080093E" w:rsidRDefault="009179A4" w:rsidP="009179A4">
            <w:pPr>
              <w:spacing w:line="240" w:lineRule="auto"/>
              <w:rPr>
                <w:rFonts w:ascii="Arial" w:hAnsi="Arial" w:cs="Arial"/>
                <w:sz w:val="14"/>
                <w:szCs w:val="14"/>
                <w:rtl/>
              </w:rPr>
            </w:pPr>
          </w:p>
        </w:tc>
        <w:tc>
          <w:tcPr>
            <w:tcW w:w="4990" w:type="dxa"/>
            <w:vAlign w:val="center"/>
          </w:tcPr>
          <w:p w:rsidR="009179A4" w:rsidRPr="0080093E" w:rsidRDefault="009179A4" w:rsidP="009179A4">
            <w:pPr>
              <w:spacing w:before="20" w:after="20" w:line="240" w:lineRule="auto"/>
              <w:ind w:left="340" w:hanging="113"/>
              <w:rPr>
                <w:rFonts w:ascii="Arial" w:hAnsi="Arial" w:cs="Arial"/>
                <w:b/>
                <w:bCs/>
                <w:szCs w:val="20"/>
                <w:rtl/>
              </w:rPr>
            </w:pPr>
          </w:p>
        </w:tc>
        <w:tc>
          <w:tcPr>
            <w:tcW w:w="1361" w:type="dxa"/>
            <w:vAlign w:val="bottom"/>
          </w:tcPr>
          <w:p w:rsidR="009179A4" w:rsidRPr="0080093E"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80093E" w:rsidTr="009179A4">
        <w:tc>
          <w:tcPr>
            <w:tcW w:w="1360" w:type="dxa"/>
            <w:shd w:val="clear" w:color="auto" w:fill="auto"/>
          </w:tcPr>
          <w:p w:rsidR="009179A4" w:rsidRPr="0080093E" w:rsidRDefault="009179A4" w:rsidP="009179A4">
            <w:pPr>
              <w:spacing w:line="240" w:lineRule="auto"/>
              <w:rPr>
                <w:rFonts w:ascii="Arial" w:hAnsi="Arial" w:cs="Arial"/>
                <w:sz w:val="14"/>
                <w:szCs w:val="14"/>
                <w:rtl/>
              </w:rPr>
            </w:pPr>
          </w:p>
        </w:tc>
        <w:tc>
          <w:tcPr>
            <w:tcW w:w="4990" w:type="dxa"/>
          </w:tcPr>
          <w:p w:rsidR="009179A4" w:rsidRPr="0080093E" w:rsidRDefault="009179A4" w:rsidP="009179A4">
            <w:pPr>
              <w:spacing w:before="20" w:after="20" w:line="240" w:lineRule="auto"/>
              <w:ind w:left="113" w:hanging="113"/>
              <w:rPr>
                <w:rFonts w:ascii="Arial" w:hAnsi="Arial" w:cs="Arial"/>
                <w:sz w:val="22"/>
                <w:szCs w:val="20"/>
                <w:rtl/>
              </w:rPr>
            </w:pPr>
            <w:r w:rsidRPr="0080093E">
              <w:rPr>
                <w:rFonts w:ascii="Arial" w:hAnsi="Arial" w:cs="Arial"/>
                <w:szCs w:val="20"/>
                <w:rtl/>
              </w:rPr>
              <w:t>בניכוי עלויות אשראי שהוונו (</w:t>
            </w:r>
            <w:r>
              <w:rPr>
                <w:rFonts w:ascii="Arial" w:hAnsi="Arial" w:cs="Arial" w:hint="cs"/>
                <w:szCs w:val="20"/>
                <w:rtl/>
              </w:rPr>
              <w:t>*</w:t>
            </w:r>
            <w:r w:rsidRPr="0080093E">
              <w:rPr>
                <w:rFonts w:ascii="Arial" w:hAnsi="Arial" w:cs="Arial"/>
                <w:szCs w:val="20"/>
                <w:rtl/>
              </w:rPr>
              <w:t>)</w:t>
            </w: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0" w:type="dxa"/>
            <w:shd w:val="clear" w:color="auto" w:fill="auto"/>
          </w:tcPr>
          <w:p w:rsidR="009179A4" w:rsidRPr="0080093E" w:rsidRDefault="009179A4" w:rsidP="009179A4">
            <w:pPr>
              <w:spacing w:line="240" w:lineRule="auto"/>
              <w:rPr>
                <w:rFonts w:ascii="Arial" w:hAnsi="Arial" w:cs="Arial"/>
                <w:sz w:val="14"/>
                <w:szCs w:val="14"/>
                <w:rtl/>
              </w:rPr>
            </w:pPr>
          </w:p>
        </w:tc>
        <w:tc>
          <w:tcPr>
            <w:tcW w:w="4990" w:type="dxa"/>
            <w:vAlign w:val="center"/>
          </w:tcPr>
          <w:p w:rsidR="009179A4" w:rsidRPr="0080093E" w:rsidRDefault="009179A4" w:rsidP="009179A4">
            <w:pPr>
              <w:spacing w:before="20" w:after="20" w:line="240" w:lineRule="auto"/>
              <w:ind w:left="340" w:hanging="113"/>
              <w:rPr>
                <w:rFonts w:ascii="Arial" w:hAnsi="Arial" w:cs="Arial"/>
                <w:b/>
                <w:bCs/>
                <w:szCs w:val="20"/>
                <w:rtl/>
              </w:rPr>
            </w:pPr>
            <w:r w:rsidRPr="0080093E">
              <w:rPr>
                <w:rFonts w:ascii="Arial" w:hAnsi="Arial" w:cs="Arial"/>
                <w:b/>
                <w:bCs/>
                <w:szCs w:val="20"/>
                <w:rtl/>
              </w:rPr>
              <w:t xml:space="preserve">סה"כ הוצאות מימון </w:t>
            </w:r>
          </w:p>
        </w:tc>
        <w:tc>
          <w:tcPr>
            <w:tcW w:w="1361" w:type="dxa"/>
            <w:vAlign w:val="bottom"/>
          </w:tcPr>
          <w:p w:rsidR="009179A4" w:rsidRPr="0080093E"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80093E" w:rsidTr="009179A4">
        <w:tc>
          <w:tcPr>
            <w:tcW w:w="1360" w:type="dxa"/>
            <w:shd w:val="clear" w:color="auto" w:fill="auto"/>
          </w:tcPr>
          <w:p w:rsidR="009179A4" w:rsidRPr="0080093E" w:rsidRDefault="009179A4" w:rsidP="009179A4">
            <w:pPr>
              <w:spacing w:line="240" w:lineRule="auto"/>
              <w:rPr>
                <w:rFonts w:ascii="Arial" w:hAnsi="Arial" w:cs="Arial"/>
                <w:sz w:val="14"/>
                <w:szCs w:val="14"/>
                <w:rtl/>
              </w:rPr>
            </w:pPr>
          </w:p>
        </w:tc>
        <w:tc>
          <w:tcPr>
            <w:tcW w:w="4990" w:type="dxa"/>
            <w:vAlign w:val="center"/>
          </w:tcPr>
          <w:p w:rsidR="009179A4" w:rsidRPr="0080093E" w:rsidRDefault="009179A4" w:rsidP="009179A4">
            <w:pPr>
              <w:spacing w:line="240" w:lineRule="auto"/>
              <w:ind w:left="340" w:hanging="113"/>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0" w:type="dxa"/>
            <w:shd w:val="clear" w:color="auto" w:fill="auto"/>
          </w:tcPr>
          <w:p w:rsidR="009179A4" w:rsidRPr="0080093E" w:rsidRDefault="009179A4" w:rsidP="009179A4">
            <w:pPr>
              <w:spacing w:line="240" w:lineRule="auto"/>
              <w:rPr>
                <w:rFonts w:ascii="Arial" w:hAnsi="Arial" w:cs="Arial"/>
                <w:sz w:val="14"/>
                <w:szCs w:val="14"/>
                <w:rtl/>
              </w:rPr>
            </w:pPr>
          </w:p>
        </w:tc>
        <w:tc>
          <w:tcPr>
            <w:tcW w:w="4990" w:type="dxa"/>
            <w:vAlign w:val="center"/>
          </w:tcPr>
          <w:p w:rsidR="009179A4" w:rsidRPr="0080093E" w:rsidRDefault="009179A4" w:rsidP="009179A4">
            <w:pPr>
              <w:spacing w:before="20" w:after="20" w:line="240" w:lineRule="auto"/>
              <w:ind w:left="340" w:hanging="113"/>
              <w:rPr>
                <w:rFonts w:ascii="Arial" w:hAnsi="Arial" w:cs="Arial"/>
                <w:b/>
                <w:bCs/>
                <w:sz w:val="22"/>
                <w:szCs w:val="20"/>
                <w:rtl/>
              </w:rPr>
            </w:pPr>
            <w:r w:rsidRPr="0080093E">
              <w:rPr>
                <w:rFonts w:ascii="Arial" w:hAnsi="Arial" w:cs="Arial"/>
                <w:b/>
                <w:bCs/>
                <w:szCs w:val="20"/>
                <w:rtl/>
              </w:rPr>
              <w:t xml:space="preserve">סה"כ הוצאות (הכנסות) מימון נטו </w:t>
            </w:r>
            <w:r w:rsidRPr="0080093E">
              <w:rPr>
                <w:rFonts w:ascii="Arial" w:hAnsi="Arial" w:cs="Arial"/>
                <w:szCs w:val="20"/>
                <w:rtl/>
              </w:rPr>
              <w:t>(</w:t>
            </w:r>
            <w:r>
              <w:rPr>
                <w:rFonts w:ascii="Arial" w:hAnsi="Arial" w:cs="Arial" w:hint="cs"/>
                <w:szCs w:val="20"/>
                <w:rtl/>
              </w:rPr>
              <w:t>ב</w:t>
            </w:r>
            <w:r w:rsidRPr="0080093E">
              <w:rPr>
                <w:rFonts w:ascii="Arial" w:hAnsi="Arial" w:cs="Arial"/>
                <w:szCs w:val="20"/>
                <w:rtl/>
              </w:rPr>
              <w:t>)</w:t>
            </w:r>
          </w:p>
        </w:tc>
        <w:tc>
          <w:tcPr>
            <w:tcW w:w="1361" w:type="dxa"/>
            <w:vAlign w:val="bottom"/>
          </w:tcPr>
          <w:p w:rsidR="009179A4" w:rsidRPr="0080093E"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pBdr>
                <w:bottom w:val="double" w:sz="4" w:space="1" w:color="auto"/>
              </w:pBdr>
              <w:spacing w:line="240" w:lineRule="auto"/>
              <w:ind w:left="170" w:right="170"/>
              <w:jc w:val="center"/>
              <w:rPr>
                <w:rFonts w:ascii="Arial" w:hAnsi="Arial" w:cs="Arial"/>
                <w:szCs w:val="20"/>
                <w:rtl/>
              </w:rPr>
            </w:pPr>
          </w:p>
        </w:tc>
      </w:tr>
      <w:tr w:rsidR="009179A4" w:rsidRPr="0080093E" w:rsidTr="009179A4">
        <w:tc>
          <w:tcPr>
            <w:tcW w:w="1360" w:type="dxa"/>
            <w:shd w:val="clear" w:color="auto" w:fill="auto"/>
          </w:tcPr>
          <w:p w:rsidR="009179A4" w:rsidRPr="0080093E" w:rsidRDefault="009179A4" w:rsidP="009179A4">
            <w:pPr>
              <w:spacing w:line="240" w:lineRule="auto"/>
              <w:rPr>
                <w:rFonts w:ascii="Arial" w:hAnsi="Arial" w:cs="Arial"/>
                <w:sz w:val="14"/>
                <w:szCs w:val="14"/>
                <w:rtl/>
              </w:rPr>
            </w:pPr>
          </w:p>
        </w:tc>
        <w:tc>
          <w:tcPr>
            <w:tcW w:w="4990" w:type="dxa"/>
            <w:vAlign w:val="center"/>
          </w:tcPr>
          <w:p w:rsidR="009179A4" w:rsidRPr="0080093E" w:rsidRDefault="009179A4" w:rsidP="009179A4">
            <w:pPr>
              <w:spacing w:line="240" w:lineRule="auto"/>
              <w:ind w:left="340" w:hanging="113"/>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r>
      <w:tr w:rsidR="009179A4" w:rsidRPr="0080093E" w:rsidTr="009179A4">
        <w:tc>
          <w:tcPr>
            <w:tcW w:w="1360" w:type="dxa"/>
            <w:shd w:val="clear" w:color="auto" w:fill="auto"/>
          </w:tcPr>
          <w:p w:rsidR="009179A4" w:rsidRPr="0080093E" w:rsidRDefault="009179A4" w:rsidP="009179A4">
            <w:pPr>
              <w:spacing w:line="240" w:lineRule="auto"/>
              <w:rPr>
                <w:rFonts w:ascii="Arial" w:hAnsi="Arial" w:cs="Arial"/>
                <w:sz w:val="14"/>
                <w:szCs w:val="14"/>
                <w:rtl/>
              </w:rPr>
            </w:pPr>
          </w:p>
        </w:tc>
        <w:tc>
          <w:tcPr>
            <w:tcW w:w="4990" w:type="dxa"/>
            <w:vAlign w:val="center"/>
          </w:tcPr>
          <w:p w:rsidR="009179A4" w:rsidRPr="0080093E" w:rsidRDefault="009179A4" w:rsidP="009179A4">
            <w:pPr>
              <w:tabs>
                <w:tab w:val="left" w:pos="454"/>
              </w:tabs>
              <w:spacing w:before="20" w:after="20" w:line="240" w:lineRule="auto"/>
              <w:ind w:left="567" w:right="455" w:hanging="567"/>
              <w:rPr>
                <w:rFonts w:ascii="Arial" w:hAnsi="Arial" w:cs="Arial"/>
                <w:b/>
                <w:bCs/>
                <w:sz w:val="22"/>
                <w:szCs w:val="20"/>
                <w:rtl/>
              </w:rPr>
            </w:pPr>
            <w:r w:rsidRPr="0029559E">
              <w:rPr>
                <w:rFonts w:ascii="Arial" w:hAnsi="Arial" w:cs="Arial" w:hint="cs"/>
                <w:szCs w:val="20"/>
                <w:rtl/>
              </w:rPr>
              <w:t>(*)</w:t>
            </w:r>
            <w:r w:rsidRPr="0080093E">
              <w:rPr>
                <w:rFonts w:ascii="Arial" w:hAnsi="Arial" w:cs="Arial"/>
                <w:b/>
                <w:bCs/>
                <w:szCs w:val="20"/>
                <w:rtl/>
              </w:rPr>
              <w:tab/>
            </w:r>
            <w:r w:rsidRPr="0080093E">
              <w:rPr>
                <w:rFonts w:ascii="Arial" w:hAnsi="Arial" w:cs="Arial"/>
                <w:szCs w:val="20"/>
                <w:rtl/>
              </w:rPr>
              <w:t>שיעור ההיוון ששימש לקביעת עלויות האשראי שהוונו</w:t>
            </w:r>
            <w:r>
              <w:rPr>
                <w:rFonts w:ascii="Arial" w:hAnsi="Arial" w:cs="Arial" w:hint="cs"/>
                <w:szCs w:val="20"/>
                <w:rtl/>
              </w:rPr>
              <w:t xml:space="preserve"> (ב-%):</w:t>
            </w:r>
          </w:p>
        </w:tc>
        <w:tc>
          <w:tcPr>
            <w:tcW w:w="1361" w:type="dxa"/>
            <w:vAlign w:val="bottom"/>
          </w:tcPr>
          <w:p w:rsidR="009179A4" w:rsidRPr="0080093E"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pBdr>
                <w:bottom w:val="single" w:sz="4" w:space="1" w:color="auto"/>
              </w:pBdr>
              <w:spacing w:line="240" w:lineRule="auto"/>
              <w:ind w:left="170" w:right="170"/>
              <w:jc w:val="center"/>
              <w:rPr>
                <w:rFonts w:ascii="Arial" w:hAnsi="Arial" w:cs="Arial"/>
                <w:szCs w:val="20"/>
                <w:rtl/>
              </w:rPr>
            </w:pPr>
          </w:p>
        </w:tc>
      </w:tr>
      <w:tr w:rsidR="009179A4" w:rsidRPr="0080093E" w:rsidTr="009179A4">
        <w:trPr>
          <w:trHeight w:hRule="exact" w:val="57"/>
        </w:trPr>
        <w:tc>
          <w:tcPr>
            <w:tcW w:w="1360" w:type="dxa"/>
            <w:shd w:val="clear" w:color="auto" w:fill="auto"/>
          </w:tcPr>
          <w:p w:rsidR="009179A4" w:rsidRPr="00907F3A" w:rsidRDefault="009179A4" w:rsidP="009179A4">
            <w:pPr>
              <w:spacing w:line="240" w:lineRule="auto"/>
              <w:rPr>
                <w:rFonts w:ascii="Arial" w:hAnsi="Arial" w:cs="Arial"/>
                <w:sz w:val="14"/>
                <w:szCs w:val="14"/>
                <w:rtl/>
              </w:rPr>
            </w:pPr>
          </w:p>
        </w:tc>
        <w:tc>
          <w:tcPr>
            <w:tcW w:w="4990" w:type="dxa"/>
          </w:tcPr>
          <w:p w:rsidR="009179A4" w:rsidRPr="0080093E" w:rsidRDefault="009179A4" w:rsidP="009179A4">
            <w:pPr>
              <w:spacing w:line="240" w:lineRule="auto"/>
              <w:ind w:left="113" w:hanging="113"/>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c>
          <w:tcPr>
            <w:tcW w:w="1361" w:type="dxa"/>
            <w:vAlign w:val="bottom"/>
          </w:tcPr>
          <w:p w:rsidR="009179A4" w:rsidRPr="0080093E" w:rsidRDefault="009179A4" w:rsidP="009179A4">
            <w:pPr>
              <w:spacing w:line="240" w:lineRule="auto"/>
              <w:ind w:left="170" w:right="170"/>
              <w:jc w:val="center"/>
              <w:rPr>
                <w:rFonts w:ascii="Arial" w:hAnsi="Arial" w:cs="Arial"/>
                <w:szCs w:val="20"/>
                <w:rtl/>
              </w:rPr>
            </w:pPr>
          </w:p>
        </w:tc>
      </w:tr>
    </w:tbl>
    <w:p w:rsidR="009179A4" w:rsidRDefault="009179A4" w:rsidP="009179A4">
      <w:pPr>
        <w:spacing w:line="240" w:lineRule="auto"/>
        <w:jc w:val="both"/>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80093E" w:rsidTr="009179A4">
        <w:tc>
          <w:tcPr>
            <w:tcW w:w="1361" w:type="dxa"/>
          </w:tcPr>
          <w:p w:rsidR="009179A4" w:rsidRPr="0080093E" w:rsidRDefault="009179A4" w:rsidP="009179A4">
            <w:pPr>
              <w:keepLines w:val="0"/>
              <w:overflowPunct/>
              <w:autoSpaceDE/>
              <w:autoSpaceDN/>
              <w:adjustRightInd/>
              <w:spacing w:line="240" w:lineRule="auto"/>
              <w:ind w:left="-57"/>
              <w:textAlignment w:val="auto"/>
              <w:rPr>
                <w:rFonts w:ascii="Arial" w:hAnsi="Arial" w:cs="Arial"/>
                <w:sz w:val="14"/>
                <w:szCs w:val="14"/>
              </w:rPr>
            </w:pPr>
          </w:p>
        </w:tc>
        <w:tc>
          <w:tcPr>
            <w:tcW w:w="9072" w:type="dxa"/>
          </w:tcPr>
          <w:p w:rsidR="009179A4" w:rsidRPr="0080093E" w:rsidRDefault="009179A4" w:rsidP="009179A4">
            <w:pPr>
              <w:spacing w:before="20"/>
              <w:ind w:left="454" w:hanging="454"/>
              <w:jc w:val="both"/>
              <w:rPr>
                <w:rFonts w:ascii="Arial" w:hAnsi="Arial" w:cs="Arial"/>
                <w:b/>
                <w:bCs/>
                <w:szCs w:val="20"/>
                <w:rtl/>
              </w:rPr>
            </w:pPr>
            <w:r>
              <w:rPr>
                <w:rFonts w:ascii="Arial" w:hAnsi="Arial" w:cs="Arial" w:hint="cs"/>
                <w:b/>
                <w:bCs/>
                <w:szCs w:val="20"/>
                <w:rtl/>
              </w:rPr>
              <w:t>ב</w:t>
            </w:r>
            <w:r w:rsidRPr="0080093E">
              <w:rPr>
                <w:rFonts w:ascii="Arial" w:hAnsi="Arial" w:cs="Arial"/>
                <w:b/>
                <w:bCs/>
                <w:szCs w:val="20"/>
                <w:rtl/>
              </w:rPr>
              <w:t>.</w:t>
            </w:r>
            <w:r w:rsidRPr="0080093E">
              <w:rPr>
                <w:rFonts w:ascii="Arial" w:hAnsi="Arial" w:cs="Arial"/>
                <w:b/>
                <w:bCs/>
                <w:szCs w:val="20"/>
                <w:rtl/>
              </w:rPr>
              <w:tab/>
              <w:t>פרטים נוספים:</w:t>
            </w:r>
          </w:p>
        </w:tc>
      </w:tr>
      <w:tr w:rsidR="009179A4" w:rsidRPr="0080093E" w:rsidTr="009179A4">
        <w:tc>
          <w:tcPr>
            <w:tcW w:w="1361" w:type="dxa"/>
          </w:tcPr>
          <w:p w:rsidR="009179A4" w:rsidRPr="0080093E" w:rsidRDefault="009179A4" w:rsidP="009179A4">
            <w:pPr>
              <w:spacing w:line="240" w:lineRule="auto"/>
              <w:ind w:left="-57"/>
              <w:rPr>
                <w:rFonts w:ascii="Arial" w:hAnsi="Arial" w:cs="Arial"/>
                <w:sz w:val="14"/>
                <w:szCs w:val="14"/>
              </w:rPr>
            </w:pPr>
          </w:p>
        </w:tc>
        <w:tc>
          <w:tcPr>
            <w:tcW w:w="9072" w:type="dxa"/>
          </w:tcPr>
          <w:p w:rsidR="009179A4" w:rsidRPr="0080093E" w:rsidRDefault="009179A4" w:rsidP="009179A4">
            <w:pPr>
              <w:spacing w:before="20"/>
              <w:jc w:val="both"/>
              <w:rPr>
                <w:rFonts w:ascii="Arial" w:hAnsi="Arial" w:cs="Arial"/>
                <w:b/>
                <w:bCs/>
                <w:sz w:val="22"/>
                <w:szCs w:val="20"/>
                <w:rtl/>
              </w:rPr>
            </w:pPr>
            <w:r w:rsidRPr="0080093E">
              <w:rPr>
                <w:rFonts w:ascii="Arial" w:hAnsi="Arial" w:cs="Arial"/>
                <w:szCs w:val="20"/>
                <w:rtl/>
              </w:rPr>
              <w:t>[</w:t>
            </w:r>
            <w:r w:rsidRPr="007D2EDF">
              <w:rPr>
                <w:rFonts w:ascii="Arial" w:hAnsi="Arial" w:cs="Arial"/>
                <w:i/>
                <w:iCs/>
                <w:szCs w:val="20"/>
                <w:rtl/>
              </w:rPr>
              <w:t xml:space="preserve">ראה ביאור </w:t>
            </w:r>
            <w:r>
              <w:rPr>
                <w:rFonts w:ascii="Arial" w:hAnsi="Arial" w:cs="Arial" w:hint="cs"/>
                <w:i/>
                <w:iCs/>
                <w:szCs w:val="20"/>
                <w:rtl/>
              </w:rPr>
              <w:t>30</w:t>
            </w:r>
            <w:r w:rsidRPr="007D2EDF">
              <w:rPr>
                <w:rFonts w:ascii="Arial" w:hAnsi="Arial" w:cs="Arial"/>
                <w:i/>
                <w:iCs/>
                <w:szCs w:val="20"/>
                <w:rtl/>
              </w:rPr>
              <w:t>(</w:t>
            </w:r>
            <w:r w:rsidRPr="007D2EDF">
              <w:rPr>
                <w:rFonts w:ascii="Arial" w:hAnsi="Arial" w:cs="Arial" w:hint="cs"/>
                <w:i/>
                <w:iCs/>
                <w:szCs w:val="20"/>
                <w:rtl/>
              </w:rPr>
              <w:t>ב</w:t>
            </w:r>
            <w:r w:rsidRPr="007D2EDF">
              <w:rPr>
                <w:rFonts w:ascii="Arial" w:hAnsi="Arial" w:cs="Arial"/>
                <w:i/>
                <w:iCs/>
                <w:szCs w:val="20"/>
                <w:rtl/>
              </w:rPr>
              <w:t>) בדוח לדוגמה הראשי.</w:t>
            </w:r>
            <w:r w:rsidRPr="0080093E">
              <w:rPr>
                <w:rFonts w:ascii="Arial" w:hAnsi="Arial" w:cs="Arial"/>
                <w:szCs w:val="20"/>
                <w:rtl/>
              </w:rPr>
              <w:t>]</w:t>
            </w:r>
          </w:p>
        </w:tc>
      </w:tr>
    </w:tbl>
    <w:p w:rsidR="009179A4" w:rsidRPr="0080093E" w:rsidRDefault="009179A4" w:rsidP="009179A4">
      <w:pPr>
        <w:keepLines w:val="0"/>
        <w:overflowPunct/>
        <w:autoSpaceDE/>
        <w:autoSpaceDN/>
        <w:bidi w:val="0"/>
        <w:adjustRightInd/>
        <w:spacing w:line="240" w:lineRule="auto"/>
        <w:textAlignment w:val="auto"/>
        <w:rPr>
          <w:rFonts w:ascii="Arial" w:hAnsi="Arial" w:cs="Arial"/>
          <w:szCs w:val="20"/>
        </w:rPr>
      </w:pPr>
      <w:r w:rsidRPr="0080093E">
        <w:rPr>
          <w:rFonts w:ascii="Arial" w:hAnsi="Arial" w:cs="Arial"/>
          <w:szCs w:val="20"/>
          <w:rtl/>
        </w:rPr>
        <w:br w:type="page"/>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4A0" w:firstRow="1" w:lastRow="0" w:firstColumn="1" w:lastColumn="0" w:noHBand="0" w:noVBand="1"/>
      </w:tblPr>
      <w:tblGrid>
        <w:gridCol w:w="10430"/>
      </w:tblGrid>
      <w:tr w:rsidR="009179A4" w:rsidRPr="0080093E" w:rsidTr="009179A4">
        <w:tc>
          <w:tcPr>
            <w:tcW w:w="10431" w:type="dxa"/>
            <w:tcBorders>
              <w:bottom w:val="single" w:sz="8" w:space="0" w:color="auto"/>
            </w:tcBorders>
            <w:vAlign w:val="bottom"/>
          </w:tcPr>
          <w:p w:rsidR="009179A4" w:rsidRPr="0080093E" w:rsidRDefault="009179A4" w:rsidP="007C4BDE">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80093E">
              <w:rPr>
                <w:rFonts w:ascii="Arial" w:hAnsi="Arial" w:cs="Arial"/>
                <w:b/>
                <w:bCs/>
                <w:sz w:val="22"/>
                <w:szCs w:val="22"/>
                <w:rtl/>
              </w:rPr>
              <w:t xml:space="preserve">נספח </w:t>
            </w:r>
            <w:r w:rsidR="00607BF6">
              <w:rPr>
                <w:rFonts w:ascii="Arial" w:hAnsi="Arial" w:cs="Arial" w:hint="cs"/>
                <w:b/>
                <w:bCs/>
                <w:sz w:val="22"/>
                <w:szCs w:val="22"/>
                <w:rtl/>
              </w:rPr>
              <w:t>ה'</w:t>
            </w:r>
            <w:r w:rsidR="00607BF6" w:rsidRPr="0080093E">
              <w:rPr>
                <w:rFonts w:ascii="Arial" w:hAnsi="Arial" w:cs="Arial"/>
                <w:b/>
                <w:bCs/>
                <w:sz w:val="22"/>
                <w:szCs w:val="22"/>
                <w:rtl/>
              </w:rPr>
              <w:t xml:space="preserve"> </w:t>
            </w:r>
            <w:r w:rsidRPr="0080093E">
              <w:rPr>
                <w:rFonts w:ascii="Arial" w:hAnsi="Arial" w:cs="Arial"/>
                <w:b/>
                <w:bCs/>
                <w:sz w:val="22"/>
                <w:szCs w:val="22"/>
                <w:rtl/>
              </w:rPr>
              <w:t xml:space="preserve">- יישום תקן דיווח כספי בינלאומי 9 (2010) </w:t>
            </w:r>
            <w:r w:rsidR="004E2405">
              <w:rPr>
                <w:rFonts w:ascii="Arial" w:hAnsi="Arial" w:cs="Arial" w:hint="cs"/>
                <w:b/>
                <w:bCs/>
                <w:sz w:val="22"/>
                <w:szCs w:val="22"/>
                <w:rtl/>
              </w:rPr>
              <w:t>"</w:t>
            </w:r>
            <w:r w:rsidRPr="0080093E">
              <w:rPr>
                <w:rFonts w:ascii="Arial" w:hAnsi="Arial" w:cs="Arial"/>
                <w:b/>
                <w:bCs/>
                <w:sz w:val="22"/>
                <w:szCs w:val="22"/>
                <w:rtl/>
              </w:rPr>
              <w:t>מכשירים פיננסיים</w:t>
            </w:r>
            <w:r w:rsidR="004E2405">
              <w:rPr>
                <w:rFonts w:ascii="Arial" w:hAnsi="Arial" w:cs="Arial" w:hint="cs"/>
                <w:b/>
                <w:bCs/>
                <w:sz w:val="22"/>
                <w:szCs w:val="22"/>
                <w:rtl/>
              </w:rPr>
              <w:t>"</w:t>
            </w:r>
            <w:r w:rsidRPr="0080093E">
              <w:rPr>
                <w:rFonts w:ascii="Arial" w:hAnsi="Arial" w:cs="Arial"/>
                <w:b/>
                <w:bCs/>
                <w:sz w:val="22"/>
                <w:szCs w:val="22"/>
                <w:rtl/>
              </w:rPr>
              <w:t xml:space="preserve"> </w:t>
            </w:r>
            <w:r w:rsidRPr="00FB332F">
              <w:rPr>
                <w:rFonts w:ascii="Arial" w:hAnsi="Arial" w:cs="Arial"/>
                <w:b/>
                <w:sz w:val="22"/>
                <w:szCs w:val="22"/>
                <w:rtl/>
              </w:rPr>
              <w:t>(המשך)</w:t>
            </w:r>
          </w:p>
        </w:tc>
      </w:tr>
    </w:tbl>
    <w:p w:rsidR="009179A4" w:rsidRPr="0080093E" w:rsidRDefault="009179A4" w:rsidP="009179A4">
      <w:pPr>
        <w:tabs>
          <w:tab w:val="right" w:pos="9326"/>
        </w:tabs>
        <w:ind w:left="1361"/>
        <w:rPr>
          <w:rFonts w:ascii="Arial" w:hAnsi="Arial" w:cs="Arial"/>
          <w:sz w:val="16"/>
          <w:szCs w:val="20"/>
          <w:rtl/>
        </w:rPr>
      </w:pPr>
    </w:p>
    <w:p w:rsidR="009179A4" w:rsidRPr="0080093E" w:rsidRDefault="009179A4" w:rsidP="009179A4">
      <w:pPr>
        <w:ind w:left="1361"/>
        <w:rPr>
          <w:rFonts w:ascii="Arial" w:hAnsi="Arial" w:cs="Arial"/>
          <w:b/>
          <w:bCs/>
          <w:szCs w:val="20"/>
          <w:u w:val="single"/>
          <w:rtl/>
        </w:rPr>
      </w:pPr>
      <w:r w:rsidRPr="0080093E">
        <w:rPr>
          <w:rFonts w:ascii="Arial" w:hAnsi="Arial" w:cs="Arial"/>
          <w:b/>
          <w:bCs/>
          <w:szCs w:val="20"/>
          <w:u w:val="single"/>
          <w:rtl/>
        </w:rPr>
        <w:t xml:space="preserve">חברה </w:t>
      </w:r>
      <w:r>
        <w:rPr>
          <w:rFonts w:ascii="Arial" w:hAnsi="Arial" w:cs="Arial"/>
          <w:b/>
          <w:bCs/>
          <w:szCs w:val="20"/>
          <w:u w:val="single"/>
          <w:rtl/>
        </w:rPr>
        <w:t>מדווחת</w:t>
      </w:r>
      <w:r w:rsidRPr="0080093E">
        <w:rPr>
          <w:rFonts w:ascii="Arial" w:hAnsi="Arial" w:cs="Arial"/>
          <w:b/>
          <w:bCs/>
          <w:szCs w:val="20"/>
          <w:u w:val="single"/>
          <w:rtl/>
        </w:rPr>
        <w:t xml:space="preserve"> לדוגמה בע"מ</w:t>
      </w:r>
    </w:p>
    <w:p w:rsidR="009179A4" w:rsidRPr="0080093E" w:rsidRDefault="009179A4" w:rsidP="009179A4">
      <w:pPr>
        <w:ind w:left="1361"/>
        <w:rPr>
          <w:rFonts w:ascii="Arial" w:hAnsi="Arial" w:cs="Arial"/>
          <w:b/>
          <w:bCs/>
          <w:szCs w:val="20"/>
          <w:u w:val="single"/>
          <w:rtl/>
        </w:rPr>
      </w:pPr>
      <w:r w:rsidRPr="0080093E">
        <w:rPr>
          <w:rFonts w:ascii="Arial" w:hAnsi="Arial" w:cs="Arial"/>
          <w:b/>
          <w:bCs/>
          <w:szCs w:val="20"/>
          <w:u w:val="single"/>
          <w:rtl/>
        </w:rPr>
        <w:t xml:space="preserve">ביאורים לדוחות הכספיים ליום 31 בדצמבר </w:t>
      </w:r>
      <w:r w:rsidR="005723D9">
        <w:rPr>
          <w:rFonts w:ascii="Arial" w:hAnsi="Arial" w:cs="Arial"/>
          <w:b/>
          <w:bCs/>
          <w:szCs w:val="20"/>
          <w:u w:val="single"/>
          <w:rtl/>
        </w:rPr>
        <w:t>2017</w:t>
      </w:r>
      <w:r w:rsidRPr="0080093E">
        <w:rPr>
          <w:rFonts w:ascii="Arial" w:hAnsi="Arial" w:cs="Arial"/>
          <w:b/>
          <w:bCs/>
          <w:szCs w:val="20"/>
          <w:u w:val="single"/>
          <w:rtl/>
        </w:rPr>
        <w:t xml:space="preserve"> (באלפי ש"ח)</w:t>
      </w:r>
    </w:p>
    <w:p w:rsidR="009179A4" w:rsidRPr="0080093E" w:rsidRDefault="009179A4" w:rsidP="009179A4">
      <w:pPr>
        <w:spacing w:line="240" w:lineRule="auto"/>
        <w:ind w:left="1361"/>
        <w:jc w:val="both"/>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9179A4" w:rsidRPr="0080093E" w:rsidTr="009179A4">
        <w:tc>
          <w:tcPr>
            <w:tcW w:w="1361" w:type="dxa"/>
          </w:tcPr>
          <w:p w:rsidR="009179A4" w:rsidRPr="0080093E" w:rsidRDefault="009179A4" w:rsidP="009179A4">
            <w:pPr>
              <w:spacing w:line="240" w:lineRule="auto"/>
              <w:ind w:left="-57"/>
              <w:jc w:val="both"/>
              <w:rPr>
                <w:rFonts w:ascii="Arial" w:hAnsi="Arial" w:cs="Arial"/>
                <w:sz w:val="14"/>
                <w:szCs w:val="14"/>
                <w:rtl/>
              </w:rPr>
            </w:pPr>
          </w:p>
        </w:tc>
        <w:tc>
          <w:tcPr>
            <w:tcW w:w="9072" w:type="dxa"/>
          </w:tcPr>
          <w:p w:rsidR="009179A4" w:rsidRPr="0080093E" w:rsidRDefault="009179A4" w:rsidP="009179A4">
            <w:pPr>
              <w:spacing w:before="20"/>
              <w:rPr>
                <w:rFonts w:ascii="Arial" w:hAnsi="Arial" w:cs="Arial"/>
                <w:b/>
                <w:bCs/>
                <w:szCs w:val="20"/>
                <w:rtl/>
              </w:rPr>
            </w:pPr>
            <w:r w:rsidRPr="0080093E">
              <w:rPr>
                <w:rFonts w:ascii="Arial" w:hAnsi="Arial" w:cs="Arial"/>
                <w:b/>
                <w:bCs/>
                <w:szCs w:val="20"/>
                <w:rtl/>
              </w:rPr>
              <w:t xml:space="preserve">ביאור </w:t>
            </w:r>
            <w:r>
              <w:rPr>
                <w:rFonts w:ascii="Arial" w:hAnsi="Arial" w:cs="Arial" w:hint="cs"/>
                <w:b/>
                <w:bCs/>
                <w:szCs w:val="20"/>
                <w:rtl/>
              </w:rPr>
              <w:t>32</w:t>
            </w:r>
            <w:r w:rsidRPr="0080093E">
              <w:rPr>
                <w:rFonts w:ascii="Arial" w:hAnsi="Arial" w:cs="Arial"/>
                <w:b/>
                <w:bCs/>
                <w:szCs w:val="20"/>
                <w:rtl/>
              </w:rPr>
              <w:t xml:space="preserve"> - רווח כולל אחר:</w:t>
            </w:r>
          </w:p>
        </w:tc>
      </w:tr>
      <w:tr w:rsidR="009179A4" w:rsidRPr="0080093E" w:rsidTr="009179A4">
        <w:tc>
          <w:tcPr>
            <w:tcW w:w="1361" w:type="dxa"/>
          </w:tcPr>
          <w:p w:rsidR="009179A4" w:rsidRPr="0080093E" w:rsidRDefault="009179A4" w:rsidP="009179A4">
            <w:pPr>
              <w:spacing w:line="240" w:lineRule="auto"/>
              <w:ind w:left="-57"/>
              <w:jc w:val="both"/>
              <w:rPr>
                <w:rFonts w:ascii="Arial" w:hAnsi="Arial" w:cs="Arial"/>
                <w:sz w:val="14"/>
                <w:szCs w:val="14"/>
                <w:rtl/>
              </w:rPr>
            </w:pPr>
          </w:p>
        </w:tc>
        <w:tc>
          <w:tcPr>
            <w:tcW w:w="9072" w:type="dxa"/>
          </w:tcPr>
          <w:p w:rsidR="009179A4" w:rsidRPr="0080093E" w:rsidRDefault="009179A4" w:rsidP="009179A4">
            <w:pPr>
              <w:spacing w:before="20"/>
              <w:ind w:left="454" w:hanging="454"/>
              <w:rPr>
                <w:rFonts w:ascii="Arial" w:hAnsi="Arial" w:cs="Arial"/>
                <w:b/>
                <w:bCs/>
                <w:sz w:val="22"/>
                <w:szCs w:val="20"/>
                <w:rtl/>
              </w:rPr>
            </w:pPr>
            <w:r w:rsidRPr="0080093E">
              <w:rPr>
                <w:rFonts w:ascii="Arial" w:hAnsi="Arial" w:cs="Arial"/>
                <w:b/>
                <w:bCs/>
                <w:szCs w:val="20"/>
                <w:rtl/>
              </w:rPr>
              <w:t>א.</w:t>
            </w:r>
            <w:r w:rsidRPr="0080093E">
              <w:rPr>
                <w:rFonts w:ascii="Arial" w:hAnsi="Arial" w:cs="Arial"/>
                <w:b/>
                <w:bCs/>
                <w:szCs w:val="20"/>
                <w:rtl/>
              </w:rPr>
              <w:tab/>
              <w:t>מסים המתייחס</w:t>
            </w:r>
            <w:r>
              <w:rPr>
                <w:rFonts w:ascii="Arial" w:hAnsi="Arial" w:cs="Arial" w:hint="cs"/>
                <w:b/>
                <w:bCs/>
                <w:szCs w:val="20"/>
                <w:rtl/>
              </w:rPr>
              <w:t>ים</w:t>
            </w:r>
            <w:r w:rsidRPr="0080093E">
              <w:rPr>
                <w:rFonts w:ascii="Arial" w:hAnsi="Arial" w:cs="Arial"/>
                <w:b/>
                <w:bCs/>
                <w:szCs w:val="20"/>
                <w:rtl/>
              </w:rPr>
              <w:t xml:space="preserve"> לרכיב</w:t>
            </w:r>
            <w:r>
              <w:rPr>
                <w:rFonts w:ascii="Arial" w:hAnsi="Arial" w:cs="Arial" w:hint="cs"/>
                <w:b/>
                <w:bCs/>
                <w:szCs w:val="20"/>
                <w:rtl/>
              </w:rPr>
              <w:t>י</w:t>
            </w:r>
            <w:r w:rsidRPr="0080093E">
              <w:rPr>
                <w:rFonts w:ascii="Arial" w:hAnsi="Arial" w:cs="Arial"/>
                <w:b/>
                <w:bCs/>
                <w:szCs w:val="20"/>
                <w:rtl/>
              </w:rPr>
              <w:t xml:space="preserve"> רווח כולל אחר:</w:t>
            </w:r>
          </w:p>
        </w:tc>
      </w:tr>
    </w:tbl>
    <w:p w:rsidR="009179A4" w:rsidRPr="0080093E" w:rsidRDefault="009179A4" w:rsidP="009179A4">
      <w:pPr>
        <w:bidi w:val="0"/>
        <w:spacing w:line="20" w:lineRule="exact"/>
        <w:jc w:val="both"/>
        <w:rPr>
          <w:rFonts w:ascii="Arial" w:hAnsi="Arial" w:cs="Arial"/>
          <w:b/>
          <w:bCs/>
          <w:sz w:val="22"/>
          <w:szCs w:val="22"/>
          <w:u w:val="single"/>
          <w:rtl/>
        </w:rPr>
      </w:pPr>
    </w:p>
    <w:tbl>
      <w:tblPr>
        <w:bidiVisual/>
        <w:tblW w:w="10433" w:type="dxa"/>
        <w:tblBorders>
          <w:bottom w:val="single" w:sz="4" w:space="0" w:color="auto"/>
        </w:tblBorders>
        <w:tblLayout w:type="fixed"/>
        <w:tblCellMar>
          <w:left w:w="113" w:type="dxa"/>
          <w:right w:w="113" w:type="dxa"/>
        </w:tblCellMar>
        <w:tblLook w:val="0000" w:firstRow="0" w:lastRow="0" w:firstColumn="0" w:lastColumn="0" w:noHBand="0" w:noVBand="0"/>
      </w:tblPr>
      <w:tblGrid>
        <w:gridCol w:w="1361"/>
        <w:gridCol w:w="4989"/>
        <w:gridCol w:w="1361"/>
        <w:gridCol w:w="1361"/>
        <w:gridCol w:w="1361"/>
      </w:tblGrid>
      <w:tr w:rsidR="009179A4" w:rsidRPr="0080093E" w:rsidTr="009179A4">
        <w:tc>
          <w:tcPr>
            <w:tcW w:w="1361" w:type="dxa"/>
            <w:tcBorders>
              <w:bottom w:val="nil"/>
            </w:tcBorders>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989" w:type="dxa"/>
            <w:tcBorders>
              <w:bottom w:val="nil"/>
            </w:tcBorders>
            <w:vAlign w:val="bottom"/>
          </w:tcPr>
          <w:p w:rsidR="009179A4" w:rsidRPr="009F2F34" w:rsidRDefault="009179A4" w:rsidP="009179A4">
            <w:pPr>
              <w:pStyle w:val="1"/>
              <w:keepLines w:val="0"/>
              <w:widowControl w:val="0"/>
              <w:spacing w:after="40" w:line="240" w:lineRule="auto"/>
              <w:jc w:val="left"/>
              <w:rPr>
                <w:rFonts w:ascii="Arial" w:hAnsi="Arial" w:cs="Arial"/>
                <w:szCs w:val="20"/>
                <w:rtl/>
              </w:rPr>
            </w:pPr>
          </w:p>
        </w:tc>
        <w:tc>
          <w:tcPr>
            <w:tcW w:w="4083" w:type="dxa"/>
            <w:gridSpan w:val="3"/>
            <w:tcBorders>
              <w:bottom w:val="nil"/>
            </w:tcBorders>
            <w:vAlign w:val="bottom"/>
          </w:tcPr>
          <w:p w:rsidR="009179A4" w:rsidRPr="009F2F34" w:rsidRDefault="009179A4" w:rsidP="009179A4">
            <w:pPr>
              <w:pBdr>
                <w:bottom w:val="single" w:sz="4" w:space="1" w:color="auto"/>
              </w:pBdr>
              <w:spacing w:line="240" w:lineRule="auto"/>
              <w:jc w:val="center"/>
              <w:rPr>
                <w:rFonts w:ascii="Arial" w:hAnsi="Arial" w:cs="Arial"/>
                <w:b/>
                <w:bCs/>
                <w:szCs w:val="20"/>
                <w:rtl/>
              </w:rPr>
            </w:pPr>
            <w:r w:rsidRPr="009F2F34">
              <w:rPr>
                <w:rFonts w:ascii="Arial" w:hAnsi="Arial" w:cs="Arial"/>
                <w:b/>
                <w:bCs/>
                <w:szCs w:val="20"/>
                <w:rtl/>
              </w:rPr>
              <w:t>לשנה שהסתיימה ביום</w:t>
            </w:r>
          </w:p>
        </w:tc>
      </w:tr>
      <w:tr w:rsidR="009179A4" w:rsidRPr="0080093E" w:rsidTr="009179A4">
        <w:tc>
          <w:tcPr>
            <w:tcW w:w="1361" w:type="dxa"/>
            <w:tcBorders>
              <w:bottom w:val="nil"/>
            </w:tcBorders>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989" w:type="dxa"/>
            <w:tcBorders>
              <w:bottom w:val="nil"/>
            </w:tcBorders>
            <w:vAlign w:val="bottom"/>
          </w:tcPr>
          <w:p w:rsidR="009179A4" w:rsidRPr="009F2F34" w:rsidRDefault="009179A4" w:rsidP="009179A4">
            <w:pPr>
              <w:pStyle w:val="1"/>
              <w:keepLines w:val="0"/>
              <w:widowControl w:val="0"/>
              <w:spacing w:after="40" w:line="240" w:lineRule="auto"/>
              <w:jc w:val="left"/>
              <w:rPr>
                <w:rFonts w:ascii="Arial" w:hAnsi="Arial" w:cs="Arial"/>
                <w:szCs w:val="20"/>
                <w:rtl/>
              </w:rPr>
            </w:pPr>
          </w:p>
        </w:tc>
        <w:tc>
          <w:tcPr>
            <w:tcW w:w="1361" w:type="dxa"/>
            <w:tcBorders>
              <w:bottom w:val="nil"/>
            </w:tcBorders>
            <w:vAlign w:val="bottom"/>
          </w:tcPr>
          <w:p w:rsidR="009179A4" w:rsidRPr="009F2F34" w:rsidRDefault="009179A4" w:rsidP="009179A4">
            <w:pPr>
              <w:pBdr>
                <w:bottom w:val="single" w:sz="4" w:space="1" w:color="auto"/>
              </w:pBdr>
              <w:spacing w:line="240" w:lineRule="auto"/>
              <w:jc w:val="center"/>
              <w:rPr>
                <w:rFonts w:ascii="Arial" w:hAnsi="Arial" w:cs="Arial"/>
                <w:b/>
                <w:bCs/>
                <w:szCs w:val="20"/>
                <w:rtl/>
              </w:rPr>
            </w:pPr>
            <w:r w:rsidRPr="009F2F34">
              <w:rPr>
                <w:rFonts w:ascii="Arial" w:hAnsi="Arial" w:cs="Arial"/>
                <w:b/>
                <w:bCs/>
                <w:szCs w:val="20"/>
                <w:rtl/>
              </w:rPr>
              <w:t>31.12.</w:t>
            </w:r>
            <w:r w:rsidR="005723D9">
              <w:rPr>
                <w:rFonts w:ascii="Arial" w:hAnsi="Arial" w:cs="Arial"/>
                <w:b/>
                <w:bCs/>
                <w:szCs w:val="20"/>
                <w:rtl/>
              </w:rPr>
              <w:t>2017</w:t>
            </w:r>
          </w:p>
        </w:tc>
        <w:tc>
          <w:tcPr>
            <w:tcW w:w="1361" w:type="dxa"/>
            <w:tcBorders>
              <w:bottom w:val="nil"/>
            </w:tcBorders>
            <w:vAlign w:val="bottom"/>
          </w:tcPr>
          <w:p w:rsidR="009179A4" w:rsidRPr="009F2F34" w:rsidRDefault="009179A4" w:rsidP="009179A4">
            <w:pPr>
              <w:pBdr>
                <w:bottom w:val="single" w:sz="4" w:space="1" w:color="auto"/>
              </w:pBdr>
              <w:spacing w:line="240" w:lineRule="auto"/>
              <w:jc w:val="center"/>
              <w:rPr>
                <w:rFonts w:ascii="Arial" w:hAnsi="Arial" w:cs="Arial"/>
                <w:b/>
                <w:bCs/>
                <w:szCs w:val="20"/>
                <w:rtl/>
              </w:rPr>
            </w:pPr>
            <w:r w:rsidRPr="009F2F34">
              <w:rPr>
                <w:rFonts w:ascii="Arial" w:hAnsi="Arial" w:cs="Arial"/>
                <w:b/>
                <w:bCs/>
                <w:szCs w:val="20"/>
                <w:rtl/>
              </w:rPr>
              <w:t>31.12.</w:t>
            </w:r>
            <w:r w:rsidR="005723D9">
              <w:rPr>
                <w:rFonts w:ascii="Arial" w:hAnsi="Arial" w:cs="Arial"/>
                <w:b/>
                <w:bCs/>
                <w:szCs w:val="20"/>
                <w:rtl/>
              </w:rPr>
              <w:t>2016</w:t>
            </w:r>
          </w:p>
        </w:tc>
        <w:tc>
          <w:tcPr>
            <w:tcW w:w="1361" w:type="dxa"/>
            <w:tcBorders>
              <w:bottom w:val="nil"/>
            </w:tcBorders>
            <w:vAlign w:val="bottom"/>
          </w:tcPr>
          <w:p w:rsidR="009179A4" w:rsidRPr="009F2F34" w:rsidRDefault="009179A4" w:rsidP="009179A4">
            <w:pPr>
              <w:pBdr>
                <w:bottom w:val="single" w:sz="4" w:space="1" w:color="auto"/>
              </w:pBdr>
              <w:spacing w:line="240" w:lineRule="auto"/>
              <w:jc w:val="center"/>
              <w:rPr>
                <w:rFonts w:ascii="Arial" w:hAnsi="Arial" w:cs="Arial"/>
                <w:b/>
                <w:bCs/>
                <w:szCs w:val="20"/>
                <w:rtl/>
              </w:rPr>
            </w:pPr>
            <w:r w:rsidRPr="009F2F34">
              <w:rPr>
                <w:rFonts w:ascii="Arial" w:hAnsi="Arial" w:cs="Arial"/>
                <w:b/>
                <w:bCs/>
                <w:szCs w:val="20"/>
                <w:rtl/>
              </w:rPr>
              <w:t>31.12.</w:t>
            </w:r>
            <w:r w:rsidR="005723D9">
              <w:rPr>
                <w:rFonts w:ascii="Arial" w:hAnsi="Arial" w:cs="Arial"/>
                <w:b/>
                <w:bCs/>
                <w:szCs w:val="20"/>
                <w:rtl/>
              </w:rPr>
              <w:t>2015</w:t>
            </w:r>
          </w:p>
        </w:tc>
      </w:tr>
      <w:tr w:rsidR="009179A4" w:rsidRPr="0080093E" w:rsidTr="009179A4">
        <w:tc>
          <w:tcPr>
            <w:tcW w:w="1361" w:type="dxa"/>
            <w:tcBorders>
              <w:bottom w:val="nil"/>
            </w:tcBorders>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989" w:type="dxa"/>
            <w:tcBorders>
              <w:bottom w:val="nil"/>
            </w:tcBorders>
            <w:vAlign w:val="bottom"/>
          </w:tcPr>
          <w:p w:rsidR="009179A4" w:rsidRPr="009F2F34" w:rsidRDefault="009179A4" w:rsidP="009179A4">
            <w:pPr>
              <w:pStyle w:val="1"/>
              <w:keepLines w:val="0"/>
              <w:widowControl w:val="0"/>
              <w:spacing w:before="20" w:after="20" w:line="240" w:lineRule="auto"/>
              <w:ind w:left="0"/>
              <w:jc w:val="left"/>
              <w:rPr>
                <w:rFonts w:ascii="Arial" w:hAnsi="Arial" w:cs="Arial"/>
                <w:b/>
                <w:bCs/>
                <w:szCs w:val="20"/>
                <w:rtl/>
              </w:rPr>
            </w:pPr>
            <w:r w:rsidRPr="009F2F34">
              <w:rPr>
                <w:rFonts w:ascii="Arial" w:hAnsi="Arial" w:cs="Arial"/>
                <w:b/>
                <w:bCs/>
                <w:szCs w:val="20"/>
                <w:rtl/>
              </w:rPr>
              <w:t>התאמות מתרגום דוחות כספיים של פעילויות חוץ:</w:t>
            </w: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989" w:type="dxa"/>
            <w:tcBorders>
              <w:bottom w:val="nil"/>
            </w:tcBorders>
            <w:vAlign w:val="bottom"/>
          </w:tcPr>
          <w:p w:rsidR="009179A4" w:rsidRPr="009F2F34" w:rsidRDefault="009179A4" w:rsidP="009179A4">
            <w:pPr>
              <w:keepLines w:val="0"/>
              <w:widowControl w:val="0"/>
              <w:spacing w:before="20" w:after="20" w:line="240" w:lineRule="auto"/>
              <w:rPr>
                <w:rFonts w:ascii="Arial" w:hAnsi="Arial" w:cs="Arial"/>
                <w:szCs w:val="20"/>
                <w:rtl/>
              </w:rPr>
            </w:pPr>
            <w:r w:rsidRPr="009F2F34">
              <w:rPr>
                <w:rFonts w:ascii="Arial" w:hAnsi="Arial" w:cs="Arial"/>
                <w:szCs w:val="20"/>
                <w:rtl/>
              </w:rPr>
              <w:t>רווח (הפסד) לפני ניכוי מסים על ההכנסה</w:t>
            </w: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989" w:type="dxa"/>
            <w:tcBorders>
              <w:bottom w:val="nil"/>
            </w:tcBorders>
            <w:vAlign w:val="bottom"/>
          </w:tcPr>
          <w:p w:rsidR="009179A4" w:rsidRPr="009F2F34" w:rsidRDefault="009179A4" w:rsidP="009179A4">
            <w:pPr>
              <w:keepLines w:val="0"/>
              <w:widowControl w:val="0"/>
              <w:spacing w:before="20" w:after="20" w:line="240" w:lineRule="auto"/>
              <w:rPr>
                <w:rFonts w:ascii="Arial" w:hAnsi="Arial" w:cs="Arial"/>
                <w:szCs w:val="20"/>
                <w:rtl/>
              </w:rPr>
            </w:pPr>
            <w:r w:rsidRPr="009F2F34">
              <w:rPr>
                <w:rFonts w:ascii="Arial" w:hAnsi="Arial" w:cs="Arial"/>
                <w:szCs w:val="20"/>
                <w:rtl/>
              </w:rPr>
              <w:t>הכנסת (הוצאת) מס</w:t>
            </w: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989" w:type="dxa"/>
            <w:tcBorders>
              <w:bottom w:val="nil"/>
            </w:tcBorders>
            <w:vAlign w:val="bottom"/>
          </w:tcPr>
          <w:p w:rsidR="009179A4" w:rsidRPr="009F2F34" w:rsidRDefault="009179A4" w:rsidP="009179A4">
            <w:pPr>
              <w:keepLines w:val="0"/>
              <w:widowControl w:val="0"/>
              <w:spacing w:before="20" w:after="20" w:line="240" w:lineRule="auto"/>
              <w:ind w:left="227"/>
              <w:rPr>
                <w:rFonts w:ascii="Arial" w:hAnsi="Arial" w:cs="Arial"/>
                <w:szCs w:val="20"/>
                <w:rtl/>
              </w:rPr>
            </w:pPr>
            <w:r w:rsidRPr="009F2F34">
              <w:rPr>
                <w:rFonts w:ascii="Arial" w:hAnsi="Arial" w:cs="Arial"/>
                <w:szCs w:val="20"/>
                <w:rtl/>
              </w:rPr>
              <w:t>רווח (הפסד) לאחר מס</w:t>
            </w: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r>
      <w:tr w:rsidR="009179A4" w:rsidRPr="0080093E" w:rsidTr="009179A4">
        <w:trPr>
          <w:trHeight w:hRule="exact" w:val="198"/>
        </w:trPr>
        <w:tc>
          <w:tcPr>
            <w:tcW w:w="1361" w:type="dxa"/>
            <w:tcBorders>
              <w:bottom w:val="nil"/>
            </w:tcBorders>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989" w:type="dxa"/>
            <w:tcBorders>
              <w:bottom w:val="nil"/>
            </w:tcBorders>
            <w:vAlign w:val="bottom"/>
          </w:tcPr>
          <w:p w:rsidR="009179A4" w:rsidRPr="009F2F34" w:rsidRDefault="009179A4" w:rsidP="009179A4">
            <w:pPr>
              <w:pStyle w:val="1"/>
              <w:keepLines w:val="0"/>
              <w:widowControl w:val="0"/>
              <w:spacing w:line="240" w:lineRule="auto"/>
              <w:ind w:left="0"/>
              <w:jc w:val="left"/>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pStyle w:val="1"/>
              <w:keepLines w:val="0"/>
              <w:widowControl w:val="0"/>
              <w:spacing w:line="240" w:lineRule="auto"/>
              <w:ind w:left="-57"/>
              <w:jc w:val="left"/>
              <w:rPr>
                <w:rFonts w:ascii="Arial" w:hAnsi="Arial" w:cs="Arial"/>
                <w:sz w:val="14"/>
                <w:szCs w:val="14"/>
              </w:rPr>
            </w:pPr>
          </w:p>
        </w:tc>
        <w:tc>
          <w:tcPr>
            <w:tcW w:w="4989" w:type="dxa"/>
            <w:tcBorders>
              <w:bottom w:val="nil"/>
            </w:tcBorders>
            <w:vAlign w:val="bottom"/>
          </w:tcPr>
          <w:p w:rsidR="009179A4" w:rsidRPr="009F2F34" w:rsidRDefault="009179A4" w:rsidP="009179A4">
            <w:pPr>
              <w:pStyle w:val="1"/>
              <w:keepLines w:val="0"/>
              <w:widowControl w:val="0"/>
              <w:spacing w:before="20" w:after="20" w:line="240" w:lineRule="auto"/>
              <w:ind w:left="0"/>
              <w:jc w:val="left"/>
              <w:rPr>
                <w:rFonts w:ascii="Arial" w:hAnsi="Arial" w:cs="Arial"/>
                <w:b/>
                <w:bCs/>
                <w:szCs w:val="20"/>
                <w:highlight w:val="yellow"/>
                <w:rtl/>
              </w:rPr>
            </w:pPr>
            <w:r w:rsidRPr="009F2F34">
              <w:rPr>
                <w:rFonts w:ascii="Arial" w:hAnsi="Arial" w:cs="Arial"/>
                <w:b/>
                <w:bCs/>
                <w:szCs w:val="20"/>
                <w:highlight w:val="yellow"/>
                <w:rtl/>
              </w:rPr>
              <w:t>השקעות במכשירים הוניים הנמדדות בשווי הוגן דרך רווח כולל אחר:</w:t>
            </w: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989" w:type="dxa"/>
            <w:tcBorders>
              <w:bottom w:val="nil"/>
            </w:tcBorders>
            <w:vAlign w:val="bottom"/>
          </w:tcPr>
          <w:p w:rsidR="009179A4" w:rsidRPr="009F2F34" w:rsidRDefault="009179A4" w:rsidP="009179A4">
            <w:pPr>
              <w:keepLines w:val="0"/>
              <w:widowControl w:val="0"/>
              <w:spacing w:before="20" w:after="20" w:line="240" w:lineRule="auto"/>
              <w:rPr>
                <w:rFonts w:ascii="Arial" w:hAnsi="Arial" w:cs="Arial"/>
                <w:szCs w:val="20"/>
                <w:highlight w:val="yellow"/>
                <w:rtl/>
              </w:rPr>
            </w:pPr>
            <w:r w:rsidRPr="009F2F34">
              <w:rPr>
                <w:rFonts w:ascii="Arial" w:hAnsi="Arial" w:cs="Arial" w:hint="eastAsia"/>
                <w:szCs w:val="20"/>
                <w:highlight w:val="yellow"/>
                <w:rtl/>
              </w:rPr>
              <w:t>רווח</w:t>
            </w:r>
            <w:r w:rsidRPr="009F2F34">
              <w:rPr>
                <w:rFonts w:ascii="Arial" w:hAnsi="Arial" w:cs="Arial"/>
                <w:szCs w:val="20"/>
                <w:highlight w:val="yellow"/>
                <w:rtl/>
              </w:rPr>
              <w:t xml:space="preserve"> (הפסד) לפני ניכוי מסים על ההכנסה</w:t>
            </w: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989" w:type="dxa"/>
            <w:tcBorders>
              <w:bottom w:val="nil"/>
            </w:tcBorders>
            <w:vAlign w:val="bottom"/>
          </w:tcPr>
          <w:p w:rsidR="009179A4" w:rsidRPr="009F2F34" w:rsidRDefault="009179A4" w:rsidP="009179A4">
            <w:pPr>
              <w:keepLines w:val="0"/>
              <w:widowControl w:val="0"/>
              <w:spacing w:before="20" w:after="20" w:line="240" w:lineRule="auto"/>
              <w:rPr>
                <w:rFonts w:ascii="Arial" w:hAnsi="Arial" w:cs="Arial"/>
                <w:szCs w:val="20"/>
                <w:highlight w:val="yellow"/>
                <w:rtl/>
              </w:rPr>
            </w:pPr>
            <w:r w:rsidRPr="009F2F34">
              <w:rPr>
                <w:rFonts w:ascii="Arial" w:hAnsi="Arial" w:cs="Arial" w:hint="eastAsia"/>
                <w:szCs w:val="20"/>
                <w:highlight w:val="yellow"/>
                <w:rtl/>
              </w:rPr>
              <w:t>הכנסת</w:t>
            </w:r>
            <w:r w:rsidRPr="009F2F34">
              <w:rPr>
                <w:rFonts w:ascii="Arial" w:hAnsi="Arial" w:cs="Arial"/>
                <w:szCs w:val="20"/>
                <w:highlight w:val="yellow"/>
                <w:rtl/>
              </w:rPr>
              <w:t xml:space="preserve"> (הוצאת) מס</w:t>
            </w: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989" w:type="dxa"/>
            <w:tcBorders>
              <w:bottom w:val="nil"/>
            </w:tcBorders>
            <w:vAlign w:val="bottom"/>
          </w:tcPr>
          <w:p w:rsidR="009179A4" w:rsidRPr="009F2F34" w:rsidRDefault="009179A4" w:rsidP="009179A4">
            <w:pPr>
              <w:keepLines w:val="0"/>
              <w:widowControl w:val="0"/>
              <w:spacing w:before="20" w:after="20" w:line="240" w:lineRule="auto"/>
              <w:ind w:left="227"/>
              <w:rPr>
                <w:rFonts w:ascii="Arial" w:hAnsi="Arial" w:cs="Arial"/>
                <w:szCs w:val="20"/>
                <w:highlight w:val="yellow"/>
                <w:rtl/>
              </w:rPr>
            </w:pPr>
            <w:r w:rsidRPr="009F2F34">
              <w:rPr>
                <w:rFonts w:ascii="Arial" w:hAnsi="Arial" w:cs="Arial" w:hint="eastAsia"/>
                <w:szCs w:val="20"/>
                <w:highlight w:val="yellow"/>
                <w:rtl/>
              </w:rPr>
              <w:t>רווח</w:t>
            </w:r>
            <w:r w:rsidRPr="009F2F34">
              <w:rPr>
                <w:rFonts w:ascii="Arial" w:hAnsi="Arial" w:cs="Arial"/>
                <w:szCs w:val="20"/>
                <w:highlight w:val="yellow"/>
                <w:rtl/>
              </w:rPr>
              <w:t xml:space="preserve"> (הפסד) לאחר מס</w:t>
            </w: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r>
      <w:tr w:rsidR="009179A4" w:rsidRPr="0080093E" w:rsidTr="009179A4">
        <w:trPr>
          <w:trHeight w:hRule="exact" w:val="198"/>
        </w:trPr>
        <w:tc>
          <w:tcPr>
            <w:tcW w:w="1361" w:type="dxa"/>
            <w:tcBorders>
              <w:bottom w:val="nil"/>
            </w:tcBorders>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989" w:type="dxa"/>
            <w:tcBorders>
              <w:bottom w:val="nil"/>
            </w:tcBorders>
            <w:vAlign w:val="bottom"/>
          </w:tcPr>
          <w:p w:rsidR="009179A4" w:rsidRPr="009F2F34" w:rsidRDefault="009179A4" w:rsidP="009179A4">
            <w:pPr>
              <w:pStyle w:val="1"/>
              <w:keepLines w:val="0"/>
              <w:widowControl w:val="0"/>
              <w:spacing w:line="240" w:lineRule="auto"/>
              <w:ind w:left="0"/>
              <w:jc w:val="left"/>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989" w:type="dxa"/>
            <w:tcBorders>
              <w:bottom w:val="nil"/>
            </w:tcBorders>
            <w:vAlign w:val="bottom"/>
          </w:tcPr>
          <w:p w:rsidR="009179A4" w:rsidRPr="009F2F34" w:rsidRDefault="009179A4" w:rsidP="009179A4">
            <w:pPr>
              <w:pStyle w:val="1"/>
              <w:keepLines w:val="0"/>
              <w:widowControl w:val="0"/>
              <w:spacing w:before="20" w:after="20" w:line="240" w:lineRule="auto"/>
              <w:ind w:left="0"/>
              <w:jc w:val="left"/>
              <w:rPr>
                <w:rFonts w:ascii="Arial" w:hAnsi="Arial" w:cs="Arial"/>
                <w:b/>
                <w:bCs/>
                <w:szCs w:val="20"/>
                <w:highlight w:val="yellow"/>
                <w:rtl/>
              </w:rPr>
            </w:pPr>
            <w:r w:rsidRPr="009F2F34">
              <w:rPr>
                <w:rFonts w:ascii="Arial" w:hAnsi="Arial" w:cs="Arial"/>
                <w:b/>
                <w:bCs/>
                <w:szCs w:val="20"/>
                <w:highlight w:val="yellow"/>
                <w:rtl/>
              </w:rPr>
              <w:t>שינוי בשווי הוגן שמיוחס לשינויים בסיכון אשראי של התחייבויות שיועדו למדידה בשווי הוגן דרך רווח או הפסד:</w:t>
            </w: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989" w:type="dxa"/>
            <w:tcBorders>
              <w:bottom w:val="nil"/>
            </w:tcBorders>
            <w:vAlign w:val="bottom"/>
          </w:tcPr>
          <w:p w:rsidR="009179A4" w:rsidRPr="009F2F34" w:rsidRDefault="009179A4" w:rsidP="009179A4">
            <w:pPr>
              <w:keepLines w:val="0"/>
              <w:widowControl w:val="0"/>
              <w:spacing w:before="20" w:after="20" w:line="240" w:lineRule="auto"/>
              <w:rPr>
                <w:rFonts w:ascii="Arial" w:hAnsi="Arial" w:cs="Arial"/>
                <w:szCs w:val="20"/>
                <w:highlight w:val="yellow"/>
                <w:rtl/>
              </w:rPr>
            </w:pPr>
            <w:r w:rsidRPr="009F2F34">
              <w:rPr>
                <w:rFonts w:ascii="Arial" w:hAnsi="Arial" w:cs="Arial" w:hint="eastAsia"/>
                <w:szCs w:val="20"/>
                <w:highlight w:val="yellow"/>
                <w:rtl/>
              </w:rPr>
              <w:t>רווח</w:t>
            </w:r>
            <w:r w:rsidRPr="009F2F34">
              <w:rPr>
                <w:rFonts w:ascii="Arial" w:hAnsi="Arial" w:cs="Arial"/>
                <w:szCs w:val="20"/>
                <w:highlight w:val="yellow"/>
                <w:rtl/>
              </w:rPr>
              <w:t xml:space="preserve"> (הפסד) לפני ניכוי מסים על ההכנסה</w:t>
            </w: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989" w:type="dxa"/>
            <w:tcBorders>
              <w:bottom w:val="nil"/>
            </w:tcBorders>
            <w:vAlign w:val="bottom"/>
          </w:tcPr>
          <w:p w:rsidR="009179A4" w:rsidRPr="009F2F34" w:rsidRDefault="009179A4" w:rsidP="009179A4">
            <w:pPr>
              <w:keepLines w:val="0"/>
              <w:widowControl w:val="0"/>
              <w:spacing w:before="20" w:after="20" w:line="240" w:lineRule="auto"/>
              <w:rPr>
                <w:rFonts w:ascii="Arial" w:hAnsi="Arial" w:cs="Arial"/>
                <w:szCs w:val="20"/>
                <w:highlight w:val="yellow"/>
                <w:rtl/>
              </w:rPr>
            </w:pPr>
            <w:r w:rsidRPr="009F2F34">
              <w:rPr>
                <w:rFonts w:ascii="Arial" w:hAnsi="Arial" w:cs="Arial" w:hint="eastAsia"/>
                <w:szCs w:val="20"/>
                <w:highlight w:val="yellow"/>
                <w:rtl/>
              </w:rPr>
              <w:t>הכנסת</w:t>
            </w:r>
            <w:r w:rsidRPr="009F2F34">
              <w:rPr>
                <w:rFonts w:ascii="Arial" w:hAnsi="Arial" w:cs="Arial"/>
                <w:szCs w:val="20"/>
                <w:highlight w:val="yellow"/>
                <w:rtl/>
              </w:rPr>
              <w:t xml:space="preserve"> (הוצאת) מס</w:t>
            </w: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989" w:type="dxa"/>
            <w:tcBorders>
              <w:bottom w:val="nil"/>
            </w:tcBorders>
            <w:vAlign w:val="bottom"/>
          </w:tcPr>
          <w:p w:rsidR="009179A4" w:rsidRPr="009F2F34" w:rsidRDefault="009179A4" w:rsidP="009179A4">
            <w:pPr>
              <w:keepLines w:val="0"/>
              <w:widowControl w:val="0"/>
              <w:spacing w:before="20" w:after="20" w:line="240" w:lineRule="auto"/>
              <w:ind w:left="227"/>
              <w:rPr>
                <w:rFonts w:ascii="Arial" w:hAnsi="Arial" w:cs="Arial"/>
                <w:szCs w:val="20"/>
                <w:highlight w:val="yellow"/>
                <w:rtl/>
              </w:rPr>
            </w:pPr>
            <w:r w:rsidRPr="009F2F34">
              <w:rPr>
                <w:rFonts w:ascii="Arial" w:hAnsi="Arial" w:cs="Arial" w:hint="eastAsia"/>
                <w:szCs w:val="20"/>
                <w:highlight w:val="yellow"/>
                <w:rtl/>
              </w:rPr>
              <w:t>רווח</w:t>
            </w:r>
            <w:r w:rsidRPr="009F2F34">
              <w:rPr>
                <w:rFonts w:ascii="Arial" w:hAnsi="Arial" w:cs="Arial"/>
                <w:szCs w:val="20"/>
                <w:highlight w:val="yellow"/>
                <w:rtl/>
              </w:rPr>
              <w:t xml:space="preserve"> (הפסד) לאחר מס</w:t>
            </w: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r>
      <w:tr w:rsidR="009179A4" w:rsidRPr="0080093E" w:rsidTr="009179A4">
        <w:trPr>
          <w:trHeight w:hRule="exact" w:val="198"/>
        </w:trPr>
        <w:tc>
          <w:tcPr>
            <w:tcW w:w="1361" w:type="dxa"/>
            <w:tcBorders>
              <w:bottom w:val="nil"/>
            </w:tcBorders>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989" w:type="dxa"/>
            <w:tcBorders>
              <w:bottom w:val="nil"/>
            </w:tcBorders>
            <w:vAlign w:val="bottom"/>
          </w:tcPr>
          <w:p w:rsidR="009179A4" w:rsidRPr="009F2F34" w:rsidRDefault="009179A4" w:rsidP="009179A4">
            <w:pPr>
              <w:pStyle w:val="1"/>
              <w:keepLines w:val="0"/>
              <w:widowControl w:val="0"/>
              <w:spacing w:line="240" w:lineRule="auto"/>
              <w:ind w:left="0"/>
              <w:jc w:val="left"/>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989" w:type="dxa"/>
            <w:tcBorders>
              <w:bottom w:val="nil"/>
            </w:tcBorders>
            <w:vAlign w:val="bottom"/>
          </w:tcPr>
          <w:p w:rsidR="009179A4" w:rsidRPr="009F2F34" w:rsidRDefault="009179A4" w:rsidP="009179A4">
            <w:pPr>
              <w:pStyle w:val="1"/>
              <w:keepLines w:val="0"/>
              <w:widowControl w:val="0"/>
              <w:spacing w:before="20" w:after="20" w:line="240" w:lineRule="auto"/>
              <w:ind w:left="0"/>
              <w:jc w:val="left"/>
              <w:rPr>
                <w:rFonts w:ascii="Arial" w:hAnsi="Arial" w:cs="Arial"/>
                <w:b/>
                <w:bCs/>
                <w:szCs w:val="20"/>
                <w:rtl/>
              </w:rPr>
            </w:pPr>
            <w:r w:rsidRPr="009F2F34">
              <w:rPr>
                <w:rFonts w:ascii="Arial" w:hAnsi="Arial" w:cs="Arial"/>
                <w:b/>
                <w:bCs/>
                <w:szCs w:val="20"/>
                <w:rtl/>
              </w:rPr>
              <w:t>גידורי תזרים מזומנים:</w:t>
            </w: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989" w:type="dxa"/>
            <w:tcBorders>
              <w:bottom w:val="nil"/>
            </w:tcBorders>
            <w:vAlign w:val="bottom"/>
          </w:tcPr>
          <w:p w:rsidR="009179A4" w:rsidRPr="009F2F34" w:rsidRDefault="009179A4" w:rsidP="009179A4">
            <w:pPr>
              <w:keepLines w:val="0"/>
              <w:widowControl w:val="0"/>
              <w:spacing w:before="20" w:after="20" w:line="240" w:lineRule="auto"/>
              <w:rPr>
                <w:rFonts w:ascii="Arial" w:hAnsi="Arial" w:cs="Arial"/>
                <w:szCs w:val="20"/>
                <w:rtl/>
              </w:rPr>
            </w:pPr>
            <w:r w:rsidRPr="009F2F34">
              <w:rPr>
                <w:rFonts w:ascii="Arial" w:hAnsi="Arial" w:cs="Arial"/>
                <w:szCs w:val="20"/>
                <w:rtl/>
              </w:rPr>
              <w:t>רווח (הפסד) לפני ניכוי מסים על ההכנסה</w:t>
            </w: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989" w:type="dxa"/>
            <w:tcBorders>
              <w:bottom w:val="nil"/>
            </w:tcBorders>
            <w:vAlign w:val="bottom"/>
          </w:tcPr>
          <w:p w:rsidR="009179A4" w:rsidRPr="009F2F34" w:rsidRDefault="009179A4" w:rsidP="009179A4">
            <w:pPr>
              <w:keepLines w:val="0"/>
              <w:widowControl w:val="0"/>
              <w:spacing w:before="20" w:after="20" w:line="240" w:lineRule="auto"/>
              <w:rPr>
                <w:rFonts w:ascii="Arial" w:hAnsi="Arial" w:cs="Arial"/>
                <w:szCs w:val="20"/>
                <w:rtl/>
              </w:rPr>
            </w:pPr>
            <w:r w:rsidRPr="009F2F34">
              <w:rPr>
                <w:rFonts w:ascii="Arial" w:hAnsi="Arial" w:cs="Arial"/>
                <w:szCs w:val="20"/>
                <w:rtl/>
              </w:rPr>
              <w:t>הכנסת (הוצאת) מס</w:t>
            </w: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989" w:type="dxa"/>
            <w:tcBorders>
              <w:bottom w:val="nil"/>
            </w:tcBorders>
            <w:vAlign w:val="bottom"/>
          </w:tcPr>
          <w:p w:rsidR="009179A4" w:rsidRPr="009F2F34" w:rsidRDefault="009179A4" w:rsidP="009179A4">
            <w:pPr>
              <w:keepLines w:val="0"/>
              <w:widowControl w:val="0"/>
              <w:spacing w:before="20" w:after="20" w:line="240" w:lineRule="auto"/>
              <w:ind w:left="227"/>
              <w:rPr>
                <w:rFonts w:ascii="Arial" w:hAnsi="Arial" w:cs="Arial"/>
                <w:szCs w:val="20"/>
                <w:rtl/>
              </w:rPr>
            </w:pPr>
            <w:r w:rsidRPr="009F2F34">
              <w:rPr>
                <w:rFonts w:ascii="Arial" w:hAnsi="Arial" w:cs="Arial"/>
                <w:szCs w:val="20"/>
                <w:rtl/>
              </w:rPr>
              <w:t>רווח (הפסד) לאחר מס</w:t>
            </w: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r>
      <w:tr w:rsidR="009179A4" w:rsidRPr="0080093E" w:rsidTr="009179A4">
        <w:trPr>
          <w:trHeight w:hRule="exact" w:val="198"/>
        </w:trPr>
        <w:tc>
          <w:tcPr>
            <w:tcW w:w="1361" w:type="dxa"/>
            <w:tcBorders>
              <w:bottom w:val="nil"/>
            </w:tcBorders>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989" w:type="dxa"/>
            <w:tcBorders>
              <w:bottom w:val="nil"/>
            </w:tcBorders>
            <w:vAlign w:val="bottom"/>
          </w:tcPr>
          <w:p w:rsidR="009179A4" w:rsidRPr="009F2F34" w:rsidRDefault="009179A4" w:rsidP="009179A4">
            <w:pPr>
              <w:pStyle w:val="1"/>
              <w:keepLines w:val="0"/>
              <w:widowControl w:val="0"/>
              <w:spacing w:line="240" w:lineRule="auto"/>
              <w:ind w:left="0"/>
              <w:jc w:val="left"/>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989" w:type="dxa"/>
            <w:tcBorders>
              <w:bottom w:val="nil"/>
            </w:tcBorders>
            <w:vAlign w:val="bottom"/>
          </w:tcPr>
          <w:p w:rsidR="009179A4" w:rsidRPr="009F2F34" w:rsidRDefault="009179A4" w:rsidP="009179A4">
            <w:pPr>
              <w:pStyle w:val="1"/>
              <w:keepLines w:val="0"/>
              <w:widowControl w:val="0"/>
              <w:spacing w:before="20" w:after="20" w:line="240" w:lineRule="auto"/>
              <w:ind w:left="0"/>
              <w:jc w:val="left"/>
              <w:rPr>
                <w:rFonts w:ascii="Arial" w:hAnsi="Arial" w:cs="Arial"/>
                <w:b/>
                <w:bCs/>
                <w:szCs w:val="20"/>
                <w:rtl/>
              </w:rPr>
            </w:pPr>
            <w:r w:rsidRPr="009F2F34">
              <w:rPr>
                <w:rFonts w:ascii="Arial" w:hAnsi="Arial" w:cs="Arial"/>
                <w:b/>
                <w:bCs/>
                <w:szCs w:val="20"/>
                <w:rtl/>
              </w:rPr>
              <w:t>הערכה מחדש של רכוש קבוע:</w:t>
            </w: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989" w:type="dxa"/>
            <w:tcBorders>
              <w:bottom w:val="nil"/>
            </w:tcBorders>
            <w:vAlign w:val="bottom"/>
          </w:tcPr>
          <w:p w:rsidR="009179A4" w:rsidRPr="009F2F34" w:rsidRDefault="009179A4" w:rsidP="009179A4">
            <w:pPr>
              <w:keepLines w:val="0"/>
              <w:widowControl w:val="0"/>
              <w:spacing w:before="20" w:after="20" w:line="240" w:lineRule="auto"/>
              <w:rPr>
                <w:rFonts w:ascii="Arial" w:hAnsi="Arial" w:cs="Arial"/>
                <w:szCs w:val="20"/>
                <w:rtl/>
              </w:rPr>
            </w:pPr>
            <w:r w:rsidRPr="009F2F34">
              <w:rPr>
                <w:rFonts w:ascii="Arial" w:hAnsi="Arial" w:cs="Arial"/>
                <w:szCs w:val="20"/>
                <w:rtl/>
              </w:rPr>
              <w:t>רווח (הפסד) לפני ניכוי מסים על ההכנסה</w:t>
            </w: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989" w:type="dxa"/>
            <w:tcBorders>
              <w:bottom w:val="nil"/>
            </w:tcBorders>
            <w:vAlign w:val="bottom"/>
          </w:tcPr>
          <w:p w:rsidR="009179A4" w:rsidRPr="009F2F34" w:rsidRDefault="009179A4" w:rsidP="009179A4">
            <w:pPr>
              <w:keepLines w:val="0"/>
              <w:widowControl w:val="0"/>
              <w:spacing w:before="20" w:after="20" w:line="240" w:lineRule="auto"/>
              <w:rPr>
                <w:rFonts w:ascii="Arial" w:hAnsi="Arial" w:cs="Arial"/>
                <w:szCs w:val="20"/>
                <w:rtl/>
              </w:rPr>
            </w:pPr>
            <w:r w:rsidRPr="009F2F34">
              <w:rPr>
                <w:rFonts w:ascii="Arial" w:hAnsi="Arial" w:cs="Arial"/>
                <w:szCs w:val="20"/>
                <w:rtl/>
              </w:rPr>
              <w:t>הכנסת (הוצאת) מס</w:t>
            </w: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989" w:type="dxa"/>
            <w:tcBorders>
              <w:bottom w:val="nil"/>
            </w:tcBorders>
            <w:vAlign w:val="bottom"/>
          </w:tcPr>
          <w:p w:rsidR="009179A4" w:rsidRPr="009F2F34" w:rsidRDefault="009179A4" w:rsidP="009179A4">
            <w:pPr>
              <w:keepLines w:val="0"/>
              <w:widowControl w:val="0"/>
              <w:spacing w:before="20" w:after="20" w:line="240" w:lineRule="auto"/>
              <w:ind w:left="227"/>
              <w:rPr>
                <w:rFonts w:ascii="Arial" w:hAnsi="Arial" w:cs="Arial"/>
                <w:szCs w:val="20"/>
                <w:rtl/>
              </w:rPr>
            </w:pPr>
            <w:r w:rsidRPr="009F2F34">
              <w:rPr>
                <w:rFonts w:ascii="Arial" w:hAnsi="Arial" w:cs="Arial"/>
                <w:szCs w:val="20"/>
                <w:rtl/>
              </w:rPr>
              <w:t>רווח (הפסד) לאחר מס</w:t>
            </w: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r>
      <w:tr w:rsidR="009179A4" w:rsidRPr="0080093E" w:rsidTr="009179A4">
        <w:trPr>
          <w:trHeight w:hRule="exact" w:val="198"/>
        </w:trPr>
        <w:tc>
          <w:tcPr>
            <w:tcW w:w="1361" w:type="dxa"/>
            <w:tcBorders>
              <w:bottom w:val="nil"/>
            </w:tcBorders>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989" w:type="dxa"/>
            <w:tcBorders>
              <w:bottom w:val="nil"/>
            </w:tcBorders>
            <w:vAlign w:val="bottom"/>
          </w:tcPr>
          <w:p w:rsidR="009179A4" w:rsidRPr="009F2F34" w:rsidRDefault="009179A4" w:rsidP="009179A4">
            <w:pPr>
              <w:pStyle w:val="1"/>
              <w:keepLines w:val="0"/>
              <w:widowControl w:val="0"/>
              <w:spacing w:line="240" w:lineRule="auto"/>
              <w:ind w:left="0"/>
              <w:jc w:val="left"/>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989" w:type="dxa"/>
            <w:tcBorders>
              <w:bottom w:val="nil"/>
            </w:tcBorders>
            <w:vAlign w:val="bottom"/>
          </w:tcPr>
          <w:p w:rsidR="009179A4" w:rsidRPr="009F2F34" w:rsidRDefault="009179A4" w:rsidP="009179A4">
            <w:pPr>
              <w:pStyle w:val="1"/>
              <w:keepLines w:val="0"/>
              <w:widowControl w:val="0"/>
              <w:spacing w:before="20" w:after="20" w:line="240" w:lineRule="auto"/>
              <w:ind w:left="0"/>
              <w:jc w:val="left"/>
              <w:rPr>
                <w:rFonts w:ascii="Arial" w:hAnsi="Arial" w:cs="Arial"/>
                <w:b/>
                <w:bCs/>
                <w:szCs w:val="20"/>
                <w:rtl/>
              </w:rPr>
            </w:pPr>
            <w:r w:rsidRPr="009F2F34">
              <w:rPr>
                <w:rFonts w:ascii="Arial" w:hAnsi="Arial" w:cs="Arial"/>
                <w:b/>
                <w:bCs/>
                <w:szCs w:val="20"/>
                <w:rtl/>
              </w:rPr>
              <w:t>מדידות מחדש של תוכניות להטבה מוגדרת:</w:t>
            </w: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989" w:type="dxa"/>
            <w:tcBorders>
              <w:bottom w:val="nil"/>
            </w:tcBorders>
            <w:vAlign w:val="bottom"/>
          </w:tcPr>
          <w:p w:rsidR="009179A4" w:rsidRPr="009F2F34" w:rsidRDefault="009179A4" w:rsidP="009179A4">
            <w:pPr>
              <w:keepLines w:val="0"/>
              <w:widowControl w:val="0"/>
              <w:spacing w:before="20" w:after="20" w:line="240" w:lineRule="auto"/>
              <w:rPr>
                <w:rFonts w:ascii="Arial" w:hAnsi="Arial" w:cs="Arial"/>
                <w:szCs w:val="20"/>
                <w:rtl/>
              </w:rPr>
            </w:pPr>
            <w:r w:rsidRPr="009F2F34">
              <w:rPr>
                <w:rFonts w:ascii="Arial" w:hAnsi="Arial" w:cs="Arial"/>
                <w:szCs w:val="20"/>
                <w:rtl/>
              </w:rPr>
              <w:t>רווח (הפסד) לפני ניכוי מסים על ההכנסה</w:t>
            </w: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989" w:type="dxa"/>
            <w:tcBorders>
              <w:bottom w:val="nil"/>
            </w:tcBorders>
            <w:vAlign w:val="bottom"/>
          </w:tcPr>
          <w:p w:rsidR="009179A4" w:rsidRPr="009F2F34" w:rsidRDefault="009179A4" w:rsidP="009179A4">
            <w:pPr>
              <w:keepLines w:val="0"/>
              <w:widowControl w:val="0"/>
              <w:spacing w:before="20" w:after="20" w:line="240" w:lineRule="auto"/>
              <w:rPr>
                <w:rFonts w:ascii="Arial" w:hAnsi="Arial" w:cs="Arial"/>
                <w:szCs w:val="20"/>
                <w:rtl/>
              </w:rPr>
            </w:pPr>
            <w:r w:rsidRPr="009F2F34">
              <w:rPr>
                <w:rFonts w:ascii="Arial" w:hAnsi="Arial" w:cs="Arial"/>
                <w:szCs w:val="20"/>
                <w:rtl/>
              </w:rPr>
              <w:t>הכנסת (הוצאת) מס</w:t>
            </w: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989" w:type="dxa"/>
            <w:tcBorders>
              <w:bottom w:val="nil"/>
            </w:tcBorders>
            <w:vAlign w:val="bottom"/>
          </w:tcPr>
          <w:p w:rsidR="009179A4" w:rsidRPr="009F2F34" w:rsidRDefault="009179A4" w:rsidP="009179A4">
            <w:pPr>
              <w:keepLines w:val="0"/>
              <w:widowControl w:val="0"/>
              <w:spacing w:before="20" w:after="20" w:line="240" w:lineRule="auto"/>
              <w:ind w:left="227"/>
              <w:rPr>
                <w:rFonts w:ascii="Arial" w:hAnsi="Arial" w:cs="Arial"/>
                <w:szCs w:val="20"/>
                <w:rtl/>
              </w:rPr>
            </w:pPr>
            <w:r w:rsidRPr="009F2F34">
              <w:rPr>
                <w:rFonts w:ascii="Arial" w:hAnsi="Arial" w:cs="Arial"/>
                <w:szCs w:val="20"/>
                <w:rtl/>
              </w:rPr>
              <w:t>רווח (הפסד) לאחר מס</w:t>
            </w: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r>
      <w:tr w:rsidR="009179A4" w:rsidRPr="0080093E" w:rsidTr="009179A4">
        <w:trPr>
          <w:trHeight w:hRule="exact" w:val="198"/>
        </w:trPr>
        <w:tc>
          <w:tcPr>
            <w:tcW w:w="1361" w:type="dxa"/>
            <w:tcBorders>
              <w:bottom w:val="nil"/>
            </w:tcBorders>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989" w:type="dxa"/>
            <w:tcBorders>
              <w:bottom w:val="nil"/>
            </w:tcBorders>
            <w:vAlign w:val="bottom"/>
          </w:tcPr>
          <w:p w:rsidR="009179A4" w:rsidRPr="009F2F34" w:rsidRDefault="009179A4" w:rsidP="009179A4">
            <w:pPr>
              <w:pStyle w:val="1"/>
              <w:keepLines w:val="0"/>
              <w:widowControl w:val="0"/>
              <w:spacing w:line="240" w:lineRule="auto"/>
              <w:ind w:left="0"/>
              <w:jc w:val="left"/>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989" w:type="dxa"/>
            <w:tcBorders>
              <w:bottom w:val="nil"/>
            </w:tcBorders>
            <w:vAlign w:val="bottom"/>
          </w:tcPr>
          <w:p w:rsidR="009179A4" w:rsidRPr="009F2F34" w:rsidRDefault="009179A4" w:rsidP="009179A4">
            <w:pPr>
              <w:pStyle w:val="1"/>
              <w:keepLines w:val="0"/>
              <w:widowControl w:val="0"/>
              <w:spacing w:before="20" w:after="20" w:line="240" w:lineRule="auto"/>
              <w:ind w:left="0" w:right="97"/>
              <w:jc w:val="left"/>
              <w:rPr>
                <w:rFonts w:ascii="Arial" w:hAnsi="Arial" w:cs="Arial"/>
                <w:b/>
                <w:bCs/>
                <w:szCs w:val="20"/>
                <w:rtl/>
              </w:rPr>
            </w:pPr>
            <w:r w:rsidRPr="009F2F34">
              <w:rPr>
                <w:rFonts w:ascii="Arial" w:hAnsi="Arial" w:cs="Arial"/>
                <w:b/>
                <w:bCs/>
                <w:szCs w:val="20"/>
                <w:rtl/>
              </w:rPr>
              <w:t>חלק ברווח (בהפסד) כולל אחר מפריטים שלא יסווגו מחדש לאחר מכן לרווח או הפסד של חברות המטופלות לפי שיטת השווי המאזני:</w:t>
            </w: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989" w:type="dxa"/>
            <w:tcBorders>
              <w:bottom w:val="nil"/>
            </w:tcBorders>
            <w:vAlign w:val="bottom"/>
          </w:tcPr>
          <w:p w:rsidR="009179A4" w:rsidRPr="009F2F34" w:rsidRDefault="009179A4" w:rsidP="009179A4">
            <w:pPr>
              <w:keepLines w:val="0"/>
              <w:widowControl w:val="0"/>
              <w:spacing w:before="20" w:after="20" w:line="240" w:lineRule="auto"/>
              <w:rPr>
                <w:rFonts w:ascii="Arial" w:hAnsi="Arial" w:cs="Arial"/>
                <w:szCs w:val="20"/>
                <w:rtl/>
              </w:rPr>
            </w:pPr>
            <w:r w:rsidRPr="009F2F34">
              <w:rPr>
                <w:rFonts w:ascii="Arial" w:hAnsi="Arial" w:cs="Arial"/>
                <w:szCs w:val="20"/>
                <w:rtl/>
              </w:rPr>
              <w:t>רווח (הפסד) לפני ניכוי מסים על ההכנסה</w:t>
            </w: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989" w:type="dxa"/>
            <w:tcBorders>
              <w:bottom w:val="nil"/>
            </w:tcBorders>
            <w:vAlign w:val="bottom"/>
          </w:tcPr>
          <w:p w:rsidR="009179A4" w:rsidRPr="009F2F34" w:rsidRDefault="009179A4" w:rsidP="009179A4">
            <w:pPr>
              <w:keepLines w:val="0"/>
              <w:widowControl w:val="0"/>
              <w:spacing w:before="20" w:after="20" w:line="240" w:lineRule="auto"/>
              <w:rPr>
                <w:rFonts w:ascii="Arial" w:hAnsi="Arial" w:cs="Arial"/>
                <w:szCs w:val="20"/>
                <w:rtl/>
              </w:rPr>
            </w:pPr>
            <w:r w:rsidRPr="009F2F34">
              <w:rPr>
                <w:rFonts w:ascii="Arial" w:hAnsi="Arial" w:cs="Arial"/>
                <w:szCs w:val="20"/>
                <w:rtl/>
              </w:rPr>
              <w:t>הכנסת (הוצאת) מס</w:t>
            </w: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989" w:type="dxa"/>
            <w:tcBorders>
              <w:bottom w:val="nil"/>
            </w:tcBorders>
            <w:vAlign w:val="bottom"/>
          </w:tcPr>
          <w:p w:rsidR="009179A4" w:rsidRPr="009F2F34" w:rsidRDefault="009179A4" w:rsidP="009179A4">
            <w:pPr>
              <w:keepLines w:val="0"/>
              <w:widowControl w:val="0"/>
              <w:spacing w:before="20" w:after="20" w:line="240" w:lineRule="auto"/>
              <w:ind w:left="227"/>
              <w:rPr>
                <w:rFonts w:ascii="Arial" w:hAnsi="Arial" w:cs="Arial"/>
                <w:szCs w:val="20"/>
                <w:rtl/>
              </w:rPr>
            </w:pPr>
            <w:r w:rsidRPr="009F2F34">
              <w:rPr>
                <w:rFonts w:ascii="Arial" w:hAnsi="Arial" w:cs="Arial"/>
                <w:szCs w:val="20"/>
                <w:rtl/>
              </w:rPr>
              <w:t>רווח (הפסד) לאחר מס</w:t>
            </w: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r>
      <w:tr w:rsidR="009179A4" w:rsidRPr="0080093E" w:rsidTr="009179A4">
        <w:trPr>
          <w:trHeight w:hRule="exact" w:val="198"/>
        </w:trPr>
        <w:tc>
          <w:tcPr>
            <w:tcW w:w="1361" w:type="dxa"/>
            <w:tcBorders>
              <w:bottom w:val="nil"/>
            </w:tcBorders>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989" w:type="dxa"/>
            <w:tcBorders>
              <w:bottom w:val="nil"/>
            </w:tcBorders>
            <w:vAlign w:val="bottom"/>
          </w:tcPr>
          <w:p w:rsidR="009179A4" w:rsidRPr="009F2F34" w:rsidRDefault="009179A4" w:rsidP="009179A4">
            <w:pPr>
              <w:pStyle w:val="1"/>
              <w:keepLines w:val="0"/>
              <w:widowControl w:val="0"/>
              <w:spacing w:line="240" w:lineRule="auto"/>
              <w:ind w:left="0"/>
              <w:jc w:val="left"/>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989" w:type="dxa"/>
            <w:tcBorders>
              <w:bottom w:val="nil"/>
            </w:tcBorders>
            <w:vAlign w:val="bottom"/>
          </w:tcPr>
          <w:p w:rsidR="009179A4" w:rsidRPr="009F2F34" w:rsidRDefault="009179A4" w:rsidP="009179A4">
            <w:pPr>
              <w:pStyle w:val="1"/>
              <w:keepLines w:val="0"/>
              <w:widowControl w:val="0"/>
              <w:spacing w:before="20" w:after="20" w:line="240" w:lineRule="auto"/>
              <w:ind w:left="0" w:right="89"/>
              <w:jc w:val="left"/>
              <w:rPr>
                <w:rFonts w:ascii="Arial" w:hAnsi="Arial" w:cs="Arial"/>
                <w:b/>
                <w:bCs/>
                <w:szCs w:val="20"/>
                <w:rtl/>
              </w:rPr>
            </w:pPr>
            <w:r w:rsidRPr="009F2F34">
              <w:rPr>
                <w:rFonts w:ascii="Arial" w:hAnsi="Arial" w:cs="Arial"/>
                <w:b/>
                <w:bCs/>
                <w:szCs w:val="20"/>
                <w:rtl/>
              </w:rPr>
              <w:t>חלק ברווח (בהפסד) כולל אחר מפריטים שייתכן ויסווגו מחדש לאחר מכן לרווח או הפסד של חברות המטופלות לפי שיטת השווי המאזני:</w:t>
            </w: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989" w:type="dxa"/>
            <w:tcBorders>
              <w:bottom w:val="nil"/>
            </w:tcBorders>
            <w:vAlign w:val="bottom"/>
          </w:tcPr>
          <w:p w:rsidR="009179A4" w:rsidRPr="009F2F34" w:rsidRDefault="009179A4" w:rsidP="009179A4">
            <w:pPr>
              <w:keepLines w:val="0"/>
              <w:widowControl w:val="0"/>
              <w:spacing w:before="20" w:after="20" w:line="240" w:lineRule="auto"/>
              <w:rPr>
                <w:rFonts w:ascii="Arial" w:hAnsi="Arial" w:cs="Arial"/>
                <w:szCs w:val="20"/>
                <w:rtl/>
              </w:rPr>
            </w:pPr>
            <w:r w:rsidRPr="009F2F34">
              <w:rPr>
                <w:rFonts w:ascii="Arial" w:hAnsi="Arial" w:cs="Arial"/>
                <w:szCs w:val="20"/>
                <w:rtl/>
              </w:rPr>
              <w:t>רווח (הפסד) לפני ניכוי מסים על ההכנסה</w:t>
            </w: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989" w:type="dxa"/>
            <w:tcBorders>
              <w:bottom w:val="nil"/>
            </w:tcBorders>
            <w:vAlign w:val="bottom"/>
          </w:tcPr>
          <w:p w:rsidR="009179A4" w:rsidRPr="009F2F34" w:rsidRDefault="009179A4" w:rsidP="009179A4">
            <w:pPr>
              <w:keepLines w:val="0"/>
              <w:widowControl w:val="0"/>
              <w:spacing w:before="20" w:after="20" w:line="240" w:lineRule="auto"/>
              <w:rPr>
                <w:rFonts w:ascii="Arial" w:hAnsi="Arial" w:cs="Arial"/>
                <w:szCs w:val="20"/>
                <w:rtl/>
              </w:rPr>
            </w:pPr>
            <w:r w:rsidRPr="009F2F34">
              <w:rPr>
                <w:rFonts w:ascii="Arial" w:hAnsi="Arial" w:cs="Arial"/>
                <w:szCs w:val="20"/>
                <w:rtl/>
              </w:rPr>
              <w:t>הכנסת (הוצאת) מס</w:t>
            </w: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989" w:type="dxa"/>
            <w:tcBorders>
              <w:bottom w:val="nil"/>
            </w:tcBorders>
            <w:vAlign w:val="bottom"/>
          </w:tcPr>
          <w:p w:rsidR="009179A4" w:rsidRPr="009F2F34" w:rsidRDefault="009179A4" w:rsidP="009179A4">
            <w:pPr>
              <w:keepLines w:val="0"/>
              <w:widowControl w:val="0"/>
              <w:spacing w:before="20" w:after="20" w:line="240" w:lineRule="auto"/>
              <w:ind w:left="227"/>
              <w:rPr>
                <w:rFonts w:ascii="Arial" w:hAnsi="Arial" w:cs="Arial"/>
                <w:szCs w:val="20"/>
                <w:rtl/>
              </w:rPr>
            </w:pPr>
            <w:r w:rsidRPr="009F2F34">
              <w:rPr>
                <w:rFonts w:ascii="Arial" w:hAnsi="Arial" w:cs="Arial"/>
                <w:szCs w:val="20"/>
                <w:rtl/>
              </w:rPr>
              <w:t>רווח (הפסד) לאחר מס</w:t>
            </w: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single" w:sz="4" w:space="1" w:color="auto"/>
              </w:pBdr>
              <w:spacing w:line="240" w:lineRule="auto"/>
              <w:ind w:left="170" w:right="170"/>
              <w:jc w:val="center"/>
              <w:rPr>
                <w:rFonts w:ascii="Arial" w:hAnsi="Arial" w:cs="Arial"/>
                <w:szCs w:val="20"/>
                <w:rtl/>
              </w:rPr>
            </w:pPr>
          </w:p>
        </w:tc>
      </w:tr>
      <w:tr w:rsidR="009179A4" w:rsidRPr="0080093E" w:rsidTr="009179A4">
        <w:trPr>
          <w:trHeight w:hRule="exact" w:val="198"/>
        </w:trPr>
        <w:tc>
          <w:tcPr>
            <w:tcW w:w="1361" w:type="dxa"/>
            <w:tcBorders>
              <w:bottom w:val="nil"/>
            </w:tcBorders>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989" w:type="dxa"/>
            <w:tcBorders>
              <w:bottom w:val="nil"/>
            </w:tcBorders>
            <w:vAlign w:val="bottom"/>
          </w:tcPr>
          <w:p w:rsidR="009179A4" w:rsidRPr="009F2F34" w:rsidRDefault="009179A4" w:rsidP="009179A4">
            <w:pPr>
              <w:pStyle w:val="1"/>
              <w:keepLines w:val="0"/>
              <w:widowControl w:val="0"/>
              <w:spacing w:line="240" w:lineRule="auto"/>
              <w:ind w:left="0"/>
              <w:jc w:val="left"/>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70" w:right="170"/>
              <w:jc w:val="center"/>
              <w:rPr>
                <w:rFonts w:ascii="Arial" w:hAnsi="Arial" w:cs="Arial"/>
                <w:szCs w:val="20"/>
                <w:rtl/>
              </w:rPr>
            </w:pPr>
          </w:p>
        </w:tc>
      </w:tr>
      <w:tr w:rsidR="009179A4" w:rsidRPr="0080093E" w:rsidTr="009179A4">
        <w:tc>
          <w:tcPr>
            <w:tcW w:w="1361" w:type="dxa"/>
            <w:tcBorders>
              <w:bottom w:val="nil"/>
            </w:tcBorders>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989" w:type="dxa"/>
            <w:tcBorders>
              <w:bottom w:val="nil"/>
            </w:tcBorders>
            <w:vAlign w:val="bottom"/>
          </w:tcPr>
          <w:p w:rsidR="009179A4" w:rsidRPr="009F2F34" w:rsidRDefault="009179A4" w:rsidP="009179A4">
            <w:pPr>
              <w:pStyle w:val="1"/>
              <w:keepLines w:val="0"/>
              <w:widowControl w:val="0"/>
              <w:spacing w:before="20" w:after="20" w:line="240" w:lineRule="auto"/>
              <w:ind w:left="454"/>
              <w:jc w:val="left"/>
              <w:rPr>
                <w:rFonts w:ascii="Arial" w:hAnsi="Arial" w:cs="Arial"/>
                <w:szCs w:val="20"/>
                <w:rtl/>
              </w:rPr>
            </w:pPr>
            <w:r w:rsidRPr="009F2F34">
              <w:rPr>
                <w:rFonts w:ascii="Arial" w:hAnsi="Arial" w:cs="Arial"/>
                <w:b/>
                <w:bCs/>
                <w:szCs w:val="20"/>
                <w:rtl/>
              </w:rPr>
              <w:t>סה"כ רווח (הפסד) כולל אחר לאחר מס</w:t>
            </w:r>
          </w:p>
        </w:tc>
        <w:tc>
          <w:tcPr>
            <w:tcW w:w="1361" w:type="dxa"/>
            <w:tcBorders>
              <w:bottom w:val="nil"/>
            </w:tcBorders>
            <w:vAlign w:val="bottom"/>
          </w:tcPr>
          <w:p w:rsidR="009179A4" w:rsidRPr="009F2F34" w:rsidRDefault="009179A4" w:rsidP="009179A4">
            <w:pPr>
              <w:keepLines w:val="0"/>
              <w:widowControl w:val="0"/>
              <w:pBdr>
                <w:bottom w:val="doub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doub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pBdr>
                <w:bottom w:val="double" w:sz="4" w:space="1" w:color="auto"/>
              </w:pBdr>
              <w:spacing w:line="240" w:lineRule="auto"/>
              <w:ind w:left="170" w:right="170"/>
              <w:jc w:val="center"/>
              <w:rPr>
                <w:rFonts w:ascii="Arial" w:hAnsi="Arial" w:cs="Arial"/>
                <w:szCs w:val="20"/>
                <w:rtl/>
              </w:rPr>
            </w:pPr>
          </w:p>
        </w:tc>
      </w:tr>
      <w:tr w:rsidR="009179A4" w:rsidRPr="0080093E" w:rsidTr="009179A4">
        <w:trPr>
          <w:trHeight w:hRule="exact" w:val="57"/>
        </w:trPr>
        <w:tc>
          <w:tcPr>
            <w:tcW w:w="1361" w:type="dxa"/>
            <w:tcBorders>
              <w:bottom w:val="nil"/>
            </w:tcBorders>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989" w:type="dxa"/>
            <w:tcBorders>
              <w:bottom w:val="nil"/>
            </w:tcBorders>
            <w:vAlign w:val="bottom"/>
          </w:tcPr>
          <w:p w:rsidR="009179A4" w:rsidRPr="009F2F34" w:rsidRDefault="009179A4" w:rsidP="009179A4">
            <w:pPr>
              <w:pStyle w:val="1"/>
              <w:keepLines w:val="0"/>
              <w:widowControl w:val="0"/>
              <w:spacing w:line="240" w:lineRule="auto"/>
              <w:ind w:left="0"/>
              <w:jc w:val="left"/>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13" w:right="113"/>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13" w:right="113"/>
              <w:jc w:val="center"/>
              <w:rPr>
                <w:rFonts w:ascii="Arial" w:hAnsi="Arial" w:cs="Arial"/>
                <w:szCs w:val="20"/>
                <w:rtl/>
              </w:rPr>
            </w:pPr>
          </w:p>
        </w:tc>
        <w:tc>
          <w:tcPr>
            <w:tcW w:w="1361" w:type="dxa"/>
            <w:tcBorders>
              <w:bottom w:val="nil"/>
            </w:tcBorders>
            <w:vAlign w:val="bottom"/>
          </w:tcPr>
          <w:p w:rsidR="009179A4" w:rsidRPr="009F2F34" w:rsidRDefault="009179A4" w:rsidP="009179A4">
            <w:pPr>
              <w:keepLines w:val="0"/>
              <w:widowControl w:val="0"/>
              <w:spacing w:line="240" w:lineRule="auto"/>
              <w:ind w:left="113" w:right="113"/>
              <w:jc w:val="center"/>
              <w:rPr>
                <w:rFonts w:ascii="Arial" w:hAnsi="Arial" w:cs="Arial"/>
                <w:szCs w:val="20"/>
                <w:rtl/>
              </w:rPr>
            </w:pPr>
          </w:p>
        </w:tc>
      </w:tr>
    </w:tbl>
    <w:p w:rsidR="009179A4" w:rsidRDefault="009179A4" w:rsidP="009179A4">
      <w:pPr>
        <w:spacing w:line="240" w:lineRule="auto"/>
        <w:rPr>
          <w:rFonts w:ascii="Arial" w:hAnsi="Arial" w:cs="Arial"/>
          <w:szCs w:val="20"/>
          <w:rtl/>
        </w:rPr>
        <w:sectPr w:rsidR="009179A4" w:rsidSect="00B44687">
          <w:footnotePr>
            <w:numRestart w:val="eachPage"/>
          </w:footnotePr>
          <w:pgSz w:w="11906" w:h="16838" w:code="9"/>
          <w:pgMar w:top="851" w:right="851" w:bottom="851" w:left="851" w:header="510" w:footer="510" w:gutter="0"/>
          <w:cols w:space="708"/>
          <w:bidi/>
          <w:rtlGutter/>
          <w:docGrid w:linePitch="360"/>
        </w:sect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4A0" w:firstRow="1" w:lastRow="0" w:firstColumn="1" w:lastColumn="0" w:noHBand="0" w:noVBand="1"/>
      </w:tblPr>
      <w:tblGrid>
        <w:gridCol w:w="15362"/>
      </w:tblGrid>
      <w:tr w:rsidR="009179A4" w:rsidRPr="0080093E" w:rsidTr="009179A4">
        <w:tc>
          <w:tcPr>
            <w:tcW w:w="10431" w:type="dxa"/>
            <w:tcBorders>
              <w:bottom w:val="single" w:sz="8" w:space="0" w:color="auto"/>
            </w:tcBorders>
            <w:vAlign w:val="bottom"/>
          </w:tcPr>
          <w:p w:rsidR="009179A4" w:rsidRPr="0080093E" w:rsidRDefault="009179A4" w:rsidP="007C4BDE">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80093E">
              <w:rPr>
                <w:rFonts w:ascii="Arial" w:hAnsi="Arial" w:cs="Arial"/>
                <w:b/>
                <w:bCs/>
                <w:sz w:val="22"/>
                <w:szCs w:val="22"/>
                <w:rtl/>
              </w:rPr>
              <w:t xml:space="preserve">נספח </w:t>
            </w:r>
            <w:r w:rsidR="00607BF6">
              <w:rPr>
                <w:rFonts w:ascii="Arial" w:hAnsi="Arial" w:cs="Arial" w:hint="cs"/>
                <w:b/>
                <w:bCs/>
                <w:sz w:val="22"/>
                <w:szCs w:val="22"/>
                <w:rtl/>
              </w:rPr>
              <w:t>ה</w:t>
            </w:r>
            <w:r w:rsidR="00607BF6" w:rsidRPr="0080093E">
              <w:rPr>
                <w:rFonts w:ascii="Arial" w:hAnsi="Arial" w:cs="Arial"/>
                <w:b/>
                <w:bCs/>
                <w:sz w:val="22"/>
                <w:szCs w:val="22"/>
                <w:rtl/>
              </w:rPr>
              <w:t xml:space="preserve">' </w:t>
            </w:r>
            <w:r w:rsidRPr="0080093E">
              <w:rPr>
                <w:rFonts w:ascii="Arial" w:hAnsi="Arial" w:cs="Arial"/>
                <w:b/>
                <w:bCs/>
                <w:sz w:val="22"/>
                <w:szCs w:val="22"/>
                <w:rtl/>
              </w:rPr>
              <w:t xml:space="preserve">- יישום תקן דיווח כספי בינלאומי 9 (2010) </w:t>
            </w:r>
            <w:r w:rsidR="004E2405">
              <w:rPr>
                <w:rFonts w:ascii="Arial" w:hAnsi="Arial" w:cs="Arial" w:hint="cs"/>
                <w:b/>
                <w:bCs/>
                <w:sz w:val="22"/>
                <w:szCs w:val="22"/>
                <w:rtl/>
              </w:rPr>
              <w:t>"</w:t>
            </w:r>
            <w:r w:rsidRPr="0080093E">
              <w:rPr>
                <w:rFonts w:ascii="Arial" w:hAnsi="Arial" w:cs="Arial"/>
                <w:b/>
                <w:bCs/>
                <w:sz w:val="22"/>
                <w:szCs w:val="22"/>
                <w:rtl/>
              </w:rPr>
              <w:t>מכשירים פיננסיים</w:t>
            </w:r>
            <w:r w:rsidR="004E2405">
              <w:rPr>
                <w:rFonts w:ascii="Arial" w:hAnsi="Arial" w:cs="Arial" w:hint="cs"/>
                <w:b/>
                <w:bCs/>
                <w:sz w:val="22"/>
                <w:szCs w:val="22"/>
                <w:rtl/>
              </w:rPr>
              <w:t>"</w:t>
            </w:r>
            <w:r w:rsidRPr="0080093E">
              <w:rPr>
                <w:rFonts w:ascii="Arial" w:hAnsi="Arial" w:cs="Arial"/>
                <w:b/>
                <w:bCs/>
                <w:sz w:val="22"/>
                <w:szCs w:val="22"/>
                <w:rtl/>
              </w:rPr>
              <w:t xml:space="preserve"> </w:t>
            </w:r>
            <w:r w:rsidRPr="00FB332F">
              <w:rPr>
                <w:rFonts w:ascii="Arial" w:hAnsi="Arial" w:cs="Arial"/>
                <w:b/>
                <w:sz w:val="22"/>
                <w:szCs w:val="22"/>
                <w:rtl/>
              </w:rPr>
              <w:t>(המשך)</w:t>
            </w:r>
          </w:p>
        </w:tc>
      </w:tr>
    </w:tbl>
    <w:p w:rsidR="009179A4" w:rsidRPr="0080093E" w:rsidRDefault="009179A4" w:rsidP="009179A4">
      <w:pPr>
        <w:tabs>
          <w:tab w:val="right" w:pos="9326"/>
        </w:tabs>
        <w:ind w:left="1361"/>
        <w:rPr>
          <w:rFonts w:ascii="Arial" w:hAnsi="Arial" w:cs="Arial"/>
          <w:sz w:val="16"/>
          <w:szCs w:val="20"/>
          <w:rtl/>
        </w:rPr>
      </w:pPr>
    </w:p>
    <w:p w:rsidR="009179A4" w:rsidRPr="0080093E" w:rsidRDefault="009179A4" w:rsidP="009179A4">
      <w:pPr>
        <w:ind w:left="1361"/>
        <w:rPr>
          <w:rFonts w:ascii="Arial" w:hAnsi="Arial" w:cs="Arial"/>
          <w:b/>
          <w:bCs/>
          <w:szCs w:val="20"/>
          <w:u w:val="single"/>
          <w:rtl/>
        </w:rPr>
      </w:pPr>
      <w:r w:rsidRPr="0080093E">
        <w:rPr>
          <w:rFonts w:ascii="Arial" w:hAnsi="Arial" w:cs="Arial"/>
          <w:b/>
          <w:bCs/>
          <w:szCs w:val="20"/>
          <w:u w:val="single"/>
          <w:rtl/>
        </w:rPr>
        <w:t xml:space="preserve">חברה </w:t>
      </w:r>
      <w:r>
        <w:rPr>
          <w:rFonts w:ascii="Arial" w:hAnsi="Arial" w:cs="Arial"/>
          <w:b/>
          <w:bCs/>
          <w:szCs w:val="20"/>
          <w:u w:val="single"/>
          <w:rtl/>
        </w:rPr>
        <w:t>מדווחת</w:t>
      </w:r>
      <w:r w:rsidRPr="0080093E">
        <w:rPr>
          <w:rFonts w:ascii="Arial" w:hAnsi="Arial" w:cs="Arial"/>
          <w:b/>
          <w:bCs/>
          <w:szCs w:val="20"/>
          <w:u w:val="single"/>
          <w:rtl/>
        </w:rPr>
        <w:t xml:space="preserve"> לדוגמה בע"מ</w:t>
      </w:r>
    </w:p>
    <w:p w:rsidR="009179A4" w:rsidRPr="0080093E" w:rsidRDefault="009179A4" w:rsidP="009179A4">
      <w:pPr>
        <w:ind w:left="1361"/>
        <w:rPr>
          <w:rFonts w:ascii="Arial" w:hAnsi="Arial" w:cs="Arial"/>
          <w:b/>
          <w:bCs/>
          <w:szCs w:val="20"/>
          <w:u w:val="single"/>
          <w:rtl/>
        </w:rPr>
      </w:pPr>
      <w:r w:rsidRPr="0080093E">
        <w:rPr>
          <w:rFonts w:ascii="Arial" w:hAnsi="Arial" w:cs="Arial"/>
          <w:b/>
          <w:bCs/>
          <w:szCs w:val="20"/>
          <w:u w:val="single"/>
          <w:rtl/>
        </w:rPr>
        <w:t xml:space="preserve">ביאורים לדוחות הכספיים ליום 31 בדצמבר </w:t>
      </w:r>
      <w:r w:rsidR="005723D9">
        <w:rPr>
          <w:rFonts w:ascii="Arial" w:hAnsi="Arial" w:cs="Arial"/>
          <w:b/>
          <w:bCs/>
          <w:szCs w:val="20"/>
          <w:u w:val="single"/>
          <w:rtl/>
        </w:rPr>
        <w:t>2017</w:t>
      </w:r>
      <w:r w:rsidRPr="0080093E">
        <w:rPr>
          <w:rFonts w:ascii="Arial" w:hAnsi="Arial" w:cs="Arial"/>
          <w:b/>
          <w:bCs/>
          <w:szCs w:val="20"/>
          <w:u w:val="single"/>
          <w:rtl/>
        </w:rPr>
        <w:t xml:space="preserve"> (באלפי ש"ח)</w:t>
      </w:r>
    </w:p>
    <w:p w:rsidR="009179A4" w:rsidRPr="0080093E" w:rsidRDefault="009179A4" w:rsidP="009179A4">
      <w:pPr>
        <w:spacing w:line="240" w:lineRule="auto"/>
        <w:ind w:left="1361"/>
        <w:jc w:val="both"/>
        <w:rPr>
          <w:rFonts w:ascii="Arial" w:hAnsi="Arial" w:cs="Arial"/>
          <w:szCs w:val="20"/>
          <w:rtl/>
        </w:rPr>
      </w:pPr>
    </w:p>
    <w:tbl>
      <w:tblPr>
        <w:bidiVisual/>
        <w:tblW w:w="15366" w:type="dxa"/>
        <w:tblLayout w:type="fixed"/>
        <w:tblCellMar>
          <w:left w:w="113" w:type="dxa"/>
          <w:right w:w="113" w:type="dxa"/>
        </w:tblCellMar>
        <w:tblLook w:val="01E0" w:firstRow="1" w:lastRow="1" w:firstColumn="1" w:lastColumn="1" w:noHBand="0" w:noVBand="0"/>
      </w:tblPr>
      <w:tblGrid>
        <w:gridCol w:w="1361"/>
        <w:gridCol w:w="14005"/>
      </w:tblGrid>
      <w:tr w:rsidR="009179A4" w:rsidRPr="0080093E" w:rsidTr="009179A4">
        <w:tc>
          <w:tcPr>
            <w:tcW w:w="1361" w:type="dxa"/>
          </w:tcPr>
          <w:p w:rsidR="009179A4" w:rsidRPr="0080093E" w:rsidRDefault="009179A4" w:rsidP="009179A4">
            <w:pPr>
              <w:spacing w:line="240" w:lineRule="auto"/>
              <w:ind w:left="-57"/>
              <w:jc w:val="both"/>
              <w:rPr>
                <w:rFonts w:ascii="Arial" w:hAnsi="Arial" w:cs="Arial"/>
                <w:sz w:val="14"/>
                <w:szCs w:val="14"/>
                <w:rtl/>
              </w:rPr>
            </w:pPr>
          </w:p>
        </w:tc>
        <w:tc>
          <w:tcPr>
            <w:tcW w:w="14005" w:type="dxa"/>
          </w:tcPr>
          <w:p w:rsidR="009179A4" w:rsidRPr="0080093E" w:rsidRDefault="009179A4" w:rsidP="009179A4">
            <w:pPr>
              <w:spacing w:before="20" w:after="60" w:line="240" w:lineRule="auto"/>
              <w:rPr>
                <w:rFonts w:ascii="Arial" w:hAnsi="Arial" w:cs="Arial"/>
                <w:b/>
                <w:bCs/>
                <w:szCs w:val="20"/>
                <w:rtl/>
              </w:rPr>
            </w:pPr>
            <w:r w:rsidRPr="0080093E">
              <w:rPr>
                <w:rFonts w:ascii="Arial" w:hAnsi="Arial" w:cs="Arial"/>
                <w:b/>
                <w:bCs/>
                <w:szCs w:val="20"/>
                <w:rtl/>
              </w:rPr>
              <w:t xml:space="preserve">ביאור </w:t>
            </w:r>
            <w:r>
              <w:rPr>
                <w:rFonts w:ascii="Arial" w:hAnsi="Arial" w:cs="Arial" w:hint="cs"/>
                <w:b/>
                <w:bCs/>
                <w:szCs w:val="20"/>
                <w:rtl/>
              </w:rPr>
              <w:t>32</w:t>
            </w:r>
            <w:r w:rsidRPr="0080093E">
              <w:rPr>
                <w:rFonts w:ascii="Arial" w:hAnsi="Arial" w:cs="Arial"/>
                <w:b/>
                <w:bCs/>
                <w:szCs w:val="20"/>
                <w:rtl/>
              </w:rPr>
              <w:t xml:space="preserve"> - רווח כולל אחר </w:t>
            </w:r>
            <w:r w:rsidRPr="00FB332F">
              <w:rPr>
                <w:rFonts w:ascii="Arial" w:hAnsi="Arial" w:cs="Arial"/>
                <w:b/>
                <w:szCs w:val="20"/>
                <w:rtl/>
              </w:rPr>
              <w:t>(המשך)</w:t>
            </w:r>
            <w:r w:rsidRPr="0080093E">
              <w:rPr>
                <w:rFonts w:ascii="Arial" w:hAnsi="Arial" w:cs="Arial"/>
                <w:b/>
                <w:bCs/>
                <w:szCs w:val="20"/>
                <w:rtl/>
              </w:rPr>
              <w:t>:</w:t>
            </w:r>
          </w:p>
        </w:tc>
      </w:tr>
      <w:tr w:rsidR="009179A4" w:rsidRPr="0080093E" w:rsidTr="009179A4">
        <w:tc>
          <w:tcPr>
            <w:tcW w:w="1361" w:type="dxa"/>
          </w:tcPr>
          <w:p w:rsidR="009179A4" w:rsidRPr="0080093E" w:rsidRDefault="009179A4" w:rsidP="009179A4">
            <w:pPr>
              <w:spacing w:line="240" w:lineRule="auto"/>
              <w:ind w:left="-57"/>
              <w:jc w:val="both"/>
              <w:rPr>
                <w:rFonts w:ascii="Arial" w:hAnsi="Arial" w:cs="Arial"/>
                <w:sz w:val="14"/>
                <w:szCs w:val="14"/>
                <w:rtl/>
              </w:rPr>
            </w:pPr>
          </w:p>
        </w:tc>
        <w:tc>
          <w:tcPr>
            <w:tcW w:w="14005" w:type="dxa"/>
          </w:tcPr>
          <w:p w:rsidR="009179A4" w:rsidRPr="0080093E" w:rsidRDefault="009179A4" w:rsidP="009179A4">
            <w:pPr>
              <w:spacing w:before="20"/>
              <w:ind w:left="454" w:hanging="454"/>
              <w:rPr>
                <w:rFonts w:ascii="Arial" w:hAnsi="Arial" w:cs="Arial"/>
                <w:b/>
                <w:bCs/>
                <w:szCs w:val="20"/>
                <w:rtl/>
              </w:rPr>
            </w:pPr>
            <w:r w:rsidRPr="0080093E">
              <w:rPr>
                <w:rFonts w:ascii="Arial" w:hAnsi="Arial" w:cs="Arial"/>
                <w:b/>
                <w:bCs/>
                <w:szCs w:val="20"/>
                <w:rtl/>
              </w:rPr>
              <w:t>ב.</w:t>
            </w:r>
            <w:r w:rsidRPr="0080093E">
              <w:rPr>
                <w:rFonts w:ascii="Arial" w:hAnsi="Arial" w:cs="Arial"/>
                <w:b/>
                <w:bCs/>
                <w:szCs w:val="20"/>
                <w:rtl/>
              </w:rPr>
              <w:tab/>
              <w:t>גילוי לרכיבים של רווח כולל אחר, לאחר מסים:</w:t>
            </w:r>
          </w:p>
        </w:tc>
      </w:tr>
    </w:tbl>
    <w:p w:rsidR="009179A4" w:rsidRPr="0080093E" w:rsidRDefault="009179A4" w:rsidP="009179A4">
      <w:pPr>
        <w:spacing w:line="20" w:lineRule="exact"/>
        <w:ind w:left="1361"/>
        <w:jc w:val="both"/>
        <w:rPr>
          <w:rFonts w:ascii="Arial" w:hAnsi="Arial" w:cs="Arial"/>
          <w:szCs w:val="20"/>
          <w:rtl/>
        </w:rPr>
      </w:pPr>
    </w:p>
    <w:tbl>
      <w:tblPr>
        <w:bidiVisual/>
        <w:tblW w:w="15366" w:type="dxa"/>
        <w:tblBorders>
          <w:bottom w:val="single" w:sz="4" w:space="0" w:color="auto"/>
        </w:tblBorders>
        <w:tblLayout w:type="fixed"/>
        <w:tblCellMar>
          <w:left w:w="113" w:type="dxa"/>
          <w:right w:w="113" w:type="dxa"/>
        </w:tblCellMar>
        <w:tblLook w:val="0000" w:firstRow="0" w:lastRow="0" w:firstColumn="0" w:lastColumn="0" w:noHBand="0" w:noVBand="0"/>
      </w:tblPr>
      <w:tblGrid>
        <w:gridCol w:w="1360"/>
        <w:gridCol w:w="4196"/>
        <w:gridCol w:w="964"/>
        <w:gridCol w:w="964"/>
        <w:gridCol w:w="964"/>
        <w:gridCol w:w="964"/>
        <w:gridCol w:w="964"/>
        <w:gridCol w:w="964"/>
        <w:gridCol w:w="1134"/>
        <w:gridCol w:w="964"/>
        <w:gridCol w:w="964"/>
        <w:gridCol w:w="964"/>
      </w:tblGrid>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196" w:type="dxa"/>
          </w:tcPr>
          <w:p w:rsidR="009179A4" w:rsidRPr="0080093E" w:rsidRDefault="009179A4" w:rsidP="009179A4">
            <w:pPr>
              <w:pStyle w:val="1"/>
              <w:keepLines w:val="0"/>
              <w:widowControl w:val="0"/>
              <w:spacing w:line="240" w:lineRule="auto"/>
              <w:ind w:left="0"/>
              <w:jc w:val="left"/>
              <w:rPr>
                <w:rFonts w:ascii="Arial" w:hAnsi="Arial" w:cs="Arial"/>
                <w:sz w:val="18"/>
                <w:szCs w:val="18"/>
                <w:rtl/>
              </w:rPr>
            </w:pPr>
          </w:p>
        </w:tc>
        <w:tc>
          <w:tcPr>
            <w:tcW w:w="9810" w:type="dxa"/>
            <w:gridSpan w:val="10"/>
            <w:vAlign w:val="bottom"/>
          </w:tcPr>
          <w:p w:rsidR="009179A4" w:rsidRPr="0080093E" w:rsidRDefault="009179A4" w:rsidP="009179A4">
            <w:pPr>
              <w:keepLines w:val="0"/>
              <w:widowControl w:val="0"/>
              <w:pBdr>
                <w:bottom w:val="single" w:sz="4" w:space="1" w:color="auto"/>
              </w:pBdr>
              <w:spacing w:before="20" w:line="240" w:lineRule="auto"/>
              <w:jc w:val="center"/>
              <w:rPr>
                <w:rFonts w:ascii="Arial" w:hAnsi="Arial" w:cs="Arial"/>
                <w:b/>
                <w:bCs/>
                <w:sz w:val="18"/>
                <w:szCs w:val="18"/>
                <w:rtl/>
              </w:rPr>
            </w:pPr>
            <w:r w:rsidRPr="0080093E">
              <w:rPr>
                <w:rFonts w:ascii="Arial" w:hAnsi="Arial" w:cs="Arial"/>
                <w:b/>
                <w:bCs/>
                <w:szCs w:val="20"/>
                <w:rtl/>
              </w:rPr>
              <w:t>לשנה שהסתיימה ביום 31.12.</w:t>
            </w:r>
            <w:r w:rsidR="005723D9">
              <w:rPr>
                <w:rFonts w:ascii="Arial" w:hAnsi="Arial" w:cs="Arial"/>
                <w:b/>
                <w:bCs/>
                <w:szCs w:val="20"/>
                <w:rtl/>
              </w:rPr>
              <w:t>2017</w:t>
            </w:r>
          </w:p>
        </w:tc>
      </w:tr>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196" w:type="dxa"/>
          </w:tcPr>
          <w:p w:rsidR="009179A4" w:rsidRPr="0080093E" w:rsidRDefault="009179A4" w:rsidP="009179A4">
            <w:pPr>
              <w:pStyle w:val="1"/>
              <w:keepLines w:val="0"/>
              <w:widowControl w:val="0"/>
              <w:spacing w:line="240" w:lineRule="auto"/>
              <w:ind w:left="0"/>
              <w:jc w:val="left"/>
              <w:rPr>
                <w:rFonts w:ascii="Arial" w:hAnsi="Arial" w:cs="Arial"/>
                <w:sz w:val="18"/>
                <w:szCs w:val="18"/>
                <w:rtl/>
              </w:rPr>
            </w:pPr>
          </w:p>
        </w:tc>
        <w:tc>
          <w:tcPr>
            <w:tcW w:w="964" w:type="dxa"/>
            <w:vAlign w:val="bottom"/>
          </w:tcPr>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קרן הון בגין</w:t>
            </w:r>
          </w:p>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הערכה מחדש של רכוש</w:t>
            </w:r>
          </w:p>
        </w:tc>
        <w:tc>
          <w:tcPr>
            <w:tcW w:w="964" w:type="dxa"/>
            <w:vAlign w:val="bottom"/>
          </w:tcPr>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קרן הון בגין</w:t>
            </w:r>
          </w:p>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גידורי תזרים</w:t>
            </w:r>
          </w:p>
        </w:tc>
        <w:tc>
          <w:tcPr>
            <w:tcW w:w="964" w:type="dxa"/>
            <w:vAlign w:val="bottom"/>
          </w:tcPr>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קרן הון בגין</w:t>
            </w:r>
          </w:p>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הפרשי</w:t>
            </w:r>
          </w:p>
        </w:tc>
        <w:tc>
          <w:tcPr>
            <w:tcW w:w="964" w:type="dxa"/>
            <w:vAlign w:val="bottom"/>
          </w:tcPr>
          <w:p w:rsidR="009179A4" w:rsidRPr="0080093E" w:rsidRDefault="009179A4" w:rsidP="009179A4">
            <w:pPr>
              <w:keepLines w:val="0"/>
              <w:widowControl w:val="0"/>
              <w:spacing w:line="180" w:lineRule="exact"/>
              <w:ind w:left="-113" w:right="-113"/>
              <w:jc w:val="center"/>
              <w:rPr>
                <w:rFonts w:ascii="Arial" w:hAnsi="Arial" w:cs="Arial"/>
                <w:b/>
                <w:bCs/>
                <w:sz w:val="18"/>
                <w:szCs w:val="18"/>
                <w:highlight w:val="yellow"/>
                <w:rtl/>
              </w:rPr>
            </w:pPr>
            <w:r w:rsidRPr="0080093E">
              <w:rPr>
                <w:rFonts w:ascii="Arial" w:hAnsi="Arial" w:cs="Arial"/>
                <w:b/>
                <w:bCs/>
                <w:sz w:val="18"/>
                <w:szCs w:val="18"/>
                <w:highlight w:val="yellow"/>
                <w:rtl/>
              </w:rPr>
              <w:t xml:space="preserve">קרן הון בגין </w:t>
            </w:r>
          </w:p>
          <w:p w:rsidR="009179A4" w:rsidRPr="0080093E" w:rsidRDefault="009179A4" w:rsidP="009179A4">
            <w:pPr>
              <w:keepLines w:val="0"/>
              <w:widowControl w:val="0"/>
              <w:spacing w:line="180" w:lineRule="exact"/>
              <w:ind w:left="-113" w:right="-113"/>
              <w:jc w:val="center"/>
              <w:rPr>
                <w:rFonts w:ascii="Arial" w:hAnsi="Arial" w:cs="Arial"/>
                <w:b/>
                <w:bCs/>
                <w:sz w:val="18"/>
                <w:szCs w:val="18"/>
                <w:highlight w:val="yellow"/>
                <w:rtl/>
              </w:rPr>
            </w:pPr>
            <w:r w:rsidRPr="0080093E">
              <w:rPr>
                <w:rFonts w:ascii="Arial" w:hAnsi="Arial" w:cs="Arial"/>
                <w:b/>
                <w:bCs/>
                <w:sz w:val="18"/>
                <w:szCs w:val="18"/>
                <w:highlight w:val="yellow"/>
                <w:rtl/>
              </w:rPr>
              <w:t xml:space="preserve">שינויים </w:t>
            </w:r>
          </w:p>
          <w:p w:rsidR="009179A4" w:rsidRPr="0080093E" w:rsidRDefault="009179A4" w:rsidP="009179A4">
            <w:pPr>
              <w:keepLines w:val="0"/>
              <w:widowControl w:val="0"/>
              <w:spacing w:line="180" w:lineRule="exact"/>
              <w:ind w:left="-113" w:right="-113"/>
              <w:jc w:val="center"/>
              <w:rPr>
                <w:rFonts w:ascii="Arial" w:hAnsi="Arial" w:cs="Arial"/>
                <w:b/>
                <w:bCs/>
                <w:sz w:val="18"/>
                <w:szCs w:val="18"/>
                <w:highlight w:val="yellow"/>
                <w:rtl/>
              </w:rPr>
            </w:pPr>
            <w:r w:rsidRPr="0080093E">
              <w:rPr>
                <w:rFonts w:ascii="Arial" w:hAnsi="Arial" w:cs="Arial"/>
                <w:b/>
                <w:bCs/>
                <w:sz w:val="18"/>
                <w:szCs w:val="18"/>
                <w:highlight w:val="yellow"/>
                <w:rtl/>
              </w:rPr>
              <w:t>בשווי הוגן התחייבויות פיננסיות המתייחסים לסיכון</w:t>
            </w:r>
          </w:p>
        </w:tc>
        <w:tc>
          <w:tcPr>
            <w:tcW w:w="964" w:type="dxa"/>
            <w:vAlign w:val="bottom"/>
          </w:tcPr>
          <w:p w:rsidR="009179A4" w:rsidRPr="0080093E" w:rsidRDefault="009179A4" w:rsidP="009179A4">
            <w:pPr>
              <w:keepLines w:val="0"/>
              <w:widowControl w:val="0"/>
              <w:spacing w:line="180" w:lineRule="exact"/>
              <w:ind w:left="-113" w:right="-113"/>
              <w:jc w:val="center"/>
              <w:rPr>
                <w:rFonts w:ascii="Arial" w:hAnsi="Arial" w:cs="Arial"/>
                <w:b/>
                <w:bCs/>
                <w:sz w:val="18"/>
                <w:szCs w:val="18"/>
                <w:highlight w:val="yellow"/>
                <w:rtl/>
              </w:rPr>
            </w:pPr>
            <w:r w:rsidRPr="0080093E">
              <w:rPr>
                <w:rFonts w:ascii="Arial" w:hAnsi="Arial" w:cs="Arial"/>
                <w:b/>
                <w:bCs/>
                <w:sz w:val="18"/>
                <w:szCs w:val="18"/>
                <w:highlight w:val="yellow"/>
                <w:rtl/>
              </w:rPr>
              <w:t>קרן הון בגין</w:t>
            </w:r>
          </w:p>
          <w:p w:rsidR="009179A4" w:rsidRPr="0080093E" w:rsidRDefault="009179A4" w:rsidP="009179A4">
            <w:pPr>
              <w:keepLines w:val="0"/>
              <w:widowControl w:val="0"/>
              <w:spacing w:line="180" w:lineRule="exact"/>
              <w:ind w:left="-113" w:right="-113"/>
              <w:jc w:val="center"/>
              <w:rPr>
                <w:rFonts w:ascii="Arial" w:hAnsi="Arial" w:cs="Arial"/>
                <w:b/>
                <w:bCs/>
                <w:sz w:val="18"/>
                <w:szCs w:val="18"/>
                <w:highlight w:val="yellow"/>
                <w:rtl/>
              </w:rPr>
            </w:pPr>
            <w:r w:rsidRPr="0080093E">
              <w:rPr>
                <w:rFonts w:ascii="Arial" w:hAnsi="Arial" w:cs="Arial"/>
                <w:b/>
                <w:bCs/>
                <w:sz w:val="18"/>
                <w:szCs w:val="18"/>
                <w:highlight w:val="yellow"/>
                <w:rtl/>
              </w:rPr>
              <w:t>השקעות במכשירים הוניים הנמדדות בשווי הוגן דרך רווח</w:t>
            </w:r>
          </w:p>
        </w:tc>
        <w:tc>
          <w:tcPr>
            <w:tcW w:w="964" w:type="dxa"/>
            <w:vAlign w:val="bottom"/>
          </w:tcPr>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קרן הון בגין</w:t>
            </w:r>
          </w:p>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תוכניות להטבה</w:t>
            </w:r>
          </w:p>
        </w:tc>
        <w:tc>
          <w:tcPr>
            <w:tcW w:w="1134" w:type="dxa"/>
            <w:vAlign w:val="bottom"/>
          </w:tcPr>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רווח כולל אחר המתייחס לנכסים ולקבוצות מימוש המוחזקים</w:t>
            </w:r>
          </w:p>
        </w:tc>
        <w:tc>
          <w:tcPr>
            <w:tcW w:w="964" w:type="dxa"/>
            <w:vAlign w:val="bottom"/>
          </w:tcPr>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סה"כ</w:t>
            </w:r>
          </w:p>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מיוחס לבעלים</w:t>
            </w:r>
          </w:p>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של החברה</w:t>
            </w:r>
          </w:p>
        </w:tc>
        <w:tc>
          <w:tcPr>
            <w:tcW w:w="964" w:type="dxa"/>
            <w:vAlign w:val="bottom"/>
          </w:tcPr>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 xml:space="preserve">זכויות </w:t>
            </w:r>
          </w:p>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 xml:space="preserve">שאינן </w:t>
            </w:r>
          </w:p>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מקנות</w:t>
            </w:r>
          </w:p>
        </w:tc>
        <w:tc>
          <w:tcPr>
            <w:tcW w:w="964" w:type="dxa"/>
            <w:vAlign w:val="bottom"/>
          </w:tcPr>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p>
        </w:tc>
      </w:tr>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196" w:type="dxa"/>
          </w:tcPr>
          <w:p w:rsidR="009179A4" w:rsidRPr="0080093E" w:rsidRDefault="009179A4" w:rsidP="009179A4">
            <w:pPr>
              <w:pStyle w:val="1"/>
              <w:keepLines w:val="0"/>
              <w:widowControl w:val="0"/>
              <w:spacing w:line="240" w:lineRule="auto"/>
              <w:ind w:left="0"/>
              <w:jc w:val="left"/>
              <w:rPr>
                <w:rFonts w:ascii="Arial" w:hAnsi="Arial" w:cs="Arial"/>
                <w:sz w:val="18"/>
                <w:szCs w:val="18"/>
                <w:rtl/>
              </w:rPr>
            </w:pPr>
          </w:p>
        </w:tc>
        <w:tc>
          <w:tcPr>
            <w:tcW w:w="964" w:type="dxa"/>
            <w:vAlign w:val="bottom"/>
          </w:tcPr>
          <w:p w:rsidR="009179A4" w:rsidRPr="0080093E"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80093E">
              <w:rPr>
                <w:rFonts w:ascii="Arial" w:hAnsi="Arial" w:cs="Arial"/>
                <w:b/>
                <w:bCs/>
                <w:sz w:val="18"/>
                <w:szCs w:val="18"/>
                <w:rtl/>
              </w:rPr>
              <w:t>קבוע</w:t>
            </w:r>
          </w:p>
        </w:tc>
        <w:tc>
          <w:tcPr>
            <w:tcW w:w="964" w:type="dxa"/>
            <w:vAlign w:val="bottom"/>
          </w:tcPr>
          <w:p w:rsidR="009179A4" w:rsidRPr="0080093E"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80093E">
              <w:rPr>
                <w:rFonts w:ascii="Arial" w:hAnsi="Arial" w:cs="Arial"/>
                <w:b/>
                <w:bCs/>
                <w:sz w:val="18"/>
                <w:szCs w:val="18"/>
                <w:rtl/>
              </w:rPr>
              <w:t>מזומנים</w:t>
            </w:r>
          </w:p>
        </w:tc>
        <w:tc>
          <w:tcPr>
            <w:tcW w:w="964" w:type="dxa"/>
            <w:vAlign w:val="bottom"/>
          </w:tcPr>
          <w:p w:rsidR="009179A4" w:rsidRPr="0080093E"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80093E">
              <w:rPr>
                <w:rFonts w:ascii="Arial" w:hAnsi="Arial" w:cs="Arial"/>
                <w:b/>
                <w:bCs/>
                <w:sz w:val="18"/>
                <w:szCs w:val="18"/>
                <w:rtl/>
              </w:rPr>
              <w:t>תרגום</w:t>
            </w:r>
          </w:p>
        </w:tc>
        <w:tc>
          <w:tcPr>
            <w:tcW w:w="964" w:type="dxa"/>
            <w:vAlign w:val="bottom"/>
          </w:tcPr>
          <w:p w:rsidR="009179A4" w:rsidRPr="0080093E" w:rsidRDefault="009179A4" w:rsidP="009179A4">
            <w:pPr>
              <w:keepLines w:val="0"/>
              <w:widowControl w:val="0"/>
              <w:pBdr>
                <w:bottom w:val="single" w:sz="4" w:space="1" w:color="auto"/>
              </w:pBdr>
              <w:spacing w:line="180" w:lineRule="exact"/>
              <w:jc w:val="center"/>
              <w:rPr>
                <w:rFonts w:ascii="Arial" w:hAnsi="Arial" w:cs="Arial"/>
                <w:b/>
                <w:bCs/>
                <w:sz w:val="18"/>
                <w:szCs w:val="18"/>
                <w:highlight w:val="yellow"/>
                <w:rtl/>
              </w:rPr>
            </w:pPr>
            <w:r w:rsidRPr="0080093E">
              <w:rPr>
                <w:rFonts w:ascii="Arial" w:hAnsi="Arial" w:cs="Arial"/>
                <w:b/>
                <w:bCs/>
                <w:sz w:val="18"/>
                <w:szCs w:val="18"/>
                <w:highlight w:val="yellow"/>
                <w:rtl/>
              </w:rPr>
              <w:t>האשראי</w:t>
            </w:r>
          </w:p>
        </w:tc>
        <w:tc>
          <w:tcPr>
            <w:tcW w:w="964" w:type="dxa"/>
            <w:vAlign w:val="bottom"/>
          </w:tcPr>
          <w:p w:rsidR="009179A4" w:rsidRPr="0080093E" w:rsidRDefault="009179A4" w:rsidP="009179A4">
            <w:pPr>
              <w:keepLines w:val="0"/>
              <w:widowControl w:val="0"/>
              <w:pBdr>
                <w:bottom w:val="single" w:sz="4" w:space="1" w:color="auto"/>
              </w:pBdr>
              <w:spacing w:line="180" w:lineRule="exact"/>
              <w:jc w:val="center"/>
              <w:rPr>
                <w:rFonts w:ascii="Arial" w:hAnsi="Arial" w:cs="Arial"/>
                <w:b/>
                <w:bCs/>
                <w:sz w:val="18"/>
                <w:szCs w:val="18"/>
                <w:highlight w:val="yellow"/>
                <w:rtl/>
              </w:rPr>
            </w:pPr>
            <w:r w:rsidRPr="0080093E">
              <w:rPr>
                <w:rFonts w:ascii="Arial" w:hAnsi="Arial" w:cs="Arial"/>
                <w:b/>
                <w:bCs/>
                <w:sz w:val="18"/>
                <w:szCs w:val="18"/>
                <w:highlight w:val="yellow"/>
                <w:rtl/>
              </w:rPr>
              <w:t>כולל אחר</w:t>
            </w:r>
          </w:p>
        </w:tc>
        <w:tc>
          <w:tcPr>
            <w:tcW w:w="964" w:type="dxa"/>
            <w:vAlign w:val="bottom"/>
          </w:tcPr>
          <w:p w:rsidR="009179A4" w:rsidRPr="0080093E"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80093E">
              <w:rPr>
                <w:rFonts w:ascii="Arial" w:hAnsi="Arial" w:cs="Arial"/>
                <w:b/>
                <w:bCs/>
                <w:sz w:val="18"/>
                <w:szCs w:val="18"/>
                <w:rtl/>
              </w:rPr>
              <w:t>מוגדרת</w:t>
            </w:r>
          </w:p>
        </w:tc>
        <w:tc>
          <w:tcPr>
            <w:tcW w:w="1134" w:type="dxa"/>
            <w:vAlign w:val="bottom"/>
          </w:tcPr>
          <w:p w:rsidR="009179A4" w:rsidRPr="0080093E"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80093E">
              <w:rPr>
                <w:rFonts w:ascii="Arial" w:hAnsi="Arial" w:cs="Arial"/>
                <w:b/>
                <w:bCs/>
                <w:sz w:val="18"/>
                <w:szCs w:val="18"/>
                <w:rtl/>
              </w:rPr>
              <w:t>למכירה</w:t>
            </w:r>
          </w:p>
        </w:tc>
        <w:tc>
          <w:tcPr>
            <w:tcW w:w="964" w:type="dxa"/>
            <w:vAlign w:val="bottom"/>
          </w:tcPr>
          <w:p w:rsidR="009179A4" w:rsidRPr="0080093E"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80093E">
              <w:rPr>
                <w:rFonts w:ascii="Arial" w:hAnsi="Arial" w:cs="Arial"/>
                <w:b/>
                <w:bCs/>
                <w:sz w:val="18"/>
                <w:szCs w:val="18"/>
                <w:rtl/>
              </w:rPr>
              <w:t>האם</w:t>
            </w:r>
          </w:p>
        </w:tc>
        <w:tc>
          <w:tcPr>
            <w:tcW w:w="964" w:type="dxa"/>
            <w:vAlign w:val="bottom"/>
          </w:tcPr>
          <w:p w:rsidR="009179A4" w:rsidRPr="0080093E"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80093E">
              <w:rPr>
                <w:rFonts w:ascii="Arial" w:hAnsi="Arial" w:cs="Arial"/>
                <w:b/>
                <w:bCs/>
                <w:sz w:val="18"/>
                <w:szCs w:val="18"/>
                <w:rtl/>
              </w:rPr>
              <w:t>שליטה</w:t>
            </w:r>
          </w:p>
        </w:tc>
        <w:tc>
          <w:tcPr>
            <w:tcW w:w="964" w:type="dxa"/>
            <w:vAlign w:val="bottom"/>
          </w:tcPr>
          <w:p w:rsidR="009179A4" w:rsidRPr="0080093E"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80093E">
              <w:rPr>
                <w:rFonts w:ascii="Arial" w:hAnsi="Arial" w:cs="Arial"/>
                <w:b/>
                <w:bCs/>
                <w:sz w:val="18"/>
                <w:szCs w:val="18"/>
                <w:rtl/>
              </w:rPr>
              <w:t>סה"כ</w:t>
            </w:r>
          </w:p>
        </w:tc>
      </w:tr>
      <w:tr w:rsidR="009179A4" w:rsidRPr="0080093E" w:rsidTr="009179A4">
        <w:trPr>
          <w:trHeight w:hRule="exact" w:val="113"/>
        </w:trPr>
        <w:tc>
          <w:tcPr>
            <w:tcW w:w="1360" w:type="dxa"/>
            <w:tcBorders>
              <w:bottom w:val="nil"/>
            </w:tcBorders>
          </w:tcPr>
          <w:p w:rsidR="009179A4" w:rsidRPr="0080093E" w:rsidRDefault="009179A4" w:rsidP="009179A4">
            <w:pPr>
              <w:pStyle w:val="1"/>
              <w:keepLines w:val="0"/>
              <w:widowControl w:val="0"/>
              <w:spacing w:line="240" w:lineRule="auto"/>
              <w:ind w:left="-57"/>
              <w:jc w:val="left"/>
              <w:rPr>
                <w:rFonts w:ascii="Arial" w:hAnsi="Arial" w:cs="Arial"/>
                <w:sz w:val="14"/>
                <w:szCs w:val="14"/>
              </w:rPr>
            </w:pPr>
          </w:p>
        </w:tc>
        <w:tc>
          <w:tcPr>
            <w:tcW w:w="4196" w:type="dxa"/>
            <w:tcBorders>
              <w:bottom w:val="nil"/>
            </w:tcBorders>
          </w:tcPr>
          <w:p w:rsidR="009179A4" w:rsidRPr="0080093E" w:rsidRDefault="009179A4" w:rsidP="009179A4">
            <w:pPr>
              <w:pStyle w:val="1"/>
              <w:keepLines w:val="0"/>
              <w:widowControl w:val="0"/>
              <w:spacing w:line="240" w:lineRule="auto"/>
              <w:ind w:left="0"/>
              <w:jc w:val="left"/>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b/>
                <w:bCs/>
                <w:sz w:val="14"/>
                <w:szCs w:val="14"/>
                <w:rtl/>
              </w:rPr>
            </w:pPr>
          </w:p>
        </w:tc>
        <w:tc>
          <w:tcPr>
            <w:tcW w:w="4196" w:type="dxa"/>
          </w:tcPr>
          <w:p w:rsidR="009179A4" w:rsidRPr="0080093E" w:rsidRDefault="009179A4" w:rsidP="009179A4">
            <w:pPr>
              <w:pStyle w:val="1"/>
              <w:keepLines w:val="0"/>
              <w:widowControl w:val="0"/>
              <w:spacing w:before="20" w:after="20" w:line="240" w:lineRule="auto"/>
              <w:ind w:left="113" w:hanging="113"/>
              <w:jc w:val="left"/>
              <w:rPr>
                <w:rFonts w:ascii="Arial" w:hAnsi="Arial" w:cs="Arial"/>
                <w:b/>
                <w:bCs/>
                <w:sz w:val="18"/>
                <w:szCs w:val="18"/>
                <w:rtl/>
              </w:rPr>
            </w:pPr>
            <w:r w:rsidRPr="0080093E">
              <w:rPr>
                <w:rFonts w:ascii="Arial" w:hAnsi="Arial" w:cs="Arial"/>
                <w:b/>
                <w:bCs/>
                <w:sz w:val="18"/>
                <w:szCs w:val="18"/>
                <w:rtl/>
              </w:rPr>
              <w:t>רווחים (הפסדים) מהערכה מחדש של רכוש קבוע</w:t>
            </w: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b/>
                <w:bCs/>
                <w:sz w:val="14"/>
                <w:szCs w:val="14"/>
                <w:rtl/>
              </w:rPr>
            </w:pPr>
          </w:p>
        </w:tc>
        <w:tc>
          <w:tcPr>
            <w:tcW w:w="4196" w:type="dxa"/>
          </w:tcPr>
          <w:p w:rsidR="009179A4" w:rsidRPr="0080093E" w:rsidRDefault="009179A4" w:rsidP="009179A4">
            <w:pPr>
              <w:pStyle w:val="1"/>
              <w:keepLines w:val="0"/>
              <w:widowControl w:val="0"/>
              <w:spacing w:before="20" w:after="20" w:line="240" w:lineRule="auto"/>
              <w:ind w:left="113" w:hanging="113"/>
              <w:jc w:val="left"/>
              <w:rPr>
                <w:rFonts w:ascii="Arial" w:hAnsi="Arial" w:cs="Arial"/>
                <w:b/>
                <w:bCs/>
                <w:sz w:val="18"/>
                <w:szCs w:val="18"/>
                <w:rtl/>
              </w:rPr>
            </w:pPr>
            <w:r w:rsidRPr="0080093E">
              <w:rPr>
                <w:rFonts w:ascii="Arial" w:hAnsi="Arial" w:cs="Arial"/>
                <w:b/>
                <w:bCs/>
                <w:sz w:val="18"/>
                <w:szCs w:val="18"/>
                <w:rtl/>
              </w:rPr>
              <w:t>רווחים (הפסדים) ממדידות מחדש של תוכניות להטבה מוגדרת</w:t>
            </w: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b/>
                <w:bCs/>
                <w:sz w:val="14"/>
                <w:szCs w:val="14"/>
                <w:rtl/>
              </w:rPr>
            </w:pPr>
          </w:p>
        </w:tc>
        <w:tc>
          <w:tcPr>
            <w:tcW w:w="4196" w:type="dxa"/>
          </w:tcPr>
          <w:p w:rsidR="009179A4" w:rsidRPr="0080093E" w:rsidRDefault="009179A4" w:rsidP="009179A4">
            <w:pPr>
              <w:pStyle w:val="1"/>
              <w:keepLines w:val="0"/>
              <w:widowControl w:val="0"/>
              <w:spacing w:before="20" w:after="20" w:line="240" w:lineRule="auto"/>
              <w:ind w:left="113" w:hanging="113"/>
              <w:jc w:val="left"/>
              <w:rPr>
                <w:rFonts w:ascii="Arial" w:hAnsi="Arial" w:cs="Arial"/>
                <w:b/>
                <w:bCs/>
                <w:sz w:val="18"/>
                <w:szCs w:val="18"/>
                <w:highlight w:val="yellow"/>
                <w:rtl/>
              </w:rPr>
            </w:pPr>
            <w:r w:rsidRPr="0080093E">
              <w:rPr>
                <w:rFonts w:ascii="Arial" w:hAnsi="Arial" w:cs="Arial"/>
                <w:b/>
                <w:bCs/>
                <w:sz w:val="18"/>
                <w:szCs w:val="18"/>
                <w:highlight w:val="yellow"/>
                <w:rtl/>
              </w:rPr>
              <w:t>רווחים (הפסדים) מהשקעות במכשירים הוניים הנמדדות בשווי הוגן דרך רווח כולל אחר</w:t>
            </w: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b/>
                <w:bCs/>
                <w:sz w:val="14"/>
                <w:szCs w:val="14"/>
                <w:rtl/>
              </w:rPr>
            </w:pPr>
          </w:p>
        </w:tc>
        <w:tc>
          <w:tcPr>
            <w:tcW w:w="4196" w:type="dxa"/>
          </w:tcPr>
          <w:p w:rsidR="009179A4" w:rsidRPr="0080093E" w:rsidRDefault="009179A4" w:rsidP="009179A4">
            <w:pPr>
              <w:pStyle w:val="1"/>
              <w:keepLines w:val="0"/>
              <w:widowControl w:val="0"/>
              <w:spacing w:before="20" w:after="20" w:line="240" w:lineRule="auto"/>
              <w:ind w:left="113" w:hanging="113"/>
              <w:jc w:val="left"/>
              <w:rPr>
                <w:rFonts w:ascii="Arial" w:hAnsi="Arial" w:cs="Arial"/>
                <w:b/>
                <w:bCs/>
                <w:sz w:val="18"/>
                <w:szCs w:val="18"/>
                <w:highlight w:val="yellow"/>
                <w:rtl/>
              </w:rPr>
            </w:pPr>
            <w:r w:rsidRPr="0080093E">
              <w:rPr>
                <w:rFonts w:ascii="Arial" w:hAnsi="Arial" w:cs="Arial"/>
                <w:b/>
                <w:bCs/>
                <w:sz w:val="18"/>
                <w:szCs w:val="18"/>
                <w:highlight w:val="yellow"/>
                <w:rtl/>
              </w:rPr>
              <w:t>רווחים (הפסדים) משינוי בשווי הוגן שמיוחס לשינויים בסיכון אשראי של התחייבויות מיועדות הנמדדות בשווי הוגן דרך רווח או הפסד</w:t>
            </w: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sz w:val="14"/>
                <w:szCs w:val="14"/>
              </w:rPr>
            </w:pPr>
          </w:p>
        </w:tc>
        <w:tc>
          <w:tcPr>
            <w:tcW w:w="4196" w:type="dxa"/>
          </w:tcPr>
          <w:p w:rsidR="009179A4" w:rsidRPr="0080093E" w:rsidRDefault="009179A4" w:rsidP="009179A4">
            <w:pPr>
              <w:pStyle w:val="1"/>
              <w:keepLines w:val="0"/>
              <w:widowControl w:val="0"/>
              <w:spacing w:before="20" w:after="20" w:line="240" w:lineRule="auto"/>
              <w:ind w:left="113" w:right="-113" w:hanging="113"/>
              <w:jc w:val="left"/>
              <w:rPr>
                <w:rFonts w:ascii="Arial" w:hAnsi="Arial" w:cs="Arial"/>
                <w:b/>
                <w:bCs/>
                <w:sz w:val="18"/>
                <w:szCs w:val="18"/>
                <w:rtl/>
              </w:rPr>
            </w:pPr>
            <w:r w:rsidRPr="0080093E">
              <w:rPr>
                <w:rFonts w:ascii="Arial" w:hAnsi="Arial" w:cs="Arial"/>
                <w:b/>
                <w:bCs/>
                <w:sz w:val="18"/>
                <w:szCs w:val="18"/>
                <w:rtl/>
              </w:rPr>
              <w:t>התאמות מתרגום דוחות כספיים של פעילויות חוץ:</w:t>
            </w: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196" w:type="dxa"/>
            <w:tcBorders>
              <w:bottom w:val="nil"/>
            </w:tcBorders>
          </w:tcPr>
          <w:p w:rsidR="009179A4" w:rsidRPr="0080093E" w:rsidRDefault="009179A4" w:rsidP="009179A4">
            <w:pPr>
              <w:keepLines w:val="0"/>
              <w:widowControl w:val="0"/>
              <w:spacing w:before="20" w:after="20" w:line="240" w:lineRule="auto"/>
              <w:ind w:left="113" w:hanging="113"/>
              <w:rPr>
                <w:rFonts w:ascii="Arial" w:hAnsi="Arial" w:cs="Arial"/>
                <w:sz w:val="18"/>
                <w:szCs w:val="18"/>
                <w:rtl/>
              </w:rPr>
            </w:pPr>
            <w:r w:rsidRPr="0080093E">
              <w:rPr>
                <w:rFonts w:ascii="Arial" w:hAnsi="Arial" w:cs="Arial"/>
                <w:sz w:val="18"/>
                <w:szCs w:val="18"/>
                <w:rtl/>
              </w:rPr>
              <w:t>רווחים (הפסדים) שנבעו השנה</w:t>
            </w: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keepLines w:val="0"/>
              <w:widowControl w:val="0"/>
              <w:spacing w:line="240" w:lineRule="auto"/>
              <w:ind w:left="-57"/>
              <w:rPr>
                <w:rFonts w:ascii="Arial" w:hAnsi="Arial" w:cs="Arial"/>
                <w:sz w:val="14"/>
                <w:szCs w:val="14"/>
                <w:rtl/>
              </w:rPr>
            </w:pPr>
          </w:p>
        </w:tc>
        <w:tc>
          <w:tcPr>
            <w:tcW w:w="4196" w:type="dxa"/>
          </w:tcPr>
          <w:p w:rsidR="009179A4" w:rsidRPr="0080093E" w:rsidRDefault="009179A4" w:rsidP="009179A4">
            <w:pPr>
              <w:keepLines w:val="0"/>
              <w:widowControl w:val="0"/>
              <w:spacing w:before="20" w:after="20" w:line="240" w:lineRule="auto"/>
              <w:ind w:left="113" w:hanging="113"/>
              <w:rPr>
                <w:rFonts w:ascii="Arial" w:hAnsi="Arial" w:cs="Arial"/>
                <w:sz w:val="18"/>
                <w:szCs w:val="18"/>
                <w:rtl/>
              </w:rPr>
            </w:pPr>
            <w:r w:rsidRPr="0080093E">
              <w:rPr>
                <w:rFonts w:ascii="Arial" w:hAnsi="Arial" w:cs="Arial"/>
                <w:sz w:val="18"/>
                <w:szCs w:val="18"/>
                <w:rtl/>
              </w:rPr>
              <w:t>תיאומים בגין סיווג מחדש לרווח או הפסד</w:t>
            </w: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pBdr>
                <w:bottom w:val="single" w:sz="4" w:space="1" w:color="auto"/>
              </w:pBdr>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r>
      <w:tr w:rsidR="009179A4" w:rsidRPr="0080093E" w:rsidTr="009179A4">
        <w:tc>
          <w:tcPr>
            <w:tcW w:w="1360"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196" w:type="dxa"/>
            <w:tcBorders>
              <w:bottom w:val="nil"/>
            </w:tcBorders>
          </w:tcPr>
          <w:p w:rsidR="009179A4" w:rsidRPr="0080093E" w:rsidRDefault="009179A4" w:rsidP="009179A4">
            <w:pPr>
              <w:keepLines w:val="0"/>
              <w:widowControl w:val="0"/>
              <w:spacing w:before="20" w:after="20" w:line="240" w:lineRule="auto"/>
              <w:ind w:left="113" w:hanging="113"/>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b/>
                <w:bCs/>
                <w:sz w:val="14"/>
                <w:szCs w:val="14"/>
                <w:rtl/>
              </w:rPr>
            </w:pPr>
          </w:p>
        </w:tc>
        <w:tc>
          <w:tcPr>
            <w:tcW w:w="4196" w:type="dxa"/>
          </w:tcPr>
          <w:p w:rsidR="009179A4" w:rsidRPr="0080093E" w:rsidRDefault="009179A4" w:rsidP="009179A4">
            <w:pPr>
              <w:pStyle w:val="1"/>
              <w:keepLines w:val="0"/>
              <w:widowControl w:val="0"/>
              <w:spacing w:before="20" w:after="20" w:line="240" w:lineRule="auto"/>
              <w:ind w:left="113" w:hanging="113"/>
              <w:jc w:val="left"/>
              <w:rPr>
                <w:rFonts w:ascii="Arial" w:hAnsi="Arial" w:cs="Arial"/>
                <w:b/>
                <w:bCs/>
                <w:sz w:val="18"/>
                <w:szCs w:val="18"/>
                <w:rtl/>
              </w:rPr>
            </w:pPr>
            <w:r w:rsidRPr="0080093E">
              <w:rPr>
                <w:rFonts w:ascii="Arial" w:hAnsi="Arial" w:cs="Arial"/>
                <w:b/>
                <w:bCs/>
                <w:sz w:val="18"/>
                <w:szCs w:val="18"/>
                <w:rtl/>
              </w:rPr>
              <w:t>גידורי תזרים מזומנים:</w:t>
            </w: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keepLines w:val="0"/>
              <w:widowControl w:val="0"/>
              <w:spacing w:line="240" w:lineRule="auto"/>
              <w:ind w:left="-57"/>
              <w:rPr>
                <w:rFonts w:ascii="Arial" w:hAnsi="Arial" w:cs="Arial"/>
                <w:sz w:val="14"/>
                <w:szCs w:val="14"/>
                <w:rtl/>
              </w:rPr>
            </w:pPr>
          </w:p>
        </w:tc>
        <w:tc>
          <w:tcPr>
            <w:tcW w:w="4196" w:type="dxa"/>
          </w:tcPr>
          <w:p w:rsidR="009179A4" w:rsidRPr="0080093E" w:rsidRDefault="009179A4" w:rsidP="009179A4">
            <w:pPr>
              <w:keepLines w:val="0"/>
              <w:widowControl w:val="0"/>
              <w:spacing w:before="20" w:after="20" w:line="240" w:lineRule="auto"/>
              <w:ind w:left="113" w:hanging="113"/>
              <w:rPr>
                <w:rFonts w:ascii="Arial" w:hAnsi="Arial" w:cs="Arial"/>
                <w:sz w:val="18"/>
                <w:szCs w:val="18"/>
                <w:rtl/>
              </w:rPr>
            </w:pPr>
            <w:r w:rsidRPr="0080093E">
              <w:rPr>
                <w:rFonts w:ascii="Arial" w:hAnsi="Arial" w:cs="Arial"/>
                <w:sz w:val="18"/>
                <w:szCs w:val="18"/>
                <w:rtl/>
              </w:rPr>
              <w:t>רווחים (הפסדים) שנבעו השנה</w:t>
            </w: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keepLines w:val="0"/>
              <w:widowControl w:val="0"/>
              <w:spacing w:line="240" w:lineRule="auto"/>
              <w:ind w:left="-57"/>
              <w:rPr>
                <w:rFonts w:ascii="Arial" w:hAnsi="Arial" w:cs="Arial"/>
                <w:sz w:val="14"/>
                <w:szCs w:val="14"/>
                <w:rtl/>
              </w:rPr>
            </w:pPr>
          </w:p>
        </w:tc>
        <w:tc>
          <w:tcPr>
            <w:tcW w:w="4196" w:type="dxa"/>
          </w:tcPr>
          <w:p w:rsidR="009179A4" w:rsidRPr="0080093E" w:rsidRDefault="009179A4" w:rsidP="009179A4">
            <w:pPr>
              <w:keepLines w:val="0"/>
              <w:widowControl w:val="0"/>
              <w:spacing w:before="20" w:after="20" w:line="240" w:lineRule="auto"/>
              <w:ind w:left="113" w:hanging="113"/>
              <w:rPr>
                <w:rFonts w:ascii="Arial" w:hAnsi="Arial" w:cs="Arial"/>
                <w:sz w:val="18"/>
                <w:szCs w:val="18"/>
                <w:rtl/>
              </w:rPr>
            </w:pPr>
            <w:r w:rsidRPr="0080093E">
              <w:rPr>
                <w:rFonts w:ascii="Arial" w:hAnsi="Arial" w:cs="Arial"/>
                <w:sz w:val="18"/>
                <w:szCs w:val="18"/>
                <w:rtl/>
              </w:rPr>
              <w:t>תיאומים בגין סיווג מחדש לרווח או הפסד</w:t>
            </w: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keepLines w:val="0"/>
              <w:widowControl w:val="0"/>
              <w:spacing w:line="240" w:lineRule="auto"/>
              <w:ind w:left="-57"/>
              <w:rPr>
                <w:rFonts w:ascii="Arial" w:hAnsi="Arial" w:cs="Arial"/>
                <w:sz w:val="14"/>
                <w:szCs w:val="14"/>
                <w:rtl/>
              </w:rPr>
            </w:pPr>
          </w:p>
        </w:tc>
        <w:tc>
          <w:tcPr>
            <w:tcW w:w="4196" w:type="dxa"/>
          </w:tcPr>
          <w:p w:rsidR="009179A4" w:rsidRPr="0080093E" w:rsidRDefault="009179A4" w:rsidP="009179A4">
            <w:pPr>
              <w:keepLines w:val="0"/>
              <w:widowControl w:val="0"/>
              <w:spacing w:before="20" w:after="20" w:line="240" w:lineRule="auto"/>
              <w:ind w:left="113" w:hanging="113"/>
              <w:rPr>
                <w:rFonts w:ascii="Arial" w:hAnsi="Arial" w:cs="Arial"/>
                <w:sz w:val="18"/>
                <w:szCs w:val="18"/>
                <w:rtl/>
              </w:rPr>
            </w:pPr>
            <w:r w:rsidRPr="0080093E">
              <w:rPr>
                <w:rFonts w:ascii="Arial" w:hAnsi="Arial" w:cs="Arial"/>
                <w:sz w:val="18"/>
                <w:szCs w:val="18"/>
                <w:rtl/>
              </w:rPr>
              <w:t>תיאומים לסכומים שהועברו לערך בספרים הראשוני של פריטים מגודרים</w:t>
            </w: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pBdr>
                <w:bottom w:val="single" w:sz="4" w:space="1" w:color="auto"/>
              </w:pBdr>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r>
      <w:tr w:rsidR="009179A4" w:rsidRPr="0080093E" w:rsidTr="009179A4">
        <w:tc>
          <w:tcPr>
            <w:tcW w:w="1360"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196" w:type="dxa"/>
            <w:tcBorders>
              <w:bottom w:val="nil"/>
            </w:tcBorders>
          </w:tcPr>
          <w:p w:rsidR="009179A4" w:rsidRPr="0080093E" w:rsidRDefault="009179A4" w:rsidP="009179A4">
            <w:pPr>
              <w:keepLines w:val="0"/>
              <w:widowControl w:val="0"/>
              <w:spacing w:before="20" w:after="20" w:line="240" w:lineRule="auto"/>
              <w:ind w:left="113" w:hanging="113"/>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b/>
                <w:bCs/>
                <w:sz w:val="14"/>
                <w:szCs w:val="14"/>
                <w:rtl/>
              </w:rPr>
            </w:pPr>
          </w:p>
        </w:tc>
        <w:tc>
          <w:tcPr>
            <w:tcW w:w="4196" w:type="dxa"/>
          </w:tcPr>
          <w:p w:rsidR="009179A4" w:rsidRPr="0080093E" w:rsidRDefault="009179A4" w:rsidP="009179A4">
            <w:pPr>
              <w:pStyle w:val="1"/>
              <w:keepLines w:val="0"/>
              <w:widowControl w:val="0"/>
              <w:spacing w:before="20" w:after="20" w:line="240" w:lineRule="auto"/>
              <w:ind w:left="113" w:right="143" w:hanging="113"/>
              <w:jc w:val="left"/>
              <w:rPr>
                <w:rFonts w:ascii="Arial" w:hAnsi="Arial" w:cs="Arial"/>
                <w:b/>
                <w:bCs/>
                <w:sz w:val="18"/>
                <w:szCs w:val="18"/>
                <w:rtl/>
              </w:rPr>
            </w:pPr>
            <w:r w:rsidRPr="0080093E">
              <w:rPr>
                <w:rFonts w:ascii="Arial" w:hAnsi="Arial" w:cs="Arial"/>
                <w:b/>
                <w:bCs/>
                <w:sz w:val="18"/>
                <w:szCs w:val="18"/>
                <w:rtl/>
              </w:rPr>
              <w:t>חלק ברווח (בהפסד) כולל אחר של חברות המטופלות לפי שיטת השווי המאזני:</w:t>
            </w: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keepLines w:val="0"/>
              <w:widowControl w:val="0"/>
              <w:spacing w:line="240" w:lineRule="auto"/>
              <w:ind w:left="-57"/>
              <w:rPr>
                <w:rFonts w:ascii="Arial" w:hAnsi="Arial" w:cs="Arial"/>
                <w:sz w:val="14"/>
                <w:szCs w:val="14"/>
                <w:rtl/>
              </w:rPr>
            </w:pPr>
          </w:p>
        </w:tc>
        <w:tc>
          <w:tcPr>
            <w:tcW w:w="4196" w:type="dxa"/>
          </w:tcPr>
          <w:p w:rsidR="009179A4" w:rsidRPr="0080093E" w:rsidRDefault="009179A4" w:rsidP="009179A4">
            <w:pPr>
              <w:keepLines w:val="0"/>
              <w:widowControl w:val="0"/>
              <w:spacing w:before="20" w:after="20" w:line="240" w:lineRule="auto"/>
              <w:ind w:left="113" w:hanging="113"/>
              <w:rPr>
                <w:rFonts w:ascii="Arial" w:hAnsi="Arial" w:cs="Arial"/>
                <w:sz w:val="18"/>
                <w:szCs w:val="18"/>
                <w:rtl/>
              </w:rPr>
            </w:pPr>
            <w:r w:rsidRPr="0080093E">
              <w:rPr>
                <w:rFonts w:ascii="Arial" w:hAnsi="Arial" w:cs="Arial"/>
                <w:sz w:val="18"/>
                <w:szCs w:val="18"/>
                <w:rtl/>
              </w:rPr>
              <w:t>רווחים (הפסדים) שנבעו השנה</w:t>
            </w: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keepLines w:val="0"/>
              <w:widowControl w:val="0"/>
              <w:spacing w:line="240" w:lineRule="auto"/>
              <w:ind w:left="-57"/>
              <w:rPr>
                <w:rFonts w:ascii="Arial" w:hAnsi="Arial" w:cs="Arial"/>
                <w:sz w:val="14"/>
                <w:szCs w:val="14"/>
                <w:rtl/>
              </w:rPr>
            </w:pPr>
          </w:p>
        </w:tc>
        <w:tc>
          <w:tcPr>
            <w:tcW w:w="4196" w:type="dxa"/>
          </w:tcPr>
          <w:p w:rsidR="009179A4" w:rsidRPr="0080093E" w:rsidRDefault="009179A4" w:rsidP="009179A4">
            <w:pPr>
              <w:keepLines w:val="0"/>
              <w:widowControl w:val="0"/>
              <w:spacing w:before="20" w:after="20" w:line="240" w:lineRule="auto"/>
              <w:ind w:left="113" w:hanging="113"/>
              <w:rPr>
                <w:rFonts w:ascii="Arial" w:hAnsi="Arial" w:cs="Arial"/>
                <w:sz w:val="18"/>
                <w:szCs w:val="18"/>
                <w:rtl/>
              </w:rPr>
            </w:pPr>
            <w:r w:rsidRPr="0080093E">
              <w:rPr>
                <w:rFonts w:ascii="Arial" w:hAnsi="Arial" w:cs="Arial"/>
                <w:sz w:val="18"/>
                <w:szCs w:val="18"/>
                <w:rtl/>
              </w:rPr>
              <w:t>תיאומים בגין סיווג מחדש לרווח או הפסד</w:t>
            </w: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pBdr>
                <w:bottom w:val="single" w:sz="4" w:space="1" w:color="auto"/>
              </w:pBdr>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r>
      <w:tr w:rsidR="009179A4" w:rsidRPr="0080093E" w:rsidTr="009179A4">
        <w:tc>
          <w:tcPr>
            <w:tcW w:w="1360"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196" w:type="dxa"/>
            <w:tcBorders>
              <w:bottom w:val="nil"/>
            </w:tcBorders>
          </w:tcPr>
          <w:p w:rsidR="009179A4" w:rsidRPr="0080093E" w:rsidRDefault="009179A4" w:rsidP="009179A4">
            <w:pPr>
              <w:keepLines w:val="0"/>
              <w:widowControl w:val="0"/>
              <w:spacing w:before="20" w:after="20" w:line="240" w:lineRule="auto"/>
              <w:ind w:left="113" w:hanging="113"/>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rPr>
          <w:trHeight w:hRule="exact" w:val="113"/>
        </w:trPr>
        <w:tc>
          <w:tcPr>
            <w:tcW w:w="1360" w:type="dxa"/>
            <w:tcBorders>
              <w:bottom w:val="nil"/>
            </w:tcBorders>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196" w:type="dxa"/>
            <w:tcBorders>
              <w:bottom w:val="nil"/>
            </w:tcBorders>
          </w:tcPr>
          <w:p w:rsidR="009179A4" w:rsidRPr="0080093E" w:rsidRDefault="009179A4" w:rsidP="009179A4">
            <w:pPr>
              <w:pStyle w:val="1"/>
              <w:keepLines w:val="0"/>
              <w:widowControl w:val="0"/>
              <w:spacing w:line="240" w:lineRule="auto"/>
              <w:ind w:left="113" w:hanging="113"/>
              <w:jc w:val="left"/>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80093E" w:rsidRDefault="009179A4" w:rsidP="009179A4">
            <w:pPr>
              <w:keepLines w:val="0"/>
              <w:widowControl w:val="0"/>
              <w:pBdr>
                <w:bottom w:val="single" w:sz="4" w:space="1" w:color="auto"/>
              </w:pBdr>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b/>
                <w:bCs/>
                <w:sz w:val="14"/>
                <w:szCs w:val="14"/>
                <w:rtl/>
              </w:rPr>
            </w:pPr>
          </w:p>
        </w:tc>
        <w:tc>
          <w:tcPr>
            <w:tcW w:w="4196" w:type="dxa"/>
          </w:tcPr>
          <w:p w:rsidR="009179A4" w:rsidRPr="0080093E" w:rsidRDefault="009179A4" w:rsidP="009179A4">
            <w:pPr>
              <w:pStyle w:val="1"/>
              <w:keepLines w:val="0"/>
              <w:widowControl w:val="0"/>
              <w:spacing w:before="20" w:after="20" w:line="240" w:lineRule="auto"/>
              <w:ind w:left="340" w:hanging="113"/>
              <w:jc w:val="left"/>
              <w:rPr>
                <w:rFonts w:ascii="Arial" w:hAnsi="Arial" w:cs="Arial"/>
                <w:b/>
                <w:bCs/>
                <w:sz w:val="18"/>
                <w:szCs w:val="18"/>
                <w:rtl/>
              </w:rPr>
            </w:pPr>
            <w:r w:rsidRPr="0080093E">
              <w:rPr>
                <w:rFonts w:ascii="Arial" w:hAnsi="Arial" w:cs="Arial"/>
                <w:b/>
                <w:bCs/>
                <w:sz w:val="18"/>
                <w:szCs w:val="18"/>
                <w:rtl/>
              </w:rPr>
              <w:t>רווח (הפסד) כולל אחר לתקופה</w:t>
            </w:r>
          </w:p>
        </w:tc>
        <w:tc>
          <w:tcPr>
            <w:tcW w:w="964" w:type="dxa"/>
            <w:vAlign w:val="bottom"/>
          </w:tcPr>
          <w:p w:rsidR="009179A4" w:rsidRPr="0080093E"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double" w:sz="4" w:space="1" w:color="auto"/>
              </w:pBdr>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pBdr>
                <w:bottom w:val="double" w:sz="4" w:space="1" w:color="auto"/>
              </w:pBdr>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pBdr>
                <w:bottom w:val="double" w:sz="4" w:space="1" w:color="auto"/>
              </w:pBdr>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r>
      <w:tr w:rsidR="009179A4" w:rsidRPr="0080093E" w:rsidTr="009179A4">
        <w:trPr>
          <w:trHeight w:hRule="exact" w:val="57"/>
        </w:trPr>
        <w:tc>
          <w:tcPr>
            <w:tcW w:w="1360" w:type="dxa"/>
            <w:tcBorders>
              <w:bottom w:val="nil"/>
            </w:tcBorders>
          </w:tcPr>
          <w:p w:rsidR="009179A4" w:rsidRPr="0080093E" w:rsidRDefault="009179A4" w:rsidP="009179A4">
            <w:pPr>
              <w:pStyle w:val="1"/>
              <w:keepLines w:val="0"/>
              <w:widowControl w:val="0"/>
              <w:spacing w:line="240" w:lineRule="auto"/>
              <w:ind w:left="-57"/>
              <w:jc w:val="left"/>
              <w:rPr>
                <w:rFonts w:ascii="Arial" w:hAnsi="Arial" w:cs="Arial"/>
                <w:b/>
                <w:bCs/>
                <w:sz w:val="14"/>
                <w:szCs w:val="14"/>
                <w:rtl/>
              </w:rPr>
            </w:pPr>
          </w:p>
        </w:tc>
        <w:tc>
          <w:tcPr>
            <w:tcW w:w="4196" w:type="dxa"/>
            <w:tcBorders>
              <w:bottom w:val="nil"/>
            </w:tcBorders>
          </w:tcPr>
          <w:p w:rsidR="009179A4" w:rsidRPr="0080093E" w:rsidRDefault="009179A4" w:rsidP="009179A4">
            <w:pPr>
              <w:pStyle w:val="1"/>
              <w:keepLines w:val="0"/>
              <w:widowControl w:val="0"/>
              <w:spacing w:line="240" w:lineRule="auto"/>
              <w:ind w:left="113" w:hanging="113"/>
              <w:jc w:val="left"/>
              <w:rPr>
                <w:rFonts w:ascii="Arial" w:hAnsi="Arial" w:cs="Arial"/>
                <w:b/>
                <w:bCs/>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8"/>
                <w:szCs w:val="18"/>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8"/>
                <w:szCs w:val="18"/>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8"/>
                <w:szCs w:val="18"/>
                <w:rtl/>
              </w:rPr>
            </w:pPr>
          </w:p>
        </w:tc>
        <w:tc>
          <w:tcPr>
            <w:tcW w:w="1134" w:type="dxa"/>
            <w:tcBorders>
              <w:bottom w:val="nil"/>
            </w:tcBorders>
            <w:vAlign w:val="bottom"/>
          </w:tcPr>
          <w:p w:rsidR="009179A4" w:rsidRPr="0080093E" w:rsidRDefault="009179A4" w:rsidP="009179A4">
            <w:pPr>
              <w:keepLines w:val="0"/>
              <w:widowControl w:val="0"/>
              <w:spacing w:line="240" w:lineRule="auto"/>
              <w:ind w:left="142" w:right="142"/>
              <w:jc w:val="center"/>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8"/>
                <w:szCs w:val="18"/>
                <w:rtl/>
              </w:rPr>
            </w:pPr>
          </w:p>
        </w:tc>
      </w:tr>
    </w:tbl>
    <w:p w:rsidR="009179A4" w:rsidRPr="0080093E" w:rsidRDefault="009179A4" w:rsidP="009179A4">
      <w:pPr>
        <w:keepLines w:val="0"/>
        <w:overflowPunct/>
        <w:autoSpaceDE/>
        <w:autoSpaceDN/>
        <w:bidi w:val="0"/>
        <w:adjustRightInd/>
        <w:spacing w:line="20" w:lineRule="exact"/>
        <w:textAlignment w:val="auto"/>
        <w:rPr>
          <w:rFonts w:ascii="Arial" w:hAnsi="Arial" w:cs="Arial"/>
          <w:b/>
          <w:bCs/>
          <w:sz w:val="22"/>
          <w:szCs w:val="22"/>
        </w:rPr>
      </w:pPr>
      <w:r w:rsidRPr="0080093E">
        <w:rPr>
          <w:rFonts w:ascii="Arial" w:hAnsi="Arial" w:cs="Arial"/>
          <w:b/>
          <w:bCs/>
          <w:sz w:val="22"/>
          <w:szCs w:val="22"/>
          <w:rtl/>
        </w:rPr>
        <w:br w:type="page"/>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4A0" w:firstRow="1" w:lastRow="0" w:firstColumn="1" w:lastColumn="0" w:noHBand="0" w:noVBand="1"/>
      </w:tblPr>
      <w:tblGrid>
        <w:gridCol w:w="15362"/>
      </w:tblGrid>
      <w:tr w:rsidR="009179A4" w:rsidRPr="0080093E" w:rsidTr="009179A4">
        <w:tc>
          <w:tcPr>
            <w:tcW w:w="15364" w:type="dxa"/>
            <w:tcBorders>
              <w:bottom w:val="single" w:sz="8" w:space="0" w:color="auto"/>
            </w:tcBorders>
            <w:vAlign w:val="bottom"/>
          </w:tcPr>
          <w:p w:rsidR="009179A4" w:rsidRPr="0080093E" w:rsidRDefault="009179A4" w:rsidP="007C4BDE">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80093E">
              <w:rPr>
                <w:rFonts w:ascii="Arial" w:hAnsi="Arial" w:cs="Arial"/>
                <w:b/>
                <w:bCs/>
                <w:sz w:val="22"/>
                <w:szCs w:val="22"/>
                <w:rtl/>
              </w:rPr>
              <w:t xml:space="preserve">נספח </w:t>
            </w:r>
            <w:r w:rsidR="00607BF6">
              <w:rPr>
                <w:rFonts w:ascii="Arial" w:hAnsi="Arial" w:cs="Arial" w:hint="cs"/>
                <w:b/>
                <w:bCs/>
                <w:sz w:val="22"/>
                <w:szCs w:val="22"/>
                <w:rtl/>
              </w:rPr>
              <w:t>ה</w:t>
            </w:r>
            <w:r w:rsidR="00607BF6" w:rsidRPr="0080093E">
              <w:rPr>
                <w:rFonts w:ascii="Arial" w:hAnsi="Arial" w:cs="Arial"/>
                <w:b/>
                <w:bCs/>
                <w:sz w:val="22"/>
                <w:szCs w:val="22"/>
                <w:rtl/>
              </w:rPr>
              <w:t xml:space="preserve">' </w:t>
            </w:r>
            <w:r w:rsidRPr="0080093E">
              <w:rPr>
                <w:rFonts w:ascii="Arial" w:hAnsi="Arial" w:cs="Arial"/>
                <w:b/>
                <w:bCs/>
                <w:sz w:val="22"/>
                <w:szCs w:val="22"/>
                <w:rtl/>
              </w:rPr>
              <w:t xml:space="preserve">- יישום תקן דיווח כספי בינלאומי 9 (2010) </w:t>
            </w:r>
            <w:r w:rsidR="004E2405">
              <w:rPr>
                <w:rFonts w:ascii="Arial" w:hAnsi="Arial" w:cs="Arial" w:hint="cs"/>
                <w:b/>
                <w:bCs/>
                <w:sz w:val="22"/>
                <w:szCs w:val="22"/>
                <w:rtl/>
              </w:rPr>
              <w:t>"</w:t>
            </w:r>
            <w:r w:rsidRPr="0080093E">
              <w:rPr>
                <w:rFonts w:ascii="Arial" w:hAnsi="Arial" w:cs="Arial"/>
                <w:b/>
                <w:bCs/>
                <w:sz w:val="22"/>
                <w:szCs w:val="22"/>
                <w:rtl/>
              </w:rPr>
              <w:t>מכשירים פיננסיים</w:t>
            </w:r>
            <w:r w:rsidR="004E2405">
              <w:rPr>
                <w:rFonts w:ascii="Arial" w:hAnsi="Arial" w:cs="Arial" w:hint="cs"/>
                <w:b/>
                <w:bCs/>
                <w:sz w:val="22"/>
                <w:szCs w:val="22"/>
                <w:rtl/>
              </w:rPr>
              <w:t>"</w:t>
            </w:r>
            <w:r w:rsidRPr="0080093E">
              <w:rPr>
                <w:rFonts w:ascii="Arial" w:hAnsi="Arial" w:cs="Arial"/>
                <w:b/>
                <w:bCs/>
                <w:sz w:val="22"/>
                <w:szCs w:val="22"/>
                <w:rtl/>
              </w:rPr>
              <w:t xml:space="preserve"> </w:t>
            </w:r>
            <w:r w:rsidRPr="00FB332F">
              <w:rPr>
                <w:rFonts w:ascii="Arial" w:hAnsi="Arial" w:cs="Arial"/>
                <w:b/>
                <w:sz w:val="22"/>
                <w:szCs w:val="22"/>
                <w:rtl/>
              </w:rPr>
              <w:t>(המשך)</w:t>
            </w:r>
          </w:p>
        </w:tc>
      </w:tr>
    </w:tbl>
    <w:p w:rsidR="009179A4" w:rsidRPr="0080093E" w:rsidRDefault="009179A4" w:rsidP="009179A4">
      <w:pPr>
        <w:tabs>
          <w:tab w:val="right" w:pos="9326"/>
        </w:tabs>
        <w:ind w:left="1361"/>
        <w:rPr>
          <w:rFonts w:ascii="Arial" w:hAnsi="Arial" w:cs="Arial"/>
          <w:sz w:val="16"/>
          <w:szCs w:val="20"/>
          <w:rtl/>
        </w:rPr>
      </w:pPr>
    </w:p>
    <w:p w:rsidR="009179A4" w:rsidRPr="0080093E" w:rsidRDefault="009179A4" w:rsidP="009179A4">
      <w:pPr>
        <w:ind w:left="1361"/>
        <w:rPr>
          <w:rFonts w:ascii="Arial" w:hAnsi="Arial" w:cs="Arial"/>
          <w:b/>
          <w:bCs/>
          <w:szCs w:val="20"/>
          <w:u w:val="single"/>
          <w:rtl/>
        </w:rPr>
      </w:pPr>
      <w:r w:rsidRPr="0080093E">
        <w:rPr>
          <w:rFonts w:ascii="Arial" w:hAnsi="Arial" w:cs="Arial"/>
          <w:b/>
          <w:bCs/>
          <w:szCs w:val="20"/>
          <w:u w:val="single"/>
          <w:rtl/>
        </w:rPr>
        <w:t xml:space="preserve">חברה </w:t>
      </w:r>
      <w:r>
        <w:rPr>
          <w:rFonts w:ascii="Arial" w:hAnsi="Arial" w:cs="Arial"/>
          <w:b/>
          <w:bCs/>
          <w:szCs w:val="20"/>
          <w:u w:val="single"/>
          <w:rtl/>
        </w:rPr>
        <w:t>מדווחת</w:t>
      </w:r>
      <w:r w:rsidRPr="0080093E">
        <w:rPr>
          <w:rFonts w:ascii="Arial" w:hAnsi="Arial" w:cs="Arial"/>
          <w:b/>
          <w:bCs/>
          <w:szCs w:val="20"/>
          <w:u w:val="single"/>
          <w:rtl/>
        </w:rPr>
        <w:t xml:space="preserve"> לדוגמה בע"מ</w:t>
      </w:r>
    </w:p>
    <w:p w:rsidR="009179A4" w:rsidRPr="0080093E" w:rsidRDefault="009179A4" w:rsidP="009179A4">
      <w:pPr>
        <w:ind w:left="1361"/>
        <w:rPr>
          <w:rFonts w:ascii="Arial" w:hAnsi="Arial" w:cs="Arial"/>
          <w:b/>
          <w:bCs/>
          <w:szCs w:val="20"/>
          <w:u w:val="single"/>
          <w:rtl/>
        </w:rPr>
      </w:pPr>
      <w:r w:rsidRPr="0080093E">
        <w:rPr>
          <w:rFonts w:ascii="Arial" w:hAnsi="Arial" w:cs="Arial"/>
          <w:b/>
          <w:bCs/>
          <w:szCs w:val="20"/>
          <w:u w:val="single"/>
          <w:rtl/>
        </w:rPr>
        <w:t xml:space="preserve">ביאורים לדוחות הכספיים ליום 31 בדצמבר </w:t>
      </w:r>
      <w:r w:rsidR="005723D9">
        <w:rPr>
          <w:rFonts w:ascii="Arial" w:hAnsi="Arial" w:cs="Arial"/>
          <w:b/>
          <w:bCs/>
          <w:szCs w:val="20"/>
          <w:u w:val="single"/>
          <w:rtl/>
        </w:rPr>
        <w:t>2017</w:t>
      </w:r>
      <w:r w:rsidRPr="0080093E">
        <w:rPr>
          <w:rFonts w:ascii="Arial" w:hAnsi="Arial" w:cs="Arial"/>
          <w:b/>
          <w:bCs/>
          <w:szCs w:val="20"/>
          <w:u w:val="single"/>
          <w:rtl/>
        </w:rPr>
        <w:t xml:space="preserve"> (באלפי ש"ח)</w:t>
      </w:r>
    </w:p>
    <w:p w:rsidR="009179A4" w:rsidRPr="0080093E" w:rsidRDefault="009179A4" w:rsidP="009179A4">
      <w:pPr>
        <w:spacing w:line="240" w:lineRule="auto"/>
        <w:ind w:left="1361"/>
        <w:jc w:val="both"/>
        <w:rPr>
          <w:rFonts w:ascii="Arial" w:hAnsi="Arial" w:cs="Arial"/>
          <w:szCs w:val="20"/>
          <w:rtl/>
        </w:rPr>
      </w:pPr>
    </w:p>
    <w:tbl>
      <w:tblPr>
        <w:bidiVisual/>
        <w:tblW w:w="15366" w:type="dxa"/>
        <w:tblLayout w:type="fixed"/>
        <w:tblCellMar>
          <w:left w:w="113" w:type="dxa"/>
          <w:right w:w="113" w:type="dxa"/>
        </w:tblCellMar>
        <w:tblLook w:val="01E0" w:firstRow="1" w:lastRow="1" w:firstColumn="1" w:lastColumn="1" w:noHBand="0" w:noVBand="0"/>
      </w:tblPr>
      <w:tblGrid>
        <w:gridCol w:w="1361"/>
        <w:gridCol w:w="14005"/>
      </w:tblGrid>
      <w:tr w:rsidR="009179A4" w:rsidRPr="0080093E" w:rsidTr="009179A4">
        <w:tc>
          <w:tcPr>
            <w:tcW w:w="1361" w:type="dxa"/>
          </w:tcPr>
          <w:p w:rsidR="009179A4" w:rsidRPr="0080093E" w:rsidRDefault="009179A4" w:rsidP="009179A4">
            <w:pPr>
              <w:spacing w:line="240" w:lineRule="auto"/>
              <w:ind w:left="-57"/>
              <w:jc w:val="both"/>
              <w:rPr>
                <w:rFonts w:ascii="Arial" w:hAnsi="Arial" w:cs="Arial"/>
                <w:sz w:val="14"/>
                <w:szCs w:val="14"/>
                <w:rtl/>
              </w:rPr>
            </w:pPr>
          </w:p>
        </w:tc>
        <w:tc>
          <w:tcPr>
            <w:tcW w:w="14005" w:type="dxa"/>
          </w:tcPr>
          <w:p w:rsidR="009179A4" w:rsidRPr="0080093E" w:rsidRDefault="009179A4" w:rsidP="009179A4">
            <w:pPr>
              <w:spacing w:before="20" w:after="60" w:line="240" w:lineRule="auto"/>
              <w:rPr>
                <w:rFonts w:ascii="Arial" w:hAnsi="Arial" w:cs="Arial"/>
                <w:b/>
                <w:bCs/>
                <w:szCs w:val="20"/>
                <w:rtl/>
              </w:rPr>
            </w:pPr>
            <w:r w:rsidRPr="0080093E">
              <w:rPr>
                <w:rFonts w:ascii="Arial" w:hAnsi="Arial" w:cs="Arial"/>
                <w:b/>
                <w:bCs/>
                <w:szCs w:val="20"/>
                <w:rtl/>
              </w:rPr>
              <w:t xml:space="preserve">ביאור </w:t>
            </w:r>
            <w:r>
              <w:rPr>
                <w:rFonts w:ascii="Arial" w:hAnsi="Arial" w:cs="Arial" w:hint="cs"/>
                <w:b/>
                <w:bCs/>
                <w:szCs w:val="20"/>
                <w:rtl/>
              </w:rPr>
              <w:t>32</w:t>
            </w:r>
            <w:r w:rsidRPr="0080093E">
              <w:rPr>
                <w:rFonts w:ascii="Arial" w:hAnsi="Arial" w:cs="Arial"/>
                <w:b/>
                <w:bCs/>
                <w:szCs w:val="20"/>
                <w:rtl/>
              </w:rPr>
              <w:t xml:space="preserve"> - רווח כולל אחר </w:t>
            </w:r>
            <w:r w:rsidRPr="00FB332F">
              <w:rPr>
                <w:rFonts w:ascii="Arial" w:hAnsi="Arial" w:cs="Arial"/>
                <w:b/>
                <w:szCs w:val="20"/>
                <w:rtl/>
              </w:rPr>
              <w:t>(המשך)</w:t>
            </w:r>
            <w:r w:rsidRPr="0080093E">
              <w:rPr>
                <w:rFonts w:ascii="Arial" w:hAnsi="Arial" w:cs="Arial"/>
                <w:b/>
                <w:bCs/>
                <w:szCs w:val="20"/>
                <w:rtl/>
              </w:rPr>
              <w:t>:</w:t>
            </w:r>
          </w:p>
        </w:tc>
      </w:tr>
      <w:tr w:rsidR="009179A4" w:rsidRPr="0080093E" w:rsidTr="009179A4">
        <w:tc>
          <w:tcPr>
            <w:tcW w:w="1361" w:type="dxa"/>
          </w:tcPr>
          <w:p w:rsidR="009179A4" w:rsidRPr="0080093E" w:rsidRDefault="009179A4" w:rsidP="009179A4">
            <w:pPr>
              <w:spacing w:line="240" w:lineRule="auto"/>
              <w:ind w:left="-57"/>
              <w:jc w:val="both"/>
              <w:rPr>
                <w:rFonts w:ascii="Arial" w:hAnsi="Arial" w:cs="Arial"/>
                <w:sz w:val="14"/>
                <w:szCs w:val="14"/>
                <w:rtl/>
              </w:rPr>
            </w:pPr>
          </w:p>
        </w:tc>
        <w:tc>
          <w:tcPr>
            <w:tcW w:w="14005" w:type="dxa"/>
          </w:tcPr>
          <w:p w:rsidR="009179A4" w:rsidRPr="0080093E" w:rsidRDefault="009179A4" w:rsidP="009179A4">
            <w:pPr>
              <w:spacing w:before="20"/>
              <w:ind w:left="454" w:hanging="454"/>
              <w:rPr>
                <w:rFonts w:ascii="Arial" w:hAnsi="Arial" w:cs="Arial"/>
                <w:b/>
                <w:bCs/>
                <w:szCs w:val="20"/>
                <w:rtl/>
              </w:rPr>
            </w:pPr>
            <w:r w:rsidRPr="0080093E">
              <w:rPr>
                <w:rFonts w:ascii="Arial" w:hAnsi="Arial" w:cs="Arial"/>
                <w:b/>
                <w:bCs/>
                <w:szCs w:val="20"/>
                <w:rtl/>
              </w:rPr>
              <w:t>ב.</w:t>
            </w:r>
            <w:r w:rsidRPr="0080093E">
              <w:rPr>
                <w:rFonts w:ascii="Arial" w:hAnsi="Arial" w:cs="Arial"/>
                <w:b/>
                <w:bCs/>
                <w:szCs w:val="20"/>
                <w:rtl/>
              </w:rPr>
              <w:tab/>
              <w:t xml:space="preserve">גילוי לרכיבים של רווח כולל אחר, לאחר מסים </w:t>
            </w:r>
            <w:r w:rsidRPr="00FB332F">
              <w:rPr>
                <w:rFonts w:ascii="Arial" w:hAnsi="Arial" w:cs="Arial"/>
                <w:b/>
                <w:szCs w:val="20"/>
                <w:rtl/>
              </w:rPr>
              <w:t>(המשך)</w:t>
            </w:r>
            <w:r w:rsidRPr="0080093E">
              <w:rPr>
                <w:rFonts w:ascii="Arial" w:hAnsi="Arial" w:cs="Arial"/>
                <w:b/>
                <w:bCs/>
                <w:szCs w:val="20"/>
                <w:rtl/>
              </w:rPr>
              <w:t>:</w:t>
            </w:r>
          </w:p>
        </w:tc>
      </w:tr>
    </w:tbl>
    <w:p w:rsidR="009179A4" w:rsidRPr="0080093E" w:rsidRDefault="009179A4" w:rsidP="009179A4">
      <w:pPr>
        <w:spacing w:line="20" w:lineRule="exact"/>
        <w:ind w:left="1361"/>
        <w:jc w:val="both"/>
        <w:rPr>
          <w:rFonts w:ascii="Arial" w:hAnsi="Arial" w:cs="Arial"/>
          <w:szCs w:val="20"/>
          <w:rtl/>
        </w:rPr>
      </w:pPr>
    </w:p>
    <w:tbl>
      <w:tblPr>
        <w:bidiVisual/>
        <w:tblW w:w="15366" w:type="dxa"/>
        <w:tblBorders>
          <w:bottom w:val="single" w:sz="4" w:space="0" w:color="auto"/>
        </w:tblBorders>
        <w:tblLayout w:type="fixed"/>
        <w:tblCellMar>
          <w:left w:w="113" w:type="dxa"/>
          <w:right w:w="113" w:type="dxa"/>
        </w:tblCellMar>
        <w:tblLook w:val="0000" w:firstRow="0" w:lastRow="0" w:firstColumn="0" w:lastColumn="0" w:noHBand="0" w:noVBand="0"/>
      </w:tblPr>
      <w:tblGrid>
        <w:gridCol w:w="1360"/>
        <w:gridCol w:w="4196"/>
        <w:gridCol w:w="964"/>
        <w:gridCol w:w="964"/>
        <w:gridCol w:w="964"/>
        <w:gridCol w:w="964"/>
        <w:gridCol w:w="964"/>
        <w:gridCol w:w="964"/>
        <w:gridCol w:w="1134"/>
        <w:gridCol w:w="964"/>
        <w:gridCol w:w="964"/>
        <w:gridCol w:w="964"/>
      </w:tblGrid>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196" w:type="dxa"/>
          </w:tcPr>
          <w:p w:rsidR="009179A4" w:rsidRPr="0080093E" w:rsidRDefault="009179A4" w:rsidP="009179A4">
            <w:pPr>
              <w:pStyle w:val="1"/>
              <w:keepLines w:val="0"/>
              <w:widowControl w:val="0"/>
              <w:spacing w:line="240" w:lineRule="auto"/>
              <w:ind w:left="0"/>
              <w:jc w:val="left"/>
              <w:rPr>
                <w:rFonts w:ascii="Arial" w:hAnsi="Arial" w:cs="Arial"/>
                <w:sz w:val="18"/>
                <w:szCs w:val="18"/>
                <w:rtl/>
              </w:rPr>
            </w:pPr>
          </w:p>
        </w:tc>
        <w:tc>
          <w:tcPr>
            <w:tcW w:w="9810" w:type="dxa"/>
            <w:gridSpan w:val="10"/>
            <w:vAlign w:val="bottom"/>
          </w:tcPr>
          <w:p w:rsidR="009179A4" w:rsidRPr="0080093E" w:rsidRDefault="009179A4" w:rsidP="009179A4">
            <w:pPr>
              <w:keepLines w:val="0"/>
              <w:widowControl w:val="0"/>
              <w:pBdr>
                <w:bottom w:val="single" w:sz="4" w:space="1" w:color="auto"/>
              </w:pBdr>
              <w:spacing w:before="20" w:line="240" w:lineRule="auto"/>
              <w:jc w:val="center"/>
              <w:rPr>
                <w:rFonts w:ascii="Arial" w:hAnsi="Arial" w:cs="Arial"/>
                <w:b/>
                <w:bCs/>
                <w:sz w:val="18"/>
                <w:szCs w:val="18"/>
                <w:rtl/>
              </w:rPr>
            </w:pPr>
            <w:r w:rsidRPr="0080093E">
              <w:rPr>
                <w:rFonts w:ascii="Arial" w:hAnsi="Arial" w:cs="Arial"/>
                <w:b/>
                <w:bCs/>
                <w:szCs w:val="20"/>
                <w:rtl/>
              </w:rPr>
              <w:t>לשנה שהסתיימה ביום 31.12.</w:t>
            </w:r>
            <w:r w:rsidR="005723D9">
              <w:rPr>
                <w:rFonts w:ascii="Arial" w:hAnsi="Arial" w:cs="Arial"/>
                <w:b/>
                <w:bCs/>
                <w:szCs w:val="20"/>
                <w:rtl/>
              </w:rPr>
              <w:t>2016</w:t>
            </w:r>
          </w:p>
        </w:tc>
      </w:tr>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196" w:type="dxa"/>
          </w:tcPr>
          <w:p w:rsidR="009179A4" w:rsidRPr="0080093E" w:rsidRDefault="009179A4" w:rsidP="009179A4">
            <w:pPr>
              <w:pStyle w:val="1"/>
              <w:keepLines w:val="0"/>
              <w:widowControl w:val="0"/>
              <w:spacing w:line="240" w:lineRule="auto"/>
              <w:ind w:left="0"/>
              <w:jc w:val="left"/>
              <w:rPr>
                <w:rFonts w:ascii="Arial" w:hAnsi="Arial" w:cs="Arial"/>
                <w:sz w:val="18"/>
                <w:szCs w:val="18"/>
                <w:rtl/>
              </w:rPr>
            </w:pPr>
          </w:p>
        </w:tc>
        <w:tc>
          <w:tcPr>
            <w:tcW w:w="964" w:type="dxa"/>
            <w:vAlign w:val="bottom"/>
          </w:tcPr>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קרן הון בגין</w:t>
            </w:r>
          </w:p>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הערכה מחדש של רכוש</w:t>
            </w:r>
          </w:p>
        </w:tc>
        <w:tc>
          <w:tcPr>
            <w:tcW w:w="964" w:type="dxa"/>
            <w:vAlign w:val="bottom"/>
          </w:tcPr>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קרן הון בגין</w:t>
            </w:r>
          </w:p>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גידורי תזרים</w:t>
            </w:r>
          </w:p>
        </w:tc>
        <w:tc>
          <w:tcPr>
            <w:tcW w:w="964" w:type="dxa"/>
            <w:vAlign w:val="bottom"/>
          </w:tcPr>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קרן הון בגין</w:t>
            </w:r>
          </w:p>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הפרשי</w:t>
            </w:r>
          </w:p>
        </w:tc>
        <w:tc>
          <w:tcPr>
            <w:tcW w:w="964" w:type="dxa"/>
            <w:vAlign w:val="bottom"/>
          </w:tcPr>
          <w:p w:rsidR="009179A4" w:rsidRPr="0080093E" w:rsidRDefault="009179A4" w:rsidP="009179A4">
            <w:pPr>
              <w:keepLines w:val="0"/>
              <w:widowControl w:val="0"/>
              <w:spacing w:line="180" w:lineRule="exact"/>
              <w:ind w:left="-113" w:right="-113"/>
              <w:jc w:val="center"/>
              <w:rPr>
                <w:rFonts w:ascii="Arial" w:hAnsi="Arial" w:cs="Arial"/>
                <w:b/>
                <w:bCs/>
                <w:sz w:val="18"/>
                <w:szCs w:val="18"/>
                <w:highlight w:val="yellow"/>
                <w:rtl/>
              </w:rPr>
            </w:pPr>
            <w:r w:rsidRPr="0080093E">
              <w:rPr>
                <w:rFonts w:ascii="Arial" w:hAnsi="Arial" w:cs="Arial"/>
                <w:b/>
                <w:bCs/>
                <w:sz w:val="18"/>
                <w:szCs w:val="18"/>
                <w:highlight w:val="yellow"/>
                <w:rtl/>
              </w:rPr>
              <w:t xml:space="preserve">קרן הון בגין </w:t>
            </w:r>
          </w:p>
          <w:p w:rsidR="009179A4" w:rsidRPr="0080093E" w:rsidRDefault="009179A4" w:rsidP="009179A4">
            <w:pPr>
              <w:keepLines w:val="0"/>
              <w:widowControl w:val="0"/>
              <w:spacing w:line="180" w:lineRule="exact"/>
              <w:ind w:left="-113" w:right="-113"/>
              <w:jc w:val="center"/>
              <w:rPr>
                <w:rFonts w:ascii="Arial" w:hAnsi="Arial" w:cs="Arial"/>
                <w:b/>
                <w:bCs/>
                <w:sz w:val="18"/>
                <w:szCs w:val="18"/>
                <w:highlight w:val="yellow"/>
                <w:rtl/>
              </w:rPr>
            </w:pPr>
            <w:r w:rsidRPr="0080093E">
              <w:rPr>
                <w:rFonts w:ascii="Arial" w:hAnsi="Arial" w:cs="Arial"/>
                <w:b/>
                <w:bCs/>
                <w:sz w:val="18"/>
                <w:szCs w:val="18"/>
                <w:highlight w:val="yellow"/>
                <w:rtl/>
              </w:rPr>
              <w:t xml:space="preserve">שינויים </w:t>
            </w:r>
          </w:p>
          <w:p w:rsidR="009179A4" w:rsidRPr="0080093E" w:rsidRDefault="009179A4" w:rsidP="009179A4">
            <w:pPr>
              <w:keepLines w:val="0"/>
              <w:widowControl w:val="0"/>
              <w:spacing w:line="180" w:lineRule="exact"/>
              <w:ind w:left="-113" w:right="-113"/>
              <w:jc w:val="center"/>
              <w:rPr>
                <w:rFonts w:ascii="Arial" w:hAnsi="Arial" w:cs="Arial"/>
                <w:b/>
                <w:bCs/>
                <w:sz w:val="18"/>
                <w:szCs w:val="18"/>
                <w:highlight w:val="yellow"/>
                <w:rtl/>
              </w:rPr>
            </w:pPr>
            <w:r w:rsidRPr="0080093E">
              <w:rPr>
                <w:rFonts w:ascii="Arial" w:hAnsi="Arial" w:cs="Arial"/>
                <w:b/>
                <w:bCs/>
                <w:sz w:val="18"/>
                <w:szCs w:val="18"/>
                <w:highlight w:val="yellow"/>
                <w:rtl/>
              </w:rPr>
              <w:t>בשווי הוגן התחייבויות פיננסיות המתייחסים לסיכון</w:t>
            </w:r>
          </w:p>
        </w:tc>
        <w:tc>
          <w:tcPr>
            <w:tcW w:w="964" w:type="dxa"/>
            <w:vAlign w:val="bottom"/>
          </w:tcPr>
          <w:p w:rsidR="009179A4" w:rsidRPr="0080093E" w:rsidRDefault="009179A4" w:rsidP="009179A4">
            <w:pPr>
              <w:keepLines w:val="0"/>
              <w:widowControl w:val="0"/>
              <w:spacing w:line="180" w:lineRule="exact"/>
              <w:ind w:left="-113" w:right="-113"/>
              <w:jc w:val="center"/>
              <w:rPr>
                <w:rFonts w:ascii="Arial" w:hAnsi="Arial" w:cs="Arial"/>
                <w:b/>
                <w:bCs/>
                <w:sz w:val="18"/>
                <w:szCs w:val="18"/>
                <w:highlight w:val="yellow"/>
                <w:rtl/>
              </w:rPr>
            </w:pPr>
            <w:r w:rsidRPr="0080093E">
              <w:rPr>
                <w:rFonts w:ascii="Arial" w:hAnsi="Arial" w:cs="Arial"/>
                <w:b/>
                <w:bCs/>
                <w:sz w:val="18"/>
                <w:szCs w:val="18"/>
                <w:highlight w:val="yellow"/>
                <w:rtl/>
              </w:rPr>
              <w:t>קרן הון בגין</w:t>
            </w:r>
          </w:p>
          <w:p w:rsidR="009179A4" w:rsidRPr="0080093E" w:rsidRDefault="009179A4" w:rsidP="009179A4">
            <w:pPr>
              <w:keepLines w:val="0"/>
              <w:widowControl w:val="0"/>
              <w:spacing w:line="180" w:lineRule="exact"/>
              <w:ind w:left="-113" w:right="-113"/>
              <w:jc w:val="center"/>
              <w:rPr>
                <w:rFonts w:ascii="Arial" w:hAnsi="Arial" w:cs="Arial"/>
                <w:b/>
                <w:bCs/>
                <w:sz w:val="18"/>
                <w:szCs w:val="18"/>
                <w:highlight w:val="yellow"/>
                <w:rtl/>
              </w:rPr>
            </w:pPr>
            <w:r w:rsidRPr="0080093E">
              <w:rPr>
                <w:rFonts w:ascii="Arial" w:hAnsi="Arial" w:cs="Arial"/>
                <w:b/>
                <w:bCs/>
                <w:sz w:val="18"/>
                <w:szCs w:val="18"/>
                <w:highlight w:val="yellow"/>
                <w:rtl/>
              </w:rPr>
              <w:t>השקעות במכשירים הוניים הנמדדות בשווי הוגן דרך רווח</w:t>
            </w:r>
          </w:p>
        </w:tc>
        <w:tc>
          <w:tcPr>
            <w:tcW w:w="964" w:type="dxa"/>
            <w:vAlign w:val="bottom"/>
          </w:tcPr>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קרן הון בגין</w:t>
            </w:r>
          </w:p>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תוכניות להטבה</w:t>
            </w:r>
          </w:p>
        </w:tc>
        <w:tc>
          <w:tcPr>
            <w:tcW w:w="1134" w:type="dxa"/>
            <w:vAlign w:val="bottom"/>
          </w:tcPr>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רווח כולל אחר המתייחס לנכסים ולקבוצות מימוש המוחזקים</w:t>
            </w:r>
          </w:p>
        </w:tc>
        <w:tc>
          <w:tcPr>
            <w:tcW w:w="964" w:type="dxa"/>
            <w:vAlign w:val="bottom"/>
          </w:tcPr>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סה"כ</w:t>
            </w:r>
          </w:p>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מיוחס לבעלים</w:t>
            </w:r>
          </w:p>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של החברה</w:t>
            </w:r>
          </w:p>
        </w:tc>
        <w:tc>
          <w:tcPr>
            <w:tcW w:w="964" w:type="dxa"/>
            <w:vAlign w:val="bottom"/>
          </w:tcPr>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 xml:space="preserve">זכויות </w:t>
            </w:r>
          </w:p>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 xml:space="preserve">שאינן </w:t>
            </w:r>
          </w:p>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מקנות</w:t>
            </w:r>
          </w:p>
        </w:tc>
        <w:tc>
          <w:tcPr>
            <w:tcW w:w="964" w:type="dxa"/>
            <w:vAlign w:val="bottom"/>
          </w:tcPr>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p>
        </w:tc>
      </w:tr>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196" w:type="dxa"/>
          </w:tcPr>
          <w:p w:rsidR="009179A4" w:rsidRPr="0080093E" w:rsidRDefault="009179A4" w:rsidP="009179A4">
            <w:pPr>
              <w:pStyle w:val="1"/>
              <w:keepLines w:val="0"/>
              <w:widowControl w:val="0"/>
              <w:spacing w:line="240" w:lineRule="auto"/>
              <w:ind w:left="0"/>
              <w:jc w:val="left"/>
              <w:rPr>
                <w:rFonts w:ascii="Arial" w:hAnsi="Arial" w:cs="Arial"/>
                <w:sz w:val="18"/>
                <w:szCs w:val="18"/>
                <w:rtl/>
              </w:rPr>
            </w:pPr>
          </w:p>
        </w:tc>
        <w:tc>
          <w:tcPr>
            <w:tcW w:w="964" w:type="dxa"/>
            <w:vAlign w:val="bottom"/>
          </w:tcPr>
          <w:p w:rsidR="009179A4" w:rsidRPr="0080093E"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80093E">
              <w:rPr>
                <w:rFonts w:ascii="Arial" w:hAnsi="Arial" w:cs="Arial"/>
                <w:b/>
                <w:bCs/>
                <w:sz w:val="18"/>
                <w:szCs w:val="18"/>
                <w:rtl/>
              </w:rPr>
              <w:t>קבוע</w:t>
            </w:r>
          </w:p>
        </w:tc>
        <w:tc>
          <w:tcPr>
            <w:tcW w:w="964" w:type="dxa"/>
            <w:vAlign w:val="bottom"/>
          </w:tcPr>
          <w:p w:rsidR="009179A4" w:rsidRPr="0080093E"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80093E">
              <w:rPr>
                <w:rFonts w:ascii="Arial" w:hAnsi="Arial" w:cs="Arial"/>
                <w:b/>
                <w:bCs/>
                <w:sz w:val="18"/>
                <w:szCs w:val="18"/>
                <w:rtl/>
              </w:rPr>
              <w:t>מזומנים</w:t>
            </w:r>
          </w:p>
        </w:tc>
        <w:tc>
          <w:tcPr>
            <w:tcW w:w="964" w:type="dxa"/>
            <w:vAlign w:val="bottom"/>
          </w:tcPr>
          <w:p w:rsidR="009179A4" w:rsidRPr="0080093E"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80093E">
              <w:rPr>
                <w:rFonts w:ascii="Arial" w:hAnsi="Arial" w:cs="Arial"/>
                <w:b/>
                <w:bCs/>
                <w:sz w:val="18"/>
                <w:szCs w:val="18"/>
                <w:rtl/>
              </w:rPr>
              <w:t>תרגום</w:t>
            </w:r>
          </w:p>
        </w:tc>
        <w:tc>
          <w:tcPr>
            <w:tcW w:w="964" w:type="dxa"/>
            <w:vAlign w:val="bottom"/>
          </w:tcPr>
          <w:p w:rsidR="009179A4" w:rsidRPr="0080093E" w:rsidRDefault="009179A4" w:rsidP="009179A4">
            <w:pPr>
              <w:keepLines w:val="0"/>
              <w:widowControl w:val="0"/>
              <w:pBdr>
                <w:bottom w:val="single" w:sz="4" w:space="1" w:color="auto"/>
              </w:pBdr>
              <w:spacing w:line="180" w:lineRule="exact"/>
              <w:jc w:val="center"/>
              <w:rPr>
                <w:rFonts w:ascii="Arial" w:hAnsi="Arial" w:cs="Arial"/>
                <w:b/>
                <w:bCs/>
                <w:sz w:val="18"/>
                <w:szCs w:val="18"/>
                <w:highlight w:val="yellow"/>
                <w:rtl/>
              </w:rPr>
            </w:pPr>
            <w:r w:rsidRPr="0080093E">
              <w:rPr>
                <w:rFonts w:ascii="Arial" w:hAnsi="Arial" w:cs="Arial"/>
                <w:b/>
                <w:bCs/>
                <w:sz w:val="18"/>
                <w:szCs w:val="18"/>
                <w:highlight w:val="yellow"/>
                <w:rtl/>
              </w:rPr>
              <w:t>האשראי</w:t>
            </w:r>
          </w:p>
        </w:tc>
        <w:tc>
          <w:tcPr>
            <w:tcW w:w="964" w:type="dxa"/>
            <w:vAlign w:val="bottom"/>
          </w:tcPr>
          <w:p w:rsidR="009179A4" w:rsidRPr="0080093E" w:rsidRDefault="009179A4" w:rsidP="009179A4">
            <w:pPr>
              <w:keepLines w:val="0"/>
              <w:widowControl w:val="0"/>
              <w:pBdr>
                <w:bottom w:val="single" w:sz="4" w:space="1" w:color="auto"/>
              </w:pBdr>
              <w:spacing w:line="180" w:lineRule="exact"/>
              <w:jc w:val="center"/>
              <w:rPr>
                <w:rFonts w:ascii="Arial" w:hAnsi="Arial" w:cs="Arial"/>
                <w:b/>
                <w:bCs/>
                <w:sz w:val="18"/>
                <w:szCs w:val="18"/>
                <w:highlight w:val="yellow"/>
                <w:rtl/>
              </w:rPr>
            </w:pPr>
            <w:r w:rsidRPr="0080093E">
              <w:rPr>
                <w:rFonts w:ascii="Arial" w:hAnsi="Arial" w:cs="Arial"/>
                <w:b/>
                <w:bCs/>
                <w:sz w:val="18"/>
                <w:szCs w:val="18"/>
                <w:highlight w:val="yellow"/>
                <w:rtl/>
              </w:rPr>
              <w:t>כולל אחר</w:t>
            </w:r>
          </w:p>
        </w:tc>
        <w:tc>
          <w:tcPr>
            <w:tcW w:w="964" w:type="dxa"/>
            <w:vAlign w:val="bottom"/>
          </w:tcPr>
          <w:p w:rsidR="009179A4" w:rsidRPr="0080093E"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80093E">
              <w:rPr>
                <w:rFonts w:ascii="Arial" w:hAnsi="Arial" w:cs="Arial"/>
                <w:b/>
                <w:bCs/>
                <w:sz w:val="18"/>
                <w:szCs w:val="18"/>
                <w:rtl/>
              </w:rPr>
              <w:t>מוגדרת</w:t>
            </w:r>
          </w:p>
        </w:tc>
        <w:tc>
          <w:tcPr>
            <w:tcW w:w="1134" w:type="dxa"/>
            <w:vAlign w:val="bottom"/>
          </w:tcPr>
          <w:p w:rsidR="009179A4" w:rsidRPr="0080093E"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80093E">
              <w:rPr>
                <w:rFonts w:ascii="Arial" w:hAnsi="Arial" w:cs="Arial"/>
                <w:b/>
                <w:bCs/>
                <w:sz w:val="18"/>
                <w:szCs w:val="18"/>
                <w:rtl/>
              </w:rPr>
              <w:t>למכירה</w:t>
            </w:r>
          </w:p>
        </w:tc>
        <w:tc>
          <w:tcPr>
            <w:tcW w:w="964" w:type="dxa"/>
            <w:vAlign w:val="bottom"/>
          </w:tcPr>
          <w:p w:rsidR="009179A4" w:rsidRPr="0080093E"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80093E">
              <w:rPr>
                <w:rFonts w:ascii="Arial" w:hAnsi="Arial" w:cs="Arial"/>
                <w:b/>
                <w:bCs/>
                <w:sz w:val="18"/>
                <w:szCs w:val="18"/>
                <w:rtl/>
              </w:rPr>
              <w:t>האם</w:t>
            </w:r>
          </w:p>
        </w:tc>
        <w:tc>
          <w:tcPr>
            <w:tcW w:w="964" w:type="dxa"/>
            <w:vAlign w:val="bottom"/>
          </w:tcPr>
          <w:p w:rsidR="009179A4" w:rsidRPr="0080093E"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80093E">
              <w:rPr>
                <w:rFonts w:ascii="Arial" w:hAnsi="Arial" w:cs="Arial"/>
                <w:b/>
                <w:bCs/>
                <w:sz w:val="18"/>
                <w:szCs w:val="18"/>
                <w:rtl/>
              </w:rPr>
              <w:t>שליטה</w:t>
            </w:r>
          </w:p>
        </w:tc>
        <w:tc>
          <w:tcPr>
            <w:tcW w:w="964" w:type="dxa"/>
            <w:vAlign w:val="bottom"/>
          </w:tcPr>
          <w:p w:rsidR="009179A4" w:rsidRPr="0080093E"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80093E">
              <w:rPr>
                <w:rFonts w:ascii="Arial" w:hAnsi="Arial" w:cs="Arial"/>
                <w:b/>
                <w:bCs/>
                <w:sz w:val="18"/>
                <w:szCs w:val="18"/>
                <w:rtl/>
              </w:rPr>
              <w:t>סה"כ</w:t>
            </w:r>
          </w:p>
        </w:tc>
      </w:tr>
      <w:tr w:rsidR="009179A4" w:rsidRPr="0080093E" w:rsidTr="009179A4">
        <w:trPr>
          <w:trHeight w:hRule="exact" w:val="113"/>
        </w:trPr>
        <w:tc>
          <w:tcPr>
            <w:tcW w:w="1360" w:type="dxa"/>
            <w:tcBorders>
              <w:bottom w:val="nil"/>
            </w:tcBorders>
          </w:tcPr>
          <w:p w:rsidR="009179A4" w:rsidRPr="0080093E" w:rsidRDefault="009179A4" w:rsidP="009179A4">
            <w:pPr>
              <w:pStyle w:val="1"/>
              <w:keepLines w:val="0"/>
              <w:widowControl w:val="0"/>
              <w:spacing w:line="240" w:lineRule="auto"/>
              <w:ind w:left="-57"/>
              <w:jc w:val="left"/>
              <w:rPr>
                <w:rFonts w:ascii="Arial" w:hAnsi="Arial" w:cs="Arial"/>
                <w:sz w:val="14"/>
                <w:szCs w:val="14"/>
              </w:rPr>
            </w:pPr>
          </w:p>
        </w:tc>
        <w:tc>
          <w:tcPr>
            <w:tcW w:w="4196" w:type="dxa"/>
            <w:tcBorders>
              <w:bottom w:val="nil"/>
            </w:tcBorders>
          </w:tcPr>
          <w:p w:rsidR="009179A4" w:rsidRPr="0080093E" w:rsidRDefault="009179A4" w:rsidP="009179A4">
            <w:pPr>
              <w:pStyle w:val="1"/>
              <w:keepLines w:val="0"/>
              <w:widowControl w:val="0"/>
              <w:spacing w:line="240" w:lineRule="auto"/>
              <w:ind w:left="0"/>
              <w:jc w:val="left"/>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b/>
                <w:bCs/>
                <w:sz w:val="14"/>
                <w:szCs w:val="14"/>
                <w:rtl/>
              </w:rPr>
            </w:pPr>
          </w:p>
        </w:tc>
        <w:tc>
          <w:tcPr>
            <w:tcW w:w="4196" w:type="dxa"/>
          </w:tcPr>
          <w:p w:rsidR="009179A4" w:rsidRPr="0080093E" w:rsidRDefault="009179A4" w:rsidP="009179A4">
            <w:pPr>
              <w:pStyle w:val="1"/>
              <w:keepLines w:val="0"/>
              <w:widowControl w:val="0"/>
              <w:spacing w:before="20" w:after="20" w:line="240" w:lineRule="auto"/>
              <w:ind w:left="113" w:hanging="113"/>
              <w:jc w:val="left"/>
              <w:rPr>
                <w:rFonts w:ascii="Arial" w:hAnsi="Arial" w:cs="Arial"/>
                <w:b/>
                <w:bCs/>
                <w:sz w:val="18"/>
                <w:szCs w:val="18"/>
                <w:rtl/>
              </w:rPr>
            </w:pPr>
            <w:r w:rsidRPr="0080093E">
              <w:rPr>
                <w:rFonts w:ascii="Arial" w:hAnsi="Arial" w:cs="Arial"/>
                <w:b/>
                <w:bCs/>
                <w:sz w:val="18"/>
                <w:szCs w:val="18"/>
                <w:rtl/>
              </w:rPr>
              <w:t>רווחים (הפסדים) מהערכה מחדש של רכוש קבוע</w:t>
            </w: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b/>
                <w:bCs/>
                <w:sz w:val="14"/>
                <w:szCs w:val="14"/>
                <w:rtl/>
              </w:rPr>
            </w:pPr>
          </w:p>
        </w:tc>
        <w:tc>
          <w:tcPr>
            <w:tcW w:w="4196" w:type="dxa"/>
          </w:tcPr>
          <w:p w:rsidR="009179A4" w:rsidRPr="0080093E" w:rsidRDefault="009179A4" w:rsidP="009179A4">
            <w:pPr>
              <w:pStyle w:val="1"/>
              <w:keepLines w:val="0"/>
              <w:widowControl w:val="0"/>
              <w:spacing w:before="20" w:after="20" w:line="240" w:lineRule="auto"/>
              <w:ind w:left="113" w:hanging="113"/>
              <w:jc w:val="left"/>
              <w:rPr>
                <w:rFonts w:ascii="Arial" w:hAnsi="Arial" w:cs="Arial"/>
                <w:b/>
                <w:bCs/>
                <w:sz w:val="18"/>
                <w:szCs w:val="18"/>
                <w:rtl/>
              </w:rPr>
            </w:pPr>
            <w:r w:rsidRPr="0080093E">
              <w:rPr>
                <w:rFonts w:ascii="Arial" w:hAnsi="Arial" w:cs="Arial"/>
                <w:b/>
                <w:bCs/>
                <w:sz w:val="18"/>
                <w:szCs w:val="18"/>
                <w:rtl/>
              </w:rPr>
              <w:t>רווחים (הפסדים) ממדידות מחדש של תוכניות להטבה מוגדרת</w:t>
            </w: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b/>
                <w:bCs/>
                <w:sz w:val="14"/>
                <w:szCs w:val="14"/>
                <w:rtl/>
              </w:rPr>
            </w:pPr>
          </w:p>
        </w:tc>
        <w:tc>
          <w:tcPr>
            <w:tcW w:w="4196" w:type="dxa"/>
          </w:tcPr>
          <w:p w:rsidR="009179A4" w:rsidRPr="0080093E" w:rsidRDefault="009179A4" w:rsidP="009179A4">
            <w:pPr>
              <w:pStyle w:val="1"/>
              <w:keepLines w:val="0"/>
              <w:widowControl w:val="0"/>
              <w:spacing w:before="20" w:after="20" w:line="240" w:lineRule="auto"/>
              <w:ind w:left="113" w:hanging="113"/>
              <w:jc w:val="left"/>
              <w:rPr>
                <w:rFonts w:ascii="Arial" w:hAnsi="Arial" w:cs="Arial"/>
                <w:b/>
                <w:bCs/>
                <w:sz w:val="18"/>
                <w:szCs w:val="18"/>
                <w:highlight w:val="yellow"/>
                <w:rtl/>
              </w:rPr>
            </w:pPr>
            <w:r w:rsidRPr="0080093E">
              <w:rPr>
                <w:rFonts w:ascii="Arial" w:hAnsi="Arial" w:cs="Arial"/>
                <w:b/>
                <w:bCs/>
                <w:sz w:val="18"/>
                <w:szCs w:val="18"/>
                <w:highlight w:val="yellow"/>
                <w:rtl/>
              </w:rPr>
              <w:t>רווחים (הפסדים) מהשקעות במכשירים הוניים הנמדדות בשווי הוגן דרך רווח כולל אחר</w:t>
            </w: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b/>
                <w:bCs/>
                <w:sz w:val="14"/>
                <w:szCs w:val="14"/>
                <w:rtl/>
              </w:rPr>
            </w:pPr>
          </w:p>
        </w:tc>
        <w:tc>
          <w:tcPr>
            <w:tcW w:w="4196" w:type="dxa"/>
          </w:tcPr>
          <w:p w:rsidR="009179A4" w:rsidRPr="0080093E" w:rsidRDefault="009179A4" w:rsidP="009179A4">
            <w:pPr>
              <w:pStyle w:val="1"/>
              <w:keepLines w:val="0"/>
              <w:widowControl w:val="0"/>
              <w:spacing w:before="20" w:after="20" w:line="240" w:lineRule="auto"/>
              <w:ind w:left="113" w:hanging="113"/>
              <w:jc w:val="left"/>
              <w:rPr>
                <w:rFonts w:ascii="Arial" w:hAnsi="Arial" w:cs="Arial"/>
                <w:b/>
                <w:bCs/>
                <w:sz w:val="18"/>
                <w:szCs w:val="18"/>
                <w:highlight w:val="yellow"/>
                <w:rtl/>
              </w:rPr>
            </w:pPr>
            <w:r w:rsidRPr="0080093E">
              <w:rPr>
                <w:rFonts w:ascii="Arial" w:hAnsi="Arial" w:cs="Arial"/>
                <w:b/>
                <w:bCs/>
                <w:sz w:val="18"/>
                <w:szCs w:val="18"/>
                <w:highlight w:val="yellow"/>
                <w:rtl/>
              </w:rPr>
              <w:t>רווחים (הפסדים) משינוי בשווי הוגן שמיוחס לשינויים בסיכון אשראי של התחייבויות מיועדות הנמדדות בשווי הוגן דרך רווח או הפסד</w:t>
            </w: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sz w:val="14"/>
                <w:szCs w:val="14"/>
              </w:rPr>
            </w:pPr>
          </w:p>
        </w:tc>
        <w:tc>
          <w:tcPr>
            <w:tcW w:w="4196" w:type="dxa"/>
          </w:tcPr>
          <w:p w:rsidR="009179A4" w:rsidRPr="0080093E" w:rsidRDefault="009179A4" w:rsidP="009179A4">
            <w:pPr>
              <w:pStyle w:val="1"/>
              <w:keepLines w:val="0"/>
              <w:widowControl w:val="0"/>
              <w:spacing w:before="20" w:after="20" w:line="240" w:lineRule="auto"/>
              <w:ind w:left="113" w:right="-113" w:hanging="113"/>
              <w:jc w:val="left"/>
              <w:rPr>
                <w:rFonts w:ascii="Arial" w:hAnsi="Arial" w:cs="Arial"/>
                <w:b/>
                <w:bCs/>
                <w:sz w:val="18"/>
                <w:szCs w:val="18"/>
                <w:rtl/>
              </w:rPr>
            </w:pPr>
            <w:r w:rsidRPr="0080093E">
              <w:rPr>
                <w:rFonts w:ascii="Arial" w:hAnsi="Arial" w:cs="Arial"/>
                <w:b/>
                <w:bCs/>
                <w:sz w:val="18"/>
                <w:szCs w:val="18"/>
                <w:rtl/>
              </w:rPr>
              <w:t>התאמות מתרגום דוחות כספיים של פעילויות חוץ:</w:t>
            </w: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196" w:type="dxa"/>
            <w:tcBorders>
              <w:bottom w:val="nil"/>
            </w:tcBorders>
          </w:tcPr>
          <w:p w:rsidR="009179A4" w:rsidRPr="0080093E" w:rsidRDefault="009179A4" w:rsidP="009179A4">
            <w:pPr>
              <w:keepLines w:val="0"/>
              <w:widowControl w:val="0"/>
              <w:spacing w:before="20" w:after="20" w:line="240" w:lineRule="auto"/>
              <w:ind w:left="113" w:hanging="113"/>
              <w:rPr>
                <w:rFonts w:ascii="Arial" w:hAnsi="Arial" w:cs="Arial"/>
                <w:sz w:val="18"/>
                <w:szCs w:val="18"/>
                <w:rtl/>
              </w:rPr>
            </w:pPr>
            <w:r w:rsidRPr="0080093E">
              <w:rPr>
                <w:rFonts w:ascii="Arial" w:hAnsi="Arial" w:cs="Arial"/>
                <w:sz w:val="18"/>
                <w:szCs w:val="18"/>
                <w:rtl/>
              </w:rPr>
              <w:t>רווחים (הפסדים) שנבעו השנה</w:t>
            </w: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keepLines w:val="0"/>
              <w:widowControl w:val="0"/>
              <w:spacing w:line="240" w:lineRule="auto"/>
              <w:ind w:left="-57"/>
              <w:rPr>
                <w:rFonts w:ascii="Arial" w:hAnsi="Arial" w:cs="Arial"/>
                <w:sz w:val="14"/>
                <w:szCs w:val="14"/>
                <w:rtl/>
              </w:rPr>
            </w:pPr>
          </w:p>
        </w:tc>
        <w:tc>
          <w:tcPr>
            <w:tcW w:w="4196" w:type="dxa"/>
          </w:tcPr>
          <w:p w:rsidR="009179A4" w:rsidRPr="0080093E" w:rsidRDefault="009179A4" w:rsidP="009179A4">
            <w:pPr>
              <w:keepLines w:val="0"/>
              <w:widowControl w:val="0"/>
              <w:spacing w:before="20" w:after="20" w:line="240" w:lineRule="auto"/>
              <w:ind w:left="113" w:hanging="113"/>
              <w:rPr>
                <w:rFonts w:ascii="Arial" w:hAnsi="Arial" w:cs="Arial"/>
                <w:sz w:val="18"/>
                <w:szCs w:val="18"/>
                <w:rtl/>
              </w:rPr>
            </w:pPr>
            <w:r w:rsidRPr="0080093E">
              <w:rPr>
                <w:rFonts w:ascii="Arial" w:hAnsi="Arial" w:cs="Arial"/>
                <w:sz w:val="18"/>
                <w:szCs w:val="18"/>
                <w:rtl/>
              </w:rPr>
              <w:t>תיאומים בגין סיווג מחדש לרווח או הפסד</w:t>
            </w: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pBdr>
                <w:bottom w:val="single" w:sz="4" w:space="1" w:color="auto"/>
              </w:pBdr>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r>
      <w:tr w:rsidR="009179A4" w:rsidRPr="0080093E" w:rsidTr="009179A4">
        <w:tc>
          <w:tcPr>
            <w:tcW w:w="1360"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196" w:type="dxa"/>
            <w:tcBorders>
              <w:bottom w:val="nil"/>
            </w:tcBorders>
          </w:tcPr>
          <w:p w:rsidR="009179A4" w:rsidRPr="0080093E" w:rsidRDefault="009179A4" w:rsidP="009179A4">
            <w:pPr>
              <w:keepLines w:val="0"/>
              <w:widowControl w:val="0"/>
              <w:spacing w:before="20" w:after="20" w:line="240" w:lineRule="auto"/>
              <w:ind w:left="113" w:hanging="113"/>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b/>
                <w:bCs/>
                <w:sz w:val="14"/>
                <w:szCs w:val="14"/>
                <w:rtl/>
              </w:rPr>
            </w:pPr>
          </w:p>
        </w:tc>
        <w:tc>
          <w:tcPr>
            <w:tcW w:w="4196" w:type="dxa"/>
          </w:tcPr>
          <w:p w:rsidR="009179A4" w:rsidRPr="0080093E" w:rsidRDefault="009179A4" w:rsidP="009179A4">
            <w:pPr>
              <w:pStyle w:val="1"/>
              <w:keepLines w:val="0"/>
              <w:widowControl w:val="0"/>
              <w:spacing w:before="20" w:after="20" w:line="240" w:lineRule="auto"/>
              <w:ind w:left="113" w:hanging="113"/>
              <w:jc w:val="left"/>
              <w:rPr>
                <w:rFonts w:ascii="Arial" w:hAnsi="Arial" w:cs="Arial"/>
                <w:b/>
                <w:bCs/>
                <w:sz w:val="18"/>
                <w:szCs w:val="18"/>
                <w:rtl/>
              </w:rPr>
            </w:pPr>
            <w:r w:rsidRPr="0080093E">
              <w:rPr>
                <w:rFonts w:ascii="Arial" w:hAnsi="Arial" w:cs="Arial"/>
                <w:b/>
                <w:bCs/>
                <w:sz w:val="18"/>
                <w:szCs w:val="18"/>
                <w:rtl/>
              </w:rPr>
              <w:t>גידורי תזרים מזומנים:</w:t>
            </w: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keepLines w:val="0"/>
              <w:widowControl w:val="0"/>
              <w:spacing w:line="240" w:lineRule="auto"/>
              <w:ind w:left="-57"/>
              <w:rPr>
                <w:rFonts w:ascii="Arial" w:hAnsi="Arial" w:cs="Arial"/>
                <w:sz w:val="14"/>
                <w:szCs w:val="14"/>
                <w:rtl/>
              </w:rPr>
            </w:pPr>
          </w:p>
        </w:tc>
        <w:tc>
          <w:tcPr>
            <w:tcW w:w="4196" w:type="dxa"/>
          </w:tcPr>
          <w:p w:rsidR="009179A4" w:rsidRPr="0080093E" w:rsidRDefault="009179A4" w:rsidP="009179A4">
            <w:pPr>
              <w:keepLines w:val="0"/>
              <w:widowControl w:val="0"/>
              <w:spacing w:before="20" w:after="20" w:line="240" w:lineRule="auto"/>
              <w:ind w:left="113" w:hanging="113"/>
              <w:rPr>
                <w:rFonts w:ascii="Arial" w:hAnsi="Arial" w:cs="Arial"/>
                <w:sz w:val="18"/>
                <w:szCs w:val="18"/>
                <w:rtl/>
              </w:rPr>
            </w:pPr>
            <w:r w:rsidRPr="0080093E">
              <w:rPr>
                <w:rFonts w:ascii="Arial" w:hAnsi="Arial" w:cs="Arial"/>
                <w:sz w:val="18"/>
                <w:szCs w:val="18"/>
                <w:rtl/>
              </w:rPr>
              <w:t>רווחים (הפסדים) שנבעו השנה</w:t>
            </w: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keepLines w:val="0"/>
              <w:widowControl w:val="0"/>
              <w:spacing w:line="240" w:lineRule="auto"/>
              <w:ind w:left="-57"/>
              <w:rPr>
                <w:rFonts w:ascii="Arial" w:hAnsi="Arial" w:cs="Arial"/>
                <w:sz w:val="14"/>
                <w:szCs w:val="14"/>
                <w:rtl/>
              </w:rPr>
            </w:pPr>
          </w:p>
        </w:tc>
        <w:tc>
          <w:tcPr>
            <w:tcW w:w="4196" w:type="dxa"/>
          </w:tcPr>
          <w:p w:rsidR="009179A4" w:rsidRPr="0080093E" w:rsidRDefault="009179A4" w:rsidP="009179A4">
            <w:pPr>
              <w:keepLines w:val="0"/>
              <w:widowControl w:val="0"/>
              <w:spacing w:before="20" w:after="20" w:line="240" w:lineRule="auto"/>
              <w:ind w:left="113" w:hanging="113"/>
              <w:rPr>
                <w:rFonts w:ascii="Arial" w:hAnsi="Arial" w:cs="Arial"/>
                <w:sz w:val="18"/>
                <w:szCs w:val="18"/>
                <w:rtl/>
              </w:rPr>
            </w:pPr>
            <w:r w:rsidRPr="0080093E">
              <w:rPr>
                <w:rFonts w:ascii="Arial" w:hAnsi="Arial" w:cs="Arial"/>
                <w:sz w:val="18"/>
                <w:szCs w:val="18"/>
                <w:rtl/>
              </w:rPr>
              <w:t>תיאומים בגין סיווג מחדש לרווח או הפסד</w:t>
            </w: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keepLines w:val="0"/>
              <w:widowControl w:val="0"/>
              <w:spacing w:line="240" w:lineRule="auto"/>
              <w:ind w:left="-57"/>
              <w:rPr>
                <w:rFonts w:ascii="Arial" w:hAnsi="Arial" w:cs="Arial"/>
                <w:sz w:val="14"/>
                <w:szCs w:val="14"/>
                <w:rtl/>
              </w:rPr>
            </w:pPr>
          </w:p>
        </w:tc>
        <w:tc>
          <w:tcPr>
            <w:tcW w:w="4196" w:type="dxa"/>
          </w:tcPr>
          <w:p w:rsidR="009179A4" w:rsidRPr="0080093E" w:rsidRDefault="009179A4" w:rsidP="009179A4">
            <w:pPr>
              <w:keepLines w:val="0"/>
              <w:widowControl w:val="0"/>
              <w:spacing w:before="20" w:after="20" w:line="240" w:lineRule="auto"/>
              <w:ind w:left="113" w:hanging="113"/>
              <w:rPr>
                <w:rFonts w:ascii="Arial" w:hAnsi="Arial" w:cs="Arial"/>
                <w:sz w:val="18"/>
                <w:szCs w:val="18"/>
                <w:rtl/>
              </w:rPr>
            </w:pPr>
            <w:r w:rsidRPr="0080093E">
              <w:rPr>
                <w:rFonts w:ascii="Arial" w:hAnsi="Arial" w:cs="Arial"/>
                <w:sz w:val="18"/>
                <w:szCs w:val="18"/>
                <w:rtl/>
              </w:rPr>
              <w:t>תיאומים לסכומים שהועברו לערך בספרים הראשוני של פריטים מגודרים</w:t>
            </w: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pBdr>
                <w:bottom w:val="single" w:sz="4" w:space="1" w:color="auto"/>
              </w:pBdr>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r>
      <w:tr w:rsidR="009179A4" w:rsidRPr="0080093E" w:rsidTr="009179A4">
        <w:tc>
          <w:tcPr>
            <w:tcW w:w="1360"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196" w:type="dxa"/>
            <w:tcBorders>
              <w:bottom w:val="nil"/>
            </w:tcBorders>
          </w:tcPr>
          <w:p w:rsidR="009179A4" w:rsidRPr="0080093E" w:rsidRDefault="009179A4" w:rsidP="009179A4">
            <w:pPr>
              <w:keepLines w:val="0"/>
              <w:widowControl w:val="0"/>
              <w:spacing w:before="20" w:after="20" w:line="240" w:lineRule="auto"/>
              <w:ind w:left="113" w:hanging="113"/>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b/>
                <w:bCs/>
                <w:sz w:val="14"/>
                <w:szCs w:val="14"/>
                <w:rtl/>
              </w:rPr>
            </w:pPr>
          </w:p>
        </w:tc>
        <w:tc>
          <w:tcPr>
            <w:tcW w:w="4196" w:type="dxa"/>
          </w:tcPr>
          <w:p w:rsidR="009179A4" w:rsidRPr="0080093E" w:rsidRDefault="009179A4" w:rsidP="009179A4">
            <w:pPr>
              <w:pStyle w:val="1"/>
              <w:keepLines w:val="0"/>
              <w:widowControl w:val="0"/>
              <w:spacing w:before="20" w:after="20" w:line="240" w:lineRule="auto"/>
              <w:ind w:left="113" w:right="143" w:hanging="113"/>
              <w:jc w:val="left"/>
              <w:rPr>
                <w:rFonts w:ascii="Arial" w:hAnsi="Arial" w:cs="Arial"/>
                <w:b/>
                <w:bCs/>
                <w:sz w:val="18"/>
                <w:szCs w:val="18"/>
                <w:rtl/>
              </w:rPr>
            </w:pPr>
            <w:r w:rsidRPr="0080093E">
              <w:rPr>
                <w:rFonts w:ascii="Arial" w:hAnsi="Arial" w:cs="Arial"/>
                <w:b/>
                <w:bCs/>
                <w:sz w:val="18"/>
                <w:szCs w:val="18"/>
                <w:rtl/>
              </w:rPr>
              <w:t>חלק ברווח (בהפסד) כולל אחר של חברות המטופלות לפי שיטת השווי המאזני:</w:t>
            </w: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keepLines w:val="0"/>
              <w:widowControl w:val="0"/>
              <w:spacing w:line="240" w:lineRule="auto"/>
              <w:ind w:left="-57"/>
              <w:rPr>
                <w:rFonts w:ascii="Arial" w:hAnsi="Arial" w:cs="Arial"/>
                <w:sz w:val="14"/>
                <w:szCs w:val="14"/>
                <w:rtl/>
              </w:rPr>
            </w:pPr>
          </w:p>
        </w:tc>
        <w:tc>
          <w:tcPr>
            <w:tcW w:w="4196" w:type="dxa"/>
          </w:tcPr>
          <w:p w:rsidR="009179A4" w:rsidRPr="0080093E" w:rsidRDefault="009179A4" w:rsidP="009179A4">
            <w:pPr>
              <w:keepLines w:val="0"/>
              <w:widowControl w:val="0"/>
              <w:spacing w:before="20" w:after="20" w:line="240" w:lineRule="auto"/>
              <w:ind w:left="113" w:hanging="113"/>
              <w:rPr>
                <w:rFonts w:ascii="Arial" w:hAnsi="Arial" w:cs="Arial"/>
                <w:sz w:val="18"/>
                <w:szCs w:val="18"/>
                <w:rtl/>
              </w:rPr>
            </w:pPr>
            <w:r w:rsidRPr="0080093E">
              <w:rPr>
                <w:rFonts w:ascii="Arial" w:hAnsi="Arial" w:cs="Arial"/>
                <w:sz w:val="18"/>
                <w:szCs w:val="18"/>
                <w:rtl/>
              </w:rPr>
              <w:t>רווחים (הפסדים) שנבעו השנה</w:t>
            </w: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keepLines w:val="0"/>
              <w:widowControl w:val="0"/>
              <w:spacing w:line="240" w:lineRule="auto"/>
              <w:ind w:left="-57"/>
              <w:rPr>
                <w:rFonts w:ascii="Arial" w:hAnsi="Arial" w:cs="Arial"/>
                <w:sz w:val="14"/>
                <w:szCs w:val="14"/>
                <w:rtl/>
              </w:rPr>
            </w:pPr>
          </w:p>
        </w:tc>
        <w:tc>
          <w:tcPr>
            <w:tcW w:w="4196" w:type="dxa"/>
          </w:tcPr>
          <w:p w:rsidR="009179A4" w:rsidRPr="0080093E" w:rsidRDefault="009179A4" w:rsidP="009179A4">
            <w:pPr>
              <w:keepLines w:val="0"/>
              <w:widowControl w:val="0"/>
              <w:spacing w:before="20" w:after="20" w:line="240" w:lineRule="auto"/>
              <w:ind w:left="113" w:hanging="113"/>
              <w:rPr>
                <w:rFonts w:ascii="Arial" w:hAnsi="Arial" w:cs="Arial"/>
                <w:sz w:val="18"/>
                <w:szCs w:val="18"/>
                <w:rtl/>
              </w:rPr>
            </w:pPr>
            <w:r w:rsidRPr="0080093E">
              <w:rPr>
                <w:rFonts w:ascii="Arial" w:hAnsi="Arial" w:cs="Arial"/>
                <w:sz w:val="18"/>
                <w:szCs w:val="18"/>
                <w:rtl/>
              </w:rPr>
              <w:t>תיאומים בגין סיווג מחדש לרווח או הפסד</w:t>
            </w: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pBdr>
                <w:bottom w:val="single" w:sz="4" w:space="1" w:color="auto"/>
              </w:pBdr>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r>
      <w:tr w:rsidR="009179A4" w:rsidRPr="0080093E" w:rsidTr="009179A4">
        <w:tc>
          <w:tcPr>
            <w:tcW w:w="1360"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196" w:type="dxa"/>
            <w:tcBorders>
              <w:bottom w:val="nil"/>
            </w:tcBorders>
          </w:tcPr>
          <w:p w:rsidR="009179A4" w:rsidRPr="0080093E" w:rsidRDefault="009179A4" w:rsidP="009179A4">
            <w:pPr>
              <w:keepLines w:val="0"/>
              <w:widowControl w:val="0"/>
              <w:spacing w:before="20" w:after="20" w:line="240" w:lineRule="auto"/>
              <w:ind w:left="113" w:hanging="113"/>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rPr>
          <w:trHeight w:hRule="exact" w:val="113"/>
        </w:trPr>
        <w:tc>
          <w:tcPr>
            <w:tcW w:w="1360" w:type="dxa"/>
            <w:tcBorders>
              <w:bottom w:val="nil"/>
            </w:tcBorders>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196" w:type="dxa"/>
            <w:tcBorders>
              <w:bottom w:val="nil"/>
            </w:tcBorders>
          </w:tcPr>
          <w:p w:rsidR="009179A4" w:rsidRPr="0080093E" w:rsidRDefault="009179A4" w:rsidP="009179A4">
            <w:pPr>
              <w:pStyle w:val="1"/>
              <w:keepLines w:val="0"/>
              <w:widowControl w:val="0"/>
              <w:spacing w:line="240" w:lineRule="auto"/>
              <w:ind w:left="113" w:hanging="113"/>
              <w:jc w:val="left"/>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80093E" w:rsidRDefault="009179A4" w:rsidP="009179A4">
            <w:pPr>
              <w:keepLines w:val="0"/>
              <w:widowControl w:val="0"/>
              <w:pBdr>
                <w:bottom w:val="single" w:sz="4" w:space="1" w:color="auto"/>
              </w:pBdr>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b/>
                <w:bCs/>
                <w:sz w:val="14"/>
                <w:szCs w:val="14"/>
                <w:rtl/>
              </w:rPr>
            </w:pPr>
          </w:p>
        </w:tc>
        <w:tc>
          <w:tcPr>
            <w:tcW w:w="4196" w:type="dxa"/>
          </w:tcPr>
          <w:p w:rsidR="009179A4" w:rsidRPr="0080093E" w:rsidRDefault="009179A4" w:rsidP="009179A4">
            <w:pPr>
              <w:pStyle w:val="1"/>
              <w:keepLines w:val="0"/>
              <w:widowControl w:val="0"/>
              <w:spacing w:before="20" w:after="20" w:line="240" w:lineRule="auto"/>
              <w:ind w:left="340" w:hanging="113"/>
              <w:jc w:val="left"/>
              <w:rPr>
                <w:rFonts w:ascii="Arial" w:hAnsi="Arial" w:cs="Arial"/>
                <w:b/>
                <w:bCs/>
                <w:sz w:val="18"/>
                <w:szCs w:val="18"/>
                <w:rtl/>
              </w:rPr>
            </w:pPr>
            <w:r w:rsidRPr="0080093E">
              <w:rPr>
                <w:rFonts w:ascii="Arial" w:hAnsi="Arial" w:cs="Arial"/>
                <w:b/>
                <w:bCs/>
                <w:sz w:val="18"/>
                <w:szCs w:val="18"/>
                <w:rtl/>
              </w:rPr>
              <w:t>רווח (הפסד) כולל אחר לתקופה</w:t>
            </w:r>
          </w:p>
        </w:tc>
        <w:tc>
          <w:tcPr>
            <w:tcW w:w="964" w:type="dxa"/>
            <w:vAlign w:val="bottom"/>
          </w:tcPr>
          <w:p w:rsidR="009179A4" w:rsidRPr="0080093E"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double" w:sz="4" w:space="1" w:color="auto"/>
              </w:pBdr>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pBdr>
                <w:bottom w:val="double" w:sz="4" w:space="1" w:color="auto"/>
              </w:pBdr>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pBdr>
                <w:bottom w:val="double" w:sz="4" w:space="1" w:color="auto"/>
              </w:pBdr>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r>
      <w:tr w:rsidR="009179A4" w:rsidRPr="0080093E" w:rsidTr="009179A4">
        <w:trPr>
          <w:trHeight w:hRule="exact" w:val="57"/>
        </w:trPr>
        <w:tc>
          <w:tcPr>
            <w:tcW w:w="1360" w:type="dxa"/>
            <w:tcBorders>
              <w:bottom w:val="nil"/>
            </w:tcBorders>
          </w:tcPr>
          <w:p w:rsidR="009179A4" w:rsidRPr="0080093E" w:rsidRDefault="009179A4" w:rsidP="009179A4">
            <w:pPr>
              <w:pStyle w:val="1"/>
              <w:keepLines w:val="0"/>
              <w:widowControl w:val="0"/>
              <w:spacing w:line="240" w:lineRule="auto"/>
              <w:ind w:left="-57"/>
              <w:jc w:val="left"/>
              <w:rPr>
                <w:rFonts w:ascii="Arial" w:hAnsi="Arial" w:cs="Arial"/>
                <w:b/>
                <w:bCs/>
                <w:sz w:val="14"/>
                <w:szCs w:val="14"/>
                <w:rtl/>
              </w:rPr>
            </w:pPr>
          </w:p>
        </w:tc>
        <w:tc>
          <w:tcPr>
            <w:tcW w:w="4196" w:type="dxa"/>
            <w:tcBorders>
              <w:bottom w:val="nil"/>
            </w:tcBorders>
          </w:tcPr>
          <w:p w:rsidR="009179A4" w:rsidRPr="0080093E" w:rsidRDefault="009179A4" w:rsidP="009179A4">
            <w:pPr>
              <w:pStyle w:val="1"/>
              <w:keepLines w:val="0"/>
              <w:widowControl w:val="0"/>
              <w:spacing w:line="240" w:lineRule="auto"/>
              <w:ind w:left="113" w:hanging="113"/>
              <w:jc w:val="left"/>
              <w:rPr>
                <w:rFonts w:ascii="Arial" w:hAnsi="Arial" w:cs="Arial"/>
                <w:b/>
                <w:bCs/>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8"/>
                <w:szCs w:val="18"/>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8"/>
                <w:szCs w:val="18"/>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8"/>
                <w:szCs w:val="18"/>
                <w:rtl/>
              </w:rPr>
            </w:pPr>
          </w:p>
        </w:tc>
        <w:tc>
          <w:tcPr>
            <w:tcW w:w="1134" w:type="dxa"/>
            <w:tcBorders>
              <w:bottom w:val="nil"/>
            </w:tcBorders>
            <w:vAlign w:val="bottom"/>
          </w:tcPr>
          <w:p w:rsidR="009179A4" w:rsidRPr="0080093E" w:rsidRDefault="009179A4" w:rsidP="009179A4">
            <w:pPr>
              <w:keepLines w:val="0"/>
              <w:widowControl w:val="0"/>
              <w:spacing w:line="240" w:lineRule="auto"/>
              <w:ind w:left="142" w:right="142"/>
              <w:jc w:val="center"/>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8"/>
                <w:szCs w:val="18"/>
                <w:rtl/>
              </w:rPr>
            </w:pPr>
          </w:p>
        </w:tc>
      </w:tr>
    </w:tbl>
    <w:p w:rsidR="009179A4" w:rsidRPr="0080093E" w:rsidRDefault="009179A4" w:rsidP="009179A4">
      <w:pPr>
        <w:keepLines w:val="0"/>
        <w:overflowPunct/>
        <w:autoSpaceDE/>
        <w:autoSpaceDN/>
        <w:bidi w:val="0"/>
        <w:adjustRightInd/>
        <w:spacing w:line="20" w:lineRule="exact"/>
        <w:textAlignment w:val="auto"/>
        <w:rPr>
          <w:rFonts w:ascii="Arial" w:hAnsi="Arial" w:cs="Arial"/>
          <w:b/>
          <w:bCs/>
          <w:sz w:val="22"/>
          <w:szCs w:val="22"/>
          <w:rtl/>
        </w:rPr>
      </w:pPr>
      <w:r w:rsidRPr="0080093E">
        <w:rPr>
          <w:rFonts w:ascii="Arial" w:hAnsi="Arial" w:cs="Arial"/>
          <w:b/>
          <w:bCs/>
          <w:sz w:val="22"/>
          <w:szCs w:val="22"/>
          <w:rtl/>
        </w:rPr>
        <w:br w:type="page"/>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4A0" w:firstRow="1" w:lastRow="0" w:firstColumn="1" w:lastColumn="0" w:noHBand="0" w:noVBand="1"/>
      </w:tblPr>
      <w:tblGrid>
        <w:gridCol w:w="15362"/>
      </w:tblGrid>
      <w:tr w:rsidR="009179A4" w:rsidRPr="0080093E" w:rsidTr="009179A4">
        <w:tc>
          <w:tcPr>
            <w:tcW w:w="15364" w:type="dxa"/>
            <w:tcBorders>
              <w:bottom w:val="single" w:sz="8" w:space="0" w:color="auto"/>
            </w:tcBorders>
            <w:vAlign w:val="bottom"/>
          </w:tcPr>
          <w:p w:rsidR="009179A4" w:rsidRPr="0080093E" w:rsidRDefault="009179A4" w:rsidP="007C4BDE">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80093E">
              <w:rPr>
                <w:rFonts w:ascii="Arial" w:hAnsi="Arial" w:cs="Arial"/>
                <w:b/>
                <w:bCs/>
                <w:sz w:val="22"/>
                <w:szCs w:val="22"/>
                <w:rtl/>
              </w:rPr>
              <w:t xml:space="preserve">נספח </w:t>
            </w:r>
            <w:r w:rsidR="00607BF6">
              <w:rPr>
                <w:rFonts w:ascii="Arial" w:hAnsi="Arial" w:cs="Arial" w:hint="cs"/>
                <w:b/>
                <w:bCs/>
                <w:sz w:val="22"/>
                <w:szCs w:val="22"/>
                <w:rtl/>
              </w:rPr>
              <w:t>ה</w:t>
            </w:r>
            <w:r w:rsidR="00607BF6" w:rsidRPr="0080093E">
              <w:rPr>
                <w:rFonts w:ascii="Arial" w:hAnsi="Arial" w:cs="Arial"/>
                <w:b/>
                <w:bCs/>
                <w:sz w:val="22"/>
                <w:szCs w:val="22"/>
                <w:rtl/>
              </w:rPr>
              <w:t xml:space="preserve">' </w:t>
            </w:r>
            <w:r w:rsidRPr="0080093E">
              <w:rPr>
                <w:rFonts w:ascii="Arial" w:hAnsi="Arial" w:cs="Arial"/>
                <w:b/>
                <w:bCs/>
                <w:sz w:val="22"/>
                <w:szCs w:val="22"/>
                <w:rtl/>
              </w:rPr>
              <w:t xml:space="preserve">- יישום תקן דיווח כספי בינלאומי 9 (2010) </w:t>
            </w:r>
            <w:r w:rsidR="004E2405">
              <w:rPr>
                <w:rFonts w:ascii="Arial" w:hAnsi="Arial" w:cs="Arial" w:hint="cs"/>
                <w:b/>
                <w:bCs/>
                <w:sz w:val="22"/>
                <w:szCs w:val="22"/>
                <w:rtl/>
              </w:rPr>
              <w:t>"</w:t>
            </w:r>
            <w:r w:rsidRPr="0080093E">
              <w:rPr>
                <w:rFonts w:ascii="Arial" w:hAnsi="Arial" w:cs="Arial"/>
                <w:b/>
                <w:bCs/>
                <w:sz w:val="22"/>
                <w:szCs w:val="22"/>
                <w:rtl/>
              </w:rPr>
              <w:t>מכשירים פיננסיים</w:t>
            </w:r>
            <w:r w:rsidR="004E2405">
              <w:rPr>
                <w:rFonts w:ascii="Arial" w:hAnsi="Arial" w:cs="Arial" w:hint="cs"/>
                <w:b/>
                <w:bCs/>
                <w:sz w:val="22"/>
                <w:szCs w:val="22"/>
                <w:rtl/>
              </w:rPr>
              <w:t>"</w:t>
            </w:r>
            <w:r w:rsidRPr="0080093E">
              <w:rPr>
                <w:rFonts w:ascii="Arial" w:hAnsi="Arial" w:cs="Arial"/>
                <w:b/>
                <w:bCs/>
                <w:sz w:val="22"/>
                <w:szCs w:val="22"/>
                <w:rtl/>
              </w:rPr>
              <w:t xml:space="preserve"> </w:t>
            </w:r>
            <w:r w:rsidRPr="00FB332F">
              <w:rPr>
                <w:rFonts w:ascii="Arial" w:hAnsi="Arial" w:cs="Arial"/>
                <w:b/>
                <w:sz w:val="22"/>
                <w:szCs w:val="22"/>
                <w:rtl/>
              </w:rPr>
              <w:t>(המשך)</w:t>
            </w:r>
          </w:p>
        </w:tc>
      </w:tr>
    </w:tbl>
    <w:p w:rsidR="009179A4" w:rsidRPr="0080093E" w:rsidRDefault="009179A4" w:rsidP="009179A4">
      <w:pPr>
        <w:tabs>
          <w:tab w:val="right" w:pos="9326"/>
        </w:tabs>
        <w:ind w:left="1361"/>
        <w:rPr>
          <w:rFonts w:ascii="Arial" w:hAnsi="Arial" w:cs="Arial"/>
          <w:sz w:val="16"/>
          <w:szCs w:val="20"/>
          <w:rtl/>
        </w:rPr>
      </w:pPr>
    </w:p>
    <w:p w:rsidR="009179A4" w:rsidRPr="0080093E" w:rsidRDefault="009179A4" w:rsidP="009179A4">
      <w:pPr>
        <w:ind w:left="1361"/>
        <w:rPr>
          <w:rFonts w:ascii="Arial" w:hAnsi="Arial" w:cs="Arial"/>
          <w:b/>
          <w:bCs/>
          <w:szCs w:val="20"/>
          <w:u w:val="single"/>
          <w:rtl/>
        </w:rPr>
      </w:pPr>
      <w:r w:rsidRPr="0080093E">
        <w:rPr>
          <w:rFonts w:ascii="Arial" w:hAnsi="Arial" w:cs="Arial"/>
          <w:b/>
          <w:bCs/>
          <w:szCs w:val="20"/>
          <w:u w:val="single"/>
          <w:rtl/>
        </w:rPr>
        <w:t xml:space="preserve">חברה </w:t>
      </w:r>
      <w:r>
        <w:rPr>
          <w:rFonts w:ascii="Arial" w:hAnsi="Arial" w:cs="Arial"/>
          <w:b/>
          <w:bCs/>
          <w:szCs w:val="20"/>
          <w:u w:val="single"/>
          <w:rtl/>
        </w:rPr>
        <w:t>מדווחת</w:t>
      </w:r>
      <w:r w:rsidRPr="0080093E">
        <w:rPr>
          <w:rFonts w:ascii="Arial" w:hAnsi="Arial" w:cs="Arial"/>
          <w:b/>
          <w:bCs/>
          <w:szCs w:val="20"/>
          <w:u w:val="single"/>
          <w:rtl/>
        </w:rPr>
        <w:t xml:space="preserve"> לדוגמה בע"מ</w:t>
      </w:r>
    </w:p>
    <w:p w:rsidR="009179A4" w:rsidRPr="0080093E" w:rsidRDefault="009179A4" w:rsidP="009179A4">
      <w:pPr>
        <w:ind w:left="1361"/>
        <w:rPr>
          <w:rFonts w:ascii="Arial" w:hAnsi="Arial" w:cs="Arial"/>
          <w:b/>
          <w:bCs/>
          <w:szCs w:val="20"/>
          <w:u w:val="single"/>
          <w:rtl/>
        </w:rPr>
      </w:pPr>
      <w:r w:rsidRPr="0080093E">
        <w:rPr>
          <w:rFonts w:ascii="Arial" w:hAnsi="Arial" w:cs="Arial"/>
          <w:b/>
          <w:bCs/>
          <w:szCs w:val="20"/>
          <w:u w:val="single"/>
          <w:rtl/>
        </w:rPr>
        <w:t xml:space="preserve">ביאורים לדוחות הכספיים ליום 31 בדצמבר </w:t>
      </w:r>
      <w:r w:rsidR="005723D9">
        <w:rPr>
          <w:rFonts w:ascii="Arial" w:hAnsi="Arial" w:cs="Arial"/>
          <w:b/>
          <w:bCs/>
          <w:szCs w:val="20"/>
          <w:u w:val="single"/>
          <w:rtl/>
        </w:rPr>
        <w:t>2017</w:t>
      </w:r>
      <w:r w:rsidRPr="0080093E">
        <w:rPr>
          <w:rFonts w:ascii="Arial" w:hAnsi="Arial" w:cs="Arial"/>
          <w:b/>
          <w:bCs/>
          <w:szCs w:val="20"/>
          <w:u w:val="single"/>
          <w:rtl/>
        </w:rPr>
        <w:t xml:space="preserve"> (באלפי ש"ח)</w:t>
      </w:r>
    </w:p>
    <w:p w:rsidR="009179A4" w:rsidRPr="0080093E" w:rsidRDefault="009179A4" w:rsidP="009179A4">
      <w:pPr>
        <w:spacing w:line="240" w:lineRule="auto"/>
        <w:ind w:left="1361"/>
        <w:jc w:val="both"/>
        <w:rPr>
          <w:rFonts w:ascii="Arial" w:hAnsi="Arial" w:cs="Arial"/>
          <w:szCs w:val="20"/>
          <w:rtl/>
        </w:rPr>
      </w:pPr>
    </w:p>
    <w:tbl>
      <w:tblPr>
        <w:bidiVisual/>
        <w:tblW w:w="15366" w:type="dxa"/>
        <w:tblLayout w:type="fixed"/>
        <w:tblCellMar>
          <w:left w:w="113" w:type="dxa"/>
          <w:right w:w="113" w:type="dxa"/>
        </w:tblCellMar>
        <w:tblLook w:val="01E0" w:firstRow="1" w:lastRow="1" w:firstColumn="1" w:lastColumn="1" w:noHBand="0" w:noVBand="0"/>
      </w:tblPr>
      <w:tblGrid>
        <w:gridCol w:w="1361"/>
        <w:gridCol w:w="14005"/>
      </w:tblGrid>
      <w:tr w:rsidR="009179A4" w:rsidRPr="0080093E" w:rsidTr="009179A4">
        <w:tc>
          <w:tcPr>
            <w:tcW w:w="1361" w:type="dxa"/>
          </w:tcPr>
          <w:p w:rsidR="009179A4" w:rsidRPr="0080093E" w:rsidRDefault="009179A4" w:rsidP="009179A4">
            <w:pPr>
              <w:spacing w:line="240" w:lineRule="auto"/>
              <w:ind w:left="-57"/>
              <w:jc w:val="both"/>
              <w:rPr>
                <w:rFonts w:ascii="Arial" w:hAnsi="Arial" w:cs="Arial"/>
                <w:sz w:val="14"/>
                <w:szCs w:val="14"/>
                <w:rtl/>
              </w:rPr>
            </w:pPr>
          </w:p>
        </w:tc>
        <w:tc>
          <w:tcPr>
            <w:tcW w:w="14005" w:type="dxa"/>
          </w:tcPr>
          <w:p w:rsidR="009179A4" w:rsidRPr="0080093E" w:rsidRDefault="009179A4" w:rsidP="009179A4">
            <w:pPr>
              <w:spacing w:before="20" w:after="60" w:line="240" w:lineRule="auto"/>
              <w:rPr>
                <w:rFonts w:ascii="Arial" w:hAnsi="Arial" w:cs="Arial"/>
                <w:b/>
                <w:bCs/>
                <w:szCs w:val="20"/>
                <w:rtl/>
              </w:rPr>
            </w:pPr>
            <w:r w:rsidRPr="0080093E">
              <w:rPr>
                <w:rFonts w:ascii="Arial" w:hAnsi="Arial" w:cs="Arial"/>
                <w:b/>
                <w:bCs/>
                <w:szCs w:val="20"/>
                <w:rtl/>
              </w:rPr>
              <w:t xml:space="preserve">ביאור </w:t>
            </w:r>
            <w:r>
              <w:rPr>
                <w:rFonts w:ascii="Arial" w:hAnsi="Arial" w:cs="Arial" w:hint="cs"/>
                <w:b/>
                <w:bCs/>
                <w:szCs w:val="20"/>
                <w:rtl/>
              </w:rPr>
              <w:t>32</w:t>
            </w:r>
            <w:r w:rsidRPr="0080093E">
              <w:rPr>
                <w:rFonts w:ascii="Arial" w:hAnsi="Arial" w:cs="Arial"/>
                <w:b/>
                <w:bCs/>
                <w:szCs w:val="20"/>
                <w:rtl/>
              </w:rPr>
              <w:t xml:space="preserve"> - רווח כולל אחר </w:t>
            </w:r>
            <w:r w:rsidRPr="00FB332F">
              <w:rPr>
                <w:rFonts w:ascii="Arial" w:hAnsi="Arial" w:cs="Arial"/>
                <w:b/>
                <w:szCs w:val="20"/>
                <w:rtl/>
              </w:rPr>
              <w:t>(המשך)</w:t>
            </w:r>
            <w:r w:rsidRPr="0080093E">
              <w:rPr>
                <w:rFonts w:ascii="Arial" w:hAnsi="Arial" w:cs="Arial"/>
                <w:b/>
                <w:bCs/>
                <w:szCs w:val="20"/>
                <w:rtl/>
              </w:rPr>
              <w:t>:</w:t>
            </w:r>
          </w:p>
        </w:tc>
      </w:tr>
      <w:tr w:rsidR="009179A4" w:rsidRPr="0080093E" w:rsidTr="009179A4">
        <w:tc>
          <w:tcPr>
            <w:tcW w:w="1361" w:type="dxa"/>
          </w:tcPr>
          <w:p w:rsidR="009179A4" w:rsidRPr="0080093E" w:rsidRDefault="009179A4" w:rsidP="009179A4">
            <w:pPr>
              <w:spacing w:line="240" w:lineRule="auto"/>
              <w:ind w:left="-57"/>
              <w:jc w:val="both"/>
              <w:rPr>
                <w:rFonts w:ascii="Arial" w:hAnsi="Arial" w:cs="Arial"/>
                <w:sz w:val="14"/>
                <w:szCs w:val="14"/>
                <w:rtl/>
              </w:rPr>
            </w:pPr>
          </w:p>
        </w:tc>
        <w:tc>
          <w:tcPr>
            <w:tcW w:w="14005" w:type="dxa"/>
          </w:tcPr>
          <w:p w:rsidR="009179A4" w:rsidRPr="0080093E" w:rsidRDefault="009179A4" w:rsidP="009179A4">
            <w:pPr>
              <w:spacing w:before="20"/>
              <w:ind w:left="454" w:hanging="454"/>
              <w:rPr>
                <w:rFonts w:ascii="Arial" w:hAnsi="Arial" w:cs="Arial"/>
                <w:b/>
                <w:bCs/>
                <w:szCs w:val="20"/>
                <w:rtl/>
              </w:rPr>
            </w:pPr>
            <w:r w:rsidRPr="0080093E">
              <w:rPr>
                <w:rFonts w:ascii="Arial" w:hAnsi="Arial" w:cs="Arial"/>
                <w:b/>
                <w:bCs/>
                <w:szCs w:val="20"/>
                <w:rtl/>
              </w:rPr>
              <w:t>ב.</w:t>
            </w:r>
            <w:r w:rsidRPr="0080093E">
              <w:rPr>
                <w:rFonts w:ascii="Arial" w:hAnsi="Arial" w:cs="Arial"/>
                <w:b/>
                <w:bCs/>
                <w:szCs w:val="20"/>
                <w:rtl/>
              </w:rPr>
              <w:tab/>
              <w:t xml:space="preserve">גילוי לרכיבים של רווח כולל אחר, לאחר מסים </w:t>
            </w:r>
            <w:r w:rsidRPr="00FB332F">
              <w:rPr>
                <w:rFonts w:ascii="Arial" w:hAnsi="Arial" w:cs="Arial"/>
                <w:b/>
                <w:szCs w:val="20"/>
                <w:rtl/>
              </w:rPr>
              <w:t>(המשך)</w:t>
            </w:r>
            <w:r w:rsidRPr="0080093E">
              <w:rPr>
                <w:rFonts w:ascii="Arial" w:hAnsi="Arial" w:cs="Arial"/>
                <w:b/>
                <w:bCs/>
                <w:szCs w:val="20"/>
                <w:rtl/>
              </w:rPr>
              <w:t>:</w:t>
            </w:r>
          </w:p>
        </w:tc>
      </w:tr>
    </w:tbl>
    <w:p w:rsidR="009179A4" w:rsidRPr="0080093E" w:rsidRDefault="009179A4" w:rsidP="009179A4">
      <w:pPr>
        <w:keepLines w:val="0"/>
        <w:widowControl w:val="0"/>
        <w:spacing w:line="20" w:lineRule="exact"/>
        <w:ind w:left="1418"/>
        <w:rPr>
          <w:rFonts w:ascii="Arial" w:hAnsi="Arial" w:cs="Arial"/>
          <w:szCs w:val="20"/>
          <w:rtl/>
        </w:rPr>
      </w:pPr>
    </w:p>
    <w:tbl>
      <w:tblPr>
        <w:bidiVisual/>
        <w:tblW w:w="15366" w:type="dxa"/>
        <w:tblBorders>
          <w:bottom w:val="single" w:sz="4" w:space="0" w:color="auto"/>
        </w:tblBorders>
        <w:tblLayout w:type="fixed"/>
        <w:tblCellMar>
          <w:left w:w="113" w:type="dxa"/>
          <w:right w:w="113" w:type="dxa"/>
        </w:tblCellMar>
        <w:tblLook w:val="0000" w:firstRow="0" w:lastRow="0" w:firstColumn="0" w:lastColumn="0" w:noHBand="0" w:noVBand="0"/>
      </w:tblPr>
      <w:tblGrid>
        <w:gridCol w:w="1360"/>
        <w:gridCol w:w="4196"/>
        <w:gridCol w:w="964"/>
        <w:gridCol w:w="964"/>
        <w:gridCol w:w="964"/>
        <w:gridCol w:w="964"/>
        <w:gridCol w:w="964"/>
        <w:gridCol w:w="964"/>
        <w:gridCol w:w="1134"/>
        <w:gridCol w:w="964"/>
        <w:gridCol w:w="964"/>
        <w:gridCol w:w="964"/>
      </w:tblGrid>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196" w:type="dxa"/>
          </w:tcPr>
          <w:p w:rsidR="009179A4" w:rsidRPr="0080093E" w:rsidRDefault="009179A4" w:rsidP="009179A4">
            <w:pPr>
              <w:pStyle w:val="1"/>
              <w:keepLines w:val="0"/>
              <w:widowControl w:val="0"/>
              <w:spacing w:line="240" w:lineRule="auto"/>
              <w:ind w:left="0"/>
              <w:jc w:val="left"/>
              <w:rPr>
                <w:rFonts w:ascii="Arial" w:hAnsi="Arial" w:cs="Arial"/>
                <w:sz w:val="18"/>
                <w:szCs w:val="18"/>
                <w:rtl/>
              </w:rPr>
            </w:pPr>
          </w:p>
        </w:tc>
        <w:tc>
          <w:tcPr>
            <w:tcW w:w="9810" w:type="dxa"/>
            <w:gridSpan w:val="10"/>
            <w:vAlign w:val="bottom"/>
          </w:tcPr>
          <w:p w:rsidR="009179A4" w:rsidRPr="0080093E" w:rsidRDefault="009179A4" w:rsidP="009179A4">
            <w:pPr>
              <w:keepLines w:val="0"/>
              <w:widowControl w:val="0"/>
              <w:pBdr>
                <w:bottom w:val="single" w:sz="4" w:space="1" w:color="auto"/>
              </w:pBdr>
              <w:spacing w:before="20" w:line="240" w:lineRule="auto"/>
              <w:jc w:val="center"/>
              <w:rPr>
                <w:rFonts w:ascii="Arial" w:hAnsi="Arial" w:cs="Arial"/>
                <w:b/>
                <w:bCs/>
                <w:sz w:val="18"/>
                <w:szCs w:val="18"/>
                <w:rtl/>
              </w:rPr>
            </w:pPr>
            <w:r w:rsidRPr="0080093E">
              <w:rPr>
                <w:rFonts w:ascii="Arial" w:hAnsi="Arial" w:cs="Arial"/>
                <w:b/>
                <w:bCs/>
                <w:szCs w:val="20"/>
                <w:rtl/>
              </w:rPr>
              <w:t>לשנה שהסתיימה ביום 31.12.</w:t>
            </w:r>
            <w:r w:rsidR="005723D9">
              <w:rPr>
                <w:rFonts w:ascii="Arial" w:hAnsi="Arial" w:cs="Arial"/>
                <w:b/>
                <w:bCs/>
                <w:szCs w:val="20"/>
                <w:rtl/>
              </w:rPr>
              <w:t>2015</w:t>
            </w:r>
          </w:p>
        </w:tc>
      </w:tr>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196" w:type="dxa"/>
          </w:tcPr>
          <w:p w:rsidR="009179A4" w:rsidRPr="0080093E" w:rsidRDefault="009179A4" w:rsidP="009179A4">
            <w:pPr>
              <w:pStyle w:val="1"/>
              <w:keepLines w:val="0"/>
              <w:widowControl w:val="0"/>
              <w:spacing w:line="240" w:lineRule="auto"/>
              <w:ind w:left="0"/>
              <w:jc w:val="left"/>
              <w:rPr>
                <w:rFonts w:ascii="Arial" w:hAnsi="Arial" w:cs="Arial"/>
                <w:sz w:val="18"/>
                <w:szCs w:val="18"/>
                <w:rtl/>
              </w:rPr>
            </w:pPr>
          </w:p>
        </w:tc>
        <w:tc>
          <w:tcPr>
            <w:tcW w:w="964" w:type="dxa"/>
            <w:vAlign w:val="bottom"/>
          </w:tcPr>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קרן הון בגין</w:t>
            </w:r>
          </w:p>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הערכה מחדש של רכוש</w:t>
            </w:r>
          </w:p>
        </w:tc>
        <w:tc>
          <w:tcPr>
            <w:tcW w:w="964" w:type="dxa"/>
            <w:vAlign w:val="bottom"/>
          </w:tcPr>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קרן הון בגין</w:t>
            </w:r>
          </w:p>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גידורי תזרים</w:t>
            </w:r>
          </w:p>
        </w:tc>
        <w:tc>
          <w:tcPr>
            <w:tcW w:w="964" w:type="dxa"/>
            <w:vAlign w:val="bottom"/>
          </w:tcPr>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קרן הון בגין</w:t>
            </w:r>
          </w:p>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הפרשי</w:t>
            </w:r>
          </w:p>
        </w:tc>
        <w:tc>
          <w:tcPr>
            <w:tcW w:w="964" w:type="dxa"/>
            <w:vAlign w:val="bottom"/>
          </w:tcPr>
          <w:p w:rsidR="009179A4" w:rsidRPr="0080093E" w:rsidRDefault="009179A4" w:rsidP="009179A4">
            <w:pPr>
              <w:keepLines w:val="0"/>
              <w:widowControl w:val="0"/>
              <w:spacing w:line="180" w:lineRule="exact"/>
              <w:ind w:left="-113" w:right="-113"/>
              <w:jc w:val="center"/>
              <w:rPr>
                <w:rFonts w:ascii="Arial" w:hAnsi="Arial" w:cs="Arial"/>
                <w:b/>
                <w:bCs/>
                <w:sz w:val="18"/>
                <w:szCs w:val="18"/>
                <w:highlight w:val="yellow"/>
                <w:rtl/>
              </w:rPr>
            </w:pPr>
            <w:r w:rsidRPr="0080093E">
              <w:rPr>
                <w:rFonts w:ascii="Arial" w:hAnsi="Arial" w:cs="Arial"/>
                <w:b/>
                <w:bCs/>
                <w:sz w:val="18"/>
                <w:szCs w:val="18"/>
                <w:highlight w:val="yellow"/>
                <w:rtl/>
              </w:rPr>
              <w:t xml:space="preserve">קרן הון בגין </w:t>
            </w:r>
          </w:p>
          <w:p w:rsidR="009179A4" w:rsidRPr="0080093E" w:rsidRDefault="009179A4" w:rsidP="009179A4">
            <w:pPr>
              <w:keepLines w:val="0"/>
              <w:widowControl w:val="0"/>
              <w:spacing w:line="180" w:lineRule="exact"/>
              <w:ind w:left="-113" w:right="-113"/>
              <w:jc w:val="center"/>
              <w:rPr>
                <w:rFonts w:ascii="Arial" w:hAnsi="Arial" w:cs="Arial"/>
                <w:b/>
                <w:bCs/>
                <w:sz w:val="18"/>
                <w:szCs w:val="18"/>
                <w:highlight w:val="yellow"/>
                <w:rtl/>
              </w:rPr>
            </w:pPr>
            <w:r w:rsidRPr="0080093E">
              <w:rPr>
                <w:rFonts w:ascii="Arial" w:hAnsi="Arial" w:cs="Arial"/>
                <w:b/>
                <w:bCs/>
                <w:sz w:val="18"/>
                <w:szCs w:val="18"/>
                <w:highlight w:val="yellow"/>
                <w:rtl/>
              </w:rPr>
              <w:t xml:space="preserve">שינויים </w:t>
            </w:r>
          </w:p>
          <w:p w:rsidR="009179A4" w:rsidRPr="0080093E" w:rsidRDefault="009179A4" w:rsidP="009179A4">
            <w:pPr>
              <w:keepLines w:val="0"/>
              <w:widowControl w:val="0"/>
              <w:spacing w:line="180" w:lineRule="exact"/>
              <w:ind w:left="-113" w:right="-113"/>
              <w:jc w:val="center"/>
              <w:rPr>
                <w:rFonts w:ascii="Arial" w:hAnsi="Arial" w:cs="Arial"/>
                <w:b/>
                <w:bCs/>
                <w:sz w:val="18"/>
                <w:szCs w:val="18"/>
                <w:highlight w:val="yellow"/>
                <w:rtl/>
              </w:rPr>
            </w:pPr>
            <w:r w:rsidRPr="0080093E">
              <w:rPr>
                <w:rFonts w:ascii="Arial" w:hAnsi="Arial" w:cs="Arial"/>
                <w:b/>
                <w:bCs/>
                <w:sz w:val="18"/>
                <w:szCs w:val="18"/>
                <w:highlight w:val="yellow"/>
                <w:rtl/>
              </w:rPr>
              <w:t>בשווי הוגן התחייבויות פיננסיות המתייחסים לסיכון</w:t>
            </w:r>
          </w:p>
        </w:tc>
        <w:tc>
          <w:tcPr>
            <w:tcW w:w="964" w:type="dxa"/>
            <w:vAlign w:val="bottom"/>
          </w:tcPr>
          <w:p w:rsidR="009179A4" w:rsidRPr="0080093E" w:rsidRDefault="009179A4" w:rsidP="009179A4">
            <w:pPr>
              <w:keepLines w:val="0"/>
              <w:widowControl w:val="0"/>
              <w:spacing w:line="180" w:lineRule="exact"/>
              <w:ind w:left="-113" w:right="-113"/>
              <w:jc w:val="center"/>
              <w:rPr>
                <w:rFonts w:ascii="Arial" w:hAnsi="Arial" w:cs="Arial"/>
                <w:b/>
                <w:bCs/>
                <w:sz w:val="18"/>
                <w:szCs w:val="18"/>
                <w:highlight w:val="yellow"/>
                <w:rtl/>
              </w:rPr>
            </w:pPr>
            <w:r w:rsidRPr="0080093E">
              <w:rPr>
                <w:rFonts w:ascii="Arial" w:hAnsi="Arial" w:cs="Arial"/>
                <w:b/>
                <w:bCs/>
                <w:sz w:val="18"/>
                <w:szCs w:val="18"/>
                <w:highlight w:val="yellow"/>
                <w:rtl/>
              </w:rPr>
              <w:t>קרן הון בגין</w:t>
            </w:r>
          </w:p>
          <w:p w:rsidR="009179A4" w:rsidRPr="0080093E" w:rsidRDefault="009179A4" w:rsidP="009179A4">
            <w:pPr>
              <w:keepLines w:val="0"/>
              <w:widowControl w:val="0"/>
              <w:spacing w:line="180" w:lineRule="exact"/>
              <w:ind w:left="-113" w:right="-113"/>
              <w:jc w:val="center"/>
              <w:rPr>
                <w:rFonts w:ascii="Arial" w:hAnsi="Arial" w:cs="Arial"/>
                <w:b/>
                <w:bCs/>
                <w:sz w:val="18"/>
                <w:szCs w:val="18"/>
                <w:highlight w:val="yellow"/>
                <w:rtl/>
              </w:rPr>
            </w:pPr>
            <w:r w:rsidRPr="0080093E">
              <w:rPr>
                <w:rFonts w:ascii="Arial" w:hAnsi="Arial" w:cs="Arial"/>
                <w:b/>
                <w:bCs/>
                <w:sz w:val="18"/>
                <w:szCs w:val="18"/>
                <w:highlight w:val="yellow"/>
                <w:rtl/>
              </w:rPr>
              <w:t>השקעות במכשירים הוניים הנמדדות בשווי הוגן דרך רווח</w:t>
            </w:r>
          </w:p>
        </w:tc>
        <w:tc>
          <w:tcPr>
            <w:tcW w:w="964" w:type="dxa"/>
            <w:vAlign w:val="bottom"/>
          </w:tcPr>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קרן הון בגין</w:t>
            </w:r>
          </w:p>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תוכניות להטבה</w:t>
            </w:r>
          </w:p>
        </w:tc>
        <w:tc>
          <w:tcPr>
            <w:tcW w:w="1134" w:type="dxa"/>
            <w:vAlign w:val="bottom"/>
          </w:tcPr>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רווח כולל אחר המתייחס לנכסים ולקבוצות מימוש המוחזקים</w:t>
            </w:r>
          </w:p>
        </w:tc>
        <w:tc>
          <w:tcPr>
            <w:tcW w:w="964" w:type="dxa"/>
            <w:vAlign w:val="bottom"/>
          </w:tcPr>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סה"כ</w:t>
            </w:r>
          </w:p>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מיוחס לבעלים</w:t>
            </w:r>
          </w:p>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של החברה</w:t>
            </w:r>
          </w:p>
        </w:tc>
        <w:tc>
          <w:tcPr>
            <w:tcW w:w="964" w:type="dxa"/>
            <w:vAlign w:val="bottom"/>
          </w:tcPr>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 xml:space="preserve">זכויות </w:t>
            </w:r>
          </w:p>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 xml:space="preserve">שאינן </w:t>
            </w:r>
          </w:p>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r w:rsidRPr="0080093E">
              <w:rPr>
                <w:rFonts w:ascii="Arial" w:hAnsi="Arial" w:cs="Arial"/>
                <w:b/>
                <w:bCs/>
                <w:sz w:val="18"/>
                <w:szCs w:val="18"/>
                <w:rtl/>
              </w:rPr>
              <w:t>מקנות</w:t>
            </w:r>
          </w:p>
        </w:tc>
        <w:tc>
          <w:tcPr>
            <w:tcW w:w="964" w:type="dxa"/>
            <w:vAlign w:val="bottom"/>
          </w:tcPr>
          <w:p w:rsidR="009179A4" w:rsidRPr="0080093E" w:rsidRDefault="009179A4" w:rsidP="009179A4">
            <w:pPr>
              <w:keepLines w:val="0"/>
              <w:widowControl w:val="0"/>
              <w:spacing w:line="180" w:lineRule="exact"/>
              <w:ind w:left="-113" w:right="-113"/>
              <w:jc w:val="center"/>
              <w:rPr>
                <w:rFonts w:ascii="Arial" w:hAnsi="Arial" w:cs="Arial"/>
                <w:b/>
                <w:bCs/>
                <w:sz w:val="18"/>
                <w:szCs w:val="18"/>
                <w:rtl/>
              </w:rPr>
            </w:pPr>
          </w:p>
        </w:tc>
      </w:tr>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196" w:type="dxa"/>
          </w:tcPr>
          <w:p w:rsidR="009179A4" w:rsidRPr="0080093E" w:rsidRDefault="009179A4" w:rsidP="009179A4">
            <w:pPr>
              <w:pStyle w:val="1"/>
              <w:keepLines w:val="0"/>
              <w:widowControl w:val="0"/>
              <w:spacing w:line="240" w:lineRule="auto"/>
              <w:ind w:left="0"/>
              <w:jc w:val="left"/>
              <w:rPr>
                <w:rFonts w:ascii="Arial" w:hAnsi="Arial" w:cs="Arial"/>
                <w:sz w:val="18"/>
                <w:szCs w:val="18"/>
                <w:rtl/>
              </w:rPr>
            </w:pPr>
          </w:p>
        </w:tc>
        <w:tc>
          <w:tcPr>
            <w:tcW w:w="964" w:type="dxa"/>
            <w:vAlign w:val="bottom"/>
          </w:tcPr>
          <w:p w:rsidR="009179A4" w:rsidRPr="0080093E"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80093E">
              <w:rPr>
                <w:rFonts w:ascii="Arial" w:hAnsi="Arial" w:cs="Arial"/>
                <w:b/>
                <w:bCs/>
                <w:sz w:val="18"/>
                <w:szCs w:val="18"/>
                <w:rtl/>
              </w:rPr>
              <w:t>קבוע</w:t>
            </w:r>
          </w:p>
        </w:tc>
        <w:tc>
          <w:tcPr>
            <w:tcW w:w="964" w:type="dxa"/>
            <w:vAlign w:val="bottom"/>
          </w:tcPr>
          <w:p w:rsidR="009179A4" w:rsidRPr="0080093E"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80093E">
              <w:rPr>
                <w:rFonts w:ascii="Arial" w:hAnsi="Arial" w:cs="Arial"/>
                <w:b/>
                <w:bCs/>
                <w:sz w:val="18"/>
                <w:szCs w:val="18"/>
                <w:rtl/>
              </w:rPr>
              <w:t>מזומנים</w:t>
            </w:r>
          </w:p>
        </w:tc>
        <w:tc>
          <w:tcPr>
            <w:tcW w:w="964" w:type="dxa"/>
            <w:vAlign w:val="bottom"/>
          </w:tcPr>
          <w:p w:rsidR="009179A4" w:rsidRPr="0080093E"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80093E">
              <w:rPr>
                <w:rFonts w:ascii="Arial" w:hAnsi="Arial" w:cs="Arial"/>
                <w:b/>
                <w:bCs/>
                <w:sz w:val="18"/>
                <w:szCs w:val="18"/>
                <w:rtl/>
              </w:rPr>
              <w:t>תרגום</w:t>
            </w:r>
          </w:p>
        </w:tc>
        <w:tc>
          <w:tcPr>
            <w:tcW w:w="964" w:type="dxa"/>
            <w:vAlign w:val="bottom"/>
          </w:tcPr>
          <w:p w:rsidR="009179A4" w:rsidRPr="0080093E" w:rsidRDefault="009179A4" w:rsidP="009179A4">
            <w:pPr>
              <w:keepLines w:val="0"/>
              <w:widowControl w:val="0"/>
              <w:pBdr>
                <w:bottom w:val="single" w:sz="4" w:space="1" w:color="auto"/>
              </w:pBdr>
              <w:spacing w:line="180" w:lineRule="exact"/>
              <w:jc w:val="center"/>
              <w:rPr>
                <w:rFonts w:ascii="Arial" w:hAnsi="Arial" w:cs="Arial"/>
                <w:b/>
                <w:bCs/>
                <w:sz w:val="18"/>
                <w:szCs w:val="18"/>
                <w:highlight w:val="yellow"/>
                <w:rtl/>
              </w:rPr>
            </w:pPr>
            <w:r w:rsidRPr="0080093E">
              <w:rPr>
                <w:rFonts w:ascii="Arial" w:hAnsi="Arial" w:cs="Arial"/>
                <w:b/>
                <w:bCs/>
                <w:sz w:val="18"/>
                <w:szCs w:val="18"/>
                <w:highlight w:val="yellow"/>
                <w:rtl/>
              </w:rPr>
              <w:t>האשראי</w:t>
            </w:r>
          </w:p>
        </w:tc>
        <w:tc>
          <w:tcPr>
            <w:tcW w:w="964" w:type="dxa"/>
            <w:vAlign w:val="bottom"/>
          </w:tcPr>
          <w:p w:rsidR="009179A4" w:rsidRPr="0080093E" w:rsidRDefault="009179A4" w:rsidP="009179A4">
            <w:pPr>
              <w:keepLines w:val="0"/>
              <w:widowControl w:val="0"/>
              <w:pBdr>
                <w:bottom w:val="single" w:sz="4" w:space="1" w:color="auto"/>
              </w:pBdr>
              <w:spacing w:line="180" w:lineRule="exact"/>
              <w:jc w:val="center"/>
              <w:rPr>
                <w:rFonts w:ascii="Arial" w:hAnsi="Arial" w:cs="Arial"/>
                <w:b/>
                <w:bCs/>
                <w:sz w:val="18"/>
                <w:szCs w:val="18"/>
                <w:highlight w:val="yellow"/>
                <w:rtl/>
              </w:rPr>
            </w:pPr>
            <w:r w:rsidRPr="0080093E">
              <w:rPr>
                <w:rFonts w:ascii="Arial" w:hAnsi="Arial" w:cs="Arial"/>
                <w:b/>
                <w:bCs/>
                <w:sz w:val="18"/>
                <w:szCs w:val="18"/>
                <w:highlight w:val="yellow"/>
                <w:rtl/>
              </w:rPr>
              <w:t>כולל אחר</w:t>
            </w:r>
          </w:p>
        </w:tc>
        <w:tc>
          <w:tcPr>
            <w:tcW w:w="964" w:type="dxa"/>
            <w:vAlign w:val="bottom"/>
          </w:tcPr>
          <w:p w:rsidR="009179A4" w:rsidRPr="0080093E"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80093E">
              <w:rPr>
                <w:rFonts w:ascii="Arial" w:hAnsi="Arial" w:cs="Arial"/>
                <w:b/>
                <w:bCs/>
                <w:sz w:val="18"/>
                <w:szCs w:val="18"/>
                <w:rtl/>
              </w:rPr>
              <w:t>מוגדרת</w:t>
            </w:r>
          </w:p>
        </w:tc>
        <w:tc>
          <w:tcPr>
            <w:tcW w:w="1134" w:type="dxa"/>
            <w:vAlign w:val="bottom"/>
          </w:tcPr>
          <w:p w:rsidR="009179A4" w:rsidRPr="0080093E"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80093E">
              <w:rPr>
                <w:rFonts w:ascii="Arial" w:hAnsi="Arial" w:cs="Arial"/>
                <w:b/>
                <w:bCs/>
                <w:sz w:val="18"/>
                <w:szCs w:val="18"/>
                <w:rtl/>
              </w:rPr>
              <w:t>למכירה</w:t>
            </w:r>
          </w:p>
        </w:tc>
        <w:tc>
          <w:tcPr>
            <w:tcW w:w="964" w:type="dxa"/>
            <w:vAlign w:val="bottom"/>
          </w:tcPr>
          <w:p w:rsidR="009179A4" w:rsidRPr="0080093E"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80093E">
              <w:rPr>
                <w:rFonts w:ascii="Arial" w:hAnsi="Arial" w:cs="Arial"/>
                <w:b/>
                <w:bCs/>
                <w:sz w:val="18"/>
                <w:szCs w:val="18"/>
                <w:rtl/>
              </w:rPr>
              <w:t>האם</w:t>
            </w:r>
          </w:p>
        </w:tc>
        <w:tc>
          <w:tcPr>
            <w:tcW w:w="964" w:type="dxa"/>
            <w:vAlign w:val="bottom"/>
          </w:tcPr>
          <w:p w:rsidR="009179A4" w:rsidRPr="0080093E"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80093E">
              <w:rPr>
                <w:rFonts w:ascii="Arial" w:hAnsi="Arial" w:cs="Arial"/>
                <w:b/>
                <w:bCs/>
                <w:sz w:val="18"/>
                <w:szCs w:val="18"/>
                <w:rtl/>
              </w:rPr>
              <w:t>שליטה</w:t>
            </w:r>
          </w:p>
        </w:tc>
        <w:tc>
          <w:tcPr>
            <w:tcW w:w="964" w:type="dxa"/>
            <w:vAlign w:val="bottom"/>
          </w:tcPr>
          <w:p w:rsidR="009179A4" w:rsidRPr="0080093E" w:rsidRDefault="009179A4" w:rsidP="009179A4">
            <w:pPr>
              <w:keepLines w:val="0"/>
              <w:widowControl w:val="0"/>
              <w:pBdr>
                <w:bottom w:val="single" w:sz="4" w:space="1" w:color="auto"/>
              </w:pBdr>
              <w:spacing w:line="180" w:lineRule="exact"/>
              <w:jc w:val="center"/>
              <w:rPr>
                <w:rFonts w:ascii="Arial" w:hAnsi="Arial" w:cs="Arial"/>
                <w:b/>
                <w:bCs/>
                <w:sz w:val="18"/>
                <w:szCs w:val="18"/>
                <w:rtl/>
              </w:rPr>
            </w:pPr>
            <w:r w:rsidRPr="0080093E">
              <w:rPr>
                <w:rFonts w:ascii="Arial" w:hAnsi="Arial" w:cs="Arial"/>
                <w:b/>
                <w:bCs/>
                <w:sz w:val="18"/>
                <w:szCs w:val="18"/>
                <w:rtl/>
              </w:rPr>
              <w:t>סה"כ</w:t>
            </w:r>
          </w:p>
        </w:tc>
      </w:tr>
      <w:tr w:rsidR="009179A4" w:rsidRPr="0080093E" w:rsidTr="009179A4">
        <w:trPr>
          <w:trHeight w:hRule="exact" w:val="113"/>
        </w:trPr>
        <w:tc>
          <w:tcPr>
            <w:tcW w:w="1360" w:type="dxa"/>
            <w:tcBorders>
              <w:bottom w:val="nil"/>
            </w:tcBorders>
          </w:tcPr>
          <w:p w:rsidR="009179A4" w:rsidRPr="0080093E" w:rsidRDefault="009179A4" w:rsidP="009179A4">
            <w:pPr>
              <w:pStyle w:val="1"/>
              <w:keepLines w:val="0"/>
              <w:widowControl w:val="0"/>
              <w:spacing w:line="240" w:lineRule="auto"/>
              <w:ind w:left="-57"/>
              <w:jc w:val="left"/>
              <w:rPr>
                <w:rFonts w:ascii="Arial" w:hAnsi="Arial" w:cs="Arial"/>
                <w:sz w:val="14"/>
                <w:szCs w:val="14"/>
              </w:rPr>
            </w:pPr>
          </w:p>
        </w:tc>
        <w:tc>
          <w:tcPr>
            <w:tcW w:w="4196" w:type="dxa"/>
            <w:tcBorders>
              <w:bottom w:val="nil"/>
            </w:tcBorders>
          </w:tcPr>
          <w:p w:rsidR="009179A4" w:rsidRPr="0080093E" w:rsidRDefault="009179A4" w:rsidP="009179A4">
            <w:pPr>
              <w:pStyle w:val="1"/>
              <w:keepLines w:val="0"/>
              <w:widowControl w:val="0"/>
              <w:spacing w:line="240" w:lineRule="auto"/>
              <w:ind w:left="0"/>
              <w:jc w:val="left"/>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b/>
                <w:bCs/>
                <w:sz w:val="14"/>
                <w:szCs w:val="14"/>
                <w:rtl/>
              </w:rPr>
            </w:pPr>
          </w:p>
        </w:tc>
        <w:tc>
          <w:tcPr>
            <w:tcW w:w="4196" w:type="dxa"/>
          </w:tcPr>
          <w:p w:rsidR="009179A4" w:rsidRPr="0080093E" w:rsidRDefault="009179A4" w:rsidP="009179A4">
            <w:pPr>
              <w:pStyle w:val="1"/>
              <w:keepLines w:val="0"/>
              <w:widowControl w:val="0"/>
              <w:spacing w:before="20" w:after="20" w:line="240" w:lineRule="auto"/>
              <w:ind w:left="113" w:hanging="113"/>
              <w:jc w:val="left"/>
              <w:rPr>
                <w:rFonts w:ascii="Arial" w:hAnsi="Arial" w:cs="Arial"/>
                <w:b/>
                <w:bCs/>
                <w:sz w:val="18"/>
                <w:szCs w:val="18"/>
                <w:rtl/>
              </w:rPr>
            </w:pPr>
            <w:r w:rsidRPr="0080093E">
              <w:rPr>
                <w:rFonts w:ascii="Arial" w:hAnsi="Arial" w:cs="Arial"/>
                <w:b/>
                <w:bCs/>
                <w:sz w:val="18"/>
                <w:szCs w:val="18"/>
                <w:rtl/>
              </w:rPr>
              <w:t>רווחים (הפסדים) מהערכה מחדש של רכוש קבוע</w:t>
            </w: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b/>
                <w:bCs/>
                <w:sz w:val="14"/>
                <w:szCs w:val="14"/>
                <w:rtl/>
              </w:rPr>
            </w:pPr>
          </w:p>
        </w:tc>
        <w:tc>
          <w:tcPr>
            <w:tcW w:w="4196" w:type="dxa"/>
          </w:tcPr>
          <w:p w:rsidR="009179A4" w:rsidRPr="0080093E" w:rsidRDefault="009179A4" w:rsidP="009179A4">
            <w:pPr>
              <w:pStyle w:val="1"/>
              <w:keepLines w:val="0"/>
              <w:widowControl w:val="0"/>
              <w:spacing w:before="20" w:after="20" w:line="240" w:lineRule="auto"/>
              <w:ind w:left="113" w:hanging="113"/>
              <w:jc w:val="left"/>
              <w:rPr>
                <w:rFonts w:ascii="Arial" w:hAnsi="Arial" w:cs="Arial"/>
                <w:b/>
                <w:bCs/>
                <w:sz w:val="18"/>
                <w:szCs w:val="18"/>
                <w:rtl/>
              </w:rPr>
            </w:pPr>
            <w:r w:rsidRPr="0080093E">
              <w:rPr>
                <w:rFonts w:ascii="Arial" w:hAnsi="Arial" w:cs="Arial"/>
                <w:b/>
                <w:bCs/>
                <w:sz w:val="18"/>
                <w:szCs w:val="18"/>
                <w:rtl/>
              </w:rPr>
              <w:t>רווחים (הפסדים) ממדידות מחדש של תוכניות להטבה מוגדרת</w:t>
            </w: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b/>
                <w:bCs/>
                <w:sz w:val="14"/>
                <w:szCs w:val="14"/>
                <w:rtl/>
              </w:rPr>
            </w:pPr>
          </w:p>
        </w:tc>
        <w:tc>
          <w:tcPr>
            <w:tcW w:w="4196" w:type="dxa"/>
          </w:tcPr>
          <w:p w:rsidR="009179A4" w:rsidRPr="0080093E" w:rsidRDefault="009179A4" w:rsidP="009179A4">
            <w:pPr>
              <w:pStyle w:val="1"/>
              <w:keepLines w:val="0"/>
              <w:widowControl w:val="0"/>
              <w:spacing w:before="20" w:after="20" w:line="240" w:lineRule="auto"/>
              <w:ind w:left="113" w:hanging="113"/>
              <w:jc w:val="left"/>
              <w:rPr>
                <w:rFonts w:ascii="Arial" w:hAnsi="Arial" w:cs="Arial"/>
                <w:b/>
                <w:bCs/>
                <w:sz w:val="18"/>
                <w:szCs w:val="18"/>
                <w:highlight w:val="yellow"/>
                <w:rtl/>
              </w:rPr>
            </w:pPr>
            <w:r w:rsidRPr="0080093E">
              <w:rPr>
                <w:rFonts w:ascii="Arial" w:hAnsi="Arial" w:cs="Arial"/>
                <w:b/>
                <w:bCs/>
                <w:sz w:val="18"/>
                <w:szCs w:val="18"/>
                <w:highlight w:val="yellow"/>
                <w:rtl/>
              </w:rPr>
              <w:t>רווחים (הפסדים) מהשקעות במכשירים הוניים הנמדדות בשווי הוגן דרך רווח כולל אחר</w:t>
            </w: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b/>
                <w:bCs/>
                <w:sz w:val="14"/>
                <w:szCs w:val="14"/>
                <w:rtl/>
              </w:rPr>
            </w:pPr>
          </w:p>
        </w:tc>
        <w:tc>
          <w:tcPr>
            <w:tcW w:w="4196" w:type="dxa"/>
          </w:tcPr>
          <w:p w:rsidR="009179A4" w:rsidRPr="0080093E" w:rsidRDefault="009179A4" w:rsidP="009179A4">
            <w:pPr>
              <w:pStyle w:val="1"/>
              <w:keepLines w:val="0"/>
              <w:widowControl w:val="0"/>
              <w:spacing w:before="20" w:after="20" w:line="240" w:lineRule="auto"/>
              <w:ind w:left="113" w:hanging="113"/>
              <w:jc w:val="left"/>
              <w:rPr>
                <w:rFonts w:ascii="Arial" w:hAnsi="Arial" w:cs="Arial"/>
                <w:b/>
                <w:bCs/>
                <w:sz w:val="18"/>
                <w:szCs w:val="18"/>
                <w:highlight w:val="yellow"/>
                <w:rtl/>
              </w:rPr>
            </w:pPr>
            <w:r w:rsidRPr="0080093E">
              <w:rPr>
                <w:rFonts w:ascii="Arial" w:hAnsi="Arial" w:cs="Arial"/>
                <w:b/>
                <w:bCs/>
                <w:sz w:val="18"/>
                <w:szCs w:val="18"/>
                <w:highlight w:val="yellow"/>
                <w:rtl/>
              </w:rPr>
              <w:t>רווחים (הפסדים) משינוי בשווי הוגן שמיוחס לשינויים בסיכון אשראי של התחייבויות מיועדות הנמדדות בשווי הוגן דרך רווח או הפסד</w:t>
            </w: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sz w:val="14"/>
                <w:szCs w:val="14"/>
              </w:rPr>
            </w:pPr>
          </w:p>
        </w:tc>
        <w:tc>
          <w:tcPr>
            <w:tcW w:w="4196" w:type="dxa"/>
          </w:tcPr>
          <w:p w:rsidR="009179A4" w:rsidRPr="0080093E" w:rsidRDefault="009179A4" w:rsidP="009179A4">
            <w:pPr>
              <w:pStyle w:val="1"/>
              <w:keepLines w:val="0"/>
              <w:widowControl w:val="0"/>
              <w:spacing w:before="20" w:after="20" w:line="240" w:lineRule="auto"/>
              <w:ind w:left="113" w:right="-57" w:hanging="113"/>
              <w:jc w:val="left"/>
              <w:rPr>
                <w:rFonts w:ascii="Arial" w:hAnsi="Arial" w:cs="Arial"/>
                <w:b/>
                <w:bCs/>
                <w:sz w:val="18"/>
                <w:szCs w:val="18"/>
                <w:rtl/>
              </w:rPr>
            </w:pPr>
            <w:r w:rsidRPr="0080093E">
              <w:rPr>
                <w:rFonts w:ascii="Arial" w:hAnsi="Arial" w:cs="Arial"/>
                <w:b/>
                <w:bCs/>
                <w:sz w:val="18"/>
                <w:szCs w:val="18"/>
                <w:rtl/>
              </w:rPr>
              <w:t>התאמות מתרגום דוחות כספיים של פעילויות חוץ:</w:t>
            </w: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196" w:type="dxa"/>
            <w:tcBorders>
              <w:bottom w:val="nil"/>
            </w:tcBorders>
          </w:tcPr>
          <w:p w:rsidR="009179A4" w:rsidRPr="0080093E" w:rsidRDefault="009179A4" w:rsidP="009179A4">
            <w:pPr>
              <w:keepLines w:val="0"/>
              <w:widowControl w:val="0"/>
              <w:spacing w:before="20" w:after="20" w:line="240" w:lineRule="auto"/>
              <w:ind w:left="113" w:hanging="113"/>
              <w:rPr>
                <w:rFonts w:ascii="Arial" w:hAnsi="Arial" w:cs="Arial"/>
                <w:sz w:val="18"/>
                <w:szCs w:val="18"/>
                <w:rtl/>
              </w:rPr>
            </w:pPr>
            <w:r w:rsidRPr="0080093E">
              <w:rPr>
                <w:rFonts w:ascii="Arial" w:hAnsi="Arial" w:cs="Arial"/>
                <w:sz w:val="18"/>
                <w:szCs w:val="18"/>
                <w:rtl/>
              </w:rPr>
              <w:t>רווחים (הפסדים) שנבעו השנה</w:t>
            </w: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keepLines w:val="0"/>
              <w:widowControl w:val="0"/>
              <w:spacing w:line="240" w:lineRule="auto"/>
              <w:ind w:left="-57"/>
              <w:rPr>
                <w:rFonts w:ascii="Arial" w:hAnsi="Arial" w:cs="Arial"/>
                <w:sz w:val="14"/>
                <w:szCs w:val="14"/>
                <w:rtl/>
              </w:rPr>
            </w:pPr>
          </w:p>
        </w:tc>
        <w:tc>
          <w:tcPr>
            <w:tcW w:w="4196" w:type="dxa"/>
          </w:tcPr>
          <w:p w:rsidR="009179A4" w:rsidRPr="0080093E" w:rsidRDefault="009179A4" w:rsidP="009179A4">
            <w:pPr>
              <w:keepLines w:val="0"/>
              <w:widowControl w:val="0"/>
              <w:spacing w:before="20" w:after="20" w:line="240" w:lineRule="auto"/>
              <w:ind w:left="113" w:hanging="113"/>
              <w:rPr>
                <w:rFonts w:ascii="Arial" w:hAnsi="Arial" w:cs="Arial"/>
                <w:sz w:val="18"/>
                <w:szCs w:val="18"/>
                <w:rtl/>
              </w:rPr>
            </w:pPr>
            <w:r w:rsidRPr="0080093E">
              <w:rPr>
                <w:rFonts w:ascii="Arial" w:hAnsi="Arial" w:cs="Arial"/>
                <w:sz w:val="18"/>
                <w:szCs w:val="18"/>
                <w:rtl/>
              </w:rPr>
              <w:t>תיאומים בגין סיווג מחדש לרווח או הפסד</w:t>
            </w: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pBdr>
                <w:bottom w:val="single" w:sz="4" w:space="1" w:color="auto"/>
              </w:pBdr>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r>
      <w:tr w:rsidR="009179A4" w:rsidRPr="0080093E" w:rsidTr="009179A4">
        <w:tc>
          <w:tcPr>
            <w:tcW w:w="1360"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196" w:type="dxa"/>
            <w:tcBorders>
              <w:bottom w:val="nil"/>
            </w:tcBorders>
          </w:tcPr>
          <w:p w:rsidR="009179A4" w:rsidRPr="0080093E" w:rsidRDefault="009179A4" w:rsidP="009179A4">
            <w:pPr>
              <w:keepLines w:val="0"/>
              <w:widowControl w:val="0"/>
              <w:spacing w:before="20" w:after="20" w:line="240" w:lineRule="auto"/>
              <w:ind w:left="113" w:hanging="113"/>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b/>
                <w:bCs/>
                <w:sz w:val="14"/>
                <w:szCs w:val="14"/>
                <w:rtl/>
              </w:rPr>
            </w:pPr>
          </w:p>
        </w:tc>
        <w:tc>
          <w:tcPr>
            <w:tcW w:w="4196" w:type="dxa"/>
          </w:tcPr>
          <w:p w:rsidR="009179A4" w:rsidRPr="0080093E" w:rsidRDefault="009179A4" w:rsidP="009179A4">
            <w:pPr>
              <w:pStyle w:val="1"/>
              <w:keepLines w:val="0"/>
              <w:widowControl w:val="0"/>
              <w:spacing w:before="20" w:after="20" w:line="240" w:lineRule="auto"/>
              <w:ind w:left="113" w:hanging="113"/>
              <w:jc w:val="left"/>
              <w:rPr>
                <w:rFonts w:ascii="Arial" w:hAnsi="Arial" w:cs="Arial"/>
                <w:b/>
                <w:bCs/>
                <w:sz w:val="18"/>
                <w:szCs w:val="18"/>
                <w:rtl/>
              </w:rPr>
            </w:pPr>
            <w:r w:rsidRPr="0080093E">
              <w:rPr>
                <w:rFonts w:ascii="Arial" w:hAnsi="Arial" w:cs="Arial"/>
                <w:b/>
                <w:bCs/>
                <w:sz w:val="18"/>
                <w:szCs w:val="18"/>
                <w:rtl/>
              </w:rPr>
              <w:t>גידורי תזרים מזומנים:</w:t>
            </w: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keepLines w:val="0"/>
              <w:widowControl w:val="0"/>
              <w:spacing w:line="240" w:lineRule="auto"/>
              <w:ind w:left="-57"/>
              <w:rPr>
                <w:rFonts w:ascii="Arial" w:hAnsi="Arial" w:cs="Arial"/>
                <w:sz w:val="14"/>
                <w:szCs w:val="14"/>
                <w:rtl/>
              </w:rPr>
            </w:pPr>
          </w:p>
        </w:tc>
        <w:tc>
          <w:tcPr>
            <w:tcW w:w="4196" w:type="dxa"/>
          </w:tcPr>
          <w:p w:rsidR="009179A4" w:rsidRPr="0080093E" w:rsidRDefault="009179A4" w:rsidP="009179A4">
            <w:pPr>
              <w:keepLines w:val="0"/>
              <w:widowControl w:val="0"/>
              <w:spacing w:before="20" w:after="20" w:line="240" w:lineRule="auto"/>
              <w:ind w:left="113" w:hanging="113"/>
              <w:rPr>
                <w:rFonts w:ascii="Arial" w:hAnsi="Arial" w:cs="Arial"/>
                <w:sz w:val="18"/>
                <w:szCs w:val="18"/>
                <w:rtl/>
              </w:rPr>
            </w:pPr>
            <w:r w:rsidRPr="0080093E">
              <w:rPr>
                <w:rFonts w:ascii="Arial" w:hAnsi="Arial" w:cs="Arial"/>
                <w:sz w:val="18"/>
                <w:szCs w:val="18"/>
                <w:rtl/>
              </w:rPr>
              <w:t>רווחים (הפסדים) שנבעו השנה</w:t>
            </w: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keepLines w:val="0"/>
              <w:widowControl w:val="0"/>
              <w:spacing w:line="240" w:lineRule="auto"/>
              <w:ind w:left="-57"/>
              <w:rPr>
                <w:rFonts w:ascii="Arial" w:hAnsi="Arial" w:cs="Arial"/>
                <w:sz w:val="14"/>
                <w:szCs w:val="14"/>
                <w:rtl/>
              </w:rPr>
            </w:pPr>
          </w:p>
        </w:tc>
        <w:tc>
          <w:tcPr>
            <w:tcW w:w="4196" w:type="dxa"/>
          </w:tcPr>
          <w:p w:rsidR="009179A4" w:rsidRPr="0080093E" w:rsidRDefault="009179A4" w:rsidP="009179A4">
            <w:pPr>
              <w:keepLines w:val="0"/>
              <w:widowControl w:val="0"/>
              <w:spacing w:before="20" w:after="20" w:line="240" w:lineRule="auto"/>
              <w:ind w:left="113" w:hanging="113"/>
              <w:rPr>
                <w:rFonts w:ascii="Arial" w:hAnsi="Arial" w:cs="Arial"/>
                <w:sz w:val="18"/>
                <w:szCs w:val="18"/>
                <w:rtl/>
              </w:rPr>
            </w:pPr>
            <w:r w:rsidRPr="0080093E">
              <w:rPr>
                <w:rFonts w:ascii="Arial" w:hAnsi="Arial" w:cs="Arial"/>
                <w:sz w:val="18"/>
                <w:szCs w:val="18"/>
                <w:rtl/>
              </w:rPr>
              <w:t>תיאומים בגין סיווג מחדש לרווח או הפסד</w:t>
            </w: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keepLines w:val="0"/>
              <w:widowControl w:val="0"/>
              <w:spacing w:line="240" w:lineRule="auto"/>
              <w:ind w:left="-57"/>
              <w:rPr>
                <w:rFonts w:ascii="Arial" w:hAnsi="Arial" w:cs="Arial"/>
                <w:sz w:val="14"/>
                <w:szCs w:val="14"/>
                <w:rtl/>
              </w:rPr>
            </w:pPr>
          </w:p>
        </w:tc>
        <w:tc>
          <w:tcPr>
            <w:tcW w:w="4196" w:type="dxa"/>
          </w:tcPr>
          <w:p w:rsidR="009179A4" w:rsidRPr="0080093E" w:rsidRDefault="009179A4" w:rsidP="009179A4">
            <w:pPr>
              <w:keepLines w:val="0"/>
              <w:widowControl w:val="0"/>
              <w:spacing w:before="20" w:after="20" w:line="240" w:lineRule="auto"/>
              <w:ind w:left="113" w:hanging="113"/>
              <w:rPr>
                <w:rFonts w:ascii="Arial" w:hAnsi="Arial" w:cs="Arial"/>
                <w:sz w:val="18"/>
                <w:szCs w:val="18"/>
                <w:rtl/>
              </w:rPr>
            </w:pPr>
            <w:r w:rsidRPr="0080093E">
              <w:rPr>
                <w:rFonts w:ascii="Arial" w:hAnsi="Arial" w:cs="Arial"/>
                <w:sz w:val="18"/>
                <w:szCs w:val="18"/>
                <w:rtl/>
              </w:rPr>
              <w:t>תיאומים לסכומים שהועברו לערך בספרים הראשוני של פריטים מגודרים</w:t>
            </w: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pBdr>
                <w:bottom w:val="single" w:sz="4" w:space="1" w:color="auto"/>
              </w:pBdr>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r>
      <w:tr w:rsidR="009179A4" w:rsidRPr="0080093E" w:rsidTr="009179A4">
        <w:tc>
          <w:tcPr>
            <w:tcW w:w="1360"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196" w:type="dxa"/>
            <w:tcBorders>
              <w:bottom w:val="nil"/>
            </w:tcBorders>
          </w:tcPr>
          <w:p w:rsidR="009179A4" w:rsidRPr="0080093E" w:rsidRDefault="009179A4" w:rsidP="009179A4">
            <w:pPr>
              <w:keepLines w:val="0"/>
              <w:widowControl w:val="0"/>
              <w:spacing w:before="20" w:after="20" w:line="240" w:lineRule="auto"/>
              <w:ind w:left="113" w:hanging="113"/>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b/>
                <w:bCs/>
                <w:sz w:val="14"/>
                <w:szCs w:val="14"/>
                <w:rtl/>
              </w:rPr>
            </w:pPr>
          </w:p>
        </w:tc>
        <w:tc>
          <w:tcPr>
            <w:tcW w:w="4196" w:type="dxa"/>
          </w:tcPr>
          <w:p w:rsidR="009179A4" w:rsidRPr="0080093E" w:rsidRDefault="009179A4" w:rsidP="009179A4">
            <w:pPr>
              <w:pStyle w:val="1"/>
              <w:keepLines w:val="0"/>
              <w:widowControl w:val="0"/>
              <w:spacing w:before="20" w:after="20" w:line="240" w:lineRule="auto"/>
              <w:ind w:left="113" w:right="143" w:hanging="113"/>
              <w:jc w:val="left"/>
              <w:rPr>
                <w:rFonts w:ascii="Arial" w:hAnsi="Arial" w:cs="Arial"/>
                <w:b/>
                <w:bCs/>
                <w:sz w:val="18"/>
                <w:szCs w:val="18"/>
                <w:rtl/>
              </w:rPr>
            </w:pPr>
            <w:r w:rsidRPr="0080093E">
              <w:rPr>
                <w:rFonts w:ascii="Arial" w:hAnsi="Arial" w:cs="Arial"/>
                <w:b/>
                <w:bCs/>
                <w:sz w:val="18"/>
                <w:szCs w:val="18"/>
                <w:rtl/>
              </w:rPr>
              <w:t>חלק ברווח (בהפסד) כולל אחר של חברות המטופלות לפי שיטת השווי המאזני:</w:t>
            </w: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keepLines w:val="0"/>
              <w:widowControl w:val="0"/>
              <w:spacing w:line="240" w:lineRule="auto"/>
              <w:ind w:left="-57"/>
              <w:rPr>
                <w:rFonts w:ascii="Arial" w:hAnsi="Arial" w:cs="Arial"/>
                <w:sz w:val="14"/>
                <w:szCs w:val="14"/>
                <w:rtl/>
              </w:rPr>
            </w:pPr>
          </w:p>
        </w:tc>
        <w:tc>
          <w:tcPr>
            <w:tcW w:w="4196" w:type="dxa"/>
          </w:tcPr>
          <w:p w:rsidR="009179A4" w:rsidRPr="0080093E" w:rsidRDefault="009179A4" w:rsidP="009179A4">
            <w:pPr>
              <w:keepLines w:val="0"/>
              <w:widowControl w:val="0"/>
              <w:spacing w:before="20" w:after="20" w:line="240" w:lineRule="auto"/>
              <w:ind w:left="113" w:hanging="113"/>
              <w:rPr>
                <w:rFonts w:ascii="Arial" w:hAnsi="Arial" w:cs="Arial"/>
                <w:sz w:val="18"/>
                <w:szCs w:val="18"/>
                <w:rtl/>
              </w:rPr>
            </w:pPr>
            <w:r w:rsidRPr="0080093E">
              <w:rPr>
                <w:rFonts w:ascii="Arial" w:hAnsi="Arial" w:cs="Arial"/>
                <w:sz w:val="18"/>
                <w:szCs w:val="18"/>
                <w:rtl/>
              </w:rPr>
              <w:t>רווחים (הפסדים) שנבעו השנה</w:t>
            </w: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keepLines w:val="0"/>
              <w:widowControl w:val="0"/>
              <w:spacing w:line="240" w:lineRule="auto"/>
              <w:ind w:left="-57"/>
              <w:rPr>
                <w:rFonts w:ascii="Arial" w:hAnsi="Arial" w:cs="Arial"/>
                <w:sz w:val="14"/>
                <w:szCs w:val="14"/>
                <w:rtl/>
              </w:rPr>
            </w:pPr>
          </w:p>
        </w:tc>
        <w:tc>
          <w:tcPr>
            <w:tcW w:w="4196" w:type="dxa"/>
          </w:tcPr>
          <w:p w:rsidR="009179A4" w:rsidRPr="0080093E" w:rsidRDefault="009179A4" w:rsidP="009179A4">
            <w:pPr>
              <w:keepLines w:val="0"/>
              <w:widowControl w:val="0"/>
              <w:spacing w:before="20" w:after="20" w:line="240" w:lineRule="auto"/>
              <w:ind w:left="113" w:hanging="113"/>
              <w:rPr>
                <w:rFonts w:ascii="Arial" w:hAnsi="Arial" w:cs="Arial"/>
                <w:sz w:val="18"/>
                <w:szCs w:val="18"/>
                <w:rtl/>
              </w:rPr>
            </w:pPr>
            <w:r w:rsidRPr="0080093E">
              <w:rPr>
                <w:rFonts w:ascii="Arial" w:hAnsi="Arial" w:cs="Arial"/>
                <w:sz w:val="18"/>
                <w:szCs w:val="18"/>
                <w:rtl/>
              </w:rPr>
              <w:t>תיאומים בגין סיווג מחדש לרווח או הפסד</w:t>
            </w: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pBdr>
                <w:bottom w:val="single" w:sz="4" w:space="1" w:color="auto"/>
              </w:pBdr>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r>
      <w:tr w:rsidR="009179A4" w:rsidRPr="0080093E" w:rsidTr="009179A4">
        <w:tc>
          <w:tcPr>
            <w:tcW w:w="1360" w:type="dxa"/>
            <w:tcBorders>
              <w:bottom w:val="nil"/>
            </w:tcBorders>
          </w:tcPr>
          <w:p w:rsidR="009179A4" w:rsidRPr="0080093E" w:rsidRDefault="009179A4" w:rsidP="009179A4">
            <w:pPr>
              <w:keepLines w:val="0"/>
              <w:widowControl w:val="0"/>
              <w:spacing w:line="240" w:lineRule="auto"/>
              <w:ind w:left="-57"/>
              <w:rPr>
                <w:rFonts w:ascii="Arial" w:hAnsi="Arial" w:cs="Arial"/>
                <w:sz w:val="14"/>
                <w:szCs w:val="14"/>
                <w:rtl/>
              </w:rPr>
            </w:pPr>
          </w:p>
        </w:tc>
        <w:tc>
          <w:tcPr>
            <w:tcW w:w="4196" w:type="dxa"/>
            <w:tcBorders>
              <w:bottom w:val="nil"/>
            </w:tcBorders>
          </w:tcPr>
          <w:p w:rsidR="009179A4" w:rsidRPr="0080093E" w:rsidRDefault="009179A4" w:rsidP="009179A4">
            <w:pPr>
              <w:keepLines w:val="0"/>
              <w:widowControl w:val="0"/>
              <w:spacing w:before="20" w:after="20" w:line="240" w:lineRule="auto"/>
              <w:ind w:left="113" w:hanging="113"/>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80093E" w:rsidRDefault="009179A4" w:rsidP="009179A4">
            <w:pPr>
              <w:keepLines w:val="0"/>
              <w:widowControl w:val="0"/>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4"/>
                <w:szCs w:val="14"/>
                <w:rtl/>
              </w:rPr>
            </w:pPr>
          </w:p>
        </w:tc>
      </w:tr>
      <w:tr w:rsidR="009179A4" w:rsidRPr="0080093E" w:rsidTr="009179A4">
        <w:trPr>
          <w:trHeight w:hRule="exact" w:val="113"/>
        </w:trPr>
        <w:tc>
          <w:tcPr>
            <w:tcW w:w="1360" w:type="dxa"/>
            <w:tcBorders>
              <w:bottom w:val="nil"/>
            </w:tcBorders>
          </w:tcPr>
          <w:p w:rsidR="009179A4" w:rsidRPr="0080093E" w:rsidRDefault="009179A4" w:rsidP="009179A4">
            <w:pPr>
              <w:pStyle w:val="1"/>
              <w:keepLines w:val="0"/>
              <w:widowControl w:val="0"/>
              <w:spacing w:line="240" w:lineRule="auto"/>
              <w:ind w:left="-57"/>
              <w:jc w:val="left"/>
              <w:rPr>
                <w:rFonts w:ascii="Arial" w:hAnsi="Arial" w:cs="Arial"/>
                <w:sz w:val="14"/>
                <w:szCs w:val="14"/>
                <w:rtl/>
              </w:rPr>
            </w:pPr>
          </w:p>
        </w:tc>
        <w:tc>
          <w:tcPr>
            <w:tcW w:w="4196" w:type="dxa"/>
            <w:tcBorders>
              <w:bottom w:val="nil"/>
            </w:tcBorders>
          </w:tcPr>
          <w:p w:rsidR="009179A4" w:rsidRPr="0080093E" w:rsidRDefault="009179A4" w:rsidP="009179A4">
            <w:pPr>
              <w:pStyle w:val="1"/>
              <w:keepLines w:val="0"/>
              <w:widowControl w:val="0"/>
              <w:spacing w:line="240" w:lineRule="auto"/>
              <w:ind w:left="113" w:hanging="113"/>
              <w:jc w:val="left"/>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highlight w:val="yellow"/>
                <w:rtl/>
              </w:rPr>
            </w:pPr>
          </w:p>
        </w:tc>
        <w:tc>
          <w:tcPr>
            <w:tcW w:w="964" w:type="dxa"/>
            <w:tcBorders>
              <w:bottom w:val="nil"/>
            </w:tcBorders>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1134" w:type="dxa"/>
            <w:tcBorders>
              <w:bottom w:val="nil"/>
            </w:tcBorders>
            <w:vAlign w:val="bottom"/>
          </w:tcPr>
          <w:p w:rsidR="009179A4" w:rsidRPr="0080093E" w:rsidRDefault="009179A4" w:rsidP="009179A4">
            <w:pPr>
              <w:keepLines w:val="0"/>
              <w:widowControl w:val="0"/>
              <w:pBdr>
                <w:bottom w:val="single" w:sz="4" w:space="1" w:color="auto"/>
              </w:pBdr>
              <w:spacing w:line="240" w:lineRule="auto"/>
              <w:ind w:left="142" w:right="142"/>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c>
          <w:tcPr>
            <w:tcW w:w="964" w:type="dxa"/>
            <w:tcBorders>
              <w:bottom w:val="nil"/>
            </w:tcBorders>
            <w:vAlign w:val="bottom"/>
          </w:tcPr>
          <w:p w:rsidR="009179A4" w:rsidRPr="0080093E" w:rsidRDefault="009179A4" w:rsidP="009179A4">
            <w:pPr>
              <w:keepLines w:val="0"/>
              <w:widowControl w:val="0"/>
              <w:pBdr>
                <w:bottom w:val="single" w:sz="4" w:space="1" w:color="auto"/>
              </w:pBdr>
              <w:spacing w:line="240" w:lineRule="auto"/>
              <w:ind w:left="57" w:right="57"/>
              <w:jc w:val="center"/>
              <w:rPr>
                <w:rFonts w:ascii="Arial" w:hAnsi="Arial" w:cs="Arial"/>
                <w:sz w:val="14"/>
                <w:szCs w:val="14"/>
                <w:rtl/>
              </w:rPr>
            </w:pPr>
          </w:p>
        </w:tc>
      </w:tr>
      <w:tr w:rsidR="009179A4" w:rsidRPr="0080093E" w:rsidTr="009179A4">
        <w:tc>
          <w:tcPr>
            <w:tcW w:w="1360" w:type="dxa"/>
          </w:tcPr>
          <w:p w:rsidR="009179A4" w:rsidRPr="0080093E" w:rsidRDefault="009179A4" w:rsidP="009179A4">
            <w:pPr>
              <w:pStyle w:val="1"/>
              <w:keepLines w:val="0"/>
              <w:widowControl w:val="0"/>
              <w:spacing w:line="240" w:lineRule="auto"/>
              <w:ind w:left="-57"/>
              <w:jc w:val="left"/>
              <w:rPr>
                <w:rFonts w:ascii="Arial" w:hAnsi="Arial" w:cs="Arial"/>
                <w:b/>
                <w:bCs/>
                <w:sz w:val="14"/>
                <w:szCs w:val="14"/>
                <w:rtl/>
              </w:rPr>
            </w:pPr>
          </w:p>
        </w:tc>
        <w:tc>
          <w:tcPr>
            <w:tcW w:w="4196" w:type="dxa"/>
          </w:tcPr>
          <w:p w:rsidR="009179A4" w:rsidRPr="0080093E" w:rsidRDefault="009179A4" w:rsidP="009179A4">
            <w:pPr>
              <w:pStyle w:val="1"/>
              <w:keepLines w:val="0"/>
              <w:widowControl w:val="0"/>
              <w:spacing w:before="20" w:after="20" w:line="240" w:lineRule="auto"/>
              <w:ind w:left="340" w:hanging="113"/>
              <w:jc w:val="left"/>
              <w:rPr>
                <w:rFonts w:ascii="Arial" w:hAnsi="Arial" w:cs="Arial"/>
                <w:b/>
                <w:bCs/>
                <w:sz w:val="18"/>
                <w:szCs w:val="18"/>
                <w:rtl/>
              </w:rPr>
            </w:pPr>
            <w:r w:rsidRPr="0080093E">
              <w:rPr>
                <w:rFonts w:ascii="Arial" w:hAnsi="Arial" w:cs="Arial"/>
                <w:b/>
                <w:bCs/>
                <w:sz w:val="18"/>
                <w:szCs w:val="18"/>
                <w:rtl/>
              </w:rPr>
              <w:t>רווח (הפסד) כולל אחר לתקופה</w:t>
            </w:r>
          </w:p>
        </w:tc>
        <w:tc>
          <w:tcPr>
            <w:tcW w:w="964" w:type="dxa"/>
            <w:vAlign w:val="bottom"/>
          </w:tcPr>
          <w:p w:rsidR="009179A4" w:rsidRPr="0080093E"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double" w:sz="4" w:space="1" w:color="auto"/>
              </w:pBdr>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pBdr>
                <w:bottom w:val="double" w:sz="4" w:space="1" w:color="auto"/>
              </w:pBdr>
              <w:spacing w:line="240" w:lineRule="auto"/>
              <w:ind w:left="57" w:right="57"/>
              <w:jc w:val="center"/>
              <w:rPr>
                <w:rFonts w:ascii="Arial" w:hAnsi="Arial" w:cs="Arial"/>
                <w:sz w:val="14"/>
                <w:szCs w:val="14"/>
                <w:highlight w:val="yellow"/>
                <w:rtl/>
              </w:rPr>
            </w:pPr>
          </w:p>
        </w:tc>
        <w:tc>
          <w:tcPr>
            <w:tcW w:w="964" w:type="dxa"/>
            <w:vAlign w:val="bottom"/>
          </w:tcPr>
          <w:p w:rsidR="009179A4" w:rsidRPr="0080093E"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1134" w:type="dxa"/>
            <w:vAlign w:val="bottom"/>
          </w:tcPr>
          <w:p w:rsidR="009179A4" w:rsidRPr="0080093E" w:rsidRDefault="009179A4" w:rsidP="009179A4">
            <w:pPr>
              <w:keepLines w:val="0"/>
              <w:widowControl w:val="0"/>
              <w:pBdr>
                <w:bottom w:val="double" w:sz="4" w:space="1" w:color="auto"/>
              </w:pBdr>
              <w:spacing w:line="240" w:lineRule="auto"/>
              <w:ind w:left="142" w:right="142"/>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c>
          <w:tcPr>
            <w:tcW w:w="964" w:type="dxa"/>
            <w:vAlign w:val="bottom"/>
          </w:tcPr>
          <w:p w:rsidR="009179A4" w:rsidRPr="0080093E" w:rsidRDefault="009179A4" w:rsidP="009179A4">
            <w:pPr>
              <w:keepLines w:val="0"/>
              <w:widowControl w:val="0"/>
              <w:pBdr>
                <w:bottom w:val="double" w:sz="4" w:space="1" w:color="auto"/>
              </w:pBdr>
              <w:spacing w:line="240" w:lineRule="auto"/>
              <w:ind w:left="57" w:right="57"/>
              <w:jc w:val="center"/>
              <w:rPr>
                <w:rFonts w:ascii="Arial" w:hAnsi="Arial" w:cs="Arial"/>
                <w:sz w:val="14"/>
                <w:szCs w:val="14"/>
                <w:rtl/>
              </w:rPr>
            </w:pPr>
          </w:p>
        </w:tc>
      </w:tr>
      <w:tr w:rsidR="009179A4" w:rsidRPr="0080093E" w:rsidTr="009179A4">
        <w:trPr>
          <w:trHeight w:hRule="exact" w:val="57"/>
        </w:trPr>
        <w:tc>
          <w:tcPr>
            <w:tcW w:w="1360" w:type="dxa"/>
            <w:tcBorders>
              <w:bottom w:val="nil"/>
            </w:tcBorders>
          </w:tcPr>
          <w:p w:rsidR="009179A4" w:rsidRPr="0080093E" w:rsidRDefault="009179A4" w:rsidP="009179A4">
            <w:pPr>
              <w:pStyle w:val="1"/>
              <w:keepLines w:val="0"/>
              <w:widowControl w:val="0"/>
              <w:spacing w:line="240" w:lineRule="auto"/>
              <w:ind w:left="-57"/>
              <w:jc w:val="left"/>
              <w:rPr>
                <w:rFonts w:ascii="Arial" w:hAnsi="Arial" w:cs="Arial"/>
                <w:b/>
                <w:bCs/>
                <w:sz w:val="14"/>
                <w:szCs w:val="14"/>
                <w:rtl/>
              </w:rPr>
            </w:pPr>
          </w:p>
        </w:tc>
        <w:tc>
          <w:tcPr>
            <w:tcW w:w="4196" w:type="dxa"/>
            <w:tcBorders>
              <w:bottom w:val="nil"/>
            </w:tcBorders>
          </w:tcPr>
          <w:p w:rsidR="009179A4" w:rsidRPr="0080093E" w:rsidRDefault="009179A4" w:rsidP="009179A4">
            <w:pPr>
              <w:pStyle w:val="1"/>
              <w:keepLines w:val="0"/>
              <w:widowControl w:val="0"/>
              <w:spacing w:line="240" w:lineRule="auto"/>
              <w:ind w:left="113" w:hanging="113"/>
              <w:jc w:val="left"/>
              <w:rPr>
                <w:rFonts w:ascii="Arial" w:hAnsi="Arial" w:cs="Arial"/>
                <w:b/>
                <w:bCs/>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8"/>
                <w:szCs w:val="18"/>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8"/>
                <w:szCs w:val="18"/>
                <w:highlight w:val="yellow"/>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8"/>
                <w:szCs w:val="18"/>
                <w:rtl/>
              </w:rPr>
            </w:pPr>
          </w:p>
        </w:tc>
        <w:tc>
          <w:tcPr>
            <w:tcW w:w="1134" w:type="dxa"/>
            <w:tcBorders>
              <w:bottom w:val="nil"/>
            </w:tcBorders>
            <w:vAlign w:val="bottom"/>
          </w:tcPr>
          <w:p w:rsidR="009179A4" w:rsidRPr="0080093E" w:rsidRDefault="009179A4" w:rsidP="009179A4">
            <w:pPr>
              <w:keepLines w:val="0"/>
              <w:widowControl w:val="0"/>
              <w:spacing w:line="240" w:lineRule="auto"/>
              <w:ind w:left="142" w:right="142"/>
              <w:jc w:val="center"/>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8"/>
                <w:szCs w:val="18"/>
                <w:rtl/>
              </w:rPr>
            </w:pPr>
          </w:p>
        </w:tc>
        <w:tc>
          <w:tcPr>
            <w:tcW w:w="964" w:type="dxa"/>
            <w:tcBorders>
              <w:bottom w:val="nil"/>
            </w:tcBorders>
            <w:vAlign w:val="bottom"/>
          </w:tcPr>
          <w:p w:rsidR="009179A4" w:rsidRPr="0080093E" w:rsidRDefault="009179A4" w:rsidP="009179A4">
            <w:pPr>
              <w:keepLines w:val="0"/>
              <w:widowControl w:val="0"/>
              <w:spacing w:line="240" w:lineRule="auto"/>
              <w:ind w:left="57" w:right="57"/>
              <w:jc w:val="center"/>
              <w:rPr>
                <w:rFonts w:ascii="Arial" w:hAnsi="Arial" w:cs="Arial"/>
                <w:sz w:val="18"/>
                <w:szCs w:val="18"/>
                <w:rtl/>
              </w:rPr>
            </w:pPr>
          </w:p>
        </w:tc>
      </w:tr>
    </w:tbl>
    <w:p w:rsidR="009179A4" w:rsidRDefault="009179A4" w:rsidP="009179A4">
      <w:pPr>
        <w:spacing w:line="240" w:lineRule="auto"/>
        <w:rPr>
          <w:rFonts w:ascii="Arial" w:hAnsi="Arial" w:cs="Arial"/>
          <w:szCs w:val="20"/>
          <w:rtl/>
        </w:rPr>
        <w:sectPr w:rsidR="009179A4" w:rsidSect="00B44687">
          <w:footnotePr>
            <w:numRestart w:val="eachPage"/>
          </w:footnotePr>
          <w:pgSz w:w="16838" w:h="11906" w:orient="landscape" w:code="9"/>
          <w:pgMar w:top="851" w:right="851" w:bottom="851" w:left="851" w:header="510" w:footer="510" w:gutter="0"/>
          <w:cols w:space="708"/>
          <w:bidi/>
          <w:rtlGutter/>
          <w:docGrid w:linePitch="360"/>
        </w:sect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10430"/>
      </w:tblGrid>
      <w:tr w:rsidR="00481894" w:rsidRPr="0080093E" w:rsidTr="00EA5D07">
        <w:tc>
          <w:tcPr>
            <w:tcW w:w="10431" w:type="dxa"/>
            <w:tcBorders>
              <w:bottom w:val="single" w:sz="8" w:space="0" w:color="auto"/>
            </w:tcBorders>
            <w:vAlign w:val="bottom"/>
          </w:tcPr>
          <w:p w:rsidR="00481894" w:rsidRPr="0080093E" w:rsidRDefault="00481894" w:rsidP="007C4BDE">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80093E">
              <w:rPr>
                <w:rFonts w:ascii="Arial" w:hAnsi="Arial" w:cs="Arial"/>
                <w:b/>
                <w:bCs/>
                <w:sz w:val="22"/>
                <w:szCs w:val="22"/>
                <w:rtl/>
              </w:rPr>
              <w:t xml:space="preserve">נספח </w:t>
            </w:r>
            <w:r w:rsidR="00607BF6">
              <w:rPr>
                <w:rFonts w:ascii="Arial" w:hAnsi="Arial" w:cs="Arial" w:hint="cs"/>
                <w:b/>
                <w:bCs/>
                <w:sz w:val="22"/>
                <w:szCs w:val="22"/>
                <w:rtl/>
              </w:rPr>
              <w:t>ה</w:t>
            </w:r>
            <w:r w:rsidR="00607BF6" w:rsidRPr="0080093E">
              <w:rPr>
                <w:rFonts w:ascii="Arial" w:hAnsi="Arial" w:cs="Arial"/>
                <w:b/>
                <w:bCs/>
                <w:sz w:val="22"/>
                <w:szCs w:val="22"/>
                <w:rtl/>
              </w:rPr>
              <w:t xml:space="preserve">' </w:t>
            </w:r>
            <w:r w:rsidRPr="0080093E">
              <w:rPr>
                <w:rFonts w:ascii="Arial" w:hAnsi="Arial" w:cs="Arial"/>
                <w:b/>
                <w:bCs/>
                <w:sz w:val="22"/>
                <w:szCs w:val="22"/>
                <w:rtl/>
              </w:rPr>
              <w:t xml:space="preserve">- יישום תקן דיווח כספי בינלאומי 9 (2010) </w:t>
            </w:r>
            <w:r w:rsidR="004E2405">
              <w:rPr>
                <w:rFonts w:ascii="Arial" w:hAnsi="Arial" w:cs="Arial" w:hint="cs"/>
                <w:b/>
                <w:bCs/>
                <w:sz w:val="22"/>
                <w:szCs w:val="22"/>
                <w:rtl/>
              </w:rPr>
              <w:t>"</w:t>
            </w:r>
            <w:r w:rsidRPr="0080093E">
              <w:rPr>
                <w:rFonts w:ascii="Arial" w:hAnsi="Arial" w:cs="Arial"/>
                <w:b/>
                <w:bCs/>
                <w:sz w:val="22"/>
                <w:szCs w:val="22"/>
                <w:rtl/>
              </w:rPr>
              <w:t>מכשירים פיננסיים</w:t>
            </w:r>
            <w:r w:rsidR="004E2405">
              <w:rPr>
                <w:rFonts w:ascii="Arial" w:hAnsi="Arial" w:cs="Arial" w:hint="cs"/>
                <w:b/>
                <w:bCs/>
                <w:sz w:val="22"/>
                <w:szCs w:val="22"/>
                <w:rtl/>
              </w:rPr>
              <w:t>"</w:t>
            </w:r>
            <w:r w:rsidRPr="0080093E">
              <w:rPr>
                <w:rFonts w:ascii="Arial" w:hAnsi="Arial" w:cs="Arial"/>
                <w:b/>
                <w:bCs/>
                <w:sz w:val="22"/>
                <w:szCs w:val="22"/>
                <w:rtl/>
              </w:rPr>
              <w:t xml:space="preserve"> </w:t>
            </w:r>
            <w:r w:rsidRPr="00FB332F">
              <w:rPr>
                <w:rFonts w:ascii="Arial" w:hAnsi="Arial" w:cs="Arial"/>
                <w:b/>
                <w:sz w:val="22"/>
                <w:szCs w:val="22"/>
                <w:rtl/>
              </w:rPr>
              <w:t>(המשך)</w:t>
            </w:r>
          </w:p>
        </w:tc>
      </w:tr>
    </w:tbl>
    <w:p w:rsidR="00481894" w:rsidRPr="0080093E" w:rsidRDefault="00481894" w:rsidP="00481894">
      <w:pPr>
        <w:tabs>
          <w:tab w:val="right" w:pos="9326"/>
        </w:tabs>
        <w:ind w:left="1361"/>
        <w:rPr>
          <w:rFonts w:ascii="Arial" w:hAnsi="Arial" w:cs="Arial"/>
          <w:sz w:val="16"/>
          <w:szCs w:val="20"/>
          <w:rtl/>
        </w:rPr>
      </w:pPr>
    </w:p>
    <w:p w:rsidR="00481894" w:rsidRPr="0080093E" w:rsidRDefault="00481894" w:rsidP="00481894">
      <w:pPr>
        <w:ind w:left="1361"/>
        <w:rPr>
          <w:rFonts w:ascii="Arial" w:hAnsi="Arial" w:cs="Arial"/>
          <w:b/>
          <w:bCs/>
          <w:szCs w:val="20"/>
          <w:u w:val="single"/>
          <w:rtl/>
        </w:rPr>
      </w:pPr>
      <w:r w:rsidRPr="0080093E">
        <w:rPr>
          <w:rFonts w:ascii="Arial" w:hAnsi="Arial" w:cs="Arial"/>
          <w:b/>
          <w:bCs/>
          <w:szCs w:val="20"/>
          <w:u w:val="single"/>
          <w:rtl/>
        </w:rPr>
        <w:t xml:space="preserve">חברה </w:t>
      </w:r>
      <w:r>
        <w:rPr>
          <w:rFonts w:ascii="Arial" w:hAnsi="Arial" w:cs="Arial"/>
          <w:b/>
          <w:bCs/>
          <w:szCs w:val="20"/>
          <w:u w:val="single"/>
          <w:rtl/>
        </w:rPr>
        <w:t>מדווחת</w:t>
      </w:r>
      <w:r w:rsidRPr="0080093E">
        <w:rPr>
          <w:rFonts w:ascii="Arial" w:hAnsi="Arial" w:cs="Arial"/>
          <w:b/>
          <w:bCs/>
          <w:szCs w:val="20"/>
          <w:u w:val="single"/>
          <w:rtl/>
        </w:rPr>
        <w:t xml:space="preserve"> לדוגמה בע"מ</w:t>
      </w:r>
    </w:p>
    <w:p w:rsidR="00481894" w:rsidRPr="0080093E" w:rsidRDefault="00481894" w:rsidP="00481894">
      <w:pPr>
        <w:ind w:left="1361"/>
        <w:rPr>
          <w:rFonts w:ascii="Arial" w:hAnsi="Arial" w:cs="Arial"/>
          <w:b/>
          <w:bCs/>
          <w:szCs w:val="20"/>
          <w:u w:val="single"/>
          <w:rtl/>
        </w:rPr>
      </w:pPr>
      <w:r w:rsidRPr="0080093E">
        <w:rPr>
          <w:rFonts w:ascii="Arial" w:hAnsi="Arial" w:cs="Arial"/>
          <w:b/>
          <w:bCs/>
          <w:szCs w:val="20"/>
          <w:u w:val="single"/>
          <w:rtl/>
        </w:rPr>
        <w:t xml:space="preserve">ביאורים לדוחות הכספיים ליום 31 בדצמבר </w:t>
      </w:r>
      <w:r w:rsidR="005723D9">
        <w:rPr>
          <w:rFonts w:ascii="Arial" w:hAnsi="Arial" w:cs="Arial"/>
          <w:b/>
          <w:bCs/>
          <w:szCs w:val="20"/>
          <w:u w:val="single"/>
          <w:rtl/>
        </w:rPr>
        <w:t>2017</w:t>
      </w:r>
      <w:r w:rsidRPr="0080093E">
        <w:rPr>
          <w:rFonts w:ascii="Arial" w:hAnsi="Arial" w:cs="Arial"/>
          <w:b/>
          <w:bCs/>
          <w:szCs w:val="20"/>
          <w:u w:val="single"/>
          <w:rtl/>
        </w:rPr>
        <w:t xml:space="preserve"> (באלפי ש"ח)</w:t>
      </w:r>
    </w:p>
    <w:p w:rsidR="00481894" w:rsidRPr="0080093E" w:rsidRDefault="00481894" w:rsidP="00481894">
      <w:pPr>
        <w:spacing w:line="240" w:lineRule="auto"/>
        <w:ind w:left="1361"/>
        <w:jc w:val="both"/>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481894" w:rsidRPr="0080093E" w:rsidTr="00EA5D07">
        <w:tc>
          <w:tcPr>
            <w:tcW w:w="1361" w:type="dxa"/>
          </w:tcPr>
          <w:p w:rsidR="00481894" w:rsidRPr="0080093E" w:rsidRDefault="00481894" w:rsidP="00EA5D07">
            <w:pPr>
              <w:spacing w:before="60"/>
              <w:ind w:left="-57"/>
              <w:jc w:val="both"/>
              <w:rPr>
                <w:rFonts w:ascii="Arial" w:hAnsi="Arial" w:cs="Arial"/>
                <w:sz w:val="14"/>
                <w:szCs w:val="14"/>
                <w:rtl/>
              </w:rPr>
            </w:pPr>
          </w:p>
        </w:tc>
        <w:tc>
          <w:tcPr>
            <w:tcW w:w="9072" w:type="dxa"/>
          </w:tcPr>
          <w:p w:rsidR="00481894" w:rsidRPr="0080093E" w:rsidRDefault="00481894" w:rsidP="00287D82">
            <w:pPr>
              <w:spacing w:before="20"/>
              <w:jc w:val="both"/>
              <w:rPr>
                <w:rFonts w:ascii="Arial" w:hAnsi="Arial" w:cs="Arial"/>
                <w:b/>
                <w:bCs/>
                <w:szCs w:val="20"/>
                <w:rtl/>
              </w:rPr>
            </w:pPr>
            <w:r w:rsidRPr="0080093E">
              <w:rPr>
                <w:rFonts w:ascii="Arial" w:hAnsi="Arial" w:cs="Arial"/>
                <w:b/>
                <w:bCs/>
                <w:szCs w:val="20"/>
                <w:rtl/>
              </w:rPr>
              <w:t>בי</w:t>
            </w:r>
            <w:r>
              <w:rPr>
                <w:rFonts w:ascii="Arial" w:hAnsi="Arial" w:cs="Arial"/>
                <w:b/>
                <w:bCs/>
                <w:szCs w:val="20"/>
                <w:rtl/>
              </w:rPr>
              <w:t xml:space="preserve">אור </w:t>
            </w:r>
            <w:r w:rsidR="00287D82">
              <w:rPr>
                <w:rFonts w:ascii="Arial" w:hAnsi="Arial" w:cs="Arial" w:hint="cs"/>
                <w:b/>
                <w:bCs/>
                <w:szCs w:val="20"/>
                <w:rtl/>
              </w:rPr>
              <w:t>38</w:t>
            </w:r>
            <w:r w:rsidR="00287D82">
              <w:rPr>
                <w:rFonts w:ascii="Arial" w:hAnsi="Arial" w:cs="Arial"/>
                <w:b/>
                <w:bCs/>
                <w:szCs w:val="20"/>
                <w:rtl/>
              </w:rPr>
              <w:t xml:space="preserve"> </w:t>
            </w:r>
            <w:r>
              <w:rPr>
                <w:rFonts w:ascii="Arial" w:hAnsi="Arial" w:cs="Arial"/>
                <w:b/>
                <w:bCs/>
                <w:szCs w:val="20"/>
                <w:rtl/>
              </w:rPr>
              <w:t>- מכשירים פיננסיים</w:t>
            </w:r>
            <w:r>
              <w:rPr>
                <w:rFonts w:ascii="Arial" w:hAnsi="Arial" w:cs="Arial" w:hint="cs"/>
                <w:b/>
                <w:bCs/>
                <w:szCs w:val="20"/>
                <w:rtl/>
              </w:rPr>
              <w:t xml:space="preserve"> - שווי הוגן וניהול סיכונים</w:t>
            </w:r>
            <w:r w:rsidRPr="0080093E">
              <w:rPr>
                <w:rFonts w:ascii="Arial" w:hAnsi="Arial" w:cs="Arial"/>
                <w:b/>
                <w:bCs/>
                <w:szCs w:val="20"/>
                <w:rtl/>
              </w:rPr>
              <w:t>:</w:t>
            </w:r>
          </w:p>
        </w:tc>
      </w:tr>
      <w:tr w:rsidR="00481894" w:rsidRPr="0080093E" w:rsidTr="00EA5D07">
        <w:tc>
          <w:tcPr>
            <w:tcW w:w="1361" w:type="dxa"/>
          </w:tcPr>
          <w:p w:rsidR="00481894" w:rsidRPr="0080093E" w:rsidRDefault="00481894" w:rsidP="00EA5D07">
            <w:pPr>
              <w:spacing w:before="60"/>
              <w:ind w:left="-57"/>
              <w:jc w:val="both"/>
              <w:rPr>
                <w:rFonts w:ascii="Arial" w:hAnsi="Arial" w:cs="Arial"/>
                <w:sz w:val="14"/>
                <w:szCs w:val="14"/>
                <w:rtl/>
              </w:rPr>
            </w:pPr>
          </w:p>
        </w:tc>
        <w:tc>
          <w:tcPr>
            <w:tcW w:w="9072" w:type="dxa"/>
          </w:tcPr>
          <w:p w:rsidR="00481894" w:rsidRPr="0080093E" w:rsidRDefault="00481894" w:rsidP="00EA5D07">
            <w:pPr>
              <w:spacing w:before="20"/>
              <w:ind w:left="454" w:hanging="454"/>
              <w:jc w:val="both"/>
              <w:rPr>
                <w:rFonts w:ascii="Arial" w:hAnsi="Arial" w:cs="Arial"/>
                <w:b/>
                <w:bCs/>
                <w:szCs w:val="20"/>
                <w:rtl/>
              </w:rPr>
            </w:pPr>
            <w:r w:rsidRPr="0080093E">
              <w:rPr>
                <w:rFonts w:ascii="Arial" w:hAnsi="Arial" w:cs="Arial"/>
                <w:b/>
                <w:bCs/>
                <w:szCs w:val="20"/>
                <w:rtl/>
              </w:rPr>
              <w:t>א.</w:t>
            </w:r>
            <w:r w:rsidRPr="0080093E">
              <w:rPr>
                <w:rFonts w:ascii="Arial" w:hAnsi="Arial" w:cs="Arial"/>
                <w:b/>
                <w:bCs/>
                <w:szCs w:val="20"/>
                <w:rtl/>
              </w:rPr>
              <w:tab/>
              <w:t>שווי הוגן של מכשירים פיננסיים הנמדדים בשווי הוגן על בסיס עיתי:</w:t>
            </w:r>
          </w:p>
        </w:tc>
      </w:tr>
      <w:tr w:rsidR="00481894" w:rsidRPr="0080093E" w:rsidTr="00EA5D07">
        <w:tc>
          <w:tcPr>
            <w:tcW w:w="1361" w:type="dxa"/>
          </w:tcPr>
          <w:p w:rsidR="00481894" w:rsidRPr="0080093E" w:rsidRDefault="00481894" w:rsidP="00EA5D07">
            <w:pPr>
              <w:spacing w:before="60"/>
              <w:ind w:left="-57"/>
              <w:jc w:val="both"/>
              <w:rPr>
                <w:rFonts w:ascii="Arial" w:hAnsi="Arial" w:cs="Arial"/>
                <w:b/>
                <w:bCs/>
                <w:sz w:val="14"/>
                <w:szCs w:val="14"/>
                <w:rtl/>
              </w:rPr>
            </w:pPr>
          </w:p>
        </w:tc>
        <w:tc>
          <w:tcPr>
            <w:tcW w:w="9072" w:type="dxa"/>
          </w:tcPr>
          <w:p w:rsidR="00481894" w:rsidRPr="00F529E7" w:rsidRDefault="00481894" w:rsidP="00EA5D07">
            <w:pPr>
              <w:spacing w:before="20"/>
              <w:ind w:left="454" w:hanging="454"/>
              <w:jc w:val="both"/>
              <w:rPr>
                <w:rFonts w:ascii="Arial" w:hAnsi="Arial" w:cs="Arial"/>
                <w:szCs w:val="20"/>
                <w:rtl/>
              </w:rPr>
            </w:pPr>
            <w:r w:rsidRPr="00F529E7">
              <w:rPr>
                <w:rFonts w:ascii="Arial" w:hAnsi="Arial" w:cs="Arial"/>
                <w:szCs w:val="20"/>
                <w:rtl/>
              </w:rPr>
              <w:t>1.</w:t>
            </w:r>
            <w:r w:rsidRPr="00F529E7">
              <w:rPr>
                <w:rFonts w:ascii="Arial" w:hAnsi="Arial" w:cs="Arial"/>
                <w:szCs w:val="20"/>
                <w:rtl/>
              </w:rPr>
              <w:tab/>
            </w:r>
            <w:r w:rsidRPr="00F529E7">
              <w:rPr>
                <w:rFonts w:ascii="Arial" w:hAnsi="Arial" w:cs="Arial"/>
                <w:szCs w:val="20"/>
                <w:u w:val="single"/>
                <w:rtl/>
              </w:rPr>
              <w:t>טכניקות הערכה ונתונים ששימשו במדידות שווי הוגן ברמה 2 וברמה 3</w:t>
            </w:r>
            <w:r w:rsidRPr="00F529E7">
              <w:rPr>
                <w:rFonts w:ascii="Arial" w:hAnsi="Arial" w:cs="Arial"/>
                <w:szCs w:val="20"/>
                <w:rtl/>
              </w:rPr>
              <w:t>:</w:t>
            </w:r>
          </w:p>
        </w:tc>
      </w:tr>
      <w:tr w:rsidR="00481894" w:rsidRPr="0080093E" w:rsidTr="00EA5D07">
        <w:tc>
          <w:tcPr>
            <w:tcW w:w="1361" w:type="dxa"/>
          </w:tcPr>
          <w:p w:rsidR="00481894" w:rsidRPr="0080093E" w:rsidRDefault="00481894" w:rsidP="00EA5D07">
            <w:pPr>
              <w:spacing w:before="60"/>
              <w:ind w:left="-57"/>
              <w:jc w:val="both"/>
              <w:rPr>
                <w:rFonts w:ascii="Arial" w:hAnsi="Arial" w:cs="Arial"/>
                <w:b/>
                <w:bCs/>
                <w:sz w:val="14"/>
                <w:szCs w:val="14"/>
                <w:rtl/>
              </w:rPr>
            </w:pPr>
          </w:p>
        </w:tc>
        <w:tc>
          <w:tcPr>
            <w:tcW w:w="9072" w:type="dxa"/>
          </w:tcPr>
          <w:p w:rsidR="00481894" w:rsidRPr="0080093E" w:rsidRDefault="00481894" w:rsidP="00D4465A">
            <w:pPr>
              <w:spacing w:before="20"/>
              <w:jc w:val="both"/>
              <w:rPr>
                <w:rFonts w:ascii="Arial" w:hAnsi="Arial" w:cs="Arial"/>
                <w:szCs w:val="20"/>
                <w:rtl/>
              </w:rPr>
            </w:pPr>
            <w:r w:rsidRPr="0080093E">
              <w:rPr>
                <w:rFonts w:ascii="Arial" w:hAnsi="Arial" w:cs="Arial"/>
                <w:szCs w:val="20"/>
                <w:rtl/>
              </w:rPr>
              <w:t>[</w:t>
            </w:r>
            <w:r w:rsidRPr="002A7B6D">
              <w:rPr>
                <w:rFonts w:ascii="Arial" w:hAnsi="Arial" w:cs="Arial"/>
                <w:i/>
                <w:iCs/>
                <w:szCs w:val="20"/>
                <w:rtl/>
              </w:rPr>
              <w:t xml:space="preserve">ראה ביאור </w:t>
            </w:r>
            <w:r w:rsidR="00D4465A">
              <w:rPr>
                <w:rFonts w:ascii="Arial" w:hAnsi="Arial" w:cs="Arial" w:hint="cs"/>
                <w:i/>
                <w:iCs/>
                <w:szCs w:val="20"/>
                <w:rtl/>
              </w:rPr>
              <w:t>38</w:t>
            </w:r>
            <w:r w:rsidRPr="002A7B6D">
              <w:rPr>
                <w:rFonts w:ascii="Arial" w:hAnsi="Arial" w:cs="Arial"/>
                <w:i/>
                <w:iCs/>
                <w:szCs w:val="20"/>
                <w:rtl/>
              </w:rPr>
              <w:t>(א)(1) בדוח לדוגמה הראשי.</w:t>
            </w:r>
            <w:r w:rsidRPr="0080093E">
              <w:rPr>
                <w:rFonts w:ascii="Arial" w:hAnsi="Arial" w:cs="Arial"/>
                <w:szCs w:val="20"/>
                <w:rtl/>
              </w:rPr>
              <w:t>]</w:t>
            </w:r>
          </w:p>
        </w:tc>
      </w:tr>
      <w:tr w:rsidR="00481894" w:rsidRPr="0080093E" w:rsidTr="00EA5D07">
        <w:tc>
          <w:tcPr>
            <w:tcW w:w="1361" w:type="dxa"/>
          </w:tcPr>
          <w:p w:rsidR="00481894" w:rsidRPr="0080093E" w:rsidRDefault="00481894" w:rsidP="00EA5D07">
            <w:pPr>
              <w:spacing w:before="60"/>
              <w:ind w:left="-57"/>
              <w:jc w:val="both"/>
              <w:rPr>
                <w:rFonts w:ascii="Arial" w:hAnsi="Arial" w:cs="Arial"/>
                <w:b/>
                <w:bCs/>
                <w:sz w:val="14"/>
                <w:szCs w:val="14"/>
                <w:rtl/>
              </w:rPr>
            </w:pPr>
          </w:p>
        </w:tc>
        <w:tc>
          <w:tcPr>
            <w:tcW w:w="9072" w:type="dxa"/>
          </w:tcPr>
          <w:p w:rsidR="00481894" w:rsidRPr="00F529E7" w:rsidRDefault="00481894" w:rsidP="006D0D37">
            <w:pPr>
              <w:spacing w:before="60"/>
              <w:ind w:left="454" w:hanging="454"/>
              <w:jc w:val="both"/>
              <w:rPr>
                <w:rFonts w:ascii="Arial" w:hAnsi="Arial" w:cs="Arial"/>
                <w:sz w:val="22"/>
                <w:szCs w:val="20"/>
                <w:rtl/>
              </w:rPr>
            </w:pPr>
            <w:r>
              <w:rPr>
                <w:rFonts w:ascii="Arial" w:hAnsi="Arial" w:cs="Arial" w:hint="cs"/>
                <w:szCs w:val="20"/>
                <w:rtl/>
              </w:rPr>
              <w:t>2</w:t>
            </w:r>
            <w:r w:rsidRPr="00F529E7">
              <w:rPr>
                <w:rFonts w:ascii="Arial" w:hAnsi="Arial" w:cs="Arial"/>
                <w:szCs w:val="20"/>
                <w:rtl/>
              </w:rPr>
              <w:t>.</w:t>
            </w:r>
            <w:r w:rsidRPr="00F529E7">
              <w:rPr>
                <w:rFonts w:ascii="Arial" w:hAnsi="Arial" w:cs="Arial"/>
                <w:szCs w:val="20"/>
                <w:rtl/>
              </w:rPr>
              <w:tab/>
            </w:r>
            <w:r w:rsidRPr="00F7235A">
              <w:rPr>
                <w:rFonts w:ascii="Arial" w:hAnsi="Arial" w:cs="Arial" w:hint="eastAsia"/>
                <w:szCs w:val="20"/>
                <w:u w:val="single"/>
                <w:rtl/>
              </w:rPr>
              <w:t>אמצעים</w:t>
            </w:r>
            <w:r w:rsidRPr="00F7235A">
              <w:rPr>
                <w:rFonts w:ascii="Arial" w:hAnsi="Arial" w:cs="Arial"/>
                <w:szCs w:val="20"/>
                <w:u w:val="single"/>
                <w:rtl/>
              </w:rPr>
              <w:t xml:space="preserve"> </w:t>
            </w:r>
            <w:r w:rsidRPr="00F7235A">
              <w:rPr>
                <w:rFonts w:ascii="Arial" w:hAnsi="Arial" w:cs="Arial" w:hint="eastAsia"/>
                <w:szCs w:val="20"/>
                <w:u w:val="single"/>
                <w:rtl/>
              </w:rPr>
              <w:t>לחיזוק</w:t>
            </w:r>
            <w:r w:rsidRPr="00F7235A">
              <w:rPr>
                <w:rFonts w:ascii="Arial" w:hAnsi="Arial" w:cs="Arial"/>
                <w:szCs w:val="20"/>
                <w:u w:val="single"/>
                <w:rtl/>
              </w:rPr>
              <w:t xml:space="preserve"> </w:t>
            </w:r>
            <w:r w:rsidRPr="00F7235A">
              <w:rPr>
                <w:rFonts w:ascii="Arial" w:hAnsi="Arial" w:cs="Arial" w:hint="eastAsia"/>
                <w:szCs w:val="20"/>
                <w:u w:val="single"/>
                <w:rtl/>
              </w:rPr>
              <w:t>אשראי</w:t>
            </w:r>
            <w:r w:rsidRPr="00F7235A">
              <w:rPr>
                <w:rFonts w:ascii="Arial" w:hAnsi="Arial" w:cs="Arial"/>
                <w:szCs w:val="20"/>
                <w:u w:val="single"/>
                <w:rtl/>
              </w:rPr>
              <w:t xml:space="preserve"> </w:t>
            </w:r>
            <w:r w:rsidRPr="00F7235A">
              <w:rPr>
                <w:rFonts w:ascii="Arial" w:hAnsi="Arial" w:cs="Arial" w:hint="eastAsia"/>
                <w:szCs w:val="20"/>
                <w:u w:val="single"/>
                <w:rtl/>
              </w:rPr>
              <w:t>של</w:t>
            </w:r>
            <w:r w:rsidRPr="00F7235A">
              <w:rPr>
                <w:rFonts w:ascii="Arial" w:hAnsi="Arial" w:cs="Arial"/>
                <w:szCs w:val="20"/>
                <w:u w:val="single"/>
                <w:rtl/>
              </w:rPr>
              <w:t xml:space="preserve"> </w:t>
            </w:r>
            <w:r w:rsidRPr="00F7235A">
              <w:rPr>
                <w:rFonts w:ascii="Arial" w:hAnsi="Arial" w:cs="Arial" w:hint="eastAsia"/>
                <w:szCs w:val="20"/>
                <w:u w:val="single"/>
                <w:rtl/>
              </w:rPr>
              <w:t>צד</w:t>
            </w:r>
            <w:r w:rsidRPr="00F7235A">
              <w:rPr>
                <w:rFonts w:ascii="Arial" w:hAnsi="Arial" w:cs="Arial"/>
                <w:szCs w:val="20"/>
                <w:u w:val="single"/>
                <w:rtl/>
              </w:rPr>
              <w:t xml:space="preserve"> </w:t>
            </w:r>
            <w:r w:rsidRPr="00F7235A">
              <w:rPr>
                <w:rFonts w:ascii="Arial" w:hAnsi="Arial" w:cs="Arial" w:hint="eastAsia"/>
                <w:szCs w:val="20"/>
                <w:u w:val="single"/>
                <w:rtl/>
              </w:rPr>
              <w:t>שלישי</w:t>
            </w:r>
            <w:r>
              <w:rPr>
                <w:rFonts w:ascii="Arial" w:hAnsi="Arial" w:cs="Arial" w:hint="cs"/>
                <w:szCs w:val="20"/>
                <w:rtl/>
              </w:rPr>
              <w:t>:</w:t>
            </w:r>
          </w:p>
        </w:tc>
      </w:tr>
      <w:tr w:rsidR="00481894" w:rsidRPr="0080093E" w:rsidTr="00EA5D07">
        <w:tc>
          <w:tcPr>
            <w:tcW w:w="1361" w:type="dxa"/>
          </w:tcPr>
          <w:p w:rsidR="00481894" w:rsidRPr="0080093E" w:rsidRDefault="00481894" w:rsidP="00EA5D07">
            <w:pPr>
              <w:spacing w:before="60"/>
              <w:ind w:left="-57"/>
              <w:jc w:val="both"/>
              <w:rPr>
                <w:rFonts w:ascii="Arial" w:hAnsi="Arial" w:cs="Arial"/>
                <w:b/>
                <w:bCs/>
                <w:sz w:val="14"/>
                <w:szCs w:val="14"/>
                <w:rtl/>
              </w:rPr>
            </w:pPr>
          </w:p>
        </w:tc>
        <w:tc>
          <w:tcPr>
            <w:tcW w:w="9072" w:type="dxa"/>
          </w:tcPr>
          <w:p w:rsidR="00481894" w:rsidRPr="00F529E7" w:rsidRDefault="00481894" w:rsidP="00D4465A">
            <w:pPr>
              <w:spacing w:before="20"/>
              <w:jc w:val="both"/>
              <w:rPr>
                <w:rFonts w:ascii="Arial" w:hAnsi="Arial" w:cs="Arial"/>
                <w:sz w:val="22"/>
                <w:szCs w:val="20"/>
                <w:rtl/>
              </w:rPr>
            </w:pPr>
            <w:r w:rsidRPr="00F529E7">
              <w:rPr>
                <w:rFonts w:ascii="Arial" w:hAnsi="Arial" w:cs="Arial"/>
                <w:szCs w:val="20"/>
                <w:rtl/>
              </w:rPr>
              <w:t>[</w:t>
            </w:r>
            <w:r w:rsidRPr="002A7B6D">
              <w:rPr>
                <w:rFonts w:ascii="Arial" w:hAnsi="Arial" w:cs="Arial"/>
                <w:i/>
                <w:iCs/>
                <w:szCs w:val="20"/>
                <w:rtl/>
              </w:rPr>
              <w:t xml:space="preserve">ראה ביאור </w:t>
            </w:r>
            <w:r w:rsidR="00D4465A">
              <w:rPr>
                <w:rFonts w:ascii="Arial" w:hAnsi="Arial" w:cs="Arial" w:hint="cs"/>
                <w:i/>
                <w:iCs/>
                <w:szCs w:val="20"/>
                <w:rtl/>
              </w:rPr>
              <w:t>38</w:t>
            </w:r>
            <w:r w:rsidRPr="002A7B6D">
              <w:rPr>
                <w:rFonts w:ascii="Arial" w:hAnsi="Arial" w:cs="Arial"/>
                <w:i/>
                <w:iCs/>
                <w:szCs w:val="20"/>
                <w:rtl/>
              </w:rPr>
              <w:t>(א)(</w:t>
            </w:r>
            <w:r>
              <w:rPr>
                <w:rFonts w:ascii="Arial" w:hAnsi="Arial" w:cs="Arial" w:hint="cs"/>
                <w:i/>
                <w:iCs/>
                <w:szCs w:val="20"/>
                <w:rtl/>
              </w:rPr>
              <w:t>2</w:t>
            </w:r>
            <w:r w:rsidRPr="002A7B6D">
              <w:rPr>
                <w:rFonts w:ascii="Arial" w:hAnsi="Arial" w:cs="Arial"/>
                <w:i/>
                <w:iCs/>
                <w:szCs w:val="20"/>
                <w:rtl/>
              </w:rPr>
              <w:t>) בדוח לדוגמה הראשי.</w:t>
            </w:r>
            <w:r w:rsidRPr="00F529E7">
              <w:rPr>
                <w:rFonts w:ascii="Arial" w:hAnsi="Arial" w:cs="Arial"/>
                <w:szCs w:val="20"/>
                <w:rtl/>
              </w:rPr>
              <w:t>]</w:t>
            </w:r>
          </w:p>
        </w:tc>
      </w:tr>
      <w:tr w:rsidR="00481894" w:rsidRPr="0080093E" w:rsidTr="00EA5D07">
        <w:tc>
          <w:tcPr>
            <w:tcW w:w="1361" w:type="dxa"/>
          </w:tcPr>
          <w:p w:rsidR="00481894" w:rsidRPr="0080093E" w:rsidRDefault="00481894" w:rsidP="00EA5D07">
            <w:pPr>
              <w:spacing w:before="60"/>
              <w:ind w:left="-57"/>
              <w:jc w:val="both"/>
              <w:rPr>
                <w:rFonts w:ascii="Arial" w:hAnsi="Arial" w:cs="Arial"/>
                <w:b/>
                <w:bCs/>
                <w:sz w:val="14"/>
                <w:szCs w:val="14"/>
                <w:rtl/>
              </w:rPr>
            </w:pPr>
          </w:p>
        </w:tc>
        <w:tc>
          <w:tcPr>
            <w:tcW w:w="9072" w:type="dxa"/>
          </w:tcPr>
          <w:p w:rsidR="00481894" w:rsidRPr="00F529E7" w:rsidRDefault="00481894" w:rsidP="00EA5D07">
            <w:pPr>
              <w:spacing w:before="60"/>
              <w:ind w:left="454" w:hanging="454"/>
              <w:jc w:val="both"/>
              <w:rPr>
                <w:rFonts w:ascii="Arial" w:hAnsi="Arial" w:cs="Arial"/>
                <w:szCs w:val="20"/>
                <w:rtl/>
              </w:rPr>
            </w:pPr>
            <w:r>
              <w:rPr>
                <w:rFonts w:ascii="Arial" w:hAnsi="Arial" w:cs="Arial" w:hint="cs"/>
                <w:szCs w:val="20"/>
                <w:rtl/>
              </w:rPr>
              <w:t>3</w:t>
            </w:r>
            <w:r w:rsidRPr="00F529E7">
              <w:rPr>
                <w:rFonts w:ascii="Arial" w:hAnsi="Arial" w:cs="Arial"/>
                <w:szCs w:val="20"/>
                <w:rtl/>
              </w:rPr>
              <w:t>.</w:t>
            </w:r>
            <w:r w:rsidRPr="00F529E7">
              <w:rPr>
                <w:rFonts w:ascii="Arial" w:hAnsi="Arial" w:cs="Arial"/>
                <w:szCs w:val="20"/>
                <w:rtl/>
              </w:rPr>
              <w:tab/>
            </w:r>
            <w:r w:rsidRPr="00F529E7">
              <w:rPr>
                <w:rFonts w:ascii="Arial" w:hAnsi="Arial" w:cs="Arial"/>
                <w:szCs w:val="20"/>
                <w:u w:val="single"/>
                <w:rtl/>
              </w:rPr>
              <w:t>מכשירים פיננסיים שהוכרו בדוח על המצב הכספי</w:t>
            </w:r>
            <w:r w:rsidRPr="00F529E7">
              <w:rPr>
                <w:rFonts w:ascii="Arial" w:hAnsi="Arial" w:cs="Arial"/>
                <w:szCs w:val="20"/>
              </w:rPr>
              <w:t>:</w:t>
            </w:r>
          </w:p>
        </w:tc>
      </w:tr>
    </w:tbl>
    <w:p w:rsidR="00481894" w:rsidRPr="0080093E" w:rsidRDefault="00481894" w:rsidP="00481894">
      <w:pPr>
        <w:bidi w:val="0"/>
        <w:spacing w:line="20" w:lineRule="exact"/>
        <w:jc w:val="both"/>
        <w:rPr>
          <w:rFonts w:ascii="Arial" w:hAnsi="Arial" w:cs="Arial"/>
          <w:b/>
          <w:bCs/>
          <w:sz w:val="22"/>
          <w:szCs w:val="22"/>
        </w:rPr>
      </w:pPr>
    </w:p>
    <w:tbl>
      <w:tblPr>
        <w:bidiVisual/>
        <w:tblW w:w="10433" w:type="dxa"/>
        <w:tblLayout w:type="fixed"/>
        <w:tblCellMar>
          <w:left w:w="113" w:type="dxa"/>
          <w:right w:w="113" w:type="dxa"/>
        </w:tblCellMar>
        <w:tblLook w:val="01E0" w:firstRow="1" w:lastRow="1" w:firstColumn="1" w:lastColumn="1" w:noHBand="0" w:noVBand="0"/>
      </w:tblPr>
      <w:tblGrid>
        <w:gridCol w:w="1361"/>
        <w:gridCol w:w="3628"/>
        <w:gridCol w:w="1361"/>
        <w:gridCol w:w="1361"/>
        <w:gridCol w:w="1361"/>
        <w:gridCol w:w="1361"/>
      </w:tblGrid>
      <w:tr w:rsidR="00481894" w:rsidRPr="0080093E" w:rsidTr="00EA5D07">
        <w:trPr>
          <w:cantSplit/>
        </w:trPr>
        <w:tc>
          <w:tcPr>
            <w:tcW w:w="1362" w:type="dxa"/>
          </w:tcPr>
          <w:p w:rsidR="00481894" w:rsidRPr="0080093E" w:rsidRDefault="00481894" w:rsidP="00EA5D07">
            <w:pPr>
              <w:spacing w:before="60" w:line="240" w:lineRule="auto"/>
              <w:ind w:left="-57"/>
              <w:rPr>
                <w:rFonts w:ascii="Arial" w:hAnsi="Arial" w:cs="Arial"/>
                <w:b/>
                <w:bCs/>
                <w:sz w:val="14"/>
                <w:szCs w:val="14"/>
              </w:rPr>
            </w:pPr>
          </w:p>
        </w:tc>
        <w:tc>
          <w:tcPr>
            <w:tcW w:w="3629" w:type="dxa"/>
            <w:vAlign w:val="bottom"/>
          </w:tcPr>
          <w:p w:rsidR="00481894" w:rsidRPr="0080093E" w:rsidRDefault="00481894" w:rsidP="00EA5D07">
            <w:pPr>
              <w:spacing w:line="240" w:lineRule="auto"/>
              <w:rPr>
                <w:rFonts w:ascii="Arial" w:hAnsi="Arial" w:cs="Arial"/>
                <w:b/>
                <w:bCs/>
                <w:szCs w:val="20"/>
                <w:rtl/>
              </w:rPr>
            </w:pPr>
          </w:p>
        </w:tc>
        <w:tc>
          <w:tcPr>
            <w:tcW w:w="1361" w:type="dxa"/>
            <w:gridSpan w:val="4"/>
            <w:vAlign w:val="bottom"/>
          </w:tcPr>
          <w:p w:rsidR="00481894" w:rsidRPr="0080093E" w:rsidRDefault="00481894" w:rsidP="00EA5D07">
            <w:pPr>
              <w:pBdr>
                <w:bottom w:val="single" w:sz="4" w:space="1" w:color="auto"/>
              </w:pBdr>
              <w:spacing w:before="20" w:line="240" w:lineRule="auto"/>
              <w:jc w:val="center"/>
              <w:rPr>
                <w:rFonts w:ascii="Arial" w:hAnsi="Arial" w:cs="Arial"/>
                <w:b/>
                <w:bCs/>
                <w:szCs w:val="20"/>
                <w:rtl/>
              </w:rPr>
            </w:pPr>
            <w:r w:rsidRPr="0080093E">
              <w:rPr>
                <w:rFonts w:ascii="Arial" w:hAnsi="Arial" w:cs="Arial"/>
                <w:b/>
                <w:bCs/>
                <w:szCs w:val="20"/>
                <w:rtl/>
              </w:rPr>
              <w:t>31.12.</w:t>
            </w:r>
            <w:r w:rsidR="005723D9">
              <w:rPr>
                <w:rFonts w:ascii="Arial" w:hAnsi="Arial" w:cs="Arial"/>
                <w:b/>
                <w:bCs/>
                <w:szCs w:val="20"/>
                <w:rtl/>
              </w:rPr>
              <w:t>2017</w:t>
            </w:r>
          </w:p>
        </w:tc>
      </w:tr>
      <w:tr w:rsidR="00481894" w:rsidRPr="0080093E" w:rsidTr="00EA5D07">
        <w:trPr>
          <w:cantSplit/>
        </w:trPr>
        <w:tc>
          <w:tcPr>
            <w:tcW w:w="1362" w:type="dxa"/>
          </w:tcPr>
          <w:p w:rsidR="00481894" w:rsidRPr="0080093E" w:rsidRDefault="00481894" w:rsidP="00EA5D07">
            <w:pPr>
              <w:spacing w:line="240" w:lineRule="auto"/>
              <w:ind w:left="-57"/>
              <w:rPr>
                <w:rFonts w:ascii="Arial" w:hAnsi="Arial" w:cs="Arial"/>
                <w:b/>
                <w:bCs/>
                <w:sz w:val="14"/>
                <w:szCs w:val="14"/>
                <w:rtl/>
              </w:rPr>
            </w:pPr>
          </w:p>
        </w:tc>
        <w:tc>
          <w:tcPr>
            <w:tcW w:w="3629" w:type="dxa"/>
            <w:vAlign w:val="bottom"/>
          </w:tcPr>
          <w:p w:rsidR="00481894" w:rsidRPr="0080093E" w:rsidRDefault="00481894" w:rsidP="00EA5D07">
            <w:pPr>
              <w:spacing w:line="240" w:lineRule="auto"/>
              <w:rPr>
                <w:rFonts w:ascii="Arial" w:hAnsi="Arial" w:cs="Arial"/>
                <w:b/>
                <w:bCs/>
                <w:szCs w:val="20"/>
                <w:rtl/>
              </w:rPr>
            </w:pPr>
          </w:p>
        </w:tc>
        <w:tc>
          <w:tcPr>
            <w:tcW w:w="1361" w:type="dxa"/>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רמה 1</w:t>
            </w:r>
          </w:p>
        </w:tc>
        <w:tc>
          <w:tcPr>
            <w:tcW w:w="1361" w:type="dxa"/>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רמה 2</w:t>
            </w:r>
          </w:p>
        </w:tc>
        <w:tc>
          <w:tcPr>
            <w:tcW w:w="1361" w:type="dxa"/>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רמה 3</w:t>
            </w:r>
          </w:p>
        </w:tc>
        <w:tc>
          <w:tcPr>
            <w:tcW w:w="1361" w:type="dxa"/>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סה"כ</w:t>
            </w:r>
          </w:p>
        </w:tc>
      </w:tr>
      <w:tr w:rsidR="00481894" w:rsidRPr="0080093E" w:rsidTr="00EA5D07">
        <w:trPr>
          <w:cantSplit/>
        </w:trPr>
        <w:tc>
          <w:tcPr>
            <w:tcW w:w="1362" w:type="dxa"/>
          </w:tcPr>
          <w:p w:rsidR="00481894" w:rsidRPr="0080093E" w:rsidRDefault="00481894" w:rsidP="00EA5D07">
            <w:pPr>
              <w:spacing w:line="240" w:lineRule="auto"/>
              <w:ind w:left="-57"/>
              <w:rPr>
                <w:rFonts w:ascii="Arial" w:hAnsi="Arial" w:cs="Arial"/>
                <w:sz w:val="14"/>
                <w:szCs w:val="14"/>
                <w:rtl/>
              </w:rPr>
            </w:pPr>
          </w:p>
        </w:tc>
        <w:tc>
          <w:tcPr>
            <w:tcW w:w="3629" w:type="dxa"/>
            <w:vAlign w:val="bottom"/>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b/>
                <w:bCs/>
                <w:szCs w:val="20"/>
                <w:rtl/>
              </w:rPr>
              <w:t>נכסים פיננסיים:</w:t>
            </w: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r>
      <w:tr w:rsidR="00481894" w:rsidRPr="0080093E" w:rsidTr="00EA5D07">
        <w:trPr>
          <w:cantSplit/>
        </w:trPr>
        <w:tc>
          <w:tcPr>
            <w:tcW w:w="1362" w:type="dxa"/>
          </w:tcPr>
          <w:p w:rsidR="00481894" w:rsidRPr="0080093E" w:rsidRDefault="00481894" w:rsidP="00EA5D07">
            <w:pPr>
              <w:spacing w:line="240" w:lineRule="auto"/>
              <w:ind w:left="-57"/>
              <w:rPr>
                <w:rFonts w:ascii="Arial" w:hAnsi="Arial" w:cs="Arial"/>
                <w:sz w:val="14"/>
                <w:szCs w:val="14"/>
                <w:rtl/>
              </w:rPr>
            </w:pPr>
          </w:p>
        </w:tc>
        <w:tc>
          <w:tcPr>
            <w:tcW w:w="3629" w:type="dxa"/>
            <w:vAlign w:val="bottom"/>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בשווי הוגן דרך רווח או הפסד:</w:t>
            </w: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r>
      <w:tr w:rsidR="00481894" w:rsidRPr="0080093E" w:rsidTr="00EA5D07">
        <w:trPr>
          <w:cantSplit/>
        </w:trPr>
        <w:tc>
          <w:tcPr>
            <w:tcW w:w="1362" w:type="dxa"/>
          </w:tcPr>
          <w:p w:rsidR="00481894" w:rsidRPr="0080093E" w:rsidRDefault="00481894" w:rsidP="00EA5D07">
            <w:pPr>
              <w:spacing w:line="240" w:lineRule="auto"/>
              <w:ind w:left="-57"/>
              <w:rPr>
                <w:rFonts w:ascii="Arial" w:hAnsi="Arial" w:cs="Arial"/>
                <w:sz w:val="14"/>
                <w:szCs w:val="14"/>
                <w:rtl/>
              </w:rPr>
            </w:pPr>
          </w:p>
        </w:tc>
        <w:tc>
          <w:tcPr>
            <w:tcW w:w="3629" w:type="dxa"/>
            <w:vAlign w:val="bottom"/>
          </w:tcPr>
          <w:p w:rsidR="00481894" w:rsidRPr="0080093E" w:rsidRDefault="00481894" w:rsidP="00EA5D07">
            <w:pPr>
              <w:spacing w:before="20" w:after="20" w:line="240" w:lineRule="auto"/>
              <w:ind w:left="340" w:hanging="113"/>
              <w:rPr>
                <w:rFonts w:ascii="Arial" w:hAnsi="Arial" w:cs="Arial"/>
                <w:sz w:val="22"/>
                <w:szCs w:val="20"/>
                <w:rtl/>
              </w:rPr>
            </w:pPr>
            <w:r w:rsidRPr="0080093E">
              <w:rPr>
                <w:rFonts w:ascii="Arial" w:hAnsi="Arial" w:cs="Arial"/>
                <w:szCs w:val="20"/>
                <w:rtl/>
              </w:rPr>
              <w:t>ניירות ערך סחירים (1)</w:t>
            </w: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r>
      <w:tr w:rsidR="00481894" w:rsidRPr="0080093E" w:rsidTr="00EA5D07">
        <w:trPr>
          <w:cantSplit/>
        </w:trPr>
        <w:tc>
          <w:tcPr>
            <w:tcW w:w="1362" w:type="dxa"/>
          </w:tcPr>
          <w:p w:rsidR="00481894" w:rsidRPr="0080093E" w:rsidRDefault="00481894" w:rsidP="00EA5D07">
            <w:pPr>
              <w:spacing w:line="240" w:lineRule="auto"/>
              <w:ind w:left="-57"/>
              <w:rPr>
                <w:rFonts w:ascii="Arial" w:hAnsi="Arial" w:cs="Arial"/>
                <w:sz w:val="14"/>
                <w:szCs w:val="14"/>
                <w:rtl/>
              </w:rPr>
            </w:pPr>
          </w:p>
        </w:tc>
        <w:tc>
          <w:tcPr>
            <w:tcW w:w="3629" w:type="dxa"/>
            <w:vAlign w:val="bottom"/>
          </w:tcPr>
          <w:p w:rsidR="00481894" w:rsidRPr="0080093E" w:rsidRDefault="00481894" w:rsidP="00EA5D07">
            <w:pPr>
              <w:spacing w:before="20" w:after="20" w:line="240" w:lineRule="auto"/>
              <w:ind w:left="340" w:hanging="113"/>
              <w:rPr>
                <w:rFonts w:ascii="Arial" w:hAnsi="Arial" w:cs="Arial"/>
                <w:szCs w:val="20"/>
                <w:rtl/>
              </w:rPr>
            </w:pPr>
            <w:r w:rsidRPr="0080093E">
              <w:rPr>
                <w:rFonts w:ascii="Arial" w:hAnsi="Arial" w:cs="Arial"/>
                <w:szCs w:val="20"/>
                <w:rtl/>
              </w:rPr>
              <w:t>שיועדו</w:t>
            </w: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r>
      <w:tr w:rsidR="00481894" w:rsidRPr="0080093E" w:rsidTr="00EA5D07">
        <w:trPr>
          <w:cantSplit/>
        </w:trPr>
        <w:tc>
          <w:tcPr>
            <w:tcW w:w="1362" w:type="dxa"/>
          </w:tcPr>
          <w:p w:rsidR="00481894" w:rsidRPr="0080093E" w:rsidRDefault="00481894" w:rsidP="00EA5D07">
            <w:pPr>
              <w:spacing w:line="240" w:lineRule="auto"/>
              <w:ind w:left="-57"/>
              <w:rPr>
                <w:rFonts w:ascii="Arial" w:hAnsi="Arial" w:cs="Arial"/>
                <w:sz w:val="14"/>
                <w:szCs w:val="14"/>
                <w:rtl/>
              </w:rPr>
            </w:pPr>
          </w:p>
        </w:tc>
        <w:tc>
          <w:tcPr>
            <w:tcW w:w="3629" w:type="dxa"/>
            <w:vAlign w:val="bottom"/>
          </w:tcPr>
          <w:p w:rsidR="00481894" w:rsidRPr="0080093E" w:rsidRDefault="00481894" w:rsidP="00EA5D07">
            <w:pPr>
              <w:spacing w:before="20" w:after="20" w:line="240" w:lineRule="auto"/>
              <w:ind w:left="340" w:hanging="113"/>
              <w:rPr>
                <w:rFonts w:ascii="Arial" w:hAnsi="Arial" w:cs="Arial"/>
                <w:szCs w:val="20"/>
                <w:rtl/>
              </w:rPr>
            </w:pPr>
            <w:r w:rsidRPr="0080093E">
              <w:rPr>
                <w:rFonts w:ascii="Arial" w:hAnsi="Arial" w:cs="Arial"/>
                <w:szCs w:val="20"/>
                <w:rtl/>
              </w:rPr>
              <w:t>נגזרים</w:t>
            </w: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r>
      <w:tr w:rsidR="00481894" w:rsidRPr="0080093E" w:rsidTr="00EA5D07">
        <w:trPr>
          <w:cantSplit/>
        </w:trPr>
        <w:tc>
          <w:tcPr>
            <w:tcW w:w="1362" w:type="dxa"/>
          </w:tcPr>
          <w:p w:rsidR="00481894" w:rsidRPr="0080093E" w:rsidRDefault="00481894" w:rsidP="00EA5D07">
            <w:pPr>
              <w:spacing w:line="240" w:lineRule="auto"/>
              <w:ind w:left="-57"/>
              <w:rPr>
                <w:rFonts w:ascii="Arial" w:hAnsi="Arial" w:cs="Arial"/>
                <w:sz w:val="14"/>
                <w:szCs w:val="14"/>
                <w:rtl/>
              </w:rPr>
            </w:pPr>
          </w:p>
        </w:tc>
        <w:tc>
          <w:tcPr>
            <w:tcW w:w="3629" w:type="dxa"/>
            <w:vAlign w:val="bottom"/>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highlight w:val="yellow"/>
                <w:rtl/>
              </w:rPr>
              <w:t>בשווי הוגן דרך רווח כולל אחר:</w:t>
            </w: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r>
      <w:tr w:rsidR="00481894" w:rsidRPr="0080093E" w:rsidTr="00EA5D07">
        <w:trPr>
          <w:cantSplit/>
        </w:trPr>
        <w:tc>
          <w:tcPr>
            <w:tcW w:w="1362" w:type="dxa"/>
          </w:tcPr>
          <w:p w:rsidR="00481894" w:rsidRPr="0080093E" w:rsidRDefault="00481894" w:rsidP="00EA5D07">
            <w:pPr>
              <w:spacing w:line="240" w:lineRule="auto"/>
              <w:ind w:left="-57"/>
              <w:rPr>
                <w:rFonts w:ascii="Arial" w:hAnsi="Arial" w:cs="Arial"/>
                <w:sz w:val="14"/>
                <w:szCs w:val="14"/>
                <w:rtl/>
              </w:rPr>
            </w:pPr>
          </w:p>
        </w:tc>
        <w:tc>
          <w:tcPr>
            <w:tcW w:w="3629" w:type="dxa"/>
            <w:vAlign w:val="bottom"/>
          </w:tcPr>
          <w:p w:rsidR="00481894" w:rsidRPr="0080093E" w:rsidRDefault="00481894" w:rsidP="00EA5D07">
            <w:pPr>
              <w:spacing w:before="20" w:after="20" w:line="240" w:lineRule="auto"/>
              <w:ind w:left="340" w:hanging="113"/>
              <w:rPr>
                <w:rFonts w:ascii="Arial" w:hAnsi="Arial" w:cs="Arial"/>
                <w:sz w:val="22"/>
                <w:szCs w:val="20"/>
                <w:rtl/>
              </w:rPr>
            </w:pPr>
            <w:r w:rsidRPr="0080093E">
              <w:rPr>
                <w:rFonts w:ascii="Arial" w:hAnsi="Arial" w:cs="Arial"/>
                <w:szCs w:val="20"/>
                <w:rtl/>
              </w:rPr>
              <w:t xml:space="preserve">מניות </w:t>
            </w:r>
            <w:r w:rsidRPr="0080093E">
              <w:rPr>
                <w:rFonts w:ascii="Arial" w:hAnsi="Arial" w:cs="Arial"/>
                <w:szCs w:val="20"/>
                <w:highlight w:val="yellow"/>
                <w:rtl/>
              </w:rPr>
              <w:t>(2)</w:t>
            </w: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r>
      <w:tr w:rsidR="00481894" w:rsidRPr="0080093E" w:rsidTr="00EA5D07">
        <w:trPr>
          <w:cantSplit/>
        </w:trPr>
        <w:tc>
          <w:tcPr>
            <w:tcW w:w="1362" w:type="dxa"/>
          </w:tcPr>
          <w:p w:rsidR="00481894" w:rsidRPr="0080093E" w:rsidRDefault="00481894" w:rsidP="00EA5D07">
            <w:pPr>
              <w:spacing w:line="240" w:lineRule="auto"/>
              <w:ind w:left="-57"/>
              <w:rPr>
                <w:rFonts w:ascii="Arial" w:hAnsi="Arial" w:cs="Arial"/>
                <w:sz w:val="14"/>
                <w:szCs w:val="14"/>
                <w:rtl/>
              </w:rPr>
            </w:pPr>
          </w:p>
        </w:tc>
        <w:tc>
          <w:tcPr>
            <w:tcW w:w="3629" w:type="dxa"/>
            <w:vAlign w:val="bottom"/>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נגזרים המשמשים כמכשירים מגדרים</w:t>
            </w:r>
          </w:p>
        </w:tc>
        <w:tc>
          <w:tcPr>
            <w:tcW w:w="1361" w:type="dxa"/>
            <w:vAlign w:val="bottom"/>
          </w:tcPr>
          <w:p w:rsidR="00481894" w:rsidRPr="0080093E" w:rsidRDefault="00481894"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pBdr>
                <w:bottom w:val="single" w:sz="4" w:space="1" w:color="auto"/>
              </w:pBdr>
              <w:spacing w:line="240" w:lineRule="auto"/>
              <w:ind w:left="170" w:right="170"/>
              <w:jc w:val="center"/>
              <w:rPr>
                <w:rFonts w:ascii="Arial" w:hAnsi="Arial" w:cs="Arial"/>
                <w:szCs w:val="20"/>
                <w:rtl/>
              </w:rPr>
            </w:pPr>
          </w:p>
        </w:tc>
      </w:tr>
      <w:tr w:rsidR="00481894" w:rsidRPr="0080093E" w:rsidTr="00EA5D07">
        <w:trPr>
          <w:cantSplit/>
        </w:trPr>
        <w:tc>
          <w:tcPr>
            <w:tcW w:w="1362" w:type="dxa"/>
          </w:tcPr>
          <w:p w:rsidR="00481894" w:rsidRPr="0080093E" w:rsidRDefault="00481894" w:rsidP="00EA5D07">
            <w:pPr>
              <w:spacing w:line="240" w:lineRule="auto"/>
              <w:ind w:left="-57"/>
              <w:rPr>
                <w:rFonts w:ascii="Arial" w:hAnsi="Arial" w:cs="Arial"/>
                <w:sz w:val="14"/>
                <w:szCs w:val="14"/>
                <w:rtl/>
              </w:rPr>
            </w:pPr>
          </w:p>
        </w:tc>
        <w:tc>
          <w:tcPr>
            <w:tcW w:w="3629" w:type="dxa"/>
            <w:vAlign w:val="bottom"/>
          </w:tcPr>
          <w:p w:rsidR="00481894" w:rsidRPr="0080093E" w:rsidRDefault="00481894" w:rsidP="00EA5D07">
            <w:pPr>
              <w:spacing w:before="20" w:after="20" w:line="240" w:lineRule="auto"/>
              <w:rPr>
                <w:rFonts w:ascii="Arial" w:hAnsi="Arial" w:cs="Arial"/>
                <w:szCs w:val="20"/>
                <w:rtl/>
              </w:rPr>
            </w:pPr>
          </w:p>
        </w:tc>
        <w:tc>
          <w:tcPr>
            <w:tcW w:w="1361" w:type="dxa"/>
            <w:vAlign w:val="bottom"/>
          </w:tcPr>
          <w:p w:rsidR="00481894" w:rsidRPr="0080093E" w:rsidRDefault="00481894"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pBdr>
                <w:bottom w:val="single" w:sz="4" w:space="1" w:color="auto"/>
              </w:pBdr>
              <w:spacing w:line="240" w:lineRule="auto"/>
              <w:ind w:left="170" w:right="170"/>
              <w:jc w:val="center"/>
              <w:rPr>
                <w:rFonts w:ascii="Arial" w:hAnsi="Arial" w:cs="Arial"/>
                <w:szCs w:val="20"/>
                <w:rtl/>
              </w:rPr>
            </w:pPr>
          </w:p>
        </w:tc>
      </w:tr>
      <w:tr w:rsidR="00481894" w:rsidRPr="0080093E" w:rsidTr="00EA5D07">
        <w:trPr>
          <w:cantSplit/>
        </w:trPr>
        <w:tc>
          <w:tcPr>
            <w:tcW w:w="1362" w:type="dxa"/>
          </w:tcPr>
          <w:p w:rsidR="00481894" w:rsidRPr="0080093E" w:rsidRDefault="00481894" w:rsidP="00EA5D07">
            <w:pPr>
              <w:spacing w:line="240" w:lineRule="auto"/>
              <w:ind w:left="-57"/>
              <w:rPr>
                <w:rFonts w:ascii="Arial" w:hAnsi="Arial" w:cs="Arial"/>
                <w:b/>
                <w:bCs/>
                <w:sz w:val="14"/>
                <w:szCs w:val="14"/>
                <w:rtl/>
              </w:rPr>
            </w:pPr>
          </w:p>
        </w:tc>
        <w:tc>
          <w:tcPr>
            <w:tcW w:w="3629" w:type="dxa"/>
            <w:vAlign w:val="bottom"/>
          </w:tcPr>
          <w:p w:rsidR="00481894" w:rsidRPr="0080093E" w:rsidRDefault="00481894" w:rsidP="00EA5D07">
            <w:pPr>
              <w:spacing w:before="20" w:after="20" w:line="240" w:lineRule="auto"/>
              <w:ind w:left="113" w:hanging="113"/>
              <w:rPr>
                <w:rFonts w:ascii="Arial" w:hAnsi="Arial" w:cs="Arial"/>
                <w:b/>
                <w:bCs/>
                <w:szCs w:val="20"/>
                <w:rtl/>
              </w:rPr>
            </w:pPr>
            <w:r w:rsidRPr="0080093E">
              <w:rPr>
                <w:rFonts w:ascii="Arial" w:hAnsi="Arial" w:cs="Arial"/>
                <w:b/>
                <w:bCs/>
                <w:szCs w:val="20"/>
                <w:rtl/>
              </w:rPr>
              <w:t>התחייבויות פיננסיות:</w:t>
            </w: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r>
      <w:tr w:rsidR="00481894" w:rsidRPr="0080093E" w:rsidTr="00EA5D07">
        <w:trPr>
          <w:cantSplit/>
        </w:trPr>
        <w:tc>
          <w:tcPr>
            <w:tcW w:w="1362" w:type="dxa"/>
          </w:tcPr>
          <w:p w:rsidR="00481894" w:rsidRPr="0080093E" w:rsidRDefault="00481894" w:rsidP="00EA5D07">
            <w:pPr>
              <w:spacing w:line="240" w:lineRule="auto"/>
              <w:ind w:left="-57"/>
              <w:rPr>
                <w:rFonts w:ascii="Arial" w:hAnsi="Arial" w:cs="Arial"/>
                <w:sz w:val="14"/>
                <w:szCs w:val="14"/>
                <w:rtl/>
              </w:rPr>
            </w:pPr>
          </w:p>
        </w:tc>
        <w:tc>
          <w:tcPr>
            <w:tcW w:w="3629" w:type="dxa"/>
            <w:vAlign w:val="bottom"/>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בשווי הוגן דרך רווח או הפסד:</w:t>
            </w: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r>
      <w:tr w:rsidR="00481894" w:rsidRPr="0080093E" w:rsidTr="00EA5D07">
        <w:trPr>
          <w:cantSplit/>
        </w:trPr>
        <w:tc>
          <w:tcPr>
            <w:tcW w:w="1362" w:type="dxa"/>
          </w:tcPr>
          <w:p w:rsidR="00481894" w:rsidRPr="0080093E" w:rsidRDefault="00481894" w:rsidP="00EA5D07">
            <w:pPr>
              <w:spacing w:line="240" w:lineRule="auto"/>
              <w:ind w:left="-57"/>
              <w:rPr>
                <w:rFonts w:ascii="Arial" w:hAnsi="Arial" w:cs="Arial"/>
                <w:sz w:val="14"/>
                <w:szCs w:val="14"/>
                <w:rtl/>
              </w:rPr>
            </w:pPr>
          </w:p>
        </w:tc>
        <w:tc>
          <w:tcPr>
            <w:tcW w:w="3629" w:type="dxa"/>
            <w:vAlign w:val="bottom"/>
          </w:tcPr>
          <w:p w:rsidR="00481894" w:rsidRPr="0080093E" w:rsidRDefault="00481894" w:rsidP="00EA5D07">
            <w:pPr>
              <w:spacing w:before="20" w:after="20" w:line="240" w:lineRule="auto"/>
              <w:ind w:left="340" w:hanging="113"/>
              <w:rPr>
                <w:rFonts w:ascii="Arial" w:hAnsi="Arial" w:cs="Arial"/>
                <w:szCs w:val="20"/>
                <w:rtl/>
              </w:rPr>
            </w:pPr>
            <w:r w:rsidRPr="0080093E">
              <w:rPr>
                <w:rFonts w:ascii="Arial" w:hAnsi="Arial" w:cs="Arial"/>
                <w:szCs w:val="20"/>
                <w:rtl/>
              </w:rPr>
              <w:t>שיועדו</w:t>
            </w: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r>
      <w:tr w:rsidR="00481894" w:rsidRPr="0080093E" w:rsidTr="00EA5D07">
        <w:trPr>
          <w:cantSplit/>
        </w:trPr>
        <w:tc>
          <w:tcPr>
            <w:tcW w:w="1362" w:type="dxa"/>
          </w:tcPr>
          <w:p w:rsidR="00481894" w:rsidRPr="0080093E" w:rsidRDefault="00481894" w:rsidP="00EA5D07">
            <w:pPr>
              <w:spacing w:line="240" w:lineRule="auto"/>
              <w:ind w:left="-57"/>
              <w:rPr>
                <w:rFonts w:ascii="Arial" w:hAnsi="Arial" w:cs="Arial"/>
                <w:sz w:val="14"/>
                <w:szCs w:val="14"/>
                <w:rtl/>
              </w:rPr>
            </w:pPr>
          </w:p>
        </w:tc>
        <w:tc>
          <w:tcPr>
            <w:tcW w:w="3629" w:type="dxa"/>
            <w:vAlign w:val="bottom"/>
          </w:tcPr>
          <w:p w:rsidR="00481894" w:rsidRPr="0080093E" w:rsidRDefault="00481894" w:rsidP="00EA5D07">
            <w:pPr>
              <w:spacing w:before="20" w:after="20" w:line="240" w:lineRule="auto"/>
              <w:ind w:left="340" w:hanging="113"/>
              <w:rPr>
                <w:rFonts w:ascii="Arial" w:hAnsi="Arial" w:cs="Arial"/>
                <w:szCs w:val="20"/>
                <w:rtl/>
              </w:rPr>
            </w:pPr>
            <w:r w:rsidRPr="0080093E">
              <w:rPr>
                <w:rFonts w:ascii="Arial" w:hAnsi="Arial" w:cs="Arial"/>
                <w:szCs w:val="20"/>
                <w:rtl/>
              </w:rPr>
              <w:t>נגזרים</w:t>
            </w:r>
            <w:r w:rsidRPr="00420FA9">
              <w:rPr>
                <w:rFonts w:ascii="Arial" w:hAnsi="Arial" w:cs="Arial"/>
                <w:szCs w:val="20"/>
                <w:rtl/>
              </w:rPr>
              <w:t xml:space="preserve"> (3)</w:t>
            </w: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r>
      <w:tr w:rsidR="00481894" w:rsidRPr="0080093E" w:rsidTr="00EA5D07">
        <w:trPr>
          <w:cantSplit/>
        </w:trPr>
        <w:tc>
          <w:tcPr>
            <w:tcW w:w="1362" w:type="dxa"/>
          </w:tcPr>
          <w:p w:rsidR="00481894" w:rsidRPr="0080093E" w:rsidRDefault="00481894" w:rsidP="00EA5D07">
            <w:pPr>
              <w:spacing w:line="240" w:lineRule="auto"/>
              <w:ind w:left="-57"/>
              <w:rPr>
                <w:rFonts w:ascii="Arial" w:hAnsi="Arial" w:cs="Arial"/>
                <w:sz w:val="14"/>
                <w:szCs w:val="14"/>
                <w:rtl/>
              </w:rPr>
            </w:pPr>
          </w:p>
        </w:tc>
        <w:tc>
          <w:tcPr>
            <w:tcW w:w="3629" w:type="dxa"/>
            <w:vAlign w:val="bottom"/>
          </w:tcPr>
          <w:p w:rsidR="00481894" w:rsidRPr="0080093E" w:rsidRDefault="00481894" w:rsidP="00EA5D07">
            <w:pPr>
              <w:spacing w:before="20" w:after="20" w:line="240" w:lineRule="auto"/>
              <w:ind w:left="340" w:hanging="113"/>
              <w:rPr>
                <w:rFonts w:ascii="Arial" w:hAnsi="Arial" w:cs="Arial"/>
                <w:szCs w:val="20"/>
                <w:rtl/>
              </w:rPr>
            </w:pPr>
            <w:r w:rsidRPr="0080093E">
              <w:rPr>
                <w:rFonts w:ascii="Arial" w:hAnsi="Arial" w:cs="Arial"/>
                <w:szCs w:val="20"/>
                <w:rtl/>
              </w:rPr>
              <w:t>תמורה מותנית בצירוף עסקים</w:t>
            </w: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spacing w:line="240" w:lineRule="auto"/>
              <w:ind w:left="170" w:right="170"/>
              <w:jc w:val="center"/>
              <w:rPr>
                <w:rFonts w:ascii="Arial" w:hAnsi="Arial" w:cs="Arial"/>
                <w:szCs w:val="20"/>
                <w:rtl/>
              </w:rPr>
            </w:pPr>
          </w:p>
        </w:tc>
      </w:tr>
      <w:tr w:rsidR="00481894" w:rsidRPr="0080093E" w:rsidTr="00EA5D07">
        <w:trPr>
          <w:cantSplit/>
        </w:trPr>
        <w:tc>
          <w:tcPr>
            <w:tcW w:w="1362" w:type="dxa"/>
          </w:tcPr>
          <w:p w:rsidR="00481894" w:rsidRPr="0080093E" w:rsidRDefault="00481894" w:rsidP="00EA5D07">
            <w:pPr>
              <w:spacing w:line="240" w:lineRule="auto"/>
              <w:ind w:left="-57"/>
              <w:rPr>
                <w:rFonts w:ascii="Arial" w:hAnsi="Arial" w:cs="Arial"/>
                <w:sz w:val="14"/>
                <w:szCs w:val="14"/>
                <w:rtl/>
              </w:rPr>
            </w:pPr>
          </w:p>
        </w:tc>
        <w:tc>
          <w:tcPr>
            <w:tcW w:w="3629" w:type="dxa"/>
            <w:vAlign w:val="bottom"/>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נגזרים המשמשים כמכשירים מגדרים</w:t>
            </w:r>
          </w:p>
        </w:tc>
        <w:tc>
          <w:tcPr>
            <w:tcW w:w="1361" w:type="dxa"/>
            <w:vAlign w:val="bottom"/>
          </w:tcPr>
          <w:p w:rsidR="00481894" w:rsidRPr="0080093E" w:rsidRDefault="00481894"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pBdr>
                <w:bottom w:val="single" w:sz="4" w:space="1" w:color="auto"/>
              </w:pBdr>
              <w:spacing w:line="240" w:lineRule="auto"/>
              <w:ind w:left="170" w:right="170"/>
              <w:jc w:val="center"/>
              <w:rPr>
                <w:rFonts w:ascii="Arial" w:hAnsi="Arial" w:cs="Arial"/>
                <w:szCs w:val="20"/>
                <w:rtl/>
              </w:rPr>
            </w:pPr>
          </w:p>
        </w:tc>
      </w:tr>
      <w:tr w:rsidR="00481894" w:rsidRPr="0080093E" w:rsidTr="00EA5D07">
        <w:trPr>
          <w:cantSplit/>
        </w:trPr>
        <w:tc>
          <w:tcPr>
            <w:tcW w:w="1362" w:type="dxa"/>
          </w:tcPr>
          <w:p w:rsidR="00481894" w:rsidRPr="0080093E" w:rsidRDefault="00481894" w:rsidP="00EA5D07">
            <w:pPr>
              <w:spacing w:line="240" w:lineRule="auto"/>
              <w:ind w:left="-57"/>
              <w:rPr>
                <w:rFonts w:ascii="Arial" w:hAnsi="Arial" w:cs="Arial"/>
                <w:sz w:val="14"/>
                <w:szCs w:val="14"/>
                <w:rtl/>
              </w:rPr>
            </w:pPr>
          </w:p>
        </w:tc>
        <w:tc>
          <w:tcPr>
            <w:tcW w:w="3629" w:type="dxa"/>
            <w:vAlign w:val="bottom"/>
          </w:tcPr>
          <w:p w:rsidR="00481894" w:rsidRPr="0080093E" w:rsidRDefault="00481894" w:rsidP="00EA5D07">
            <w:pPr>
              <w:spacing w:before="20" w:after="20" w:line="240" w:lineRule="auto"/>
              <w:rPr>
                <w:rFonts w:ascii="Arial" w:hAnsi="Arial" w:cs="Arial"/>
                <w:szCs w:val="20"/>
                <w:rtl/>
              </w:rPr>
            </w:pPr>
          </w:p>
        </w:tc>
        <w:tc>
          <w:tcPr>
            <w:tcW w:w="1361" w:type="dxa"/>
            <w:vAlign w:val="bottom"/>
          </w:tcPr>
          <w:p w:rsidR="00481894" w:rsidRPr="0080093E" w:rsidRDefault="00481894"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81894" w:rsidRPr="0080093E" w:rsidRDefault="00481894" w:rsidP="00EA5D07">
            <w:pPr>
              <w:pBdr>
                <w:bottom w:val="single" w:sz="4" w:space="1" w:color="auto"/>
              </w:pBdr>
              <w:spacing w:line="240" w:lineRule="auto"/>
              <w:ind w:left="170" w:right="170"/>
              <w:jc w:val="center"/>
              <w:rPr>
                <w:rFonts w:ascii="Arial" w:hAnsi="Arial" w:cs="Arial"/>
                <w:szCs w:val="20"/>
                <w:rtl/>
              </w:rPr>
            </w:pPr>
          </w:p>
        </w:tc>
      </w:tr>
      <w:tr w:rsidR="00481894" w:rsidRPr="0080093E" w:rsidTr="00EA5D07">
        <w:trPr>
          <w:cantSplit/>
          <w:trHeight w:hRule="exact" w:val="57"/>
        </w:trPr>
        <w:tc>
          <w:tcPr>
            <w:tcW w:w="1362" w:type="dxa"/>
          </w:tcPr>
          <w:p w:rsidR="00481894" w:rsidRPr="0080093E" w:rsidRDefault="00481894" w:rsidP="00EA5D07">
            <w:pPr>
              <w:spacing w:line="240" w:lineRule="auto"/>
              <w:ind w:left="-57"/>
              <w:rPr>
                <w:rFonts w:ascii="Arial" w:hAnsi="Arial" w:cs="Arial"/>
                <w:sz w:val="14"/>
                <w:szCs w:val="14"/>
                <w:rtl/>
              </w:rPr>
            </w:pPr>
          </w:p>
        </w:tc>
        <w:tc>
          <w:tcPr>
            <w:tcW w:w="3629" w:type="dxa"/>
            <w:vAlign w:val="bottom"/>
          </w:tcPr>
          <w:p w:rsidR="00481894" w:rsidRPr="0080093E" w:rsidRDefault="00481894" w:rsidP="00EA5D07">
            <w:pPr>
              <w:spacing w:line="240" w:lineRule="auto"/>
              <w:rPr>
                <w:rFonts w:ascii="Arial" w:hAnsi="Arial" w:cs="Arial"/>
                <w:szCs w:val="20"/>
                <w:rtl/>
              </w:rPr>
            </w:pPr>
          </w:p>
        </w:tc>
        <w:tc>
          <w:tcPr>
            <w:tcW w:w="1361" w:type="dxa"/>
            <w:vAlign w:val="bottom"/>
          </w:tcPr>
          <w:p w:rsidR="00481894" w:rsidRPr="0080093E" w:rsidRDefault="00481894" w:rsidP="00EA5D07">
            <w:pPr>
              <w:spacing w:line="240" w:lineRule="auto"/>
              <w:ind w:left="113" w:right="113"/>
              <w:jc w:val="center"/>
              <w:rPr>
                <w:rFonts w:ascii="Arial" w:hAnsi="Arial" w:cs="Arial"/>
                <w:szCs w:val="20"/>
                <w:rtl/>
              </w:rPr>
            </w:pPr>
          </w:p>
        </w:tc>
        <w:tc>
          <w:tcPr>
            <w:tcW w:w="1361" w:type="dxa"/>
            <w:vAlign w:val="bottom"/>
          </w:tcPr>
          <w:p w:rsidR="00481894" w:rsidRPr="0080093E" w:rsidRDefault="00481894" w:rsidP="00EA5D07">
            <w:pPr>
              <w:spacing w:line="240" w:lineRule="auto"/>
              <w:ind w:left="113" w:right="113"/>
              <w:jc w:val="center"/>
              <w:rPr>
                <w:rFonts w:ascii="Arial" w:hAnsi="Arial" w:cs="Arial"/>
                <w:szCs w:val="20"/>
                <w:rtl/>
              </w:rPr>
            </w:pPr>
          </w:p>
        </w:tc>
        <w:tc>
          <w:tcPr>
            <w:tcW w:w="1361" w:type="dxa"/>
            <w:vAlign w:val="bottom"/>
          </w:tcPr>
          <w:p w:rsidR="00481894" w:rsidRPr="0080093E" w:rsidRDefault="00481894" w:rsidP="00EA5D07">
            <w:pPr>
              <w:spacing w:line="240" w:lineRule="auto"/>
              <w:ind w:left="113" w:right="113"/>
              <w:jc w:val="center"/>
              <w:rPr>
                <w:rFonts w:ascii="Arial" w:hAnsi="Arial" w:cs="Arial"/>
                <w:szCs w:val="20"/>
                <w:rtl/>
              </w:rPr>
            </w:pPr>
          </w:p>
        </w:tc>
        <w:tc>
          <w:tcPr>
            <w:tcW w:w="1361" w:type="dxa"/>
            <w:vAlign w:val="bottom"/>
          </w:tcPr>
          <w:p w:rsidR="00481894" w:rsidRPr="0080093E" w:rsidRDefault="00481894" w:rsidP="00EA5D07">
            <w:pPr>
              <w:spacing w:line="240" w:lineRule="auto"/>
              <w:ind w:left="113" w:right="113"/>
              <w:jc w:val="center"/>
              <w:rPr>
                <w:rFonts w:ascii="Arial" w:hAnsi="Arial" w:cs="Arial"/>
                <w:szCs w:val="20"/>
                <w:rtl/>
              </w:rPr>
            </w:pPr>
          </w:p>
        </w:tc>
      </w:tr>
    </w:tbl>
    <w:p w:rsidR="00481894" w:rsidRPr="0080093E" w:rsidRDefault="00481894" w:rsidP="00481894">
      <w:pPr>
        <w:tabs>
          <w:tab w:val="left" w:pos="227"/>
        </w:tabs>
        <w:spacing w:line="240" w:lineRule="auto"/>
        <w:ind w:left="1418"/>
        <w:jc w:val="both"/>
        <w:rPr>
          <w:rFonts w:ascii="Arial" w:hAnsi="Arial" w:cs="Arial"/>
          <w:szCs w:val="20"/>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481894" w:rsidRPr="0080093E" w:rsidTr="00EA5D07">
        <w:tc>
          <w:tcPr>
            <w:tcW w:w="1361" w:type="dxa"/>
          </w:tcPr>
          <w:p w:rsidR="00481894" w:rsidRDefault="00481894" w:rsidP="00EA5D07">
            <w:pPr>
              <w:spacing w:line="240" w:lineRule="auto"/>
              <w:ind w:left="-57"/>
              <w:jc w:val="both"/>
              <w:rPr>
                <w:rFonts w:ascii="Arial" w:hAnsi="Arial" w:cs="Arial"/>
                <w:sz w:val="14"/>
                <w:szCs w:val="14"/>
                <w:rtl/>
              </w:rPr>
            </w:pPr>
          </w:p>
        </w:tc>
        <w:tc>
          <w:tcPr>
            <w:tcW w:w="9072" w:type="dxa"/>
          </w:tcPr>
          <w:p w:rsidR="00481894" w:rsidRDefault="00481894" w:rsidP="00EA5D07">
            <w:pPr>
              <w:spacing w:before="20"/>
              <w:jc w:val="both"/>
              <w:rPr>
                <w:rFonts w:ascii="Arial" w:hAnsi="Arial" w:cs="Arial"/>
                <w:b/>
                <w:bCs/>
                <w:szCs w:val="20"/>
                <w:rtl/>
              </w:rPr>
            </w:pPr>
            <w:r>
              <w:rPr>
                <w:rFonts w:ascii="Arial" w:hAnsi="Arial" w:cs="Arial"/>
                <w:b/>
                <w:bCs/>
                <w:szCs w:val="20"/>
                <w:rtl/>
              </w:rPr>
              <w:t>מעברים בין רמות מ</w:t>
            </w:r>
            <w:r w:rsidRPr="0080093E">
              <w:rPr>
                <w:rFonts w:ascii="Arial" w:hAnsi="Arial" w:cs="Arial"/>
                <w:b/>
                <w:bCs/>
                <w:szCs w:val="20"/>
                <w:rtl/>
              </w:rPr>
              <w:t>דרג השווי ההוגן שאירעו במהלך התקופה:</w:t>
            </w:r>
          </w:p>
        </w:tc>
      </w:tr>
      <w:tr w:rsidR="00481894" w:rsidRPr="0080093E" w:rsidTr="00EA5D07">
        <w:tc>
          <w:tcPr>
            <w:tcW w:w="1361" w:type="dxa"/>
          </w:tcPr>
          <w:p w:rsidR="00481894" w:rsidRPr="0080093E" w:rsidRDefault="00481894" w:rsidP="00EA5D07">
            <w:pPr>
              <w:spacing w:before="60"/>
              <w:ind w:left="-57"/>
              <w:jc w:val="both"/>
              <w:rPr>
                <w:rFonts w:ascii="Arial" w:hAnsi="Arial" w:cs="Arial"/>
                <w:sz w:val="14"/>
                <w:szCs w:val="14"/>
                <w:rtl/>
              </w:rPr>
            </w:pPr>
          </w:p>
        </w:tc>
        <w:tc>
          <w:tcPr>
            <w:tcW w:w="9072" w:type="dxa"/>
          </w:tcPr>
          <w:p w:rsidR="00481894" w:rsidRPr="0080093E" w:rsidRDefault="00481894" w:rsidP="00EA5D07">
            <w:pPr>
              <w:spacing w:before="20"/>
              <w:ind w:left="454" w:hanging="454"/>
              <w:jc w:val="both"/>
              <w:rPr>
                <w:rFonts w:ascii="Arial" w:hAnsi="Arial" w:cs="Arial"/>
                <w:b/>
                <w:bCs/>
                <w:sz w:val="22"/>
                <w:szCs w:val="20"/>
                <w:rtl/>
              </w:rPr>
            </w:pPr>
            <w:r w:rsidRPr="0080093E">
              <w:rPr>
                <w:rFonts w:ascii="Arial" w:hAnsi="Arial" w:cs="Arial"/>
                <w:szCs w:val="20"/>
                <w:rtl/>
              </w:rPr>
              <w:t>(1)</w:t>
            </w:r>
            <w:r w:rsidRPr="0080093E">
              <w:rPr>
                <w:rFonts w:ascii="Arial" w:hAnsi="Arial" w:cs="Arial"/>
                <w:szCs w:val="20"/>
                <w:rtl/>
              </w:rPr>
              <w:tab/>
              <w:t xml:space="preserve">במהלך שנת </w:t>
            </w:r>
            <w:r w:rsidR="005723D9">
              <w:rPr>
                <w:rFonts w:ascii="Arial" w:hAnsi="Arial" w:cs="Arial"/>
                <w:szCs w:val="20"/>
                <w:rtl/>
              </w:rPr>
              <w:t>2017</w:t>
            </w:r>
            <w:r w:rsidRPr="0080093E">
              <w:rPr>
                <w:rFonts w:ascii="Arial" w:hAnsi="Arial" w:cs="Arial"/>
                <w:szCs w:val="20"/>
                <w:rtl/>
              </w:rPr>
              <w:t>, שונה אופן המדידה של השווי ההוגן של מניות מוחזקות למסחר בסך _____ אלפי ש"ח כך שהשווי ההוגן הועבר מרמה 1 לרמה 2 מאחר והמחיר המצוטט עבור הנכס אינו זמין עקב הפסקת המסחר בניירות הערך של אותו הנכס. על מנת לקבוע את השווי ההוגן של ניירות הערך הזמינים למכירה כאמור לעיל, השתמשה החברה בטכניקת הערכה המבוססת על נתונים נצפים בשוק.</w:t>
            </w:r>
          </w:p>
        </w:tc>
      </w:tr>
      <w:tr w:rsidR="00481894" w:rsidRPr="0080093E" w:rsidTr="00EA5D07">
        <w:tc>
          <w:tcPr>
            <w:tcW w:w="1361" w:type="dxa"/>
          </w:tcPr>
          <w:p w:rsidR="00481894" w:rsidRPr="0080093E" w:rsidRDefault="00481894" w:rsidP="00EA5D07">
            <w:pPr>
              <w:spacing w:before="120"/>
              <w:ind w:left="-57"/>
              <w:jc w:val="both"/>
              <w:rPr>
                <w:rFonts w:ascii="Arial" w:hAnsi="Arial" w:cs="Arial"/>
                <w:sz w:val="14"/>
                <w:szCs w:val="14"/>
                <w:rtl/>
              </w:rPr>
            </w:pPr>
          </w:p>
        </w:tc>
        <w:tc>
          <w:tcPr>
            <w:tcW w:w="9072" w:type="dxa"/>
          </w:tcPr>
          <w:p w:rsidR="00481894" w:rsidRPr="0080093E" w:rsidRDefault="00481894" w:rsidP="00EA5D07">
            <w:pPr>
              <w:spacing w:before="60"/>
              <w:ind w:left="454" w:hanging="454"/>
              <w:jc w:val="both"/>
              <w:rPr>
                <w:rFonts w:ascii="Arial" w:hAnsi="Arial" w:cs="Arial"/>
                <w:b/>
                <w:bCs/>
                <w:szCs w:val="20"/>
                <w:rtl/>
              </w:rPr>
            </w:pPr>
            <w:r w:rsidRPr="0080093E">
              <w:rPr>
                <w:rFonts w:ascii="Arial" w:hAnsi="Arial" w:cs="Arial"/>
                <w:szCs w:val="20"/>
                <w:rtl/>
              </w:rPr>
              <w:t>(2)</w:t>
            </w:r>
            <w:r w:rsidRPr="0080093E">
              <w:rPr>
                <w:rFonts w:ascii="Arial" w:hAnsi="Arial" w:cs="Arial"/>
                <w:szCs w:val="20"/>
                <w:rtl/>
              </w:rPr>
              <w:tab/>
              <w:t xml:space="preserve">במהלך שנת </w:t>
            </w:r>
            <w:r w:rsidR="005723D9">
              <w:rPr>
                <w:rFonts w:ascii="Arial" w:hAnsi="Arial" w:cs="Arial"/>
                <w:szCs w:val="20"/>
                <w:rtl/>
              </w:rPr>
              <w:t>2017</w:t>
            </w:r>
            <w:r w:rsidRPr="0080093E">
              <w:rPr>
                <w:rFonts w:ascii="Arial" w:hAnsi="Arial" w:cs="Arial"/>
                <w:szCs w:val="20"/>
                <w:rtl/>
              </w:rPr>
              <w:t xml:space="preserve">, שונה אופן המדידה של </w:t>
            </w:r>
            <w:r w:rsidRPr="0080093E">
              <w:rPr>
                <w:rFonts w:ascii="Arial" w:hAnsi="Arial" w:cs="Arial"/>
                <w:szCs w:val="20"/>
                <w:highlight w:val="yellow"/>
                <w:rtl/>
              </w:rPr>
              <w:t>מניות הנמדדות בשווי הוגן דרך רווח כולל אחר</w:t>
            </w:r>
            <w:r w:rsidRPr="0080093E">
              <w:rPr>
                <w:rFonts w:ascii="Arial" w:hAnsi="Arial" w:cs="Arial"/>
                <w:szCs w:val="20"/>
                <w:rtl/>
              </w:rPr>
              <w:t xml:space="preserve"> בסך _____ אלפי ש"ח, כך שהשווי ההוגן הועבר מרמה 2 לרמה 1 מאחר והנכס נרשם למסחר ומיום 31.8.</w:t>
            </w:r>
            <w:r w:rsidR="005723D9">
              <w:rPr>
                <w:rFonts w:ascii="Arial" w:hAnsi="Arial" w:cs="Arial"/>
                <w:szCs w:val="20"/>
                <w:rtl/>
              </w:rPr>
              <w:t>2017</w:t>
            </w:r>
            <w:r w:rsidRPr="0080093E">
              <w:rPr>
                <w:rFonts w:ascii="Arial" w:hAnsi="Arial" w:cs="Arial"/>
                <w:szCs w:val="20"/>
                <w:rtl/>
              </w:rPr>
              <w:t xml:space="preserve"> ואילך יש לו מחיר מצוטט בשוק פעיל.</w:t>
            </w:r>
          </w:p>
        </w:tc>
      </w:tr>
      <w:tr w:rsidR="00481894" w:rsidRPr="0080093E" w:rsidTr="00EA5D07">
        <w:tc>
          <w:tcPr>
            <w:tcW w:w="1361" w:type="dxa"/>
          </w:tcPr>
          <w:p w:rsidR="00481894" w:rsidRPr="0080093E" w:rsidRDefault="00481894" w:rsidP="00EA5D07">
            <w:pPr>
              <w:spacing w:before="120"/>
              <w:ind w:left="-57"/>
              <w:jc w:val="both"/>
              <w:rPr>
                <w:rFonts w:ascii="Arial" w:hAnsi="Arial" w:cs="Arial"/>
                <w:sz w:val="14"/>
                <w:szCs w:val="14"/>
                <w:rtl/>
              </w:rPr>
            </w:pPr>
          </w:p>
        </w:tc>
        <w:tc>
          <w:tcPr>
            <w:tcW w:w="9072" w:type="dxa"/>
          </w:tcPr>
          <w:p w:rsidR="00481894" w:rsidRDefault="00481894" w:rsidP="00EA5D07">
            <w:pPr>
              <w:spacing w:before="60"/>
              <w:ind w:left="454" w:hanging="454"/>
              <w:jc w:val="both"/>
              <w:rPr>
                <w:rFonts w:ascii="Arial" w:hAnsi="Arial" w:cs="Arial"/>
                <w:szCs w:val="20"/>
                <w:rtl/>
              </w:rPr>
            </w:pPr>
            <w:r w:rsidRPr="0080093E">
              <w:rPr>
                <w:rFonts w:ascii="Arial" w:hAnsi="Arial" w:cs="Arial"/>
                <w:szCs w:val="20"/>
                <w:rtl/>
              </w:rPr>
              <w:t>(3)</w:t>
            </w:r>
            <w:r w:rsidRPr="0080093E">
              <w:rPr>
                <w:rFonts w:ascii="Arial" w:hAnsi="Arial" w:cs="Arial"/>
                <w:szCs w:val="20"/>
                <w:rtl/>
              </w:rPr>
              <w:tab/>
              <w:t>[</w:t>
            </w:r>
            <w:r w:rsidRPr="002A7B6D">
              <w:rPr>
                <w:rFonts w:ascii="Arial" w:hAnsi="Arial" w:cs="Arial"/>
                <w:i/>
                <w:iCs/>
                <w:szCs w:val="20"/>
                <w:rtl/>
              </w:rPr>
              <w:t>יינתן גילוי להעברות כלשהן לתוך רמה 3 או מחוץ לרמה 3 של מדרג השווי ההוגן ולסיבות לאותן העברות.</w:t>
            </w:r>
            <w:r w:rsidRPr="0080093E">
              <w:rPr>
                <w:rFonts w:ascii="Arial" w:hAnsi="Arial" w:cs="Arial"/>
                <w:szCs w:val="20"/>
                <w:rtl/>
              </w:rPr>
              <w:t>]</w:t>
            </w:r>
          </w:p>
        </w:tc>
      </w:tr>
    </w:tbl>
    <w:p w:rsidR="00481894" w:rsidRPr="0080093E" w:rsidRDefault="00481894" w:rsidP="00481894">
      <w:pPr>
        <w:tabs>
          <w:tab w:val="left" w:pos="227"/>
        </w:tabs>
        <w:spacing w:line="240" w:lineRule="auto"/>
        <w:ind w:left="1418"/>
        <w:rPr>
          <w:rFonts w:ascii="Arial" w:hAnsi="Arial" w:cs="Arial"/>
          <w:szCs w:val="20"/>
          <w:rtl/>
        </w:rPr>
      </w:pPr>
    </w:p>
    <w:p w:rsidR="00481894" w:rsidRPr="0080093E" w:rsidRDefault="00481894" w:rsidP="00481894">
      <w:pPr>
        <w:keepLines w:val="0"/>
        <w:overflowPunct/>
        <w:autoSpaceDE/>
        <w:autoSpaceDN/>
        <w:bidi w:val="0"/>
        <w:adjustRightInd/>
        <w:spacing w:line="240" w:lineRule="auto"/>
        <w:textAlignment w:val="auto"/>
        <w:rPr>
          <w:rFonts w:ascii="Arial" w:hAnsi="Arial" w:cs="Arial"/>
          <w:szCs w:val="20"/>
        </w:rPr>
      </w:pPr>
      <w:r w:rsidRPr="0080093E">
        <w:rPr>
          <w:rFonts w:ascii="Arial" w:hAnsi="Arial" w:cs="Arial"/>
          <w:szCs w:val="20"/>
          <w:rtl/>
        </w:rPr>
        <w:br w:type="page"/>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10430"/>
      </w:tblGrid>
      <w:tr w:rsidR="00481894" w:rsidRPr="0080093E" w:rsidTr="00EA5D07">
        <w:tc>
          <w:tcPr>
            <w:tcW w:w="10431" w:type="dxa"/>
            <w:tcBorders>
              <w:bottom w:val="single" w:sz="8" w:space="0" w:color="auto"/>
            </w:tcBorders>
            <w:vAlign w:val="bottom"/>
          </w:tcPr>
          <w:p w:rsidR="00481894" w:rsidRPr="0080093E" w:rsidRDefault="00481894" w:rsidP="007C4BDE">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80093E">
              <w:rPr>
                <w:rFonts w:ascii="Arial" w:hAnsi="Arial" w:cs="Arial"/>
                <w:b/>
                <w:bCs/>
                <w:sz w:val="22"/>
                <w:szCs w:val="22"/>
                <w:rtl/>
              </w:rPr>
              <w:t xml:space="preserve">נספח </w:t>
            </w:r>
            <w:r w:rsidR="00607BF6">
              <w:rPr>
                <w:rFonts w:ascii="Arial" w:hAnsi="Arial" w:cs="Arial" w:hint="cs"/>
                <w:b/>
                <w:bCs/>
                <w:sz w:val="22"/>
                <w:szCs w:val="22"/>
                <w:rtl/>
              </w:rPr>
              <w:t>ה</w:t>
            </w:r>
            <w:r w:rsidR="00607BF6" w:rsidRPr="0080093E">
              <w:rPr>
                <w:rFonts w:ascii="Arial" w:hAnsi="Arial" w:cs="Arial"/>
                <w:b/>
                <w:bCs/>
                <w:sz w:val="22"/>
                <w:szCs w:val="22"/>
                <w:rtl/>
              </w:rPr>
              <w:t xml:space="preserve">' </w:t>
            </w:r>
            <w:r w:rsidRPr="0080093E">
              <w:rPr>
                <w:rFonts w:ascii="Arial" w:hAnsi="Arial" w:cs="Arial"/>
                <w:b/>
                <w:bCs/>
                <w:sz w:val="22"/>
                <w:szCs w:val="22"/>
                <w:rtl/>
              </w:rPr>
              <w:t xml:space="preserve">- יישום תקן דיווח כספי בינלאומי 9 (2010) </w:t>
            </w:r>
            <w:r w:rsidR="004E2405">
              <w:rPr>
                <w:rFonts w:ascii="Arial" w:hAnsi="Arial" w:cs="Arial" w:hint="cs"/>
                <w:b/>
                <w:bCs/>
                <w:sz w:val="22"/>
                <w:szCs w:val="22"/>
                <w:rtl/>
              </w:rPr>
              <w:t>"</w:t>
            </w:r>
            <w:r w:rsidRPr="0080093E">
              <w:rPr>
                <w:rFonts w:ascii="Arial" w:hAnsi="Arial" w:cs="Arial"/>
                <w:b/>
                <w:bCs/>
                <w:sz w:val="22"/>
                <w:szCs w:val="22"/>
                <w:rtl/>
              </w:rPr>
              <w:t>מכשירים פיננסיים</w:t>
            </w:r>
            <w:r w:rsidR="004E2405">
              <w:rPr>
                <w:rFonts w:ascii="Arial" w:hAnsi="Arial" w:cs="Arial" w:hint="cs"/>
                <w:b/>
                <w:bCs/>
                <w:sz w:val="22"/>
                <w:szCs w:val="22"/>
                <w:rtl/>
              </w:rPr>
              <w:t>"</w:t>
            </w:r>
            <w:r w:rsidRPr="0080093E">
              <w:rPr>
                <w:rFonts w:ascii="Arial" w:hAnsi="Arial" w:cs="Arial"/>
                <w:b/>
                <w:bCs/>
                <w:sz w:val="22"/>
                <w:szCs w:val="22"/>
                <w:rtl/>
              </w:rPr>
              <w:t xml:space="preserve"> </w:t>
            </w:r>
            <w:r w:rsidRPr="00FB332F">
              <w:rPr>
                <w:rFonts w:ascii="Arial" w:hAnsi="Arial" w:cs="Arial"/>
                <w:b/>
                <w:sz w:val="22"/>
                <w:szCs w:val="22"/>
                <w:rtl/>
              </w:rPr>
              <w:t>(המשך)</w:t>
            </w:r>
          </w:p>
        </w:tc>
      </w:tr>
    </w:tbl>
    <w:p w:rsidR="00481894" w:rsidRPr="0080093E" w:rsidRDefault="00481894" w:rsidP="00481894">
      <w:pPr>
        <w:tabs>
          <w:tab w:val="right" w:pos="9326"/>
        </w:tabs>
        <w:ind w:left="1361"/>
        <w:rPr>
          <w:rFonts w:ascii="Arial" w:hAnsi="Arial" w:cs="Arial"/>
          <w:sz w:val="16"/>
          <w:szCs w:val="20"/>
          <w:rtl/>
        </w:rPr>
      </w:pPr>
    </w:p>
    <w:p w:rsidR="00481894" w:rsidRPr="0080093E" w:rsidRDefault="00481894" w:rsidP="00481894">
      <w:pPr>
        <w:ind w:left="1361"/>
        <w:rPr>
          <w:rFonts w:ascii="Arial" w:hAnsi="Arial" w:cs="Arial"/>
          <w:b/>
          <w:bCs/>
          <w:szCs w:val="20"/>
          <w:u w:val="single"/>
          <w:rtl/>
        </w:rPr>
      </w:pPr>
      <w:r w:rsidRPr="0080093E">
        <w:rPr>
          <w:rFonts w:ascii="Arial" w:hAnsi="Arial" w:cs="Arial"/>
          <w:b/>
          <w:bCs/>
          <w:szCs w:val="20"/>
          <w:u w:val="single"/>
          <w:rtl/>
        </w:rPr>
        <w:t xml:space="preserve">חברה </w:t>
      </w:r>
      <w:r>
        <w:rPr>
          <w:rFonts w:ascii="Arial" w:hAnsi="Arial" w:cs="Arial"/>
          <w:b/>
          <w:bCs/>
          <w:szCs w:val="20"/>
          <w:u w:val="single"/>
          <w:rtl/>
        </w:rPr>
        <w:t>מדווחת</w:t>
      </w:r>
      <w:r w:rsidRPr="0080093E">
        <w:rPr>
          <w:rFonts w:ascii="Arial" w:hAnsi="Arial" w:cs="Arial"/>
          <w:b/>
          <w:bCs/>
          <w:szCs w:val="20"/>
          <w:u w:val="single"/>
          <w:rtl/>
        </w:rPr>
        <w:t xml:space="preserve"> לדוגמה בע"מ</w:t>
      </w:r>
    </w:p>
    <w:p w:rsidR="00481894" w:rsidRPr="0080093E" w:rsidRDefault="00481894" w:rsidP="00481894">
      <w:pPr>
        <w:ind w:left="1361"/>
        <w:rPr>
          <w:rFonts w:ascii="Arial" w:hAnsi="Arial" w:cs="Arial"/>
          <w:b/>
          <w:bCs/>
          <w:szCs w:val="20"/>
          <w:u w:val="single"/>
          <w:rtl/>
        </w:rPr>
      </w:pPr>
      <w:r w:rsidRPr="0080093E">
        <w:rPr>
          <w:rFonts w:ascii="Arial" w:hAnsi="Arial" w:cs="Arial"/>
          <w:b/>
          <w:bCs/>
          <w:szCs w:val="20"/>
          <w:u w:val="single"/>
          <w:rtl/>
        </w:rPr>
        <w:t xml:space="preserve">ביאורים לדוחות הכספיים ליום 31 בדצמבר </w:t>
      </w:r>
      <w:r w:rsidR="005723D9">
        <w:rPr>
          <w:rFonts w:ascii="Arial" w:hAnsi="Arial" w:cs="Arial"/>
          <w:b/>
          <w:bCs/>
          <w:szCs w:val="20"/>
          <w:u w:val="single"/>
          <w:rtl/>
        </w:rPr>
        <w:t>2017</w:t>
      </w:r>
      <w:r w:rsidRPr="0080093E">
        <w:rPr>
          <w:rFonts w:ascii="Arial" w:hAnsi="Arial" w:cs="Arial"/>
          <w:b/>
          <w:bCs/>
          <w:szCs w:val="20"/>
          <w:u w:val="single"/>
          <w:rtl/>
        </w:rPr>
        <w:t xml:space="preserve"> (באלפי ש"ח)</w:t>
      </w:r>
    </w:p>
    <w:p w:rsidR="00481894" w:rsidRPr="0080093E" w:rsidRDefault="00481894" w:rsidP="00481894">
      <w:pPr>
        <w:spacing w:line="240" w:lineRule="auto"/>
        <w:ind w:left="1361"/>
        <w:jc w:val="both"/>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481894" w:rsidRPr="0080093E" w:rsidTr="00EA5D07">
        <w:tc>
          <w:tcPr>
            <w:tcW w:w="1361" w:type="dxa"/>
          </w:tcPr>
          <w:p w:rsidR="00481894" w:rsidRPr="0080093E" w:rsidRDefault="00481894" w:rsidP="001C4B8B">
            <w:pPr>
              <w:spacing w:line="240" w:lineRule="auto"/>
              <w:jc w:val="both"/>
              <w:rPr>
                <w:rFonts w:ascii="Arial" w:hAnsi="Arial" w:cs="Arial"/>
                <w:sz w:val="14"/>
                <w:szCs w:val="14"/>
                <w:rtl/>
              </w:rPr>
            </w:pPr>
          </w:p>
        </w:tc>
        <w:tc>
          <w:tcPr>
            <w:tcW w:w="9072" w:type="dxa"/>
          </w:tcPr>
          <w:p w:rsidR="00481894" w:rsidRPr="0080093E" w:rsidRDefault="00481894" w:rsidP="00287D82">
            <w:pPr>
              <w:spacing w:before="20"/>
              <w:jc w:val="both"/>
              <w:rPr>
                <w:rFonts w:ascii="Arial" w:hAnsi="Arial" w:cs="Arial"/>
                <w:b/>
                <w:bCs/>
                <w:szCs w:val="20"/>
                <w:rtl/>
              </w:rPr>
            </w:pPr>
            <w:r w:rsidRPr="0080093E">
              <w:rPr>
                <w:rFonts w:ascii="Arial" w:hAnsi="Arial" w:cs="Arial"/>
                <w:b/>
                <w:bCs/>
                <w:szCs w:val="20"/>
                <w:rtl/>
              </w:rPr>
              <w:t xml:space="preserve">ביאור </w:t>
            </w:r>
            <w:r w:rsidR="00287D82">
              <w:rPr>
                <w:rFonts w:ascii="Arial" w:hAnsi="Arial" w:cs="Arial" w:hint="cs"/>
                <w:b/>
                <w:bCs/>
                <w:szCs w:val="20"/>
                <w:rtl/>
              </w:rPr>
              <w:t>38</w:t>
            </w:r>
            <w:r w:rsidR="00287D82" w:rsidRPr="0080093E">
              <w:rPr>
                <w:rFonts w:ascii="Arial" w:hAnsi="Arial" w:cs="Arial"/>
                <w:b/>
                <w:bCs/>
                <w:szCs w:val="20"/>
                <w:rtl/>
              </w:rPr>
              <w:t xml:space="preserve"> </w:t>
            </w:r>
            <w:r w:rsidRPr="0080093E">
              <w:rPr>
                <w:rFonts w:ascii="Arial" w:hAnsi="Arial" w:cs="Arial"/>
                <w:b/>
                <w:bCs/>
                <w:szCs w:val="20"/>
                <w:rtl/>
              </w:rPr>
              <w:t>- מכשירים פיננסיים</w:t>
            </w:r>
            <w:r>
              <w:rPr>
                <w:rFonts w:ascii="Arial" w:hAnsi="Arial" w:cs="Arial" w:hint="cs"/>
                <w:b/>
                <w:bCs/>
                <w:szCs w:val="20"/>
                <w:rtl/>
              </w:rPr>
              <w:t xml:space="preserve"> - שווי הוגן וניהול סיכונים</w:t>
            </w:r>
            <w:r w:rsidRPr="0080093E">
              <w:rPr>
                <w:rFonts w:ascii="Arial" w:hAnsi="Arial" w:cs="Arial"/>
                <w:b/>
                <w:bCs/>
                <w:szCs w:val="20"/>
                <w:rtl/>
              </w:rPr>
              <w:t xml:space="preserve"> </w:t>
            </w:r>
            <w:r w:rsidRPr="00FB332F">
              <w:rPr>
                <w:rFonts w:ascii="Arial" w:hAnsi="Arial" w:cs="Arial"/>
                <w:b/>
                <w:szCs w:val="20"/>
                <w:rtl/>
              </w:rPr>
              <w:t>(המשך)</w:t>
            </w:r>
            <w:r w:rsidRPr="0080093E">
              <w:rPr>
                <w:rFonts w:ascii="Arial" w:hAnsi="Arial" w:cs="Arial"/>
                <w:b/>
                <w:bCs/>
                <w:szCs w:val="20"/>
                <w:rtl/>
              </w:rPr>
              <w:t>:</w:t>
            </w:r>
          </w:p>
        </w:tc>
      </w:tr>
      <w:tr w:rsidR="00481894" w:rsidRPr="0080093E" w:rsidTr="00EA5D07">
        <w:tc>
          <w:tcPr>
            <w:tcW w:w="1361" w:type="dxa"/>
          </w:tcPr>
          <w:p w:rsidR="00481894" w:rsidRPr="0080093E" w:rsidRDefault="00481894" w:rsidP="001C4B8B">
            <w:pPr>
              <w:spacing w:line="240" w:lineRule="auto"/>
              <w:jc w:val="both"/>
              <w:rPr>
                <w:rFonts w:ascii="Arial" w:hAnsi="Arial" w:cs="Arial"/>
                <w:sz w:val="14"/>
                <w:szCs w:val="14"/>
                <w:rtl/>
              </w:rPr>
            </w:pPr>
          </w:p>
        </w:tc>
        <w:tc>
          <w:tcPr>
            <w:tcW w:w="9072" w:type="dxa"/>
          </w:tcPr>
          <w:p w:rsidR="00481894" w:rsidRPr="0080093E" w:rsidRDefault="00481894" w:rsidP="00EA5D07">
            <w:pPr>
              <w:spacing w:before="20"/>
              <w:ind w:left="454" w:hanging="454"/>
              <w:jc w:val="both"/>
              <w:rPr>
                <w:rFonts w:ascii="Arial" w:hAnsi="Arial" w:cs="Arial"/>
                <w:b/>
                <w:bCs/>
                <w:szCs w:val="20"/>
                <w:rtl/>
              </w:rPr>
            </w:pPr>
            <w:r w:rsidRPr="0080093E">
              <w:rPr>
                <w:rFonts w:ascii="Arial" w:hAnsi="Arial" w:cs="Arial"/>
                <w:b/>
                <w:bCs/>
                <w:szCs w:val="20"/>
                <w:rtl/>
              </w:rPr>
              <w:t>א.</w:t>
            </w:r>
            <w:r w:rsidRPr="0080093E">
              <w:rPr>
                <w:rFonts w:ascii="Arial" w:hAnsi="Arial" w:cs="Arial"/>
                <w:b/>
                <w:bCs/>
                <w:szCs w:val="20"/>
                <w:rtl/>
              </w:rPr>
              <w:tab/>
              <w:t xml:space="preserve">שווי הוגן של מכשירים פיננסיים הנמדדים בשווי הוגן על בסיס עיתי </w:t>
            </w:r>
            <w:r w:rsidRPr="00FB332F">
              <w:rPr>
                <w:rFonts w:ascii="Arial" w:hAnsi="Arial" w:cs="Arial"/>
                <w:b/>
                <w:szCs w:val="20"/>
                <w:rtl/>
              </w:rPr>
              <w:t>(המשך)</w:t>
            </w:r>
            <w:r w:rsidRPr="0080093E">
              <w:rPr>
                <w:rFonts w:ascii="Arial" w:hAnsi="Arial" w:cs="Arial"/>
                <w:b/>
                <w:bCs/>
                <w:szCs w:val="20"/>
                <w:rtl/>
              </w:rPr>
              <w:t>:</w:t>
            </w:r>
          </w:p>
        </w:tc>
      </w:tr>
      <w:tr w:rsidR="00481894" w:rsidRPr="0080093E" w:rsidTr="00EA5D07">
        <w:tc>
          <w:tcPr>
            <w:tcW w:w="1361" w:type="dxa"/>
          </w:tcPr>
          <w:p w:rsidR="00481894" w:rsidRPr="0080093E" w:rsidRDefault="00481894" w:rsidP="001C4B8B">
            <w:pPr>
              <w:spacing w:line="240" w:lineRule="auto"/>
              <w:jc w:val="both"/>
              <w:rPr>
                <w:rFonts w:ascii="Arial" w:hAnsi="Arial" w:cs="Arial"/>
                <w:b/>
                <w:bCs/>
                <w:sz w:val="14"/>
                <w:szCs w:val="14"/>
                <w:rtl/>
              </w:rPr>
            </w:pPr>
          </w:p>
        </w:tc>
        <w:tc>
          <w:tcPr>
            <w:tcW w:w="9072" w:type="dxa"/>
          </w:tcPr>
          <w:p w:rsidR="00481894" w:rsidRPr="0080093E" w:rsidRDefault="00481894" w:rsidP="00EA5D07">
            <w:pPr>
              <w:spacing w:before="20"/>
              <w:ind w:left="454" w:hanging="454"/>
              <w:jc w:val="both"/>
              <w:rPr>
                <w:rFonts w:ascii="Arial" w:hAnsi="Arial" w:cs="Arial"/>
                <w:szCs w:val="20"/>
                <w:rtl/>
              </w:rPr>
            </w:pPr>
            <w:r>
              <w:rPr>
                <w:rFonts w:ascii="Arial" w:hAnsi="Arial" w:cs="Arial" w:hint="cs"/>
                <w:szCs w:val="20"/>
                <w:rtl/>
              </w:rPr>
              <w:t>3</w:t>
            </w:r>
            <w:r w:rsidRPr="00F529E7">
              <w:rPr>
                <w:rFonts w:ascii="Arial" w:hAnsi="Arial" w:cs="Arial"/>
                <w:szCs w:val="20"/>
                <w:rtl/>
              </w:rPr>
              <w:t>.</w:t>
            </w:r>
            <w:r w:rsidRPr="00F529E7">
              <w:rPr>
                <w:rFonts w:ascii="Arial" w:hAnsi="Arial" w:cs="Arial"/>
                <w:szCs w:val="20"/>
                <w:rtl/>
              </w:rPr>
              <w:tab/>
            </w:r>
            <w:r w:rsidRPr="00F529E7">
              <w:rPr>
                <w:rFonts w:ascii="Arial" w:hAnsi="Arial" w:cs="Arial"/>
                <w:szCs w:val="20"/>
                <w:u w:val="single"/>
                <w:rtl/>
              </w:rPr>
              <w:t>מכשירים פיננסיים שהוכרו בדוח על המצב הכספי</w:t>
            </w:r>
            <w:r w:rsidRPr="0080093E">
              <w:rPr>
                <w:rFonts w:ascii="Arial" w:hAnsi="Arial" w:cs="Arial"/>
                <w:b/>
                <w:bCs/>
                <w:szCs w:val="20"/>
              </w:rPr>
              <w:t xml:space="preserve"> </w:t>
            </w:r>
            <w:r w:rsidRPr="00FB332F">
              <w:rPr>
                <w:rFonts w:ascii="Arial" w:hAnsi="Arial" w:cs="Arial"/>
                <w:b/>
                <w:szCs w:val="20"/>
                <w:rtl/>
              </w:rPr>
              <w:t>(המשך)</w:t>
            </w:r>
            <w:r w:rsidRPr="0080093E">
              <w:rPr>
                <w:rFonts w:ascii="Arial" w:hAnsi="Arial" w:cs="Arial"/>
                <w:b/>
                <w:bCs/>
                <w:szCs w:val="20"/>
              </w:rPr>
              <w:t>:</w:t>
            </w:r>
          </w:p>
        </w:tc>
      </w:tr>
    </w:tbl>
    <w:p w:rsidR="00481894" w:rsidRPr="0080093E" w:rsidRDefault="00481894" w:rsidP="00481894">
      <w:pPr>
        <w:bidi w:val="0"/>
        <w:spacing w:line="20" w:lineRule="exact"/>
        <w:jc w:val="both"/>
        <w:rPr>
          <w:rFonts w:ascii="Arial" w:hAnsi="Arial" w:cs="Arial"/>
          <w:b/>
          <w:bCs/>
          <w:sz w:val="22"/>
          <w:szCs w:val="22"/>
        </w:rPr>
      </w:pPr>
    </w:p>
    <w:tbl>
      <w:tblPr>
        <w:bidiVisual/>
        <w:tblW w:w="10433" w:type="dxa"/>
        <w:tblLayout w:type="fixed"/>
        <w:tblCellMar>
          <w:left w:w="113" w:type="dxa"/>
          <w:right w:w="113" w:type="dxa"/>
        </w:tblCellMar>
        <w:tblLook w:val="01E0" w:firstRow="1" w:lastRow="1" w:firstColumn="1" w:lastColumn="1" w:noHBand="0" w:noVBand="0"/>
      </w:tblPr>
      <w:tblGrid>
        <w:gridCol w:w="1361"/>
        <w:gridCol w:w="3628"/>
        <w:gridCol w:w="1361"/>
        <w:gridCol w:w="1361"/>
        <w:gridCol w:w="1361"/>
        <w:gridCol w:w="1361"/>
      </w:tblGrid>
      <w:tr w:rsidR="00481894" w:rsidRPr="0080093E" w:rsidTr="00EA5D07">
        <w:trPr>
          <w:cantSplit/>
        </w:trPr>
        <w:tc>
          <w:tcPr>
            <w:tcW w:w="1361" w:type="dxa"/>
          </w:tcPr>
          <w:p w:rsidR="00481894" w:rsidRPr="0080093E" w:rsidRDefault="00481894" w:rsidP="00EA5D07">
            <w:pPr>
              <w:spacing w:before="60" w:line="240" w:lineRule="auto"/>
              <w:ind w:left="-57"/>
              <w:rPr>
                <w:rFonts w:ascii="Arial" w:hAnsi="Arial" w:cs="Arial"/>
                <w:b/>
                <w:bCs/>
                <w:sz w:val="14"/>
                <w:szCs w:val="14"/>
              </w:rPr>
            </w:pPr>
          </w:p>
        </w:tc>
        <w:tc>
          <w:tcPr>
            <w:tcW w:w="3628" w:type="dxa"/>
            <w:vAlign w:val="bottom"/>
          </w:tcPr>
          <w:p w:rsidR="00481894" w:rsidRPr="0080093E" w:rsidRDefault="00481894" w:rsidP="00EA5D07">
            <w:pPr>
              <w:spacing w:line="240" w:lineRule="auto"/>
              <w:rPr>
                <w:rFonts w:ascii="Arial" w:hAnsi="Arial" w:cs="Arial"/>
                <w:b/>
                <w:bCs/>
                <w:szCs w:val="20"/>
                <w:rtl/>
              </w:rPr>
            </w:pPr>
          </w:p>
        </w:tc>
        <w:tc>
          <w:tcPr>
            <w:tcW w:w="5444" w:type="dxa"/>
            <w:gridSpan w:val="4"/>
            <w:vAlign w:val="bottom"/>
          </w:tcPr>
          <w:p w:rsidR="00481894" w:rsidRPr="0080093E" w:rsidRDefault="00481894" w:rsidP="00EA5D07">
            <w:pPr>
              <w:pBdr>
                <w:bottom w:val="single" w:sz="4" w:space="1" w:color="auto"/>
              </w:pBdr>
              <w:spacing w:before="20" w:line="240" w:lineRule="auto"/>
              <w:jc w:val="center"/>
              <w:rPr>
                <w:rFonts w:ascii="Arial" w:hAnsi="Arial" w:cs="Arial"/>
                <w:b/>
                <w:bCs/>
                <w:szCs w:val="20"/>
                <w:rtl/>
              </w:rPr>
            </w:pPr>
            <w:r w:rsidRPr="0080093E">
              <w:rPr>
                <w:rFonts w:ascii="Arial" w:hAnsi="Arial" w:cs="Arial"/>
                <w:b/>
                <w:bCs/>
                <w:szCs w:val="20"/>
                <w:rtl/>
              </w:rPr>
              <w:t>31.12.</w:t>
            </w:r>
            <w:r w:rsidR="005723D9">
              <w:rPr>
                <w:rFonts w:ascii="Arial" w:hAnsi="Arial" w:cs="Arial"/>
                <w:b/>
                <w:bCs/>
                <w:szCs w:val="20"/>
                <w:rtl/>
              </w:rPr>
              <w:t>2016</w:t>
            </w:r>
          </w:p>
        </w:tc>
      </w:tr>
      <w:tr w:rsidR="00481894" w:rsidRPr="0080093E" w:rsidTr="00EA5D07">
        <w:trPr>
          <w:cantSplit/>
        </w:trPr>
        <w:tc>
          <w:tcPr>
            <w:tcW w:w="1361" w:type="dxa"/>
          </w:tcPr>
          <w:p w:rsidR="00481894" w:rsidRPr="0080093E" w:rsidRDefault="00481894" w:rsidP="00EA5D07">
            <w:pPr>
              <w:spacing w:line="240" w:lineRule="auto"/>
              <w:ind w:left="-57"/>
              <w:rPr>
                <w:rFonts w:ascii="Arial" w:hAnsi="Arial" w:cs="Arial"/>
                <w:b/>
                <w:bCs/>
                <w:sz w:val="14"/>
                <w:szCs w:val="14"/>
                <w:rtl/>
              </w:rPr>
            </w:pPr>
          </w:p>
        </w:tc>
        <w:tc>
          <w:tcPr>
            <w:tcW w:w="3628" w:type="dxa"/>
            <w:vAlign w:val="bottom"/>
          </w:tcPr>
          <w:p w:rsidR="00481894" w:rsidRPr="0080093E" w:rsidRDefault="00481894" w:rsidP="00EA5D07">
            <w:pPr>
              <w:spacing w:line="240" w:lineRule="auto"/>
              <w:rPr>
                <w:rFonts w:ascii="Arial" w:hAnsi="Arial" w:cs="Arial"/>
                <w:b/>
                <w:bCs/>
                <w:szCs w:val="20"/>
                <w:rtl/>
              </w:rPr>
            </w:pPr>
          </w:p>
        </w:tc>
        <w:tc>
          <w:tcPr>
            <w:tcW w:w="1361" w:type="dxa"/>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רמה 1</w:t>
            </w:r>
          </w:p>
        </w:tc>
        <w:tc>
          <w:tcPr>
            <w:tcW w:w="1361" w:type="dxa"/>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רמה 2</w:t>
            </w:r>
          </w:p>
        </w:tc>
        <w:tc>
          <w:tcPr>
            <w:tcW w:w="1361" w:type="dxa"/>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רמה 3</w:t>
            </w:r>
          </w:p>
        </w:tc>
        <w:tc>
          <w:tcPr>
            <w:tcW w:w="1361" w:type="dxa"/>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סה"כ</w:t>
            </w:r>
          </w:p>
        </w:tc>
      </w:tr>
      <w:tr w:rsidR="00481894" w:rsidRPr="0080093E" w:rsidTr="00EA5D07">
        <w:trPr>
          <w:cantSplit/>
        </w:trPr>
        <w:tc>
          <w:tcPr>
            <w:tcW w:w="1361" w:type="dxa"/>
          </w:tcPr>
          <w:p w:rsidR="00481894" w:rsidRPr="0080093E" w:rsidRDefault="00481894" w:rsidP="00EA5D07">
            <w:pPr>
              <w:spacing w:line="240" w:lineRule="auto"/>
              <w:ind w:left="-57"/>
              <w:rPr>
                <w:rFonts w:ascii="Arial" w:hAnsi="Arial" w:cs="Arial"/>
                <w:sz w:val="14"/>
                <w:szCs w:val="14"/>
                <w:rtl/>
              </w:rPr>
            </w:pPr>
          </w:p>
        </w:tc>
        <w:tc>
          <w:tcPr>
            <w:tcW w:w="3628" w:type="dxa"/>
            <w:vAlign w:val="bottom"/>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b/>
                <w:bCs/>
                <w:szCs w:val="20"/>
                <w:rtl/>
              </w:rPr>
              <w:t>נכסים פיננסיים:</w:t>
            </w: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r>
      <w:tr w:rsidR="00481894" w:rsidRPr="0080093E" w:rsidTr="00EA5D07">
        <w:trPr>
          <w:cantSplit/>
        </w:trPr>
        <w:tc>
          <w:tcPr>
            <w:tcW w:w="1361" w:type="dxa"/>
          </w:tcPr>
          <w:p w:rsidR="00481894" w:rsidRPr="0080093E" w:rsidRDefault="00481894" w:rsidP="00EA5D07">
            <w:pPr>
              <w:spacing w:line="240" w:lineRule="auto"/>
              <w:ind w:left="-57"/>
              <w:rPr>
                <w:rFonts w:ascii="Arial" w:hAnsi="Arial" w:cs="Arial"/>
                <w:sz w:val="14"/>
                <w:szCs w:val="14"/>
                <w:rtl/>
              </w:rPr>
            </w:pPr>
          </w:p>
        </w:tc>
        <w:tc>
          <w:tcPr>
            <w:tcW w:w="3628" w:type="dxa"/>
            <w:vAlign w:val="bottom"/>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בשווי הוגן דרך רווח או הפסד:</w:t>
            </w: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r>
      <w:tr w:rsidR="00481894" w:rsidRPr="0080093E" w:rsidTr="00EA5D07">
        <w:trPr>
          <w:cantSplit/>
        </w:trPr>
        <w:tc>
          <w:tcPr>
            <w:tcW w:w="1361" w:type="dxa"/>
          </w:tcPr>
          <w:p w:rsidR="00481894" w:rsidRPr="0080093E" w:rsidRDefault="00481894" w:rsidP="00EA5D07">
            <w:pPr>
              <w:spacing w:line="240" w:lineRule="auto"/>
              <w:ind w:left="-57"/>
              <w:rPr>
                <w:rFonts w:ascii="Arial" w:hAnsi="Arial" w:cs="Arial"/>
                <w:sz w:val="14"/>
                <w:szCs w:val="14"/>
                <w:rtl/>
              </w:rPr>
            </w:pPr>
          </w:p>
        </w:tc>
        <w:tc>
          <w:tcPr>
            <w:tcW w:w="3628" w:type="dxa"/>
            <w:vAlign w:val="bottom"/>
          </w:tcPr>
          <w:p w:rsidR="00481894" w:rsidRPr="0080093E" w:rsidRDefault="00481894" w:rsidP="00EA5D07">
            <w:pPr>
              <w:spacing w:before="20" w:after="20" w:line="240" w:lineRule="auto"/>
              <w:ind w:left="340" w:hanging="113"/>
              <w:rPr>
                <w:rFonts w:ascii="Arial" w:hAnsi="Arial" w:cs="Arial"/>
                <w:szCs w:val="20"/>
                <w:rtl/>
              </w:rPr>
            </w:pPr>
            <w:r w:rsidRPr="0080093E">
              <w:rPr>
                <w:rFonts w:ascii="Arial" w:hAnsi="Arial" w:cs="Arial"/>
                <w:szCs w:val="20"/>
                <w:rtl/>
              </w:rPr>
              <w:t>ניירות ערך סחירים</w:t>
            </w: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r>
      <w:tr w:rsidR="00481894" w:rsidRPr="0080093E" w:rsidTr="00EA5D07">
        <w:trPr>
          <w:cantSplit/>
        </w:trPr>
        <w:tc>
          <w:tcPr>
            <w:tcW w:w="1361" w:type="dxa"/>
          </w:tcPr>
          <w:p w:rsidR="00481894" w:rsidRPr="0080093E" w:rsidRDefault="00481894" w:rsidP="00EA5D07">
            <w:pPr>
              <w:spacing w:line="240" w:lineRule="auto"/>
              <w:ind w:left="-57"/>
              <w:rPr>
                <w:rFonts w:ascii="Arial" w:hAnsi="Arial" w:cs="Arial"/>
                <w:sz w:val="14"/>
                <w:szCs w:val="14"/>
                <w:rtl/>
              </w:rPr>
            </w:pPr>
          </w:p>
        </w:tc>
        <w:tc>
          <w:tcPr>
            <w:tcW w:w="3628" w:type="dxa"/>
            <w:vAlign w:val="bottom"/>
          </w:tcPr>
          <w:p w:rsidR="00481894" w:rsidRPr="0080093E" w:rsidRDefault="00481894" w:rsidP="00EA5D07">
            <w:pPr>
              <w:spacing w:before="20" w:after="20" w:line="240" w:lineRule="auto"/>
              <w:ind w:left="340" w:hanging="113"/>
              <w:rPr>
                <w:rFonts w:ascii="Arial" w:hAnsi="Arial" w:cs="Arial"/>
                <w:szCs w:val="20"/>
                <w:rtl/>
              </w:rPr>
            </w:pPr>
            <w:r w:rsidRPr="0080093E">
              <w:rPr>
                <w:rFonts w:ascii="Arial" w:hAnsi="Arial" w:cs="Arial"/>
                <w:szCs w:val="20"/>
                <w:rtl/>
              </w:rPr>
              <w:t>שיועדו</w:t>
            </w: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r>
      <w:tr w:rsidR="00481894" w:rsidRPr="0080093E" w:rsidTr="00EA5D07">
        <w:trPr>
          <w:cantSplit/>
        </w:trPr>
        <w:tc>
          <w:tcPr>
            <w:tcW w:w="1361" w:type="dxa"/>
          </w:tcPr>
          <w:p w:rsidR="00481894" w:rsidRPr="0080093E" w:rsidRDefault="00481894" w:rsidP="00EA5D07">
            <w:pPr>
              <w:spacing w:line="240" w:lineRule="auto"/>
              <w:ind w:left="-57"/>
              <w:rPr>
                <w:rFonts w:ascii="Arial" w:hAnsi="Arial" w:cs="Arial"/>
                <w:sz w:val="14"/>
                <w:szCs w:val="14"/>
                <w:rtl/>
              </w:rPr>
            </w:pPr>
          </w:p>
        </w:tc>
        <w:tc>
          <w:tcPr>
            <w:tcW w:w="3628" w:type="dxa"/>
            <w:vAlign w:val="bottom"/>
          </w:tcPr>
          <w:p w:rsidR="00481894" w:rsidRPr="0080093E" w:rsidRDefault="00481894" w:rsidP="00EA5D07">
            <w:pPr>
              <w:spacing w:before="20" w:after="20" w:line="240" w:lineRule="auto"/>
              <w:ind w:left="340" w:hanging="113"/>
              <w:rPr>
                <w:rFonts w:ascii="Arial" w:hAnsi="Arial" w:cs="Arial"/>
                <w:szCs w:val="20"/>
                <w:rtl/>
              </w:rPr>
            </w:pPr>
            <w:r w:rsidRPr="0080093E">
              <w:rPr>
                <w:rFonts w:ascii="Arial" w:hAnsi="Arial" w:cs="Arial"/>
                <w:szCs w:val="20"/>
                <w:rtl/>
              </w:rPr>
              <w:t>נגזרים</w:t>
            </w: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r>
      <w:tr w:rsidR="00481894" w:rsidRPr="0080093E" w:rsidTr="00EA5D07">
        <w:trPr>
          <w:cantSplit/>
        </w:trPr>
        <w:tc>
          <w:tcPr>
            <w:tcW w:w="1361" w:type="dxa"/>
          </w:tcPr>
          <w:p w:rsidR="00481894" w:rsidRPr="0080093E" w:rsidRDefault="00481894" w:rsidP="00EA5D07">
            <w:pPr>
              <w:spacing w:line="240" w:lineRule="auto"/>
              <w:ind w:left="-57"/>
              <w:rPr>
                <w:rFonts w:ascii="Arial" w:hAnsi="Arial" w:cs="Arial"/>
                <w:sz w:val="14"/>
                <w:szCs w:val="14"/>
                <w:rtl/>
              </w:rPr>
            </w:pPr>
          </w:p>
        </w:tc>
        <w:tc>
          <w:tcPr>
            <w:tcW w:w="3628" w:type="dxa"/>
            <w:vAlign w:val="bottom"/>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highlight w:val="yellow"/>
                <w:rtl/>
              </w:rPr>
              <w:t>בשווי הוגן דרך רווח כולל אחר:</w:t>
            </w: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r>
      <w:tr w:rsidR="00481894" w:rsidRPr="0080093E" w:rsidTr="00EA5D07">
        <w:trPr>
          <w:cantSplit/>
        </w:trPr>
        <w:tc>
          <w:tcPr>
            <w:tcW w:w="1361" w:type="dxa"/>
          </w:tcPr>
          <w:p w:rsidR="00481894" w:rsidRPr="0080093E" w:rsidRDefault="00481894" w:rsidP="00EA5D07">
            <w:pPr>
              <w:spacing w:line="240" w:lineRule="auto"/>
              <w:ind w:left="-57"/>
              <w:rPr>
                <w:rFonts w:ascii="Arial" w:hAnsi="Arial" w:cs="Arial"/>
                <w:sz w:val="14"/>
                <w:szCs w:val="14"/>
                <w:rtl/>
              </w:rPr>
            </w:pPr>
          </w:p>
        </w:tc>
        <w:tc>
          <w:tcPr>
            <w:tcW w:w="3628" w:type="dxa"/>
            <w:vAlign w:val="bottom"/>
          </w:tcPr>
          <w:p w:rsidR="00481894" w:rsidRPr="0080093E" w:rsidRDefault="00481894" w:rsidP="00EA5D07">
            <w:pPr>
              <w:spacing w:before="20" w:after="20" w:line="240" w:lineRule="auto"/>
              <w:ind w:left="340" w:hanging="113"/>
              <w:rPr>
                <w:rFonts w:ascii="Arial" w:hAnsi="Arial" w:cs="Arial"/>
                <w:szCs w:val="20"/>
                <w:rtl/>
              </w:rPr>
            </w:pPr>
            <w:r w:rsidRPr="0080093E">
              <w:rPr>
                <w:rFonts w:ascii="Arial" w:hAnsi="Arial" w:cs="Arial"/>
                <w:szCs w:val="20"/>
                <w:rtl/>
              </w:rPr>
              <w:t>מניות</w:t>
            </w: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r>
      <w:tr w:rsidR="00481894" w:rsidRPr="0080093E" w:rsidTr="00EA5D07">
        <w:trPr>
          <w:cantSplit/>
        </w:trPr>
        <w:tc>
          <w:tcPr>
            <w:tcW w:w="1361" w:type="dxa"/>
          </w:tcPr>
          <w:p w:rsidR="00481894" w:rsidRPr="0080093E" w:rsidRDefault="00481894" w:rsidP="00EA5D07">
            <w:pPr>
              <w:spacing w:line="240" w:lineRule="auto"/>
              <w:ind w:left="-57"/>
              <w:rPr>
                <w:rFonts w:ascii="Arial" w:hAnsi="Arial" w:cs="Arial"/>
                <w:sz w:val="14"/>
                <w:szCs w:val="14"/>
                <w:rtl/>
              </w:rPr>
            </w:pPr>
          </w:p>
        </w:tc>
        <w:tc>
          <w:tcPr>
            <w:tcW w:w="3628" w:type="dxa"/>
            <w:vAlign w:val="bottom"/>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נגזרים המשמשים כמכשירים מגדרים</w:t>
            </w:r>
          </w:p>
        </w:tc>
        <w:tc>
          <w:tcPr>
            <w:tcW w:w="1361" w:type="dxa"/>
            <w:vAlign w:val="bottom"/>
          </w:tcPr>
          <w:p w:rsidR="00481894" w:rsidRPr="002E2C36" w:rsidRDefault="00481894"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pBdr>
                <w:bottom w:val="single" w:sz="4" w:space="1" w:color="auto"/>
              </w:pBdr>
              <w:spacing w:line="240" w:lineRule="auto"/>
              <w:ind w:left="170" w:right="170"/>
              <w:jc w:val="center"/>
              <w:rPr>
                <w:rFonts w:ascii="Arial" w:hAnsi="Arial" w:cs="Arial"/>
                <w:szCs w:val="20"/>
                <w:rtl/>
              </w:rPr>
            </w:pPr>
          </w:p>
        </w:tc>
      </w:tr>
      <w:tr w:rsidR="00481894" w:rsidRPr="0080093E" w:rsidTr="00EA5D07">
        <w:trPr>
          <w:cantSplit/>
        </w:trPr>
        <w:tc>
          <w:tcPr>
            <w:tcW w:w="1361" w:type="dxa"/>
          </w:tcPr>
          <w:p w:rsidR="00481894" w:rsidRPr="0080093E" w:rsidRDefault="00481894" w:rsidP="00EA5D07">
            <w:pPr>
              <w:spacing w:line="240" w:lineRule="auto"/>
              <w:ind w:left="-57"/>
              <w:rPr>
                <w:rFonts w:ascii="Arial" w:hAnsi="Arial" w:cs="Arial"/>
                <w:sz w:val="14"/>
                <w:szCs w:val="14"/>
                <w:rtl/>
              </w:rPr>
            </w:pPr>
          </w:p>
        </w:tc>
        <w:tc>
          <w:tcPr>
            <w:tcW w:w="3628" w:type="dxa"/>
            <w:vAlign w:val="bottom"/>
          </w:tcPr>
          <w:p w:rsidR="00481894" w:rsidRPr="0080093E" w:rsidRDefault="00481894" w:rsidP="00EA5D07">
            <w:pPr>
              <w:spacing w:before="20" w:after="20" w:line="240" w:lineRule="auto"/>
              <w:rPr>
                <w:rFonts w:ascii="Arial" w:hAnsi="Arial" w:cs="Arial"/>
                <w:szCs w:val="20"/>
                <w:rtl/>
              </w:rPr>
            </w:pPr>
          </w:p>
        </w:tc>
        <w:tc>
          <w:tcPr>
            <w:tcW w:w="1361" w:type="dxa"/>
            <w:vAlign w:val="bottom"/>
          </w:tcPr>
          <w:p w:rsidR="00481894" w:rsidRPr="002E2C36" w:rsidRDefault="00481894"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pBdr>
                <w:bottom w:val="single" w:sz="4" w:space="1" w:color="auto"/>
              </w:pBdr>
              <w:spacing w:line="240" w:lineRule="auto"/>
              <w:ind w:left="170" w:right="170"/>
              <w:jc w:val="center"/>
              <w:rPr>
                <w:rFonts w:ascii="Arial" w:hAnsi="Arial" w:cs="Arial"/>
                <w:szCs w:val="20"/>
                <w:rtl/>
              </w:rPr>
            </w:pPr>
          </w:p>
        </w:tc>
      </w:tr>
      <w:tr w:rsidR="00481894" w:rsidRPr="0080093E" w:rsidTr="00EA5D07">
        <w:trPr>
          <w:cantSplit/>
        </w:trPr>
        <w:tc>
          <w:tcPr>
            <w:tcW w:w="1361" w:type="dxa"/>
          </w:tcPr>
          <w:p w:rsidR="00481894" w:rsidRPr="0080093E" w:rsidRDefault="00481894" w:rsidP="00EA5D07">
            <w:pPr>
              <w:spacing w:line="240" w:lineRule="auto"/>
              <w:ind w:left="-57"/>
              <w:rPr>
                <w:rFonts w:ascii="Arial" w:hAnsi="Arial" w:cs="Arial"/>
                <w:b/>
                <w:bCs/>
                <w:sz w:val="14"/>
                <w:szCs w:val="14"/>
                <w:rtl/>
              </w:rPr>
            </w:pPr>
          </w:p>
        </w:tc>
        <w:tc>
          <w:tcPr>
            <w:tcW w:w="3628" w:type="dxa"/>
            <w:vAlign w:val="bottom"/>
          </w:tcPr>
          <w:p w:rsidR="00481894" w:rsidRPr="0080093E" w:rsidRDefault="00481894" w:rsidP="00EA5D07">
            <w:pPr>
              <w:spacing w:before="20" w:after="20" w:line="240" w:lineRule="auto"/>
              <w:ind w:left="113" w:hanging="113"/>
              <w:rPr>
                <w:rFonts w:ascii="Arial" w:hAnsi="Arial" w:cs="Arial"/>
                <w:b/>
                <w:bCs/>
                <w:szCs w:val="20"/>
                <w:rtl/>
              </w:rPr>
            </w:pPr>
            <w:r w:rsidRPr="0080093E">
              <w:rPr>
                <w:rFonts w:ascii="Arial" w:hAnsi="Arial" w:cs="Arial"/>
                <w:b/>
                <w:bCs/>
                <w:szCs w:val="20"/>
                <w:rtl/>
              </w:rPr>
              <w:t>התחייבויות פיננסיות:</w:t>
            </w: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r>
      <w:tr w:rsidR="00481894" w:rsidRPr="0080093E" w:rsidTr="00EA5D07">
        <w:trPr>
          <w:cantSplit/>
        </w:trPr>
        <w:tc>
          <w:tcPr>
            <w:tcW w:w="1361" w:type="dxa"/>
          </w:tcPr>
          <w:p w:rsidR="00481894" w:rsidRPr="0080093E" w:rsidRDefault="00481894" w:rsidP="00EA5D07">
            <w:pPr>
              <w:spacing w:line="240" w:lineRule="auto"/>
              <w:ind w:left="-57"/>
              <w:rPr>
                <w:rFonts w:ascii="Arial" w:hAnsi="Arial" w:cs="Arial"/>
                <w:sz w:val="14"/>
                <w:szCs w:val="14"/>
                <w:rtl/>
              </w:rPr>
            </w:pPr>
          </w:p>
        </w:tc>
        <w:tc>
          <w:tcPr>
            <w:tcW w:w="3628" w:type="dxa"/>
            <w:vAlign w:val="bottom"/>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בשווי הוגן דרך רווח או הפסד:</w:t>
            </w: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r>
      <w:tr w:rsidR="00481894" w:rsidRPr="0080093E" w:rsidTr="00EA5D07">
        <w:trPr>
          <w:cantSplit/>
        </w:trPr>
        <w:tc>
          <w:tcPr>
            <w:tcW w:w="1361" w:type="dxa"/>
          </w:tcPr>
          <w:p w:rsidR="00481894" w:rsidRPr="0080093E" w:rsidRDefault="00481894" w:rsidP="00EA5D07">
            <w:pPr>
              <w:spacing w:line="240" w:lineRule="auto"/>
              <w:ind w:left="-57"/>
              <w:rPr>
                <w:rFonts w:ascii="Arial" w:hAnsi="Arial" w:cs="Arial"/>
                <w:sz w:val="14"/>
                <w:szCs w:val="14"/>
                <w:rtl/>
              </w:rPr>
            </w:pPr>
          </w:p>
        </w:tc>
        <w:tc>
          <w:tcPr>
            <w:tcW w:w="3628" w:type="dxa"/>
            <w:vAlign w:val="bottom"/>
          </w:tcPr>
          <w:p w:rsidR="00481894" w:rsidRPr="0080093E" w:rsidRDefault="00481894" w:rsidP="00EA5D07">
            <w:pPr>
              <w:spacing w:before="20" w:after="20" w:line="240" w:lineRule="auto"/>
              <w:ind w:left="340" w:hanging="113"/>
              <w:rPr>
                <w:rFonts w:ascii="Arial" w:hAnsi="Arial" w:cs="Arial"/>
                <w:szCs w:val="20"/>
                <w:rtl/>
              </w:rPr>
            </w:pPr>
            <w:r w:rsidRPr="0080093E">
              <w:rPr>
                <w:rFonts w:ascii="Arial" w:hAnsi="Arial" w:cs="Arial"/>
                <w:szCs w:val="20"/>
                <w:rtl/>
              </w:rPr>
              <w:t>שיועדו</w:t>
            </w: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r>
      <w:tr w:rsidR="00481894" w:rsidRPr="0080093E" w:rsidTr="00EA5D07">
        <w:trPr>
          <w:cantSplit/>
        </w:trPr>
        <w:tc>
          <w:tcPr>
            <w:tcW w:w="1361" w:type="dxa"/>
          </w:tcPr>
          <w:p w:rsidR="00481894" w:rsidRPr="0080093E" w:rsidRDefault="00481894" w:rsidP="00EA5D07">
            <w:pPr>
              <w:spacing w:line="240" w:lineRule="auto"/>
              <w:ind w:left="-57"/>
              <w:rPr>
                <w:rFonts w:ascii="Arial" w:hAnsi="Arial" w:cs="Arial"/>
                <w:sz w:val="14"/>
                <w:szCs w:val="14"/>
                <w:rtl/>
              </w:rPr>
            </w:pPr>
          </w:p>
        </w:tc>
        <w:tc>
          <w:tcPr>
            <w:tcW w:w="3628" w:type="dxa"/>
            <w:vAlign w:val="bottom"/>
          </w:tcPr>
          <w:p w:rsidR="00481894" w:rsidRPr="0080093E" w:rsidRDefault="00481894" w:rsidP="00EA5D07">
            <w:pPr>
              <w:spacing w:before="20" w:after="20" w:line="240" w:lineRule="auto"/>
              <w:ind w:left="340" w:hanging="113"/>
              <w:rPr>
                <w:rFonts w:ascii="Arial" w:hAnsi="Arial" w:cs="Arial"/>
                <w:szCs w:val="20"/>
                <w:rtl/>
              </w:rPr>
            </w:pPr>
            <w:r w:rsidRPr="0080093E">
              <w:rPr>
                <w:rFonts w:ascii="Arial" w:hAnsi="Arial" w:cs="Arial"/>
                <w:szCs w:val="20"/>
                <w:rtl/>
              </w:rPr>
              <w:t>נגזרים</w:t>
            </w: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r>
      <w:tr w:rsidR="00481894" w:rsidRPr="0080093E" w:rsidTr="00EA5D07">
        <w:trPr>
          <w:cantSplit/>
        </w:trPr>
        <w:tc>
          <w:tcPr>
            <w:tcW w:w="1361" w:type="dxa"/>
          </w:tcPr>
          <w:p w:rsidR="00481894" w:rsidRPr="0080093E" w:rsidRDefault="00481894" w:rsidP="00EA5D07">
            <w:pPr>
              <w:spacing w:line="240" w:lineRule="auto"/>
              <w:ind w:left="-57"/>
              <w:rPr>
                <w:rFonts w:ascii="Arial" w:hAnsi="Arial" w:cs="Arial"/>
                <w:sz w:val="14"/>
                <w:szCs w:val="14"/>
                <w:rtl/>
              </w:rPr>
            </w:pPr>
          </w:p>
        </w:tc>
        <w:tc>
          <w:tcPr>
            <w:tcW w:w="3628" w:type="dxa"/>
            <w:vAlign w:val="bottom"/>
          </w:tcPr>
          <w:p w:rsidR="00481894" w:rsidRPr="0080093E" w:rsidRDefault="00481894" w:rsidP="00EA5D07">
            <w:pPr>
              <w:spacing w:before="20" w:after="20" w:line="240" w:lineRule="auto"/>
              <w:ind w:left="340" w:hanging="113"/>
              <w:rPr>
                <w:rFonts w:ascii="Arial" w:hAnsi="Arial" w:cs="Arial"/>
                <w:szCs w:val="20"/>
                <w:rtl/>
              </w:rPr>
            </w:pPr>
            <w:r w:rsidRPr="0080093E">
              <w:rPr>
                <w:rFonts w:ascii="Arial" w:hAnsi="Arial" w:cs="Arial"/>
                <w:szCs w:val="20"/>
                <w:rtl/>
              </w:rPr>
              <w:t>תמורה מותנית בצירוף עסקים</w:t>
            </w: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spacing w:line="240" w:lineRule="auto"/>
              <w:ind w:left="170" w:right="170"/>
              <w:jc w:val="center"/>
              <w:rPr>
                <w:rFonts w:ascii="Arial" w:hAnsi="Arial" w:cs="Arial"/>
                <w:szCs w:val="20"/>
                <w:rtl/>
              </w:rPr>
            </w:pPr>
          </w:p>
        </w:tc>
      </w:tr>
      <w:tr w:rsidR="00481894" w:rsidRPr="0080093E" w:rsidTr="00EA5D07">
        <w:trPr>
          <w:cantSplit/>
        </w:trPr>
        <w:tc>
          <w:tcPr>
            <w:tcW w:w="1361" w:type="dxa"/>
          </w:tcPr>
          <w:p w:rsidR="00481894" w:rsidRPr="0080093E" w:rsidRDefault="00481894" w:rsidP="00EA5D07">
            <w:pPr>
              <w:spacing w:line="240" w:lineRule="auto"/>
              <w:ind w:left="-57"/>
              <w:rPr>
                <w:rFonts w:ascii="Arial" w:hAnsi="Arial" w:cs="Arial"/>
                <w:sz w:val="14"/>
                <w:szCs w:val="14"/>
                <w:rtl/>
              </w:rPr>
            </w:pPr>
          </w:p>
        </w:tc>
        <w:tc>
          <w:tcPr>
            <w:tcW w:w="3628" w:type="dxa"/>
            <w:vAlign w:val="bottom"/>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נגזרים המשמשים כמכשירים מגדרים</w:t>
            </w:r>
          </w:p>
        </w:tc>
        <w:tc>
          <w:tcPr>
            <w:tcW w:w="1361" w:type="dxa"/>
            <w:vAlign w:val="bottom"/>
          </w:tcPr>
          <w:p w:rsidR="00481894" w:rsidRPr="002E2C36" w:rsidRDefault="00481894"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pBdr>
                <w:bottom w:val="single" w:sz="4" w:space="1" w:color="auto"/>
              </w:pBdr>
              <w:spacing w:line="240" w:lineRule="auto"/>
              <w:ind w:left="170" w:right="170"/>
              <w:jc w:val="center"/>
              <w:rPr>
                <w:rFonts w:ascii="Arial" w:hAnsi="Arial" w:cs="Arial"/>
                <w:szCs w:val="20"/>
                <w:rtl/>
              </w:rPr>
            </w:pPr>
          </w:p>
        </w:tc>
      </w:tr>
      <w:tr w:rsidR="00481894" w:rsidRPr="0080093E" w:rsidTr="00EA5D07">
        <w:trPr>
          <w:cantSplit/>
        </w:trPr>
        <w:tc>
          <w:tcPr>
            <w:tcW w:w="1361" w:type="dxa"/>
          </w:tcPr>
          <w:p w:rsidR="00481894" w:rsidRPr="0080093E" w:rsidRDefault="00481894" w:rsidP="00EA5D07">
            <w:pPr>
              <w:spacing w:line="240" w:lineRule="auto"/>
              <w:ind w:left="-57"/>
              <w:rPr>
                <w:rFonts w:ascii="Arial" w:hAnsi="Arial" w:cs="Arial"/>
                <w:sz w:val="14"/>
                <w:szCs w:val="14"/>
                <w:rtl/>
              </w:rPr>
            </w:pPr>
          </w:p>
        </w:tc>
        <w:tc>
          <w:tcPr>
            <w:tcW w:w="3628" w:type="dxa"/>
            <w:vAlign w:val="bottom"/>
          </w:tcPr>
          <w:p w:rsidR="00481894" w:rsidRPr="0080093E" w:rsidRDefault="00481894" w:rsidP="00EA5D07">
            <w:pPr>
              <w:spacing w:before="20" w:after="20" w:line="240" w:lineRule="auto"/>
              <w:rPr>
                <w:rFonts w:ascii="Arial" w:hAnsi="Arial" w:cs="Arial"/>
                <w:szCs w:val="20"/>
                <w:rtl/>
              </w:rPr>
            </w:pPr>
          </w:p>
        </w:tc>
        <w:tc>
          <w:tcPr>
            <w:tcW w:w="1361" w:type="dxa"/>
            <w:vAlign w:val="bottom"/>
          </w:tcPr>
          <w:p w:rsidR="00481894" w:rsidRPr="002E2C36" w:rsidRDefault="00481894"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481894" w:rsidRPr="002E2C36" w:rsidRDefault="00481894" w:rsidP="00EA5D07">
            <w:pPr>
              <w:pBdr>
                <w:bottom w:val="single" w:sz="4" w:space="1" w:color="auto"/>
              </w:pBdr>
              <w:spacing w:line="240" w:lineRule="auto"/>
              <w:ind w:left="170" w:right="170"/>
              <w:jc w:val="center"/>
              <w:rPr>
                <w:rFonts w:ascii="Arial" w:hAnsi="Arial" w:cs="Arial"/>
                <w:szCs w:val="20"/>
                <w:rtl/>
              </w:rPr>
            </w:pPr>
          </w:p>
        </w:tc>
      </w:tr>
      <w:tr w:rsidR="00481894" w:rsidRPr="0080093E" w:rsidTr="00EA5D07">
        <w:trPr>
          <w:cantSplit/>
          <w:trHeight w:hRule="exact" w:val="57"/>
        </w:trPr>
        <w:tc>
          <w:tcPr>
            <w:tcW w:w="1361" w:type="dxa"/>
          </w:tcPr>
          <w:p w:rsidR="00481894" w:rsidRPr="0080093E" w:rsidRDefault="00481894" w:rsidP="00EA5D07">
            <w:pPr>
              <w:spacing w:line="240" w:lineRule="auto"/>
              <w:ind w:left="-57"/>
              <w:rPr>
                <w:rFonts w:ascii="Arial" w:hAnsi="Arial" w:cs="Arial"/>
                <w:sz w:val="14"/>
                <w:szCs w:val="14"/>
                <w:rtl/>
              </w:rPr>
            </w:pPr>
          </w:p>
        </w:tc>
        <w:tc>
          <w:tcPr>
            <w:tcW w:w="3628" w:type="dxa"/>
            <w:vAlign w:val="bottom"/>
          </w:tcPr>
          <w:p w:rsidR="00481894" w:rsidRPr="0080093E" w:rsidRDefault="00481894" w:rsidP="00EA5D07">
            <w:pPr>
              <w:spacing w:line="240" w:lineRule="auto"/>
              <w:rPr>
                <w:rFonts w:ascii="Arial" w:hAnsi="Arial" w:cs="Arial"/>
                <w:szCs w:val="20"/>
                <w:rtl/>
              </w:rPr>
            </w:pPr>
          </w:p>
        </w:tc>
        <w:tc>
          <w:tcPr>
            <w:tcW w:w="1361" w:type="dxa"/>
            <w:vAlign w:val="bottom"/>
          </w:tcPr>
          <w:p w:rsidR="00481894" w:rsidRPr="0080093E" w:rsidRDefault="00481894" w:rsidP="00EA5D07">
            <w:pPr>
              <w:spacing w:line="240" w:lineRule="auto"/>
              <w:ind w:left="113" w:right="113"/>
              <w:jc w:val="center"/>
              <w:rPr>
                <w:rFonts w:ascii="Arial" w:hAnsi="Arial" w:cs="Arial"/>
                <w:szCs w:val="20"/>
                <w:rtl/>
              </w:rPr>
            </w:pPr>
          </w:p>
        </w:tc>
        <w:tc>
          <w:tcPr>
            <w:tcW w:w="1361" w:type="dxa"/>
            <w:vAlign w:val="bottom"/>
          </w:tcPr>
          <w:p w:rsidR="00481894" w:rsidRPr="0080093E" w:rsidRDefault="00481894" w:rsidP="00EA5D07">
            <w:pPr>
              <w:spacing w:line="240" w:lineRule="auto"/>
              <w:ind w:left="113" w:right="113"/>
              <w:jc w:val="center"/>
              <w:rPr>
                <w:rFonts w:ascii="Arial" w:hAnsi="Arial" w:cs="Arial"/>
                <w:szCs w:val="20"/>
                <w:rtl/>
              </w:rPr>
            </w:pPr>
          </w:p>
        </w:tc>
        <w:tc>
          <w:tcPr>
            <w:tcW w:w="1361" w:type="dxa"/>
            <w:vAlign w:val="bottom"/>
          </w:tcPr>
          <w:p w:rsidR="00481894" w:rsidRPr="0080093E" w:rsidRDefault="00481894" w:rsidP="00EA5D07">
            <w:pPr>
              <w:spacing w:line="240" w:lineRule="auto"/>
              <w:ind w:left="113" w:right="113"/>
              <w:jc w:val="center"/>
              <w:rPr>
                <w:rFonts w:ascii="Arial" w:hAnsi="Arial" w:cs="Arial"/>
                <w:szCs w:val="20"/>
                <w:rtl/>
              </w:rPr>
            </w:pPr>
          </w:p>
        </w:tc>
        <w:tc>
          <w:tcPr>
            <w:tcW w:w="1361" w:type="dxa"/>
            <w:vAlign w:val="bottom"/>
          </w:tcPr>
          <w:p w:rsidR="00481894" w:rsidRPr="0080093E" w:rsidRDefault="00481894" w:rsidP="00EA5D07">
            <w:pPr>
              <w:spacing w:line="240" w:lineRule="auto"/>
              <w:ind w:left="113" w:right="113"/>
              <w:jc w:val="center"/>
              <w:rPr>
                <w:rFonts w:ascii="Arial" w:hAnsi="Arial" w:cs="Arial"/>
                <w:szCs w:val="20"/>
                <w:rtl/>
              </w:rPr>
            </w:pPr>
          </w:p>
        </w:tc>
      </w:tr>
    </w:tbl>
    <w:p w:rsidR="00481894" w:rsidRPr="0080093E" w:rsidRDefault="00481894" w:rsidP="00481894">
      <w:pPr>
        <w:spacing w:line="240" w:lineRule="auto"/>
        <w:jc w:val="both"/>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481894" w:rsidRPr="0080093E" w:rsidTr="00EA5D07">
        <w:tc>
          <w:tcPr>
            <w:tcW w:w="1361" w:type="dxa"/>
          </w:tcPr>
          <w:p w:rsidR="00481894" w:rsidRPr="0080093E" w:rsidRDefault="00481894" w:rsidP="00EA5D07">
            <w:pPr>
              <w:spacing w:before="60"/>
              <w:ind w:left="-57"/>
              <w:jc w:val="both"/>
              <w:rPr>
                <w:rFonts w:ascii="Arial" w:hAnsi="Arial" w:cs="Arial"/>
                <w:sz w:val="14"/>
                <w:szCs w:val="14"/>
                <w:rtl/>
              </w:rPr>
            </w:pPr>
          </w:p>
        </w:tc>
        <w:tc>
          <w:tcPr>
            <w:tcW w:w="9072" w:type="dxa"/>
          </w:tcPr>
          <w:p w:rsidR="00481894" w:rsidRPr="0080093E" w:rsidRDefault="00481894" w:rsidP="00EA5D07">
            <w:pPr>
              <w:spacing w:before="20"/>
              <w:jc w:val="both"/>
              <w:rPr>
                <w:rFonts w:ascii="Arial" w:hAnsi="Arial" w:cs="Arial"/>
                <w:szCs w:val="20"/>
                <w:rtl/>
              </w:rPr>
            </w:pPr>
            <w:r w:rsidRPr="0080093E">
              <w:rPr>
                <w:rFonts w:ascii="Arial" w:hAnsi="Arial" w:cs="Arial"/>
                <w:szCs w:val="20"/>
                <w:rtl/>
              </w:rPr>
              <w:t xml:space="preserve">לא היו מעברים בין רמות </w:t>
            </w:r>
            <w:r>
              <w:rPr>
                <w:rFonts w:ascii="Arial" w:hAnsi="Arial" w:cs="Arial"/>
                <w:szCs w:val="20"/>
                <w:rtl/>
              </w:rPr>
              <w:t>מ</w:t>
            </w:r>
            <w:r w:rsidRPr="0080093E">
              <w:rPr>
                <w:rFonts w:ascii="Arial" w:hAnsi="Arial" w:cs="Arial"/>
                <w:szCs w:val="20"/>
                <w:rtl/>
              </w:rPr>
              <w:t>דרג השווי ההוגן שאירעו במהלך התקופה.</w:t>
            </w:r>
          </w:p>
        </w:tc>
      </w:tr>
    </w:tbl>
    <w:p w:rsidR="00481894" w:rsidRDefault="00481894" w:rsidP="00481894">
      <w:pPr>
        <w:keepLines w:val="0"/>
        <w:overflowPunct/>
        <w:autoSpaceDE/>
        <w:autoSpaceDN/>
        <w:bidi w:val="0"/>
        <w:adjustRightInd/>
        <w:spacing w:line="240" w:lineRule="auto"/>
        <w:textAlignment w:val="auto"/>
        <w:rPr>
          <w:rFonts w:ascii="Arial" w:hAnsi="Arial" w:cs="Arial"/>
          <w:szCs w:val="20"/>
          <w:rtl/>
        </w:rPr>
      </w:pPr>
      <w:r>
        <w:rPr>
          <w:rFonts w:ascii="Arial" w:hAnsi="Arial" w:cs="Arial"/>
          <w:szCs w:val="20"/>
          <w:rtl/>
        </w:rPr>
        <w:br w:type="page"/>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10430"/>
      </w:tblGrid>
      <w:tr w:rsidR="00481894" w:rsidRPr="0080093E" w:rsidTr="00EA5D07">
        <w:tc>
          <w:tcPr>
            <w:tcW w:w="10431" w:type="dxa"/>
            <w:tcBorders>
              <w:bottom w:val="single" w:sz="8" w:space="0" w:color="auto"/>
            </w:tcBorders>
            <w:vAlign w:val="bottom"/>
          </w:tcPr>
          <w:p w:rsidR="00481894" w:rsidRPr="0080093E" w:rsidRDefault="00481894" w:rsidP="007C4BDE">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80093E">
              <w:rPr>
                <w:rFonts w:ascii="Arial" w:hAnsi="Arial" w:cs="Arial"/>
                <w:b/>
                <w:bCs/>
                <w:sz w:val="22"/>
                <w:szCs w:val="22"/>
                <w:rtl/>
              </w:rPr>
              <w:t xml:space="preserve">נספח </w:t>
            </w:r>
            <w:r w:rsidR="00607BF6">
              <w:rPr>
                <w:rFonts w:ascii="Arial" w:hAnsi="Arial" w:cs="Arial" w:hint="cs"/>
                <w:b/>
                <w:bCs/>
                <w:sz w:val="22"/>
                <w:szCs w:val="22"/>
                <w:rtl/>
              </w:rPr>
              <w:t>ה</w:t>
            </w:r>
            <w:r w:rsidR="00607BF6" w:rsidRPr="0080093E">
              <w:rPr>
                <w:rFonts w:ascii="Arial" w:hAnsi="Arial" w:cs="Arial"/>
                <w:b/>
                <w:bCs/>
                <w:sz w:val="22"/>
                <w:szCs w:val="22"/>
                <w:rtl/>
              </w:rPr>
              <w:t xml:space="preserve">' </w:t>
            </w:r>
            <w:r w:rsidRPr="0080093E">
              <w:rPr>
                <w:rFonts w:ascii="Arial" w:hAnsi="Arial" w:cs="Arial"/>
                <w:b/>
                <w:bCs/>
                <w:sz w:val="22"/>
                <w:szCs w:val="22"/>
                <w:rtl/>
              </w:rPr>
              <w:t xml:space="preserve">- יישום תקן דיווח כספי בינלאומי 9 (2010) </w:t>
            </w:r>
            <w:r w:rsidR="004E2405">
              <w:rPr>
                <w:rFonts w:ascii="Arial" w:hAnsi="Arial" w:cs="Arial" w:hint="cs"/>
                <w:b/>
                <w:bCs/>
                <w:sz w:val="22"/>
                <w:szCs w:val="22"/>
                <w:rtl/>
              </w:rPr>
              <w:t>"</w:t>
            </w:r>
            <w:r w:rsidRPr="0080093E">
              <w:rPr>
                <w:rFonts w:ascii="Arial" w:hAnsi="Arial" w:cs="Arial"/>
                <w:b/>
                <w:bCs/>
                <w:sz w:val="22"/>
                <w:szCs w:val="22"/>
                <w:rtl/>
              </w:rPr>
              <w:t>מכשירים פיננסיים</w:t>
            </w:r>
            <w:r w:rsidR="004E2405">
              <w:rPr>
                <w:rFonts w:ascii="Arial" w:hAnsi="Arial" w:cs="Arial" w:hint="cs"/>
                <w:b/>
                <w:bCs/>
                <w:sz w:val="22"/>
                <w:szCs w:val="22"/>
                <w:rtl/>
              </w:rPr>
              <w:t>"</w:t>
            </w:r>
            <w:r w:rsidRPr="0080093E">
              <w:rPr>
                <w:rFonts w:ascii="Arial" w:hAnsi="Arial" w:cs="Arial"/>
                <w:b/>
                <w:bCs/>
                <w:sz w:val="22"/>
                <w:szCs w:val="22"/>
                <w:rtl/>
              </w:rPr>
              <w:t xml:space="preserve"> </w:t>
            </w:r>
            <w:r w:rsidRPr="00FB332F">
              <w:rPr>
                <w:rFonts w:ascii="Arial" w:hAnsi="Arial" w:cs="Arial"/>
                <w:b/>
                <w:sz w:val="22"/>
                <w:szCs w:val="22"/>
                <w:rtl/>
              </w:rPr>
              <w:t>(המשך)</w:t>
            </w:r>
          </w:p>
        </w:tc>
      </w:tr>
    </w:tbl>
    <w:p w:rsidR="00481894" w:rsidRPr="0080093E" w:rsidRDefault="00481894" w:rsidP="00481894">
      <w:pPr>
        <w:tabs>
          <w:tab w:val="right" w:pos="9326"/>
        </w:tabs>
        <w:ind w:left="1361"/>
        <w:rPr>
          <w:rFonts w:ascii="Arial" w:hAnsi="Arial" w:cs="Arial"/>
          <w:sz w:val="16"/>
          <w:szCs w:val="20"/>
          <w:rtl/>
        </w:rPr>
      </w:pPr>
    </w:p>
    <w:p w:rsidR="00481894" w:rsidRPr="0080093E" w:rsidRDefault="00481894" w:rsidP="00481894">
      <w:pPr>
        <w:ind w:left="1361"/>
        <w:rPr>
          <w:rFonts w:ascii="Arial" w:hAnsi="Arial" w:cs="Arial"/>
          <w:b/>
          <w:bCs/>
          <w:szCs w:val="20"/>
          <w:u w:val="single"/>
          <w:rtl/>
        </w:rPr>
      </w:pPr>
      <w:r w:rsidRPr="0080093E">
        <w:rPr>
          <w:rFonts w:ascii="Arial" w:hAnsi="Arial" w:cs="Arial"/>
          <w:b/>
          <w:bCs/>
          <w:szCs w:val="20"/>
          <w:u w:val="single"/>
          <w:rtl/>
        </w:rPr>
        <w:t xml:space="preserve">חברה </w:t>
      </w:r>
      <w:r>
        <w:rPr>
          <w:rFonts w:ascii="Arial" w:hAnsi="Arial" w:cs="Arial"/>
          <w:b/>
          <w:bCs/>
          <w:szCs w:val="20"/>
          <w:u w:val="single"/>
          <w:rtl/>
        </w:rPr>
        <w:t>מדווחת</w:t>
      </w:r>
      <w:r w:rsidRPr="0080093E">
        <w:rPr>
          <w:rFonts w:ascii="Arial" w:hAnsi="Arial" w:cs="Arial"/>
          <w:b/>
          <w:bCs/>
          <w:szCs w:val="20"/>
          <w:u w:val="single"/>
          <w:rtl/>
        </w:rPr>
        <w:t xml:space="preserve"> לדוגמה בע"מ</w:t>
      </w:r>
    </w:p>
    <w:p w:rsidR="00481894" w:rsidRPr="0080093E" w:rsidRDefault="00481894" w:rsidP="00481894">
      <w:pPr>
        <w:ind w:left="1361"/>
        <w:rPr>
          <w:rFonts w:ascii="Arial" w:hAnsi="Arial" w:cs="Arial"/>
          <w:b/>
          <w:bCs/>
          <w:szCs w:val="20"/>
          <w:u w:val="single"/>
          <w:rtl/>
        </w:rPr>
      </w:pPr>
      <w:r w:rsidRPr="0080093E">
        <w:rPr>
          <w:rFonts w:ascii="Arial" w:hAnsi="Arial" w:cs="Arial"/>
          <w:b/>
          <w:bCs/>
          <w:szCs w:val="20"/>
          <w:u w:val="single"/>
          <w:rtl/>
        </w:rPr>
        <w:t xml:space="preserve">ביאורים לדוחות הכספיים ליום 31 בדצמבר </w:t>
      </w:r>
      <w:r w:rsidR="005723D9">
        <w:rPr>
          <w:rFonts w:ascii="Arial" w:hAnsi="Arial" w:cs="Arial"/>
          <w:b/>
          <w:bCs/>
          <w:szCs w:val="20"/>
          <w:u w:val="single"/>
          <w:rtl/>
        </w:rPr>
        <w:t>2017</w:t>
      </w:r>
      <w:r w:rsidRPr="0080093E">
        <w:rPr>
          <w:rFonts w:ascii="Arial" w:hAnsi="Arial" w:cs="Arial"/>
          <w:b/>
          <w:bCs/>
          <w:szCs w:val="20"/>
          <w:u w:val="single"/>
          <w:rtl/>
        </w:rPr>
        <w:t xml:space="preserve"> (באלפי ש"ח)</w:t>
      </w:r>
    </w:p>
    <w:p w:rsidR="00481894" w:rsidRPr="0080093E" w:rsidRDefault="00481894" w:rsidP="00481894">
      <w:pPr>
        <w:spacing w:line="240" w:lineRule="auto"/>
        <w:ind w:left="1361"/>
        <w:jc w:val="both"/>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481894" w:rsidRPr="0080093E" w:rsidTr="001C4B8B">
        <w:tc>
          <w:tcPr>
            <w:tcW w:w="1361" w:type="dxa"/>
          </w:tcPr>
          <w:p w:rsidR="00481894" w:rsidRPr="001C4B8B" w:rsidRDefault="00481894" w:rsidP="001C4B8B">
            <w:pPr>
              <w:spacing w:line="240" w:lineRule="auto"/>
              <w:jc w:val="both"/>
              <w:rPr>
                <w:rFonts w:ascii="Arial" w:hAnsi="Arial" w:cs="Arial"/>
                <w:sz w:val="14"/>
                <w:szCs w:val="14"/>
                <w:rtl/>
              </w:rPr>
            </w:pPr>
          </w:p>
        </w:tc>
        <w:tc>
          <w:tcPr>
            <w:tcW w:w="9072" w:type="dxa"/>
          </w:tcPr>
          <w:p w:rsidR="00481894" w:rsidRPr="0080093E" w:rsidRDefault="00481894" w:rsidP="001C4B8B">
            <w:pPr>
              <w:spacing w:before="20"/>
              <w:jc w:val="both"/>
              <w:rPr>
                <w:rFonts w:ascii="Arial" w:hAnsi="Arial" w:cs="Arial"/>
                <w:b/>
                <w:bCs/>
                <w:szCs w:val="20"/>
                <w:rtl/>
              </w:rPr>
            </w:pPr>
            <w:r w:rsidRPr="0080093E">
              <w:rPr>
                <w:rFonts w:ascii="Arial" w:hAnsi="Arial" w:cs="Arial"/>
                <w:b/>
                <w:bCs/>
                <w:szCs w:val="20"/>
                <w:rtl/>
              </w:rPr>
              <w:t xml:space="preserve">ביאור </w:t>
            </w:r>
            <w:r w:rsidR="00287D82">
              <w:rPr>
                <w:rFonts w:ascii="Arial" w:hAnsi="Arial" w:cs="Arial" w:hint="cs"/>
                <w:b/>
                <w:bCs/>
                <w:szCs w:val="20"/>
                <w:rtl/>
              </w:rPr>
              <w:t>38</w:t>
            </w:r>
            <w:r w:rsidR="00287D82" w:rsidRPr="0080093E">
              <w:rPr>
                <w:rFonts w:ascii="Arial" w:hAnsi="Arial" w:cs="Arial"/>
                <w:b/>
                <w:bCs/>
                <w:szCs w:val="20"/>
                <w:rtl/>
              </w:rPr>
              <w:t xml:space="preserve"> </w:t>
            </w:r>
            <w:r w:rsidRPr="0080093E">
              <w:rPr>
                <w:rFonts w:ascii="Arial" w:hAnsi="Arial" w:cs="Arial"/>
                <w:b/>
                <w:bCs/>
                <w:szCs w:val="20"/>
                <w:rtl/>
              </w:rPr>
              <w:t>- מכשירים פיננסיים</w:t>
            </w:r>
            <w:r>
              <w:rPr>
                <w:rFonts w:ascii="Arial" w:hAnsi="Arial" w:cs="Arial" w:hint="cs"/>
                <w:b/>
                <w:bCs/>
                <w:szCs w:val="20"/>
                <w:rtl/>
              </w:rPr>
              <w:t xml:space="preserve"> - שווי הוגן וניהול סיכונים</w:t>
            </w:r>
            <w:r w:rsidRPr="0080093E">
              <w:rPr>
                <w:rFonts w:ascii="Arial" w:hAnsi="Arial" w:cs="Arial"/>
                <w:b/>
                <w:bCs/>
                <w:szCs w:val="20"/>
                <w:rtl/>
              </w:rPr>
              <w:t xml:space="preserve"> </w:t>
            </w:r>
            <w:r w:rsidRPr="00FB332F">
              <w:rPr>
                <w:rFonts w:ascii="Arial" w:hAnsi="Arial" w:cs="Arial"/>
                <w:b/>
                <w:szCs w:val="20"/>
                <w:rtl/>
              </w:rPr>
              <w:t>(המשך)</w:t>
            </w:r>
            <w:r w:rsidRPr="0080093E">
              <w:rPr>
                <w:rFonts w:ascii="Arial" w:hAnsi="Arial" w:cs="Arial"/>
                <w:b/>
                <w:bCs/>
                <w:szCs w:val="20"/>
                <w:rtl/>
              </w:rPr>
              <w:t>:</w:t>
            </w:r>
          </w:p>
        </w:tc>
      </w:tr>
      <w:tr w:rsidR="00481894" w:rsidRPr="0080093E" w:rsidTr="001C4B8B">
        <w:tc>
          <w:tcPr>
            <w:tcW w:w="1361" w:type="dxa"/>
          </w:tcPr>
          <w:p w:rsidR="00481894" w:rsidRPr="001C4B8B" w:rsidRDefault="00481894" w:rsidP="001C4B8B">
            <w:pPr>
              <w:spacing w:line="240" w:lineRule="auto"/>
              <w:jc w:val="both"/>
              <w:rPr>
                <w:rFonts w:ascii="Arial" w:hAnsi="Arial" w:cs="Arial"/>
                <w:sz w:val="14"/>
                <w:szCs w:val="14"/>
                <w:rtl/>
              </w:rPr>
            </w:pPr>
          </w:p>
        </w:tc>
        <w:tc>
          <w:tcPr>
            <w:tcW w:w="9072" w:type="dxa"/>
          </w:tcPr>
          <w:p w:rsidR="00481894" w:rsidRPr="0080093E" w:rsidRDefault="00481894" w:rsidP="001C4B8B">
            <w:pPr>
              <w:spacing w:before="20"/>
              <w:ind w:left="454" w:hanging="454"/>
              <w:jc w:val="both"/>
              <w:rPr>
                <w:rFonts w:ascii="Arial" w:hAnsi="Arial" w:cs="Arial"/>
                <w:b/>
                <w:bCs/>
                <w:szCs w:val="20"/>
                <w:rtl/>
              </w:rPr>
            </w:pPr>
            <w:r w:rsidRPr="0080093E">
              <w:rPr>
                <w:rFonts w:ascii="Arial" w:hAnsi="Arial" w:cs="Arial"/>
                <w:b/>
                <w:bCs/>
                <w:szCs w:val="20"/>
                <w:rtl/>
              </w:rPr>
              <w:t>א.</w:t>
            </w:r>
            <w:r w:rsidRPr="0080093E">
              <w:rPr>
                <w:rFonts w:ascii="Arial" w:hAnsi="Arial" w:cs="Arial"/>
                <w:b/>
                <w:bCs/>
                <w:szCs w:val="20"/>
                <w:rtl/>
              </w:rPr>
              <w:tab/>
              <w:t xml:space="preserve">שווי הוגן של מכשירים פיננסיים הנמדדים בשווי הוגן על בסיס עיתי </w:t>
            </w:r>
            <w:r w:rsidRPr="00FB332F">
              <w:rPr>
                <w:rFonts w:ascii="Arial" w:hAnsi="Arial" w:cs="Arial"/>
                <w:b/>
                <w:szCs w:val="20"/>
                <w:rtl/>
              </w:rPr>
              <w:t>(המשך)</w:t>
            </w:r>
            <w:r w:rsidRPr="0080093E">
              <w:rPr>
                <w:rFonts w:ascii="Arial" w:hAnsi="Arial" w:cs="Arial"/>
                <w:b/>
                <w:bCs/>
                <w:szCs w:val="20"/>
                <w:rtl/>
              </w:rPr>
              <w:t>:</w:t>
            </w:r>
          </w:p>
        </w:tc>
      </w:tr>
      <w:tr w:rsidR="00481894" w:rsidRPr="0080093E" w:rsidTr="001C4B8B">
        <w:tc>
          <w:tcPr>
            <w:tcW w:w="1361" w:type="dxa"/>
          </w:tcPr>
          <w:p w:rsidR="00481894" w:rsidRPr="001C4B8B" w:rsidRDefault="00481894" w:rsidP="001C4B8B">
            <w:pPr>
              <w:spacing w:line="240" w:lineRule="auto"/>
              <w:jc w:val="both"/>
              <w:rPr>
                <w:rFonts w:ascii="Arial" w:hAnsi="Arial" w:cs="Arial"/>
                <w:sz w:val="14"/>
                <w:szCs w:val="14"/>
                <w:rtl/>
              </w:rPr>
            </w:pPr>
          </w:p>
        </w:tc>
        <w:tc>
          <w:tcPr>
            <w:tcW w:w="9072" w:type="dxa"/>
          </w:tcPr>
          <w:p w:rsidR="00481894" w:rsidRPr="00F529E7" w:rsidDel="005E669B" w:rsidRDefault="00481894" w:rsidP="001C4B8B">
            <w:pPr>
              <w:spacing w:before="20"/>
              <w:ind w:left="454" w:hanging="454"/>
              <w:jc w:val="both"/>
              <w:rPr>
                <w:rFonts w:ascii="Arial" w:hAnsi="Arial" w:cs="Arial"/>
                <w:szCs w:val="20"/>
                <w:rtl/>
              </w:rPr>
            </w:pPr>
            <w:r w:rsidRPr="00F529E7">
              <w:rPr>
                <w:rFonts w:ascii="Arial" w:hAnsi="Arial" w:cs="Arial"/>
                <w:szCs w:val="20"/>
                <w:rtl/>
              </w:rPr>
              <w:t>4.</w:t>
            </w:r>
            <w:r w:rsidRPr="00F529E7">
              <w:rPr>
                <w:rFonts w:ascii="Arial" w:hAnsi="Arial" w:cs="Arial"/>
                <w:szCs w:val="20"/>
                <w:rtl/>
              </w:rPr>
              <w:tab/>
            </w:r>
            <w:r w:rsidRPr="00F529E7">
              <w:rPr>
                <w:rFonts w:ascii="Arial" w:hAnsi="Arial" w:cs="Arial"/>
                <w:szCs w:val="20"/>
                <w:u w:val="single"/>
                <w:rtl/>
              </w:rPr>
              <w:t>שינויים במכשירים פיננסיים שמדידת השווי ההוגן שלהם סווגה ברמה 3</w:t>
            </w:r>
            <w:r w:rsidRPr="00F529E7">
              <w:rPr>
                <w:rFonts w:ascii="Arial" w:hAnsi="Arial" w:cs="Arial"/>
                <w:szCs w:val="20"/>
                <w:rtl/>
              </w:rPr>
              <w:t>:</w:t>
            </w:r>
          </w:p>
        </w:tc>
      </w:tr>
      <w:tr w:rsidR="00481894" w:rsidRPr="0080093E" w:rsidTr="001C4B8B">
        <w:tc>
          <w:tcPr>
            <w:tcW w:w="1361" w:type="dxa"/>
          </w:tcPr>
          <w:p w:rsidR="00481894" w:rsidRPr="001C4B8B" w:rsidRDefault="00481894" w:rsidP="001C4B8B">
            <w:pPr>
              <w:spacing w:line="240" w:lineRule="auto"/>
              <w:jc w:val="both"/>
              <w:rPr>
                <w:rFonts w:ascii="Arial" w:hAnsi="Arial" w:cs="Arial"/>
                <w:sz w:val="14"/>
                <w:szCs w:val="14"/>
                <w:rtl/>
              </w:rPr>
            </w:pPr>
          </w:p>
        </w:tc>
        <w:tc>
          <w:tcPr>
            <w:tcW w:w="9072" w:type="dxa"/>
          </w:tcPr>
          <w:p w:rsidR="00481894" w:rsidRPr="0080093E" w:rsidRDefault="00481894" w:rsidP="001C4B8B">
            <w:pPr>
              <w:spacing w:before="20"/>
              <w:ind w:left="454" w:hanging="454"/>
              <w:jc w:val="both"/>
              <w:rPr>
                <w:rFonts w:ascii="Arial" w:hAnsi="Arial" w:cs="Arial"/>
                <w:b/>
                <w:bCs/>
                <w:szCs w:val="20"/>
                <w:rtl/>
              </w:rPr>
            </w:pPr>
            <w:r w:rsidRPr="0080093E">
              <w:rPr>
                <w:rFonts w:ascii="Arial" w:hAnsi="Arial" w:cs="Arial"/>
                <w:szCs w:val="20"/>
                <w:rtl/>
              </w:rPr>
              <w:t>א)</w:t>
            </w:r>
            <w:r w:rsidRPr="0080093E">
              <w:rPr>
                <w:rFonts w:ascii="Arial" w:hAnsi="Arial" w:cs="Arial"/>
                <w:szCs w:val="20"/>
                <w:rtl/>
              </w:rPr>
              <w:tab/>
              <w:t>נכסים פיננסיים:</w:t>
            </w:r>
          </w:p>
        </w:tc>
      </w:tr>
    </w:tbl>
    <w:p w:rsidR="00481894" w:rsidRDefault="00481894" w:rsidP="00481894">
      <w:pPr>
        <w:spacing w:line="20" w:lineRule="exact"/>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58"/>
        <w:gridCol w:w="2948"/>
        <w:gridCol w:w="1021"/>
        <w:gridCol w:w="1021"/>
        <w:gridCol w:w="1021"/>
        <w:gridCol w:w="1021"/>
        <w:gridCol w:w="1022"/>
        <w:gridCol w:w="1021"/>
      </w:tblGrid>
      <w:tr w:rsidR="00481894" w:rsidRPr="0080093E" w:rsidTr="00EA5D07">
        <w:tc>
          <w:tcPr>
            <w:tcW w:w="1359" w:type="dxa"/>
          </w:tcPr>
          <w:p w:rsidR="00481894" w:rsidRPr="0080093E" w:rsidRDefault="00481894" w:rsidP="00EA5D07">
            <w:pPr>
              <w:spacing w:line="240" w:lineRule="auto"/>
              <w:ind w:left="-57"/>
              <w:rPr>
                <w:rFonts w:ascii="Arial" w:hAnsi="Arial" w:cs="Arial"/>
                <w:sz w:val="14"/>
                <w:szCs w:val="14"/>
                <w:rtl/>
              </w:rPr>
            </w:pPr>
          </w:p>
        </w:tc>
        <w:tc>
          <w:tcPr>
            <w:tcW w:w="2948" w:type="dxa"/>
            <w:vAlign w:val="bottom"/>
          </w:tcPr>
          <w:p w:rsidR="00481894" w:rsidRPr="002E2C36" w:rsidRDefault="00481894" w:rsidP="00EA5D07">
            <w:pPr>
              <w:spacing w:line="240" w:lineRule="auto"/>
              <w:rPr>
                <w:rFonts w:ascii="Arial" w:hAnsi="Arial" w:cs="Arial"/>
                <w:sz w:val="19"/>
                <w:szCs w:val="19"/>
                <w:rtl/>
              </w:rPr>
            </w:pPr>
          </w:p>
        </w:tc>
        <w:tc>
          <w:tcPr>
            <w:tcW w:w="6126" w:type="dxa"/>
            <w:gridSpan w:val="6"/>
            <w:vAlign w:val="bottom"/>
          </w:tcPr>
          <w:p w:rsidR="00481894" w:rsidRPr="002E2C36" w:rsidRDefault="005723D9" w:rsidP="00EA5D07">
            <w:pPr>
              <w:pBdr>
                <w:bottom w:val="single" w:sz="4" w:space="1" w:color="auto"/>
              </w:pBdr>
              <w:spacing w:before="20" w:line="240" w:lineRule="auto"/>
              <w:jc w:val="center"/>
              <w:rPr>
                <w:rFonts w:ascii="Arial" w:hAnsi="Arial" w:cs="Arial"/>
                <w:sz w:val="19"/>
                <w:szCs w:val="19"/>
                <w:rtl/>
              </w:rPr>
            </w:pPr>
            <w:r>
              <w:rPr>
                <w:rFonts w:ascii="Arial" w:hAnsi="Arial" w:cs="Arial"/>
                <w:b/>
                <w:bCs/>
                <w:szCs w:val="20"/>
                <w:rtl/>
              </w:rPr>
              <w:t>2017</w:t>
            </w:r>
          </w:p>
        </w:tc>
      </w:tr>
      <w:tr w:rsidR="00481894" w:rsidRPr="0080093E" w:rsidTr="00EA5D07">
        <w:tc>
          <w:tcPr>
            <w:tcW w:w="1359" w:type="dxa"/>
          </w:tcPr>
          <w:p w:rsidR="00481894" w:rsidRPr="0080093E" w:rsidRDefault="00481894" w:rsidP="00EA5D07">
            <w:pPr>
              <w:spacing w:line="240" w:lineRule="auto"/>
              <w:ind w:left="-57"/>
              <w:rPr>
                <w:rFonts w:ascii="Arial" w:hAnsi="Arial" w:cs="Arial"/>
                <w:sz w:val="14"/>
                <w:szCs w:val="14"/>
                <w:rtl/>
              </w:rPr>
            </w:pPr>
          </w:p>
        </w:tc>
        <w:tc>
          <w:tcPr>
            <w:tcW w:w="2948" w:type="dxa"/>
            <w:vAlign w:val="bottom"/>
          </w:tcPr>
          <w:p w:rsidR="00481894" w:rsidRPr="002E2C36" w:rsidRDefault="00481894" w:rsidP="00EA5D07">
            <w:pPr>
              <w:spacing w:line="240" w:lineRule="auto"/>
              <w:rPr>
                <w:rFonts w:ascii="Arial" w:hAnsi="Arial" w:cs="Arial"/>
                <w:sz w:val="19"/>
                <w:szCs w:val="19"/>
                <w:rtl/>
              </w:rPr>
            </w:pPr>
          </w:p>
        </w:tc>
        <w:tc>
          <w:tcPr>
            <w:tcW w:w="4084" w:type="dxa"/>
            <w:gridSpan w:val="4"/>
            <w:vAlign w:val="bottom"/>
          </w:tcPr>
          <w:p w:rsidR="00481894" w:rsidRPr="002E2C36" w:rsidRDefault="00481894" w:rsidP="00EA5D07">
            <w:pPr>
              <w:pBdr>
                <w:bottom w:val="single" w:sz="4" w:space="1" w:color="auto"/>
              </w:pBdr>
              <w:spacing w:line="240" w:lineRule="auto"/>
              <w:jc w:val="center"/>
              <w:rPr>
                <w:rFonts w:ascii="Arial" w:hAnsi="Arial" w:cs="Arial"/>
                <w:sz w:val="19"/>
                <w:szCs w:val="19"/>
                <w:rtl/>
              </w:rPr>
            </w:pPr>
            <w:r w:rsidRPr="002E2C36">
              <w:rPr>
                <w:rFonts w:ascii="Arial" w:hAnsi="Arial" w:cs="Arial"/>
                <w:b/>
                <w:bCs/>
                <w:sz w:val="19"/>
                <w:szCs w:val="19"/>
                <w:highlight w:val="yellow"/>
                <w:rtl/>
              </w:rPr>
              <w:t>נכסים פיננסיים בשווי הוגן</w:t>
            </w:r>
          </w:p>
        </w:tc>
        <w:tc>
          <w:tcPr>
            <w:tcW w:w="1021" w:type="dxa"/>
            <w:vAlign w:val="bottom"/>
          </w:tcPr>
          <w:p w:rsidR="00481894" w:rsidRPr="002E2C36" w:rsidRDefault="00481894" w:rsidP="00EA5D07">
            <w:pPr>
              <w:spacing w:line="240" w:lineRule="auto"/>
              <w:jc w:val="center"/>
              <w:rPr>
                <w:rFonts w:ascii="Arial" w:hAnsi="Arial" w:cs="Arial"/>
                <w:b/>
                <w:bCs/>
                <w:sz w:val="19"/>
                <w:szCs w:val="19"/>
                <w:rtl/>
              </w:rPr>
            </w:pPr>
            <w:r w:rsidRPr="002E2C36">
              <w:rPr>
                <w:rFonts w:ascii="Arial" w:hAnsi="Arial" w:cs="Arial"/>
                <w:b/>
                <w:bCs/>
                <w:sz w:val="19"/>
                <w:szCs w:val="19"/>
                <w:rtl/>
              </w:rPr>
              <w:t>נגזרים</w:t>
            </w:r>
          </w:p>
        </w:tc>
        <w:tc>
          <w:tcPr>
            <w:tcW w:w="1021" w:type="dxa"/>
            <w:vAlign w:val="bottom"/>
          </w:tcPr>
          <w:p w:rsidR="00481894" w:rsidRPr="002E2C36" w:rsidRDefault="00481894" w:rsidP="00EA5D07">
            <w:pPr>
              <w:spacing w:line="240" w:lineRule="auto"/>
              <w:jc w:val="center"/>
              <w:rPr>
                <w:rFonts w:ascii="Arial" w:hAnsi="Arial" w:cs="Arial"/>
                <w:sz w:val="19"/>
                <w:szCs w:val="19"/>
                <w:rtl/>
              </w:rPr>
            </w:pPr>
          </w:p>
        </w:tc>
      </w:tr>
      <w:tr w:rsidR="00481894" w:rsidRPr="0080093E" w:rsidTr="00EA5D07">
        <w:tc>
          <w:tcPr>
            <w:tcW w:w="1359" w:type="dxa"/>
          </w:tcPr>
          <w:p w:rsidR="00481894" w:rsidRPr="0080093E" w:rsidRDefault="00481894" w:rsidP="00EA5D07">
            <w:pPr>
              <w:spacing w:line="240" w:lineRule="auto"/>
              <w:ind w:left="-57"/>
              <w:rPr>
                <w:rFonts w:ascii="Arial" w:hAnsi="Arial" w:cs="Arial"/>
                <w:sz w:val="14"/>
                <w:szCs w:val="14"/>
                <w:rtl/>
              </w:rPr>
            </w:pPr>
          </w:p>
        </w:tc>
        <w:tc>
          <w:tcPr>
            <w:tcW w:w="2948" w:type="dxa"/>
            <w:vAlign w:val="bottom"/>
          </w:tcPr>
          <w:p w:rsidR="00481894" w:rsidRPr="002E2C36" w:rsidRDefault="00481894" w:rsidP="00EA5D07">
            <w:pPr>
              <w:spacing w:line="240" w:lineRule="auto"/>
              <w:rPr>
                <w:rFonts w:ascii="Arial" w:hAnsi="Arial" w:cs="Arial"/>
                <w:sz w:val="19"/>
                <w:szCs w:val="19"/>
                <w:rtl/>
              </w:rPr>
            </w:pPr>
          </w:p>
        </w:tc>
        <w:tc>
          <w:tcPr>
            <w:tcW w:w="3063" w:type="dxa"/>
            <w:gridSpan w:val="3"/>
            <w:vAlign w:val="bottom"/>
          </w:tcPr>
          <w:p w:rsidR="00481894" w:rsidRPr="002E2C36" w:rsidRDefault="00481894" w:rsidP="00EA5D07">
            <w:pPr>
              <w:pBdr>
                <w:bottom w:val="single" w:sz="4" w:space="1" w:color="auto"/>
              </w:pBdr>
              <w:spacing w:line="240" w:lineRule="auto"/>
              <w:jc w:val="center"/>
              <w:rPr>
                <w:rFonts w:ascii="Arial" w:hAnsi="Arial" w:cs="Arial"/>
                <w:sz w:val="19"/>
                <w:szCs w:val="19"/>
                <w:rtl/>
              </w:rPr>
            </w:pPr>
            <w:r w:rsidRPr="002E2C36">
              <w:rPr>
                <w:rFonts w:ascii="Arial" w:hAnsi="Arial" w:cs="Arial"/>
                <w:b/>
                <w:bCs/>
                <w:sz w:val="19"/>
                <w:szCs w:val="19"/>
                <w:highlight w:val="yellow"/>
                <w:rtl/>
              </w:rPr>
              <w:t>דרך רווח או הפסד</w:t>
            </w:r>
          </w:p>
        </w:tc>
        <w:tc>
          <w:tcPr>
            <w:tcW w:w="1021" w:type="dxa"/>
            <w:vAlign w:val="bottom"/>
          </w:tcPr>
          <w:p w:rsidR="00481894" w:rsidRPr="002E2C36" w:rsidRDefault="00481894" w:rsidP="00EA5D07">
            <w:pPr>
              <w:spacing w:line="240" w:lineRule="auto"/>
              <w:jc w:val="center"/>
              <w:rPr>
                <w:rFonts w:ascii="Arial" w:hAnsi="Arial" w:cs="Arial"/>
                <w:b/>
                <w:bCs/>
                <w:sz w:val="19"/>
                <w:szCs w:val="19"/>
                <w:highlight w:val="yellow"/>
                <w:rtl/>
              </w:rPr>
            </w:pPr>
            <w:r w:rsidRPr="002E2C36">
              <w:rPr>
                <w:rFonts w:ascii="Arial" w:hAnsi="Arial" w:cs="Arial"/>
                <w:b/>
                <w:bCs/>
                <w:sz w:val="19"/>
                <w:szCs w:val="19"/>
                <w:highlight w:val="yellow"/>
                <w:rtl/>
              </w:rPr>
              <w:t>דרך רווח</w:t>
            </w:r>
          </w:p>
          <w:p w:rsidR="00481894" w:rsidRPr="002E2C36" w:rsidRDefault="00481894" w:rsidP="00EA5D07">
            <w:pPr>
              <w:spacing w:line="240" w:lineRule="auto"/>
              <w:jc w:val="center"/>
              <w:rPr>
                <w:rFonts w:ascii="Arial" w:hAnsi="Arial" w:cs="Arial"/>
                <w:sz w:val="19"/>
                <w:szCs w:val="19"/>
                <w:rtl/>
              </w:rPr>
            </w:pPr>
            <w:r w:rsidRPr="002E2C36">
              <w:rPr>
                <w:rFonts w:ascii="Arial" w:hAnsi="Arial" w:cs="Arial"/>
                <w:b/>
                <w:bCs/>
                <w:sz w:val="19"/>
                <w:szCs w:val="19"/>
                <w:highlight w:val="yellow"/>
                <w:rtl/>
              </w:rPr>
              <w:t>כולל אחר</w:t>
            </w:r>
          </w:p>
        </w:tc>
        <w:tc>
          <w:tcPr>
            <w:tcW w:w="1021" w:type="dxa"/>
            <w:vAlign w:val="bottom"/>
          </w:tcPr>
          <w:p w:rsidR="00481894" w:rsidRPr="002E2C36" w:rsidRDefault="00481894" w:rsidP="00EA5D07">
            <w:pPr>
              <w:spacing w:line="240" w:lineRule="auto"/>
              <w:jc w:val="center"/>
              <w:rPr>
                <w:rFonts w:ascii="Arial" w:hAnsi="Arial" w:cs="Arial"/>
                <w:sz w:val="19"/>
                <w:szCs w:val="19"/>
                <w:rtl/>
              </w:rPr>
            </w:pPr>
            <w:r w:rsidRPr="002E2C36">
              <w:rPr>
                <w:rFonts w:ascii="Arial" w:hAnsi="Arial" w:cs="Arial"/>
                <w:b/>
                <w:bCs/>
                <w:sz w:val="19"/>
                <w:szCs w:val="19"/>
                <w:rtl/>
              </w:rPr>
              <w:t>המשמשים כמכשירים</w:t>
            </w:r>
          </w:p>
        </w:tc>
        <w:tc>
          <w:tcPr>
            <w:tcW w:w="1021" w:type="dxa"/>
            <w:vAlign w:val="bottom"/>
          </w:tcPr>
          <w:p w:rsidR="00481894" w:rsidRPr="002E2C36" w:rsidRDefault="00481894" w:rsidP="00EA5D07">
            <w:pPr>
              <w:spacing w:line="240" w:lineRule="auto"/>
              <w:jc w:val="center"/>
              <w:rPr>
                <w:rFonts w:ascii="Arial" w:hAnsi="Arial" w:cs="Arial"/>
                <w:sz w:val="19"/>
                <w:szCs w:val="19"/>
                <w:rtl/>
              </w:rPr>
            </w:pPr>
          </w:p>
        </w:tc>
      </w:tr>
      <w:tr w:rsidR="00481894" w:rsidRPr="0080093E" w:rsidTr="00EA5D07">
        <w:tc>
          <w:tcPr>
            <w:tcW w:w="1359" w:type="dxa"/>
          </w:tcPr>
          <w:p w:rsidR="00481894" w:rsidRPr="0080093E" w:rsidRDefault="00481894" w:rsidP="00EA5D07">
            <w:pPr>
              <w:spacing w:line="240" w:lineRule="auto"/>
              <w:ind w:left="-57"/>
              <w:rPr>
                <w:rFonts w:ascii="Arial" w:hAnsi="Arial" w:cs="Arial"/>
                <w:sz w:val="14"/>
                <w:szCs w:val="14"/>
                <w:rtl/>
              </w:rPr>
            </w:pPr>
          </w:p>
        </w:tc>
        <w:tc>
          <w:tcPr>
            <w:tcW w:w="2948" w:type="dxa"/>
            <w:vAlign w:val="bottom"/>
          </w:tcPr>
          <w:p w:rsidR="00481894" w:rsidRPr="002E2C36" w:rsidRDefault="00481894" w:rsidP="00EA5D07">
            <w:pPr>
              <w:spacing w:line="240" w:lineRule="auto"/>
              <w:rPr>
                <w:rFonts w:ascii="Arial" w:hAnsi="Arial" w:cs="Arial"/>
                <w:sz w:val="19"/>
                <w:szCs w:val="19"/>
                <w:rtl/>
              </w:rPr>
            </w:pPr>
          </w:p>
        </w:tc>
        <w:tc>
          <w:tcPr>
            <w:tcW w:w="1021" w:type="dxa"/>
            <w:vAlign w:val="bottom"/>
          </w:tcPr>
          <w:p w:rsidR="00481894" w:rsidRPr="002E2C36" w:rsidRDefault="00481894" w:rsidP="00EA5D07">
            <w:pPr>
              <w:pBdr>
                <w:bottom w:val="single" w:sz="4" w:space="1" w:color="auto"/>
              </w:pBdr>
              <w:spacing w:line="240" w:lineRule="auto"/>
              <w:jc w:val="center"/>
              <w:rPr>
                <w:rFonts w:ascii="Arial" w:hAnsi="Arial" w:cs="Arial"/>
                <w:b/>
                <w:bCs/>
                <w:sz w:val="19"/>
                <w:szCs w:val="19"/>
                <w:rtl/>
              </w:rPr>
            </w:pPr>
            <w:r w:rsidRPr="002E2C36">
              <w:rPr>
                <w:rFonts w:ascii="Arial" w:hAnsi="Arial" w:cs="Arial"/>
                <w:b/>
                <w:bCs/>
                <w:sz w:val="19"/>
                <w:szCs w:val="19"/>
                <w:rtl/>
              </w:rPr>
              <w:t>מגדרים</w:t>
            </w:r>
          </w:p>
        </w:tc>
        <w:tc>
          <w:tcPr>
            <w:tcW w:w="1021" w:type="dxa"/>
            <w:vAlign w:val="bottom"/>
          </w:tcPr>
          <w:p w:rsidR="00481894" w:rsidRPr="002E2C36" w:rsidRDefault="00481894" w:rsidP="00EA5D07">
            <w:pPr>
              <w:pBdr>
                <w:bottom w:val="single" w:sz="4" w:space="1" w:color="auto"/>
              </w:pBdr>
              <w:spacing w:line="240" w:lineRule="auto"/>
              <w:jc w:val="center"/>
              <w:rPr>
                <w:rFonts w:ascii="Arial" w:hAnsi="Arial" w:cs="Arial"/>
                <w:b/>
                <w:bCs/>
                <w:sz w:val="19"/>
                <w:szCs w:val="19"/>
                <w:highlight w:val="yellow"/>
                <w:rtl/>
              </w:rPr>
            </w:pPr>
            <w:r w:rsidRPr="002E2C36">
              <w:rPr>
                <w:rFonts w:ascii="Arial" w:hAnsi="Arial" w:cs="Arial"/>
                <w:b/>
                <w:bCs/>
                <w:sz w:val="19"/>
                <w:szCs w:val="19"/>
                <w:highlight w:val="yellow"/>
                <w:rtl/>
              </w:rPr>
              <w:t>מניות</w:t>
            </w:r>
          </w:p>
        </w:tc>
        <w:tc>
          <w:tcPr>
            <w:tcW w:w="1021" w:type="dxa"/>
            <w:vAlign w:val="bottom"/>
          </w:tcPr>
          <w:p w:rsidR="00481894" w:rsidRPr="002E2C36" w:rsidRDefault="00481894" w:rsidP="00EA5D07">
            <w:pPr>
              <w:pBdr>
                <w:bottom w:val="single" w:sz="4" w:space="1" w:color="auto"/>
              </w:pBdr>
              <w:spacing w:line="240" w:lineRule="auto"/>
              <w:jc w:val="center"/>
              <w:rPr>
                <w:rFonts w:ascii="Arial" w:hAnsi="Arial" w:cs="Arial"/>
                <w:b/>
                <w:bCs/>
                <w:sz w:val="19"/>
                <w:szCs w:val="19"/>
                <w:highlight w:val="yellow"/>
                <w:rtl/>
              </w:rPr>
            </w:pPr>
            <w:r w:rsidRPr="002E2C36">
              <w:rPr>
                <w:rFonts w:ascii="Arial" w:hAnsi="Arial" w:cs="Arial"/>
                <w:b/>
                <w:bCs/>
                <w:sz w:val="19"/>
                <w:szCs w:val="19"/>
                <w:rtl/>
              </w:rPr>
              <w:t>נגזרים</w:t>
            </w:r>
          </w:p>
        </w:tc>
        <w:tc>
          <w:tcPr>
            <w:tcW w:w="1021" w:type="dxa"/>
            <w:vAlign w:val="bottom"/>
          </w:tcPr>
          <w:p w:rsidR="00481894" w:rsidRPr="002E2C36" w:rsidRDefault="00481894" w:rsidP="00EA5D07">
            <w:pPr>
              <w:pBdr>
                <w:bottom w:val="single" w:sz="4" w:space="1" w:color="auto"/>
              </w:pBdr>
              <w:spacing w:line="240" w:lineRule="auto"/>
              <w:jc w:val="center"/>
              <w:rPr>
                <w:rFonts w:ascii="Arial" w:hAnsi="Arial" w:cs="Arial"/>
                <w:b/>
                <w:bCs/>
                <w:sz w:val="19"/>
                <w:szCs w:val="19"/>
                <w:highlight w:val="yellow"/>
                <w:rtl/>
              </w:rPr>
            </w:pPr>
            <w:r w:rsidRPr="002E2C36">
              <w:rPr>
                <w:rFonts w:ascii="Arial" w:hAnsi="Arial" w:cs="Arial"/>
                <w:b/>
                <w:bCs/>
                <w:sz w:val="19"/>
                <w:szCs w:val="19"/>
                <w:highlight w:val="yellow"/>
                <w:rtl/>
              </w:rPr>
              <w:t>מניות</w:t>
            </w:r>
          </w:p>
        </w:tc>
        <w:tc>
          <w:tcPr>
            <w:tcW w:w="1021" w:type="dxa"/>
            <w:vAlign w:val="bottom"/>
          </w:tcPr>
          <w:p w:rsidR="00481894" w:rsidRPr="002E2C36" w:rsidRDefault="00481894" w:rsidP="00EA5D07">
            <w:pPr>
              <w:pBdr>
                <w:bottom w:val="single" w:sz="4" w:space="1" w:color="auto"/>
              </w:pBdr>
              <w:spacing w:line="240" w:lineRule="auto"/>
              <w:jc w:val="center"/>
              <w:rPr>
                <w:rFonts w:ascii="Arial" w:hAnsi="Arial" w:cs="Arial"/>
                <w:b/>
                <w:bCs/>
                <w:sz w:val="19"/>
                <w:szCs w:val="19"/>
                <w:rtl/>
              </w:rPr>
            </w:pPr>
            <w:r w:rsidRPr="002E2C36">
              <w:rPr>
                <w:rFonts w:ascii="Arial" w:hAnsi="Arial" w:cs="Arial"/>
                <w:b/>
                <w:bCs/>
                <w:sz w:val="19"/>
                <w:szCs w:val="19"/>
                <w:rtl/>
              </w:rPr>
              <w:t>מגדרים</w:t>
            </w:r>
          </w:p>
        </w:tc>
        <w:tc>
          <w:tcPr>
            <w:tcW w:w="1021" w:type="dxa"/>
            <w:vAlign w:val="bottom"/>
          </w:tcPr>
          <w:p w:rsidR="00481894" w:rsidRPr="002E2C36" w:rsidRDefault="00481894" w:rsidP="00EA5D07">
            <w:pPr>
              <w:pBdr>
                <w:bottom w:val="single" w:sz="4" w:space="1" w:color="auto"/>
              </w:pBdr>
              <w:spacing w:line="240" w:lineRule="auto"/>
              <w:jc w:val="center"/>
              <w:rPr>
                <w:rFonts w:ascii="Arial" w:hAnsi="Arial" w:cs="Arial"/>
                <w:b/>
                <w:bCs/>
                <w:sz w:val="19"/>
                <w:szCs w:val="19"/>
                <w:rtl/>
              </w:rPr>
            </w:pPr>
            <w:r w:rsidRPr="002E2C36">
              <w:rPr>
                <w:rFonts w:ascii="Arial" w:hAnsi="Arial" w:cs="Arial"/>
                <w:b/>
                <w:bCs/>
                <w:sz w:val="19"/>
                <w:szCs w:val="19"/>
                <w:rtl/>
              </w:rPr>
              <w:t>סה"כ</w:t>
            </w:r>
          </w:p>
        </w:tc>
      </w:tr>
      <w:tr w:rsidR="00481894" w:rsidRPr="0080093E" w:rsidTr="00EA5D07">
        <w:tc>
          <w:tcPr>
            <w:tcW w:w="1359" w:type="dxa"/>
          </w:tcPr>
          <w:p w:rsidR="00481894" w:rsidRPr="0080093E" w:rsidRDefault="00481894" w:rsidP="00EA5D07">
            <w:pPr>
              <w:spacing w:line="240" w:lineRule="auto"/>
              <w:ind w:left="-57"/>
              <w:rPr>
                <w:rFonts w:ascii="Arial" w:hAnsi="Arial" w:cs="Arial"/>
                <w:sz w:val="14"/>
                <w:szCs w:val="14"/>
                <w:rtl/>
              </w:rPr>
            </w:pPr>
          </w:p>
        </w:tc>
        <w:tc>
          <w:tcPr>
            <w:tcW w:w="2948" w:type="dxa"/>
            <w:vAlign w:val="bottom"/>
          </w:tcPr>
          <w:p w:rsidR="00481894" w:rsidRPr="002E2C36" w:rsidRDefault="00481894" w:rsidP="00EA5D07">
            <w:pPr>
              <w:spacing w:line="240" w:lineRule="auto"/>
              <w:rPr>
                <w:rFonts w:ascii="Arial" w:hAnsi="Arial" w:cs="Arial"/>
                <w:sz w:val="19"/>
                <w:szCs w:val="19"/>
                <w:rtl/>
              </w:rPr>
            </w:pPr>
          </w:p>
        </w:tc>
        <w:tc>
          <w:tcPr>
            <w:tcW w:w="1021" w:type="dxa"/>
            <w:vAlign w:val="bottom"/>
          </w:tcPr>
          <w:p w:rsidR="00481894" w:rsidRPr="002E2C36"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RDefault="00481894" w:rsidP="00EA5D07">
            <w:pPr>
              <w:spacing w:line="240" w:lineRule="auto"/>
              <w:ind w:left="170" w:right="170"/>
              <w:jc w:val="center"/>
              <w:rPr>
                <w:rFonts w:ascii="Arial" w:hAnsi="Arial" w:cs="Arial"/>
                <w:sz w:val="19"/>
                <w:szCs w:val="19"/>
                <w:rtl/>
              </w:rPr>
            </w:pPr>
          </w:p>
        </w:tc>
      </w:tr>
      <w:tr w:rsidR="00481894" w:rsidRPr="0080093E" w:rsidTr="00EA5D07">
        <w:tc>
          <w:tcPr>
            <w:tcW w:w="1359" w:type="dxa"/>
          </w:tcPr>
          <w:p w:rsidR="00481894" w:rsidRPr="0080093E" w:rsidRDefault="00481894" w:rsidP="00EA5D07">
            <w:pPr>
              <w:spacing w:line="240" w:lineRule="auto"/>
              <w:ind w:left="-57"/>
              <w:rPr>
                <w:rFonts w:ascii="Arial" w:hAnsi="Arial" w:cs="Arial"/>
                <w:sz w:val="14"/>
                <w:szCs w:val="14"/>
                <w:rtl/>
              </w:rPr>
            </w:pPr>
          </w:p>
        </w:tc>
        <w:tc>
          <w:tcPr>
            <w:tcW w:w="2948" w:type="dxa"/>
            <w:vAlign w:val="bottom"/>
          </w:tcPr>
          <w:p w:rsidR="00481894" w:rsidRPr="002E2C36" w:rsidRDefault="00991496" w:rsidP="00F4471C">
            <w:pPr>
              <w:spacing w:before="20" w:after="20" w:line="240" w:lineRule="auto"/>
              <w:ind w:left="113" w:hanging="113"/>
              <w:rPr>
                <w:rFonts w:ascii="Arial" w:hAnsi="Arial" w:cs="Arial"/>
                <w:sz w:val="19"/>
                <w:szCs w:val="19"/>
                <w:rtl/>
              </w:rPr>
            </w:pPr>
            <w:r>
              <w:rPr>
                <w:rFonts w:ascii="Arial" w:hAnsi="Arial" w:cs="Arial" w:hint="cs"/>
                <w:sz w:val="19"/>
                <w:szCs w:val="19"/>
                <w:rtl/>
              </w:rPr>
              <w:t xml:space="preserve">יתרה ליום </w:t>
            </w:r>
            <w:r w:rsidR="00481894" w:rsidRPr="002E2C36">
              <w:rPr>
                <w:rFonts w:ascii="Arial" w:hAnsi="Arial" w:cs="Arial"/>
                <w:sz w:val="19"/>
                <w:szCs w:val="19"/>
                <w:rtl/>
              </w:rPr>
              <w:t>1 בינואר</w:t>
            </w:r>
          </w:p>
        </w:tc>
        <w:tc>
          <w:tcPr>
            <w:tcW w:w="1021" w:type="dxa"/>
            <w:vAlign w:val="bottom"/>
          </w:tcPr>
          <w:p w:rsidR="00481894" w:rsidRPr="002E2C36"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RDefault="00481894" w:rsidP="00EA5D07">
            <w:pPr>
              <w:spacing w:line="240" w:lineRule="auto"/>
              <w:ind w:left="57" w:right="57"/>
              <w:jc w:val="center"/>
              <w:rPr>
                <w:rFonts w:ascii="Arial" w:hAnsi="Arial" w:cs="Arial"/>
                <w:sz w:val="19"/>
                <w:szCs w:val="19"/>
                <w:rtl/>
              </w:rPr>
            </w:pPr>
          </w:p>
        </w:tc>
      </w:tr>
      <w:tr w:rsidR="00481894" w:rsidRPr="0080093E" w:rsidTr="00EA5D07">
        <w:tc>
          <w:tcPr>
            <w:tcW w:w="1359" w:type="dxa"/>
          </w:tcPr>
          <w:p w:rsidR="00481894" w:rsidRPr="0080093E" w:rsidDel="005E669B" w:rsidRDefault="00481894" w:rsidP="00EA5D07">
            <w:pPr>
              <w:keepLines w:val="0"/>
              <w:overflowPunct/>
              <w:autoSpaceDE/>
              <w:autoSpaceDN/>
              <w:adjustRightInd/>
              <w:spacing w:line="240" w:lineRule="auto"/>
              <w:ind w:left="-57"/>
              <w:textAlignment w:val="auto"/>
              <w:rPr>
                <w:rFonts w:ascii="Arial" w:hAnsi="Arial" w:cs="Arial"/>
                <w:sz w:val="14"/>
                <w:szCs w:val="14"/>
                <w:rtl/>
              </w:rPr>
            </w:pPr>
          </w:p>
        </w:tc>
        <w:tc>
          <w:tcPr>
            <w:tcW w:w="2948" w:type="dxa"/>
            <w:vAlign w:val="bottom"/>
          </w:tcPr>
          <w:p w:rsidR="00481894" w:rsidRPr="002E2C36" w:rsidDel="005E669B" w:rsidRDefault="00481894" w:rsidP="00EA5D07">
            <w:pPr>
              <w:spacing w:before="20" w:after="20" w:line="240" w:lineRule="auto"/>
              <w:ind w:left="113" w:hanging="113"/>
              <w:rPr>
                <w:rFonts w:ascii="Arial" w:hAnsi="Arial" w:cs="Arial"/>
                <w:sz w:val="19"/>
                <w:szCs w:val="19"/>
                <w:rtl/>
              </w:rPr>
            </w:pPr>
            <w:r w:rsidRPr="002E2C36">
              <w:rPr>
                <w:rFonts w:ascii="Arial" w:hAnsi="Arial" w:cs="Arial"/>
                <w:sz w:val="19"/>
                <w:szCs w:val="19"/>
                <w:rtl/>
              </w:rPr>
              <w:t>רווחים (הפסדים) שהוכרו ברווח או הפסד בסעיף הכנסות (הוצאות) מימון</w:t>
            </w: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r>
      <w:tr w:rsidR="00481894" w:rsidRPr="0080093E" w:rsidTr="00EA5D07">
        <w:tc>
          <w:tcPr>
            <w:tcW w:w="1359" w:type="dxa"/>
          </w:tcPr>
          <w:p w:rsidR="00481894" w:rsidRPr="0080093E" w:rsidDel="005E669B" w:rsidRDefault="00481894" w:rsidP="00EA5D07">
            <w:pPr>
              <w:keepLines w:val="0"/>
              <w:overflowPunct/>
              <w:autoSpaceDE/>
              <w:autoSpaceDN/>
              <w:adjustRightInd/>
              <w:spacing w:line="240" w:lineRule="auto"/>
              <w:ind w:left="-57"/>
              <w:textAlignment w:val="auto"/>
              <w:rPr>
                <w:rFonts w:ascii="Arial" w:hAnsi="Arial" w:cs="Arial"/>
                <w:sz w:val="14"/>
                <w:szCs w:val="14"/>
                <w:rtl/>
              </w:rPr>
            </w:pPr>
          </w:p>
        </w:tc>
        <w:tc>
          <w:tcPr>
            <w:tcW w:w="2948" w:type="dxa"/>
            <w:vAlign w:val="bottom"/>
          </w:tcPr>
          <w:p w:rsidR="00481894" w:rsidRPr="002E2C36" w:rsidRDefault="00481894" w:rsidP="00EA5D07">
            <w:pPr>
              <w:spacing w:before="20" w:after="20" w:line="240" w:lineRule="auto"/>
              <w:ind w:left="113" w:hanging="113"/>
              <w:rPr>
                <w:rFonts w:ascii="Arial" w:hAnsi="Arial" w:cs="Arial"/>
                <w:sz w:val="19"/>
                <w:szCs w:val="19"/>
                <w:rtl/>
              </w:rPr>
            </w:pPr>
            <w:r w:rsidRPr="002E2C36">
              <w:rPr>
                <w:rFonts w:ascii="Arial" w:hAnsi="Arial" w:cs="Arial"/>
                <w:sz w:val="19"/>
                <w:szCs w:val="19"/>
                <w:rtl/>
              </w:rPr>
              <w:t>רווחים (הפסדים) שהוכרו ברווח כולל אחר</w:t>
            </w: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r>
      <w:tr w:rsidR="00481894" w:rsidRPr="0080093E" w:rsidTr="00EA5D07">
        <w:tc>
          <w:tcPr>
            <w:tcW w:w="1359" w:type="dxa"/>
          </w:tcPr>
          <w:p w:rsidR="00481894" w:rsidRPr="0080093E" w:rsidDel="005E669B" w:rsidRDefault="00481894" w:rsidP="00EA5D07">
            <w:pPr>
              <w:keepLines w:val="0"/>
              <w:overflowPunct/>
              <w:autoSpaceDE/>
              <w:autoSpaceDN/>
              <w:adjustRightInd/>
              <w:spacing w:line="240" w:lineRule="auto"/>
              <w:ind w:left="-57"/>
              <w:textAlignment w:val="auto"/>
              <w:rPr>
                <w:rFonts w:ascii="Arial" w:hAnsi="Arial" w:cs="Arial"/>
                <w:sz w:val="14"/>
                <w:szCs w:val="14"/>
                <w:rtl/>
              </w:rPr>
            </w:pPr>
          </w:p>
        </w:tc>
        <w:tc>
          <w:tcPr>
            <w:tcW w:w="2948" w:type="dxa"/>
          </w:tcPr>
          <w:p w:rsidR="00481894" w:rsidRPr="002E2C36" w:rsidRDefault="00481894" w:rsidP="00EA5D07">
            <w:pPr>
              <w:spacing w:before="20" w:after="20" w:line="240" w:lineRule="auto"/>
              <w:ind w:left="113" w:hanging="113"/>
              <w:rPr>
                <w:rFonts w:ascii="Arial" w:hAnsi="Arial" w:cs="Arial"/>
                <w:sz w:val="19"/>
                <w:szCs w:val="19"/>
                <w:rtl/>
              </w:rPr>
            </w:pPr>
            <w:r w:rsidRPr="002E2C36">
              <w:rPr>
                <w:rFonts w:ascii="Arial" w:hAnsi="Arial" w:cs="Arial"/>
                <w:sz w:val="19"/>
                <w:szCs w:val="19"/>
                <w:rtl/>
              </w:rPr>
              <w:t>רכישות</w:t>
            </w: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r>
      <w:tr w:rsidR="00481894" w:rsidRPr="0080093E" w:rsidTr="00EA5D07">
        <w:tc>
          <w:tcPr>
            <w:tcW w:w="1359" w:type="dxa"/>
          </w:tcPr>
          <w:p w:rsidR="00481894" w:rsidRPr="0080093E" w:rsidDel="005E669B" w:rsidRDefault="00481894" w:rsidP="00EA5D07">
            <w:pPr>
              <w:keepLines w:val="0"/>
              <w:overflowPunct/>
              <w:autoSpaceDE/>
              <w:autoSpaceDN/>
              <w:adjustRightInd/>
              <w:spacing w:line="240" w:lineRule="auto"/>
              <w:ind w:left="-57"/>
              <w:textAlignment w:val="auto"/>
              <w:rPr>
                <w:rFonts w:ascii="Arial" w:hAnsi="Arial" w:cs="Arial"/>
                <w:sz w:val="14"/>
                <w:szCs w:val="14"/>
                <w:rtl/>
              </w:rPr>
            </w:pPr>
          </w:p>
        </w:tc>
        <w:tc>
          <w:tcPr>
            <w:tcW w:w="2948" w:type="dxa"/>
          </w:tcPr>
          <w:p w:rsidR="00481894" w:rsidRPr="002E2C36" w:rsidRDefault="00481894" w:rsidP="00EA5D07">
            <w:pPr>
              <w:spacing w:before="20" w:after="20" w:line="240" w:lineRule="auto"/>
              <w:ind w:left="113" w:hanging="113"/>
              <w:rPr>
                <w:rFonts w:ascii="Arial" w:hAnsi="Arial" w:cs="Arial"/>
                <w:sz w:val="19"/>
                <w:szCs w:val="19"/>
                <w:rtl/>
              </w:rPr>
            </w:pPr>
            <w:r w:rsidRPr="002E2C36">
              <w:rPr>
                <w:rFonts w:ascii="Arial" w:hAnsi="Arial" w:cs="Arial"/>
                <w:sz w:val="19"/>
                <w:szCs w:val="19"/>
                <w:rtl/>
              </w:rPr>
              <w:t>מכירות</w:t>
            </w: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r>
      <w:tr w:rsidR="00481894" w:rsidRPr="0080093E" w:rsidTr="00EA5D07">
        <w:tc>
          <w:tcPr>
            <w:tcW w:w="1359" w:type="dxa"/>
          </w:tcPr>
          <w:p w:rsidR="00481894" w:rsidRPr="0080093E" w:rsidDel="005E669B" w:rsidRDefault="00481894" w:rsidP="00EA5D07">
            <w:pPr>
              <w:keepLines w:val="0"/>
              <w:overflowPunct/>
              <w:autoSpaceDE/>
              <w:autoSpaceDN/>
              <w:adjustRightInd/>
              <w:spacing w:line="240" w:lineRule="auto"/>
              <w:ind w:left="-57"/>
              <w:textAlignment w:val="auto"/>
              <w:rPr>
                <w:rFonts w:ascii="Arial" w:hAnsi="Arial" w:cs="Arial"/>
                <w:sz w:val="14"/>
                <w:szCs w:val="14"/>
                <w:rtl/>
              </w:rPr>
            </w:pPr>
          </w:p>
        </w:tc>
        <w:tc>
          <w:tcPr>
            <w:tcW w:w="2948" w:type="dxa"/>
          </w:tcPr>
          <w:p w:rsidR="00481894" w:rsidRPr="002E2C36" w:rsidRDefault="00481894" w:rsidP="00000205">
            <w:pPr>
              <w:spacing w:before="20" w:after="20" w:line="240" w:lineRule="auto"/>
              <w:ind w:left="113" w:hanging="113"/>
              <w:rPr>
                <w:rFonts w:ascii="Arial" w:hAnsi="Arial" w:cs="Arial"/>
                <w:sz w:val="19"/>
                <w:szCs w:val="19"/>
                <w:rtl/>
              </w:rPr>
            </w:pPr>
            <w:r w:rsidRPr="002E2C36">
              <w:rPr>
                <w:rFonts w:ascii="Arial" w:hAnsi="Arial" w:cs="Arial"/>
                <w:sz w:val="19"/>
                <w:szCs w:val="19"/>
                <w:rtl/>
              </w:rPr>
              <w:t>פירעון/סילוק</w:t>
            </w: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r>
      <w:tr w:rsidR="00481894" w:rsidRPr="0080093E" w:rsidTr="00EA5D07">
        <w:tc>
          <w:tcPr>
            <w:tcW w:w="1359" w:type="dxa"/>
          </w:tcPr>
          <w:p w:rsidR="00481894" w:rsidRPr="0080093E" w:rsidDel="005E669B" w:rsidRDefault="00481894" w:rsidP="00EA5D07">
            <w:pPr>
              <w:keepLines w:val="0"/>
              <w:overflowPunct/>
              <w:autoSpaceDE/>
              <w:autoSpaceDN/>
              <w:adjustRightInd/>
              <w:spacing w:line="240" w:lineRule="auto"/>
              <w:ind w:left="-57"/>
              <w:textAlignment w:val="auto"/>
              <w:rPr>
                <w:rFonts w:ascii="Arial" w:hAnsi="Arial" w:cs="Arial"/>
                <w:sz w:val="14"/>
                <w:szCs w:val="14"/>
                <w:rtl/>
              </w:rPr>
            </w:pPr>
          </w:p>
        </w:tc>
        <w:tc>
          <w:tcPr>
            <w:tcW w:w="2948" w:type="dxa"/>
          </w:tcPr>
          <w:p w:rsidR="00481894" w:rsidRPr="002E2C36" w:rsidRDefault="00481894" w:rsidP="00D4465A">
            <w:pPr>
              <w:spacing w:before="20" w:after="20" w:line="240" w:lineRule="auto"/>
              <w:ind w:left="113" w:hanging="113"/>
              <w:rPr>
                <w:rFonts w:ascii="Arial" w:hAnsi="Arial" w:cs="Arial"/>
                <w:sz w:val="19"/>
                <w:szCs w:val="19"/>
                <w:rtl/>
              </w:rPr>
            </w:pPr>
            <w:r w:rsidRPr="002E2C36">
              <w:rPr>
                <w:rFonts w:ascii="Arial" w:hAnsi="Arial" w:cs="Arial"/>
                <w:sz w:val="19"/>
                <w:szCs w:val="19"/>
                <w:rtl/>
              </w:rPr>
              <w:t xml:space="preserve">העברות לרמה 3 (ראה ביאור </w:t>
            </w:r>
            <w:r w:rsidR="00D4465A">
              <w:rPr>
                <w:rFonts w:ascii="Arial" w:hAnsi="Arial" w:cs="Arial" w:hint="cs"/>
                <w:sz w:val="19"/>
                <w:szCs w:val="19"/>
                <w:rtl/>
              </w:rPr>
              <w:t>38</w:t>
            </w:r>
            <w:r w:rsidRPr="002E2C36">
              <w:rPr>
                <w:rFonts w:ascii="Arial" w:hAnsi="Arial" w:cs="Arial"/>
                <w:sz w:val="19"/>
                <w:szCs w:val="19"/>
                <w:rtl/>
              </w:rPr>
              <w:t>(א)(</w:t>
            </w:r>
            <w:r>
              <w:rPr>
                <w:rFonts w:ascii="Arial" w:hAnsi="Arial" w:cs="Arial" w:hint="cs"/>
                <w:sz w:val="19"/>
                <w:szCs w:val="19"/>
                <w:rtl/>
              </w:rPr>
              <w:t>3</w:t>
            </w:r>
            <w:r w:rsidRPr="002E2C36">
              <w:rPr>
                <w:rFonts w:ascii="Arial" w:hAnsi="Arial" w:cs="Arial"/>
                <w:sz w:val="19"/>
                <w:szCs w:val="19"/>
                <w:rtl/>
              </w:rPr>
              <w:t>) לעיל)</w:t>
            </w: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r>
      <w:tr w:rsidR="00481894" w:rsidRPr="0080093E" w:rsidTr="00EA5D07">
        <w:tc>
          <w:tcPr>
            <w:tcW w:w="1359" w:type="dxa"/>
          </w:tcPr>
          <w:p w:rsidR="00481894" w:rsidRPr="0080093E" w:rsidDel="005E669B" w:rsidRDefault="00481894" w:rsidP="00EA5D07">
            <w:pPr>
              <w:keepLines w:val="0"/>
              <w:overflowPunct/>
              <w:autoSpaceDE/>
              <w:autoSpaceDN/>
              <w:adjustRightInd/>
              <w:spacing w:line="240" w:lineRule="auto"/>
              <w:ind w:left="-57"/>
              <w:textAlignment w:val="auto"/>
              <w:rPr>
                <w:rFonts w:ascii="Arial" w:hAnsi="Arial" w:cs="Arial"/>
                <w:sz w:val="14"/>
                <w:szCs w:val="14"/>
                <w:rtl/>
              </w:rPr>
            </w:pPr>
          </w:p>
        </w:tc>
        <w:tc>
          <w:tcPr>
            <w:tcW w:w="2948" w:type="dxa"/>
          </w:tcPr>
          <w:p w:rsidR="00481894" w:rsidRPr="002E2C36" w:rsidRDefault="00481894" w:rsidP="00D4465A">
            <w:pPr>
              <w:spacing w:before="20" w:after="20" w:line="240" w:lineRule="auto"/>
              <w:ind w:left="113" w:hanging="113"/>
              <w:rPr>
                <w:rFonts w:ascii="Arial" w:hAnsi="Arial" w:cs="Arial"/>
                <w:sz w:val="19"/>
                <w:szCs w:val="19"/>
                <w:rtl/>
              </w:rPr>
            </w:pPr>
            <w:r w:rsidRPr="002E2C36">
              <w:rPr>
                <w:rFonts w:ascii="Arial" w:hAnsi="Arial" w:cs="Arial"/>
                <w:sz w:val="19"/>
                <w:szCs w:val="19"/>
                <w:rtl/>
              </w:rPr>
              <w:t xml:space="preserve">העברות מרמה 3 (ראה ביאור </w:t>
            </w:r>
            <w:r w:rsidR="00D4465A">
              <w:rPr>
                <w:rFonts w:ascii="Arial" w:hAnsi="Arial" w:cs="Arial" w:hint="cs"/>
                <w:sz w:val="19"/>
                <w:szCs w:val="19"/>
                <w:rtl/>
              </w:rPr>
              <w:t>38</w:t>
            </w:r>
            <w:r w:rsidRPr="002E2C36">
              <w:rPr>
                <w:rFonts w:ascii="Arial" w:hAnsi="Arial" w:cs="Arial"/>
                <w:sz w:val="19"/>
                <w:szCs w:val="19"/>
                <w:rtl/>
              </w:rPr>
              <w:t>(א)(</w:t>
            </w:r>
            <w:r>
              <w:rPr>
                <w:rFonts w:ascii="Arial" w:hAnsi="Arial" w:cs="Arial" w:hint="cs"/>
                <w:sz w:val="19"/>
                <w:szCs w:val="19"/>
                <w:rtl/>
              </w:rPr>
              <w:t>3</w:t>
            </w:r>
            <w:r w:rsidRPr="002E2C36">
              <w:rPr>
                <w:rFonts w:ascii="Arial" w:hAnsi="Arial" w:cs="Arial"/>
                <w:sz w:val="19"/>
                <w:szCs w:val="19"/>
                <w:rtl/>
              </w:rPr>
              <w:t>) לעיל)</w:t>
            </w:r>
          </w:p>
        </w:tc>
        <w:tc>
          <w:tcPr>
            <w:tcW w:w="1021" w:type="dxa"/>
            <w:vAlign w:val="bottom"/>
          </w:tcPr>
          <w:p w:rsidR="00481894" w:rsidRPr="002E2C36" w:rsidDel="005E669B" w:rsidRDefault="00481894" w:rsidP="00EA5D07">
            <w:pPr>
              <w:pBdr>
                <w:bottom w:val="single" w:sz="4" w:space="1" w:color="auto"/>
              </w:pBd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pBdr>
                <w:bottom w:val="single" w:sz="4" w:space="1" w:color="auto"/>
              </w:pBd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pBdr>
                <w:bottom w:val="single" w:sz="4" w:space="1" w:color="auto"/>
              </w:pBd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pBdr>
                <w:bottom w:val="single" w:sz="4" w:space="1" w:color="auto"/>
              </w:pBd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pBdr>
                <w:bottom w:val="single" w:sz="4" w:space="1" w:color="auto"/>
              </w:pBd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pBdr>
                <w:bottom w:val="single" w:sz="4" w:space="1" w:color="auto"/>
              </w:pBdr>
              <w:spacing w:line="240" w:lineRule="auto"/>
              <w:ind w:left="57" w:right="57"/>
              <w:jc w:val="center"/>
              <w:rPr>
                <w:rFonts w:ascii="Arial" w:hAnsi="Arial" w:cs="Arial"/>
                <w:sz w:val="19"/>
                <w:szCs w:val="19"/>
                <w:rtl/>
              </w:rPr>
            </w:pPr>
          </w:p>
        </w:tc>
      </w:tr>
      <w:tr w:rsidR="00481894" w:rsidRPr="0080093E" w:rsidTr="00EA5D07">
        <w:tc>
          <w:tcPr>
            <w:tcW w:w="1359" w:type="dxa"/>
          </w:tcPr>
          <w:p w:rsidR="00481894" w:rsidRPr="0080093E" w:rsidDel="005E669B" w:rsidRDefault="00481894" w:rsidP="00EA5D07">
            <w:pPr>
              <w:keepLines w:val="0"/>
              <w:overflowPunct/>
              <w:autoSpaceDE/>
              <w:autoSpaceDN/>
              <w:adjustRightInd/>
              <w:spacing w:line="240" w:lineRule="auto"/>
              <w:ind w:left="-57"/>
              <w:textAlignment w:val="auto"/>
              <w:rPr>
                <w:rFonts w:ascii="Arial" w:hAnsi="Arial" w:cs="Arial"/>
                <w:sz w:val="14"/>
                <w:szCs w:val="14"/>
                <w:rtl/>
              </w:rPr>
            </w:pPr>
          </w:p>
        </w:tc>
        <w:tc>
          <w:tcPr>
            <w:tcW w:w="2948" w:type="dxa"/>
            <w:vAlign w:val="bottom"/>
          </w:tcPr>
          <w:p w:rsidR="00481894" w:rsidRPr="002E2C36" w:rsidRDefault="00991496" w:rsidP="00F4471C">
            <w:pPr>
              <w:spacing w:before="20" w:after="20" w:line="240" w:lineRule="auto"/>
              <w:ind w:left="340" w:hanging="113"/>
              <w:rPr>
                <w:rFonts w:ascii="Arial" w:hAnsi="Arial" w:cs="Arial"/>
                <w:sz w:val="19"/>
                <w:szCs w:val="19"/>
                <w:rtl/>
              </w:rPr>
            </w:pPr>
            <w:r>
              <w:rPr>
                <w:rFonts w:ascii="Arial" w:hAnsi="Arial" w:cs="Arial" w:hint="cs"/>
                <w:b/>
                <w:bCs/>
                <w:sz w:val="19"/>
                <w:szCs w:val="19"/>
                <w:rtl/>
              </w:rPr>
              <w:t xml:space="preserve">יתרה ליום </w:t>
            </w:r>
            <w:r w:rsidR="00481894" w:rsidRPr="002E2C36">
              <w:rPr>
                <w:rFonts w:ascii="Arial" w:hAnsi="Arial" w:cs="Arial"/>
                <w:b/>
                <w:bCs/>
                <w:sz w:val="19"/>
                <w:szCs w:val="19"/>
                <w:rtl/>
              </w:rPr>
              <w:t>31 בדצמבר</w:t>
            </w:r>
          </w:p>
        </w:tc>
        <w:tc>
          <w:tcPr>
            <w:tcW w:w="1021" w:type="dxa"/>
            <w:vAlign w:val="bottom"/>
          </w:tcPr>
          <w:p w:rsidR="00481894" w:rsidRPr="002E2C36" w:rsidDel="005E669B" w:rsidRDefault="00481894" w:rsidP="00EA5D07">
            <w:pPr>
              <w:pBdr>
                <w:bottom w:val="double" w:sz="4" w:space="1" w:color="auto"/>
              </w:pBd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pBdr>
                <w:bottom w:val="double" w:sz="4" w:space="1" w:color="auto"/>
              </w:pBd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pBdr>
                <w:bottom w:val="double" w:sz="4" w:space="1" w:color="auto"/>
              </w:pBd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pBdr>
                <w:bottom w:val="double" w:sz="4" w:space="1" w:color="auto"/>
              </w:pBd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pBdr>
                <w:bottom w:val="double" w:sz="4" w:space="1" w:color="auto"/>
              </w:pBd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pBdr>
                <w:bottom w:val="double" w:sz="4" w:space="1" w:color="auto"/>
              </w:pBdr>
              <w:spacing w:line="240" w:lineRule="auto"/>
              <w:ind w:left="57" w:right="57"/>
              <w:jc w:val="center"/>
              <w:rPr>
                <w:rFonts w:ascii="Arial" w:hAnsi="Arial" w:cs="Arial"/>
                <w:sz w:val="19"/>
                <w:szCs w:val="19"/>
                <w:rtl/>
              </w:rPr>
            </w:pPr>
          </w:p>
        </w:tc>
      </w:tr>
      <w:tr w:rsidR="00481894" w:rsidRPr="0080093E" w:rsidTr="00EA5D07">
        <w:tc>
          <w:tcPr>
            <w:tcW w:w="1359" w:type="dxa"/>
          </w:tcPr>
          <w:p w:rsidR="00481894" w:rsidRPr="0080093E" w:rsidDel="005E669B" w:rsidRDefault="00481894" w:rsidP="00EA5D07">
            <w:pPr>
              <w:keepLines w:val="0"/>
              <w:overflowPunct/>
              <w:autoSpaceDE/>
              <w:autoSpaceDN/>
              <w:adjustRightInd/>
              <w:spacing w:line="240" w:lineRule="auto"/>
              <w:ind w:left="-57"/>
              <w:textAlignment w:val="auto"/>
              <w:rPr>
                <w:rFonts w:ascii="Arial" w:hAnsi="Arial" w:cs="Arial"/>
                <w:sz w:val="14"/>
                <w:szCs w:val="14"/>
                <w:rtl/>
              </w:rPr>
            </w:pPr>
          </w:p>
        </w:tc>
        <w:tc>
          <w:tcPr>
            <w:tcW w:w="2948" w:type="dxa"/>
            <w:vAlign w:val="bottom"/>
          </w:tcPr>
          <w:p w:rsidR="00481894" w:rsidRPr="002E2C36" w:rsidRDefault="00481894" w:rsidP="00EA5D07">
            <w:pPr>
              <w:spacing w:line="240" w:lineRule="auto"/>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r>
      <w:tr w:rsidR="00481894" w:rsidRPr="0080093E" w:rsidTr="00EA5D07">
        <w:tc>
          <w:tcPr>
            <w:tcW w:w="1359" w:type="dxa"/>
          </w:tcPr>
          <w:p w:rsidR="00481894" w:rsidRPr="0080093E" w:rsidDel="005E669B" w:rsidRDefault="00481894" w:rsidP="00EA5D07">
            <w:pPr>
              <w:keepLines w:val="0"/>
              <w:overflowPunct/>
              <w:autoSpaceDE/>
              <w:autoSpaceDN/>
              <w:adjustRightInd/>
              <w:spacing w:line="240" w:lineRule="auto"/>
              <w:ind w:left="-57"/>
              <w:textAlignment w:val="auto"/>
              <w:rPr>
                <w:rFonts w:ascii="Arial" w:hAnsi="Arial" w:cs="Arial"/>
                <w:sz w:val="14"/>
                <w:szCs w:val="14"/>
                <w:rtl/>
              </w:rPr>
            </w:pPr>
          </w:p>
        </w:tc>
        <w:tc>
          <w:tcPr>
            <w:tcW w:w="2948" w:type="dxa"/>
            <w:vAlign w:val="bottom"/>
          </w:tcPr>
          <w:p w:rsidR="00481894" w:rsidRPr="002E2C36" w:rsidRDefault="00481894" w:rsidP="00EA5D07">
            <w:pPr>
              <w:spacing w:before="20" w:after="20" w:line="240" w:lineRule="auto"/>
              <w:ind w:left="113" w:right="-113" w:hanging="113"/>
              <w:rPr>
                <w:rFonts w:ascii="Arial" w:hAnsi="Arial" w:cs="Arial"/>
                <w:sz w:val="19"/>
                <w:szCs w:val="19"/>
                <w:rtl/>
              </w:rPr>
            </w:pPr>
            <w:r w:rsidRPr="002E2C36">
              <w:rPr>
                <w:rFonts w:ascii="Arial" w:hAnsi="Arial" w:cs="Arial"/>
                <w:sz w:val="19"/>
                <w:szCs w:val="19"/>
                <w:rtl/>
              </w:rPr>
              <w:t>סך רווחים (הפסדים) שלא מומשו שהוכרו ברווח או הפסד לתקופה בגין נכסים המוחזקים בסוף התקופה</w:t>
            </w:r>
          </w:p>
        </w:tc>
        <w:tc>
          <w:tcPr>
            <w:tcW w:w="1021" w:type="dxa"/>
            <w:vAlign w:val="bottom"/>
          </w:tcPr>
          <w:p w:rsidR="00481894" w:rsidRPr="002E2C36" w:rsidDel="005E669B" w:rsidRDefault="00481894" w:rsidP="00EA5D07">
            <w:pPr>
              <w:pBdr>
                <w:bottom w:val="single" w:sz="4" w:space="1" w:color="auto"/>
              </w:pBd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pBdr>
                <w:bottom w:val="single" w:sz="4" w:space="1" w:color="auto"/>
              </w:pBd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pBdr>
                <w:bottom w:val="single" w:sz="4" w:space="1" w:color="auto"/>
              </w:pBd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pBdr>
                <w:bottom w:val="single" w:sz="4" w:space="1" w:color="auto"/>
              </w:pBd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pBdr>
                <w:bottom w:val="single" w:sz="4" w:space="1" w:color="auto"/>
              </w:pBd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pBdr>
                <w:bottom w:val="single" w:sz="4" w:space="1" w:color="auto"/>
              </w:pBdr>
              <w:spacing w:line="240" w:lineRule="auto"/>
              <w:ind w:left="57" w:right="57"/>
              <w:jc w:val="center"/>
              <w:rPr>
                <w:rFonts w:ascii="Arial" w:hAnsi="Arial" w:cs="Arial"/>
                <w:sz w:val="19"/>
                <w:szCs w:val="19"/>
                <w:rtl/>
              </w:rPr>
            </w:pPr>
          </w:p>
        </w:tc>
      </w:tr>
      <w:tr w:rsidR="00481894" w:rsidRPr="0080093E" w:rsidTr="00EA5D07">
        <w:tc>
          <w:tcPr>
            <w:tcW w:w="1359" w:type="dxa"/>
          </w:tcPr>
          <w:p w:rsidR="00481894" w:rsidRPr="0080093E" w:rsidDel="005E669B" w:rsidRDefault="00481894" w:rsidP="00EA5D07">
            <w:pPr>
              <w:keepLines w:val="0"/>
              <w:overflowPunct/>
              <w:autoSpaceDE/>
              <w:autoSpaceDN/>
              <w:adjustRightInd/>
              <w:spacing w:line="240" w:lineRule="auto"/>
              <w:ind w:left="-57"/>
              <w:textAlignment w:val="auto"/>
              <w:rPr>
                <w:rFonts w:ascii="Arial" w:hAnsi="Arial" w:cs="Arial"/>
                <w:sz w:val="14"/>
                <w:szCs w:val="14"/>
                <w:rtl/>
              </w:rPr>
            </w:pPr>
          </w:p>
        </w:tc>
        <w:tc>
          <w:tcPr>
            <w:tcW w:w="2948" w:type="dxa"/>
            <w:vAlign w:val="bottom"/>
          </w:tcPr>
          <w:p w:rsidR="00481894" w:rsidRPr="002E2C36" w:rsidRDefault="00481894" w:rsidP="00EA5D07">
            <w:pPr>
              <w:spacing w:line="240" w:lineRule="auto"/>
              <w:rPr>
                <w:rFonts w:ascii="Arial" w:hAnsi="Arial" w:cs="Arial"/>
                <w:sz w:val="19"/>
                <w:szCs w:val="19"/>
                <w:rtl/>
              </w:rPr>
            </w:pPr>
          </w:p>
        </w:tc>
        <w:tc>
          <w:tcPr>
            <w:tcW w:w="1021" w:type="dxa"/>
            <w:vAlign w:val="bottom"/>
          </w:tcPr>
          <w:p w:rsidR="00481894" w:rsidRPr="002E2C36"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RDefault="00481894" w:rsidP="00EA5D07">
            <w:pPr>
              <w:spacing w:line="240" w:lineRule="auto"/>
              <w:ind w:left="170" w:right="170"/>
              <w:jc w:val="center"/>
              <w:rPr>
                <w:rFonts w:ascii="Arial" w:hAnsi="Arial" w:cs="Arial"/>
                <w:sz w:val="19"/>
                <w:szCs w:val="19"/>
                <w:rtl/>
              </w:rPr>
            </w:pPr>
          </w:p>
        </w:tc>
      </w:tr>
      <w:tr w:rsidR="00481894" w:rsidRPr="0080093E" w:rsidTr="00EA5D07">
        <w:tc>
          <w:tcPr>
            <w:tcW w:w="1359" w:type="dxa"/>
          </w:tcPr>
          <w:p w:rsidR="00481894" w:rsidRPr="0080093E" w:rsidRDefault="00481894" w:rsidP="00EA5D07">
            <w:pPr>
              <w:spacing w:line="240" w:lineRule="auto"/>
              <w:ind w:left="-57"/>
              <w:rPr>
                <w:rFonts w:ascii="Arial" w:hAnsi="Arial" w:cs="Arial"/>
                <w:sz w:val="14"/>
                <w:szCs w:val="14"/>
                <w:rtl/>
              </w:rPr>
            </w:pPr>
          </w:p>
        </w:tc>
        <w:tc>
          <w:tcPr>
            <w:tcW w:w="2948" w:type="dxa"/>
            <w:vAlign w:val="bottom"/>
          </w:tcPr>
          <w:p w:rsidR="00481894" w:rsidRPr="002E2C36" w:rsidRDefault="00481894" w:rsidP="00EA5D07">
            <w:pPr>
              <w:spacing w:line="240" w:lineRule="auto"/>
              <w:rPr>
                <w:rFonts w:ascii="Arial" w:hAnsi="Arial" w:cs="Arial"/>
                <w:sz w:val="19"/>
                <w:szCs w:val="19"/>
                <w:rtl/>
              </w:rPr>
            </w:pPr>
          </w:p>
        </w:tc>
        <w:tc>
          <w:tcPr>
            <w:tcW w:w="6126" w:type="dxa"/>
            <w:gridSpan w:val="6"/>
            <w:vAlign w:val="bottom"/>
          </w:tcPr>
          <w:p w:rsidR="00481894" w:rsidRPr="002E2C36" w:rsidRDefault="005723D9" w:rsidP="00EA5D07">
            <w:pPr>
              <w:pBdr>
                <w:bottom w:val="single" w:sz="4" w:space="1" w:color="auto"/>
              </w:pBdr>
              <w:spacing w:before="20" w:line="240" w:lineRule="auto"/>
              <w:jc w:val="center"/>
              <w:rPr>
                <w:rFonts w:ascii="Arial" w:hAnsi="Arial" w:cs="Arial"/>
                <w:sz w:val="19"/>
                <w:szCs w:val="19"/>
                <w:rtl/>
              </w:rPr>
            </w:pPr>
            <w:r>
              <w:rPr>
                <w:rFonts w:ascii="Arial" w:hAnsi="Arial" w:cs="Arial"/>
                <w:b/>
                <w:bCs/>
                <w:szCs w:val="20"/>
                <w:rtl/>
              </w:rPr>
              <w:t>2016</w:t>
            </w:r>
          </w:p>
        </w:tc>
      </w:tr>
      <w:tr w:rsidR="00481894" w:rsidRPr="0080093E" w:rsidTr="00EA5D07">
        <w:tc>
          <w:tcPr>
            <w:tcW w:w="1359" w:type="dxa"/>
          </w:tcPr>
          <w:p w:rsidR="00481894" w:rsidRPr="0080093E" w:rsidRDefault="00481894" w:rsidP="00EA5D07">
            <w:pPr>
              <w:spacing w:line="240" w:lineRule="auto"/>
              <w:ind w:left="-57"/>
              <w:rPr>
                <w:rFonts w:ascii="Arial" w:hAnsi="Arial" w:cs="Arial"/>
                <w:sz w:val="14"/>
                <w:szCs w:val="14"/>
                <w:rtl/>
              </w:rPr>
            </w:pPr>
          </w:p>
        </w:tc>
        <w:tc>
          <w:tcPr>
            <w:tcW w:w="2948" w:type="dxa"/>
            <w:vAlign w:val="bottom"/>
          </w:tcPr>
          <w:p w:rsidR="00481894" w:rsidRPr="002E2C36" w:rsidRDefault="00481894" w:rsidP="00EA5D07">
            <w:pPr>
              <w:spacing w:line="240" w:lineRule="auto"/>
              <w:rPr>
                <w:rFonts w:ascii="Arial" w:hAnsi="Arial" w:cs="Arial"/>
                <w:sz w:val="19"/>
                <w:szCs w:val="19"/>
                <w:rtl/>
              </w:rPr>
            </w:pPr>
          </w:p>
        </w:tc>
        <w:tc>
          <w:tcPr>
            <w:tcW w:w="4084" w:type="dxa"/>
            <w:gridSpan w:val="4"/>
            <w:vAlign w:val="bottom"/>
          </w:tcPr>
          <w:p w:rsidR="00481894" w:rsidRPr="002E2C36" w:rsidRDefault="00481894" w:rsidP="00EA5D07">
            <w:pPr>
              <w:pBdr>
                <w:bottom w:val="single" w:sz="4" w:space="1" w:color="auto"/>
              </w:pBdr>
              <w:spacing w:line="240" w:lineRule="auto"/>
              <w:jc w:val="center"/>
              <w:rPr>
                <w:rFonts w:ascii="Arial" w:hAnsi="Arial" w:cs="Arial"/>
                <w:sz w:val="19"/>
                <w:szCs w:val="19"/>
                <w:rtl/>
              </w:rPr>
            </w:pPr>
            <w:r w:rsidRPr="002E2C36">
              <w:rPr>
                <w:rFonts w:ascii="Arial" w:hAnsi="Arial" w:cs="Arial"/>
                <w:b/>
                <w:bCs/>
                <w:sz w:val="19"/>
                <w:szCs w:val="19"/>
                <w:highlight w:val="yellow"/>
                <w:rtl/>
              </w:rPr>
              <w:t>נכסים פיננסיים בשווי הוגן</w:t>
            </w:r>
          </w:p>
        </w:tc>
        <w:tc>
          <w:tcPr>
            <w:tcW w:w="1021" w:type="dxa"/>
            <w:vAlign w:val="bottom"/>
          </w:tcPr>
          <w:p w:rsidR="00481894" w:rsidRPr="002E2C36" w:rsidRDefault="00481894" w:rsidP="00EA5D07">
            <w:pPr>
              <w:spacing w:line="240" w:lineRule="auto"/>
              <w:jc w:val="center"/>
              <w:rPr>
                <w:rFonts w:ascii="Arial" w:hAnsi="Arial" w:cs="Arial"/>
                <w:b/>
                <w:bCs/>
                <w:sz w:val="19"/>
                <w:szCs w:val="19"/>
                <w:rtl/>
              </w:rPr>
            </w:pPr>
            <w:r w:rsidRPr="002E2C36">
              <w:rPr>
                <w:rFonts w:ascii="Arial" w:hAnsi="Arial" w:cs="Arial"/>
                <w:b/>
                <w:bCs/>
                <w:sz w:val="19"/>
                <w:szCs w:val="19"/>
                <w:rtl/>
              </w:rPr>
              <w:t>נגזרים</w:t>
            </w:r>
          </w:p>
        </w:tc>
        <w:tc>
          <w:tcPr>
            <w:tcW w:w="1021" w:type="dxa"/>
            <w:vAlign w:val="bottom"/>
          </w:tcPr>
          <w:p w:rsidR="00481894" w:rsidRPr="002E2C36" w:rsidRDefault="00481894" w:rsidP="00EA5D07">
            <w:pPr>
              <w:spacing w:line="240" w:lineRule="auto"/>
              <w:jc w:val="center"/>
              <w:rPr>
                <w:rFonts w:ascii="Arial" w:hAnsi="Arial" w:cs="Arial"/>
                <w:sz w:val="19"/>
                <w:szCs w:val="19"/>
                <w:rtl/>
              </w:rPr>
            </w:pPr>
          </w:p>
        </w:tc>
      </w:tr>
      <w:tr w:rsidR="00481894" w:rsidRPr="0080093E" w:rsidTr="00EA5D07">
        <w:tc>
          <w:tcPr>
            <w:tcW w:w="1359" w:type="dxa"/>
          </w:tcPr>
          <w:p w:rsidR="00481894" w:rsidRPr="0080093E" w:rsidRDefault="00481894" w:rsidP="00EA5D07">
            <w:pPr>
              <w:spacing w:line="240" w:lineRule="auto"/>
              <w:ind w:left="-57"/>
              <w:rPr>
                <w:rFonts w:ascii="Arial" w:hAnsi="Arial" w:cs="Arial"/>
                <w:sz w:val="14"/>
                <w:szCs w:val="14"/>
                <w:rtl/>
              </w:rPr>
            </w:pPr>
          </w:p>
        </w:tc>
        <w:tc>
          <w:tcPr>
            <w:tcW w:w="2948" w:type="dxa"/>
            <w:vAlign w:val="bottom"/>
          </w:tcPr>
          <w:p w:rsidR="00481894" w:rsidRPr="002E2C36" w:rsidRDefault="00481894" w:rsidP="00EA5D07">
            <w:pPr>
              <w:spacing w:line="240" w:lineRule="auto"/>
              <w:rPr>
                <w:rFonts w:ascii="Arial" w:hAnsi="Arial" w:cs="Arial"/>
                <w:sz w:val="19"/>
                <w:szCs w:val="19"/>
                <w:rtl/>
              </w:rPr>
            </w:pPr>
          </w:p>
        </w:tc>
        <w:tc>
          <w:tcPr>
            <w:tcW w:w="3063" w:type="dxa"/>
            <w:gridSpan w:val="3"/>
            <w:vAlign w:val="bottom"/>
          </w:tcPr>
          <w:p w:rsidR="00481894" w:rsidRPr="002E2C36" w:rsidRDefault="00481894" w:rsidP="00EA5D07">
            <w:pPr>
              <w:pBdr>
                <w:bottom w:val="single" w:sz="4" w:space="1" w:color="auto"/>
              </w:pBdr>
              <w:spacing w:line="240" w:lineRule="auto"/>
              <w:jc w:val="center"/>
              <w:rPr>
                <w:rFonts w:ascii="Arial" w:hAnsi="Arial" w:cs="Arial"/>
                <w:sz w:val="19"/>
                <w:szCs w:val="19"/>
                <w:rtl/>
              </w:rPr>
            </w:pPr>
            <w:r w:rsidRPr="002E2C36">
              <w:rPr>
                <w:rFonts w:ascii="Arial" w:hAnsi="Arial" w:cs="Arial"/>
                <w:b/>
                <w:bCs/>
                <w:sz w:val="19"/>
                <w:szCs w:val="19"/>
                <w:highlight w:val="yellow"/>
                <w:rtl/>
              </w:rPr>
              <w:t>דרך רווח או הפסד</w:t>
            </w:r>
          </w:p>
        </w:tc>
        <w:tc>
          <w:tcPr>
            <w:tcW w:w="1021" w:type="dxa"/>
            <w:vAlign w:val="bottom"/>
          </w:tcPr>
          <w:p w:rsidR="00481894" w:rsidRPr="002E2C36" w:rsidRDefault="00481894" w:rsidP="00EA5D07">
            <w:pPr>
              <w:spacing w:line="240" w:lineRule="auto"/>
              <w:jc w:val="center"/>
              <w:rPr>
                <w:rFonts w:ascii="Arial" w:hAnsi="Arial" w:cs="Arial"/>
                <w:b/>
                <w:bCs/>
                <w:sz w:val="19"/>
                <w:szCs w:val="19"/>
                <w:highlight w:val="yellow"/>
                <w:rtl/>
              </w:rPr>
            </w:pPr>
            <w:r w:rsidRPr="002E2C36">
              <w:rPr>
                <w:rFonts w:ascii="Arial" w:hAnsi="Arial" w:cs="Arial"/>
                <w:b/>
                <w:bCs/>
                <w:sz w:val="19"/>
                <w:szCs w:val="19"/>
                <w:highlight w:val="yellow"/>
                <w:rtl/>
              </w:rPr>
              <w:t>דרך רווח</w:t>
            </w:r>
          </w:p>
          <w:p w:rsidR="00481894" w:rsidRPr="002E2C36" w:rsidRDefault="00481894" w:rsidP="00EA5D07">
            <w:pPr>
              <w:spacing w:line="240" w:lineRule="auto"/>
              <w:jc w:val="center"/>
              <w:rPr>
                <w:rFonts w:ascii="Arial" w:hAnsi="Arial" w:cs="Arial"/>
                <w:sz w:val="19"/>
                <w:szCs w:val="19"/>
                <w:rtl/>
              </w:rPr>
            </w:pPr>
            <w:r w:rsidRPr="002E2C36">
              <w:rPr>
                <w:rFonts w:ascii="Arial" w:hAnsi="Arial" w:cs="Arial"/>
                <w:b/>
                <w:bCs/>
                <w:sz w:val="19"/>
                <w:szCs w:val="19"/>
                <w:highlight w:val="yellow"/>
                <w:rtl/>
              </w:rPr>
              <w:t>כולל אחר</w:t>
            </w:r>
          </w:p>
        </w:tc>
        <w:tc>
          <w:tcPr>
            <w:tcW w:w="1021" w:type="dxa"/>
            <w:vAlign w:val="bottom"/>
          </w:tcPr>
          <w:p w:rsidR="00481894" w:rsidRPr="002E2C36" w:rsidRDefault="00481894" w:rsidP="00EA5D07">
            <w:pPr>
              <w:spacing w:line="240" w:lineRule="auto"/>
              <w:jc w:val="center"/>
              <w:rPr>
                <w:rFonts w:ascii="Arial" w:hAnsi="Arial" w:cs="Arial"/>
                <w:sz w:val="19"/>
                <w:szCs w:val="19"/>
                <w:rtl/>
              </w:rPr>
            </w:pPr>
            <w:r w:rsidRPr="002E2C36">
              <w:rPr>
                <w:rFonts w:ascii="Arial" w:hAnsi="Arial" w:cs="Arial"/>
                <w:b/>
                <w:bCs/>
                <w:sz w:val="19"/>
                <w:szCs w:val="19"/>
                <w:rtl/>
              </w:rPr>
              <w:t>המשמשים כמכשירים</w:t>
            </w:r>
          </w:p>
        </w:tc>
        <w:tc>
          <w:tcPr>
            <w:tcW w:w="1021" w:type="dxa"/>
            <w:vAlign w:val="bottom"/>
          </w:tcPr>
          <w:p w:rsidR="00481894" w:rsidRPr="002E2C36" w:rsidRDefault="00481894" w:rsidP="00EA5D07">
            <w:pPr>
              <w:spacing w:line="240" w:lineRule="auto"/>
              <w:jc w:val="center"/>
              <w:rPr>
                <w:rFonts w:ascii="Arial" w:hAnsi="Arial" w:cs="Arial"/>
                <w:sz w:val="19"/>
                <w:szCs w:val="19"/>
                <w:rtl/>
              </w:rPr>
            </w:pPr>
          </w:p>
        </w:tc>
      </w:tr>
      <w:tr w:rsidR="00481894" w:rsidRPr="0080093E" w:rsidTr="00EA5D07">
        <w:tc>
          <w:tcPr>
            <w:tcW w:w="1359" w:type="dxa"/>
          </w:tcPr>
          <w:p w:rsidR="00481894" w:rsidRPr="0080093E" w:rsidRDefault="00481894" w:rsidP="00EA5D07">
            <w:pPr>
              <w:spacing w:line="240" w:lineRule="auto"/>
              <w:ind w:left="-57"/>
              <w:rPr>
                <w:rFonts w:ascii="Arial" w:hAnsi="Arial" w:cs="Arial"/>
                <w:sz w:val="14"/>
                <w:szCs w:val="14"/>
                <w:rtl/>
              </w:rPr>
            </w:pPr>
          </w:p>
        </w:tc>
        <w:tc>
          <w:tcPr>
            <w:tcW w:w="2948" w:type="dxa"/>
            <w:vAlign w:val="bottom"/>
          </w:tcPr>
          <w:p w:rsidR="00481894" w:rsidRPr="002E2C36" w:rsidRDefault="00481894" w:rsidP="00EA5D07">
            <w:pPr>
              <w:spacing w:line="240" w:lineRule="auto"/>
              <w:rPr>
                <w:rFonts w:ascii="Arial" w:hAnsi="Arial" w:cs="Arial"/>
                <w:sz w:val="19"/>
                <w:szCs w:val="19"/>
                <w:rtl/>
              </w:rPr>
            </w:pPr>
          </w:p>
        </w:tc>
        <w:tc>
          <w:tcPr>
            <w:tcW w:w="1021" w:type="dxa"/>
            <w:vAlign w:val="bottom"/>
          </w:tcPr>
          <w:p w:rsidR="00481894" w:rsidRPr="002E2C36" w:rsidRDefault="00481894" w:rsidP="00EA5D07">
            <w:pPr>
              <w:pBdr>
                <w:bottom w:val="single" w:sz="4" w:space="1" w:color="auto"/>
              </w:pBdr>
              <w:spacing w:line="240" w:lineRule="auto"/>
              <w:jc w:val="center"/>
              <w:rPr>
                <w:rFonts w:ascii="Arial" w:hAnsi="Arial" w:cs="Arial"/>
                <w:b/>
                <w:bCs/>
                <w:sz w:val="19"/>
                <w:szCs w:val="19"/>
                <w:rtl/>
              </w:rPr>
            </w:pPr>
            <w:r w:rsidRPr="002E2C36">
              <w:rPr>
                <w:rFonts w:ascii="Arial" w:hAnsi="Arial" w:cs="Arial"/>
                <w:b/>
                <w:bCs/>
                <w:sz w:val="19"/>
                <w:szCs w:val="19"/>
                <w:rtl/>
              </w:rPr>
              <w:t>מגדרים</w:t>
            </w:r>
          </w:p>
        </w:tc>
        <w:tc>
          <w:tcPr>
            <w:tcW w:w="1021" w:type="dxa"/>
            <w:vAlign w:val="bottom"/>
          </w:tcPr>
          <w:p w:rsidR="00481894" w:rsidRPr="002E2C36" w:rsidRDefault="00481894" w:rsidP="00EA5D07">
            <w:pPr>
              <w:pBdr>
                <w:bottom w:val="single" w:sz="4" w:space="1" w:color="auto"/>
              </w:pBdr>
              <w:spacing w:line="240" w:lineRule="auto"/>
              <w:jc w:val="center"/>
              <w:rPr>
                <w:rFonts w:ascii="Arial" w:hAnsi="Arial" w:cs="Arial"/>
                <w:b/>
                <w:bCs/>
                <w:sz w:val="19"/>
                <w:szCs w:val="19"/>
                <w:highlight w:val="yellow"/>
                <w:rtl/>
              </w:rPr>
            </w:pPr>
            <w:r w:rsidRPr="002E2C36">
              <w:rPr>
                <w:rFonts w:ascii="Arial" w:hAnsi="Arial" w:cs="Arial"/>
                <w:b/>
                <w:bCs/>
                <w:sz w:val="19"/>
                <w:szCs w:val="19"/>
                <w:highlight w:val="yellow"/>
                <w:rtl/>
              </w:rPr>
              <w:t>מניות</w:t>
            </w:r>
          </w:p>
        </w:tc>
        <w:tc>
          <w:tcPr>
            <w:tcW w:w="1021" w:type="dxa"/>
            <w:vAlign w:val="bottom"/>
          </w:tcPr>
          <w:p w:rsidR="00481894" w:rsidRPr="002E2C36" w:rsidRDefault="00481894" w:rsidP="00EA5D07">
            <w:pPr>
              <w:pBdr>
                <w:bottom w:val="single" w:sz="4" w:space="1" w:color="auto"/>
              </w:pBdr>
              <w:spacing w:line="240" w:lineRule="auto"/>
              <w:jc w:val="center"/>
              <w:rPr>
                <w:rFonts w:ascii="Arial" w:hAnsi="Arial" w:cs="Arial"/>
                <w:b/>
                <w:bCs/>
                <w:sz w:val="19"/>
                <w:szCs w:val="19"/>
                <w:highlight w:val="yellow"/>
                <w:rtl/>
              </w:rPr>
            </w:pPr>
            <w:r w:rsidRPr="002E2C36">
              <w:rPr>
                <w:rFonts w:ascii="Arial" w:hAnsi="Arial" w:cs="Arial"/>
                <w:b/>
                <w:bCs/>
                <w:sz w:val="19"/>
                <w:szCs w:val="19"/>
                <w:rtl/>
              </w:rPr>
              <w:t>נגזרים</w:t>
            </w:r>
          </w:p>
        </w:tc>
        <w:tc>
          <w:tcPr>
            <w:tcW w:w="1021" w:type="dxa"/>
            <w:vAlign w:val="bottom"/>
          </w:tcPr>
          <w:p w:rsidR="00481894" w:rsidRPr="002E2C36" w:rsidRDefault="00481894" w:rsidP="00EA5D07">
            <w:pPr>
              <w:pBdr>
                <w:bottom w:val="single" w:sz="4" w:space="1" w:color="auto"/>
              </w:pBdr>
              <w:spacing w:line="240" w:lineRule="auto"/>
              <w:jc w:val="center"/>
              <w:rPr>
                <w:rFonts w:ascii="Arial" w:hAnsi="Arial" w:cs="Arial"/>
                <w:b/>
                <w:bCs/>
                <w:sz w:val="19"/>
                <w:szCs w:val="19"/>
                <w:highlight w:val="yellow"/>
                <w:rtl/>
              </w:rPr>
            </w:pPr>
            <w:r w:rsidRPr="002E2C36">
              <w:rPr>
                <w:rFonts w:ascii="Arial" w:hAnsi="Arial" w:cs="Arial"/>
                <w:b/>
                <w:bCs/>
                <w:sz w:val="19"/>
                <w:szCs w:val="19"/>
                <w:highlight w:val="yellow"/>
                <w:rtl/>
              </w:rPr>
              <w:t>מניות</w:t>
            </w:r>
          </w:p>
        </w:tc>
        <w:tc>
          <w:tcPr>
            <w:tcW w:w="1021" w:type="dxa"/>
            <w:vAlign w:val="bottom"/>
          </w:tcPr>
          <w:p w:rsidR="00481894" w:rsidRPr="002E2C36" w:rsidRDefault="00481894" w:rsidP="00EA5D07">
            <w:pPr>
              <w:pBdr>
                <w:bottom w:val="single" w:sz="4" w:space="1" w:color="auto"/>
              </w:pBdr>
              <w:spacing w:line="240" w:lineRule="auto"/>
              <w:jc w:val="center"/>
              <w:rPr>
                <w:rFonts w:ascii="Arial" w:hAnsi="Arial" w:cs="Arial"/>
                <w:b/>
                <w:bCs/>
                <w:sz w:val="19"/>
                <w:szCs w:val="19"/>
                <w:rtl/>
              </w:rPr>
            </w:pPr>
            <w:r w:rsidRPr="002E2C36">
              <w:rPr>
                <w:rFonts w:ascii="Arial" w:hAnsi="Arial" w:cs="Arial"/>
                <w:b/>
                <w:bCs/>
                <w:sz w:val="19"/>
                <w:szCs w:val="19"/>
                <w:rtl/>
              </w:rPr>
              <w:t>מגדרים</w:t>
            </w:r>
          </w:p>
        </w:tc>
        <w:tc>
          <w:tcPr>
            <w:tcW w:w="1021" w:type="dxa"/>
            <w:vAlign w:val="bottom"/>
          </w:tcPr>
          <w:p w:rsidR="00481894" w:rsidRPr="002E2C36" w:rsidRDefault="00481894" w:rsidP="00EA5D07">
            <w:pPr>
              <w:pBdr>
                <w:bottom w:val="single" w:sz="4" w:space="1" w:color="auto"/>
              </w:pBdr>
              <w:spacing w:line="240" w:lineRule="auto"/>
              <w:jc w:val="center"/>
              <w:rPr>
                <w:rFonts w:ascii="Arial" w:hAnsi="Arial" w:cs="Arial"/>
                <w:b/>
                <w:bCs/>
                <w:sz w:val="19"/>
                <w:szCs w:val="19"/>
                <w:rtl/>
              </w:rPr>
            </w:pPr>
            <w:r w:rsidRPr="002E2C36">
              <w:rPr>
                <w:rFonts w:ascii="Arial" w:hAnsi="Arial" w:cs="Arial"/>
                <w:b/>
                <w:bCs/>
                <w:sz w:val="19"/>
                <w:szCs w:val="19"/>
                <w:rtl/>
              </w:rPr>
              <w:t>סה"כ</w:t>
            </w:r>
          </w:p>
        </w:tc>
      </w:tr>
      <w:tr w:rsidR="00481894" w:rsidRPr="0080093E" w:rsidTr="00EA5D07">
        <w:tc>
          <w:tcPr>
            <w:tcW w:w="1359" w:type="dxa"/>
          </w:tcPr>
          <w:p w:rsidR="00481894" w:rsidRPr="0080093E" w:rsidRDefault="00481894" w:rsidP="00EA5D07">
            <w:pPr>
              <w:spacing w:line="240" w:lineRule="auto"/>
              <w:ind w:left="-57"/>
              <w:rPr>
                <w:rFonts w:ascii="Arial" w:hAnsi="Arial" w:cs="Arial"/>
                <w:sz w:val="14"/>
                <w:szCs w:val="14"/>
                <w:rtl/>
              </w:rPr>
            </w:pPr>
          </w:p>
        </w:tc>
        <w:tc>
          <w:tcPr>
            <w:tcW w:w="2948" w:type="dxa"/>
            <w:vAlign w:val="bottom"/>
          </w:tcPr>
          <w:p w:rsidR="00481894" w:rsidRPr="002E2C36" w:rsidRDefault="00481894" w:rsidP="00EA5D07">
            <w:pPr>
              <w:spacing w:line="240" w:lineRule="auto"/>
              <w:rPr>
                <w:rFonts w:ascii="Arial" w:hAnsi="Arial" w:cs="Arial"/>
                <w:sz w:val="19"/>
                <w:szCs w:val="19"/>
                <w:rtl/>
              </w:rPr>
            </w:pPr>
          </w:p>
        </w:tc>
        <w:tc>
          <w:tcPr>
            <w:tcW w:w="1021" w:type="dxa"/>
            <w:vAlign w:val="bottom"/>
          </w:tcPr>
          <w:p w:rsidR="00481894" w:rsidRPr="002E2C36"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RDefault="00481894" w:rsidP="00EA5D07">
            <w:pPr>
              <w:spacing w:line="240" w:lineRule="auto"/>
              <w:ind w:left="170" w:right="170"/>
              <w:jc w:val="center"/>
              <w:rPr>
                <w:rFonts w:ascii="Arial" w:hAnsi="Arial" w:cs="Arial"/>
                <w:sz w:val="19"/>
                <w:szCs w:val="19"/>
                <w:rtl/>
              </w:rPr>
            </w:pPr>
          </w:p>
        </w:tc>
      </w:tr>
      <w:tr w:rsidR="00481894" w:rsidRPr="0080093E" w:rsidTr="00EA5D07">
        <w:tc>
          <w:tcPr>
            <w:tcW w:w="1359" w:type="dxa"/>
          </w:tcPr>
          <w:p w:rsidR="00481894" w:rsidRPr="0080093E" w:rsidRDefault="00481894" w:rsidP="00EA5D07">
            <w:pPr>
              <w:spacing w:line="240" w:lineRule="auto"/>
              <w:ind w:left="-57"/>
              <w:rPr>
                <w:rFonts w:ascii="Arial" w:hAnsi="Arial" w:cs="Arial"/>
                <w:sz w:val="14"/>
                <w:szCs w:val="14"/>
                <w:rtl/>
              </w:rPr>
            </w:pPr>
          </w:p>
        </w:tc>
        <w:tc>
          <w:tcPr>
            <w:tcW w:w="2948" w:type="dxa"/>
            <w:vAlign w:val="bottom"/>
          </w:tcPr>
          <w:p w:rsidR="00481894" w:rsidRPr="002E2C36" w:rsidRDefault="00991496" w:rsidP="00F4471C">
            <w:pPr>
              <w:spacing w:before="20" w:after="20" w:line="240" w:lineRule="auto"/>
              <w:ind w:left="113" w:hanging="113"/>
              <w:rPr>
                <w:rFonts w:ascii="Arial" w:hAnsi="Arial" w:cs="Arial"/>
                <w:sz w:val="19"/>
                <w:szCs w:val="19"/>
                <w:rtl/>
              </w:rPr>
            </w:pPr>
            <w:r>
              <w:rPr>
                <w:rFonts w:ascii="Arial" w:hAnsi="Arial" w:cs="Arial" w:hint="cs"/>
                <w:sz w:val="19"/>
                <w:szCs w:val="19"/>
                <w:rtl/>
              </w:rPr>
              <w:t xml:space="preserve">יתרה ליום </w:t>
            </w:r>
            <w:r w:rsidR="00481894" w:rsidRPr="002E2C36">
              <w:rPr>
                <w:rFonts w:ascii="Arial" w:hAnsi="Arial" w:cs="Arial"/>
                <w:sz w:val="19"/>
                <w:szCs w:val="19"/>
                <w:rtl/>
              </w:rPr>
              <w:t>1 בינואר</w:t>
            </w:r>
          </w:p>
        </w:tc>
        <w:tc>
          <w:tcPr>
            <w:tcW w:w="1021" w:type="dxa"/>
            <w:vAlign w:val="bottom"/>
          </w:tcPr>
          <w:p w:rsidR="00481894" w:rsidRPr="002E2C36"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RDefault="00481894" w:rsidP="00EA5D07">
            <w:pPr>
              <w:spacing w:line="240" w:lineRule="auto"/>
              <w:ind w:left="170" w:right="170"/>
              <w:jc w:val="center"/>
              <w:rPr>
                <w:rFonts w:ascii="Arial" w:hAnsi="Arial" w:cs="Arial"/>
                <w:sz w:val="19"/>
                <w:szCs w:val="19"/>
                <w:rtl/>
              </w:rPr>
            </w:pPr>
          </w:p>
        </w:tc>
      </w:tr>
      <w:tr w:rsidR="00481894" w:rsidRPr="0080093E" w:rsidTr="00EA5D07">
        <w:tc>
          <w:tcPr>
            <w:tcW w:w="1359" w:type="dxa"/>
          </w:tcPr>
          <w:p w:rsidR="00481894" w:rsidRPr="0080093E" w:rsidDel="005E669B" w:rsidRDefault="00481894" w:rsidP="00EA5D07">
            <w:pPr>
              <w:keepLines w:val="0"/>
              <w:overflowPunct/>
              <w:autoSpaceDE/>
              <w:autoSpaceDN/>
              <w:adjustRightInd/>
              <w:spacing w:line="240" w:lineRule="auto"/>
              <w:ind w:left="-57"/>
              <w:textAlignment w:val="auto"/>
              <w:rPr>
                <w:rFonts w:ascii="Arial" w:hAnsi="Arial" w:cs="Arial"/>
                <w:sz w:val="14"/>
                <w:szCs w:val="14"/>
                <w:rtl/>
              </w:rPr>
            </w:pPr>
          </w:p>
        </w:tc>
        <w:tc>
          <w:tcPr>
            <w:tcW w:w="2948" w:type="dxa"/>
            <w:vAlign w:val="bottom"/>
          </w:tcPr>
          <w:p w:rsidR="00481894" w:rsidRPr="002E2C36" w:rsidDel="005E669B" w:rsidRDefault="00481894" w:rsidP="00EA5D07">
            <w:pPr>
              <w:spacing w:before="20" w:after="20" w:line="240" w:lineRule="auto"/>
              <w:ind w:left="113" w:hanging="113"/>
              <w:rPr>
                <w:rFonts w:ascii="Arial" w:hAnsi="Arial" w:cs="Arial"/>
                <w:sz w:val="19"/>
                <w:szCs w:val="19"/>
                <w:rtl/>
              </w:rPr>
            </w:pPr>
            <w:r w:rsidRPr="002E2C36">
              <w:rPr>
                <w:rFonts w:ascii="Arial" w:hAnsi="Arial" w:cs="Arial"/>
                <w:sz w:val="19"/>
                <w:szCs w:val="19"/>
                <w:rtl/>
              </w:rPr>
              <w:t>רווחים (הפסדים) שהוכרו ברווח או הפסד בסעיף הכנסות (הוצאות) מימון</w:t>
            </w: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r>
      <w:tr w:rsidR="00481894" w:rsidRPr="0080093E" w:rsidTr="00EA5D07">
        <w:tc>
          <w:tcPr>
            <w:tcW w:w="1359" w:type="dxa"/>
          </w:tcPr>
          <w:p w:rsidR="00481894" w:rsidRPr="0080093E" w:rsidDel="005E669B" w:rsidRDefault="00481894" w:rsidP="00EA5D07">
            <w:pPr>
              <w:keepLines w:val="0"/>
              <w:overflowPunct/>
              <w:autoSpaceDE/>
              <w:autoSpaceDN/>
              <w:adjustRightInd/>
              <w:spacing w:line="240" w:lineRule="auto"/>
              <w:ind w:left="-57"/>
              <w:textAlignment w:val="auto"/>
              <w:rPr>
                <w:rFonts w:ascii="Arial" w:hAnsi="Arial" w:cs="Arial"/>
                <w:sz w:val="14"/>
                <w:szCs w:val="14"/>
                <w:rtl/>
              </w:rPr>
            </w:pPr>
          </w:p>
        </w:tc>
        <w:tc>
          <w:tcPr>
            <w:tcW w:w="2948" w:type="dxa"/>
            <w:vAlign w:val="bottom"/>
          </w:tcPr>
          <w:p w:rsidR="00481894" w:rsidRPr="002E2C36" w:rsidRDefault="00481894" w:rsidP="00EA5D07">
            <w:pPr>
              <w:spacing w:before="20" w:after="20" w:line="240" w:lineRule="auto"/>
              <w:ind w:left="113" w:hanging="113"/>
              <w:rPr>
                <w:rFonts w:ascii="Arial" w:hAnsi="Arial" w:cs="Arial"/>
                <w:sz w:val="19"/>
                <w:szCs w:val="19"/>
                <w:rtl/>
              </w:rPr>
            </w:pPr>
            <w:r w:rsidRPr="002E2C36">
              <w:rPr>
                <w:rFonts w:ascii="Arial" w:hAnsi="Arial" w:cs="Arial"/>
                <w:sz w:val="19"/>
                <w:szCs w:val="19"/>
                <w:rtl/>
              </w:rPr>
              <w:t>רווחים (הפסדים) שהוכרו ברווח כולל אחר</w:t>
            </w: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r>
      <w:tr w:rsidR="00481894" w:rsidRPr="0080093E" w:rsidTr="00EA5D07">
        <w:tc>
          <w:tcPr>
            <w:tcW w:w="1359" w:type="dxa"/>
          </w:tcPr>
          <w:p w:rsidR="00481894" w:rsidRPr="0080093E" w:rsidDel="005E669B" w:rsidRDefault="00481894" w:rsidP="00EA5D07">
            <w:pPr>
              <w:keepLines w:val="0"/>
              <w:overflowPunct/>
              <w:autoSpaceDE/>
              <w:autoSpaceDN/>
              <w:adjustRightInd/>
              <w:spacing w:line="240" w:lineRule="auto"/>
              <w:ind w:left="-57"/>
              <w:textAlignment w:val="auto"/>
              <w:rPr>
                <w:rFonts w:ascii="Arial" w:hAnsi="Arial" w:cs="Arial"/>
                <w:sz w:val="14"/>
                <w:szCs w:val="14"/>
                <w:rtl/>
              </w:rPr>
            </w:pPr>
          </w:p>
        </w:tc>
        <w:tc>
          <w:tcPr>
            <w:tcW w:w="2948" w:type="dxa"/>
          </w:tcPr>
          <w:p w:rsidR="00481894" w:rsidRPr="002E2C36" w:rsidRDefault="00481894" w:rsidP="00EA5D07">
            <w:pPr>
              <w:spacing w:before="20" w:after="20" w:line="240" w:lineRule="auto"/>
              <w:ind w:left="113" w:hanging="113"/>
              <w:rPr>
                <w:rFonts w:ascii="Arial" w:hAnsi="Arial" w:cs="Arial"/>
                <w:sz w:val="19"/>
                <w:szCs w:val="19"/>
                <w:rtl/>
              </w:rPr>
            </w:pPr>
            <w:r w:rsidRPr="002E2C36">
              <w:rPr>
                <w:rFonts w:ascii="Arial" w:hAnsi="Arial" w:cs="Arial"/>
                <w:sz w:val="19"/>
                <w:szCs w:val="19"/>
                <w:rtl/>
              </w:rPr>
              <w:t>רכישות</w:t>
            </w: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r>
      <w:tr w:rsidR="00481894" w:rsidRPr="0080093E" w:rsidTr="00EA5D07">
        <w:tc>
          <w:tcPr>
            <w:tcW w:w="1359" w:type="dxa"/>
          </w:tcPr>
          <w:p w:rsidR="00481894" w:rsidRPr="0080093E" w:rsidDel="005E669B" w:rsidRDefault="00481894" w:rsidP="00EA5D07">
            <w:pPr>
              <w:keepLines w:val="0"/>
              <w:overflowPunct/>
              <w:autoSpaceDE/>
              <w:autoSpaceDN/>
              <w:adjustRightInd/>
              <w:spacing w:line="240" w:lineRule="auto"/>
              <w:ind w:left="-57"/>
              <w:textAlignment w:val="auto"/>
              <w:rPr>
                <w:rFonts w:ascii="Arial" w:hAnsi="Arial" w:cs="Arial"/>
                <w:sz w:val="14"/>
                <w:szCs w:val="14"/>
                <w:rtl/>
              </w:rPr>
            </w:pPr>
          </w:p>
        </w:tc>
        <w:tc>
          <w:tcPr>
            <w:tcW w:w="2948" w:type="dxa"/>
          </w:tcPr>
          <w:p w:rsidR="00481894" w:rsidRPr="002E2C36" w:rsidRDefault="00481894" w:rsidP="00EA5D07">
            <w:pPr>
              <w:spacing w:before="20" w:after="20" w:line="240" w:lineRule="auto"/>
              <w:ind w:left="113" w:hanging="113"/>
              <w:rPr>
                <w:rFonts w:ascii="Arial" w:hAnsi="Arial" w:cs="Arial"/>
                <w:sz w:val="19"/>
                <w:szCs w:val="19"/>
                <w:rtl/>
              </w:rPr>
            </w:pPr>
            <w:r w:rsidRPr="002E2C36">
              <w:rPr>
                <w:rFonts w:ascii="Arial" w:hAnsi="Arial" w:cs="Arial"/>
                <w:sz w:val="19"/>
                <w:szCs w:val="19"/>
                <w:rtl/>
              </w:rPr>
              <w:t>מכירות</w:t>
            </w: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r>
      <w:tr w:rsidR="00481894" w:rsidRPr="0080093E" w:rsidTr="00EA5D07">
        <w:tc>
          <w:tcPr>
            <w:tcW w:w="1359" w:type="dxa"/>
          </w:tcPr>
          <w:p w:rsidR="00481894" w:rsidRPr="0080093E" w:rsidDel="005E669B" w:rsidRDefault="00481894" w:rsidP="00EA5D07">
            <w:pPr>
              <w:keepLines w:val="0"/>
              <w:overflowPunct/>
              <w:autoSpaceDE/>
              <w:autoSpaceDN/>
              <w:adjustRightInd/>
              <w:spacing w:line="240" w:lineRule="auto"/>
              <w:ind w:left="-57"/>
              <w:textAlignment w:val="auto"/>
              <w:rPr>
                <w:rFonts w:ascii="Arial" w:hAnsi="Arial" w:cs="Arial"/>
                <w:sz w:val="14"/>
                <w:szCs w:val="14"/>
                <w:rtl/>
              </w:rPr>
            </w:pPr>
          </w:p>
        </w:tc>
        <w:tc>
          <w:tcPr>
            <w:tcW w:w="2948" w:type="dxa"/>
          </w:tcPr>
          <w:p w:rsidR="00481894" w:rsidRPr="002E2C36" w:rsidRDefault="00000205" w:rsidP="00000205">
            <w:pPr>
              <w:spacing w:before="20" w:after="20" w:line="240" w:lineRule="auto"/>
              <w:ind w:left="113" w:hanging="113"/>
              <w:rPr>
                <w:rFonts w:ascii="Arial" w:hAnsi="Arial" w:cs="Arial"/>
                <w:sz w:val="19"/>
                <w:szCs w:val="19"/>
                <w:rtl/>
              </w:rPr>
            </w:pPr>
            <w:r>
              <w:rPr>
                <w:rFonts w:ascii="Arial" w:hAnsi="Arial" w:cs="Arial"/>
                <w:sz w:val="19"/>
                <w:szCs w:val="19"/>
                <w:rtl/>
              </w:rPr>
              <w:t>פירעון</w:t>
            </w:r>
            <w:r w:rsidR="00481894" w:rsidRPr="002E2C36">
              <w:rPr>
                <w:rFonts w:ascii="Arial" w:hAnsi="Arial" w:cs="Arial"/>
                <w:sz w:val="19"/>
                <w:szCs w:val="19"/>
                <w:rtl/>
              </w:rPr>
              <w:t>/סילוק</w:t>
            </w: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r>
      <w:tr w:rsidR="00481894" w:rsidRPr="0080093E" w:rsidTr="00EA5D07">
        <w:tc>
          <w:tcPr>
            <w:tcW w:w="1359" w:type="dxa"/>
          </w:tcPr>
          <w:p w:rsidR="00481894" w:rsidRPr="0080093E" w:rsidDel="005E669B" w:rsidRDefault="00481894" w:rsidP="00EA5D07">
            <w:pPr>
              <w:keepLines w:val="0"/>
              <w:overflowPunct/>
              <w:autoSpaceDE/>
              <w:autoSpaceDN/>
              <w:adjustRightInd/>
              <w:spacing w:line="240" w:lineRule="auto"/>
              <w:ind w:left="-57"/>
              <w:textAlignment w:val="auto"/>
              <w:rPr>
                <w:rFonts w:ascii="Arial" w:hAnsi="Arial" w:cs="Arial"/>
                <w:sz w:val="14"/>
                <w:szCs w:val="14"/>
                <w:rtl/>
              </w:rPr>
            </w:pPr>
          </w:p>
        </w:tc>
        <w:tc>
          <w:tcPr>
            <w:tcW w:w="2948" w:type="dxa"/>
          </w:tcPr>
          <w:p w:rsidR="00481894" w:rsidRPr="002E2C36" w:rsidRDefault="00481894" w:rsidP="00D4465A">
            <w:pPr>
              <w:spacing w:before="20" w:after="20" w:line="240" w:lineRule="auto"/>
              <w:ind w:left="113" w:hanging="113"/>
              <w:rPr>
                <w:rFonts w:ascii="Arial" w:hAnsi="Arial" w:cs="Arial"/>
                <w:sz w:val="19"/>
                <w:szCs w:val="19"/>
                <w:rtl/>
              </w:rPr>
            </w:pPr>
            <w:r w:rsidRPr="002E2C36">
              <w:rPr>
                <w:rFonts w:ascii="Arial" w:hAnsi="Arial" w:cs="Arial"/>
                <w:sz w:val="19"/>
                <w:szCs w:val="19"/>
                <w:rtl/>
              </w:rPr>
              <w:t xml:space="preserve">העברות לרמה 3 (ראה ביאור </w:t>
            </w:r>
            <w:r w:rsidR="00D4465A">
              <w:rPr>
                <w:rFonts w:ascii="Arial" w:hAnsi="Arial" w:cs="Arial" w:hint="cs"/>
                <w:sz w:val="19"/>
                <w:szCs w:val="19"/>
                <w:rtl/>
              </w:rPr>
              <w:t>38</w:t>
            </w:r>
            <w:r w:rsidRPr="002E2C36">
              <w:rPr>
                <w:rFonts w:ascii="Arial" w:hAnsi="Arial" w:cs="Arial"/>
                <w:sz w:val="19"/>
                <w:szCs w:val="19"/>
                <w:rtl/>
              </w:rPr>
              <w:t>(א)(</w:t>
            </w:r>
            <w:r>
              <w:rPr>
                <w:rFonts w:ascii="Arial" w:hAnsi="Arial" w:cs="Arial" w:hint="cs"/>
                <w:sz w:val="19"/>
                <w:szCs w:val="19"/>
                <w:rtl/>
              </w:rPr>
              <w:t>3</w:t>
            </w:r>
            <w:r w:rsidRPr="002E2C36">
              <w:rPr>
                <w:rFonts w:ascii="Arial" w:hAnsi="Arial" w:cs="Arial"/>
                <w:sz w:val="19"/>
                <w:szCs w:val="19"/>
                <w:rtl/>
              </w:rPr>
              <w:t>) לעיל)</w:t>
            </w: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170" w:right="170"/>
              <w:jc w:val="center"/>
              <w:rPr>
                <w:rFonts w:ascii="Arial" w:hAnsi="Arial" w:cs="Arial"/>
                <w:sz w:val="19"/>
                <w:szCs w:val="19"/>
                <w:rtl/>
              </w:rPr>
            </w:pPr>
          </w:p>
        </w:tc>
      </w:tr>
      <w:tr w:rsidR="00481894" w:rsidRPr="0080093E" w:rsidTr="00EA5D07">
        <w:tc>
          <w:tcPr>
            <w:tcW w:w="1359" w:type="dxa"/>
          </w:tcPr>
          <w:p w:rsidR="00481894" w:rsidRPr="0080093E" w:rsidDel="005E669B" w:rsidRDefault="00481894" w:rsidP="00EA5D07">
            <w:pPr>
              <w:keepLines w:val="0"/>
              <w:overflowPunct/>
              <w:autoSpaceDE/>
              <w:autoSpaceDN/>
              <w:adjustRightInd/>
              <w:spacing w:line="240" w:lineRule="auto"/>
              <w:ind w:left="-57"/>
              <w:textAlignment w:val="auto"/>
              <w:rPr>
                <w:rFonts w:ascii="Arial" w:hAnsi="Arial" w:cs="Arial"/>
                <w:sz w:val="14"/>
                <w:szCs w:val="14"/>
                <w:rtl/>
              </w:rPr>
            </w:pPr>
          </w:p>
        </w:tc>
        <w:tc>
          <w:tcPr>
            <w:tcW w:w="2948" w:type="dxa"/>
          </w:tcPr>
          <w:p w:rsidR="00481894" w:rsidRPr="002E2C36" w:rsidRDefault="00481894" w:rsidP="00D4465A">
            <w:pPr>
              <w:spacing w:before="20" w:after="20" w:line="240" w:lineRule="auto"/>
              <w:ind w:left="113" w:hanging="113"/>
              <w:rPr>
                <w:rFonts w:ascii="Arial" w:hAnsi="Arial" w:cs="Arial"/>
                <w:sz w:val="19"/>
                <w:szCs w:val="19"/>
                <w:rtl/>
              </w:rPr>
            </w:pPr>
            <w:r w:rsidRPr="002E2C36">
              <w:rPr>
                <w:rFonts w:ascii="Arial" w:hAnsi="Arial" w:cs="Arial"/>
                <w:sz w:val="19"/>
                <w:szCs w:val="19"/>
                <w:rtl/>
              </w:rPr>
              <w:t xml:space="preserve">העברות מרמה 3 (ראה ביאור </w:t>
            </w:r>
            <w:r w:rsidR="00D4465A">
              <w:rPr>
                <w:rFonts w:ascii="Arial" w:hAnsi="Arial" w:cs="Arial" w:hint="cs"/>
                <w:sz w:val="19"/>
                <w:szCs w:val="19"/>
                <w:rtl/>
              </w:rPr>
              <w:t>38</w:t>
            </w:r>
            <w:r w:rsidRPr="002E2C36">
              <w:rPr>
                <w:rFonts w:ascii="Arial" w:hAnsi="Arial" w:cs="Arial"/>
                <w:sz w:val="19"/>
                <w:szCs w:val="19"/>
                <w:rtl/>
              </w:rPr>
              <w:t>(א)(</w:t>
            </w:r>
            <w:r>
              <w:rPr>
                <w:rFonts w:ascii="Arial" w:hAnsi="Arial" w:cs="Arial" w:hint="cs"/>
                <w:sz w:val="19"/>
                <w:szCs w:val="19"/>
                <w:rtl/>
              </w:rPr>
              <w:t>3</w:t>
            </w:r>
            <w:r w:rsidRPr="002E2C36">
              <w:rPr>
                <w:rFonts w:ascii="Arial" w:hAnsi="Arial" w:cs="Arial"/>
                <w:sz w:val="19"/>
                <w:szCs w:val="19"/>
                <w:rtl/>
              </w:rPr>
              <w:t>) לעיל)</w:t>
            </w:r>
          </w:p>
        </w:tc>
        <w:tc>
          <w:tcPr>
            <w:tcW w:w="1021" w:type="dxa"/>
            <w:vAlign w:val="bottom"/>
          </w:tcPr>
          <w:p w:rsidR="00481894" w:rsidRPr="002E2C36" w:rsidDel="005E669B" w:rsidRDefault="00481894" w:rsidP="00EA5D07">
            <w:pPr>
              <w:pBdr>
                <w:bottom w:val="single" w:sz="4" w:space="1" w:color="auto"/>
              </w:pBd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pBdr>
                <w:bottom w:val="single" w:sz="4" w:space="1" w:color="auto"/>
              </w:pBd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pBdr>
                <w:bottom w:val="single" w:sz="4" w:space="1" w:color="auto"/>
              </w:pBd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pBdr>
                <w:bottom w:val="single" w:sz="4" w:space="1" w:color="auto"/>
              </w:pBd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pBdr>
                <w:bottom w:val="single" w:sz="4" w:space="1" w:color="auto"/>
              </w:pBd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pBdr>
                <w:bottom w:val="single" w:sz="4" w:space="1" w:color="auto"/>
              </w:pBdr>
              <w:spacing w:line="240" w:lineRule="auto"/>
              <w:ind w:left="57" w:right="57"/>
              <w:jc w:val="center"/>
              <w:rPr>
                <w:rFonts w:ascii="Arial" w:hAnsi="Arial" w:cs="Arial"/>
                <w:sz w:val="19"/>
                <w:szCs w:val="19"/>
                <w:rtl/>
              </w:rPr>
            </w:pPr>
          </w:p>
        </w:tc>
      </w:tr>
      <w:tr w:rsidR="00481894" w:rsidRPr="0080093E" w:rsidTr="00EA5D07">
        <w:tc>
          <w:tcPr>
            <w:tcW w:w="1359" w:type="dxa"/>
          </w:tcPr>
          <w:p w:rsidR="00481894" w:rsidRPr="0080093E" w:rsidDel="005E669B" w:rsidRDefault="00481894" w:rsidP="00EA5D07">
            <w:pPr>
              <w:keepLines w:val="0"/>
              <w:overflowPunct/>
              <w:autoSpaceDE/>
              <w:autoSpaceDN/>
              <w:adjustRightInd/>
              <w:spacing w:line="240" w:lineRule="auto"/>
              <w:ind w:left="-57"/>
              <w:textAlignment w:val="auto"/>
              <w:rPr>
                <w:rFonts w:ascii="Arial" w:hAnsi="Arial" w:cs="Arial"/>
                <w:sz w:val="14"/>
                <w:szCs w:val="14"/>
                <w:rtl/>
              </w:rPr>
            </w:pPr>
          </w:p>
        </w:tc>
        <w:tc>
          <w:tcPr>
            <w:tcW w:w="2948" w:type="dxa"/>
            <w:vAlign w:val="bottom"/>
          </w:tcPr>
          <w:p w:rsidR="00481894" w:rsidRPr="002E2C36" w:rsidRDefault="00991496" w:rsidP="00F4471C">
            <w:pPr>
              <w:spacing w:before="20" w:after="20" w:line="240" w:lineRule="auto"/>
              <w:ind w:left="340" w:hanging="113"/>
              <w:rPr>
                <w:rFonts w:ascii="Arial" w:hAnsi="Arial" w:cs="Arial"/>
                <w:sz w:val="19"/>
                <w:szCs w:val="19"/>
                <w:rtl/>
              </w:rPr>
            </w:pPr>
            <w:r>
              <w:rPr>
                <w:rFonts w:ascii="Arial" w:hAnsi="Arial" w:cs="Arial" w:hint="cs"/>
                <w:b/>
                <w:bCs/>
                <w:sz w:val="19"/>
                <w:szCs w:val="19"/>
                <w:rtl/>
              </w:rPr>
              <w:t xml:space="preserve">יתרה ליום </w:t>
            </w:r>
            <w:r w:rsidR="00481894" w:rsidRPr="002E2C36">
              <w:rPr>
                <w:rFonts w:ascii="Arial" w:hAnsi="Arial" w:cs="Arial"/>
                <w:b/>
                <w:bCs/>
                <w:sz w:val="19"/>
                <w:szCs w:val="19"/>
                <w:rtl/>
              </w:rPr>
              <w:t>31 בדצמבר</w:t>
            </w:r>
          </w:p>
        </w:tc>
        <w:tc>
          <w:tcPr>
            <w:tcW w:w="1021" w:type="dxa"/>
            <w:vAlign w:val="bottom"/>
          </w:tcPr>
          <w:p w:rsidR="00481894" w:rsidRPr="002E2C36" w:rsidDel="005E669B" w:rsidRDefault="00481894" w:rsidP="00EA5D07">
            <w:pPr>
              <w:pBdr>
                <w:bottom w:val="double" w:sz="4" w:space="1" w:color="auto"/>
              </w:pBd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pBdr>
                <w:bottom w:val="double" w:sz="4" w:space="1" w:color="auto"/>
              </w:pBd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pBdr>
                <w:bottom w:val="double" w:sz="4" w:space="1" w:color="auto"/>
              </w:pBd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pBdr>
                <w:bottom w:val="double" w:sz="4" w:space="1" w:color="auto"/>
              </w:pBd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pBdr>
                <w:bottom w:val="double" w:sz="4" w:space="1" w:color="auto"/>
              </w:pBd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pBdr>
                <w:bottom w:val="double" w:sz="4" w:space="1" w:color="auto"/>
              </w:pBdr>
              <w:spacing w:line="240" w:lineRule="auto"/>
              <w:ind w:left="57" w:right="57"/>
              <w:jc w:val="center"/>
              <w:rPr>
                <w:rFonts w:ascii="Arial" w:hAnsi="Arial" w:cs="Arial"/>
                <w:sz w:val="19"/>
                <w:szCs w:val="19"/>
                <w:rtl/>
              </w:rPr>
            </w:pPr>
          </w:p>
        </w:tc>
      </w:tr>
      <w:tr w:rsidR="00481894" w:rsidRPr="0080093E" w:rsidTr="00EA5D07">
        <w:tc>
          <w:tcPr>
            <w:tcW w:w="1359" w:type="dxa"/>
          </w:tcPr>
          <w:p w:rsidR="00481894" w:rsidRPr="0080093E" w:rsidDel="005E669B" w:rsidRDefault="00481894" w:rsidP="00EA5D07">
            <w:pPr>
              <w:keepLines w:val="0"/>
              <w:overflowPunct/>
              <w:autoSpaceDE/>
              <w:autoSpaceDN/>
              <w:adjustRightInd/>
              <w:spacing w:line="240" w:lineRule="auto"/>
              <w:ind w:left="-57"/>
              <w:textAlignment w:val="auto"/>
              <w:rPr>
                <w:rFonts w:ascii="Arial" w:hAnsi="Arial" w:cs="Arial"/>
                <w:sz w:val="14"/>
                <w:szCs w:val="14"/>
                <w:rtl/>
              </w:rPr>
            </w:pPr>
          </w:p>
        </w:tc>
        <w:tc>
          <w:tcPr>
            <w:tcW w:w="2948" w:type="dxa"/>
            <w:vAlign w:val="bottom"/>
          </w:tcPr>
          <w:p w:rsidR="00481894" w:rsidRPr="002E2C36" w:rsidRDefault="00481894" w:rsidP="00EA5D07">
            <w:pPr>
              <w:spacing w:line="240" w:lineRule="auto"/>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spacing w:line="240" w:lineRule="auto"/>
              <w:ind w:left="57" w:right="57"/>
              <w:jc w:val="center"/>
              <w:rPr>
                <w:rFonts w:ascii="Arial" w:hAnsi="Arial" w:cs="Arial"/>
                <w:sz w:val="19"/>
                <w:szCs w:val="19"/>
                <w:rtl/>
              </w:rPr>
            </w:pPr>
          </w:p>
        </w:tc>
      </w:tr>
      <w:tr w:rsidR="00481894" w:rsidRPr="0080093E" w:rsidTr="00EA5D07">
        <w:tc>
          <w:tcPr>
            <w:tcW w:w="1359" w:type="dxa"/>
          </w:tcPr>
          <w:p w:rsidR="00481894" w:rsidRPr="0080093E" w:rsidDel="005E669B" w:rsidRDefault="00481894" w:rsidP="00EA5D07">
            <w:pPr>
              <w:keepLines w:val="0"/>
              <w:overflowPunct/>
              <w:autoSpaceDE/>
              <w:autoSpaceDN/>
              <w:adjustRightInd/>
              <w:spacing w:line="240" w:lineRule="auto"/>
              <w:ind w:left="-57"/>
              <w:textAlignment w:val="auto"/>
              <w:rPr>
                <w:rFonts w:ascii="Arial" w:hAnsi="Arial" w:cs="Arial"/>
                <w:sz w:val="14"/>
                <w:szCs w:val="14"/>
                <w:rtl/>
              </w:rPr>
            </w:pPr>
          </w:p>
        </w:tc>
        <w:tc>
          <w:tcPr>
            <w:tcW w:w="2948" w:type="dxa"/>
            <w:vAlign w:val="bottom"/>
          </w:tcPr>
          <w:p w:rsidR="00481894" w:rsidRPr="002E2C36" w:rsidRDefault="00481894" w:rsidP="00EA5D07">
            <w:pPr>
              <w:spacing w:before="20" w:after="20" w:line="240" w:lineRule="auto"/>
              <w:ind w:left="113" w:right="-113" w:hanging="113"/>
              <w:rPr>
                <w:rFonts w:ascii="Arial" w:hAnsi="Arial" w:cs="Arial"/>
                <w:sz w:val="19"/>
                <w:szCs w:val="19"/>
                <w:rtl/>
              </w:rPr>
            </w:pPr>
            <w:r w:rsidRPr="002E2C36">
              <w:rPr>
                <w:rFonts w:ascii="Arial" w:hAnsi="Arial" w:cs="Arial"/>
                <w:sz w:val="19"/>
                <w:szCs w:val="19"/>
                <w:rtl/>
              </w:rPr>
              <w:t>סך רווחים (הפסדים) שלא מומשו שהוכרו ברווח או הפסד לתקופה בגין נכסים המוחזקים בסוף התקופה</w:t>
            </w:r>
          </w:p>
        </w:tc>
        <w:tc>
          <w:tcPr>
            <w:tcW w:w="1021" w:type="dxa"/>
            <w:vAlign w:val="bottom"/>
          </w:tcPr>
          <w:p w:rsidR="00481894" w:rsidRPr="002E2C36" w:rsidDel="005E669B" w:rsidRDefault="00481894" w:rsidP="00EA5D07">
            <w:pPr>
              <w:pBdr>
                <w:bottom w:val="single" w:sz="4" w:space="1" w:color="auto"/>
              </w:pBd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pBdr>
                <w:bottom w:val="single" w:sz="4" w:space="1" w:color="auto"/>
              </w:pBd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pBdr>
                <w:bottom w:val="single" w:sz="4" w:space="1" w:color="auto"/>
              </w:pBd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pBdr>
                <w:bottom w:val="single" w:sz="4" w:space="1" w:color="auto"/>
              </w:pBd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pBdr>
                <w:bottom w:val="single" w:sz="4" w:space="1" w:color="auto"/>
              </w:pBdr>
              <w:spacing w:line="240" w:lineRule="auto"/>
              <w:ind w:left="57" w:right="57"/>
              <w:jc w:val="center"/>
              <w:rPr>
                <w:rFonts w:ascii="Arial" w:hAnsi="Arial" w:cs="Arial"/>
                <w:sz w:val="19"/>
                <w:szCs w:val="19"/>
                <w:rtl/>
              </w:rPr>
            </w:pPr>
          </w:p>
        </w:tc>
        <w:tc>
          <w:tcPr>
            <w:tcW w:w="1021" w:type="dxa"/>
            <w:vAlign w:val="bottom"/>
          </w:tcPr>
          <w:p w:rsidR="00481894" w:rsidRPr="002E2C36" w:rsidDel="005E669B" w:rsidRDefault="00481894" w:rsidP="00EA5D07">
            <w:pPr>
              <w:pBdr>
                <w:bottom w:val="single" w:sz="4" w:space="1" w:color="auto"/>
              </w:pBdr>
              <w:spacing w:line="240" w:lineRule="auto"/>
              <w:ind w:left="57" w:right="57"/>
              <w:jc w:val="center"/>
              <w:rPr>
                <w:rFonts w:ascii="Arial" w:hAnsi="Arial" w:cs="Arial"/>
                <w:sz w:val="19"/>
                <w:szCs w:val="19"/>
                <w:rtl/>
              </w:rPr>
            </w:pPr>
          </w:p>
        </w:tc>
      </w:tr>
      <w:tr w:rsidR="00481894" w:rsidRPr="0080093E" w:rsidTr="00EA5D07">
        <w:trPr>
          <w:trHeight w:hRule="exact" w:val="57"/>
        </w:trPr>
        <w:tc>
          <w:tcPr>
            <w:tcW w:w="1359" w:type="dxa"/>
          </w:tcPr>
          <w:p w:rsidR="00481894" w:rsidRPr="0080093E" w:rsidDel="005E669B" w:rsidRDefault="00481894" w:rsidP="00EA5D07">
            <w:pPr>
              <w:keepLines w:val="0"/>
              <w:overflowPunct/>
              <w:autoSpaceDE/>
              <w:autoSpaceDN/>
              <w:adjustRightInd/>
              <w:spacing w:line="240" w:lineRule="auto"/>
              <w:ind w:left="-57"/>
              <w:textAlignment w:val="auto"/>
              <w:rPr>
                <w:rFonts w:ascii="Arial" w:hAnsi="Arial" w:cs="Arial"/>
                <w:sz w:val="14"/>
                <w:szCs w:val="14"/>
                <w:rtl/>
              </w:rPr>
            </w:pPr>
          </w:p>
        </w:tc>
        <w:tc>
          <w:tcPr>
            <w:tcW w:w="2948" w:type="dxa"/>
            <w:vAlign w:val="bottom"/>
          </w:tcPr>
          <w:p w:rsidR="00481894" w:rsidRPr="002E2C36" w:rsidRDefault="00481894" w:rsidP="00EA5D07">
            <w:pPr>
              <w:spacing w:line="240" w:lineRule="auto"/>
              <w:rPr>
                <w:rFonts w:ascii="Arial" w:hAnsi="Arial" w:cs="Arial"/>
                <w:sz w:val="19"/>
                <w:szCs w:val="19"/>
                <w:rtl/>
              </w:rPr>
            </w:pPr>
          </w:p>
        </w:tc>
        <w:tc>
          <w:tcPr>
            <w:tcW w:w="1021" w:type="dxa"/>
            <w:vAlign w:val="bottom"/>
          </w:tcPr>
          <w:p w:rsidR="00481894" w:rsidRPr="002E2C36"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RDefault="00481894" w:rsidP="00EA5D07">
            <w:pPr>
              <w:spacing w:line="240" w:lineRule="auto"/>
              <w:ind w:left="170" w:right="170"/>
              <w:jc w:val="center"/>
              <w:rPr>
                <w:rFonts w:ascii="Arial" w:hAnsi="Arial" w:cs="Arial"/>
                <w:sz w:val="19"/>
                <w:szCs w:val="19"/>
                <w:rtl/>
              </w:rPr>
            </w:pPr>
          </w:p>
        </w:tc>
        <w:tc>
          <w:tcPr>
            <w:tcW w:w="1021" w:type="dxa"/>
            <w:vAlign w:val="bottom"/>
          </w:tcPr>
          <w:p w:rsidR="00481894" w:rsidRPr="002E2C36" w:rsidRDefault="00481894" w:rsidP="00EA5D07">
            <w:pPr>
              <w:spacing w:line="240" w:lineRule="auto"/>
              <w:ind w:left="170" w:right="170"/>
              <w:jc w:val="center"/>
              <w:rPr>
                <w:rFonts w:ascii="Arial" w:hAnsi="Arial" w:cs="Arial"/>
                <w:sz w:val="19"/>
                <w:szCs w:val="19"/>
                <w:rtl/>
              </w:rPr>
            </w:pPr>
          </w:p>
        </w:tc>
      </w:tr>
    </w:tbl>
    <w:p w:rsidR="00481894" w:rsidRDefault="00481894" w:rsidP="00481894">
      <w:pPr>
        <w:keepLines w:val="0"/>
        <w:overflowPunct/>
        <w:autoSpaceDE/>
        <w:autoSpaceDN/>
        <w:bidi w:val="0"/>
        <w:adjustRightInd/>
        <w:spacing w:line="60" w:lineRule="exact"/>
        <w:textAlignment w:val="auto"/>
        <w:rPr>
          <w:rFonts w:ascii="Arial" w:hAnsi="Arial" w:cs="Arial"/>
          <w:sz w:val="18"/>
          <w:szCs w:val="20"/>
          <w:rtl/>
        </w:rPr>
      </w:pPr>
      <w:r>
        <w:rPr>
          <w:rFonts w:ascii="Arial" w:hAnsi="Arial" w:cs="Arial"/>
          <w:sz w:val="18"/>
          <w:szCs w:val="20"/>
          <w:rtl/>
        </w:rPr>
        <w:br w:type="page"/>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10430"/>
      </w:tblGrid>
      <w:tr w:rsidR="00481894" w:rsidRPr="0080093E" w:rsidTr="00EA5D07">
        <w:tc>
          <w:tcPr>
            <w:tcW w:w="10431" w:type="dxa"/>
            <w:tcBorders>
              <w:bottom w:val="single" w:sz="8" w:space="0" w:color="auto"/>
            </w:tcBorders>
            <w:vAlign w:val="bottom"/>
          </w:tcPr>
          <w:p w:rsidR="00481894" w:rsidRPr="0080093E" w:rsidRDefault="00481894" w:rsidP="007C4BDE">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80093E">
              <w:rPr>
                <w:rFonts w:ascii="Arial" w:hAnsi="Arial" w:cs="Arial"/>
                <w:b/>
                <w:bCs/>
                <w:sz w:val="22"/>
                <w:szCs w:val="22"/>
                <w:rtl/>
              </w:rPr>
              <w:t xml:space="preserve">נספח </w:t>
            </w:r>
            <w:r w:rsidR="00607BF6">
              <w:rPr>
                <w:rFonts w:ascii="Arial" w:hAnsi="Arial" w:cs="Arial" w:hint="cs"/>
                <w:b/>
                <w:bCs/>
                <w:sz w:val="22"/>
                <w:szCs w:val="22"/>
                <w:rtl/>
              </w:rPr>
              <w:t>ה</w:t>
            </w:r>
            <w:r w:rsidR="00607BF6" w:rsidRPr="0080093E">
              <w:rPr>
                <w:rFonts w:ascii="Arial" w:hAnsi="Arial" w:cs="Arial"/>
                <w:b/>
                <w:bCs/>
                <w:sz w:val="22"/>
                <w:szCs w:val="22"/>
                <w:rtl/>
              </w:rPr>
              <w:t xml:space="preserve">' </w:t>
            </w:r>
            <w:r w:rsidRPr="0080093E">
              <w:rPr>
                <w:rFonts w:ascii="Arial" w:hAnsi="Arial" w:cs="Arial"/>
                <w:b/>
                <w:bCs/>
                <w:sz w:val="22"/>
                <w:szCs w:val="22"/>
                <w:rtl/>
              </w:rPr>
              <w:t xml:space="preserve">- יישום תקן דיווח כספי בינלאומי 9 (2010) </w:t>
            </w:r>
            <w:r w:rsidR="004E2405">
              <w:rPr>
                <w:rFonts w:ascii="Arial" w:hAnsi="Arial" w:cs="Arial" w:hint="cs"/>
                <w:b/>
                <w:bCs/>
                <w:sz w:val="22"/>
                <w:szCs w:val="22"/>
                <w:rtl/>
              </w:rPr>
              <w:t>"</w:t>
            </w:r>
            <w:r w:rsidRPr="0080093E">
              <w:rPr>
                <w:rFonts w:ascii="Arial" w:hAnsi="Arial" w:cs="Arial"/>
                <w:b/>
                <w:bCs/>
                <w:sz w:val="22"/>
                <w:szCs w:val="22"/>
                <w:rtl/>
              </w:rPr>
              <w:t>מכשירים פיננסיים</w:t>
            </w:r>
            <w:r w:rsidR="004E2405">
              <w:rPr>
                <w:rFonts w:ascii="Arial" w:hAnsi="Arial" w:cs="Arial" w:hint="cs"/>
                <w:b/>
                <w:bCs/>
                <w:sz w:val="22"/>
                <w:szCs w:val="22"/>
                <w:rtl/>
              </w:rPr>
              <w:t>"</w:t>
            </w:r>
            <w:r w:rsidRPr="0080093E">
              <w:rPr>
                <w:rFonts w:ascii="Arial" w:hAnsi="Arial" w:cs="Arial"/>
                <w:b/>
                <w:bCs/>
                <w:sz w:val="22"/>
                <w:szCs w:val="22"/>
                <w:rtl/>
              </w:rPr>
              <w:t xml:space="preserve"> </w:t>
            </w:r>
            <w:r w:rsidRPr="00FB332F">
              <w:rPr>
                <w:rFonts w:ascii="Arial" w:hAnsi="Arial" w:cs="Arial"/>
                <w:b/>
                <w:sz w:val="22"/>
                <w:szCs w:val="22"/>
                <w:rtl/>
              </w:rPr>
              <w:t>(המשך)</w:t>
            </w:r>
          </w:p>
        </w:tc>
      </w:tr>
    </w:tbl>
    <w:p w:rsidR="00481894" w:rsidRPr="0080093E" w:rsidRDefault="00481894" w:rsidP="00481894">
      <w:pPr>
        <w:tabs>
          <w:tab w:val="right" w:pos="9326"/>
        </w:tabs>
        <w:ind w:left="1361"/>
        <w:rPr>
          <w:rFonts w:ascii="Arial" w:hAnsi="Arial" w:cs="Arial"/>
          <w:sz w:val="16"/>
          <w:szCs w:val="20"/>
          <w:rtl/>
        </w:rPr>
      </w:pPr>
    </w:p>
    <w:p w:rsidR="00481894" w:rsidRPr="0080093E" w:rsidRDefault="00481894" w:rsidP="00481894">
      <w:pPr>
        <w:ind w:left="1361"/>
        <w:rPr>
          <w:rFonts w:ascii="Arial" w:hAnsi="Arial" w:cs="Arial"/>
          <w:b/>
          <w:bCs/>
          <w:szCs w:val="20"/>
          <w:u w:val="single"/>
          <w:rtl/>
        </w:rPr>
      </w:pPr>
      <w:r w:rsidRPr="0080093E">
        <w:rPr>
          <w:rFonts w:ascii="Arial" w:hAnsi="Arial" w:cs="Arial"/>
          <w:b/>
          <w:bCs/>
          <w:szCs w:val="20"/>
          <w:u w:val="single"/>
          <w:rtl/>
        </w:rPr>
        <w:t xml:space="preserve">חברה </w:t>
      </w:r>
      <w:r>
        <w:rPr>
          <w:rFonts w:ascii="Arial" w:hAnsi="Arial" w:cs="Arial"/>
          <w:b/>
          <w:bCs/>
          <w:szCs w:val="20"/>
          <w:u w:val="single"/>
          <w:rtl/>
        </w:rPr>
        <w:t>מדווחת</w:t>
      </w:r>
      <w:r w:rsidRPr="0080093E">
        <w:rPr>
          <w:rFonts w:ascii="Arial" w:hAnsi="Arial" w:cs="Arial"/>
          <w:b/>
          <w:bCs/>
          <w:szCs w:val="20"/>
          <w:u w:val="single"/>
          <w:rtl/>
        </w:rPr>
        <w:t xml:space="preserve"> לדוגמה בע"מ</w:t>
      </w:r>
    </w:p>
    <w:p w:rsidR="00481894" w:rsidRPr="0080093E" w:rsidRDefault="00481894" w:rsidP="00481894">
      <w:pPr>
        <w:ind w:left="1361"/>
        <w:rPr>
          <w:rFonts w:ascii="Arial" w:hAnsi="Arial" w:cs="Arial"/>
          <w:b/>
          <w:bCs/>
          <w:szCs w:val="20"/>
          <w:u w:val="single"/>
          <w:rtl/>
        </w:rPr>
      </w:pPr>
      <w:r w:rsidRPr="0080093E">
        <w:rPr>
          <w:rFonts w:ascii="Arial" w:hAnsi="Arial" w:cs="Arial"/>
          <w:b/>
          <w:bCs/>
          <w:szCs w:val="20"/>
          <w:u w:val="single"/>
          <w:rtl/>
        </w:rPr>
        <w:t xml:space="preserve">ביאורים לדוחות הכספיים ליום 31 בדצמבר </w:t>
      </w:r>
      <w:r w:rsidR="005723D9">
        <w:rPr>
          <w:rFonts w:ascii="Arial" w:hAnsi="Arial" w:cs="Arial"/>
          <w:b/>
          <w:bCs/>
          <w:szCs w:val="20"/>
          <w:u w:val="single"/>
          <w:rtl/>
        </w:rPr>
        <w:t>2017</w:t>
      </w:r>
      <w:r w:rsidRPr="0080093E">
        <w:rPr>
          <w:rFonts w:ascii="Arial" w:hAnsi="Arial" w:cs="Arial"/>
          <w:b/>
          <w:bCs/>
          <w:szCs w:val="20"/>
          <w:u w:val="single"/>
          <w:rtl/>
        </w:rPr>
        <w:t xml:space="preserve"> (באלפי ש"ח)</w:t>
      </w:r>
    </w:p>
    <w:p w:rsidR="00481894" w:rsidRPr="0080093E" w:rsidRDefault="00481894" w:rsidP="00481894">
      <w:pPr>
        <w:spacing w:line="240" w:lineRule="auto"/>
        <w:ind w:left="1361"/>
        <w:jc w:val="both"/>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481894" w:rsidRPr="0080093E" w:rsidTr="00EA5D07">
        <w:tc>
          <w:tcPr>
            <w:tcW w:w="1361" w:type="dxa"/>
          </w:tcPr>
          <w:p w:rsidR="00481894" w:rsidRPr="0080093E" w:rsidRDefault="00481894" w:rsidP="00EA5D07">
            <w:pPr>
              <w:spacing w:before="80" w:line="240" w:lineRule="auto"/>
              <w:ind w:left="-57"/>
              <w:rPr>
                <w:rFonts w:ascii="Arial" w:hAnsi="Arial" w:cs="Arial"/>
                <w:sz w:val="14"/>
                <w:szCs w:val="14"/>
                <w:rtl/>
              </w:rPr>
            </w:pPr>
          </w:p>
        </w:tc>
        <w:tc>
          <w:tcPr>
            <w:tcW w:w="9072" w:type="dxa"/>
          </w:tcPr>
          <w:p w:rsidR="00481894" w:rsidRPr="0080093E" w:rsidRDefault="00481894" w:rsidP="00287D82">
            <w:pPr>
              <w:spacing w:before="20"/>
              <w:jc w:val="both"/>
              <w:rPr>
                <w:rFonts w:ascii="Arial" w:hAnsi="Arial" w:cs="Arial"/>
                <w:b/>
                <w:bCs/>
                <w:szCs w:val="20"/>
                <w:rtl/>
              </w:rPr>
            </w:pPr>
            <w:r w:rsidRPr="0080093E">
              <w:rPr>
                <w:rFonts w:ascii="Arial" w:hAnsi="Arial" w:cs="Arial"/>
                <w:b/>
                <w:bCs/>
                <w:szCs w:val="20"/>
                <w:rtl/>
              </w:rPr>
              <w:t xml:space="preserve">ביאור </w:t>
            </w:r>
            <w:r w:rsidR="00287D82">
              <w:rPr>
                <w:rFonts w:ascii="Arial" w:hAnsi="Arial" w:cs="Arial" w:hint="cs"/>
                <w:b/>
                <w:bCs/>
                <w:szCs w:val="20"/>
                <w:rtl/>
              </w:rPr>
              <w:t>38</w:t>
            </w:r>
            <w:r w:rsidR="00287D82" w:rsidRPr="0080093E">
              <w:rPr>
                <w:rFonts w:ascii="Arial" w:hAnsi="Arial" w:cs="Arial"/>
                <w:b/>
                <w:bCs/>
                <w:szCs w:val="20"/>
                <w:rtl/>
              </w:rPr>
              <w:t xml:space="preserve"> </w:t>
            </w:r>
            <w:r w:rsidRPr="0080093E">
              <w:rPr>
                <w:rFonts w:ascii="Arial" w:hAnsi="Arial" w:cs="Arial"/>
                <w:b/>
                <w:bCs/>
                <w:szCs w:val="20"/>
                <w:rtl/>
              </w:rPr>
              <w:t>- מכשירים פיננסיים</w:t>
            </w:r>
            <w:r>
              <w:rPr>
                <w:rFonts w:ascii="Arial" w:hAnsi="Arial" w:cs="Arial" w:hint="cs"/>
                <w:b/>
                <w:bCs/>
                <w:szCs w:val="20"/>
                <w:rtl/>
              </w:rPr>
              <w:t xml:space="preserve"> - שווי הוגן וניהול סיכונים</w:t>
            </w:r>
            <w:r w:rsidRPr="0080093E">
              <w:rPr>
                <w:rFonts w:ascii="Arial" w:hAnsi="Arial" w:cs="Arial"/>
                <w:b/>
                <w:bCs/>
                <w:szCs w:val="20"/>
                <w:rtl/>
              </w:rPr>
              <w:t xml:space="preserve"> </w:t>
            </w:r>
            <w:r w:rsidRPr="00FB332F">
              <w:rPr>
                <w:rFonts w:ascii="Arial" w:hAnsi="Arial" w:cs="Arial"/>
                <w:b/>
                <w:szCs w:val="20"/>
                <w:rtl/>
              </w:rPr>
              <w:t>(המשך)</w:t>
            </w:r>
            <w:r w:rsidRPr="0080093E">
              <w:rPr>
                <w:rFonts w:ascii="Arial" w:hAnsi="Arial" w:cs="Arial"/>
                <w:b/>
                <w:bCs/>
                <w:szCs w:val="20"/>
                <w:rtl/>
              </w:rPr>
              <w:t>:</w:t>
            </w:r>
          </w:p>
        </w:tc>
      </w:tr>
      <w:tr w:rsidR="00481894" w:rsidRPr="0080093E" w:rsidTr="00EA5D07">
        <w:tc>
          <w:tcPr>
            <w:tcW w:w="1361" w:type="dxa"/>
          </w:tcPr>
          <w:p w:rsidR="00481894" w:rsidRPr="0080093E" w:rsidRDefault="00481894" w:rsidP="00EA5D07">
            <w:pPr>
              <w:spacing w:before="80" w:line="240" w:lineRule="auto"/>
              <w:ind w:left="-57"/>
              <w:rPr>
                <w:rFonts w:ascii="Arial" w:hAnsi="Arial" w:cs="Arial"/>
                <w:sz w:val="14"/>
                <w:szCs w:val="14"/>
                <w:rtl/>
              </w:rPr>
            </w:pPr>
          </w:p>
        </w:tc>
        <w:tc>
          <w:tcPr>
            <w:tcW w:w="9072" w:type="dxa"/>
          </w:tcPr>
          <w:p w:rsidR="00481894" w:rsidRPr="0080093E" w:rsidRDefault="00481894" w:rsidP="00EA5D07">
            <w:pPr>
              <w:spacing w:before="20"/>
              <w:ind w:left="454" w:hanging="454"/>
              <w:jc w:val="both"/>
              <w:rPr>
                <w:rFonts w:ascii="Arial" w:hAnsi="Arial" w:cs="Arial"/>
                <w:b/>
                <w:bCs/>
                <w:szCs w:val="20"/>
                <w:rtl/>
              </w:rPr>
            </w:pPr>
            <w:r w:rsidRPr="0080093E">
              <w:rPr>
                <w:rFonts w:ascii="Arial" w:hAnsi="Arial" w:cs="Arial"/>
                <w:b/>
                <w:bCs/>
                <w:szCs w:val="20"/>
                <w:rtl/>
              </w:rPr>
              <w:t>א.</w:t>
            </w:r>
            <w:r w:rsidRPr="0080093E">
              <w:rPr>
                <w:rFonts w:ascii="Arial" w:hAnsi="Arial" w:cs="Arial"/>
                <w:b/>
                <w:bCs/>
                <w:szCs w:val="20"/>
                <w:rtl/>
              </w:rPr>
              <w:tab/>
              <w:t xml:space="preserve">שווי הוגן של מכשירים פיננסיים הנמדדים בשווי הוגן על בסיס עיתי </w:t>
            </w:r>
            <w:r w:rsidRPr="00FB332F">
              <w:rPr>
                <w:rFonts w:ascii="Arial" w:hAnsi="Arial" w:cs="Arial"/>
                <w:b/>
                <w:szCs w:val="20"/>
                <w:rtl/>
              </w:rPr>
              <w:t>(המשך)</w:t>
            </w:r>
            <w:r w:rsidRPr="0080093E">
              <w:rPr>
                <w:rFonts w:ascii="Arial" w:hAnsi="Arial" w:cs="Arial"/>
                <w:b/>
                <w:bCs/>
                <w:szCs w:val="20"/>
                <w:rtl/>
              </w:rPr>
              <w:t>:</w:t>
            </w:r>
          </w:p>
        </w:tc>
      </w:tr>
      <w:tr w:rsidR="00481894" w:rsidRPr="0080093E" w:rsidTr="00EA5D07">
        <w:tc>
          <w:tcPr>
            <w:tcW w:w="1361" w:type="dxa"/>
          </w:tcPr>
          <w:p w:rsidR="00481894" w:rsidRPr="0080093E" w:rsidDel="005E669B" w:rsidRDefault="00481894" w:rsidP="00EA5D07">
            <w:pPr>
              <w:keepLines w:val="0"/>
              <w:overflowPunct/>
              <w:autoSpaceDE/>
              <w:autoSpaceDN/>
              <w:adjustRightInd/>
              <w:spacing w:before="80" w:line="240" w:lineRule="auto"/>
              <w:ind w:left="-57"/>
              <w:textAlignment w:val="auto"/>
              <w:rPr>
                <w:rFonts w:ascii="Arial" w:hAnsi="Arial" w:cs="Arial"/>
                <w:sz w:val="14"/>
                <w:szCs w:val="14"/>
                <w:rtl/>
              </w:rPr>
            </w:pPr>
          </w:p>
        </w:tc>
        <w:tc>
          <w:tcPr>
            <w:tcW w:w="9072" w:type="dxa"/>
          </w:tcPr>
          <w:p w:rsidR="00481894" w:rsidRPr="0080093E" w:rsidDel="005E669B" w:rsidRDefault="00481894" w:rsidP="00EA5D07">
            <w:pPr>
              <w:spacing w:before="20"/>
              <w:ind w:left="454" w:hanging="454"/>
              <w:jc w:val="both"/>
              <w:rPr>
                <w:rFonts w:ascii="Arial" w:hAnsi="Arial" w:cs="Arial"/>
                <w:b/>
                <w:bCs/>
                <w:szCs w:val="20"/>
                <w:rtl/>
              </w:rPr>
            </w:pPr>
            <w:r w:rsidRPr="00F529E7">
              <w:rPr>
                <w:rFonts w:ascii="Arial" w:hAnsi="Arial" w:cs="Arial"/>
                <w:szCs w:val="20"/>
                <w:rtl/>
              </w:rPr>
              <w:t>4.</w:t>
            </w:r>
            <w:r w:rsidRPr="00F529E7">
              <w:rPr>
                <w:rFonts w:ascii="Arial" w:hAnsi="Arial" w:cs="Arial"/>
                <w:szCs w:val="20"/>
                <w:rtl/>
              </w:rPr>
              <w:tab/>
            </w:r>
            <w:r w:rsidRPr="00F529E7">
              <w:rPr>
                <w:rFonts w:ascii="Arial" w:hAnsi="Arial" w:cs="Arial"/>
                <w:szCs w:val="20"/>
                <w:u w:val="single"/>
                <w:rtl/>
              </w:rPr>
              <w:t>שינויים במכשירים פיננסיים שמדידת השווי ההוגן שלהם סווגה ברמה 3</w:t>
            </w:r>
            <w:r w:rsidRPr="00F529E7">
              <w:rPr>
                <w:rFonts w:ascii="Arial" w:hAnsi="Arial" w:cs="Arial"/>
                <w:szCs w:val="20"/>
                <w:rtl/>
              </w:rPr>
              <w:t xml:space="preserve"> </w:t>
            </w:r>
            <w:r w:rsidRPr="00FB332F">
              <w:rPr>
                <w:rFonts w:ascii="Arial" w:hAnsi="Arial" w:cs="Arial"/>
                <w:b/>
                <w:szCs w:val="20"/>
                <w:rtl/>
              </w:rPr>
              <w:t>(המשך)</w:t>
            </w:r>
            <w:r w:rsidRPr="0080093E">
              <w:rPr>
                <w:rFonts w:ascii="Arial" w:hAnsi="Arial" w:cs="Arial"/>
                <w:b/>
                <w:bCs/>
                <w:szCs w:val="20"/>
                <w:rtl/>
              </w:rPr>
              <w:t>:</w:t>
            </w:r>
          </w:p>
        </w:tc>
      </w:tr>
      <w:tr w:rsidR="00481894" w:rsidRPr="0080093E" w:rsidTr="00EA5D07">
        <w:tc>
          <w:tcPr>
            <w:tcW w:w="1361" w:type="dxa"/>
          </w:tcPr>
          <w:p w:rsidR="00481894" w:rsidRPr="0080093E" w:rsidDel="005E669B" w:rsidRDefault="00481894" w:rsidP="00EA5D07">
            <w:pPr>
              <w:keepLines w:val="0"/>
              <w:overflowPunct/>
              <w:autoSpaceDE/>
              <w:autoSpaceDN/>
              <w:adjustRightInd/>
              <w:spacing w:before="80" w:line="240" w:lineRule="auto"/>
              <w:ind w:left="-57"/>
              <w:textAlignment w:val="auto"/>
              <w:rPr>
                <w:rFonts w:ascii="Arial" w:hAnsi="Arial" w:cs="Arial"/>
                <w:sz w:val="14"/>
                <w:szCs w:val="14"/>
                <w:rtl/>
              </w:rPr>
            </w:pPr>
          </w:p>
        </w:tc>
        <w:tc>
          <w:tcPr>
            <w:tcW w:w="9072" w:type="dxa"/>
          </w:tcPr>
          <w:p w:rsidR="00481894" w:rsidRPr="0080093E" w:rsidRDefault="00481894" w:rsidP="00EA5D07">
            <w:pPr>
              <w:spacing w:before="20"/>
              <w:ind w:left="454" w:hanging="454"/>
              <w:jc w:val="both"/>
              <w:rPr>
                <w:rFonts w:ascii="Arial" w:hAnsi="Arial" w:cs="Arial"/>
                <w:b/>
                <w:bCs/>
                <w:szCs w:val="20"/>
                <w:rtl/>
              </w:rPr>
            </w:pPr>
            <w:r w:rsidRPr="0080093E">
              <w:rPr>
                <w:rFonts w:ascii="Arial" w:hAnsi="Arial" w:cs="Arial"/>
                <w:szCs w:val="20"/>
                <w:rtl/>
              </w:rPr>
              <w:t>ב)</w:t>
            </w:r>
            <w:r w:rsidRPr="0080093E">
              <w:rPr>
                <w:rFonts w:ascii="Arial" w:hAnsi="Arial" w:cs="Arial"/>
                <w:szCs w:val="20"/>
                <w:rtl/>
              </w:rPr>
              <w:tab/>
              <w:t>התחייבויות פיננסיות:</w:t>
            </w:r>
          </w:p>
        </w:tc>
      </w:tr>
      <w:tr w:rsidR="00481894" w:rsidRPr="0080093E" w:rsidTr="00EA5D07">
        <w:tc>
          <w:tcPr>
            <w:tcW w:w="1361" w:type="dxa"/>
          </w:tcPr>
          <w:p w:rsidR="00481894" w:rsidRPr="0080093E" w:rsidDel="005E669B" w:rsidRDefault="00481894" w:rsidP="00EA5D07">
            <w:pPr>
              <w:keepLines w:val="0"/>
              <w:overflowPunct/>
              <w:autoSpaceDE/>
              <w:autoSpaceDN/>
              <w:adjustRightInd/>
              <w:spacing w:before="80" w:line="240" w:lineRule="auto"/>
              <w:ind w:left="-57"/>
              <w:textAlignment w:val="auto"/>
              <w:rPr>
                <w:rFonts w:ascii="Arial" w:hAnsi="Arial" w:cs="Arial"/>
                <w:sz w:val="14"/>
                <w:szCs w:val="14"/>
                <w:rtl/>
              </w:rPr>
            </w:pPr>
          </w:p>
        </w:tc>
        <w:tc>
          <w:tcPr>
            <w:tcW w:w="9072" w:type="dxa"/>
          </w:tcPr>
          <w:p w:rsidR="00481894" w:rsidRPr="0080093E" w:rsidRDefault="00481894" w:rsidP="00D4465A">
            <w:pPr>
              <w:spacing w:before="20"/>
              <w:jc w:val="both"/>
              <w:rPr>
                <w:rFonts w:ascii="Arial" w:hAnsi="Arial" w:cs="Arial"/>
                <w:b/>
                <w:bCs/>
                <w:szCs w:val="20"/>
                <w:rtl/>
              </w:rPr>
            </w:pPr>
            <w:r w:rsidRPr="0080093E">
              <w:rPr>
                <w:rFonts w:ascii="Arial" w:hAnsi="Arial" w:cs="Arial"/>
                <w:szCs w:val="20"/>
                <w:rtl/>
              </w:rPr>
              <w:t>[</w:t>
            </w:r>
            <w:r w:rsidRPr="002A7B6D">
              <w:rPr>
                <w:rFonts w:ascii="Arial" w:hAnsi="Arial" w:cs="Arial"/>
                <w:i/>
                <w:iCs/>
                <w:szCs w:val="20"/>
                <w:rtl/>
              </w:rPr>
              <w:t xml:space="preserve">ראה ביאור </w:t>
            </w:r>
            <w:r w:rsidR="00D4465A">
              <w:rPr>
                <w:rFonts w:ascii="Arial" w:hAnsi="Arial" w:cs="Arial" w:hint="cs"/>
                <w:i/>
                <w:iCs/>
                <w:szCs w:val="20"/>
                <w:rtl/>
              </w:rPr>
              <w:t>38</w:t>
            </w:r>
            <w:r w:rsidRPr="002A7B6D">
              <w:rPr>
                <w:rFonts w:ascii="Arial" w:hAnsi="Arial" w:cs="Arial"/>
                <w:i/>
                <w:iCs/>
                <w:szCs w:val="20"/>
                <w:rtl/>
              </w:rPr>
              <w:t>(א)(4)(ב) בדוח לדוגמה הראשי.</w:t>
            </w:r>
            <w:r w:rsidRPr="0080093E">
              <w:rPr>
                <w:rFonts w:ascii="Arial" w:hAnsi="Arial" w:cs="Arial"/>
                <w:szCs w:val="20"/>
                <w:rtl/>
              </w:rPr>
              <w:t>]</w:t>
            </w:r>
          </w:p>
        </w:tc>
      </w:tr>
      <w:tr w:rsidR="00481894" w:rsidRPr="0080093E" w:rsidTr="00EA5D07">
        <w:tc>
          <w:tcPr>
            <w:tcW w:w="1361" w:type="dxa"/>
          </w:tcPr>
          <w:p w:rsidR="00481894" w:rsidRPr="0080093E" w:rsidDel="005E669B" w:rsidRDefault="00481894" w:rsidP="00EA5D07">
            <w:pPr>
              <w:keepLines w:val="0"/>
              <w:overflowPunct/>
              <w:autoSpaceDE/>
              <w:autoSpaceDN/>
              <w:adjustRightInd/>
              <w:spacing w:before="80" w:line="240" w:lineRule="auto"/>
              <w:ind w:left="-57"/>
              <w:textAlignment w:val="auto"/>
              <w:rPr>
                <w:rFonts w:ascii="Arial" w:hAnsi="Arial" w:cs="Arial"/>
                <w:sz w:val="14"/>
                <w:szCs w:val="14"/>
                <w:rtl/>
              </w:rPr>
            </w:pPr>
          </w:p>
        </w:tc>
        <w:tc>
          <w:tcPr>
            <w:tcW w:w="9072" w:type="dxa"/>
          </w:tcPr>
          <w:p w:rsidR="00481894" w:rsidRPr="00F529E7" w:rsidDel="005E669B" w:rsidRDefault="00481894" w:rsidP="00EA5D07">
            <w:pPr>
              <w:spacing w:before="60"/>
              <w:ind w:left="454" w:hanging="454"/>
              <w:jc w:val="both"/>
              <w:rPr>
                <w:rFonts w:ascii="Arial" w:hAnsi="Arial" w:cs="Arial"/>
                <w:szCs w:val="20"/>
                <w:rtl/>
              </w:rPr>
            </w:pPr>
            <w:r w:rsidRPr="00F529E7">
              <w:rPr>
                <w:rFonts w:ascii="Arial" w:hAnsi="Arial" w:cs="Arial"/>
                <w:szCs w:val="20"/>
                <w:rtl/>
              </w:rPr>
              <w:t>5.</w:t>
            </w:r>
            <w:r w:rsidRPr="00F529E7">
              <w:rPr>
                <w:rFonts w:ascii="Arial" w:hAnsi="Arial" w:cs="Arial"/>
                <w:szCs w:val="20"/>
                <w:rtl/>
              </w:rPr>
              <w:tab/>
            </w:r>
            <w:r w:rsidRPr="00F529E7">
              <w:rPr>
                <w:rFonts w:ascii="Arial" w:hAnsi="Arial" w:cs="Arial"/>
                <w:szCs w:val="20"/>
                <w:u w:val="single"/>
                <w:rtl/>
              </w:rPr>
              <w:t>מידע כמותי לגבי מדידות שווי הוגן המסווגות ברמה 3</w:t>
            </w:r>
            <w:r w:rsidRPr="00F529E7">
              <w:rPr>
                <w:rFonts w:ascii="Arial" w:hAnsi="Arial" w:cs="Arial"/>
                <w:szCs w:val="20"/>
                <w:rtl/>
              </w:rPr>
              <w:t>:</w:t>
            </w:r>
          </w:p>
        </w:tc>
      </w:tr>
      <w:tr w:rsidR="00481894" w:rsidRPr="0080093E" w:rsidTr="00EA5D07">
        <w:tc>
          <w:tcPr>
            <w:tcW w:w="1361" w:type="dxa"/>
          </w:tcPr>
          <w:p w:rsidR="00481894" w:rsidRPr="0080093E" w:rsidDel="005E669B" w:rsidRDefault="00481894" w:rsidP="00EA5D07">
            <w:pPr>
              <w:keepLines w:val="0"/>
              <w:overflowPunct/>
              <w:autoSpaceDE/>
              <w:autoSpaceDN/>
              <w:adjustRightInd/>
              <w:spacing w:before="80" w:line="240" w:lineRule="auto"/>
              <w:ind w:left="-57"/>
              <w:textAlignment w:val="auto"/>
              <w:rPr>
                <w:rFonts w:ascii="Arial" w:hAnsi="Arial" w:cs="Arial"/>
                <w:sz w:val="14"/>
                <w:szCs w:val="14"/>
                <w:rtl/>
              </w:rPr>
            </w:pPr>
          </w:p>
        </w:tc>
        <w:tc>
          <w:tcPr>
            <w:tcW w:w="9072" w:type="dxa"/>
          </w:tcPr>
          <w:p w:rsidR="00481894" w:rsidRPr="0080093E" w:rsidRDefault="00481894" w:rsidP="00D4465A">
            <w:pPr>
              <w:spacing w:before="20"/>
              <w:jc w:val="both"/>
              <w:rPr>
                <w:rFonts w:ascii="Arial" w:hAnsi="Arial" w:cs="Arial"/>
                <w:b/>
                <w:bCs/>
                <w:szCs w:val="20"/>
                <w:rtl/>
              </w:rPr>
            </w:pPr>
            <w:r w:rsidRPr="0080093E">
              <w:rPr>
                <w:rFonts w:ascii="Arial" w:hAnsi="Arial" w:cs="Arial"/>
                <w:szCs w:val="20"/>
                <w:rtl/>
              </w:rPr>
              <w:t>[</w:t>
            </w:r>
            <w:r w:rsidRPr="002A7B6D">
              <w:rPr>
                <w:rFonts w:ascii="Arial" w:hAnsi="Arial" w:cs="Arial"/>
                <w:i/>
                <w:iCs/>
                <w:szCs w:val="20"/>
                <w:rtl/>
              </w:rPr>
              <w:t xml:space="preserve">ראה ביאור </w:t>
            </w:r>
            <w:r w:rsidR="00D4465A">
              <w:rPr>
                <w:rFonts w:ascii="Arial" w:hAnsi="Arial" w:cs="Arial" w:hint="cs"/>
                <w:i/>
                <w:iCs/>
                <w:szCs w:val="20"/>
                <w:rtl/>
              </w:rPr>
              <w:t>38</w:t>
            </w:r>
            <w:r w:rsidRPr="002A7B6D">
              <w:rPr>
                <w:rFonts w:ascii="Arial" w:hAnsi="Arial" w:cs="Arial"/>
                <w:i/>
                <w:iCs/>
                <w:szCs w:val="20"/>
                <w:rtl/>
              </w:rPr>
              <w:t>(א)(5) בדוח לדוגמה הראשי.</w:t>
            </w:r>
            <w:r w:rsidRPr="0080093E">
              <w:rPr>
                <w:rFonts w:ascii="Arial" w:hAnsi="Arial" w:cs="Arial"/>
                <w:szCs w:val="20"/>
                <w:rtl/>
              </w:rPr>
              <w:t>]</w:t>
            </w:r>
          </w:p>
        </w:tc>
      </w:tr>
      <w:tr w:rsidR="00481894" w:rsidRPr="0080093E" w:rsidTr="00EA5D07">
        <w:tc>
          <w:tcPr>
            <w:tcW w:w="1361" w:type="dxa"/>
          </w:tcPr>
          <w:p w:rsidR="00481894" w:rsidRPr="0080093E" w:rsidRDefault="00481894" w:rsidP="00EA5D07">
            <w:pPr>
              <w:spacing w:before="80" w:line="240" w:lineRule="auto"/>
              <w:ind w:left="-57"/>
              <w:rPr>
                <w:rFonts w:ascii="Arial" w:hAnsi="Arial" w:cs="Arial"/>
                <w:sz w:val="14"/>
                <w:szCs w:val="14"/>
                <w:rtl/>
              </w:rPr>
            </w:pPr>
          </w:p>
        </w:tc>
        <w:tc>
          <w:tcPr>
            <w:tcW w:w="9072" w:type="dxa"/>
          </w:tcPr>
          <w:p w:rsidR="00481894" w:rsidRPr="0080093E" w:rsidRDefault="00481894" w:rsidP="00EA5D07">
            <w:pPr>
              <w:spacing w:before="120"/>
              <w:ind w:left="454" w:hanging="454"/>
              <w:jc w:val="both"/>
              <w:rPr>
                <w:rFonts w:ascii="Arial" w:hAnsi="Arial" w:cs="Arial"/>
                <w:b/>
                <w:bCs/>
                <w:szCs w:val="20"/>
                <w:rtl/>
              </w:rPr>
            </w:pPr>
            <w:r w:rsidRPr="0080093E">
              <w:rPr>
                <w:rFonts w:ascii="Arial" w:hAnsi="Arial" w:cs="Arial"/>
                <w:b/>
                <w:bCs/>
                <w:szCs w:val="20"/>
                <w:rtl/>
              </w:rPr>
              <w:t>ב.</w:t>
            </w:r>
            <w:r w:rsidRPr="0080093E">
              <w:rPr>
                <w:rFonts w:ascii="Arial" w:hAnsi="Arial" w:cs="Arial"/>
                <w:b/>
                <w:bCs/>
                <w:szCs w:val="20"/>
                <w:rtl/>
              </w:rPr>
              <w:tab/>
              <w:t>שווי הוגן של מכשירים פיננסיים שערכם בספרים אינו מהווה קירוב סביר לשווי</w:t>
            </w:r>
            <w:r>
              <w:rPr>
                <w:rFonts w:ascii="Arial" w:hAnsi="Arial" w:cs="Arial" w:hint="cs"/>
                <w:b/>
                <w:bCs/>
                <w:szCs w:val="20"/>
                <w:rtl/>
              </w:rPr>
              <w:t>ים</w:t>
            </w:r>
            <w:r w:rsidRPr="0080093E">
              <w:rPr>
                <w:rFonts w:ascii="Arial" w:hAnsi="Arial" w:cs="Arial"/>
                <w:b/>
                <w:bCs/>
                <w:szCs w:val="20"/>
                <w:rtl/>
              </w:rPr>
              <w:t xml:space="preserve"> </w:t>
            </w:r>
            <w:r>
              <w:rPr>
                <w:rFonts w:ascii="Arial" w:hAnsi="Arial" w:cs="Arial" w:hint="cs"/>
                <w:b/>
                <w:bCs/>
                <w:szCs w:val="20"/>
                <w:rtl/>
              </w:rPr>
              <w:t>ה</w:t>
            </w:r>
            <w:r w:rsidRPr="0080093E">
              <w:rPr>
                <w:rFonts w:ascii="Arial" w:hAnsi="Arial" w:cs="Arial"/>
                <w:b/>
                <w:bCs/>
                <w:szCs w:val="20"/>
                <w:rtl/>
              </w:rPr>
              <w:t>הוגן:</w:t>
            </w:r>
          </w:p>
        </w:tc>
      </w:tr>
      <w:tr w:rsidR="00481894" w:rsidRPr="0080093E" w:rsidTr="00EA5D07">
        <w:tc>
          <w:tcPr>
            <w:tcW w:w="1361" w:type="dxa"/>
          </w:tcPr>
          <w:p w:rsidR="00481894" w:rsidRPr="0080093E" w:rsidDel="005E669B" w:rsidRDefault="00481894" w:rsidP="00EA5D07">
            <w:pPr>
              <w:keepLines w:val="0"/>
              <w:overflowPunct/>
              <w:autoSpaceDE/>
              <w:autoSpaceDN/>
              <w:adjustRightInd/>
              <w:spacing w:before="80" w:line="240" w:lineRule="auto"/>
              <w:ind w:left="-57"/>
              <w:textAlignment w:val="auto"/>
              <w:rPr>
                <w:rFonts w:ascii="Arial" w:hAnsi="Arial" w:cs="Arial"/>
                <w:sz w:val="14"/>
                <w:szCs w:val="14"/>
                <w:rtl/>
              </w:rPr>
            </w:pPr>
          </w:p>
        </w:tc>
        <w:tc>
          <w:tcPr>
            <w:tcW w:w="9072" w:type="dxa"/>
          </w:tcPr>
          <w:p w:rsidR="00481894" w:rsidRPr="00F529E7" w:rsidDel="005E669B" w:rsidRDefault="00481894" w:rsidP="00EA5D07">
            <w:pPr>
              <w:spacing w:before="20"/>
              <w:ind w:left="454" w:hanging="454"/>
              <w:jc w:val="both"/>
              <w:rPr>
                <w:rFonts w:ascii="Arial" w:hAnsi="Arial" w:cs="Arial"/>
                <w:szCs w:val="20"/>
                <w:rtl/>
              </w:rPr>
            </w:pPr>
            <w:r w:rsidRPr="00F529E7">
              <w:rPr>
                <w:rFonts w:ascii="Arial" w:hAnsi="Arial" w:cs="Arial"/>
                <w:szCs w:val="20"/>
                <w:rtl/>
              </w:rPr>
              <w:t>1.</w:t>
            </w:r>
            <w:r w:rsidRPr="00F529E7">
              <w:rPr>
                <w:rFonts w:ascii="Arial" w:hAnsi="Arial" w:cs="Arial"/>
                <w:szCs w:val="20"/>
                <w:rtl/>
              </w:rPr>
              <w:tab/>
            </w:r>
            <w:r w:rsidRPr="00F529E7">
              <w:rPr>
                <w:rFonts w:ascii="Arial" w:hAnsi="Arial" w:cs="Arial"/>
                <w:szCs w:val="20"/>
                <w:u w:val="single"/>
                <w:rtl/>
              </w:rPr>
              <w:t>טכניקות הערכה ונתונים ששימשו במדידות שווי הוגן ברמה 2 וברמה 3</w:t>
            </w:r>
            <w:r w:rsidRPr="00F529E7">
              <w:rPr>
                <w:rFonts w:ascii="Arial" w:hAnsi="Arial" w:cs="Arial"/>
                <w:szCs w:val="20"/>
                <w:rtl/>
              </w:rPr>
              <w:t>:</w:t>
            </w:r>
          </w:p>
        </w:tc>
      </w:tr>
      <w:tr w:rsidR="00481894" w:rsidRPr="0080093E" w:rsidTr="00EA5D07">
        <w:tc>
          <w:tcPr>
            <w:tcW w:w="1361" w:type="dxa"/>
          </w:tcPr>
          <w:p w:rsidR="00481894" w:rsidRPr="0080093E" w:rsidDel="005E669B" w:rsidRDefault="00481894" w:rsidP="00EA5D07">
            <w:pPr>
              <w:keepLines w:val="0"/>
              <w:overflowPunct/>
              <w:autoSpaceDE/>
              <w:autoSpaceDN/>
              <w:adjustRightInd/>
              <w:spacing w:before="80" w:line="240" w:lineRule="auto"/>
              <w:ind w:left="-57"/>
              <w:textAlignment w:val="auto"/>
              <w:rPr>
                <w:rFonts w:ascii="Arial" w:hAnsi="Arial" w:cs="Arial"/>
                <w:sz w:val="14"/>
                <w:szCs w:val="14"/>
                <w:rtl/>
              </w:rPr>
            </w:pPr>
          </w:p>
        </w:tc>
        <w:tc>
          <w:tcPr>
            <w:tcW w:w="9072" w:type="dxa"/>
          </w:tcPr>
          <w:p w:rsidR="00481894" w:rsidRPr="0080093E" w:rsidRDefault="00481894" w:rsidP="00D4465A">
            <w:pPr>
              <w:spacing w:before="20"/>
              <w:jc w:val="both"/>
              <w:rPr>
                <w:rFonts w:ascii="Arial" w:hAnsi="Arial" w:cs="Arial"/>
                <w:b/>
                <w:bCs/>
                <w:sz w:val="22"/>
                <w:szCs w:val="20"/>
                <w:rtl/>
              </w:rPr>
            </w:pPr>
            <w:r w:rsidRPr="0080093E">
              <w:rPr>
                <w:rFonts w:ascii="Arial" w:hAnsi="Arial" w:cs="Arial"/>
                <w:szCs w:val="20"/>
                <w:rtl/>
              </w:rPr>
              <w:t>[</w:t>
            </w:r>
            <w:r w:rsidRPr="002A7B6D">
              <w:rPr>
                <w:rFonts w:ascii="Arial" w:hAnsi="Arial" w:cs="Arial"/>
                <w:i/>
                <w:iCs/>
                <w:szCs w:val="20"/>
                <w:rtl/>
              </w:rPr>
              <w:t xml:space="preserve">ראה ביאור </w:t>
            </w:r>
            <w:r w:rsidR="00D4465A">
              <w:rPr>
                <w:rFonts w:ascii="Arial" w:hAnsi="Arial" w:cs="Arial" w:hint="cs"/>
                <w:i/>
                <w:iCs/>
                <w:szCs w:val="20"/>
                <w:rtl/>
              </w:rPr>
              <w:t>38</w:t>
            </w:r>
            <w:r w:rsidRPr="002A7B6D">
              <w:rPr>
                <w:rFonts w:ascii="Arial" w:hAnsi="Arial" w:cs="Arial"/>
                <w:i/>
                <w:iCs/>
                <w:szCs w:val="20"/>
                <w:rtl/>
              </w:rPr>
              <w:t>(</w:t>
            </w:r>
            <w:r>
              <w:rPr>
                <w:rFonts w:ascii="Arial" w:hAnsi="Arial" w:cs="Arial" w:hint="cs"/>
                <w:i/>
                <w:iCs/>
                <w:szCs w:val="20"/>
                <w:rtl/>
              </w:rPr>
              <w:t>ב</w:t>
            </w:r>
            <w:r w:rsidRPr="002A7B6D">
              <w:rPr>
                <w:rFonts w:ascii="Arial" w:hAnsi="Arial" w:cs="Arial"/>
                <w:i/>
                <w:iCs/>
                <w:szCs w:val="20"/>
                <w:rtl/>
              </w:rPr>
              <w:t>)(</w:t>
            </w:r>
            <w:r>
              <w:rPr>
                <w:rFonts w:ascii="Arial" w:hAnsi="Arial" w:cs="Arial" w:hint="cs"/>
                <w:i/>
                <w:iCs/>
                <w:szCs w:val="20"/>
                <w:rtl/>
              </w:rPr>
              <w:t>1</w:t>
            </w:r>
            <w:r w:rsidRPr="002A7B6D">
              <w:rPr>
                <w:rFonts w:ascii="Arial" w:hAnsi="Arial" w:cs="Arial"/>
                <w:i/>
                <w:iCs/>
                <w:szCs w:val="20"/>
                <w:rtl/>
              </w:rPr>
              <w:t>) בדוח לדוגמה הראשי.</w:t>
            </w:r>
            <w:r w:rsidRPr="0080093E">
              <w:rPr>
                <w:rFonts w:ascii="Arial" w:hAnsi="Arial" w:cs="Arial"/>
                <w:szCs w:val="20"/>
                <w:rtl/>
              </w:rPr>
              <w:t>]</w:t>
            </w:r>
          </w:p>
        </w:tc>
      </w:tr>
      <w:tr w:rsidR="00481894" w:rsidRPr="0080093E" w:rsidTr="00EA5D07">
        <w:tc>
          <w:tcPr>
            <w:tcW w:w="1361" w:type="dxa"/>
          </w:tcPr>
          <w:p w:rsidR="00481894" w:rsidRPr="0080093E" w:rsidRDefault="00481894" w:rsidP="00EA5D07">
            <w:pPr>
              <w:keepLines w:val="0"/>
              <w:overflowPunct/>
              <w:autoSpaceDE/>
              <w:autoSpaceDN/>
              <w:adjustRightInd/>
              <w:spacing w:before="80" w:line="240" w:lineRule="auto"/>
              <w:ind w:left="-57"/>
              <w:textAlignment w:val="auto"/>
              <w:rPr>
                <w:rFonts w:ascii="Arial" w:hAnsi="Arial" w:cs="Arial"/>
                <w:sz w:val="14"/>
                <w:szCs w:val="14"/>
              </w:rPr>
            </w:pPr>
          </w:p>
        </w:tc>
        <w:tc>
          <w:tcPr>
            <w:tcW w:w="9072" w:type="dxa"/>
          </w:tcPr>
          <w:p w:rsidR="00481894" w:rsidRPr="00F529E7" w:rsidRDefault="00481894" w:rsidP="00EA5D07">
            <w:pPr>
              <w:spacing w:before="60"/>
              <w:ind w:left="454" w:hanging="454"/>
              <w:jc w:val="both"/>
              <w:rPr>
                <w:rFonts w:ascii="Arial" w:hAnsi="Arial" w:cs="Arial"/>
                <w:szCs w:val="20"/>
                <w:rtl/>
              </w:rPr>
            </w:pPr>
            <w:r w:rsidRPr="00F529E7">
              <w:rPr>
                <w:rFonts w:ascii="Arial" w:hAnsi="Arial" w:cs="Arial"/>
                <w:szCs w:val="20"/>
                <w:rtl/>
              </w:rPr>
              <w:t>2.</w:t>
            </w:r>
            <w:r w:rsidRPr="00F529E7">
              <w:rPr>
                <w:rFonts w:ascii="Arial" w:hAnsi="Arial" w:cs="Arial"/>
                <w:szCs w:val="20"/>
                <w:rtl/>
              </w:rPr>
              <w:tab/>
            </w:r>
            <w:r w:rsidRPr="00F529E7">
              <w:rPr>
                <w:rFonts w:ascii="Arial" w:hAnsi="Arial" w:cs="Arial"/>
                <w:szCs w:val="20"/>
                <w:u w:val="single"/>
                <w:rtl/>
              </w:rPr>
              <w:t>מכשירים פיננסיים שהוכרו בדוח על המצב הכספי</w:t>
            </w:r>
            <w:r w:rsidRPr="00F529E7">
              <w:rPr>
                <w:rFonts w:ascii="Arial" w:hAnsi="Arial" w:cs="Arial"/>
                <w:szCs w:val="20"/>
                <w:rtl/>
              </w:rPr>
              <w:t>:</w:t>
            </w:r>
          </w:p>
        </w:tc>
      </w:tr>
    </w:tbl>
    <w:p w:rsidR="00481894" w:rsidRPr="0080093E" w:rsidRDefault="00481894" w:rsidP="00481894">
      <w:pPr>
        <w:spacing w:line="20" w:lineRule="exact"/>
        <w:ind w:left="1418"/>
        <w:jc w:val="both"/>
        <w:rPr>
          <w:rFonts w:ascii="Arial" w:hAnsi="Arial" w:cs="Arial"/>
          <w:sz w:val="16"/>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3402"/>
        <w:gridCol w:w="1134"/>
        <w:gridCol w:w="1134"/>
        <w:gridCol w:w="1134"/>
        <w:gridCol w:w="1134"/>
        <w:gridCol w:w="1134"/>
      </w:tblGrid>
      <w:tr w:rsidR="00481894" w:rsidRPr="0080093E" w:rsidTr="00EA5D07">
        <w:tc>
          <w:tcPr>
            <w:tcW w:w="1361" w:type="dxa"/>
            <w:shd w:val="clear" w:color="auto" w:fill="auto"/>
          </w:tcPr>
          <w:p w:rsidR="00481894" w:rsidRPr="0080093E" w:rsidRDefault="00481894" w:rsidP="00EA5D07">
            <w:pPr>
              <w:spacing w:before="60" w:line="240" w:lineRule="auto"/>
              <w:ind w:left="-57"/>
              <w:rPr>
                <w:rFonts w:ascii="Arial" w:hAnsi="Arial" w:cs="Arial"/>
                <w:sz w:val="14"/>
                <w:szCs w:val="14"/>
                <w:rtl/>
              </w:rPr>
            </w:pPr>
          </w:p>
        </w:tc>
        <w:tc>
          <w:tcPr>
            <w:tcW w:w="3402" w:type="dxa"/>
          </w:tcPr>
          <w:p w:rsidR="00481894" w:rsidRPr="0080093E" w:rsidRDefault="00481894" w:rsidP="00EA5D07">
            <w:pPr>
              <w:spacing w:line="240" w:lineRule="auto"/>
              <w:ind w:left="113" w:hanging="113"/>
              <w:rPr>
                <w:rFonts w:ascii="Arial" w:hAnsi="Arial" w:cs="Arial"/>
                <w:szCs w:val="20"/>
                <w:rtl/>
              </w:rPr>
            </w:pPr>
          </w:p>
        </w:tc>
        <w:tc>
          <w:tcPr>
            <w:tcW w:w="5670" w:type="dxa"/>
            <w:gridSpan w:val="5"/>
            <w:vAlign w:val="bottom"/>
          </w:tcPr>
          <w:p w:rsidR="00481894" w:rsidRPr="0080093E" w:rsidRDefault="00481894" w:rsidP="00EA5D07">
            <w:pPr>
              <w:pBdr>
                <w:bottom w:val="single" w:sz="4" w:space="1" w:color="auto"/>
              </w:pBdr>
              <w:spacing w:before="20" w:line="240" w:lineRule="auto"/>
              <w:jc w:val="center"/>
              <w:rPr>
                <w:rFonts w:ascii="Arial" w:hAnsi="Arial" w:cs="Arial"/>
                <w:b/>
                <w:bCs/>
                <w:szCs w:val="20"/>
                <w:rtl/>
              </w:rPr>
            </w:pPr>
            <w:r w:rsidRPr="0080093E">
              <w:rPr>
                <w:rFonts w:ascii="Arial" w:hAnsi="Arial" w:cs="Arial"/>
                <w:b/>
                <w:bCs/>
                <w:szCs w:val="20"/>
                <w:rtl/>
              </w:rPr>
              <w:t>31.12.</w:t>
            </w:r>
            <w:r w:rsidR="005723D9">
              <w:rPr>
                <w:rFonts w:ascii="Arial" w:hAnsi="Arial" w:cs="Arial"/>
                <w:b/>
                <w:bCs/>
                <w:szCs w:val="20"/>
                <w:rtl/>
              </w:rPr>
              <w:t>2017</w:t>
            </w:r>
          </w:p>
        </w:tc>
      </w:tr>
      <w:tr w:rsidR="00481894" w:rsidRPr="0080093E" w:rsidTr="00EA5D07">
        <w:tc>
          <w:tcPr>
            <w:tcW w:w="1361" w:type="dxa"/>
            <w:shd w:val="clear" w:color="auto" w:fill="auto"/>
          </w:tcPr>
          <w:p w:rsidR="00481894" w:rsidRPr="0080093E" w:rsidRDefault="00481894" w:rsidP="00EA5D07">
            <w:pPr>
              <w:spacing w:before="60" w:line="240" w:lineRule="auto"/>
              <w:ind w:left="-57"/>
              <w:rPr>
                <w:rFonts w:ascii="Arial" w:hAnsi="Arial" w:cs="Arial"/>
                <w:sz w:val="14"/>
                <w:szCs w:val="14"/>
                <w:rtl/>
              </w:rPr>
            </w:pPr>
          </w:p>
        </w:tc>
        <w:tc>
          <w:tcPr>
            <w:tcW w:w="3402" w:type="dxa"/>
          </w:tcPr>
          <w:p w:rsidR="00481894" w:rsidRPr="0080093E" w:rsidRDefault="00481894" w:rsidP="00EA5D07">
            <w:pPr>
              <w:spacing w:line="240" w:lineRule="auto"/>
              <w:ind w:left="113" w:hanging="113"/>
              <w:rPr>
                <w:rFonts w:ascii="Arial" w:hAnsi="Arial" w:cs="Arial"/>
                <w:szCs w:val="20"/>
                <w:rtl/>
              </w:rPr>
            </w:pPr>
          </w:p>
        </w:tc>
        <w:tc>
          <w:tcPr>
            <w:tcW w:w="4536" w:type="dxa"/>
            <w:gridSpan w:val="4"/>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שווי הוגן</w:t>
            </w:r>
          </w:p>
        </w:tc>
        <w:tc>
          <w:tcPr>
            <w:tcW w:w="1134" w:type="dxa"/>
            <w:vAlign w:val="bottom"/>
          </w:tcPr>
          <w:p w:rsidR="00481894" w:rsidRPr="0080093E" w:rsidRDefault="00481894" w:rsidP="00EA5D07">
            <w:pPr>
              <w:spacing w:line="240" w:lineRule="auto"/>
              <w:jc w:val="center"/>
              <w:rPr>
                <w:rFonts w:ascii="Arial" w:hAnsi="Arial" w:cs="Arial"/>
                <w:b/>
                <w:bCs/>
                <w:szCs w:val="20"/>
                <w:rtl/>
              </w:rPr>
            </w:pPr>
            <w:r w:rsidRPr="0080093E">
              <w:rPr>
                <w:rFonts w:ascii="Arial" w:hAnsi="Arial" w:cs="Arial"/>
                <w:b/>
                <w:bCs/>
                <w:szCs w:val="20"/>
                <w:rtl/>
              </w:rPr>
              <w:t>ערך</w:t>
            </w:r>
          </w:p>
        </w:tc>
      </w:tr>
      <w:tr w:rsidR="00481894" w:rsidRPr="0080093E" w:rsidTr="00EA5D07">
        <w:tc>
          <w:tcPr>
            <w:tcW w:w="1361" w:type="dxa"/>
            <w:shd w:val="clear" w:color="auto" w:fill="auto"/>
          </w:tcPr>
          <w:p w:rsidR="00481894" w:rsidRPr="0080093E" w:rsidRDefault="00481894" w:rsidP="00EA5D07">
            <w:pPr>
              <w:spacing w:before="60" w:line="240" w:lineRule="auto"/>
              <w:ind w:left="-57"/>
              <w:rPr>
                <w:rFonts w:ascii="Arial" w:hAnsi="Arial" w:cs="Arial"/>
                <w:sz w:val="14"/>
                <w:szCs w:val="14"/>
                <w:rtl/>
              </w:rPr>
            </w:pPr>
          </w:p>
        </w:tc>
        <w:tc>
          <w:tcPr>
            <w:tcW w:w="3402" w:type="dxa"/>
          </w:tcPr>
          <w:p w:rsidR="00481894" w:rsidRPr="0080093E" w:rsidRDefault="00481894" w:rsidP="00EA5D07">
            <w:pPr>
              <w:spacing w:line="240" w:lineRule="auto"/>
              <w:ind w:left="113" w:hanging="113"/>
              <w:rPr>
                <w:rFonts w:ascii="Arial" w:hAnsi="Arial" w:cs="Arial"/>
                <w:szCs w:val="20"/>
                <w:rtl/>
              </w:rPr>
            </w:pPr>
          </w:p>
        </w:tc>
        <w:tc>
          <w:tcPr>
            <w:tcW w:w="1134" w:type="dxa"/>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רמה 1</w:t>
            </w:r>
          </w:p>
        </w:tc>
        <w:tc>
          <w:tcPr>
            <w:tcW w:w="1134" w:type="dxa"/>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רמה 2</w:t>
            </w:r>
          </w:p>
        </w:tc>
        <w:tc>
          <w:tcPr>
            <w:tcW w:w="1134" w:type="dxa"/>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רמה 3</w:t>
            </w:r>
          </w:p>
        </w:tc>
        <w:tc>
          <w:tcPr>
            <w:tcW w:w="1134" w:type="dxa"/>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סה"כ</w:t>
            </w:r>
          </w:p>
        </w:tc>
        <w:tc>
          <w:tcPr>
            <w:tcW w:w="1134" w:type="dxa"/>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בספרים</w:t>
            </w:r>
          </w:p>
        </w:tc>
      </w:tr>
      <w:tr w:rsidR="00481894" w:rsidRPr="0080093E" w:rsidTr="00EA5D07">
        <w:tc>
          <w:tcPr>
            <w:tcW w:w="1361" w:type="dxa"/>
            <w:shd w:val="clear" w:color="auto" w:fill="auto"/>
          </w:tcPr>
          <w:p w:rsidR="00481894" w:rsidRPr="0080093E" w:rsidRDefault="00481894" w:rsidP="00EA5D07">
            <w:pPr>
              <w:spacing w:line="240" w:lineRule="auto"/>
              <w:ind w:left="-57"/>
              <w:rPr>
                <w:rFonts w:ascii="Arial" w:hAnsi="Arial" w:cs="Arial"/>
                <w:sz w:val="14"/>
                <w:szCs w:val="14"/>
                <w:rtl/>
              </w:rPr>
            </w:pPr>
          </w:p>
        </w:tc>
        <w:tc>
          <w:tcPr>
            <w:tcW w:w="3402"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b/>
                <w:bCs/>
                <w:szCs w:val="20"/>
                <w:rtl/>
              </w:rPr>
              <w:t>נכסים פיננסיים:</w:t>
            </w: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c>
          <w:tcPr>
            <w:tcW w:w="1361" w:type="dxa"/>
            <w:shd w:val="clear" w:color="auto" w:fill="auto"/>
          </w:tcPr>
          <w:p w:rsidR="00481894" w:rsidRPr="0080093E" w:rsidRDefault="00481894" w:rsidP="00EA5D07">
            <w:pPr>
              <w:spacing w:line="240" w:lineRule="auto"/>
              <w:ind w:left="-57"/>
              <w:rPr>
                <w:rFonts w:ascii="Arial" w:hAnsi="Arial" w:cs="Arial"/>
                <w:sz w:val="14"/>
                <w:szCs w:val="14"/>
                <w:rtl/>
              </w:rPr>
            </w:pPr>
          </w:p>
        </w:tc>
        <w:tc>
          <w:tcPr>
            <w:tcW w:w="3402"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פיקדונות בבנקים בריבית קבועה</w:t>
            </w: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c>
          <w:tcPr>
            <w:tcW w:w="1361" w:type="dxa"/>
            <w:shd w:val="clear" w:color="auto" w:fill="auto"/>
          </w:tcPr>
          <w:p w:rsidR="00481894" w:rsidRPr="0080093E" w:rsidRDefault="00481894" w:rsidP="00EA5D07">
            <w:pPr>
              <w:spacing w:line="240" w:lineRule="auto"/>
              <w:ind w:left="-57"/>
              <w:rPr>
                <w:rFonts w:ascii="Arial" w:hAnsi="Arial" w:cs="Arial"/>
                <w:sz w:val="14"/>
                <w:szCs w:val="14"/>
                <w:rtl/>
              </w:rPr>
            </w:pPr>
          </w:p>
        </w:tc>
        <w:tc>
          <w:tcPr>
            <w:tcW w:w="3402"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highlight w:val="yellow"/>
                <w:rtl/>
              </w:rPr>
              <w:t>א</w:t>
            </w:r>
            <w:r>
              <w:rPr>
                <w:rFonts w:ascii="Arial" w:hAnsi="Arial" w:cs="Arial" w:hint="cs"/>
                <w:szCs w:val="20"/>
                <w:highlight w:val="yellow"/>
                <w:rtl/>
              </w:rPr>
              <w:t>י</w:t>
            </w:r>
            <w:r w:rsidRPr="0080093E">
              <w:rPr>
                <w:rFonts w:ascii="Arial" w:hAnsi="Arial" w:cs="Arial"/>
                <w:szCs w:val="20"/>
                <w:highlight w:val="yellow"/>
                <w:rtl/>
              </w:rPr>
              <w:t>גרות חוב בעלות מופחתת</w:t>
            </w: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c>
          <w:tcPr>
            <w:tcW w:w="1361" w:type="dxa"/>
            <w:shd w:val="clear" w:color="auto" w:fill="auto"/>
          </w:tcPr>
          <w:p w:rsidR="00481894" w:rsidRPr="0080093E" w:rsidRDefault="00481894" w:rsidP="00EA5D07">
            <w:pPr>
              <w:spacing w:line="240" w:lineRule="auto"/>
              <w:ind w:left="-57"/>
              <w:rPr>
                <w:rFonts w:ascii="Arial" w:hAnsi="Arial" w:cs="Arial"/>
                <w:sz w:val="14"/>
                <w:szCs w:val="14"/>
                <w:rtl/>
              </w:rPr>
            </w:pPr>
          </w:p>
        </w:tc>
        <w:tc>
          <w:tcPr>
            <w:tcW w:w="3402"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הלוואות לחברות כלולות</w:t>
            </w: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c>
          <w:tcPr>
            <w:tcW w:w="1361" w:type="dxa"/>
            <w:shd w:val="clear" w:color="auto" w:fill="auto"/>
          </w:tcPr>
          <w:p w:rsidR="00481894" w:rsidRPr="0080093E" w:rsidRDefault="00481894" w:rsidP="00EA5D07">
            <w:pPr>
              <w:spacing w:line="240" w:lineRule="auto"/>
              <w:ind w:left="-57"/>
              <w:rPr>
                <w:rFonts w:ascii="Arial" w:hAnsi="Arial" w:cs="Arial"/>
                <w:sz w:val="14"/>
                <w:szCs w:val="14"/>
                <w:rtl/>
              </w:rPr>
            </w:pPr>
          </w:p>
        </w:tc>
        <w:tc>
          <w:tcPr>
            <w:tcW w:w="3402"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נכסים פיננסיים אחרים</w:t>
            </w: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c>
          <w:tcPr>
            <w:tcW w:w="1361" w:type="dxa"/>
            <w:shd w:val="clear" w:color="auto" w:fill="auto"/>
          </w:tcPr>
          <w:p w:rsidR="00481894" w:rsidRPr="0080093E" w:rsidRDefault="00481894" w:rsidP="00EA5D07">
            <w:pPr>
              <w:spacing w:line="240" w:lineRule="auto"/>
              <w:ind w:left="-57"/>
              <w:rPr>
                <w:rFonts w:ascii="Arial" w:hAnsi="Arial" w:cs="Arial"/>
                <w:sz w:val="14"/>
                <w:szCs w:val="14"/>
                <w:rtl/>
              </w:rPr>
            </w:pPr>
          </w:p>
        </w:tc>
        <w:tc>
          <w:tcPr>
            <w:tcW w:w="3402" w:type="dxa"/>
          </w:tcPr>
          <w:p w:rsidR="00481894" w:rsidRPr="0080093E" w:rsidRDefault="00481894" w:rsidP="00EA5D07">
            <w:pPr>
              <w:spacing w:line="240" w:lineRule="auto"/>
              <w:ind w:left="113" w:hanging="113"/>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c>
          <w:tcPr>
            <w:tcW w:w="1361" w:type="dxa"/>
            <w:shd w:val="clear" w:color="auto" w:fill="auto"/>
          </w:tcPr>
          <w:p w:rsidR="00481894" w:rsidRPr="0080093E" w:rsidRDefault="00481894" w:rsidP="00EA5D07">
            <w:pPr>
              <w:spacing w:line="240" w:lineRule="auto"/>
              <w:ind w:left="-57"/>
              <w:rPr>
                <w:rFonts w:ascii="Arial" w:hAnsi="Arial" w:cs="Arial"/>
                <w:sz w:val="14"/>
                <w:szCs w:val="14"/>
                <w:rtl/>
              </w:rPr>
            </w:pPr>
          </w:p>
        </w:tc>
        <w:tc>
          <w:tcPr>
            <w:tcW w:w="3402" w:type="dxa"/>
          </w:tcPr>
          <w:p w:rsidR="00481894" w:rsidRPr="0080093E" w:rsidRDefault="00481894" w:rsidP="00EA5D07">
            <w:pPr>
              <w:spacing w:before="20" w:after="20" w:line="240" w:lineRule="auto"/>
              <w:ind w:left="113" w:hanging="113"/>
              <w:rPr>
                <w:rFonts w:ascii="Arial" w:hAnsi="Arial" w:cs="Arial"/>
                <w:b/>
                <w:bCs/>
                <w:szCs w:val="20"/>
                <w:rtl/>
              </w:rPr>
            </w:pPr>
            <w:r w:rsidRPr="0080093E">
              <w:rPr>
                <w:rFonts w:ascii="Arial" w:hAnsi="Arial" w:cs="Arial"/>
                <w:b/>
                <w:bCs/>
                <w:szCs w:val="20"/>
                <w:rtl/>
              </w:rPr>
              <w:t>התחייבויות פיננסיות:</w:t>
            </w: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c>
          <w:tcPr>
            <w:tcW w:w="1361" w:type="dxa"/>
            <w:shd w:val="clear" w:color="auto" w:fill="auto"/>
          </w:tcPr>
          <w:p w:rsidR="00481894" w:rsidRPr="0080093E" w:rsidRDefault="00481894" w:rsidP="00EA5D07">
            <w:pPr>
              <w:spacing w:line="240" w:lineRule="auto"/>
              <w:ind w:left="-57"/>
              <w:rPr>
                <w:rFonts w:ascii="Arial" w:hAnsi="Arial" w:cs="Arial"/>
                <w:sz w:val="14"/>
                <w:szCs w:val="14"/>
                <w:rtl/>
              </w:rPr>
            </w:pPr>
          </w:p>
        </w:tc>
        <w:tc>
          <w:tcPr>
            <w:tcW w:w="3402" w:type="dxa"/>
          </w:tcPr>
          <w:p w:rsidR="00481894" w:rsidRPr="0080093E" w:rsidRDefault="00481894" w:rsidP="00EA5D07">
            <w:pPr>
              <w:spacing w:before="20" w:after="20" w:line="240" w:lineRule="auto"/>
              <w:ind w:left="113" w:hanging="113"/>
              <w:rPr>
                <w:rFonts w:ascii="Arial" w:hAnsi="Arial" w:cs="Arial"/>
                <w:sz w:val="22"/>
                <w:szCs w:val="20"/>
                <w:rtl/>
              </w:rPr>
            </w:pPr>
            <w:r>
              <w:rPr>
                <w:rFonts w:ascii="Arial" w:hAnsi="Arial" w:cs="Arial" w:hint="cs"/>
                <w:szCs w:val="20"/>
                <w:rtl/>
              </w:rPr>
              <w:t>הלוואות מ</w:t>
            </w:r>
            <w:r w:rsidRPr="0080093E">
              <w:rPr>
                <w:rFonts w:ascii="Arial" w:hAnsi="Arial" w:cs="Arial"/>
                <w:szCs w:val="20"/>
                <w:rtl/>
              </w:rPr>
              <w:t>תאגידים בנקאיים</w:t>
            </w: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c>
          <w:tcPr>
            <w:tcW w:w="1361" w:type="dxa"/>
            <w:shd w:val="clear" w:color="auto" w:fill="auto"/>
          </w:tcPr>
          <w:p w:rsidR="00481894" w:rsidRPr="0080093E" w:rsidRDefault="00481894" w:rsidP="00EA5D07">
            <w:pPr>
              <w:spacing w:line="240" w:lineRule="auto"/>
              <w:ind w:left="-57"/>
              <w:rPr>
                <w:rFonts w:ascii="Arial" w:hAnsi="Arial" w:cs="Arial"/>
                <w:sz w:val="14"/>
                <w:szCs w:val="14"/>
                <w:rtl/>
              </w:rPr>
            </w:pPr>
          </w:p>
        </w:tc>
        <w:tc>
          <w:tcPr>
            <w:tcW w:w="3402" w:type="dxa"/>
          </w:tcPr>
          <w:p w:rsidR="00481894" w:rsidRPr="0080093E" w:rsidRDefault="00481894" w:rsidP="00EA5D07">
            <w:pPr>
              <w:spacing w:before="20" w:after="20" w:line="240" w:lineRule="auto"/>
              <w:ind w:left="113" w:hanging="113"/>
              <w:rPr>
                <w:rFonts w:ascii="Arial" w:hAnsi="Arial" w:cs="Arial"/>
                <w:szCs w:val="20"/>
                <w:rtl/>
              </w:rPr>
            </w:pPr>
            <w:r>
              <w:rPr>
                <w:rFonts w:ascii="Arial" w:hAnsi="Arial" w:cs="Arial" w:hint="cs"/>
                <w:szCs w:val="20"/>
                <w:rtl/>
              </w:rPr>
              <w:t>הלוואות מאחרים</w:t>
            </w: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c>
          <w:tcPr>
            <w:tcW w:w="1361" w:type="dxa"/>
            <w:shd w:val="clear" w:color="auto" w:fill="auto"/>
          </w:tcPr>
          <w:p w:rsidR="00481894" w:rsidRPr="0080093E" w:rsidRDefault="00481894" w:rsidP="00EA5D07">
            <w:pPr>
              <w:spacing w:line="240" w:lineRule="auto"/>
              <w:ind w:left="-57"/>
              <w:rPr>
                <w:rFonts w:ascii="Arial" w:hAnsi="Arial" w:cs="Arial"/>
                <w:sz w:val="14"/>
                <w:szCs w:val="14"/>
                <w:rtl/>
              </w:rPr>
            </w:pPr>
          </w:p>
        </w:tc>
        <w:tc>
          <w:tcPr>
            <w:tcW w:w="3402"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א</w:t>
            </w:r>
            <w:r>
              <w:rPr>
                <w:rFonts w:ascii="Arial" w:hAnsi="Arial" w:cs="Arial" w:hint="cs"/>
                <w:szCs w:val="20"/>
                <w:rtl/>
              </w:rPr>
              <w:t>י</w:t>
            </w:r>
            <w:r w:rsidRPr="0080093E">
              <w:rPr>
                <w:rFonts w:ascii="Arial" w:hAnsi="Arial" w:cs="Arial"/>
                <w:szCs w:val="20"/>
                <w:rtl/>
              </w:rPr>
              <w:t>גרות חוב הניתנות להמרה במניות</w:t>
            </w: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c>
          <w:tcPr>
            <w:tcW w:w="1361" w:type="dxa"/>
            <w:shd w:val="clear" w:color="auto" w:fill="auto"/>
          </w:tcPr>
          <w:p w:rsidR="00481894" w:rsidRPr="0080093E" w:rsidRDefault="00481894" w:rsidP="00EA5D07">
            <w:pPr>
              <w:spacing w:line="240" w:lineRule="auto"/>
              <w:ind w:left="-57"/>
              <w:rPr>
                <w:rFonts w:ascii="Arial" w:hAnsi="Arial" w:cs="Arial"/>
                <w:sz w:val="14"/>
                <w:szCs w:val="14"/>
                <w:rtl/>
              </w:rPr>
            </w:pPr>
          </w:p>
        </w:tc>
        <w:tc>
          <w:tcPr>
            <w:tcW w:w="3402"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א</w:t>
            </w:r>
            <w:r>
              <w:rPr>
                <w:rFonts w:ascii="Arial" w:hAnsi="Arial" w:cs="Arial" w:hint="cs"/>
                <w:szCs w:val="20"/>
                <w:rtl/>
              </w:rPr>
              <w:t>י</w:t>
            </w:r>
            <w:r w:rsidRPr="0080093E">
              <w:rPr>
                <w:rFonts w:ascii="Arial" w:hAnsi="Arial" w:cs="Arial"/>
                <w:szCs w:val="20"/>
                <w:rtl/>
              </w:rPr>
              <w:t>גרות חוב שאינן ניתנות להמרה במניות</w:t>
            </w: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c>
          <w:tcPr>
            <w:tcW w:w="1361" w:type="dxa"/>
            <w:shd w:val="clear" w:color="auto" w:fill="auto"/>
          </w:tcPr>
          <w:p w:rsidR="00481894" w:rsidRPr="0080093E" w:rsidRDefault="00481894" w:rsidP="00EA5D07">
            <w:pPr>
              <w:spacing w:line="240" w:lineRule="auto"/>
              <w:ind w:left="113" w:hanging="113"/>
              <w:rPr>
                <w:rFonts w:ascii="Arial" w:hAnsi="Arial" w:cs="Arial"/>
                <w:sz w:val="14"/>
                <w:szCs w:val="14"/>
                <w:rtl/>
              </w:rPr>
            </w:pPr>
          </w:p>
        </w:tc>
        <w:tc>
          <w:tcPr>
            <w:tcW w:w="3402"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ערבויות פיננסיות</w:t>
            </w: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c>
          <w:tcPr>
            <w:tcW w:w="1361" w:type="dxa"/>
            <w:shd w:val="clear" w:color="auto" w:fill="auto"/>
          </w:tcPr>
          <w:p w:rsidR="00481894" w:rsidRPr="0080093E" w:rsidRDefault="00481894" w:rsidP="00EA5D07">
            <w:pPr>
              <w:spacing w:line="240" w:lineRule="auto"/>
              <w:ind w:left="-57"/>
              <w:rPr>
                <w:rFonts w:ascii="Arial" w:hAnsi="Arial" w:cs="Arial"/>
                <w:sz w:val="14"/>
                <w:szCs w:val="14"/>
                <w:rtl/>
              </w:rPr>
            </w:pPr>
          </w:p>
        </w:tc>
        <w:tc>
          <w:tcPr>
            <w:tcW w:w="3402"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התחייבויות פיננסיות אחרות</w:t>
            </w: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c>
          <w:tcPr>
            <w:tcW w:w="1361" w:type="dxa"/>
            <w:shd w:val="clear" w:color="auto" w:fill="auto"/>
          </w:tcPr>
          <w:p w:rsidR="00481894" w:rsidRPr="0080093E" w:rsidRDefault="00481894" w:rsidP="00EA5D07">
            <w:pPr>
              <w:spacing w:line="240" w:lineRule="auto"/>
              <w:ind w:left="-57"/>
              <w:rPr>
                <w:rFonts w:ascii="Arial" w:hAnsi="Arial" w:cs="Arial"/>
                <w:sz w:val="14"/>
                <w:szCs w:val="14"/>
                <w:rtl/>
              </w:rPr>
            </w:pPr>
          </w:p>
        </w:tc>
        <w:tc>
          <w:tcPr>
            <w:tcW w:w="3402" w:type="dxa"/>
          </w:tcPr>
          <w:p w:rsidR="00481894" w:rsidRPr="0080093E" w:rsidRDefault="00481894" w:rsidP="00EA5D07">
            <w:pPr>
              <w:spacing w:line="240" w:lineRule="auto"/>
              <w:ind w:left="113" w:hanging="113"/>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c>
          <w:tcPr>
            <w:tcW w:w="1361" w:type="dxa"/>
            <w:shd w:val="clear" w:color="auto" w:fill="auto"/>
          </w:tcPr>
          <w:p w:rsidR="00481894" w:rsidRPr="0080093E" w:rsidRDefault="00481894" w:rsidP="00EA5D07">
            <w:pPr>
              <w:spacing w:before="60" w:line="240" w:lineRule="auto"/>
              <w:ind w:left="-57"/>
              <w:rPr>
                <w:rFonts w:ascii="Arial" w:hAnsi="Arial" w:cs="Arial"/>
                <w:sz w:val="14"/>
                <w:szCs w:val="14"/>
                <w:rtl/>
              </w:rPr>
            </w:pPr>
          </w:p>
        </w:tc>
        <w:tc>
          <w:tcPr>
            <w:tcW w:w="3402" w:type="dxa"/>
          </w:tcPr>
          <w:p w:rsidR="00481894" w:rsidRPr="0080093E" w:rsidRDefault="00481894" w:rsidP="00EA5D07">
            <w:pPr>
              <w:spacing w:line="240" w:lineRule="auto"/>
              <w:ind w:left="113" w:hanging="113"/>
              <w:rPr>
                <w:rFonts w:ascii="Arial" w:hAnsi="Arial" w:cs="Arial"/>
                <w:szCs w:val="20"/>
                <w:rtl/>
              </w:rPr>
            </w:pPr>
          </w:p>
        </w:tc>
        <w:tc>
          <w:tcPr>
            <w:tcW w:w="5670" w:type="dxa"/>
            <w:gridSpan w:val="5"/>
            <w:vAlign w:val="bottom"/>
          </w:tcPr>
          <w:p w:rsidR="00481894" w:rsidRPr="0080093E" w:rsidRDefault="00481894" w:rsidP="00EA5D07">
            <w:pPr>
              <w:pBdr>
                <w:bottom w:val="single" w:sz="4" w:space="1" w:color="auto"/>
              </w:pBdr>
              <w:spacing w:before="20" w:line="240" w:lineRule="auto"/>
              <w:jc w:val="center"/>
              <w:rPr>
                <w:rFonts w:ascii="Arial" w:hAnsi="Arial" w:cs="Arial"/>
                <w:b/>
                <w:bCs/>
                <w:szCs w:val="20"/>
                <w:rtl/>
              </w:rPr>
            </w:pPr>
            <w:r w:rsidRPr="0080093E">
              <w:rPr>
                <w:rFonts w:ascii="Arial" w:hAnsi="Arial" w:cs="Arial"/>
                <w:b/>
                <w:bCs/>
                <w:szCs w:val="20"/>
                <w:rtl/>
              </w:rPr>
              <w:t>31.12.</w:t>
            </w:r>
            <w:r w:rsidR="005723D9">
              <w:rPr>
                <w:rFonts w:ascii="Arial" w:hAnsi="Arial" w:cs="Arial"/>
                <w:b/>
                <w:bCs/>
                <w:szCs w:val="20"/>
                <w:rtl/>
              </w:rPr>
              <w:t>2016</w:t>
            </w:r>
          </w:p>
        </w:tc>
      </w:tr>
      <w:tr w:rsidR="00481894" w:rsidRPr="0080093E" w:rsidTr="00EA5D07">
        <w:tc>
          <w:tcPr>
            <w:tcW w:w="1361" w:type="dxa"/>
            <w:shd w:val="clear" w:color="auto" w:fill="auto"/>
          </w:tcPr>
          <w:p w:rsidR="00481894" w:rsidRPr="0080093E" w:rsidRDefault="00481894" w:rsidP="00EA5D07">
            <w:pPr>
              <w:spacing w:before="60" w:line="240" w:lineRule="auto"/>
              <w:ind w:left="-57"/>
              <w:rPr>
                <w:rFonts w:ascii="Arial" w:hAnsi="Arial" w:cs="Arial"/>
                <w:sz w:val="14"/>
                <w:szCs w:val="14"/>
                <w:rtl/>
              </w:rPr>
            </w:pPr>
          </w:p>
        </w:tc>
        <w:tc>
          <w:tcPr>
            <w:tcW w:w="3402" w:type="dxa"/>
          </w:tcPr>
          <w:p w:rsidR="00481894" w:rsidRPr="0080093E" w:rsidRDefault="00481894" w:rsidP="00EA5D07">
            <w:pPr>
              <w:spacing w:line="240" w:lineRule="auto"/>
              <w:ind w:left="113" w:hanging="113"/>
              <w:rPr>
                <w:rFonts w:ascii="Arial" w:hAnsi="Arial" w:cs="Arial"/>
                <w:szCs w:val="20"/>
                <w:rtl/>
              </w:rPr>
            </w:pPr>
          </w:p>
        </w:tc>
        <w:tc>
          <w:tcPr>
            <w:tcW w:w="4536" w:type="dxa"/>
            <w:gridSpan w:val="4"/>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שווי הוגן</w:t>
            </w:r>
          </w:p>
        </w:tc>
        <w:tc>
          <w:tcPr>
            <w:tcW w:w="1134" w:type="dxa"/>
            <w:vAlign w:val="bottom"/>
          </w:tcPr>
          <w:p w:rsidR="00481894" w:rsidRPr="0080093E" w:rsidRDefault="00481894" w:rsidP="00EA5D07">
            <w:pPr>
              <w:spacing w:line="240" w:lineRule="auto"/>
              <w:jc w:val="center"/>
              <w:rPr>
                <w:rFonts w:ascii="Arial" w:hAnsi="Arial" w:cs="Arial"/>
                <w:b/>
                <w:bCs/>
                <w:szCs w:val="20"/>
                <w:rtl/>
              </w:rPr>
            </w:pPr>
            <w:r w:rsidRPr="0080093E">
              <w:rPr>
                <w:rFonts w:ascii="Arial" w:hAnsi="Arial" w:cs="Arial"/>
                <w:b/>
                <w:bCs/>
                <w:szCs w:val="20"/>
                <w:rtl/>
              </w:rPr>
              <w:t>ערך</w:t>
            </w:r>
          </w:p>
        </w:tc>
      </w:tr>
      <w:tr w:rsidR="00481894" w:rsidRPr="0080093E" w:rsidTr="00EA5D07">
        <w:tc>
          <w:tcPr>
            <w:tcW w:w="1361" w:type="dxa"/>
            <w:shd w:val="clear" w:color="auto" w:fill="auto"/>
          </w:tcPr>
          <w:p w:rsidR="00481894" w:rsidRPr="0080093E" w:rsidRDefault="00481894" w:rsidP="00EA5D07">
            <w:pPr>
              <w:spacing w:before="60" w:line="240" w:lineRule="auto"/>
              <w:ind w:left="-57"/>
              <w:rPr>
                <w:rFonts w:ascii="Arial" w:hAnsi="Arial" w:cs="Arial"/>
                <w:sz w:val="14"/>
                <w:szCs w:val="14"/>
                <w:rtl/>
              </w:rPr>
            </w:pPr>
          </w:p>
        </w:tc>
        <w:tc>
          <w:tcPr>
            <w:tcW w:w="3402" w:type="dxa"/>
          </w:tcPr>
          <w:p w:rsidR="00481894" w:rsidRPr="0080093E" w:rsidRDefault="00481894" w:rsidP="00EA5D07">
            <w:pPr>
              <w:spacing w:line="240" w:lineRule="auto"/>
              <w:ind w:left="113" w:hanging="113"/>
              <w:rPr>
                <w:rFonts w:ascii="Arial" w:hAnsi="Arial" w:cs="Arial"/>
                <w:szCs w:val="20"/>
                <w:rtl/>
              </w:rPr>
            </w:pPr>
          </w:p>
        </w:tc>
        <w:tc>
          <w:tcPr>
            <w:tcW w:w="1134" w:type="dxa"/>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רמה 1</w:t>
            </w:r>
          </w:p>
        </w:tc>
        <w:tc>
          <w:tcPr>
            <w:tcW w:w="1134" w:type="dxa"/>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רמה 2</w:t>
            </w:r>
          </w:p>
        </w:tc>
        <w:tc>
          <w:tcPr>
            <w:tcW w:w="1134" w:type="dxa"/>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רמה 3</w:t>
            </w:r>
          </w:p>
        </w:tc>
        <w:tc>
          <w:tcPr>
            <w:tcW w:w="1134" w:type="dxa"/>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סה"כ</w:t>
            </w:r>
          </w:p>
        </w:tc>
        <w:tc>
          <w:tcPr>
            <w:tcW w:w="1134" w:type="dxa"/>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בספרים</w:t>
            </w:r>
          </w:p>
        </w:tc>
      </w:tr>
      <w:tr w:rsidR="00481894" w:rsidRPr="0080093E" w:rsidTr="00EA5D07">
        <w:tc>
          <w:tcPr>
            <w:tcW w:w="1361" w:type="dxa"/>
            <w:shd w:val="clear" w:color="auto" w:fill="auto"/>
          </w:tcPr>
          <w:p w:rsidR="00481894" w:rsidRPr="0080093E" w:rsidRDefault="00481894" w:rsidP="00EA5D07">
            <w:pPr>
              <w:spacing w:line="240" w:lineRule="auto"/>
              <w:ind w:left="-57"/>
              <w:rPr>
                <w:rFonts w:ascii="Arial" w:hAnsi="Arial" w:cs="Arial"/>
                <w:sz w:val="14"/>
                <w:szCs w:val="14"/>
                <w:rtl/>
              </w:rPr>
            </w:pPr>
          </w:p>
        </w:tc>
        <w:tc>
          <w:tcPr>
            <w:tcW w:w="3402"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b/>
                <w:bCs/>
                <w:szCs w:val="20"/>
                <w:rtl/>
              </w:rPr>
              <w:t>נכסים פיננסיים:</w:t>
            </w: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c>
          <w:tcPr>
            <w:tcW w:w="1361" w:type="dxa"/>
            <w:shd w:val="clear" w:color="auto" w:fill="auto"/>
          </w:tcPr>
          <w:p w:rsidR="00481894" w:rsidRPr="0080093E" w:rsidRDefault="00481894" w:rsidP="00EA5D07">
            <w:pPr>
              <w:spacing w:line="240" w:lineRule="auto"/>
              <w:ind w:left="-57"/>
              <w:rPr>
                <w:rFonts w:ascii="Arial" w:hAnsi="Arial" w:cs="Arial"/>
                <w:sz w:val="14"/>
                <w:szCs w:val="14"/>
                <w:rtl/>
              </w:rPr>
            </w:pPr>
          </w:p>
        </w:tc>
        <w:tc>
          <w:tcPr>
            <w:tcW w:w="3402"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פיקדונות בבנקים בריבית קבועה</w:t>
            </w: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c>
          <w:tcPr>
            <w:tcW w:w="1361" w:type="dxa"/>
            <w:shd w:val="clear" w:color="auto" w:fill="auto"/>
          </w:tcPr>
          <w:p w:rsidR="00481894" w:rsidRPr="0080093E" w:rsidRDefault="00481894" w:rsidP="00EA5D07">
            <w:pPr>
              <w:spacing w:line="240" w:lineRule="auto"/>
              <w:ind w:left="-57"/>
              <w:rPr>
                <w:rFonts w:ascii="Arial" w:hAnsi="Arial" w:cs="Arial"/>
                <w:sz w:val="14"/>
                <w:szCs w:val="14"/>
                <w:rtl/>
              </w:rPr>
            </w:pPr>
          </w:p>
        </w:tc>
        <w:tc>
          <w:tcPr>
            <w:tcW w:w="3402"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highlight w:val="yellow"/>
                <w:rtl/>
              </w:rPr>
              <w:t>א</w:t>
            </w:r>
            <w:r>
              <w:rPr>
                <w:rFonts w:ascii="Arial" w:hAnsi="Arial" w:cs="Arial" w:hint="cs"/>
                <w:szCs w:val="20"/>
                <w:highlight w:val="yellow"/>
                <w:rtl/>
              </w:rPr>
              <w:t>י</w:t>
            </w:r>
            <w:r w:rsidRPr="0080093E">
              <w:rPr>
                <w:rFonts w:ascii="Arial" w:hAnsi="Arial" w:cs="Arial"/>
                <w:szCs w:val="20"/>
                <w:highlight w:val="yellow"/>
                <w:rtl/>
              </w:rPr>
              <w:t>גרות חוב בעלות מופחתת</w:t>
            </w: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c>
          <w:tcPr>
            <w:tcW w:w="1361" w:type="dxa"/>
            <w:shd w:val="clear" w:color="auto" w:fill="auto"/>
          </w:tcPr>
          <w:p w:rsidR="00481894" w:rsidRPr="0080093E" w:rsidRDefault="00481894" w:rsidP="00EA5D07">
            <w:pPr>
              <w:spacing w:line="240" w:lineRule="auto"/>
              <w:ind w:left="-57"/>
              <w:rPr>
                <w:rFonts w:ascii="Arial" w:hAnsi="Arial" w:cs="Arial"/>
                <w:sz w:val="14"/>
                <w:szCs w:val="14"/>
                <w:rtl/>
              </w:rPr>
            </w:pPr>
          </w:p>
        </w:tc>
        <w:tc>
          <w:tcPr>
            <w:tcW w:w="3402"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הלוואות לחברות כלולות</w:t>
            </w: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c>
          <w:tcPr>
            <w:tcW w:w="1361" w:type="dxa"/>
            <w:shd w:val="clear" w:color="auto" w:fill="auto"/>
          </w:tcPr>
          <w:p w:rsidR="00481894" w:rsidRPr="0080093E" w:rsidRDefault="00481894" w:rsidP="00EA5D07">
            <w:pPr>
              <w:spacing w:line="240" w:lineRule="auto"/>
              <w:ind w:left="-57"/>
              <w:rPr>
                <w:rFonts w:ascii="Arial" w:hAnsi="Arial" w:cs="Arial"/>
                <w:sz w:val="14"/>
                <w:szCs w:val="14"/>
                <w:rtl/>
              </w:rPr>
            </w:pPr>
          </w:p>
        </w:tc>
        <w:tc>
          <w:tcPr>
            <w:tcW w:w="3402"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נכסים פיננסיים אחרים</w:t>
            </w: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c>
          <w:tcPr>
            <w:tcW w:w="1361" w:type="dxa"/>
            <w:shd w:val="clear" w:color="auto" w:fill="auto"/>
          </w:tcPr>
          <w:p w:rsidR="00481894" w:rsidRPr="0080093E" w:rsidRDefault="00481894" w:rsidP="00EA5D07">
            <w:pPr>
              <w:spacing w:line="240" w:lineRule="auto"/>
              <w:ind w:left="-57"/>
              <w:rPr>
                <w:rFonts w:ascii="Arial" w:hAnsi="Arial" w:cs="Arial"/>
                <w:sz w:val="14"/>
                <w:szCs w:val="14"/>
                <w:rtl/>
              </w:rPr>
            </w:pPr>
          </w:p>
        </w:tc>
        <w:tc>
          <w:tcPr>
            <w:tcW w:w="3402" w:type="dxa"/>
          </w:tcPr>
          <w:p w:rsidR="00481894" w:rsidRPr="0080093E" w:rsidRDefault="00481894" w:rsidP="00EA5D07">
            <w:pPr>
              <w:spacing w:line="240" w:lineRule="auto"/>
              <w:ind w:left="113" w:hanging="113"/>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c>
          <w:tcPr>
            <w:tcW w:w="1361" w:type="dxa"/>
            <w:shd w:val="clear" w:color="auto" w:fill="auto"/>
          </w:tcPr>
          <w:p w:rsidR="00481894" w:rsidRPr="0080093E" w:rsidRDefault="00481894" w:rsidP="00EA5D07">
            <w:pPr>
              <w:spacing w:line="240" w:lineRule="auto"/>
              <w:ind w:left="-57"/>
              <w:rPr>
                <w:rFonts w:ascii="Arial" w:hAnsi="Arial" w:cs="Arial"/>
                <w:sz w:val="14"/>
                <w:szCs w:val="14"/>
                <w:rtl/>
              </w:rPr>
            </w:pPr>
          </w:p>
        </w:tc>
        <w:tc>
          <w:tcPr>
            <w:tcW w:w="3402" w:type="dxa"/>
          </w:tcPr>
          <w:p w:rsidR="00481894" w:rsidRPr="0080093E" w:rsidRDefault="00481894" w:rsidP="00EA5D07">
            <w:pPr>
              <w:spacing w:before="20" w:after="20" w:line="240" w:lineRule="auto"/>
              <w:ind w:left="113" w:hanging="113"/>
              <w:rPr>
                <w:rFonts w:ascii="Arial" w:hAnsi="Arial" w:cs="Arial"/>
                <w:b/>
                <w:bCs/>
                <w:szCs w:val="20"/>
                <w:rtl/>
              </w:rPr>
            </w:pPr>
            <w:r w:rsidRPr="0080093E">
              <w:rPr>
                <w:rFonts w:ascii="Arial" w:hAnsi="Arial" w:cs="Arial"/>
                <w:b/>
                <w:bCs/>
                <w:szCs w:val="20"/>
                <w:rtl/>
              </w:rPr>
              <w:t>התחייבויות פיננסיות:</w:t>
            </w: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c>
          <w:tcPr>
            <w:tcW w:w="1361" w:type="dxa"/>
            <w:shd w:val="clear" w:color="auto" w:fill="auto"/>
          </w:tcPr>
          <w:p w:rsidR="00481894" w:rsidRPr="0080093E" w:rsidRDefault="00481894" w:rsidP="00EA5D07">
            <w:pPr>
              <w:spacing w:line="240" w:lineRule="auto"/>
              <w:ind w:left="-57"/>
              <w:rPr>
                <w:rFonts w:ascii="Arial" w:hAnsi="Arial" w:cs="Arial"/>
                <w:sz w:val="14"/>
                <w:szCs w:val="14"/>
                <w:rtl/>
              </w:rPr>
            </w:pPr>
          </w:p>
        </w:tc>
        <w:tc>
          <w:tcPr>
            <w:tcW w:w="3402" w:type="dxa"/>
          </w:tcPr>
          <w:p w:rsidR="00481894" w:rsidRPr="0080093E" w:rsidRDefault="00481894" w:rsidP="00EA5D07">
            <w:pPr>
              <w:spacing w:before="20" w:after="20" w:line="240" w:lineRule="auto"/>
              <w:ind w:left="113" w:hanging="113"/>
              <w:rPr>
                <w:rFonts w:ascii="Arial" w:hAnsi="Arial" w:cs="Arial"/>
                <w:sz w:val="22"/>
                <w:szCs w:val="20"/>
                <w:rtl/>
              </w:rPr>
            </w:pPr>
            <w:r>
              <w:rPr>
                <w:rFonts w:ascii="Arial" w:hAnsi="Arial" w:cs="Arial" w:hint="cs"/>
                <w:szCs w:val="20"/>
                <w:rtl/>
              </w:rPr>
              <w:t>הלוואות מ</w:t>
            </w:r>
            <w:r w:rsidRPr="0080093E">
              <w:rPr>
                <w:rFonts w:ascii="Arial" w:hAnsi="Arial" w:cs="Arial"/>
                <w:szCs w:val="20"/>
                <w:rtl/>
              </w:rPr>
              <w:t>תאגידים בנקאיים</w:t>
            </w: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c>
          <w:tcPr>
            <w:tcW w:w="1361" w:type="dxa"/>
            <w:shd w:val="clear" w:color="auto" w:fill="auto"/>
          </w:tcPr>
          <w:p w:rsidR="00481894" w:rsidRPr="0080093E" w:rsidRDefault="00481894" w:rsidP="00EA5D07">
            <w:pPr>
              <w:spacing w:line="240" w:lineRule="auto"/>
              <w:ind w:left="-57"/>
              <w:rPr>
                <w:rFonts w:ascii="Arial" w:hAnsi="Arial" w:cs="Arial"/>
                <w:sz w:val="14"/>
                <w:szCs w:val="14"/>
                <w:rtl/>
              </w:rPr>
            </w:pPr>
          </w:p>
        </w:tc>
        <w:tc>
          <w:tcPr>
            <w:tcW w:w="3402" w:type="dxa"/>
          </w:tcPr>
          <w:p w:rsidR="00481894" w:rsidRPr="0080093E" w:rsidRDefault="00481894" w:rsidP="00EA5D07">
            <w:pPr>
              <w:spacing w:before="20" w:after="20" w:line="240" w:lineRule="auto"/>
              <w:ind w:left="113" w:hanging="113"/>
              <w:rPr>
                <w:rFonts w:ascii="Arial" w:hAnsi="Arial" w:cs="Arial"/>
                <w:szCs w:val="20"/>
                <w:rtl/>
              </w:rPr>
            </w:pPr>
            <w:r>
              <w:rPr>
                <w:rFonts w:ascii="Arial" w:hAnsi="Arial" w:cs="Arial" w:hint="cs"/>
                <w:szCs w:val="20"/>
                <w:rtl/>
              </w:rPr>
              <w:t>הלוואות מאחרים</w:t>
            </w: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c>
          <w:tcPr>
            <w:tcW w:w="1361" w:type="dxa"/>
            <w:shd w:val="clear" w:color="auto" w:fill="auto"/>
          </w:tcPr>
          <w:p w:rsidR="00481894" w:rsidRPr="0080093E" w:rsidRDefault="00481894" w:rsidP="00EA5D07">
            <w:pPr>
              <w:spacing w:line="240" w:lineRule="auto"/>
              <w:ind w:left="-57"/>
              <w:rPr>
                <w:rFonts w:ascii="Arial" w:hAnsi="Arial" w:cs="Arial"/>
                <w:sz w:val="14"/>
                <w:szCs w:val="14"/>
                <w:rtl/>
              </w:rPr>
            </w:pPr>
          </w:p>
        </w:tc>
        <w:tc>
          <w:tcPr>
            <w:tcW w:w="3402"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א</w:t>
            </w:r>
            <w:r>
              <w:rPr>
                <w:rFonts w:ascii="Arial" w:hAnsi="Arial" w:cs="Arial" w:hint="cs"/>
                <w:szCs w:val="20"/>
                <w:rtl/>
              </w:rPr>
              <w:t>י</w:t>
            </w:r>
            <w:r w:rsidRPr="0080093E">
              <w:rPr>
                <w:rFonts w:ascii="Arial" w:hAnsi="Arial" w:cs="Arial"/>
                <w:szCs w:val="20"/>
                <w:rtl/>
              </w:rPr>
              <w:t>גרות חוב הניתנות להמרה במניות</w:t>
            </w: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c>
          <w:tcPr>
            <w:tcW w:w="1361" w:type="dxa"/>
            <w:shd w:val="clear" w:color="auto" w:fill="auto"/>
          </w:tcPr>
          <w:p w:rsidR="00481894" w:rsidRPr="0080093E" w:rsidRDefault="00481894" w:rsidP="00EA5D07">
            <w:pPr>
              <w:spacing w:line="240" w:lineRule="auto"/>
              <w:ind w:left="-57"/>
              <w:rPr>
                <w:rFonts w:ascii="Arial" w:hAnsi="Arial" w:cs="Arial"/>
                <w:sz w:val="14"/>
                <w:szCs w:val="14"/>
                <w:rtl/>
              </w:rPr>
            </w:pPr>
          </w:p>
        </w:tc>
        <w:tc>
          <w:tcPr>
            <w:tcW w:w="3402"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א</w:t>
            </w:r>
            <w:r>
              <w:rPr>
                <w:rFonts w:ascii="Arial" w:hAnsi="Arial" w:cs="Arial" w:hint="cs"/>
                <w:szCs w:val="20"/>
                <w:rtl/>
              </w:rPr>
              <w:t>י</w:t>
            </w:r>
            <w:r w:rsidRPr="0080093E">
              <w:rPr>
                <w:rFonts w:ascii="Arial" w:hAnsi="Arial" w:cs="Arial"/>
                <w:szCs w:val="20"/>
                <w:rtl/>
              </w:rPr>
              <w:t>גרות חוב שאינן ניתנות להמרה במניות</w:t>
            </w: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c>
          <w:tcPr>
            <w:tcW w:w="1361" w:type="dxa"/>
            <w:shd w:val="clear" w:color="auto" w:fill="auto"/>
          </w:tcPr>
          <w:p w:rsidR="00481894" w:rsidRPr="0080093E" w:rsidRDefault="00481894" w:rsidP="00EA5D07">
            <w:pPr>
              <w:spacing w:line="240" w:lineRule="auto"/>
              <w:ind w:left="113" w:hanging="113"/>
              <w:rPr>
                <w:rFonts w:ascii="Arial" w:hAnsi="Arial" w:cs="Arial"/>
                <w:sz w:val="14"/>
                <w:szCs w:val="14"/>
                <w:rtl/>
              </w:rPr>
            </w:pPr>
          </w:p>
        </w:tc>
        <w:tc>
          <w:tcPr>
            <w:tcW w:w="3402"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ערבויות פיננסיות</w:t>
            </w: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c>
          <w:tcPr>
            <w:tcW w:w="1361" w:type="dxa"/>
            <w:shd w:val="clear" w:color="auto" w:fill="auto"/>
          </w:tcPr>
          <w:p w:rsidR="00481894" w:rsidRPr="0080093E" w:rsidRDefault="00481894" w:rsidP="00EA5D07">
            <w:pPr>
              <w:spacing w:line="240" w:lineRule="auto"/>
              <w:ind w:left="-57"/>
              <w:rPr>
                <w:rFonts w:ascii="Arial" w:hAnsi="Arial" w:cs="Arial"/>
                <w:sz w:val="14"/>
                <w:szCs w:val="14"/>
                <w:rtl/>
              </w:rPr>
            </w:pPr>
          </w:p>
        </w:tc>
        <w:tc>
          <w:tcPr>
            <w:tcW w:w="3402"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התחייבויות פיננסיות אחרות</w:t>
            </w: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c>
          <w:tcPr>
            <w:tcW w:w="1134" w:type="dxa"/>
            <w:vAlign w:val="bottom"/>
          </w:tcPr>
          <w:p w:rsidR="00481894" w:rsidRPr="0080093E" w:rsidRDefault="00481894" w:rsidP="00EA5D07">
            <w:pPr>
              <w:spacing w:line="240" w:lineRule="auto"/>
              <w:jc w:val="center"/>
              <w:rPr>
                <w:rFonts w:ascii="Arial" w:hAnsi="Arial" w:cs="Arial"/>
                <w:szCs w:val="20"/>
                <w:rtl/>
              </w:rPr>
            </w:pPr>
          </w:p>
        </w:tc>
      </w:tr>
    </w:tbl>
    <w:p w:rsidR="00481894" w:rsidRDefault="00481894" w:rsidP="00481894">
      <w:pPr>
        <w:keepLines w:val="0"/>
        <w:overflowPunct/>
        <w:autoSpaceDE/>
        <w:autoSpaceDN/>
        <w:bidi w:val="0"/>
        <w:adjustRightInd/>
        <w:spacing w:line="60" w:lineRule="exact"/>
        <w:textAlignment w:val="auto"/>
        <w:rPr>
          <w:rFonts w:ascii="Arial" w:hAnsi="Arial" w:cs="Arial"/>
          <w:szCs w:val="20"/>
          <w:rtl/>
        </w:rPr>
      </w:pPr>
      <w:r>
        <w:rPr>
          <w:rFonts w:ascii="Arial" w:hAnsi="Arial" w:cs="Arial"/>
          <w:szCs w:val="20"/>
          <w:rtl/>
        </w:rPr>
        <w:br w:type="page"/>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10430"/>
      </w:tblGrid>
      <w:tr w:rsidR="00481894" w:rsidRPr="0080093E" w:rsidTr="00EA5D07">
        <w:tc>
          <w:tcPr>
            <w:tcW w:w="10431" w:type="dxa"/>
            <w:tcBorders>
              <w:bottom w:val="single" w:sz="8" w:space="0" w:color="auto"/>
            </w:tcBorders>
            <w:vAlign w:val="bottom"/>
          </w:tcPr>
          <w:p w:rsidR="00481894" w:rsidRPr="0080093E" w:rsidRDefault="00481894" w:rsidP="007C4BDE">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80093E">
              <w:rPr>
                <w:rFonts w:ascii="Arial" w:hAnsi="Arial" w:cs="Arial"/>
                <w:b/>
                <w:bCs/>
                <w:sz w:val="22"/>
                <w:szCs w:val="22"/>
                <w:rtl/>
              </w:rPr>
              <w:t xml:space="preserve">נספח </w:t>
            </w:r>
            <w:r w:rsidR="00607BF6">
              <w:rPr>
                <w:rFonts w:ascii="Arial" w:hAnsi="Arial" w:cs="Arial" w:hint="cs"/>
                <w:b/>
                <w:bCs/>
                <w:sz w:val="22"/>
                <w:szCs w:val="22"/>
                <w:rtl/>
              </w:rPr>
              <w:t>ה</w:t>
            </w:r>
            <w:r w:rsidR="00607BF6" w:rsidRPr="0080093E">
              <w:rPr>
                <w:rFonts w:ascii="Arial" w:hAnsi="Arial" w:cs="Arial"/>
                <w:b/>
                <w:bCs/>
                <w:sz w:val="22"/>
                <w:szCs w:val="22"/>
                <w:rtl/>
              </w:rPr>
              <w:t xml:space="preserve">' </w:t>
            </w:r>
            <w:r w:rsidRPr="0080093E">
              <w:rPr>
                <w:rFonts w:ascii="Arial" w:hAnsi="Arial" w:cs="Arial"/>
                <w:b/>
                <w:bCs/>
                <w:sz w:val="22"/>
                <w:szCs w:val="22"/>
                <w:rtl/>
              </w:rPr>
              <w:t xml:space="preserve">- יישום תקן דיווח כספי בינלאומי 9 (2010) </w:t>
            </w:r>
            <w:r w:rsidR="004E2405">
              <w:rPr>
                <w:rFonts w:ascii="Arial" w:hAnsi="Arial" w:cs="Arial" w:hint="cs"/>
                <w:b/>
                <w:bCs/>
                <w:sz w:val="22"/>
                <w:szCs w:val="22"/>
                <w:rtl/>
              </w:rPr>
              <w:t>"</w:t>
            </w:r>
            <w:r w:rsidRPr="0080093E">
              <w:rPr>
                <w:rFonts w:ascii="Arial" w:hAnsi="Arial" w:cs="Arial"/>
                <w:b/>
                <w:bCs/>
                <w:sz w:val="22"/>
                <w:szCs w:val="22"/>
                <w:rtl/>
              </w:rPr>
              <w:t>מכשירים פיננסיים</w:t>
            </w:r>
            <w:r w:rsidR="004E2405">
              <w:rPr>
                <w:rFonts w:ascii="Arial" w:hAnsi="Arial" w:cs="Arial" w:hint="cs"/>
                <w:b/>
                <w:bCs/>
                <w:sz w:val="22"/>
                <w:szCs w:val="22"/>
                <w:rtl/>
              </w:rPr>
              <w:t>"</w:t>
            </w:r>
            <w:r w:rsidRPr="0080093E">
              <w:rPr>
                <w:rFonts w:ascii="Arial" w:hAnsi="Arial" w:cs="Arial"/>
                <w:b/>
                <w:bCs/>
                <w:sz w:val="22"/>
                <w:szCs w:val="22"/>
                <w:rtl/>
              </w:rPr>
              <w:t xml:space="preserve"> </w:t>
            </w:r>
            <w:r w:rsidRPr="00FB332F">
              <w:rPr>
                <w:rFonts w:ascii="Arial" w:hAnsi="Arial" w:cs="Arial"/>
                <w:b/>
                <w:sz w:val="22"/>
                <w:szCs w:val="22"/>
                <w:rtl/>
              </w:rPr>
              <w:t>(המשך)</w:t>
            </w:r>
          </w:p>
        </w:tc>
      </w:tr>
    </w:tbl>
    <w:p w:rsidR="00481894" w:rsidRPr="0080093E" w:rsidRDefault="00481894" w:rsidP="00481894">
      <w:pPr>
        <w:tabs>
          <w:tab w:val="right" w:pos="9326"/>
        </w:tabs>
        <w:ind w:left="1361"/>
        <w:rPr>
          <w:rFonts w:ascii="Arial" w:hAnsi="Arial" w:cs="Arial"/>
          <w:sz w:val="16"/>
          <w:szCs w:val="20"/>
          <w:rtl/>
        </w:rPr>
      </w:pPr>
    </w:p>
    <w:p w:rsidR="00481894" w:rsidRPr="0080093E" w:rsidRDefault="00481894" w:rsidP="00481894">
      <w:pPr>
        <w:ind w:left="1361"/>
        <w:rPr>
          <w:rFonts w:ascii="Arial" w:hAnsi="Arial" w:cs="Arial"/>
          <w:b/>
          <w:bCs/>
          <w:szCs w:val="20"/>
          <w:u w:val="single"/>
          <w:rtl/>
        </w:rPr>
      </w:pPr>
      <w:r w:rsidRPr="0080093E">
        <w:rPr>
          <w:rFonts w:ascii="Arial" w:hAnsi="Arial" w:cs="Arial"/>
          <w:b/>
          <w:bCs/>
          <w:szCs w:val="20"/>
          <w:u w:val="single"/>
          <w:rtl/>
        </w:rPr>
        <w:t xml:space="preserve">חברה </w:t>
      </w:r>
      <w:r>
        <w:rPr>
          <w:rFonts w:ascii="Arial" w:hAnsi="Arial" w:cs="Arial"/>
          <w:b/>
          <w:bCs/>
          <w:szCs w:val="20"/>
          <w:u w:val="single"/>
          <w:rtl/>
        </w:rPr>
        <w:t>מדווחת</w:t>
      </w:r>
      <w:r w:rsidRPr="0080093E">
        <w:rPr>
          <w:rFonts w:ascii="Arial" w:hAnsi="Arial" w:cs="Arial"/>
          <w:b/>
          <w:bCs/>
          <w:szCs w:val="20"/>
          <w:u w:val="single"/>
          <w:rtl/>
        </w:rPr>
        <w:t xml:space="preserve"> לדוגמה בע"מ</w:t>
      </w:r>
    </w:p>
    <w:p w:rsidR="00481894" w:rsidRPr="0080093E" w:rsidRDefault="00481894" w:rsidP="00481894">
      <w:pPr>
        <w:ind w:left="1361"/>
        <w:rPr>
          <w:rFonts w:ascii="Arial" w:hAnsi="Arial" w:cs="Arial"/>
          <w:b/>
          <w:bCs/>
          <w:szCs w:val="20"/>
          <w:u w:val="single"/>
          <w:rtl/>
        </w:rPr>
      </w:pPr>
      <w:r w:rsidRPr="0080093E">
        <w:rPr>
          <w:rFonts w:ascii="Arial" w:hAnsi="Arial" w:cs="Arial"/>
          <w:b/>
          <w:bCs/>
          <w:szCs w:val="20"/>
          <w:u w:val="single"/>
          <w:rtl/>
        </w:rPr>
        <w:t xml:space="preserve">ביאורים לדוחות הכספיים ליום 31 בדצמבר </w:t>
      </w:r>
      <w:r w:rsidR="005723D9">
        <w:rPr>
          <w:rFonts w:ascii="Arial" w:hAnsi="Arial" w:cs="Arial"/>
          <w:b/>
          <w:bCs/>
          <w:szCs w:val="20"/>
          <w:u w:val="single"/>
          <w:rtl/>
        </w:rPr>
        <w:t>2017</w:t>
      </w:r>
      <w:r w:rsidRPr="0080093E">
        <w:rPr>
          <w:rFonts w:ascii="Arial" w:hAnsi="Arial" w:cs="Arial"/>
          <w:b/>
          <w:bCs/>
          <w:szCs w:val="20"/>
          <w:u w:val="single"/>
          <w:rtl/>
        </w:rPr>
        <w:t xml:space="preserve"> (באלפי ש"ח)</w:t>
      </w:r>
    </w:p>
    <w:p w:rsidR="00481894" w:rsidRPr="0080093E" w:rsidRDefault="00481894" w:rsidP="00481894">
      <w:pPr>
        <w:spacing w:line="240" w:lineRule="auto"/>
        <w:ind w:left="1361"/>
        <w:jc w:val="both"/>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481894" w:rsidRPr="0080093E" w:rsidTr="00EA5D07">
        <w:tc>
          <w:tcPr>
            <w:tcW w:w="1361" w:type="dxa"/>
          </w:tcPr>
          <w:p w:rsidR="00481894" w:rsidRPr="0080093E" w:rsidRDefault="00481894" w:rsidP="00EA5D07">
            <w:pPr>
              <w:spacing w:line="240" w:lineRule="auto"/>
              <w:rPr>
                <w:rFonts w:ascii="Arial" w:hAnsi="Arial" w:cs="Arial"/>
                <w:sz w:val="14"/>
                <w:szCs w:val="14"/>
                <w:rtl/>
              </w:rPr>
            </w:pPr>
          </w:p>
        </w:tc>
        <w:tc>
          <w:tcPr>
            <w:tcW w:w="9072" w:type="dxa"/>
          </w:tcPr>
          <w:p w:rsidR="00481894" w:rsidRPr="0080093E" w:rsidRDefault="00481894" w:rsidP="00287D82">
            <w:pPr>
              <w:spacing w:before="20"/>
              <w:jc w:val="both"/>
              <w:rPr>
                <w:rFonts w:ascii="Arial" w:hAnsi="Arial" w:cs="Arial"/>
                <w:b/>
                <w:bCs/>
                <w:szCs w:val="20"/>
                <w:rtl/>
              </w:rPr>
            </w:pPr>
            <w:r w:rsidRPr="0080093E">
              <w:rPr>
                <w:rFonts w:ascii="Arial" w:hAnsi="Arial" w:cs="Arial"/>
                <w:b/>
                <w:bCs/>
                <w:szCs w:val="20"/>
                <w:rtl/>
              </w:rPr>
              <w:t xml:space="preserve">ביאור </w:t>
            </w:r>
            <w:r w:rsidR="00287D82">
              <w:rPr>
                <w:rFonts w:ascii="Arial" w:hAnsi="Arial" w:cs="Arial" w:hint="cs"/>
                <w:b/>
                <w:bCs/>
                <w:szCs w:val="20"/>
                <w:rtl/>
              </w:rPr>
              <w:t>38</w:t>
            </w:r>
            <w:r w:rsidR="00287D82" w:rsidRPr="0080093E">
              <w:rPr>
                <w:rFonts w:ascii="Arial" w:hAnsi="Arial" w:cs="Arial"/>
                <w:b/>
                <w:bCs/>
                <w:szCs w:val="20"/>
                <w:rtl/>
              </w:rPr>
              <w:t xml:space="preserve"> </w:t>
            </w:r>
            <w:r w:rsidRPr="0080093E">
              <w:rPr>
                <w:rFonts w:ascii="Arial" w:hAnsi="Arial" w:cs="Arial"/>
                <w:b/>
                <w:bCs/>
                <w:szCs w:val="20"/>
                <w:rtl/>
              </w:rPr>
              <w:t>- מכשירים פיננסיים</w:t>
            </w:r>
            <w:r>
              <w:rPr>
                <w:rFonts w:ascii="Arial" w:hAnsi="Arial" w:cs="Arial" w:hint="cs"/>
                <w:b/>
                <w:bCs/>
                <w:szCs w:val="20"/>
                <w:rtl/>
              </w:rPr>
              <w:t xml:space="preserve"> - שווי הוגן וניהול סיכונים</w:t>
            </w:r>
            <w:r w:rsidRPr="0080093E">
              <w:rPr>
                <w:rFonts w:ascii="Arial" w:hAnsi="Arial" w:cs="Arial"/>
                <w:b/>
                <w:bCs/>
                <w:szCs w:val="20"/>
                <w:rtl/>
              </w:rPr>
              <w:t xml:space="preserve"> </w:t>
            </w:r>
            <w:r w:rsidRPr="00FB332F">
              <w:rPr>
                <w:rFonts w:ascii="Arial" w:hAnsi="Arial" w:cs="Arial"/>
                <w:b/>
                <w:szCs w:val="20"/>
                <w:rtl/>
              </w:rPr>
              <w:t>(המשך)</w:t>
            </w:r>
            <w:r w:rsidRPr="0080093E">
              <w:rPr>
                <w:rFonts w:ascii="Arial" w:hAnsi="Arial" w:cs="Arial"/>
                <w:b/>
                <w:bCs/>
                <w:szCs w:val="20"/>
                <w:rtl/>
              </w:rPr>
              <w:t>:</w:t>
            </w:r>
          </w:p>
        </w:tc>
      </w:tr>
      <w:tr w:rsidR="00481894" w:rsidRPr="0080093E" w:rsidTr="00EA5D07">
        <w:tc>
          <w:tcPr>
            <w:tcW w:w="1361" w:type="dxa"/>
          </w:tcPr>
          <w:p w:rsidR="00481894" w:rsidRPr="0080093E" w:rsidRDefault="00481894" w:rsidP="00EA5D07">
            <w:pPr>
              <w:spacing w:before="80" w:line="240" w:lineRule="auto"/>
              <w:ind w:left="-57"/>
              <w:rPr>
                <w:rFonts w:ascii="Arial" w:hAnsi="Arial" w:cs="Arial"/>
                <w:sz w:val="14"/>
                <w:szCs w:val="14"/>
                <w:rtl/>
              </w:rPr>
            </w:pPr>
          </w:p>
        </w:tc>
        <w:tc>
          <w:tcPr>
            <w:tcW w:w="9072" w:type="dxa"/>
          </w:tcPr>
          <w:p w:rsidR="00481894" w:rsidRPr="0080093E" w:rsidRDefault="00481894" w:rsidP="00EA5D07">
            <w:pPr>
              <w:spacing w:before="20"/>
              <w:ind w:left="454" w:hanging="454"/>
              <w:jc w:val="both"/>
              <w:rPr>
                <w:rFonts w:ascii="Arial" w:hAnsi="Arial" w:cs="Arial"/>
                <w:b/>
                <w:bCs/>
                <w:szCs w:val="20"/>
                <w:rtl/>
              </w:rPr>
            </w:pPr>
            <w:r w:rsidRPr="0080093E">
              <w:rPr>
                <w:rFonts w:ascii="Arial" w:hAnsi="Arial" w:cs="Arial"/>
                <w:b/>
                <w:bCs/>
                <w:szCs w:val="20"/>
                <w:rtl/>
              </w:rPr>
              <w:t>ג.</w:t>
            </w:r>
            <w:r w:rsidRPr="0080093E">
              <w:rPr>
                <w:rFonts w:ascii="Arial" w:hAnsi="Arial" w:cs="Arial"/>
                <w:b/>
                <w:bCs/>
                <w:szCs w:val="20"/>
                <w:rtl/>
              </w:rPr>
              <w:tab/>
              <w:t>קיזוז נכסים פיננסיים והתחייבויות פיננסיות:</w:t>
            </w:r>
          </w:p>
        </w:tc>
      </w:tr>
      <w:tr w:rsidR="00481894" w:rsidRPr="0080093E" w:rsidTr="00EA5D07">
        <w:tc>
          <w:tcPr>
            <w:tcW w:w="1361" w:type="dxa"/>
          </w:tcPr>
          <w:p w:rsidR="00481894" w:rsidRPr="0080093E" w:rsidRDefault="00481894" w:rsidP="00EA5D07">
            <w:pPr>
              <w:spacing w:before="80" w:line="240" w:lineRule="auto"/>
              <w:ind w:left="-57"/>
              <w:rPr>
                <w:rFonts w:ascii="Arial" w:hAnsi="Arial" w:cs="Arial"/>
                <w:sz w:val="14"/>
                <w:szCs w:val="14"/>
                <w:rtl/>
              </w:rPr>
            </w:pPr>
          </w:p>
        </w:tc>
        <w:tc>
          <w:tcPr>
            <w:tcW w:w="9072" w:type="dxa"/>
          </w:tcPr>
          <w:p w:rsidR="00481894" w:rsidRPr="0080093E" w:rsidRDefault="00481894" w:rsidP="00D4465A">
            <w:pPr>
              <w:spacing w:before="20"/>
              <w:jc w:val="both"/>
              <w:rPr>
                <w:rFonts w:ascii="Arial" w:hAnsi="Arial" w:cs="Arial"/>
                <w:b/>
                <w:bCs/>
                <w:szCs w:val="20"/>
                <w:rtl/>
              </w:rPr>
            </w:pPr>
            <w:r w:rsidRPr="0080093E">
              <w:rPr>
                <w:rFonts w:ascii="Arial" w:hAnsi="Arial" w:cs="Arial"/>
                <w:szCs w:val="20"/>
                <w:rtl/>
              </w:rPr>
              <w:t>[</w:t>
            </w:r>
            <w:r w:rsidRPr="002A7B6D">
              <w:rPr>
                <w:rFonts w:ascii="Arial" w:hAnsi="Arial" w:cs="Arial"/>
                <w:i/>
                <w:iCs/>
                <w:szCs w:val="20"/>
                <w:rtl/>
              </w:rPr>
              <w:t xml:space="preserve">ראה ביאור </w:t>
            </w:r>
            <w:r w:rsidR="00D4465A">
              <w:rPr>
                <w:rFonts w:ascii="Arial" w:hAnsi="Arial" w:cs="Arial" w:hint="cs"/>
                <w:i/>
                <w:iCs/>
                <w:szCs w:val="20"/>
                <w:rtl/>
              </w:rPr>
              <w:t>38</w:t>
            </w:r>
            <w:r w:rsidRPr="002A7B6D">
              <w:rPr>
                <w:rFonts w:ascii="Arial" w:hAnsi="Arial" w:cs="Arial"/>
                <w:i/>
                <w:iCs/>
                <w:szCs w:val="20"/>
                <w:rtl/>
              </w:rPr>
              <w:t>(ג) בדוח לדוגמה הראשי.</w:t>
            </w:r>
            <w:r w:rsidRPr="0080093E">
              <w:rPr>
                <w:rFonts w:ascii="Arial" w:hAnsi="Arial" w:cs="Arial"/>
                <w:szCs w:val="20"/>
                <w:rtl/>
              </w:rPr>
              <w:t>]</w:t>
            </w:r>
          </w:p>
        </w:tc>
      </w:tr>
      <w:tr w:rsidR="00481894" w:rsidRPr="0080093E" w:rsidTr="00EA5D07">
        <w:tc>
          <w:tcPr>
            <w:tcW w:w="1361" w:type="dxa"/>
          </w:tcPr>
          <w:p w:rsidR="00481894" w:rsidRPr="0080093E" w:rsidRDefault="00481894" w:rsidP="00EA5D07">
            <w:pPr>
              <w:spacing w:before="80" w:line="240" w:lineRule="auto"/>
              <w:ind w:left="-57"/>
              <w:rPr>
                <w:rFonts w:ascii="Arial" w:hAnsi="Arial" w:cs="Arial"/>
                <w:sz w:val="14"/>
                <w:szCs w:val="14"/>
              </w:rPr>
            </w:pPr>
          </w:p>
        </w:tc>
        <w:tc>
          <w:tcPr>
            <w:tcW w:w="9072" w:type="dxa"/>
          </w:tcPr>
          <w:p w:rsidR="00481894" w:rsidRPr="0080093E" w:rsidRDefault="00481894" w:rsidP="00EA5D07">
            <w:pPr>
              <w:spacing w:before="120"/>
              <w:ind w:left="454" w:hanging="454"/>
              <w:jc w:val="both"/>
              <w:rPr>
                <w:rFonts w:ascii="Arial" w:hAnsi="Arial" w:cs="Arial"/>
                <w:b/>
                <w:bCs/>
                <w:szCs w:val="20"/>
                <w:rtl/>
              </w:rPr>
            </w:pPr>
            <w:r w:rsidRPr="0080093E">
              <w:rPr>
                <w:rFonts w:ascii="Arial" w:hAnsi="Arial" w:cs="Arial"/>
                <w:b/>
                <w:bCs/>
                <w:szCs w:val="20"/>
                <w:rtl/>
              </w:rPr>
              <w:t>ד.</w:t>
            </w:r>
            <w:r w:rsidRPr="0080093E">
              <w:rPr>
                <w:rFonts w:ascii="Arial" w:hAnsi="Arial" w:cs="Arial"/>
                <w:b/>
                <w:bCs/>
                <w:szCs w:val="20"/>
                <w:rtl/>
              </w:rPr>
              <w:tab/>
              <w:t>מדיניות ניהול סיכונים:</w:t>
            </w:r>
          </w:p>
        </w:tc>
      </w:tr>
      <w:tr w:rsidR="00481894" w:rsidRPr="0080093E" w:rsidTr="00EA5D07">
        <w:tc>
          <w:tcPr>
            <w:tcW w:w="1361" w:type="dxa"/>
          </w:tcPr>
          <w:p w:rsidR="00481894" w:rsidRPr="0080093E" w:rsidRDefault="00481894" w:rsidP="00EA5D07">
            <w:pPr>
              <w:spacing w:before="80" w:line="240" w:lineRule="auto"/>
              <w:ind w:left="-57"/>
              <w:rPr>
                <w:rFonts w:ascii="Arial" w:hAnsi="Arial" w:cs="Arial"/>
                <w:sz w:val="14"/>
                <w:szCs w:val="14"/>
                <w:rtl/>
              </w:rPr>
            </w:pPr>
          </w:p>
        </w:tc>
        <w:tc>
          <w:tcPr>
            <w:tcW w:w="9072" w:type="dxa"/>
          </w:tcPr>
          <w:p w:rsidR="00481894" w:rsidRPr="0080093E" w:rsidRDefault="00481894" w:rsidP="00D4465A">
            <w:pPr>
              <w:spacing w:before="20"/>
              <w:jc w:val="both"/>
              <w:rPr>
                <w:rFonts w:ascii="Arial" w:hAnsi="Arial" w:cs="Arial"/>
                <w:b/>
                <w:bCs/>
                <w:szCs w:val="20"/>
                <w:rtl/>
              </w:rPr>
            </w:pPr>
            <w:r w:rsidRPr="0080093E">
              <w:rPr>
                <w:rFonts w:ascii="Arial" w:hAnsi="Arial" w:cs="Arial"/>
                <w:szCs w:val="20"/>
                <w:rtl/>
              </w:rPr>
              <w:t>[</w:t>
            </w:r>
            <w:r w:rsidRPr="002A7B6D">
              <w:rPr>
                <w:rFonts w:ascii="Arial" w:hAnsi="Arial" w:cs="Arial"/>
                <w:i/>
                <w:iCs/>
                <w:szCs w:val="20"/>
                <w:rtl/>
              </w:rPr>
              <w:t xml:space="preserve">ראה ביאור </w:t>
            </w:r>
            <w:r w:rsidR="00D4465A">
              <w:rPr>
                <w:rFonts w:ascii="Arial" w:hAnsi="Arial" w:cs="Arial" w:hint="cs"/>
                <w:i/>
                <w:iCs/>
                <w:szCs w:val="20"/>
                <w:rtl/>
              </w:rPr>
              <w:t>38</w:t>
            </w:r>
            <w:r w:rsidRPr="002A7B6D">
              <w:rPr>
                <w:rFonts w:ascii="Arial" w:hAnsi="Arial" w:cs="Arial"/>
                <w:i/>
                <w:iCs/>
                <w:szCs w:val="20"/>
                <w:rtl/>
              </w:rPr>
              <w:t>(ד) בדוח לדוגמה הראשי.</w:t>
            </w:r>
            <w:r w:rsidRPr="0080093E">
              <w:rPr>
                <w:rFonts w:ascii="Arial" w:hAnsi="Arial" w:cs="Arial"/>
                <w:szCs w:val="20"/>
                <w:rtl/>
              </w:rPr>
              <w:t>]</w:t>
            </w:r>
          </w:p>
        </w:tc>
      </w:tr>
      <w:tr w:rsidR="00481894" w:rsidRPr="0080093E" w:rsidTr="00EA5D07">
        <w:tc>
          <w:tcPr>
            <w:tcW w:w="1361" w:type="dxa"/>
          </w:tcPr>
          <w:p w:rsidR="00481894" w:rsidRPr="0080093E" w:rsidRDefault="00481894" w:rsidP="00EA5D07">
            <w:pPr>
              <w:spacing w:before="80" w:line="240" w:lineRule="auto"/>
              <w:ind w:left="-57"/>
              <w:rPr>
                <w:rFonts w:ascii="Arial" w:hAnsi="Arial" w:cs="Arial"/>
                <w:sz w:val="14"/>
                <w:szCs w:val="14"/>
                <w:rtl/>
              </w:rPr>
            </w:pPr>
          </w:p>
        </w:tc>
        <w:tc>
          <w:tcPr>
            <w:tcW w:w="9072" w:type="dxa"/>
          </w:tcPr>
          <w:p w:rsidR="00481894" w:rsidRPr="0080093E" w:rsidRDefault="00481894" w:rsidP="00EA5D07">
            <w:pPr>
              <w:spacing w:before="120"/>
              <w:ind w:left="454" w:hanging="454"/>
              <w:jc w:val="both"/>
              <w:rPr>
                <w:rFonts w:ascii="Arial" w:hAnsi="Arial" w:cs="Arial"/>
                <w:b/>
                <w:bCs/>
                <w:szCs w:val="20"/>
                <w:rtl/>
              </w:rPr>
            </w:pPr>
            <w:r w:rsidRPr="0080093E">
              <w:rPr>
                <w:rFonts w:ascii="Arial" w:hAnsi="Arial" w:cs="Arial"/>
                <w:b/>
                <w:bCs/>
                <w:szCs w:val="20"/>
                <w:rtl/>
              </w:rPr>
              <w:t>ה.</w:t>
            </w:r>
            <w:r w:rsidRPr="0080093E">
              <w:rPr>
                <w:rFonts w:ascii="Arial" w:hAnsi="Arial" w:cs="Arial"/>
                <w:b/>
                <w:bCs/>
                <w:szCs w:val="20"/>
                <w:rtl/>
              </w:rPr>
              <w:tab/>
              <w:t>סיכוני שוק:</w:t>
            </w:r>
          </w:p>
        </w:tc>
      </w:tr>
      <w:tr w:rsidR="00481894" w:rsidRPr="0080093E" w:rsidTr="00EA5D07">
        <w:tc>
          <w:tcPr>
            <w:tcW w:w="1361" w:type="dxa"/>
          </w:tcPr>
          <w:p w:rsidR="00481894" w:rsidRPr="0080093E" w:rsidRDefault="00481894" w:rsidP="00EA5D07">
            <w:pPr>
              <w:spacing w:before="80" w:line="240" w:lineRule="auto"/>
              <w:ind w:left="-57"/>
              <w:rPr>
                <w:rFonts w:ascii="Arial" w:hAnsi="Arial" w:cs="Arial"/>
                <w:sz w:val="14"/>
                <w:szCs w:val="14"/>
                <w:rtl/>
              </w:rPr>
            </w:pPr>
          </w:p>
        </w:tc>
        <w:tc>
          <w:tcPr>
            <w:tcW w:w="9072" w:type="dxa"/>
          </w:tcPr>
          <w:p w:rsidR="00481894" w:rsidRPr="0080093E" w:rsidRDefault="00481894" w:rsidP="00D4465A">
            <w:pPr>
              <w:spacing w:before="20"/>
              <w:jc w:val="both"/>
              <w:rPr>
                <w:rFonts w:ascii="Arial" w:hAnsi="Arial" w:cs="Arial"/>
                <w:szCs w:val="20"/>
                <w:rtl/>
              </w:rPr>
            </w:pPr>
            <w:r w:rsidRPr="0080093E">
              <w:rPr>
                <w:rFonts w:ascii="Arial" w:hAnsi="Arial" w:cs="Arial"/>
                <w:szCs w:val="20"/>
                <w:rtl/>
              </w:rPr>
              <w:t>[</w:t>
            </w:r>
            <w:r w:rsidRPr="002A7B6D">
              <w:rPr>
                <w:rFonts w:ascii="Arial" w:hAnsi="Arial" w:cs="Arial"/>
                <w:i/>
                <w:iCs/>
                <w:szCs w:val="20"/>
                <w:rtl/>
              </w:rPr>
              <w:t xml:space="preserve">ראה ביאור </w:t>
            </w:r>
            <w:r w:rsidR="00D4465A">
              <w:rPr>
                <w:rFonts w:ascii="Arial" w:hAnsi="Arial" w:cs="Arial" w:hint="cs"/>
                <w:i/>
                <w:iCs/>
                <w:szCs w:val="20"/>
                <w:rtl/>
              </w:rPr>
              <w:t>38</w:t>
            </w:r>
            <w:r w:rsidRPr="002A7B6D">
              <w:rPr>
                <w:rFonts w:ascii="Arial" w:hAnsi="Arial" w:cs="Arial"/>
                <w:i/>
                <w:iCs/>
                <w:szCs w:val="20"/>
                <w:rtl/>
              </w:rPr>
              <w:t>(ה) בדוח לדוגמה הראשי.</w:t>
            </w:r>
            <w:r w:rsidRPr="0080093E">
              <w:rPr>
                <w:rFonts w:ascii="Arial" w:hAnsi="Arial" w:cs="Arial"/>
                <w:szCs w:val="20"/>
                <w:rtl/>
              </w:rPr>
              <w:t>]</w:t>
            </w:r>
          </w:p>
        </w:tc>
      </w:tr>
      <w:tr w:rsidR="00481894" w:rsidRPr="0080093E" w:rsidTr="00EA5D07">
        <w:tc>
          <w:tcPr>
            <w:tcW w:w="1361" w:type="dxa"/>
          </w:tcPr>
          <w:p w:rsidR="00481894" w:rsidRPr="0080093E" w:rsidRDefault="00481894" w:rsidP="00EA5D07">
            <w:pPr>
              <w:spacing w:before="80" w:line="240" w:lineRule="auto"/>
              <w:ind w:left="-57"/>
              <w:rPr>
                <w:rFonts w:ascii="Arial" w:hAnsi="Arial" w:cs="Arial"/>
                <w:sz w:val="14"/>
                <w:szCs w:val="14"/>
                <w:rtl/>
              </w:rPr>
            </w:pPr>
          </w:p>
        </w:tc>
        <w:tc>
          <w:tcPr>
            <w:tcW w:w="9072" w:type="dxa"/>
          </w:tcPr>
          <w:p w:rsidR="00481894" w:rsidRPr="00F529E7" w:rsidRDefault="00481894" w:rsidP="00EA5D07">
            <w:pPr>
              <w:spacing w:before="60"/>
              <w:ind w:left="454" w:hanging="454"/>
              <w:jc w:val="both"/>
              <w:rPr>
                <w:rFonts w:ascii="Arial" w:hAnsi="Arial" w:cs="Arial"/>
                <w:szCs w:val="20"/>
                <w:rtl/>
              </w:rPr>
            </w:pPr>
            <w:r w:rsidRPr="00F529E7">
              <w:rPr>
                <w:rFonts w:ascii="Arial" w:hAnsi="Arial" w:cs="Arial"/>
                <w:szCs w:val="20"/>
                <w:rtl/>
              </w:rPr>
              <w:t>1.</w:t>
            </w:r>
            <w:r w:rsidRPr="00F529E7">
              <w:rPr>
                <w:rFonts w:ascii="Arial" w:hAnsi="Arial" w:cs="Arial"/>
                <w:szCs w:val="20"/>
                <w:rtl/>
              </w:rPr>
              <w:tab/>
            </w:r>
            <w:r w:rsidRPr="00F529E7">
              <w:rPr>
                <w:rFonts w:ascii="Arial" w:hAnsi="Arial" w:cs="Arial"/>
                <w:szCs w:val="20"/>
                <w:u w:val="single"/>
                <w:rtl/>
              </w:rPr>
              <w:t>סיכון מטבע</w:t>
            </w:r>
            <w:r w:rsidRPr="00F529E7">
              <w:rPr>
                <w:rFonts w:ascii="Arial" w:hAnsi="Arial" w:cs="Arial"/>
                <w:szCs w:val="20"/>
                <w:rtl/>
              </w:rPr>
              <w:t>:</w:t>
            </w:r>
          </w:p>
        </w:tc>
      </w:tr>
      <w:tr w:rsidR="00481894" w:rsidRPr="0080093E" w:rsidTr="00EA5D07">
        <w:tc>
          <w:tcPr>
            <w:tcW w:w="1361" w:type="dxa"/>
          </w:tcPr>
          <w:p w:rsidR="00481894" w:rsidRPr="0080093E" w:rsidRDefault="00481894" w:rsidP="00EA5D07">
            <w:pPr>
              <w:spacing w:before="80" w:line="240" w:lineRule="auto"/>
              <w:ind w:left="-57"/>
              <w:rPr>
                <w:rFonts w:ascii="Arial" w:hAnsi="Arial" w:cs="Arial"/>
                <w:sz w:val="14"/>
                <w:szCs w:val="14"/>
                <w:rtl/>
              </w:rPr>
            </w:pPr>
          </w:p>
        </w:tc>
        <w:tc>
          <w:tcPr>
            <w:tcW w:w="9072" w:type="dxa"/>
          </w:tcPr>
          <w:p w:rsidR="00481894" w:rsidRPr="0080093E" w:rsidRDefault="00481894" w:rsidP="00D4465A">
            <w:pPr>
              <w:spacing w:before="20"/>
              <w:jc w:val="both"/>
              <w:rPr>
                <w:rFonts w:ascii="Arial" w:hAnsi="Arial" w:cs="Arial"/>
                <w:szCs w:val="20"/>
                <w:rtl/>
              </w:rPr>
            </w:pPr>
            <w:r w:rsidRPr="0080093E">
              <w:rPr>
                <w:rFonts w:ascii="Arial" w:hAnsi="Arial" w:cs="Arial"/>
                <w:szCs w:val="20"/>
                <w:rtl/>
              </w:rPr>
              <w:t>[</w:t>
            </w:r>
            <w:r w:rsidRPr="002A7B6D">
              <w:rPr>
                <w:rFonts w:ascii="Arial" w:hAnsi="Arial" w:cs="Arial"/>
                <w:i/>
                <w:iCs/>
                <w:szCs w:val="20"/>
                <w:rtl/>
              </w:rPr>
              <w:t xml:space="preserve">ראה ביאור </w:t>
            </w:r>
            <w:r w:rsidR="00D4465A">
              <w:rPr>
                <w:rFonts w:ascii="Arial" w:hAnsi="Arial" w:cs="Arial" w:hint="cs"/>
                <w:i/>
                <w:iCs/>
                <w:szCs w:val="20"/>
                <w:rtl/>
              </w:rPr>
              <w:t>38</w:t>
            </w:r>
            <w:r w:rsidRPr="002A7B6D">
              <w:rPr>
                <w:rFonts w:ascii="Arial" w:hAnsi="Arial" w:cs="Arial"/>
                <w:i/>
                <w:iCs/>
                <w:szCs w:val="20"/>
                <w:rtl/>
              </w:rPr>
              <w:t>(ה)(1) בדוח לדוגמה הראשי.</w:t>
            </w:r>
            <w:r w:rsidRPr="0080093E">
              <w:rPr>
                <w:rFonts w:ascii="Arial" w:hAnsi="Arial" w:cs="Arial"/>
                <w:szCs w:val="20"/>
                <w:rtl/>
              </w:rPr>
              <w:t>]</w:t>
            </w:r>
          </w:p>
        </w:tc>
      </w:tr>
      <w:tr w:rsidR="00481894" w:rsidRPr="0080093E" w:rsidTr="00EA5D07">
        <w:tc>
          <w:tcPr>
            <w:tcW w:w="1361" w:type="dxa"/>
          </w:tcPr>
          <w:p w:rsidR="00481894" w:rsidRPr="0080093E" w:rsidRDefault="00481894" w:rsidP="00EA5D07">
            <w:pPr>
              <w:keepLines w:val="0"/>
              <w:overflowPunct/>
              <w:autoSpaceDE/>
              <w:autoSpaceDN/>
              <w:bidi w:val="0"/>
              <w:adjustRightInd/>
              <w:spacing w:line="240" w:lineRule="auto"/>
              <w:textAlignment w:val="auto"/>
              <w:rPr>
                <w:rFonts w:ascii="Arial" w:hAnsi="Arial" w:cs="Arial"/>
                <w:sz w:val="14"/>
                <w:szCs w:val="14"/>
              </w:rPr>
            </w:pPr>
          </w:p>
        </w:tc>
        <w:tc>
          <w:tcPr>
            <w:tcW w:w="9072" w:type="dxa"/>
          </w:tcPr>
          <w:p w:rsidR="00481894" w:rsidRPr="00F529E7" w:rsidRDefault="00481894" w:rsidP="00EA5D07">
            <w:pPr>
              <w:spacing w:before="60"/>
              <w:ind w:left="454" w:hanging="454"/>
              <w:jc w:val="both"/>
              <w:rPr>
                <w:rFonts w:ascii="Arial" w:hAnsi="Arial" w:cs="Arial"/>
                <w:szCs w:val="20"/>
                <w:rtl/>
              </w:rPr>
            </w:pPr>
            <w:r w:rsidRPr="00F529E7">
              <w:rPr>
                <w:rFonts w:ascii="Arial" w:hAnsi="Arial" w:cs="Arial"/>
                <w:szCs w:val="20"/>
                <w:rtl/>
              </w:rPr>
              <w:t>2.</w:t>
            </w:r>
            <w:r w:rsidRPr="00F529E7">
              <w:rPr>
                <w:rFonts w:ascii="Arial" w:hAnsi="Arial" w:cs="Arial"/>
                <w:szCs w:val="20"/>
                <w:rtl/>
              </w:rPr>
              <w:tab/>
            </w:r>
            <w:r w:rsidRPr="00F529E7">
              <w:rPr>
                <w:rFonts w:ascii="Arial" w:hAnsi="Arial" w:cs="Arial"/>
                <w:szCs w:val="20"/>
                <w:u w:val="single"/>
                <w:rtl/>
              </w:rPr>
              <w:t>סיכון מחיר אחר</w:t>
            </w:r>
            <w:r w:rsidRPr="00F529E7">
              <w:rPr>
                <w:rFonts w:ascii="Arial" w:hAnsi="Arial" w:cs="Arial"/>
                <w:szCs w:val="20"/>
                <w:rtl/>
              </w:rPr>
              <w:t>:</w:t>
            </w:r>
          </w:p>
        </w:tc>
      </w:tr>
      <w:tr w:rsidR="00481894" w:rsidRPr="0080093E" w:rsidTr="00EA5D07">
        <w:tc>
          <w:tcPr>
            <w:tcW w:w="1361" w:type="dxa"/>
          </w:tcPr>
          <w:p w:rsidR="00481894" w:rsidRPr="0080093E" w:rsidRDefault="00481894" w:rsidP="00EA5D07">
            <w:pPr>
              <w:spacing w:before="40"/>
              <w:ind w:left="-57"/>
              <w:rPr>
                <w:rFonts w:ascii="Arial" w:hAnsi="Arial" w:cs="Arial"/>
                <w:sz w:val="14"/>
                <w:szCs w:val="14"/>
                <w:rtl/>
              </w:rPr>
            </w:pPr>
          </w:p>
        </w:tc>
        <w:tc>
          <w:tcPr>
            <w:tcW w:w="9072" w:type="dxa"/>
          </w:tcPr>
          <w:p w:rsidR="00481894" w:rsidRPr="0080093E" w:rsidRDefault="00481894" w:rsidP="00EA5D07">
            <w:pPr>
              <w:spacing w:before="20"/>
              <w:jc w:val="both"/>
              <w:rPr>
                <w:rFonts w:ascii="Arial" w:hAnsi="Arial" w:cs="Arial"/>
                <w:sz w:val="22"/>
                <w:szCs w:val="20"/>
                <w:rtl/>
              </w:rPr>
            </w:pPr>
            <w:r w:rsidRPr="0080093E">
              <w:rPr>
                <w:rFonts w:ascii="Arial" w:hAnsi="Arial" w:cs="Arial"/>
                <w:szCs w:val="20"/>
                <w:rtl/>
              </w:rPr>
              <w:t>הקבוצה משקיעה את עודפי המזומנים בא</w:t>
            </w:r>
            <w:r>
              <w:rPr>
                <w:rFonts w:ascii="Arial" w:hAnsi="Arial" w:cs="Arial" w:hint="cs"/>
                <w:szCs w:val="20"/>
                <w:rtl/>
              </w:rPr>
              <w:t>י</w:t>
            </w:r>
            <w:r w:rsidRPr="0080093E">
              <w:rPr>
                <w:rFonts w:ascii="Arial" w:hAnsi="Arial" w:cs="Arial"/>
                <w:szCs w:val="20"/>
                <w:rtl/>
              </w:rPr>
              <w:t>גרות חוב קונצרניות סחירות ובא</w:t>
            </w:r>
            <w:r>
              <w:rPr>
                <w:rFonts w:ascii="Arial" w:hAnsi="Arial" w:cs="Arial" w:hint="cs"/>
                <w:szCs w:val="20"/>
                <w:rtl/>
              </w:rPr>
              <w:t>י</w:t>
            </w:r>
            <w:r w:rsidRPr="0080093E">
              <w:rPr>
                <w:rFonts w:ascii="Arial" w:hAnsi="Arial" w:cs="Arial"/>
                <w:szCs w:val="20"/>
                <w:rtl/>
              </w:rPr>
              <w:t xml:space="preserve">גרות חוב ממשלתיות ובכך חושפת עצמה לתנודתיות במחיר אשר מובנה בשוק זה. </w:t>
            </w:r>
            <w:r w:rsidRPr="0080093E">
              <w:rPr>
                <w:rFonts w:ascii="Arial" w:hAnsi="Arial" w:cs="Arial"/>
                <w:szCs w:val="20"/>
                <w:highlight w:val="yellow"/>
                <w:rtl/>
              </w:rPr>
              <w:t>כמו כן, החברה משקיעה במניות של חברות הזנק מסוימות, שהשינוי בשווי ההוגן שלהן מוצג ברווח כולל אחר.</w:t>
            </w:r>
            <w:r w:rsidRPr="0080093E">
              <w:rPr>
                <w:rFonts w:ascii="Arial" w:hAnsi="Arial" w:cs="Arial"/>
                <w:szCs w:val="20"/>
                <w:rtl/>
              </w:rPr>
              <w:t xml:space="preserve"> החלטות השקעה מתקבלות על ידי דירקטוריון הקבוצה בהתבסס על יועצים מקצועיים.</w:t>
            </w:r>
          </w:p>
        </w:tc>
      </w:tr>
      <w:tr w:rsidR="00481894" w:rsidRPr="0080093E" w:rsidTr="00EA5D07">
        <w:tc>
          <w:tcPr>
            <w:tcW w:w="1361" w:type="dxa"/>
          </w:tcPr>
          <w:p w:rsidR="00481894" w:rsidRPr="0080093E" w:rsidRDefault="00481894" w:rsidP="00EA5D07">
            <w:pPr>
              <w:spacing w:before="160"/>
              <w:ind w:left="-57"/>
              <w:rPr>
                <w:rFonts w:ascii="Arial" w:hAnsi="Arial" w:cs="Arial"/>
                <w:sz w:val="14"/>
                <w:szCs w:val="14"/>
                <w:rtl/>
              </w:rPr>
            </w:pPr>
          </w:p>
        </w:tc>
        <w:tc>
          <w:tcPr>
            <w:tcW w:w="9072" w:type="dxa"/>
          </w:tcPr>
          <w:p w:rsidR="00481894" w:rsidRPr="0080093E" w:rsidRDefault="00481894" w:rsidP="00EA5D07">
            <w:pPr>
              <w:spacing w:before="60"/>
              <w:jc w:val="both"/>
              <w:rPr>
                <w:rFonts w:ascii="Arial" w:hAnsi="Arial" w:cs="Arial"/>
                <w:sz w:val="22"/>
                <w:szCs w:val="20"/>
                <w:rtl/>
              </w:rPr>
            </w:pPr>
            <w:r w:rsidRPr="0080093E">
              <w:rPr>
                <w:rFonts w:ascii="Arial" w:hAnsi="Arial" w:cs="Arial"/>
                <w:szCs w:val="20"/>
                <w:rtl/>
              </w:rPr>
              <w:t>להלן ניתוח רגישות לשינוי של %</w:t>
            </w:r>
            <w:r>
              <w:rPr>
                <w:rFonts w:ascii="Arial" w:hAnsi="Arial" w:cs="Arial" w:hint="cs"/>
                <w:szCs w:val="20"/>
                <w:rtl/>
              </w:rPr>
              <w:t>__</w:t>
            </w:r>
            <w:r w:rsidRPr="0080093E">
              <w:rPr>
                <w:rFonts w:ascii="Arial" w:hAnsi="Arial" w:cs="Arial"/>
                <w:szCs w:val="20"/>
                <w:rtl/>
              </w:rPr>
              <w:t xml:space="preserve"> לסוף תקופת הדיווח במחירי הנכסים, כאמור לעיל, על השווי ההוגן של הנכסים, כאשר שאר המשתנים נשארים קבועים, והשפעתו על הרווח או ההפסד לפני מס או על </w:t>
            </w:r>
            <w:r w:rsidRPr="0080093E">
              <w:rPr>
                <w:rFonts w:ascii="Arial" w:hAnsi="Arial" w:cs="Arial"/>
                <w:szCs w:val="20"/>
                <w:highlight w:val="yellow"/>
                <w:rtl/>
              </w:rPr>
              <w:t>הרווח הכולל האחר</w:t>
            </w:r>
            <w:r w:rsidRPr="0080093E">
              <w:rPr>
                <w:rFonts w:ascii="Arial" w:hAnsi="Arial" w:cs="Arial"/>
                <w:szCs w:val="20"/>
                <w:rtl/>
              </w:rPr>
              <w:t>:</w:t>
            </w:r>
          </w:p>
        </w:tc>
      </w:tr>
    </w:tbl>
    <w:p w:rsidR="00481894" w:rsidRPr="00BA664A" w:rsidRDefault="00481894" w:rsidP="00481894">
      <w:pPr>
        <w:spacing w:line="20" w:lineRule="exact"/>
        <w:jc w:val="both"/>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2"/>
        <w:gridCol w:w="6349"/>
        <w:gridCol w:w="1361"/>
        <w:gridCol w:w="1361"/>
      </w:tblGrid>
      <w:tr w:rsidR="00481894" w:rsidRPr="0080093E" w:rsidTr="00EA5D07">
        <w:trPr>
          <w:cantSplit/>
        </w:trPr>
        <w:tc>
          <w:tcPr>
            <w:tcW w:w="1362" w:type="dxa"/>
            <w:vAlign w:val="bottom"/>
          </w:tcPr>
          <w:p w:rsidR="00481894" w:rsidRPr="0080093E" w:rsidRDefault="00481894" w:rsidP="00EA5D07">
            <w:pPr>
              <w:spacing w:line="240" w:lineRule="auto"/>
              <w:ind w:left="-57"/>
              <w:rPr>
                <w:rFonts w:ascii="Arial" w:hAnsi="Arial" w:cs="Arial"/>
                <w:sz w:val="14"/>
                <w:szCs w:val="14"/>
                <w:rtl/>
              </w:rPr>
            </w:pPr>
          </w:p>
        </w:tc>
        <w:tc>
          <w:tcPr>
            <w:tcW w:w="6349" w:type="dxa"/>
            <w:vAlign w:val="bottom"/>
          </w:tcPr>
          <w:p w:rsidR="00481894" w:rsidRPr="0080093E" w:rsidRDefault="00481894" w:rsidP="00EA5D07">
            <w:pPr>
              <w:spacing w:line="240" w:lineRule="auto"/>
              <w:ind w:left="113" w:hanging="113"/>
              <w:rPr>
                <w:rFonts w:ascii="Arial" w:hAnsi="Arial" w:cs="Arial"/>
                <w:szCs w:val="20"/>
                <w:rtl/>
              </w:rPr>
            </w:pPr>
          </w:p>
        </w:tc>
        <w:tc>
          <w:tcPr>
            <w:tcW w:w="2722" w:type="dxa"/>
            <w:gridSpan w:val="2"/>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לשנה שהסתיימה</w:t>
            </w:r>
          </w:p>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ביום 31 בדצמבר</w:t>
            </w:r>
          </w:p>
        </w:tc>
      </w:tr>
      <w:tr w:rsidR="00481894" w:rsidRPr="0080093E" w:rsidTr="00EA5D07">
        <w:trPr>
          <w:cantSplit/>
        </w:trPr>
        <w:tc>
          <w:tcPr>
            <w:tcW w:w="1362" w:type="dxa"/>
            <w:vAlign w:val="bottom"/>
          </w:tcPr>
          <w:p w:rsidR="00481894" w:rsidRPr="0080093E" w:rsidRDefault="00481894" w:rsidP="00EA5D07">
            <w:pPr>
              <w:spacing w:line="240" w:lineRule="auto"/>
              <w:ind w:left="-57"/>
              <w:rPr>
                <w:rFonts w:ascii="Arial" w:hAnsi="Arial" w:cs="Arial"/>
                <w:sz w:val="14"/>
                <w:szCs w:val="14"/>
                <w:rtl/>
              </w:rPr>
            </w:pPr>
          </w:p>
        </w:tc>
        <w:tc>
          <w:tcPr>
            <w:tcW w:w="6349" w:type="dxa"/>
            <w:vAlign w:val="bottom"/>
          </w:tcPr>
          <w:p w:rsidR="00481894" w:rsidRPr="0080093E" w:rsidRDefault="00481894" w:rsidP="00EA5D07">
            <w:pPr>
              <w:spacing w:line="240" w:lineRule="auto"/>
              <w:ind w:left="113" w:hanging="113"/>
              <w:rPr>
                <w:rFonts w:ascii="Arial" w:hAnsi="Arial" w:cs="Arial"/>
                <w:szCs w:val="20"/>
                <w:rtl/>
              </w:rPr>
            </w:pPr>
          </w:p>
        </w:tc>
        <w:tc>
          <w:tcPr>
            <w:tcW w:w="1361" w:type="dxa"/>
            <w:vAlign w:val="bottom"/>
          </w:tcPr>
          <w:p w:rsidR="00481894" w:rsidRPr="0080093E" w:rsidRDefault="00481894" w:rsidP="00EA5D07">
            <w:pPr>
              <w:pBdr>
                <w:bottom w:val="single" w:sz="4" w:space="1" w:color="auto"/>
              </w:pBdr>
              <w:spacing w:line="240" w:lineRule="auto"/>
              <w:jc w:val="center"/>
              <w:rPr>
                <w:rFonts w:ascii="Arial" w:hAnsi="Arial" w:cs="Arial"/>
                <w:b/>
                <w:bCs/>
                <w:sz w:val="22"/>
                <w:szCs w:val="20"/>
                <w:rtl/>
              </w:rPr>
            </w:pPr>
            <w:r w:rsidRPr="0080093E">
              <w:rPr>
                <w:rFonts w:ascii="Arial" w:hAnsi="Arial" w:cs="Arial"/>
                <w:b/>
                <w:bCs/>
                <w:szCs w:val="20"/>
                <w:rtl/>
              </w:rPr>
              <w:t>%</w:t>
            </w:r>
            <w:r>
              <w:rPr>
                <w:rFonts w:ascii="Arial" w:hAnsi="Arial" w:cs="Arial" w:hint="cs"/>
                <w:b/>
                <w:bCs/>
                <w:szCs w:val="20"/>
                <w:rtl/>
              </w:rPr>
              <w:t>__</w:t>
            </w:r>
            <w:r w:rsidRPr="0080093E">
              <w:rPr>
                <w:rFonts w:ascii="Arial" w:hAnsi="Arial" w:cs="Arial"/>
                <w:b/>
                <w:bCs/>
                <w:szCs w:val="20"/>
                <w:rtl/>
              </w:rPr>
              <w:t>+</w:t>
            </w:r>
          </w:p>
        </w:tc>
        <w:tc>
          <w:tcPr>
            <w:tcW w:w="1361" w:type="dxa"/>
            <w:vAlign w:val="bottom"/>
          </w:tcPr>
          <w:p w:rsidR="00481894" w:rsidRPr="0080093E" w:rsidRDefault="00481894" w:rsidP="00EA5D07">
            <w:pPr>
              <w:pBdr>
                <w:bottom w:val="single" w:sz="4" w:space="1" w:color="auto"/>
              </w:pBdr>
              <w:spacing w:line="240" w:lineRule="auto"/>
              <w:jc w:val="center"/>
              <w:rPr>
                <w:rFonts w:ascii="Arial" w:hAnsi="Arial" w:cs="Arial"/>
                <w:b/>
                <w:bCs/>
                <w:sz w:val="22"/>
                <w:szCs w:val="20"/>
                <w:rtl/>
              </w:rPr>
            </w:pPr>
            <w:r w:rsidRPr="0080093E">
              <w:rPr>
                <w:rFonts w:ascii="Arial" w:hAnsi="Arial" w:cs="Arial"/>
                <w:b/>
                <w:bCs/>
                <w:szCs w:val="20"/>
                <w:rtl/>
              </w:rPr>
              <w:t>%</w:t>
            </w:r>
            <w:r>
              <w:rPr>
                <w:rFonts w:ascii="Arial" w:hAnsi="Arial" w:cs="Arial" w:hint="cs"/>
                <w:b/>
                <w:bCs/>
                <w:szCs w:val="20"/>
                <w:rtl/>
              </w:rPr>
              <w:t>__</w:t>
            </w:r>
            <w:r w:rsidRPr="0080093E">
              <w:rPr>
                <w:rFonts w:ascii="Arial" w:hAnsi="Arial" w:cs="Arial"/>
                <w:b/>
                <w:bCs/>
                <w:szCs w:val="20"/>
                <w:rtl/>
              </w:rPr>
              <w:t>-</w:t>
            </w:r>
          </w:p>
        </w:tc>
      </w:tr>
      <w:tr w:rsidR="00481894" w:rsidRPr="0080093E" w:rsidTr="00EA5D07">
        <w:trPr>
          <w:cantSplit/>
        </w:trPr>
        <w:tc>
          <w:tcPr>
            <w:tcW w:w="1362" w:type="dxa"/>
          </w:tcPr>
          <w:p w:rsidR="00481894" w:rsidRPr="0080093E" w:rsidRDefault="00481894" w:rsidP="00EA5D07">
            <w:pPr>
              <w:spacing w:line="240" w:lineRule="auto"/>
              <w:ind w:left="-57"/>
              <w:rPr>
                <w:rFonts w:ascii="Arial" w:hAnsi="Arial" w:cs="Arial"/>
                <w:sz w:val="14"/>
                <w:szCs w:val="14"/>
                <w:rtl/>
              </w:rPr>
            </w:pPr>
          </w:p>
        </w:tc>
        <w:tc>
          <w:tcPr>
            <w:tcW w:w="6349" w:type="dxa"/>
            <w:vAlign w:val="bottom"/>
          </w:tcPr>
          <w:p w:rsidR="00481894" w:rsidRPr="0080093E" w:rsidRDefault="00481894" w:rsidP="00EA5D07">
            <w:pPr>
              <w:pBdr>
                <w:bottom w:val="single" w:sz="4" w:space="1" w:color="auto"/>
              </w:pBdr>
              <w:spacing w:before="20" w:after="40" w:line="240" w:lineRule="auto"/>
              <w:ind w:left="113" w:hanging="113"/>
              <w:rPr>
                <w:rFonts w:ascii="Arial" w:hAnsi="Arial" w:cs="Arial"/>
                <w:b/>
                <w:bCs/>
                <w:szCs w:val="20"/>
                <w:rtl/>
              </w:rPr>
            </w:pPr>
            <w:r w:rsidRPr="0080093E">
              <w:rPr>
                <w:rFonts w:ascii="Arial" w:hAnsi="Arial" w:cs="Arial"/>
                <w:b/>
                <w:bCs/>
                <w:szCs w:val="20"/>
                <w:rtl/>
              </w:rPr>
              <w:t>השפעה על הרווח או הפסד</w:t>
            </w:r>
          </w:p>
        </w:tc>
        <w:tc>
          <w:tcPr>
            <w:tcW w:w="1361" w:type="dxa"/>
            <w:vAlign w:val="bottom"/>
          </w:tcPr>
          <w:p w:rsidR="00481894" w:rsidRPr="0080093E" w:rsidRDefault="00481894" w:rsidP="00EA5D07">
            <w:pPr>
              <w:spacing w:line="240" w:lineRule="auto"/>
              <w:jc w:val="center"/>
              <w:rPr>
                <w:rFonts w:ascii="Arial" w:hAnsi="Arial" w:cs="Arial"/>
                <w:szCs w:val="20"/>
                <w:rtl/>
              </w:rPr>
            </w:pPr>
          </w:p>
        </w:tc>
        <w:tc>
          <w:tcPr>
            <w:tcW w:w="1361"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rPr>
          <w:cantSplit/>
        </w:trPr>
        <w:tc>
          <w:tcPr>
            <w:tcW w:w="1362" w:type="dxa"/>
          </w:tcPr>
          <w:p w:rsidR="00481894" w:rsidRPr="0080093E" w:rsidRDefault="00481894" w:rsidP="00EA5D07">
            <w:pPr>
              <w:spacing w:line="240" w:lineRule="auto"/>
              <w:ind w:left="-57"/>
              <w:rPr>
                <w:rFonts w:ascii="Arial" w:hAnsi="Arial" w:cs="Arial"/>
                <w:sz w:val="14"/>
                <w:szCs w:val="14"/>
                <w:rtl/>
              </w:rPr>
            </w:pPr>
          </w:p>
        </w:tc>
        <w:tc>
          <w:tcPr>
            <w:tcW w:w="6349" w:type="dxa"/>
          </w:tcPr>
          <w:p w:rsidR="00481894" w:rsidRPr="0080093E" w:rsidRDefault="00481894" w:rsidP="00EA5D07">
            <w:pPr>
              <w:spacing w:before="20" w:after="40" w:line="240" w:lineRule="auto"/>
              <w:ind w:left="113" w:hanging="113"/>
              <w:rPr>
                <w:rFonts w:ascii="Arial" w:hAnsi="Arial" w:cs="Arial"/>
                <w:szCs w:val="20"/>
                <w:rtl/>
              </w:rPr>
            </w:pPr>
            <w:r w:rsidRPr="0080093E">
              <w:rPr>
                <w:rFonts w:ascii="Arial" w:hAnsi="Arial" w:cs="Arial"/>
                <w:szCs w:val="20"/>
                <w:rtl/>
              </w:rPr>
              <w:t>נכסים פיננסיים בשווי הוגן דרך רווח או הפסד:</w:t>
            </w:r>
          </w:p>
        </w:tc>
        <w:tc>
          <w:tcPr>
            <w:tcW w:w="1361" w:type="dxa"/>
            <w:vAlign w:val="bottom"/>
          </w:tcPr>
          <w:p w:rsidR="00481894" w:rsidRPr="0080093E" w:rsidRDefault="00481894" w:rsidP="00EA5D07">
            <w:pPr>
              <w:spacing w:line="240" w:lineRule="auto"/>
              <w:jc w:val="center"/>
              <w:rPr>
                <w:rFonts w:ascii="Arial" w:hAnsi="Arial" w:cs="Arial"/>
                <w:szCs w:val="20"/>
                <w:rtl/>
              </w:rPr>
            </w:pPr>
          </w:p>
        </w:tc>
        <w:tc>
          <w:tcPr>
            <w:tcW w:w="1361"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rPr>
          <w:cantSplit/>
        </w:trPr>
        <w:tc>
          <w:tcPr>
            <w:tcW w:w="1362" w:type="dxa"/>
          </w:tcPr>
          <w:p w:rsidR="00481894" w:rsidRPr="0080093E" w:rsidRDefault="00481894" w:rsidP="00EA5D07">
            <w:pPr>
              <w:spacing w:line="240" w:lineRule="auto"/>
              <w:ind w:left="-57"/>
              <w:rPr>
                <w:rFonts w:ascii="Arial" w:hAnsi="Arial" w:cs="Arial"/>
                <w:sz w:val="14"/>
                <w:szCs w:val="14"/>
                <w:rtl/>
              </w:rPr>
            </w:pPr>
          </w:p>
        </w:tc>
        <w:tc>
          <w:tcPr>
            <w:tcW w:w="6349" w:type="dxa"/>
          </w:tcPr>
          <w:p w:rsidR="00481894" w:rsidRPr="0080093E" w:rsidRDefault="005723D9" w:rsidP="00EA5D07">
            <w:pPr>
              <w:spacing w:before="20" w:after="40" w:line="240" w:lineRule="auto"/>
              <w:ind w:left="113" w:hanging="113"/>
              <w:rPr>
                <w:rFonts w:ascii="Arial" w:hAnsi="Arial" w:cs="Arial"/>
                <w:b/>
                <w:bCs/>
                <w:szCs w:val="20"/>
                <w:rtl/>
              </w:rPr>
            </w:pPr>
            <w:r>
              <w:rPr>
                <w:rFonts w:ascii="Arial" w:hAnsi="Arial" w:cs="Arial"/>
                <w:b/>
                <w:bCs/>
                <w:szCs w:val="20"/>
                <w:rtl/>
              </w:rPr>
              <w:t>2017</w:t>
            </w:r>
          </w:p>
        </w:tc>
        <w:tc>
          <w:tcPr>
            <w:tcW w:w="1361" w:type="dxa"/>
            <w:vAlign w:val="bottom"/>
          </w:tcPr>
          <w:p w:rsidR="00481894" w:rsidRPr="0080093E" w:rsidRDefault="00481894" w:rsidP="00EA5D07">
            <w:pPr>
              <w:spacing w:line="240" w:lineRule="auto"/>
              <w:jc w:val="center"/>
              <w:rPr>
                <w:rFonts w:ascii="Arial" w:hAnsi="Arial" w:cs="Arial"/>
                <w:szCs w:val="20"/>
                <w:rtl/>
              </w:rPr>
            </w:pPr>
          </w:p>
        </w:tc>
        <w:tc>
          <w:tcPr>
            <w:tcW w:w="1361"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rPr>
          <w:cantSplit/>
        </w:trPr>
        <w:tc>
          <w:tcPr>
            <w:tcW w:w="1362" w:type="dxa"/>
          </w:tcPr>
          <w:p w:rsidR="00481894" w:rsidRPr="0080093E" w:rsidRDefault="00481894" w:rsidP="00EA5D07">
            <w:pPr>
              <w:spacing w:line="240" w:lineRule="auto"/>
              <w:ind w:left="-57"/>
              <w:rPr>
                <w:rFonts w:ascii="Arial" w:hAnsi="Arial" w:cs="Arial"/>
                <w:sz w:val="14"/>
                <w:szCs w:val="14"/>
                <w:rtl/>
              </w:rPr>
            </w:pPr>
          </w:p>
        </w:tc>
        <w:tc>
          <w:tcPr>
            <w:tcW w:w="6349" w:type="dxa"/>
          </w:tcPr>
          <w:p w:rsidR="00481894" w:rsidRPr="0080093E" w:rsidRDefault="005723D9" w:rsidP="00EA5D07">
            <w:pPr>
              <w:spacing w:before="20" w:after="40" w:line="240" w:lineRule="auto"/>
              <w:ind w:left="113" w:hanging="113"/>
              <w:rPr>
                <w:rFonts w:ascii="Arial" w:hAnsi="Arial" w:cs="Arial"/>
                <w:b/>
                <w:bCs/>
                <w:szCs w:val="20"/>
                <w:rtl/>
              </w:rPr>
            </w:pPr>
            <w:r>
              <w:rPr>
                <w:rFonts w:ascii="Arial" w:hAnsi="Arial" w:cs="Arial"/>
                <w:b/>
                <w:bCs/>
                <w:szCs w:val="20"/>
                <w:rtl/>
              </w:rPr>
              <w:t>2016</w:t>
            </w:r>
          </w:p>
        </w:tc>
        <w:tc>
          <w:tcPr>
            <w:tcW w:w="1361" w:type="dxa"/>
            <w:vAlign w:val="bottom"/>
          </w:tcPr>
          <w:p w:rsidR="00481894" w:rsidRPr="0080093E" w:rsidRDefault="00481894" w:rsidP="00EA5D07">
            <w:pPr>
              <w:spacing w:line="240" w:lineRule="auto"/>
              <w:jc w:val="center"/>
              <w:rPr>
                <w:rFonts w:ascii="Arial" w:hAnsi="Arial" w:cs="Arial"/>
                <w:szCs w:val="20"/>
                <w:rtl/>
              </w:rPr>
            </w:pPr>
          </w:p>
        </w:tc>
        <w:tc>
          <w:tcPr>
            <w:tcW w:w="1361"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rPr>
          <w:cantSplit/>
        </w:trPr>
        <w:tc>
          <w:tcPr>
            <w:tcW w:w="1362" w:type="dxa"/>
            <w:vAlign w:val="bottom"/>
          </w:tcPr>
          <w:p w:rsidR="00481894" w:rsidRPr="0080093E" w:rsidRDefault="00481894" w:rsidP="00EA5D07">
            <w:pPr>
              <w:spacing w:line="240" w:lineRule="auto"/>
              <w:ind w:left="-57"/>
              <w:rPr>
                <w:rFonts w:ascii="Arial" w:hAnsi="Arial" w:cs="Arial"/>
                <w:sz w:val="14"/>
                <w:szCs w:val="14"/>
                <w:rtl/>
              </w:rPr>
            </w:pPr>
          </w:p>
        </w:tc>
        <w:tc>
          <w:tcPr>
            <w:tcW w:w="6349" w:type="dxa"/>
            <w:vAlign w:val="bottom"/>
          </w:tcPr>
          <w:p w:rsidR="00481894" w:rsidRPr="0080093E" w:rsidRDefault="00481894" w:rsidP="00EA5D07">
            <w:pPr>
              <w:spacing w:line="240" w:lineRule="auto"/>
              <w:ind w:left="113" w:hanging="113"/>
              <w:rPr>
                <w:rFonts w:ascii="Arial" w:hAnsi="Arial" w:cs="Arial"/>
                <w:b/>
                <w:bCs/>
                <w:szCs w:val="20"/>
                <w:rtl/>
              </w:rPr>
            </w:pPr>
          </w:p>
        </w:tc>
        <w:tc>
          <w:tcPr>
            <w:tcW w:w="1361" w:type="dxa"/>
            <w:vAlign w:val="bottom"/>
          </w:tcPr>
          <w:p w:rsidR="00481894" w:rsidRPr="0080093E" w:rsidRDefault="00481894" w:rsidP="00EA5D07">
            <w:pPr>
              <w:spacing w:line="240" w:lineRule="auto"/>
              <w:jc w:val="center"/>
              <w:rPr>
                <w:rFonts w:ascii="Arial" w:hAnsi="Arial" w:cs="Arial"/>
                <w:szCs w:val="20"/>
                <w:rtl/>
              </w:rPr>
            </w:pPr>
          </w:p>
        </w:tc>
        <w:tc>
          <w:tcPr>
            <w:tcW w:w="1361"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rPr>
          <w:cantSplit/>
        </w:trPr>
        <w:tc>
          <w:tcPr>
            <w:tcW w:w="1362" w:type="dxa"/>
            <w:vAlign w:val="bottom"/>
          </w:tcPr>
          <w:p w:rsidR="00481894" w:rsidRPr="0080093E" w:rsidRDefault="00481894" w:rsidP="00EA5D07">
            <w:pPr>
              <w:spacing w:line="240" w:lineRule="auto"/>
              <w:ind w:left="-57"/>
              <w:rPr>
                <w:rFonts w:ascii="Arial" w:hAnsi="Arial" w:cs="Arial"/>
                <w:sz w:val="14"/>
                <w:szCs w:val="14"/>
                <w:rtl/>
              </w:rPr>
            </w:pPr>
          </w:p>
        </w:tc>
        <w:tc>
          <w:tcPr>
            <w:tcW w:w="6349" w:type="dxa"/>
          </w:tcPr>
          <w:p w:rsidR="00481894" w:rsidRPr="0080093E" w:rsidRDefault="00481894" w:rsidP="00EA5D07">
            <w:pPr>
              <w:pBdr>
                <w:bottom w:val="single" w:sz="4" w:space="1" w:color="auto"/>
              </w:pBdr>
              <w:spacing w:before="20" w:after="40" w:line="240" w:lineRule="auto"/>
              <w:ind w:left="113" w:hanging="113"/>
              <w:rPr>
                <w:rFonts w:ascii="Arial" w:hAnsi="Arial" w:cs="Arial"/>
                <w:b/>
                <w:bCs/>
                <w:szCs w:val="20"/>
                <w:highlight w:val="yellow"/>
                <w:rtl/>
              </w:rPr>
            </w:pPr>
            <w:r w:rsidRPr="0080093E">
              <w:rPr>
                <w:rFonts w:ascii="Arial" w:hAnsi="Arial" w:cs="Arial"/>
                <w:b/>
                <w:bCs/>
                <w:szCs w:val="20"/>
                <w:highlight w:val="yellow"/>
                <w:rtl/>
              </w:rPr>
              <w:t>השפעה על הרווח הכולל האחר</w:t>
            </w:r>
          </w:p>
        </w:tc>
        <w:tc>
          <w:tcPr>
            <w:tcW w:w="1361" w:type="dxa"/>
            <w:vAlign w:val="bottom"/>
          </w:tcPr>
          <w:p w:rsidR="00481894" w:rsidRPr="0080093E" w:rsidRDefault="00481894" w:rsidP="00EA5D07">
            <w:pPr>
              <w:spacing w:line="240" w:lineRule="auto"/>
              <w:jc w:val="center"/>
              <w:rPr>
                <w:rFonts w:ascii="Arial" w:hAnsi="Arial" w:cs="Arial"/>
                <w:szCs w:val="20"/>
                <w:rtl/>
              </w:rPr>
            </w:pPr>
          </w:p>
        </w:tc>
        <w:tc>
          <w:tcPr>
            <w:tcW w:w="1361"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rPr>
          <w:cantSplit/>
        </w:trPr>
        <w:tc>
          <w:tcPr>
            <w:tcW w:w="1362" w:type="dxa"/>
          </w:tcPr>
          <w:p w:rsidR="00481894" w:rsidRPr="0080093E" w:rsidRDefault="00481894" w:rsidP="00EA5D07">
            <w:pPr>
              <w:spacing w:line="240" w:lineRule="auto"/>
              <w:ind w:left="-57"/>
              <w:rPr>
                <w:rFonts w:ascii="Arial" w:hAnsi="Arial" w:cs="Arial"/>
                <w:sz w:val="14"/>
                <w:szCs w:val="14"/>
                <w:rtl/>
              </w:rPr>
            </w:pPr>
          </w:p>
        </w:tc>
        <w:tc>
          <w:tcPr>
            <w:tcW w:w="6349" w:type="dxa"/>
          </w:tcPr>
          <w:p w:rsidR="00481894" w:rsidRPr="0080093E" w:rsidRDefault="00481894" w:rsidP="00EA5D07">
            <w:pPr>
              <w:spacing w:before="20" w:after="40" w:line="240" w:lineRule="auto"/>
              <w:ind w:left="113" w:hanging="113"/>
              <w:rPr>
                <w:rFonts w:ascii="Arial" w:hAnsi="Arial" w:cs="Arial"/>
                <w:b/>
                <w:bCs/>
                <w:szCs w:val="20"/>
                <w:rtl/>
              </w:rPr>
            </w:pPr>
            <w:r w:rsidRPr="0080093E">
              <w:rPr>
                <w:rFonts w:ascii="Arial" w:hAnsi="Arial" w:cs="Arial"/>
                <w:szCs w:val="20"/>
                <w:highlight w:val="yellow"/>
                <w:rtl/>
              </w:rPr>
              <w:t>נכסים פיננסיים בשווי הוגן דרך רווח כולל אחר:</w:t>
            </w:r>
          </w:p>
        </w:tc>
        <w:tc>
          <w:tcPr>
            <w:tcW w:w="1361" w:type="dxa"/>
            <w:vAlign w:val="bottom"/>
          </w:tcPr>
          <w:p w:rsidR="00481894" w:rsidRPr="0080093E" w:rsidRDefault="00481894" w:rsidP="00EA5D07">
            <w:pPr>
              <w:spacing w:line="240" w:lineRule="auto"/>
              <w:jc w:val="center"/>
              <w:rPr>
                <w:rFonts w:ascii="Arial" w:hAnsi="Arial" w:cs="Arial"/>
                <w:szCs w:val="20"/>
                <w:rtl/>
              </w:rPr>
            </w:pPr>
          </w:p>
        </w:tc>
        <w:tc>
          <w:tcPr>
            <w:tcW w:w="1361"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rPr>
          <w:cantSplit/>
        </w:trPr>
        <w:tc>
          <w:tcPr>
            <w:tcW w:w="1362" w:type="dxa"/>
          </w:tcPr>
          <w:p w:rsidR="00481894" w:rsidRPr="0080093E" w:rsidRDefault="00481894" w:rsidP="00EA5D07">
            <w:pPr>
              <w:spacing w:line="240" w:lineRule="auto"/>
              <w:ind w:left="-57"/>
              <w:rPr>
                <w:rFonts w:ascii="Arial" w:hAnsi="Arial" w:cs="Arial"/>
                <w:sz w:val="14"/>
                <w:szCs w:val="14"/>
                <w:rtl/>
              </w:rPr>
            </w:pPr>
          </w:p>
        </w:tc>
        <w:tc>
          <w:tcPr>
            <w:tcW w:w="6349" w:type="dxa"/>
          </w:tcPr>
          <w:p w:rsidR="00481894" w:rsidRPr="0080093E" w:rsidRDefault="005723D9" w:rsidP="00EA5D07">
            <w:pPr>
              <w:spacing w:before="20" w:after="40" w:line="240" w:lineRule="auto"/>
              <w:ind w:left="113" w:hanging="113"/>
              <w:rPr>
                <w:rFonts w:ascii="Arial" w:hAnsi="Arial" w:cs="Arial"/>
                <w:b/>
                <w:bCs/>
                <w:szCs w:val="20"/>
                <w:rtl/>
              </w:rPr>
            </w:pPr>
            <w:r>
              <w:rPr>
                <w:rFonts w:ascii="Arial" w:hAnsi="Arial" w:cs="Arial"/>
                <w:b/>
                <w:bCs/>
                <w:szCs w:val="20"/>
                <w:rtl/>
              </w:rPr>
              <w:t>2017</w:t>
            </w:r>
          </w:p>
        </w:tc>
        <w:tc>
          <w:tcPr>
            <w:tcW w:w="1361" w:type="dxa"/>
            <w:vAlign w:val="bottom"/>
          </w:tcPr>
          <w:p w:rsidR="00481894" w:rsidRPr="0080093E" w:rsidRDefault="00481894" w:rsidP="00EA5D07">
            <w:pPr>
              <w:spacing w:line="240" w:lineRule="auto"/>
              <w:jc w:val="center"/>
              <w:rPr>
                <w:rFonts w:ascii="Arial" w:hAnsi="Arial" w:cs="Arial"/>
                <w:szCs w:val="20"/>
                <w:rtl/>
              </w:rPr>
            </w:pPr>
          </w:p>
        </w:tc>
        <w:tc>
          <w:tcPr>
            <w:tcW w:w="1361" w:type="dxa"/>
            <w:vAlign w:val="bottom"/>
          </w:tcPr>
          <w:p w:rsidR="00481894" w:rsidRPr="0080093E" w:rsidRDefault="00481894" w:rsidP="00EA5D07">
            <w:pPr>
              <w:spacing w:line="240" w:lineRule="auto"/>
              <w:jc w:val="center"/>
              <w:rPr>
                <w:rFonts w:ascii="Arial" w:hAnsi="Arial" w:cs="Arial"/>
                <w:szCs w:val="20"/>
                <w:rtl/>
              </w:rPr>
            </w:pPr>
          </w:p>
        </w:tc>
      </w:tr>
      <w:tr w:rsidR="00481894" w:rsidRPr="0080093E" w:rsidTr="00EA5D07">
        <w:trPr>
          <w:cantSplit/>
        </w:trPr>
        <w:tc>
          <w:tcPr>
            <w:tcW w:w="1362" w:type="dxa"/>
          </w:tcPr>
          <w:p w:rsidR="00481894" w:rsidRPr="0080093E" w:rsidRDefault="00481894" w:rsidP="00EA5D07">
            <w:pPr>
              <w:spacing w:line="240" w:lineRule="auto"/>
              <w:ind w:left="-57"/>
              <w:rPr>
                <w:rFonts w:ascii="Arial" w:hAnsi="Arial" w:cs="Arial"/>
                <w:sz w:val="14"/>
                <w:szCs w:val="14"/>
                <w:rtl/>
              </w:rPr>
            </w:pPr>
          </w:p>
        </w:tc>
        <w:tc>
          <w:tcPr>
            <w:tcW w:w="6349" w:type="dxa"/>
          </w:tcPr>
          <w:p w:rsidR="00481894" w:rsidRPr="0080093E" w:rsidRDefault="005723D9" w:rsidP="00EA5D07">
            <w:pPr>
              <w:spacing w:before="20" w:after="40" w:line="240" w:lineRule="auto"/>
              <w:ind w:left="113" w:hanging="113"/>
              <w:rPr>
                <w:rFonts w:ascii="Arial" w:hAnsi="Arial" w:cs="Arial"/>
                <w:b/>
                <w:bCs/>
                <w:szCs w:val="20"/>
                <w:rtl/>
              </w:rPr>
            </w:pPr>
            <w:r>
              <w:rPr>
                <w:rFonts w:ascii="Arial" w:hAnsi="Arial" w:cs="Arial"/>
                <w:b/>
                <w:bCs/>
                <w:szCs w:val="20"/>
                <w:rtl/>
              </w:rPr>
              <w:t>2016</w:t>
            </w:r>
          </w:p>
        </w:tc>
        <w:tc>
          <w:tcPr>
            <w:tcW w:w="1361" w:type="dxa"/>
            <w:vAlign w:val="bottom"/>
          </w:tcPr>
          <w:p w:rsidR="00481894" w:rsidRPr="0080093E" w:rsidRDefault="00481894" w:rsidP="00EA5D07">
            <w:pPr>
              <w:spacing w:line="240" w:lineRule="auto"/>
              <w:jc w:val="center"/>
              <w:rPr>
                <w:rFonts w:ascii="Arial" w:hAnsi="Arial" w:cs="Arial"/>
                <w:szCs w:val="20"/>
                <w:rtl/>
              </w:rPr>
            </w:pPr>
          </w:p>
        </w:tc>
        <w:tc>
          <w:tcPr>
            <w:tcW w:w="1361" w:type="dxa"/>
            <w:vAlign w:val="bottom"/>
          </w:tcPr>
          <w:p w:rsidR="00481894" w:rsidRPr="0080093E" w:rsidRDefault="00481894" w:rsidP="00EA5D07">
            <w:pPr>
              <w:spacing w:line="240" w:lineRule="auto"/>
              <w:jc w:val="center"/>
              <w:rPr>
                <w:rFonts w:ascii="Arial" w:hAnsi="Arial" w:cs="Arial"/>
                <w:szCs w:val="20"/>
                <w:rtl/>
              </w:rPr>
            </w:pPr>
          </w:p>
        </w:tc>
      </w:tr>
    </w:tbl>
    <w:p w:rsidR="00481894" w:rsidRPr="0080093E" w:rsidRDefault="00481894" w:rsidP="00481894">
      <w:pPr>
        <w:spacing w:line="240" w:lineRule="auto"/>
        <w:jc w:val="both"/>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481894" w:rsidRPr="0080093E" w:rsidTr="00EA5D07">
        <w:tc>
          <w:tcPr>
            <w:tcW w:w="1361" w:type="dxa"/>
          </w:tcPr>
          <w:p w:rsidR="00481894" w:rsidRPr="0080093E" w:rsidRDefault="00481894" w:rsidP="00EA5D07">
            <w:pPr>
              <w:spacing w:line="240" w:lineRule="auto"/>
              <w:ind w:left="-57"/>
              <w:rPr>
                <w:rFonts w:ascii="Arial" w:hAnsi="Arial" w:cs="Arial"/>
                <w:sz w:val="14"/>
                <w:szCs w:val="14"/>
                <w:rtl/>
              </w:rPr>
            </w:pPr>
          </w:p>
        </w:tc>
        <w:tc>
          <w:tcPr>
            <w:tcW w:w="9072" w:type="dxa"/>
          </w:tcPr>
          <w:p w:rsidR="00481894" w:rsidRPr="0080093E" w:rsidRDefault="00481894" w:rsidP="00EA5D07">
            <w:pPr>
              <w:spacing w:before="20"/>
              <w:jc w:val="both"/>
              <w:rPr>
                <w:rFonts w:ascii="Arial" w:hAnsi="Arial" w:cs="Arial"/>
                <w:b/>
                <w:bCs/>
                <w:szCs w:val="20"/>
                <w:rtl/>
              </w:rPr>
            </w:pPr>
            <w:r>
              <w:rPr>
                <w:rFonts w:ascii="Arial" w:hAnsi="Arial" w:cs="Arial"/>
                <w:b/>
                <w:bCs/>
                <w:szCs w:val="20"/>
                <w:rtl/>
              </w:rPr>
              <w:t>[</w:t>
            </w:r>
            <w:r w:rsidRPr="007E4957">
              <w:rPr>
                <w:rFonts w:ascii="Arial" w:hAnsi="Arial" w:cs="Arial"/>
                <w:b/>
                <w:bCs/>
                <w:i/>
                <w:iCs/>
                <w:szCs w:val="20"/>
                <w:rtl/>
              </w:rPr>
              <w:t>לחלופין: ניתן לתת גילוי במתכונת הבאה:</w:t>
            </w:r>
          </w:p>
        </w:tc>
      </w:tr>
      <w:tr w:rsidR="00481894" w:rsidRPr="0080093E" w:rsidTr="00EA5D07">
        <w:tc>
          <w:tcPr>
            <w:tcW w:w="1361" w:type="dxa"/>
          </w:tcPr>
          <w:p w:rsidR="00481894" w:rsidRPr="0080093E" w:rsidRDefault="00481894" w:rsidP="00EA5D07">
            <w:pPr>
              <w:spacing w:before="40" w:line="240" w:lineRule="auto"/>
              <w:ind w:left="-57"/>
              <w:rPr>
                <w:rFonts w:ascii="Arial" w:hAnsi="Arial" w:cs="Arial"/>
                <w:sz w:val="14"/>
                <w:szCs w:val="14"/>
                <w:rtl/>
              </w:rPr>
            </w:pPr>
          </w:p>
        </w:tc>
        <w:tc>
          <w:tcPr>
            <w:tcW w:w="9072" w:type="dxa"/>
          </w:tcPr>
          <w:p w:rsidR="00481894" w:rsidRPr="0080093E" w:rsidRDefault="00481894" w:rsidP="00EA5D07">
            <w:pPr>
              <w:keepLines w:val="0"/>
              <w:widowControl w:val="0"/>
              <w:spacing w:before="20"/>
              <w:jc w:val="both"/>
              <w:rPr>
                <w:rFonts w:ascii="Arial" w:hAnsi="Arial" w:cs="Arial"/>
                <w:sz w:val="22"/>
                <w:szCs w:val="20"/>
                <w:highlight w:val="yellow"/>
                <w:rtl/>
              </w:rPr>
            </w:pPr>
            <w:r w:rsidRPr="0080093E">
              <w:rPr>
                <w:rFonts w:ascii="Arial" w:hAnsi="Arial" w:cs="Arial"/>
                <w:szCs w:val="20"/>
                <w:rtl/>
              </w:rPr>
              <w:t>עלייה של %</w:t>
            </w:r>
            <w:r>
              <w:rPr>
                <w:rFonts w:ascii="Arial" w:hAnsi="Arial" w:cs="Arial" w:hint="cs"/>
                <w:szCs w:val="20"/>
                <w:rtl/>
              </w:rPr>
              <w:t>__</w:t>
            </w:r>
            <w:r w:rsidRPr="0080093E">
              <w:rPr>
                <w:rFonts w:ascii="Arial" w:hAnsi="Arial" w:cs="Arial"/>
                <w:szCs w:val="20"/>
                <w:rtl/>
              </w:rPr>
              <w:t xml:space="preserve"> בשווי </w:t>
            </w:r>
            <w:r w:rsidRPr="0080093E">
              <w:rPr>
                <w:rFonts w:ascii="Arial" w:hAnsi="Arial" w:cs="Arial"/>
                <w:szCs w:val="20"/>
                <w:highlight w:val="yellow"/>
                <w:rtl/>
              </w:rPr>
              <w:t>מניות חברות ההזנק</w:t>
            </w:r>
            <w:r w:rsidRPr="0080093E">
              <w:rPr>
                <w:rFonts w:ascii="Arial" w:hAnsi="Arial" w:cs="Arial"/>
                <w:szCs w:val="20"/>
                <w:rtl/>
              </w:rPr>
              <w:t xml:space="preserve"> לסוף תקופת הדיווח, כאשר כל שאר המשתנים נשארים קבועים, הייתה גורמת לעלייה </w:t>
            </w:r>
            <w:r w:rsidRPr="0080093E">
              <w:rPr>
                <w:rFonts w:ascii="Arial" w:hAnsi="Arial" w:cs="Arial"/>
                <w:szCs w:val="20"/>
                <w:highlight w:val="yellow"/>
                <w:rtl/>
              </w:rPr>
              <w:t>ברווח כולל אחר</w:t>
            </w:r>
            <w:r w:rsidRPr="0080093E">
              <w:rPr>
                <w:rFonts w:ascii="Arial" w:hAnsi="Arial" w:cs="Arial"/>
                <w:szCs w:val="20"/>
                <w:rtl/>
              </w:rPr>
              <w:t xml:space="preserve"> בסך ____ אלפי ש"ח (בשנת </w:t>
            </w:r>
            <w:r w:rsidR="005723D9">
              <w:rPr>
                <w:rFonts w:ascii="Arial" w:hAnsi="Arial" w:cs="Arial"/>
                <w:szCs w:val="20"/>
                <w:rtl/>
              </w:rPr>
              <w:t>2016</w:t>
            </w:r>
            <w:r w:rsidRPr="0080093E">
              <w:rPr>
                <w:rFonts w:ascii="Arial" w:hAnsi="Arial" w:cs="Arial"/>
                <w:szCs w:val="20"/>
                <w:rtl/>
              </w:rPr>
              <w:t>: _____ אלפי ש"ח). באופן דומה ירידה של %</w:t>
            </w:r>
            <w:r>
              <w:rPr>
                <w:rFonts w:ascii="Arial" w:hAnsi="Arial" w:cs="Arial" w:hint="cs"/>
                <w:szCs w:val="20"/>
                <w:rtl/>
              </w:rPr>
              <w:t>__</w:t>
            </w:r>
            <w:r w:rsidRPr="0080093E">
              <w:rPr>
                <w:rFonts w:ascii="Arial" w:hAnsi="Arial" w:cs="Arial"/>
                <w:szCs w:val="20"/>
                <w:rtl/>
              </w:rPr>
              <w:t xml:space="preserve"> בשווי </w:t>
            </w:r>
            <w:r w:rsidRPr="0080093E">
              <w:rPr>
                <w:rFonts w:ascii="Arial" w:hAnsi="Arial" w:cs="Arial"/>
                <w:szCs w:val="20"/>
                <w:highlight w:val="yellow"/>
                <w:rtl/>
              </w:rPr>
              <w:t>המניות</w:t>
            </w:r>
            <w:r w:rsidRPr="0080093E">
              <w:rPr>
                <w:rFonts w:ascii="Arial" w:hAnsi="Arial" w:cs="Arial"/>
                <w:szCs w:val="20"/>
                <w:rtl/>
              </w:rPr>
              <w:t xml:space="preserve"> הייתה גורמת לירידה </w:t>
            </w:r>
            <w:r w:rsidRPr="0080093E">
              <w:rPr>
                <w:rFonts w:ascii="Arial" w:hAnsi="Arial" w:cs="Arial"/>
                <w:szCs w:val="20"/>
                <w:highlight w:val="yellow"/>
                <w:rtl/>
              </w:rPr>
              <w:t>ברווח כולל אחר</w:t>
            </w:r>
            <w:r w:rsidRPr="0080093E">
              <w:rPr>
                <w:rFonts w:ascii="Arial" w:hAnsi="Arial" w:cs="Arial"/>
                <w:szCs w:val="20"/>
                <w:rtl/>
              </w:rPr>
              <w:t xml:space="preserve"> בסכום זהה.</w:t>
            </w:r>
          </w:p>
        </w:tc>
      </w:tr>
    </w:tbl>
    <w:p w:rsidR="00481894" w:rsidRDefault="00481894" w:rsidP="00481894">
      <w:pPr>
        <w:keepLines w:val="0"/>
        <w:overflowPunct/>
        <w:autoSpaceDE/>
        <w:autoSpaceDN/>
        <w:adjustRightInd/>
        <w:spacing w:line="240" w:lineRule="auto"/>
        <w:textAlignment w:val="auto"/>
        <w:rPr>
          <w:rFonts w:ascii="Arial" w:hAnsi="Arial" w:cs="Arial"/>
          <w:szCs w:val="20"/>
        </w:rPr>
      </w:pPr>
    </w:p>
    <w:p w:rsidR="00481894" w:rsidRPr="0080093E" w:rsidRDefault="00481894" w:rsidP="00481894">
      <w:pPr>
        <w:keepLines w:val="0"/>
        <w:overflowPunct/>
        <w:autoSpaceDE/>
        <w:autoSpaceDN/>
        <w:bidi w:val="0"/>
        <w:adjustRightInd/>
        <w:spacing w:line="240" w:lineRule="auto"/>
        <w:textAlignment w:val="auto"/>
        <w:rPr>
          <w:rFonts w:ascii="Arial" w:hAnsi="Arial" w:cs="Arial"/>
          <w:szCs w:val="20"/>
        </w:rPr>
      </w:pPr>
      <w:r w:rsidRPr="0080093E">
        <w:rPr>
          <w:rFonts w:ascii="Arial" w:hAnsi="Arial" w:cs="Arial"/>
          <w:szCs w:val="20"/>
          <w:rtl/>
        </w:rPr>
        <w:br w:type="page"/>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10430"/>
      </w:tblGrid>
      <w:tr w:rsidR="00481894" w:rsidRPr="0080093E" w:rsidTr="00EA5D07">
        <w:tc>
          <w:tcPr>
            <w:tcW w:w="10431" w:type="dxa"/>
            <w:tcBorders>
              <w:bottom w:val="single" w:sz="8" w:space="0" w:color="auto"/>
            </w:tcBorders>
            <w:vAlign w:val="bottom"/>
          </w:tcPr>
          <w:p w:rsidR="00481894" w:rsidRPr="0080093E" w:rsidRDefault="00481894" w:rsidP="007C4BDE">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80093E">
              <w:rPr>
                <w:rFonts w:ascii="Arial" w:hAnsi="Arial" w:cs="Arial"/>
                <w:b/>
                <w:bCs/>
                <w:sz w:val="22"/>
                <w:szCs w:val="22"/>
                <w:rtl/>
              </w:rPr>
              <w:t xml:space="preserve">נספח </w:t>
            </w:r>
            <w:r w:rsidR="00607BF6">
              <w:rPr>
                <w:rFonts w:ascii="Arial" w:hAnsi="Arial" w:cs="Arial" w:hint="cs"/>
                <w:b/>
                <w:bCs/>
                <w:sz w:val="22"/>
                <w:szCs w:val="22"/>
                <w:rtl/>
              </w:rPr>
              <w:t>ה</w:t>
            </w:r>
            <w:r w:rsidR="00607BF6" w:rsidRPr="0080093E">
              <w:rPr>
                <w:rFonts w:ascii="Arial" w:hAnsi="Arial" w:cs="Arial"/>
                <w:b/>
                <w:bCs/>
                <w:sz w:val="22"/>
                <w:szCs w:val="22"/>
                <w:rtl/>
              </w:rPr>
              <w:t xml:space="preserve">' </w:t>
            </w:r>
            <w:r w:rsidRPr="0080093E">
              <w:rPr>
                <w:rFonts w:ascii="Arial" w:hAnsi="Arial" w:cs="Arial"/>
                <w:b/>
                <w:bCs/>
                <w:sz w:val="22"/>
                <w:szCs w:val="22"/>
                <w:rtl/>
              </w:rPr>
              <w:t xml:space="preserve">- יישום תקן דיווח כספי בינלאומי 9 (2010) </w:t>
            </w:r>
            <w:r w:rsidR="004E2405">
              <w:rPr>
                <w:rFonts w:ascii="Arial" w:hAnsi="Arial" w:cs="Arial" w:hint="cs"/>
                <w:b/>
                <w:bCs/>
                <w:sz w:val="22"/>
                <w:szCs w:val="22"/>
                <w:rtl/>
              </w:rPr>
              <w:t>"</w:t>
            </w:r>
            <w:r w:rsidRPr="0080093E">
              <w:rPr>
                <w:rFonts w:ascii="Arial" w:hAnsi="Arial" w:cs="Arial"/>
                <w:b/>
                <w:bCs/>
                <w:sz w:val="22"/>
                <w:szCs w:val="22"/>
                <w:rtl/>
              </w:rPr>
              <w:t>מכשירים פיננסיים</w:t>
            </w:r>
            <w:r w:rsidR="004E2405">
              <w:rPr>
                <w:rFonts w:ascii="Arial" w:hAnsi="Arial" w:cs="Arial" w:hint="cs"/>
                <w:b/>
                <w:bCs/>
                <w:sz w:val="22"/>
                <w:szCs w:val="22"/>
                <w:rtl/>
              </w:rPr>
              <w:t>"</w:t>
            </w:r>
            <w:r w:rsidRPr="0080093E">
              <w:rPr>
                <w:rFonts w:ascii="Arial" w:hAnsi="Arial" w:cs="Arial"/>
                <w:b/>
                <w:bCs/>
                <w:sz w:val="22"/>
                <w:szCs w:val="22"/>
                <w:rtl/>
              </w:rPr>
              <w:t xml:space="preserve"> </w:t>
            </w:r>
            <w:r w:rsidRPr="00FB332F">
              <w:rPr>
                <w:rFonts w:ascii="Arial" w:hAnsi="Arial" w:cs="Arial"/>
                <w:b/>
                <w:sz w:val="22"/>
                <w:szCs w:val="22"/>
                <w:rtl/>
              </w:rPr>
              <w:t>(המשך)</w:t>
            </w:r>
          </w:p>
        </w:tc>
      </w:tr>
    </w:tbl>
    <w:p w:rsidR="00481894" w:rsidRPr="0080093E" w:rsidRDefault="00481894" w:rsidP="00481894">
      <w:pPr>
        <w:tabs>
          <w:tab w:val="right" w:pos="9326"/>
        </w:tabs>
        <w:ind w:left="1361"/>
        <w:rPr>
          <w:rFonts w:ascii="Arial" w:hAnsi="Arial" w:cs="Arial"/>
          <w:sz w:val="16"/>
          <w:szCs w:val="20"/>
          <w:rtl/>
        </w:rPr>
      </w:pPr>
    </w:p>
    <w:p w:rsidR="00481894" w:rsidRPr="0080093E" w:rsidRDefault="00481894" w:rsidP="00481894">
      <w:pPr>
        <w:ind w:left="1361"/>
        <w:rPr>
          <w:rFonts w:ascii="Arial" w:hAnsi="Arial" w:cs="Arial"/>
          <w:b/>
          <w:bCs/>
          <w:szCs w:val="20"/>
          <w:u w:val="single"/>
          <w:rtl/>
        </w:rPr>
      </w:pPr>
      <w:r w:rsidRPr="0080093E">
        <w:rPr>
          <w:rFonts w:ascii="Arial" w:hAnsi="Arial" w:cs="Arial"/>
          <w:b/>
          <w:bCs/>
          <w:szCs w:val="20"/>
          <w:u w:val="single"/>
          <w:rtl/>
        </w:rPr>
        <w:t xml:space="preserve">חברה </w:t>
      </w:r>
      <w:r>
        <w:rPr>
          <w:rFonts w:ascii="Arial" w:hAnsi="Arial" w:cs="Arial"/>
          <w:b/>
          <w:bCs/>
          <w:szCs w:val="20"/>
          <w:u w:val="single"/>
          <w:rtl/>
        </w:rPr>
        <w:t>מדווחת</w:t>
      </w:r>
      <w:r w:rsidRPr="0080093E">
        <w:rPr>
          <w:rFonts w:ascii="Arial" w:hAnsi="Arial" w:cs="Arial"/>
          <w:b/>
          <w:bCs/>
          <w:szCs w:val="20"/>
          <w:u w:val="single"/>
          <w:rtl/>
        </w:rPr>
        <w:t xml:space="preserve"> לדוגמה בע"מ</w:t>
      </w:r>
    </w:p>
    <w:p w:rsidR="00481894" w:rsidRPr="0080093E" w:rsidRDefault="00481894" w:rsidP="00481894">
      <w:pPr>
        <w:ind w:left="1361"/>
        <w:rPr>
          <w:rFonts w:ascii="Arial" w:hAnsi="Arial" w:cs="Arial"/>
          <w:b/>
          <w:bCs/>
          <w:szCs w:val="20"/>
          <w:u w:val="single"/>
          <w:rtl/>
        </w:rPr>
      </w:pPr>
      <w:r w:rsidRPr="0080093E">
        <w:rPr>
          <w:rFonts w:ascii="Arial" w:hAnsi="Arial" w:cs="Arial"/>
          <w:b/>
          <w:bCs/>
          <w:szCs w:val="20"/>
          <w:u w:val="single"/>
          <w:rtl/>
        </w:rPr>
        <w:t xml:space="preserve">ביאורים לדוחות הכספיים ליום 31 בדצמבר </w:t>
      </w:r>
      <w:r w:rsidR="005723D9">
        <w:rPr>
          <w:rFonts w:ascii="Arial" w:hAnsi="Arial" w:cs="Arial"/>
          <w:b/>
          <w:bCs/>
          <w:szCs w:val="20"/>
          <w:u w:val="single"/>
          <w:rtl/>
        </w:rPr>
        <w:t>2017</w:t>
      </w:r>
      <w:r w:rsidRPr="0080093E">
        <w:rPr>
          <w:rFonts w:ascii="Arial" w:hAnsi="Arial" w:cs="Arial"/>
          <w:b/>
          <w:bCs/>
          <w:szCs w:val="20"/>
          <w:u w:val="single"/>
          <w:rtl/>
        </w:rPr>
        <w:t xml:space="preserve"> (באלפי ש"ח)</w:t>
      </w:r>
    </w:p>
    <w:p w:rsidR="00481894" w:rsidRPr="0080093E" w:rsidRDefault="00481894" w:rsidP="00481894">
      <w:pPr>
        <w:spacing w:line="240" w:lineRule="auto"/>
        <w:ind w:left="1361"/>
        <w:jc w:val="both"/>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481894" w:rsidRPr="0080093E" w:rsidTr="00EA5D07">
        <w:tc>
          <w:tcPr>
            <w:tcW w:w="1361" w:type="dxa"/>
          </w:tcPr>
          <w:p w:rsidR="00481894" w:rsidRPr="0080093E" w:rsidRDefault="00481894" w:rsidP="00EA5D07">
            <w:pPr>
              <w:spacing w:before="60" w:line="240" w:lineRule="auto"/>
              <w:ind w:left="-57"/>
              <w:rPr>
                <w:rFonts w:ascii="Arial" w:hAnsi="Arial" w:cs="Arial"/>
                <w:sz w:val="15"/>
                <w:szCs w:val="15"/>
                <w:rtl/>
              </w:rPr>
            </w:pPr>
          </w:p>
        </w:tc>
        <w:tc>
          <w:tcPr>
            <w:tcW w:w="9072" w:type="dxa"/>
          </w:tcPr>
          <w:p w:rsidR="00481894" w:rsidRPr="0080093E" w:rsidRDefault="00481894" w:rsidP="00287D82">
            <w:pPr>
              <w:spacing w:before="20"/>
              <w:rPr>
                <w:rFonts w:ascii="Arial" w:hAnsi="Arial" w:cs="Arial"/>
                <w:b/>
                <w:bCs/>
                <w:szCs w:val="20"/>
                <w:rtl/>
              </w:rPr>
            </w:pPr>
            <w:r w:rsidRPr="0080093E">
              <w:rPr>
                <w:rFonts w:ascii="Arial" w:hAnsi="Arial" w:cs="Arial"/>
                <w:b/>
                <w:bCs/>
                <w:szCs w:val="20"/>
                <w:rtl/>
              </w:rPr>
              <w:t xml:space="preserve">ביאור </w:t>
            </w:r>
            <w:r w:rsidR="00287D82">
              <w:rPr>
                <w:rFonts w:ascii="Arial" w:hAnsi="Arial" w:cs="Arial" w:hint="cs"/>
                <w:b/>
                <w:bCs/>
                <w:szCs w:val="20"/>
                <w:rtl/>
              </w:rPr>
              <w:t>38</w:t>
            </w:r>
            <w:r w:rsidR="00287D82" w:rsidRPr="0080093E">
              <w:rPr>
                <w:rFonts w:ascii="Arial" w:hAnsi="Arial" w:cs="Arial"/>
                <w:b/>
                <w:bCs/>
                <w:szCs w:val="20"/>
                <w:rtl/>
              </w:rPr>
              <w:t xml:space="preserve"> </w:t>
            </w:r>
            <w:r w:rsidRPr="0080093E">
              <w:rPr>
                <w:rFonts w:ascii="Arial" w:hAnsi="Arial" w:cs="Arial"/>
                <w:b/>
                <w:bCs/>
                <w:szCs w:val="20"/>
                <w:rtl/>
              </w:rPr>
              <w:t>- מכשירים פיננסיים</w:t>
            </w:r>
            <w:r>
              <w:rPr>
                <w:rFonts w:ascii="Arial" w:hAnsi="Arial" w:cs="Arial" w:hint="cs"/>
                <w:b/>
                <w:bCs/>
                <w:szCs w:val="20"/>
                <w:rtl/>
              </w:rPr>
              <w:t xml:space="preserve"> - שווי הוגן וניהול סיכונים</w:t>
            </w:r>
            <w:r w:rsidRPr="0080093E">
              <w:rPr>
                <w:rFonts w:ascii="Arial" w:hAnsi="Arial" w:cs="Arial"/>
                <w:b/>
                <w:bCs/>
                <w:szCs w:val="20"/>
                <w:rtl/>
              </w:rPr>
              <w:t xml:space="preserve"> </w:t>
            </w:r>
            <w:r w:rsidRPr="00FB332F">
              <w:rPr>
                <w:rFonts w:ascii="Arial" w:hAnsi="Arial" w:cs="Arial"/>
                <w:b/>
                <w:szCs w:val="20"/>
                <w:rtl/>
              </w:rPr>
              <w:t>(המשך)</w:t>
            </w:r>
            <w:r w:rsidRPr="0080093E">
              <w:rPr>
                <w:rFonts w:ascii="Arial" w:hAnsi="Arial" w:cs="Arial"/>
                <w:b/>
                <w:bCs/>
                <w:szCs w:val="20"/>
                <w:rtl/>
              </w:rPr>
              <w:t>:</w:t>
            </w:r>
          </w:p>
        </w:tc>
      </w:tr>
      <w:tr w:rsidR="00481894" w:rsidRPr="0080093E" w:rsidTr="00EA5D07">
        <w:tc>
          <w:tcPr>
            <w:tcW w:w="1361" w:type="dxa"/>
          </w:tcPr>
          <w:p w:rsidR="00481894" w:rsidRPr="0080093E" w:rsidRDefault="00481894" w:rsidP="00EA5D07">
            <w:pPr>
              <w:spacing w:line="240" w:lineRule="auto"/>
              <w:ind w:left="-57"/>
              <w:rPr>
                <w:rFonts w:ascii="Arial" w:hAnsi="Arial" w:cs="Arial"/>
                <w:b/>
                <w:bCs/>
                <w:sz w:val="14"/>
                <w:szCs w:val="14"/>
                <w:rtl/>
              </w:rPr>
            </w:pPr>
          </w:p>
        </w:tc>
        <w:tc>
          <w:tcPr>
            <w:tcW w:w="9072" w:type="dxa"/>
          </w:tcPr>
          <w:p w:rsidR="00481894" w:rsidRPr="0080093E" w:rsidRDefault="00481894" w:rsidP="00EA5D07">
            <w:pPr>
              <w:spacing w:before="20"/>
              <w:ind w:left="454" w:hanging="454"/>
              <w:rPr>
                <w:rFonts w:ascii="Arial" w:hAnsi="Arial" w:cs="Arial"/>
                <w:b/>
                <w:bCs/>
                <w:szCs w:val="20"/>
                <w:rtl/>
              </w:rPr>
            </w:pPr>
            <w:r w:rsidRPr="0080093E">
              <w:rPr>
                <w:rFonts w:ascii="Arial" w:hAnsi="Arial" w:cs="Arial"/>
                <w:b/>
                <w:bCs/>
                <w:szCs w:val="20"/>
                <w:rtl/>
              </w:rPr>
              <w:t>ה.</w:t>
            </w:r>
            <w:r w:rsidRPr="0080093E">
              <w:rPr>
                <w:rFonts w:ascii="Arial" w:hAnsi="Arial" w:cs="Arial"/>
                <w:b/>
                <w:bCs/>
                <w:szCs w:val="20"/>
                <w:rtl/>
              </w:rPr>
              <w:tab/>
              <w:t xml:space="preserve">סיכוני שוק </w:t>
            </w:r>
            <w:r w:rsidRPr="00FB332F">
              <w:rPr>
                <w:rFonts w:ascii="Arial" w:hAnsi="Arial" w:cs="Arial"/>
                <w:b/>
                <w:szCs w:val="20"/>
                <w:rtl/>
              </w:rPr>
              <w:t>(המשך)</w:t>
            </w:r>
            <w:r w:rsidRPr="0080093E">
              <w:rPr>
                <w:rFonts w:ascii="Arial" w:hAnsi="Arial" w:cs="Arial"/>
                <w:b/>
                <w:bCs/>
                <w:szCs w:val="20"/>
                <w:rtl/>
              </w:rPr>
              <w:t>:</w:t>
            </w:r>
          </w:p>
        </w:tc>
      </w:tr>
      <w:tr w:rsidR="00481894" w:rsidRPr="0080093E" w:rsidTr="00EA5D07">
        <w:tc>
          <w:tcPr>
            <w:tcW w:w="1361" w:type="dxa"/>
          </w:tcPr>
          <w:p w:rsidR="00481894" w:rsidRPr="0080093E" w:rsidRDefault="00481894" w:rsidP="00EA5D07">
            <w:pPr>
              <w:spacing w:before="60" w:line="240" w:lineRule="auto"/>
              <w:ind w:left="-57"/>
              <w:rPr>
                <w:rFonts w:ascii="Arial" w:hAnsi="Arial" w:cs="Arial"/>
                <w:sz w:val="14"/>
                <w:szCs w:val="14"/>
                <w:rtl/>
              </w:rPr>
            </w:pPr>
          </w:p>
        </w:tc>
        <w:tc>
          <w:tcPr>
            <w:tcW w:w="9072" w:type="dxa"/>
          </w:tcPr>
          <w:p w:rsidR="00481894" w:rsidRPr="00F529E7" w:rsidRDefault="00481894" w:rsidP="00EA5D07">
            <w:pPr>
              <w:spacing w:before="20"/>
              <w:ind w:left="454" w:hanging="454"/>
              <w:rPr>
                <w:rFonts w:ascii="Arial" w:hAnsi="Arial" w:cs="Arial"/>
                <w:sz w:val="22"/>
                <w:szCs w:val="20"/>
                <w:rtl/>
              </w:rPr>
            </w:pPr>
            <w:r w:rsidRPr="00F529E7">
              <w:rPr>
                <w:rFonts w:ascii="Arial" w:hAnsi="Arial" w:cs="Arial"/>
                <w:szCs w:val="20"/>
                <w:rtl/>
              </w:rPr>
              <w:t>3.</w:t>
            </w:r>
            <w:r w:rsidRPr="00F529E7">
              <w:rPr>
                <w:rFonts w:ascii="Arial" w:hAnsi="Arial" w:cs="Arial"/>
                <w:szCs w:val="20"/>
                <w:rtl/>
              </w:rPr>
              <w:tab/>
            </w:r>
            <w:r w:rsidRPr="00F529E7">
              <w:rPr>
                <w:rFonts w:ascii="Arial" w:hAnsi="Arial" w:cs="Arial"/>
                <w:szCs w:val="20"/>
                <w:u w:val="single"/>
                <w:rtl/>
              </w:rPr>
              <w:t>תנאי הצמדה של נכסים פיננסיים והתחייבויות פיננסיות</w:t>
            </w:r>
            <w:r w:rsidRPr="00F529E7">
              <w:rPr>
                <w:rFonts w:ascii="Arial" w:hAnsi="Arial" w:cs="Arial"/>
                <w:szCs w:val="20"/>
                <w:rtl/>
              </w:rPr>
              <w:t>:</w:t>
            </w:r>
          </w:p>
        </w:tc>
      </w:tr>
    </w:tbl>
    <w:p w:rsidR="00481894" w:rsidRDefault="00481894" w:rsidP="00481894">
      <w:pPr>
        <w:spacing w:line="20" w:lineRule="exact"/>
        <w:jc w:val="both"/>
        <w:rPr>
          <w:rFonts w:ascii="Arial" w:hAnsi="Arial" w:cs="Arial"/>
          <w:sz w:val="18"/>
          <w:szCs w:val="20"/>
          <w:rtl/>
        </w:rPr>
      </w:pPr>
    </w:p>
    <w:tbl>
      <w:tblPr>
        <w:bidiVisual/>
        <w:tblW w:w="10433" w:type="dxa"/>
        <w:tblCellMar>
          <w:left w:w="113" w:type="dxa"/>
          <w:right w:w="113" w:type="dxa"/>
        </w:tblCellMar>
        <w:tblLook w:val="01E0" w:firstRow="1" w:lastRow="1" w:firstColumn="1" w:lastColumn="1" w:noHBand="0" w:noVBand="0"/>
      </w:tblPr>
      <w:tblGrid>
        <w:gridCol w:w="1363"/>
        <w:gridCol w:w="2608"/>
        <w:gridCol w:w="1077"/>
        <w:gridCol w:w="1077"/>
        <w:gridCol w:w="1077"/>
        <w:gridCol w:w="1077"/>
        <w:gridCol w:w="1077"/>
        <w:gridCol w:w="1077"/>
      </w:tblGrid>
      <w:tr w:rsidR="00481894" w:rsidRPr="0080093E" w:rsidTr="00EA5D07">
        <w:tc>
          <w:tcPr>
            <w:tcW w:w="1363" w:type="dxa"/>
            <w:vAlign w:val="bottom"/>
          </w:tcPr>
          <w:p w:rsidR="00481894" w:rsidRPr="0080093E" w:rsidRDefault="00481894" w:rsidP="00EA5D07">
            <w:pPr>
              <w:spacing w:line="240" w:lineRule="auto"/>
              <w:rPr>
                <w:rFonts w:ascii="Arial" w:hAnsi="Arial" w:cs="Arial"/>
                <w:b/>
                <w:bCs/>
                <w:sz w:val="14"/>
                <w:szCs w:val="14"/>
                <w:rtl/>
              </w:rPr>
            </w:pPr>
          </w:p>
        </w:tc>
        <w:tc>
          <w:tcPr>
            <w:tcW w:w="2608" w:type="dxa"/>
          </w:tcPr>
          <w:p w:rsidR="00481894" w:rsidRPr="0080093E" w:rsidRDefault="00481894" w:rsidP="00EA5D07">
            <w:pPr>
              <w:spacing w:line="240" w:lineRule="auto"/>
              <w:ind w:left="113" w:hanging="113"/>
              <w:rPr>
                <w:rFonts w:ascii="Arial" w:hAnsi="Arial" w:cs="Arial"/>
                <w:szCs w:val="20"/>
                <w:rtl/>
              </w:rPr>
            </w:pPr>
          </w:p>
        </w:tc>
        <w:tc>
          <w:tcPr>
            <w:tcW w:w="6462" w:type="dxa"/>
            <w:gridSpan w:val="6"/>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31.12.</w:t>
            </w:r>
            <w:r w:rsidR="005723D9">
              <w:rPr>
                <w:rFonts w:ascii="Arial" w:hAnsi="Arial" w:cs="Arial" w:hint="cs"/>
                <w:b/>
                <w:bCs/>
                <w:szCs w:val="20"/>
                <w:rtl/>
              </w:rPr>
              <w:t>2017</w:t>
            </w: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line="240" w:lineRule="auto"/>
              <w:ind w:left="113" w:hanging="113"/>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לא</w:t>
            </w:r>
          </w:p>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צמוד</w:t>
            </w:r>
          </w:p>
        </w:tc>
        <w:tc>
          <w:tcPr>
            <w:tcW w:w="1077" w:type="dxa"/>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מדד המחירים לצרכן</w:t>
            </w:r>
            <w:r w:rsidRPr="00F7235A">
              <w:rPr>
                <w:rFonts w:ascii="Arial" w:hAnsi="Arial" w:cs="Arial"/>
                <w:szCs w:val="20"/>
                <w:vertAlign w:val="superscript"/>
                <w:rtl/>
              </w:rPr>
              <w:t>(1)</w:t>
            </w:r>
          </w:p>
        </w:tc>
        <w:tc>
          <w:tcPr>
            <w:tcW w:w="1077" w:type="dxa"/>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דולר</w:t>
            </w:r>
          </w:p>
        </w:tc>
        <w:tc>
          <w:tcPr>
            <w:tcW w:w="1077" w:type="dxa"/>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אירו</w:t>
            </w:r>
          </w:p>
        </w:tc>
        <w:tc>
          <w:tcPr>
            <w:tcW w:w="1077" w:type="dxa"/>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אחר</w:t>
            </w:r>
          </w:p>
        </w:tc>
        <w:tc>
          <w:tcPr>
            <w:tcW w:w="1077" w:type="dxa"/>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סה"כ</w:t>
            </w: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b/>
                <w:bCs/>
                <w:szCs w:val="20"/>
                <w:rtl/>
              </w:rPr>
              <w:t>נכסים</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b/>
                <w:bCs/>
                <w:szCs w:val="20"/>
                <w:rtl/>
              </w:rPr>
              <w:t>נכסים שוטפים:</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מזומנים ושווי מזומנים</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Pr>
                <w:rFonts w:ascii="Arial" w:hAnsi="Arial" w:cs="Arial" w:hint="cs"/>
                <w:szCs w:val="20"/>
                <w:rtl/>
              </w:rPr>
              <w:t>נגזרים מגדרים</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בשווי הוגן דרך רווח או הפסד</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Pr>
                <w:rFonts w:ascii="Arial" w:hAnsi="Arial" w:cs="Arial" w:hint="cs"/>
                <w:szCs w:val="20"/>
                <w:rtl/>
              </w:rPr>
              <w:t>הלוואות שניתנו</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לקוחות</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Pr>
                <w:rFonts w:ascii="Arial" w:hAnsi="Arial" w:cs="Arial" w:hint="cs"/>
                <w:szCs w:val="20"/>
                <w:rtl/>
              </w:rPr>
              <w:t>חייבים בגין חכירה מימונית</w:t>
            </w: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b/>
                <w:bCs/>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b/>
                <w:bCs/>
                <w:szCs w:val="20"/>
                <w:rtl/>
              </w:rPr>
            </w:pPr>
            <w:r w:rsidRPr="0080093E">
              <w:rPr>
                <w:rFonts w:ascii="Arial" w:hAnsi="Arial" w:cs="Arial"/>
                <w:b/>
                <w:bCs/>
                <w:szCs w:val="20"/>
                <w:rtl/>
              </w:rPr>
              <w:t>נכסים לא שוטפים:</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sidRPr="00C06045">
              <w:rPr>
                <w:rFonts w:ascii="Arial" w:hAnsi="Arial" w:cs="Arial"/>
                <w:szCs w:val="20"/>
                <w:highlight w:val="yellow"/>
                <w:rtl/>
              </w:rPr>
              <w:t xml:space="preserve">בשווי הוגן דרך רווח </w:t>
            </w:r>
            <w:r w:rsidRPr="00C06045">
              <w:rPr>
                <w:rFonts w:ascii="Arial" w:hAnsi="Arial" w:cs="Arial" w:hint="cs"/>
                <w:szCs w:val="20"/>
                <w:highlight w:val="yellow"/>
                <w:rtl/>
              </w:rPr>
              <w:t>כולל אחר</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הלוואות שניתנו</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Pr>
                <w:rFonts w:ascii="Arial" w:hAnsi="Arial" w:cs="Arial" w:hint="cs"/>
                <w:szCs w:val="20"/>
                <w:rtl/>
              </w:rPr>
              <w:t>חייבים בגין חכירה מימונית</w:t>
            </w: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b/>
                <w:bCs/>
                <w:szCs w:val="20"/>
                <w:rtl/>
              </w:rPr>
            </w:pPr>
            <w:r w:rsidRPr="0080093E">
              <w:rPr>
                <w:rFonts w:ascii="Arial" w:hAnsi="Arial" w:cs="Arial"/>
                <w:b/>
                <w:bCs/>
                <w:szCs w:val="20"/>
                <w:rtl/>
              </w:rPr>
              <w:t>התחייבויות</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b/>
                <w:bCs/>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b/>
                <w:bCs/>
                <w:szCs w:val="20"/>
                <w:rtl/>
              </w:rPr>
            </w:pPr>
            <w:r w:rsidRPr="0080093E">
              <w:rPr>
                <w:rFonts w:ascii="Arial" w:hAnsi="Arial" w:cs="Arial"/>
                <w:b/>
                <w:bCs/>
                <w:szCs w:val="20"/>
                <w:rtl/>
              </w:rPr>
              <w:t>התחייבויות שוטפות:</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Pr>
                <w:rFonts w:ascii="Arial" w:hAnsi="Arial" w:cs="Arial" w:hint="cs"/>
                <w:szCs w:val="20"/>
                <w:rtl/>
              </w:rPr>
              <w:t xml:space="preserve">הלוואות </w:t>
            </w:r>
            <w:r w:rsidRPr="0080093E">
              <w:rPr>
                <w:rFonts w:ascii="Arial" w:hAnsi="Arial" w:cs="Arial"/>
                <w:szCs w:val="20"/>
                <w:rtl/>
              </w:rPr>
              <w:t>מתאגידים בנקאיים ומאחרים</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א</w:t>
            </w:r>
            <w:r>
              <w:rPr>
                <w:rFonts w:ascii="Arial" w:hAnsi="Arial" w:cs="Arial" w:hint="cs"/>
                <w:szCs w:val="20"/>
                <w:rtl/>
              </w:rPr>
              <w:t>י</w:t>
            </w:r>
            <w:r w:rsidRPr="0080093E">
              <w:rPr>
                <w:rFonts w:ascii="Arial" w:hAnsi="Arial" w:cs="Arial"/>
                <w:szCs w:val="20"/>
                <w:rtl/>
              </w:rPr>
              <w:t>גרות חוב</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בשווי הוגן דרך רווח או הפסד</w:t>
            </w:r>
          </w:p>
        </w:tc>
        <w:tc>
          <w:tcPr>
            <w:tcW w:w="1077" w:type="dxa"/>
            <w:vAlign w:val="bottom"/>
          </w:tcPr>
          <w:p w:rsidR="00481894" w:rsidRDefault="00481894" w:rsidP="00EA5D07">
            <w:pPr>
              <w:spacing w:line="240" w:lineRule="auto"/>
              <w:ind w:left="57" w:right="57"/>
              <w:jc w:val="center"/>
              <w:rPr>
                <w:rFonts w:ascii="Arial" w:hAnsi="Arial" w:cs="Arial"/>
                <w:szCs w:val="20"/>
                <w:rtl/>
              </w:rPr>
            </w:pPr>
          </w:p>
        </w:tc>
        <w:tc>
          <w:tcPr>
            <w:tcW w:w="1077" w:type="dxa"/>
            <w:vAlign w:val="bottom"/>
          </w:tcPr>
          <w:p w:rsidR="00481894" w:rsidRDefault="00481894" w:rsidP="00EA5D07">
            <w:pPr>
              <w:spacing w:line="240" w:lineRule="auto"/>
              <w:ind w:left="57" w:right="57"/>
              <w:jc w:val="center"/>
              <w:rPr>
                <w:rFonts w:ascii="Arial" w:hAnsi="Arial" w:cs="Arial"/>
                <w:szCs w:val="20"/>
                <w:rtl/>
              </w:rPr>
            </w:pPr>
          </w:p>
        </w:tc>
        <w:tc>
          <w:tcPr>
            <w:tcW w:w="1077" w:type="dxa"/>
            <w:vAlign w:val="bottom"/>
          </w:tcPr>
          <w:p w:rsidR="00481894" w:rsidRDefault="00481894" w:rsidP="00EA5D07">
            <w:pPr>
              <w:spacing w:line="240" w:lineRule="auto"/>
              <w:ind w:left="57" w:right="57"/>
              <w:jc w:val="center"/>
              <w:rPr>
                <w:rFonts w:ascii="Arial" w:hAnsi="Arial" w:cs="Arial"/>
                <w:szCs w:val="20"/>
                <w:rtl/>
              </w:rPr>
            </w:pPr>
          </w:p>
        </w:tc>
        <w:tc>
          <w:tcPr>
            <w:tcW w:w="1077" w:type="dxa"/>
            <w:vAlign w:val="bottom"/>
          </w:tcPr>
          <w:p w:rsidR="00481894" w:rsidRDefault="00481894" w:rsidP="00EA5D07">
            <w:pPr>
              <w:spacing w:line="240" w:lineRule="auto"/>
              <w:ind w:left="57" w:right="57"/>
              <w:jc w:val="center"/>
              <w:rPr>
                <w:rFonts w:ascii="Arial" w:hAnsi="Arial" w:cs="Arial"/>
                <w:szCs w:val="20"/>
                <w:rtl/>
              </w:rPr>
            </w:pPr>
          </w:p>
        </w:tc>
        <w:tc>
          <w:tcPr>
            <w:tcW w:w="1077" w:type="dxa"/>
            <w:vAlign w:val="bottom"/>
          </w:tcPr>
          <w:p w:rsidR="00481894" w:rsidRDefault="00481894" w:rsidP="00EA5D07">
            <w:pPr>
              <w:spacing w:line="240" w:lineRule="auto"/>
              <w:ind w:left="57" w:right="57"/>
              <w:jc w:val="center"/>
              <w:rPr>
                <w:rFonts w:ascii="Arial" w:hAnsi="Arial" w:cs="Arial"/>
                <w:szCs w:val="20"/>
                <w:rtl/>
              </w:rPr>
            </w:pPr>
          </w:p>
        </w:tc>
        <w:tc>
          <w:tcPr>
            <w:tcW w:w="1077" w:type="dxa"/>
            <w:vAlign w:val="bottom"/>
          </w:tcPr>
          <w:p w:rsidR="00481894"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Pr>
                <w:rFonts w:ascii="Arial" w:hAnsi="Arial" w:cs="Arial" w:hint="cs"/>
                <w:szCs w:val="20"/>
                <w:rtl/>
              </w:rPr>
              <w:t>התחייבויות בגין חכירה מימונית</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התחייבויות פיננסיות אחרות</w:t>
            </w:r>
          </w:p>
        </w:tc>
        <w:tc>
          <w:tcPr>
            <w:tcW w:w="1077" w:type="dxa"/>
            <w:vAlign w:val="bottom"/>
          </w:tcPr>
          <w:p w:rsidR="00481894" w:rsidRDefault="00481894" w:rsidP="00EA5D07">
            <w:pPr>
              <w:spacing w:line="240" w:lineRule="auto"/>
              <w:ind w:left="57" w:right="57"/>
              <w:jc w:val="center"/>
              <w:rPr>
                <w:rFonts w:ascii="Arial" w:hAnsi="Arial" w:cs="Arial"/>
                <w:szCs w:val="20"/>
                <w:rtl/>
              </w:rPr>
            </w:pPr>
          </w:p>
        </w:tc>
        <w:tc>
          <w:tcPr>
            <w:tcW w:w="1077" w:type="dxa"/>
            <w:vAlign w:val="bottom"/>
          </w:tcPr>
          <w:p w:rsidR="00481894" w:rsidRDefault="00481894" w:rsidP="00EA5D07">
            <w:pPr>
              <w:spacing w:line="240" w:lineRule="auto"/>
              <w:ind w:left="57" w:right="57"/>
              <w:jc w:val="center"/>
              <w:rPr>
                <w:rFonts w:ascii="Arial" w:hAnsi="Arial" w:cs="Arial"/>
                <w:szCs w:val="20"/>
                <w:rtl/>
              </w:rPr>
            </w:pPr>
          </w:p>
        </w:tc>
        <w:tc>
          <w:tcPr>
            <w:tcW w:w="1077" w:type="dxa"/>
            <w:vAlign w:val="bottom"/>
          </w:tcPr>
          <w:p w:rsidR="00481894" w:rsidRDefault="00481894" w:rsidP="00EA5D07">
            <w:pPr>
              <w:spacing w:line="240" w:lineRule="auto"/>
              <w:ind w:left="57" w:right="57"/>
              <w:jc w:val="center"/>
              <w:rPr>
                <w:rFonts w:ascii="Arial" w:hAnsi="Arial" w:cs="Arial"/>
                <w:szCs w:val="20"/>
                <w:rtl/>
              </w:rPr>
            </w:pPr>
          </w:p>
        </w:tc>
        <w:tc>
          <w:tcPr>
            <w:tcW w:w="1077" w:type="dxa"/>
            <w:vAlign w:val="bottom"/>
          </w:tcPr>
          <w:p w:rsidR="00481894" w:rsidRDefault="00481894" w:rsidP="00EA5D07">
            <w:pPr>
              <w:spacing w:line="240" w:lineRule="auto"/>
              <w:ind w:left="57" w:right="57"/>
              <w:jc w:val="center"/>
              <w:rPr>
                <w:rFonts w:ascii="Arial" w:hAnsi="Arial" w:cs="Arial"/>
                <w:szCs w:val="20"/>
                <w:rtl/>
              </w:rPr>
            </w:pPr>
          </w:p>
        </w:tc>
        <w:tc>
          <w:tcPr>
            <w:tcW w:w="1077" w:type="dxa"/>
            <w:vAlign w:val="bottom"/>
          </w:tcPr>
          <w:p w:rsidR="00481894" w:rsidRDefault="00481894" w:rsidP="00EA5D07">
            <w:pPr>
              <w:spacing w:line="240" w:lineRule="auto"/>
              <w:ind w:left="57" w:right="57"/>
              <w:jc w:val="center"/>
              <w:rPr>
                <w:rFonts w:ascii="Arial" w:hAnsi="Arial" w:cs="Arial"/>
                <w:szCs w:val="20"/>
                <w:rtl/>
              </w:rPr>
            </w:pPr>
          </w:p>
        </w:tc>
        <w:tc>
          <w:tcPr>
            <w:tcW w:w="1077" w:type="dxa"/>
            <w:vAlign w:val="bottom"/>
          </w:tcPr>
          <w:p w:rsidR="00481894"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C06045"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ספקים ונותני שירותים</w:t>
            </w: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b/>
                <w:bCs/>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b/>
                <w:bCs/>
                <w:szCs w:val="20"/>
                <w:rtl/>
              </w:rPr>
            </w:pPr>
            <w:r w:rsidRPr="0080093E">
              <w:rPr>
                <w:rFonts w:ascii="Arial" w:hAnsi="Arial" w:cs="Arial"/>
                <w:b/>
                <w:bCs/>
                <w:szCs w:val="20"/>
                <w:rtl/>
              </w:rPr>
              <w:t>התחייבויות לא שוטפות:</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Pr>
                <w:rFonts w:ascii="Arial" w:hAnsi="Arial" w:cs="Arial" w:hint="cs"/>
                <w:szCs w:val="20"/>
                <w:rtl/>
              </w:rPr>
              <w:t>הלוואות מ</w:t>
            </w:r>
            <w:r w:rsidRPr="0080093E">
              <w:rPr>
                <w:rFonts w:ascii="Arial" w:hAnsi="Arial" w:cs="Arial"/>
                <w:szCs w:val="20"/>
                <w:rtl/>
              </w:rPr>
              <w:t>תאגידים בנקאיים</w:t>
            </w:r>
            <w:r>
              <w:rPr>
                <w:rFonts w:ascii="Arial" w:hAnsi="Arial" w:cs="Arial" w:hint="cs"/>
                <w:szCs w:val="20"/>
                <w:rtl/>
              </w:rPr>
              <w:t xml:space="preserve"> ומאחרים</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א</w:t>
            </w:r>
            <w:r>
              <w:rPr>
                <w:rFonts w:ascii="Arial" w:hAnsi="Arial" w:cs="Arial" w:hint="cs"/>
                <w:szCs w:val="20"/>
                <w:rtl/>
              </w:rPr>
              <w:t>י</w:t>
            </w:r>
            <w:r w:rsidRPr="0080093E">
              <w:rPr>
                <w:rFonts w:ascii="Arial" w:hAnsi="Arial" w:cs="Arial"/>
                <w:szCs w:val="20"/>
                <w:rtl/>
              </w:rPr>
              <w:t>גרות חוב</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בשווי הוגן דרך רווח או הפסד</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Pr>
                <w:rFonts w:ascii="Arial" w:hAnsi="Arial" w:cs="Arial" w:hint="cs"/>
                <w:szCs w:val="20"/>
                <w:rtl/>
              </w:rPr>
              <w:t>התחייבויות בגין חכירה מימונית</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התחייבויות פיננסיות אחרות</w:t>
            </w: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line="240" w:lineRule="auto"/>
              <w:ind w:left="113" w:hanging="113"/>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before="80" w:line="240" w:lineRule="auto"/>
              <w:rPr>
                <w:rFonts w:ascii="Arial" w:hAnsi="Arial" w:cs="Arial"/>
                <w:b/>
                <w:bCs/>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b/>
                <w:bCs/>
                <w:szCs w:val="20"/>
                <w:rtl/>
              </w:rPr>
            </w:pPr>
            <w:r w:rsidRPr="0080093E">
              <w:rPr>
                <w:rFonts w:ascii="Arial" w:hAnsi="Arial" w:cs="Arial"/>
                <w:b/>
                <w:bCs/>
                <w:szCs w:val="20"/>
                <w:rtl/>
              </w:rPr>
              <w:t>סה"כ חשיפה בדוח על המצב הכספי, נטו</w:t>
            </w:r>
          </w:p>
        </w:tc>
        <w:tc>
          <w:tcPr>
            <w:tcW w:w="1077" w:type="dxa"/>
            <w:vAlign w:val="bottom"/>
          </w:tcPr>
          <w:p w:rsidR="00481894" w:rsidRPr="0080093E" w:rsidRDefault="00481894" w:rsidP="00EA5D07">
            <w:pPr>
              <w:pBdr>
                <w:bottom w:val="doub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doub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doub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doub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doub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double" w:sz="4" w:space="1" w:color="auto"/>
              </w:pBd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line="240" w:lineRule="auto"/>
              <w:ind w:left="113" w:hanging="113"/>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bl>
    <w:p w:rsidR="00481894" w:rsidRPr="00C06045" w:rsidRDefault="00481894" w:rsidP="00481894">
      <w:pPr>
        <w:spacing w:line="240" w:lineRule="auto"/>
        <w:jc w:val="both"/>
        <w:rPr>
          <w:rFonts w:ascii="Arial" w:hAnsi="Arial" w:cs="Arial"/>
          <w:sz w:val="18"/>
          <w:szCs w:val="20"/>
          <w:rtl/>
        </w:rPr>
      </w:pPr>
    </w:p>
    <w:p w:rsidR="00481894" w:rsidRPr="0080093E" w:rsidRDefault="00481894" w:rsidP="00481894">
      <w:pPr>
        <w:keepLines w:val="0"/>
        <w:overflowPunct/>
        <w:autoSpaceDE/>
        <w:autoSpaceDN/>
        <w:bidi w:val="0"/>
        <w:adjustRightInd/>
        <w:spacing w:line="240" w:lineRule="auto"/>
        <w:textAlignment w:val="auto"/>
        <w:rPr>
          <w:rFonts w:ascii="Arial" w:hAnsi="Arial" w:cs="Arial"/>
          <w:szCs w:val="20"/>
          <w:rtl/>
        </w:rPr>
      </w:pPr>
      <w:r w:rsidRPr="0080093E">
        <w:rPr>
          <w:rFonts w:ascii="Arial" w:hAnsi="Arial" w:cs="Arial"/>
          <w:szCs w:val="20"/>
          <w:rtl/>
        </w:rPr>
        <w:br w:type="page"/>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10430"/>
      </w:tblGrid>
      <w:tr w:rsidR="00481894" w:rsidRPr="0080093E" w:rsidTr="00EA5D07">
        <w:tc>
          <w:tcPr>
            <w:tcW w:w="10431" w:type="dxa"/>
            <w:tcBorders>
              <w:bottom w:val="single" w:sz="8" w:space="0" w:color="auto"/>
            </w:tcBorders>
            <w:vAlign w:val="bottom"/>
          </w:tcPr>
          <w:p w:rsidR="00481894" w:rsidRPr="0080093E" w:rsidRDefault="00481894" w:rsidP="007C4BDE">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80093E">
              <w:rPr>
                <w:rFonts w:ascii="Arial" w:hAnsi="Arial" w:cs="Arial"/>
                <w:b/>
                <w:bCs/>
                <w:sz w:val="22"/>
                <w:szCs w:val="22"/>
                <w:rtl/>
              </w:rPr>
              <w:t xml:space="preserve">נספח </w:t>
            </w:r>
            <w:r w:rsidR="00607BF6">
              <w:rPr>
                <w:rFonts w:ascii="Arial" w:hAnsi="Arial" w:cs="Arial" w:hint="cs"/>
                <w:b/>
                <w:bCs/>
                <w:sz w:val="22"/>
                <w:szCs w:val="22"/>
                <w:rtl/>
              </w:rPr>
              <w:t>ה</w:t>
            </w:r>
            <w:r w:rsidR="00607BF6" w:rsidRPr="0080093E">
              <w:rPr>
                <w:rFonts w:ascii="Arial" w:hAnsi="Arial" w:cs="Arial"/>
                <w:b/>
                <w:bCs/>
                <w:sz w:val="22"/>
                <w:szCs w:val="22"/>
                <w:rtl/>
              </w:rPr>
              <w:t xml:space="preserve">' </w:t>
            </w:r>
            <w:r w:rsidRPr="0080093E">
              <w:rPr>
                <w:rFonts w:ascii="Arial" w:hAnsi="Arial" w:cs="Arial"/>
                <w:b/>
                <w:bCs/>
                <w:sz w:val="22"/>
                <w:szCs w:val="22"/>
                <w:rtl/>
              </w:rPr>
              <w:t xml:space="preserve">- יישום תקן דיווח כספי בינלאומי 9 (2010) </w:t>
            </w:r>
            <w:r w:rsidR="004E2405">
              <w:rPr>
                <w:rFonts w:ascii="Arial" w:hAnsi="Arial" w:cs="Arial" w:hint="cs"/>
                <w:b/>
                <w:bCs/>
                <w:sz w:val="22"/>
                <w:szCs w:val="22"/>
                <w:rtl/>
              </w:rPr>
              <w:t>"</w:t>
            </w:r>
            <w:r w:rsidRPr="0080093E">
              <w:rPr>
                <w:rFonts w:ascii="Arial" w:hAnsi="Arial" w:cs="Arial"/>
                <w:b/>
                <w:bCs/>
                <w:sz w:val="22"/>
                <w:szCs w:val="22"/>
                <w:rtl/>
              </w:rPr>
              <w:t>מכשירים פיננסיים</w:t>
            </w:r>
            <w:r w:rsidR="004E2405">
              <w:rPr>
                <w:rFonts w:ascii="Arial" w:hAnsi="Arial" w:cs="Arial" w:hint="cs"/>
                <w:b/>
                <w:bCs/>
                <w:sz w:val="22"/>
                <w:szCs w:val="22"/>
                <w:rtl/>
              </w:rPr>
              <w:t>"</w:t>
            </w:r>
            <w:r w:rsidRPr="0080093E">
              <w:rPr>
                <w:rFonts w:ascii="Arial" w:hAnsi="Arial" w:cs="Arial"/>
                <w:b/>
                <w:bCs/>
                <w:sz w:val="22"/>
                <w:szCs w:val="22"/>
                <w:rtl/>
              </w:rPr>
              <w:t xml:space="preserve"> </w:t>
            </w:r>
            <w:r w:rsidRPr="00FB332F">
              <w:rPr>
                <w:rFonts w:ascii="Arial" w:hAnsi="Arial" w:cs="Arial"/>
                <w:b/>
                <w:sz w:val="22"/>
                <w:szCs w:val="22"/>
                <w:rtl/>
              </w:rPr>
              <w:t>(המשך)</w:t>
            </w:r>
          </w:p>
        </w:tc>
      </w:tr>
    </w:tbl>
    <w:p w:rsidR="00481894" w:rsidRPr="0080093E" w:rsidRDefault="00481894" w:rsidP="00481894">
      <w:pPr>
        <w:tabs>
          <w:tab w:val="right" w:pos="9326"/>
        </w:tabs>
        <w:ind w:left="1361"/>
        <w:rPr>
          <w:rFonts w:ascii="Arial" w:hAnsi="Arial" w:cs="Arial"/>
          <w:sz w:val="16"/>
          <w:szCs w:val="20"/>
          <w:rtl/>
        </w:rPr>
      </w:pPr>
    </w:p>
    <w:p w:rsidR="00481894" w:rsidRPr="0080093E" w:rsidRDefault="00481894" w:rsidP="00481894">
      <w:pPr>
        <w:ind w:left="1361"/>
        <w:rPr>
          <w:rFonts w:ascii="Arial" w:hAnsi="Arial" w:cs="Arial"/>
          <w:b/>
          <w:bCs/>
          <w:szCs w:val="20"/>
          <w:u w:val="single"/>
          <w:rtl/>
        </w:rPr>
      </w:pPr>
      <w:r w:rsidRPr="0080093E">
        <w:rPr>
          <w:rFonts w:ascii="Arial" w:hAnsi="Arial" w:cs="Arial"/>
          <w:b/>
          <w:bCs/>
          <w:szCs w:val="20"/>
          <w:u w:val="single"/>
          <w:rtl/>
        </w:rPr>
        <w:t xml:space="preserve">חברה </w:t>
      </w:r>
      <w:r>
        <w:rPr>
          <w:rFonts w:ascii="Arial" w:hAnsi="Arial" w:cs="Arial"/>
          <w:b/>
          <w:bCs/>
          <w:szCs w:val="20"/>
          <w:u w:val="single"/>
          <w:rtl/>
        </w:rPr>
        <w:t>מדווחת</w:t>
      </w:r>
      <w:r w:rsidRPr="0080093E">
        <w:rPr>
          <w:rFonts w:ascii="Arial" w:hAnsi="Arial" w:cs="Arial"/>
          <w:b/>
          <w:bCs/>
          <w:szCs w:val="20"/>
          <w:u w:val="single"/>
          <w:rtl/>
        </w:rPr>
        <w:t xml:space="preserve"> לדוגמה בע"מ</w:t>
      </w:r>
    </w:p>
    <w:p w:rsidR="00481894" w:rsidRPr="0080093E" w:rsidRDefault="00481894" w:rsidP="00481894">
      <w:pPr>
        <w:ind w:left="1361"/>
        <w:rPr>
          <w:rFonts w:ascii="Arial" w:hAnsi="Arial" w:cs="Arial"/>
          <w:b/>
          <w:bCs/>
          <w:szCs w:val="20"/>
          <w:u w:val="single"/>
          <w:rtl/>
        </w:rPr>
      </w:pPr>
      <w:r w:rsidRPr="0080093E">
        <w:rPr>
          <w:rFonts w:ascii="Arial" w:hAnsi="Arial" w:cs="Arial"/>
          <w:b/>
          <w:bCs/>
          <w:szCs w:val="20"/>
          <w:u w:val="single"/>
          <w:rtl/>
        </w:rPr>
        <w:t xml:space="preserve">ביאורים לדוחות הכספיים ליום 31 בדצמבר </w:t>
      </w:r>
      <w:r w:rsidR="005723D9">
        <w:rPr>
          <w:rFonts w:ascii="Arial" w:hAnsi="Arial" w:cs="Arial"/>
          <w:b/>
          <w:bCs/>
          <w:szCs w:val="20"/>
          <w:u w:val="single"/>
          <w:rtl/>
        </w:rPr>
        <w:t>2017</w:t>
      </w:r>
      <w:r w:rsidRPr="0080093E">
        <w:rPr>
          <w:rFonts w:ascii="Arial" w:hAnsi="Arial" w:cs="Arial"/>
          <w:b/>
          <w:bCs/>
          <w:szCs w:val="20"/>
          <w:u w:val="single"/>
          <w:rtl/>
        </w:rPr>
        <w:t xml:space="preserve"> (באלפי ש"ח)</w:t>
      </w:r>
    </w:p>
    <w:p w:rsidR="00481894" w:rsidRPr="0080093E" w:rsidRDefault="00481894" w:rsidP="00481894">
      <w:pPr>
        <w:spacing w:line="240" w:lineRule="auto"/>
        <w:ind w:left="1361"/>
        <w:jc w:val="both"/>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481894" w:rsidRPr="0080093E" w:rsidTr="00EA5D07">
        <w:tc>
          <w:tcPr>
            <w:tcW w:w="1361" w:type="dxa"/>
          </w:tcPr>
          <w:p w:rsidR="00481894" w:rsidRPr="0080093E" w:rsidRDefault="00481894" w:rsidP="00EA5D07">
            <w:pPr>
              <w:spacing w:before="60" w:line="240" w:lineRule="auto"/>
              <w:ind w:left="-57"/>
              <w:rPr>
                <w:rFonts w:ascii="Arial" w:hAnsi="Arial" w:cs="Arial"/>
                <w:sz w:val="15"/>
                <w:szCs w:val="15"/>
                <w:rtl/>
              </w:rPr>
            </w:pPr>
          </w:p>
        </w:tc>
        <w:tc>
          <w:tcPr>
            <w:tcW w:w="9072" w:type="dxa"/>
          </w:tcPr>
          <w:p w:rsidR="00481894" w:rsidRPr="0080093E" w:rsidRDefault="00481894" w:rsidP="00287D82">
            <w:pPr>
              <w:spacing w:before="20"/>
              <w:rPr>
                <w:rFonts w:ascii="Arial" w:hAnsi="Arial" w:cs="Arial"/>
                <w:b/>
                <w:bCs/>
                <w:szCs w:val="20"/>
                <w:rtl/>
              </w:rPr>
            </w:pPr>
            <w:r w:rsidRPr="0080093E">
              <w:rPr>
                <w:rFonts w:ascii="Arial" w:hAnsi="Arial" w:cs="Arial"/>
                <w:b/>
                <w:bCs/>
                <w:szCs w:val="20"/>
                <w:rtl/>
              </w:rPr>
              <w:t xml:space="preserve">ביאור </w:t>
            </w:r>
            <w:r w:rsidR="00287D82">
              <w:rPr>
                <w:rFonts w:ascii="Arial" w:hAnsi="Arial" w:cs="Arial" w:hint="cs"/>
                <w:b/>
                <w:bCs/>
                <w:szCs w:val="20"/>
                <w:rtl/>
              </w:rPr>
              <w:t>38</w:t>
            </w:r>
            <w:r w:rsidR="00287D82" w:rsidRPr="0080093E">
              <w:rPr>
                <w:rFonts w:ascii="Arial" w:hAnsi="Arial" w:cs="Arial"/>
                <w:b/>
                <w:bCs/>
                <w:szCs w:val="20"/>
                <w:rtl/>
              </w:rPr>
              <w:t xml:space="preserve"> </w:t>
            </w:r>
            <w:r w:rsidRPr="0080093E">
              <w:rPr>
                <w:rFonts w:ascii="Arial" w:hAnsi="Arial" w:cs="Arial"/>
                <w:b/>
                <w:bCs/>
                <w:szCs w:val="20"/>
                <w:rtl/>
              </w:rPr>
              <w:t>- מכשירים פיננסיים</w:t>
            </w:r>
            <w:r>
              <w:rPr>
                <w:rFonts w:ascii="Arial" w:hAnsi="Arial" w:cs="Arial" w:hint="cs"/>
                <w:b/>
                <w:bCs/>
                <w:szCs w:val="20"/>
                <w:rtl/>
              </w:rPr>
              <w:t xml:space="preserve"> - שווי הוגן וניהול סיכונים</w:t>
            </w:r>
            <w:r w:rsidRPr="0080093E">
              <w:rPr>
                <w:rFonts w:ascii="Arial" w:hAnsi="Arial" w:cs="Arial"/>
                <w:b/>
                <w:bCs/>
                <w:szCs w:val="20"/>
                <w:rtl/>
              </w:rPr>
              <w:t xml:space="preserve"> </w:t>
            </w:r>
            <w:r w:rsidRPr="00FB332F">
              <w:rPr>
                <w:rFonts w:ascii="Arial" w:hAnsi="Arial" w:cs="Arial"/>
                <w:b/>
                <w:szCs w:val="20"/>
                <w:rtl/>
              </w:rPr>
              <w:t>(המשך)</w:t>
            </w:r>
            <w:r w:rsidRPr="0080093E">
              <w:rPr>
                <w:rFonts w:ascii="Arial" w:hAnsi="Arial" w:cs="Arial"/>
                <w:b/>
                <w:bCs/>
                <w:szCs w:val="20"/>
                <w:rtl/>
              </w:rPr>
              <w:t>:</w:t>
            </w:r>
          </w:p>
        </w:tc>
      </w:tr>
      <w:tr w:rsidR="00481894" w:rsidRPr="0080093E" w:rsidTr="00EA5D07">
        <w:tc>
          <w:tcPr>
            <w:tcW w:w="1361" w:type="dxa"/>
          </w:tcPr>
          <w:p w:rsidR="00481894" w:rsidRPr="0080093E" w:rsidRDefault="00481894" w:rsidP="00EA5D07">
            <w:pPr>
              <w:spacing w:line="240" w:lineRule="auto"/>
              <w:ind w:left="-57"/>
              <w:rPr>
                <w:rFonts w:ascii="Arial" w:hAnsi="Arial" w:cs="Arial"/>
                <w:b/>
                <w:bCs/>
                <w:sz w:val="14"/>
                <w:szCs w:val="14"/>
                <w:rtl/>
              </w:rPr>
            </w:pPr>
          </w:p>
        </w:tc>
        <w:tc>
          <w:tcPr>
            <w:tcW w:w="9072" w:type="dxa"/>
          </w:tcPr>
          <w:p w:rsidR="00481894" w:rsidRPr="0080093E" w:rsidRDefault="00481894" w:rsidP="00EA5D07">
            <w:pPr>
              <w:spacing w:before="20"/>
              <w:ind w:left="454" w:hanging="454"/>
              <w:rPr>
                <w:rFonts w:ascii="Arial" w:hAnsi="Arial" w:cs="Arial"/>
                <w:b/>
                <w:bCs/>
                <w:szCs w:val="20"/>
                <w:rtl/>
              </w:rPr>
            </w:pPr>
            <w:r w:rsidRPr="0080093E">
              <w:rPr>
                <w:rFonts w:ascii="Arial" w:hAnsi="Arial" w:cs="Arial"/>
                <w:b/>
                <w:bCs/>
                <w:szCs w:val="20"/>
                <w:rtl/>
              </w:rPr>
              <w:t>ה.</w:t>
            </w:r>
            <w:r w:rsidRPr="0080093E">
              <w:rPr>
                <w:rFonts w:ascii="Arial" w:hAnsi="Arial" w:cs="Arial"/>
                <w:b/>
                <w:bCs/>
                <w:szCs w:val="20"/>
                <w:rtl/>
              </w:rPr>
              <w:tab/>
              <w:t xml:space="preserve">סיכוני שוק </w:t>
            </w:r>
            <w:r w:rsidRPr="00FB332F">
              <w:rPr>
                <w:rFonts w:ascii="Arial" w:hAnsi="Arial" w:cs="Arial"/>
                <w:b/>
                <w:szCs w:val="20"/>
                <w:rtl/>
              </w:rPr>
              <w:t>(המשך)</w:t>
            </w:r>
            <w:r w:rsidRPr="0080093E">
              <w:rPr>
                <w:rFonts w:ascii="Arial" w:hAnsi="Arial" w:cs="Arial"/>
                <w:b/>
                <w:bCs/>
                <w:szCs w:val="20"/>
                <w:rtl/>
              </w:rPr>
              <w:t>:</w:t>
            </w:r>
          </w:p>
        </w:tc>
      </w:tr>
      <w:tr w:rsidR="00481894" w:rsidRPr="0080093E" w:rsidTr="00EA5D07">
        <w:tc>
          <w:tcPr>
            <w:tcW w:w="1361" w:type="dxa"/>
          </w:tcPr>
          <w:p w:rsidR="00481894" w:rsidRPr="0080093E" w:rsidRDefault="00481894" w:rsidP="00EA5D07">
            <w:pPr>
              <w:spacing w:before="60" w:line="240" w:lineRule="auto"/>
              <w:ind w:left="-57"/>
              <w:rPr>
                <w:rFonts w:ascii="Arial" w:hAnsi="Arial" w:cs="Arial"/>
                <w:sz w:val="14"/>
                <w:szCs w:val="14"/>
                <w:rtl/>
              </w:rPr>
            </w:pPr>
          </w:p>
        </w:tc>
        <w:tc>
          <w:tcPr>
            <w:tcW w:w="9072" w:type="dxa"/>
          </w:tcPr>
          <w:p w:rsidR="00481894" w:rsidRPr="00F529E7" w:rsidRDefault="00481894" w:rsidP="00EA5D07">
            <w:pPr>
              <w:spacing w:before="20"/>
              <w:ind w:left="454" w:hanging="454"/>
              <w:rPr>
                <w:rFonts w:ascii="Arial" w:hAnsi="Arial" w:cs="Arial"/>
                <w:sz w:val="22"/>
                <w:szCs w:val="20"/>
                <w:rtl/>
              </w:rPr>
            </w:pPr>
            <w:r w:rsidRPr="00F529E7">
              <w:rPr>
                <w:rFonts w:ascii="Arial" w:hAnsi="Arial" w:cs="Arial"/>
                <w:szCs w:val="20"/>
                <w:rtl/>
              </w:rPr>
              <w:t>3.</w:t>
            </w:r>
            <w:r w:rsidRPr="00F529E7">
              <w:rPr>
                <w:rFonts w:ascii="Arial" w:hAnsi="Arial" w:cs="Arial"/>
                <w:szCs w:val="20"/>
                <w:rtl/>
              </w:rPr>
              <w:tab/>
            </w:r>
            <w:r w:rsidRPr="00F529E7">
              <w:rPr>
                <w:rFonts w:ascii="Arial" w:hAnsi="Arial" w:cs="Arial"/>
                <w:szCs w:val="20"/>
                <w:u w:val="single"/>
                <w:rtl/>
              </w:rPr>
              <w:t>תנאי הצמדה של נכסים פיננסיים והתחייבויות פיננסיות</w:t>
            </w:r>
            <w:r w:rsidRPr="00F529E7">
              <w:rPr>
                <w:rFonts w:ascii="Arial" w:hAnsi="Arial" w:cs="Arial"/>
                <w:szCs w:val="20"/>
                <w:rtl/>
              </w:rPr>
              <w:t xml:space="preserve"> (המשך):</w:t>
            </w:r>
          </w:p>
        </w:tc>
      </w:tr>
    </w:tbl>
    <w:p w:rsidR="00481894" w:rsidRDefault="00481894" w:rsidP="00481894">
      <w:pPr>
        <w:spacing w:line="20" w:lineRule="exact"/>
        <w:jc w:val="both"/>
        <w:rPr>
          <w:rFonts w:ascii="Arial" w:hAnsi="Arial" w:cs="Arial"/>
          <w:sz w:val="18"/>
          <w:szCs w:val="20"/>
          <w:rtl/>
        </w:rPr>
      </w:pPr>
    </w:p>
    <w:tbl>
      <w:tblPr>
        <w:bidiVisual/>
        <w:tblW w:w="10433" w:type="dxa"/>
        <w:tblCellMar>
          <w:left w:w="113" w:type="dxa"/>
          <w:right w:w="113" w:type="dxa"/>
        </w:tblCellMar>
        <w:tblLook w:val="01E0" w:firstRow="1" w:lastRow="1" w:firstColumn="1" w:lastColumn="1" w:noHBand="0" w:noVBand="0"/>
      </w:tblPr>
      <w:tblGrid>
        <w:gridCol w:w="1363"/>
        <w:gridCol w:w="2608"/>
        <w:gridCol w:w="1077"/>
        <w:gridCol w:w="1077"/>
        <w:gridCol w:w="1077"/>
        <w:gridCol w:w="1077"/>
        <w:gridCol w:w="1077"/>
        <w:gridCol w:w="1077"/>
      </w:tblGrid>
      <w:tr w:rsidR="00481894" w:rsidRPr="0080093E" w:rsidTr="00EA5D07">
        <w:tc>
          <w:tcPr>
            <w:tcW w:w="1363" w:type="dxa"/>
            <w:vAlign w:val="bottom"/>
          </w:tcPr>
          <w:p w:rsidR="00481894" w:rsidRPr="0080093E" w:rsidRDefault="00481894" w:rsidP="00EA5D07">
            <w:pPr>
              <w:spacing w:line="240" w:lineRule="auto"/>
              <w:rPr>
                <w:rFonts w:ascii="Arial" w:hAnsi="Arial" w:cs="Arial"/>
                <w:b/>
                <w:bCs/>
                <w:sz w:val="14"/>
                <w:szCs w:val="14"/>
                <w:rtl/>
              </w:rPr>
            </w:pPr>
          </w:p>
        </w:tc>
        <w:tc>
          <w:tcPr>
            <w:tcW w:w="2608" w:type="dxa"/>
          </w:tcPr>
          <w:p w:rsidR="00481894" w:rsidRPr="0080093E" w:rsidRDefault="00481894" w:rsidP="00EA5D07">
            <w:pPr>
              <w:spacing w:line="240" w:lineRule="auto"/>
              <w:ind w:left="113" w:hanging="113"/>
              <w:rPr>
                <w:rFonts w:ascii="Arial" w:hAnsi="Arial" w:cs="Arial"/>
                <w:szCs w:val="20"/>
                <w:rtl/>
              </w:rPr>
            </w:pPr>
          </w:p>
        </w:tc>
        <w:tc>
          <w:tcPr>
            <w:tcW w:w="6462" w:type="dxa"/>
            <w:gridSpan w:val="6"/>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31.12.</w:t>
            </w:r>
            <w:r w:rsidR="005723D9">
              <w:rPr>
                <w:rFonts w:ascii="Arial" w:hAnsi="Arial" w:cs="Arial" w:hint="cs"/>
                <w:b/>
                <w:bCs/>
                <w:szCs w:val="20"/>
                <w:rtl/>
              </w:rPr>
              <w:t>2016</w:t>
            </w: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line="240" w:lineRule="auto"/>
              <w:ind w:left="113" w:hanging="113"/>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לא</w:t>
            </w:r>
          </w:p>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צמוד</w:t>
            </w:r>
          </w:p>
        </w:tc>
        <w:tc>
          <w:tcPr>
            <w:tcW w:w="1077" w:type="dxa"/>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מדד המחירים לצרכן</w:t>
            </w:r>
            <w:r w:rsidRPr="00F7235A">
              <w:rPr>
                <w:rFonts w:ascii="Arial" w:hAnsi="Arial" w:cs="Arial"/>
                <w:szCs w:val="20"/>
                <w:vertAlign w:val="superscript"/>
                <w:rtl/>
              </w:rPr>
              <w:t>(1)</w:t>
            </w:r>
          </w:p>
        </w:tc>
        <w:tc>
          <w:tcPr>
            <w:tcW w:w="1077" w:type="dxa"/>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דולר</w:t>
            </w:r>
          </w:p>
        </w:tc>
        <w:tc>
          <w:tcPr>
            <w:tcW w:w="1077" w:type="dxa"/>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אירו</w:t>
            </w:r>
          </w:p>
        </w:tc>
        <w:tc>
          <w:tcPr>
            <w:tcW w:w="1077" w:type="dxa"/>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אחר</w:t>
            </w:r>
          </w:p>
        </w:tc>
        <w:tc>
          <w:tcPr>
            <w:tcW w:w="1077" w:type="dxa"/>
            <w:vAlign w:val="bottom"/>
          </w:tcPr>
          <w:p w:rsidR="00481894" w:rsidRPr="0080093E" w:rsidRDefault="00481894" w:rsidP="00EA5D07">
            <w:pPr>
              <w:pBdr>
                <w:bottom w:val="single" w:sz="4" w:space="1" w:color="auto"/>
              </w:pBdr>
              <w:spacing w:line="240" w:lineRule="auto"/>
              <w:jc w:val="center"/>
              <w:rPr>
                <w:rFonts w:ascii="Arial" w:hAnsi="Arial" w:cs="Arial"/>
                <w:b/>
                <w:bCs/>
                <w:szCs w:val="20"/>
                <w:rtl/>
              </w:rPr>
            </w:pPr>
            <w:r w:rsidRPr="0080093E">
              <w:rPr>
                <w:rFonts w:ascii="Arial" w:hAnsi="Arial" w:cs="Arial"/>
                <w:b/>
                <w:bCs/>
                <w:szCs w:val="20"/>
                <w:rtl/>
              </w:rPr>
              <w:t>סה"כ</w:t>
            </w: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b/>
                <w:bCs/>
                <w:szCs w:val="20"/>
                <w:rtl/>
              </w:rPr>
              <w:t>נכסים</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b/>
                <w:bCs/>
                <w:szCs w:val="20"/>
                <w:rtl/>
              </w:rPr>
              <w:t>נכסים שוטפים:</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מזומנים ושווי מזומנים</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Pr>
                <w:rFonts w:ascii="Arial" w:hAnsi="Arial" w:cs="Arial" w:hint="cs"/>
                <w:szCs w:val="20"/>
                <w:rtl/>
              </w:rPr>
              <w:t>נגזרים מגדרים</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בשווי הוגן דרך רווח או הפסד</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Pr>
                <w:rFonts w:ascii="Arial" w:hAnsi="Arial" w:cs="Arial" w:hint="cs"/>
                <w:szCs w:val="20"/>
                <w:rtl/>
              </w:rPr>
              <w:t>הלוואות שניתנו</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לקוחות</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Pr>
                <w:rFonts w:ascii="Arial" w:hAnsi="Arial" w:cs="Arial" w:hint="cs"/>
                <w:szCs w:val="20"/>
                <w:rtl/>
              </w:rPr>
              <w:t>חייבים בגין חכירה מימונית</w:t>
            </w: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b/>
                <w:bCs/>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b/>
                <w:bCs/>
                <w:szCs w:val="20"/>
                <w:rtl/>
              </w:rPr>
            </w:pPr>
            <w:r w:rsidRPr="0080093E">
              <w:rPr>
                <w:rFonts w:ascii="Arial" w:hAnsi="Arial" w:cs="Arial"/>
                <w:b/>
                <w:bCs/>
                <w:szCs w:val="20"/>
                <w:rtl/>
              </w:rPr>
              <w:t>נכסים לא שוטפים:</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sidRPr="00C06045">
              <w:rPr>
                <w:rFonts w:ascii="Arial" w:hAnsi="Arial" w:cs="Arial"/>
                <w:szCs w:val="20"/>
                <w:highlight w:val="yellow"/>
                <w:rtl/>
              </w:rPr>
              <w:t xml:space="preserve">בשווי הוגן דרך רווח </w:t>
            </w:r>
            <w:r w:rsidRPr="00C06045">
              <w:rPr>
                <w:rFonts w:ascii="Arial" w:hAnsi="Arial" w:cs="Arial" w:hint="cs"/>
                <w:szCs w:val="20"/>
                <w:highlight w:val="yellow"/>
                <w:rtl/>
              </w:rPr>
              <w:t>כולל אחר</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הלוואות שניתנו</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Pr>
                <w:rFonts w:ascii="Arial" w:hAnsi="Arial" w:cs="Arial" w:hint="cs"/>
                <w:szCs w:val="20"/>
                <w:rtl/>
              </w:rPr>
              <w:t>חייבים בגין חכירה מימונית</w:t>
            </w: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b/>
                <w:bCs/>
                <w:szCs w:val="20"/>
                <w:rtl/>
              </w:rPr>
            </w:pPr>
            <w:r w:rsidRPr="0080093E">
              <w:rPr>
                <w:rFonts w:ascii="Arial" w:hAnsi="Arial" w:cs="Arial"/>
                <w:b/>
                <w:bCs/>
                <w:szCs w:val="20"/>
                <w:rtl/>
              </w:rPr>
              <w:t>התחייבויות</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b/>
                <w:bCs/>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b/>
                <w:bCs/>
                <w:szCs w:val="20"/>
                <w:rtl/>
              </w:rPr>
            </w:pPr>
            <w:r w:rsidRPr="0080093E">
              <w:rPr>
                <w:rFonts w:ascii="Arial" w:hAnsi="Arial" w:cs="Arial"/>
                <w:b/>
                <w:bCs/>
                <w:szCs w:val="20"/>
                <w:rtl/>
              </w:rPr>
              <w:t>התחייבויות שוטפות:</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Pr>
                <w:rFonts w:ascii="Arial" w:hAnsi="Arial" w:cs="Arial" w:hint="cs"/>
                <w:szCs w:val="20"/>
                <w:rtl/>
              </w:rPr>
              <w:t xml:space="preserve">הלוואות </w:t>
            </w:r>
            <w:r w:rsidRPr="0080093E">
              <w:rPr>
                <w:rFonts w:ascii="Arial" w:hAnsi="Arial" w:cs="Arial"/>
                <w:szCs w:val="20"/>
                <w:rtl/>
              </w:rPr>
              <w:t>מתאגידים בנקאיים ומאחרים</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א</w:t>
            </w:r>
            <w:r>
              <w:rPr>
                <w:rFonts w:ascii="Arial" w:hAnsi="Arial" w:cs="Arial" w:hint="cs"/>
                <w:szCs w:val="20"/>
                <w:rtl/>
              </w:rPr>
              <w:t>י</w:t>
            </w:r>
            <w:r w:rsidRPr="0080093E">
              <w:rPr>
                <w:rFonts w:ascii="Arial" w:hAnsi="Arial" w:cs="Arial"/>
                <w:szCs w:val="20"/>
                <w:rtl/>
              </w:rPr>
              <w:t>גרות חוב</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בשווי הוגן דרך רווח או הפסד</w:t>
            </w:r>
          </w:p>
        </w:tc>
        <w:tc>
          <w:tcPr>
            <w:tcW w:w="1077" w:type="dxa"/>
            <w:vAlign w:val="bottom"/>
          </w:tcPr>
          <w:p w:rsidR="00481894" w:rsidRDefault="00481894" w:rsidP="00EA5D07">
            <w:pPr>
              <w:spacing w:line="240" w:lineRule="auto"/>
              <w:ind w:left="57" w:right="57"/>
              <w:jc w:val="center"/>
              <w:rPr>
                <w:rFonts w:ascii="Arial" w:hAnsi="Arial" w:cs="Arial"/>
                <w:szCs w:val="20"/>
                <w:rtl/>
              </w:rPr>
            </w:pPr>
          </w:p>
        </w:tc>
        <w:tc>
          <w:tcPr>
            <w:tcW w:w="1077" w:type="dxa"/>
            <w:vAlign w:val="bottom"/>
          </w:tcPr>
          <w:p w:rsidR="00481894" w:rsidRDefault="00481894" w:rsidP="00EA5D07">
            <w:pPr>
              <w:spacing w:line="240" w:lineRule="auto"/>
              <w:ind w:left="57" w:right="57"/>
              <w:jc w:val="center"/>
              <w:rPr>
                <w:rFonts w:ascii="Arial" w:hAnsi="Arial" w:cs="Arial"/>
                <w:szCs w:val="20"/>
                <w:rtl/>
              </w:rPr>
            </w:pPr>
          </w:p>
        </w:tc>
        <w:tc>
          <w:tcPr>
            <w:tcW w:w="1077" w:type="dxa"/>
            <w:vAlign w:val="bottom"/>
          </w:tcPr>
          <w:p w:rsidR="00481894" w:rsidRDefault="00481894" w:rsidP="00EA5D07">
            <w:pPr>
              <w:spacing w:line="240" w:lineRule="auto"/>
              <w:ind w:left="57" w:right="57"/>
              <w:jc w:val="center"/>
              <w:rPr>
                <w:rFonts w:ascii="Arial" w:hAnsi="Arial" w:cs="Arial"/>
                <w:szCs w:val="20"/>
                <w:rtl/>
              </w:rPr>
            </w:pPr>
          </w:p>
        </w:tc>
        <w:tc>
          <w:tcPr>
            <w:tcW w:w="1077" w:type="dxa"/>
            <w:vAlign w:val="bottom"/>
          </w:tcPr>
          <w:p w:rsidR="00481894" w:rsidRDefault="00481894" w:rsidP="00EA5D07">
            <w:pPr>
              <w:spacing w:line="240" w:lineRule="auto"/>
              <w:ind w:left="57" w:right="57"/>
              <w:jc w:val="center"/>
              <w:rPr>
                <w:rFonts w:ascii="Arial" w:hAnsi="Arial" w:cs="Arial"/>
                <w:szCs w:val="20"/>
                <w:rtl/>
              </w:rPr>
            </w:pPr>
          </w:p>
        </w:tc>
        <w:tc>
          <w:tcPr>
            <w:tcW w:w="1077" w:type="dxa"/>
            <w:vAlign w:val="bottom"/>
          </w:tcPr>
          <w:p w:rsidR="00481894" w:rsidRDefault="00481894" w:rsidP="00EA5D07">
            <w:pPr>
              <w:spacing w:line="240" w:lineRule="auto"/>
              <w:ind w:left="57" w:right="57"/>
              <w:jc w:val="center"/>
              <w:rPr>
                <w:rFonts w:ascii="Arial" w:hAnsi="Arial" w:cs="Arial"/>
                <w:szCs w:val="20"/>
                <w:rtl/>
              </w:rPr>
            </w:pPr>
          </w:p>
        </w:tc>
        <w:tc>
          <w:tcPr>
            <w:tcW w:w="1077" w:type="dxa"/>
            <w:vAlign w:val="bottom"/>
          </w:tcPr>
          <w:p w:rsidR="00481894"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Pr>
                <w:rFonts w:ascii="Arial" w:hAnsi="Arial" w:cs="Arial" w:hint="cs"/>
                <w:szCs w:val="20"/>
                <w:rtl/>
              </w:rPr>
              <w:t>התחייבויות בגין חכירה מימונית</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התחייבויות פיננסיות אחרות</w:t>
            </w:r>
          </w:p>
        </w:tc>
        <w:tc>
          <w:tcPr>
            <w:tcW w:w="1077" w:type="dxa"/>
            <w:vAlign w:val="bottom"/>
          </w:tcPr>
          <w:p w:rsidR="00481894" w:rsidRDefault="00481894" w:rsidP="00EA5D07">
            <w:pPr>
              <w:spacing w:line="240" w:lineRule="auto"/>
              <w:ind w:left="57" w:right="57"/>
              <w:jc w:val="center"/>
              <w:rPr>
                <w:rFonts w:ascii="Arial" w:hAnsi="Arial" w:cs="Arial"/>
                <w:szCs w:val="20"/>
                <w:rtl/>
              </w:rPr>
            </w:pPr>
          </w:p>
        </w:tc>
        <w:tc>
          <w:tcPr>
            <w:tcW w:w="1077" w:type="dxa"/>
            <w:vAlign w:val="bottom"/>
          </w:tcPr>
          <w:p w:rsidR="00481894" w:rsidRDefault="00481894" w:rsidP="00EA5D07">
            <w:pPr>
              <w:spacing w:line="240" w:lineRule="auto"/>
              <w:ind w:left="57" w:right="57"/>
              <w:jc w:val="center"/>
              <w:rPr>
                <w:rFonts w:ascii="Arial" w:hAnsi="Arial" w:cs="Arial"/>
                <w:szCs w:val="20"/>
                <w:rtl/>
              </w:rPr>
            </w:pPr>
          </w:p>
        </w:tc>
        <w:tc>
          <w:tcPr>
            <w:tcW w:w="1077" w:type="dxa"/>
            <w:vAlign w:val="bottom"/>
          </w:tcPr>
          <w:p w:rsidR="00481894" w:rsidRDefault="00481894" w:rsidP="00EA5D07">
            <w:pPr>
              <w:spacing w:line="240" w:lineRule="auto"/>
              <w:ind w:left="57" w:right="57"/>
              <w:jc w:val="center"/>
              <w:rPr>
                <w:rFonts w:ascii="Arial" w:hAnsi="Arial" w:cs="Arial"/>
                <w:szCs w:val="20"/>
                <w:rtl/>
              </w:rPr>
            </w:pPr>
          </w:p>
        </w:tc>
        <w:tc>
          <w:tcPr>
            <w:tcW w:w="1077" w:type="dxa"/>
            <w:vAlign w:val="bottom"/>
          </w:tcPr>
          <w:p w:rsidR="00481894" w:rsidRDefault="00481894" w:rsidP="00EA5D07">
            <w:pPr>
              <w:spacing w:line="240" w:lineRule="auto"/>
              <w:ind w:left="57" w:right="57"/>
              <w:jc w:val="center"/>
              <w:rPr>
                <w:rFonts w:ascii="Arial" w:hAnsi="Arial" w:cs="Arial"/>
                <w:szCs w:val="20"/>
                <w:rtl/>
              </w:rPr>
            </w:pPr>
          </w:p>
        </w:tc>
        <w:tc>
          <w:tcPr>
            <w:tcW w:w="1077" w:type="dxa"/>
            <w:vAlign w:val="bottom"/>
          </w:tcPr>
          <w:p w:rsidR="00481894" w:rsidRDefault="00481894" w:rsidP="00EA5D07">
            <w:pPr>
              <w:spacing w:line="240" w:lineRule="auto"/>
              <w:ind w:left="57" w:right="57"/>
              <w:jc w:val="center"/>
              <w:rPr>
                <w:rFonts w:ascii="Arial" w:hAnsi="Arial" w:cs="Arial"/>
                <w:szCs w:val="20"/>
                <w:rtl/>
              </w:rPr>
            </w:pPr>
          </w:p>
        </w:tc>
        <w:tc>
          <w:tcPr>
            <w:tcW w:w="1077" w:type="dxa"/>
            <w:vAlign w:val="bottom"/>
          </w:tcPr>
          <w:p w:rsidR="00481894"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C06045"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ספקים ונותני שירותים</w:t>
            </w: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b/>
                <w:bCs/>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b/>
                <w:bCs/>
                <w:szCs w:val="20"/>
                <w:rtl/>
              </w:rPr>
            </w:pPr>
            <w:r w:rsidRPr="0080093E">
              <w:rPr>
                <w:rFonts w:ascii="Arial" w:hAnsi="Arial" w:cs="Arial"/>
                <w:b/>
                <w:bCs/>
                <w:szCs w:val="20"/>
                <w:rtl/>
              </w:rPr>
              <w:t>התחייבויות לא שוטפות:</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Pr>
                <w:rFonts w:ascii="Arial" w:hAnsi="Arial" w:cs="Arial" w:hint="cs"/>
                <w:szCs w:val="20"/>
                <w:rtl/>
              </w:rPr>
              <w:t>הלוואות מ</w:t>
            </w:r>
            <w:r w:rsidRPr="0080093E">
              <w:rPr>
                <w:rFonts w:ascii="Arial" w:hAnsi="Arial" w:cs="Arial"/>
                <w:szCs w:val="20"/>
                <w:rtl/>
              </w:rPr>
              <w:t>תאגידים בנקאיים</w:t>
            </w:r>
            <w:r>
              <w:rPr>
                <w:rFonts w:ascii="Arial" w:hAnsi="Arial" w:cs="Arial" w:hint="cs"/>
                <w:szCs w:val="20"/>
                <w:rtl/>
              </w:rPr>
              <w:t xml:space="preserve"> ומאחרים</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א</w:t>
            </w:r>
            <w:r>
              <w:rPr>
                <w:rFonts w:ascii="Arial" w:hAnsi="Arial" w:cs="Arial" w:hint="cs"/>
                <w:szCs w:val="20"/>
                <w:rtl/>
              </w:rPr>
              <w:t>י</w:t>
            </w:r>
            <w:r w:rsidRPr="0080093E">
              <w:rPr>
                <w:rFonts w:ascii="Arial" w:hAnsi="Arial" w:cs="Arial"/>
                <w:szCs w:val="20"/>
                <w:rtl/>
              </w:rPr>
              <w:t>גרות חוב</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בשווי הוגן דרך רווח או הפסד</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Pr>
                <w:rFonts w:ascii="Arial" w:hAnsi="Arial" w:cs="Arial" w:hint="cs"/>
                <w:szCs w:val="20"/>
                <w:rtl/>
              </w:rPr>
              <w:t>התחייבויות בגין חכירה מימונית</w:t>
            </w: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r w:rsidRPr="0080093E">
              <w:rPr>
                <w:rFonts w:ascii="Arial" w:hAnsi="Arial" w:cs="Arial"/>
                <w:szCs w:val="20"/>
                <w:rtl/>
              </w:rPr>
              <w:t>התחייבויות פיננסיות אחרות</w:t>
            </w: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single" w:sz="4" w:space="1" w:color="auto"/>
              </w:pBd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line="240" w:lineRule="auto"/>
              <w:ind w:left="113" w:hanging="113"/>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r w:rsidR="00481894" w:rsidRPr="0080093E" w:rsidTr="00EA5D07">
        <w:tc>
          <w:tcPr>
            <w:tcW w:w="1363" w:type="dxa"/>
          </w:tcPr>
          <w:p w:rsidR="00481894" w:rsidRPr="0080093E" w:rsidRDefault="00481894" w:rsidP="00EA5D07">
            <w:pPr>
              <w:spacing w:before="80" w:line="240" w:lineRule="auto"/>
              <w:rPr>
                <w:rFonts w:ascii="Arial" w:hAnsi="Arial" w:cs="Arial"/>
                <w:b/>
                <w:bCs/>
                <w:sz w:val="14"/>
                <w:szCs w:val="14"/>
                <w:rtl/>
              </w:rPr>
            </w:pPr>
          </w:p>
        </w:tc>
        <w:tc>
          <w:tcPr>
            <w:tcW w:w="2608" w:type="dxa"/>
          </w:tcPr>
          <w:p w:rsidR="00481894" w:rsidRPr="0080093E" w:rsidRDefault="00481894" w:rsidP="00EA5D07">
            <w:pPr>
              <w:spacing w:before="20" w:after="20" w:line="240" w:lineRule="auto"/>
              <w:ind w:left="113" w:hanging="113"/>
              <w:rPr>
                <w:rFonts w:ascii="Arial" w:hAnsi="Arial" w:cs="Arial"/>
                <w:b/>
                <w:bCs/>
                <w:szCs w:val="20"/>
                <w:rtl/>
              </w:rPr>
            </w:pPr>
            <w:r w:rsidRPr="0080093E">
              <w:rPr>
                <w:rFonts w:ascii="Arial" w:hAnsi="Arial" w:cs="Arial"/>
                <w:b/>
                <w:bCs/>
                <w:szCs w:val="20"/>
                <w:rtl/>
              </w:rPr>
              <w:t>סה"כ חשיפה בדוח על המצב הכספי, נטו</w:t>
            </w:r>
          </w:p>
        </w:tc>
        <w:tc>
          <w:tcPr>
            <w:tcW w:w="1077" w:type="dxa"/>
            <w:vAlign w:val="bottom"/>
          </w:tcPr>
          <w:p w:rsidR="00481894" w:rsidRPr="0080093E" w:rsidRDefault="00481894" w:rsidP="00EA5D07">
            <w:pPr>
              <w:pBdr>
                <w:bottom w:val="doub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doub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doub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doub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double" w:sz="4" w:space="1" w:color="auto"/>
              </w:pBd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pBdr>
                <w:bottom w:val="double" w:sz="4" w:space="1" w:color="auto"/>
              </w:pBdr>
              <w:spacing w:line="240" w:lineRule="auto"/>
              <w:ind w:left="57" w:right="57"/>
              <w:jc w:val="center"/>
              <w:rPr>
                <w:rFonts w:ascii="Arial" w:hAnsi="Arial" w:cs="Arial"/>
                <w:szCs w:val="20"/>
                <w:rtl/>
              </w:rPr>
            </w:pPr>
          </w:p>
        </w:tc>
      </w:tr>
      <w:tr w:rsidR="00481894" w:rsidRPr="0080093E" w:rsidTr="00EA5D07">
        <w:trPr>
          <w:trHeight w:hRule="exact" w:val="57"/>
        </w:trPr>
        <w:tc>
          <w:tcPr>
            <w:tcW w:w="1363" w:type="dxa"/>
          </w:tcPr>
          <w:p w:rsidR="00481894" w:rsidRPr="0080093E" w:rsidRDefault="00481894" w:rsidP="00EA5D07">
            <w:pPr>
              <w:spacing w:line="240" w:lineRule="auto"/>
              <w:rPr>
                <w:rFonts w:ascii="Arial" w:hAnsi="Arial" w:cs="Arial"/>
                <w:sz w:val="14"/>
                <w:szCs w:val="14"/>
                <w:rtl/>
              </w:rPr>
            </w:pPr>
          </w:p>
        </w:tc>
        <w:tc>
          <w:tcPr>
            <w:tcW w:w="2608" w:type="dxa"/>
          </w:tcPr>
          <w:p w:rsidR="00481894" w:rsidRPr="0080093E" w:rsidRDefault="00481894" w:rsidP="00EA5D07">
            <w:pPr>
              <w:spacing w:line="240" w:lineRule="auto"/>
              <w:ind w:left="113" w:hanging="113"/>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c>
          <w:tcPr>
            <w:tcW w:w="1077" w:type="dxa"/>
            <w:vAlign w:val="bottom"/>
          </w:tcPr>
          <w:p w:rsidR="00481894" w:rsidRPr="0080093E" w:rsidRDefault="00481894" w:rsidP="00EA5D07">
            <w:pPr>
              <w:spacing w:line="240" w:lineRule="auto"/>
              <w:ind w:left="57" w:right="57"/>
              <w:jc w:val="center"/>
              <w:rPr>
                <w:rFonts w:ascii="Arial" w:hAnsi="Arial" w:cs="Arial"/>
                <w:szCs w:val="20"/>
                <w:rtl/>
              </w:rPr>
            </w:pPr>
          </w:p>
        </w:tc>
      </w:tr>
    </w:tbl>
    <w:p w:rsidR="00481894" w:rsidRPr="006F690C" w:rsidRDefault="00481894" w:rsidP="00481894">
      <w:pPr>
        <w:keepLines w:val="0"/>
        <w:overflowPunct/>
        <w:autoSpaceDE/>
        <w:autoSpaceDN/>
        <w:adjustRightInd/>
        <w:spacing w:line="240" w:lineRule="auto"/>
        <w:textAlignment w:val="auto"/>
        <w:rPr>
          <w:rFonts w:ascii="Arial" w:hAnsi="Arial" w:cs="Arial"/>
          <w:szCs w:val="20"/>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481894" w:rsidRPr="0080093E" w:rsidTr="00EA5D07">
        <w:tc>
          <w:tcPr>
            <w:tcW w:w="1361" w:type="dxa"/>
          </w:tcPr>
          <w:p w:rsidR="00481894" w:rsidRPr="0080093E" w:rsidRDefault="00481894" w:rsidP="00EA5D07">
            <w:pPr>
              <w:spacing w:before="40" w:line="240" w:lineRule="auto"/>
              <w:ind w:left="-57"/>
              <w:rPr>
                <w:rFonts w:ascii="Arial" w:hAnsi="Arial" w:cs="Arial"/>
                <w:sz w:val="14"/>
                <w:szCs w:val="14"/>
                <w:rtl/>
              </w:rPr>
            </w:pPr>
          </w:p>
        </w:tc>
        <w:tc>
          <w:tcPr>
            <w:tcW w:w="9072" w:type="dxa"/>
          </w:tcPr>
          <w:p w:rsidR="00481894" w:rsidRPr="0080093E" w:rsidRDefault="00481894" w:rsidP="00D4465A">
            <w:pPr>
              <w:keepLines w:val="0"/>
              <w:widowControl w:val="0"/>
              <w:spacing w:before="20"/>
              <w:ind w:left="454" w:hanging="454"/>
              <w:jc w:val="both"/>
              <w:rPr>
                <w:rFonts w:ascii="Arial" w:hAnsi="Arial" w:cs="Arial"/>
                <w:szCs w:val="20"/>
                <w:rtl/>
              </w:rPr>
            </w:pPr>
            <w:r>
              <w:rPr>
                <w:rFonts w:ascii="Arial" w:hAnsi="Arial" w:cs="Arial" w:hint="cs"/>
                <w:szCs w:val="20"/>
                <w:rtl/>
              </w:rPr>
              <w:t>(1)</w:t>
            </w:r>
            <w:r>
              <w:rPr>
                <w:rFonts w:ascii="Arial" w:hAnsi="Arial" w:cs="Arial"/>
                <w:szCs w:val="20"/>
                <w:rtl/>
              </w:rPr>
              <w:tab/>
            </w:r>
            <w:r>
              <w:rPr>
                <w:rFonts w:ascii="Arial" w:hAnsi="Arial" w:cs="Arial" w:hint="cs"/>
                <w:szCs w:val="20"/>
                <w:rtl/>
              </w:rPr>
              <w:t>[</w:t>
            </w:r>
            <w:r w:rsidRPr="00F7235A">
              <w:rPr>
                <w:rFonts w:ascii="Arial" w:hAnsi="Arial" w:cs="Arial" w:hint="eastAsia"/>
                <w:i/>
                <w:iCs/>
                <w:szCs w:val="20"/>
                <w:rtl/>
              </w:rPr>
              <w:t>ראה</w:t>
            </w:r>
            <w:r w:rsidRPr="00F7235A">
              <w:rPr>
                <w:rFonts w:ascii="Arial" w:hAnsi="Arial" w:cs="Arial"/>
                <w:i/>
                <w:iCs/>
                <w:szCs w:val="20"/>
                <w:rtl/>
              </w:rPr>
              <w:t xml:space="preserve"> </w:t>
            </w:r>
            <w:r w:rsidRPr="00F7235A">
              <w:rPr>
                <w:rFonts w:ascii="Arial" w:hAnsi="Arial" w:cs="Arial" w:hint="eastAsia"/>
                <w:i/>
                <w:iCs/>
                <w:szCs w:val="20"/>
                <w:rtl/>
              </w:rPr>
              <w:t>ביאור</w:t>
            </w:r>
            <w:r w:rsidRPr="00F7235A">
              <w:rPr>
                <w:rFonts w:ascii="Arial" w:hAnsi="Arial" w:cs="Arial"/>
                <w:i/>
                <w:iCs/>
                <w:szCs w:val="20"/>
                <w:rtl/>
              </w:rPr>
              <w:t xml:space="preserve"> </w:t>
            </w:r>
            <w:r w:rsidR="00D4465A">
              <w:rPr>
                <w:rFonts w:ascii="Arial" w:hAnsi="Arial" w:cs="Arial" w:hint="cs"/>
                <w:i/>
                <w:iCs/>
                <w:szCs w:val="20"/>
                <w:rtl/>
              </w:rPr>
              <w:t>38</w:t>
            </w:r>
            <w:r w:rsidRPr="00F7235A">
              <w:rPr>
                <w:rFonts w:ascii="Arial" w:hAnsi="Arial" w:cs="Arial"/>
                <w:i/>
                <w:iCs/>
                <w:szCs w:val="20"/>
                <w:rtl/>
              </w:rPr>
              <w:t xml:space="preserve">(ה)(3)(1) </w:t>
            </w:r>
            <w:r w:rsidRPr="00F7235A">
              <w:rPr>
                <w:rFonts w:ascii="Arial" w:hAnsi="Arial" w:cs="Arial" w:hint="eastAsia"/>
                <w:i/>
                <w:iCs/>
                <w:szCs w:val="20"/>
                <w:rtl/>
              </w:rPr>
              <w:t>בדוח</w:t>
            </w:r>
            <w:r w:rsidRPr="00F7235A">
              <w:rPr>
                <w:rFonts w:ascii="Arial" w:hAnsi="Arial" w:cs="Arial"/>
                <w:i/>
                <w:iCs/>
                <w:szCs w:val="20"/>
                <w:rtl/>
              </w:rPr>
              <w:t xml:space="preserve"> </w:t>
            </w:r>
            <w:r w:rsidRPr="00F7235A">
              <w:rPr>
                <w:rFonts w:ascii="Arial" w:hAnsi="Arial" w:cs="Arial" w:hint="eastAsia"/>
                <w:i/>
                <w:iCs/>
                <w:szCs w:val="20"/>
                <w:rtl/>
              </w:rPr>
              <w:t>לדוגמה</w:t>
            </w:r>
            <w:r w:rsidRPr="00F7235A">
              <w:rPr>
                <w:rFonts w:ascii="Arial" w:hAnsi="Arial" w:cs="Arial"/>
                <w:i/>
                <w:iCs/>
                <w:szCs w:val="20"/>
                <w:rtl/>
              </w:rPr>
              <w:t xml:space="preserve"> </w:t>
            </w:r>
            <w:r w:rsidRPr="00F7235A">
              <w:rPr>
                <w:rFonts w:ascii="Arial" w:hAnsi="Arial" w:cs="Arial" w:hint="eastAsia"/>
                <w:i/>
                <w:iCs/>
                <w:szCs w:val="20"/>
                <w:rtl/>
              </w:rPr>
              <w:t>הראשי</w:t>
            </w:r>
            <w:r w:rsidRPr="00F7235A">
              <w:rPr>
                <w:rFonts w:ascii="Arial" w:hAnsi="Arial" w:cs="Arial"/>
                <w:i/>
                <w:iCs/>
                <w:szCs w:val="20"/>
                <w:rtl/>
              </w:rPr>
              <w:t>.</w:t>
            </w:r>
            <w:r>
              <w:rPr>
                <w:rFonts w:ascii="Arial" w:hAnsi="Arial" w:cs="Arial" w:hint="cs"/>
                <w:szCs w:val="20"/>
                <w:rtl/>
              </w:rPr>
              <w:t>]</w:t>
            </w:r>
          </w:p>
        </w:tc>
      </w:tr>
    </w:tbl>
    <w:p w:rsidR="00481894" w:rsidRPr="006F690C" w:rsidRDefault="00481894" w:rsidP="00481894">
      <w:pPr>
        <w:keepLines w:val="0"/>
        <w:overflowPunct/>
        <w:autoSpaceDE/>
        <w:autoSpaceDN/>
        <w:adjustRightInd/>
        <w:spacing w:line="240" w:lineRule="auto"/>
        <w:textAlignment w:val="auto"/>
        <w:rPr>
          <w:rFonts w:ascii="Arial" w:hAnsi="Arial" w:cs="Arial"/>
          <w:szCs w:val="20"/>
        </w:rPr>
      </w:pPr>
    </w:p>
    <w:p w:rsidR="00481894" w:rsidRPr="0080093E" w:rsidRDefault="00481894" w:rsidP="00481894">
      <w:pPr>
        <w:keepLines w:val="0"/>
        <w:overflowPunct/>
        <w:autoSpaceDE/>
        <w:autoSpaceDN/>
        <w:bidi w:val="0"/>
        <w:adjustRightInd/>
        <w:spacing w:line="240" w:lineRule="auto"/>
        <w:textAlignment w:val="auto"/>
        <w:rPr>
          <w:rFonts w:ascii="Arial" w:hAnsi="Arial" w:cs="Arial"/>
          <w:szCs w:val="20"/>
          <w:rtl/>
        </w:rPr>
      </w:pPr>
      <w:r w:rsidRPr="0080093E">
        <w:rPr>
          <w:rFonts w:ascii="Arial" w:hAnsi="Arial" w:cs="Arial"/>
          <w:szCs w:val="20"/>
          <w:rtl/>
        </w:rPr>
        <w:br w:type="page"/>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10430"/>
      </w:tblGrid>
      <w:tr w:rsidR="00481894" w:rsidRPr="0080093E" w:rsidTr="00EA5D07">
        <w:tc>
          <w:tcPr>
            <w:tcW w:w="10431" w:type="dxa"/>
            <w:tcBorders>
              <w:bottom w:val="single" w:sz="8" w:space="0" w:color="auto"/>
            </w:tcBorders>
            <w:vAlign w:val="bottom"/>
          </w:tcPr>
          <w:p w:rsidR="00481894" w:rsidRPr="0080093E" w:rsidRDefault="00481894" w:rsidP="007C4BDE">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80093E">
              <w:rPr>
                <w:rFonts w:ascii="Arial" w:hAnsi="Arial" w:cs="Arial"/>
                <w:b/>
                <w:bCs/>
                <w:sz w:val="22"/>
                <w:szCs w:val="22"/>
                <w:rtl/>
              </w:rPr>
              <w:t xml:space="preserve">נספח </w:t>
            </w:r>
            <w:r w:rsidR="00607BF6">
              <w:rPr>
                <w:rFonts w:ascii="Arial" w:hAnsi="Arial" w:cs="Arial" w:hint="cs"/>
                <w:b/>
                <w:bCs/>
                <w:sz w:val="22"/>
                <w:szCs w:val="22"/>
                <w:rtl/>
              </w:rPr>
              <w:t>ה</w:t>
            </w:r>
            <w:r w:rsidR="00607BF6" w:rsidRPr="0080093E">
              <w:rPr>
                <w:rFonts w:ascii="Arial" w:hAnsi="Arial" w:cs="Arial"/>
                <w:b/>
                <w:bCs/>
                <w:sz w:val="22"/>
                <w:szCs w:val="22"/>
                <w:rtl/>
              </w:rPr>
              <w:t xml:space="preserve">' </w:t>
            </w:r>
            <w:r w:rsidRPr="0080093E">
              <w:rPr>
                <w:rFonts w:ascii="Arial" w:hAnsi="Arial" w:cs="Arial"/>
                <w:b/>
                <w:bCs/>
                <w:sz w:val="22"/>
                <w:szCs w:val="22"/>
                <w:rtl/>
              </w:rPr>
              <w:t xml:space="preserve">- יישום תקן דיווח כספי בינלאומי 9 (2010) </w:t>
            </w:r>
            <w:r w:rsidR="004E2405">
              <w:rPr>
                <w:rFonts w:ascii="Arial" w:hAnsi="Arial" w:cs="Arial" w:hint="cs"/>
                <w:b/>
                <w:bCs/>
                <w:sz w:val="22"/>
                <w:szCs w:val="22"/>
                <w:rtl/>
              </w:rPr>
              <w:t>"</w:t>
            </w:r>
            <w:r w:rsidRPr="0080093E">
              <w:rPr>
                <w:rFonts w:ascii="Arial" w:hAnsi="Arial" w:cs="Arial"/>
                <w:b/>
                <w:bCs/>
                <w:sz w:val="22"/>
                <w:szCs w:val="22"/>
                <w:rtl/>
              </w:rPr>
              <w:t>מכשירים פיננסיים</w:t>
            </w:r>
            <w:r w:rsidR="004E2405">
              <w:rPr>
                <w:rFonts w:ascii="Arial" w:hAnsi="Arial" w:cs="Arial" w:hint="cs"/>
                <w:b/>
                <w:bCs/>
                <w:sz w:val="22"/>
                <w:szCs w:val="22"/>
                <w:rtl/>
              </w:rPr>
              <w:t>"</w:t>
            </w:r>
            <w:r w:rsidRPr="0080093E">
              <w:rPr>
                <w:rFonts w:ascii="Arial" w:hAnsi="Arial" w:cs="Arial"/>
                <w:b/>
                <w:bCs/>
                <w:sz w:val="22"/>
                <w:szCs w:val="22"/>
                <w:rtl/>
              </w:rPr>
              <w:t xml:space="preserve"> </w:t>
            </w:r>
            <w:r w:rsidRPr="00FB332F">
              <w:rPr>
                <w:rFonts w:ascii="Arial" w:hAnsi="Arial" w:cs="Arial"/>
                <w:b/>
                <w:sz w:val="22"/>
                <w:szCs w:val="22"/>
                <w:rtl/>
              </w:rPr>
              <w:t>(המשך)</w:t>
            </w:r>
          </w:p>
        </w:tc>
      </w:tr>
    </w:tbl>
    <w:p w:rsidR="00481894" w:rsidRPr="0080093E" w:rsidRDefault="00481894" w:rsidP="00481894">
      <w:pPr>
        <w:tabs>
          <w:tab w:val="right" w:pos="9326"/>
        </w:tabs>
        <w:ind w:left="1361"/>
        <w:rPr>
          <w:rFonts w:ascii="Arial" w:hAnsi="Arial" w:cs="Arial"/>
          <w:sz w:val="16"/>
          <w:szCs w:val="20"/>
          <w:rtl/>
        </w:rPr>
      </w:pPr>
    </w:p>
    <w:p w:rsidR="00481894" w:rsidRPr="0080093E" w:rsidRDefault="00481894" w:rsidP="00481894">
      <w:pPr>
        <w:ind w:left="1361"/>
        <w:rPr>
          <w:rFonts w:ascii="Arial" w:hAnsi="Arial" w:cs="Arial"/>
          <w:b/>
          <w:bCs/>
          <w:szCs w:val="20"/>
          <w:u w:val="single"/>
          <w:rtl/>
        </w:rPr>
      </w:pPr>
      <w:r w:rsidRPr="0080093E">
        <w:rPr>
          <w:rFonts w:ascii="Arial" w:hAnsi="Arial" w:cs="Arial"/>
          <w:b/>
          <w:bCs/>
          <w:szCs w:val="20"/>
          <w:u w:val="single"/>
          <w:rtl/>
        </w:rPr>
        <w:t xml:space="preserve">חברה </w:t>
      </w:r>
      <w:r>
        <w:rPr>
          <w:rFonts w:ascii="Arial" w:hAnsi="Arial" w:cs="Arial"/>
          <w:b/>
          <w:bCs/>
          <w:szCs w:val="20"/>
          <w:u w:val="single"/>
          <w:rtl/>
        </w:rPr>
        <w:t>מדווחת</w:t>
      </w:r>
      <w:r w:rsidRPr="0080093E">
        <w:rPr>
          <w:rFonts w:ascii="Arial" w:hAnsi="Arial" w:cs="Arial"/>
          <w:b/>
          <w:bCs/>
          <w:szCs w:val="20"/>
          <w:u w:val="single"/>
          <w:rtl/>
        </w:rPr>
        <w:t xml:space="preserve"> לדוגמה בע"מ</w:t>
      </w:r>
    </w:p>
    <w:p w:rsidR="00481894" w:rsidRPr="0080093E" w:rsidRDefault="00481894" w:rsidP="00481894">
      <w:pPr>
        <w:ind w:left="1361"/>
        <w:rPr>
          <w:rFonts w:ascii="Arial" w:hAnsi="Arial" w:cs="Arial"/>
          <w:b/>
          <w:bCs/>
          <w:szCs w:val="20"/>
          <w:u w:val="single"/>
          <w:rtl/>
        </w:rPr>
      </w:pPr>
      <w:r w:rsidRPr="0080093E">
        <w:rPr>
          <w:rFonts w:ascii="Arial" w:hAnsi="Arial" w:cs="Arial"/>
          <w:b/>
          <w:bCs/>
          <w:szCs w:val="20"/>
          <w:u w:val="single"/>
          <w:rtl/>
        </w:rPr>
        <w:t xml:space="preserve">ביאורים לדוחות הכספיים ליום 31 בדצמבר </w:t>
      </w:r>
      <w:r w:rsidR="005723D9">
        <w:rPr>
          <w:rFonts w:ascii="Arial" w:hAnsi="Arial" w:cs="Arial"/>
          <w:b/>
          <w:bCs/>
          <w:szCs w:val="20"/>
          <w:u w:val="single"/>
          <w:rtl/>
        </w:rPr>
        <w:t>2017</w:t>
      </w:r>
      <w:r w:rsidRPr="0080093E">
        <w:rPr>
          <w:rFonts w:ascii="Arial" w:hAnsi="Arial" w:cs="Arial"/>
          <w:b/>
          <w:bCs/>
          <w:szCs w:val="20"/>
          <w:u w:val="single"/>
          <w:rtl/>
        </w:rPr>
        <w:t xml:space="preserve"> (באלפי ש"ח)</w:t>
      </w:r>
    </w:p>
    <w:p w:rsidR="00481894" w:rsidRPr="0080093E" w:rsidRDefault="00481894" w:rsidP="00481894">
      <w:pPr>
        <w:spacing w:line="240" w:lineRule="auto"/>
        <w:ind w:left="1361"/>
        <w:jc w:val="both"/>
        <w:rPr>
          <w:rFonts w:ascii="Arial" w:hAnsi="Arial" w:cs="Arial"/>
          <w:szCs w:val="20"/>
          <w:rtl/>
        </w:rPr>
      </w:pPr>
    </w:p>
    <w:tbl>
      <w:tblPr>
        <w:bidiVisual/>
        <w:tblW w:w="10433" w:type="dxa"/>
        <w:tblLayout w:type="fixed"/>
        <w:tblCellMar>
          <w:left w:w="113" w:type="dxa"/>
          <w:right w:w="113" w:type="dxa"/>
        </w:tblCellMar>
        <w:tblLook w:val="01E0" w:firstRow="1" w:lastRow="1" w:firstColumn="1" w:lastColumn="1" w:noHBand="0" w:noVBand="0"/>
      </w:tblPr>
      <w:tblGrid>
        <w:gridCol w:w="1361"/>
        <w:gridCol w:w="9072"/>
      </w:tblGrid>
      <w:tr w:rsidR="00481894" w:rsidRPr="0080093E" w:rsidTr="00EA5D07">
        <w:tc>
          <w:tcPr>
            <w:tcW w:w="1361" w:type="dxa"/>
          </w:tcPr>
          <w:p w:rsidR="00481894" w:rsidRPr="0080093E" w:rsidRDefault="00481894" w:rsidP="00EA5D07">
            <w:pPr>
              <w:spacing w:before="60" w:line="240" w:lineRule="auto"/>
              <w:ind w:left="-57"/>
              <w:rPr>
                <w:rFonts w:ascii="Arial" w:hAnsi="Arial" w:cs="Arial"/>
                <w:sz w:val="14"/>
                <w:szCs w:val="14"/>
                <w:rtl/>
              </w:rPr>
            </w:pPr>
          </w:p>
        </w:tc>
        <w:tc>
          <w:tcPr>
            <w:tcW w:w="9072" w:type="dxa"/>
          </w:tcPr>
          <w:p w:rsidR="00481894" w:rsidRPr="0080093E" w:rsidRDefault="00481894" w:rsidP="00287D82">
            <w:pPr>
              <w:spacing w:before="20"/>
              <w:rPr>
                <w:rFonts w:ascii="Arial" w:hAnsi="Arial" w:cs="Arial"/>
                <w:b/>
                <w:bCs/>
                <w:szCs w:val="20"/>
                <w:rtl/>
              </w:rPr>
            </w:pPr>
            <w:r w:rsidRPr="0080093E">
              <w:rPr>
                <w:rFonts w:ascii="Arial" w:hAnsi="Arial" w:cs="Arial"/>
                <w:b/>
                <w:bCs/>
                <w:szCs w:val="20"/>
                <w:rtl/>
              </w:rPr>
              <w:t xml:space="preserve">ביאור </w:t>
            </w:r>
            <w:r w:rsidR="00287D82">
              <w:rPr>
                <w:rFonts w:ascii="Arial" w:hAnsi="Arial" w:cs="Arial" w:hint="cs"/>
                <w:b/>
                <w:bCs/>
                <w:szCs w:val="20"/>
                <w:rtl/>
              </w:rPr>
              <w:t>38</w:t>
            </w:r>
            <w:r w:rsidR="00287D82" w:rsidRPr="0080093E">
              <w:rPr>
                <w:rFonts w:ascii="Arial" w:hAnsi="Arial" w:cs="Arial"/>
                <w:b/>
                <w:bCs/>
                <w:szCs w:val="20"/>
                <w:rtl/>
              </w:rPr>
              <w:t xml:space="preserve"> </w:t>
            </w:r>
            <w:r w:rsidRPr="0080093E">
              <w:rPr>
                <w:rFonts w:ascii="Arial" w:hAnsi="Arial" w:cs="Arial"/>
                <w:b/>
                <w:bCs/>
                <w:szCs w:val="20"/>
                <w:rtl/>
              </w:rPr>
              <w:t>- מכשירים פיננסיים</w:t>
            </w:r>
            <w:r>
              <w:rPr>
                <w:rFonts w:ascii="Arial" w:hAnsi="Arial" w:cs="Arial" w:hint="cs"/>
                <w:b/>
                <w:bCs/>
                <w:szCs w:val="20"/>
                <w:rtl/>
              </w:rPr>
              <w:t xml:space="preserve"> - שווי הוגן וניהול סיכונים</w:t>
            </w:r>
            <w:r w:rsidRPr="0080093E">
              <w:rPr>
                <w:rFonts w:ascii="Arial" w:hAnsi="Arial" w:cs="Arial"/>
                <w:b/>
                <w:bCs/>
                <w:szCs w:val="20"/>
                <w:rtl/>
              </w:rPr>
              <w:t xml:space="preserve"> </w:t>
            </w:r>
            <w:r w:rsidRPr="00FB332F">
              <w:rPr>
                <w:rFonts w:ascii="Arial" w:hAnsi="Arial" w:cs="Arial"/>
                <w:b/>
                <w:szCs w:val="20"/>
                <w:rtl/>
              </w:rPr>
              <w:t>(המשך)</w:t>
            </w:r>
            <w:r w:rsidRPr="0080093E">
              <w:rPr>
                <w:rFonts w:ascii="Arial" w:hAnsi="Arial" w:cs="Arial"/>
                <w:b/>
                <w:bCs/>
                <w:szCs w:val="20"/>
                <w:rtl/>
              </w:rPr>
              <w:t>:</w:t>
            </w:r>
          </w:p>
        </w:tc>
      </w:tr>
      <w:tr w:rsidR="00481894" w:rsidRPr="0080093E" w:rsidTr="00EA5D07">
        <w:tc>
          <w:tcPr>
            <w:tcW w:w="1361" w:type="dxa"/>
          </w:tcPr>
          <w:p w:rsidR="00481894" w:rsidRPr="0080093E" w:rsidRDefault="00481894" w:rsidP="00EA5D07">
            <w:pPr>
              <w:spacing w:before="60" w:line="240" w:lineRule="auto"/>
              <w:ind w:left="-57"/>
              <w:rPr>
                <w:rFonts w:ascii="Arial" w:hAnsi="Arial" w:cs="Arial"/>
                <w:sz w:val="14"/>
                <w:szCs w:val="14"/>
                <w:rtl/>
              </w:rPr>
            </w:pPr>
          </w:p>
        </w:tc>
        <w:tc>
          <w:tcPr>
            <w:tcW w:w="9072" w:type="dxa"/>
          </w:tcPr>
          <w:p w:rsidR="00481894" w:rsidRPr="0080093E" w:rsidRDefault="00481894" w:rsidP="00EA5D07">
            <w:pPr>
              <w:spacing w:before="20"/>
              <w:ind w:left="454" w:hanging="454"/>
              <w:jc w:val="both"/>
              <w:rPr>
                <w:rFonts w:ascii="Arial" w:hAnsi="Arial" w:cs="Arial"/>
                <w:b/>
                <w:bCs/>
                <w:szCs w:val="20"/>
                <w:rtl/>
              </w:rPr>
            </w:pPr>
            <w:r w:rsidRPr="0080093E">
              <w:rPr>
                <w:rFonts w:ascii="Arial" w:hAnsi="Arial" w:cs="Arial"/>
                <w:b/>
                <w:bCs/>
                <w:szCs w:val="20"/>
                <w:rtl/>
              </w:rPr>
              <w:t>ה.</w:t>
            </w:r>
            <w:r w:rsidRPr="0080093E">
              <w:rPr>
                <w:rFonts w:ascii="Arial" w:hAnsi="Arial" w:cs="Arial"/>
                <w:b/>
                <w:bCs/>
                <w:szCs w:val="20"/>
                <w:rtl/>
              </w:rPr>
              <w:tab/>
              <w:t xml:space="preserve">סיכוני שוק </w:t>
            </w:r>
            <w:r w:rsidRPr="00FB332F">
              <w:rPr>
                <w:rFonts w:ascii="Arial" w:hAnsi="Arial" w:cs="Arial"/>
                <w:b/>
                <w:szCs w:val="20"/>
                <w:rtl/>
              </w:rPr>
              <w:t>(המשך)</w:t>
            </w:r>
            <w:r w:rsidRPr="0080093E">
              <w:rPr>
                <w:rFonts w:ascii="Arial" w:hAnsi="Arial" w:cs="Arial"/>
                <w:b/>
                <w:bCs/>
                <w:szCs w:val="20"/>
                <w:rtl/>
              </w:rPr>
              <w:t>:</w:t>
            </w:r>
          </w:p>
        </w:tc>
      </w:tr>
      <w:tr w:rsidR="00481894" w:rsidRPr="0080093E" w:rsidTr="00EA5D07">
        <w:tc>
          <w:tcPr>
            <w:tcW w:w="1361" w:type="dxa"/>
          </w:tcPr>
          <w:p w:rsidR="00481894" w:rsidRPr="0080093E" w:rsidRDefault="00481894" w:rsidP="00EA5D07">
            <w:pPr>
              <w:spacing w:before="60" w:line="240" w:lineRule="auto"/>
              <w:ind w:left="-57"/>
              <w:rPr>
                <w:rFonts w:ascii="Arial" w:hAnsi="Arial" w:cs="Arial"/>
                <w:sz w:val="14"/>
                <w:szCs w:val="14"/>
                <w:rtl/>
              </w:rPr>
            </w:pPr>
          </w:p>
        </w:tc>
        <w:tc>
          <w:tcPr>
            <w:tcW w:w="9072" w:type="dxa"/>
          </w:tcPr>
          <w:p w:rsidR="00481894" w:rsidRPr="00F529E7" w:rsidRDefault="00481894" w:rsidP="00EA5D07">
            <w:pPr>
              <w:spacing w:before="20"/>
              <w:ind w:left="454" w:hanging="454"/>
              <w:jc w:val="both"/>
              <w:rPr>
                <w:rFonts w:ascii="Arial" w:hAnsi="Arial" w:cs="Arial"/>
                <w:szCs w:val="20"/>
                <w:rtl/>
              </w:rPr>
            </w:pPr>
            <w:r w:rsidRPr="00F529E7">
              <w:rPr>
                <w:rFonts w:ascii="Arial" w:hAnsi="Arial" w:cs="Arial"/>
                <w:szCs w:val="20"/>
                <w:rtl/>
              </w:rPr>
              <w:t>4.</w:t>
            </w:r>
            <w:r w:rsidRPr="00F529E7">
              <w:rPr>
                <w:rFonts w:ascii="Arial" w:hAnsi="Arial" w:cs="Arial"/>
                <w:szCs w:val="20"/>
                <w:rtl/>
              </w:rPr>
              <w:tab/>
            </w:r>
            <w:r w:rsidRPr="00F529E7">
              <w:rPr>
                <w:rFonts w:ascii="Arial" w:hAnsi="Arial" w:cs="Arial"/>
                <w:szCs w:val="20"/>
                <w:u w:val="single"/>
                <w:rtl/>
              </w:rPr>
              <w:t>סיכון ריבית</w:t>
            </w:r>
            <w:r w:rsidRPr="00F529E7">
              <w:rPr>
                <w:rFonts w:ascii="Arial" w:hAnsi="Arial" w:cs="Arial"/>
                <w:szCs w:val="20"/>
                <w:rtl/>
              </w:rPr>
              <w:t>:</w:t>
            </w:r>
          </w:p>
        </w:tc>
      </w:tr>
      <w:tr w:rsidR="00481894" w:rsidRPr="0080093E" w:rsidTr="00EA5D07">
        <w:tc>
          <w:tcPr>
            <w:tcW w:w="1361" w:type="dxa"/>
          </w:tcPr>
          <w:p w:rsidR="00481894" w:rsidRPr="0080093E" w:rsidRDefault="00481894" w:rsidP="00EA5D07">
            <w:pPr>
              <w:spacing w:before="60" w:line="240" w:lineRule="auto"/>
              <w:ind w:left="-57"/>
              <w:rPr>
                <w:rFonts w:ascii="Arial" w:hAnsi="Arial" w:cs="Arial"/>
                <w:sz w:val="14"/>
                <w:szCs w:val="14"/>
                <w:rtl/>
              </w:rPr>
            </w:pPr>
          </w:p>
        </w:tc>
        <w:tc>
          <w:tcPr>
            <w:tcW w:w="9072" w:type="dxa"/>
          </w:tcPr>
          <w:p w:rsidR="00481894" w:rsidRPr="0080093E" w:rsidRDefault="00481894" w:rsidP="00D4465A">
            <w:pPr>
              <w:spacing w:before="20"/>
              <w:jc w:val="both"/>
              <w:rPr>
                <w:rFonts w:ascii="Arial" w:hAnsi="Arial" w:cs="Arial"/>
                <w:szCs w:val="20"/>
                <w:rtl/>
              </w:rPr>
            </w:pPr>
            <w:r w:rsidRPr="0080093E">
              <w:rPr>
                <w:rFonts w:ascii="Arial" w:hAnsi="Arial" w:cs="Arial"/>
                <w:szCs w:val="20"/>
                <w:rtl/>
              </w:rPr>
              <w:t>[</w:t>
            </w:r>
            <w:r w:rsidRPr="007D2EDF">
              <w:rPr>
                <w:rFonts w:ascii="Arial" w:hAnsi="Arial" w:cs="Arial"/>
                <w:i/>
                <w:iCs/>
                <w:szCs w:val="20"/>
                <w:rtl/>
              </w:rPr>
              <w:t xml:space="preserve">ראה ביאור </w:t>
            </w:r>
            <w:r w:rsidR="00D4465A">
              <w:rPr>
                <w:rFonts w:ascii="Arial" w:hAnsi="Arial" w:cs="Arial" w:hint="cs"/>
                <w:i/>
                <w:iCs/>
                <w:szCs w:val="20"/>
                <w:rtl/>
              </w:rPr>
              <w:t>38</w:t>
            </w:r>
            <w:r w:rsidRPr="007D2EDF">
              <w:rPr>
                <w:rFonts w:ascii="Arial" w:hAnsi="Arial" w:cs="Arial"/>
                <w:i/>
                <w:iCs/>
                <w:szCs w:val="20"/>
                <w:rtl/>
              </w:rPr>
              <w:t>(ה)(</w:t>
            </w:r>
            <w:r w:rsidRPr="007D2EDF">
              <w:rPr>
                <w:rFonts w:ascii="Arial" w:hAnsi="Arial" w:cs="Arial"/>
                <w:i/>
                <w:iCs/>
                <w:szCs w:val="20"/>
              </w:rPr>
              <w:t>4</w:t>
            </w:r>
            <w:r w:rsidRPr="007D2EDF">
              <w:rPr>
                <w:rFonts w:ascii="Arial" w:hAnsi="Arial" w:cs="Arial"/>
                <w:i/>
                <w:iCs/>
                <w:szCs w:val="20"/>
                <w:rtl/>
              </w:rPr>
              <w:t>) בדוח לדוגמה הראשי.</w:t>
            </w:r>
            <w:r w:rsidRPr="0080093E">
              <w:rPr>
                <w:rFonts w:ascii="Arial" w:hAnsi="Arial" w:cs="Arial"/>
                <w:szCs w:val="20"/>
                <w:rtl/>
              </w:rPr>
              <w:t>]</w:t>
            </w:r>
          </w:p>
        </w:tc>
      </w:tr>
      <w:tr w:rsidR="00481894" w:rsidRPr="0080093E" w:rsidTr="00EA5D07">
        <w:tc>
          <w:tcPr>
            <w:tcW w:w="1361" w:type="dxa"/>
          </w:tcPr>
          <w:p w:rsidR="00481894" w:rsidRPr="0080093E" w:rsidRDefault="00481894" w:rsidP="00EA5D07">
            <w:pPr>
              <w:spacing w:before="60" w:line="240" w:lineRule="auto"/>
              <w:ind w:left="-57"/>
              <w:rPr>
                <w:rFonts w:ascii="Arial" w:hAnsi="Arial" w:cs="Arial"/>
                <w:sz w:val="14"/>
                <w:szCs w:val="14"/>
                <w:rtl/>
              </w:rPr>
            </w:pPr>
          </w:p>
        </w:tc>
        <w:tc>
          <w:tcPr>
            <w:tcW w:w="9072" w:type="dxa"/>
          </w:tcPr>
          <w:p w:rsidR="00481894" w:rsidRPr="0080093E" w:rsidRDefault="00481894" w:rsidP="00EA5D07">
            <w:pPr>
              <w:spacing w:before="120"/>
              <w:ind w:left="454" w:hanging="454"/>
              <w:jc w:val="both"/>
              <w:rPr>
                <w:rFonts w:ascii="Arial" w:hAnsi="Arial" w:cs="Arial"/>
                <w:b/>
                <w:bCs/>
                <w:szCs w:val="20"/>
                <w:rtl/>
              </w:rPr>
            </w:pPr>
            <w:r w:rsidRPr="0080093E">
              <w:rPr>
                <w:rFonts w:ascii="Arial" w:hAnsi="Arial" w:cs="Arial"/>
                <w:b/>
                <w:bCs/>
                <w:szCs w:val="20"/>
                <w:rtl/>
              </w:rPr>
              <w:t>ו.</w:t>
            </w:r>
            <w:r w:rsidRPr="0080093E">
              <w:rPr>
                <w:rFonts w:ascii="Arial" w:hAnsi="Arial" w:cs="Arial"/>
                <w:b/>
                <w:bCs/>
                <w:szCs w:val="20"/>
                <w:rtl/>
              </w:rPr>
              <w:tab/>
              <w:t>סיכון אשראי:</w:t>
            </w:r>
          </w:p>
        </w:tc>
      </w:tr>
      <w:tr w:rsidR="00481894" w:rsidRPr="0080093E" w:rsidTr="00EA5D07">
        <w:tc>
          <w:tcPr>
            <w:tcW w:w="1361" w:type="dxa"/>
          </w:tcPr>
          <w:p w:rsidR="00481894" w:rsidRPr="0080093E" w:rsidRDefault="00481894" w:rsidP="00EA5D07">
            <w:pPr>
              <w:spacing w:before="60" w:line="240" w:lineRule="auto"/>
              <w:ind w:left="-57"/>
              <w:rPr>
                <w:rFonts w:ascii="Arial" w:hAnsi="Arial" w:cs="Arial"/>
                <w:sz w:val="14"/>
                <w:szCs w:val="14"/>
                <w:rtl/>
              </w:rPr>
            </w:pPr>
          </w:p>
        </w:tc>
        <w:tc>
          <w:tcPr>
            <w:tcW w:w="9072" w:type="dxa"/>
          </w:tcPr>
          <w:p w:rsidR="00481894" w:rsidRPr="0080093E" w:rsidRDefault="00481894" w:rsidP="00D4465A">
            <w:pPr>
              <w:spacing w:before="20"/>
              <w:jc w:val="both"/>
              <w:rPr>
                <w:rFonts w:ascii="Arial" w:hAnsi="Arial" w:cs="Arial"/>
                <w:szCs w:val="20"/>
                <w:rtl/>
              </w:rPr>
            </w:pPr>
            <w:r w:rsidRPr="0080093E">
              <w:rPr>
                <w:rFonts w:ascii="Arial" w:hAnsi="Arial" w:cs="Arial"/>
                <w:szCs w:val="20"/>
                <w:rtl/>
              </w:rPr>
              <w:t>[</w:t>
            </w:r>
            <w:r w:rsidRPr="007D2EDF">
              <w:rPr>
                <w:rFonts w:ascii="Arial" w:hAnsi="Arial" w:cs="Arial"/>
                <w:i/>
                <w:iCs/>
                <w:szCs w:val="20"/>
                <w:rtl/>
              </w:rPr>
              <w:t xml:space="preserve">ראה ביאור </w:t>
            </w:r>
            <w:r w:rsidR="00D4465A">
              <w:rPr>
                <w:rFonts w:ascii="Arial" w:hAnsi="Arial" w:cs="Arial" w:hint="cs"/>
                <w:i/>
                <w:iCs/>
                <w:szCs w:val="20"/>
                <w:rtl/>
              </w:rPr>
              <w:t>38</w:t>
            </w:r>
            <w:r w:rsidRPr="007D2EDF">
              <w:rPr>
                <w:rFonts w:ascii="Arial" w:hAnsi="Arial" w:cs="Arial"/>
                <w:i/>
                <w:iCs/>
                <w:szCs w:val="20"/>
                <w:rtl/>
              </w:rPr>
              <w:t>(ו)</w:t>
            </w:r>
            <w:r w:rsidRPr="007D2EDF">
              <w:rPr>
                <w:rStyle w:val="FootnoteReference"/>
                <w:rFonts w:ascii="Arial" w:hAnsi="Arial" w:cs="Arial"/>
                <w:szCs w:val="20"/>
                <w:rtl/>
              </w:rPr>
              <w:footnoteReference w:id="591"/>
            </w:r>
            <w:r w:rsidRPr="007D2EDF">
              <w:rPr>
                <w:rFonts w:ascii="Arial" w:hAnsi="Arial" w:cs="Arial"/>
                <w:i/>
                <w:iCs/>
                <w:szCs w:val="20"/>
                <w:rtl/>
              </w:rPr>
              <w:t xml:space="preserve"> בדוח לדוגמה הראשי.</w:t>
            </w:r>
            <w:r w:rsidRPr="0080093E">
              <w:rPr>
                <w:rFonts w:ascii="Arial" w:hAnsi="Arial" w:cs="Arial"/>
                <w:szCs w:val="20"/>
                <w:rtl/>
              </w:rPr>
              <w:t>]</w:t>
            </w:r>
          </w:p>
        </w:tc>
      </w:tr>
      <w:tr w:rsidR="00481894" w:rsidRPr="0080093E" w:rsidTr="00EA5D07">
        <w:tc>
          <w:tcPr>
            <w:tcW w:w="1361" w:type="dxa"/>
          </w:tcPr>
          <w:p w:rsidR="00481894" w:rsidRPr="0080093E" w:rsidRDefault="00481894" w:rsidP="00EA5D07">
            <w:pPr>
              <w:spacing w:before="60" w:line="240" w:lineRule="auto"/>
              <w:ind w:left="-57" w:right="-57"/>
              <w:rPr>
                <w:rFonts w:ascii="Arial" w:hAnsi="Arial" w:cs="Arial"/>
                <w:sz w:val="14"/>
                <w:szCs w:val="14"/>
                <w:rtl/>
              </w:rPr>
            </w:pPr>
          </w:p>
        </w:tc>
        <w:tc>
          <w:tcPr>
            <w:tcW w:w="9072" w:type="dxa"/>
          </w:tcPr>
          <w:p w:rsidR="00481894" w:rsidRPr="0080093E" w:rsidRDefault="00481894" w:rsidP="00EA5D07">
            <w:pPr>
              <w:spacing w:before="120"/>
              <w:ind w:left="454" w:hanging="454"/>
              <w:jc w:val="both"/>
              <w:rPr>
                <w:rFonts w:ascii="Arial" w:hAnsi="Arial" w:cs="Arial"/>
                <w:b/>
                <w:bCs/>
                <w:szCs w:val="20"/>
                <w:rtl/>
              </w:rPr>
            </w:pPr>
            <w:r w:rsidRPr="0080093E">
              <w:rPr>
                <w:rFonts w:ascii="Arial" w:hAnsi="Arial" w:cs="Arial"/>
                <w:b/>
                <w:bCs/>
                <w:szCs w:val="20"/>
                <w:rtl/>
              </w:rPr>
              <w:t>ז.</w:t>
            </w:r>
            <w:r w:rsidRPr="0080093E">
              <w:rPr>
                <w:rFonts w:ascii="Arial" w:hAnsi="Arial" w:cs="Arial"/>
                <w:b/>
                <w:bCs/>
                <w:szCs w:val="20"/>
                <w:rtl/>
              </w:rPr>
              <w:tab/>
              <w:t>סיכון נזילות:</w:t>
            </w:r>
          </w:p>
        </w:tc>
      </w:tr>
      <w:tr w:rsidR="00481894" w:rsidRPr="0080093E" w:rsidTr="00EA5D07">
        <w:tc>
          <w:tcPr>
            <w:tcW w:w="1361" w:type="dxa"/>
          </w:tcPr>
          <w:p w:rsidR="00481894" w:rsidRPr="0080093E" w:rsidRDefault="00481894" w:rsidP="00EA5D07">
            <w:pPr>
              <w:spacing w:before="60" w:line="240" w:lineRule="auto"/>
              <w:ind w:left="-57"/>
              <w:rPr>
                <w:rFonts w:ascii="Arial" w:hAnsi="Arial" w:cs="Arial"/>
                <w:sz w:val="14"/>
                <w:szCs w:val="14"/>
                <w:rtl/>
              </w:rPr>
            </w:pPr>
          </w:p>
        </w:tc>
        <w:tc>
          <w:tcPr>
            <w:tcW w:w="9072" w:type="dxa"/>
          </w:tcPr>
          <w:p w:rsidR="00481894" w:rsidRPr="0080093E" w:rsidRDefault="00481894" w:rsidP="00D4465A">
            <w:pPr>
              <w:spacing w:before="20"/>
              <w:jc w:val="both"/>
              <w:rPr>
                <w:rFonts w:ascii="Arial" w:hAnsi="Arial" w:cs="Arial"/>
                <w:b/>
                <w:bCs/>
                <w:sz w:val="22"/>
                <w:szCs w:val="20"/>
                <w:rtl/>
              </w:rPr>
            </w:pPr>
            <w:r w:rsidRPr="0080093E">
              <w:rPr>
                <w:rFonts w:ascii="Arial" w:hAnsi="Arial" w:cs="Arial"/>
                <w:szCs w:val="20"/>
                <w:rtl/>
              </w:rPr>
              <w:t>[</w:t>
            </w:r>
            <w:r w:rsidRPr="007D2EDF">
              <w:rPr>
                <w:rFonts w:ascii="Arial" w:hAnsi="Arial" w:cs="Arial"/>
                <w:i/>
                <w:iCs/>
                <w:szCs w:val="20"/>
                <w:rtl/>
              </w:rPr>
              <w:t xml:space="preserve">ראה ביאור </w:t>
            </w:r>
            <w:r w:rsidR="00D4465A">
              <w:rPr>
                <w:rFonts w:ascii="Arial" w:hAnsi="Arial" w:cs="Arial" w:hint="cs"/>
                <w:i/>
                <w:iCs/>
                <w:szCs w:val="20"/>
                <w:rtl/>
              </w:rPr>
              <w:t>38</w:t>
            </w:r>
            <w:r w:rsidRPr="007D2EDF">
              <w:rPr>
                <w:rFonts w:ascii="Arial" w:hAnsi="Arial" w:cs="Arial"/>
                <w:i/>
                <w:iCs/>
                <w:szCs w:val="20"/>
                <w:rtl/>
              </w:rPr>
              <w:t>(ז) בדוח לדוגמה הראשי.</w:t>
            </w:r>
            <w:r w:rsidRPr="0080093E">
              <w:rPr>
                <w:rFonts w:ascii="Arial" w:hAnsi="Arial" w:cs="Arial"/>
                <w:szCs w:val="20"/>
                <w:rtl/>
              </w:rPr>
              <w:t>]</w:t>
            </w:r>
          </w:p>
        </w:tc>
      </w:tr>
      <w:tr w:rsidR="00481894" w:rsidRPr="0080093E" w:rsidTr="00EA5D07">
        <w:tc>
          <w:tcPr>
            <w:tcW w:w="1361" w:type="dxa"/>
          </w:tcPr>
          <w:p w:rsidR="00481894" w:rsidRPr="0080093E" w:rsidRDefault="00481894" w:rsidP="00EA5D07">
            <w:pPr>
              <w:spacing w:before="60" w:line="240" w:lineRule="auto"/>
              <w:ind w:left="-57"/>
              <w:rPr>
                <w:rFonts w:ascii="Arial" w:hAnsi="Arial" w:cs="Arial"/>
                <w:sz w:val="14"/>
                <w:szCs w:val="14"/>
                <w:rtl/>
              </w:rPr>
            </w:pPr>
          </w:p>
        </w:tc>
        <w:tc>
          <w:tcPr>
            <w:tcW w:w="9072" w:type="dxa"/>
          </w:tcPr>
          <w:p w:rsidR="00481894" w:rsidRPr="0080093E" w:rsidRDefault="00481894" w:rsidP="00EA5D07">
            <w:pPr>
              <w:spacing w:before="60"/>
              <w:ind w:left="454" w:hanging="454"/>
              <w:jc w:val="both"/>
              <w:rPr>
                <w:rFonts w:ascii="Arial" w:hAnsi="Arial" w:cs="Arial"/>
                <w:b/>
                <w:bCs/>
                <w:szCs w:val="20"/>
                <w:rtl/>
              </w:rPr>
            </w:pPr>
            <w:r>
              <w:rPr>
                <w:rFonts w:ascii="Arial" w:hAnsi="Arial" w:cs="Arial" w:hint="cs"/>
                <w:szCs w:val="20"/>
                <w:rtl/>
              </w:rPr>
              <w:t>1</w:t>
            </w:r>
            <w:r w:rsidRPr="0080093E">
              <w:rPr>
                <w:rFonts w:ascii="Arial" w:hAnsi="Arial" w:cs="Arial"/>
                <w:szCs w:val="20"/>
                <w:rtl/>
              </w:rPr>
              <w:t>.</w:t>
            </w:r>
            <w:r w:rsidRPr="0080093E">
              <w:rPr>
                <w:rFonts w:ascii="Arial" w:hAnsi="Arial" w:cs="Arial"/>
                <w:szCs w:val="20"/>
                <w:rtl/>
              </w:rPr>
              <w:tab/>
            </w:r>
            <w:r w:rsidRPr="00F529E7">
              <w:rPr>
                <w:rFonts w:ascii="Arial" w:hAnsi="Arial" w:cs="Arial"/>
                <w:szCs w:val="20"/>
                <w:u w:val="single"/>
                <w:rtl/>
              </w:rPr>
              <w:t>קבוצות של התחייבויות פיננסיות</w:t>
            </w:r>
            <w:r w:rsidRPr="0080093E">
              <w:rPr>
                <w:rFonts w:ascii="Arial" w:hAnsi="Arial" w:cs="Arial"/>
                <w:szCs w:val="20"/>
                <w:rtl/>
              </w:rPr>
              <w:t>:</w:t>
            </w:r>
          </w:p>
        </w:tc>
      </w:tr>
      <w:tr w:rsidR="00481894" w:rsidRPr="0080093E" w:rsidTr="00EA5D07">
        <w:tc>
          <w:tcPr>
            <w:tcW w:w="1361" w:type="dxa"/>
          </w:tcPr>
          <w:p w:rsidR="00481894" w:rsidRPr="0080093E" w:rsidRDefault="00481894" w:rsidP="00EA5D07">
            <w:pPr>
              <w:spacing w:before="70" w:line="240" w:lineRule="auto"/>
              <w:ind w:left="-57"/>
              <w:rPr>
                <w:rFonts w:ascii="Arial" w:hAnsi="Arial" w:cs="Arial"/>
                <w:sz w:val="14"/>
                <w:szCs w:val="14"/>
                <w:rtl/>
              </w:rPr>
            </w:pPr>
          </w:p>
        </w:tc>
        <w:tc>
          <w:tcPr>
            <w:tcW w:w="9072" w:type="dxa"/>
          </w:tcPr>
          <w:p w:rsidR="00481894" w:rsidRDefault="00481894" w:rsidP="00D4465A">
            <w:pPr>
              <w:spacing w:before="20"/>
              <w:jc w:val="both"/>
              <w:rPr>
                <w:rFonts w:ascii="Arial" w:hAnsi="Arial" w:cs="Arial"/>
                <w:b/>
                <w:bCs/>
                <w:sz w:val="22"/>
                <w:szCs w:val="20"/>
                <w:rtl/>
              </w:rPr>
            </w:pPr>
            <w:r w:rsidRPr="0080093E">
              <w:rPr>
                <w:rFonts w:ascii="Arial" w:hAnsi="Arial" w:cs="Arial"/>
                <w:szCs w:val="20"/>
                <w:rtl/>
              </w:rPr>
              <w:t>[</w:t>
            </w:r>
            <w:r w:rsidRPr="007D2EDF">
              <w:rPr>
                <w:rFonts w:ascii="Arial" w:hAnsi="Arial" w:cs="Arial"/>
                <w:i/>
                <w:iCs/>
                <w:szCs w:val="20"/>
                <w:rtl/>
              </w:rPr>
              <w:t xml:space="preserve">ראה ביאור </w:t>
            </w:r>
            <w:r w:rsidR="00D4465A">
              <w:rPr>
                <w:rFonts w:ascii="Arial" w:hAnsi="Arial" w:cs="Arial" w:hint="cs"/>
                <w:i/>
                <w:iCs/>
                <w:szCs w:val="20"/>
                <w:rtl/>
              </w:rPr>
              <w:t>38</w:t>
            </w:r>
            <w:r w:rsidRPr="007D2EDF">
              <w:rPr>
                <w:rFonts w:ascii="Arial" w:hAnsi="Arial" w:cs="Arial"/>
                <w:i/>
                <w:iCs/>
                <w:szCs w:val="20"/>
                <w:rtl/>
              </w:rPr>
              <w:t>(ז)(</w:t>
            </w:r>
            <w:r w:rsidRPr="007D2EDF">
              <w:rPr>
                <w:rFonts w:ascii="Arial" w:hAnsi="Arial" w:cs="Arial"/>
                <w:i/>
                <w:iCs/>
                <w:szCs w:val="20"/>
              </w:rPr>
              <w:t>1</w:t>
            </w:r>
            <w:r w:rsidRPr="007D2EDF">
              <w:rPr>
                <w:rFonts w:ascii="Arial" w:hAnsi="Arial" w:cs="Arial"/>
                <w:i/>
                <w:iCs/>
                <w:szCs w:val="20"/>
                <w:rtl/>
              </w:rPr>
              <w:t>) בדוח לדוגמה הראשי.</w:t>
            </w:r>
            <w:r w:rsidRPr="0080093E">
              <w:rPr>
                <w:rFonts w:ascii="Arial" w:hAnsi="Arial" w:cs="Arial"/>
                <w:szCs w:val="20"/>
                <w:rtl/>
              </w:rPr>
              <w:t>]</w:t>
            </w:r>
          </w:p>
        </w:tc>
      </w:tr>
      <w:tr w:rsidR="00481894" w:rsidRPr="0080093E" w:rsidTr="00EA5D07">
        <w:tc>
          <w:tcPr>
            <w:tcW w:w="1361" w:type="dxa"/>
          </w:tcPr>
          <w:p w:rsidR="00481894" w:rsidRPr="0080093E" w:rsidRDefault="00481894" w:rsidP="00EA5D07">
            <w:pPr>
              <w:spacing w:before="60" w:line="240" w:lineRule="auto"/>
              <w:ind w:left="-57"/>
              <w:rPr>
                <w:rFonts w:ascii="Arial" w:hAnsi="Arial" w:cs="Arial"/>
                <w:sz w:val="14"/>
                <w:szCs w:val="14"/>
                <w:rtl/>
              </w:rPr>
            </w:pPr>
          </w:p>
        </w:tc>
        <w:tc>
          <w:tcPr>
            <w:tcW w:w="9072" w:type="dxa"/>
          </w:tcPr>
          <w:p w:rsidR="00481894" w:rsidRPr="0080093E" w:rsidRDefault="00481894" w:rsidP="00EA5D07">
            <w:pPr>
              <w:spacing w:before="60"/>
              <w:ind w:left="454" w:hanging="454"/>
              <w:jc w:val="both"/>
              <w:rPr>
                <w:rFonts w:ascii="Arial" w:hAnsi="Arial" w:cs="Arial"/>
                <w:b/>
                <w:bCs/>
                <w:sz w:val="22"/>
                <w:szCs w:val="20"/>
                <w:rtl/>
              </w:rPr>
            </w:pPr>
            <w:r>
              <w:rPr>
                <w:rFonts w:ascii="Arial" w:hAnsi="Arial" w:cs="Arial" w:hint="cs"/>
                <w:szCs w:val="20"/>
                <w:rtl/>
              </w:rPr>
              <w:t>2</w:t>
            </w:r>
            <w:r w:rsidRPr="0080093E">
              <w:rPr>
                <w:rFonts w:ascii="Arial" w:hAnsi="Arial" w:cs="Arial"/>
                <w:szCs w:val="20"/>
                <w:rtl/>
              </w:rPr>
              <w:t>.</w:t>
            </w:r>
            <w:r w:rsidRPr="0080093E">
              <w:rPr>
                <w:rFonts w:ascii="Arial" w:hAnsi="Arial" w:cs="Arial"/>
                <w:szCs w:val="20"/>
                <w:rtl/>
              </w:rPr>
              <w:tab/>
            </w:r>
            <w:r w:rsidRPr="00CF4C80">
              <w:rPr>
                <w:rFonts w:ascii="Arial" w:hAnsi="Arial" w:cs="Arial"/>
                <w:szCs w:val="20"/>
                <w:u w:val="single"/>
                <w:rtl/>
              </w:rPr>
              <w:t>ניתוח מועדי הפירעון החוזיים של התחייבויות פיננסיות בהתבסס, היכן שרלוונטי, על ערכים נקובים לסילוק שיעורי הריבית ושערי החליפין לסוף תקופת הדיווח</w:t>
            </w:r>
            <w:r w:rsidRPr="0080093E">
              <w:rPr>
                <w:rFonts w:ascii="Arial" w:hAnsi="Arial" w:cs="Arial"/>
                <w:szCs w:val="20"/>
                <w:rtl/>
              </w:rPr>
              <w:t>:</w:t>
            </w:r>
          </w:p>
        </w:tc>
      </w:tr>
      <w:tr w:rsidR="00481894" w:rsidRPr="0080093E" w:rsidTr="00EA5D07">
        <w:tc>
          <w:tcPr>
            <w:tcW w:w="1361" w:type="dxa"/>
          </w:tcPr>
          <w:p w:rsidR="00481894" w:rsidRPr="0080093E" w:rsidRDefault="00481894" w:rsidP="00EA5D07">
            <w:pPr>
              <w:spacing w:before="70" w:line="240" w:lineRule="auto"/>
              <w:ind w:left="-57"/>
              <w:rPr>
                <w:rFonts w:ascii="Arial" w:hAnsi="Arial" w:cs="Arial"/>
                <w:sz w:val="14"/>
                <w:szCs w:val="14"/>
                <w:rtl/>
              </w:rPr>
            </w:pPr>
          </w:p>
        </w:tc>
        <w:tc>
          <w:tcPr>
            <w:tcW w:w="9072" w:type="dxa"/>
          </w:tcPr>
          <w:p w:rsidR="00481894" w:rsidRPr="0080093E" w:rsidRDefault="00481894" w:rsidP="00D4465A">
            <w:pPr>
              <w:spacing w:before="20"/>
              <w:jc w:val="both"/>
              <w:rPr>
                <w:rFonts w:ascii="Arial" w:hAnsi="Arial" w:cs="Arial"/>
                <w:b/>
                <w:bCs/>
                <w:sz w:val="22"/>
                <w:szCs w:val="20"/>
                <w:rtl/>
              </w:rPr>
            </w:pPr>
            <w:r w:rsidRPr="0080093E">
              <w:rPr>
                <w:rFonts w:ascii="Arial" w:hAnsi="Arial" w:cs="Arial"/>
                <w:szCs w:val="20"/>
                <w:rtl/>
              </w:rPr>
              <w:t>[</w:t>
            </w:r>
            <w:r w:rsidRPr="007D2EDF">
              <w:rPr>
                <w:rFonts w:ascii="Arial" w:hAnsi="Arial" w:cs="Arial"/>
                <w:i/>
                <w:iCs/>
                <w:szCs w:val="20"/>
                <w:rtl/>
              </w:rPr>
              <w:t xml:space="preserve">ראה ביאור </w:t>
            </w:r>
            <w:r w:rsidR="00D4465A">
              <w:rPr>
                <w:rFonts w:ascii="Arial" w:hAnsi="Arial" w:cs="Arial" w:hint="cs"/>
                <w:i/>
                <w:iCs/>
                <w:szCs w:val="20"/>
                <w:rtl/>
              </w:rPr>
              <w:t>38</w:t>
            </w:r>
            <w:r w:rsidRPr="007D2EDF">
              <w:rPr>
                <w:rFonts w:ascii="Arial" w:hAnsi="Arial" w:cs="Arial"/>
                <w:i/>
                <w:iCs/>
                <w:szCs w:val="20"/>
                <w:rtl/>
              </w:rPr>
              <w:t>(ז)(</w:t>
            </w:r>
            <w:r w:rsidRPr="007D2EDF">
              <w:rPr>
                <w:rFonts w:ascii="Arial" w:hAnsi="Arial" w:cs="Arial" w:hint="cs"/>
                <w:i/>
                <w:iCs/>
                <w:szCs w:val="20"/>
                <w:rtl/>
              </w:rPr>
              <w:t>2</w:t>
            </w:r>
            <w:r w:rsidRPr="007D2EDF">
              <w:rPr>
                <w:rFonts w:ascii="Arial" w:hAnsi="Arial" w:cs="Arial"/>
                <w:i/>
                <w:iCs/>
                <w:szCs w:val="20"/>
                <w:rtl/>
              </w:rPr>
              <w:t>) בדוח לדוגמה הראשי.</w:t>
            </w:r>
            <w:r w:rsidRPr="0080093E">
              <w:rPr>
                <w:rFonts w:ascii="Arial" w:hAnsi="Arial" w:cs="Arial"/>
                <w:szCs w:val="20"/>
                <w:rtl/>
              </w:rPr>
              <w:t>]</w:t>
            </w:r>
          </w:p>
        </w:tc>
      </w:tr>
      <w:tr w:rsidR="00481894" w:rsidRPr="0080093E" w:rsidTr="00EA5D07">
        <w:tc>
          <w:tcPr>
            <w:tcW w:w="1361" w:type="dxa"/>
          </w:tcPr>
          <w:p w:rsidR="00481894" w:rsidRPr="0080093E" w:rsidRDefault="00481894" w:rsidP="00EA5D07">
            <w:pPr>
              <w:keepLines w:val="0"/>
              <w:overflowPunct/>
              <w:autoSpaceDE/>
              <w:autoSpaceDN/>
              <w:bidi w:val="0"/>
              <w:adjustRightInd/>
              <w:spacing w:line="240" w:lineRule="auto"/>
              <w:textAlignment w:val="auto"/>
              <w:rPr>
                <w:rFonts w:ascii="Arial" w:hAnsi="Arial" w:cs="Arial"/>
                <w:b/>
                <w:bCs/>
                <w:sz w:val="14"/>
                <w:szCs w:val="14"/>
              </w:rPr>
            </w:pPr>
          </w:p>
        </w:tc>
        <w:tc>
          <w:tcPr>
            <w:tcW w:w="9072" w:type="dxa"/>
          </w:tcPr>
          <w:p w:rsidR="00481894" w:rsidRPr="0080093E" w:rsidRDefault="00481894" w:rsidP="00EA5D07">
            <w:pPr>
              <w:spacing w:before="120"/>
              <w:ind w:left="454" w:hanging="454"/>
              <w:jc w:val="both"/>
              <w:rPr>
                <w:rFonts w:ascii="Arial" w:hAnsi="Arial" w:cs="Arial"/>
                <w:b/>
                <w:bCs/>
                <w:szCs w:val="20"/>
                <w:rtl/>
              </w:rPr>
            </w:pPr>
            <w:r>
              <w:rPr>
                <w:rFonts w:ascii="Arial" w:hAnsi="Arial" w:cs="Arial" w:hint="cs"/>
                <w:b/>
                <w:bCs/>
                <w:szCs w:val="20"/>
                <w:rtl/>
              </w:rPr>
              <w:t>ח</w:t>
            </w:r>
            <w:r w:rsidRPr="0080093E">
              <w:rPr>
                <w:rFonts w:ascii="Arial" w:hAnsi="Arial" w:cs="Arial"/>
                <w:b/>
                <w:bCs/>
                <w:szCs w:val="20"/>
                <w:rtl/>
              </w:rPr>
              <w:t>.</w:t>
            </w:r>
            <w:r w:rsidRPr="0080093E">
              <w:rPr>
                <w:rFonts w:ascii="Arial" w:hAnsi="Arial" w:cs="Arial"/>
                <w:b/>
                <w:bCs/>
                <w:szCs w:val="20"/>
                <w:rtl/>
              </w:rPr>
              <w:tab/>
              <w:t>פעילות גידור:</w:t>
            </w:r>
          </w:p>
        </w:tc>
      </w:tr>
      <w:tr w:rsidR="00481894" w:rsidRPr="0080093E" w:rsidTr="00EA5D07">
        <w:tc>
          <w:tcPr>
            <w:tcW w:w="1361" w:type="dxa"/>
          </w:tcPr>
          <w:p w:rsidR="00481894" w:rsidRPr="0080093E" w:rsidRDefault="00481894" w:rsidP="00EA5D07">
            <w:pPr>
              <w:spacing w:line="240" w:lineRule="auto"/>
              <w:rPr>
                <w:rFonts w:ascii="Arial" w:hAnsi="Arial" w:cs="Arial"/>
                <w:b/>
                <w:bCs/>
                <w:sz w:val="14"/>
                <w:szCs w:val="14"/>
                <w:rtl/>
              </w:rPr>
            </w:pPr>
          </w:p>
        </w:tc>
        <w:tc>
          <w:tcPr>
            <w:tcW w:w="9072" w:type="dxa"/>
          </w:tcPr>
          <w:p w:rsidR="00481894" w:rsidRPr="0080093E" w:rsidRDefault="00481894" w:rsidP="00D4465A">
            <w:pPr>
              <w:spacing w:before="20"/>
              <w:jc w:val="both"/>
              <w:rPr>
                <w:rFonts w:ascii="Arial" w:hAnsi="Arial" w:cs="Arial"/>
                <w:szCs w:val="20"/>
                <w:rtl/>
              </w:rPr>
            </w:pPr>
            <w:r w:rsidRPr="0080093E">
              <w:rPr>
                <w:rFonts w:ascii="Arial" w:hAnsi="Arial" w:cs="Arial"/>
                <w:szCs w:val="20"/>
                <w:rtl/>
              </w:rPr>
              <w:t>[</w:t>
            </w:r>
            <w:r w:rsidRPr="007D2EDF">
              <w:rPr>
                <w:rFonts w:ascii="Arial" w:hAnsi="Arial" w:cs="Arial"/>
                <w:i/>
                <w:iCs/>
                <w:szCs w:val="20"/>
                <w:rtl/>
              </w:rPr>
              <w:t xml:space="preserve">ראה ביאור </w:t>
            </w:r>
            <w:r w:rsidR="00D4465A">
              <w:rPr>
                <w:rFonts w:ascii="Arial" w:hAnsi="Arial" w:cs="Arial" w:hint="cs"/>
                <w:i/>
                <w:iCs/>
                <w:szCs w:val="20"/>
                <w:rtl/>
              </w:rPr>
              <w:t>38</w:t>
            </w:r>
            <w:r w:rsidRPr="007D2EDF">
              <w:rPr>
                <w:rFonts w:ascii="Arial" w:hAnsi="Arial" w:cs="Arial"/>
                <w:i/>
                <w:iCs/>
                <w:szCs w:val="20"/>
                <w:rtl/>
              </w:rPr>
              <w:t>(</w:t>
            </w:r>
            <w:r>
              <w:rPr>
                <w:rFonts w:ascii="Arial" w:hAnsi="Arial" w:cs="Arial" w:hint="cs"/>
                <w:i/>
                <w:iCs/>
                <w:szCs w:val="20"/>
                <w:rtl/>
              </w:rPr>
              <w:t>ח</w:t>
            </w:r>
            <w:r w:rsidRPr="007D2EDF">
              <w:rPr>
                <w:rFonts w:ascii="Arial" w:hAnsi="Arial" w:cs="Arial"/>
                <w:i/>
                <w:iCs/>
                <w:szCs w:val="20"/>
                <w:rtl/>
              </w:rPr>
              <w:t>) בדוח לדוגמה הראשי.</w:t>
            </w:r>
            <w:r w:rsidRPr="0080093E">
              <w:rPr>
                <w:rFonts w:ascii="Arial" w:hAnsi="Arial" w:cs="Arial"/>
                <w:szCs w:val="20"/>
                <w:rtl/>
              </w:rPr>
              <w:t>]</w:t>
            </w:r>
          </w:p>
        </w:tc>
      </w:tr>
      <w:tr w:rsidR="00481894" w:rsidRPr="0080093E" w:rsidTr="00EA5D07">
        <w:tc>
          <w:tcPr>
            <w:tcW w:w="1361" w:type="dxa"/>
          </w:tcPr>
          <w:p w:rsidR="00481894" w:rsidRPr="0080093E" w:rsidRDefault="00481894" w:rsidP="00EA5D07">
            <w:pPr>
              <w:spacing w:line="240" w:lineRule="auto"/>
              <w:rPr>
                <w:rFonts w:ascii="Arial" w:hAnsi="Arial" w:cs="Arial"/>
                <w:sz w:val="14"/>
                <w:szCs w:val="14"/>
                <w:rtl/>
              </w:rPr>
            </w:pPr>
          </w:p>
        </w:tc>
        <w:tc>
          <w:tcPr>
            <w:tcW w:w="9072" w:type="dxa"/>
          </w:tcPr>
          <w:p w:rsidR="00481894" w:rsidRPr="0080093E" w:rsidRDefault="00481894" w:rsidP="00EA5D07">
            <w:pPr>
              <w:spacing w:before="120"/>
              <w:ind w:left="454" w:hanging="454"/>
              <w:jc w:val="both"/>
              <w:rPr>
                <w:rFonts w:ascii="Arial" w:hAnsi="Arial" w:cs="Arial"/>
                <w:b/>
                <w:bCs/>
                <w:szCs w:val="20"/>
                <w:rtl/>
              </w:rPr>
            </w:pPr>
            <w:r>
              <w:rPr>
                <w:rFonts w:ascii="Arial" w:hAnsi="Arial" w:cs="Arial" w:hint="cs"/>
                <w:b/>
                <w:bCs/>
                <w:szCs w:val="20"/>
                <w:rtl/>
              </w:rPr>
              <w:t>ט</w:t>
            </w:r>
            <w:r w:rsidRPr="0080093E">
              <w:rPr>
                <w:rFonts w:ascii="Arial" w:hAnsi="Arial" w:cs="Arial"/>
                <w:b/>
                <w:bCs/>
                <w:szCs w:val="20"/>
                <w:rtl/>
              </w:rPr>
              <w:t>.</w:t>
            </w:r>
            <w:r w:rsidRPr="0080093E">
              <w:rPr>
                <w:rFonts w:ascii="Arial" w:hAnsi="Arial" w:cs="Arial"/>
                <w:b/>
                <w:bCs/>
                <w:szCs w:val="20"/>
                <w:rtl/>
              </w:rPr>
              <w:tab/>
              <w:t>נכסים פיננסיים שהועברו:</w:t>
            </w:r>
          </w:p>
        </w:tc>
      </w:tr>
      <w:tr w:rsidR="00481894" w:rsidRPr="0080093E" w:rsidTr="00EA5D07">
        <w:tc>
          <w:tcPr>
            <w:tcW w:w="1361" w:type="dxa"/>
          </w:tcPr>
          <w:p w:rsidR="00481894" w:rsidRPr="0080093E" w:rsidRDefault="00481894" w:rsidP="00EA5D07">
            <w:pPr>
              <w:spacing w:before="60" w:line="240" w:lineRule="auto"/>
              <w:rPr>
                <w:rFonts w:ascii="Arial" w:hAnsi="Arial" w:cs="Arial"/>
                <w:sz w:val="14"/>
                <w:szCs w:val="14"/>
                <w:rtl/>
              </w:rPr>
            </w:pPr>
          </w:p>
        </w:tc>
        <w:tc>
          <w:tcPr>
            <w:tcW w:w="9072" w:type="dxa"/>
          </w:tcPr>
          <w:p w:rsidR="00481894" w:rsidRPr="0080093E" w:rsidRDefault="00481894" w:rsidP="00D4465A">
            <w:pPr>
              <w:spacing w:before="20"/>
              <w:jc w:val="both"/>
              <w:rPr>
                <w:rFonts w:ascii="Arial" w:hAnsi="Arial" w:cs="Arial"/>
                <w:szCs w:val="20"/>
                <w:rtl/>
              </w:rPr>
            </w:pPr>
            <w:r w:rsidRPr="0080093E">
              <w:rPr>
                <w:rFonts w:ascii="Arial" w:hAnsi="Arial" w:cs="Arial"/>
                <w:szCs w:val="20"/>
                <w:rtl/>
              </w:rPr>
              <w:t>[</w:t>
            </w:r>
            <w:r w:rsidRPr="007D2EDF">
              <w:rPr>
                <w:rFonts w:ascii="Arial" w:hAnsi="Arial" w:cs="Arial"/>
                <w:i/>
                <w:iCs/>
                <w:szCs w:val="20"/>
                <w:rtl/>
              </w:rPr>
              <w:t xml:space="preserve">ראה ביאור </w:t>
            </w:r>
            <w:r w:rsidR="00D4465A">
              <w:rPr>
                <w:rFonts w:ascii="Arial" w:hAnsi="Arial" w:cs="Arial" w:hint="cs"/>
                <w:i/>
                <w:iCs/>
                <w:szCs w:val="20"/>
                <w:rtl/>
              </w:rPr>
              <w:t>38</w:t>
            </w:r>
            <w:r w:rsidRPr="007D2EDF">
              <w:rPr>
                <w:rFonts w:ascii="Arial" w:hAnsi="Arial" w:cs="Arial"/>
                <w:i/>
                <w:iCs/>
                <w:szCs w:val="20"/>
                <w:rtl/>
              </w:rPr>
              <w:t>(</w:t>
            </w:r>
            <w:r>
              <w:rPr>
                <w:rFonts w:ascii="Arial" w:hAnsi="Arial" w:cs="Arial" w:hint="cs"/>
                <w:i/>
                <w:iCs/>
                <w:szCs w:val="20"/>
                <w:rtl/>
              </w:rPr>
              <w:t>ט</w:t>
            </w:r>
            <w:r w:rsidRPr="007D2EDF">
              <w:rPr>
                <w:rFonts w:ascii="Arial" w:hAnsi="Arial" w:cs="Arial"/>
                <w:i/>
                <w:iCs/>
                <w:szCs w:val="20"/>
                <w:rtl/>
              </w:rPr>
              <w:t>) בדוח לדוגמה הראשי.</w:t>
            </w:r>
            <w:r w:rsidRPr="0080093E">
              <w:rPr>
                <w:rFonts w:ascii="Arial" w:hAnsi="Arial" w:cs="Arial"/>
                <w:szCs w:val="20"/>
                <w:rtl/>
              </w:rPr>
              <w:t>]</w:t>
            </w:r>
          </w:p>
        </w:tc>
      </w:tr>
      <w:tr w:rsidR="00481894" w:rsidRPr="0080093E" w:rsidTr="00EA5D07">
        <w:tc>
          <w:tcPr>
            <w:tcW w:w="1361" w:type="dxa"/>
          </w:tcPr>
          <w:p w:rsidR="00481894" w:rsidRPr="0080093E" w:rsidRDefault="00481894" w:rsidP="00EA5D07">
            <w:pPr>
              <w:spacing w:line="240" w:lineRule="auto"/>
              <w:rPr>
                <w:rFonts w:ascii="Arial" w:hAnsi="Arial" w:cs="Arial"/>
                <w:sz w:val="14"/>
                <w:szCs w:val="14"/>
                <w:rtl/>
              </w:rPr>
            </w:pPr>
          </w:p>
        </w:tc>
        <w:tc>
          <w:tcPr>
            <w:tcW w:w="9072" w:type="dxa"/>
          </w:tcPr>
          <w:p w:rsidR="00481894" w:rsidRPr="0080093E" w:rsidRDefault="00481894" w:rsidP="00EA5D07">
            <w:pPr>
              <w:spacing w:before="120"/>
              <w:ind w:left="454" w:hanging="454"/>
              <w:jc w:val="both"/>
              <w:rPr>
                <w:rFonts w:ascii="Arial" w:hAnsi="Arial" w:cs="Arial"/>
                <w:b/>
                <w:bCs/>
                <w:szCs w:val="20"/>
                <w:rtl/>
              </w:rPr>
            </w:pPr>
            <w:r w:rsidRPr="0080093E">
              <w:rPr>
                <w:rFonts w:ascii="Arial" w:hAnsi="Arial" w:cs="Arial"/>
                <w:b/>
                <w:bCs/>
                <w:szCs w:val="20"/>
                <w:rtl/>
              </w:rPr>
              <w:t>י.</w:t>
            </w:r>
            <w:r w:rsidRPr="0080093E">
              <w:rPr>
                <w:rFonts w:ascii="Arial" w:hAnsi="Arial" w:cs="Arial"/>
                <w:b/>
                <w:bCs/>
                <w:szCs w:val="20"/>
                <w:rtl/>
              </w:rPr>
              <w:tab/>
              <w:t>ניהול הון הקבוצה:</w:t>
            </w:r>
          </w:p>
        </w:tc>
      </w:tr>
      <w:tr w:rsidR="00481894" w:rsidRPr="0080093E" w:rsidTr="00EA5D07">
        <w:tc>
          <w:tcPr>
            <w:tcW w:w="1361" w:type="dxa"/>
          </w:tcPr>
          <w:p w:rsidR="00481894" w:rsidRPr="0080093E" w:rsidRDefault="00481894" w:rsidP="00EA5D07">
            <w:pPr>
              <w:spacing w:before="60" w:line="240" w:lineRule="auto"/>
              <w:rPr>
                <w:rFonts w:ascii="Arial" w:hAnsi="Arial" w:cs="Arial"/>
                <w:sz w:val="14"/>
                <w:szCs w:val="14"/>
                <w:rtl/>
              </w:rPr>
            </w:pPr>
          </w:p>
        </w:tc>
        <w:tc>
          <w:tcPr>
            <w:tcW w:w="9072" w:type="dxa"/>
          </w:tcPr>
          <w:p w:rsidR="00481894" w:rsidRPr="0080093E" w:rsidRDefault="00481894" w:rsidP="00D4465A">
            <w:pPr>
              <w:spacing w:before="20"/>
              <w:jc w:val="both"/>
              <w:rPr>
                <w:rFonts w:ascii="Arial" w:hAnsi="Arial" w:cs="Arial"/>
                <w:szCs w:val="20"/>
                <w:rtl/>
              </w:rPr>
            </w:pPr>
            <w:r w:rsidRPr="0080093E">
              <w:rPr>
                <w:rFonts w:ascii="Arial" w:hAnsi="Arial" w:cs="Arial"/>
                <w:szCs w:val="20"/>
                <w:rtl/>
              </w:rPr>
              <w:t>[</w:t>
            </w:r>
            <w:r w:rsidRPr="007D2EDF">
              <w:rPr>
                <w:rFonts w:ascii="Arial" w:hAnsi="Arial" w:cs="Arial"/>
                <w:i/>
                <w:iCs/>
                <w:szCs w:val="20"/>
                <w:rtl/>
              </w:rPr>
              <w:t xml:space="preserve">ראה ביאור </w:t>
            </w:r>
            <w:r w:rsidR="00D4465A">
              <w:rPr>
                <w:rFonts w:ascii="Arial" w:hAnsi="Arial" w:cs="Arial" w:hint="cs"/>
                <w:i/>
                <w:iCs/>
                <w:szCs w:val="20"/>
                <w:rtl/>
              </w:rPr>
              <w:t>38</w:t>
            </w:r>
            <w:r w:rsidRPr="007D2EDF">
              <w:rPr>
                <w:rFonts w:ascii="Arial" w:hAnsi="Arial" w:cs="Arial"/>
                <w:i/>
                <w:iCs/>
                <w:szCs w:val="20"/>
                <w:rtl/>
              </w:rPr>
              <w:t>(י) בדוח לדוגמה הראשי.</w:t>
            </w:r>
            <w:r w:rsidRPr="0080093E">
              <w:rPr>
                <w:rFonts w:ascii="Arial" w:hAnsi="Arial" w:cs="Arial"/>
                <w:szCs w:val="20"/>
                <w:rtl/>
              </w:rPr>
              <w:t>]</w:t>
            </w:r>
          </w:p>
        </w:tc>
      </w:tr>
    </w:tbl>
    <w:p w:rsidR="00481894" w:rsidRDefault="00481894" w:rsidP="00481894">
      <w:pPr>
        <w:rPr>
          <w:rtl/>
        </w:rPr>
      </w:pPr>
    </w:p>
    <w:p w:rsidR="00481894" w:rsidRDefault="00481894" w:rsidP="009179A4">
      <w:pPr>
        <w:spacing w:line="240" w:lineRule="auto"/>
        <w:rPr>
          <w:rFonts w:ascii="Arial" w:hAnsi="Arial" w:cs="Arial"/>
          <w:szCs w:val="20"/>
          <w:rtl/>
        </w:rPr>
        <w:sectPr w:rsidR="00481894" w:rsidSect="00B44687">
          <w:footnotePr>
            <w:numRestart w:val="eachPage"/>
          </w:footnotePr>
          <w:pgSz w:w="11906" w:h="16838" w:code="9"/>
          <w:pgMar w:top="851" w:right="851" w:bottom="851" w:left="851" w:header="510" w:footer="510" w:gutter="0"/>
          <w:cols w:space="708"/>
          <w:bidi/>
          <w:rtlGutter/>
          <w:docGrid w:linePitch="360"/>
        </w:sect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9864"/>
      </w:tblGrid>
      <w:tr w:rsidR="00481894" w:rsidRPr="0080093E" w:rsidTr="00EA5D07">
        <w:tc>
          <w:tcPr>
            <w:tcW w:w="9865" w:type="dxa"/>
            <w:tcBorders>
              <w:bottom w:val="single" w:sz="8" w:space="0" w:color="auto"/>
            </w:tcBorders>
            <w:vAlign w:val="bottom"/>
          </w:tcPr>
          <w:p w:rsidR="00481894" w:rsidRPr="0080093E" w:rsidRDefault="00481894" w:rsidP="00FF3152">
            <w:pPr>
              <w:pStyle w:val="medium-header"/>
              <w:keepNext w:val="0"/>
              <w:keepLines w:val="0"/>
              <w:tabs>
                <w:tab w:val="clear" w:pos="624"/>
                <w:tab w:val="clear" w:pos="1021"/>
                <w:tab w:val="clear" w:pos="1474"/>
                <w:tab w:val="clear" w:pos="1928"/>
                <w:tab w:val="clear" w:pos="2381"/>
                <w:tab w:val="clear" w:pos="2835"/>
              </w:tabs>
              <w:spacing w:before="0"/>
              <w:ind w:left="0"/>
              <w:jc w:val="both"/>
              <w:rPr>
                <w:rStyle w:val="default"/>
                <w:rFonts w:ascii="Arial" w:hAnsi="Arial" w:cs="Arial"/>
                <w:noProof w:val="0"/>
                <w:szCs w:val="20"/>
                <w:rtl/>
                <w:lang w:eastAsia="en-US"/>
              </w:rPr>
            </w:pPr>
            <w:r w:rsidRPr="0080093E">
              <w:rPr>
                <w:rFonts w:ascii="Arial" w:hAnsi="Arial" w:cs="Arial"/>
                <w:b/>
                <w:bCs/>
                <w:sz w:val="22"/>
                <w:szCs w:val="22"/>
                <w:rtl/>
              </w:rPr>
              <w:t xml:space="preserve">נספח </w:t>
            </w:r>
            <w:r w:rsidR="00607BF6">
              <w:rPr>
                <w:rFonts w:ascii="Arial" w:hAnsi="Arial" w:cs="Arial" w:hint="cs"/>
                <w:b/>
                <w:bCs/>
                <w:sz w:val="22"/>
                <w:szCs w:val="22"/>
                <w:rtl/>
              </w:rPr>
              <w:t>ו</w:t>
            </w:r>
            <w:r w:rsidR="00607BF6" w:rsidRPr="0080093E">
              <w:rPr>
                <w:rFonts w:ascii="Arial" w:hAnsi="Arial" w:cs="Arial"/>
                <w:b/>
                <w:bCs/>
                <w:sz w:val="22"/>
                <w:szCs w:val="22"/>
                <w:rtl/>
              </w:rPr>
              <w:t xml:space="preserve">' </w:t>
            </w:r>
            <w:r w:rsidRPr="0080093E">
              <w:rPr>
                <w:rFonts w:ascii="Arial" w:hAnsi="Arial" w:cs="Arial"/>
                <w:b/>
                <w:bCs/>
                <w:sz w:val="22"/>
                <w:szCs w:val="22"/>
                <w:rtl/>
              </w:rPr>
              <w:t xml:space="preserve">- </w:t>
            </w:r>
            <w:r w:rsidR="00CF2936" w:rsidRPr="00CF2936">
              <w:rPr>
                <w:rFonts w:ascii="Arial" w:hAnsi="Arial" w:cs="Arial"/>
                <w:b/>
                <w:bCs/>
                <w:sz w:val="22"/>
                <w:szCs w:val="22"/>
                <w:rtl/>
              </w:rPr>
              <w:t>צירוף נדרש של דוחות כספיים של תאגידים נוספים</w:t>
            </w:r>
          </w:p>
        </w:tc>
      </w:tr>
    </w:tbl>
    <w:p w:rsidR="00481894" w:rsidRPr="005D0B9B" w:rsidRDefault="00481894" w:rsidP="00481894">
      <w:pPr>
        <w:jc w:val="both"/>
        <w:rPr>
          <w:rFonts w:ascii="Arial" w:hAnsi="Arial" w:cs="Arial"/>
          <w:b/>
          <w:bCs/>
          <w:szCs w:val="20"/>
          <w:rtl/>
        </w:rPr>
      </w:pPr>
    </w:p>
    <w:p w:rsidR="00481894" w:rsidRPr="0080093E" w:rsidRDefault="00481894" w:rsidP="00481894">
      <w:pPr>
        <w:jc w:val="both"/>
        <w:rPr>
          <w:rFonts w:ascii="Arial" w:hAnsi="Arial" w:cs="Arial"/>
          <w:b/>
          <w:bCs/>
          <w:szCs w:val="20"/>
        </w:rPr>
      </w:pPr>
    </w:p>
    <w:p w:rsidR="00481894" w:rsidRPr="00420A91" w:rsidRDefault="00481894" w:rsidP="00481894">
      <w:pPr>
        <w:numPr>
          <w:ilvl w:val="0"/>
          <w:numId w:val="5"/>
        </w:numPr>
        <w:tabs>
          <w:tab w:val="clear" w:pos="720"/>
        </w:tabs>
        <w:ind w:left="454" w:hanging="454"/>
        <w:jc w:val="both"/>
        <w:rPr>
          <w:rFonts w:ascii="Arial" w:hAnsi="Arial" w:cs="Arial"/>
          <w:b/>
          <w:bCs/>
          <w:szCs w:val="20"/>
          <w:rtl/>
        </w:rPr>
      </w:pPr>
      <w:r w:rsidRPr="00420A91">
        <w:rPr>
          <w:rFonts w:ascii="Arial" w:hAnsi="Arial" w:cs="Arial"/>
          <w:b/>
          <w:bCs/>
          <w:szCs w:val="20"/>
          <w:rtl/>
        </w:rPr>
        <w:t>צירוף דוחות חברה כלולה (תקנה 23):</w:t>
      </w:r>
      <w:r w:rsidRPr="00420A91">
        <w:rPr>
          <w:rStyle w:val="FootnoteReference"/>
          <w:rFonts w:ascii="Arial" w:hAnsi="Arial" w:cs="Arial"/>
          <w:szCs w:val="20"/>
          <w:rtl/>
        </w:rPr>
        <w:footnoteReference w:id="592"/>
      </w:r>
    </w:p>
    <w:p w:rsidR="00481894" w:rsidRPr="00420A91" w:rsidRDefault="00481894" w:rsidP="00481894">
      <w:pPr>
        <w:ind w:left="454"/>
        <w:jc w:val="both"/>
        <w:rPr>
          <w:rFonts w:ascii="Arial" w:hAnsi="Arial" w:cs="Arial"/>
          <w:szCs w:val="20"/>
          <w:rtl/>
        </w:rPr>
      </w:pPr>
      <w:r w:rsidRPr="00420A91">
        <w:rPr>
          <w:rFonts w:ascii="Arial" w:hAnsi="Arial" w:cs="Arial"/>
          <w:szCs w:val="20"/>
          <w:rtl/>
        </w:rPr>
        <w:t xml:space="preserve">לדוחות הכספיים של החברה יצורפו כנספח דוחות כספיים </w:t>
      </w:r>
      <w:r w:rsidRPr="00420A91">
        <w:rPr>
          <w:rFonts w:ascii="Arial" w:hAnsi="Arial" w:cs="Arial" w:hint="cs"/>
          <w:szCs w:val="20"/>
          <w:rtl/>
        </w:rPr>
        <w:t xml:space="preserve">מבוקרים </w:t>
      </w:r>
      <w:r w:rsidRPr="00420A91">
        <w:rPr>
          <w:rFonts w:ascii="Arial" w:hAnsi="Arial" w:cs="Arial"/>
          <w:szCs w:val="20"/>
          <w:rtl/>
        </w:rPr>
        <w:t>של חברה כלולה</w:t>
      </w:r>
      <w:r w:rsidRPr="00420A91">
        <w:rPr>
          <w:rStyle w:val="FootnoteReference"/>
          <w:rFonts w:ascii="Arial" w:hAnsi="Arial" w:cs="Arial"/>
          <w:szCs w:val="20"/>
          <w:rtl/>
        </w:rPr>
        <w:footnoteReference w:id="593"/>
      </w:r>
      <w:r w:rsidRPr="00420A91">
        <w:rPr>
          <w:rFonts w:ascii="Arial" w:hAnsi="Arial" w:cs="Arial"/>
          <w:szCs w:val="20"/>
          <w:rtl/>
        </w:rPr>
        <w:t xml:space="preserve"> לשנת הדיווח, אם התקיים אחד מהמבחנים האמורים בתקנה 23(א)(1) עד (5). יחד עם זאת, קובעת תקנה 23(ב) כי בנסיבות האמורות בתקנת המשנה, דוחות כספיים של חברה כלולה לא יצורפו לדוחות החברה, למרות עמידה במבחנים האמורים.</w:t>
      </w:r>
    </w:p>
    <w:p w:rsidR="00481894" w:rsidRPr="00420A91" w:rsidRDefault="00481894" w:rsidP="00481894">
      <w:pPr>
        <w:spacing w:before="60"/>
        <w:ind w:left="454"/>
        <w:jc w:val="both"/>
        <w:rPr>
          <w:rFonts w:ascii="Arial" w:hAnsi="Arial" w:cs="Arial"/>
          <w:szCs w:val="20"/>
          <w:rtl/>
        </w:rPr>
      </w:pPr>
      <w:r w:rsidRPr="00420A91">
        <w:rPr>
          <w:rFonts w:ascii="Arial" w:hAnsi="Arial" w:cs="Arial"/>
          <w:szCs w:val="20"/>
          <w:rtl/>
        </w:rPr>
        <w:t>בדוחות הכספיים של החברה יינתן פירוט של שמות החברות הכלולות שדוחותיהן נדרשים בצירוף לדוחות החברה וכן פירוט של שמות החברות הכלולות שלמרות שעמדו במבחני תקנה 23(א), לא צורפו בשל האמור בתקנה 23(ב) וזאת תוך פירוט הסיבה שב</w:t>
      </w:r>
      <w:r w:rsidRPr="00420A91">
        <w:rPr>
          <w:rFonts w:ascii="Arial" w:hAnsi="Arial" w:cs="Arial" w:hint="cs"/>
          <w:szCs w:val="20"/>
          <w:rtl/>
        </w:rPr>
        <w:t xml:space="preserve">גינה </w:t>
      </w:r>
      <w:r w:rsidRPr="00420A91">
        <w:rPr>
          <w:rFonts w:ascii="Arial" w:hAnsi="Arial" w:cs="Arial"/>
          <w:szCs w:val="20"/>
          <w:rtl/>
        </w:rPr>
        <w:t xml:space="preserve">לא צורפו דוחות החברה הכלולה (כפי שהוצג בביאור </w:t>
      </w:r>
      <w:r w:rsidRPr="00420A91">
        <w:rPr>
          <w:rFonts w:ascii="Arial" w:hAnsi="Arial" w:cs="Arial" w:hint="cs"/>
          <w:szCs w:val="20"/>
          <w:rtl/>
        </w:rPr>
        <w:t>10</w:t>
      </w:r>
      <w:r w:rsidRPr="00420A91">
        <w:rPr>
          <w:rFonts w:ascii="Arial" w:hAnsi="Arial" w:cs="Arial"/>
          <w:szCs w:val="20"/>
          <w:rtl/>
        </w:rPr>
        <w:t>).</w:t>
      </w:r>
    </w:p>
    <w:p w:rsidR="00481894" w:rsidRPr="00420A91" w:rsidRDefault="00481894" w:rsidP="00481894">
      <w:pPr>
        <w:spacing w:before="60"/>
        <w:ind w:left="454"/>
        <w:jc w:val="both"/>
        <w:rPr>
          <w:rFonts w:ascii="Arial" w:hAnsi="Arial" w:cs="Arial"/>
          <w:szCs w:val="20"/>
          <w:rtl/>
        </w:rPr>
      </w:pPr>
      <w:r w:rsidRPr="00420A91">
        <w:rPr>
          <w:rFonts w:ascii="Arial" w:hAnsi="Arial" w:cs="Arial"/>
          <w:szCs w:val="20"/>
          <w:rtl/>
        </w:rPr>
        <w:t>תקנה 23 מפרטת הוראות נוספות ביחס לאופן צירוף הדוחות הכספיים של החברה הכלולה.</w:t>
      </w:r>
    </w:p>
    <w:p w:rsidR="00481894" w:rsidRPr="00420A91" w:rsidRDefault="00481894" w:rsidP="00481894">
      <w:pPr>
        <w:numPr>
          <w:ilvl w:val="0"/>
          <w:numId w:val="5"/>
        </w:numPr>
        <w:tabs>
          <w:tab w:val="clear" w:pos="720"/>
        </w:tabs>
        <w:spacing w:before="120"/>
        <w:ind w:left="454" w:hanging="454"/>
        <w:jc w:val="both"/>
        <w:rPr>
          <w:rFonts w:ascii="Arial" w:hAnsi="Arial" w:cs="Arial"/>
          <w:b/>
          <w:bCs/>
          <w:szCs w:val="20"/>
          <w:rtl/>
        </w:rPr>
      </w:pPr>
      <w:r w:rsidRPr="00420A91">
        <w:rPr>
          <w:rFonts w:ascii="Arial" w:hAnsi="Arial" w:cs="Arial"/>
          <w:b/>
          <w:bCs/>
          <w:szCs w:val="20"/>
          <w:rtl/>
        </w:rPr>
        <w:t>צירוף דוחות חברה נערבת (תקנה 19):</w:t>
      </w:r>
    </w:p>
    <w:p w:rsidR="00481894" w:rsidRPr="00420A91" w:rsidRDefault="00481894" w:rsidP="00481894">
      <w:pPr>
        <w:ind w:left="454"/>
        <w:jc w:val="both"/>
        <w:rPr>
          <w:rFonts w:ascii="Arial" w:hAnsi="Arial" w:cs="Arial"/>
          <w:szCs w:val="20"/>
        </w:rPr>
      </w:pPr>
      <w:r w:rsidRPr="00420A91">
        <w:rPr>
          <w:rFonts w:ascii="Arial" w:hAnsi="Arial" w:cs="Arial"/>
          <w:szCs w:val="20"/>
          <w:rtl/>
        </w:rPr>
        <w:t>לדוחות הכספיים של החברה יצורפו כנספח דוחות כספיים מבוקרים של חברה בהתאם לאמור בתקנה 19(ג), 19(ד) או 40(2)(ב) בכפוף לאמור בתקנה 19(ז).</w:t>
      </w:r>
    </w:p>
    <w:p w:rsidR="00481894" w:rsidRPr="00420A91" w:rsidRDefault="00481894" w:rsidP="00481894">
      <w:pPr>
        <w:spacing w:before="60"/>
        <w:ind w:left="454"/>
        <w:jc w:val="both"/>
        <w:rPr>
          <w:rFonts w:ascii="Arial" w:hAnsi="Arial" w:cs="Arial"/>
          <w:szCs w:val="20"/>
          <w:rtl/>
        </w:rPr>
      </w:pPr>
      <w:r w:rsidRPr="00420A91">
        <w:rPr>
          <w:rFonts w:ascii="Arial" w:hAnsi="Arial" w:cs="Arial"/>
          <w:szCs w:val="20"/>
          <w:rtl/>
        </w:rPr>
        <w:t>תקנה 19 מפרטת הוראות ביחס לאופן צירוף הדוחות הכספיים של החברה הנערבת.</w:t>
      </w:r>
    </w:p>
    <w:p w:rsidR="00481894" w:rsidRPr="00420A91" w:rsidRDefault="00481894" w:rsidP="00481894">
      <w:pPr>
        <w:numPr>
          <w:ilvl w:val="0"/>
          <w:numId w:val="5"/>
        </w:numPr>
        <w:tabs>
          <w:tab w:val="clear" w:pos="720"/>
        </w:tabs>
        <w:spacing w:before="120"/>
        <w:ind w:left="454" w:hanging="454"/>
        <w:jc w:val="both"/>
        <w:rPr>
          <w:rFonts w:ascii="Arial" w:hAnsi="Arial" w:cs="Arial"/>
          <w:b/>
          <w:bCs/>
          <w:szCs w:val="20"/>
          <w:rtl/>
        </w:rPr>
      </w:pPr>
      <w:r w:rsidRPr="00420A91">
        <w:rPr>
          <w:rFonts w:ascii="Arial" w:hAnsi="Arial" w:cs="Arial"/>
          <w:b/>
          <w:bCs/>
          <w:szCs w:val="20"/>
          <w:rtl/>
        </w:rPr>
        <w:t>צירוף דוחות חברה משועבדת:</w:t>
      </w:r>
    </w:p>
    <w:p w:rsidR="00481894" w:rsidRPr="00420A91" w:rsidRDefault="00481894" w:rsidP="00000205">
      <w:pPr>
        <w:ind w:left="454"/>
        <w:jc w:val="both"/>
        <w:rPr>
          <w:rFonts w:ascii="Arial" w:hAnsi="Arial" w:cs="Arial"/>
          <w:szCs w:val="20"/>
          <w:rtl/>
        </w:rPr>
      </w:pPr>
      <w:r w:rsidRPr="00420A91">
        <w:rPr>
          <w:rFonts w:ascii="Arial" w:hAnsi="Arial" w:cs="Arial"/>
          <w:szCs w:val="20"/>
          <w:rtl/>
        </w:rPr>
        <w:t xml:space="preserve">עמדה משפטית מספר 103-29: </w:t>
      </w:r>
      <w:r w:rsidRPr="00420A91">
        <w:rPr>
          <w:rFonts w:ascii="Arial" w:hAnsi="Arial" w:cs="Arial"/>
          <w:i/>
          <w:iCs/>
          <w:szCs w:val="20"/>
          <w:rtl/>
        </w:rPr>
        <w:t>ממצאים בקשר עם נאותות הגילוי בדבר בטוחות ו/או שעבודים שניתנו ע"י תאגידים מדווחים להבטחת פירעון תעודות התחייבות</w:t>
      </w:r>
      <w:r w:rsidRPr="00420A91">
        <w:rPr>
          <w:rFonts w:ascii="Arial" w:hAnsi="Arial" w:cs="Arial" w:hint="cs"/>
          <w:szCs w:val="20"/>
          <w:rtl/>
        </w:rPr>
        <w:t xml:space="preserve"> מציינת כדוגמה מקרים שבהם</w:t>
      </w:r>
      <w:r w:rsidRPr="00420A91">
        <w:rPr>
          <w:rFonts w:ascii="Arial" w:hAnsi="Arial" w:cs="Arial"/>
          <w:szCs w:val="20"/>
          <w:rtl/>
        </w:rPr>
        <w:t xml:space="preserve"> שעבודים של מניות חברה מאוחדת/</w:t>
      </w:r>
      <w:r w:rsidRPr="00420A91">
        <w:rPr>
          <w:rFonts w:ascii="Arial" w:hAnsi="Arial" w:cs="Arial" w:hint="cs"/>
          <w:szCs w:val="20"/>
          <w:rtl/>
        </w:rPr>
        <w:t xml:space="preserve">חברה </w:t>
      </w:r>
      <w:r w:rsidRPr="00420A91">
        <w:rPr>
          <w:rFonts w:ascii="Arial" w:hAnsi="Arial" w:cs="Arial"/>
          <w:szCs w:val="20"/>
          <w:rtl/>
        </w:rPr>
        <w:t>כלולה/נכס פיננסי אשר ניתנו במסגרת הצעת תעודות התחייבות לציבור</w:t>
      </w:r>
      <w:r w:rsidRPr="00420A91">
        <w:rPr>
          <w:rFonts w:ascii="Arial" w:hAnsi="Arial" w:cs="Arial" w:hint="cs"/>
          <w:szCs w:val="20"/>
          <w:rtl/>
        </w:rPr>
        <w:t>,</w:t>
      </w:r>
      <w:r w:rsidRPr="00420A91">
        <w:rPr>
          <w:rFonts w:ascii="Arial" w:hAnsi="Arial" w:cs="Arial"/>
          <w:szCs w:val="20"/>
          <w:rtl/>
        </w:rPr>
        <w:t xml:space="preserve"> ובכלל זה רישום למסחר של תעודות התחייבות שהונפקו בהצעה פרטית</w:t>
      </w:r>
      <w:r w:rsidRPr="00420A91">
        <w:rPr>
          <w:rFonts w:ascii="Arial" w:hAnsi="Arial" w:cs="Arial" w:hint="cs"/>
          <w:szCs w:val="20"/>
          <w:rtl/>
        </w:rPr>
        <w:t>,</w:t>
      </w:r>
      <w:r w:rsidRPr="00420A91">
        <w:rPr>
          <w:rFonts w:ascii="Arial" w:hAnsi="Arial" w:cs="Arial"/>
          <w:szCs w:val="20"/>
          <w:rtl/>
        </w:rPr>
        <w:t xml:space="preserve"> ידרשו את צירוף הדוחות הכספיים המבוקרים של אותן החברות וזאת עד למועד פירעונן המלא של תעודות ההתחייבות</w:t>
      </w:r>
      <w:r w:rsidR="00B72B52" w:rsidRPr="00420A91">
        <w:rPr>
          <w:rFonts w:ascii="Arial" w:hAnsi="Arial" w:cs="Arial" w:hint="cs"/>
          <w:szCs w:val="20"/>
          <w:rtl/>
        </w:rPr>
        <w:t xml:space="preserve"> (או, בתנאים מסוימים, צירוף תמצית נתונים כספיים שבוקרו, כמפורט בעמדה המשפטית, במקום צירוף דוחות כספיים מלאים)</w:t>
      </w:r>
      <w:r w:rsidRPr="00420A91">
        <w:rPr>
          <w:rFonts w:ascii="Arial" w:hAnsi="Arial" w:cs="Arial"/>
          <w:szCs w:val="20"/>
          <w:rtl/>
        </w:rPr>
        <w:t>.</w:t>
      </w:r>
    </w:p>
    <w:p w:rsidR="00481894" w:rsidRPr="00420A91" w:rsidRDefault="00481894" w:rsidP="00481894">
      <w:pPr>
        <w:numPr>
          <w:ilvl w:val="0"/>
          <w:numId w:val="5"/>
        </w:numPr>
        <w:tabs>
          <w:tab w:val="clear" w:pos="720"/>
        </w:tabs>
        <w:spacing w:before="120"/>
        <w:ind w:left="454" w:hanging="454"/>
        <w:jc w:val="both"/>
        <w:rPr>
          <w:rFonts w:ascii="Arial" w:hAnsi="Arial" w:cs="Arial"/>
          <w:b/>
          <w:bCs/>
          <w:szCs w:val="20"/>
          <w:rtl/>
        </w:rPr>
      </w:pPr>
      <w:r w:rsidRPr="00420A91">
        <w:rPr>
          <w:rFonts w:ascii="Arial" w:hAnsi="Arial" w:cs="Arial"/>
          <w:b/>
          <w:bCs/>
          <w:szCs w:val="20"/>
          <w:rtl/>
        </w:rPr>
        <w:t xml:space="preserve">צירוף דוחות </w:t>
      </w:r>
      <w:r w:rsidR="00873921" w:rsidRPr="00420A91">
        <w:rPr>
          <w:rFonts w:ascii="Arial" w:hAnsi="Arial" w:cs="Arial" w:hint="cs"/>
          <w:b/>
          <w:bCs/>
          <w:szCs w:val="20"/>
          <w:rtl/>
        </w:rPr>
        <w:t xml:space="preserve">כספיים של תאגיד ערב של </w:t>
      </w:r>
      <w:r w:rsidRPr="00420A91">
        <w:rPr>
          <w:rFonts w:ascii="Arial" w:hAnsi="Arial" w:cs="Arial"/>
          <w:b/>
          <w:bCs/>
          <w:szCs w:val="20"/>
          <w:rtl/>
        </w:rPr>
        <w:t>בעל שליטה בגין ערבות מהותית שהעמיד לטובת פירעון א</w:t>
      </w:r>
      <w:r w:rsidRPr="00420A91">
        <w:rPr>
          <w:rFonts w:ascii="Arial" w:hAnsi="Arial" w:cs="Arial" w:hint="cs"/>
          <w:b/>
          <w:bCs/>
          <w:szCs w:val="20"/>
          <w:rtl/>
        </w:rPr>
        <w:t>י</w:t>
      </w:r>
      <w:r w:rsidRPr="00420A91">
        <w:rPr>
          <w:rFonts w:ascii="Arial" w:hAnsi="Arial" w:cs="Arial"/>
          <w:b/>
          <w:bCs/>
          <w:szCs w:val="20"/>
          <w:rtl/>
        </w:rPr>
        <w:t xml:space="preserve">גרות חוב (עמדה משפטית מספר 199-10: </w:t>
      </w:r>
      <w:r w:rsidRPr="00420A91">
        <w:rPr>
          <w:rFonts w:ascii="Arial" w:hAnsi="Arial" w:cs="Arial"/>
          <w:b/>
          <w:bCs/>
          <w:i/>
          <w:iCs/>
          <w:szCs w:val="20"/>
          <w:rtl/>
        </w:rPr>
        <w:t>ערבות מהותית של בעל שליטה לפירעון אגרות חוב</w:t>
      </w:r>
      <w:r w:rsidRPr="00420A91">
        <w:rPr>
          <w:rFonts w:ascii="Arial" w:hAnsi="Arial" w:cs="Arial"/>
          <w:b/>
          <w:bCs/>
          <w:szCs w:val="20"/>
          <w:rtl/>
        </w:rPr>
        <w:t>):</w:t>
      </w:r>
      <w:r w:rsidR="00873921" w:rsidRPr="00420A91">
        <w:rPr>
          <w:rStyle w:val="FootnoteReference"/>
          <w:rFonts w:ascii="Arial" w:hAnsi="Arial" w:cs="Arial"/>
          <w:szCs w:val="20"/>
          <w:rtl/>
        </w:rPr>
        <w:footnoteReference w:id="594"/>
      </w:r>
    </w:p>
    <w:p w:rsidR="00481894" w:rsidRPr="00420A91" w:rsidRDefault="00481894" w:rsidP="00481894">
      <w:pPr>
        <w:ind w:left="454"/>
        <w:jc w:val="both"/>
        <w:rPr>
          <w:rFonts w:ascii="Arial" w:hAnsi="Arial" w:cs="Arial"/>
          <w:szCs w:val="20"/>
          <w:rtl/>
        </w:rPr>
      </w:pPr>
      <w:r w:rsidRPr="00420A91">
        <w:rPr>
          <w:rFonts w:ascii="Arial" w:hAnsi="Arial" w:cs="Arial"/>
          <w:szCs w:val="20"/>
          <w:rtl/>
        </w:rPr>
        <w:t>תאגיד ערב של בעל שליטה אשר העמיד ערבות מהותית לצורך פירעון א</w:t>
      </w:r>
      <w:r w:rsidRPr="00420A91">
        <w:rPr>
          <w:rFonts w:ascii="Arial" w:hAnsi="Arial" w:cs="Arial" w:hint="cs"/>
          <w:szCs w:val="20"/>
          <w:rtl/>
        </w:rPr>
        <w:t>י</w:t>
      </w:r>
      <w:r w:rsidRPr="00420A91">
        <w:rPr>
          <w:rFonts w:ascii="Arial" w:hAnsi="Arial" w:cs="Arial"/>
          <w:szCs w:val="20"/>
          <w:rtl/>
        </w:rPr>
        <w:t xml:space="preserve">גרות חוב לתאגיד מדווח יידרש לצירוף דוחותיו הכספיים באופן שוטף עד </w:t>
      </w:r>
      <w:r w:rsidR="00873921" w:rsidRPr="00420A91">
        <w:rPr>
          <w:rFonts w:ascii="Arial" w:hAnsi="Arial" w:cs="Arial" w:hint="cs"/>
          <w:szCs w:val="20"/>
          <w:rtl/>
        </w:rPr>
        <w:t>ל</w:t>
      </w:r>
      <w:r w:rsidRPr="00420A91">
        <w:rPr>
          <w:rFonts w:ascii="Arial" w:hAnsi="Arial" w:cs="Arial"/>
          <w:szCs w:val="20"/>
          <w:rtl/>
        </w:rPr>
        <w:t xml:space="preserve">מועד מימושה או עד למועד </w:t>
      </w:r>
      <w:r w:rsidRPr="00420A91">
        <w:rPr>
          <w:rFonts w:ascii="Arial" w:hAnsi="Arial" w:cs="Arial" w:hint="cs"/>
          <w:szCs w:val="20"/>
          <w:rtl/>
        </w:rPr>
        <w:t>ש</w:t>
      </w:r>
      <w:r w:rsidRPr="00420A91">
        <w:rPr>
          <w:rFonts w:ascii="Arial" w:hAnsi="Arial" w:cs="Arial"/>
          <w:szCs w:val="20"/>
          <w:rtl/>
        </w:rPr>
        <w:t>בו חדלה ערבות זו מלהיות מהותית.</w:t>
      </w:r>
    </w:p>
    <w:p w:rsidR="00481894" w:rsidRPr="00420A91" w:rsidRDefault="00481894" w:rsidP="00481894">
      <w:pPr>
        <w:jc w:val="both"/>
        <w:rPr>
          <w:rFonts w:ascii="Arial" w:hAnsi="Arial" w:cs="Arial"/>
          <w:szCs w:val="20"/>
          <w:rtl/>
        </w:rPr>
      </w:pPr>
    </w:p>
    <w:p w:rsidR="00481894" w:rsidRPr="00420A91" w:rsidRDefault="00481894" w:rsidP="009179A4">
      <w:pPr>
        <w:spacing w:line="240" w:lineRule="auto"/>
        <w:rPr>
          <w:rFonts w:ascii="Arial" w:hAnsi="Arial" w:cs="Arial"/>
          <w:szCs w:val="20"/>
          <w:rtl/>
        </w:rPr>
        <w:sectPr w:rsidR="00481894" w:rsidRPr="00420A91" w:rsidSect="00B44687">
          <w:footnotePr>
            <w:numRestart w:val="eachPage"/>
          </w:footnotePr>
          <w:pgSz w:w="11906" w:h="16838" w:code="9"/>
          <w:pgMar w:top="851" w:right="1134" w:bottom="851" w:left="1134" w:header="510" w:footer="510" w:gutter="0"/>
          <w:cols w:space="708"/>
          <w:bidi/>
          <w:rtlGutter/>
          <w:docGrid w:linePitch="360"/>
        </w:sectPr>
      </w:pPr>
    </w:p>
    <w:p w:rsidR="00481894" w:rsidRPr="00420A91" w:rsidRDefault="00481894" w:rsidP="00481894">
      <w:pPr>
        <w:jc w:val="center"/>
        <w:rPr>
          <w:rFonts w:ascii="Arial" w:hAnsi="Arial" w:cs="Arial"/>
          <w:b/>
          <w:bCs/>
          <w:sz w:val="36"/>
          <w:szCs w:val="36"/>
          <w:u w:val="single"/>
          <w:rtl/>
        </w:rPr>
      </w:pPr>
    </w:p>
    <w:p w:rsidR="00481894" w:rsidRPr="00420A91" w:rsidRDefault="00481894" w:rsidP="00481894">
      <w:pPr>
        <w:keepLines w:val="0"/>
        <w:overflowPunct/>
        <w:autoSpaceDE/>
        <w:autoSpaceDN/>
        <w:adjustRightInd/>
        <w:spacing w:line="240" w:lineRule="auto"/>
        <w:jc w:val="center"/>
        <w:textAlignment w:val="auto"/>
        <w:rPr>
          <w:rFonts w:ascii="Arial" w:hAnsi="Arial" w:cs="Arial"/>
          <w:sz w:val="24"/>
          <w:u w:val="single"/>
          <w:rtl/>
        </w:rPr>
      </w:pPr>
    </w:p>
    <w:p w:rsidR="00481894" w:rsidRPr="00420A91" w:rsidRDefault="00481894" w:rsidP="00481894">
      <w:pPr>
        <w:keepLines w:val="0"/>
        <w:overflowPunct/>
        <w:autoSpaceDE/>
        <w:autoSpaceDN/>
        <w:adjustRightInd/>
        <w:spacing w:line="240" w:lineRule="auto"/>
        <w:jc w:val="center"/>
        <w:textAlignment w:val="auto"/>
        <w:rPr>
          <w:rFonts w:ascii="Arial" w:hAnsi="Arial" w:cs="Arial"/>
          <w:sz w:val="24"/>
          <w:rtl/>
        </w:rPr>
      </w:pPr>
    </w:p>
    <w:p w:rsidR="00481894" w:rsidRPr="00420A91" w:rsidRDefault="00481894" w:rsidP="009179A4">
      <w:pPr>
        <w:spacing w:line="240" w:lineRule="auto"/>
        <w:rPr>
          <w:rFonts w:ascii="Arial" w:hAnsi="Arial" w:cs="Arial"/>
          <w:szCs w:val="20"/>
          <w:rtl/>
        </w:rPr>
        <w:sectPr w:rsidR="00481894" w:rsidRPr="00420A91" w:rsidSect="00221221">
          <w:footerReference w:type="default" r:id="rId20"/>
          <w:footnotePr>
            <w:numRestart w:val="eachPage"/>
          </w:footnotePr>
          <w:pgSz w:w="11906" w:h="16838" w:code="9"/>
          <w:pgMar w:top="851" w:right="1134" w:bottom="851" w:left="1134" w:header="510" w:footer="510" w:gutter="0"/>
          <w:cols w:space="708"/>
          <w:bidi/>
          <w:rtlGutter/>
          <w:docGrid w:linePitch="360"/>
        </w:sectPr>
      </w:pPr>
    </w:p>
    <w:p w:rsidR="00481894" w:rsidRPr="00420A91" w:rsidRDefault="00481894" w:rsidP="00481894">
      <w:pPr>
        <w:jc w:val="center"/>
        <w:rPr>
          <w:rFonts w:ascii="Arial" w:hAnsi="Arial" w:cs="Arial"/>
          <w:b/>
          <w:bCs/>
          <w:sz w:val="36"/>
          <w:szCs w:val="36"/>
          <w:u w:val="single"/>
          <w:rtl/>
        </w:rPr>
      </w:pPr>
    </w:p>
    <w:p w:rsidR="00481894" w:rsidRPr="00420A91" w:rsidRDefault="00481894" w:rsidP="00481894">
      <w:pPr>
        <w:jc w:val="center"/>
        <w:rPr>
          <w:rFonts w:ascii="Arial" w:hAnsi="Arial" w:cs="Arial"/>
          <w:b/>
          <w:bCs/>
          <w:sz w:val="36"/>
          <w:szCs w:val="36"/>
          <w:u w:val="single"/>
          <w:rtl/>
        </w:rPr>
      </w:pPr>
      <w:r w:rsidRPr="00420A91">
        <w:rPr>
          <w:rFonts w:ascii="Arial" w:hAnsi="Arial" w:cs="Arial"/>
          <w:b/>
          <w:bCs/>
          <w:sz w:val="36"/>
          <w:szCs w:val="36"/>
          <w:u w:val="single"/>
          <w:rtl/>
        </w:rPr>
        <w:t>פרק רביעי -</w:t>
      </w:r>
    </w:p>
    <w:p w:rsidR="00481894" w:rsidRPr="00420A91" w:rsidRDefault="00481894" w:rsidP="00481894">
      <w:pPr>
        <w:jc w:val="center"/>
        <w:rPr>
          <w:rFonts w:ascii="Arial" w:hAnsi="Arial" w:cs="Arial"/>
          <w:b/>
          <w:bCs/>
          <w:sz w:val="36"/>
          <w:szCs w:val="36"/>
          <w:u w:val="single"/>
          <w:rtl/>
        </w:rPr>
      </w:pPr>
      <w:r w:rsidRPr="00420A91">
        <w:rPr>
          <w:rFonts w:ascii="Arial" w:hAnsi="Arial" w:cs="Arial"/>
          <w:b/>
          <w:bCs/>
          <w:sz w:val="36"/>
          <w:szCs w:val="36"/>
          <w:u w:val="single"/>
          <w:rtl/>
        </w:rPr>
        <w:t>פרטים נוספים על התאגיד</w:t>
      </w:r>
    </w:p>
    <w:p w:rsidR="00481894" w:rsidRPr="00420A91" w:rsidRDefault="00481894" w:rsidP="00481894">
      <w:pPr>
        <w:spacing w:before="60"/>
        <w:jc w:val="both"/>
        <w:rPr>
          <w:rFonts w:ascii="Arial" w:hAnsi="Arial" w:cs="Arial"/>
          <w:b/>
          <w:bCs/>
          <w:szCs w:val="20"/>
          <w:u w:val="single"/>
          <w:rtl/>
        </w:rPr>
      </w:pPr>
    </w:p>
    <w:p w:rsidR="00481894" w:rsidRPr="00420A91" w:rsidRDefault="00481894" w:rsidP="00481894">
      <w:pPr>
        <w:spacing w:before="60"/>
        <w:jc w:val="both"/>
        <w:rPr>
          <w:rFonts w:ascii="Arial" w:hAnsi="Arial" w:cs="Arial"/>
          <w:szCs w:val="20"/>
          <w:rtl/>
        </w:rPr>
      </w:pPr>
      <w:r w:rsidRPr="00420A91">
        <w:rPr>
          <w:rFonts w:ascii="Arial" w:hAnsi="Arial" w:cs="Arial"/>
          <w:szCs w:val="20"/>
          <w:rtl/>
        </w:rPr>
        <w:t>פרק זה יכלול את הפרטים האמורים בתקנות 10א עד 29א לתקנות ניירות ערך (דוחות תקופתיים ומיידיים), התש"ל-1970.</w:t>
      </w:r>
    </w:p>
    <w:p w:rsidR="00481894" w:rsidRPr="00420A91" w:rsidRDefault="00481894" w:rsidP="00481894">
      <w:pPr>
        <w:spacing w:before="60"/>
        <w:jc w:val="both"/>
        <w:rPr>
          <w:rFonts w:ascii="Arial" w:hAnsi="Arial" w:cs="Arial"/>
          <w:szCs w:val="20"/>
          <w:rtl/>
        </w:rPr>
      </w:pPr>
    </w:p>
    <w:p w:rsidR="00481894" w:rsidRPr="00420A91" w:rsidRDefault="00481894" w:rsidP="009179A4">
      <w:pPr>
        <w:spacing w:line="240" w:lineRule="auto"/>
        <w:rPr>
          <w:rFonts w:ascii="Arial" w:hAnsi="Arial" w:cs="Arial"/>
          <w:szCs w:val="20"/>
          <w:rtl/>
        </w:rPr>
        <w:sectPr w:rsidR="00481894" w:rsidRPr="00420A91" w:rsidSect="00221221">
          <w:footerReference w:type="default" r:id="rId21"/>
          <w:footnotePr>
            <w:numRestart w:val="eachPage"/>
          </w:footnotePr>
          <w:pgSz w:w="11906" w:h="16838" w:code="9"/>
          <w:pgMar w:top="851" w:right="1134" w:bottom="851" w:left="1134" w:header="510" w:footer="510" w:gutter="0"/>
          <w:cols w:space="708"/>
          <w:bidi/>
          <w:rtlGutter/>
          <w:docGrid w:linePitch="360"/>
        </w:sectPr>
      </w:pPr>
    </w:p>
    <w:p w:rsidR="00481894" w:rsidRPr="00420A91" w:rsidRDefault="00481894" w:rsidP="00481894">
      <w:pPr>
        <w:jc w:val="center"/>
        <w:rPr>
          <w:rFonts w:ascii="Arial" w:hAnsi="Arial" w:cs="Arial"/>
          <w:b/>
          <w:bCs/>
          <w:sz w:val="36"/>
          <w:szCs w:val="36"/>
          <w:u w:val="single"/>
          <w:rtl/>
        </w:rPr>
      </w:pPr>
    </w:p>
    <w:p w:rsidR="00481894" w:rsidRPr="00420A91" w:rsidRDefault="00481894" w:rsidP="00481894">
      <w:pPr>
        <w:keepLines w:val="0"/>
        <w:overflowPunct/>
        <w:autoSpaceDE/>
        <w:autoSpaceDN/>
        <w:adjustRightInd/>
        <w:spacing w:line="240" w:lineRule="auto"/>
        <w:jc w:val="center"/>
        <w:textAlignment w:val="auto"/>
        <w:rPr>
          <w:rFonts w:ascii="Arial" w:hAnsi="Arial" w:cs="Arial"/>
          <w:sz w:val="24"/>
          <w:u w:val="single"/>
          <w:rtl/>
        </w:rPr>
      </w:pPr>
    </w:p>
    <w:p w:rsidR="00481894" w:rsidRPr="00420A91" w:rsidRDefault="00481894" w:rsidP="00481894">
      <w:pPr>
        <w:keepLines w:val="0"/>
        <w:overflowPunct/>
        <w:autoSpaceDE/>
        <w:autoSpaceDN/>
        <w:adjustRightInd/>
        <w:spacing w:line="240" w:lineRule="auto"/>
        <w:jc w:val="center"/>
        <w:textAlignment w:val="auto"/>
        <w:rPr>
          <w:rFonts w:ascii="Arial" w:hAnsi="Arial" w:cs="Arial"/>
          <w:sz w:val="24"/>
          <w:rtl/>
        </w:rPr>
      </w:pPr>
    </w:p>
    <w:p w:rsidR="00481894" w:rsidRPr="00420A91" w:rsidRDefault="00481894" w:rsidP="00481894">
      <w:pPr>
        <w:keepLines w:val="0"/>
        <w:overflowPunct/>
        <w:autoSpaceDE/>
        <w:autoSpaceDN/>
        <w:adjustRightInd/>
        <w:spacing w:line="240" w:lineRule="auto"/>
        <w:jc w:val="center"/>
        <w:textAlignment w:val="auto"/>
        <w:rPr>
          <w:rFonts w:ascii="Arial" w:hAnsi="Arial" w:cs="Arial"/>
          <w:sz w:val="24"/>
          <w:rtl/>
        </w:rPr>
      </w:pPr>
    </w:p>
    <w:p w:rsidR="00481894" w:rsidRPr="00420A91" w:rsidRDefault="00481894" w:rsidP="009179A4">
      <w:pPr>
        <w:spacing w:line="240" w:lineRule="auto"/>
        <w:rPr>
          <w:rFonts w:ascii="Arial" w:hAnsi="Arial" w:cs="Arial"/>
          <w:szCs w:val="20"/>
          <w:rtl/>
        </w:rPr>
        <w:sectPr w:rsidR="00481894" w:rsidRPr="00420A91" w:rsidSect="00221221">
          <w:footerReference w:type="default" r:id="rId22"/>
          <w:footnotePr>
            <w:numRestart w:val="eachPage"/>
          </w:footnotePr>
          <w:pgSz w:w="11906" w:h="16838" w:code="9"/>
          <w:pgMar w:top="851" w:right="1134" w:bottom="851" w:left="1134" w:header="510" w:footer="510" w:gutter="0"/>
          <w:cols w:space="708"/>
          <w:bidi/>
          <w:rtlGutter/>
          <w:docGrid w:linePitch="360"/>
        </w:sectPr>
      </w:pPr>
    </w:p>
    <w:p w:rsidR="00481894" w:rsidRPr="00420A91" w:rsidRDefault="00481894" w:rsidP="00481894">
      <w:pPr>
        <w:jc w:val="center"/>
        <w:rPr>
          <w:rFonts w:ascii="Arial" w:hAnsi="Arial" w:cs="Arial"/>
          <w:b/>
          <w:bCs/>
          <w:sz w:val="36"/>
          <w:szCs w:val="36"/>
          <w:u w:val="single"/>
          <w:rtl/>
        </w:rPr>
      </w:pPr>
    </w:p>
    <w:p w:rsidR="00481894" w:rsidRPr="00420A91" w:rsidRDefault="00481894" w:rsidP="00481894">
      <w:pPr>
        <w:jc w:val="center"/>
        <w:rPr>
          <w:rFonts w:ascii="Arial" w:hAnsi="Arial" w:cs="Arial"/>
          <w:b/>
          <w:bCs/>
          <w:sz w:val="36"/>
          <w:szCs w:val="36"/>
          <w:u w:val="single"/>
          <w:rtl/>
        </w:rPr>
      </w:pPr>
      <w:r w:rsidRPr="00420A91">
        <w:rPr>
          <w:rFonts w:ascii="Arial" w:hAnsi="Arial" w:cs="Arial"/>
          <w:b/>
          <w:bCs/>
          <w:sz w:val="36"/>
          <w:szCs w:val="36"/>
          <w:u w:val="single"/>
          <w:rtl/>
        </w:rPr>
        <w:t>פרק חמישי -</w:t>
      </w:r>
    </w:p>
    <w:p w:rsidR="00481894" w:rsidRPr="00420A91" w:rsidRDefault="00481894" w:rsidP="00481894">
      <w:pPr>
        <w:jc w:val="center"/>
        <w:rPr>
          <w:rFonts w:ascii="Arial" w:hAnsi="Arial" w:cs="Arial"/>
          <w:b/>
          <w:bCs/>
          <w:sz w:val="36"/>
          <w:szCs w:val="36"/>
          <w:u w:val="single"/>
          <w:rtl/>
        </w:rPr>
      </w:pPr>
      <w:r w:rsidRPr="00420A91">
        <w:rPr>
          <w:rFonts w:ascii="Arial" w:hAnsi="Arial" w:cs="Arial"/>
          <w:b/>
          <w:bCs/>
          <w:sz w:val="36"/>
          <w:szCs w:val="36"/>
          <w:u w:val="single"/>
          <w:rtl/>
        </w:rPr>
        <w:t>אפקטיביות הבקרה הפנימית על הדיווח הכספי ועל הגילוי</w:t>
      </w:r>
    </w:p>
    <w:p w:rsidR="00481894" w:rsidRPr="00420A91" w:rsidRDefault="00481894" w:rsidP="00B6029C">
      <w:pPr>
        <w:jc w:val="both"/>
        <w:rPr>
          <w:rFonts w:ascii="Arial" w:hAnsi="Arial" w:cs="Arial"/>
          <w:szCs w:val="20"/>
          <w:rtl/>
        </w:rPr>
      </w:pPr>
    </w:p>
    <w:p w:rsidR="00B6029C" w:rsidRPr="00420A91" w:rsidRDefault="00B6029C" w:rsidP="00B6029C">
      <w:pPr>
        <w:jc w:val="both"/>
        <w:rPr>
          <w:rFonts w:ascii="Arial" w:hAnsi="Arial" w:cs="Arial"/>
          <w:szCs w:val="20"/>
          <w:rtl/>
        </w:rPr>
      </w:pPr>
    </w:p>
    <w:p w:rsidR="00B6029C" w:rsidRPr="00420A91" w:rsidRDefault="00481894" w:rsidP="00B6029C">
      <w:pPr>
        <w:jc w:val="both"/>
        <w:rPr>
          <w:rFonts w:ascii="Arial" w:hAnsi="Arial" w:cs="Arial"/>
          <w:szCs w:val="20"/>
          <w:rtl/>
        </w:rPr>
      </w:pPr>
      <w:r w:rsidRPr="00420A91">
        <w:rPr>
          <w:rFonts w:ascii="Arial" w:hAnsi="Arial" w:cs="Arial"/>
          <w:szCs w:val="20"/>
          <w:rtl/>
        </w:rPr>
        <w:t>בפרק זה תיושמנה הוראות תקנה 9ב לתקנות ניירות ערך (דוחות תקופתיים ומיידיים), תש"ל-1970 ל</w:t>
      </w:r>
      <w:r w:rsidR="00B6029C" w:rsidRPr="00420A91">
        <w:rPr>
          <w:rFonts w:ascii="Arial" w:hAnsi="Arial" w:cs="Arial"/>
          <w:szCs w:val="20"/>
          <w:rtl/>
        </w:rPr>
        <w:t>רבות התוספת התשיעית לתקנות אלו.</w:t>
      </w:r>
    </w:p>
    <w:p w:rsidR="00B6029C" w:rsidRPr="00420A91" w:rsidRDefault="00B6029C" w:rsidP="00B6029C">
      <w:pPr>
        <w:jc w:val="both"/>
        <w:rPr>
          <w:rFonts w:ascii="Arial" w:hAnsi="Arial" w:cs="Arial"/>
          <w:szCs w:val="20"/>
          <w:rtl/>
        </w:rPr>
      </w:pPr>
    </w:p>
    <w:p w:rsidR="00481894" w:rsidRPr="00420A91" w:rsidRDefault="00481894" w:rsidP="00B6029C">
      <w:pPr>
        <w:jc w:val="both"/>
        <w:rPr>
          <w:rFonts w:ascii="Arial" w:hAnsi="Arial" w:cs="Arial"/>
          <w:szCs w:val="20"/>
        </w:rPr>
      </w:pPr>
      <w:r w:rsidRPr="00420A91">
        <w:rPr>
          <w:rFonts w:ascii="Arial" w:hAnsi="Arial" w:cs="Arial"/>
          <w:szCs w:val="20"/>
          <w:rtl/>
        </w:rPr>
        <w:t xml:space="preserve">תשומת הלב להוראות תקנות </w:t>
      </w:r>
      <w:r w:rsidR="00B6029C" w:rsidRPr="00420A91">
        <w:rPr>
          <w:rFonts w:ascii="Arial" w:hAnsi="Arial" w:cs="Arial" w:hint="cs"/>
          <w:szCs w:val="20"/>
          <w:rtl/>
        </w:rPr>
        <w:t>אלו</w:t>
      </w:r>
      <w:r w:rsidRPr="00420A91">
        <w:rPr>
          <w:rFonts w:ascii="Arial" w:hAnsi="Arial" w:cs="Arial"/>
          <w:szCs w:val="20"/>
          <w:rtl/>
        </w:rPr>
        <w:t xml:space="preserve"> בדבר הקלות שניתנו </w:t>
      </w:r>
      <w:r w:rsidR="00B6029C" w:rsidRPr="00420A91">
        <w:rPr>
          <w:rFonts w:ascii="Arial" w:hAnsi="Arial" w:cs="Arial" w:hint="cs"/>
          <w:szCs w:val="20"/>
          <w:rtl/>
        </w:rPr>
        <w:t>לחברה</w:t>
      </w:r>
      <w:r w:rsidRPr="00420A91">
        <w:rPr>
          <w:rFonts w:ascii="Arial" w:hAnsi="Arial" w:cs="Arial"/>
          <w:szCs w:val="20"/>
          <w:rtl/>
        </w:rPr>
        <w:t xml:space="preserve"> הנחשב</w:t>
      </w:r>
      <w:r w:rsidR="00B6029C" w:rsidRPr="00420A91">
        <w:rPr>
          <w:rFonts w:ascii="Arial" w:hAnsi="Arial" w:cs="Arial" w:hint="cs"/>
          <w:szCs w:val="20"/>
          <w:rtl/>
        </w:rPr>
        <w:t>ת</w:t>
      </w:r>
      <w:r w:rsidRPr="00420A91">
        <w:rPr>
          <w:rFonts w:ascii="Arial" w:hAnsi="Arial" w:cs="Arial"/>
          <w:szCs w:val="20"/>
          <w:rtl/>
        </w:rPr>
        <w:t xml:space="preserve"> תאגיד קטן.</w:t>
      </w:r>
    </w:p>
    <w:p w:rsidR="00481894" w:rsidRPr="00420A91" w:rsidRDefault="00481894" w:rsidP="00B6029C">
      <w:pPr>
        <w:jc w:val="both"/>
        <w:rPr>
          <w:rFonts w:ascii="Arial" w:hAnsi="Arial" w:cs="Arial"/>
          <w:szCs w:val="20"/>
          <w:rtl/>
        </w:rPr>
      </w:pPr>
    </w:p>
    <w:p w:rsidR="00481894" w:rsidRPr="00420A91" w:rsidRDefault="00481894" w:rsidP="00481894">
      <w:pPr>
        <w:jc w:val="both"/>
        <w:rPr>
          <w:rFonts w:ascii="Arial" w:hAnsi="Arial" w:cs="Arial"/>
          <w:szCs w:val="20"/>
          <w:rtl/>
        </w:rPr>
      </w:pPr>
    </w:p>
    <w:p w:rsidR="00481894" w:rsidRPr="00420A91" w:rsidRDefault="00481894" w:rsidP="009179A4">
      <w:pPr>
        <w:spacing w:line="240" w:lineRule="auto"/>
        <w:rPr>
          <w:rFonts w:ascii="Arial" w:hAnsi="Arial" w:cs="Arial"/>
          <w:szCs w:val="20"/>
          <w:rtl/>
        </w:rPr>
        <w:sectPr w:rsidR="00481894" w:rsidRPr="00420A91" w:rsidSect="00221221">
          <w:footerReference w:type="default" r:id="rId23"/>
          <w:footnotePr>
            <w:numRestart w:val="eachPage"/>
          </w:footnotePr>
          <w:pgSz w:w="11906" w:h="16838" w:code="9"/>
          <w:pgMar w:top="851" w:right="1134" w:bottom="851" w:left="1134" w:header="510" w:footer="510" w:gutter="0"/>
          <w:cols w:space="708"/>
          <w:bidi/>
          <w:rtlGutter/>
          <w:docGrid w:linePitch="360"/>
        </w:sectPr>
      </w:pPr>
    </w:p>
    <w:p w:rsidR="00481894" w:rsidRPr="00420A91" w:rsidRDefault="00481894" w:rsidP="00481894">
      <w:pPr>
        <w:jc w:val="center"/>
        <w:rPr>
          <w:rFonts w:ascii="Arial" w:hAnsi="Arial" w:cs="Arial"/>
          <w:b/>
          <w:bCs/>
          <w:sz w:val="36"/>
          <w:szCs w:val="36"/>
          <w:u w:val="single"/>
          <w:rtl/>
        </w:rPr>
      </w:pPr>
    </w:p>
    <w:p w:rsidR="00481894" w:rsidRPr="00420A91" w:rsidRDefault="00481894" w:rsidP="00481894">
      <w:pPr>
        <w:keepLines w:val="0"/>
        <w:overflowPunct/>
        <w:autoSpaceDE/>
        <w:autoSpaceDN/>
        <w:adjustRightInd/>
        <w:spacing w:line="240" w:lineRule="auto"/>
        <w:jc w:val="center"/>
        <w:textAlignment w:val="auto"/>
        <w:rPr>
          <w:rFonts w:ascii="Arial" w:hAnsi="Arial" w:cs="Arial"/>
          <w:sz w:val="24"/>
          <w:u w:val="single"/>
          <w:rtl/>
        </w:rPr>
      </w:pPr>
    </w:p>
    <w:p w:rsidR="00481894" w:rsidRPr="00420A91" w:rsidRDefault="00481894" w:rsidP="00481894">
      <w:pPr>
        <w:keepLines w:val="0"/>
        <w:overflowPunct/>
        <w:autoSpaceDE/>
        <w:autoSpaceDN/>
        <w:adjustRightInd/>
        <w:spacing w:line="240" w:lineRule="auto"/>
        <w:jc w:val="center"/>
        <w:textAlignment w:val="auto"/>
        <w:rPr>
          <w:rFonts w:ascii="Arial" w:hAnsi="Arial" w:cs="Arial"/>
          <w:sz w:val="24"/>
          <w:rtl/>
        </w:rPr>
      </w:pPr>
    </w:p>
    <w:p w:rsidR="00481894" w:rsidRPr="00420A91" w:rsidRDefault="00481894" w:rsidP="00481894">
      <w:pPr>
        <w:keepLines w:val="0"/>
        <w:overflowPunct/>
        <w:autoSpaceDE/>
        <w:autoSpaceDN/>
        <w:adjustRightInd/>
        <w:spacing w:line="240" w:lineRule="auto"/>
        <w:jc w:val="center"/>
        <w:textAlignment w:val="auto"/>
        <w:rPr>
          <w:rFonts w:ascii="Arial" w:hAnsi="Arial" w:cs="Arial"/>
          <w:sz w:val="24"/>
          <w:rtl/>
        </w:rPr>
      </w:pPr>
    </w:p>
    <w:p w:rsidR="00481894" w:rsidRPr="00420A91" w:rsidRDefault="00481894" w:rsidP="009179A4">
      <w:pPr>
        <w:spacing w:line="240" w:lineRule="auto"/>
        <w:rPr>
          <w:rFonts w:ascii="Arial" w:hAnsi="Arial" w:cs="Arial"/>
          <w:szCs w:val="20"/>
          <w:rtl/>
        </w:rPr>
        <w:sectPr w:rsidR="00481894" w:rsidRPr="00420A91" w:rsidSect="00221221">
          <w:footerReference w:type="default" r:id="rId24"/>
          <w:footnotePr>
            <w:numRestart w:val="eachPage"/>
          </w:footnotePr>
          <w:pgSz w:w="11906" w:h="16838" w:code="9"/>
          <w:pgMar w:top="851" w:right="1134" w:bottom="851" w:left="1134" w:header="510" w:footer="510" w:gutter="0"/>
          <w:cols w:space="708"/>
          <w:bidi/>
          <w:rtlGutter/>
          <w:docGrid w:linePitch="360"/>
        </w:sectPr>
      </w:pPr>
    </w:p>
    <w:p w:rsidR="00481894" w:rsidRPr="00420A91" w:rsidRDefault="00481894" w:rsidP="00481894">
      <w:pPr>
        <w:keepLines w:val="0"/>
        <w:overflowPunct/>
        <w:autoSpaceDE/>
        <w:autoSpaceDN/>
        <w:adjustRightInd/>
        <w:jc w:val="center"/>
        <w:textAlignment w:val="auto"/>
        <w:rPr>
          <w:rFonts w:ascii="Arial" w:hAnsi="Arial" w:cs="Arial"/>
          <w:b/>
          <w:bCs/>
          <w:sz w:val="36"/>
          <w:szCs w:val="36"/>
          <w:u w:val="single"/>
          <w:rtl/>
        </w:rPr>
      </w:pPr>
    </w:p>
    <w:p w:rsidR="00481894" w:rsidRPr="00420A91" w:rsidRDefault="00481894" w:rsidP="00481894">
      <w:pPr>
        <w:keepLines w:val="0"/>
        <w:overflowPunct/>
        <w:autoSpaceDE/>
        <w:autoSpaceDN/>
        <w:adjustRightInd/>
        <w:jc w:val="center"/>
        <w:textAlignment w:val="auto"/>
        <w:rPr>
          <w:rFonts w:ascii="Arial" w:hAnsi="Arial" w:cs="Arial"/>
          <w:b/>
          <w:bCs/>
          <w:sz w:val="36"/>
          <w:szCs w:val="36"/>
          <w:u w:val="single"/>
          <w:rtl/>
        </w:rPr>
      </w:pPr>
      <w:r w:rsidRPr="00420A91">
        <w:rPr>
          <w:rFonts w:ascii="Arial" w:hAnsi="Arial" w:cs="Arial"/>
          <w:b/>
          <w:bCs/>
          <w:sz w:val="36"/>
          <w:szCs w:val="36"/>
          <w:u w:val="single"/>
          <w:rtl/>
        </w:rPr>
        <w:t>פרק שישי -</w:t>
      </w:r>
    </w:p>
    <w:p w:rsidR="00481894" w:rsidRPr="00420A91" w:rsidRDefault="00481894" w:rsidP="00481894">
      <w:pPr>
        <w:keepLines w:val="0"/>
        <w:overflowPunct/>
        <w:autoSpaceDE/>
        <w:autoSpaceDN/>
        <w:adjustRightInd/>
        <w:jc w:val="center"/>
        <w:textAlignment w:val="auto"/>
        <w:rPr>
          <w:rFonts w:ascii="Arial" w:hAnsi="Arial" w:cs="Arial"/>
          <w:b/>
          <w:bCs/>
          <w:sz w:val="36"/>
          <w:szCs w:val="36"/>
          <w:u w:val="single"/>
          <w:rtl/>
        </w:rPr>
      </w:pPr>
      <w:r w:rsidRPr="00420A91">
        <w:rPr>
          <w:rFonts w:ascii="Arial" w:hAnsi="Arial" w:cs="Arial"/>
          <w:b/>
          <w:bCs/>
          <w:sz w:val="36"/>
          <w:szCs w:val="36"/>
          <w:u w:val="single"/>
          <w:rtl/>
        </w:rPr>
        <w:t>מידע כספי נפרד</w:t>
      </w:r>
      <w:r w:rsidRPr="00420A91">
        <w:rPr>
          <w:rStyle w:val="FootnoteReference"/>
          <w:rFonts w:ascii="Arial" w:hAnsi="Arial" w:cs="Arial"/>
          <w:sz w:val="36"/>
          <w:szCs w:val="36"/>
          <w:u w:val="single"/>
          <w:rtl/>
        </w:rPr>
        <w:footnoteReference w:id="595"/>
      </w:r>
      <w:r w:rsidRPr="00420A91">
        <w:rPr>
          <w:rFonts w:ascii="Arial" w:hAnsi="Arial" w:cs="Arial"/>
          <w:b/>
          <w:bCs/>
          <w:sz w:val="36"/>
          <w:szCs w:val="36"/>
          <w:u w:val="single"/>
          <w:rtl/>
        </w:rPr>
        <w:t xml:space="preserve"> ליום 31 בדצמבר </w:t>
      </w:r>
      <w:r w:rsidR="005723D9" w:rsidRPr="00420A91">
        <w:rPr>
          <w:rFonts w:ascii="Arial" w:hAnsi="Arial" w:cs="Arial"/>
          <w:b/>
          <w:bCs/>
          <w:sz w:val="36"/>
          <w:szCs w:val="36"/>
          <w:u w:val="single"/>
          <w:rtl/>
        </w:rPr>
        <w:t>2017</w:t>
      </w:r>
    </w:p>
    <w:p w:rsidR="00481894" w:rsidRPr="00420A91" w:rsidRDefault="00481894" w:rsidP="00481894">
      <w:pPr>
        <w:keepLines w:val="0"/>
        <w:overflowPunct/>
        <w:autoSpaceDE/>
        <w:autoSpaceDN/>
        <w:adjustRightInd/>
        <w:jc w:val="center"/>
        <w:textAlignment w:val="auto"/>
        <w:rPr>
          <w:rFonts w:ascii="Arial" w:hAnsi="Arial" w:cs="Arial"/>
          <w:b/>
          <w:bCs/>
          <w:sz w:val="36"/>
          <w:szCs w:val="36"/>
          <w:u w:val="single"/>
          <w:rtl/>
        </w:rPr>
      </w:pPr>
      <w:r w:rsidRPr="00420A91">
        <w:rPr>
          <w:rFonts w:ascii="Arial" w:hAnsi="Arial" w:cs="Arial"/>
          <w:b/>
          <w:bCs/>
          <w:sz w:val="36"/>
          <w:szCs w:val="36"/>
          <w:u w:val="single"/>
          <w:rtl/>
        </w:rPr>
        <w:t>לפי תקנה 9ג' לתקנות ניירות ערך (דוחות תקופתיים ומיידיים), התש"ל-1970</w:t>
      </w:r>
    </w:p>
    <w:p w:rsidR="00481894" w:rsidRPr="00420A91" w:rsidRDefault="00481894" w:rsidP="00481894">
      <w:pPr>
        <w:jc w:val="both"/>
        <w:rPr>
          <w:rFonts w:ascii="Arial" w:hAnsi="Arial" w:cs="Arial"/>
          <w:szCs w:val="20"/>
          <w:rtl/>
        </w:rPr>
      </w:pPr>
    </w:p>
    <w:p w:rsidR="00481894" w:rsidRPr="00420A91" w:rsidRDefault="00481894" w:rsidP="00011F3B">
      <w:pPr>
        <w:spacing w:after="60"/>
        <w:jc w:val="both"/>
        <w:rPr>
          <w:rFonts w:ascii="Arial" w:hAnsi="Arial" w:cs="Arial"/>
          <w:b/>
          <w:bCs/>
          <w:szCs w:val="20"/>
          <w:rtl/>
        </w:rPr>
      </w:pPr>
      <w:r w:rsidRPr="00420A91">
        <w:rPr>
          <w:rFonts w:ascii="Arial" w:hAnsi="Arial" w:cs="Arial"/>
          <w:b/>
          <w:bCs/>
          <w:szCs w:val="20"/>
          <w:rtl/>
        </w:rPr>
        <w:t>מספר הבהרות חשובות לעניין</w:t>
      </w:r>
      <w:r w:rsidR="00011F3B" w:rsidRPr="00420A91">
        <w:rPr>
          <w:rFonts w:ascii="Arial" w:hAnsi="Arial" w:cs="Arial" w:hint="cs"/>
          <w:b/>
          <w:bCs/>
          <w:szCs w:val="20"/>
          <w:rtl/>
        </w:rPr>
        <w:t xml:space="preserve"> המידע הכספי הנפרד</w:t>
      </w:r>
      <w:r w:rsidRPr="00420A91">
        <w:rPr>
          <w:rFonts w:ascii="Arial" w:hAnsi="Arial" w:cs="Arial"/>
          <w:b/>
          <w:bCs/>
          <w:szCs w:val="20"/>
          <w:rtl/>
        </w:rPr>
        <w:t>:</w:t>
      </w:r>
    </w:p>
    <w:p w:rsidR="00481894" w:rsidRPr="00420A91" w:rsidRDefault="00481894" w:rsidP="00481894">
      <w:pPr>
        <w:spacing w:after="60"/>
        <w:ind w:left="454" w:hanging="454"/>
        <w:jc w:val="both"/>
        <w:rPr>
          <w:rFonts w:ascii="Arial" w:hAnsi="Arial" w:cs="Arial"/>
          <w:szCs w:val="20"/>
          <w:rtl/>
        </w:rPr>
      </w:pPr>
      <w:r w:rsidRPr="00420A91">
        <w:rPr>
          <w:rFonts w:ascii="Arial" w:hAnsi="Arial" w:cs="Arial"/>
          <w:szCs w:val="20"/>
          <w:rtl/>
        </w:rPr>
        <w:t>1.</w:t>
      </w:r>
      <w:r w:rsidRPr="00420A91">
        <w:rPr>
          <w:rFonts w:ascii="Arial" w:hAnsi="Arial" w:cs="Arial"/>
          <w:szCs w:val="20"/>
          <w:rtl/>
        </w:rPr>
        <w:tab/>
        <w:t xml:space="preserve">לא חזרנו במסגרת מידע כספי נפרד </w:t>
      </w:r>
      <w:r w:rsidR="00011F3B" w:rsidRPr="00420A91">
        <w:rPr>
          <w:rFonts w:ascii="Arial" w:hAnsi="Arial" w:cs="Arial" w:hint="cs"/>
          <w:szCs w:val="20"/>
          <w:rtl/>
        </w:rPr>
        <w:t xml:space="preserve">לדוגמה </w:t>
      </w:r>
      <w:r w:rsidRPr="00420A91">
        <w:rPr>
          <w:rFonts w:ascii="Arial" w:hAnsi="Arial" w:cs="Arial"/>
          <w:szCs w:val="20"/>
          <w:rtl/>
        </w:rPr>
        <w:t xml:space="preserve">זה על הערות השוליים ועל ההפניות אשר הובאו במסגרת הדוחות הכספיים </w:t>
      </w:r>
      <w:r w:rsidR="00E93363" w:rsidRPr="00420A91">
        <w:rPr>
          <w:rFonts w:ascii="Arial" w:hAnsi="Arial" w:cs="Arial" w:hint="cs"/>
          <w:szCs w:val="20"/>
          <w:rtl/>
        </w:rPr>
        <w:t xml:space="preserve">המאוחדים </w:t>
      </w:r>
      <w:r w:rsidRPr="00420A91">
        <w:rPr>
          <w:rFonts w:ascii="Arial" w:hAnsi="Arial" w:cs="Arial"/>
          <w:szCs w:val="20"/>
          <w:rtl/>
        </w:rPr>
        <w:t>לדוגמה.</w:t>
      </w:r>
    </w:p>
    <w:p w:rsidR="00481894" w:rsidRPr="00420A91" w:rsidRDefault="00481894" w:rsidP="00481894">
      <w:pPr>
        <w:spacing w:after="60"/>
        <w:ind w:left="454" w:hanging="454"/>
        <w:jc w:val="both"/>
        <w:rPr>
          <w:rFonts w:ascii="Arial" w:hAnsi="Arial" w:cs="Arial"/>
          <w:szCs w:val="20"/>
          <w:rtl/>
        </w:rPr>
      </w:pPr>
      <w:r w:rsidRPr="00420A91">
        <w:rPr>
          <w:rFonts w:ascii="Arial" w:hAnsi="Arial" w:cs="Arial"/>
          <w:szCs w:val="20"/>
          <w:rtl/>
        </w:rPr>
        <w:t>2.</w:t>
      </w:r>
      <w:r w:rsidRPr="00420A91">
        <w:rPr>
          <w:rFonts w:ascii="Arial" w:hAnsi="Arial" w:cs="Arial"/>
          <w:szCs w:val="20"/>
          <w:rtl/>
        </w:rPr>
        <w:tab/>
        <w:t>אין צורך לחזור במסגרת המידע הכספי הנפרד על מידע אשר הובא במסגרת הדוחות הכספיים המאוחדים של החברה</w:t>
      </w:r>
      <w:r w:rsidRPr="00420A91">
        <w:rPr>
          <w:rFonts w:ascii="Arial" w:hAnsi="Arial" w:cs="Arial"/>
          <w:b/>
          <w:bCs/>
          <w:szCs w:val="20"/>
          <w:rtl/>
        </w:rPr>
        <w:t xml:space="preserve"> </w:t>
      </w:r>
      <w:r w:rsidRPr="00420A91">
        <w:rPr>
          <w:rFonts w:ascii="Arial" w:hAnsi="Arial" w:cs="Arial"/>
          <w:szCs w:val="20"/>
          <w:rtl/>
        </w:rPr>
        <w:t>ו</w:t>
      </w:r>
      <w:r w:rsidRPr="00420A91">
        <w:rPr>
          <w:rFonts w:ascii="Arial" w:hAnsi="Arial" w:cs="Arial" w:hint="cs"/>
          <w:szCs w:val="20"/>
          <w:rtl/>
        </w:rPr>
        <w:t xml:space="preserve">אשר </w:t>
      </w:r>
      <w:r w:rsidRPr="00420A91">
        <w:rPr>
          <w:rFonts w:ascii="Arial" w:hAnsi="Arial" w:cs="Arial"/>
          <w:szCs w:val="20"/>
          <w:rtl/>
        </w:rPr>
        <w:t>יוחס במישרין לחברה עצמה כחברה האם. ניתן לבצע הפניה בהתאם לצורך.</w:t>
      </w:r>
    </w:p>
    <w:p w:rsidR="00481894" w:rsidRPr="00420A91" w:rsidRDefault="00481894" w:rsidP="00481894">
      <w:pPr>
        <w:spacing w:after="60"/>
        <w:ind w:left="454" w:hanging="454"/>
        <w:jc w:val="both"/>
        <w:rPr>
          <w:rFonts w:ascii="Arial" w:hAnsi="Arial" w:cs="Arial"/>
          <w:szCs w:val="20"/>
          <w:rtl/>
        </w:rPr>
      </w:pPr>
      <w:r w:rsidRPr="00420A91">
        <w:rPr>
          <w:rFonts w:ascii="Arial" w:hAnsi="Arial" w:cs="Arial"/>
          <w:szCs w:val="20"/>
          <w:rtl/>
        </w:rPr>
        <w:t>3.</w:t>
      </w:r>
      <w:r w:rsidRPr="00420A91">
        <w:rPr>
          <w:rFonts w:ascii="Arial" w:hAnsi="Arial" w:cs="Arial"/>
          <w:szCs w:val="20"/>
          <w:rtl/>
        </w:rPr>
        <w:tab/>
        <w:t>המידע הכספי הנפרד יינתן ביחס לכל התקופות הכלולות בדוחות הכספיים המאוחדים של החברה שיש להגיש בהתאם לתקנות ניירות ערך (דוחות תקופתיים ומיידיים), התש"ל-1970 ובהתאם לתקנות ניירות ערך (דוחות כספיים שנתיים), התש"ע-2010</w:t>
      </w:r>
      <w:r w:rsidRPr="00420A91">
        <w:rPr>
          <w:rStyle w:val="FootnoteReference"/>
          <w:rFonts w:ascii="Arial" w:hAnsi="Arial" w:cs="Arial"/>
          <w:szCs w:val="20"/>
          <w:rtl/>
        </w:rPr>
        <w:footnoteReference w:id="596"/>
      </w:r>
      <w:r w:rsidRPr="00420A91">
        <w:rPr>
          <w:rFonts w:ascii="Arial" w:hAnsi="Arial" w:cs="Arial"/>
          <w:szCs w:val="20"/>
          <w:rtl/>
        </w:rPr>
        <w:t>.</w:t>
      </w:r>
    </w:p>
    <w:p w:rsidR="00481894" w:rsidRPr="00420A91" w:rsidRDefault="00481894" w:rsidP="00481894">
      <w:pPr>
        <w:spacing w:after="60"/>
        <w:ind w:left="454" w:hanging="454"/>
        <w:jc w:val="both"/>
        <w:rPr>
          <w:rFonts w:ascii="Arial" w:hAnsi="Arial" w:cs="Arial"/>
          <w:szCs w:val="20"/>
          <w:rtl/>
        </w:rPr>
      </w:pPr>
      <w:r w:rsidRPr="00420A91">
        <w:rPr>
          <w:rFonts w:ascii="Arial" w:hAnsi="Arial" w:cs="Arial" w:hint="cs"/>
          <w:szCs w:val="20"/>
          <w:rtl/>
        </w:rPr>
        <w:t>4</w:t>
      </w:r>
      <w:r w:rsidRPr="00420A91">
        <w:rPr>
          <w:rFonts w:ascii="Arial" w:hAnsi="Arial" w:cs="Arial"/>
          <w:szCs w:val="20"/>
          <w:rtl/>
        </w:rPr>
        <w:t>.</w:t>
      </w:r>
      <w:r w:rsidRPr="00420A91">
        <w:rPr>
          <w:rFonts w:ascii="Arial" w:hAnsi="Arial" w:cs="Arial"/>
          <w:szCs w:val="20"/>
          <w:rtl/>
        </w:rPr>
        <w:tab/>
        <w:t xml:space="preserve">היה ומטבע ההצגה שבחרה החברה שונה מש"ח, מדולר ארה"ב או מאירו, יש לצרף את המידע הכספי הנפרד גם </w:t>
      </w:r>
      <w:r w:rsidRPr="00420A91">
        <w:rPr>
          <w:rFonts w:ascii="Arial" w:hAnsi="Arial" w:cs="Arial" w:hint="cs"/>
          <w:szCs w:val="20"/>
          <w:rtl/>
        </w:rPr>
        <w:t>בש"ח</w:t>
      </w:r>
      <w:r w:rsidRPr="00420A91">
        <w:rPr>
          <w:rFonts w:ascii="Arial" w:hAnsi="Arial" w:cs="Arial"/>
          <w:szCs w:val="20"/>
          <w:rtl/>
        </w:rPr>
        <w:t xml:space="preserve"> (התרגום יבוצע בהתאם להוראות </w:t>
      </w:r>
      <w:r w:rsidRPr="00420A91">
        <w:rPr>
          <w:rFonts w:ascii="Arial" w:hAnsi="Arial" w:cs="Arial"/>
          <w:szCs w:val="20"/>
        </w:rPr>
        <w:t>IAS 21</w:t>
      </w:r>
      <w:r w:rsidRPr="00420A91">
        <w:rPr>
          <w:rFonts w:ascii="Arial" w:hAnsi="Arial" w:cs="Arial"/>
          <w:szCs w:val="20"/>
          <w:rtl/>
        </w:rPr>
        <w:t>).</w:t>
      </w:r>
    </w:p>
    <w:p w:rsidR="00481894" w:rsidRPr="00420A91" w:rsidRDefault="00481894" w:rsidP="00481894">
      <w:pPr>
        <w:spacing w:after="60"/>
        <w:ind w:left="454" w:hanging="454"/>
        <w:jc w:val="both"/>
        <w:rPr>
          <w:rFonts w:ascii="Arial" w:hAnsi="Arial" w:cs="Arial"/>
          <w:szCs w:val="20"/>
          <w:rtl/>
        </w:rPr>
      </w:pPr>
      <w:r w:rsidRPr="00420A91">
        <w:rPr>
          <w:rFonts w:ascii="Arial" w:hAnsi="Arial" w:cs="Arial" w:hint="cs"/>
          <w:szCs w:val="20"/>
          <w:rtl/>
        </w:rPr>
        <w:t>5</w:t>
      </w:r>
      <w:r w:rsidRPr="00420A91">
        <w:rPr>
          <w:rFonts w:ascii="Arial" w:hAnsi="Arial" w:cs="Arial"/>
          <w:szCs w:val="20"/>
          <w:rtl/>
        </w:rPr>
        <w:t>.</w:t>
      </w:r>
      <w:r w:rsidRPr="00420A91">
        <w:rPr>
          <w:rFonts w:ascii="Arial" w:hAnsi="Arial" w:cs="Arial"/>
          <w:szCs w:val="20"/>
          <w:rtl/>
        </w:rPr>
        <w:tab/>
        <w:t>אם ליישום למפרע של תקני הדיווח הכספי הבינלאומיים החדשים והתיקונים לתקנים (כאמור בביאור 2(ג) לדוחות הכספיים לדוגמה) השפעה על דוחות אלה, יש לתת גילוי לכך בדומה לאמור בביאור 2(מה) לדוחות הכספיים לדוגמה.</w:t>
      </w:r>
    </w:p>
    <w:p w:rsidR="00481894" w:rsidRPr="00420A91" w:rsidRDefault="00481894" w:rsidP="00481894">
      <w:pPr>
        <w:spacing w:after="60"/>
        <w:ind w:left="454" w:hanging="454"/>
        <w:jc w:val="both"/>
        <w:rPr>
          <w:rFonts w:ascii="Arial" w:hAnsi="Arial" w:cs="Arial"/>
          <w:szCs w:val="20"/>
          <w:rtl/>
        </w:rPr>
      </w:pPr>
      <w:r w:rsidRPr="00420A91">
        <w:rPr>
          <w:rFonts w:ascii="Arial" w:hAnsi="Arial" w:cs="Arial" w:hint="cs"/>
          <w:szCs w:val="20"/>
          <w:rtl/>
        </w:rPr>
        <w:t>6</w:t>
      </w:r>
      <w:r w:rsidRPr="00420A91">
        <w:rPr>
          <w:rFonts w:ascii="Arial" w:hAnsi="Arial" w:cs="Arial"/>
          <w:szCs w:val="20"/>
          <w:rtl/>
        </w:rPr>
        <w:t>.</w:t>
      </w:r>
      <w:r w:rsidRPr="00420A91">
        <w:rPr>
          <w:rFonts w:ascii="Arial" w:hAnsi="Arial" w:cs="Arial"/>
          <w:szCs w:val="20"/>
          <w:rtl/>
        </w:rPr>
        <w:tab/>
        <w:t>תשומת הלב מופנית ל</w:t>
      </w:r>
      <w:r w:rsidRPr="00420A91">
        <w:rPr>
          <w:rFonts w:ascii="Arial" w:hAnsi="Arial" w:cs="Arial" w:hint="cs"/>
          <w:szCs w:val="20"/>
          <w:rtl/>
        </w:rPr>
        <w:t>תשובות רשות ניירות ערך ל</w:t>
      </w:r>
      <w:r w:rsidRPr="00420A91">
        <w:rPr>
          <w:rFonts w:ascii="Arial" w:hAnsi="Arial" w:cs="Arial"/>
          <w:szCs w:val="20"/>
          <w:rtl/>
        </w:rPr>
        <w:t xml:space="preserve">פניות מקדמיות </w:t>
      </w:r>
      <w:r w:rsidRPr="00420A91">
        <w:rPr>
          <w:rFonts w:ascii="Arial" w:hAnsi="Arial" w:cs="Arial" w:hint="cs"/>
          <w:szCs w:val="20"/>
          <w:rtl/>
        </w:rPr>
        <w:t>שהוגשו</w:t>
      </w:r>
      <w:r w:rsidRPr="00420A91">
        <w:rPr>
          <w:rFonts w:ascii="Arial" w:hAnsi="Arial" w:cs="Arial"/>
          <w:szCs w:val="20"/>
          <w:rtl/>
        </w:rPr>
        <w:t xml:space="preserve"> בעניין מצבים </w:t>
      </w:r>
      <w:r w:rsidRPr="00420A91">
        <w:rPr>
          <w:rFonts w:ascii="Arial" w:hAnsi="Arial" w:cs="Arial" w:hint="cs"/>
          <w:szCs w:val="20"/>
          <w:rtl/>
        </w:rPr>
        <w:t>ש</w:t>
      </w:r>
      <w:r w:rsidRPr="00420A91">
        <w:rPr>
          <w:rFonts w:ascii="Arial" w:hAnsi="Arial" w:cs="Arial"/>
          <w:szCs w:val="20"/>
          <w:rtl/>
        </w:rPr>
        <w:t>בהם לא נדרש פרסום מידע כספי נפרד.</w:t>
      </w:r>
    </w:p>
    <w:p w:rsidR="00481894" w:rsidRPr="00420A91" w:rsidRDefault="00481894" w:rsidP="00481894">
      <w:pPr>
        <w:spacing w:after="60"/>
        <w:ind w:left="454" w:hanging="454"/>
        <w:jc w:val="both"/>
        <w:rPr>
          <w:rFonts w:ascii="Arial" w:hAnsi="Arial" w:cs="Arial"/>
          <w:szCs w:val="20"/>
          <w:rtl/>
        </w:rPr>
      </w:pPr>
      <w:r w:rsidRPr="00420A91">
        <w:rPr>
          <w:rFonts w:ascii="Arial" w:hAnsi="Arial" w:cs="Arial" w:hint="cs"/>
          <w:szCs w:val="20"/>
          <w:rtl/>
        </w:rPr>
        <w:t>7</w:t>
      </w:r>
      <w:r w:rsidRPr="00420A91">
        <w:rPr>
          <w:rFonts w:ascii="Arial" w:hAnsi="Arial" w:cs="Arial"/>
          <w:szCs w:val="20"/>
          <w:rtl/>
        </w:rPr>
        <w:t>.</w:t>
      </w:r>
      <w:r w:rsidRPr="00420A91">
        <w:rPr>
          <w:rFonts w:ascii="Arial" w:hAnsi="Arial" w:cs="Arial"/>
          <w:szCs w:val="20"/>
          <w:rtl/>
        </w:rPr>
        <w:tab/>
        <w:t>עסקאות בין</w:t>
      </w:r>
      <w:r w:rsidRPr="00420A91">
        <w:rPr>
          <w:rFonts w:ascii="Arial" w:hAnsi="Arial" w:cs="Arial" w:hint="cs"/>
          <w:szCs w:val="20"/>
          <w:rtl/>
        </w:rPr>
        <w:t>-</w:t>
      </w:r>
      <w:r w:rsidRPr="00420A91">
        <w:rPr>
          <w:rFonts w:ascii="Arial" w:hAnsi="Arial" w:cs="Arial"/>
          <w:szCs w:val="20"/>
          <w:rtl/>
        </w:rPr>
        <w:t xml:space="preserve">חברתיות למול חברות מאוחדות הוכרו, נמדדו והוצגו בהתאם לאמור </w:t>
      </w:r>
      <w:r w:rsidRPr="00420A91">
        <w:rPr>
          <w:rFonts w:ascii="Arial" w:hAnsi="Arial" w:cs="Arial" w:hint="cs"/>
          <w:szCs w:val="20"/>
          <w:rtl/>
        </w:rPr>
        <w:t xml:space="preserve">בביאור 1(ב) </w:t>
      </w:r>
      <w:r w:rsidRPr="00420A91">
        <w:rPr>
          <w:rFonts w:ascii="Arial" w:hAnsi="Arial" w:cs="Arial"/>
          <w:szCs w:val="20"/>
          <w:rtl/>
        </w:rPr>
        <w:t xml:space="preserve">לפרטים על המידע הכספי הנפרד. חברה יכולה </w:t>
      </w:r>
      <w:r w:rsidRPr="00420A91">
        <w:rPr>
          <w:rFonts w:ascii="Arial" w:hAnsi="Arial" w:cs="Arial"/>
          <w:b/>
          <w:bCs/>
          <w:szCs w:val="20"/>
          <w:rtl/>
        </w:rPr>
        <w:t>לבחור שלא לטפל</w:t>
      </w:r>
      <w:r w:rsidRPr="00420A91">
        <w:rPr>
          <w:rFonts w:ascii="Arial" w:hAnsi="Arial" w:cs="Arial"/>
          <w:szCs w:val="20"/>
          <w:rtl/>
        </w:rPr>
        <w:t xml:space="preserve"> בעסקאות בין</w:t>
      </w:r>
      <w:r w:rsidRPr="00420A91">
        <w:rPr>
          <w:rFonts w:ascii="Arial" w:hAnsi="Arial" w:cs="Arial" w:hint="cs"/>
          <w:szCs w:val="20"/>
          <w:rtl/>
        </w:rPr>
        <w:t>-</w:t>
      </w:r>
      <w:r w:rsidRPr="00420A91">
        <w:rPr>
          <w:rFonts w:ascii="Arial" w:hAnsi="Arial" w:cs="Arial"/>
          <w:szCs w:val="20"/>
          <w:rtl/>
        </w:rPr>
        <w:t xml:space="preserve">חברתיות כאמור </w:t>
      </w:r>
      <w:r w:rsidRPr="00420A91">
        <w:rPr>
          <w:rFonts w:ascii="Arial" w:hAnsi="Arial" w:cs="Arial" w:hint="cs"/>
          <w:szCs w:val="20"/>
          <w:rtl/>
        </w:rPr>
        <w:t xml:space="preserve">בביאור 1(ב) </w:t>
      </w:r>
      <w:r w:rsidRPr="00420A91">
        <w:rPr>
          <w:rFonts w:ascii="Arial" w:hAnsi="Arial" w:cs="Arial"/>
          <w:szCs w:val="20"/>
          <w:rtl/>
        </w:rPr>
        <w:t>לפרטים על המידע הכספי הנפרד</w:t>
      </w:r>
      <w:r w:rsidR="00035CBA" w:rsidRPr="00420A91">
        <w:rPr>
          <w:rFonts w:ascii="Arial" w:hAnsi="Arial" w:cs="Arial" w:hint="cs"/>
          <w:szCs w:val="20"/>
          <w:rtl/>
        </w:rPr>
        <w:t>,</w:t>
      </w:r>
      <w:r w:rsidRPr="00420A91">
        <w:rPr>
          <w:rFonts w:ascii="Arial" w:hAnsi="Arial" w:cs="Arial"/>
          <w:szCs w:val="20"/>
          <w:rtl/>
        </w:rPr>
        <w:t xml:space="preserve"> אז עליה להציג במסגרת המידע המהותי הנוסף המתייחס לחברה עצמה כחברה אם דוחות על המצב הכספי, דוחות על רווח או הפסד ורווח כולל אחר ודוחות על תזרימי המזומנים המשקפים עסקאות בין החברה לבין חברות מאוחדות, אשר בוטלו במסגרת הדוחות המאוחדים, ברמת הפירוט הנדרשת, בהתאם להוראות </w:t>
      </w:r>
      <w:r w:rsidRPr="00420A91">
        <w:rPr>
          <w:rFonts w:ascii="Arial" w:hAnsi="Arial" w:cs="Arial"/>
          <w:szCs w:val="20"/>
        </w:rPr>
        <w:t>IAS 1</w:t>
      </w:r>
      <w:r w:rsidRPr="00420A91">
        <w:rPr>
          <w:rFonts w:ascii="Arial" w:hAnsi="Arial" w:cs="Arial"/>
          <w:szCs w:val="20"/>
          <w:rtl/>
        </w:rPr>
        <w:t xml:space="preserve"> ולאופן הפירוט בדוחות הכספיים המאוחדים של החברה ביחס לכל התקופות הכלולות בדוחות הכספיים המאוחדים של החברה.</w:t>
      </w:r>
    </w:p>
    <w:p w:rsidR="00481894" w:rsidRPr="00420A91" w:rsidRDefault="00481894" w:rsidP="009179A4">
      <w:pPr>
        <w:spacing w:line="240" w:lineRule="auto"/>
        <w:rPr>
          <w:rFonts w:ascii="Arial" w:hAnsi="Arial" w:cs="Arial"/>
          <w:szCs w:val="20"/>
          <w:rtl/>
        </w:rPr>
      </w:pPr>
    </w:p>
    <w:p w:rsidR="00481894" w:rsidRPr="00420A91" w:rsidRDefault="00481894" w:rsidP="009179A4">
      <w:pPr>
        <w:spacing w:line="240" w:lineRule="auto"/>
        <w:rPr>
          <w:rFonts w:ascii="Arial" w:hAnsi="Arial" w:cs="Arial"/>
          <w:szCs w:val="20"/>
          <w:rtl/>
        </w:rPr>
        <w:sectPr w:rsidR="00481894" w:rsidRPr="00420A91" w:rsidSect="00221221">
          <w:footerReference w:type="default" r:id="rId25"/>
          <w:footnotePr>
            <w:numRestart w:val="eachPage"/>
          </w:footnotePr>
          <w:pgSz w:w="11906" w:h="16838" w:code="9"/>
          <w:pgMar w:top="851" w:right="1134" w:bottom="851" w:left="1134" w:header="510" w:footer="510" w:gutter="0"/>
          <w:cols w:space="708"/>
          <w:bidi/>
          <w:rtlGutter/>
          <w:docGrid w:linePitch="360"/>
        </w:sectPr>
      </w:pPr>
    </w:p>
    <w:p w:rsidR="00EA5D07" w:rsidRPr="00420A91" w:rsidRDefault="00EA5D07" w:rsidP="00EA5D07">
      <w:pPr>
        <w:jc w:val="center"/>
        <w:rPr>
          <w:rFonts w:ascii="Arial" w:hAnsi="Arial" w:cs="Arial"/>
          <w:b/>
          <w:bCs/>
          <w:sz w:val="36"/>
          <w:szCs w:val="36"/>
          <w:u w:val="single"/>
          <w:rtl/>
        </w:rPr>
      </w:pPr>
    </w:p>
    <w:p w:rsidR="00EA5D07" w:rsidRPr="00420A91" w:rsidRDefault="00EA5D07" w:rsidP="00EA5D07">
      <w:pPr>
        <w:keepLines w:val="0"/>
        <w:overflowPunct/>
        <w:autoSpaceDE/>
        <w:autoSpaceDN/>
        <w:adjustRightInd/>
        <w:spacing w:line="240" w:lineRule="auto"/>
        <w:jc w:val="center"/>
        <w:textAlignment w:val="auto"/>
        <w:rPr>
          <w:rFonts w:ascii="Arial" w:hAnsi="Arial" w:cs="Arial"/>
          <w:sz w:val="24"/>
          <w:u w:val="single"/>
          <w:rtl/>
        </w:rPr>
      </w:pPr>
    </w:p>
    <w:p w:rsidR="00EA5D07" w:rsidRPr="00420A91" w:rsidRDefault="00EA5D07" w:rsidP="00EA5D07">
      <w:pPr>
        <w:keepLines w:val="0"/>
        <w:overflowPunct/>
        <w:autoSpaceDE/>
        <w:autoSpaceDN/>
        <w:adjustRightInd/>
        <w:spacing w:line="240" w:lineRule="auto"/>
        <w:jc w:val="center"/>
        <w:textAlignment w:val="auto"/>
        <w:rPr>
          <w:rFonts w:ascii="Arial" w:hAnsi="Arial" w:cs="Arial"/>
          <w:sz w:val="24"/>
          <w:rtl/>
        </w:rPr>
      </w:pPr>
    </w:p>
    <w:p w:rsidR="00481894" w:rsidRPr="00420A91" w:rsidRDefault="00481894" w:rsidP="009179A4">
      <w:pPr>
        <w:spacing w:line="240" w:lineRule="auto"/>
        <w:rPr>
          <w:rFonts w:ascii="Arial" w:hAnsi="Arial" w:cs="Arial"/>
          <w:szCs w:val="20"/>
          <w:rtl/>
        </w:rPr>
      </w:pPr>
    </w:p>
    <w:p w:rsidR="00EA5D07" w:rsidRPr="00420A91" w:rsidRDefault="00EA5D07" w:rsidP="009179A4">
      <w:pPr>
        <w:spacing w:line="240" w:lineRule="auto"/>
        <w:rPr>
          <w:rFonts w:ascii="Arial" w:hAnsi="Arial" w:cs="Arial"/>
          <w:szCs w:val="20"/>
          <w:rtl/>
        </w:rPr>
        <w:sectPr w:rsidR="00EA5D07" w:rsidRPr="00420A91" w:rsidSect="00221221">
          <w:footerReference w:type="default" r:id="rId26"/>
          <w:footnotePr>
            <w:numRestart w:val="eachPage"/>
          </w:footnotePr>
          <w:pgSz w:w="11906" w:h="16838" w:code="9"/>
          <w:pgMar w:top="851" w:right="1134" w:bottom="851" w:left="1134" w:header="510" w:footer="510" w:gutter="0"/>
          <w:cols w:space="708"/>
          <w:bidi/>
          <w:rtlGutter/>
          <w:docGrid w:linePitch="360"/>
        </w:sectPr>
      </w:pPr>
    </w:p>
    <w:p w:rsidR="00EA5D07" w:rsidRPr="00420A91" w:rsidRDefault="00EA5D07" w:rsidP="00EA5D07">
      <w:pPr>
        <w:spacing w:before="120"/>
        <w:jc w:val="center"/>
        <w:rPr>
          <w:rFonts w:ascii="Arial" w:hAnsi="Arial" w:cs="Arial"/>
          <w:b/>
          <w:bCs/>
          <w:szCs w:val="20"/>
          <w:u w:val="single"/>
          <w:rtl/>
        </w:rPr>
      </w:pPr>
    </w:p>
    <w:p w:rsidR="00EA5D07" w:rsidRPr="00420A91" w:rsidRDefault="00EA5D07" w:rsidP="00EA5D07">
      <w:pPr>
        <w:spacing w:before="120"/>
        <w:jc w:val="center"/>
        <w:rPr>
          <w:rFonts w:ascii="Arial" w:hAnsi="Arial" w:cs="Arial"/>
          <w:b/>
          <w:bCs/>
          <w:szCs w:val="20"/>
          <w:u w:val="single"/>
          <w:rtl/>
        </w:rPr>
      </w:pPr>
    </w:p>
    <w:p w:rsidR="00EA5D07" w:rsidRPr="00420A91" w:rsidRDefault="00EA5D07" w:rsidP="00EA5D07">
      <w:pPr>
        <w:spacing w:before="120"/>
        <w:jc w:val="center"/>
        <w:rPr>
          <w:rFonts w:ascii="Arial" w:hAnsi="Arial" w:cs="Arial"/>
          <w:b/>
          <w:bCs/>
          <w:szCs w:val="20"/>
          <w:u w:val="single"/>
          <w:rtl/>
        </w:rPr>
      </w:pPr>
    </w:p>
    <w:p w:rsidR="00EA5D07" w:rsidRPr="00420A91" w:rsidRDefault="00EA5D07" w:rsidP="00EA5D07">
      <w:pPr>
        <w:spacing w:before="120"/>
        <w:jc w:val="center"/>
        <w:rPr>
          <w:rFonts w:ascii="Arial" w:hAnsi="Arial" w:cs="Arial"/>
          <w:b/>
          <w:bCs/>
          <w:szCs w:val="20"/>
          <w:u w:val="single"/>
          <w:rtl/>
        </w:rPr>
      </w:pPr>
    </w:p>
    <w:p w:rsidR="00EA5D07" w:rsidRPr="00420A91" w:rsidRDefault="00EA5D07" w:rsidP="00EA5D07">
      <w:pPr>
        <w:spacing w:before="120"/>
        <w:jc w:val="center"/>
        <w:rPr>
          <w:rFonts w:ascii="Arial" w:hAnsi="Arial" w:cs="Arial"/>
          <w:b/>
          <w:bCs/>
          <w:szCs w:val="20"/>
          <w:u w:val="single"/>
          <w:rtl/>
        </w:rPr>
      </w:pPr>
    </w:p>
    <w:p w:rsidR="00EA5D07" w:rsidRPr="00420A91" w:rsidRDefault="00EA5D07" w:rsidP="00EA5D07">
      <w:pPr>
        <w:spacing w:before="120"/>
        <w:jc w:val="center"/>
        <w:rPr>
          <w:rFonts w:ascii="Arial" w:hAnsi="Arial" w:cs="Arial"/>
          <w:b/>
          <w:bCs/>
          <w:szCs w:val="20"/>
          <w:u w:val="single"/>
          <w:rtl/>
        </w:rPr>
      </w:pPr>
    </w:p>
    <w:p w:rsidR="00EA5D07" w:rsidRPr="00420A91" w:rsidRDefault="00EA5D07" w:rsidP="00EA5D07">
      <w:pPr>
        <w:spacing w:before="120"/>
        <w:jc w:val="center"/>
        <w:rPr>
          <w:rFonts w:ascii="Arial" w:hAnsi="Arial" w:cs="Arial"/>
          <w:b/>
          <w:bCs/>
          <w:szCs w:val="20"/>
          <w:u w:val="single"/>
          <w:rtl/>
        </w:rPr>
      </w:pPr>
    </w:p>
    <w:p w:rsidR="00EA5D07" w:rsidRPr="00420A91" w:rsidRDefault="00EA5D07" w:rsidP="00EA5D07">
      <w:pPr>
        <w:spacing w:before="120"/>
        <w:jc w:val="center"/>
        <w:rPr>
          <w:rFonts w:ascii="Arial" w:hAnsi="Arial" w:cs="Arial"/>
          <w:b/>
          <w:bCs/>
          <w:szCs w:val="20"/>
          <w:u w:val="single"/>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EA5D07" w:rsidRPr="00420A91" w:rsidTr="00EA5D07">
        <w:tc>
          <w:tcPr>
            <w:tcW w:w="1361" w:type="dxa"/>
          </w:tcPr>
          <w:p w:rsidR="00EA5D07" w:rsidRPr="00420A91" w:rsidRDefault="00EA5D07" w:rsidP="00EA5D07">
            <w:pPr>
              <w:spacing w:before="60" w:line="240" w:lineRule="auto"/>
              <w:rPr>
                <w:rFonts w:ascii="Arial" w:hAnsi="Arial" w:cs="Arial"/>
                <w:sz w:val="14"/>
                <w:szCs w:val="14"/>
              </w:rPr>
            </w:pPr>
          </w:p>
        </w:tc>
        <w:tc>
          <w:tcPr>
            <w:tcW w:w="9072" w:type="dxa"/>
            <w:vAlign w:val="bottom"/>
          </w:tcPr>
          <w:p w:rsidR="00EA5D07" w:rsidRPr="00420A91" w:rsidRDefault="00EA5D07" w:rsidP="00EA5D07">
            <w:pPr>
              <w:jc w:val="center"/>
              <w:rPr>
                <w:rFonts w:ascii="Arial" w:hAnsi="Arial" w:cs="Arial"/>
                <w:sz w:val="32"/>
                <w:szCs w:val="32"/>
              </w:rPr>
            </w:pPr>
            <w:r w:rsidRPr="00420A91">
              <w:rPr>
                <w:rFonts w:ascii="Arial" w:hAnsi="Arial" w:cs="Arial"/>
                <w:b/>
                <w:bCs/>
                <w:sz w:val="32"/>
                <w:szCs w:val="32"/>
                <w:u w:val="single"/>
                <w:rtl/>
              </w:rPr>
              <w:t>חברה מדווחת לדוגמה בע"מ</w:t>
            </w:r>
          </w:p>
        </w:tc>
      </w:tr>
      <w:tr w:rsidR="00EA5D07" w:rsidRPr="00420A91" w:rsidTr="00EA5D07">
        <w:tc>
          <w:tcPr>
            <w:tcW w:w="1361" w:type="dxa"/>
            <w:vAlign w:val="center"/>
          </w:tcPr>
          <w:p w:rsidR="00EA5D07" w:rsidRPr="00420A91" w:rsidRDefault="00EA5D07" w:rsidP="00EA5D07">
            <w:pPr>
              <w:spacing w:line="240" w:lineRule="auto"/>
              <w:rPr>
                <w:rFonts w:ascii="Arial" w:hAnsi="Arial" w:cs="Arial"/>
                <w:sz w:val="14"/>
                <w:szCs w:val="14"/>
              </w:rPr>
            </w:pPr>
          </w:p>
        </w:tc>
        <w:tc>
          <w:tcPr>
            <w:tcW w:w="9072" w:type="dxa"/>
            <w:vAlign w:val="bottom"/>
          </w:tcPr>
          <w:p w:rsidR="00EA5D07" w:rsidRPr="00420A91" w:rsidRDefault="00EA5D07" w:rsidP="00EA5D07">
            <w:pPr>
              <w:jc w:val="center"/>
              <w:rPr>
                <w:rFonts w:ascii="Arial" w:hAnsi="Arial" w:cs="Arial"/>
                <w:sz w:val="32"/>
                <w:szCs w:val="32"/>
              </w:rPr>
            </w:pPr>
            <w:r w:rsidRPr="00420A91">
              <w:rPr>
                <w:rFonts w:ascii="Arial" w:hAnsi="Arial" w:cs="Arial" w:hint="cs"/>
                <w:b/>
                <w:bCs/>
                <w:sz w:val="32"/>
                <w:szCs w:val="32"/>
                <w:u w:val="single"/>
                <w:rtl/>
              </w:rPr>
              <w:t>מידע כספי נפרד</w:t>
            </w:r>
            <w:r w:rsidRPr="00420A91">
              <w:rPr>
                <w:rFonts w:ascii="Arial" w:hAnsi="Arial" w:cs="Arial"/>
                <w:b/>
                <w:bCs/>
                <w:sz w:val="32"/>
                <w:szCs w:val="32"/>
                <w:u w:val="single"/>
                <w:rtl/>
              </w:rPr>
              <w:t xml:space="preserve"> ליום 31 בדצמבר </w:t>
            </w:r>
            <w:r w:rsidR="005723D9" w:rsidRPr="00420A91">
              <w:rPr>
                <w:rFonts w:ascii="Arial" w:hAnsi="Arial" w:cs="Arial"/>
                <w:b/>
                <w:bCs/>
                <w:sz w:val="32"/>
                <w:szCs w:val="32"/>
                <w:u w:val="single"/>
                <w:rtl/>
              </w:rPr>
              <w:t>2017</w:t>
            </w:r>
          </w:p>
        </w:tc>
      </w:tr>
    </w:tbl>
    <w:p w:rsidR="00EA5D07" w:rsidRPr="00420A91" w:rsidRDefault="00EA5D07" w:rsidP="00EA5D07">
      <w:pPr>
        <w:spacing w:before="120"/>
        <w:jc w:val="center"/>
        <w:rPr>
          <w:rFonts w:ascii="Arial" w:hAnsi="Arial" w:cs="Arial"/>
          <w:b/>
          <w:bCs/>
          <w:szCs w:val="20"/>
          <w:u w:val="single"/>
          <w:rtl/>
        </w:rPr>
      </w:pPr>
    </w:p>
    <w:p w:rsidR="00EA5D07" w:rsidRPr="00420A91" w:rsidRDefault="00EA5D07" w:rsidP="00EA5D07">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EA5D07" w:rsidRPr="00420A91" w:rsidRDefault="00EA5D07" w:rsidP="00EA5D07">
      <w:pPr>
        <w:spacing w:before="120"/>
        <w:jc w:val="center"/>
        <w:rPr>
          <w:rFonts w:ascii="Arial" w:hAnsi="Arial" w:cs="Arial"/>
          <w:b/>
          <w:bCs/>
          <w:szCs w:val="20"/>
          <w:u w:val="single"/>
          <w:rtl/>
        </w:rPr>
      </w:pPr>
    </w:p>
    <w:p w:rsidR="00EA5D07" w:rsidRPr="00420A91" w:rsidRDefault="00EA5D07" w:rsidP="00EA5D07">
      <w:pPr>
        <w:spacing w:before="120"/>
        <w:jc w:val="center"/>
        <w:rPr>
          <w:rFonts w:ascii="Arial" w:hAnsi="Arial" w:cs="Arial"/>
          <w:b/>
          <w:bCs/>
          <w:szCs w:val="20"/>
          <w:u w:val="single"/>
          <w:rtl/>
        </w:rPr>
      </w:pPr>
    </w:p>
    <w:p w:rsidR="00EA5D07" w:rsidRPr="00420A91" w:rsidRDefault="00EA5D07" w:rsidP="00EA5D07">
      <w:pPr>
        <w:spacing w:before="120"/>
        <w:jc w:val="center"/>
        <w:rPr>
          <w:rFonts w:ascii="Arial" w:hAnsi="Arial" w:cs="Arial"/>
          <w:b/>
          <w:bCs/>
          <w:szCs w:val="20"/>
          <w:u w:val="single"/>
          <w:rtl/>
        </w:rPr>
      </w:pPr>
    </w:p>
    <w:p w:rsidR="00EA5D07" w:rsidRPr="00420A91" w:rsidRDefault="00EA5D07" w:rsidP="00EA5D07">
      <w:pPr>
        <w:spacing w:before="120"/>
        <w:jc w:val="center"/>
        <w:rPr>
          <w:rFonts w:ascii="Arial" w:hAnsi="Arial" w:cs="Arial"/>
          <w:b/>
          <w:bCs/>
          <w:szCs w:val="20"/>
          <w:u w:val="single"/>
          <w:rtl/>
        </w:rPr>
      </w:pPr>
    </w:p>
    <w:p w:rsidR="00EA5D07" w:rsidRPr="00420A91" w:rsidRDefault="00EA5D07" w:rsidP="00EA5D07">
      <w:pPr>
        <w:spacing w:before="120"/>
        <w:jc w:val="center"/>
        <w:rPr>
          <w:rFonts w:ascii="Arial" w:hAnsi="Arial" w:cs="Arial"/>
          <w:b/>
          <w:bCs/>
          <w:szCs w:val="20"/>
          <w:u w:val="single"/>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EA5D07" w:rsidRPr="00420A91" w:rsidTr="00EA5D07">
        <w:tc>
          <w:tcPr>
            <w:tcW w:w="1361" w:type="dxa"/>
          </w:tcPr>
          <w:p w:rsidR="00EA5D07" w:rsidRPr="00420A91" w:rsidRDefault="00EA5D07" w:rsidP="00EA5D07">
            <w:pPr>
              <w:spacing w:before="60" w:line="240" w:lineRule="auto"/>
              <w:ind w:left="-57"/>
              <w:rPr>
                <w:rFonts w:ascii="Arial" w:hAnsi="Arial" w:cs="Arial"/>
                <w:sz w:val="14"/>
                <w:szCs w:val="14"/>
              </w:rPr>
            </w:pPr>
          </w:p>
        </w:tc>
        <w:tc>
          <w:tcPr>
            <w:tcW w:w="8789" w:type="dxa"/>
            <w:vAlign w:val="bottom"/>
          </w:tcPr>
          <w:p w:rsidR="00EA5D07" w:rsidRPr="00420A91" w:rsidRDefault="00EA5D07" w:rsidP="00EA5D07">
            <w:pPr>
              <w:jc w:val="center"/>
              <w:rPr>
                <w:rFonts w:ascii="Arial" w:hAnsi="Arial" w:cs="Arial"/>
                <w:szCs w:val="20"/>
              </w:rPr>
            </w:pPr>
            <w:r w:rsidRPr="00420A91">
              <w:rPr>
                <w:rFonts w:ascii="Arial" w:hAnsi="Arial" w:cs="Arial"/>
                <w:b/>
                <w:bCs/>
                <w:szCs w:val="20"/>
                <w:u w:val="single"/>
                <w:rtl/>
              </w:rPr>
              <w:t>חברה מדווחת לדוגמה בע"מ</w:t>
            </w:r>
          </w:p>
        </w:tc>
      </w:tr>
      <w:tr w:rsidR="00EA5D07" w:rsidRPr="00420A91" w:rsidTr="00EA5D07">
        <w:tc>
          <w:tcPr>
            <w:tcW w:w="1361" w:type="dxa"/>
          </w:tcPr>
          <w:p w:rsidR="00EA5D07" w:rsidRPr="00420A91" w:rsidRDefault="00EA5D07" w:rsidP="00EA5D07">
            <w:pPr>
              <w:spacing w:before="60" w:line="240" w:lineRule="auto"/>
              <w:ind w:left="-57"/>
              <w:rPr>
                <w:rFonts w:ascii="Arial" w:hAnsi="Arial" w:cs="Arial"/>
                <w:sz w:val="14"/>
                <w:szCs w:val="14"/>
              </w:rPr>
            </w:pPr>
          </w:p>
        </w:tc>
        <w:tc>
          <w:tcPr>
            <w:tcW w:w="8789" w:type="dxa"/>
            <w:vAlign w:val="bottom"/>
          </w:tcPr>
          <w:p w:rsidR="00EA5D07" w:rsidRPr="00420A91" w:rsidRDefault="00EA5D07" w:rsidP="00EA5D07">
            <w:pPr>
              <w:jc w:val="center"/>
              <w:rPr>
                <w:rFonts w:ascii="Arial" w:hAnsi="Arial" w:cs="Arial"/>
                <w:szCs w:val="20"/>
              </w:rPr>
            </w:pPr>
            <w:r w:rsidRPr="00420A91">
              <w:rPr>
                <w:rFonts w:ascii="Arial" w:hAnsi="Arial" w:cs="Arial"/>
                <w:b/>
                <w:bCs/>
                <w:szCs w:val="20"/>
                <w:u w:val="single"/>
                <w:rtl/>
              </w:rPr>
              <w:t xml:space="preserve">מידע כספי נפרד ליום 31 בדצמבר </w:t>
            </w:r>
            <w:r w:rsidR="005723D9" w:rsidRPr="00420A91">
              <w:rPr>
                <w:rFonts w:ascii="Arial" w:hAnsi="Arial" w:cs="Arial"/>
                <w:b/>
                <w:bCs/>
                <w:szCs w:val="20"/>
                <w:u w:val="single"/>
                <w:rtl/>
              </w:rPr>
              <w:t>2017</w:t>
            </w:r>
          </w:p>
        </w:tc>
      </w:tr>
      <w:tr w:rsidR="00EA5D07" w:rsidRPr="00420A91" w:rsidTr="00EA5D07">
        <w:tc>
          <w:tcPr>
            <w:tcW w:w="1361" w:type="dxa"/>
          </w:tcPr>
          <w:p w:rsidR="00EA5D07" w:rsidRPr="00420A91" w:rsidRDefault="00EA5D07" w:rsidP="00EA5D07">
            <w:pPr>
              <w:spacing w:before="60" w:line="240" w:lineRule="auto"/>
              <w:ind w:left="-57"/>
              <w:rPr>
                <w:rFonts w:ascii="Arial" w:hAnsi="Arial" w:cs="Arial"/>
                <w:sz w:val="14"/>
                <w:szCs w:val="14"/>
              </w:rPr>
            </w:pPr>
          </w:p>
        </w:tc>
        <w:tc>
          <w:tcPr>
            <w:tcW w:w="8789" w:type="dxa"/>
            <w:vAlign w:val="bottom"/>
          </w:tcPr>
          <w:p w:rsidR="00EA5D07" w:rsidRPr="00420A91" w:rsidRDefault="00EA5D07" w:rsidP="00EA5D07">
            <w:pPr>
              <w:jc w:val="center"/>
              <w:rPr>
                <w:rFonts w:ascii="Arial" w:hAnsi="Arial" w:cs="Arial"/>
                <w:b/>
                <w:bCs/>
                <w:szCs w:val="20"/>
                <w:u w:val="single"/>
                <w:rtl/>
              </w:rPr>
            </w:pPr>
            <w:r w:rsidRPr="00420A91">
              <w:rPr>
                <w:rFonts w:ascii="Arial" w:hAnsi="Arial" w:cs="Arial"/>
                <w:b/>
                <w:bCs/>
                <w:szCs w:val="20"/>
                <w:u w:val="single"/>
                <w:rtl/>
              </w:rPr>
              <w:t>לפי תקנה 9ג' לתקנות ניירות ערך (דוחות תקופתיים ומיידיים), התש"ל-1970</w:t>
            </w:r>
          </w:p>
        </w:tc>
      </w:tr>
      <w:tr w:rsidR="00EA5D07" w:rsidRPr="00420A91" w:rsidTr="00EA5D07">
        <w:tc>
          <w:tcPr>
            <w:tcW w:w="1361" w:type="dxa"/>
          </w:tcPr>
          <w:p w:rsidR="00EA5D07" w:rsidRPr="00420A91" w:rsidRDefault="00EA5D07" w:rsidP="00EA5D07">
            <w:pPr>
              <w:spacing w:line="240" w:lineRule="auto"/>
              <w:ind w:left="-57"/>
              <w:rPr>
                <w:rFonts w:ascii="Arial" w:hAnsi="Arial" w:cs="Arial"/>
                <w:sz w:val="14"/>
                <w:szCs w:val="14"/>
              </w:rPr>
            </w:pPr>
          </w:p>
        </w:tc>
        <w:tc>
          <w:tcPr>
            <w:tcW w:w="9072" w:type="dxa"/>
            <w:vAlign w:val="bottom"/>
          </w:tcPr>
          <w:p w:rsidR="00EA5D07" w:rsidRPr="00420A91" w:rsidRDefault="00EA5D07" w:rsidP="00EA5D07">
            <w:pPr>
              <w:spacing w:before="120"/>
              <w:jc w:val="center"/>
              <w:rPr>
                <w:rFonts w:ascii="Arial" w:hAnsi="Arial" w:cs="Arial"/>
                <w:b/>
                <w:bCs/>
                <w:szCs w:val="20"/>
                <w:u w:val="single"/>
                <w:rtl/>
              </w:rPr>
            </w:pPr>
          </w:p>
          <w:p w:rsidR="00EA5D07" w:rsidRPr="00420A91" w:rsidRDefault="00EA5D07" w:rsidP="00EA5D07">
            <w:pPr>
              <w:spacing w:before="120"/>
              <w:jc w:val="center"/>
              <w:rPr>
                <w:rFonts w:ascii="Arial" w:hAnsi="Arial" w:cs="Arial"/>
                <w:b/>
                <w:bCs/>
                <w:szCs w:val="20"/>
                <w:u w:val="single"/>
                <w:rtl/>
              </w:rPr>
            </w:pPr>
          </w:p>
          <w:p w:rsidR="00EA5D07" w:rsidRPr="00420A91" w:rsidRDefault="00EA5D07" w:rsidP="00EA5D07">
            <w:pPr>
              <w:spacing w:before="120"/>
              <w:jc w:val="center"/>
              <w:rPr>
                <w:rFonts w:ascii="Arial" w:hAnsi="Arial" w:cs="Arial"/>
                <w:szCs w:val="20"/>
              </w:rPr>
            </w:pPr>
            <w:r w:rsidRPr="00420A91">
              <w:rPr>
                <w:rFonts w:ascii="Arial" w:hAnsi="Arial" w:cs="Arial"/>
                <w:b/>
                <w:bCs/>
                <w:szCs w:val="20"/>
                <w:u w:val="single"/>
                <w:rtl/>
              </w:rPr>
              <w:t>תוכן העניינים</w:t>
            </w:r>
          </w:p>
        </w:tc>
      </w:tr>
    </w:tbl>
    <w:p w:rsidR="00EA5D07" w:rsidRPr="00420A91" w:rsidRDefault="00EA5D07" w:rsidP="00EA5D07">
      <w:pPr>
        <w:spacing w:before="120"/>
        <w:jc w:val="center"/>
        <w:rPr>
          <w:rFonts w:ascii="Arial" w:hAnsi="Arial" w:cs="Arial"/>
          <w:b/>
          <w:bCs/>
          <w:szCs w:val="20"/>
          <w:u w:val="single"/>
          <w:rtl/>
        </w:rPr>
      </w:pPr>
    </w:p>
    <w:tbl>
      <w:tblPr>
        <w:bidiVisual/>
        <w:tblW w:w="10433" w:type="dxa"/>
        <w:tblLayout w:type="fixed"/>
        <w:tblCellMar>
          <w:left w:w="107" w:type="dxa"/>
          <w:right w:w="107" w:type="dxa"/>
        </w:tblCellMar>
        <w:tblLook w:val="0000" w:firstRow="0" w:lastRow="0" w:firstColumn="0" w:lastColumn="0" w:noHBand="0" w:noVBand="0"/>
      </w:tblPr>
      <w:tblGrid>
        <w:gridCol w:w="1411"/>
        <w:gridCol w:w="7893"/>
        <w:gridCol w:w="1129"/>
      </w:tblGrid>
      <w:tr w:rsidR="00EA5D07" w:rsidRPr="00420A91" w:rsidTr="00EA5D07">
        <w:tc>
          <w:tcPr>
            <w:tcW w:w="1411" w:type="dxa"/>
          </w:tcPr>
          <w:p w:rsidR="00EA5D07" w:rsidRPr="00420A91" w:rsidRDefault="00EA5D07" w:rsidP="00EA5D07">
            <w:pPr>
              <w:spacing w:line="240" w:lineRule="auto"/>
              <w:ind w:left="-57"/>
              <w:rPr>
                <w:rFonts w:ascii="Arial" w:hAnsi="Arial" w:cs="Arial"/>
                <w:sz w:val="14"/>
                <w:szCs w:val="14"/>
                <w:rtl/>
              </w:rPr>
            </w:pPr>
          </w:p>
        </w:tc>
        <w:tc>
          <w:tcPr>
            <w:tcW w:w="7893" w:type="dxa"/>
          </w:tcPr>
          <w:p w:rsidR="00EA5D07" w:rsidRPr="00420A91" w:rsidRDefault="00EA5D07" w:rsidP="00EA5D07">
            <w:pPr>
              <w:spacing w:line="240" w:lineRule="auto"/>
              <w:rPr>
                <w:rFonts w:ascii="Arial" w:hAnsi="Arial" w:cs="Arial"/>
                <w:szCs w:val="20"/>
                <w:rtl/>
              </w:rPr>
            </w:pPr>
          </w:p>
        </w:tc>
        <w:tc>
          <w:tcPr>
            <w:tcW w:w="1129" w:type="dxa"/>
          </w:tcPr>
          <w:p w:rsidR="00EA5D07" w:rsidRPr="00420A91" w:rsidRDefault="00EA5D07" w:rsidP="00EA5D07">
            <w:pPr>
              <w:pBdr>
                <w:bottom w:val="single" w:sz="4" w:space="1" w:color="auto"/>
              </w:pBdr>
              <w:spacing w:line="240" w:lineRule="auto"/>
              <w:jc w:val="center"/>
              <w:rPr>
                <w:rFonts w:ascii="Arial" w:hAnsi="Arial" w:cs="Arial"/>
                <w:b/>
                <w:bCs/>
                <w:spacing w:val="40"/>
                <w:szCs w:val="20"/>
                <w:rtl/>
              </w:rPr>
            </w:pPr>
            <w:r w:rsidRPr="00420A91">
              <w:rPr>
                <w:rFonts w:ascii="Arial" w:hAnsi="Arial" w:cs="Arial"/>
                <w:b/>
                <w:bCs/>
                <w:spacing w:val="40"/>
                <w:szCs w:val="20"/>
                <w:rtl/>
              </w:rPr>
              <w:t>עמוד</w:t>
            </w:r>
          </w:p>
        </w:tc>
      </w:tr>
      <w:tr w:rsidR="00EA5D07" w:rsidRPr="00420A91" w:rsidTr="00EA5D07">
        <w:trPr>
          <w:trHeight w:hRule="exact" w:val="170"/>
        </w:trPr>
        <w:tc>
          <w:tcPr>
            <w:tcW w:w="1411" w:type="dxa"/>
          </w:tcPr>
          <w:p w:rsidR="00EA5D07" w:rsidRPr="00420A91" w:rsidRDefault="00EA5D07" w:rsidP="00EA5D07">
            <w:pPr>
              <w:tabs>
                <w:tab w:val="left" w:leader="dot" w:pos="7781"/>
              </w:tabs>
              <w:spacing w:line="240" w:lineRule="auto"/>
              <w:ind w:left="-57"/>
              <w:rPr>
                <w:rFonts w:ascii="Arial" w:hAnsi="Arial" w:cs="Arial"/>
                <w:sz w:val="14"/>
                <w:szCs w:val="14"/>
                <w:rtl/>
              </w:rPr>
            </w:pPr>
          </w:p>
        </w:tc>
        <w:tc>
          <w:tcPr>
            <w:tcW w:w="7893" w:type="dxa"/>
            <w:vAlign w:val="bottom"/>
          </w:tcPr>
          <w:p w:rsidR="00EA5D07" w:rsidRPr="00420A91" w:rsidRDefault="00EA5D07" w:rsidP="00EA5D07">
            <w:pPr>
              <w:tabs>
                <w:tab w:val="left" w:leader="dot" w:pos="7781"/>
              </w:tabs>
              <w:spacing w:before="120" w:after="120" w:line="240" w:lineRule="auto"/>
              <w:rPr>
                <w:rFonts w:ascii="Arial" w:hAnsi="Arial" w:cs="Arial"/>
                <w:szCs w:val="20"/>
                <w:rtl/>
              </w:rPr>
            </w:pPr>
          </w:p>
        </w:tc>
        <w:tc>
          <w:tcPr>
            <w:tcW w:w="1129" w:type="dxa"/>
            <w:vAlign w:val="bottom"/>
          </w:tcPr>
          <w:p w:rsidR="00EA5D07" w:rsidRPr="00420A91" w:rsidRDefault="00EA5D07" w:rsidP="00EA5D07">
            <w:pPr>
              <w:spacing w:before="120" w:after="120" w:line="240" w:lineRule="auto"/>
              <w:jc w:val="center"/>
              <w:rPr>
                <w:rFonts w:ascii="Arial" w:hAnsi="Arial" w:cs="Arial"/>
                <w:szCs w:val="20"/>
                <w:rtl/>
              </w:rPr>
            </w:pPr>
          </w:p>
        </w:tc>
      </w:tr>
      <w:tr w:rsidR="00EA5D07" w:rsidRPr="00420A91" w:rsidTr="00EA5D07">
        <w:tc>
          <w:tcPr>
            <w:tcW w:w="1411" w:type="dxa"/>
          </w:tcPr>
          <w:p w:rsidR="00EA5D07" w:rsidRPr="00420A91" w:rsidRDefault="00EA5D07" w:rsidP="00EA5D07">
            <w:pPr>
              <w:tabs>
                <w:tab w:val="left" w:leader="dot" w:pos="7781"/>
              </w:tabs>
              <w:spacing w:line="240" w:lineRule="auto"/>
              <w:ind w:left="-57"/>
              <w:rPr>
                <w:rFonts w:ascii="Arial" w:hAnsi="Arial" w:cs="Arial"/>
                <w:sz w:val="14"/>
                <w:szCs w:val="14"/>
                <w:rtl/>
              </w:rPr>
            </w:pPr>
          </w:p>
        </w:tc>
        <w:tc>
          <w:tcPr>
            <w:tcW w:w="7893" w:type="dxa"/>
            <w:vAlign w:val="bottom"/>
          </w:tcPr>
          <w:p w:rsidR="00EA5D07" w:rsidRPr="00420A91" w:rsidRDefault="00EA5D07" w:rsidP="00EA5D07">
            <w:pPr>
              <w:tabs>
                <w:tab w:val="left" w:leader="dot" w:pos="7781"/>
              </w:tabs>
              <w:spacing w:before="120" w:after="120" w:line="240" w:lineRule="auto"/>
              <w:rPr>
                <w:rFonts w:ascii="Arial" w:hAnsi="Arial" w:cs="Arial"/>
                <w:szCs w:val="20"/>
                <w:rtl/>
              </w:rPr>
            </w:pPr>
            <w:r w:rsidRPr="00420A91">
              <w:rPr>
                <w:rFonts w:ascii="Arial" w:hAnsi="Arial" w:cs="Arial"/>
                <w:szCs w:val="20"/>
                <w:rtl/>
              </w:rPr>
              <w:t>דוח מיוחד של רואה החשבון המבקר על מידע כספי נפרד</w:t>
            </w:r>
            <w:r w:rsidRPr="00420A91">
              <w:rPr>
                <w:rFonts w:ascii="Arial" w:hAnsi="Arial" w:cs="Arial"/>
                <w:szCs w:val="20"/>
                <w:rtl/>
              </w:rPr>
              <w:tab/>
            </w:r>
          </w:p>
        </w:tc>
        <w:tc>
          <w:tcPr>
            <w:tcW w:w="1129" w:type="dxa"/>
            <w:vAlign w:val="bottom"/>
          </w:tcPr>
          <w:p w:rsidR="00EA5D07" w:rsidRPr="00420A91" w:rsidRDefault="00EA5D07" w:rsidP="009F707D">
            <w:pPr>
              <w:spacing w:before="120" w:after="120" w:line="240" w:lineRule="auto"/>
              <w:jc w:val="center"/>
              <w:rPr>
                <w:rFonts w:ascii="Arial" w:hAnsi="Arial" w:cs="Arial"/>
                <w:szCs w:val="20"/>
                <w:rtl/>
              </w:rPr>
            </w:pPr>
            <w:r w:rsidRPr="00420A91">
              <w:rPr>
                <w:rFonts w:ascii="Arial" w:hAnsi="Arial" w:cs="Arial"/>
                <w:szCs w:val="20"/>
                <w:rtl/>
              </w:rPr>
              <w:t>ו.</w:t>
            </w:r>
            <w:r w:rsidR="009F707D" w:rsidRPr="00420A91">
              <w:rPr>
                <w:rFonts w:ascii="Arial" w:hAnsi="Arial" w:cs="Arial" w:hint="cs"/>
                <w:szCs w:val="20"/>
                <w:rtl/>
              </w:rPr>
              <w:t>3</w:t>
            </w:r>
          </w:p>
        </w:tc>
      </w:tr>
      <w:tr w:rsidR="00EA5D07" w:rsidRPr="00420A91" w:rsidTr="00EA5D07">
        <w:tc>
          <w:tcPr>
            <w:tcW w:w="1411" w:type="dxa"/>
          </w:tcPr>
          <w:p w:rsidR="00EA5D07" w:rsidRPr="00420A91" w:rsidRDefault="00EA5D07" w:rsidP="00EA5D07">
            <w:pPr>
              <w:tabs>
                <w:tab w:val="left" w:leader="dot" w:pos="7825"/>
              </w:tabs>
              <w:spacing w:line="240" w:lineRule="auto"/>
              <w:ind w:left="-57"/>
              <w:rPr>
                <w:rFonts w:ascii="Arial" w:hAnsi="Arial" w:cs="Arial"/>
                <w:sz w:val="14"/>
                <w:szCs w:val="14"/>
                <w:rtl/>
              </w:rPr>
            </w:pPr>
          </w:p>
        </w:tc>
        <w:tc>
          <w:tcPr>
            <w:tcW w:w="7893" w:type="dxa"/>
            <w:vAlign w:val="bottom"/>
          </w:tcPr>
          <w:p w:rsidR="00EA5D07" w:rsidRPr="00420A91" w:rsidRDefault="00EA5D07" w:rsidP="00EA5D07">
            <w:pPr>
              <w:tabs>
                <w:tab w:val="left" w:leader="dot" w:pos="7825"/>
              </w:tabs>
              <w:spacing w:before="120" w:after="120" w:line="240" w:lineRule="auto"/>
              <w:rPr>
                <w:rFonts w:ascii="Arial" w:hAnsi="Arial" w:cs="Arial"/>
                <w:szCs w:val="20"/>
                <w:rtl/>
              </w:rPr>
            </w:pPr>
            <w:r w:rsidRPr="00420A91">
              <w:rPr>
                <w:rFonts w:ascii="Arial" w:hAnsi="Arial" w:cs="Arial"/>
                <w:szCs w:val="20"/>
                <w:rtl/>
              </w:rPr>
              <w:t>סכומי הנכסים, ההתחייבויות וההון המיוחסים לחברה עצמה כחברה אם</w:t>
            </w:r>
            <w:r w:rsidRPr="00420A91">
              <w:rPr>
                <w:rFonts w:ascii="Arial" w:hAnsi="Arial" w:cs="Arial"/>
                <w:szCs w:val="20"/>
                <w:rtl/>
              </w:rPr>
              <w:tab/>
            </w:r>
            <w:r w:rsidRPr="00420A91">
              <w:rPr>
                <w:rFonts w:ascii="Arial" w:hAnsi="Arial" w:cs="Arial"/>
                <w:szCs w:val="20"/>
                <w:rtl/>
              </w:rPr>
              <w:tab/>
            </w:r>
          </w:p>
        </w:tc>
        <w:tc>
          <w:tcPr>
            <w:tcW w:w="1129" w:type="dxa"/>
            <w:vAlign w:val="bottom"/>
          </w:tcPr>
          <w:p w:rsidR="00EA5D07" w:rsidRPr="00420A91" w:rsidRDefault="00EA5D07" w:rsidP="009F707D">
            <w:pPr>
              <w:spacing w:before="120" w:after="120" w:line="240" w:lineRule="auto"/>
              <w:jc w:val="center"/>
              <w:rPr>
                <w:rFonts w:ascii="Arial" w:hAnsi="Arial" w:cs="Arial"/>
                <w:szCs w:val="20"/>
                <w:rtl/>
              </w:rPr>
            </w:pPr>
            <w:r w:rsidRPr="00420A91">
              <w:rPr>
                <w:rFonts w:ascii="Arial" w:hAnsi="Arial" w:cs="Arial"/>
                <w:szCs w:val="20"/>
                <w:rtl/>
              </w:rPr>
              <w:t>ו.</w:t>
            </w:r>
            <w:r w:rsidR="009F707D" w:rsidRPr="00420A91">
              <w:rPr>
                <w:rFonts w:ascii="Arial" w:hAnsi="Arial" w:cs="Arial" w:hint="cs"/>
                <w:szCs w:val="20"/>
                <w:rtl/>
              </w:rPr>
              <w:t>4</w:t>
            </w:r>
          </w:p>
        </w:tc>
      </w:tr>
      <w:tr w:rsidR="00EA5D07" w:rsidRPr="00420A91" w:rsidTr="00EA5D07">
        <w:tc>
          <w:tcPr>
            <w:tcW w:w="1411" w:type="dxa"/>
          </w:tcPr>
          <w:p w:rsidR="00EA5D07" w:rsidRPr="00420A91" w:rsidRDefault="00EA5D07" w:rsidP="00EA5D07">
            <w:pPr>
              <w:tabs>
                <w:tab w:val="left" w:leader="dot" w:pos="7825"/>
              </w:tabs>
              <w:spacing w:line="240" w:lineRule="auto"/>
              <w:ind w:left="-57"/>
              <w:rPr>
                <w:rFonts w:ascii="Arial" w:hAnsi="Arial" w:cs="Arial"/>
                <w:sz w:val="14"/>
                <w:szCs w:val="14"/>
                <w:rtl/>
              </w:rPr>
            </w:pPr>
          </w:p>
        </w:tc>
        <w:tc>
          <w:tcPr>
            <w:tcW w:w="7893" w:type="dxa"/>
            <w:vAlign w:val="bottom"/>
          </w:tcPr>
          <w:p w:rsidR="00EA5D07" w:rsidRPr="00420A91" w:rsidRDefault="00EA5D07" w:rsidP="00EA5D07">
            <w:pPr>
              <w:tabs>
                <w:tab w:val="left" w:leader="dot" w:pos="7825"/>
              </w:tabs>
              <w:spacing w:before="120" w:after="120" w:line="240" w:lineRule="auto"/>
              <w:rPr>
                <w:rFonts w:ascii="Arial" w:hAnsi="Arial" w:cs="Arial"/>
                <w:szCs w:val="20"/>
                <w:rtl/>
              </w:rPr>
            </w:pPr>
            <w:r w:rsidRPr="00420A91">
              <w:rPr>
                <w:rFonts w:ascii="Arial" w:hAnsi="Arial" w:cs="Arial"/>
                <w:szCs w:val="20"/>
                <w:rtl/>
              </w:rPr>
              <w:t>סכומי הכנסות והוצאות המיוחסים לחברה עצמה כחברה אם</w:t>
            </w:r>
            <w:r w:rsidRPr="00420A91">
              <w:rPr>
                <w:rFonts w:ascii="Arial" w:hAnsi="Arial" w:cs="Arial"/>
                <w:szCs w:val="20"/>
                <w:rtl/>
              </w:rPr>
              <w:tab/>
            </w:r>
          </w:p>
        </w:tc>
        <w:tc>
          <w:tcPr>
            <w:tcW w:w="1129" w:type="dxa"/>
            <w:vAlign w:val="bottom"/>
          </w:tcPr>
          <w:p w:rsidR="00EA5D07" w:rsidRPr="00420A91" w:rsidRDefault="00EA5D07" w:rsidP="009F707D">
            <w:pPr>
              <w:spacing w:before="120" w:after="120" w:line="240" w:lineRule="auto"/>
              <w:jc w:val="center"/>
              <w:rPr>
                <w:rFonts w:ascii="Arial" w:hAnsi="Arial" w:cs="Arial"/>
                <w:szCs w:val="20"/>
                <w:rtl/>
              </w:rPr>
            </w:pPr>
            <w:r w:rsidRPr="00420A91">
              <w:rPr>
                <w:rFonts w:ascii="Arial" w:hAnsi="Arial" w:cs="Arial"/>
                <w:szCs w:val="20"/>
                <w:rtl/>
              </w:rPr>
              <w:t>ו.</w:t>
            </w:r>
            <w:r w:rsidR="009F707D" w:rsidRPr="00420A91">
              <w:rPr>
                <w:rFonts w:ascii="Arial" w:hAnsi="Arial" w:cs="Arial" w:hint="cs"/>
                <w:szCs w:val="20"/>
                <w:rtl/>
              </w:rPr>
              <w:t>6</w:t>
            </w:r>
          </w:p>
        </w:tc>
      </w:tr>
      <w:tr w:rsidR="00EA5D07" w:rsidRPr="00420A91" w:rsidTr="00EA5D07">
        <w:tc>
          <w:tcPr>
            <w:tcW w:w="1411" w:type="dxa"/>
          </w:tcPr>
          <w:p w:rsidR="00EA5D07" w:rsidRPr="00420A91" w:rsidRDefault="00EA5D07" w:rsidP="00EA5D07">
            <w:pPr>
              <w:tabs>
                <w:tab w:val="left" w:leader="dot" w:pos="7825"/>
              </w:tabs>
              <w:spacing w:line="240" w:lineRule="auto"/>
              <w:ind w:left="-57"/>
              <w:rPr>
                <w:rFonts w:ascii="Arial" w:hAnsi="Arial" w:cs="Arial"/>
                <w:sz w:val="14"/>
                <w:szCs w:val="14"/>
                <w:rtl/>
              </w:rPr>
            </w:pPr>
          </w:p>
        </w:tc>
        <w:tc>
          <w:tcPr>
            <w:tcW w:w="7893" w:type="dxa"/>
            <w:vAlign w:val="bottom"/>
          </w:tcPr>
          <w:p w:rsidR="00EA5D07" w:rsidRPr="00420A91" w:rsidRDefault="00EA5D07" w:rsidP="00EA5D07">
            <w:pPr>
              <w:tabs>
                <w:tab w:val="left" w:leader="dot" w:pos="7825"/>
              </w:tabs>
              <w:spacing w:before="120" w:after="120" w:line="240" w:lineRule="auto"/>
              <w:rPr>
                <w:rFonts w:ascii="Arial" w:hAnsi="Arial" w:cs="Arial"/>
                <w:szCs w:val="20"/>
                <w:rtl/>
              </w:rPr>
            </w:pPr>
            <w:r w:rsidRPr="00420A91">
              <w:rPr>
                <w:rFonts w:ascii="Arial" w:hAnsi="Arial" w:cs="Arial"/>
                <w:szCs w:val="20"/>
                <w:rtl/>
              </w:rPr>
              <w:t>סכומי תזרימי המזומנים המיוחסים לחברה עצמה כחברה אם</w:t>
            </w:r>
            <w:r w:rsidRPr="00420A91">
              <w:rPr>
                <w:rFonts w:ascii="Arial" w:hAnsi="Arial" w:cs="Arial"/>
                <w:szCs w:val="20"/>
                <w:rtl/>
              </w:rPr>
              <w:tab/>
            </w:r>
          </w:p>
        </w:tc>
        <w:tc>
          <w:tcPr>
            <w:tcW w:w="1129" w:type="dxa"/>
            <w:vAlign w:val="bottom"/>
          </w:tcPr>
          <w:p w:rsidR="00EA5D07" w:rsidRPr="00420A91" w:rsidRDefault="00EA5D07" w:rsidP="009F707D">
            <w:pPr>
              <w:spacing w:before="120" w:after="120" w:line="240" w:lineRule="auto"/>
              <w:jc w:val="center"/>
              <w:rPr>
                <w:rFonts w:ascii="Arial" w:hAnsi="Arial" w:cs="Arial"/>
                <w:szCs w:val="20"/>
                <w:rtl/>
              </w:rPr>
            </w:pPr>
            <w:r w:rsidRPr="00420A91">
              <w:rPr>
                <w:rFonts w:ascii="Arial" w:hAnsi="Arial" w:cs="Arial"/>
                <w:szCs w:val="20"/>
                <w:rtl/>
              </w:rPr>
              <w:t>ו.</w:t>
            </w:r>
            <w:r w:rsidR="009F707D" w:rsidRPr="00420A91">
              <w:rPr>
                <w:rFonts w:ascii="Arial" w:hAnsi="Arial" w:cs="Arial" w:hint="cs"/>
                <w:szCs w:val="20"/>
                <w:rtl/>
              </w:rPr>
              <w:t>7</w:t>
            </w:r>
          </w:p>
        </w:tc>
      </w:tr>
      <w:tr w:rsidR="00EA5D07" w:rsidRPr="00420A91" w:rsidTr="00EA5D07">
        <w:tc>
          <w:tcPr>
            <w:tcW w:w="1411" w:type="dxa"/>
          </w:tcPr>
          <w:p w:rsidR="00EA5D07" w:rsidRPr="00420A91" w:rsidRDefault="00EA5D07" w:rsidP="00EA5D07">
            <w:pPr>
              <w:tabs>
                <w:tab w:val="left" w:leader="dot" w:pos="7825"/>
              </w:tabs>
              <w:spacing w:line="240" w:lineRule="auto"/>
              <w:ind w:left="-57"/>
              <w:rPr>
                <w:rFonts w:ascii="Arial" w:hAnsi="Arial" w:cs="Arial"/>
                <w:sz w:val="14"/>
                <w:szCs w:val="14"/>
                <w:rtl/>
              </w:rPr>
            </w:pPr>
          </w:p>
        </w:tc>
        <w:tc>
          <w:tcPr>
            <w:tcW w:w="7893" w:type="dxa"/>
            <w:vAlign w:val="bottom"/>
          </w:tcPr>
          <w:p w:rsidR="00EA5D07" w:rsidRPr="00420A91" w:rsidRDefault="00EA5D07" w:rsidP="00EA5D07">
            <w:pPr>
              <w:tabs>
                <w:tab w:val="left" w:leader="dot" w:pos="7825"/>
              </w:tabs>
              <w:spacing w:before="120" w:after="120" w:line="240" w:lineRule="auto"/>
              <w:rPr>
                <w:rFonts w:ascii="Arial" w:hAnsi="Arial" w:cs="Arial"/>
                <w:szCs w:val="20"/>
                <w:rtl/>
              </w:rPr>
            </w:pPr>
            <w:r w:rsidRPr="00420A91">
              <w:rPr>
                <w:rFonts w:ascii="Arial" w:hAnsi="Arial" w:cs="Arial"/>
                <w:szCs w:val="20"/>
                <w:rtl/>
              </w:rPr>
              <w:t>מידע מהותי נוסף המתייחס לחברה עצמה כחברה אם</w:t>
            </w:r>
            <w:r w:rsidRPr="00420A91">
              <w:rPr>
                <w:rFonts w:ascii="Arial" w:hAnsi="Arial" w:cs="Arial" w:hint="cs"/>
                <w:szCs w:val="20"/>
                <w:rtl/>
              </w:rPr>
              <w:t>:</w:t>
            </w:r>
          </w:p>
        </w:tc>
        <w:tc>
          <w:tcPr>
            <w:tcW w:w="1129" w:type="dxa"/>
            <w:vAlign w:val="bottom"/>
          </w:tcPr>
          <w:p w:rsidR="00EA5D07" w:rsidRPr="00420A91" w:rsidRDefault="00EA5D07" w:rsidP="00EA5D07">
            <w:pPr>
              <w:spacing w:before="120" w:after="120" w:line="240" w:lineRule="auto"/>
              <w:jc w:val="center"/>
              <w:rPr>
                <w:rFonts w:ascii="Arial" w:hAnsi="Arial" w:cs="Arial"/>
                <w:szCs w:val="20"/>
                <w:rtl/>
              </w:rPr>
            </w:pPr>
          </w:p>
        </w:tc>
      </w:tr>
      <w:tr w:rsidR="00EA5D07" w:rsidRPr="00420A91" w:rsidTr="00EA5D07">
        <w:tc>
          <w:tcPr>
            <w:tcW w:w="1411" w:type="dxa"/>
          </w:tcPr>
          <w:p w:rsidR="00EA5D07" w:rsidRPr="00420A91" w:rsidRDefault="00EA5D07" w:rsidP="00EA5D07">
            <w:pPr>
              <w:tabs>
                <w:tab w:val="left" w:leader="dot" w:pos="8051"/>
              </w:tabs>
              <w:spacing w:line="240" w:lineRule="auto"/>
              <w:ind w:left="-57"/>
              <w:rPr>
                <w:rFonts w:ascii="Arial" w:hAnsi="Arial" w:cs="Arial"/>
                <w:sz w:val="14"/>
                <w:szCs w:val="14"/>
                <w:rtl/>
              </w:rPr>
            </w:pPr>
          </w:p>
        </w:tc>
        <w:tc>
          <w:tcPr>
            <w:tcW w:w="7893" w:type="dxa"/>
            <w:vAlign w:val="bottom"/>
          </w:tcPr>
          <w:p w:rsidR="00EA5D07" w:rsidRPr="00420A91" w:rsidRDefault="00EA5D07" w:rsidP="00E105FB">
            <w:pPr>
              <w:pStyle w:val="ListParagraph"/>
              <w:numPr>
                <w:ilvl w:val="0"/>
                <w:numId w:val="13"/>
              </w:numPr>
              <w:tabs>
                <w:tab w:val="left" w:leader="dot" w:pos="8051"/>
              </w:tabs>
              <w:spacing w:before="60" w:after="60" w:line="240" w:lineRule="auto"/>
              <w:ind w:left="908" w:hanging="454"/>
              <w:jc w:val="left"/>
              <w:rPr>
                <w:rFonts w:ascii="Arial" w:hAnsi="Arial" w:cs="Arial"/>
                <w:sz w:val="20"/>
                <w:szCs w:val="20"/>
                <w:rtl/>
              </w:rPr>
            </w:pPr>
            <w:r w:rsidRPr="00420A91">
              <w:rPr>
                <w:rFonts w:ascii="Arial" w:hAnsi="Arial" w:cs="Arial"/>
                <w:sz w:val="20"/>
                <w:szCs w:val="20"/>
                <w:rtl/>
              </w:rPr>
              <w:t>פרטים על המידע הכספי הנפרד</w:t>
            </w:r>
            <w:r w:rsidRPr="00420A91">
              <w:rPr>
                <w:rFonts w:ascii="Arial" w:hAnsi="Arial" w:cs="Arial"/>
                <w:sz w:val="20"/>
                <w:szCs w:val="20"/>
                <w:rtl/>
              </w:rPr>
              <w:tab/>
            </w:r>
          </w:p>
        </w:tc>
        <w:tc>
          <w:tcPr>
            <w:tcW w:w="1129" w:type="dxa"/>
            <w:vAlign w:val="bottom"/>
          </w:tcPr>
          <w:p w:rsidR="00EA5D07" w:rsidRPr="00420A91" w:rsidRDefault="00EA5D07" w:rsidP="00EA5D07">
            <w:pPr>
              <w:spacing w:before="60" w:after="60" w:line="240" w:lineRule="auto"/>
              <w:jc w:val="center"/>
              <w:rPr>
                <w:rFonts w:ascii="Arial" w:hAnsi="Arial" w:cs="Arial"/>
                <w:szCs w:val="20"/>
                <w:rtl/>
              </w:rPr>
            </w:pPr>
            <w:r w:rsidRPr="00420A91">
              <w:rPr>
                <w:rFonts w:ascii="Arial" w:hAnsi="Arial" w:cs="Arial" w:hint="eastAsia"/>
                <w:szCs w:val="20"/>
                <w:rtl/>
              </w:rPr>
              <w:t>ו</w:t>
            </w:r>
            <w:r w:rsidRPr="00420A91">
              <w:rPr>
                <w:rFonts w:ascii="Arial" w:hAnsi="Arial" w:cs="Arial"/>
                <w:szCs w:val="20"/>
                <w:rtl/>
              </w:rPr>
              <w:t>.10</w:t>
            </w:r>
          </w:p>
        </w:tc>
      </w:tr>
      <w:tr w:rsidR="00EA5D07" w:rsidRPr="00420A91" w:rsidTr="00EA5D07">
        <w:tc>
          <w:tcPr>
            <w:tcW w:w="1411" w:type="dxa"/>
          </w:tcPr>
          <w:p w:rsidR="00EA5D07" w:rsidRPr="00420A91" w:rsidRDefault="00EA5D07" w:rsidP="00EA5D07">
            <w:pPr>
              <w:tabs>
                <w:tab w:val="left" w:leader="dot" w:pos="8051"/>
              </w:tabs>
              <w:spacing w:line="240" w:lineRule="auto"/>
              <w:ind w:left="-57"/>
              <w:rPr>
                <w:rFonts w:ascii="Arial" w:hAnsi="Arial" w:cs="Arial"/>
                <w:sz w:val="14"/>
                <w:szCs w:val="14"/>
                <w:rtl/>
              </w:rPr>
            </w:pPr>
          </w:p>
        </w:tc>
        <w:tc>
          <w:tcPr>
            <w:tcW w:w="7893" w:type="dxa"/>
            <w:vAlign w:val="bottom"/>
          </w:tcPr>
          <w:p w:rsidR="00EA5D07" w:rsidRPr="00420A91" w:rsidRDefault="00EA5D07" w:rsidP="00E105FB">
            <w:pPr>
              <w:pStyle w:val="ListParagraph"/>
              <w:numPr>
                <w:ilvl w:val="0"/>
                <w:numId w:val="13"/>
              </w:numPr>
              <w:tabs>
                <w:tab w:val="left" w:leader="dot" w:pos="8051"/>
              </w:tabs>
              <w:spacing w:before="60" w:after="60" w:line="240" w:lineRule="auto"/>
              <w:ind w:left="908" w:hanging="454"/>
              <w:jc w:val="left"/>
              <w:rPr>
                <w:rFonts w:ascii="Arial" w:hAnsi="Arial" w:cs="Arial"/>
                <w:sz w:val="20"/>
                <w:szCs w:val="20"/>
                <w:rtl/>
              </w:rPr>
            </w:pPr>
            <w:r w:rsidRPr="00420A91">
              <w:rPr>
                <w:rFonts w:ascii="Arial" w:hAnsi="Arial" w:cs="Arial"/>
                <w:sz w:val="20"/>
                <w:szCs w:val="20"/>
                <w:rtl/>
              </w:rPr>
              <w:t>מזומנים ושווי מזומנים</w:t>
            </w:r>
            <w:r w:rsidRPr="00420A91">
              <w:rPr>
                <w:rFonts w:ascii="Arial" w:hAnsi="Arial" w:cs="Arial"/>
                <w:sz w:val="20"/>
                <w:szCs w:val="20"/>
                <w:rtl/>
              </w:rPr>
              <w:tab/>
            </w:r>
          </w:p>
        </w:tc>
        <w:tc>
          <w:tcPr>
            <w:tcW w:w="1129" w:type="dxa"/>
            <w:vAlign w:val="bottom"/>
          </w:tcPr>
          <w:p w:rsidR="00EA5D07" w:rsidRPr="00420A91" w:rsidRDefault="00EA5D07" w:rsidP="00EA5D07">
            <w:pPr>
              <w:spacing w:before="60" w:after="60" w:line="240" w:lineRule="auto"/>
              <w:jc w:val="center"/>
              <w:rPr>
                <w:rFonts w:ascii="Arial" w:hAnsi="Arial" w:cs="Arial"/>
                <w:szCs w:val="20"/>
                <w:rtl/>
              </w:rPr>
            </w:pPr>
            <w:r w:rsidRPr="00420A91">
              <w:rPr>
                <w:rFonts w:ascii="Arial" w:hAnsi="Arial" w:cs="Arial" w:hint="eastAsia"/>
                <w:szCs w:val="20"/>
                <w:rtl/>
              </w:rPr>
              <w:t>ו</w:t>
            </w:r>
            <w:r w:rsidRPr="00420A91">
              <w:rPr>
                <w:rFonts w:ascii="Arial" w:hAnsi="Arial" w:cs="Arial"/>
                <w:szCs w:val="20"/>
                <w:rtl/>
              </w:rPr>
              <w:t>.</w:t>
            </w:r>
            <w:r w:rsidRPr="00420A91">
              <w:rPr>
                <w:rFonts w:ascii="Arial" w:hAnsi="Arial" w:cs="Arial" w:hint="cs"/>
                <w:szCs w:val="20"/>
                <w:rtl/>
              </w:rPr>
              <w:t>11</w:t>
            </w:r>
          </w:p>
        </w:tc>
      </w:tr>
      <w:tr w:rsidR="00EA5D07" w:rsidRPr="00420A91" w:rsidTr="00EA5D07">
        <w:tc>
          <w:tcPr>
            <w:tcW w:w="1411" w:type="dxa"/>
          </w:tcPr>
          <w:p w:rsidR="00EA5D07" w:rsidRPr="00420A91" w:rsidRDefault="00EA5D07" w:rsidP="00EA5D07">
            <w:pPr>
              <w:tabs>
                <w:tab w:val="left" w:leader="dot" w:pos="8051"/>
              </w:tabs>
              <w:spacing w:line="240" w:lineRule="auto"/>
              <w:ind w:left="-57"/>
              <w:rPr>
                <w:rFonts w:ascii="Arial" w:hAnsi="Arial" w:cs="Arial"/>
                <w:sz w:val="14"/>
                <w:szCs w:val="14"/>
                <w:rtl/>
              </w:rPr>
            </w:pPr>
          </w:p>
        </w:tc>
        <w:tc>
          <w:tcPr>
            <w:tcW w:w="7893" w:type="dxa"/>
            <w:vAlign w:val="bottom"/>
          </w:tcPr>
          <w:p w:rsidR="00EA5D07" w:rsidRPr="00420A91" w:rsidRDefault="00EA5D07" w:rsidP="00E105FB">
            <w:pPr>
              <w:pStyle w:val="ListParagraph"/>
              <w:numPr>
                <w:ilvl w:val="0"/>
                <w:numId w:val="13"/>
              </w:numPr>
              <w:tabs>
                <w:tab w:val="left" w:leader="dot" w:pos="8051"/>
              </w:tabs>
              <w:spacing w:before="60" w:after="60" w:line="240" w:lineRule="auto"/>
              <w:ind w:left="908" w:hanging="454"/>
              <w:jc w:val="left"/>
              <w:rPr>
                <w:rFonts w:ascii="Arial" w:hAnsi="Arial" w:cs="Arial"/>
                <w:sz w:val="20"/>
                <w:szCs w:val="20"/>
                <w:rtl/>
              </w:rPr>
            </w:pPr>
            <w:r w:rsidRPr="00420A91">
              <w:rPr>
                <w:rFonts w:ascii="Arial" w:hAnsi="Arial" w:cs="Arial"/>
                <w:sz w:val="20"/>
                <w:szCs w:val="20"/>
                <w:rtl/>
              </w:rPr>
              <w:t>נכסים פיננסיים</w:t>
            </w:r>
            <w:r w:rsidRPr="00420A91">
              <w:rPr>
                <w:rFonts w:ascii="Arial" w:hAnsi="Arial" w:cs="Arial"/>
                <w:sz w:val="20"/>
                <w:szCs w:val="20"/>
                <w:rtl/>
              </w:rPr>
              <w:tab/>
            </w:r>
          </w:p>
        </w:tc>
        <w:tc>
          <w:tcPr>
            <w:tcW w:w="1129" w:type="dxa"/>
            <w:vAlign w:val="bottom"/>
          </w:tcPr>
          <w:p w:rsidR="00EA5D07" w:rsidRPr="00420A91" w:rsidRDefault="00EA5D07" w:rsidP="00EA5D07">
            <w:pPr>
              <w:spacing w:before="60" w:after="60" w:line="240" w:lineRule="auto"/>
              <w:jc w:val="center"/>
              <w:rPr>
                <w:rFonts w:ascii="Arial" w:hAnsi="Arial" w:cs="Arial"/>
                <w:szCs w:val="20"/>
                <w:rtl/>
              </w:rPr>
            </w:pPr>
            <w:r w:rsidRPr="00420A91">
              <w:rPr>
                <w:rFonts w:ascii="Arial" w:hAnsi="Arial" w:cs="Arial" w:hint="eastAsia"/>
                <w:szCs w:val="20"/>
                <w:rtl/>
              </w:rPr>
              <w:t>ו</w:t>
            </w:r>
            <w:r w:rsidRPr="00420A91">
              <w:rPr>
                <w:rFonts w:ascii="Arial" w:hAnsi="Arial" w:cs="Arial"/>
                <w:szCs w:val="20"/>
                <w:rtl/>
              </w:rPr>
              <w:t>.</w:t>
            </w:r>
            <w:r w:rsidRPr="00420A91">
              <w:rPr>
                <w:rFonts w:ascii="Arial" w:hAnsi="Arial" w:cs="Arial" w:hint="cs"/>
                <w:szCs w:val="20"/>
                <w:rtl/>
              </w:rPr>
              <w:t>11</w:t>
            </w:r>
          </w:p>
        </w:tc>
      </w:tr>
      <w:tr w:rsidR="00EA5D07" w:rsidRPr="00420A91" w:rsidTr="00EA5D07">
        <w:tc>
          <w:tcPr>
            <w:tcW w:w="1411" w:type="dxa"/>
          </w:tcPr>
          <w:p w:rsidR="00EA5D07" w:rsidRPr="00420A91" w:rsidRDefault="00EA5D07" w:rsidP="00EA5D07">
            <w:pPr>
              <w:tabs>
                <w:tab w:val="left" w:leader="dot" w:pos="8051"/>
              </w:tabs>
              <w:spacing w:line="240" w:lineRule="auto"/>
              <w:ind w:left="-57"/>
              <w:rPr>
                <w:rFonts w:ascii="Arial" w:hAnsi="Arial" w:cs="Arial"/>
                <w:sz w:val="14"/>
                <w:szCs w:val="14"/>
                <w:rtl/>
              </w:rPr>
            </w:pPr>
          </w:p>
        </w:tc>
        <w:tc>
          <w:tcPr>
            <w:tcW w:w="7893" w:type="dxa"/>
            <w:vAlign w:val="bottom"/>
          </w:tcPr>
          <w:p w:rsidR="00EA5D07" w:rsidRPr="00420A91" w:rsidRDefault="00EA5D07" w:rsidP="00E105FB">
            <w:pPr>
              <w:pStyle w:val="ListParagraph"/>
              <w:numPr>
                <w:ilvl w:val="0"/>
                <w:numId w:val="13"/>
              </w:numPr>
              <w:tabs>
                <w:tab w:val="left" w:leader="dot" w:pos="8051"/>
              </w:tabs>
              <w:spacing w:before="60" w:after="60" w:line="240" w:lineRule="auto"/>
              <w:ind w:left="908" w:hanging="454"/>
              <w:jc w:val="left"/>
              <w:rPr>
                <w:rFonts w:ascii="Arial" w:hAnsi="Arial" w:cs="Arial"/>
                <w:sz w:val="20"/>
                <w:szCs w:val="20"/>
                <w:rtl/>
              </w:rPr>
            </w:pPr>
            <w:r w:rsidRPr="00420A91">
              <w:rPr>
                <w:rFonts w:ascii="Arial" w:hAnsi="Arial" w:cs="Arial"/>
                <w:sz w:val="20"/>
                <w:szCs w:val="20"/>
                <w:rtl/>
              </w:rPr>
              <w:t>התחייבויות פיננסיות</w:t>
            </w:r>
            <w:r w:rsidRPr="00420A91">
              <w:rPr>
                <w:rFonts w:ascii="Arial" w:hAnsi="Arial" w:cs="Arial"/>
                <w:sz w:val="20"/>
                <w:szCs w:val="20"/>
                <w:rtl/>
              </w:rPr>
              <w:tab/>
            </w:r>
          </w:p>
        </w:tc>
        <w:tc>
          <w:tcPr>
            <w:tcW w:w="1129" w:type="dxa"/>
            <w:vAlign w:val="bottom"/>
          </w:tcPr>
          <w:p w:rsidR="00EA5D07" w:rsidRPr="00420A91" w:rsidRDefault="00EA5D07" w:rsidP="00EA5D07">
            <w:pPr>
              <w:spacing w:before="60" w:after="60" w:line="240" w:lineRule="auto"/>
              <w:jc w:val="center"/>
              <w:rPr>
                <w:rFonts w:ascii="Arial" w:hAnsi="Arial" w:cs="Arial"/>
                <w:szCs w:val="20"/>
                <w:rtl/>
              </w:rPr>
            </w:pPr>
            <w:r w:rsidRPr="00420A91">
              <w:rPr>
                <w:rFonts w:ascii="Arial" w:hAnsi="Arial" w:cs="Arial"/>
                <w:szCs w:val="20"/>
                <w:rtl/>
              </w:rPr>
              <w:t>ו.</w:t>
            </w:r>
            <w:r w:rsidRPr="00420A91">
              <w:rPr>
                <w:rFonts w:ascii="Arial" w:hAnsi="Arial" w:cs="Arial" w:hint="cs"/>
                <w:szCs w:val="20"/>
                <w:rtl/>
              </w:rPr>
              <w:t>12</w:t>
            </w:r>
          </w:p>
        </w:tc>
      </w:tr>
      <w:tr w:rsidR="00EA5D07" w:rsidRPr="00420A91" w:rsidTr="00EA5D07">
        <w:tc>
          <w:tcPr>
            <w:tcW w:w="1411" w:type="dxa"/>
          </w:tcPr>
          <w:p w:rsidR="00EA5D07" w:rsidRPr="00420A91" w:rsidRDefault="00EA5D07" w:rsidP="00EA5D07">
            <w:pPr>
              <w:tabs>
                <w:tab w:val="left" w:leader="dot" w:pos="8051"/>
              </w:tabs>
              <w:spacing w:line="240" w:lineRule="auto"/>
              <w:ind w:left="-57"/>
              <w:rPr>
                <w:rFonts w:ascii="Arial" w:hAnsi="Arial" w:cs="Arial"/>
                <w:sz w:val="14"/>
                <w:szCs w:val="14"/>
                <w:rtl/>
              </w:rPr>
            </w:pPr>
          </w:p>
        </w:tc>
        <w:tc>
          <w:tcPr>
            <w:tcW w:w="7893" w:type="dxa"/>
            <w:vAlign w:val="bottom"/>
          </w:tcPr>
          <w:p w:rsidR="00EA5D07" w:rsidRPr="00420A91" w:rsidRDefault="00EA5D07" w:rsidP="00E105FB">
            <w:pPr>
              <w:pStyle w:val="ListParagraph"/>
              <w:numPr>
                <w:ilvl w:val="0"/>
                <w:numId w:val="13"/>
              </w:numPr>
              <w:tabs>
                <w:tab w:val="left" w:leader="dot" w:pos="8051"/>
              </w:tabs>
              <w:spacing w:before="60" w:after="60" w:line="240" w:lineRule="auto"/>
              <w:ind w:left="908" w:hanging="454"/>
              <w:jc w:val="left"/>
              <w:rPr>
                <w:rFonts w:ascii="Arial" w:hAnsi="Arial" w:cs="Arial"/>
                <w:sz w:val="20"/>
                <w:szCs w:val="20"/>
                <w:rtl/>
              </w:rPr>
            </w:pPr>
            <w:r w:rsidRPr="00420A91">
              <w:rPr>
                <w:rFonts w:ascii="Arial" w:hAnsi="Arial" w:cs="Arial"/>
                <w:sz w:val="20"/>
                <w:szCs w:val="20"/>
                <w:rtl/>
              </w:rPr>
              <w:t>מסים על ההכנסה</w:t>
            </w:r>
            <w:r w:rsidRPr="00420A91">
              <w:rPr>
                <w:rFonts w:ascii="Arial" w:hAnsi="Arial" w:cs="Arial"/>
                <w:sz w:val="20"/>
                <w:szCs w:val="20"/>
                <w:rtl/>
              </w:rPr>
              <w:tab/>
            </w:r>
          </w:p>
        </w:tc>
        <w:tc>
          <w:tcPr>
            <w:tcW w:w="1129" w:type="dxa"/>
            <w:vAlign w:val="bottom"/>
          </w:tcPr>
          <w:p w:rsidR="00EA5D07" w:rsidRPr="00420A91" w:rsidRDefault="00EA5D07" w:rsidP="00EA5D07">
            <w:pPr>
              <w:spacing w:before="60" w:after="60" w:line="240" w:lineRule="auto"/>
              <w:jc w:val="center"/>
              <w:rPr>
                <w:rFonts w:ascii="Arial" w:hAnsi="Arial" w:cs="Arial"/>
                <w:szCs w:val="20"/>
                <w:rtl/>
              </w:rPr>
            </w:pPr>
            <w:r w:rsidRPr="00420A91">
              <w:rPr>
                <w:rFonts w:ascii="Arial" w:hAnsi="Arial" w:cs="Arial"/>
                <w:szCs w:val="20"/>
                <w:rtl/>
              </w:rPr>
              <w:t>ו.</w:t>
            </w:r>
            <w:r w:rsidRPr="00420A91">
              <w:rPr>
                <w:rFonts w:ascii="Arial" w:hAnsi="Arial" w:cs="Arial" w:hint="cs"/>
                <w:szCs w:val="20"/>
                <w:rtl/>
              </w:rPr>
              <w:t>16</w:t>
            </w:r>
          </w:p>
        </w:tc>
      </w:tr>
      <w:tr w:rsidR="00EA5D07" w:rsidRPr="00420A91" w:rsidTr="00EA5D07">
        <w:tc>
          <w:tcPr>
            <w:tcW w:w="1411" w:type="dxa"/>
          </w:tcPr>
          <w:p w:rsidR="00EA5D07" w:rsidRPr="00420A91" w:rsidRDefault="00EA5D07" w:rsidP="00EA5D07">
            <w:pPr>
              <w:tabs>
                <w:tab w:val="left" w:leader="dot" w:pos="8051"/>
              </w:tabs>
              <w:spacing w:line="240" w:lineRule="auto"/>
              <w:ind w:left="-57"/>
              <w:rPr>
                <w:rFonts w:ascii="Arial" w:hAnsi="Arial" w:cs="Arial"/>
                <w:sz w:val="14"/>
                <w:szCs w:val="14"/>
                <w:rtl/>
              </w:rPr>
            </w:pPr>
          </w:p>
        </w:tc>
        <w:tc>
          <w:tcPr>
            <w:tcW w:w="7893" w:type="dxa"/>
            <w:vAlign w:val="bottom"/>
          </w:tcPr>
          <w:p w:rsidR="00EA5D07" w:rsidRPr="00420A91" w:rsidRDefault="00EA5D07" w:rsidP="00720D82">
            <w:pPr>
              <w:pStyle w:val="ListParagraph"/>
              <w:numPr>
                <w:ilvl w:val="0"/>
                <w:numId w:val="13"/>
              </w:numPr>
              <w:tabs>
                <w:tab w:val="left" w:leader="dot" w:pos="8051"/>
              </w:tabs>
              <w:spacing w:before="60" w:after="60" w:line="240" w:lineRule="auto"/>
              <w:ind w:left="908" w:hanging="454"/>
              <w:jc w:val="left"/>
              <w:rPr>
                <w:rFonts w:ascii="Arial" w:hAnsi="Arial" w:cs="Arial"/>
                <w:sz w:val="20"/>
                <w:szCs w:val="20"/>
                <w:rtl/>
              </w:rPr>
            </w:pPr>
            <w:r w:rsidRPr="00420A91">
              <w:rPr>
                <w:rFonts w:ascii="Arial" w:hAnsi="Arial" w:cs="Arial"/>
                <w:sz w:val="20"/>
                <w:szCs w:val="20"/>
                <w:rtl/>
              </w:rPr>
              <w:t xml:space="preserve">התקשרויות </w:t>
            </w:r>
            <w:r w:rsidR="00720D82" w:rsidRPr="00420A91">
              <w:rPr>
                <w:rFonts w:ascii="Arial" w:hAnsi="Arial" w:cs="Arial" w:hint="cs"/>
                <w:sz w:val="20"/>
                <w:szCs w:val="20"/>
                <w:rtl/>
              </w:rPr>
              <w:t>ו</w:t>
            </w:r>
            <w:r w:rsidRPr="00420A91">
              <w:rPr>
                <w:rFonts w:ascii="Arial" w:hAnsi="Arial" w:cs="Arial"/>
                <w:sz w:val="20"/>
                <w:szCs w:val="20"/>
                <w:rtl/>
              </w:rPr>
              <w:t xml:space="preserve">עסקאות מהותיות </w:t>
            </w:r>
            <w:r w:rsidR="00720D82" w:rsidRPr="00420A91">
              <w:rPr>
                <w:rFonts w:ascii="Arial" w:hAnsi="Arial" w:cs="Arial" w:hint="cs"/>
                <w:sz w:val="20"/>
                <w:szCs w:val="20"/>
                <w:rtl/>
              </w:rPr>
              <w:t>עם</w:t>
            </w:r>
            <w:r w:rsidRPr="00420A91">
              <w:rPr>
                <w:rFonts w:ascii="Arial" w:hAnsi="Arial" w:cs="Arial"/>
                <w:sz w:val="20"/>
                <w:szCs w:val="20"/>
                <w:rtl/>
              </w:rPr>
              <w:t xml:space="preserve"> חברות מוחזקות</w:t>
            </w:r>
            <w:r w:rsidRPr="00420A91">
              <w:rPr>
                <w:rFonts w:ascii="Arial" w:hAnsi="Arial" w:cs="Arial"/>
                <w:sz w:val="20"/>
                <w:szCs w:val="20"/>
                <w:rtl/>
              </w:rPr>
              <w:tab/>
            </w:r>
          </w:p>
        </w:tc>
        <w:tc>
          <w:tcPr>
            <w:tcW w:w="1129" w:type="dxa"/>
            <w:vAlign w:val="bottom"/>
          </w:tcPr>
          <w:p w:rsidR="00EA5D07" w:rsidRPr="00420A91" w:rsidRDefault="00EA5D07" w:rsidP="004B5768">
            <w:pPr>
              <w:spacing w:before="60" w:after="60" w:line="240" w:lineRule="auto"/>
              <w:jc w:val="center"/>
              <w:rPr>
                <w:rFonts w:ascii="Arial" w:hAnsi="Arial" w:cs="Arial"/>
                <w:szCs w:val="20"/>
                <w:rtl/>
              </w:rPr>
            </w:pPr>
            <w:r w:rsidRPr="00420A91">
              <w:rPr>
                <w:rFonts w:ascii="Arial" w:hAnsi="Arial" w:cs="Arial"/>
                <w:szCs w:val="20"/>
                <w:rtl/>
              </w:rPr>
              <w:t>ו.</w:t>
            </w:r>
            <w:r w:rsidR="004B5768" w:rsidRPr="00420A91">
              <w:rPr>
                <w:rFonts w:ascii="Arial" w:hAnsi="Arial" w:cs="Arial" w:hint="cs"/>
                <w:szCs w:val="20"/>
                <w:rtl/>
              </w:rPr>
              <w:t>18</w:t>
            </w:r>
          </w:p>
        </w:tc>
      </w:tr>
      <w:tr w:rsidR="00EA5D07" w:rsidRPr="00420A91" w:rsidTr="00EA5D07">
        <w:tc>
          <w:tcPr>
            <w:tcW w:w="1411" w:type="dxa"/>
          </w:tcPr>
          <w:p w:rsidR="00EA5D07" w:rsidRPr="00420A91" w:rsidRDefault="00EA5D07" w:rsidP="00EA5D07">
            <w:pPr>
              <w:tabs>
                <w:tab w:val="left" w:leader="dot" w:pos="8051"/>
              </w:tabs>
              <w:spacing w:line="240" w:lineRule="auto"/>
              <w:ind w:left="-57"/>
              <w:rPr>
                <w:rFonts w:ascii="Arial" w:hAnsi="Arial" w:cs="Arial"/>
                <w:sz w:val="14"/>
                <w:szCs w:val="14"/>
                <w:rtl/>
              </w:rPr>
            </w:pPr>
          </w:p>
        </w:tc>
        <w:tc>
          <w:tcPr>
            <w:tcW w:w="7893" w:type="dxa"/>
            <w:vAlign w:val="bottom"/>
          </w:tcPr>
          <w:p w:rsidR="00EA5D07" w:rsidRPr="00420A91" w:rsidRDefault="00EA5D07" w:rsidP="00E105FB">
            <w:pPr>
              <w:pStyle w:val="ListParagraph"/>
              <w:numPr>
                <w:ilvl w:val="0"/>
                <w:numId w:val="13"/>
              </w:numPr>
              <w:tabs>
                <w:tab w:val="left" w:leader="dot" w:pos="8051"/>
              </w:tabs>
              <w:spacing w:before="60" w:after="60" w:line="240" w:lineRule="auto"/>
              <w:ind w:left="908" w:hanging="454"/>
              <w:jc w:val="left"/>
              <w:rPr>
                <w:rFonts w:ascii="Arial" w:hAnsi="Arial" w:cs="Arial"/>
                <w:sz w:val="20"/>
                <w:szCs w:val="20"/>
                <w:rtl/>
              </w:rPr>
            </w:pPr>
            <w:r w:rsidRPr="00420A91">
              <w:rPr>
                <w:rFonts w:ascii="Arial" w:hAnsi="Arial" w:cs="Arial"/>
                <w:sz w:val="20"/>
                <w:szCs w:val="20"/>
                <w:rtl/>
              </w:rPr>
              <w:t>מידע מהותי נוסף</w:t>
            </w:r>
            <w:r w:rsidR="000B5217" w:rsidRPr="00420A91">
              <w:rPr>
                <w:rFonts w:ascii="Arial" w:hAnsi="Arial" w:cs="Arial" w:hint="cs"/>
                <w:sz w:val="20"/>
                <w:szCs w:val="20"/>
                <w:rtl/>
              </w:rPr>
              <w:t xml:space="preserve"> אחר</w:t>
            </w:r>
            <w:r w:rsidRPr="00420A91">
              <w:rPr>
                <w:rFonts w:ascii="Arial" w:hAnsi="Arial" w:cs="Arial"/>
                <w:sz w:val="20"/>
                <w:szCs w:val="20"/>
                <w:rtl/>
              </w:rPr>
              <w:tab/>
            </w:r>
          </w:p>
        </w:tc>
        <w:tc>
          <w:tcPr>
            <w:tcW w:w="1129" w:type="dxa"/>
            <w:vAlign w:val="bottom"/>
          </w:tcPr>
          <w:p w:rsidR="00EA5D07" w:rsidRPr="00420A91" w:rsidRDefault="00EA5D07" w:rsidP="004B5768">
            <w:pPr>
              <w:spacing w:before="60" w:after="60" w:line="240" w:lineRule="auto"/>
              <w:jc w:val="center"/>
              <w:rPr>
                <w:rFonts w:ascii="Arial" w:hAnsi="Arial" w:cs="Arial"/>
                <w:szCs w:val="20"/>
                <w:rtl/>
              </w:rPr>
            </w:pPr>
            <w:r w:rsidRPr="00420A91">
              <w:rPr>
                <w:rFonts w:ascii="Arial" w:hAnsi="Arial" w:cs="Arial"/>
                <w:szCs w:val="20"/>
                <w:rtl/>
              </w:rPr>
              <w:t>ו.</w:t>
            </w:r>
            <w:r w:rsidR="004B5768" w:rsidRPr="00420A91">
              <w:rPr>
                <w:rFonts w:ascii="Arial" w:hAnsi="Arial" w:cs="Arial" w:hint="cs"/>
                <w:szCs w:val="20"/>
                <w:rtl/>
              </w:rPr>
              <w:t>18</w:t>
            </w:r>
          </w:p>
        </w:tc>
      </w:tr>
    </w:tbl>
    <w:p w:rsidR="00EA5D07" w:rsidRPr="00420A91" w:rsidRDefault="00EA5D07" w:rsidP="00EA5D07">
      <w:pPr>
        <w:spacing w:line="240" w:lineRule="auto"/>
        <w:jc w:val="center"/>
        <w:rPr>
          <w:rFonts w:ascii="Arial" w:hAnsi="Arial" w:cs="Arial"/>
          <w:szCs w:val="20"/>
          <w:rtl/>
        </w:rPr>
      </w:pPr>
    </w:p>
    <w:p w:rsidR="00EA5D07" w:rsidRPr="00420A91" w:rsidRDefault="00EA5D07" w:rsidP="00EA5D07">
      <w:pPr>
        <w:spacing w:line="240" w:lineRule="auto"/>
        <w:jc w:val="center"/>
        <w:rPr>
          <w:rFonts w:ascii="Arial" w:hAnsi="Arial" w:cs="Arial"/>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EA5D07" w:rsidRPr="00420A91" w:rsidTr="00EA5D07">
        <w:tc>
          <w:tcPr>
            <w:tcW w:w="1361" w:type="dxa"/>
          </w:tcPr>
          <w:p w:rsidR="00EA5D07" w:rsidRPr="00420A91" w:rsidRDefault="00EA5D07" w:rsidP="00EA5D07">
            <w:pPr>
              <w:spacing w:before="60" w:line="240" w:lineRule="auto"/>
              <w:ind w:left="-57"/>
              <w:rPr>
                <w:rFonts w:ascii="Arial" w:hAnsi="Arial" w:cs="Arial"/>
                <w:sz w:val="14"/>
                <w:szCs w:val="14"/>
              </w:rPr>
            </w:pPr>
          </w:p>
        </w:tc>
        <w:tc>
          <w:tcPr>
            <w:tcW w:w="9072" w:type="dxa"/>
            <w:vAlign w:val="bottom"/>
          </w:tcPr>
          <w:p w:rsidR="00EA5D07" w:rsidRPr="00420A91" w:rsidRDefault="00EA5D07" w:rsidP="00EA5D07">
            <w:pPr>
              <w:spacing w:line="240" w:lineRule="auto"/>
              <w:jc w:val="center"/>
              <w:rPr>
                <w:rFonts w:ascii="Arial" w:hAnsi="Arial" w:cs="Arial"/>
                <w:szCs w:val="20"/>
                <w:rtl/>
              </w:rPr>
            </w:pPr>
            <w:r w:rsidRPr="00420A91">
              <w:rPr>
                <w:rFonts w:ascii="Arial" w:hAnsi="Arial" w:cs="Arial"/>
                <w:szCs w:val="20"/>
                <w:rtl/>
              </w:rPr>
              <w:t>___________________________</w:t>
            </w:r>
          </w:p>
          <w:p w:rsidR="00EA5D07" w:rsidRPr="00420A91" w:rsidRDefault="00EA5D07" w:rsidP="00EA5D07">
            <w:pPr>
              <w:spacing w:line="240" w:lineRule="auto"/>
              <w:jc w:val="center"/>
              <w:rPr>
                <w:rFonts w:ascii="Arial" w:hAnsi="Arial" w:cs="Arial"/>
                <w:szCs w:val="20"/>
                <w:rtl/>
              </w:rPr>
            </w:pPr>
            <w:r w:rsidRPr="00420A91">
              <w:rPr>
                <w:rFonts w:ascii="Arial" w:hAnsi="Arial" w:cs="Arial"/>
                <w:szCs w:val="20"/>
                <w:rtl/>
              </w:rPr>
              <w:t>_________________</w:t>
            </w:r>
          </w:p>
          <w:p w:rsidR="00EA5D07" w:rsidRPr="00420A91" w:rsidRDefault="00EA5D07" w:rsidP="00EA5D07">
            <w:pPr>
              <w:jc w:val="center"/>
              <w:rPr>
                <w:rFonts w:ascii="Arial" w:hAnsi="Arial" w:cs="Arial"/>
                <w:b/>
                <w:bCs/>
                <w:szCs w:val="20"/>
                <w:rtl/>
              </w:rPr>
            </w:pPr>
            <w:r w:rsidRPr="00420A91">
              <w:rPr>
                <w:rFonts w:ascii="Arial" w:hAnsi="Arial" w:cs="Arial"/>
                <w:szCs w:val="20"/>
                <w:rtl/>
              </w:rPr>
              <w:t>_______</w:t>
            </w:r>
          </w:p>
          <w:p w:rsidR="00EA5D07" w:rsidRPr="00420A91" w:rsidRDefault="00EA5D07" w:rsidP="00EA5D07">
            <w:pPr>
              <w:jc w:val="center"/>
              <w:rPr>
                <w:rFonts w:ascii="Arial" w:hAnsi="Arial" w:cs="Arial"/>
                <w:szCs w:val="20"/>
              </w:rPr>
            </w:pPr>
          </w:p>
        </w:tc>
      </w:tr>
    </w:tbl>
    <w:p w:rsidR="00EA5D07" w:rsidRPr="00420A91" w:rsidRDefault="00EA5D07" w:rsidP="00EA5D07">
      <w:pPr>
        <w:jc w:val="center"/>
        <w:rPr>
          <w:rFonts w:ascii="Arial" w:hAnsi="Arial" w:cs="Arial"/>
          <w:sz w:val="22"/>
          <w:szCs w:val="22"/>
          <w:rtl/>
        </w:rPr>
      </w:pPr>
    </w:p>
    <w:p w:rsidR="00EA5D07" w:rsidRPr="00420A91" w:rsidRDefault="00EA5D07">
      <w:pPr>
        <w:keepLines w:val="0"/>
        <w:overflowPunct/>
        <w:autoSpaceDE/>
        <w:autoSpaceDN/>
        <w:bidi w:val="0"/>
        <w:adjustRightInd/>
        <w:spacing w:line="240" w:lineRule="auto"/>
        <w:jc w:val="right"/>
        <w:textAlignment w:val="auto"/>
        <w:rPr>
          <w:rFonts w:ascii="Arial" w:hAnsi="Arial" w:cs="Arial"/>
          <w:szCs w:val="20"/>
          <w:rtl/>
        </w:rPr>
      </w:pPr>
      <w:r w:rsidRPr="00420A91">
        <w:rPr>
          <w:rFonts w:ascii="Arial" w:hAnsi="Arial" w:cs="Arial"/>
          <w:szCs w:val="20"/>
          <w:rtl/>
        </w:rPr>
        <w:br w:type="page"/>
      </w:r>
    </w:p>
    <w:p w:rsidR="00EA5D07" w:rsidRPr="00420A91" w:rsidRDefault="00EA5D07" w:rsidP="0079530C">
      <w:pPr>
        <w:pStyle w:val="QtxDos"/>
        <w:bidi/>
        <w:spacing w:line="360" w:lineRule="auto"/>
        <w:ind w:left="1361"/>
        <w:jc w:val="both"/>
        <w:rPr>
          <w:rFonts w:hAnsi="Arial" w:cs="Arial"/>
          <w:b/>
          <w:bCs/>
          <w:u w:val="single"/>
          <w:rtl/>
        </w:rPr>
      </w:pPr>
    </w:p>
    <w:p w:rsidR="00EA5D07" w:rsidRPr="00420A91" w:rsidRDefault="00EA5D07" w:rsidP="0079530C">
      <w:pPr>
        <w:pStyle w:val="QtxDos"/>
        <w:bidi/>
        <w:spacing w:line="360" w:lineRule="auto"/>
        <w:ind w:left="1361"/>
        <w:jc w:val="both"/>
        <w:rPr>
          <w:rFonts w:hAnsi="Arial" w:cs="Arial"/>
          <w:b/>
          <w:bCs/>
          <w:u w:val="single"/>
          <w:rtl/>
        </w:rPr>
      </w:pPr>
      <w:r w:rsidRPr="00420A91">
        <w:rPr>
          <w:rFonts w:hAnsi="Arial" w:cs="Arial"/>
          <w:b/>
          <w:bCs/>
          <w:u w:val="single"/>
          <w:rtl/>
        </w:rPr>
        <w:t>דוח מיוחד של רואה החשבון המבקר לבעלי המניות של חברה מדווחת לדוגמה בע"מ על מידע כספי נפרד לפי תקנה 9ג לתקנות ניירות ערך (דוחות תקופתיים ומיידים), התש"ל-1970</w:t>
      </w:r>
    </w:p>
    <w:p w:rsidR="004C7FBC" w:rsidRPr="00420A91" w:rsidRDefault="004C7FBC" w:rsidP="0079530C">
      <w:pPr>
        <w:ind w:left="1361"/>
        <w:jc w:val="both"/>
        <w:rPr>
          <w:rFonts w:ascii="Arial" w:hAnsi="Arial" w:cs="Arial"/>
          <w:szCs w:val="20"/>
          <w:rtl/>
        </w:rPr>
      </w:pPr>
    </w:p>
    <w:p w:rsidR="00EA5D07" w:rsidRPr="00420A91" w:rsidRDefault="00EA5D07" w:rsidP="004C7FBC">
      <w:pPr>
        <w:ind w:left="1361"/>
        <w:jc w:val="both"/>
        <w:rPr>
          <w:rFonts w:ascii="Arial" w:hAnsi="Arial" w:cs="Arial"/>
          <w:szCs w:val="20"/>
          <w:rtl/>
        </w:rPr>
      </w:pPr>
      <w:r w:rsidRPr="00420A91">
        <w:rPr>
          <w:rFonts w:ascii="Arial" w:hAnsi="Arial" w:cs="Arial"/>
          <w:szCs w:val="20"/>
          <w:rtl/>
        </w:rPr>
        <w:t>ביקרנו את המידע הכספי הנפרד המובא לפי תקנה 9ג לתקנות ניירות ערך (דוחות תקופתיים ומיידים), התש"ל-1970 של חברה מדווחת לדוגמה בע"מ (להלן: "</w:t>
      </w:r>
      <w:r w:rsidRPr="00420A91">
        <w:rPr>
          <w:rFonts w:ascii="Arial" w:hAnsi="Arial" w:cs="Arial"/>
          <w:b/>
          <w:bCs/>
          <w:szCs w:val="20"/>
          <w:rtl/>
        </w:rPr>
        <w:t>החברה</w:t>
      </w:r>
      <w:r w:rsidRPr="00420A91">
        <w:rPr>
          <w:rFonts w:ascii="Arial" w:hAnsi="Arial" w:cs="Arial"/>
          <w:szCs w:val="20"/>
          <w:rtl/>
        </w:rPr>
        <w:t xml:space="preserve">") לימים 31 בדצמבר </w:t>
      </w:r>
      <w:r w:rsidR="005723D9" w:rsidRPr="00420A91">
        <w:rPr>
          <w:rFonts w:ascii="Arial" w:hAnsi="Arial" w:cs="Arial"/>
          <w:szCs w:val="20"/>
          <w:rtl/>
        </w:rPr>
        <w:t>2017</w:t>
      </w:r>
      <w:r w:rsidRPr="00420A91">
        <w:rPr>
          <w:rFonts w:ascii="Arial" w:hAnsi="Arial" w:cs="Arial"/>
          <w:szCs w:val="20"/>
          <w:rtl/>
        </w:rPr>
        <w:t xml:space="preserve"> ו-</w:t>
      </w:r>
      <w:r w:rsidR="005723D9" w:rsidRPr="00420A91">
        <w:rPr>
          <w:rFonts w:ascii="Arial" w:hAnsi="Arial" w:cs="Arial"/>
          <w:szCs w:val="20"/>
          <w:rtl/>
        </w:rPr>
        <w:t>2016</w:t>
      </w:r>
      <w:r w:rsidRPr="00420A91">
        <w:rPr>
          <w:rFonts w:ascii="Arial" w:hAnsi="Arial" w:cs="Arial"/>
          <w:szCs w:val="20"/>
          <w:rtl/>
        </w:rPr>
        <w:t xml:space="preserve"> וליום 1 בינואר </w:t>
      </w:r>
      <w:r w:rsidR="005723D9" w:rsidRPr="00420A91">
        <w:rPr>
          <w:rFonts w:ascii="Arial" w:hAnsi="Arial" w:cs="Arial"/>
          <w:szCs w:val="20"/>
          <w:rtl/>
        </w:rPr>
        <w:t>2016</w:t>
      </w:r>
      <w:r w:rsidRPr="00420A91">
        <w:rPr>
          <w:rFonts w:ascii="Arial" w:hAnsi="Arial" w:cs="Arial"/>
          <w:spacing w:val="-40"/>
          <w:szCs w:val="20"/>
          <w:vertAlign w:val="superscript"/>
          <w:rtl/>
        </w:rPr>
        <w:t xml:space="preserve"> </w:t>
      </w:r>
      <w:r w:rsidRPr="00420A91">
        <w:rPr>
          <w:rStyle w:val="FootnoteReference"/>
          <w:rFonts w:ascii="Arial" w:hAnsi="Arial" w:cs="Arial"/>
          <w:szCs w:val="20"/>
          <w:rtl/>
        </w:rPr>
        <w:footnoteReference w:id="597"/>
      </w:r>
      <w:r w:rsidRPr="00420A91">
        <w:rPr>
          <w:rFonts w:ascii="Arial" w:hAnsi="Arial" w:cs="Arial"/>
          <w:szCs w:val="20"/>
          <w:rtl/>
        </w:rPr>
        <w:t xml:space="preserve"> ולכל אחת משלוש השנים שהאחרונה שבהן הסתיימה ביום 31 בדצמבר </w:t>
      </w:r>
      <w:r w:rsidR="005723D9" w:rsidRPr="00420A91">
        <w:rPr>
          <w:rFonts w:ascii="Arial" w:hAnsi="Arial" w:cs="Arial"/>
          <w:szCs w:val="20"/>
          <w:rtl/>
        </w:rPr>
        <w:t>2017</w:t>
      </w:r>
      <w:r w:rsidRPr="00420A91">
        <w:rPr>
          <w:rStyle w:val="FootnoteReference"/>
          <w:rFonts w:ascii="Arial" w:hAnsi="Arial" w:cs="Arial"/>
          <w:szCs w:val="20"/>
          <w:rtl/>
        </w:rPr>
        <w:footnoteReference w:id="598"/>
      </w:r>
      <w:r w:rsidRPr="00420A91">
        <w:rPr>
          <w:rFonts w:ascii="Arial" w:hAnsi="Arial" w:cs="Arial"/>
          <w:szCs w:val="20"/>
          <w:rtl/>
        </w:rPr>
        <w:t xml:space="preserve">. המידע הכספי הנפרד הינו באחריות הדירקטוריון וההנהלה של החברה. אחריותנו היא לחוות דיעה על המידע הכספי הנפרד בהתבסס על ביקורתנו. </w:t>
      </w:r>
    </w:p>
    <w:p w:rsidR="00EA5D07" w:rsidRPr="00420A91" w:rsidRDefault="00EA5D07" w:rsidP="004C7FBC">
      <w:pPr>
        <w:pStyle w:val="QtxDos"/>
        <w:bidi/>
        <w:spacing w:before="180" w:line="360" w:lineRule="auto"/>
        <w:ind w:left="1361"/>
        <w:jc w:val="both"/>
        <w:rPr>
          <w:rFonts w:hAnsi="Arial" w:cs="Arial"/>
          <w:i/>
          <w:iCs/>
          <w:rtl/>
        </w:rPr>
      </w:pPr>
      <w:r w:rsidRPr="00420A91">
        <w:rPr>
          <w:rFonts w:hAnsi="Arial" w:cs="Arial"/>
          <w:rtl/>
        </w:rPr>
        <w:t>הנתונים הכלולים במידע הכספי הנפרד והמתייחסים ליתרה בגין חברות מוחזקות, נטו, ולרווח (הפסד) בגין חברות מוחזקות, נטו, מבוססים על דוחות כספיים שחלקם</w:t>
      </w:r>
      <w:r w:rsidRPr="00420A91">
        <w:rPr>
          <w:rStyle w:val="FootnoteReference"/>
          <w:rFonts w:hAnsi="Arial" w:cs="Arial"/>
          <w:rtl/>
        </w:rPr>
        <w:footnoteReference w:id="599"/>
      </w:r>
      <w:r w:rsidRPr="00420A91">
        <w:rPr>
          <w:rFonts w:hAnsi="Arial" w:cs="Arial"/>
          <w:rtl/>
        </w:rPr>
        <w:t xml:space="preserve"> בוקרו על</w:t>
      </w:r>
      <w:r w:rsidR="007B2093" w:rsidRPr="00420A91">
        <w:rPr>
          <w:rFonts w:hAnsi="Arial" w:cs="Arial" w:hint="cs"/>
          <w:rtl/>
        </w:rPr>
        <w:t xml:space="preserve"> </w:t>
      </w:r>
      <w:r w:rsidRPr="00420A91">
        <w:rPr>
          <w:rFonts w:hAnsi="Arial" w:cs="Arial"/>
          <w:rtl/>
        </w:rPr>
        <w:t>ידי רואי</w:t>
      </w:r>
      <w:r w:rsidR="007B2093" w:rsidRPr="00420A91">
        <w:rPr>
          <w:rFonts w:hAnsi="Arial" w:cs="Arial" w:hint="cs"/>
          <w:rtl/>
        </w:rPr>
        <w:t xml:space="preserve"> </w:t>
      </w:r>
      <w:r w:rsidRPr="00420A91">
        <w:rPr>
          <w:rFonts w:hAnsi="Arial" w:cs="Arial"/>
          <w:rtl/>
        </w:rPr>
        <w:t>חשבון אחרים.</w:t>
      </w:r>
    </w:p>
    <w:p w:rsidR="00EA5D07" w:rsidRPr="00420A91" w:rsidRDefault="00EA5D07" w:rsidP="004C7FBC">
      <w:pPr>
        <w:spacing w:before="180"/>
        <w:ind w:left="1361"/>
        <w:jc w:val="both"/>
        <w:rPr>
          <w:rFonts w:ascii="Arial" w:hAnsi="Arial" w:cs="Arial"/>
          <w:szCs w:val="20"/>
          <w:rtl/>
        </w:rPr>
      </w:pPr>
      <w:r w:rsidRPr="00420A91">
        <w:rPr>
          <w:rFonts w:ascii="Arial" w:hAnsi="Arial" w:cs="Arial"/>
          <w:szCs w:val="20"/>
          <w:rtl/>
        </w:rPr>
        <w:t xml:space="preserve">ערכנו את ביקורתנו בהתאם לתקני ביקורת מקובלים בישראל. על-פי תקנים אלה נדרש מאיתנו לתכנן את הביקורת ולבצעה במטרה להשיג מידה סבירה של ביטחון שאין במידע הכספי הנפרד הצגה מוטעית מהותית. ביקורת כוללת בדיקה מדגמית של ראיות התומכות בסכומים ובפרטים הכלולים במידע הכספי הנפרד. ביקורת כוללת גם בחינה של הכללים החשבונאיים שיושמו בעריכת המידע הכספי הנפרד ושל האומדנים המשמעותיים שנעשו על ידי הדירקטוריון וההנהלה של החברה וכן הערכת נאותות ההצגה של המידע הכספי הנפרד. אנו סבורים שביקורתנו מספקת בסיס נאות לחוות דעתנו. </w:t>
      </w:r>
    </w:p>
    <w:p w:rsidR="00EA5D07" w:rsidRPr="00420A91" w:rsidRDefault="00EA5D07" w:rsidP="004C7FBC">
      <w:pPr>
        <w:spacing w:before="180"/>
        <w:ind w:left="1361"/>
        <w:jc w:val="both"/>
        <w:rPr>
          <w:rFonts w:ascii="Arial" w:hAnsi="Arial" w:cs="Arial"/>
          <w:szCs w:val="20"/>
          <w:rtl/>
        </w:rPr>
      </w:pPr>
      <w:r w:rsidRPr="00420A91">
        <w:rPr>
          <w:rFonts w:ascii="Arial" w:hAnsi="Arial" w:cs="Arial"/>
          <w:szCs w:val="20"/>
          <w:rtl/>
        </w:rPr>
        <w:t>לדעתנו, המידע הכספי הנפרד ערוך, מכל הבחינות המהותיות, בהתאם להוראות תקנה 9ג לתקנות ניירות ערך (דוחות תקופתיים ומיידים), התש"ל-1970.</w:t>
      </w:r>
      <w:r w:rsidRPr="00420A91">
        <w:rPr>
          <w:rStyle w:val="FootnoteReference"/>
          <w:rFonts w:ascii="Arial" w:hAnsi="Arial" w:cs="Arial"/>
          <w:szCs w:val="20"/>
          <w:rtl/>
        </w:rPr>
        <w:footnoteReference w:id="600"/>
      </w:r>
    </w:p>
    <w:p w:rsidR="00EA5D07" w:rsidRPr="00420A91" w:rsidRDefault="00EA5D07" w:rsidP="0079530C">
      <w:pPr>
        <w:ind w:left="1361"/>
        <w:jc w:val="both"/>
        <w:rPr>
          <w:rFonts w:ascii="Arial" w:hAnsi="Arial" w:cs="Arial"/>
          <w:szCs w:val="20"/>
          <w:rtl/>
        </w:rPr>
      </w:pPr>
    </w:p>
    <w:p w:rsidR="00EA5D07" w:rsidRPr="00420A91" w:rsidRDefault="00EA5D07" w:rsidP="0079530C">
      <w:pPr>
        <w:ind w:left="1361"/>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מיקום הסניף</w:t>
      </w:r>
      <w:r w:rsidRPr="00420A91">
        <w:rPr>
          <w:rFonts w:ascii="Arial" w:hAnsi="Arial" w:cs="Arial"/>
          <w:szCs w:val="20"/>
          <w:rtl/>
        </w:rPr>
        <w:t xml:space="preserve">], __ במרץ </w:t>
      </w:r>
      <w:r w:rsidR="005723D9" w:rsidRPr="00420A91">
        <w:rPr>
          <w:rFonts w:ascii="Arial" w:hAnsi="Arial" w:cs="Arial"/>
          <w:szCs w:val="20"/>
          <w:rtl/>
        </w:rPr>
        <w:t>2018</w:t>
      </w:r>
    </w:p>
    <w:p w:rsidR="00EA5D07" w:rsidRPr="00420A91" w:rsidRDefault="00EA5D07" w:rsidP="0079530C">
      <w:pPr>
        <w:tabs>
          <w:tab w:val="center" w:pos="8787"/>
        </w:tabs>
        <w:ind w:left="1361"/>
        <w:jc w:val="both"/>
        <w:rPr>
          <w:rFonts w:ascii="Arial" w:hAnsi="Arial" w:cs="Arial"/>
          <w:szCs w:val="20"/>
        </w:rPr>
      </w:pPr>
      <w:r w:rsidRPr="00420A91">
        <w:rPr>
          <w:rFonts w:ascii="Arial" w:hAnsi="Arial" w:cs="Arial"/>
          <w:szCs w:val="20"/>
          <w:rtl/>
        </w:rPr>
        <w:tab/>
        <w:t>זיו האפט</w:t>
      </w:r>
    </w:p>
    <w:p w:rsidR="00EA5D07" w:rsidRPr="00420A91" w:rsidRDefault="00EA5D07" w:rsidP="00D45A4D">
      <w:pPr>
        <w:tabs>
          <w:tab w:val="center" w:pos="8787"/>
        </w:tabs>
        <w:ind w:left="1361"/>
        <w:jc w:val="both"/>
        <w:rPr>
          <w:rFonts w:ascii="Arial" w:hAnsi="Arial" w:cs="Arial"/>
          <w:szCs w:val="20"/>
          <w:rtl/>
        </w:rPr>
      </w:pPr>
      <w:r w:rsidRPr="00420A91">
        <w:rPr>
          <w:rFonts w:ascii="Arial" w:hAnsi="Arial" w:cs="Arial"/>
          <w:szCs w:val="20"/>
          <w:rtl/>
        </w:rPr>
        <w:tab/>
        <w:t>רואי חשבון</w:t>
      </w:r>
    </w:p>
    <w:p w:rsidR="00EA5D07" w:rsidRPr="00420A91" w:rsidRDefault="00EA5D07" w:rsidP="0079530C">
      <w:pPr>
        <w:keepLines w:val="0"/>
        <w:overflowPunct/>
        <w:autoSpaceDE/>
        <w:autoSpaceDN/>
        <w:adjustRightInd/>
        <w:ind w:left="1361"/>
        <w:jc w:val="both"/>
        <w:textAlignment w:val="auto"/>
        <w:rPr>
          <w:rFonts w:ascii="Arial" w:hAnsi="Arial" w:cs="Arial"/>
          <w:szCs w:val="20"/>
        </w:rPr>
      </w:pPr>
      <w:r w:rsidRPr="00420A91">
        <w:rPr>
          <w:rFonts w:ascii="Arial" w:hAnsi="Arial" w:cs="Arial"/>
          <w:szCs w:val="20"/>
        </w:rPr>
        <w:br w:type="page"/>
      </w:r>
    </w:p>
    <w:p w:rsidR="00EA5D07" w:rsidRPr="00420A91" w:rsidRDefault="00EA5D07" w:rsidP="00EA5D07">
      <w:pPr>
        <w:ind w:left="1361"/>
        <w:rPr>
          <w:rFonts w:ascii="Arial" w:hAnsi="Arial" w:cs="Arial"/>
          <w:b/>
          <w:bCs/>
          <w:szCs w:val="20"/>
          <w:u w:val="single"/>
          <w:rtl/>
        </w:rPr>
      </w:pPr>
      <w:r w:rsidRPr="00420A91">
        <w:rPr>
          <w:rFonts w:ascii="Arial" w:hAnsi="Arial" w:cs="Arial"/>
          <w:b/>
          <w:bCs/>
          <w:szCs w:val="20"/>
          <w:u w:val="single"/>
          <w:rtl/>
        </w:rPr>
        <w:t>חברה מדווחת לדוגמה בע"מ</w:t>
      </w:r>
    </w:p>
    <w:p w:rsidR="00EA5D07" w:rsidRPr="00420A91" w:rsidRDefault="00EA5D07" w:rsidP="00EA5D07">
      <w:pPr>
        <w:ind w:left="1361"/>
        <w:rPr>
          <w:rFonts w:ascii="Arial" w:hAnsi="Arial" w:cs="Arial"/>
          <w:b/>
          <w:bCs/>
          <w:szCs w:val="20"/>
          <w:u w:val="single"/>
          <w:rtl/>
        </w:rPr>
      </w:pPr>
      <w:r w:rsidRPr="00420A91">
        <w:rPr>
          <w:rFonts w:ascii="Arial" w:hAnsi="Arial" w:cs="Arial"/>
          <w:b/>
          <w:bCs/>
          <w:szCs w:val="20"/>
          <w:u w:val="single"/>
          <w:rtl/>
        </w:rPr>
        <w:t>סכומי הנכסים, ההתחייבויות וההון המיוחסים לחברה עצמה כחברה אם</w:t>
      </w:r>
      <w:r w:rsidRPr="00420A91">
        <w:rPr>
          <w:rFonts w:ascii="Arial" w:hAnsi="Arial" w:cs="Arial"/>
          <w:szCs w:val="20"/>
          <w:u w:val="single"/>
          <w:vertAlign w:val="superscript"/>
          <w:rtl/>
        </w:rPr>
        <w:footnoteReference w:id="601"/>
      </w:r>
      <w:r w:rsidRPr="00420A91">
        <w:rPr>
          <w:rFonts w:ascii="Arial" w:hAnsi="Arial" w:cs="Arial"/>
          <w:szCs w:val="20"/>
          <w:u w:val="single"/>
          <w:rtl/>
        </w:rPr>
        <w:t xml:space="preserve"> </w:t>
      </w:r>
      <w:r w:rsidRPr="00420A91">
        <w:rPr>
          <w:rFonts w:ascii="Arial" w:hAnsi="Arial" w:cs="Arial"/>
          <w:b/>
          <w:bCs/>
          <w:szCs w:val="20"/>
          <w:u w:val="single"/>
          <w:rtl/>
        </w:rPr>
        <w:t>(באלפי ש"ח)</w:t>
      </w:r>
    </w:p>
    <w:p w:rsidR="00EA5D07" w:rsidRPr="00420A91" w:rsidRDefault="00EA5D07" w:rsidP="00EA5D07">
      <w:pPr>
        <w:spacing w:line="240" w:lineRule="auto"/>
        <w:ind w:left="1361"/>
        <w:rPr>
          <w:rFonts w:ascii="Arial" w:hAnsi="Arial" w:cs="Arial"/>
          <w:b/>
          <w:bCs/>
          <w:szCs w:val="20"/>
        </w:rPr>
      </w:pPr>
    </w:p>
    <w:tbl>
      <w:tblPr>
        <w:bidiVisual/>
        <w:tblW w:w="10433" w:type="dxa"/>
        <w:tblLayout w:type="fixed"/>
        <w:tblCellMar>
          <w:left w:w="113" w:type="dxa"/>
          <w:right w:w="113" w:type="dxa"/>
        </w:tblCellMar>
        <w:tblLook w:val="0000" w:firstRow="0" w:lastRow="0" w:firstColumn="0" w:lastColumn="0" w:noHBand="0" w:noVBand="0"/>
      </w:tblPr>
      <w:tblGrid>
        <w:gridCol w:w="1360"/>
        <w:gridCol w:w="4139"/>
        <w:gridCol w:w="851"/>
        <w:gridCol w:w="1361"/>
        <w:gridCol w:w="1361"/>
        <w:gridCol w:w="1361"/>
      </w:tblGrid>
      <w:tr w:rsidR="00EA5D07" w:rsidRPr="00420A91" w:rsidDel="00E806E6" w:rsidTr="00EA5D07">
        <w:trPr>
          <w:cantSplit/>
        </w:trPr>
        <w:tc>
          <w:tcPr>
            <w:tcW w:w="1360" w:type="dxa"/>
          </w:tcPr>
          <w:p w:rsidR="00EA5D07" w:rsidRPr="00420A91" w:rsidDel="00E806E6" w:rsidRDefault="00EA5D07" w:rsidP="00EA5D07">
            <w:pPr>
              <w:spacing w:line="240" w:lineRule="auto"/>
              <w:ind w:left="-57"/>
              <w:rPr>
                <w:rFonts w:ascii="Arial" w:hAnsi="Arial" w:cs="Arial"/>
                <w:b/>
                <w:noProof/>
                <w:sz w:val="14"/>
                <w:szCs w:val="14"/>
              </w:rPr>
            </w:pPr>
          </w:p>
        </w:tc>
        <w:tc>
          <w:tcPr>
            <w:tcW w:w="4139" w:type="dxa"/>
            <w:vAlign w:val="bottom"/>
          </w:tcPr>
          <w:p w:rsidR="00EA5D07" w:rsidRPr="00420A91" w:rsidRDefault="00EA5D07" w:rsidP="00EA5D07">
            <w:pPr>
              <w:spacing w:line="240" w:lineRule="auto"/>
              <w:rPr>
                <w:rFonts w:ascii="Arial" w:hAnsi="Arial" w:cs="Arial"/>
                <w:b/>
                <w:bCs/>
                <w:szCs w:val="20"/>
                <w:rtl/>
              </w:rPr>
            </w:pP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1.1.</w:t>
            </w:r>
            <w:r w:rsidR="005723D9" w:rsidRPr="00420A91">
              <w:rPr>
                <w:rFonts w:ascii="Arial" w:hAnsi="Arial" w:cs="Arial"/>
                <w:b/>
                <w:bCs/>
                <w:szCs w:val="20"/>
                <w:rtl/>
              </w:rPr>
              <w:t>2016</w:t>
            </w:r>
          </w:p>
        </w:tc>
      </w:tr>
      <w:tr w:rsidR="00EA5D07" w:rsidRPr="00420A91" w:rsidDel="00326D9B" w:rsidTr="00EA5D07">
        <w:tc>
          <w:tcPr>
            <w:tcW w:w="1360" w:type="dxa"/>
          </w:tcPr>
          <w:p w:rsidR="00EA5D07" w:rsidRPr="00420A91" w:rsidRDefault="00EA5D07" w:rsidP="00EA5D07">
            <w:pPr>
              <w:bidi w:val="0"/>
              <w:spacing w:line="240" w:lineRule="auto"/>
              <w:jc w:val="both"/>
              <w:rPr>
                <w:rFonts w:ascii="Arial" w:hAnsi="Arial" w:cs="Arial"/>
                <w:sz w:val="14"/>
                <w:szCs w:val="14"/>
                <w:rtl/>
              </w:rPr>
            </w:pPr>
          </w:p>
        </w:tc>
        <w:tc>
          <w:tcPr>
            <w:tcW w:w="4139" w:type="dxa"/>
          </w:tcPr>
          <w:p w:rsidR="00EA5D07" w:rsidRPr="00420A91" w:rsidRDefault="00EA5D07" w:rsidP="00EA5D07">
            <w:pPr>
              <w:spacing w:line="240" w:lineRule="auto"/>
              <w:rPr>
                <w:rFonts w:ascii="Arial" w:hAnsi="Arial" w:cs="Arial"/>
                <w:szCs w:val="20"/>
                <w:rtl/>
              </w:rPr>
            </w:pP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rPr>
          <w:cantSplit/>
        </w:trPr>
        <w:tc>
          <w:tcPr>
            <w:tcW w:w="1360" w:type="dxa"/>
          </w:tcPr>
          <w:p w:rsidR="00EA5D07" w:rsidRPr="00420A91" w:rsidRDefault="00EA5D07" w:rsidP="00EA5D07">
            <w:pPr>
              <w:spacing w:line="240" w:lineRule="auto"/>
              <w:ind w:left="-57"/>
              <w:rPr>
                <w:rFonts w:ascii="Arial" w:hAnsi="Arial" w:cs="Arial"/>
                <w:b/>
                <w:sz w:val="14"/>
                <w:szCs w:val="14"/>
                <w:rtl/>
              </w:rPr>
            </w:pPr>
          </w:p>
        </w:tc>
        <w:tc>
          <w:tcPr>
            <w:tcW w:w="4139" w:type="dxa"/>
            <w:vAlign w:val="bottom"/>
          </w:tcPr>
          <w:p w:rsidR="00EA5D07" w:rsidRPr="00420A91" w:rsidRDefault="00EA5D07" w:rsidP="00EA5D07">
            <w:pPr>
              <w:spacing w:before="20" w:after="20" w:line="240" w:lineRule="auto"/>
              <w:ind w:left="113" w:hanging="113"/>
              <w:rPr>
                <w:rFonts w:ascii="Arial" w:hAnsi="Arial" w:cs="Arial"/>
                <w:bCs/>
                <w:szCs w:val="20"/>
                <w:rtl/>
              </w:rPr>
            </w:pPr>
            <w:r w:rsidRPr="00420A91">
              <w:rPr>
                <w:rFonts w:ascii="Arial" w:hAnsi="Arial" w:cs="Arial"/>
                <w:bCs/>
                <w:szCs w:val="20"/>
                <w:rtl/>
              </w:rPr>
              <w:t>נכסים</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b/>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b/>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b/>
                <w:szCs w:val="20"/>
                <w:rtl/>
              </w:rPr>
            </w:pPr>
          </w:p>
        </w:tc>
      </w:tr>
      <w:tr w:rsidR="00EA5D07" w:rsidRPr="00420A91" w:rsidDel="00E806E6" w:rsidTr="00EA5D07">
        <w:trPr>
          <w:cantSplit/>
        </w:trPr>
        <w:tc>
          <w:tcPr>
            <w:tcW w:w="1360" w:type="dxa"/>
          </w:tcPr>
          <w:p w:rsidR="00EA5D07" w:rsidRPr="00420A91" w:rsidRDefault="00EA5D07" w:rsidP="00EA5D07">
            <w:pPr>
              <w:spacing w:line="240" w:lineRule="auto"/>
              <w:ind w:left="-57"/>
              <w:rPr>
                <w:rFonts w:ascii="Arial" w:hAnsi="Arial" w:cs="Arial"/>
                <w:b/>
                <w:sz w:val="14"/>
                <w:szCs w:val="14"/>
              </w:rPr>
            </w:pPr>
          </w:p>
        </w:tc>
        <w:tc>
          <w:tcPr>
            <w:tcW w:w="4139" w:type="dxa"/>
            <w:vAlign w:val="bottom"/>
          </w:tcPr>
          <w:p w:rsidR="00EA5D07" w:rsidRPr="00420A91" w:rsidRDefault="00EA5D07" w:rsidP="00EA5D07">
            <w:pPr>
              <w:spacing w:before="20" w:after="20" w:line="240" w:lineRule="auto"/>
              <w:ind w:left="113" w:hanging="113"/>
              <w:rPr>
                <w:rFonts w:ascii="Arial" w:hAnsi="Arial" w:cs="Arial"/>
                <w:b/>
                <w:bCs/>
                <w:szCs w:val="20"/>
                <w:rtl/>
              </w:rPr>
            </w:pPr>
            <w:r w:rsidRPr="00420A91">
              <w:rPr>
                <w:rFonts w:ascii="Arial" w:hAnsi="Arial" w:cs="Arial"/>
                <w:b/>
                <w:bCs/>
                <w:szCs w:val="20"/>
                <w:rtl/>
              </w:rPr>
              <w:t>נכסים שוטפים:</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Del="00E806E6" w:rsidTr="00EA5D07">
        <w:trPr>
          <w:cantSplit/>
        </w:trPr>
        <w:tc>
          <w:tcPr>
            <w:tcW w:w="1360" w:type="dxa"/>
          </w:tcPr>
          <w:p w:rsidR="00EA5D07" w:rsidRPr="00420A91" w:rsidRDefault="00EA5D07" w:rsidP="00EA5D07">
            <w:pPr>
              <w:spacing w:line="240" w:lineRule="auto"/>
              <w:ind w:left="-57"/>
              <w:rPr>
                <w:rFonts w:ascii="Arial" w:hAnsi="Arial" w:cs="Arial"/>
                <w:b/>
                <w:sz w:val="14"/>
                <w:szCs w:val="14"/>
              </w:rPr>
            </w:pPr>
          </w:p>
        </w:tc>
        <w:tc>
          <w:tcPr>
            <w:tcW w:w="413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מזומנים ושווי מזומנים</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rPr>
          <w:cantSplit/>
        </w:trPr>
        <w:tc>
          <w:tcPr>
            <w:tcW w:w="1360" w:type="dxa"/>
          </w:tcPr>
          <w:p w:rsidR="00EA5D07" w:rsidRPr="00420A91" w:rsidRDefault="00EA5D07" w:rsidP="00EA5D07">
            <w:pPr>
              <w:spacing w:line="240" w:lineRule="auto"/>
              <w:ind w:left="-57"/>
              <w:rPr>
                <w:rFonts w:ascii="Arial" w:hAnsi="Arial" w:cs="Arial"/>
                <w:b/>
                <w:sz w:val="14"/>
                <w:szCs w:val="14"/>
              </w:rPr>
            </w:pPr>
          </w:p>
        </w:tc>
        <w:tc>
          <w:tcPr>
            <w:tcW w:w="413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נכסים פיננסיים</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Del="00E806E6" w:rsidTr="00EA5D07">
        <w:trPr>
          <w:cantSplit/>
        </w:trPr>
        <w:tc>
          <w:tcPr>
            <w:tcW w:w="1360" w:type="dxa"/>
          </w:tcPr>
          <w:p w:rsidR="00EA5D07" w:rsidRPr="00420A91" w:rsidRDefault="00EA5D07" w:rsidP="00EA5D07">
            <w:pPr>
              <w:spacing w:line="240" w:lineRule="auto"/>
              <w:ind w:left="-57"/>
              <w:rPr>
                <w:rFonts w:ascii="Arial" w:hAnsi="Arial" w:cs="Arial"/>
                <w:b/>
                <w:sz w:val="14"/>
                <w:szCs w:val="14"/>
              </w:rPr>
            </w:pPr>
          </w:p>
        </w:tc>
        <w:tc>
          <w:tcPr>
            <w:tcW w:w="413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לקוחות</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Del="00E806E6" w:rsidTr="00EA5D07">
        <w:trPr>
          <w:cantSplit/>
        </w:trPr>
        <w:tc>
          <w:tcPr>
            <w:tcW w:w="1360" w:type="dxa"/>
          </w:tcPr>
          <w:p w:rsidR="00EA5D07" w:rsidRPr="00420A91" w:rsidRDefault="00EA5D07" w:rsidP="00EA5D07">
            <w:pPr>
              <w:spacing w:line="240" w:lineRule="auto"/>
              <w:ind w:left="-57"/>
              <w:rPr>
                <w:rFonts w:ascii="Arial" w:hAnsi="Arial" w:cs="Arial"/>
                <w:b/>
                <w:sz w:val="14"/>
                <w:szCs w:val="14"/>
                <w:rtl/>
              </w:rPr>
            </w:pPr>
          </w:p>
        </w:tc>
        <w:tc>
          <w:tcPr>
            <w:tcW w:w="413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הכנסות לקבל בגין חוזי הקמה</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Del="00E806E6" w:rsidTr="00EA5D07">
        <w:trPr>
          <w:cantSplit/>
        </w:trPr>
        <w:tc>
          <w:tcPr>
            <w:tcW w:w="1360" w:type="dxa"/>
          </w:tcPr>
          <w:p w:rsidR="00EA5D07" w:rsidRPr="00420A91" w:rsidRDefault="00EA5D07" w:rsidP="00EA5D07">
            <w:pPr>
              <w:spacing w:line="240" w:lineRule="auto"/>
              <w:ind w:left="-57"/>
              <w:rPr>
                <w:rFonts w:ascii="Arial" w:hAnsi="Arial" w:cs="Arial"/>
                <w:b/>
                <w:noProof/>
                <w:sz w:val="14"/>
                <w:szCs w:val="14"/>
              </w:rPr>
            </w:pPr>
          </w:p>
        </w:tc>
        <w:tc>
          <w:tcPr>
            <w:tcW w:w="413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חייבים ויתרות חובה</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Del="00E806E6" w:rsidTr="00EA5D07">
        <w:trPr>
          <w:cantSplit/>
        </w:trPr>
        <w:tc>
          <w:tcPr>
            <w:tcW w:w="1360" w:type="dxa"/>
          </w:tcPr>
          <w:p w:rsidR="00EA5D07" w:rsidRPr="00420A91" w:rsidRDefault="00EA5D07" w:rsidP="00EA5D07">
            <w:pPr>
              <w:spacing w:line="240" w:lineRule="auto"/>
              <w:ind w:left="-57"/>
              <w:rPr>
                <w:rFonts w:ascii="Arial" w:hAnsi="Arial" w:cs="Arial"/>
                <w:b/>
                <w:noProof/>
                <w:sz w:val="14"/>
                <w:szCs w:val="14"/>
              </w:rPr>
            </w:pPr>
          </w:p>
        </w:tc>
        <w:tc>
          <w:tcPr>
            <w:tcW w:w="413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מלאי</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Del="00E806E6" w:rsidTr="00EA5D07">
        <w:trPr>
          <w:cantSplit/>
        </w:trPr>
        <w:tc>
          <w:tcPr>
            <w:tcW w:w="1360" w:type="dxa"/>
          </w:tcPr>
          <w:p w:rsidR="00EA5D07" w:rsidRPr="00420A91" w:rsidRDefault="00EA5D07" w:rsidP="00EA5D07">
            <w:pPr>
              <w:spacing w:line="240" w:lineRule="auto"/>
              <w:ind w:left="-57"/>
              <w:rPr>
                <w:rFonts w:ascii="Arial" w:hAnsi="Arial" w:cs="Arial"/>
                <w:b/>
                <w:noProof/>
                <w:sz w:val="14"/>
                <w:szCs w:val="14"/>
              </w:rPr>
            </w:pPr>
          </w:p>
        </w:tc>
        <w:tc>
          <w:tcPr>
            <w:tcW w:w="4139" w:type="dxa"/>
            <w:vAlign w:val="bottom"/>
          </w:tcPr>
          <w:p w:rsidR="00EA5D07" w:rsidRPr="00420A91" w:rsidRDefault="00EA5D07" w:rsidP="007F7B15">
            <w:pPr>
              <w:spacing w:before="20" w:after="20" w:line="240" w:lineRule="auto"/>
              <w:ind w:left="113" w:hanging="113"/>
              <w:rPr>
                <w:rFonts w:ascii="Arial" w:hAnsi="Arial" w:cs="Arial"/>
                <w:szCs w:val="20"/>
                <w:rtl/>
              </w:rPr>
            </w:pPr>
            <w:r w:rsidRPr="00420A91">
              <w:rPr>
                <w:rFonts w:ascii="Arial" w:hAnsi="Arial" w:cs="Arial"/>
                <w:szCs w:val="20"/>
                <w:rtl/>
              </w:rPr>
              <w:t>מלאי בניינים ודירות למכירה</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Del="00E806E6" w:rsidTr="00EA5D07">
        <w:trPr>
          <w:cantSplit/>
        </w:trPr>
        <w:tc>
          <w:tcPr>
            <w:tcW w:w="1360" w:type="dxa"/>
          </w:tcPr>
          <w:p w:rsidR="00EA5D07" w:rsidRPr="00420A91" w:rsidRDefault="00EA5D07" w:rsidP="00EA5D07">
            <w:pPr>
              <w:spacing w:line="240" w:lineRule="auto"/>
              <w:ind w:left="-57"/>
              <w:rPr>
                <w:rFonts w:ascii="Arial" w:hAnsi="Arial" w:cs="Arial"/>
                <w:b/>
                <w:noProof/>
                <w:sz w:val="14"/>
                <w:szCs w:val="14"/>
              </w:rPr>
            </w:pPr>
          </w:p>
        </w:tc>
        <w:tc>
          <w:tcPr>
            <w:tcW w:w="413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מלאי מקרקעין בפיתוח/לצורך הקמת בניינים ודירות למכירה</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Del="00E806E6" w:rsidTr="00EA5D07">
        <w:trPr>
          <w:cantSplit/>
        </w:trPr>
        <w:tc>
          <w:tcPr>
            <w:tcW w:w="1360" w:type="dxa"/>
          </w:tcPr>
          <w:p w:rsidR="00EA5D07" w:rsidRPr="00420A91" w:rsidRDefault="00EA5D07" w:rsidP="00EA5D07">
            <w:pPr>
              <w:spacing w:line="240" w:lineRule="auto"/>
              <w:ind w:left="-57"/>
              <w:rPr>
                <w:rFonts w:ascii="Arial" w:hAnsi="Arial" w:cs="Arial"/>
                <w:b/>
                <w:noProof/>
                <w:sz w:val="14"/>
                <w:szCs w:val="14"/>
                <w:rtl/>
              </w:rPr>
            </w:pPr>
          </w:p>
        </w:tc>
        <w:tc>
          <w:tcPr>
            <w:tcW w:w="413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מס הכנסה לקבל</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Del="00E806E6" w:rsidTr="00EA5D07">
        <w:trPr>
          <w:cantSplit/>
        </w:trPr>
        <w:tc>
          <w:tcPr>
            <w:tcW w:w="1360" w:type="dxa"/>
          </w:tcPr>
          <w:p w:rsidR="00EA5D07" w:rsidRPr="00420A91" w:rsidRDefault="00EA5D07" w:rsidP="00EA5D07">
            <w:pPr>
              <w:spacing w:line="240" w:lineRule="auto"/>
              <w:ind w:left="-57"/>
              <w:rPr>
                <w:rFonts w:ascii="Arial" w:hAnsi="Arial" w:cs="Arial"/>
                <w:b/>
                <w:noProof/>
                <w:sz w:val="14"/>
                <w:szCs w:val="14"/>
                <w:rtl/>
              </w:rPr>
            </w:pPr>
          </w:p>
        </w:tc>
        <w:tc>
          <w:tcPr>
            <w:tcW w:w="413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נכסים המסווגים כמוחזקים למכירה ונכסים של קבוצות מימוש המסווגות כמוחזקות למכירה</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rPr>
          <w:cantSplit/>
        </w:trPr>
        <w:tc>
          <w:tcPr>
            <w:tcW w:w="1360" w:type="dxa"/>
          </w:tcPr>
          <w:p w:rsidR="00EA5D07" w:rsidRPr="00420A91" w:rsidRDefault="00EA5D07" w:rsidP="00EA5D07">
            <w:pPr>
              <w:spacing w:line="240" w:lineRule="auto"/>
              <w:ind w:left="-57"/>
              <w:rPr>
                <w:rFonts w:ascii="Arial" w:hAnsi="Arial" w:cs="Arial"/>
                <w:b/>
                <w:sz w:val="14"/>
                <w:szCs w:val="14"/>
                <w:rtl/>
              </w:rPr>
            </w:pPr>
          </w:p>
        </w:tc>
        <w:tc>
          <w:tcPr>
            <w:tcW w:w="4139" w:type="dxa"/>
            <w:vAlign w:val="bottom"/>
          </w:tcPr>
          <w:p w:rsidR="00EA5D07" w:rsidRPr="00420A91" w:rsidRDefault="00EA5D07" w:rsidP="00EA5D07">
            <w:pPr>
              <w:spacing w:before="20" w:after="20" w:line="240" w:lineRule="auto"/>
              <w:ind w:left="113" w:hanging="113"/>
              <w:rPr>
                <w:rFonts w:ascii="Arial" w:hAnsi="Arial" w:cs="Arial"/>
                <w:szCs w:val="20"/>
              </w:rPr>
            </w:pPr>
            <w:r w:rsidRPr="00420A91">
              <w:rPr>
                <w:rFonts w:ascii="Arial" w:hAnsi="Arial" w:cs="Arial"/>
                <w:szCs w:val="20"/>
                <w:rtl/>
              </w:rPr>
              <w:t>נכסים המיוחסים לפעילויות שהופסקו</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EA5D07">
        <w:trPr>
          <w:cantSplit/>
        </w:trPr>
        <w:tc>
          <w:tcPr>
            <w:tcW w:w="1360" w:type="dxa"/>
          </w:tcPr>
          <w:p w:rsidR="00EA5D07" w:rsidRPr="00420A91" w:rsidRDefault="00EA5D07" w:rsidP="00EA5D07">
            <w:pPr>
              <w:spacing w:line="240" w:lineRule="auto"/>
              <w:ind w:left="-57"/>
              <w:rPr>
                <w:rFonts w:ascii="Arial" w:hAnsi="Arial" w:cs="Arial"/>
                <w:b/>
                <w:sz w:val="14"/>
                <w:szCs w:val="14"/>
                <w:rtl/>
              </w:rPr>
            </w:pPr>
          </w:p>
        </w:tc>
        <w:tc>
          <w:tcPr>
            <w:tcW w:w="4139" w:type="dxa"/>
            <w:vAlign w:val="bottom"/>
          </w:tcPr>
          <w:p w:rsidR="00EA5D07" w:rsidRPr="00420A91" w:rsidRDefault="00EA5D07" w:rsidP="00EA5D07">
            <w:pPr>
              <w:spacing w:before="20" w:after="20" w:line="240" w:lineRule="auto"/>
              <w:ind w:left="397" w:hanging="170"/>
              <w:rPr>
                <w:rFonts w:ascii="Arial" w:hAnsi="Arial" w:cs="Arial"/>
                <w:b/>
                <w:bCs/>
                <w:szCs w:val="20"/>
                <w:rtl/>
              </w:rPr>
            </w:pPr>
            <w:r w:rsidRPr="00420A91">
              <w:rPr>
                <w:rFonts w:ascii="Arial" w:hAnsi="Arial" w:cs="Arial"/>
                <w:b/>
                <w:bCs/>
                <w:szCs w:val="20"/>
                <w:rtl/>
              </w:rPr>
              <w:t>סה"כ נכסים שוטפים</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EA5D07">
        <w:trPr>
          <w:cantSplit/>
        </w:trPr>
        <w:tc>
          <w:tcPr>
            <w:tcW w:w="1360" w:type="dxa"/>
          </w:tcPr>
          <w:p w:rsidR="00EA5D07" w:rsidRPr="00420A91" w:rsidRDefault="00EA5D07" w:rsidP="00EA5D07">
            <w:pPr>
              <w:spacing w:line="240" w:lineRule="auto"/>
              <w:ind w:left="-57"/>
              <w:rPr>
                <w:rFonts w:ascii="Arial" w:hAnsi="Arial" w:cs="Arial"/>
                <w:b/>
                <w:sz w:val="14"/>
                <w:szCs w:val="14"/>
                <w:u w:val="single"/>
                <w:rtl/>
              </w:rPr>
            </w:pPr>
          </w:p>
        </w:tc>
        <w:tc>
          <w:tcPr>
            <w:tcW w:w="4139" w:type="dxa"/>
            <w:vAlign w:val="bottom"/>
          </w:tcPr>
          <w:p w:rsidR="00EA5D07" w:rsidRPr="00420A91" w:rsidRDefault="00EA5D07" w:rsidP="00EA5D07">
            <w:pPr>
              <w:spacing w:line="240" w:lineRule="auto"/>
              <w:rPr>
                <w:rFonts w:ascii="Arial" w:hAnsi="Arial" w:cs="Arial"/>
                <w:b/>
                <w:szCs w:val="20"/>
                <w:rtl/>
              </w:rPr>
            </w:pP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Del="00E806E6" w:rsidTr="00EA5D07">
        <w:trPr>
          <w:cantSplit/>
        </w:trPr>
        <w:tc>
          <w:tcPr>
            <w:tcW w:w="1360" w:type="dxa"/>
          </w:tcPr>
          <w:p w:rsidR="00EA5D07" w:rsidRPr="00420A91" w:rsidDel="00E806E6" w:rsidRDefault="00EA5D07" w:rsidP="00EA5D07">
            <w:pPr>
              <w:spacing w:line="240" w:lineRule="auto"/>
              <w:ind w:left="-57"/>
              <w:rPr>
                <w:rFonts w:ascii="Arial" w:hAnsi="Arial" w:cs="Arial"/>
                <w:b/>
                <w:noProof/>
                <w:sz w:val="14"/>
                <w:szCs w:val="14"/>
                <w:rtl/>
              </w:rPr>
            </w:pPr>
          </w:p>
        </w:tc>
        <w:tc>
          <w:tcPr>
            <w:tcW w:w="4139" w:type="dxa"/>
            <w:vAlign w:val="bottom"/>
          </w:tcPr>
          <w:p w:rsidR="00EA5D07" w:rsidRPr="00420A91" w:rsidRDefault="00EA5D07" w:rsidP="00EA5D07">
            <w:pPr>
              <w:spacing w:before="20" w:after="20" w:line="240" w:lineRule="auto"/>
              <w:ind w:left="113" w:hanging="113"/>
              <w:rPr>
                <w:rFonts w:ascii="Arial" w:hAnsi="Arial" w:cs="Arial"/>
                <w:b/>
                <w:bCs/>
                <w:szCs w:val="20"/>
                <w:rtl/>
              </w:rPr>
            </w:pPr>
            <w:r w:rsidRPr="00420A91">
              <w:rPr>
                <w:rFonts w:ascii="Arial" w:hAnsi="Arial" w:cs="Arial"/>
                <w:b/>
                <w:bCs/>
                <w:szCs w:val="20"/>
                <w:rtl/>
              </w:rPr>
              <w:t>נכסים לא שוטפים:</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Del="00E806E6" w:rsidTr="00EA5D07">
        <w:trPr>
          <w:cantSplit/>
        </w:trPr>
        <w:tc>
          <w:tcPr>
            <w:tcW w:w="1360" w:type="dxa"/>
          </w:tcPr>
          <w:p w:rsidR="00EA5D07" w:rsidRPr="00420A91" w:rsidDel="00E806E6" w:rsidRDefault="00EA5D07" w:rsidP="00EA5D07">
            <w:pPr>
              <w:spacing w:line="240" w:lineRule="auto"/>
              <w:ind w:left="-57"/>
              <w:rPr>
                <w:rFonts w:ascii="Arial" w:hAnsi="Arial" w:cs="Arial"/>
                <w:b/>
                <w:noProof/>
                <w:sz w:val="14"/>
                <w:szCs w:val="14"/>
                <w:rtl/>
              </w:rPr>
            </w:pPr>
          </w:p>
        </w:tc>
        <w:tc>
          <w:tcPr>
            <w:tcW w:w="4139" w:type="dxa"/>
            <w:vAlign w:val="bottom"/>
          </w:tcPr>
          <w:p w:rsidR="00EA5D07" w:rsidRPr="00420A91" w:rsidRDefault="00EA5D07" w:rsidP="00EA5D07">
            <w:pPr>
              <w:spacing w:before="20" w:after="20" w:line="240" w:lineRule="auto"/>
              <w:ind w:left="113" w:hanging="113"/>
              <w:rPr>
                <w:rFonts w:ascii="Arial" w:hAnsi="Arial" w:cs="Arial"/>
                <w:b/>
                <w:szCs w:val="20"/>
                <w:rtl/>
              </w:rPr>
            </w:pPr>
            <w:r w:rsidRPr="00420A91">
              <w:rPr>
                <w:rFonts w:ascii="Arial" w:hAnsi="Arial" w:cs="Arial"/>
                <w:b/>
                <w:szCs w:val="20"/>
                <w:rtl/>
              </w:rPr>
              <w:t>מלאי</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rPr>
          <w:cantSplit/>
        </w:trPr>
        <w:tc>
          <w:tcPr>
            <w:tcW w:w="1360" w:type="dxa"/>
          </w:tcPr>
          <w:p w:rsidR="00EA5D07" w:rsidRPr="00420A91" w:rsidRDefault="00EA5D07" w:rsidP="00EA5D07">
            <w:pPr>
              <w:spacing w:line="240" w:lineRule="auto"/>
              <w:ind w:left="-57"/>
              <w:rPr>
                <w:rFonts w:ascii="Arial" w:hAnsi="Arial" w:cs="Arial"/>
                <w:b/>
                <w:sz w:val="14"/>
                <w:szCs w:val="14"/>
              </w:rPr>
            </w:pPr>
          </w:p>
        </w:tc>
        <w:tc>
          <w:tcPr>
            <w:tcW w:w="413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נכסים פיננסיים</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Del="00E806E6" w:rsidTr="00EA5D07">
        <w:trPr>
          <w:cantSplit/>
        </w:trPr>
        <w:tc>
          <w:tcPr>
            <w:tcW w:w="1360" w:type="dxa"/>
          </w:tcPr>
          <w:p w:rsidR="00EA5D07" w:rsidRPr="00420A91" w:rsidRDefault="00EA5D07" w:rsidP="00EA5D07">
            <w:pPr>
              <w:spacing w:line="240" w:lineRule="auto"/>
              <w:ind w:left="-57"/>
              <w:rPr>
                <w:rFonts w:ascii="Arial" w:hAnsi="Arial" w:cs="Arial"/>
                <w:b/>
                <w:sz w:val="14"/>
                <w:szCs w:val="14"/>
                <w:rtl/>
              </w:rPr>
            </w:pPr>
          </w:p>
        </w:tc>
        <w:tc>
          <w:tcPr>
            <w:tcW w:w="413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חייבים ויתרות חובה</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Del="00E806E6" w:rsidTr="00EA5D07">
        <w:trPr>
          <w:cantSplit/>
        </w:trPr>
        <w:tc>
          <w:tcPr>
            <w:tcW w:w="1360" w:type="dxa"/>
          </w:tcPr>
          <w:p w:rsidR="00EA5D07" w:rsidRPr="00420A91" w:rsidDel="00E806E6" w:rsidRDefault="00EA5D07" w:rsidP="00EA5D07">
            <w:pPr>
              <w:spacing w:line="240" w:lineRule="auto"/>
              <w:ind w:left="-57"/>
              <w:rPr>
                <w:rFonts w:ascii="Arial" w:hAnsi="Arial" w:cs="Arial"/>
                <w:b/>
                <w:noProof/>
                <w:sz w:val="14"/>
                <w:szCs w:val="14"/>
                <w:rtl/>
              </w:rPr>
            </w:pPr>
          </w:p>
        </w:tc>
        <w:tc>
          <w:tcPr>
            <w:tcW w:w="413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נכסי הטבה מוגדרת נטו</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Del="00E806E6" w:rsidTr="00EA5D07">
        <w:trPr>
          <w:cantSplit/>
        </w:trPr>
        <w:tc>
          <w:tcPr>
            <w:tcW w:w="1360" w:type="dxa"/>
          </w:tcPr>
          <w:p w:rsidR="00EA5D07" w:rsidRPr="00420A91" w:rsidDel="00E806E6" w:rsidRDefault="00EA5D07" w:rsidP="00EA5D07">
            <w:pPr>
              <w:spacing w:line="240" w:lineRule="auto"/>
              <w:ind w:left="-57"/>
              <w:rPr>
                <w:rFonts w:ascii="Arial" w:hAnsi="Arial" w:cs="Arial"/>
                <w:b/>
                <w:noProof/>
                <w:sz w:val="14"/>
                <w:szCs w:val="14"/>
                <w:rtl/>
              </w:rPr>
            </w:pPr>
          </w:p>
        </w:tc>
        <w:tc>
          <w:tcPr>
            <w:tcW w:w="413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יתרה בגין חברות מוחזקות, נטו</w:t>
            </w:r>
            <w:r w:rsidRPr="00420A91">
              <w:rPr>
                <w:rFonts w:ascii="Arial" w:hAnsi="Arial" w:cs="Arial"/>
                <w:szCs w:val="20"/>
                <w:vertAlign w:val="superscript"/>
                <w:rtl/>
              </w:rPr>
              <w:footnoteReference w:id="602"/>
            </w:r>
            <w:r w:rsidRPr="00420A91">
              <w:rPr>
                <w:rFonts w:ascii="Arial" w:hAnsi="Arial" w:cs="Arial"/>
                <w:szCs w:val="20"/>
                <w:vertAlign w:val="superscript"/>
                <w:rtl/>
              </w:rPr>
              <w:t xml:space="preserve"> </w:t>
            </w:r>
            <w:r w:rsidRPr="00420A91">
              <w:rPr>
                <w:rFonts w:ascii="Arial" w:hAnsi="Arial" w:cs="Arial"/>
                <w:szCs w:val="20"/>
                <w:vertAlign w:val="superscript"/>
                <w:rtl/>
              </w:rPr>
              <w:footnoteReference w:id="603"/>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Del="00AF3641" w:rsidTr="00EA5D07">
        <w:trPr>
          <w:cantSplit/>
        </w:trPr>
        <w:tc>
          <w:tcPr>
            <w:tcW w:w="1360" w:type="dxa"/>
          </w:tcPr>
          <w:p w:rsidR="00EA5D07" w:rsidRPr="00420A91" w:rsidDel="00AF3641" w:rsidRDefault="00EA5D07" w:rsidP="00EA5D07">
            <w:pPr>
              <w:spacing w:line="240" w:lineRule="auto"/>
              <w:ind w:left="-57"/>
              <w:rPr>
                <w:rFonts w:ascii="Arial" w:hAnsi="Arial" w:cs="Arial"/>
                <w:b/>
                <w:sz w:val="14"/>
                <w:szCs w:val="14"/>
                <w:rtl/>
              </w:rPr>
            </w:pPr>
          </w:p>
        </w:tc>
        <w:tc>
          <w:tcPr>
            <w:tcW w:w="4139" w:type="dxa"/>
            <w:vAlign w:val="bottom"/>
          </w:tcPr>
          <w:p w:rsidR="00EA5D07" w:rsidRPr="00420A91" w:rsidDel="00AF3641" w:rsidRDefault="00EA5D07" w:rsidP="00EA5D07">
            <w:pPr>
              <w:spacing w:before="20" w:after="20" w:line="240" w:lineRule="auto"/>
              <w:ind w:left="113" w:hanging="113"/>
              <w:rPr>
                <w:rFonts w:ascii="Arial" w:hAnsi="Arial" w:cs="Arial"/>
                <w:b/>
                <w:szCs w:val="20"/>
                <w:rtl/>
              </w:rPr>
            </w:pPr>
            <w:r w:rsidRPr="00420A91">
              <w:rPr>
                <w:rFonts w:ascii="Arial" w:hAnsi="Arial" w:cs="Arial"/>
                <w:b/>
                <w:szCs w:val="20"/>
                <w:rtl/>
              </w:rPr>
              <w:t>נדל"ן להשקעה</w:t>
            </w:r>
            <w:r w:rsidRPr="00420A91">
              <w:rPr>
                <w:rFonts w:ascii="Arial" w:hAnsi="Arial" w:cs="Arial"/>
                <w:szCs w:val="20"/>
                <w:rtl/>
              </w:rPr>
              <w:t xml:space="preserve"> </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Del="00AF3641" w:rsidTr="00EA5D07">
        <w:trPr>
          <w:cantSplit/>
        </w:trPr>
        <w:tc>
          <w:tcPr>
            <w:tcW w:w="1360" w:type="dxa"/>
          </w:tcPr>
          <w:p w:rsidR="00EA5D07" w:rsidRPr="00420A91" w:rsidDel="00AF3641" w:rsidRDefault="00EA5D07" w:rsidP="00EA5D07">
            <w:pPr>
              <w:spacing w:line="240" w:lineRule="auto"/>
              <w:ind w:left="-57"/>
              <w:rPr>
                <w:rFonts w:ascii="Arial" w:hAnsi="Arial" w:cs="Arial"/>
                <w:b/>
                <w:sz w:val="14"/>
                <w:szCs w:val="14"/>
                <w:rtl/>
              </w:rPr>
            </w:pPr>
          </w:p>
        </w:tc>
        <w:tc>
          <w:tcPr>
            <w:tcW w:w="4139" w:type="dxa"/>
            <w:vAlign w:val="bottom"/>
          </w:tcPr>
          <w:p w:rsidR="00EA5D07" w:rsidRPr="00420A91" w:rsidDel="00AF3641" w:rsidRDefault="00EA5D07" w:rsidP="00EA5D07">
            <w:pPr>
              <w:spacing w:before="20" w:after="20" w:line="240" w:lineRule="auto"/>
              <w:ind w:left="113" w:hanging="113"/>
              <w:rPr>
                <w:rFonts w:ascii="Arial" w:hAnsi="Arial" w:cs="Arial"/>
                <w:b/>
                <w:szCs w:val="20"/>
                <w:rtl/>
              </w:rPr>
            </w:pPr>
            <w:r w:rsidRPr="00420A91">
              <w:rPr>
                <w:rFonts w:ascii="Arial" w:hAnsi="Arial" w:cs="Arial"/>
                <w:b/>
                <w:szCs w:val="20"/>
                <w:rtl/>
              </w:rPr>
              <w:t>רכוש קבוע</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Del="00AF3641" w:rsidTr="00EA5D07">
        <w:trPr>
          <w:cantSplit/>
        </w:trPr>
        <w:tc>
          <w:tcPr>
            <w:tcW w:w="1360" w:type="dxa"/>
          </w:tcPr>
          <w:p w:rsidR="00EA5D07" w:rsidRPr="00420A91" w:rsidDel="00AF3641" w:rsidRDefault="00EA5D07" w:rsidP="00EA5D07">
            <w:pPr>
              <w:spacing w:line="240" w:lineRule="auto"/>
              <w:ind w:left="-57"/>
              <w:rPr>
                <w:rFonts w:ascii="Arial" w:hAnsi="Arial" w:cs="Arial"/>
                <w:b/>
                <w:sz w:val="14"/>
                <w:szCs w:val="14"/>
                <w:rtl/>
              </w:rPr>
            </w:pPr>
          </w:p>
        </w:tc>
        <w:tc>
          <w:tcPr>
            <w:tcW w:w="4139" w:type="dxa"/>
            <w:vAlign w:val="bottom"/>
          </w:tcPr>
          <w:p w:rsidR="00EA5D07" w:rsidRPr="00420A91" w:rsidDel="00AF3641" w:rsidRDefault="00EA5D07" w:rsidP="00EA5D07">
            <w:pPr>
              <w:spacing w:before="20" w:after="20" w:line="240" w:lineRule="auto"/>
              <w:ind w:left="113" w:hanging="113"/>
              <w:rPr>
                <w:rFonts w:ascii="Arial" w:hAnsi="Arial" w:cs="Arial"/>
                <w:b/>
                <w:szCs w:val="20"/>
                <w:rtl/>
              </w:rPr>
            </w:pPr>
            <w:r w:rsidRPr="00420A91">
              <w:rPr>
                <w:rFonts w:ascii="Arial" w:hAnsi="Arial" w:cs="Arial"/>
                <w:b/>
                <w:szCs w:val="20"/>
                <w:rtl/>
              </w:rPr>
              <w:t>נכסים בלתי מוחשיים</w:t>
            </w:r>
          </w:p>
        </w:tc>
        <w:tc>
          <w:tcPr>
            <w:tcW w:w="851" w:type="dxa"/>
            <w:vAlign w:val="bottom"/>
          </w:tcPr>
          <w:p w:rsidR="00EA5D07" w:rsidRPr="00420A91" w:rsidDel="00AF364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Del="00AF3641" w:rsidTr="00EA5D07">
        <w:trPr>
          <w:cantSplit/>
        </w:trPr>
        <w:tc>
          <w:tcPr>
            <w:tcW w:w="1360" w:type="dxa"/>
          </w:tcPr>
          <w:p w:rsidR="00EA5D07" w:rsidRPr="00420A91" w:rsidDel="00AF3641" w:rsidRDefault="00EA5D07" w:rsidP="00EA5D07">
            <w:pPr>
              <w:spacing w:line="240" w:lineRule="auto"/>
              <w:ind w:left="-57"/>
              <w:rPr>
                <w:rFonts w:ascii="Arial" w:hAnsi="Arial" w:cs="Arial"/>
                <w:b/>
                <w:sz w:val="14"/>
                <w:szCs w:val="14"/>
                <w:rtl/>
              </w:rPr>
            </w:pPr>
          </w:p>
        </w:tc>
        <w:tc>
          <w:tcPr>
            <w:tcW w:w="4139" w:type="dxa"/>
            <w:vAlign w:val="bottom"/>
          </w:tcPr>
          <w:p w:rsidR="00EA5D07" w:rsidRPr="00420A91" w:rsidDel="00AF3641" w:rsidRDefault="00EA5D07" w:rsidP="00EA5D07">
            <w:pPr>
              <w:spacing w:before="20" w:after="20" w:line="240" w:lineRule="auto"/>
              <w:ind w:left="113" w:hanging="113"/>
              <w:rPr>
                <w:rFonts w:ascii="Arial" w:hAnsi="Arial" w:cs="Arial"/>
                <w:b/>
                <w:szCs w:val="20"/>
                <w:rtl/>
              </w:rPr>
            </w:pPr>
            <w:r w:rsidRPr="00420A91">
              <w:rPr>
                <w:rFonts w:ascii="Arial" w:hAnsi="Arial" w:cs="Arial"/>
                <w:b/>
                <w:szCs w:val="20"/>
                <w:rtl/>
              </w:rPr>
              <w:t>מוניטין</w:t>
            </w:r>
            <w:r w:rsidRPr="00420A91">
              <w:rPr>
                <w:rFonts w:ascii="Arial" w:hAnsi="Arial" w:cs="Arial"/>
                <w:szCs w:val="20"/>
                <w:vertAlign w:val="superscript"/>
                <w:rtl/>
              </w:rPr>
              <w:footnoteReference w:id="604"/>
            </w:r>
          </w:p>
        </w:tc>
        <w:tc>
          <w:tcPr>
            <w:tcW w:w="851" w:type="dxa"/>
            <w:vAlign w:val="bottom"/>
          </w:tcPr>
          <w:p w:rsidR="00EA5D07" w:rsidRPr="00420A91" w:rsidDel="00AF364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Del="00AF3641" w:rsidTr="00EA5D07">
        <w:trPr>
          <w:cantSplit/>
        </w:trPr>
        <w:tc>
          <w:tcPr>
            <w:tcW w:w="1360" w:type="dxa"/>
          </w:tcPr>
          <w:p w:rsidR="00EA5D07" w:rsidRPr="00420A91" w:rsidDel="00AF3641" w:rsidRDefault="00EA5D07" w:rsidP="00EA5D07">
            <w:pPr>
              <w:spacing w:line="240" w:lineRule="auto"/>
              <w:ind w:left="-57"/>
              <w:rPr>
                <w:rFonts w:ascii="Arial" w:hAnsi="Arial" w:cs="Arial"/>
                <w:b/>
                <w:sz w:val="14"/>
                <w:szCs w:val="14"/>
                <w:rtl/>
              </w:rPr>
            </w:pPr>
          </w:p>
        </w:tc>
        <w:tc>
          <w:tcPr>
            <w:tcW w:w="4139" w:type="dxa"/>
            <w:vAlign w:val="bottom"/>
          </w:tcPr>
          <w:p w:rsidR="00EA5D07" w:rsidRPr="00420A91" w:rsidDel="00AF3641" w:rsidRDefault="00EA5D07" w:rsidP="00EA5D07">
            <w:pPr>
              <w:spacing w:before="20" w:after="20" w:line="240" w:lineRule="auto"/>
              <w:ind w:left="113" w:hanging="113"/>
              <w:rPr>
                <w:rFonts w:ascii="Arial" w:hAnsi="Arial" w:cs="Arial"/>
                <w:b/>
                <w:szCs w:val="20"/>
                <w:rtl/>
              </w:rPr>
            </w:pPr>
            <w:r w:rsidRPr="00420A91">
              <w:rPr>
                <w:rFonts w:ascii="Arial" w:hAnsi="Arial" w:cs="Arial"/>
                <w:szCs w:val="20"/>
                <w:rtl/>
              </w:rPr>
              <w:t>מסים נדחים</w:t>
            </w:r>
          </w:p>
        </w:tc>
        <w:tc>
          <w:tcPr>
            <w:tcW w:w="851" w:type="dxa"/>
            <w:vAlign w:val="bottom"/>
          </w:tcPr>
          <w:p w:rsidR="00EA5D07" w:rsidRPr="00420A91" w:rsidDel="00AF364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EA5D07">
        <w:trPr>
          <w:cantSplit/>
        </w:trPr>
        <w:tc>
          <w:tcPr>
            <w:tcW w:w="1360" w:type="dxa"/>
          </w:tcPr>
          <w:p w:rsidR="00EA5D07" w:rsidRPr="00420A91" w:rsidRDefault="00EA5D07" w:rsidP="00EA5D07">
            <w:pPr>
              <w:spacing w:line="240" w:lineRule="auto"/>
              <w:ind w:left="-57"/>
              <w:rPr>
                <w:rFonts w:ascii="Arial" w:hAnsi="Arial" w:cs="Arial"/>
                <w:b/>
                <w:sz w:val="14"/>
                <w:szCs w:val="14"/>
                <w:rtl/>
              </w:rPr>
            </w:pPr>
          </w:p>
        </w:tc>
        <w:tc>
          <w:tcPr>
            <w:tcW w:w="4139" w:type="dxa"/>
            <w:vAlign w:val="bottom"/>
          </w:tcPr>
          <w:p w:rsidR="00EA5D07" w:rsidRPr="00420A91" w:rsidRDefault="00EA5D07" w:rsidP="00EA5D07">
            <w:pPr>
              <w:spacing w:before="20" w:after="20" w:line="240" w:lineRule="auto"/>
              <w:ind w:left="397" w:hanging="170"/>
              <w:rPr>
                <w:rFonts w:ascii="Arial" w:hAnsi="Arial" w:cs="Arial"/>
                <w:b/>
                <w:bCs/>
                <w:szCs w:val="20"/>
                <w:rtl/>
              </w:rPr>
            </w:pPr>
            <w:r w:rsidRPr="00420A91">
              <w:rPr>
                <w:rFonts w:ascii="Arial" w:hAnsi="Arial" w:cs="Arial"/>
                <w:b/>
                <w:bCs/>
                <w:szCs w:val="20"/>
                <w:rtl/>
              </w:rPr>
              <w:t>סה"כ נכסים לא שוטפים</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EA5D07">
        <w:trPr>
          <w:cantSplit/>
        </w:trPr>
        <w:tc>
          <w:tcPr>
            <w:tcW w:w="1360" w:type="dxa"/>
          </w:tcPr>
          <w:p w:rsidR="00EA5D07" w:rsidRPr="00420A91" w:rsidRDefault="00EA5D07" w:rsidP="00EA5D07">
            <w:pPr>
              <w:spacing w:line="240" w:lineRule="auto"/>
              <w:ind w:left="-57"/>
              <w:rPr>
                <w:rFonts w:ascii="Arial" w:hAnsi="Arial" w:cs="Arial"/>
                <w:b/>
                <w:sz w:val="14"/>
                <w:szCs w:val="14"/>
                <w:u w:val="single"/>
                <w:rtl/>
              </w:rPr>
            </w:pPr>
          </w:p>
        </w:tc>
        <w:tc>
          <w:tcPr>
            <w:tcW w:w="4139" w:type="dxa"/>
            <w:vAlign w:val="bottom"/>
          </w:tcPr>
          <w:p w:rsidR="00EA5D07" w:rsidRPr="00420A91" w:rsidRDefault="00EA5D07" w:rsidP="00EA5D07">
            <w:pPr>
              <w:spacing w:line="240" w:lineRule="auto"/>
              <w:rPr>
                <w:rFonts w:ascii="Arial" w:hAnsi="Arial" w:cs="Arial"/>
                <w:b/>
                <w:szCs w:val="20"/>
                <w:u w:val="single"/>
                <w:rtl/>
              </w:rPr>
            </w:pP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rPr>
          <w:cantSplit/>
        </w:trPr>
        <w:tc>
          <w:tcPr>
            <w:tcW w:w="1360" w:type="dxa"/>
          </w:tcPr>
          <w:p w:rsidR="00EA5D07" w:rsidRPr="00420A91" w:rsidRDefault="00EA5D07" w:rsidP="00EA5D07">
            <w:pPr>
              <w:spacing w:line="240" w:lineRule="auto"/>
              <w:ind w:left="-57"/>
              <w:rPr>
                <w:rFonts w:ascii="Arial" w:hAnsi="Arial" w:cs="Arial"/>
                <w:b/>
                <w:sz w:val="14"/>
                <w:szCs w:val="14"/>
                <w:rtl/>
              </w:rPr>
            </w:pPr>
          </w:p>
        </w:tc>
        <w:tc>
          <w:tcPr>
            <w:tcW w:w="4139" w:type="dxa"/>
            <w:vAlign w:val="bottom"/>
          </w:tcPr>
          <w:p w:rsidR="00EA5D07" w:rsidRPr="00420A91" w:rsidRDefault="00EA5D07" w:rsidP="00EA5D07">
            <w:pPr>
              <w:spacing w:before="20" w:after="20" w:line="240" w:lineRule="auto"/>
              <w:ind w:left="113" w:hanging="113"/>
              <w:rPr>
                <w:rFonts w:ascii="Arial" w:hAnsi="Arial" w:cs="Arial"/>
                <w:szCs w:val="20"/>
                <w:rtl/>
              </w:rPr>
            </w:pP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double" w:sz="4" w:space="1" w:color="auto"/>
              </w:pBdr>
              <w:spacing w:line="240" w:lineRule="auto"/>
              <w:ind w:left="170" w:right="170"/>
              <w:jc w:val="center"/>
              <w:rPr>
                <w:rFonts w:ascii="Arial" w:hAnsi="Arial" w:cs="Arial"/>
                <w:szCs w:val="20"/>
                <w:rtl/>
              </w:rPr>
            </w:pPr>
          </w:p>
        </w:tc>
      </w:tr>
      <w:tr w:rsidR="00EA5D07" w:rsidRPr="00420A91" w:rsidTr="00EA5D07">
        <w:trPr>
          <w:cantSplit/>
        </w:trPr>
        <w:tc>
          <w:tcPr>
            <w:tcW w:w="1360" w:type="dxa"/>
          </w:tcPr>
          <w:p w:rsidR="00EA5D07" w:rsidRPr="00420A91" w:rsidRDefault="00EA5D07" w:rsidP="00EA5D07">
            <w:pPr>
              <w:spacing w:line="240" w:lineRule="auto"/>
              <w:ind w:left="-57"/>
              <w:rPr>
                <w:rFonts w:ascii="Arial" w:hAnsi="Arial" w:cs="Arial"/>
                <w:b/>
                <w:sz w:val="14"/>
                <w:szCs w:val="14"/>
                <w:rtl/>
              </w:rPr>
            </w:pPr>
          </w:p>
        </w:tc>
        <w:tc>
          <w:tcPr>
            <w:tcW w:w="4139" w:type="dxa"/>
            <w:vAlign w:val="bottom"/>
          </w:tcPr>
          <w:p w:rsidR="00EA5D07" w:rsidRPr="00420A91" w:rsidRDefault="00EA5D07" w:rsidP="00EA5D07">
            <w:pPr>
              <w:spacing w:line="240" w:lineRule="auto"/>
              <w:rPr>
                <w:rFonts w:ascii="Arial" w:hAnsi="Arial" w:cs="Arial"/>
                <w:szCs w:val="20"/>
                <w:rtl/>
              </w:rPr>
            </w:pP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bl>
    <w:p w:rsidR="00EA5D07" w:rsidRPr="00420A91" w:rsidRDefault="00EA5D07" w:rsidP="00EA5D07">
      <w:pPr>
        <w:spacing w:line="240" w:lineRule="auto"/>
        <w:ind w:left="1361"/>
        <w:rPr>
          <w:rFonts w:ascii="Arial" w:hAnsi="Arial" w:cs="Arial"/>
          <w:b/>
          <w:bCs/>
          <w:szCs w:val="20"/>
          <w:rtl/>
        </w:rPr>
      </w:pPr>
    </w:p>
    <w:p w:rsidR="00EA5D07" w:rsidRPr="00420A91" w:rsidRDefault="00EA5D07" w:rsidP="00EA5D07">
      <w:pPr>
        <w:spacing w:line="240" w:lineRule="auto"/>
        <w:ind w:left="1361"/>
        <w:rPr>
          <w:rFonts w:ascii="Arial" w:hAnsi="Arial" w:cs="Arial"/>
          <w:b/>
          <w:bCs/>
          <w:szCs w:val="20"/>
        </w:rPr>
      </w:pPr>
      <w:r w:rsidRPr="00420A91">
        <w:rPr>
          <w:rFonts w:ascii="Arial" w:hAnsi="Arial" w:cs="Arial"/>
          <w:b/>
          <w:bCs/>
          <w:szCs w:val="20"/>
          <w:rtl/>
        </w:rPr>
        <w:t>המידע המהותי הנוסף המצורף מהווה חלק בלתי נפרד מהמידע הכספי הנפרד.</w:t>
      </w:r>
      <w:r w:rsidRPr="00420A91">
        <w:rPr>
          <w:rFonts w:ascii="Arial" w:hAnsi="Arial" w:cs="Arial"/>
          <w:b/>
          <w:bCs/>
          <w:szCs w:val="20"/>
          <w:rtl/>
        </w:rPr>
        <w:br w:type="page"/>
      </w:r>
    </w:p>
    <w:p w:rsidR="00EA5D07" w:rsidRPr="00420A91" w:rsidRDefault="00EA5D07" w:rsidP="00EA5D07">
      <w:pPr>
        <w:ind w:left="1361"/>
        <w:rPr>
          <w:rFonts w:ascii="Arial" w:hAnsi="Arial" w:cs="Arial"/>
          <w:b/>
          <w:bCs/>
          <w:szCs w:val="20"/>
          <w:rtl/>
        </w:rPr>
      </w:pPr>
      <w:r w:rsidRPr="00420A91">
        <w:rPr>
          <w:rFonts w:ascii="Arial" w:hAnsi="Arial" w:cs="Arial"/>
          <w:b/>
          <w:bCs/>
          <w:szCs w:val="20"/>
          <w:u w:val="single"/>
          <w:rtl/>
        </w:rPr>
        <w:t>חברה מדווחת לדוגמה בע"מ</w:t>
      </w:r>
    </w:p>
    <w:p w:rsidR="00EA5D07" w:rsidRPr="00420A91" w:rsidRDefault="00EA5D07" w:rsidP="00EA5D07">
      <w:pPr>
        <w:ind w:left="1361"/>
        <w:rPr>
          <w:rFonts w:ascii="Arial" w:hAnsi="Arial" w:cs="Arial"/>
          <w:b/>
          <w:bCs/>
          <w:szCs w:val="20"/>
          <w:rtl/>
        </w:rPr>
      </w:pPr>
      <w:r w:rsidRPr="00420A91">
        <w:rPr>
          <w:rFonts w:ascii="Arial" w:hAnsi="Arial" w:cs="Arial"/>
          <w:b/>
          <w:bCs/>
          <w:szCs w:val="20"/>
          <w:u w:val="single"/>
          <w:rtl/>
        </w:rPr>
        <w:t>סכומי הנכסים, ההתחייבויות וההון המיוחסים לחברה עצמה כחברה אם (באלפי ש"ח)</w:t>
      </w:r>
    </w:p>
    <w:p w:rsidR="00EA5D07" w:rsidRPr="00420A91" w:rsidRDefault="00EA5D07" w:rsidP="00EA5D07">
      <w:pPr>
        <w:spacing w:line="240" w:lineRule="auto"/>
        <w:ind w:left="1361"/>
        <w:rPr>
          <w:rFonts w:ascii="Arial" w:hAnsi="Arial" w:cs="Arial"/>
          <w:b/>
          <w:bCs/>
          <w:szCs w:val="20"/>
        </w:rPr>
      </w:pPr>
    </w:p>
    <w:tbl>
      <w:tblPr>
        <w:bidiVisual/>
        <w:tblW w:w="10433" w:type="dxa"/>
        <w:tblLayout w:type="fixed"/>
        <w:tblCellMar>
          <w:left w:w="113" w:type="dxa"/>
          <w:right w:w="113" w:type="dxa"/>
        </w:tblCellMar>
        <w:tblLook w:val="0000" w:firstRow="0" w:lastRow="0" w:firstColumn="0" w:lastColumn="0" w:noHBand="0" w:noVBand="0"/>
      </w:tblPr>
      <w:tblGrid>
        <w:gridCol w:w="1360"/>
        <w:gridCol w:w="4139"/>
        <w:gridCol w:w="851"/>
        <w:gridCol w:w="1361"/>
        <w:gridCol w:w="1361"/>
        <w:gridCol w:w="1361"/>
      </w:tblGrid>
      <w:tr w:rsidR="00EA5D07" w:rsidRPr="00420A91" w:rsidTr="00EA5D07">
        <w:tc>
          <w:tcPr>
            <w:tcW w:w="1360" w:type="dxa"/>
          </w:tcPr>
          <w:p w:rsidR="00EA5D07" w:rsidRPr="00420A91" w:rsidRDefault="00EA5D07" w:rsidP="00EA5D07">
            <w:pPr>
              <w:spacing w:line="240" w:lineRule="auto"/>
              <w:rPr>
                <w:rFonts w:ascii="Arial" w:hAnsi="Arial" w:cs="Arial"/>
                <w:b/>
                <w:bCs/>
                <w:sz w:val="14"/>
                <w:szCs w:val="14"/>
                <w:rtl/>
              </w:rPr>
            </w:pPr>
          </w:p>
        </w:tc>
        <w:tc>
          <w:tcPr>
            <w:tcW w:w="4139" w:type="dxa"/>
          </w:tcPr>
          <w:p w:rsidR="00EA5D07" w:rsidRPr="00420A91" w:rsidRDefault="00EA5D07" w:rsidP="00EA5D07">
            <w:pPr>
              <w:spacing w:line="240" w:lineRule="auto"/>
              <w:rPr>
                <w:rFonts w:ascii="Arial" w:hAnsi="Arial" w:cs="Arial"/>
                <w:szCs w:val="20"/>
                <w:rtl/>
              </w:rPr>
            </w:pPr>
          </w:p>
        </w:tc>
        <w:tc>
          <w:tcPr>
            <w:tcW w:w="851" w:type="dxa"/>
            <w:vAlign w:val="bottom"/>
          </w:tcPr>
          <w:p w:rsidR="00EA5D07" w:rsidRPr="00420A91" w:rsidRDefault="00EA5D07" w:rsidP="00EA5D07">
            <w:pPr>
              <w:spacing w:line="240" w:lineRule="auto"/>
              <w:jc w:val="center"/>
              <w:rPr>
                <w:rFonts w:ascii="Arial" w:hAnsi="Arial" w:cs="Arial"/>
                <w:b/>
                <w:bCs/>
                <w:szCs w:val="20"/>
                <w:rtl/>
              </w:rPr>
            </w:pPr>
          </w:p>
        </w:tc>
        <w:tc>
          <w:tcPr>
            <w:tcW w:w="1361"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1.1.</w:t>
            </w:r>
            <w:r w:rsidR="005723D9" w:rsidRPr="00420A91">
              <w:rPr>
                <w:rFonts w:ascii="Arial" w:hAnsi="Arial" w:cs="Arial"/>
                <w:b/>
                <w:bCs/>
                <w:szCs w:val="20"/>
                <w:rtl/>
              </w:rPr>
              <w:t>2016</w:t>
            </w:r>
          </w:p>
        </w:tc>
      </w:tr>
      <w:tr w:rsidR="00EA5D07" w:rsidRPr="00420A91" w:rsidDel="00326D9B" w:rsidTr="00EA5D07">
        <w:tc>
          <w:tcPr>
            <w:tcW w:w="1360" w:type="dxa"/>
          </w:tcPr>
          <w:p w:rsidR="00EA5D07" w:rsidRPr="00420A91" w:rsidRDefault="00EA5D07" w:rsidP="00EA5D07">
            <w:pPr>
              <w:bidi w:val="0"/>
              <w:spacing w:line="240" w:lineRule="auto"/>
              <w:jc w:val="both"/>
              <w:rPr>
                <w:rFonts w:ascii="Arial" w:hAnsi="Arial" w:cs="Arial"/>
                <w:sz w:val="14"/>
                <w:szCs w:val="14"/>
                <w:rtl/>
              </w:rPr>
            </w:pPr>
          </w:p>
        </w:tc>
        <w:tc>
          <w:tcPr>
            <w:tcW w:w="4139" w:type="dxa"/>
          </w:tcPr>
          <w:p w:rsidR="00EA5D07" w:rsidRPr="00420A91" w:rsidRDefault="00EA5D07" w:rsidP="00EA5D07">
            <w:pPr>
              <w:spacing w:line="240" w:lineRule="auto"/>
              <w:rPr>
                <w:rFonts w:ascii="Arial" w:hAnsi="Arial" w:cs="Arial"/>
                <w:szCs w:val="20"/>
                <w:rtl/>
              </w:rPr>
            </w:pP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rPr>
                <w:rFonts w:ascii="Arial" w:hAnsi="Arial" w:cs="Arial"/>
                <w:b/>
                <w:bCs/>
                <w:noProof/>
                <w:sz w:val="14"/>
                <w:szCs w:val="14"/>
                <w:rtl/>
              </w:rPr>
            </w:pPr>
          </w:p>
        </w:tc>
        <w:tc>
          <w:tcPr>
            <w:tcW w:w="4139" w:type="dxa"/>
          </w:tcPr>
          <w:p w:rsidR="00EA5D07" w:rsidRPr="00420A91" w:rsidRDefault="00EA5D07" w:rsidP="00EA5D07">
            <w:pPr>
              <w:spacing w:before="20" w:after="20" w:line="240" w:lineRule="auto"/>
              <w:ind w:left="113" w:hanging="113"/>
              <w:rPr>
                <w:rFonts w:ascii="Arial" w:hAnsi="Arial" w:cs="Arial"/>
                <w:b/>
                <w:bCs/>
                <w:szCs w:val="20"/>
                <w:rtl/>
              </w:rPr>
            </w:pPr>
            <w:r w:rsidRPr="00420A91">
              <w:rPr>
                <w:rFonts w:ascii="Arial" w:hAnsi="Arial" w:cs="Arial"/>
                <w:b/>
                <w:bCs/>
                <w:szCs w:val="20"/>
                <w:rtl/>
              </w:rPr>
              <w:t>התחייבויות והון</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Del="0067232F" w:rsidTr="00EA5D07">
        <w:tc>
          <w:tcPr>
            <w:tcW w:w="1360" w:type="dxa"/>
          </w:tcPr>
          <w:p w:rsidR="00EA5D07" w:rsidRPr="00420A91" w:rsidRDefault="00EA5D07" w:rsidP="00EA5D07">
            <w:pPr>
              <w:spacing w:line="240" w:lineRule="auto"/>
              <w:rPr>
                <w:rFonts w:ascii="Arial" w:hAnsi="Arial" w:cs="Arial"/>
                <w:b/>
                <w:bCs/>
                <w:noProof/>
                <w:sz w:val="14"/>
                <w:szCs w:val="14"/>
                <w:rtl/>
              </w:rPr>
            </w:pPr>
          </w:p>
        </w:tc>
        <w:tc>
          <w:tcPr>
            <w:tcW w:w="4139" w:type="dxa"/>
          </w:tcPr>
          <w:p w:rsidR="00EA5D07" w:rsidRPr="00420A91" w:rsidRDefault="00EA5D07" w:rsidP="00EA5D07">
            <w:pPr>
              <w:spacing w:before="20" w:after="20" w:line="240" w:lineRule="auto"/>
              <w:ind w:left="113" w:hanging="113"/>
              <w:rPr>
                <w:rFonts w:ascii="Arial" w:hAnsi="Arial" w:cs="Arial"/>
                <w:b/>
                <w:bCs/>
                <w:szCs w:val="20"/>
                <w:rtl/>
              </w:rPr>
            </w:pPr>
            <w:r w:rsidRPr="00420A91">
              <w:rPr>
                <w:rFonts w:ascii="Arial" w:hAnsi="Arial" w:cs="Arial"/>
                <w:b/>
                <w:bCs/>
                <w:szCs w:val="20"/>
                <w:rtl/>
              </w:rPr>
              <w:t>התחייבויות שוטפות:</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Del="0067232F" w:rsidTr="00EA5D07">
        <w:tc>
          <w:tcPr>
            <w:tcW w:w="1360" w:type="dxa"/>
          </w:tcPr>
          <w:p w:rsidR="00EA5D07" w:rsidRPr="00420A91" w:rsidRDefault="00EA5D07" w:rsidP="00EA5D07">
            <w:pPr>
              <w:spacing w:line="240" w:lineRule="auto"/>
              <w:rPr>
                <w:rFonts w:ascii="Arial" w:hAnsi="Arial" w:cs="Arial"/>
                <w:noProof/>
                <w:sz w:val="14"/>
                <w:szCs w:val="14"/>
                <w:rtl/>
              </w:rPr>
            </w:pPr>
          </w:p>
        </w:tc>
        <w:tc>
          <w:tcPr>
            <w:tcW w:w="4139" w:type="dxa"/>
          </w:tcPr>
          <w:p w:rsidR="00EA5D07" w:rsidRPr="00420A91" w:rsidRDefault="00EA5D07" w:rsidP="00EA5D07">
            <w:pPr>
              <w:spacing w:before="20" w:after="20" w:line="240" w:lineRule="auto"/>
              <w:ind w:left="113" w:hanging="113"/>
              <w:rPr>
                <w:rFonts w:ascii="Arial" w:hAnsi="Arial" w:cs="Arial"/>
                <w:sz w:val="22"/>
                <w:szCs w:val="20"/>
                <w:rtl/>
              </w:rPr>
            </w:pPr>
            <w:r w:rsidRPr="00420A91">
              <w:rPr>
                <w:rFonts w:ascii="Arial" w:hAnsi="Arial" w:cs="Arial" w:hint="cs"/>
                <w:szCs w:val="20"/>
                <w:rtl/>
              </w:rPr>
              <w:t xml:space="preserve">הלוואות </w:t>
            </w:r>
            <w:r w:rsidRPr="00420A91">
              <w:rPr>
                <w:rFonts w:ascii="Arial" w:hAnsi="Arial" w:cs="Arial"/>
                <w:szCs w:val="20"/>
                <w:rtl/>
              </w:rPr>
              <w:t>מתאגידים בנקאיים ומאחרים</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rPr>
                <w:rFonts w:ascii="Arial" w:hAnsi="Arial" w:cs="Arial"/>
                <w:sz w:val="14"/>
                <w:szCs w:val="14"/>
                <w:rtl/>
              </w:rPr>
            </w:pPr>
          </w:p>
        </w:tc>
        <w:tc>
          <w:tcPr>
            <w:tcW w:w="4139"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 xml:space="preserve">גרות חוב </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rPr>
                <w:rFonts w:ascii="Arial" w:hAnsi="Arial" w:cs="Arial"/>
                <w:sz w:val="14"/>
                <w:szCs w:val="14"/>
                <w:rtl/>
              </w:rPr>
            </w:pPr>
          </w:p>
        </w:tc>
        <w:tc>
          <w:tcPr>
            <w:tcW w:w="4139"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התחייבויות פיננסיות אחרות</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Del="0067232F" w:rsidTr="00EA5D07">
        <w:tc>
          <w:tcPr>
            <w:tcW w:w="1360" w:type="dxa"/>
          </w:tcPr>
          <w:p w:rsidR="00EA5D07" w:rsidRPr="00420A91" w:rsidRDefault="00EA5D07" w:rsidP="00EA5D07">
            <w:pPr>
              <w:spacing w:line="240" w:lineRule="auto"/>
              <w:rPr>
                <w:rFonts w:ascii="Arial" w:hAnsi="Arial" w:cs="Arial"/>
                <w:noProof/>
                <w:sz w:val="14"/>
                <w:szCs w:val="14"/>
                <w:rtl/>
              </w:rPr>
            </w:pPr>
          </w:p>
        </w:tc>
        <w:tc>
          <w:tcPr>
            <w:tcW w:w="4139"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ספקים ונותני שירותים</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rPr>
                <w:rFonts w:ascii="Arial" w:hAnsi="Arial" w:cs="Arial"/>
                <w:sz w:val="14"/>
                <w:szCs w:val="14"/>
                <w:rtl/>
              </w:rPr>
            </w:pPr>
          </w:p>
        </w:tc>
        <w:tc>
          <w:tcPr>
            <w:tcW w:w="4139"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זכאים בגין חוזי הקמה</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Del="0067232F" w:rsidTr="00EA5D07">
        <w:tc>
          <w:tcPr>
            <w:tcW w:w="1360" w:type="dxa"/>
          </w:tcPr>
          <w:p w:rsidR="00EA5D07" w:rsidRPr="00420A91" w:rsidRDefault="00EA5D07" w:rsidP="00EA5D07">
            <w:pPr>
              <w:spacing w:line="240" w:lineRule="auto"/>
              <w:rPr>
                <w:rFonts w:ascii="Arial" w:hAnsi="Arial" w:cs="Arial"/>
                <w:noProof/>
                <w:sz w:val="14"/>
                <w:szCs w:val="14"/>
                <w:rtl/>
              </w:rPr>
            </w:pPr>
          </w:p>
        </w:tc>
        <w:tc>
          <w:tcPr>
            <w:tcW w:w="4139"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זכאים ויתרות זכות</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rPr>
                <w:rFonts w:ascii="Arial" w:hAnsi="Arial" w:cs="Arial"/>
                <w:noProof/>
                <w:sz w:val="14"/>
                <w:szCs w:val="14"/>
                <w:rtl/>
              </w:rPr>
            </w:pPr>
          </w:p>
        </w:tc>
        <w:tc>
          <w:tcPr>
            <w:tcW w:w="4139"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הפרשות</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rPr>
                <w:rFonts w:ascii="Arial" w:hAnsi="Arial" w:cs="Arial"/>
                <w:sz w:val="14"/>
                <w:szCs w:val="14"/>
                <w:rtl/>
              </w:rPr>
            </w:pPr>
          </w:p>
        </w:tc>
        <w:tc>
          <w:tcPr>
            <w:tcW w:w="4139"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מקדמות מרוכשי דירות</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rPr>
                <w:rFonts w:ascii="Arial" w:hAnsi="Arial" w:cs="Arial"/>
                <w:sz w:val="14"/>
                <w:szCs w:val="14"/>
                <w:rtl/>
              </w:rPr>
            </w:pPr>
          </w:p>
        </w:tc>
        <w:tc>
          <w:tcPr>
            <w:tcW w:w="4139"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מס הכנסה לשלם</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rPr>
                <w:rFonts w:ascii="Arial" w:hAnsi="Arial" w:cs="Arial"/>
                <w:sz w:val="14"/>
                <w:szCs w:val="14"/>
                <w:rtl/>
              </w:rPr>
            </w:pPr>
          </w:p>
        </w:tc>
        <w:tc>
          <w:tcPr>
            <w:tcW w:w="4139"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התחייבויות של קבוצות מימוש המסווגות כמוחזקות למכירה</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Del="00326D9B" w:rsidTr="00EA5D07">
        <w:tc>
          <w:tcPr>
            <w:tcW w:w="1360" w:type="dxa"/>
          </w:tcPr>
          <w:p w:rsidR="00EA5D07" w:rsidRPr="00420A91" w:rsidRDefault="00EA5D07" w:rsidP="00EA5D07">
            <w:pPr>
              <w:spacing w:line="240" w:lineRule="auto"/>
              <w:rPr>
                <w:rFonts w:ascii="Arial" w:hAnsi="Arial" w:cs="Arial"/>
                <w:sz w:val="14"/>
                <w:szCs w:val="14"/>
                <w:rtl/>
              </w:rPr>
            </w:pPr>
          </w:p>
        </w:tc>
        <w:tc>
          <w:tcPr>
            <w:tcW w:w="4139" w:type="dxa"/>
          </w:tcPr>
          <w:p w:rsidR="00EA5D07" w:rsidRPr="00420A91" w:rsidRDefault="00EA5D07" w:rsidP="00EA5D07">
            <w:pPr>
              <w:spacing w:before="20" w:after="20" w:line="240" w:lineRule="auto"/>
              <w:ind w:left="113" w:hanging="113"/>
              <w:rPr>
                <w:rFonts w:ascii="Arial" w:hAnsi="Arial" w:cs="Arial"/>
                <w:szCs w:val="20"/>
              </w:rPr>
            </w:pPr>
            <w:r w:rsidRPr="00420A91">
              <w:rPr>
                <w:rFonts w:ascii="Arial" w:hAnsi="Arial" w:cs="Arial"/>
                <w:szCs w:val="20"/>
                <w:rtl/>
              </w:rPr>
              <w:t>התחייבויות המיוחסות לפעילויות שהופסקו</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Del="00326D9B" w:rsidTr="00EA5D07">
        <w:tc>
          <w:tcPr>
            <w:tcW w:w="1360" w:type="dxa"/>
          </w:tcPr>
          <w:p w:rsidR="00EA5D07" w:rsidRPr="00420A91" w:rsidRDefault="00EA5D07" w:rsidP="00EA5D07">
            <w:pPr>
              <w:spacing w:line="240" w:lineRule="auto"/>
              <w:rPr>
                <w:rFonts w:ascii="Arial" w:hAnsi="Arial" w:cs="Arial"/>
                <w:sz w:val="14"/>
                <w:szCs w:val="14"/>
                <w:rtl/>
              </w:rPr>
            </w:pPr>
          </w:p>
        </w:tc>
        <w:tc>
          <w:tcPr>
            <w:tcW w:w="4139" w:type="dxa"/>
          </w:tcPr>
          <w:p w:rsidR="00EA5D07" w:rsidRPr="00420A91" w:rsidRDefault="00EA5D07" w:rsidP="00EA5D07">
            <w:pPr>
              <w:spacing w:before="20" w:after="20" w:line="240" w:lineRule="auto"/>
              <w:ind w:left="340" w:hanging="113"/>
              <w:rPr>
                <w:rFonts w:ascii="Arial" w:hAnsi="Arial" w:cs="Arial"/>
                <w:b/>
                <w:bCs/>
                <w:szCs w:val="20"/>
                <w:rtl/>
              </w:rPr>
            </w:pPr>
            <w:r w:rsidRPr="00420A91">
              <w:rPr>
                <w:rFonts w:ascii="Arial" w:hAnsi="Arial" w:cs="Arial"/>
                <w:b/>
                <w:bCs/>
                <w:szCs w:val="20"/>
                <w:rtl/>
              </w:rPr>
              <w:t>סה"כ התחייבויות שוטפות</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rPr>
                <w:rFonts w:ascii="Arial" w:hAnsi="Arial" w:cs="Arial"/>
                <w:sz w:val="14"/>
                <w:szCs w:val="14"/>
                <w:rtl/>
              </w:rPr>
            </w:pPr>
          </w:p>
        </w:tc>
        <w:tc>
          <w:tcPr>
            <w:tcW w:w="4139" w:type="dxa"/>
          </w:tcPr>
          <w:p w:rsidR="00EA5D07" w:rsidRPr="00420A91" w:rsidRDefault="00EA5D07" w:rsidP="00EA5D07">
            <w:pPr>
              <w:spacing w:line="240" w:lineRule="auto"/>
              <w:rPr>
                <w:rFonts w:ascii="Arial" w:hAnsi="Arial" w:cs="Arial"/>
                <w:szCs w:val="20"/>
                <w:rtl/>
              </w:rPr>
            </w:pP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rPr>
                <w:rFonts w:ascii="Arial" w:hAnsi="Arial" w:cs="Arial"/>
                <w:sz w:val="14"/>
                <w:szCs w:val="14"/>
                <w:rtl/>
              </w:rPr>
            </w:pPr>
          </w:p>
        </w:tc>
        <w:tc>
          <w:tcPr>
            <w:tcW w:w="4139"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b/>
                <w:bCs/>
                <w:szCs w:val="20"/>
                <w:rtl/>
              </w:rPr>
              <w:t>התחייבויות לא שוטפות:</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rPr>
                <w:rFonts w:ascii="Arial" w:hAnsi="Arial" w:cs="Arial"/>
                <w:sz w:val="14"/>
                <w:szCs w:val="14"/>
                <w:rtl/>
              </w:rPr>
            </w:pPr>
          </w:p>
        </w:tc>
        <w:tc>
          <w:tcPr>
            <w:tcW w:w="4139" w:type="dxa"/>
          </w:tcPr>
          <w:p w:rsidR="00EA5D07" w:rsidRPr="00420A91" w:rsidRDefault="00EA5D07" w:rsidP="00EA5D07">
            <w:pPr>
              <w:spacing w:before="20" w:after="20" w:line="240" w:lineRule="auto"/>
              <w:ind w:left="113" w:hanging="113"/>
              <w:rPr>
                <w:rFonts w:ascii="Arial" w:hAnsi="Arial" w:cs="Arial"/>
                <w:sz w:val="22"/>
                <w:szCs w:val="20"/>
                <w:rtl/>
              </w:rPr>
            </w:pPr>
            <w:r w:rsidRPr="00420A91">
              <w:rPr>
                <w:rFonts w:ascii="Arial" w:hAnsi="Arial" w:cs="Arial" w:hint="cs"/>
                <w:szCs w:val="20"/>
                <w:rtl/>
              </w:rPr>
              <w:t>הלוואות מ</w:t>
            </w:r>
            <w:r w:rsidRPr="00420A91">
              <w:rPr>
                <w:rFonts w:ascii="Arial" w:hAnsi="Arial" w:cs="Arial"/>
                <w:szCs w:val="20"/>
                <w:rtl/>
              </w:rPr>
              <w:t>תאגידים בנקאיים</w:t>
            </w:r>
            <w:r w:rsidRPr="00420A91">
              <w:rPr>
                <w:rFonts w:ascii="Arial" w:hAnsi="Arial" w:cs="Arial" w:hint="cs"/>
                <w:szCs w:val="20"/>
                <w:rtl/>
              </w:rPr>
              <w:t xml:space="preserve"> ואחרים</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rPr>
                <w:rFonts w:ascii="Arial" w:hAnsi="Arial" w:cs="Arial"/>
                <w:sz w:val="14"/>
                <w:szCs w:val="14"/>
                <w:rtl/>
              </w:rPr>
            </w:pPr>
          </w:p>
        </w:tc>
        <w:tc>
          <w:tcPr>
            <w:tcW w:w="4139"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 xml:space="preserve">גרות חוב </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rPr>
                <w:rFonts w:ascii="Arial" w:hAnsi="Arial" w:cs="Arial"/>
                <w:sz w:val="14"/>
                <w:szCs w:val="14"/>
                <w:rtl/>
              </w:rPr>
            </w:pPr>
          </w:p>
        </w:tc>
        <w:tc>
          <w:tcPr>
            <w:tcW w:w="4139"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התחייבויות פיננסיות אחרות</w:t>
            </w:r>
            <w:r w:rsidRPr="00420A91">
              <w:rPr>
                <w:rFonts w:ascii="Arial" w:hAnsi="Arial" w:cs="Arial"/>
                <w:szCs w:val="20"/>
                <w:vertAlign w:val="superscript"/>
                <w:rtl/>
              </w:rPr>
              <w:footnoteReference w:id="605"/>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Del="0067232F" w:rsidTr="00EA5D07">
        <w:tc>
          <w:tcPr>
            <w:tcW w:w="1360" w:type="dxa"/>
          </w:tcPr>
          <w:p w:rsidR="00EA5D07" w:rsidRPr="00420A91" w:rsidRDefault="00EA5D07" w:rsidP="00EA5D07">
            <w:pPr>
              <w:spacing w:line="240" w:lineRule="auto"/>
              <w:rPr>
                <w:rFonts w:ascii="Arial" w:hAnsi="Arial" w:cs="Arial"/>
                <w:noProof/>
                <w:sz w:val="14"/>
                <w:szCs w:val="14"/>
                <w:rtl/>
              </w:rPr>
            </w:pPr>
          </w:p>
        </w:tc>
        <w:tc>
          <w:tcPr>
            <w:tcW w:w="4139"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זכאים ויתרות זכות</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rPr>
                <w:rFonts w:ascii="Arial" w:hAnsi="Arial" w:cs="Arial"/>
                <w:sz w:val="14"/>
                <w:szCs w:val="14"/>
              </w:rPr>
            </w:pPr>
          </w:p>
        </w:tc>
        <w:tc>
          <w:tcPr>
            <w:tcW w:w="4139"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התחייבויות בגין הטבות לעובדים, נטו</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rPr>
                <w:rFonts w:ascii="Arial" w:hAnsi="Arial" w:cs="Arial"/>
                <w:noProof/>
                <w:sz w:val="14"/>
                <w:szCs w:val="14"/>
                <w:rtl/>
              </w:rPr>
            </w:pPr>
          </w:p>
        </w:tc>
        <w:tc>
          <w:tcPr>
            <w:tcW w:w="4139"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הפרשות</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Del="00F07F21" w:rsidTr="00EA5D07">
        <w:tc>
          <w:tcPr>
            <w:tcW w:w="1360" w:type="dxa"/>
          </w:tcPr>
          <w:p w:rsidR="00EA5D07" w:rsidRPr="00420A91" w:rsidRDefault="00EA5D07" w:rsidP="00EA5D07">
            <w:pPr>
              <w:spacing w:line="240" w:lineRule="auto"/>
              <w:rPr>
                <w:rFonts w:ascii="Arial" w:hAnsi="Arial" w:cs="Arial"/>
                <w:sz w:val="14"/>
                <w:szCs w:val="14"/>
                <w:rtl/>
              </w:rPr>
            </w:pPr>
          </w:p>
        </w:tc>
        <w:tc>
          <w:tcPr>
            <w:tcW w:w="4139"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מסים נדחים</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rPr>
                <w:rFonts w:ascii="Arial" w:hAnsi="Arial" w:cs="Arial"/>
                <w:sz w:val="14"/>
                <w:szCs w:val="14"/>
                <w:rtl/>
              </w:rPr>
            </w:pPr>
          </w:p>
        </w:tc>
        <w:tc>
          <w:tcPr>
            <w:tcW w:w="4139" w:type="dxa"/>
          </w:tcPr>
          <w:p w:rsidR="00EA5D07" w:rsidRPr="00420A91" w:rsidRDefault="00EA5D07" w:rsidP="00EA5D07">
            <w:pPr>
              <w:spacing w:before="20" w:after="20" w:line="240" w:lineRule="auto"/>
              <w:ind w:left="340" w:hanging="113"/>
              <w:rPr>
                <w:rFonts w:ascii="Arial" w:hAnsi="Arial" w:cs="Arial"/>
                <w:b/>
                <w:bCs/>
                <w:szCs w:val="20"/>
                <w:rtl/>
              </w:rPr>
            </w:pPr>
            <w:r w:rsidRPr="00420A91">
              <w:rPr>
                <w:rFonts w:ascii="Arial" w:hAnsi="Arial" w:cs="Arial"/>
                <w:b/>
                <w:bCs/>
                <w:szCs w:val="20"/>
                <w:rtl/>
              </w:rPr>
              <w:t>סה"כ התחייבויות לא שוטפות</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rPr>
                <w:rFonts w:ascii="Arial" w:hAnsi="Arial" w:cs="Arial"/>
                <w:sz w:val="14"/>
                <w:szCs w:val="14"/>
                <w:rtl/>
              </w:rPr>
            </w:pPr>
          </w:p>
        </w:tc>
        <w:tc>
          <w:tcPr>
            <w:tcW w:w="4139" w:type="dxa"/>
          </w:tcPr>
          <w:p w:rsidR="00EA5D07" w:rsidRPr="00420A91" w:rsidRDefault="00EA5D07" w:rsidP="00EA5D07">
            <w:pPr>
              <w:spacing w:before="20" w:after="20" w:line="240" w:lineRule="auto"/>
              <w:ind w:left="340" w:hanging="113"/>
              <w:rPr>
                <w:rFonts w:ascii="Arial" w:hAnsi="Arial" w:cs="Arial"/>
                <w:b/>
                <w:bCs/>
                <w:szCs w:val="20"/>
                <w:rtl/>
              </w:rPr>
            </w:pPr>
            <w:r w:rsidRPr="00420A91">
              <w:rPr>
                <w:rFonts w:ascii="Arial" w:hAnsi="Arial" w:cs="Arial"/>
                <w:b/>
                <w:bCs/>
                <w:szCs w:val="20"/>
                <w:rtl/>
              </w:rPr>
              <w:t>סה"כ התחייבויות</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Del="00326D9B" w:rsidTr="00EA5D07">
        <w:tc>
          <w:tcPr>
            <w:tcW w:w="1360" w:type="dxa"/>
          </w:tcPr>
          <w:p w:rsidR="00EA5D07" w:rsidRPr="00420A91" w:rsidRDefault="00EA5D07" w:rsidP="00EA5D07">
            <w:pPr>
              <w:bidi w:val="0"/>
              <w:spacing w:line="240" w:lineRule="auto"/>
              <w:jc w:val="both"/>
              <w:rPr>
                <w:rFonts w:ascii="Arial" w:hAnsi="Arial" w:cs="Arial"/>
                <w:sz w:val="14"/>
                <w:szCs w:val="14"/>
                <w:rtl/>
              </w:rPr>
            </w:pPr>
          </w:p>
        </w:tc>
        <w:tc>
          <w:tcPr>
            <w:tcW w:w="4139" w:type="dxa"/>
          </w:tcPr>
          <w:p w:rsidR="00EA5D07" w:rsidRPr="00420A91" w:rsidRDefault="00EA5D07" w:rsidP="00EA5D07">
            <w:pPr>
              <w:spacing w:line="240" w:lineRule="auto"/>
              <w:rPr>
                <w:rFonts w:ascii="Arial" w:hAnsi="Arial" w:cs="Arial"/>
                <w:szCs w:val="20"/>
                <w:rtl/>
              </w:rPr>
            </w:pP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rPr>
                <w:rFonts w:ascii="Arial" w:hAnsi="Arial" w:cs="Arial"/>
                <w:sz w:val="14"/>
                <w:szCs w:val="14"/>
                <w:rtl/>
              </w:rPr>
            </w:pPr>
          </w:p>
        </w:tc>
        <w:tc>
          <w:tcPr>
            <w:tcW w:w="413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b/>
                <w:bCs/>
                <w:szCs w:val="20"/>
                <w:rtl/>
              </w:rPr>
              <w:t>הון המיוחס לחברה עצמה כחברה אם:</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rPr>
                <w:rFonts w:ascii="Arial" w:hAnsi="Arial" w:cs="Arial"/>
                <w:sz w:val="14"/>
                <w:szCs w:val="14"/>
                <w:rtl/>
              </w:rPr>
            </w:pPr>
          </w:p>
        </w:tc>
        <w:tc>
          <w:tcPr>
            <w:tcW w:w="413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הון מניות נפרע וקרנות הון</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rPr>
                <w:rFonts w:ascii="Arial" w:hAnsi="Arial" w:cs="Arial"/>
                <w:sz w:val="14"/>
                <w:szCs w:val="14"/>
                <w:rtl/>
              </w:rPr>
            </w:pPr>
          </w:p>
        </w:tc>
        <w:tc>
          <w:tcPr>
            <w:tcW w:w="413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עודפים</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rPr>
                <w:rFonts w:ascii="Arial" w:hAnsi="Arial" w:cs="Arial"/>
                <w:sz w:val="14"/>
                <w:szCs w:val="14"/>
                <w:rtl/>
              </w:rPr>
            </w:pPr>
          </w:p>
        </w:tc>
        <w:tc>
          <w:tcPr>
            <w:tcW w:w="4139" w:type="dxa"/>
          </w:tcPr>
          <w:p w:rsidR="00EA5D07" w:rsidRPr="00420A91" w:rsidRDefault="00EA5D07" w:rsidP="00EA5D07">
            <w:pPr>
              <w:spacing w:before="20" w:after="20" w:line="240" w:lineRule="auto"/>
              <w:ind w:left="227"/>
              <w:outlineLvl w:val="2"/>
              <w:rPr>
                <w:rFonts w:ascii="Arial" w:hAnsi="Arial" w:cs="Arial"/>
                <w:b/>
                <w:bCs/>
                <w:szCs w:val="20"/>
                <w:rtl/>
              </w:rPr>
            </w:pPr>
            <w:r w:rsidRPr="00420A91">
              <w:rPr>
                <w:rFonts w:ascii="Arial" w:hAnsi="Arial" w:cs="Arial"/>
                <w:b/>
                <w:bCs/>
                <w:szCs w:val="20"/>
                <w:rtl/>
              </w:rPr>
              <w:t>סה"כ הון המיוחס לחברה עצמה כחברה אם</w:t>
            </w: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Del="00326D9B" w:rsidTr="00EA5D07">
        <w:tc>
          <w:tcPr>
            <w:tcW w:w="1360" w:type="dxa"/>
          </w:tcPr>
          <w:p w:rsidR="00EA5D07" w:rsidRPr="00420A91" w:rsidRDefault="00EA5D07" w:rsidP="00EA5D07">
            <w:pPr>
              <w:bidi w:val="0"/>
              <w:spacing w:line="240" w:lineRule="auto"/>
              <w:jc w:val="both"/>
              <w:rPr>
                <w:rFonts w:ascii="Arial" w:hAnsi="Arial" w:cs="Arial"/>
                <w:sz w:val="14"/>
                <w:szCs w:val="14"/>
                <w:rtl/>
              </w:rPr>
            </w:pPr>
          </w:p>
        </w:tc>
        <w:tc>
          <w:tcPr>
            <w:tcW w:w="4139" w:type="dxa"/>
          </w:tcPr>
          <w:p w:rsidR="00EA5D07" w:rsidRPr="00420A91" w:rsidRDefault="00EA5D07" w:rsidP="00EA5D07">
            <w:pPr>
              <w:spacing w:line="240" w:lineRule="auto"/>
              <w:rPr>
                <w:rFonts w:ascii="Arial" w:hAnsi="Arial" w:cs="Arial"/>
                <w:szCs w:val="20"/>
                <w:rtl/>
              </w:rPr>
            </w:pP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rPr>
                <w:rFonts w:ascii="Arial" w:hAnsi="Arial" w:cs="Arial"/>
                <w:b/>
                <w:bCs/>
                <w:sz w:val="14"/>
                <w:szCs w:val="14"/>
                <w:rtl/>
              </w:rPr>
            </w:pPr>
          </w:p>
        </w:tc>
        <w:tc>
          <w:tcPr>
            <w:tcW w:w="4139" w:type="dxa"/>
          </w:tcPr>
          <w:p w:rsidR="00EA5D07" w:rsidRPr="00420A91" w:rsidRDefault="00EA5D07" w:rsidP="00EA5D07">
            <w:pPr>
              <w:spacing w:before="20" w:after="20" w:line="240" w:lineRule="auto"/>
              <w:rPr>
                <w:rFonts w:ascii="Arial" w:hAnsi="Arial" w:cs="Arial"/>
                <w:b/>
                <w:bCs/>
                <w:szCs w:val="20"/>
                <w:rtl/>
              </w:rPr>
            </w:pP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double" w:sz="4" w:space="1" w:color="auto"/>
              </w:pBd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bidi w:val="0"/>
              <w:spacing w:line="240" w:lineRule="auto"/>
              <w:jc w:val="both"/>
              <w:rPr>
                <w:rFonts w:ascii="Arial" w:hAnsi="Arial" w:cs="Arial"/>
                <w:b/>
                <w:bCs/>
                <w:sz w:val="14"/>
                <w:szCs w:val="14"/>
                <w:rtl/>
              </w:rPr>
            </w:pPr>
          </w:p>
        </w:tc>
        <w:tc>
          <w:tcPr>
            <w:tcW w:w="4139" w:type="dxa"/>
          </w:tcPr>
          <w:p w:rsidR="00EA5D07" w:rsidRPr="00420A91" w:rsidRDefault="00EA5D07" w:rsidP="00EA5D07">
            <w:pPr>
              <w:spacing w:line="240" w:lineRule="auto"/>
              <w:rPr>
                <w:rFonts w:ascii="Arial" w:hAnsi="Arial" w:cs="Arial"/>
                <w:b/>
                <w:bCs/>
                <w:szCs w:val="20"/>
                <w:rtl/>
              </w:rPr>
            </w:pPr>
          </w:p>
        </w:tc>
        <w:tc>
          <w:tcPr>
            <w:tcW w:w="851" w:type="dxa"/>
            <w:vAlign w:val="bottom"/>
          </w:tcPr>
          <w:p w:rsidR="00EA5D07" w:rsidRPr="00420A91" w:rsidRDefault="00EA5D07" w:rsidP="00EA5D07">
            <w:pPr>
              <w:spacing w:line="240" w:lineRule="auto"/>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bl>
    <w:p w:rsidR="00EA5D07" w:rsidRPr="00420A91" w:rsidRDefault="00EA5D07" w:rsidP="00EA5D07">
      <w:pPr>
        <w:spacing w:line="240" w:lineRule="auto"/>
        <w:ind w:left="1361"/>
        <w:rPr>
          <w:rFonts w:ascii="Arial" w:hAnsi="Arial" w:cs="Arial"/>
          <w:b/>
          <w:bCs/>
          <w:szCs w:val="20"/>
          <w:rtl/>
        </w:rPr>
      </w:pPr>
    </w:p>
    <w:p w:rsidR="00EA5D07" w:rsidRPr="00420A91" w:rsidRDefault="00EA5D07" w:rsidP="00EA5D07">
      <w:pPr>
        <w:spacing w:line="240" w:lineRule="auto"/>
        <w:ind w:left="1361"/>
        <w:rPr>
          <w:rFonts w:ascii="Arial" w:hAnsi="Arial" w:cs="Arial"/>
          <w:b/>
          <w:bCs/>
          <w:szCs w:val="20"/>
          <w:rtl/>
        </w:rPr>
      </w:pPr>
      <w:r w:rsidRPr="00420A91">
        <w:rPr>
          <w:rFonts w:ascii="Arial" w:hAnsi="Arial" w:cs="Arial"/>
          <w:b/>
          <w:bCs/>
          <w:szCs w:val="20"/>
          <w:rtl/>
        </w:rPr>
        <w:t>המידע המהותי הנוסף המצורף מהווה חלק בלתי נפרד מהמידע הכספי הנפרד.</w:t>
      </w:r>
    </w:p>
    <w:p w:rsidR="00EA5D07" w:rsidRPr="00420A91" w:rsidRDefault="00EA5D07" w:rsidP="00EA5D07">
      <w:pPr>
        <w:spacing w:line="240" w:lineRule="auto"/>
        <w:ind w:left="1361"/>
        <w:rPr>
          <w:rFonts w:ascii="Arial" w:hAnsi="Arial" w:cs="Arial"/>
          <w:b/>
          <w:bCs/>
          <w:szCs w:val="20"/>
          <w:rtl/>
        </w:rPr>
      </w:pPr>
    </w:p>
    <w:p w:rsidR="00EA5D07" w:rsidRPr="00420A91" w:rsidRDefault="00EA5D07" w:rsidP="00EA5D07">
      <w:pPr>
        <w:spacing w:line="240" w:lineRule="auto"/>
        <w:ind w:left="1361"/>
        <w:rPr>
          <w:rFonts w:ascii="Arial" w:hAnsi="Arial" w:cs="Arial"/>
          <w:b/>
          <w:bCs/>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1985"/>
        <w:gridCol w:w="284"/>
        <w:gridCol w:w="2268"/>
        <w:gridCol w:w="2268"/>
        <w:gridCol w:w="2268"/>
      </w:tblGrid>
      <w:tr w:rsidR="00EA5D07" w:rsidRPr="00420A91" w:rsidTr="00EA5D07">
        <w:trPr>
          <w:cantSplit/>
        </w:trPr>
        <w:tc>
          <w:tcPr>
            <w:tcW w:w="1361" w:type="dxa"/>
          </w:tcPr>
          <w:p w:rsidR="00EA5D07" w:rsidRPr="00420A91" w:rsidRDefault="00EA5D07" w:rsidP="00EA5D07">
            <w:pPr>
              <w:spacing w:line="240" w:lineRule="auto"/>
              <w:rPr>
                <w:rFonts w:ascii="Arial" w:hAnsi="Arial" w:cs="Arial"/>
                <w:sz w:val="14"/>
                <w:szCs w:val="14"/>
                <w:rtl/>
              </w:rPr>
            </w:pPr>
          </w:p>
        </w:tc>
        <w:tc>
          <w:tcPr>
            <w:tcW w:w="1985" w:type="dxa"/>
            <w:vAlign w:val="bottom"/>
          </w:tcPr>
          <w:p w:rsidR="00EA5D07" w:rsidRPr="00420A91" w:rsidRDefault="00EA5D07" w:rsidP="00EA5D07">
            <w:pPr>
              <w:pBdr>
                <w:bottom w:val="single" w:sz="4" w:space="1" w:color="auto"/>
              </w:pBdr>
              <w:spacing w:line="240" w:lineRule="auto"/>
              <w:jc w:val="center"/>
              <w:rPr>
                <w:rFonts w:ascii="Arial" w:hAnsi="Arial" w:cs="Arial"/>
                <w:szCs w:val="20"/>
                <w:rtl/>
              </w:rPr>
            </w:pPr>
          </w:p>
        </w:tc>
        <w:tc>
          <w:tcPr>
            <w:tcW w:w="284" w:type="dxa"/>
            <w:vAlign w:val="bottom"/>
          </w:tcPr>
          <w:p w:rsidR="00EA5D07" w:rsidRPr="00420A91" w:rsidRDefault="00EA5D07" w:rsidP="00EA5D07">
            <w:pPr>
              <w:spacing w:line="240" w:lineRule="auto"/>
              <w:jc w:val="center"/>
              <w:rPr>
                <w:rFonts w:ascii="Arial" w:hAnsi="Arial" w:cs="Arial"/>
                <w:szCs w:val="20"/>
                <w:rtl/>
              </w:rPr>
            </w:pPr>
          </w:p>
        </w:tc>
        <w:tc>
          <w:tcPr>
            <w:tcW w:w="2268" w:type="dxa"/>
            <w:vAlign w:val="bottom"/>
          </w:tcPr>
          <w:p w:rsidR="00EA5D07" w:rsidRPr="00420A91" w:rsidRDefault="00EA5D07" w:rsidP="00EA5D07">
            <w:pPr>
              <w:pBdr>
                <w:bottom w:val="single" w:sz="4" w:space="1" w:color="auto"/>
              </w:pBdr>
              <w:spacing w:line="240" w:lineRule="auto"/>
              <w:jc w:val="center"/>
              <w:rPr>
                <w:rFonts w:ascii="Arial" w:hAnsi="Arial" w:cs="Arial"/>
                <w:szCs w:val="20"/>
                <w:rtl/>
              </w:rPr>
            </w:pPr>
          </w:p>
        </w:tc>
        <w:tc>
          <w:tcPr>
            <w:tcW w:w="2268" w:type="dxa"/>
            <w:vAlign w:val="bottom"/>
          </w:tcPr>
          <w:p w:rsidR="00EA5D07" w:rsidRPr="00420A91" w:rsidRDefault="00EA5D07" w:rsidP="00EA5D07">
            <w:pPr>
              <w:pBdr>
                <w:bottom w:val="single" w:sz="4" w:space="1" w:color="auto"/>
              </w:pBdr>
              <w:spacing w:line="240" w:lineRule="auto"/>
              <w:jc w:val="center"/>
              <w:rPr>
                <w:rFonts w:ascii="Arial" w:hAnsi="Arial" w:cs="Arial"/>
                <w:szCs w:val="20"/>
                <w:rtl/>
              </w:rPr>
            </w:pPr>
          </w:p>
        </w:tc>
        <w:tc>
          <w:tcPr>
            <w:tcW w:w="2268" w:type="dxa"/>
            <w:vAlign w:val="bottom"/>
          </w:tcPr>
          <w:p w:rsidR="00EA5D07" w:rsidRPr="00420A91" w:rsidRDefault="00EA5D07" w:rsidP="00EA5D07">
            <w:pPr>
              <w:pBdr>
                <w:bottom w:val="single" w:sz="4" w:space="1" w:color="auto"/>
              </w:pBdr>
              <w:spacing w:line="240" w:lineRule="auto"/>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spacing w:line="240" w:lineRule="auto"/>
              <w:ind w:left="-6"/>
              <w:rPr>
                <w:rFonts w:ascii="Arial" w:hAnsi="Arial" w:cs="Arial"/>
                <w:sz w:val="14"/>
                <w:szCs w:val="14"/>
                <w:rtl/>
              </w:rPr>
            </w:pPr>
          </w:p>
        </w:tc>
        <w:tc>
          <w:tcPr>
            <w:tcW w:w="1985" w:type="dxa"/>
          </w:tcPr>
          <w:p w:rsidR="00EA5D07" w:rsidRPr="00420A91" w:rsidRDefault="00EA5D07" w:rsidP="00EA5D07">
            <w:pPr>
              <w:spacing w:line="240" w:lineRule="auto"/>
              <w:jc w:val="center"/>
              <w:rPr>
                <w:rFonts w:ascii="Arial" w:hAnsi="Arial" w:cs="Arial"/>
                <w:szCs w:val="20"/>
                <w:rtl/>
              </w:rPr>
            </w:pPr>
            <w:r w:rsidRPr="00420A91">
              <w:rPr>
                <w:rFonts w:ascii="Arial" w:hAnsi="Arial" w:cs="Arial"/>
                <w:szCs w:val="20"/>
                <w:rtl/>
              </w:rPr>
              <w:t xml:space="preserve">תאריך אישור </w:t>
            </w:r>
          </w:p>
          <w:p w:rsidR="00EA5D07" w:rsidRPr="00420A91" w:rsidRDefault="00EA5D07" w:rsidP="00EA5D07">
            <w:pPr>
              <w:spacing w:line="240" w:lineRule="auto"/>
              <w:jc w:val="center"/>
              <w:rPr>
                <w:rFonts w:ascii="Arial" w:hAnsi="Arial" w:cs="Arial"/>
                <w:szCs w:val="20"/>
                <w:rtl/>
              </w:rPr>
            </w:pPr>
            <w:r w:rsidRPr="00420A91">
              <w:rPr>
                <w:rFonts w:ascii="Arial" w:hAnsi="Arial" w:cs="Arial"/>
                <w:szCs w:val="20"/>
                <w:rtl/>
              </w:rPr>
              <w:t>המידע הכספי הנפרד לפרסום</w:t>
            </w:r>
          </w:p>
        </w:tc>
        <w:tc>
          <w:tcPr>
            <w:tcW w:w="284" w:type="dxa"/>
          </w:tcPr>
          <w:p w:rsidR="00EA5D07" w:rsidRPr="00420A91" w:rsidRDefault="00EA5D07" w:rsidP="00EA5D07">
            <w:pPr>
              <w:spacing w:line="240" w:lineRule="auto"/>
              <w:jc w:val="center"/>
              <w:rPr>
                <w:rFonts w:ascii="Arial" w:hAnsi="Arial" w:cs="Arial"/>
                <w:szCs w:val="20"/>
                <w:rtl/>
              </w:rPr>
            </w:pPr>
          </w:p>
        </w:tc>
        <w:tc>
          <w:tcPr>
            <w:tcW w:w="2268" w:type="dxa"/>
          </w:tcPr>
          <w:p w:rsidR="00EA5D07" w:rsidRPr="00420A91" w:rsidRDefault="00EA5D07" w:rsidP="00EA5D07">
            <w:pPr>
              <w:spacing w:after="60" w:line="240" w:lineRule="auto"/>
              <w:jc w:val="center"/>
              <w:rPr>
                <w:rFonts w:ascii="Arial" w:hAnsi="Arial" w:cs="Arial"/>
                <w:szCs w:val="20"/>
                <w:rtl/>
              </w:rPr>
            </w:pPr>
            <w:r w:rsidRPr="00420A91">
              <w:rPr>
                <w:rFonts w:ascii="Arial" w:hAnsi="Arial" w:cs="Arial" w:hint="cs"/>
                <w:szCs w:val="20"/>
                <w:rtl/>
              </w:rPr>
              <w:t>[</w:t>
            </w:r>
            <w:r w:rsidRPr="00420A91">
              <w:rPr>
                <w:rFonts w:ascii="Arial" w:hAnsi="Arial" w:cs="Arial" w:hint="eastAsia"/>
                <w:i/>
                <w:iCs/>
                <w:szCs w:val="20"/>
                <w:rtl/>
              </w:rPr>
              <w:t>שם</w:t>
            </w:r>
            <w:r w:rsidRPr="00420A91">
              <w:rPr>
                <w:rFonts w:ascii="Arial" w:hAnsi="Arial" w:cs="Arial" w:hint="cs"/>
                <w:i/>
                <w:iCs/>
                <w:szCs w:val="20"/>
                <w:rtl/>
              </w:rPr>
              <w:t xml:space="preserve"> ושם משפחה</w:t>
            </w:r>
            <w:r w:rsidRPr="00420A91">
              <w:rPr>
                <w:rFonts w:ascii="Arial" w:hAnsi="Arial" w:cs="Arial" w:hint="cs"/>
                <w:szCs w:val="20"/>
                <w:rtl/>
              </w:rPr>
              <w:t>]</w:t>
            </w:r>
          </w:p>
          <w:p w:rsidR="00EA5D07" w:rsidRPr="00420A91" w:rsidRDefault="00EA5D07" w:rsidP="00EA5D07">
            <w:pPr>
              <w:spacing w:line="240" w:lineRule="auto"/>
              <w:jc w:val="center"/>
              <w:rPr>
                <w:rFonts w:ascii="Arial" w:hAnsi="Arial" w:cs="Arial"/>
                <w:szCs w:val="20"/>
                <w:rtl/>
              </w:rPr>
            </w:pPr>
            <w:r w:rsidRPr="00420A91">
              <w:rPr>
                <w:rFonts w:ascii="Arial" w:hAnsi="Arial" w:cs="Arial"/>
                <w:szCs w:val="20"/>
                <w:rtl/>
              </w:rPr>
              <w:t xml:space="preserve">יו"ר הדירקטוריון </w:t>
            </w:r>
          </w:p>
        </w:tc>
        <w:tc>
          <w:tcPr>
            <w:tcW w:w="2268" w:type="dxa"/>
          </w:tcPr>
          <w:p w:rsidR="00EA5D07" w:rsidRPr="00420A91" w:rsidRDefault="00EA5D07" w:rsidP="00EA5D07">
            <w:pPr>
              <w:spacing w:after="60" w:line="240" w:lineRule="auto"/>
              <w:jc w:val="center"/>
              <w:rPr>
                <w:rFonts w:ascii="Arial" w:hAnsi="Arial" w:cs="Arial"/>
                <w:szCs w:val="20"/>
                <w:rtl/>
              </w:rPr>
            </w:pPr>
            <w:r w:rsidRPr="00420A91">
              <w:rPr>
                <w:rFonts w:ascii="Arial" w:hAnsi="Arial" w:cs="Arial" w:hint="cs"/>
                <w:szCs w:val="20"/>
                <w:rtl/>
              </w:rPr>
              <w:t>[</w:t>
            </w:r>
            <w:r w:rsidRPr="00420A91">
              <w:rPr>
                <w:rFonts w:ascii="Arial" w:hAnsi="Arial" w:cs="Arial" w:hint="eastAsia"/>
                <w:i/>
                <w:iCs/>
                <w:szCs w:val="20"/>
                <w:rtl/>
              </w:rPr>
              <w:t>שם</w:t>
            </w:r>
            <w:r w:rsidRPr="00420A91">
              <w:rPr>
                <w:rFonts w:ascii="Arial" w:hAnsi="Arial" w:cs="Arial" w:hint="cs"/>
                <w:i/>
                <w:iCs/>
                <w:szCs w:val="20"/>
                <w:rtl/>
              </w:rPr>
              <w:t xml:space="preserve"> ושם משפחה</w:t>
            </w:r>
            <w:r w:rsidRPr="00420A91">
              <w:rPr>
                <w:rFonts w:ascii="Arial" w:hAnsi="Arial" w:cs="Arial" w:hint="cs"/>
                <w:szCs w:val="20"/>
                <w:rtl/>
              </w:rPr>
              <w:t>]</w:t>
            </w:r>
          </w:p>
          <w:p w:rsidR="00EA5D07" w:rsidRPr="00420A91" w:rsidRDefault="00EA5D07" w:rsidP="00EA5D07">
            <w:pPr>
              <w:spacing w:line="240" w:lineRule="auto"/>
              <w:jc w:val="center"/>
              <w:rPr>
                <w:rFonts w:ascii="Arial" w:hAnsi="Arial" w:cs="Arial"/>
                <w:szCs w:val="20"/>
                <w:rtl/>
              </w:rPr>
            </w:pPr>
            <w:r w:rsidRPr="00420A91">
              <w:rPr>
                <w:rFonts w:ascii="Arial" w:hAnsi="Arial" w:cs="Arial"/>
                <w:szCs w:val="20"/>
                <w:rtl/>
              </w:rPr>
              <w:t>מנכ"ל</w:t>
            </w:r>
          </w:p>
          <w:p w:rsidR="00EA5D07" w:rsidRPr="00420A91" w:rsidRDefault="00EA5D07" w:rsidP="00EA5D07">
            <w:pPr>
              <w:spacing w:line="240" w:lineRule="auto"/>
              <w:jc w:val="center"/>
              <w:rPr>
                <w:rFonts w:ascii="Arial" w:hAnsi="Arial" w:cs="Arial"/>
                <w:szCs w:val="20"/>
                <w:rtl/>
              </w:rPr>
            </w:pPr>
          </w:p>
        </w:tc>
        <w:tc>
          <w:tcPr>
            <w:tcW w:w="2268" w:type="dxa"/>
          </w:tcPr>
          <w:p w:rsidR="00EA5D07" w:rsidRPr="00420A91" w:rsidRDefault="00EA5D07" w:rsidP="00EA5D07">
            <w:pPr>
              <w:keepLines w:val="0"/>
              <w:widowControl w:val="0"/>
              <w:spacing w:after="60" w:line="240" w:lineRule="auto"/>
              <w:jc w:val="center"/>
              <w:rPr>
                <w:rFonts w:ascii="Arial" w:hAnsi="Arial" w:cs="Arial"/>
                <w:szCs w:val="20"/>
                <w:rtl/>
              </w:rPr>
            </w:pPr>
            <w:r w:rsidRPr="00420A91">
              <w:rPr>
                <w:rFonts w:ascii="Arial" w:hAnsi="Arial" w:cs="Arial" w:hint="cs"/>
                <w:szCs w:val="20"/>
                <w:rtl/>
              </w:rPr>
              <w:t>[</w:t>
            </w:r>
            <w:r w:rsidRPr="00420A91">
              <w:rPr>
                <w:rFonts w:ascii="Arial" w:hAnsi="Arial" w:cs="Arial" w:hint="eastAsia"/>
                <w:i/>
                <w:iCs/>
                <w:szCs w:val="20"/>
                <w:rtl/>
              </w:rPr>
              <w:t>שם</w:t>
            </w:r>
            <w:r w:rsidRPr="00420A91">
              <w:rPr>
                <w:rFonts w:ascii="Arial" w:hAnsi="Arial" w:cs="Arial" w:hint="cs"/>
                <w:i/>
                <w:iCs/>
                <w:szCs w:val="20"/>
                <w:rtl/>
              </w:rPr>
              <w:t xml:space="preserve"> ושם משפחה</w:t>
            </w:r>
            <w:r w:rsidRPr="00420A91">
              <w:rPr>
                <w:rFonts w:ascii="Arial" w:hAnsi="Arial" w:cs="Arial" w:hint="cs"/>
                <w:szCs w:val="20"/>
                <w:rtl/>
              </w:rPr>
              <w:t>]</w:t>
            </w:r>
          </w:p>
          <w:p w:rsidR="00EA5D07" w:rsidRPr="00420A91" w:rsidRDefault="00EA5D07" w:rsidP="00EA5D07">
            <w:pPr>
              <w:keepLines w:val="0"/>
              <w:widowControl w:val="0"/>
              <w:spacing w:line="240" w:lineRule="auto"/>
              <w:ind w:left="-57" w:right="-57"/>
              <w:jc w:val="center"/>
              <w:rPr>
                <w:rFonts w:ascii="Arial" w:hAnsi="Arial" w:cs="Arial"/>
                <w:szCs w:val="20"/>
                <w:rtl/>
              </w:rPr>
            </w:pPr>
            <w:r w:rsidRPr="00420A91">
              <w:rPr>
                <w:rFonts w:ascii="Arial" w:hAnsi="Arial" w:cs="Arial"/>
                <w:szCs w:val="20"/>
                <w:rtl/>
              </w:rPr>
              <w:t>נושא המשרה הבכיר ביותר בתחום הכספים</w:t>
            </w:r>
          </w:p>
        </w:tc>
      </w:tr>
    </w:tbl>
    <w:p w:rsidR="00EA5D07" w:rsidRPr="00420A91" w:rsidRDefault="00EA5D07" w:rsidP="00EA5D07">
      <w:pPr>
        <w:keepLines w:val="0"/>
        <w:overflowPunct/>
        <w:autoSpaceDE/>
        <w:autoSpaceDN/>
        <w:bidi w:val="0"/>
        <w:adjustRightInd/>
        <w:spacing w:line="240" w:lineRule="auto"/>
        <w:textAlignment w:val="auto"/>
        <w:rPr>
          <w:rFonts w:ascii="Arial" w:hAnsi="Arial" w:cs="Arial"/>
          <w:b/>
          <w:bCs/>
          <w:sz w:val="22"/>
          <w:szCs w:val="22"/>
        </w:rPr>
      </w:pPr>
      <w:r w:rsidRPr="00420A91">
        <w:rPr>
          <w:rFonts w:ascii="Arial" w:hAnsi="Arial" w:cs="Arial"/>
          <w:b/>
          <w:bCs/>
          <w:sz w:val="22"/>
          <w:szCs w:val="22"/>
          <w:rtl/>
        </w:rPr>
        <w:br w:type="page"/>
      </w:r>
    </w:p>
    <w:p w:rsidR="00EA5D07" w:rsidRPr="00420A91" w:rsidRDefault="00EA5D07" w:rsidP="00EA5D07">
      <w:pPr>
        <w:ind w:left="1361"/>
        <w:rPr>
          <w:rFonts w:ascii="Arial" w:hAnsi="Arial" w:cs="Arial"/>
          <w:b/>
          <w:bCs/>
          <w:szCs w:val="20"/>
          <w:rtl/>
        </w:rPr>
      </w:pPr>
      <w:r w:rsidRPr="00420A91">
        <w:rPr>
          <w:rFonts w:ascii="Arial" w:hAnsi="Arial" w:cs="Arial"/>
          <w:b/>
          <w:bCs/>
          <w:szCs w:val="20"/>
          <w:u w:val="single"/>
          <w:rtl/>
        </w:rPr>
        <w:t>חברה מדווחת לדוגמה בע"מ</w:t>
      </w:r>
    </w:p>
    <w:p w:rsidR="00EA5D07" w:rsidRPr="00420A91" w:rsidRDefault="00EA5D07" w:rsidP="00EA5D07">
      <w:pPr>
        <w:ind w:left="1361"/>
        <w:rPr>
          <w:rFonts w:ascii="Arial" w:hAnsi="Arial" w:cs="Arial"/>
          <w:b/>
          <w:bCs/>
          <w:szCs w:val="20"/>
          <w:rtl/>
        </w:rPr>
      </w:pPr>
      <w:r w:rsidRPr="00420A91">
        <w:rPr>
          <w:rFonts w:ascii="Arial" w:hAnsi="Arial" w:cs="Arial"/>
          <w:b/>
          <w:bCs/>
          <w:szCs w:val="20"/>
          <w:u w:val="single"/>
          <w:rtl/>
        </w:rPr>
        <w:t>סכומי הכנסות והוצאות המיוחסים לחברה עצמה כחברה אם</w:t>
      </w:r>
      <w:r w:rsidRPr="00420A91">
        <w:rPr>
          <w:rFonts w:ascii="Arial" w:hAnsi="Arial" w:cs="Arial"/>
          <w:szCs w:val="20"/>
          <w:u w:val="single"/>
          <w:vertAlign w:val="superscript"/>
          <w:rtl/>
        </w:rPr>
        <w:footnoteReference w:id="606"/>
      </w:r>
      <w:r w:rsidRPr="00420A91">
        <w:rPr>
          <w:rFonts w:ascii="Arial" w:hAnsi="Arial" w:cs="Arial"/>
          <w:b/>
          <w:bCs/>
          <w:szCs w:val="20"/>
          <w:u w:val="single"/>
          <w:rtl/>
        </w:rPr>
        <w:t xml:space="preserve"> (באלפי ש"ח)</w:t>
      </w:r>
    </w:p>
    <w:p w:rsidR="00EA5D07" w:rsidRPr="00420A91" w:rsidRDefault="00EA5D07" w:rsidP="00EA5D07">
      <w:pPr>
        <w:spacing w:line="240" w:lineRule="auto"/>
        <w:ind w:left="1361"/>
        <w:rPr>
          <w:rFonts w:ascii="Arial" w:hAnsi="Arial" w:cs="Arial"/>
          <w:b/>
          <w:bCs/>
          <w:szCs w:val="20"/>
        </w:rPr>
      </w:pPr>
    </w:p>
    <w:tbl>
      <w:tblPr>
        <w:bidiVisual/>
        <w:tblW w:w="10433" w:type="dxa"/>
        <w:tblBorders>
          <w:bottom w:val="single" w:sz="4" w:space="0" w:color="auto"/>
        </w:tblBorders>
        <w:tblLayout w:type="fixed"/>
        <w:tblCellMar>
          <w:left w:w="113" w:type="dxa"/>
          <w:right w:w="113" w:type="dxa"/>
        </w:tblCellMar>
        <w:tblLook w:val="0000" w:firstRow="0" w:lastRow="0" w:firstColumn="0" w:lastColumn="0" w:noHBand="0" w:noVBand="0"/>
      </w:tblPr>
      <w:tblGrid>
        <w:gridCol w:w="1361"/>
        <w:gridCol w:w="4989"/>
        <w:gridCol w:w="1361"/>
        <w:gridCol w:w="1361"/>
        <w:gridCol w:w="1361"/>
      </w:tblGrid>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line="240" w:lineRule="auto"/>
              <w:rPr>
                <w:rFonts w:ascii="Arial" w:hAnsi="Arial" w:cs="Arial"/>
                <w:szCs w:val="20"/>
                <w:rtl/>
              </w:rPr>
            </w:pPr>
          </w:p>
        </w:tc>
        <w:tc>
          <w:tcPr>
            <w:tcW w:w="4083" w:type="dxa"/>
            <w:gridSpan w:val="3"/>
            <w:vAlign w:val="bottom"/>
          </w:tcPr>
          <w:p w:rsidR="00EA5D07" w:rsidRPr="00420A91" w:rsidRDefault="00EA5D07" w:rsidP="00EA5D07">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line="240" w:lineRule="auto"/>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EA5D07" w:rsidRPr="00420A91" w:rsidRDefault="00EA5D07" w:rsidP="00EA5D07">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EA5D07" w:rsidRPr="00420A91" w:rsidRDefault="00EA5D07" w:rsidP="00EA5D07">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noProof/>
                <w:sz w:val="14"/>
                <w:szCs w:val="14"/>
                <w:rtl/>
              </w:rPr>
            </w:pPr>
          </w:p>
        </w:tc>
        <w:tc>
          <w:tcPr>
            <w:tcW w:w="4989" w:type="dxa"/>
            <w:vAlign w:val="bottom"/>
          </w:tcPr>
          <w:p w:rsidR="00EA5D07" w:rsidRPr="00420A91" w:rsidRDefault="00EA5D07" w:rsidP="00EA5D07">
            <w:pPr>
              <w:keepLines w:val="0"/>
              <w:widowControl w:val="0"/>
              <w:spacing w:line="240" w:lineRule="auto"/>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b/>
                <w:bCs/>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b/>
                <w:bCs/>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b/>
                <w:bCs/>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noProof/>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הכנסות</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עלות ההכנסות</w:t>
            </w: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noProof/>
                <w:sz w:val="14"/>
                <w:szCs w:val="14"/>
                <w:rtl/>
              </w:rPr>
            </w:pPr>
          </w:p>
        </w:tc>
        <w:tc>
          <w:tcPr>
            <w:tcW w:w="4989" w:type="dxa"/>
            <w:vAlign w:val="bottom"/>
          </w:tcPr>
          <w:p w:rsidR="00EA5D07" w:rsidRPr="00420A91" w:rsidRDefault="00EA5D07" w:rsidP="00EA5D07">
            <w:pPr>
              <w:keepLines w:val="0"/>
              <w:widowControl w:val="0"/>
              <w:spacing w:before="20" w:after="20" w:line="240" w:lineRule="auto"/>
              <w:ind w:left="340" w:hanging="113"/>
              <w:rPr>
                <w:rFonts w:ascii="Arial" w:hAnsi="Arial" w:cs="Arial"/>
                <w:b/>
                <w:bCs/>
                <w:szCs w:val="20"/>
                <w:rtl/>
              </w:rPr>
            </w:pPr>
            <w:r w:rsidRPr="00420A91">
              <w:rPr>
                <w:rFonts w:ascii="Arial" w:hAnsi="Arial" w:cs="Arial"/>
                <w:b/>
                <w:bCs/>
                <w:szCs w:val="20"/>
                <w:rtl/>
              </w:rPr>
              <w:t>רווח גולמי</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noProof/>
                <w:sz w:val="14"/>
                <w:szCs w:val="14"/>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עליית (ירידת) ערך שווי הוגן נדל"ן להשקעה</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noProof/>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הוצאות מחקר ופיתוח</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noProof/>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noProof/>
                <w:szCs w:val="20"/>
                <w:rtl/>
              </w:rPr>
              <mc:AlternateContent>
                <mc:Choice Requires="wps">
                  <w:drawing>
                    <wp:anchor distT="0" distB="0" distL="114300" distR="114300" simplePos="0" relativeHeight="251656192" behindDoc="0" locked="0" layoutInCell="1" allowOverlap="1" wp14:anchorId="0C1FCE4C" wp14:editId="3B39DF4D">
                      <wp:simplePos x="0" y="0"/>
                      <wp:positionH relativeFrom="column">
                        <wp:posOffset>6624320</wp:posOffset>
                      </wp:positionH>
                      <wp:positionV relativeFrom="paragraph">
                        <wp:posOffset>158115</wp:posOffset>
                      </wp:positionV>
                      <wp:extent cx="897255" cy="228600"/>
                      <wp:effectExtent l="0" t="0" r="0" b="0"/>
                      <wp:wrapNone/>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01F" w:rsidRPr="00497625" w:rsidRDefault="00EE701F" w:rsidP="00EA5D07">
                                  <w:pPr>
                                    <w:spacing w:line="240" w:lineRule="auto"/>
                                    <w:jc w:val="both"/>
                                  </w:pPr>
                                  <w:r>
                                    <w:rPr>
                                      <w:rFonts w:ascii="Arial" w:hAnsi="Arial" w:cs="Arial" w:hint="cs"/>
                                      <w:sz w:val="18"/>
                                      <w:szCs w:val="18"/>
                                      <w:rtl/>
                                    </w:rPr>
                                    <w:t xml:space="preserve">103, 1.99 </w:t>
                                  </w:r>
                                  <w:r>
                                    <w:rPr>
                                      <w:rFonts w:ascii="Arial" w:hAnsi="Arial" w:cs="Arial" w:hint="cs"/>
                                      <w:sz w:val="18"/>
                                      <w:szCs w:val="18"/>
                                    </w:rPr>
                                    <w:t>IAS</w:t>
                                  </w:r>
                                </w:p>
                                <w:p w:rsidR="00EE701F" w:rsidRPr="00A843DC" w:rsidRDefault="00EE701F" w:rsidP="00EA5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FCE4C" id="_x0000_t202" coordsize="21600,21600" o:spt="202" path="m,l,21600r21600,l21600,xe">
                      <v:stroke joinstyle="miter"/>
                      <v:path gradientshapeok="t" o:connecttype="rect"/>
                    </v:shapetype>
                    <v:shape id="תיבת טקסט 4" o:spid="_x0000_s1026" type="#_x0000_t202" style="position:absolute;left:0;text-align:left;margin-left:521.6pt;margin-top:12.45pt;width:70.6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7JzAIAAMEFAAAOAAAAZHJzL2Uyb0RvYy54bWysVNtu1DAQfUfiHyy/p7ngvSRqFrWbXYRU&#10;LlLhA7yJs7FI7GB7my2Ij+CtPPKE1B/K7zB29tb2BQF5iGzP+MycmeM5f7ltanTDlOZSpDg8CzBi&#10;IpcFF+sUf/yw9KYYaUNFQWspWIpvmcYvZ8+fnXdtwiJZybpgCgGI0EnXprgypk18X+cVa6g+ky0T&#10;YCylaqiBrVr7haIdoDe1HwXB2O+kKlolc6Y1nGaDEc8cflmy3LwrS80MqlMMuRn3V+6/sn9/dk6T&#10;taJtxfNdGvQvsmgoFxD0AJVRQ9FG8SdQDc+V1LI0Z7lsfFmWPGeOA7AJg0dsrivaMscFiqPbQ5n0&#10;/4PN3968V4gXKSYYCdpAi/r7/kf/vb9H/V3/q//Z3yFiy9S1OgHv6xb8zfZSbqHdjrJur2T+SSMh&#10;5xUVa3ahlOwqRgtIM7Q3/ZOrA462IKvujSwgHt0Y6YC2pWpsDaEqCNChXbeHFrGtQTkcTuNJNBph&#10;lIMpiqbjwLXQp8n+cqu0ecVkg+wixQoU4MDpzZU2Nhma7F1sLCGXvK6dCmrx4AAchxMIDVetzSbh&#10;mvo1DuLFdDElHonGC48EWeZdLOfEGy/DySh7kc3nWfjNxg1JUvGiYMKG2QssJH/WwJ3UB2kcJKZl&#10;zQsLZ1PSar2a1wrdUBD40n2u5GA5uvkP03BFAC6PKIURCS6j2FuOpxOPLMnIiyfB1AvC+DIeByQm&#10;2fIhpSsu2L9TQl2K41E0GrR0TPoRt8B9T7nRpOEGRkjNG1DHwYkmVoELUbjWGsrrYX1SCpv+sRTQ&#10;7n2jnV6tRAexmu1qCyhWxCtZ3IJylQRlgTxh7sGikuoLRh3MkBTrzxuqGEb1awHqj0NC7NBxGzKa&#10;RLBRp5bVqYWKHKBSbDAalnMzDKpNq/i6gkjDexPyAl5MyZ2aj1nt3hnMCUdqN9PsIDrdO6/j5J39&#10;BgAA//8DAFBLAwQUAAYACAAAACEAa/FCjt4AAAALAQAADwAAAGRycy9kb3ducmV2LnhtbEyPwU7D&#10;MBBE70j8g7VI3KjdkFZNiFNVRVxBlBaJ2zbeJhHxOordJvw97gmOo32aeVusJ9uJCw2+daxhPlMg&#10;iCtnWq417D9eHlYgfEA22DkmDT/kYV3e3hSYGzfyO112oRaxhH2OGpoQ+lxKXzVk0c9cTxxvJzdY&#10;DDEOtTQDjrHcdjJRaiktthwXGuxp21D1vTtbDYfX09dnqt7qZ7voRzcpyTaTWt/fTZsnEIGm8AfD&#10;VT+qQxmdju7MxosuZpU+JpHVkKQZiCsxX6ULEEcNS5WBLAv5/4fyFwAA//8DAFBLAQItABQABgAI&#10;AAAAIQC2gziS/gAAAOEBAAATAAAAAAAAAAAAAAAAAAAAAABbQ29udGVudF9UeXBlc10ueG1sUEsB&#10;Ai0AFAAGAAgAAAAhADj9If/WAAAAlAEAAAsAAAAAAAAAAAAAAAAALwEAAF9yZWxzLy5yZWxzUEsB&#10;Ai0AFAAGAAgAAAAhAASIHsnMAgAAwQUAAA4AAAAAAAAAAAAAAAAALgIAAGRycy9lMm9Eb2MueG1s&#10;UEsBAi0AFAAGAAgAAAAhAGvxQo7eAAAACwEAAA8AAAAAAAAAAAAAAAAAJgUAAGRycy9kb3ducmV2&#10;LnhtbFBLBQYAAAAABAAEAPMAAAAxBgAAAAA=&#10;" filled="f" stroked="f">
                      <v:textbox>
                        <w:txbxContent>
                          <w:p w:rsidR="00EE701F" w:rsidRPr="00497625" w:rsidRDefault="00EE701F" w:rsidP="00EA5D07">
                            <w:pPr>
                              <w:spacing w:line="240" w:lineRule="auto"/>
                              <w:jc w:val="both"/>
                            </w:pPr>
                            <w:r>
                              <w:rPr>
                                <w:rFonts w:ascii="Arial" w:hAnsi="Arial" w:cs="Arial" w:hint="cs"/>
                                <w:sz w:val="18"/>
                                <w:szCs w:val="18"/>
                                <w:rtl/>
                              </w:rPr>
                              <w:t xml:space="preserve">103, 1.99 </w:t>
                            </w:r>
                            <w:r>
                              <w:rPr>
                                <w:rFonts w:ascii="Arial" w:hAnsi="Arial" w:cs="Arial" w:hint="cs"/>
                                <w:sz w:val="18"/>
                                <w:szCs w:val="18"/>
                              </w:rPr>
                              <w:t>IAS</w:t>
                            </w:r>
                          </w:p>
                          <w:p w:rsidR="00EE701F" w:rsidRPr="00A843DC" w:rsidRDefault="00EE701F" w:rsidP="00EA5D07"/>
                        </w:txbxContent>
                      </v:textbox>
                    </v:shape>
                  </w:pict>
                </mc:Fallback>
              </mc:AlternateContent>
            </w:r>
            <w:r w:rsidRPr="00420A91">
              <w:rPr>
                <w:rFonts w:ascii="Arial" w:hAnsi="Arial" w:cs="Arial"/>
                <w:noProof/>
                <w:szCs w:val="20"/>
                <w:rtl/>
              </w:rPr>
              <mc:AlternateContent>
                <mc:Choice Requires="wps">
                  <w:drawing>
                    <wp:anchor distT="0" distB="0" distL="114300" distR="114300" simplePos="0" relativeHeight="251659264" behindDoc="0" locked="0" layoutInCell="1" allowOverlap="1" wp14:anchorId="36384E76" wp14:editId="2926D544">
                      <wp:simplePos x="0" y="0"/>
                      <wp:positionH relativeFrom="column">
                        <wp:posOffset>6654800</wp:posOffset>
                      </wp:positionH>
                      <wp:positionV relativeFrom="paragraph">
                        <wp:posOffset>312420</wp:posOffset>
                      </wp:positionV>
                      <wp:extent cx="920115" cy="225425"/>
                      <wp:effectExtent l="0" t="0" r="0" b="3175"/>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01F" w:rsidRPr="00A843DC" w:rsidRDefault="00EE701F" w:rsidP="00EA5D07">
                                  <w:pPr>
                                    <w:spacing w:line="240" w:lineRule="auto"/>
                                    <w:jc w:val="right"/>
                                    <w:rPr>
                                      <w:rFonts w:ascii="Arial" w:hAnsi="Arial" w:cs="Arial"/>
                                      <w:sz w:val="18"/>
                                      <w:szCs w:val="18"/>
                                    </w:rPr>
                                  </w:pPr>
                                  <w:r>
                                    <w:rPr>
                                      <w:rFonts w:ascii="Arial" w:hAnsi="Arial" w:cs="Arial" w:hint="cs"/>
                                      <w:sz w:val="18"/>
                                      <w:szCs w:val="18"/>
                                      <w:rtl/>
                                    </w:rPr>
                                    <w:t xml:space="preserve">103, 1.99 </w:t>
                                  </w:r>
                                  <w:r>
                                    <w:rPr>
                                      <w:rFonts w:ascii="Arial" w:hAnsi="Arial" w:cs="Arial" w:hint="cs"/>
                                      <w:sz w:val="18"/>
                                      <w:szCs w:val="18"/>
                                    </w:rPr>
                                    <w:t>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84E76" id="תיבת טקסט 3" o:spid="_x0000_s1027" type="#_x0000_t202" style="position:absolute;left:0;text-align:left;margin-left:524pt;margin-top:24.6pt;width:72.45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ACzgIAAMgFAAAOAAAAZHJzL2Uyb0RvYy54bWysVEtu2zAQ3RfoHQjuFX0ifyREDhLLKgqk&#10;HyDtAWiJsohKpErSltOgh+guXXZVIBfSdTqkbMdJUKBoq4VAcoZv5s08ztn5tqnRhkrFBE+wf+Jh&#10;RHkuCsZXCf74IXOmGClNeEFqwWmCb6jC57OXL866NqaBqERdUIkAhKu4axNcad3GrqvyijZEnYiW&#10;cjCWQjZEw1au3EKSDtCb2g08b+x2QhatFDlVCk7TwYhnFr8saa7flaWiGtUJhty0/Uv7X5q/Ozsj&#10;8UqStmL5Lg3yF1k0hHEIeoBKiSZoLdkzqIblUihR6pNcNK4oS5ZTywHY+N4TNtcVaanlAsVR7aFM&#10;6v/B5m837yViRYJPMeKkgRb19/33/lt/j/q7/mf/o79Dp6ZMXati8L5uwV9vL8UW2m0pq/ZK5J8U&#10;4mJeEb6iF1KKrqKkgDR9c9M9ujrgKAOy7N6IAuKRtRYWaFvKxtQQqoIAHdp1c2gR3WqUw2EEZfJH&#10;GOVgCoJRGIxsBBLvL7dS6VdUNMgsEixBARacbK6UNsmQeO9iYnGRsbq2Kqj5owNwHE4gNFw1NpOE&#10;bept5EWL6WIaOmEwXjihl6bORTYPnXHmT0bpaTqfp/5XE9cP44oVBeUmzF5gfvhnDdxJfZDGQWJK&#10;1KwwcCYlJVfLeS3RhoDAM/vtCnLk5j5OwxYBuDyh5AehdxlETjaeTpwwC0dONPGmjudHl9HYC6Mw&#10;zR5TumKc/jsl1EFXR9BHS+e33Dz7PedG4oZpGCE1axI8PTiR2ChwwQvbWk1YPayPSmHSfygFtHvf&#10;aKtXI9FBrHq73NoXYsVstLwUxQ0IWAoQGKgUxh8sKiG/YNTBKEmw+rwmkmJUv+bwCCI/DM3ssZtw&#10;NAlgI48ty2ML4TlAJVhjNCznephX61ayVQWRhmfHxQU8nJJZUT9ktXtuMC4st91oM/PoeG+9Hgbw&#10;7BcAAAD//wMAUEsDBBQABgAIAAAAIQBRFxWN3gAAAAsBAAAPAAAAZHJzL2Rvd25yZXYueG1sTI/B&#10;TsMwEETvSP0Ha5G40XWjQJMQp6pAXEGUgsTNjbdJRLyOYrcJf497guNoRjNvys1se3Gm0XeOFayW&#10;EgRx7UzHjYL9+/NtBsIHzUb3jknBD3nYVIurUhfGTfxG511oRCxhX2gFbQhDgejrlqz2SzcQR+/o&#10;RqtDlGODZtRTLLc9JlLeo9Udx4VWD/TYUv29O1kFHy/Hr89UvjZP9m6Y3CyRbY5K3VzP2wcQgebw&#10;F4YLfkSHKjId3ImNF33UMs3imaAgzRMQl8QqT3IQBwVZugasSvz/ofoFAAD//wMAUEsBAi0AFAAG&#10;AAgAAAAhALaDOJL+AAAA4QEAABMAAAAAAAAAAAAAAAAAAAAAAFtDb250ZW50X1R5cGVzXS54bWxQ&#10;SwECLQAUAAYACAAAACEAOP0h/9YAAACUAQAACwAAAAAAAAAAAAAAAAAvAQAAX3JlbHMvLnJlbHNQ&#10;SwECLQAUAAYACAAAACEAQB1QAs4CAADIBQAADgAAAAAAAAAAAAAAAAAuAgAAZHJzL2Uyb0RvYy54&#10;bWxQSwECLQAUAAYACAAAACEAURcVjd4AAAALAQAADwAAAAAAAAAAAAAAAAAoBQAAZHJzL2Rvd25y&#10;ZXYueG1sUEsFBgAAAAAEAAQA8wAAADMGAAAAAA==&#10;" filled="f" stroked="f">
                      <v:textbox>
                        <w:txbxContent>
                          <w:p w:rsidR="00EE701F" w:rsidRPr="00A843DC" w:rsidRDefault="00EE701F" w:rsidP="00EA5D07">
                            <w:pPr>
                              <w:spacing w:line="240" w:lineRule="auto"/>
                              <w:jc w:val="right"/>
                              <w:rPr>
                                <w:rFonts w:ascii="Arial" w:hAnsi="Arial" w:cs="Arial"/>
                                <w:sz w:val="18"/>
                                <w:szCs w:val="18"/>
                              </w:rPr>
                            </w:pPr>
                            <w:r>
                              <w:rPr>
                                <w:rFonts w:ascii="Arial" w:hAnsi="Arial" w:cs="Arial" w:hint="cs"/>
                                <w:sz w:val="18"/>
                                <w:szCs w:val="18"/>
                                <w:rtl/>
                              </w:rPr>
                              <w:t xml:space="preserve">103, 1.99 </w:t>
                            </w:r>
                            <w:r>
                              <w:rPr>
                                <w:rFonts w:ascii="Arial" w:hAnsi="Arial" w:cs="Arial" w:hint="cs"/>
                                <w:sz w:val="18"/>
                                <w:szCs w:val="18"/>
                              </w:rPr>
                              <w:t>IAS</w:t>
                            </w:r>
                          </w:p>
                        </w:txbxContent>
                      </v:textbox>
                    </v:shape>
                  </w:pict>
                </mc:Fallback>
              </mc:AlternateContent>
            </w:r>
            <w:r w:rsidRPr="00420A91">
              <w:rPr>
                <w:rFonts w:ascii="Arial" w:hAnsi="Arial" w:cs="Arial"/>
                <w:szCs w:val="20"/>
                <w:rtl/>
              </w:rPr>
              <w:t>הוצאות מכירה ושיווק</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הוצאות הנהלה וכלליות</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u w:val="single"/>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u w:val="single"/>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u w:val="single"/>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noProof/>
                <w:sz w:val="14"/>
                <w:szCs w:val="14"/>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 xml:space="preserve">הכנסות אחרות </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noProof/>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 xml:space="preserve">הוצאות אחרות </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sz w:val="14"/>
                <w:szCs w:val="14"/>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רווח (הפסד) הון ממימוש רכוש קבוע</w:t>
            </w: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noProof/>
                <w:sz w:val="14"/>
                <w:szCs w:val="14"/>
                <w:rtl/>
              </w:rPr>
            </w:pPr>
          </w:p>
        </w:tc>
        <w:tc>
          <w:tcPr>
            <w:tcW w:w="4989" w:type="dxa"/>
            <w:vAlign w:val="bottom"/>
          </w:tcPr>
          <w:p w:rsidR="00EA5D07" w:rsidRPr="00420A91" w:rsidRDefault="00EA5D07" w:rsidP="00EA5D07">
            <w:pPr>
              <w:keepLines w:val="0"/>
              <w:widowControl w:val="0"/>
              <w:spacing w:before="20" w:after="20" w:line="240" w:lineRule="auto"/>
              <w:ind w:left="340" w:hanging="113"/>
              <w:rPr>
                <w:rFonts w:ascii="Arial" w:hAnsi="Arial" w:cs="Arial"/>
                <w:b/>
                <w:bCs/>
                <w:szCs w:val="20"/>
                <w:rtl/>
              </w:rPr>
            </w:pPr>
            <w:r w:rsidRPr="00420A91">
              <w:rPr>
                <w:rFonts w:ascii="Arial" w:hAnsi="Arial" w:cs="Arial"/>
                <w:b/>
                <w:bCs/>
                <w:szCs w:val="20"/>
                <w:rtl/>
              </w:rPr>
              <w:t>רווח (הפסד) מפעולות רגילות</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noProof/>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הוצאות מימון</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noProof/>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הכנסות מימון</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rPr>
          <w:cantSplit/>
        </w:trPr>
        <w:tc>
          <w:tcPr>
            <w:tcW w:w="1361" w:type="dxa"/>
            <w:tcBorders>
              <w:bottom w:val="nil"/>
            </w:tcBorders>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tcBorders>
              <w:bottom w:val="nil"/>
            </w:tcBorders>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רווח (הפסד) בגין חברות מוחזקות, נטו</w:t>
            </w:r>
            <w:r w:rsidRPr="00420A91">
              <w:rPr>
                <w:rFonts w:ascii="Arial" w:hAnsi="Arial" w:cs="Arial"/>
                <w:szCs w:val="20"/>
                <w:vertAlign w:val="superscript"/>
                <w:rtl/>
              </w:rPr>
              <w:footnoteReference w:id="607"/>
            </w:r>
            <w:r w:rsidRPr="00420A91">
              <w:rPr>
                <w:rFonts w:ascii="Arial" w:hAnsi="Arial" w:cs="Arial"/>
                <w:szCs w:val="20"/>
                <w:rtl/>
              </w:rPr>
              <w:t xml:space="preserve"> </w:t>
            </w:r>
          </w:p>
        </w:tc>
        <w:tc>
          <w:tcPr>
            <w:tcW w:w="1361" w:type="dxa"/>
            <w:tcBorders>
              <w:bottom w:val="nil"/>
            </w:tcBorders>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340" w:hanging="113"/>
              <w:rPr>
                <w:rFonts w:ascii="Arial" w:hAnsi="Arial" w:cs="Arial"/>
                <w:b/>
                <w:bCs/>
                <w:szCs w:val="20"/>
                <w:rtl/>
              </w:rPr>
            </w:pPr>
            <w:r w:rsidRPr="00420A91">
              <w:rPr>
                <w:rFonts w:ascii="Arial" w:hAnsi="Arial" w:cs="Arial"/>
                <w:b/>
                <w:bCs/>
                <w:szCs w:val="20"/>
                <w:rtl/>
              </w:rPr>
              <w:t>רווח (הפסד) לפני ניכוי מסים על ההכנסה</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 xml:space="preserve">מסים על ההכנסה </w:t>
            </w: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noProof/>
                <w:sz w:val="14"/>
                <w:szCs w:val="14"/>
                <w:rtl/>
              </w:rPr>
            </w:pPr>
          </w:p>
        </w:tc>
        <w:tc>
          <w:tcPr>
            <w:tcW w:w="4989" w:type="dxa"/>
            <w:vAlign w:val="bottom"/>
          </w:tcPr>
          <w:p w:rsidR="00EA5D07" w:rsidRPr="00420A91" w:rsidRDefault="00EA5D07" w:rsidP="00EA5D07">
            <w:pPr>
              <w:keepLines w:val="0"/>
              <w:widowControl w:val="0"/>
              <w:spacing w:before="20" w:after="20" w:line="240" w:lineRule="auto"/>
              <w:ind w:left="340" w:hanging="113"/>
              <w:rPr>
                <w:rFonts w:ascii="Arial" w:hAnsi="Arial" w:cs="Arial"/>
                <w:b/>
                <w:bCs/>
                <w:szCs w:val="20"/>
                <w:rtl/>
              </w:rPr>
            </w:pPr>
            <w:r w:rsidRPr="00420A91">
              <w:rPr>
                <w:rFonts w:ascii="Arial" w:hAnsi="Arial" w:cs="Arial"/>
                <w:b/>
                <w:bCs/>
                <w:szCs w:val="20"/>
                <w:rtl/>
              </w:rPr>
              <w:t>רווח (הפסד) מפעילויות נמשכות</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noProof/>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רווח (הפסד) מפעילויות שהופסקו, נטו</w:t>
            </w: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noProof/>
                <w:sz w:val="14"/>
                <w:szCs w:val="14"/>
                <w:rtl/>
              </w:rPr>
            </w:pPr>
          </w:p>
        </w:tc>
        <w:tc>
          <w:tcPr>
            <w:tcW w:w="4989" w:type="dxa"/>
            <w:vAlign w:val="bottom"/>
          </w:tcPr>
          <w:p w:rsidR="00EA5D07" w:rsidRPr="00420A91" w:rsidRDefault="00EA5D07" w:rsidP="00EA5D07">
            <w:pPr>
              <w:keepLines w:val="0"/>
              <w:widowControl w:val="0"/>
              <w:spacing w:before="20" w:after="20" w:line="240" w:lineRule="auto"/>
              <w:ind w:left="340" w:hanging="113"/>
              <w:rPr>
                <w:rFonts w:ascii="Arial" w:hAnsi="Arial" w:cs="Arial"/>
                <w:b/>
                <w:bCs/>
                <w:szCs w:val="20"/>
                <w:rtl/>
              </w:rPr>
            </w:pPr>
            <w:r w:rsidRPr="00420A91">
              <w:rPr>
                <w:rFonts w:ascii="Arial" w:hAnsi="Arial" w:cs="Arial"/>
                <w:b/>
                <w:bCs/>
                <w:szCs w:val="20"/>
                <w:rtl/>
              </w:rPr>
              <w:t>רווח (הפסד) לתקופה המיוחס לחברה עצמה כחברה אם</w:t>
            </w: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noProof/>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noProof/>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b/>
                <w:bCs/>
                <w:szCs w:val="20"/>
                <w:rtl/>
              </w:rPr>
            </w:pPr>
            <w:r w:rsidRPr="00420A91">
              <w:rPr>
                <w:rFonts w:ascii="Arial" w:hAnsi="Arial" w:cs="Arial"/>
                <w:b/>
                <w:bCs/>
                <w:szCs w:val="20"/>
                <w:rtl/>
              </w:rPr>
              <w:t>רווח (הפסד) כולל אחר לאחר מסים בגין:</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b/>
                <w:bCs/>
                <w:szCs w:val="20"/>
                <w:rtl/>
              </w:rPr>
            </w:pPr>
            <w:r w:rsidRPr="00420A91">
              <w:rPr>
                <w:rFonts w:ascii="Arial" w:hAnsi="Arial" w:cs="Arial"/>
                <w:b/>
                <w:bCs/>
                <w:szCs w:val="20"/>
                <w:rtl/>
              </w:rPr>
              <w:t>פריטים שלא יסווגו מחדש לאחר מכן לרווח או הפסד:</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noProof/>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הערכה מחדש של רכוש קבוע</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מדידות מחדש של תוכניות להטבה מוגדרת</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 xml:space="preserve">חלק </w:t>
            </w:r>
            <w:r w:rsidRPr="00420A91">
              <w:rPr>
                <w:rFonts w:ascii="Arial" w:hAnsi="Arial" w:cs="Arial" w:hint="cs"/>
                <w:szCs w:val="20"/>
                <w:rtl/>
              </w:rPr>
              <w:t xml:space="preserve">החברה </w:t>
            </w:r>
            <w:r w:rsidRPr="00420A91">
              <w:rPr>
                <w:rFonts w:ascii="Arial" w:hAnsi="Arial" w:cs="Arial"/>
                <w:szCs w:val="20"/>
                <w:rtl/>
              </w:rPr>
              <w:t>ברווח (בהפסד) כולל אחר של חברות מוחזקות, נטו</w:t>
            </w:r>
            <w:r w:rsidRPr="00420A91">
              <w:rPr>
                <w:rFonts w:ascii="Arial" w:hAnsi="Arial" w:cs="Arial"/>
                <w:szCs w:val="20"/>
                <w:vertAlign w:val="superscript"/>
                <w:rtl/>
              </w:rPr>
              <w:footnoteReference w:id="608"/>
            </w: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b/>
                <w:bCs/>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b/>
                <w:bCs/>
                <w:szCs w:val="20"/>
                <w:rtl/>
              </w:rPr>
            </w:pPr>
            <w:r w:rsidRPr="00420A91">
              <w:rPr>
                <w:rFonts w:ascii="Arial" w:hAnsi="Arial" w:cs="Arial"/>
                <w:b/>
                <w:bCs/>
                <w:szCs w:val="20"/>
                <w:rtl/>
              </w:rPr>
              <w:t>פריטים שייתכן ויסווגו מחדש לאחר מכן לרווח או הפסד:</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התאמות מתרגום דוחות כספיים של פעילויות חוץ</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נכסים פיננסיים זמינים למכירה</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גידורי תזרים מזומנים</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 xml:space="preserve">חלק </w:t>
            </w:r>
            <w:r w:rsidRPr="00420A91">
              <w:rPr>
                <w:rFonts w:ascii="Arial" w:hAnsi="Arial" w:cs="Arial" w:hint="cs"/>
                <w:szCs w:val="20"/>
                <w:rtl/>
              </w:rPr>
              <w:t xml:space="preserve">החברה </w:t>
            </w:r>
            <w:r w:rsidRPr="00420A91">
              <w:rPr>
                <w:rFonts w:ascii="Arial" w:hAnsi="Arial" w:cs="Arial"/>
                <w:szCs w:val="20"/>
                <w:rtl/>
              </w:rPr>
              <w:t>ברווח (בהפסד) כולל אחר של חברות מוחזקות, נטו</w:t>
            </w:r>
            <w:r w:rsidRPr="00420A91">
              <w:rPr>
                <w:rFonts w:ascii="Arial" w:hAnsi="Arial" w:cs="Arial"/>
                <w:szCs w:val="20"/>
                <w:vertAlign w:val="superscript"/>
                <w:rtl/>
              </w:rPr>
              <w:t>3</w:t>
            </w: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b/>
                <w:bCs/>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noProof/>
                <w:sz w:val="14"/>
                <w:szCs w:val="14"/>
              </w:rPr>
            </w:pPr>
          </w:p>
        </w:tc>
        <w:tc>
          <w:tcPr>
            <w:tcW w:w="4989" w:type="dxa"/>
            <w:vAlign w:val="bottom"/>
          </w:tcPr>
          <w:p w:rsidR="00EA5D07" w:rsidRPr="00420A91" w:rsidRDefault="00EA5D07" w:rsidP="000C565D">
            <w:pPr>
              <w:keepLines w:val="0"/>
              <w:widowControl w:val="0"/>
              <w:spacing w:before="20" w:after="20" w:line="240" w:lineRule="auto"/>
              <w:ind w:left="340" w:hanging="113"/>
              <w:rPr>
                <w:rFonts w:ascii="Arial" w:hAnsi="Arial" w:cs="Arial"/>
                <w:szCs w:val="20"/>
                <w:rtl/>
              </w:rPr>
            </w:pPr>
            <w:r w:rsidRPr="00420A91">
              <w:rPr>
                <w:rFonts w:ascii="Arial" w:hAnsi="Arial" w:cs="Arial"/>
                <w:b/>
                <w:bCs/>
                <w:szCs w:val="20"/>
                <w:rtl/>
              </w:rPr>
              <w:t>סך רווח (הפסד) כולל אחר לתקופה</w:t>
            </w: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noProof/>
                <w:sz w:val="14"/>
                <w:szCs w:val="14"/>
                <w:rtl/>
              </w:rPr>
            </w:pPr>
          </w:p>
        </w:tc>
        <w:tc>
          <w:tcPr>
            <w:tcW w:w="4989" w:type="dxa"/>
            <w:vAlign w:val="bottom"/>
          </w:tcPr>
          <w:p w:rsidR="00EA5D07" w:rsidRPr="00420A91" w:rsidRDefault="00EA5D07" w:rsidP="00EA5D07">
            <w:pPr>
              <w:keepLines w:val="0"/>
              <w:widowControl w:val="0"/>
              <w:spacing w:line="240" w:lineRule="auto"/>
              <w:ind w:left="113" w:hanging="113"/>
              <w:rPr>
                <w:rFonts w:ascii="Arial" w:hAnsi="Arial" w:cs="Arial"/>
                <w:b/>
                <w:bCs/>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567" w:hanging="113"/>
              <w:rPr>
                <w:rFonts w:ascii="Arial" w:hAnsi="Arial" w:cs="Arial"/>
                <w:b/>
                <w:bCs/>
                <w:szCs w:val="20"/>
                <w:rtl/>
              </w:rPr>
            </w:pPr>
            <w:r w:rsidRPr="00420A91">
              <w:rPr>
                <w:rFonts w:ascii="Arial" w:hAnsi="Arial" w:cs="Arial"/>
                <w:b/>
                <w:bCs/>
                <w:szCs w:val="20"/>
                <w:rtl/>
              </w:rPr>
              <w:t>סה"כ רווח (הפסד) כולל לתקופה המיוחס לחברה עצמה כחברה אם</w:t>
            </w:r>
          </w:p>
        </w:tc>
        <w:tc>
          <w:tcPr>
            <w:tcW w:w="1361" w:type="dxa"/>
            <w:vAlign w:val="bottom"/>
          </w:tcPr>
          <w:p w:rsidR="00EA5D07" w:rsidRPr="00420A91" w:rsidRDefault="00EA5D07" w:rsidP="00EA5D07">
            <w:pPr>
              <w:keepLines w:val="0"/>
              <w:widowControl w:val="0"/>
              <w:pBdr>
                <w:bottom w:val="doub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doub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double" w:sz="4" w:space="1" w:color="auto"/>
              </w:pBdr>
              <w:spacing w:line="240" w:lineRule="auto"/>
              <w:ind w:left="170" w:right="170"/>
              <w:jc w:val="center"/>
              <w:rPr>
                <w:rFonts w:ascii="Arial" w:hAnsi="Arial" w:cs="Arial"/>
                <w:szCs w:val="20"/>
                <w:rtl/>
              </w:rPr>
            </w:pPr>
          </w:p>
        </w:tc>
      </w:tr>
      <w:tr w:rsidR="00EA5D07" w:rsidRPr="00420A91" w:rsidTr="00EA5D07">
        <w:trPr>
          <w:cantSplit/>
        </w:trPr>
        <w:tc>
          <w:tcPr>
            <w:tcW w:w="1361" w:type="dxa"/>
            <w:tcBorders>
              <w:bottom w:val="nil"/>
            </w:tcBorders>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tcBorders>
              <w:bottom w:val="nil"/>
            </w:tcBorders>
            <w:vAlign w:val="bottom"/>
          </w:tcPr>
          <w:p w:rsidR="00EA5D07" w:rsidRPr="00420A91" w:rsidRDefault="00EA5D07" w:rsidP="00EA5D07">
            <w:pPr>
              <w:keepLines w:val="0"/>
              <w:widowControl w:val="0"/>
              <w:spacing w:line="240" w:lineRule="auto"/>
              <w:ind w:left="113" w:hanging="113"/>
              <w:rPr>
                <w:rFonts w:ascii="Arial" w:hAnsi="Arial" w:cs="Arial"/>
                <w:b/>
                <w:bCs/>
                <w:szCs w:val="20"/>
                <w:rtl/>
              </w:rPr>
            </w:pPr>
          </w:p>
        </w:tc>
        <w:tc>
          <w:tcPr>
            <w:tcW w:w="1361" w:type="dxa"/>
            <w:tcBorders>
              <w:bottom w:val="nil"/>
            </w:tcBorders>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bl>
    <w:p w:rsidR="00EA5D07" w:rsidRPr="00420A91" w:rsidRDefault="00EA5D07" w:rsidP="00EA5D07">
      <w:pPr>
        <w:spacing w:line="240" w:lineRule="auto"/>
        <w:ind w:left="1361"/>
        <w:rPr>
          <w:rFonts w:ascii="Arial" w:hAnsi="Arial" w:cs="Arial"/>
          <w:b/>
          <w:bCs/>
          <w:szCs w:val="20"/>
          <w:rtl/>
        </w:rPr>
      </w:pPr>
    </w:p>
    <w:p w:rsidR="00EA5D07" w:rsidRPr="00420A91" w:rsidRDefault="00EA5D07" w:rsidP="00EA5D07">
      <w:pPr>
        <w:spacing w:line="240" w:lineRule="auto"/>
        <w:ind w:left="1361"/>
        <w:rPr>
          <w:rFonts w:ascii="Arial" w:hAnsi="Arial" w:cs="Arial"/>
          <w:b/>
          <w:bCs/>
          <w:szCs w:val="20"/>
          <w:rtl/>
        </w:rPr>
      </w:pPr>
      <w:r w:rsidRPr="00420A91">
        <w:rPr>
          <w:rFonts w:ascii="Arial" w:hAnsi="Arial" w:cs="Arial"/>
          <w:b/>
          <w:bCs/>
          <w:szCs w:val="20"/>
          <w:rtl/>
        </w:rPr>
        <w:t>המידע המהותי הנוסף המצורף מהווה חלק בלתי נפרד מהמידע הכספי הנפרד.</w:t>
      </w:r>
      <w:r w:rsidRPr="00420A91">
        <w:rPr>
          <w:rFonts w:ascii="Arial" w:hAnsi="Arial" w:cs="Arial"/>
          <w:b/>
          <w:bCs/>
          <w:szCs w:val="20"/>
          <w:rtl/>
        </w:rPr>
        <w:br w:type="page"/>
      </w:r>
    </w:p>
    <w:p w:rsidR="00EA5D07" w:rsidRPr="00420A91" w:rsidRDefault="00EA5D07" w:rsidP="00EA5D07">
      <w:pPr>
        <w:ind w:left="1361"/>
        <w:rPr>
          <w:rFonts w:ascii="Arial" w:hAnsi="Arial" w:cs="Arial"/>
          <w:b/>
          <w:bCs/>
          <w:szCs w:val="20"/>
          <w:rtl/>
        </w:rPr>
      </w:pPr>
      <w:r w:rsidRPr="00420A91">
        <w:rPr>
          <w:rFonts w:ascii="Arial" w:hAnsi="Arial" w:cs="Arial"/>
          <w:b/>
          <w:bCs/>
          <w:szCs w:val="20"/>
          <w:u w:val="single"/>
          <w:rtl/>
        </w:rPr>
        <w:t>חברה מדווחת לדוגמה בע"מ</w:t>
      </w:r>
    </w:p>
    <w:p w:rsidR="00EA5D07" w:rsidRPr="00420A91" w:rsidRDefault="00EA5D07" w:rsidP="00EA5D07">
      <w:pPr>
        <w:ind w:left="1361"/>
        <w:rPr>
          <w:rFonts w:ascii="Arial" w:hAnsi="Arial" w:cs="Arial"/>
          <w:b/>
          <w:bCs/>
          <w:szCs w:val="20"/>
          <w:rtl/>
        </w:rPr>
      </w:pPr>
      <w:r w:rsidRPr="00420A91">
        <w:rPr>
          <w:rFonts w:ascii="Arial" w:hAnsi="Arial" w:cs="Arial"/>
          <w:b/>
          <w:bCs/>
          <w:szCs w:val="20"/>
          <w:u w:val="single"/>
          <w:rtl/>
        </w:rPr>
        <w:t>סכומי תזרימי המזומנים המיוחסים לחברה עצמה כחברה אם</w:t>
      </w:r>
      <w:r w:rsidRPr="00420A91">
        <w:rPr>
          <w:rFonts w:ascii="Arial" w:hAnsi="Arial" w:cs="Arial"/>
          <w:szCs w:val="20"/>
          <w:u w:val="single"/>
          <w:vertAlign w:val="superscript"/>
          <w:rtl/>
        </w:rPr>
        <w:footnoteReference w:id="609"/>
      </w:r>
      <w:r w:rsidRPr="00420A91">
        <w:rPr>
          <w:rFonts w:ascii="Arial" w:hAnsi="Arial" w:cs="Arial"/>
          <w:b/>
          <w:bCs/>
          <w:szCs w:val="20"/>
          <w:u w:val="single"/>
          <w:rtl/>
        </w:rPr>
        <w:t xml:space="preserve"> (באלפי ש"ח)</w:t>
      </w:r>
    </w:p>
    <w:p w:rsidR="00EA5D07" w:rsidRPr="00420A91" w:rsidRDefault="00EA5D07" w:rsidP="00EA5D07">
      <w:pPr>
        <w:spacing w:line="240" w:lineRule="auto"/>
        <w:ind w:left="1361"/>
        <w:rPr>
          <w:rFonts w:ascii="Arial" w:hAnsi="Arial" w:cs="Arial"/>
          <w:szCs w:val="20"/>
        </w:rPr>
      </w:pPr>
    </w:p>
    <w:tbl>
      <w:tblPr>
        <w:bidiVisual/>
        <w:tblW w:w="10433" w:type="dxa"/>
        <w:tblBorders>
          <w:top w:val="single" w:sz="4" w:space="0" w:color="auto"/>
        </w:tblBorders>
        <w:tblLayout w:type="fixed"/>
        <w:tblCellMar>
          <w:left w:w="113" w:type="dxa"/>
          <w:right w:w="113" w:type="dxa"/>
        </w:tblCellMar>
        <w:tblLook w:val="0000" w:firstRow="0" w:lastRow="0" w:firstColumn="0" w:lastColumn="0" w:noHBand="0" w:noVBand="0"/>
      </w:tblPr>
      <w:tblGrid>
        <w:gridCol w:w="1361"/>
        <w:gridCol w:w="4989"/>
        <w:gridCol w:w="1361"/>
        <w:gridCol w:w="1361"/>
        <w:gridCol w:w="1361"/>
      </w:tblGrid>
      <w:tr w:rsidR="00EA5D07" w:rsidRPr="00420A91" w:rsidTr="00571B8C">
        <w:trPr>
          <w:cantSplit/>
        </w:trPr>
        <w:tc>
          <w:tcPr>
            <w:tcW w:w="1361" w:type="dxa"/>
            <w:tcBorders>
              <w:top w:val="nil"/>
              <w:left w:val="nil"/>
              <w:bottom w:val="nil"/>
              <w:right w:val="nil"/>
            </w:tcBorders>
          </w:tcPr>
          <w:p w:rsidR="00EA5D07" w:rsidRPr="00420A91" w:rsidRDefault="00EA5D07" w:rsidP="00EA5D07">
            <w:pPr>
              <w:spacing w:line="240" w:lineRule="auto"/>
              <w:ind w:left="-57"/>
              <w:rPr>
                <w:rFonts w:ascii="Arial" w:hAnsi="Arial" w:cs="Arial"/>
                <w:sz w:val="14"/>
                <w:szCs w:val="14"/>
                <w:rtl/>
              </w:rPr>
            </w:pPr>
          </w:p>
        </w:tc>
        <w:tc>
          <w:tcPr>
            <w:tcW w:w="4989" w:type="dxa"/>
            <w:tcBorders>
              <w:top w:val="nil"/>
              <w:left w:val="nil"/>
              <w:bottom w:val="nil"/>
              <w:right w:val="nil"/>
            </w:tcBorders>
            <w:vAlign w:val="bottom"/>
          </w:tcPr>
          <w:p w:rsidR="00EA5D07" w:rsidRPr="00420A91" w:rsidRDefault="00EA5D07" w:rsidP="00EA5D07">
            <w:pPr>
              <w:spacing w:line="240" w:lineRule="auto"/>
              <w:rPr>
                <w:rFonts w:ascii="Arial" w:hAnsi="Arial" w:cs="Arial"/>
                <w:szCs w:val="20"/>
                <w:rtl/>
              </w:rPr>
            </w:pPr>
          </w:p>
        </w:tc>
        <w:tc>
          <w:tcPr>
            <w:tcW w:w="4083" w:type="dxa"/>
            <w:gridSpan w:val="3"/>
            <w:tcBorders>
              <w:top w:val="nil"/>
              <w:left w:val="nil"/>
              <w:bottom w:val="nil"/>
              <w:right w:val="nil"/>
            </w:tcBorders>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EA5D07" w:rsidRPr="00420A91" w:rsidTr="00571B8C">
        <w:trPr>
          <w:cantSplit/>
        </w:trPr>
        <w:tc>
          <w:tcPr>
            <w:tcW w:w="1361" w:type="dxa"/>
            <w:tcBorders>
              <w:top w:val="nil"/>
              <w:left w:val="nil"/>
              <w:bottom w:val="nil"/>
              <w:right w:val="nil"/>
            </w:tcBorders>
          </w:tcPr>
          <w:p w:rsidR="00EA5D07" w:rsidRPr="00420A91" w:rsidRDefault="00EA5D07" w:rsidP="00EA5D07">
            <w:pPr>
              <w:spacing w:line="240" w:lineRule="auto"/>
              <w:ind w:left="-57"/>
              <w:rPr>
                <w:rFonts w:ascii="Arial" w:hAnsi="Arial" w:cs="Arial"/>
                <w:sz w:val="14"/>
                <w:szCs w:val="14"/>
                <w:rtl/>
              </w:rPr>
            </w:pPr>
          </w:p>
        </w:tc>
        <w:tc>
          <w:tcPr>
            <w:tcW w:w="4989" w:type="dxa"/>
            <w:tcBorders>
              <w:top w:val="nil"/>
              <w:left w:val="nil"/>
              <w:bottom w:val="nil"/>
              <w:right w:val="nil"/>
            </w:tcBorders>
            <w:vAlign w:val="bottom"/>
          </w:tcPr>
          <w:p w:rsidR="00EA5D07" w:rsidRPr="00420A91" w:rsidRDefault="00EA5D07" w:rsidP="00EA5D07">
            <w:pPr>
              <w:spacing w:line="240" w:lineRule="auto"/>
              <w:rPr>
                <w:rFonts w:ascii="Arial" w:hAnsi="Arial" w:cs="Arial"/>
                <w:szCs w:val="20"/>
                <w:rtl/>
              </w:rPr>
            </w:pPr>
          </w:p>
        </w:tc>
        <w:tc>
          <w:tcPr>
            <w:tcW w:w="1361" w:type="dxa"/>
            <w:tcBorders>
              <w:top w:val="nil"/>
              <w:left w:val="nil"/>
              <w:bottom w:val="nil"/>
              <w:right w:val="nil"/>
            </w:tcBorders>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tcBorders>
              <w:top w:val="nil"/>
              <w:left w:val="nil"/>
              <w:bottom w:val="nil"/>
              <w:right w:val="nil"/>
            </w:tcBorders>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tcBorders>
              <w:top w:val="nil"/>
              <w:left w:val="nil"/>
              <w:bottom w:val="nil"/>
              <w:right w:val="nil"/>
            </w:tcBorders>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EA5D07" w:rsidRPr="00420A91" w:rsidTr="00571B8C">
        <w:trPr>
          <w:cantSplit/>
        </w:trPr>
        <w:tc>
          <w:tcPr>
            <w:tcW w:w="1361" w:type="dxa"/>
            <w:tcBorders>
              <w:top w:val="nil"/>
            </w:tcBorders>
          </w:tcPr>
          <w:p w:rsidR="00EA5D07" w:rsidRPr="00420A91" w:rsidRDefault="00EA5D07" w:rsidP="00EA5D07">
            <w:pPr>
              <w:spacing w:line="240" w:lineRule="auto"/>
              <w:ind w:left="-57"/>
              <w:rPr>
                <w:rFonts w:ascii="Arial" w:hAnsi="Arial" w:cs="Arial"/>
                <w:sz w:val="14"/>
                <w:szCs w:val="14"/>
                <w:rtl/>
              </w:rPr>
            </w:pPr>
          </w:p>
        </w:tc>
        <w:tc>
          <w:tcPr>
            <w:tcW w:w="4989" w:type="dxa"/>
            <w:tcBorders>
              <w:top w:val="nil"/>
            </w:tcBorders>
            <w:vAlign w:val="bottom"/>
          </w:tcPr>
          <w:p w:rsidR="00EA5D07" w:rsidRPr="00420A91" w:rsidRDefault="00EA5D07" w:rsidP="00C705FA">
            <w:pPr>
              <w:spacing w:before="20" w:after="20" w:line="240" w:lineRule="auto"/>
              <w:rPr>
                <w:rFonts w:ascii="Arial" w:hAnsi="Arial" w:cs="Arial"/>
                <w:szCs w:val="20"/>
                <w:rtl/>
              </w:rPr>
            </w:pPr>
            <w:r w:rsidRPr="00420A91">
              <w:rPr>
                <w:rFonts w:ascii="Arial" w:hAnsi="Arial" w:cs="Arial"/>
                <w:b/>
                <w:bCs/>
                <w:szCs w:val="20"/>
                <w:rtl/>
              </w:rPr>
              <w:t>תזרימי מזומנים מפעילות שוטפת</w:t>
            </w:r>
          </w:p>
        </w:tc>
        <w:tc>
          <w:tcPr>
            <w:tcW w:w="1361" w:type="dxa"/>
            <w:tcBorders>
              <w:top w:val="nil"/>
            </w:tcBorders>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571B8C">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89" w:type="dxa"/>
            <w:vAlign w:val="bottom"/>
          </w:tcPr>
          <w:p w:rsidR="00EA5D07" w:rsidRPr="00420A91" w:rsidRDefault="00EA5D07" w:rsidP="00C705FA">
            <w:pPr>
              <w:spacing w:before="20" w:after="20" w:line="240" w:lineRule="auto"/>
              <w:ind w:left="113" w:hanging="113"/>
              <w:rPr>
                <w:rFonts w:ascii="Arial" w:hAnsi="Arial" w:cs="Arial"/>
                <w:szCs w:val="20"/>
                <w:rtl/>
              </w:rPr>
            </w:pPr>
            <w:r w:rsidRPr="00420A91">
              <w:rPr>
                <w:rFonts w:ascii="Arial" w:hAnsi="Arial" w:cs="Arial"/>
                <w:szCs w:val="20"/>
                <w:rtl/>
              </w:rPr>
              <w:t>רווח (הפסד) לתקופה המיוחס לחברה עצמה כחברה אם</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571B8C">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89" w:type="dxa"/>
            <w:vAlign w:val="bottom"/>
          </w:tcPr>
          <w:p w:rsidR="00EA5D07" w:rsidRPr="00420A91" w:rsidRDefault="00EA5D07" w:rsidP="00C705FA">
            <w:pPr>
              <w:spacing w:before="20" w:after="20" w:line="240" w:lineRule="auto"/>
              <w:ind w:left="113" w:hanging="113"/>
              <w:rPr>
                <w:rFonts w:ascii="Arial" w:hAnsi="Arial" w:cs="Arial"/>
                <w:szCs w:val="20"/>
                <w:rtl/>
              </w:rPr>
            </w:pPr>
            <w:r w:rsidRPr="00420A91">
              <w:rPr>
                <w:rFonts w:ascii="Arial" w:hAnsi="Arial" w:cs="Arial"/>
                <w:szCs w:val="20"/>
                <w:rtl/>
              </w:rPr>
              <w:t>התאמות בגין:</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571B8C">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89" w:type="dxa"/>
            <w:vAlign w:val="bottom"/>
          </w:tcPr>
          <w:p w:rsidR="00EA5D07" w:rsidRPr="00420A91" w:rsidRDefault="00EA5D07" w:rsidP="00C705FA">
            <w:pPr>
              <w:spacing w:before="20" w:after="20" w:line="240" w:lineRule="auto"/>
              <w:ind w:left="340" w:hanging="113"/>
              <w:rPr>
                <w:rFonts w:ascii="Arial" w:hAnsi="Arial" w:cs="Arial"/>
                <w:szCs w:val="20"/>
                <w:rtl/>
              </w:rPr>
            </w:pPr>
            <w:r w:rsidRPr="00420A91">
              <w:rPr>
                <w:rFonts w:ascii="Arial" w:hAnsi="Arial" w:cs="Arial"/>
                <w:szCs w:val="20"/>
                <w:rtl/>
              </w:rPr>
              <w:t>הפסד (רווח) בגין חברות מוחזקות, נטו</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571B8C">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89" w:type="dxa"/>
            <w:vAlign w:val="bottom"/>
          </w:tcPr>
          <w:p w:rsidR="00EA5D07" w:rsidRPr="00420A91" w:rsidRDefault="00EA5D07" w:rsidP="00C705FA">
            <w:pPr>
              <w:spacing w:before="20" w:after="20" w:line="240" w:lineRule="auto"/>
              <w:ind w:left="340" w:hanging="113"/>
              <w:rPr>
                <w:rFonts w:ascii="Arial" w:hAnsi="Arial" w:cs="Arial"/>
                <w:szCs w:val="20"/>
                <w:rtl/>
              </w:rPr>
            </w:pPr>
            <w:r w:rsidRPr="00420A91">
              <w:rPr>
                <w:rFonts w:ascii="Arial" w:hAnsi="Arial" w:cs="Arial"/>
                <w:szCs w:val="20"/>
                <w:rtl/>
              </w:rPr>
              <w:t>פחת והפחתות</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571B8C">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89" w:type="dxa"/>
            <w:vAlign w:val="bottom"/>
          </w:tcPr>
          <w:p w:rsidR="00EA5D07" w:rsidRPr="00420A91" w:rsidRDefault="00EA5D07" w:rsidP="00C705FA">
            <w:pPr>
              <w:spacing w:before="20" w:after="20" w:line="240" w:lineRule="auto"/>
              <w:ind w:left="340" w:hanging="113"/>
              <w:rPr>
                <w:rFonts w:ascii="Arial" w:hAnsi="Arial" w:cs="Arial"/>
                <w:szCs w:val="20"/>
                <w:rtl/>
              </w:rPr>
            </w:pPr>
            <w:r w:rsidRPr="00420A91">
              <w:rPr>
                <w:rFonts w:ascii="Arial" w:hAnsi="Arial" w:cs="Arial"/>
                <w:szCs w:val="20"/>
                <w:rtl/>
              </w:rPr>
              <w:t xml:space="preserve">מסים על ההכנסה ברווח או הפסד </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571B8C">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89" w:type="dxa"/>
            <w:vAlign w:val="bottom"/>
          </w:tcPr>
          <w:p w:rsidR="00EA5D07" w:rsidRPr="00420A91" w:rsidRDefault="00EA5D07" w:rsidP="00C705FA">
            <w:pPr>
              <w:spacing w:before="20" w:after="20" w:line="240" w:lineRule="auto"/>
              <w:ind w:left="340" w:hanging="113"/>
              <w:rPr>
                <w:rFonts w:ascii="Arial" w:hAnsi="Arial" w:cs="Arial"/>
                <w:szCs w:val="20"/>
                <w:rtl/>
              </w:rPr>
            </w:pPr>
            <w:r w:rsidRPr="00420A91">
              <w:rPr>
                <w:rFonts w:ascii="Arial" w:hAnsi="Arial" w:cs="Arial"/>
                <w:szCs w:val="20"/>
                <w:rtl/>
              </w:rPr>
              <w:t>הפסד (רווח) ממימוש רכוש קבוע</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571B8C">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89" w:type="dxa"/>
            <w:vAlign w:val="bottom"/>
          </w:tcPr>
          <w:p w:rsidR="00EA5D07" w:rsidRPr="00420A91" w:rsidRDefault="00EA5D07" w:rsidP="00C705FA">
            <w:pPr>
              <w:spacing w:before="20" w:after="20" w:line="240" w:lineRule="auto"/>
              <w:ind w:left="340" w:hanging="113"/>
              <w:rPr>
                <w:rFonts w:ascii="Arial" w:hAnsi="Arial" w:cs="Arial"/>
                <w:szCs w:val="20"/>
                <w:rtl/>
              </w:rPr>
            </w:pPr>
            <w:r w:rsidRPr="00420A91">
              <w:rPr>
                <w:rFonts w:ascii="Arial" w:hAnsi="Arial" w:cs="Arial"/>
                <w:szCs w:val="20"/>
                <w:rtl/>
              </w:rPr>
              <w:t>הפסד (רווח) ממימוש נדל"ן להשקעה</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571B8C">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89" w:type="dxa"/>
            <w:vAlign w:val="bottom"/>
          </w:tcPr>
          <w:p w:rsidR="00EA5D07" w:rsidRPr="00420A91" w:rsidRDefault="00EA5D07" w:rsidP="00C705FA">
            <w:pPr>
              <w:spacing w:before="20" w:after="20" w:line="240" w:lineRule="auto"/>
              <w:ind w:left="340" w:hanging="113"/>
              <w:rPr>
                <w:rFonts w:ascii="Arial" w:hAnsi="Arial" w:cs="Arial"/>
                <w:szCs w:val="20"/>
                <w:rtl/>
              </w:rPr>
            </w:pPr>
            <w:r w:rsidRPr="00420A91">
              <w:rPr>
                <w:rFonts w:ascii="Arial" w:hAnsi="Arial" w:cs="Arial"/>
                <w:szCs w:val="20"/>
                <w:rtl/>
              </w:rPr>
              <w:t>הפסד (רווח) ממימוש נכסים פיננסיים זמינים למכירה</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571B8C">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89" w:type="dxa"/>
            <w:vAlign w:val="bottom"/>
          </w:tcPr>
          <w:p w:rsidR="00EA5D07" w:rsidRPr="00420A91" w:rsidRDefault="00EA5D07" w:rsidP="00C705FA">
            <w:pPr>
              <w:spacing w:before="20" w:after="20" w:line="240" w:lineRule="auto"/>
              <w:ind w:left="340" w:hanging="113"/>
              <w:rPr>
                <w:rFonts w:ascii="Arial" w:hAnsi="Arial" w:cs="Arial"/>
                <w:szCs w:val="20"/>
                <w:rtl/>
              </w:rPr>
            </w:pPr>
            <w:r w:rsidRPr="00420A91">
              <w:rPr>
                <w:rFonts w:ascii="Arial" w:hAnsi="Arial" w:cs="Arial"/>
                <w:szCs w:val="20"/>
                <w:rtl/>
              </w:rPr>
              <w:t>ירידת ערך של נכסים פיננסיים זמינים למכירה</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571B8C">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89" w:type="dxa"/>
            <w:vAlign w:val="bottom"/>
          </w:tcPr>
          <w:p w:rsidR="00EA5D07" w:rsidRPr="00420A91" w:rsidRDefault="00EA5D07" w:rsidP="00C705FA">
            <w:pPr>
              <w:spacing w:before="20" w:after="20" w:line="240" w:lineRule="auto"/>
              <w:ind w:left="340" w:hanging="113"/>
              <w:rPr>
                <w:rFonts w:ascii="Arial" w:hAnsi="Arial" w:cs="Arial"/>
                <w:szCs w:val="20"/>
                <w:rtl/>
              </w:rPr>
            </w:pPr>
            <w:r w:rsidRPr="00420A91">
              <w:rPr>
                <w:rFonts w:ascii="Arial" w:hAnsi="Arial" w:cs="Arial"/>
                <w:szCs w:val="20"/>
                <w:rtl/>
              </w:rPr>
              <w:t>ירידת (ביטול ירידת) ערך של רכוש קבוע</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571B8C">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89" w:type="dxa"/>
            <w:vAlign w:val="bottom"/>
          </w:tcPr>
          <w:p w:rsidR="00EA5D07" w:rsidRPr="00420A91" w:rsidRDefault="00EA5D07" w:rsidP="00C705FA">
            <w:pPr>
              <w:spacing w:before="20" w:after="20" w:line="240" w:lineRule="auto"/>
              <w:ind w:left="340" w:hanging="113"/>
              <w:rPr>
                <w:rFonts w:ascii="Arial" w:hAnsi="Arial" w:cs="Arial"/>
                <w:szCs w:val="20"/>
                <w:rtl/>
              </w:rPr>
            </w:pPr>
            <w:r w:rsidRPr="00420A91">
              <w:rPr>
                <w:rFonts w:ascii="Arial" w:hAnsi="Arial" w:cs="Arial"/>
                <w:szCs w:val="20"/>
                <w:rtl/>
              </w:rPr>
              <w:t>ירידת (עליית) ערך שווי הוגן נדל"ן להשקעה</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571B8C">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89" w:type="dxa"/>
            <w:vAlign w:val="bottom"/>
          </w:tcPr>
          <w:p w:rsidR="00EA5D07" w:rsidRPr="00420A91" w:rsidRDefault="00EA5D07" w:rsidP="00C705FA">
            <w:pPr>
              <w:spacing w:before="20" w:after="20" w:line="240" w:lineRule="auto"/>
              <w:ind w:left="340" w:hanging="113"/>
              <w:rPr>
                <w:rFonts w:ascii="Arial" w:hAnsi="Arial" w:cs="Arial"/>
                <w:szCs w:val="20"/>
                <w:rtl/>
              </w:rPr>
            </w:pPr>
            <w:r w:rsidRPr="00420A91">
              <w:rPr>
                <w:rFonts w:ascii="Arial" w:hAnsi="Arial" w:cs="Arial"/>
                <w:szCs w:val="20"/>
                <w:rtl/>
              </w:rPr>
              <w:t>ירידת (ביטול ירידת) ערך של נכסים בלתי מוחשיים</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571B8C">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89" w:type="dxa"/>
            <w:vAlign w:val="bottom"/>
          </w:tcPr>
          <w:p w:rsidR="00EA5D07" w:rsidRPr="00420A91" w:rsidRDefault="00EA5D07" w:rsidP="00C705FA">
            <w:pPr>
              <w:spacing w:before="20" w:after="20" w:line="240" w:lineRule="auto"/>
              <w:ind w:left="340" w:hanging="113"/>
              <w:rPr>
                <w:rFonts w:ascii="Arial" w:hAnsi="Arial" w:cs="Arial"/>
                <w:szCs w:val="20"/>
                <w:rtl/>
              </w:rPr>
            </w:pPr>
            <w:r w:rsidRPr="00420A91">
              <w:rPr>
                <w:rFonts w:ascii="Arial" w:hAnsi="Arial" w:cs="Arial"/>
                <w:szCs w:val="20"/>
                <w:rtl/>
              </w:rPr>
              <w:t>הפסד (רווח) ממימוש השקעות בחברות מוחזקות</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571B8C">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89" w:type="dxa"/>
            <w:vAlign w:val="bottom"/>
          </w:tcPr>
          <w:p w:rsidR="00EA5D07" w:rsidRPr="00420A91" w:rsidRDefault="00EA5D07" w:rsidP="00C705FA">
            <w:pPr>
              <w:spacing w:before="20" w:after="20" w:line="240" w:lineRule="auto"/>
              <w:ind w:left="340" w:hanging="113"/>
              <w:rPr>
                <w:rFonts w:ascii="Arial" w:hAnsi="Arial" w:cs="Arial"/>
                <w:szCs w:val="20"/>
                <w:rtl/>
              </w:rPr>
            </w:pPr>
            <w:r w:rsidRPr="00420A91">
              <w:rPr>
                <w:rFonts w:ascii="Arial" w:hAnsi="Arial" w:cs="Arial"/>
                <w:szCs w:val="20"/>
                <w:rtl/>
              </w:rPr>
              <w:t>הפסד (רווח) הנובע מרכישת חברות מוחזקות</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571B8C" w:rsidRPr="00420A91" w:rsidTr="00571B8C">
        <w:trPr>
          <w:cantSplit/>
        </w:trPr>
        <w:tc>
          <w:tcPr>
            <w:tcW w:w="1361" w:type="dxa"/>
          </w:tcPr>
          <w:p w:rsidR="00571B8C" w:rsidRPr="00420A91" w:rsidRDefault="00571B8C" w:rsidP="00966EE9">
            <w:pPr>
              <w:spacing w:line="240" w:lineRule="auto"/>
              <w:ind w:left="-57"/>
              <w:rPr>
                <w:rFonts w:ascii="Arial" w:hAnsi="Arial" w:cs="Arial"/>
                <w:sz w:val="14"/>
                <w:szCs w:val="14"/>
                <w:rtl/>
              </w:rPr>
            </w:pPr>
          </w:p>
        </w:tc>
        <w:tc>
          <w:tcPr>
            <w:tcW w:w="4989" w:type="dxa"/>
            <w:vAlign w:val="bottom"/>
          </w:tcPr>
          <w:p w:rsidR="00571B8C" w:rsidRPr="00420A91" w:rsidRDefault="00571B8C" w:rsidP="00C705FA">
            <w:pPr>
              <w:spacing w:before="20" w:after="20" w:line="240" w:lineRule="auto"/>
              <w:ind w:left="340" w:hanging="113"/>
              <w:rPr>
                <w:rFonts w:ascii="Arial" w:hAnsi="Arial" w:cs="Arial"/>
                <w:szCs w:val="20"/>
                <w:rtl/>
              </w:rPr>
            </w:pPr>
            <w:r w:rsidRPr="00420A91">
              <w:rPr>
                <w:rFonts w:ascii="Arial" w:hAnsi="Arial" w:cs="Arial"/>
                <w:szCs w:val="20"/>
                <w:rtl/>
              </w:rPr>
              <w:t>הוצאות בגין עסקאות תשלום מבוסס מניות</w:t>
            </w:r>
          </w:p>
        </w:tc>
        <w:tc>
          <w:tcPr>
            <w:tcW w:w="1361" w:type="dxa"/>
            <w:vAlign w:val="bottom"/>
          </w:tcPr>
          <w:p w:rsidR="00571B8C" w:rsidRPr="00420A91" w:rsidRDefault="00571B8C" w:rsidP="00966EE9">
            <w:pPr>
              <w:spacing w:line="240" w:lineRule="auto"/>
              <w:ind w:left="170" w:right="170"/>
              <w:jc w:val="center"/>
              <w:rPr>
                <w:rFonts w:ascii="Arial" w:hAnsi="Arial" w:cs="Arial"/>
                <w:szCs w:val="20"/>
                <w:rtl/>
              </w:rPr>
            </w:pPr>
          </w:p>
        </w:tc>
        <w:tc>
          <w:tcPr>
            <w:tcW w:w="1361" w:type="dxa"/>
            <w:vAlign w:val="bottom"/>
          </w:tcPr>
          <w:p w:rsidR="00571B8C" w:rsidRPr="00420A91" w:rsidRDefault="00571B8C" w:rsidP="00966EE9">
            <w:pPr>
              <w:spacing w:line="240" w:lineRule="auto"/>
              <w:ind w:left="170" w:right="170"/>
              <w:jc w:val="center"/>
              <w:rPr>
                <w:rFonts w:ascii="Arial" w:hAnsi="Arial" w:cs="Arial"/>
                <w:szCs w:val="20"/>
                <w:rtl/>
              </w:rPr>
            </w:pPr>
          </w:p>
        </w:tc>
        <w:tc>
          <w:tcPr>
            <w:tcW w:w="1361" w:type="dxa"/>
            <w:vAlign w:val="bottom"/>
          </w:tcPr>
          <w:p w:rsidR="00571B8C" w:rsidRPr="00420A91" w:rsidRDefault="00571B8C" w:rsidP="00966EE9">
            <w:pPr>
              <w:spacing w:line="240" w:lineRule="auto"/>
              <w:ind w:left="170" w:right="170"/>
              <w:jc w:val="center"/>
              <w:rPr>
                <w:rFonts w:ascii="Arial" w:hAnsi="Arial" w:cs="Arial"/>
                <w:szCs w:val="20"/>
                <w:rtl/>
              </w:rPr>
            </w:pPr>
          </w:p>
        </w:tc>
      </w:tr>
      <w:tr w:rsidR="00571B8C" w:rsidRPr="00420A91" w:rsidTr="00571B8C">
        <w:trPr>
          <w:cantSplit/>
        </w:trPr>
        <w:tc>
          <w:tcPr>
            <w:tcW w:w="1361" w:type="dxa"/>
          </w:tcPr>
          <w:p w:rsidR="00571B8C" w:rsidRPr="00420A91" w:rsidRDefault="00571B8C" w:rsidP="00EA5D07">
            <w:pPr>
              <w:spacing w:line="240" w:lineRule="auto"/>
              <w:ind w:left="-57"/>
              <w:rPr>
                <w:rFonts w:ascii="Arial" w:hAnsi="Arial" w:cs="Arial"/>
                <w:sz w:val="14"/>
                <w:szCs w:val="14"/>
                <w:rtl/>
              </w:rPr>
            </w:pPr>
          </w:p>
        </w:tc>
        <w:tc>
          <w:tcPr>
            <w:tcW w:w="4989" w:type="dxa"/>
            <w:vAlign w:val="bottom"/>
          </w:tcPr>
          <w:p w:rsidR="00571B8C" w:rsidRPr="00420A91" w:rsidRDefault="00571B8C" w:rsidP="00C705FA">
            <w:pPr>
              <w:spacing w:before="20" w:after="20" w:line="240" w:lineRule="auto"/>
              <w:ind w:left="340" w:hanging="113"/>
              <w:rPr>
                <w:rFonts w:ascii="Arial" w:hAnsi="Arial" w:cs="Arial"/>
                <w:szCs w:val="20"/>
                <w:rtl/>
              </w:rPr>
            </w:pPr>
            <w:r w:rsidRPr="00420A91">
              <w:rPr>
                <w:rFonts w:ascii="Arial" w:hAnsi="Arial" w:cs="Arial"/>
                <w:szCs w:val="20"/>
                <w:rtl/>
              </w:rPr>
              <w:t>סכומים ש</w:t>
            </w:r>
            <w:r w:rsidR="002A58D3" w:rsidRPr="00420A91">
              <w:rPr>
                <w:rFonts w:ascii="Arial" w:hAnsi="Arial" w:cs="Arial" w:hint="cs"/>
                <w:szCs w:val="20"/>
                <w:rtl/>
              </w:rPr>
              <w:t>הוכרו ב</w:t>
            </w:r>
            <w:r w:rsidRPr="00420A91">
              <w:rPr>
                <w:rFonts w:ascii="Arial" w:hAnsi="Arial" w:cs="Arial"/>
                <w:szCs w:val="20"/>
                <w:rtl/>
              </w:rPr>
              <w:t>רווח או הפסד בגין הטבות לעובדים</w:t>
            </w:r>
          </w:p>
        </w:tc>
        <w:tc>
          <w:tcPr>
            <w:tcW w:w="1361" w:type="dxa"/>
            <w:vAlign w:val="bottom"/>
          </w:tcPr>
          <w:p w:rsidR="00571B8C" w:rsidRPr="00420A91" w:rsidRDefault="00571B8C" w:rsidP="00EA5D07">
            <w:pPr>
              <w:spacing w:line="240" w:lineRule="auto"/>
              <w:ind w:left="170" w:right="170"/>
              <w:jc w:val="center"/>
              <w:rPr>
                <w:rFonts w:ascii="Arial" w:hAnsi="Arial" w:cs="Arial"/>
                <w:szCs w:val="20"/>
                <w:rtl/>
              </w:rPr>
            </w:pPr>
          </w:p>
        </w:tc>
        <w:tc>
          <w:tcPr>
            <w:tcW w:w="1361" w:type="dxa"/>
            <w:vAlign w:val="bottom"/>
          </w:tcPr>
          <w:p w:rsidR="00571B8C" w:rsidRPr="00420A91" w:rsidRDefault="00571B8C" w:rsidP="00EA5D07">
            <w:pPr>
              <w:spacing w:line="240" w:lineRule="auto"/>
              <w:ind w:left="170" w:right="170"/>
              <w:jc w:val="center"/>
              <w:rPr>
                <w:rFonts w:ascii="Arial" w:hAnsi="Arial" w:cs="Arial"/>
                <w:szCs w:val="20"/>
                <w:rtl/>
              </w:rPr>
            </w:pPr>
          </w:p>
        </w:tc>
        <w:tc>
          <w:tcPr>
            <w:tcW w:w="1361" w:type="dxa"/>
            <w:vAlign w:val="bottom"/>
          </w:tcPr>
          <w:p w:rsidR="00571B8C" w:rsidRPr="00420A91" w:rsidRDefault="00571B8C" w:rsidP="00EA5D07">
            <w:pPr>
              <w:spacing w:line="240" w:lineRule="auto"/>
              <w:ind w:left="170" w:right="170"/>
              <w:jc w:val="center"/>
              <w:rPr>
                <w:rFonts w:ascii="Arial" w:hAnsi="Arial" w:cs="Arial"/>
                <w:szCs w:val="20"/>
                <w:rtl/>
              </w:rPr>
            </w:pPr>
          </w:p>
        </w:tc>
      </w:tr>
      <w:tr w:rsidR="00EA5D07" w:rsidRPr="00420A91" w:rsidTr="00571B8C">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89" w:type="dxa"/>
            <w:vAlign w:val="bottom"/>
          </w:tcPr>
          <w:p w:rsidR="00EA5D07" w:rsidRPr="00420A91" w:rsidRDefault="00571B8C" w:rsidP="00C705FA">
            <w:pPr>
              <w:spacing w:before="20" w:after="20" w:line="240" w:lineRule="auto"/>
              <w:ind w:left="340" w:hanging="113"/>
              <w:rPr>
                <w:rFonts w:ascii="Arial" w:hAnsi="Arial" w:cs="Arial"/>
                <w:szCs w:val="20"/>
                <w:rtl/>
              </w:rPr>
            </w:pPr>
            <w:r w:rsidRPr="00420A91">
              <w:rPr>
                <w:rFonts w:ascii="Arial" w:hAnsi="Arial" w:cs="Arial"/>
                <w:szCs w:val="20"/>
                <w:rtl/>
              </w:rPr>
              <w:t>הוצאות (הכנסות) מימון, נטו</w:t>
            </w:r>
          </w:p>
        </w:tc>
        <w:tc>
          <w:tcPr>
            <w:tcW w:w="1361" w:type="dxa"/>
            <w:vAlign w:val="bottom"/>
          </w:tcPr>
          <w:p w:rsidR="00EA5D07" w:rsidRPr="00420A91" w:rsidRDefault="00EA5D07" w:rsidP="000B521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0B521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0B5217">
            <w:pPr>
              <w:spacing w:line="240" w:lineRule="auto"/>
              <w:ind w:left="170" w:right="170"/>
              <w:jc w:val="center"/>
              <w:rPr>
                <w:rFonts w:ascii="Arial" w:hAnsi="Arial" w:cs="Arial"/>
                <w:szCs w:val="20"/>
                <w:rtl/>
              </w:rPr>
            </w:pPr>
          </w:p>
        </w:tc>
      </w:tr>
      <w:tr w:rsidR="00EA5D07" w:rsidRPr="00420A91" w:rsidTr="00571B8C">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89" w:type="dxa"/>
            <w:vAlign w:val="bottom"/>
          </w:tcPr>
          <w:p w:rsidR="00EA5D07" w:rsidRPr="00420A91" w:rsidRDefault="00EA5D07" w:rsidP="00C705FA">
            <w:pPr>
              <w:spacing w:before="20" w:after="20" w:line="240" w:lineRule="auto"/>
              <w:ind w:left="113" w:hanging="113"/>
              <w:rPr>
                <w:rFonts w:ascii="Arial" w:hAnsi="Arial" w:cs="Arial"/>
                <w:szCs w:val="20"/>
                <w:rtl/>
              </w:rPr>
            </w:pPr>
            <w:r w:rsidRPr="00420A91">
              <w:rPr>
                <w:rFonts w:ascii="Arial" w:hAnsi="Arial" w:cs="Arial"/>
                <w:szCs w:val="20"/>
                <w:rtl/>
              </w:rPr>
              <w:t xml:space="preserve">שינויים </w:t>
            </w:r>
            <w:r w:rsidR="0037793C" w:rsidRPr="00420A91">
              <w:rPr>
                <w:rFonts w:ascii="Arial" w:hAnsi="Arial" w:cs="Arial" w:hint="cs"/>
                <w:szCs w:val="20"/>
                <w:rtl/>
              </w:rPr>
              <w:t xml:space="preserve">בנכסים </w:t>
            </w:r>
            <w:r w:rsidRPr="00420A91">
              <w:rPr>
                <w:rFonts w:ascii="Arial" w:hAnsi="Arial" w:cs="Arial"/>
                <w:szCs w:val="20"/>
                <w:rtl/>
              </w:rPr>
              <w:t>ו</w:t>
            </w:r>
            <w:r w:rsidR="0037793C" w:rsidRPr="00420A91">
              <w:rPr>
                <w:rFonts w:ascii="Arial" w:hAnsi="Arial" w:cs="Arial" w:hint="cs"/>
                <w:szCs w:val="20"/>
                <w:rtl/>
              </w:rPr>
              <w:t>ב</w:t>
            </w:r>
            <w:r w:rsidRPr="00420A91">
              <w:rPr>
                <w:rFonts w:ascii="Arial" w:hAnsi="Arial" w:cs="Arial"/>
                <w:szCs w:val="20"/>
                <w:rtl/>
              </w:rPr>
              <w:t>התחייבו</w:t>
            </w:r>
            <w:r w:rsidR="0037793C" w:rsidRPr="00420A91">
              <w:rPr>
                <w:rFonts w:ascii="Arial" w:hAnsi="Arial" w:cs="Arial" w:hint="cs"/>
                <w:szCs w:val="20"/>
                <w:rtl/>
              </w:rPr>
              <w:t>יו</w:t>
            </w:r>
            <w:r w:rsidRPr="00420A91">
              <w:rPr>
                <w:rFonts w:ascii="Arial" w:hAnsi="Arial" w:cs="Arial"/>
                <w:szCs w:val="20"/>
                <w:rtl/>
              </w:rPr>
              <w:t>ת:</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571B8C">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89" w:type="dxa"/>
            <w:vAlign w:val="bottom"/>
          </w:tcPr>
          <w:p w:rsidR="00EA5D07" w:rsidRPr="00420A91" w:rsidRDefault="00EA5D07" w:rsidP="00C705FA">
            <w:pPr>
              <w:spacing w:before="20" w:after="20" w:line="240" w:lineRule="auto"/>
              <w:ind w:left="340" w:hanging="113"/>
              <w:rPr>
                <w:rFonts w:ascii="Arial" w:hAnsi="Arial" w:cs="Arial"/>
                <w:szCs w:val="20"/>
                <w:rtl/>
              </w:rPr>
            </w:pPr>
            <w:r w:rsidRPr="00420A91">
              <w:rPr>
                <w:rFonts w:ascii="Arial" w:hAnsi="Arial" w:cs="Arial"/>
                <w:szCs w:val="20"/>
                <w:rtl/>
              </w:rPr>
              <w:t>ירידה (עלייה) בלקוחות</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571B8C">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89" w:type="dxa"/>
            <w:vAlign w:val="bottom"/>
          </w:tcPr>
          <w:p w:rsidR="00EA5D07" w:rsidRPr="00420A91" w:rsidRDefault="00EA5D07" w:rsidP="00C705FA">
            <w:pPr>
              <w:spacing w:before="20" w:after="20" w:line="240" w:lineRule="auto"/>
              <w:ind w:left="340" w:hanging="113"/>
              <w:rPr>
                <w:rFonts w:ascii="Arial" w:hAnsi="Arial" w:cs="Arial"/>
                <w:szCs w:val="20"/>
                <w:rtl/>
              </w:rPr>
            </w:pPr>
            <w:r w:rsidRPr="00420A91">
              <w:rPr>
                <w:rFonts w:ascii="Arial" w:hAnsi="Arial" w:cs="Arial"/>
                <w:szCs w:val="20"/>
                <w:rtl/>
              </w:rPr>
              <w:t>ירידה (עלייה) בהכנסות לקבל בגין חוזי הקמה</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571B8C">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89" w:type="dxa"/>
            <w:vAlign w:val="bottom"/>
          </w:tcPr>
          <w:p w:rsidR="00EA5D07" w:rsidRPr="00420A91" w:rsidRDefault="00EA5D07" w:rsidP="00C705FA">
            <w:pPr>
              <w:spacing w:before="20" w:after="20" w:line="240" w:lineRule="auto"/>
              <w:ind w:left="340" w:hanging="113"/>
              <w:rPr>
                <w:rFonts w:ascii="Arial" w:hAnsi="Arial" w:cs="Arial"/>
                <w:szCs w:val="20"/>
                <w:rtl/>
              </w:rPr>
            </w:pPr>
            <w:r w:rsidRPr="00420A91">
              <w:rPr>
                <w:rFonts w:ascii="Arial" w:hAnsi="Arial" w:cs="Arial"/>
                <w:szCs w:val="20"/>
                <w:rtl/>
              </w:rPr>
              <w:t>ירידה (עלייה) בחייבים ויתרות חובה</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571B8C">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89" w:type="dxa"/>
            <w:vAlign w:val="bottom"/>
          </w:tcPr>
          <w:p w:rsidR="00EA5D07" w:rsidRPr="00420A91" w:rsidRDefault="00EA5D07" w:rsidP="00C705FA">
            <w:pPr>
              <w:spacing w:before="20" w:after="20" w:line="240" w:lineRule="auto"/>
              <w:ind w:left="340" w:hanging="113"/>
              <w:rPr>
                <w:rFonts w:ascii="Arial" w:hAnsi="Arial" w:cs="Arial"/>
                <w:szCs w:val="20"/>
                <w:rtl/>
              </w:rPr>
            </w:pPr>
            <w:r w:rsidRPr="00420A91">
              <w:rPr>
                <w:rFonts w:ascii="Arial" w:hAnsi="Arial" w:cs="Arial"/>
                <w:szCs w:val="20"/>
                <w:rtl/>
              </w:rPr>
              <w:t>ירידה (עלייה) במלאי</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571B8C">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89" w:type="dxa"/>
            <w:vAlign w:val="bottom"/>
          </w:tcPr>
          <w:p w:rsidR="00EA5D07" w:rsidRPr="00420A91" w:rsidRDefault="00EA5D07" w:rsidP="00C705FA">
            <w:pPr>
              <w:spacing w:before="20" w:after="20" w:line="240" w:lineRule="auto"/>
              <w:ind w:left="340" w:hanging="113"/>
              <w:rPr>
                <w:rFonts w:ascii="Arial" w:hAnsi="Arial" w:cs="Arial"/>
                <w:szCs w:val="20"/>
                <w:rtl/>
              </w:rPr>
            </w:pPr>
            <w:r w:rsidRPr="00420A91">
              <w:rPr>
                <w:rFonts w:ascii="Arial" w:hAnsi="Arial" w:cs="Arial"/>
                <w:szCs w:val="20"/>
                <w:rtl/>
              </w:rPr>
              <w:t>עלייה (ירידה) בספקים ונותני שירותים</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571B8C">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89" w:type="dxa"/>
            <w:vAlign w:val="bottom"/>
          </w:tcPr>
          <w:p w:rsidR="00EA5D07" w:rsidRPr="00420A91" w:rsidRDefault="00EA5D07" w:rsidP="00C705FA">
            <w:pPr>
              <w:spacing w:before="20" w:after="20" w:line="240" w:lineRule="auto"/>
              <w:ind w:left="340" w:hanging="113"/>
              <w:rPr>
                <w:rFonts w:ascii="Arial" w:hAnsi="Arial" w:cs="Arial"/>
                <w:szCs w:val="20"/>
                <w:rtl/>
              </w:rPr>
            </w:pPr>
            <w:r w:rsidRPr="00420A91">
              <w:rPr>
                <w:rFonts w:ascii="Arial" w:hAnsi="Arial" w:cs="Arial"/>
                <w:szCs w:val="20"/>
                <w:rtl/>
              </w:rPr>
              <w:t>עלייה (ירידה) בזכאים בגין חוזי הקמה</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571B8C">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89" w:type="dxa"/>
            <w:vAlign w:val="bottom"/>
          </w:tcPr>
          <w:p w:rsidR="00EA5D07" w:rsidRPr="00420A91" w:rsidRDefault="00EA5D07" w:rsidP="00C705FA">
            <w:pPr>
              <w:spacing w:before="20" w:after="20" w:line="240" w:lineRule="auto"/>
              <w:ind w:left="340" w:hanging="113"/>
              <w:rPr>
                <w:rFonts w:ascii="Arial" w:hAnsi="Arial" w:cs="Arial"/>
                <w:szCs w:val="20"/>
                <w:rtl/>
              </w:rPr>
            </w:pPr>
            <w:r w:rsidRPr="00420A91">
              <w:rPr>
                <w:rFonts w:ascii="Arial" w:hAnsi="Arial" w:cs="Arial"/>
                <w:szCs w:val="20"/>
                <w:rtl/>
              </w:rPr>
              <w:t>עלייה (ירידה) בזכאים ויתרות זכות</w:t>
            </w: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571B8C">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89" w:type="dxa"/>
            <w:vAlign w:val="bottom"/>
          </w:tcPr>
          <w:p w:rsidR="00EA5D07" w:rsidRPr="00420A91" w:rsidRDefault="00EA5D07" w:rsidP="00C705FA">
            <w:pPr>
              <w:spacing w:before="20" w:after="20" w:line="240" w:lineRule="auto"/>
              <w:ind w:left="567" w:hanging="113"/>
              <w:rPr>
                <w:rFonts w:ascii="Arial" w:hAnsi="Arial" w:cs="Arial"/>
                <w:szCs w:val="20"/>
                <w:rtl/>
              </w:rPr>
            </w:pPr>
            <w:r w:rsidRPr="00420A91">
              <w:rPr>
                <w:rFonts w:ascii="Arial" w:hAnsi="Arial" w:cs="Arial"/>
                <w:szCs w:val="20"/>
                <w:rtl/>
              </w:rPr>
              <w:t>מזומנים</w:t>
            </w:r>
            <w:r w:rsidR="00AA61DF" w:rsidRPr="00420A91">
              <w:rPr>
                <w:rFonts w:ascii="Arial" w:hAnsi="Arial" w:cs="Arial" w:hint="cs"/>
                <w:szCs w:val="20"/>
                <w:rtl/>
              </w:rPr>
              <w:t xml:space="preserve"> שנבעו מפעולות</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571B8C">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89" w:type="dxa"/>
            <w:vAlign w:val="bottom"/>
          </w:tcPr>
          <w:p w:rsidR="00EA5D07" w:rsidRPr="00420A91" w:rsidRDefault="00EA5D07" w:rsidP="00C705FA">
            <w:pPr>
              <w:spacing w:before="20" w:after="20" w:line="240" w:lineRule="auto"/>
              <w:ind w:left="113" w:hanging="113"/>
              <w:rPr>
                <w:rFonts w:ascii="Arial" w:hAnsi="Arial" w:cs="Arial"/>
                <w:b/>
                <w:bCs/>
                <w:szCs w:val="20"/>
                <w:rtl/>
              </w:rPr>
            </w:pPr>
            <w:r w:rsidRPr="00420A91">
              <w:rPr>
                <w:rFonts w:ascii="Arial" w:hAnsi="Arial" w:cs="Arial"/>
                <w:szCs w:val="20"/>
                <w:rtl/>
              </w:rPr>
              <w:t xml:space="preserve">ריבית ששולמה </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571B8C">
        <w:trPr>
          <w:cantSplit/>
        </w:trPr>
        <w:tc>
          <w:tcPr>
            <w:tcW w:w="1361" w:type="dxa"/>
          </w:tcPr>
          <w:p w:rsidR="00EA5D07" w:rsidRPr="00420A91" w:rsidRDefault="00EA5D07" w:rsidP="00EA5D07">
            <w:pPr>
              <w:spacing w:line="240" w:lineRule="auto"/>
              <w:ind w:left="-57"/>
              <w:rPr>
                <w:rFonts w:ascii="Arial" w:hAnsi="Arial" w:cs="Arial"/>
                <w:sz w:val="14"/>
                <w:szCs w:val="14"/>
              </w:rPr>
            </w:pPr>
          </w:p>
        </w:tc>
        <w:tc>
          <w:tcPr>
            <w:tcW w:w="4989" w:type="dxa"/>
            <w:vAlign w:val="bottom"/>
          </w:tcPr>
          <w:p w:rsidR="00EA5D07" w:rsidRPr="00420A91" w:rsidRDefault="00EA5D07" w:rsidP="00C705FA">
            <w:pPr>
              <w:spacing w:before="20" w:after="20" w:line="240" w:lineRule="auto"/>
              <w:ind w:left="113" w:hanging="113"/>
              <w:rPr>
                <w:rFonts w:ascii="Arial" w:hAnsi="Arial" w:cs="Arial"/>
                <w:b/>
                <w:bCs/>
                <w:szCs w:val="20"/>
                <w:rtl/>
              </w:rPr>
            </w:pPr>
            <w:r w:rsidRPr="00420A91">
              <w:rPr>
                <w:rFonts w:ascii="Arial" w:hAnsi="Arial" w:cs="Arial"/>
                <w:szCs w:val="20"/>
                <w:rtl/>
              </w:rPr>
              <w:t xml:space="preserve">ריבית שהתקבלה </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571B8C">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89" w:type="dxa"/>
            <w:vAlign w:val="bottom"/>
          </w:tcPr>
          <w:p w:rsidR="00EA5D07" w:rsidRPr="00420A91" w:rsidRDefault="00EA5D07" w:rsidP="00C705FA">
            <w:pPr>
              <w:spacing w:before="20" w:after="20" w:line="240" w:lineRule="auto"/>
              <w:ind w:left="113" w:hanging="113"/>
              <w:rPr>
                <w:rFonts w:ascii="Arial" w:hAnsi="Arial" w:cs="Arial"/>
                <w:b/>
                <w:bCs/>
                <w:szCs w:val="20"/>
                <w:rtl/>
              </w:rPr>
            </w:pPr>
            <w:r w:rsidRPr="00420A91">
              <w:rPr>
                <w:rFonts w:ascii="Arial" w:hAnsi="Arial" w:cs="Arial"/>
                <w:szCs w:val="20"/>
                <w:rtl/>
              </w:rPr>
              <w:t>מסים על הכנסה ששולמו</w:t>
            </w: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571B8C">
        <w:trPr>
          <w:cantSplit/>
        </w:trPr>
        <w:tc>
          <w:tcPr>
            <w:tcW w:w="1361" w:type="dxa"/>
          </w:tcPr>
          <w:p w:rsidR="00EA5D07" w:rsidRPr="00420A91" w:rsidRDefault="00EA5D07" w:rsidP="00EA5D07">
            <w:pPr>
              <w:tabs>
                <w:tab w:val="left" w:pos="6469"/>
                <w:tab w:val="left" w:pos="7543"/>
              </w:tabs>
              <w:spacing w:line="240" w:lineRule="auto"/>
              <w:ind w:left="-57"/>
              <w:rPr>
                <w:rFonts w:ascii="Arial" w:hAnsi="Arial" w:cs="Arial"/>
                <w:noProof/>
                <w:sz w:val="14"/>
                <w:szCs w:val="14"/>
                <w:rtl/>
              </w:rPr>
            </w:pPr>
          </w:p>
        </w:tc>
        <w:tc>
          <w:tcPr>
            <w:tcW w:w="4989" w:type="dxa"/>
            <w:vAlign w:val="bottom"/>
          </w:tcPr>
          <w:p w:rsidR="00EA5D07" w:rsidRPr="00420A91" w:rsidRDefault="00EA5D07" w:rsidP="00C705FA">
            <w:pPr>
              <w:tabs>
                <w:tab w:val="left" w:pos="6469"/>
                <w:tab w:val="left" w:pos="7543"/>
              </w:tabs>
              <w:spacing w:before="20" w:after="20" w:line="240" w:lineRule="auto"/>
              <w:ind w:left="340" w:hanging="113"/>
              <w:rPr>
                <w:rFonts w:ascii="Arial" w:hAnsi="Arial" w:cs="Arial"/>
                <w:b/>
                <w:bCs/>
                <w:noProof/>
                <w:szCs w:val="20"/>
                <w:rtl/>
              </w:rPr>
            </w:pPr>
          </w:p>
        </w:tc>
        <w:tc>
          <w:tcPr>
            <w:tcW w:w="1361" w:type="dxa"/>
            <w:tcBorders>
              <w:top w:val="nil"/>
              <w:bottom w:val="nil"/>
            </w:tcBorders>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571B8C">
        <w:trPr>
          <w:cantSplit/>
        </w:trPr>
        <w:tc>
          <w:tcPr>
            <w:tcW w:w="1361" w:type="dxa"/>
          </w:tcPr>
          <w:p w:rsidR="00EA5D07" w:rsidRPr="00420A91" w:rsidRDefault="00EA5D07" w:rsidP="00EA5D07">
            <w:pPr>
              <w:tabs>
                <w:tab w:val="left" w:pos="6469"/>
                <w:tab w:val="left" w:pos="7543"/>
              </w:tabs>
              <w:spacing w:line="240" w:lineRule="auto"/>
              <w:ind w:left="-57"/>
              <w:rPr>
                <w:rFonts w:ascii="Arial" w:hAnsi="Arial" w:cs="Arial"/>
                <w:noProof/>
                <w:sz w:val="14"/>
                <w:szCs w:val="14"/>
                <w:rtl/>
              </w:rPr>
            </w:pPr>
          </w:p>
        </w:tc>
        <w:tc>
          <w:tcPr>
            <w:tcW w:w="4989" w:type="dxa"/>
            <w:vAlign w:val="bottom"/>
          </w:tcPr>
          <w:p w:rsidR="00EA5D07" w:rsidRPr="00420A91" w:rsidRDefault="00EA5D07" w:rsidP="00C705FA">
            <w:pPr>
              <w:spacing w:before="20" w:after="20" w:line="240" w:lineRule="auto"/>
              <w:ind w:left="113" w:hanging="113"/>
              <w:rPr>
                <w:rFonts w:ascii="Arial" w:hAnsi="Arial" w:cs="Arial"/>
                <w:b/>
                <w:bCs/>
                <w:noProof/>
                <w:szCs w:val="20"/>
                <w:rtl/>
              </w:rPr>
            </w:pPr>
            <w:r w:rsidRPr="00420A91">
              <w:rPr>
                <w:rFonts w:ascii="Arial" w:hAnsi="Arial" w:cs="Arial"/>
                <w:b/>
                <w:bCs/>
                <w:noProof/>
                <w:szCs w:val="20"/>
                <w:rtl/>
              </w:rPr>
              <w:t>מזומנים נטו מפעילות שוטפת בגין עסקאות עם חברות מאוחדות</w:t>
            </w: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571B8C">
        <w:trPr>
          <w:cantSplit/>
        </w:trPr>
        <w:tc>
          <w:tcPr>
            <w:tcW w:w="1361" w:type="dxa"/>
          </w:tcPr>
          <w:p w:rsidR="00EA5D07" w:rsidRPr="00420A91" w:rsidRDefault="00EA5D07" w:rsidP="00EA5D07">
            <w:pPr>
              <w:tabs>
                <w:tab w:val="left" w:pos="6469"/>
                <w:tab w:val="left" w:pos="7543"/>
              </w:tabs>
              <w:spacing w:line="240" w:lineRule="auto"/>
              <w:ind w:left="-57"/>
              <w:rPr>
                <w:rFonts w:ascii="Arial" w:hAnsi="Arial" w:cs="Arial"/>
                <w:noProof/>
                <w:sz w:val="14"/>
                <w:szCs w:val="14"/>
                <w:rtl/>
              </w:rPr>
            </w:pPr>
          </w:p>
        </w:tc>
        <w:tc>
          <w:tcPr>
            <w:tcW w:w="4989" w:type="dxa"/>
            <w:vAlign w:val="bottom"/>
          </w:tcPr>
          <w:p w:rsidR="00EA5D07" w:rsidRPr="00420A91" w:rsidRDefault="00EA5D07" w:rsidP="00C705FA">
            <w:pPr>
              <w:tabs>
                <w:tab w:val="left" w:pos="6469"/>
                <w:tab w:val="left" w:pos="7543"/>
              </w:tabs>
              <w:spacing w:before="20" w:after="20" w:line="240" w:lineRule="auto"/>
              <w:ind w:left="340" w:hanging="113"/>
              <w:rPr>
                <w:rFonts w:ascii="Arial" w:hAnsi="Arial" w:cs="Arial"/>
                <w:b/>
                <w:bCs/>
                <w:noProof/>
                <w:szCs w:val="20"/>
                <w:rtl/>
              </w:rPr>
            </w:pPr>
            <w:r w:rsidRPr="00420A91">
              <w:rPr>
                <w:rFonts w:ascii="Arial" w:hAnsi="Arial" w:cs="Arial"/>
                <w:b/>
                <w:bCs/>
                <w:noProof/>
                <w:szCs w:val="20"/>
                <w:rtl/>
              </w:rPr>
              <w:t>מזומנים נטו מפעילות שוטפת</w:t>
            </w: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C705FA">
        <w:trPr>
          <w:cantSplit/>
        </w:trPr>
        <w:tc>
          <w:tcPr>
            <w:tcW w:w="1361" w:type="dxa"/>
          </w:tcPr>
          <w:p w:rsidR="00EA5D07" w:rsidRPr="00420A91" w:rsidRDefault="00EA5D07" w:rsidP="00EA5D07">
            <w:pPr>
              <w:tabs>
                <w:tab w:val="left" w:pos="6469"/>
                <w:tab w:val="left" w:pos="7543"/>
              </w:tabs>
              <w:spacing w:line="240" w:lineRule="auto"/>
              <w:ind w:left="-57"/>
              <w:rPr>
                <w:rFonts w:ascii="Arial" w:hAnsi="Arial" w:cs="Arial"/>
                <w:noProof/>
                <w:sz w:val="14"/>
                <w:szCs w:val="14"/>
                <w:rtl/>
              </w:rPr>
            </w:pPr>
          </w:p>
        </w:tc>
        <w:tc>
          <w:tcPr>
            <w:tcW w:w="4989" w:type="dxa"/>
            <w:vAlign w:val="bottom"/>
          </w:tcPr>
          <w:p w:rsidR="00EA5D07" w:rsidRPr="00420A91" w:rsidRDefault="00EA5D07" w:rsidP="00C705FA">
            <w:pPr>
              <w:tabs>
                <w:tab w:val="left" w:pos="6469"/>
                <w:tab w:val="left" w:pos="7543"/>
              </w:tabs>
              <w:spacing w:line="240" w:lineRule="auto"/>
              <w:ind w:left="113" w:hanging="113"/>
              <w:rPr>
                <w:rFonts w:ascii="Arial" w:hAnsi="Arial" w:cs="Arial"/>
                <w:b/>
                <w:bCs/>
                <w:noProof/>
                <w:szCs w:val="20"/>
                <w:rtl/>
              </w:rPr>
            </w:pPr>
          </w:p>
        </w:tc>
        <w:tc>
          <w:tcPr>
            <w:tcW w:w="1361" w:type="dxa"/>
            <w:tcBorders>
              <w:top w:val="nil"/>
              <w:bottom w:val="nil"/>
            </w:tcBorders>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spacing w:line="240" w:lineRule="auto"/>
              <w:ind w:left="170" w:right="170"/>
              <w:jc w:val="center"/>
              <w:rPr>
                <w:rFonts w:ascii="Arial" w:hAnsi="Arial" w:cs="Arial"/>
                <w:szCs w:val="20"/>
                <w:rtl/>
              </w:rPr>
            </w:pPr>
          </w:p>
        </w:tc>
      </w:tr>
    </w:tbl>
    <w:p w:rsidR="00C705FA" w:rsidRPr="00420A91" w:rsidRDefault="00C705FA" w:rsidP="00C705FA">
      <w:pPr>
        <w:spacing w:line="240" w:lineRule="auto"/>
        <w:ind w:left="1361"/>
        <w:rPr>
          <w:rFonts w:ascii="Arial" w:hAnsi="Arial" w:cs="Arial"/>
          <w:b/>
          <w:bCs/>
          <w:szCs w:val="20"/>
          <w:rtl/>
        </w:rPr>
      </w:pPr>
    </w:p>
    <w:p w:rsidR="00EA5D07" w:rsidRPr="00420A91" w:rsidRDefault="00EA5D07" w:rsidP="00C705FA">
      <w:pPr>
        <w:spacing w:line="240" w:lineRule="auto"/>
        <w:ind w:left="1361"/>
        <w:rPr>
          <w:rFonts w:ascii="Arial" w:hAnsi="Arial" w:cs="Arial"/>
          <w:b/>
          <w:bCs/>
          <w:szCs w:val="20"/>
          <w:rtl/>
        </w:rPr>
      </w:pPr>
      <w:r w:rsidRPr="00420A91">
        <w:rPr>
          <w:rFonts w:ascii="Arial" w:hAnsi="Arial" w:cs="Arial"/>
          <w:b/>
          <w:bCs/>
          <w:szCs w:val="20"/>
          <w:rtl/>
        </w:rPr>
        <w:t>המידע המהותי הנוסף המצורף מהווה חלק בלתי נפרד מהמידע הכספי הנפרד.</w:t>
      </w:r>
      <w:r w:rsidRPr="00420A91">
        <w:rPr>
          <w:rFonts w:ascii="Arial" w:hAnsi="Arial" w:cs="Arial"/>
          <w:b/>
          <w:bCs/>
          <w:szCs w:val="20"/>
          <w:rtl/>
        </w:rPr>
        <w:br w:type="page"/>
      </w:r>
    </w:p>
    <w:p w:rsidR="00EA5D07" w:rsidRPr="00420A91" w:rsidRDefault="00EA5D07" w:rsidP="00EA5D07">
      <w:pPr>
        <w:ind w:left="1361"/>
        <w:rPr>
          <w:rFonts w:ascii="Arial" w:hAnsi="Arial" w:cs="Arial"/>
          <w:b/>
          <w:bCs/>
          <w:szCs w:val="20"/>
          <w:rtl/>
        </w:rPr>
      </w:pPr>
      <w:r w:rsidRPr="00420A91">
        <w:rPr>
          <w:rFonts w:ascii="Arial" w:hAnsi="Arial" w:cs="Arial"/>
          <w:b/>
          <w:bCs/>
          <w:szCs w:val="20"/>
          <w:u w:val="single"/>
          <w:rtl/>
        </w:rPr>
        <w:t>חברה מדווחת לדוגמה בע"מ</w:t>
      </w:r>
    </w:p>
    <w:p w:rsidR="00EA5D07" w:rsidRPr="00420A91" w:rsidRDefault="00EA5D07" w:rsidP="00EA5D07">
      <w:pPr>
        <w:ind w:left="1361"/>
        <w:rPr>
          <w:rFonts w:ascii="Arial" w:hAnsi="Arial" w:cs="Arial"/>
          <w:b/>
          <w:bCs/>
          <w:szCs w:val="20"/>
          <w:rtl/>
        </w:rPr>
      </w:pPr>
      <w:r w:rsidRPr="00420A91">
        <w:rPr>
          <w:rFonts w:ascii="Arial" w:hAnsi="Arial" w:cs="Arial"/>
          <w:b/>
          <w:bCs/>
          <w:szCs w:val="20"/>
          <w:u w:val="single"/>
          <w:rtl/>
        </w:rPr>
        <w:t>סכומי תזרימי המזומנים המיוחסים לחברה עצמה כחברה אם (באלפי ש"ח)</w:t>
      </w:r>
    </w:p>
    <w:p w:rsidR="00EA5D07" w:rsidRPr="00420A91" w:rsidRDefault="00EA5D07" w:rsidP="00EA5D07">
      <w:pPr>
        <w:spacing w:line="240" w:lineRule="auto"/>
        <w:ind w:left="1361"/>
        <w:jc w:val="both"/>
        <w:rPr>
          <w:rFonts w:ascii="Arial" w:hAnsi="Arial" w:cs="Arial"/>
          <w:szCs w:val="20"/>
        </w:rPr>
      </w:pPr>
    </w:p>
    <w:tbl>
      <w:tblPr>
        <w:bidiVisual/>
        <w:tblW w:w="10433" w:type="dxa"/>
        <w:tblBorders>
          <w:top w:val="single" w:sz="4" w:space="0" w:color="auto"/>
        </w:tblBorders>
        <w:tblLayout w:type="fixed"/>
        <w:tblCellMar>
          <w:left w:w="113" w:type="dxa"/>
          <w:right w:w="113" w:type="dxa"/>
        </w:tblCellMar>
        <w:tblLook w:val="0000" w:firstRow="0" w:lastRow="0" w:firstColumn="0" w:lastColumn="0" w:noHBand="0" w:noVBand="0"/>
      </w:tblPr>
      <w:tblGrid>
        <w:gridCol w:w="1361"/>
        <w:gridCol w:w="4989"/>
        <w:gridCol w:w="1361"/>
        <w:gridCol w:w="1361"/>
        <w:gridCol w:w="1361"/>
      </w:tblGrid>
      <w:tr w:rsidR="00EA5D07" w:rsidRPr="00420A91" w:rsidTr="00EA5D07">
        <w:tc>
          <w:tcPr>
            <w:tcW w:w="1361" w:type="dxa"/>
            <w:tcBorders>
              <w:top w:val="nil"/>
            </w:tcBorders>
          </w:tcPr>
          <w:p w:rsidR="00EA5D07" w:rsidRPr="00420A91" w:rsidRDefault="00EA5D07" w:rsidP="00EA5D07">
            <w:pPr>
              <w:spacing w:before="80" w:line="240" w:lineRule="auto"/>
              <w:ind w:left="-57" w:right="-57"/>
              <w:rPr>
                <w:rFonts w:ascii="Arial" w:hAnsi="Arial" w:cs="Arial"/>
                <w:b/>
                <w:bCs/>
                <w:sz w:val="14"/>
                <w:szCs w:val="14"/>
                <w:u w:val="single"/>
                <w:rtl/>
              </w:rPr>
            </w:pPr>
          </w:p>
        </w:tc>
        <w:tc>
          <w:tcPr>
            <w:tcW w:w="4989" w:type="dxa"/>
            <w:tcBorders>
              <w:top w:val="nil"/>
            </w:tcBorders>
            <w:vAlign w:val="bottom"/>
          </w:tcPr>
          <w:p w:rsidR="00EA5D07" w:rsidRPr="00420A91" w:rsidRDefault="00EA5D07" w:rsidP="00EA5D07">
            <w:pPr>
              <w:spacing w:line="240" w:lineRule="auto"/>
              <w:rPr>
                <w:rFonts w:ascii="Arial" w:hAnsi="Arial" w:cs="Arial"/>
                <w:szCs w:val="20"/>
                <w:rtl/>
              </w:rPr>
            </w:pPr>
          </w:p>
        </w:tc>
        <w:tc>
          <w:tcPr>
            <w:tcW w:w="4083" w:type="dxa"/>
            <w:gridSpan w:val="3"/>
            <w:tcBorders>
              <w:top w:val="nil"/>
              <w:bottom w:val="nil"/>
            </w:tcBorders>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EA5D07" w:rsidRPr="00420A91" w:rsidTr="00EA5D07">
        <w:tc>
          <w:tcPr>
            <w:tcW w:w="1361" w:type="dxa"/>
            <w:tcBorders>
              <w:top w:val="nil"/>
            </w:tcBorders>
          </w:tcPr>
          <w:p w:rsidR="00EA5D07" w:rsidRPr="00420A91" w:rsidRDefault="00EA5D07" w:rsidP="00EA5D07">
            <w:pPr>
              <w:spacing w:before="80" w:line="240" w:lineRule="auto"/>
              <w:ind w:left="-57" w:right="-57"/>
              <w:rPr>
                <w:rFonts w:ascii="Arial" w:hAnsi="Arial" w:cs="Arial"/>
                <w:b/>
                <w:bCs/>
                <w:sz w:val="14"/>
                <w:szCs w:val="14"/>
                <w:u w:val="single"/>
                <w:rtl/>
              </w:rPr>
            </w:pPr>
          </w:p>
        </w:tc>
        <w:tc>
          <w:tcPr>
            <w:tcW w:w="4989" w:type="dxa"/>
            <w:tcBorders>
              <w:top w:val="nil"/>
            </w:tcBorders>
            <w:vAlign w:val="bottom"/>
          </w:tcPr>
          <w:p w:rsidR="00EA5D07" w:rsidRPr="00420A91" w:rsidRDefault="00EA5D07" w:rsidP="00EA5D07">
            <w:pPr>
              <w:spacing w:line="240" w:lineRule="auto"/>
              <w:rPr>
                <w:rFonts w:ascii="Arial" w:hAnsi="Arial" w:cs="Arial"/>
                <w:szCs w:val="20"/>
                <w:rtl/>
              </w:rPr>
            </w:pP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EA5D07" w:rsidRPr="00420A91" w:rsidTr="00EA5D07">
        <w:tc>
          <w:tcPr>
            <w:tcW w:w="1361" w:type="dxa"/>
          </w:tcPr>
          <w:p w:rsidR="00EA5D07" w:rsidRPr="00420A91" w:rsidRDefault="00EA5D07" w:rsidP="00EA5D07">
            <w:pPr>
              <w:spacing w:before="80" w:line="240" w:lineRule="auto"/>
              <w:ind w:left="-57" w:right="-57"/>
              <w:rPr>
                <w:rFonts w:ascii="Arial" w:hAnsi="Arial" w:cs="Arial"/>
                <w:b/>
                <w:bCs/>
                <w:sz w:val="14"/>
                <w:szCs w:val="14"/>
              </w:rPr>
            </w:pPr>
          </w:p>
        </w:tc>
        <w:tc>
          <w:tcPr>
            <w:tcW w:w="4989" w:type="dxa"/>
            <w:vAlign w:val="bottom"/>
          </w:tcPr>
          <w:p w:rsidR="00EA5D07" w:rsidRPr="00420A91" w:rsidRDefault="00EA5D07" w:rsidP="00EA5D07">
            <w:pPr>
              <w:spacing w:before="20" w:after="20" w:line="240" w:lineRule="auto"/>
              <w:rPr>
                <w:rFonts w:ascii="Arial" w:hAnsi="Arial" w:cs="Arial"/>
                <w:szCs w:val="20"/>
                <w:rtl/>
              </w:rPr>
            </w:pPr>
            <w:r w:rsidRPr="00420A91">
              <w:rPr>
                <w:rFonts w:ascii="Arial" w:hAnsi="Arial" w:cs="Arial"/>
                <w:b/>
                <w:bCs/>
                <w:szCs w:val="20"/>
                <w:rtl/>
              </w:rPr>
              <w:t>תזרימי מזומנים מפעילות השקעה</w:t>
            </w:r>
          </w:p>
        </w:tc>
        <w:tc>
          <w:tcPr>
            <w:tcW w:w="1361" w:type="dxa"/>
            <w:tcBorders>
              <w:top w:val="nil"/>
            </w:tcBorders>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0"/>
              <w:bidi/>
              <w:spacing w:before="80" w:line="240" w:lineRule="auto"/>
              <w:ind w:left="-57" w:right="-57"/>
              <w:rPr>
                <w:rFonts w:cs="Arial"/>
                <w:sz w:val="14"/>
                <w:szCs w:val="14"/>
                <w:rtl/>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עלויות פיתוח שהוונו</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0"/>
              <w:bidi/>
              <w:spacing w:before="80" w:line="240" w:lineRule="auto"/>
              <w:ind w:left="-57" w:right="-57"/>
              <w:rPr>
                <w:rFonts w:cs="Arial"/>
                <w:sz w:val="14"/>
                <w:szCs w:val="14"/>
                <w:rtl/>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רכישת נכסים בלתי מוחשיים</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0"/>
              <w:bidi/>
              <w:spacing w:before="80" w:line="240" w:lineRule="auto"/>
              <w:ind w:left="-57" w:right="-57"/>
              <w:rPr>
                <w:rFonts w:cs="Arial"/>
                <w:sz w:val="14"/>
                <w:szCs w:val="14"/>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רכישת רכוש קבוע</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0"/>
              <w:bidi/>
              <w:spacing w:before="80" w:line="240" w:lineRule="auto"/>
              <w:ind w:left="-57" w:right="-57"/>
              <w:rPr>
                <w:rFonts w:cs="Arial"/>
                <w:sz w:val="14"/>
                <w:szCs w:val="14"/>
                <w:rtl/>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תמורה ממימוש רכוש קבוע</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0"/>
              <w:bidi/>
              <w:spacing w:before="80" w:line="240" w:lineRule="auto"/>
              <w:ind w:left="-57" w:right="-57"/>
              <w:rPr>
                <w:rFonts w:cs="Arial"/>
                <w:sz w:val="14"/>
                <w:szCs w:val="14"/>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קבלת מענק השקעה</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0"/>
              <w:bidi/>
              <w:spacing w:before="80" w:line="240" w:lineRule="auto"/>
              <w:ind w:left="-57" w:right="-57"/>
              <w:rPr>
                <w:rFonts w:cs="Arial"/>
                <w:sz w:val="14"/>
                <w:szCs w:val="14"/>
                <w:rtl/>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רכישת נדל"ן להשקעה</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0"/>
              <w:bidi/>
              <w:spacing w:before="80" w:line="240" w:lineRule="auto"/>
              <w:ind w:left="-57" w:right="-57"/>
              <w:rPr>
                <w:rFonts w:cs="Arial"/>
                <w:sz w:val="14"/>
                <w:szCs w:val="14"/>
                <w:rtl/>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תמורה ממימוש נדל"ן להשקעה</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0"/>
              <w:bidi/>
              <w:spacing w:before="80" w:line="240" w:lineRule="auto"/>
              <w:ind w:left="-57" w:right="-57"/>
              <w:rPr>
                <w:rFonts w:cs="Arial"/>
                <w:sz w:val="14"/>
                <w:szCs w:val="14"/>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רכישת חברות מוחזקות</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0"/>
              <w:bidi/>
              <w:spacing w:before="80" w:line="240" w:lineRule="auto"/>
              <w:ind w:left="-57" w:right="-57"/>
              <w:rPr>
                <w:rFonts w:cs="Arial"/>
                <w:sz w:val="14"/>
                <w:szCs w:val="14"/>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תמורה ממימוש השקעות בחברות מוחזקות</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0"/>
              <w:bidi/>
              <w:spacing w:before="80" w:line="240" w:lineRule="auto"/>
              <w:ind w:left="-57" w:right="-57"/>
              <w:rPr>
                <w:rFonts w:cs="Arial"/>
                <w:sz w:val="14"/>
                <w:szCs w:val="14"/>
              </w:rPr>
            </w:pPr>
          </w:p>
        </w:tc>
        <w:tc>
          <w:tcPr>
            <w:tcW w:w="4989" w:type="dxa"/>
            <w:vAlign w:val="bottom"/>
          </w:tcPr>
          <w:p w:rsidR="00EA5D07" w:rsidRPr="00420A91" w:rsidRDefault="00EA5D07" w:rsidP="00A130E4">
            <w:pPr>
              <w:spacing w:before="20" w:after="20" w:line="240" w:lineRule="auto"/>
              <w:ind w:left="113" w:hanging="113"/>
              <w:rPr>
                <w:rFonts w:ascii="Arial" w:hAnsi="Arial" w:cs="Arial"/>
                <w:szCs w:val="20"/>
                <w:rtl/>
              </w:rPr>
            </w:pPr>
            <w:r w:rsidRPr="00420A91">
              <w:rPr>
                <w:rFonts w:ascii="Arial" w:hAnsi="Arial" w:cs="Arial"/>
                <w:szCs w:val="20"/>
                <w:rtl/>
              </w:rPr>
              <w:t>דיבידנדים שהתקבלו מחברות מוחזקות</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A07737" w:rsidRPr="00420A91" w:rsidTr="00966EE9">
        <w:tc>
          <w:tcPr>
            <w:tcW w:w="1361" w:type="dxa"/>
          </w:tcPr>
          <w:p w:rsidR="00A07737" w:rsidRPr="00420A91" w:rsidRDefault="00A07737" w:rsidP="00966EE9">
            <w:pPr>
              <w:pStyle w:val="10"/>
              <w:bidi/>
              <w:spacing w:before="80" w:line="240" w:lineRule="auto"/>
              <w:ind w:left="-57" w:right="-57"/>
              <w:rPr>
                <w:rFonts w:cs="Arial"/>
                <w:sz w:val="14"/>
                <w:szCs w:val="14"/>
                <w:rtl/>
              </w:rPr>
            </w:pPr>
          </w:p>
        </w:tc>
        <w:tc>
          <w:tcPr>
            <w:tcW w:w="4989" w:type="dxa"/>
            <w:vAlign w:val="bottom"/>
          </w:tcPr>
          <w:p w:rsidR="00A07737" w:rsidRPr="00420A91" w:rsidRDefault="00A07737" w:rsidP="006D0D37">
            <w:pPr>
              <w:spacing w:before="20" w:after="20" w:line="240" w:lineRule="auto"/>
              <w:ind w:left="113" w:hanging="113"/>
              <w:rPr>
                <w:rFonts w:ascii="Arial" w:hAnsi="Arial" w:cs="Arial"/>
                <w:szCs w:val="20"/>
                <w:rtl/>
              </w:rPr>
            </w:pPr>
            <w:r w:rsidRPr="00420A91">
              <w:rPr>
                <w:rFonts w:ascii="Arial" w:hAnsi="Arial" w:cs="Arial"/>
                <w:szCs w:val="20"/>
                <w:rtl/>
              </w:rPr>
              <w:t>דיבידנד</w:t>
            </w:r>
            <w:r w:rsidRPr="00420A91">
              <w:rPr>
                <w:rFonts w:ascii="Arial" w:hAnsi="Arial" w:cs="Arial" w:hint="cs"/>
                <w:szCs w:val="20"/>
                <w:rtl/>
              </w:rPr>
              <w:t>ים</w:t>
            </w:r>
            <w:r w:rsidRPr="00420A91">
              <w:rPr>
                <w:rFonts w:ascii="Arial" w:hAnsi="Arial" w:cs="Arial"/>
                <w:szCs w:val="20"/>
                <w:rtl/>
              </w:rPr>
              <w:t xml:space="preserve"> שהתקבל</w:t>
            </w:r>
            <w:r w:rsidRPr="00420A91">
              <w:rPr>
                <w:rFonts w:ascii="Arial" w:hAnsi="Arial" w:cs="Arial" w:hint="cs"/>
                <w:szCs w:val="20"/>
                <w:rtl/>
              </w:rPr>
              <w:t>ו</w:t>
            </w:r>
            <w:r w:rsidRPr="00420A91">
              <w:rPr>
                <w:rFonts w:ascii="Arial" w:hAnsi="Arial" w:cs="Arial"/>
                <w:szCs w:val="20"/>
                <w:rtl/>
              </w:rPr>
              <w:t xml:space="preserve"> מנכסים פיננסיים</w:t>
            </w:r>
          </w:p>
        </w:tc>
        <w:tc>
          <w:tcPr>
            <w:tcW w:w="1361" w:type="dxa"/>
            <w:vAlign w:val="bottom"/>
          </w:tcPr>
          <w:p w:rsidR="00A07737" w:rsidRPr="00420A91" w:rsidRDefault="00A07737" w:rsidP="00966EE9">
            <w:pPr>
              <w:spacing w:line="240" w:lineRule="auto"/>
              <w:ind w:left="170" w:right="170"/>
              <w:jc w:val="center"/>
              <w:rPr>
                <w:rFonts w:ascii="Arial" w:hAnsi="Arial" w:cs="Arial"/>
                <w:szCs w:val="20"/>
                <w:rtl/>
              </w:rPr>
            </w:pPr>
          </w:p>
        </w:tc>
        <w:tc>
          <w:tcPr>
            <w:tcW w:w="1361" w:type="dxa"/>
            <w:vAlign w:val="bottom"/>
          </w:tcPr>
          <w:p w:rsidR="00A07737" w:rsidRPr="00420A91" w:rsidRDefault="00A07737" w:rsidP="00966EE9">
            <w:pPr>
              <w:spacing w:line="240" w:lineRule="auto"/>
              <w:ind w:left="170" w:right="170"/>
              <w:jc w:val="center"/>
              <w:rPr>
                <w:rFonts w:ascii="Arial" w:hAnsi="Arial" w:cs="Arial"/>
                <w:szCs w:val="20"/>
                <w:rtl/>
              </w:rPr>
            </w:pPr>
          </w:p>
        </w:tc>
        <w:tc>
          <w:tcPr>
            <w:tcW w:w="1361" w:type="dxa"/>
            <w:vAlign w:val="bottom"/>
          </w:tcPr>
          <w:p w:rsidR="00A07737" w:rsidRPr="00420A91" w:rsidRDefault="00A07737" w:rsidP="00966EE9">
            <w:pP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0"/>
              <w:bidi/>
              <w:spacing w:before="80" w:line="240" w:lineRule="auto"/>
              <w:ind w:left="-57" w:right="-57"/>
              <w:rPr>
                <w:rFonts w:cs="Arial"/>
                <w:sz w:val="14"/>
                <w:szCs w:val="14"/>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רכישת נכסים פיננסיים זמינים למכירה</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0"/>
              <w:bidi/>
              <w:spacing w:before="80" w:line="240" w:lineRule="auto"/>
              <w:ind w:left="-57" w:right="-57"/>
              <w:rPr>
                <w:rFonts w:cs="Arial"/>
                <w:sz w:val="14"/>
                <w:szCs w:val="14"/>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תמורה ממימוש נכסים פיננסיים זמינים למכירה</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0"/>
              <w:bidi/>
              <w:spacing w:before="80" w:line="240" w:lineRule="auto"/>
              <w:ind w:left="-57" w:right="-57"/>
              <w:rPr>
                <w:rFonts w:cs="Arial"/>
                <w:sz w:val="14"/>
                <w:szCs w:val="14"/>
                <w:rtl/>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רכישת השקעות מוחזקות לפדיון</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0"/>
              <w:bidi/>
              <w:spacing w:before="80" w:line="240" w:lineRule="auto"/>
              <w:ind w:left="-57" w:right="-57"/>
              <w:rPr>
                <w:rFonts w:cs="Arial"/>
                <w:sz w:val="14"/>
                <w:szCs w:val="14"/>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תמורה מהשקעות מוחזקות לפדיון</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0"/>
              <w:bidi/>
              <w:spacing w:before="80" w:line="240" w:lineRule="auto"/>
              <w:ind w:left="-57" w:right="-57"/>
              <w:rPr>
                <w:rFonts w:cs="Arial"/>
                <w:sz w:val="14"/>
                <w:szCs w:val="14"/>
                <w:rtl/>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השקעה בהלוואות ובפיקדונות לזמן ארוך</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0"/>
              <w:bidi/>
              <w:spacing w:before="80" w:line="240" w:lineRule="auto"/>
              <w:ind w:left="-57" w:right="-57"/>
              <w:rPr>
                <w:rFonts w:cs="Arial"/>
                <w:sz w:val="14"/>
                <w:szCs w:val="14"/>
                <w:rtl/>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גביית הלוואות ופיקדונות לזמן ארוך</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0"/>
              <w:bidi/>
              <w:spacing w:before="80" w:line="240" w:lineRule="auto"/>
              <w:ind w:left="-57" w:right="-57"/>
              <w:rPr>
                <w:rFonts w:cs="Arial"/>
                <w:sz w:val="14"/>
                <w:szCs w:val="14"/>
                <w:rtl/>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משיכת פיקדונות לזמן ארוך</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0"/>
              <w:bidi/>
              <w:spacing w:before="80" w:line="240" w:lineRule="auto"/>
              <w:ind w:left="-57" w:right="-57"/>
              <w:rPr>
                <w:rFonts w:cs="Arial"/>
                <w:sz w:val="14"/>
                <w:szCs w:val="14"/>
                <w:rtl/>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תמורה ממימוש (מרכישת) נכסים פיננסיים הנמדדים בשווי הוגן דרך רווח או הפסד, נטו</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0"/>
              <w:bidi/>
              <w:spacing w:before="80" w:line="240" w:lineRule="auto"/>
              <w:ind w:left="-57" w:right="-57"/>
              <w:rPr>
                <w:rFonts w:cs="Arial"/>
                <w:sz w:val="14"/>
                <w:szCs w:val="14"/>
                <w:rtl/>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הלוואות ופיקדונות לזמן קצר, נטו</w:t>
            </w: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ab"/>
              <w:spacing w:before="80"/>
              <w:ind w:left="-57" w:right="-57"/>
              <w:rPr>
                <w:rFonts w:ascii="Arial" w:hAnsi="Arial" w:cs="Arial"/>
                <w:sz w:val="14"/>
                <w:szCs w:val="14"/>
                <w:rtl/>
              </w:rPr>
            </w:pPr>
          </w:p>
        </w:tc>
        <w:tc>
          <w:tcPr>
            <w:tcW w:w="4989" w:type="dxa"/>
            <w:vAlign w:val="bottom"/>
          </w:tcPr>
          <w:p w:rsidR="00EA5D07" w:rsidRPr="00420A91" w:rsidRDefault="00EA5D07" w:rsidP="00EA5D07">
            <w:pPr>
              <w:spacing w:before="20" w:after="20" w:line="240" w:lineRule="auto"/>
              <w:ind w:left="340" w:hanging="113"/>
              <w:rPr>
                <w:rFonts w:ascii="Arial" w:hAnsi="Arial" w:cs="Arial"/>
                <w:b/>
                <w:bCs/>
                <w:szCs w:val="20"/>
                <w:rtl/>
              </w:rPr>
            </w:pP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ab"/>
              <w:spacing w:before="80"/>
              <w:ind w:left="-57" w:right="-57"/>
              <w:rPr>
                <w:rFonts w:ascii="Arial" w:hAnsi="Arial" w:cs="Arial"/>
                <w:sz w:val="14"/>
                <w:szCs w:val="14"/>
                <w:rtl/>
              </w:rPr>
            </w:pPr>
          </w:p>
        </w:tc>
        <w:tc>
          <w:tcPr>
            <w:tcW w:w="4989" w:type="dxa"/>
            <w:vAlign w:val="bottom"/>
          </w:tcPr>
          <w:p w:rsidR="00EA5D07" w:rsidRPr="00420A91" w:rsidRDefault="00EA5D07" w:rsidP="00AA61DF">
            <w:pPr>
              <w:keepLines w:val="0"/>
              <w:widowControl w:val="0"/>
              <w:spacing w:before="20" w:after="20" w:line="240" w:lineRule="auto"/>
              <w:ind w:left="113" w:hanging="113"/>
              <w:rPr>
                <w:rFonts w:ascii="Arial" w:hAnsi="Arial" w:cs="Arial"/>
                <w:b/>
                <w:bCs/>
                <w:szCs w:val="20"/>
                <w:rtl/>
              </w:rPr>
            </w:pPr>
            <w:r w:rsidRPr="00420A91">
              <w:rPr>
                <w:rFonts w:ascii="Arial" w:hAnsi="Arial" w:cs="Arial"/>
                <w:b/>
                <w:bCs/>
                <w:szCs w:val="20"/>
                <w:rtl/>
              </w:rPr>
              <w:t>מזומנים נטו מפעילות השקעה בגין עסקאות עם חברות מאוחדות</w:t>
            </w: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ab"/>
              <w:spacing w:before="80"/>
              <w:ind w:left="-57" w:right="-57"/>
              <w:rPr>
                <w:rFonts w:ascii="Arial" w:hAnsi="Arial" w:cs="Arial"/>
                <w:sz w:val="14"/>
                <w:szCs w:val="14"/>
                <w:rtl/>
              </w:rPr>
            </w:pPr>
          </w:p>
        </w:tc>
        <w:tc>
          <w:tcPr>
            <w:tcW w:w="4989" w:type="dxa"/>
            <w:vAlign w:val="bottom"/>
          </w:tcPr>
          <w:p w:rsidR="00EA5D07" w:rsidRPr="00420A91" w:rsidRDefault="00EA5D07" w:rsidP="00AA61DF">
            <w:pPr>
              <w:pStyle w:val="ab"/>
              <w:spacing w:before="20" w:after="20"/>
              <w:ind w:left="340" w:hanging="113"/>
              <w:rPr>
                <w:rFonts w:ascii="Arial" w:hAnsi="Arial" w:cs="Arial"/>
                <w:sz w:val="20"/>
                <w:szCs w:val="20"/>
                <w:rtl/>
              </w:rPr>
            </w:pPr>
            <w:r w:rsidRPr="00420A91">
              <w:rPr>
                <w:rFonts w:ascii="Arial" w:hAnsi="Arial" w:cs="Arial"/>
                <w:szCs w:val="20"/>
                <w:rtl/>
              </w:rPr>
              <w:t xml:space="preserve">מזומנים נטו מפעילות </w:t>
            </w:r>
            <w:r w:rsidRPr="00420A91">
              <w:rPr>
                <w:rFonts w:ascii="Arial" w:hAnsi="Arial" w:cs="Arial"/>
                <w:sz w:val="20"/>
                <w:szCs w:val="20"/>
                <w:rtl/>
              </w:rPr>
              <w:t>השקעה</w:t>
            </w: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ab"/>
              <w:spacing w:before="80"/>
              <w:ind w:left="-57" w:right="-57"/>
              <w:rPr>
                <w:rFonts w:ascii="Arial" w:hAnsi="Arial" w:cs="Arial"/>
                <w:sz w:val="14"/>
                <w:szCs w:val="14"/>
                <w:rtl/>
              </w:rPr>
            </w:pPr>
          </w:p>
        </w:tc>
        <w:tc>
          <w:tcPr>
            <w:tcW w:w="4989" w:type="dxa"/>
            <w:vAlign w:val="bottom"/>
          </w:tcPr>
          <w:p w:rsidR="00EA5D07" w:rsidRPr="00420A91" w:rsidRDefault="00EA5D07" w:rsidP="00EA5D07">
            <w:pPr>
              <w:pStyle w:val="ab"/>
              <w:bidi w:val="0"/>
              <w:spacing w:line="60" w:lineRule="exact"/>
              <w:ind w:left="233" w:hanging="131"/>
              <w:rPr>
                <w:rFonts w:ascii="Arial" w:hAnsi="Arial" w:cs="Arial"/>
                <w:sz w:val="20"/>
                <w:szCs w:val="20"/>
                <w:rtl/>
              </w:rPr>
            </w:pPr>
          </w:p>
        </w:tc>
        <w:tc>
          <w:tcPr>
            <w:tcW w:w="1361" w:type="dxa"/>
            <w:tcBorders>
              <w:top w:val="nil"/>
              <w:bottom w:val="nil"/>
            </w:tcBorders>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spacing w:line="240" w:lineRule="auto"/>
              <w:ind w:left="170" w:right="170"/>
              <w:jc w:val="center"/>
              <w:rPr>
                <w:rFonts w:ascii="Arial" w:hAnsi="Arial" w:cs="Arial"/>
                <w:szCs w:val="20"/>
                <w:rtl/>
              </w:rPr>
            </w:pPr>
          </w:p>
        </w:tc>
      </w:tr>
    </w:tbl>
    <w:p w:rsidR="00EA5D07" w:rsidRPr="00420A91" w:rsidRDefault="00EA5D07" w:rsidP="00EA5D07">
      <w:pPr>
        <w:spacing w:line="240" w:lineRule="auto"/>
        <w:ind w:left="1361"/>
        <w:rPr>
          <w:rFonts w:ascii="Arial" w:hAnsi="Arial" w:cs="Arial"/>
          <w:b/>
          <w:bCs/>
          <w:szCs w:val="20"/>
          <w:rtl/>
        </w:rPr>
      </w:pPr>
    </w:p>
    <w:p w:rsidR="00EA5D07" w:rsidRPr="00420A91" w:rsidRDefault="00EA5D07" w:rsidP="00EA5D07">
      <w:pPr>
        <w:spacing w:line="240" w:lineRule="auto"/>
        <w:ind w:left="1361"/>
        <w:rPr>
          <w:rFonts w:ascii="Arial" w:hAnsi="Arial" w:cs="Arial"/>
          <w:b/>
          <w:bCs/>
          <w:szCs w:val="20"/>
          <w:rtl/>
        </w:rPr>
      </w:pPr>
      <w:r w:rsidRPr="00420A91">
        <w:rPr>
          <w:rFonts w:ascii="Arial" w:hAnsi="Arial" w:cs="Arial"/>
          <w:b/>
          <w:bCs/>
          <w:szCs w:val="20"/>
          <w:rtl/>
        </w:rPr>
        <w:t>המידע המהותי הנוסף המצורף מהווה חלק בלתי נפרד מהמידע הכספי הנפרד.</w:t>
      </w:r>
      <w:r w:rsidRPr="00420A91">
        <w:rPr>
          <w:rFonts w:ascii="Arial" w:hAnsi="Arial" w:cs="Arial"/>
          <w:b/>
          <w:bCs/>
          <w:szCs w:val="20"/>
          <w:rtl/>
        </w:rPr>
        <w:br w:type="page"/>
      </w:r>
    </w:p>
    <w:p w:rsidR="00EA5D07" w:rsidRPr="00420A91" w:rsidRDefault="00EA5D07" w:rsidP="00EA5D07">
      <w:pPr>
        <w:ind w:left="1361"/>
        <w:rPr>
          <w:rFonts w:ascii="Arial" w:hAnsi="Arial" w:cs="Arial"/>
          <w:b/>
          <w:bCs/>
          <w:szCs w:val="20"/>
          <w:rtl/>
        </w:rPr>
      </w:pPr>
      <w:r w:rsidRPr="00420A91">
        <w:rPr>
          <w:rFonts w:ascii="Arial" w:hAnsi="Arial" w:cs="Arial"/>
          <w:b/>
          <w:bCs/>
          <w:szCs w:val="20"/>
          <w:u w:val="single"/>
          <w:rtl/>
        </w:rPr>
        <w:t>חברה מדווחת לדוגמה בע"מ</w:t>
      </w:r>
    </w:p>
    <w:p w:rsidR="00EA5D07" w:rsidRPr="00420A91" w:rsidRDefault="00EA5D07" w:rsidP="00EA5D07">
      <w:pPr>
        <w:ind w:left="1361"/>
        <w:rPr>
          <w:rFonts w:ascii="Arial" w:hAnsi="Arial" w:cs="Arial"/>
          <w:b/>
          <w:bCs/>
          <w:szCs w:val="20"/>
          <w:rtl/>
        </w:rPr>
      </w:pPr>
      <w:r w:rsidRPr="00420A91">
        <w:rPr>
          <w:rFonts w:ascii="Arial" w:hAnsi="Arial" w:cs="Arial"/>
          <w:b/>
          <w:bCs/>
          <w:szCs w:val="20"/>
          <w:u w:val="single"/>
          <w:rtl/>
        </w:rPr>
        <w:t>סכומי תזרימי המזומנים המיוחסים לחברה עצמה כחברה אם (באלפי ש"ח)</w:t>
      </w:r>
    </w:p>
    <w:p w:rsidR="00EA5D07" w:rsidRPr="00420A91" w:rsidRDefault="00EA5D07" w:rsidP="00EA5D07">
      <w:pPr>
        <w:spacing w:line="240" w:lineRule="auto"/>
        <w:ind w:left="1361"/>
        <w:rPr>
          <w:rFonts w:ascii="Arial" w:hAnsi="Arial" w:cs="Arial"/>
          <w:szCs w:val="20"/>
          <w:rtl/>
        </w:rPr>
      </w:pPr>
    </w:p>
    <w:tbl>
      <w:tblPr>
        <w:bidiVisual/>
        <w:tblW w:w="10433" w:type="dxa"/>
        <w:tblBorders>
          <w:top w:val="single" w:sz="4" w:space="0" w:color="auto"/>
        </w:tblBorders>
        <w:tblLayout w:type="fixed"/>
        <w:tblCellMar>
          <w:left w:w="113" w:type="dxa"/>
          <w:right w:w="113" w:type="dxa"/>
        </w:tblCellMar>
        <w:tblLook w:val="0000" w:firstRow="0" w:lastRow="0" w:firstColumn="0" w:lastColumn="0" w:noHBand="0" w:noVBand="0"/>
      </w:tblPr>
      <w:tblGrid>
        <w:gridCol w:w="1361"/>
        <w:gridCol w:w="4989"/>
        <w:gridCol w:w="1361"/>
        <w:gridCol w:w="1361"/>
        <w:gridCol w:w="1361"/>
      </w:tblGrid>
      <w:tr w:rsidR="00EA5D07" w:rsidRPr="00420A91" w:rsidTr="000B5217">
        <w:tc>
          <w:tcPr>
            <w:tcW w:w="1361" w:type="dxa"/>
            <w:tcBorders>
              <w:top w:val="nil"/>
              <w:bottom w:val="nil"/>
              <w:right w:val="nil"/>
            </w:tcBorders>
          </w:tcPr>
          <w:p w:rsidR="00EA5D07" w:rsidRPr="00420A91" w:rsidRDefault="00EA5D07" w:rsidP="00EA5D07">
            <w:pPr>
              <w:spacing w:before="80" w:line="240" w:lineRule="auto"/>
              <w:ind w:left="-57"/>
              <w:rPr>
                <w:rFonts w:ascii="Arial" w:hAnsi="Arial" w:cs="Arial"/>
                <w:b/>
                <w:bCs/>
                <w:sz w:val="14"/>
                <w:szCs w:val="14"/>
                <w:rtl/>
              </w:rPr>
            </w:pPr>
          </w:p>
        </w:tc>
        <w:tc>
          <w:tcPr>
            <w:tcW w:w="4989" w:type="dxa"/>
            <w:tcBorders>
              <w:top w:val="nil"/>
              <w:bottom w:val="nil"/>
              <w:right w:val="nil"/>
            </w:tcBorders>
            <w:vAlign w:val="bottom"/>
          </w:tcPr>
          <w:p w:rsidR="00EA5D07" w:rsidRPr="00420A91" w:rsidRDefault="00EA5D07" w:rsidP="00EA5D07">
            <w:pPr>
              <w:spacing w:line="240" w:lineRule="auto"/>
              <w:rPr>
                <w:rFonts w:ascii="Arial" w:hAnsi="Arial" w:cs="Arial"/>
                <w:b/>
                <w:bCs/>
                <w:szCs w:val="20"/>
                <w:rtl/>
              </w:rPr>
            </w:pPr>
          </w:p>
        </w:tc>
        <w:tc>
          <w:tcPr>
            <w:tcW w:w="4083" w:type="dxa"/>
            <w:gridSpan w:val="3"/>
            <w:tcBorders>
              <w:top w:val="nil"/>
              <w:left w:val="nil"/>
              <w:bottom w:val="nil"/>
              <w:right w:val="nil"/>
            </w:tcBorders>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EA5D07" w:rsidRPr="00420A91" w:rsidTr="000B5217">
        <w:tc>
          <w:tcPr>
            <w:tcW w:w="1361" w:type="dxa"/>
            <w:tcBorders>
              <w:top w:val="nil"/>
              <w:bottom w:val="nil"/>
              <w:right w:val="nil"/>
            </w:tcBorders>
          </w:tcPr>
          <w:p w:rsidR="00EA5D07" w:rsidRPr="00420A91" w:rsidRDefault="00EA5D07" w:rsidP="00EA5D07">
            <w:pPr>
              <w:spacing w:before="80" w:line="240" w:lineRule="auto"/>
              <w:ind w:left="-57"/>
              <w:rPr>
                <w:rFonts w:ascii="Arial" w:hAnsi="Arial" w:cs="Arial"/>
                <w:b/>
                <w:bCs/>
                <w:sz w:val="14"/>
                <w:szCs w:val="14"/>
                <w:rtl/>
              </w:rPr>
            </w:pPr>
          </w:p>
        </w:tc>
        <w:tc>
          <w:tcPr>
            <w:tcW w:w="4989" w:type="dxa"/>
            <w:tcBorders>
              <w:top w:val="nil"/>
              <w:bottom w:val="nil"/>
              <w:right w:val="nil"/>
            </w:tcBorders>
            <w:vAlign w:val="bottom"/>
          </w:tcPr>
          <w:p w:rsidR="00EA5D07" w:rsidRPr="00420A91" w:rsidRDefault="00EA5D07" w:rsidP="00EA5D07">
            <w:pPr>
              <w:spacing w:line="240" w:lineRule="auto"/>
              <w:rPr>
                <w:rFonts w:ascii="Arial" w:hAnsi="Arial" w:cs="Arial"/>
                <w:b/>
                <w:bCs/>
                <w:szCs w:val="20"/>
                <w:rtl/>
              </w:rPr>
            </w:pPr>
          </w:p>
        </w:tc>
        <w:tc>
          <w:tcPr>
            <w:tcW w:w="1361" w:type="dxa"/>
            <w:tcBorders>
              <w:top w:val="nil"/>
              <w:left w:val="nil"/>
              <w:bottom w:val="nil"/>
              <w:right w:val="nil"/>
            </w:tcBorders>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tcBorders>
              <w:top w:val="nil"/>
              <w:left w:val="nil"/>
              <w:bottom w:val="nil"/>
              <w:right w:val="nil"/>
            </w:tcBorders>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tcBorders>
              <w:top w:val="nil"/>
              <w:left w:val="nil"/>
              <w:bottom w:val="nil"/>
              <w:right w:val="nil"/>
            </w:tcBorders>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EA5D07" w:rsidRPr="00420A91" w:rsidTr="000B5217">
        <w:tc>
          <w:tcPr>
            <w:tcW w:w="1361" w:type="dxa"/>
          </w:tcPr>
          <w:p w:rsidR="00EA5D07" w:rsidRPr="00420A91" w:rsidRDefault="00EA5D07" w:rsidP="00EA5D07">
            <w:pPr>
              <w:spacing w:before="80" w:line="240" w:lineRule="auto"/>
              <w:ind w:left="-57"/>
              <w:rPr>
                <w:rFonts w:ascii="Arial" w:hAnsi="Arial" w:cs="Arial"/>
                <w:b/>
                <w:bCs/>
                <w:sz w:val="14"/>
                <w:szCs w:val="14"/>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b/>
                <w:bCs/>
                <w:szCs w:val="20"/>
                <w:rtl/>
              </w:rPr>
              <w:t>תזרימי מזומנים מפעילות מימון</w:t>
            </w: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0B5217">
        <w:tc>
          <w:tcPr>
            <w:tcW w:w="1361" w:type="dxa"/>
          </w:tcPr>
          <w:p w:rsidR="00EA5D07" w:rsidRPr="00420A91" w:rsidRDefault="00EA5D07" w:rsidP="00EA5D07">
            <w:pPr>
              <w:pStyle w:val="10"/>
              <w:bidi/>
              <w:spacing w:before="80" w:line="240" w:lineRule="auto"/>
              <w:ind w:left="-57"/>
              <w:rPr>
                <w:rFonts w:cs="Arial"/>
                <w:sz w:val="14"/>
                <w:szCs w:val="14"/>
                <w:rtl/>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הנפקת הון (לאחר ניכוי הוצאות הנפקה)</w:t>
            </w: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0B5217">
        <w:tc>
          <w:tcPr>
            <w:tcW w:w="1361" w:type="dxa"/>
          </w:tcPr>
          <w:p w:rsidR="00EA5D07" w:rsidRPr="00420A91" w:rsidRDefault="00EA5D07" w:rsidP="00EA5D07">
            <w:pPr>
              <w:pStyle w:val="10"/>
              <w:bidi/>
              <w:spacing w:before="80" w:line="240" w:lineRule="auto"/>
              <w:ind w:left="-57"/>
              <w:rPr>
                <w:rFonts w:cs="Arial"/>
                <w:sz w:val="14"/>
                <w:szCs w:val="14"/>
                <w:rtl/>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קבלת תקבולים על חשבון מניות</w:t>
            </w: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0B5217">
        <w:tc>
          <w:tcPr>
            <w:tcW w:w="1361" w:type="dxa"/>
          </w:tcPr>
          <w:p w:rsidR="00EA5D07" w:rsidRPr="00420A91" w:rsidRDefault="00EA5D07" w:rsidP="00EA5D07">
            <w:pPr>
              <w:pStyle w:val="10"/>
              <w:bidi/>
              <w:spacing w:before="80" w:line="240" w:lineRule="auto"/>
              <w:ind w:left="-57"/>
              <w:rPr>
                <w:rFonts w:cs="Arial"/>
                <w:sz w:val="14"/>
                <w:szCs w:val="14"/>
                <w:rtl/>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רכישת מניות החברה על ידי החברה</w:t>
            </w: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0B5217">
        <w:tc>
          <w:tcPr>
            <w:tcW w:w="1361" w:type="dxa"/>
          </w:tcPr>
          <w:p w:rsidR="00EA5D07" w:rsidRPr="00420A91" w:rsidRDefault="00EA5D07" w:rsidP="00EA5D07">
            <w:pPr>
              <w:pStyle w:val="10"/>
              <w:bidi/>
              <w:spacing w:before="80" w:line="240" w:lineRule="auto"/>
              <w:ind w:left="-57"/>
              <w:rPr>
                <w:rFonts w:cs="Arial"/>
                <w:sz w:val="14"/>
                <w:szCs w:val="14"/>
                <w:rtl/>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מכירת מניות החברה על ידי החברה</w:t>
            </w: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0B5217">
        <w:tc>
          <w:tcPr>
            <w:tcW w:w="1361" w:type="dxa"/>
          </w:tcPr>
          <w:p w:rsidR="00EA5D07" w:rsidRPr="00420A91" w:rsidRDefault="00EA5D07" w:rsidP="00EA5D07">
            <w:pPr>
              <w:pStyle w:val="10"/>
              <w:bidi/>
              <w:spacing w:before="80" w:line="240" w:lineRule="auto"/>
              <w:ind w:left="-57"/>
              <w:rPr>
                <w:rFonts w:cs="Arial"/>
                <w:sz w:val="14"/>
                <w:szCs w:val="14"/>
                <w:rtl/>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רכישה נוספת של מניות חברה בת</w:t>
            </w: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0B5217">
        <w:tc>
          <w:tcPr>
            <w:tcW w:w="1361" w:type="dxa"/>
          </w:tcPr>
          <w:p w:rsidR="00EA5D07" w:rsidRPr="00420A91" w:rsidRDefault="00EA5D07" w:rsidP="00EA5D07">
            <w:pPr>
              <w:pStyle w:val="10"/>
              <w:bidi/>
              <w:spacing w:before="80" w:line="240" w:lineRule="auto"/>
              <w:ind w:left="-57"/>
              <w:rPr>
                <w:rFonts w:cs="Arial"/>
                <w:sz w:val="14"/>
                <w:szCs w:val="14"/>
                <w:rtl/>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מכירת מניות חברה בת ללא איבוד שליטה</w:t>
            </w: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r>
      <w:tr w:rsidR="00EC20AC" w:rsidRPr="00420A91" w:rsidTr="000B5217">
        <w:tc>
          <w:tcPr>
            <w:tcW w:w="1361" w:type="dxa"/>
          </w:tcPr>
          <w:p w:rsidR="00EC20AC" w:rsidRPr="00420A91" w:rsidRDefault="00EC20AC" w:rsidP="00EA5D07">
            <w:pPr>
              <w:pStyle w:val="10"/>
              <w:bidi/>
              <w:spacing w:before="80" w:line="240" w:lineRule="auto"/>
              <w:ind w:left="-57"/>
              <w:rPr>
                <w:rFonts w:cs="Arial"/>
                <w:sz w:val="14"/>
                <w:szCs w:val="14"/>
                <w:rtl/>
              </w:rPr>
            </w:pPr>
          </w:p>
        </w:tc>
        <w:tc>
          <w:tcPr>
            <w:tcW w:w="4989" w:type="dxa"/>
            <w:vAlign w:val="bottom"/>
          </w:tcPr>
          <w:p w:rsidR="00EC20AC" w:rsidRPr="00420A91" w:rsidRDefault="00EC20AC" w:rsidP="00EA5D07">
            <w:pPr>
              <w:spacing w:before="20" w:after="20" w:line="240" w:lineRule="auto"/>
              <w:ind w:left="113" w:hanging="113"/>
              <w:rPr>
                <w:rFonts w:ascii="Arial" w:hAnsi="Arial" w:cs="Arial"/>
                <w:szCs w:val="20"/>
                <w:rtl/>
              </w:rPr>
            </w:pPr>
            <w:r w:rsidRPr="00420A91">
              <w:rPr>
                <w:rFonts w:ascii="Arial" w:hAnsi="Arial" w:cs="Arial" w:hint="cs"/>
                <w:szCs w:val="20"/>
                <w:rtl/>
              </w:rPr>
              <w:t>הנפקת מניות בכורה ניתנות לפדיון</w:t>
            </w:r>
          </w:p>
        </w:tc>
        <w:tc>
          <w:tcPr>
            <w:tcW w:w="1361" w:type="dxa"/>
            <w:tcBorders>
              <w:top w:val="nil"/>
            </w:tcBorders>
          </w:tcPr>
          <w:p w:rsidR="00EC20AC" w:rsidRPr="00420A91" w:rsidRDefault="00EC20AC" w:rsidP="00EA5D07">
            <w:pPr>
              <w:spacing w:line="240" w:lineRule="auto"/>
              <w:ind w:left="170" w:right="170"/>
              <w:jc w:val="center"/>
              <w:rPr>
                <w:rFonts w:ascii="Arial" w:hAnsi="Arial" w:cs="Arial"/>
                <w:szCs w:val="20"/>
                <w:rtl/>
              </w:rPr>
            </w:pPr>
          </w:p>
        </w:tc>
        <w:tc>
          <w:tcPr>
            <w:tcW w:w="1361" w:type="dxa"/>
            <w:tcBorders>
              <w:top w:val="nil"/>
            </w:tcBorders>
          </w:tcPr>
          <w:p w:rsidR="00EC20AC" w:rsidRPr="00420A91" w:rsidRDefault="00EC20AC" w:rsidP="00EA5D07">
            <w:pPr>
              <w:spacing w:line="240" w:lineRule="auto"/>
              <w:ind w:left="170" w:right="170"/>
              <w:jc w:val="center"/>
              <w:rPr>
                <w:rFonts w:ascii="Arial" w:hAnsi="Arial" w:cs="Arial"/>
                <w:szCs w:val="20"/>
                <w:rtl/>
              </w:rPr>
            </w:pPr>
          </w:p>
        </w:tc>
        <w:tc>
          <w:tcPr>
            <w:tcW w:w="1361" w:type="dxa"/>
            <w:tcBorders>
              <w:top w:val="nil"/>
            </w:tcBorders>
          </w:tcPr>
          <w:p w:rsidR="00EC20AC" w:rsidRPr="00420A91" w:rsidRDefault="00EC20AC" w:rsidP="00EA5D07">
            <w:pPr>
              <w:spacing w:line="240" w:lineRule="auto"/>
              <w:ind w:left="170" w:right="170"/>
              <w:jc w:val="center"/>
              <w:rPr>
                <w:rFonts w:ascii="Arial" w:hAnsi="Arial" w:cs="Arial"/>
                <w:szCs w:val="20"/>
                <w:rtl/>
              </w:rPr>
            </w:pPr>
          </w:p>
        </w:tc>
      </w:tr>
      <w:tr w:rsidR="00EA5D07" w:rsidRPr="00420A91" w:rsidTr="000B5217">
        <w:tc>
          <w:tcPr>
            <w:tcW w:w="1361" w:type="dxa"/>
          </w:tcPr>
          <w:p w:rsidR="00EA5D07" w:rsidRPr="00420A91" w:rsidRDefault="00EA5D07" w:rsidP="00EA5D07">
            <w:pPr>
              <w:pStyle w:val="10"/>
              <w:bidi/>
              <w:spacing w:before="80" w:line="240" w:lineRule="auto"/>
              <w:ind w:left="-57"/>
              <w:rPr>
                <w:rFonts w:cs="Arial"/>
                <w:sz w:val="14"/>
                <w:szCs w:val="14"/>
                <w:rtl/>
              </w:rPr>
            </w:pPr>
          </w:p>
        </w:tc>
        <w:tc>
          <w:tcPr>
            <w:tcW w:w="4989" w:type="dxa"/>
            <w:vAlign w:val="bottom"/>
          </w:tcPr>
          <w:p w:rsidR="00EA5D07" w:rsidRPr="00420A91" w:rsidRDefault="00EA5D07" w:rsidP="00A130E4">
            <w:pPr>
              <w:spacing w:before="20" w:after="20" w:line="240" w:lineRule="auto"/>
              <w:ind w:left="113" w:hanging="113"/>
              <w:rPr>
                <w:rFonts w:ascii="Arial" w:hAnsi="Arial" w:cs="Arial"/>
                <w:szCs w:val="20"/>
                <w:rtl/>
              </w:rPr>
            </w:pPr>
            <w:r w:rsidRPr="00420A91">
              <w:rPr>
                <w:rFonts w:ascii="Arial" w:hAnsi="Arial" w:cs="Arial"/>
                <w:szCs w:val="20"/>
                <w:rtl/>
              </w:rPr>
              <w:t>דיבידנד</w:t>
            </w:r>
            <w:r w:rsidR="007234D0" w:rsidRPr="00420A91">
              <w:rPr>
                <w:rFonts w:ascii="Arial" w:hAnsi="Arial" w:cs="Arial" w:hint="cs"/>
                <w:szCs w:val="20"/>
                <w:rtl/>
              </w:rPr>
              <w:t>ים</w:t>
            </w:r>
            <w:r w:rsidRPr="00420A91">
              <w:rPr>
                <w:rFonts w:ascii="Arial" w:hAnsi="Arial" w:cs="Arial"/>
                <w:szCs w:val="20"/>
                <w:rtl/>
              </w:rPr>
              <w:t xml:space="preserve"> ששול</w:t>
            </w:r>
            <w:r w:rsidR="007234D0" w:rsidRPr="00420A91">
              <w:rPr>
                <w:rFonts w:ascii="Arial" w:hAnsi="Arial" w:cs="Arial" w:hint="cs"/>
                <w:szCs w:val="20"/>
                <w:rtl/>
              </w:rPr>
              <w:t>מו</w:t>
            </w: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0B5217">
        <w:tc>
          <w:tcPr>
            <w:tcW w:w="1361" w:type="dxa"/>
          </w:tcPr>
          <w:p w:rsidR="00EA5D07" w:rsidRPr="00420A91" w:rsidRDefault="00EA5D07" w:rsidP="00EA5D07">
            <w:pPr>
              <w:pStyle w:val="10"/>
              <w:bidi/>
              <w:spacing w:before="80" w:line="240" w:lineRule="auto"/>
              <w:ind w:left="-57"/>
              <w:rPr>
                <w:rFonts w:cs="Arial"/>
                <w:sz w:val="14"/>
                <w:szCs w:val="14"/>
                <w:rtl/>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תמורה ממימוש כתבי אופציה</w:t>
            </w: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0B5217">
        <w:tc>
          <w:tcPr>
            <w:tcW w:w="1361" w:type="dxa"/>
          </w:tcPr>
          <w:p w:rsidR="00EA5D07" w:rsidRPr="00420A91" w:rsidRDefault="00EA5D07" w:rsidP="00EA5D07">
            <w:pPr>
              <w:pStyle w:val="10"/>
              <w:bidi/>
              <w:spacing w:before="80" w:line="240" w:lineRule="auto"/>
              <w:ind w:left="-57"/>
              <w:rPr>
                <w:rFonts w:cs="Arial"/>
                <w:sz w:val="14"/>
                <w:szCs w:val="14"/>
                <w:rtl/>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מימוש אופציות לעובדים</w:t>
            </w: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0B5217">
        <w:tc>
          <w:tcPr>
            <w:tcW w:w="1361" w:type="dxa"/>
          </w:tcPr>
          <w:p w:rsidR="00EA5D07" w:rsidRPr="00420A91" w:rsidRDefault="00EA5D07" w:rsidP="00EA5D07">
            <w:pPr>
              <w:pStyle w:val="10"/>
              <w:bidi/>
              <w:spacing w:before="80" w:line="240" w:lineRule="auto"/>
              <w:ind w:left="-57"/>
              <w:rPr>
                <w:rFonts w:cs="Arial"/>
                <w:sz w:val="14"/>
                <w:szCs w:val="14"/>
                <w:rtl/>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הנפקת א</w:t>
            </w:r>
            <w:r w:rsidRPr="00420A91">
              <w:rPr>
                <w:rFonts w:ascii="Arial" w:hAnsi="Arial" w:cs="Arial" w:hint="cs"/>
                <w:szCs w:val="20"/>
                <w:rtl/>
              </w:rPr>
              <w:t>י</w:t>
            </w:r>
            <w:r w:rsidRPr="00420A91">
              <w:rPr>
                <w:rFonts w:ascii="Arial" w:hAnsi="Arial" w:cs="Arial"/>
                <w:szCs w:val="20"/>
                <w:rtl/>
              </w:rPr>
              <w:t>גרות חוב (לאחר ניכוי הוצאות הנפקה)</w:t>
            </w: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0B5217">
        <w:tc>
          <w:tcPr>
            <w:tcW w:w="1361" w:type="dxa"/>
          </w:tcPr>
          <w:p w:rsidR="00EA5D07" w:rsidRPr="00420A91" w:rsidRDefault="00EA5D07" w:rsidP="00EA5D07">
            <w:pPr>
              <w:pStyle w:val="10"/>
              <w:bidi/>
              <w:spacing w:before="80" w:line="240" w:lineRule="auto"/>
              <w:ind w:left="-57"/>
              <w:rPr>
                <w:rFonts w:cs="Arial"/>
                <w:sz w:val="14"/>
                <w:szCs w:val="14"/>
                <w:rtl/>
              </w:rPr>
            </w:pPr>
          </w:p>
        </w:tc>
        <w:tc>
          <w:tcPr>
            <w:tcW w:w="4989" w:type="dxa"/>
            <w:vAlign w:val="bottom"/>
          </w:tcPr>
          <w:p w:rsidR="00EA5D07" w:rsidRPr="00420A91" w:rsidRDefault="00EC20AC" w:rsidP="00EA5D07">
            <w:pPr>
              <w:spacing w:before="20" w:after="20" w:line="240" w:lineRule="auto"/>
              <w:ind w:left="113" w:hanging="113"/>
              <w:rPr>
                <w:rFonts w:ascii="Arial" w:hAnsi="Arial" w:cs="Arial"/>
                <w:szCs w:val="20"/>
                <w:rtl/>
              </w:rPr>
            </w:pPr>
            <w:r w:rsidRPr="00420A91">
              <w:rPr>
                <w:rFonts w:ascii="Arial" w:hAnsi="Arial" w:cs="Arial" w:hint="cs"/>
                <w:szCs w:val="20"/>
                <w:rtl/>
              </w:rPr>
              <w:t xml:space="preserve">פירעון </w:t>
            </w:r>
            <w:r w:rsidR="00EA5D07" w:rsidRPr="00420A91">
              <w:rPr>
                <w:rFonts w:ascii="Arial" w:hAnsi="Arial" w:cs="Arial"/>
                <w:szCs w:val="20"/>
                <w:rtl/>
              </w:rPr>
              <w:t>א</w:t>
            </w:r>
            <w:r w:rsidR="00EA5D07" w:rsidRPr="00420A91">
              <w:rPr>
                <w:rFonts w:ascii="Arial" w:hAnsi="Arial" w:cs="Arial" w:hint="cs"/>
                <w:szCs w:val="20"/>
                <w:rtl/>
              </w:rPr>
              <w:t>י</w:t>
            </w:r>
            <w:r w:rsidR="00EA5D07" w:rsidRPr="00420A91">
              <w:rPr>
                <w:rFonts w:ascii="Arial" w:hAnsi="Arial" w:cs="Arial"/>
                <w:szCs w:val="20"/>
                <w:rtl/>
              </w:rPr>
              <w:t>גרות חוב</w:t>
            </w: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0B5217">
        <w:tc>
          <w:tcPr>
            <w:tcW w:w="1361" w:type="dxa"/>
          </w:tcPr>
          <w:p w:rsidR="00EA5D07" w:rsidRPr="00420A91" w:rsidRDefault="00EA5D07" w:rsidP="00EA5D07">
            <w:pPr>
              <w:pStyle w:val="10"/>
              <w:bidi/>
              <w:spacing w:before="80" w:line="240" w:lineRule="auto"/>
              <w:ind w:left="-57"/>
              <w:rPr>
                <w:rFonts w:cs="Arial"/>
                <w:sz w:val="14"/>
                <w:szCs w:val="14"/>
                <w:rtl/>
              </w:rPr>
            </w:pPr>
          </w:p>
        </w:tc>
        <w:tc>
          <w:tcPr>
            <w:tcW w:w="4989" w:type="dxa"/>
            <w:vAlign w:val="bottom"/>
          </w:tcPr>
          <w:p w:rsidR="00EA5D07" w:rsidRPr="00420A91" w:rsidRDefault="00EC20AC" w:rsidP="00EA5D07">
            <w:pPr>
              <w:spacing w:before="20" w:after="20" w:line="240" w:lineRule="auto"/>
              <w:ind w:left="113" w:hanging="113"/>
              <w:rPr>
                <w:rFonts w:ascii="Arial" w:hAnsi="Arial" w:cs="Arial"/>
                <w:szCs w:val="20"/>
                <w:rtl/>
              </w:rPr>
            </w:pPr>
            <w:r w:rsidRPr="00420A91">
              <w:rPr>
                <w:rFonts w:ascii="Arial" w:hAnsi="Arial" w:cs="Arial" w:hint="cs"/>
                <w:szCs w:val="20"/>
                <w:rtl/>
              </w:rPr>
              <w:t xml:space="preserve">פירעון </w:t>
            </w:r>
            <w:r w:rsidR="00EA5D07" w:rsidRPr="00420A91">
              <w:rPr>
                <w:rFonts w:ascii="Arial" w:hAnsi="Arial" w:cs="Arial"/>
                <w:szCs w:val="20"/>
                <w:rtl/>
              </w:rPr>
              <w:t>מוקדם של א</w:t>
            </w:r>
            <w:r w:rsidR="00EA5D07" w:rsidRPr="00420A91">
              <w:rPr>
                <w:rFonts w:ascii="Arial" w:hAnsi="Arial" w:cs="Arial" w:hint="cs"/>
                <w:szCs w:val="20"/>
                <w:rtl/>
              </w:rPr>
              <w:t>י</w:t>
            </w:r>
            <w:r w:rsidR="00EA5D07" w:rsidRPr="00420A91">
              <w:rPr>
                <w:rFonts w:ascii="Arial" w:hAnsi="Arial" w:cs="Arial"/>
                <w:szCs w:val="20"/>
                <w:rtl/>
              </w:rPr>
              <w:t>גרות חוב</w:t>
            </w: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0B5217">
        <w:tc>
          <w:tcPr>
            <w:tcW w:w="1361" w:type="dxa"/>
          </w:tcPr>
          <w:p w:rsidR="00EA5D07" w:rsidRPr="00420A91" w:rsidRDefault="00EA5D07" w:rsidP="00EA5D07">
            <w:pPr>
              <w:pStyle w:val="10"/>
              <w:bidi/>
              <w:spacing w:before="80" w:line="240" w:lineRule="auto"/>
              <w:ind w:left="-57"/>
              <w:rPr>
                <w:rFonts w:cs="Arial"/>
                <w:sz w:val="14"/>
                <w:szCs w:val="14"/>
                <w:rtl/>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קבלת הלוואות לזמן ארוך מתאגידים בנקאיים</w:t>
            </w:r>
            <w:r w:rsidR="00EC20AC" w:rsidRPr="00420A91">
              <w:rPr>
                <w:rFonts w:ascii="Arial" w:hAnsi="Arial" w:cs="Arial" w:hint="cs"/>
                <w:szCs w:val="20"/>
                <w:rtl/>
              </w:rPr>
              <w:t xml:space="preserve"> ומאחרים</w:t>
            </w: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0B5217">
        <w:tc>
          <w:tcPr>
            <w:tcW w:w="1361" w:type="dxa"/>
          </w:tcPr>
          <w:p w:rsidR="00EA5D07" w:rsidRPr="00420A91" w:rsidRDefault="00EA5D07" w:rsidP="00EA5D07">
            <w:pPr>
              <w:pStyle w:val="10"/>
              <w:bidi/>
              <w:spacing w:before="80" w:line="240" w:lineRule="auto"/>
              <w:ind w:left="-57"/>
              <w:rPr>
                <w:rFonts w:cs="Arial"/>
                <w:sz w:val="14"/>
                <w:szCs w:val="14"/>
                <w:rtl/>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פירעון הלוואות לזמן ארוך מתאגידים בנקאיים</w:t>
            </w:r>
            <w:r w:rsidR="00EC20AC" w:rsidRPr="00420A91">
              <w:rPr>
                <w:rFonts w:ascii="Arial" w:hAnsi="Arial" w:cs="Arial" w:hint="cs"/>
                <w:szCs w:val="20"/>
                <w:rtl/>
              </w:rPr>
              <w:t xml:space="preserve"> ומאחרים</w:t>
            </w: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r>
      <w:tr w:rsidR="004F2E71" w:rsidRPr="00420A91" w:rsidTr="004F2E71">
        <w:tc>
          <w:tcPr>
            <w:tcW w:w="1361" w:type="dxa"/>
          </w:tcPr>
          <w:p w:rsidR="004F2E71" w:rsidRPr="00420A91" w:rsidRDefault="004F2E71" w:rsidP="00FB2D05">
            <w:pPr>
              <w:pStyle w:val="10"/>
              <w:bidi/>
              <w:spacing w:before="80" w:line="240" w:lineRule="auto"/>
              <w:ind w:left="-57"/>
              <w:rPr>
                <w:rFonts w:cs="Arial"/>
                <w:sz w:val="14"/>
                <w:szCs w:val="14"/>
                <w:rtl/>
              </w:rPr>
            </w:pPr>
          </w:p>
        </w:tc>
        <w:tc>
          <w:tcPr>
            <w:tcW w:w="4989" w:type="dxa"/>
            <w:vAlign w:val="bottom"/>
          </w:tcPr>
          <w:p w:rsidR="004F2E71" w:rsidRPr="00420A91" w:rsidRDefault="004F2E71" w:rsidP="004F2E71">
            <w:pPr>
              <w:spacing w:before="20" w:after="20" w:line="240" w:lineRule="auto"/>
              <w:ind w:left="113" w:hanging="113"/>
              <w:rPr>
                <w:rFonts w:ascii="Arial" w:hAnsi="Arial" w:cs="Arial"/>
                <w:szCs w:val="20"/>
                <w:rtl/>
              </w:rPr>
            </w:pPr>
            <w:r w:rsidRPr="00420A91">
              <w:rPr>
                <w:rFonts w:ascii="Arial" w:hAnsi="Arial" w:cs="Arial"/>
                <w:szCs w:val="20"/>
                <w:rtl/>
              </w:rPr>
              <w:t xml:space="preserve">אשראי </w:t>
            </w:r>
            <w:r w:rsidRPr="00420A91">
              <w:rPr>
                <w:rFonts w:ascii="Arial" w:hAnsi="Arial" w:cs="Arial" w:hint="cs"/>
                <w:szCs w:val="20"/>
                <w:rtl/>
              </w:rPr>
              <w:t xml:space="preserve">לזמן קצר </w:t>
            </w:r>
            <w:r w:rsidRPr="00420A91">
              <w:rPr>
                <w:rFonts w:ascii="Arial" w:hAnsi="Arial" w:cs="Arial"/>
                <w:szCs w:val="20"/>
                <w:rtl/>
              </w:rPr>
              <w:t>מתאגידים בנקאיים ומאחרים, נטו</w:t>
            </w:r>
          </w:p>
        </w:tc>
        <w:tc>
          <w:tcPr>
            <w:tcW w:w="1361" w:type="dxa"/>
            <w:tcBorders>
              <w:top w:val="nil"/>
            </w:tcBorders>
          </w:tcPr>
          <w:p w:rsidR="004F2E71" w:rsidRPr="00420A91" w:rsidRDefault="004F2E71" w:rsidP="00FB2D05">
            <w:pPr>
              <w:spacing w:line="240" w:lineRule="auto"/>
              <w:ind w:left="170" w:right="170"/>
              <w:jc w:val="center"/>
              <w:rPr>
                <w:rFonts w:ascii="Arial" w:hAnsi="Arial" w:cs="Arial"/>
                <w:szCs w:val="20"/>
                <w:rtl/>
              </w:rPr>
            </w:pPr>
          </w:p>
        </w:tc>
        <w:tc>
          <w:tcPr>
            <w:tcW w:w="1361" w:type="dxa"/>
            <w:tcBorders>
              <w:top w:val="nil"/>
            </w:tcBorders>
          </w:tcPr>
          <w:p w:rsidR="004F2E71" w:rsidRPr="00420A91" w:rsidRDefault="004F2E71" w:rsidP="00FB2D05">
            <w:pPr>
              <w:spacing w:line="240" w:lineRule="auto"/>
              <w:ind w:left="170" w:right="170"/>
              <w:jc w:val="center"/>
              <w:rPr>
                <w:rFonts w:ascii="Arial" w:hAnsi="Arial" w:cs="Arial"/>
                <w:szCs w:val="20"/>
                <w:rtl/>
              </w:rPr>
            </w:pPr>
          </w:p>
        </w:tc>
        <w:tc>
          <w:tcPr>
            <w:tcW w:w="1361" w:type="dxa"/>
            <w:tcBorders>
              <w:top w:val="nil"/>
            </w:tcBorders>
          </w:tcPr>
          <w:p w:rsidR="004F2E71" w:rsidRPr="00420A91" w:rsidRDefault="004F2E71" w:rsidP="00FB2D05">
            <w:pPr>
              <w:spacing w:line="240" w:lineRule="auto"/>
              <w:ind w:left="170" w:right="170"/>
              <w:jc w:val="center"/>
              <w:rPr>
                <w:rFonts w:ascii="Arial" w:hAnsi="Arial" w:cs="Arial"/>
                <w:szCs w:val="20"/>
                <w:rtl/>
              </w:rPr>
            </w:pPr>
          </w:p>
        </w:tc>
      </w:tr>
      <w:tr w:rsidR="00EA5D07" w:rsidRPr="00420A91" w:rsidTr="000B5217">
        <w:tc>
          <w:tcPr>
            <w:tcW w:w="1361" w:type="dxa"/>
          </w:tcPr>
          <w:p w:rsidR="00EA5D07" w:rsidRPr="00420A91" w:rsidRDefault="00EA5D07" w:rsidP="00EA5D07">
            <w:pPr>
              <w:pStyle w:val="10"/>
              <w:bidi/>
              <w:spacing w:before="80" w:line="240" w:lineRule="auto"/>
              <w:ind w:left="-57"/>
              <w:rPr>
                <w:rFonts w:cs="Arial"/>
                <w:sz w:val="14"/>
                <w:szCs w:val="14"/>
              </w:rPr>
            </w:pPr>
          </w:p>
        </w:tc>
        <w:tc>
          <w:tcPr>
            <w:tcW w:w="4989" w:type="dxa"/>
            <w:vAlign w:val="bottom"/>
          </w:tcPr>
          <w:p w:rsidR="00EA5D07" w:rsidRPr="00420A91" w:rsidRDefault="00EA5D07" w:rsidP="00EC20AC">
            <w:pPr>
              <w:spacing w:before="20" w:after="20" w:line="240" w:lineRule="auto"/>
              <w:ind w:left="113" w:hanging="113"/>
              <w:rPr>
                <w:rFonts w:ascii="Arial" w:hAnsi="Arial" w:cs="Arial"/>
                <w:szCs w:val="20"/>
                <w:rtl/>
              </w:rPr>
            </w:pPr>
            <w:r w:rsidRPr="00420A91">
              <w:rPr>
                <w:rFonts w:ascii="Arial" w:hAnsi="Arial" w:cs="Arial"/>
                <w:szCs w:val="20"/>
                <w:rtl/>
              </w:rPr>
              <w:t xml:space="preserve">פירעון </w:t>
            </w:r>
            <w:r w:rsidR="00EC20AC" w:rsidRPr="00420A91">
              <w:rPr>
                <w:rFonts w:ascii="Arial" w:hAnsi="Arial" w:cs="Arial" w:hint="cs"/>
                <w:szCs w:val="20"/>
                <w:rtl/>
              </w:rPr>
              <w:t xml:space="preserve">התחייבויות </w:t>
            </w:r>
            <w:r w:rsidRPr="00420A91">
              <w:rPr>
                <w:rFonts w:ascii="Arial" w:hAnsi="Arial" w:cs="Arial"/>
                <w:szCs w:val="20"/>
                <w:rtl/>
              </w:rPr>
              <w:t>ב</w:t>
            </w:r>
            <w:r w:rsidR="00EC20AC" w:rsidRPr="00420A91">
              <w:rPr>
                <w:rFonts w:ascii="Arial" w:hAnsi="Arial" w:cs="Arial" w:hint="cs"/>
                <w:szCs w:val="20"/>
                <w:rtl/>
              </w:rPr>
              <w:t xml:space="preserve">גין </w:t>
            </w:r>
            <w:r w:rsidRPr="00420A91">
              <w:rPr>
                <w:rFonts w:ascii="Arial" w:hAnsi="Arial" w:cs="Arial"/>
                <w:szCs w:val="20"/>
                <w:rtl/>
              </w:rPr>
              <w:t>חכירה מימונית</w:t>
            </w: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0B5217">
        <w:tc>
          <w:tcPr>
            <w:tcW w:w="1361" w:type="dxa"/>
          </w:tcPr>
          <w:p w:rsidR="00EA5D07" w:rsidRPr="00420A91" w:rsidRDefault="00EA5D07" w:rsidP="00EA5D07">
            <w:pPr>
              <w:pStyle w:val="10"/>
              <w:bidi/>
              <w:spacing w:before="80" w:line="240" w:lineRule="auto"/>
              <w:ind w:left="-57"/>
              <w:rPr>
                <w:rFonts w:cs="Arial"/>
                <w:sz w:val="14"/>
                <w:szCs w:val="14"/>
              </w:rPr>
            </w:pPr>
          </w:p>
        </w:tc>
        <w:tc>
          <w:tcPr>
            <w:tcW w:w="498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cs="Arial"/>
                <w:szCs w:val="20"/>
                <w:rtl/>
              </w:rPr>
              <w:t xml:space="preserve">קבלת מענק </w:t>
            </w:r>
            <w:r w:rsidRPr="00420A91">
              <w:rPr>
                <w:rFonts w:cs="Arial" w:hint="cs"/>
                <w:szCs w:val="20"/>
                <w:rtl/>
              </w:rPr>
              <w:t>מדען</w:t>
            </w: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0B5217">
        <w:tc>
          <w:tcPr>
            <w:tcW w:w="1361" w:type="dxa"/>
          </w:tcPr>
          <w:p w:rsidR="00EA5D07" w:rsidRPr="00420A91" w:rsidRDefault="00EA5D07" w:rsidP="00EA5D07">
            <w:pPr>
              <w:pStyle w:val="10"/>
              <w:bidi/>
              <w:spacing w:before="80" w:line="240" w:lineRule="auto"/>
              <w:ind w:left="-57"/>
              <w:rPr>
                <w:rFonts w:cs="Arial"/>
                <w:sz w:val="14"/>
                <w:szCs w:val="14"/>
                <w:rtl/>
              </w:rPr>
            </w:pPr>
          </w:p>
        </w:tc>
        <w:tc>
          <w:tcPr>
            <w:tcW w:w="4989" w:type="dxa"/>
            <w:vAlign w:val="bottom"/>
          </w:tcPr>
          <w:p w:rsidR="00EA5D07" w:rsidRPr="00420A91" w:rsidRDefault="00EA5D07" w:rsidP="00EA5D07">
            <w:pPr>
              <w:pStyle w:val="10"/>
              <w:bidi/>
              <w:spacing w:before="20" w:after="20" w:line="240" w:lineRule="auto"/>
              <w:ind w:left="113" w:hanging="113"/>
              <w:rPr>
                <w:rFonts w:cs="Arial"/>
                <w:sz w:val="20"/>
                <w:szCs w:val="20"/>
                <w:rtl/>
              </w:rPr>
            </w:pPr>
            <w:r w:rsidRPr="00420A91">
              <w:rPr>
                <w:rFonts w:cs="Arial"/>
                <w:sz w:val="20"/>
                <w:szCs w:val="20"/>
                <w:rtl/>
              </w:rPr>
              <w:t>השקעה בנגזרים</w:t>
            </w:r>
          </w:p>
        </w:tc>
        <w:tc>
          <w:tcPr>
            <w:tcW w:w="1361" w:type="dxa"/>
            <w:tcBorders>
              <w:top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tcBorders>
              <w:top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tcBorders>
              <w:top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0B5217">
        <w:tc>
          <w:tcPr>
            <w:tcW w:w="1361" w:type="dxa"/>
          </w:tcPr>
          <w:p w:rsidR="00EA5D07" w:rsidRPr="00420A91" w:rsidRDefault="00EA5D07" w:rsidP="00EA5D07">
            <w:pPr>
              <w:spacing w:before="80" w:line="240" w:lineRule="auto"/>
              <w:ind w:left="-57"/>
              <w:rPr>
                <w:rFonts w:ascii="Arial" w:hAnsi="Arial" w:cs="Arial"/>
                <w:b/>
                <w:bCs/>
                <w:sz w:val="14"/>
                <w:szCs w:val="14"/>
                <w:rtl/>
              </w:rPr>
            </w:pPr>
          </w:p>
        </w:tc>
        <w:tc>
          <w:tcPr>
            <w:tcW w:w="4989" w:type="dxa"/>
            <w:vAlign w:val="bottom"/>
          </w:tcPr>
          <w:p w:rsidR="00EA5D07" w:rsidRPr="00420A91" w:rsidRDefault="00EA5D07" w:rsidP="00EA5D07">
            <w:pPr>
              <w:spacing w:before="20" w:after="20" w:line="240" w:lineRule="auto"/>
              <w:ind w:left="340" w:hanging="113"/>
              <w:rPr>
                <w:rFonts w:ascii="Arial" w:hAnsi="Arial" w:cs="Arial"/>
                <w:b/>
                <w:bCs/>
                <w:szCs w:val="20"/>
                <w:rtl/>
              </w:rPr>
            </w:pP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0B5217">
        <w:tc>
          <w:tcPr>
            <w:tcW w:w="1361" w:type="dxa"/>
          </w:tcPr>
          <w:p w:rsidR="00EA5D07" w:rsidRPr="00420A91" w:rsidRDefault="00EA5D07" w:rsidP="00EA5D07">
            <w:pPr>
              <w:spacing w:before="80" w:line="240" w:lineRule="auto"/>
              <w:ind w:left="-57"/>
              <w:rPr>
                <w:rFonts w:ascii="Arial" w:hAnsi="Arial" w:cs="Arial"/>
                <w:b/>
                <w:bCs/>
                <w:sz w:val="14"/>
                <w:szCs w:val="14"/>
                <w:rtl/>
              </w:rPr>
            </w:pPr>
          </w:p>
        </w:tc>
        <w:tc>
          <w:tcPr>
            <w:tcW w:w="4989" w:type="dxa"/>
            <w:vAlign w:val="bottom"/>
          </w:tcPr>
          <w:p w:rsidR="00EA5D07" w:rsidRPr="00420A91" w:rsidRDefault="00EA5D07" w:rsidP="00AA61DF">
            <w:pPr>
              <w:spacing w:before="20" w:after="20" w:line="240" w:lineRule="auto"/>
              <w:ind w:left="113" w:hanging="113"/>
              <w:rPr>
                <w:rFonts w:ascii="Arial" w:hAnsi="Arial" w:cs="Arial"/>
                <w:b/>
                <w:bCs/>
                <w:szCs w:val="20"/>
                <w:rtl/>
              </w:rPr>
            </w:pPr>
            <w:r w:rsidRPr="00420A91">
              <w:rPr>
                <w:rFonts w:ascii="Arial" w:hAnsi="Arial" w:cs="Arial"/>
                <w:b/>
                <w:bCs/>
                <w:szCs w:val="20"/>
                <w:rtl/>
              </w:rPr>
              <w:t>מזומנים נטו מפעילות מימון בגין עסקאות עם חברות מאוחדות</w:t>
            </w: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0B5217">
        <w:tc>
          <w:tcPr>
            <w:tcW w:w="1361" w:type="dxa"/>
          </w:tcPr>
          <w:p w:rsidR="00EA5D07" w:rsidRPr="00420A91" w:rsidRDefault="00EA5D07" w:rsidP="00EA5D07">
            <w:pPr>
              <w:spacing w:before="80" w:line="240" w:lineRule="auto"/>
              <w:ind w:left="-57"/>
              <w:rPr>
                <w:rFonts w:ascii="Arial" w:hAnsi="Arial" w:cs="Arial"/>
                <w:b/>
                <w:bCs/>
                <w:sz w:val="14"/>
                <w:szCs w:val="14"/>
                <w:rtl/>
              </w:rPr>
            </w:pPr>
          </w:p>
        </w:tc>
        <w:tc>
          <w:tcPr>
            <w:tcW w:w="4989" w:type="dxa"/>
            <w:vAlign w:val="bottom"/>
          </w:tcPr>
          <w:p w:rsidR="00EA5D07" w:rsidRPr="00420A91" w:rsidRDefault="00EA5D07" w:rsidP="00AA61DF">
            <w:pPr>
              <w:spacing w:before="20" w:after="20" w:line="240" w:lineRule="auto"/>
              <w:ind w:left="340" w:hanging="113"/>
              <w:rPr>
                <w:rFonts w:ascii="Arial" w:hAnsi="Arial" w:cs="Arial"/>
                <w:b/>
                <w:bCs/>
                <w:szCs w:val="20"/>
                <w:rtl/>
              </w:rPr>
            </w:pPr>
            <w:r w:rsidRPr="00420A91">
              <w:rPr>
                <w:rFonts w:ascii="Arial" w:hAnsi="Arial" w:cs="Arial"/>
                <w:b/>
                <w:bCs/>
                <w:szCs w:val="20"/>
                <w:rtl/>
              </w:rPr>
              <w:t>מזומנים נטו מפעילות מימון</w:t>
            </w: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0B5217">
        <w:tc>
          <w:tcPr>
            <w:tcW w:w="1361" w:type="dxa"/>
            <w:tcBorders>
              <w:top w:val="nil"/>
              <w:bottom w:val="nil"/>
            </w:tcBorders>
          </w:tcPr>
          <w:p w:rsidR="00EA5D07" w:rsidRPr="00420A91" w:rsidRDefault="00EA5D07" w:rsidP="00EA5D07">
            <w:pPr>
              <w:spacing w:before="80" w:line="240" w:lineRule="auto"/>
              <w:ind w:left="-57"/>
              <w:rPr>
                <w:rFonts w:ascii="Arial" w:hAnsi="Arial" w:cs="Arial"/>
                <w:b/>
                <w:bCs/>
                <w:sz w:val="14"/>
                <w:szCs w:val="14"/>
                <w:rtl/>
              </w:rPr>
            </w:pPr>
          </w:p>
        </w:tc>
        <w:tc>
          <w:tcPr>
            <w:tcW w:w="4989" w:type="dxa"/>
            <w:tcBorders>
              <w:top w:val="nil"/>
              <w:bottom w:val="nil"/>
            </w:tcBorders>
            <w:vAlign w:val="bottom"/>
          </w:tcPr>
          <w:p w:rsidR="00EA5D07" w:rsidRPr="00420A91" w:rsidRDefault="00EA5D07" w:rsidP="00EA5D07">
            <w:pPr>
              <w:spacing w:line="240" w:lineRule="auto"/>
              <w:ind w:left="113" w:hanging="113"/>
              <w:rPr>
                <w:rFonts w:ascii="Arial" w:hAnsi="Arial" w:cs="Arial"/>
                <w:szCs w:val="20"/>
                <w:rtl/>
              </w:rPr>
            </w:pPr>
          </w:p>
        </w:tc>
        <w:tc>
          <w:tcPr>
            <w:tcW w:w="1361" w:type="dxa"/>
            <w:tcBorders>
              <w:top w:val="nil"/>
              <w:bottom w:val="nil"/>
            </w:tcBorders>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0B5217">
        <w:tc>
          <w:tcPr>
            <w:tcW w:w="1361" w:type="dxa"/>
            <w:tcBorders>
              <w:top w:val="nil"/>
              <w:bottom w:val="nil"/>
            </w:tcBorders>
          </w:tcPr>
          <w:p w:rsidR="00EA5D07" w:rsidRPr="00420A91" w:rsidRDefault="00EA5D07" w:rsidP="00EA5D07">
            <w:pPr>
              <w:spacing w:before="80" w:line="240" w:lineRule="auto"/>
              <w:ind w:left="-57"/>
              <w:rPr>
                <w:rFonts w:ascii="Arial" w:hAnsi="Arial" w:cs="Arial"/>
                <w:b/>
                <w:bCs/>
                <w:sz w:val="14"/>
                <w:szCs w:val="14"/>
                <w:rtl/>
              </w:rPr>
            </w:pPr>
          </w:p>
        </w:tc>
        <w:tc>
          <w:tcPr>
            <w:tcW w:w="4989" w:type="dxa"/>
            <w:tcBorders>
              <w:top w:val="nil"/>
              <w:bottom w:val="nil"/>
            </w:tcBorders>
            <w:vAlign w:val="bottom"/>
          </w:tcPr>
          <w:p w:rsidR="00EA5D07" w:rsidRPr="00420A91" w:rsidRDefault="00EA5D07" w:rsidP="00EA5D07">
            <w:pPr>
              <w:spacing w:before="20" w:after="20" w:line="240" w:lineRule="auto"/>
              <w:ind w:left="340" w:hanging="113"/>
              <w:rPr>
                <w:rFonts w:ascii="Arial" w:hAnsi="Arial" w:cs="Arial"/>
                <w:b/>
                <w:bCs/>
                <w:szCs w:val="20"/>
                <w:rtl/>
              </w:rPr>
            </w:pPr>
            <w:r w:rsidRPr="00420A91">
              <w:rPr>
                <w:rFonts w:ascii="Arial" w:hAnsi="Arial" w:cs="Arial"/>
                <w:b/>
                <w:bCs/>
                <w:szCs w:val="20"/>
                <w:rtl/>
              </w:rPr>
              <w:t>עלייה (ירידה) במזומנים ושווי מזומנים</w:t>
            </w:r>
          </w:p>
        </w:tc>
        <w:tc>
          <w:tcPr>
            <w:tcW w:w="1361" w:type="dxa"/>
            <w:tcBorders>
              <w:top w:val="nil"/>
              <w:bottom w:val="nil"/>
            </w:tcBorders>
            <w:vAlign w:val="bottom"/>
          </w:tcPr>
          <w:p w:rsidR="00EA5D07" w:rsidRPr="00420A91" w:rsidRDefault="00EA5D07" w:rsidP="00EA5D07">
            <w:pPr>
              <w:pBdr>
                <w:bottom w:val="double" w:sz="4" w:space="1" w:color="auto"/>
              </w:pBd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pBdr>
                <w:bottom w:val="double" w:sz="4" w:space="1" w:color="auto"/>
              </w:pBd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pBdr>
                <w:bottom w:val="double" w:sz="4" w:space="1" w:color="auto"/>
              </w:pBdr>
              <w:spacing w:line="240" w:lineRule="auto"/>
              <w:ind w:left="170" w:right="170"/>
              <w:jc w:val="center"/>
              <w:rPr>
                <w:rFonts w:ascii="Arial" w:hAnsi="Arial" w:cs="Arial"/>
                <w:szCs w:val="20"/>
                <w:rtl/>
              </w:rPr>
            </w:pPr>
          </w:p>
        </w:tc>
      </w:tr>
      <w:tr w:rsidR="00EA5D07" w:rsidRPr="00420A91" w:rsidTr="000B5217">
        <w:tc>
          <w:tcPr>
            <w:tcW w:w="1361" w:type="dxa"/>
            <w:tcBorders>
              <w:top w:val="nil"/>
              <w:bottom w:val="nil"/>
            </w:tcBorders>
          </w:tcPr>
          <w:p w:rsidR="00EA5D07" w:rsidRPr="00420A91" w:rsidRDefault="00EA5D07" w:rsidP="00EA5D07">
            <w:pPr>
              <w:spacing w:before="80" w:line="240" w:lineRule="auto"/>
              <w:ind w:left="-57"/>
              <w:rPr>
                <w:rFonts w:ascii="Arial" w:hAnsi="Arial" w:cs="Arial"/>
                <w:b/>
                <w:bCs/>
                <w:sz w:val="14"/>
                <w:szCs w:val="14"/>
                <w:rtl/>
              </w:rPr>
            </w:pPr>
          </w:p>
        </w:tc>
        <w:tc>
          <w:tcPr>
            <w:tcW w:w="4989" w:type="dxa"/>
            <w:tcBorders>
              <w:top w:val="nil"/>
              <w:bottom w:val="nil"/>
            </w:tcBorders>
            <w:vAlign w:val="bottom"/>
          </w:tcPr>
          <w:p w:rsidR="00EA5D07" w:rsidRPr="00420A91" w:rsidRDefault="00EA5D07" w:rsidP="00EA5D07">
            <w:pPr>
              <w:spacing w:before="20" w:after="20" w:line="240" w:lineRule="auto"/>
              <w:ind w:left="113" w:hanging="113"/>
              <w:rPr>
                <w:rFonts w:ascii="Arial" w:hAnsi="Arial" w:cs="Arial"/>
                <w:b/>
                <w:bCs/>
                <w:szCs w:val="20"/>
                <w:rtl/>
              </w:rPr>
            </w:pPr>
            <w:r w:rsidRPr="00420A91">
              <w:rPr>
                <w:rFonts w:ascii="Arial" w:hAnsi="Arial" w:cs="Arial"/>
                <w:b/>
                <w:bCs/>
                <w:szCs w:val="20"/>
                <w:rtl/>
              </w:rPr>
              <w:t xml:space="preserve">יתרת מזומנים ושווי מזומנים לתחילת השנה </w:t>
            </w:r>
            <w:r w:rsidRPr="00420A91">
              <w:rPr>
                <w:rFonts w:ascii="Arial" w:hAnsi="Arial" w:cs="Arial"/>
                <w:szCs w:val="20"/>
                <w:rtl/>
              </w:rPr>
              <w:t>(1)</w:t>
            </w:r>
          </w:p>
        </w:tc>
        <w:tc>
          <w:tcPr>
            <w:tcW w:w="1361" w:type="dxa"/>
            <w:tcBorders>
              <w:top w:val="nil"/>
              <w:bottom w:val="nil"/>
            </w:tcBorders>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0B5217">
        <w:tc>
          <w:tcPr>
            <w:tcW w:w="1361" w:type="dxa"/>
          </w:tcPr>
          <w:p w:rsidR="00EA5D07" w:rsidRPr="00420A91" w:rsidRDefault="00EA5D07" w:rsidP="00EA5D07">
            <w:pPr>
              <w:spacing w:before="80" w:line="240" w:lineRule="auto"/>
              <w:ind w:left="-57"/>
              <w:rPr>
                <w:rFonts w:ascii="Arial" w:hAnsi="Arial" w:cs="Arial"/>
                <w:b/>
                <w:bCs/>
                <w:sz w:val="14"/>
                <w:szCs w:val="14"/>
                <w:rtl/>
              </w:rPr>
            </w:pPr>
          </w:p>
        </w:tc>
        <w:tc>
          <w:tcPr>
            <w:tcW w:w="4989" w:type="dxa"/>
            <w:vAlign w:val="bottom"/>
          </w:tcPr>
          <w:p w:rsidR="00EA5D07" w:rsidRPr="00420A91" w:rsidRDefault="00EA5D07" w:rsidP="00EA5D07">
            <w:pPr>
              <w:spacing w:before="20" w:after="20" w:line="240" w:lineRule="auto"/>
              <w:ind w:left="113" w:hanging="113"/>
              <w:rPr>
                <w:rFonts w:ascii="Arial" w:hAnsi="Arial" w:cs="Arial"/>
                <w:b/>
                <w:bCs/>
                <w:szCs w:val="20"/>
                <w:rtl/>
              </w:rPr>
            </w:pPr>
            <w:r w:rsidRPr="00420A91">
              <w:rPr>
                <w:rFonts w:ascii="Arial" w:hAnsi="Arial" w:cs="Arial"/>
                <w:b/>
                <w:bCs/>
                <w:szCs w:val="20"/>
                <w:rtl/>
              </w:rPr>
              <w:t>הפרשי תרגום בגין יתרות מזומנים ושווי מזומנים</w:t>
            </w: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0B5217">
        <w:tc>
          <w:tcPr>
            <w:tcW w:w="1361" w:type="dxa"/>
            <w:tcBorders>
              <w:top w:val="nil"/>
              <w:bottom w:val="nil"/>
            </w:tcBorders>
          </w:tcPr>
          <w:p w:rsidR="00EA5D07" w:rsidRPr="00420A91" w:rsidRDefault="00EA5D07" w:rsidP="00EA5D07">
            <w:pPr>
              <w:spacing w:before="80" w:line="240" w:lineRule="auto"/>
              <w:ind w:left="-57"/>
              <w:rPr>
                <w:rFonts w:ascii="Arial" w:hAnsi="Arial" w:cs="Arial"/>
                <w:b/>
                <w:bCs/>
                <w:sz w:val="14"/>
                <w:szCs w:val="14"/>
                <w:rtl/>
              </w:rPr>
            </w:pPr>
          </w:p>
        </w:tc>
        <w:tc>
          <w:tcPr>
            <w:tcW w:w="4989" w:type="dxa"/>
            <w:tcBorders>
              <w:top w:val="nil"/>
              <w:bottom w:val="nil"/>
            </w:tcBorders>
            <w:vAlign w:val="bottom"/>
          </w:tcPr>
          <w:p w:rsidR="00EA5D07" w:rsidRPr="00420A91" w:rsidRDefault="00EA5D07" w:rsidP="00EA5D07">
            <w:pPr>
              <w:spacing w:before="20" w:after="20" w:line="240" w:lineRule="auto"/>
              <w:ind w:left="340" w:hanging="113"/>
              <w:rPr>
                <w:rFonts w:ascii="Arial" w:hAnsi="Arial" w:cs="Arial"/>
                <w:b/>
                <w:bCs/>
                <w:szCs w:val="20"/>
                <w:rtl/>
              </w:rPr>
            </w:pPr>
            <w:r w:rsidRPr="00420A91">
              <w:rPr>
                <w:rFonts w:ascii="Arial" w:hAnsi="Arial" w:cs="Arial"/>
                <w:b/>
                <w:bCs/>
                <w:szCs w:val="20"/>
                <w:rtl/>
              </w:rPr>
              <w:t xml:space="preserve">יתרת מזומנים ושווי מזומנים לסוף השנה </w:t>
            </w:r>
            <w:r w:rsidRPr="00420A91">
              <w:rPr>
                <w:rFonts w:ascii="Arial" w:hAnsi="Arial" w:cs="Arial"/>
                <w:szCs w:val="20"/>
                <w:rtl/>
              </w:rPr>
              <w:t>(2)</w:t>
            </w: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0B5217">
        <w:tc>
          <w:tcPr>
            <w:tcW w:w="1361" w:type="dxa"/>
            <w:tcBorders>
              <w:top w:val="nil"/>
              <w:bottom w:val="nil"/>
            </w:tcBorders>
          </w:tcPr>
          <w:p w:rsidR="00EA5D07" w:rsidRPr="00420A91" w:rsidRDefault="00EA5D07" w:rsidP="00EA5D07">
            <w:pPr>
              <w:spacing w:before="80" w:line="240" w:lineRule="auto"/>
              <w:ind w:left="-57"/>
              <w:rPr>
                <w:rFonts w:ascii="Arial" w:hAnsi="Arial" w:cs="Arial"/>
                <w:sz w:val="14"/>
                <w:szCs w:val="14"/>
                <w:rtl/>
              </w:rPr>
            </w:pPr>
          </w:p>
        </w:tc>
        <w:tc>
          <w:tcPr>
            <w:tcW w:w="4989" w:type="dxa"/>
            <w:tcBorders>
              <w:top w:val="nil"/>
              <w:bottom w:val="nil"/>
            </w:tcBorders>
            <w:vAlign w:val="bottom"/>
          </w:tcPr>
          <w:p w:rsidR="00EA5D07" w:rsidRPr="00420A91" w:rsidRDefault="00EA5D07" w:rsidP="00EA5D07">
            <w:pPr>
              <w:spacing w:line="240" w:lineRule="auto"/>
              <w:ind w:left="113" w:hanging="113"/>
              <w:rPr>
                <w:rFonts w:ascii="Arial" w:hAnsi="Arial" w:cs="Arial"/>
                <w:szCs w:val="20"/>
                <w:rtl/>
              </w:rPr>
            </w:pPr>
          </w:p>
        </w:tc>
        <w:tc>
          <w:tcPr>
            <w:tcW w:w="1361" w:type="dxa"/>
            <w:tcBorders>
              <w:top w:val="nil"/>
              <w:bottom w:val="nil"/>
            </w:tcBorders>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0B5217">
        <w:tc>
          <w:tcPr>
            <w:tcW w:w="1361" w:type="dxa"/>
            <w:tcBorders>
              <w:top w:val="nil"/>
              <w:bottom w:val="nil"/>
            </w:tcBorders>
          </w:tcPr>
          <w:p w:rsidR="00EA5D07" w:rsidRPr="00420A91" w:rsidRDefault="00EA5D07" w:rsidP="00EA5D07">
            <w:pPr>
              <w:spacing w:before="80" w:line="240" w:lineRule="auto"/>
              <w:ind w:left="-57"/>
              <w:rPr>
                <w:rFonts w:ascii="Arial" w:hAnsi="Arial" w:cs="Arial"/>
                <w:b/>
                <w:bCs/>
                <w:sz w:val="14"/>
                <w:szCs w:val="14"/>
                <w:rtl/>
              </w:rPr>
            </w:pPr>
          </w:p>
        </w:tc>
        <w:tc>
          <w:tcPr>
            <w:tcW w:w="4989" w:type="dxa"/>
            <w:tcBorders>
              <w:top w:val="nil"/>
              <w:bottom w:val="nil"/>
            </w:tcBorders>
            <w:vAlign w:val="bottom"/>
          </w:tcPr>
          <w:p w:rsidR="00EA5D07" w:rsidRPr="00420A91" w:rsidRDefault="00EA5D07" w:rsidP="00EA5D07">
            <w:pPr>
              <w:tabs>
                <w:tab w:val="left" w:pos="454"/>
              </w:tabs>
              <w:spacing w:before="20" w:after="20" w:line="240" w:lineRule="auto"/>
              <w:ind w:left="567" w:hanging="567"/>
              <w:rPr>
                <w:rFonts w:ascii="Arial" w:hAnsi="Arial" w:cs="Arial"/>
                <w:szCs w:val="20"/>
                <w:rtl/>
              </w:rPr>
            </w:pPr>
            <w:r w:rsidRPr="00420A91">
              <w:rPr>
                <w:rFonts w:ascii="Arial" w:hAnsi="Arial" w:cs="Arial"/>
                <w:szCs w:val="20"/>
                <w:rtl/>
              </w:rPr>
              <w:t>(1)</w:t>
            </w:r>
            <w:r w:rsidRPr="00420A91">
              <w:rPr>
                <w:rFonts w:ascii="Arial" w:hAnsi="Arial" w:cs="Arial"/>
                <w:szCs w:val="20"/>
                <w:rtl/>
              </w:rPr>
              <w:tab/>
              <w:t>בקיזוז משיכת יתר לתחילת השנה</w:t>
            </w: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0B5217">
        <w:tc>
          <w:tcPr>
            <w:tcW w:w="1361" w:type="dxa"/>
            <w:tcBorders>
              <w:top w:val="nil"/>
              <w:bottom w:val="nil"/>
            </w:tcBorders>
          </w:tcPr>
          <w:p w:rsidR="00EA5D07" w:rsidRPr="00420A91" w:rsidRDefault="00EA5D07" w:rsidP="00EA5D07">
            <w:pPr>
              <w:spacing w:before="80" w:line="240" w:lineRule="auto"/>
              <w:ind w:left="-57"/>
              <w:rPr>
                <w:rFonts w:ascii="Arial" w:hAnsi="Arial" w:cs="Arial"/>
                <w:b/>
                <w:bCs/>
                <w:sz w:val="14"/>
                <w:szCs w:val="14"/>
                <w:rtl/>
              </w:rPr>
            </w:pPr>
          </w:p>
        </w:tc>
        <w:tc>
          <w:tcPr>
            <w:tcW w:w="4989" w:type="dxa"/>
            <w:tcBorders>
              <w:top w:val="nil"/>
              <w:bottom w:val="nil"/>
            </w:tcBorders>
            <w:vAlign w:val="bottom"/>
          </w:tcPr>
          <w:p w:rsidR="00EA5D07" w:rsidRPr="00420A91" w:rsidRDefault="00EA5D07" w:rsidP="00EA5D07">
            <w:pPr>
              <w:tabs>
                <w:tab w:val="left" w:pos="454"/>
              </w:tabs>
              <w:spacing w:before="20" w:after="20" w:line="240" w:lineRule="auto"/>
              <w:ind w:left="567" w:hanging="567"/>
              <w:rPr>
                <w:rFonts w:ascii="Arial" w:hAnsi="Arial" w:cs="Arial"/>
                <w:szCs w:val="20"/>
                <w:rtl/>
              </w:rPr>
            </w:pPr>
            <w:r w:rsidRPr="00420A91">
              <w:rPr>
                <w:rFonts w:ascii="Arial" w:hAnsi="Arial" w:cs="Arial"/>
                <w:szCs w:val="20"/>
                <w:rtl/>
              </w:rPr>
              <w:t>(2)</w:t>
            </w:r>
            <w:r w:rsidRPr="00420A91">
              <w:rPr>
                <w:rFonts w:ascii="Arial" w:hAnsi="Arial" w:cs="Arial"/>
                <w:szCs w:val="20"/>
                <w:rtl/>
              </w:rPr>
              <w:tab/>
              <w:t>בקיזוז משיכת יתר לסוף השנה</w:t>
            </w: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0B5217">
        <w:tc>
          <w:tcPr>
            <w:tcW w:w="1361" w:type="dxa"/>
            <w:tcBorders>
              <w:top w:val="nil"/>
              <w:bottom w:val="nil"/>
            </w:tcBorders>
          </w:tcPr>
          <w:p w:rsidR="00EA5D07" w:rsidRPr="00420A91" w:rsidRDefault="00EA5D07" w:rsidP="00EA5D07">
            <w:pPr>
              <w:spacing w:before="80" w:line="240" w:lineRule="auto"/>
              <w:ind w:left="-57"/>
              <w:rPr>
                <w:rFonts w:ascii="Arial" w:hAnsi="Arial" w:cs="Arial"/>
                <w:sz w:val="14"/>
                <w:szCs w:val="14"/>
                <w:rtl/>
              </w:rPr>
            </w:pPr>
          </w:p>
        </w:tc>
        <w:tc>
          <w:tcPr>
            <w:tcW w:w="4989" w:type="dxa"/>
            <w:tcBorders>
              <w:top w:val="nil"/>
              <w:bottom w:val="nil"/>
            </w:tcBorders>
            <w:vAlign w:val="bottom"/>
          </w:tcPr>
          <w:p w:rsidR="00EA5D07" w:rsidRPr="00420A91" w:rsidRDefault="00EA5D07" w:rsidP="00EA5D07">
            <w:pPr>
              <w:spacing w:line="240" w:lineRule="auto"/>
              <w:ind w:left="113" w:hanging="113"/>
              <w:rPr>
                <w:rFonts w:ascii="Arial" w:hAnsi="Arial" w:cs="Arial"/>
                <w:szCs w:val="20"/>
                <w:rtl/>
              </w:rPr>
            </w:pPr>
          </w:p>
        </w:tc>
        <w:tc>
          <w:tcPr>
            <w:tcW w:w="1361" w:type="dxa"/>
            <w:tcBorders>
              <w:top w:val="nil"/>
              <w:bottom w:val="nil"/>
            </w:tcBorders>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spacing w:line="240" w:lineRule="auto"/>
              <w:ind w:left="170" w:right="170"/>
              <w:jc w:val="center"/>
              <w:rPr>
                <w:rFonts w:ascii="Arial" w:hAnsi="Arial" w:cs="Arial"/>
                <w:szCs w:val="20"/>
                <w:rtl/>
              </w:rPr>
            </w:pPr>
          </w:p>
        </w:tc>
      </w:tr>
    </w:tbl>
    <w:p w:rsidR="00EA5D07" w:rsidRPr="00420A91" w:rsidRDefault="00EA5D07" w:rsidP="00EA5D07">
      <w:pPr>
        <w:spacing w:line="240" w:lineRule="auto"/>
        <w:ind w:left="1361"/>
        <w:rPr>
          <w:rFonts w:ascii="Arial" w:hAnsi="Arial" w:cs="Arial"/>
          <w:szCs w:val="20"/>
          <w:rtl/>
        </w:rPr>
      </w:pPr>
    </w:p>
    <w:p w:rsidR="00EA5D07" w:rsidRPr="00420A91" w:rsidRDefault="00EA5D07" w:rsidP="00EA5D07">
      <w:pPr>
        <w:spacing w:line="240" w:lineRule="auto"/>
        <w:ind w:left="1361"/>
        <w:rPr>
          <w:rFonts w:ascii="Arial" w:hAnsi="Arial" w:cs="Arial"/>
          <w:szCs w:val="20"/>
        </w:rPr>
      </w:pP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EA5D07" w:rsidRPr="00420A91" w:rsidTr="00EA5D07">
        <w:tc>
          <w:tcPr>
            <w:tcW w:w="1361" w:type="dxa"/>
          </w:tcPr>
          <w:p w:rsidR="00EA5D07" w:rsidRPr="00420A91" w:rsidDel="00E806E6" w:rsidRDefault="00EA5D07" w:rsidP="00EA5D07">
            <w:pPr>
              <w:spacing w:line="240" w:lineRule="auto"/>
              <w:ind w:left="-57"/>
              <w:rPr>
                <w:rFonts w:ascii="Arial" w:hAnsi="Arial" w:cs="Arial"/>
                <w:bCs/>
                <w:noProof/>
                <w:sz w:val="14"/>
                <w:szCs w:val="14"/>
              </w:rPr>
            </w:pPr>
          </w:p>
        </w:tc>
        <w:tc>
          <w:tcPr>
            <w:tcW w:w="9072" w:type="dxa"/>
            <w:vAlign w:val="bottom"/>
          </w:tcPr>
          <w:p w:rsidR="00EA5D07" w:rsidRPr="00420A91" w:rsidRDefault="00EA5D07" w:rsidP="00EA5D07">
            <w:pPr>
              <w:spacing w:before="20"/>
              <w:jc w:val="both"/>
              <w:rPr>
                <w:rFonts w:ascii="Arial" w:hAnsi="Arial" w:cs="Arial"/>
                <w:b/>
                <w:bCs/>
                <w:szCs w:val="20"/>
                <w:rtl/>
              </w:rPr>
            </w:pPr>
            <w:r w:rsidRPr="00420A91">
              <w:rPr>
                <w:rFonts w:ascii="Arial" w:hAnsi="Arial" w:cs="Arial"/>
                <w:b/>
                <w:bCs/>
                <w:szCs w:val="20"/>
                <w:u w:val="single"/>
                <w:rtl/>
              </w:rPr>
              <w:t>נספח - מידע נוסף על תזרימי המזומנים</w:t>
            </w:r>
            <w:r w:rsidRPr="00420A91">
              <w:rPr>
                <w:rFonts w:ascii="Arial" w:hAnsi="Arial" w:cs="Arial"/>
                <w:b/>
                <w:bCs/>
                <w:szCs w:val="20"/>
                <w:rtl/>
              </w:rPr>
              <w:t>:</w:t>
            </w:r>
          </w:p>
        </w:tc>
      </w:tr>
    </w:tbl>
    <w:p w:rsidR="00EA5D07" w:rsidRPr="00420A91" w:rsidRDefault="00EA5D07" w:rsidP="00EA5D07">
      <w:pPr>
        <w:tabs>
          <w:tab w:val="right" w:pos="9326"/>
        </w:tabs>
        <w:spacing w:line="20" w:lineRule="exact"/>
        <w:ind w:left="737"/>
        <w:jc w:val="both"/>
        <w:rPr>
          <w:rFonts w:ascii="Arial" w:hAnsi="Arial" w:cs="Arial"/>
          <w:b/>
          <w:bCs/>
          <w:sz w:val="22"/>
          <w:szCs w:val="22"/>
          <w:u w:val="single"/>
          <w:rtl/>
        </w:rPr>
      </w:pPr>
    </w:p>
    <w:tbl>
      <w:tblPr>
        <w:bidiVisual/>
        <w:tblW w:w="10433" w:type="dxa"/>
        <w:tblBorders>
          <w:top w:val="single" w:sz="4" w:space="0" w:color="auto"/>
        </w:tblBorders>
        <w:tblLayout w:type="fixed"/>
        <w:tblCellMar>
          <w:left w:w="113" w:type="dxa"/>
          <w:right w:w="113" w:type="dxa"/>
        </w:tblCellMar>
        <w:tblLook w:val="0000" w:firstRow="0" w:lastRow="0" w:firstColumn="0" w:lastColumn="0" w:noHBand="0" w:noVBand="0"/>
      </w:tblPr>
      <w:tblGrid>
        <w:gridCol w:w="1361"/>
        <w:gridCol w:w="4989"/>
        <w:gridCol w:w="1361"/>
        <w:gridCol w:w="1361"/>
        <w:gridCol w:w="1361"/>
      </w:tblGrid>
      <w:tr w:rsidR="00EA5D07" w:rsidRPr="00420A91" w:rsidTr="00EA5D07">
        <w:trPr>
          <w:cantSplit/>
        </w:trPr>
        <w:tc>
          <w:tcPr>
            <w:tcW w:w="1361" w:type="dxa"/>
            <w:tcBorders>
              <w:top w:val="nil"/>
              <w:bottom w:val="nil"/>
              <w:right w:val="nil"/>
            </w:tcBorders>
          </w:tcPr>
          <w:p w:rsidR="00EA5D07" w:rsidRPr="00420A91" w:rsidRDefault="00EA5D07" w:rsidP="00EA5D07">
            <w:pPr>
              <w:spacing w:line="240" w:lineRule="auto"/>
              <w:ind w:left="-57"/>
              <w:rPr>
                <w:rFonts w:ascii="Arial" w:hAnsi="Arial" w:cs="Arial"/>
                <w:sz w:val="14"/>
                <w:szCs w:val="14"/>
                <w:rtl/>
              </w:rPr>
            </w:pPr>
          </w:p>
        </w:tc>
        <w:tc>
          <w:tcPr>
            <w:tcW w:w="4990" w:type="dxa"/>
            <w:tcBorders>
              <w:top w:val="nil"/>
              <w:bottom w:val="nil"/>
              <w:right w:val="nil"/>
            </w:tcBorders>
            <w:vAlign w:val="bottom"/>
          </w:tcPr>
          <w:p w:rsidR="00EA5D07" w:rsidRPr="00420A91" w:rsidRDefault="00EA5D07" w:rsidP="00EA5D07">
            <w:pPr>
              <w:spacing w:line="240" w:lineRule="auto"/>
              <w:rPr>
                <w:rFonts w:ascii="Arial" w:hAnsi="Arial" w:cs="Arial"/>
                <w:szCs w:val="20"/>
                <w:rtl/>
              </w:rPr>
            </w:pPr>
          </w:p>
        </w:tc>
        <w:tc>
          <w:tcPr>
            <w:tcW w:w="4083" w:type="dxa"/>
            <w:gridSpan w:val="3"/>
            <w:tcBorders>
              <w:top w:val="nil"/>
              <w:left w:val="nil"/>
              <w:bottom w:val="nil"/>
              <w:right w:val="nil"/>
            </w:tcBorders>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EA5D07" w:rsidRPr="00420A91" w:rsidTr="00EA5D07">
        <w:trPr>
          <w:cantSplit/>
        </w:trPr>
        <w:tc>
          <w:tcPr>
            <w:tcW w:w="1361" w:type="dxa"/>
            <w:tcBorders>
              <w:top w:val="nil"/>
              <w:bottom w:val="nil"/>
              <w:right w:val="nil"/>
            </w:tcBorders>
          </w:tcPr>
          <w:p w:rsidR="00EA5D07" w:rsidRPr="00420A91" w:rsidRDefault="00EA5D07" w:rsidP="00EA5D07">
            <w:pPr>
              <w:spacing w:line="240" w:lineRule="auto"/>
              <w:ind w:left="-57"/>
              <w:rPr>
                <w:rFonts w:ascii="Arial" w:hAnsi="Arial" w:cs="Arial"/>
                <w:sz w:val="14"/>
                <w:szCs w:val="14"/>
                <w:rtl/>
              </w:rPr>
            </w:pPr>
          </w:p>
        </w:tc>
        <w:tc>
          <w:tcPr>
            <w:tcW w:w="4990" w:type="dxa"/>
            <w:tcBorders>
              <w:top w:val="nil"/>
              <w:bottom w:val="nil"/>
              <w:right w:val="nil"/>
            </w:tcBorders>
            <w:vAlign w:val="bottom"/>
          </w:tcPr>
          <w:p w:rsidR="00EA5D07" w:rsidRPr="00420A91" w:rsidRDefault="00EA5D07" w:rsidP="00EA5D07">
            <w:pPr>
              <w:spacing w:line="240" w:lineRule="auto"/>
              <w:rPr>
                <w:rFonts w:ascii="Arial" w:hAnsi="Arial" w:cs="Arial"/>
                <w:szCs w:val="20"/>
                <w:rtl/>
              </w:rPr>
            </w:pPr>
          </w:p>
        </w:tc>
        <w:tc>
          <w:tcPr>
            <w:tcW w:w="1361" w:type="dxa"/>
            <w:tcBorders>
              <w:top w:val="nil"/>
              <w:left w:val="nil"/>
              <w:bottom w:val="nil"/>
              <w:right w:val="nil"/>
            </w:tcBorders>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tcBorders>
              <w:top w:val="nil"/>
              <w:left w:val="nil"/>
              <w:bottom w:val="nil"/>
              <w:right w:val="nil"/>
            </w:tcBorders>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tcBorders>
              <w:top w:val="nil"/>
              <w:left w:val="nil"/>
              <w:bottom w:val="nil"/>
              <w:right w:val="nil"/>
            </w:tcBorders>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EA5D07" w:rsidRPr="00420A91" w:rsidTr="00EA5D07">
        <w:trPr>
          <w:cantSplit/>
          <w:trHeight w:val="16"/>
        </w:trPr>
        <w:tc>
          <w:tcPr>
            <w:tcW w:w="1361" w:type="dxa"/>
            <w:tcBorders>
              <w:top w:val="nil"/>
              <w:bottom w:val="nil"/>
              <w:right w:val="nil"/>
            </w:tcBorders>
          </w:tcPr>
          <w:p w:rsidR="00EA5D07" w:rsidRPr="00420A91" w:rsidRDefault="00EA5D07" w:rsidP="00EA5D07">
            <w:pPr>
              <w:spacing w:line="240" w:lineRule="auto"/>
              <w:ind w:left="-57"/>
              <w:rPr>
                <w:rFonts w:ascii="Arial" w:hAnsi="Arial" w:cs="Arial"/>
                <w:sz w:val="14"/>
                <w:szCs w:val="14"/>
                <w:rtl/>
              </w:rPr>
            </w:pPr>
          </w:p>
        </w:tc>
        <w:tc>
          <w:tcPr>
            <w:tcW w:w="4990" w:type="dxa"/>
            <w:tcBorders>
              <w:top w:val="nil"/>
              <w:bottom w:val="nil"/>
              <w:right w:val="nil"/>
            </w:tcBorders>
            <w:vAlign w:val="bottom"/>
          </w:tcPr>
          <w:p w:rsidR="00EA5D07" w:rsidRPr="00420A91" w:rsidRDefault="00EA5D07" w:rsidP="00EA5D07">
            <w:pPr>
              <w:spacing w:line="240" w:lineRule="auto"/>
              <w:rPr>
                <w:rFonts w:ascii="Arial" w:hAnsi="Arial" w:cs="Arial"/>
                <w:szCs w:val="20"/>
                <w:rtl/>
              </w:rPr>
            </w:pPr>
          </w:p>
        </w:tc>
        <w:tc>
          <w:tcPr>
            <w:tcW w:w="1361" w:type="dxa"/>
            <w:tcBorders>
              <w:top w:val="nil"/>
              <w:left w:val="nil"/>
              <w:bottom w:val="nil"/>
              <w:right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left w:val="nil"/>
              <w:bottom w:val="nil"/>
              <w:right w:val="nil"/>
            </w:tcBorders>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left w:val="nil"/>
              <w:bottom w:val="nil"/>
              <w:right w:val="nil"/>
            </w:tcBorders>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rPr>
          <w:cantSplit/>
        </w:trPr>
        <w:tc>
          <w:tcPr>
            <w:tcW w:w="1361" w:type="dxa"/>
            <w:tcBorders>
              <w:top w:val="nil"/>
              <w:bottom w:val="nil"/>
            </w:tcBorders>
          </w:tcPr>
          <w:p w:rsidR="00EA5D07" w:rsidRPr="00420A91" w:rsidRDefault="00EA5D07" w:rsidP="00EA5D07">
            <w:pPr>
              <w:spacing w:line="240" w:lineRule="auto"/>
              <w:ind w:left="-57"/>
              <w:rPr>
                <w:rFonts w:ascii="Arial" w:hAnsi="Arial" w:cs="Arial"/>
                <w:sz w:val="14"/>
                <w:szCs w:val="14"/>
                <w:rtl/>
              </w:rPr>
            </w:pPr>
          </w:p>
        </w:tc>
        <w:tc>
          <w:tcPr>
            <w:tcW w:w="4990" w:type="dxa"/>
            <w:tcBorders>
              <w:top w:val="nil"/>
              <w:bottom w:val="nil"/>
            </w:tcBorders>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ריבית ששולמה במהלך התקופה (כולל ריבית שהוונה)</w:t>
            </w: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EA5D07">
        <w:trPr>
          <w:cantSplit/>
          <w:trHeight w:hRule="exact" w:val="57"/>
        </w:trPr>
        <w:tc>
          <w:tcPr>
            <w:tcW w:w="1361" w:type="dxa"/>
            <w:tcBorders>
              <w:top w:val="nil"/>
              <w:bottom w:val="nil"/>
            </w:tcBorders>
          </w:tcPr>
          <w:p w:rsidR="00EA5D07" w:rsidRPr="00420A91" w:rsidRDefault="00EA5D07" w:rsidP="00EA5D07">
            <w:pPr>
              <w:spacing w:line="240" w:lineRule="auto"/>
              <w:ind w:left="-57"/>
              <w:rPr>
                <w:rFonts w:ascii="Arial" w:hAnsi="Arial" w:cs="Arial"/>
                <w:sz w:val="14"/>
                <w:szCs w:val="14"/>
                <w:rtl/>
              </w:rPr>
            </w:pPr>
          </w:p>
        </w:tc>
        <w:tc>
          <w:tcPr>
            <w:tcW w:w="4990" w:type="dxa"/>
            <w:tcBorders>
              <w:top w:val="nil"/>
              <w:bottom w:val="nil"/>
            </w:tcBorders>
          </w:tcPr>
          <w:p w:rsidR="00EA5D07" w:rsidRPr="00420A91" w:rsidRDefault="00EA5D07" w:rsidP="00EA5D07">
            <w:pPr>
              <w:spacing w:before="20" w:after="40" w:line="240" w:lineRule="auto"/>
              <w:ind w:left="113" w:hanging="113"/>
              <w:rPr>
                <w:rFonts w:ascii="Arial" w:hAnsi="Arial" w:cs="Arial"/>
                <w:szCs w:val="20"/>
                <w:rtl/>
              </w:rPr>
            </w:pPr>
          </w:p>
        </w:tc>
        <w:tc>
          <w:tcPr>
            <w:tcW w:w="1361" w:type="dxa"/>
            <w:tcBorders>
              <w:top w:val="nil"/>
              <w:bottom w:val="nil"/>
            </w:tcBorders>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spacing w:line="240" w:lineRule="auto"/>
              <w:ind w:left="170" w:right="170"/>
              <w:jc w:val="center"/>
              <w:rPr>
                <w:rFonts w:ascii="Arial" w:hAnsi="Arial" w:cs="Arial"/>
                <w:szCs w:val="20"/>
                <w:rtl/>
              </w:rPr>
            </w:pPr>
          </w:p>
        </w:tc>
      </w:tr>
    </w:tbl>
    <w:p w:rsidR="00EA5D07" w:rsidRPr="00420A91" w:rsidRDefault="00EA5D07" w:rsidP="00EA5D07">
      <w:pPr>
        <w:spacing w:line="240" w:lineRule="auto"/>
        <w:ind w:left="1361"/>
        <w:rPr>
          <w:rFonts w:ascii="Arial" w:hAnsi="Arial" w:cs="Arial"/>
          <w:b/>
          <w:bCs/>
          <w:szCs w:val="20"/>
          <w:rtl/>
        </w:rPr>
      </w:pPr>
    </w:p>
    <w:p w:rsidR="00EA5D07" w:rsidRPr="00420A91" w:rsidRDefault="00EA5D07" w:rsidP="00EA5D07">
      <w:pPr>
        <w:spacing w:line="240" w:lineRule="auto"/>
        <w:ind w:left="1361"/>
        <w:rPr>
          <w:rFonts w:ascii="Arial" w:hAnsi="Arial" w:cs="Arial"/>
          <w:b/>
          <w:bCs/>
          <w:szCs w:val="20"/>
          <w:rtl/>
        </w:rPr>
      </w:pPr>
    </w:p>
    <w:p w:rsidR="00EA5D07" w:rsidRPr="00420A91" w:rsidRDefault="00EA5D07" w:rsidP="00EA5D07">
      <w:pPr>
        <w:spacing w:line="240" w:lineRule="auto"/>
        <w:ind w:left="1361"/>
        <w:rPr>
          <w:rFonts w:ascii="Arial" w:hAnsi="Arial" w:cs="Arial"/>
          <w:b/>
          <w:bCs/>
          <w:szCs w:val="20"/>
          <w:rtl/>
        </w:rPr>
      </w:pPr>
      <w:r w:rsidRPr="00420A91">
        <w:rPr>
          <w:rFonts w:ascii="Arial" w:hAnsi="Arial" w:cs="Arial"/>
          <w:b/>
          <w:bCs/>
          <w:szCs w:val="20"/>
          <w:rtl/>
        </w:rPr>
        <w:t>המידע המהותי הנוסף המצורף מהווה חלק בלתי נפרד מהמידע הכספי הנפרד.</w:t>
      </w:r>
      <w:r w:rsidRPr="00420A91">
        <w:rPr>
          <w:rFonts w:ascii="Arial" w:hAnsi="Arial" w:cs="Arial"/>
          <w:b/>
          <w:bCs/>
          <w:szCs w:val="20"/>
          <w:rtl/>
        </w:rPr>
        <w:br w:type="page"/>
      </w:r>
    </w:p>
    <w:p w:rsidR="00EA5D07" w:rsidRPr="00420A91" w:rsidRDefault="00EA5D07" w:rsidP="00EA5D07">
      <w:pPr>
        <w:ind w:left="1361"/>
        <w:jc w:val="both"/>
        <w:rPr>
          <w:rFonts w:ascii="Arial" w:hAnsi="Arial" w:cs="Arial"/>
          <w:b/>
          <w:bCs/>
          <w:szCs w:val="20"/>
          <w:u w:val="single"/>
          <w:rtl/>
        </w:rPr>
      </w:pPr>
      <w:r w:rsidRPr="00420A91">
        <w:rPr>
          <w:rFonts w:ascii="Arial" w:hAnsi="Arial" w:cs="Arial"/>
          <w:b/>
          <w:bCs/>
          <w:szCs w:val="20"/>
          <w:u w:val="single"/>
          <w:rtl/>
        </w:rPr>
        <w:t>חברה מדווחת לדוגמה בע"מ</w:t>
      </w:r>
    </w:p>
    <w:p w:rsidR="00EA5D07" w:rsidRPr="00420A91" w:rsidRDefault="00EA5D07" w:rsidP="00EA5D07">
      <w:pPr>
        <w:ind w:left="1361"/>
        <w:jc w:val="both"/>
        <w:rPr>
          <w:rFonts w:ascii="Arial" w:hAnsi="Arial" w:cs="Arial"/>
          <w:b/>
          <w:bCs/>
          <w:szCs w:val="20"/>
          <w:u w:val="single"/>
          <w:rtl/>
        </w:rPr>
      </w:pPr>
      <w:r w:rsidRPr="00420A91">
        <w:rPr>
          <w:rFonts w:ascii="Arial" w:hAnsi="Arial" w:cs="Arial"/>
          <w:b/>
          <w:bCs/>
          <w:szCs w:val="20"/>
          <w:u w:val="single"/>
          <w:rtl/>
        </w:rPr>
        <w:t xml:space="preserve">מידע מהותי נוסף המתייחס לחברה עצמה כחברה אם ליום 31 בדצמבר </w:t>
      </w:r>
      <w:r w:rsidR="005723D9" w:rsidRPr="00420A91">
        <w:rPr>
          <w:rFonts w:ascii="Arial" w:hAnsi="Arial" w:cs="Arial"/>
          <w:b/>
          <w:bCs/>
          <w:szCs w:val="20"/>
          <w:u w:val="single"/>
          <w:rtl/>
        </w:rPr>
        <w:t>2017</w:t>
      </w:r>
    </w:p>
    <w:p w:rsidR="00EA5D07" w:rsidRPr="00420A91" w:rsidRDefault="00EA5D07" w:rsidP="00EA5D07">
      <w:pPr>
        <w:spacing w:line="240" w:lineRule="auto"/>
        <w:ind w:left="1361"/>
        <w:jc w:val="both"/>
        <w:rPr>
          <w:rFonts w:ascii="Arial" w:hAnsi="Arial" w:cs="Arial"/>
          <w:b/>
          <w:bCs/>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EA5D07" w:rsidRPr="00420A91" w:rsidTr="00EA5D07">
        <w:tc>
          <w:tcPr>
            <w:tcW w:w="1361" w:type="dxa"/>
          </w:tcPr>
          <w:p w:rsidR="00EA5D07" w:rsidRPr="00420A91" w:rsidDel="00E806E6" w:rsidRDefault="00EA5D07" w:rsidP="00EA5D07">
            <w:pPr>
              <w:spacing w:line="240" w:lineRule="auto"/>
              <w:rPr>
                <w:rFonts w:ascii="Arial" w:hAnsi="Arial" w:cs="Arial"/>
                <w:b/>
                <w:noProof/>
                <w:sz w:val="14"/>
                <w:szCs w:val="14"/>
              </w:rPr>
            </w:pPr>
          </w:p>
        </w:tc>
        <w:tc>
          <w:tcPr>
            <w:tcW w:w="9072" w:type="dxa"/>
            <w:vAlign w:val="bottom"/>
          </w:tcPr>
          <w:p w:rsidR="00EA5D07" w:rsidRPr="00420A91" w:rsidRDefault="00EA5D07" w:rsidP="00EA5D07">
            <w:pPr>
              <w:spacing w:before="20"/>
              <w:jc w:val="both"/>
              <w:rPr>
                <w:rFonts w:ascii="Arial" w:hAnsi="Arial" w:cs="Arial"/>
                <w:b/>
                <w:bCs/>
                <w:szCs w:val="20"/>
                <w:rtl/>
              </w:rPr>
            </w:pPr>
            <w:r w:rsidRPr="00420A91">
              <w:rPr>
                <w:rFonts w:ascii="Arial" w:hAnsi="Arial" w:cs="Arial" w:hint="cs"/>
                <w:b/>
                <w:bCs/>
                <w:szCs w:val="20"/>
                <w:rtl/>
              </w:rPr>
              <w:t xml:space="preserve">ביאור 1 - </w:t>
            </w:r>
            <w:r w:rsidRPr="00420A91">
              <w:rPr>
                <w:rFonts w:ascii="Arial" w:hAnsi="Arial" w:cs="Arial"/>
                <w:b/>
                <w:bCs/>
                <w:szCs w:val="20"/>
                <w:rtl/>
              </w:rPr>
              <w:t>פרטים על המידע הכספי הנפרד:</w:t>
            </w:r>
          </w:p>
        </w:tc>
      </w:tr>
      <w:tr w:rsidR="0082346B" w:rsidRPr="00420A91" w:rsidTr="00EA5D07">
        <w:tc>
          <w:tcPr>
            <w:tcW w:w="1361" w:type="dxa"/>
          </w:tcPr>
          <w:p w:rsidR="0082346B" w:rsidRPr="00420A91" w:rsidDel="00E806E6" w:rsidRDefault="0082346B" w:rsidP="00EA5D07">
            <w:pPr>
              <w:spacing w:line="240" w:lineRule="auto"/>
              <w:rPr>
                <w:rFonts w:ascii="Arial" w:hAnsi="Arial" w:cs="Arial"/>
                <w:b/>
                <w:noProof/>
                <w:sz w:val="14"/>
                <w:szCs w:val="14"/>
              </w:rPr>
            </w:pPr>
          </w:p>
        </w:tc>
        <w:tc>
          <w:tcPr>
            <w:tcW w:w="9072" w:type="dxa"/>
            <w:vAlign w:val="bottom"/>
          </w:tcPr>
          <w:p w:rsidR="0082346B" w:rsidRPr="00420A91" w:rsidRDefault="0082346B" w:rsidP="0082346B">
            <w:pPr>
              <w:spacing w:before="20"/>
              <w:ind w:left="454" w:hanging="454"/>
              <w:jc w:val="both"/>
              <w:rPr>
                <w:rFonts w:ascii="Arial" w:hAnsi="Arial" w:cs="Arial"/>
                <w:b/>
                <w:bCs/>
                <w:szCs w:val="20"/>
                <w:rtl/>
              </w:rPr>
            </w:pPr>
            <w:r w:rsidRPr="00420A91">
              <w:rPr>
                <w:rFonts w:ascii="Arial" w:hAnsi="Arial" w:cs="Arial"/>
                <w:b/>
                <w:bCs/>
                <w:szCs w:val="20"/>
                <w:rtl/>
              </w:rPr>
              <w:t>א.</w:t>
            </w:r>
            <w:r w:rsidRPr="00420A91">
              <w:rPr>
                <w:rFonts w:ascii="Arial" w:hAnsi="Arial" w:cs="Arial"/>
                <w:b/>
                <w:bCs/>
                <w:szCs w:val="20"/>
                <w:rtl/>
              </w:rPr>
              <w:tab/>
            </w:r>
            <w:r w:rsidRPr="00420A91">
              <w:rPr>
                <w:rFonts w:ascii="Arial" w:hAnsi="Arial" w:cs="Arial" w:hint="eastAsia"/>
                <w:b/>
                <w:bCs/>
                <w:szCs w:val="20"/>
                <w:rtl/>
              </w:rPr>
              <w:t>עקרונות</w:t>
            </w:r>
            <w:r w:rsidRPr="00420A91">
              <w:rPr>
                <w:rFonts w:ascii="Arial" w:hAnsi="Arial" w:cs="Arial"/>
                <w:b/>
                <w:bCs/>
                <w:szCs w:val="20"/>
                <w:rtl/>
              </w:rPr>
              <w:t xml:space="preserve"> </w:t>
            </w:r>
            <w:r w:rsidRPr="00420A91">
              <w:rPr>
                <w:rFonts w:ascii="Arial" w:hAnsi="Arial" w:cs="Arial" w:hint="eastAsia"/>
                <w:b/>
                <w:bCs/>
                <w:szCs w:val="20"/>
                <w:rtl/>
              </w:rPr>
              <w:t>עריכת</w:t>
            </w:r>
            <w:r w:rsidRPr="00420A91">
              <w:rPr>
                <w:rFonts w:ascii="Arial" w:hAnsi="Arial" w:cs="Arial"/>
                <w:b/>
                <w:bCs/>
                <w:szCs w:val="20"/>
                <w:rtl/>
              </w:rPr>
              <w:t xml:space="preserve"> </w:t>
            </w:r>
            <w:r w:rsidRPr="00420A91">
              <w:rPr>
                <w:rFonts w:ascii="Arial" w:hAnsi="Arial" w:cs="Arial" w:hint="eastAsia"/>
                <w:b/>
                <w:bCs/>
                <w:szCs w:val="20"/>
                <w:rtl/>
              </w:rPr>
              <w:t>המידע</w:t>
            </w:r>
            <w:r w:rsidRPr="00420A91">
              <w:rPr>
                <w:rFonts w:ascii="Arial" w:hAnsi="Arial" w:cs="Arial"/>
                <w:b/>
                <w:bCs/>
                <w:szCs w:val="20"/>
                <w:rtl/>
              </w:rPr>
              <w:t xml:space="preserve"> </w:t>
            </w:r>
            <w:r w:rsidRPr="00420A91">
              <w:rPr>
                <w:rFonts w:ascii="Arial" w:hAnsi="Arial" w:cs="Arial" w:hint="eastAsia"/>
                <w:b/>
                <w:bCs/>
                <w:szCs w:val="20"/>
                <w:rtl/>
              </w:rPr>
              <w:t>הכספי</w:t>
            </w:r>
            <w:r w:rsidRPr="00420A91">
              <w:rPr>
                <w:rFonts w:ascii="Arial" w:hAnsi="Arial" w:cs="Arial"/>
                <w:b/>
                <w:bCs/>
                <w:szCs w:val="20"/>
                <w:rtl/>
              </w:rPr>
              <w:t xml:space="preserve"> </w:t>
            </w:r>
            <w:r w:rsidRPr="00420A91">
              <w:rPr>
                <w:rFonts w:ascii="Arial" w:hAnsi="Arial" w:cs="Arial" w:hint="eastAsia"/>
                <w:b/>
                <w:bCs/>
                <w:szCs w:val="20"/>
                <w:rtl/>
              </w:rPr>
              <w:t>הנפרד</w:t>
            </w:r>
            <w:r w:rsidRPr="00420A91">
              <w:rPr>
                <w:rFonts w:ascii="Arial" w:hAnsi="Arial" w:cs="Arial"/>
                <w:b/>
                <w:bCs/>
                <w:szCs w:val="20"/>
                <w:rtl/>
              </w:rPr>
              <w:t>:</w:t>
            </w:r>
          </w:p>
        </w:tc>
      </w:tr>
      <w:tr w:rsidR="00EA5D07" w:rsidRPr="00420A91" w:rsidTr="00EA5D07">
        <w:tc>
          <w:tcPr>
            <w:tcW w:w="1361" w:type="dxa"/>
          </w:tcPr>
          <w:p w:rsidR="00EA5D07" w:rsidRPr="00420A91" w:rsidDel="00E806E6" w:rsidRDefault="00EA5D07" w:rsidP="00EA5D07">
            <w:pPr>
              <w:spacing w:line="240" w:lineRule="auto"/>
              <w:rPr>
                <w:rFonts w:ascii="Arial" w:hAnsi="Arial" w:cs="Arial"/>
                <w:b/>
                <w:noProof/>
                <w:sz w:val="14"/>
                <w:szCs w:val="14"/>
              </w:rPr>
            </w:pPr>
          </w:p>
        </w:tc>
        <w:tc>
          <w:tcPr>
            <w:tcW w:w="9072" w:type="dxa"/>
            <w:vAlign w:val="bottom"/>
          </w:tcPr>
          <w:p w:rsidR="00EA5D07" w:rsidRPr="00420A91" w:rsidRDefault="00EA5D07" w:rsidP="00EA5D07">
            <w:pPr>
              <w:spacing w:before="20"/>
              <w:jc w:val="both"/>
              <w:rPr>
                <w:rFonts w:ascii="Arial" w:hAnsi="Arial" w:cs="Arial"/>
                <w:szCs w:val="20"/>
                <w:rtl/>
              </w:rPr>
            </w:pPr>
            <w:r w:rsidRPr="00420A91">
              <w:rPr>
                <w:rFonts w:ascii="Arial" w:hAnsi="Arial" w:cs="Arial"/>
                <w:szCs w:val="20"/>
                <w:rtl/>
              </w:rPr>
              <w:t>המידע הכספי הנפרד של חברה מדווחת לדוגמה בע"מ (להלן: "</w:t>
            </w:r>
            <w:r w:rsidRPr="00420A91">
              <w:rPr>
                <w:rFonts w:ascii="Arial" w:hAnsi="Arial" w:cs="Arial"/>
                <w:b/>
                <w:bCs/>
                <w:szCs w:val="20"/>
                <w:rtl/>
              </w:rPr>
              <w:t>החברה</w:t>
            </w:r>
            <w:r w:rsidRPr="00420A91">
              <w:rPr>
                <w:rFonts w:ascii="Arial" w:hAnsi="Arial" w:cs="Arial"/>
                <w:szCs w:val="20"/>
                <w:rtl/>
              </w:rPr>
              <w:t>") כולל נתונים כספיים מתוך הדוחות הכספיים המאוחדים של החברה, המיוחסים לחברה עצמה כחברה אם, וערוך בהתאם לנדרש בתקנה 9ג ולתוספת העשירית לתקנות ניירות ערך (דוחות תקופתיים ומיידיים), התש"ל-1970.</w:t>
            </w:r>
          </w:p>
        </w:tc>
      </w:tr>
      <w:tr w:rsidR="00EA5D07" w:rsidRPr="00420A91" w:rsidTr="00EA5D07">
        <w:tc>
          <w:tcPr>
            <w:tcW w:w="1361" w:type="dxa"/>
          </w:tcPr>
          <w:p w:rsidR="00EA5D07" w:rsidRPr="00420A91" w:rsidDel="00E806E6" w:rsidRDefault="00EA5D07" w:rsidP="00EA5D07">
            <w:pPr>
              <w:spacing w:line="240" w:lineRule="auto"/>
              <w:rPr>
                <w:rFonts w:ascii="Arial" w:hAnsi="Arial" w:cs="Arial"/>
                <w:b/>
                <w:noProof/>
                <w:sz w:val="14"/>
                <w:szCs w:val="14"/>
              </w:rPr>
            </w:pPr>
          </w:p>
        </w:tc>
        <w:tc>
          <w:tcPr>
            <w:tcW w:w="9072" w:type="dxa"/>
            <w:vAlign w:val="bottom"/>
          </w:tcPr>
          <w:p w:rsidR="00EA5D07" w:rsidRPr="00420A91" w:rsidRDefault="00EA5D07" w:rsidP="00EA5D07">
            <w:pPr>
              <w:spacing w:before="20"/>
              <w:jc w:val="both"/>
              <w:rPr>
                <w:rFonts w:ascii="Arial" w:hAnsi="Arial" w:cs="Arial"/>
                <w:szCs w:val="20"/>
                <w:rtl/>
              </w:rPr>
            </w:pPr>
            <w:r w:rsidRPr="00420A91">
              <w:rPr>
                <w:rFonts w:ascii="Arial" w:hAnsi="Arial" w:cs="Arial"/>
                <w:szCs w:val="20"/>
                <w:rtl/>
              </w:rPr>
              <w:t xml:space="preserve">המדיניות החשבונאית שיושמה במידע הכספי הנפרד זהה למדיניות החשבונאית המפורטת בביאור 2 לדוחות הכספיים המאוחדים של החברה ליום 31 בדצמבר </w:t>
            </w:r>
            <w:r w:rsidR="005723D9" w:rsidRPr="00420A91">
              <w:rPr>
                <w:rFonts w:ascii="Arial" w:hAnsi="Arial" w:cs="Arial"/>
                <w:szCs w:val="20"/>
                <w:rtl/>
              </w:rPr>
              <w:t>2017</w:t>
            </w:r>
            <w:r w:rsidRPr="00420A91">
              <w:rPr>
                <w:rFonts w:ascii="Arial" w:hAnsi="Arial" w:cs="Arial"/>
                <w:szCs w:val="20"/>
                <w:rtl/>
              </w:rPr>
              <w:t xml:space="preserve"> בכפוף לאמור לעיל בסעיף זה ולמפורט בסעיף ב' להלן.</w:t>
            </w:r>
          </w:p>
        </w:tc>
      </w:tr>
      <w:tr w:rsidR="00EA5D07" w:rsidRPr="00420A91" w:rsidTr="00EA5D07">
        <w:tc>
          <w:tcPr>
            <w:tcW w:w="1361" w:type="dxa"/>
          </w:tcPr>
          <w:p w:rsidR="00EA5D07" w:rsidRPr="00420A91" w:rsidDel="00E806E6" w:rsidRDefault="00EA5D07" w:rsidP="00EA5D07">
            <w:pPr>
              <w:spacing w:line="240" w:lineRule="auto"/>
              <w:rPr>
                <w:rFonts w:ascii="Arial" w:hAnsi="Arial" w:cs="Arial"/>
                <w:b/>
                <w:noProof/>
                <w:sz w:val="14"/>
                <w:szCs w:val="14"/>
              </w:rPr>
            </w:pPr>
          </w:p>
        </w:tc>
        <w:tc>
          <w:tcPr>
            <w:tcW w:w="9072" w:type="dxa"/>
            <w:vAlign w:val="bottom"/>
          </w:tcPr>
          <w:p w:rsidR="00EA5D07" w:rsidRPr="00420A91" w:rsidRDefault="00EA5D07" w:rsidP="00EA5D07">
            <w:pPr>
              <w:spacing w:before="120"/>
              <w:ind w:left="454" w:hanging="454"/>
              <w:jc w:val="both"/>
              <w:rPr>
                <w:rFonts w:ascii="Arial" w:hAnsi="Arial" w:cs="Arial"/>
                <w:b/>
                <w:bCs/>
                <w:szCs w:val="20"/>
                <w:rtl/>
              </w:rPr>
            </w:pPr>
            <w:r w:rsidRPr="00420A91">
              <w:rPr>
                <w:rFonts w:ascii="Arial" w:hAnsi="Arial" w:cs="Arial"/>
                <w:b/>
                <w:bCs/>
                <w:szCs w:val="20"/>
                <w:rtl/>
              </w:rPr>
              <w:t>ב.</w:t>
            </w:r>
            <w:r w:rsidRPr="00420A91">
              <w:rPr>
                <w:rFonts w:ascii="Arial" w:hAnsi="Arial" w:cs="Arial"/>
                <w:b/>
                <w:bCs/>
                <w:szCs w:val="20"/>
                <w:rtl/>
              </w:rPr>
              <w:tab/>
              <w:t>הטיפול בעסקאות בין</w:t>
            </w:r>
            <w:r w:rsidRPr="00420A91">
              <w:rPr>
                <w:rFonts w:ascii="Arial" w:hAnsi="Arial" w:cs="Arial" w:hint="cs"/>
                <w:b/>
                <w:bCs/>
                <w:szCs w:val="20"/>
                <w:rtl/>
              </w:rPr>
              <w:t>-</w:t>
            </w:r>
            <w:r w:rsidRPr="00420A91">
              <w:rPr>
                <w:rFonts w:ascii="Arial" w:hAnsi="Arial" w:cs="Arial"/>
                <w:b/>
                <w:bCs/>
                <w:szCs w:val="20"/>
                <w:rtl/>
              </w:rPr>
              <w:t>חברתיות:</w:t>
            </w:r>
            <w:r w:rsidRPr="00420A91">
              <w:rPr>
                <w:rFonts w:ascii="Arial" w:hAnsi="Arial" w:cs="Arial"/>
                <w:szCs w:val="20"/>
                <w:vertAlign w:val="superscript"/>
                <w:rtl/>
              </w:rPr>
              <w:footnoteReference w:id="610"/>
            </w:r>
          </w:p>
        </w:tc>
      </w:tr>
      <w:tr w:rsidR="00EA5D07" w:rsidRPr="00420A91" w:rsidTr="00EA5D07">
        <w:tc>
          <w:tcPr>
            <w:tcW w:w="1361" w:type="dxa"/>
          </w:tcPr>
          <w:p w:rsidR="00EA5D07" w:rsidRPr="00420A91" w:rsidDel="00E806E6" w:rsidRDefault="00EA5D07" w:rsidP="00EA5D07">
            <w:pPr>
              <w:spacing w:line="240" w:lineRule="auto"/>
              <w:rPr>
                <w:rFonts w:ascii="Arial" w:hAnsi="Arial" w:cs="Arial"/>
                <w:b/>
                <w:noProof/>
                <w:sz w:val="14"/>
                <w:szCs w:val="14"/>
              </w:rPr>
            </w:pPr>
          </w:p>
        </w:tc>
        <w:tc>
          <w:tcPr>
            <w:tcW w:w="9072" w:type="dxa"/>
            <w:vAlign w:val="bottom"/>
          </w:tcPr>
          <w:p w:rsidR="00EA5D07" w:rsidRPr="00420A91" w:rsidRDefault="00EA5D07" w:rsidP="00EA5D07">
            <w:pPr>
              <w:spacing w:before="20"/>
              <w:jc w:val="both"/>
              <w:rPr>
                <w:rFonts w:ascii="Arial" w:hAnsi="Arial" w:cs="Arial"/>
                <w:sz w:val="22"/>
                <w:szCs w:val="20"/>
                <w:rtl/>
              </w:rPr>
            </w:pPr>
            <w:r w:rsidRPr="00420A91">
              <w:rPr>
                <w:rFonts w:ascii="Arial" w:hAnsi="Arial" w:cs="Arial"/>
                <w:szCs w:val="20"/>
                <w:rtl/>
              </w:rPr>
              <w:t>במידע הכספי הנפרד הוכרו ונמדדו עסקאות בין החברה לבין חברות מאוחדות, אשר בוטלו בדוחות הכספיים המאוחדים. ההכרה והמדידה נעשתה בהתאם לעקרונות ההכרה והמדידה שנקבעו בתקני דיווח כספי בינלאומיים כך שעסקאות אלו טופלו כעסקאות שבוצעו מול צדדים שלישיים.</w:t>
            </w:r>
          </w:p>
        </w:tc>
      </w:tr>
      <w:tr w:rsidR="00EA5D07" w:rsidRPr="00420A91" w:rsidTr="00EA5D07">
        <w:tc>
          <w:tcPr>
            <w:tcW w:w="1361" w:type="dxa"/>
          </w:tcPr>
          <w:p w:rsidR="00EA5D07" w:rsidRPr="00420A91" w:rsidDel="00E806E6" w:rsidRDefault="00EA5D07" w:rsidP="00EA5D07">
            <w:pPr>
              <w:spacing w:line="240" w:lineRule="auto"/>
              <w:rPr>
                <w:rFonts w:ascii="Arial" w:hAnsi="Arial" w:cs="Arial"/>
                <w:b/>
                <w:noProof/>
                <w:sz w:val="14"/>
                <w:szCs w:val="14"/>
              </w:rPr>
            </w:pPr>
          </w:p>
        </w:tc>
        <w:tc>
          <w:tcPr>
            <w:tcW w:w="9072" w:type="dxa"/>
            <w:vAlign w:val="bottom"/>
          </w:tcPr>
          <w:p w:rsidR="00EA5D07" w:rsidRPr="00420A91" w:rsidRDefault="00EA5D07" w:rsidP="007F7B15">
            <w:pPr>
              <w:spacing w:before="20"/>
              <w:jc w:val="both"/>
              <w:rPr>
                <w:rFonts w:ascii="Arial" w:hAnsi="Arial" w:cs="Arial"/>
                <w:sz w:val="22"/>
                <w:szCs w:val="20"/>
                <w:rtl/>
              </w:rPr>
            </w:pPr>
            <w:r w:rsidRPr="00420A91">
              <w:rPr>
                <w:rFonts w:ascii="Arial" w:hAnsi="Arial" w:cs="Arial"/>
                <w:szCs w:val="20"/>
                <w:rtl/>
              </w:rPr>
              <w:t>בדוחות הכלולים במידע הכספי הנפרד הוצגו יתרות בין</w:t>
            </w:r>
            <w:r w:rsidRPr="00420A91">
              <w:rPr>
                <w:rFonts w:ascii="Arial" w:hAnsi="Arial" w:cs="Arial" w:hint="cs"/>
                <w:szCs w:val="20"/>
                <w:rtl/>
              </w:rPr>
              <w:t>-</w:t>
            </w:r>
            <w:r w:rsidRPr="00420A91">
              <w:rPr>
                <w:rFonts w:ascii="Arial" w:hAnsi="Arial" w:cs="Arial"/>
                <w:szCs w:val="20"/>
                <w:rtl/>
              </w:rPr>
              <w:t>חברתיות והכנסות והוצאות בגין עסקאות בין</w:t>
            </w:r>
            <w:r w:rsidRPr="00420A91">
              <w:rPr>
                <w:rFonts w:ascii="Arial" w:hAnsi="Arial" w:cs="Arial" w:hint="cs"/>
                <w:szCs w:val="20"/>
                <w:rtl/>
              </w:rPr>
              <w:t>-</w:t>
            </w:r>
            <w:r w:rsidRPr="00420A91">
              <w:rPr>
                <w:rFonts w:ascii="Arial" w:hAnsi="Arial" w:cs="Arial"/>
                <w:szCs w:val="20"/>
                <w:rtl/>
              </w:rPr>
              <w:t xml:space="preserve">חברתיות, שבוטלו במסגרת הדוחות הכספיים המאוחדים, בנפרד מה"יתרה בגין חברות מוחזקות, נטו", מה"רווח (הפסד) בגין חברות מוחזקות, נטו", ומה"רווח (הפסד) כולל אחר בגין חברות מוחזקות, נטו" </w:t>
            </w:r>
            <w:r w:rsidR="0055568D" w:rsidRPr="00420A91">
              <w:rPr>
                <w:rFonts w:ascii="Arial" w:hAnsi="Arial" w:cs="Arial" w:hint="cs"/>
                <w:szCs w:val="20"/>
                <w:rtl/>
              </w:rPr>
              <w:t xml:space="preserve">כך </w:t>
            </w:r>
            <w:r w:rsidRPr="00420A91">
              <w:rPr>
                <w:rFonts w:ascii="Arial" w:hAnsi="Arial" w:cs="Arial"/>
                <w:szCs w:val="20"/>
                <w:rtl/>
              </w:rPr>
              <w:t>שההון המיוחס לבעלים של החברה האם, שהרווח (ההפסד) לתקופה המיוחס לבעלים של החברה האם וסה"כ רווח (הפסד) כולל לתקופה המיוחס לבעלים של החברה האם על בסיס הדוחות המאוחדים של החברה, הם זהים להון המיוחס לחברה עצמה כחברה אם, לרווח (להפסד) לתקופה המיוחס לחברה עצמה כחברה אם ולסה"כ רווח (הפסד) כולל לתקופה המיוחס לחברה עצמה כחברה אם, בהתאמה, על בסיס המידע הכספי הנפרד של החברה.</w:t>
            </w:r>
          </w:p>
        </w:tc>
      </w:tr>
      <w:tr w:rsidR="00EA5D07" w:rsidRPr="00420A91" w:rsidTr="00EA5D07">
        <w:tc>
          <w:tcPr>
            <w:tcW w:w="1361" w:type="dxa"/>
          </w:tcPr>
          <w:p w:rsidR="00EA5D07" w:rsidRPr="00420A91" w:rsidDel="00E806E6" w:rsidRDefault="00EA5D07" w:rsidP="00EA5D07">
            <w:pPr>
              <w:spacing w:line="240" w:lineRule="auto"/>
              <w:rPr>
                <w:rFonts w:ascii="Arial" w:hAnsi="Arial" w:cs="Arial"/>
                <w:b/>
                <w:noProof/>
                <w:sz w:val="14"/>
                <w:szCs w:val="14"/>
              </w:rPr>
            </w:pPr>
          </w:p>
        </w:tc>
        <w:tc>
          <w:tcPr>
            <w:tcW w:w="9072" w:type="dxa"/>
            <w:vAlign w:val="bottom"/>
          </w:tcPr>
          <w:p w:rsidR="00EA5D07" w:rsidRPr="00420A91" w:rsidRDefault="00EA5D07" w:rsidP="00EA5D07">
            <w:pPr>
              <w:spacing w:before="20"/>
              <w:jc w:val="both"/>
              <w:rPr>
                <w:rFonts w:ascii="Arial" w:hAnsi="Arial" w:cs="Arial"/>
                <w:sz w:val="22"/>
                <w:szCs w:val="20"/>
                <w:rtl/>
              </w:rPr>
            </w:pPr>
            <w:r w:rsidRPr="00420A91">
              <w:rPr>
                <w:rFonts w:ascii="Arial" w:hAnsi="Arial" w:cs="Arial"/>
                <w:szCs w:val="20"/>
                <w:rtl/>
              </w:rPr>
              <w:t>במסגרת סכומי תזרימי המזומנים המיוחסים לחברה עצמה כחברה אם מוצגים תזרימי המזומנים, נטו, בגין עסקאות עם חברות מאוחדות במסגרת פעילות שוטפת, פעילות השקעה או פעילות מימון, בהתאם לרלוונטיות.</w:t>
            </w:r>
          </w:p>
        </w:tc>
      </w:tr>
      <w:tr w:rsidR="00EA5D07" w:rsidRPr="00420A91" w:rsidTr="00EA5D07">
        <w:tc>
          <w:tcPr>
            <w:tcW w:w="1361" w:type="dxa"/>
          </w:tcPr>
          <w:p w:rsidR="00EA5D07" w:rsidRPr="00420A91" w:rsidDel="00E806E6" w:rsidRDefault="00EA5D07" w:rsidP="00EA5D07">
            <w:pPr>
              <w:spacing w:line="240" w:lineRule="auto"/>
              <w:rPr>
                <w:rFonts w:ascii="Arial" w:hAnsi="Arial" w:cs="Arial"/>
                <w:b/>
                <w:noProof/>
                <w:sz w:val="14"/>
                <w:szCs w:val="14"/>
              </w:rPr>
            </w:pPr>
          </w:p>
        </w:tc>
        <w:tc>
          <w:tcPr>
            <w:tcW w:w="9072" w:type="dxa"/>
            <w:vAlign w:val="bottom"/>
          </w:tcPr>
          <w:p w:rsidR="00EA5D07" w:rsidRPr="00420A91" w:rsidRDefault="00EA5D07" w:rsidP="00EA5D07">
            <w:pPr>
              <w:spacing w:before="20"/>
              <w:jc w:val="both"/>
              <w:rPr>
                <w:rFonts w:ascii="Arial" w:hAnsi="Arial" w:cs="Arial"/>
                <w:sz w:val="22"/>
                <w:szCs w:val="20"/>
                <w:rtl/>
              </w:rPr>
            </w:pPr>
            <w:r w:rsidRPr="00420A91">
              <w:rPr>
                <w:rFonts w:ascii="Arial" w:hAnsi="Arial" w:cs="Arial"/>
                <w:szCs w:val="20"/>
                <w:rtl/>
              </w:rPr>
              <w:t>האמור לעיל לא חל על עסקאות שביצעה החברה עם צדדים שלישיים בהקשר עם חברות מאוחדות</w:t>
            </w:r>
            <w:r w:rsidRPr="00420A91">
              <w:rPr>
                <w:rFonts w:ascii="Arial" w:hAnsi="Arial" w:cs="Arial"/>
                <w:szCs w:val="20"/>
                <w:vertAlign w:val="superscript"/>
                <w:rtl/>
              </w:rPr>
              <w:footnoteReference w:id="611"/>
            </w:r>
            <w:r w:rsidRPr="00420A91">
              <w:rPr>
                <w:rFonts w:ascii="Arial" w:hAnsi="Arial" w:cs="Arial"/>
                <w:szCs w:val="20"/>
                <w:rtl/>
              </w:rPr>
              <w:t>.</w:t>
            </w:r>
          </w:p>
        </w:tc>
      </w:tr>
    </w:tbl>
    <w:p w:rsidR="00EA5D07" w:rsidRPr="00420A91" w:rsidRDefault="00EA5D07" w:rsidP="00EA5D07">
      <w:pPr>
        <w:spacing w:line="240" w:lineRule="auto"/>
        <w:jc w:val="both"/>
        <w:rPr>
          <w:rFonts w:ascii="Arial" w:hAnsi="Arial" w:cs="Arial"/>
          <w:b/>
          <w:bCs/>
          <w:szCs w:val="20"/>
          <w:rtl/>
        </w:rPr>
      </w:pPr>
    </w:p>
    <w:p w:rsidR="00EA5D07" w:rsidRPr="00420A91" w:rsidRDefault="00EA5D07" w:rsidP="00EA5D07">
      <w:pPr>
        <w:keepLines w:val="0"/>
        <w:overflowPunct/>
        <w:autoSpaceDE/>
        <w:autoSpaceDN/>
        <w:bidi w:val="0"/>
        <w:adjustRightInd/>
        <w:spacing w:line="240" w:lineRule="auto"/>
        <w:textAlignment w:val="auto"/>
        <w:rPr>
          <w:rFonts w:ascii="Arial" w:hAnsi="Arial" w:cs="Arial"/>
          <w:szCs w:val="20"/>
        </w:rPr>
      </w:pPr>
      <w:r w:rsidRPr="00420A91">
        <w:rPr>
          <w:rFonts w:ascii="Arial" w:hAnsi="Arial" w:cs="Arial"/>
          <w:szCs w:val="20"/>
          <w:rtl/>
        </w:rPr>
        <w:br w:type="page"/>
      </w:r>
    </w:p>
    <w:p w:rsidR="00EA5D07" w:rsidRPr="00420A91" w:rsidRDefault="00EA5D07" w:rsidP="00EA5D07">
      <w:pPr>
        <w:ind w:left="1361"/>
        <w:jc w:val="both"/>
        <w:rPr>
          <w:rFonts w:ascii="Arial" w:hAnsi="Arial" w:cs="Arial"/>
          <w:b/>
          <w:bCs/>
          <w:szCs w:val="20"/>
          <w:u w:val="single"/>
          <w:rtl/>
        </w:rPr>
      </w:pPr>
      <w:r w:rsidRPr="00420A91">
        <w:rPr>
          <w:rFonts w:ascii="Arial" w:hAnsi="Arial" w:cs="Arial"/>
          <w:b/>
          <w:bCs/>
          <w:szCs w:val="20"/>
          <w:u w:val="single"/>
          <w:rtl/>
        </w:rPr>
        <w:t>חברה מדווחת לדוגמה בע"מ</w:t>
      </w:r>
    </w:p>
    <w:p w:rsidR="00EA5D07" w:rsidRPr="00420A91" w:rsidRDefault="00EA5D07" w:rsidP="00EA5D07">
      <w:pPr>
        <w:ind w:left="1361"/>
        <w:jc w:val="both"/>
        <w:rPr>
          <w:rFonts w:ascii="Arial" w:hAnsi="Arial" w:cs="Arial"/>
          <w:b/>
          <w:bCs/>
          <w:szCs w:val="20"/>
          <w:u w:val="single"/>
          <w:rtl/>
        </w:rPr>
      </w:pPr>
      <w:r w:rsidRPr="00420A91">
        <w:rPr>
          <w:rFonts w:ascii="Arial" w:hAnsi="Arial" w:cs="Arial"/>
          <w:b/>
          <w:bCs/>
          <w:szCs w:val="20"/>
          <w:u w:val="single"/>
          <w:rtl/>
        </w:rPr>
        <w:t xml:space="preserve">מידע מהותי נוסף המתייחס לחברה עצמה כחברה אם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EA5D07" w:rsidRPr="00420A91" w:rsidRDefault="00EA5D07" w:rsidP="00EA5D07">
      <w:pPr>
        <w:spacing w:line="240" w:lineRule="auto"/>
        <w:ind w:left="1361"/>
        <w:jc w:val="both"/>
        <w:rPr>
          <w:rFonts w:ascii="Arial" w:hAnsi="Arial" w:cs="Arial"/>
          <w:b/>
          <w:bCs/>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EA5D07" w:rsidRPr="00420A91" w:rsidTr="00EA5D07">
        <w:tc>
          <w:tcPr>
            <w:tcW w:w="1361" w:type="dxa"/>
          </w:tcPr>
          <w:p w:rsidR="00EA5D07" w:rsidRPr="00420A91" w:rsidDel="00E806E6" w:rsidRDefault="00EA5D07" w:rsidP="00EA5D07">
            <w:pPr>
              <w:spacing w:line="240" w:lineRule="auto"/>
              <w:ind w:left="-57"/>
              <w:rPr>
                <w:rFonts w:ascii="Arial" w:hAnsi="Arial" w:cs="Arial"/>
                <w:bCs/>
                <w:noProof/>
                <w:sz w:val="14"/>
                <w:szCs w:val="14"/>
              </w:rPr>
            </w:pPr>
          </w:p>
        </w:tc>
        <w:tc>
          <w:tcPr>
            <w:tcW w:w="9072" w:type="dxa"/>
            <w:vAlign w:val="bottom"/>
          </w:tcPr>
          <w:p w:rsidR="00EA5D07" w:rsidRPr="00420A91" w:rsidRDefault="00EA5D07" w:rsidP="00EA5D07">
            <w:pPr>
              <w:spacing w:before="20"/>
              <w:jc w:val="both"/>
              <w:rPr>
                <w:rFonts w:ascii="Arial" w:hAnsi="Arial" w:cs="Arial"/>
                <w:b/>
                <w:bCs/>
                <w:szCs w:val="20"/>
                <w:rtl/>
              </w:rPr>
            </w:pPr>
            <w:r w:rsidRPr="00420A91">
              <w:rPr>
                <w:rFonts w:ascii="Arial" w:hAnsi="Arial" w:cs="Arial" w:hint="cs"/>
                <w:b/>
                <w:bCs/>
                <w:szCs w:val="20"/>
                <w:rtl/>
              </w:rPr>
              <w:t xml:space="preserve">ביאור 2 - </w:t>
            </w:r>
            <w:r w:rsidRPr="00420A91">
              <w:rPr>
                <w:rFonts w:ascii="Arial" w:hAnsi="Arial" w:cs="Arial"/>
                <w:b/>
                <w:bCs/>
                <w:szCs w:val="20"/>
                <w:rtl/>
              </w:rPr>
              <w:t>מזומנים ושווי מזומנים:</w:t>
            </w:r>
          </w:p>
        </w:tc>
      </w:tr>
    </w:tbl>
    <w:p w:rsidR="00EA5D07" w:rsidRPr="00420A91" w:rsidRDefault="00EA5D07" w:rsidP="00EA5D07">
      <w:pPr>
        <w:spacing w:line="20" w:lineRule="exact"/>
        <w:ind w:left="737"/>
        <w:jc w:val="both"/>
        <w:rPr>
          <w:rFonts w:ascii="Arial" w:hAnsi="Arial" w:cs="Arial"/>
          <w:sz w:val="22"/>
          <w:szCs w:val="22"/>
          <w:rtl/>
        </w:rPr>
      </w:pPr>
    </w:p>
    <w:tbl>
      <w:tblPr>
        <w:bidiVisual/>
        <w:tblW w:w="10433" w:type="dxa"/>
        <w:tblBorders>
          <w:top w:val="single" w:sz="4" w:space="0" w:color="auto"/>
        </w:tblBorders>
        <w:tblLayout w:type="fixed"/>
        <w:tblCellMar>
          <w:left w:w="113" w:type="dxa"/>
          <w:right w:w="113" w:type="dxa"/>
        </w:tblCellMar>
        <w:tblLook w:val="0000" w:firstRow="0" w:lastRow="0" w:firstColumn="0" w:lastColumn="0" w:noHBand="0" w:noVBand="0"/>
      </w:tblPr>
      <w:tblGrid>
        <w:gridCol w:w="1361"/>
        <w:gridCol w:w="6350"/>
        <w:gridCol w:w="1361"/>
        <w:gridCol w:w="1361"/>
      </w:tblGrid>
      <w:tr w:rsidR="00EA5D07" w:rsidRPr="00420A91" w:rsidTr="00EA5D07">
        <w:tc>
          <w:tcPr>
            <w:tcW w:w="1361" w:type="dxa"/>
            <w:tcBorders>
              <w:top w:val="nil"/>
              <w:bottom w:val="nil"/>
              <w:right w:val="nil"/>
            </w:tcBorders>
          </w:tcPr>
          <w:p w:rsidR="00EA5D07" w:rsidRPr="00420A91" w:rsidRDefault="00EA5D07" w:rsidP="00EA5D07">
            <w:pPr>
              <w:spacing w:line="240" w:lineRule="auto"/>
              <w:ind w:left="-57"/>
              <w:rPr>
                <w:rFonts w:ascii="Arial" w:hAnsi="Arial" w:cs="Arial"/>
                <w:sz w:val="14"/>
                <w:szCs w:val="14"/>
                <w:rtl/>
              </w:rPr>
            </w:pPr>
          </w:p>
        </w:tc>
        <w:tc>
          <w:tcPr>
            <w:tcW w:w="6350" w:type="dxa"/>
            <w:tcBorders>
              <w:top w:val="nil"/>
              <w:bottom w:val="nil"/>
              <w:right w:val="nil"/>
            </w:tcBorders>
            <w:vAlign w:val="bottom"/>
          </w:tcPr>
          <w:p w:rsidR="00EA5D07" w:rsidRPr="00420A91" w:rsidRDefault="00EA5D07" w:rsidP="00EA5D07">
            <w:pPr>
              <w:spacing w:line="240" w:lineRule="auto"/>
              <w:rPr>
                <w:rFonts w:ascii="Arial" w:hAnsi="Arial" w:cs="Arial"/>
                <w:szCs w:val="20"/>
                <w:rtl/>
              </w:rPr>
            </w:pPr>
          </w:p>
        </w:tc>
        <w:tc>
          <w:tcPr>
            <w:tcW w:w="1361" w:type="dxa"/>
            <w:tcBorders>
              <w:top w:val="nil"/>
              <w:left w:val="nil"/>
              <w:bottom w:val="nil"/>
              <w:right w:val="nil"/>
            </w:tcBorders>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tcBorders>
              <w:top w:val="nil"/>
              <w:left w:val="nil"/>
              <w:bottom w:val="nil"/>
              <w:right w:val="nil"/>
            </w:tcBorders>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EA5D07" w:rsidRPr="00420A91" w:rsidTr="00EA5D07">
        <w:tc>
          <w:tcPr>
            <w:tcW w:w="1361" w:type="dxa"/>
          </w:tcPr>
          <w:p w:rsidR="00EA5D07" w:rsidRPr="00420A91" w:rsidRDefault="00EA5D07" w:rsidP="00EA5D07">
            <w:pPr>
              <w:spacing w:line="240" w:lineRule="auto"/>
              <w:ind w:left="-57"/>
              <w:rPr>
                <w:rFonts w:ascii="Arial" w:hAnsi="Arial" w:cs="Arial"/>
                <w:sz w:val="14"/>
                <w:szCs w:val="14"/>
                <w:rtl/>
              </w:rPr>
            </w:pPr>
          </w:p>
        </w:tc>
        <w:tc>
          <w:tcPr>
            <w:tcW w:w="6350" w:type="dxa"/>
            <w:vAlign w:val="bottom"/>
          </w:tcPr>
          <w:p w:rsidR="00EA5D07" w:rsidRPr="00420A91" w:rsidRDefault="00EA5D07" w:rsidP="00EA5D07">
            <w:pPr>
              <w:spacing w:line="240" w:lineRule="auto"/>
              <w:rPr>
                <w:rFonts w:ascii="Arial" w:hAnsi="Arial" w:cs="Arial"/>
                <w:szCs w:val="20"/>
                <w:rtl/>
              </w:rPr>
            </w:pPr>
          </w:p>
        </w:tc>
        <w:tc>
          <w:tcPr>
            <w:tcW w:w="1361" w:type="dxa"/>
            <w:tcBorders>
              <w:top w:val="nil"/>
            </w:tcBorders>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ind w:left="-57"/>
              <w:rPr>
                <w:rFonts w:ascii="Arial" w:hAnsi="Arial" w:cs="Arial"/>
                <w:sz w:val="14"/>
                <w:szCs w:val="14"/>
                <w:rtl/>
              </w:rPr>
            </w:pPr>
          </w:p>
        </w:tc>
        <w:tc>
          <w:tcPr>
            <w:tcW w:w="6350" w:type="dxa"/>
          </w:tcPr>
          <w:p w:rsidR="00EA5D07" w:rsidRPr="00420A91" w:rsidRDefault="00EA5D07" w:rsidP="00EA5D07">
            <w:pPr>
              <w:spacing w:before="20" w:after="20" w:line="240" w:lineRule="auto"/>
              <w:rPr>
                <w:rFonts w:ascii="Arial" w:hAnsi="Arial" w:cs="Arial"/>
                <w:szCs w:val="20"/>
                <w:rtl/>
              </w:rPr>
            </w:pPr>
            <w:r w:rsidRPr="00420A91">
              <w:rPr>
                <w:rFonts w:ascii="Arial" w:hAnsi="Arial" w:cs="Arial"/>
                <w:szCs w:val="20"/>
                <w:rtl/>
              </w:rPr>
              <w:t>בש"ח</w:t>
            </w:r>
          </w:p>
        </w:tc>
        <w:tc>
          <w:tcPr>
            <w:tcW w:w="1361" w:type="dxa"/>
            <w:tcBorders>
              <w:top w:val="nil"/>
              <w:bottom w:val="nil"/>
            </w:tcBorders>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ind w:left="-57"/>
              <w:rPr>
                <w:rFonts w:ascii="Arial" w:hAnsi="Arial" w:cs="Arial"/>
                <w:sz w:val="14"/>
                <w:szCs w:val="14"/>
                <w:rtl/>
              </w:rPr>
            </w:pPr>
          </w:p>
        </w:tc>
        <w:tc>
          <w:tcPr>
            <w:tcW w:w="6350" w:type="dxa"/>
          </w:tcPr>
          <w:p w:rsidR="00EA5D07" w:rsidRPr="00420A91" w:rsidRDefault="00EA5D07" w:rsidP="00EA5D07">
            <w:pPr>
              <w:spacing w:before="20" w:after="20" w:line="240" w:lineRule="auto"/>
              <w:rPr>
                <w:rFonts w:ascii="Arial" w:hAnsi="Arial" w:cs="Arial"/>
                <w:szCs w:val="20"/>
                <w:rtl/>
              </w:rPr>
            </w:pPr>
            <w:r w:rsidRPr="00420A91">
              <w:rPr>
                <w:rFonts w:ascii="Arial" w:hAnsi="Arial" w:cs="Arial" w:hint="cs"/>
                <w:szCs w:val="20"/>
                <w:rtl/>
              </w:rPr>
              <w:t>במט"ח</w:t>
            </w: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ind w:left="-57"/>
              <w:rPr>
                <w:rFonts w:ascii="Arial" w:hAnsi="Arial" w:cs="Arial"/>
                <w:sz w:val="14"/>
                <w:szCs w:val="14"/>
                <w:rtl/>
              </w:rPr>
            </w:pPr>
          </w:p>
        </w:tc>
        <w:tc>
          <w:tcPr>
            <w:tcW w:w="6350" w:type="dxa"/>
          </w:tcPr>
          <w:p w:rsidR="00EA5D07" w:rsidRPr="00420A91" w:rsidRDefault="00EA5D07" w:rsidP="00EA5D07">
            <w:pPr>
              <w:spacing w:before="20" w:after="20" w:line="240" w:lineRule="auto"/>
              <w:ind w:left="340" w:hanging="113"/>
              <w:rPr>
                <w:rFonts w:ascii="Arial" w:hAnsi="Arial" w:cs="Arial"/>
                <w:b/>
                <w:bCs/>
                <w:szCs w:val="20"/>
                <w:rtl/>
              </w:rPr>
            </w:pPr>
            <w:r w:rsidRPr="00420A91">
              <w:rPr>
                <w:rFonts w:ascii="Arial" w:hAnsi="Arial" w:cs="Arial"/>
                <w:b/>
                <w:bCs/>
                <w:szCs w:val="20"/>
                <w:rtl/>
              </w:rPr>
              <w:t>סה"כ</w:t>
            </w:r>
          </w:p>
        </w:tc>
        <w:tc>
          <w:tcPr>
            <w:tcW w:w="1361" w:type="dxa"/>
            <w:tcBorders>
              <w:top w:val="nil"/>
              <w:bottom w:val="nil"/>
            </w:tcBorders>
            <w:vAlign w:val="bottom"/>
          </w:tcPr>
          <w:p w:rsidR="00EA5D07" w:rsidRPr="00420A91" w:rsidRDefault="00EA5D07" w:rsidP="00EA5D07">
            <w:pPr>
              <w:pBdr>
                <w:bottom w:val="double" w:sz="4" w:space="1" w:color="auto"/>
              </w:pBdr>
              <w:spacing w:line="240" w:lineRule="auto"/>
              <w:ind w:left="170" w:right="170"/>
              <w:jc w:val="center"/>
              <w:rPr>
                <w:rFonts w:ascii="Arial" w:hAnsi="Arial" w:cs="Arial"/>
                <w:szCs w:val="20"/>
                <w:rtl/>
              </w:rPr>
            </w:pPr>
          </w:p>
        </w:tc>
        <w:tc>
          <w:tcPr>
            <w:tcW w:w="1361" w:type="dxa"/>
            <w:tcBorders>
              <w:top w:val="nil"/>
              <w:bottom w:val="nil"/>
            </w:tcBorders>
            <w:vAlign w:val="bottom"/>
          </w:tcPr>
          <w:p w:rsidR="00EA5D07" w:rsidRPr="00420A91" w:rsidRDefault="00EA5D07" w:rsidP="00EA5D07">
            <w:pPr>
              <w:pBdr>
                <w:bottom w:val="double" w:sz="4" w:space="1" w:color="auto"/>
              </w:pBdr>
              <w:spacing w:line="240" w:lineRule="auto"/>
              <w:ind w:left="170" w:right="170"/>
              <w:jc w:val="center"/>
              <w:rPr>
                <w:rFonts w:ascii="Arial" w:hAnsi="Arial" w:cs="Arial"/>
                <w:szCs w:val="20"/>
                <w:rtl/>
              </w:rPr>
            </w:pPr>
          </w:p>
        </w:tc>
      </w:tr>
      <w:tr w:rsidR="00EA5D07" w:rsidRPr="00420A91" w:rsidTr="00EA5D07">
        <w:trPr>
          <w:trHeight w:hRule="exact" w:val="57"/>
        </w:trPr>
        <w:tc>
          <w:tcPr>
            <w:tcW w:w="1361" w:type="dxa"/>
          </w:tcPr>
          <w:p w:rsidR="00EA5D07" w:rsidRPr="00420A91" w:rsidRDefault="00EA5D07" w:rsidP="00EA5D07">
            <w:pPr>
              <w:spacing w:line="240" w:lineRule="auto"/>
              <w:ind w:left="-57"/>
              <w:rPr>
                <w:rFonts w:ascii="Arial" w:hAnsi="Arial" w:cs="Arial"/>
                <w:sz w:val="14"/>
                <w:szCs w:val="14"/>
                <w:rtl/>
              </w:rPr>
            </w:pPr>
          </w:p>
        </w:tc>
        <w:tc>
          <w:tcPr>
            <w:tcW w:w="6350" w:type="dxa"/>
          </w:tcPr>
          <w:p w:rsidR="00EA5D07" w:rsidRPr="00420A91" w:rsidRDefault="00EA5D07" w:rsidP="00EA5D07">
            <w:pPr>
              <w:spacing w:before="20" w:after="40" w:line="240" w:lineRule="auto"/>
              <w:ind w:left="567" w:hanging="113"/>
              <w:rPr>
                <w:rFonts w:ascii="Arial" w:hAnsi="Arial" w:cs="Arial"/>
                <w:szCs w:val="20"/>
                <w:rtl/>
              </w:rPr>
            </w:pPr>
          </w:p>
        </w:tc>
        <w:tc>
          <w:tcPr>
            <w:tcW w:w="1361" w:type="dxa"/>
            <w:tcBorders>
              <w:top w:val="nil"/>
            </w:tcBorders>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tcBorders>
              <w:top w:val="nil"/>
            </w:tcBorders>
            <w:vAlign w:val="bottom"/>
          </w:tcPr>
          <w:p w:rsidR="00EA5D07" w:rsidRPr="00420A91" w:rsidRDefault="00EA5D07" w:rsidP="00EA5D07">
            <w:pPr>
              <w:spacing w:line="240" w:lineRule="auto"/>
              <w:ind w:left="170" w:right="170"/>
              <w:jc w:val="center"/>
              <w:rPr>
                <w:rFonts w:ascii="Arial" w:hAnsi="Arial" w:cs="Arial"/>
                <w:szCs w:val="20"/>
                <w:rtl/>
              </w:rPr>
            </w:pPr>
          </w:p>
        </w:tc>
      </w:tr>
    </w:tbl>
    <w:p w:rsidR="00EA5D07" w:rsidRPr="00420A91" w:rsidRDefault="00EA5D07" w:rsidP="00EA5D07">
      <w:pPr>
        <w:spacing w:before="20" w:line="240" w:lineRule="auto"/>
        <w:jc w:val="both"/>
        <w:rPr>
          <w:rFonts w:ascii="Arial" w:hAnsi="Arial" w:cs="Arial"/>
          <w:szCs w:val="20"/>
          <w:rtl/>
        </w:rPr>
      </w:pPr>
    </w:p>
    <w:p w:rsidR="00EA5D07" w:rsidRPr="00420A91" w:rsidRDefault="00EA5D07" w:rsidP="00EA5D07">
      <w:pPr>
        <w:spacing w:before="20" w:line="240" w:lineRule="auto"/>
        <w:jc w:val="both"/>
        <w:rPr>
          <w:rFonts w:ascii="Arial" w:hAnsi="Arial" w:cs="Arial"/>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EA5D07" w:rsidRPr="00420A91" w:rsidTr="00EA5D07">
        <w:tc>
          <w:tcPr>
            <w:tcW w:w="1361" w:type="dxa"/>
          </w:tcPr>
          <w:p w:rsidR="00EA5D07" w:rsidRPr="00420A91" w:rsidDel="00E806E6" w:rsidRDefault="00EA5D07" w:rsidP="00EA5D07">
            <w:pPr>
              <w:spacing w:line="240" w:lineRule="auto"/>
              <w:ind w:left="-57"/>
              <w:rPr>
                <w:rFonts w:ascii="Arial" w:hAnsi="Arial" w:cs="Arial"/>
                <w:bCs/>
                <w:noProof/>
                <w:sz w:val="14"/>
                <w:szCs w:val="14"/>
              </w:rPr>
            </w:pPr>
          </w:p>
        </w:tc>
        <w:tc>
          <w:tcPr>
            <w:tcW w:w="9072" w:type="dxa"/>
            <w:vAlign w:val="bottom"/>
          </w:tcPr>
          <w:p w:rsidR="00EA5D07" w:rsidRPr="00420A91" w:rsidRDefault="00EA5D07" w:rsidP="00EA5D07">
            <w:pPr>
              <w:spacing w:before="20"/>
              <w:jc w:val="both"/>
              <w:rPr>
                <w:rFonts w:ascii="Arial" w:hAnsi="Arial" w:cs="Arial"/>
                <w:b/>
                <w:bCs/>
                <w:szCs w:val="20"/>
                <w:rtl/>
              </w:rPr>
            </w:pPr>
            <w:r w:rsidRPr="00420A91">
              <w:rPr>
                <w:rFonts w:ascii="Arial" w:hAnsi="Arial" w:cs="Arial" w:hint="cs"/>
                <w:b/>
                <w:bCs/>
                <w:szCs w:val="20"/>
                <w:rtl/>
              </w:rPr>
              <w:t xml:space="preserve">ביאור 3 - </w:t>
            </w:r>
            <w:r w:rsidRPr="00420A91">
              <w:rPr>
                <w:rFonts w:ascii="Arial" w:hAnsi="Arial" w:cs="Arial"/>
                <w:b/>
                <w:bCs/>
                <w:szCs w:val="20"/>
                <w:rtl/>
              </w:rPr>
              <w:t>נכסים פיננסיים:</w:t>
            </w:r>
          </w:p>
        </w:tc>
      </w:tr>
      <w:tr w:rsidR="00EA5D07" w:rsidRPr="00420A91" w:rsidTr="00EA5D07">
        <w:tc>
          <w:tcPr>
            <w:tcW w:w="1361" w:type="dxa"/>
          </w:tcPr>
          <w:p w:rsidR="00EA5D07" w:rsidRPr="00420A91" w:rsidDel="00E806E6" w:rsidRDefault="00EA5D07" w:rsidP="00EA5D07">
            <w:pPr>
              <w:spacing w:line="240" w:lineRule="auto"/>
              <w:ind w:left="-57"/>
              <w:rPr>
                <w:rFonts w:ascii="Arial" w:hAnsi="Arial" w:cs="Arial"/>
                <w:bCs/>
                <w:noProof/>
                <w:sz w:val="14"/>
                <w:szCs w:val="14"/>
              </w:rPr>
            </w:pPr>
          </w:p>
        </w:tc>
        <w:tc>
          <w:tcPr>
            <w:tcW w:w="9072" w:type="dxa"/>
            <w:vAlign w:val="bottom"/>
          </w:tcPr>
          <w:p w:rsidR="00EA5D07" w:rsidRPr="00420A91" w:rsidRDefault="00EA5D07" w:rsidP="00EA5D07">
            <w:pPr>
              <w:spacing w:before="20"/>
              <w:jc w:val="both"/>
              <w:rPr>
                <w:rFonts w:ascii="Arial" w:hAnsi="Arial" w:cs="Arial"/>
                <w:b/>
                <w:bCs/>
                <w:szCs w:val="20"/>
                <w:rtl/>
              </w:rPr>
            </w:pPr>
            <w:r w:rsidRPr="00420A91">
              <w:rPr>
                <w:rFonts w:ascii="Arial" w:hAnsi="Arial" w:cs="Arial"/>
                <w:szCs w:val="20"/>
                <w:rtl/>
              </w:rPr>
              <w:t>להלן פרטים על השקעות החברה בחברת ______ בע"מ (להלן: "______"):</w:t>
            </w:r>
            <w:r w:rsidRPr="00420A91">
              <w:rPr>
                <w:rFonts w:ascii="Arial" w:hAnsi="Arial" w:cs="Arial"/>
                <w:szCs w:val="20"/>
                <w:vertAlign w:val="superscript"/>
                <w:rtl/>
              </w:rPr>
              <w:footnoteReference w:id="612"/>
            </w:r>
          </w:p>
        </w:tc>
      </w:tr>
      <w:tr w:rsidR="00EA5D07" w:rsidRPr="00420A91" w:rsidTr="00EA5D07">
        <w:tblPrEx>
          <w:tblLook w:val="01E0" w:firstRow="1" w:lastRow="1" w:firstColumn="1" w:lastColumn="1" w:noHBand="0" w:noVBand="0"/>
        </w:tblPrEx>
        <w:tc>
          <w:tcPr>
            <w:tcW w:w="1361" w:type="dxa"/>
          </w:tcPr>
          <w:p w:rsidR="00EA5D07" w:rsidRPr="00420A91" w:rsidRDefault="00EA5D07" w:rsidP="00EA5D07">
            <w:pPr>
              <w:spacing w:before="120" w:line="240" w:lineRule="auto"/>
              <w:ind w:left="-57"/>
              <w:rPr>
                <w:rFonts w:ascii="Arial" w:hAnsi="Arial" w:cs="Arial"/>
                <w:sz w:val="14"/>
                <w:szCs w:val="14"/>
                <w:rtl/>
              </w:rPr>
            </w:pPr>
          </w:p>
        </w:tc>
        <w:tc>
          <w:tcPr>
            <w:tcW w:w="9072" w:type="dxa"/>
          </w:tcPr>
          <w:p w:rsidR="00EA5D07" w:rsidRPr="00420A91" w:rsidRDefault="00EA5D07" w:rsidP="00B4504B">
            <w:pPr>
              <w:pStyle w:val="ListParagraph"/>
              <w:numPr>
                <w:ilvl w:val="0"/>
                <w:numId w:val="21"/>
              </w:numPr>
              <w:spacing w:before="20"/>
              <w:ind w:left="284" w:hanging="284"/>
              <w:rPr>
                <w:rFonts w:ascii="Arial" w:hAnsi="Arial" w:cs="Arial"/>
                <w:szCs w:val="20"/>
                <w:rtl/>
              </w:rPr>
            </w:pPr>
            <w:r w:rsidRPr="00420A91">
              <w:rPr>
                <w:rFonts w:ascii="Arial" w:hAnsi="Arial" w:cs="Arial"/>
                <w:szCs w:val="20"/>
                <w:rtl/>
              </w:rPr>
              <w:t>פירוט ההשקעות בחברת ______ לסוף תקופת הדיווח:</w:t>
            </w:r>
          </w:p>
        </w:tc>
      </w:tr>
    </w:tbl>
    <w:p w:rsidR="00EA5D07" w:rsidRPr="00420A91" w:rsidRDefault="00EA5D07" w:rsidP="00EA5D07">
      <w:pPr>
        <w:bidi w:val="0"/>
        <w:spacing w:line="20" w:lineRule="exact"/>
        <w:jc w:val="both"/>
        <w:rPr>
          <w:rFonts w:ascii="Arial" w:hAnsi="Arial" w:cs="Aria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4989"/>
        <w:gridCol w:w="1361"/>
        <w:gridCol w:w="1361"/>
        <w:gridCol w:w="1361"/>
      </w:tblGrid>
      <w:tr w:rsidR="00EA5D07" w:rsidRPr="00420A91" w:rsidTr="00EA5D07">
        <w:tc>
          <w:tcPr>
            <w:tcW w:w="1361" w:type="dxa"/>
          </w:tcPr>
          <w:p w:rsidR="00EA5D07" w:rsidRPr="00420A91" w:rsidRDefault="00EA5D07" w:rsidP="00EA5D07">
            <w:pPr>
              <w:spacing w:line="240" w:lineRule="auto"/>
              <w:rPr>
                <w:rFonts w:ascii="Arial" w:hAnsi="Arial" w:cs="Arial"/>
                <w:sz w:val="14"/>
                <w:szCs w:val="14"/>
                <w:rtl/>
              </w:rPr>
            </w:pPr>
          </w:p>
        </w:tc>
        <w:tc>
          <w:tcPr>
            <w:tcW w:w="4990" w:type="dxa"/>
          </w:tcPr>
          <w:p w:rsidR="00EA5D07" w:rsidRPr="00420A91" w:rsidRDefault="00EA5D07" w:rsidP="00EA5D07">
            <w:pPr>
              <w:spacing w:line="240" w:lineRule="auto"/>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 w:val="14"/>
                <w:szCs w:val="14"/>
                <w:rtl/>
              </w:rPr>
            </w:pPr>
          </w:p>
        </w:tc>
        <w:tc>
          <w:tcPr>
            <w:tcW w:w="4990" w:type="dxa"/>
          </w:tcPr>
          <w:p w:rsidR="00EA5D07" w:rsidRPr="00420A91" w:rsidRDefault="00EA5D07" w:rsidP="00EA5D07">
            <w:pPr>
              <w:spacing w:line="240" w:lineRule="auto"/>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 w:val="14"/>
                <w:szCs w:val="14"/>
                <w:rtl/>
              </w:rPr>
            </w:pPr>
          </w:p>
        </w:tc>
        <w:tc>
          <w:tcPr>
            <w:tcW w:w="4990" w:type="dxa"/>
            <w:vAlign w:val="bottom"/>
          </w:tcPr>
          <w:p w:rsidR="00EA5D07" w:rsidRPr="00420A91" w:rsidRDefault="00EA5D07" w:rsidP="00EA5D07">
            <w:pPr>
              <w:spacing w:before="20" w:after="20" w:line="240" w:lineRule="auto"/>
              <w:ind w:left="284"/>
              <w:rPr>
                <w:rFonts w:ascii="Arial" w:hAnsi="Arial" w:cs="Arial"/>
                <w:szCs w:val="20"/>
                <w:rtl/>
              </w:rPr>
            </w:pPr>
            <w:r w:rsidRPr="00420A91">
              <w:rPr>
                <w:rFonts w:ascii="Arial" w:hAnsi="Arial" w:cs="Arial"/>
                <w:szCs w:val="20"/>
                <w:rtl/>
              </w:rPr>
              <w:t>מניות</w:t>
            </w: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 w:val="14"/>
                <w:szCs w:val="14"/>
                <w:rtl/>
              </w:rPr>
            </w:pPr>
          </w:p>
        </w:tc>
        <w:tc>
          <w:tcPr>
            <w:tcW w:w="4990" w:type="dxa"/>
            <w:vAlign w:val="bottom"/>
          </w:tcPr>
          <w:p w:rsidR="00EA5D07" w:rsidRPr="00420A91" w:rsidRDefault="00EA5D07" w:rsidP="00EA5D07">
            <w:pPr>
              <w:spacing w:before="20" w:after="20" w:line="240" w:lineRule="auto"/>
              <w:ind w:left="284"/>
              <w:rPr>
                <w:rFonts w:ascii="Arial" w:hAnsi="Arial" w:cs="Arial"/>
                <w:szCs w:val="20"/>
                <w:rtl/>
              </w:rPr>
            </w:pPr>
            <w:r w:rsidRPr="00420A91">
              <w:rPr>
                <w:rFonts w:ascii="Arial" w:hAnsi="Arial" w:cs="Arial"/>
                <w:szCs w:val="20"/>
                <w:rtl/>
              </w:rPr>
              <w:t>כתבי אופציה</w:t>
            </w: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 w:val="14"/>
                <w:szCs w:val="14"/>
                <w:rtl/>
              </w:rPr>
            </w:pPr>
          </w:p>
        </w:tc>
        <w:tc>
          <w:tcPr>
            <w:tcW w:w="4990" w:type="dxa"/>
            <w:vAlign w:val="bottom"/>
          </w:tcPr>
          <w:p w:rsidR="00EA5D07" w:rsidRPr="00420A91" w:rsidRDefault="00EA5D07" w:rsidP="00EA5D07">
            <w:pPr>
              <w:spacing w:before="20" w:after="20" w:line="240" w:lineRule="auto"/>
              <w:ind w:left="284"/>
              <w:rPr>
                <w:rFonts w:ascii="Arial" w:hAnsi="Arial" w:cs="Arial"/>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גרות חוב ניתנות להמרה</w:t>
            </w: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 w:val="14"/>
                <w:szCs w:val="14"/>
                <w:rtl/>
              </w:rPr>
            </w:pPr>
          </w:p>
        </w:tc>
        <w:tc>
          <w:tcPr>
            <w:tcW w:w="4990" w:type="dxa"/>
            <w:vAlign w:val="bottom"/>
          </w:tcPr>
          <w:p w:rsidR="00EA5D07" w:rsidRPr="00420A91" w:rsidRDefault="00EA5D07" w:rsidP="00EA5D07">
            <w:pPr>
              <w:spacing w:before="20" w:after="20" w:line="240" w:lineRule="auto"/>
              <w:ind w:left="284"/>
              <w:rPr>
                <w:rFonts w:ascii="Arial" w:hAnsi="Arial" w:cs="Arial"/>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גרות חוב</w:t>
            </w: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 w:val="14"/>
                <w:szCs w:val="14"/>
                <w:rtl/>
              </w:rPr>
            </w:pPr>
          </w:p>
        </w:tc>
        <w:tc>
          <w:tcPr>
            <w:tcW w:w="4990" w:type="dxa"/>
            <w:vAlign w:val="bottom"/>
          </w:tcPr>
          <w:p w:rsidR="00EA5D07" w:rsidRPr="00420A91" w:rsidRDefault="00EA5D07" w:rsidP="00EA5D07">
            <w:pPr>
              <w:spacing w:before="20" w:after="20" w:line="240" w:lineRule="auto"/>
              <w:ind w:left="284"/>
              <w:rPr>
                <w:rFonts w:ascii="Arial" w:hAnsi="Arial" w:cs="Arial"/>
                <w:szCs w:val="20"/>
                <w:rtl/>
              </w:rPr>
            </w:pPr>
            <w:r w:rsidRPr="00420A91">
              <w:rPr>
                <w:rFonts w:ascii="Arial" w:hAnsi="Arial" w:cs="Arial"/>
                <w:szCs w:val="20"/>
                <w:rtl/>
              </w:rPr>
              <w:t>הלוואות שניתנו</w:t>
            </w: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rPr>
          <w:trHeight w:hRule="exact" w:val="57"/>
        </w:trPr>
        <w:tc>
          <w:tcPr>
            <w:tcW w:w="1361" w:type="dxa"/>
          </w:tcPr>
          <w:p w:rsidR="00EA5D07" w:rsidRPr="00420A91" w:rsidRDefault="00EA5D07" w:rsidP="00EA5D07">
            <w:pPr>
              <w:spacing w:line="240" w:lineRule="auto"/>
              <w:rPr>
                <w:rFonts w:ascii="Arial" w:hAnsi="Arial" w:cs="Arial"/>
                <w:sz w:val="14"/>
                <w:szCs w:val="14"/>
                <w:rtl/>
              </w:rPr>
            </w:pPr>
          </w:p>
        </w:tc>
        <w:tc>
          <w:tcPr>
            <w:tcW w:w="4990" w:type="dxa"/>
          </w:tcPr>
          <w:p w:rsidR="00EA5D07" w:rsidRPr="00420A91" w:rsidRDefault="00EA5D07" w:rsidP="00EA5D07">
            <w:pPr>
              <w:pStyle w:val="Footer"/>
              <w:tabs>
                <w:tab w:val="clear" w:pos="4153"/>
                <w:tab w:val="clear" w:pos="8306"/>
              </w:tabs>
              <w:spacing w:line="60" w:lineRule="exact"/>
              <w:ind w:left="57" w:right="57"/>
              <w:rPr>
                <w:rFonts w:ascii="Arial" w:hAnsi="Arial" w:cs="Arial"/>
                <w:szCs w:val="20"/>
                <w:rtl/>
              </w:rPr>
            </w:pPr>
          </w:p>
        </w:tc>
        <w:tc>
          <w:tcPr>
            <w:tcW w:w="1361" w:type="dxa"/>
            <w:vAlign w:val="bottom"/>
          </w:tcPr>
          <w:p w:rsidR="00EA5D07" w:rsidRPr="00420A91" w:rsidRDefault="00EA5D07" w:rsidP="00EA5D07">
            <w:pPr>
              <w:pStyle w:val="Footer"/>
              <w:tabs>
                <w:tab w:val="clear" w:pos="4153"/>
                <w:tab w:val="clear" w:pos="8306"/>
              </w:tabs>
              <w:spacing w:line="60" w:lineRule="exact"/>
              <w:ind w:left="170" w:right="170"/>
              <w:jc w:val="center"/>
              <w:rPr>
                <w:rFonts w:ascii="Arial" w:hAnsi="Arial" w:cs="Arial"/>
                <w:szCs w:val="20"/>
                <w:rtl/>
              </w:rPr>
            </w:pPr>
          </w:p>
        </w:tc>
        <w:tc>
          <w:tcPr>
            <w:tcW w:w="1361" w:type="dxa"/>
            <w:vAlign w:val="bottom"/>
          </w:tcPr>
          <w:p w:rsidR="00EA5D07" w:rsidRPr="00420A91" w:rsidRDefault="00EA5D07" w:rsidP="00EA5D07">
            <w:pPr>
              <w:pStyle w:val="Footer"/>
              <w:tabs>
                <w:tab w:val="clear" w:pos="4153"/>
                <w:tab w:val="clear" w:pos="8306"/>
              </w:tabs>
              <w:spacing w:line="60" w:lineRule="exact"/>
              <w:ind w:left="170" w:right="170"/>
              <w:jc w:val="center"/>
              <w:rPr>
                <w:rFonts w:ascii="Arial" w:hAnsi="Arial" w:cs="Arial"/>
                <w:szCs w:val="20"/>
                <w:rtl/>
              </w:rPr>
            </w:pPr>
          </w:p>
        </w:tc>
        <w:tc>
          <w:tcPr>
            <w:tcW w:w="1361" w:type="dxa"/>
            <w:vAlign w:val="bottom"/>
          </w:tcPr>
          <w:p w:rsidR="00EA5D07" w:rsidRPr="00420A91" w:rsidRDefault="00EA5D07" w:rsidP="00EA5D07">
            <w:pPr>
              <w:pStyle w:val="Footer"/>
              <w:tabs>
                <w:tab w:val="clear" w:pos="4153"/>
                <w:tab w:val="clear" w:pos="8306"/>
              </w:tabs>
              <w:spacing w:line="60" w:lineRule="exact"/>
              <w:ind w:left="170" w:right="170"/>
              <w:jc w:val="center"/>
              <w:rPr>
                <w:rFonts w:ascii="Arial" w:hAnsi="Arial" w:cs="Arial"/>
                <w:szCs w:val="20"/>
                <w:rtl/>
              </w:rPr>
            </w:pPr>
          </w:p>
        </w:tc>
      </w:tr>
    </w:tbl>
    <w:p w:rsidR="00EA5D07" w:rsidRPr="00420A91" w:rsidRDefault="00EA5D07" w:rsidP="00EA5D07">
      <w:pPr>
        <w:spacing w:line="240" w:lineRule="auto"/>
        <w:rPr>
          <w:rFonts w:ascii="Arial" w:hAnsi="Arial" w:cs="Arial"/>
          <w:szCs w:val="20"/>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EA5D07" w:rsidRPr="00420A91" w:rsidTr="00EA5D07">
        <w:tc>
          <w:tcPr>
            <w:tcW w:w="1361" w:type="dxa"/>
          </w:tcPr>
          <w:p w:rsidR="00EA5D07" w:rsidRPr="00420A91" w:rsidRDefault="00EA5D07" w:rsidP="00EA5D07">
            <w:pPr>
              <w:spacing w:before="120" w:line="240" w:lineRule="auto"/>
              <w:ind w:left="-57"/>
              <w:rPr>
                <w:rFonts w:ascii="Arial" w:hAnsi="Arial" w:cs="Arial"/>
                <w:sz w:val="14"/>
                <w:szCs w:val="14"/>
                <w:rtl/>
              </w:rPr>
            </w:pPr>
          </w:p>
        </w:tc>
        <w:tc>
          <w:tcPr>
            <w:tcW w:w="9072" w:type="dxa"/>
          </w:tcPr>
          <w:p w:rsidR="00EA5D07" w:rsidRPr="00420A91" w:rsidRDefault="00EA5D07" w:rsidP="002E045B">
            <w:pPr>
              <w:keepLines w:val="0"/>
              <w:overflowPunct/>
              <w:autoSpaceDE/>
              <w:autoSpaceDN/>
              <w:adjustRightInd/>
              <w:spacing w:before="20"/>
              <w:ind w:left="284"/>
              <w:jc w:val="both"/>
              <w:textAlignment w:val="auto"/>
              <w:rPr>
                <w:rFonts w:ascii="Arial" w:hAnsi="Arial" w:cs="Arial"/>
                <w:szCs w:val="20"/>
                <w:rtl/>
              </w:rPr>
            </w:pPr>
            <w:r w:rsidRPr="00420A91">
              <w:rPr>
                <w:rFonts w:ascii="Arial" w:hAnsi="Arial" w:cs="Arial"/>
                <w:szCs w:val="20"/>
                <w:rtl/>
              </w:rPr>
              <w:t xml:space="preserve">כמו כן, החברה </w:t>
            </w:r>
            <w:r w:rsidR="002E045B" w:rsidRPr="00420A91">
              <w:rPr>
                <w:rFonts w:ascii="Arial" w:hAnsi="Arial" w:cs="Arial" w:hint="cs"/>
                <w:szCs w:val="20"/>
                <w:rtl/>
              </w:rPr>
              <w:t>ה</w:t>
            </w:r>
            <w:r w:rsidRPr="00420A91">
              <w:rPr>
                <w:rFonts w:ascii="Arial" w:hAnsi="Arial" w:cs="Arial"/>
                <w:szCs w:val="20"/>
                <w:rtl/>
              </w:rPr>
              <w:t>עמידה ערבות בסך _____ אלפי ש"ח להבטחת התחייבויות חברת ______ לבנקים (ליום 31.12.</w:t>
            </w:r>
            <w:r w:rsidR="005723D9" w:rsidRPr="00420A91">
              <w:rPr>
                <w:rFonts w:ascii="Arial" w:hAnsi="Arial" w:cs="Arial"/>
                <w:szCs w:val="20"/>
                <w:rtl/>
              </w:rPr>
              <w:t>2016</w:t>
            </w:r>
            <w:r w:rsidRPr="00420A91">
              <w:rPr>
                <w:rFonts w:ascii="Arial" w:hAnsi="Arial" w:cs="Arial"/>
                <w:szCs w:val="20"/>
                <w:rtl/>
              </w:rPr>
              <w:t>: _____ אלפי ש"ח).</w:t>
            </w:r>
          </w:p>
        </w:tc>
      </w:tr>
    </w:tbl>
    <w:p w:rsidR="00EA5D07" w:rsidRPr="00420A91" w:rsidRDefault="00EA5D07" w:rsidP="00EA5D07">
      <w:pPr>
        <w:spacing w:line="240" w:lineRule="auto"/>
        <w:jc w:val="both"/>
        <w:rPr>
          <w:rFonts w:ascii="Arial" w:hAnsi="Arial" w:cs="Arial"/>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EA5D07" w:rsidRPr="00420A91" w:rsidTr="00EA5D07">
        <w:tc>
          <w:tcPr>
            <w:tcW w:w="1361" w:type="dxa"/>
          </w:tcPr>
          <w:p w:rsidR="00EA5D07" w:rsidRPr="00420A91" w:rsidDel="00E806E6" w:rsidRDefault="00EA5D07" w:rsidP="00EA5D07">
            <w:pPr>
              <w:spacing w:before="80" w:line="240" w:lineRule="auto"/>
              <w:rPr>
                <w:rFonts w:ascii="Arial" w:hAnsi="Arial" w:cs="Arial"/>
                <w:bCs/>
                <w:noProof/>
                <w:sz w:val="14"/>
                <w:szCs w:val="14"/>
              </w:rPr>
            </w:pPr>
          </w:p>
        </w:tc>
        <w:tc>
          <w:tcPr>
            <w:tcW w:w="9072" w:type="dxa"/>
            <w:vAlign w:val="bottom"/>
          </w:tcPr>
          <w:p w:rsidR="00EA5D07" w:rsidRPr="00420A91" w:rsidRDefault="00EA5D07" w:rsidP="00B4504B">
            <w:pPr>
              <w:pStyle w:val="ListParagraph"/>
              <w:numPr>
                <w:ilvl w:val="0"/>
                <w:numId w:val="21"/>
              </w:numPr>
              <w:spacing w:before="20"/>
              <w:ind w:left="284" w:hanging="284"/>
              <w:rPr>
                <w:rFonts w:ascii="Arial" w:hAnsi="Arial" w:cs="Arial"/>
                <w:b/>
                <w:bCs/>
                <w:szCs w:val="20"/>
                <w:rtl/>
              </w:rPr>
            </w:pPr>
            <w:r w:rsidRPr="00420A91">
              <w:rPr>
                <w:rFonts w:ascii="Arial" w:hAnsi="Arial" w:cs="Arial"/>
                <w:szCs w:val="20"/>
                <w:rtl/>
              </w:rPr>
              <w:t>פירוט ההכנסות והרווחים (ההפסדים) מההשקעות בחברת ______ בתקופת הדיווח:</w:t>
            </w:r>
          </w:p>
        </w:tc>
      </w:tr>
    </w:tbl>
    <w:p w:rsidR="00EA5D07" w:rsidRPr="00420A91" w:rsidRDefault="00EA5D07" w:rsidP="00EA5D07">
      <w:pPr>
        <w:spacing w:line="20" w:lineRule="exact"/>
        <w:ind w:left="1191"/>
        <w:jc w:val="both"/>
        <w:rPr>
          <w:rFonts w:ascii="Arial" w:hAnsi="Arial" w:cs="Arial"/>
          <w:sz w:val="22"/>
          <w:szCs w:val="22"/>
        </w:rPr>
      </w:pPr>
    </w:p>
    <w:tbl>
      <w:tblPr>
        <w:bidiVisual/>
        <w:tblW w:w="10433" w:type="dxa"/>
        <w:tblLayout w:type="fixed"/>
        <w:tblCellMar>
          <w:left w:w="113" w:type="dxa"/>
          <w:right w:w="113" w:type="dxa"/>
        </w:tblCellMar>
        <w:tblLook w:val="0000" w:firstRow="0" w:lastRow="0" w:firstColumn="0" w:lastColumn="0" w:noHBand="0" w:noVBand="0"/>
      </w:tblPr>
      <w:tblGrid>
        <w:gridCol w:w="1361"/>
        <w:gridCol w:w="4989"/>
        <w:gridCol w:w="1361"/>
        <w:gridCol w:w="1361"/>
        <w:gridCol w:w="1361"/>
      </w:tblGrid>
      <w:tr w:rsidR="00EA5D07" w:rsidRPr="00420A91" w:rsidTr="00EA5D07">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tcPr>
          <w:p w:rsidR="00EA5D07" w:rsidRPr="00420A91" w:rsidRDefault="00EA5D07" w:rsidP="00EA5D07">
            <w:pPr>
              <w:spacing w:line="240" w:lineRule="auto"/>
              <w:rPr>
                <w:rFonts w:ascii="Arial" w:hAnsi="Arial" w:cs="Arial"/>
                <w:szCs w:val="20"/>
                <w:rtl/>
              </w:rPr>
            </w:pPr>
          </w:p>
        </w:tc>
        <w:tc>
          <w:tcPr>
            <w:tcW w:w="4083" w:type="dxa"/>
            <w:gridSpan w:val="3"/>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EA5D07" w:rsidRPr="00420A91" w:rsidTr="00EA5D07">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tcPr>
          <w:p w:rsidR="00EA5D07" w:rsidRPr="00420A91" w:rsidRDefault="00EA5D07" w:rsidP="00EA5D07">
            <w:pPr>
              <w:spacing w:line="240" w:lineRule="auto"/>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EA5D07" w:rsidRPr="00420A91" w:rsidTr="00EA5D07">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tcPr>
          <w:p w:rsidR="00EA5D07" w:rsidRPr="00420A91" w:rsidRDefault="00EA5D07" w:rsidP="00EA5D07">
            <w:pPr>
              <w:spacing w:line="240" w:lineRule="auto"/>
              <w:rPr>
                <w:rFonts w:ascii="Arial" w:hAnsi="Arial" w:cs="Arial"/>
                <w:szCs w:val="20"/>
                <w:rtl/>
              </w:rPr>
            </w:pPr>
          </w:p>
        </w:tc>
        <w:tc>
          <w:tcPr>
            <w:tcW w:w="1361" w:type="dxa"/>
            <w:vAlign w:val="bottom"/>
          </w:tcPr>
          <w:p w:rsidR="00EA5D07" w:rsidRPr="00420A91" w:rsidRDefault="00EA5D07" w:rsidP="00EA5D07">
            <w:pPr>
              <w:spacing w:line="240" w:lineRule="auto"/>
              <w:ind w:left="57" w:right="57"/>
              <w:jc w:val="center"/>
              <w:rPr>
                <w:rFonts w:ascii="Arial" w:hAnsi="Arial" w:cs="Arial"/>
                <w:b/>
                <w:bCs/>
                <w:szCs w:val="20"/>
                <w:rtl/>
              </w:rPr>
            </w:pPr>
          </w:p>
        </w:tc>
        <w:tc>
          <w:tcPr>
            <w:tcW w:w="1361" w:type="dxa"/>
            <w:vAlign w:val="bottom"/>
          </w:tcPr>
          <w:p w:rsidR="00EA5D07" w:rsidRPr="00420A91" w:rsidRDefault="00EA5D07" w:rsidP="00EA5D07">
            <w:pPr>
              <w:spacing w:line="240" w:lineRule="auto"/>
              <w:ind w:left="57" w:right="57"/>
              <w:jc w:val="center"/>
              <w:rPr>
                <w:rFonts w:ascii="Arial" w:hAnsi="Arial" w:cs="Arial"/>
                <w:b/>
                <w:bCs/>
                <w:szCs w:val="20"/>
                <w:rtl/>
              </w:rPr>
            </w:pPr>
          </w:p>
        </w:tc>
        <w:tc>
          <w:tcPr>
            <w:tcW w:w="1361" w:type="dxa"/>
            <w:vAlign w:val="bottom"/>
          </w:tcPr>
          <w:p w:rsidR="00EA5D07" w:rsidRPr="00420A91" w:rsidRDefault="00EA5D07" w:rsidP="00EA5D07">
            <w:pPr>
              <w:spacing w:line="240" w:lineRule="auto"/>
              <w:ind w:left="57" w:right="57"/>
              <w:jc w:val="center"/>
              <w:rPr>
                <w:rFonts w:ascii="Arial" w:hAnsi="Arial" w:cs="Arial"/>
                <w:b/>
                <w:bCs/>
                <w:szCs w:val="20"/>
                <w:rtl/>
              </w:rPr>
            </w:pPr>
          </w:p>
        </w:tc>
      </w:tr>
      <w:tr w:rsidR="00EA5D07" w:rsidRPr="00420A91" w:rsidTr="00EA5D07">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tcPr>
          <w:p w:rsidR="00EA5D07" w:rsidRPr="00420A91" w:rsidRDefault="00EA5D07" w:rsidP="00EA5D07">
            <w:pPr>
              <w:spacing w:before="20" w:after="20" w:line="240" w:lineRule="auto"/>
              <w:ind w:left="397" w:hanging="113"/>
              <w:rPr>
                <w:rFonts w:ascii="Arial" w:hAnsi="Arial" w:cs="Arial"/>
                <w:szCs w:val="20"/>
                <w:rtl/>
              </w:rPr>
            </w:pPr>
            <w:r w:rsidRPr="00420A91">
              <w:rPr>
                <w:rFonts w:ascii="Arial" w:hAnsi="Arial" w:cs="Arial"/>
                <w:szCs w:val="20"/>
                <w:rtl/>
              </w:rPr>
              <w:t>דיבידנד</w:t>
            </w:r>
            <w:r w:rsidR="007234D0" w:rsidRPr="00420A91">
              <w:rPr>
                <w:rFonts w:ascii="Arial" w:hAnsi="Arial" w:cs="Arial" w:hint="cs"/>
                <w:szCs w:val="20"/>
                <w:rtl/>
              </w:rPr>
              <w:t>ים</w:t>
            </w: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tcPr>
          <w:p w:rsidR="00EA5D07" w:rsidRPr="00420A91" w:rsidRDefault="00EA5D07" w:rsidP="00EA5D07">
            <w:pPr>
              <w:spacing w:before="20" w:after="20" w:line="240" w:lineRule="auto"/>
              <w:ind w:left="397" w:hanging="113"/>
              <w:rPr>
                <w:rFonts w:ascii="Arial" w:hAnsi="Arial" w:cs="Arial"/>
                <w:szCs w:val="20"/>
                <w:rtl/>
              </w:rPr>
            </w:pPr>
            <w:r w:rsidRPr="00420A91">
              <w:rPr>
                <w:rFonts w:ascii="Arial" w:hAnsi="Arial" w:cs="Arial"/>
                <w:szCs w:val="20"/>
                <w:rtl/>
              </w:rPr>
              <w:t>רווחים (הפסדים) משיערוך</w:t>
            </w: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tcPr>
          <w:p w:rsidR="00EA5D07" w:rsidRPr="00420A91" w:rsidRDefault="00EA5D07" w:rsidP="00EA5D07">
            <w:pPr>
              <w:spacing w:before="20" w:after="20" w:line="240" w:lineRule="auto"/>
              <w:ind w:left="397" w:hanging="113"/>
              <w:rPr>
                <w:rFonts w:ascii="Arial" w:hAnsi="Arial" w:cs="Arial"/>
                <w:szCs w:val="20"/>
                <w:rtl/>
              </w:rPr>
            </w:pPr>
            <w:r w:rsidRPr="00420A91">
              <w:rPr>
                <w:rFonts w:ascii="Arial" w:hAnsi="Arial" w:cs="Arial"/>
                <w:szCs w:val="20"/>
                <w:rtl/>
              </w:rPr>
              <w:t>ירידת ערך</w:t>
            </w: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tcPr>
          <w:p w:rsidR="00EA5D07" w:rsidRPr="00420A91" w:rsidRDefault="00EA5D07" w:rsidP="00EA5D07">
            <w:pPr>
              <w:spacing w:before="20" w:after="20" w:line="240" w:lineRule="auto"/>
              <w:ind w:left="397" w:hanging="113"/>
              <w:rPr>
                <w:rFonts w:ascii="Arial" w:hAnsi="Arial" w:cs="Arial"/>
                <w:szCs w:val="20"/>
                <w:rtl/>
              </w:rPr>
            </w:pPr>
            <w:r w:rsidRPr="00420A91">
              <w:rPr>
                <w:rFonts w:ascii="Arial" w:hAnsi="Arial" w:cs="Arial"/>
                <w:szCs w:val="20"/>
                <w:rtl/>
              </w:rPr>
              <w:t>הכנסות אחרות</w:t>
            </w: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tcPr>
          <w:p w:rsidR="00EA5D07" w:rsidRPr="00420A91" w:rsidRDefault="00EA5D07" w:rsidP="00EA5D07">
            <w:pPr>
              <w:spacing w:before="20" w:after="20" w:line="240" w:lineRule="auto"/>
              <w:ind w:left="397" w:hanging="113"/>
              <w:rPr>
                <w:rFonts w:ascii="Arial" w:hAnsi="Arial" w:cs="Arial"/>
                <w:szCs w:val="20"/>
                <w:rtl/>
              </w:rPr>
            </w:pPr>
            <w:r w:rsidRPr="00420A91">
              <w:rPr>
                <w:rFonts w:ascii="Arial" w:hAnsi="Arial" w:cs="Arial"/>
                <w:szCs w:val="20"/>
                <w:rtl/>
              </w:rPr>
              <w:t>הפסדים אחרים</w:t>
            </w: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EA5D07">
        <w:trPr>
          <w:trHeight w:hRule="exact" w:val="57"/>
        </w:trPr>
        <w:tc>
          <w:tcPr>
            <w:tcW w:w="1361" w:type="dxa"/>
          </w:tcPr>
          <w:p w:rsidR="00EA5D07" w:rsidRPr="00420A91" w:rsidRDefault="00EA5D07" w:rsidP="00EA5D07">
            <w:pPr>
              <w:spacing w:line="60" w:lineRule="exact"/>
              <w:ind w:left="57" w:right="57"/>
              <w:jc w:val="both"/>
              <w:rPr>
                <w:rFonts w:ascii="Arial" w:hAnsi="Arial" w:cs="Arial"/>
                <w:szCs w:val="22"/>
                <w:rtl/>
              </w:rPr>
            </w:pPr>
          </w:p>
        </w:tc>
        <w:tc>
          <w:tcPr>
            <w:tcW w:w="4990" w:type="dxa"/>
          </w:tcPr>
          <w:p w:rsidR="00EA5D07" w:rsidRPr="00420A91" w:rsidRDefault="00EA5D07" w:rsidP="00EA5D07">
            <w:pPr>
              <w:spacing w:before="20" w:after="40" w:line="240" w:lineRule="auto"/>
              <w:ind w:left="113" w:hanging="113"/>
              <w:rPr>
                <w:rFonts w:ascii="Arial" w:hAnsi="Arial" w:cs="Arial"/>
                <w:szCs w:val="20"/>
                <w:rtl/>
              </w:rPr>
            </w:pPr>
          </w:p>
        </w:tc>
        <w:tc>
          <w:tcPr>
            <w:tcW w:w="1361" w:type="dxa"/>
          </w:tcPr>
          <w:p w:rsidR="00EA5D07" w:rsidRPr="00420A91" w:rsidRDefault="00EA5D07" w:rsidP="00EA5D07">
            <w:pPr>
              <w:spacing w:line="60" w:lineRule="exact"/>
              <w:ind w:left="170" w:right="170"/>
              <w:jc w:val="both"/>
              <w:rPr>
                <w:rFonts w:ascii="Arial" w:hAnsi="Arial" w:cs="Arial"/>
                <w:szCs w:val="20"/>
                <w:rtl/>
              </w:rPr>
            </w:pPr>
          </w:p>
        </w:tc>
        <w:tc>
          <w:tcPr>
            <w:tcW w:w="1361" w:type="dxa"/>
          </w:tcPr>
          <w:p w:rsidR="00EA5D07" w:rsidRPr="00420A91" w:rsidRDefault="00EA5D07" w:rsidP="00EA5D07">
            <w:pPr>
              <w:spacing w:line="60" w:lineRule="exact"/>
              <w:ind w:left="170" w:right="170"/>
              <w:jc w:val="both"/>
              <w:rPr>
                <w:rFonts w:ascii="Arial" w:hAnsi="Arial" w:cs="Arial"/>
                <w:szCs w:val="20"/>
                <w:rtl/>
              </w:rPr>
            </w:pPr>
          </w:p>
        </w:tc>
        <w:tc>
          <w:tcPr>
            <w:tcW w:w="1361" w:type="dxa"/>
          </w:tcPr>
          <w:p w:rsidR="00EA5D07" w:rsidRPr="00420A91" w:rsidRDefault="00EA5D07" w:rsidP="00EA5D07">
            <w:pPr>
              <w:spacing w:line="60" w:lineRule="exact"/>
              <w:ind w:left="170" w:right="170"/>
              <w:jc w:val="both"/>
              <w:rPr>
                <w:rFonts w:ascii="Arial" w:hAnsi="Arial" w:cs="Arial"/>
                <w:szCs w:val="20"/>
                <w:rtl/>
              </w:rPr>
            </w:pPr>
          </w:p>
        </w:tc>
      </w:tr>
    </w:tbl>
    <w:p w:rsidR="00EA5D07" w:rsidRPr="00420A91" w:rsidRDefault="00EA5D07" w:rsidP="00EA5D07">
      <w:pPr>
        <w:keepLines w:val="0"/>
        <w:overflowPunct/>
        <w:autoSpaceDE/>
        <w:autoSpaceDN/>
        <w:bidi w:val="0"/>
        <w:adjustRightInd/>
        <w:spacing w:line="240" w:lineRule="auto"/>
        <w:textAlignment w:val="auto"/>
        <w:rPr>
          <w:rFonts w:ascii="Arial" w:hAnsi="Arial" w:cs="Arial"/>
        </w:rPr>
      </w:pPr>
      <w:r w:rsidRPr="00420A91">
        <w:rPr>
          <w:rFonts w:ascii="Arial" w:hAnsi="Arial" w:cs="Arial"/>
          <w:rtl/>
        </w:rPr>
        <w:br w:type="page"/>
      </w:r>
    </w:p>
    <w:p w:rsidR="00EA5D07" w:rsidRPr="00420A91" w:rsidRDefault="00EA5D07" w:rsidP="00EA5D07">
      <w:pPr>
        <w:ind w:left="1361"/>
        <w:jc w:val="both"/>
        <w:rPr>
          <w:rFonts w:ascii="Arial" w:hAnsi="Arial" w:cs="Arial"/>
          <w:szCs w:val="20"/>
          <w:rtl/>
        </w:rPr>
      </w:pPr>
      <w:r w:rsidRPr="00420A91">
        <w:rPr>
          <w:rFonts w:ascii="Arial" w:hAnsi="Arial" w:cs="Arial"/>
          <w:b/>
          <w:bCs/>
          <w:szCs w:val="20"/>
          <w:u w:val="single"/>
          <w:rtl/>
        </w:rPr>
        <w:t>חברה מדווחת לדוגמה בע"מ</w:t>
      </w:r>
    </w:p>
    <w:p w:rsidR="00EA5D07" w:rsidRPr="00420A91" w:rsidRDefault="00EA5D07" w:rsidP="00EA5D07">
      <w:pPr>
        <w:ind w:left="1361"/>
        <w:jc w:val="both"/>
        <w:rPr>
          <w:rFonts w:ascii="Arial" w:hAnsi="Arial" w:cs="Arial"/>
          <w:b/>
          <w:bCs/>
          <w:szCs w:val="20"/>
          <w:u w:val="single"/>
          <w:rtl/>
        </w:rPr>
      </w:pPr>
      <w:r w:rsidRPr="00420A91">
        <w:rPr>
          <w:rFonts w:ascii="Arial" w:hAnsi="Arial" w:cs="Arial"/>
          <w:b/>
          <w:bCs/>
          <w:szCs w:val="20"/>
          <w:u w:val="single"/>
          <w:rtl/>
        </w:rPr>
        <w:t xml:space="preserve">מידע מהותי נוסף המתייחס לחברה עצמה כחברה אם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EA5D07" w:rsidRPr="00420A91" w:rsidRDefault="00EA5D07" w:rsidP="00EA5D07">
      <w:pPr>
        <w:spacing w:line="240" w:lineRule="auto"/>
        <w:ind w:left="1361"/>
        <w:jc w:val="both"/>
        <w:rPr>
          <w:rFonts w:ascii="Arial" w:hAnsi="Arial" w:cs="Arial"/>
          <w:b/>
          <w:bCs/>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EA5D07" w:rsidRPr="00420A91" w:rsidTr="00EA5D07">
        <w:tc>
          <w:tcPr>
            <w:tcW w:w="1361" w:type="dxa"/>
          </w:tcPr>
          <w:p w:rsidR="00EA5D07" w:rsidRPr="00420A91" w:rsidDel="00E806E6" w:rsidRDefault="00EA5D07" w:rsidP="00EA5D07">
            <w:pPr>
              <w:spacing w:before="80" w:line="240" w:lineRule="auto"/>
              <w:ind w:left="-57"/>
              <w:rPr>
                <w:rFonts w:ascii="Arial" w:hAnsi="Arial" w:cs="Arial"/>
                <w:bCs/>
                <w:noProof/>
                <w:sz w:val="14"/>
                <w:szCs w:val="14"/>
              </w:rPr>
            </w:pPr>
          </w:p>
        </w:tc>
        <w:tc>
          <w:tcPr>
            <w:tcW w:w="9072" w:type="dxa"/>
            <w:vAlign w:val="bottom"/>
          </w:tcPr>
          <w:p w:rsidR="00EA5D07" w:rsidRPr="00420A91" w:rsidRDefault="00EA5D07" w:rsidP="00EA5D07">
            <w:pPr>
              <w:spacing w:before="20"/>
              <w:jc w:val="both"/>
              <w:rPr>
                <w:rFonts w:ascii="Arial" w:hAnsi="Arial" w:cs="Arial"/>
                <w:b/>
                <w:bCs/>
                <w:szCs w:val="20"/>
                <w:rtl/>
              </w:rPr>
            </w:pPr>
            <w:r w:rsidRPr="00420A91">
              <w:rPr>
                <w:rFonts w:ascii="Arial" w:hAnsi="Arial" w:cs="Arial" w:hint="cs"/>
                <w:b/>
                <w:bCs/>
                <w:szCs w:val="20"/>
                <w:rtl/>
              </w:rPr>
              <w:t xml:space="preserve">ביאור 4 - </w:t>
            </w:r>
            <w:r w:rsidRPr="00420A91">
              <w:rPr>
                <w:rFonts w:ascii="Arial" w:hAnsi="Arial" w:cs="Arial"/>
                <w:b/>
                <w:bCs/>
                <w:szCs w:val="20"/>
                <w:rtl/>
              </w:rPr>
              <w:t>התחייבויות פיננסיות:</w:t>
            </w:r>
          </w:p>
        </w:tc>
      </w:tr>
      <w:tr w:rsidR="00EA5D07" w:rsidRPr="00420A91" w:rsidTr="00EA5D07">
        <w:tc>
          <w:tcPr>
            <w:tcW w:w="1361" w:type="dxa"/>
          </w:tcPr>
          <w:p w:rsidR="00EA5D07" w:rsidRPr="00420A91" w:rsidDel="00E806E6" w:rsidRDefault="00EA5D07" w:rsidP="00EA5D07">
            <w:pPr>
              <w:spacing w:before="80" w:line="240" w:lineRule="auto"/>
              <w:ind w:left="-57"/>
              <w:rPr>
                <w:rFonts w:ascii="Arial" w:hAnsi="Arial" w:cs="Arial"/>
                <w:bCs/>
                <w:noProof/>
                <w:sz w:val="14"/>
                <w:szCs w:val="14"/>
              </w:rPr>
            </w:pPr>
          </w:p>
        </w:tc>
        <w:tc>
          <w:tcPr>
            <w:tcW w:w="9072" w:type="dxa"/>
            <w:vAlign w:val="bottom"/>
          </w:tcPr>
          <w:p w:rsidR="00EA5D07" w:rsidRPr="00420A91" w:rsidRDefault="00EA5D07" w:rsidP="00EA5D07">
            <w:pPr>
              <w:spacing w:before="20"/>
              <w:ind w:left="454" w:hanging="454"/>
              <w:jc w:val="both"/>
              <w:rPr>
                <w:rFonts w:ascii="Arial" w:hAnsi="Arial" w:cs="Arial"/>
                <w:b/>
                <w:bCs/>
                <w:szCs w:val="20"/>
                <w:rtl/>
              </w:rPr>
            </w:pPr>
            <w:r w:rsidRPr="00420A91">
              <w:rPr>
                <w:rFonts w:ascii="Arial" w:hAnsi="Arial" w:cs="Arial"/>
                <w:b/>
                <w:bCs/>
                <w:szCs w:val="20"/>
                <w:rtl/>
              </w:rPr>
              <w:t>א.</w:t>
            </w:r>
            <w:r w:rsidRPr="00420A91">
              <w:rPr>
                <w:rFonts w:ascii="Arial" w:hAnsi="Arial" w:cs="Arial"/>
                <w:b/>
                <w:bCs/>
                <w:szCs w:val="20"/>
                <w:rtl/>
              </w:rPr>
              <w:tab/>
              <w:t>תנאי הצמדה של התחייבויות פיננסיות:</w:t>
            </w:r>
            <w:r w:rsidRPr="00420A91">
              <w:rPr>
                <w:rFonts w:ascii="Arial" w:hAnsi="Arial" w:cs="Arial"/>
                <w:szCs w:val="20"/>
                <w:vertAlign w:val="superscript"/>
                <w:rtl/>
              </w:rPr>
              <w:footnoteReference w:id="613"/>
            </w:r>
          </w:p>
        </w:tc>
      </w:tr>
    </w:tbl>
    <w:p w:rsidR="00EA5D07" w:rsidRPr="00420A91" w:rsidRDefault="00EA5D07" w:rsidP="00EA5D07">
      <w:pPr>
        <w:spacing w:line="20" w:lineRule="exact"/>
        <w:ind w:left="737"/>
        <w:jc w:val="both"/>
        <w:rPr>
          <w:rFonts w:ascii="Arial" w:hAnsi="Arial" w:cs="Arial"/>
          <w:szCs w:val="20"/>
          <w:rtl/>
        </w:rPr>
      </w:pPr>
    </w:p>
    <w:tbl>
      <w:tblPr>
        <w:bidiVisual/>
        <w:tblW w:w="10433" w:type="dxa"/>
        <w:tblCellMar>
          <w:left w:w="113" w:type="dxa"/>
          <w:right w:w="113" w:type="dxa"/>
        </w:tblCellMar>
        <w:tblLook w:val="01E0" w:firstRow="1" w:lastRow="1" w:firstColumn="1" w:lastColumn="1" w:noHBand="0" w:noVBand="0"/>
      </w:tblPr>
      <w:tblGrid>
        <w:gridCol w:w="1363"/>
        <w:gridCol w:w="2608"/>
        <w:gridCol w:w="1077"/>
        <w:gridCol w:w="1077"/>
        <w:gridCol w:w="1077"/>
        <w:gridCol w:w="1077"/>
        <w:gridCol w:w="1077"/>
        <w:gridCol w:w="1077"/>
      </w:tblGrid>
      <w:tr w:rsidR="00EA5D07" w:rsidRPr="00420A91" w:rsidTr="00EA5D07">
        <w:tc>
          <w:tcPr>
            <w:tcW w:w="1363" w:type="dxa"/>
            <w:vAlign w:val="bottom"/>
          </w:tcPr>
          <w:p w:rsidR="00EA5D07" w:rsidRPr="00420A91" w:rsidRDefault="00EA5D07" w:rsidP="00EA5D07">
            <w:pPr>
              <w:spacing w:line="240" w:lineRule="auto"/>
              <w:rPr>
                <w:rFonts w:ascii="Arial" w:hAnsi="Arial" w:cs="Arial"/>
                <w:b/>
                <w:bCs/>
                <w:sz w:val="14"/>
                <w:szCs w:val="14"/>
                <w:rtl/>
              </w:rPr>
            </w:pPr>
          </w:p>
        </w:tc>
        <w:tc>
          <w:tcPr>
            <w:tcW w:w="2608" w:type="dxa"/>
          </w:tcPr>
          <w:p w:rsidR="00EA5D07" w:rsidRPr="00420A91" w:rsidRDefault="00EA5D07" w:rsidP="00EA5D07">
            <w:pPr>
              <w:spacing w:line="240" w:lineRule="auto"/>
              <w:ind w:left="113" w:hanging="113"/>
              <w:rPr>
                <w:rFonts w:ascii="Arial" w:hAnsi="Arial" w:cs="Arial"/>
                <w:szCs w:val="20"/>
                <w:rtl/>
              </w:rPr>
            </w:pPr>
          </w:p>
        </w:tc>
        <w:tc>
          <w:tcPr>
            <w:tcW w:w="6462" w:type="dxa"/>
            <w:gridSpan w:val="6"/>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hint="cs"/>
                <w:b/>
                <w:bCs/>
                <w:szCs w:val="20"/>
                <w:rtl/>
              </w:rPr>
              <w:t>2017</w:t>
            </w:r>
          </w:p>
        </w:tc>
      </w:tr>
      <w:tr w:rsidR="00EA5D07" w:rsidRPr="00420A91" w:rsidTr="00EA5D07">
        <w:tc>
          <w:tcPr>
            <w:tcW w:w="1363" w:type="dxa"/>
          </w:tcPr>
          <w:p w:rsidR="00EA5D07" w:rsidRPr="00420A91" w:rsidRDefault="00EA5D07" w:rsidP="00EA5D07">
            <w:pPr>
              <w:spacing w:line="240" w:lineRule="auto"/>
              <w:rPr>
                <w:rFonts w:ascii="Arial" w:hAnsi="Arial" w:cs="Arial"/>
                <w:sz w:val="14"/>
                <w:szCs w:val="14"/>
                <w:rtl/>
              </w:rPr>
            </w:pPr>
          </w:p>
        </w:tc>
        <w:tc>
          <w:tcPr>
            <w:tcW w:w="2608" w:type="dxa"/>
          </w:tcPr>
          <w:p w:rsidR="00EA5D07" w:rsidRPr="00420A91" w:rsidRDefault="00EA5D07" w:rsidP="00EA5D07">
            <w:pPr>
              <w:spacing w:line="240" w:lineRule="auto"/>
              <w:ind w:left="113" w:hanging="113"/>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לא</w:t>
            </w:r>
          </w:p>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צמוד</w:t>
            </w:r>
          </w:p>
        </w:tc>
        <w:tc>
          <w:tcPr>
            <w:tcW w:w="1077"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מדד המחירים לצרכן</w:t>
            </w:r>
          </w:p>
        </w:tc>
        <w:tc>
          <w:tcPr>
            <w:tcW w:w="1077"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דולר</w:t>
            </w:r>
          </w:p>
        </w:tc>
        <w:tc>
          <w:tcPr>
            <w:tcW w:w="1077"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אירו</w:t>
            </w:r>
          </w:p>
        </w:tc>
        <w:tc>
          <w:tcPr>
            <w:tcW w:w="1077"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אחר</w:t>
            </w:r>
          </w:p>
        </w:tc>
        <w:tc>
          <w:tcPr>
            <w:tcW w:w="1077"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סה"כ</w:t>
            </w:r>
          </w:p>
        </w:tc>
      </w:tr>
      <w:tr w:rsidR="00EA5D07" w:rsidRPr="00420A91" w:rsidTr="00EA5D07">
        <w:tc>
          <w:tcPr>
            <w:tcW w:w="1363" w:type="dxa"/>
          </w:tcPr>
          <w:p w:rsidR="00EA5D07" w:rsidRPr="00420A91" w:rsidRDefault="00EA5D07" w:rsidP="00EA5D07">
            <w:pPr>
              <w:spacing w:line="240" w:lineRule="auto"/>
              <w:rPr>
                <w:rFonts w:ascii="Arial" w:hAnsi="Arial" w:cs="Arial"/>
                <w:b/>
                <w:bCs/>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b/>
                <w:bCs/>
                <w:szCs w:val="20"/>
                <w:rtl/>
              </w:rPr>
            </w:pPr>
            <w:r w:rsidRPr="00420A91">
              <w:rPr>
                <w:rFonts w:ascii="Arial" w:hAnsi="Arial" w:cs="Arial"/>
                <w:b/>
                <w:bCs/>
                <w:szCs w:val="20"/>
                <w:rtl/>
              </w:rPr>
              <w:t>התחייבויות שוטפות:</w:t>
            </w: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line="240" w:lineRule="auto"/>
              <w:rPr>
                <w:rFonts w:ascii="Arial" w:hAnsi="Arial" w:cs="Arial"/>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hint="cs"/>
                <w:szCs w:val="20"/>
                <w:rtl/>
              </w:rPr>
              <w:t xml:space="preserve">הלוואות </w:t>
            </w:r>
            <w:r w:rsidRPr="00420A91">
              <w:rPr>
                <w:rFonts w:ascii="Arial" w:hAnsi="Arial" w:cs="Arial"/>
                <w:szCs w:val="20"/>
                <w:rtl/>
              </w:rPr>
              <w:t>מתאגידים בנקאיים ומאחרים</w:t>
            </w: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line="240" w:lineRule="auto"/>
              <w:rPr>
                <w:rFonts w:ascii="Arial" w:hAnsi="Arial" w:cs="Arial"/>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גרות חוב</w:t>
            </w: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line="240" w:lineRule="auto"/>
              <w:rPr>
                <w:rFonts w:ascii="Arial" w:hAnsi="Arial" w:cs="Arial"/>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בשווי הוגן דרך רווח או הפסד</w:t>
            </w: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line="240" w:lineRule="auto"/>
              <w:rPr>
                <w:rFonts w:ascii="Arial" w:hAnsi="Arial" w:cs="Arial"/>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hint="cs"/>
                <w:szCs w:val="20"/>
                <w:rtl/>
              </w:rPr>
              <w:t>התחייבויות בגין חכירה מימונית</w:t>
            </w: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line="240" w:lineRule="auto"/>
              <w:rPr>
                <w:rFonts w:ascii="Arial" w:hAnsi="Arial" w:cs="Arial"/>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התחייבויות פיננסיות אחרות</w:t>
            </w: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line="240" w:lineRule="auto"/>
              <w:rPr>
                <w:rFonts w:ascii="Arial" w:hAnsi="Arial" w:cs="Arial"/>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ספקים ונותני שירותים</w:t>
            </w: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line="240" w:lineRule="auto"/>
              <w:rPr>
                <w:rFonts w:ascii="Arial" w:hAnsi="Arial" w:cs="Arial"/>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line="240" w:lineRule="auto"/>
              <w:rPr>
                <w:rFonts w:ascii="Arial" w:hAnsi="Arial" w:cs="Arial"/>
                <w:b/>
                <w:bCs/>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b/>
                <w:bCs/>
                <w:szCs w:val="20"/>
                <w:rtl/>
              </w:rPr>
            </w:pPr>
            <w:r w:rsidRPr="00420A91">
              <w:rPr>
                <w:rFonts w:ascii="Arial" w:hAnsi="Arial" w:cs="Arial"/>
                <w:b/>
                <w:bCs/>
                <w:szCs w:val="20"/>
                <w:rtl/>
              </w:rPr>
              <w:t>התחייבויות לא שוטפות:</w:t>
            </w: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line="240" w:lineRule="auto"/>
              <w:rPr>
                <w:rFonts w:ascii="Arial" w:hAnsi="Arial" w:cs="Arial"/>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hint="cs"/>
                <w:szCs w:val="20"/>
                <w:rtl/>
              </w:rPr>
              <w:t>הלוואות מ</w:t>
            </w:r>
            <w:r w:rsidRPr="00420A91">
              <w:rPr>
                <w:rFonts w:ascii="Arial" w:hAnsi="Arial" w:cs="Arial"/>
                <w:szCs w:val="20"/>
                <w:rtl/>
              </w:rPr>
              <w:t>תאגידים בנקאיים</w:t>
            </w:r>
            <w:r w:rsidRPr="00420A91">
              <w:rPr>
                <w:rFonts w:ascii="Arial" w:hAnsi="Arial" w:cs="Arial" w:hint="cs"/>
                <w:szCs w:val="20"/>
                <w:rtl/>
              </w:rPr>
              <w:t xml:space="preserve"> ומאחרים</w:t>
            </w: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line="240" w:lineRule="auto"/>
              <w:rPr>
                <w:rFonts w:ascii="Arial" w:hAnsi="Arial" w:cs="Arial"/>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גרות חוב</w:t>
            </w: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line="240" w:lineRule="auto"/>
              <w:rPr>
                <w:rFonts w:ascii="Arial" w:hAnsi="Arial" w:cs="Arial"/>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בשווי הוגן דרך רווח או הפסד</w:t>
            </w: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line="240" w:lineRule="auto"/>
              <w:rPr>
                <w:rFonts w:ascii="Arial" w:hAnsi="Arial" w:cs="Arial"/>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hint="cs"/>
                <w:szCs w:val="20"/>
                <w:rtl/>
              </w:rPr>
              <w:t>התחייבויות בגין חכירה מימונית</w:t>
            </w: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line="240" w:lineRule="auto"/>
              <w:rPr>
                <w:rFonts w:ascii="Arial" w:hAnsi="Arial" w:cs="Arial"/>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התחייבויות פיננסיות אחרות</w:t>
            </w: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line="240" w:lineRule="auto"/>
              <w:rPr>
                <w:rFonts w:ascii="Arial" w:hAnsi="Arial" w:cs="Arial"/>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before="80" w:line="240" w:lineRule="auto"/>
              <w:rPr>
                <w:rFonts w:ascii="Arial" w:hAnsi="Arial" w:cs="Arial"/>
                <w:b/>
                <w:bCs/>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szCs w:val="20"/>
                <w:rtl/>
              </w:rPr>
            </w:pPr>
          </w:p>
        </w:tc>
        <w:tc>
          <w:tcPr>
            <w:tcW w:w="1077" w:type="dxa"/>
            <w:vAlign w:val="bottom"/>
          </w:tcPr>
          <w:p w:rsidR="00EA5D07" w:rsidRPr="00420A91" w:rsidRDefault="00EA5D07" w:rsidP="00EA5D07">
            <w:pPr>
              <w:pBdr>
                <w:bottom w:val="doub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doub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doub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doub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doub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double" w:sz="4" w:space="1" w:color="auto"/>
              </w:pBd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line="240" w:lineRule="auto"/>
              <w:rPr>
                <w:rFonts w:ascii="Arial" w:hAnsi="Arial" w:cs="Arial"/>
                <w:sz w:val="14"/>
                <w:szCs w:val="14"/>
                <w:rtl/>
              </w:rPr>
            </w:pPr>
          </w:p>
        </w:tc>
        <w:tc>
          <w:tcPr>
            <w:tcW w:w="2608" w:type="dxa"/>
          </w:tcPr>
          <w:p w:rsidR="00EA5D07" w:rsidRPr="00420A91" w:rsidRDefault="00EA5D07" w:rsidP="00EA5D07">
            <w:pPr>
              <w:spacing w:line="240" w:lineRule="auto"/>
              <w:ind w:left="113" w:hanging="113"/>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3" w:type="dxa"/>
            <w:vAlign w:val="bottom"/>
          </w:tcPr>
          <w:p w:rsidR="00EA5D07" w:rsidRPr="00420A91" w:rsidRDefault="00EA5D07" w:rsidP="00EA5D07">
            <w:pPr>
              <w:spacing w:line="240" w:lineRule="auto"/>
              <w:rPr>
                <w:rFonts w:ascii="Arial" w:hAnsi="Arial" w:cs="Arial"/>
                <w:b/>
                <w:bCs/>
                <w:sz w:val="14"/>
                <w:szCs w:val="14"/>
                <w:rtl/>
              </w:rPr>
            </w:pPr>
          </w:p>
        </w:tc>
        <w:tc>
          <w:tcPr>
            <w:tcW w:w="2608" w:type="dxa"/>
          </w:tcPr>
          <w:p w:rsidR="00EA5D07" w:rsidRPr="00420A91" w:rsidRDefault="00EA5D07" w:rsidP="00EA5D07">
            <w:pPr>
              <w:spacing w:line="240" w:lineRule="auto"/>
              <w:ind w:left="113" w:hanging="113"/>
              <w:rPr>
                <w:rFonts w:ascii="Arial" w:hAnsi="Arial" w:cs="Arial"/>
                <w:szCs w:val="20"/>
                <w:rtl/>
              </w:rPr>
            </w:pPr>
          </w:p>
        </w:tc>
        <w:tc>
          <w:tcPr>
            <w:tcW w:w="6462" w:type="dxa"/>
            <w:gridSpan w:val="6"/>
            <w:vAlign w:val="bottom"/>
          </w:tcPr>
          <w:p w:rsidR="00EA5D07" w:rsidRPr="00420A91" w:rsidRDefault="00EA5D07" w:rsidP="008D1280">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8D1280" w:rsidRPr="00420A91">
              <w:rPr>
                <w:rFonts w:ascii="Arial" w:hAnsi="Arial" w:cs="Arial" w:hint="cs"/>
                <w:b/>
                <w:bCs/>
                <w:szCs w:val="20"/>
                <w:rtl/>
              </w:rPr>
              <w:t>2016</w:t>
            </w:r>
          </w:p>
        </w:tc>
      </w:tr>
      <w:tr w:rsidR="00EA5D07" w:rsidRPr="00420A91" w:rsidTr="00EA5D07">
        <w:tc>
          <w:tcPr>
            <w:tcW w:w="1363" w:type="dxa"/>
          </w:tcPr>
          <w:p w:rsidR="00EA5D07" w:rsidRPr="00420A91" w:rsidRDefault="00EA5D07" w:rsidP="00EA5D07">
            <w:pPr>
              <w:spacing w:line="240" w:lineRule="auto"/>
              <w:rPr>
                <w:rFonts w:ascii="Arial" w:hAnsi="Arial" w:cs="Arial"/>
                <w:sz w:val="14"/>
                <w:szCs w:val="14"/>
                <w:rtl/>
              </w:rPr>
            </w:pPr>
          </w:p>
        </w:tc>
        <w:tc>
          <w:tcPr>
            <w:tcW w:w="2608" w:type="dxa"/>
          </w:tcPr>
          <w:p w:rsidR="00EA5D07" w:rsidRPr="00420A91" w:rsidRDefault="00EA5D07" w:rsidP="00EA5D07">
            <w:pPr>
              <w:spacing w:line="240" w:lineRule="auto"/>
              <w:ind w:left="113" w:hanging="113"/>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לא</w:t>
            </w:r>
          </w:p>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צמוד</w:t>
            </w:r>
          </w:p>
        </w:tc>
        <w:tc>
          <w:tcPr>
            <w:tcW w:w="1077"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מדד המחירים לצרכן</w:t>
            </w:r>
          </w:p>
        </w:tc>
        <w:tc>
          <w:tcPr>
            <w:tcW w:w="1077"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דולר</w:t>
            </w:r>
          </w:p>
        </w:tc>
        <w:tc>
          <w:tcPr>
            <w:tcW w:w="1077"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אירו</w:t>
            </w:r>
          </w:p>
        </w:tc>
        <w:tc>
          <w:tcPr>
            <w:tcW w:w="1077"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אחר</w:t>
            </w:r>
          </w:p>
        </w:tc>
        <w:tc>
          <w:tcPr>
            <w:tcW w:w="1077"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סה"כ</w:t>
            </w:r>
          </w:p>
        </w:tc>
      </w:tr>
      <w:tr w:rsidR="00EA5D07" w:rsidRPr="00420A91" w:rsidTr="00EA5D07">
        <w:tc>
          <w:tcPr>
            <w:tcW w:w="1363" w:type="dxa"/>
          </w:tcPr>
          <w:p w:rsidR="00EA5D07" w:rsidRPr="00420A91" w:rsidRDefault="00EA5D07" w:rsidP="00EA5D07">
            <w:pPr>
              <w:spacing w:line="240" w:lineRule="auto"/>
              <w:rPr>
                <w:rFonts w:ascii="Arial" w:hAnsi="Arial" w:cs="Arial"/>
                <w:b/>
                <w:bCs/>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b/>
                <w:bCs/>
                <w:szCs w:val="20"/>
                <w:rtl/>
              </w:rPr>
            </w:pPr>
            <w:r w:rsidRPr="00420A91">
              <w:rPr>
                <w:rFonts w:ascii="Arial" w:hAnsi="Arial" w:cs="Arial"/>
                <w:b/>
                <w:bCs/>
                <w:szCs w:val="20"/>
                <w:rtl/>
              </w:rPr>
              <w:t>התחייבויות שוטפות:</w:t>
            </w: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line="240" w:lineRule="auto"/>
              <w:rPr>
                <w:rFonts w:ascii="Arial" w:hAnsi="Arial" w:cs="Arial"/>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hint="cs"/>
                <w:szCs w:val="20"/>
                <w:rtl/>
              </w:rPr>
              <w:t xml:space="preserve">הלוואות </w:t>
            </w:r>
            <w:r w:rsidRPr="00420A91">
              <w:rPr>
                <w:rFonts w:ascii="Arial" w:hAnsi="Arial" w:cs="Arial"/>
                <w:szCs w:val="20"/>
                <w:rtl/>
              </w:rPr>
              <w:t>מתאגידים בנקאיים ומאחרים</w:t>
            </w: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line="240" w:lineRule="auto"/>
              <w:rPr>
                <w:rFonts w:ascii="Arial" w:hAnsi="Arial" w:cs="Arial"/>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גרות חוב</w:t>
            </w: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line="240" w:lineRule="auto"/>
              <w:rPr>
                <w:rFonts w:ascii="Arial" w:hAnsi="Arial" w:cs="Arial"/>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בשווי הוגן דרך רווח או הפסד</w:t>
            </w: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line="240" w:lineRule="auto"/>
              <w:rPr>
                <w:rFonts w:ascii="Arial" w:hAnsi="Arial" w:cs="Arial"/>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hint="cs"/>
                <w:szCs w:val="20"/>
                <w:rtl/>
              </w:rPr>
              <w:t>התחייבויות בגין חכירה מימונית</w:t>
            </w: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line="240" w:lineRule="auto"/>
              <w:rPr>
                <w:rFonts w:ascii="Arial" w:hAnsi="Arial" w:cs="Arial"/>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התחייבויות פיננסיות אחרות</w:t>
            </w: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line="240" w:lineRule="auto"/>
              <w:rPr>
                <w:rFonts w:ascii="Arial" w:hAnsi="Arial" w:cs="Arial"/>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ספקים ונותני שירותים</w:t>
            </w: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line="240" w:lineRule="auto"/>
              <w:rPr>
                <w:rFonts w:ascii="Arial" w:hAnsi="Arial" w:cs="Arial"/>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line="240" w:lineRule="auto"/>
              <w:rPr>
                <w:rFonts w:ascii="Arial" w:hAnsi="Arial" w:cs="Arial"/>
                <w:b/>
                <w:bCs/>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b/>
                <w:bCs/>
                <w:szCs w:val="20"/>
                <w:rtl/>
              </w:rPr>
            </w:pPr>
            <w:r w:rsidRPr="00420A91">
              <w:rPr>
                <w:rFonts w:ascii="Arial" w:hAnsi="Arial" w:cs="Arial"/>
                <w:b/>
                <w:bCs/>
                <w:szCs w:val="20"/>
                <w:rtl/>
              </w:rPr>
              <w:t>התחייבויות לא שוטפות:</w:t>
            </w: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line="240" w:lineRule="auto"/>
              <w:rPr>
                <w:rFonts w:ascii="Arial" w:hAnsi="Arial" w:cs="Arial"/>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hint="cs"/>
                <w:szCs w:val="20"/>
                <w:rtl/>
              </w:rPr>
              <w:t>הלוואות מ</w:t>
            </w:r>
            <w:r w:rsidRPr="00420A91">
              <w:rPr>
                <w:rFonts w:ascii="Arial" w:hAnsi="Arial" w:cs="Arial"/>
                <w:szCs w:val="20"/>
                <w:rtl/>
              </w:rPr>
              <w:t>תאגידים בנקאיים</w:t>
            </w:r>
            <w:r w:rsidRPr="00420A91">
              <w:rPr>
                <w:rFonts w:ascii="Arial" w:hAnsi="Arial" w:cs="Arial" w:hint="cs"/>
                <w:szCs w:val="20"/>
                <w:rtl/>
              </w:rPr>
              <w:t xml:space="preserve"> ומאחרים</w:t>
            </w: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line="240" w:lineRule="auto"/>
              <w:rPr>
                <w:rFonts w:ascii="Arial" w:hAnsi="Arial" w:cs="Arial"/>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א</w:t>
            </w:r>
            <w:r w:rsidRPr="00420A91">
              <w:rPr>
                <w:rFonts w:ascii="Arial" w:hAnsi="Arial" w:cs="Arial" w:hint="cs"/>
                <w:szCs w:val="20"/>
                <w:rtl/>
              </w:rPr>
              <w:t>י</w:t>
            </w:r>
            <w:r w:rsidRPr="00420A91">
              <w:rPr>
                <w:rFonts w:ascii="Arial" w:hAnsi="Arial" w:cs="Arial"/>
                <w:szCs w:val="20"/>
                <w:rtl/>
              </w:rPr>
              <w:t>גרות חוב</w:t>
            </w: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line="240" w:lineRule="auto"/>
              <w:rPr>
                <w:rFonts w:ascii="Arial" w:hAnsi="Arial" w:cs="Arial"/>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בשווי הוגן דרך רווח או הפסד</w:t>
            </w: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line="240" w:lineRule="auto"/>
              <w:rPr>
                <w:rFonts w:ascii="Arial" w:hAnsi="Arial" w:cs="Arial"/>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hint="cs"/>
                <w:szCs w:val="20"/>
                <w:rtl/>
              </w:rPr>
              <w:t>התחייבויות בגין חכירה מימונית</w:t>
            </w: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line="240" w:lineRule="auto"/>
              <w:rPr>
                <w:rFonts w:ascii="Arial" w:hAnsi="Arial" w:cs="Arial"/>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התחייבויות פיננסיות אחרות</w:t>
            </w: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line="240" w:lineRule="auto"/>
              <w:rPr>
                <w:rFonts w:ascii="Arial" w:hAnsi="Arial" w:cs="Arial"/>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before="80" w:line="240" w:lineRule="auto"/>
              <w:rPr>
                <w:rFonts w:ascii="Arial" w:hAnsi="Arial" w:cs="Arial"/>
                <w:b/>
                <w:bCs/>
                <w:sz w:val="14"/>
                <w:szCs w:val="14"/>
                <w:rtl/>
              </w:rPr>
            </w:pPr>
          </w:p>
        </w:tc>
        <w:tc>
          <w:tcPr>
            <w:tcW w:w="2608" w:type="dxa"/>
          </w:tcPr>
          <w:p w:rsidR="00EA5D07" w:rsidRPr="00420A91" w:rsidRDefault="00EA5D07" w:rsidP="00EA5D07">
            <w:pPr>
              <w:spacing w:before="20" w:after="20" w:line="240" w:lineRule="auto"/>
              <w:ind w:left="113" w:hanging="113"/>
              <w:rPr>
                <w:rFonts w:ascii="Arial" w:hAnsi="Arial" w:cs="Arial"/>
                <w:szCs w:val="20"/>
                <w:rtl/>
              </w:rPr>
            </w:pPr>
          </w:p>
        </w:tc>
        <w:tc>
          <w:tcPr>
            <w:tcW w:w="1077" w:type="dxa"/>
            <w:vAlign w:val="bottom"/>
          </w:tcPr>
          <w:p w:rsidR="00EA5D07" w:rsidRPr="00420A91" w:rsidRDefault="00EA5D07" w:rsidP="00EA5D07">
            <w:pPr>
              <w:pBdr>
                <w:bottom w:val="doub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doub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doub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doub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double" w:sz="4" w:space="1" w:color="auto"/>
              </w:pBd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pBdr>
                <w:bottom w:val="double" w:sz="4" w:space="1" w:color="auto"/>
              </w:pBdr>
              <w:spacing w:line="240" w:lineRule="auto"/>
              <w:ind w:left="57" w:right="57"/>
              <w:jc w:val="center"/>
              <w:rPr>
                <w:rFonts w:ascii="Arial" w:hAnsi="Arial" w:cs="Arial"/>
                <w:szCs w:val="20"/>
                <w:rtl/>
              </w:rPr>
            </w:pPr>
          </w:p>
        </w:tc>
      </w:tr>
      <w:tr w:rsidR="00EA5D07" w:rsidRPr="00420A91" w:rsidTr="00EA5D07">
        <w:tc>
          <w:tcPr>
            <w:tcW w:w="1363" w:type="dxa"/>
          </w:tcPr>
          <w:p w:rsidR="00EA5D07" w:rsidRPr="00420A91" w:rsidRDefault="00EA5D07" w:rsidP="00EA5D07">
            <w:pPr>
              <w:spacing w:line="240" w:lineRule="auto"/>
              <w:rPr>
                <w:rFonts w:ascii="Arial" w:hAnsi="Arial" w:cs="Arial"/>
                <w:sz w:val="14"/>
                <w:szCs w:val="14"/>
                <w:rtl/>
              </w:rPr>
            </w:pPr>
          </w:p>
        </w:tc>
        <w:tc>
          <w:tcPr>
            <w:tcW w:w="2608" w:type="dxa"/>
          </w:tcPr>
          <w:p w:rsidR="00EA5D07" w:rsidRPr="00420A91" w:rsidRDefault="00EA5D07" w:rsidP="00EA5D07">
            <w:pPr>
              <w:spacing w:line="240" w:lineRule="auto"/>
              <w:ind w:left="113" w:hanging="113"/>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077" w:type="dxa"/>
            <w:vAlign w:val="bottom"/>
          </w:tcPr>
          <w:p w:rsidR="00EA5D07" w:rsidRPr="00420A91" w:rsidRDefault="00EA5D07" w:rsidP="00EA5D07">
            <w:pPr>
              <w:spacing w:line="240" w:lineRule="auto"/>
              <w:ind w:left="57" w:right="57"/>
              <w:jc w:val="center"/>
              <w:rPr>
                <w:rFonts w:ascii="Arial" w:hAnsi="Arial" w:cs="Arial"/>
                <w:szCs w:val="20"/>
                <w:rtl/>
              </w:rPr>
            </w:pPr>
          </w:p>
        </w:tc>
      </w:tr>
    </w:tbl>
    <w:p w:rsidR="00EA5D07" w:rsidRPr="00420A91" w:rsidRDefault="00EA5D07" w:rsidP="00EA5D07">
      <w:pPr>
        <w:spacing w:line="240" w:lineRule="auto"/>
        <w:jc w:val="both"/>
        <w:rPr>
          <w:rFonts w:ascii="Arial" w:hAnsi="Arial" w:cs="Arial"/>
          <w:sz w:val="18"/>
          <w:szCs w:val="20"/>
          <w:rtl/>
        </w:rPr>
      </w:pPr>
    </w:p>
    <w:p w:rsidR="00EA5D07" w:rsidRPr="00420A91" w:rsidRDefault="00EA5D07" w:rsidP="00EA5D07">
      <w:pPr>
        <w:keepLines w:val="0"/>
        <w:overflowPunct/>
        <w:autoSpaceDE/>
        <w:autoSpaceDN/>
        <w:bidi w:val="0"/>
        <w:adjustRightInd/>
        <w:spacing w:line="240" w:lineRule="auto"/>
        <w:textAlignment w:val="auto"/>
        <w:rPr>
          <w:rFonts w:ascii="Arial" w:hAnsi="Arial" w:cs="Arial"/>
        </w:rPr>
      </w:pPr>
      <w:r w:rsidRPr="00420A91">
        <w:rPr>
          <w:rFonts w:ascii="Arial" w:hAnsi="Arial" w:cs="Arial"/>
          <w:rtl/>
        </w:rPr>
        <w:br w:type="page"/>
      </w:r>
    </w:p>
    <w:p w:rsidR="00EA5D07" w:rsidRPr="00420A91" w:rsidRDefault="00EA5D07" w:rsidP="00EA5D07">
      <w:pPr>
        <w:ind w:left="1361"/>
        <w:jc w:val="both"/>
        <w:rPr>
          <w:rFonts w:ascii="Arial" w:hAnsi="Arial" w:cs="Arial"/>
          <w:szCs w:val="20"/>
          <w:rtl/>
        </w:rPr>
      </w:pPr>
      <w:r w:rsidRPr="00420A91">
        <w:rPr>
          <w:rFonts w:ascii="Arial" w:hAnsi="Arial" w:cs="Arial"/>
          <w:b/>
          <w:bCs/>
          <w:szCs w:val="20"/>
          <w:u w:val="single"/>
          <w:rtl/>
        </w:rPr>
        <w:t>חברה מדווחת לדוגמה בע"מ</w:t>
      </w:r>
    </w:p>
    <w:p w:rsidR="00EA5D07" w:rsidRPr="00420A91" w:rsidRDefault="00EA5D07" w:rsidP="00EA5D07">
      <w:pPr>
        <w:ind w:left="1361"/>
        <w:jc w:val="both"/>
        <w:rPr>
          <w:rFonts w:ascii="Arial" w:hAnsi="Arial" w:cs="Arial"/>
          <w:b/>
          <w:bCs/>
          <w:szCs w:val="20"/>
          <w:u w:val="single"/>
          <w:rtl/>
        </w:rPr>
      </w:pPr>
      <w:r w:rsidRPr="00420A91">
        <w:rPr>
          <w:rFonts w:ascii="Arial" w:hAnsi="Arial" w:cs="Arial"/>
          <w:b/>
          <w:bCs/>
          <w:szCs w:val="20"/>
          <w:u w:val="single"/>
          <w:rtl/>
        </w:rPr>
        <w:t xml:space="preserve">מידע מהותי נוסף המתייחס לחברה עצמה כחברה אם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EA5D07" w:rsidRPr="00420A91" w:rsidRDefault="00EA5D07" w:rsidP="00EA5D07">
      <w:pPr>
        <w:spacing w:line="240" w:lineRule="auto"/>
        <w:ind w:left="1361"/>
        <w:jc w:val="both"/>
        <w:rPr>
          <w:rFonts w:ascii="Arial" w:hAnsi="Arial" w:cs="Arial"/>
          <w:b/>
          <w:bCs/>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EA5D07" w:rsidRPr="00420A91" w:rsidTr="00EA5D07">
        <w:tc>
          <w:tcPr>
            <w:tcW w:w="1361" w:type="dxa"/>
          </w:tcPr>
          <w:p w:rsidR="00EA5D07" w:rsidRPr="00420A91" w:rsidDel="00E806E6" w:rsidRDefault="00EA5D07" w:rsidP="00EA5D07">
            <w:pPr>
              <w:spacing w:before="80" w:line="240" w:lineRule="auto"/>
              <w:ind w:left="-57"/>
              <w:rPr>
                <w:rFonts w:ascii="Arial" w:hAnsi="Arial" w:cs="Arial"/>
                <w:bCs/>
                <w:noProof/>
                <w:sz w:val="14"/>
                <w:szCs w:val="14"/>
              </w:rPr>
            </w:pPr>
          </w:p>
        </w:tc>
        <w:tc>
          <w:tcPr>
            <w:tcW w:w="9072" w:type="dxa"/>
            <w:vAlign w:val="bottom"/>
          </w:tcPr>
          <w:p w:rsidR="00EA5D07" w:rsidRPr="00420A91" w:rsidRDefault="00EA5D07" w:rsidP="00EA5D07">
            <w:pPr>
              <w:spacing w:before="20"/>
              <w:jc w:val="both"/>
              <w:rPr>
                <w:rFonts w:ascii="Arial" w:hAnsi="Arial" w:cs="Arial"/>
                <w:b/>
                <w:bCs/>
                <w:szCs w:val="20"/>
                <w:rtl/>
              </w:rPr>
            </w:pPr>
            <w:r w:rsidRPr="00420A91">
              <w:rPr>
                <w:rFonts w:ascii="Arial" w:hAnsi="Arial" w:cs="Arial" w:hint="cs"/>
                <w:b/>
                <w:bCs/>
                <w:szCs w:val="20"/>
                <w:rtl/>
              </w:rPr>
              <w:t xml:space="preserve">ביאור 4 - </w:t>
            </w:r>
            <w:r w:rsidRPr="00420A91">
              <w:rPr>
                <w:rFonts w:ascii="Arial" w:hAnsi="Arial" w:cs="Arial"/>
                <w:b/>
                <w:bCs/>
                <w:szCs w:val="20"/>
                <w:rtl/>
              </w:rPr>
              <w:t xml:space="preserve">התחייבויות פיננסיות </w:t>
            </w:r>
            <w:r w:rsidRPr="00420A91">
              <w:rPr>
                <w:rFonts w:ascii="Arial" w:hAnsi="Arial" w:cs="Arial"/>
                <w:b/>
                <w:szCs w:val="20"/>
                <w:rtl/>
              </w:rPr>
              <w:t>(המשך)</w:t>
            </w:r>
            <w:r w:rsidRPr="00420A91">
              <w:rPr>
                <w:rFonts w:ascii="Arial" w:hAnsi="Arial" w:cs="Arial"/>
                <w:b/>
                <w:bCs/>
                <w:szCs w:val="20"/>
                <w:rtl/>
              </w:rPr>
              <w:t>:</w:t>
            </w:r>
          </w:p>
        </w:tc>
      </w:tr>
      <w:tr w:rsidR="00EA5D07" w:rsidRPr="00420A91" w:rsidTr="00EA5D07">
        <w:tc>
          <w:tcPr>
            <w:tcW w:w="1361" w:type="dxa"/>
          </w:tcPr>
          <w:p w:rsidR="00EA5D07" w:rsidRPr="00420A91" w:rsidDel="00E806E6" w:rsidRDefault="00EA5D07" w:rsidP="00EA5D07">
            <w:pPr>
              <w:spacing w:before="80" w:line="240" w:lineRule="auto"/>
              <w:ind w:left="-57"/>
              <w:rPr>
                <w:rFonts w:ascii="Arial" w:hAnsi="Arial" w:cs="Arial"/>
                <w:bCs/>
                <w:noProof/>
                <w:sz w:val="14"/>
                <w:szCs w:val="14"/>
              </w:rPr>
            </w:pPr>
          </w:p>
        </w:tc>
        <w:tc>
          <w:tcPr>
            <w:tcW w:w="9072" w:type="dxa"/>
            <w:vAlign w:val="bottom"/>
          </w:tcPr>
          <w:p w:rsidR="00EA5D07" w:rsidRPr="00420A91" w:rsidRDefault="00EA5D07" w:rsidP="00EA5D07">
            <w:pPr>
              <w:spacing w:before="20"/>
              <w:ind w:left="454" w:hanging="454"/>
              <w:jc w:val="both"/>
              <w:rPr>
                <w:rFonts w:ascii="Arial" w:hAnsi="Arial" w:cs="Arial"/>
                <w:b/>
                <w:bCs/>
                <w:szCs w:val="20"/>
                <w:rtl/>
              </w:rPr>
            </w:pPr>
            <w:r w:rsidRPr="00420A91">
              <w:rPr>
                <w:rFonts w:ascii="Arial" w:hAnsi="Arial" w:cs="Arial"/>
                <w:b/>
                <w:bCs/>
                <w:szCs w:val="20"/>
                <w:rtl/>
              </w:rPr>
              <w:t>ב.</w:t>
            </w:r>
            <w:r w:rsidRPr="00420A91">
              <w:rPr>
                <w:rFonts w:ascii="Arial" w:hAnsi="Arial" w:cs="Arial"/>
                <w:b/>
                <w:bCs/>
                <w:szCs w:val="20"/>
                <w:rtl/>
              </w:rPr>
              <w:tab/>
              <w:t>סיכון נזילות:</w:t>
            </w:r>
            <w:r w:rsidRPr="00420A91">
              <w:rPr>
                <w:rFonts w:ascii="Arial" w:hAnsi="Arial" w:cs="Arial"/>
                <w:szCs w:val="20"/>
                <w:vertAlign w:val="superscript"/>
                <w:rtl/>
              </w:rPr>
              <w:footnoteReference w:id="614"/>
            </w:r>
          </w:p>
        </w:tc>
      </w:tr>
      <w:tr w:rsidR="00EA5D07" w:rsidRPr="00420A91" w:rsidTr="00EA5D07">
        <w:tc>
          <w:tcPr>
            <w:tcW w:w="1361" w:type="dxa"/>
          </w:tcPr>
          <w:p w:rsidR="00EA5D07" w:rsidRPr="00420A91" w:rsidDel="00E806E6" w:rsidRDefault="00EA5D07" w:rsidP="00EA5D07">
            <w:pPr>
              <w:spacing w:before="80" w:line="240" w:lineRule="auto"/>
              <w:ind w:left="-57"/>
              <w:rPr>
                <w:rFonts w:ascii="Arial" w:hAnsi="Arial" w:cs="Arial"/>
                <w:bCs/>
                <w:noProof/>
                <w:sz w:val="14"/>
                <w:szCs w:val="14"/>
              </w:rPr>
            </w:pPr>
          </w:p>
        </w:tc>
        <w:tc>
          <w:tcPr>
            <w:tcW w:w="9072" w:type="dxa"/>
            <w:vAlign w:val="bottom"/>
          </w:tcPr>
          <w:p w:rsidR="00EA5D07" w:rsidRPr="00420A91" w:rsidRDefault="00DD62C3" w:rsidP="007F7B15">
            <w:pPr>
              <w:spacing w:before="20"/>
              <w:jc w:val="both"/>
              <w:rPr>
                <w:rFonts w:ascii="Arial" w:hAnsi="Arial" w:cs="Arial"/>
                <w:szCs w:val="20"/>
                <w:rtl/>
              </w:rPr>
            </w:pPr>
            <w:r w:rsidRPr="00420A91">
              <w:rPr>
                <w:rFonts w:ascii="Arial" w:hAnsi="Arial" w:cs="Arial"/>
                <w:szCs w:val="20"/>
                <w:rtl/>
              </w:rPr>
              <w:t>סיכוני נזילות נובעים מניהול ההון החוזר של החברה וכן מהוצאות המימון והחזרי הקרן של מכשירי החוב של החברה.</w:t>
            </w:r>
            <w:r w:rsidRPr="00420A91">
              <w:rPr>
                <w:rFonts w:ascii="Arial" w:hAnsi="Arial" w:cs="Arial" w:hint="cs"/>
                <w:szCs w:val="20"/>
                <w:rtl/>
              </w:rPr>
              <w:t xml:space="preserve"> </w:t>
            </w:r>
            <w:r w:rsidR="00EA5D07" w:rsidRPr="00420A91">
              <w:rPr>
                <w:rFonts w:ascii="Arial" w:hAnsi="Arial" w:cs="Arial"/>
                <w:szCs w:val="20"/>
                <w:rtl/>
              </w:rPr>
              <w:t xml:space="preserve">מדיניות החברה </w:t>
            </w:r>
            <w:r w:rsidRPr="00420A91">
              <w:rPr>
                <w:rFonts w:ascii="Arial" w:hAnsi="Arial" w:cs="Arial" w:hint="cs"/>
                <w:szCs w:val="20"/>
                <w:rtl/>
              </w:rPr>
              <w:t xml:space="preserve">היא </w:t>
            </w:r>
            <w:r w:rsidR="00EA5D07" w:rsidRPr="00420A91">
              <w:rPr>
                <w:rFonts w:ascii="Arial" w:hAnsi="Arial" w:cs="Arial"/>
                <w:szCs w:val="20"/>
                <w:rtl/>
              </w:rPr>
              <w:t>להבטיח כי המזומן המוחזק יספיק תמיד לכיסוי ההתחייבויות במועד פירעונן. על מנת להשיג מטרה זו החברה שואפת להחזיק יתרות מזומנים (או קווי אשראי מתאימים), על מנת לענות על הדרישות החזויות, לתקופה של לפחות 45 ימים. בנוסף, החברה שואפת להקטין את סיכון הנזילות על ידי קיבוע שיעורי הריביות (ועל ידי כך את תזרימי המזומנים) בגין הלוואות לזמן ארוך.</w:t>
            </w:r>
          </w:p>
        </w:tc>
      </w:tr>
      <w:tr w:rsidR="00EA5D07" w:rsidRPr="00420A91" w:rsidTr="00EA5D07">
        <w:tc>
          <w:tcPr>
            <w:tcW w:w="1361" w:type="dxa"/>
          </w:tcPr>
          <w:p w:rsidR="00EA5D07" w:rsidRPr="00420A91" w:rsidDel="00E806E6" w:rsidRDefault="00EA5D07" w:rsidP="00EA5D07">
            <w:pPr>
              <w:spacing w:before="80" w:line="240" w:lineRule="auto"/>
              <w:ind w:left="-57"/>
              <w:rPr>
                <w:rFonts w:ascii="Arial" w:hAnsi="Arial" w:cs="Arial"/>
                <w:bCs/>
                <w:noProof/>
                <w:sz w:val="14"/>
                <w:szCs w:val="14"/>
              </w:rPr>
            </w:pPr>
          </w:p>
        </w:tc>
        <w:tc>
          <w:tcPr>
            <w:tcW w:w="9072" w:type="dxa"/>
            <w:vAlign w:val="bottom"/>
          </w:tcPr>
          <w:p w:rsidR="00EA5D07" w:rsidRPr="00420A91" w:rsidRDefault="00EA5D07" w:rsidP="00EA5D07">
            <w:pPr>
              <w:spacing w:before="20"/>
              <w:jc w:val="both"/>
              <w:rPr>
                <w:rFonts w:ascii="Arial" w:hAnsi="Arial" w:cs="Arial"/>
                <w:szCs w:val="20"/>
                <w:rtl/>
              </w:rPr>
            </w:pPr>
            <w:r w:rsidRPr="00420A91">
              <w:rPr>
                <w:rFonts w:ascii="Arial" w:hAnsi="Arial" w:cs="Arial"/>
                <w:szCs w:val="20"/>
                <w:rtl/>
              </w:rPr>
              <w:t>דירקטוריון החברה בוחן תחזיות תזרימי מזומנים על בסיס חודשי לתקופה של 12 חודשים, מידע בדבר יתרות המזומנים וכן השקעות החברה בא</w:t>
            </w:r>
            <w:r w:rsidRPr="00420A91">
              <w:rPr>
                <w:rFonts w:ascii="Arial" w:hAnsi="Arial" w:cs="Arial" w:hint="cs"/>
                <w:szCs w:val="20"/>
                <w:rtl/>
              </w:rPr>
              <w:t>י</w:t>
            </w:r>
            <w:r w:rsidRPr="00420A91">
              <w:rPr>
                <w:rFonts w:ascii="Arial" w:hAnsi="Arial" w:cs="Arial"/>
                <w:szCs w:val="20"/>
                <w:rtl/>
              </w:rPr>
              <w:t>גרות חוב קונצרניות. בסוף תקופת הדיווח, תחזיות אלו מצביעות כי לחברה צפויים מקורות נזילים מספיקים לכיסוי כל מחויבויותיה תחת הנחות סבירות וכי לא תיאלץ ללוות ממסגרת האשראי הקיימת (אוברדרפט) בסך _____ אלפי ש"ח.</w:t>
            </w:r>
          </w:p>
        </w:tc>
      </w:tr>
      <w:tr w:rsidR="00EA5D07" w:rsidRPr="00420A91" w:rsidTr="00EA5D07">
        <w:tc>
          <w:tcPr>
            <w:tcW w:w="1361" w:type="dxa"/>
          </w:tcPr>
          <w:p w:rsidR="00EA5D07" w:rsidRPr="00420A91" w:rsidDel="00E806E6" w:rsidRDefault="00EA5D07" w:rsidP="00EA5D07">
            <w:pPr>
              <w:spacing w:before="80" w:line="240" w:lineRule="auto"/>
              <w:ind w:left="-57"/>
              <w:rPr>
                <w:rFonts w:ascii="Arial" w:hAnsi="Arial" w:cs="Arial"/>
                <w:bCs/>
                <w:noProof/>
                <w:sz w:val="14"/>
                <w:szCs w:val="14"/>
              </w:rPr>
            </w:pPr>
          </w:p>
        </w:tc>
        <w:tc>
          <w:tcPr>
            <w:tcW w:w="9072" w:type="dxa"/>
            <w:vAlign w:val="bottom"/>
          </w:tcPr>
          <w:p w:rsidR="00EA5D07" w:rsidRPr="00420A91" w:rsidRDefault="00EA5D07" w:rsidP="00EA5D07">
            <w:pPr>
              <w:spacing w:before="120"/>
              <w:jc w:val="both"/>
              <w:rPr>
                <w:rFonts w:ascii="Arial" w:hAnsi="Arial" w:cs="Arial"/>
                <w:sz w:val="22"/>
                <w:szCs w:val="20"/>
                <w:rtl/>
              </w:rPr>
            </w:pPr>
            <w:r w:rsidRPr="00420A91">
              <w:rPr>
                <w:rFonts w:ascii="Arial" w:hAnsi="Arial" w:cs="Arial" w:hint="cs"/>
                <w:szCs w:val="20"/>
                <w:rtl/>
              </w:rPr>
              <w:t xml:space="preserve">להלן </w:t>
            </w:r>
            <w:r w:rsidRPr="00420A91">
              <w:rPr>
                <w:rFonts w:ascii="Arial" w:hAnsi="Arial" w:cs="Arial"/>
                <w:szCs w:val="20"/>
                <w:rtl/>
              </w:rPr>
              <w:t>ניתוח מועדי הפירעון החוזיים של התחייבויות פיננסיות בהתבסס, היכן שרלוונטי, על ערכים נקובים לסילוק שיעורי הריבית ושערי החליפין לסוף תקופת הדיווח:</w:t>
            </w:r>
          </w:p>
        </w:tc>
      </w:tr>
    </w:tbl>
    <w:p w:rsidR="00EA5D07" w:rsidRPr="00420A91" w:rsidRDefault="00EA5D07" w:rsidP="00EA5D07">
      <w:pPr>
        <w:tabs>
          <w:tab w:val="left" w:pos="227"/>
        </w:tabs>
        <w:spacing w:line="240" w:lineRule="auto"/>
        <w:jc w:val="both"/>
        <w:rPr>
          <w:rFonts w:ascii="Arial" w:hAnsi="Arial" w:cs="Arial"/>
          <w:szCs w:val="20"/>
          <w:rtl/>
        </w:rPr>
      </w:pPr>
    </w:p>
    <w:p w:rsidR="00EA5D07" w:rsidRPr="00420A91" w:rsidRDefault="00EA5D07" w:rsidP="009179A4">
      <w:pPr>
        <w:spacing w:line="240" w:lineRule="auto"/>
        <w:rPr>
          <w:rFonts w:ascii="Arial" w:hAnsi="Arial" w:cs="Arial"/>
          <w:szCs w:val="20"/>
          <w:rtl/>
        </w:rPr>
        <w:sectPr w:rsidR="00EA5D07" w:rsidRPr="00420A91" w:rsidSect="002548A7">
          <w:footerReference w:type="default" r:id="rId27"/>
          <w:footnotePr>
            <w:numRestart w:val="eachPage"/>
          </w:footnotePr>
          <w:pgSz w:w="11906" w:h="16838" w:code="9"/>
          <w:pgMar w:top="851" w:right="851" w:bottom="851" w:left="851" w:header="510" w:footer="510" w:gutter="0"/>
          <w:pgNumType w:start="1"/>
          <w:cols w:space="708"/>
          <w:bidi/>
          <w:rtlGutter/>
          <w:docGrid w:linePitch="360"/>
        </w:sectPr>
      </w:pPr>
    </w:p>
    <w:p w:rsidR="00EA5D07" w:rsidRPr="00420A91" w:rsidRDefault="00EA5D07" w:rsidP="00EA5D07">
      <w:pPr>
        <w:tabs>
          <w:tab w:val="left" w:pos="227"/>
        </w:tabs>
        <w:ind w:left="1361"/>
        <w:jc w:val="both"/>
        <w:rPr>
          <w:rFonts w:ascii="Arial" w:hAnsi="Arial" w:cs="Arial"/>
          <w:szCs w:val="20"/>
          <w:rtl/>
        </w:rPr>
      </w:pPr>
      <w:r w:rsidRPr="00420A91">
        <w:rPr>
          <w:rFonts w:ascii="Arial" w:hAnsi="Arial" w:cs="Arial"/>
          <w:b/>
          <w:bCs/>
          <w:szCs w:val="20"/>
          <w:u w:val="single"/>
          <w:rtl/>
        </w:rPr>
        <w:t>חברה מדווחת לדוגמה בע"מ</w:t>
      </w:r>
    </w:p>
    <w:p w:rsidR="00EA5D07" w:rsidRPr="00420A91" w:rsidRDefault="00EA5D07" w:rsidP="00EA5D07">
      <w:pPr>
        <w:ind w:left="1361"/>
        <w:jc w:val="both"/>
        <w:rPr>
          <w:rFonts w:ascii="Arial" w:hAnsi="Arial" w:cs="Arial"/>
          <w:b/>
          <w:bCs/>
          <w:szCs w:val="20"/>
          <w:u w:val="single"/>
          <w:rtl/>
        </w:rPr>
      </w:pPr>
      <w:r w:rsidRPr="00420A91">
        <w:rPr>
          <w:rFonts w:ascii="Arial" w:hAnsi="Arial" w:cs="Arial"/>
          <w:b/>
          <w:bCs/>
          <w:szCs w:val="20"/>
          <w:u w:val="single"/>
          <w:rtl/>
        </w:rPr>
        <w:t xml:space="preserve">מידע מהותי נוסף המתייחס לחברה עצמה כחברה אם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EA5D07" w:rsidRPr="00420A91" w:rsidRDefault="00EA5D07" w:rsidP="00EA5D07">
      <w:pPr>
        <w:spacing w:line="240" w:lineRule="auto"/>
        <w:ind w:left="1361"/>
        <w:jc w:val="both"/>
        <w:rPr>
          <w:rFonts w:ascii="Arial" w:hAnsi="Arial" w:cs="Arial"/>
          <w:b/>
          <w:bCs/>
          <w:szCs w:val="20"/>
          <w:u w:val="single"/>
          <w:rtl/>
        </w:rPr>
      </w:pPr>
    </w:p>
    <w:tbl>
      <w:tblPr>
        <w:bidiVisual/>
        <w:tblW w:w="15366" w:type="dxa"/>
        <w:tblCellMar>
          <w:left w:w="113" w:type="dxa"/>
          <w:right w:w="113" w:type="dxa"/>
        </w:tblCellMar>
        <w:tblLook w:val="01E0" w:firstRow="1" w:lastRow="1" w:firstColumn="1" w:lastColumn="1" w:noHBand="0" w:noVBand="0"/>
      </w:tblPr>
      <w:tblGrid>
        <w:gridCol w:w="1361"/>
        <w:gridCol w:w="14005"/>
      </w:tblGrid>
      <w:tr w:rsidR="00EA5D07" w:rsidRPr="00420A91" w:rsidTr="00EA5D07">
        <w:tc>
          <w:tcPr>
            <w:tcW w:w="1361" w:type="dxa"/>
          </w:tcPr>
          <w:p w:rsidR="00EA5D07" w:rsidRPr="00420A91" w:rsidRDefault="00EA5D07" w:rsidP="00EA5D07">
            <w:pPr>
              <w:spacing w:before="80" w:line="240" w:lineRule="auto"/>
              <w:ind w:left="-57"/>
              <w:rPr>
                <w:rFonts w:ascii="Arial" w:hAnsi="Arial" w:cs="Arial"/>
                <w:sz w:val="14"/>
                <w:szCs w:val="14"/>
                <w:rtl/>
              </w:rPr>
            </w:pPr>
          </w:p>
        </w:tc>
        <w:tc>
          <w:tcPr>
            <w:tcW w:w="14005" w:type="dxa"/>
          </w:tcPr>
          <w:p w:rsidR="00EA5D07" w:rsidRPr="00420A91" w:rsidRDefault="00EA5D07" w:rsidP="00EA5D07">
            <w:pPr>
              <w:spacing w:before="20"/>
              <w:rPr>
                <w:rFonts w:ascii="Arial" w:hAnsi="Arial" w:cs="Arial"/>
                <w:b/>
                <w:bCs/>
                <w:szCs w:val="20"/>
                <w:rtl/>
              </w:rPr>
            </w:pPr>
            <w:r w:rsidRPr="00420A91">
              <w:rPr>
                <w:rFonts w:ascii="Arial" w:hAnsi="Arial" w:cs="Arial" w:hint="cs"/>
                <w:b/>
                <w:bCs/>
                <w:szCs w:val="20"/>
                <w:rtl/>
              </w:rPr>
              <w:t xml:space="preserve">ביאור 4 - </w:t>
            </w:r>
            <w:r w:rsidRPr="00420A91">
              <w:rPr>
                <w:rFonts w:ascii="Arial" w:hAnsi="Arial" w:cs="Arial"/>
                <w:b/>
                <w:bCs/>
                <w:szCs w:val="20"/>
                <w:rtl/>
              </w:rPr>
              <w:t xml:space="preserve">התחייבויות פיננסיות </w:t>
            </w:r>
            <w:r w:rsidRPr="00420A91">
              <w:rPr>
                <w:rFonts w:ascii="Arial" w:hAnsi="Arial" w:cs="Arial"/>
                <w:b/>
                <w:szCs w:val="20"/>
                <w:rtl/>
              </w:rPr>
              <w:t>(המשך)</w:t>
            </w:r>
            <w:r w:rsidRPr="00420A91">
              <w:rPr>
                <w:rFonts w:ascii="Arial" w:hAnsi="Arial" w:cs="Arial"/>
                <w:b/>
                <w:bCs/>
                <w:szCs w:val="20"/>
                <w:rtl/>
              </w:rPr>
              <w:t>:</w:t>
            </w:r>
          </w:p>
        </w:tc>
      </w:tr>
      <w:tr w:rsidR="00EA5D07" w:rsidRPr="00420A91" w:rsidTr="00EA5D07">
        <w:tc>
          <w:tcPr>
            <w:tcW w:w="1361" w:type="dxa"/>
          </w:tcPr>
          <w:p w:rsidR="00EA5D07" w:rsidRPr="00420A91" w:rsidRDefault="00EA5D07" w:rsidP="00EA5D07">
            <w:pPr>
              <w:spacing w:before="80" w:line="240" w:lineRule="auto"/>
              <w:ind w:left="-57"/>
              <w:rPr>
                <w:rFonts w:ascii="Arial" w:hAnsi="Arial" w:cs="Arial"/>
                <w:b/>
                <w:bCs/>
                <w:sz w:val="14"/>
                <w:szCs w:val="14"/>
                <w:rtl/>
              </w:rPr>
            </w:pPr>
          </w:p>
        </w:tc>
        <w:tc>
          <w:tcPr>
            <w:tcW w:w="14005" w:type="dxa"/>
          </w:tcPr>
          <w:p w:rsidR="00EA5D07" w:rsidRPr="00420A91" w:rsidRDefault="00EA5D07" w:rsidP="00EA5D07">
            <w:pPr>
              <w:spacing w:before="20"/>
              <w:ind w:left="454" w:hanging="454"/>
              <w:jc w:val="both"/>
              <w:rPr>
                <w:rFonts w:ascii="Arial" w:hAnsi="Arial" w:cs="Arial"/>
                <w:sz w:val="22"/>
                <w:szCs w:val="20"/>
                <w:rtl/>
              </w:rPr>
            </w:pPr>
            <w:r w:rsidRPr="00420A91">
              <w:rPr>
                <w:rFonts w:ascii="Arial" w:hAnsi="Arial" w:cs="Arial"/>
                <w:b/>
                <w:bCs/>
                <w:szCs w:val="20"/>
                <w:rtl/>
              </w:rPr>
              <w:t>ב.</w:t>
            </w:r>
            <w:r w:rsidRPr="00420A91">
              <w:rPr>
                <w:rFonts w:ascii="Arial" w:hAnsi="Arial" w:cs="Arial"/>
                <w:b/>
                <w:bCs/>
                <w:szCs w:val="20"/>
                <w:rtl/>
              </w:rPr>
              <w:tab/>
              <w:t>סיכון נזילות</w:t>
            </w:r>
            <w:r w:rsidRPr="00420A91">
              <w:rPr>
                <w:rFonts w:ascii="Arial" w:hAnsi="Arial" w:cs="Arial"/>
                <w:szCs w:val="20"/>
                <w:rtl/>
              </w:rPr>
              <w:t xml:space="preserve"> (המשך)</w:t>
            </w:r>
            <w:r w:rsidRPr="00420A91">
              <w:rPr>
                <w:rFonts w:ascii="Arial" w:hAnsi="Arial" w:cs="Arial"/>
                <w:b/>
                <w:bCs/>
                <w:szCs w:val="20"/>
                <w:rtl/>
              </w:rPr>
              <w:t>:</w:t>
            </w:r>
          </w:p>
        </w:tc>
      </w:tr>
    </w:tbl>
    <w:p w:rsidR="00EA5D07" w:rsidRPr="00420A91" w:rsidRDefault="00EA5D07" w:rsidP="00EA5D07">
      <w:pPr>
        <w:bidi w:val="0"/>
        <w:spacing w:line="20" w:lineRule="exact"/>
        <w:jc w:val="both"/>
        <w:rPr>
          <w:rFonts w:ascii="Arial" w:hAnsi="Arial" w:cs="Arial"/>
          <w:b/>
          <w:bCs/>
          <w:szCs w:val="22"/>
          <w:u w:val="single"/>
        </w:rPr>
      </w:pPr>
    </w:p>
    <w:tbl>
      <w:tblPr>
        <w:bidiVisual/>
        <w:tblW w:w="15366" w:type="dxa"/>
        <w:tblLayout w:type="fixed"/>
        <w:tblCellMar>
          <w:left w:w="113" w:type="dxa"/>
          <w:right w:w="113" w:type="dxa"/>
        </w:tblCellMar>
        <w:tblLook w:val="01E0" w:firstRow="1" w:lastRow="1" w:firstColumn="1" w:lastColumn="1" w:noHBand="0" w:noVBand="0"/>
      </w:tblPr>
      <w:tblGrid>
        <w:gridCol w:w="1361"/>
        <w:gridCol w:w="2665"/>
        <w:gridCol w:w="1134"/>
        <w:gridCol w:w="1134"/>
        <w:gridCol w:w="1134"/>
        <w:gridCol w:w="1134"/>
        <w:gridCol w:w="1134"/>
        <w:gridCol w:w="1134"/>
        <w:gridCol w:w="1134"/>
        <w:gridCol w:w="1134"/>
        <w:gridCol w:w="1134"/>
        <w:gridCol w:w="1134"/>
      </w:tblGrid>
      <w:tr w:rsidR="00EA5D07" w:rsidRPr="00420A91" w:rsidTr="00EA5D07">
        <w:tc>
          <w:tcPr>
            <w:tcW w:w="1361" w:type="dxa"/>
            <w:vAlign w:val="bottom"/>
          </w:tcPr>
          <w:p w:rsidR="00EA5D07" w:rsidRPr="00420A91" w:rsidRDefault="00EA5D07" w:rsidP="00EA5D07">
            <w:pPr>
              <w:spacing w:line="240" w:lineRule="auto"/>
              <w:rPr>
                <w:rFonts w:ascii="Arial" w:hAnsi="Arial" w:cs="Arial"/>
                <w:b/>
                <w:bCs/>
                <w:szCs w:val="20"/>
                <w:rtl/>
              </w:rPr>
            </w:pPr>
          </w:p>
        </w:tc>
        <w:tc>
          <w:tcPr>
            <w:tcW w:w="2665" w:type="dxa"/>
            <w:vAlign w:val="bottom"/>
          </w:tcPr>
          <w:p w:rsidR="00EA5D07" w:rsidRPr="00420A91" w:rsidRDefault="00EA5D07" w:rsidP="00EA5D07">
            <w:pPr>
              <w:spacing w:line="240" w:lineRule="auto"/>
              <w:ind w:left="113" w:hanging="113"/>
              <w:rPr>
                <w:rFonts w:ascii="Arial" w:hAnsi="Arial" w:cs="Arial"/>
                <w:b/>
                <w:bCs/>
                <w:szCs w:val="20"/>
                <w:rtl/>
              </w:rPr>
            </w:pPr>
          </w:p>
        </w:tc>
        <w:tc>
          <w:tcPr>
            <w:tcW w:w="1134" w:type="dxa"/>
            <w:gridSpan w:val="10"/>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r>
      <w:tr w:rsidR="00EA5D07" w:rsidRPr="00420A91" w:rsidTr="00EA5D07">
        <w:tc>
          <w:tcPr>
            <w:tcW w:w="1361" w:type="dxa"/>
            <w:vAlign w:val="bottom"/>
          </w:tcPr>
          <w:p w:rsidR="00EA5D07" w:rsidRPr="00420A91" w:rsidRDefault="00EA5D07" w:rsidP="00EA5D07">
            <w:pPr>
              <w:spacing w:line="240" w:lineRule="auto"/>
              <w:rPr>
                <w:rFonts w:ascii="Arial" w:hAnsi="Arial" w:cs="Arial"/>
                <w:b/>
                <w:bCs/>
                <w:szCs w:val="20"/>
                <w:rtl/>
              </w:rPr>
            </w:pPr>
          </w:p>
        </w:tc>
        <w:tc>
          <w:tcPr>
            <w:tcW w:w="2665" w:type="dxa"/>
            <w:vAlign w:val="bottom"/>
          </w:tcPr>
          <w:p w:rsidR="00EA5D07" w:rsidRPr="00420A91" w:rsidRDefault="00EA5D07" w:rsidP="00EA5D07">
            <w:pPr>
              <w:spacing w:line="240" w:lineRule="auto"/>
              <w:ind w:left="113" w:hanging="113"/>
              <w:rPr>
                <w:rFonts w:ascii="Arial" w:hAnsi="Arial" w:cs="Arial"/>
                <w:b/>
                <w:bCs/>
                <w:szCs w:val="20"/>
                <w:rtl/>
              </w:rPr>
            </w:pPr>
          </w:p>
        </w:tc>
        <w:tc>
          <w:tcPr>
            <w:tcW w:w="1134" w:type="dxa"/>
            <w:vAlign w:val="bottom"/>
          </w:tcPr>
          <w:p w:rsidR="00EA5D07" w:rsidRPr="00420A91" w:rsidRDefault="00EA5D07" w:rsidP="00EA5D07">
            <w:pPr>
              <w:spacing w:line="240" w:lineRule="auto"/>
              <w:jc w:val="center"/>
              <w:rPr>
                <w:rFonts w:ascii="Arial" w:hAnsi="Arial" w:cs="Arial"/>
                <w:b/>
                <w:bCs/>
                <w:szCs w:val="20"/>
                <w:rtl/>
              </w:rPr>
            </w:pPr>
            <w:r w:rsidRPr="00420A91">
              <w:rPr>
                <w:rFonts w:ascii="Arial" w:hAnsi="Arial" w:cs="Arial"/>
                <w:b/>
                <w:bCs/>
                <w:szCs w:val="20"/>
                <w:rtl/>
              </w:rPr>
              <w:t>שיעור</w:t>
            </w:r>
          </w:p>
        </w:tc>
        <w:tc>
          <w:tcPr>
            <w:tcW w:w="1134" w:type="dxa"/>
            <w:gridSpan w:val="7"/>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מועדי פירעון</w:t>
            </w:r>
          </w:p>
        </w:tc>
        <w:tc>
          <w:tcPr>
            <w:tcW w:w="1134" w:type="dxa"/>
            <w:vAlign w:val="bottom"/>
          </w:tcPr>
          <w:p w:rsidR="00EA5D07" w:rsidRPr="00420A91" w:rsidRDefault="00EA5D07" w:rsidP="00EA5D07">
            <w:pPr>
              <w:spacing w:line="240" w:lineRule="auto"/>
              <w:jc w:val="center"/>
              <w:rPr>
                <w:rFonts w:ascii="Arial" w:hAnsi="Arial" w:cs="Arial"/>
                <w:b/>
                <w:bCs/>
                <w:szCs w:val="20"/>
                <w:rtl/>
              </w:rPr>
            </w:pPr>
          </w:p>
        </w:tc>
        <w:tc>
          <w:tcPr>
            <w:tcW w:w="1134" w:type="dxa"/>
            <w:vAlign w:val="bottom"/>
          </w:tcPr>
          <w:p w:rsidR="00EA5D07" w:rsidRPr="00420A91" w:rsidRDefault="00EA5D07" w:rsidP="00EA5D07">
            <w:pPr>
              <w:spacing w:line="240" w:lineRule="auto"/>
              <w:jc w:val="center"/>
              <w:rPr>
                <w:rFonts w:ascii="Arial" w:hAnsi="Arial" w:cs="Arial"/>
                <w:b/>
                <w:bCs/>
                <w:szCs w:val="20"/>
                <w:rtl/>
              </w:rPr>
            </w:pPr>
          </w:p>
        </w:tc>
      </w:tr>
      <w:tr w:rsidR="00EA5D07" w:rsidRPr="00420A91" w:rsidTr="00EA5D07">
        <w:tc>
          <w:tcPr>
            <w:tcW w:w="1361" w:type="dxa"/>
            <w:vAlign w:val="bottom"/>
          </w:tcPr>
          <w:p w:rsidR="00EA5D07" w:rsidRPr="00420A91" w:rsidRDefault="00EA5D07" w:rsidP="00EA5D07">
            <w:pPr>
              <w:spacing w:line="240" w:lineRule="auto"/>
              <w:rPr>
                <w:rFonts w:ascii="Arial" w:hAnsi="Arial" w:cs="Arial"/>
                <w:b/>
                <w:bCs/>
                <w:szCs w:val="20"/>
                <w:rtl/>
              </w:rPr>
            </w:pPr>
          </w:p>
        </w:tc>
        <w:tc>
          <w:tcPr>
            <w:tcW w:w="2665" w:type="dxa"/>
            <w:vAlign w:val="bottom"/>
          </w:tcPr>
          <w:p w:rsidR="00EA5D07" w:rsidRPr="00420A91" w:rsidRDefault="00EA5D07" w:rsidP="00EA5D07">
            <w:pPr>
              <w:spacing w:line="240" w:lineRule="auto"/>
              <w:ind w:left="113" w:hanging="113"/>
              <w:rPr>
                <w:rFonts w:ascii="Arial" w:hAnsi="Arial" w:cs="Arial"/>
                <w:b/>
                <w:bCs/>
                <w:szCs w:val="20"/>
                <w:rtl/>
              </w:rPr>
            </w:pPr>
          </w:p>
        </w:tc>
        <w:tc>
          <w:tcPr>
            <w:tcW w:w="1134"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ריבית</w:t>
            </w:r>
            <w:r w:rsidRPr="00420A91">
              <w:rPr>
                <w:rFonts w:ascii="Arial" w:hAnsi="Arial" w:cs="Arial" w:hint="cs"/>
                <w:b/>
                <w:bCs/>
                <w:szCs w:val="20"/>
                <w:rtl/>
              </w:rPr>
              <w:t xml:space="preserve"> אפקטיבית</w:t>
            </w:r>
          </w:p>
        </w:tc>
        <w:tc>
          <w:tcPr>
            <w:tcW w:w="1134"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לפי </w:t>
            </w:r>
          </w:p>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דרישה</w:t>
            </w:r>
          </w:p>
        </w:tc>
        <w:tc>
          <w:tcPr>
            <w:tcW w:w="1134"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בתוך </w:t>
            </w:r>
          </w:p>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30 ימים</w:t>
            </w:r>
          </w:p>
        </w:tc>
        <w:tc>
          <w:tcPr>
            <w:tcW w:w="1134"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6-1 </w:t>
            </w:r>
          </w:p>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חודשים</w:t>
            </w:r>
          </w:p>
        </w:tc>
        <w:tc>
          <w:tcPr>
            <w:tcW w:w="1134"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12-6 </w:t>
            </w:r>
          </w:p>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חודשים</w:t>
            </w:r>
          </w:p>
        </w:tc>
        <w:tc>
          <w:tcPr>
            <w:tcW w:w="1134"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3-1 </w:t>
            </w:r>
          </w:p>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שנים</w:t>
            </w:r>
          </w:p>
        </w:tc>
        <w:tc>
          <w:tcPr>
            <w:tcW w:w="1134"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5-3 </w:t>
            </w:r>
          </w:p>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שנים</w:t>
            </w:r>
          </w:p>
        </w:tc>
        <w:tc>
          <w:tcPr>
            <w:tcW w:w="1134"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מעל</w:t>
            </w:r>
            <w:r w:rsidRPr="00420A91">
              <w:rPr>
                <w:rFonts w:ascii="Arial" w:hAnsi="Arial" w:cs="Arial" w:hint="cs"/>
                <w:b/>
                <w:bCs/>
                <w:szCs w:val="20"/>
                <w:rtl/>
              </w:rPr>
              <w:t xml:space="preserve"> </w:t>
            </w:r>
          </w:p>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5 שנים</w:t>
            </w:r>
          </w:p>
        </w:tc>
        <w:tc>
          <w:tcPr>
            <w:tcW w:w="1134"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סה"כ</w:t>
            </w:r>
          </w:p>
        </w:tc>
        <w:tc>
          <w:tcPr>
            <w:tcW w:w="1134"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ערך בספרים</w:t>
            </w: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r w:rsidRPr="00420A91">
              <w:rPr>
                <w:rFonts w:ascii="Arial" w:hAnsi="Arial" w:cs="Arial" w:hint="cs"/>
                <w:b/>
                <w:bCs/>
                <w:szCs w:val="20"/>
                <w:rtl/>
              </w:rPr>
              <w:t xml:space="preserve">התחייבויות </w:t>
            </w:r>
            <w:r w:rsidRPr="00420A91">
              <w:rPr>
                <w:rFonts w:ascii="Arial" w:hAnsi="Arial" w:cs="Arial"/>
                <w:b/>
                <w:bCs/>
                <w:szCs w:val="20"/>
                <w:rtl/>
              </w:rPr>
              <w:t>לא נגזר</w:t>
            </w:r>
            <w:r w:rsidRPr="00420A91">
              <w:rPr>
                <w:rFonts w:ascii="Arial" w:hAnsi="Arial" w:cs="Arial" w:hint="cs"/>
                <w:b/>
                <w:bCs/>
                <w:szCs w:val="20"/>
                <w:rtl/>
              </w:rPr>
              <w:t>ות</w:t>
            </w:r>
            <w:r w:rsidRPr="00420A91">
              <w:rPr>
                <w:rFonts w:ascii="Arial" w:hAnsi="Arial" w:cs="Arial"/>
                <w:b/>
                <w:bCs/>
                <w:szCs w:val="20"/>
                <w:rtl/>
              </w:rPr>
              <w:t>:</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r w:rsidRPr="00420A91">
              <w:rPr>
                <w:rFonts w:ascii="Arial" w:hAnsi="Arial" w:cs="Arial"/>
                <w:szCs w:val="20"/>
                <w:rtl/>
              </w:rPr>
              <w:t>משיכות יתר</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r w:rsidRPr="00420A91">
              <w:rPr>
                <w:rFonts w:ascii="Arial" w:hAnsi="Arial" w:cs="Arial" w:hint="eastAsia"/>
                <w:szCs w:val="20"/>
                <w:rtl/>
              </w:rPr>
              <w:t>הלוואות</w:t>
            </w:r>
            <w:r w:rsidRPr="00420A91">
              <w:rPr>
                <w:rFonts w:ascii="Arial" w:hAnsi="Arial" w:cs="Arial" w:hint="cs"/>
                <w:szCs w:val="20"/>
                <w:rtl/>
              </w:rPr>
              <w:t xml:space="preserve"> מתאגידים בנקאיים</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r w:rsidRPr="00420A91">
              <w:rPr>
                <w:rFonts w:ascii="Arial" w:hAnsi="Arial" w:cs="Arial" w:hint="cs"/>
                <w:szCs w:val="20"/>
                <w:rtl/>
              </w:rPr>
              <w:t>הלוואות מבעלי עניין ומצדדים קשורים</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r w:rsidRPr="00420A91">
              <w:rPr>
                <w:rFonts w:ascii="Arial" w:hAnsi="Arial" w:cs="Arial" w:hint="cs"/>
                <w:szCs w:val="20"/>
                <w:rtl/>
              </w:rPr>
              <w:t>הלוואות מאחרים</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r w:rsidRPr="00420A91">
              <w:rPr>
                <w:rFonts w:ascii="Arial" w:hAnsi="Arial" w:cs="Arial" w:hint="eastAsia"/>
                <w:szCs w:val="20"/>
                <w:rtl/>
              </w:rPr>
              <w:t>א</w:t>
            </w:r>
            <w:r w:rsidRPr="00420A91">
              <w:rPr>
                <w:rFonts w:ascii="Arial" w:hAnsi="Arial" w:cs="Arial" w:hint="cs"/>
                <w:szCs w:val="20"/>
                <w:rtl/>
              </w:rPr>
              <w:t>י</w:t>
            </w:r>
            <w:r w:rsidRPr="00420A91">
              <w:rPr>
                <w:rFonts w:ascii="Arial" w:hAnsi="Arial" w:cs="Arial" w:hint="eastAsia"/>
                <w:szCs w:val="20"/>
                <w:rtl/>
              </w:rPr>
              <w:t>גרות</w:t>
            </w:r>
            <w:r w:rsidRPr="00420A91">
              <w:rPr>
                <w:rFonts w:ascii="Arial" w:hAnsi="Arial" w:cs="Arial"/>
                <w:szCs w:val="20"/>
                <w:rtl/>
              </w:rPr>
              <w:t xml:space="preserve"> חוב </w:t>
            </w:r>
            <w:r w:rsidRPr="00420A91">
              <w:rPr>
                <w:rFonts w:ascii="Arial" w:hAnsi="Arial" w:cs="Arial" w:hint="eastAsia"/>
                <w:szCs w:val="20"/>
                <w:rtl/>
              </w:rPr>
              <w:t>להמרה</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right="-57" w:hanging="113"/>
              <w:rPr>
                <w:rFonts w:ascii="Arial" w:hAnsi="Arial" w:cs="Arial"/>
                <w:sz w:val="22"/>
                <w:szCs w:val="20"/>
                <w:rtl/>
              </w:rPr>
            </w:pPr>
            <w:r w:rsidRPr="00420A91">
              <w:rPr>
                <w:rFonts w:ascii="Arial" w:hAnsi="Arial" w:cs="Arial" w:hint="eastAsia"/>
                <w:szCs w:val="20"/>
                <w:rtl/>
              </w:rPr>
              <w:t>א</w:t>
            </w:r>
            <w:r w:rsidRPr="00420A91">
              <w:rPr>
                <w:rFonts w:ascii="Arial" w:hAnsi="Arial" w:cs="Arial" w:hint="cs"/>
                <w:szCs w:val="20"/>
                <w:rtl/>
              </w:rPr>
              <w:t>י</w:t>
            </w:r>
            <w:r w:rsidRPr="00420A91">
              <w:rPr>
                <w:rFonts w:ascii="Arial" w:hAnsi="Arial" w:cs="Arial" w:hint="eastAsia"/>
                <w:szCs w:val="20"/>
                <w:rtl/>
              </w:rPr>
              <w:t>גרות</w:t>
            </w:r>
            <w:r w:rsidRPr="00420A91">
              <w:rPr>
                <w:rFonts w:ascii="Arial" w:hAnsi="Arial" w:cs="Arial"/>
                <w:szCs w:val="20"/>
                <w:rtl/>
              </w:rPr>
              <w:t xml:space="preserve"> </w:t>
            </w:r>
            <w:r w:rsidRPr="00420A91">
              <w:rPr>
                <w:rFonts w:ascii="Arial" w:hAnsi="Arial" w:cs="Arial" w:hint="eastAsia"/>
                <w:szCs w:val="20"/>
                <w:rtl/>
              </w:rPr>
              <w:t>חוב</w:t>
            </w:r>
            <w:r w:rsidRPr="00420A91">
              <w:rPr>
                <w:rFonts w:ascii="Arial" w:hAnsi="Arial" w:cs="Arial"/>
                <w:szCs w:val="20"/>
                <w:rtl/>
              </w:rPr>
              <w:t xml:space="preserve"> </w:t>
            </w:r>
            <w:r w:rsidRPr="00420A91">
              <w:rPr>
                <w:rFonts w:ascii="Arial" w:hAnsi="Arial" w:cs="Arial" w:hint="eastAsia"/>
                <w:szCs w:val="20"/>
                <w:rtl/>
              </w:rPr>
              <w:t>שאינן</w:t>
            </w:r>
            <w:r w:rsidRPr="00420A91">
              <w:rPr>
                <w:rFonts w:ascii="Arial" w:hAnsi="Arial" w:cs="Arial"/>
                <w:szCs w:val="20"/>
                <w:rtl/>
              </w:rPr>
              <w:t xml:space="preserve"> </w:t>
            </w:r>
            <w:r w:rsidRPr="00420A91">
              <w:rPr>
                <w:rFonts w:ascii="Arial" w:hAnsi="Arial" w:cs="Arial" w:hint="eastAsia"/>
                <w:szCs w:val="20"/>
                <w:rtl/>
              </w:rPr>
              <w:t>ניתנות</w:t>
            </w:r>
            <w:r w:rsidRPr="00420A91">
              <w:rPr>
                <w:rFonts w:ascii="Arial" w:hAnsi="Arial" w:cs="Arial"/>
                <w:szCs w:val="20"/>
                <w:rtl/>
              </w:rPr>
              <w:t xml:space="preserve"> </w:t>
            </w:r>
            <w:r w:rsidRPr="00420A91">
              <w:rPr>
                <w:rFonts w:ascii="Arial" w:hAnsi="Arial" w:cs="Arial" w:hint="eastAsia"/>
                <w:szCs w:val="20"/>
                <w:rtl/>
              </w:rPr>
              <w:t>להמרה</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r w:rsidRPr="00420A91">
              <w:rPr>
                <w:rFonts w:ascii="Arial" w:hAnsi="Arial" w:cs="Arial" w:hint="eastAsia"/>
                <w:szCs w:val="20"/>
                <w:rtl/>
              </w:rPr>
              <w:t>מניות</w:t>
            </w:r>
            <w:r w:rsidRPr="00420A91">
              <w:rPr>
                <w:rFonts w:ascii="Arial" w:hAnsi="Arial" w:cs="Arial"/>
                <w:szCs w:val="20"/>
                <w:rtl/>
              </w:rPr>
              <w:t xml:space="preserve"> </w:t>
            </w:r>
            <w:r w:rsidRPr="00420A91">
              <w:rPr>
                <w:rFonts w:ascii="Arial" w:hAnsi="Arial" w:cs="Arial" w:hint="eastAsia"/>
                <w:szCs w:val="20"/>
                <w:rtl/>
              </w:rPr>
              <w:t>בכורה</w:t>
            </w:r>
            <w:r w:rsidRPr="00420A91">
              <w:rPr>
                <w:rFonts w:ascii="Arial" w:hAnsi="Arial" w:cs="Arial"/>
                <w:szCs w:val="20"/>
                <w:rtl/>
              </w:rPr>
              <w:t xml:space="preserve"> </w:t>
            </w:r>
            <w:r w:rsidRPr="00420A91">
              <w:rPr>
                <w:rFonts w:ascii="Arial" w:hAnsi="Arial" w:cs="Arial" w:hint="eastAsia"/>
                <w:szCs w:val="20"/>
                <w:rtl/>
              </w:rPr>
              <w:t>ניתנות</w:t>
            </w:r>
            <w:r w:rsidRPr="00420A91">
              <w:rPr>
                <w:rFonts w:ascii="Arial" w:hAnsi="Arial" w:cs="Arial"/>
                <w:szCs w:val="20"/>
                <w:rtl/>
              </w:rPr>
              <w:t xml:space="preserve"> </w:t>
            </w:r>
            <w:r w:rsidRPr="00420A91">
              <w:rPr>
                <w:rFonts w:ascii="Arial" w:hAnsi="Arial" w:cs="Arial" w:hint="eastAsia"/>
                <w:szCs w:val="20"/>
                <w:rtl/>
              </w:rPr>
              <w:t>לפדיון</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r w:rsidRPr="00420A91">
              <w:rPr>
                <w:rFonts w:ascii="Arial" w:hAnsi="Arial" w:cs="Arial"/>
                <w:szCs w:val="20"/>
                <w:rtl/>
              </w:rPr>
              <w:t>התחייבו</w:t>
            </w:r>
            <w:r w:rsidRPr="00420A91">
              <w:rPr>
                <w:rFonts w:ascii="Arial" w:hAnsi="Arial" w:cs="Arial" w:hint="cs"/>
                <w:szCs w:val="20"/>
                <w:rtl/>
              </w:rPr>
              <w:t>יו</w:t>
            </w:r>
            <w:r w:rsidRPr="00420A91">
              <w:rPr>
                <w:rFonts w:ascii="Arial" w:hAnsi="Arial" w:cs="Arial"/>
                <w:szCs w:val="20"/>
                <w:rtl/>
              </w:rPr>
              <w:t>ת בגין חכירה מימונית</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r w:rsidRPr="00420A91">
              <w:rPr>
                <w:rFonts w:ascii="Arial" w:hAnsi="Arial" w:cs="Arial" w:hint="eastAsia"/>
                <w:szCs w:val="20"/>
                <w:rtl/>
              </w:rPr>
              <w:t>התחייבויות</w:t>
            </w:r>
            <w:r w:rsidRPr="00420A91">
              <w:rPr>
                <w:rFonts w:ascii="Arial" w:hAnsi="Arial" w:cs="Arial"/>
                <w:szCs w:val="20"/>
                <w:rtl/>
              </w:rPr>
              <w:t xml:space="preserve"> </w:t>
            </w:r>
            <w:r w:rsidRPr="00420A91">
              <w:rPr>
                <w:rFonts w:ascii="Arial" w:hAnsi="Arial" w:cs="Arial" w:hint="eastAsia"/>
                <w:szCs w:val="20"/>
                <w:rtl/>
              </w:rPr>
              <w:t>פיננסיות</w:t>
            </w:r>
            <w:r w:rsidRPr="00420A91">
              <w:rPr>
                <w:rFonts w:ascii="Arial" w:hAnsi="Arial" w:cs="Arial"/>
                <w:szCs w:val="20"/>
                <w:rtl/>
              </w:rPr>
              <w:t xml:space="preserve"> </w:t>
            </w:r>
            <w:r w:rsidRPr="00420A91">
              <w:rPr>
                <w:rFonts w:ascii="Arial" w:hAnsi="Arial" w:cs="Arial" w:hint="eastAsia"/>
                <w:szCs w:val="20"/>
                <w:rtl/>
              </w:rPr>
              <w:t>אחרות</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r w:rsidRPr="00420A91">
              <w:rPr>
                <w:rFonts w:ascii="Arial" w:hAnsi="Arial" w:cs="Arial" w:hint="eastAsia"/>
                <w:szCs w:val="20"/>
                <w:rtl/>
              </w:rPr>
              <w:t>ספקים</w:t>
            </w:r>
            <w:r w:rsidRPr="00420A91">
              <w:rPr>
                <w:rFonts w:ascii="Arial" w:hAnsi="Arial" w:cs="Arial"/>
                <w:szCs w:val="20"/>
                <w:rtl/>
              </w:rPr>
              <w:t xml:space="preserve"> </w:t>
            </w:r>
            <w:r w:rsidRPr="00420A91">
              <w:rPr>
                <w:rFonts w:ascii="Arial" w:hAnsi="Arial" w:cs="Arial" w:hint="eastAsia"/>
                <w:szCs w:val="20"/>
                <w:rtl/>
              </w:rPr>
              <w:t>ונותני</w:t>
            </w:r>
            <w:r w:rsidRPr="00420A91">
              <w:rPr>
                <w:rFonts w:ascii="Arial" w:hAnsi="Arial" w:cs="Arial"/>
                <w:szCs w:val="20"/>
                <w:rtl/>
              </w:rPr>
              <w:t xml:space="preserve"> </w:t>
            </w:r>
            <w:r w:rsidRPr="00420A91">
              <w:rPr>
                <w:rFonts w:ascii="Arial" w:hAnsi="Arial" w:cs="Arial" w:hint="eastAsia"/>
                <w:szCs w:val="20"/>
                <w:rtl/>
              </w:rPr>
              <w:t>שירותים</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r w:rsidRPr="00420A91">
              <w:rPr>
                <w:rFonts w:ascii="Arial" w:hAnsi="Arial" w:cs="Arial" w:hint="cs"/>
                <w:b/>
                <w:bCs/>
                <w:szCs w:val="20"/>
                <w:rtl/>
              </w:rPr>
              <w:t xml:space="preserve">התחייבויות </w:t>
            </w:r>
            <w:r w:rsidRPr="00420A91">
              <w:rPr>
                <w:rFonts w:ascii="Arial" w:hAnsi="Arial" w:cs="Arial"/>
                <w:b/>
                <w:bCs/>
                <w:szCs w:val="20"/>
                <w:rtl/>
              </w:rPr>
              <w:t>נגזר</w:t>
            </w:r>
            <w:r w:rsidRPr="00420A91">
              <w:rPr>
                <w:rFonts w:ascii="Arial" w:hAnsi="Arial" w:cs="Arial" w:hint="cs"/>
                <w:b/>
                <w:bCs/>
                <w:szCs w:val="20"/>
                <w:rtl/>
              </w:rPr>
              <w:t>ות</w:t>
            </w:r>
            <w:r w:rsidRPr="00420A91">
              <w:rPr>
                <w:rFonts w:ascii="Arial" w:hAnsi="Arial" w:cs="Arial"/>
                <w:b/>
                <w:bCs/>
                <w:szCs w:val="20"/>
                <w:rtl/>
              </w:rPr>
              <w:t>:</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r w:rsidRPr="00420A91">
              <w:rPr>
                <w:rFonts w:ascii="Arial" w:hAnsi="Arial" w:cs="Arial"/>
                <w:szCs w:val="20"/>
                <w:rtl/>
              </w:rPr>
              <w:t xml:space="preserve">חוזי החלפת ריבית המשמשים לגידור </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r w:rsidRPr="00420A91">
              <w:rPr>
                <w:rFonts w:ascii="Arial" w:hAnsi="Arial" w:cs="Arial" w:hint="eastAsia"/>
                <w:szCs w:val="20"/>
                <w:rtl/>
              </w:rPr>
              <w:t>חוזי</w:t>
            </w:r>
            <w:r w:rsidRPr="00420A91">
              <w:rPr>
                <w:rFonts w:ascii="Arial" w:hAnsi="Arial" w:cs="Arial"/>
                <w:szCs w:val="20"/>
                <w:rtl/>
              </w:rPr>
              <w:t xml:space="preserve"> אקדמה על שערי חליפין </w:t>
            </w:r>
            <w:r w:rsidRPr="00420A91">
              <w:rPr>
                <w:rFonts w:ascii="Arial" w:hAnsi="Arial" w:cs="Arial" w:hint="eastAsia"/>
                <w:szCs w:val="20"/>
                <w:rtl/>
              </w:rPr>
              <w:t>המשמשים</w:t>
            </w:r>
            <w:r w:rsidRPr="00420A91">
              <w:rPr>
                <w:rFonts w:ascii="Arial" w:hAnsi="Arial" w:cs="Arial"/>
                <w:szCs w:val="20"/>
                <w:rtl/>
              </w:rPr>
              <w:t xml:space="preserve"> לגידור:</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340" w:hanging="113"/>
              <w:rPr>
                <w:rFonts w:ascii="Arial" w:hAnsi="Arial" w:cs="Arial"/>
                <w:szCs w:val="20"/>
                <w:rtl/>
              </w:rPr>
            </w:pPr>
            <w:r w:rsidRPr="00420A91">
              <w:rPr>
                <w:rFonts w:ascii="Arial" w:hAnsi="Arial" w:cs="Arial"/>
                <w:szCs w:val="20"/>
                <w:rtl/>
              </w:rPr>
              <w:t>תקבולים</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340" w:hanging="113"/>
              <w:rPr>
                <w:rFonts w:ascii="Arial" w:hAnsi="Arial" w:cs="Arial"/>
                <w:szCs w:val="20"/>
                <w:rtl/>
              </w:rPr>
            </w:pPr>
            <w:r w:rsidRPr="00420A91">
              <w:rPr>
                <w:rFonts w:ascii="Arial" w:hAnsi="Arial" w:cs="Arial"/>
                <w:szCs w:val="20"/>
                <w:rtl/>
              </w:rPr>
              <w:t>תשלומים</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r w:rsidRPr="00420A91">
              <w:rPr>
                <w:rFonts w:ascii="Arial" w:hAnsi="Arial" w:cs="Arial"/>
                <w:szCs w:val="20"/>
                <w:rtl/>
              </w:rPr>
              <w:t>חוזי אקדמה על שערי חליפין שאינם מגדרים:</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340" w:hanging="113"/>
              <w:rPr>
                <w:rFonts w:ascii="Arial" w:hAnsi="Arial" w:cs="Arial"/>
                <w:szCs w:val="20"/>
                <w:rtl/>
              </w:rPr>
            </w:pPr>
            <w:r w:rsidRPr="00420A91">
              <w:rPr>
                <w:rFonts w:ascii="Arial" w:hAnsi="Arial" w:cs="Arial"/>
                <w:szCs w:val="20"/>
                <w:rtl/>
              </w:rPr>
              <w:t>תקבולים</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340" w:hanging="113"/>
              <w:rPr>
                <w:rFonts w:ascii="Arial" w:hAnsi="Arial" w:cs="Arial"/>
                <w:szCs w:val="20"/>
                <w:rtl/>
              </w:rPr>
            </w:pPr>
            <w:r w:rsidRPr="00420A91">
              <w:rPr>
                <w:rFonts w:ascii="Arial" w:hAnsi="Arial" w:cs="Arial"/>
                <w:szCs w:val="20"/>
                <w:rtl/>
              </w:rPr>
              <w:t>תשלומים</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b/>
                <w:bCs/>
                <w:szCs w:val="20"/>
                <w:rtl/>
              </w:rPr>
            </w:pPr>
          </w:p>
        </w:tc>
        <w:tc>
          <w:tcPr>
            <w:tcW w:w="2665" w:type="dxa"/>
          </w:tcPr>
          <w:p w:rsidR="00EA5D07" w:rsidRPr="00420A91" w:rsidRDefault="00EA5D07" w:rsidP="00EA5D07">
            <w:pPr>
              <w:spacing w:line="240" w:lineRule="auto"/>
              <w:ind w:left="340" w:hanging="113"/>
              <w:rPr>
                <w:rFonts w:ascii="Arial" w:hAnsi="Arial" w:cs="Arial"/>
                <w:b/>
                <w:bCs/>
                <w:szCs w:val="20"/>
                <w:rtl/>
              </w:rPr>
            </w:pPr>
            <w:r w:rsidRPr="00420A91">
              <w:rPr>
                <w:rFonts w:ascii="Arial" w:hAnsi="Arial" w:cs="Arial"/>
                <w:b/>
                <w:bCs/>
                <w:szCs w:val="20"/>
                <w:rtl/>
              </w:rPr>
              <w:t>סה"כ</w:t>
            </w:r>
          </w:p>
        </w:tc>
        <w:tc>
          <w:tcPr>
            <w:tcW w:w="1134" w:type="dxa"/>
            <w:vAlign w:val="bottom"/>
          </w:tcPr>
          <w:p w:rsidR="00EA5D07" w:rsidRPr="00420A91" w:rsidRDefault="00EA5D07" w:rsidP="00EA5D07">
            <w:pPr>
              <w:spacing w:line="240" w:lineRule="auto"/>
              <w:jc w:val="center"/>
              <w:rPr>
                <w:rFonts w:ascii="Arial" w:hAnsi="Arial" w:cs="Arial"/>
                <w:b/>
                <w:bCs/>
                <w:szCs w:val="20"/>
                <w:rtl/>
              </w:rPr>
            </w:pPr>
          </w:p>
        </w:tc>
        <w:tc>
          <w:tcPr>
            <w:tcW w:w="1134" w:type="dxa"/>
            <w:vAlign w:val="bottom"/>
          </w:tcPr>
          <w:p w:rsidR="00EA5D07" w:rsidRPr="00420A91" w:rsidRDefault="00EA5D07" w:rsidP="00EA5D07">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pBdr>
                <w:bottom w:val="double" w:sz="4" w:space="1" w:color="auto"/>
              </w:pBdr>
              <w:spacing w:line="240" w:lineRule="auto"/>
              <w:ind w:left="57" w:right="57"/>
              <w:jc w:val="center"/>
              <w:rPr>
                <w:rFonts w:ascii="Arial" w:hAnsi="Arial" w:cs="Arial"/>
                <w:b/>
                <w:bCs/>
                <w:szCs w:val="20"/>
                <w:rtl/>
              </w:rPr>
            </w:pPr>
          </w:p>
        </w:tc>
      </w:tr>
      <w:tr w:rsidR="00EA5D07" w:rsidRPr="00420A91" w:rsidTr="00EA5D07">
        <w:trPr>
          <w:trHeight w:hRule="exact" w:val="57"/>
        </w:trPr>
        <w:tc>
          <w:tcPr>
            <w:tcW w:w="1361" w:type="dxa"/>
          </w:tcPr>
          <w:p w:rsidR="00EA5D07" w:rsidRPr="00420A91" w:rsidRDefault="00EA5D07" w:rsidP="00EA5D07">
            <w:pPr>
              <w:spacing w:line="240" w:lineRule="auto"/>
              <w:rPr>
                <w:rFonts w:ascii="Arial" w:hAnsi="Arial" w:cs="Arial"/>
                <w:b/>
                <w:bCs/>
                <w:szCs w:val="20"/>
                <w:rtl/>
              </w:rPr>
            </w:pPr>
          </w:p>
        </w:tc>
        <w:tc>
          <w:tcPr>
            <w:tcW w:w="2665" w:type="dxa"/>
          </w:tcPr>
          <w:p w:rsidR="00EA5D07" w:rsidRPr="00420A91" w:rsidRDefault="00EA5D07" w:rsidP="00EA5D07">
            <w:pPr>
              <w:spacing w:line="240" w:lineRule="auto"/>
              <w:ind w:left="340" w:hanging="113"/>
              <w:rPr>
                <w:rFonts w:ascii="Arial" w:hAnsi="Arial" w:cs="Arial"/>
                <w:b/>
                <w:bCs/>
                <w:szCs w:val="20"/>
                <w:rtl/>
              </w:rPr>
            </w:pPr>
          </w:p>
        </w:tc>
        <w:tc>
          <w:tcPr>
            <w:tcW w:w="1134" w:type="dxa"/>
            <w:vAlign w:val="bottom"/>
          </w:tcPr>
          <w:p w:rsidR="00EA5D07" w:rsidRPr="00420A91" w:rsidRDefault="00EA5D07" w:rsidP="00EA5D07">
            <w:pPr>
              <w:spacing w:line="240" w:lineRule="auto"/>
              <w:jc w:val="center"/>
              <w:rPr>
                <w:rFonts w:ascii="Arial" w:hAnsi="Arial" w:cs="Arial"/>
                <w:b/>
                <w:bCs/>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b/>
                <w:bCs/>
                <w:szCs w:val="20"/>
                <w:rtl/>
              </w:rPr>
            </w:pPr>
          </w:p>
        </w:tc>
      </w:tr>
    </w:tbl>
    <w:p w:rsidR="00EA5D07" w:rsidRPr="00420A91" w:rsidRDefault="00EA5D07" w:rsidP="00EA5D07">
      <w:pPr>
        <w:tabs>
          <w:tab w:val="left" w:pos="227"/>
        </w:tabs>
        <w:ind w:left="1361"/>
        <w:jc w:val="both"/>
        <w:rPr>
          <w:rFonts w:ascii="Arial" w:hAnsi="Arial" w:cs="Arial"/>
          <w:szCs w:val="20"/>
          <w:rtl/>
        </w:rPr>
      </w:pPr>
      <w:r w:rsidRPr="00420A91">
        <w:rPr>
          <w:rFonts w:ascii="Arial" w:hAnsi="Arial" w:cs="Arial"/>
          <w:b/>
          <w:bCs/>
          <w:szCs w:val="20"/>
          <w:u w:val="single"/>
          <w:rtl/>
        </w:rPr>
        <w:br w:type="page"/>
        <w:t>חברה מדווחת לדוגמה בע"מ</w:t>
      </w:r>
    </w:p>
    <w:p w:rsidR="00EA5D07" w:rsidRPr="00420A91" w:rsidRDefault="00EA5D07" w:rsidP="00EA5D07">
      <w:pPr>
        <w:ind w:left="1361"/>
        <w:jc w:val="both"/>
        <w:rPr>
          <w:rFonts w:ascii="Arial" w:hAnsi="Arial" w:cs="Arial"/>
          <w:b/>
          <w:bCs/>
          <w:szCs w:val="20"/>
          <w:u w:val="single"/>
          <w:rtl/>
        </w:rPr>
      </w:pPr>
      <w:r w:rsidRPr="00420A91">
        <w:rPr>
          <w:rFonts w:ascii="Arial" w:hAnsi="Arial" w:cs="Arial"/>
          <w:b/>
          <w:bCs/>
          <w:szCs w:val="20"/>
          <w:u w:val="single"/>
          <w:rtl/>
        </w:rPr>
        <w:t xml:space="preserve">מידע מהותי נוסף המתייחס לחברה עצמה כחברה אם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EA5D07" w:rsidRPr="00420A91" w:rsidRDefault="00EA5D07" w:rsidP="00EA5D07">
      <w:pPr>
        <w:spacing w:line="240" w:lineRule="auto"/>
        <w:ind w:left="1361"/>
        <w:jc w:val="both"/>
        <w:rPr>
          <w:rFonts w:ascii="Arial" w:hAnsi="Arial" w:cs="Arial"/>
          <w:b/>
          <w:bCs/>
          <w:szCs w:val="20"/>
          <w:u w:val="single"/>
          <w:rtl/>
        </w:rPr>
      </w:pPr>
    </w:p>
    <w:tbl>
      <w:tblPr>
        <w:bidiVisual/>
        <w:tblW w:w="15366" w:type="dxa"/>
        <w:tblCellMar>
          <w:left w:w="113" w:type="dxa"/>
          <w:right w:w="113" w:type="dxa"/>
        </w:tblCellMar>
        <w:tblLook w:val="01E0" w:firstRow="1" w:lastRow="1" w:firstColumn="1" w:lastColumn="1" w:noHBand="0" w:noVBand="0"/>
      </w:tblPr>
      <w:tblGrid>
        <w:gridCol w:w="1361"/>
        <w:gridCol w:w="14005"/>
      </w:tblGrid>
      <w:tr w:rsidR="00EA5D07" w:rsidRPr="00420A91" w:rsidTr="00EA5D07">
        <w:tc>
          <w:tcPr>
            <w:tcW w:w="1361" w:type="dxa"/>
          </w:tcPr>
          <w:p w:rsidR="00EA5D07" w:rsidRPr="00420A91" w:rsidRDefault="00EA5D07" w:rsidP="00EA5D07">
            <w:pPr>
              <w:spacing w:before="80" w:line="240" w:lineRule="auto"/>
              <w:ind w:left="-57"/>
              <w:rPr>
                <w:rFonts w:ascii="Arial" w:hAnsi="Arial" w:cs="Arial"/>
                <w:sz w:val="14"/>
                <w:szCs w:val="14"/>
                <w:rtl/>
              </w:rPr>
            </w:pPr>
          </w:p>
        </w:tc>
        <w:tc>
          <w:tcPr>
            <w:tcW w:w="14005" w:type="dxa"/>
          </w:tcPr>
          <w:p w:rsidR="00EA5D07" w:rsidRPr="00420A91" w:rsidRDefault="00EA5D07" w:rsidP="00EA5D07">
            <w:pPr>
              <w:spacing w:before="20"/>
              <w:rPr>
                <w:rFonts w:ascii="Arial" w:hAnsi="Arial" w:cs="Arial"/>
                <w:b/>
                <w:bCs/>
                <w:szCs w:val="20"/>
                <w:rtl/>
              </w:rPr>
            </w:pPr>
            <w:r w:rsidRPr="00420A91">
              <w:rPr>
                <w:rFonts w:ascii="Arial" w:hAnsi="Arial" w:cs="Arial" w:hint="cs"/>
                <w:b/>
                <w:bCs/>
                <w:szCs w:val="20"/>
                <w:rtl/>
              </w:rPr>
              <w:t xml:space="preserve">ביאור 4 - </w:t>
            </w:r>
            <w:r w:rsidRPr="00420A91">
              <w:rPr>
                <w:rFonts w:ascii="Arial" w:hAnsi="Arial" w:cs="Arial"/>
                <w:b/>
                <w:bCs/>
                <w:szCs w:val="20"/>
                <w:rtl/>
              </w:rPr>
              <w:t xml:space="preserve">התחייבויות פיננסיות </w:t>
            </w:r>
            <w:r w:rsidRPr="00420A91">
              <w:rPr>
                <w:rFonts w:ascii="Arial" w:hAnsi="Arial" w:cs="Arial"/>
                <w:b/>
                <w:szCs w:val="20"/>
                <w:rtl/>
              </w:rPr>
              <w:t>(המשך)</w:t>
            </w:r>
            <w:r w:rsidRPr="00420A91">
              <w:rPr>
                <w:rFonts w:ascii="Arial" w:hAnsi="Arial" w:cs="Arial"/>
                <w:b/>
                <w:bCs/>
                <w:szCs w:val="20"/>
                <w:rtl/>
              </w:rPr>
              <w:t>:</w:t>
            </w:r>
          </w:p>
        </w:tc>
      </w:tr>
      <w:tr w:rsidR="00EA5D07" w:rsidRPr="00420A91" w:rsidTr="00EA5D07">
        <w:tc>
          <w:tcPr>
            <w:tcW w:w="1361" w:type="dxa"/>
          </w:tcPr>
          <w:p w:rsidR="00EA5D07" w:rsidRPr="00420A91" w:rsidRDefault="00EA5D07" w:rsidP="00EA5D07">
            <w:pPr>
              <w:spacing w:before="80" w:line="240" w:lineRule="auto"/>
              <w:ind w:left="-57"/>
              <w:rPr>
                <w:rFonts w:ascii="Arial" w:hAnsi="Arial" w:cs="Arial"/>
                <w:b/>
                <w:bCs/>
                <w:sz w:val="14"/>
                <w:szCs w:val="14"/>
                <w:rtl/>
              </w:rPr>
            </w:pPr>
          </w:p>
        </w:tc>
        <w:tc>
          <w:tcPr>
            <w:tcW w:w="14005" w:type="dxa"/>
          </w:tcPr>
          <w:p w:rsidR="00EA5D07" w:rsidRPr="00420A91" w:rsidRDefault="00EA5D07" w:rsidP="00EA5D07">
            <w:pPr>
              <w:spacing w:before="20"/>
              <w:ind w:left="454" w:hanging="454"/>
              <w:jc w:val="both"/>
              <w:rPr>
                <w:rFonts w:ascii="Arial" w:hAnsi="Arial" w:cs="Arial"/>
                <w:szCs w:val="20"/>
                <w:rtl/>
              </w:rPr>
            </w:pPr>
            <w:r w:rsidRPr="00420A91">
              <w:rPr>
                <w:rFonts w:ascii="Arial" w:hAnsi="Arial" w:cs="Arial"/>
                <w:b/>
                <w:bCs/>
                <w:szCs w:val="20"/>
                <w:rtl/>
              </w:rPr>
              <w:t>ב.</w:t>
            </w:r>
            <w:r w:rsidRPr="00420A91">
              <w:rPr>
                <w:rFonts w:ascii="Arial" w:hAnsi="Arial" w:cs="Arial"/>
                <w:b/>
                <w:bCs/>
                <w:szCs w:val="20"/>
                <w:rtl/>
              </w:rPr>
              <w:tab/>
              <w:t>סיכון נזילות</w:t>
            </w:r>
            <w:r w:rsidRPr="00420A91">
              <w:rPr>
                <w:rFonts w:ascii="Arial" w:hAnsi="Arial" w:cs="Arial"/>
                <w:szCs w:val="20"/>
                <w:rtl/>
              </w:rPr>
              <w:t xml:space="preserve"> (המשך)</w:t>
            </w:r>
            <w:r w:rsidRPr="00420A91">
              <w:rPr>
                <w:rFonts w:ascii="Arial" w:hAnsi="Arial" w:cs="Arial"/>
                <w:b/>
                <w:bCs/>
                <w:szCs w:val="20"/>
                <w:rtl/>
              </w:rPr>
              <w:t>:</w:t>
            </w:r>
          </w:p>
        </w:tc>
      </w:tr>
    </w:tbl>
    <w:p w:rsidR="00EA5D07" w:rsidRPr="00420A91" w:rsidRDefault="00EA5D07" w:rsidP="00EA5D07">
      <w:pPr>
        <w:spacing w:line="20" w:lineRule="exact"/>
        <w:ind w:left="1418"/>
        <w:jc w:val="both"/>
        <w:rPr>
          <w:rFonts w:ascii="Arial" w:hAnsi="Arial" w:cs="Arial"/>
          <w:b/>
          <w:bCs/>
          <w:szCs w:val="22"/>
          <w:u w:val="single"/>
          <w:rtl/>
        </w:rPr>
      </w:pPr>
    </w:p>
    <w:tbl>
      <w:tblPr>
        <w:bidiVisual/>
        <w:tblW w:w="15366" w:type="dxa"/>
        <w:tblLayout w:type="fixed"/>
        <w:tblCellMar>
          <w:left w:w="113" w:type="dxa"/>
          <w:right w:w="113" w:type="dxa"/>
        </w:tblCellMar>
        <w:tblLook w:val="01E0" w:firstRow="1" w:lastRow="1" w:firstColumn="1" w:lastColumn="1" w:noHBand="0" w:noVBand="0"/>
      </w:tblPr>
      <w:tblGrid>
        <w:gridCol w:w="1361"/>
        <w:gridCol w:w="2665"/>
        <w:gridCol w:w="1134"/>
        <w:gridCol w:w="1134"/>
        <w:gridCol w:w="1134"/>
        <w:gridCol w:w="1134"/>
        <w:gridCol w:w="1134"/>
        <w:gridCol w:w="1134"/>
        <w:gridCol w:w="1134"/>
        <w:gridCol w:w="1134"/>
        <w:gridCol w:w="1134"/>
        <w:gridCol w:w="1134"/>
      </w:tblGrid>
      <w:tr w:rsidR="00EA5D07" w:rsidRPr="00420A91" w:rsidTr="00EA5D07">
        <w:tc>
          <w:tcPr>
            <w:tcW w:w="1361" w:type="dxa"/>
            <w:vAlign w:val="bottom"/>
          </w:tcPr>
          <w:p w:rsidR="00EA5D07" w:rsidRPr="00420A91" w:rsidRDefault="00EA5D07" w:rsidP="00EA5D07">
            <w:pPr>
              <w:spacing w:line="240" w:lineRule="auto"/>
              <w:rPr>
                <w:rFonts w:ascii="Arial" w:hAnsi="Arial" w:cs="Arial"/>
                <w:b/>
                <w:bCs/>
                <w:szCs w:val="20"/>
                <w:rtl/>
              </w:rPr>
            </w:pPr>
          </w:p>
        </w:tc>
        <w:tc>
          <w:tcPr>
            <w:tcW w:w="2665" w:type="dxa"/>
            <w:vAlign w:val="bottom"/>
          </w:tcPr>
          <w:p w:rsidR="00EA5D07" w:rsidRPr="00420A91" w:rsidRDefault="00EA5D07" w:rsidP="00EA5D07">
            <w:pPr>
              <w:spacing w:line="240" w:lineRule="auto"/>
              <w:ind w:left="113" w:hanging="113"/>
              <w:rPr>
                <w:rFonts w:ascii="Arial" w:hAnsi="Arial" w:cs="Arial"/>
                <w:b/>
                <w:bCs/>
                <w:szCs w:val="20"/>
                <w:rtl/>
              </w:rPr>
            </w:pPr>
          </w:p>
        </w:tc>
        <w:tc>
          <w:tcPr>
            <w:tcW w:w="11340" w:type="dxa"/>
            <w:gridSpan w:val="10"/>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EA5D07" w:rsidRPr="00420A91" w:rsidTr="00EA5D07">
        <w:tc>
          <w:tcPr>
            <w:tcW w:w="1361" w:type="dxa"/>
            <w:vAlign w:val="bottom"/>
          </w:tcPr>
          <w:p w:rsidR="00EA5D07" w:rsidRPr="00420A91" w:rsidRDefault="00EA5D07" w:rsidP="00EA5D07">
            <w:pPr>
              <w:spacing w:line="240" w:lineRule="auto"/>
              <w:rPr>
                <w:rFonts w:ascii="Arial" w:hAnsi="Arial" w:cs="Arial"/>
                <w:b/>
                <w:bCs/>
                <w:szCs w:val="20"/>
                <w:rtl/>
              </w:rPr>
            </w:pPr>
          </w:p>
        </w:tc>
        <w:tc>
          <w:tcPr>
            <w:tcW w:w="2665" w:type="dxa"/>
            <w:vAlign w:val="bottom"/>
          </w:tcPr>
          <w:p w:rsidR="00EA5D07" w:rsidRPr="00420A91" w:rsidRDefault="00EA5D07" w:rsidP="00EA5D07">
            <w:pPr>
              <w:spacing w:line="240" w:lineRule="auto"/>
              <w:ind w:left="113" w:hanging="113"/>
              <w:rPr>
                <w:rFonts w:ascii="Arial" w:hAnsi="Arial" w:cs="Arial"/>
                <w:b/>
                <w:bCs/>
                <w:szCs w:val="20"/>
                <w:rtl/>
              </w:rPr>
            </w:pPr>
          </w:p>
        </w:tc>
        <w:tc>
          <w:tcPr>
            <w:tcW w:w="1134" w:type="dxa"/>
            <w:vAlign w:val="bottom"/>
          </w:tcPr>
          <w:p w:rsidR="00EA5D07" w:rsidRPr="00420A91" w:rsidRDefault="00EA5D07" w:rsidP="00EA5D07">
            <w:pPr>
              <w:spacing w:line="240" w:lineRule="auto"/>
              <w:jc w:val="center"/>
              <w:rPr>
                <w:rFonts w:ascii="Arial" w:hAnsi="Arial" w:cs="Arial"/>
                <w:b/>
                <w:bCs/>
                <w:szCs w:val="20"/>
                <w:rtl/>
              </w:rPr>
            </w:pPr>
            <w:r w:rsidRPr="00420A91">
              <w:rPr>
                <w:rFonts w:ascii="Arial" w:hAnsi="Arial" w:cs="Arial"/>
                <w:b/>
                <w:bCs/>
                <w:szCs w:val="20"/>
                <w:rtl/>
              </w:rPr>
              <w:t>שיעור</w:t>
            </w:r>
          </w:p>
        </w:tc>
        <w:tc>
          <w:tcPr>
            <w:tcW w:w="7938" w:type="dxa"/>
            <w:gridSpan w:val="7"/>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מועדי פירעון</w:t>
            </w:r>
          </w:p>
        </w:tc>
        <w:tc>
          <w:tcPr>
            <w:tcW w:w="1134" w:type="dxa"/>
            <w:vAlign w:val="bottom"/>
          </w:tcPr>
          <w:p w:rsidR="00EA5D07" w:rsidRPr="00420A91" w:rsidRDefault="00EA5D07" w:rsidP="00EA5D07">
            <w:pPr>
              <w:spacing w:line="240" w:lineRule="auto"/>
              <w:jc w:val="center"/>
              <w:rPr>
                <w:rFonts w:ascii="Arial" w:hAnsi="Arial" w:cs="Arial"/>
                <w:b/>
                <w:bCs/>
                <w:szCs w:val="20"/>
                <w:rtl/>
              </w:rPr>
            </w:pPr>
          </w:p>
        </w:tc>
        <w:tc>
          <w:tcPr>
            <w:tcW w:w="1134" w:type="dxa"/>
            <w:vAlign w:val="bottom"/>
          </w:tcPr>
          <w:p w:rsidR="00EA5D07" w:rsidRPr="00420A91" w:rsidRDefault="00EA5D07" w:rsidP="00EA5D07">
            <w:pPr>
              <w:spacing w:line="240" w:lineRule="auto"/>
              <w:jc w:val="center"/>
              <w:rPr>
                <w:rFonts w:ascii="Arial" w:hAnsi="Arial" w:cs="Arial"/>
                <w:b/>
                <w:bCs/>
                <w:szCs w:val="20"/>
                <w:rtl/>
              </w:rPr>
            </w:pPr>
          </w:p>
        </w:tc>
      </w:tr>
      <w:tr w:rsidR="00EA5D07" w:rsidRPr="00420A91" w:rsidTr="00EA5D07">
        <w:tc>
          <w:tcPr>
            <w:tcW w:w="1361" w:type="dxa"/>
            <w:vAlign w:val="bottom"/>
          </w:tcPr>
          <w:p w:rsidR="00EA5D07" w:rsidRPr="00420A91" w:rsidRDefault="00EA5D07" w:rsidP="00EA5D07">
            <w:pPr>
              <w:spacing w:line="240" w:lineRule="auto"/>
              <w:rPr>
                <w:rFonts w:ascii="Arial" w:hAnsi="Arial" w:cs="Arial"/>
                <w:b/>
                <w:bCs/>
                <w:szCs w:val="20"/>
                <w:rtl/>
              </w:rPr>
            </w:pPr>
          </w:p>
        </w:tc>
        <w:tc>
          <w:tcPr>
            <w:tcW w:w="2665" w:type="dxa"/>
            <w:vAlign w:val="bottom"/>
          </w:tcPr>
          <w:p w:rsidR="00EA5D07" w:rsidRPr="00420A91" w:rsidRDefault="00EA5D07" w:rsidP="00EA5D07">
            <w:pPr>
              <w:spacing w:line="240" w:lineRule="auto"/>
              <w:ind w:left="113" w:hanging="113"/>
              <w:rPr>
                <w:rFonts w:ascii="Arial" w:hAnsi="Arial" w:cs="Arial"/>
                <w:b/>
                <w:bCs/>
                <w:szCs w:val="20"/>
                <w:rtl/>
              </w:rPr>
            </w:pPr>
          </w:p>
        </w:tc>
        <w:tc>
          <w:tcPr>
            <w:tcW w:w="1134"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ריבית</w:t>
            </w:r>
            <w:r w:rsidRPr="00420A91">
              <w:rPr>
                <w:rFonts w:ascii="Arial" w:hAnsi="Arial" w:cs="Arial" w:hint="cs"/>
                <w:b/>
                <w:bCs/>
                <w:szCs w:val="20"/>
                <w:rtl/>
              </w:rPr>
              <w:t xml:space="preserve"> אפקטיבית</w:t>
            </w:r>
          </w:p>
        </w:tc>
        <w:tc>
          <w:tcPr>
            <w:tcW w:w="1134"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לפי </w:t>
            </w:r>
          </w:p>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דרישה</w:t>
            </w:r>
          </w:p>
        </w:tc>
        <w:tc>
          <w:tcPr>
            <w:tcW w:w="1134"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בתוך </w:t>
            </w:r>
          </w:p>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30 ימים</w:t>
            </w:r>
          </w:p>
        </w:tc>
        <w:tc>
          <w:tcPr>
            <w:tcW w:w="1134"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6-1 </w:t>
            </w:r>
          </w:p>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חודשים</w:t>
            </w:r>
          </w:p>
        </w:tc>
        <w:tc>
          <w:tcPr>
            <w:tcW w:w="1134"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12-6 </w:t>
            </w:r>
          </w:p>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חודשים</w:t>
            </w:r>
          </w:p>
        </w:tc>
        <w:tc>
          <w:tcPr>
            <w:tcW w:w="1134"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3-1 </w:t>
            </w:r>
          </w:p>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שנים</w:t>
            </w:r>
          </w:p>
        </w:tc>
        <w:tc>
          <w:tcPr>
            <w:tcW w:w="1134"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5-3 </w:t>
            </w:r>
          </w:p>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שנים</w:t>
            </w:r>
          </w:p>
        </w:tc>
        <w:tc>
          <w:tcPr>
            <w:tcW w:w="1134"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 xml:space="preserve">מעל </w:t>
            </w:r>
          </w:p>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5 שנים</w:t>
            </w:r>
          </w:p>
        </w:tc>
        <w:tc>
          <w:tcPr>
            <w:tcW w:w="1134"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סה"כ</w:t>
            </w:r>
          </w:p>
        </w:tc>
        <w:tc>
          <w:tcPr>
            <w:tcW w:w="1134"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hint="cs"/>
                <w:b/>
                <w:bCs/>
                <w:szCs w:val="20"/>
                <w:rtl/>
              </w:rPr>
              <w:t>ערך בספרים</w:t>
            </w: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r w:rsidRPr="00420A91">
              <w:rPr>
                <w:rFonts w:ascii="Arial" w:hAnsi="Arial" w:cs="Arial" w:hint="cs"/>
                <w:b/>
                <w:bCs/>
                <w:szCs w:val="20"/>
                <w:rtl/>
              </w:rPr>
              <w:t xml:space="preserve">התחייבויות </w:t>
            </w:r>
            <w:r w:rsidRPr="00420A91">
              <w:rPr>
                <w:rFonts w:ascii="Arial" w:hAnsi="Arial" w:cs="Arial"/>
                <w:b/>
                <w:bCs/>
                <w:szCs w:val="20"/>
                <w:rtl/>
              </w:rPr>
              <w:t>לא נגזר</w:t>
            </w:r>
            <w:r w:rsidRPr="00420A91">
              <w:rPr>
                <w:rFonts w:ascii="Arial" w:hAnsi="Arial" w:cs="Arial" w:hint="cs"/>
                <w:b/>
                <w:bCs/>
                <w:szCs w:val="20"/>
                <w:rtl/>
              </w:rPr>
              <w:t>ות</w:t>
            </w:r>
            <w:r w:rsidRPr="00420A91">
              <w:rPr>
                <w:rFonts w:ascii="Arial" w:hAnsi="Arial" w:cs="Arial"/>
                <w:b/>
                <w:bCs/>
                <w:szCs w:val="20"/>
                <w:rtl/>
              </w:rPr>
              <w:t>:</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r w:rsidRPr="00420A91">
              <w:rPr>
                <w:rFonts w:ascii="Arial" w:hAnsi="Arial" w:cs="Arial"/>
                <w:szCs w:val="20"/>
                <w:rtl/>
              </w:rPr>
              <w:t>משיכות יתר</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r w:rsidRPr="00420A91">
              <w:rPr>
                <w:rFonts w:ascii="Arial" w:hAnsi="Arial" w:cs="Arial" w:hint="eastAsia"/>
                <w:szCs w:val="20"/>
                <w:rtl/>
              </w:rPr>
              <w:t>הלוואות</w:t>
            </w:r>
            <w:r w:rsidRPr="00420A91">
              <w:rPr>
                <w:rFonts w:ascii="Arial" w:hAnsi="Arial" w:cs="Arial" w:hint="cs"/>
                <w:szCs w:val="20"/>
                <w:rtl/>
              </w:rPr>
              <w:t xml:space="preserve"> מתאגידים בנקאיים</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r w:rsidRPr="00420A91">
              <w:rPr>
                <w:rFonts w:ascii="Arial" w:hAnsi="Arial" w:cs="Arial" w:hint="cs"/>
                <w:szCs w:val="20"/>
                <w:rtl/>
              </w:rPr>
              <w:t>הלוואות מבעלי עניין ומצדדים קשורים</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r w:rsidRPr="00420A91">
              <w:rPr>
                <w:rFonts w:ascii="Arial" w:hAnsi="Arial" w:cs="Arial" w:hint="cs"/>
                <w:szCs w:val="20"/>
                <w:rtl/>
              </w:rPr>
              <w:t>הלוואות מאחרים</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r w:rsidRPr="00420A91">
              <w:rPr>
                <w:rFonts w:ascii="Arial" w:hAnsi="Arial" w:cs="Arial" w:hint="eastAsia"/>
                <w:szCs w:val="20"/>
                <w:rtl/>
              </w:rPr>
              <w:t>א</w:t>
            </w:r>
            <w:r w:rsidRPr="00420A91">
              <w:rPr>
                <w:rFonts w:ascii="Arial" w:hAnsi="Arial" w:cs="Arial" w:hint="cs"/>
                <w:szCs w:val="20"/>
                <w:rtl/>
              </w:rPr>
              <w:t>י</w:t>
            </w:r>
            <w:r w:rsidRPr="00420A91">
              <w:rPr>
                <w:rFonts w:ascii="Arial" w:hAnsi="Arial" w:cs="Arial" w:hint="eastAsia"/>
                <w:szCs w:val="20"/>
                <w:rtl/>
              </w:rPr>
              <w:t>גרות</w:t>
            </w:r>
            <w:r w:rsidRPr="00420A91">
              <w:rPr>
                <w:rFonts w:ascii="Arial" w:hAnsi="Arial" w:cs="Arial"/>
                <w:szCs w:val="20"/>
                <w:rtl/>
              </w:rPr>
              <w:t xml:space="preserve"> חוב </w:t>
            </w:r>
            <w:r w:rsidRPr="00420A91">
              <w:rPr>
                <w:rFonts w:ascii="Arial" w:hAnsi="Arial" w:cs="Arial" w:hint="eastAsia"/>
                <w:szCs w:val="20"/>
                <w:rtl/>
              </w:rPr>
              <w:t>להמרה</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right="-57" w:hanging="113"/>
              <w:rPr>
                <w:rFonts w:ascii="Arial" w:hAnsi="Arial" w:cs="Arial"/>
                <w:sz w:val="22"/>
                <w:szCs w:val="20"/>
                <w:rtl/>
              </w:rPr>
            </w:pPr>
            <w:r w:rsidRPr="00420A91">
              <w:rPr>
                <w:rFonts w:ascii="Arial" w:hAnsi="Arial" w:cs="Arial" w:hint="eastAsia"/>
                <w:szCs w:val="20"/>
                <w:rtl/>
              </w:rPr>
              <w:t>א</w:t>
            </w:r>
            <w:r w:rsidRPr="00420A91">
              <w:rPr>
                <w:rFonts w:ascii="Arial" w:hAnsi="Arial" w:cs="Arial" w:hint="cs"/>
                <w:szCs w:val="20"/>
                <w:rtl/>
              </w:rPr>
              <w:t>י</w:t>
            </w:r>
            <w:r w:rsidRPr="00420A91">
              <w:rPr>
                <w:rFonts w:ascii="Arial" w:hAnsi="Arial" w:cs="Arial" w:hint="eastAsia"/>
                <w:szCs w:val="20"/>
                <w:rtl/>
              </w:rPr>
              <w:t>גרות</w:t>
            </w:r>
            <w:r w:rsidRPr="00420A91">
              <w:rPr>
                <w:rFonts w:ascii="Arial" w:hAnsi="Arial" w:cs="Arial"/>
                <w:szCs w:val="20"/>
                <w:rtl/>
              </w:rPr>
              <w:t xml:space="preserve"> </w:t>
            </w:r>
            <w:r w:rsidRPr="00420A91">
              <w:rPr>
                <w:rFonts w:ascii="Arial" w:hAnsi="Arial" w:cs="Arial" w:hint="eastAsia"/>
                <w:szCs w:val="20"/>
                <w:rtl/>
              </w:rPr>
              <w:t>חוב</w:t>
            </w:r>
            <w:r w:rsidRPr="00420A91">
              <w:rPr>
                <w:rFonts w:ascii="Arial" w:hAnsi="Arial" w:cs="Arial"/>
                <w:szCs w:val="20"/>
                <w:rtl/>
              </w:rPr>
              <w:t xml:space="preserve"> </w:t>
            </w:r>
            <w:r w:rsidRPr="00420A91">
              <w:rPr>
                <w:rFonts w:ascii="Arial" w:hAnsi="Arial" w:cs="Arial" w:hint="eastAsia"/>
                <w:szCs w:val="20"/>
                <w:rtl/>
              </w:rPr>
              <w:t>שאינן</w:t>
            </w:r>
            <w:r w:rsidRPr="00420A91">
              <w:rPr>
                <w:rFonts w:ascii="Arial" w:hAnsi="Arial" w:cs="Arial"/>
                <w:szCs w:val="20"/>
                <w:rtl/>
              </w:rPr>
              <w:t xml:space="preserve"> </w:t>
            </w:r>
            <w:r w:rsidRPr="00420A91">
              <w:rPr>
                <w:rFonts w:ascii="Arial" w:hAnsi="Arial" w:cs="Arial" w:hint="eastAsia"/>
                <w:szCs w:val="20"/>
                <w:rtl/>
              </w:rPr>
              <w:t>ניתנות</w:t>
            </w:r>
            <w:r w:rsidRPr="00420A91">
              <w:rPr>
                <w:rFonts w:ascii="Arial" w:hAnsi="Arial" w:cs="Arial"/>
                <w:szCs w:val="20"/>
                <w:rtl/>
              </w:rPr>
              <w:t xml:space="preserve"> </w:t>
            </w:r>
            <w:r w:rsidRPr="00420A91">
              <w:rPr>
                <w:rFonts w:ascii="Arial" w:hAnsi="Arial" w:cs="Arial" w:hint="eastAsia"/>
                <w:szCs w:val="20"/>
                <w:rtl/>
              </w:rPr>
              <w:t>להמרה</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r w:rsidRPr="00420A91">
              <w:rPr>
                <w:rFonts w:ascii="Arial" w:hAnsi="Arial" w:cs="Arial" w:hint="eastAsia"/>
                <w:szCs w:val="20"/>
                <w:rtl/>
              </w:rPr>
              <w:t>מניות</w:t>
            </w:r>
            <w:r w:rsidRPr="00420A91">
              <w:rPr>
                <w:rFonts w:ascii="Arial" w:hAnsi="Arial" w:cs="Arial"/>
                <w:szCs w:val="20"/>
                <w:rtl/>
              </w:rPr>
              <w:t xml:space="preserve"> </w:t>
            </w:r>
            <w:r w:rsidRPr="00420A91">
              <w:rPr>
                <w:rFonts w:ascii="Arial" w:hAnsi="Arial" w:cs="Arial" w:hint="eastAsia"/>
                <w:szCs w:val="20"/>
                <w:rtl/>
              </w:rPr>
              <w:t>בכורה</w:t>
            </w:r>
            <w:r w:rsidRPr="00420A91">
              <w:rPr>
                <w:rFonts w:ascii="Arial" w:hAnsi="Arial" w:cs="Arial"/>
                <w:szCs w:val="20"/>
                <w:rtl/>
              </w:rPr>
              <w:t xml:space="preserve"> </w:t>
            </w:r>
            <w:r w:rsidRPr="00420A91">
              <w:rPr>
                <w:rFonts w:ascii="Arial" w:hAnsi="Arial" w:cs="Arial" w:hint="eastAsia"/>
                <w:szCs w:val="20"/>
                <w:rtl/>
              </w:rPr>
              <w:t>ניתנות</w:t>
            </w:r>
            <w:r w:rsidRPr="00420A91">
              <w:rPr>
                <w:rFonts w:ascii="Arial" w:hAnsi="Arial" w:cs="Arial"/>
                <w:szCs w:val="20"/>
                <w:rtl/>
              </w:rPr>
              <w:t xml:space="preserve"> </w:t>
            </w:r>
            <w:r w:rsidRPr="00420A91">
              <w:rPr>
                <w:rFonts w:ascii="Arial" w:hAnsi="Arial" w:cs="Arial" w:hint="eastAsia"/>
                <w:szCs w:val="20"/>
                <w:rtl/>
              </w:rPr>
              <w:t>לפדיון</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r w:rsidRPr="00420A91">
              <w:rPr>
                <w:rFonts w:ascii="Arial" w:hAnsi="Arial" w:cs="Arial"/>
                <w:szCs w:val="20"/>
                <w:rtl/>
              </w:rPr>
              <w:t>התחייבו</w:t>
            </w:r>
            <w:r w:rsidRPr="00420A91">
              <w:rPr>
                <w:rFonts w:ascii="Arial" w:hAnsi="Arial" w:cs="Arial" w:hint="cs"/>
                <w:szCs w:val="20"/>
                <w:rtl/>
              </w:rPr>
              <w:t>יו</w:t>
            </w:r>
            <w:r w:rsidRPr="00420A91">
              <w:rPr>
                <w:rFonts w:ascii="Arial" w:hAnsi="Arial" w:cs="Arial"/>
                <w:szCs w:val="20"/>
                <w:rtl/>
              </w:rPr>
              <w:t>ת בגין חכירה מימונית</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r w:rsidRPr="00420A91">
              <w:rPr>
                <w:rFonts w:ascii="Arial" w:hAnsi="Arial" w:cs="Arial" w:hint="eastAsia"/>
                <w:szCs w:val="20"/>
                <w:rtl/>
              </w:rPr>
              <w:t>התחייבויות</w:t>
            </w:r>
            <w:r w:rsidRPr="00420A91">
              <w:rPr>
                <w:rFonts w:ascii="Arial" w:hAnsi="Arial" w:cs="Arial"/>
                <w:szCs w:val="20"/>
                <w:rtl/>
              </w:rPr>
              <w:t xml:space="preserve"> </w:t>
            </w:r>
            <w:r w:rsidRPr="00420A91">
              <w:rPr>
                <w:rFonts w:ascii="Arial" w:hAnsi="Arial" w:cs="Arial" w:hint="eastAsia"/>
                <w:szCs w:val="20"/>
                <w:rtl/>
              </w:rPr>
              <w:t>פיננסיות</w:t>
            </w:r>
            <w:r w:rsidRPr="00420A91">
              <w:rPr>
                <w:rFonts w:ascii="Arial" w:hAnsi="Arial" w:cs="Arial"/>
                <w:szCs w:val="20"/>
                <w:rtl/>
              </w:rPr>
              <w:t xml:space="preserve"> </w:t>
            </w:r>
            <w:r w:rsidRPr="00420A91">
              <w:rPr>
                <w:rFonts w:ascii="Arial" w:hAnsi="Arial" w:cs="Arial" w:hint="eastAsia"/>
                <w:szCs w:val="20"/>
                <w:rtl/>
              </w:rPr>
              <w:t>אחרות</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r w:rsidRPr="00420A91">
              <w:rPr>
                <w:rFonts w:ascii="Arial" w:hAnsi="Arial" w:cs="Arial" w:hint="eastAsia"/>
                <w:szCs w:val="20"/>
                <w:rtl/>
              </w:rPr>
              <w:t>ספקים</w:t>
            </w:r>
            <w:r w:rsidRPr="00420A91">
              <w:rPr>
                <w:rFonts w:ascii="Arial" w:hAnsi="Arial" w:cs="Arial"/>
                <w:szCs w:val="20"/>
                <w:rtl/>
              </w:rPr>
              <w:t xml:space="preserve"> </w:t>
            </w:r>
            <w:r w:rsidRPr="00420A91">
              <w:rPr>
                <w:rFonts w:ascii="Arial" w:hAnsi="Arial" w:cs="Arial" w:hint="eastAsia"/>
                <w:szCs w:val="20"/>
                <w:rtl/>
              </w:rPr>
              <w:t>ונותני</w:t>
            </w:r>
            <w:r w:rsidRPr="00420A91">
              <w:rPr>
                <w:rFonts w:ascii="Arial" w:hAnsi="Arial" w:cs="Arial"/>
                <w:szCs w:val="20"/>
                <w:rtl/>
              </w:rPr>
              <w:t xml:space="preserve"> </w:t>
            </w:r>
            <w:r w:rsidRPr="00420A91">
              <w:rPr>
                <w:rFonts w:ascii="Arial" w:hAnsi="Arial" w:cs="Arial" w:hint="eastAsia"/>
                <w:szCs w:val="20"/>
                <w:rtl/>
              </w:rPr>
              <w:t>שירותים</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r w:rsidRPr="00420A91">
              <w:rPr>
                <w:rFonts w:ascii="Arial" w:hAnsi="Arial" w:cs="Arial" w:hint="cs"/>
                <w:b/>
                <w:bCs/>
                <w:szCs w:val="20"/>
                <w:rtl/>
              </w:rPr>
              <w:t xml:space="preserve">התחייבויות </w:t>
            </w:r>
            <w:r w:rsidRPr="00420A91">
              <w:rPr>
                <w:rFonts w:ascii="Arial" w:hAnsi="Arial" w:cs="Arial"/>
                <w:b/>
                <w:bCs/>
                <w:szCs w:val="20"/>
                <w:rtl/>
              </w:rPr>
              <w:t>נגזר</w:t>
            </w:r>
            <w:r w:rsidRPr="00420A91">
              <w:rPr>
                <w:rFonts w:ascii="Arial" w:hAnsi="Arial" w:cs="Arial" w:hint="cs"/>
                <w:b/>
                <w:bCs/>
                <w:szCs w:val="20"/>
                <w:rtl/>
              </w:rPr>
              <w:t>ות</w:t>
            </w:r>
            <w:r w:rsidRPr="00420A91">
              <w:rPr>
                <w:rFonts w:ascii="Arial" w:hAnsi="Arial" w:cs="Arial"/>
                <w:b/>
                <w:bCs/>
                <w:szCs w:val="20"/>
                <w:rtl/>
              </w:rPr>
              <w:t>:</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r w:rsidRPr="00420A91">
              <w:rPr>
                <w:rFonts w:ascii="Arial" w:hAnsi="Arial" w:cs="Arial"/>
                <w:szCs w:val="20"/>
                <w:rtl/>
              </w:rPr>
              <w:t xml:space="preserve">חוזי החלפת ריבית המשמשים לגידור </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r w:rsidRPr="00420A91">
              <w:rPr>
                <w:rFonts w:ascii="Arial" w:hAnsi="Arial" w:cs="Arial" w:hint="eastAsia"/>
                <w:szCs w:val="20"/>
                <w:rtl/>
              </w:rPr>
              <w:t>חוזי</w:t>
            </w:r>
            <w:r w:rsidRPr="00420A91">
              <w:rPr>
                <w:rFonts w:ascii="Arial" w:hAnsi="Arial" w:cs="Arial"/>
                <w:szCs w:val="20"/>
                <w:rtl/>
              </w:rPr>
              <w:t xml:space="preserve"> אקדמה על שערי חליפין </w:t>
            </w:r>
            <w:r w:rsidRPr="00420A91">
              <w:rPr>
                <w:rFonts w:ascii="Arial" w:hAnsi="Arial" w:cs="Arial" w:hint="eastAsia"/>
                <w:szCs w:val="20"/>
                <w:rtl/>
              </w:rPr>
              <w:t>המשמשים</w:t>
            </w:r>
            <w:r w:rsidRPr="00420A91">
              <w:rPr>
                <w:rFonts w:ascii="Arial" w:hAnsi="Arial" w:cs="Arial"/>
                <w:szCs w:val="20"/>
                <w:rtl/>
              </w:rPr>
              <w:t xml:space="preserve"> לגידור:</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340" w:hanging="113"/>
              <w:rPr>
                <w:rFonts w:ascii="Arial" w:hAnsi="Arial" w:cs="Arial"/>
                <w:szCs w:val="20"/>
                <w:rtl/>
              </w:rPr>
            </w:pPr>
            <w:r w:rsidRPr="00420A91">
              <w:rPr>
                <w:rFonts w:ascii="Arial" w:hAnsi="Arial" w:cs="Arial"/>
                <w:szCs w:val="20"/>
                <w:rtl/>
              </w:rPr>
              <w:t>תקבולים</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340" w:hanging="113"/>
              <w:rPr>
                <w:rFonts w:ascii="Arial" w:hAnsi="Arial" w:cs="Arial"/>
                <w:szCs w:val="20"/>
                <w:rtl/>
              </w:rPr>
            </w:pPr>
            <w:r w:rsidRPr="00420A91">
              <w:rPr>
                <w:rFonts w:ascii="Arial" w:hAnsi="Arial" w:cs="Arial"/>
                <w:szCs w:val="20"/>
                <w:rtl/>
              </w:rPr>
              <w:t>תשלומים</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113" w:hanging="113"/>
              <w:rPr>
                <w:rFonts w:ascii="Arial" w:hAnsi="Arial" w:cs="Arial"/>
                <w:szCs w:val="20"/>
                <w:rtl/>
              </w:rPr>
            </w:pPr>
            <w:r w:rsidRPr="00420A91">
              <w:rPr>
                <w:rFonts w:ascii="Arial" w:hAnsi="Arial" w:cs="Arial"/>
                <w:szCs w:val="20"/>
                <w:rtl/>
              </w:rPr>
              <w:t>חוזי אקדמה על שערי חליפין שאינם מגדרים:</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340" w:hanging="113"/>
              <w:rPr>
                <w:rFonts w:ascii="Arial" w:hAnsi="Arial" w:cs="Arial"/>
                <w:szCs w:val="20"/>
                <w:rtl/>
              </w:rPr>
            </w:pPr>
            <w:r w:rsidRPr="00420A91">
              <w:rPr>
                <w:rFonts w:ascii="Arial" w:hAnsi="Arial" w:cs="Arial"/>
                <w:szCs w:val="20"/>
                <w:rtl/>
              </w:rPr>
              <w:t>תקבולים</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szCs w:val="20"/>
                <w:rtl/>
              </w:rPr>
            </w:pPr>
          </w:p>
        </w:tc>
        <w:tc>
          <w:tcPr>
            <w:tcW w:w="2665" w:type="dxa"/>
          </w:tcPr>
          <w:p w:rsidR="00EA5D07" w:rsidRPr="00420A91" w:rsidRDefault="00EA5D07" w:rsidP="00EA5D07">
            <w:pPr>
              <w:spacing w:line="240" w:lineRule="auto"/>
              <w:ind w:left="340" w:hanging="113"/>
              <w:rPr>
                <w:rFonts w:ascii="Arial" w:hAnsi="Arial" w:cs="Arial"/>
                <w:szCs w:val="20"/>
                <w:rtl/>
              </w:rPr>
            </w:pPr>
            <w:r w:rsidRPr="00420A91">
              <w:rPr>
                <w:rFonts w:ascii="Arial" w:hAnsi="Arial" w:cs="Arial"/>
                <w:szCs w:val="20"/>
                <w:rtl/>
              </w:rPr>
              <w:t>תשלומים</w:t>
            </w:r>
          </w:p>
        </w:tc>
        <w:tc>
          <w:tcPr>
            <w:tcW w:w="1134" w:type="dxa"/>
            <w:vAlign w:val="bottom"/>
          </w:tcPr>
          <w:p w:rsidR="00EA5D07" w:rsidRPr="00420A91" w:rsidRDefault="00EA5D07" w:rsidP="00EA5D07">
            <w:pPr>
              <w:spacing w:line="240" w:lineRule="auto"/>
              <w:jc w:val="center"/>
              <w:rPr>
                <w:rFonts w:ascii="Arial" w:hAnsi="Arial" w:cs="Arial"/>
                <w:szCs w:val="20"/>
                <w:rtl/>
              </w:rPr>
            </w:pPr>
          </w:p>
        </w:tc>
        <w:tc>
          <w:tcPr>
            <w:tcW w:w="1134"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c>
          <w:tcPr>
            <w:tcW w:w="1134" w:type="dxa"/>
            <w:vAlign w:val="bottom"/>
          </w:tcPr>
          <w:p w:rsidR="00EA5D07" w:rsidRPr="00420A91" w:rsidRDefault="00EA5D07" w:rsidP="00EA5D07">
            <w:pPr>
              <w:pBdr>
                <w:bottom w:val="single" w:sz="4" w:space="1" w:color="auto"/>
              </w:pBdr>
              <w:spacing w:line="240" w:lineRule="auto"/>
              <w:ind w:left="57" w:right="57"/>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rPr>
                <w:rFonts w:ascii="Arial" w:hAnsi="Arial" w:cs="Arial"/>
                <w:b/>
                <w:bCs/>
                <w:szCs w:val="20"/>
                <w:rtl/>
              </w:rPr>
            </w:pPr>
          </w:p>
        </w:tc>
        <w:tc>
          <w:tcPr>
            <w:tcW w:w="2665" w:type="dxa"/>
          </w:tcPr>
          <w:p w:rsidR="00EA5D07" w:rsidRPr="00420A91" w:rsidRDefault="00EA5D07" w:rsidP="00EA5D07">
            <w:pPr>
              <w:spacing w:line="240" w:lineRule="auto"/>
              <w:ind w:left="340" w:hanging="113"/>
              <w:rPr>
                <w:rFonts w:ascii="Arial" w:hAnsi="Arial" w:cs="Arial"/>
                <w:b/>
                <w:bCs/>
                <w:szCs w:val="20"/>
                <w:rtl/>
              </w:rPr>
            </w:pPr>
            <w:r w:rsidRPr="00420A91">
              <w:rPr>
                <w:rFonts w:ascii="Arial" w:hAnsi="Arial" w:cs="Arial"/>
                <w:b/>
                <w:bCs/>
                <w:szCs w:val="20"/>
                <w:rtl/>
              </w:rPr>
              <w:t>סה"כ</w:t>
            </w:r>
          </w:p>
        </w:tc>
        <w:tc>
          <w:tcPr>
            <w:tcW w:w="1134" w:type="dxa"/>
            <w:vAlign w:val="bottom"/>
          </w:tcPr>
          <w:p w:rsidR="00EA5D07" w:rsidRPr="00420A91" w:rsidRDefault="00EA5D07" w:rsidP="00EA5D07">
            <w:pPr>
              <w:spacing w:line="240" w:lineRule="auto"/>
              <w:jc w:val="center"/>
              <w:rPr>
                <w:rFonts w:ascii="Arial" w:hAnsi="Arial" w:cs="Arial"/>
                <w:b/>
                <w:bCs/>
                <w:szCs w:val="20"/>
                <w:rtl/>
              </w:rPr>
            </w:pPr>
          </w:p>
        </w:tc>
        <w:tc>
          <w:tcPr>
            <w:tcW w:w="1134" w:type="dxa"/>
            <w:vAlign w:val="bottom"/>
          </w:tcPr>
          <w:p w:rsidR="00EA5D07" w:rsidRPr="00420A91" w:rsidRDefault="00EA5D07" w:rsidP="00EA5D07">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pBdr>
                <w:bottom w:val="double" w:sz="4" w:space="1" w:color="auto"/>
              </w:pBd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pBdr>
                <w:bottom w:val="double" w:sz="4" w:space="1" w:color="auto"/>
              </w:pBdr>
              <w:spacing w:line="240" w:lineRule="auto"/>
              <w:ind w:left="57" w:right="57"/>
              <w:jc w:val="center"/>
              <w:rPr>
                <w:rFonts w:ascii="Arial" w:hAnsi="Arial" w:cs="Arial"/>
                <w:b/>
                <w:bCs/>
                <w:szCs w:val="20"/>
                <w:rtl/>
              </w:rPr>
            </w:pPr>
          </w:p>
        </w:tc>
      </w:tr>
      <w:tr w:rsidR="00EA5D07" w:rsidRPr="00420A91" w:rsidTr="00EA5D07">
        <w:trPr>
          <w:trHeight w:hRule="exact" w:val="57"/>
        </w:trPr>
        <w:tc>
          <w:tcPr>
            <w:tcW w:w="1361" w:type="dxa"/>
          </w:tcPr>
          <w:p w:rsidR="00EA5D07" w:rsidRPr="00420A91" w:rsidRDefault="00EA5D07" w:rsidP="00EA5D07">
            <w:pPr>
              <w:spacing w:line="240" w:lineRule="auto"/>
              <w:rPr>
                <w:rFonts w:ascii="Arial" w:hAnsi="Arial" w:cs="Arial"/>
                <w:b/>
                <w:bCs/>
                <w:szCs w:val="20"/>
                <w:rtl/>
              </w:rPr>
            </w:pPr>
          </w:p>
        </w:tc>
        <w:tc>
          <w:tcPr>
            <w:tcW w:w="2665" w:type="dxa"/>
          </w:tcPr>
          <w:p w:rsidR="00EA5D07" w:rsidRPr="00420A91" w:rsidRDefault="00EA5D07" w:rsidP="00EA5D07">
            <w:pPr>
              <w:spacing w:line="240" w:lineRule="auto"/>
              <w:ind w:left="340" w:hanging="113"/>
              <w:rPr>
                <w:rFonts w:ascii="Arial" w:hAnsi="Arial" w:cs="Arial"/>
                <w:b/>
                <w:bCs/>
                <w:szCs w:val="20"/>
                <w:rtl/>
              </w:rPr>
            </w:pPr>
          </w:p>
        </w:tc>
        <w:tc>
          <w:tcPr>
            <w:tcW w:w="1134" w:type="dxa"/>
            <w:vAlign w:val="bottom"/>
          </w:tcPr>
          <w:p w:rsidR="00EA5D07" w:rsidRPr="00420A91" w:rsidRDefault="00EA5D07" w:rsidP="00EA5D07">
            <w:pPr>
              <w:spacing w:line="240" w:lineRule="auto"/>
              <w:jc w:val="center"/>
              <w:rPr>
                <w:rFonts w:ascii="Arial" w:hAnsi="Arial" w:cs="Arial"/>
                <w:b/>
                <w:bCs/>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b/>
                <w:bCs/>
                <w:szCs w:val="20"/>
                <w:rtl/>
              </w:rPr>
            </w:pPr>
          </w:p>
        </w:tc>
        <w:tc>
          <w:tcPr>
            <w:tcW w:w="1134" w:type="dxa"/>
            <w:vAlign w:val="bottom"/>
          </w:tcPr>
          <w:p w:rsidR="00EA5D07" w:rsidRPr="00420A91" w:rsidRDefault="00EA5D07" w:rsidP="00EA5D07">
            <w:pPr>
              <w:spacing w:line="240" w:lineRule="auto"/>
              <w:ind w:left="57" w:right="57"/>
              <w:jc w:val="center"/>
              <w:rPr>
                <w:rFonts w:ascii="Arial" w:hAnsi="Arial" w:cs="Arial"/>
                <w:b/>
                <w:bCs/>
                <w:szCs w:val="20"/>
                <w:rtl/>
              </w:rPr>
            </w:pPr>
          </w:p>
        </w:tc>
      </w:tr>
    </w:tbl>
    <w:p w:rsidR="00EA5D07" w:rsidRPr="00420A91" w:rsidRDefault="00EA5D07" w:rsidP="00EA5D07">
      <w:pPr>
        <w:tabs>
          <w:tab w:val="left" w:pos="227"/>
        </w:tabs>
        <w:jc w:val="both"/>
        <w:rPr>
          <w:rFonts w:ascii="Arial" w:hAnsi="Arial" w:cs="Arial"/>
          <w:b/>
          <w:bCs/>
          <w:szCs w:val="20"/>
          <w:u w:val="single"/>
          <w:rtl/>
        </w:rPr>
      </w:pPr>
    </w:p>
    <w:p w:rsidR="00EA5D07" w:rsidRPr="00420A91" w:rsidRDefault="00EA5D07" w:rsidP="009179A4">
      <w:pPr>
        <w:spacing w:line="240" w:lineRule="auto"/>
        <w:rPr>
          <w:rFonts w:ascii="Arial" w:hAnsi="Arial" w:cs="Arial"/>
          <w:szCs w:val="20"/>
          <w:rtl/>
        </w:rPr>
        <w:sectPr w:rsidR="00EA5D07" w:rsidRPr="00420A91" w:rsidSect="00221221">
          <w:footnotePr>
            <w:numRestart w:val="eachPage"/>
          </w:footnotePr>
          <w:pgSz w:w="16838" w:h="11906" w:orient="landscape" w:code="9"/>
          <w:pgMar w:top="851" w:right="851" w:bottom="851" w:left="851" w:header="510" w:footer="510" w:gutter="0"/>
          <w:cols w:space="708"/>
          <w:bidi/>
          <w:rtlGutter/>
          <w:docGrid w:linePitch="360"/>
        </w:sectPr>
      </w:pPr>
    </w:p>
    <w:p w:rsidR="00EA5D07" w:rsidRPr="00420A91" w:rsidRDefault="00EA5D07" w:rsidP="00EA5D07">
      <w:pPr>
        <w:ind w:left="1361"/>
        <w:jc w:val="both"/>
        <w:rPr>
          <w:rFonts w:ascii="Arial" w:hAnsi="Arial" w:cs="Arial"/>
          <w:szCs w:val="20"/>
          <w:rtl/>
        </w:rPr>
      </w:pPr>
      <w:r w:rsidRPr="00420A91">
        <w:rPr>
          <w:rFonts w:ascii="Arial" w:hAnsi="Arial" w:cs="Arial"/>
          <w:b/>
          <w:bCs/>
          <w:szCs w:val="20"/>
          <w:u w:val="single"/>
          <w:rtl/>
        </w:rPr>
        <w:t>חברה מדווחת לדוגמה בע"מ</w:t>
      </w:r>
    </w:p>
    <w:p w:rsidR="00EA5D07" w:rsidRPr="00420A91" w:rsidRDefault="00EA5D07" w:rsidP="00EA5D07">
      <w:pPr>
        <w:ind w:left="1361"/>
        <w:jc w:val="both"/>
        <w:rPr>
          <w:rFonts w:ascii="Arial" w:hAnsi="Arial" w:cs="Arial"/>
          <w:b/>
          <w:bCs/>
          <w:szCs w:val="20"/>
          <w:u w:val="single"/>
          <w:rtl/>
        </w:rPr>
      </w:pPr>
      <w:r w:rsidRPr="00420A91">
        <w:rPr>
          <w:rFonts w:ascii="Arial" w:hAnsi="Arial" w:cs="Arial"/>
          <w:b/>
          <w:bCs/>
          <w:szCs w:val="20"/>
          <w:u w:val="single"/>
          <w:rtl/>
        </w:rPr>
        <w:t xml:space="preserve">מידע מהותי נוסף המתייחס לחברה עצמה כחברה אם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EA5D07" w:rsidRPr="00420A91" w:rsidRDefault="00EA5D07" w:rsidP="00EA5D07">
      <w:pPr>
        <w:spacing w:line="240" w:lineRule="auto"/>
        <w:ind w:left="1361"/>
        <w:jc w:val="both"/>
        <w:rPr>
          <w:rFonts w:ascii="Arial" w:hAnsi="Arial" w:cs="Arial"/>
          <w:b/>
          <w:bCs/>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EA5D07" w:rsidRPr="00420A91" w:rsidTr="00EA5D07">
        <w:tc>
          <w:tcPr>
            <w:tcW w:w="1361" w:type="dxa"/>
          </w:tcPr>
          <w:p w:rsidR="00EA5D07" w:rsidRPr="00420A91" w:rsidDel="00E806E6" w:rsidRDefault="00EA5D07" w:rsidP="00EA5D07">
            <w:pPr>
              <w:spacing w:before="80" w:line="240" w:lineRule="auto"/>
              <w:rPr>
                <w:rFonts w:ascii="Arial" w:hAnsi="Arial" w:cs="Arial"/>
                <w:bCs/>
                <w:noProof/>
                <w:sz w:val="14"/>
                <w:szCs w:val="14"/>
              </w:rPr>
            </w:pPr>
          </w:p>
        </w:tc>
        <w:tc>
          <w:tcPr>
            <w:tcW w:w="9072" w:type="dxa"/>
            <w:vAlign w:val="bottom"/>
          </w:tcPr>
          <w:p w:rsidR="00EA5D07" w:rsidRPr="00420A91" w:rsidRDefault="00EA5D07" w:rsidP="00EA5D07">
            <w:pPr>
              <w:spacing w:before="20"/>
              <w:jc w:val="both"/>
              <w:rPr>
                <w:rFonts w:ascii="Arial" w:hAnsi="Arial" w:cs="Arial"/>
                <w:b/>
                <w:bCs/>
                <w:szCs w:val="20"/>
                <w:rtl/>
              </w:rPr>
            </w:pPr>
            <w:r w:rsidRPr="00420A91">
              <w:rPr>
                <w:rFonts w:ascii="Arial" w:hAnsi="Arial" w:cs="Arial" w:hint="cs"/>
                <w:b/>
                <w:bCs/>
                <w:szCs w:val="20"/>
                <w:rtl/>
              </w:rPr>
              <w:t xml:space="preserve">ביאור 5 - </w:t>
            </w:r>
            <w:r w:rsidRPr="00420A91">
              <w:rPr>
                <w:rFonts w:ascii="Arial" w:hAnsi="Arial" w:cs="Arial"/>
                <w:b/>
                <w:bCs/>
                <w:szCs w:val="20"/>
                <w:rtl/>
              </w:rPr>
              <w:t>מסים על ההכנסה:</w:t>
            </w:r>
            <w:r w:rsidRPr="00420A91">
              <w:rPr>
                <w:rFonts w:ascii="Arial" w:hAnsi="Arial" w:cs="Arial"/>
                <w:szCs w:val="20"/>
                <w:vertAlign w:val="superscript"/>
                <w:rtl/>
              </w:rPr>
              <w:footnoteReference w:id="615"/>
            </w:r>
            <w:r w:rsidRPr="00420A91">
              <w:rPr>
                <w:rFonts w:ascii="Arial" w:hAnsi="Arial" w:cs="Arial"/>
                <w:b/>
                <w:bCs/>
                <w:szCs w:val="20"/>
                <w:vertAlign w:val="superscript"/>
                <w:rtl/>
              </w:rPr>
              <w:t xml:space="preserve"> </w:t>
            </w:r>
            <w:r w:rsidRPr="00420A91">
              <w:rPr>
                <w:rFonts w:ascii="Arial" w:hAnsi="Arial" w:cs="Arial"/>
                <w:szCs w:val="20"/>
                <w:vertAlign w:val="superscript"/>
                <w:rtl/>
              </w:rPr>
              <w:footnoteReference w:id="616"/>
            </w:r>
          </w:p>
        </w:tc>
      </w:tr>
      <w:tr w:rsidR="00EA5D07" w:rsidRPr="00420A91" w:rsidTr="00EA5D07">
        <w:tc>
          <w:tcPr>
            <w:tcW w:w="1361" w:type="dxa"/>
          </w:tcPr>
          <w:p w:rsidR="00EA5D07" w:rsidRPr="00420A91" w:rsidDel="00E806E6" w:rsidRDefault="00EA5D07" w:rsidP="00EA5D07">
            <w:pPr>
              <w:spacing w:before="80" w:line="240" w:lineRule="auto"/>
              <w:rPr>
                <w:rFonts w:ascii="Arial" w:hAnsi="Arial" w:cs="Arial"/>
                <w:bCs/>
                <w:noProof/>
                <w:sz w:val="14"/>
                <w:szCs w:val="14"/>
              </w:rPr>
            </w:pPr>
          </w:p>
        </w:tc>
        <w:tc>
          <w:tcPr>
            <w:tcW w:w="9072" w:type="dxa"/>
            <w:vAlign w:val="bottom"/>
          </w:tcPr>
          <w:p w:rsidR="00EA5D07" w:rsidRPr="00420A91" w:rsidRDefault="00EA5D07" w:rsidP="00D73F23">
            <w:pPr>
              <w:spacing w:before="20"/>
              <w:ind w:left="454" w:hanging="454"/>
              <w:jc w:val="both"/>
              <w:rPr>
                <w:rFonts w:ascii="Arial" w:hAnsi="Arial" w:cs="Arial"/>
                <w:b/>
                <w:bCs/>
                <w:szCs w:val="20"/>
                <w:rtl/>
              </w:rPr>
            </w:pPr>
            <w:r w:rsidRPr="00420A91">
              <w:rPr>
                <w:rFonts w:ascii="Arial" w:hAnsi="Arial" w:cs="Arial"/>
                <w:b/>
                <w:bCs/>
                <w:szCs w:val="20"/>
                <w:rtl/>
              </w:rPr>
              <w:t>א.</w:t>
            </w:r>
            <w:r w:rsidRPr="00420A91">
              <w:rPr>
                <w:rFonts w:ascii="Arial" w:hAnsi="Arial" w:cs="Arial"/>
                <w:b/>
                <w:bCs/>
                <w:szCs w:val="20"/>
                <w:rtl/>
              </w:rPr>
              <w:tab/>
              <w:t>הרכב המסים הנדחים:</w:t>
            </w:r>
          </w:p>
        </w:tc>
      </w:tr>
    </w:tbl>
    <w:p w:rsidR="00EA5D07" w:rsidRPr="00420A91" w:rsidRDefault="00EA5D07" w:rsidP="00EA5D07">
      <w:pPr>
        <w:spacing w:line="20" w:lineRule="exact"/>
        <w:ind w:left="737"/>
        <w:jc w:val="both"/>
        <w:rPr>
          <w:rFonts w:ascii="Arial" w:hAnsi="Arial" w:cs="Arial"/>
          <w:b/>
          <w:bCs/>
          <w:sz w:val="22"/>
          <w:szCs w:val="22"/>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3629"/>
        <w:gridCol w:w="1361"/>
        <w:gridCol w:w="1361"/>
        <w:gridCol w:w="1361"/>
        <w:gridCol w:w="1361"/>
      </w:tblGrid>
      <w:tr w:rsidR="00EA5D07" w:rsidRPr="00420A91" w:rsidTr="00EA5D07">
        <w:tc>
          <w:tcPr>
            <w:tcW w:w="1360" w:type="dxa"/>
          </w:tcPr>
          <w:p w:rsidR="00EA5D07" w:rsidRPr="00420A91" w:rsidRDefault="00EA5D07" w:rsidP="00EA5D07">
            <w:pPr>
              <w:spacing w:line="240" w:lineRule="auto"/>
              <w:ind w:left="-57"/>
              <w:rPr>
                <w:rFonts w:ascii="Arial" w:hAnsi="Arial" w:cs="Arial"/>
                <w:sz w:val="14"/>
                <w:szCs w:val="14"/>
                <w:rtl/>
              </w:rPr>
            </w:pPr>
          </w:p>
        </w:tc>
        <w:tc>
          <w:tcPr>
            <w:tcW w:w="3629" w:type="dxa"/>
            <w:vAlign w:val="bottom"/>
          </w:tcPr>
          <w:p w:rsidR="00EA5D07" w:rsidRPr="00420A91" w:rsidRDefault="00EA5D07" w:rsidP="00EA5D07">
            <w:pPr>
              <w:spacing w:line="240" w:lineRule="auto"/>
              <w:rPr>
                <w:rFonts w:ascii="Arial" w:hAnsi="Arial" w:cs="Arial"/>
                <w:szCs w:val="20"/>
                <w:rtl/>
              </w:rPr>
            </w:pPr>
          </w:p>
        </w:tc>
        <w:tc>
          <w:tcPr>
            <w:tcW w:w="1361" w:type="dxa"/>
            <w:vAlign w:val="bottom"/>
          </w:tcPr>
          <w:p w:rsidR="00EA5D07" w:rsidRPr="00420A91" w:rsidRDefault="00EA5D07" w:rsidP="00EA5D07">
            <w:pPr>
              <w:spacing w:line="240" w:lineRule="auto"/>
              <w:jc w:val="center"/>
              <w:rPr>
                <w:rFonts w:ascii="Arial" w:hAnsi="Arial" w:cs="Arial"/>
                <w:b/>
                <w:bCs/>
                <w:szCs w:val="20"/>
                <w:rtl/>
              </w:rPr>
            </w:pPr>
          </w:p>
        </w:tc>
        <w:tc>
          <w:tcPr>
            <w:tcW w:w="2722" w:type="dxa"/>
            <w:gridSpan w:val="2"/>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EA5D07" w:rsidRPr="00420A91" w:rsidRDefault="00EA5D07" w:rsidP="00EA5D07">
            <w:pPr>
              <w:spacing w:line="240" w:lineRule="auto"/>
              <w:jc w:val="center"/>
              <w:rPr>
                <w:rFonts w:ascii="Arial" w:hAnsi="Arial" w:cs="Arial"/>
                <w:b/>
                <w:bCs/>
                <w:szCs w:val="20"/>
                <w:rtl/>
              </w:rPr>
            </w:pPr>
          </w:p>
        </w:tc>
      </w:tr>
      <w:tr w:rsidR="00EA5D07" w:rsidRPr="00420A91" w:rsidTr="00EA5D07">
        <w:tc>
          <w:tcPr>
            <w:tcW w:w="1360" w:type="dxa"/>
          </w:tcPr>
          <w:p w:rsidR="00EA5D07" w:rsidRPr="00420A91" w:rsidRDefault="00EA5D07" w:rsidP="00EA5D07">
            <w:pPr>
              <w:spacing w:line="240" w:lineRule="auto"/>
              <w:ind w:left="-57"/>
              <w:rPr>
                <w:rFonts w:ascii="Arial" w:hAnsi="Arial" w:cs="Arial"/>
                <w:sz w:val="14"/>
                <w:szCs w:val="14"/>
                <w:rtl/>
              </w:rPr>
            </w:pPr>
          </w:p>
        </w:tc>
        <w:tc>
          <w:tcPr>
            <w:tcW w:w="3629" w:type="dxa"/>
            <w:vAlign w:val="bottom"/>
          </w:tcPr>
          <w:p w:rsidR="00EA5D07" w:rsidRPr="00420A91" w:rsidRDefault="00EA5D07" w:rsidP="00EA5D07">
            <w:pPr>
              <w:spacing w:line="240" w:lineRule="auto"/>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EA5D07" w:rsidRPr="00420A91" w:rsidRDefault="00EA5D07" w:rsidP="00EA5D07">
            <w:pPr>
              <w:pBdr>
                <w:bottom w:val="single" w:sz="4" w:space="1" w:color="auto"/>
              </w:pBdr>
              <w:spacing w:line="240" w:lineRule="auto"/>
              <w:jc w:val="center"/>
              <w:rPr>
                <w:rFonts w:ascii="Arial" w:hAnsi="Arial" w:cs="Arial"/>
                <w:b/>
                <w:bCs/>
                <w:spacing w:val="-2"/>
                <w:szCs w:val="20"/>
                <w:rtl/>
              </w:rPr>
            </w:pPr>
            <w:r w:rsidRPr="00420A91">
              <w:rPr>
                <w:rFonts w:ascii="Arial" w:hAnsi="Arial" w:cs="Arial"/>
                <w:b/>
                <w:bCs/>
                <w:spacing w:val="-2"/>
                <w:szCs w:val="20"/>
                <w:rtl/>
              </w:rPr>
              <w:t xml:space="preserve">תנועה </w:t>
            </w:r>
          </w:p>
          <w:p w:rsidR="00EA5D07" w:rsidRPr="00420A91" w:rsidRDefault="00EA5D07" w:rsidP="00EA5D07">
            <w:pPr>
              <w:pBdr>
                <w:bottom w:val="single" w:sz="4" w:space="1" w:color="auto"/>
              </w:pBdr>
              <w:spacing w:line="240" w:lineRule="auto"/>
              <w:jc w:val="center"/>
              <w:rPr>
                <w:rFonts w:ascii="Arial" w:hAnsi="Arial" w:cs="Arial"/>
                <w:b/>
                <w:bCs/>
                <w:spacing w:val="-2"/>
                <w:szCs w:val="20"/>
                <w:rtl/>
              </w:rPr>
            </w:pPr>
            <w:r w:rsidRPr="00420A91">
              <w:rPr>
                <w:rFonts w:ascii="Arial" w:hAnsi="Arial" w:cs="Arial"/>
                <w:b/>
                <w:bCs/>
                <w:spacing w:val="-2"/>
                <w:szCs w:val="20"/>
                <w:rtl/>
              </w:rPr>
              <w:t>אחרת</w:t>
            </w:r>
          </w:p>
        </w:tc>
        <w:tc>
          <w:tcPr>
            <w:tcW w:w="1361" w:type="dxa"/>
            <w:vAlign w:val="bottom"/>
          </w:tcPr>
          <w:p w:rsidR="00EA5D07" w:rsidRPr="00420A91" w:rsidRDefault="00EA5D07" w:rsidP="00EA5D07">
            <w:pPr>
              <w:pBdr>
                <w:bottom w:val="single" w:sz="4" w:space="1" w:color="auto"/>
              </w:pBdr>
              <w:spacing w:line="240" w:lineRule="auto"/>
              <w:jc w:val="center"/>
              <w:rPr>
                <w:rFonts w:ascii="Arial" w:hAnsi="Arial" w:cs="Arial"/>
                <w:b/>
                <w:bCs/>
                <w:spacing w:val="-2"/>
                <w:szCs w:val="20"/>
                <w:rtl/>
              </w:rPr>
            </w:pPr>
            <w:r w:rsidRPr="00420A91">
              <w:rPr>
                <w:rFonts w:ascii="Arial" w:hAnsi="Arial" w:cs="Arial"/>
                <w:b/>
                <w:bCs/>
                <w:spacing w:val="-2"/>
                <w:szCs w:val="20"/>
                <w:rtl/>
              </w:rPr>
              <w:t>תנועה שהוכרה ברווח או הפסד</w:t>
            </w:r>
          </w:p>
        </w:tc>
        <w:tc>
          <w:tcPr>
            <w:tcW w:w="1361"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EA5D07" w:rsidRPr="00420A91" w:rsidTr="00EA5D07">
        <w:tc>
          <w:tcPr>
            <w:tcW w:w="1360" w:type="dxa"/>
          </w:tcPr>
          <w:p w:rsidR="00EA5D07" w:rsidRPr="00420A91" w:rsidRDefault="00EA5D07" w:rsidP="00EA5D07">
            <w:pPr>
              <w:spacing w:line="240" w:lineRule="auto"/>
              <w:ind w:left="-57"/>
              <w:rPr>
                <w:rFonts w:ascii="Arial" w:hAnsi="Arial" w:cs="Arial"/>
                <w:sz w:val="14"/>
                <w:szCs w:val="14"/>
                <w:rtl/>
              </w:rPr>
            </w:pPr>
          </w:p>
        </w:tc>
        <w:tc>
          <w:tcPr>
            <w:tcW w:w="362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מסים נדחים בגין:</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tabs>
                <w:tab w:val="left" w:pos="227"/>
              </w:tabs>
              <w:spacing w:line="240" w:lineRule="auto"/>
              <w:ind w:left="-57"/>
              <w:rPr>
                <w:rFonts w:ascii="Arial" w:hAnsi="Arial" w:cs="Arial"/>
                <w:sz w:val="14"/>
                <w:szCs w:val="14"/>
                <w:rtl/>
              </w:rPr>
            </w:pPr>
          </w:p>
        </w:tc>
        <w:tc>
          <w:tcPr>
            <w:tcW w:w="3629" w:type="dxa"/>
            <w:vAlign w:val="bottom"/>
          </w:tcPr>
          <w:p w:rsidR="00EA5D07" w:rsidRPr="00420A91" w:rsidRDefault="00EA5D07" w:rsidP="00EA5D07">
            <w:pPr>
              <w:spacing w:before="20" w:after="20" w:line="240" w:lineRule="auto"/>
              <w:ind w:left="340" w:hanging="113"/>
              <w:rPr>
                <w:rFonts w:ascii="Arial" w:hAnsi="Arial" w:cs="Arial"/>
                <w:szCs w:val="20"/>
                <w:rtl/>
              </w:rPr>
            </w:pPr>
            <w:r w:rsidRPr="00420A91">
              <w:rPr>
                <w:rFonts w:ascii="Arial" w:hAnsi="Arial" w:cs="Arial"/>
                <w:szCs w:val="20"/>
                <w:rtl/>
              </w:rPr>
              <w:t>רכוש קבוע</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ind w:left="-57"/>
              <w:rPr>
                <w:rFonts w:ascii="Arial" w:hAnsi="Arial" w:cs="Arial"/>
                <w:sz w:val="14"/>
                <w:szCs w:val="14"/>
                <w:rtl/>
              </w:rPr>
            </w:pPr>
          </w:p>
        </w:tc>
        <w:tc>
          <w:tcPr>
            <w:tcW w:w="3629" w:type="dxa"/>
            <w:vAlign w:val="bottom"/>
          </w:tcPr>
          <w:p w:rsidR="00EA5D07" w:rsidRPr="00420A91" w:rsidRDefault="00EA5D07" w:rsidP="00EA5D07">
            <w:pPr>
              <w:spacing w:before="20" w:after="20" w:line="240" w:lineRule="auto"/>
              <w:ind w:left="340" w:hanging="113"/>
              <w:rPr>
                <w:rFonts w:ascii="Arial" w:hAnsi="Arial" w:cs="Arial"/>
                <w:szCs w:val="20"/>
                <w:rtl/>
              </w:rPr>
            </w:pPr>
            <w:r w:rsidRPr="00420A91">
              <w:rPr>
                <w:rFonts w:ascii="Arial" w:hAnsi="Arial" w:cs="Arial"/>
                <w:szCs w:val="20"/>
                <w:rtl/>
              </w:rPr>
              <w:t>הפסדים לצורכי מס</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ind w:left="-57"/>
              <w:rPr>
                <w:rFonts w:ascii="Arial" w:hAnsi="Arial" w:cs="Arial"/>
                <w:sz w:val="14"/>
                <w:szCs w:val="14"/>
                <w:rtl/>
              </w:rPr>
            </w:pPr>
          </w:p>
        </w:tc>
        <w:tc>
          <w:tcPr>
            <w:tcW w:w="3629" w:type="dxa"/>
            <w:vAlign w:val="bottom"/>
          </w:tcPr>
          <w:p w:rsidR="00EA5D07" w:rsidRPr="00420A91" w:rsidRDefault="00EA5D07" w:rsidP="00EA5D07">
            <w:pPr>
              <w:spacing w:before="20" w:after="20" w:line="240" w:lineRule="auto"/>
              <w:ind w:left="340" w:hanging="113"/>
              <w:rPr>
                <w:rFonts w:ascii="Arial" w:hAnsi="Arial" w:cs="Arial"/>
                <w:szCs w:val="20"/>
                <w:rtl/>
              </w:rPr>
            </w:pPr>
            <w:r w:rsidRPr="00420A91">
              <w:rPr>
                <w:rFonts w:ascii="Arial" w:hAnsi="Arial" w:cs="Arial"/>
                <w:szCs w:val="20"/>
                <w:rtl/>
              </w:rPr>
              <w:t>הטבות לעובדים</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ind w:left="-57"/>
              <w:rPr>
                <w:rFonts w:ascii="Arial" w:hAnsi="Arial" w:cs="Arial"/>
                <w:sz w:val="14"/>
                <w:szCs w:val="14"/>
                <w:rtl/>
              </w:rPr>
            </w:pPr>
          </w:p>
        </w:tc>
        <w:tc>
          <w:tcPr>
            <w:tcW w:w="3629" w:type="dxa"/>
            <w:vAlign w:val="bottom"/>
          </w:tcPr>
          <w:p w:rsidR="00EA5D07" w:rsidRPr="00420A91" w:rsidRDefault="00EA5D07" w:rsidP="00EA5D07">
            <w:pPr>
              <w:spacing w:before="20" w:after="20" w:line="240" w:lineRule="auto"/>
              <w:ind w:left="340" w:hanging="113"/>
              <w:rPr>
                <w:rFonts w:ascii="Arial" w:hAnsi="Arial" w:cs="Arial"/>
                <w:szCs w:val="20"/>
                <w:rtl/>
              </w:rPr>
            </w:pPr>
            <w:r w:rsidRPr="00420A91">
              <w:rPr>
                <w:rFonts w:ascii="Arial" w:hAnsi="Arial" w:cs="Arial"/>
                <w:szCs w:val="20"/>
                <w:rtl/>
              </w:rPr>
              <w:t>אופציות לעובדים</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ind w:left="-57"/>
              <w:rPr>
                <w:rFonts w:ascii="Arial" w:hAnsi="Arial" w:cs="Arial"/>
                <w:sz w:val="14"/>
                <w:szCs w:val="14"/>
                <w:rtl/>
              </w:rPr>
            </w:pPr>
          </w:p>
        </w:tc>
        <w:tc>
          <w:tcPr>
            <w:tcW w:w="3629" w:type="dxa"/>
            <w:vAlign w:val="bottom"/>
          </w:tcPr>
          <w:p w:rsidR="00EA5D07" w:rsidRPr="00420A91" w:rsidRDefault="00EA5D07" w:rsidP="00EA5D07">
            <w:pPr>
              <w:spacing w:before="20" w:after="20" w:line="240" w:lineRule="auto"/>
              <w:ind w:left="340" w:hanging="113"/>
              <w:rPr>
                <w:rFonts w:ascii="Arial" w:hAnsi="Arial" w:cs="Arial"/>
                <w:szCs w:val="20"/>
                <w:rtl/>
              </w:rPr>
            </w:pPr>
            <w:r w:rsidRPr="00420A91">
              <w:rPr>
                <w:rFonts w:ascii="Arial" w:hAnsi="Arial" w:cs="Arial"/>
                <w:szCs w:val="20"/>
                <w:rtl/>
              </w:rPr>
              <w:t>נדל"ן להשקעה</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ind w:left="-57"/>
              <w:rPr>
                <w:rFonts w:ascii="Arial" w:hAnsi="Arial" w:cs="Arial"/>
                <w:sz w:val="14"/>
                <w:szCs w:val="14"/>
                <w:rtl/>
              </w:rPr>
            </w:pPr>
          </w:p>
        </w:tc>
        <w:tc>
          <w:tcPr>
            <w:tcW w:w="3629" w:type="dxa"/>
            <w:vAlign w:val="bottom"/>
          </w:tcPr>
          <w:p w:rsidR="00EA5D07" w:rsidRPr="00420A91" w:rsidRDefault="00EA5D07" w:rsidP="00EA5D07">
            <w:pPr>
              <w:spacing w:before="20" w:after="20" w:line="240" w:lineRule="auto"/>
              <w:ind w:left="340" w:hanging="113"/>
              <w:rPr>
                <w:rFonts w:ascii="Arial" w:hAnsi="Arial" w:cs="Arial"/>
                <w:szCs w:val="20"/>
                <w:rtl/>
              </w:rPr>
            </w:pPr>
            <w:r w:rsidRPr="00420A91">
              <w:rPr>
                <w:rFonts w:ascii="Arial" w:hAnsi="Arial" w:cs="Arial"/>
                <w:szCs w:val="20"/>
                <w:rtl/>
              </w:rPr>
              <w:t>מכשירים פיננסיים</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ind w:left="-57"/>
              <w:rPr>
                <w:rFonts w:ascii="Arial" w:hAnsi="Arial" w:cs="Arial"/>
                <w:sz w:val="14"/>
                <w:szCs w:val="14"/>
                <w:rtl/>
              </w:rPr>
            </w:pPr>
          </w:p>
        </w:tc>
        <w:tc>
          <w:tcPr>
            <w:tcW w:w="3629" w:type="dxa"/>
            <w:vAlign w:val="bottom"/>
          </w:tcPr>
          <w:p w:rsidR="00EA5D07" w:rsidRPr="00420A91" w:rsidRDefault="00EA5D07" w:rsidP="00EA5D07">
            <w:pPr>
              <w:spacing w:before="20" w:after="20" w:line="240" w:lineRule="auto"/>
              <w:ind w:left="340" w:hanging="113"/>
              <w:rPr>
                <w:rFonts w:ascii="Arial" w:hAnsi="Arial" w:cs="Arial"/>
                <w:szCs w:val="20"/>
                <w:rtl/>
              </w:rPr>
            </w:pPr>
            <w:r w:rsidRPr="00420A91">
              <w:rPr>
                <w:rFonts w:ascii="Arial" w:hAnsi="Arial" w:cs="Arial"/>
                <w:szCs w:val="20"/>
                <w:rtl/>
              </w:rPr>
              <w:t>אחרים</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ind w:left="-57"/>
              <w:rPr>
                <w:rFonts w:ascii="Arial" w:hAnsi="Arial" w:cs="Arial"/>
                <w:sz w:val="14"/>
                <w:szCs w:val="14"/>
                <w:rtl/>
              </w:rPr>
            </w:pPr>
          </w:p>
        </w:tc>
        <w:tc>
          <w:tcPr>
            <w:tcW w:w="362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מקדמות בגין הוצאות עודפות</w:t>
            </w: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ind w:left="-57"/>
              <w:rPr>
                <w:rFonts w:ascii="Arial" w:hAnsi="Arial" w:cs="Arial"/>
                <w:sz w:val="14"/>
                <w:szCs w:val="14"/>
                <w:rtl/>
              </w:rPr>
            </w:pPr>
          </w:p>
        </w:tc>
        <w:tc>
          <w:tcPr>
            <w:tcW w:w="3629" w:type="dxa"/>
            <w:vAlign w:val="bottom"/>
          </w:tcPr>
          <w:p w:rsidR="00EA5D07" w:rsidRPr="00420A91" w:rsidRDefault="00EA5D07" w:rsidP="00EA5D07">
            <w:pPr>
              <w:spacing w:after="60" w:line="240" w:lineRule="auto"/>
              <w:ind w:left="113" w:hanging="113"/>
              <w:rPr>
                <w:rFonts w:ascii="Arial" w:hAnsi="Arial" w:cs="Arial"/>
                <w:szCs w:val="20"/>
                <w:rtl/>
              </w:rPr>
            </w:pPr>
          </w:p>
        </w:tc>
        <w:tc>
          <w:tcPr>
            <w:tcW w:w="1361" w:type="dxa"/>
            <w:vAlign w:val="bottom"/>
          </w:tcPr>
          <w:p w:rsidR="00EA5D07" w:rsidRPr="00420A91" w:rsidRDefault="00EA5D07" w:rsidP="00EA5D07">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double" w:sz="4" w:space="1" w:color="auto"/>
              </w:pBd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ind w:left="-57"/>
              <w:rPr>
                <w:rFonts w:ascii="Arial" w:hAnsi="Arial" w:cs="Arial"/>
                <w:sz w:val="14"/>
                <w:szCs w:val="14"/>
                <w:rtl/>
              </w:rPr>
            </w:pPr>
          </w:p>
        </w:tc>
        <w:tc>
          <w:tcPr>
            <w:tcW w:w="3629" w:type="dxa"/>
            <w:vAlign w:val="bottom"/>
          </w:tcPr>
          <w:p w:rsidR="00EA5D07" w:rsidRPr="00420A91" w:rsidRDefault="00EA5D07" w:rsidP="00EA5D07">
            <w:pPr>
              <w:spacing w:line="240" w:lineRule="auto"/>
              <w:ind w:left="113" w:hanging="113"/>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ind w:left="-57"/>
              <w:rPr>
                <w:rFonts w:ascii="Arial" w:hAnsi="Arial" w:cs="Arial"/>
                <w:sz w:val="14"/>
                <w:szCs w:val="14"/>
                <w:rtl/>
              </w:rPr>
            </w:pPr>
          </w:p>
        </w:tc>
        <w:tc>
          <w:tcPr>
            <w:tcW w:w="3629" w:type="dxa"/>
            <w:gridSpan w:val="5"/>
            <w:vAlign w:val="bottom"/>
          </w:tcPr>
          <w:p w:rsidR="00EA5D07" w:rsidRPr="00420A91" w:rsidRDefault="00EA5D07" w:rsidP="00EA5D07">
            <w:pPr>
              <w:spacing w:before="20" w:after="20" w:line="240" w:lineRule="auto"/>
              <w:ind w:left="113" w:hanging="113"/>
              <w:rPr>
                <w:rFonts w:ascii="Arial" w:hAnsi="Arial" w:cs="Arial"/>
                <w:b/>
                <w:bCs/>
                <w:szCs w:val="20"/>
                <w:rtl/>
              </w:rPr>
            </w:pPr>
            <w:r w:rsidRPr="00420A91">
              <w:rPr>
                <w:rFonts w:ascii="Arial" w:hAnsi="Arial" w:cs="Arial"/>
                <w:b/>
                <w:bCs/>
                <w:szCs w:val="20"/>
                <w:rtl/>
              </w:rPr>
              <w:t>הצגה בנכסים ובהתחייבויות המיוחסים לחברה עצמה כחברה אם:</w:t>
            </w:r>
          </w:p>
        </w:tc>
      </w:tr>
      <w:tr w:rsidR="00EA5D07" w:rsidRPr="00420A91" w:rsidTr="00EA5D07">
        <w:tc>
          <w:tcPr>
            <w:tcW w:w="1360" w:type="dxa"/>
          </w:tcPr>
          <w:p w:rsidR="00EA5D07" w:rsidRPr="00420A91" w:rsidRDefault="00EA5D07" w:rsidP="00EA5D07">
            <w:pPr>
              <w:spacing w:line="240" w:lineRule="auto"/>
              <w:ind w:left="-57"/>
              <w:rPr>
                <w:rFonts w:ascii="Arial" w:hAnsi="Arial" w:cs="Arial"/>
                <w:sz w:val="14"/>
                <w:szCs w:val="14"/>
                <w:rtl/>
              </w:rPr>
            </w:pPr>
          </w:p>
        </w:tc>
        <w:tc>
          <w:tcPr>
            <w:tcW w:w="362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נכסי מסים נדחים</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ind w:left="-57"/>
              <w:rPr>
                <w:rFonts w:ascii="Arial" w:hAnsi="Arial" w:cs="Arial"/>
                <w:sz w:val="14"/>
                <w:szCs w:val="14"/>
                <w:rtl/>
              </w:rPr>
            </w:pPr>
          </w:p>
        </w:tc>
        <w:tc>
          <w:tcPr>
            <w:tcW w:w="3629"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התחייבויות מסים נדחים</w:t>
            </w: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EA5D07">
        <w:tc>
          <w:tcPr>
            <w:tcW w:w="1360" w:type="dxa"/>
          </w:tcPr>
          <w:p w:rsidR="00EA5D07" w:rsidRPr="00420A91" w:rsidRDefault="00EA5D07" w:rsidP="00EA5D07">
            <w:pPr>
              <w:spacing w:line="240" w:lineRule="auto"/>
              <w:ind w:left="-57"/>
              <w:rPr>
                <w:rFonts w:ascii="Arial" w:hAnsi="Arial" w:cs="Arial"/>
                <w:sz w:val="14"/>
                <w:szCs w:val="14"/>
                <w:rtl/>
              </w:rPr>
            </w:pPr>
          </w:p>
        </w:tc>
        <w:tc>
          <w:tcPr>
            <w:tcW w:w="3629" w:type="dxa"/>
          </w:tcPr>
          <w:p w:rsidR="00EA5D07" w:rsidRPr="00420A91" w:rsidRDefault="00EA5D07" w:rsidP="00EA5D07">
            <w:pPr>
              <w:spacing w:before="20" w:after="40" w:line="240" w:lineRule="auto"/>
              <w:ind w:left="113" w:hanging="113"/>
              <w:rPr>
                <w:rFonts w:ascii="Arial" w:hAnsi="Arial" w:cs="Arial"/>
                <w:szCs w:val="20"/>
                <w:rtl/>
              </w:rPr>
            </w:pPr>
          </w:p>
        </w:tc>
        <w:tc>
          <w:tcPr>
            <w:tcW w:w="1361" w:type="dxa"/>
            <w:vAlign w:val="bottom"/>
          </w:tcPr>
          <w:p w:rsidR="00EA5D07" w:rsidRPr="00420A91" w:rsidRDefault="00EA5D07" w:rsidP="00EA5D07">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double" w:sz="4" w:space="1" w:color="auto"/>
              </w:pBdr>
              <w:spacing w:line="240" w:lineRule="auto"/>
              <w:ind w:left="170" w:right="170"/>
              <w:jc w:val="center"/>
              <w:rPr>
                <w:rFonts w:ascii="Arial" w:hAnsi="Arial" w:cs="Arial"/>
                <w:szCs w:val="20"/>
                <w:rtl/>
              </w:rPr>
            </w:pPr>
          </w:p>
        </w:tc>
      </w:tr>
      <w:tr w:rsidR="00EA5D07" w:rsidRPr="00420A91" w:rsidTr="00EA5D07">
        <w:trPr>
          <w:trHeight w:hRule="exact" w:val="57"/>
        </w:trPr>
        <w:tc>
          <w:tcPr>
            <w:tcW w:w="1360" w:type="dxa"/>
          </w:tcPr>
          <w:p w:rsidR="00EA5D07" w:rsidRPr="00420A91" w:rsidRDefault="00EA5D07" w:rsidP="00EA5D07">
            <w:pPr>
              <w:spacing w:line="240" w:lineRule="auto"/>
              <w:ind w:left="-57"/>
              <w:rPr>
                <w:rFonts w:ascii="Arial" w:hAnsi="Arial" w:cs="Arial"/>
                <w:sz w:val="14"/>
                <w:szCs w:val="14"/>
                <w:rtl/>
              </w:rPr>
            </w:pPr>
          </w:p>
        </w:tc>
        <w:tc>
          <w:tcPr>
            <w:tcW w:w="3629" w:type="dxa"/>
          </w:tcPr>
          <w:p w:rsidR="00EA5D07" w:rsidRPr="00420A91" w:rsidRDefault="00EA5D07" w:rsidP="00EA5D07">
            <w:pPr>
              <w:spacing w:line="240" w:lineRule="auto"/>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bl>
    <w:p w:rsidR="00EA5D07" w:rsidRPr="00420A91" w:rsidRDefault="00EA5D07" w:rsidP="00EA5D07">
      <w:pPr>
        <w:spacing w:line="240" w:lineRule="auto"/>
        <w:jc w:val="both"/>
        <w:rPr>
          <w:rFonts w:ascii="Arial" w:hAnsi="Arial" w:cs="Arial"/>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EA5D07" w:rsidRPr="00420A91" w:rsidTr="00EA5D07">
        <w:trPr>
          <w:cantSplit/>
        </w:trPr>
        <w:tc>
          <w:tcPr>
            <w:tcW w:w="1361" w:type="dxa"/>
          </w:tcPr>
          <w:p w:rsidR="00EA5D07" w:rsidRPr="00420A91" w:rsidDel="00E806E6" w:rsidRDefault="00EA5D07" w:rsidP="00EA5D07">
            <w:pPr>
              <w:spacing w:before="60" w:line="240" w:lineRule="auto"/>
              <w:rPr>
                <w:rFonts w:ascii="Arial" w:hAnsi="Arial" w:cs="Arial"/>
                <w:bCs/>
                <w:noProof/>
                <w:sz w:val="14"/>
                <w:szCs w:val="14"/>
              </w:rPr>
            </w:pPr>
          </w:p>
        </w:tc>
        <w:tc>
          <w:tcPr>
            <w:tcW w:w="9072" w:type="dxa"/>
            <w:vAlign w:val="bottom"/>
          </w:tcPr>
          <w:p w:rsidR="00EA5D07" w:rsidRPr="00420A91" w:rsidRDefault="00EA5D07" w:rsidP="00EA5D07">
            <w:pPr>
              <w:spacing w:before="20"/>
              <w:jc w:val="both"/>
              <w:rPr>
                <w:rFonts w:ascii="Arial" w:hAnsi="Arial" w:cs="Arial"/>
                <w:szCs w:val="20"/>
                <w:rtl/>
              </w:rPr>
            </w:pPr>
            <w:r w:rsidRPr="00420A91">
              <w:rPr>
                <w:rFonts w:ascii="Arial" w:hAnsi="Arial" w:cs="Arial"/>
                <w:szCs w:val="20"/>
                <w:rtl/>
              </w:rPr>
              <w:t>כתוצאה מצירוף עסקים שבוצע בתאריך ______ ההסתברות למימוש נכס מסים נדחים של החברה שנוצר לפני הרכישה, הפכה לצפויה [</w:t>
            </w:r>
            <w:r w:rsidRPr="00420A91">
              <w:rPr>
                <w:rFonts w:ascii="Arial" w:hAnsi="Arial" w:cs="Arial"/>
                <w:b/>
                <w:bCs/>
                <w:i/>
                <w:iCs/>
                <w:szCs w:val="20"/>
                <w:rtl/>
              </w:rPr>
              <w:t>לחלופין:</w:t>
            </w:r>
            <w:r w:rsidRPr="00420A91">
              <w:rPr>
                <w:rFonts w:ascii="Arial" w:hAnsi="Arial" w:cs="Arial"/>
                <w:szCs w:val="20"/>
                <w:rtl/>
              </w:rPr>
              <w:t xml:space="preserve"> הפכה ללא צפויה] בסכום של _____ אלפי ש"ח.</w:t>
            </w:r>
          </w:p>
        </w:tc>
      </w:tr>
      <w:tr w:rsidR="00EA5D07" w:rsidRPr="00420A91" w:rsidTr="00EA5D07">
        <w:trPr>
          <w:cantSplit/>
        </w:trPr>
        <w:tc>
          <w:tcPr>
            <w:tcW w:w="1361" w:type="dxa"/>
          </w:tcPr>
          <w:p w:rsidR="00EA5D07" w:rsidRPr="00420A91" w:rsidRDefault="00EA5D07" w:rsidP="00EA5D07">
            <w:pPr>
              <w:spacing w:before="120" w:line="240" w:lineRule="auto"/>
              <w:rPr>
                <w:rFonts w:ascii="Arial" w:hAnsi="Arial" w:cs="Arial"/>
                <w:bCs/>
                <w:noProof/>
                <w:sz w:val="14"/>
                <w:szCs w:val="14"/>
              </w:rPr>
            </w:pPr>
          </w:p>
        </w:tc>
        <w:tc>
          <w:tcPr>
            <w:tcW w:w="9072" w:type="dxa"/>
            <w:vAlign w:val="bottom"/>
          </w:tcPr>
          <w:p w:rsidR="00EA5D07" w:rsidRPr="00420A91" w:rsidRDefault="00EA5D07" w:rsidP="00EA5D07">
            <w:pPr>
              <w:spacing w:before="6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יינתן גילוי לסכום של נכס מסים נדחים ולמהות הראיות התומכות בהכרה בו, כאשר ניצולו תלוי בקיומה של הכנסה חייבת בעתיד, מעבר לרווחים אשר ינבעו מההיפוך של הפרשים זמניים חייבים במס קיימים, וכאשר לחברה נגרם הפסד בתקופה השוטפת או בתקופה שקדמה לה בתחום השיפוט המיסויי אליו מתייחס נכס המסים הנדחים.</w:t>
            </w:r>
            <w:r w:rsidRPr="00420A91">
              <w:rPr>
                <w:rFonts w:ascii="Arial" w:hAnsi="Arial" w:cs="Arial"/>
                <w:szCs w:val="20"/>
                <w:rtl/>
              </w:rPr>
              <w:t>]</w:t>
            </w:r>
          </w:p>
        </w:tc>
      </w:tr>
      <w:tr w:rsidR="00EA5D07" w:rsidRPr="00420A91" w:rsidTr="00EA5D07">
        <w:trPr>
          <w:cantSplit/>
        </w:trPr>
        <w:tc>
          <w:tcPr>
            <w:tcW w:w="1361" w:type="dxa"/>
          </w:tcPr>
          <w:p w:rsidR="00EA5D07" w:rsidRPr="00420A91" w:rsidDel="00E806E6" w:rsidRDefault="00EA5D07" w:rsidP="00EA5D07">
            <w:pPr>
              <w:keepLines w:val="0"/>
              <w:overflowPunct/>
              <w:autoSpaceDE/>
              <w:autoSpaceDN/>
              <w:bidi w:val="0"/>
              <w:adjustRightInd/>
              <w:spacing w:line="240" w:lineRule="auto"/>
              <w:textAlignment w:val="auto"/>
              <w:rPr>
                <w:rFonts w:ascii="Arial" w:hAnsi="Arial" w:cs="Arial"/>
                <w:b/>
                <w:noProof/>
                <w:sz w:val="14"/>
                <w:szCs w:val="14"/>
              </w:rPr>
            </w:pPr>
          </w:p>
        </w:tc>
        <w:tc>
          <w:tcPr>
            <w:tcW w:w="9072" w:type="dxa"/>
            <w:vAlign w:val="bottom"/>
          </w:tcPr>
          <w:p w:rsidR="00EA5D07" w:rsidRPr="00420A91" w:rsidRDefault="00EA5D07" w:rsidP="006D0D37">
            <w:pPr>
              <w:spacing w:before="120"/>
              <w:jc w:val="both"/>
              <w:rPr>
                <w:rFonts w:ascii="Arial" w:hAnsi="Arial" w:cs="Arial"/>
                <w:b/>
                <w:bCs/>
                <w:sz w:val="22"/>
                <w:szCs w:val="20"/>
                <w:rtl/>
              </w:rPr>
            </w:pPr>
            <w:r w:rsidRPr="00420A91">
              <w:rPr>
                <w:rFonts w:ascii="Arial" w:hAnsi="Arial" w:cs="Arial" w:hint="cs"/>
                <w:b/>
                <w:bCs/>
                <w:szCs w:val="20"/>
                <w:rtl/>
              </w:rPr>
              <w:t>ב</w:t>
            </w:r>
            <w:r w:rsidRPr="00420A91">
              <w:rPr>
                <w:rFonts w:ascii="Arial" w:hAnsi="Arial" w:cs="Arial"/>
                <w:b/>
                <w:bCs/>
                <w:szCs w:val="20"/>
                <w:rtl/>
              </w:rPr>
              <w:t>.</w:t>
            </w:r>
            <w:r w:rsidRPr="00420A91">
              <w:rPr>
                <w:rFonts w:ascii="Arial" w:hAnsi="Arial" w:cs="Arial"/>
                <w:b/>
                <w:bCs/>
                <w:szCs w:val="20"/>
                <w:rtl/>
              </w:rPr>
              <w:tab/>
              <w:t>הרכב הוצאות/הכנסות מסים על ההכנסה:</w:t>
            </w:r>
          </w:p>
        </w:tc>
      </w:tr>
    </w:tbl>
    <w:p w:rsidR="00EA5D07" w:rsidRPr="00420A91" w:rsidRDefault="00EA5D07" w:rsidP="00EA5D07">
      <w:pPr>
        <w:spacing w:line="20" w:lineRule="exact"/>
        <w:ind w:left="737"/>
        <w:jc w:val="both"/>
        <w:rPr>
          <w:rFonts w:ascii="Arial" w:hAnsi="Arial" w:cs="Arial"/>
          <w:sz w:val="22"/>
          <w:szCs w:val="22"/>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4989"/>
        <w:gridCol w:w="1361"/>
        <w:gridCol w:w="1361"/>
        <w:gridCol w:w="1361"/>
      </w:tblGrid>
      <w:tr w:rsidR="00EA5D07" w:rsidRPr="00420A91" w:rsidTr="00EA5D07">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tcPr>
          <w:p w:rsidR="00EA5D07" w:rsidRPr="00420A91" w:rsidRDefault="00EA5D07" w:rsidP="00EA5D07">
            <w:pPr>
              <w:spacing w:line="240" w:lineRule="auto"/>
              <w:rPr>
                <w:rFonts w:ascii="Arial" w:hAnsi="Arial" w:cs="Arial"/>
                <w:szCs w:val="20"/>
                <w:rtl/>
              </w:rPr>
            </w:pPr>
          </w:p>
        </w:tc>
        <w:tc>
          <w:tcPr>
            <w:tcW w:w="4083" w:type="dxa"/>
            <w:gridSpan w:val="3"/>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EA5D07" w:rsidRPr="00420A91" w:rsidTr="00EA5D07">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tcPr>
          <w:p w:rsidR="00EA5D07" w:rsidRPr="00420A91" w:rsidRDefault="00EA5D07" w:rsidP="00EA5D07">
            <w:pPr>
              <w:spacing w:line="240" w:lineRule="auto"/>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EA5D07" w:rsidRPr="00420A91" w:rsidTr="00EA5D07">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tcPr>
          <w:p w:rsidR="00EA5D07" w:rsidRPr="00420A91" w:rsidRDefault="00EA5D07" w:rsidP="00EA5D07">
            <w:pPr>
              <w:spacing w:line="240" w:lineRule="auto"/>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מסים שוטפים</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מסים נדחים מיצירה ומהיפוך של הפרשים זמניים</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vAlign w:val="bottom"/>
          </w:tcPr>
          <w:p w:rsidR="00EA5D07" w:rsidRPr="00420A91" w:rsidRDefault="00EA5D07" w:rsidP="00776349">
            <w:pPr>
              <w:spacing w:before="20" w:after="20" w:line="240" w:lineRule="auto"/>
              <w:ind w:left="113" w:right="30" w:hanging="113"/>
              <w:rPr>
                <w:rFonts w:ascii="Arial" w:hAnsi="Arial" w:cs="Arial"/>
                <w:sz w:val="22"/>
                <w:szCs w:val="20"/>
                <w:rtl/>
              </w:rPr>
            </w:pPr>
            <w:r w:rsidRPr="00420A91">
              <w:rPr>
                <w:rFonts w:ascii="Arial" w:hAnsi="Arial" w:cs="Arial"/>
                <w:szCs w:val="20"/>
                <w:rtl/>
              </w:rPr>
              <w:t xml:space="preserve">מסים נדחים </w:t>
            </w:r>
            <w:r w:rsidR="00776349" w:rsidRPr="00420A91">
              <w:rPr>
                <w:rFonts w:ascii="Arial" w:hAnsi="Arial" w:cs="Arial" w:hint="cs"/>
                <w:szCs w:val="20"/>
                <w:rtl/>
              </w:rPr>
              <w:t xml:space="preserve">מהכרה ומניצול של </w:t>
            </w:r>
            <w:r w:rsidRPr="00420A91">
              <w:rPr>
                <w:rFonts w:ascii="Arial" w:hAnsi="Arial" w:cs="Arial"/>
                <w:szCs w:val="20"/>
                <w:rtl/>
              </w:rPr>
              <w:t>הפסדים לצורכי מס</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 xml:space="preserve">התאמת מסים נדחים עקב שינויים בשיעורי המס </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 xml:space="preserve">הורדת ערך נכס מסים נדחים </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ביטול הורדת ערך נכס מסים נדחים</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vAlign w:val="bottom"/>
          </w:tcPr>
          <w:p w:rsidR="00EA5D07" w:rsidRPr="00420A91" w:rsidRDefault="00EA5D07" w:rsidP="00EA5D07">
            <w:pPr>
              <w:spacing w:before="20" w:after="20" w:line="240" w:lineRule="auto"/>
              <w:ind w:left="113" w:hanging="113"/>
              <w:rPr>
                <w:rFonts w:ascii="Arial" w:hAnsi="Arial" w:cs="Arial"/>
                <w:szCs w:val="20"/>
                <w:rtl/>
              </w:rPr>
            </w:pPr>
            <w:r w:rsidRPr="00420A91">
              <w:rPr>
                <w:rFonts w:ascii="Arial" w:hAnsi="Arial" w:cs="Arial"/>
                <w:szCs w:val="20"/>
                <w:rtl/>
              </w:rPr>
              <w:t xml:space="preserve">מסים </w:t>
            </w:r>
            <w:r w:rsidR="00776349" w:rsidRPr="00420A91">
              <w:rPr>
                <w:rFonts w:ascii="Arial" w:hAnsi="Arial" w:cs="Arial" w:hint="cs"/>
                <w:szCs w:val="20"/>
                <w:rtl/>
              </w:rPr>
              <w:t xml:space="preserve">שוטפים </w:t>
            </w:r>
            <w:r w:rsidRPr="00420A91">
              <w:rPr>
                <w:rFonts w:ascii="Arial" w:hAnsi="Arial" w:cs="Arial"/>
                <w:szCs w:val="20"/>
                <w:rtl/>
              </w:rPr>
              <w:t>בגין שנים קודמות</w:t>
            </w: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vAlign w:val="center"/>
          </w:tcPr>
          <w:p w:rsidR="00EA5D07" w:rsidRPr="00420A91" w:rsidRDefault="00EA5D07" w:rsidP="00EA5D07">
            <w:pPr>
              <w:spacing w:before="20" w:after="20" w:line="240" w:lineRule="auto"/>
              <w:ind w:left="227"/>
              <w:rPr>
                <w:rFonts w:ascii="Arial" w:hAnsi="Arial" w:cs="Arial"/>
                <w:szCs w:val="20"/>
                <w:rtl/>
              </w:rPr>
            </w:pPr>
            <w:r w:rsidRPr="00420A91">
              <w:rPr>
                <w:rFonts w:ascii="Arial" w:hAnsi="Arial" w:cs="Arial"/>
                <w:b/>
                <w:bCs/>
                <w:szCs w:val="20"/>
                <w:rtl/>
              </w:rPr>
              <w:t>סה"כ</w:t>
            </w:r>
            <w:r w:rsidRPr="00420A91">
              <w:rPr>
                <w:rFonts w:ascii="Arial" w:hAnsi="Arial" w:cs="Arial"/>
                <w:szCs w:val="20"/>
                <w:rtl/>
              </w:rPr>
              <w:t xml:space="preserve"> (*)</w:t>
            </w:r>
          </w:p>
        </w:tc>
        <w:tc>
          <w:tcPr>
            <w:tcW w:w="1361" w:type="dxa"/>
            <w:vAlign w:val="bottom"/>
          </w:tcPr>
          <w:p w:rsidR="00EA5D07" w:rsidRPr="00420A91" w:rsidRDefault="00EA5D07" w:rsidP="00EA5D07">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double" w:sz="4" w:space="1" w:color="auto"/>
              </w:pBdr>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tcPr>
          <w:p w:rsidR="00EA5D07" w:rsidRPr="00420A91" w:rsidRDefault="00EA5D07" w:rsidP="00EA5D07">
            <w:pPr>
              <w:spacing w:line="240" w:lineRule="auto"/>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vAlign w:val="bottom"/>
          </w:tcPr>
          <w:p w:rsidR="00EA5D07" w:rsidRPr="00420A91" w:rsidRDefault="00EA5D07" w:rsidP="00EA5D07">
            <w:pPr>
              <w:spacing w:before="20" w:after="20" w:line="240" w:lineRule="auto"/>
              <w:ind w:left="454" w:hanging="454"/>
              <w:rPr>
                <w:rFonts w:ascii="Arial" w:hAnsi="Arial" w:cs="Arial"/>
                <w:sz w:val="22"/>
                <w:szCs w:val="20"/>
                <w:rtl/>
              </w:rPr>
            </w:pPr>
            <w:r w:rsidRPr="00420A91">
              <w:rPr>
                <w:rFonts w:ascii="Arial" w:hAnsi="Arial" w:cs="Arial"/>
                <w:szCs w:val="20"/>
                <w:rtl/>
              </w:rPr>
              <w:t>(*)</w:t>
            </w:r>
            <w:r w:rsidRPr="00420A91">
              <w:rPr>
                <w:rFonts w:ascii="Arial" w:hAnsi="Arial" w:cs="Arial"/>
                <w:szCs w:val="20"/>
                <w:rtl/>
              </w:rPr>
              <w:tab/>
              <w:t xml:space="preserve">סכום זה כולל הטבות מתקופה קודמת שלא </w:t>
            </w:r>
            <w:r w:rsidRPr="00420A91">
              <w:rPr>
                <w:rFonts w:ascii="Arial" w:hAnsi="Arial" w:cs="Arial" w:hint="cs"/>
                <w:szCs w:val="20"/>
                <w:rtl/>
              </w:rPr>
              <w:t xml:space="preserve">הוכרו </w:t>
            </w:r>
            <w:r w:rsidRPr="00420A91">
              <w:rPr>
                <w:rFonts w:ascii="Arial" w:hAnsi="Arial" w:cs="Arial"/>
                <w:szCs w:val="20"/>
                <w:rtl/>
              </w:rPr>
              <w:t xml:space="preserve">בעבר </w:t>
            </w:r>
            <w:r w:rsidRPr="00420A91">
              <w:rPr>
                <w:rFonts w:ascii="Arial" w:hAnsi="Arial" w:cs="Arial" w:hint="cs"/>
                <w:szCs w:val="20"/>
                <w:rtl/>
              </w:rPr>
              <w:t>ש</w:t>
            </w:r>
            <w:r w:rsidRPr="00420A91">
              <w:rPr>
                <w:rFonts w:ascii="Arial" w:hAnsi="Arial" w:cs="Arial"/>
                <w:szCs w:val="20"/>
                <w:rtl/>
              </w:rPr>
              <w:t>שימש</w:t>
            </w:r>
            <w:r w:rsidRPr="00420A91">
              <w:rPr>
                <w:rFonts w:ascii="Arial" w:hAnsi="Arial" w:cs="Arial" w:hint="cs"/>
                <w:szCs w:val="20"/>
                <w:rtl/>
              </w:rPr>
              <w:t>ה</w:t>
            </w:r>
            <w:r w:rsidRPr="00420A91">
              <w:rPr>
                <w:rFonts w:ascii="Arial" w:hAnsi="Arial" w:cs="Arial"/>
                <w:szCs w:val="20"/>
                <w:rtl/>
              </w:rPr>
              <w:t xml:space="preserve"> להקטנת:</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vAlign w:val="bottom"/>
          </w:tcPr>
          <w:p w:rsidR="00EA5D07" w:rsidRPr="00420A91" w:rsidRDefault="00EA5D07" w:rsidP="00EA5D07">
            <w:pPr>
              <w:spacing w:before="20" w:after="20" w:line="240" w:lineRule="auto"/>
              <w:ind w:left="793" w:hanging="113"/>
              <w:rPr>
                <w:rFonts w:ascii="Arial" w:hAnsi="Arial" w:cs="Arial"/>
                <w:szCs w:val="20"/>
                <w:rtl/>
              </w:rPr>
            </w:pPr>
            <w:r w:rsidRPr="00420A91">
              <w:rPr>
                <w:rFonts w:ascii="Arial" w:hAnsi="Arial" w:cs="Arial"/>
                <w:szCs w:val="20"/>
                <w:rtl/>
              </w:rPr>
              <w:t>הוצאות מסים שוטפים</w:t>
            </w: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vAlign w:val="bottom"/>
          </w:tcPr>
          <w:p w:rsidR="00EA5D07" w:rsidRPr="00420A91" w:rsidRDefault="00EA5D07" w:rsidP="00EA5D07">
            <w:pPr>
              <w:spacing w:before="20" w:after="20" w:line="240" w:lineRule="auto"/>
              <w:ind w:left="793" w:hanging="113"/>
              <w:rPr>
                <w:rFonts w:ascii="Arial" w:hAnsi="Arial" w:cs="Arial"/>
                <w:szCs w:val="20"/>
                <w:rtl/>
              </w:rPr>
            </w:pPr>
            <w:r w:rsidRPr="00420A91">
              <w:rPr>
                <w:rFonts w:ascii="Arial" w:hAnsi="Arial" w:cs="Arial"/>
                <w:szCs w:val="20"/>
                <w:rtl/>
              </w:rPr>
              <w:t>הוצאות מסים נדחים</w:t>
            </w: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EA5D07">
        <w:trPr>
          <w:cantSplit/>
          <w:trHeight w:hRule="exact" w:val="57"/>
        </w:trPr>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tcPr>
          <w:p w:rsidR="00EA5D07" w:rsidRPr="00420A91" w:rsidRDefault="00EA5D07" w:rsidP="00EA5D07">
            <w:pPr>
              <w:spacing w:line="240" w:lineRule="auto"/>
              <w:ind w:right="-57"/>
              <w:jc w:val="both"/>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bl>
    <w:p w:rsidR="00EA5D07" w:rsidRPr="00420A91" w:rsidRDefault="00EA5D07" w:rsidP="00BA6245">
      <w:pPr>
        <w:keepLines w:val="0"/>
        <w:overflowPunct/>
        <w:autoSpaceDE/>
        <w:autoSpaceDN/>
        <w:bidi w:val="0"/>
        <w:adjustRightInd/>
        <w:spacing w:line="240" w:lineRule="auto"/>
        <w:textAlignment w:val="auto"/>
        <w:rPr>
          <w:rFonts w:ascii="Arial" w:hAnsi="Arial" w:cs="Arial"/>
          <w:b/>
          <w:bCs/>
          <w:szCs w:val="20"/>
          <w:rtl/>
        </w:rPr>
      </w:pPr>
      <w:r w:rsidRPr="00420A91">
        <w:rPr>
          <w:rFonts w:ascii="Arial" w:hAnsi="Arial" w:cs="Arial"/>
          <w:b/>
          <w:bCs/>
          <w:szCs w:val="20"/>
          <w:rtl/>
        </w:rPr>
        <w:br w:type="page"/>
      </w:r>
    </w:p>
    <w:p w:rsidR="00EA5D07" w:rsidRPr="00420A91" w:rsidRDefault="00EA5D07" w:rsidP="00EA5D07">
      <w:pPr>
        <w:ind w:left="1361"/>
        <w:jc w:val="both"/>
        <w:rPr>
          <w:rFonts w:ascii="Arial" w:hAnsi="Arial" w:cs="Arial"/>
          <w:szCs w:val="20"/>
          <w:rtl/>
        </w:rPr>
      </w:pPr>
      <w:r w:rsidRPr="00420A91">
        <w:rPr>
          <w:rFonts w:ascii="Arial" w:hAnsi="Arial" w:cs="Arial"/>
          <w:b/>
          <w:bCs/>
          <w:szCs w:val="20"/>
          <w:u w:val="single"/>
          <w:rtl/>
        </w:rPr>
        <w:t>חברה מדווחת לדוגמה בע"מ</w:t>
      </w:r>
    </w:p>
    <w:p w:rsidR="00EA5D07" w:rsidRPr="00420A91" w:rsidRDefault="00EA5D07" w:rsidP="00EA5D07">
      <w:pPr>
        <w:ind w:left="1361"/>
        <w:jc w:val="both"/>
        <w:rPr>
          <w:rFonts w:ascii="Arial" w:hAnsi="Arial" w:cs="Arial"/>
          <w:b/>
          <w:bCs/>
          <w:szCs w:val="20"/>
          <w:u w:val="single"/>
          <w:rtl/>
        </w:rPr>
      </w:pPr>
      <w:r w:rsidRPr="00420A91">
        <w:rPr>
          <w:rFonts w:ascii="Arial" w:hAnsi="Arial" w:cs="Arial"/>
          <w:b/>
          <w:bCs/>
          <w:szCs w:val="20"/>
          <w:u w:val="single"/>
          <w:rtl/>
        </w:rPr>
        <w:t xml:space="preserve">מידע מהותי נוסף המתייחס לחברה עצמה כחברה אם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EA5D07" w:rsidRPr="00420A91" w:rsidRDefault="00EA5D07" w:rsidP="00EA5D07">
      <w:pPr>
        <w:spacing w:line="240" w:lineRule="auto"/>
        <w:ind w:left="1361"/>
        <w:jc w:val="both"/>
        <w:rPr>
          <w:rFonts w:ascii="Arial" w:hAnsi="Arial" w:cs="Arial"/>
          <w:b/>
          <w:bCs/>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EA5D07" w:rsidRPr="00420A91" w:rsidTr="00EA5D07">
        <w:tc>
          <w:tcPr>
            <w:tcW w:w="1361" w:type="dxa"/>
          </w:tcPr>
          <w:p w:rsidR="00EA5D07" w:rsidRPr="00420A91" w:rsidDel="00E806E6" w:rsidRDefault="00EA5D07" w:rsidP="00EA5D07">
            <w:pPr>
              <w:spacing w:before="80" w:line="240" w:lineRule="auto"/>
              <w:ind w:left="-57"/>
              <w:rPr>
                <w:rFonts w:ascii="Arial" w:hAnsi="Arial" w:cs="Arial"/>
                <w:bCs/>
                <w:noProof/>
                <w:sz w:val="14"/>
                <w:szCs w:val="14"/>
              </w:rPr>
            </w:pPr>
          </w:p>
        </w:tc>
        <w:tc>
          <w:tcPr>
            <w:tcW w:w="9072" w:type="dxa"/>
            <w:vAlign w:val="bottom"/>
          </w:tcPr>
          <w:p w:rsidR="00EA5D07" w:rsidRPr="00420A91" w:rsidRDefault="00EA5D07" w:rsidP="00EA5D07">
            <w:pPr>
              <w:spacing w:before="20"/>
              <w:jc w:val="both"/>
              <w:rPr>
                <w:rFonts w:ascii="Arial" w:hAnsi="Arial" w:cs="Arial"/>
                <w:b/>
                <w:bCs/>
                <w:szCs w:val="20"/>
                <w:rtl/>
              </w:rPr>
            </w:pPr>
            <w:r w:rsidRPr="00420A91">
              <w:rPr>
                <w:rFonts w:ascii="Arial" w:hAnsi="Arial" w:cs="Arial" w:hint="cs"/>
                <w:b/>
                <w:bCs/>
                <w:szCs w:val="20"/>
                <w:rtl/>
              </w:rPr>
              <w:t xml:space="preserve">ביאור 5 - </w:t>
            </w:r>
            <w:r w:rsidRPr="00420A91">
              <w:rPr>
                <w:rFonts w:ascii="Arial" w:hAnsi="Arial" w:cs="Arial"/>
                <w:b/>
                <w:bCs/>
                <w:szCs w:val="20"/>
                <w:rtl/>
              </w:rPr>
              <w:t xml:space="preserve">מסים על ההכנסה </w:t>
            </w:r>
            <w:r w:rsidRPr="00420A91">
              <w:rPr>
                <w:rFonts w:ascii="Arial" w:hAnsi="Arial" w:cs="Arial"/>
                <w:b/>
                <w:szCs w:val="20"/>
                <w:rtl/>
              </w:rPr>
              <w:t>(המשך)</w:t>
            </w:r>
            <w:r w:rsidRPr="00420A91">
              <w:rPr>
                <w:rFonts w:ascii="Arial" w:hAnsi="Arial" w:cs="Arial"/>
                <w:b/>
                <w:bCs/>
                <w:szCs w:val="20"/>
                <w:rtl/>
              </w:rPr>
              <w:t>:</w:t>
            </w:r>
          </w:p>
        </w:tc>
      </w:tr>
      <w:tr w:rsidR="00EA5D07" w:rsidRPr="00420A91" w:rsidTr="00EA5D07">
        <w:tc>
          <w:tcPr>
            <w:tcW w:w="1361" w:type="dxa"/>
          </w:tcPr>
          <w:p w:rsidR="00EA5D07" w:rsidRPr="00420A91" w:rsidDel="00E806E6" w:rsidRDefault="00EA5D07" w:rsidP="00EA5D07">
            <w:pPr>
              <w:spacing w:before="80" w:line="240" w:lineRule="auto"/>
              <w:ind w:left="-57"/>
              <w:rPr>
                <w:rFonts w:ascii="Arial" w:hAnsi="Arial" w:cs="Arial"/>
                <w:bCs/>
                <w:noProof/>
                <w:sz w:val="14"/>
                <w:szCs w:val="14"/>
              </w:rPr>
            </w:pPr>
          </w:p>
        </w:tc>
        <w:tc>
          <w:tcPr>
            <w:tcW w:w="9072" w:type="dxa"/>
            <w:vAlign w:val="bottom"/>
          </w:tcPr>
          <w:p w:rsidR="00EA5D07" w:rsidRPr="00420A91" w:rsidRDefault="00EA5D07" w:rsidP="00EA5D07">
            <w:pPr>
              <w:spacing w:before="20"/>
              <w:ind w:left="454" w:hanging="454"/>
              <w:jc w:val="both"/>
              <w:rPr>
                <w:rFonts w:ascii="Arial" w:hAnsi="Arial" w:cs="Arial"/>
                <w:b/>
                <w:bCs/>
                <w:sz w:val="22"/>
                <w:szCs w:val="20"/>
                <w:rtl/>
              </w:rPr>
            </w:pPr>
            <w:r w:rsidRPr="00420A91">
              <w:rPr>
                <w:rFonts w:ascii="Arial" w:hAnsi="Arial" w:cs="Arial" w:hint="cs"/>
                <w:b/>
                <w:bCs/>
                <w:szCs w:val="20"/>
                <w:rtl/>
              </w:rPr>
              <w:t>ג</w:t>
            </w:r>
            <w:r w:rsidRPr="00420A91">
              <w:rPr>
                <w:rFonts w:ascii="Arial" w:hAnsi="Arial" w:cs="Arial"/>
                <w:b/>
                <w:bCs/>
                <w:szCs w:val="20"/>
                <w:rtl/>
              </w:rPr>
              <w:t>.</w:t>
            </w:r>
            <w:r w:rsidRPr="00420A91">
              <w:rPr>
                <w:rFonts w:ascii="Arial" w:hAnsi="Arial" w:cs="Arial"/>
                <w:b/>
                <w:bCs/>
                <w:szCs w:val="20"/>
                <w:rtl/>
              </w:rPr>
              <w:tab/>
              <w:t>מסים המתייחס</w:t>
            </w:r>
            <w:r w:rsidRPr="00420A91">
              <w:rPr>
                <w:rFonts w:ascii="Arial" w:hAnsi="Arial" w:cs="Arial" w:hint="cs"/>
                <w:b/>
                <w:bCs/>
                <w:szCs w:val="20"/>
                <w:rtl/>
              </w:rPr>
              <w:t>ים</w:t>
            </w:r>
            <w:r w:rsidRPr="00420A91">
              <w:rPr>
                <w:rFonts w:ascii="Arial" w:hAnsi="Arial" w:cs="Arial"/>
                <w:b/>
                <w:bCs/>
                <w:szCs w:val="20"/>
                <w:rtl/>
              </w:rPr>
              <w:t xml:space="preserve"> </w:t>
            </w:r>
            <w:r w:rsidRPr="00420A91">
              <w:rPr>
                <w:rFonts w:ascii="Arial" w:hAnsi="Arial" w:cs="Arial" w:hint="cs"/>
                <w:b/>
                <w:bCs/>
                <w:szCs w:val="20"/>
                <w:rtl/>
              </w:rPr>
              <w:t>ל</w:t>
            </w:r>
            <w:r w:rsidRPr="00420A91">
              <w:rPr>
                <w:rFonts w:ascii="Arial" w:hAnsi="Arial" w:cs="Arial"/>
                <w:b/>
                <w:bCs/>
                <w:szCs w:val="20"/>
                <w:rtl/>
              </w:rPr>
              <w:t>רכיב</w:t>
            </w:r>
            <w:r w:rsidRPr="00420A91">
              <w:rPr>
                <w:rFonts w:ascii="Arial" w:hAnsi="Arial" w:cs="Arial" w:hint="cs"/>
                <w:b/>
                <w:bCs/>
                <w:szCs w:val="20"/>
                <w:rtl/>
              </w:rPr>
              <w:t>י</w:t>
            </w:r>
            <w:r w:rsidRPr="00420A91">
              <w:rPr>
                <w:rFonts w:ascii="Arial" w:hAnsi="Arial" w:cs="Arial"/>
                <w:b/>
                <w:bCs/>
                <w:szCs w:val="20"/>
                <w:rtl/>
              </w:rPr>
              <w:t xml:space="preserve"> רווח כולל אחר:</w:t>
            </w:r>
          </w:p>
        </w:tc>
      </w:tr>
    </w:tbl>
    <w:p w:rsidR="00EA5D07" w:rsidRPr="00420A91" w:rsidRDefault="00EA5D07" w:rsidP="00EA5D07">
      <w:pPr>
        <w:spacing w:line="20" w:lineRule="exact"/>
        <w:ind w:left="737"/>
        <w:jc w:val="both"/>
        <w:rPr>
          <w:rFonts w:ascii="Arial" w:hAnsi="Arial" w:cs="Arial"/>
          <w:b/>
          <w:bCs/>
          <w:sz w:val="22"/>
          <w:szCs w:val="22"/>
          <w:rtl/>
        </w:rPr>
      </w:pPr>
    </w:p>
    <w:tbl>
      <w:tblPr>
        <w:bidiVisual/>
        <w:tblW w:w="10433" w:type="dxa"/>
        <w:tblBorders>
          <w:bottom w:val="single" w:sz="4" w:space="0" w:color="auto"/>
        </w:tblBorders>
        <w:tblLayout w:type="fixed"/>
        <w:tblCellMar>
          <w:left w:w="113" w:type="dxa"/>
          <w:right w:w="113" w:type="dxa"/>
        </w:tblCellMar>
        <w:tblLook w:val="0000" w:firstRow="0" w:lastRow="0" w:firstColumn="0" w:lastColumn="0" w:noHBand="0" w:noVBand="0"/>
      </w:tblPr>
      <w:tblGrid>
        <w:gridCol w:w="1361"/>
        <w:gridCol w:w="4989"/>
        <w:gridCol w:w="1361"/>
        <w:gridCol w:w="1361"/>
        <w:gridCol w:w="1361"/>
      </w:tblGrid>
      <w:tr w:rsidR="00EA5D07" w:rsidRPr="00420A91" w:rsidTr="00EA5D07">
        <w:tc>
          <w:tcPr>
            <w:tcW w:w="1361" w:type="dxa"/>
          </w:tcPr>
          <w:p w:rsidR="00EA5D07" w:rsidRPr="00420A91" w:rsidRDefault="00EA5D07" w:rsidP="00EA5D07">
            <w:pPr>
              <w:pStyle w:val="1"/>
              <w:keepLines w:val="0"/>
              <w:widowControl w:val="0"/>
              <w:spacing w:line="240" w:lineRule="auto"/>
              <w:ind w:left="-57"/>
              <w:jc w:val="left"/>
              <w:rPr>
                <w:rFonts w:ascii="Arial" w:hAnsi="Arial" w:cs="Arial"/>
                <w:sz w:val="14"/>
                <w:szCs w:val="14"/>
                <w:rtl/>
              </w:rPr>
            </w:pPr>
          </w:p>
        </w:tc>
        <w:tc>
          <w:tcPr>
            <w:tcW w:w="4989" w:type="dxa"/>
            <w:vAlign w:val="bottom"/>
          </w:tcPr>
          <w:p w:rsidR="00EA5D07" w:rsidRPr="00420A91" w:rsidRDefault="00EA5D07" w:rsidP="00EA5D07">
            <w:pPr>
              <w:pStyle w:val="1"/>
              <w:keepLines w:val="0"/>
              <w:widowControl w:val="0"/>
              <w:spacing w:line="240" w:lineRule="auto"/>
              <w:ind w:left="0"/>
              <w:jc w:val="left"/>
              <w:rPr>
                <w:rFonts w:ascii="Arial" w:hAnsi="Arial" w:cs="Arial"/>
                <w:szCs w:val="20"/>
                <w:rtl/>
              </w:rPr>
            </w:pPr>
          </w:p>
        </w:tc>
        <w:tc>
          <w:tcPr>
            <w:tcW w:w="4083" w:type="dxa"/>
            <w:gridSpan w:val="3"/>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EA5D07" w:rsidRPr="00420A91" w:rsidTr="00EA5D07">
        <w:tc>
          <w:tcPr>
            <w:tcW w:w="1361" w:type="dxa"/>
          </w:tcPr>
          <w:p w:rsidR="00EA5D07" w:rsidRPr="00420A91" w:rsidRDefault="00EA5D07" w:rsidP="00EA5D07">
            <w:pPr>
              <w:pStyle w:val="1"/>
              <w:keepLines w:val="0"/>
              <w:widowControl w:val="0"/>
              <w:spacing w:line="240" w:lineRule="auto"/>
              <w:ind w:left="-57"/>
              <w:jc w:val="left"/>
              <w:rPr>
                <w:rFonts w:ascii="Arial" w:hAnsi="Arial" w:cs="Arial"/>
                <w:sz w:val="14"/>
                <w:szCs w:val="14"/>
                <w:rtl/>
              </w:rPr>
            </w:pPr>
          </w:p>
        </w:tc>
        <w:tc>
          <w:tcPr>
            <w:tcW w:w="4989" w:type="dxa"/>
            <w:vAlign w:val="bottom"/>
          </w:tcPr>
          <w:p w:rsidR="00EA5D07" w:rsidRPr="00420A91" w:rsidRDefault="00EA5D07" w:rsidP="00EA5D07">
            <w:pPr>
              <w:pStyle w:val="1"/>
              <w:keepLines w:val="0"/>
              <w:widowControl w:val="0"/>
              <w:spacing w:line="240" w:lineRule="auto"/>
              <w:ind w:left="0"/>
              <w:jc w:val="left"/>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EA5D07" w:rsidRPr="00420A91" w:rsidTr="00EA5D07">
        <w:tc>
          <w:tcPr>
            <w:tcW w:w="1361" w:type="dxa"/>
          </w:tcPr>
          <w:p w:rsidR="00EA5D07" w:rsidRPr="00420A91" w:rsidRDefault="00EA5D07" w:rsidP="00EA5D07">
            <w:pPr>
              <w:pStyle w:val="1"/>
              <w:keepLines w:val="0"/>
              <w:widowControl w:val="0"/>
              <w:spacing w:line="240" w:lineRule="auto"/>
              <w:ind w:left="-57"/>
              <w:jc w:val="left"/>
              <w:rPr>
                <w:rFonts w:ascii="Arial" w:hAnsi="Arial" w:cs="Arial"/>
                <w:sz w:val="14"/>
                <w:szCs w:val="14"/>
                <w:rtl/>
              </w:rPr>
            </w:pPr>
          </w:p>
        </w:tc>
        <w:tc>
          <w:tcPr>
            <w:tcW w:w="4989" w:type="dxa"/>
            <w:vAlign w:val="bottom"/>
          </w:tcPr>
          <w:p w:rsidR="00EA5D07" w:rsidRPr="00420A91" w:rsidRDefault="00EA5D07" w:rsidP="00EA5D07">
            <w:pPr>
              <w:pStyle w:val="1"/>
              <w:keepLines w:val="0"/>
              <w:widowControl w:val="0"/>
              <w:spacing w:line="240" w:lineRule="auto"/>
              <w:ind w:left="0"/>
              <w:jc w:val="left"/>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
              <w:keepLines w:val="0"/>
              <w:widowControl w:val="0"/>
              <w:spacing w:line="240" w:lineRule="auto"/>
              <w:ind w:left="-57"/>
              <w:jc w:val="left"/>
              <w:rPr>
                <w:rFonts w:ascii="Arial" w:hAnsi="Arial" w:cs="Arial"/>
                <w:sz w:val="14"/>
                <w:szCs w:val="14"/>
                <w:rtl/>
              </w:rPr>
            </w:pPr>
          </w:p>
        </w:tc>
        <w:tc>
          <w:tcPr>
            <w:tcW w:w="4989" w:type="dxa"/>
            <w:vAlign w:val="bottom"/>
          </w:tcPr>
          <w:p w:rsidR="00EA5D07" w:rsidRPr="00420A91" w:rsidRDefault="00EA5D07" w:rsidP="00EA5D07">
            <w:pPr>
              <w:pStyle w:val="1"/>
              <w:keepLines w:val="0"/>
              <w:widowControl w:val="0"/>
              <w:spacing w:before="20" w:after="20" w:line="240" w:lineRule="auto"/>
              <w:ind w:left="113" w:hanging="113"/>
              <w:jc w:val="left"/>
              <w:rPr>
                <w:rFonts w:ascii="Arial" w:hAnsi="Arial" w:cs="Arial"/>
                <w:b/>
                <w:bCs/>
                <w:szCs w:val="20"/>
                <w:rtl/>
              </w:rPr>
            </w:pPr>
            <w:r w:rsidRPr="00420A91">
              <w:rPr>
                <w:rFonts w:ascii="Arial" w:hAnsi="Arial" w:cs="Arial"/>
                <w:b/>
                <w:bCs/>
                <w:szCs w:val="20"/>
                <w:rtl/>
              </w:rPr>
              <w:t>התאמות מתרגום דוחות כספיים של פעילויות חוץ:</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רווח (הפסד) לפני ניכוי מסים על ההכנסה</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הכנסת (הוצאת) מס</w:t>
            </w: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340" w:hanging="113"/>
              <w:rPr>
                <w:rFonts w:ascii="Arial" w:hAnsi="Arial" w:cs="Arial"/>
                <w:szCs w:val="20"/>
                <w:rtl/>
              </w:rPr>
            </w:pPr>
            <w:r w:rsidRPr="00420A91">
              <w:rPr>
                <w:rFonts w:ascii="Arial" w:hAnsi="Arial" w:cs="Arial"/>
                <w:szCs w:val="20"/>
                <w:rtl/>
              </w:rPr>
              <w:t>רווח (הפסד) לאחר מס</w:t>
            </w: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
              <w:keepLines w:val="0"/>
              <w:widowControl w:val="0"/>
              <w:spacing w:line="240" w:lineRule="auto"/>
              <w:ind w:left="-57"/>
              <w:jc w:val="left"/>
              <w:rPr>
                <w:rFonts w:ascii="Arial" w:hAnsi="Arial" w:cs="Arial"/>
                <w:sz w:val="14"/>
                <w:szCs w:val="14"/>
                <w:rtl/>
              </w:rPr>
            </w:pPr>
          </w:p>
        </w:tc>
        <w:tc>
          <w:tcPr>
            <w:tcW w:w="4989" w:type="dxa"/>
            <w:vAlign w:val="bottom"/>
          </w:tcPr>
          <w:p w:rsidR="00EA5D07" w:rsidRPr="00420A91" w:rsidRDefault="00EA5D07" w:rsidP="00EA5D07">
            <w:pPr>
              <w:pStyle w:val="1"/>
              <w:keepLines w:val="0"/>
              <w:widowControl w:val="0"/>
              <w:spacing w:line="240" w:lineRule="auto"/>
              <w:ind w:left="0"/>
              <w:jc w:val="left"/>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
              <w:keepLines w:val="0"/>
              <w:widowControl w:val="0"/>
              <w:spacing w:line="240" w:lineRule="auto"/>
              <w:ind w:left="-57"/>
              <w:jc w:val="left"/>
              <w:rPr>
                <w:rFonts w:ascii="Arial" w:hAnsi="Arial" w:cs="Arial"/>
                <w:sz w:val="14"/>
                <w:szCs w:val="14"/>
              </w:rPr>
            </w:pPr>
          </w:p>
        </w:tc>
        <w:tc>
          <w:tcPr>
            <w:tcW w:w="4989" w:type="dxa"/>
            <w:vAlign w:val="bottom"/>
          </w:tcPr>
          <w:p w:rsidR="00EA5D07" w:rsidRPr="00420A91" w:rsidRDefault="00EA5D07" w:rsidP="00EA5D07">
            <w:pPr>
              <w:pStyle w:val="1"/>
              <w:keepLines w:val="0"/>
              <w:widowControl w:val="0"/>
              <w:spacing w:before="20" w:after="20" w:line="240" w:lineRule="auto"/>
              <w:ind w:left="113" w:hanging="113"/>
              <w:jc w:val="left"/>
              <w:rPr>
                <w:rFonts w:ascii="Arial" w:hAnsi="Arial" w:cs="Arial"/>
                <w:b/>
                <w:bCs/>
                <w:szCs w:val="20"/>
                <w:rtl/>
              </w:rPr>
            </w:pPr>
            <w:r w:rsidRPr="00420A91">
              <w:rPr>
                <w:rFonts w:ascii="Arial" w:hAnsi="Arial" w:cs="Arial"/>
                <w:b/>
                <w:bCs/>
                <w:szCs w:val="20"/>
                <w:rtl/>
              </w:rPr>
              <w:t>נכסים פיננסיים זמינים למכירה:</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רווח (הפסד) לפני ניכוי מסים על ההכנסה</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הכנסת (הוצאת) מס</w:t>
            </w: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340" w:hanging="113"/>
              <w:rPr>
                <w:rFonts w:ascii="Arial" w:hAnsi="Arial" w:cs="Arial"/>
                <w:szCs w:val="20"/>
                <w:rtl/>
              </w:rPr>
            </w:pPr>
            <w:r w:rsidRPr="00420A91">
              <w:rPr>
                <w:rFonts w:ascii="Arial" w:hAnsi="Arial" w:cs="Arial"/>
                <w:szCs w:val="20"/>
                <w:rtl/>
              </w:rPr>
              <w:t>רווח (הפסד) לאחר מס</w:t>
            </w: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
              <w:keepLines w:val="0"/>
              <w:widowControl w:val="0"/>
              <w:spacing w:line="240" w:lineRule="auto"/>
              <w:ind w:left="-57"/>
              <w:jc w:val="left"/>
              <w:rPr>
                <w:rFonts w:ascii="Arial" w:hAnsi="Arial" w:cs="Arial"/>
                <w:sz w:val="14"/>
                <w:szCs w:val="14"/>
                <w:rtl/>
              </w:rPr>
            </w:pPr>
          </w:p>
        </w:tc>
        <w:tc>
          <w:tcPr>
            <w:tcW w:w="4989" w:type="dxa"/>
            <w:vAlign w:val="bottom"/>
          </w:tcPr>
          <w:p w:rsidR="00EA5D07" w:rsidRPr="00420A91" w:rsidRDefault="00EA5D07" w:rsidP="00EA5D07">
            <w:pPr>
              <w:pStyle w:val="1"/>
              <w:keepLines w:val="0"/>
              <w:widowControl w:val="0"/>
              <w:spacing w:line="240" w:lineRule="auto"/>
              <w:ind w:left="0"/>
              <w:jc w:val="left"/>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
              <w:keepLines w:val="0"/>
              <w:widowControl w:val="0"/>
              <w:spacing w:line="240" w:lineRule="auto"/>
              <w:ind w:left="-57"/>
              <w:jc w:val="left"/>
              <w:rPr>
                <w:rFonts w:ascii="Arial" w:hAnsi="Arial" w:cs="Arial"/>
                <w:sz w:val="14"/>
                <w:szCs w:val="14"/>
                <w:rtl/>
              </w:rPr>
            </w:pPr>
          </w:p>
        </w:tc>
        <w:tc>
          <w:tcPr>
            <w:tcW w:w="4989" w:type="dxa"/>
            <w:vAlign w:val="bottom"/>
          </w:tcPr>
          <w:p w:rsidR="00EA5D07" w:rsidRPr="00420A91" w:rsidRDefault="00EA5D07" w:rsidP="00EA5D07">
            <w:pPr>
              <w:pStyle w:val="1"/>
              <w:keepLines w:val="0"/>
              <w:widowControl w:val="0"/>
              <w:spacing w:before="20" w:after="20" w:line="240" w:lineRule="auto"/>
              <w:ind w:left="113" w:hanging="113"/>
              <w:jc w:val="left"/>
              <w:rPr>
                <w:rFonts w:ascii="Arial" w:hAnsi="Arial" w:cs="Arial"/>
                <w:b/>
                <w:bCs/>
                <w:szCs w:val="20"/>
                <w:rtl/>
              </w:rPr>
            </w:pPr>
            <w:r w:rsidRPr="00420A91">
              <w:rPr>
                <w:rFonts w:ascii="Arial" w:hAnsi="Arial" w:cs="Arial"/>
                <w:b/>
                <w:bCs/>
                <w:szCs w:val="20"/>
                <w:rtl/>
              </w:rPr>
              <w:t>גידורי תזרים מזומנים:</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רווח (הפסד) לפני ניכוי מסים על ההכנסה</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הכנסת (הוצאת) מס</w:t>
            </w: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340" w:hanging="113"/>
              <w:rPr>
                <w:rFonts w:ascii="Arial" w:hAnsi="Arial" w:cs="Arial"/>
                <w:szCs w:val="20"/>
                <w:rtl/>
              </w:rPr>
            </w:pPr>
            <w:r w:rsidRPr="00420A91">
              <w:rPr>
                <w:rFonts w:ascii="Arial" w:hAnsi="Arial" w:cs="Arial"/>
                <w:szCs w:val="20"/>
                <w:rtl/>
              </w:rPr>
              <w:t>רווח (הפסד) לאחר מס</w:t>
            </w: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
              <w:keepLines w:val="0"/>
              <w:widowControl w:val="0"/>
              <w:spacing w:line="240" w:lineRule="auto"/>
              <w:ind w:left="-57"/>
              <w:jc w:val="left"/>
              <w:rPr>
                <w:rFonts w:ascii="Arial" w:hAnsi="Arial" w:cs="Arial"/>
                <w:sz w:val="14"/>
                <w:szCs w:val="14"/>
                <w:rtl/>
              </w:rPr>
            </w:pPr>
          </w:p>
        </w:tc>
        <w:tc>
          <w:tcPr>
            <w:tcW w:w="4989" w:type="dxa"/>
            <w:vAlign w:val="bottom"/>
          </w:tcPr>
          <w:p w:rsidR="00EA5D07" w:rsidRPr="00420A91" w:rsidRDefault="00EA5D07" w:rsidP="00EA5D07">
            <w:pPr>
              <w:pStyle w:val="1"/>
              <w:keepLines w:val="0"/>
              <w:widowControl w:val="0"/>
              <w:spacing w:line="240" w:lineRule="auto"/>
              <w:ind w:left="0"/>
              <w:jc w:val="left"/>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
              <w:keepLines w:val="0"/>
              <w:widowControl w:val="0"/>
              <w:spacing w:line="240" w:lineRule="auto"/>
              <w:ind w:left="-57"/>
              <w:jc w:val="left"/>
              <w:rPr>
                <w:rFonts w:ascii="Arial" w:hAnsi="Arial" w:cs="Arial"/>
                <w:sz w:val="14"/>
                <w:szCs w:val="14"/>
                <w:rtl/>
              </w:rPr>
            </w:pPr>
          </w:p>
        </w:tc>
        <w:tc>
          <w:tcPr>
            <w:tcW w:w="4989" w:type="dxa"/>
            <w:vAlign w:val="bottom"/>
          </w:tcPr>
          <w:p w:rsidR="00EA5D07" w:rsidRPr="00420A91" w:rsidRDefault="00EA5D07" w:rsidP="00EA5D07">
            <w:pPr>
              <w:pStyle w:val="1"/>
              <w:keepLines w:val="0"/>
              <w:widowControl w:val="0"/>
              <w:spacing w:before="20" w:after="20" w:line="240" w:lineRule="auto"/>
              <w:ind w:left="113" w:hanging="113"/>
              <w:jc w:val="left"/>
              <w:rPr>
                <w:rFonts w:ascii="Arial" w:hAnsi="Arial" w:cs="Arial"/>
                <w:b/>
                <w:bCs/>
                <w:szCs w:val="20"/>
                <w:rtl/>
              </w:rPr>
            </w:pPr>
            <w:r w:rsidRPr="00420A91">
              <w:rPr>
                <w:rFonts w:ascii="Arial" w:hAnsi="Arial" w:cs="Arial"/>
                <w:b/>
                <w:bCs/>
                <w:szCs w:val="20"/>
                <w:rtl/>
              </w:rPr>
              <w:t>הערכה מחדש של רכוש קבוע:</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רווח (הפסד) לפני ניכוי מסים על ההכנסה</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הכנסת (הוצאת) מס</w:t>
            </w: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340" w:hanging="113"/>
              <w:rPr>
                <w:rFonts w:ascii="Arial" w:hAnsi="Arial" w:cs="Arial"/>
                <w:szCs w:val="20"/>
                <w:rtl/>
              </w:rPr>
            </w:pPr>
            <w:r w:rsidRPr="00420A91">
              <w:rPr>
                <w:rFonts w:ascii="Arial" w:hAnsi="Arial" w:cs="Arial"/>
                <w:szCs w:val="20"/>
                <w:rtl/>
              </w:rPr>
              <w:t>רווח (הפסד) לאחר מס</w:t>
            </w: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
              <w:keepLines w:val="0"/>
              <w:widowControl w:val="0"/>
              <w:spacing w:line="240" w:lineRule="auto"/>
              <w:ind w:left="-57"/>
              <w:jc w:val="left"/>
              <w:rPr>
                <w:rFonts w:ascii="Arial" w:hAnsi="Arial" w:cs="Arial"/>
                <w:sz w:val="14"/>
                <w:szCs w:val="14"/>
                <w:rtl/>
              </w:rPr>
            </w:pPr>
          </w:p>
        </w:tc>
        <w:tc>
          <w:tcPr>
            <w:tcW w:w="4989" w:type="dxa"/>
            <w:vAlign w:val="bottom"/>
          </w:tcPr>
          <w:p w:rsidR="00EA5D07" w:rsidRPr="00420A91" w:rsidRDefault="00EA5D07" w:rsidP="00EA5D07">
            <w:pPr>
              <w:pStyle w:val="1"/>
              <w:keepLines w:val="0"/>
              <w:widowControl w:val="0"/>
              <w:spacing w:line="240" w:lineRule="auto"/>
              <w:ind w:left="0"/>
              <w:jc w:val="left"/>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
              <w:keepLines w:val="0"/>
              <w:widowControl w:val="0"/>
              <w:spacing w:line="240" w:lineRule="auto"/>
              <w:ind w:left="-57"/>
              <w:jc w:val="left"/>
              <w:rPr>
                <w:rFonts w:ascii="Arial" w:hAnsi="Arial" w:cs="Arial"/>
                <w:sz w:val="14"/>
                <w:szCs w:val="14"/>
                <w:rtl/>
              </w:rPr>
            </w:pPr>
          </w:p>
        </w:tc>
        <w:tc>
          <w:tcPr>
            <w:tcW w:w="4989" w:type="dxa"/>
            <w:vAlign w:val="bottom"/>
          </w:tcPr>
          <w:p w:rsidR="00EA5D07" w:rsidRPr="00420A91" w:rsidRDefault="00EA5D07" w:rsidP="00EA5D07">
            <w:pPr>
              <w:pStyle w:val="1"/>
              <w:keepLines w:val="0"/>
              <w:widowControl w:val="0"/>
              <w:spacing w:before="20" w:after="20" w:line="240" w:lineRule="auto"/>
              <w:ind w:left="113" w:hanging="113"/>
              <w:jc w:val="left"/>
              <w:rPr>
                <w:rFonts w:ascii="Arial" w:hAnsi="Arial" w:cs="Arial"/>
                <w:b/>
                <w:bCs/>
                <w:szCs w:val="20"/>
                <w:rtl/>
              </w:rPr>
            </w:pPr>
            <w:r w:rsidRPr="00420A91">
              <w:rPr>
                <w:rFonts w:ascii="Arial" w:hAnsi="Arial" w:cs="Arial"/>
                <w:b/>
                <w:bCs/>
                <w:szCs w:val="20"/>
                <w:rtl/>
              </w:rPr>
              <w:t>מדידות מחדש של תוכניות להטבה מוגדרת:</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רווח (הפסד) לפני ניכוי מסים על ההכנסה</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הכנסת (הוצאת) מס</w:t>
            </w: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340" w:hanging="113"/>
              <w:rPr>
                <w:rFonts w:ascii="Arial" w:hAnsi="Arial" w:cs="Arial"/>
                <w:szCs w:val="20"/>
                <w:rtl/>
              </w:rPr>
            </w:pPr>
            <w:r w:rsidRPr="00420A91">
              <w:rPr>
                <w:rFonts w:ascii="Arial" w:hAnsi="Arial" w:cs="Arial"/>
                <w:szCs w:val="20"/>
                <w:rtl/>
              </w:rPr>
              <w:t>רווח (הפסד) לאחר מס</w:t>
            </w: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
              <w:keepLines w:val="0"/>
              <w:widowControl w:val="0"/>
              <w:spacing w:line="240" w:lineRule="auto"/>
              <w:ind w:left="-57"/>
              <w:jc w:val="left"/>
              <w:rPr>
                <w:rFonts w:ascii="Arial" w:hAnsi="Arial" w:cs="Arial"/>
                <w:sz w:val="14"/>
                <w:szCs w:val="14"/>
                <w:rtl/>
              </w:rPr>
            </w:pPr>
          </w:p>
        </w:tc>
        <w:tc>
          <w:tcPr>
            <w:tcW w:w="4989" w:type="dxa"/>
            <w:vAlign w:val="bottom"/>
          </w:tcPr>
          <w:p w:rsidR="00EA5D07" w:rsidRPr="00420A91" w:rsidRDefault="00EA5D07" w:rsidP="00EA5D07">
            <w:pPr>
              <w:pStyle w:val="1"/>
              <w:keepLines w:val="0"/>
              <w:widowControl w:val="0"/>
              <w:spacing w:line="240" w:lineRule="auto"/>
              <w:ind w:left="0"/>
              <w:jc w:val="left"/>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
              <w:keepLines w:val="0"/>
              <w:widowControl w:val="0"/>
              <w:spacing w:line="240" w:lineRule="auto"/>
              <w:ind w:left="-57"/>
              <w:jc w:val="left"/>
              <w:rPr>
                <w:rFonts w:ascii="Arial" w:hAnsi="Arial" w:cs="Arial"/>
                <w:sz w:val="14"/>
                <w:szCs w:val="14"/>
                <w:rtl/>
              </w:rPr>
            </w:pPr>
          </w:p>
        </w:tc>
        <w:tc>
          <w:tcPr>
            <w:tcW w:w="4989" w:type="dxa"/>
            <w:vAlign w:val="bottom"/>
          </w:tcPr>
          <w:p w:rsidR="00EA5D07" w:rsidRPr="00420A91" w:rsidRDefault="00EA5D07" w:rsidP="002E045B">
            <w:pPr>
              <w:pStyle w:val="1"/>
              <w:keepLines w:val="0"/>
              <w:widowControl w:val="0"/>
              <w:spacing w:before="20" w:after="20" w:line="240" w:lineRule="auto"/>
              <w:ind w:left="113" w:hanging="113"/>
              <w:jc w:val="left"/>
              <w:rPr>
                <w:rFonts w:ascii="Arial" w:hAnsi="Arial" w:cs="Arial"/>
                <w:b/>
                <w:bCs/>
                <w:szCs w:val="20"/>
                <w:rtl/>
              </w:rPr>
            </w:pPr>
            <w:r w:rsidRPr="00420A91">
              <w:rPr>
                <w:rFonts w:ascii="Arial" w:hAnsi="Arial" w:cs="Arial"/>
                <w:b/>
                <w:bCs/>
                <w:szCs w:val="20"/>
                <w:rtl/>
              </w:rPr>
              <w:t xml:space="preserve">חלק ברווח (בהפסד) כולל אחר מפריטים </w:t>
            </w:r>
            <w:r w:rsidR="002E045B" w:rsidRPr="00420A91">
              <w:rPr>
                <w:rFonts w:ascii="Arial" w:hAnsi="Arial" w:cs="Arial" w:hint="cs"/>
                <w:b/>
                <w:bCs/>
                <w:szCs w:val="20"/>
                <w:rtl/>
              </w:rPr>
              <w:t xml:space="preserve">שלא </w:t>
            </w:r>
            <w:r w:rsidRPr="00420A91">
              <w:rPr>
                <w:rFonts w:ascii="Arial" w:hAnsi="Arial" w:cs="Arial"/>
                <w:b/>
                <w:bCs/>
                <w:szCs w:val="20"/>
                <w:rtl/>
              </w:rPr>
              <w:t>יסווגו מחדש לאחר מכן לרווח או הפסד בגין חברות מוחזקות:</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רווח (הפסד) לפני ניכוי מסים על ההכנסה</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הכנסת (הוצאת) מס</w:t>
            </w: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340" w:hanging="113"/>
              <w:rPr>
                <w:rFonts w:ascii="Arial" w:hAnsi="Arial" w:cs="Arial"/>
                <w:szCs w:val="20"/>
                <w:rtl/>
              </w:rPr>
            </w:pPr>
            <w:r w:rsidRPr="00420A91">
              <w:rPr>
                <w:rFonts w:ascii="Arial" w:hAnsi="Arial" w:cs="Arial"/>
                <w:szCs w:val="20"/>
                <w:rtl/>
              </w:rPr>
              <w:t>רווח (הפסד) לאחר מס</w:t>
            </w: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
              <w:keepLines w:val="0"/>
              <w:widowControl w:val="0"/>
              <w:spacing w:line="240" w:lineRule="auto"/>
              <w:ind w:left="-57"/>
              <w:jc w:val="left"/>
              <w:rPr>
                <w:rFonts w:ascii="Arial" w:hAnsi="Arial" w:cs="Arial"/>
                <w:sz w:val="14"/>
                <w:szCs w:val="14"/>
                <w:rtl/>
              </w:rPr>
            </w:pPr>
          </w:p>
        </w:tc>
        <w:tc>
          <w:tcPr>
            <w:tcW w:w="4989" w:type="dxa"/>
            <w:vAlign w:val="bottom"/>
          </w:tcPr>
          <w:p w:rsidR="00EA5D07" w:rsidRPr="00420A91" w:rsidRDefault="00EA5D07" w:rsidP="00EA5D07">
            <w:pPr>
              <w:pStyle w:val="1"/>
              <w:keepLines w:val="0"/>
              <w:widowControl w:val="0"/>
              <w:spacing w:line="240" w:lineRule="auto"/>
              <w:ind w:left="0"/>
              <w:jc w:val="left"/>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
              <w:keepLines w:val="0"/>
              <w:widowControl w:val="0"/>
              <w:spacing w:line="240" w:lineRule="auto"/>
              <w:ind w:left="-57"/>
              <w:jc w:val="left"/>
              <w:rPr>
                <w:rFonts w:ascii="Arial" w:hAnsi="Arial" w:cs="Arial"/>
                <w:sz w:val="14"/>
                <w:szCs w:val="14"/>
                <w:rtl/>
              </w:rPr>
            </w:pPr>
          </w:p>
        </w:tc>
        <w:tc>
          <w:tcPr>
            <w:tcW w:w="4989" w:type="dxa"/>
            <w:vAlign w:val="bottom"/>
          </w:tcPr>
          <w:p w:rsidR="00EA5D07" w:rsidRPr="00420A91" w:rsidRDefault="00EA5D07" w:rsidP="002E045B">
            <w:pPr>
              <w:pStyle w:val="1"/>
              <w:keepLines w:val="0"/>
              <w:widowControl w:val="0"/>
              <w:spacing w:before="20" w:after="20" w:line="240" w:lineRule="auto"/>
              <w:ind w:left="113" w:hanging="113"/>
              <w:jc w:val="left"/>
              <w:rPr>
                <w:rFonts w:ascii="Arial" w:hAnsi="Arial" w:cs="Arial"/>
                <w:b/>
                <w:bCs/>
                <w:szCs w:val="20"/>
                <w:rtl/>
              </w:rPr>
            </w:pPr>
            <w:r w:rsidRPr="00420A91">
              <w:rPr>
                <w:rFonts w:ascii="Arial" w:hAnsi="Arial" w:cs="Arial"/>
                <w:b/>
                <w:bCs/>
                <w:szCs w:val="20"/>
                <w:rtl/>
              </w:rPr>
              <w:t xml:space="preserve">חלק ברווח (בהפסד) כולל אחר מפריטים </w:t>
            </w:r>
            <w:r w:rsidR="002E045B" w:rsidRPr="00420A91">
              <w:rPr>
                <w:rFonts w:ascii="Arial" w:hAnsi="Arial" w:cs="Arial" w:hint="cs"/>
                <w:b/>
                <w:bCs/>
                <w:szCs w:val="20"/>
                <w:rtl/>
              </w:rPr>
              <w:t>שייתכן ו</w:t>
            </w:r>
            <w:r w:rsidRPr="00420A91">
              <w:rPr>
                <w:rFonts w:ascii="Arial" w:hAnsi="Arial" w:cs="Arial"/>
                <w:b/>
                <w:bCs/>
                <w:szCs w:val="20"/>
                <w:rtl/>
              </w:rPr>
              <w:t>יסווגו מחדש לאחר מכן לרווח או הפסד בגין חברות מוחזקות:</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רווח (הפסד) לפני ניכוי מסים על ההכנסה</w:t>
            </w: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113" w:hanging="113"/>
              <w:rPr>
                <w:rFonts w:ascii="Arial" w:hAnsi="Arial" w:cs="Arial"/>
                <w:szCs w:val="20"/>
                <w:rtl/>
              </w:rPr>
            </w:pPr>
            <w:r w:rsidRPr="00420A91">
              <w:rPr>
                <w:rFonts w:ascii="Arial" w:hAnsi="Arial" w:cs="Arial"/>
                <w:szCs w:val="20"/>
                <w:rtl/>
              </w:rPr>
              <w:t>הכנסת (הוצאת) מס</w:t>
            </w: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keepLines w:val="0"/>
              <w:widowControl w:val="0"/>
              <w:spacing w:line="240" w:lineRule="auto"/>
              <w:ind w:left="-57"/>
              <w:rPr>
                <w:rFonts w:ascii="Arial" w:hAnsi="Arial" w:cs="Arial"/>
                <w:sz w:val="14"/>
                <w:szCs w:val="14"/>
                <w:rtl/>
              </w:rPr>
            </w:pPr>
          </w:p>
        </w:tc>
        <w:tc>
          <w:tcPr>
            <w:tcW w:w="4989" w:type="dxa"/>
            <w:vAlign w:val="bottom"/>
          </w:tcPr>
          <w:p w:rsidR="00EA5D07" w:rsidRPr="00420A91" w:rsidRDefault="00EA5D07" w:rsidP="00EA5D07">
            <w:pPr>
              <w:keepLines w:val="0"/>
              <w:widowControl w:val="0"/>
              <w:spacing w:before="20" w:after="20" w:line="240" w:lineRule="auto"/>
              <w:ind w:left="340" w:hanging="113"/>
              <w:rPr>
                <w:rFonts w:ascii="Arial" w:hAnsi="Arial" w:cs="Arial"/>
                <w:szCs w:val="20"/>
                <w:rtl/>
              </w:rPr>
            </w:pPr>
            <w:r w:rsidRPr="00420A91">
              <w:rPr>
                <w:rFonts w:ascii="Arial" w:hAnsi="Arial" w:cs="Arial"/>
                <w:szCs w:val="20"/>
                <w:rtl/>
              </w:rPr>
              <w:t>רווח (הפסד) לאחר מס</w:t>
            </w: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pBdr>
                <w:bottom w:val="single" w:sz="4" w:space="1" w:color="auto"/>
              </w:pBd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pStyle w:val="1"/>
              <w:keepLines w:val="0"/>
              <w:widowControl w:val="0"/>
              <w:spacing w:line="240" w:lineRule="auto"/>
              <w:ind w:left="-57"/>
              <w:jc w:val="left"/>
              <w:rPr>
                <w:rFonts w:ascii="Arial" w:hAnsi="Arial" w:cs="Arial"/>
                <w:sz w:val="14"/>
                <w:szCs w:val="14"/>
                <w:rtl/>
              </w:rPr>
            </w:pPr>
          </w:p>
        </w:tc>
        <w:tc>
          <w:tcPr>
            <w:tcW w:w="4989" w:type="dxa"/>
            <w:vAlign w:val="bottom"/>
          </w:tcPr>
          <w:p w:rsidR="00EA5D07" w:rsidRPr="00420A91" w:rsidRDefault="00EA5D07" w:rsidP="00EA5D07">
            <w:pPr>
              <w:pStyle w:val="1"/>
              <w:keepLines w:val="0"/>
              <w:widowControl w:val="0"/>
              <w:spacing w:line="240" w:lineRule="auto"/>
              <w:ind w:left="0"/>
              <w:jc w:val="left"/>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r w:rsidR="00EA5D07" w:rsidRPr="00420A91" w:rsidTr="00EA5D07">
        <w:tc>
          <w:tcPr>
            <w:tcW w:w="1361" w:type="dxa"/>
            <w:tcBorders>
              <w:bottom w:val="nil"/>
            </w:tcBorders>
          </w:tcPr>
          <w:p w:rsidR="00EA5D07" w:rsidRPr="00420A91" w:rsidRDefault="00EA5D07" w:rsidP="00EA5D07">
            <w:pPr>
              <w:pStyle w:val="1"/>
              <w:keepLines w:val="0"/>
              <w:widowControl w:val="0"/>
              <w:spacing w:line="240" w:lineRule="auto"/>
              <w:ind w:left="-57"/>
              <w:jc w:val="left"/>
              <w:rPr>
                <w:rFonts w:ascii="Arial" w:hAnsi="Arial" w:cs="Arial"/>
                <w:sz w:val="14"/>
                <w:szCs w:val="14"/>
                <w:rtl/>
              </w:rPr>
            </w:pPr>
          </w:p>
        </w:tc>
        <w:tc>
          <w:tcPr>
            <w:tcW w:w="4989" w:type="dxa"/>
            <w:tcBorders>
              <w:bottom w:val="nil"/>
            </w:tcBorders>
            <w:vAlign w:val="bottom"/>
          </w:tcPr>
          <w:p w:rsidR="00EA5D07" w:rsidRPr="00420A91" w:rsidRDefault="00EA5D07" w:rsidP="00EA5D07">
            <w:pPr>
              <w:pStyle w:val="1"/>
              <w:keepLines w:val="0"/>
              <w:widowControl w:val="0"/>
              <w:spacing w:before="20" w:after="20" w:line="240" w:lineRule="auto"/>
              <w:ind w:left="340" w:hanging="113"/>
              <w:jc w:val="left"/>
              <w:rPr>
                <w:rFonts w:ascii="Arial" w:hAnsi="Arial" w:cs="Arial"/>
                <w:szCs w:val="20"/>
                <w:rtl/>
              </w:rPr>
            </w:pPr>
            <w:r w:rsidRPr="00420A91">
              <w:rPr>
                <w:rFonts w:ascii="Arial" w:hAnsi="Arial" w:cs="Arial"/>
                <w:b/>
                <w:bCs/>
                <w:szCs w:val="20"/>
                <w:rtl/>
              </w:rPr>
              <w:t>סה"כ רווח (הפסד) כולל אחר לאחר מס</w:t>
            </w:r>
          </w:p>
        </w:tc>
        <w:tc>
          <w:tcPr>
            <w:tcW w:w="1361" w:type="dxa"/>
            <w:tcBorders>
              <w:bottom w:val="nil"/>
            </w:tcBorders>
            <w:vAlign w:val="bottom"/>
          </w:tcPr>
          <w:p w:rsidR="00EA5D07" w:rsidRPr="00420A91" w:rsidRDefault="00EA5D07" w:rsidP="00EA5D07">
            <w:pPr>
              <w:keepLines w:val="0"/>
              <w:widowControl w:val="0"/>
              <w:pBdr>
                <w:bottom w:val="doub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EA5D07" w:rsidRPr="00420A91" w:rsidRDefault="00EA5D07" w:rsidP="00EA5D07">
            <w:pPr>
              <w:keepLines w:val="0"/>
              <w:widowControl w:val="0"/>
              <w:pBdr>
                <w:bottom w:val="double" w:sz="4" w:space="1" w:color="auto"/>
              </w:pBdr>
              <w:spacing w:line="240" w:lineRule="auto"/>
              <w:ind w:left="170" w:right="170"/>
              <w:jc w:val="center"/>
              <w:rPr>
                <w:rFonts w:ascii="Arial" w:hAnsi="Arial" w:cs="Arial"/>
                <w:szCs w:val="20"/>
                <w:rtl/>
              </w:rPr>
            </w:pPr>
          </w:p>
        </w:tc>
        <w:tc>
          <w:tcPr>
            <w:tcW w:w="1361" w:type="dxa"/>
            <w:tcBorders>
              <w:bottom w:val="nil"/>
            </w:tcBorders>
            <w:vAlign w:val="bottom"/>
          </w:tcPr>
          <w:p w:rsidR="00EA5D07" w:rsidRPr="00420A91" w:rsidRDefault="00EA5D07" w:rsidP="00EA5D07">
            <w:pPr>
              <w:keepLines w:val="0"/>
              <w:widowControl w:val="0"/>
              <w:pBdr>
                <w:bottom w:val="double" w:sz="4" w:space="1" w:color="auto"/>
              </w:pBdr>
              <w:spacing w:line="240" w:lineRule="auto"/>
              <w:ind w:left="170" w:right="170"/>
              <w:jc w:val="center"/>
              <w:rPr>
                <w:rFonts w:ascii="Arial" w:hAnsi="Arial" w:cs="Arial"/>
                <w:szCs w:val="20"/>
                <w:rtl/>
              </w:rPr>
            </w:pPr>
          </w:p>
        </w:tc>
      </w:tr>
      <w:tr w:rsidR="00EA5D07" w:rsidRPr="00420A91" w:rsidTr="00EA5D07">
        <w:trPr>
          <w:trHeight w:hRule="exact" w:val="57"/>
        </w:trPr>
        <w:tc>
          <w:tcPr>
            <w:tcW w:w="1361" w:type="dxa"/>
            <w:tcBorders>
              <w:bottom w:val="nil"/>
            </w:tcBorders>
          </w:tcPr>
          <w:p w:rsidR="00EA5D07" w:rsidRPr="00420A91" w:rsidRDefault="00EA5D07" w:rsidP="00EA5D07">
            <w:pPr>
              <w:pStyle w:val="1"/>
              <w:keepLines w:val="0"/>
              <w:widowControl w:val="0"/>
              <w:spacing w:line="240" w:lineRule="auto"/>
              <w:ind w:left="-57"/>
              <w:jc w:val="left"/>
              <w:rPr>
                <w:rFonts w:ascii="Arial" w:hAnsi="Arial" w:cs="Arial"/>
                <w:sz w:val="14"/>
                <w:szCs w:val="14"/>
                <w:rtl/>
              </w:rPr>
            </w:pPr>
          </w:p>
        </w:tc>
        <w:tc>
          <w:tcPr>
            <w:tcW w:w="4989" w:type="dxa"/>
            <w:tcBorders>
              <w:bottom w:val="nil"/>
            </w:tcBorders>
            <w:vAlign w:val="bottom"/>
          </w:tcPr>
          <w:p w:rsidR="00EA5D07" w:rsidRPr="00420A91" w:rsidRDefault="00EA5D07" w:rsidP="00EA5D07">
            <w:pPr>
              <w:pStyle w:val="1"/>
              <w:keepLines w:val="0"/>
              <w:widowControl w:val="0"/>
              <w:spacing w:before="20" w:after="40" w:line="240" w:lineRule="auto"/>
              <w:ind w:left="0"/>
              <w:jc w:val="left"/>
              <w:rPr>
                <w:rFonts w:ascii="Arial" w:hAnsi="Arial" w:cs="Arial"/>
                <w:b/>
                <w:bCs/>
                <w:szCs w:val="20"/>
                <w:rtl/>
              </w:rPr>
            </w:pPr>
          </w:p>
        </w:tc>
        <w:tc>
          <w:tcPr>
            <w:tcW w:w="1361" w:type="dxa"/>
            <w:tcBorders>
              <w:bottom w:val="nil"/>
            </w:tcBorders>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c>
          <w:tcPr>
            <w:tcW w:w="1361" w:type="dxa"/>
            <w:tcBorders>
              <w:bottom w:val="nil"/>
            </w:tcBorders>
            <w:vAlign w:val="bottom"/>
          </w:tcPr>
          <w:p w:rsidR="00EA5D07" w:rsidRPr="00420A91" w:rsidRDefault="00EA5D07" w:rsidP="00EA5D07">
            <w:pPr>
              <w:keepLines w:val="0"/>
              <w:widowControl w:val="0"/>
              <w:spacing w:line="240" w:lineRule="auto"/>
              <w:ind w:left="170" w:right="170"/>
              <w:jc w:val="center"/>
              <w:rPr>
                <w:rFonts w:ascii="Arial" w:hAnsi="Arial" w:cs="Arial"/>
                <w:szCs w:val="20"/>
                <w:rtl/>
              </w:rPr>
            </w:pPr>
          </w:p>
        </w:tc>
      </w:tr>
    </w:tbl>
    <w:p w:rsidR="00EA5D07" w:rsidRPr="00420A91" w:rsidRDefault="00EA5D07" w:rsidP="00EA5D07">
      <w:pPr>
        <w:spacing w:line="240" w:lineRule="auto"/>
        <w:ind w:left="1361"/>
        <w:jc w:val="both"/>
        <w:rPr>
          <w:rFonts w:ascii="Arial" w:hAnsi="Arial" w:cs="Arial"/>
          <w:b/>
          <w:bCs/>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EA5D07" w:rsidRPr="00420A91" w:rsidTr="00EA5D07">
        <w:tc>
          <w:tcPr>
            <w:tcW w:w="1361" w:type="dxa"/>
          </w:tcPr>
          <w:p w:rsidR="00EA5D07" w:rsidRPr="00420A91" w:rsidDel="00E806E6" w:rsidRDefault="00EA5D07" w:rsidP="00EA5D07">
            <w:pPr>
              <w:spacing w:before="80" w:line="240" w:lineRule="auto"/>
              <w:rPr>
                <w:rFonts w:ascii="Arial" w:hAnsi="Arial" w:cs="Arial"/>
                <w:b/>
                <w:noProof/>
                <w:sz w:val="14"/>
                <w:szCs w:val="14"/>
              </w:rPr>
            </w:pPr>
          </w:p>
        </w:tc>
        <w:tc>
          <w:tcPr>
            <w:tcW w:w="9072" w:type="dxa"/>
            <w:vAlign w:val="bottom"/>
          </w:tcPr>
          <w:p w:rsidR="00EA5D07" w:rsidRPr="00420A91" w:rsidRDefault="00EA5D07" w:rsidP="006D0D37">
            <w:pPr>
              <w:spacing w:before="20"/>
              <w:ind w:left="454" w:hanging="454"/>
              <w:jc w:val="both"/>
              <w:rPr>
                <w:rFonts w:ascii="Arial" w:hAnsi="Arial" w:cs="Arial"/>
                <w:b/>
                <w:bCs/>
                <w:sz w:val="22"/>
                <w:szCs w:val="20"/>
                <w:rtl/>
              </w:rPr>
            </w:pPr>
            <w:r w:rsidRPr="00420A91">
              <w:rPr>
                <w:rFonts w:ascii="Arial" w:hAnsi="Arial" w:cs="Arial" w:hint="cs"/>
                <w:b/>
                <w:bCs/>
                <w:szCs w:val="20"/>
                <w:rtl/>
              </w:rPr>
              <w:t>ד</w:t>
            </w:r>
            <w:r w:rsidRPr="00420A91">
              <w:rPr>
                <w:rFonts w:ascii="Arial" w:hAnsi="Arial" w:cs="Arial"/>
                <w:b/>
                <w:bCs/>
                <w:szCs w:val="20"/>
                <w:rtl/>
              </w:rPr>
              <w:t>.</w:t>
            </w:r>
            <w:r w:rsidRPr="00420A91">
              <w:rPr>
                <w:rFonts w:ascii="Arial" w:hAnsi="Arial" w:cs="Arial"/>
                <w:b/>
                <w:bCs/>
                <w:szCs w:val="20"/>
                <w:rtl/>
              </w:rPr>
              <w:tab/>
              <w:t xml:space="preserve">מסים על ההכנסה שהוכרו בתקופה המתייחסים לפריטים </w:t>
            </w:r>
            <w:r w:rsidRPr="00420A91">
              <w:rPr>
                <w:rFonts w:ascii="Arial" w:hAnsi="Arial" w:cs="Arial" w:hint="cs"/>
                <w:b/>
                <w:bCs/>
                <w:szCs w:val="20"/>
                <w:rtl/>
              </w:rPr>
              <w:t xml:space="preserve">שהוכרו </w:t>
            </w:r>
            <w:r w:rsidRPr="00420A91">
              <w:rPr>
                <w:rFonts w:ascii="Arial" w:hAnsi="Arial" w:cs="Arial"/>
                <w:b/>
                <w:bCs/>
                <w:szCs w:val="20"/>
                <w:rtl/>
              </w:rPr>
              <w:t>ישירות להון:</w:t>
            </w:r>
          </w:p>
        </w:tc>
      </w:tr>
    </w:tbl>
    <w:p w:rsidR="00EA5D07" w:rsidRPr="00420A91" w:rsidRDefault="00EA5D07" w:rsidP="00EA5D07">
      <w:pPr>
        <w:spacing w:line="20" w:lineRule="exact"/>
        <w:ind w:left="737" w:right="-340"/>
        <w:jc w:val="both"/>
        <w:rPr>
          <w:rFonts w:ascii="Arial" w:hAnsi="Arial" w:cs="Arial"/>
          <w:b/>
          <w:bCs/>
          <w:sz w:val="22"/>
          <w:szCs w:val="22"/>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4989"/>
        <w:gridCol w:w="1361"/>
        <w:gridCol w:w="1361"/>
        <w:gridCol w:w="1361"/>
      </w:tblGrid>
      <w:tr w:rsidR="00EA5D07" w:rsidRPr="00420A91" w:rsidTr="00EA5D07">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vAlign w:val="bottom"/>
          </w:tcPr>
          <w:p w:rsidR="00EA5D07" w:rsidRPr="00420A91" w:rsidRDefault="00EA5D07" w:rsidP="00EA5D07">
            <w:pPr>
              <w:spacing w:line="240" w:lineRule="auto"/>
              <w:rPr>
                <w:rFonts w:ascii="Arial" w:hAnsi="Arial" w:cs="Arial"/>
                <w:szCs w:val="20"/>
                <w:rtl/>
              </w:rPr>
            </w:pPr>
          </w:p>
        </w:tc>
        <w:tc>
          <w:tcPr>
            <w:tcW w:w="4083" w:type="dxa"/>
            <w:gridSpan w:val="3"/>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w:t>
            </w:r>
          </w:p>
        </w:tc>
      </w:tr>
      <w:tr w:rsidR="00EA5D07" w:rsidRPr="00420A91" w:rsidTr="00EA5D07">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vAlign w:val="bottom"/>
          </w:tcPr>
          <w:p w:rsidR="00EA5D07" w:rsidRPr="00420A91" w:rsidRDefault="00EA5D07" w:rsidP="00EA5D07">
            <w:pPr>
              <w:spacing w:line="240" w:lineRule="auto"/>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c>
          <w:tcPr>
            <w:tcW w:w="1361"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2015</w:t>
            </w:r>
          </w:p>
        </w:tc>
      </w:tr>
      <w:tr w:rsidR="00EA5D07" w:rsidRPr="00420A91" w:rsidTr="00EA5D07">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vAlign w:val="bottom"/>
          </w:tcPr>
          <w:p w:rsidR="00EA5D07" w:rsidRPr="00420A91" w:rsidRDefault="00EA5D07" w:rsidP="00EA5D07">
            <w:pPr>
              <w:spacing w:line="240" w:lineRule="auto"/>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vAlign w:val="bottom"/>
          </w:tcPr>
          <w:p w:rsidR="00EA5D07" w:rsidRPr="00420A91" w:rsidRDefault="00EA5D07" w:rsidP="00EA5D07">
            <w:pPr>
              <w:spacing w:before="20" w:after="20" w:line="240" w:lineRule="auto"/>
              <w:rPr>
                <w:rFonts w:ascii="Arial" w:hAnsi="Arial" w:cs="Arial"/>
                <w:szCs w:val="20"/>
                <w:rtl/>
              </w:rPr>
            </w:pPr>
            <w:r w:rsidRPr="00420A91">
              <w:rPr>
                <w:rFonts w:ascii="Arial" w:hAnsi="Arial" w:cs="Arial"/>
                <w:szCs w:val="20"/>
                <w:rtl/>
              </w:rPr>
              <w:t>מסים שוטפים</w:t>
            </w: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vAlign w:val="bottom"/>
          </w:tcPr>
          <w:p w:rsidR="00EA5D07" w:rsidRPr="00420A91" w:rsidRDefault="00EA5D07" w:rsidP="00EA5D07">
            <w:pPr>
              <w:spacing w:before="20" w:after="20" w:line="240" w:lineRule="auto"/>
              <w:rPr>
                <w:rFonts w:ascii="Arial" w:hAnsi="Arial" w:cs="Arial"/>
                <w:szCs w:val="20"/>
                <w:rtl/>
              </w:rPr>
            </w:pPr>
            <w:r w:rsidRPr="00420A91">
              <w:rPr>
                <w:rFonts w:ascii="Arial" w:hAnsi="Arial" w:cs="Arial"/>
                <w:szCs w:val="20"/>
                <w:rtl/>
              </w:rPr>
              <w:t>מסים נדחים</w:t>
            </w: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EA5D07">
        <w:trPr>
          <w:cantSplit/>
        </w:trPr>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vAlign w:val="bottom"/>
          </w:tcPr>
          <w:p w:rsidR="00EA5D07" w:rsidRPr="00420A91" w:rsidRDefault="00EA5D07" w:rsidP="00EA5D07">
            <w:pPr>
              <w:spacing w:before="20" w:after="20" w:line="240" w:lineRule="auto"/>
              <w:ind w:left="227"/>
              <w:rPr>
                <w:rFonts w:ascii="Arial" w:hAnsi="Arial" w:cs="Arial"/>
                <w:szCs w:val="20"/>
                <w:rtl/>
              </w:rPr>
            </w:pPr>
            <w:r w:rsidRPr="00420A91">
              <w:rPr>
                <w:rFonts w:ascii="Arial" w:hAnsi="Arial" w:cs="Arial"/>
                <w:b/>
                <w:bCs/>
                <w:szCs w:val="20"/>
                <w:rtl/>
              </w:rPr>
              <w:t>סה"כ</w:t>
            </w:r>
          </w:p>
        </w:tc>
        <w:tc>
          <w:tcPr>
            <w:tcW w:w="1361" w:type="dxa"/>
            <w:vAlign w:val="bottom"/>
          </w:tcPr>
          <w:p w:rsidR="00EA5D07" w:rsidRPr="00420A91" w:rsidRDefault="00EA5D07" w:rsidP="00EA5D07">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double" w:sz="4" w:space="1" w:color="auto"/>
              </w:pBdr>
              <w:spacing w:line="240" w:lineRule="auto"/>
              <w:ind w:left="170" w:right="170"/>
              <w:jc w:val="center"/>
              <w:rPr>
                <w:rFonts w:ascii="Arial" w:hAnsi="Arial" w:cs="Arial"/>
                <w:szCs w:val="20"/>
                <w:rtl/>
              </w:rPr>
            </w:pPr>
          </w:p>
        </w:tc>
      </w:tr>
      <w:tr w:rsidR="00EA5D07" w:rsidRPr="00420A91" w:rsidTr="00EA5D07">
        <w:trPr>
          <w:cantSplit/>
          <w:trHeight w:hRule="exact" w:val="57"/>
        </w:trPr>
        <w:tc>
          <w:tcPr>
            <w:tcW w:w="1361" w:type="dxa"/>
          </w:tcPr>
          <w:p w:rsidR="00EA5D07" w:rsidRPr="00420A91" w:rsidRDefault="00EA5D07" w:rsidP="00EA5D07">
            <w:pPr>
              <w:spacing w:line="240" w:lineRule="auto"/>
              <w:ind w:left="-57"/>
              <w:rPr>
                <w:rFonts w:ascii="Arial" w:hAnsi="Arial" w:cs="Arial"/>
                <w:sz w:val="14"/>
                <w:szCs w:val="14"/>
                <w:rtl/>
              </w:rPr>
            </w:pPr>
          </w:p>
        </w:tc>
        <w:tc>
          <w:tcPr>
            <w:tcW w:w="4990" w:type="dxa"/>
            <w:vAlign w:val="bottom"/>
          </w:tcPr>
          <w:p w:rsidR="00EA5D07" w:rsidRPr="00420A91" w:rsidRDefault="00EA5D07" w:rsidP="00EA5D07">
            <w:pPr>
              <w:spacing w:before="20" w:after="40" w:line="240" w:lineRule="auto"/>
              <w:ind w:left="113" w:hanging="113"/>
              <w:rPr>
                <w:rFonts w:ascii="Arial" w:hAnsi="Arial" w:cs="Arial"/>
                <w:b/>
                <w:bCs/>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bl>
    <w:p w:rsidR="00EA5D07" w:rsidRPr="00420A91" w:rsidRDefault="00EA5D07" w:rsidP="00EA5D07">
      <w:pPr>
        <w:keepLines w:val="0"/>
        <w:overflowPunct/>
        <w:autoSpaceDE/>
        <w:autoSpaceDN/>
        <w:bidi w:val="0"/>
        <w:adjustRightInd/>
        <w:spacing w:line="240" w:lineRule="auto"/>
        <w:textAlignment w:val="auto"/>
        <w:rPr>
          <w:rFonts w:ascii="Arial" w:hAnsi="Arial" w:cs="Arial"/>
          <w:szCs w:val="20"/>
          <w:rtl/>
        </w:rPr>
      </w:pPr>
      <w:r w:rsidRPr="00420A91">
        <w:rPr>
          <w:rFonts w:ascii="Arial" w:hAnsi="Arial" w:cs="Arial"/>
          <w:szCs w:val="20"/>
          <w:rtl/>
        </w:rPr>
        <w:br w:type="page"/>
      </w:r>
    </w:p>
    <w:p w:rsidR="00EA5D07" w:rsidRPr="00420A91" w:rsidRDefault="00EA5D07" w:rsidP="00EA5D07">
      <w:pPr>
        <w:ind w:left="1361"/>
        <w:jc w:val="both"/>
        <w:rPr>
          <w:rFonts w:ascii="Arial" w:hAnsi="Arial" w:cs="Arial"/>
          <w:szCs w:val="20"/>
          <w:rtl/>
        </w:rPr>
      </w:pPr>
      <w:r w:rsidRPr="00420A91">
        <w:rPr>
          <w:rFonts w:ascii="Arial" w:hAnsi="Arial" w:cs="Arial"/>
          <w:b/>
          <w:bCs/>
          <w:szCs w:val="20"/>
          <w:u w:val="single"/>
          <w:rtl/>
        </w:rPr>
        <w:t>חברה מדווחת לדוגמה בע"מ</w:t>
      </w:r>
    </w:p>
    <w:p w:rsidR="00EA5D07" w:rsidRPr="00420A91" w:rsidRDefault="00EA5D07" w:rsidP="00EA5D07">
      <w:pPr>
        <w:ind w:left="1361"/>
        <w:jc w:val="both"/>
        <w:rPr>
          <w:rFonts w:ascii="Arial" w:hAnsi="Arial" w:cs="Arial"/>
          <w:b/>
          <w:bCs/>
          <w:szCs w:val="20"/>
          <w:u w:val="single"/>
          <w:rtl/>
        </w:rPr>
      </w:pPr>
      <w:r w:rsidRPr="00420A91">
        <w:rPr>
          <w:rFonts w:ascii="Arial" w:hAnsi="Arial" w:cs="Arial"/>
          <w:b/>
          <w:bCs/>
          <w:szCs w:val="20"/>
          <w:u w:val="single"/>
          <w:rtl/>
        </w:rPr>
        <w:t xml:space="preserve">מידע מהותי נוסף המתייחס לחברה עצמה כחברה אם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EA5D07" w:rsidRPr="00420A91" w:rsidRDefault="00EA5D07" w:rsidP="00EA5D07">
      <w:pPr>
        <w:spacing w:line="240" w:lineRule="auto"/>
        <w:ind w:left="1361"/>
        <w:jc w:val="both"/>
        <w:rPr>
          <w:rFonts w:ascii="Arial" w:hAnsi="Arial" w:cs="Arial"/>
          <w:b/>
          <w:bCs/>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EA5D07" w:rsidRPr="00420A91" w:rsidTr="00EA5D07">
        <w:tc>
          <w:tcPr>
            <w:tcW w:w="1361" w:type="dxa"/>
          </w:tcPr>
          <w:p w:rsidR="00EA5D07" w:rsidRPr="00420A91" w:rsidDel="00E806E6" w:rsidRDefault="00EA5D07" w:rsidP="00EA5D07">
            <w:pPr>
              <w:spacing w:before="80" w:line="240" w:lineRule="auto"/>
              <w:ind w:left="-57"/>
              <w:rPr>
                <w:rFonts w:ascii="Arial" w:hAnsi="Arial" w:cs="Arial"/>
                <w:bCs/>
                <w:noProof/>
                <w:sz w:val="14"/>
                <w:szCs w:val="14"/>
              </w:rPr>
            </w:pPr>
          </w:p>
        </w:tc>
        <w:tc>
          <w:tcPr>
            <w:tcW w:w="9072" w:type="dxa"/>
            <w:vAlign w:val="bottom"/>
          </w:tcPr>
          <w:p w:rsidR="00EA5D07" w:rsidRPr="00420A91" w:rsidRDefault="00EA5D07" w:rsidP="00EA5D07">
            <w:pPr>
              <w:spacing w:before="20"/>
              <w:jc w:val="both"/>
              <w:rPr>
                <w:rFonts w:ascii="Arial" w:hAnsi="Arial" w:cs="Arial"/>
                <w:b/>
                <w:bCs/>
                <w:szCs w:val="20"/>
                <w:rtl/>
              </w:rPr>
            </w:pPr>
            <w:r w:rsidRPr="00420A91">
              <w:rPr>
                <w:rFonts w:ascii="Arial" w:hAnsi="Arial" w:cs="Arial" w:hint="cs"/>
                <w:b/>
                <w:bCs/>
                <w:szCs w:val="20"/>
                <w:rtl/>
              </w:rPr>
              <w:t xml:space="preserve">ביאור 5 - </w:t>
            </w:r>
            <w:r w:rsidRPr="00420A91">
              <w:rPr>
                <w:rFonts w:ascii="Arial" w:hAnsi="Arial" w:cs="Arial"/>
                <w:b/>
                <w:bCs/>
                <w:szCs w:val="20"/>
                <w:rtl/>
              </w:rPr>
              <w:t xml:space="preserve">מסים על ההכנסה </w:t>
            </w:r>
            <w:r w:rsidRPr="00420A91">
              <w:rPr>
                <w:rFonts w:ascii="Arial" w:hAnsi="Arial" w:cs="Arial"/>
                <w:b/>
                <w:szCs w:val="20"/>
                <w:rtl/>
              </w:rPr>
              <w:t>(המשך)</w:t>
            </w:r>
            <w:r w:rsidRPr="00420A91">
              <w:rPr>
                <w:rFonts w:ascii="Arial" w:hAnsi="Arial" w:cs="Arial"/>
                <w:b/>
                <w:bCs/>
                <w:szCs w:val="20"/>
                <w:rtl/>
              </w:rPr>
              <w:t>:</w:t>
            </w:r>
          </w:p>
        </w:tc>
      </w:tr>
      <w:tr w:rsidR="00EA5D07" w:rsidRPr="00420A91" w:rsidTr="00EA5D07">
        <w:trPr>
          <w:cantSplit/>
        </w:trPr>
        <w:tc>
          <w:tcPr>
            <w:tcW w:w="1361" w:type="dxa"/>
          </w:tcPr>
          <w:p w:rsidR="00EA5D07" w:rsidRPr="00420A91" w:rsidDel="00E806E6" w:rsidRDefault="00EA5D07" w:rsidP="00EA5D07">
            <w:pPr>
              <w:spacing w:before="80" w:line="240" w:lineRule="auto"/>
              <w:rPr>
                <w:rFonts w:ascii="Arial" w:hAnsi="Arial" w:cs="Arial"/>
                <w:bCs/>
                <w:noProof/>
                <w:sz w:val="14"/>
                <w:szCs w:val="14"/>
              </w:rPr>
            </w:pPr>
          </w:p>
        </w:tc>
        <w:tc>
          <w:tcPr>
            <w:tcW w:w="9072" w:type="dxa"/>
            <w:vAlign w:val="bottom"/>
          </w:tcPr>
          <w:p w:rsidR="00EA5D07" w:rsidRPr="00420A91" w:rsidRDefault="00EA5D07" w:rsidP="00EA5D07">
            <w:pPr>
              <w:spacing w:before="20"/>
              <w:jc w:val="both"/>
              <w:rPr>
                <w:rFonts w:ascii="Arial" w:hAnsi="Arial" w:cs="Arial"/>
                <w:b/>
                <w:bCs/>
                <w:szCs w:val="20"/>
                <w:rtl/>
              </w:rPr>
            </w:pPr>
            <w:r w:rsidRPr="00420A91">
              <w:rPr>
                <w:rFonts w:ascii="Arial" w:hAnsi="Arial" w:cs="Arial" w:hint="cs"/>
                <w:b/>
                <w:bCs/>
                <w:szCs w:val="20"/>
                <w:rtl/>
              </w:rPr>
              <w:t>ה</w:t>
            </w:r>
            <w:r w:rsidRPr="00420A91">
              <w:rPr>
                <w:rFonts w:ascii="Arial" w:hAnsi="Arial" w:cs="Arial"/>
                <w:b/>
                <w:bCs/>
                <w:szCs w:val="20"/>
                <w:rtl/>
              </w:rPr>
              <w:t>.</w:t>
            </w:r>
            <w:r w:rsidRPr="00420A91">
              <w:rPr>
                <w:rFonts w:ascii="Arial" w:hAnsi="Arial" w:cs="Arial"/>
                <w:b/>
                <w:bCs/>
                <w:szCs w:val="20"/>
                <w:rtl/>
              </w:rPr>
              <w:tab/>
              <w:t xml:space="preserve">פריטים </w:t>
            </w:r>
            <w:r w:rsidRPr="00420A91">
              <w:rPr>
                <w:rFonts w:ascii="Arial" w:hAnsi="Arial" w:cs="Arial" w:hint="eastAsia"/>
                <w:b/>
                <w:bCs/>
                <w:szCs w:val="20"/>
                <w:rtl/>
              </w:rPr>
              <w:t>שבגינם</w:t>
            </w:r>
            <w:r w:rsidRPr="00420A91">
              <w:rPr>
                <w:rFonts w:ascii="Arial" w:hAnsi="Arial" w:cs="Arial"/>
                <w:b/>
                <w:bCs/>
                <w:szCs w:val="20"/>
                <w:rtl/>
              </w:rPr>
              <w:t xml:space="preserve"> לא הוכרו </w:t>
            </w:r>
            <w:r w:rsidRPr="00420A91">
              <w:rPr>
                <w:rFonts w:ascii="Arial" w:hAnsi="Arial" w:cs="Arial" w:hint="eastAsia"/>
                <w:b/>
                <w:bCs/>
                <w:szCs w:val="20"/>
                <w:rtl/>
              </w:rPr>
              <w:t>נכסי</w:t>
            </w:r>
            <w:r w:rsidRPr="00420A91">
              <w:rPr>
                <w:rFonts w:ascii="Arial" w:hAnsi="Arial" w:cs="Arial"/>
                <w:b/>
                <w:bCs/>
                <w:szCs w:val="20"/>
                <w:rtl/>
              </w:rPr>
              <w:t xml:space="preserve"> </w:t>
            </w:r>
            <w:r w:rsidRPr="00420A91">
              <w:rPr>
                <w:rFonts w:ascii="Arial" w:hAnsi="Arial" w:cs="Arial" w:hint="eastAsia"/>
                <w:b/>
                <w:bCs/>
                <w:szCs w:val="20"/>
                <w:rtl/>
              </w:rPr>
              <w:t>מסים</w:t>
            </w:r>
            <w:r w:rsidRPr="00420A91">
              <w:rPr>
                <w:rFonts w:ascii="Arial" w:hAnsi="Arial" w:cs="Arial"/>
                <w:b/>
                <w:bCs/>
                <w:szCs w:val="20"/>
                <w:rtl/>
              </w:rPr>
              <w:t xml:space="preserve"> </w:t>
            </w:r>
            <w:r w:rsidRPr="00420A91">
              <w:rPr>
                <w:rFonts w:ascii="Arial" w:hAnsi="Arial" w:cs="Arial" w:hint="eastAsia"/>
                <w:b/>
                <w:bCs/>
                <w:szCs w:val="20"/>
                <w:rtl/>
              </w:rPr>
              <w:t>נדחים</w:t>
            </w:r>
            <w:r w:rsidRPr="00420A91">
              <w:rPr>
                <w:rFonts w:ascii="Arial" w:hAnsi="Arial" w:cs="Arial"/>
                <w:b/>
                <w:bCs/>
                <w:szCs w:val="20"/>
                <w:rtl/>
              </w:rPr>
              <w:t>:</w:t>
            </w:r>
          </w:p>
        </w:tc>
      </w:tr>
    </w:tbl>
    <w:p w:rsidR="00EA5D07" w:rsidRPr="00420A91" w:rsidRDefault="00EA5D07" w:rsidP="00EA5D07">
      <w:pPr>
        <w:spacing w:line="20" w:lineRule="exact"/>
        <w:ind w:left="737"/>
        <w:jc w:val="both"/>
        <w:rPr>
          <w:rFonts w:ascii="Arial" w:hAnsi="Arial" w:cs="Arial"/>
          <w:sz w:val="22"/>
          <w:szCs w:val="22"/>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6350"/>
        <w:gridCol w:w="1361"/>
        <w:gridCol w:w="1361"/>
      </w:tblGrid>
      <w:tr w:rsidR="00EA5D07" w:rsidRPr="00420A91" w:rsidTr="00EA5D07">
        <w:tc>
          <w:tcPr>
            <w:tcW w:w="1361" w:type="dxa"/>
          </w:tcPr>
          <w:p w:rsidR="00EA5D07" w:rsidRPr="00420A91" w:rsidRDefault="00EA5D07" w:rsidP="00EA5D07">
            <w:pPr>
              <w:spacing w:line="240" w:lineRule="auto"/>
              <w:ind w:left="-57"/>
              <w:rPr>
                <w:rFonts w:ascii="Arial" w:hAnsi="Arial" w:cs="Arial"/>
                <w:sz w:val="14"/>
                <w:szCs w:val="14"/>
                <w:rtl/>
              </w:rPr>
            </w:pPr>
          </w:p>
        </w:tc>
        <w:tc>
          <w:tcPr>
            <w:tcW w:w="6350" w:type="dxa"/>
            <w:vAlign w:val="bottom"/>
          </w:tcPr>
          <w:p w:rsidR="00EA5D07" w:rsidRPr="00420A91" w:rsidRDefault="00EA5D07" w:rsidP="00EA5D07">
            <w:pPr>
              <w:spacing w:line="240" w:lineRule="auto"/>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c>
          <w:tcPr>
            <w:tcW w:w="1361" w:type="dxa"/>
            <w:vAlign w:val="bottom"/>
          </w:tcPr>
          <w:p w:rsidR="00EA5D07" w:rsidRPr="00420A91" w:rsidRDefault="00EA5D07" w:rsidP="00EA5D07">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2016</w:t>
            </w:r>
          </w:p>
        </w:tc>
      </w:tr>
      <w:tr w:rsidR="00EA5D07" w:rsidRPr="00420A91" w:rsidTr="00EA5D07">
        <w:tc>
          <w:tcPr>
            <w:tcW w:w="1361" w:type="dxa"/>
          </w:tcPr>
          <w:p w:rsidR="00EA5D07" w:rsidRPr="00420A91" w:rsidRDefault="00EA5D07" w:rsidP="00EA5D07">
            <w:pPr>
              <w:spacing w:line="240" w:lineRule="auto"/>
              <w:ind w:left="-57"/>
              <w:rPr>
                <w:rFonts w:ascii="Arial" w:hAnsi="Arial" w:cs="Arial"/>
                <w:sz w:val="14"/>
                <w:szCs w:val="14"/>
              </w:rPr>
            </w:pPr>
          </w:p>
        </w:tc>
        <w:tc>
          <w:tcPr>
            <w:tcW w:w="6350" w:type="dxa"/>
            <w:vAlign w:val="bottom"/>
          </w:tcPr>
          <w:p w:rsidR="00EA5D07" w:rsidRPr="00420A91" w:rsidRDefault="00EA5D07" w:rsidP="00EA5D07">
            <w:pPr>
              <w:pStyle w:val="1"/>
              <w:spacing w:line="240" w:lineRule="auto"/>
              <w:ind w:left="113" w:hanging="113"/>
              <w:jc w:val="left"/>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ind w:left="-57"/>
              <w:rPr>
                <w:rFonts w:ascii="Arial" w:hAnsi="Arial" w:cs="Arial"/>
                <w:sz w:val="14"/>
                <w:szCs w:val="14"/>
              </w:rPr>
            </w:pPr>
          </w:p>
        </w:tc>
        <w:tc>
          <w:tcPr>
            <w:tcW w:w="6350" w:type="dxa"/>
            <w:vAlign w:val="bottom"/>
          </w:tcPr>
          <w:p w:rsidR="00EA5D07" w:rsidRPr="00420A91" w:rsidRDefault="00EA5D07" w:rsidP="00EA5D07">
            <w:pPr>
              <w:pStyle w:val="1"/>
              <w:spacing w:before="20" w:after="20" w:line="240" w:lineRule="auto"/>
              <w:ind w:left="113" w:hanging="113"/>
              <w:jc w:val="left"/>
              <w:rPr>
                <w:rFonts w:ascii="Arial" w:hAnsi="Arial" w:cs="Arial"/>
                <w:szCs w:val="20"/>
                <w:rtl/>
              </w:rPr>
            </w:pPr>
            <w:r w:rsidRPr="00420A91">
              <w:rPr>
                <w:rFonts w:ascii="Arial" w:hAnsi="Arial" w:cs="Arial"/>
                <w:szCs w:val="20"/>
                <w:rtl/>
              </w:rPr>
              <w:t>הפסדים עסקיים לצורכי מס</w:t>
            </w: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BA6245" w:rsidRPr="00420A91" w:rsidTr="00441301">
        <w:tc>
          <w:tcPr>
            <w:tcW w:w="1361" w:type="dxa"/>
          </w:tcPr>
          <w:p w:rsidR="00BA6245" w:rsidRPr="00420A91" w:rsidRDefault="00BA6245" w:rsidP="00441301">
            <w:pPr>
              <w:spacing w:line="240" w:lineRule="auto"/>
              <w:ind w:left="-57"/>
              <w:rPr>
                <w:rFonts w:ascii="Arial" w:hAnsi="Arial" w:cs="Arial"/>
                <w:sz w:val="14"/>
                <w:szCs w:val="14"/>
              </w:rPr>
            </w:pPr>
          </w:p>
        </w:tc>
        <w:tc>
          <w:tcPr>
            <w:tcW w:w="6350" w:type="dxa"/>
            <w:vAlign w:val="bottom"/>
          </w:tcPr>
          <w:p w:rsidR="00BA6245" w:rsidRPr="00420A91" w:rsidRDefault="00BA6245" w:rsidP="00441301">
            <w:pPr>
              <w:pStyle w:val="1"/>
              <w:spacing w:before="20" w:after="20" w:line="240" w:lineRule="auto"/>
              <w:ind w:left="113" w:hanging="113"/>
              <w:jc w:val="left"/>
              <w:rPr>
                <w:rFonts w:ascii="Arial" w:hAnsi="Arial" w:cs="Arial"/>
                <w:szCs w:val="20"/>
                <w:rtl/>
              </w:rPr>
            </w:pPr>
            <w:r w:rsidRPr="00420A91">
              <w:rPr>
                <w:rFonts w:ascii="Arial" w:hAnsi="Arial" w:cs="Arial"/>
                <w:szCs w:val="20"/>
                <w:rtl/>
              </w:rPr>
              <w:t>הפסדי הון (לרבות מניירות ערך סחירים)</w:t>
            </w:r>
          </w:p>
        </w:tc>
        <w:tc>
          <w:tcPr>
            <w:tcW w:w="1361" w:type="dxa"/>
            <w:vAlign w:val="bottom"/>
          </w:tcPr>
          <w:p w:rsidR="00BA6245" w:rsidRPr="00420A91" w:rsidRDefault="00BA6245" w:rsidP="00441301">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BA6245" w:rsidRPr="00420A91" w:rsidRDefault="00BA6245" w:rsidP="00441301">
            <w:pPr>
              <w:pBdr>
                <w:bottom w:val="single" w:sz="4" w:space="1" w:color="auto"/>
              </w:pBdr>
              <w:spacing w:line="240" w:lineRule="auto"/>
              <w:ind w:left="170" w:right="170"/>
              <w:jc w:val="center"/>
              <w:rPr>
                <w:rFonts w:ascii="Arial" w:hAnsi="Arial" w:cs="Arial"/>
                <w:szCs w:val="20"/>
                <w:rtl/>
              </w:rPr>
            </w:pPr>
          </w:p>
        </w:tc>
      </w:tr>
      <w:tr w:rsidR="00EA5D07" w:rsidRPr="00420A91" w:rsidTr="00EA5D07">
        <w:tc>
          <w:tcPr>
            <w:tcW w:w="1361" w:type="dxa"/>
          </w:tcPr>
          <w:p w:rsidR="00EA5D07" w:rsidRPr="00420A91" w:rsidRDefault="00EA5D07" w:rsidP="00EA5D07">
            <w:pPr>
              <w:spacing w:line="240" w:lineRule="auto"/>
              <w:ind w:left="-57"/>
              <w:rPr>
                <w:rFonts w:ascii="Arial" w:hAnsi="Arial" w:cs="Arial"/>
                <w:sz w:val="14"/>
                <w:szCs w:val="14"/>
              </w:rPr>
            </w:pPr>
          </w:p>
        </w:tc>
        <w:tc>
          <w:tcPr>
            <w:tcW w:w="6350" w:type="dxa"/>
            <w:vAlign w:val="bottom"/>
          </w:tcPr>
          <w:p w:rsidR="00EA5D07" w:rsidRPr="00420A91" w:rsidRDefault="00BA6245" w:rsidP="00BA6245">
            <w:pPr>
              <w:pStyle w:val="1"/>
              <w:spacing w:before="20" w:after="20" w:line="240" w:lineRule="auto"/>
              <w:ind w:left="113" w:hanging="113"/>
              <w:jc w:val="left"/>
              <w:rPr>
                <w:rFonts w:ascii="Arial" w:hAnsi="Arial" w:cs="Arial"/>
                <w:szCs w:val="20"/>
                <w:rtl/>
              </w:rPr>
            </w:pPr>
            <w:r w:rsidRPr="00420A91">
              <w:rPr>
                <w:rFonts w:ascii="Arial" w:hAnsi="Arial" w:cs="Arial"/>
                <w:szCs w:val="20"/>
                <w:rtl/>
              </w:rPr>
              <w:t>ה</w:t>
            </w:r>
            <w:r w:rsidRPr="00420A91">
              <w:rPr>
                <w:rFonts w:ascii="Arial" w:hAnsi="Arial" w:cs="Arial" w:hint="cs"/>
                <w:szCs w:val="20"/>
                <w:rtl/>
              </w:rPr>
              <w:t>פרשים זמניים הניתנים לניכוי</w:t>
            </w: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pBdr>
                <w:bottom w:val="single" w:sz="4" w:space="1" w:color="auto"/>
              </w:pBdr>
              <w:spacing w:line="240" w:lineRule="auto"/>
              <w:ind w:left="170" w:right="170"/>
              <w:jc w:val="center"/>
              <w:rPr>
                <w:rFonts w:ascii="Arial" w:hAnsi="Arial" w:cs="Arial"/>
                <w:szCs w:val="20"/>
                <w:rtl/>
              </w:rPr>
            </w:pPr>
          </w:p>
        </w:tc>
      </w:tr>
      <w:tr w:rsidR="00EA5D07" w:rsidRPr="00420A91" w:rsidTr="00EA5D07">
        <w:trPr>
          <w:trHeight w:hRule="exact" w:val="57"/>
        </w:trPr>
        <w:tc>
          <w:tcPr>
            <w:tcW w:w="1361" w:type="dxa"/>
          </w:tcPr>
          <w:p w:rsidR="00EA5D07" w:rsidRPr="00420A91" w:rsidRDefault="00EA5D07" w:rsidP="00EA5D07">
            <w:pPr>
              <w:pStyle w:val="2"/>
              <w:spacing w:line="240" w:lineRule="auto"/>
              <w:ind w:left="-57"/>
              <w:jc w:val="left"/>
              <w:rPr>
                <w:rFonts w:ascii="Arial" w:hAnsi="Arial" w:cs="Arial"/>
                <w:sz w:val="14"/>
                <w:szCs w:val="14"/>
                <w:rtl/>
              </w:rPr>
            </w:pPr>
          </w:p>
        </w:tc>
        <w:tc>
          <w:tcPr>
            <w:tcW w:w="6350" w:type="dxa"/>
            <w:vAlign w:val="bottom"/>
          </w:tcPr>
          <w:p w:rsidR="00EA5D07" w:rsidRPr="00420A91" w:rsidRDefault="00EA5D07" w:rsidP="00EA5D07">
            <w:pPr>
              <w:pStyle w:val="2"/>
              <w:spacing w:before="20" w:after="40" w:line="240" w:lineRule="auto"/>
              <w:ind w:left="113" w:hanging="113"/>
              <w:jc w:val="left"/>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c>
          <w:tcPr>
            <w:tcW w:w="1361" w:type="dxa"/>
            <w:vAlign w:val="bottom"/>
          </w:tcPr>
          <w:p w:rsidR="00EA5D07" w:rsidRPr="00420A91" w:rsidRDefault="00EA5D07" w:rsidP="00EA5D07">
            <w:pPr>
              <w:spacing w:line="240" w:lineRule="auto"/>
              <w:ind w:left="170" w:right="170"/>
              <w:jc w:val="center"/>
              <w:rPr>
                <w:rFonts w:ascii="Arial" w:hAnsi="Arial" w:cs="Arial"/>
                <w:szCs w:val="20"/>
                <w:rtl/>
              </w:rPr>
            </w:pPr>
          </w:p>
        </w:tc>
      </w:tr>
    </w:tbl>
    <w:p w:rsidR="00EA5D07" w:rsidRPr="00420A91" w:rsidRDefault="00EA5D07" w:rsidP="00EA5D07">
      <w:pPr>
        <w:spacing w:line="240" w:lineRule="auto"/>
        <w:jc w:val="both"/>
        <w:rPr>
          <w:rFonts w:ascii="Arial" w:hAnsi="Arial" w:cs="Arial"/>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EA5D07" w:rsidRPr="00420A91" w:rsidTr="00EA5D07">
        <w:tc>
          <w:tcPr>
            <w:tcW w:w="1361" w:type="dxa"/>
          </w:tcPr>
          <w:p w:rsidR="00EA5D07" w:rsidRPr="00420A91" w:rsidDel="00E806E6" w:rsidRDefault="00EA5D07" w:rsidP="00EA5D07">
            <w:pPr>
              <w:keepLines w:val="0"/>
              <w:overflowPunct/>
              <w:autoSpaceDE/>
              <w:autoSpaceDN/>
              <w:bidi w:val="0"/>
              <w:adjustRightInd/>
              <w:spacing w:line="240" w:lineRule="auto"/>
              <w:textAlignment w:val="auto"/>
              <w:rPr>
                <w:rFonts w:ascii="Arial" w:hAnsi="Arial" w:cs="Arial"/>
                <w:b/>
                <w:noProof/>
                <w:sz w:val="14"/>
                <w:szCs w:val="14"/>
              </w:rPr>
            </w:pPr>
          </w:p>
        </w:tc>
        <w:tc>
          <w:tcPr>
            <w:tcW w:w="9072" w:type="dxa"/>
            <w:vAlign w:val="bottom"/>
          </w:tcPr>
          <w:p w:rsidR="00EA5D07" w:rsidRPr="00420A91" w:rsidRDefault="00EA5D07" w:rsidP="00EA5D07">
            <w:pPr>
              <w:spacing w:before="20"/>
              <w:jc w:val="both"/>
              <w:rPr>
                <w:rFonts w:ascii="Arial" w:hAnsi="Arial" w:cs="Arial"/>
                <w:b/>
                <w:bCs/>
                <w:szCs w:val="20"/>
                <w:rtl/>
              </w:rPr>
            </w:pPr>
            <w:r w:rsidRPr="00420A91">
              <w:rPr>
                <w:rFonts w:ascii="Arial" w:hAnsi="Arial" w:cs="Arial"/>
                <w:b/>
                <w:bCs/>
                <w:szCs w:val="20"/>
                <w:rtl/>
              </w:rPr>
              <w:t>ו.</w:t>
            </w:r>
            <w:r w:rsidRPr="00420A91">
              <w:rPr>
                <w:rFonts w:ascii="Arial" w:hAnsi="Arial" w:cs="Arial"/>
                <w:b/>
                <w:bCs/>
                <w:szCs w:val="20"/>
                <w:rtl/>
              </w:rPr>
              <w:tab/>
              <w:t>שינויים בשיעורי המס החלים על החברה:</w:t>
            </w:r>
          </w:p>
        </w:tc>
      </w:tr>
      <w:tr w:rsidR="00EA5D07" w:rsidRPr="00420A91" w:rsidTr="00EA5D07">
        <w:tc>
          <w:tcPr>
            <w:tcW w:w="1361" w:type="dxa"/>
          </w:tcPr>
          <w:p w:rsidR="00EA5D07" w:rsidRPr="00420A91" w:rsidDel="00E806E6" w:rsidRDefault="00EA5D07" w:rsidP="00EA5D07">
            <w:pPr>
              <w:spacing w:before="80" w:line="240" w:lineRule="auto"/>
              <w:ind w:left="-57"/>
              <w:rPr>
                <w:rFonts w:ascii="Arial" w:hAnsi="Arial" w:cs="Arial"/>
                <w:b/>
                <w:noProof/>
                <w:sz w:val="14"/>
                <w:szCs w:val="14"/>
              </w:rPr>
            </w:pPr>
          </w:p>
        </w:tc>
        <w:tc>
          <w:tcPr>
            <w:tcW w:w="9072" w:type="dxa"/>
            <w:vAlign w:val="bottom"/>
          </w:tcPr>
          <w:p w:rsidR="00EA5D07" w:rsidRPr="00420A91" w:rsidRDefault="00EA5D07" w:rsidP="00EA5D07">
            <w:pPr>
              <w:spacing w:before="20"/>
              <w:jc w:val="both"/>
              <w:rPr>
                <w:rFonts w:ascii="Arial" w:hAnsi="Arial" w:cs="Arial"/>
                <w:szCs w:val="20"/>
                <w:rtl/>
              </w:rPr>
            </w:pPr>
            <w:r w:rsidRPr="00420A91">
              <w:rPr>
                <w:rFonts w:ascii="Arial" w:hAnsi="Arial" w:cs="Arial"/>
                <w:szCs w:val="20"/>
                <w:rtl/>
              </w:rPr>
              <w:t xml:space="preserve">לפרטים בדבר שיעורי המס ושינויים בשיעורי המס החלים על החברה, ראה ביאור </w:t>
            </w:r>
            <w:r w:rsidRPr="00420A91">
              <w:rPr>
                <w:rFonts w:ascii="Arial" w:hAnsi="Arial" w:cs="Arial" w:hint="cs"/>
                <w:szCs w:val="20"/>
                <w:rtl/>
              </w:rPr>
              <w:t>21</w:t>
            </w:r>
            <w:r w:rsidRPr="00420A91">
              <w:rPr>
                <w:rFonts w:ascii="Arial" w:hAnsi="Arial" w:cs="Arial"/>
                <w:szCs w:val="20"/>
                <w:rtl/>
              </w:rPr>
              <w:t>(</w:t>
            </w:r>
            <w:r w:rsidRPr="00420A91">
              <w:rPr>
                <w:rFonts w:ascii="Arial" w:hAnsi="Arial" w:cs="Arial" w:hint="cs"/>
                <w:szCs w:val="20"/>
                <w:rtl/>
              </w:rPr>
              <w:t>ח</w:t>
            </w:r>
            <w:r w:rsidRPr="00420A91">
              <w:rPr>
                <w:rFonts w:ascii="Arial" w:hAnsi="Arial" w:cs="Arial"/>
                <w:szCs w:val="20"/>
                <w:rtl/>
              </w:rPr>
              <w:t>) לדוחות הכספיים המאוחדים.</w:t>
            </w:r>
          </w:p>
        </w:tc>
      </w:tr>
      <w:tr w:rsidR="00EA5D07" w:rsidRPr="00420A91" w:rsidTr="00EA5D07">
        <w:tc>
          <w:tcPr>
            <w:tcW w:w="1361" w:type="dxa"/>
          </w:tcPr>
          <w:p w:rsidR="00EA5D07" w:rsidRPr="00420A91" w:rsidDel="00E806E6" w:rsidRDefault="00EA5D07" w:rsidP="00C7180E">
            <w:pPr>
              <w:keepLines w:val="0"/>
              <w:overflowPunct/>
              <w:autoSpaceDE/>
              <w:autoSpaceDN/>
              <w:bidi w:val="0"/>
              <w:adjustRightInd/>
              <w:spacing w:line="240" w:lineRule="auto"/>
              <w:jc w:val="right"/>
              <w:textAlignment w:val="auto"/>
              <w:rPr>
                <w:rFonts w:ascii="Arial" w:hAnsi="Arial" w:cs="Arial"/>
                <w:b/>
                <w:noProof/>
                <w:sz w:val="14"/>
                <w:szCs w:val="14"/>
              </w:rPr>
            </w:pPr>
          </w:p>
        </w:tc>
        <w:tc>
          <w:tcPr>
            <w:tcW w:w="9072" w:type="dxa"/>
            <w:vAlign w:val="bottom"/>
          </w:tcPr>
          <w:p w:rsidR="00EA5D07" w:rsidRPr="00420A91" w:rsidRDefault="00C7180E" w:rsidP="00EA5D07">
            <w:pPr>
              <w:spacing w:before="120"/>
              <w:jc w:val="both"/>
              <w:rPr>
                <w:rFonts w:ascii="Arial" w:hAnsi="Arial" w:cs="Arial"/>
                <w:b/>
                <w:bCs/>
                <w:szCs w:val="20"/>
                <w:rtl/>
              </w:rPr>
            </w:pPr>
            <w:r w:rsidRPr="00420A91">
              <w:rPr>
                <w:rFonts w:ascii="Arial" w:hAnsi="Arial" w:cs="Arial" w:hint="cs"/>
                <w:b/>
                <w:bCs/>
                <w:szCs w:val="20"/>
                <w:rtl/>
              </w:rPr>
              <w:t>ז</w:t>
            </w:r>
            <w:r w:rsidR="00EA5D07" w:rsidRPr="00420A91">
              <w:rPr>
                <w:rFonts w:ascii="Arial" w:hAnsi="Arial" w:cs="Arial"/>
                <w:b/>
                <w:bCs/>
                <w:szCs w:val="20"/>
                <w:rtl/>
              </w:rPr>
              <w:t>.</w:t>
            </w:r>
            <w:r w:rsidR="00EA5D07" w:rsidRPr="00420A91">
              <w:rPr>
                <w:rFonts w:ascii="Arial" w:hAnsi="Arial" w:cs="Arial"/>
                <w:b/>
                <w:bCs/>
                <w:szCs w:val="20"/>
                <w:rtl/>
              </w:rPr>
              <w:tab/>
              <w:t>שומות מס:</w:t>
            </w:r>
          </w:p>
        </w:tc>
      </w:tr>
      <w:tr w:rsidR="00EA5D07" w:rsidRPr="00420A91" w:rsidTr="00EA5D07">
        <w:tc>
          <w:tcPr>
            <w:tcW w:w="1361" w:type="dxa"/>
          </w:tcPr>
          <w:p w:rsidR="00EA5D07" w:rsidRPr="00420A91" w:rsidDel="00E806E6" w:rsidRDefault="00EA5D07" w:rsidP="00EA5D07">
            <w:pPr>
              <w:spacing w:line="240" w:lineRule="auto"/>
              <w:rPr>
                <w:rFonts w:ascii="Arial" w:hAnsi="Arial" w:cs="Arial"/>
                <w:b/>
                <w:noProof/>
                <w:sz w:val="14"/>
                <w:szCs w:val="14"/>
              </w:rPr>
            </w:pPr>
          </w:p>
        </w:tc>
        <w:tc>
          <w:tcPr>
            <w:tcW w:w="9072" w:type="dxa"/>
            <w:vAlign w:val="bottom"/>
          </w:tcPr>
          <w:p w:rsidR="00EA5D07" w:rsidRPr="00420A91" w:rsidRDefault="00EA5D07" w:rsidP="00EA5D07">
            <w:pPr>
              <w:spacing w:before="20"/>
              <w:jc w:val="both"/>
              <w:rPr>
                <w:rFonts w:ascii="Arial" w:hAnsi="Arial" w:cs="Arial"/>
                <w:szCs w:val="20"/>
                <w:rtl/>
              </w:rPr>
            </w:pPr>
            <w:r w:rsidRPr="00420A91">
              <w:rPr>
                <w:rFonts w:ascii="Arial" w:hAnsi="Arial" w:cs="Arial"/>
                <w:szCs w:val="20"/>
                <w:rtl/>
              </w:rPr>
              <w:t>לחברה הוצאו שומות מס לשנים ____, לפיהן היא נדרשת לשלם סכום נוסף של _____ אלפי ש"ח. החברה דחתה דרישה זו והגישה השגה לפקיד השומה על שומות אלו. בהתבסס על הערכת יועציה המקצועיים, החברה לא ערכה הפרשה בספריה בגין הדרישה האמורה.</w:t>
            </w:r>
          </w:p>
        </w:tc>
      </w:tr>
      <w:tr w:rsidR="00EA5D07" w:rsidRPr="00420A91" w:rsidTr="00EA5D07">
        <w:tc>
          <w:tcPr>
            <w:tcW w:w="1361" w:type="dxa"/>
          </w:tcPr>
          <w:p w:rsidR="00EA5D07" w:rsidRPr="00420A91" w:rsidDel="00E806E6" w:rsidRDefault="00EA5D07" w:rsidP="00EA5D07">
            <w:pPr>
              <w:spacing w:line="240" w:lineRule="auto"/>
              <w:rPr>
                <w:rFonts w:ascii="Arial" w:hAnsi="Arial" w:cs="Arial"/>
                <w:b/>
                <w:noProof/>
                <w:sz w:val="14"/>
                <w:szCs w:val="14"/>
              </w:rPr>
            </w:pPr>
          </w:p>
        </w:tc>
        <w:tc>
          <w:tcPr>
            <w:tcW w:w="9072" w:type="dxa"/>
            <w:vAlign w:val="bottom"/>
          </w:tcPr>
          <w:p w:rsidR="00EA5D07" w:rsidRPr="00420A91" w:rsidRDefault="00EA5D07" w:rsidP="00EA5D07">
            <w:pPr>
              <w:spacing w:before="20" w:line="240" w:lineRule="auto"/>
              <w:jc w:val="both"/>
              <w:rPr>
                <w:rFonts w:ascii="Arial" w:hAnsi="Arial" w:cs="Arial"/>
                <w:szCs w:val="20"/>
                <w:rtl/>
              </w:rPr>
            </w:pPr>
          </w:p>
          <w:p w:rsidR="00EA5D07" w:rsidRPr="00420A91" w:rsidRDefault="00EA5D07" w:rsidP="00EA5D07">
            <w:pPr>
              <w:spacing w:before="20" w:line="240" w:lineRule="auto"/>
              <w:jc w:val="both"/>
              <w:rPr>
                <w:rFonts w:ascii="Arial" w:hAnsi="Arial" w:cs="Arial"/>
                <w:szCs w:val="20"/>
                <w:rtl/>
              </w:rPr>
            </w:pPr>
          </w:p>
        </w:tc>
      </w:tr>
      <w:tr w:rsidR="00EA5D07" w:rsidRPr="00420A91" w:rsidTr="00EA5D07">
        <w:tc>
          <w:tcPr>
            <w:tcW w:w="1361" w:type="dxa"/>
          </w:tcPr>
          <w:p w:rsidR="00EA5D07" w:rsidRPr="00420A91" w:rsidDel="00E806E6" w:rsidRDefault="00EA5D07" w:rsidP="00EA5D07">
            <w:pPr>
              <w:spacing w:line="240" w:lineRule="auto"/>
              <w:rPr>
                <w:rFonts w:ascii="Arial" w:hAnsi="Arial" w:cs="Arial"/>
                <w:b/>
                <w:noProof/>
                <w:sz w:val="14"/>
                <w:szCs w:val="14"/>
              </w:rPr>
            </w:pPr>
          </w:p>
        </w:tc>
        <w:tc>
          <w:tcPr>
            <w:tcW w:w="9072" w:type="dxa"/>
            <w:vAlign w:val="bottom"/>
          </w:tcPr>
          <w:p w:rsidR="00EA5D07" w:rsidRPr="00420A91" w:rsidRDefault="00EA5D07" w:rsidP="00743FB1">
            <w:pPr>
              <w:spacing w:before="20"/>
              <w:jc w:val="both"/>
              <w:rPr>
                <w:rFonts w:ascii="Arial" w:hAnsi="Arial" w:cs="Arial"/>
                <w:b/>
                <w:bCs/>
                <w:sz w:val="22"/>
                <w:szCs w:val="20"/>
                <w:rtl/>
              </w:rPr>
            </w:pPr>
            <w:r w:rsidRPr="00420A91">
              <w:rPr>
                <w:rFonts w:ascii="Arial" w:hAnsi="Arial" w:cs="Arial" w:hint="cs"/>
                <w:b/>
                <w:bCs/>
                <w:szCs w:val="20"/>
                <w:rtl/>
              </w:rPr>
              <w:t xml:space="preserve">ביאור 6 - </w:t>
            </w:r>
            <w:r w:rsidRPr="00420A91">
              <w:rPr>
                <w:rFonts w:ascii="Arial" w:hAnsi="Arial" w:cs="Arial"/>
                <w:b/>
                <w:bCs/>
                <w:szCs w:val="20"/>
                <w:rtl/>
              </w:rPr>
              <w:t xml:space="preserve">התקשרויות ועסקאות מהותיות </w:t>
            </w:r>
            <w:r w:rsidR="00743FB1" w:rsidRPr="00420A91">
              <w:rPr>
                <w:rFonts w:ascii="Arial" w:hAnsi="Arial" w:cs="Arial" w:hint="cs"/>
                <w:b/>
                <w:bCs/>
                <w:szCs w:val="20"/>
                <w:rtl/>
              </w:rPr>
              <w:t xml:space="preserve">עם </w:t>
            </w:r>
            <w:r w:rsidRPr="00420A91">
              <w:rPr>
                <w:rFonts w:ascii="Arial" w:hAnsi="Arial" w:cs="Arial"/>
                <w:b/>
                <w:bCs/>
                <w:szCs w:val="20"/>
                <w:rtl/>
              </w:rPr>
              <w:t>חברות מוחזקות:</w:t>
            </w:r>
          </w:p>
        </w:tc>
      </w:tr>
      <w:tr w:rsidR="00EA5D07" w:rsidRPr="00420A91" w:rsidTr="00EA5D07">
        <w:tc>
          <w:tcPr>
            <w:tcW w:w="1361" w:type="dxa"/>
          </w:tcPr>
          <w:p w:rsidR="00EA5D07" w:rsidRPr="00420A91" w:rsidDel="00E806E6" w:rsidRDefault="00EA5D07" w:rsidP="00EA5D07">
            <w:pPr>
              <w:spacing w:line="240" w:lineRule="auto"/>
              <w:rPr>
                <w:rFonts w:ascii="Arial" w:hAnsi="Arial" w:cs="Arial"/>
                <w:b/>
                <w:noProof/>
                <w:sz w:val="14"/>
                <w:szCs w:val="14"/>
              </w:rPr>
            </w:pPr>
          </w:p>
        </w:tc>
        <w:tc>
          <w:tcPr>
            <w:tcW w:w="9072" w:type="dxa"/>
            <w:vAlign w:val="bottom"/>
          </w:tcPr>
          <w:p w:rsidR="00EA5D07" w:rsidRPr="00420A91" w:rsidRDefault="00EA5D07" w:rsidP="00EA5D07">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יינתן ת</w:t>
            </w:r>
            <w:r w:rsidR="0021724D" w:rsidRPr="00420A91">
              <w:rPr>
                <w:rFonts w:ascii="Arial" w:hAnsi="Arial" w:cs="Arial" w:hint="cs"/>
                <w:i/>
                <w:iCs/>
                <w:szCs w:val="20"/>
                <w:rtl/>
              </w:rPr>
              <w:t>י</w:t>
            </w:r>
            <w:r w:rsidRPr="00420A91">
              <w:rPr>
                <w:rFonts w:ascii="Arial" w:hAnsi="Arial" w:cs="Arial"/>
                <w:i/>
                <w:iCs/>
                <w:szCs w:val="20"/>
                <w:rtl/>
              </w:rPr>
              <w:t>אור של מכלול הקשרים, ההתקשרויות, ההלוואות, ההשקעות והעסקאות המהותיות בין החברה לבין חברות מוחזקות, בין אם הוכרו ונמדדו בדוחות הכספיים המאוחדים של החברה וקיבלו ביטוי על גבי הדוחות הכלולים במידע הכספי הנפרד ובין אם לאו.</w:t>
            </w:r>
            <w:r w:rsidRPr="00420A91">
              <w:rPr>
                <w:rFonts w:ascii="Arial" w:hAnsi="Arial" w:cs="Arial"/>
                <w:szCs w:val="20"/>
                <w:rtl/>
              </w:rPr>
              <w:t>]</w:t>
            </w:r>
            <w:r w:rsidRPr="00420A91">
              <w:rPr>
                <w:rFonts w:ascii="Arial" w:hAnsi="Arial" w:cs="Arial"/>
                <w:szCs w:val="20"/>
                <w:vertAlign w:val="superscript"/>
                <w:rtl/>
              </w:rPr>
              <w:footnoteReference w:id="617"/>
            </w:r>
          </w:p>
        </w:tc>
      </w:tr>
      <w:tr w:rsidR="00EA5D07" w:rsidRPr="00420A91" w:rsidTr="00EA5D07">
        <w:tc>
          <w:tcPr>
            <w:tcW w:w="1361" w:type="dxa"/>
          </w:tcPr>
          <w:p w:rsidR="00EA5D07" w:rsidRPr="00420A91" w:rsidDel="00E806E6" w:rsidRDefault="00EA5D07" w:rsidP="00EA5D07">
            <w:pPr>
              <w:spacing w:line="240" w:lineRule="auto"/>
              <w:rPr>
                <w:rFonts w:ascii="Arial" w:hAnsi="Arial" w:cs="Arial"/>
                <w:b/>
                <w:noProof/>
                <w:sz w:val="14"/>
                <w:szCs w:val="14"/>
              </w:rPr>
            </w:pPr>
          </w:p>
        </w:tc>
        <w:tc>
          <w:tcPr>
            <w:tcW w:w="9072" w:type="dxa"/>
            <w:vAlign w:val="bottom"/>
          </w:tcPr>
          <w:p w:rsidR="00EA5D07" w:rsidRPr="00420A91" w:rsidRDefault="00EA5D07" w:rsidP="00EA5D07">
            <w:pPr>
              <w:spacing w:before="20" w:line="240" w:lineRule="auto"/>
              <w:jc w:val="both"/>
              <w:rPr>
                <w:rFonts w:ascii="Arial" w:hAnsi="Arial" w:cs="Arial"/>
                <w:szCs w:val="20"/>
                <w:rtl/>
              </w:rPr>
            </w:pPr>
          </w:p>
          <w:p w:rsidR="00EA5D07" w:rsidRPr="00420A91" w:rsidRDefault="00EA5D07" w:rsidP="00EA5D07">
            <w:pPr>
              <w:spacing w:before="20" w:line="240" w:lineRule="auto"/>
              <w:jc w:val="both"/>
              <w:rPr>
                <w:rFonts w:ascii="Arial" w:hAnsi="Arial" w:cs="Arial"/>
                <w:szCs w:val="20"/>
                <w:rtl/>
              </w:rPr>
            </w:pPr>
          </w:p>
        </w:tc>
      </w:tr>
      <w:tr w:rsidR="00EA5D07" w:rsidRPr="00420A91" w:rsidTr="00EA5D07">
        <w:tc>
          <w:tcPr>
            <w:tcW w:w="1361" w:type="dxa"/>
          </w:tcPr>
          <w:p w:rsidR="00EA5D07" w:rsidRPr="00420A91" w:rsidDel="00E806E6" w:rsidRDefault="00EA5D07" w:rsidP="00EA5D07">
            <w:pPr>
              <w:keepLines w:val="0"/>
              <w:overflowPunct/>
              <w:autoSpaceDE/>
              <w:autoSpaceDN/>
              <w:adjustRightInd/>
              <w:spacing w:line="240" w:lineRule="auto"/>
              <w:textAlignment w:val="auto"/>
              <w:rPr>
                <w:rFonts w:ascii="Arial" w:hAnsi="Arial" w:cs="Arial"/>
                <w:b/>
                <w:noProof/>
                <w:sz w:val="14"/>
                <w:szCs w:val="14"/>
                <w:rtl/>
              </w:rPr>
            </w:pPr>
          </w:p>
        </w:tc>
        <w:tc>
          <w:tcPr>
            <w:tcW w:w="9072" w:type="dxa"/>
            <w:vAlign w:val="bottom"/>
          </w:tcPr>
          <w:p w:rsidR="00EA5D07" w:rsidRPr="00420A91" w:rsidRDefault="00EA5D07" w:rsidP="00EA5D07">
            <w:pPr>
              <w:spacing w:before="20"/>
              <w:jc w:val="both"/>
              <w:rPr>
                <w:rFonts w:ascii="Arial" w:hAnsi="Arial" w:cs="Arial"/>
                <w:b/>
                <w:bCs/>
                <w:szCs w:val="20"/>
                <w:rtl/>
              </w:rPr>
            </w:pPr>
            <w:r w:rsidRPr="00420A91">
              <w:rPr>
                <w:rFonts w:ascii="Arial" w:hAnsi="Arial" w:cs="Arial" w:hint="cs"/>
                <w:b/>
                <w:bCs/>
                <w:szCs w:val="20"/>
                <w:rtl/>
              </w:rPr>
              <w:t xml:space="preserve">ביאור 7 - </w:t>
            </w:r>
            <w:r w:rsidRPr="00420A91">
              <w:rPr>
                <w:rFonts w:ascii="Arial" w:hAnsi="Arial" w:cs="Arial"/>
                <w:b/>
                <w:bCs/>
                <w:szCs w:val="20"/>
                <w:rtl/>
              </w:rPr>
              <w:t>מידע מהותי נוסף</w:t>
            </w:r>
            <w:r w:rsidR="000B5217" w:rsidRPr="00420A91">
              <w:rPr>
                <w:rFonts w:ascii="Arial" w:hAnsi="Arial" w:cs="Arial" w:hint="cs"/>
                <w:b/>
                <w:bCs/>
                <w:szCs w:val="20"/>
                <w:rtl/>
              </w:rPr>
              <w:t xml:space="preserve"> אחר</w:t>
            </w:r>
            <w:r w:rsidRPr="00420A91">
              <w:rPr>
                <w:rFonts w:ascii="Arial" w:hAnsi="Arial" w:cs="Arial"/>
                <w:b/>
                <w:bCs/>
                <w:szCs w:val="20"/>
                <w:rtl/>
              </w:rPr>
              <w:t>:</w:t>
            </w:r>
          </w:p>
        </w:tc>
      </w:tr>
      <w:tr w:rsidR="00EA5D07" w:rsidRPr="00420A91" w:rsidTr="00EA5D07">
        <w:tc>
          <w:tcPr>
            <w:tcW w:w="1361" w:type="dxa"/>
          </w:tcPr>
          <w:p w:rsidR="00EA5D07" w:rsidRPr="00420A91" w:rsidDel="00E806E6" w:rsidRDefault="00EA5D07" w:rsidP="00EA5D07">
            <w:pPr>
              <w:spacing w:line="240" w:lineRule="auto"/>
              <w:rPr>
                <w:rFonts w:ascii="Arial" w:hAnsi="Arial" w:cs="Arial"/>
                <w:b/>
                <w:noProof/>
                <w:sz w:val="14"/>
                <w:szCs w:val="14"/>
              </w:rPr>
            </w:pPr>
          </w:p>
        </w:tc>
        <w:tc>
          <w:tcPr>
            <w:tcW w:w="9072" w:type="dxa"/>
            <w:vAlign w:val="bottom"/>
          </w:tcPr>
          <w:p w:rsidR="00EA5D07" w:rsidRPr="00420A91" w:rsidRDefault="00EA5D07" w:rsidP="007F7B15">
            <w:pPr>
              <w:spacing w:before="20"/>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 xml:space="preserve">בנוסף לאמור לעיל, יינתן בהתאם לתוספת העשירית לתקנות ניירות ערך (דוחות תקופתיים ומיידיים), התש"ל-1970 כל מידע מהותי החשוב לצורך הבנת המצב הכספי, תוצאות הפעילות ותזרימי המזומנים של החברה וכן כל מידע מהותי נוסף </w:t>
            </w:r>
            <w:r w:rsidR="00F948FD" w:rsidRPr="00420A91">
              <w:rPr>
                <w:rFonts w:ascii="Arial" w:hAnsi="Arial" w:cs="Arial" w:hint="cs"/>
                <w:i/>
                <w:iCs/>
                <w:szCs w:val="20"/>
                <w:rtl/>
              </w:rPr>
              <w:t>ש</w:t>
            </w:r>
            <w:r w:rsidR="00F948FD" w:rsidRPr="00420A91">
              <w:rPr>
                <w:rFonts w:ascii="Arial" w:hAnsi="Arial" w:cs="Arial"/>
                <w:i/>
                <w:iCs/>
                <w:szCs w:val="20"/>
                <w:rtl/>
              </w:rPr>
              <w:t xml:space="preserve">עשוי </w:t>
            </w:r>
            <w:r w:rsidRPr="00420A91">
              <w:rPr>
                <w:rFonts w:ascii="Arial" w:hAnsi="Arial" w:cs="Arial"/>
                <w:i/>
                <w:iCs/>
                <w:szCs w:val="20"/>
                <w:rtl/>
              </w:rPr>
              <w:t xml:space="preserve">להשפיע על קבלת החלטות כלכליות של משקיע, </w:t>
            </w:r>
            <w:r w:rsidR="00F948FD" w:rsidRPr="00420A91">
              <w:rPr>
                <w:rFonts w:ascii="Arial" w:hAnsi="Arial" w:cs="Arial" w:hint="cs"/>
                <w:i/>
                <w:iCs/>
                <w:szCs w:val="20"/>
                <w:rtl/>
              </w:rPr>
              <w:t xml:space="preserve">אם </w:t>
            </w:r>
            <w:r w:rsidRPr="00420A91">
              <w:rPr>
                <w:rFonts w:ascii="Arial" w:hAnsi="Arial" w:cs="Arial"/>
                <w:i/>
                <w:iCs/>
                <w:szCs w:val="20"/>
                <w:rtl/>
              </w:rPr>
              <w:t>מידע זה לא נכלל בדוחות הכספיים המאוחדים של החברה באופן המתייחס במפורש לחברה עצמה כחברה אם.</w:t>
            </w:r>
            <w:r w:rsidRPr="00420A91">
              <w:rPr>
                <w:rFonts w:ascii="Arial" w:hAnsi="Arial" w:cs="Arial"/>
                <w:szCs w:val="20"/>
                <w:rtl/>
              </w:rPr>
              <w:t>]</w:t>
            </w:r>
          </w:p>
        </w:tc>
      </w:tr>
    </w:tbl>
    <w:p w:rsidR="00EA5D07" w:rsidRPr="00420A91" w:rsidRDefault="00EA5D07" w:rsidP="009179A4">
      <w:pPr>
        <w:spacing w:line="240" w:lineRule="auto"/>
        <w:rPr>
          <w:rFonts w:ascii="Arial" w:hAnsi="Arial" w:cs="Arial"/>
          <w:szCs w:val="20"/>
          <w:rtl/>
        </w:rPr>
        <w:sectPr w:rsidR="00EA5D07" w:rsidRPr="00420A91" w:rsidSect="00221221">
          <w:footnotePr>
            <w:numRestart w:val="eachPage"/>
          </w:footnotePr>
          <w:pgSz w:w="11906" w:h="16838" w:code="9"/>
          <w:pgMar w:top="851" w:right="851" w:bottom="851" w:left="851" w:header="510" w:footer="510" w:gutter="0"/>
          <w:cols w:space="708"/>
          <w:bidi/>
          <w:rtlGutter/>
          <w:docGrid w:linePitch="360"/>
        </w:sectPr>
      </w:pPr>
    </w:p>
    <w:p w:rsidR="00EA5D07" w:rsidRPr="00420A91" w:rsidRDefault="00EA5D07" w:rsidP="00C74A83">
      <w:pPr>
        <w:jc w:val="center"/>
        <w:rPr>
          <w:rFonts w:ascii="Arial" w:hAnsi="Arial" w:cs="Arial"/>
          <w:b/>
          <w:bCs/>
          <w:sz w:val="36"/>
          <w:szCs w:val="36"/>
          <w:u w:val="single"/>
          <w:rtl/>
        </w:rPr>
      </w:pPr>
    </w:p>
    <w:p w:rsidR="00EA5D07" w:rsidRPr="00420A91" w:rsidRDefault="00EA5D07" w:rsidP="00C74A83">
      <w:pPr>
        <w:jc w:val="center"/>
        <w:rPr>
          <w:rFonts w:ascii="Arial" w:hAnsi="Arial" w:cs="Arial"/>
          <w:b/>
          <w:bCs/>
          <w:sz w:val="36"/>
          <w:szCs w:val="36"/>
          <w:u w:val="single"/>
          <w:rtl/>
        </w:rPr>
      </w:pPr>
      <w:r w:rsidRPr="00420A91">
        <w:rPr>
          <w:rFonts w:ascii="Arial" w:hAnsi="Arial" w:cs="Arial"/>
          <w:b/>
          <w:bCs/>
          <w:sz w:val="36"/>
          <w:szCs w:val="36"/>
          <w:u w:val="single"/>
          <w:rtl/>
        </w:rPr>
        <w:t>פרק שביעי -</w:t>
      </w:r>
    </w:p>
    <w:p w:rsidR="00EA5D07" w:rsidRPr="00420A91" w:rsidRDefault="00EA5D07" w:rsidP="00C74A83">
      <w:pPr>
        <w:jc w:val="center"/>
        <w:rPr>
          <w:rFonts w:ascii="Arial" w:hAnsi="Arial" w:cs="Arial"/>
          <w:b/>
          <w:bCs/>
          <w:sz w:val="36"/>
          <w:szCs w:val="36"/>
          <w:u w:val="single"/>
          <w:rtl/>
        </w:rPr>
      </w:pPr>
      <w:r w:rsidRPr="00420A91">
        <w:rPr>
          <w:rFonts w:ascii="Arial" w:hAnsi="Arial" w:cs="Arial"/>
          <w:b/>
          <w:bCs/>
          <w:sz w:val="36"/>
          <w:szCs w:val="36"/>
          <w:u w:val="single"/>
          <w:rtl/>
        </w:rPr>
        <w:t xml:space="preserve">דוחות פרופורמה ליום 31 בדצמבר </w:t>
      </w:r>
      <w:r w:rsidR="005723D9" w:rsidRPr="00420A91">
        <w:rPr>
          <w:rFonts w:ascii="Arial" w:hAnsi="Arial" w:cs="Arial"/>
          <w:b/>
          <w:bCs/>
          <w:sz w:val="36"/>
          <w:szCs w:val="36"/>
          <w:u w:val="single"/>
          <w:rtl/>
        </w:rPr>
        <w:t>2017</w:t>
      </w:r>
    </w:p>
    <w:p w:rsidR="00EA5D07" w:rsidRPr="00420A91" w:rsidRDefault="00EA5D07" w:rsidP="006A1894">
      <w:pPr>
        <w:jc w:val="both"/>
        <w:rPr>
          <w:rFonts w:ascii="Arial" w:hAnsi="Arial" w:cs="Arial"/>
          <w:szCs w:val="20"/>
          <w:rtl/>
        </w:rPr>
      </w:pPr>
    </w:p>
    <w:p w:rsidR="006A1894" w:rsidRPr="00420A91" w:rsidRDefault="006A1894" w:rsidP="006A1894">
      <w:pPr>
        <w:jc w:val="both"/>
        <w:rPr>
          <w:rFonts w:ascii="Arial" w:hAnsi="Arial" w:cs="Arial"/>
          <w:szCs w:val="20"/>
          <w:rtl/>
        </w:rPr>
      </w:pPr>
    </w:p>
    <w:p w:rsidR="00EA5D07" w:rsidRPr="00420A91" w:rsidRDefault="00EA5D07" w:rsidP="006A1894">
      <w:pPr>
        <w:jc w:val="both"/>
        <w:rPr>
          <w:rFonts w:ascii="Arial" w:hAnsi="Arial" w:cs="Arial"/>
          <w:szCs w:val="20"/>
          <w:rtl/>
        </w:rPr>
      </w:pPr>
      <w:r w:rsidRPr="00420A91">
        <w:rPr>
          <w:rFonts w:ascii="Arial" w:hAnsi="Arial" w:cs="Arial"/>
          <w:szCs w:val="20"/>
          <w:rtl/>
        </w:rPr>
        <w:t>בפרק זה תיושמנה הוראות תקנה 9א לתקנות ניירות ערך (דוחות תקופתיים ומיידיים), התש"ל-1970.</w:t>
      </w:r>
    </w:p>
    <w:p w:rsidR="006A1894" w:rsidRPr="00420A91" w:rsidRDefault="006A1894" w:rsidP="006A1894">
      <w:pPr>
        <w:jc w:val="both"/>
        <w:rPr>
          <w:rFonts w:ascii="Arial" w:hAnsi="Arial" w:cs="Arial"/>
          <w:szCs w:val="20"/>
          <w:rtl/>
        </w:rPr>
      </w:pPr>
    </w:p>
    <w:p w:rsidR="00EA5D07" w:rsidRPr="00420A91" w:rsidRDefault="00EA5D07" w:rsidP="006A1894">
      <w:pPr>
        <w:jc w:val="both"/>
        <w:rPr>
          <w:rFonts w:ascii="Arial" w:hAnsi="Arial" w:cs="Arial"/>
          <w:szCs w:val="20"/>
          <w:rtl/>
        </w:rPr>
      </w:pPr>
      <w:r w:rsidRPr="00420A91">
        <w:rPr>
          <w:rFonts w:ascii="Arial" w:hAnsi="Arial" w:cs="Arial"/>
          <w:szCs w:val="20"/>
          <w:rtl/>
        </w:rPr>
        <w:t>לא הדגמנו במסגרת פרק זה:</w:t>
      </w:r>
    </w:p>
    <w:p w:rsidR="00EA5D07" w:rsidRPr="00420A91" w:rsidRDefault="00EA5D07" w:rsidP="000C565D">
      <w:pPr>
        <w:pStyle w:val="ListParagraph"/>
        <w:numPr>
          <w:ilvl w:val="0"/>
          <w:numId w:val="12"/>
        </w:numPr>
        <w:spacing w:before="60"/>
        <w:ind w:left="454" w:hanging="454"/>
        <w:contextualSpacing w:val="0"/>
        <w:rPr>
          <w:rFonts w:ascii="Arial" w:hAnsi="Arial" w:cs="Arial"/>
          <w:sz w:val="20"/>
          <w:szCs w:val="20"/>
        </w:rPr>
      </w:pPr>
      <w:r w:rsidRPr="00420A91">
        <w:rPr>
          <w:rFonts w:ascii="Arial" w:hAnsi="Arial" w:cs="Arial"/>
          <w:sz w:val="20"/>
          <w:szCs w:val="20"/>
          <w:rtl/>
        </w:rPr>
        <w:t>מקרים של אירוע פרופורמה שהוא רכישת פעילות בידי תאגיד נעדר פעילות</w:t>
      </w:r>
      <w:r w:rsidRPr="00420A91">
        <w:rPr>
          <w:rStyle w:val="FootnoteReference"/>
          <w:rFonts w:ascii="Arial" w:hAnsi="Arial" w:cs="Arial"/>
          <w:sz w:val="20"/>
          <w:szCs w:val="20"/>
          <w:rtl/>
        </w:rPr>
        <w:footnoteReference w:id="618"/>
      </w:r>
      <w:r w:rsidRPr="00420A91">
        <w:rPr>
          <w:rFonts w:ascii="Arial" w:hAnsi="Arial" w:cs="Arial"/>
          <w:sz w:val="20"/>
          <w:szCs w:val="20"/>
          <w:rtl/>
        </w:rPr>
        <w:t>, אז נדרש להציג נתוני פרופורמה שונים</w:t>
      </w:r>
      <w:r w:rsidRPr="00420A91">
        <w:rPr>
          <w:rFonts w:ascii="Arial" w:hAnsi="Arial" w:cs="Arial" w:hint="cs"/>
          <w:sz w:val="20"/>
          <w:szCs w:val="20"/>
          <w:rtl/>
        </w:rPr>
        <w:t xml:space="preserve"> </w:t>
      </w:r>
      <w:r w:rsidRPr="00420A91">
        <w:rPr>
          <w:rFonts w:ascii="Arial" w:hAnsi="Arial" w:cs="Arial"/>
          <w:sz w:val="20"/>
          <w:szCs w:val="20"/>
          <w:rtl/>
        </w:rPr>
        <w:t xml:space="preserve">(ראה תקנה 9א(א)(6)) או </w:t>
      </w:r>
      <w:r w:rsidR="00035CBA" w:rsidRPr="00420A91">
        <w:rPr>
          <w:rFonts w:ascii="Arial" w:hAnsi="Arial" w:cs="Arial" w:hint="cs"/>
          <w:sz w:val="20"/>
          <w:szCs w:val="20"/>
          <w:rtl/>
        </w:rPr>
        <w:t xml:space="preserve">לתת </w:t>
      </w:r>
      <w:r w:rsidRPr="00420A91">
        <w:rPr>
          <w:rFonts w:ascii="Arial" w:hAnsi="Arial" w:cs="Arial"/>
          <w:sz w:val="20"/>
          <w:szCs w:val="20"/>
          <w:rtl/>
        </w:rPr>
        <w:t>דוחות כספיים של התאגיד הנרכש (תקנה 9א(ד1)).</w:t>
      </w:r>
    </w:p>
    <w:p w:rsidR="00EA5D07" w:rsidRPr="00420A91" w:rsidRDefault="00EA5D07" w:rsidP="006A1894">
      <w:pPr>
        <w:pStyle w:val="ListParagraph"/>
        <w:numPr>
          <w:ilvl w:val="0"/>
          <w:numId w:val="12"/>
        </w:numPr>
        <w:spacing w:before="60"/>
        <w:ind w:left="454" w:hanging="454"/>
        <w:contextualSpacing w:val="0"/>
        <w:rPr>
          <w:rFonts w:ascii="Arial" w:hAnsi="Arial" w:cs="Arial"/>
          <w:sz w:val="20"/>
          <w:szCs w:val="20"/>
          <w:rtl/>
        </w:rPr>
      </w:pPr>
      <w:r w:rsidRPr="00420A91">
        <w:rPr>
          <w:rFonts w:ascii="Arial" w:hAnsi="Arial" w:cs="Arial"/>
          <w:sz w:val="20"/>
          <w:szCs w:val="20"/>
          <w:rtl/>
        </w:rPr>
        <w:t>דוח כספי נוסף שנדרש על ידי רשות ניירות ערך בהתאם לתקנה 9א(א)(3).</w:t>
      </w:r>
    </w:p>
    <w:p w:rsidR="00EA5D07" w:rsidRPr="00420A91" w:rsidRDefault="00EA5D07" w:rsidP="006A1894">
      <w:pPr>
        <w:jc w:val="both"/>
        <w:rPr>
          <w:rFonts w:ascii="Arial" w:hAnsi="Arial" w:cs="Arial"/>
          <w:szCs w:val="20"/>
          <w:rtl/>
        </w:rPr>
      </w:pPr>
    </w:p>
    <w:p w:rsidR="00EA5D07" w:rsidRPr="00420A91" w:rsidRDefault="00EA5D07" w:rsidP="006A1894">
      <w:pPr>
        <w:jc w:val="both"/>
        <w:rPr>
          <w:rFonts w:ascii="Arial" w:hAnsi="Arial" w:cs="Arial"/>
          <w:szCs w:val="20"/>
          <w:rtl/>
        </w:rPr>
      </w:pPr>
    </w:p>
    <w:p w:rsidR="00EA5D07" w:rsidRPr="00420A91" w:rsidRDefault="00EA5D07" w:rsidP="006A1894">
      <w:pPr>
        <w:tabs>
          <w:tab w:val="left" w:pos="573"/>
        </w:tabs>
        <w:jc w:val="both"/>
        <w:rPr>
          <w:rFonts w:ascii="Arial" w:hAnsi="Arial" w:cs="Arial"/>
          <w:szCs w:val="20"/>
          <w:rtl/>
        </w:rPr>
      </w:pPr>
    </w:p>
    <w:p w:rsidR="00EA5D07" w:rsidRPr="00420A91" w:rsidRDefault="00EA5D07" w:rsidP="00EA5D07">
      <w:pPr>
        <w:tabs>
          <w:tab w:val="left" w:pos="573"/>
        </w:tabs>
        <w:spacing w:before="60"/>
        <w:jc w:val="both"/>
        <w:rPr>
          <w:rFonts w:ascii="Arial" w:hAnsi="Arial" w:cs="Arial"/>
          <w:szCs w:val="20"/>
          <w:rtl/>
        </w:rPr>
      </w:pPr>
    </w:p>
    <w:p w:rsidR="00EA5D07" w:rsidRPr="00420A91" w:rsidRDefault="00EA5D07" w:rsidP="00EA5D07">
      <w:pPr>
        <w:tabs>
          <w:tab w:val="left" w:pos="573"/>
        </w:tabs>
        <w:spacing w:before="60"/>
        <w:jc w:val="both"/>
        <w:rPr>
          <w:rFonts w:ascii="Arial" w:hAnsi="Arial" w:cs="Arial"/>
          <w:szCs w:val="20"/>
          <w:rtl/>
        </w:rPr>
      </w:pPr>
    </w:p>
    <w:p w:rsidR="00EA5D07" w:rsidRPr="00420A91" w:rsidRDefault="00EA5D07" w:rsidP="009179A4">
      <w:pPr>
        <w:spacing w:line="240" w:lineRule="auto"/>
        <w:rPr>
          <w:rFonts w:ascii="Arial" w:hAnsi="Arial" w:cs="Arial"/>
          <w:szCs w:val="20"/>
          <w:rtl/>
        </w:rPr>
        <w:sectPr w:rsidR="00EA5D07" w:rsidRPr="00420A91" w:rsidSect="00221221">
          <w:footerReference w:type="default" r:id="rId28"/>
          <w:footnotePr>
            <w:numRestart w:val="eachPage"/>
          </w:footnotePr>
          <w:pgSz w:w="11906" w:h="16838" w:code="9"/>
          <w:pgMar w:top="851" w:right="1134" w:bottom="851" w:left="1134" w:header="510" w:footer="510" w:gutter="0"/>
          <w:cols w:space="708"/>
          <w:bidi/>
          <w:rtlGutter/>
          <w:docGrid w:linePitch="360"/>
        </w:sectPr>
      </w:pPr>
    </w:p>
    <w:p w:rsidR="00EA5D07" w:rsidRPr="00420A91" w:rsidRDefault="00EA5D07" w:rsidP="00EA5D07">
      <w:pPr>
        <w:jc w:val="center"/>
        <w:rPr>
          <w:rFonts w:ascii="Arial" w:hAnsi="Arial" w:cs="Arial"/>
          <w:b/>
          <w:bCs/>
          <w:sz w:val="36"/>
          <w:szCs w:val="36"/>
          <w:u w:val="single"/>
          <w:rtl/>
        </w:rPr>
      </w:pPr>
    </w:p>
    <w:p w:rsidR="00EA5D07" w:rsidRPr="00420A91" w:rsidRDefault="00EA5D07" w:rsidP="00EA5D07">
      <w:pPr>
        <w:keepLines w:val="0"/>
        <w:overflowPunct/>
        <w:autoSpaceDE/>
        <w:autoSpaceDN/>
        <w:adjustRightInd/>
        <w:spacing w:line="240" w:lineRule="auto"/>
        <w:jc w:val="center"/>
        <w:textAlignment w:val="auto"/>
        <w:rPr>
          <w:rFonts w:ascii="Arial" w:hAnsi="Arial" w:cs="Arial"/>
          <w:sz w:val="24"/>
          <w:u w:val="single"/>
          <w:rtl/>
        </w:rPr>
      </w:pPr>
    </w:p>
    <w:p w:rsidR="00EA5D07" w:rsidRPr="00420A91" w:rsidRDefault="00EA5D07" w:rsidP="00EA5D07">
      <w:pPr>
        <w:keepLines w:val="0"/>
        <w:overflowPunct/>
        <w:autoSpaceDE/>
        <w:autoSpaceDN/>
        <w:adjustRightInd/>
        <w:spacing w:line="240" w:lineRule="auto"/>
        <w:jc w:val="center"/>
        <w:textAlignment w:val="auto"/>
        <w:rPr>
          <w:rFonts w:ascii="Arial" w:hAnsi="Arial" w:cs="Arial"/>
          <w:sz w:val="24"/>
          <w:rtl/>
        </w:rPr>
      </w:pPr>
    </w:p>
    <w:p w:rsidR="00EA5D07" w:rsidRPr="00420A91" w:rsidRDefault="00EA5D07" w:rsidP="00EA5D07">
      <w:pPr>
        <w:keepLines w:val="0"/>
        <w:overflowPunct/>
        <w:autoSpaceDE/>
        <w:autoSpaceDN/>
        <w:adjustRightInd/>
        <w:spacing w:line="240" w:lineRule="auto"/>
        <w:jc w:val="center"/>
        <w:textAlignment w:val="auto"/>
        <w:rPr>
          <w:rFonts w:ascii="Arial" w:hAnsi="Arial" w:cs="Arial"/>
          <w:sz w:val="24"/>
          <w:rtl/>
        </w:rPr>
      </w:pPr>
    </w:p>
    <w:p w:rsidR="00EA5D07" w:rsidRPr="00420A91" w:rsidRDefault="00EA5D07" w:rsidP="009179A4">
      <w:pPr>
        <w:spacing w:line="240" w:lineRule="auto"/>
        <w:rPr>
          <w:rFonts w:ascii="Arial" w:hAnsi="Arial" w:cs="Arial"/>
          <w:szCs w:val="20"/>
          <w:rtl/>
        </w:rPr>
        <w:sectPr w:rsidR="00EA5D07" w:rsidRPr="00420A91" w:rsidSect="00221221">
          <w:footerReference w:type="default" r:id="rId29"/>
          <w:footnotePr>
            <w:numRestart w:val="eachPage"/>
          </w:footnotePr>
          <w:pgSz w:w="11906" w:h="16838" w:code="9"/>
          <w:pgMar w:top="851" w:right="1134" w:bottom="851" w:left="1134" w:header="510" w:footer="510" w:gutter="0"/>
          <w:cols w:space="708"/>
          <w:bidi/>
          <w:rtlGutter/>
          <w:docGrid w:linePitch="360"/>
        </w:sectPr>
      </w:pPr>
    </w:p>
    <w:p w:rsidR="00E105FB" w:rsidRPr="00420A91" w:rsidRDefault="00E105FB" w:rsidP="00E105FB">
      <w:pPr>
        <w:spacing w:before="120"/>
        <w:jc w:val="center"/>
        <w:rPr>
          <w:rFonts w:ascii="Arial" w:hAnsi="Arial" w:cs="Arial"/>
          <w:b/>
          <w:bCs/>
          <w:szCs w:val="20"/>
          <w:u w:val="single"/>
          <w:rtl/>
        </w:rPr>
      </w:pPr>
    </w:p>
    <w:p w:rsidR="00E105FB" w:rsidRPr="00420A91" w:rsidRDefault="00E105FB" w:rsidP="00E105FB">
      <w:pPr>
        <w:spacing w:before="120"/>
        <w:jc w:val="center"/>
        <w:rPr>
          <w:rFonts w:ascii="Arial" w:hAnsi="Arial" w:cs="Arial"/>
          <w:b/>
          <w:bCs/>
          <w:szCs w:val="20"/>
          <w:u w:val="single"/>
          <w:rtl/>
        </w:rPr>
      </w:pPr>
    </w:p>
    <w:p w:rsidR="00E105FB" w:rsidRPr="00420A91" w:rsidRDefault="00E105FB" w:rsidP="00E105FB">
      <w:pPr>
        <w:spacing w:before="120"/>
        <w:jc w:val="center"/>
        <w:rPr>
          <w:rFonts w:ascii="Arial" w:hAnsi="Arial" w:cs="Arial"/>
          <w:b/>
          <w:bCs/>
          <w:szCs w:val="20"/>
          <w:u w:val="single"/>
          <w:rtl/>
        </w:rPr>
      </w:pPr>
    </w:p>
    <w:p w:rsidR="00E105FB" w:rsidRPr="00420A91" w:rsidRDefault="00E105FB" w:rsidP="00E105FB">
      <w:pPr>
        <w:spacing w:before="120"/>
        <w:jc w:val="center"/>
        <w:rPr>
          <w:rFonts w:ascii="Arial" w:hAnsi="Arial" w:cs="Arial"/>
          <w:b/>
          <w:bCs/>
          <w:szCs w:val="20"/>
          <w:u w:val="single"/>
          <w:rtl/>
        </w:rPr>
      </w:pPr>
    </w:p>
    <w:p w:rsidR="00E105FB" w:rsidRPr="00420A91" w:rsidRDefault="00E105FB" w:rsidP="00E105FB">
      <w:pPr>
        <w:spacing w:before="120"/>
        <w:jc w:val="center"/>
        <w:rPr>
          <w:rFonts w:ascii="Arial" w:hAnsi="Arial" w:cs="Arial"/>
          <w:b/>
          <w:bCs/>
          <w:szCs w:val="20"/>
          <w:u w:val="single"/>
          <w:rtl/>
        </w:rPr>
      </w:pPr>
    </w:p>
    <w:p w:rsidR="00E105FB" w:rsidRPr="00420A91" w:rsidRDefault="00E105FB" w:rsidP="00E105FB">
      <w:pPr>
        <w:spacing w:before="120"/>
        <w:jc w:val="center"/>
        <w:rPr>
          <w:rFonts w:ascii="Arial" w:hAnsi="Arial" w:cs="Arial"/>
          <w:b/>
          <w:bCs/>
          <w:szCs w:val="20"/>
          <w:u w:val="single"/>
          <w:rtl/>
        </w:rPr>
      </w:pPr>
    </w:p>
    <w:p w:rsidR="00E105FB" w:rsidRPr="00420A91" w:rsidRDefault="00E105FB" w:rsidP="00E105FB">
      <w:pPr>
        <w:spacing w:before="120"/>
        <w:jc w:val="center"/>
        <w:rPr>
          <w:rFonts w:ascii="Arial" w:hAnsi="Arial" w:cs="Arial"/>
          <w:b/>
          <w:bCs/>
          <w:szCs w:val="20"/>
          <w:u w:val="single"/>
          <w:rtl/>
        </w:rPr>
      </w:pPr>
    </w:p>
    <w:p w:rsidR="00E105FB" w:rsidRPr="00420A91" w:rsidRDefault="00E105FB" w:rsidP="00E105FB">
      <w:pPr>
        <w:spacing w:before="120"/>
        <w:jc w:val="center"/>
        <w:rPr>
          <w:rFonts w:ascii="Arial" w:hAnsi="Arial" w:cs="Arial"/>
          <w:b/>
          <w:bCs/>
          <w:szCs w:val="20"/>
          <w:u w:val="single"/>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E105FB" w:rsidRPr="00420A91" w:rsidTr="00922096">
        <w:tc>
          <w:tcPr>
            <w:tcW w:w="1361" w:type="dxa"/>
          </w:tcPr>
          <w:p w:rsidR="00E105FB" w:rsidRPr="00420A91" w:rsidRDefault="00E105FB" w:rsidP="00922096">
            <w:pPr>
              <w:spacing w:before="60" w:line="240" w:lineRule="auto"/>
              <w:rPr>
                <w:rFonts w:ascii="Arial" w:hAnsi="Arial" w:cs="Arial"/>
                <w:sz w:val="14"/>
                <w:szCs w:val="14"/>
              </w:rPr>
            </w:pPr>
          </w:p>
        </w:tc>
        <w:tc>
          <w:tcPr>
            <w:tcW w:w="9072" w:type="dxa"/>
            <w:vAlign w:val="bottom"/>
          </w:tcPr>
          <w:p w:rsidR="00E105FB" w:rsidRPr="00420A91" w:rsidRDefault="00E105FB" w:rsidP="00922096">
            <w:pPr>
              <w:jc w:val="center"/>
              <w:rPr>
                <w:rFonts w:ascii="Arial" w:hAnsi="Arial" w:cs="Arial"/>
                <w:sz w:val="32"/>
                <w:szCs w:val="32"/>
              </w:rPr>
            </w:pPr>
            <w:r w:rsidRPr="00420A91">
              <w:rPr>
                <w:rFonts w:ascii="Arial" w:hAnsi="Arial" w:cs="Arial"/>
                <w:b/>
                <w:bCs/>
                <w:sz w:val="32"/>
                <w:szCs w:val="32"/>
                <w:u w:val="single"/>
                <w:rtl/>
              </w:rPr>
              <w:t>חברה מדווחת לדוגמה בע"מ</w:t>
            </w:r>
          </w:p>
        </w:tc>
      </w:tr>
      <w:tr w:rsidR="00E105FB" w:rsidRPr="00420A91" w:rsidTr="00922096">
        <w:tc>
          <w:tcPr>
            <w:tcW w:w="1361" w:type="dxa"/>
            <w:vAlign w:val="center"/>
          </w:tcPr>
          <w:p w:rsidR="00E105FB" w:rsidRPr="00420A91" w:rsidRDefault="00E105FB" w:rsidP="00922096">
            <w:pPr>
              <w:spacing w:line="240" w:lineRule="auto"/>
              <w:rPr>
                <w:rFonts w:ascii="Arial" w:hAnsi="Arial" w:cs="Arial"/>
                <w:sz w:val="14"/>
                <w:szCs w:val="14"/>
              </w:rPr>
            </w:pPr>
          </w:p>
        </w:tc>
        <w:tc>
          <w:tcPr>
            <w:tcW w:w="9072" w:type="dxa"/>
            <w:vAlign w:val="bottom"/>
          </w:tcPr>
          <w:p w:rsidR="00E105FB" w:rsidRPr="00420A91" w:rsidRDefault="00E105FB" w:rsidP="00922096">
            <w:pPr>
              <w:jc w:val="center"/>
              <w:rPr>
                <w:rFonts w:ascii="Arial" w:hAnsi="Arial" w:cs="Arial"/>
                <w:sz w:val="32"/>
                <w:szCs w:val="32"/>
              </w:rPr>
            </w:pPr>
            <w:r w:rsidRPr="00420A91">
              <w:rPr>
                <w:rFonts w:ascii="Arial" w:hAnsi="Arial" w:cs="Arial" w:hint="cs"/>
                <w:b/>
                <w:bCs/>
                <w:sz w:val="32"/>
                <w:szCs w:val="32"/>
                <w:u w:val="single"/>
                <w:rtl/>
              </w:rPr>
              <w:t>דוחות כספיים פרופורמה</w:t>
            </w:r>
            <w:r w:rsidRPr="00420A91">
              <w:rPr>
                <w:rFonts w:ascii="Arial" w:hAnsi="Arial" w:cs="Arial"/>
                <w:b/>
                <w:bCs/>
                <w:sz w:val="32"/>
                <w:szCs w:val="32"/>
                <w:u w:val="single"/>
                <w:rtl/>
              </w:rPr>
              <w:t xml:space="preserve"> ליום 31 בדצמבר </w:t>
            </w:r>
            <w:r w:rsidR="005723D9" w:rsidRPr="00420A91">
              <w:rPr>
                <w:rFonts w:ascii="Arial" w:hAnsi="Arial" w:cs="Arial"/>
                <w:b/>
                <w:bCs/>
                <w:sz w:val="32"/>
                <w:szCs w:val="32"/>
                <w:u w:val="single"/>
                <w:rtl/>
              </w:rPr>
              <w:t>2017</w:t>
            </w:r>
          </w:p>
        </w:tc>
      </w:tr>
    </w:tbl>
    <w:p w:rsidR="00E105FB" w:rsidRPr="00420A91" w:rsidRDefault="00E105FB" w:rsidP="00E105FB">
      <w:pPr>
        <w:spacing w:before="120"/>
        <w:jc w:val="center"/>
        <w:rPr>
          <w:rFonts w:ascii="Arial" w:hAnsi="Arial" w:cs="Arial"/>
          <w:b/>
          <w:bCs/>
          <w:szCs w:val="20"/>
          <w:u w:val="single"/>
          <w:rtl/>
        </w:rPr>
      </w:pPr>
    </w:p>
    <w:p w:rsidR="00E105FB" w:rsidRPr="00420A91" w:rsidRDefault="00E105FB" w:rsidP="00E105FB">
      <w:pPr>
        <w:keepLines w:val="0"/>
        <w:overflowPunct/>
        <w:autoSpaceDE/>
        <w:autoSpaceDN/>
        <w:bidi w:val="0"/>
        <w:adjustRightInd/>
        <w:spacing w:line="240" w:lineRule="auto"/>
        <w:textAlignment w:val="auto"/>
        <w:rPr>
          <w:rFonts w:ascii="Arial" w:hAnsi="Arial" w:cs="Arial"/>
          <w:szCs w:val="20"/>
          <w:rtl/>
        </w:rPr>
      </w:pPr>
      <w:r w:rsidRPr="00420A91">
        <w:rPr>
          <w:rFonts w:ascii="Arial" w:hAnsi="Arial" w:cs="Arial"/>
          <w:szCs w:val="20"/>
          <w:rtl/>
        </w:rPr>
        <w:br w:type="page"/>
      </w:r>
    </w:p>
    <w:p w:rsidR="00E105FB" w:rsidRPr="00420A91" w:rsidRDefault="00E105FB" w:rsidP="00E105FB">
      <w:pPr>
        <w:spacing w:before="120"/>
        <w:jc w:val="center"/>
        <w:rPr>
          <w:rFonts w:ascii="Arial" w:hAnsi="Arial" w:cs="Arial"/>
          <w:b/>
          <w:bCs/>
          <w:szCs w:val="20"/>
          <w:u w:val="single"/>
          <w:rtl/>
        </w:rPr>
      </w:pPr>
    </w:p>
    <w:p w:rsidR="00E105FB" w:rsidRPr="00420A91" w:rsidRDefault="00E105FB" w:rsidP="00E105FB">
      <w:pPr>
        <w:spacing w:before="120"/>
        <w:jc w:val="center"/>
        <w:rPr>
          <w:rFonts w:ascii="Arial" w:hAnsi="Arial" w:cs="Arial"/>
          <w:b/>
          <w:bCs/>
          <w:szCs w:val="20"/>
          <w:u w:val="single"/>
          <w:rtl/>
        </w:rPr>
      </w:pPr>
    </w:p>
    <w:p w:rsidR="00E105FB" w:rsidRPr="00420A91" w:rsidRDefault="00E105FB" w:rsidP="00E105FB">
      <w:pPr>
        <w:spacing w:before="120"/>
        <w:jc w:val="center"/>
        <w:rPr>
          <w:rFonts w:ascii="Arial" w:hAnsi="Arial" w:cs="Arial"/>
          <w:b/>
          <w:bCs/>
          <w:szCs w:val="20"/>
          <w:u w:val="single"/>
          <w:rtl/>
        </w:rPr>
      </w:pPr>
    </w:p>
    <w:p w:rsidR="00E105FB" w:rsidRPr="00420A91" w:rsidRDefault="00E105FB" w:rsidP="00E105FB">
      <w:pPr>
        <w:spacing w:before="120"/>
        <w:jc w:val="center"/>
        <w:rPr>
          <w:rFonts w:ascii="Arial" w:hAnsi="Arial" w:cs="Arial"/>
          <w:b/>
          <w:bCs/>
          <w:szCs w:val="20"/>
          <w:u w:val="single"/>
          <w:rtl/>
        </w:rPr>
      </w:pPr>
    </w:p>
    <w:p w:rsidR="00E105FB" w:rsidRPr="00420A91" w:rsidRDefault="00E105FB" w:rsidP="00E105FB">
      <w:pPr>
        <w:spacing w:before="120"/>
        <w:jc w:val="center"/>
        <w:rPr>
          <w:rFonts w:ascii="Arial" w:hAnsi="Arial" w:cs="Arial"/>
          <w:b/>
          <w:bCs/>
          <w:szCs w:val="20"/>
          <w:u w:val="single"/>
          <w:rtl/>
        </w:rPr>
      </w:pP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E105FB" w:rsidRPr="00420A91" w:rsidTr="00922096">
        <w:tc>
          <w:tcPr>
            <w:tcW w:w="1361" w:type="dxa"/>
          </w:tcPr>
          <w:p w:rsidR="00E105FB" w:rsidRPr="00420A91" w:rsidRDefault="00E105FB" w:rsidP="00922096">
            <w:pPr>
              <w:spacing w:before="60" w:line="240" w:lineRule="auto"/>
              <w:ind w:left="-57"/>
              <w:rPr>
                <w:rFonts w:ascii="Arial" w:hAnsi="Arial" w:cs="Arial"/>
                <w:sz w:val="14"/>
                <w:szCs w:val="14"/>
              </w:rPr>
            </w:pPr>
          </w:p>
        </w:tc>
        <w:tc>
          <w:tcPr>
            <w:tcW w:w="9072" w:type="dxa"/>
            <w:vAlign w:val="bottom"/>
          </w:tcPr>
          <w:p w:rsidR="00E105FB" w:rsidRPr="00420A91" w:rsidRDefault="00E105FB" w:rsidP="00922096">
            <w:pPr>
              <w:jc w:val="center"/>
              <w:rPr>
                <w:rFonts w:ascii="Arial" w:hAnsi="Arial" w:cs="Arial"/>
                <w:szCs w:val="20"/>
              </w:rPr>
            </w:pPr>
            <w:r w:rsidRPr="00420A91">
              <w:rPr>
                <w:rFonts w:ascii="Arial" w:hAnsi="Arial" w:cs="Arial"/>
                <w:b/>
                <w:bCs/>
                <w:szCs w:val="20"/>
                <w:u w:val="single"/>
                <w:rtl/>
              </w:rPr>
              <w:t>חברה מדווחת לדוגמה בע"מ</w:t>
            </w:r>
          </w:p>
        </w:tc>
      </w:tr>
      <w:tr w:rsidR="00E105FB" w:rsidRPr="00420A91" w:rsidTr="00922096">
        <w:tc>
          <w:tcPr>
            <w:tcW w:w="1361" w:type="dxa"/>
          </w:tcPr>
          <w:p w:rsidR="00E105FB" w:rsidRPr="00420A91" w:rsidRDefault="00E105FB" w:rsidP="00922096">
            <w:pPr>
              <w:spacing w:before="60" w:line="240" w:lineRule="auto"/>
              <w:ind w:left="-57"/>
              <w:rPr>
                <w:rFonts w:ascii="Arial" w:hAnsi="Arial" w:cs="Arial"/>
                <w:sz w:val="14"/>
                <w:szCs w:val="14"/>
              </w:rPr>
            </w:pPr>
          </w:p>
        </w:tc>
        <w:tc>
          <w:tcPr>
            <w:tcW w:w="9072" w:type="dxa"/>
            <w:vAlign w:val="bottom"/>
          </w:tcPr>
          <w:p w:rsidR="00E105FB" w:rsidRPr="00420A91" w:rsidRDefault="00E105FB" w:rsidP="00922096">
            <w:pPr>
              <w:jc w:val="center"/>
              <w:rPr>
                <w:rFonts w:ascii="Arial" w:hAnsi="Arial" w:cs="Arial"/>
                <w:szCs w:val="20"/>
              </w:rPr>
            </w:pPr>
            <w:r w:rsidRPr="00420A91">
              <w:rPr>
                <w:rFonts w:ascii="Arial" w:hAnsi="Arial" w:cs="Arial"/>
                <w:b/>
                <w:bCs/>
                <w:szCs w:val="20"/>
                <w:u w:val="single"/>
                <w:rtl/>
              </w:rPr>
              <w:t xml:space="preserve">דוחות כספיים פרופורמה ליום 31 בדצמבר </w:t>
            </w:r>
            <w:r w:rsidR="005723D9" w:rsidRPr="00420A91">
              <w:rPr>
                <w:rFonts w:ascii="Arial" w:hAnsi="Arial" w:cs="Arial"/>
                <w:b/>
                <w:bCs/>
                <w:szCs w:val="20"/>
                <w:u w:val="single"/>
                <w:rtl/>
              </w:rPr>
              <w:t>2017</w:t>
            </w:r>
          </w:p>
        </w:tc>
      </w:tr>
      <w:tr w:rsidR="00E105FB" w:rsidRPr="00420A91" w:rsidTr="00922096">
        <w:tc>
          <w:tcPr>
            <w:tcW w:w="1361" w:type="dxa"/>
          </w:tcPr>
          <w:p w:rsidR="00E105FB" w:rsidRPr="00420A91" w:rsidRDefault="00E105FB" w:rsidP="00922096">
            <w:pPr>
              <w:spacing w:line="240" w:lineRule="auto"/>
              <w:ind w:left="-57"/>
              <w:rPr>
                <w:rFonts w:ascii="Arial" w:hAnsi="Arial" w:cs="Arial"/>
                <w:sz w:val="14"/>
                <w:szCs w:val="14"/>
              </w:rPr>
            </w:pPr>
          </w:p>
        </w:tc>
        <w:tc>
          <w:tcPr>
            <w:tcW w:w="9072" w:type="dxa"/>
            <w:vAlign w:val="bottom"/>
          </w:tcPr>
          <w:p w:rsidR="00E105FB" w:rsidRPr="00420A91" w:rsidRDefault="00E105FB" w:rsidP="00922096">
            <w:pPr>
              <w:spacing w:before="120"/>
              <w:jc w:val="center"/>
              <w:rPr>
                <w:rFonts w:ascii="Arial" w:hAnsi="Arial" w:cs="Arial"/>
                <w:b/>
                <w:bCs/>
                <w:szCs w:val="20"/>
                <w:u w:val="single"/>
                <w:rtl/>
              </w:rPr>
            </w:pPr>
          </w:p>
          <w:p w:rsidR="00E105FB" w:rsidRPr="00420A91" w:rsidRDefault="00E105FB" w:rsidP="00922096">
            <w:pPr>
              <w:spacing w:before="120"/>
              <w:jc w:val="center"/>
              <w:rPr>
                <w:rFonts w:ascii="Arial" w:hAnsi="Arial" w:cs="Arial"/>
                <w:b/>
                <w:bCs/>
                <w:szCs w:val="20"/>
                <w:u w:val="single"/>
                <w:rtl/>
              </w:rPr>
            </w:pPr>
          </w:p>
          <w:p w:rsidR="00E105FB" w:rsidRPr="00420A91" w:rsidRDefault="00E105FB" w:rsidP="00922096">
            <w:pPr>
              <w:spacing w:before="120"/>
              <w:jc w:val="center"/>
              <w:rPr>
                <w:rFonts w:ascii="Arial" w:hAnsi="Arial" w:cs="Arial"/>
                <w:szCs w:val="20"/>
              </w:rPr>
            </w:pPr>
            <w:r w:rsidRPr="00420A91">
              <w:rPr>
                <w:rFonts w:ascii="Arial" w:hAnsi="Arial" w:cs="Arial"/>
                <w:b/>
                <w:bCs/>
                <w:szCs w:val="20"/>
                <w:u w:val="single"/>
                <w:rtl/>
              </w:rPr>
              <w:t>תוכן העניינים</w:t>
            </w:r>
          </w:p>
        </w:tc>
      </w:tr>
    </w:tbl>
    <w:p w:rsidR="00E105FB" w:rsidRPr="00420A91" w:rsidRDefault="00E105FB" w:rsidP="00E105FB">
      <w:pPr>
        <w:spacing w:before="120"/>
        <w:jc w:val="center"/>
        <w:rPr>
          <w:rFonts w:ascii="Arial" w:hAnsi="Arial" w:cs="Arial"/>
          <w:b/>
          <w:bCs/>
          <w:szCs w:val="20"/>
          <w:u w:val="single"/>
          <w:rtl/>
        </w:rPr>
      </w:pPr>
    </w:p>
    <w:tbl>
      <w:tblPr>
        <w:bidiVisual/>
        <w:tblW w:w="10433" w:type="dxa"/>
        <w:tblLayout w:type="fixed"/>
        <w:tblCellMar>
          <w:left w:w="107" w:type="dxa"/>
          <w:right w:w="107" w:type="dxa"/>
        </w:tblCellMar>
        <w:tblLook w:val="0000" w:firstRow="0" w:lastRow="0" w:firstColumn="0" w:lastColumn="0" w:noHBand="0" w:noVBand="0"/>
      </w:tblPr>
      <w:tblGrid>
        <w:gridCol w:w="1361"/>
        <w:gridCol w:w="7938"/>
        <w:gridCol w:w="1134"/>
      </w:tblGrid>
      <w:tr w:rsidR="00E105FB" w:rsidRPr="00420A91" w:rsidTr="00922096">
        <w:tc>
          <w:tcPr>
            <w:tcW w:w="1361" w:type="dxa"/>
          </w:tcPr>
          <w:p w:rsidR="00E105FB" w:rsidRPr="00420A91" w:rsidRDefault="00E105FB" w:rsidP="00922096">
            <w:pPr>
              <w:spacing w:line="240" w:lineRule="auto"/>
              <w:ind w:left="-57"/>
              <w:rPr>
                <w:rFonts w:ascii="Arial" w:hAnsi="Arial" w:cs="Arial"/>
                <w:sz w:val="14"/>
                <w:szCs w:val="14"/>
                <w:rtl/>
              </w:rPr>
            </w:pPr>
          </w:p>
        </w:tc>
        <w:tc>
          <w:tcPr>
            <w:tcW w:w="7938" w:type="dxa"/>
          </w:tcPr>
          <w:p w:rsidR="00E105FB" w:rsidRPr="00420A91" w:rsidRDefault="00E105FB" w:rsidP="00922096">
            <w:pPr>
              <w:spacing w:line="240" w:lineRule="auto"/>
              <w:jc w:val="both"/>
              <w:rPr>
                <w:rFonts w:ascii="Arial" w:hAnsi="Arial" w:cs="Arial"/>
                <w:szCs w:val="20"/>
                <w:rtl/>
              </w:rPr>
            </w:pPr>
          </w:p>
        </w:tc>
        <w:tc>
          <w:tcPr>
            <w:tcW w:w="1134" w:type="dxa"/>
          </w:tcPr>
          <w:p w:rsidR="00E105FB" w:rsidRPr="00420A91" w:rsidRDefault="00E105FB" w:rsidP="00922096">
            <w:pPr>
              <w:pBdr>
                <w:bottom w:val="single" w:sz="4" w:space="1" w:color="auto"/>
              </w:pBdr>
              <w:spacing w:line="240" w:lineRule="auto"/>
              <w:jc w:val="center"/>
              <w:rPr>
                <w:rFonts w:ascii="Arial" w:hAnsi="Arial" w:cs="Arial"/>
                <w:spacing w:val="30"/>
                <w:szCs w:val="20"/>
                <w:rtl/>
              </w:rPr>
            </w:pPr>
            <w:r w:rsidRPr="00420A91">
              <w:rPr>
                <w:rFonts w:ascii="Arial" w:hAnsi="Arial" w:cs="Arial"/>
                <w:b/>
                <w:bCs/>
                <w:spacing w:val="30"/>
                <w:szCs w:val="20"/>
                <w:rtl/>
              </w:rPr>
              <w:t>עמוד</w:t>
            </w:r>
          </w:p>
        </w:tc>
      </w:tr>
      <w:tr w:rsidR="00E105FB" w:rsidRPr="00420A91" w:rsidTr="00922096">
        <w:trPr>
          <w:trHeight w:hRule="exact" w:val="170"/>
        </w:trPr>
        <w:tc>
          <w:tcPr>
            <w:tcW w:w="1361" w:type="dxa"/>
          </w:tcPr>
          <w:p w:rsidR="00E105FB" w:rsidRPr="00420A91" w:rsidRDefault="00E105FB" w:rsidP="00922096">
            <w:pPr>
              <w:tabs>
                <w:tab w:val="left" w:leader="dot" w:pos="8051"/>
              </w:tabs>
              <w:spacing w:line="240" w:lineRule="auto"/>
              <w:ind w:left="-57"/>
              <w:rPr>
                <w:rFonts w:ascii="Arial" w:hAnsi="Arial" w:cs="Arial"/>
                <w:sz w:val="14"/>
                <w:szCs w:val="14"/>
                <w:rtl/>
              </w:rPr>
            </w:pPr>
          </w:p>
        </w:tc>
        <w:tc>
          <w:tcPr>
            <w:tcW w:w="7938" w:type="dxa"/>
          </w:tcPr>
          <w:p w:rsidR="00E105FB" w:rsidRPr="00420A91" w:rsidRDefault="00E105FB" w:rsidP="00922096">
            <w:pPr>
              <w:tabs>
                <w:tab w:val="left" w:leader="dot" w:pos="8051"/>
              </w:tabs>
              <w:spacing w:before="100" w:after="100" w:line="240" w:lineRule="auto"/>
              <w:jc w:val="both"/>
              <w:rPr>
                <w:rFonts w:ascii="Arial" w:hAnsi="Arial" w:cs="Arial"/>
                <w:szCs w:val="20"/>
                <w:rtl/>
              </w:rPr>
            </w:pPr>
          </w:p>
        </w:tc>
        <w:tc>
          <w:tcPr>
            <w:tcW w:w="1134" w:type="dxa"/>
          </w:tcPr>
          <w:p w:rsidR="00E105FB" w:rsidRPr="00420A91" w:rsidRDefault="00E105FB" w:rsidP="00922096">
            <w:pPr>
              <w:spacing w:before="100" w:after="100" w:line="240" w:lineRule="auto"/>
              <w:jc w:val="center"/>
              <w:rPr>
                <w:rFonts w:ascii="Arial" w:hAnsi="Arial" w:cs="Arial"/>
                <w:szCs w:val="20"/>
                <w:rtl/>
              </w:rPr>
            </w:pPr>
          </w:p>
        </w:tc>
      </w:tr>
      <w:tr w:rsidR="00E105FB" w:rsidRPr="00420A91" w:rsidTr="00922096">
        <w:tc>
          <w:tcPr>
            <w:tcW w:w="1361" w:type="dxa"/>
          </w:tcPr>
          <w:p w:rsidR="00E105FB" w:rsidRPr="00420A91" w:rsidRDefault="00E105FB" w:rsidP="00922096">
            <w:pPr>
              <w:tabs>
                <w:tab w:val="left" w:leader="dot" w:pos="8051"/>
              </w:tabs>
              <w:spacing w:line="240" w:lineRule="auto"/>
              <w:ind w:left="-57"/>
              <w:rPr>
                <w:rFonts w:ascii="Arial" w:hAnsi="Arial" w:cs="Arial"/>
                <w:sz w:val="14"/>
                <w:szCs w:val="14"/>
                <w:rtl/>
              </w:rPr>
            </w:pPr>
          </w:p>
        </w:tc>
        <w:tc>
          <w:tcPr>
            <w:tcW w:w="7938" w:type="dxa"/>
            <w:vAlign w:val="bottom"/>
          </w:tcPr>
          <w:p w:rsidR="00E105FB" w:rsidRPr="00420A91" w:rsidRDefault="00E105FB" w:rsidP="00922096">
            <w:pPr>
              <w:tabs>
                <w:tab w:val="left" w:leader="dot" w:pos="8051"/>
              </w:tabs>
              <w:spacing w:before="120" w:after="120" w:line="240" w:lineRule="auto"/>
              <w:rPr>
                <w:rFonts w:ascii="Arial" w:hAnsi="Arial" w:cs="Arial"/>
                <w:szCs w:val="20"/>
                <w:u w:val="single"/>
                <w:rtl/>
              </w:rPr>
            </w:pPr>
            <w:r w:rsidRPr="00420A91">
              <w:rPr>
                <w:rFonts w:ascii="Arial" w:hAnsi="Arial" w:cs="Arial"/>
                <w:szCs w:val="20"/>
                <w:rtl/>
              </w:rPr>
              <w:t>דוח מיוחד של רואה החשבון המבקר על ביקורת דוחות כספיים מאוחדים פרופורמה</w:t>
            </w:r>
            <w:r w:rsidRPr="00420A91">
              <w:rPr>
                <w:rFonts w:ascii="Arial" w:hAnsi="Arial" w:cs="Arial"/>
                <w:szCs w:val="20"/>
                <w:rtl/>
              </w:rPr>
              <w:tab/>
            </w:r>
            <w:r w:rsidRPr="00420A91">
              <w:rPr>
                <w:rFonts w:ascii="Arial" w:hAnsi="Arial" w:cs="Arial"/>
                <w:szCs w:val="20"/>
                <w:rtl/>
              </w:rPr>
              <w:tab/>
            </w:r>
          </w:p>
        </w:tc>
        <w:tc>
          <w:tcPr>
            <w:tcW w:w="1134" w:type="dxa"/>
            <w:vAlign w:val="bottom"/>
          </w:tcPr>
          <w:p w:rsidR="00E105FB" w:rsidRPr="00420A91" w:rsidRDefault="00E105FB" w:rsidP="003512BC">
            <w:pPr>
              <w:spacing w:before="120" w:after="120" w:line="240" w:lineRule="auto"/>
              <w:jc w:val="center"/>
              <w:rPr>
                <w:rFonts w:ascii="Arial" w:hAnsi="Arial" w:cs="Arial"/>
                <w:szCs w:val="20"/>
                <w:rtl/>
              </w:rPr>
            </w:pPr>
            <w:r w:rsidRPr="00420A91">
              <w:rPr>
                <w:rFonts w:ascii="Arial" w:hAnsi="Arial" w:cs="Arial"/>
                <w:szCs w:val="20"/>
                <w:rtl/>
              </w:rPr>
              <w:t>ז.</w:t>
            </w:r>
            <w:r w:rsidR="003512BC" w:rsidRPr="00420A91">
              <w:rPr>
                <w:rFonts w:ascii="Arial" w:hAnsi="Arial" w:cs="Arial" w:hint="cs"/>
                <w:szCs w:val="20"/>
                <w:rtl/>
              </w:rPr>
              <w:t>3</w:t>
            </w:r>
          </w:p>
        </w:tc>
      </w:tr>
      <w:tr w:rsidR="00E105FB" w:rsidRPr="00420A91" w:rsidTr="00922096">
        <w:tc>
          <w:tcPr>
            <w:tcW w:w="1361" w:type="dxa"/>
          </w:tcPr>
          <w:p w:rsidR="00E105FB" w:rsidRPr="00420A91" w:rsidRDefault="00E105FB" w:rsidP="00922096">
            <w:pPr>
              <w:tabs>
                <w:tab w:val="left" w:leader="dot" w:pos="8051"/>
              </w:tabs>
              <w:spacing w:line="240" w:lineRule="auto"/>
              <w:ind w:left="-57"/>
              <w:rPr>
                <w:rFonts w:ascii="Arial" w:hAnsi="Arial" w:cs="Arial"/>
                <w:sz w:val="14"/>
                <w:szCs w:val="14"/>
                <w:rtl/>
              </w:rPr>
            </w:pPr>
          </w:p>
        </w:tc>
        <w:tc>
          <w:tcPr>
            <w:tcW w:w="7938" w:type="dxa"/>
            <w:vAlign w:val="bottom"/>
          </w:tcPr>
          <w:p w:rsidR="00E105FB" w:rsidRPr="00420A91" w:rsidRDefault="00E105FB" w:rsidP="00922096">
            <w:pPr>
              <w:tabs>
                <w:tab w:val="left" w:leader="dot" w:pos="8051"/>
              </w:tabs>
              <w:spacing w:before="120" w:after="120" w:line="240" w:lineRule="auto"/>
              <w:rPr>
                <w:rFonts w:ascii="Arial" w:hAnsi="Arial" w:cs="Arial"/>
                <w:szCs w:val="20"/>
                <w:rtl/>
              </w:rPr>
            </w:pPr>
            <w:r w:rsidRPr="00420A91">
              <w:rPr>
                <w:rFonts w:ascii="Arial" w:hAnsi="Arial" w:cs="Arial"/>
                <w:szCs w:val="20"/>
                <w:rtl/>
              </w:rPr>
              <w:t>דוח מאוחד פרופורמה על המצב הכספי</w:t>
            </w:r>
            <w:r w:rsidRPr="00420A91">
              <w:rPr>
                <w:rFonts w:ascii="Arial" w:hAnsi="Arial" w:cs="Arial"/>
                <w:szCs w:val="20"/>
                <w:rtl/>
              </w:rPr>
              <w:tab/>
            </w:r>
            <w:r w:rsidRPr="00420A91">
              <w:rPr>
                <w:rFonts w:ascii="Arial" w:hAnsi="Arial" w:cs="Arial"/>
                <w:szCs w:val="20"/>
                <w:rtl/>
              </w:rPr>
              <w:tab/>
            </w:r>
          </w:p>
        </w:tc>
        <w:tc>
          <w:tcPr>
            <w:tcW w:w="1134" w:type="dxa"/>
            <w:vAlign w:val="bottom"/>
          </w:tcPr>
          <w:p w:rsidR="00E105FB" w:rsidRPr="00420A91" w:rsidRDefault="00E105FB" w:rsidP="003512BC">
            <w:pPr>
              <w:spacing w:before="120" w:after="120" w:line="240" w:lineRule="auto"/>
              <w:jc w:val="center"/>
              <w:rPr>
                <w:rFonts w:ascii="Arial" w:hAnsi="Arial" w:cs="Arial"/>
                <w:szCs w:val="20"/>
                <w:rtl/>
              </w:rPr>
            </w:pPr>
            <w:r w:rsidRPr="00420A91">
              <w:rPr>
                <w:rFonts w:ascii="Arial" w:hAnsi="Arial" w:cs="Arial"/>
                <w:szCs w:val="20"/>
                <w:rtl/>
              </w:rPr>
              <w:t>ז.</w:t>
            </w:r>
            <w:r w:rsidR="003512BC" w:rsidRPr="00420A91">
              <w:rPr>
                <w:rFonts w:ascii="Arial" w:hAnsi="Arial" w:cs="Arial" w:hint="cs"/>
                <w:szCs w:val="20"/>
                <w:rtl/>
              </w:rPr>
              <w:t>4</w:t>
            </w:r>
          </w:p>
        </w:tc>
      </w:tr>
      <w:tr w:rsidR="00E105FB" w:rsidRPr="00420A91" w:rsidTr="00922096">
        <w:tc>
          <w:tcPr>
            <w:tcW w:w="1361" w:type="dxa"/>
          </w:tcPr>
          <w:p w:rsidR="00E105FB" w:rsidRPr="00420A91" w:rsidRDefault="00E105FB" w:rsidP="00922096">
            <w:pPr>
              <w:tabs>
                <w:tab w:val="left" w:leader="dot" w:pos="8051"/>
              </w:tabs>
              <w:spacing w:line="240" w:lineRule="auto"/>
              <w:ind w:left="-57"/>
              <w:rPr>
                <w:rFonts w:ascii="Arial" w:hAnsi="Arial" w:cs="Arial"/>
                <w:sz w:val="14"/>
                <w:szCs w:val="14"/>
                <w:rtl/>
              </w:rPr>
            </w:pPr>
          </w:p>
        </w:tc>
        <w:tc>
          <w:tcPr>
            <w:tcW w:w="7938" w:type="dxa"/>
            <w:vAlign w:val="bottom"/>
          </w:tcPr>
          <w:p w:rsidR="00E105FB" w:rsidRPr="00420A91" w:rsidRDefault="00E105FB" w:rsidP="00922096">
            <w:pPr>
              <w:tabs>
                <w:tab w:val="left" w:leader="dot" w:pos="8051"/>
              </w:tabs>
              <w:spacing w:before="120" w:after="120" w:line="240" w:lineRule="auto"/>
              <w:rPr>
                <w:rFonts w:ascii="Arial" w:hAnsi="Arial" w:cs="Arial"/>
                <w:szCs w:val="20"/>
                <w:rtl/>
              </w:rPr>
            </w:pPr>
            <w:r w:rsidRPr="00420A91">
              <w:rPr>
                <w:rFonts w:ascii="Arial" w:hAnsi="Arial" w:cs="Arial"/>
                <w:szCs w:val="20"/>
                <w:rtl/>
              </w:rPr>
              <w:t>דוחות מאוחדים פרופורמה על רווח או הפסד ורווח כולל אחר</w:t>
            </w:r>
            <w:r w:rsidRPr="00420A91">
              <w:rPr>
                <w:rFonts w:ascii="Arial" w:hAnsi="Arial" w:cs="Arial"/>
                <w:szCs w:val="20"/>
                <w:rtl/>
              </w:rPr>
              <w:tab/>
            </w:r>
          </w:p>
        </w:tc>
        <w:tc>
          <w:tcPr>
            <w:tcW w:w="1134" w:type="dxa"/>
            <w:vAlign w:val="bottom"/>
          </w:tcPr>
          <w:p w:rsidR="00E105FB" w:rsidRPr="00420A91" w:rsidRDefault="00E105FB" w:rsidP="003512BC">
            <w:pPr>
              <w:spacing w:before="120" w:after="120" w:line="240" w:lineRule="auto"/>
              <w:jc w:val="center"/>
              <w:rPr>
                <w:rFonts w:ascii="Arial" w:hAnsi="Arial" w:cs="Arial"/>
                <w:szCs w:val="20"/>
                <w:rtl/>
              </w:rPr>
            </w:pPr>
            <w:r w:rsidRPr="00420A91">
              <w:rPr>
                <w:rFonts w:ascii="Arial" w:hAnsi="Arial" w:cs="Arial"/>
                <w:szCs w:val="20"/>
                <w:rtl/>
              </w:rPr>
              <w:t>ז.</w:t>
            </w:r>
            <w:r w:rsidR="003512BC" w:rsidRPr="00420A91">
              <w:rPr>
                <w:rFonts w:ascii="Arial" w:hAnsi="Arial" w:cs="Arial" w:hint="cs"/>
                <w:szCs w:val="20"/>
                <w:rtl/>
              </w:rPr>
              <w:t>6</w:t>
            </w:r>
          </w:p>
        </w:tc>
      </w:tr>
      <w:tr w:rsidR="00E105FB" w:rsidRPr="00420A91" w:rsidTr="00922096">
        <w:tc>
          <w:tcPr>
            <w:tcW w:w="1361" w:type="dxa"/>
          </w:tcPr>
          <w:p w:rsidR="00E105FB" w:rsidRPr="00420A91" w:rsidRDefault="00E105FB" w:rsidP="00922096">
            <w:pPr>
              <w:tabs>
                <w:tab w:val="left" w:leader="dot" w:pos="8051"/>
              </w:tabs>
              <w:spacing w:line="240" w:lineRule="auto"/>
              <w:ind w:left="-57"/>
              <w:rPr>
                <w:rFonts w:ascii="Arial" w:hAnsi="Arial" w:cs="Arial"/>
                <w:sz w:val="14"/>
                <w:szCs w:val="14"/>
                <w:rtl/>
              </w:rPr>
            </w:pPr>
          </w:p>
        </w:tc>
        <w:tc>
          <w:tcPr>
            <w:tcW w:w="7938" w:type="dxa"/>
            <w:vAlign w:val="bottom"/>
          </w:tcPr>
          <w:p w:rsidR="00E105FB" w:rsidRPr="00420A91" w:rsidRDefault="00E105FB" w:rsidP="00922096">
            <w:pPr>
              <w:tabs>
                <w:tab w:val="left" w:leader="dot" w:pos="8051"/>
              </w:tabs>
              <w:spacing w:before="120" w:after="120" w:line="240" w:lineRule="auto"/>
              <w:rPr>
                <w:rFonts w:ascii="Arial" w:hAnsi="Arial" w:cs="Arial"/>
                <w:szCs w:val="20"/>
                <w:rtl/>
              </w:rPr>
            </w:pPr>
            <w:r w:rsidRPr="00420A91">
              <w:rPr>
                <w:rFonts w:ascii="Arial" w:hAnsi="Arial" w:cs="Arial"/>
                <w:szCs w:val="20"/>
                <w:rtl/>
              </w:rPr>
              <w:t>ביאורים לדוחות הכספיים פרופורמה:</w:t>
            </w:r>
          </w:p>
        </w:tc>
        <w:tc>
          <w:tcPr>
            <w:tcW w:w="1134" w:type="dxa"/>
            <w:vAlign w:val="bottom"/>
          </w:tcPr>
          <w:p w:rsidR="00E105FB" w:rsidRPr="00420A91" w:rsidRDefault="00E105FB" w:rsidP="00922096">
            <w:pPr>
              <w:spacing w:before="120" w:after="120" w:line="240" w:lineRule="auto"/>
              <w:jc w:val="center"/>
              <w:rPr>
                <w:rFonts w:ascii="Arial" w:hAnsi="Arial" w:cs="Arial"/>
                <w:szCs w:val="20"/>
                <w:rtl/>
              </w:rPr>
            </w:pPr>
          </w:p>
        </w:tc>
      </w:tr>
      <w:tr w:rsidR="00E105FB" w:rsidRPr="00420A91" w:rsidTr="00922096">
        <w:tc>
          <w:tcPr>
            <w:tcW w:w="1361" w:type="dxa"/>
          </w:tcPr>
          <w:p w:rsidR="00E105FB" w:rsidRPr="00420A91" w:rsidRDefault="00E105FB" w:rsidP="00922096">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E105FB" w:rsidRPr="00420A91" w:rsidRDefault="00E105FB" w:rsidP="00E105FB">
            <w:pPr>
              <w:pStyle w:val="ListParagraph"/>
              <w:numPr>
                <w:ilvl w:val="0"/>
                <w:numId w:val="14"/>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sz w:val="20"/>
                <w:szCs w:val="20"/>
                <w:rtl/>
              </w:rPr>
              <w:t>כללי</w:t>
            </w:r>
            <w:r w:rsidRPr="00420A91">
              <w:rPr>
                <w:rFonts w:ascii="Arial" w:hAnsi="Arial" w:cs="Arial"/>
                <w:sz w:val="20"/>
                <w:szCs w:val="20"/>
                <w:rtl/>
              </w:rPr>
              <w:tab/>
            </w:r>
          </w:p>
        </w:tc>
        <w:tc>
          <w:tcPr>
            <w:tcW w:w="1134" w:type="dxa"/>
            <w:vAlign w:val="bottom"/>
          </w:tcPr>
          <w:p w:rsidR="00E105FB" w:rsidRPr="00420A91" w:rsidRDefault="00E105FB" w:rsidP="003512BC">
            <w:pPr>
              <w:spacing w:before="60" w:after="60" w:line="240" w:lineRule="auto"/>
              <w:jc w:val="center"/>
              <w:rPr>
                <w:rFonts w:ascii="Arial" w:hAnsi="Arial" w:cs="Arial"/>
                <w:szCs w:val="20"/>
                <w:rtl/>
              </w:rPr>
            </w:pPr>
            <w:r w:rsidRPr="00420A91">
              <w:rPr>
                <w:rFonts w:ascii="Arial" w:hAnsi="Arial" w:cs="Arial" w:hint="eastAsia"/>
                <w:szCs w:val="20"/>
                <w:rtl/>
              </w:rPr>
              <w:t>ז</w:t>
            </w:r>
            <w:r w:rsidRPr="00420A91">
              <w:rPr>
                <w:rFonts w:ascii="Arial" w:hAnsi="Arial" w:cs="Arial"/>
                <w:szCs w:val="20"/>
                <w:rtl/>
              </w:rPr>
              <w:t>.</w:t>
            </w:r>
            <w:r w:rsidR="003512BC" w:rsidRPr="00420A91">
              <w:rPr>
                <w:rFonts w:ascii="Arial" w:hAnsi="Arial" w:cs="Arial" w:hint="cs"/>
                <w:szCs w:val="20"/>
                <w:rtl/>
              </w:rPr>
              <w:t>9</w:t>
            </w:r>
          </w:p>
        </w:tc>
      </w:tr>
      <w:tr w:rsidR="00E105FB" w:rsidRPr="00420A91" w:rsidTr="00922096">
        <w:tc>
          <w:tcPr>
            <w:tcW w:w="1361" w:type="dxa"/>
          </w:tcPr>
          <w:p w:rsidR="00E105FB" w:rsidRPr="00420A91" w:rsidRDefault="00E105FB" w:rsidP="00922096">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E105FB" w:rsidRPr="00420A91" w:rsidRDefault="00E105FB" w:rsidP="00E105FB">
            <w:pPr>
              <w:pStyle w:val="ListParagraph"/>
              <w:numPr>
                <w:ilvl w:val="0"/>
                <w:numId w:val="14"/>
              </w:numPr>
              <w:tabs>
                <w:tab w:val="left" w:leader="dot" w:pos="8051"/>
              </w:tabs>
              <w:spacing w:before="60" w:after="60" w:line="240" w:lineRule="auto"/>
              <w:ind w:left="908" w:hanging="454"/>
              <w:contextualSpacing w:val="0"/>
              <w:jc w:val="left"/>
              <w:rPr>
                <w:rFonts w:ascii="Arial" w:hAnsi="Arial" w:cs="Arial"/>
                <w:szCs w:val="20"/>
                <w:rtl/>
              </w:rPr>
            </w:pPr>
            <w:r w:rsidRPr="00420A91">
              <w:rPr>
                <w:rFonts w:ascii="Arial" w:hAnsi="Arial" w:cs="Arial"/>
                <w:sz w:val="20"/>
                <w:szCs w:val="20"/>
                <w:rtl/>
              </w:rPr>
              <w:t>עיקרי המדיניות החשבונאית</w:t>
            </w:r>
            <w:r w:rsidRPr="00420A91">
              <w:rPr>
                <w:rFonts w:ascii="Arial" w:hAnsi="Arial" w:cs="Arial"/>
                <w:sz w:val="20"/>
                <w:szCs w:val="20"/>
                <w:rtl/>
              </w:rPr>
              <w:tab/>
            </w:r>
          </w:p>
        </w:tc>
        <w:tc>
          <w:tcPr>
            <w:tcW w:w="1134" w:type="dxa"/>
            <w:vAlign w:val="bottom"/>
          </w:tcPr>
          <w:p w:rsidR="00E105FB" w:rsidRPr="00420A91" w:rsidRDefault="00E105FB" w:rsidP="003512BC">
            <w:pPr>
              <w:spacing w:before="60" w:after="60" w:line="240" w:lineRule="auto"/>
              <w:jc w:val="center"/>
              <w:rPr>
                <w:rFonts w:ascii="Arial" w:hAnsi="Arial" w:cs="Arial"/>
                <w:szCs w:val="20"/>
                <w:rtl/>
              </w:rPr>
            </w:pPr>
            <w:r w:rsidRPr="00420A91">
              <w:rPr>
                <w:rFonts w:ascii="Arial" w:hAnsi="Arial" w:cs="Arial" w:hint="eastAsia"/>
                <w:szCs w:val="20"/>
                <w:rtl/>
              </w:rPr>
              <w:t>ז</w:t>
            </w:r>
            <w:r w:rsidRPr="00420A91">
              <w:rPr>
                <w:rFonts w:ascii="Arial" w:hAnsi="Arial" w:cs="Arial"/>
                <w:szCs w:val="20"/>
                <w:rtl/>
              </w:rPr>
              <w:t>.</w:t>
            </w:r>
            <w:r w:rsidR="003512BC" w:rsidRPr="00420A91">
              <w:rPr>
                <w:rFonts w:ascii="Arial" w:hAnsi="Arial" w:cs="Arial" w:hint="cs"/>
                <w:szCs w:val="20"/>
                <w:rtl/>
              </w:rPr>
              <w:t>9</w:t>
            </w:r>
          </w:p>
        </w:tc>
      </w:tr>
      <w:tr w:rsidR="00E105FB" w:rsidRPr="00420A91" w:rsidTr="00922096">
        <w:tc>
          <w:tcPr>
            <w:tcW w:w="1361" w:type="dxa"/>
          </w:tcPr>
          <w:p w:rsidR="00E105FB" w:rsidRPr="00420A91" w:rsidRDefault="00E105FB" w:rsidP="00922096">
            <w:pPr>
              <w:pStyle w:val="ListParagraph"/>
              <w:tabs>
                <w:tab w:val="left" w:leader="dot" w:pos="8051"/>
              </w:tabs>
              <w:spacing w:line="240" w:lineRule="auto"/>
              <w:ind w:left="-57"/>
              <w:contextualSpacing w:val="0"/>
              <w:jc w:val="left"/>
              <w:rPr>
                <w:rFonts w:ascii="Arial" w:hAnsi="Arial" w:cs="Arial"/>
                <w:sz w:val="14"/>
                <w:szCs w:val="14"/>
                <w:rtl/>
              </w:rPr>
            </w:pPr>
          </w:p>
        </w:tc>
        <w:tc>
          <w:tcPr>
            <w:tcW w:w="7938" w:type="dxa"/>
            <w:vAlign w:val="bottom"/>
          </w:tcPr>
          <w:p w:rsidR="00E105FB" w:rsidRPr="00420A91" w:rsidRDefault="00E105FB" w:rsidP="00E105FB">
            <w:pPr>
              <w:pStyle w:val="ListParagraph"/>
              <w:numPr>
                <w:ilvl w:val="0"/>
                <w:numId w:val="14"/>
              </w:numPr>
              <w:tabs>
                <w:tab w:val="left" w:leader="dot" w:pos="8051"/>
              </w:tabs>
              <w:spacing w:before="60" w:after="60" w:line="240" w:lineRule="auto"/>
              <w:ind w:left="908" w:hanging="454"/>
              <w:contextualSpacing w:val="0"/>
              <w:jc w:val="left"/>
              <w:rPr>
                <w:rFonts w:ascii="Arial" w:hAnsi="Arial" w:cs="Arial"/>
                <w:sz w:val="20"/>
                <w:szCs w:val="20"/>
                <w:rtl/>
              </w:rPr>
            </w:pPr>
            <w:r w:rsidRPr="00420A91">
              <w:rPr>
                <w:rFonts w:ascii="Arial" w:hAnsi="Arial" w:cs="Arial"/>
                <w:sz w:val="20"/>
                <w:szCs w:val="20"/>
                <w:rtl/>
              </w:rPr>
              <w:t>הנחות הפרופורמה</w:t>
            </w:r>
            <w:r w:rsidRPr="00420A91">
              <w:rPr>
                <w:rFonts w:ascii="Arial" w:hAnsi="Arial" w:cs="Arial"/>
                <w:sz w:val="20"/>
                <w:szCs w:val="20"/>
                <w:rtl/>
              </w:rPr>
              <w:tab/>
            </w:r>
          </w:p>
        </w:tc>
        <w:tc>
          <w:tcPr>
            <w:tcW w:w="1134" w:type="dxa"/>
            <w:vAlign w:val="bottom"/>
          </w:tcPr>
          <w:p w:rsidR="00E105FB" w:rsidRPr="00420A91" w:rsidRDefault="00E105FB" w:rsidP="003512BC">
            <w:pPr>
              <w:spacing w:before="60" w:after="60" w:line="240" w:lineRule="auto"/>
              <w:jc w:val="center"/>
              <w:rPr>
                <w:rFonts w:ascii="Arial" w:hAnsi="Arial" w:cs="Arial"/>
                <w:szCs w:val="20"/>
                <w:rtl/>
              </w:rPr>
            </w:pPr>
            <w:r w:rsidRPr="00420A91">
              <w:rPr>
                <w:rFonts w:ascii="Arial" w:hAnsi="Arial" w:cs="Arial"/>
                <w:szCs w:val="20"/>
                <w:rtl/>
              </w:rPr>
              <w:t>ז.</w:t>
            </w:r>
            <w:r w:rsidR="003512BC" w:rsidRPr="00420A91">
              <w:rPr>
                <w:rFonts w:ascii="Arial" w:hAnsi="Arial" w:cs="Arial" w:hint="cs"/>
                <w:szCs w:val="20"/>
                <w:rtl/>
              </w:rPr>
              <w:t>9</w:t>
            </w:r>
          </w:p>
        </w:tc>
      </w:tr>
    </w:tbl>
    <w:p w:rsidR="00E105FB" w:rsidRPr="00420A91" w:rsidRDefault="00E105FB" w:rsidP="00E105FB">
      <w:pPr>
        <w:keepLines w:val="0"/>
        <w:overflowPunct/>
        <w:autoSpaceDE/>
        <w:autoSpaceDN/>
        <w:bidi w:val="0"/>
        <w:adjustRightInd/>
        <w:spacing w:line="240" w:lineRule="auto"/>
        <w:jc w:val="center"/>
        <w:textAlignment w:val="auto"/>
        <w:rPr>
          <w:rFonts w:ascii="Arial" w:hAnsi="Arial" w:cs="Arial"/>
          <w:b/>
          <w:bCs/>
          <w:szCs w:val="20"/>
        </w:rPr>
      </w:pPr>
    </w:p>
    <w:p w:rsidR="00E105FB" w:rsidRPr="00420A91" w:rsidRDefault="00E105FB" w:rsidP="00E105FB">
      <w:pPr>
        <w:keepLines w:val="0"/>
        <w:overflowPunct/>
        <w:autoSpaceDE/>
        <w:autoSpaceDN/>
        <w:bidi w:val="0"/>
        <w:adjustRightInd/>
        <w:spacing w:line="240" w:lineRule="auto"/>
        <w:jc w:val="center"/>
        <w:textAlignment w:val="auto"/>
        <w:rPr>
          <w:rFonts w:ascii="Arial" w:hAnsi="Arial" w:cs="Arial"/>
          <w:b/>
          <w:bCs/>
          <w:szCs w:val="20"/>
        </w:rPr>
      </w:pPr>
    </w:p>
    <w:tbl>
      <w:tblPr>
        <w:bidiVisual/>
        <w:tblW w:w="10433" w:type="dxa"/>
        <w:tblLayout w:type="fixed"/>
        <w:tblCellMar>
          <w:left w:w="113" w:type="dxa"/>
          <w:right w:w="113" w:type="dxa"/>
        </w:tblCellMar>
        <w:tblLook w:val="0000" w:firstRow="0" w:lastRow="0" w:firstColumn="0" w:lastColumn="0" w:noHBand="0" w:noVBand="0"/>
      </w:tblPr>
      <w:tblGrid>
        <w:gridCol w:w="1361"/>
        <w:gridCol w:w="9072"/>
      </w:tblGrid>
      <w:tr w:rsidR="00E105FB" w:rsidRPr="00420A91" w:rsidTr="00922096">
        <w:tc>
          <w:tcPr>
            <w:tcW w:w="1361" w:type="dxa"/>
          </w:tcPr>
          <w:p w:rsidR="00E105FB" w:rsidRPr="00420A91" w:rsidRDefault="00E105FB" w:rsidP="00922096">
            <w:pPr>
              <w:spacing w:before="60" w:line="240" w:lineRule="auto"/>
              <w:ind w:left="-57"/>
              <w:rPr>
                <w:rFonts w:ascii="Arial" w:hAnsi="Arial" w:cs="Arial"/>
                <w:sz w:val="14"/>
                <w:szCs w:val="14"/>
              </w:rPr>
            </w:pPr>
          </w:p>
        </w:tc>
        <w:tc>
          <w:tcPr>
            <w:tcW w:w="9072" w:type="dxa"/>
            <w:vAlign w:val="bottom"/>
          </w:tcPr>
          <w:p w:rsidR="00E105FB" w:rsidRPr="00420A91" w:rsidRDefault="00E105FB" w:rsidP="00922096">
            <w:pPr>
              <w:spacing w:line="240" w:lineRule="auto"/>
              <w:jc w:val="center"/>
              <w:rPr>
                <w:rFonts w:ascii="Arial" w:hAnsi="Arial" w:cs="Arial"/>
                <w:szCs w:val="20"/>
                <w:rtl/>
              </w:rPr>
            </w:pPr>
            <w:r w:rsidRPr="00420A91">
              <w:rPr>
                <w:rFonts w:ascii="Arial" w:hAnsi="Arial" w:cs="Arial"/>
                <w:szCs w:val="20"/>
                <w:rtl/>
              </w:rPr>
              <w:t>___________________________</w:t>
            </w:r>
          </w:p>
          <w:p w:rsidR="00E105FB" w:rsidRPr="00420A91" w:rsidRDefault="00E105FB" w:rsidP="00922096">
            <w:pPr>
              <w:spacing w:line="240" w:lineRule="auto"/>
              <w:jc w:val="center"/>
              <w:rPr>
                <w:rFonts w:ascii="Arial" w:hAnsi="Arial" w:cs="Arial"/>
                <w:szCs w:val="20"/>
                <w:rtl/>
              </w:rPr>
            </w:pPr>
            <w:r w:rsidRPr="00420A91">
              <w:rPr>
                <w:rFonts w:ascii="Arial" w:hAnsi="Arial" w:cs="Arial"/>
                <w:szCs w:val="20"/>
                <w:rtl/>
              </w:rPr>
              <w:t>_________________</w:t>
            </w:r>
          </w:p>
          <w:p w:rsidR="00E105FB" w:rsidRPr="00420A91" w:rsidRDefault="00E105FB" w:rsidP="00922096">
            <w:pPr>
              <w:jc w:val="center"/>
              <w:rPr>
                <w:rFonts w:ascii="Arial" w:hAnsi="Arial" w:cs="Arial"/>
                <w:b/>
                <w:bCs/>
                <w:szCs w:val="20"/>
                <w:rtl/>
              </w:rPr>
            </w:pPr>
            <w:r w:rsidRPr="00420A91">
              <w:rPr>
                <w:rFonts w:ascii="Arial" w:hAnsi="Arial" w:cs="Arial"/>
                <w:szCs w:val="20"/>
                <w:rtl/>
              </w:rPr>
              <w:t>_______</w:t>
            </w:r>
          </w:p>
          <w:p w:rsidR="00E105FB" w:rsidRPr="00420A91" w:rsidRDefault="00E105FB" w:rsidP="00922096">
            <w:pPr>
              <w:jc w:val="center"/>
              <w:rPr>
                <w:rFonts w:ascii="Arial" w:hAnsi="Arial" w:cs="Arial"/>
                <w:szCs w:val="20"/>
              </w:rPr>
            </w:pPr>
          </w:p>
        </w:tc>
      </w:tr>
    </w:tbl>
    <w:p w:rsidR="00E105FB" w:rsidRPr="00420A91" w:rsidRDefault="00E105FB" w:rsidP="00E105FB">
      <w:pPr>
        <w:keepLines w:val="0"/>
        <w:overflowPunct/>
        <w:autoSpaceDE/>
        <w:autoSpaceDN/>
        <w:bidi w:val="0"/>
        <w:adjustRightInd/>
        <w:spacing w:line="240" w:lineRule="auto"/>
        <w:textAlignment w:val="auto"/>
        <w:rPr>
          <w:rFonts w:ascii="Arial" w:hAnsi="Arial" w:cs="Arial"/>
          <w:b/>
          <w:bCs/>
          <w:szCs w:val="20"/>
        </w:rPr>
      </w:pPr>
      <w:r w:rsidRPr="00420A91">
        <w:rPr>
          <w:rFonts w:ascii="Arial" w:hAnsi="Arial" w:cs="Arial"/>
          <w:b/>
          <w:bCs/>
          <w:szCs w:val="20"/>
          <w:rtl/>
        </w:rPr>
        <w:br w:type="page"/>
      </w:r>
    </w:p>
    <w:p w:rsidR="00E105FB" w:rsidRPr="00420A91" w:rsidRDefault="00E105FB" w:rsidP="0079530C">
      <w:pPr>
        <w:ind w:left="1361"/>
        <w:jc w:val="both"/>
        <w:rPr>
          <w:rFonts w:ascii="Arial" w:hAnsi="Arial" w:cs="Arial"/>
          <w:snapToGrid w:val="0"/>
          <w:szCs w:val="20"/>
          <w:rtl/>
          <w:lang w:eastAsia="he-IL"/>
        </w:rPr>
      </w:pPr>
    </w:p>
    <w:p w:rsidR="00E105FB" w:rsidRPr="00420A91" w:rsidRDefault="00E105FB" w:rsidP="0079530C">
      <w:pPr>
        <w:ind w:left="1361"/>
        <w:jc w:val="both"/>
        <w:rPr>
          <w:rFonts w:ascii="Arial" w:hAnsi="Arial" w:cs="Arial"/>
          <w:snapToGrid w:val="0"/>
          <w:szCs w:val="20"/>
          <w:u w:val="single"/>
          <w:rtl/>
          <w:lang w:eastAsia="he-IL"/>
        </w:rPr>
      </w:pPr>
      <w:r w:rsidRPr="00420A91">
        <w:rPr>
          <w:rFonts w:ascii="Arial" w:hAnsi="Arial" w:cs="Arial"/>
          <w:b/>
          <w:bCs/>
          <w:snapToGrid w:val="0"/>
          <w:szCs w:val="20"/>
          <w:u w:val="single"/>
          <w:rtl/>
          <w:lang w:eastAsia="he-IL"/>
        </w:rPr>
        <w:t xml:space="preserve">דוח מיוחד של רואה החשבון המבקר לבעלי המניות של חברה מדווחת לדוגמה בע"מ על ביקורת דוחות כספיים מאוחדים פרופורמה ליום 31 בדצמבר </w:t>
      </w:r>
      <w:r w:rsidR="005723D9" w:rsidRPr="00420A91">
        <w:rPr>
          <w:rFonts w:ascii="Arial" w:hAnsi="Arial" w:cs="Arial"/>
          <w:b/>
          <w:bCs/>
          <w:snapToGrid w:val="0"/>
          <w:szCs w:val="20"/>
          <w:u w:val="single"/>
          <w:rtl/>
          <w:lang w:eastAsia="he-IL"/>
        </w:rPr>
        <w:t>2017</w:t>
      </w:r>
    </w:p>
    <w:p w:rsidR="0079530C" w:rsidRPr="00420A91" w:rsidRDefault="0079530C" w:rsidP="0079530C">
      <w:pPr>
        <w:ind w:left="1361"/>
        <w:jc w:val="both"/>
        <w:rPr>
          <w:rFonts w:ascii="Arial" w:hAnsi="Arial" w:cs="Arial"/>
          <w:snapToGrid w:val="0"/>
          <w:szCs w:val="20"/>
          <w:rtl/>
          <w:lang w:eastAsia="he-IL"/>
        </w:rPr>
      </w:pPr>
    </w:p>
    <w:p w:rsidR="00E105FB" w:rsidRPr="00420A91" w:rsidRDefault="00E105FB" w:rsidP="0079530C">
      <w:pPr>
        <w:ind w:left="1361"/>
        <w:jc w:val="both"/>
        <w:rPr>
          <w:rFonts w:ascii="Arial" w:hAnsi="Arial" w:cs="Arial"/>
          <w:snapToGrid w:val="0"/>
          <w:szCs w:val="20"/>
          <w:rtl/>
          <w:lang w:eastAsia="he-IL"/>
        </w:rPr>
      </w:pPr>
      <w:r w:rsidRPr="00420A91">
        <w:rPr>
          <w:rFonts w:ascii="Arial" w:hAnsi="Arial" w:cs="Arial"/>
          <w:snapToGrid w:val="0"/>
          <w:szCs w:val="20"/>
          <w:rtl/>
          <w:lang w:eastAsia="he-IL"/>
        </w:rPr>
        <w:t>ביקרנו את הדוח המאוחד פרופורמה על המצב הכספי המצורף</w:t>
      </w:r>
      <w:r w:rsidRPr="00420A91">
        <w:rPr>
          <w:rFonts w:ascii="Arial" w:hAnsi="Arial" w:cs="Arial"/>
          <w:snapToGrid w:val="0"/>
          <w:szCs w:val="20"/>
          <w:vertAlign w:val="superscript"/>
          <w:rtl/>
          <w:lang w:eastAsia="he-IL"/>
        </w:rPr>
        <w:footnoteReference w:id="619"/>
      </w:r>
      <w:r w:rsidRPr="00420A91">
        <w:rPr>
          <w:rFonts w:ascii="Arial" w:hAnsi="Arial" w:cs="Arial"/>
          <w:snapToGrid w:val="0"/>
          <w:szCs w:val="20"/>
          <w:rtl/>
          <w:lang w:eastAsia="he-IL"/>
        </w:rPr>
        <w:t xml:space="preserve"> של חברה מדווחת לדוגמה בע"מ (להלן: "</w:t>
      </w:r>
      <w:r w:rsidRPr="00420A91">
        <w:rPr>
          <w:rFonts w:ascii="Arial" w:hAnsi="Arial" w:cs="Arial"/>
          <w:b/>
          <w:bCs/>
          <w:snapToGrid w:val="0"/>
          <w:szCs w:val="20"/>
          <w:rtl/>
          <w:lang w:eastAsia="he-IL"/>
        </w:rPr>
        <w:t>החברה</w:t>
      </w:r>
      <w:r w:rsidRPr="00420A91">
        <w:rPr>
          <w:rFonts w:ascii="Arial" w:hAnsi="Arial" w:cs="Arial"/>
          <w:snapToGrid w:val="0"/>
          <w:szCs w:val="20"/>
          <w:rtl/>
          <w:lang w:eastAsia="he-IL"/>
        </w:rPr>
        <w:t xml:space="preserve">") ליום 31 בדצמבר </w:t>
      </w:r>
      <w:r w:rsidR="005723D9" w:rsidRPr="00420A91">
        <w:rPr>
          <w:rFonts w:ascii="Arial" w:hAnsi="Arial" w:cs="Arial"/>
          <w:snapToGrid w:val="0"/>
          <w:szCs w:val="20"/>
          <w:rtl/>
          <w:lang w:eastAsia="he-IL"/>
        </w:rPr>
        <w:t>2017</w:t>
      </w:r>
      <w:r w:rsidRPr="00420A91">
        <w:rPr>
          <w:rFonts w:ascii="Arial" w:hAnsi="Arial" w:cs="Arial"/>
          <w:snapToGrid w:val="0"/>
          <w:szCs w:val="20"/>
          <w:rtl/>
          <w:lang w:eastAsia="he-IL"/>
        </w:rPr>
        <w:t xml:space="preserve"> ואת הדוחות המאוחדים פרופ</w:t>
      </w:r>
      <w:r w:rsidR="0021724D" w:rsidRPr="00420A91">
        <w:rPr>
          <w:rFonts w:ascii="Arial" w:hAnsi="Arial" w:cs="Arial" w:hint="cs"/>
          <w:snapToGrid w:val="0"/>
          <w:szCs w:val="20"/>
          <w:rtl/>
          <w:lang w:eastAsia="he-IL"/>
        </w:rPr>
        <w:t>ו</w:t>
      </w:r>
      <w:r w:rsidRPr="00420A91">
        <w:rPr>
          <w:rFonts w:ascii="Arial" w:hAnsi="Arial" w:cs="Arial"/>
          <w:snapToGrid w:val="0"/>
          <w:szCs w:val="20"/>
          <w:rtl/>
          <w:lang w:eastAsia="he-IL"/>
        </w:rPr>
        <w:t>רמה על רווח או הפסד ורווח כולל אחר</w:t>
      </w:r>
      <w:r w:rsidRPr="00420A91">
        <w:rPr>
          <w:rFonts w:ascii="Arial" w:hAnsi="Arial" w:cs="Arial"/>
          <w:snapToGrid w:val="0"/>
          <w:szCs w:val="20"/>
          <w:vertAlign w:val="superscript"/>
          <w:rtl/>
          <w:lang w:eastAsia="he-IL"/>
        </w:rPr>
        <w:footnoteReference w:id="620"/>
      </w:r>
      <w:r w:rsidRPr="00420A91">
        <w:rPr>
          <w:rFonts w:ascii="Arial" w:hAnsi="Arial" w:cs="Arial"/>
          <w:snapToGrid w:val="0"/>
          <w:szCs w:val="20"/>
          <w:rtl/>
          <w:lang w:eastAsia="he-IL"/>
        </w:rPr>
        <w:t xml:space="preserve"> לכל אחת משלוש השנים בתקופה שהסתיימה ביום 31 בדצמבר </w:t>
      </w:r>
      <w:r w:rsidR="005723D9" w:rsidRPr="00420A91">
        <w:rPr>
          <w:rFonts w:ascii="Arial" w:hAnsi="Arial" w:cs="Arial"/>
          <w:snapToGrid w:val="0"/>
          <w:szCs w:val="20"/>
          <w:rtl/>
          <w:lang w:eastAsia="he-IL"/>
        </w:rPr>
        <w:t>2017</w:t>
      </w:r>
      <w:r w:rsidRPr="00420A91">
        <w:rPr>
          <w:rFonts w:ascii="Arial" w:hAnsi="Arial" w:cs="Arial"/>
          <w:snapToGrid w:val="0"/>
          <w:szCs w:val="20"/>
          <w:vertAlign w:val="superscript"/>
          <w:rtl/>
          <w:lang w:eastAsia="he-IL"/>
        </w:rPr>
        <w:footnoteReference w:id="621"/>
      </w:r>
      <w:r w:rsidRPr="00420A91">
        <w:rPr>
          <w:rFonts w:ascii="Arial" w:hAnsi="Arial" w:cs="Arial"/>
          <w:snapToGrid w:val="0"/>
          <w:szCs w:val="20"/>
          <w:rtl/>
          <w:lang w:eastAsia="he-IL"/>
        </w:rPr>
        <w:t>. דוחות כספיים מאוחדים פרופורמה אלה הינם באחריות הדירקטוריון וההנהלה של החברה. אחריותנו היא לחוות דיעה על דוחות כספיים מאוחדים פרופורמה אלה בהתבסס על ביקורתנו.</w:t>
      </w:r>
    </w:p>
    <w:p w:rsidR="00E105FB" w:rsidRPr="00420A91" w:rsidRDefault="00E105FB" w:rsidP="0079530C">
      <w:pPr>
        <w:spacing w:before="180"/>
        <w:ind w:left="1361"/>
        <w:jc w:val="both"/>
        <w:rPr>
          <w:rFonts w:ascii="Arial" w:hAnsi="Arial" w:cs="Arial"/>
          <w:i/>
          <w:iCs/>
          <w:snapToGrid w:val="0"/>
          <w:szCs w:val="20"/>
          <w:lang w:eastAsia="he-IL"/>
        </w:rPr>
      </w:pPr>
      <w:r w:rsidRPr="00420A91">
        <w:rPr>
          <w:rFonts w:ascii="Arial" w:hAnsi="Arial" w:cs="Arial"/>
          <w:snapToGrid w:val="0"/>
          <w:szCs w:val="20"/>
          <w:rtl/>
          <w:lang w:eastAsia="he-IL"/>
        </w:rPr>
        <w:t>לא ביקרנו את הדוחות הכספיים של חברות בנות שאוחדו אשר נכסיהן הכלולים באיחוד מהווים כ-%__ מכלל הנכסים המאוחדים פרופורמה ליום 31</w:t>
      </w:r>
      <w:r w:rsidRPr="00420A91">
        <w:rPr>
          <w:rFonts w:ascii="Arial" w:hAnsi="Arial" w:cs="Arial"/>
          <w:snapToGrid w:val="0"/>
          <w:szCs w:val="20"/>
          <w:lang w:eastAsia="he-IL"/>
        </w:rPr>
        <w:t xml:space="preserve"> </w:t>
      </w:r>
      <w:r w:rsidRPr="00420A91">
        <w:rPr>
          <w:rFonts w:ascii="Arial" w:hAnsi="Arial" w:cs="Arial"/>
          <w:snapToGrid w:val="0"/>
          <w:szCs w:val="20"/>
          <w:rtl/>
          <w:lang w:eastAsia="he-IL"/>
        </w:rPr>
        <w:t xml:space="preserve">בדצמבר </w:t>
      </w:r>
      <w:r w:rsidR="005723D9" w:rsidRPr="00420A91">
        <w:rPr>
          <w:rFonts w:ascii="Arial" w:hAnsi="Arial" w:cs="Arial"/>
          <w:snapToGrid w:val="0"/>
          <w:szCs w:val="20"/>
          <w:rtl/>
          <w:lang w:eastAsia="he-IL"/>
        </w:rPr>
        <w:t>2017</w:t>
      </w:r>
      <w:r w:rsidRPr="00420A91">
        <w:rPr>
          <w:rFonts w:ascii="Arial" w:hAnsi="Arial" w:cs="Arial"/>
          <w:snapToGrid w:val="0"/>
          <w:szCs w:val="20"/>
          <w:rtl/>
          <w:lang w:eastAsia="he-IL"/>
        </w:rPr>
        <w:t xml:space="preserve">, והכנסותיהן הכלולות באיחוד מהוות כ-%__, כ-%__ וכ-%__ מכלל ההכנסות המאוחדות פרופורמה לשנים שהסתיימו בימים 31 בדצמבר </w:t>
      </w:r>
      <w:r w:rsidR="005723D9" w:rsidRPr="00420A91">
        <w:rPr>
          <w:rFonts w:ascii="Arial" w:hAnsi="Arial" w:cs="Arial"/>
          <w:snapToGrid w:val="0"/>
          <w:szCs w:val="20"/>
          <w:rtl/>
          <w:lang w:eastAsia="he-IL"/>
        </w:rPr>
        <w:t>2017</w:t>
      </w:r>
      <w:r w:rsidRPr="00420A91">
        <w:rPr>
          <w:rFonts w:ascii="Arial" w:hAnsi="Arial" w:cs="Arial"/>
          <w:snapToGrid w:val="0"/>
          <w:szCs w:val="20"/>
          <w:rtl/>
          <w:lang w:eastAsia="he-IL"/>
        </w:rPr>
        <w:t xml:space="preserve">, </w:t>
      </w:r>
      <w:r w:rsidR="005723D9" w:rsidRPr="00420A91">
        <w:rPr>
          <w:rFonts w:ascii="Arial" w:hAnsi="Arial" w:cs="Arial"/>
          <w:snapToGrid w:val="0"/>
          <w:szCs w:val="20"/>
          <w:rtl/>
          <w:lang w:eastAsia="he-IL"/>
        </w:rPr>
        <w:t>2016</w:t>
      </w:r>
      <w:r w:rsidRPr="00420A91">
        <w:rPr>
          <w:rFonts w:ascii="Arial" w:hAnsi="Arial" w:cs="Arial"/>
          <w:snapToGrid w:val="0"/>
          <w:szCs w:val="20"/>
          <w:rtl/>
          <w:lang w:eastAsia="he-IL"/>
        </w:rPr>
        <w:t xml:space="preserve"> ו-</w:t>
      </w:r>
      <w:r w:rsidR="005723D9" w:rsidRPr="00420A91">
        <w:rPr>
          <w:rFonts w:ascii="Arial" w:hAnsi="Arial" w:cs="Arial"/>
          <w:snapToGrid w:val="0"/>
          <w:szCs w:val="20"/>
          <w:rtl/>
          <w:lang w:eastAsia="he-IL"/>
        </w:rPr>
        <w:t>2015</w:t>
      </w:r>
      <w:r w:rsidRPr="00420A91">
        <w:rPr>
          <w:rFonts w:ascii="Arial" w:hAnsi="Arial" w:cs="Arial"/>
          <w:snapToGrid w:val="0"/>
          <w:szCs w:val="20"/>
          <w:rtl/>
          <w:lang w:eastAsia="he-IL"/>
        </w:rPr>
        <w:t>, בהתאמה. הדוחות הכספיים של אותן חברות בוקרו על ידי רואי חשבון אחרים שדוחותיהם הומצאו לנו וחוות דעתנו, ככל שהיא מתייחסת לסכומים שנכללו בגין אותן חברות, מבוססת על דוחות רואי החשבון האחרים. כמו כן, הנתונים הכלולים בדוחות הכספיים המאוחדים פרופורמה והמתייחסים לשווי המאזני של ההשקעות ולחלקה של החברה בתוצאות העסקיות של חברות מוחזקות המוצגות על בסיס השווי המאזני, מבוססים על דוחות כספיים שחלקם</w:t>
      </w:r>
      <w:r w:rsidRPr="00420A91">
        <w:rPr>
          <w:rFonts w:ascii="Arial" w:hAnsi="Arial" w:cs="Arial"/>
          <w:snapToGrid w:val="0"/>
          <w:szCs w:val="20"/>
          <w:vertAlign w:val="superscript"/>
          <w:rtl/>
          <w:lang w:eastAsia="he-IL"/>
        </w:rPr>
        <w:footnoteReference w:id="622"/>
      </w:r>
      <w:r w:rsidRPr="00420A91">
        <w:rPr>
          <w:rFonts w:ascii="Arial" w:hAnsi="Arial" w:cs="Arial"/>
          <w:snapToGrid w:val="0"/>
          <w:szCs w:val="20"/>
          <w:rtl/>
          <w:lang w:eastAsia="he-IL"/>
        </w:rPr>
        <w:t xml:space="preserve"> בוקרו על</w:t>
      </w:r>
      <w:r w:rsidR="007B2093" w:rsidRPr="00420A91">
        <w:rPr>
          <w:rFonts w:ascii="Arial" w:hAnsi="Arial" w:cs="Arial" w:hint="cs"/>
          <w:snapToGrid w:val="0"/>
          <w:szCs w:val="20"/>
          <w:rtl/>
          <w:lang w:eastAsia="he-IL"/>
        </w:rPr>
        <w:t xml:space="preserve"> </w:t>
      </w:r>
      <w:r w:rsidRPr="00420A91">
        <w:rPr>
          <w:rFonts w:ascii="Arial" w:hAnsi="Arial" w:cs="Arial"/>
          <w:snapToGrid w:val="0"/>
          <w:szCs w:val="20"/>
          <w:rtl/>
          <w:lang w:eastAsia="he-IL"/>
        </w:rPr>
        <w:t>ידי רואי</w:t>
      </w:r>
      <w:r w:rsidR="007B2093" w:rsidRPr="00420A91">
        <w:rPr>
          <w:rFonts w:ascii="Arial" w:hAnsi="Arial" w:cs="Arial" w:hint="cs"/>
          <w:snapToGrid w:val="0"/>
          <w:szCs w:val="20"/>
          <w:rtl/>
          <w:lang w:eastAsia="he-IL"/>
        </w:rPr>
        <w:t xml:space="preserve"> </w:t>
      </w:r>
      <w:r w:rsidRPr="00420A91">
        <w:rPr>
          <w:rFonts w:ascii="Arial" w:hAnsi="Arial" w:cs="Arial"/>
          <w:snapToGrid w:val="0"/>
          <w:szCs w:val="20"/>
          <w:rtl/>
          <w:lang w:eastAsia="he-IL"/>
        </w:rPr>
        <w:t>חשבון אחרים.</w:t>
      </w:r>
    </w:p>
    <w:p w:rsidR="00E105FB" w:rsidRPr="00420A91" w:rsidRDefault="00E105FB" w:rsidP="0079530C">
      <w:pPr>
        <w:spacing w:before="180"/>
        <w:ind w:left="1361"/>
        <w:jc w:val="both"/>
        <w:rPr>
          <w:rFonts w:ascii="Arial" w:hAnsi="Arial" w:cs="Arial"/>
          <w:snapToGrid w:val="0"/>
          <w:szCs w:val="20"/>
          <w:lang w:eastAsia="he-IL"/>
        </w:rPr>
      </w:pPr>
      <w:r w:rsidRPr="00420A91">
        <w:rPr>
          <w:rFonts w:ascii="Arial" w:hAnsi="Arial" w:cs="Arial"/>
          <w:snapToGrid w:val="0"/>
          <w:szCs w:val="20"/>
          <w:rtl/>
          <w:lang w:eastAsia="he-IL"/>
        </w:rPr>
        <w:t xml:space="preserve">ערכנו את ביקורתנו בהתאם לתקני ביקורת מקובלים בישראל. על-פי תקנים אלה נדרש מאיתנו לתכנן את הביקורת ולבצעה במטרה להשיג מידה סבירה של ביטחון שאין בדוחות הכספיים המאוחדים פרופורמה הצגה מוטעית מהותית. ביקורת כוללת בדיקה מדגמית של ראיות התומכות בסכומים ובמידע שבדוחות הכספיים המאוחדים פרופורמה. ביקורת כוללת גם בחינה של כללי החשבונאות שיושמו ושל האומדנים המשמעותיים שנעשו על ידי הדירקטוריון וההנהלה של החברה וכן הערכת נאותות ההצגה בדוחות הכספיים המאוחדים פרופורמה בכללותה. אנו סבורים שביקורתנו מספקת בסיס נאות לחוות דעתנו. </w:t>
      </w:r>
    </w:p>
    <w:p w:rsidR="00E105FB" w:rsidRPr="00420A91" w:rsidRDefault="00E105FB" w:rsidP="0079530C">
      <w:pPr>
        <w:spacing w:before="180"/>
        <w:ind w:left="1361"/>
        <w:jc w:val="both"/>
        <w:rPr>
          <w:rFonts w:ascii="Arial" w:hAnsi="Arial" w:cs="Arial"/>
          <w:snapToGrid w:val="0"/>
          <w:szCs w:val="20"/>
          <w:rtl/>
          <w:lang w:eastAsia="he-IL"/>
        </w:rPr>
      </w:pPr>
      <w:r w:rsidRPr="00420A91">
        <w:rPr>
          <w:rFonts w:ascii="Arial" w:hAnsi="Arial" w:cs="Arial"/>
          <w:snapToGrid w:val="0"/>
          <w:szCs w:val="20"/>
          <w:rtl/>
          <w:lang w:eastAsia="he-IL"/>
        </w:rPr>
        <w:t xml:space="preserve">לדעתנו, בהתבסס על ביקורתנו ועל הדוחות של רואי חשבון אחרים, הדוחות הכספיים המאוחדים פרופורמה הנ"ל משקפים באופן נאות, מכל הבחינות המהותיות, את המצב הכספי של החברה והחברות המאוחדות ליום 31 בדצמבר </w:t>
      </w:r>
      <w:r w:rsidR="005723D9" w:rsidRPr="00420A91">
        <w:rPr>
          <w:rFonts w:ascii="Arial" w:hAnsi="Arial" w:cs="Arial"/>
          <w:snapToGrid w:val="0"/>
          <w:szCs w:val="20"/>
          <w:rtl/>
          <w:lang w:eastAsia="he-IL"/>
        </w:rPr>
        <w:t>2017</w:t>
      </w:r>
      <w:r w:rsidRPr="00420A91">
        <w:rPr>
          <w:rFonts w:ascii="Arial" w:hAnsi="Arial" w:cs="Arial"/>
          <w:snapToGrid w:val="0"/>
          <w:szCs w:val="20"/>
          <w:rtl/>
          <w:lang w:eastAsia="he-IL"/>
        </w:rPr>
        <w:t xml:space="preserve"> ואת תוצאות פעולותיהן לכל אחת משלוש השנים בתקופה שהסתיימה ביום 31 בדצמבר </w:t>
      </w:r>
      <w:r w:rsidR="005723D9" w:rsidRPr="00420A91">
        <w:rPr>
          <w:rFonts w:ascii="Arial" w:hAnsi="Arial" w:cs="Arial"/>
          <w:snapToGrid w:val="0"/>
          <w:szCs w:val="20"/>
          <w:rtl/>
          <w:lang w:eastAsia="he-IL"/>
        </w:rPr>
        <w:t>2017</w:t>
      </w:r>
      <w:r w:rsidRPr="00420A91">
        <w:rPr>
          <w:rFonts w:ascii="Arial" w:hAnsi="Arial" w:cs="Arial"/>
          <w:snapToGrid w:val="0"/>
          <w:szCs w:val="20"/>
          <w:rtl/>
          <w:lang w:eastAsia="he-IL"/>
        </w:rPr>
        <w:t xml:space="preserve"> בהתאם לתקני דיווח כספי בינלאומיים (</w:t>
      </w:r>
      <w:r w:rsidRPr="00420A91">
        <w:rPr>
          <w:rFonts w:ascii="Arial" w:hAnsi="Arial" w:cs="Arial"/>
          <w:snapToGrid w:val="0"/>
          <w:szCs w:val="20"/>
          <w:lang w:eastAsia="he-IL"/>
        </w:rPr>
        <w:t>IFRS</w:t>
      </w:r>
      <w:r w:rsidRPr="00420A91">
        <w:rPr>
          <w:rFonts w:ascii="Arial" w:hAnsi="Arial" w:cs="Arial"/>
          <w:snapToGrid w:val="0"/>
          <w:szCs w:val="20"/>
          <w:rtl/>
          <w:lang w:eastAsia="he-IL"/>
        </w:rPr>
        <w:t>) והוראות תקנות ניירות ערך (דוחות כספיים שנתיים), התש"ע-2010 וזאת בכפוף להוראות תקנה 9א לתקנות ניירות ערך (דוחות תקופתיים ומיידיים), התש"ל-1970 ולהנחות הפרופורמה המפורטות בדוחות הכספיים המאוחדים פרופורמה.</w:t>
      </w:r>
    </w:p>
    <w:p w:rsidR="00E105FB" w:rsidRPr="00420A91" w:rsidRDefault="00E105FB" w:rsidP="0079530C">
      <w:pPr>
        <w:ind w:left="1361"/>
        <w:jc w:val="both"/>
        <w:rPr>
          <w:rFonts w:ascii="Arial" w:hAnsi="Arial" w:cs="Arial"/>
          <w:snapToGrid w:val="0"/>
          <w:szCs w:val="20"/>
          <w:rtl/>
          <w:lang w:eastAsia="he-IL"/>
        </w:rPr>
      </w:pPr>
    </w:p>
    <w:p w:rsidR="00E105FB" w:rsidRPr="00420A91" w:rsidRDefault="00E105FB" w:rsidP="0079530C">
      <w:pPr>
        <w:ind w:left="1361"/>
        <w:jc w:val="both"/>
        <w:rPr>
          <w:rFonts w:ascii="Arial" w:hAnsi="Arial" w:cs="Arial"/>
          <w:szCs w:val="20"/>
          <w:rtl/>
        </w:rPr>
      </w:pPr>
      <w:r w:rsidRPr="00420A91">
        <w:rPr>
          <w:rFonts w:ascii="Arial" w:hAnsi="Arial" w:cs="Arial"/>
          <w:szCs w:val="20"/>
          <w:rtl/>
        </w:rPr>
        <w:t>[</w:t>
      </w:r>
      <w:r w:rsidRPr="00420A91">
        <w:rPr>
          <w:rFonts w:ascii="Arial" w:hAnsi="Arial" w:cs="Arial"/>
          <w:i/>
          <w:iCs/>
          <w:szCs w:val="20"/>
          <w:rtl/>
        </w:rPr>
        <w:t>מיקום הסניף</w:t>
      </w:r>
      <w:r w:rsidRPr="00420A91">
        <w:rPr>
          <w:rFonts w:ascii="Arial" w:hAnsi="Arial" w:cs="Arial"/>
          <w:szCs w:val="20"/>
          <w:rtl/>
        </w:rPr>
        <w:t xml:space="preserve">], __ מרץ </w:t>
      </w:r>
      <w:r w:rsidR="005723D9" w:rsidRPr="00420A91">
        <w:rPr>
          <w:rFonts w:ascii="Arial" w:hAnsi="Arial" w:cs="Arial"/>
          <w:szCs w:val="20"/>
          <w:rtl/>
        </w:rPr>
        <w:t>2018</w:t>
      </w:r>
    </w:p>
    <w:p w:rsidR="00E105FB" w:rsidRPr="00420A91" w:rsidRDefault="00E105FB" w:rsidP="0079530C">
      <w:pPr>
        <w:tabs>
          <w:tab w:val="center" w:pos="8787"/>
        </w:tabs>
        <w:ind w:left="1361"/>
        <w:jc w:val="both"/>
        <w:rPr>
          <w:rFonts w:ascii="Arial" w:hAnsi="Arial" w:cs="Arial"/>
          <w:szCs w:val="20"/>
          <w:rtl/>
        </w:rPr>
      </w:pPr>
      <w:r w:rsidRPr="00420A91">
        <w:rPr>
          <w:rFonts w:ascii="Arial" w:hAnsi="Arial" w:cs="Arial"/>
          <w:szCs w:val="20"/>
          <w:rtl/>
        </w:rPr>
        <w:tab/>
        <w:t>זיו האפט</w:t>
      </w:r>
    </w:p>
    <w:p w:rsidR="00E105FB" w:rsidRPr="00420A91" w:rsidRDefault="00E105FB" w:rsidP="00D45A4D">
      <w:pPr>
        <w:tabs>
          <w:tab w:val="center" w:pos="8787"/>
        </w:tabs>
        <w:ind w:left="1361"/>
        <w:jc w:val="both"/>
        <w:rPr>
          <w:rFonts w:ascii="Arial" w:hAnsi="Arial" w:cs="Arial"/>
          <w:szCs w:val="20"/>
          <w:rtl/>
        </w:rPr>
      </w:pPr>
      <w:r w:rsidRPr="00420A91">
        <w:rPr>
          <w:rFonts w:ascii="Arial" w:hAnsi="Arial" w:cs="Arial"/>
          <w:szCs w:val="20"/>
          <w:rtl/>
        </w:rPr>
        <w:tab/>
        <w:t>רואי חשבון</w:t>
      </w:r>
    </w:p>
    <w:p w:rsidR="00E105FB" w:rsidRPr="00420A91" w:rsidRDefault="00E105FB" w:rsidP="0079530C">
      <w:pPr>
        <w:keepLines w:val="0"/>
        <w:overflowPunct/>
        <w:autoSpaceDE/>
        <w:autoSpaceDN/>
        <w:adjustRightInd/>
        <w:ind w:left="1361"/>
        <w:jc w:val="both"/>
        <w:textAlignment w:val="auto"/>
        <w:rPr>
          <w:rFonts w:ascii="Arial" w:hAnsi="Arial" w:cs="Arial"/>
          <w:szCs w:val="20"/>
          <w:rtl/>
        </w:rPr>
      </w:pPr>
      <w:r w:rsidRPr="00420A91">
        <w:rPr>
          <w:rFonts w:ascii="Arial" w:hAnsi="Arial" w:cs="Arial"/>
          <w:szCs w:val="20"/>
          <w:rtl/>
        </w:rPr>
        <w:br w:type="page"/>
      </w:r>
    </w:p>
    <w:p w:rsidR="00E105FB" w:rsidRPr="00420A91" w:rsidRDefault="00E105FB" w:rsidP="00E105FB">
      <w:pPr>
        <w:ind w:left="1361"/>
        <w:rPr>
          <w:rFonts w:ascii="Arial" w:hAnsi="Arial" w:cs="Arial"/>
          <w:b/>
          <w:bCs/>
          <w:szCs w:val="20"/>
          <w:u w:val="single"/>
          <w:rtl/>
        </w:rPr>
      </w:pPr>
      <w:r w:rsidRPr="00420A91">
        <w:rPr>
          <w:rFonts w:ascii="Arial" w:hAnsi="Arial" w:cs="Arial"/>
          <w:b/>
          <w:bCs/>
          <w:szCs w:val="20"/>
          <w:u w:val="single"/>
          <w:rtl/>
        </w:rPr>
        <w:t>חברה מדווחת לדוגמה בע"מ</w:t>
      </w:r>
    </w:p>
    <w:p w:rsidR="00E105FB" w:rsidRPr="00420A91" w:rsidRDefault="00E105FB" w:rsidP="00E105FB">
      <w:pPr>
        <w:tabs>
          <w:tab w:val="right" w:pos="9326"/>
        </w:tabs>
        <w:ind w:left="1361"/>
        <w:rPr>
          <w:rFonts w:ascii="Arial" w:hAnsi="Arial" w:cs="Arial"/>
          <w:b/>
          <w:bCs/>
          <w:szCs w:val="20"/>
          <w:u w:val="single"/>
          <w:rtl/>
        </w:rPr>
      </w:pPr>
      <w:r w:rsidRPr="00420A91">
        <w:rPr>
          <w:rFonts w:ascii="Arial" w:hAnsi="Arial" w:cs="Arial"/>
          <w:b/>
          <w:bCs/>
          <w:szCs w:val="20"/>
          <w:u w:val="single"/>
          <w:rtl/>
        </w:rPr>
        <w:t>דוח מאוחד פרופורמה על המצב הכספי</w:t>
      </w:r>
      <w:r w:rsidRPr="00420A91">
        <w:rPr>
          <w:rFonts w:ascii="Arial" w:hAnsi="Arial" w:cs="Arial"/>
          <w:szCs w:val="20"/>
          <w:u w:val="single"/>
          <w:vertAlign w:val="superscript"/>
          <w:rtl/>
        </w:rPr>
        <w:footnoteReference w:id="623"/>
      </w:r>
      <w:r w:rsidRPr="00420A91">
        <w:rPr>
          <w:rFonts w:ascii="Arial" w:hAnsi="Arial" w:cs="Arial"/>
          <w:b/>
          <w:bCs/>
          <w:szCs w:val="20"/>
          <w:u w:val="single"/>
          <w:rtl/>
        </w:rPr>
        <w:t xml:space="preserve"> (באלפי ש"ח)</w:t>
      </w:r>
    </w:p>
    <w:p w:rsidR="00E105FB" w:rsidRPr="00420A91" w:rsidRDefault="00E105FB" w:rsidP="00E105FB">
      <w:pPr>
        <w:spacing w:line="240" w:lineRule="auto"/>
        <w:ind w:left="1361"/>
        <w:rPr>
          <w:rFonts w:ascii="Arial" w:hAnsi="Arial" w:cs="Arial"/>
          <w:szCs w:val="20"/>
        </w:rPr>
      </w:pPr>
    </w:p>
    <w:tbl>
      <w:tblPr>
        <w:bidiVisual/>
        <w:tblW w:w="10433" w:type="dxa"/>
        <w:tblLayout w:type="fixed"/>
        <w:tblCellMar>
          <w:left w:w="113" w:type="dxa"/>
          <w:right w:w="113" w:type="dxa"/>
        </w:tblCellMar>
        <w:tblLook w:val="0000" w:firstRow="0" w:lastRow="0" w:firstColumn="0" w:lastColumn="0" w:noHBand="0" w:noVBand="0"/>
      </w:tblPr>
      <w:tblGrid>
        <w:gridCol w:w="1360"/>
        <w:gridCol w:w="3969"/>
        <w:gridCol w:w="1021"/>
        <w:gridCol w:w="1361"/>
        <w:gridCol w:w="1361"/>
        <w:gridCol w:w="1361"/>
      </w:tblGrid>
      <w:tr w:rsidR="00E105FB" w:rsidRPr="00420A91" w:rsidTr="00922096">
        <w:tc>
          <w:tcPr>
            <w:tcW w:w="1360" w:type="dxa"/>
          </w:tcPr>
          <w:p w:rsidR="00E105FB" w:rsidRPr="00420A91" w:rsidRDefault="00E105FB" w:rsidP="00922096">
            <w:pPr>
              <w:spacing w:line="240" w:lineRule="auto"/>
              <w:ind w:left="-57"/>
              <w:rPr>
                <w:rFonts w:ascii="Arial" w:hAnsi="Arial" w:cs="Arial"/>
                <w:sz w:val="14"/>
                <w:szCs w:val="14"/>
                <w:rtl/>
              </w:rPr>
            </w:pPr>
          </w:p>
        </w:tc>
        <w:tc>
          <w:tcPr>
            <w:tcW w:w="3969" w:type="dxa"/>
            <w:vAlign w:val="bottom"/>
          </w:tcPr>
          <w:p w:rsidR="00E105FB" w:rsidRPr="00420A91" w:rsidRDefault="00E105FB" w:rsidP="00922096">
            <w:pPr>
              <w:spacing w:line="240" w:lineRule="auto"/>
              <w:rPr>
                <w:rFonts w:ascii="Arial" w:hAnsi="Arial" w:cs="Arial"/>
                <w:szCs w:val="20"/>
                <w:rtl/>
              </w:rPr>
            </w:pPr>
          </w:p>
        </w:tc>
        <w:tc>
          <w:tcPr>
            <w:tcW w:w="964" w:type="dxa"/>
            <w:vAlign w:val="bottom"/>
          </w:tcPr>
          <w:p w:rsidR="00E105FB" w:rsidRPr="00420A91" w:rsidRDefault="00E105FB" w:rsidP="00922096">
            <w:pPr>
              <w:spacing w:line="240" w:lineRule="auto"/>
              <w:jc w:val="center"/>
              <w:rPr>
                <w:rFonts w:ascii="Arial" w:hAnsi="Arial" w:cs="Arial"/>
                <w:b/>
                <w:bCs/>
                <w:szCs w:val="20"/>
                <w:rtl/>
              </w:rPr>
            </w:pPr>
          </w:p>
        </w:tc>
        <w:tc>
          <w:tcPr>
            <w:tcW w:w="4083" w:type="dxa"/>
            <w:gridSpan w:val="3"/>
            <w:vAlign w:val="bottom"/>
          </w:tcPr>
          <w:p w:rsidR="00E105FB" w:rsidRPr="00420A91" w:rsidRDefault="00E105FB" w:rsidP="00922096">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r>
      <w:tr w:rsidR="00E105FB" w:rsidRPr="00420A91" w:rsidTr="00922096">
        <w:tc>
          <w:tcPr>
            <w:tcW w:w="1360" w:type="dxa"/>
          </w:tcPr>
          <w:p w:rsidR="00E105FB" w:rsidRPr="00420A91" w:rsidRDefault="00E105FB" w:rsidP="00922096">
            <w:pPr>
              <w:spacing w:line="240" w:lineRule="auto"/>
              <w:ind w:left="-57"/>
              <w:rPr>
                <w:rFonts w:ascii="Arial" w:hAnsi="Arial" w:cs="Arial"/>
                <w:sz w:val="14"/>
                <w:szCs w:val="14"/>
                <w:rtl/>
              </w:rPr>
            </w:pPr>
          </w:p>
        </w:tc>
        <w:tc>
          <w:tcPr>
            <w:tcW w:w="3969" w:type="dxa"/>
            <w:vAlign w:val="bottom"/>
          </w:tcPr>
          <w:p w:rsidR="00E105FB" w:rsidRPr="00420A91" w:rsidRDefault="00E105FB" w:rsidP="00922096">
            <w:pPr>
              <w:spacing w:line="240" w:lineRule="auto"/>
              <w:rPr>
                <w:rFonts w:ascii="Arial" w:hAnsi="Arial" w:cs="Arial"/>
                <w:szCs w:val="20"/>
                <w:rtl/>
              </w:rPr>
            </w:pPr>
          </w:p>
        </w:tc>
        <w:tc>
          <w:tcPr>
            <w:tcW w:w="1021" w:type="dxa"/>
            <w:vAlign w:val="bottom"/>
          </w:tcPr>
          <w:p w:rsidR="00E105FB" w:rsidRPr="00420A91" w:rsidRDefault="00E105FB" w:rsidP="008E539A">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ביאור</w:t>
            </w:r>
            <w:r w:rsidRPr="00420A91">
              <w:rPr>
                <w:rFonts w:ascii="Arial" w:hAnsi="Arial" w:cs="Arial"/>
                <w:szCs w:val="20"/>
                <w:vertAlign w:val="superscript"/>
                <w:rtl/>
              </w:rPr>
              <w:footnoteReference w:id="624"/>
            </w:r>
          </w:p>
        </w:tc>
        <w:tc>
          <w:tcPr>
            <w:tcW w:w="1361" w:type="dxa"/>
            <w:vAlign w:val="bottom"/>
          </w:tcPr>
          <w:p w:rsidR="00E105FB" w:rsidRPr="00420A91" w:rsidRDefault="00E105FB" w:rsidP="00922096">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נתונים בפועל עובר לאירוע הפרופורמה</w:t>
            </w:r>
          </w:p>
        </w:tc>
        <w:tc>
          <w:tcPr>
            <w:tcW w:w="1361" w:type="dxa"/>
            <w:vAlign w:val="bottom"/>
          </w:tcPr>
          <w:p w:rsidR="00E105FB" w:rsidRPr="00420A91" w:rsidRDefault="00E105FB" w:rsidP="00922096">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התאמות לנתוני פרופורמה</w:t>
            </w:r>
          </w:p>
        </w:tc>
        <w:tc>
          <w:tcPr>
            <w:tcW w:w="1361" w:type="dxa"/>
            <w:vAlign w:val="bottom"/>
          </w:tcPr>
          <w:p w:rsidR="00E105FB" w:rsidRPr="00420A91" w:rsidRDefault="00E105FB" w:rsidP="00922096">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נתוני פרופורמה</w:t>
            </w: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line="240" w:lineRule="auto"/>
              <w:ind w:left="113" w:hanging="113"/>
              <w:rPr>
                <w:rFonts w:cs="Arial"/>
                <w:sz w:val="20"/>
                <w:szCs w:val="20"/>
                <w:rtl/>
              </w:rPr>
            </w:pP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13" w:right="113"/>
              <w:jc w:val="center"/>
              <w:rPr>
                <w:rFonts w:ascii="Arial" w:hAnsi="Arial" w:cs="Arial"/>
                <w:szCs w:val="20"/>
                <w:rtl/>
              </w:rPr>
            </w:pPr>
          </w:p>
        </w:tc>
        <w:tc>
          <w:tcPr>
            <w:tcW w:w="1361" w:type="dxa"/>
            <w:vAlign w:val="bottom"/>
          </w:tcPr>
          <w:p w:rsidR="00E105FB" w:rsidRPr="00420A91" w:rsidRDefault="00E105FB" w:rsidP="00922096">
            <w:pPr>
              <w:spacing w:line="240" w:lineRule="auto"/>
              <w:ind w:left="113" w:right="113"/>
              <w:jc w:val="center"/>
              <w:rPr>
                <w:rFonts w:ascii="Arial" w:hAnsi="Arial" w:cs="Arial"/>
                <w:szCs w:val="20"/>
                <w:rtl/>
              </w:rPr>
            </w:pPr>
          </w:p>
        </w:tc>
        <w:tc>
          <w:tcPr>
            <w:tcW w:w="1361" w:type="dxa"/>
            <w:vAlign w:val="bottom"/>
          </w:tcPr>
          <w:p w:rsidR="00E105FB" w:rsidRPr="00420A91" w:rsidRDefault="00E105FB" w:rsidP="00922096">
            <w:pPr>
              <w:spacing w:line="240" w:lineRule="auto"/>
              <w:ind w:left="113" w:right="113"/>
              <w:jc w:val="center"/>
              <w:rPr>
                <w:rFonts w:ascii="Arial" w:hAnsi="Arial" w:cs="Arial"/>
                <w:szCs w:val="20"/>
                <w:rtl/>
              </w:rPr>
            </w:pPr>
          </w:p>
        </w:tc>
      </w:tr>
      <w:tr w:rsidR="00E105FB" w:rsidRPr="00420A91" w:rsidTr="00922096">
        <w:tc>
          <w:tcPr>
            <w:tcW w:w="1360" w:type="dxa"/>
          </w:tcPr>
          <w:p w:rsidR="00E105FB" w:rsidRPr="00420A91" w:rsidRDefault="00E105FB" w:rsidP="00922096">
            <w:pPr>
              <w:spacing w:line="240" w:lineRule="auto"/>
              <w:ind w:left="-57"/>
              <w:rPr>
                <w:rFonts w:ascii="Arial" w:hAnsi="Arial" w:cs="Arial"/>
                <w:sz w:val="14"/>
                <w:szCs w:val="14"/>
                <w:rtl/>
              </w:rPr>
            </w:pPr>
          </w:p>
        </w:tc>
        <w:tc>
          <w:tcPr>
            <w:tcW w:w="3969" w:type="dxa"/>
            <w:vAlign w:val="bottom"/>
          </w:tcPr>
          <w:p w:rsidR="00E105FB" w:rsidRPr="00420A91" w:rsidRDefault="00E105FB" w:rsidP="00922096">
            <w:pPr>
              <w:spacing w:before="20" w:after="20" w:line="240" w:lineRule="auto"/>
              <w:ind w:left="113" w:hanging="113"/>
              <w:rPr>
                <w:rFonts w:ascii="Arial" w:hAnsi="Arial" w:cs="Arial"/>
                <w:bCs/>
                <w:szCs w:val="20"/>
                <w:rtl/>
              </w:rPr>
            </w:pPr>
            <w:r w:rsidRPr="00420A91">
              <w:rPr>
                <w:rFonts w:ascii="Arial" w:hAnsi="Arial" w:cs="Arial"/>
                <w:bCs/>
                <w:szCs w:val="20"/>
                <w:rtl/>
              </w:rPr>
              <w:t>נכסים</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spacing w:line="240" w:lineRule="auto"/>
              <w:ind w:left="-57"/>
              <w:rPr>
                <w:rFonts w:ascii="Arial" w:hAnsi="Arial" w:cs="Arial"/>
                <w:sz w:val="14"/>
                <w:szCs w:val="14"/>
                <w:rtl/>
              </w:rPr>
            </w:pPr>
          </w:p>
        </w:tc>
        <w:tc>
          <w:tcPr>
            <w:tcW w:w="3969" w:type="dxa"/>
            <w:vAlign w:val="bottom"/>
          </w:tcPr>
          <w:p w:rsidR="00E105FB" w:rsidRPr="00420A91" w:rsidRDefault="00E105FB" w:rsidP="00922096">
            <w:pPr>
              <w:spacing w:before="20" w:after="20" w:line="240" w:lineRule="auto"/>
              <w:ind w:left="113" w:hanging="113"/>
              <w:rPr>
                <w:rFonts w:ascii="Arial" w:hAnsi="Arial" w:cs="Arial"/>
                <w:b/>
                <w:bCs/>
                <w:szCs w:val="20"/>
                <w:rtl/>
              </w:rPr>
            </w:pPr>
            <w:r w:rsidRPr="00420A91">
              <w:rPr>
                <w:rFonts w:ascii="Arial" w:hAnsi="Arial" w:cs="Arial"/>
                <w:b/>
                <w:bCs/>
                <w:szCs w:val="20"/>
                <w:rtl/>
              </w:rPr>
              <w:t>נכסים שוטפים:</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מזומנים ושווי מזומנים</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נכסים פיננסיים</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לקוחות</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הכנסות לקבל בגין חוזי הקמה</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 xml:space="preserve">חייבים ויתרות חובה </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מלאי</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7F7B15">
            <w:pPr>
              <w:pStyle w:val="10"/>
              <w:bidi/>
              <w:spacing w:before="20" w:after="20" w:line="240" w:lineRule="auto"/>
              <w:ind w:left="113" w:hanging="113"/>
              <w:rPr>
                <w:rFonts w:cs="Arial"/>
                <w:sz w:val="20"/>
                <w:szCs w:val="20"/>
                <w:rtl/>
              </w:rPr>
            </w:pPr>
            <w:r w:rsidRPr="00420A91">
              <w:rPr>
                <w:rFonts w:cs="Arial"/>
                <w:sz w:val="20"/>
                <w:szCs w:val="20"/>
                <w:rtl/>
              </w:rPr>
              <w:t>מלאי בניינים ודירות למכירה</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מלאי מקרקעין בפיתוח/לצורך הקמת בניינים ודירות למכירה</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מס הכנסה לקבל</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נכסים המסווגים כמוחזקים למכירה ונכסים של קבוצות מימוש המסווגות כמוחזקות למכירה</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נכסים המיוחסים לפעילויות שהופסקו</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340" w:hanging="113"/>
              <w:rPr>
                <w:rFonts w:cs="Arial"/>
                <w:b/>
                <w:bCs/>
                <w:sz w:val="20"/>
                <w:szCs w:val="20"/>
                <w:rtl/>
              </w:rPr>
            </w:pPr>
            <w:r w:rsidRPr="00420A91">
              <w:rPr>
                <w:rFonts w:cs="Arial"/>
                <w:b/>
                <w:bCs/>
                <w:sz w:val="20"/>
                <w:szCs w:val="20"/>
                <w:rtl/>
              </w:rPr>
              <w:t>סה"כ נכסים שוטפים</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line="240" w:lineRule="auto"/>
              <w:ind w:left="113" w:hanging="113"/>
              <w:rPr>
                <w:rFonts w:cs="Arial"/>
                <w:sz w:val="20"/>
                <w:szCs w:val="20"/>
                <w:rtl/>
              </w:rPr>
            </w:pP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spacing w:before="20" w:after="20" w:line="240" w:lineRule="auto"/>
              <w:ind w:left="113" w:hanging="113"/>
              <w:rPr>
                <w:rFonts w:ascii="Arial" w:hAnsi="Arial" w:cs="Arial"/>
                <w:b/>
                <w:bCs/>
                <w:szCs w:val="20"/>
                <w:rtl/>
              </w:rPr>
            </w:pPr>
            <w:r w:rsidRPr="00420A91">
              <w:rPr>
                <w:rFonts w:ascii="Arial" w:hAnsi="Arial" w:cs="Arial"/>
                <w:b/>
                <w:bCs/>
                <w:szCs w:val="20"/>
                <w:rtl/>
              </w:rPr>
              <w:t>נכסים לא שוטפים:</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b/>
                <w:sz w:val="20"/>
                <w:szCs w:val="20"/>
                <w:rtl/>
              </w:rPr>
            </w:pPr>
            <w:r w:rsidRPr="00420A91">
              <w:rPr>
                <w:rFonts w:cs="Arial"/>
                <w:b/>
                <w:sz w:val="20"/>
                <w:szCs w:val="20"/>
                <w:rtl/>
              </w:rPr>
              <w:t>מלאי</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נכסים פיננסיים</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 xml:space="preserve">חייבים ויתרות חובה </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נכסי הטבה מוגדרת נטו</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spacing w:before="20" w:after="20" w:line="240" w:lineRule="auto"/>
              <w:ind w:left="113" w:hanging="113"/>
              <w:rPr>
                <w:rFonts w:ascii="Arial" w:hAnsi="Arial" w:cs="Arial"/>
                <w:b/>
                <w:szCs w:val="20"/>
                <w:rtl/>
              </w:rPr>
            </w:pPr>
            <w:r w:rsidRPr="00420A91">
              <w:rPr>
                <w:rFonts w:ascii="Arial" w:hAnsi="Arial" w:cs="Arial"/>
                <w:b/>
                <w:szCs w:val="20"/>
                <w:rtl/>
              </w:rPr>
              <w:t>השקעות המטופלות לפי שיטת השווי המאזני</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spacing w:before="20" w:after="20" w:line="240" w:lineRule="auto"/>
              <w:ind w:left="113" w:hanging="113"/>
              <w:rPr>
                <w:rFonts w:ascii="Arial" w:hAnsi="Arial" w:cs="Arial"/>
                <w:b/>
                <w:szCs w:val="20"/>
                <w:rtl/>
              </w:rPr>
            </w:pPr>
            <w:r w:rsidRPr="00420A91">
              <w:rPr>
                <w:rFonts w:ascii="Arial" w:hAnsi="Arial" w:cs="Arial"/>
                <w:b/>
                <w:szCs w:val="20"/>
                <w:rtl/>
              </w:rPr>
              <w:t>נדל"ן להשקעה</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spacing w:before="20" w:after="20" w:line="240" w:lineRule="auto"/>
              <w:ind w:left="113" w:hanging="113"/>
              <w:rPr>
                <w:rFonts w:ascii="Arial" w:hAnsi="Arial" w:cs="Arial"/>
                <w:b/>
                <w:szCs w:val="20"/>
                <w:rtl/>
              </w:rPr>
            </w:pPr>
            <w:r w:rsidRPr="00420A91">
              <w:rPr>
                <w:rFonts w:ascii="Arial" w:hAnsi="Arial" w:cs="Arial"/>
                <w:b/>
                <w:szCs w:val="20"/>
                <w:rtl/>
              </w:rPr>
              <w:t>רכוש קבוע</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spacing w:before="20" w:after="20" w:line="240" w:lineRule="auto"/>
              <w:ind w:left="113" w:hanging="113"/>
              <w:rPr>
                <w:rFonts w:ascii="Arial" w:hAnsi="Arial" w:cs="Arial"/>
                <w:b/>
                <w:szCs w:val="20"/>
                <w:rtl/>
              </w:rPr>
            </w:pPr>
            <w:r w:rsidRPr="00420A91">
              <w:rPr>
                <w:rFonts w:ascii="Arial" w:hAnsi="Arial" w:cs="Arial"/>
                <w:b/>
                <w:szCs w:val="20"/>
                <w:rtl/>
              </w:rPr>
              <w:t>נכסים בלתי מוחשיים</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spacing w:before="20" w:after="20" w:line="240" w:lineRule="auto"/>
              <w:ind w:left="113" w:hanging="113"/>
              <w:rPr>
                <w:rFonts w:ascii="Arial" w:hAnsi="Arial" w:cs="Arial"/>
                <w:b/>
                <w:szCs w:val="20"/>
                <w:rtl/>
              </w:rPr>
            </w:pPr>
            <w:r w:rsidRPr="00420A91">
              <w:rPr>
                <w:rFonts w:ascii="Arial" w:hAnsi="Arial" w:cs="Arial"/>
                <w:b/>
                <w:szCs w:val="20"/>
                <w:rtl/>
              </w:rPr>
              <w:t>מוניטין</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spacing w:before="20" w:after="20" w:line="240" w:lineRule="auto"/>
              <w:ind w:left="113" w:hanging="113"/>
              <w:rPr>
                <w:rFonts w:ascii="Arial" w:hAnsi="Arial" w:cs="Arial"/>
                <w:b/>
                <w:szCs w:val="20"/>
                <w:rtl/>
              </w:rPr>
            </w:pPr>
            <w:r w:rsidRPr="00420A91">
              <w:rPr>
                <w:rFonts w:ascii="Arial" w:hAnsi="Arial" w:cs="Arial"/>
                <w:szCs w:val="20"/>
                <w:rtl/>
              </w:rPr>
              <w:t>מסים נדחים</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spacing w:before="20" w:after="20" w:line="240" w:lineRule="auto"/>
              <w:ind w:left="340" w:hanging="113"/>
              <w:rPr>
                <w:rFonts w:ascii="Arial" w:hAnsi="Arial" w:cs="Arial"/>
                <w:b/>
                <w:bCs/>
                <w:szCs w:val="20"/>
                <w:rtl/>
              </w:rPr>
            </w:pPr>
            <w:r w:rsidRPr="00420A91">
              <w:rPr>
                <w:rFonts w:ascii="Arial" w:hAnsi="Arial" w:cs="Arial"/>
                <w:b/>
                <w:bCs/>
                <w:szCs w:val="20"/>
                <w:rtl/>
              </w:rPr>
              <w:t xml:space="preserve">סה"כ נכסים </w:t>
            </w:r>
            <w:r w:rsidRPr="00420A91">
              <w:rPr>
                <w:rFonts w:ascii="Arial" w:hAnsi="Arial" w:cs="Arial" w:hint="cs"/>
                <w:b/>
                <w:bCs/>
                <w:szCs w:val="20"/>
                <w:rtl/>
              </w:rPr>
              <w:t xml:space="preserve">לא </w:t>
            </w:r>
            <w:r w:rsidRPr="00420A91">
              <w:rPr>
                <w:rFonts w:ascii="Arial" w:hAnsi="Arial" w:cs="Arial"/>
                <w:b/>
                <w:bCs/>
                <w:szCs w:val="20"/>
                <w:rtl/>
              </w:rPr>
              <w:t>שוטפים</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line="240" w:lineRule="auto"/>
              <w:ind w:left="113" w:hanging="113"/>
              <w:rPr>
                <w:rFonts w:cs="Arial"/>
                <w:sz w:val="20"/>
                <w:szCs w:val="20"/>
                <w:rtl/>
              </w:rPr>
            </w:pP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Del="008905ED" w:rsidRDefault="00E105FB" w:rsidP="00922096">
            <w:pPr>
              <w:spacing w:line="240" w:lineRule="auto"/>
              <w:ind w:left="-57"/>
              <w:rPr>
                <w:rFonts w:ascii="Arial" w:hAnsi="Arial" w:cs="Arial"/>
                <w:sz w:val="14"/>
                <w:szCs w:val="14"/>
                <w:rtl/>
              </w:rPr>
            </w:pPr>
          </w:p>
        </w:tc>
        <w:tc>
          <w:tcPr>
            <w:tcW w:w="3969" w:type="dxa"/>
            <w:vAlign w:val="bottom"/>
          </w:tcPr>
          <w:p w:rsidR="00E105FB" w:rsidRPr="00420A91" w:rsidDel="008905ED" w:rsidRDefault="00E105FB" w:rsidP="00922096">
            <w:pPr>
              <w:spacing w:before="20" w:after="20" w:line="240" w:lineRule="auto"/>
              <w:ind w:left="113" w:hanging="113"/>
              <w:rPr>
                <w:rFonts w:ascii="Arial" w:hAnsi="Arial" w:cs="Arial"/>
                <w:szCs w:val="20"/>
                <w:rtl/>
              </w:rPr>
            </w:pP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pBdr>
                <w:bottom w:val="double" w:sz="4" w:space="1" w:color="auto"/>
              </w:pBd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Del="008905ED" w:rsidRDefault="00E105FB" w:rsidP="00922096">
            <w:pPr>
              <w:spacing w:line="240" w:lineRule="auto"/>
              <w:ind w:left="-57"/>
              <w:rPr>
                <w:rFonts w:ascii="Arial" w:hAnsi="Arial" w:cs="Arial"/>
                <w:sz w:val="14"/>
                <w:szCs w:val="14"/>
                <w:rtl/>
              </w:rPr>
            </w:pPr>
          </w:p>
        </w:tc>
        <w:tc>
          <w:tcPr>
            <w:tcW w:w="3969" w:type="dxa"/>
            <w:vAlign w:val="bottom"/>
          </w:tcPr>
          <w:p w:rsidR="00E105FB" w:rsidRPr="00420A91" w:rsidDel="008905ED" w:rsidRDefault="00E105FB" w:rsidP="00922096">
            <w:pPr>
              <w:spacing w:line="240" w:lineRule="auto"/>
              <w:ind w:left="113" w:hanging="113"/>
              <w:rPr>
                <w:rFonts w:ascii="Arial" w:hAnsi="Arial" w:cs="Arial"/>
                <w:szCs w:val="20"/>
                <w:rtl/>
              </w:rPr>
            </w:pP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bl>
    <w:p w:rsidR="00E105FB" w:rsidRPr="00420A91" w:rsidRDefault="00E105FB" w:rsidP="00E105FB">
      <w:pPr>
        <w:spacing w:line="240" w:lineRule="auto"/>
        <w:ind w:left="1361"/>
        <w:rPr>
          <w:rFonts w:ascii="Arial" w:hAnsi="Arial" w:cs="Arial"/>
          <w:b/>
          <w:bCs/>
          <w:szCs w:val="20"/>
          <w:rtl/>
        </w:rPr>
      </w:pPr>
    </w:p>
    <w:p w:rsidR="00E105FB" w:rsidRPr="00420A91" w:rsidRDefault="00E105FB" w:rsidP="00E105FB">
      <w:pPr>
        <w:spacing w:line="240" w:lineRule="auto"/>
        <w:ind w:left="1361"/>
        <w:rPr>
          <w:rFonts w:ascii="Arial" w:hAnsi="Arial" w:cs="Arial"/>
          <w:b/>
          <w:bCs/>
          <w:szCs w:val="22"/>
          <w:rtl/>
        </w:rPr>
      </w:pPr>
      <w:r w:rsidRPr="00420A91">
        <w:rPr>
          <w:rFonts w:ascii="Arial" w:hAnsi="Arial" w:cs="Arial"/>
          <w:b/>
          <w:bCs/>
          <w:szCs w:val="20"/>
          <w:rtl/>
        </w:rPr>
        <w:t>הביאורים המצורפים מהווים חלק בלתי נפרד מהדוחות הכספיים פרופורמה.</w:t>
      </w:r>
      <w:r w:rsidRPr="00420A91">
        <w:rPr>
          <w:rFonts w:ascii="Arial" w:hAnsi="Arial" w:cs="Arial"/>
          <w:b/>
          <w:bCs/>
          <w:szCs w:val="22"/>
          <w:rtl/>
        </w:rPr>
        <w:br w:type="page"/>
      </w:r>
    </w:p>
    <w:p w:rsidR="00E105FB" w:rsidRPr="00420A91" w:rsidRDefault="00E105FB" w:rsidP="00E105FB">
      <w:pPr>
        <w:ind w:left="1361"/>
        <w:rPr>
          <w:rFonts w:ascii="Arial" w:hAnsi="Arial" w:cs="Arial"/>
          <w:b/>
          <w:bCs/>
          <w:szCs w:val="20"/>
          <w:u w:val="single"/>
          <w:rtl/>
        </w:rPr>
      </w:pPr>
      <w:r w:rsidRPr="00420A91">
        <w:rPr>
          <w:rFonts w:ascii="Arial" w:hAnsi="Arial" w:cs="Arial"/>
          <w:b/>
          <w:bCs/>
          <w:szCs w:val="20"/>
          <w:u w:val="single"/>
          <w:rtl/>
        </w:rPr>
        <w:t>חברה מדווחת לדוגמה בע"מ</w:t>
      </w:r>
    </w:p>
    <w:p w:rsidR="00E105FB" w:rsidRPr="00420A91" w:rsidRDefault="00E105FB" w:rsidP="00E105FB">
      <w:pPr>
        <w:tabs>
          <w:tab w:val="right" w:pos="9326"/>
        </w:tabs>
        <w:ind w:left="1361"/>
        <w:rPr>
          <w:rFonts w:ascii="Arial" w:hAnsi="Arial" w:cs="Arial"/>
          <w:b/>
          <w:bCs/>
          <w:szCs w:val="20"/>
          <w:u w:val="single"/>
          <w:rtl/>
        </w:rPr>
      </w:pPr>
      <w:r w:rsidRPr="00420A91">
        <w:rPr>
          <w:rFonts w:ascii="Arial" w:hAnsi="Arial" w:cs="Arial"/>
          <w:b/>
          <w:bCs/>
          <w:szCs w:val="20"/>
          <w:u w:val="single"/>
          <w:rtl/>
        </w:rPr>
        <w:t>דוח מאוחד פרופורמה על המצב הכספי (באלפי ש"ח)</w:t>
      </w:r>
    </w:p>
    <w:p w:rsidR="00E105FB" w:rsidRPr="00420A91" w:rsidRDefault="00E105FB" w:rsidP="00E105FB">
      <w:pPr>
        <w:spacing w:line="240" w:lineRule="auto"/>
        <w:ind w:left="1361"/>
        <w:rPr>
          <w:rFonts w:ascii="Arial" w:hAnsi="Arial" w:cs="Arial"/>
          <w:szCs w:val="20"/>
        </w:rPr>
      </w:pPr>
    </w:p>
    <w:tbl>
      <w:tblPr>
        <w:bidiVisual/>
        <w:tblW w:w="10433" w:type="dxa"/>
        <w:tblLayout w:type="fixed"/>
        <w:tblCellMar>
          <w:left w:w="113" w:type="dxa"/>
          <w:right w:w="113" w:type="dxa"/>
        </w:tblCellMar>
        <w:tblLook w:val="0000" w:firstRow="0" w:lastRow="0" w:firstColumn="0" w:lastColumn="0" w:noHBand="0" w:noVBand="0"/>
      </w:tblPr>
      <w:tblGrid>
        <w:gridCol w:w="1360"/>
        <w:gridCol w:w="3969"/>
        <w:gridCol w:w="1021"/>
        <w:gridCol w:w="1361"/>
        <w:gridCol w:w="1361"/>
        <w:gridCol w:w="1361"/>
      </w:tblGrid>
      <w:tr w:rsidR="00E105FB" w:rsidRPr="00420A91" w:rsidTr="00922096">
        <w:tc>
          <w:tcPr>
            <w:tcW w:w="1360" w:type="dxa"/>
          </w:tcPr>
          <w:p w:rsidR="00E105FB" w:rsidRPr="00420A91" w:rsidRDefault="00E105FB" w:rsidP="00922096">
            <w:pPr>
              <w:spacing w:line="240" w:lineRule="auto"/>
              <w:ind w:left="-57"/>
              <w:rPr>
                <w:rFonts w:ascii="Arial" w:hAnsi="Arial" w:cs="Arial"/>
                <w:sz w:val="14"/>
                <w:szCs w:val="14"/>
                <w:rtl/>
              </w:rPr>
            </w:pPr>
          </w:p>
        </w:tc>
        <w:tc>
          <w:tcPr>
            <w:tcW w:w="3969" w:type="dxa"/>
            <w:vAlign w:val="bottom"/>
          </w:tcPr>
          <w:p w:rsidR="00E105FB" w:rsidRPr="00420A91" w:rsidRDefault="00E105FB" w:rsidP="00922096">
            <w:pPr>
              <w:spacing w:line="240" w:lineRule="auto"/>
              <w:rPr>
                <w:rFonts w:ascii="Arial" w:hAnsi="Arial" w:cs="Arial"/>
                <w:szCs w:val="20"/>
                <w:rtl/>
              </w:rPr>
            </w:pPr>
          </w:p>
        </w:tc>
        <w:tc>
          <w:tcPr>
            <w:tcW w:w="1021" w:type="dxa"/>
            <w:vAlign w:val="bottom"/>
          </w:tcPr>
          <w:p w:rsidR="00E105FB" w:rsidRPr="00420A91" w:rsidRDefault="00E105FB" w:rsidP="00922096">
            <w:pPr>
              <w:spacing w:line="240" w:lineRule="auto"/>
              <w:jc w:val="center"/>
              <w:rPr>
                <w:rFonts w:ascii="Arial" w:hAnsi="Arial" w:cs="Arial"/>
                <w:b/>
                <w:bCs/>
                <w:szCs w:val="20"/>
                <w:rtl/>
              </w:rPr>
            </w:pPr>
          </w:p>
        </w:tc>
        <w:tc>
          <w:tcPr>
            <w:tcW w:w="4083" w:type="dxa"/>
            <w:gridSpan w:val="3"/>
            <w:vAlign w:val="bottom"/>
          </w:tcPr>
          <w:p w:rsidR="00E105FB" w:rsidRPr="00420A91" w:rsidRDefault="00E105FB" w:rsidP="00922096">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31.12.</w:t>
            </w:r>
            <w:r w:rsidR="005723D9" w:rsidRPr="00420A91">
              <w:rPr>
                <w:rFonts w:ascii="Arial" w:hAnsi="Arial" w:cs="Arial"/>
                <w:b/>
                <w:bCs/>
                <w:szCs w:val="20"/>
                <w:rtl/>
              </w:rPr>
              <w:t>2017</w:t>
            </w:r>
          </w:p>
        </w:tc>
      </w:tr>
      <w:tr w:rsidR="00E105FB" w:rsidRPr="00420A91" w:rsidTr="00922096">
        <w:tc>
          <w:tcPr>
            <w:tcW w:w="1360" w:type="dxa"/>
          </w:tcPr>
          <w:p w:rsidR="00E105FB" w:rsidRPr="00420A91" w:rsidRDefault="00E105FB" w:rsidP="00922096">
            <w:pPr>
              <w:spacing w:line="240" w:lineRule="auto"/>
              <w:ind w:left="-57"/>
              <w:rPr>
                <w:rFonts w:ascii="Arial" w:hAnsi="Arial" w:cs="Arial"/>
                <w:sz w:val="14"/>
                <w:szCs w:val="14"/>
                <w:rtl/>
              </w:rPr>
            </w:pPr>
          </w:p>
        </w:tc>
        <w:tc>
          <w:tcPr>
            <w:tcW w:w="3969" w:type="dxa"/>
            <w:vAlign w:val="bottom"/>
          </w:tcPr>
          <w:p w:rsidR="00E105FB" w:rsidRPr="00420A91" w:rsidRDefault="00E105FB" w:rsidP="00922096">
            <w:pPr>
              <w:spacing w:line="240" w:lineRule="auto"/>
              <w:rPr>
                <w:rFonts w:ascii="Arial" w:hAnsi="Arial" w:cs="Arial"/>
                <w:szCs w:val="20"/>
                <w:rtl/>
              </w:rPr>
            </w:pPr>
          </w:p>
        </w:tc>
        <w:tc>
          <w:tcPr>
            <w:tcW w:w="1021" w:type="dxa"/>
            <w:vAlign w:val="bottom"/>
          </w:tcPr>
          <w:p w:rsidR="00E105FB" w:rsidRPr="00420A91" w:rsidRDefault="00E105FB" w:rsidP="00922096">
            <w:pPr>
              <w:pBdr>
                <w:bottom w:val="single" w:sz="4" w:space="1" w:color="auto"/>
              </w:pBdr>
              <w:spacing w:line="240" w:lineRule="auto"/>
              <w:ind w:left="57" w:right="57"/>
              <w:jc w:val="center"/>
              <w:rPr>
                <w:rFonts w:ascii="Arial" w:hAnsi="Arial" w:cs="Arial"/>
                <w:b/>
                <w:bCs/>
                <w:szCs w:val="20"/>
                <w:rtl/>
              </w:rPr>
            </w:pPr>
            <w:r w:rsidRPr="00420A91">
              <w:rPr>
                <w:rFonts w:ascii="Arial" w:hAnsi="Arial" w:cs="Arial"/>
                <w:b/>
                <w:bCs/>
                <w:szCs w:val="20"/>
                <w:rtl/>
              </w:rPr>
              <w:t>ביאור</w:t>
            </w:r>
          </w:p>
        </w:tc>
        <w:tc>
          <w:tcPr>
            <w:tcW w:w="1361" w:type="dxa"/>
            <w:vAlign w:val="bottom"/>
          </w:tcPr>
          <w:p w:rsidR="00E105FB" w:rsidRPr="00420A91" w:rsidRDefault="00E105FB" w:rsidP="00922096">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נתונים בפועל עובר לאירוע הפרופורמה</w:t>
            </w:r>
          </w:p>
        </w:tc>
        <w:tc>
          <w:tcPr>
            <w:tcW w:w="1361" w:type="dxa"/>
            <w:vAlign w:val="bottom"/>
          </w:tcPr>
          <w:p w:rsidR="00E105FB" w:rsidRPr="00420A91" w:rsidRDefault="00E105FB" w:rsidP="00922096">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התאמות לנתוני פרופורמה</w:t>
            </w:r>
          </w:p>
        </w:tc>
        <w:tc>
          <w:tcPr>
            <w:tcW w:w="1361" w:type="dxa"/>
            <w:vAlign w:val="bottom"/>
          </w:tcPr>
          <w:p w:rsidR="00E105FB" w:rsidRPr="00420A91" w:rsidRDefault="00E105FB" w:rsidP="00922096">
            <w:pPr>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נתוני פרופורמה</w:t>
            </w: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line="240" w:lineRule="auto"/>
              <w:ind w:left="113" w:hanging="113"/>
              <w:rPr>
                <w:rFonts w:cs="Arial"/>
                <w:sz w:val="20"/>
                <w:szCs w:val="20"/>
                <w:rtl/>
              </w:rPr>
            </w:pP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13" w:right="113"/>
              <w:jc w:val="center"/>
              <w:rPr>
                <w:rFonts w:ascii="Arial" w:hAnsi="Arial" w:cs="Arial"/>
                <w:szCs w:val="20"/>
                <w:rtl/>
              </w:rPr>
            </w:pPr>
          </w:p>
        </w:tc>
        <w:tc>
          <w:tcPr>
            <w:tcW w:w="1361" w:type="dxa"/>
            <w:vAlign w:val="bottom"/>
          </w:tcPr>
          <w:p w:rsidR="00E105FB" w:rsidRPr="00420A91" w:rsidRDefault="00E105FB" w:rsidP="00922096">
            <w:pPr>
              <w:spacing w:line="240" w:lineRule="auto"/>
              <w:ind w:left="113" w:right="113"/>
              <w:jc w:val="center"/>
              <w:rPr>
                <w:rFonts w:ascii="Arial" w:hAnsi="Arial" w:cs="Arial"/>
                <w:szCs w:val="20"/>
                <w:rtl/>
              </w:rPr>
            </w:pPr>
          </w:p>
        </w:tc>
        <w:tc>
          <w:tcPr>
            <w:tcW w:w="1361" w:type="dxa"/>
            <w:vAlign w:val="bottom"/>
          </w:tcPr>
          <w:p w:rsidR="00E105FB" w:rsidRPr="00420A91" w:rsidRDefault="00E105FB" w:rsidP="00922096">
            <w:pPr>
              <w:spacing w:line="240" w:lineRule="auto"/>
              <w:ind w:left="113" w:right="113"/>
              <w:jc w:val="center"/>
              <w:rPr>
                <w:rFonts w:ascii="Arial" w:hAnsi="Arial" w:cs="Arial"/>
                <w:szCs w:val="20"/>
                <w:rtl/>
              </w:rPr>
            </w:pPr>
          </w:p>
        </w:tc>
      </w:tr>
      <w:tr w:rsidR="00E105FB" w:rsidRPr="00420A91" w:rsidTr="00922096">
        <w:tc>
          <w:tcPr>
            <w:tcW w:w="1360" w:type="dxa"/>
          </w:tcPr>
          <w:p w:rsidR="00E105FB" w:rsidRPr="00420A91" w:rsidRDefault="00E105FB" w:rsidP="00922096">
            <w:pPr>
              <w:spacing w:line="240" w:lineRule="auto"/>
              <w:ind w:left="-57"/>
              <w:rPr>
                <w:rFonts w:ascii="Arial" w:hAnsi="Arial" w:cs="Arial"/>
                <w:sz w:val="14"/>
                <w:szCs w:val="14"/>
                <w:rtl/>
              </w:rPr>
            </w:pPr>
          </w:p>
        </w:tc>
        <w:tc>
          <w:tcPr>
            <w:tcW w:w="3969" w:type="dxa"/>
            <w:vAlign w:val="bottom"/>
          </w:tcPr>
          <w:p w:rsidR="00E105FB" w:rsidRPr="00420A91" w:rsidRDefault="00E105FB" w:rsidP="00922096">
            <w:pPr>
              <w:spacing w:before="20" w:after="20" w:line="240" w:lineRule="auto"/>
              <w:ind w:left="113" w:hanging="113"/>
              <w:rPr>
                <w:rFonts w:ascii="Arial" w:hAnsi="Arial" w:cs="Arial"/>
                <w:b/>
                <w:bCs/>
                <w:szCs w:val="20"/>
                <w:rtl/>
              </w:rPr>
            </w:pPr>
            <w:r w:rsidRPr="00420A91">
              <w:rPr>
                <w:rFonts w:ascii="Arial" w:hAnsi="Arial" w:cs="Arial"/>
                <w:b/>
                <w:bCs/>
                <w:szCs w:val="20"/>
                <w:rtl/>
              </w:rPr>
              <w:t>התחייבויות והון</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spacing w:line="240" w:lineRule="auto"/>
              <w:ind w:left="-57"/>
              <w:rPr>
                <w:rFonts w:ascii="Arial" w:hAnsi="Arial" w:cs="Arial"/>
                <w:sz w:val="14"/>
                <w:szCs w:val="14"/>
                <w:rtl/>
              </w:rPr>
            </w:pPr>
          </w:p>
        </w:tc>
        <w:tc>
          <w:tcPr>
            <w:tcW w:w="3969" w:type="dxa"/>
            <w:vAlign w:val="bottom"/>
          </w:tcPr>
          <w:p w:rsidR="00E105FB" w:rsidRPr="00420A91" w:rsidRDefault="00E105FB" w:rsidP="00922096">
            <w:pPr>
              <w:spacing w:before="20" w:after="20" w:line="240" w:lineRule="auto"/>
              <w:ind w:left="113" w:hanging="113"/>
              <w:rPr>
                <w:rFonts w:ascii="Arial" w:hAnsi="Arial" w:cs="Arial"/>
                <w:b/>
                <w:bCs/>
                <w:szCs w:val="20"/>
                <w:rtl/>
              </w:rPr>
            </w:pPr>
            <w:r w:rsidRPr="00420A91">
              <w:rPr>
                <w:rFonts w:ascii="Arial" w:hAnsi="Arial" w:cs="Arial"/>
                <w:b/>
                <w:bCs/>
                <w:szCs w:val="20"/>
                <w:rtl/>
              </w:rPr>
              <w:t>התחייבויות שוטפות:</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hint="cs"/>
                <w:sz w:val="20"/>
                <w:szCs w:val="20"/>
                <w:rtl/>
              </w:rPr>
              <w:t xml:space="preserve">הלוואות </w:t>
            </w:r>
            <w:r w:rsidRPr="00420A91">
              <w:rPr>
                <w:rFonts w:cs="Arial"/>
                <w:sz w:val="20"/>
                <w:szCs w:val="20"/>
                <w:rtl/>
              </w:rPr>
              <w:t>מתאגידים בנקאיים ומאחרים</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א</w:t>
            </w:r>
            <w:r w:rsidRPr="00420A91">
              <w:rPr>
                <w:rFonts w:cs="Arial" w:hint="cs"/>
                <w:sz w:val="20"/>
                <w:szCs w:val="20"/>
                <w:rtl/>
              </w:rPr>
              <w:t>י</w:t>
            </w:r>
            <w:r w:rsidRPr="00420A91">
              <w:rPr>
                <w:rFonts w:cs="Arial"/>
                <w:sz w:val="20"/>
                <w:szCs w:val="20"/>
                <w:rtl/>
              </w:rPr>
              <w:t xml:space="preserve">גרות חוב </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התחייבויות פיננסיות אחרות</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ספקים ונותני שירותים</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זכאים בגין חוזי הקמה</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זכאים ויתרות זכות</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הפרשות</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מקדמות מרוכשי דירות</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מס הכנסה לשלם</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התחייבויות של קבוצות מימוש המסווגות כמוחזקות למכירה</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התחייבויות המיוחסות לפעילויות שהופסקו</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Del="00326D9B" w:rsidRDefault="00E105FB" w:rsidP="00922096">
            <w:pPr>
              <w:pStyle w:val="10"/>
              <w:bidi/>
              <w:spacing w:before="20" w:after="20" w:line="240" w:lineRule="auto"/>
              <w:ind w:left="340" w:hanging="113"/>
              <w:rPr>
                <w:rFonts w:cs="Arial"/>
                <w:b/>
                <w:bCs/>
                <w:sz w:val="20"/>
                <w:szCs w:val="20"/>
                <w:rtl/>
              </w:rPr>
            </w:pPr>
            <w:r w:rsidRPr="00420A91">
              <w:rPr>
                <w:rFonts w:cs="Arial"/>
                <w:b/>
                <w:bCs/>
                <w:sz w:val="20"/>
                <w:szCs w:val="20"/>
                <w:rtl/>
              </w:rPr>
              <w:t>סה"כ התחייבויות שוטפות</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line="240" w:lineRule="auto"/>
              <w:ind w:left="113" w:hanging="113"/>
              <w:rPr>
                <w:rFonts w:cs="Arial"/>
                <w:sz w:val="20"/>
                <w:szCs w:val="20"/>
                <w:rtl/>
              </w:rPr>
            </w:pP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b/>
                <w:bCs/>
                <w:sz w:val="20"/>
                <w:szCs w:val="20"/>
                <w:rtl/>
              </w:rPr>
              <w:t>התחייבויות לא שוטפות:</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hint="cs"/>
                <w:sz w:val="20"/>
                <w:szCs w:val="20"/>
                <w:rtl/>
              </w:rPr>
              <w:t>הלוואות מ</w:t>
            </w:r>
            <w:r w:rsidRPr="00420A91">
              <w:rPr>
                <w:rFonts w:cs="Arial"/>
                <w:sz w:val="20"/>
                <w:szCs w:val="20"/>
                <w:rtl/>
              </w:rPr>
              <w:t>תאגידים בנקאיים</w:t>
            </w:r>
            <w:r w:rsidRPr="00420A91">
              <w:rPr>
                <w:rFonts w:cs="Arial" w:hint="cs"/>
                <w:sz w:val="20"/>
                <w:szCs w:val="20"/>
                <w:rtl/>
              </w:rPr>
              <w:t xml:space="preserve"> ומאחרים</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א</w:t>
            </w:r>
            <w:r w:rsidRPr="00420A91">
              <w:rPr>
                <w:rFonts w:cs="Arial" w:hint="cs"/>
                <w:sz w:val="20"/>
                <w:szCs w:val="20"/>
                <w:rtl/>
              </w:rPr>
              <w:t>י</w:t>
            </w:r>
            <w:r w:rsidRPr="00420A91">
              <w:rPr>
                <w:rFonts w:cs="Arial"/>
                <w:sz w:val="20"/>
                <w:szCs w:val="20"/>
                <w:rtl/>
              </w:rPr>
              <w:t xml:space="preserve">גרות חוב </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התחייבויות פיננסיות אחרות</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זכאים ויתרות זכות</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התחייבויות בגין הטבות לעובדים, נטו</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הפרשות</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התחייבויות בגין הפסדי חברות המטופלות לפי שיטת השווי המאזני</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מסים נדחים</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340" w:hanging="113"/>
              <w:rPr>
                <w:rFonts w:cs="Arial"/>
                <w:b/>
                <w:bCs/>
                <w:sz w:val="20"/>
                <w:szCs w:val="20"/>
                <w:rtl/>
              </w:rPr>
            </w:pPr>
            <w:r w:rsidRPr="00420A91">
              <w:rPr>
                <w:rFonts w:cs="Arial"/>
                <w:b/>
                <w:bCs/>
                <w:sz w:val="20"/>
                <w:szCs w:val="20"/>
                <w:rtl/>
              </w:rPr>
              <w:t>סה"כ התחייבויות לא שוטפות</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340" w:hanging="113"/>
              <w:rPr>
                <w:rFonts w:cs="Arial"/>
                <w:b/>
                <w:bCs/>
                <w:sz w:val="20"/>
                <w:szCs w:val="20"/>
                <w:rtl/>
              </w:rPr>
            </w:pPr>
            <w:r w:rsidRPr="00420A91">
              <w:rPr>
                <w:rFonts w:cs="Arial"/>
                <w:b/>
                <w:bCs/>
                <w:sz w:val="20"/>
                <w:szCs w:val="20"/>
                <w:rtl/>
              </w:rPr>
              <w:t>סה"כ התחייבויות</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line="240" w:lineRule="auto"/>
              <w:ind w:left="113" w:hanging="113"/>
              <w:rPr>
                <w:rFonts w:cs="Arial"/>
                <w:sz w:val="20"/>
                <w:szCs w:val="20"/>
                <w:rtl/>
              </w:rPr>
            </w:pP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b/>
                <w:bCs/>
                <w:sz w:val="20"/>
                <w:szCs w:val="20"/>
                <w:rtl/>
              </w:rPr>
              <w:t>הון:</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b/>
                <w:bCs/>
                <w:sz w:val="20"/>
                <w:szCs w:val="20"/>
                <w:rtl/>
              </w:rPr>
              <w:t>הון המיוחס לבעלים של החברה האם:</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הון מניות נפרע וקרנות הון</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sz w:val="20"/>
                <w:szCs w:val="20"/>
                <w:rtl/>
              </w:rPr>
            </w:pPr>
            <w:r w:rsidRPr="00420A91">
              <w:rPr>
                <w:rFonts w:cs="Arial"/>
                <w:sz w:val="20"/>
                <w:szCs w:val="20"/>
                <w:rtl/>
              </w:rPr>
              <w:t>עודפים</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340" w:hanging="113"/>
              <w:rPr>
                <w:rFonts w:cs="Arial"/>
                <w:b/>
                <w:bCs/>
                <w:sz w:val="20"/>
                <w:szCs w:val="20"/>
                <w:rtl/>
              </w:rPr>
            </w:pPr>
            <w:r w:rsidRPr="00420A91">
              <w:rPr>
                <w:rFonts w:cs="Arial"/>
                <w:b/>
                <w:bCs/>
                <w:sz w:val="20"/>
                <w:szCs w:val="20"/>
                <w:rtl/>
              </w:rPr>
              <w:t>סה"כ הון המיוחס לבעלים של החברה האם</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before="20" w:after="20" w:line="240" w:lineRule="auto"/>
              <w:ind w:left="113" w:hanging="113"/>
              <w:rPr>
                <w:rFonts w:cs="Arial"/>
                <w:b/>
                <w:bCs/>
                <w:sz w:val="20"/>
                <w:szCs w:val="20"/>
                <w:rtl/>
              </w:rPr>
            </w:pPr>
            <w:r w:rsidRPr="00420A91">
              <w:rPr>
                <w:rFonts w:cs="Arial"/>
                <w:b/>
                <w:bCs/>
                <w:sz w:val="20"/>
                <w:szCs w:val="20"/>
                <w:rtl/>
              </w:rPr>
              <w:t xml:space="preserve">הון מיוחס לזכויות שאינן מקנות שליטה </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spacing w:line="240" w:lineRule="auto"/>
              <w:ind w:left="-57"/>
              <w:rPr>
                <w:rFonts w:ascii="Arial" w:hAnsi="Arial" w:cs="Arial"/>
                <w:sz w:val="14"/>
                <w:szCs w:val="14"/>
                <w:rtl/>
              </w:rPr>
            </w:pPr>
          </w:p>
        </w:tc>
        <w:tc>
          <w:tcPr>
            <w:tcW w:w="3969" w:type="dxa"/>
            <w:vAlign w:val="bottom"/>
          </w:tcPr>
          <w:p w:rsidR="00E105FB" w:rsidRPr="00420A91" w:rsidDel="008905ED" w:rsidRDefault="00E105FB" w:rsidP="00922096">
            <w:pPr>
              <w:spacing w:before="20" w:after="20" w:line="240" w:lineRule="auto"/>
              <w:ind w:left="340" w:hanging="113"/>
              <w:rPr>
                <w:rFonts w:ascii="Arial" w:hAnsi="Arial" w:cs="Arial"/>
                <w:b/>
                <w:bCs/>
                <w:szCs w:val="20"/>
                <w:rtl/>
              </w:rPr>
            </w:pPr>
            <w:r w:rsidRPr="00420A91">
              <w:rPr>
                <w:rFonts w:ascii="Arial" w:hAnsi="Arial" w:cs="Arial"/>
                <w:b/>
                <w:bCs/>
                <w:szCs w:val="20"/>
                <w:rtl/>
              </w:rPr>
              <w:t xml:space="preserve">סה"כ הון </w:t>
            </w: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pBdr>
                <w:bottom w:val="single" w:sz="4" w:space="1" w:color="auto"/>
              </w:pBd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RDefault="00E105FB" w:rsidP="00922096">
            <w:pPr>
              <w:pStyle w:val="10"/>
              <w:bidi/>
              <w:spacing w:line="240" w:lineRule="auto"/>
              <w:ind w:left="-57"/>
              <w:rPr>
                <w:rFonts w:cs="Arial"/>
                <w:sz w:val="14"/>
                <w:szCs w:val="14"/>
                <w:rtl/>
              </w:rPr>
            </w:pPr>
          </w:p>
        </w:tc>
        <w:tc>
          <w:tcPr>
            <w:tcW w:w="3969" w:type="dxa"/>
            <w:vAlign w:val="bottom"/>
          </w:tcPr>
          <w:p w:rsidR="00E105FB" w:rsidRPr="00420A91" w:rsidRDefault="00E105FB" w:rsidP="00922096">
            <w:pPr>
              <w:pStyle w:val="10"/>
              <w:bidi/>
              <w:spacing w:line="240" w:lineRule="auto"/>
              <w:ind w:left="113" w:hanging="113"/>
              <w:rPr>
                <w:rFonts w:cs="Arial"/>
                <w:sz w:val="20"/>
                <w:szCs w:val="20"/>
                <w:rtl/>
              </w:rPr>
            </w:pP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Del="008905ED" w:rsidRDefault="00E105FB" w:rsidP="00922096">
            <w:pPr>
              <w:spacing w:line="240" w:lineRule="auto"/>
              <w:ind w:left="-57"/>
              <w:rPr>
                <w:rFonts w:ascii="Arial" w:hAnsi="Arial" w:cs="Arial"/>
                <w:sz w:val="14"/>
                <w:szCs w:val="14"/>
                <w:rtl/>
              </w:rPr>
            </w:pPr>
          </w:p>
        </w:tc>
        <w:tc>
          <w:tcPr>
            <w:tcW w:w="3969" w:type="dxa"/>
            <w:vAlign w:val="bottom"/>
          </w:tcPr>
          <w:p w:rsidR="00E105FB" w:rsidRPr="00420A91" w:rsidDel="008905ED" w:rsidRDefault="00E105FB" w:rsidP="00922096">
            <w:pPr>
              <w:spacing w:before="20" w:after="40" w:line="240" w:lineRule="auto"/>
              <w:ind w:left="113" w:hanging="113"/>
              <w:rPr>
                <w:rFonts w:ascii="Arial" w:hAnsi="Arial" w:cs="Arial"/>
                <w:szCs w:val="20"/>
                <w:rtl/>
              </w:rPr>
            </w:pP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pBdr>
                <w:bottom w:val="double" w:sz="4" w:space="1" w:color="auto"/>
              </w:pBd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pBdr>
                <w:bottom w:val="double" w:sz="4" w:space="1" w:color="auto"/>
              </w:pBdr>
              <w:spacing w:line="240" w:lineRule="auto"/>
              <w:ind w:left="170" w:right="170"/>
              <w:jc w:val="center"/>
              <w:rPr>
                <w:rFonts w:ascii="Arial" w:hAnsi="Arial" w:cs="Arial"/>
                <w:szCs w:val="20"/>
                <w:rtl/>
              </w:rPr>
            </w:pPr>
          </w:p>
        </w:tc>
      </w:tr>
      <w:tr w:rsidR="00E105FB" w:rsidRPr="00420A91" w:rsidTr="00922096">
        <w:tc>
          <w:tcPr>
            <w:tcW w:w="1360" w:type="dxa"/>
          </w:tcPr>
          <w:p w:rsidR="00E105FB" w:rsidRPr="00420A91" w:rsidDel="008905ED" w:rsidRDefault="00E105FB" w:rsidP="00922096">
            <w:pPr>
              <w:spacing w:line="240" w:lineRule="auto"/>
              <w:ind w:left="-57"/>
              <w:rPr>
                <w:rFonts w:ascii="Arial" w:hAnsi="Arial" w:cs="Arial"/>
                <w:sz w:val="14"/>
                <w:szCs w:val="14"/>
                <w:rtl/>
              </w:rPr>
            </w:pPr>
          </w:p>
        </w:tc>
        <w:tc>
          <w:tcPr>
            <w:tcW w:w="3969" w:type="dxa"/>
            <w:vAlign w:val="bottom"/>
          </w:tcPr>
          <w:p w:rsidR="00E105FB" w:rsidRPr="00420A91" w:rsidDel="008905ED" w:rsidRDefault="00E105FB" w:rsidP="00922096">
            <w:pPr>
              <w:spacing w:line="240" w:lineRule="auto"/>
              <w:ind w:left="113" w:hanging="113"/>
              <w:rPr>
                <w:rFonts w:ascii="Arial" w:hAnsi="Arial" w:cs="Arial"/>
                <w:szCs w:val="20"/>
                <w:rtl/>
              </w:rPr>
            </w:pPr>
          </w:p>
        </w:tc>
        <w:tc>
          <w:tcPr>
            <w:tcW w:w="1021" w:type="dxa"/>
            <w:vAlign w:val="bottom"/>
          </w:tcPr>
          <w:p w:rsidR="00E105FB" w:rsidRPr="00420A91" w:rsidRDefault="00E105FB" w:rsidP="00922096">
            <w:pPr>
              <w:spacing w:line="240" w:lineRule="auto"/>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c>
          <w:tcPr>
            <w:tcW w:w="1361" w:type="dxa"/>
            <w:vAlign w:val="bottom"/>
          </w:tcPr>
          <w:p w:rsidR="00E105FB" w:rsidRPr="00420A91" w:rsidRDefault="00E105FB" w:rsidP="00922096">
            <w:pPr>
              <w:spacing w:line="240" w:lineRule="auto"/>
              <w:ind w:left="170" w:right="170"/>
              <w:jc w:val="center"/>
              <w:rPr>
                <w:rFonts w:ascii="Arial" w:hAnsi="Arial" w:cs="Arial"/>
                <w:szCs w:val="20"/>
                <w:rtl/>
              </w:rPr>
            </w:pPr>
          </w:p>
        </w:tc>
      </w:tr>
    </w:tbl>
    <w:p w:rsidR="00E105FB" w:rsidRPr="00420A91" w:rsidRDefault="00E105FB" w:rsidP="00E105FB">
      <w:pPr>
        <w:spacing w:line="240" w:lineRule="auto"/>
        <w:ind w:left="1361"/>
        <w:rPr>
          <w:rFonts w:ascii="Arial" w:hAnsi="Arial" w:cs="Arial"/>
          <w:b/>
          <w:bCs/>
          <w:szCs w:val="20"/>
          <w:rtl/>
        </w:rPr>
      </w:pPr>
    </w:p>
    <w:p w:rsidR="00E105FB" w:rsidRPr="00420A91" w:rsidRDefault="00E105FB" w:rsidP="00E105FB">
      <w:pPr>
        <w:spacing w:line="240" w:lineRule="auto"/>
        <w:ind w:left="1361"/>
        <w:rPr>
          <w:rFonts w:ascii="Arial" w:hAnsi="Arial" w:cs="Arial"/>
          <w:b/>
          <w:bCs/>
          <w:szCs w:val="20"/>
          <w:rtl/>
        </w:rPr>
      </w:pPr>
      <w:r w:rsidRPr="00420A91">
        <w:rPr>
          <w:rFonts w:ascii="Arial" w:hAnsi="Arial" w:cs="Arial"/>
          <w:b/>
          <w:bCs/>
          <w:szCs w:val="20"/>
          <w:rtl/>
        </w:rPr>
        <w:t>הביאורים המצורפים מהווים חלק בלתי נפרד מהדוחות הכספיים פרופורמה.</w:t>
      </w:r>
    </w:p>
    <w:p w:rsidR="00E105FB" w:rsidRPr="00420A91" w:rsidRDefault="00E105FB" w:rsidP="00E105FB">
      <w:pPr>
        <w:spacing w:line="240" w:lineRule="auto"/>
        <w:ind w:left="1361"/>
        <w:rPr>
          <w:rFonts w:ascii="Arial" w:hAnsi="Arial" w:cs="Arial"/>
          <w:b/>
          <w:bCs/>
          <w:szCs w:val="20"/>
          <w:rtl/>
        </w:rPr>
      </w:pPr>
    </w:p>
    <w:p w:rsidR="00E105FB" w:rsidRPr="00420A91" w:rsidRDefault="00E105FB" w:rsidP="00E105FB">
      <w:pPr>
        <w:spacing w:line="240" w:lineRule="auto"/>
        <w:ind w:left="1361"/>
        <w:rPr>
          <w:rFonts w:ascii="Arial" w:hAnsi="Arial" w:cs="Arial"/>
          <w:b/>
          <w:bCs/>
          <w:szCs w:val="20"/>
          <w:rtl/>
        </w:rPr>
      </w:pPr>
    </w:p>
    <w:tbl>
      <w:tblPr>
        <w:bidiVisual/>
        <w:tblW w:w="10433" w:type="dxa"/>
        <w:tblLayout w:type="fixed"/>
        <w:tblCellMar>
          <w:left w:w="113" w:type="dxa"/>
          <w:right w:w="113" w:type="dxa"/>
        </w:tblCellMar>
        <w:tblLook w:val="0000" w:firstRow="0" w:lastRow="0" w:firstColumn="0" w:lastColumn="0" w:noHBand="0" w:noVBand="0"/>
      </w:tblPr>
      <w:tblGrid>
        <w:gridCol w:w="1360"/>
        <w:gridCol w:w="1985"/>
        <w:gridCol w:w="284"/>
        <w:gridCol w:w="2268"/>
        <w:gridCol w:w="2268"/>
        <w:gridCol w:w="2268"/>
      </w:tblGrid>
      <w:tr w:rsidR="00E105FB" w:rsidRPr="00420A91" w:rsidTr="00922096">
        <w:trPr>
          <w:cantSplit/>
        </w:trPr>
        <w:tc>
          <w:tcPr>
            <w:tcW w:w="1361" w:type="dxa"/>
          </w:tcPr>
          <w:p w:rsidR="00E105FB" w:rsidRPr="00420A91" w:rsidRDefault="00E105FB" w:rsidP="00922096">
            <w:pPr>
              <w:spacing w:line="240" w:lineRule="auto"/>
              <w:rPr>
                <w:rFonts w:ascii="Arial" w:hAnsi="Arial" w:cs="Arial"/>
                <w:szCs w:val="20"/>
                <w:rtl/>
              </w:rPr>
            </w:pPr>
          </w:p>
        </w:tc>
        <w:tc>
          <w:tcPr>
            <w:tcW w:w="1985" w:type="dxa"/>
          </w:tcPr>
          <w:p w:rsidR="00E105FB" w:rsidRPr="00420A91" w:rsidRDefault="00E105FB" w:rsidP="00922096">
            <w:pPr>
              <w:pBdr>
                <w:bottom w:val="single" w:sz="4" w:space="1" w:color="auto"/>
              </w:pBdr>
              <w:spacing w:line="240" w:lineRule="auto"/>
              <w:jc w:val="center"/>
              <w:rPr>
                <w:rFonts w:ascii="Arial" w:hAnsi="Arial" w:cs="Arial"/>
                <w:szCs w:val="20"/>
                <w:rtl/>
              </w:rPr>
            </w:pPr>
          </w:p>
        </w:tc>
        <w:tc>
          <w:tcPr>
            <w:tcW w:w="284" w:type="dxa"/>
          </w:tcPr>
          <w:p w:rsidR="00E105FB" w:rsidRPr="00420A91" w:rsidRDefault="00E105FB" w:rsidP="00922096">
            <w:pPr>
              <w:spacing w:line="240" w:lineRule="auto"/>
              <w:jc w:val="center"/>
              <w:rPr>
                <w:rFonts w:ascii="Arial" w:hAnsi="Arial" w:cs="Arial"/>
                <w:szCs w:val="20"/>
                <w:rtl/>
              </w:rPr>
            </w:pPr>
          </w:p>
        </w:tc>
        <w:tc>
          <w:tcPr>
            <w:tcW w:w="2268" w:type="dxa"/>
            <w:vAlign w:val="bottom"/>
          </w:tcPr>
          <w:p w:rsidR="00E105FB" w:rsidRPr="00420A91" w:rsidRDefault="00E105FB" w:rsidP="00922096">
            <w:pPr>
              <w:pBdr>
                <w:bottom w:val="single" w:sz="4" w:space="1" w:color="auto"/>
              </w:pBdr>
              <w:spacing w:line="240" w:lineRule="auto"/>
              <w:jc w:val="center"/>
              <w:rPr>
                <w:rFonts w:ascii="Arial" w:hAnsi="Arial" w:cs="Arial"/>
                <w:szCs w:val="20"/>
                <w:rtl/>
              </w:rPr>
            </w:pPr>
          </w:p>
        </w:tc>
        <w:tc>
          <w:tcPr>
            <w:tcW w:w="2268" w:type="dxa"/>
            <w:vAlign w:val="bottom"/>
          </w:tcPr>
          <w:p w:rsidR="00E105FB" w:rsidRPr="00420A91" w:rsidRDefault="00E105FB" w:rsidP="00922096">
            <w:pPr>
              <w:pBdr>
                <w:bottom w:val="single" w:sz="4" w:space="1" w:color="auto"/>
              </w:pBdr>
              <w:spacing w:line="240" w:lineRule="auto"/>
              <w:jc w:val="center"/>
              <w:rPr>
                <w:rFonts w:ascii="Arial" w:hAnsi="Arial" w:cs="Arial"/>
                <w:szCs w:val="20"/>
                <w:rtl/>
              </w:rPr>
            </w:pPr>
          </w:p>
        </w:tc>
        <w:tc>
          <w:tcPr>
            <w:tcW w:w="2268" w:type="dxa"/>
            <w:vAlign w:val="bottom"/>
          </w:tcPr>
          <w:p w:rsidR="00E105FB" w:rsidRPr="00420A91" w:rsidRDefault="00E105FB" w:rsidP="00922096">
            <w:pPr>
              <w:pBdr>
                <w:bottom w:val="single" w:sz="4" w:space="1" w:color="auto"/>
              </w:pBdr>
              <w:spacing w:line="240" w:lineRule="auto"/>
              <w:jc w:val="center"/>
              <w:rPr>
                <w:rFonts w:ascii="Arial" w:hAnsi="Arial" w:cs="Arial"/>
                <w:szCs w:val="20"/>
                <w:rtl/>
              </w:rPr>
            </w:pPr>
          </w:p>
        </w:tc>
      </w:tr>
      <w:tr w:rsidR="00E105FB" w:rsidRPr="00420A91" w:rsidTr="00922096">
        <w:trPr>
          <w:cantSplit/>
        </w:trPr>
        <w:tc>
          <w:tcPr>
            <w:tcW w:w="1361" w:type="dxa"/>
          </w:tcPr>
          <w:p w:rsidR="00E105FB" w:rsidRPr="00420A91" w:rsidRDefault="00E105FB" w:rsidP="00922096">
            <w:pPr>
              <w:spacing w:line="240" w:lineRule="auto"/>
              <w:ind w:left="-6"/>
              <w:rPr>
                <w:rFonts w:ascii="Arial" w:hAnsi="Arial" w:cs="Arial"/>
                <w:szCs w:val="20"/>
                <w:rtl/>
              </w:rPr>
            </w:pPr>
          </w:p>
        </w:tc>
        <w:tc>
          <w:tcPr>
            <w:tcW w:w="1985" w:type="dxa"/>
          </w:tcPr>
          <w:p w:rsidR="00E105FB" w:rsidRPr="00420A91" w:rsidRDefault="00E105FB" w:rsidP="00922096">
            <w:pPr>
              <w:spacing w:line="240" w:lineRule="auto"/>
              <w:jc w:val="center"/>
              <w:rPr>
                <w:rFonts w:ascii="Arial" w:hAnsi="Arial" w:cs="Arial"/>
                <w:szCs w:val="20"/>
                <w:rtl/>
              </w:rPr>
            </w:pPr>
            <w:r w:rsidRPr="00420A91">
              <w:rPr>
                <w:rFonts w:ascii="Arial" w:hAnsi="Arial" w:cs="Arial"/>
                <w:szCs w:val="20"/>
                <w:rtl/>
              </w:rPr>
              <w:t>תאריך אישור</w:t>
            </w:r>
          </w:p>
          <w:p w:rsidR="00E105FB" w:rsidRPr="00420A91" w:rsidRDefault="00E105FB" w:rsidP="00922096">
            <w:pPr>
              <w:spacing w:line="240" w:lineRule="auto"/>
              <w:jc w:val="center"/>
              <w:rPr>
                <w:rFonts w:ascii="Arial" w:hAnsi="Arial" w:cs="Arial"/>
                <w:szCs w:val="20"/>
                <w:rtl/>
              </w:rPr>
            </w:pPr>
            <w:r w:rsidRPr="00420A91">
              <w:rPr>
                <w:rFonts w:ascii="Arial" w:hAnsi="Arial" w:cs="Arial"/>
                <w:szCs w:val="20"/>
                <w:rtl/>
              </w:rPr>
              <w:t xml:space="preserve">דוחות הפרופורמה </w:t>
            </w:r>
          </w:p>
          <w:p w:rsidR="00E105FB" w:rsidRPr="00420A91" w:rsidRDefault="00E105FB" w:rsidP="00922096">
            <w:pPr>
              <w:spacing w:line="240" w:lineRule="auto"/>
              <w:jc w:val="center"/>
              <w:rPr>
                <w:rFonts w:ascii="Arial" w:hAnsi="Arial" w:cs="Arial"/>
                <w:szCs w:val="20"/>
                <w:rtl/>
              </w:rPr>
            </w:pPr>
            <w:r w:rsidRPr="00420A91">
              <w:rPr>
                <w:rFonts w:ascii="Arial" w:hAnsi="Arial" w:cs="Arial"/>
                <w:szCs w:val="20"/>
                <w:rtl/>
              </w:rPr>
              <w:t>לפרסום</w:t>
            </w:r>
          </w:p>
        </w:tc>
        <w:tc>
          <w:tcPr>
            <w:tcW w:w="284" w:type="dxa"/>
          </w:tcPr>
          <w:p w:rsidR="00E105FB" w:rsidRPr="00420A91" w:rsidRDefault="00E105FB" w:rsidP="00922096">
            <w:pPr>
              <w:spacing w:line="240" w:lineRule="auto"/>
              <w:jc w:val="center"/>
              <w:rPr>
                <w:rFonts w:ascii="Arial" w:hAnsi="Arial" w:cs="Arial"/>
                <w:szCs w:val="20"/>
                <w:rtl/>
              </w:rPr>
            </w:pPr>
          </w:p>
        </w:tc>
        <w:tc>
          <w:tcPr>
            <w:tcW w:w="2268" w:type="dxa"/>
          </w:tcPr>
          <w:p w:rsidR="00E105FB" w:rsidRPr="00420A91" w:rsidRDefault="00E105FB" w:rsidP="00922096">
            <w:pPr>
              <w:spacing w:after="60" w:line="240" w:lineRule="auto"/>
              <w:ind w:left="-57" w:right="-57"/>
              <w:jc w:val="center"/>
              <w:rPr>
                <w:rFonts w:ascii="Arial" w:hAnsi="Arial" w:cs="Arial"/>
                <w:szCs w:val="20"/>
                <w:rtl/>
              </w:rPr>
            </w:pPr>
            <w:r w:rsidRPr="00420A91">
              <w:rPr>
                <w:rFonts w:ascii="Arial" w:hAnsi="Arial" w:cs="Arial" w:hint="cs"/>
                <w:szCs w:val="20"/>
                <w:rtl/>
              </w:rPr>
              <w:t>[</w:t>
            </w:r>
            <w:r w:rsidRPr="00420A91">
              <w:rPr>
                <w:rFonts w:ascii="Arial" w:hAnsi="Arial" w:cs="Arial" w:hint="cs"/>
                <w:i/>
                <w:iCs/>
                <w:szCs w:val="20"/>
                <w:rtl/>
              </w:rPr>
              <w:t>שם ושם משפחה</w:t>
            </w:r>
            <w:r w:rsidRPr="00420A91">
              <w:rPr>
                <w:rFonts w:ascii="Arial" w:hAnsi="Arial" w:cs="Arial" w:hint="cs"/>
                <w:szCs w:val="20"/>
                <w:rtl/>
              </w:rPr>
              <w:t>]</w:t>
            </w:r>
          </w:p>
          <w:p w:rsidR="00E105FB" w:rsidRPr="00420A91" w:rsidRDefault="00E105FB" w:rsidP="00922096">
            <w:pPr>
              <w:spacing w:line="240" w:lineRule="auto"/>
              <w:ind w:left="-57" w:right="-57"/>
              <w:jc w:val="center"/>
              <w:rPr>
                <w:rFonts w:ascii="Arial" w:hAnsi="Arial" w:cs="Arial"/>
                <w:szCs w:val="20"/>
                <w:rtl/>
              </w:rPr>
            </w:pPr>
            <w:r w:rsidRPr="00420A91">
              <w:rPr>
                <w:rFonts w:ascii="Arial" w:hAnsi="Arial" w:cs="Arial"/>
                <w:szCs w:val="20"/>
                <w:rtl/>
              </w:rPr>
              <w:t>יו"ר הדירקטוריון</w:t>
            </w:r>
          </w:p>
        </w:tc>
        <w:tc>
          <w:tcPr>
            <w:tcW w:w="2268" w:type="dxa"/>
          </w:tcPr>
          <w:p w:rsidR="00E105FB" w:rsidRPr="00420A91" w:rsidRDefault="00E105FB" w:rsidP="00922096">
            <w:pPr>
              <w:spacing w:after="60" w:line="240" w:lineRule="auto"/>
              <w:ind w:left="-57" w:right="-57"/>
              <w:jc w:val="center"/>
              <w:rPr>
                <w:rFonts w:ascii="Arial" w:hAnsi="Arial" w:cs="Arial"/>
                <w:szCs w:val="20"/>
                <w:rtl/>
              </w:rPr>
            </w:pPr>
            <w:r w:rsidRPr="00420A91">
              <w:rPr>
                <w:rFonts w:ascii="Arial" w:hAnsi="Arial" w:cs="Arial" w:hint="cs"/>
                <w:szCs w:val="20"/>
                <w:rtl/>
              </w:rPr>
              <w:t>[</w:t>
            </w:r>
            <w:r w:rsidRPr="00420A91">
              <w:rPr>
                <w:rFonts w:ascii="Arial" w:hAnsi="Arial" w:cs="Arial" w:hint="cs"/>
                <w:i/>
                <w:iCs/>
                <w:szCs w:val="20"/>
                <w:rtl/>
              </w:rPr>
              <w:t>שם ושם משפחה</w:t>
            </w:r>
            <w:r w:rsidRPr="00420A91">
              <w:rPr>
                <w:rFonts w:ascii="Arial" w:hAnsi="Arial" w:cs="Arial" w:hint="cs"/>
                <w:szCs w:val="20"/>
                <w:rtl/>
              </w:rPr>
              <w:t>]</w:t>
            </w:r>
          </w:p>
          <w:p w:rsidR="00E105FB" w:rsidRPr="00420A91" w:rsidRDefault="00E105FB" w:rsidP="00922096">
            <w:pPr>
              <w:spacing w:line="240" w:lineRule="auto"/>
              <w:ind w:left="-57" w:right="-57"/>
              <w:jc w:val="center"/>
              <w:rPr>
                <w:rFonts w:ascii="Arial" w:hAnsi="Arial" w:cs="Arial"/>
                <w:szCs w:val="20"/>
                <w:rtl/>
              </w:rPr>
            </w:pPr>
            <w:r w:rsidRPr="00420A91">
              <w:rPr>
                <w:rFonts w:ascii="Arial" w:hAnsi="Arial" w:cs="Arial"/>
                <w:szCs w:val="20"/>
                <w:rtl/>
              </w:rPr>
              <w:t>מנכ"ל</w:t>
            </w:r>
          </w:p>
          <w:p w:rsidR="00E105FB" w:rsidRPr="00420A91" w:rsidRDefault="00E105FB" w:rsidP="00922096">
            <w:pPr>
              <w:spacing w:line="240" w:lineRule="auto"/>
              <w:ind w:left="-57" w:right="-57"/>
              <w:jc w:val="center"/>
              <w:rPr>
                <w:rFonts w:ascii="Arial" w:hAnsi="Arial" w:cs="Arial"/>
                <w:szCs w:val="20"/>
                <w:rtl/>
              </w:rPr>
            </w:pPr>
          </w:p>
        </w:tc>
        <w:tc>
          <w:tcPr>
            <w:tcW w:w="2268" w:type="dxa"/>
          </w:tcPr>
          <w:p w:rsidR="00E105FB" w:rsidRPr="00420A91" w:rsidRDefault="00E105FB" w:rsidP="00922096">
            <w:pPr>
              <w:keepLines w:val="0"/>
              <w:widowControl w:val="0"/>
              <w:spacing w:after="60" w:line="240" w:lineRule="auto"/>
              <w:ind w:left="-57" w:right="-57"/>
              <w:jc w:val="center"/>
              <w:rPr>
                <w:rFonts w:ascii="Arial" w:hAnsi="Arial" w:cs="Arial"/>
                <w:szCs w:val="20"/>
                <w:rtl/>
              </w:rPr>
            </w:pPr>
            <w:r w:rsidRPr="00420A91">
              <w:rPr>
                <w:rFonts w:ascii="Arial" w:hAnsi="Arial" w:cs="Arial" w:hint="cs"/>
                <w:szCs w:val="20"/>
                <w:rtl/>
              </w:rPr>
              <w:t>[</w:t>
            </w:r>
            <w:r w:rsidRPr="00420A91">
              <w:rPr>
                <w:rFonts w:ascii="Arial" w:hAnsi="Arial" w:cs="Arial" w:hint="cs"/>
                <w:i/>
                <w:iCs/>
                <w:szCs w:val="20"/>
                <w:rtl/>
              </w:rPr>
              <w:t>שם ושם משפחה</w:t>
            </w:r>
            <w:r w:rsidRPr="00420A91">
              <w:rPr>
                <w:rFonts w:ascii="Arial" w:hAnsi="Arial" w:cs="Arial" w:hint="cs"/>
                <w:szCs w:val="20"/>
                <w:rtl/>
              </w:rPr>
              <w:t>]</w:t>
            </w:r>
          </w:p>
          <w:p w:rsidR="00E105FB" w:rsidRPr="00420A91" w:rsidRDefault="00E105FB" w:rsidP="00922096">
            <w:pPr>
              <w:keepLines w:val="0"/>
              <w:widowControl w:val="0"/>
              <w:spacing w:line="240" w:lineRule="auto"/>
              <w:ind w:left="-57" w:right="-57"/>
              <w:jc w:val="center"/>
              <w:rPr>
                <w:rFonts w:ascii="Arial" w:hAnsi="Arial" w:cs="Arial"/>
                <w:szCs w:val="20"/>
                <w:rtl/>
              </w:rPr>
            </w:pPr>
            <w:r w:rsidRPr="00420A91">
              <w:rPr>
                <w:rFonts w:ascii="Arial" w:hAnsi="Arial" w:cs="Arial"/>
                <w:szCs w:val="20"/>
                <w:rtl/>
              </w:rPr>
              <w:t>נושא המשרה הבכיר ביותר בתחום הכספים</w:t>
            </w:r>
          </w:p>
        </w:tc>
      </w:tr>
    </w:tbl>
    <w:p w:rsidR="00E105FB" w:rsidRPr="00420A91" w:rsidRDefault="00E105FB" w:rsidP="00E105FB">
      <w:pPr>
        <w:keepLines w:val="0"/>
        <w:overflowPunct/>
        <w:autoSpaceDE/>
        <w:autoSpaceDN/>
        <w:bidi w:val="0"/>
        <w:adjustRightInd/>
        <w:spacing w:line="240" w:lineRule="auto"/>
        <w:textAlignment w:val="auto"/>
        <w:rPr>
          <w:rFonts w:ascii="Arial" w:hAnsi="Arial" w:cs="Arial"/>
          <w:b/>
          <w:bCs/>
          <w:szCs w:val="20"/>
          <w:rtl/>
        </w:rPr>
      </w:pPr>
      <w:r w:rsidRPr="00420A91">
        <w:rPr>
          <w:rFonts w:ascii="Arial" w:hAnsi="Arial" w:cs="Arial"/>
          <w:b/>
          <w:bCs/>
          <w:szCs w:val="20"/>
          <w:rtl/>
        </w:rPr>
        <w:br w:type="page"/>
      </w:r>
    </w:p>
    <w:p w:rsidR="00E105FB" w:rsidRPr="00420A91" w:rsidRDefault="00E105FB" w:rsidP="00E105FB">
      <w:pPr>
        <w:ind w:left="1361"/>
        <w:rPr>
          <w:rFonts w:ascii="Arial" w:hAnsi="Arial" w:cs="Arial"/>
          <w:b/>
          <w:bCs/>
          <w:szCs w:val="20"/>
          <w:u w:val="single"/>
          <w:rtl/>
        </w:rPr>
      </w:pPr>
      <w:r w:rsidRPr="00420A91">
        <w:rPr>
          <w:rFonts w:ascii="Arial" w:hAnsi="Arial" w:cs="Arial"/>
          <w:b/>
          <w:bCs/>
          <w:szCs w:val="20"/>
          <w:u w:val="single"/>
          <w:rtl/>
        </w:rPr>
        <w:t>חברה מדווחת לדוגמה בע"מ</w:t>
      </w:r>
    </w:p>
    <w:p w:rsidR="00E105FB" w:rsidRPr="00420A91" w:rsidRDefault="00E105FB" w:rsidP="00E105FB">
      <w:pPr>
        <w:ind w:left="1361"/>
        <w:rPr>
          <w:rFonts w:ascii="Arial" w:hAnsi="Arial" w:cs="Arial"/>
          <w:b/>
          <w:bCs/>
          <w:szCs w:val="20"/>
          <w:u w:val="single"/>
          <w:rtl/>
        </w:rPr>
      </w:pPr>
      <w:r w:rsidRPr="00420A91">
        <w:rPr>
          <w:rFonts w:ascii="Arial" w:hAnsi="Arial" w:cs="Arial"/>
          <w:b/>
          <w:bCs/>
          <w:szCs w:val="20"/>
          <w:u w:val="single"/>
          <w:rtl/>
        </w:rPr>
        <w:t>דוחות מאוחדים פרופורמה על רווח או הפסד ורווח כולל אחר</w:t>
      </w:r>
      <w:r w:rsidRPr="00420A91">
        <w:rPr>
          <w:rStyle w:val="FootnoteReference"/>
          <w:rFonts w:ascii="Arial" w:hAnsi="Arial" w:cs="Arial"/>
          <w:szCs w:val="20"/>
          <w:u w:val="single"/>
          <w:rtl/>
        </w:rPr>
        <w:footnoteReference w:id="625"/>
      </w:r>
      <w:r w:rsidRPr="00420A91">
        <w:rPr>
          <w:rFonts w:ascii="Arial" w:hAnsi="Arial" w:cs="Arial"/>
          <w:szCs w:val="20"/>
          <w:u w:val="single"/>
          <w:rtl/>
        </w:rPr>
        <w:t xml:space="preserve"> </w:t>
      </w:r>
      <w:r w:rsidRPr="00420A91">
        <w:rPr>
          <w:rFonts w:ascii="Arial" w:hAnsi="Arial" w:cs="Arial"/>
          <w:b/>
          <w:bCs/>
          <w:szCs w:val="20"/>
          <w:u w:val="single"/>
          <w:rtl/>
        </w:rPr>
        <w:t>(באלפי ש"ח)</w:t>
      </w:r>
    </w:p>
    <w:p w:rsidR="00E105FB" w:rsidRPr="00420A91" w:rsidRDefault="00E105FB" w:rsidP="00E105FB">
      <w:pPr>
        <w:spacing w:line="240" w:lineRule="auto"/>
        <w:ind w:left="1361"/>
        <w:rPr>
          <w:rFonts w:ascii="Arial" w:hAnsi="Arial" w:cs="Arial"/>
          <w:b/>
          <w:bCs/>
          <w:szCs w:val="20"/>
          <w:u w:val="single"/>
          <w:rtl/>
        </w:rPr>
      </w:pPr>
    </w:p>
    <w:tbl>
      <w:tblPr>
        <w:bidiVisual/>
        <w:tblW w:w="10433" w:type="dxa"/>
        <w:tblBorders>
          <w:bottom w:val="single" w:sz="4" w:space="0" w:color="auto"/>
        </w:tblBorders>
        <w:tblLayout w:type="fixed"/>
        <w:tblCellMar>
          <w:left w:w="113" w:type="dxa"/>
          <w:right w:w="113" w:type="dxa"/>
        </w:tblCellMar>
        <w:tblLook w:val="0000" w:firstRow="0" w:lastRow="0" w:firstColumn="0" w:lastColumn="0" w:noHBand="0" w:noVBand="0"/>
      </w:tblPr>
      <w:tblGrid>
        <w:gridCol w:w="1360"/>
        <w:gridCol w:w="4536"/>
        <w:gridCol w:w="964"/>
        <w:gridCol w:w="1191"/>
        <w:gridCol w:w="1191"/>
        <w:gridCol w:w="1191"/>
      </w:tblGrid>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vAlign w:val="bottom"/>
          </w:tcPr>
          <w:p w:rsidR="00E105FB" w:rsidRPr="00420A91" w:rsidRDefault="00E105FB" w:rsidP="00922096">
            <w:pPr>
              <w:pStyle w:val="1"/>
              <w:keepLines w:val="0"/>
              <w:widowControl w:val="0"/>
              <w:spacing w:line="240" w:lineRule="auto"/>
              <w:ind w:left="113" w:hanging="113"/>
              <w:jc w:val="left"/>
              <w:rPr>
                <w:rFonts w:ascii="Arial" w:hAnsi="Arial" w:cs="Arial"/>
                <w:sz w:val="19"/>
                <w:szCs w:val="19"/>
                <w:rtl/>
              </w:rPr>
            </w:pPr>
          </w:p>
        </w:tc>
        <w:tc>
          <w:tcPr>
            <w:tcW w:w="964" w:type="dxa"/>
            <w:vAlign w:val="bottom"/>
          </w:tcPr>
          <w:p w:rsidR="00E105FB" w:rsidRPr="00420A91" w:rsidRDefault="00E105FB" w:rsidP="00922096">
            <w:pPr>
              <w:keepLines w:val="0"/>
              <w:widowControl w:val="0"/>
              <w:spacing w:line="240" w:lineRule="auto"/>
              <w:jc w:val="center"/>
              <w:rPr>
                <w:rFonts w:ascii="Arial" w:hAnsi="Arial" w:cs="Arial"/>
                <w:b/>
                <w:bCs/>
                <w:sz w:val="18"/>
                <w:szCs w:val="18"/>
                <w:rtl/>
              </w:rPr>
            </w:pPr>
          </w:p>
        </w:tc>
        <w:tc>
          <w:tcPr>
            <w:tcW w:w="3573" w:type="dxa"/>
            <w:gridSpan w:val="3"/>
            <w:vAlign w:val="bottom"/>
          </w:tcPr>
          <w:p w:rsidR="00E105FB" w:rsidRPr="00420A91" w:rsidRDefault="00E105FB" w:rsidP="00922096">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 31.12.</w:t>
            </w:r>
            <w:r w:rsidR="005723D9" w:rsidRPr="00420A91">
              <w:rPr>
                <w:rFonts w:ascii="Arial" w:hAnsi="Arial" w:cs="Arial"/>
                <w:b/>
                <w:bCs/>
                <w:szCs w:val="20"/>
                <w:rtl/>
              </w:rPr>
              <w:t>2017</w:t>
            </w: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vAlign w:val="bottom"/>
          </w:tcPr>
          <w:p w:rsidR="00E105FB" w:rsidRPr="00420A91" w:rsidRDefault="00E105FB" w:rsidP="00922096">
            <w:pPr>
              <w:pStyle w:val="1"/>
              <w:keepLines w:val="0"/>
              <w:widowControl w:val="0"/>
              <w:spacing w:line="240" w:lineRule="auto"/>
              <w:ind w:left="113" w:hanging="113"/>
              <w:jc w:val="left"/>
              <w:rPr>
                <w:rFonts w:ascii="Arial" w:hAnsi="Arial" w:cs="Arial"/>
                <w:sz w:val="19"/>
                <w:szCs w:val="19"/>
                <w:rtl/>
              </w:rPr>
            </w:pPr>
          </w:p>
        </w:tc>
        <w:tc>
          <w:tcPr>
            <w:tcW w:w="964" w:type="dxa"/>
            <w:vAlign w:val="bottom"/>
          </w:tcPr>
          <w:p w:rsidR="00E105FB" w:rsidRPr="00420A91" w:rsidRDefault="00E105FB" w:rsidP="00922096">
            <w:pPr>
              <w:keepLines w:val="0"/>
              <w:widowControl w:val="0"/>
              <w:spacing w:line="240" w:lineRule="auto"/>
              <w:ind w:left="57" w:right="57"/>
              <w:jc w:val="center"/>
              <w:rPr>
                <w:rFonts w:ascii="Arial" w:hAnsi="Arial" w:cs="Arial"/>
                <w:b/>
                <w:bCs/>
                <w:sz w:val="18"/>
                <w:szCs w:val="18"/>
                <w:rtl/>
              </w:rPr>
            </w:pPr>
          </w:p>
        </w:tc>
        <w:tc>
          <w:tcPr>
            <w:tcW w:w="1191" w:type="dxa"/>
            <w:vAlign w:val="bottom"/>
          </w:tcPr>
          <w:p w:rsidR="00E105FB" w:rsidRPr="00420A91" w:rsidRDefault="00E105FB" w:rsidP="00922096">
            <w:pPr>
              <w:spacing w:line="240" w:lineRule="auto"/>
              <w:ind w:left="-113" w:right="-113"/>
              <w:jc w:val="center"/>
              <w:rPr>
                <w:rFonts w:ascii="Arial" w:hAnsi="Arial" w:cs="Arial"/>
                <w:b/>
                <w:bCs/>
                <w:sz w:val="19"/>
                <w:szCs w:val="19"/>
                <w:rtl/>
              </w:rPr>
            </w:pPr>
            <w:r w:rsidRPr="00420A91">
              <w:rPr>
                <w:rFonts w:ascii="Arial" w:hAnsi="Arial" w:cs="Arial"/>
                <w:b/>
                <w:bCs/>
                <w:sz w:val="19"/>
                <w:szCs w:val="19"/>
                <w:rtl/>
              </w:rPr>
              <w:t>נתונים בפועל</w:t>
            </w:r>
          </w:p>
        </w:tc>
        <w:tc>
          <w:tcPr>
            <w:tcW w:w="1191" w:type="dxa"/>
            <w:vAlign w:val="bottom"/>
          </w:tcPr>
          <w:p w:rsidR="00E105FB" w:rsidRPr="00420A91" w:rsidRDefault="00E105FB" w:rsidP="00922096">
            <w:pPr>
              <w:spacing w:line="240" w:lineRule="auto"/>
              <w:jc w:val="center"/>
              <w:rPr>
                <w:rFonts w:ascii="Arial" w:hAnsi="Arial" w:cs="Arial"/>
                <w:b/>
                <w:bCs/>
                <w:sz w:val="19"/>
                <w:szCs w:val="19"/>
                <w:rtl/>
              </w:rPr>
            </w:pPr>
            <w:r w:rsidRPr="00420A91">
              <w:rPr>
                <w:rFonts w:ascii="Arial" w:hAnsi="Arial" w:cs="Arial"/>
                <w:b/>
                <w:bCs/>
                <w:sz w:val="19"/>
                <w:szCs w:val="19"/>
                <w:rtl/>
              </w:rPr>
              <w:t>התאמות</w:t>
            </w:r>
          </w:p>
        </w:tc>
        <w:tc>
          <w:tcPr>
            <w:tcW w:w="1191" w:type="dxa"/>
            <w:vAlign w:val="bottom"/>
          </w:tcPr>
          <w:p w:rsidR="00E105FB" w:rsidRPr="00420A91" w:rsidRDefault="00E105FB" w:rsidP="00922096">
            <w:pPr>
              <w:spacing w:line="240" w:lineRule="auto"/>
              <w:jc w:val="center"/>
              <w:rPr>
                <w:rFonts w:ascii="Arial" w:hAnsi="Arial" w:cs="Arial"/>
                <w:b/>
                <w:bCs/>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vAlign w:val="bottom"/>
          </w:tcPr>
          <w:p w:rsidR="00E105FB" w:rsidRPr="00420A91" w:rsidRDefault="00E105FB" w:rsidP="00922096">
            <w:pPr>
              <w:pStyle w:val="1"/>
              <w:keepLines w:val="0"/>
              <w:widowControl w:val="0"/>
              <w:spacing w:line="240" w:lineRule="auto"/>
              <w:ind w:left="113" w:hanging="113"/>
              <w:jc w:val="left"/>
              <w:rPr>
                <w:rFonts w:ascii="Arial" w:hAnsi="Arial" w:cs="Arial"/>
                <w:sz w:val="19"/>
                <w:szCs w:val="19"/>
                <w:rtl/>
              </w:rPr>
            </w:pPr>
          </w:p>
        </w:tc>
        <w:tc>
          <w:tcPr>
            <w:tcW w:w="964" w:type="dxa"/>
            <w:vAlign w:val="bottom"/>
          </w:tcPr>
          <w:p w:rsidR="00E105FB" w:rsidRPr="00420A91" w:rsidRDefault="00E105FB" w:rsidP="00922096">
            <w:pPr>
              <w:keepLines w:val="0"/>
              <w:widowControl w:val="0"/>
              <w:pBdr>
                <w:bottom w:val="single" w:sz="4" w:space="1" w:color="auto"/>
              </w:pBdr>
              <w:spacing w:line="240" w:lineRule="auto"/>
              <w:ind w:left="57" w:right="57"/>
              <w:jc w:val="center"/>
              <w:rPr>
                <w:rFonts w:ascii="Arial" w:hAnsi="Arial" w:cs="Arial"/>
                <w:b/>
                <w:bCs/>
                <w:sz w:val="19"/>
                <w:szCs w:val="19"/>
                <w:rtl/>
              </w:rPr>
            </w:pPr>
            <w:r w:rsidRPr="00420A91">
              <w:rPr>
                <w:rFonts w:ascii="Arial" w:hAnsi="Arial" w:cs="Arial"/>
                <w:b/>
                <w:bCs/>
                <w:sz w:val="19"/>
                <w:szCs w:val="19"/>
                <w:rtl/>
              </w:rPr>
              <w:t>ביאור</w:t>
            </w:r>
            <w:r w:rsidRPr="00420A91">
              <w:rPr>
                <w:rFonts w:ascii="Arial" w:hAnsi="Arial" w:cs="Arial"/>
                <w:sz w:val="19"/>
                <w:szCs w:val="19"/>
                <w:vertAlign w:val="superscript"/>
                <w:rtl/>
              </w:rPr>
              <w:footnoteReference w:id="626"/>
            </w:r>
          </w:p>
        </w:tc>
        <w:tc>
          <w:tcPr>
            <w:tcW w:w="1191" w:type="dxa"/>
            <w:vAlign w:val="bottom"/>
          </w:tcPr>
          <w:p w:rsidR="00E105FB" w:rsidRPr="00420A91" w:rsidRDefault="00E105FB" w:rsidP="00922096">
            <w:pPr>
              <w:pBdr>
                <w:bottom w:val="single" w:sz="4" w:space="1" w:color="auto"/>
              </w:pBdr>
              <w:spacing w:line="240" w:lineRule="auto"/>
              <w:jc w:val="center"/>
              <w:rPr>
                <w:rFonts w:ascii="Arial" w:hAnsi="Arial" w:cs="Arial"/>
                <w:b/>
                <w:bCs/>
                <w:sz w:val="19"/>
                <w:szCs w:val="19"/>
                <w:rtl/>
              </w:rPr>
            </w:pPr>
            <w:r w:rsidRPr="00420A91">
              <w:rPr>
                <w:rFonts w:ascii="Arial" w:hAnsi="Arial" w:cs="Arial"/>
                <w:b/>
                <w:bCs/>
                <w:sz w:val="19"/>
                <w:szCs w:val="19"/>
                <w:rtl/>
              </w:rPr>
              <w:t>עובר לאירוע הפרופורמה</w:t>
            </w:r>
          </w:p>
        </w:tc>
        <w:tc>
          <w:tcPr>
            <w:tcW w:w="1191" w:type="dxa"/>
            <w:vAlign w:val="bottom"/>
          </w:tcPr>
          <w:p w:rsidR="00E105FB" w:rsidRPr="00420A91" w:rsidRDefault="00E105FB" w:rsidP="00922096">
            <w:pPr>
              <w:pBdr>
                <w:bottom w:val="single" w:sz="4" w:space="1" w:color="auto"/>
              </w:pBdr>
              <w:spacing w:line="240" w:lineRule="auto"/>
              <w:jc w:val="center"/>
              <w:rPr>
                <w:rFonts w:ascii="Arial" w:hAnsi="Arial" w:cs="Arial"/>
                <w:b/>
                <w:bCs/>
                <w:sz w:val="19"/>
                <w:szCs w:val="19"/>
                <w:rtl/>
              </w:rPr>
            </w:pPr>
            <w:r w:rsidRPr="00420A91">
              <w:rPr>
                <w:rFonts w:ascii="Arial" w:hAnsi="Arial" w:cs="Arial"/>
                <w:b/>
                <w:bCs/>
                <w:sz w:val="19"/>
                <w:szCs w:val="19"/>
                <w:rtl/>
              </w:rPr>
              <w:t>לנתוני פרופורמה</w:t>
            </w:r>
          </w:p>
        </w:tc>
        <w:tc>
          <w:tcPr>
            <w:tcW w:w="1191" w:type="dxa"/>
            <w:vAlign w:val="bottom"/>
          </w:tcPr>
          <w:p w:rsidR="00E105FB" w:rsidRPr="00420A91" w:rsidRDefault="00E105FB" w:rsidP="00922096">
            <w:pPr>
              <w:pBdr>
                <w:bottom w:val="single" w:sz="4" w:space="1" w:color="auto"/>
              </w:pBdr>
              <w:spacing w:line="240" w:lineRule="auto"/>
              <w:jc w:val="center"/>
              <w:rPr>
                <w:rFonts w:ascii="Arial" w:hAnsi="Arial" w:cs="Arial"/>
                <w:b/>
                <w:bCs/>
                <w:sz w:val="19"/>
                <w:szCs w:val="19"/>
                <w:rtl/>
              </w:rPr>
            </w:pPr>
            <w:r w:rsidRPr="00420A91">
              <w:rPr>
                <w:rFonts w:ascii="Arial" w:hAnsi="Arial" w:cs="Arial"/>
                <w:b/>
                <w:bCs/>
                <w:sz w:val="19"/>
                <w:szCs w:val="19"/>
                <w:rtl/>
              </w:rPr>
              <w:t>נתוני פרופורמה</w:t>
            </w: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vAlign w:val="bottom"/>
          </w:tcPr>
          <w:p w:rsidR="00E105FB" w:rsidRPr="00420A91" w:rsidRDefault="00E105FB" w:rsidP="00922096">
            <w:pPr>
              <w:pStyle w:val="1"/>
              <w:keepLines w:val="0"/>
              <w:widowControl w:val="0"/>
              <w:spacing w:line="240" w:lineRule="auto"/>
              <w:ind w:left="113" w:hanging="113"/>
              <w:jc w:val="left"/>
              <w:rPr>
                <w:rFonts w:ascii="Arial" w:hAnsi="Arial" w:cs="Arial"/>
                <w:sz w:val="19"/>
                <w:szCs w:val="19"/>
                <w:rtl/>
              </w:rPr>
            </w:pPr>
          </w:p>
        </w:tc>
        <w:tc>
          <w:tcPr>
            <w:tcW w:w="964" w:type="dxa"/>
            <w:vAlign w:val="bottom"/>
          </w:tcPr>
          <w:p w:rsidR="00E105FB" w:rsidRPr="00420A91" w:rsidRDefault="00E105FB" w:rsidP="00922096">
            <w:pPr>
              <w:keepLines w:val="0"/>
              <w:widowControl w:val="0"/>
              <w:spacing w:line="240" w:lineRule="auto"/>
              <w:jc w:val="center"/>
              <w:rPr>
                <w:rFonts w:ascii="Arial" w:hAnsi="Arial" w:cs="Arial"/>
                <w:b/>
                <w:bCs/>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b/>
                <w:bCs/>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b/>
                <w:bCs/>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b/>
                <w:bCs/>
                <w:sz w:val="18"/>
                <w:szCs w:val="18"/>
                <w:rtl/>
              </w:rPr>
            </w:pPr>
          </w:p>
        </w:tc>
      </w:tr>
      <w:tr w:rsidR="00E105FB" w:rsidRPr="00420A91" w:rsidTr="00922096">
        <w:tc>
          <w:tcPr>
            <w:tcW w:w="1360" w:type="dxa"/>
          </w:tcPr>
          <w:p w:rsidR="00E105FB" w:rsidRPr="00420A91" w:rsidRDefault="00E105FB" w:rsidP="00922096">
            <w:pPr>
              <w:pStyle w:val="FootnoteText"/>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FootnoteText"/>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הכנסות</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עלות ההכנסות</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340" w:hanging="113"/>
              <w:jc w:val="left"/>
              <w:rPr>
                <w:rFonts w:ascii="Arial" w:hAnsi="Arial" w:cs="Arial"/>
                <w:b/>
                <w:bCs/>
                <w:sz w:val="19"/>
                <w:szCs w:val="19"/>
                <w:rtl/>
              </w:rPr>
            </w:pPr>
            <w:r w:rsidRPr="00420A91">
              <w:rPr>
                <w:rFonts w:ascii="Arial" w:hAnsi="Arial" w:cs="Arial"/>
                <w:b/>
                <w:bCs/>
                <w:sz w:val="19"/>
                <w:szCs w:val="19"/>
                <w:rtl/>
              </w:rPr>
              <w:t>רווח גולמי</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עליית (ירידת) ערך שווי הוגן נדל"ן להשקעה</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הוצאות מחקר ופיתוח</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noProof/>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הוצאות מכירה ושיווק</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הוצאות הנהלה וכלליות</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u w:val="single"/>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u w:val="single"/>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u w:val="single"/>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הכנסות אחרות</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הוצאות אחרות</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רווח (הפסד) הון ממימוש רכוש קבוע</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340" w:hanging="113"/>
              <w:jc w:val="left"/>
              <w:rPr>
                <w:rFonts w:ascii="Arial" w:hAnsi="Arial" w:cs="Arial"/>
                <w:b/>
                <w:bCs/>
                <w:sz w:val="19"/>
                <w:szCs w:val="19"/>
                <w:rtl/>
              </w:rPr>
            </w:pPr>
            <w:r w:rsidRPr="00420A91">
              <w:rPr>
                <w:rFonts w:ascii="Arial" w:hAnsi="Arial" w:cs="Arial"/>
                <w:b/>
                <w:bCs/>
                <w:sz w:val="19"/>
                <w:szCs w:val="19"/>
                <w:rtl/>
              </w:rPr>
              <w:t>רווח (הפסד) מפעולות רגילות</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הוצאות מימון</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הכנסות מימון</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r>
      <w:tr w:rsidR="00E105FB" w:rsidRPr="00420A91" w:rsidTr="00922096">
        <w:tc>
          <w:tcPr>
            <w:tcW w:w="1360" w:type="dxa"/>
            <w:tcBorders>
              <w:bottom w:val="nil"/>
            </w:tcBorders>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Borders>
              <w:bottom w:val="nil"/>
            </w:tcBorders>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חלק החברה ברווחי (בהפסדי) חברות המטופלות לפי שיטת השווי המאזני, נטו</w:t>
            </w:r>
          </w:p>
        </w:tc>
        <w:tc>
          <w:tcPr>
            <w:tcW w:w="964" w:type="dxa"/>
            <w:tcBorders>
              <w:bottom w:val="nil"/>
            </w:tcBorders>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tcBorders>
              <w:bottom w:val="nil"/>
            </w:tcBorders>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c>
          <w:tcPr>
            <w:tcW w:w="1191" w:type="dxa"/>
            <w:tcBorders>
              <w:bottom w:val="nil"/>
            </w:tcBorders>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c>
          <w:tcPr>
            <w:tcW w:w="1191" w:type="dxa"/>
            <w:tcBorders>
              <w:bottom w:val="nil"/>
            </w:tcBorders>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340" w:hanging="113"/>
              <w:jc w:val="left"/>
              <w:rPr>
                <w:rFonts w:ascii="Arial" w:hAnsi="Arial" w:cs="Arial"/>
                <w:b/>
                <w:bCs/>
                <w:sz w:val="19"/>
                <w:szCs w:val="19"/>
                <w:rtl/>
              </w:rPr>
            </w:pPr>
            <w:r w:rsidRPr="00420A91">
              <w:rPr>
                <w:rFonts w:ascii="Arial" w:hAnsi="Arial" w:cs="Arial"/>
                <w:b/>
                <w:bCs/>
                <w:sz w:val="19"/>
                <w:szCs w:val="19"/>
                <w:rtl/>
              </w:rPr>
              <w:t>רווח (הפסד) לפני ניכוי מסים על ההכנסה</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מסים על ההכנסה</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340" w:hanging="113"/>
              <w:jc w:val="left"/>
              <w:rPr>
                <w:rFonts w:ascii="Arial" w:hAnsi="Arial" w:cs="Arial"/>
                <w:b/>
                <w:bCs/>
                <w:sz w:val="19"/>
                <w:szCs w:val="19"/>
                <w:rtl/>
              </w:rPr>
            </w:pPr>
            <w:r w:rsidRPr="00420A91">
              <w:rPr>
                <w:rFonts w:ascii="Arial" w:hAnsi="Arial" w:cs="Arial"/>
                <w:b/>
                <w:bCs/>
                <w:sz w:val="19"/>
                <w:szCs w:val="19"/>
                <w:rtl/>
              </w:rPr>
              <w:t>רווח (הפסד) מפעילויות נמשכות</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רווח (הפסד) מפעילויות שהופסקו, נטו</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vAlign w:val="center"/>
          </w:tcPr>
          <w:p w:rsidR="00E105FB" w:rsidRPr="00420A91" w:rsidRDefault="00E105FB" w:rsidP="00922096">
            <w:pPr>
              <w:pStyle w:val="1"/>
              <w:keepLines w:val="0"/>
              <w:widowControl w:val="0"/>
              <w:spacing w:before="20" w:after="20" w:line="240" w:lineRule="auto"/>
              <w:ind w:left="340" w:hanging="113"/>
              <w:jc w:val="left"/>
              <w:rPr>
                <w:rFonts w:ascii="Arial" w:hAnsi="Arial" w:cs="Arial"/>
                <w:b/>
                <w:bCs/>
                <w:sz w:val="19"/>
                <w:szCs w:val="19"/>
                <w:rtl/>
              </w:rPr>
            </w:pPr>
            <w:r w:rsidRPr="00420A91">
              <w:rPr>
                <w:rFonts w:ascii="Arial" w:hAnsi="Arial" w:cs="Arial"/>
                <w:b/>
                <w:bCs/>
                <w:sz w:val="19"/>
                <w:szCs w:val="19"/>
                <w:rtl/>
              </w:rPr>
              <w:t>רווח (הפסד) לתקופה</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line="240" w:lineRule="auto"/>
              <w:ind w:left="113" w:hanging="113"/>
              <w:jc w:val="left"/>
              <w:rPr>
                <w:rFonts w:ascii="Arial" w:hAnsi="Arial" w:cs="Arial"/>
                <w:sz w:val="19"/>
                <w:szCs w:val="19"/>
                <w:rtl/>
              </w:rPr>
            </w:pP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b/>
                <w:bCs/>
                <w:sz w:val="19"/>
                <w:szCs w:val="19"/>
                <w:rtl/>
              </w:rPr>
              <w:t>רווח (הפסד) כולל אחר לאחר מסים בגין:</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b/>
                <w:bCs/>
                <w:sz w:val="19"/>
                <w:szCs w:val="19"/>
                <w:rtl/>
              </w:rPr>
            </w:pPr>
            <w:r w:rsidRPr="00420A91">
              <w:rPr>
                <w:rFonts w:ascii="Arial" w:hAnsi="Arial" w:cs="Arial"/>
                <w:b/>
                <w:bCs/>
                <w:sz w:val="19"/>
                <w:szCs w:val="19"/>
                <w:rtl/>
              </w:rPr>
              <w:t>פריטים שלא יסווגו מחדש לאחר מכן לרווח או הפסד:</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הערכה מחדש של רכוש קבוע</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מדידות מחדש של תוכניות להטבה מוגדרת</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 xml:space="preserve">חלק </w:t>
            </w:r>
            <w:r w:rsidRPr="00420A91">
              <w:rPr>
                <w:rFonts w:ascii="Arial" w:hAnsi="Arial" w:cs="Arial" w:hint="cs"/>
                <w:sz w:val="19"/>
                <w:szCs w:val="19"/>
                <w:rtl/>
              </w:rPr>
              <w:t xml:space="preserve">החברה </w:t>
            </w:r>
            <w:r w:rsidRPr="00420A91">
              <w:rPr>
                <w:rFonts w:ascii="Arial" w:hAnsi="Arial" w:cs="Arial"/>
                <w:sz w:val="19"/>
                <w:szCs w:val="19"/>
                <w:rtl/>
              </w:rPr>
              <w:t>ברווח (בהפסד) כולל אחר של חברות המטופלות לפי שיטת השווי המאזני</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340" w:hanging="113"/>
              <w:jc w:val="left"/>
              <w:rPr>
                <w:rFonts w:ascii="Arial" w:hAnsi="Arial" w:cs="Arial"/>
                <w:b/>
                <w:bCs/>
                <w:sz w:val="19"/>
                <w:szCs w:val="19"/>
                <w:rtl/>
              </w:rPr>
            </w:pP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b/>
                <w:bCs/>
                <w:sz w:val="19"/>
                <w:szCs w:val="19"/>
                <w:rtl/>
              </w:rPr>
            </w:pPr>
            <w:r w:rsidRPr="00420A91">
              <w:rPr>
                <w:rFonts w:ascii="Arial" w:hAnsi="Arial" w:cs="Arial"/>
                <w:b/>
                <w:bCs/>
                <w:sz w:val="19"/>
                <w:szCs w:val="19"/>
                <w:rtl/>
              </w:rPr>
              <w:t>פריטים שייתכן ויסווגו מחדש לאחר מכן לרווח או הפסד:</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התאמות מתרגום דוחות כספיים של פעילויות חוץ</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נכסים פיננסיים זמינים למכירה</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גידורי תזרים מזומנים</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 xml:space="preserve">חלק </w:t>
            </w:r>
            <w:r w:rsidRPr="00420A91">
              <w:rPr>
                <w:rFonts w:ascii="Arial" w:hAnsi="Arial" w:cs="Arial" w:hint="cs"/>
                <w:sz w:val="19"/>
                <w:szCs w:val="19"/>
                <w:rtl/>
              </w:rPr>
              <w:t xml:space="preserve">החברה </w:t>
            </w:r>
            <w:r w:rsidRPr="00420A91">
              <w:rPr>
                <w:rFonts w:ascii="Arial" w:hAnsi="Arial" w:cs="Arial"/>
                <w:sz w:val="19"/>
                <w:szCs w:val="19"/>
                <w:rtl/>
              </w:rPr>
              <w:t>ברווח (בהפסד) כולל אחר של חברות המטופלות לפי שיטת השווי המאזני</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340" w:right="-113" w:hanging="113"/>
              <w:jc w:val="left"/>
              <w:rPr>
                <w:rFonts w:ascii="Arial" w:hAnsi="Arial" w:cs="Arial"/>
                <w:b/>
                <w:bCs/>
                <w:sz w:val="19"/>
                <w:szCs w:val="19"/>
                <w:rtl/>
              </w:rPr>
            </w:pP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340" w:hanging="113"/>
              <w:jc w:val="left"/>
              <w:rPr>
                <w:rFonts w:ascii="Arial" w:hAnsi="Arial" w:cs="Arial"/>
                <w:sz w:val="19"/>
                <w:szCs w:val="19"/>
                <w:rtl/>
              </w:rPr>
            </w:pPr>
            <w:r w:rsidRPr="00420A91">
              <w:rPr>
                <w:rFonts w:ascii="Arial" w:hAnsi="Arial" w:cs="Arial"/>
                <w:b/>
                <w:bCs/>
                <w:sz w:val="19"/>
                <w:szCs w:val="19"/>
                <w:rtl/>
              </w:rPr>
              <w:t>סך רווח (הפסד) כולל אחר לתקופה</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line="240" w:lineRule="auto"/>
              <w:ind w:left="113" w:hanging="113"/>
              <w:jc w:val="left"/>
              <w:rPr>
                <w:rFonts w:ascii="Arial" w:hAnsi="Arial" w:cs="Arial"/>
                <w:b/>
                <w:bCs/>
                <w:sz w:val="19"/>
                <w:szCs w:val="19"/>
                <w:rtl/>
              </w:rPr>
            </w:pP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567" w:hanging="113"/>
              <w:jc w:val="left"/>
              <w:rPr>
                <w:rFonts w:ascii="Arial" w:hAnsi="Arial" w:cs="Arial"/>
                <w:b/>
                <w:bCs/>
                <w:sz w:val="19"/>
                <w:szCs w:val="19"/>
                <w:rtl/>
              </w:rPr>
            </w:pPr>
            <w:r w:rsidRPr="00420A91">
              <w:rPr>
                <w:rFonts w:ascii="Arial" w:hAnsi="Arial" w:cs="Arial"/>
                <w:b/>
                <w:bCs/>
                <w:sz w:val="19"/>
                <w:szCs w:val="19"/>
                <w:rtl/>
              </w:rPr>
              <w:t>סה"כ רווח (הפסד) כולל לתקופה</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line="240" w:lineRule="auto"/>
              <w:ind w:left="113" w:hanging="113"/>
              <w:jc w:val="left"/>
              <w:rPr>
                <w:rFonts w:ascii="Arial" w:hAnsi="Arial" w:cs="Arial"/>
                <w:sz w:val="19"/>
                <w:szCs w:val="19"/>
                <w:rtl/>
              </w:rPr>
            </w:pP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b/>
                <w:bCs/>
                <w:sz w:val="19"/>
                <w:szCs w:val="19"/>
                <w:rtl/>
              </w:rPr>
              <w:t xml:space="preserve">רווח (הפסד) לתקופה </w:t>
            </w:r>
            <w:r w:rsidRPr="00420A91">
              <w:rPr>
                <w:rFonts w:ascii="Arial" w:hAnsi="Arial" w:cs="Arial" w:hint="cs"/>
                <w:b/>
                <w:bCs/>
                <w:sz w:val="19"/>
                <w:szCs w:val="19"/>
                <w:rtl/>
              </w:rPr>
              <w:t>ה</w:t>
            </w:r>
            <w:r w:rsidRPr="00420A91">
              <w:rPr>
                <w:rFonts w:ascii="Arial" w:hAnsi="Arial" w:cs="Arial"/>
                <w:b/>
                <w:bCs/>
                <w:sz w:val="19"/>
                <w:szCs w:val="19"/>
                <w:rtl/>
              </w:rPr>
              <w:t>מיוחס ל:</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בעלים של החברה האם</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זכויות שאינן מקנות שליטה</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r>
      <w:tr w:rsidR="00E105FB" w:rsidRPr="00420A91" w:rsidTr="00922096">
        <w:tc>
          <w:tcPr>
            <w:tcW w:w="1360" w:type="dxa"/>
            <w:tcBorders>
              <w:bottom w:val="nil"/>
            </w:tcBorders>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Borders>
              <w:bottom w:val="nil"/>
            </w:tcBorders>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p>
        </w:tc>
        <w:tc>
          <w:tcPr>
            <w:tcW w:w="964" w:type="dxa"/>
            <w:tcBorders>
              <w:bottom w:val="nil"/>
            </w:tcBorders>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tcBorders>
              <w:bottom w:val="nil"/>
            </w:tcBorders>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8"/>
                <w:szCs w:val="18"/>
                <w:rtl/>
              </w:rPr>
            </w:pPr>
          </w:p>
        </w:tc>
        <w:tc>
          <w:tcPr>
            <w:tcW w:w="1191" w:type="dxa"/>
            <w:tcBorders>
              <w:bottom w:val="nil"/>
            </w:tcBorders>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8"/>
                <w:szCs w:val="18"/>
                <w:rtl/>
              </w:rPr>
            </w:pPr>
          </w:p>
        </w:tc>
        <w:tc>
          <w:tcPr>
            <w:tcW w:w="1191" w:type="dxa"/>
            <w:tcBorders>
              <w:bottom w:val="nil"/>
            </w:tcBorders>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b/>
                <w:bCs/>
                <w:sz w:val="19"/>
                <w:szCs w:val="19"/>
                <w:rtl/>
              </w:rPr>
              <w:t xml:space="preserve">סה"כ רווח (הפסד) כולל לתקופה </w:t>
            </w:r>
            <w:r w:rsidRPr="00420A91">
              <w:rPr>
                <w:rFonts w:ascii="Arial" w:hAnsi="Arial" w:cs="Arial" w:hint="cs"/>
                <w:b/>
                <w:bCs/>
                <w:sz w:val="19"/>
                <w:szCs w:val="19"/>
                <w:rtl/>
              </w:rPr>
              <w:t>ה</w:t>
            </w:r>
            <w:r w:rsidRPr="00420A91">
              <w:rPr>
                <w:rFonts w:ascii="Arial" w:hAnsi="Arial" w:cs="Arial"/>
                <w:b/>
                <w:bCs/>
                <w:sz w:val="19"/>
                <w:szCs w:val="19"/>
                <w:rtl/>
              </w:rPr>
              <w:t>מיוחס ל:</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בעלים של החברה האם</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זכויות שאינן מקנות שליטה</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8"/>
                <w:szCs w:val="18"/>
                <w:rtl/>
              </w:rPr>
            </w:pPr>
          </w:p>
        </w:tc>
      </w:tr>
      <w:tr w:rsidR="00E105FB" w:rsidRPr="00420A91" w:rsidTr="00922096">
        <w:tc>
          <w:tcPr>
            <w:tcW w:w="1360" w:type="dxa"/>
            <w:tcBorders>
              <w:bottom w:val="nil"/>
            </w:tcBorders>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Borders>
              <w:bottom w:val="nil"/>
            </w:tcBorders>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p>
        </w:tc>
        <w:tc>
          <w:tcPr>
            <w:tcW w:w="964" w:type="dxa"/>
            <w:tcBorders>
              <w:bottom w:val="nil"/>
            </w:tcBorders>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tcBorders>
              <w:bottom w:val="nil"/>
            </w:tcBorders>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8"/>
                <w:szCs w:val="18"/>
                <w:rtl/>
              </w:rPr>
            </w:pPr>
          </w:p>
        </w:tc>
        <w:tc>
          <w:tcPr>
            <w:tcW w:w="1191" w:type="dxa"/>
            <w:tcBorders>
              <w:bottom w:val="nil"/>
            </w:tcBorders>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8"/>
                <w:szCs w:val="18"/>
                <w:rtl/>
              </w:rPr>
            </w:pPr>
          </w:p>
        </w:tc>
        <w:tc>
          <w:tcPr>
            <w:tcW w:w="1191" w:type="dxa"/>
            <w:tcBorders>
              <w:bottom w:val="nil"/>
            </w:tcBorders>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8"/>
                <w:szCs w:val="18"/>
                <w:rtl/>
              </w:rPr>
            </w:pPr>
          </w:p>
        </w:tc>
      </w:tr>
      <w:tr w:rsidR="00E105FB" w:rsidRPr="00420A91" w:rsidTr="00922096">
        <w:trPr>
          <w:trHeight w:hRule="exact" w:val="57"/>
        </w:trPr>
        <w:tc>
          <w:tcPr>
            <w:tcW w:w="1360" w:type="dxa"/>
            <w:tcBorders>
              <w:bottom w:val="nil"/>
            </w:tcBorders>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Borders>
              <w:bottom w:val="nil"/>
            </w:tcBorders>
          </w:tcPr>
          <w:p w:rsidR="00E105FB" w:rsidRPr="00420A91" w:rsidRDefault="00E105FB" w:rsidP="00922096">
            <w:pPr>
              <w:pStyle w:val="1"/>
              <w:keepLines w:val="0"/>
              <w:widowControl w:val="0"/>
              <w:spacing w:before="20" w:after="20" w:line="240" w:lineRule="auto"/>
              <w:ind w:left="113" w:hanging="113"/>
              <w:jc w:val="left"/>
              <w:rPr>
                <w:rFonts w:ascii="Arial" w:hAnsi="Arial" w:cs="Arial"/>
                <w:b/>
                <w:bCs/>
                <w:sz w:val="19"/>
                <w:szCs w:val="19"/>
                <w:rtl/>
              </w:rPr>
            </w:pPr>
          </w:p>
        </w:tc>
        <w:tc>
          <w:tcPr>
            <w:tcW w:w="964" w:type="dxa"/>
            <w:tcBorders>
              <w:bottom w:val="nil"/>
            </w:tcBorders>
            <w:vAlign w:val="bottom"/>
          </w:tcPr>
          <w:p w:rsidR="00E105FB" w:rsidRPr="00420A91" w:rsidRDefault="00E105FB" w:rsidP="00922096">
            <w:pPr>
              <w:keepLines w:val="0"/>
              <w:widowControl w:val="0"/>
              <w:spacing w:line="240" w:lineRule="auto"/>
              <w:jc w:val="center"/>
              <w:rPr>
                <w:rFonts w:ascii="Arial" w:hAnsi="Arial" w:cs="Arial"/>
                <w:sz w:val="18"/>
                <w:szCs w:val="18"/>
                <w:rtl/>
              </w:rPr>
            </w:pPr>
          </w:p>
        </w:tc>
        <w:tc>
          <w:tcPr>
            <w:tcW w:w="1191" w:type="dxa"/>
            <w:tcBorders>
              <w:bottom w:val="nil"/>
            </w:tcBorders>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tcBorders>
              <w:bottom w:val="nil"/>
            </w:tcBorders>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c>
          <w:tcPr>
            <w:tcW w:w="1191" w:type="dxa"/>
            <w:tcBorders>
              <w:bottom w:val="nil"/>
            </w:tcBorders>
            <w:vAlign w:val="bottom"/>
          </w:tcPr>
          <w:p w:rsidR="00E105FB" w:rsidRPr="00420A91" w:rsidRDefault="00E105FB" w:rsidP="00922096">
            <w:pPr>
              <w:keepLines w:val="0"/>
              <w:widowControl w:val="0"/>
              <w:spacing w:line="240" w:lineRule="auto"/>
              <w:ind w:left="113" w:right="113"/>
              <w:jc w:val="center"/>
              <w:rPr>
                <w:rFonts w:ascii="Arial" w:hAnsi="Arial" w:cs="Arial"/>
                <w:sz w:val="18"/>
                <w:szCs w:val="18"/>
                <w:rtl/>
              </w:rPr>
            </w:pPr>
          </w:p>
        </w:tc>
      </w:tr>
    </w:tbl>
    <w:p w:rsidR="00E105FB" w:rsidRPr="00420A91" w:rsidRDefault="00E105FB" w:rsidP="00E105FB">
      <w:pPr>
        <w:spacing w:before="120" w:line="240" w:lineRule="auto"/>
        <w:ind w:left="1361"/>
        <w:rPr>
          <w:rFonts w:ascii="Arial" w:hAnsi="Arial" w:cs="Arial"/>
          <w:b/>
          <w:bCs/>
          <w:szCs w:val="20"/>
          <w:rtl/>
        </w:rPr>
      </w:pPr>
      <w:r w:rsidRPr="00420A91">
        <w:rPr>
          <w:rFonts w:ascii="Arial" w:hAnsi="Arial" w:cs="Arial"/>
          <w:b/>
          <w:bCs/>
          <w:szCs w:val="20"/>
          <w:rtl/>
        </w:rPr>
        <w:t>הביאורים המצורפים מהווים חלק בלתי נפרד מהדוחות הכספיים פרופורמה.</w:t>
      </w:r>
      <w:r w:rsidRPr="00420A91">
        <w:rPr>
          <w:rFonts w:ascii="Arial" w:hAnsi="Arial" w:cs="Arial"/>
          <w:b/>
          <w:bCs/>
          <w:szCs w:val="20"/>
          <w:rtl/>
        </w:rPr>
        <w:br w:type="page"/>
      </w:r>
    </w:p>
    <w:p w:rsidR="00E105FB" w:rsidRPr="00420A91" w:rsidRDefault="00E105FB" w:rsidP="00E105FB">
      <w:pPr>
        <w:ind w:left="1361"/>
        <w:rPr>
          <w:rFonts w:ascii="Arial" w:hAnsi="Arial" w:cs="Arial"/>
          <w:b/>
          <w:bCs/>
          <w:szCs w:val="20"/>
          <w:u w:val="single"/>
          <w:rtl/>
        </w:rPr>
      </w:pPr>
      <w:r w:rsidRPr="00420A91">
        <w:rPr>
          <w:rFonts w:ascii="Arial" w:hAnsi="Arial" w:cs="Arial"/>
          <w:b/>
          <w:bCs/>
          <w:szCs w:val="20"/>
          <w:u w:val="single"/>
          <w:rtl/>
        </w:rPr>
        <w:t>חברה מדווחת לדוגמה בע"מ</w:t>
      </w:r>
    </w:p>
    <w:p w:rsidR="00E105FB" w:rsidRPr="00420A91" w:rsidRDefault="00E105FB" w:rsidP="00E105FB">
      <w:pPr>
        <w:ind w:left="1361"/>
        <w:rPr>
          <w:rFonts w:ascii="Arial" w:hAnsi="Arial" w:cs="Arial"/>
          <w:b/>
          <w:bCs/>
          <w:szCs w:val="20"/>
          <w:u w:val="single"/>
          <w:rtl/>
        </w:rPr>
      </w:pPr>
      <w:r w:rsidRPr="00420A91">
        <w:rPr>
          <w:rFonts w:ascii="Arial" w:hAnsi="Arial" w:cs="Arial"/>
          <w:b/>
          <w:bCs/>
          <w:szCs w:val="20"/>
          <w:u w:val="single"/>
          <w:rtl/>
        </w:rPr>
        <w:t>דוחות מאוחדים פרופורמה על רווח או הפסד ורווח כולל אחר</w:t>
      </w:r>
      <w:r w:rsidRPr="00420A91">
        <w:rPr>
          <w:rFonts w:ascii="Arial" w:hAnsi="Arial" w:cs="Arial"/>
          <w:szCs w:val="20"/>
          <w:u w:val="single"/>
          <w:rtl/>
        </w:rPr>
        <w:t xml:space="preserve"> </w:t>
      </w:r>
      <w:r w:rsidRPr="00420A91">
        <w:rPr>
          <w:rFonts w:ascii="Arial" w:hAnsi="Arial" w:cs="Arial"/>
          <w:b/>
          <w:bCs/>
          <w:szCs w:val="20"/>
          <w:u w:val="single"/>
          <w:rtl/>
        </w:rPr>
        <w:t>(באלפי ש"ח)</w:t>
      </w:r>
    </w:p>
    <w:p w:rsidR="00E105FB" w:rsidRPr="00420A91" w:rsidRDefault="00E105FB" w:rsidP="00E105FB">
      <w:pPr>
        <w:spacing w:line="240" w:lineRule="auto"/>
        <w:ind w:left="1361"/>
        <w:rPr>
          <w:rFonts w:ascii="Arial" w:hAnsi="Arial" w:cs="Arial"/>
          <w:b/>
          <w:bCs/>
          <w:szCs w:val="20"/>
          <w:u w:val="single"/>
          <w:rtl/>
        </w:rPr>
      </w:pPr>
    </w:p>
    <w:tbl>
      <w:tblPr>
        <w:bidiVisual/>
        <w:tblW w:w="10433" w:type="dxa"/>
        <w:tblBorders>
          <w:bottom w:val="single" w:sz="4" w:space="0" w:color="auto"/>
        </w:tblBorders>
        <w:tblLayout w:type="fixed"/>
        <w:tblCellMar>
          <w:left w:w="113" w:type="dxa"/>
          <w:right w:w="113" w:type="dxa"/>
        </w:tblCellMar>
        <w:tblLook w:val="0000" w:firstRow="0" w:lastRow="0" w:firstColumn="0" w:lastColumn="0" w:noHBand="0" w:noVBand="0"/>
      </w:tblPr>
      <w:tblGrid>
        <w:gridCol w:w="1360"/>
        <w:gridCol w:w="4536"/>
        <w:gridCol w:w="964"/>
        <w:gridCol w:w="1191"/>
        <w:gridCol w:w="1191"/>
        <w:gridCol w:w="1191"/>
      </w:tblGrid>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vAlign w:val="bottom"/>
          </w:tcPr>
          <w:p w:rsidR="00E105FB" w:rsidRPr="00420A91" w:rsidRDefault="00E105FB" w:rsidP="00922096">
            <w:pPr>
              <w:pStyle w:val="1"/>
              <w:keepLines w:val="0"/>
              <w:widowControl w:val="0"/>
              <w:spacing w:line="240" w:lineRule="auto"/>
              <w:ind w:left="113" w:hanging="113"/>
              <w:jc w:val="left"/>
              <w:rPr>
                <w:rFonts w:ascii="Arial" w:hAnsi="Arial" w:cs="Arial"/>
                <w:sz w:val="19"/>
                <w:szCs w:val="19"/>
                <w:rtl/>
              </w:rPr>
            </w:pPr>
          </w:p>
        </w:tc>
        <w:tc>
          <w:tcPr>
            <w:tcW w:w="964" w:type="dxa"/>
            <w:vAlign w:val="bottom"/>
          </w:tcPr>
          <w:p w:rsidR="00E105FB" w:rsidRPr="00420A91" w:rsidRDefault="00E105FB" w:rsidP="00922096">
            <w:pPr>
              <w:keepLines w:val="0"/>
              <w:widowControl w:val="0"/>
              <w:spacing w:line="240" w:lineRule="auto"/>
              <w:jc w:val="center"/>
              <w:rPr>
                <w:rFonts w:ascii="Arial" w:hAnsi="Arial" w:cs="Arial"/>
                <w:b/>
                <w:bCs/>
                <w:sz w:val="19"/>
                <w:szCs w:val="19"/>
                <w:rtl/>
              </w:rPr>
            </w:pPr>
          </w:p>
        </w:tc>
        <w:tc>
          <w:tcPr>
            <w:tcW w:w="3573" w:type="dxa"/>
            <w:gridSpan w:val="3"/>
            <w:vAlign w:val="bottom"/>
          </w:tcPr>
          <w:p w:rsidR="00E105FB" w:rsidRPr="00420A91" w:rsidRDefault="00E105FB" w:rsidP="00922096">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 31.12.</w:t>
            </w:r>
            <w:r w:rsidR="005723D9" w:rsidRPr="00420A91">
              <w:rPr>
                <w:rFonts w:ascii="Arial" w:hAnsi="Arial" w:cs="Arial"/>
                <w:b/>
                <w:bCs/>
                <w:szCs w:val="20"/>
                <w:rtl/>
              </w:rPr>
              <w:t>2016</w:t>
            </w: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vAlign w:val="bottom"/>
          </w:tcPr>
          <w:p w:rsidR="00E105FB" w:rsidRPr="00420A91" w:rsidRDefault="00E105FB" w:rsidP="00922096">
            <w:pPr>
              <w:pStyle w:val="1"/>
              <w:keepLines w:val="0"/>
              <w:widowControl w:val="0"/>
              <w:spacing w:line="240" w:lineRule="auto"/>
              <w:ind w:left="113" w:hanging="113"/>
              <w:jc w:val="left"/>
              <w:rPr>
                <w:rFonts w:ascii="Arial" w:hAnsi="Arial" w:cs="Arial"/>
                <w:sz w:val="19"/>
                <w:szCs w:val="19"/>
                <w:rtl/>
              </w:rPr>
            </w:pPr>
          </w:p>
        </w:tc>
        <w:tc>
          <w:tcPr>
            <w:tcW w:w="964" w:type="dxa"/>
            <w:vAlign w:val="bottom"/>
          </w:tcPr>
          <w:p w:rsidR="00E105FB" w:rsidRPr="00420A91" w:rsidRDefault="00E105FB" w:rsidP="00922096">
            <w:pPr>
              <w:keepLines w:val="0"/>
              <w:widowControl w:val="0"/>
              <w:spacing w:line="240" w:lineRule="auto"/>
              <w:ind w:left="57" w:right="57"/>
              <w:jc w:val="center"/>
              <w:rPr>
                <w:rFonts w:ascii="Arial" w:hAnsi="Arial" w:cs="Arial"/>
                <w:b/>
                <w:bCs/>
                <w:sz w:val="19"/>
                <w:szCs w:val="19"/>
                <w:rtl/>
              </w:rPr>
            </w:pPr>
          </w:p>
        </w:tc>
        <w:tc>
          <w:tcPr>
            <w:tcW w:w="1191" w:type="dxa"/>
            <w:vAlign w:val="bottom"/>
          </w:tcPr>
          <w:p w:rsidR="00E105FB" w:rsidRPr="00420A91" w:rsidRDefault="00E105FB" w:rsidP="00922096">
            <w:pPr>
              <w:spacing w:line="240" w:lineRule="auto"/>
              <w:ind w:left="-113" w:right="-113"/>
              <w:jc w:val="center"/>
              <w:rPr>
                <w:rFonts w:ascii="Arial" w:hAnsi="Arial" w:cs="Arial"/>
                <w:b/>
                <w:bCs/>
                <w:sz w:val="19"/>
                <w:szCs w:val="19"/>
                <w:rtl/>
              </w:rPr>
            </w:pPr>
            <w:r w:rsidRPr="00420A91">
              <w:rPr>
                <w:rFonts w:ascii="Arial" w:hAnsi="Arial" w:cs="Arial"/>
                <w:b/>
                <w:bCs/>
                <w:sz w:val="19"/>
                <w:szCs w:val="19"/>
                <w:rtl/>
              </w:rPr>
              <w:t>נתונים בפועל</w:t>
            </w:r>
          </w:p>
        </w:tc>
        <w:tc>
          <w:tcPr>
            <w:tcW w:w="1191" w:type="dxa"/>
            <w:vAlign w:val="bottom"/>
          </w:tcPr>
          <w:p w:rsidR="00E105FB" w:rsidRPr="00420A91" w:rsidRDefault="00E105FB" w:rsidP="00922096">
            <w:pPr>
              <w:spacing w:line="240" w:lineRule="auto"/>
              <w:jc w:val="center"/>
              <w:rPr>
                <w:rFonts w:ascii="Arial" w:hAnsi="Arial" w:cs="Arial"/>
                <w:b/>
                <w:bCs/>
                <w:sz w:val="19"/>
                <w:szCs w:val="19"/>
                <w:rtl/>
              </w:rPr>
            </w:pPr>
            <w:r w:rsidRPr="00420A91">
              <w:rPr>
                <w:rFonts w:ascii="Arial" w:hAnsi="Arial" w:cs="Arial"/>
                <w:b/>
                <w:bCs/>
                <w:sz w:val="19"/>
                <w:szCs w:val="19"/>
                <w:rtl/>
              </w:rPr>
              <w:t>התאמות</w:t>
            </w:r>
          </w:p>
        </w:tc>
        <w:tc>
          <w:tcPr>
            <w:tcW w:w="1191" w:type="dxa"/>
            <w:vAlign w:val="bottom"/>
          </w:tcPr>
          <w:p w:rsidR="00E105FB" w:rsidRPr="00420A91" w:rsidRDefault="00E105FB" w:rsidP="00922096">
            <w:pPr>
              <w:spacing w:line="240" w:lineRule="auto"/>
              <w:jc w:val="center"/>
              <w:rPr>
                <w:rFonts w:ascii="Arial" w:hAnsi="Arial" w:cs="Arial"/>
                <w:b/>
                <w:bCs/>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vAlign w:val="bottom"/>
          </w:tcPr>
          <w:p w:rsidR="00E105FB" w:rsidRPr="00420A91" w:rsidRDefault="00E105FB" w:rsidP="00922096">
            <w:pPr>
              <w:pStyle w:val="1"/>
              <w:keepLines w:val="0"/>
              <w:widowControl w:val="0"/>
              <w:spacing w:line="240" w:lineRule="auto"/>
              <w:ind w:left="113" w:hanging="113"/>
              <w:jc w:val="left"/>
              <w:rPr>
                <w:rFonts w:ascii="Arial" w:hAnsi="Arial" w:cs="Arial"/>
                <w:sz w:val="19"/>
                <w:szCs w:val="19"/>
                <w:rtl/>
              </w:rPr>
            </w:pPr>
          </w:p>
        </w:tc>
        <w:tc>
          <w:tcPr>
            <w:tcW w:w="964" w:type="dxa"/>
            <w:vAlign w:val="bottom"/>
          </w:tcPr>
          <w:p w:rsidR="00E105FB" w:rsidRPr="00420A91" w:rsidRDefault="00E105FB" w:rsidP="00922096">
            <w:pPr>
              <w:keepLines w:val="0"/>
              <w:widowControl w:val="0"/>
              <w:pBdr>
                <w:bottom w:val="single" w:sz="4" w:space="1" w:color="auto"/>
              </w:pBdr>
              <w:spacing w:line="240" w:lineRule="auto"/>
              <w:ind w:left="57" w:right="57"/>
              <w:jc w:val="center"/>
              <w:rPr>
                <w:rFonts w:ascii="Arial" w:hAnsi="Arial" w:cs="Arial"/>
                <w:b/>
                <w:bCs/>
                <w:sz w:val="19"/>
                <w:szCs w:val="19"/>
                <w:rtl/>
              </w:rPr>
            </w:pPr>
            <w:r w:rsidRPr="00420A91">
              <w:rPr>
                <w:rFonts w:ascii="Arial" w:hAnsi="Arial" w:cs="Arial"/>
                <w:b/>
                <w:bCs/>
                <w:sz w:val="19"/>
                <w:szCs w:val="19"/>
                <w:rtl/>
              </w:rPr>
              <w:t>ביאור</w:t>
            </w:r>
          </w:p>
        </w:tc>
        <w:tc>
          <w:tcPr>
            <w:tcW w:w="1191" w:type="dxa"/>
            <w:vAlign w:val="bottom"/>
          </w:tcPr>
          <w:p w:rsidR="00E105FB" w:rsidRPr="00420A91" w:rsidRDefault="00E105FB" w:rsidP="00922096">
            <w:pPr>
              <w:pBdr>
                <w:bottom w:val="single" w:sz="4" w:space="1" w:color="auto"/>
              </w:pBdr>
              <w:spacing w:line="240" w:lineRule="auto"/>
              <w:jc w:val="center"/>
              <w:rPr>
                <w:rFonts w:ascii="Arial" w:hAnsi="Arial" w:cs="Arial"/>
                <w:b/>
                <w:bCs/>
                <w:sz w:val="19"/>
                <w:szCs w:val="19"/>
                <w:rtl/>
              </w:rPr>
            </w:pPr>
            <w:r w:rsidRPr="00420A91">
              <w:rPr>
                <w:rFonts w:ascii="Arial" w:hAnsi="Arial" w:cs="Arial"/>
                <w:b/>
                <w:bCs/>
                <w:sz w:val="19"/>
                <w:szCs w:val="19"/>
                <w:rtl/>
              </w:rPr>
              <w:t>עובר לאירוע הפרופורמה</w:t>
            </w:r>
          </w:p>
        </w:tc>
        <w:tc>
          <w:tcPr>
            <w:tcW w:w="1191" w:type="dxa"/>
            <w:vAlign w:val="bottom"/>
          </w:tcPr>
          <w:p w:rsidR="00E105FB" w:rsidRPr="00420A91" w:rsidRDefault="00E105FB" w:rsidP="00922096">
            <w:pPr>
              <w:pBdr>
                <w:bottom w:val="single" w:sz="4" w:space="1" w:color="auto"/>
              </w:pBdr>
              <w:spacing w:line="240" w:lineRule="auto"/>
              <w:jc w:val="center"/>
              <w:rPr>
                <w:rFonts w:ascii="Arial" w:hAnsi="Arial" w:cs="Arial"/>
                <w:b/>
                <w:bCs/>
                <w:sz w:val="19"/>
                <w:szCs w:val="19"/>
                <w:rtl/>
              </w:rPr>
            </w:pPr>
            <w:r w:rsidRPr="00420A91">
              <w:rPr>
                <w:rFonts w:ascii="Arial" w:hAnsi="Arial" w:cs="Arial"/>
                <w:b/>
                <w:bCs/>
                <w:sz w:val="19"/>
                <w:szCs w:val="19"/>
                <w:rtl/>
              </w:rPr>
              <w:t>לנתוני פרופורמה</w:t>
            </w:r>
          </w:p>
        </w:tc>
        <w:tc>
          <w:tcPr>
            <w:tcW w:w="1191" w:type="dxa"/>
            <w:vAlign w:val="bottom"/>
          </w:tcPr>
          <w:p w:rsidR="00E105FB" w:rsidRPr="00420A91" w:rsidRDefault="00E105FB" w:rsidP="00922096">
            <w:pPr>
              <w:pBdr>
                <w:bottom w:val="single" w:sz="4" w:space="1" w:color="auto"/>
              </w:pBdr>
              <w:spacing w:line="240" w:lineRule="auto"/>
              <w:jc w:val="center"/>
              <w:rPr>
                <w:rFonts w:ascii="Arial" w:hAnsi="Arial" w:cs="Arial"/>
                <w:b/>
                <w:bCs/>
                <w:sz w:val="19"/>
                <w:szCs w:val="19"/>
                <w:rtl/>
              </w:rPr>
            </w:pPr>
            <w:r w:rsidRPr="00420A91">
              <w:rPr>
                <w:rFonts w:ascii="Arial" w:hAnsi="Arial" w:cs="Arial"/>
                <w:b/>
                <w:bCs/>
                <w:sz w:val="19"/>
                <w:szCs w:val="19"/>
                <w:rtl/>
              </w:rPr>
              <w:t>נתוני פרופורמה</w:t>
            </w: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vAlign w:val="bottom"/>
          </w:tcPr>
          <w:p w:rsidR="00E105FB" w:rsidRPr="00420A91" w:rsidRDefault="00E105FB" w:rsidP="00922096">
            <w:pPr>
              <w:pStyle w:val="1"/>
              <w:keepLines w:val="0"/>
              <w:widowControl w:val="0"/>
              <w:spacing w:line="240" w:lineRule="auto"/>
              <w:ind w:left="113" w:hanging="113"/>
              <w:jc w:val="left"/>
              <w:rPr>
                <w:rFonts w:ascii="Arial" w:hAnsi="Arial" w:cs="Arial"/>
                <w:sz w:val="19"/>
                <w:szCs w:val="19"/>
                <w:rtl/>
              </w:rPr>
            </w:pPr>
          </w:p>
        </w:tc>
        <w:tc>
          <w:tcPr>
            <w:tcW w:w="964" w:type="dxa"/>
            <w:vAlign w:val="bottom"/>
          </w:tcPr>
          <w:p w:rsidR="00E105FB" w:rsidRPr="00420A91" w:rsidRDefault="00E105FB" w:rsidP="00922096">
            <w:pPr>
              <w:keepLines w:val="0"/>
              <w:widowControl w:val="0"/>
              <w:spacing w:line="240" w:lineRule="auto"/>
              <w:jc w:val="center"/>
              <w:rPr>
                <w:rFonts w:ascii="Arial" w:hAnsi="Arial" w:cs="Arial"/>
                <w:b/>
                <w:bCs/>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b/>
                <w:bCs/>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b/>
                <w:bCs/>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b/>
                <w:bCs/>
                <w:sz w:val="19"/>
                <w:szCs w:val="19"/>
                <w:rtl/>
              </w:rPr>
            </w:pPr>
          </w:p>
        </w:tc>
      </w:tr>
      <w:tr w:rsidR="00E105FB" w:rsidRPr="00420A91" w:rsidTr="00922096">
        <w:tc>
          <w:tcPr>
            <w:tcW w:w="1360" w:type="dxa"/>
          </w:tcPr>
          <w:p w:rsidR="00E105FB" w:rsidRPr="00420A91" w:rsidRDefault="00E105FB" w:rsidP="00922096">
            <w:pPr>
              <w:pStyle w:val="FootnoteText"/>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FootnoteText"/>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הכנסות</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עלות ההכנסות</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340" w:hanging="113"/>
              <w:jc w:val="left"/>
              <w:rPr>
                <w:rFonts w:ascii="Arial" w:hAnsi="Arial" w:cs="Arial"/>
                <w:b/>
                <w:bCs/>
                <w:sz w:val="19"/>
                <w:szCs w:val="19"/>
                <w:rtl/>
              </w:rPr>
            </w:pPr>
            <w:r w:rsidRPr="00420A91">
              <w:rPr>
                <w:rFonts w:ascii="Arial" w:hAnsi="Arial" w:cs="Arial"/>
                <w:b/>
                <w:bCs/>
                <w:sz w:val="19"/>
                <w:szCs w:val="19"/>
                <w:rtl/>
              </w:rPr>
              <w:t>רווח גולמי</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עליית (ירידת) ערך שווי הוגן נדל"ן להשקעה</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הוצאות מחקר ופיתוח</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noProof/>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הוצאות מכירה ושיווק</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הוצאות הנהלה וכלליות</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u w:val="single"/>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u w:val="single"/>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u w:val="single"/>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הכנסות אחרות</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הוצאות אחרות</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רווח (הפסד) הון ממימוש רכוש קבוע</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340" w:hanging="113"/>
              <w:jc w:val="left"/>
              <w:rPr>
                <w:rFonts w:ascii="Arial" w:hAnsi="Arial" w:cs="Arial"/>
                <w:b/>
                <w:bCs/>
                <w:sz w:val="19"/>
                <w:szCs w:val="19"/>
                <w:rtl/>
              </w:rPr>
            </w:pPr>
            <w:r w:rsidRPr="00420A91">
              <w:rPr>
                <w:rFonts w:ascii="Arial" w:hAnsi="Arial" w:cs="Arial"/>
                <w:b/>
                <w:bCs/>
                <w:sz w:val="19"/>
                <w:szCs w:val="19"/>
                <w:rtl/>
              </w:rPr>
              <w:t>רווח (הפסד) מפעולות רגילות</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הוצאות מימון</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הכנסות מימון</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Borders>
              <w:bottom w:val="nil"/>
            </w:tcBorders>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Borders>
              <w:bottom w:val="nil"/>
            </w:tcBorders>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חלק החברה ברווחי (בהפסדי) חברות המטופלות לפי שיטת השווי המאזני, נטו</w:t>
            </w:r>
          </w:p>
        </w:tc>
        <w:tc>
          <w:tcPr>
            <w:tcW w:w="964" w:type="dxa"/>
            <w:tcBorders>
              <w:bottom w:val="nil"/>
            </w:tcBorders>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tcBorders>
              <w:bottom w:val="nil"/>
            </w:tcBorders>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tcBorders>
              <w:bottom w:val="nil"/>
            </w:tcBorders>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tcBorders>
              <w:bottom w:val="nil"/>
            </w:tcBorders>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340" w:hanging="113"/>
              <w:jc w:val="left"/>
              <w:rPr>
                <w:rFonts w:ascii="Arial" w:hAnsi="Arial" w:cs="Arial"/>
                <w:b/>
                <w:bCs/>
                <w:sz w:val="19"/>
                <w:szCs w:val="19"/>
                <w:rtl/>
              </w:rPr>
            </w:pPr>
            <w:r w:rsidRPr="00420A91">
              <w:rPr>
                <w:rFonts w:ascii="Arial" w:hAnsi="Arial" w:cs="Arial"/>
                <w:b/>
                <w:bCs/>
                <w:sz w:val="19"/>
                <w:szCs w:val="19"/>
                <w:rtl/>
              </w:rPr>
              <w:t>רווח (הפסד) לפני ניכוי מסים על ההכנסה</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מסים על ההכנסה</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340" w:hanging="113"/>
              <w:jc w:val="left"/>
              <w:rPr>
                <w:rFonts w:ascii="Arial" w:hAnsi="Arial" w:cs="Arial"/>
                <w:b/>
                <w:bCs/>
                <w:sz w:val="19"/>
                <w:szCs w:val="19"/>
                <w:rtl/>
              </w:rPr>
            </w:pPr>
            <w:r w:rsidRPr="00420A91">
              <w:rPr>
                <w:rFonts w:ascii="Arial" w:hAnsi="Arial" w:cs="Arial"/>
                <w:b/>
                <w:bCs/>
                <w:sz w:val="19"/>
                <w:szCs w:val="19"/>
                <w:rtl/>
              </w:rPr>
              <w:t>רווח (הפסד) מפעילויות נמשכות</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רווח (הפסד) מפעילויות שהופסקו, נטו</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vAlign w:val="center"/>
          </w:tcPr>
          <w:p w:rsidR="00E105FB" w:rsidRPr="00420A91" w:rsidRDefault="00E105FB" w:rsidP="00922096">
            <w:pPr>
              <w:pStyle w:val="1"/>
              <w:keepLines w:val="0"/>
              <w:widowControl w:val="0"/>
              <w:spacing w:before="20" w:after="20" w:line="240" w:lineRule="auto"/>
              <w:ind w:left="340" w:hanging="113"/>
              <w:jc w:val="left"/>
              <w:rPr>
                <w:rFonts w:ascii="Arial" w:hAnsi="Arial" w:cs="Arial"/>
                <w:b/>
                <w:bCs/>
                <w:sz w:val="19"/>
                <w:szCs w:val="19"/>
                <w:rtl/>
              </w:rPr>
            </w:pPr>
            <w:r w:rsidRPr="00420A91">
              <w:rPr>
                <w:rFonts w:ascii="Arial" w:hAnsi="Arial" w:cs="Arial"/>
                <w:b/>
                <w:bCs/>
                <w:sz w:val="19"/>
                <w:szCs w:val="19"/>
                <w:rtl/>
              </w:rPr>
              <w:t>רווח (הפסד) לתקופה</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line="240" w:lineRule="auto"/>
              <w:ind w:left="113" w:hanging="113"/>
              <w:jc w:val="left"/>
              <w:rPr>
                <w:rFonts w:ascii="Arial" w:hAnsi="Arial" w:cs="Arial"/>
                <w:sz w:val="19"/>
                <w:szCs w:val="19"/>
                <w:rtl/>
              </w:rPr>
            </w:pP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b/>
                <w:bCs/>
                <w:sz w:val="19"/>
                <w:szCs w:val="19"/>
                <w:rtl/>
              </w:rPr>
              <w:t>רווח (הפסד) כולל אחר לאחר מסים בגין:</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b/>
                <w:bCs/>
                <w:sz w:val="19"/>
                <w:szCs w:val="19"/>
                <w:rtl/>
              </w:rPr>
            </w:pPr>
            <w:r w:rsidRPr="00420A91">
              <w:rPr>
                <w:rFonts w:ascii="Arial" w:hAnsi="Arial" w:cs="Arial"/>
                <w:b/>
                <w:bCs/>
                <w:sz w:val="19"/>
                <w:szCs w:val="19"/>
                <w:rtl/>
              </w:rPr>
              <w:t>פריטים שלא יסווגו מחדש לאחר מכן לרווח או הפסד:</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הערכה מחדש של רכוש קבוע</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מדידות מחדש של תוכניות להטבה מוגדרת</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 xml:space="preserve">חלק </w:t>
            </w:r>
            <w:r w:rsidRPr="00420A91">
              <w:rPr>
                <w:rFonts w:ascii="Arial" w:hAnsi="Arial" w:cs="Arial" w:hint="cs"/>
                <w:sz w:val="19"/>
                <w:szCs w:val="19"/>
                <w:rtl/>
              </w:rPr>
              <w:t xml:space="preserve">החברה </w:t>
            </w:r>
            <w:r w:rsidRPr="00420A91">
              <w:rPr>
                <w:rFonts w:ascii="Arial" w:hAnsi="Arial" w:cs="Arial"/>
                <w:sz w:val="19"/>
                <w:szCs w:val="19"/>
                <w:rtl/>
              </w:rPr>
              <w:t>ברווח (בהפסד) כולל אחר של חברות המטופלות לפי שיטת השווי המאזני</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340" w:hanging="113"/>
              <w:jc w:val="left"/>
              <w:rPr>
                <w:rFonts w:ascii="Arial" w:hAnsi="Arial" w:cs="Arial"/>
                <w:b/>
                <w:bCs/>
                <w:sz w:val="19"/>
                <w:szCs w:val="19"/>
                <w:rtl/>
              </w:rPr>
            </w:pP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b/>
                <w:bCs/>
                <w:sz w:val="19"/>
                <w:szCs w:val="19"/>
                <w:rtl/>
              </w:rPr>
            </w:pPr>
            <w:r w:rsidRPr="00420A91">
              <w:rPr>
                <w:rFonts w:ascii="Arial" w:hAnsi="Arial" w:cs="Arial"/>
                <w:b/>
                <w:bCs/>
                <w:sz w:val="19"/>
                <w:szCs w:val="19"/>
                <w:rtl/>
              </w:rPr>
              <w:t>פריטים שייתכן ויסווגו מחדש לאחר מכן לרווח או הפסד:</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התאמות מתרגום דוחות כספיים של פעילויות חוץ</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נכסים פיננסיים זמינים למכירה</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גידורי תזרים מזומנים</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 xml:space="preserve">חלק </w:t>
            </w:r>
            <w:r w:rsidRPr="00420A91">
              <w:rPr>
                <w:rFonts w:ascii="Arial" w:hAnsi="Arial" w:cs="Arial" w:hint="cs"/>
                <w:sz w:val="19"/>
                <w:szCs w:val="19"/>
                <w:rtl/>
              </w:rPr>
              <w:t xml:space="preserve">החברה </w:t>
            </w:r>
            <w:r w:rsidRPr="00420A91">
              <w:rPr>
                <w:rFonts w:ascii="Arial" w:hAnsi="Arial" w:cs="Arial"/>
                <w:sz w:val="19"/>
                <w:szCs w:val="19"/>
                <w:rtl/>
              </w:rPr>
              <w:t>ברווח (בהפסד) כולל אחר של חברות המטופלות לפי שיטת השווי המאזני</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340" w:right="-113" w:hanging="113"/>
              <w:jc w:val="left"/>
              <w:rPr>
                <w:rFonts w:ascii="Arial" w:hAnsi="Arial" w:cs="Arial"/>
                <w:b/>
                <w:bCs/>
                <w:sz w:val="19"/>
                <w:szCs w:val="19"/>
                <w:rtl/>
              </w:rPr>
            </w:pP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0C565D">
            <w:pPr>
              <w:pStyle w:val="1"/>
              <w:keepLines w:val="0"/>
              <w:widowControl w:val="0"/>
              <w:spacing w:before="20" w:after="20" w:line="240" w:lineRule="auto"/>
              <w:ind w:left="340" w:hanging="113"/>
              <w:jc w:val="left"/>
              <w:rPr>
                <w:rFonts w:ascii="Arial" w:hAnsi="Arial" w:cs="Arial"/>
                <w:sz w:val="19"/>
                <w:szCs w:val="19"/>
                <w:rtl/>
              </w:rPr>
            </w:pPr>
            <w:r w:rsidRPr="00420A91">
              <w:rPr>
                <w:rFonts w:ascii="Arial" w:hAnsi="Arial" w:cs="Arial"/>
                <w:b/>
                <w:bCs/>
                <w:sz w:val="19"/>
                <w:szCs w:val="19"/>
                <w:rtl/>
              </w:rPr>
              <w:t>סך רווח (הפסד) כולל אחר לתקופה</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line="240" w:lineRule="auto"/>
              <w:ind w:left="113" w:hanging="113"/>
              <w:jc w:val="left"/>
              <w:rPr>
                <w:rFonts w:ascii="Arial" w:hAnsi="Arial" w:cs="Arial"/>
                <w:b/>
                <w:bCs/>
                <w:sz w:val="19"/>
                <w:szCs w:val="19"/>
                <w:rtl/>
              </w:rPr>
            </w:pP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567" w:hanging="113"/>
              <w:jc w:val="left"/>
              <w:rPr>
                <w:rFonts w:ascii="Arial" w:hAnsi="Arial" w:cs="Arial"/>
                <w:b/>
                <w:bCs/>
                <w:sz w:val="19"/>
                <w:szCs w:val="19"/>
                <w:rtl/>
              </w:rPr>
            </w:pPr>
            <w:r w:rsidRPr="00420A91">
              <w:rPr>
                <w:rFonts w:ascii="Arial" w:hAnsi="Arial" w:cs="Arial"/>
                <w:b/>
                <w:bCs/>
                <w:sz w:val="19"/>
                <w:szCs w:val="19"/>
                <w:rtl/>
              </w:rPr>
              <w:t>סה"כ רווח (הפסד) כולל לתקופה</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line="240" w:lineRule="auto"/>
              <w:ind w:left="113" w:hanging="113"/>
              <w:jc w:val="left"/>
              <w:rPr>
                <w:rFonts w:ascii="Arial" w:hAnsi="Arial" w:cs="Arial"/>
                <w:sz w:val="19"/>
                <w:szCs w:val="19"/>
                <w:rtl/>
              </w:rPr>
            </w:pP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b/>
                <w:bCs/>
                <w:sz w:val="19"/>
                <w:szCs w:val="19"/>
                <w:rtl/>
              </w:rPr>
              <w:t xml:space="preserve">רווח (הפסד) לתקופה </w:t>
            </w:r>
            <w:r w:rsidRPr="00420A91">
              <w:rPr>
                <w:rFonts w:ascii="Arial" w:hAnsi="Arial" w:cs="Arial" w:hint="cs"/>
                <w:b/>
                <w:bCs/>
                <w:sz w:val="19"/>
                <w:szCs w:val="19"/>
                <w:rtl/>
              </w:rPr>
              <w:t>ה</w:t>
            </w:r>
            <w:r w:rsidRPr="00420A91">
              <w:rPr>
                <w:rFonts w:ascii="Arial" w:hAnsi="Arial" w:cs="Arial"/>
                <w:b/>
                <w:bCs/>
                <w:sz w:val="19"/>
                <w:szCs w:val="19"/>
                <w:rtl/>
              </w:rPr>
              <w:t>מיוחס ל:</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בעלים של החברה האם</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זכויות שאינן מקנות שליטה</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r>
      <w:tr w:rsidR="00E105FB" w:rsidRPr="00420A91" w:rsidTr="00922096">
        <w:tc>
          <w:tcPr>
            <w:tcW w:w="1360" w:type="dxa"/>
            <w:tcBorders>
              <w:bottom w:val="nil"/>
            </w:tcBorders>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Borders>
              <w:bottom w:val="nil"/>
            </w:tcBorders>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p>
        </w:tc>
        <w:tc>
          <w:tcPr>
            <w:tcW w:w="964" w:type="dxa"/>
            <w:tcBorders>
              <w:bottom w:val="nil"/>
            </w:tcBorders>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tcBorders>
              <w:bottom w:val="nil"/>
            </w:tcBorders>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9"/>
                <w:szCs w:val="19"/>
                <w:rtl/>
              </w:rPr>
            </w:pPr>
          </w:p>
        </w:tc>
        <w:tc>
          <w:tcPr>
            <w:tcW w:w="1191" w:type="dxa"/>
            <w:tcBorders>
              <w:bottom w:val="nil"/>
            </w:tcBorders>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9"/>
                <w:szCs w:val="19"/>
                <w:rtl/>
              </w:rPr>
            </w:pPr>
          </w:p>
        </w:tc>
        <w:tc>
          <w:tcPr>
            <w:tcW w:w="1191" w:type="dxa"/>
            <w:tcBorders>
              <w:bottom w:val="nil"/>
            </w:tcBorders>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b/>
                <w:bCs/>
                <w:sz w:val="19"/>
                <w:szCs w:val="19"/>
                <w:rtl/>
              </w:rPr>
              <w:t xml:space="preserve">סה"כ רווח (הפסד) כולל לתקופה </w:t>
            </w:r>
            <w:r w:rsidRPr="00420A91">
              <w:rPr>
                <w:rFonts w:ascii="Arial" w:hAnsi="Arial" w:cs="Arial" w:hint="cs"/>
                <w:b/>
                <w:bCs/>
                <w:sz w:val="19"/>
                <w:szCs w:val="19"/>
                <w:rtl/>
              </w:rPr>
              <w:t>ה</w:t>
            </w:r>
            <w:r w:rsidRPr="00420A91">
              <w:rPr>
                <w:rFonts w:ascii="Arial" w:hAnsi="Arial" w:cs="Arial"/>
                <w:b/>
                <w:bCs/>
                <w:sz w:val="19"/>
                <w:szCs w:val="19"/>
                <w:rtl/>
              </w:rPr>
              <w:t>מיוחס ל:</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בעלים של החברה האם</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זכויות שאינן מקנות שליטה</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r>
      <w:tr w:rsidR="00E105FB" w:rsidRPr="00420A91" w:rsidTr="00922096">
        <w:tc>
          <w:tcPr>
            <w:tcW w:w="1360" w:type="dxa"/>
            <w:tcBorders>
              <w:bottom w:val="nil"/>
            </w:tcBorders>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Borders>
              <w:bottom w:val="nil"/>
            </w:tcBorders>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p>
        </w:tc>
        <w:tc>
          <w:tcPr>
            <w:tcW w:w="964" w:type="dxa"/>
            <w:tcBorders>
              <w:bottom w:val="nil"/>
            </w:tcBorders>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tcBorders>
              <w:bottom w:val="nil"/>
            </w:tcBorders>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9"/>
                <w:szCs w:val="19"/>
                <w:rtl/>
              </w:rPr>
            </w:pPr>
          </w:p>
        </w:tc>
        <w:tc>
          <w:tcPr>
            <w:tcW w:w="1191" w:type="dxa"/>
            <w:tcBorders>
              <w:bottom w:val="nil"/>
            </w:tcBorders>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9"/>
                <w:szCs w:val="19"/>
                <w:rtl/>
              </w:rPr>
            </w:pPr>
          </w:p>
        </w:tc>
        <w:tc>
          <w:tcPr>
            <w:tcW w:w="1191" w:type="dxa"/>
            <w:tcBorders>
              <w:bottom w:val="nil"/>
            </w:tcBorders>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9"/>
                <w:szCs w:val="19"/>
                <w:rtl/>
              </w:rPr>
            </w:pPr>
          </w:p>
        </w:tc>
      </w:tr>
      <w:tr w:rsidR="00E105FB" w:rsidRPr="00420A91" w:rsidTr="00922096">
        <w:trPr>
          <w:trHeight w:hRule="exact" w:val="57"/>
        </w:trPr>
        <w:tc>
          <w:tcPr>
            <w:tcW w:w="1360" w:type="dxa"/>
            <w:tcBorders>
              <w:bottom w:val="nil"/>
            </w:tcBorders>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Borders>
              <w:bottom w:val="nil"/>
            </w:tcBorders>
          </w:tcPr>
          <w:p w:rsidR="00E105FB" w:rsidRPr="00420A91" w:rsidRDefault="00E105FB" w:rsidP="00922096">
            <w:pPr>
              <w:pStyle w:val="1"/>
              <w:keepLines w:val="0"/>
              <w:widowControl w:val="0"/>
              <w:spacing w:before="20" w:after="20" w:line="240" w:lineRule="auto"/>
              <w:ind w:left="113" w:hanging="113"/>
              <w:jc w:val="left"/>
              <w:rPr>
                <w:rFonts w:ascii="Arial" w:hAnsi="Arial" w:cs="Arial"/>
                <w:b/>
                <w:bCs/>
                <w:sz w:val="19"/>
                <w:szCs w:val="19"/>
                <w:rtl/>
              </w:rPr>
            </w:pPr>
          </w:p>
        </w:tc>
        <w:tc>
          <w:tcPr>
            <w:tcW w:w="964" w:type="dxa"/>
            <w:tcBorders>
              <w:bottom w:val="nil"/>
            </w:tcBorders>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tcBorders>
              <w:bottom w:val="nil"/>
            </w:tcBorders>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tcBorders>
              <w:bottom w:val="nil"/>
            </w:tcBorders>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tcBorders>
              <w:bottom w:val="nil"/>
            </w:tcBorders>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bl>
    <w:p w:rsidR="00E105FB" w:rsidRPr="00420A91" w:rsidRDefault="00E105FB" w:rsidP="00E105FB">
      <w:pPr>
        <w:spacing w:line="240" w:lineRule="auto"/>
        <w:ind w:left="1361"/>
        <w:rPr>
          <w:rFonts w:ascii="Arial" w:hAnsi="Arial" w:cs="Arial"/>
          <w:b/>
          <w:bCs/>
          <w:szCs w:val="20"/>
          <w:rtl/>
        </w:rPr>
      </w:pPr>
    </w:p>
    <w:p w:rsidR="00E105FB" w:rsidRPr="00420A91" w:rsidRDefault="00E105FB" w:rsidP="00E105FB">
      <w:pPr>
        <w:spacing w:line="240" w:lineRule="auto"/>
        <w:ind w:left="1361"/>
        <w:rPr>
          <w:rFonts w:ascii="Arial" w:hAnsi="Arial" w:cs="Arial"/>
          <w:b/>
          <w:bCs/>
          <w:szCs w:val="20"/>
          <w:rtl/>
        </w:rPr>
      </w:pPr>
    </w:p>
    <w:p w:rsidR="00E105FB" w:rsidRPr="00420A91" w:rsidRDefault="00E105FB" w:rsidP="00E105FB">
      <w:pPr>
        <w:spacing w:line="240" w:lineRule="auto"/>
        <w:ind w:left="1361"/>
        <w:rPr>
          <w:rFonts w:ascii="Arial" w:hAnsi="Arial" w:cs="Arial"/>
          <w:b/>
          <w:bCs/>
          <w:szCs w:val="20"/>
          <w:rtl/>
        </w:rPr>
      </w:pPr>
      <w:r w:rsidRPr="00420A91">
        <w:rPr>
          <w:rFonts w:ascii="Arial" w:hAnsi="Arial" w:cs="Arial"/>
          <w:b/>
          <w:bCs/>
          <w:szCs w:val="20"/>
          <w:rtl/>
        </w:rPr>
        <w:t>הביאורים המצורפים מהווים חלק בלתי נפרד מהדוחות הכספיים פרופורמה.</w:t>
      </w:r>
      <w:r w:rsidRPr="00420A91">
        <w:rPr>
          <w:rFonts w:ascii="Arial" w:hAnsi="Arial" w:cs="Arial"/>
          <w:b/>
          <w:bCs/>
          <w:szCs w:val="20"/>
          <w:rtl/>
        </w:rPr>
        <w:br w:type="page"/>
      </w:r>
    </w:p>
    <w:p w:rsidR="00E105FB" w:rsidRPr="00420A91" w:rsidRDefault="00E105FB" w:rsidP="00E105FB">
      <w:pPr>
        <w:ind w:left="1361"/>
        <w:rPr>
          <w:rFonts w:ascii="Arial" w:hAnsi="Arial" w:cs="Arial"/>
          <w:b/>
          <w:bCs/>
          <w:szCs w:val="20"/>
          <w:u w:val="single"/>
          <w:rtl/>
        </w:rPr>
      </w:pPr>
      <w:r w:rsidRPr="00420A91">
        <w:rPr>
          <w:rFonts w:ascii="Arial" w:hAnsi="Arial" w:cs="Arial"/>
          <w:b/>
          <w:bCs/>
          <w:szCs w:val="20"/>
          <w:u w:val="single"/>
          <w:rtl/>
        </w:rPr>
        <w:t>חברה מדווחת לדוגמה בע"מ</w:t>
      </w:r>
    </w:p>
    <w:p w:rsidR="00E105FB" w:rsidRPr="00420A91" w:rsidRDefault="00E105FB" w:rsidP="00E105FB">
      <w:pPr>
        <w:ind w:left="1361"/>
        <w:rPr>
          <w:rFonts w:ascii="Arial" w:hAnsi="Arial" w:cs="Arial"/>
          <w:b/>
          <w:bCs/>
          <w:szCs w:val="20"/>
          <w:u w:val="single"/>
          <w:rtl/>
        </w:rPr>
      </w:pPr>
      <w:r w:rsidRPr="00420A91">
        <w:rPr>
          <w:rFonts w:ascii="Arial" w:hAnsi="Arial" w:cs="Arial"/>
          <w:b/>
          <w:bCs/>
          <w:szCs w:val="20"/>
          <w:u w:val="single"/>
          <w:rtl/>
        </w:rPr>
        <w:t>דוחות מאוחדים פרופורמה על רווח או הפסד ורווח כולל אחר</w:t>
      </w:r>
      <w:r w:rsidRPr="00420A91">
        <w:rPr>
          <w:rFonts w:ascii="Arial" w:hAnsi="Arial" w:cs="Arial"/>
          <w:szCs w:val="20"/>
          <w:u w:val="single"/>
          <w:rtl/>
        </w:rPr>
        <w:t xml:space="preserve"> </w:t>
      </w:r>
      <w:r w:rsidRPr="00420A91">
        <w:rPr>
          <w:rFonts w:ascii="Arial" w:hAnsi="Arial" w:cs="Arial"/>
          <w:b/>
          <w:bCs/>
          <w:szCs w:val="20"/>
          <w:u w:val="single"/>
          <w:rtl/>
        </w:rPr>
        <w:t>(באלפי ש"ח)</w:t>
      </w:r>
    </w:p>
    <w:p w:rsidR="00E105FB" w:rsidRPr="00420A91" w:rsidRDefault="00E105FB" w:rsidP="00E105FB">
      <w:pPr>
        <w:spacing w:line="240" w:lineRule="auto"/>
        <w:ind w:left="1361"/>
        <w:rPr>
          <w:rFonts w:ascii="Arial" w:hAnsi="Arial" w:cs="Arial"/>
          <w:b/>
          <w:bCs/>
          <w:szCs w:val="20"/>
          <w:u w:val="single"/>
          <w:rtl/>
        </w:rPr>
      </w:pPr>
    </w:p>
    <w:tbl>
      <w:tblPr>
        <w:bidiVisual/>
        <w:tblW w:w="10433" w:type="dxa"/>
        <w:tblBorders>
          <w:bottom w:val="single" w:sz="4" w:space="0" w:color="auto"/>
        </w:tblBorders>
        <w:tblLayout w:type="fixed"/>
        <w:tblCellMar>
          <w:left w:w="113" w:type="dxa"/>
          <w:right w:w="113" w:type="dxa"/>
        </w:tblCellMar>
        <w:tblLook w:val="0000" w:firstRow="0" w:lastRow="0" w:firstColumn="0" w:lastColumn="0" w:noHBand="0" w:noVBand="0"/>
      </w:tblPr>
      <w:tblGrid>
        <w:gridCol w:w="1360"/>
        <w:gridCol w:w="4536"/>
        <w:gridCol w:w="964"/>
        <w:gridCol w:w="1191"/>
        <w:gridCol w:w="1191"/>
        <w:gridCol w:w="1191"/>
      </w:tblGrid>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vAlign w:val="bottom"/>
          </w:tcPr>
          <w:p w:rsidR="00E105FB" w:rsidRPr="00420A91" w:rsidRDefault="00E105FB" w:rsidP="00922096">
            <w:pPr>
              <w:pStyle w:val="1"/>
              <w:keepLines w:val="0"/>
              <w:widowControl w:val="0"/>
              <w:spacing w:line="240" w:lineRule="auto"/>
              <w:ind w:left="113" w:hanging="113"/>
              <w:jc w:val="left"/>
              <w:rPr>
                <w:rFonts w:ascii="Arial" w:hAnsi="Arial" w:cs="Arial"/>
                <w:sz w:val="19"/>
                <w:szCs w:val="19"/>
                <w:rtl/>
              </w:rPr>
            </w:pPr>
          </w:p>
        </w:tc>
        <w:tc>
          <w:tcPr>
            <w:tcW w:w="964" w:type="dxa"/>
            <w:vAlign w:val="bottom"/>
          </w:tcPr>
          <w:p w:rsidR="00E105FB" w:rsidRPr="00420A91" w:rsidRDefault="00E105FB" w:rsidP="00922096">
            <w:pPr>
              <w:keepLines w:val="0"/>
              <w:widowControl w:val="0"/>
              <w:spacing w:line="240" w:lineRule="auto"/>
              <w:jc w:val="center"/>
              <w:rPr>
                <w:rFonts w:ascii="Arial" w:hAnsi="Arial" w:cs="Arial"/>
                <w:b/>
                <w:bCs/>
                <w:sz w:val="19"/>
                <w:szCs w:val="19"/>
                <w:rtl/>
              </w:rPr>
            </w:pPr>
          </w:p>
        </w:tc>
        <w:tc>
          <w:tcPr>
            <w:tcW w:w="3573" w:type="dxa"/>
            <w:gridSpan w:val="3"/>
            <w:vAlign w:val="bottom"/>
          </w:tcPr>
          <w:p w:rsidR="00E105FB" w:rsidRPr="00420A91" w:rsidRDefault="00E105FB" w:rsidP="00922096">
            <w:pPr>
              <w:keepLines w:val="0"/>
              <w:widowControl w:val="0"/>
              <w:pBdr>
                <w:bottom w:val="single" w:sz="4" w:space="1" w:color="auto"/>
              </w:pBdr>
              <w:spacing w:line="240" w:lineRule="auto"/>
              <w:jc w:val="center"/>
              <w:rPr>
                <w:rFonts w:ascii="Arial" w:hAnsi="Arial" w:cs="Arial"/>
                <w:b/>
                <w:bCs/>
                <w:szCs w:val="20"/>
                <w:rtl/>
              </w:rPr>
            </w:pPr>
            <w:r w:rsidRPr="00420A91">
              <w:rPr>
                <w:rFonts w:ascii="Arial" w:hAnsi="Arial" w:cs="Arial"/>
                <w:b/>
                <w:bCs/>
                <w:szCs w:val="20"/>
                <w:rtl/>
              </w:rPr>
              <w:t>לשנה שהסתיימה ביום 31.12.</w:t>
            </w:r>
            <w:r w:rsidR="005723D9" w:rsidRPr="00420A91">
              <w:rPr>
                <w:rFonts w:ascii="Arial" w:hAnsi="Arial" w:cs="Arial"/>
                <w:b/>
                <w:bCs/>
                <w:szCs w:val="20"/>
                <w:rtl/>
              </w:rPr>
              <w:t>2015</w:t>
            </w: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vAlign w:val="bottom"/>
          </w:tcPr>
          <w:p w:rsidR="00E105FB" w:rsidRPr="00420A91" w:rsidRDefault="00E105FB" w:rsidP="00922096">
            <w:pPr>
              <w:pStyle w:val="1"/>
              <w:keepLines w:val="0"/>
              <w:widowControl w:val="0"/>
              <w:spacing w:line="240" w:lineRule="auto"/>
              <w:ind w:left="113" w:hanging="113"/>
              <w:jc w:val="left"/>
              <w:rPr>
                <w:rFonts w:ascii="Arial" w:hAnsi="Arial" w:cs="Arial"/>
                <w:sz w:val="19"/>
                <w:szCs w:val="19"/>
                <w:rtl/>
              </w:rPr>
            </w:pPr>
          </w:p>
        </w:tc>
        <w:tc>
          <w:tcPr>
            <w:tcW w:w="964" w:type="dxa"/>
            <w:vAlign w:val="bottom"/>
          </w:tcPr>
          <w:p w:rsidR="00E105FB" w:rsidRPr="00420A91" w:rsidRDefault="00E105FB" w:rsidP="00922096">
            <w:pPr>
              <w:keepLines w:val="0"/>
              <w:widowControl w:val="0"/>
              <w:spacing w:line="240" w:lineRule="auto"/>
              <w:ind w:left="57" w:right="57"/>
              <w:jc w:val="center"/>
              <w:rPr>
                <w:rFonts w:ascii="Arial" w:hAnsi="Arial" w:cs="Arial"/>
                <w:b/>
                <w:bCs/>
                <w:sz w:val="19"/>
                <w:szCs w:val="19"/>
                <w:rtl/>
              </w:rPr>
            </w:pPr>
          </w:p>
        </w:tc>
        <w:tc>
          <w:tcPr>
            <w:tcW w:w="1191" w:type="dxa"/>
            <w:vAlign w:val="bottom"/>
          </w:tcPr>
          <w:p w:rsidR="00E105FB" w:rsidRPr="00420A91" w:rsidRDefault="00E105FB" w:rsidP="00922096">
            <w:pPr>
              <w:spacing w:line="240" w:lineRule="auto"/>
              <w:ind w:left="-113" w:right="-113"/>
              <w:jc w:val="center"/>
              <w:rPr>
                <w:rFonts w:ascii="Arial" w:hAnsi="Arial" w:cs="Arial"/>
                <w:b/>
                <w:bCs/>
                <w:sz w:val="19"/>
                <w:szCs w:val="19"/>
                <w:rtl/>
              </w:rPr>
            </w:pPr>
            <w:r w:rsidRPr="00420A91">
              <w:rPr>
                <w:rFonts w:ascii="Arial" w:hAnsi="Arial" w:cs="Arial"/>
                <w:b/>
                <w:bCs/>
                <w:sz w:val="19"/>
                <w:szCs w:val="19"/>
                <w:rtl/>
              </w:rPr>
              <w:t>נתונים בפועל</w:t>
            </w:r>
          </w:p>
        </w:tc>
        <w:tc>
          <w:tcPr>
            <w:tcW w:w="1191" w:type="dxa"/>
            <w:vAlign w:val="bottom"/>
          </w:tcPr>
          <w:p w:rsidR="00E105FB" w:rsidRPr="00420A91" w:rsidRDefault="00E105FB" w:rsidP="00922096">
            <w:pPr>
              <w:spacing w:line="240" w:lineRule="auto"/>
              <w:jc w:val="center"/>
              <w:rPr>
                <w:rFonts w:ascii="Arial" w:hAnsi="Arial" w:cs="Arial"/>
                <w:b/>
                <w:bCs/>
                <w:sz w:val="19"/>
                <w:szCs w:val="19"/>
                <w:rtl/>
              </w:rPr>
            </w:pPr>
            <w:r w:rsidRPr="00420A91">
              <w:rPr>
                <w:rFonts w:ascii="Arial" w:hAnsi="Arial" w:cs="Arial"/>
                <w:b/>
                <w:bCs/>
                <w:sz w:val="19"/>
                <w:szCs w:val="19"/>
                <w:rtl/>
              </w:rPr>
              <w:t>התאמות</w:t>
            </w:r>
          </w:p>
        </w:tc>
        <w:tc>
          <w:tcPr>
            <w:tcW w:w="1191" w:type="dxa"/>
            <w:vAlign w:val="bottom"/>
          </w:tcPr>
          <w:p w:rsidR="00E105FB" w:rsidRPr="00420A91" w:rsidRDefault="00E105FB" w:rsidP="00922096">
            <w:pPr>
              <w:spacing w:line="240" w:lineRule="auto"/>
              <w:jc w:val="center"/>
              <w:rPr>
                <w:rFonts w:ascii="Arial" w:hAnsi="Arial" w:cs="Arial"/>
                <w:b/>
                <w:bCs/>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vAlign w:val="bottom"/>
          </w:tcPr>
          <w:p w:rsidR="00E105FB" w:rsidRPr="00420A91" w:rsidRDefault="00E105FB" w:rsidP="00922096">
            <w:pPr>
              <w:pStyle w:val="1"/>
              <w:keepLines w:val="0"/>
              <w:widowControl w:val="0"/>
              <w:spacing w:line="240" w:lineRule="auto"/>
              <w:ind w:left="113" w:hanging="113"/>
              <w:jc w:val="left"/>
              <w:rPr>
                <w:rFonts w:ascii="Arial" w:hAnsi="Arial" w:cs="Arial"/>
                <w:sz w:val="19"/>
                <w:szCs w:val="19"/>
                <w:rtl/>
              </w:rPr>
            </w:pPr>
          </w:p>
        </w:tc>
        <w:tc>
          <w:tcPr>
            <w:tcW w:w="964" w:type="dxa"/>
            <w:vAlign w:val="bottom"/>
          </w:tcPr>
          <w:p w:rsidR="00E105FB" w:rsidRPr="00420A91" w:rsidRDefault="00E105FB" w:rsidP="00922096">
            <w:pPr>
              <w:keepLines w:val="0"/>
              <w:widowControl w:val="0"/>
              <w:pBdr>
                <w:bottom w:val="single" w:sz="4" w:space="1" w:color="auto"/>
              </w:pBdr>
              <w:spacing w:line="240" w:lineRule="auto"/>
              <w:ind w:left="57" w:right="57"/>
              <w:jc w:val="center"/>
              <w:rPr>
                <w:rFonts w:ascii="Arial" w:hAnsi="Arial" w:cs="Arial"/>
                <w:b/>
                <w:bCs/>
                <w:sz w:val="19"/>
                <w:szCs w:val="19"/>
                <w:rtl/>
              </w:rPr>
            </w:pPr>
            <w:r w:rsidRPr="00420A91">
              <w:rPr>
                <w:rFonts w:ascii="Arial" w:hAnsi="Arial" w:cs="Arial"/>
                <w:b/>
                <w:bCs/>
                <w:sz w:val="19"/>
                <w:szCs w:val="19"/>
                <w:rtl/>
              </w:rPr>
              <w:t>ביאור</w:t>
            </w:r>
          </w:p>
        </w:tc>
        <w:tc>
          <w:tcPr>
            <w:tcW w:w="1191" w:type="dxa"/>
            <w:vAlign w:val="bottom"/>
          </w:tcPr>
          <w:p w:rsidR="00E105FB" w:rsidRPr="00420A91" w:rsidRDefault="00E105FB" w:rsidP="00922096">
            <w:pPr>
              <w:pBdr>
                <w:bottom w:val="single" w:sz="4" w:space="1" w:color="auto"/>
              </w:pBdr>
              <w:spacing w:line="240" w:lineRule="auto"/>
              <w:jc w:val="center"/>
              <w:rPr>
                <w:rFonts w:ascii="Arial" w:hAnsi="Arial" w:cs="Arial"/>
                <w:b/>
                <w:bCs/>
                <w:sz w:val="19"/>
                <w:szCs w:val="19"/>
                <w:rtl/>
              </w:rPr>
            </w:pPr>
            <w:r w:rsidRPr="00420A91">
              <w:rPr>
                <w:rFonts w:ascii="Arial" w:hAnsi="Arial" w:cs="Arial"/>
                <w:b/>
                <w:bCs/>
                <w:sz w:val="19"/>
                <w:szCs w:val="19"/>
                <w:rtl/>
              </w:rPr>
              <w:t>עובר לאירוע הפרופורמה</w:t>
            </w:r>
          </w:p>
        </w:tc>
        <w:tc>
          <w:tcPr>
            <w:tcW w:w="1191" w:type="dxa"/>
            <w:vAlign w:val="bottom"/>
          </w:tcPr>
          <w:p w:rsidR="00E105FB" w:rsidRPr="00420A91" w:rsidRDefault="00E105FB" w:rsidP="00922096">
            <w:pPr>
              <w:pBdr>
                <w:bottom w:val="single" w:sz="4" w:space="1" w:color="auto"/>
              </w:pBdr>
              <w:spacing w:line="240" w:lineRule="auto"/>
              <w:jc w:val="center"/>
              <w:rPr>
                <w:rFonts w:ascii="Arial" w:hAnsi="Arial" w:cs="Arial"/>
                <w:b/>
                <w:bCs/>
                <w:sz w:val="19"/>
                <w:szCs w:val="19"/>
                <w:rtl/>
              </w:rPr>
            </w:pPr>
            <w:r w:rsidRPr="00420A91">
              <w:rPr>
                <w:rFonts w:ascii="Arial" w:hAnsi="Arial" w:cs="Arial"/>
                <w:b/>
                <w:bCs/>
                <w:sz w:val="19"/>
                <w:szCs w:val="19"/>
                <w:rtl/>
              </w:rPr>
              <w:t>לנתוני פרופורמה</w:t>
            </w:r>
          </w:p>
        </w:tc>
        <w:tc>
          <w:tcPr>
            <w:tcW w:w="1191" w:type="dxa"/>
            <w:vAlign w:val="bottom"/>
          </w:tcPr>
          <w:p w:rsidR="00E105FB" w:rsidRPr="00420A91" w:rsidRDefault="00E105FB" w:rsidP="00922096">
            <w:pPr>
              <w:pBdr>
                <w:bottom w:val="single" w:sz="4" w:space="1" w:color="auto"/>
              </w:pBdr>
              <w:spacing w:line="240" w:lineRule="auto"/>
              <w:jc w:val="center"/>
              <w:rPr>
                <w:rFonts w:ascii="Arial" w:hAnsi="Arial" w:cs="Arial"/>
                <w:b/>
                <w:bCs/>
                <w:sz w:val="19"/>
                <w:szCs w:val="19"/>
                <w:rtl/>
              </w:rPr>
            </w:pPr>
            <w:r w:rsidRPr="00420A91">
              <w:rPr>
                <w:rFonts w:ascii="Arial" w:hAnsi="Arial" w:cs="Arial"/>
                <w:b/>
                <w:bCs/>
                <w:sz w:val="19"/>
                <w:szCs w:val="19"/>
                <w:rtl/>
              </w:rPr>
              <w:t>נתוני פרופורמה</w:t>
            </w: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vAlign w:val="bottom"/>
          </w:tcPr>
          <w:p w:rsidR="00E105FB" w:rsidRPr="00420A91" w:rsidRDefault="00E105FB" w:rsidP="00922096">
            <w:pPr>
              <w:pStyle w:val="1"/>
              <w:keepLines w:val="0"/>
              <w:widowControl w:val="0"/>
              <w:spacing w:line="240" w:lineRule="auto"/>
              <w:ind w:left="113" w:hanging="113"/>
              <w:jc w:val="left"/>
              <w:rPr>
                <w:rFonts w:ascii="Arial" w:hAnsi="Arial" w:cs="Arial"/>
                <w:sz w:val="19"/>
                <w:szCs w:val="19"/>
                <w:rtl/>
              </w:rPr>
            </w:pPr>
          </w:p>
        </w:tc>
        <w:tc>
          <w:tcPr>
            <w:tcW w:w="964" w:type="dxa"/>
            <w:vAlign w:val="bottom"/>
          </w:tcPr>
          <w:p w:rsidR="00E105FB" w:rsidRPr="00420A91" w:rsidRDefault="00E105FB" w:rsidP="00922096">
            <w:pPr>
              <w:keepLines w:val="0"/>
              <w:widowControl w:val="0"/>
              <w:spacing w:line="240" w:lineRule="auto"/>
              <w:jc w:val="center"/>
              <w:rPr>
                <w:rFonts w:ascii="Arial" w:hAnsi="Arial" w:cs="Arial"/>
                <w:b/>
                <w:bCs/>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b/>
                <w:bCs/>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b/>
                <w:bCs/>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b/>
                <w:bCs/>
                <w:sz w:val="19"/>
                <w:szCs w:val="19"/>
                <w:rtl/>
              </w:rPr>
            </w:pPr>
          </w:p>
        </w:tc>
      </w:tr>
      <w:tr w:rsidR="00E105FB" w:rsidRPr="00420A91" w:rsidTr="00922096">
        <w:tc>
          <w:tcPr>
            <w:tcW w:w="1360" w:type="dxa"/>
          </w:tcPr>
          <w:p w:rsidR="00E105FB" w:rsidRPr="00420A91" w:rsidRDefault="00E105FB" w:rsidP="00922096">
            <w:pPr>
              <w:pStyle w:val="FootnoteText"/>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FootnoteText"/>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הכנסות</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עלות ההכנסות</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340" w:hanging="113"/>
              <w:jc w:val="left"/>
              <w:rPr>
                <w:rFonts w:ascii="Arial" w:hAnsi="Arial" w:cs="Arial"/>
                <w:b/>
                <w:bCs/>
                <w:sz w:val="19"/>
                <w:szCs w:val="19"/>
                <w:rtl/>
              </w:rPr>
            </w:pPr>
            <w:r w:rsidRPr="00420A91">
              <w:rPr>
                <w:rFonts w:ascii="Arial" w:hAnsi="Arial" w:cs="Arial"/>
                <w:b/>
                <w:bCs/>
                <w:sz w:val="19"/>
                <w:szCs w:val="19"/>
                <w:rtl/>
              </w:rPr>
              <w:t>רווח גולמי</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עליית (ירידת) ערך שווי הוגן נדל"ן להשקעה</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הוצאות מחקר ופיתוח</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noProof/>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הוצאות מכירה ושיווק</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הוצאות הנהלה וכלליות</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u w:val="single"/>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u w:val="single"/>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u w:val="single"/>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הכנסות אחרות</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הוצאות אחרות</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רווח (הפסד) הון ממימוש רכוש קבוע</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340" w:hanging="113"/>
              <w:jc w:val="left"/>
              <w:rPr>
                <w:rFonts w:ascii="Arial" w:hAnsi="Arial" w:cs="Arial"/>
                <w:b/>
                <w:bCs/>
                <w:sz w:val="19"/>
                <w:szCs w:val="19"/>
                <w:rtl/>
              </w:rPr>
            </w:pPr>
            <w:r w:rsidRPr="00420A91">
              <w:rPr>
                <w:rFonts w:ascii="Arial" w:hAnsi="Arial" w:cs="Arial"/>
                <w:b/>
                <w:bCs/>
                <w:sz w:val="19"/>
                <w:szCs w:val="19"/>
                <w:rtl/>
              </w:rPr>
              <w:t>רווח (הפסד) מפעולות רגילות</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הוצאות מימון</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הכנסות מימון</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Borders>
              <w:bottom w:val="nil"/>
            </w:tcBorders>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Borders>
              <w:bottom w:val="nil"/>
            </w:tcBorders>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חלק החברה ברווחי (בהפסדי) חברות המטופלות לפי שיטת השווי המאזני, נטו</w:t>
            </w:r>
          </w:p>
        </w:tc>
        <w:tc>
          <w:tcPr>
            <w:tcW w:w="964" w:type="dxa"/>
            <w:tcBorders>
              <w:bottom w:val="nil"/>
            </w:tcBorders>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tcBorders>
              <w:bottom w:val="nil"/>
            </w:tcBorders>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tcBorders>
              <w:bottom w:val="nil"/>
            </w:tcBorders>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tcBorders>
              <w:bottom w:val="nil"/>
            </w:tcBorders>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340" w:hanging="113"/>
              <w:jc w:val="left"/>
              <w:rPr>
                <w:rFonts w:ascii="Arial" w:hAnsi="Arial" w:cs="Arial"/>
                <w:b/>
                <w:bCs/>
                <w:sz w:val="19"/>
                <w:szCs w:val="19"/>
                <w:rtl/>
              </w:rPr>
            </w:pPr>
            <w:r w:rsidRPr="00420A91">
              <w:rPr>
                <w:rFonts w:ascii="Arial" w:hAnsi="Arial" w:cs="Arial"/>
                <w:b/>
                <w:bCs/>
                <w:sz w:val="19"/>
                <w:szCs w:val="19"/>
                <w:rtl/>
              </w:rPr>
              <w:t>רווח (הפסד) לפני ניכוי מסים על ההכנסה</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מסים על ההכנסה</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340" w:hanging="113"/>
              <w:jc w:val="left"/>
              <w:rPr>
                <w:rFonts w:ascii="Arial" w:hAnsi="Arial" w:cs="Arial"/>
                <w:b/>
                <w:bCs/>
                <w:sz w:val="19"/>
                <w:szCs w:val="19"/>
                <w:rtl/>
              </w:rPr>
            </w:pPr>
            <w:r w:rsidRPr="00420A91">
              <w:rPr>
                <w:rFonts w:ascii="Arial" w:hAnsi="Arial" w:cs="Arial"/>
                <w:b/>
                <w:bCs/>
                <w:sz w:val="19"/>
                <w:szCs w:val="19"/>
                <w:rtl/>
              </w:rPr>
              <w:t>רווח (הפסד) מפעילויות נמשכות</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keepLines w:val="0"/>
              <w:widowControl w:val="0"/>
              <w:spacing w:line="240" w:lineRule="auto"/>
              <w:ind w:left="-57"/>
              <w:rPr>
                <w:rFonts w:ascii="Arial" w:hAnsi="Arial" w:cs="Arial"/>
                <w:sz w:val="14"/>
                <w:szCs w:val="14"/>
                <w:rtl/>
              </w:rPr>
            </w:pPr>
          </w:p>
        </w:tc>
        <w:tc>
          <w:tcPr>
            <w:tcW w:w="4536" w:type="dxa"/>
          </w:tcPr>
          <w:p w:rsidR="00E105FB" w:rsidRPr="00420A91" w:rsidRDefault="00E105FB" w:rsidP="00922096">
            <w:pPr>
              <w:keepLines w:val="0"/>
              <w:widowControl w:val="0"/>
              <w:spacing w:before="20" w:after="20" w:line="240" w:lineRule="auto"/>
              <w:ind w:left="113" w:hanging="113"/>
              <w:rPr>
                <w:rFonts w:ascii="Arial" w:hAnsi="Arial" w:cs="Arial"/>
                <w:sz w:val="19"/>
                <w:szCs w:val="19"/>
                <w:rtl/>
              </w:rPr>
            </w:pPr>
            <w:r w:rsidRPr="00420A91">
              <w:rPr>
                <w:rFonts w:ascii="Arial" w:hAnsi="Arial" w:cs="Arial"/>
                <w:sz w:val="19"/>
                <w:szCs w:val="19"/>
                <w:rtl/>
              </w:rPr>
              <w:t>רווח (הפסד) מפעילויות שהופסקו, נטו</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vAlign w:val="center"/>
          </w:tcPr>
          <w:p w:rsidR="00E105FB" w:rsidRPr="00420A91" w:rsidRDefault="00E105FB" w:rsidP="00922096">
            <w:pPr>
              <w:pStyle w:val="1"/>
              <w:keepLines w:val="0"/>
              <w:widowControl w:val="0"/>
              <w:spacing w:before="20" w:after="20" w:line="240" w:lineRule="auto"/>
              <w:ind w:left="340" w:hanging="113"/>
              <w:jc w:val="left"/>
              <w:rPr>
                <w:rFonts w:ascii="Arial" w:hAnsi="Arial" w:cs="Arial"/>
                <w:b/>
                <w:bCs/>
                <w:sz w:val="19"/>
                <w:szCs w:val="19"/>
                <w:rtl/>
              </w:rPr>
            </w:pPr>
            <w:r w:rsidRPr="00420A91">
              <w:rPr>
                <w:rFonts w:ascii="Arial" w:hAnsi="Arial" w:cs="Arial"/>
                <w:b/>
                <w:bCs/>
                <w:sz w:val="19"/>
                <w:szCs w:val="19"/>
                <w:rtl/>
              </w:rPr>
              <w:t>רווח (הפסד) לתקופה</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line="240" w:lineRule="auto"/>
              <w:ind w:left="113" w:hanging="113"/>
              <w:jc w:val="left"/>
              <w:rPr>
                <w:rFonts w:ascii="Arial" w:hAnsi="Arial" w:cs="Arial"/>
                <w:sz w:val="19"/>
                <w:szCs w:val="19"/>
                <w:rtl/>
              </w:rPr>
            </w:pP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b/>
                <w:bCs/>
                <w:sz w:val="19"/>
                <w:szCs w:val="19"/>
                <w:rtl/>
              </w:rPr>
              <w:t>רווח (הפסד) כולל אחר לאחר מסים בגין:</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b/>
                <w:bCs/>
                <w:sz w:val="19"/>
                <w:szCs w:val="19"/>
                <w:rtl/>
              </w:rPr>
            </w:pPr>
            <w:r w:rsidRPr="00420A91">
              <w:rPr>
                <w:rFonts w:ascii="Arial" w:hAnsi="Arial" w:cs="Arial"/>
                <w:b/>
                <w:bCs/>
                <w:sz w:val="19"/>
                <w:szCs w:val="19"/>
                <w:rtl/>
              </w:rPr>
              <w:t>פריטים שלא יסווגו מחדש לאחר מכן לרווח או הפסד:</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הערכה מחדש של רכוש קבוע</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מדידות מחדש של תוכניות להטבה מוגדרת</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 xml:space="preserve">חלק </w:t>
            </w:r>
            <w:r w:rsidRPr="00420A91">
              <w:rPr>
                <w:rFonts w:ascii="Arial" w:hAnsi="Arial" w:cs="Arial" w:hint="cs"/>
                <w:sz w:val="19"/>
                <w:szCs w:val="19"/>
                <w:rtl/>
              </w:rPr>
              <w:t xml:space="preserve">החברה </w:t>
            </w:r>
            <w:r w:rsidRPr="00420A91">
              <w:rPr>
                <w:rFonts w:ascii="Arial" w:hAnsi="Arial" w:cs="Arial"/>
                <w:sz w:val="19"/>
                <w:szCs w:val="19"/>
                <w:rtl/>
              </w:rPr>
              <w:t>ברווח (בהפסד) כולל אחר של חברות המטופלות לפי שיטת השווי המאזני</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340" w:hanging="113"/>
              <w:jc w:val="left"/>
              <w:rPr>
                <w:rFonts w:ascii="Arial" w:hAnsi="Arial" w:cs="Arial"/>
                <w:b/>
                <w:bCs/>
                <w:sz w:val="19"/>
                <w:szCs w:val="19"/>
                <w:rtl/>
              </w:rPr>
            </w:pP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b/>
                <w:bCs/>
                <w:sz w:val="19"/>
                <w:szCs w:val="19"/>
                <w:rtl/>
              </w:rPr>
            </w:pPr>
            <w:r w:rsidRPr="00420A91">
              <w:rPr>
                <w:rFonts w:ascii="Arial" w:hAnsi="Arial" w:cs="Arial"/>
                <w:b/>
                <w:bCs/>
                <w:sz w:val="19"/>
                <w:szCs w:val="19"/>
                <w:rtl/>
              </w:rPr>
              <w:t>פריטים שייתכן ויסווגו מחדש לאחר מכן לרווח או הפסד:</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התאמות מתרגום דוחות כספיים של פעילויות חוץ</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נכסים פיננסיים זמינים למכירה</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גידורי תזרים מזומנים</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 xml:space="preserve">חלק </w:t>
            </w:r>
            <w:r w:rsidRPr="00420A91">
              <w:rPr>
                <w:rFonts w:ascii="Arial" w:hAnsi="Arial" w:cs="Arial" w:hint="cs"/>
                <w:sz w:val="19"/>
                <w:szCs w:val="19"/>
                <w:rtl/>
              </w:rPr>
              <w:t xml:space="preserve">החברה </w:t>
            </w:r>
            <w:r w:rsidRPr="00420A91">
              <w:rPr>
                <w:rFonts w:ascii="Arial" w:hAnsi="Arial" w:cs="Arial"/>
                <w:sz w:val="19"/>
                <w:szCs w:val="19"/>
                <w:rtl/>
              </w:rPr>
              <w:t>ברווח (בהפסד) כולל אחר של חברות המטופלות לפי שיטת השווי המאזני</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340" w:right="-113" w:hanging="113"/>
              <w:jc w:val="left"/>
              <w:rPr>
                <w:rFonts w:ascii="Arial" w:hAnsi="Arial" w:cs="Arial"/>
                <w:b/>
                <w:bCs/>
                <w:sz w:val="19"/>
                <w:szCs w:val="19"/>
                <w:rtl/>
              </w:rPr>
            </w:pP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0C565D">
            <w:pPr>
              <w:pStyle w:val="1"/>
              <w:keepLines w:val="0"/>
              <w:widowControl w:val="0"/>
              <w:spacing w:before="20" w:after="20" w:line="240" w:lineRule="auto"/>
              <w:ind w:left="340" w:hanging="113"/>
              <w:jc w:val="left"/>
              <w:rPr>
                <w:rFonts w:ascii="Arial" w:hAnsi="Arial" w:cs="Arial"/>
                <w:sz w:val="19"/>
                <w:szCs w:val="19"/>
                <w:rtl/>
              </w:rPr>
            </w:pPr>
            <w:r w:rsidRPr="00420A91">
              <w:rPr>
                <w:rFonts w:ascii="Arial" w:hAnsi="Arial" w:cs="Arial"/>
                <w:b/>
                <w:bCs/>
                <w:sz w:val="19"/>
                <w:szCs w:val="19"/>
                <w:rtl/>
              </w:rPr>
              <w:t>סך רווח (הפסד) כולל אחר לתקופה</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line="240" w:lineRule="auto"/>
              <w:ind w:left="113" w:hanging="113"/>
              <w:jc w:val="left"/>
              <w:rPr>
                <w:rFonts w:ascii="Arial" w:hAnsi="Arial" w:cs="Arial"/>
                <w:b/>
                <w:bCs/>
                <w:sz w:val="19"/>
                <w:szCs w:val="19"/>
                <w:rtl/>
              </w:rPr>
            </w:pP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567" w:hanging="113"/>
              <w:jc w:val="left"/>
              <w:rPr>
                <w:rFonts w:ascii="Arial" w:hAnsi="Arial" w:cs="Arial"/>
                <w:b/>
                <w:bCs/>
                <w:sz w:val="19"/>
                <w:szCs w:val="19"/>
                <w:rtl/>
              </w:rPr>
            </w:pPr>
            <w:r w:rsidRPr="00420A91">
              <w:rPr>
                <w:rFonts w:ascii="Arial" w:hAnsi="Arial" w:cs="Arial"/>
                <w:b/>
                <w:bCs/>
                <w:sz w:val="19"/>
                <w:szCs w:val="19"/>
                <w:rtl/>
              </w:rPr>
              <w:t>סה"כ רווח (הפסד) כולל לתקופה</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line="240" w:lineRule="auto"/>
              <w:ind w:left="113" w:hanging="113"/>
              <w:jc w:val="left"/>
              <w:rPr>
                <w:rFonts w:ascii="Arial" w:hAnsi="Arial" w:cs="Arial"/>
                <w:sz w:val="19"/>
                <w:szCs w:val="19"/>
                <w:rtl/>
              </w:rPr>
            </w:pP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b/>
                <w:bCs/>
                <w:sz w:val="19"/>
                <w:szCs w:val="19"/>
                <w:rtl/>
              </w:rPr>
              <w:t xml:space="preserve">רווח (הפסד) לתקופה </w:t>
            </w:r>
            <w:r w:rsidRPr="00420A91">
              <w:rPr>
                <w:rFonts w:ascii="Arial" w:hAnsi="Arial" w:cs="Arial" w:hint="cs"/>
                <w:b/>
                <w:bCs/>
                <w:sz w:val="19"/>
                <w:szCs w:val="19"/>
                <w:rtl/>
              </w:rPr>
              <w:t>ה</w:t>
            </w:r>
            <w:r w:rsidRPr="00420A91">
              <w:rPr>
                <w:rFonts w:ascii="Arial" w:hAnsi="Arial" w:cs="Arial"/>
                <w:b/>
                <w:bCs/>
                <w:sz w:val="19"/>
                <w:szCs w:val="19"/>
                <w:rtl/>
              </w:rPr>
              <w:t>מיוחס ל:</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בעלים של החברה האם</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זכויות שאינן מקנות שליטה</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r>
      <w:tr w:rsidR="00E105FB" w:rsidRPr="00420A91" w:rsidTr="00922096">
        <w:tc>
          <w:tcPr>
            <w:tcW w:w="1360" w:type="dxa"/>
            <w:tcBorders>
              <w:bottom w:val="nil"/>
            </w:tcBorders>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Borders>
              <w:bottom w:val="nil"/>
            </w:tcBorders>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p>
        </w:tc>
        <w:tc>
          <w:tcPr>
            <w:tcW w:w="964" w:type="dxa"/>
            <w:tcBorders>
              <w:bottom w:val="nil"/>
            </w:tcBorders>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tcBorders>
              <w:bottom w:val="nil"/>
            </w:tcBorders>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9"/>
                <w:szCs w:val="19"/>
                <w:rtl/>
              </w:rPr>
            </w:pPr>
          </w:p>
        </w:tc>
        <w:tc>
          <w:tcPr>
            <w:tcW w:w="1191" w:type="dxa"/>
            <w:tcBorders>
              <w:bottom w:val="nil"/>
            </w:tcBorders>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9"/>
                <w:szCs w:val="19"/>
                <w:rtl/>
              </w:rPr>
            </w:pPr>
          </w:p>
        </w:tc>
        <w:tc>
          <w:tcPr>
            <w:tcW w:w="1191" w:type="dxa"/>
            <w:tcBorders>
              <w:bottom w:val="nil"/>
            </w:tcBorders>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b/>
                <w:bCs/>
                <w:sz w:val="19"/>
                <w:szCs w:val="19"/>
                <w:rtl/>
              </w:rPr>
              <w:t xml:space="preserve">סה"כ רווח (הפסד) כולל לתקופה </w:t>
            </w:r>
            <w:r w:rsidRPr="00420A91">
              <w:rPr>
                <w:rFonts w:ascii="Arial" w:hAnsi="Arial" w:cs="Arial" w:hint="cs"/>
                <w:b/>
                <w:bCs/>
                <w:sz w:val="19"/>
                <w:szCs w:val="19"/>
                <w:rtl/>
              </w:rPr>
              <w:t>ה</w:t>
            </w:r>
            <w:r w:rsidRPr="00420A91">
              <w:rPr>
                <w:rFonts w:ascii="Arial" w:hAnsi="Arial" w:cs="Arial"/>
                <w:b/>
                <w:bCs/>
                <w:sz w:val="19"/>
                <w:szCs w:val="19"/>
                <w:rtl/>
              </w:rPr>
              <w:t>מיוחס ל:</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בעלים של החברה האם</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r w:rsidR="00E105FB" w:rsidRPr="00420A91" w:rsidTr="00922096">
        <w:tc>
          <w:tcPr>
            <w:tcW w:w="1360" w:type="dxa"/>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r w:rsidRPr="00420A91">
              <w:rPr>
                <w:rFonts w:ascii="Arial" w:hAnsi="Arial" w:cs="Arial"/>
                <w:sz w:val="19"/>
                <w:szCs w:val="19"/>
                <w:rtl/>
              </w:rPr>
              <w:t>זכויות שאינן מקנות שליטה</w:t>
            </w:r>
          </w:p>
        </w:tc>
        <w:tc>
          <w:tcPr>
            <w:tcW w:w="964" w:type="dxa"/>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c>
          <w:tcPr>
            <w:tcW w:w="1191" w:type="dxa"/>
            <w:vAlign w:val="bottom"/>
          </w:tcPr>
          <w:p w:rsidR="00E105FB" w:rsidRPr="00420A91" w:rsidRDefault="00E105FB" w:rsidP="00922096">
            <w:pPr>
              <w:keepLines w:val="0"/>
              <w:widowControl w:val="0"/>
              <w:pBdr>
                <w:bottom w:val="single" w:sz="4" w:space="1" w:color="auto"/>
              </w:pBdr>
              <w:spacing w:line="240" w:lineRule="auto"/>
              <w:ind w:left="113" w:right="113"/>
              <w:jc w:val="center"/>
              <w:rPr>
                <w:rFonts w:ascii="Arial" w:hAnsi="Arial" w:cs="Arial"/>
                <w:sz w:val="19"/>
                <w:szCs w:val="19"/>
                <w:rtl/>
              </w:rPr>
            </w:pPr>
          </w:p>
        </w:tc>
      </w:tr>
      <w:tr w:rsidR="00E105FB" w:rsidRPr="00420A91" w:rsidTr="00922096">
        <w:tc>
          <w:tcPr>
            <w:tcW w:w="1360" w:type="dxa"/>
            <w:tcBorders>
              <w:bottom w:val="nil"/>
            </w:tcBorders>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Borders>
              <w:bottom w:val="nil"/>
            </w:tcBorders>
          </w:tcPr>
          <w:p w:rsidR="00E105FB" w:rsidRPr="00420A91" w:rsidRDefault="00E105FB" w:rsidP="00922096">
            <w:pPr>
              <w:pStyle w:val="1"/>
              <w:keepLines w:val="0"/>
              <w:widowControl w:val="0"/>
              <w:spacing w:before="20" w:after="20" w:line="240" w:lineRule="auto"/>
              <w:ind w:left="113" w:hanging="113"/>
              <w:jc w:val="left"/>
              <w:rPr>
                <w:rFonts w:ascii="Arial" w:hAnsi="Arial" w:cs="Arial"/>
                <w:sz w:val="19"/>
                <w:szCs w:val="19"/>
                <w:rtl/>
              </w:rPr>
            </w:pPr>
          </w:p>
        </w:tc>
        <w:tc>
          <w:tcPr>
            <w:tcW w:w="964" w:type="dxa"/>
            <w:tcBorders>
              <w:bottom w:val="nil"/>
            </w:tcBorders>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tcBorders>
              <w:bottom w:val="nil"/>
            </w:tcBorders>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9"/>
                <w:szCs w:val="19"/>
                <w:rtl/>
              </w:rPr>
            </w:pPr>
          </w:p>
        </w:tc>
        <w:tc>
          <w:tcPr>
            <w:tcW w:w="1191" w:type="dxa"/>
            <w:tcBorders>
              <w:bottom w:val="nil"/>
            </w:tcBorders>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9"/>
                <w:szCs w:val="19"/>
                <w:rtl/>
              </w:rPr>
            </w:pPr>
          </w:p>
        </w:tc>
        <w:tc>
          <w:tcPr>
            <w:tcW w:w="1191" w:type="dxa"/>
            <w:tcBorders>
              <w:bottom w:val="nil"/>
            </w:tcBorders>
            <w:vAlign w:val="bottom"/>
          </w:tcPr>
          <w:p w:rsidR="00E105FB" w:rsidRPr="00420A91" w:rsidRDefault="00E105FB" w:rsidP="00922096">
            <w:pPr>
              <w:keepLines w:val="0"/>
              <w:widowControl w:val="0"/>
              <w:pBdr>
                <w:bottom w:val="double" w:sz="4" w:space="1" w:color="auto"/>
              </w:pBdr>
              <w:spacing w:line="240" w:lineRule="auto"/>
              <w:ind w:left="113" w:right="113"/>
              <w:jc w:val="center"/>
              <w:rPr>
                <w:rFonts w:ascii="Arial" w:hAnsi="Arial" w:cs="Arial"/>
                <w:sz w:val="19"/>
                <w:szCs w:val="19"/>
                <w:rtl/>
              </w:rPr>
            </w:pPr>
          </w:p>
        </w:tc>
      </w:tr>
      <w:tr w:rsidR="00E105FB" w:rsidRPr="00420A91" w:rsidTr="00922096">
        <w:trPr>
          <w:trHeight w:hRule="exact" w:val="57"/>
        </w:trPr>
        <w:tc>
          <w:tcPr>
            <w:tcW w:w="1360" w:type="dxa"/>
            <w:tcBorders>
              <w:bottom w:val="nil"/>
            </w:tcBorders>
          </w:tcPr>
          <w:p w:rsidR="00E105FB" w:rsidRPr="00420A91" w:rsidRDefault="00E105FB" w:rsidP="00922096">
            <w:pPr>
              <w:pStyle w:val="1"/>
              <w:keepLines w:val="0"/>
              <w:widowControl w:val="0"/>
              <w:spacing w:line="240" w:lineRule="auto"/>
              <w:ind w:left="-57"/>
              <w:jc w:val="left"/>
              <w:rPr>
                <w:rFonts w:ascii="Arial" w:hAnsi="Arial" w:cs="Arial"/>
                <w:sz w:val="14"/>
                <w:szCs w:val="14"/>
                <w:rtl/>
              </w:rPr>
            </w:pPr>
          </w:p>
        </w:tc>
        <w:tc>
          <w:tcPr>
            <w:tcW w:w="4536" w:type="dxa"/>
            <w:tcBorders>
              <w:bottom w:val="nil"/>
            </w:tcBorders>
          </w:tcPr>
          <w:p w:rsidR="00E105FB" w:rsidRPr="00420A91" w:rsidRDefault="00E105FB" w:rsidP="00922096">
            <w:pPr>
              <w:pStyle w:val="1"/>
              <w:keepLines w:val="0"/>
              <w:widowControl w:val="0"/>
              <w:spacing w:before="20" w:after="20" w:line="240" w:lineRule="auto"/>
              <w:ind w:left="113" w:hanging="113"/>
              <w:jc w:val="left"/>
              <w:rPr>
                <w:rFonts w:ascii="Arial" w:hAnsi="Arial" w:cs="Arial"/>
                <w:b/>
                <w:bCs/>
                <w:sz w:val="19"/>
                <w:szCs w:val="19"/>
                <w:rtl/>
              </w:rPr>
            </w:pPr>
          </w:p>
        </w:tc>
        <w:tc>
          <w:tcPr>
            <w:tcW w:w="964" w:type="dxa"/>
            <w:tcBorders>
              <w:bottom w:val="nil"/>
            </w:tcBorders>
            <w:vAlign w:val="bottom"/>
          </w:tcPr>
          <w:p w:rsidR="00E105FB" w:rsidRPr="00420A91" w:rsidRDefault="00E105FB" w:rsidP="00922096">
            <w:pPr>
              <w:keepLines w:val="0"/>
              <w:widowControl w:val="0"/>
              <w:spacing w:line="240" w:lineRule="auto"/>
              <w:jc w:val="center"/>
              <w:rPr>
                <w:rFonts w:ascii="Arial" w:hAnsi="Arial" w:cs="Arial"/>
                <w:sz w:val="19"/>
                <w:szCs w:val="19"/>
                <w:rtl/>
              </w:rPr>
            </w:pPr>
          </w:p>
        </w:tc>
        <w:tc>
          <w:tcPr>
            <w:tcW w:w="1191" w:type="dxa"/>
            <w:tcBorders>
              <w:bottom w:val="nil"/>
            </w:tcBorders>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tcBorders>
              <w:bottom w:val="nil"/>
            </w:tcBorders>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c>
          <w:tcPr>
            <w:tcW w:w="1191" w:type="dxa"/>
            <w:tcBorders>
              <w:bottom w:val="nil"/>
            </w:tcBorders>
            <w:vAlign w:val="bottom"/>
          </w:tcPr>
          <w:p w:rsidR="00E105FB" w:rsidRPr="00420A91" w:rsidRDefault="00E105FB" w:rsidP="00922096">
            <w:pPr>
              <w:keepLines w:val="0"/>
              <w:widowControl w:val="0"/>
              <w:spacing w:line="240" w:lineRule="auto"/>
              <w:ind w:left="113" w:right="113"/>
              <w:jc w:val="center"/>
              <w:rPr>
                <w:rFonts w:ascii="Arial" w:hAnsi="Arial" w:cs="Arial"/>
                <w:sz w:val="19"/>
                <w:szCs w:val="19"/>
                <w:rtl/>
              </w:rPr>
            </w:pPr>
          </w:p>
        </w:tc>
      </w:tr>
    </w:tbl>
    <w:p w:rsidR="00E105FB" w:rsidRPr="00420A91" w:rsidRDefault="00E105FB" w:rsidP="00E105FB">
      <w:pPr>
        <w:spacing w:line="240" w:lineRule="auto"/>
        <w:ind w:left="1361"/>
        <w:rPr>
          <w:rFonts w:ascii="Arial" w:hAnsi="Arial" w:cs="Arial"/>
          <w:b/>
          <w:bCs/>
          <w:szCs w:val="20"/>
          <w:rtl/>
        </w:rPr>
      </w:pPr>
    </w:p>
    <w:p w:rsidR="00E105FB" w:rsidRPr="00420A91" w:rsidRDefault="00E105FB" w:rsidP="00E105FB">
      <w:pPr>
        <w:spacing w:line="240" w:lineRule="auto"/>
        <w:ind w:left="1361"/>
        <w:rPr>
          <w:rFonts w:ascii="Arial" w:hAnsi="Arial" w:cs="Arial"/>
          <w:b/>
          <w:bCs/>
          <w:szCs w:val="20"/>
          <w:rtl/>
        </w:rPr>
      </w:pPr>
    </w:p>
    <w:p w:rsidR="00EA5D07" w:rsidRPr="00420A91" w:rsidRDefault="00E105FB" w:rsidP="00C74A83">
      <w:pPr>
        <w:spacing w:line="240" w:lineRule="auto"/>
        <w:ind w:left="1361"/>
        <w:rPr>
          <w:rFonts w:ascii="Arial" w:hAnsi="Arial" w:cs="Arial"/>
          <w:szCs w:val="20"/>
          <w:rtl/>
        </w:rPr>
      </w:pPr>
      <w:r w:rsidRPr="00420A91">
        <w:rPr>
          <w:rFonts w:ascii="Arial" w:hAnsi="Arial" w:cs="Arial"/>
          <w:b/>
          <w:bCs/>
          <w:szCs w:val="20"/>
          <w:rtl/>
        </w:rPr>
        <w:t>הביאורים המצורפים מהווים חלק בלתי נפרד מהדוחות הכספיים פרופורמה.</w:t>
      </w:r>
    </w:p>
    <w:p w:rsidR="00E105FB" w:rsidRPr="00420A91" w:rsidRDefault="00E105FB">
      <w:pPr>
        <w:keepLines w:val="0"/>
        <w:overflowPunct/>
        <w:autoSpaceDE/>
        <w:autoSpaceDN/>
        <w:bidi w:val="0"/>
        <w:adjustRightInd/>
        <w:spacing w:line="240" w:lineRule="auto"/>
        <w:jc w:val="right"/>
        <w:textAlignment w:val="auto"/>
        <w:rPr>
          <w:rFonts w:ascii="Arial" w:hAnsi="Arial" w:cs="Arial"/>
          <w:szCs w:val="20"/>
          <w:rtl/>
        </w:rPr>
      </w:pPr>
      <w:r w:rsidRPr="00420A91">
        <w:rPr>
          <w:rFonts w:ascii="Arial" w:hAnsi="Arial" w:cs="Arial"/>
          <w:szCs w:val="20"/>
          <w:rtl/>
        </w:rPr>
        <w:br w:type="page"/>
      </w:r>
    </w:p>
    <w:p w:rsidR="00E105FB" w:rsidRPr="00420A91" w:rsidRDefault="00E105FB" w:rsidP="00E105FB">
      <w:pPr>
        <w:ind w:left="1361"/>
        <w:jc w:val="both"/>
        <w:rPr>
          <w:rFonts w:ascii="Arial" w:hAnsi="Arial" w:cs="Arial"/>
          <w:szCs w:val="20"/>
          <w:rtl/>
        </w:rPr>
      </w:pPr>
      <w:r w:rsidRPr="00420A91">
        <w:rPr>
          <w:rFonts w:ascii="Arial" w:hAnsi="Arial" w:cs="Arial"/>
          <w:b/>
          <w:bCs/>
          <w:szCs w:val="20"/>
          <w:u w:val="single"/>
          <w:rtl/>
        </w:rPr>
        <w:t>חברה מדווחת לדוגמה בע"מ</w:t>
      </w:r>
    </w:p>
    <w:p w:rsidR="00E105FB" w:rsidRPr="00420A91" w:rsidRDefault="00E105FB" w:rsidP="00E105FB">
      <w:pPr>
        <w:ind w:left="1361"/>
        <w:jc w:val="both"/>
        <w:rPr>
          <w:rFonts w:ascii="Arial" w:hAnsi="Arial" w:cs="Arial"/>
          <w:b/>
          <w:bCs/>
          <w:szCs w:val="20"/>
          <w:u w:val="single"/>
          <w:rtl/>
        </w:rPr>
      </w:pPr>
      <w:r w:rsidRPr="00420A91">
        <w:rPr>
          <w:rFonts w:ascii="Arial" w:hAnsi="Arial" w:cs="Arial"/>
          <w:b/>
          <w:bCs/>
          <w:szCs w:val="20"/>
          <w:u w:val="single"/>
          <w:rtl/>
        </w:rPr>
        <w:t xml:space="preserve">ביאורים לדוחות הכספיים פרופורמה ליום 31 בדצמבר </w:t>
      </w:r>
      <w:r w:rsidR="005723D9" w:rsidRPr="00420A91">
        <w:rPr>
          <w:rFonts w:ascii="Arial" w:hAnsi="Arial" w:cs="Arial"/>
          <w:b/>
          <w:bCs/>
          <w:szCs w:val="20"/>
          <w:u w:val="single"/>
          <w:rtl/>
        </w:rPr>
        <w:t>2017</w:t>
      </w:r>
      <w:r w:rsidRPr="00420A91">
        <w:rPr>
          <w:rFonts w:ascii="Arial" w:hAnsi="Arial" w:cs="Arial"/>
          <w:b/>
          <w:bCs/>
          <w:szCs w:val="20"/>
          <w:u w:val="single"/>
          <w:rtl/>
        </w:rPr>
        <w:t xml:space="preserve"> (באלפי ש"ח)</w:t>
      </w:r>
    </w:p>
    <w:p w:rsidR="00E105FB" w:rsidRPr="00420A91" w:rsidRDefault="00E105FB" w:rsidP="00E105FB">
      <w:pPr>
        <w:spacing w:line="240" w:lineRule="auto"/>
        <w:ind w:left="1361"/>
        <w:jc w:val="both"/>
        <w:rPr>
          <w:rFonts w:ascii="Arial" w:hAnsi="Arial" w:cs="Arial"/>
          <w:b/>
          <w:bCs/>
          <w:szCs w:val="20"/>
          <w:u w:val="single"/>
          <w:rtl/>
        </w:rPr>
      </w:pPr>
    </w:p>
    <w:tbl>
      <w:tblPr>
        <w:bidiVisual/>
        <w:tblW w:w="10433" w:type="dxa"/>
        <w:tblCellMar>
          <w:left w:w="113" w:type="dxa"/>
          <w:right w:w="113" w:type="dxa"/>
        </w:tblCellMar>
        <w:tblLook w:val="01E0" w:firstRow="1" w:lastRow="1" w:firstColumn="1" w:lastColumn="1" w:noHBand="0" w:noVBand="0"/>
      </w:tblPr>
      <w:tblGrid>
        <w:gridCol w:w="1361"/>
        <w:gridCol w:w="9072"/>
      </w:tblGrid>
      <w:tr w:rsidR="00E105FB" w:rsidRPr="00420A91" w:rsidTr="00922096">
        <w:tc>
          <w:tcPr>
            <w:tcW w:w="1361" w:type="dxa"/>
          </w:tcPr>
          <w:p w:rsidR="00E105FB" w:rsidRPr="00420A91" w:rsidRDefault="00E105FB" w:rsidP="00922096">
            <w:pPr>
              <w:spacing w:before="80" w:line="240" w:lineRule="auto"/>
              <w:ind w:left="-57"/>
              <w:rPr>
                <w:rFonts w:ascii="Arial" w:hAnsi="Arial" w:cs="Arial"/>
                <w:sz w:val="14"/>
                <w:szCs w:val="14"/>
              </w:rPr>
            </w:pPr>
          </w:p>
        </w:tc>
        <w:tc>
          <w:tcPr>
            <w:tcW w:w="9072" w:type="dxa"/>
          </w:tcPr>
          <w:p w:rsidR="00E105FB" w:rsidRPr="00420A91" w:rsidRDefault="00E105FB" w:rsidP="00922096">
            <w:pPr>
              <w:spacing w:before="20"/>
              <w:jc w:val="both"/>
              <w:rPr>
                <w:rFonts w:ascii="Arial" w:hAnsi="Arial" w:cs="Arial"/>
                <w:b/>
                <w:bCs/>
                <w:szCs w:val="20"/>
                <w:rtl/>
              </w:rPr>
            </w:pPr>
            <w:r w:rsidRPr="00420A91">
              <w:rPr>
                <w:rFonts w:ascii="Arial" w:hAnsi="Arial" w:cs="Arial"/>
                <w:b/>
                <w:bCs/>
                <w:szCs w:val="20"/>
                <w:rtl/>
              </w:rPr>
              <w:t>ביאור 1 - כללי:</w:t>
            </w:r>
          </w:p>
        </w:tc>
      </w:tr>
      <w:tr w:rsidR="00E105FB" w:rsidRPr="00420A91" w:rsidTr="00922096">
        <w:tc>
          <w:tcPr>
            <w:tcW w:w="1361" w:type="dxa"/>
          </w:tcPr>
          <w:p w:rsidR="00E105FB" w:rsidRPr="00420A91" w:rsidRDefault="00E105FB" w:rsidP="00922096">
            <w:pPr>
              <w:spacing w:before="80" w:line="240" w:lineRule="auto"/>
              <w:ind w:left="-57"/>
              <w:rPr>
                <w:rFonts w:ascii="Arial" w:hAnsi="Arial" w:cs="Arial"/>
                <w:sz w:val="14"/>
                <w:szCs w:val="14"/>
                <w:rtl/>
              </w:rPr>
            </w:pPr>
          </w:p>
        </w:tc>
        <w:tc>
          <w:tcPr>
            <w:tcW w:w="9072" w:type="dxa"/>
          </w:tcPr>
          <w:p w:rsidR="00E105FB" w:rsidRPr="00420A91" w:rsidRDefault="00E105FB" w:rsidP="00922096">
            <w:pPr>
              <w:spacing w:before="20"/>
              <w:jc w:val="both"/>
              <w:rPr>
                <w:rFonts w:ascii="Arial" w:hAnsi="Arial" w:cs="Arial"/>
                <w:sz w:val="22"/>
                <w:szCs w:val="20"/>
                <w:rtl/>
              </w:rPr>
            </w:pPr>
            <w:r w:rsidRPr="00420A91">
              <w:rPr>
                <w:rFonts w:ascii="Arial" w:hAnsi="Arial" w:cs="Arial"/>
                <w:szCs w:val="20"/>
                <w:rtl/>
              </w:rPr>
              <w:t>ביום ________ השלימה החברה את רכישת %___ מהון המניות המונפק והנפרע של חברת _____ בע"מ. תמורת מניות אלו שילמה החברה _____ אלפי ש"ח. רכישה זו מהווה אירוע פרופורמה כהגדרתו בתקנה 1 לתקנות ניירות ערך (דוחות תקופתיים ומיידיים), התש"ל-1970.</w:t>
            </w:r>
          </w:p>
        </w:tc>
      </w:tr>
      <w:tr w:rsidR="00E105FB" w:rsidRPr="00420A91" w:rsidTr="00922096">
        <w:tc>
          <w:tcPr>
            <w:tcW w:w="1361" w:type="dxa"/>
          </w:tcPr>
          <w:p w:rsidR="00E105FB" w:rsidRPr="00420A91" w:rsidRDefault="00E105FB" w:rsidP="00922096">
            <w:pPr>
              <w:spacing w:before="80" w:line="240" w:lineRule="auto"/>
              <w:ind w:left="-57"/>
              <w:rPr>
                <w:rFonts w:ascii="Arial" w:hAnsi="Arial" w:cs="Arial"/>
                <w:sz w:val="14"/>
                <w:szCs w:val="14"/>
                <w:rtl/>
              </w:rPr>
            </w:pPr>
          </w:p>
        </w:tc>
        <w:tc>
          <w:tcPr>
            <w:tcW w:w="9072" w:type="dxa"/>
          </w:tcPr>
          <w:p w:rsidR="00E105FB" w:rsidRPr="00420A91" w:rsidRDefault="00E105FB" w:rsidP="0052613A">
            <w:pPr>
              <w:spacing w:before="20" w:line="240" w:lineRule="auto"/>
              <w:jc w:val="both"/>
              <w:rPr>
                <w:rFonts w:ascii="Arial" w:hAnsi="Arial" w:cs="Arial"/>
                <w:szCs w:val="20"/>
                <w:rtl/>
              </w:rPr>
            </w:pPr>
          </w:p>
          <w:p w:rsidR="00E105FB" w:rsidRPr="00420A91" w:rsidRDefault="00E105FB" w:rsidP="0052613A">
            <w:pPr>
              <w:spacing w:before="20" w:line="240" w:lineRule="auto"/>
              <w:jc w:val="both"/>
              <w:rPr>
                <w:rFonts w:ascii="Arial" w:hAnsi="Arial" w:cs="Arial"/>
                <w:szCs w:val="20"/>
                <w:rtl/>
              </w:rPr>
            </w:pPr>
          </w:p>
        </w:tc>
      </w:tr>
      <w:tr w:rsidR="00E105FB" w:rsidRPr="00420A91" w:rsidTr="00922096">
        <w:tc>
          <w:tcPr>
            <w:tcW w:w="1361" w:type="dxa"/>
          </w:tcPr>
          <w:p w:rsidR="00E105FB" w:rsidRPr="00420A91" w:rsidRDefault="00E105FB" w:rsidP="00922096">
            <w:pPr>
              <w:spacing w:before="80" w:line="240" w:lineRule="auto"/>
              <w:ind w:left="-57"/>
              <w:rPr>
                <w:rFonts w:ascii="Arial" w:hAnsi="Arial" w:cs="Arial"/>
                <w:sz w:val="14"/>
                <w:szCs w:val="14"/>
              </w:rPr>
            </w:pPr>
          </w:p>
        </w:tc>
        <w:tc>
          <w:tcPr>
            <w:tcW w:w="9072" w:type="dxa"/>
          </w:tcPr>
          <w:p w:rsidR="00E105FB" w:rsidRPr="00420A91" w:rsidRDefault="00E105FB" w:rsidP="00922096">
            <w:pPr>
              <w:spacing w:before="20"/>
              <w:jc w:val="both"/>
              <w:rPr>
                <w:rFonts w:ascii="Arial" w:hAnsi="Arial" w:cs="Arial"/>
                <w:b/>
                <w:bCs/>
                <w:szCs w:val="20"/>
                <w:rtl/>
              </w:rPr>
            </w:pPr>
            <w:r w:rsidRPr="00420A91">
              <w:rPr>
                <w:rFonts w:ascii="Arial" w:hAnsi="Arial" w:cs="Arial"/>
                <w:b/>
                <w:bCs/>
                <w:szCs w:val="20"/>
                <w:rtl/>
              </w:rPr>
              <w:t>ביאור 2 - עיקרי המדיניות החשבונאית:</w:t>
            </w:r>
          </w:p>
        </w:tc>
      </w:tr>
      <w:tr w:rsidR="00E105FB" w:rsidRPr="00420A91" w:rsidTr="00922096">
        <w:tc>
          <w:tcPr>
            <w:tcW w:w="1361" w:type="dxa"/>
          </w:tcPr>
          <w:p w:rsidR="00E105FB" w:rsidRPr="00420A91" w:rsidRDefault="00E105FB" w:rsidP="00922096">
            <w:pPr>
              <w:spacing w:before="80" w:line="240" w:lineRule="auto"/>
              <w:ind w:left="-57"/>
              <w:rPr>
                <w:rFonts w:ascii="Arial" w:hAnsi="Arial" w:cs="Arial"/>
                <w:sz w:val="14"/>
                <w:szCs w:val="14"/>
                <w:rtl/>
              </w:rPr>
            </w:pPr>
          </w:p>
        </w:tc>
        <w:tc>
          <w:tcPr>
            <w:tcW w:w="9072" w:type="dxa"/>
          </w:tcPr>
          <w:p w:rsidR="00E105FB" w:rsidRPr="00420A91" w:rsidRDefault="00E105FB" w:rsidP="00922096">
            <w:pPr>
              <w:spacing w:before="20"/>
              <w:jc w:val="both"/>
              <w:rPr>
                <w:rFonts w:ascii="Arial" w:hAnsi="Arial" w:cs="Arial"/>
                <w:sz w:val="22"/>
                <w:szCs w:val="20"/>
                <w:rtl/>
              </w:rPr>
            </w:pPr>
            <w:r w:rsidRPr="00420A91">
              <w:rPr>
                <w:rFonts w:ascii="Arial" w:hAnsi="Arial" w:cs="Arial"/>
                <w:szCs w:val="20"/>
                <w:rtl/>
              </w:rPr>
              <w:t>בהתאם לתקנות ניירות ערך (דוחות תקופתיים ומ</w:t>
            </w:r>
            <w:r w:rsidR="003A64CF" w:rsidRPr="00420A91">
              <w:rPr>
                <w:rFonts w:ascii="Arial" w:hAnsi="Arial" w:cs="Arial" w:hint="cs"/>
                <w:szCs w:val="20"/>
                <w:rtl/>
              </w:rPr>
              <w:t>י</w:t>
            </w:r>
            <w:r w:rsidRPr="00420A91">
              <w:rPr>
                <w:rFonts w:ascii="Arial" w:hAnsi="Arial" w:cs="Arial"/>
                <w:szCs w:val="20"/>
                <w:rtl/>
              </w:rPr>
              <w:t xml:space="preserve">ידיים), </w:t>
            </w:r>
            <w:r w:rsidR="003A64CF" w:rsidRPr="00420A91">
              <w:rPr>
                <w:rFonts w:ascii="Arial" w:hAnsi="Arial" w:cs="Arial" w:hint="cs"/>
                <w:szCs w:val="20"/>
                <w:rtl/>
              </w:rPr>
              <w:t>ה</w:t>
            </w:r>
            <w:r w:rsidRPr="00420A91">
              <w:rPr>
                <w:rFonts w:ascii="Arial" w:hAnsi="Arial" w:cs="Arial"/>
                <w:szCs w:val="20"/>
                <w:rtl/>
              </w:rPr>
              <w:t>תש"ל-1970, הוצגו דוח מאוחד פרופורמה על המצב הכספי ליום 31.12.</w:t>
            </w:r>
            <w:r w:rsidR="005723D9" w:rsidRPr="00420A91">
              <w:rPr>
                <w:rFonts w:ascii="Arial" w:hAnsi="Arial" w:cs="Arial"/>
                <w:szCs w:val="20"/>
                <w:rtl/>
              </w:rPr>
              <w:t>2017</w:t>
            </w:r>
            <w:r w:rsidRPr="00420A91">
              <w:rPr>
                <w:rFonts w:ascii="Arial" w:hAnsi="Arial" w:cs="Arial"/>
                <w:szCs w:val="20"/>
                <w:vertAlign w:val="superscript"/>
                <w:rtl/>
              </w:rPr>
              <w:footnoteReference w:id="627"/>
            </w:r>
            <w:r w:rsidRPr="00420A91">
              <w:rPr>
                <w:rFonts w:ascii="Arial" w:hAnsi="Arial" w:cs="Arial"/>
                <w:szCs w:val="20"/>
                <w:rtl/>
              </w:rPr>
              <w:t xml:space="preserve"> וכן דוחות מאוחדים פרופורמה על רווח או הפסד ורווח כולל אחר לכל אחת משלוש השנים בתקופה שהסתיימה ביום 31 בדצמבר </w:t>
            </w:r>
            <w:r w:rsidR="005723D9" w:rsidRPr="00420A91">
              <w:rPr>
                <w:rFonts w:ascii="Arial" w:hAnsi="Arial" w:cs="Arial"/>
                <w:szCs w:val="20"/>
                <w:rtl/>
              </w:rPr>
              <w:t>2017</w:t>
            </w:r>
            <w:r w:rsidRPr="00420A91">
              <w:rPr>
                <w:rFonts w:ascii="Arial" w:hAnsi="Arial" w:cs="Arial"/>
                <w:szCs w:val="20"/>
                <w:vertAlign w:val="superscript"/>
                <w:rtl/>
              </w:rPr>
              <w:footnoteReference w:id="628"/>
            </w:r>
            <w:r w:rsidRPr="00420A91">
              <w:rPr>
                <w:rFonts w:ascii="Arial" w:hAnsi="Arial" w:cs="Arial"/>
                <w:szCs w:val="20"/>
                <w:rtl/>
              </w:rPr>
              <w:t>.</w:t>
            </w:r>
          </w:p>
        </w:tc>
      </w:tr>
      <w:tr w:rsidR="00E105FB" w:rsidRPr="00420A91" w:rsidTr="00922096">
        <w:tc>
          <w:tcPr>
            <w:tcW w:w="1361" w:type="dxa"/>
          </w:tcPr>
          <w:p w:rsidR="00E105FB" w:rsidRPr="00420A91" w:rsidRDefault="00E105FB" w:rsidP="00922096">
            <w:pPr>
              <w:spacing w:before="80" w:line="240" w:lineRule="auto"/>
              <w:ind w:left="-57"/>
              <w:rPr>
                <w:rFonts w:ascii="Arial" w:hAnsi="Arial" w:cs="Arial"/>
                <w:sz w:val="14"/>
                <w:szCs w:val="14"/>
                <w:rtl/>
              </w:rPr>
            </w:pPr>
          </w:p>
        </w:tc>
        <w:tc>
          <w:tcPr>
            <w:tcW w:w="9072" w:type="dxa"/>
          </w:tcPr>
          <w:p w:rsidR="00E105FB" w:rsidRPr="00420A91" w:rsidRDefault="00E105FB" w:rsidP="007F7B15">
            <w:pPr>
              <w:spacing w:before="20"/>
              <w:jc w:val="both"/>
              <w:rPr>
                <w:rFonts w:ascii="Arial" w:hAnsi="Arial" w:cs="Arial"/>
                <w:sz w:val="22"/>
                <w:szCs w:val="20"/>
                <w:rtl/>
              </w:rPr>
            </w:pPr>
            <w:r w:rsidRPr="00420A91">
              <w:rPr>
                <w:rFonts w:ascii="Arial" w:hAnsi="Arial" w:cs="Arial"/>
                <w:szCs w:val="20"/>
                <w:rtl/>
              </w:rPr>
              <w:t>עיקרי המדיניות החשבונאית, בכפוף לאמור לעיל ובכפוף להנחות הפרופורמה המובאות בביאור 3 להלן, אשר יושמו בדוחות הכספיים פרופורמה, הם עקביים לאלה אשר יושמו בעריכת הדוחות הכספיים של החברה ליום 31.12.</w:t>
            </w:r>
            <w:r w:rsidR="005723D9" w:rsidRPr="00420A91">
              <w:rPr>
                <w:rFonts w:ascii="Arial" w:hAnsi="Arial" w:cs="Arial"/>
                <w:szCs w:val="20"/>
                <w:rtl/>
              </w:rPr>
              <w:t>2017</w:t>
            </w:r>
            <w:r w:rsidRPr="00420A91">
              <w:rPr>
                <w:rFonts w:ascii="Arial" w:hAnsi="Arial" w:cs="Arial"/>
                <w:szCs w:val="20"/>
                <w:rtl/>
              </w:rPr>
              <w:t xml:space="preserve"> ובכפוף לאמור בתקנה 9א </w:t>
            </w:r>
            <w:r w:rsidRPr="00420A91">
              <w:rPr>
                <w:rFonts w:ascii="Arial" w:hAnsi="Arial" w:cs="Arial"/>
                <w:snapToGrid w:val="0"/>
                <w:szCs w:val="20"/>
                <w:rtl/>
                <w:lang w:eastAsia="he-IL"/>
              </w:rPr>
              <w:t>לתקנות ניירות ערך (דוחות תקופתיים ומיידיים), התש"ל-1970</w:t>
            </w:r>
            <w:r w:rsidRPr="00420A91">
              <w:rPr>
                <w:rFonts w:ascii="Arial" w:hAnsi="Arial" w:cs="Arial"/>
                <w:szCs w:val="20"/>
                <w:rtl/>
              </w:rPr>
              <w:t>.</w:t>
            </w:r>
          </w:p>
        </w:tc>
      </w:tr>
      <w:tr w:rsidR="00E105FB" w:rsidRPr="00420A91" w:rsidTr="00922096">
        <w:tc>
          <w:tcPr>
            <w:tcW w:w="1361" w:type="dxa"/>
          </w:tcPr>
          <w:p w:rsidR="00E105FB" w:rsidRPr="00420A91" w:rsidRDefault="00E105FB" w:rsidP="00922096">
            <w:pPr>
              <w:spacing w:before="80" w:line="240" w:lineRule="auto"/>
              <w:ind w:left="-57"/>
              <w:rPr>
                <w:rFonts w:ascii="Arial" w:hAnsi="Arial" w:cs="Arial"/>
                <w:sz w:val="14"/>
                <w:szCs w:val="14"/>
                <w:rtl/>
              </w:rPr>
            </w:pPr>
          </w:p>
        </w:tc>
        <w:tc>
          <w:tcPr>
            <w:tcW w:w="9072" w:type="dxa"/>
          </w:tcPr>
          <w:p w:rsidR="00E105FB" w:rsidRPr="00420A91" w:rsidRDefault="00E105FB" w:rsidP="0052613A">
            <w:pPr>
              <w:spacing w:before="20" w:line="240" w:lineRule="auto"/>
              <w:jc w:val="both"/>
              <w:rPr>
                <w:rFonts w:ascii="Arial" w:hAnsi="Arial" w:cs="Arial"/>
                <w:szCs w:val="20"/>
                <w:rtl/>
              </w:rPr>
            </w:pPr>
          </w:p>
          <w:p w:rsidR="00E105FB" w:rsidRPr="00420A91" w:rsidRDefault="00E105FB" w:rsidP="0052613A">
            <w:pPr>
              <w:spacing w:before="20" w:line="240" w:lineRule="auto"/>
              <w:jc w:val="both"/>
              <w:rPr>
                <w:rFonts w:ascii="Arial" w:hAnsi="Arial" w:cs="Arial"/>
                <w:szCs w:val="20"/>
                <w:rtl/>
              </w:rPr>
            </w:pPr>
          </w:p>
        </w:tc>
      </w:tr>
      <w:tr w:rsidR="00E105FB" w:rsidRPr="00420A91" w:rsidTr="00922096">
        <w:tc>
          <w:tcPr>
            <w:tcW w:w="1361" w:type="dxa"/>
          </w:tcPr>
          <w:p w:rsidR="00E105FB" w:rsidRPr="00420A91" w:rsidRDefault="00E105FB" w:rsidP="00922096">
            <w:pPr>
              <w:spacing w:before="80" w:line="240" w:lineRule="auto"/>
              <w:ind w:left="-57"/>
              <w:rPr>
                <w:rFonts w:ascii="Arial" w:hAnsi="Arial" w:cs="Arial"/>
                <w:sz w:val="14"/>
                <w:szCs w:val="14"/>
              </w:rPr>
            </w:pPr>
          </w:p>
        </w:tc>
        <w:tc>
          <w:tcPr>
            <w:tcW w:w="9072" w:type="dxa"/>
          </w:tcPr>
          <w:p w:rsidR="00E105FB" w:rsidRPr="00420A91" w:rsidRDefault="00E105FB" w:rsidP="00922096">
            <w:pPr>
              <w:spacing w:before="20"/>
              <w:jc w:val="both"/>
              <w:rPr>
                <w:rFonts w:ascii="Arial" w:hAnsi="Arial" w:cs="Arial"/>
                <w:b/>
                <w:bCs/>
                <w:szCs w:val="20"/>
                <w:rtl/>
              </w:rPr>
            </w:pPr>
            <w:r w:rsidRPr="00420A91">
              <w:rPr>
                <w:rFonts w:ascii="Arial" w:hAnsi="Arial" w:cs="Arial"/>
                <w:b/>
                <w:bCs/>
                <w:szCs w:val="20"/>
                <w:rtl/>
              </w:rPr>
              <w:t>ביאור 3 - הנחות הפרופורמה:</w:t>
            </w:r>
          </w:p>
        </w:tc>
      </w:tr>
      <w:tr w:rsidR="00E105FB" w:rsidRPr="00420A91" w:rsidTr="00922096">
        <w:tc>
          <w:tcPr>
            <w:tcW w:w="1361" w:type="dxa"/>
          </w:tcPr>
          <w:p w:rsidR="00E105FB" w:rsidRPr="00420A91" w:rsidRDefault="00E105FB" w:rsidP="00922096">
            <w:pPr>
              <w:spacing w:before="80" w:line="240" w:lineRule="auto"/>
              <w:ind w:left="-57"/>
              <w:rPr>
                <w:rFonts w:ascii="Arial" w:hAnsi="Arial" w:cs="Arial"/>
                <w:sz w:val="14"/>
                <w:szCs w:val="14"/>
              </w:rPr>
            </w:pPr>
          </w:p>
        </w:tc>
        <w:tc>
          <w:tcPr>
            <w:tcW w:w="9072" w:type="dxa"/>
          </w:tcPr>
          <w:p w:rsidR="00E105FB" w:rsidRPr="00420A91" w:rsidRDefault="00E105FB" w:rsidP="00922096">
            <w:pPr>
              <w:spacing w:before="20"/>
              <w:jc w:val="both"/>
              <w:rPr>
                <w:rFonts w:ascii="Arial" w:hAnsi="Arial" w:cs="Arial"/>
                <w:sz w:val="22"/>
                <w:szCs w:val="20"/>
                <w:rtl/>
              </w:rPr>
            </w:pPr>
            <w:r w:rsidRPr="00420A91">
              <w:rPr>
                <w:rFonts w:ascii="Arial" w:hAnsi="Arial" w:cs="Arial"/>
                <w:szCs w:val="20"/>
                <w:rtl/>
              </w:rPr>
              <w:t>לאור האמור בביאור 1, הוצגו דוחות פרופורמה אלה על מנת לשקף את מצבה הכספי של החברה ואת תוצאות פעולותיה בכפוף לאמור בביאור 2 ובכפוף להנחות הפרופורמה להלן:</w:t>
            </w:r>
          </w:p>
        </w:tc>
      </w:tr>
      <w:tr w:rsidR="00E105FB" w:rsidRPr="00420A91" w:rsidTr="00922096">
        <w:tc>
          <w:tcPr>
            <w:tcW w:w="1361" w:type="dxa"/>
          </w:tcPr>
          <w:p w:rsidR="00E105FB" w:rsidRPr="00420A91" w:rsidRDefault="00E105FB" w:rsidP="00922096">
            <w:pPr>
              <w:spacing w:before="80" w:line="240" w:lineRule="auto"/>
              <w:ind w:left="-57"/>
              <w:rPr>
                <w:rFonts w:ascii="Arial" w:hAnsi="Arial" w:cs="Arial"/>
                <w:sz w:val="14"/>
                <w:szCs w:val="14"/>
                <w:rtl/>
              </w:rPr>
            </w:pPr>
          </w:p>
        </w:tc>
        <w:tc>
          <w:tcPr>
            <w:tcW w:w="9072" w:type="dxa"/>
          </w:tcPr>
          <w:p w:rsidR="00E105FB" w:rsidRPr="00420A91" w:rsidRDefault="00E105FB" w:rsidP="00922096">
            <w:pPr>
              <w:spacing w:before="60"/>
              <w:ind w:left="454" w:hanging="454"/>
              <w:jc w:val="both"/>
              <w:rPr>
                <w:rFonts w:ascii="Arial" w:hAnsi="Arial" w:cs="Arial"/>
                <w:szCs w:val="20"/>
                <w:rtl/>
              </w:rPr>
            </w:pPr>
            <w:r w:rsidRPr="00420A91">
              <w:rPr>
                <w:rFonts w:ascii="Arial" w:hAnsi="Arial" w:cs="Arial"/>
                <w:b/>
                <w:bCs/>
                <w:szCs w:val="20"/>
                <w:rtl/>
              </w:rPr>
              <w:t>א.</w:t>
            </w:r>
            <w:r w:rsidRPr="00420A91">
              <w:rPr>
                <w:rFonts w:ascii="Arial" w:hAnsi="Arial" w:cs="Arial"/>
                <w:b/>
                <w:bCs/>
                <w:szCs w:val="20"/>
                <w:rtl/>
              </w:rPr>
              <w:tab/>
              <w:t>הנחות המתייחסות לדוח המאוחד הפרופורמה</w:t>
            </w:r>
            <w:r w:rsidRPr="00420A91" w:rsidDel="00424DAB">
              <w:rPr>
                <w:rFonts w:ascii="Arial" w:hAnsi="Arial" w:cs="Arial"/>
                <w:b/>
                <w:bCs/>
                <w:szCs w:val="20"/>
                <w:rtl/>
              </w:rPr>
              <w:t xml:space="preserve"> </w:t>
            </w:r>
            <w:r w:rsidRPr="00420A91">
              <w:rPr>
                <w:rFonts w:ascii="Arial" w:hAnsi="Arial" w:cs="Arial"/>
                <w:b/>
                <w:bCs/>
                <w:szCs w:val="20"/>
                <w:rtl/>
              </w:rPr>
              <w:t>על המצב הכספי:</w:t>
            </w:r>
            <w:r w:rsidR="00F04D56" w:rsidRPr="00420A91">
              <w:rPr>
                <w:rFonts w:ascii="Arial" w:hAnsi="Arial" w:cs="Arial" w:hint="cs"/>
                <w:szCs w:val="20"/>
                <w:vertAlign w:val="superscript"/>
                <w:rtl/>
              </w:rPr>
              <w:t>1</w:t>
            </w:r>
          </w:p>
        </w:tc>
      </w:tr>
      <w:tr w:rsidR="00E105FB" w:rsidRPr="00420A91" w:rsidTr="00922096">
        <w:tc>
          <w:tcPr>
            <w:tcW w:w="1361" w:type="dxa"/>
          </w:tcPr>
          <w:p w:rsidR="00E105FB" w:rsidRPr="00420A91" w:rsidRDefault="00E105FB" w:rsidP="00922096">
            <w:pPr>
              <w:spacing w:before="80" w:line="240" w:lineRule="auto"/>
              <w:ind w:left="-57"/>
              <w:rPr>
                <w:rFonts w:ascii="Arial" w:hAnsi="Arial" w:cs="Arial"/>
                <w:sz w:val="14"/>
                <w:szCs w:val="14"/>
              </w:rPr>
            </w:pPr>
          </w:p>
        </w:tc>
        <w:tc>
          <w:tcPr>
            <w:tcW w:w="9072" w:type="dxa"/>
          </w:tcPr>
          <w:p w:rsidR="00E105FB" w:rsidRPr="00420A91" w:rsidRDefault="00E105FB" w:rsidP="00922096">
            <w:pPr>
              <w:spacing w:before="20"/>
              <w:ind w:left="284" w:hanging="284"/>
              <w:jc w:val="both"/>
              <w:rPr>
                <w:rFonts w:ascii="Arial" w:hAnsi="Arial" w:cs="Arial"/>
                <w:sz w:val="22"/>
                <w:szCs w:val="20"/>
                <w:rtl/>
              </w:rPr>
            </w:pPr>
            <w:r w:rsidRPr="00420A91">
              <w:rPr>
                <w:rFonts w:ascii="Arial" w:hAnsi="Arial" w:cs="Arial"/>
                <w:sz w:val="22"/>
                <w:szCs w:val="20"/>
                <w:rtl/>
              </w:rPr>
              <w:t>–</w:t>
            </w:r>
            <w:r w:rsidRPr="00420A91">
              <w:rPr>
                <w:rFonts w:ascii="Arial" w:hAnsi="Arial" w:cs="Arial"/>
                <w:szCs w:val="20"/>
                <w:rtl/>
              </w:rPr>
              <w:tab/>
              <w:t>דוח מאוחד פרופורמה על המצב הכספי הוצג על מנת לשקף את מצבה הכספי של הקבוצה לו הושלמה עסקת הרכישה ביום</w:t>
            </w:r>
            <w:r w:rsidRPr="00420A91">
              <w:rPr>
                <w:rFonts w:ascii="Arial" w:hAnsi="Arial" w:cs="Arial" w:hint="cs"/>
                <w:szCs w:val="20"/>
                <w:rtl/>
              </w:rPr>
              <w:t xml:space="preserve"> 31.12.</w:t>
            </w:r>
            <w:r w:rsidR="005723D9" w:rsidRPr="00420A91">
              <w:rPr>
                <w:rFonts w:ascii="Arial" w:hAnsi="Arial" w:cs="Arial" w:hint="cs"/>
                <w:szCs w:val="20"/>
                <w:rtl/>
              </w:rPr>
              <w:t>2017</w:t>
            </w:r>
            <w:r w:rsidRPr="00420A91">
              <w:rPr>
                <w:rFonts w:ascii="Arial" w:hAnsi="Arial" w:cs="Arial" w:hint="cs"/>
                <w:szCs w:val="20"/>
                <w:rtl/>
              </w:rPr>
              <w:t>.</w:t>
            </w:r>
          </w:p>
          <w:p w:rsidR="00E105FB" w:rsidRPr="00420A91" w:rsidRDefault="00E105FB" w:rsidP="00922096">
            <w:pPr>
              <w:spacing w:before="20"/>
              <w:ind w:left="284" w:hanging="284"/>
              <w:jc w:val="both"/>
              <w:rPr>
                <w:rFonts w:ascii="Arial" w:hAnsi="Arial" w:cs="Arial"/>
                <w:sz w:val="22"/>
                <w:szCs w:val="20"/>
                <w:rtl/>
              </w:rPr>
            </w:pPr>
            <w:r w:rsidRPr="00420A91">
              <w:rPr>
                <w:rFonts w:ascii="Arial" w:hAnsi="Arial" w:cs="Arial"/>
                <w:sz w:val="22"/>
                <w:szCs w:val="20"/>
                <w:rtl/>
              </w:rPr>
              <w:t>–</w:t>
            </w:r>
            <w:r w:rsidRPr="00420A91">
              <w:rPr>
                <w:rFonts w:ascii="Arial" w:hAnsi="Arial" w:cs="Arial"/>
                <w:szCs w:val="20"/>
                <w:rtl/>
              </w:rPr>
              <w:tab/>
            </w:r>
            <w:r w:rsidRPr="00420A91">
              <w:rPr>
                <w:rFonts w:ascii="Arial" w:hAnsi="Arial" w:cs="Arial" w:hint="cs"/>
                <w:szCs w:val="20"/>
                <w:rtl/>
              </w:rPr>
              <w:t>[</w:t>
            </w:r>
            <w:r w:rsidRPr="00420A91">
              <w:rPr>
                <w:rFonts w:ascii="Arial" w:hAnsi="Arial" w:cs="Arial" w:hint="eastAsia"/>
                <w:i/>
                <w:iCs/>
                <w:szCs w:val="20"/>
                <w:rtl/>
              </w:rPr>
              <w:t>פרט</w:t>
            </w:r>
            <w:r w:rsidRPr="00420A91">
              <w:rPr>
                <w:rFonts w:ascii="Arial" w:hAnsi="Arial" w:cs="Arial" w:hint="cs"/>
                <w:szCs w:val="20"/>
                <w:rtl/>
              </w:rPr>
              <w:t>]</w:t>
            </w:r>
          </w:p>
          <w:p w:rsidR="00E105FB" w:rsidRPr="00420A91" w:rsidRDefault="00E105FB" w:rsidP="00922096">
            <w:pPr>
              <w:spacing w:before="20"/>
              <w:ind w:left="284" w:hanging="284"/>
              <w:jc w:val="both"/>
              <w:rPr>
                <w:rFonts w:ascii="Arial" w:hAnsi="Arial" w:cs="Arial"/>
                <w:sz w:val="22"/>
                <w:szCs w:val="20"/>
                <w:rtl/>
              </w:rPr>
            </w:pPr>
            <w:r w:rsidRPr="00420A91">
              <w:rPr>
                <w:rFonts w:ascii="Arial" w:hAnsi="Arial" w:cs="Arial"/>
                <w:sz w:val="22"/>
                <w:szCs w:val="20"/>
                <w:rtl/>
              </w:rPr>
              <w:t>–</w:t>
            </w:r>
            <w:r w:rsidRPr="00420A91">
              <w:rPr>
                <w:rFonts w:ascii="Arial" w:hAnsi="Arial" w:cs="Arial"/>
                <w:szCs w:val="20"/>
                <w:rtl/>
              </w:rPr>
              <w:tab/>
            </w:r>
            <w:r w:rsidRPr="00420A91">
              <w:rPr>
                <w:rFonts w:ascii="Arial" w:hAnsi="Arial" w:cs="Arial" w:hint="cs"/>
                <w:szCs w:val="20"/>
                <w:rtl/>
              </w:rPr>
              <w:t>[</w:t>
            </w:r>
            <w:r w:rsidRPr="00420A91">
              <w:rPr>
                <w:rFonts w:ascii="Arial" w:hAnsi="Arial" w:cs="Arial" w:hint="cs"/>
                <w:i/>
                <w:iCs/>
                <w:szCs w:val="20"/>
                <w:rtl/>
              </w:rPr>
              <w:t>פרט</w:t>
            </w:r>
            <w:r w:rsidRPr="00420A91">
              <w:rPr>
                <w:rFonts w:ascii="Arial" w:hAnsi="Arial" w:cs="Arial" w:hint="cs"/>
                <w:szCs w:val="20"/>
                <w:rtl/>
              </w:rPr>
              <w:t>]</w:t>
            </w:r>
          </w:p>
        </w:tc>
      </w:tr>
      <w:tr w:rsidR="00E105FB" w:rsidRPr="00420A91" w:rsidTr="00922096">
        <w:tc>
          <w:tcPr>
            <w:tcW w:w="1361" w:type="dxa"/>
          </w:tcPr>
          <w:p w:rsidR="00E105FB" w:rsidRPr="00420A91" w:rsidRDefault="00E105FB" w:rsidP="00922096">
            <w:pPr>
              <w:spacing w:before="80" w:line="240" w:lineRule="auto"/>
              <w:ind w:left="-57"/>
              <w:rPr>
                <w:rFonts w:ascii="Arial" w:hAnsi="Arial" w:cs="Arial"/>
                <w:sz w:val="14"/>
                <w:szCs w:val="14"/>
                <w:rtl/>
              </w:rPr>
            </w:pPr>
          </w:p>
        </w:tc>
        <w:tc>
          <w:tcPr>
            <w:tcW w:w="9072" w:type="dxa"/>
          </w:tcPr>
          <w:p w:rsidR="00E105FB" w:rsidRPr="00420A91" w:rsidRDefault="00E105FB" w:rsidP="00922096">
            <w:pPr>
              <w:spacing w:before="60"/>
              <w:ind w:left="454" w:hanging="454"/>
              <w:jc w:val="both"/>
              <w:rPr>
                <w:rFonts w:ascii="Arial" w:hAnsi="Arial" w:cs="Arial"/>
                <w:szCs w:val="20"/>
                <w:rtl/>
              </w:rPr>
            </w:pPr>
            <w:r w:rsidRPr="00420A91">
              <w:rPr>
                <w:rFonts w:ascii="Arial" w:hAnsi="Arial" w:cs="Arial"/>
                <w:b/>
                <w:bCs/>
                <w:szCs w:val="20"/>
                <w:rtl/>
              </w:rPr>
              <w:t>ב.</w:t>
            </w:r>
            <w:r w:rsidRPr="00420A91">
              <w:rPr>
                <w:rFonts w:ascii="Arial" w:hAnsi="Arial" w:cs="Arial"/>
                <w:b/>
                <w:bCs/>
                <w:szCs w:val="20"/>
                <w:rtl/>
              </w:rPr>
              <w:tab/>
              <w:t>הנחות המתייחסות לדוחות המאוחדים פרופורמה על רווח או הפסד ורווח כולל אחר:</w:t>
            </w:r>
          </w:p>
        </w:tc>
      </w:tr>
      <w:tr w:rsidR="00E105FB" w:rsidRPr="00420A91" w:rsidTr="00922096">
        <w:tc>
          <w:tcPr>
            <w:tcW w:w="1361" w:type="dxa"/>
          </w:tcPr>
          <w:p w:rsidR="00E105FB" w:rsidRPr="00420A91" w:rsidRDefault="00E105FB" w:rsidP="00922096">
            <w:pPr>
              <w:spacing w:before="80" w:line="240" w:lineRule="auto"/>
              <w:ind w:left="-57"/>
              <w:rPr>
                <w:rFonts w:ascii="Arial" w:hAnsi="Arial" w:cs="Arial"/>
                <w:sz w:val="14"/>
                <w:szCs w:val="14"/>
              </w:rPr>
            </w:pPr>
          </w:p>
        </w:tc>
        <w:tc>
          <w:tcPr>
            <w:tcW w:w="9072" w:type="dxa"/>
          </w:tcPr>
          <w:p w:rsidR="00E105FB" w:rsidRPr="00420A91" w:rsidRDefault="00E105FB" w:rsidP="00922096">
            <w:pPr>
              <w:spacing w:before="20"/>
              <w:ind w:left="284" w:hanging="284"/>
              <w:jc w:val="both"/>
              <w:rPr>
                <w:rFonts w:ascii="Arial" w:hAnsi="Arial" w:cs="Arial"/>
                <w:sz w:val="22"/>
                <w:szCs w:val="20"/>
              </w:rPr>
            </w:pPr>
            <w:r w:rsidRPr="00420A91">
              <w:rPr>
                <w:rFonts w:ascii="Arial" w:hAnsi="Arial" w:cs="Arial"/>
                <w:sz w:val="22"/>
                <w:szCs w:val="20"/>
                <w:rtl/>
              </w:rPr>
              <w:t>–</w:t>
            </w:r>
            <w:r w:rsidRPr="00420A91">
              <w:rPr>
                <w:rFonts w:ascii="Arial" w:hAnsi="Arial" w:cs="Arial"/>
                <w:szCs w:val="20"/>
                <w:rtl/>
              </w:rPr>
              <w:tab/>
              <w:t>דוחות מאוחדים פרופורמה על רווח או הפסד ורווח כולל אחר הוצגו על מנת לשקף את תוצאות הפעילות של הקבוצה לו הושלמה עסקת הרכישה ביום</w:t>
            </w:r>
            <w:r w:rsidRPr="00420A91">
              <w:rPr>
                <w:rFonts w:ascii="Arial" w:hAnsi="Arial" w:cs="Arial" w:hint="cs"/>
                <w:szCs w:val="20"/>
                <w:rtl/>
              </w:rPr>
              <w:t xml:space="preserve"> 1.1.</w:t>
            </w:r>
            <w:r w:rsidR="005723D9" w:rsidRPr="00420A91">
              <w:rPr>
                <w:rFonts w:ascii="Arial" w:hAnsi="Arial" w:cs="Arial" w:hint="cs"/>
                <w:szCs w:val="20"/>
                <w:rtl/>
              </w:rPr>
              <w:t>2015</w:t>
            </w:r>
            <w:r w:rsidRPr="00420A91">
              <w:rPr>
                <w:rFonts w:ascii="Arial" w:hAnsi="Arial" w:cs="Arial" w:hint="cs"/>
                <w:szCs w:val="20"/>
                <w:rtl/>
              </w:rPr>
              <w:t>.</w:t>
            </w:r>
          </w:p>
          <w:p w:rsidR="00E105FB" w:rsidRPr="00420A91" w:rsidRDefault="00E105FB" w:rsidP="00922096">
            <w:pPr>
              <w:spacing w:before="20"/>
              <w:ind w:left="284" w:hanging="284"/>
              <w:jc w:val="both"/>
              <w:rPr>
                <w:rFonts w:ascii="Arial" w:hAnsi="Arial" w:cs="Arial"/>
                <w:sz w:val="22"/>
                <w:szCs w:val="20"/>
                <w:rtl/>
              </w:rPr>
            </w:pPr>
            <w:r w:rsidRPr="00420A91">
              <w:rPr>
                <w:rFonts w:ascii="Arial" w:hAnsi="Arial" w:cs="Arial"/>
                <w:sz w:val="22"/>
                <w:szCs w:val="20"/>
                <w:rtl/>
              </w:rPr>
              <w:t>–</w:t>
            </w:r>
            <w:r w:rsidRPr="00420A91">
              <w:rPr>
                <w:rFonts w:ascii="Arial" w:hAnsi="Arial" w:cs="Arial"/>
                <w:szCs w:val="20"/>
                <w:rtl/>
              </w:rPr>
              <w:tab/>
            </w:r>
            <w:r w:rsidRPr="00420A91">
              <w:rPr>
                <w:rFonts w:ascii="Arial" w:hAnsi="Arial" w:cs="Arial" w:hint="cs"/>
                <w:szCs w:val="20"/>
                <w:rtl/>
              </w:rPr>
              <w:t>[</w:t>
            </w:r>
            <w:r w:rsidRPr="00420A91">
              <w:rPr>
                <w:rFonts w:ascii="Arial" w:hAnsi="Arial" w:cs="Arial" w:hint="cs"/>
                <w:i/>
                <w:iCs/>
                <w:szCs w:val="20"/>
                <w:rtl/>
              </w:rPr>
              <w:t>פרט</w:t>
            </w:r>
            <w:r w:rsidRPr="00420A91">
              <w:rPr>
                <w:rFonts w:ascii="Arial" w:hAnsi="Arial" w:cs="Arial" w:hint="cs"/>
                <w:szCs w:val="20"/>
                <w:rtl/>
              </w:rPr>
              <w:t>]</w:t>
            </w:r>
          </w:p>
          <w:p w:rsidR="00E105FB" w:rsidRPr="00420A91" w:rsidRDefault="00E105FB" w:rsidP="00922096">
            <w:pPr>
              <w:spacing w:before="20"/>
              <w:ind w:left="284" w:hanging="284"/>
              <w:jc w:val="both"/>
              <w:rPr>
                <w:rFonts w:ascii="Arial" w:hAnsi="Arial" w:cs="Arial"/>
                <w:sz w:val="22"/>
                <w:szCs w:val="20"/>
                <w:rtl/>
              </w:rPr>
            </w:pPr>
            <w:r w:rsidRPr="00420A91">
              <w:rPr>
                <w:rFonts w:ascii="Arial" w:hAnsi="Arial" w:cs="Arial"/>
                <w:sz w:val="22"/>
                <w:szCs w:val="20"/>
                <w:rtl/>
              </w:rPr>
              <w:t>–</w:t>
            </w:r>
            <w:r w:rsidRPr="00420A91">
              <w:rPr>
                <w:rFonts w:ascii="Arial" w:hAnsi="Arial" w:cs="Arial"/>
                <w:szCs w:val="20"/>
                <w:rtl/>
              </w:rPr>
              <w:tab/>
            </w:r>
            <w:r w:rsidRPr="00420A91">
              <w:rPr>
                <w:rFonts w:ascii="Arial" w:hAnsi="Arial" w:cs="Arial" w:hint="cs"/>
                <w:szCs w:val="20"/>
                <w:rtl/>
              </w:rPr>
              <w:t>[</w:t>
            </w:r>
            <w:r w:rsidRPr="00420A91">
              <w:rPr>
                <w:rFonts w:ascii="Arial" w:hAnsi="Arial" w:cs="Arial" w:hint="cs"/>
                <w:i/>
                <w:iCs/>
                <w:szCs w:val="20"/>
                <w:rtl/>
              </w:rPr>
              <w:t>פרט</w:t>
            </w:r>
            <w:r w:rsidRPr="00420A91">
              <w:rPr>
                <w:rFonts w:ascii="Arial" w:hAnsi="Arial" w:cs="Arial" w:hint="cs"/>
                <w:szCs w:val="20"/>
                <w:rtl/>
              </w:rPr>
              <w:t>]</w:t>
            </w:r>
          </w:p>
        </w:tc>
      </w:tr>
      <w:tr w:rsidR="00E105FB" w:rsidRPr="00420A91" w:rsidTr="00922096">
        <w:tc>
          <w:tcPr>
            <w:tcW w:w="1361" w:type="dxa"/>
          </w:tcPr>
          <w:p w:rsidR="00E105FB" w:rsidRPr="00420A91" w:rsidRDefault="00E105FB" w:rsidP="00922096">
            <w:pPr>
              <w:spacing w:before="80" w:line="240" w:lineRule="auto"/>
              <w:ind w:left="-57"/>
              <w:rPr>
                <w:rFonts w:ascii="Arial" w:hAnsi="Arial" w:cs="Arial"/>
                <w:sz w:val="14"/>
                <w:szCs w:val="14"/>
                <w:rtl/>
              </w:rPr>
            </w:pPr>
          </w:p>
        </w:tc>
        <w:tc>
          <w:tcPr>
            <w:tcW w:w="9072" w:type="dxa"/>
          </w:tcPr>
          <w:p w:rsidR="00E105FB" w:rsidRPr="00420A91" w:rsidRDefault="00E105FB" w:rsidP="00922096">
            <w:pPr>
              <w:spacing w:before="20"/>
              <w:jc w:val="both"/>
              <w:rPr>
                <w:rFonts w:ascii="Arial" w:hAnsi="Arial" w:cs="Arial"/>
                <w:sz w:val="22"/>
                <w:szCs w:val="20"/>
                <w:rtl/>
              </w:rPr>
            </w:pPr>
            <w:r w:rsidRPr="00420A91">
              <w:rPr>
                <w:rFonts w:ascii="Arial" w:hAnsi="Arial" w:cs="Arial"/>
                <w:szCs w:val="20"/>
                <w:rtl/>
              </w:rPr>
              <w:t>ייתכנו שינויים בין הסכומים בדוחות הכספיים פרופורמה לבין הסכומים שייכללו בפועל בדוחות הכספיים הבאים של החברה.</w:t>
            </w:r>
          </w:p>
        </w:tc>
      </w:tr>
      <w:tr w:rsidR="00E105FB" w:rsidRPr="00420A91" w:rsidTr="00922096">
        <w:tc>
          <w:tcPr>
            <w:tcW w:w="1361" w:type="dxa"/>
          </w:tcPr>
          <w:p w:rsidR="00E105FB" w:rsidRPr="00420A91" w:rsidRDefault="00E105FB" w:rsidP="00922096">
            <w:pPr>
              <w:spacing w:before="80" w:line="240" w:lineRule="auto"/>
              <w:ind w:left="-57"/>
              <w:rPr>
                <w:rFonts w:ascii="Arial" w:hAnsi="Arial" w:cs="Arial"/>
                <w:sz w:val="14"/>
                <w:szCs w:val="14"/>
                <w:rtl/>
              </w:rPr>
            </w:pPr>
          </w:p>
        </w:tc>
        <w:tc>
          <w:tcPr>
            <w:tcW w:w="9072" w:type="dxa"/>
          </w:tcPr>
          <w:p w:rsidR="00E105FB" w:rsidRPr="00420A91" w:rsidRDefault="00E105FB" w:rsidP="0052613A">
            <w:pPr>
              <w:spacing w:before="20" w:line="240" w:lineRule="auto"/>
              <w:jc w:val="both"/>
              <w:rPr>
                <w:rFonts w:ascii="Arial" w:hAnsi="Arial" w:cs="Arial"/>
                <w:szCs w:val="20"/>
                <w:rtl/>
              </w:rPr>
            </w:pPr>
          </w:p>
          <w:p w:rsidR="00E105FB" w:rsidRPr="00420A91" w:rsidRDefault="00E105FB" w:rsidP="0052613A">
            <w:pPr>
              <w:spacing w:before="20" w:line="240" w:lineRule="auto"/>
              <w:jc w:val="both"/>
              <w:rPr>
                <w:rFonts w:ascii="Arial" w:hAnsi="Arial" w:cs="Arial"/>
                <w:szCs w:val="20"/>
                <w:rtl/>
              </w:rPr>
            </w:pPr>
          </w:p>
        </w:tc>
      </w:tr>
      <w:tr w:rsidR="00E105FB" w:rsidRPr="0080093E" w:rsidTr="00922096">
        <w:tc>
          <w:tcPr>
            <w:tcW w:w="1361" w:type="dxa"/>
          </w:tcPr>
          <w:p w:rsidR="00E105FB" w:rsidRPr="00420A91" w:rsidRDefault="00E105FB" w:rsidP="00922096">
            <w:pPr>
              <w:spacing w:before="80" w:line="240" w:lineRule="auto"/>
              <w:ind w:left="-57"/>
              <w:rPr>
                <w:rFonts w:ascii="Arial" w:hAnsi="Arial" w:cs="Arial"/>
                <w:sz w:val="14"/>
                <w:szCs w:val="14"/>
              </w:rPr>
            </w:pPr>
          </w:p>
        </w:tc>
        <w:tc>
          <w:tcPr>
            <w:tcW w:w="9072" w:type="dxa"/>
          </w:tcPr>
          <w:p w:rsidR="00E105FB" w:rsidRPr="0080093E" w:rsidRDefault="00E105FB" w:rsidP="00922096">
            <w:pPr>
              <w:spacing w:before="20"/>
              <w:jc w:val="both"/>
              <w:rPr>
                <w:rFonts w:ascii="Arial" w:hAnsi="Arial" w:cs="Arial"/>
                <w:b/>
                <w:bCs/>
                <w:szCs w:val="20"/>
                <w:rtl/>
              </w:rPr>
            </w:pPr>
            <w:r w:rsidRPr="00420A91">
              <w:rPr>
                <w:rFonts w:ascii="Arial" w:hAnsi="Arial" w:cs="Arial" w:hint="cs"/>
                <w:b/>
                <w:bCs/>
                <w:szCs w:val="20"/>
                <w:rtl/>
              </w:rPr>
              <w:t>[</w:t>
            </w:r>
            <w:r w:rsidRPr="00420A91">
              <w:rPr>
                <w:rFonts w:ascii="Arial" w:hAnsi="Arial" w:cs="Arial"/>
                <w:b/>
                <w:bCs/>
                <w:szCs w:val="20"/>
                <w:rtl/>
              </w:rPr>
              <w:t>ביאורים נוספים:</w:t>
            </w:r>
            <w:r w:rsidRPr="00420A91">
              <w:rPr>
                <w:rFonts w:ascii="Arial" w:hAnsi="Arial" w:cs="Arial" w:hint="cs"/>
                <w:b/>
                <w:bCs/>
                <w:szCs w:val="20"/>
                <w:rtl/>
              </w:rPr>
              <w:t>]</w:t>
            </w:r>
            <w:r w:rsidRPr="00420A91">
              <w:rPr>
                <w:rFonts w:ascii="Arial" w:hAnsi="Arial" w:cs="Arial"/>
                <w:szCs w:val="20"/>
                <w:vertAlign w:val="superscript"/>
                <w:rtl/>
              </w:rPr>
              <w:footnoteReference w:id="629"/>
            </w:r>
          </w:p>
        </w:tc>
      </w:tr>
    </w:tbl>
    <w:p w:rsidR="00E105FB" w:rsidRPr="0080093E" w:rsidRDefault="00E105FB" w:rsidP="00E105FB">
      <w:pPr>
        <w:keepLines w:val="0"/>
        <w:overflowPunct/>
        <w:autoSpaceDE/>
        <w:autoSpaceDN/>
        <w:adjustRightInd/>
        <w:spacing w:line="240" w:lineRule="auto"/>
        <w:jc w:val="both"/>
        <w:textAlignment w:val="auto"/>
        <w:rPr>
          <w:rFonts w:ascii="Arial" w:hAnsi="Arial" w:cs="Arial"/>
          <w:szCs w:val="20"/>
          <w:rtl/>
        </w:rPr>
      </w:pPr>
    </w:p>
    <w:p w:rsidR="00EE701F" w:rsidRDefault="00EE701F" w:rsidP="00E105FB">
      <w:pPr>
        <w:spacing w:line="240" w:lineRule="auto"/>
        <w:rPr>
          <w:rFonts w:ascii="Arial" w:hAnsi="Arial" w:cs="Arial"/>
          <w:szCs w:val="20"/>
          <w:rtl/>
        </w:rPr>
        <w:sectPr w:rsidR="00EE701F" w:rsidSect="002548A7">
          <w:footerReference w:type="default" r:id="rId30"/>
          <w:footnotePr>
            <w:numRestart w:val="eachPage"/>
          </w:footnotePr>
          <w:pgSz w:w="11906" w:h="16838" w:code="9"/>
          <w:pgMar w:top="851" w:right="851" w:bottom="851" w:left="851" w:header="510" w:footer="510" w:gutter="0"/>
          <w:pgNumType w:start="1"/>
          <w:cols w:space="708"/>
          <w:bidi/>
          <w:rtlGutter/>
          <w:docGrid w:linePitch="360"/>
        </w:sect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r w:rsidRPr="00111E5C">
        <w:rPr>
          <w:noProof/>
        </w:rPr>
        <w:drawing>
          <wp:anchor distT="0" distB="0" distL="114300" distR="114300" simplePos="0" relativeHeight="251661312" behindDoc="0" locked="0" layoutInCell="1" allowOverlap="1" wp14:anchorId="70DE2B28" wp14:editId="162A8383">
            <wp:simplePos x="0" y="0"/>
            <wp:positionH relativeFrom="column">
              <wp:posOffset>0</wp:posOffset>
            </wp:positionH>
            <wp:positionV relativeFrom="page">
              <wp:posOffset>360045</wp:posOffset>
            </wp:positionV>
            <wp:extent cx="975600" cy="374400"/>
            <wp:effectExtent l="0" t="0" r="0" b="6985"/>
            <wp:wrapNone/>
            <wp:docPr id="7" name="Picture 9"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descr="BDO_Logo_RGB 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600" cy="37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spacing w:line="240" w:lineRule="auto"/>
        <w:rPr>
          <w:rFonts w:ascii="Arial" w:hAnsi="Arial" w:cs="Arial"/>
          <w:szCs w:val="20"/>
          <w:rtl/>
        </w:rPr>
      </w:pPr>
    </w:p>
    <w:p w:rsidR="00EE701F" w:rsidRDefault="00EE701F" w:rsidP="00EE701F">
      <w:pPr>
        <w:pStyle w:val="Heading1"/>
        <w:numPr>
          <w:ilvl w:val="0"/>
          <w:numId w:val="0"/>
        </w:numPr>
        <w:pBdr>
          <w:top w:val="single" w:sz="8" w:space="1" w:color="02A5E2" w:themeColor="accent6"/>
          <w:left w:val="single" w:sz="8" w:space="4" w:color="02A5E2" w:themeColor="accent6"/>
          <w:bottom w:val="single" w:sz="8" w:space="1" w:color="02A5E2" w:themeColor="accent6"/>
          <w:right w:val="single" w:sz="8" w:space="4" w:color="02A5E2" w:themeColor="accent6"/>
        </w:pBdr>
        <w:shd w:val="clear" w:color="auto" w:fill="02A5E2" w:themeFill="accent6"/>
        <w:bidi w:val="0"/>
        <w:spacing w:before="0" w:line="120" w:lineRule="exact"/>
        <w:ind w:left="113" w:right="113"/>
        <w:rPr>
          <w:rFonts w:ascii="Trebuchet MS" w:hAnsi="Trebuchet MS" w:cs="Arial"/>
          <w:b/>
          <w:bCs/>
          <w:color w:val="FFFFFF" w:themeColor="background1"/>
          <w:sz w:val="18"/>
          <w:szCs w:val="18"/>
        </w:rPr>
      </w:pPr>
    </w:p>
    <w:p w:rsidR="00EE701F" w:rsidRDefault="00EE701F" w:rsidP="00EE701F">
      <w:pPr>
        <w:pStyle w:val="Heading1"/>
        <w:numPr>
          <w:ilvl w:val="0"/>
          <w:numId w:val="0"/>
        </w:numPr>
        <w:pBdr>
          <w:top w:val="single" w:sz="8" w:space="1" w:color="02A5E2" w:themeColor="accent6"/>
          <w:left w:val="single" w:sz="8" w:space="4" w:color="02A5E2" w:themeColor="accent6"/>
          <w:bottom w:val="single" w:sz="8" w:space="1" w:color="02A5E2" w:themeColor="accent6"/>
          <w:right w:val="single" w:sz="8" w:space="4" w:color="02A5E2" w:themeColor="accent6"/>
        </w:pBdr>
        <w:shd w:val="clear" w:color="auto" w:fill="02A5E2" w:themeFill="accent6"/>
        <w:bidi w:val="0"/>
        <w:spacing w:before="0" w:line="240" w:lineRule="auto"/>
        <w:ind w:left="113" w:right="113"/>
        <w:rPr>
          <w:rFonts w:ascii="Trebuchet MS" w:hAnsi="Trebuchet MS" w:cs="Arial"/>
          <w:b/>
          <w:bCs/>
          <w:color w:val="FFFFFF" w:themeColor="background1"/>
          <w:sz w:val="18"/>
          <w:szCs w:val="18"/>
        </w:rPr>
      </w:pPr>
      <w:r w:rsidRPr="008C080D">
        <w:rPr>
          <w:rFonts w:ascii="Trebuchet MS" w:hAnsi="Trebuchet MS" w:cs="Arial"/>
          <w:color w:val="FFFFFF" w:themeColor="background1"/>
          <w:sz w:val="18"/>
          <w:szCs w:val="18"/>
        </w:rPr>
        <w:t>BDO Israel, an Israeli partnership, is a member of BDO Network, a UK company limited by guarantee,</w:t>
      </w:r>
      <w:r>
        <w:rPr>
          <w:rFonts w:ascii="Trebuchet MS" w:hAnsi="Trebuchet MS" w:cs="Arial"/>
          <w:color w:val="FFFFFF" w:themeColor="background1"/>
          <w:sz w:val="18"/>
          <w:szCs w:val="18"/>
        </w:rPr>
        <w:t xml:space="preserve"> </w:t>
      </w:r>
      <w:r w:rsidRPr="008C080D">
        <w:rPr>
          <w:rFonts w:ascii="Trebuchet MS" w:hAnsi="Trebuchet MS" w:cs="Arial"/>
          <w:color w:val="FFFFFF" w:themeColor="background1"/>
          <w:sz w:val="18"/>
          <w:szCs w:val="18"/>
        </w:rPr>
        <w:t>and forms part of the international BDO network of independent member firms.  BDO is the brand name for the BDO network and for each of the BDO Member Firms.</w:t>
      </w:r>
    </w:p>
    <w:p w:rsidR="00EE701F" w:rsidRPr="00EE701F" w:rsidRDefault="00EE701F" w:rsidP="00EE701F">
      <w:pPr>
        <w:pStyle w:val="Heading1"/>
        <w:numPr>
          <w:ilvl w:val="0"/>
          <w:numId w:val="0"/>
        </w:numPr>
        <w:pBdr>
          <w:top w:val="single" w:sz="8" w:space="1" w:color="02A5E2" w:themeColor="accent6"/>
          <w:left w:val="single" w:sz="8" w:space="4" w:color="02A5E2" w:themeColor="accent6"/>
          <w:bottom w:val="single" w:sz="8" w:space="1" w:color="02A5E2" w:themeColor="accent6"/>
          <w:right w:val="single" w:sz="8" w:space="4" w:color="02A5E2" w:themeColor="accent6"/>
        </w:pBdr>
        <w:shd w:val="clear" w:color="auto" w:fill="02A5E2" w:themeFill="accent6"/>
        <w:spacing w:before="0" w:line="240" w:lineRule="auto"/>
        <w:ind w:left="113" w:right="113"/>
        <w:rPr>
          <w:rFonts w:asciiTheme="minorBidi" w:hAnsiTheme="minorBidi" w:cstheme="minorBidi"/>
          <w:b/>
          <w:bCs/>
          <w:color w:val="FFFFFF" w:themeColor="background1"/>
          <w:sz w:val="18"/>
          <w:szCs w:val="18"/>
          <w:rtl/>
        </w:rPr>
      </w:pPr>
      <w:r w:rsidRPr="00EE701F">
        <w:rPr>
          <w:rFonts w:asciiTheme="minorBidi" w:hAnsiTheme="minorBidi" w:cstheme="minorBidi"/>
          <w:color w:val="FFFFFF" w:themeColor="background1"/>
          <w:sz w:val="18"/>
          <w:szCs w:val="18"/>
          <w:rtl/>
        </w:rPr>
        <w:t>פרסום זה נועד למסירת מידע כללי בלבד ואין לראות בו משום ייעוץ או חוות דעת כלשהי.</w:t>
      </w:r>
    </w:p>
    <w:p w:rsidR="00EE701F" w:rsidRPr="00EE701F" w:rsidRDefault="00EE701F" w:rsidP="00EE701F">
      <w:pPr>
        <w:pStyle w:val="Heading1"/>
        <w:numPr>
          <w:ilvl w:val="0"/>
          <w:numId w:val="0"/>
        </w:numPr>
        <w:pBdr>
          <w:top w:val="single" w:sz="8" w:space="1" w:color="02A5E2" w:themeColor="accent6"/>
          <w:left w:val="single" w:sz="8" w:space="4" w:color="02A5E2" w:themeColor="accent6"/>
          <w:bottom w:val="single" w:sz="8" w:space="1" w:color="02A5E2" w:themeColor="accent6"/>
          <w:right w:val="single" w:sz="8" w:space="4" w:color="02A5E2" w:themeColor="accent6"/>
        </w:pBdr>
        <w:shd w:val="clear" w:color="auto" w:fill="02A5E2" w:themeFill="accent6"/>
        <w:spacing w:before="0" w:line="240" w:lineRule="auto"/>
        <w:ind w:left="113" w:right="113"/>
        <w:rPr>
          <w:rFonts w:asciiTheme="minorBidi" w:hAnsiTheme="minorBidi" w:cstheme="minorBidi"/>
          <w:b/>
          <w:bCs/>
          <w:color w:val="FFFFFF" w:themeColor="background1"/>
          <w:sz w:val="18"/>
          <w:szCs w:val="18"/>
          <w:rtl/>
        </w:rPr>
      </w:pPr>
      <w:r w:rsidRPr="00EE701F">
        <w:rPr>
          <w:rFonts w:asciiTheme="minorBidi" w:hAnsiTheme="minorBidi" w:cstheme="minorBidi"/>
          <w:color w:val="FFFFFF" w:themeColor="background1"/>
          <w:sz w:val="18"/>
          <w:szCs w:val="18"/>
          <w:rtl/>
        </w:rPr>
        <w:t>במקרה של סתירה בין האמור בפרסום זה ובין האמור בהוראות החוק ו/או חקיקת משנה, בפרסומי רשות ניירות ערך, בתקינה חשבונאית וכיו"ב, נוסח האחרונים גובר.</w:t>
      </w:r>
    </w:p>
    <w:p w:rsidR="00EE701F" w:rsidRPr="00293373" w:rsidRDefault="00092524" w:rsidP="00EE701F">
      <w:pPr>
        <w:pStyle w:val="Footer"/>
        <w:pBdr>
          <w:top w:val="single" w:sz="8" w:space="1" w:color="02A5E2" w:themeColor="accent6"/>
          <w:left w:val="single" w:sz="8" w:space="4" w:color="02A5E2" w:themeColor="accent6"/>
          <w:bottom w:val="single" w:sz="8" w:space="1" w:color="02A5E2" w:themeColor="accent6"/>
          <w:right w:val="single" w:sz="8" w:space="4" w:color="02A5E2" w:themeColor="accent6"/>
        </w:pBdr>
        <w:shd w:val="clear" w:color="auto" w:fill="02A5E2" w:themeFill="accent6"/>
        <w:tabs>
          <w:tab w:val="clear" w:pos="4153"/>
        </w:tabs>
        <w:bidi w:val="0"/>
        <w:spacing w:line="240" w:lineRule="auto"/>
        <w:ind w:left="113" w:right="113"/>
        <w:rPr>
          <w:rFonts w:ascii="Trebuchet MS" w:hAnsi="Trebuchet MS"/>
          <w:color w:val="FFFFFF" w:themeColor="background1"/>
          <w:sz w:val="18"/>
          <w:szCs w:val="18"/>
        </w:rPr>
      </w:pPr>
      <w:hyperlink r:id="rId31" w:history="1">
        <w:r w:rsidR="00EE701F" w:rsidRPr="00293373">
          <w:rPr>
            <w:rStyle w:val="Hyperlink"/>
            <w:rFonts w:ascii="Trebuchet MS" w:hAnsi="Trebuchet MS" w:cs="Arial"/>
            <w:color w:val="FFFFFF" w:themeColor="background1"/>
            <w:sz w:val="18"/>
            <w:szCs w:val="18"/>
          </w:rPr>
          <w:t>www.bdo.co.il</w:t>
        </w:r>
      </w:hyperlink>
    </w:p>
    <w:p w:rsidR="00EE701F" w:rsidRPr="00293373" w:rsidRDefault="00EE701F" w:rsidP="00EE701F">
      <w:pPr>
        <w:pStyle w:val="Footer"/>
        <w:pBdr>
          <w:top w:val="single" w:sz="8" w:space="1" w:color="02A5E2" w:themeColor="accent6"/>
          <w:left w:val="single" w:sz="8" w:space="4" w:color="02A5E2" w:themeColor="accent6"/>
          <w:bottom w:val="single" w:sz="8" w:space="1" w:color="02A5E2" w:themeColor="accent6"/>
          <w:right w:val="single" w:sz="8" w:space="4" w:color="02A5E2" w:themeColor="accent6"/>
        </w:pBdr>
        <w:shd w:val="clear" w:color="auto" w:fill="02A5E2" w:themeFill="accent6"/>
        <w:tabs>
          <w:tab w:val="clear" w:pos="4153"/>
          <w:tab w:val="clear" w:pos="8306"/>
        </w:tabs>
        <w:bidi w:val="0"/>
        <w:spacing w:line="120" w:lineRule="exact"/>
        <w:ind w:left="113" w:right="113"/>
        <w:rPr>
          <w:rFonts w:ascii="Trebuchet MS" w:hAnsi="Trebuchet MS"/>
          <w:color w:val="FFFFFF" w:themeColor="background1"/>
          <w:sz w:val="18"/>
          <w:szCs w:val="18"/>
        </w:rPr>
      </w:pPr>
    </w:p>
    <w:sectPr w:rsidR="00EE701F" w:rsidRPr="00293373" w:rsidSect="002548A7">
      <w:footerReference w:type="default" r:id="rId32"/>
      <w:footnotePr>
        <w:numRestart w:val="eachPage"/>
      </w:footnotePr>
      <w:pgSz w:w="11906" w:h="16838" w:code="9"/>
      <w:pgMar w:top="851" w:right="851" w:bottom="851" w:left="851" w:header="510" w:footer="510"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01F" w:rsidRDefault="00EE701F" w:rsidP="007F46B7">
      <w:pPr>
        <w:spacing w:line="240" w:lineRule="auto"/>
      </w:pPr>
      <w:r>
        <w:separator/>
      </w:r>
    </w:p>
  </w:endnote>
  <w:endnote w:type="continuationSeparator" w:id="0">
    <w:p w:rsidR="00EE701F" w:rsidRDefault="00EE701F" w:rsidP="007F4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riam">
    <w:panose1 w:val="020B0502050101010101"/>
    <w:charset w:val="B1"/>
    <w:family w:val="swiss"/>
    <w:pitch w:val="variable"/>
    <w:sig w:usb0="00000801" w:usb1="00000000" w:usb2="00000000" w:usb3="00000000" w:csb0="00000020" w:csb1="00000000"/>
  </w:font>
  <w:font w:name="HadassahMF">
    <w:altName w:val="Times New Roman"/>
    <w:charset w:val="00"/>
    <w:family w:val="auto"/>
    <w:pitch w:val="default"/>
    <w:sig w:usb0="00000003" w:usb1="00000000" w:usb2="00000000" w:usb3="00000000" w:csb0="00000001" w:csb1="00000000"/>
  </w:font>
  <w:font w:name="MrsEavesRoman">
    <w:altName w:val="Times New Roman"/>
    <w:charset w:val="00"/>
    <w:family w:val="auto"/>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uttman Yad">
    <w:panose1 w:val="02010401010101010101"/>
    <w:charset w:val="B1"/>
    <w:family w:val="auto"/>
    <w:pitch w:val="variable"/>
    <w:sig w:usb0="00000801" w:usb1="40000000" w:usb2="00000000" w:usb3="00000000" w:csb0="00000020" w:csb1="00000000"/>
  </w:font>
  <w:font w:name="Levenim MT">
    <w:panose1 w:val="02010502060101010101"/>
    <w:charset w:val="B1"/>
    <w:family w:val="auto"/>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1F" w:rsidRPr="00922096" w:rsidRDefault="00EE701F" w:rsidP="00922096">
    <w:pPr>
      <w:pStyle w:val="Footer"/>
      <w:tabs>
        <w:tab w:val="clear" w:pos="4153"/>
        <w:tab w:val="clear" w:pos="8306"/>
      </w:tabs>
      <w:spacing w:line="240" w:lineRule="auto"/>
      <w:jc w:val="center"/>
      <w:rPr>
        <w:rFonts w:ascii="Arial" w:hAnsi="Arial" w:cs="Arial"/>
        <w:sz w:val="16"/>
        <w:szCs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1F" w:rsidRPr="0006522E" w:rsidRDefault="00EE701F" w:rsidP="003B2676">
    <w:pPr>
      <w:pStyle w:val="Footer"/>
      <w:tabs>
        <w:tab w:val="clear" w:pos="4153"/>
        <w:tab w:val="clear" w:pos="8306"/>
      </w:tabs>
      <w:spacing w:line="240" w:lineRule="auto"/>
      <w:jc w:val="center"/>
      <w:rPr>
        <w:rFonts w:asciiTheme="minorBidi" w:hAnsiTheme="minorBidi" w:cstheme="minorBidi"/>
        <w:szCs w:val="20"/>
      </w:rPr>
    </w:pPr>
    <w:r>
      <w:rPr>
        <w:rFonts w:asciiTheme="minorBidi" w:hAnsiTheme="minorBidi" w:cstheme="minorBidi" w:hint="cs"/>
        <w:szCs w:val="20"/>
        <w:rtl/>
      </w:rPr>
      <w:t>- ג.</w:t>
    </w:r>
    <w:sdt>
      <w:sdtPr>
        <w:rPr>
          <w:rFonts w:asciiTheme="minorBidi" w:hAnsiTheme="minorBidi" w:cstheme="minorBidi"/>
          <w:szCs w:val="20"/>
          <w:rtl/>
        </w:rPr>
        <w:id w:val="745308484"/>
        <w:docPartObj>
          <w:docPartGallery w:val="Page Numbers (Bottom of Page)"/>
          <w:docPartUnique/>
        </w:docPartObj>
      </w:sdtPr>
      <w:sdtEndPr/>
      <w:sdtContent>
        <w:r w:rsidRPr="0006522E">
          <w:rPr>
            <w:rFonts w:asciiTheme="minorBidi" w:hAnsiTheme="minorBidi" w:cstheme="minorBidi"/>
            <w:szCs w:val="20"/>
          </w:rPr>
          <w:fldChar w:fldCharType="begin"/>
        </w:r>
        <w:r w:rsidRPr="0006522E">
          <w:rPr>
            <w:rFonts w:asciiTheme="minorBidi" w:hAnsiTheme="minorBidi" w:cstheme="minorBidi"/>
            <w:szCs w:val="20"/>
          </w:rPr>
          <w:instrText xml:space="preserve"> PAGE   \* MERGEFORMAT </w:instrText>
        </w:r>
        <w:r w:rsidRPr="0006522E">
          <w:rPr>
            <w:rFonts w:asciiTheme="minorBidi" w:hAnsiTheme="minorBidi" w:cstheme="minorBidi"/>
            <w:szCs w:val="20"/>
          </w:rPr>
          <w:fldChar w:fldCharType="separate"/>
        </w:r>
        <w:r w:rsidR="00092524" w:rsidRPr="00092524">
          <w:rPr>
            <w:rFonts w:asciiTheme="minorBidi" w:hAnsiTheme="minorBidi" w:cstheme="minorBidi"/>
            <w:noProof/>
            <w:szCs w:val="20"/>
            <w:rtl/>
            <w:lang w:val="he-IL"/>
          </w:rPr>
          <w:t>139</w:t>
        </w:r>
        <w:r w:rsidRPr="0006522E">
          <w:rPr>
            <w:rFonts w:asciiTheme="minorBidi" w:hAnsiTheme="minorBidi" w:cstheme="minorBidi"/>
            <w:noProof/>
            <w:szCs w:val="20"/>
            <w:lang w:val="he-IL"/>
          </w:rPr>
          <w:fldChar w:fldCharType="end"/>
        </w:r>
        <w:r>
          <w:rPr>
            <w:rFonts w:asciiTheme="minorBidi" w:hAnsiTheme="minorBidi" w:cstheme="minorBidi" w:hint="cs"/>
            <w:noProof/>
            <w:szCs w:val="20"/>
            <w:rtl/>
            <w:lang w:val="he-IL"/>
          </w:rPr>
          <w:t xml:space="preserve"> -</w:t>
        </w:r>
      </w:sdtContent>
    </w:sdt>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1F" w:rsidRPr="00922096" w:rsidRDefault="00EE701F" w:rsidP="00922096">
    <w:pPr>
      <w:pStyle w:val="Footer"/>
      <w:tabs>
        <w:tab w:val="clear" w:pos="4153"/>
        <w:tab w:val="clear" w:pos="8306"/>
      </w:tabs>
      <w:spacing w:line="240" w:lineRule="auto"/>
      <w:jc w:val="center"/>
      <w:rPr>
        <w:rFonts w:ascii="Arial" w:hAnsi="Arial" w:cs="Arial"/>
        <w:sz w:val="16"/>
        <w:szCs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1F" w:rsidRPr="00922096" w:rsidRDefault="00EE701F" w:rsidP="00922096">
    <w:pPr>
      <w:pStyle w:val="Footer"/>
      <w:tabs>
        <w:tab w:val="clear" w:pos="4153"/>
        <w:tab w:val="clear" w:pos="8306"/>
      </w:tabs>
      <w:spacing w:line="240" w:lineRule="auto"/>
      <w:jc w:val="center"/>
      <w:rPr>
        <w:rFonts w:ascii="Arial" w:hAnsi="Arial" w:cs="Arial"/>
        <w:sz w:val="16"/>
        <w:szCs w:val="20"/>
      </w:rPr>
    </w:pPr>
    <w:r>
      <w:rPr>
        <w:rFonts w:ascii="Arial" w:hAnsi="Arial" w:cs="Arial" w:hint="cs"/>
        <w:sz w:val="16"/>
        <w:szCs w:val="20"/>
        <w:rtl/>
      </w:rPr>
      <w:t>- ד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1F" w:rsidRPr="00922096" w:rsidRDefault="00EE701F" w:rsidP="00922096">
    <w:pPr>
      <w:pStyle w:val="Footer"/>
      <w:tabs>
        <w:tab w:val="clear" w:pos="4153"/>
        <w:tab w:val="clear" w:pos="8306"/>
      </w:tabs>
      <w:spacing w:line="240" w:lineRule="auto"/>
      <w:jc w:val="center"/>
      <w:rPr>
        <w:rFonts w:ascii="Arial" w:hAnsi="Arial" w:cs="Arial"/>
        <w:sz w:val="16"/>
        <w:szCs w:val="2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1F" w:rsidRPr="00922096" w:rsidRDefault="00EE701F" w:rsidP="00922096">
    <w:pPr>
      <w:pStyle w:val="Footer"/>
      <w:tabs>
        <w:tab w:val="clear" w:pos="4153"/>
        <w:tab w:val="clear" w:pos="8306"/>
      </w:tabs>
      <w:spacing w:line="240" w:lineRule="auto"/>
      <w:jc w:val="center"/>
      <w:rPr>
        <w:rFonts w:ascii="Arial" w:hAnsi="Arial" w:cs="Arial"/>
        <w:sz w:val="16"/>
        <w:szCs w:val="20"/>
      </w:rPr>
    </w:pPr>
    <w:r>
      <w:rPr>
        <w:rFonts w:ascii="Arial" w:hAnsi="Arial" w:cs="Arial" w:hint="cs"/>
        <w:sz w:val="16"/>
        <w:szCs w:val="20"/>
        <w:rtl/>
      </w:rPr>
      <w:t>- ה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1F" w:rsidRPr="00922096" w:rsidRDefault="00EE701F" w:rsidP="00922096">
    <w:pPr>
      <w:pStyle w:val="Footer"/>
      <w:tabs>
        <w:tab w:val="clear" w:pos="4153"/>
        <w:tab w:val="clear" w:pos="8306"/>
      </w:tabs>
      <w:spacing w:line="240" w:lineRule="auto"/>
      <w:jc w:val="center"/>
      <w:rPr>
        <w:rFonts w:ascii="Arial" w:hAnsi="Arial" w:cs="Arial"/>
        <w:sz w:val="16"/>
        <w:szCs w:val="20"/>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1F" w:rsidRPr="00922096" w:rsidRDefault="00EE701F" w:rsidP="00922096">
    <w:pPr>
      <w:pStyle w:val="Footer"/>
      <w:tabs>
        <w:tab w:val="clear" w:pos="4153"/>
        <w:tab w:val="clear" w:pos="8306"/>
      </w:tabs>
      <w:spacing w:line="240" w:lineRule="auto"/>
      <w:jc w:val="center"/>
      <w:rPr>
        <w:rFonts w:ascii="Arial" w:hAnsi="Arial" w:cs="Arial"/>
        <w:sz w:val="16"/>
        <w:szCs w:val="20"/>
      </w:rPr>
    </w:pPr>
    <w:r>
      <w:rPr>
        <w:rFonts w:ascii="Arial" w:hAnsi="Arial" w:cs="Arial" w:hint="cs"/>
        <w:sz w:val="16"/>
        <w:szCs w:val="20"/>
        <w:rtl/>
      </w:rPr>
      <w:t>- ו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1F" w:rsidRPr="00922096" w:rsidRDefault="00EE701F" w:rsidP="00922096">
    <w:pPr>
      <w:pStyle w:val="Footer"/>
      <w:tabs>
        <w:tab w:val="clear" w:pos="4153"/>
        <w:tab w:val="clear" w:pos="8306"/>
      </w:tabs>
      <w:spacing w:line="240" w:lineRule="auto"/>
      <w:jc w:val="center"/>
      <w:rPr>
        <w:rFonts w:ascii="Arial" w:hAnsi="Arial" w:cs="Arial"/>
        <w:sz w:val="16"/>
        <w:szCs w:val="20"/>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1F" w:rsidRPr="00922096" w:rsidRDefault="00EE701F" w:rsidP="002548A7">
    <w:pPr>
      <w:pStyle w:val="Footer"/>
      <w:tabs>
        <w:tab w:val="clear" w:pos="4153"/>
        <w:tab w:val="clear" w:pos="8306"/>
      </w:tabs>
      <w:spacing w:line="240" w:lineRule="auto"/>
      <w:jc w:val="center"/>
      <w:rPr>
        <w:rFonts w:ascii="Arial" w:hAnsi="Arial" w:cs="Arial"/>
        <w:sz w:val="16"/>
        <w:szCs w:val="20"/>
      </w:rPr>
    </w:pPr>
    <w:r>
      <w:rPr>
        <w:rFonts w:asciiTheme="minorBidi" w:hAnsiTheme="minorBidi" w:cstheme="minorBidi" w:hint="cs"/>
        <w:szCs w:val="20"/>
        <w:rtl/>
      </w:rPr>
      <w:t>- ו.</w:t>
    </w:r>
    <w:sdt>
      <w:sdtPr>
        <w:rPr>
          <w:rFonts w:asciiTheme="minorBidi" w:hAnsiTheme="minorBidi" w:cstheme="minorBidi"/>
          <w:szCs w:val="20"/>
          <w:rtl/>
        </w:rPr>
        <w:id w:val="-1974973942"/>
        <w:docPartObj>
          <w:docPartGallery w:val="Page Numbers (Bottom of Page)"/>
          <w:docPartUnique/>
        </w:docPartObj>
      </w:sdtPr>
      <w:sdtEndPr/>
      <w:sdtContent>
        <w:r w:rsidRPr="0006522E">
          <w:rPr>
            <w:rFonts w:asciiTheme="minorBidi" w:hAnsiTheme="minorBidi" w:cstheme="minorBidi"/>
            <w:szCs w:val="20"/>
          </w:rPr>
          <w:fldChar w:fldCharType="begin"/>
        </w:r>
        <w:r w:rsidRPr="0006522E">
          <w:rPr>
            <w:rFonts w:asciiTheme="minorBidi" w:hAnsiTheme="minorBidi" w:cstheme="minorBidi"/>
            <w:szCs w:val="20"/>
          </w:rPr>
          <w:instrText xml:space="preserve"> PAGE   \* MERGEFORMAT </w:instrText>
        </w:r>
        <w:r w:rsidRPr="0006522E">
          <w:rPr>
            <w:rFonts w:asciiTheme="minorBidi" w:hAnsiTheme="minorBidi" w:cstheme="minorBidi"/>
            <w:szCs w:val="20"/>
          </w:rPr>
          <w:fldChar w:fldCharType="separate"/>
        </w:r>
        <w:r w:rsidR="00455DCB" w:rsidRPr="00455DCB">
          <w:rPr>
            <w:rFonts w:asciiTheme="minorBidi" w:hAnsiTheme="minorBidi" w:cstheme="minorBidi"/>
            <w:noProof/>
            <w:szCs w:val="20"/>
            <w:rtl/>
            <w:lang w:val="he-IL"/>
          </w:rPr>
          <w:t>18</w:t>
        </w:r>
        <w:r w:rsidRPr="0006522E">
          <w:rPr>
            <w:rFonts w:asciiTheme="minorBidi" w:hAnsiTheme="minorBidi" w:cstheme="minorBidi"/>
            <w:noProof/>
            <w:szCs w:val="20"/>
            <w:lang w:val="he-IL"/>
          </w:rPr>
          <w:fldChar w:fldCharType="end"/>
        </w:r>
        <w:r>
          <w:rPr>
            <w:rFonts w:asciiTheme="minorBidi" w:hAnsiTheme="minorBidi" w:cstheme="minorBidi" w:hint="cs"/>
            <w:noProof/>
            <w:szCs w:val="20"/>
            <w:rtl/>
            <w:lang w:val="he-IL"/>
          </w:rPr>
          <w:t xml:space="preserve"> -</w:t>
        </w:r>
      </w:sdtContent>
    </w:sdt>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1F" w:rsidRPr="00922096" w:rsidRDefault="00EE701F" w:rsidP="00922096">
    <w:pPr>
      <w:pStyle w:val="Footer"/>
      <w:tabs>
        <w:tab w:val="clear" w:pos="4153"/>
        <w:tab w:val="clear" w:pos="8306"/>
      </w:tabs>
      <w:spacing w:line="240" w:lineRule="auto"/>
      <w:jc w:val="center"/>
      <w:rPr>
        <w:rFonts w:ascii="Arial" w:hAnsi="Arial" w:cs="Arial"/>
        <w:sz w:val="16"/>
        <w:szCs w:val="20"/>
      </w:rPr>
    </w:pPr>
    <w:r>
      <w:rPr>
        <w:rFonts w:ascii="Arial" w:hAnsi="Arial" w:cs="Arial" w:hint="cs"/>
        <w:sz w:val="16"/>
        <w:szCs w:val="20"/>
        <w:rtl/>
      </w:rPr>
      <w:t>- ז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1F" w:rsidRPr="00922096" w:rsidRDefault="00EE701F" w:rsidP="00922096">
    <w:pPr>
      <w:pStyle w:val="Footer"/>
      <w:tabs>
        <w:tab w:val="clear" w:pos="4153"/>
        <w:tab w:val="clear" w:pos="8306"/>
      </w:tabs>
      <w:spacing w:line="240" w:lineRule="auto"/>
      <w:jc w:val="center"/>
      <w:rPr>
        <w:rFonts w:ascii="Arial" w:hAnsi="Arial" w:cs="Arial"/>
        <w:sz w:val="16"/>
        <w:szCs w:val="20"/>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1F" w:rsidRPr="00922096" w:rsidRDefault="00EE701F" w:rsidP="00922096">
    <w:pPr>
      <w:pStyle w:val="Footer"/>
      <w:tabs>
        <w:tab w:val="clear" w:pos="4153"/>
        <w:tab w:val="clear" w:pos="8306"/>
      </w:tabs>
      <w:spacing w:line="240" w:lineRule="auto"/>
      <w:jc w:val="center"/>
      <w:rPr>
        <w:rFonts w:ascii="Arial" w:hAnsi="Arial" w:cs="Arial"/>
        <w:sz w:val="16"/>
        <w:szCs w:val="20"/>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1F" w:rsidRPr="00922096" w:rsidRDefault="00EE701F" w:rsidP="002548A7">
    <w:pPr>
      <w:pStyle w:val="Footer"/>
      <w:tabs>
        <w:tab w:val="clear" w:pos="4153"/>
        <w:tab w:val="clear" w:pos="8306"/>
      </w:tabs>
      <w:spacing w:line="240" w:lineRule="auto"/>
      <w:jc w:val="center"/>
      <w:rPr>
        <w:rFonts w:ascii="Arial" w:hAnsi="Arial" w:cs="Arial"/>
        <w:sz w:val="16"/>
        <w:szCs w:val="20"/>
      </w:rPr>
    </w:pPr>
    <w:r>
      <w:rPr>
        <w:rFonts w:asciiTheme="minorBidi" w:hAnsiTheme="minorBidi" w:cstheme="minorBidi" w:hint="cs"/>
        <w:szCs w:val="20"/>
        <w:rtl/>
      </w:rPr>
      <w:t>- ז.</w:t>
    </w:r>
    <w:sdt>
      <w:sdtPr>
        <w:rPr>
          <w:rFonts w:asciiTheme="minorBidi" w:hAnsiTheme="minorBidi" w:cstheme="minorBidi"/>
          <w:szCs w:val="20"/>
          <w:rtl/>
        </w:rPr>
        <w:id w:val="-1871371194"/>
        <w:docPartObj>
          <w:docPartGallery w:val="Page Numbers (Bottom of Page)"/>
          <w:docPartUnique/>
        </w:docPartObj>
      </w:sdtPr>
      <w:sdtEndPr/>
      <w:sdtContent>
        <w:r w:rsidRPr="0006522E">
          <w:rPr>
            <w:rFonts w:asciiTheme="minorBidi" w:hAnsiTheme="minorBidi" w:cstheme="minorBidi"/>
            <w:szCs w:val="20"/>
          </w:rPr>
          <w:fldChar w:fldCharType="begin"/>
        </w:r>
        <w:r w:rsidRPr="0006522E">
          <w:rPr>
            <w:rFonts w:asciiTheme="minorBidi" w:hAnsiTheme="minorBidi" w:cstheme="minorBidi"/>
            <w:szCs w:val="20"/>
          </w:rPr>
          <w:instrText xml:space="preserve"> PAGE   \* MERGEFORMAT </w:instrText>
        </w:r>
        <w:r w:rsidRPr="0006522E">
          <w:rPr>
            <w:rFonts w:asciiTheme="minorBidi" w:hAnsiTheme="minorBidi" w:cstheme="minorBidi"/>
            <w:szCs w:val="20"/>
          </w:rPr>
          <w:fldChar w:fldCharType="separate"/>
        </w:r>
        <w:r w:rsidR="00843331" w:rsidRPr="00843331">
          <w:rPr>
            <w:rFonts w:asciiTheme="minorBidi" w:hAnsiTheme="minorBidi" w:cstheme="minorBidi"/>
            <w:noProof/>
            <w:szCs w:val="20"/>
            <w:rtl/>
            <w:lang w:val="he-IL"/>
          </w:rPr>
          <w:t>9</w:t>
        </w:r>
        <w:r w:rsidRPr="0006522E">
          <w:rPr>
            <w:rFonts w:asciiTheme="minorBidi" w:hAnsiTheme="minorBidi" w:cstheme="minorBidi"/>
            <w:noProof/>
            <w:szCs w:val="20"/>
            <w:lang w:val="he-IL"/>
          </w:rPr>
          <w:fldChar w:fldCharType="end"/>
        </w:r>
        <w:r>
          <w:rPr>
            <w:rFonts w:asciiTheme="minorBidi" w:hAnsiTheme="minorBidi" w:cstheme="minorBidi" w:hint="cs"/>
            <w:noProof/>
            <w:szCs w:val="20"/>
            <w:rtl/>
            <w:lang w:val="he-IL"/>
          </w:rPr>
          <w:t xml:space="preserve"> -</w:t>
        </w:r>
      </w:sdtContent>
    </w:sdt>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1F" w:rsidRPr="00F84348" w:rsidRDefault="00EE701F" w:rsidP="00EE701F">
    <w:pPr>
      <w:pStyle w:val="Footer"/>
      <w:tabs>
        <w:tab w:val="clear" w:pos="4153"/>
        <w:tab w:val="clear" w:pos="8306"/>
      </w:tabs>
      <w:spacing w:line="240" w:lineRule="auto"/>
      <w:jc w:val="center"/>
      <w:rPr>
        <w:rFonts w:ascii="Arial" w:hAnsi="Arial" w:cs="Arial"/>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1F" w:rsidRPr="00922096" w:rsidRDefault="00EE701F" w:rsidP="00922096">
    <w:pPr>
      <w:pStyle w:val="Footer"/>
      <w:tabs>
        <w:tab w:val="clear" w:pos="4153"/>
        <w:tab w:val="clear" w:pos="8306"/>
      </w:tabs>
      <w:spacing w:line="240" w:lineRule="auto"/>
      <w:jc w:val="center"/>
      <w:rPr>
        <w:rFonts w:ascii="Arial" w:hAnsi="Arial" w:cs="Arial"/>
        <w:sz w:val="16"/>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1F" w:rsidRPr="00922096" w:rsidRDefault="00EE701F" w:rsidP="00922096">
    <w:pPr>
      <w:pStyle w:val="Footer"/>
      <w:tabs>
        <w:tab w:val="clear" w:pos="4153"/>
        <w:tab w:val="clear" w:pos="8306"/>
      </w:tabs>
      <w:spacing w:line="240" w:lineRule="auto"/>
      <w:jc w:val="center"/>
      <w:rPr>
        <w:rFonts w:ascii="Arial" w:hAnsi="Arial" w:cs="Arial"/>
        <w:sz w:val="16"/>
        <w:szCs w:val="20"/>
      </w:rPr>
    </w:pPr>
    <w:r>
      <w:rPr>
        <w:rFonts w:ascii="Arial" w:hAnsi="Arial" w:cs="Arial" w:hint="cs"/>
        <w:sz w:val="16"/>
        <w:szCs w:val="20"/>
        <w:rtl/>
      </w:rPr>
      <w:t>- א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1F" w:rsidRPr="00922096" w:rsidRDefault="00EE701F" w:rsidP="00922096">
    <w:pPr>
      <w:pStyle w:val="Footer"/>
      <w:tabs>
        <w:tab w:val="clear" w:pos="4153"/>
        <w:tab w:val="clear" w:pos="8306"/>
      </w:tabs>
      <w:spacing w:line="240" w:lineRule="auto"/>
      <w:jc w:val="center"/>
      <w:rPr>
        <w:rFonts w:ascii="Arial" w:hAnsi="Arial" w:cs="Arial"/>
        <w:sz w:val="16"/>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1F" w:rsidRPr="00922096" w:rsidRDefault="00EE701F" w:rsidP="0006522E">
    <w:pPr>
      <w:pStyle w:val="Footer"/>
      <w:tabs>
        <w:tab w:val="clear" w:pos="4153"/>
        <w:tab w:val="clear" w:pos="8306"/>
      </w:tabs>
      <w:spacing w:line="240" w:lineRule="auto"/>
      <w:jc w:val="center"/>
      <w:rPr>
        <w:rFonts w:ascii="Arial" w:hAnsi="Arial" w:cs="Arial"/>
        <w:sz w:val="16"/>
        <w:szCs w:val="20"/>
      </w:rPr>
    </w:pPr>
    <w:r>
      <w:rPr>
        <w:rFonts w:ascii="Arial" w:hAnsi="Arial" w:cs="Arial" w:hint="cs"/>
        <w:sz w:val="16"/>
        <w:szCs w:val="20"/>
        <w:rtl/>
      </w:rPr>
      <w:t>- ב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1F" w:rsidRPr="00922096" w:rsidRDefault="00EE701F" w:rsidP="00922096">
    <w:pPr>
      <w:pStyle w:val="Footer"/>
      <w:tabs>
        <w:tab w:val="clear" w:pos="4153"/>
        <w:tab w:val="clear" w:pos="8306"/>
      </w:tabs>
      <w:spacing w:line="240" w:lineRule="auto"/>
      <w:jc w:val="center"/>
      <w:rPr>
        <w:rFonts w:ascii="Arial" w:hAnsi="Arial" w:cs="Arial"/>
        <w:sz w:val="16"/>
        <w:szCs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1F" w:rsidRPr="00922096" w:rsidRDefault="00EE701F" w:rsidP="0006522E">
    <w:pPr>
      <w:pStyle w:val="Footer"/>
      <w:tabs>
        <w:tab w:val="clear" w:pos="4153"/>
        <w:tab w:val="clear" w:pos="8306"/>
      </w:tabs>
      <w:spacing w:line="240" w:lineRule="auto"/>
      <w:jc w:val="center"/>
      <w:rPr>
        <w:rFonts w:ascii="Arial" w:hAnsi="Arial" w:cs="Arial"/>
        <w:sz w:val="16"/>
        <w:szCs w:val="20"/>
      </w:rPr>
    </w:pPr>
    <w:r>
      <w:rPr>
        <w:rFonts w:ascii="Arial" w:hAnsi="Arial" w:cs="Arial" w:hint="cs"/>
        <w:sz w:val="16"/>
        <w:szCs w:val="20"/>
        <w:rtl/>
      </w:rPr>
      <w:t>- ג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1F" w:rsidRPr="00922096" w:rsidRDefault="00EE701F" w:rsidP="00922096">
    <w:pPr>
      <w:pStyle w:val="Footer"/>
      <w:tabs>
        <w:tab w:val="clear" w:pos="4153"/>
        <w:tab w:val="clear" w:pos="8306"/>
      </w:tabs>
      <w:spacing w:line="240" w:lineRule="auto"/>
      <w:jc w:val="center"/>
      <w:rPr>
        <w:rFonts w:ascii="Arial" w:hAnsi="Arial" w:cs="Arial"/>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01F" w:rsidRDefault="00EE701F" w:rsidP="007F46B7">
      <w:pPr>
        <w:spacing w:line="240" w:lineRule="auto"/>
      </w:pPr>
      <w:r>
        <w:separator/>
      </w:r>
    </w:p>
  </w:footnote>
  <w:footnote w:type="continuationSeparator" w:id="0">
    <w:p w:rsidR="00EE701F" w:rsidRDefault="00EE701F" w:rsidP="007F46B7">
      <w:pPr>
        <w:spacing w:line="240" w:lineRule="auto"/>
      </w:pPr>
      <w:r>
        <w:continuationSeparator/>
      </w:r>
    </w:p>
  </w:footnote>
  <w:footnote w:id="1">
    <w:p w:rsidR="00EE701F" w:rsidRPr="00420A91" w:rsidRDefault="00EE701F" w:rsidP="00AC1768">
      <w:pPr>
        <w:pStyle w:val="Footer"/>
        <w:tabs>
          <w:tab w:val="clear" w:pos="4153"/>
          <w:tab w:val="clear" w:pos="8306"/>
        </w:tabs>
        <w:spacing w:line="240" w:lineRule="auto"/>
        <w:ind w:left="284" w:hanging="284"/>
        <w:rPr>
          <w:rFonts w:ascii="Arial" w:hAnsi="Arial" w:cs="Arial"/>
          <w:sz w:val="17"/>
          <w:szCs w:val="17"/>
          <w:rtl/>
        </w:rPr>
      </w:pPr>
      <w:r w:rsidRPr="00AC1768">
        <w:rPr>
          <w:rStyle w:val="FootnoteReference"/>
          <w:rFonts w:ascii="Arial" w:hAnsi="Arial" w:cs="Arial"/>
          <w:sz w:val="17"/>
          <w:szCs w:val="17"/>
        </w:rPr>
        <w:footnoteRef/>
      </w:r>
      <w:r w:rsidRPr="00AC1768">
        <w:rPr>
          <w:rFonts w:ascii="Arial" w:hAnsi="Arial" w:cs="Arial"/>
          <w:sz w:val="17"/>
          <w:szCs w:val="17"/>
          <w:rtl/>
        </w:rPr>
        <w:t xml:space="preserve"> </w:t>
      </w:r>
      <w:r w:rsidRPr="00AC1768">
        <w:rPr>
          <w:rFonts w:ascii="Arial" w:hAnsi="Arial" w:cs="Arial"/>
          <w:sz w:val="17"/>
          <w:szCs w:val="17"/>
          <w:rtl/>
        </w:rPr>
        <w:tab/>
      </w:r>
      <w:r w:rsidRPr="00420A91">
        <w:rPr>
          <w:rFonts w:ascii="Arial" w:hAnsi="Arial" w:cs="Arial"/>
          <w:sz w:val="17"/>
          <w:szCs w:val="17"/>
          <w:rtl/>
        </w:rPr>
        <w:t>בהתאם לתקן ביקורת 75 בדבר מידע אחר במסמכים המכילים דוחות כספיים מבוקרים, על רואה החשבון המבקר לבחון כי לא קיימות אי התאמות מהותיות בין הדוחות הכספיים המבוקרים לבין המידע האחר וכן כי לא קיימת הצגה מוטעית מהותית של עובדה במידע האחר.</w:t>
      </w:r>
    </w:p>
  </w:footnote>
  <w:footnote w:id="2">
    <w:p w:rsidR="00EE701F" w:rsidRPr="00420A91" w:rsidRDefault="00EE701F" w:rsidP="007B2093">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להוראות מעבר במקרה שבו חברה אינה נחשבת עוד תאגיד קטן, ראה תקנה 5ה(ג) לתקנות דוחות תקופתיים.</w:t>
      </w:r>
    </w:p>
  </w:footnote>
  <w:footnote w:id="3">
    <w:p w:rsidR="00EE701F" w:rsidRPr="00420A91" w:rsidRDefault="00EE701F" w:rsidP="007F46B7">
      <w:pPr>
        <w:pStyle w:val="FootnoteText"/>
        <w:tabs>
          <w:tab w:val="left" w:pos="283"/>
        </w:tabs>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ניתן להשתמש בכותרות אחרות כדי לתאר את הדוחות - לדוגמה, "דוח על הרווח הכולל" במקום "דוח על רווח או הפסד ורווח כולל אחר".</w:t>
      </w:r>
    </w:p>
  </w:footnote>
  <w:footnote w:id="4">
    <w:p w:rsidR="00EE701F" w:rsidRPr="00420A91" w:rsidRDefault="00EE701F" w:rsidP="007F46B7">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ab/>
        <w:t>כאשר בהערכת הדירקטוריון וההנהלה נכללת התייחסות לקריטריונים של בקרה אשר עליהם מתבססת ההערכה ורואה החשבון המבקר מוסיף התייחסות כזאת גם בדוח שלו (סעיף 19 לתקן ביקורת 104, סיפה), יתווספו בסוף משפט זה המילים הבאות: "... ובוקרו בהתבסס על [</w:t>
      </w:r>
      <w:r w:rsidRPr="00420A91">
        <w:rPr>
          <w:rFonts w:ascii="Arial" w:hAnsi="Arial" w:cs="Arial"/>
          <w:i/>
          <w:iCs/>
          <w:sz w:val="17"/>
          <w:szCs w:val="17"/>
          <w:rtl/>
        </w:rPr>
        <w:t>תיאור קצר וברור של הקריטריונים אשר בהתבסס עליהם בוצעה הביקורת</w:t>
      </w:r>
      <w:r w:rsidRPr="00420A91">
        <w:rPr>
          <w:rFonts w:ascii="Arial" w:hAnsi="Arial" w:cs="Arial"/>
          <w:sz w:val="17"/>
          <w:szCs w:val="17"/>
          <w:rtl/>
        </w:rPr>
        <w:t>]".</w:t>
      </w:r>
    </w:p>
  </w:footnote>
  <w:footnote w:id="5">
    <w:p w:rsidR="00EE701F" w:rsidRPr="00420A91" w:rsidRDefault="00EE701F" w:rsidP="00FF3152">
      <w:pPr>
        <w:pStyle w:val="Footer"/>
        <w:tabs>
          <w:tab w:val="clear" w:pos="4153"/>
          <w:tab w:val="clear" w:pos="8306"/>
        </w:tabs>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ab/>
        <w:t xml:space="preserve">ההתייחסות ליום 1 בינואר 2016 רלוונטית רק כאשר החברה הציגה דוח על המצב הכספי למועד זה (ראה הערת שוליים </w:t>
      </w:r>
      <w:r w:rsidRPr="00420A91">
        <w:rPr>
          <w:rFonts w:ascii="Arial" w:hAnsi="Arial" w:cs="Arial" w:hint="cs"/>
          <w:sz w:val="17"/>
          <w:szCs w:val="17"/>
          <w:rtl/>
        </w:rPr>
        <w:t xml:space="preserve">1 </w:t>
      </w:r>
      <w:r w:rsidRPr="00420A91">
        <w:rPr>
          <w:rFonts w:ascii="Arial" w:hAnsi="Arial" w:cs="Arial"/>
          <w:sz w:val="17"/>
          <w:szCs w:val="17"/>
          <w:rtl/>
        </w:rPr>
        <w:t>בדוח על המצב הכספי).</w:t>
      </w:r>
    </w:p>
  </w:footnote>
  <w:footnote w:id="6">
    <w:p w:rsidR="00EE701F" w:rsidRPr="00420A91" w:rsidRDefault="00EE701F" w:rsidP="007F46B7">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אם דוח רואה החשבון המבקר על הדוחות הכספיים כלל חוות דעת השונה מהנוסח האחיד, תותאם הסיפה של משפט זה כך שהשינוי יצוין ויתואר. אם דוח רואה החשבון המבקר על הדוחות הכספיים כלל פסקת הפניית תשומת לב, יתווספו בסוף משפט זה המילים הבאות: "... וכן הפניית תשומת לב בדבר [</w:t>
      </w:r>
      <w:r w:rsidRPr="00420A91">
        <w:rPr>
          <w:rFonts w:ascii="Arial" w:hAnsi="Arial" w:cs="Arial"/>
          <w:i/>
          <w:iCs/>
          <w:sz w:val="17"/>
          <w:szCs w:val="17"/>
          <w:rtl/>
        </w:rPr>
        <w:t>תיאור קצר וברור של העניין נשוא פסקת הפניית תשומת לב</w:t>
      </w:r>
      <w:r w:rsidRPr="00420A91">
        <w:rPr>
          <w:rFonts w:ascii="Arial" w:hAnsi="Arial" w:cs="Arial"/>
          <w:sz w:val="17"/>
          <w:szCs w:val="17"/>
          <w:rtl/>
        </w:rPr>
        <w:t xml:space="preserve">]". תשומת הלב גם לשינויים הנדרשים במקרים </w:t>
      </w:r>
      <w:r w:rsidRPr="00420A91">
        <w:rPr>
          <w:rFonts w:ascii="Arial" w:hAnsi="Arial" w:cs="Arial" w:hint="cs"/>
          <w:sz w:val="17"/>
          <w:szCs w:val="17"/>
          <w:rtl/>
        </w:rPr>
        <w:t>ש</w:t>
      </w:r>
      <w:r w:rsidRPr="00420A91">
        <w:rPr>
          <w:rFonts w:ascii="Arial" w:hAnsi="Arial" w:cs="Arial"/>
          <w:sz w:val="17"/>
          <w:szCs w:val="17"/>
          <w:rtl/>
        </w:rPr>
        <w:t>בהם הדוחות הכספיים של החברה בוקרו בתקופות האמורות על ידי רואה חשבון מבקר אחר.</w:t>
      </w:r>
    </w:p>
  </w:footnote>
  <w:footnote w:id="7">
    <w:p w:rsidR="00EE701F" w:rsidRPr="00420A91" w:rsidRDefault="00EE701F" w:rsidP="00FF3152">
      <w:pPr>
        <w:pStyle w:val="Footer"/>
        <w:tabs>
          <w:tab w:val="clear" w:pos="4153"/>
          <w:tab w:val="clear" w:pos="8306"/>
        </w:tabs>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ab/>
        <w:t xml:space="preserve">ההתייחסות ליום 1 בינואר 2016 רלוונטית רק כאשר החברה הציגה דוח על המצב הכספי למועד זה (ראה הערת שוליים </w:t>
      </w:r>
      <w:r w:rsidRPr="00420A91">
        <w:rPr>
          <w:rFonts w:ascii="Arial" w:hAnsi="Arial" w:cs="Arial" w:hint="cs"/>
          <w:sz w:val="17"/>
          <w:szCs w:val="17"/>
          <w:rtl/>
        </w:rPr>
        <w:t>1</w:t>
      </w:r>
      <w:r w:rsidRPr="00420A91">
        <w:rPr>
          <w:rFonts w:ascii="Arial" w:hAnsi="Arial" w:cs="Arial"/>
          <w:sz w:val="17"/>
          <w:szCs w:val="17"/>
          <w:rtl/>
        </w:rPr>
        <w:t xml:space="preserve"> בדוח על המצב הכספי).</w:t>
      </w:r>
    </w:p>
  </w:footnote>
  <w:footnote w:id="8">
    <w:p w:rsidR="00EE701F" w:rsidRPr="00420A91" w:rsidRDefault="00EE701F" w:rsidP="007F46B7">
      <w:pPr>
        <w:pStyle w:val="Footer"/>
        <w:tabs>
          <w:tab w:val="clear" w:pos="4153"/>
          <w:tab w:val="clear" w:pos="8306"/>
        </w:tabs>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ab/>
        <w:t>יש לציין את שם הדוח הרלוונטי בהתאם לאפשרות שבחרה החברה להציג: דוח יחיד על רווח או הפסד ורווח כולל אחר (כפי שמוצג בדוח לדוגמה זה) או דוח על רווח או הפסד נפרד ודוח על הרווח הכולל.</w:t>
      </w:r>
    </w:p>
  </w:footnote>
  <w:footnote w:id="9">
    <w:p w:rsidR="00EE701F" w:rsidRPr="00420A91" w:rsidRDefault="00EE701F" w:rsidP="007F46B7">
      <w:pPr>
        <w:pStyle w:val="Footer"/>
        <w:tabs>
          <w:tab w:val="clear" w:pos="4153"/>
          <w:tab w:val="clear" w:pos="8306"/>
        </w:tabs>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ab/>
        <w:t>אם כל הכלולות בוקרו על ידי רואי חשבון אחרים, תושמט המלה "חלקם" ויירשם "...דוחות כספיים שבוקרו...".</w:t>
      </w:r>
    </w:p>
  </w:footnote>
  <w:footnote w:id="10">
    <w:p w:rsidR="00EE701F" w:rsidRPr="00420A91" w:rsidRDefault="00EE701F" w:rsidP="00F74C1D">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ab/>
        <w:t xml:space="preserve">פסקה זו תתווסף כאשר חוות הדעת על אפקטיביות רכיבי הבקרה הפנימית המבוקרים </w:t>
      </w:r>
      <w:r w:rsidRPr="00420A91">
        <w:rPr>
          <w:rFonts w:ascii="Arial" w:hAnsi="Arial" w:cs="Arial" w:hint="cs"/>
          <w:sz w:val="17"/>
          <w:szCs w:val="17"/>
          <w:rtl/>
        </w:rPr>
        <w:t xml:space="preserve">היא </w:t>
      </w:r>
      <w:r w:rsidRPr="00420A91">
        <w:rPr>
          <w:rFonts w:ascii="Arial" w:hAnsi="Arial" w:cs="Arial"/>
          <w:sz w:val="17"/>
          <w:szCs w:val="17"/>
          <w:rtl/>
        </w:rPr>
        <w:t>בלתי מסויגת. כאשר בדוח רואה החשבון המבקר בדבר ביקורת של רכיבי בקרה פנימית על דיווח כספי מדווחת חולשה מהותית (אחת או יותר), הסיפה של פסקה זו תשתנה כלהלן: "...והדוח שלנו מיום __ במרץ 2018 כלל חוות דעת שלילית על אותם רכיבים בשל קיומה של חולשה מהותית (או: בשל קיומן של חולשות מהותיות)."</w:t>
      </w:r>
    </w:p>
  </w:footnote>
  <w:footnote w:id="11">
    <w:p w:rsidR="00EE701F" w:rsidRPr="00420A91" w:rsidRDefault="00EE701F" w:rsidP="001B6D4F">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יינתן כאשר קיים לחברה תשקיף מדף "פתוח" וההסכמה ניתנת באופן עיתי</w:t>
      </w:r>
      <w:r w:rsidRPr="00420A91">
        <w:rPr>
          <w:rFonts w:ascii="Arial" w:hAnsi="Arial" w:cs="Arial"/>
          <w:sz w:val="17"/>
          <w:szCs w:val="17"/>
          <w:rtl/>
        </w:rPr>
        <w:t>.</w:t>
      </w:r>
    </w:p>
  </w:footnote>
  <w:footnote w:id="12">
    <w:p w:rsidR="00EE701F" w:rsidRPr="00420A91" w:rsidRDefault="00EE701F" w:rsidP="007F46B7">
      <w:pPr>
        <w:pStyle w:val="FootnoteText"/>
        <w:spacing w:line="240" w:lineRule="auto"/>
        <w:ind w:left="284" w:hanging="284"/>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sz w:val="17"/>
          <w:szCs w:val="17"/>
        </w:rPr>
        <w:t>IAS 1</w:t>
      </w:r>
      <w:r w:rsidRPr="00420A91">
        <w:rPr>
          <w:rFonts w:ascii="Arial" w:hAnsi="Arial" w:cs="Arial" w:hint="cs"/>
          <w:sz w:val="17"/>
          <w:szCs w:val="17"/>
          <w:rtl/>
        </w:rPr>
        <w:t xml:space="preserve"> סעיפים 40א-40ד, כאשר חברה מיישמת למפרע מדיניות חשבונאית, מבצעת הצגה מחדש של פריטים בדוחות הכספיים או מסווגת מחדש פריטים בדוחות הכספיים, וליישום למפרע, להצגה מחדש או לסיווג מחדש יש השפעה מהותית על המידע בדוח על המצב הכספי לתחילת התקופה הקודמת, על החברה להציג דוח על מצב כספי שלישי לתחילת התקופה הקודמת (אולם, אין צורך להציג את הביאורים המתייחסים לתאריך זה).</w:t>
      </w:r>
    </w:p>
  </w:footnote>
  <w:footnote w:id="13">
    <w:p w:rsidR="00EE701F" w:rsidRPr="00420A91" w:rsidRDefault="00EE701F" w:rsidP="007F46B7">
      <w:pPr>
        <w:spacing w:line="240" w:lineRule="auto"/>
        <w:ind w:left="284" w:hanging="284"/>
        <w:jc w:val="both"/>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sz w:val="17"/>
          <w:szCs w:val="17"/>
          <w:rtl/>
        </w:rPr>
        <w:t xml:space="preserve">כאשר החברה ביצעה ייעוד של נכס פיננסי </w:t>
      </w:r>
      <w:r w:rsidRPr="00420A91">
        <w:rPr>
          <w:rFonts w:ascii="Arial" w:hAnsi="Arial" w:cs="Arial" w:hint="cs"/>
          <w:sz w:val="17"/>
          <w:szCs w:val="17"/>
          <w:rtl/>
        </w:rPr>
        <w:t>כ</w:t>
      </w:r>
      <w:r w:rsidRPr="00420A91">
        <w:rPr>
          <w:rFonts w:ascii="Arial" w:hAnsi="Arial" w:cs="Arial"/>
          <w:sz w:val="17"/>
          <w:szCs w:val="17"/>
          <w:rtl/>
        </w:rPr>
        <w:t xml:space="preserve">שווי הוגן דרך רווח </w:t>
      </w:r>
      <w:r w:rsidRPr="00420A91">
        <w:rPr>
          <w:rFonts w:ascii="Arial" w:hAnsi="Arial" w:cs="Arial" w:hint="cs"/>
          <w:sz w:val="17"/>
          <w:szCs w:val="17"/>
          <w:rtl/>
        </w:rPr>
        <w:t>א</w:t>
      </w:r>
      <w:r w:rsidRPr="00420A91">
        <w:rPr>
          <w:rFonts w:ascii="Arial" w:hAnsi="Arial" w:cs="Arial"/>
          <w:sz w:val="17"/>
          <w:szCs w:val="17"/>
          <w:rtl/>
        </w:rPr>
        <w:t>ו</w:t>
      </w:r>
      <w:r w:rsidRPr="00420A91">
        <w:rPr>
          <w:rFonts w:ascii="Arial" w:hAnsi="Arial" w:cs="Arial" w:hint="cs"/>
          <w:sz w:val="17"/>
          <w:szCs w:val="17"/>
          <w:rtl/>
        </w:rPr>
        <w:t xml:space="preserve"> </w:t>
      </w:r>
      <w:r w:rsidRPr="00420A91">
        <w:rPr>
          <w:rFonts w:ascii="Arial" w:hAnsi="Arial" w:cs="Arial"/>
          <w:sz w:val="17"/>
          <w:szCs w:val="17"/>
          <w:rtl/>
        </w:rPr>
        <w:t>הפסד</w:t>
      </w:r>
      <w:r w:rsidRPr="00420A91">
        <w:rPr>
          <w:rFonts w:ascii="Arial" w:hAnsi="Arial" w:cs="Arial" w:hint="cs"/>
          <w:sz w:val="17"/>
          <w:szCs w:val="17"/>
          <w:rtl/>
        </w:rPr>
        <w:t>, יש לבחון את הסיווג כנכס שוטף/לא שוטף.</w:t>
      </w:r>
    </w:p>
  </w:footnote>
  <w:footnote w:id="14">
    <w:p w:rsidR="00EE701F" w:rsidRPr="00420A91" w:rsidRDefault="00EE701F" w:rsidP="007F46B7">
      <w:pPr>
        <w:spacing w:line="240" w:lineRule="auto"/>
        <w:ind w:left="284" w:hanging="284"/>
        <w:jc w:val="both"/>
        <w:rPr>
          <w:rStyle w:val="FootnoteReference"/>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ab/>
        <w:t>בהתאם ל-</w:t>
      </w:r>
      <w:r w:rsidRPr="00420A91">
        <w:rPr>
          <w:rFonts w:ascii="Arial" w:hAnsi="Arial" w:cs="Arial"/>
          <w:sz w:val="17"/>
          <w:szCs w:val="17"/>
        </w:rPr>
        <w:t>IFRS 5</w:t>
      </w:r>
      <w:r w:rsidRPr="00420A91">
        <w:rPr>
          <w:rFonts w:ascii="Arial" w:hAnsi="Arial" w:cs="Arial" w:hint="cs"/>
          <w:sz w:val="17"/>
          <w:szCs w:val="17"/>
          <w:rtl/>
        </w:rPr>
        <w:t xml:space="preserve"> סעיף 40</w:t>
      </w:r>
      <w:r w:rsidRPr="00420A91">
        <w:rPr>
          <w:rFonts w:ascii="Arial" w:hAnsi="Arial" w:cs="Arial"/>
          <w:sz w:val="17"/>
          <w:szCs w:val="17"/>
          <w:rtl/>
        </w:rPr>
        <w:t xml:space="preserve">, אין לסווג </w:t>
      </w:r>
      <w:r w:rsidRPr="00420A91">
        <w:rPr>
          <w:rFonts w:ascii="Arial" w:hAnsi="Arial" w:cs="Arial" w:hint="cs"/>
          <w:sz w:val="17"/>
          <w:szCs w:val="17"/>
          <w:rtl/>
        </w:rPr>
        <w:t xml:space="preserve">מחדש סכומים שהוצגו </w:t>
      </w:r>
      <w:r w:rsidRPr="00420A91">
        <w:rPr>
          <w:rFonts w:ascii="Arial" w:hAnsi="Arial" w:cs="Arial"/>
          <w:sz w:val="17"/>
          <w:szCs w:val="17"/>
          <w:rtl/>
        </w:rPr>
        <w:t>ב</w:t>
      </w:r>
      <w:r w:rsidRPr="00420A91">
        <w:rPr>
          <w:rFonts w:ascii="Arial" w:hAnsi="Arial" w:cs="Arial" w:hint="cs"/>
          <w:sz w:val="17"/>
          <w:szCs w:val="17"/>
          <w:rtl/>
        </w:rPr>
        <w:t>דוח על המצב הכספי</w:t>
      </w:r>
      <w:r w:rsidRPr="00420A91">
        <w:rPr>
          <w:rFonts w:ascii="Arial" w:hAnsi="Arial" w:cs="Arial"/>
          <w:sz w:val="17"/>
          <w:szCs w:val="17"/>
          <w:rtl/>
        </w:rPr>
        <w:t xml:space="preserve"> </w:t>
      </w:r>
      <w:r w:rsidRPr="00420A91">
        <w:rPr>
          <w:rFonts w:ascii="Arial" w:hAnsi="Arial" w:cs="Arial" w:hint="cs"/>
          <w:sz w:val="17"/>
          <w:szCs w:val="17"/>
          <w:rtl/>
        </w:rPr>
        <w:t>לתקופות קודמות בגין נכסים לא שוטפים (לרבות נכסים של קבוצות מימוש) המסווגים כמוחזקים למכירה כדי לשקף את הסיווג לתקופה המוצגת האחרונה. כמו כן, בהתאם ל-</w:t>
      </w:r>
      <w:r w:rsidRPr="00420A91">
        <w:rPr>
          <w:rFonts w:ascii="Arial" w:hAnsi="Arial" w:cs="Arial" w:hint="cs"/>
          <w:sz w:val="17"/>
          <w:szCs w:val="17"/>
        </w:rPr>
        <w:t>IFRS</w:t>
      </w:r>
      <w:r w:rsidRPr="00420A91">
        <w:rPr>
          <w:rFonts w:ascii="Arial" w:hAnsi="Arial" w:cs="Arial"/>
          <w:sz w:val="17"/>
          <w:szCs w:val="17"/>
        </w:rPr>
        <w:t xml:space="preserve"> 5</w:t>
      </w:r>
      <w:r w:rsidRPr="00420A91">
        <w:rPr>
          <w:rFonts w:ascii="Arial" w:hAnsi="Arial" w:cs="Arial" w:hint="cs"/>
          <w:sz w:val="17"/>
          <w:szCs w:val="17"/>
          <w:rtl/>
        </w:rPr>
        <w:t xml:space="preserve"> סעיף 28, כאשר נכס לא שוטף או קבוצת מימוש שסיווגם כמוחזק למכירה </w:t>
      </w:r>
      <w:r w:rsidRPr="00420A91">
        <w:rPr>
          <w:rFonts w:ascii="Arial" w:hAnsi="Arial" w:cs="Arial" w:hint="cs"/>
          <w:b/>
          <w:bCs/>
          <w:sz w:val="17"/>
          <w:szCs w:val="17"/>
          <w:rtl/>
        </w:rPr>
        <w:t>הופסק</w:t>
      </w:r>
      <w:r w:rsidRPr="00420A91">
        <w:rPr>
          <w:rFonts w:ascii="Arial" w:hAnsi="Arial" w:cs="Arial" w:hint="cs"/>
          <w:sz w:val="17"/>
          <w:szCs w:val="17"/>
          <w:rtl/>
        </w:rPr>
        <w:t xml:space="preserve"> מהווים חברה בת, הסדר משותף או חברה כלולה, יש לתקן דוחות כספיים לכל התקופות ממועד הסיווג כמוחזק למכירה.</w:t>
      </w:r>
    </w:p>
  </w:footnote>
  <w:footnote w:id="15">
    <w:p w:rsidR="00EE701F" w:rsidRPr="00420A91" w:rsidRDefault="00EE701F" w:rsidP="007F46B7">
      <w:pPr>
        <w:spacing w:line="240" w:lineRule="auto"/>
        <w:ind w:left="284" w:hanging="284"/>
        <w:jc w:val="both"/>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 xml:space="preserve">ניתן </w:t>
      </w:r>
      <w:r w:rsidRPr="00420A91">
        <w:rPr>
          <w:rFonts w:ascii="Arial" w:hAnsi="Arial" w:cs="Arial" w:hint="cs"/>
          <w:sz w:val="17"/>
          <w:szCs w:val="17"/>
          <w:rtl/>
        </w:rPr>
        <w:t>להציג</w:t>
      </w:r>
      <w:r w:rsidRPr="00420A91">
        <w:rPr>
          <w:rFonts w:ascii="Arial" w:hAnsi="Arial" w:cs="Arial"/>
          <w:sz w:val="17"/>
          <w:szCs w:val="17"/>
          <w:rtl/>
        </w:rPr>
        <w:t xml:space="preserve"> נכסים </w:t>
      </w:r>
      <w:r w:rsidRPr="00420A91">
        <w:rPr>
          <w:rFonts w:ascii="Arial" w:hAnsi="Arial" w:cs="Arial" w:hint="cs"/>
          <w:sz w:val="17"/>
          <w:szCs w:val="17"/>
          <w:rtl/>
        </w:rPr>
        <w:t>ה</w:t>
      </w:r>
      <w:r w:rsidRPr="00420A91">
        <w:rPr>
          <w:rFonts w:ascii="Arial" w:hAnsi="Arial" w:cs="Arial"/>
          <w:sz w:val="17"/>
          <w:szCs w:val="17"/>
          <w:rtl/>
        </w:rPr>
        <w:t>מיוחסים לפעילו</w:t>
      </w:r>
      <w:r w:rsidRPr="00420A91">
        <w:rPr>
          <w:rFonts w:ascii="Arial" w:hAnsi="Arial" w:cs="Arial" w:hint="cs"/>
          <w:sz w:val="17"/>
          <w:szCs w:val="17"/>
          <w:rtl/>
        </w:rPr>
        <w:t>יו</w:t>
      </w:r>
      <w:r w:rsidRPr="00420A91">
        <w:rPr>
          <w:rFonts w:ascii="Arial" w:hAnsi="Arial" w:cs="Arial"/>
          <w:sz w:val="17"/>
          <w:szCs w:val="17"/>
          <w:rtl/>
        </w:rPr>
        <w:t>ת שהופסק</w:t>
      </w:r>
      <w:r w:rsidRPr="00420A91">
        <w:rPr>
          <w:rFonts w:ascii="Arial" w:hAnsi="Arial" w:cs="Arial" w:hint="cs"/>
          <w:sz w:val="17"/>
          <w:szCs w:val="17"/>
          <w:rtl/>
        </w:rPr>
        <w:t>ו</w:t>
      </w:r>
      <w:r w:rsidRPr="00420A91">
        <w:rPr>
          <w:rFonts w:ascii="Arial" w:hAnsi="Arial" w:cs="Arial"/>
          <w:sz w:val="17"/>
          <w:szCs w:val="17"/>
          <w:rtl/>
        </w:rPr>
        <w:t xml:space="preserve"> ונכסים המסווגים כמוחזקים למכירה</w:t>
      </w:r>
      <w:r w:rsidRPr="00420A91">
        <w:rPr>
          <w:rFonts w:ascii="Arial" w:hAnsi="Arial" w:cs="Arial" w:hint="cs"/>
          <w:sz w:val="17"/>
          <w:szCs w:val="17"/>
          <w:rtl/>
        </w:rPr>
        <w:t xml:space="preserve"> ו</w:t>
      </w:r>
      <w:r w:rsidRPr="00420A91">
        <w:rPr>
          <w:rFonts w:ascii="Arial" w:hAnsi="Arial" w:cs="Arial"/>
          <w:sz w:val="17"/>
          <w:szCs w:val="17"/>
          <w:rtl/>
        </w:rPr>
        <w:t xml:space="preserve">נכסים </w:t>
      </w:r>
      <w:r w:rsidRPr="00420A91">
        <w:rPr>
          <w:rFonts w:ascii="Arial" w:hAnsi="Arial" w:cs="Arial" w:hint="cs"/>
          <w:sz w:val="17"/>
          <w:szCs w:val="17"/>
          <w:rtl/>
        </w:rPr>
        <w:t xml:space="preserve">של </w:t>
      </w:r>
      <w:r w:rsidRPr="00420A91">
        <w:rPr>
          <w:rFonts w:ascii="Arial" w:hAnsi="Arial" w:cs="Arial"/>
          <w:sz w:val="17"/>
          <w:szCs w:val="17"/>
          <w:rtl/>
        </w:rPr>
        <w:t>קבוצות מימוש המסווג</w:t>
      </w:r>
      <w:r w:rsidRPr="00420A91">
        <w:rPr>
          <w:rFonts w:ascii="Arial" w:hAnsi="Arial" w:cs="Arial" w:hint="cs"/>
          <w:sz w:val="17"/>
          <w:szCs w:val="17"/>
          <w:rtl/>
        </w:rPr>
        <w:t>ו</w:t>
      </w:r>
      <w:r w:rsidRPr="00420A91">
        <w:rPr>
          <w:rFonts w:ascii="Arial" w:hAnsi="Arial" w:cs="Arial"/>
          <w:sz w:val="17"/>
          <w:szCs w:val="17"/>
          <w:rtl/>
        </w:rPr>
        <w:t>ת כמוחזק</w:t>
      </w:r>
      <w:r w:rsidRPr="00420A91">
        <w:rPr>
          <w:rFonts w:ascii="Arial" w:hAnsi="Arial" w:cs="Arial" w:hint="cs"/>
          <w:sz w:val="17"/>
          <w:szCs w:val="17"/>
          <w:rtl/>
        </w:rPr>
        <w:t>ו</w:t>
      </w:r>
      <w:r w:rsidRPr="00420A91">
        <w:rPr>
          <w:rFonts w:ascii="Arial" w:hAnsi="Arial" w:cs="Arial"/>
          <w:sz w:val="17"/>
          <w:szCs w:val="17"/>
          <w:rtl/>
        </w:rPr>
        <w:t>ת למכירה</w:t>
      </w:r>
      <w:r w:rsidRPr="00420A91">
        <w:rPr>
          <w:rFonts w:ascii="Arial" w:hAnsi="Arial" w:cs="Arial" w:hint="cs"/>
          <w:sz w:val="17"/>
          <w:szCs w:val="17"/>
          <w:rtl/>
        </w:rPr>
        <w:t xml:space="preserve"> בשורה אחת בדוח על המצב הכספי</w:t>
      </w:r>
      <w:r w:rsidRPr="00420A91">
        <w:rPr>
          <w:rFonts w:ascii="Arial" w:hAnsi="Arial" w:cs="Arial"/>
          <w:sz w:val="17"/>
          <w:szCs w:val="17"/>
          <w:rtl/>
        </w:rPr>
        <w:t>.</w:t>
      </w:r>
    </w:p>
  </w:footnote>
  <w:footnote w:id="16">
    <w:p w:rsidR="00EE701F" w:rsidRPr="00420A91" w:rsidRDefault="00EE701F" w:rsidP="007F46B7">
      <w:pPr>
        <w:spacing w:line="240" w:lineRule="auto"/>
        <w:ind w:left="284" w:hanging="284"/>
        <w:jc w:val="both"/>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Fonts w:ascii="Arial" w:hAnsi="Arial" w:cs="Arial"/>
          <w:sz w:val="17"/>
          <w:szCs w:val="17"/>
          <w:rtl/>
        </w:rPr>
        <w:tab/>
      </w:r>
      <w:r w:rsidRPr="00420A91">
        <w:rPr>
          <w:rStyle w:val="FootnoteReference"/>
          <w:rFonts w:ascii="Arial" w:hAnsi="Arial" w:cs="Arial"/>
          <w:sz w:val="17"/>
          <w:szCs w:val="17"/>
          <w:vertAlign w:val="baseline"/>
          <w:rtl/>
        </w:rPr>
        <w:t>בהתאם ל</w:t>
      </w:r>
      <w:r w:rsidRPr="00420A91">
        <w:rPr>
          <w:rFonts w:ascii="Arial" w:hAnsi="Arial" w:cs="Arial"/>
          <w:sz w:val="17"/>
          <w:szCs w:val="17"/>
          <w:rtl/>
        </w:rPr>
        <w:t>-</w:t>
      </w:r>
      <w:r w:rsidRPr="00420A91">
        <w:rPr>
          <w:rFonts w:ascii="Arial" w:hAnsi="Arial" w:cs="Arial"/>
          <w:sz w:val="17"/>
          <w:szCs w:val="17"/>
        </w:rPr>
        <w:t>IFRS 5</w:t>
      </w:r>
      <w:r w:rsidRPr="00420A91">
        <w:rPr>
          <w:rStyle w:val="FootnoteReference"/>
          <w:rFonts w:ascii="Arial" w:hAnsi="Arial" w:cs="Arial" w:hint="cs"/>
          <w:sz w:val="17"/>
          <w:szCs w:val="17"/>
          <w:vertAlign w:val="baseline"/>
          <w:rtl/>
        </w:rPr>
        <w:t xml:space="preserve"> סעיף 38</w:t>
      </w:r>
      <w:r w:rsidRPr="00420A91">
        <w:rPr>
          <w:rStyle w:val="FootnoteReference"/>
          <w:rFonts w:ascii="Arial" w:hAnsi="Arial" w:cs="Arial"/>
          <w:sz w:val="17"/>
          <w:szCs w:val="17"/>
          <w:vertAlign w:val="baseline"/>
          <w:rtl/>
        </w:rPr>
        <w:t xml:space="preserve">, </w:t>
      </w:r>
      <w:r w:rsidRPr="00420A91">
        <w:rPr>
          <w:rFonts w:ascii="Arial" w:hAnsi="Arial" w:cs="Arial"/>
          <w:sz w:val="17"/>
          <w:szCs w:val="17"/>
          <w:rtl/>
        </w:rPr>
        <w:t xml:space="preserve">אין לקזז בין נכסים </w:t>
      </w:r>
      <w:r w:rsidRPr="00420A91">
        <w:rPr>
          <w:rFonts w:ascii="Arial" w:hAnsi="Arial" w:cs="Arial" w:hint="cs"/>
          <w:sz w:val="17"/>
          <w:szCs w:val="17"/>
          <w:rtl/>
        </w:rPr>
        <w:t>ו</w:t>
      </w:r>
      <w:r w:rsidRPr="00420A91">
        <w:rPr>
          <w:rFonts w:ascii="Arial" w:hAnsi="Arial" w:cs="Arial"/>
          <w:sz w:val="17"/>
          <w:szCs w:val="17"/>
          <w:rtl/>
        </w:rPr>
        <w:t>בין התחייבויות של קבוצת מימוש המוחזקת למכירה.</w:t>
      </w:r>
      <w:r w:rsidRPr="00420A91">
        <w:rPr>
          <w:rFonts w:ascii="Arial" w:hAnsi="Arial" w:cs="Arial" w:hint="cs"/>
          <w:sz w:val="17"/>
          <w:szCs w:val="17"/>
          <w:rtl/>
        </w:rPr>
        <w:t xml:space="preserve"> כמו כן, מופנית תשומת הלב ל-</w:t>
      </w:r>
      <w:r w:rsidRPr="00420A91">
        <w:rPr>
          <w:rFonts w:ascii="Arial" w:hAnsi="Arial" w:cs="Arial" w:hint="cs"/>
          <w:sz w:val="17"/>
          <w:szCs w:val="17"/>
        </w:rPr>
        <w:t>IFRS</w:t>
      </w:r>
      <w:r w:rsidRPr="00420A91">
        <w:rPr>
          <w:rFonts w:ascii="Arial" w:hAnsi="Arial" w:cs="Arial"/>
          <w:sz w:val="17"/>
          <w:szCs w:val="17"/>
        </w:rPr>
        <w:t xml:space="preserve"> 5</w:t>
      </w:r>
      <w:r w:rsidRPr="00420A91">
        <w:rPr>
          <w:rFonts w:ascii="Arial" w:hAnsi="Arial" w:cs="Arial" w:hint="cs"/>
          <w:sz w:val="17"/>
          <w:szCs w:val="17"/>
          <w:rtl/>
        </w:rPr>
        <w:t xml:space="preserve"> סעיף 5א בהקשר לנכס לא שוטף (או קבוצת מימוש) אשר מסווג כמוחזק לחלוקה לבעלים.</w:t>
      </w:r>
    </w:p>
  </w:footnote>
  <w:footnote w:id="17">
    <w:p w:rsidR="00EE701F" w:rsidRPr="00420A91" w:rsidRDefault="00EE701F" w:rsidP="007F46B7">
      <w:pPr>
        <w:pStyle w:val="FootnoteText"/>
        <w:spacing w:line="240" w:lineRule="auto"/>
        <w:ind w:left="284" w:hanging="284"/>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sz w:val="17"/>
          <w:szCs w:val="17"/>
          <w:rtl/>
        </w:rPr>
        <w:t>יש לכנות סעיף זה בשמו הספציפי על פי סוג המלאי.</w:t>
      </w:r>
    </w:p>
  </w:footnote>
  <w:footnote w:id="18">
    <w:p w:rsidR="00EE701F" w:rsidRPr="00420A91" w:rsidRDefault="00EE701F" w:rsidP="007F46B7">
      <w:pPr>
        <w:spacing w:line="240" w:lineRule="auto"/>
        <w:ind w:left="284" w:hanging="284"/>
        <w:jc w:val="both"/>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Style w:val="FootnoteReference"/>
          <w:rFonts w:ascii="Arial" w:hAnsi="Arial" w:cs="Arial" w:hint="cs"/>
          <w:sz w:val="17"/>
          <w:szCs w:val="17"/>
          <w:vertAlign w:val="baseline"/>
          <w:rtl/>
        </w:rPr>
        <w:t>ל</w:t>
      </w:r>
      <w:r w:rsidRPr="00420A91">
        <w:rPr>
          <w:rStyle w:val="FootnoteReference"/>
          <w:rFonts w:ascii="Arial" w:hAnsi="Arial" w:cs="Arial"/>
          <w:sz w:val="17"/>
          <w:szCs w:val="17"/>
          <w:vertAlign w:val="baseline"/>
          <w:rtl/>
        </w:rPr>
        <w:t xml:space="preserve">סעיף זה לא </w:t>
      </w:r>
      <w:r w:rsidRPr="00420A91">
        <w:rPr>
          <w:rStyle w:val="FootnoteReference"/>
          <w:rFonts w:ascii="Arial" w:hAnsi="Arial" w:cs="Arial" w:hint="cs"/>
          <w:sz w:val="17"/>
          <w:szCs w:val="17"/>
          <w:vertAlign w:val="baseline"/>
          <w:rtl/>
        </w:rPr>
        <w:t>ת</w:t>
      </w:r>
      <w:r w:rsidRPr="00420A91">
        <w:rPr>
          <w:rFonts w:ascii="Arial" w:hAnsi="Arial" w:cs="Arial" w:hint="cs"/>
          <w:sz w:val="17"/>
          <w:szCs w:val="17"/>
          <w:rtl/>
        </w:rPr>
        <w:t>סווגנה</w:t>
      </w:r>
      <w:r w:rsidRPr="00420A91">
        <w:rPr>
          <w:rStyle w:val="FootnoteReference"/>
          <w:rFonts w:ascii="Arial" w:hAnsi="Arial" w:cs="Arial"/>
          <w:sz w:val="17"/>
          <w:szCs w:val="17"/>
          <w:vertAlign w:val="baseline"/>
          <w:rtl/>
        </w:rPr>
        <w:t xml:space="preserve"> השקעות שאינן עומדות </w:t>
      </w:r>
      <w:r w:rsidRPr="00420A91">
        <w:rPr>
          <w:rFonts w:ascii="Arial" w:hAnsi="Arial" w:cs="Arial" w:hint="cs"/>
          <w:sz w:val="17"/>
          <w:szCs w:val="17"/>
          <w:rtl/>
        </w:rPr>
        <w:t xml:space="preserve">בהגדרת </w:t>
      </w:r>
      <w:r w:rsidRPr="00420A91">
        <w:rPr>
          <w:rStyle w:val="FootnoteReference"/>
          <w:rFonts w:ascii="Arial" w:hAnsi="Arial" w:cs="Arial"/>
          <w:sz w:val="17"/>
          <w:szCs w:val="17"/>
          <w:vertAlign w:val="baseline"/>
          <w:rtl/>
        </w:rPr>
        <w:t>נכסי תוכנית לפי</w:t>
      </w:r>
      <w:r w:rsidRPr="00420A91">
        <w:rPr>
          <w:rStyle w:val="FootnoteReference"/>
          <w:rFonts w:ascii="Arial" w:hAnsi="Arial" w:cs="Arial"/>
          <w:sz w:val="17"/>
          <w:szCs w:val="17"/>
          <w:vertAlign w:val="baseline"/>
        </w:rPr>
        <w:t>IAS</w:t>
      </w:r>
      <w:r w:rsidRPr="00420A91">
        <w:rPr>
          <w:rFonts w:ascii="Arial" w:hAnsi="Arial" w:cs="Arial"/>
          <w:sz w:val="17"/>
          <w:szCs w:val="17"/>
        </w:rPr>
        <w:t xml:space="preserve"> </w:t>
      </w:r>
      <w:r w:rsidRPr="00420A91">
        <w:rPr>
          <w:rStyle w:val="FootnoteReference"/>
          <w:rFonts w:ascii="Arial" w:hAnsi="Arial" w:cs="Arial"/>
          <w:sz w:val="17"/>
          <w:szCs w:val="17"/>
          <w:vertAlign w:val="baseline"/>
        </w:rPr>
        <w:t xml:space="preserve">19 </w:t>
      </w:r>
      <w:r w:rsidRPr="00420A91">
        <w:rPr>
          <w:rFonts w:ascii="Arial" w:hAnsi="Arial" w:cs="Arial" w:hint="cs"/>
          <w:sz w:val="17"/>
          <w:szCs w:val="17"/>
          <w:rtl/>
        </w:rPr>
        <w:t>,</w:t>
      </w:r>
      <w:r w:rsidRPr="00420A91">
        <w:rPr>
          <w:rStyle w:val="FootnoteReference"/>
          <w:rFonts w:ascii="Arial" w:hAnsi="Arial" w:cs="Arial"/>
          <w:sz w:val="17"/>
          <w:szCs w:val="17"/>
          <w:vertAlign w:val="baseline"/>
          <w:rtl/>
        </w:rPr>
        <w:t xml:space="preserve"> אלא </w:t>
      </w:r>
      <w:r w:rsidRPr="00420A91">
        <w:rPr>
          <w:rStyle w:val="FootnoteReference"/>
          <w:rFonts w:ascii="Arial" w:hAnsi="Arial" w:cs="Arial" w:hint="cs"/>
          <w:sz w:val="17"/>
          <w:szCs w:val="17"/>
          <w:vertAlign w:val="baseline"/>
          <w:rtl/>
        </w:rPr>
        <w:t>ת</w:t>
      </w:r>
      <w:r w:rsidRPr="00420A91">
        <w:rPr>
          <w:rFonts w:ascii="Arial" w:hAnsi="Arial" w:cs="Arial" w:hint="cs"/>
          <w:sz w:val="17"/>
          <w:szCs w:val="17"/>
          <w:rtl/>
        </w:rPr>
        <w:t>סווגנה</w:t>
      </w:r>
      <w:r w:rsidRPr="00420A91">
        <w:rPr>
          <w:rStyle w:val="FootnoteReference"/>
          <w:rFonts w:ascii="Arial" w:hAnsi="Arial" w:cs="Arial"/>
          <w:sz w:val="17"/>
          <w:szCs w:val="17"/>
          <w:vertAlign w:val="baseline"/>
          <w:rtl/>
        </w:rPr>
        <w:t xml:space="preserve"> </w:t>
      </w:r>
      <w:r w:rsidRPr="00420A91">
        <w:rPr>
          <w:rFonts w:ascii="Arial" w:hAnsi="Arial" w:cs="Arial" w:hint="cs"/>
          <w:sz w:val="17"/>
          <w:szCs w:val="17"/>
          <w:rtl/>
        </w:rPr>
        <w:t>ל</w:t>
      </w:r>
      <w:r w:rsidRPr="00420A91">
        <w:rPr>
          <w:rStyle w:val="FootnoteReference"/>
          <w:rFonts w:ascii="Arial" w:hAnsi="Arial" w:cs="Arial"/>
          <w:sz w:val="17"/>
          <w:szCs w:val="17"/>
          <w:vertAlign w:val="baseline"/>
          <w:rtl/>
        </w:rPr>
        <w:t xml:space="preserve">סעיף </w:t>
      </w:r>
      <w:r w:rsidRPr="00420A91">
        <w:rPr>
          <w:rStyle w:val="FootnoteReference"/>
          <w:rFonts w:ascii="Arial" w:hAnsi="Arial" w:cs="Arial" w:hint="cs"/>
          <w:sz w:val="17"/>
          <w:szCs w:val="17"/>
          <w:vertAlign w:val="baseline"/>
          <w:rtl/>
        </w:rPr>
        <w:t>נכ</w:t>
      </w:r>
      <w:r w:rsidRPr="00420A91">
        <w:rPr>
          <w:rFonts w:ascii="Arial" w:hAnsi="Arial" w:cs="Arial" w:hint="cs"/>
          <w:sz w:val="17"/>
          <w:szCs w:val="17"/>
          <w:rtl/>
        </w:rPr>
        <w:t>סים פיננסיים</w:t>
      </w:r>
      <w:r w:rsidRPr="00420A91">
        <w:rPr>
          <w:rFonts w:ascii="Arial" w:hAnsi="Arial" w:cs="Arial"/>
          <w:sz w:val="17"/>
          <w:szCs w:val="17"/>
          <w:rtl/>
        </w:rPr>
        <w:t>.</w:t>
      </w:r>
    </w:p>
  </w:footnote>
  <w:footnote w:id="19">
    <w:p w:rsidR="00EE701F" w:rsidRPr="00420A91" w:rsidRDefault="00EE701F" w:rsidP="007F46B7">
      <w:pPr>
        <w:spacing w:line="240" w:lineRule="auto"/>
        <w:ind w:left="284" w:hanging="284"/>
        <w:jc w:val="both"/>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אם </w:t>
      </w:r>
      <w:r w:rsidRPr="00420A91">
        <w:rPr>
          <w:rFonts w:ascii="Arial" w:hAnsi="Arial" w:cs="Arial"/>
          <w:sz w:val="17"/>
          <w:szCs w:val="17"/>
          <w:rtl/>
        </w:rPr>
        <w:t>קבוצת רכוש קבוע</w:t>
      </w:r>
      <w:r w:rsidRPr="00420A91">
        <w:rPr>
          <w:rFonts w:ascii="Arial" w:hAnsi="Arial" w:cs="Arial" w:hint="cs"/>
          <w:sz w:val="17"/>
          <w:szCs w:val="17"/>
          <w:rtl/>
        </w:rPr>
        <w:t xml:space="preserve"> מוצגת בסכומים משוערכים</w:t>
      </w:r>
      <w:r w:rsidRPr="00420A91">
        <w:rPr>
          <w:rFonts w:ascii="Arial" w:hAnsi="Arial" w:cs="Arial"/>
          <w:sz w:val="17"/>
          <w:szCs w:val="17"/>
          <w:rtl/>
        </w:rPr>
        <w:t xml:space="preserve">, יש לבחון את הוראות </w:t>
      </w:r>
      <w:r w:rsidRPr="00420A91">
        <w:rPr>
          <w:rFonts w:ascii="Arial" w:hAnsi="Arial" w:cs="Arial"/>
          <w:sz w:val="17"/>
          <w:szCs w:val="17"/>
        </w:rPr>
        <w:t>IAS 1</w:t>
      </w:r>
      <w:r w:rsidRPr="00420A91">
        <w:rPr>
          <w:rFonts w:ascii="Arial" w:hAnsi="Arial" w:cs="Arial" w:hint="cs"/>
          <w:sz w:val="17"/>
          <w:szCs w:val="17"/>
          <w:rtl/>
        </w:rPr>
        <w:t xml:space="preserve"> </w:t>
      </w:r>
      <w:r w:rsidRPr="00420A91">
        <w:rPr>
          <w:rFonts w:ascii="Arial" w:hAnsi="Arial" w:cs="Arial"/>
          <w:sz w:val="17"/>
          <w:szCs w:val="17"/>
          <w:rtl/>
        </w:rPr>
        <w:t>סעיף 59.</w:t>
      </w:r>
    </w:p>
  </w:footnote>
  <w:footnote w:id="20">
    <w:p w:rsidR="00EE701F" w:rsidRPr="00420A91" w:rsidRDefault="00EE701F" w:rsidP="007F46B7">
      <w:pPr>
        <w:pStyle w:val="FootnoteText"/>
        <w:spacing w:line="240" w:lineRule="auto"/>
        <w:ind w:left="284" w:hanging="284"/>
        <w:rPr>
          <w:rStyle w:val="FootnoteReference"/>
          <w:rFonts w:ascii="Arial" w:hAnsi="Arial" w:cs="Arial"/>
          <w:sz w:val="17"/>
          <w:szCs w:val="17"/>
          <w:vertAlign w:val="baseline"/>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סעיף זה יכלול גם זיכויים בגין מקדמות להוצאות עודפות. ניתן להכיר בזיכויים אלה כמס נדחה לפי מבחני ההכרה בנכס מסים נדחים.</w:t>
      </w:r>
    </w:p>
  </w:footnote>
  <w:footnote w:id="21">
    <w:p w:rsidR="00EE701F" w:rsidRPr="00420A91" w:rsidRDefault="00EE701F" w:rsidP="00F4471C">
      <w:pPr>
        <w:spacing w:line="190" w:lineRule="exact"/>
        <w:ind w:left="284" w:hanging="284"/>
        <w:jc w:val="both"/>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ל-5 </w:t>
      </w:r>
      <w:r w:rsidRPr="00420A91">
        <w:rPr>
          <w:rFonts w:ascii="Arial" w:hAnsi="Arial" w:cs="Arial"/>
          <w:sz w:val="17"/>
          <w:szCs w:val="17"/>
        </w:rPr>
        <w:t>IFRS</w:t>
      </w:r>
      <w:r w:rsidRPr="00420A91">
        <w:rPr>
          <w:rFonts w:ascii="Arial" w:hAnsi="Arial" w:cs="Arial"/>
          <w:sz w:val="17"/>
          <w:szCs w:val="17"/>
          <w:rtl/>
        </w:rPr>
        <w:t xml:space="preserve"> סעיף 40, אין לסווג </w:t>
      </w:r>
      <w:r w:rsidRPr="00420A91">
        <w:rPr>
          <w:rFonts w:ascii="Arial" w:hAnsi="Arial" w:cs="Arial" w:hint="eastAsia"/>
          <w:sz w:val="17"/>
          <w:szCs w:val="17"/>
          <w:rtl/>
        </w:rPr>
        <w:t>מחדש</w:t>
      </w:r>
      <w:r w:rsidRPr="00420A91">
        <w:rPr>
          <w:rFonts w:ascii="Arial" w:hAnsi="Arial" w:cs="Arial"/>
          <w:sz w:val="17"/>
          <w:szCs w:val="17"/>
          <w:rtl/>
        </w:rPr>
        <w:t xml:space="preserve"> </w:t>
      </w:r>
      <w:r w:rsidRPr="00420A91">
        <w:rPr>
          <w:rFonts w:ascii="Arial" w:hAnsi="Arial" w:cs="Arial" w:hint="eastAsia"/>
          <w:sz w:val="17"/>
          <w:szCs w:val="17"/>
          <w:rtl/>
        </w:rPr>
        <w:t>סכומים</w:t>
      </w:r>
      <w:r w:rsidRPr="00420A91">
        <w:rPr>
          <w:rFonts w:ascii="Arial" w:hAnsi="Arial" w:cs="Arial"/>
          <w:sz w:val="17"/>
          <w:szCs w:val="17"/>
          <w:rtl/>
        </w:rPr>
        <w:t xml:space="preserve"> </w:t>
      </w:r>
      <w:r w:rsidRPr="00420A91">
        <w:rPr>
          <w:rFonts w:ascii="Arial" w:hAnsi="Arial" w:cs="Arial" w:hint="eastAsia"/>
          <w:sz w:val="17"/>
          <w:szCs w:val="17"/>
          <w:rtl/>
        </w:rPr>
        <w:t>שהוצגו</w:t>
      </w:r>
      <w:r w:rsidRPr="00420A91">
        <w:rPr>
          <w:rFonts w:ascii="Arial" w:hAnsi="Arial" w:cs="Arial"/>
          <w:sz w:val="17"/>
          <w:szCs w:val="17"/>
          <w:rtl/>
        </w:rPr>
        <w:t xml:space="preserve"> ב</w:t>
      </w:r>
      <w:r w:rsidRPr="00420A91">
        <w:rPr>
          <w:rFonts w:ascii="Arial" w:hAnsi="Arial" w:cs="Arial" w:hint="eastAsia"/>
          <w:sz w:val="17"/>
          <w:szCs w:val="17"/>
          <w:rtl/>
        </w:rPr>
        <w:t>דוח</w:t>
      </w:r>
      <w:r w:rsidRPr="00420A91">
        <w:rPr>
          <w:rFonts w:ascii="Arial" w:hAnsi="Arial" w:cs="Arial"/>
          <w:sz w:val="17"/>
          <w:szCs w:val="17"/>
          <w:rtl/>
        </w:rPr>
        <w:t xml:space="preserve"> </w:t>
      </w:r>
      <w:r w:rsidRPr="00420A91">
        <w:rPr>
          <w:rFonts w:ascii="Arial" w:hAnsi="Arial" w:cs="Arial" w:hint="eastAsia"/>
          <w:sz w:val="17"/>
          <w:szCs w:val="17"/>
          <w:rtl/>
        </w:rPr>
        <w:t>על</w:t>
      </w:r>
      <w:r w:rsidRPr="00420A91">
        <w:rPr>
          <w:rFonts w:ascii="Arial" w:hAnsi="Arial" w:cs="Arial"/>
          <w:sz w:val="17"/>
          <w:szCs w:val="17"/>
          <w:rtl/>
        </w:rPr>
        <w:t xml:space="preserve"> </w:t>
      </w:r>
      <w:r w:rsidRPr="00420A91">
        <w:rPr>
          <w:rFonts w:ascii="Arial" w:hAnsi="Arial" w:cs="Arial" w:hint="eastAsia"/>
          <w:sz w:val="17"/>
          <w:szCs w:val="17"/>
          <w:rtl/>
        </w:rPr>
        <w:t>המצב</w:t>
      </w:r>
      <w:r w:rsidRPr="00420A91">
        <w:rPr>
          <w:rFonts w:ascii="Arial" w:hAnsi="Arial" w:cs="Arial"/>
          <w:sz w:val="17"/>
          <w:szCs w:val="17"/>
          <w:rtl/>
        </w:rPr>
        <w:t xml:space="preserve"> </w:t>
      </w:r>
      <w:r w:rsidRPr="00420A91">
        <w:rPr>
          <w:rFonts w:ascii="Arial" w:hAnsi="Arial" w:cs="Arial" w:hint="eastAsia"/>
          <w:sz w:val="17"/>
          <w:szCs w:val="17"/>
          <w:rtl/>
        </w:rPr>
        <w:t>הכספי</w:t>
      </w:r>
      <w:r w:rsidRPr="00420A91">
        <w:rPr>
          <w:rFonts w:ascii="Arial" w:hAnsi="Arial" w:cs="Arial"/>
          <w:sz w:val="17"/>
          <w:szCs w:val="17"/>
          <w:rtl/>
        </w:rPr>
        <w:t xml:space="preserve"> </w:t>
      </w:r>
      <w:r w:rsidRPr="00420A91">
        <w:rPr>
          <w:rFonts w:ascii="Arial" w:hAnsi="Arial" w:cs="Arial" w:hint="eastAsia"/>
          <w:sz w:val="17"/>
          <w:szCs w:val="17"/>
          <w:rtl/>
        </w:rPr>
        <w:t>לתקופות</w:t>
      </w:r>
      <w:r w:rsidRPr="00420A91">
        <w:rPr>
          <w:rFonts w:ascii="Arial" w:hAnsi="Arial" w:cs="Arial"/>
          <w:sz w:val="17"/>
          <w:szCs w:val="17"/>
          <w:rtl/>
        </w:rPr>
        <w:t xml:space="preserve"> קודמות בגין התחייבויות של קבוצות מימוש המסווגות כמוחזקות למכירה כדי לשקף את הסיווג לתקופה המוצגת האחרונה. </w:t>
      </w:r>
      <w:r w:rsidRPr="00420A91">
        <w:rPr>
          <w:rFonts w:ascii="Arial" w:hAnsi="Arial" w:cs="Arial" w:hint="eastAsia"/>
          <w:sz w:val="17"/>
          <w:szCs w:val="17"/>
          <w:rtl/>
        </w:rPr>
        <w:t>כמו</w:t>
      </w:r>
      <w:r w:rsidRPr="00420A91">
        <w:rPr>
          <w:rFonts w:ascii="Arial" w:hAnsi="Arial" w:cs="Arial"/>
          <w:sz w:val="17"/>
          <w:szCs w:val="17"/>
          <w:rtl/>
        </w:rPr>
        <w:t xml:space="preserve"> כן, </w:t>
      </w:r>
      <w:r w:rsidRPr="00420A91">
        <w:rPr>
          <w:rFonts w:ascii="Arial" w:hAnsi="Arial" w:cs="Arial" w:hint="eastAsia"/>
          <w:sz w:val="17"/>
          <w:szCs w:val="17"/>
          <w:rtl/>
        </w:rPr>
        <w:t>בהתאם</w:t>
      </w:r>
      <w:r w:rsidRPr="00420A91">
        <w:rPr>
          <w:rFonts w:ascii="Arial" w:hAnsi="Arial" w:cs="Arial"/>
          <w:sz w:val="17"/>
          <w:szCs w:val="17"/>
          <w:rtl/>
        </w:rPr>
        <w:t xml:space="preserve"> </w:t>
      </w:r>
      <w:r w:rsidRPr="00420A91">
        <w:rPr>
          <w:rFonts w:ascii="Arial" w:hAnsi="Arial" w:cs="Arial" w:hint="eastAsia"/>
          <w:sz w:val="17"/>
          <w:szCs w:val="17"/>
          <w:rtl/>
        </w:rPr>
        <w:t>ל</w:t>
      </w:r>
      <w:r w:rsidRPr="00420A91">
        <w:rPr>
          <w:rFonts w:ascii="Arial" w:hAnsi="Arial" w:cs="Arial"/>
          <w:sz w:val="17"/>
          <w:szCs w:val="17"/>
          <w:rtl/>
        </w:rPr>
        <w:t>-</w:t>
      </w:r>
      <w:r w:rsidRPr="00420A91">
        <w:rPr>
          <w:rFonts w:ascii="Arial" w:hAnsi="Arial" w:cs="Arial"/>
          <w:sz w:val="17"/>
          <w:szCs w:val="17"/>
        </w:rPr>
        <w:t>IFRS 5</w:t>
      </w:r>
      <w:r w:rsidRPr="00420A91">
        <w:rPr>
          <w:rFonts w:ascii="Arial" w:hAnsi="Arial" w:cs="Arial"/>
          <w:sz w:val="17"/>
          <w:szCs w:val="17"/>
          <w:rtl/>
        </w:rPr>
        <w:t xml:space="preserve"> סעיף 28, כאשר נכס לא שוטף או קבוצת מימוש שסיווגם כמוחזק למכירה </w:t>
      </w:r>
      <w:r w:rsidRPr="00420A91">
        <w:rPr>
          <w:rFonts w:ascii="Arial" w:hAnsi="Arial" w:cs="Arial" w:hint="eastAsia"/>
          <w:b/>
          <w:bCs/>
          <w:sz w:val="17"/>
          <w:szCs w:val="17"/>
          <w:rtl/>
        </w:rPr>
        <w:t>הופסק</w:t>
      </w:r>
      <w:r w:rsidRPr="00420A91">
        <w:rPr>
          <w:rFonts w:ascii="Arial" w:hAnsi="Arial" w:cs="Arial"/>
          <w:sz w:val="17"/>
          <w:szCs w:val="17"/>
          <w:rtl/>
        </w:rPr>
        <w:t xml:space="preserve"> מהווים חברה בת, הסדר משותף או חברה כלולה, יש </w:t>
      </w:r>
      <w:r w:rsidRPr="00420A91">
        <w:rPr>
          <w:rFonts w:ascii="Arial" w:hAnsi="Arial" w:cs="Arial" w:hint="eastAsia"/>
          <w:sz w:val="17"/>
          <w:szCs w:val="17"/>
          <w:rtl/>
        </w:rPr>
        <w:t>לתקן</w:t>
      </w:r>
      <w:r w:rsidRPr="00420A91">
        <w:rPr>
          <w:rFonts w:ascii="Arial" w:hAnsi="Arial" w:cs="Arial"/>
          <w:sz w:val="17"/>
          <w:szCs w:val="17"/>
          <w:rtl/>
        </w:rPr>
        <w:t xml:space="preserve"> דוחות כספיים </w:t>
      </w:r>
      <w:r w:rsidRPr="00420A91">
        <w:rPr>
          <w:rFonts w:ascii="Arial" w:hAnsi="Arial" w:cs="Arial" w:hint="eastAsia"/>
          <w:sz w:val="17"/>
          <w:szCs w:val="17"/>
          <w:rtl/>
        </w:rPr>
        <w:t>לכל</w:t>
      </w:r>
      <w:r w:rsidRPr="00420A91">
        <w:rPr>
          <w:rFonts w:ascii="Arial" w:hAnsi="Arial" w:cs="Arial"/>
          <w:sz w:val="17"/>
          <w:szCs w:val="17"/>
          <w:rtl/>
        </w:rPr>
        <w:t xml:space="preserve"> </w:t>
      </w:r>
      <w:r w:rsidRPr="00420A91">
        <w:rPr>
          <w:rFonts w:ascii="Arial" w:hAnsi="Arial" w:cs="Arial" w:hint="eastAsia"/>
          <w:sz w:val="17"/>
          <w:szCs w:val="17"/>
          <w:rtl/>
        </w:rPr>
        <w:t>התקופות</w:t>
      </w:r>
      <w:r w:rsidRPr="00420A91">
        <w:rPr>
          <w:rFonts w:ascii="Arial" w:hAnsi="Arial" w:cs="Arial"/>
          <w:sz w:val="17"/>
          <w:szCs w:val="17"/>
          <w:rtl/>
        </w:rPr>
        <w:t xml:space="preserve"> </w:t>
      </w:r>
      <w:r w:rsidRPr="00420A91">
        <w:rPr>
          <w:rFonts w:ascii="Arial" w:hAnsi="Arial" w:cs="Arial" w:hint="eastAsia"/>
          <w:sz w:val="17"/>
          <w:szCs w:val="17"/>
          <w:rtl/>
        </w:rPr>
        <w:t>ממועד</w:t>
      </w:r>
      <w:r w:rsidRPr="00420A91">
        <w:rPr>
          <w:rFonts w:ascii="Arial" w:hAnsi="Arial" w:cs="Arial"/>
          <w:sz w:val="17"/>
          <w:szCs w:val="17"/>
          <w:rtl/>
        </w:rPr>
        <w:t xml:space="preserve"> </w:t>
      </w:r>
      <w:r w:rsidRPr="00420A91">
        <w:rPr>
          <w:rFonts w:ascii="Arial" w:hAnsi="Arial" w:cs="Arial" w:hint="eastAsia"/>
          <w:sz w:val="17"/>
          <w:szCs w:val="17"/>
          <w:rtl/>
        </w:rPr>
        <w:t>הסיווג</w:t>
      </w:r>
      <w:r w:rsidRPr="00420A91">
        <w:rPr>
          <w:rFonts w:ascii="Arial" w:hAnsi="Arial" w:cs="Arial"/>
          <w:sz w:val="17"/>
          <w:szCs w:val="17"/>
          <w:rtl/>
        </w:rPr>
        <w:t xml:space="preserve"> </w:t>
      </w:r>
      <w:r w:rsidRPr="00420A91">
        <w:rPr>
          <w:rFonts w:ascii="Arial" w:hAnsi="Arial" w:cs="Arial" w:hint="eastAsia"/>
          <w:sz w:val="17"/>
          <w:szCs w:val="17"/>
          <w:rtl/>
        </w:rPr>
        <w:t>כמוחזק</w:t>
      </w:r>
      <w:r w:rsidRPr="00420A91">
        <w:rPr>
          <w:rFonts w:ascii="Arial" w:hAnsi="Arial" w:cs="Arial"/>
          <w:sz w:val="17"/>
          <w:szCs w:val="17"/>
          <w:rtl/>
        </w:rPr>
        <w:t xml:space="preserve"> </w:t>
      </w:r>
      <w:r w:rsidRPr="00420A91">
        <w:rPr>
          <w:rFonts w:ascii="Arial" w:hAnsi="Arial" w:cs="Arial" w:hint="eastAsia"/>
          <w:sz w:val="17"/>
          <w:szCs w:val="17"/>
          <w:rtl/>
        </w:rPr>
        <w:t>למכירה</w:t>
      </w:r>
      <w:r w:rsidRPr="00420A91">
        <w:rPr>
          <w:rFonts w:ascii="Arial" w:hAnsi="Arial" w:cs="Arial"/>
          <w:sz w:val="17"/>
          <w:szCs w:val="17"/>
          <w:rtl/>
        </w:rPr>
        <w:t>.</w:t>
      </w:r>
    </w:p>
  </w:footnote>
  <w:footnote w:id="22">
    <w:p w:rsidR="00EE701F" w:rsidRPr="00420A91" w:rsidRDefault="00EE701F" w:rsidP="007F46B7">
      <w:pPr>
        <w:pStyle w:val="FootnoteText"/>
        <w:spacing w:line="190" w:lineRule="exact"/>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 xml:space="preserve">ניתן </w:t>
      </w:r>
      <w:r w:rsidRPr="00420A91">
        <w:rPr>
          <w:rFonts w:ascii="Arial" w:hAnsi="Arial" w:cs="Arial" w:hint="cs"/>
          <w:sz w:val="17"/>
          <w:szCs w:val="17"/>
          <w:rtl/>
        </w:rPr>
        <w:t>להציג</w:t>
      </w:r>
      <w:r w:rsidRPr="00420A91">
        <w:rPr>
          <w:rFonts w:ascii="Arial" w:hAnsi="Arial" w:cs="Arial"/>
          <w:sz w:val="17"/>
          <w:szCs w:val="17"/>
          <w:rtl/>
        </w:rPr>
        <w:t xml:space="preserve"> התחייבויות המיוחסות לפעילו</w:t>
      </w:r>
      <w:r w:rsidRPr="00420A91">
        <w:rPr>
          <w:rFonts w:ascii="Arial" w:hAnsi="Arial" w:cs="Arial" w:hint="cs"/>
          <w:sz w:val="17"/>
          <w:szCs w:val="17"/>
          <w:rtl/>
        </w:rPr>
        <w:t>יו</w:t>
      </w:r>
      <w:r w:rsidRPr="00420A91">
        <w:rPr>
          <w:rFonts w:ascii="Arial" w:hAnsi="Arial" w:cs="Arial"/>
          <w:sz w:val="17"/>
          <w:szCs w:val="17"/>
          <w:rtl/>
        </w:rPr>
        <w:t>ת שהופסק</w:t>
      </w:r>
      <w:r w:rsidRPr="00420A91">
        <w:rPr>
          <w:rFonts w:ascii="Arial" w:hAnsi="Arial" w:cs="Arial" w:hint="cs"/>
          <w:sz w:val="17"/>
          <w:szCs w:val="17"/>
          <w:rtl/>
        </w:rPr>
        <w:t>ו</w:t>
      </w:r>
      <w:r w:rsidRPr="00420A91">
        <w:rPr>
          <w:rFonts w:ascii="Arial" w:hAnsi="Arial" w:cs="Arial"/>
          <w:sz w:val="17"/>
          <w:szCs w:val="17"/>
          <w:rtl/>
        </w:rPr>
        <w:t xml:space="preserve"> והתחייבויות </w:t>
      </w:r>
      <w:r w:rsidRPr="00420A91">
        <w:rPr>
          <w:rFonts w:ascii="Arial" w:hAnsi="Arial" w:cs="Arial" w:hint="cs"/>
          <w:sz w:val="17"/>
          <w:szCs w:val="17"/>
          <w:rtl/>
        </w:rPr>
        <w:t>של</w:t>
      </w:r>
      <w:r w:rsidRPr="00420A91">
        <w:rPr>
          <w:rFonts w:ascii="Arial" w:hAnsi="Arial" w:cs="Arial"/>
          <w:sz w:val="17"/>
          <w:szCs w:val="17"/>
          <w:rtl/>
        </w:rPr>
        <w:t xml:space="preserve"> קבוצ</w:t>
      </w:r>
      <w:r w:rsidRPr="00420A91">
        <w:rPr>
          <w:rFonts w:ascii="Arial" w:hAnsi="Arial" w:cs="Arial" w:hint="cs"/>
          <w:sz w:val="17"/>
          <w:szCs w:val="17"/>
          <w:rtl/>
        </w:rPr>
        <w:t>ו</w:t>
      </w:r>
      <w:r w:rsidRPr="00420A91">
        <w:rPr>
          <w:rFonts w:ascii="Arial" w:hAnsi="Arial" w:cs="Arial"/>
          <w:sz w:val="17"/>
          <w:szCs w:val="17"/>
          <w:rtl/>
        </w:rPr>
        <w:t>ת מימוש המסווג</w:t>
      </w:r>
      <w:r w:rsidRPr="00420A91">
        <w:rPr>
          <w:rFonts w:ascii="Arial" w:hAnsi="Arial" w:cs="Arial" w:hint="cs"/>
          <w:sz w:val="17"/>
          <w:szCs w:val="17"/>
          <w:rtl/>
        </w:rPr>
        <w:t>ו</w:t>
      </w:r>
      <w:r w:rsidRPr="00420A91">
        <w:rPr>
          <w:rFonts w:ascii="Arial" w:hAnsi="Arial" w:cs="Arial"/>
          <w:sz w:val="17"/>
          <w:szCs w:val="17"/>
          <w:rtl/>
        </w:rPr>
        <w:t>ת כמוחזק</w:t>
      </w:r>
      <w:r w:rsidRPr="00420A91">
        <w:rPr>
          <w:rFonts w:ascii="Arial" w:hAnsi="Arial" w:cs="Arial" w:hint="cs"/>
          <w:sz w:val="17"/>
          <w:szCs w:val="17"/>
          <w:rtl/>
        </w:rPr>
        <w:t>ו</w:t>
      </w:r>
      <w:r w:rsidRPr="00420A91">
        <w:rPr>
          <w:rFonts w:ascii="Arial" w:hAnsi="Arial" w:cs="Arial"/>
          <w:sz w:val="17"/>
          <w:szCs w:val="17"/>
          <w:rtl/>
        </w:rPr>
        <w:t>ת למכירה</w:t>
      </w:r>
      <w:r w:rsidRPr="00420A91">
        <w:rPr>
          <w:rFonts w:ascii="Arial" w:hAnsi="Arial" w:cs="Arial" w:hint="cs"/>
          <w:sz w:val="17"/>
          <w:szCs w:val="17"/>
          <w:rtl/>
        </w:rPr>
        <w:t xml:space="preserve"> בשורה אחת בדוח על המצב הכספי</w:t>
      </w:r>
      <w:r w:rsidRPr="00420A91">
        <w:rPr>
          <w:rFonts w:ascii="Arial" w:hAnsi="Arial" w:cs="Arial"/>
          <w:sz w:val="17"/>
          <w:szCs w:val="17"/>
          <w:rtl/>
        </w:rPr>
        <w:t>.</w:t>
      </w:r>
    </w:p>
  </w:footnote>
  <w:footnote w:id="23">
    <w:p w:rsidR="00EE701F" w:rsidRPr="00420A91" w:rsidRDefault="00EE701F" w:rsidP="007F46B7">
      <w:pPr>
        <w:spacing w:line="190" w:lineRule="exact"/>
        <w:ind w:left="284" w:hanging="284"/>
        <w:jc w:val="both"/>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Fonts w:ascii="Arial" w:hAnsi="Arial" w:cs="Arial"/>
          <w:sz w:val="17"/>
          <w:szCs w:val="17"/>
          <w:rtl/>
        </w:rPr>
        <w:tab/>
      </w:r>
      <w:r w:rsidRPr="00420A91">
        <w:rPr>
          <w:rStyle w:val="FootnoteReference"/>
          <w:rFonts w:ascii="Arial" w:hAnsi="Arial" w:cs="Arial"/>
          <w:sz w:val="17"/>
          <w:szCs w:val="17"/>
          <w:vertAlign w:val="baseline"/>
          <w:rtl/>
        </w:rPr>
        <w:t>בהתאם ל</w:t>
      </w:r>
      <w:r w:rsidRPr="00420A91">
        <w:rPr>
          <w:rFonts w:ascii="Arial" w:hAnsi="Arial" w:cs="Arial"/>
          <w:sz w:val="17"/>
          <w:szCs w:val="17"/>
          <w:rtl/>
        </w:rPr>
        <w:t>-</w:t>
      </w:r>
      <w:r w:rsidRPr="00420A91">
        <w:rPr>
          <w:rFonts w:ascii="Arial" w:hAnsi="Arial" w:cs="Arial"/>
          <w:sz w:val="17"/>
          <w:szCs w:val="17"/>
        </w:rPr>
        <w:t>IFRS 5</w:t>
      </w:r>
      <w:r w:rsidRPr="00420A91">
        <w:rPr>
          <w:rStyle w:val="FootnoteReference"/>
          <w:rFonts w:ascii="Arial" w:hAnsi="Arial" w:cs="Arial" w:hint="cs"/>
          <w:sz w:val="17"/>
          <w:szCs w:val="17"/>
          <w:vertAlign w:val="baseline"/>
          <w:rtl/>
        </w:rPr>
        <w:t xml:space="preserve"> סעיף 3</w:t>
      </w:r>
      <w:r w:rsidRPr="00420A91">
        <w:rPr>
          <w:rFonts w:ascii="Arial" w:hAnsi="Arial" w:cs="Arial" w:hint="cs"/>
          <w:sz w:val="17"/>
          <w:szCs w:val="17"/>
          <w:rtl/>
        </w:rPr>
        <w:t>8</w:t>
      </w:r>
      <w:r w:rsidRPr="00420A91">
        <w:rPr>
          <w:rStyle w:val="FootnoteReference"/>
          <w:rFonts w:ascii="Arial" w:hAnsi="Arial" w:cs="Arial"/>
          <w:sz w:val="17"/>
          <w:szCs w:val="17"/>
          <w:vertAlign w:val="baseline"/>
          <w:rtl/>
        </w:rPr>
        <w:t xml:space="preserve">, </w:t>
      </w:r>
      <w:r w:rsidRPr="00420A91">
        <w:rPr>
          <w:rFonts w:ascii="Arial" w:hAnsi="Arial" w:cs="Arial"/>
          <w:sz w:val="17"/>
          <w:szCs w:val="17"/>
          <w:rtl/>
        </w:rPr>
        <w:t xml:space="preserve">אין לקזז בין נכסים </w:t>
      </w:r>
      <w:r w:rsidRPr="00420A91">
        <w:rPr>
          <w:rFonts w:ascii="Arial" w:hAnsi="Arial" w:cs="Arial" w:hint="cs"/>
          <w:sz w:val="17"/>
          <w:szCs w:val="17"/>
          <w:rtl/>
        </w:rPr>
        <w:t>ו</w:t>
      </w:r>
      <w:r w:rsidRPr="00420A91">
        <w:rPr>
          <w:rFonts w:ascii="Arial" w:hAnsi="Arial" w:cs="Arial"/>
          <w:sz w:val="17"/>
          <w:szCs w:val="17"/>
          <w:rtl/>
        </w:rPr>
        <w:t>בין התחייבויות של קבוצת מימוש המוחזקת למכירה.</w:t>
      </w:r>
    </w:p>
  </w:footnote>
  <w:footnote w:id="24">
    <w:p w:rsidR="00EE701F" w:rsidRPr="00420A91" w:rsidRDefault="00EE701F" w:rsidP="00F4471C">
      <w:pPr>
        <w:pStyle w:val="FootnoteText"/>
        <w:spacing w:line="240" w:lineRule="auto"/>
        <w:ind w:left="284" w:hanging="284"/>
        <w:rPr>
          <w:rStyle w:val="FootnoteReference"/>
          <w:rFonts w:ascii="Arial" w:hAnsi="Arial" w:cs="Arial"/>
          <w:sz w:val="17"/>
          <w:szCs w:val="17"/>
          <w:vertAlign w:val="baseline"/>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או מי שממלא בחברה תפקיד כאמור אף אם תוארו שונה, לרבות ממלא מקומו של המנהל הכללי בהיעדרו</w:t>
      </w:r>
      <w:r w:rsidRPr="00420A91">
        <w:rPr>
          <w:rFonts w:ascii="Arial" w:hAnsi="Arial" w:cs="Arial"/>
          <w:sz w:val="17"/>
          <w:szCs w:val="17"/>
          <w:rtl/>
        </w:rPr>
        <w:t>.</w:t>
      </w:r>
    </w:p>
  </w:footnote>
  <w:footnote w:id="25">
    <w:p w:rsidR="00EE701F" w:rsidRPr="00420A91" w:rsidRDefault="00EE701F" w:rsidP="007F46B7">
      <w:pPr>
        <w:spacing w:line="240" w:lineRule="auto"/>
        <w:ind w:left="284" w:hanging="284"/>
        <w:jc w:val="both"/>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Style w:val="FootnoteReference"/>
          <w:rFonts w:ascii="Arial" w:hAnsi="Arial" w:cs="Arial"/>
          <w:sz w:val="17"/>
          <w:szCs w:val="17"/>
          <w:vertAlign w:val="baseline"/>
          <w:rtl/>
        </w:rPr>
        <w:t xml:space="preserve">במצב </w:t>
      </w:r>
      <w:r w:rsidRPr="00420A91">
        <w:rPr>
          <w:rFonts w:ascii="Arial" w:hAnsi="Arial" w:cs="Arial" w:hint="cs"/>
          <w:sz w:val="17"/>
          <w:szCs w:val="17"/>
          <w:rtl/>
        </w:rPr>
        <w:t>ש</w:t>
      </w:r>
      <w:r w:rsidRPr="00420A91">
        <w:rPr>
          <w:rStyle w:val="FootnoteReference"/>
          <w:rFonts w:ascii="Arial" w:hAnsi="Arial" w:cs="Arial"/>
          <w:sz w:val="17"/>
          <w:szCs w:val="17"/>
          <w:vertAlign w:val="baseline"/>
          <w:rtl/>
        </w:rPr>
        <w:t>בו אדם אחד ממלא את ש</w:t>
      </w:r>
      <w:r w:rsidRPr="00420A91">
        <w:rPr>
          <w:rFonts w:ascii="Arial" w:hAnsi="Arial" w:cs="Arial"/>
          <w:sz w:val="17"/>
          <w:szCs w:val="17"/>
          <w:rtl/>
        </w:rPr>
        <w:t>לושת</w:t>
      </w:r>
      <w:r w:rsidRPr="00420A91">
        <w:rPr>
          <w:rStyle w:val="FootnoteReference"/>
          <w:rFonts w:ascii="Arial" w:hAnsi="Arial" w:cs="Arial"/>
          <w:sz w:val="17"/>
          <w:szCs w:val="17"/>
          <w:vertAlign w:val="baseline"/>
          <w:rtl/>
        </w:rPr>
        <w:t xml:space="preserve"> התפקידים הדורשים חתימה, נדרשות לפחות </w:t>
      </w:r>
      <w:r w:rsidRPr="00420A91">
        <w:rPr>
          <w:rFonts w:ascii="Arial" w:hAnsi="Arial" w:cs="Arial"/>
          <w:sz w:val="17"/>
          <w:szCs w:val="17"/>
          <w:rtl/>
        </w:rPr>
        <w:t xml:space="preserve">שתי </w:t>
      </w:r>
      <w:r w:rsidRPr="00420A91">
        <w:rPr>
          <w:rStyle w:val="FootnoteReference"/>
          <w:rFonts w:ascii="Arial" w:hAnsi="Arial" w:cs="Arial"/>
          <w:sz w:val="17"/>
          <w:szCs w:val="17"/>
          <w:vertAlign w:val="baseline"/>
          <w:rtl/>
        </w:rPr>
        <w:t>חתימות של שני דירקטורים שונים.</w:t>
      </w:r>
    </w:p>
  </w:footnote>
  <w:footnote w:id="26">
    <w:p w:rsidR="00EE701F" w:rsidRPr="00420A91" w:rsidRDefault="00EE701F" w:rsidP="007F46B7">
      <w:pPr>
        <w:pStyle w:val="FootnoteText"/>
        <w:spacing w:line="240" w:lineRule="auto"/>
        <w:ind w:left="284" w:hanging="284"/>
        <w:rPr>
          <w:rStyle w:val="FootnoteReference"/>
          <w:rFonts w:ascii="Arial" w:hAnsi="Arial" w:cs="Arial"/>
          <w:sz w:val="17"/>
          <w:szCs w:val="17"/>
          <w:vertAlign w:val="baseline"/>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לתקנה 11</w:t>
      </w:r>
      <w:r w:rsidRPr="00420A91">
        <w:rPr>
          <w:rFonts w:ascii="Arial" w:hAnsi="Arial" w:cs="Arial" w:hint="cs"/>
          <w:sz w:val="17"/>
          <w:szCs w:val="17"/>
          <w:rtl/>
        </w:rPr>
        <w:t>,</w:t>
      </w:r>
      <w:r w:rsidRPr="00420A91">
        <w:rPr>
          <w:rFonts w:ascii="Arial" w:hAnsi="Arial" w:cs="Arial"/>
          <w:sz w:val="17"/>
          <w:szCs w:val="17"/>
          <w:rtl/>
        </w:rPr>
        <w:t xml:space="preserve"> </w:t>
      </w:r>
      <w:r w:rsidRPr="00420A91">
        <w:rPr>
          <w:rFonts w:ascii="Arial" w:hAnsi="Arial" w:cs="Arial" w:hint="cs"/>
          <w:sz w:val="17"/>
          <w:szCs w:val="17"/>
          <w:rtl/>
        </w:rPr>
        <w:t xml:space="preserve">אם </w:t>
      </w:r>
      <w:r w:rsidRPr="00420A91">
        <w:rPr>
          <w:rFonts w:ascii="Arial" w:hAnsi="Arial" w:cs="Arial" w:hint="eastAsia"/>
          <w:sz w:val="17"/>
          <w:szCs w:val="17"/>
          <w:rtl/>
        </w:rPr>
        <w:t>הסמיך</w:t>
      </w:r>
      <w:r w:rsidRPr="00420A91">
        <w:rPr>
          <w:rFonts w:ascii="Arial" w:hAnsi="Arial" w:cs="Arial"/>
          <w:sz w:val="17"/>
          <w:szCs w:val="17"/>
          <w:rtl/>
        </w:rPr>
        <w:t xml:space="preserve"> </w:t>
      </w:r>
      <w:r w:rsidRPr="00420A91">
        <w:rPr>
          <w:rFonts w:ascii="Arial" w:hAnsi="Arial" w:cs="Arial" w:hint="eastAsia"/>
          <w:sz w:val="17"/>
          <w:szCs w:val="17"/>
          <w:rtl/>
        </w:rPr>
        <w:t>הדירקטוריון</w:t>
      </w:r>
      <w:r w:rsidRPr="00420A91">
        <w:rPr>
          <w:rFonts w:ascii="Arial" w:hAnsi="Arial" w:cs="Arial"/>
          <w:sz w:val="17"/>
          <w:szCs w:val="17"/>
          <w:rtl/>
        </w:rPr>
        <w:t xml:space="preserve"> </w:t>
      </w:r>
      <w:r w:rsidRPr="00420A91">
        <w:rPr>
          <w:rFonts w:ascii="Arial" w:hAnsi="Arial" w:cs="Arial" w:hint="eastAsia"/>
          <w:sz w:val="17"/>
          <w:szCs w:val="17"/>
          <w:rtl/>
        </w:rPr>
        <w:t>דירקטור</w:t>
      </w:r>
      <w:r w:rsidRPr="00420A91">
        <w:rPr>
          <w:rFonts w:ascii="Arial" w:hAnsi="Arial" w:cs="Arial"/>
          <w:sz w:val="17"/>
          <w:szCs w:val="17"/>
          <w:rtl/>
        </w:rPr>
        <w:t xml:space="preserve"> </w:t>
      </w:r>
      <w:r w:rsidRPr="00420A91">
        <w:rPr>
          <w:rFonts w:ascii="Arial" w:hAnsi="Arial" w:cs="Arial" w:hint="eastAsia"/>
          <w:sz w:val="17"/>
          <w:szCs w:val="17"/>
          <w:rtl/>
        </w:rPr>
        <w:t>לחתום</w:t>
      </w:r>
      <w:r w:rsidRPr="00420A91">
        <w:rPr>
          <w:rFonts w:ascii="Arial" w:hAnsi="Arial" w:cs="Arial"/>
          <w:sz w:val="17"/>
          <w:szCs w:val="17"/>
          <w:rtl/>
        </w:rPr>
        <w:t xml:space="preserve"> </w:t>
      </w:r>
      <w:r w:rsidRPr="00420A91">
        <w:rPr>
          <w:rFonts w:ascii="Arial" w:hAnsi="Arial" w:cs="Arial" w:hint="eastAsia"/>
          <w:sz w:val="17"/>
          <w:szCs w:val="17"/>
          <w:rtl/>
        </w:rPr>
        <w:t>בשם</w:t>
      </w:r>
      <w:r w:rsidRPr="00420A91">
        <w:rPr>
          <w:rFonts w:ascii="Arial" w:hAnsi="Arial" w:cs="Arial"/>
          <w:sz w:val="17"/>
          <w:szCs w:val="17"/>
          <w:rtl/>
        </w:rPr>
        <w:t xml:space="preserve"> מי שנדרש לחתום על הדוחות הכספיים, יש לציין </w:t>
      </w:r>
      <w:r w:rsidRPr="00420A91">
        <w:rPr>
          <w:rFonts w:ascii="Arial" w:hAnsi="Arial" w:cs="Arial" w:hint="eastAsia"/>
          <w:sz w:val="17"/>
          <w:szCs w:val="17"/>
          <w:rtl/>
        </w:rPr>
        <w:t>בביאורים</w:t>
      </w:r>
      <w:r w:rsidRPr="00420A91">
        <w:rPr>
          <w:rFonts w:ascii="Arial" w:hAnsi="Arial" w:cs="Arial"/>
          <w:sz w:val="17"/>
          <w:szCs w:val="17"/>
          <w:rtl/>
        </w:rPr>
        <w:t xml:space="preserve"> </w:t>
      </w:r>
      <w:r w:rsidRPr="00420A91">
        <w:rPr>
          <w:rFonts w:ascii="Arial" w:hAnsi="Arial" w:cs="Arial" w:hint="eastAsia"/>
          <w:sz w:val="17"/>
          <w:szCs w:val="17"/>
          <w:rtl/>
        </w:rPr>
        <w:t>את</w:t>
      </w:r>
      <w:r w:rsidRPr="00420A91">
        <w:rPr>
          <w:rFonts w:ascii="Arial" w:hAnsi="Arial" w:cs="Arial"/>
          <w:sz w:val="17"/>
          <w:szCs w:val="17"/>
          <w:rtl/>
        </w:rPr>
        <w:t xml:space="preserve"> </w:t>
      </w:r>
      <w:r w:rsidRPr="00420A91">
        <w:rPr>
          <w:rFonts w:ascii="Arial" w:hAnsi="Arial" w:cs="Arial" w:hint="eastAsia"/>
          <w:sz w:val="17"/>
          <w:szCs w:val="17"/>
          <w:rtl/>
        </w:rPr>
        <w:t>דבר</w:t>
      </w:r>
      <w:r w:rsidRPr="00420A91">
        <w:rPr>
          <w:rFonts w:ascii="Arial" w:hAnsi="Arial" w:cs="Arial"/>
          <w:sz w:val="17"/>
          <w:szCs w:val="17"/>
          <w:rtl/>
        </w:rPr>
        <w:t xml:space="preserve"> </w:t>
      </w:r>
      <w:r w:rsidRPr="00420A91">
        <w:rPr>
          <w:rFonts w:ascii="Arial" w:hAnsi="Arial" w:cs="Arial" w:hint="eastAsia"/>
          <w:sz w:val="17"/>
          <w:szCs w:val="17"/>
          <w:rtl/>
        </w:rPr>
        <w:t>ההסמכה</w:t>
      </w:r>
      <w:r w:rsidRPr="00420A91">
        <w:rPr>
          <w:rFonts w:ascii="Arial" w:hAnsi="Arial" w:cs="Arial"/>
          <w:sz w:val="17"/>
          <w:szCs w:val="17"/>
          <w:rtl/>
        </w:rPr>
        <w:t xml:space="preserve"> </w:t>
      </w:r>
      <w:r w:rsidRPr="00420A91">
        <w:rPr>
          <w:rFonts w:ascii="Arial" w:hAnsi="Arial" w:cs="Arial" w:hint="eastAsia"/>
          <w:sz w:val="17"/>
          <w:szCs w:val="17"/>
          <w:rtl/>
        </w:rPr>
        <w:t>והסיבות</w:t>
      </w:r>
      <w:r w:rsidRPr="00420A91">
        <w:rPr>
          <w:rFonts w:ascii="Arial" w:hAnsi="Arial" w:cs="Arial"/>
          <w:sz w:val="17"/>
          <w:szCs w:val="17"/>
          <w:rtl/>
        </w:rPr>
        <w:t xml:space="preserve"> </w:t>
      </w:r>
      <w:r w:rsidRPr="00420A91">
        <w:rPr>
          <w:rFonts w:ascii="Arial" w:hAnsi="Arial" w:cs="Arial" w:hint="eastAsia"/>
          <w:sz w:val="17"/>
          <w:szCs w:val="17"/>
          <w:rtl/>
        </w:rPr>
        <w:t>לה</w:t>
      </w:r>
      <w:r w:rsidRPr="00420A91">
        <w:rPr>
          <w:rFonts w:ascii="Arial" w:hAnsi="Arial" w:cs="Arial"/>
          <w:sz w:val="17"/>
          <w:szCs w:val="17"/>
          <w:rtl/>
        </w:rPr>
        <w:t>.</w:t>
      </w:r>
    </w:p>
  </w:footnote>
  <w:footnote w:id="27">
    <w:p w:rsidR="00EE701F" w:rsidRPr="00420A91" w:rsidRDefault="00EE701F" w:rsidP="00FF3152">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בהתאם ל-1 </w:t>
      </w:r>
      <w:r w:rsidRPr="00420A91">
        <w:rPr>
          <w:rFonts w:ascii="Arial" w:hAnsi="Arial" w:cs="Arial" w:hint="cs"/>
          <w:sz w:val="17"/>
          <w:szCs w:val="17"/>
        </w:rPr>
        <w:t>IAS</w:t>
      </w:r>
      <w:r w:rsidRPr="00420A91">
        <w:rPr>
          <w:rFonts w:ascii="Arial" w:hAnsi="Arial" w:cs="Arial" w:hint="cs"/>
          <w:sz w:val="17"/>
          <w:szCs w:val="17"/>
          <w:rtl/>
        </w:rPr>
        <w:t xml:space="preserve"> סעיף 10א, </w:t>
      </w:r>
      <w:r w:rsidRPr="00420A91">
        <w:rPr>
          <w:rFonts w:ascii="Arial" w:hAnsi="Arial" w:cs="Arial"/>
          <w:sz w:val="17"/>
          <w:szCs w:val="17"/>
          <w:rtl/>
        </w:rPr>
        <w:t>קיימ</w:t>
      </w:r>
      <w:r w:rsidRPr="00420A91">
        <w:rPr>
          <w:rFonts w:ascii="Arial" w:hAnsi="Arial" w:cs="Arial" w:hint="cs"/>
          <w:sz w:val="17"/>
          <w:szCs w:val="17"/>
          <w:rtl/>
        </w:rPr>
        <w:t>ו</w:t>
      </w:r>
      <w:r w:rsidRPr="00420A91">
        <w:rPr>
          <w:rFonts w:ascii="Arial" w:hAnsi="Arial" w:cs="Arial"/>
          <w:sz w:val="17"/>
          <w:szCs w:val="17"/>
          <w:rtl/>
        </w:rPr>
        <w:t>ת שתי אפשרויות להצגת</w:t>
      </w:r>
      <w:r w:rsidRPr="00420A91">
        <w:rPr>
          <w:rFonts w:ascii="Arial" w:hAnsi="Arial" w:cs="Arial" w:hint="cs"/>
          <w:sz w:val="17"/>
          <w:szCs w:val="17"/>
          <w:rtl/>
        </w:rPr>
        <w:t xml:space="preserve"> רווח או הפסד ורווח כולל אחר:</w:t>
      </w:r>
      <w:r w:rsidRPr="00420A91">
        <w:rPr>
          <w:rFonts w:ascii="Arial" w:hAnsi="Arial" w:cs="Arial"/>
          <w:sz w:val="17"/>
          <w:szCs w:val="17"/>
          <w:rtl/>
        </w:rPr>
        <w:t xml:space="preserve"> </w:t>
      </w:r>
      <w:r w:rsidRPr="00420A91">
        <w:rPr>
          <w:rFonts w:ascii="Arial" w:hAnsi="Arial" w:cs="Arial" w:hint="cs"/>
          <w:sz w:val="17"/>
          <w:szCs w:val="17"/>
          <w:rtl/>
        </w:rPr>
        <w:t>ב</w:t>
      </w:r>
      <w:r w:rsidRPr="00420A91">
        <w:rPr>
          <w:rFonts w:ascii="Arial" w:hAnsi="Arial" w:cs="Arial"/>
          <w:sz w:val="17"/>
          <w:szCs w:val="17"/>
          <w:rtl/>
        </w:rPr>
        <w:t xml:space="preserve">דוח יחיד על רווח או הפסד ורווח כולל אחר (כמוצג בדוח לדוגמה זה) או </w:t>
      </w:r>
      <w:r w:rsidRPr="00420A91">
        <w:rPr>
          <w:rFonts w:ascii="Arial" w:hAnsi="Arial" w:cs="Arial" w:hint="cs"/>
          <w:sz w:val="17"/>
          <w:szCs w:val="17"/>
          <w:rtl/>
        </w:rPr>
        <w:t>ב</w:t>
      </w:r>
      <w:r w:rsidRPr="00420A91">
        <w:rPr>
          <w:rFonts w:ascii="Arial" w:hAnsi="Arial" w:cs="Arial"/>
          <w:sz w:val="17"/>
          <w:szCs w:val="17"/>
          <w:rtl/>
        </w:rPr>
        <w:t xml:space="preserve">דוח </w:t>
      </w:r>
      <w:r w:rsidRPr="00420A91">
        <w:rPr>
          <w:rFonts w:ascii="Arial" w:hAnsi="Arial" w:cs="Arial" w:hint="cs"/>
          <w:sz w:val="17"/>
          <w:szCs w:val="17"/>
          <w:rtl/>
        </w:rPr>
        <w:t xml:space="preserve">על </w:t>
      </w:r>
      <w:r w:rsidRPr="00420A91">
        <w:rPr>
          <w:rFonts w:ascii="Arial" w:hAnsi="Arial" w:cs="Arial"/>
          <w:sz w:val="17"/>
          <w:szCs w:val="17"/>
          <w:rtl/>
        </w:rPr>
        <w:t xml:space="preserve">רווח </w:t>
      </w:r>
      <w:r w:rsidRPr="00420A91">
        <w:rPr>
          <w:rFonts w:ascii="Arial" w:hAnsi="Arial" w:cs="Arial" w:hint="cs"/>
          <w:sz w:val="17"/>
          <w:szCs w:val="17"/>
          <w:rtl/>
        </w:rPr>
        <w:t>א</w:t>
      </w:r>
      <w:r w:rsidRPr="00420A91">
        <w:rPr>
          <w:rFonts w:ascii="Arial" w:hAnsi="Arial" w:cs="Arial"/>
          <w:sz w:val="17"/>
          <w:szCs w:val="17"/>
          <w:rtl/>
        </w:rPr>
        <w:t>ו</w:t>
      </w:r>
      <w:r w:rsidRPr="00420A91">
        <w:rPr>
          <w:rFonts w:ascii="Arial" w:hAnsi="Arial" w:cs="Arial" w:hint="cs"/>
          <w:sz w:val="17"/>
          <w:szCs w:val="17"/>
          <w:rtl/>
        </w:rPr>
        <w:t xml:space="preserve"> </w:t>
      </w:r>
      <w:r w:rsidRPr="00420A91">
        <w:rPr>
          <w:rFonts w:ascii="Arial" w:hAnsi="Arial" w:cs="Arial"/>
          <w:sz w:val="17"/>
          <w:szCs w:val="17"/>
          <w:rtl/>
        </w:rPr>
        <w:t>הפסד נפרד ו</w:t>
      </w:r>
      <w:r w:rsidRPr="00420A91">
        <w:rPr>
          <w:rFonts w:ascii="Arial" w:hAnsi="Arial" w:cs="Arial" w:hint="cs"/>
          <w:sz w:val="17"/>
          <w:szCs w:val="17"/>
          <w:rtl/>
        </w:rPr>
        <w:t>ב</w:t>
      </w:r>
      <w:r w:rsidRPr="00420A91">
        <w:rPr>
          <w:rFonts w:ascii="Arial" w:hAnsi="Arial" w:cs="Arial"/>
          <w:sz w:val="17"/>
          <w:szCs w:val="17"/>
          <w:rtl/>
        </w:rPr>
        <w:t xml:space="preserve">דוח על </w:t>
      </w:r>
      <w:r w:rsidRPr="00420A91">
        <w:rPr>
          <w:rFonts w:ascii="Arial" w:hAnsi="Arial" w:cs="Arial" w:hint="cs"/>
          <w:sz w:val="17"/>
          <w:szCs w:val="17"/>
          <w:rtl/>
        </w:rPr>
        <w:t>ה</w:t>
      </w:r>
      <w:r w:rsidRPr="00420A91">
        <w:rPr>
          <w:rFonts w:ascii="Arial" w:hAnsi="Arial" w:cs="Arial"/>
          <w:sz w:val="17"/>
          <w:szCs w:val="17"/>
          <w:rtl/>
        </w:rPr>
        <w:t xml:space="preserve">רווח </w:t>
      </w:r>
      <w:r w:rsidRPr="00420A91">
        <w:rPr>
          <w:rFonts w:ascii="Arial" w:hAnsi="Arial" w:cs="Arial" w:hint="cs"/>
          <w:sz w:val="17"/>
          <w:szCs w:val="17"/>
          <w:rtl/>
        </w:rPr>
        <w:t>ה</w:t>
      </w:r>
      <w:r w:rsidRPr="00420A91">
        <w:rPr>
          <w:rFonts w:ascii="Arial" w:hAnsi="Arial" w:cs="Arial"/>
          <w:sz w:val="17"/>
          <w:szCs w:val="17"/>
          <w:rtl/>
        </w:rPr>
        <w:t>כולל</w:t>
      </w:r>
      <w:r w:rsidRPr="00420A91">
        <w:rPr>
          <w:rFonts w:ascii="Arial" w:hAnsi="Arial" w:cs="Arial" w:hint="cs"/>
          <w:sz w:val="17"/>
          <w:szCs w:val="17"/>
          <w:rtl/>
        </w:rPr>
        <w:t xml:space="preserve"> המתחיל ברווח או הפסד </w:t>
      </w:r>
      <w:r w:rsidRPr="00420A91">
        <w:rPr>
          <w:rFonts w:ascii="Arial" w:hAnsi="Arial" w:cs="Arial"/>
          <w:sz w:val="17"/>
          <w:szCs w:val="17"/>
          <w:rtl/>
        </w:rPr>
        <w:t xml:space="preserve">(כמוצג בנספח </w:t>
      </w:r>
      <w:r w:rsidRPr="00420A91">
        <w:rPr>
          <w:rFonts w:ascii="Arial" w:hAnsi="Arial" w:cs="Arial" w:hint="cs"/>
          <w:sz w:val="17"/>
          <w:szCs w:val="17"/>
          <w:rtl/>
        </w:rPr>
        <w:t>א</w:t>
      </w:r>
      <w:r w:rsidRPr="00420A91">
        <w:rPr>
          <w:rFonts w:ascii="Arial" w:hAnsi="Arial" w:cs="Arial"/>
          <w:sz w:val="17"/>
          <w:szCs w:val="17"/>
          <w:rtl/>
        </w:rPr>
        <w:t>').</w:t>
      </w:r>
    </w:p>
  </w:footnote>
  <w:footnote w:id="28">
    <w:p w:rsidR="00EE701F" w:rsidRPr="00420A91" w:rsidRDefault="00EE701F" w:rsidP="00FF3152">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בהתאם ל-1 </w:t>
      </w:r>
      <w:r w:rsidRPr="00420A91">
        <w:rPr>
          <w:rFonts w:ascii="Arial" w:hAnsi="Arial" w:cs="Arial" w:hint="cs"/>
          <w:sz w:val="17"/>
          <w:szCs w:val="17"/>
        </w:rPr>
        <w:t>IAS</w:t>
      </w:r>
      <w:r w:rsidRPr="00420A91">
        <w:rPr>
          <w:rFonts w:ascii="Arial" w:hAnsi="Arial" w:cs="Arial" w:hint="cs"/>
          <w:sz w:val="17"/>
          <w:szCs w:val="17"/>
          <w:rtl/>
        </w:rPr>
        <w:t xml:space="preserve"> סעיף 99, יש להציג ניתוח של הוצאות שהוכרו ברווח או הפסד תוך שימוש באחת מה</w:t>
      </w:r>
      <w:r w:rsidRPr="00420A91">
        <w:rPr>
          <w:rFonts w:ascii="Arial" w:hAnsi="Arial" w:cs="Arial"/>
          <w:sz w:val="17"/>
          <w:szCs w:val="17"/>
          <w:rtl/>
        </w:rPr>
        <w:t xml:space="preserve">שיטות </w:t>
      </w:r>
      <w:r w:rsidRPr="00420A91">
        <w:rPr>
          <w:rFonts w:ascii="Arial" w:hAnsi="Arial" w:cs="Arial" w:hint="cs"/>
          <w:sz w:val="17"/>
          <w:szCs w:val="17"/>
          <w:rtl/>
        </w:rPr>
        <w:t>הבאות</w:t>
      </w:r>
      <w:r w:rsidRPr="00420A91">
        <w:rPr>
          <w:rFonts w:ascii="Arial" w:hAnsi="Arial" w:cs="Arial"/>
          <w:sz w:val="17"/>
          <w:szCs w:val="17"/>
          <w:rtl/>
        </w:rPr>
        <w:t xml:space="preserve">: </w:t>
      </w:r>
      <w:r w:rsidRPr="00420A91">
        <w:rPr>
          <w:rFonts w:ascii="Arial" w:hAnsi="Arial" w:cs="Arial" w:hint="cs"/>
          <w:sz w:val="17"/>
          <w:szCs w:val="17"/>
          <w:rtl/>
        </w:rPr>
        <w:t xml:space="preserve">סיווג שמבוסס על </w:t>
      </w:r>
      <w:r w:rsidRPr="00420A91">
        <w:rPr>
          <w:rFonts w:ascii="Arial" w:hAnsi="Arial" w:cs="Arial"/>
          <w:sz w:val="17"/>
          <w:szCs w:val="17"/>
          <w:rtl/>
        </w:rPr>
        <w:t>מ</w:t>
      </w:r>
      <w:r w:rsidRPr="00420A91">
        <w:rPr>
          <w:rFonts w:ascii="Arial" w:hAnsi="Arial" w:cs="Arial" w:hint="cs"/>
          <w:sz w:val="17"/>
          <w:szCs w:val="17"/>
          <w:rtl/>
        </w:rPr>
        <w:t>אפיין</w:t>
      </w:r>
      <w:r w:rsidRPr="00420A91">
        <w:rPr>
          <w:rFonts w:ascii="Arial" w:hAnsi="Arial" w:cs="Arial"/>
          <w:sz w:val="17"/>
          <w:szCs w:val="17"/>
          <w:rtl/>
        </w:rPr>
        <w:t xml:space="preserve"> הפעילות </w:t>
      </w:r>
      <w:r w:rsidRPr="00420A91">
        <w:rPr>
          <w:rFonts w:ascii="Arial" w:hAnsi="Arial" w:cs="Arial" w:hint="cs"/>
          <w:sz w:val="17"/>
          <w:szCs w:val="17"/>
          <w:rtl/>
        </w:rPr>
        <w:t xml:space="preserve">של ההוצאות </w:t>
      </w:r>
      <w:r w:rsidRPr="00420A91">
        <w:rPr>
          <w:rFonts w:ascii="Arial" w:hAnsi="Arial" w:cs="Arial"/>
          <w:sz w:val="17"/>
          <w:szCs w:val="17"/>
          <w:rtl/>
        </w:rPr>
        <w:t xml:space="preserve">(כמוצג בדוח </w:t>
      </w:r>
      <w:r w:rsidRPr="00420A91">
        <w:rPr>
          <w:rFonts w:ascii="Arial" w:hAnsi="Arial" w:cs="Arial" w:hint="cs"/>
          <w:sz w:val="17"/>
          <w:szCs w:val="17"/>
          <w:rtl/>
        </w:rPr>
        <w:t xml:space="preserve">לדוגמה </w:t>
      </w:r>
      <w:r w:rsidRPr="00420A91">
        <w:rPr>
          <w:rFonts w:ascii="Arial" w:hAnsi="Arial" w:cs="Arial"/>
          <w:sz w:val="17"/>
          <w:szCs w:val="17"/>
          <w:rtl/>
        </w:rPr>
        <w:t xml:space="preserve">זה) או </w:t>
      </w:r>
      <w:r w:rsidRPr="00420A91">
        <w:rPr>
          <w:rFonts w:ascii="Arial" w:hAnsi="Arial" w:cs="Arial" w:hint="cs"/>
          <w:sz w:val="17"/>
          <w:szCs w:val="17"/>
          <w:rtl/>
        </w:rPr>
        <w:t xml:space="preserve">סיווג שמבוסס על </w:t>
      </w:r>
      <w:r w:rsidRPr="00420A91">
        <w:rPr>
          <w:rFonts w:ascii="Arial" w:hAnsi="Arial" w:cs="Arial"/>
          <w:sz w:val="17"/>
          <w:szCs w:val="17"/>
          <w:rtl/>
        </w:rPr>
        <w:t>מהות ההוצא</w:t>
      </w:r>
      <w:r w:rsidRPr="00420A91">
        <w:rPr>
          <w:rFonts w:ascii="Arial" w:hAnsi="Arial" w:cs="Arial" w:hint="cs"/>
          <w:sz w:val="17"/>
          <w:szCs w:val="17"/>
          <w:rtl/>
        </w:rPr>
        <w:t>ות</w:t>
      </w:r>
      <w:r w:rsidRPr="00420A91">
        <w:rPr>
          <w:rFonts w:ascii="Arial" w:hAnsi="Arial" w:cs="Arial"/>
          <w:sz w:val="17"/>
          <w:szCs w:val="17"/>
          <w:rtl/>
        </w:rPr>
        <w:t xml:space="preserve"> (כמוצג בנספח </w:t>
      </w:r>
      <w:r w:rsidRPr="00420A91">
        <w:rPr>
          <w:rFonts w:ascii="Arial" w:hAnsi="Arial" w:cs="Arial" w:hint="cs"/>
          <w:sz w:val="17"/>
          <w:szCs w:val="17"/>
          <w:rtl/>
        </w:rPr>
        <w:t>ב</w:t>
      </w:r>
      <w:r w:rsidRPr="00420A91">
        <w:rPr>
          <w:rFonts w:ascii="Arial" w:hAnsi="Arial" w:cs="Arial"/>
          <w:sz w:val="17"/>
          <w:szCs w:val="17"/>
          <w:rtl/>
        </w:rPr>
        <w:t>')</w:t>
      </w:r>
      <w:r w:rsidRPr="00420A91">
        <w:rPr>
          <w:rFonts w:ascii="Arial" w:hAnsi="Arial" w:cs="Arial" w:hint="cs"/>
          <w:sz w:val="17"/>
          <w:szCs w:val="17"/>
          <w:rtl/>
        </w:rPr>
        <w:t>, וזאת לפי השיטה שמספקת מידע מהימן שהוא יותר רלוונטי</w:t>
      </w:r>
      <w:r w:rsidRPr="00420A91">
        <w:rPr>
          <w:rFonts w:ascii="Arial" w:hAnsi="Arial" w:cs="Arial"/>
          <w:sz w:val="17"/>
          <w:szCs w:val="17"/>
          <w:rtl/>
        </w:rPr>
        <w:t>.</w:t>
      </w:r>
    </w:p>
  </w:footnote>
  <w:footnote w:id="29">
    <w:p w:rsidR="00EE701F" w:rsidRPr="00420A91" w:rsidRDefault="00EE701F" w:rsidP="007F46B7">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sz w:val="17"/>
          <w:szCs w:val="17"/>
        </w:rPr>
        <w:t>IFRS 5</w:t>
      </w:r>
      <w:r w:rsidRPr="00420A91">
        <w:rPr>
          <w:rFonts w:ascii="Arial" w:hAnsi="Arial" w:cs="Arial" w:hint="cs"/>
          <w:sz w:val="17"/>
          <w:szCs w:val="17"/>
          <w:rtl/>
        </w:rPr>
        <w:t xml:space="preserve"> סעיף 28, כאשר הסיווג של נכס לא שוטף (או קבוצת מימוש) כמוחזק למכירה </w:t>
      </w:r>
      <w:r w:rsidRPr="00420A91">
        <w:rPr>
          <w:rFonts w:ascii="Arial" w:hAnsi="Arial" w:cs="Arial" w:hint="cs"/>
          <w:b/>
          <w:bCs/>
          <w:sz w:val="17"/>
          <w:szCs w:val="17"/>
          <w:rtl/>
        </w:rPr>
        <w:t>הופסק</w:t>
      </w:r>
      <w:r w:rsidRPr="00420A91">
        <w:rPr>
          <w:rFonts w:ascii="Arial" w:hAnsi="Arial" w:cs="Arial" w:hint="cs"/>
          <w:sz w:val="17"/>
          <w:szCs w:val="17"/>
          <w:rtl/>
        </w:rPr>
        <w:t xml:space="preserve">, התיאום הנדרש לערך בספרים של הנכס (ראה </w:t>
      </w:r>
      <w:r w:rsidRPr="00420A91">
        <w:rPr>
          <w:rFonts w:ascii="Arial" w:hAnsi="Arial" w:cs="Arial"/>
          <w:sz w:val="17"/>
          <w:szCs w:val="17"/>
        </w:rPr>
        <w:t>IFRS 5</w:t>
      </w:r>
      <w:r w:rsidRPr="00420A91">
        <w:rPr>
          <w:rFonts w:ascii="Arial" w:hAnsi="Arial" w:cs="Arial" w:hint="cs"/>
          <w:sz w:val="17"/>
          <w:szCs w:val="17"/>
          <w:rtl/>
        </w:rPr>
        <w:t xml:space="preserve"> סעיף 27) יוצג באותו סעיף ששימש להצגת הרווח או ההפסד בגין המדידה מחדש של הנכס בעת שסווג כמוחזק למכירה. כמו כן, כאשר הנכס הלא שוטף (או קבוצת המימוש) מהווה חברה בת, הסדר משותף או חברה כלולה, יש לתקן דוחות כספיים לכל התקופות ממועד הסיווג כמוחזק למכירה</w:t>
      </w:r>
      <w:r w:rsidRPr="00420A91">
        <w:rPr>
          <w:rFonts w:ascii="Arial" w:hAnsi="Arial" w:cs="Arial"/>
          <w:sz w:val="17"/>
          <w:szCs w:val="17"/>
          <w:rtl/>
        </w:rPr>
        <w:t>.</w:t>
      </w:r>
    </w:p>
  </w:footnote>
  <w:footnote w:id="30">
    <w:p w:rsidR="00EE701F" w:rsidRPr="00420A91" w:rsidRDefault="00EE701F" w:rsidP="007F46B7">
      <w:pPr>
        <w:pStyle w:val="FootnoteText"/>
        <w:spacing w:line="240" w:lineRule="auto"/>
        <w:ind w:left="284" w:hanging="284"/>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Fonts w:ascii="Arial" w:hAnsi="Arial" w:cs="Arial"/>
          <w:sz w:val="17"/>
          <w:szCs w:val="17"/>
          <w:rtl/>
        </w:rPr>
        <w:tab/>
        <w:t xml:space="preserve">מצבים </w:t>
      </w:r>
      <w:r w:rsidRPr="00420A91">
        <w:rPr>
          <w:rFonts w:ascii="Arial" w:hAnsi="Arial" w:cs="Arial" w:hint="cs"/>
          <w:sz w:val="17"/>
          <w:szCs w:val="17"/>
          <w:rtl/>
        </w:rPr>
        <w:t>ש</w:t>
      </w:r>
      <w:r w:rsidRPr="00420A91">
        <w:rPr>
          <w:rFonts w:ascii="Arial" w:hAnsi="Arial" w:cs="Arial"/>
          <w:sz w:val="17"/>
          <w:szCs w:val="17"/>
          <w:rtl/>
        </w:rPr>
        <w:t>בהם יש לתת גילוי נפרד לפריטי הכנסה והוצאה</w:t>
      </w:r>
      <w:r w:rsidRPr="00420A91">
        <w:rPr>
          <w:rFonts w:ascii="Arial" w:hAnsi="Arial" w:cs="Arial" w:hint="cs"/>
          <w:sz w:val="17"/>
          <w:szCs w:val="17"/>
          <w:rtl/>
        </w:rPr>
        <w:t xml:space="preserve"> בדוח על רווח או הפסד ורווח כולל אחר או בביאורים</w:t>
      </w:r>
      <w:r w:rsidRPr="00420A91">
        <w:rPr>
          <w:rFonts w:ascii="Arial" w:hAnsi="Arial" w:cs="Arial"/>
          <w:sz w:val="17"/>
          <w:szCs w:val="17"/>
          <w:rtl/>
        </w:rPr>
        <w:t>, בהתאם ל-</w:t>
      </w:r>
      <w:r w:rsidRPr="00420A91">
        <w:rPr>
          <w:rFonts w:ascii="Arial" w:hAnsi="Arial" w:cs="Arial"/>
          <w:sz w:val="17"/>
          <w:szCs w:val="17"/>
        </w:rPr>
        <w:t>IAS 1</w:t>
      </w:r>
      <w:r w:rsidRPr="00420A91">
        <w:rPr>
          <w:rFonts w:ascii="Arial" w:hAnsi="Arial" w:cs="Arial" w:hint="cs"/>
          <w:sz w:val="17"/>
          <w:szCs w:val="17"/>
          <w:rtl/>
        </w:rPr>
        <w:t xml:space="preserve"> </w:t>
      </w:r>
      <w:r w:rsidRPr="00420A91">
        <w:rPr>
          <w:rFonts w:ascii="Arial" w:hAnsi="Arial" w:cs="Arial"/>
          <w:sz w:val="17"/>
          <w:szCs w:val="17"/>
          <w:rtl/>
        </w:rPr>
        <w:t xml:space="preserve">סעיף 98: שינויים מבניים של פעילויות של </w:t>
      </w:r>
      <w:r w:rsidRPr="00420A91">
        <w:rPr>
          <w:rFonts w:ascii="Arial" w:hAnsi="Arial" w:cs="Arial" w:hint="cs"/>
          <w:sz w:val="17"/>
          <w:szCs w:val="17"/>
          <w:rtl/>
        </w:rPr>
        <w:t>חברה</w:t>
      </w:r>
      <w:r w:rsidRPr="00420A91">
        <w:rPr>
          <w:rFonts w:ascii="Arial" w:hAnsi="Arial" w:cs="Arial"/>
          <w:sz w:val="17"/>
          <w:szCs w:val="17"/>
          <w:rtl/>
        </w:rPr>
        <w:t xml:space="preserve"> וביטולים של הפרשות כלשהן בגין עלויות השינוי המבני</w:t>
      </w:r>
      <w:r w:rsidRPr="00420A91">
        <w:rPr>
          <w:rFonts w:ascii="Arial" w:hAnsi="Arial" w:cs="Arial" w:hint="cs"/>
          <w:sz w:val="17"/>
          <w:szCs w:val="17"/>
          <w:rtl/>
        </w:rPr>
        <w:t>;</w:t>
      </w:r>
      <w:r w:rsidRPr="00420A91">
        <w:rPr>
          <w:rFonts w:ascii="Arial" w:hAnsi="Arial" w:cs="Arial"/>
          <w:sz w:val="17"/>
          <w:szCs w:val="17"/>
          <w:rtl/>
        </w:rPr>
        <w:t xml:space="preserve"> מימוש פריטי רכוש קבוע</w:t>
      </w:r>
      <w:r w:rsidRPr="00420A91">
        <w:rPr>
          <w:rFonts w:ascii="Arial" w:hAnsi="Arial" w:cs="Arial" w:hint="cs"/>
          <w:sz w:val="17"/>
          <w:szCs w:val="17"/>
          <w:rtl/>
        </w:rPr>
        <w:t>;</w:t>
      </w:r>
      <w:r w:rsidRPr="00420A91">
        <w:rPr>
          <w:rFonts w:ascii="Arial" w:hAnsi="Arial" w:cs="Arial"/>
          <w:sz w:val="17"/>
          <w:szCs w:val="17"/>
          <w:rtl/>
        </w:rPr>
        <w:t xml:space="preserve"> מימוש השקעות</w:t>
      </w:r>
      <w:r w:rsidRPr="00420A91">
        <w:rPr>
          <w:rFonts w:ascii="Arial" w:hAnsi="Arial" w:cs="Arial" w:hint="cs"/>
          <w:sz w:val="17"/>
          <w:szCs w:val="17"/>
          <w:rtl/>
        </w:rPr>
        <w:t>;</w:t>
      </w:r>
      <w:r w:rsidRPr="00420A91">
        <w:rPr>
          <w:rFonts w:ascii="Arial" w:hAnsi="Arial" w:cs="Arial"/>
          <w:sz w:val="17"/>
          <w:szCs w:val="17"/>
          <w:rtl/>
        </w:rPr>
        <w:t xml:space="preserve"> יישוב תביעות וביטולים אחרים של הפרשות</w:t>
      </w:r>
      <w:r w:rsidRPr="00420A91">
        <w:rPr>
          <w:rFonts w:ascii="Arial" w:hAnsi="Arial" w:cs="Arial" w:hint="cs"/>
          <w:sz w:val="17"/>
          <w:szCs w:val="17"/>
          <w:rtl/>
        </w:rPr>
        <w:t xml:space="preserve">. כמו כן, בהתאם ל-17 </w:t>
      </w:r>
      <w:r w:rsidRPr="00420A91">
        <w:rPr>
          <w:rFonts w:ascii="Arial" w:hAnsi="Arial" w:cs="Arial" w:hint="cs"/>
          <w:sz w:val="17"/>
          <w:szCs w:val="17"/>
        </w:rPr>
        <w:t>IFRIC</w:t>
      </w:r>
      <w:r w:rsidRPr="00420A91">
        <w:rPr>
          <w:rFonts w:ascii="Arial" w:hAnsi="Arial" w:cs="Arial" w:hint="cs"/>
          <w:sz w:val="17"/>
          <w:szCs w:val="17"/>
          <w:rtl/>
        </w:rPr>
        <w:t xml:space="preserve"> סעיף 15, יש להציג בסעיף נפרד ברווח או הפסד את ההפרש, אם קיים, בין הערך בספרים של הנכסים שחולקו לבין הערך בספרים של הדיבידנד לשלם בעת סילוק הדיבידנד לשלם. </w:t>
      </w:r>
    </w:p>
  </w:footnote>
  <w:footnote w:id="31">
    <w:p w:rsidR="00EE701F" w:rsidRPr="00420A91" w:rsidRDefault="00EE701F" w:rsidP="007F46B7">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נאות יותר לכלול ב</w:t>
      </w:r>
      <w:r w:rsidRPr="00420A91">
        <w:rPr>
          <w:rFonts w:ascii="Arial" w:hAnsi="Arial" w:cs="Arial"/>
          <w:sz w:val="17"/>
          <w:szCs w:val="17"/>
          <w:rtl/>
        </w:rPr>
        <w:t xml:space="preserve">סעיף זה גם </w:t>
      </w:r>
      <w:r w:rsidRPr="00420A91">
        <w:rPr>
          <w:rFonts w:ascii="Arial" w:hAnsi="Arial" w:cs="Arial" w:hint="cs"/>
          <w:sz w:val="17"/>
          <w:szCs w:val="17"/>
          <w:rtl/>
        </w:rPr>
        <w:t>הפסד</w:t>
      </w:r>
      <w:r w:rsidRPr="00420A91">
        <w:rPr>
          <w:rFonts w:ascii="Arial" w:hAnsi="Arial" w:cs="Arial"/>
          <w:sz w:val="17"/>
          <w:szCs w:val="17"/>
          <w:rtl/>
        </w:rPr>
        <w:t xml:space="preserve"> </w:t>
      </w:r>
      <w:r w:rsidRPr="00420A91">
        <w:rPr>
          <w:rFonts w:ascii="Arial" w:hAnsi="Arial" w:cs="Arial" w:hint="cs"/>
          <w:sz w:val="17"/>
          <w:szCs w:val="17"/>
          <w:rtl/>
        </w:rPr>
        <w:t>מ</w:t>
      </w:r>
      <w:r w:rsidRPr="00420A91">
        <w:rPr>
          <w:rFonts w:ascii="Arial" w:hAnsi="Arial" w:cs="Arial"/>
          <w:sz w:val="17"/>
          <w:szCs w:val="17"/>
          <w:rtl/>
        </w:rPr>
        <w:t>ירידת ערך (או ביטול</w:t>
      </w:r>
      <w:r w:rsidRPr="00420A91">
        <w:rPr>
          <w:rFonts w:ascii="Arial" w:hAnsi="Arial" w:cs="Arial" w:hint="cs"/>
          <w:sz w:val="17"/>
          <w:szCs w:val="17"/>
          <w:rtl/>
        </w:rPr>
        <w:t>ו</w:t>
      </w:r>
      <w:r w:rsidRPr="00420A91">
        <w:rPr>
          <w:rFonts w:ascii="Arial" w:hAnsi="Arial" w:cs="Arial"/>
          <w:sz w:val="17"/>
          <w:szCs w:val="17"/>
          <w:rtl/>
        </w:rPr>
        <w:t>) של חברה ה</w:t>
      </w:r>
      <w:r w:rsidRPr="00420A91">
        <w:rPr>
          <w:rFonts w:ascii="Arial" w:hAnsi="Arial" w:cs="Arial" w:hint="cs"/>
          <w:sz w:val="17"/>
          <w:szCs w:val="17"/>
          <w:rtl/>
        </w:rPr>
        <w:t>מטופלת</w:t>
      </w:r>
      <w:r w:rsidRPr="00420A91">
        <w:rPr>
          <w:rFonts w:ascii="Arial" w:hAnsi="Arial" w:cs="Arial"/>
          <w:sz w:val="17"/>
          <w:szCs w:val="17"/>
          <w:rtl/>
        </w:rPr>
        <w:t xml:space="preserve"> לפי שיטת השווי המאזני.</w:t>
      </w:r>
    </w:p>
  </w:footnote>
  <w:footnote w:id="32">
    <w:p w:rsidR="00EE701F" w:rsidRPr="00420A91" w:rsidRDefault="00EE701F" w:rsidP="0012242C">
      <w:pPr>
        <w:pStyle w:val="FootnoteText"/>
        <w:spacing w:line="240" w:lineRule="auto"/>
        <w:ind w:left="284" w:hanging="284"/>
        <w:rPr>
          <w:sz w:val="17"/>
          <w:szCs w:val="17"/>
          <w:rtl/>
        </w:rPr>
      </w:pPr>
      <w:r w:rsidRPr="00420A91">
        <w:rPr>
          <w:rFonts w:ascii="Arial" w:hAnsi="Arial" w:cs="Arial"/>
          <w:sz w:val="17"/>
          <w:szCs w:val="17"/>
          <w:vertAlign w:val="superscript"/>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ל-1 </w:t>
      </w:r>
      <w:r w:rsidRPr="00420A91">
        <w:rPr>
          <w:rFonts w:ascii="Arial" w:hAnsi="Arial" w:cs="Arial"/>
          <w:sz w:val="17"/>
          <w:szCs w:val="17"/>
        </w:rPr>
        <w:t>IAS</w:t>
      </w:r>
      <w:r w:rsidRPr="00420A91">
        <w:rPr>
          <w:rFonts w:ascii="Arial" w:hAnsi="Arial" w:cs="Arial"/>
          <w:sz w:val="17"/>
          <w:szCs w:val="17"/>
          <w:rtl/>
        </w:rPr>
        <w:t xml:space="preserve"> סעיף 91, ניתן להציג את </w:t>
      </w:r>
      <w:r w:rsidRPr="00420A91">
        <w:rPr>
          <w:rFonts w:ascii="Arial" w:hAnsi="Arial" w:cs="Arial" w:hint="cs"/>
          <w:sz w:val="17"/>
          <w:szCs w:val="17"/>
          <w:rtl/>
        </w:rPr>
        <w:t>פריטי</w:t>
      </w:r>
      <w:r w:rsidRPr="00420A91">
        <w:rPr>
          <w:rFonts w:ascii="Arial" w:hAnsi="Arial" w:cs="Arial"/>
          <w:sz w:val="17"/>
          <w:szCs w:val="17"/>
          <w:rtl/>
        </w:rPr>
        <w:t xml:space="preserve"> </w:t>
      </w:r>
      <w:r w:rsidRPr="00420A91">
        <w:rPr>
          <w:rFonts w:ascii="Arial" w:hAnsi="Arial" w:cs="Arial" w:hint="cs"/>
          <w:sz w:val="17"/>
          <w:szCs w:val="17"/>
          <w:rtl/>
        </w:rPr>
        <w:t>ה</w:t>
      </w:r>
      <w:r w:rsidRPr="00420A91">
        <w:rPr>
          <w:rFonts w:ascii="Arial" w:hAnsi="Arial" w:cs="Arial"/>
          <w:sz w:val="17"/>
          <w:szCs w:val="17"/>
          <w:rtl/>
        </w:rPr>
        <w:t xml:space="preserve">רווח </w:t>
      </w:r>
      <w:r w:rsidRPr="00420A91">
        <w:rPr>
          <w:rFonts w:ascii="Arial" w:hAnsi="Arial" w:cs="Arial" w:hint="cs"/>
          <w:sz w:val="17"/>
          <w:szCs w:val="17"/>
          <w:rtl/>
        </w:rPr>
        <w:t>ה</w:t>
      </w:r>
      <w:r w:rsidRPr="00420A91">
        <w:rPr>
          <w:rFonts w:ascii="Arial" w:hAnsi="Arial" w:cs="Arial"/>
          <w:sz w:val="17"/>
          <w:szCs w:val="17"/>
          <w:rtl/>
        </w:rPr>
        <w:t xml:space="preserve">כולל </w:t>
      </w:r>
      <w:r w:rsidRPr="00420A91">
        <w:rPr>
          <w:rFonts w:ascii="Arial" w:hAnsi="Arial" w:cs="Arial" w:hint="cs"/>
          <w:sz w:val="17"/>
          <w:szCs w:val="17"/>
          <w:rtl/>
        </w:rPr>
        <w:t>ה</w:t>
      </w:r>
      <w:r w:rsidRPr="00420A91">
        <w:rPr>
          <w:rFonts w:ascii="Arial" w:hAnsi="Arial" w:cs="Arial"/>
          <w:sz w:val="17"/>
          <w:szCs w:val="17"/>
          <w:rtl/>
        </w:rPr>
        <w:t xml:space="preserve">אחר לפני </w:t>
      </w:r>
      <w:r w:rsidRPr="00420A91">
        <w:rPr>
          <w:rFonts w:ascii="Arial" w:hAnsi="Arial" w:cs="Arial" w:hint="cs"/>
          <w:sz w:val="17"/>
          <w:szCs w:val="17"/>
          <w:rtl/>
        </w:rPr>
        <w:t>השפעות ה</w:t>
      </w:r>
      <w:r w:rsidRPr="00420A91">
        <w:rPr>
          <w:rFonts w:ascii="Arial" w:hAnsi="Arial" w:cs="Arial"/>
          <w:sz w:val="17"/>
          <w:szCs w:val="17"/>
          <w:rtl/>
        </w:rPr>
        <w:t xml:space="preserve">מס </w:t>
      </w:r>
      <w:r w:rsidRPr="00420A91">
        <w:rPr>
          <w:rFonts w:ascii="Arial" w:hAnsi="Arial" w:cs="Arial" w:hint="cs"/>
          <w:sz w:val="17"/>
          <w:szCs w:val="17"/>
          <w:rtl/>
        </w:rPr>
        <w:t xml:space="preserve">המתייחסות </w:t>
      </w:r>
      <w:r w:rsidRPr="00420A91">
        <w:rPr>
          <w:rFonts w:ascii="Arial" w:hAnsi="Arial" w:cs="Arial"/>
          <w:sz w:val="17"/>
          <w:szCs w:val="17"/>
          <w:rtl/>
        </w:rPr>
        <w:t xml:space="preserve">ולהציג </w:t>
      </w:r>
      <w:r w:rsidRPr="00420A91">
        <w:rPr>
          <w:rFonts w:ascii="Arial" w:hAnsi="Arial" w:cs="Arial" w:hint="cs"/>
          <w:sz w:val="17"/>
          <w:szCs w:val="17"/>
          <w:rtl/>
        </w:rPr>
        <w:t xml:space="preserve">סכום אחד בגין הסכום המצרפי של </w:t>
      </w:r>
      <w:r w:rsidRPr="00420A91">
        <w:rPr>
          <w:rFonts w:ascii="Arial" w:hAnsi="Arial" w:cs="Arial"/>
          <w:sz w:val="17"/>
          <w:szCs w:val="17"/>
          <w:rtl/>
        </w:rPr>
        <w:t>המס</w:t>
      </w:r>
      <w:r w:rsidRPr="00420A91">
        <w:rPr>
          <w:rFonts w:ascii="Arial" w:hAnsi="Arial" w:cs="Arial" w:hint="cs"/>
          <w:sz w:val="17"/>
          <w:szCs w:val="17"/>
          <w:rtl/>
        </w:rPr>
        <w:t>ים על ההכנסה המתייחס לפריטים אלה, תוך הקצאת המס בין הפריטים שייתכן ויסווגו מחדש לרווח או הפסד לבין הפריטים שלא יסווגו מחדש לרווח או הפסד.</w:t>
      </w:r>
    </w:p>
  </w:footnote>
  <w:footnote w:id="33">
    <w:p w:rsidR="00EE701F" w:rsidRPr="00420A91" w:rsidRDefault="00EE701F" w:rsidP="00FF3152">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b/>
          <w:bCs/>
          <w:sz w:val="17"/>
          <w:szCs w:val="17"/>
          <w:rtl/>
        </w:rPr>
        <w:tab/>
      </w:r>
      <w:r w:rsidRPr="00420A91">
        <w:rPr>
          <w:rFonts w:ascii="Arial" w:hAnsi="Arial" w:cs="Arial" w:hint="cs"/>
          <w:sz w:val="17"/>
          <w:szCs w:val="17"/>
          <w:rtl/>
        </w:rPr>
        <w:t>בהתאם ל-</w:t>
      </w:r>
      <w:r w:rsidRPr="00420A91">
        <w:rPr>
          <w:rFonts w:ascii="Arial" w:hAnsi="Arial" w:cs="Arial" w:hint="cs"/>
          <w:sz w:val="17"/>
          <w:szCs w:val="17"/>
        </w:rPr>
        <w:t>IAS</w:t>
      </w:r>
      <w:r w:rsidRPr="00420A91">
        <w:rPr>
          <w:rFonts w:ascii="Arial" w:hAnsi="Arial" w:cs="Arial"/>
          <w:sz w:val="17"/>
          <w:szCs w:val="17"/>
        </w:rPr>
        <w:t xml:space="preserve"> 1</w:t>
      </w:r>
      <w:r w:rsidRPr="00420A91">
        <w:rPr>
          <w:rFonts w:ascii="Arial" w:hAnsi="Arial" w:cs="Arial" w:hint="cs"/>
          <w:sz w:val="17"/>
          <w:szCs w:val="17"/>
          <w:rtl/>
        </w:rPr>
        <w:t xml:space="preserve"> סעיף 94, יש</w:t>
      </w:r>
      <w:r w:rsidRPr="00420A91">
        <w:rPr>
          <w:rFonts w:ascii="Arial" w:hAnsi="Arial" w:cs="Arial"/>
          <w:sz w:val="17"/>
          <w:szCs w:val="17"/>
          <w:rtl/>
        </w:rPr>
        <w:t xml:space="preserve"> להציג </w:t>
      </w:r>
      <w:r w:rsidRPr="00420A91">
        <w:rPr>
          <w:rFonts w:ascii="Arial" w:hAnsi="Arial" w:cs="Arial" w:hint="cs"/>
          <w:sz w:val="17"/>
          <w:szCs w:val="17"/>
          <w:rtl/>
        </w:rPr>
        <w:t>תיאומים בגין סיווג מחדש ב</w:t>
      </w:r>
      <w:r w:rsidRPr="00420A91">
        <w:rPr>
          <w:rFonts w:ascii="Arial" w:hAnsi="Arial" w:cs="Arial"/>
          <w:sz w:val="17"/>
          <w:szCs w:val="17"/>
          <w:rtl/>
        </w:rPr>
        <w:t>דוח</w:t>
      </w:r>
      <w:r w:rsidRPr="00420A91">
        <w:rPr>
          <w:rFonts w:ascii="Arial" w:hAnsi="Arial" w:cs="Arial" w:hint="cs"/>
          <w:sz w:val="17"/>
          <w:szCs w:val="17"/>
          <w:rtl/>
        </w:rPr>
        <w:t xml:space="preserve"> על רווח או הפסד ורווח כולל אחר</w:t>
      </w:r>
      <w:r w:rsidRPr="00420A91">
        <w:rPr>
          <w:rFonts w:ascii="Arial" w:hAnsi="Arial" w:cs="Arial"/>
          <w:sz w:val="17"/>
          <w:szCs w:val="17"/>
          <w:rtl/>
        </w:rPr>
        <w:t xml:space="preserve"> </w:t>
      </w:r>
      <w:r w:rsidRPr="00420A91">
        <w:rPr>
          <w:rFonts w:ascii="Arial" w:hAnsi="Arial" w:cs="Arial" w:hint="cs"/>
          <w:sz w:val="17"/>
          <w:szCs w:val="17"/>
          <w:rtl/>
        </w:rPr>
        <w:t>(</w:t>
      </w:r>
      <w:r w:rsidRPr="00420A91">
        <w:rPr>
          <w:rFonts w:ascii="Arial" w:hAnsi="Arial" w:cs="Arial"/>
          <w:sz w:val="17"/>
          <w:szCs w:val="17"/>
          <w:rtl/>
        </w:rPr>
        <w:t xml:space="preserve">כמוצג </w:t>
      </w:r>
      <w:r w:rsidRPr="00420A91">
        <w:rPr>
          <w:rFonts w:ascii="Arial" w:hAnsi="Arial" w:cs="Arial" w:hint="cs"/>
          <w:sz w:val="17"/>
          <w:szCs w:val="17"/>
          <w:rtl/>
        </w:rPr>
        <w:t>בנספח ג') או בביאורים (ראה ביאור 32(ב))</w:t>
      </w:r>
      <w:r w:rsidRPr="00420A91">
        <w:rPr>
          <w:rFonts w:ascii="Arial" w:hAnsi="Arial" w:cs="Arial"/>
          <w:sz w:val="17"/>
          <w:szCs w:val="17"/>
          <w:rtl/>
        </w:rPr>
        <w:t>.</w:t>
      </w:r>
    </w:p>
  </w:footnote>
  <w:footnote w:id="34">
    <w:p w:rsidR="00EE701F" w:rsidRPr="00420A91" w:rsidRDefault="00EE701F" w:rsidP="00F4471C">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r>
      <w:r w:rsidRPr="00420A91">
        <w:rPr>
          <w:rFonts w:ascii="Arial" w:hAnsi="Arial" w:cs="Arial"/>
          <w:sz w:val="17"/>
          <w:szCs w:val="17"/>
          <w:rtl/>
        </w:rPr>
        <w:t>הרווח למניה יתייחס לרווח לתקופה</w:t>
      </w:r>
      <w:r w:rsidRPr="00420A91">
        <w:rPr>
          <w:rFonts w:ascii="Arial" w:hAnsi="Arial" w:cs="Arial" w:hint="cs"/>
          <w:sz w:val="17"/>
          <w:szCs w:val="17"/>
          <w:rtl/>
        </w:rPr>
        <w:t xml:space="preserve"> המיוחס לבעלים של החברה האם (ללא הרווח המיוחס לזכויות שאינן מקנות שליטה) ולא לרווח הכולל האחר</w:t>
      </w:r>
      <w:r w:rsidRPr="00420A91">
        <w:rPr>
          <w:rFonts w:ascii="Arial" w:hAnsi="Arial" w:cs="Arial"/>
          <w:sz w:val="17"/>
          <w:szCs w:val="17"/>
          <w:rtl/>
        </w:rPr>
        <w:t>.</w:t>
      </w:r>
    </w:p>
  </w:footnote>
  <w:footnote w:id="35">
    <w:p w:rsidR="00EE701F" w:rsidRPr="00420A91" w:rsidRDefault="00EE701F" w:rsidP="007F46B7">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אם קיימת פעילות שהופסקה, ניתן להציג את הרווח הבסיסי למניה ואת הרווח המדולל למניה לגבי הפעילות שהופסקה על גבי הדוח או בביאורים.</w:t>
      </w:r>
    </w:p>
  </w:footnote>
  <w:footnote w:id="36">
    <w:p w:rsidR="00EE701F" w:rsidRPr="00420A91" w:rsidRDefault="00EE701F" w:rsidP="00AA46C7">
      <w:pPr>
        <w:pStyle w:val="FootnoteText"/>
        <w:spacing w:line="240" w:lineRule="auto"/>
        <w:ind w:left="284" w:hanging="284"/>
        <w:rPr>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t xml:space="preserve">בעמדה משפטית מספר 105-25, </w:t>
      </w:r>
      <w:r w:rsidRPr="00420A91">
        <w:rPr>
          <w:rFonts w:asciiTheme="minorBidi" w:hAnsiTheme="minorBidi" w:cstheme="minorBidi" w:hint="cs"/>
          <w:sz w:val="17"/>
          <w:szCs w:val="17"/>
          <w:rtl/>
        </w:rPr>
        <w:t xml:space="preserve">סגל רשות ניירות ערך מדגיש את הדרישה </w:t>
      </w:r>
      <w:r w:rsidRPr="00420A91">
        <w:rPr>
          <w:rFonts w:asciiTheme="minorBidi" w:hAnsiTheme="minorBidi" w:cstheme="minorBidi"/>
          <w:sz w:val="17"/>
          <w:szCs w:val="17"/>
          <w:rtl/>
        </w:rPr>
        <w:t>להפנות לביאורים רלוונטיים גם מהדוח על השינויים בהון</w:t>
      </w:r>
      <w:r w:rsidRPr="00420A91">
        <w:rPr>
          <w:rFonts w:asciiTheme="minorBidi" w:hAnsiTheme="minorBidi" w:cstheme="minorBidi" w:hint="cs"/>
          <w:sz w:val="17"/>
          <w:szCs w:val="17"/>
          <w:rtl/>
        </w:rPr>
        <w:t>,</w:t>
      </w:r>
      <w:r w:rsidRPr="00420A91">
        <w:rPr>
          <w:rFonts w:asciiTheme="minorBidi" w:hAnsiTheme="minorBidi" w:cstheme="minorBidi"/>
          <w:sz w:val="17"/>
          <w:szCs w:val="17"/>
          <w:rtl/>
        </w:rPr>
        <w:t xml:space="preserve"> במיוחד כשמדובר באירועים חד פעמיים.</w:t>
      </w:r>
    </w:p>
  </w:footnote>
  <w:footnote w:id="37">
    <w:p w:rsidR="00EE701F" w:rsidRPr="00420A91" w:rsidRDefault="00EE701F" w:rsidP="00F4471C">
      <w:pPr>
        <w:pStyle w:val="FootnoteText"/>
        <w:spacing w:line="240" w:lineRule="auto"/>
        <w:ind w:left="284" w:hanging="284"/>
        <w:rPr>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r>
      <w:r w:rsidRPr="00420A91">
        <w:rPr>
          <w:rFonts w:asciiTheme="minorBidi" w:hAnsiTheme="minorBidi" w:cstheme="minorBidi"/>
          <w:sz w:val="17"/>
          <w:szCs w:val="17"/>
        </w:rPr>
        <w:t>IFRS 10</w:t>
      </w:r>
      <w:r w:rsidRPr="00420A91">
        <w:rPr>
          <w:rFonts w:asciiTheme="minorBidi" w:hAnsiTheme="minorBidi" w:cstheme="minorBidi"/>
          <w:sz w:val="17"/>
          <w:szCs w:val="17"/>
          <w:rtl/>
        </w:rPr>
        <w:t xml:space="preserve"> אינו קובע היכן </w:t>
      </w:r>
      <w:r w:rsidRPr="00420A91">
        <w:rPr>
          <w:rFonts w:asciiTheme="minorBidi" w:hAnsiTheme="minorBidi" w:cstheme="minorBidi" w:hint="cs"/>
          <w:sz w:val="17"/>
          <w:szCs w:val="17"/>
          <w:rtl/>
        </w:rPr>
        <w:t xml:space="preserve">יוכר </w:t>
      </w:r>
      <w:r w:rsidRPr="00420A91">
        <w:rPr>
          <w:rFonts w:asciiTheme="minorBidi" w:hAnsiTheme="minorBidi" w:cstheme="minorBidi"/>
          <w:sz w:val="17"/>
          <w:szCs w:val="17"/>
          <w:rtl/>
        </w:rPr>
        <w:t xml:space="preserve">ההפרש בין התמורה ששולמה או שהתקבלה לבין הסכום שבו מתואמות הזכויות שאינן מקנות שליטה - </w:t>
      </w:r>
      <w:r w:rsidRPr="00420A91">
        <w:rPr>
          <w:rFonts w:asciiTheme="minorBidi" w:hAnsiTheme="minorBidi" w:cstheme="minorBidi" w:hint="cs"/>
          <w:sz w:val="17"/>
          <w:szCs w:val="17"/>
          <w:rtl/>
        </w:rPr>
        <w:t>ב</w:t>
      </w:r>
      <w:r w:rsidRPr="00420A91">
        <w:rPr>
          <w:rFonts w:asciiTheme="minorBidi" w:hAnsiTheme="minorBidi" w:cstheme="minorBidi"/>
          <w:sz w:val="17"/>
          <w:szCs w:val="17"/>
          <w:rtl/>
        </w:rPr>
        <w:t xml:space="preserve">פרמיה, </w:t>
      </w:r>
      <w:r w:rsidRPr="00420A91">
        <w:rPr>
          <w:rFonts w:asciiTheme="minorBidi" w:hAnsiTheme="minorBidi" w:cstheme="minorBidi" w:hint="cs"/>
          <w:sz w:val="17"/>
          <w:szCs w:val="17"/>
          <w:rtl/>
        </w:rPr>
        <w:t>ב</w:t>
      </w:r>
      <w:r w:rsidRPr="00420A91">
        <w:rPr>
          <w:rFonts w:asciiTheme="minorBidi" w:hAnsiTheme="minorBidi" w:cstheme="minorBidi"/>
          <w:sz w:val="17"/>
          <w:szCs w:val="17"/>
          <w:rtl/>
        </w:rPr>
        <w:t xml:space="preserve">קרן הון נפרדת או </w:t>
      </w:r>
      <w:r w:rsidRPr="00420A91">
        <w:rPr>
          <w:rFonts w:asciiTheme="minorBidi" w:hAnsiTheme="minorBidi" w:cstheme="minorBidi" w:hint="cs"/>
          <w:sz w:val="17"/>
          <w:szCs w:val="17"/>
          <w:rtl/>
        </w:rPr>
        <w:t>ב</w:t>
      </w:r>
      <w:r w:rsidRPr="00420A91">
        <w:rPr>
          <w:rFonts w:asciiTheme="minorBidi" w:hAnsiTheme="minorBidi" w:cstheme="minorBidi"/>
          <w:sz w:val="17"/>
          <w:szCs w:val="17"/>
          <w:rtl/>
        </w:rPr>
        <w:t>עודפים.</w:t>
      </w:r>
    </w:p>
  </w:footnote>
  <w:footnote w:id="38">
    <w:p w:rsidR="00EE701F" w:rsidRPr="00420A91" w:rsidRDefault="00EE701F" w:rsidP="00F4471C">
      <w:pPr>
        <w:pStyle w:val="FootnoteText"/>
        <w:spacing w:line="240" w:lineRule="auto"/>
        <w:ind w:left="284" w:hanging="284"/>
        <w:rPr>
          <w:rFonts w:asciiTheme="minorBidi" w:hAnsiTheme="minorBidi" w:cstheme="minorBidi"/>
          <w:sz w:val="17"/>
          <w:szCs w:val="17"/>
          <w:rtl/>
        </w:rPr>
      </w:pPr>
      <w:r w:rsidRPr="00420A91">
        <w:rPr>
          <w:rFonts w:asciiTheme="minorBidi" w:hAnsiTheme="minorBidi" w:cstheme="minorBidi"/>
          <w:sz w:val="17"/>
          <w:szCs w:val="17"/>
          <w:vertAlign w:val="superscript"/>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t xml:space="preserve">בהתאם ל-1 </w:t>
      </w:r>
      <w:r w:rsidRPr="00420A91">
        <w:rPr>
          <w:rFonts w:asciiTheme="minorBidi" w:hAnsiTheme="minorBidi" w:cstheme="minorBidi"/>
          <w:sz w:val="17"/>
          <w:szCs w:val="17"/>
        </w:rPr>
        <w:t>IAS</w:t>
      </w:r>
      <w:r w:rsidRPr="00420A91">
        <w:rPr>
          <w:rFonts w:asciiTheme="minorBidi" w:hAnsiTheme="minorBidi" w:cstheme="minorBidi"/>
          <w:sz w:val="17"/>
          <w:szCs w:val="17"/>
          <w:rtl/>
        </w:rPr>
        <w:t xml:space="preserve">, יש לפרט כל קרן הון בנפרד בגוף הדוח על השינויים בהון, כגון קרן הון בגין פעולות בין </w:t>
      </w:r>
      <w:r w:rsidRPr="00420A91">
        <w:rPr>
          <w:rFonts w:asciiTheme="minorBidi" w:hAnsiTheme="minorBidi" w:cstheme="minorBidi" w:hint="cs"/>
          <w:sz w:val="17"/>
          <w:szCs w:val="17"/>
          <w:rtl/>
        </w:rPr>
        <w:t xml:space="preserve">החברה </w:t>
      </w:r>
      <w:r w:rsidRPr="00420A91">
        <w:rPr>
          <w:rFonts w:asciiTheme="minorBidi" w:hAnsiTheme="minorBidi" w:cstheme="minorBidi"/>
          <w:sz w:val="17"/>
          <w:szCs w:val="17"/>
          <w:rtl/>
        </w:rPr>
        <w:t>ל</w:t>
      </w:r>
      <w:r w:rsidRPr="00420A91">
        <w:rPr>
          <w:rFonts w:asciiTheme="minorBidi" w:hAnsiTheme="minorBidi" w:cstheme="minorBidi" w:hint="cs"/>
          <w:sz w:val="17"/>
          <w:szCs w:val="17"/>
          <w:rtl/>
        </w:rPr>
        <w:t xml:space="preserve">בין </w:t>
      </w:r>
      <w:r w:rsidRPr="00420A91">
        <w:rPr>
          <w:rFonts w:asciiTheme="minorBidi" w:hAnsiTheme="minorBidi" w:cstheme="minorBidi"/>
          <w:sz w:val="17"/>
          <w:szCs w:val="17"/>
          <w:rtl/>
        </w:rPr>
        <w:t>בעל שליטה</w:t>
      </w:r>
      <w:r w:rsidRPr="00420A91">
        <w:rPr>
          <w:rFonts w:asciiTheme="minorBidi" w:hAnsiTheme="minorBidi" w:cstheme="minorBidi" w:hint="cs"/>
          <w:sz w:val="17"/>
          <w:szCs w:val="17"/>
          <w:rtl/>
        </w:rPr>
        <w:t xml:space="preserve"> בה</w:t>
      </w:r>
      <w:r w:rsidRPr="00420A91">
        <w:rPr>
          <w:rFonts w:asciiTheme="minorBidi" w:hAnsiTheme="minorBidi" w:cstheme="minorBidi"/>
          <w:sz w:val="17"/>
          <w:szCs w:val="17"/>
          <w:rtl/>
        </w:rPr>
        <w:t>, קרן הון בגין עסקאות תשלום מבוסס מניות, קרן הון בגין הפרשי תרגום, קרן הון משערוך רכוש קבוע, קרן הון בגין רווח או הפסד מנכסים פיננסיים זמינים למכירה, קרן הון בגין מדידות מחדש של תוכניות להטבה מוגדרת וכדומה.</w:t>
      </w:r>
    </w:p>
  </w:footnote>
  <w:footnote w:id="39">
    <w:p w:rsidR="00EE701F" w:rsidRPr="00420A91" w:rsidRDefault="00EE701F" w:rsidP="00AA46C7">
      <w:pPr>
        <w:pStyle w:val="FootnoteText"/>
        <w:spacing w:line="240" w:lineRule="auto"/>
        <w:ind w:left="284" w:hanging="284"/>
        <w:rPr>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t>בהתאם ל-</w:t>
      </w:r>
      <w:r w:rsidRPr="00420A91">
        <w:rPr>
          <w:rFonts w:asciiTheme="minorBidi" w:hAnsiTheme="minorBidi" w:cstheme="minorBidi"/>
          <w:sz w:val="17"/>
          <w:szCs w:val="17"/>
        </w:rPr>
        <w:t>IFRS 5</w:t>
      </w:r>
      <w:r w:rsidRPr="00420A91">
        <w:rPr>
          <w:rFonts w:asciiTheme="minorBidi" w:hAnsiTheme="minorBidi" w:cstheme="minorBidi"/>
          <w:sz w:val="17"/>
          <w:szCs w:val="17"/>
          <w:rtl/>
        </w:rPr>
        <w:t xml:space="preserve"> סעיף 38, יש להציג בנפרד סכומים שהוכרו ברווח כולל אחר ונצברו בהון הקשורים לנכסים לא שוטפים (או לקבוצות מימוש) המוחזקים למכירה (לדוגמה, קרן הון בגין הפרשי תרגום שנבעו מחברה בת שסווגה כמוחזקת למכירה וקרן הון בגין הערכה מחדש של רכוש קבוע שסווג כמוחזק למכירה).</w:t>
      </w:r>
    </w:p>
  </w:footnote>
  <w:footnote w:id="40">
    <w:p w:rsidR="00EE701F" w:rsidRPr="00420A91" w:rsidRDefault="00EE701F" w:rsidP="00AA46C7">
      <w:pPr>
        <w:pStyle w:val="FootnoteText"/>
        <w:spacing w:line="240" w:lineRule="auto"/>
        <w:ind w:left="284" w:hanging="284"/>
        <w:rPr>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t>אם ישנן מניות של החברה המוחזקות הן על ידי החברה והן על ידי חברה בת, יש לשקול להפריד בין המניות המוחזקות על ידי החברה לבין המניות המוחזקות על ידי חברה בת.</w:t>
      </w:r>
    </w:p>
  </w:footnote>
  <w:footnote w:id="41">
    <w:p w:rsidR="00EE701F" w:rsidRPr="00420A91" w:rsidRDefault="00EE701F" w:rsidP="00AA46C7">
      <w:pPr>
        <w:pStyle w:val="FootnoteText"/>
        <w:spacing w:line="240" w:lineRule="auto"/>
        <w:ind w:left="284" w:hanging="284"/>
        <w:rPr>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t xml:space="preserve">סעיף זה יכלול לדוגמה גם כתבי אופציות, רכיב הוני של אג"ח להמרה וכדומה, בחברות בנות, המוחזקים על ידי בעלי הזכויות שאינן מקנות שליטה. </w:t>
      </w:r>
    </w:p>
  </w:footnote>
  <w:footnote w:id="42">
    <w:p w:rsidR="00EE701F" w:rsidRPr="00420A91" w:rsidRDefault="00EE701F" w:rsidP="00FF3152">
      <w:pPr>
        <w:pStyle w:val="FootnoteText"/>
        <w:spacing w:line="240" w:lineRule="auto"/>
        <w:ind w:left="284" w:hanging="284"/>
        <w:rPr>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t>בהתאם ל-</w:t>
      </w:r>
      <w:r w:rsidRPr="00420A91">
        <w:rPr>
          <w:rFonts w:asciiTheme="minorBidi" w:hAnsiTheme="minorBidi" w:cstheme="minorBidi"/>
          <w:sz w:val="17"/>
          <w:szCs w:val="17"/>
        </w:rPr>
        <w:t>IAS 1</w:t>
      </w:r>
      <w:r w:rsidRPr="00420A91">
        <w:rPr>
          <w:rFonts w:asciiTheme="minorBidi" w:hAnsiTheme="minorBidi" w:cstheme="minorBidi"/>
          <w:sz w:val="17"/>
          <w:szCs w:val="17"/>
          <w:rtl/>
        </w:rPr>
        <w:t xml:space="preserve"> סעיף 106א, יש להציג, לכל רכיב של הון, ניתוח של רווח כולל אחר לפי פריט, בדוח על השינויים בהון (כמוצג בנספח </w:t>
      </w:r>
      <w:r w:rsidRPr="00420A91">
        <w:rPr>
          <w:rFonts w:asciiTheme="minorBidi" w:hAnsiTheme="minorBidi" w:cstheme="minorBidi" w:hint="cs"/>
          <w:sz w:val="17"/>
          <w:szCs w:val="17"/>
          <w:rtl/>
        </w:rPr>
        <w:t>ד</w:t>
      </w:r>
      <w:r w:rsidRPr="00420A91">
        <w:rPr>
          <w:rFonts w:asciiTheme="minorBidi" w:hAnsiTheme="minorBidi" w:cstheme="minorBidi"/>
          <w:sz w:val="17"/>
          <w:szCs w:val="17"/>
          <w:rtl/>
        </w:rPr>
        <w:t xml:space="preserve">') או בביאורים (כמוצג בדוח לדוגמה בביאור </w:t>
      </w:r>
      <w:r w:rsidRPr="00420A91">
        <w:rPr>
          <w:rFonts w:asciiTheme="minorBidi" w:hAnsiTheme="minorBidi" w:cstheme="minorBidi" w:hint="cs"/>
          <w:sz w:val="17"/>
          <w:szCs w:val="17"/>
          <w:rtl/>
        </w:rPr>
        <w:t>32</w:t>
      </w:r>
      <w:r w:rsidRPr="00420A91">
        <w:rPr>
          <w:rFonts w:asciiTheme="minorBidi" w:hAnsiTheme="minorBidi" w:cstheme="minorBidi"/>
          <w:sz w:val="17"/>
          <w:szCs w:val="17"/>
          <w:rtl/>
        </w:rPr>
        <w:t>(ב)).</w:t>
      </w:r>
    </w:p>
  </w:footnote>
  <w:footnote w:id="43">
    <w:p w:rsidR="00EE701F" w:rsidRPr="00420A91" w:rsidRDefault="00EE701F" w:rsidP="00AA46C7">
      <w:pPr>
        <w:pStyle w:val="FootnoteText"/>
        <w:spacing w:line="240" w:lineRule="auto"/>
        <w:ind w:left="284" w:hanging="284"/>
        <w:rPr>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t>רווח כולל אחר לאחר מס יוצג בעמודות השונות המיוחסות לבעלים של החברה האם. רווח כולל אחר לאחר מס המיוחס לזכויות שאינן מקנות שליטה יוצג במספר אחד בעמודה של הזכויות שאינן מקנות שליטה.</w:t>
      </w:r>
    </w:p>
  </w:footnote>
  <w:footnote w:id="44">
    <w:p w:rsidR="00EE701F" w:rsidRPr="00420A91" w:rsidRDefault="00EE701F" w:rsidP="00AA46C7">
      <w:pPr>
        <w:pStyle w:val="FootnoteText"/>
        <w:tabs>
          <w:tab w:val="left" w:pos="283"/>
        </w:tabs>
        <w:spacing w:line="240" w:lineRule="auto"/>
        <w:ind w:left="284" w:hanging="284"/>
        <w:rPr>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t>בהתאם ל-</w:t>
      </w:r>
      <w:r w:rsidRPr="00420A91">
        <w:rPr>
          <w:rFonts w:asciiTheme="minorBidi" w:hAnsiTheme="minorBidi" w:cstheme="minorBidi"/>
          <w:sz w:val="17"/>
          <w:szCs w:val="17"/>
        </w:rPr>
        <w:t>IAS 16</w:t>
      </w:r>
      <w:r w:rsidRPr="00420A91">
        <w:rPr>
          <w:rFonts w:asciiTheme="minorBidi" w:hAnsiTheme="minorBidi" w:cstheme="minorBidi"/>
          <w:sz w:val="17"/>
          <w:szCs w:val="17"/>
          <w:rtl/>
        </w:rPr>
        <w:t xml:space="preserve"> סעיף 41, ניתן להעביר את קרן ההערכה מחדש ישירות לעודפים כאשר פריט הרכוש הקבוע, אשר לגביו יושם מודל ההערכה מחדש, נגרע, וכן להעביר חלק מהקרן במהלך השימוש בנכס על ידי החברה, בסכום ההפרש בין </w:t>
      </w:r>
      <w:r w:rsidRPr="00420A91">
        <w:rPr>
          <w:rFonts w:asciiTheme="minorBidi" w:hAnsiTheme="minorBidi" w:cstheme="minorBidi" w:hint="cs"/>
          <w:sz w:val="17"/>
          <w:szCs w:val="17"/>
          <w:rtl/>
        </w:rPr>
        <w:t>ה</w:t>
      </w:r>
      <w:r w:rsidRPr="00420A91">
        <w:rPr>
          <w:rFonts w:asciiTheme="minorBidi" w:hAnsiTheme="minorBidi" w:cstheme="minorBidi"/>
          <w:sz w:val="17"/>
          <w:szCs w:val="17"/>
          <w:rtl/>
        </w:rPr>
        <w:t xml:space="preserve">פחת המבוסס על הערך בספרים המשוערך של הנכס לבין </w:t>
      </w:r>
      <w:r w:rsidRPr="00420A91">
        <w:rPr>
          <w:rFonts w:asciiTheme="minorBidi" w:hAnsiTheme="minorBidi" w:cstheme="minorBidi" w:hint="cs"/>
          <w:sz w:val="17"/>
          <w:szCs w:val="17"/>
          <w:rtl/>
        </w:rPr>
        <w:t>ה</w:t>
      </w:r>
      <w:r w:rsidRPr="00420A91">
        <w:rPr>
          <w:rFonts w:asciiTheme="minorBidi" w:hAnsiTheme="minorBidi" w:cstheme="minorBidi"/>
          <w:sz w:val="17"/>
          <w:szCs w:val="17"/>
          <w:rtl/>
        </w:rPr>
        <w:t>פחת המבוסס על העלות המקורית של הנכס.</w:t>
      </w:r>
    </w:p>
  </w:footnote>
  <w:footnote w:id="45">
    <w:p w:rsidR="00EE701F" w:rsidRPr="00420A91" w:rsidRDefault="00EE701F" w:rsidP="00AA46C7">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בהתאם ל-19 </w:t>
      </w:r>
      <w:r w:rsidRPr="00420A91">
        <w:rPr>
          <w:rFonts w:ascii="Arial" w:hAnsi="Arial" w:cs="Arial" w:hint="cs"/>
          <w:sz w:val="17"/>
          <w:szCs w:val="17"/>
        </w:rPr>
        <w:t>IAS</w:t>
      </w:r>
      <w:r w:rsidRPr="00420A91">
        <w:rPr>
          <w:rFonts w:ascii="Arial" w:hAnsi="Arial" w:cs="Arial" w:hint="cs"/>
          <w:sz w:val="17"/>
          <w:szCs w:val="17"/>
          <w:rtl/>
        </w:rPr>
        <w:t xml:space="preserve"> סעיף 122, חברה יכולה להעביר סכומים שהוכרו ברווח כולל אחר בגין מדידות מחדש של תוכניות להטבה מוגדרת בתוך סעיפי ההון (למשל, בעת מימוש של חברה בת).</w:t>
      </w:r>
    </w:p>
  </w:footnote>
  <w:footnote w:id="46">
    <w:p w:rsidR="00EE701F" w:rsidRPr="00420A91" w:rsidRDefault="00EE701F" w:rsidP="00D4465A">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לאור העובדה שניתן בביאור 31 מידע לתזרימי המזומנים בגין פעילויות שהופסקו, לא נדרש לתת גילוי על גבי הדוח על</w:t>
      </w:r>
      <w:r w:rsidRPr="00420A91">
        <w:rPr>
          <w:rFonts w:ascii="Arial" w:hAnsi="Arial" w:cs="Arial"/>
          <w:sz w:val="17"/>
          <w:szCs w:val="17"/>
          <w:rtl/>
        </w:rPr>
        <w:t xml:space="preserve"> </w:t>
      </w:r>
      <w:r w:rsidRPr="00420A91">
        <w:rPr>
          <w:rFonts w:ascii="Arial" w:hAnsi="Arial" w:cs="Arial" w:hint="eastAsia"/>
          <w:sz w:val="17"/>
          <w:szCs w:val="17"/>
          <w:rtl/>
        </w:rPr>
        <w:t>תזרי</w:t>
      </w:r>
      <w:r w:rsidRPr="00420A91">
        <w:rPr>
          <w:rFonts w:ascii="Arial" w:hAnsi="Arial" w:cs="Arial" w:hint="cs"/>
          <w:sz w:val="17"/>
          <w:szCs w:val="17"/>
          <w:rtl/>
        </w:rPr>
        <w:t>מי</w:t>
      </w:r>
      <w:r w:rsidRPr="00420A91">
        <w:rPr>
          <w:rFonts w:ascii="Arial" w:hAnsi="Arial" w:cs="Arial"/>
          <w:sz w:val="17"/>
          <w:szCs w:val="17"/>
          <w:rtl/>
        </w:rPr>
        <w:t xml:space="preserve"> </w:t>
      </w:r>
      <w:r w:rsidRPr="00420A91">
        <w:rPr>
          <w:rFonts w:ascii="Arial" w:hAnsi="Arial" w:cs="Arial" w:hint="cs"/>
          <w:sz w:val="17"/>
          <w:szCs w:val="17"/>
          <w:rtl/>
        </w:rPr>
        <w:t>ה</w:t>
      </w:r>
      <w:r w:rsidRPr="00420A91">
        <w:rPr>
          <w:rFonts w:ascii="Arial" w:hAnsi="Arial" w:cs="Arial" w:hint="eastAsia"/>
          <w:sz w:val="17"/>
          <w:szCs w:val="17"/>
          <w:rtl/>
        </w:rPr>
        <w:t>מזומנים</w:t>
      </w:r>
      <w:r w:rsidRPr="00420A91">
        <w:rPr>
          <w:rFonts w:ascii="Arial" w:hAnsi="Arial" w:cs="Arial"/>
          <w:sz w:val="17"/>
          <w:szCs w:val="17"/>
          <w:rtl/>
        </w:rPr>
        <w:t>.</w:t>
      </w:r>
    </w:p>
  </w:footnote>
  <w:footnote w:id="47">
    <w:p w:rsidR="00EE701F" w:rsidRPr="00420A91" w:rsidRDefault="00EE701F" w:rsidP="00AA46C7">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אם </w:t>
      </w:r>
      <w:r w:rsidRPr="00420A91">
        <w:rPr>
          <w:rFonts w:ascii="Arial" w:hAnsi="Arial" w:cs="Arial"/>
          <w:sz w:val="17"/>
          <w:szCs w:val="17"/>
          <w:rtl/>
        </w:rPr>
        <w:t xml:space="preserve">החברה בוחרת להציג תזרימי מזומנים מסוימים על בסיס נטו, עליה לעמוד בדרישות 7 </w:t>
      </w:r>
      <w:r w:rsidRPr="00420A91">
        <w:rPr>
          <w:rFonts w:ascii="Arial" w:hAnsi="Arial" w:cs="Arial"/>
          <w:sz w:val="17"/>
          <w:szCs w:val="17"/>
        </w:rPr>
        <w:t>IAS</w:t>
      </w:r>
      <w:r w:rsidRPr="00420A91">
        <w:rPr>
          <w:rFonts w:ascii="Arial" w:hAnsi="Arial" w:cs="Arial"/>
          <w:sz w:val="17"/>
          <w:szCs w:val="17"/>
          <w:rtl/>
        </w:rPr>
        <w:t xml:space="preserve"> סעיף 22.</w:t>
      </w:r>
    </w:p>
  </w:footnote>
  <w:footnote w:id="48">
    <w:p w:rsidR="00EE701F" w:rsidRPr="00420A91" w:rsidRDefault="00EE701F" w:rsidP="00AA46C7">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בעמדה משפטית מספר 105-25, </w:t>
      </w:r>
      <w:r w:rsidRPr="00420A91">
        <w:rPr>
          <w:rFonts w:asciiTheme="minorBidi" w:hAnsiTheme="minorBidi" w:cstheme="minorBidi" w:hint="cs"/>
          <w:sz w:val="17"/>
          <w:szCs w:val="17"/>
          <w:rtl/>
        </w:rPr>
        <w:t xml:space="preserve">סגל רשות ניירות ערך מדגיש את הדרישה </w:t>
      </w:r>
      <w:r w:rsidRPr="00420A91">
        <w:rPr>
          <w:rFonts w:ascii="Arial" w:hAnsi="Arial" w:cs="Arial" w:hint="cs"/>
          <w:sz w:val="17"/>
          <w:szCs w:val="17"/>
          <w:rtl/>
        </w:rPr>
        <w:t>להפנות לביאורים רלוונטיים גם מהדוח על תזרימי המזומנים, במיוחד כשמדובר באירועים חד פעמיים, כגון הכרה ברווח כתוצאה מאיבוד שליטה בחברת בת, הפסדים מירידת ערך וכדומה.</w:t>
      </w:r>
    </w:p>
  </w:footnote>
  <w:footnote w:id="49">
    <w:p w:rsidR="00EE701F" w:rsidRPr="00420A91" w:rsidRDefault="00EE701F" w:rsidP="00AA46C7">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בהתאם ל-7 </w:t>
      </w:r>
      <w:r w:rsidRPr="00420A91">
        <w:rPr>
          <w:rFonts w:ascii="Arial" w:hAnsi="Arial" w:cs="Arial" w:hint="cs"/>
          <w:sz w:val="17"/>
          <w:szCs w:val="17"/>
        </w:rPr>
        <w:t>I</w:t>
      </w:r>
      <w:r w:rsidRPr="00420A91">
        <w:rPr>
          <w:rFonts w:ascii="Arial" w:hAnsi="Arial" w:cs="Arial"/>
          <w:sz w:val="17"/>
          <w:szCs w:val="17"/>
        </w:rPr>
        <w:t>AS</w:t>
      </w:r>
      <w:r w:rsidRPr="00420A91">
        <w:rPr>
          <w:rFonts w:ascii="Arial" w:hAnsi="Arial" w:cs="Arial" w:hint="cs"/>
          <w:sz w:val="17"/>
          <w:szCs w:val="17"/>
          <w:rtl/>
        </w:rPr>
        <w:t xml:space="preserve"> סעיף 18(א), </w:t>
      </w:r>
      <w:r w:rsidRPr="00420A91">
        <w:rPr>
          <w:rFonts w:ascii="Arial" w:hAnsi="Arial" w:cs="Arial"/>
          <w:sz w:val="17"/>
          <w:szCs w:val="17"/>
          <w:rtl/>
        </w:rPr>
        <w:t>ניתן להציג את תזרי</w:t>
      </w:r>
      <w:r w:rsidRPr="00420A91">
        <w:rPr>
          <w:rFonts w:ascii="Arial" w:hAnsi="Arial" w:cs="Arial" w:hint="cs"/>
          <w:sz w:val="17"/>
          <w:szCs w:val="17"/>
          <w:rtl/>
        </w:rPr>
        <w:t>מי</w:t>
      </w:r>
      <w:r w:rsidRPr="00420A91">
        <w:rPr>
          <w:rFonts w:ascii="Arial" w:hAnsi="Arial" w:cs="Arial"/>
          <w:sz w:val="17"/>
          <w:szCs w:val="17"/>
          <w:rtl/>
        </w:rPr>
        <w:t xml:space="preserve"> </w:t>
      </w:r>
      <w:r w:rsidRPr="00420A91">
        <w:rPr>
          <w:rFonts w:ascii="Arial" w:hAnsi="Arial" w:cs="Arial" w:hint="cs"/>
          <w:sz w:val="17"/>
          <w:szCs w:val="17"/>
          <w:rtl/>
        </w:rPr>
        <w:t>ה</w:t>
      </w:r>
      <w:r w:rsidRPr="00420A91">
        <w:rPr>
          <w:rFonts w:ascii="Arial" w:hAnsi="Arial" w:cs="Arial"/>
          <w:sz w:val="17"/>
          <w:szCs w:val="17"/>
          <w:rtl/>
        </w:rPr>
        <w:t xml:space="preserve">מזומנים </w:t>
      </w:r>
      <w:r w:rsidRPr="00420A91">
        <w:rPr>
          <w:rFonts w:ascii="Arial" w:hAnsi="Arial" w:cs="Arial" w:hint="cs"/>
          <w:sz w:val="17"/>
          <w:szCs w:val="17"/>
          <w:rtl/>
        </w:rPr>
        <w:t xml:space="preserve">מפעילות שוטפת </w:t>
      </w:r>
      <w:r w:rsidRPr="00420A91">
        <w:rPr>
          <w:rFonts w:ascii="Arial" w:hAnsi="Arial" w:cs="Arial" w:hint="eastAsia"/>
          <w:sz w:val="17"/>
          <w:szCs w:val="17"/>
          <w:rtl/>
        </w:rPr>
        <w:t>לפי</w:t>
      </w:r>
      <w:r w:rsidRPr="00420A91">
        <w:rPr>
          <w:rFonts w:ascii="Arial" w:hAnsi="Arial" w:cs="Arial" w:hint="cs"/>
          <w:sz w:val="17"/>
          <w:szCs w:val="17"/>
          <w:rtl/>
        </w:rPr>
        <w:t xml:space="preserve"> </w:t>
      </w:r>
      <w:r w:rsidRPr="00420A91">
        <w:rPr>
          <w:rFonts w:ascii="Arial" w:hAnsi="Arial" w:cs="Arial" w:hint="eastAsia"/>
          <w:sz w:val="17"/>
          <w:szCs w:val="17"/>
          <w:rtl/>
        </w:rPr>
        <w:t>ה</w:t>
      </w:r>
      <w:r w:rsidRPr="00420A91">
        <w:rPr>
          <w:rFonts w:ascii="Arial" w:hAnsi="Arial" w:cs="Arial"/>
          <w:sz w:val="17"/>
          <w:szCs w:val="17"/>
          <w:rtl/>
        </w:rPr>
        <w:t>שיטה הישירה</w:t>
      </w:r>
      <w:r w:rsidRPr="00420A91">
        <w:rPr>
          <w:rFonts w:ascii="Arial" w:hAnsi="Arial" w:cs="Arial" w:hint="cs"/>
          <w:sz w:val="17"/>
          <w:szCs w:val="17"/>
          <w:rtl/>
        </w:rPr>
        <w:t>,</w:t>
      </w:r>
      <w:r w:rsidRPr="00420A91">
        <w:rPr>
          <w:rFonts w:ascii="Arial" w:hAnsi="Arial" w:cs="Arial"/>
          <w:sz w:val="17"/>
          <w:szCs w:val="17"/>
          <w:rtl/>
        </w:rPr>
        <w:t xml:space="preserve"> בשונה </w:t>
      </w:r>
      <w:r w:rsidRPr="00420A91">
        <w:rPr>
          <w:rFonts w:ascii="Arial" w:hAnsi="Arial" w:cs="Arial" w:hint="eastAsia"/>
          <w:sz w:val="17"/>
          <w:szCs w:val="17"/>
          <w:rtl/>
        </w:rPr>
        <w:t>מ</w:t>
      </w:r>
      <w:r w:rsidRPr="00420A91">
        <w:rPr>
          <w:rFonts w:ascii="Arial" w:hAnsi="Arial" w:cs="Arial"/>
          <w:sz w:val="17"/>
          <w:szCs w:val="17"/>
          <w:rtl/>
        </w:rPr>
        <w:t>המוצג לעיל.</w:t>
      </w:r>
    </w:p>
  </w:footnote>
  <w:footnote w:id="50">
    <w:p w:rsidR="00EE701F" w:rsidRPr="00420A91" w:rsidRDefault="00EE701F" w:rsidP="00AA46C7">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 xml:space="preserve">7 </w:t>
      </w:r>
      <w:r w:rsidRPr="00420A91">
        <w:rPr>
          <w:rFonts w:ascii="Arial" w:hAnsi="Arial" w:cs="Arial"/>
          <w:sz w:val="17"/>
          <w:szCs w:val="17"/>
        </w:rPr>
        <w:t>IAS</w:t>
      </w:r>
      <w:r w:rsidRPr="00420A91">
        <w:rPr>
          <w:rFonts w:ascii="Arial" w:hAnsi="Arial" w:cs="Arial"/>
          <w:sz w:val="17"/>
          <w:szCs w:val="17"/>
          <w:rtl/>
        </w:rPr>
        <w:t xml:space="preserve"> אינו קובע מאיזה רווח </w:t>
      </w:r>
      <w:r w:rsidRPr="00420A91">
        <w:rPr>
          <w:rFonts w:ascii="Arial" w:hAnsi="Arial" w:cs="Arial" w:hint="cs"/>
          <w:sz w:val="17"/>
          <w:szCs w:val="17"/>
          <w:rtl/>
        </w:rPr>
        <w:t>יש להתחיל את תזרימי המזומנים מפעילות שוטפת</w:t>
      </w:r>
      <w:r w:rsidRPr="00420A91">
        <w:rPr>
          <w:rFonts w:ascii="Arial" w:hAnsi="Arial" w:cs="Arial"/>
          <w:sz w:val="17"/>
          <w:szCs w:val="17"/>
          <w:rtl/>
        </w:rPr>
        <w:t xml:space="preserve">. </w:t>
      </w:r>
      <w:r w:rsidRPr="00420A91">
        <w:rPr>
          <w:rFonts w:ascii="Arial" w:hAnsi="Arial" w:cs="Arial" w:hint="cs"/>
          <w:sz w:val="17"/>
          <w:szCs w:val="17"/>
          <w:rtl/>
        </w:rPr>
        <w:t>ה</w:t>
      </w:r>
      <w:r w:rsidRPr="00420A91">
        <w:rPr>
          <w:rFonts w:ascii="Arial" w:hAnsi="Arial" w:cs="Arial"/>
          <w:sz w:val="17"/>
          <w:szCs w:val="17"/>
          <w:rtl/>
        </w:rPr>
        <w:t>נספח לתקן</w:t>
      </w:r>
      <w:r w:rsidRPr="00420A91">
        <w:rPr>
          <w:rFonts w:ascii="Arial" w:hAnsi="Arial" w:cs="Arial" w:hint="cs"/>
          <w:sz w:val="17"/>
          <w:szCs w:val="17"/>
          <w:rtl/>
        </w:rPr>
        <w:t>,</w:t>
      </w:r>
      <w:r w:rsidRPr="00420A91">
        <w:rPr>
          <w:rFonts w:ascii="Arial" w:hAnsi="Arial" w:cs="Arial"/>
          <w:sz w:val="17"/>
          <w:szCs w:val="17"/>
          <w:rtl/>
        </w:rPr>
        <w:t xml:space="preserve"> אשר מהווה דוגמה בלתי מחייבת, מתחיל מ</w:t>
      </w:r>
      <w:r w:rsidRPr="00420A91">
        <w:rPr>
          <w:rFonts w:ascii="Arial" w:hAnsi="Arial" w:cs="Arial" w:hint="cs"/>
          <w:sz w:val="17"/>
          <w:szCs w:val="17"/>
          <w:rtl/>
        </w:rPr>
        <w:t>ה</w:t>
      </w:r>
      <w:r w:rsidRPr="00420A91">
        <w:rPr>
          <w:rFonts w:ascii="Arial" w:hAnsi="Arial" w:cs="Arial"/>
          <w:sz w:val="17"/>
          <w:szCs w:val="17"/>
          <w:rtl/>
        </w:rPr>
        <w:t>רווח לפני מס.</w:t>
      </w:r>
    </w:p>
  </w:footnote>
  <w:footnote w:id="51">
    <w:p w:rsidR="00EE701F" w:rsidRPr="00420A91" w:rsidRDefault="00EE701F" w:rsidP="00F4471C">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בהתאם ל-7 </w:t>
      </w:r>
      <w:r w:rsidRPr="00420A91">
        <w:rPr>
          <w:rFonts w:ascii="Arial" w:hAnsi="Arial" w:cs="Arial" w:hint="cs"/>
          <w:sz w:val="17"/>
          <w:szCs w:val="17"/>
        </w:rPr>
        <w:t>IAS</w:t>
      </w:r>
      <w:r w:rsidRPr="00420A91">
        <w:rPr>
          <w:rFonts w:ascii="Arial" w:hAnsi="Arial" w:cs="Arial" w:hint="cs"/>
          <w:sz w:val="17"/>
          <w:szCs w:val="17"/>
          <w:rtl/>
        </w:rPr>
        <w:t xml:space="preserve"> סעיפים 31 ו-33, </w:t>
      </w:r>
      <w:r w:rsidRPr="00420A91">
        <w:rPr>
          <w:rFonts w:ascii="Arial" w:hAnsi="Arial" w:cs="Arial"/>
          <w:sz w:val="17"/>
          <w:szCs w:val="17"/>
          <w:rtl/>
        </w:rPr>
        <w:t xml:space="preserve">ניתן לסווג ריבית </w:t>
      </w:r>
      <w:r w:rsidRPr="00420A91">
        <w:rPr>
          <w:rFonts w:ascii="Arial" w:hAnsi="Arial" w:cs="Arial" w:hint="cs"/>
          <w:sz w:val="17"/>
          <w:szCs w:val="17"/>
          <w:rtl/>
        </w:rPr>
        <w:t xml:space="preserve">ששולמה </w:t>
      </w:r>
      <w:r w:rsidRPr="00420A91">
        <w:rPr>
          <w:rFonts w:ascii="Arial" w:hAnsi="Arial" w:cs="Arial"/>
          <w:sz w:val="17"/>
          <w:szCs w:val="17"/>
          <w:rtl/>
        </w:rPr>
        <w:t xml:space="preserve">וריבית </w:t>
      </w:r>
      <w:r w:rsidRPr="00420A91">
        <w:rPr>
          <w:rFonts w:ascii="Arial" w:hAnsi="Arial" w:cs="Arial" w:hint="cs"/>
          <w:sz w:val="17"/>
          <w:szCs w:val="17"/>
          <w:rtl/>
        </w:rPr>
        <w:t xml:space="preserve">שהתקבלה </w:t>
      </w:r>
      <w:r w:rsidRPr="00420A91">
        <w:rPr>
          <w:rFonts w:ascii="Arial" w:hAnsi="Arial" w:cs="Arial"/>
          <w:sz w:val="17"/>
          <w:szCs w:val="17"/>
          <w:rtl/>
        </w:rPr>
        <w:t xml:space="preserve">כפעילות </w:t>
      </w:r>
      <w:r w:rsidRPr="00420A91">
        <w:rPr>
          <w:rFonts w:ascii="Arial" w:hAnsi="Arial" w:cs="Arial" w:hint="cs"/>
          <w:sz w:val="17"/>
          <w:szCs w:val="17"/>
          <w:rtl/>
        </w:rPr>
        <w:t>שוטפת</w:t>
      </w:r>
      <w:r w:rsidRPr="00420A91">
        <w:rPr>
          <w:rFonts w:ascii="Arial" w:hAnsi="Arial" w:cs="Arial"/>
          <w:sz w:val="17"/>
          <w:szCs w:val="17"/>
          <w:rtl/>
        </w:rPr>
        <w:t xml:space="preserve"> (כמוצג </w:t>
      </w:r>
      <w:r w:rsidRPr="00420A91">
        <w:rPr>
          <w:rFonts w:ascii="Arial" w:hAnsi="Arial" w:cs="Arial" w:hint="eastAsia"/>
          <w:sz w:val="17"/>
          <w:szCs w:val="17"/>
          <w:rtl/>
        </w:rPr>
        <w:t>בדוח</w:t>
      </w:r>
      <w:r w:rsidRPr="00420A91">
        <w:rPr>
          <w:rFonts w:ascii="Arial" w:hAnsi="Arial" w:cs="Arial"/>
          <w:sz w:val="17"/>
          <w:szCs w:val="17"/>
          <w:rtl/>
        </w:rPr>
        <w:t xml:space="preserve"> </w:t>
      </w:r>
      <w:r w:rsidRPr="00420A91">
        <w:rPr>
          <w:rFonts w:ascii="Arial" w:hAnsi="Arial" w:cs="Arial" w:hint="eastAsia"/>
          <w:sz w:val="17"/>
          <w:szCs w:val="17"/>
          <w:rtl/>
        </w:rPr>
        <w:t>זה</w:t>
      </w:r>
      <w:r w:rsidRPr="00420A91">
        <w:rPr>
          <w:rFonts w:ascii="Arial" w:hAnsi="Arial" w:cs="Arial"/>
          <w:sz w:val="17"/>
          <w:szCs w:val="17"/>
          <w:rtl/>
        </w:rPr>
        <w:t xml:space="preserve">) </w:t>
      </w:r>
      <w:r w:rsidRPr="00420A91">
        <w:rPr>
          <w:rFonts w:ascii="Arial" w:hAnsi="Arial" w:cs="Arial" w:hint="cs"/>
          <w:sz w:val="17"/>
          <w:szCs w:val="17"/>
          <w:rtl/>
        </w:rPr>
        <w:t xml:space="preserve">או </w:t>
      </w:r>
      <w:r w:rsidRPr="00420A91">
        <w:rPr>
          <w:rFonts w:ascii="Arial" w:hAnsi="Arial" w:cs="Arial"/>
          <w:sz w:val="17"/>
          <w:szCs w:val="17"/>
          <w:rtl/>
        </w:rPr>
        <w:t>כפעילות מימון</w:t>
      </w:r>
      <w:r w:rsidRPr="00420A91">
        <w:rPr>
          <w:rFonts w:ascii="Arial" w:hAnsi="Arial" w:cs="Arial" w:hint="cs"/>
          <w:sz w:val="17"/>
          <w:szCs w:val="17"/>
          <w:rtl/>
        </w:rPr>
        <w:t xml:space="preserve"> וכ</w:t>
      </w:r>
      <w:r w:rsidRPr="00420A91">
        <w:rPr>
          <w:rFonts w:ascii="Arial" w:hAnsi="Arial" w:cs="Arial"/>
          <w:sz w:val="17"/>
          <w:szCs w:val="17"/>
          <w:rtl/>
        </w:rPr>
        <w:t xml:space="preserve">פעילות השקעה, בהתאמה, </w:t>
      </w:r>
      <w:r w:rsidRPr="00420A91">
        <w:rPr>
          <w:rFonts w:ascii="Arial" w:hAnsi="Arial" w:cs="Arial" w:hint="eastAsia"/>
          <w:sz w:val="17"/>
          <w:szCs w:val="17"/>
          <w:rtl/>
        </w:rPr>
        <w:t>בהתאם</w:t>
      </w:r>
      <w:r w:rsidRPr="00420A91">
        <w:rPr>
          <w:rFonts w:ascii="Arial" w:hAnsi="Arial" w:cs="Arial"/>
          <w:sz w:val="17"/>
          <w:szCs w:val="17"/>
          <w:rtl/>
        </w:rPr>
        <w:t xml:space="preserve"> </w:t>
      </w:r>
      <w:r w:rsidRPr="00420A91">
        <w:rPr>
          <w:rFonts w:ascii="Arial" w:hAnsi="Arial" w:cs="Arial" w:hint="eastAsia"/>
          <w:sz w:val="17"/>
          <w:szCs w:val="17"/>
          <w:rtl/>
        </w:rPr>
        <w:t>למדיניות</w:t>
      </w:r>
      <w:r w:rsidRPr="00420A91">
        <w:rPr>
          <w:rFonts w:ascii="Arial" w:hAnsi="Arial" w:cs="Arial"/>
          <w:sz w:val="17"/>
          <w:szCs w:val="17"/>
          <w:rtl/>
        </w:rPr>
        <w:t xml:space="preserve"> </w:t>
      </w:r>
      <w:r w:rsidRPr="00420A91">
        <w:rPr>
          <w:rFonts w:ascii="Arial" w:hAnsi="Arial" w:cs="Arial" w:hint="eastAsia"/>
          <w:sz w:val="17"/>
          <w:szCs w:val="17"/>
          <w:rtl/>
        </w:rPr>
        <w:t>החשבונאית</w:t>
      </w:r>
      <w:r w:rsidRPr="00420A91">
        <w:rPr>
          <w:rFonts w:ascii="Arial" w:hAnsi="Arial" w:cs="Arial"/>
          <w:sz w:val="17"/>
          <w:szCs w:val="17"/>
          <w:rtl/>
        </w:rPr>
        <w:t xml:space="preserve"> </w:t>
      </w:r>
      <w:r w:rsidRPr="00420A91">
        <w:rPr>
          <w:rFonts w:ascii="Arial" w:hAnsi="Arial" w:cs="Arial" w:hint="eastAsia"/>
          <w:sz w:val="17"/>
          <w:szCs w:val="17"/>
          <w:rtl/>
        </w:rPr>
        <w:t>של</w:t>
      </w:r>
      <w:r w:rsidRPr="00420A91">
        <w:rPr>
          <w:rFonts w:ascii="Arial" w:hAnsi="Arial" w:cs="Arial"/>
          <w:sz w:val="17"/>
          <w:szCs w:val="17"/>
          <w:rtl/>
        </w:rPr>
        <w:t xml:space="preserve"> </w:t>
      </w:r>
      <w:r w:rsidRPr="00420A91">
        <w:rPr>
          <w:rFonts w:ascii="Arial" w:hAnsi="Arial" w:cs="Arial" w:hint="eastAsia"/>
          <w:sz w:val="17"/>
          <w:szCs w:val="17"/>
          <w:rtl/>
        </w:rPr>
        <w:t>החברה</w:t>
      </w:r>
      <w:r w:rsidRPr="00420A91">
        <w:rPr>
          <w:rFonts w:ascii="Arial" w:hAnsi="Arial" w:cs="Arial"/>
          <w:sz w:val="17"/>
          <w:szCs w:val="17"/>
          <w:rtl/>
        </w:rPr>
        <w:t>.</w:t>
      </w:r>
      <w:r w:rsidRPr="00420A91">
        <w:rPr>
          <w:rFonts w:ascii="Arial" w:hAnsi="Arial" w:cs="Arial" w:hint="cs"/>
          <w:sz w:val="17"/>
          <w:szCs w:val="17"/>
          <w:rtl/>
        </w:rPr>
        <w:t xml:space="preserve"> לעניין זה, ראה גם החלטת אכיפה חשבונאית 09-4: </w:t>
      </w:r>
      <w:r w:rsidRPr="00420A91">
        <w:rPr>
          <w:rFonts w:ascii="Arial" w:hAnsi="Arial" w:cs="Arial"/>
          <w:i/>
          <w:iCs/>
          <w:sz w:val="17"/>
          <w:szCs w:val="17"/>
          <w:rtl/>
        </w:rPr>
        <w:t>שינוי מדיניות חשבונאית בדבר הצגה של תשלומי ריבית בדוח תזרים מזומנים</w:t>
      </w:r>
      <w:r w:rsidRPr="00420A91">
        <w:rPr>
          <w:rFonts w:ascii="Arial" w:hAnsi="Arial" w:cs="Arial" w:hint="cs"/>
          <w:sz w:val="17"/>
          <w:szCs w:val="17"/>
          <w:rtl/>
        </w:rPr>
        <w:t>, שפורסמה על ידי רשות ניירות ערך ביולי 2009.</w:t>
      </w:r>
    </w:p>
  </w:footnote>
  <w:footnote w:id="52">
    <w:p w:rsidR="00EE701F" w:rsidRPr="00420A91" w:rsidRDefault="00EE701F" w:rsidP="00F4471C">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סעיף זה יכלול גם דיבידנדים על מניות בכורה ניתנות לפדיון שמהווים רכיב התחייבות (כלומר, כאשר דיבידנדים שלא שולמו מתווספים לסכום הפדיון).</w:t>
      </w:r>
    </w:p>
  </w:footnote>
  <w:footnote w:id="53">
    <w:p w:rsidR="00EE701F" w:rsidRPr="00420A91" w:rsidRDefault="00EE701F" w:rsidP="00AA46C7">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בהתאם ל-7 </w:t>
      </w:r>
      <w:r w:rsidRPr="00420A91">
        <w:rPr>
          <w:rFonts w:ascii="Arial" w:hAnsi="Arial" w:cs="Arial" w:hint="cs"/>
          <w:sz w:val="17"/>
          <w:szCs w:val="17"/>
        </w:rPr>
        <w:t>IAS</w:t>
      </w:r>
      <w:r w:rsidRPr="00420A91">
        <w:rPr>
          <w:rFonts w:ascii="Arial" w:hAnsi="Arial" w:cs="Arial" w:hint="cs"/>
          <w:sz w:val="17"/>
          <w:szCs w:val="17"/>
          <w:rtl/>
        </w:rPr>
        <w:t xml:space="preserve"> סעיף 35, </w:t>
      </w:r>
      <w:r w:rsidRPr="00420A91">
        <w:rPr>
          <w:rFonts w:ascii="Arial" w:hAnsi="Arial" w:cs="Arial"/>
          <w:sz w:val="17"/>
          <w:szCs w:val="17"/>
          <w:rtl/>
        </w:rPr>
        <w:t xml:space="preserve">סכום זה לא יכלול </w:t>
      </w:r>
      <w:r w:rsidRPr="00420A91">
        <w:rPr>
          <w:rFonts w:ascii="Arial" w:hAnsi="Arial" w:cs="Arial" w:hint="cs"/>
          <w:sz w:val="17"/>
          <w:szCs w:val="17"/>
          <w:rtl/>
        </w:rPr>
        <w:t xml:space="preserve">תזרימי מזומנים בגין </w:t>
      </w:r>
      <w:r w:rsidRPr="00420A91">
        <w:rPr>
          <w:rFonts w:ascii="Arial" w:hAnsi="Arial" w:cs="Arial"/>
          <w:sz w:val="17"/>
          <w:szCs w:val="17"/>
          <w:rtl/>
        </w:rPr>
        <w:t xml:space="preserve">מסים </w:t>
      </w:r>
      <w:r w:rsidRPr="00420A91">
        <w:rPr>
          <w:rFonts w:ascii="Arial" w:hAnsi="Arial" w:cs="Arial" w:hint="cs"/>
          <w:sz w:val="17"/>
          <w:szCs w:val="17"/>
          <w:rtl/>
        </w:rPr>
        <w:t>הניתנים לזיהוי ספציפי</w:t>
      </w:r>
      <w:r w:rsidRPr="00420A91">
        <w:rPr>
          <w:rFonts w:ascii="Arial" w:hAnsi="Arial" w:cs="Arial"/>
          <w:sz w:val="17"/>
          <w:szCs w:val="17"/>
          <w:rtl/>
        </w:rPr>
        <w:t xml:space="preserve"> </w:t>
      </w:r>
      <w:r w:rsidRPr="00420A91">
        <w:rPr>
          <w:rFonts w:ascii="Arial" w:hAnsi="Arial" w:cs="Arial" w:hint="cs"/>
          <w:sz w:val="17"/>
          <w:szCs w:val="17"/>
          <w:rtl/>
        </w:rPr>
        <w:t>כ</w:t>
      </w:r>
      <w:r w:rsidRPr="00420A91">
        <w:rPr>
          <w:rFonts w:ascii="Arial" w:hAnsi="Arial" w:cs="Arial"/>
          <w:sz w:val="17"/>
          <w:szCs w:val="17"/>
          <w:rtl/>
        </w:rPr>
        <w:t>פעילות השקעה (לדוגמה</w:t>
      </w:r>
      <w:r w:rsidRPr="00420A91">
        <w:rPr>
          <w:rFonts w:ascii="Arial" w:hAnsi="Arial" w:cs="Arial" w:hint="cs"/>
          <w:sz w:val="17"/>
          <w:szCs w:val="17"/>
          <w:rtl/>
        </w:rPr>
        <w:t>,</w:t>
      </w:r>
      <w:r w:rsidRPr="00420A91">
        <w:rPr>
          <w:rFonts w:ascii="Arial" w:hAnsi="Arial" w:cs="Arial"/>
          <w:sz w:val="17"/>
          <w:szCs w:val="17"/>
          <w:rtl/>
        </w:rPr>
        <w:t xml:space="preserve"> </w:t>
      </w:r>
      <w:r w:rsidRPr="00420A91">
        <w:rPr>
          <w:rFonts w:ascii="Arial" w:hAnsi="Arial" w:cs="Arial" w:hint="cs"/>
          <w:sz w:val="17"/>
          <w:szCs w:val="17"/>
          <w:rtl/>
        </w:rPr>
        <w:t>שנוצרו מ</w:t>
      </w:r>
      <w:r w:rsidRPr="00420A91">
        <w:rPr>
          <w:rFonts w:ascii="Arial" w:hAnsi="Arial" w:cs="Arial"/>
          <w:sz w:val="17"/>
          <w:szCs w:val="17"/>
          <w:rtl/>
        </w:rPr>
        <w:t xml:space="preserve">מימוש רכוש קבוע) או </w:t>
      </w:r>
      <w:r w:rsidRPr="00420A91">
        <w:rPr>
          <w:rFonts w:ascii="Arial" w:hAnsi="Arial" w:cs="Arial" w:hint="cs"/>
          <w:sz w:val="17"/>
          <w:szCs w:val="17"/>
          <w:rtl/>
        </w:rPr>
        <w:t>כ</w:t>
      </w:r>
      <w:r w:rsidRPr="00420A91">
        <w:rPr>
          <w:rFonts w:ascii="Arial" w:hAnsi="Arial" w:cs="Arial"/>
          <w:sz w:val="17"/>
          <w:szCs w:val="17"/>
          <w:rtl/>
        </w:rPr>
        <w:t>פעילות מימון</w:t>
      </w:r>
      <w:r w:rsidRPr="00420A91">
        <w:rPr>
          <w:rFonts w:ascii="Arial" w:hAnsi="Arial" w:cs="Arial" w:hint="cs"/>
          <w:sz w:val="17"/>
          <w:szCs w:val="17"/>
          <w:rtl/>
        </w:rPr>
        <w:t>,</w:t>
      </w:r>
      <w:r w:rsidRPr="00420A91">
        <w:rPr>
          <w:rFonts w:ascii="Arial" w:hAnsi="Arial" w:cs="Arial"/>
          <w:sz w:val="17"/>
          <w:szCs w:val="17"/>
          <w:rtl/>
        </w:rPr>
        <w:t xml:space="preserve"> אשר יסווגו במסגרת פעילויות אל</w:t>
      </w:r>
      <w:r w:rsidRPr="00420A91">
        <w:rPr>
          <w:rFonts w:ascii="Arial" w:hAnsi="Arial" w:cs="Arial" w:hint="cs"/>
          <w:sz w:val="17"/>
          <w:szCs w:val="17"/>
          <w:rtl/>
        </w:rPr>
        <w:t>ו</w:t>
      </w:r>
      <w:r w:rsidRPr="00420A91">
        <w:rPr>
          <w:rFonts w:ascii="Arial" w:hAnsi="Arial" w:cs="Arial"/>
          <w:sz w:val="17"/>
          <w:szCs w:val="17"/>
          <w:rtl/>
        </w:rPr>
        <w:t>.</w:t>
      </w:r>
      <w:r w:rsidRPr="00420A91">
        <w:rPr>
          <w:rFonts w:ascii="Arial" w:hAnsi="Arial" w:cs="Arial" w:hint="cs"/>
          <w:sz w:val="17"/>
          <w:szCs w:val="17"/>
          <w:rtl/>
        </w:rPr>
        <w:t xml:space="preserve"> במקרים כאמור, בהתאם ל-7 </w:t>
      </w:r>
      <w:r w:rsidRPr="00420A91">
        <w:rPr>
          <w:rFonts w:ascii="Arial" w:hAnsi="Arial" w:cs="Arial" w:hint="cs"/>
          <w:sz w:val="17"/>
          <w:szCs w:val="17"/>
        </w:rPr>
        <w:t>IAS</w:t>
      </w:r>
      <w:r w:rsidRPr="00420A91">
        <w:rPr>
          <w:rFonts w:ascii="Arial" w:hAnsi="Arial" w:cs="Arial" w:hint="cs"/>
          <w:sz w:val="17"/>
          <w:szCs w:val="17"/>
          <w:rtl/>
        </w:rPr>
        <w:t xml:space="preserve"> סעיף 36, יינתן גילוי בנספח לסכום הכולל של המסים </w:t>
      </w:r>
      <w:r w:rsidRPr="00420A91">
        <w:rPr>
          <w:rFonts w:ascii="Arial" w:hAnsi="Arial" w:cs="Arial" w:hint="eastAsia"/>
          <w:sz w:val="17"/>
          <w:szCs w:val="17"/>
          <w:rtl/>
        </w:rPr>
        <w:t>ש</w:t>
      </w:r>
      <w:r w:rsidRPr="00420A91">
        <w:rPr>
          <w:rFonts w:ascii="Arial" w:hAnsi="Arial" w:cs="Arial" w:hint="cs"/>
          <w:sz w:val="17"/>
          <w:szCs w:val="17"/>
          <w:rtl/>
        </w:rPr>
        <w:t>ה</w:t>
      </w:r>
      <w:r w:rsidRPr="00420A91">
        <w:rPr>
          <w:rFonts w:ascii="Arial" w:hAnsi="Arial" w:cs="Arial" w:hint="eastAsia"/>
          <w:sz w:val="17"/>
          <w:szCs w:val="17"/>
          <w:rtl/>
        </w:rPr>
        <w:t>תקבלו</w:t>
      </w:r>
      <w:r w:rsidRPr="00420A91">
        <w:rPr>
          <w:rFonts w:ascii="Arial" w:hAnsi="Arial" w:cs="Arial" w:hint="cs"/>
          <w:sz w:val="17"/>
          <w:szCs w:val="17"/>
          <w:rtl/>
        </w:rPr>
        <w:t>/ ששולמו.</w:t>
      </w:r>
    </w:p>
  </w:footnote>
  <w:footnote w:id="54">
    <w:p w:rsidR="00EE701F" w:rsidRPr="00420A91" w:rsidRDefault="00EE701F" w:rsidP="00AA46C7">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בהתאם ל-7 </w:t>
      </w:r>
      <w:r w:rsidRPr="00420A91">
        <w:rPr>
          <w:rFonts w:ascii="Arial" w:hAnsi="Arial" w:cs="Arial" w:hint="cs"/>
          <w:sz w:val="17"/>
          <w:szCs w:val="17"/>
        </w:rPr>
        <w:t>IAS</w:t>
      </w:r>
      <w:r w:rsidRPr="00420A91">
        <w:rPr>
          <w:rFonts w:ascii="Arial" w:hAnsi="Arial" w:cs="Arial" w:hint="cs"/>
          <w:sz w:val="17"/>
          <w:szCs w:val="17"/>
          <w:rtl/>
        </w:rPr>
        <w:t xml:space="preserve"> סעיף 16, רק יציאות המובילות להכרה בנכסים תוכלנה להיות מסווגות כפעילויות השקעה. </w:t>
      </w:r>
    </w:p>
  </w:footnote>
  <w:footnote w:id="55">
    <w:p w:rsidR="00EE701F" w:rsidRPr="00420A91" w:rsidRDefault="00EE701F" w:rsidP="00F4471C">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ל-7 </w:t>
      </w:r>
      <w:r w:rsidRPr="00420A91">
        <w:rPr>
          <w:rFonts w:ascii="Arial" w:hAnsi="Arial" w:cs="Arial"/>
          <w:sz w:val="17"/>
          <w:szCs w:val="17"/>
        </w:rPr>
        <w:t>IAS</w:t>
      </w:r>
      <w:r w:rsidRPr="00420A91">
        <w:rPr>
          <w:rFonts w:ascii="Arial" w:hAnsi="Arial" w:cs="Arial"/>
          <w:sz w:val="17"/>
          <w:szCs w:val="17"/>
          <w:rtl/>
        </w:rPr>
        <w:t xml:space="preserve"> סעיפים 31 ו-33</w:t>
      </w:r>
      <w:r w:rsidRPr="00420A91">
        <w:rPr>
          <w:rFonts w:ascii="Arial" w:hAnsi="Arial" w:cs="Arial" w:hint="cs"/>
          <w:sz w:val="17"/>
          <w:szCs w:val="17"/>
          <w:rtl/>
        </w:rPr>
        <w:t>,</w:t>
      </w:r>
      <w:r w:rsidRPr="00420A91">
        <w:rPr>
          <w:rFonts w:ascii="Arial" w:hAnsi="Arial" w:cs="Arial"/>
          <w:sz w:val="17"/>
          <w:szCs w:val="17"/>
          <w:rtl/>
        </w:rPr>
        <w:t xml:space="preserve"> נ</w:t>
      </w:r>
      <w:r w:rsidRPr="00420A91">
        <w:rPr>
          <w:rFonts w:ascii="Arial" w:hAnsi="Arial" w:cs="Arial" w:hint="cs"/>
          <w:sz w:val="17"/>
          <w:szCs w:val="17"/>
          <w:rtl/>
        </w:rPr>
        <w:t>י</w:t>
      </w:r>
      <w:r w:rsidRPr="00420A91">
        <w:rPr>
          <w:rFonts w:ascii="Arial" w:hAnsi="Arial" w:cs="Arial"/>
          <w:sz w:val="17"/>
          <w:szCs w:val="17"/>
          <w:rtl/>
        </w:rPr>
        <w:t xml:space="preserve">תן לסווג </w:t>
      </w:r>
      <w:r w:rsidRPr="00420A91">
        <w:rPr>
          <w:rFonts w:ascii="Arial" w:hAnsi="Arial" w:cs="Arial" w:hint="cs"/>
          <w:sz w:val="17"/>
          <w:szCs w:val="17"/>
          <w:rtl/>
        </w:rPr>
        <w:t xml:space="preserve">דיבידנדים שהתקבלו </w:t>
      </w:r>
      <w:r w:rsidRPr="00420A91">
        <w:rPr>
          <w:rFonts w:ascii="Arial" w:hAnsi="Arial" w:cs="Arial"/>
          <w:sz w:val="17"/>
          <w:szCs w:val="17"/>
          <w:rtl/>
        </w:rPr>
        <w:t xml:space="preserve">כפעילות השקעה (כמוצג </w:t>
      </w:r>
      <w:r w:rsidRPr="00420A91">
        <w:rPr>
          <w:rFonts w:ascii="Arial" w:hAnsi="Arial" w:cs="Arial" w:hint="eastAsia"/>
          <w:sz w:val="17"/>
          <w:szCs w:val="17"/>
          <w:rtl/>
        </w:rPr>
        <w:t>בדוח</w:t>
      </w:r>
      <w:r w:rsidRPr="00420A91">
        <w:rPr>
          <w:rFonts w:ascii="Arial" w:hAnsi="Arial" w:cs="Arial"/>
          <w:sz w:val="17"/>
          <w:szCs w:val="17"/>
          <w:rtl/>
        </w:rPr>
        <w:t xml:space="preserve"> </w:t>
      </w:r>
      <w:r w:rsidRPr="00420A91">
        <w:rPr>
          <w:rFonts w:ascii="Arial" w:hAnsi="Arial" w:cs="Arial" w:hint="eastAsia"/>
          <w:sz w:val="17"/>
          <w:szCs w:val="17"/>
          <w:rtl/>
        </w:rPr>
        <w:t>זה</w:t>
      </w:r>
      <w:r w:rsidRPr="00420A91">
        <w:rPr>
          <w:rFonts w:ascii="Arial" w:hAnsi="Arial" w:cs="Arial"/>
          <w:sz w:val="17"/>
          <w:szCs w:val="17"/>
          <w:rtl/>
        </w:rPr>
        <w:t xml:space="preserve">) </w:t>
      </w:r>
      <w:r w:rsidRPr="00420A91">
        <w:rPr>
          <w:rFonts w:ascii="Arial" w:hAnsi="Arial" w:cs="Arial" w:hint="eastAsia"/>
          <w:sz w:val="17"/>
          <w:szCs w:val="17"/>
          <w:rtl/>
        </w:rPr>
        <w:t>או</w:t>
      </w:r>
      <w:r w:rsidRPr="00420A91">
        <w:rPr>
          <w:rFonts w:ascii="Arial" w:hAnsi="Arial" w:cs="Arial"/>
          <w:sz w:val="17"/>
          <w:szCs w:val="17"/>
          <w:rtl/>
        </w:rPr>
        <w:t xml:space="preserve"> </w:t>
      </w:r>
      <w:r w:rsidRPr="00420A91">
        <w:rPr>
          <w:rFonts w:ascii="Arial" w:hAnsi="Arial" w:cs="Arial" w:hint="eastAsia"/>
          <w:sz w:val="17"/>
          <w:szCs w:val="17"/>
          <w:rtl/>
        </w:rPr>
        <w:t>כפעילות</w:t>
      </w:r>
      <w:r w:rsidRPr="00420A91">
        <w:rPr>
          <w:rFonts w:ascii="Arial" w:hAnsi="Arial" w:cs="Arial"/>
          <w:sz w:val="17"/>
          <w:szCs w:val="17"/>
          <w:rtl/>
        </w:rPr>
        <w:t xml:space="preserve"> </w:t>
      </w:r>
      <w:r w:rsidRPr="00420A91">
        <w:rPr>
          <w:rFonts w:ascii="Arial" w:hAnsi="Arial" w:cs="Arial" w:hint="eastAsia"/>
          <w:sz w:val="17"/>
          <w:szCs w:val="17"/>
          <w:rtl/>
        </w:rPr>
        <w:t>שוטפת</w:t>
      </w:r>
      <w:r w:rsidRPr="00420A91">
        <w:rPr>
          <w:rFonts w:ascii="Arial" w:hAnsi="Arial" w:cs="Arial"/>
          <w:sz w:val="17"/>
          <w:szCs w:val="17"/>
          <w:rtl/>
        </w:rPr>
        <w:t xml:space="preserve"> </w:t>
      </w:r>
      <w:r w:rsidRPr="00420A91">
        <w:rPr>
          <w:rFonts w:ascii="Arial" w:hAnsi="Arial" w:cs="Arial" w:hint="eastAsia"/>
          <w:sz w:val="17"/>
          <w:szCs w:val="17"/>
          <w:rtl/>
        </w:rPr>
        <w:t>בהתאם</w:t>
      </w:r>
      <w:r w:rsidRPr="00420A91">
        <w:rPr>
          <w:rFonts w:ascii="Arial" w:hAnsi="Arial" w:cs="Arial"/>
          <w:sz w:val="17"/>
          <w:szCs w:val="17"/>
          <w:rtl/>
        </w:rPr>
        <w:t xml:space="preserve"> </w:t>
      </w:r>
      <w:r w:rsidRPr="00420A91">
        <w:rPr>
          <w:rFonts w:ascii="Arial" w:hAnsi="Arial" w:cs="Arial" w:hint="eastAsia"/>
          <w:sz w:val="17"/>
          <w:szCs w:val="17"/>
          <w:rtl/>
        </w:rPr>
        <w:t>למדיניות</w:t>
      </w:r>
      <w:r w:rsidRPr="00420A91">
        <w:rPr>
          <w:rFonts w:ascii="Arial" w:hAnsi="Arial" w:cs="Arial"/>
          <w:sz w:val="17"/>
          <w:szCs w:val="17"/>
          <w:rtl/>
        </w:rPr>
        <w:t xml:space="preserve"> </w:t>
      </w:r>
      <w:r w:rsidRPr="00420A91">
        <w:rPr>
          <w:rFonts w:ascii="Arial" w:hAnsi="Arial" w:cs="Arial" w:hint="eastAsia"/>
          <w:sz w:val="17"/>
          <w:szCs w:val="17"/>
          <w:rtl/>
        </w:rPr>
        <w:t>החשבונאית</w:t>
      </w:r>
      <w:r w:rsidRPr="00420A91">
        <w:rPr>
          <w:rFonts w:ascii="Arial" w:hAnsi="Arial" w:cs="Arial"/>
          <w:sz w:val="17"/>
          <w:szCs w:val="17"/>
          <w:rtl/>
        </w:rPr>
        <w:t xml:space="preserve"> </w:t>
      </w:r>
      <w:r w:rsidRPr="00420A91">
        <w:rPr>
          <w:rFonts w:ascii="Arial" w:hAnsi="Arial" w:cs="Arial" w:hint="eastAsia"/>
          <w:sz w:val="17"/>
          <w:szCs w:val="17"/>
          <w:rtl/>
        </w:rPr>
        <w:t>של</w:t>
      </w:r>
      <w:r w:rsidRPr="00420A91">
        <w:rPr>
          <w:rFonts w:ascii="Arial" w:hAnsi="Arial" w:cs="Arial"/>
          <w:sz w:val="17"/>
          <w:szCs w:val="17"/>
          <w:rtl/>
        </w:rPr>
        <w:t xml:space="preserve"> </w:t>
      </w:r>
      <w:r w:rsidRPr="00420A91">
        <w:rPr>
          <w:rFonts w:ascii="Arial" w:hAnsi="Arial" w:cs="Arial" w:hint="eastAsia"/>
          <w:sz w:val="17"/>
          <w:szCs w:val="17"/>
          <w:rtl/>
        </w:rPr>
        <w:t>החברה</w:t>
      </w:r>
      <w:r w:rsidRPr="00420A91">
        <w:rPr>
          <w:rFonts w:ascii="Arial" w:hAnsi="Arial" w:cs="Arial"/>
          <w:sz w:val="17"/>
          <w:szCs w:val="17"/>
          <w:rtl/>
        </w:rPr>
        <w:t>.</w:t>
      </w:r>
    </w:p>
  </w:footnote>
  <w:footnote w:id="56">
    <w:p w:rsidR="00EE701F" w:rsidRPr="00420A91" w:rsidRDefault="00EE701F" w:rsidP="00A07737">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בגין סכום זה יש לבצע התאמה במסגרת ההתאמות בפעילות השוטפת.</w:t>
      </w:r>
    </w:p>
  </w:footnote>
  <w:footnote w:id="57">
    <w:p w:rsidR="00EE701F" w:rsidRPr="00420A91" w:rsidRDefault="00EE701F" w:rsidP="00AA46C7">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אם החברה מחזיקה ניירות ערך והלוואות למטרות מסחר, יש לבחון אם יש להתייחס להשקעות אלו כמעין מלאי, אז יסווג כפעילות שוטפת.</w:t>
      </w:r>
    </w:p>
  </w:footnote>
  <w:footnote w:id="58">
    <w:p w:rsidR="00EE701F" w:rsidRPr="00420A91" w:rsidRDefault="00EE701F" w:rsidP="00F4471C">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יש לבחון עמידה בתנאי 7 </w:t>
      </w:r>
      <w:r w:rsidRPr="00420A91">
        <w:rPr>
          <w:rFonts w:ascii="Arial" w:hAnsi="Arial" w:cs="Arial" w:hint="cs"/>
          <w:sz w:val="17"/>
          <w:szCs w:val="17"/>
        </w:rPr>
        <w:t>IAS</w:t>
      </w:r>
      <w:r w:rsidRPr="00420A91">
        <w:rPr>
          <w:rFonts w:ascii="Arial" w:hAnsi="Arial" w:cs="Arial" w:hint="cs"/>
          <w:sz w:val="17"/>
          <w:szCs w:val="17"/>
          <w:rtl/>
        </w:rPr>
        <w:t xml:space="preserve"> סעיף 22 לצורך דיווח על תזרימי מזומנים על בסיס נטו.</w:t>
      </w:r>
    </w:p>
  </w:footnote>
  <w:footnote w:id="59">
    <w:p w:rsidR="00EE701F" w:rsidRPr="00420A91" w:rsidRDefault="00EE701F" w:rsidP="00F4471C">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בהתאם ל-7 </w:t>
      </w:r>
      <w:r w:rsidRPr="00420A91">
        <w:rPr>
          <w:rFonts w:ascii="Arial" w:hAnsi="Arial" w:cs="Arial" w:hint="cs"/>
          <w:sz w:val="17"/>
          <w:szCs w:val="17"/>
        </w:rPr>
        <w:t>IAS</w:t>
      </w:r>
      <w:r w:rsidRPr="00420A91">
        <w:rPr>
          <w:rFonts w:ascii="Arial" w:hAnsi="Arial" w:cs="Arial" w:hint="cs"/>
          <w:sz w:val="17"/>
          <w:szCs w:val="17"/>
          <w:rtl/>
        </w:rPr>
        <w:t xml:space="preserve"> סעיפים 31 ו-34, ניתן לסווג דיבידנדים ששולמו </w:t>
      </w:r>
      <w:r w:rsidRPr="00420A91">
        <w:rPr>
          <w:rFonts w:ascii="Arial" w:hAnsi="Arial" w:cs="Arial"/>
          <w:sz w:val="17"/>
          <w:szCs w:val="17"/>
          <w:rtl/>
        </w:rPr>
        <w:t xml:space="preserve">כפעילות </w:t>
      </w:r>
      <w:r w:rsidRPr="00420A91">
        <w:rPr>
          <w:rFonts w:ascii="Arial" w:hAnsi="Arial" w:cs="Arial" w:hint="cs"/>
          <w:sz w:val="17"/>
          <w:szCs w:val="17"/>
          <w:rtl/>
        </w:rPr>
        <w:t>מימון</w:t>
      </w:r>
      <w:r w:rsidRPr="00420A91">
        <w:rPr>
          <w:rFonts w:ascii="Arial" w:hAnsi="Arial" w:cs="Arial"/>
          <w:sz w:val="17"/>
          <w:szCs w:val="17"/>
          <w:rtl/>
        </w:rPr>
        <w:t xml:space="preserve"> (כמוצג </w:t>
      </w:r>
      <w:r w:rsidRPr="00420A91">
        <w:rPr>
          <w:rFonts w:ascii="Arial" w:hAnsi="Arial" w:cs="Arial" w:hint="eastAsia"/>
          <w:sz w:val="17"/>
          <w:szCs w:val="17"/>
          <w:rtl/>
        </w:rPr>
        <w:t>בדוח</w:t>
      </w:r>
      <w:r w:rsidRPr="00420A91">
        <w:rPr>
          <w:rFonts w:ascii="Arial" w:hAnsi="Arial" w:cs="Arial"/>
          <w:sz w:val="17"/>
          <w:szCs w:val="17"/>
          <w:rtl/>
        </w:rPr>
        <w:t xml:space="preserve"> </w:t>
      </w:r>
      <w:r w:rsidRPr="00420A91">
        <w:rPr>
          <w:rFonts w:ascii="Arial" w:hAnsi="Arial" w:cs="Arial" w:hint="eastAsia"/>
          <w:sz w:val="17"/>
          <w:szCs w:val="17"/>
          <w:rtl/>
        </w:rPr>
        <w:t>זה</w:t>
      </w:r>
      <w:r w:rsidRPr="00420A91">
        <w:rPr>
          <w:rFonts w:ascii="Arial" w:hAnsi="Arial" w:cs="Arial"/>
          <w:sz w:val="17"/>
          <w:szCs w:val="17"/>
          <w:rtl/>
        </w:rPr>
        <w:t xml:space="preserve">) </w:t>
      </w:r>
      <w:r w:rsidRPr="00420A91">
        <w:rPr>
          <w:rFonts w:ascii="Arial" w:hAnsi="Arial" w:cs="Arial" w:hint="cs"/>
          <w:sz w:val="17"/>
          <w:szCs w:val="17"/>
          <w:rtl/>
        </w:rPr>
        <w:t>או כ</w:t>
      </w:r>
      <w:r w:rsidRPr="00420A91">
        <w:rPr>
          <w:rFonts w:ascii="Arial" w:hAnsi="Arial" w:cs="Arial"/>
          <w:sz w:val="17"/>
          <w:szCs w:val="17"/>
          <w:rtl/>
        </w:rPr>
        <w:t>פעילות שוטפת</w:t>
      </w:r>
      <w:r w:rsidRPr="00420A91">
        <w:rPr>
          <w:rFonts w:ascii="Arial" w:hAnsi="Arial" w:cs="Arial" w:hint="cs"/>
          <w:sz w:val="17"/>
          <w:szCs w:val="17"/>
          <w:rtl/>
        </w:rPr>
        <w:t xml:space="preserve"> </w:t>
      </w:r>
      <w:r w:rsidRPr="00420A91">
        <w:rPr>
          <w:rFonts w:ascii="Arial" w:hAnsi="Arial" w:cs="Arial" w:hint="eastAsia"/>
          <w:sz w:val="17"/>
          <w:szCs w:val="17"/>
          <w:rtl/>
        </w:rPr>
        <w:t>בהתאם</w:t>
      </w:r>
      <w:r w:rsidRPr="00420A91">
        <w:rPr>
          <w:rFonts w:ascii="Arial" w:hAnsi="Arial" w:cs="Arial"/>
          <w:sz w:val="17"/>
          <w:szCs w:val="17"/>
          <w:rtl/>
        </w:rPr>
        <w:t xml:space="preserve"> </w:t>
      </w:r>
      <w:r w:rsidRPr="00420A91">
        <w:rPr>
          <w:rFonts w:ascii="Arial" w:hAnsi="Arial" w:cs="Arial" w:hint="eastAsia"/>
          <w:sz w:val="17"/>
          <w:szCs w:val="17"/>
          <w:rtl/>
        </w:rPr>
        <w:t>למדיניות</w:t>
      </w:r>
      <w:r w:rsidRPr="00420A91">
        <w:rPr>
          <w:rFonts w:ascii="Arial" w:hAnsi="Arial" w:cs="Arial"/>
          <w:sz w:val="17"/>
          <w:szCs w:val="17"/>
          <w:rtl/>
        </w:rPr>
        <w:t xml:space="preserve"> </w:t>
      </w:r>
      <w:r w:rsidRPr="00420A91">
        <w:rPr>
          <w:rFonts w:ascii="Arial" w:hAnsi="Arial" w:cs="Arial" w:hint="eastAsia"/>
          <w:sz w:val="17"/>
          <w:szCs w:val="17"/>
          <w:rtl/>
        </w:rPr>
        <w:t>החשבונאית</w:t>
      </w:r>
      <w:r w:rsidRPr="00420A91">
        <w:rPr>
          <w:rFonts w:ascii="Arial" w:hAnsi="Arial" w:cs="Arial"/>
          <w:sz w:val="17"/>
          <w:szCs w:val="17"/>
          <w:rtl/>
        </w:rPr>
        <w:t xml:space="preserve"> </w:t>
      </w:r>
      <w:r w:rsidRPr="00420A91">
        <w:rPr>
          <w:rFonts w:ascii="Arial" w:hAnsi="Arial" w:cs="Arial" w:hint="eastAsia"/>
          <w:sz w:val="17"/>
          <w:szCs w:val="17"/>
          <w:rtl/>
        </w:rPr>
        <w:t>של</w:t>
      </w:r>
      <w:r w:rsidRPr="00420A91">
        <w:rPr>
          <w:rFonts w:ascii="Arial" w:hAnsi="Arial" w:cs="Arial"/>
          <w:sz w:val="17"/>
          <w:szCs w:val="17"/>
          <w:rtl/>
        </w:rPr>
        <w:t xml:space="preserve"> </w:t>
      </w:r>
      <w:r w:rsidRPr="00420A91">
        <w:rPr>
          <w:rFonts w:ascii="Arial" w:hAnsi="Arial" w:cs="Arial" w:hint="eastAsia"/>
          <w:sz w:val="17"/>
          <w:szCs w:val="17"/>
          <w:rtl/>
        </w:rPr>
        <w:t>החברה</w:t>
      </w:r>
      <w:r w:rsidRPr="00420A91">
        <w:rPr>
          <w:rFonts w:ascii="Arial" w:hAnsi="Arial" w:cs="Arial"/>
          <w:sz w:val="17"/>
          <w:szCs w:val="17"/>
          <w:rtl/>
        </w:rPr>
        <w:t>.</w:t>
      </w:r>
    </w:p>
  </w:footnote>
  <w:footnote w:id="60">
    <w:p w:rsidR="00EE701F" w:rsidRPr="00420A91" w:rsidRDefault="00EE701F" w:rsidP="00F4471C">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סעיף זה יכלול גם דיבידנדים על מניות בכורה ניתנות לפדיון שמהווים רכיב הוני (כלומר, כאשר הדיבידנדים משולמים על פי שיקול דעתה של החברה ואינם מתווספים לסכום הפדיון).</w:t>
      </w:r>
    </w:p>
  </w:footnote>
  <w:footnote w:id="61">
    <w:p w:rsidR="00EE701F" w:rsidRPr="00420A91" w:rsidRDefault="00EE701F" w:rsidP="004F2E71">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בהתאם ל-7 </w:t>
      </w:r>
      <w:r w:rsidRPr="00420A91">
        <w:rPr>
          <w:rFonts w:ascii="Arial" w:hAnsi="Arial" w:cs="Arial" w:hint="cs"/>
          <w:sz w:val="17"/>
          <w:szCs w:val="17"/>
        </w:rPr>
        <w:t>IAS</w:t>
      </w:r>
      <w:r w:rsidRPr="00420A91">
        <w:rPr>
          <w:rFonts w:ascii="Arial" w:hAnsi="Arial" w:cs="Arial" w:hint="cs"/>
          <w:sz w:val="17"/>
          <w:szCs w:val="17"/>
          <w:rtl/>
        </w:rPr>
        <w:t xml:space="preserve"> סעיף 8, </w:t>
      </w:r>
      <w:r w:rsidRPr="00420A91">
        <w:rPr>
          <w:rFonts w:ascii="Arial" w:hAnsi="Arial" w:cs="Arial"/>
          <w:sz w:val="17"/>
          <w:szCs w:val="17"/>
          <w:rtl/>
        </w:rPr>
        <w:t>משיכת יתר מהבנק בד</w:t>
      </w:r>
      <w:r w:rsidRPr="00420A91">
        <w:rPr>
          <w:rFonts w:ascii="Arial" w:hAnsi="Arial" w:cs="Arial" w:hint="cs"/>
          <w:sz w:val="17"/>
          <w:szCs w:val="17"/>
          <w:rtl/>
        </w:rPr>
        <w:t xml:space="preserve">רך כלל </w:t>
      </w:r>
      <w:r w:rsidRPr="00420A91">
        <w:rPr>
          <w:rFonts w:ascii="Arial" w:hAnsi="Arial" w:cs="Arial"/>
          <w:sz w:val="17"/>
          <w:szCs w:val="17"/>
          <w:rtl/>
        </w:rPr>
        <w:t xml:space="preserve">נחשבת כפעילות מימון. יחד עם זאת, </w:t>
      </w:r>
      <w:r w:rsidRPr="00420A91">
        <w:rPr>
          <w:rFonts w:ascii="Arial" w:hAnsi="Arial" w:cs="Arial" w:hint="cs"/>
          <w:sz w:val="17"/>
          <w:szCs w:val="17"/>
          <w:rtl/>
        </w:rPr>
        <w:t xml:space="preserve">אם </w:t>
      </w:r>
      <w:r w:rsidRPr="00420A91">
        <w:rPr>
          <w:rFonts w:ascii="Arial" w:hAnsi="Arial" w:cs="Arial"/>
          <w:sz w:val="17"/>
          <w:szCs w:val="17"/>
          <w:rtl/>
        </w:rPr>
        <w:t xml:space="preserve">משיכת היתר עומדת לפירעון לפי </w:t>
      </w:r>
      <w:r w:rsidRPr="00420A91">
        <w:rPr>
          <w:rFonts w:ascii="Arial" w:hAnsi="Arial" w:cs="Arial"/>
          <w:spacing w:val="-4"/>
          <w:sz w:val="17"/>
          <w:szCs w:val="17"/>
          <w:rtl/>
        </w:rPr>
        <w:t>דרישה וכן יתרת הבנק, לעתים קרובות, משתנה מיתרה חיובית למשיכת יתר</w:t>
      </w:r>
      <w:r w:rsidRPr="00420A91">
        <w:rPr>
          <w:rFonts w:ascii="Arial" w:hAnsi="Arial" w:cs="Arial" w:hint="cs"/>
          <w:spacing w:val="-4"/>
          <w:sz w:val="17"/>
          <w:szCs w:val="17"/>
          <w:rtl/>
        </w:rPr>
        <w:t>,</w:t>
      </w:r>
      <w:r w:rsidRPr="00420A91">
        <w:rPr>
          <w:rFonts w:ascii="Arial" w:hAnsi="Arial" w:cs="Arial"/>
          <w:spacing w:val="-4"/>
          <w:sz w:val="17"/>
          <w:szCs w:val="17"/>
          <w:rtl/>
        </w:rPr>
        <w:t xml:space="preserve"> אזי היתרה תהווה חלק בלתי נפרד מניהול המזומנים של החברה.</w:t>
      </w:r>
    </w:p>
  </w:footnote>
  <w:footnote w:id="62">
    <w:p w:rsidR="00EE701F" w:rsidRPr="00420A91" w:rsidRDefault="00EE701F" w:rsidP="00F4471C">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יש לבחון עמידה בתנאי 7 </w:t>
      </w:r>
      <w:r w:rsidRPr="00420A91">
        <w:rPr>
          <w:rFonts w:ascii="Arial" w:hAnsi="Arial" w:cs="Arial" w:hint="cs"/>
          <w:sz w:val="17"/>
          <w:szCs w:val="17"/>
        </w:rPr>
        <w:t>IAS</w:t>
      </w:r>
      <w:r w:rsidRPr="00420A91">
        <w:rPr>
          <w:rFonts w:ascii="Arial" w:hAnsi="Arial" w:cs="Arial" w:hint="cs"/>
          <w:sz w:val="17"/>
          <w:szCs w:val="17"/>
          <w:rtl/>
        </w:rPr>
        <w:t xml:space="preserve"> סעיף 22 לצורך דיווח על תזרימי מזומנים על בסיס נטו.</w:t>
      </w:r>
    </w:p>
  </w:footnote>
  <w:footnote w:id="63">
    <w:p w:rsidR="00EE701F" w:rsidRPr="00420A91" w:rsidRDefault="00EE701F" w:rsidP="00AA46C7">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 xml:space="preserve">יש לבחון את </w:t>
      </w:r>
      <w:r w:rsidRPr="00420A91">
        <w:rPr>
          <w:rFonts w:ascii="Arial" w:hAnsi="Arial" w:cs="Arial" w:hint="cs"/>
          <w:sz w:val="17"/>
          <w:szCs w:val="17"/>
          <w:rtl/>
        </w:rPr>
        <w:t>אופן</w:t>
      </w:r>
      <w:r w:rsidRPr="00420A91">
        <w:rPr>
          <w:rFonts w:ascii="Arial" w:hAnsi="Arial" w:cs="Arial"/>
          <w:sz w:val="17"/>
          <w:szCs w:val="17"/>
          <w:rtl/>
        </w:rPr>
        <w:t xml:space="preserve"> </w:t>
      </w:r>
      <w:r w:rsidRPr="00420A91">
        <w:rPr>
          <w:rFonts w:ascii="Arial" w:hAnsi="Arial" w:cs="Arial" w:hint="cs"/>
          <w:sz w:val="17"/>
          <w:szCs w:val="17"/>
          <w:rtl/>
        </w:rPr>
        <w:t xml:space="preserve">ההצגה של תקבולים ושל תשלומים בגין מענקים </w:t>
      </w:r>
      <w:r w:rsidRPr="00420A91">
        <w:rPr>
          <w:rFonts w:ascii="Arial" w:hAnsi="Arial" w:cs="Arial" w:hint="eastAsia"/>
          <w:sz w:val="17"/>
          <w:szCs w:val="17"/>
          <w:rtl/>
        </w:rPr>
        <w:t>מרשות</w:t>
      </w:r>
      <w:r w:rsidRPr="00420A91">
        <w:rPr>
          <w:rFonts w:ascii="Arial" w:hAnsi="Arial" w:cs="Arial"/>
          <w:sz w:val="17"/>
          <w:szCs w:val="17"/>
          <w:rtl/>
        </w:rPr>
        <w:t xml:space="preserve"> החדשנות (בעבר: </w:t>
      </w:r>
      <w:r w:rsidRPr="00420A91">
        <w:rPr>
          <w:rFonts w:ascii="Arial" w:hAnsi="Arial" w:cs="Arial" w:hint="eastAsia"/>
          <w:sz w:val="17"/>
          <w:szCs w:val="17"/>
          <w:rtl/>
        </w:rPr>
        <w:t>המדען</w:t>
      </w:r>
      <w:r w:rsidRPr="00420A91">
        <w:rPr>
          <w:rFonts w:ascii="Arial" w:hAnsi="Arial" w:cs="Arial"/>
          <w:sz w:val="17"/>
          <w:szCs w:val="17"/>
          <w:rtl/>
        </w:rPr>
        <w:t xml:space="preserve"> </w:t>
      </w:r>
      <w:r w:rsidRPr="00420A91">
        <w:rPr>
          <w:rFonts w:ascii="Arial" w:hAnsi="Arial" w:cs="Arial" w:hint="eastAsia"/>
          <w:sz w:val="17"/>
          <w:szCs w:val="17"/>
          <w:rtl/>
        </w:rPr>
        <w:t>הראשי</w:t>
      </w:r>
      <w:r w:rsidRPr="00420A91">
        <w:rPr>
          <w:rFonts w:ascii="Arial" w:hAnsi="Arial" w:cs="Arial"/>
          <w:sz w:val="17"/>
          <w:szCs w:val="17"/>
          <w:rtl/>
        </w:rPr>
        <w:t>)</w:t>
      </w:r>
      <w:r w:rsidRPr="00420A91">
        <w:rPr>
          <w:rFonts w:ascii="Arial" w:hAnsi="Arial" w:cs="Arial" w:hint="cs"/>
          <w:sz w:val="17"/>
          <w:szCs w:val="17"/>
          <w:rtl/>
        </w:rPr>
        <w:t xml:space="preserve"> כפעילות מימון או כפעילות שוטפת, בהתחשב בחלק המענק שטופל כהלוואה ובחלק המענק שטופל כמענק ממשלה</w:t>
      </w:r>
      <w:r w:rsidRPr="00420A91">
        <w:rPr>
          <w:rFonts w:ascii="Arial" w:hAnsi="Arial" w:cs="Arial"/>
          <w:sz w:val="17"/>
          <w:szCs w:val="17"/>
          <w:rtl/>
        </w:rPr>
        <w:t>.</w:t>
      </w:r>
    </w:p>
  </w:footnote>
  <w:footnote w:id="64">
    <w:p w:rsidR="00EE701F" w:rsidRPr="00420A91" w:rsidRDefault="00EE701F" w:rsidP="00AA46C7">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 xml:space="preserve">יש לבחון את נאותות הסיווג בדוח על תזרימי המזומנים </w:t>
      </w:r>
      <w:r w:rsidRPr="00420A91">
        <w:rPr>
          <w:rFonts w:ascii="Arial" w:hAnsi="Arial" w:cs="Arial" w:hint="eastAsia"/>
          <w:sz w:val="17"/>
          <w:szCs w:val="17"/>
          <w:rtl/>
        </w:rPr>
        <w:t>כפעילות</w:t>
      </w:r>
      <w:r w:rsidRPr="00420A91">
        <w:rPr>
          <w:rFonts w:ascii="Arial" w:hAnsi="Arial" w:cs="Arial"/>
          <w:sz w:val="17"/>
          <w:szCs w:val="17"/>
          <w:rtl/>
        </w:rPr>
        <w:t xml:space="preserve"> שוטפת, השקעה או מימון בהתאם ל-7 </w:t>
      </w:r>
      <w:r w:rsidRPr="00420A91">
        <w:rPr>
          <w:rFonts w:ascii="Arial" w:hAnsi="Arial" w:cs="Arial"/>
          <w:sz w:val="17"/>
          <w:szCs w:val="17"/>
        </w:rPr>
        <w:t>IAS</w:t>
      </w:r>
      <w:r w:rsidRPr="00420A91">
        <w:rPr>
          <w:rFonts w:ascii="Arial" w:hAnsi="Arial" w:cs="Arial"/>
          <w:sz w:val="17"/>
          <w:szCs w:val="17"/>
          <w:rtl/>
        </w:rPr>
        <w:t xml:space="preserve"> סעיף 14(ז) וסעיף 16(ז</w:t>
      </w:r>
      <w:r w:rsidRPr="00420A91">
        <w:rPr>
          <w:rFonts w:ascii="Arial" w:hAnsi="Arial" w:cs="Arial" w:hint="cs"/>
          <w:sz w:val="17"/>
          <w:szCs w:val="17"/>
          <w:rtl/>
        </w:rPr>
        <w:t>)-(</w:t>
      </w:r>
      <w:r w:rsidRPr="00420A91">
        <w:rPr>
          <w:rFonts w:ascii="Arial" w:hAnsi="Arial" w:cs="Arial"/>
          <w:sz w:val="17"/>
          <w:szCs w:val="17"/>
          <w:rtl/>
        </w:rPr>
        <w:t>ח) והסיפ</w:t>
      </w:r>
      <w:r w:rsidRPr="00420A91">
        <w:rPr>
          <w:rFonts w:ascii="Arial" w:hAnsi="Arial" w:cs="Arial" w:hint="cs"/>
          <w:sz w:val="17"/>
          <w:szCs w:val="17"/>
          <w:rtl/>
        </w:rPr>
        <w:t>ה</w:t>
      </w:r>
      <w:r w:rsidRPr="00420A91">
        <w:rPr>
          <w:rFonts w:ascii="Arial" w:hAnsi="Arial" w:cs="Arial"/>
          <w:sz w:val="17"/>
          <w:szCs w:val="17"/>
          <w:rtl/>
        </w:rPr>
        <w:t xml:space="preserve"> של הסעיף.</w:t>
      </w:r>
    </w:p>
  </w:footnote>
  <w:footnote w:id="65">
    <w:p w:rsidR="00EE701F" w:rsidRPr="00420A91" w:rsidRDefault="00EE701F" w:rsidP="00AA46C7">
      <w:pPr>
        <w:pStyle w:val="FootnoteText"/>
        <w:spacing w:line="240" w:lineRule="auto"/>
        <w:ind w:left="284" w:hanging="284"/>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Style w:val="FootnoteReference"/>
          <w:rFonts w:ascii="Arial" w:hAnsi="Arial" w:cs="Arial"/>
          <w:sz w:val="17"/>
          <w:szCs w:val="17"/>
          <w:vertAlign w:val="baseline"/>
          <w:rtl/>
        </w:rPr>
        <w:t xml:space="preserve">יתרה זו עשויה להיות מורכבת משלושה מרכיבים: </w:t>
      </w:r>
      <w:r w:rsidRPr="00420A91">
        <w:rPr>
          <w:rFonts w:ascii="Arial" w:hAnsi="Arial" w:cs="Arial" w:hint="cs"/>
          <w:sz w:val="17"/>
          <w:szCs w:val="17"/>
          <w:rtl/>
        </w:rPr>
        <w:t xml:space="preserve">(1) </w:t>
      </w:r>
      <w:r w:rsidRPr="00420A91">
        <w:rPr>
          <w:rStyle w:val="FootnoteReference"/>
          <w:rFonts w:ascii="Arial" w:hAnsi="Arial" w:cs="Arial"/>
          <w:sz w:val="17"/>
          <w:szCs w:val="17"/>
          <w:vertAlign w:val="baseline"/>
          <w:rtl/>
        </w:rPr>
        <w:t>הפרשי תרגום בגין יתרות מזומנים ושווי מזומנים של פעילו</w:t>
      </w:r>
      <w:r w:rsidRPr="00420A91">
        <w:rPr>
          <w:rFonts w:ascii="Arial" w:hAnsi="Arial" w:cs="Arial" w:hint="cs"/>
          <w:sz w:val="17"/>
          <w:szCs w:val="17"/>
          <w:rtl/>
        </w:rPr>
        <w:t>יו</w:t>
      </w:r>
      <w:r w:rsidRPr="00420A91">
        <w:rPr>
          <w:rStyle w:val="FootnoteReference"/>
          <w:rFonts w:ascii="Arial" w:hAnsi="Arial" w:cs="Arial"/>
          <w:sz w:val="17"/>
          <w:szCs w:val="17"/>
          <w:vertAlign w:val="baseline"/>
          <w:rtl/>
        </w:rPr>
        <w:t xml:space="preserve">ת </w:t>
      </w:r>
      <w:r w:rsidRPr="00420A91">
        <w:rPr>
          <w:rStyle w:val="FootnoteReference"/>
          <w:rFonts w:ascii="Arial" w:hAnsi="Arial" w:cs="Arial" w:hint="cs"/>
          <w:sz w:val="17"/>
          <w:szCs w:val="17"/>
          <w:vertAlign w:val="baseline"/>
          <w:rtl/>
        </w:rPr>
        <w:t>חוץ</w:t>
      </w:r>
      <w:r w:rsidRPr="00420A91">
        <w:rPr>
          <w:rStyle w:val="FootnoteReference"/>
          <w:rFonts w:ascii="Arial" w:hAnsi="Arial" w:cs="Arial"/>
          <w:sz w:val="17"/>
          <w:szCs w:val="17"/>
          <w:vertAlign w:val="baseline"/>
          <w:rtl/>
        </w:rPr>
        <w:t xml:space="preserve">, </w:t>
      </w:r>
      <w:r w:rsidRPr="00420A91">
        <w:rPr>
          <w:rFonts w:ascii="Arial" w:hAnsi="Arial" w:cs="Arial" w:hint="cs"/>
          <w:sz w:val="17"/>
          <w:szCs w:val="17"/>
          <w:rtl/>
        </w:rPr>
        <w:t xml:space="preserve">(2) </w:t>
      </w:r>
      <w:r w:rsidRPr="00420A91">
        <w:rPr>
          <w:rStyle w:val="FootnoteReference"/>
          <w:rFonts w:ascii="Arial" w:hAnsi="Arial" w:cs="Arial"/>
          <w:sz w:val="17"/>
          <w:szCs w:val="17"/>
          <w:vertAlign w:val="baseline"/>
          <w:rtl/>
        </w:rPr>
        <w:t>הפרשי שער בגין יתרות מזומנים ושווי מזומנים של פעילו</w:t>
      </w:r>
      <w:r w:rsidRPr="00420A91">
        <w:rPr>
          <w:rFonts w:ascii="Arial" w:hAnsi="Arial" w:cs="Arial" w:hint="cs"/>
          <w:sz w:val="17"/>
          <w:szCs w:val="17"/>
          <w:rtl/>
        </w:rPr>
        <w:t>יו</w:t>
      </w:r>
      <w:r w:rsidRPr="00420A91">
        <w:rPr>
          <w:rStyle w:val="FootnoteReference"/>
          <w:rFonts w:ascii="Arial" w:hAnsi="Arial" w:cs="Arial"/>
          <w:sz w:val="17"/>
          <w:szCs w:val="17"/>
          <w:vertAlign w:val="baseline"/>
          <w:rtl/>
        </w:rPr>
        <w:t>ת בחו"ל שמטבע הפעילות שלה</w:t>
      </w:r>
      <w:r w:rsidRPr="00420A91">
        <w:rPr>
          <w:rFonts w:ascii="Arial" w:hAnsi="Arial" w:cs="Arial" w:hint="cs"/>
          <w:sz w:val="17"/>
          <w:szCs w:val="17"/>
          <w:rtl/>
        </w:rPr>
        <w:t>ן</w:t>
      </w:r>
      <w:r w:rsidRPr="00420A91">
        <w:rPr>
          <w:rStyle w:val="FootnoteReference"/>
          <w:rFonts w:ascii="Arial" w:hAnsi="Arial" w:cs="Arial"/>
          <w:sz w:val="17"/>
          <w:szCs w:val="17"/>
          <w:vertAlign w:val="baseline"/>
          <w:rtl/>
        </w:rPr>
        <w:t xml:space="preserve"> זהה למטבע הפעילות של החברה המדווחת ואשר מנהל</w:t>
      </w:r>
      <w:r w:rsidRPr="00420A91">
        <w:rPr>
          <w:rFonts w:ascii="Arial" w:hAnsi="Arial" w:cs="Arial" w:hint="cs"/>
          <w:sz w:val="17"/>
          <w:szCs w:val="17"/>
          <w:rtl/>
        </w:rPr>
        <w:t>ו</w:t>
      </w:r>
      <w:r w:rsidRPr="00420A91">
        <w:rPr>
          <w:rStyle w:val="FootnoteReference"/>
          <w:rFonts w:ascii="Arial" w:hAnsi="Arial" w:cs="Arial"/>
          <w:sz w:val="17"/>
          <w:szCs w:val="17"/>
          <w:vertAlign w:val="baseline"/>
          <w:rtl/>
        </w:rPr>
        <w:t>ת יתרות מזומנים ושווי מזומנים במטבע</w:t>
      </w:r>
      <w:r w:rsidRPr="00420A91">
        <w:rPr>
          <w:rFonts w:ascii="Arial" w:hAnsi="Arial" w:cs="Arial" w:hint="cs"/>
          <w:sz w:val="17"/>
          <w:szCs w:val="17"/>
          <w:rtl/>
        </w:rPr>
        <w:t>ות</w:t>
      </w:r>
      <w:r w:rsidRPr="00420A91">
        <w:rPr>
          <w:rStyle w:val="FootnoteReference"/>
          <w:rFonts w:ascii="Arial" w:hAnsi="Arial" w:cs="Arial"/>
          <w:sz w:val="17"/>
          <w:szCs w:val="17"/>
          <w:vertAlign w:val="baseline"/>
          <w:rtl/>
        </w:rPr>
        <w:t xml:space="preserve"> שאינ</w:t>
      </w:r>
      <w:r w:rsidRPr="00420A91">
        <w:rPr>
          <w:rStyle w:val="FootnoteReference"/>
          <w:rFonts w:ascii="Arial" w:hAnsi="Arial" w:cs="Arial" w:hint="cs"/>
          <w:sz w:val="17"/>
          <w:szCs w:val="17"/>
          <w:vertAlign w:val="baseline"/>
          <w:rtl/>
        </w:rPr>
        <w:t>ם</w:t>
      </w:r>
      <w:r w:rsidRPr="00420A91">
        <w:rPr>
          <w:rStyle w:val="FootnoteReference"/>
          <w:rFonts w:ascii="Arial" w:hAnsi="Arial" w:cs="Arial"/>
          <w:sz w:val="17"/>
          <w:szCs w:val="17"/>
          <w:vertAlign w:val="baseline"/>
          <w:rtl/>
        </w:rPr>
        <w:t xml:space="preserve"> מטבע הפעילות של החברה המדווחת</w:t>
      </w:r>
      <w:r w:rsidRPr="00420A91">
        <w:rPr>
          <w:rFonts w:ascii="Arial" w:hAnsi="Arial" w:cs="Arial" w:hint="cs"/>
          <w:sz w:val="17"/>
          <w:szCs w:val="17"/>
          <w:rtl/>
        </w:rPr>
        <w:t>,</w:t>
      </w:r>
      <w:r w:rsidRPr="00420A91">
        <w:rPr>
          <w:rStyle w:val="FootnoteReference"/>
          <w:rFonts w:ascii="Arial" w:hAnsi="Arial" w:cs="Arial"/>
          <w:sz w:val="17"/>
          <w:szCs w:val="17"/>
          <w:vertAlign w:val="baseline"/>
          <w:rtl/>
        </w:rPr>
        <w:t xml:space="preserve"> ו</w:t>
      </w:r>
      <w:r w:rsidRPr="00420A91">
        <w:rPr>
          <w:rStyle w:val="FootnoteReference"/>
          <w:rFonts w:ascii="Arial" w:hAnsi="Arial" w:cs="Arial" w:hint="cs"/>
          <w:sz w:val="17"/>
          <w:szCs w:val="17"/>
          <w:vertAlign w:val="baseline"/>
          <w:rtl/>
        </w:rPr>
        <w:t xml:space="preserve">כן </w:t>
      </w:r>
      <w:r w:rsidRPr="00420A91">
        <w:rPr>
          <w:rFonts w:ascii="Arial" w:hAnsi="Arial" w:cs="Arial" w:hint="cs"/>
          <w:sz w:val="17"/>
          <w:szCs w:val="17"/>
          <w:rtl/>
        </w:rPr>
        <w:t xml:space="preserve">(3) הפרשי שער בגין </w:t>
      </w:r>
      <w:r w:rsidRPr="00420A91">
        <w:rPr>
          <w:rStyle w:val="FootnoteReference"/>
          <w:rFonts w:ascii="Arial" w:hAnsi="Arial" w:cs="Arial"/>
          <w:sz w:val="17"/>
          <w:szCs w:val="17"/>
          <w:vertAlign w:val="baseline"/>
          <w:rtl/>
        </w:rPr>
        <w:t>יתרות מזומנים ושווי מזומנים של החברה אשר מוחזקות במט"ח</w:t>
      </w:r>
      <w:r w:rsidRPr="00420A91">
        <w:rPr>
          <w:rFonts w:ascii="Arial" w:hAnsi="Arial" w:cs="Arial" w:hint="cs"/>
          <w:sz w:val="17"/>
          <w:szCs w:val="17"/>
          <w:rtl/>
        </w:rPr>
        <w:t xml:space="preserve">. </w:t>
      </w:r>
      <w:r w:rsidRPr="00420A91">
        <w:rPr>
          <w:rStyle w:val="FootnoteReference"/>
          <w:rFonts w:ascii="Arial" w:hAnsi="Arial" w:cs="Arial"/>
          <w:sz w:val="17"/>
          <w:szCs w:val="17"/>
          <w:vertAlign w:val="baseline"/>
          <w:rtl/>
        </w:rPr>
        <w:t>כל התנועות האל</w:t>
      </w:r>
      <w:r w:rsidRPr="00420A91">
        <w:rPr>
          <w:rStyle w:val="FootnoteReference"/>
          <w:rFonts w:ascii="Arial" w:hAnsi="Arial" w:cs="Arial" w:hint="cs"/>
          <w:sz w:val="17"/>
          <w:szCs w:val="17"/>
          <w:vertAlign w:val="baseline"/>
          <w:rtl/>
        </w:rPr>
        <w:t>ו</w:t>
      </w:r>
      <w:r w:rsidRPr="00420A91">
        <w:rPr>
          <w:rStyle w:val="FootnoteReference"/>
          <w:rFonts w:ascii="Arial" w:hAnsi="Arial" w:cs="Arial"/>
          <w:sz w:val="17"/>
          <w:szCs w:val="17"/>
          <w:vertAlign w:val="baseline"/>
          <w:rtl/>
        </w:rPr>
        <w:t xml:space="preserve"> אינן תנועות במזומנים ושווי מזומנים בתקופה ולכן מוצגות בסעיף נפרד בדוח </w:t>
      </w:r>
      <w:r w:rsidRPr="00420A91">
        <w:rPr>
          <w:rFonts w:ascii="Arial" w:hAnsi="Arial" w:cs="Arial" w:hint="cs"/>
          <w:sz w:val="17"/>
          <w:szCs w:val="17"/>
          <w:rtl/>
        </w:rPr>
        <w:t xml:space="preserve">על </w:t>
      </w:r>
      <w:r w:rsidRPr="00420A91">
        <w:rPr>
          <w:rStyle w:val="FootnoteReference"/>
          <w:rFonts w:ascii="Arial" w:hAnsi="Arial" w:cs="Arial"/>
          <w:sz w:val="17"/>
          <w:szCs w:val="17"/>
          <w:vertAlign w:val="baseline"/>
          <w:rtl/>
        </w:rPr>
        <w:t>תזרי</w:t>
      </w:r>
      <w:r w:rsidRPr="00420A91">
        <w:rPr>
          <w:rStyle w:val="FootnoteReference"/>
          <w:rFonts w:ascii="Arial" w:hAnsi="Arial" w:cs="Arial" w:hint="cs"/>
          <w:sz w:val="17"/>
          <w:szCs w:val="17"/>
          <w:vertAlign w:val="baseline"/>
          <w:rtl/>
        </w:rPr>
        <w:t>מי</w:t>
      </w:r>
      <w:r w:rsidRPr="00420A91">
        <w:rPr>
          <w:rStyle w:val="FootnoteReference"/>
          <w:rFonts w:ascii="Arial" w:hAnsi="Arial" w:cs="Arial"/>
          <w:sz w:val="17"/>
          <w:szCs w:val="17"/>
          <w:vertAlign w:val="baseline"/>
          <w:rtl/>
        </w:rPr>
        <w:t xml:space="preserve"> </w:t>
      </w:r>
      <w:r w:rsidRPr="00420A91">
        <w:rPr>
          <w:rStyle w:val="FootnoteReference"/>
          <w:rFonts w:ascii="Arial" w:hAnsi="Arial" w:cs="Arial" w:hint="cs"/>
          <w:sz w:val="17"/>
          <w:szCs w:val="17"/>
          <w:vertAlign w:val="baseline"/>
          <w:rtl/>
        </w:rPr>
        <w:t>ה</w:t>
      </w:r>
      <w:r w:rsidRPr="00420A91">
        <w:rPr>
          <w:rStyle w:val="FootnoteReference"/>
          <w:rFonts w:ascii="Arial" w:hAnsi="Arial" w:cs="Arial"/>
          <w:sz w:val="17"/>
          <w:szCs w:val="17"/>
          <w:vertAlign w:val="baseline"/>
          <w:rtl/>
        </w:rPr>
        <w:t>מזומנים</w:t>
      </w:r>
      <w:r w:rsidRPr="00420A91">
        <w:rPr>
          <w:rStyle w:val="FootnoteReference"/>
          <w:rFonts w:ascii="Arial" w:hAnsi="Arial" w:cs="Arial" w:hint="cs"/>
          <w:sz w:val="17"/>
          <w:szCs w:val="17"/>
          <w:vertAlign w:val="baseline"/>
          <w:rtl/>
        </w:rPr>
        <w:t>.</w:t>
      </w:r>
    </w:p>
  </w:footnote>
  <w:footnote w:id="66">
    <w:p w:rsidR="00EE701F" w:rsidRPr="00420A91" w:rsidRDefault="00EE701F" w:rsidP="00AA46C7">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בהתאם ל-7 </w:t>
      </w:r>
      <w:r w:rsidRPr="00420A91">
        <w:rPr>
          <w:rFonts w:ascii="Arial" w:hAnsi="Arial" w:cs="Arial" w:hint="cs"/>
          <w:sz w:val="17"/>
          <w:szCs w:val="17"/>
        </w:rPr>
        <w:t>IAS</w:t>
      </w:r>
      <w:r w:rsidRPr="00420A91">
        <w:rPr>
          <w:rFonts w:ascii="Arial" w:hAnsi="Arial" w:cs="Arial" w:hint="cs"/>
          <w:sz w:val="17"/>
          <w:szCs w:val="17"/>
          <w:rtl/>
        </w:rPr>
        <w:t xml:space="preserve"> סעיף 45, אם </w:t>
      </w:r>
      <w:r w:rsidRPr="00420A91">
        <w:rPr>
          <w:rFonts w:ascii="Arial" w:hAnsi="Arial" w:cs="Arial"/>
          <w:sz w:val="17"/>
          <w:szCs w:val="17"/>
          <w:rtl/>
        </w:rPr>
        <w:t xml:space="preserve">קיימות התאמות נוספות בין יתרת המזומנים ושווי המזומנים בדוח זה לבין היתרה </w:t>
      </w:r>
      <w:r w:rsidRPr="00420A91">
        <w:rPr>
          <w:rFonts w:ascii="Arial" w:hAnsi="Arial" w:cs="Arial" w:hint="cs"/>
          <w:sz w:val="17"/>
          <w:szCs w:val="17"/>
          <w:rtl/>
        </w:rPr>
        <w:t>בדוח על המצב הכספי</w:t>
      </w:r>
      <w:r w:rsidRPr="00420A91">
        <w:rPr>
          <w:rFonts w:ascii="Arial" w:hAnsi="Arial" w:cs="Arial"/>
          <w:sz w:val="17"/>
          <w:szCs w:val="17"/>
          <w:rtl/>
        </w:rPr>
        <w:t xml:space="preserve">, יש לתת </w:t>
      </w:r>
      <w:r w:rsidRPr="00420A91">
        <w:rPr>
          <w:rFonts w:ascii="Arial" w:hAnsi="Arial" w:cs="Arial" w:hint="cs"/>
          <w:sz w:val="17"/>
          <w:szCs w:val="17"/>
          <w:rtl/>
        </w:rPr>
        <w:t xml:space="preserve">גילוי </w:t>
      </w:r>
      <w:r w:rsidRPr="00420A91">
        <w:rPr>
          <w:rFonts w:ascii="Arial" w:hAnsi="Arial" w:cs="Arial"/>
          <w:sz w:val="17"/>
          <w:szCs w:val="17"/>
          <w:rtl/>
        </w:rPr>
        <w:t>להתאמות אל</w:t>
      </w:r>
      <w:r w:rsidRPr="00420A91">
        <w:rPr>
          <w:rFonts w:ascii="Arial" w:hAnsi="Arial" w:cs="Arial" w:hint="cs"/>
          <w:sz w:val="17"/>
          <w:szCs w:val="17"/>
          <w:rtl/>
        </w:rPr>
        <w:t>ו.</w:t>
      </w:r>
    </w:p>
  </w:footnote>
  <w:footnote w:id="67">
    <w:p w:rsidR="00EE701F" w:rsidRPr="00420A91" w:rsidRDefault="00EE701F" w:rsidP="00AA46C7">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בהתאם ל-</w:t>
      </w:r>
      <w:r w:rsidRPr="00420A91">
        <w:rPr>
          <w:rFonts w:ascii="Arial" w:hAnsi="Arial" w:cs="Arial"/>
          <w:sz w:val="17"/>
          <w:szCs w:val="17"/>
        </w:rPr>
        <w:t>IAS 7</w:t>
      </w:r>
      <w:r w:rsidRPr="00420A91">
        <w:rPr>
          <w:rFonts w:ascii="Arial" w:hAnsi="Arial" w:cs="Arial"/>
          <w:sz w:val="17"/>
          <w:szCs w:val="17"/>
          <w:rtl/>
        </w:rPr>
        <w:t xml:space="preserve"> </w:t>
      </w:r>
      <w:r w:rsidRPr="00420A91">
        <w:rPr>
          <w:rFonts w:ascii="Arial" w:hAnsi="Arial" w:cs="Arial" w:hint="cs"/>
          <w:sz w:val="17"/>
          <w:szCs w:val="17"/>
          <w:rtl/>
        </w:rPr>
        <w:t xml:space="preserve">סעיף 50(ג), </w:t>
      </w:r>
      <w:r w:rsidRPr="00420A91">
        <w:rPr>
          <w:rFonts w:ascii="Arial" w:hAnsi="Arial" w:cs="Arial"/>
          <w:sz w:val="17"/>
          <w:szCs w:val="17"/>
          <w:rtl/>
        </w:rPr>
        <w:t>מ</w:t>
      </w:r>
      <w:r w:rsidRPr="00420A91">
        <w:rPr>
          <w:rFonts w:ascii="Arial" w:hAnsi="Arial" w:cs="Arial" w:hint="cs"/>
          <w:sz w:val="17"/>
          <w:szCs w:val="17"/>
          <w:rtl/>
        </w:rPr>
        <w:t>ו</w:t>
      </w:r>
      <w:r w:rsidRPr="00420A91">
        <w:rPr>
          <w:rFonts w:ascii="Arial" w:hAnsi="Arial" w:cs="Arial"/>
          <w:sz w:val="17"/>
          <w:szCs w:val="17"/>
          <w:rtl/>
        </w:rPr>
        <w:t xml:space="preserve">מלץ לתת גילוי </w:t>
      </w:r>
      <w:r w:rsidRPr="00420A91">
        <w:rPr>
          <w:rFonts w:ascii="Arial" w:hAnsi="Arial" w:cs="Arial" w:hint="cs"/>
          <w:sz w:val="17"/>
          <w:szCs w:val="17"/>
          <w:rtl/>
        </w:rPr>
        <w:t>ל</w:t>
      </w:r>
      <w:r w:rsidRPr="00420A91">
        <w:rPr>
          <w:rFonts w:ascii="Arial" w:hAnsi="Arial" w:cs="Arial"/>
          <w:sz w:val="17"/>
          <w:szCs w:val="17"/>
          <w:rtl/>
        </w:rPr>
        <w:t>סכו</w:t>
      </w:r>
      <w:r w:rsidRPr="00420A91">
        <w:rPr>
          <w:rFonts w:ascii="Arial" w:hAnsi="Arial" w:cs="Arial" w:hint="cs"/>
          <w:sz w:val="17"/>
          <w:szCs w:val="17"/>
          <w:rtl/>
        </w:rPr>
        <w:t xml:space="preserve">ם </w:t>
      </w:r>
      <w:r w:rsidRPr="00420A91">
        <w:rPr>
          <w:rFonts w:ascii="Arial" w:hAnsi="Arial" w:cs="Arial"/>
          <w:sz w:val="17"/>
          <w:szCs w:val="17"/>
          <w:rtl/>
        </w:rPr>
        <w:t>המצרפ</w:t>
      </w:r>
      <w:r w:rsidRPr="00420A91">
        <w:rPr>
          <w:rFonts w:ascii="Arial" w:hAnsi="Arial" w:cs="Arial" w:hint="cs"/>
          <w:sz w:val="17"/>
          <w:szCs w:val="17"/>
          <w:rtl/>
        </w:rPr>
        <w:t xml:space="preserve">י </w:t>
      </w:r>
      <w:r w:rsidRPr="00420A91">
        <w:rPr>
          <w:rFonts w:ascii="Arial" w:hAnsi="Arial" w:cs="Arial"/>
          <w:sz w:val="17"/>
          <w:szCs w:val="17"/>
          <w:rtl/>
        </w:rPr>
        <w:t>ש</w:t>
      </w:r>
      <w:r w:rsidRPr="00420A91">
        <w:rPr>
          <w:rFonts w:ascii="Arial" w:hAnsi="Arial" w:cs="Arial" w:hint="cs"/>
          <w:sz w:val="17"/>
          <w:szCs w:val="17"/>
          <w:rtl/>
        </w:rPr>
        <w:t>ל תזרימי המזומנים המייצגים ג</w:t>
      </w:r>
      <w:r w:rsidRPr="00420A91">
        <w:rPr>
          <w:rFonts w:ascii="Arial" w:hAnsi="Arial" w:cs="Arial"/>
          <w:sz w:val="17"/>
          <w:szCs w:val="17"/>
          <w:rtl/>
        </w:rPr>
        <w:t>ידו</w:t>
      </w:r>
      <w:r w:rsidRPr="00420A91">
        <w:rPr>
          <w:rFonts w:ascii="Arial" w:hAnsi="Arial" w:cs="Arial" w:hint="cs"/>
          <w:sz w:val="17"/>
          <w:szCs w:val="17"/>
          <w:rtl/>
        </w:rPr>
        <w:t xml:space="preserve">ל </w:t>
      </w:r>
      <w:r w:rsidRPr="00420A91">
        <w:rPr>
          <w:rFonts w:ascii="Arial" w:hAnsi="Arial" w:cs="Arial"/>
          <w:sz w:val="17"/>
          <w:szCs w:val="17"/>
          <w:rtl/>
        </w:rPr>
        <w:t>בקיבול</w:t>
      </w:r>
      <w:r w:rsidRPr="00420A91">
        <w:rPr>
          <w:rFonts w:ascii="Arial" w:hAnsi="Arial" w:cs="Arial" w:hint="cs"/>
          <w:sz w:val="17"/>
          <w:szCs w:val="17"/>
          <w:rtl/>
        </w:rPr>
        <w:t>ת ה</w:t>
      </w:r>
      <w:r w:rsidRPr="00420A91">
        <w:rPr>
          <w:rFonts w:ascii="Arial" w:hAnsi="Arial" w:cs="Arial"/>
          <w:sz w:val="17"/>
          <w:szCs w:val="17"/>
          <w:rtl/>
        </w:rPr>
        <w:t>תפעולי</w:t>
      </w:r>
      <w:r w:rsidRPr="00420A91">
        <w:rPr>
          <w:rFonts w:ascii="Arial" w:hAnsi="Arial" w:cs="Arial" w:hint="cs"/>
          <w:sz w:val="17"/>
          <w:szCs w:val="17"/>
          <w:rtl/>
        </w:rPr>
        <w:t xml:space="preserve">ת </w:t>
      </w:r>
      <w:r w:rsidRPr="00420A91">
        <w:rPr>
          <w:rFonts w:ascii="Arial" w:hAnsi="Arial" w:cs="Arial"/>
          <w:sz w:val="17"/>
          <w:szCs w:val="17"/>
          <w:rtl/>
        </w:rPr>
        <w:t>בנפר</w:t>
      </w:r>
      <w:r w:rsidRPr="00420A91">
        <w:rPr>
          <w:rFonts w:ascii="Arial" w:hAnsi="Arial" w:cs="Arial" w:hint="cs"/>
          <w:sz w:val="17"/>
          <w:szCs w:val="17"/>
          <w:rtl/>
        </w:rPr>
        <w:t xml:space="preserve">ד </w:t>
      </w:r>
      <w:r w:rsidRPr="00420A91">
        <w:rPr>
          <w:rFonts w:ascii="Arial" w:hAnsi="Arial" w:cs="Arial"/>
          <w:sz w:val="17"/>
          <w:szCs w:val="17"/>
          <w:rtl/>
        </w:rPr>
        <w:t>מתזרימ</w:t>
      </w:r>
      <w:r w:rsidRPr="00420A91">
        <w:rPr>
          <w:rFonts w:ascii="Arial" w:hAnsi="Arial" w:cs="Arial" w:hint="cs"/>
          <w:sz w:val="17"/>
          <w:szCs w:val="17"/>
          <w:rtl/>
        </w:rPr>
        <w:t xml:space="preserve">י </w:t>
      </w:r>
      <w:r w:rsidRPr="00420A91">
        <w:rPr>
          <w:rFonts w:ascii="Arial" w:hAnsi="Arial" w:cs="Arial"/>
          <w:sz w:val="17"/>
          <w:szCs w:val="17"/>
          <w:rtl/>
        </w:rPr>
        <w:t>המזומני</w:t>
      </w:r>
      <w:r w:rsidRPr="00420A91">
        <w:rPr>
          <w:rFonts w:ascii="Arial" w:hAnsi="Arial" w:cs="Arial" w:hint="cs"/>
          <w:sz w:val="17"/>
          <w:szCs w:val="17"/>
          <w:rtl/>
        </w:rPr>
        <w:t xml:space="preserve">ם </w:t>
      </w:r>
      <w:r w:rsidRPr="00420A91">
        <w:rPr>
          <w:rFonts w:ascii="Arial" w:hAnsi="Arial" w:cs="Arial"/>
          <w:sz w:val="17"/>
          <w:szCs w:val="17"/>
          <w:rtl/>
        </w:rPr>
        <w:t>הנדרשי</w:t>
      </w:r>
      <w:r w:rsidRPr="00420A91">
        <w:rPr>
          <w:rFonts w:ascii="Arial" w:hAnsi="Arial" w:cs="Arial" w:hint="cs"/>
          <w:sz w:val="17"/>
          <w:szCs w:val="17"/>
          <w:rtl/>
        </w:rPr>
        <w:t>ם ל</w:t>
      </w:r>
      <w:r w:rsidRPr="00420A91">
        <w:rPr>
          <w:rFonts w:ascii="Arial" w:hAnsi="Arial" w:cs="Arial"/>
          <w:sz w:val="17"/>
          <w:szCs w:val="17"/>
          <w:rtl/>
        </w:rPr>
        <w:t>שימו</w:t>
      </w:r>
      <w:r w:rsidRPr="00420A91">
        <w:rPr>
          <w:rFonts w:ascii="Arial" w:hAnsi="Arial" w:cs="Arial" w:hint="cs"/>
          <w:sz w:val="17"/>
          <w:szCs w:val="17"/>
          <w:rtl/>
        </w:rPr>
        <w:t xml:space="preserve">ר </w:t>
      </w:r>
      <w:r w:rsidRPr="00420A91">
        <w:rPr>
          <w:rFonts w:ascii="Arial" w:hAnsi="Arial" w:cs="Arial"/>
          <w:sz w:val="17"/>
          <w:szCs w:val="17"/>
          <w:rtl/>
        </w:rPr>
        <w:t>היכול</w:t>
      </w:r>
      <w:r w:rsidRPr="00420A91">
        <w:rPr>
          <w:rFonts w:ascii="Arial" w:hAnsi="Arial" w:cs="Arial" w:hint="cs"/>
          <w:sz w:val="17"/>
          <w:szCs w:val="17"/>
          <w:rtl/>
        </w:rPr>
        <w:t xml:space="preserve">ת </w:t>
      </w:r>
      <w:r w:rsidRPr="00420A91">
        <w:rPr>
          <w:rFonts w:ascii="Arial" w:hAnsi="Arial" w:cs="Arial"/>
          <w:sz w:val="17"/>
          <w:szCs w:val="17"/>
          <w:rtl/>
        </w:rPr>
        <w:t>התפעולי</w:t>
      </w:r>
      <w:r w:rsidRPr="00420A91">
        <w:rPr>
          <w:rFonts w:ascii="Arial" w:hAnsi="Arial" w:cs="Arial" w:hint="cs"/>
          <w:sz w:val="17"/>
          <w:szCs w:val="17"/>
          <w:rtl/>
        </w:rPr>
        <w:t>ת.</w:t>
      </w:r>
    </w:p>
  </w:footnote>
  <w:footnote w:id="68">
    <w:p w:rsidR="00EE701F" w:rsidRPr="00420A91" w:rsidRDefault="00EE701F" w:rsidP="000E4C5F">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בהתאם לעמדה משפטית מספר 105-25 ולצורך מובנות הדוחות, מומלץ במקרים מסוימים להציג את הגילויים בביאורים באופן טבלאי, לדוגמה - ניתנה המלצה כזו בהקשר לתיאור האומדנים החשבונאיים המהותיים, לגילויים בעניין מסגרות אשראי, שעבודים ואמות מידה פיננסיות ולמידע בדבר הון החברה.</w:t>
      </w:r>
    </w:p>
  </w:footnote>
  <w:footnote w:id="69">
    <w:p w:rsidR="00EE701F" w:rsidRPr="00420A91" w:rsidRDefault="00EE701F" w:rsidP="00AA46C7">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הגילויים</w:t>
      </w:r>
      <w:r w:rsidRPr="00420A91">
        <w:rPr>
          <w:rFonts w:ascii="Arial" w:hAnsi="Arial" w:cs="Arial"/>
          <w:sz w:val="17"/>
          <w:szCs w:val="17"/>
          <w:rtl/>
        </w:rPr>
        <w:t xml:space="preserve"> בהתאם ל-1 </w:t>
      </w:r>
      <w:r w:rsidRPr="00420A91">
        <w:rPr>
          <w:rFonts w:ascii="Arial" w:hAnsi="Arial" w:cs="Arial"/>
          <w:sz w:val="17"/>
          <w:szCs w:val="17"/>
        </w:rPr>
        <w:t>IAS</w:t>
      </w:r>
      <w:r w:rsidRPr="00420A91">
        <w:rPr>
          <w:rFonts w:ascii="Arial" w:hAnsi="Arial" w:cs="Arial"/>
          <w:sz w:val="17"/>
          <w:szCs w:val="17"/>
          <w:rtl/>
        </w:rPr>
        <w:t xml:space="preserve"> סעיף 138 נדרשים אם לא ניתן להם גילוי במקום אחר במסגרת מידע שמפורסם יחד עם הדוחות הכספיים.</w:t>
      </w:r>
    </w:p>
  </w:footnote>
  <w:footnote w:id="70">
    <w:p w:rsidR="00EE701F" w:rsidRPr="00420A91" w:rsidRDefault="00EE701F" w:rsidP="00AA46C7">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בהתאם ל-</w:t>
      </w:r>
      <w:r w:rsidRPr="00420A91">
        <w:rPr>
          <w:rFonts w:ascii="Arial" w:hAnsi="Arial" w:cs="Arial"/>
          <w:sz w:val="17"/>
          <w:szCs w:val="17"/>
        </w:rPr>
        <w:t>IAS 1</w:t>
      </w:r>
      <w:r w:rsidRPr="00420A91">
        <w:rPr>
          <w:rFonts w:ascii="Arial" w:hAnsi="Arial" w:cs="Arial"/>
          <w:sz w:val="17"/>
          <w:szCs w:val="17"/>
          <w:rtl/>
        </w:rPr>
        <w:t xml:space="preserve"> סעיף 138(ד), אם קיומה של חברה הוגבל בזמן, יש לתת מידע לגבי אורך החיים של החברה.</w:t>
      </w:r>
    </w:p>
  </w:footnote>
  <w:footnote w:id="71">
    <w:p w:rsidR="00EE701F" w:rsidRPr="00420A91" w:rsidRDefault="00EE701F" w:rsidP="00AA46C7">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אם </w:t>
      </w:r>
      <w:r w:rsidRPr="00420A91">
        <w:rPr>
          <w:rFonts w:ascii="Arial" w:hAnsi="Arial" w:cs="Arial"/>
          <w:sz w:val="17"/>
          <w:szCs w:val="17"/>
          <w:rtl/>
        </w:rPr>
        <w:t xml:space="preserve">הישות לא התאגדה מבחינה משפטית </w:t>
      </w:r>
      <w:r w:rsidRPr="00420A91">
        <w:rPr>
          <w:rStyle w:val="FootnoteReference"/>
          <w:rFonts w:ascii="Arial" w:hAnsi="Arial" w:cs="Arial"/>
          <w:sz w:val="17"/>
          <w:szCs w:val="17"/>
          <w:vertAlign w:val="baseline"/>
          <w:rtl/>
        </w:rPr>
        <w:t>כחברה</w:t>
      </w:r>
      <w:r w:rsidRPr="00420A91">
        <w:rPr>
          <w:rFonts w:ascii="Arial" w:hAnsi="Arial" w:cs="Arial"/>
          <w:sz w:val="17"/>
          <w:szCs w:val="17"/>
          <w:rtl/>
        </w:rPr>
        <w:t xml:space="preserve"> בע"מ, יש לציין מה המעמד המשפטי של הישות.</w:t>
      </w:r>
    </w:p>
  </w:footnote>
  <w:footnote w:id="72">
    <w:p w:rsidR="00EE701F" w:rsidRPr="00420A91" w:rsidRDefault="00EE701F" w:rsidP="000C565D">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ab/>
        <w:t>או מקום העסקים העיקרי של החברה</w:t>
      </w:r>
      <w:r w:rsidRPr="00420A91">
        <w:rPr>
          <w:rFonts w:ascii="Arial" w:hAnsi="Arial" w:cs="Arial" w:hint="cs"/>
          <w:sz w:val="17"/>
          <w:szCs w:val="17"/>
          <w:rtl/>
        </w:rPr>
        <w:t>,</w:t>
      </w:r>
      <w:r w:rsidRPr="00420A91">
        <w:rPr>
          <w:rFonts w:ascii="Arial" w:hAnsi="Arial" w:cs="Arial"/>
          <w:sz w:val="17"/>
          <w:szCs w:val="17"/>
          <w:rtl/>
        </w:rPr>
        <w:t xml:space="preserve"> </w:t>
      </w:r>
      <w:r w:rsidRPr="00420A91">
        <w:rPr>
          <w:rFonts w:ascii="Arial" w:hAnsi="Arial" w:cs="Arial" w:hint="cs"/>
          <w:sz w:val="17"/>
          <w:szCs w:val="17"/>
          <w:rtl/>
        </w:rPr>
        <w:t xml:space="preserve">אם </w:t>
      </w:r>
      <w:r w:rsidRPr="00420A91">
        <w:rPr>
          <w:rFonts w:ascii="Arial" w:hAnsi="Arial" w:cs="Arial"/>
          <w:sz w:val="17"/>
          <w:szCs w:val="17"/>
          <w:rtl/>
        </w:rPr>
        <w:t xml:space="preserve">כתובת זו </w:t>
      </w:r>
      <w:r w:rsidRPr="00420A91">
        <w:rPr>
          <w:rFonts w:ascii="Arial" w:hAnsi="Arial" w:cs="Arial" w:hint="cs"/>
          <w:sz w:val="17"/>
          <w:szCs w:val="17"/>
          <w:rtl/>
        </w:rPr>
        <w:t xml:space="preserve">שונה </w:t>
      </w:r>
      <w:r w:rsidRPr="00420A91">
        <w:rPr>
          <w:rFonts w:ascii="Arial" w:hAnsi="Arial" w:cs="Arial"/>
          <w:sz w:val="17"/>
          <w:szCs w:val="17"/>
          <w:rtl/>
        </w:rPr>
        <w:t>מכתובת המשרד הרשום.</w:t>
      </w:r>
    </w:p>
  </w:footnote>
  <w:footnote w:id="73">
    <w:p w:rsidR="00EE701F" w:rsidRPr="00420A91" w:rsidRDefault="00EE701F" w:rsidP="00AA46C7">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ab/>
      </w:r>
      <w:r w:rsidRPr="00420A91">
        <w:rPr>
          <w:rFonts w:ascii="Arial" w:hAnsi="Arial" w:cs="Arial" w:hint="cs"/>
          <w:sz w:val="17"/>
          <w:szCs w:val="17"/>
          <w:rtl/>
        </w:rPr>
        <w:t>יינתן במקרה שהצד הסופי השולט שונה מהחברה האם של החברה.</w:t>
      </w:r>
    </w:p>
  </w:footnote>
  <w:footnote w:id="74">
    <w:p w:rsidR="00EE701F" w:rsidRPr="00420A91" w:rsidRDefault="00EE701F" w:rsidP="00EE2C20">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ab/>
      </w:r>
      <w:r w:rsidRPr="00420A91">
        <w:rPr>
          <w:rFonts w:ascii="Arial" w:hAnsi="Arial" w:cs="Arial" w:hint="cs"/>
          <w:sz w:val="17"/>
          <w:szCs w:val="17"/>
          <w:rtl/>
        </w:rPr>
        <w:t>כאשר גם החברה האם הישירה וגם החברה האם הסופית אינן מפיקות דוחות כספיים מאוחדים לשימוש הציבור, יינתן גילוי לחברה האם הבאה הבכירה ביותר שמפיקה דוחות כספיים מאוחדים הזמינים לשימוש הציבור.</w:t>
      </w:r>
    </w:p>
  </w:footnote>
  <w:footnote w:id="75">
    <w:p w:rsidR="00EE701F" w:rsidRPr="00420A91" w:rsidRDefault="00EE701F" w:rsidP="00AA46C7">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אם</w:t>
      </w:r>
      <w:r w:rsidRPr="00420A91">
        <w:rPr>
          <w:rFonts w:ascii="Arial" w:hAnsi="Arial" w:cs="Arial"/>
          <w:sz w:val="17"/>
          <w:szCs w:val="17"/>
          <w:rtl/>
        </w:rPr>
        <w:t xml:space="preserve"> החברה שינתה את שמה עד תאריך החתימה על הדוחות הכספיים, בכל מקום </w:t>
      </w:r>
      <w:r w:rsidRPr="00420A91">
        <w:rPr>
          <w:rFonts w:ascii="Arial" w:hAnsi="Arial" w:cs="Arial" w:hint="cs"/>
          <w:sz w:val="17"/>
          <w:szCs w:val="17"/>
          <w:rtl/>
        </w:rPr>
        <w:t>ש</w:t>
      </w:r>
      <w:r w:rsidRPr="00420A91">
        <w:rPr>
          <w:rFonts w:ascii="Arial" w:hAnsi="Arial" w:cs="Arial"/>
          <w:sz w:val="17"/>
          <w:szCs w:val="17"/>
          <w:rtl/>
        </w:rPr>
        <w:t xml:space="preserve">בו </w:t>
      </w:r>
      <w:r w:rsidRPr="00420A91">
        <w:rPr>
          <w:rFonts w:ascii="Arial" w:hAnsi="Arial" w:cs="Arial" w:hint="cs"/>
          <w:sz w:val="17"/>
          <w:szCs w:val="17"/>
          <w:rtl/>
        </w:rPr>
        <w:t>מ</w:t>
      </w:r>
      <w:r w:rsidRPr="00420A91">
        <w:rPr>
          <w:rFonts w:ascii="Arial" w:hAnsi="Arial" w:cs="Arial"/>
          <w:sz w:val="17"/>
          <w:szCs w:val="17"/>
          <w:rtl/>
        </w:rPr>
        <w:t xml:space="preserve">צוין השם החדש של החברה יש לציין את שם החברה הקודם כך: </w:t>
      </w:r>
      <w:r w:rsidRPr="00420A91">
        <w:rPr>
          <w:rFonts w:ascii="Arial" w:hAnsi="Arial" w:cs="Arial" w:hint="cs"/>
          <w:sz w:val="17"/>
          <w:szCs w:val="17"/>
          <w:rtl/>
        </w:rPr>
        <w:t>"</w:t>
      </w:r>
      <w:r w:rsidRPr="00420A91">
        <w:rPr>
          <w:rFonts w:ascii="Arial" w:hAnsi="Arial" w:cs="Arial"/>
          <w:sz w:val="17"/>
          <w:szCs w:val="17"/>
          <w:rtl/>
        </w:rPr>
        <w:t>(לשעבר: ___)</w:t>
      </w:r>
      <w:r w:rsidRPr="00420A91">
        <w:rPr>
          <w:rFonts w:ascii="Arial" w:hAnsi="Arial" w:cs="Arial" w:hint="cs"/>
          <w:sz w:val="17"/>
          <w:szCs w:val="17"/>
          <w:rtl/>
        </w:rPr>
        <w:t>"</w:t>
      </w:r>
      <w:r w:rsidRPr="00420A91">
        <w:rPr>
          <w:rFonts w:ascii="Arial" w:hAnsi="Arial" w:cs="Arial"/>
          <w:sz w:val="17"/>
          <w:szCs w:val="17"/>
          <w:rtl/>
        </w:rPr>
        <w:t>. בהתאם להחלטת רשות ניירות ערך, יש לאזכר במסגרת הדיווח הכספי את השמות הקודמים של החברה.</w:t>
      </w:r>
    </w:p>
  </w:footnote>
  <w:footnote w:id="76">
    <w:p w:rsidR="00EE701F" w:rsidRPr="00420A91" w:rsidRDefault="00EE701F" w:rsidP="00684813">
      <w:pPr>
        <w:pStyle w:val="FootnoteText"/>
        <w:spacing w:line="240" w:lineRule="auto"/>
        <w:ind w:left="284" w:hanging="284"/>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Style w:val="FootnoteReference"/>
          <w:rFonts w:ascii="Arial" w:hAnsi="Arial" w:cs="Arial"/>
          <w:sz w:val="17"/>
          <w:szCs w:val="17"/>
          <w:vertAlign w:val="baseline"/>
          <w:rtl/>
        </w:rPr>
        <w:t>בה</w:t>
      </w:r>
      <w:r w:rsidRPr="00420A91">
        <w:rPr>
          <w:rFonts w:ascii="Arial" w:hAnsi="Arial" w:cs="Arial"/>
          <w:sz w:val="17"/>
          <w:szCs w:val="17"/>
          <w:rtl/>
        </w:rPr>
        <w:t>תאם לעמדה משפטית מספר 105-25, אין להתייחס למדיניות חשבונאית או לתקנים חשבונאיים שיישומם (או ביחס לתקנים שפורסמו ו</w:t>
      </w:r>
      <w:r w:rsidRPr="00420A91">
        <w:rPr>
          <w:rFonts w:ascii="Arial" w:hAnsi="Arial" w:cs="Arial" w:hint="cs"/>
          <w:sz w:val="17"/>
          <w:szCs w:val="17"/>
          <w:rtl/>
        </w:rPr>
        <w:t>ש</w:t>
      </w:r>
      <w:r w:rsidRPr="00420A91">
        <w:rPr>
          <w:rFonts w:ascii="Arial" w:hAnsi="Arial" w:cs="Arial"/>
          <w:sz w:val="17"/>
          <w:szCs w:val="17"/>
          <w:rtl/>
        </w:rPr>
        <w:t xml:space="preserve">טרם יושמו - יישומם העתידי) אינו מהותי לדוחות הכספיים של החברה. בנוסף, על הביאור לשים דגש על בחירה בין חלופות מותרות בהתאם לתקני הדיווח הכספי הבינלאומיים </w:t>
      </w:r>
      <w:r w:rsidRPr="00420A91">
        <w:rPr>
          <w:rFonts w:ascii="Arial" w:hAnsi="Arial" w:cs="Arial" w:hint="cs"/>
          <w:sz w:val="17"/>
          <w:szCs w:val="17"/>
          <w:rtl/>
        </w:rPr>
        <w:t xml:space="preserve">ועל </w:t>
      </w:r>
      <w:r w:rsidRPr="00420A91">
        <w:rPr>
          <w:rFonts w:ascii="Arial" w:hAnsi="Arial" w:cs="Arial"/>
          <w:sz w:val="17"/>
          <w:szCs w:val="17"/>
          <w:rtl/>
        </w:rPr>
        <w:t>בחירה במדיניות חשבונאית בנושא שבו אין הוראה מפורשת בתקינה, וכן על אימוץ מוקדם של תקנים חדשים או שינוי מדיניות חשבונאית. כמו כן, במקרים מסוימים, מומלץ לוותר על ביאור מדיניות חשבונאית מרוכז ובמקום זאת להתייחס למדיניות החשבונאית שננקטה במסגרת כל ביאור לדוחות הכספיים, תוך שימוש בגופן שונה או במסגרת</w:t>
      </w:r>
      <w:r w:rsidRPr="00420A91">
        <w:rPr>
          <w:rFonts w:ascii="Arial" w:hAnsi="Arial" w:cs="Arial" w:hint="cs"/>
          <w:sz w:val="17"/>
          <w:szCs w:val="17"/>
          <w:rtl/>
        </w:rPr>
        <w:t>,</w:t>
      </w:r>
      <w:r w:rsidRPr="00420A91">
        <w:rPr>
          <w:rFonts w:ascii="Arial" w:hAnsi="Arial" w:cs="Arial"/>
          <w:sz w:val="17"/>
          <w:szCs w:val="17"/>
          <w:rtl/>
        </w:rPr>
        <w:t xml:space="preserve"> או על ידי שילוב של שתי הגישות - חלק במסגרת הביאור הרלוונטי וחלק במסגרת ביאור מדיניות נפרד.</w:t>
      </w:r>
    </w:p>
  </w:footnote>
  <w:footnote w:id="77">
    <w:p w:rsidR="00EE701F" w:rsidRPr="00420A91" w:rsidRDefault="00EE701F" w:rsidP="00BF0965">
      <w:pPr>
        <w:pStyle w:val="Footer"/>
        <w:tabs>
          <w:tab w:val="clear" w:pos="4153"/>
          <w:tab w:val="clear" w:pos="8306"/>
        </w:tabs>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Style w:val="FootnoteReference"/>
          <w:rFonts w:ascii="Arial" w:hAnsi="Arial" w:cs="Arial"/>
          <w:sz w:val="17"/>
          <w:szCs w:val="17"/>
          <w:vertAlign w:val="baseline"/>
          <w:rtl/>
        </w:rPr>
        <w:t>בהתאם ל</w:t>
      </w:r>
      <w:r w:rsidRPr="00420A91">
        <w:rPr>
          <w:rFonts w:ascii="Arial" w:hAnsi="Arial" w:cs="Arial"/>
          <w:sz w:val="17"/>
          <w:szCs w:val="17"/>
          <w:rtl/>
        </w:rPr>
        <w:t>-</w:t>
      </w:r>
      <w:r w:rsidRPr="00420A91">
        <w:rPr>
          <w:rStyle w:val="FootnoteReference"/>
          <w:rFonts w:ascii="Arial" w:hAnsi="Arial" w:cs="Arial"/>
          <w:sz w:val="17"/>
          <w:szCs w:val="17"/>
          <w:vertAlign w:val="baseline"/>
        </w:rPr>
        <w:t>IAS 21</w:t>
      </w:r>
      <w:r w:rsidRPr="00420A91">
        <w:rPr>
          <w:rStyle w:val="FootnoteReference"/>
          <w:rFonts w:ascii="Arial" w:hAnsi="Arial" w:cs="Arial"/>
          <w:sz w:val="17"/>
          <w:szCs w:val="17"/>
          <w:vertAlign w:val="baseline"/>
          <w:rtl/>
        </w:rPr>
        <w:t xml:space="preserve"> סעיף 38, חברה יכולה לבחור להציג את דוחותיה הכספיים בכל מטבע. היה ומטבע ההצגה שונה מש"ח</w:t>
      </w:r>
      <w:r w:rsidRPr="00420A91">
        <w:rPr>
          <w:rFonts w:ascii="Arial" w:hAnsi="Arial" w:cs="Arial"/>
          <w:sz w:val="17"/>
          <w:szCs w:val="17"/>
          <w:rtl/>
        </w:rPr>
        <w:t xml:space="preserve">, </w:t>
      </w:r>
      <w:r w:rsidRPr="00420A91">
        <w:rPr>
          <w:rFonts w:ascii="Arial" w:hAnsi="Arial" w:cs="Arial" w:hint="cs"/>
          <w:sz w:val="17"/>
          <w:szCs w:val="17"/>
          <w:rtl/>
        </w:rPr>
        <w:t>מ</w:t>
      </w:r>
      <w:r w:rsidRPr="00420A91">
        <w:rPr>
          <w:rFonts w:ascii="Arial" w:hAnsi="Arial" w:cs="Arial"/>
          <w:sz w:val="17"/>
          <w:szCs w:val="17"/>
          <w:rtl/>
        </w:rPr>
        <w:t xml:space="preserve">דולר ארה"ב או </w:t>
      </w:r>
      <w:r w:rsidRPr="00420A91">
        <w:rPr>
          <w:rFonts w:ascii="Arial" w:hAnsi="Arial" w:cs="Arial" w:hint="cs"/>
          <w:sz w:val="17"/>
          <w:szCs w:val="17"/>
          <w:rtl/>
        </w:rPr>
        <w:t>מ</w:t>
      </w:r>
      <w:r w:rsidRPr="00420A91">
        <w:rPr>
          <w:rFonts w:ascii="Arial" w:hAnsi="Arial" w:cs="Arial"/>
          <w:sz w:val="17"/>
          <w:szCs w:val="17"/>
          <w:rtl/>
        </w:rPr>
        <w:t>אירו</w:t>
      </w:r>
      <w:r w:rsidRPr="00420A91">
        <w:rPr>
          <w:rStyle w:val="FootnoteReference"/>
          <w:rFonts w:ascii="Arial" w:hAnsi="Arial" w:cs="Arial"/>
          <w:sz w:val="17"/>
          <w:szCs w:val="17"/>
          <w:vertAlign w:val="baseline"/>
          <w:rtl/>
        </w:rPr>
        <w:t>, יש לצרף, בהתאם לתקנה 6, דוחות כספיים בתרגום לש"ח שי</w:t>
      </w:r>
      <w:r w:rsidRPr="00420A91">
        <w:rPr>
          <w:rFonts w:ascii="Arial" w:hAnsi="Arial" w:cs="Arial"/>
          <w:sz w:val="17"/>
          <w:szCs w:val="17"/>
          <w:rtl/>
        </w:rPr>
        <w:t>י</w:t>
      </w:r>
      <w:r w:rsidRPr="00420A91">
        <w:rPr>
          <w:rStyle w:val="FootnoteReference"/>
          <w:rFonts w:ascii="Arial" w:hAnsi="Arial" w:cs="Arial"/>
          <w:sz w:val="17"/>
          <w:szCs w:val="17"/>
          <w:vertAlign w:val="baseline"/>
          <w:rtl/>
        </w:rPr>
        <w:t>ע</w:t>
      </w:r>
      <w:r w:rsidRPr="00420A91">
        <w:rPr>
          <w:rFonts w:ascii="Arial" w:hAnsi="Arial" w:cs="Arial"/>
          <w:sz w:val="17"/>
          <w:szCs w:val="17"/>
          <w:rtl/>
        </w:rPr>
        <w:t>רך בהתאם ל-</w:t>
      </w:r>
      <w:r w:rsidRPr="00420A91">
        <w:rPr>
          <w:rFonts w:ascii="Arial" w:hAnsi="Arial" w:cs="Arial"/>
          <w:sz w:val="17"/>
          <w:szCs w:val="17"/>
        </w:rPr>
        <w:t>IAS 21</w:t>
      </w:r>
      <w:r w:rsidRPr="00420A91">
        <w:rPr>
          <w:rStyle w:val="FootnoteReference"/>
          <w:rFonts w:ascii="Arial" w:hAnsi="Arial" w:cs="Arial"/>
          <w:sz w:val="17"/>
          <w:szCs w:val="17"/>
          <w:vertAlign w:val="baseline"/>
          <w:rtl/>
        </w:rPr>
        <w:t>.</w:t>
      </w:r>
    </w:p>
  </w:footnote>
  <w:footnote w:id="78">
    <w:p w:rsidR="00EE701F" w:rsidRPr="00420A91" w:rsidRDefault="00EE701F" w:rsidP="00F4471C">
      <w:pPr>
        <w:pStyle w:val="Footer"/>
        <w:tabs>
          <w:tab w:val="clear" w:pos="4153"/>
          <w:tab w:val="clear" w:pos="8306"/>
        </w:tabs>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 xml:space="preserve">בהתאם ל-1 </w:t>
      </w:r>
      <w:r w:rsidRPr="00420A91">
        <w:rPr>
          <w:rFonts w:ascii="Arial" w:hAnsi="Arial" w:cs="Arial"/>
          <w:sz w:val="17"/>
          <w:szCs w:val="17"/>
        </w:rPr>
        <w:t>IAS</w:t>
      </w:r>
      <w:r w:rsidRPr="00420A91">
        <w:rPr>
          <w:rFonts w:ascii="Arial" w:hAnsi="Arial" w:cs="Arial"/>
          <w:sz w:val="17"/>
          <w:szCs w:val="17"/>
          <w:rtl/>
        </w:rPr>
        <w:t xml:space="preserve"> סעיף 61, נדרש במקרים אלה לתת גילוי לסכום שחזוי שיושב או </w:t>
      </w:r>
      <w:r w:rsidRPr="00420A91">
        <w:rPr>
          <w:rFonts w:ascii="Arial" w:hAnsi="Arial" w:cs="Arial" w:hint="cs"/>
          <w:sz w:val="17"/>
          <w:szCs w:val="17"/>
          <w:rtl/>
        </w:rPr>
        <w:t>ש</w:t>
      </w:r>
      <w:r w:rsidRPr="00420A91">
        <w:rPr>
          <w:rFonts w:ascii="Arial" w:hAnsi="Arial" w:cs="Arial"/>
          <w:sz w:val="17"/>
          <w:szCs w:val="17"/>
          <w:rtl/>
        </w:rPr>
        <w:t>יסולק לאחר יותר מ-12 חודש</w:t>
      </w:r>
      <w:r w:rsidRPr="00420A91">
        <w:rPr>
          <w:rFonts w:ascii="Arial" w:hAnsi="Arial" w:cs="Arial" w:hint="cs"/>
          <w:sz w:val="17"/>
          <w:szCs w:val="17"/>
          <w:rtl/>
        </w:rPr>
        <w:t>ים</w:t>
      </w:r>
      <w:r w:rsidRPr="00420A91">
        <w:rPr>
          <w:rFonts w:ascii="Arial" w:hAnsi="Arial" w:cs="Arial"/>
          <w:sz w:val="17"/>
          <w:szCs w:val="17"/>
          <w:rtl/>
        </w:rPr>
        <w:t xml:space="preserve"> בהתייחס לכל סעיף של נכס </w:t>
      </w:r>
      <w:r w:rsidRPr="00420A91">
        <w:rPr>
          <w:rFonts w:ascii="Arial" w:hAnsi="Arial" w:cs="Arial" w:hint="cs"/>
          <w:sz w:val="17"/>
          <w:szCs w:val="17"/>
          <w:rtl/>
        </w:rPr>
        <w:t>א</w:t>
      </w:r>
      <w:r w:rsidRPr="00420A91">
        <w:rPr>
          <w:rFonts w:ascii="Arial" w:hAnsi="Arial" w:cs="Arial"/>
          <w:sz w:val="17"/>
          <w:szCs w:val="17"/>
          <w:rtl/>
        </w:rPr>
        <w:t>ו</w:t>
      </w:r>
      <w:r w:rsidRPr="00420A91">
        <w:rPr>
          <w:rFonts w:ascii="Arial" w:hAnsi="Arial" w:cs="Arial" w:hint="cs"/>
          <w:sz w:val="17"/>
          <w:szCs w:val="17"/>
          <w:rtl/>
        </w:rPr>
        <w:t xml:space="preserve"> של </w:t>
      </w:r>
      <w:r w:rsidRPr="00420A91">
        <w:rPr>
          <w:rFonts w:ascii="Arial" w:hAnsi="Arial" w:cs="Arial"/>
          <w:sz w:val="17"/>
          <w:szCs w:val="17"/>
          <w:rtl/>
        </w:rPr>
        <w:t xml:space="preserve">התחייבות שמשלב בין סכומים שחזוי שיושבו או </w:t>
      </w:r>
      <w:r w:rsidRPr="00420A91">
        <w:rPr>
          <w:rFonts w:ascii="Arial" w:hAnsi="Arial" w:cs="Arial" w:hint="cs"/>
          <w:sz w:val="17"/>
          <w:szCs w:val="17"/>
          <w:rtl/>
        </w:rPr>
        <w:t>ש</w:t>
      </w:r>
      <w:r w:rsidRPr="00420A91">
        <w:rPr>
          <w:rFonts w:ascii="Arial" w:hAnsi="Arial" w:cs="Arial"/>
          <w:sz w:val="17"/>
          <w:szCs w:val="17"/>
          <w:rtl/>
        </w:rPr>
        <w:t>יסולקו לכל היותר לאחר 12 חודש</w:t>
      </w:r>
      <w:r w:rsidRPr="00420A91">
        <w:rPr>
          <w:rFonts w:ascii="Arial" w:hAnsi="Arial" w:cs="Arial" w:hint="cs"/>
          <w:sz w:val="17"/>
          <w:szCs w:val="17"/>
          <w:rtl/>
        </w:rPr>
        <w:t>ים</w:t>
      </w:r>
      <w:r w:rsidRPr="00420A91">
        <w:rPr>
          <w:rFonts w:ascii="Arial" w:hAnsi="Arial" w:cs="Arial"/>
          <w:sz w:val="17"/>
          <w:szCs w:val="17"/>
          <w:rtl/>
        </w:rPr>
        <w:t xml:space="preserve"> לאחר תקופת הדיווח לבין סכומים שחזוי שיושבו או </w:t>
      </w:r>
      <w:r w:rsidRPr="00420A91">
        <w:rPr>
          <w:rFonts w:ascii="Arial" w:hAnsi="Arial" w:cs="Arial" w:hint="cs"/>
          <w:sz w:val="17"/>
          <w:szCs w:val="17"/>
          <w:rtl/>
        </w:rPr>
        <w:t>ש</w:t>
      </w:r>
      <w:r w:rsidRPr="00420A91">
        <w:rPr>
          <w:rFonts w:ascii="Arial" w:hAnsi="Arial" w:cs="Arial"/>
          <w:sz w:val="17"/>
          <w:szCs w:val="17"/>
          <w:rtl/>
        </w:rPr>
        <w:t>יסולקו לאחר יותר מ-12 חודש</w:t>
      </w:r>
      <w:r w:rsidRPr="00420A91">
        <w:rPr>
          <w:rFonts w:ascii="Arial" w:hAnsi="Arial" w:cs="Arial" w:hint="cs"/>
          <w:sz w:val="17"/>
          <w:szCs w:val="17"/>
          <w:rtl/>
        </w:rPr>
        <w:t>ים</w:t>
      </w:r>
      <w:r w:rsidRPr="00420A91">
        <w:rPr>
          <w:rFonts w:ascii="Arial" w:hAnsi="Arial" w:cs="Arial"/>
          <w:sz w:val="17"/>
          <w:szCs w:val="17"/>
          <w:rtl/>
        </w:rPr>
        <w:t xml:space="preserve"> לאחר תקופת הדיווח.</w:t>
      </w:r>
    </w:p>
  </w:footnote>
  <w:footnote w:id="79">
    <w:p w:rsidR="00EE701F" w:rsidRPr="00420A91" w:rsidRDefault="00EE701F" w:rsidP="00684813">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דוגמאות לשיקולי דעת כאלה בהתאם ל-</w:t>
      </w:r>
      <w:r w:rsidRPr="00420A91">
        <w:rPr>
          <w:rFonts w:ascii="Arial" w:hAnsi="Arial" w:cs="Arial"/>
          <w:sz w:val="17"/>
          <w:szCs w:val="17"/>
        </w:rPr>
        <w:t>IAS 1</w:t>
      </w:r>
      <w:r w:rsidRPr="00420A91">
        <w:rPr>
          <w:rFonts w:ascii="Arial" w:hAnsi="Arial" w:cs="Arial" w:hint="cs"/>
          <w:sz w:val="17"/>
          <w:szCs w:val="17"/>
          <w:rtl/>
        </w:rPr>
        <w:t xml:space="preserve"> סעיף 123: אם נכסים פיננסיים הם השקעות מוחזקות לפדיון; מתי הועברו באופן מהותי כל הסיכונים המשמעותיים וכל ההטבות המשמעותיות הנובעים מהבעלות על נכסים פיננסיים ועל נכסי חכירה; וכן אם מכירות מסוימות של סחורות הן, במהות, הסדרי מימון ולפיכך לא מניבות הכנסות. דוגמאות נוספות הן: הקביעה אם מערכת מסוימת של נכסים ושל פעילויות היא עסק, כהגדרתו ב-</w:t>
      </w:r>
      <w:r w:rsidRPr="00420A91">
        <w:rPr>
          <w:rFonts w:ascii="Arial" w:hAnsi="Arial" w:cs="Arial"/>
          <w:sz w:val="17"/>
          <w:szCs w:val="17"/>
        </w:rPr>
        <w:t>IFRS 3</w:t>
      </w:r>
      <w:r w:rsidRPr="00420A91">
        <w:rPr>
          <w:rFonts w:ascii="Arial" w:hAnsi="Arial" w:cs="Arial" w:hint="cs"/>
          <w:sz w:val="17"/>
          <w:szCs w:val="17"/>
          <w:rtl/>
        </w:rPr>
        <w:t xml:space="preserve"> (יצוין כי בהתאם ל-</w:t>
      </w:r>
      <w:r w:rsidRPr="00420A91">
        <w:rPr>
          <w:rFonts w:ascii="Arial" w:hAnsi="Arial" w:cs="Arial"/>
          <w:sz w:val="17"/>
          <w:szCs w:val="17"/>
        </w:rPr>
        <w:t>IAS 40</w:t>
      </w:r>
      <w:r w:rsidRPr="00420A91">
        <w:rPr>
          <w:rFonts w:ascii="Arial" w:hAnsi="Arial" w:cs="Arial" w:hint="cs"/>
          <w:sz w:val="17"/>
          <w:szCs w:val="17"/>
          <w:rtl/>
        </w:rPr>
        <w:t xml:space="preserve"> סעיף 14א, </w:t>
      </w:r>
      <w:r w:rsidRPr="00420A91">
        <w:rPr>
          <w:rFonts w:ascii="Arial" w:hAnsi="Arial" w:cs="Arial"/>
          <w:sz w:val="17"/>
          <w:szCs w:val="17"/>
          <w:rtl/>
        </w:rPr>
        <w:t xml:space="preserve">לצורך הקביעה אם עסקה מסוימת מקיימת את ההגדרה של צירוף עסקים וכוללת נדל"ן להשקעה נדרש יישום נפרד של </w:t>
      </w:r>
      <w:r w:rsidRPr="00420A91">
        <w:rPr>
          <w:rFonts w:ascii="Arial" w:hAnsi="Arial" w:cs="Arial"/>
          <w:sz w:val="17"/>
          <w:szCs w:val="17"/>
        </w:rPr>
        <w:t>IFRS 3</w:t>
      </w:r>
      <w:r w:rsidRPr="00420A91">
        <w:rPr>
          <w:rFonts w:ascii="Arial" w:hAnsi="Arial" w:cs="Arial"/>
          <w:sz w:val="17"/>
          <w:szCs w:val="17"/>
          <w:rtl/>
        </w:rPr>
        <w:t xml:space="preserve"> ושל </w:t>
      </w:r>
      <w:r w:rsidRPr="00420A91">
        <w:rPr>
          <w:rFonts w:ascii="Arial" w:hAnsi="Arial" w:cs="Arial"/>
          <w:sz w:val="17"/>
          <w:szCs w:val="17"/>
        </w:rPr>
        <w:t>IAS 40</w:t>
      </w:r>
      <w:r w:rsidRPr="00420A91">
        <w:rPr>
          <w:rFonts w:ascii="Arial" w:hAnsi="Arial" w:cs="Arial" w:hint="cs"/>
          <w:sz w:val="17"/>
          <w:szCs w:val="17"/>
          <w:rtl/>
        </w:rPr>
        <w:t>); קביעת מטבע הפעילות של חברת החזקות (ראה דיוני הוועדה לפרשנויות של תקני הדיווח הכספי הבינלאומיים ממרץ 2010); הסקת מסקנה שלא קיימות אי ודאויות מהותיות שקשורות לאירועים או למצבים שעשויים להטיל ספק משמעותי על יכולת החברה להמשיך לפעול כעסק חי, לאחר שנשקל כל המידע הרלוונטי, לרבות היתכנות תוכניות ההנהלה להתמודדות עם המצב והאפקטיביות שלהן (ראה דיוני הוועדה לפרשנויות של תקני הדיווח הכספי הבינלאומיים מיולי 2014); בחינת קיומה של השפעה מהותית על ידי מנהל קרן, שבהתאם ל-</w:t>
      </w:r>
      <w:r w:rsidRPr="00420A91">
        <w:rPr>
          <w:rFonts w:ascii="Arial" w:hAnsi="Arial" w:cs="Arial" w:hint="cs"/>
          <w:sz w:val="17"/>
          <w:szCs w:val="17"/>
        </w:rPr>
        <w:t>IFR</w:t>
      </w:r>
      <w:r w:rsidRPr="00420A91">
        <w:rPr>
          <w:rFonts w:ascii="Arial" w:hAnsi="Arial" w:cs="Arial"/>
          <w:sz w:val="17"/>
          <w:szCs w:val="17"/>
        </w:rPr>
        <w:t>S 10</w:t>
      </w:r>
      <w:r w:rsidRPr="00420A91">
        <w:rPr>
          <w:rFonts w:ascii="Arial" w:hAnsi="Arial" w:cs="Arial" w:hint="cs"/>
          <w:sz w:val="17"/>
          <w:szCs w:val="17"/>
          <w:rtl/>
        </w:rPr>
        <w:t xml:space="preserve"> נקבע כי הוא סוכן (ראה </w:t>
      </w:r>
      <w:r w:rsidRPr="00420A91">
        <w:rPr>
          <w:rFonts w:ascii="Arial" w:hAnsi="Arial" w:cs="Arial"/>
          <w:sz w:val="17"/>
          <w:szCs w:val="17"/>
          <w:rtl/>
        </w:rPr>
        <w:t xml:space="preserve">דיוני הוועדה לפרשנויות של תקני הדיווח הכספי הבינלאומיים </w:t>
      </w:r>
      <w:r w:rsidRPr="00420A91">
        <w:rPr>
          <w:rFonts w:ascii="Arial" w:hAnsi="Arial" w:cs="Arial" w:hint="cs"/>
          <w:sz w:val="17"/>
          <w:szCs w:val="17"/>
          <w:rtl/>
        </w:rPr>
        <w:t>ממרץ</w:t>
      </w:r>
      <w:r w:rsidRPr="00420A91">
        <w:rPr>
          <w:rFonts w:ascii="Arial" w:hAnsi="Arial" w:cs="Arial"/>
          <w:sz w:val="17"/>
          <w:szCs w:val="17"/>
          <w:rtl/>
        </w:rPr>
        <w:t xml:space="preserve"> </w:t>
      </w:r>
      <w:r w:rsidRPr="00420A91">
        <w:rPr>
          <w:rFonts w:ascii="Arial" w:hAnsi="Arial" w:cs="Arial" w:hint="cs"/>
          <w:sz w:val="17"/>
          <w:szCs w:val="17"/>
          <w:rtl/>
        </w:rPr>
        <w:t>2017); וכן אילו סכומים בגין ריבית וקנסות המתייחסים למסים על ההכנסה יטופלו בהתאם ל-</w:t>
      </w:r>
      <w:r w:rsidRPr="00420A91">
        <w:rPr>
          <w:rFonts w:ascii="Arial" w:hAnsi="Arial" w:cs="Arial"/>
          <w:sz w:val="17"/>
          <w:szCs w:val="17"/>
        </w:rPr>
        <w:t>IAS 12</w:t>
      </w:r>
      <w:r w:rsidRPr="00420A91">
        <w:rPr>
          <w:rFonts w:ascii="Arial" w:hAnsi="Arial" w:cs="Arial" w:hint="cs"/>
          <w:sz w:val="17"/>
          <w:szCs w:val="17"/>
          <w:rtl/>
        </w:rPr>
        <w:t xml:space="preserve"> ואילו סכומים כאמור יטופלו בהתאם ל-</w:t>
      </w:r>
      <w:r w:rsidRPr="00420A91">
        <w:rPr>
          <w:rFonts w:ascii="Arial" w:hAnsi="Arial" w:cs="Arial"/>
          <w:sz w:val="17"/>
          <w:szCs w:val="17"/>
        </w:rPr>
        <w:t>IAS 37</w:t>
      </w:r>
      <w:r w:rsidRPr="00420A91">
        <w:rPr>
          <w:rFonts w:ascii="Arial" w:hAnsi="Arial" w:cs="Arial" w:hint="cs"/>
          <w:sz w:val="17"/>
          <w:szCs w:val="17"/>
          <w:rtl/>
        </w:rPr>
        <w:t xml:space="preserve"> (ראה דיוני הוועדה לפרשנויות של תקני הדיווח הכספי הבינלאומיים מספטמבר </w:t>
      </w:r>
      <w:r w:rsidRPr="00420A91">
        <w:rPr>
          <w:rFonts w:ascii="Arial" w:hAnsi="Arial" w:cs="Arial"/>
          <w:sz w:val="17"/>
          <w:szCs w:val="17"/>
          <w:rtl/>
        </w:rPr>
        <w:t>2017</w:t>
      </w:r>
      <w:r w:rsidRPr="00420A91">
        <w:rPr>
          <w:rFonts w:ascii="Arial" w:hAnsi="Arial" w:cs="Arial" w:hint="cs"/>
          <w:sz w:val="17"/>
          <w:szCs w:val="17"/>
          <w:rtl/>
        </w:rPr>
        <w:t>).</w:t>
      </w:r>
    </w:p>
  </w:footnote>
  <w:footnote w:id="80">
    <w:p w:rsidR="00EE701F" w:rsidRPr="00420A91" w:rsidRDefault="00EE701F" w:rsidP="00E046AE">
      <w:pPr>
        <w:pStyle w:val="FootnoteText"/>
        <w:spacing w:line="240" w:lineRule="auto"/>
        <w:ind w:left="284" w:hanging="284"/>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sz w:val="17"/>
          <w:szCs w:val="17"/>
          <w:rtl/>
          <w:lang w:val="en-GB"/>
        </w:rPr>
        <w:t xml:space="preserve">או של רכיב אחר בהון, </w:t>
      </w:r>
      <w:r w:rsidRPr="00420A91">
        <w:rPr>
          <w:rFonts w:ascii="Arial" w:hAnsi="Arial" w:cs="Arial" w:hint="cs"/>
          <w:sz w:val="17"/>
          <w:szCs w:val="17"/>
          <w:rtl/>
          <w:lang w:val="en-GB"/>
        </w:rPr>
        <w:t xml:space="preserve">אם </w:t>
      </w:r>
      <w:r w:rsidRPr="00420A91">
        <w:rPr>
          <w:rFonts w:ascii="Arial" w:hAnsi="Arial" w:cs="Arial"/>
          <w:sz w:val="17"/>
          <w:szCs w:val="17"/>
          <w:rtl/>
          <w:lang w:val="en-GB"/>
        </w:rPr>
        <w:t>מתאים</w:t>
      </w:r>
      <w:r w:rsidRPr="00420A91">
        <w:rPr>
          <w:rFonts w:ascii="Arial" w:hAnsi="Arial" w:cs="Arial" w:hint="cs"/>
          <w:sz w:val="17"/>
          <w:szCs w:val="17"/>
          <w:rtl/>
          <w:lang w:val="en-GB"/>
        </w:rPr>
        <w:t>.</w:t>
      </w:r>
    </w:p>
  </w:footnote>
  <w:footnote w:id="81">
    <w:p w:rsidR="00EE701F" w:rsidRPr="00420A91" w:rsidRDefault="00EE701F" w:rsidP="000C565D">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sz w:val="17"/>
          <w:szCs w:val="17"/>
          <w:rtl/>
        </w:rPr>
        <w:t xml:space="preserve">1 </w:t>
      </w:r>
      <w:r w:rsidRPr="00420A91">
        <w:rPr>
          <w:rFonts w:ascii="Arial" w:hAnsi="Arial" w:cs="Arial"/>
          <w:sz w:val="17"/>
          <w:szCs w:val="17"/>
        </w:rPr>
        <w:t>IAS</w:t>
      </w:r>
      <w:r w:rsidRPr="00420A91">
        <w:rPr>
          <w:rFonts w:ascii="Arial" w:hAnsi="Arial" w:cs="Arial"/>
          <w:sz w:val="17"/>
          <w:szCs w:val="17"/>
          <w:rtl/>
        </w:rPr>
        <w:t xml:space="preserve"> סעיף 127</w:t>
      </w:r>
      <w:r w:rsidRPr="00420A91">
        <w:rPr>
          <w:rFonts w:ascii="Arial" w:hAnsi="Arial" w:cs="Arial" w:hint="cs"/>
          <w:sz w:val="17"/>
          <w:szCs w:val="17"/>
          <w:rtl/>
        </w:rPr>
        <w:t>,</w:t>
      </w:r>
      <w:r w:rsidRPr="00420A91">
        <w:rPr>
          <w:rFonts w:ascii="Arial" w:hAnsi="Arial" w:cs="Arial"/>
          <w:sz w:val="17"/>
          <w:szCs w:val="17"/>
          <w:rtl/>
        </w:rPr>
        <w:t xml:space="preserve"> ההנחות והגורמים האחרים לחוסר ודאות באומדן שניתן להם גילוי בביאור זה מתייחסים לאומדנים שדורשים מההנהלה לקבל את הה</w:t>
      </w:r>
      <w:r w:rsidRPr="00420A91">
        <w:rPr>
          <w:rFonts w:ascii="Arial" w:hAnsi="Arial" w:cs="Arial" w:hint="eastAsia"/>
          <w:sz w:val="17"/>
          <w:szCs w:val="17"/>
          <w:rtl/>
        </w:rPr>
        <w:t>כרעות</w:t>
      </w:r>
      <w:r w:rsidRPr="00420A91">
        <w:rPr>
          <w:rFonts w:ascii="Arial" w:hAnsi="Arial" w:cs="Arial"/>
          <w:sz w:val="17"/>
          <w:szCs w:val="17"/>
          <w:rtl/>
        </w:rPr>
        <w:t xml:space="preserve"> הקשות ביותר, </w:t>
      </w:r>
      <w:r w:rsidRPr="00420A91">
        <w:rPr>
          <w:rFonts w:ascii="Arial" w:hAnsi="Arial" w:cs="Arial" w:hint="eastAsia"/>
          <w:sz w:val="17"/>
          <w:szCs w:val="17"/>
          <w:rtl/>
        </w:rPr>
        <w:t>הסובייקטיביות</w:t>
      </w:r>
      <w:r w:rsidRPr="00420A91">
        <w:rPr>
          <w:rFonts w:ascii="Arial" w:hAnsi="Arial" w:cs="Arial"/>
          <w:sz w:val="17"/>
          <w:szCs w:val="17"/>
          <w:rtl/>
        </w:rPr>
        <w:t xml:space="preserve"> </w:t>
      </w:r>
      <w:r w:rsidRPr="00420A91">
        <w:rPr>
          <w:rFonts w:ascii="Arial" w:hAnsi="Arial" w:cs="Arial" w:hint="eastAsia"/>
          <w:sz w:val="17"/>
          <w:szCs w:val="17"/>
          <w:rtl/>
        </w:rPr>
        <w:t>ביותר</w:t>
      </w:r>
      <w:r w:rsidRPr="00420A91">
        <w:rPr>
          <w:rFonts w:ascii="Arial" w:hAnsi="Arial" w:cs="Arial"/>
          <w:sz w:val="17"/>
          <w:szCs w:val="17"/>
          <w:rtl/>
        </w:rPr>
        <w:t xml:space="preserve"> או המורכבות ביותר. ככל שגדל מספר המשתנים וההנחות שמשפיעים על התוצאות העתידיות האפשריות של חוסר הוודאויות</w:t>
      </w:r>
      <w:r w:rsidRPr="00420A91">
        <w:rPr>
          <w:rFonts w:ascii="Arial" w:hAnsi="Arial" w:cs="Arial" w:hint="cs"/>
          <w:sz w:val="17"/>
          <w:szCs w:val="17"/>
          <w:rtl/>
        </w:rPr>
        <w:t>,</w:t>
      </w:r>
      <w:r w:rsidRPr="00420A91">
        <w:rPr>
          <w:rFonts w:ascii="Arial" w:hAnsi="Arial" w:cs="Arial"/>
          <w:sz w:val="17"/>
          <w:szCs w:val="17"/>
          <w:rtl/>
        </w:rPr>
        <w:t xml:space="preserve"> </w:t>
      </w:r>
      <w:r w:rsidRPr="00420A91">
        <w:rPr>
          <w:rFonts w:ascii="Arial" w:hAnsi="Arial" w:cs="Arial" w:hint="eastAsia"/>
          <w:sz w:val="17"/>
          <w:szCs w:val="17"/>
          <w:rtl/>
        </w:rPr>
        <w:t>כך</w:t>
      </w:r>
      <w:r w:rsidRPr="00420A91">
        <w:rPr>
          <w:rFonts w:ascii="Arial" w:hAnsi="Arial" w:cs="Arial"/>
          <w:sz w:val="17"/>
          <w:szCs w:val="17"/>
          <w:rtl/>
        </w:rPr>
        <w:t xml:space="preserve"> הכרעות אל</w:t>
      </w:r>
      <w:r w:rsidRPr="00420A91">
        <w:rPr>
          <w:rFonts w:ascii="Arial" w:hAnsi="Arial" w:cs="Arial" w:hint="cs"/>
          <w:sz w:val="17"/>
          <w:szCs w:val="17"/>
          <w:rtl/>
        </w:rPr>
        <w:t>ו</w:t>
      </w:r>
      <w:r w:rsidRPr="00420A91">
        <w:rPr>
          <w:rFonts w:ascii="Arial" w:hAnsi="Arial" w:cs="Arial"/>
          <w:sz w:val="17"/>
          <w:szCs w:val="17"/>
          <w:rtl/>
        </w:rPr>
        <w:t xml:space="preserve"> הופכות לסובייקטיביות ומורכבות יותר, וכתוצאה מכך הפוטנציאל לתיאום מהותי לערכים בספרים </w:t>
      </w:r>
      <w:r w:rsidRPr="00420A91">
        <w:rPr>
          <w:rFonts w:ascii="Arial" w:hAnsi="Arial" w:cs="Arial" w:hint="eastAsia"/>
          <w:sz w:val="17"/>
          <w:szCs w:val="17"/>
          <w:rtl/>
        </w:rPr>
        <w:t>של</w:t>
      </w:r>
      <w:r w:rsidRPr="00420A91">
        <w:rPr>
          <w:rFonts w:ascii="Arial" w:hAnsi="Arial" w:cs="Arial"/>
          <w:sz w:val="17"/>
          <w:szCs w:val="17"/>
          <w:rtl/>
        </w:rPr>
        <w:t xml:space="preserve"> </w:t>
      </w:r>
      <w:r w:rsidRPr="00420A91">
        <w:rPr>
          <w:rFonts w:ascii="Arial" w:hAnsi="Arial" w:cs="Arial" w:hint="eastAsia"/>
          <w:sz w:val="17"/>
          <w:szCs w:val="17"/>
          <w:rtl/>
        </w:rPr>
        <w:t>נכסים</w:t>
      </w:r>
      <w:r w:rsidRPr="00420A91">
        <w:rPr>
          <w:rFonts w:ascii="Arial" w:hAnsi="Arial" w:cs="Arial"/>
          <w:sz w:val="17"/>
          <w:szCs w:val="17"/>
          <w:rtl/>
        </w:rPr>
        <w:t xml:space="preserve"> </w:t>
      </w:r>
      <w:r w:rsidRPr="00420A91">
        <w:rPr>
          <w:rFonts w:ascii="Arial" w:hAnsi="Arial" w:cs="Arial" w:hint="eastAsia"/>
          <w:sz w:val="17"/>
          <w:szCs w:val="17"/>
          <w:rtl/>
        </w:rPr>
        <w:t>והתחייבויות</w:t>
      </w:r>
      <w:r w:rsidRPr="00420A91">
        <w:rPr>
          <w:rFonts w:ascii="Arial" w:hAnsi="Arial" w:cs="Arial"/>
          <w:sz w:val="17"/>
          <w:szCs w:val="17"/>
          <w:rtl/>
        </w:rPr>
        <w:t xml:space="preserve"> </w:t>
      </w:r>
      <w:r w:rsidRPr="00420A91">
        <w:rPr>
          <w:rFonts w:ascii="Arial" w:hAnsi="Arial" w:cs="Arial" w:hint="eastAsia"/>
          <w:sz w:val="17"/>
          <w:szCs w:val="17"/>
          <w:rtl/>
        </w:rPr>
        <w:t>בדרך</w:t>
      </w:r>
      <w:r w:rsidRPr="00420A91">
        <w:rPr>
          <w:rFonts w:ascii="Arial" w:hAnsi="Arial" w:cs="Arial"/>
          <w:sz w:val="17"/>
          <w:szCs w:val="17"/>
          <w:rtl/>
        </w:rPr>
        <w:t xml:space="preserve"> </w:t>
      </w:r>
      <w:r w:rsidRPr="00420A91">
        <w:rPr>
          <w:rFonts w:ascii="Arial" w:hAnsi="Arial" w:cs="Arial" w:hint="eastAsia"/>
          <w:sz w:val="17"/>
          <w:szCs w:val="17"/>
          <w:rtl/>
        </w:rPr>
        <w:t>כלל</w:t>
      </w:r>
      <w:r w:rsidRPr="00420A91">
        <w:rPr>
          <w:rFonts w:ascii="Arial" w:hAnsi="Arial" w:cs="Arial"/>
          <w:sz w:val="17"/>
          <w:szCs w:val="17"/>
          <w:rtl/>
        </w:rPr>
        <w:t xml:space="preserve"> </w:t>
      </w:r>
      <w:r w:rsidRPr="00420A91">
        <w:rPr>
          <w:rFonts w:ascii="Arial" w:hAnsi="Arial" w:cs="Arial" w:hint="eastAsia"/>
          <w:sz w:val="17"/>
          <w:szCs w:val="17"/>
          <w:rtl/>
        </w:rPr>
        <w:t>גדל</w:t>
      </w:r>
      <w:r w:rsidRPr="00420A91">
        <w:rPr>
          <w:rFonts w:ascii="Arial" w:hAnsi="Arial" w:cs="Arial"/>
          <w:sz w:val="17"/>
          <w:szCs w:val="17"/>
          <w:rtl/>
        </w:rPr>
        <w:t xml:space="preserve"> </w:t>
      </w:r>
      <w:r w:rsidRPr="00420A91">
        <w:rPr>
          <w:rFonts w:ascii="Arial" w:hAnsi="Arial" w:cs="Arial" w:hint="eastAsia"/>
          <w:sz w:val="17"/>
          <w:szCs w:val="17"/>
          <w:rtl/>
        </w:rPr>
        <w:t>בהתאם</w:t>
      </w:r>
      <w:r w:rsidRPr="00420A91">
        <w:rPr>
          <w:rFonts w:ascii="Arial" w:hAnsi="Arial" w:cs="Arial"/>
          <w:sz w:val="17"/>
          <w:szCs w:val="17"/>
          <w:rtl/>
        </w:rPr>
        <w:t>.</w:t>
      </w:r>
    </w:p>
  </w:footnote>
  <w:footnote w:id="82">
    <w:p w:rsidR="00EE701F" w:rsidRPr="00420A91" w:rsidRDefault="00EE701F" w:rsidP="000C565D">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sz w:val="17"/>
          <w:szCs w:val="17"/>
          <w:rtl/>
        </w:rPr>
        <w:t xml:space="preserve">1 </w:t>
      </w:r>
      <w:r w:rsidRPr="00420A91">
        <w:rPr>
          <w:rFonts w:ascii="Arial" w:hAnsi="Arial" w:cs="Arial"/>
          <w:sz w:val="17"/>
          <w:szCs w:val="17"/>
        </w:rPr>
        <w:t>IAS</w:t>
      </w:r>
      <w:r w:rsidRPr="00420A91">
        <w:rPr>
          <w:rFonts w:ascii="Arial" w:hAnsi="Arial" w:cs="Arial"/>
          <w:sz w:val="17"/>
          <w:szCs w:val="17"/>
          <w:rtl/>
        </w:rPr>
        <w:t xml:space="preserve"> סעיף 129</w:t>
      </w:r>
      <w:r w:rsidRPr="00420A91">
        <w:rPr>
          <w:rFonts w:ascii="Arial" w:hAnsi="Arial" w:cs="Arial" w:hint="cs"/>
          <w:sz w:val="17"/>
          <w:szCs w:val="17"/>
          <w:rtl/>
        </w:rPr>
        <w:t>,</w:t>
      </w:r>
      <w:r w:rsidRPr="00420A91">
        <w:rPr>
          <w:rFonts w:ascii="Arial" w:hAnsi="Arial" w:cs="Arial"/>
          <w:sz w:val="17"/>
          <w:szCs w:val="17"/>
          <w:rtl/>
        </w:rPr>
        <w:t xml:space="preserve"> דוגמאות לגילויים</w:t>
      </w:r>
      <w:r w:rsidRPr="00420A91">
        <w:rPr>
          <w:rFonts w:ascii="Arial" w:hAnsi="Arial" w:cs="Arial" w:hint="cs"/>
          <w:sz w:val="17"/>
          <w:szCs w:val="17"/>
          <w:rtl/>
        </w:rPr>
        <w:t xml:space="preserve"> שמאפשרים להבין את שיקול הדעת שההנהלה מפעילה לגבי העתיד ולגבי גורמים אחרים של חוסר ודאות באומדנים הן</w:t>
      </w:r>
      <w:r w:rsidRPr="00420A91">
        <w:rPr>
          <w:rFonts w:ascii="Arial" w:hAnsi="Arial" w:cs="Arial"/>
          <w:sz w:val="17"/>
          <w:szCs w:val="17"/>
          <w:rtl/>
        </w:rPr>
        <w:t>: (א) המהות של ההנ</w:t>
      </w:r>
      <w:r w:rsidRPr="00420A91">
        <w:rPr>
          <w:rFonts w:ascii="Arial" w:hAnsi="Arial" w:cs="Arial" w:hint="eastAsia"/>
          <w:sz w:val="17"/>
          <w:szCs w:val="17"/>
          <w:rtl/>
        </w:rPr>
        <w:t>חה</w:t>
      </w:r>
      <w:r w:rsidRPr="00420A91">
        <w:rPr>
          <w:rFonts w:ascii="Arial" w:hAnsi="Arial" w:cs="Arial"/>
          <w:sz w:val="17"/>
          <w:szCs w:val="17"/>
          <w:rtl/>
        </w:rPr>
        <w:t xml:space="preserve"> </w:t>
      </w:r>
      <w:r w:rsidRPr="00420A91">
        <w:rPr>
          <w:rFonts w:ascii="Arial" w:hAnsi="Arial" w:cs="Arial" w:hint="eastAsia"/>
          <w:sz w:val="17"/>
          <w:szCs w:val="17"/>
          <w:rtl/>
        </w:rPr>
        <w:t>או</w:t>
      </w:r>
      <w:r w:rsidRPr="00420A91">
        <w:rPr>
          <w:rFonts w:ascii="Arial" w:hAnsi="Arial" w:cs="Arial"/>
          <w:sz w:val="17"/>
          <w:szCs w:val="17"/>
          <w:rtl/>
        </w:rPr>
        <w:t xml:space="preserve"> </w:t>
      </w:r>
      <w:r w:rsidRPr="00420A91">
        <w:rPr>
          <w:rFonts w:ascii="Arial" w:hAnsi="Arial" w:cs="Arial" w:hint="eastAsia"/>
          <w:sz w:val="17"/>
          <w:szCs w:val="17"/>
          <w:rtl/>
        </w:rPr>
        <w:t>חוסר</w:t>
      </w:r>
      <w:r w:rsidRPr="00420A91">
        <w:rPr>
          <w:rFonts w:ascii="Arial" w:hAnsi="Arial" w:cs="Arial"/>
          <w:sz w:val="17"/>
          <w:szCs w:val="17"/>
          <w:rtl/>
        </w:rPr>
        <w:t xml:space="preserve"> </w:t>
      </w:r>
      <w:r w:rsidRPr="00420A91">
        <w:rPr>
          <w:rFonts w:ascii="Arial" w:hAnsi="Arial" w:cs="Arial" w:hint="eastAsia"/>
          <w:sz w:val="17"/>
          <w:szCs w:val="17"/>
          <w:rtl/>
        </w:rPr>
        <w:t>הוודאות</w:t>
      </w:r>
      <w:r w:rsidRPr="00420A91">
        <w:rPr>
          <w:rFonts w:ascii="Arial" w:hAnsi="Arial" w:cs="Arial"/>
          <w:sz w:val="17"/>
          <w:szCs w:val="17"/>
          <w:rtl/>
        </w:rPr>
        <w:t xml:space="preserve"> האחר באומדן; (ב) הרגישות של הערכים בספרים לשיטות, להנחות ולאומדנים שעמדו בבסיס החישוב שלהם, לרבות הסיבות לרגישות; (ג) התוצאה החזויה של חוסר </w:t>
      </w:r>
      <w:r w:rsidRPr="00420A91">
        <w:rPr>
          <w:rFonts w:ascii="Arial" w:hAnsi="Arial" w:cs="Arial" w:hint="eastAsia"/>
          <w:sz w:val="17"/>
          <w:szCs w:val="17"/>
          <w:rtl/>
        </w:rPr>
        <w:t>ודאות</w:t>
      </w:r>
      <w:r w:rsidRPr="00420A91">
        <w:rPr>
          <w:rFonts w:ascii="Arial" w:hAnsi="Arial" w:cs="Arial"/>
          <w:sz w:val="17"/>
          <w:szCs w:val="17"/>
          <w:rtl/>
        </w:rPr>
        <w:t xml:space="preserve"> והתחום של התוצאות האפשריות במהלך שנת הכספים הבאה בהתייחס לסכומים בספרים של הנכסים ושל ההתחייבויות </w:t>
      </w:r>
      <w:r w:rsidRPr="00420A91">
        <w:rPr>
          <w:rFonts w:ascii="Arial" w:hAnsi="Arial" w:cs="Arial" w:hint="eastAsia"/>
          <w:sz w:val="17"/>
          <w:szCs w:val="17"/>
          <w:rtl/>
        </w:rPr>
        <w:t>שמושפעים</w:t>
      </w:r>
      <w:r w:rsidRPr="00420A91">
        <w:rPr>
          <w:rFonts w:ascii="Arial" w:hAnsi="Arial" w:cs="Arial"/>
          <w:sz w:val="17"/>
          <w:szCs w:val="17"/>
          <w:rtl/>
        </w:rPr>
        <w:t xml:space="preserve">, </w:t>
      </w:r>
      <w:r w:rsidRPr="00420A91">
        <w:rPr>
          <w:rFonts w:ascii="Arial" w:hAnsi="Arial" w:cs="Arial" w:hint="eastAsia"/>
          <w:sz w:val="17"/>
          <w:szCs w:val="17"/>
          <w:rtl/>
        </w:rPr>
        <w:t>וכן</w:t>
      </w:r>
      <w:r w:rsidRPr="00420A91">
        <w:rPr>
          <w:rFonts w:ascii="Arial" w:hAnsi="Arial" w:cs="Arial"/>
          <w:sz w:val="17"/>
          <w:szCs w:val="17"/>
          <w:rtl/>
        </w:rPr>
        <w:t xml:space="preserve"> (ד) </w:t>
      </w:r>
      <w:r w:rsidRPr="00420A91">
        <w:rPr>
          <w:rFonts w:ascii="Arial" w:hAnsi="Arial" w:cs="Arial" w:hint="eastAsia"/>
          <w:sz w:val="17"/>
          <w:szCs w:val="17"/>
          <w:rtl/>
        </w:rPr>
        <w:t>הסבר</w:t>
      </w:r>
      <w:r w:rsidRPr="00420A91">
        <w:rPr>
          <w:rFonts w:ascii="Arial" w:hAnsi="Arial" w:cs="Arial"/>
          <w:sz w:val="17"/>
          <w:szCs w:val="17"/>
          <w:rtl/>
        </w:rPr>
        <w:t xml:space="preserve"> </w:t>
      </w:r>
      <w:r w:rsidRPr="00420A91">
        <w:rPr>
          <w:rFonts w:ascii="Arial" w:hAnsi="Arial" w:cs="Arial" w:hint="eastAsia"/>
          <w:sz w:val="17"/>
          <w:szCs w:val="17"/>
          <w:rtl/>
        </w:rPr>
        <w:t>לשינויים</w:t>
      </w:r>
      <w:r w:rsidRPr="00420A91">
        <w:rPr>
          <w:rFonts w:ascii="Arial" w:hAnsi="Arial" w:cs="Arial"/>
          <w:sz w:val="17"/>
          <w:szCs w:val="17"/>
          <w:rtl/>
        </w:rPr>
        <w:t xml:space="preserve"> </w:t>
      </w:r>
      <w:r w:rsidRPr="00420A91">
        <w:rPr>
          <w:rFonts w:ascii="Arial" w:hAnsi="Arial" w:cs="Arial" w:hint="eastAsia"/>
          <w:sz w:val="17"/>
          <w:szCs w:val="17"/>
          <w:rtl/>
        </w:rPr>
        <w:t>שבוצעו</w:t>
      </w:r>
      <w:r w:rsidRPr="00420A91">
        <w:rPr>
          <w:rFonts w:ascii="Arial" w:hAnsi="Arial" w:cs="Arial"/>
          <w:sz w:val="17"/>
          <w:szCs w:val="17"/>
          <w:rtl/>
        </w:rPr>
        <w:t xml:space="preserve"> </w:t>
      </w:r>
      <w:r w:rsidRPr="00420A91">
        <w:rPr>
          <w:rFonts w:ascii="Arial" w:hAnsi="Arial" w:cs="Arial" w:hint="eastAsia"/>
          <w:sz w:val="17"/>
          <w:szCs w:val="17"/>
          <w:rtl/>
        </w:rPr>
        <w:t>בהנחות</w:t>
      </w:r>
      <w:r w:rsidRPr="00420A91">
        <w:rPr>
          <w:rFonts w:ascii="Arial" w:hAnsi="Arial" w:cs="Arial"/>
          <w:sz w:val="17"/>
          <w:szCs w:val="17"/>
          <w:rtl/>
        </w:rPr>
        <w:t xml:space="preserve"> </w:t>
      </w:r>
      <w:r w:rsidRPr="00420A91">
        <w:rPr>
          <w:rFonts w:ascii="Arial" w:hAnsi="Arial" w:cs="Arial" w:hint="eastAsia"/>
          <w:sz w:val="17"/>
          <w:szCs w:val="17"/>
          <w:rtl/>
        </w:rPr>
        <w:t>שנקבעו</w:t>
      </w:r>
      <w:r w:rsidRPr="00420A91">
        <w:rPr>
          <w:rFonts w:ascii="Arial" w:hAnsi="Arial" w:cs="Arial"/>
          <w:sz w:val="17"/>
          <w:szCs w:val="17"/>
          <w:rtl/>
        </w:rPr>
        <w:t xml:space="preserve"> </w:t>
      </w:r>
      <w:r w:rsidRPr="00420A91">
        <w:rPr>
          <w:rFonts w:ascii="Arial" w:hAnsi="Arial" w:cs="Arial" w:hint="eastAsia"/>
          <w:sz w:val="17"/>
          <w:szCs w:val="17"/>
          <w:rtl/>
        </w:rPr>
        <w:t>בעבר</w:t>
      </w:r>
      <w:r w:rsidRPr="00420A91">
        <w:rPr>
          <w:rFonts w:ascii="Arial" w:hAnsi="Arial" w:cs="Arial"/>
          <w:sz w:val="17"/>
          <w:szCs w:val="17"/>
          <w:rtl/>
        </w:rPr>
        <w:t xml:space="preserve"> </w:t>
      </w:r>
      <w:r w:rsidRPr="00420A91">
        <w:rPr>
          <w:rFonts w:ascii="Arial" w:hAnsi="Arial" w:cs="Arial" w:hint="eastAsia"/>
          <w:sz w:val="17"/>
          <w:szCs w:val="17"/>
          <w:rtl/>
        </w:rPr>
        <w:t>בהתייחס</w:t>
      </w:r>
      <w:r w:rsidRPr="00420A91">
        <w:rPr>
          <w:rFonts w:ascii="Arial" w:hAnsi="Arial" w:cs="Arial"/>
          <w:sz w:val="17"/>
          <w:szCs w:val="17"/>
          <w:rtl/>
        </w:rPr>
        <w:t xml:space="preserve"> </w:t>
      </w:r>
      <w:r w:rsidRPr="00420A91">
        <w:rPr>
          <w:rFonts w:ascii="Arial" w:hAnsi="Arial" w:cs="Arial" w:hint="eastAsia"/>
          <w:sz w:val="17"/>
          <w:szCs w:val="17"/>
          <w:rtl/>
        </w:rPr>
        <w:t>לנכסים</w:t>
      </w:r>
      <w:r w:rsidRPr="00420A91">
        <w:rPr>
          <w:rFonts w:ascii="Arial" w:hAnsi="Arial" w:cs="Arial"/>
          <w:sz w:val="17"/>
          <w:szCs w:val="17"/>
          <w:rtl/>
        </w:rPr>
        <w:t xml:space="preserve"> </w:t>
      </w:r>
      <w:r w:rsidRPr="00420A91">
        <w:rPr>
          <w:rFonts w:ascii="Arial" w:hAnsi="Arial" w:cs="Arial" w:hint="eastAsia"/>
          <w:sz w:val="17"/>
          <w:szCs w:val="17"/>
          <w:rtl/>
        </w:rPr>
        <w:t>ולהתחייבויות</w:t>
      </w:r>
      <w:r w:rsidRPr="00420A91">
        <w:rPr>
          <w:rFonts w:ascii="Arial" w:hAnsi="Arial" w:cs="Arial"/>
          <w:sz w:val="17"/>
          <w:szCs w:val="17"/>
          <w:rtl/>
        </w:rPr>
        <w:t xml:space="preserve"> </w:t>
      </w:r>
      <w:r w:rsidRPr="00420A91">
        <w:rPr>
          <w:rFonts w:ascii="Arial" w:hAnsi="Arial" w:cs="Arial" w:hint="eastAsia"/>
          <w:sz w:val="17"/>
          <w:szCs w:val="17"/>
          <w:rtl/>
        </w:rPr>
        <w:t>אלה</w:t>
      </w:r>
      <w:r w:rsidRPr="00420A91">
        <w:rPr>
          <w:rFonts w:ascii="Arial" w:hAnsi="Arial" w:cs="Arial"/>
          <w:sz w:val="17"/>
          <w:szCs w:val="17"/>
          <w:rtl/>
        </w:rPr>
        <w:t xml:space="preserve">, </w:t>
      </w:r>
      <w:r w:rsidRPr="00420A91">
        <w:rPr>
          <w:rFonts w:ascii="Arial" w:hAnsi="Arial" w:cs="Arial" w:hint="eastAsia"/>
          <w:sz w:val="17"/>
          <w:szCs w:val="17"/>
          <w:rtl/>
        </w:rPr>
        <w:t>אם</w:t>
      </w:r>
      <w:r w:rsidRPr="00420A91">
        <w:rPr>
          <w:rFonts w:ascii="Arial" w:hAnsi="Arial" w:cs="Arial"/>
          <w:sz w:val="17"/>
          <w:szCs w:val="17"/>
          <w:rtl/>
        </w:rPr>
        <w:t xml:space="preserve"> </w:t>
      </w:r>
      <w:r w:rsidRPr="00420A91">
        <w:rPr>
          <w:rFonts w:ascii="Arial" w:hAnsi="Arial" w:cs="Arial" w:hint="eastAsia"/>
          <w:sz w:val="17"/>
          <w:szCs w:val="17"/>
          <w:rtl/>
        </w:rPr>
        <w:t>חוסר</w:t>
      </w:r>
      <w:r w:rsidRPr="00420A91">
        <w:rPr>
          <w:rFonts w:ascii="Arial" w:hAnsi="Arial" w:cs="Arial"/>
          <w:sz w:val="17"/>
          <w:szCs w:val="17"/>
          <w:rtl/>
        </w:rPr>
        <w:t xml:space="preserve"> </w:t>
      </w:r>
      <w:r w:rsidRPr="00420A91">
        <w:rPr>
          <w:rFonts w:ascii="Arial" w:hAnsi="Arial" w:cs="Arial" w:hint="eastAsia"/>
          <w:sz w:val="17"/>
          <w:szCs w:val="17"/>
          <w:rtl/>
        </w:rPr>
        <w:t>הוודאות</w:t>
      </w:r>
      <w:r w:rsidRPr="00420A91">
        <w:rPr>
          <w:rFonts w:ascii="Arial" w:hAnsi="Arial" w:cs="Arial"/>
          <w:sz w:val="17"/>
          <w:szCs w:val="17"/>
          <w:rtl/>
        </w:rPr>
        <w:t xml:space="preserve"> </w:t>
      </w:r>
      <w:r w:rsidRPr="00420A91">
        <w:rPr>
          <w:rFonts w:ascii="Arial" w:hAnsi="Arial" w:cs="Arial" w:hint="eastAsia"/>
          <w:sz w:val="17"/>
          <w:szCs w:val="17"/>
          <w:rtl/>
        </w:rPr>
        <w:t>עדיין</w:t>
      </w:r>
      <w:r w:rsidRPr="00420A91">
        <w:rPr>
          <w:rFonts w:ascii="Arial" w:hAnsi="Arial" w:cs="Arial"/>
          <w:sz w:val="17"/>
          <w:szCs w:val="17"/>
          <w:rtl/>
        </w:rPr>
        <w:t xml:space="preserve"> </w:t>
      </w:r>
      <w:r w:rsidRPr="00420A91">
        <w:rPr>
          <w:rFonts w:ascii="Arial" w:hAnsi="Arial" w:cs="Arial" w:hint="eastAsia"/>
          <w:sz w:val="17"/>
          <w:szCs w:val="17"/>
          <w:rtl/>
        </w:rPr>
        <w:t>לא</w:t>
      </w:r>
      <w:r w:rsidRPr="00420A91">
        <w:rPr>
          <w:rFonts w:ascii="Arial" w:hAnsi="Arial" w:cs="Arial"/>
          <w:sz w:val="17"/>
          <w:szCs w:val="17"/>
          <w:rtl/>
        </w:rPr>
        <w:t xml:space="preserve"> </w:t>
      </w:r>
      <w:r w:rsidRPr="00420A91">
        <w:rPr>
          <w:rFonts w:ascii="Arial" w:hAnsi="Arial" w:cs="Arial" w:hint="eastAsia"/>
          <w:sz w:val="17"/>
          <w:szCs w:val="17"/>
          <w:rtl/>
        </w:rPr>
        <w:t>נפתר</w:t>
      </w:r>
      <w:r w:rsidRPr="00420A91">
        <w:rPr>
          <w:rFonts w:ascii="Arial" w:hAnsi="Arial" w:cs="Arial"/>
          <w:sz w:val="17"/>
          <w:szCs w:val="17"/>
          <w:rtl/>
        </w:rPr>
        <w:t>.</w:t>
      </w:r>
    </w:p>
  </w:footnote>
  <w:footnote w:id="83">
    <w:p w:rsidR="00EE701F" w:rsidRPr="00420A91" w:rsidRDefault="00EE701F" w:rsidP="00AA46C7">
      <w:pPr>
        <w:pStyle w:val="FootnoteText"/>
        <w:spacing w:line="216" w:lineRule="auto"/>
        <w:ind w:left="284" w:right="-56" w:hanging="284"/>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vertAlign w:val="baseline"/>
          <w:rtl/>
        </w:rPr>
        <w:tab/>
      </w:r>
      <w:r w:rsidRPr="00420A91">
        <w:rPr>
          <w:rStyle w:val="FootnoteReference"/>
          <w:rFonts w:ascii="Arial" w:hAnsi="Arial" w:cs="Arial" w:hint="cs"/>
          <w:sz w:val="17"/>
          <w:szCs w:val="17"/>
          <w:vertAlign w:val="baseline"/>
          <w:rtl/>
        </w:rPr>
        <w:t>יש ל</w:t>
      </w:r>
      <w:r w:rsidRPr="00420A91">
        <w:rPr>
          <w:rFonts w:ascii="Arial" w:hAnsi="Arial" w:cs="Arial" w:hint="cs"/>
          <w:sz w:val="17"/>
          <w:szCs w:val="17"/>
          <w:rtl/>
        </w:rPr>
        <w:t>התאים את הנוסח לפי העניין</w:t>
      </w:r>
      <w:r w:rsidRPr="00420A91">
        <w:rPr>
          <w:rStyle w:val="FootnoteReference"/>
          <w:rFonts w:ascii="Arial" w:hAnsi="Arial" w:cs="Arial"/>
          <w:sz w:val="17"/>
          <w:szCs w:val="17"/>
          <w:vertAlign w:val="baseline"/>
          <w:rtl/>
        </w:rPr>
        <w:t>.</w:t>
      </w:r>
    </w:p>
  </w:footnote>
  <w:footnote w:id="84">
    <w:p w:rsidR="00EE701F" w:rsidRPr="00420A91" w:rsidRDefault="00EE701F" w:rsidP="00684813">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בהתאם ל-</w:t>
      </w:r>
      <w:r w:rsidRPr="00420A91">
        <w:rPr>
          <w:rFonts w:ascii="Arial" w:hAnsi="Arial" w:cs="Arial"/>
          <w:sz w:val="17"/>
          <w:szCs w:val="17"/>
        </w:rPr>
        <w:t>IFRS 13</w:t>
      </w:r>
      <w:r w:rsidRPr="00420A91">
        <w:rPr>
          <w:rFonts w:ascii="Arial" w:hAnsi="Arial" w:cs="Arial"/>
          <w:sz w:val="17"/>
          <w:szCs w:val="17"/>
          <w:rtl/>
        </w:rPr>
        <w:t xml:space="preserve"> סעיף 96, חברה שקיבלה החלטת מדיניות חשבונאית לשימוש בחריג שבסעיף 48 ל-</w:t>
      </w:r>
      <w:r w:rsidRPr="00420A91">
        <w:rPr>
          <w:rFonts w:ascii="Arial" w:hAnsi="Arial" w:cs="Arial"/>
          <w:sz w:val="17"/>
          <w:szCs w:val="17"/>
        </w:rPr>
        <w:t>IFRS 13</w:t>
      </w:r>
      <w:r w:rsidRPr="00420A91">
        <w:rPr>
          <w:rFonts w:ascii="Arial" w:hAnsi="Arial" w:cs="Arial"/>
          <w:sz w:val="17"/>
          <w:szCs w:val="17"/>
          <w:rtl/>
        </w:rPr>
        <w:t xml:space="preserve"> </w:t>
      </w:r>
      <w:r w:rsidRPr="00420A91">
        <w:rPr>
          <w:rFonts w:ascii="Arial" w:hAnsi="Arial" w:cs="Arial" w:hint="cs"/>
          <w:sz w:val="17"/>
          <w:szCs w:val="17"/>
          <w:rtl/>
        </w:rPr>
        <w:t xml:space="preserve">לגבי </w:t>
      </w:r>
      <w:r w:rsidRPr="00420A91">
        <w:rPr>
          <w:rFonts w:ascii="Arial" w:hAnsi="Arial" w:cs="Arial"/>
          <w:sz w:val="17"/>
          <w:szCs w:val="17"/>
          <w:rtl/>
        </w:rPr>
        <w:t xml:space="preserve">מדידת שווי הוגן של קבוצת נכסים פיננסיים והתחייבויות פיננסיות (לרבות חוזים אחרים שבתחולת </w:t>
      </w:r>
      <w:r w:rsidRPr="00420A91">
        <w:rPr>
          <w:rFonts w:ascii="Arial" w:hAnsi="Arial" w:cs="Arial"/>
          <w:sz w:val="17"/>
          <w:szCs w:val="17"/>
        </w:rPr>
        <w:t>IAS 39</w:t>
      </w:r>
      <w:r w:rsidRPr="00420A91">
        <w:rPr>
          <w:rFonts w:ascii="Arial" w:hAnsi="Arial" w:cs="Arial"/>
          <w:sz w:val="17"/>
          <w:szCs w:val="17"/>
          <w:rtl/>
        </w:rPr>
        <w:t xml:space="preserve"> ו</w:t>
      </w:r>
      <w:r w:rsidRPr="00420A91">
        <w:rPr>
          <w:rFonts w:ascii="Arial" w:hAnsi="Arial" w:cs="Arial" w:hint="cs"/>
          <w:sz w:val="17"/>
          <w:szCs w:val="17"/>
          <w:rtl/>
        </w:rPr>
        <w:t>ש</w:t>
      </w:r>
      <w:r w:rsidRPr="00420A91">
        <w:rPr>
          <w:rFonts w:ascii="Arial" w:hAnsi="Arial" w:cs="Arial"/>
          <w:sz w:val="17"/>
          <w:szCs w:val="17"/>
          <w:rtl/>
        </w:rPr>
        <w:t>מטופלים בהתאם לו) בעלי פוזיציות מקזזות בסיכוני שוק או בסיכון אשראי של הצד שכנגד על בסיס הפוזיציה (חשיפה) נטו, תיתן גילוי לעובדה זו.</w:t>
      </w:r>
    </w:p>
  </w:footnote>
  <w:footnote w:id="85">
    <w:p w:rsidR="00EE701F" w:rsidRPr="00420A91" w:rsidRDefault="00EE701F" w:rsidP="00AA46C7">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 xml:space="preserve">תשומת הלב מופנית לכך שכאשר מועד הדרישה הראשון שבו ניתן לדרוש את התשלום חל בתוך 12 חודשים מסוף תקופת הדיווח, הרי שבהתאם לדיוני הוועדה לפרשנויות של תקני הדיווח הכספי הבינלאומיים מנובמבר 2010 ובהתאם ל-1 </w:t>
      </w:r>
      <w:r w:rsidRPr="00420A91">
        <w:rPr>
          <w:rFonts w:ascii="Arial" w:hAnsi="Arial" w:cs="Arial"/>
          <w:sz w:val="17"/>
          <w:szCs w:val="17"/>
        </w:rPr>
        <w:t>IAS</w:t>
      </w:r>
      <w:r w:rsidRPr="00420A91">
        <w:rPr>
          <w:rFonts w:ascii="Arial" w:hAnsi="Arial" w:cs="Arial"/>
          <w:sz w:val="17"/>
          <w:szCs w:val="17"/>
          <w:rtl/>
        </w:rPr>
        <w:t xml:space="preserve"> סעיף 69(ד), ההתחייבות תסווג בדוח על המצב הכספי כהתחייבות שוטפת.</w:t>
      </w:r>
    </w:p>
  </w:footnote>
  <w:footnote w:id="86">
    <w:p w:rsidR="00EE701F" w:rsidRPr="00420A91" w:rsidRDefault="00EE701F" w:rsidP="00233D38">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 xml:space="preserve">בהתאם לדיוני הוועדה לפרשנויות של תקני הדיווח הכספי הבינלאומיים מינואר </w:t>
      </w:r>
      <w:r w:rsidRPr="00420A91">
        <w:rPr>
          <w:rFonts w:ascii="Arial" w:hAnsi="Arial" w:cs="Arial" w:hint="cs"/>
          <w:sz w:val="17"/>
          <w:szCs w:val="17"/>
          <w:rtl/>
        </w:rPr>
        <w:t>2015</w:t>
      </w:r>
      <w:r w:rsidRPr="00420A91">
        <w:rPr>
          <w:rFonts w:ascii="Arial" w:hAnsi="Arial" w:cs="Arial"/>
          <w:sz w:val="17"/>
          <w:szCs w:val="17"/>
          <w:rtl/>
        </w:rPr>
        <w:t>, כאשר נכס או התחייבות נמדדים בשווי הוגן על בסיס מחירים שסופקו על ידי צדדים שלישיים, הסיווג במדרג השווי ההוגן יהיה תלוי בנתונים ששימשו את הצד השלישי בקביעת המחיר.</w:t>
      </w:r>
    </w:p>
  </w:footnote>
  <w:footnote w:id="87">
    <w:p w:rsidR="00EE701F" w:rsidRPr="00420A91" w:rsidRDefault="00EE701F" w:rsidP="00AA46C7">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 xml:space="preserve">בהתאם ל-13 </w:t>
      </w:r>
      <w:r w:rsidRPr="00420A91">
        <w:rPr>
          <w:rFonts w:ascii="Arial" w:hAnsi="Arial" w:cs="Arial"/>
          <w:sz w:val="17"/>
          <w:szCs w:val="17"/>
        </w:rPr>
        <w:t>IFRS</w:t>
      </w:r>
      <w:r w:rsidRPr="00420A91">
        <w:rPr>
          <w:rFonts w:ascii="Arial" w:hAnsi="Arial" w:cs="Arial"/>
          <w:sz w:val="17"/>
          <w:szCs w:val="17"/>
          <w:rtl/>
        </w:rPr>
        <w:t xml:space="preserve"> סעיף 95, יש ליישם באופן עקבי את המדיניות לקביעה מתי העברות בין רמות מדרג השווי ההוגן נחשבות כאילו התרחשו.</w:t>
      </w:r>
    </w:p>
  </w:footnote>
  <w:footnote w:id="88">
    <w:p w:rsidR="00EE701F" w:rsidRPr="00420A91" w:rsidRDefault="00EE701F" w:rsidP="00F4471C">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Pr>
        <w:t>IFRS</w:t>
      </w:r>
      <w:r w:rsidRPr="00420A91">
        <w:rPr>
          <w:rFonts w:ascii="Arial" w:hAnsi="Arial" w:cs="Arial"/>
          <w:sz w:val="17"/>
          <w:szCs w:val="17"/>
        </w:rPr>
        <w:t xml:space="preserve"> 10</w:t>
      </w:r>
      <w:r w:rsidRPr="00420A91">
        <w:rPr>
          <w:rFonts w:ascii="Arial" w:hAnsi="Arial" w:cs="Arial"/>
          <w:sz w:val="17"/>
          <w:szCs w:val="17"/>
          <w:rtl/>
        </w:rPr>
        <w:t xml:space="preserve"> אינו קובע היכן </w:t>
      </w:r>
      <w:r w:rsidRPr="00420A91">
        <w:rPr>
          <w:rFonts w:ascii="Arial" w:hAnsi="Arial" w:cs="Arial" w:hint="cs"/>
          <w:sz w:val="17"/>
          <w:szCs w:val="17"/>
          <w:rtl/>
        </w:rPr>
        <w:t xml:space="preserve">יוכר </w:t>
      </w:r>
      <w:r w:rsidRPr="00420A91">
        <w:rPr>
          <w:rFonts w:ascii="Arial" w:hAnsi="Arial" w:cs="Arial"/>
          <w:sz w:val="17"/>
          <w:szCs w:val="17"/>
          <w:rtl/>
        </w:rPr>
        <w:t xml:space="preserve">הפרש זה - </w:t>
      </w:r>
      <w:r w:rsidRPr="00420A91">
        <w:rPr>
          <w:rFonts w:ascii="Arial" w:hAnsi="Arial" w:cs="Arial" w:hint="cs"/>
          <w:sz w:val="17"/>
          <w:szCs w:val="17"/>
          <w:rtl/>
        </w:rPr>
        <w:t>ב</w:t>
      </w:r>
      <w:r w:rsidRPr="00420A91">
        <w:rPr>
          <w:rFonts w:ascii="Arial" w:hAnsi="Arial" w:cs="Arial"/>
          <w:sz w:val="17"/>
          <w:szCs w:val="17"/>
          <w:rtl/>
        </w:rPr>
        <w:t xml:space="preserve">פרמיה, </w:t>
      </w:r>
      <w:r w:rsidRPr="00420A91">
        <w:rPr>
          <w:rFonts w:ascii="Arial" w:hAnsi="Arial" w:cs="Arial" w:hint="cs"/>
          <w:sz w:val="17"/>
          <w:szCs w:val="17"/>
          <w:rtl/>
        </w:rPr>
        <w:t>ב</w:t>
      </w:r>
      <w:r w:rsidRPr="00420A91">
        <w:rPr>
          <w:rFonts w:ascii="Arial" w:hAnsi="Arial" w:cs="Arial"/>
          <w:sz w:val="17"/>
          <w:szCs w:val="17"/>
          <w:rtl/>
        </w:rPr>
        <w:t xml:space="preserve">קרן הון נפרדת או </w:t>
      </w:r>
      <w:r w:rsidRPr="00420A91">
        <w:rPr>
          <w:rFonts w:ascii="Arial" w:hAnsi="Arial" w:cs="Arial" w:hint="cs"/>
          <w:sz w:val="17"/>
          <w:szCs w:val="17"/>
          <w:rtl/>
        </w:rPr>
        <w:t>ב</w:t>
      </w:r>
      <w:r w:rsidRPr="00420A91">
        <w:rPr>
          <w:rFonts w:ascii="Arial" w:hAnsi="Arial" w:cs="Arial"/>
          <w:sz w:val="17"/>
          <w:szCs w:val="17"/>
          <w:rtl/>
        </w:rPr>
        <w:t>עודפים.</w:t>
      </w:r>
    </w:p>
  </w:footnote>
  <w:footnote w:id="89">
    <w:p w:rsidR="00EE701F" w:rsidRPr="00420A91" w:rsidRDefault="00EE701F" w:rsidP="00F4471C">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טיפול חשבונאי זה מתבסס על</w:t>
      </w:r>
      <w:r w:rsidRPr="00420A91">
        <w:rPr>
          <w:rFonts w:ascii="Arial" w:hAnsi="Arial" w:cs="Arial" w:hint="cs"/>
          <w:sz w:val="17"/>
          <w:szCs w:val="17"/>
          <w:rtl/>
        </w:rPr>
        <w:t xml:space="preserve"> </w:t>
      </w:r>
      <w:r w:rsidRPr="00420A91">
        <w:rPr>
          <w:rFonts w:ascii="Arial" w:hAnsi="Arial" w:cs="Arial"/>
          <w:sz w:val="17"/>
          <w:szCs w:val="17"/>
          <w:rtl/>
        </w:rPr>
        <w:t xml:space="preserve">דיוני </w:t>
      </w:r>
      <w:r w:rsidRPr="00420A91">
        <w:rPr>
          <w:rFonts w:ascii="Arial" w:hAnsi="Arial" w:cs="Arial" w:hint="cs"/>
          <w:sz w:val="17"/>
          <w:szCs w:val="17"/>
          <w:rtl/>
        </w:rPr>
        <w:t>ה-</w:t>
      </w:r>
      <w:r w:rsidRPr="00420A91">
        <w:rPr>
          <w:rFonts w:ascii="Arial" w:hAnsi="Arial" w:cs="Arial" w:hint="cs"/>
          <w:sz w:val="17"/>
          <w:szCs w:val="17"/>
        </w:rPr>
        <w:t>IASB</w:t>
      </w:r>
      <w:r w:rsidRPr="00420A91">
        <w:rPr>
          <w:rFonts w:ascii="Arial" w:hAnsi="Arial" w:cs="Arial"/>
          <w:sz w:val="17"/>
          <w:szCs w:val="17"/>
          <w:rtl/>
        </w:rPr>
        <w:t xml:space="preserve"> מ</w:t>
      </w:r>
      <w:r w:rsidRPr="00420A91">
        <w:rPr>
          <w:rFonts w:ascii="Arial" w:hAnsi="Arial" w:cs="Arial" w:hint="cs"/>
          <w:sz w:val="17"/>
          <w:szCs w:val="17"/>
          <w:rtl/>
        </w:rPr>
        <w:t>מאי 2009</w:t>
      </w:r>
      <w:r w:rsidRPr="00420A91">
        <w:rPr>
          <w:rFonts w:ascii="Arial" w:hAnsi="Arial" w:cs="Arial"/>
          <w:sz w:val="17"/>
          <w:szCs w:val="17"/>
          <w:rtl/>
        </w:rPr>
        <w:t>.</w:t>
      </w:r>
    </w:p>
  </w:footnote>
  <w:footnote w:id="90">
    <w:p w:rsidR="00EE701F" w:rsidRPr="00420A91" w:rsidRDefault="00EE701F" w:rsidP="00825C60">
      <w:pPr>
        <w:pStyle w:val="FootnoteText"/>
        <w:keepLines w:val="0"/>
        <w:widowControl w:val="0"/>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 xml:space="preserve">בביאור זה לא </w:t>
      </w:r>
      <w:r w:rsidRPr="00420A91">
        <w:rPr>
          <w:rFonts w:ascii="Arial" w:hAnsi="Arial" w:cs="Arial" w:hint="cs"/>
          <w:sz w:val="17"/>
          <w:szCs w:val="17"/>
          <w:rtl/>
        </w:rPr>
        <w:t>ניתן ביטוי ל</w:t>
      </w:r>
      <w:r w:rsidRPr="00420A91">
        <w:rPr>
          <w:rFonts w:ascii="Arial" w:hAnsi="Arial" w:cs="Arial"/>
          <w:sz w:val="17"/>
          <w:szCs w:val="17"/>
          <w:rtl/>
        </w:rPr>
        <w:t xml:space="preserve">מדיניות </w:t>
      </w:r>
      <w:r w:rsidRPr="00420A91">
        <w:rPr>
          <w:rFonts w:ascii="Arial" w:hAnsi="Arial" w:cs="Arial" w:hint="cs"/>
          <w:sz w:val="17"/>
          <w:szCs w:val="17"/>
          <w:rtl/>
        </w:rPr>
        <w:t xml:space="preserve">חשבונאית </w:t>
      </w:r>
      <w:r w:rsidRPr="00420A91">
        <w:rPr>
          <w:rFonts w:ascii="Arial" w:hAnsi="Arial" w:cs="Arial"/>
          <w:sz w:val="17"/>
          <w:szCs w:val="17"/>
          <w:rtl/>
        </w:rPr>
        <w:t xml:space="preserve">בגין סילוק יחסים קודמים </w:t>
      </w:r>
      <w:r w:rsidRPr="00420A91">
        <w:rPr>
          <w:rFonts w:ascii="Arial" w:hAnsi="Arial" w:cs="Arial" w:hint="cs"/>
          <w:sz w:val="17"/>
          <w:szCs w:val="17"/>
          <w:rtl/>
        </w:rPr>
        <w:t xml:space="preserve">ובגין </w:t>
      </w:r>
      <w:r w:rsidRPr="00420A91">
        <w:rPr>
          <w:rFonts w:ascii="Arial" w:hAnsi="Arial" w:cs="Arial"/>
          <w:sz w:val="17"/>
          <w:szCs w:val="17"/>
          <w:rtl/>
        </w:rPr>
        <w:t>החלפת תשלומים מבוססי מניות.</w:t>
      </w:r>
    </w:p>
  </w:footnote>
  <w:footnote w:id="91">
    <w:p w:rsidR="00EE701F" w:rsidRPr="00420A91" w:rsidRDefault="00EE701F" w:rsidP="00825C60">
      <w:pPr>
        <w:pStyle w:val="FootnoteText"/>
        <w:keepLines w:val="0"/>
        <w:widowControl w:val="0"/>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אפשרות הבחירה לעניין מדידת הזכויות שאינן מקנות שליטה ניתנת עבור כל צירוף עסקים בנפרד ואינה מהווה מדיניות חשבונאית.</w:t>
      </w:r>
    </w:p>
  </w:footnote>
  <w:footnote w:id="92">
    <w:p w:rsidR="00EE701F" w:rsidRPr="00420A91" w:rsidRDefault="00EE701F" w:rsidP="00AA46C7">
      <w:pPr>
        <w:pStyle w:val="FootnoteText"/>
        <w:keepLines w:val="0"/>
        <w:widowControl w:val="0"/>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ראה דיוני הוועדה לפרשנויות של תקני הדיווח הכספי הבינלאומיים מינואר 2013.</w:t>
      </w:r>
    </w:p>
  </w:footnote>
  <w:footnote w:id="93">
    <w:p w:rsidR="00EE701F" w:rsidRPr="00420A91" w:rsidRDefault="00EE701F" w:rsidP="00AA46C7">
      <w:pPr>
        <w:pStyle w:val="FootnoteText"/>
        <w:keepLines w:val="0"/>
        <w:widowControl w:val="0"/>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תמורה מותנית כוללת גם מקרים שבהם ניתנת לקבוצה הזכות לקבל חזרה תמורה שהועברה קודם לכן, אם יתקיימו תנאים מוגדרים.</w:t>
      </w:r>
    </w:p>
  </w:footnote>
  <w:footnote w:id="94">
    <w:p w:rsidR="00EE701F" w:rsidRPr="00420A91" w:rsidRDefault="00EE701F" w:rsidP="00AA46C7">
      <w:pPr>
        <w:pStyle w:val="FootnoteText"/>
        <w:keepLines w:val="0"/>
        <w:widowControl w:val="0"/>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אם </w:t>
      </w:r>
      <w:r w:rsidRPr="00420A91">
        <w:rPr>
          <w:rFonts w:ascii="Arial" w:hAnsi="Arial" w:cs="Arial" w:hint="eastAsia"/>
          <w:sz w:val="17"/>
          <w:szCs w:val="17"/>
          <w:rtl/>
        </w:rPr>
        <w:t>יושם</w:t>
      </w:r>
      <w:r w:rsidRPr="00420A91">
        <w:rPr>
          <w:rFonts w:ascii="Arial" w:hAnsi="Arial" w:cs="Arial"/>
          <w:sz w:val="17"/>
          <w:szCs w:val="17"/>
          <w:rtl/>
        </w:rPr>
        <w:t xml:space="preserve"> </w:t>
      </w:r>
      <w:r w:rsidRPr="00420A91">
        <w:rPr>
          <w:rFonts w:ascii="Arial" w:hAnsi="Arial" w:cs="Arial" w:hint="eastAsia"/>
          <w:sz w:val="17"/>
          <w:szCs w:val="17"/>
          <w:rtl/>
        </w:rPr>
        <w:t>טיפול</w:t>
      </w:r>
      <w:r w:rsidRPr="00420A91">
        <w:rPr>
          <w:rFonts w:ascii="Arial" w:hAnsi="Arial" w:cs="Arial"/>
          <w:sz w:val="17"/>
          <w:szCs w:val="17"/>
          <w:rtl/>
        </w:rPr>
        <w:t xml:space="preserve"> </w:t>
      </w:r>
      <w:r w:rsidRPr="00420A91">
        <w:rPr>
          <w:rFonts w:ascii="Arial" w:hAnsi="Arial" w:cs="Arial" w:hint="cs"/>
          <w:sz w:val="17"/>
          <w:szCs w:val="17"/>
          <w:rtl/>
        </w:rPr>
        <w:t>חשבונאי</w:t>
      </w:r>
      <w:r w:rsidRPr="00420A91">
        <w:rPr>
          <w:rFonts w:ascii="Arial" w:hAnsi="Arial" w:cs="Arial"/>
          <w:sz w:val="17"/>
          <w:szCs w:val="17"/>
          <w:rtl/>
        </w:rPr>
        <w:t xml:space="preserve"> </w:t>
      </w:r>
      <w:r w:rsidRPr="00420A91">
        <w:rPr>
          <w:rFonts w:ascii="Arial" w:hAnsi="Arial" w:cs="Arial" w:hint="eastAsia"/>
          <w:sz w:val="17"/>
          <w:szCs w:val="17"/>
          <w:rtl/>
        </w:rPr>
        <w:t>אחר</w:t>
      </w:r>
      <w:r w:rsidRPr="00420A91">
        <w:rPr>
          <w:rFonts w:ascii="Arial" w:hAnsi="Arial" w:cs="Arial" w:hint="cs"/>
          <w:sz w:val="17"/>
          <w:szCs w:val="17"/>
          <w:rtl/>
        </w:rPr>
        <w:t>,</w:t>
      </w:r>
      <w:r w:rsidRPr="00420A91">
        <w:rPr>
          <w:rFonts w:ascii="Arial" w:hAnsi="Arial" w:cs="Arial"/>
          <w:sz w:val="17"/>
          <w:szCs w:val="17"/>
          <w:rtl/>
        </w:rPr>
        <w:t xml:space="preserve"> </w:t>
      </w:r>
      <w:r w:rsidRPr="00420A91">
        <w:rPr>
          <w:rFonts w:ascii="Arial" w:hAnsi="Arial" w:cs="Arial" w:hint="eastAsia"/>
          <w:sz w:val="17"/>
          <w:szCs w:val="17"/>
          <w:rtl/>
        </w:rPr>
        <w:t>יש</w:t>
      </w:r>
      <w:r w:rsidRPr="00420A91">
        <w:rPr>
          <w:rFonts w:ascii="Arial" w:hAnsi="Arial" w:cs="Arial"/>
          <w:sz w:val="17"/>
          <w:szCs w:val="17"/>
          <w:rtl/>
        </w:rPr>
        <w:t xml:space="preserve"> </w:t>
      </w:r>
      <w:r w:rsidRPr="00420A91">
        <w:rPr>
          <w:rFonts w:ascii="Arial" w:hAnsi="Arial" w:cs="Arial" w:hint="eastAsia"/>
          <w:sz w:val="17"/>
          <w:szCs w:val="17"/>
          <w:rtl/>
        </w:rPr>
        <w:t>להתאים</w:t>
      </w:r>
      <w:r w:rsidRPr="00420A91">
        <w:rPr>
          <w:rFonts w:ascii="Arial" w:hAnsi="Arial" w:cs="Arial"/>
          <w:sz w:val="17"/>
          <w:szCs w:val="17"/>
          <w:rtl/>
        </w:rPr>
        <w:t xml:space="preserve"> </w:t>
      </w:r>
      <w:r w:rsidRPr="00420A91">
        <w:rPr>
          <w:rFonts w:ascii="Arial" w:hAnsi="Arial" w:cs="Arial" w:hint="eastAsia"/>
          <w:sz w:val="17"/>
          <w:szCs w:val="17"/>
          <w:rtl/>
        </w:rPr>
        <w:t>את</w:t>
      </w:r>
      <w:r w:rsidRPr="00420A91">
        <w:rPr>
          <w:rFonts w:ascii="Arial" w:hAnsi="Arial" w:cs="Arial"/>
          <w:sz w:val="17"/>
          <w:szCs w:val="17"/>
          <w:rtl/>
        </w:rPr>
        <w:t xml:space="preserve"> </w:t>
      </w:r>
      <w:r w:rsidRPr="00420A91">
        <w:rPr>
          <w:rFonts w:ascii="Arial" w:hAnsi="Arial" w:cs="Arial" w:hint="eastAsia"/>
          <w:sz w:val="17"/>
          <w:szCs w:val="17"/>
          <w:rtl/>
        </w:rPr>
        <w:t>הביאור</w:t>
      </w:r>
      <w:r w:rsidRPr="00420A91">
        <w:rPr>
          <w:rFonts w:ascii="Arial" w:hAnsi="Arial" w:cs="Arial"/>
          <w:sz w:val="17"/>
          <w:szCs w:val="17"/>
          <w:rtl/>
        </w:rPr>
        <w:t xml:space="preserve"> </w:t>
      </w:r>
      <w:r w:rsidRPr="00420A91">
        <w:rPr>
          <w:rFonts w:ascii="Arial" w:hAnsi="Arial" w:cs="Arial" w:hint="eastAsia"/>
          <w:sz w:val="17"/>
          <w:szCs w:val="17"/>
          <w:rtl/>
        </w:rPr>
        <w:t>בהתאם</w:t>
      </w:r>
      <w:r w:rsidRPr="00420A91">
        <w:rPr>
          <w:rFonts w:ascii="Arial" w:hAnsi="Arial" w:cs="Arial"/>
          <w:sz w:val="17"/>
          <w:szCs w:val="17"/>
          <w:rtl/>
        </w:rPr>
        <w:t>.</w:t>
      </w:r>
    </w:p>
  </w:footnote>
  <w:footnote w:id="95">
    <w:p w:rsidR="00EE701F" w:rsidRPr="00420A91" w:rsidRDefault="00EE701F" w:rsidP="00F74C1D">
      <w:pPr>
        <w:pStyle w:val="FootnoteText"/>
        <w:spacing w:line="240" w:lineRule="auto"/>
        <w:ind w:left="284" w:hanging="284"/>
        <w:rPr>
          <w:rStyle w:val="FootnoteReference"/>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sz w:val="17"/>
          <w:szCs w:val="17"/>
          <w:rtl/>
        </w:rPr>
        <w:t xml:space="preserve"> </w:t>
      </w:r>
      <w:r w:rsidRPr="00420A91">
        <w:rPr>
          <w:rFonts w:asciiTheme="minorBidi" w:hAnsiTheme="minorBidi" w:cstheme="minorBidi" w:hint="cs"/>
          <w:sz w:val="17"/>
          <w:szCs w:val="17"/>
          <w:rtl/>
        </w:rPr>
        <w:tab/>
      </w:r>
      <w:r w:rsidRPr="00420A91">
        <w:rPr>
          <w:rFonts w:ascii="Arial" w:hAnsi="Arial" w:cs="Arial" w:hint="cs"/>
          <w:sz w:val="17"/>
          <w:szCs w:val="17"/>
          <w:rtl/>
        </w:rPr>
        <w:t xml:space="preserve">בביאור זה לא ניתן ביטוי </w:t>
      </w:r>
      <w:r w:rsidRPr="00420A91">
        <w:rPr>
          <w:rFonts w:ascii="Arial" w:hAnsi="Arial" w:cs="Arial"/>
          <w:sz w:val="17"/>
          <w:szCs w:val="17"/>
          <w:rtl/>
        </w:rPr>
        <w:t xml:space="preserve">למדיניות </w:t>
      </w:r>
      <w:r w:rsidRPr="00420A91">
        <w:rPr>
          <w:rFonts w:ascii="Arial" w:hAnsi="Arial" w:cs="Arial" w:hint="cs"/>
          <w:sz w:val="17"/>
          <w:szCs w:val="17"/>
          <w:rtl/>
        </w:rPr>
        <w:t xml:space="preserve">חשבונאית </w:t>
      </w:r>
      <w:r w:rsidRPr="00420A91">
        <w:rPr>
          <w:rFonts w:ascii="Arial" w:hAnsi="Arial" w:cs="Arial"/>
          <w:sz w:val="17"/>
          <w:szCs w:val="17"/>
          <w:rtl/>
        </w:rPr>
        <w:t xml:space="preserve">בגין </w:t>
      </w:r>
      <w:r w:rsidRPr="00420A91">
        <w:rPr>
          <w:rFonts w:ascii="Arial" w:hAnsi="Arial" w:cs="Arial" w:hint="cs"/>
          <w:sz w:val="17"/>
          <w:szCs w:val="17"/>
          <w:rtl/>
        </w:rPr>
        <w:t>מצבים שבהם החברה היא צד להסדר משותף, אך אין לה שליטה משותפת בהסדר המשותף.</w:t>
      </w:r>
    </w:p>
  </w:footnote>
  <w:footnote w:id="96">
    <w:p w:rsidR="00EE701F" w:rsidRPr="00420A91" w:rsidRDefault="00EE701F" w:rsidP="00233D38">
      <w:pPr>
        <w:pStyle w:val="FootnoteText"/>
        <w:keepLines w:val="0"/>
        <w:widowControl w:val="0"/>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 xml:space="preserve">בהתאם לדיוני הוועדה לפרשנויות של תקני הדיווח הכספי הבינלאומיים ממרץ </w:t>
      </w:r>
      <w:r w:rsidRPr="00420A91">
        <w:rPr>
          <w:rFonts w:ascii="Arial" w:hAnsi="Arial" w:cs="Arial" w:hint="cs"/>
          <w:sz w:val="17"/>
          <w:szCs w:val="17"/>
          <w:rtl/>
        </w:rPr>
        <w:t>2015</w:t>
      </w:r>
      <w:r w:rsidRPr="00420A91">
        <w:rPr>
          <w:rFonts w:ascii="Arial" w:hAnsi="Arial" w:cs="Arial"/>
          <w:sz w:val="17"/>
          <w:szCs w:val="17"/>
          <w:rtl/>
        </w:rPr>
        <w:t>, צדדים לפעילות משותפת, שנבנתה באמצעות גוף נפרד, לא יכירו בחלקם בהכנסה ממכירת תפוקה על ידי הפעילות המשותפת, אם הם לוקחים את כל התפוקה של הפעילות המשותפת באופן יחסי לזכותם בתפוקה זו.</w:t>
      </w:r>
    </w:p>
  </w:footnote>
  <w:footnote w:id="97">
    <w:p w:rsidR="00EE701F" w:rsidRPr="00420A91" w:rsidRDefault="00EE701F" w:rsidP="00233D38">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טיפול חשבונאי זה מתבסס על</w:t>
      </w:r>
      <w:r w:rsidRPr="00420A91">
        <w:rPr>
          <w:rFonts w:ascii="Arial" w:hAnsi="Arial" w:cs="Arial" w:hint="cs"/>
          <w:sz w:val="17"/>
          <w:szCs w:val="17"/>
          <w:rtl/>
        </w:rPr>
        <w:t xml:space="preserve"> </w:t>
      </w:r>
      <w:r w:rsidRPr="00420A91">
        <w:rPr>
          <w:rFonts w:ascii="Arial" w:hAnsi="Arial" w:cs="Arial"/>
          <w:sz w:val="17"/>
          <w:szCs w:val="17"/>
          <w:rtl/>
        </w:rPr>
        <w:t xml:space="preserve">דיוני הוועדה לפרשנויות של תקני הדיווח הכספי הבינלאומיים מינואר </w:t>
      </w:r>
      <w:r w:rsidRPr="00420A91">
        <w:rPr>
          <w:rFonts w:ascii="Arial" w:hAnsi="Arial" w:cs="Arial" w:hint="cs"/>
          <w:sz w:val="17"/>
          <w:szCs w:val="17"/>
          <w:rtl/>
        </w:rPr>
        <w:t>2016</w:t>
      </w:r>
      <w:r w:rsidRPr="00420A91">
        <w:rPr>
          <w:rFonts w:ascii="Arial" w:hAnsi="Arial" w:cs="Arial"/>
          <w:sz w:val="17"/>
          <w:szCs w:val="17"/>
          <w:rtl/>
        </w:rPr>
        <w:t>.</w:t>
      </w:r>
    </w:p>
  </w:footnote>
  <w:footnote w:id="98">
    <w:p w:rsidR="00EE701F" w:rsidRPr="00420A91" w:rsidRDefault="00EE701F" w:rsidP="00AA46C7">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 xml:space="preserve">תשומת הלב למצבים נוספים </w:t>
      </w:r>
      <w:r w:rsidRPr="00420A91">
        <w:rPr>
          <w:rFonts w:ascii="Arial" w:hAnsi="Arial" w:cs="Arial" w:hint="cs"/>
          <w:sz w:val="17"/>
          <w:szCs w:val="17"/>
          <w:rtl/>
        </w:rPr>
        <w:t>ש</w:t>
      </w:r>
      <w:r w:rsidRPr="00420A91">
        <w:rPr>
          <w:rFonts w:ascii="Arial" w:hAnsi="Arial" w:cs="Arial"/>
          <w:sz w:val="17"/>
          <w:szCs w:val="17"/>
          <w:rtl/>
        </w:rPr>
        <w:t xml:space="preserve">בהם השקעה כשירה לפטור מיישום שיטת השווי המאזני המוזכרים ב-28 </w:t>
      </w:r>
      <w:r w:rsidRPr="00420A91">
        <w:rPr>
          <w:rFonts w:ascii="Arial" w:hAnsi="Arial" w:cs="Arial"/>
          <w:sz w:val="17"/>
          <w:szCs w:val="17"/>
        </w:rPr>
        <w:t>IAS</w:t>
      </w:r>
      <w:r w:rsidRPr="00420A91">
        <w:rPr>
          <w:rFonts w:ascii="Arial" w:hAnsi="Arial" w:cs="Arial"/>
          <w:sz w:val="17"/>
          <w:szCs w:val="17"/>
          <w:rtl/>
        </w:rPr>
        <w:t xml:space="preserve"> סעיף 17.</w:t>
      </w:r>
    </w:p>
  </w:footnote>
  <w:footnote w:id="99">
    <w:p w:rsidR="00EE701F" w:rsidRPr="00420A91" w:rsidRDefault="00EE701F" w:rsidP="00AA46C7">
      <w:pPr>
        <w:pStyle w:val="FootnoteText"/>
        <w:spacing w:line="240" w:lineRule="auto"/>
        <w:ind w:left="284" w:hanging="284"/>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vertAlign w:val="baseline"/>
          <w:rtl/>
        </w:rPr>
        <w:tab/>
        <w:t>לענ</w:t>
      </w:r>
      <w:r w:rsidRPr="00420A91">
        <w:rPr>
          <w:rFonts w:ascii="Arial" w:hAnsi="Arial" w:cs="Arial" w:hint="cs"/>
          <w:sz w:val="17"/>
          <w:szCs w:val="17"/>
          <w:rtl/>
        </w:rPr>
        <w:t>י</w:t>
      </w:r>
      <w:r w:rsidRPr="00420A91">
        <w:rPr>
          <w:rStyle w:val="FootnoteReference"/>
          <w:rFonts w:ascii="Arial" w:hAnsi="Arial" w:cs="Arial"/>
          <w:sz w:val="17"/>
          <w:szCs w:val="17"/>
          <w:vertAlign w:val="baseline"/>
          <w:rtl/>
        </w:rPr>
        <w:t xml:space="preserve">ין תרגום למטבע </w:t>
      </w:r>
      <w:r w:rsidRPr="00420A91">
        <w:rPr>
          <w:rFonts w:ascii="Arial" w:hAnsi="Arial" w:cs="Arial" w:hint="cs"/>
          <w:sz w:val="17"/>
          <w:szCs w:val="17"/>
          <w:rtl/>
        </w:rPr>
        <w:t>ה</w:t>
      </w:r>
      <w:r w:rsidRPr="00420A91">
        <w:rPr>
          <w:rStyle w:val="FootnoteReference"/>
          <w:rFonts w:ascii="Arial" w:hAnsi="Arial" w:cs="Arial"/>
          <w:sz w:val="17"/>
          <w:szCs w:val="17"/>
          <w:vertAlign w:val="baseline"/>
          <w:rtl/>
        </w:rPr>
        <w:t xml:space="preserve">הצגה כשמטבע הפעילות הוא מטבע של סביבה כלכלית היפר-אינפלציונית, יש ליישם את </w:t>
      </w:r>
      <w:r w:rsidRPr="00420A91">
        <w:rPr>
          <w:rFonts w:ascii="Arial" w:hAnsi="Arial" w:cs="Arial" w:hint="cs"/>
          <w:sz w:val="17"/>
          <w:szCs w:val="17"/>
          <w:rtl/>
        </w:rPr>
        <w:t xml:space="preserve">21 </w:t>
      </w:r>
      <w:r w:rsidRPr="00420A91">
        <w:rPr>
          <w:rFonts w:ascii="Arial" w:hAnsi="Arial" w:cs="Arial" w:hint="cs"/>
          <w:sz w:val="17"/>
          <w:szCs w:val="17"/>
        </w:rPr>
        <w:t>IAS</w:t>
      </w:r>
      <w:r w:rsidRPr="00420A91">
        <w:rPr>
          <w:rFonts w:ascii="Arial" w:hAnsi="Arial" w:cs="Arial" w:hint="cs"/>
          <w:sz w:val="17"/>
          <w:szCs w:val="17"/>
          <w:rtl/>
        </w:rPr>
        <w:t xml:space="preserve"> </w:t>
      </w:r>
      <w:r w:rsidRPr="00420A91">
        <w:rPr>
          <w:rStyle w:val="FootnoteReference"/>
          <w:rFonts w:ascii="Arial" w:hAnsi="Arial" w:cs="Arial"/>
          <w:sz w:val="17"/>
          <w:szCs w:val="17"/>
          <w:vertAlign w:val="baseline"/>
          <w:rtl/>
        </w:rPr>
        <w:t>סעי</w:t>
      </w:r>
      <w:r w:rsidRPr="00420A91">
        <w:rPr>
          <w:rFonts w:ascii="Arial" w:hAnsi="Arial" w:cs="Arial" w:hint="cs"/>
          <w:sz w:val="17"/>
          <w:szCs w:val="17"/>
          <w:rtl/>
        </w:rPr>
        <w:t>פים</w:t>
      </w:r>
      <w:r w:rsidRPr="00420A91">
        <w:rPr>
          <w:rStyle w:val="FootnoteReference"/>
          <w:rFonts w:ascii="Arial" w:hAnsi="Arial" w:cs="Arial"/>
          <w:sz w:val="17"/>
          <w:szCs w:val="17"/>
          <w:vertAlign w:val="baseline"/>
          <w:rtl/>
        </w:rPr>
        <w:t xml:space="preserve"> </w:t>
      </w:r>
      <w:r w:rsidRPr="00420A91">
        <w:rPr>
          <w:rStyle w:val="FootnoteReference"/>
          <w:rFonts w:ascii="Arial" w:hAnsi="Arial" w:cs="Arial" w:hint="cs"/>
          <w:sz w:val="17"/>
          <w:szCs w:val="17"/>
          <w:vertAlign w:val="baseline"/>
          <w:rtl/>
        </w:rPr>
        <w:t>4</w:t>
      </w:r>
      <w:r w:rsidRPr="00420A91">
        <w:rPr>
          <w:rFonts w:ascii="Arial" w:hAnsi="Arial" w:cs="Arial" w:hint="cs"/>
          <w:sz w:val="17"/>
          <w:szCs w:val="17"/>
          <w:rtl/>
        </w:rPr>
        <w:t>3-42.</w:t>
      </w:r>
    </w:p>
  </w:footnote>
  <w:footnote w:id="100">
    <w:p w:rsidR="00EE701F" w:rsidRPr="00420A91" w:rsidRDefault="00EE701F" w:rsidP="00BF0965">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בהתאם ל-21 </w:t>
      </w:r>
      <w:r w:rsidRPr="00420A91">
        <w:rPr>
          <w:rFonts w:ascii="Arial" w:hAnsi="Arial" w:cs="Arial" w:hint="cs"/>
          <w:sz w:val="17"/>
          <w:szCs w:val="17"/>
        </w:rPr>
        <w:t>IAS</w:t>
      </w:r>
      <w:r w:rsidRPr="00420A91">
        <w:rPr>
          <w:rFonts w:ascii="Arial" w:hAnsi="Arial" w:cs="Arial" w:hint="cs"/>
          <w:sz w:val="17"/>
          <w:szCs w:val="17"/>
          <w:rtl/>
        </w:rPr>
        <w:t xml:space="preserve"> סעיף 46, אם </w:t>
      </w:r>
      <w:r w:rsidRPr="00420A91">
        <w:rPr>
          <w:rFonts w:ascii="Arial" w:hAnsi="Arial" w:cs="Arial"/>
          <w:sz w:val="17"/>
          <w:szCs w:val="17"/>
          <w:rtl/>
        </w:rPr>
        <w:t>הדוחות הכספיים של פעילות חוץ ערוכים לתאריך שונה מזה של החברה, הנכסים וההתחייבויות של פעילות החוץ מתורגמים על</w:t>
      </w:r>
      <w:r w:rsidRPr="00420A91">
        <w:rPr>
          <w:rFonts w:ascii="Arial" w:hAnsi="Arial" w:cs="Arial" w:hint="cs"/>
          <w:sz w:val="17"/>
          <w:szCs w:val="17"/>
          <w:rtl/>
        </w:rPr>
        <w:t xml:space="preserve"> </w:t>
      </w:r>
      <w:r w:rsidRPr="00420A91">
        <w:rPr>
          <w:rFonts w:ascii="Arial" w:hAnsi="Arial" w:cs="Arial"/>
          <w:sz w:val="17"/>
          <w:szCs w:val="17"/>
          <w:rtl/>
        </w:rPr>
        <w:t>פי שער החליפין לסוף תקופת הדיווח של פעילות החוץ. כמו כן, מבוצעים תיאומים בגין שינויים משמעותיים בשערי החליפין עד לסוף תקופת הדיווח של החברה.</w:t>
      </w:r>
    </w:p>
  </w:footnote>
  <w:footnote w:id="101">
    <w:p w:rsidR="00EE701F" w:rsidRPr="00420A91" w:rsidRDefault="00EE701F" w:rsidP="00AA46C7">
      <w:pPr>
        <w:pStyle w:val="FootnoteText"/>
        <w:spacing w:line="240" w:lineRule="auto"/>
        <w:ind w:left="284" w:hanging="284"/>
        <w:rPr>
          <w:rStyle w:val="FootnoteReference"/>
          <w:rFonts w:ascii="Arial" w:hAnsi="Arial" w:cs="Arial"/>
          <w:sz w:val="17"/>
          <w:szCs w:val="17"/>
          <w:vertAlign w:val="baseline"/>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vertAlign w:val="baseline"/>
          <w:rtl/>
        </w:rPr>
        <w:tab/>
      </w:r>
      <w:r w:rsidRPr="00420A91">
        <w:rPr>
          <w:rStyle w:val="FootnoteReference"/>
          <w:rFonts w:ascii="Arial" w:hAnsi="Arial" w:cs="Arial" w:hint="cs"/>
          <w:sz w:val="17"/>
          <w:szCs w:val="17"/>
          <w:vertAlign w:val="baseline"/>
          <w:rtl/>
        </w:rPr>
        <w:t>א</w:t>
      </w:r>
      <w:r w:rsidRPr="00420A91">
        <w:rPr>
          <w:rFonts w:ascii="Arial" w:hAnsi="Arial" w:cs="Arial" w:hint="cs"/>
          <w:sz w:val="17"/>
          <w:szCs w:val="17"/>
          <w:rtl/>
        </w:rPr>
        <w:t xml:space="preserve">ם </w:t>
      </w:r>
      <w:r w:rsidRPr="00420A91">
        <w:rPr>
          <w:rStyle w:val="FootnoteReference"/>
          <w:rFonts w:ascii="Arial" w:hAnsi="Arial" w:cs="Arial" w:hint="cs"/>
          <w:sz w:val="17"/>
          <w:szCs w:val="17"/>
          <w:vertAlign w:val="baseline"/>
          <w:rtl/>
        </w:rPr>
        <w:t>התרגום בוצע בהתאם לשע</w:t>
      </w:r>
      <w:r w:rsidRPr="00420A91">
        <w:rPr>
          <w:rFonts w:ascii="Arial" w:hAnsi="Arial" w:cs="Arial" w:hint="cs"/>
          <w:sz w:val="17"/>
          <w:szCs w:val="17"/>
          <w:rtl/>
        </w:rPr>
        <w:t>ר סגירה לסוף תקופת הדיווח, אין לכלול את הפרשי השער הנובעים מכך ברווח כולל אחר.</w:t>
      </w:r>
    </w:p>
  </w:footnote>
  <w:footnote w:id="102">
    <w:p w:rsidR="00EE701F" w:rsidRPr="00420A91" w:rsidRDefault="00EE701F" w:rsidP="00AA46C7">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 xml:space="preserve">תשומת הלב מופנית ל-21 </w:t>
      </w:r>
      <w:r w:rsidRPr="00420A91">
        <w:rPr>
          <w:rFonts w:ascii="Arial" w:hAnsi="Arial" w:cs="Arial"/>
          <w:sz w:val="17"/>
          <w:szCs w:val="17"/>
        </w:rPr>
        <w:t>IAS</w:t>
      </w:r>
      <w:r w:rsidRPr="00420A91">
        <w:rPr>
          <w:rFonts w:ascii="Arial" w:hAnsi="Arial" w:cs="Arial"/>
          <w:sz w:val="17"/>
          <w:szCs w:val="17"/>
          <w:rtl/>
        </w:rPr>
        <w:t xml:space="preserve"> סעיפים 48א-48ד לגבי מקרים נוספים הנחשבים כמימושים, לגבי אופן הטיפול במימוש חלקי </w:t>
      </w:r>
      <w:r w:rsidRPr="00420A91">
        <w:rPr>
          <w:rFonts w:ascii="Arial" w:hAnsi="Arial" w:cs="Arial" w:hint="cs"/>
          <w:sz w:val="17"/>
          <w:szCs w:val="17"/>
          <w:rtl/>
        </w:rPr>
        <w:t xml:space="preserve">(ראה גם דיוני הוועדה לפרשנויות של תקני הדיווח הכספי הבינלאומיים מספטמבר </w:t>
      </w:r>
      <w:r w:rsidRPr="00420A91">
        <w:rPr>
          <w:rFonts w:ascii="Arial" w:hAnsi="Arial" w:cs="Arial"/>
          <w:sz w:val="17"/>
          <w:szCs w:val="17"/>
          <w:rtl/>
        </w:rPr>
        <w:t>201</w:t>
      </w:r>
      <w:r w:rsidRPr="00420A91">
        <w:rPr>
          <w:rFonts w:ascii="Arial" w:hAnsi="Arial" w:cs="Arial" w:hint="cs"/>
          <w:sz w:val="17"/>
          <w:szCs w:val="17"/>
          <w:rtl/>
        </w:rPr>
        <w:t xml:space="preserve">0) </w:t>
      </w:r>
      <w:r w:rsidRPr="00420A91">
        <w:rPr>
          <w:rFonts w:ascii="Arial" w:hAnsi="Arial" w:cs="Arial"/>
          <w:sz w:val="17"/>
          <w:szCs w:val="17"/>
          <w:rtl/>
        </w:rPr>
        <w:t>וכן לגבי הטיפול בחלק המתייחס לזכויות שאינן מקנות שליטה. אם הנושאים הנ"ל רלוונטיים ומשמעותיים להבנת המדיניות החשבונאית של החברה</w:t>
      </w:r>
      <w:r w:rsidRPr="00420A91">
        <w:rPr>
          <w:rFonts w:ascii="Arial" w:hAnsi="Arial" w:cs="Arial" w:hint="cs"/>
          <w:sz w:val="17"/>
          <w:szCs w:val="17"/>
          <w:rtl/>
        </w:rPr>
        <w:t>,</w:t>
      </w:r>
      <w:r w:rsidRPr="00420A91">
        <w:rPr>
          <w:rFonts w:ascii="Arial" w:hAnsi="Arial" w:cs="Arial"/>
          <w:sz w:val="17"/>
          <w:szCs w:val="17"/>
          <w:rtl/>
        </w:rPr>
        <w:t xml:space="preserve"> יש להוסיף ביאור מתאים.</w:t>
      </w:r>
    </w:p>
  </w:footnote>
  <w:footnote w:id="103">
    <w:p w:rsidR="00EE701F" w:rsidRPr="00420A91" w:rsidRDefault="00EE701F" w:rsidP="00AA46C7">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 xml:space="preserve">בהתאם ל-21 </w:t>
      </w:r>
      <w:r w:rsidRPr="00420A91">
        <w:rPr>
          <w:rFonts w:ascii="Arial" w:hAnsi="Arial" w:cs="Arial"/>
          <w:sz w:val="17"/>
          <w:szCs w:val="17"/>
        </w:rPr>
        <w:t>IAS</w:t>
      </w:r>
      <w:r w:rsidRPr="00420A91">
        <w:rPr>
          <w:rFonts w:ascii="Arial" w:hAnsi="Arial" w:cs="Arial"/>
          <w:sz w:val="17"/>
          <w:szCs w:val="17"/>
          <w:rtl/>
        </w:rPr>
        <w:t xml:space="preserve"> סעיף 22, ניתן להשתמש בחלופה זו מסיבות מעשיות, אלא אם חלו בשערי החליפין תנודות משמעותיות, אז השימוש בשער ממוצע לתקופה אינו הולם.</w:t>
      </w:r>
    </w:p>
  </w:footnote>
  <w:footnote w:id="104">
    <w:p w:rsidR="00EE701F" w:rsidRPr="00420A91" w:rsidRDefault="00EE701F" w:rsidP="00AA46C7">
      <w:pPr>
        <w:pStyle w:val="FootnoteText"/>
        <w:tabs>
          <w:tab w:val="left" w:pos="283"/>
        </w:tabs>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לדוגמה, רכוש קבוע המטופל במודל הערכה מחדש</w:t>
      </w:r>
      <w:r w:rsidRPr="00420A91">
        <w:rPr>
          <w:rFonts w:ascii="Arial" w:hAnsi="Arial" w:cs="Arial" w:hint="cs"/>
          <w:sz w:val="17"/>
          <w:szCs w:val="17"/>
          <w:rtl/>
        </w:rPr>
        <w:t>,</w:t>
      </w:r>
      <w:r w:rsidRPr="00420A91">
        <w:rPr>
          <w:rFonts w:ascii="Arial" w:hAnsi="Arial" w:cs="Arial"/>
          <w:sz w:val="17"/>
          <w:szCs w:val="17"/>
          <w:rtl/>
        </w:rPr>
        <w:t xml:space="preserve"> שערכו בספרים מבוסס על שוויו ההוגן הנקוב במטבע חוץ.</w:t>
      </w:r>
    </w:p>
  </w:footnote>
  <w:footnote w:id="105">
    <w:p w:rsidR="00EE701F" w:rsidRPr="00420A91" w:rsidRDefault="00EE701F" w:rsidP="00AA46C7">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 xml:space="preserve">אם טופל אחרת, יש לציין זאת. ראה גם פרסום המוסד הישראלי לתקינה </w:t>
      </w:r>
      <w:r w:rsidRPr="00420A91">
        <w:rPr>
          <w:rFonts w:ascii="Arial" w:hAnsi="Arial" w:cs="Arial" w:hint="cs"/>
          <w:sz w:val="17"/>
          <w:szCs w:val="17"/>
          <w:rtl/>
        </w:rPr>
        <w:t xml:space="preserve">בחשבונאות </w:t>
      </w:r>
      <w:r w:rsidRPr="00420A91">
        <w:rPr>
          <w:rFonts w:ascii="Arial" w:hAnsi="Arial" w:cs="Arial"/>
          <w:sz w:val="17"/>
          <w:szCs w:val="17"/>
          <w:rtl/>
        </w:rPr>
        <w:t xml:space="preserve">מאוגוסט 2008 בדבר תקן חשבונאות בינלאומי 39 </w:t>
      </w:r>
      <w:r w:rsidRPr="00420A91">
        <w:rPr>
          <w:rFonts w:ascii="Arial" w:hAnsi="Arial" w:cs="Arial" w:hint="eastAsia"/>
          <w:i/>
          <w:iCs/>
          <w:sz w:val="17"/>
          <w:szCs w:val="17"/>
          <w:rtl/>
        </w:rPr>
        <w:t>מכשירים</w:t>
      </w:r>
      <w:r w:rsidRPr="00420A91">
        <w:rPr>
          <w:rFonts w:ascii="Arial" w:hAnsi="Arial" w:cs="Arial"/>
          <w:i/>
          <w:iCs/>
          <w:sz w:val="17"/>
          <w:szCs w:val="17"/>
          <w:rtl/>
        </w:rPr>
        <w:t xml:space="preserve"> </w:t>
      </w:r>
      <w:r w:rsidRPr="00420A91">
        <w:rPr>
          <w:rFonts w:ascii="Arial" w:hAnsi="Arial" w:cs="Arial" w:hint="eastAsia"/>
          <w:i/>
          <w:iCs/>
          <w:sz w:val="17"/>
          <w:szCs w:val="17"/>
          <w:rtl/>
        </w:rPr>
        <w:t>פיננסיים</w:t>
      </w:r>
      <w:r w:rsidRPr="00420A91">
        <w:rPr>
          <w:rFonts w:ascii="Arial" w:hAnsi="Arial" w:cs="Arial"/>
          <w:i/>
          <w:iCs/>
          <w:sz w:val="17"/>
          <w:szCs w:val="17"/>
          <w:rtl/>
        </w:rPr>
        <w:t xml:space="preserve">: </w:t>
      </w:r>
      <w:r w:rsidRPr="00420A91">
        <w:rPr>
          <w:rFonts w:ascii="Arial" w:hAnsi="Arial" w:cs="Arial" w:hint="eastAsia"/>
          <w:i/>
          <w:iCs/>
          <w:sz w:val="17"/>
          <w:szCs w:val="17"/>
          <w:rtl/>
        </w:rPr>
        <w:t>הכרה</w:t>
      </w:r>
      <w:r w:rsidRPr="00420A91">
        <w:rPr>
          <w:rFonts w:ascii="Arial" w:hAnsi="Arial" w:cs="Arial"/>
          <w:i/>
          <w:iCs/>
          <w:sz w:val="17"/>
          <w:szCs w:val="17"/>
          <w:rtl/>
        </w:rPr>
        <w:t xml:space="preserve"> </w:t>
      </w:r>
      <w:r w:rsidRPr="00420A91">
        <w:rPr>
          <w:rFonts w:ascii="Arial" w:hAnsi="Arial" w:cs="Arial" w:hint="eastAsia"/>
          <w:i/>
          <w:iCs/>
          <w:sz w:val="17"/>
          <w:szCs w:val="17"/>
          <w:rtl/>
        </w:rPr>
        <w:t>ומדידה</w:t>
      </w:r>
      <w:r w:rsidRPr="00420A91">
        <w:rPr>
          <w:rFonts w:ascii="Arial" w:hAnsi="Arial" w:cs="Arial"/>
          <w:sz w:val="17"/>
          <w:szCs w:val="17"/>
          <w:rtl/>
        </w:rPr>
        <w:t>, נכסים והתחייבויות צמודי מדד שאינם נמדדים לפי שווי הוגן.</w:t>
      </w:r>
    </w:p>
  </w:footnote>
  <w:footnote w:id="106">
    <w:p w:rsidR="00EE701F" w:rsidRPr="00420A91" w:rsidRDefault="00EE701F" w:rsidP="00AA46C7">
      <w:pPr>
        <w:pStyle w:val="FootnoteText"/>
        <w:spacing w:line="240" w:lineRule="auto"/>
        <w:ind w:left="284" w:hanging="284"/>
        <w:rPr>
          <w:rFonts w:ascii="Arial" w:hAnsi="Arial" w:cs="Arial"/>
          <w:sz w:val="17"/>
          <w:szCs w:val="17"/>
          <w:rtl/>
        </w:rPr>
      </w:pPr>
      <w:r w:rsidRPr="00420A91">
        <w:rPr>
          <w:rFonts w:ascii="Arial" w:hAnsi="Arial" w:cs="Arial"/>
          <w:sz w:val="17"/>
          <w:szCs w:val="17"/>
          <w:vertAlign w:val="superscript"/>
        </w:rPr>
        <w:footnoteRef/>
      </w:r>
      <w:r w:rsidRPr="00420A91">
        <w:rPr>
          <w:rFonts w:ascii="Arial" w:hAnsi="Arial" w:cs="Arial"/>
          <w:sz w:val="17"/>
          <w:szCs w:val="17"/>
          <w:rtl/>
        </w:rPr>
        <w:t xml:space="preserve"> </w:t>
      </w:r>
      <w:r w:rsidRPr="00420A91">
        <w:rPr>
          <w:rFonts w:ascii="Arial" w:hAnsi="Arial" w:cs="Arial"/>
          <w:sz w:val="17"/>
          <w:szCs w:val="17"/>
          <w:rtl/>
        </w:rPr>
        <w:tab/>
        <w:t xml:space="preserve">כאשר החברה קובעת בעת ההכרה לראשונה במכשיר פיננסי שהשווי ההוגן שונה ממחיר העסקה, אך היא אינה מכירה ברווח או הפסד בהכרה לראשונה מכיוון שהשווי ההוגן אינו נתמך על ידי מחיר מצוטט בשוק פעיל (נתון רמה 1) וגם אינו מבוסס על טכניקת הערכה שמשתמשת רק בנתונים של שווקים שניתנים לצפייה (ראה </w:t>
      </w:r>
      <w:r w:rsidRPr="00420A91">
        <w:rPr>
          <w:rFonts w:ascii="Arial" w:hAnsi="Arial" w:cs="Arial"/>
          <w:sz w:val="17"/>
          <w:szCs w:val="17"/>
        </w:rPr>
        <w:t>IAS 39</w:t>
      </w:r>
      <w:r w:rsidRPr="00420A91">
        <w:rPr>
          <w:rFonts w:ascii="Arial" w:hAnsi="Arial" w:cs="Arial"/>
          <w:sz w:val="17"/>
          <w:szCs w:val="17"/>
          <w:rtl/>
        </w:rPr>
        <w:t xml:space="preserve"> סעיף א76), עליה לתת את הגילויים בהתאם ל-</w:t>
      </w:r>
      <w:r w:rsidRPr="00420A91">
        <w:rPr>
          <w:rFonts w:ascii="Arial" w:hAnsi="Arial" w:cs="Arial"/>
          <w:sz w:val="17"/>
          <w:szCs w:val="17"/>
        </w:rPr>
        <w:t>IFRS 7</w:t>
      </w:r>
      <w:r w:rsidRPr="00420A91">
        <w:rPr>
          <w:rFonts w:ascii="Arial" w:hAnsi="Arial" w:cs="Arial"/>
          <w:sz w:val="17"/>
          <w:szCs w:val="17"/>
          <w:rtl/>
        </w:rPr>
        <w:t xml:space="preserve"> סעיף 28.</w:t>
      </w:r>
    </w:p>
  </w:footnote>
  <w:footnote w:id="107">
    <w:p w:rsidR="00EE701F" w:rsidRPr="00420A91" w:rsidRDefault="00EE701F" w:rsidP="00AA46C7">
      <w:pPr>
        <w:pStyle w:val="FootnoteText"/>
        <w:spacing w:line="240" w:lineRule="auto"/>
        <w:ind w:left="284" w:hanging="284"/>
        <w:rPr>
          <w:rFonts w:ascii="Arial" w:hAnsi="Arial" w:cs="Arial"/>
          <w:sz w:val="17"/>
          <w:szCs w:val="17"/>
          <w:rtl/>
        </w:rPr>
      </w:pPr>
      <w:r w:rsidRPr="00420A91">
        <w:rPr>
          <w:rFonts w:ascii="Arial" w:hAnsi="Arial" w:cs="Arial"/>
          <w:sz w:val="17"/>
          <w:szCs w:val="17"/>
          <w:vertAlign w:val="superscript"/>
        </w:rPr>
        <w:footnoteRef/>
      </w:r>
      <w:r w:rsidRPr="00420A91">
        <w:rPr>
          <w:rFonts w:ascii="Arial" w:hAnsi="Arial" w:cs="Arial"/>
          <w:sz w:val="17"/>
          <w:szCs w:val="17"/>
          <w:rtl/>
        </w:rPr>
        <w:t xml:space="preserve"> </w:t>
      </w:r>
      <w:r w:rsidRPr="00420A91">
        <w:rPr>
          <w:rFonts w:ascii="Arial" w:hAnsi="Arial" w:cs="Arial"/>
          <w:sz w:val="17"/>
          <w:szCs w:val="17"/>
          <w:rtl/>
        </w:rPr>
        <w:tab/>
        <w:t xml:space="preserve">כאשר החברה סיווגה מחדש בין קבוצות של נכסים פיננסיים בהתאם ל-39 </w:t>
      </w:r>
      <w:r w:rsidRPr="00420A91">
        <w:rPr>
          <w:rFonts w:ascii="Arial" w:hAnsi="Arial" w:cs="Arial"/>
          <w:sz w:val="17"/>
          <w:szCs w:val="17"/>
        </w:rPr>
        <w:t>IAS</w:t>
      </w:r>
      <w:r w:rsidRPr="00420A91">
        <w:rPr>
          <w:rFonts w:ascii="Arial" w:hAnsi="Arial" w:cs="Arial"/>
          <w:sz w:val="17"/>
          <w:szCs w:val="17"/>
          <w:rtl/>
        </w:rPr>
        <w:t xml:space="preserve"> סעיפים 54-50, יש לתת גילוי מתאים לגבי המדיניות החשבונאית שננקטה בגין הסיווג מחדש.</w:t>
      </w:r>
    </w:p>
  </w:footnote>
  <w:footnote w:id="108">
    <w:p w:rsidR="00EE701F" w:rsidRPr="00420A91" w:rsidRDefault="00EE701F" w:rsidP="00AA46C7">
      <w:pPr>
        <w:pStyle w:val="FootnoteText"/>
        <w:spacing w:line="240" w:lineRule="auto"/>
        <w:ind w:left="284" w:hanging="284"/>
        <w:rPr>
          <w:rFonts w:ascii="Arial" w:hAnsi="Arial" w:cs="Arial"/>
          <w:sz w:val="17"/>
          <w:szCs w:val="17"/>
          <w:rtl/>
        </w:rPr>
      </w:pPr>
      <w:r w:rsidRPr="00420A91">
        <w:rPr>
          <w:rFonts w:ascii="Arial" w:hAnsi="Arial" w:cs="Arial"/>
          <w:sz w:val="17"/>
          <w:szCs w:val="17"/>
          <w:vertAlign w:val="superscript"/>
        </w:rPr>
        <w:footnoteRef/>
      </w:r>
      <w:r w:rsidRPr="00420A91">
        <w:rPr>
          <w:rFonts w:ascii="Arial" w:hAnsi="Arial" w:cs="Arial"/>
          <w:sz w:val="17"/>
          <w:szCs w:val="17"/>
          <w:rtl/>
        </w:rPr>
        <w:t xml:space="preserve"> </w:t>
      </w:r>
      <w:r w:rsidRPr="00420A91">
        <w:rPr>
          <w:rFonts w:ascii="Arial" w:hAnsi="Arial" w:cs="Arial"/>
          <w:sz w:val="17"/>
          <w:szCs w:val="17"/>
          <w:rtl/>
        </w:rPr>
        <w:tab/>
        <w:t>בהתאם ל-</w:t>
      </w:r>
      <w:r w:rsidRPr="00420A91">
        <w:rPr>
          <w:rFonts w:ascii="Arial" w:hAnsi="Arial" w:cs="Arial"/>
          <w:sz w:val="17"/>
          <w:szCs w:val="17"/>
        </w:rPr>
        <w:t>IFRS 7</w:t>
      </w:r>
      <w:r w:rsidRPr="00420A91">
        <w:rPr>
          <w:rFonts w:ascii="Arial" w:hAnsi="Arial" w:cs="Arial"/>
          <w:sz w:val="17"/>
          <w:szCs w:val="17"/>
          <w:rtl/>
        </w:rPr>
        <w:t xml:space="preserve"> סעיף ב5(ג), הגילוי למדיניות החשבונאית שנעשה בה שימוש אשר רלוונטית להבנת הדוחות הכספיים עשוי לכלול אם רכישות ומכירות בדרך מקובלת של נכסים פיננסיים מטופלות לפי מועד קשירת העסקה או לפי מועד סליקת העסקה (ראה </w:t>
      </w:r>
      <w:r w:rsidRPr="00420A91">
        <w:rPr>
          <w:rFonts w:ascii="Arial" w:hAnsi="Arial" w:cs="Arial"/>
          <w:sz w:val="17"/>
          <w:szCs w:val="17"/>
        </w:rPr>
        <w:t>IAS 39</w:t>
      </w:r>
      <w:r w:rsidRPr="00420A91">
        <w:rPr>
          <w:rFonts w:ascii="Arial" w:hAnsi="Arial" w:cs="Arial"/>
          <w:sz w:val="17"/>
          <w:szCs w:val="17"/>
          <w:rtl/>
        </w:rPr>
        <w:t xml:space="preserve"> סעיף 38).</w:t>
      </w:r>
    </w:p>
  </w:footnote>
  <w:footnote w:id="109">
    <w:p w:rsidR="00EE701F" w:rsidRPr="00420A91" w:rsidRDefault="00EE701F" w:rsidP="00AA46C7">
      <w:pPr>
        <w:pStyle w:val="FootnoteText"/>
        <w:spacing w:line="240" w:lineRule="auto"/>
        <w:ind w:left="284" w:hanging="284"/>
        <w:rPr>
          <w:rFonts w:ascii="Arial" w:hAnsi="Arial" w:cs="Arial"/>
          <w:sz w:val="17"/>
          <w:szCs w:val="17"/>
          <w:rtl/>
        </w:rPr>
      </w:pPr>
      <w:r w:rsidRPr="00420A91">
        <w:rPr>
          <w:rFonts w:ascii="Arial" w:hAnsi="Arial" w:cs="Arial"/>
          <w:sz w:val="17"/>
          <w:szCs w:val="17"/>
          <w:vertAlign w:val="superscript"/>
        </w:rPr>
        <w:footnoteRef/>
      </w:r>
      <w:r w:rsidRPr="00420A91">
        <w:rPr>
          <w:rFonts w:ascii="Arial" w:hAnsi="Arial" w:cs="Arial"/>
          <w:sz w:val="17"/>
          <w:szCs w:val="17"/>
          <w:rtl/>
        </w:rPr>
        <w:t xml:space="preserve"> </w:t>
      </w:r>
      <w:r w:rsidRPr="00420A91">
        <w:rPr>
          <w:rFonts w:ascii="Arial" w:hAnsi="Arial" w:cs="Arial"/>
          <w:sz w:val="17"/>
          <w:szCs w:val="17"/>
          <w:rtl/>
        </w:rPr>
        <w:tab/>
        <w:t xml:space="preserve">ראה </w:t>
      </w:r>
      <w:r w:rsidRPr="00420A91">
        <w:rPr>
          <w:rFonts w:ascii="Arial" w:hAnsi="Arial" w:cs="Arial"/>
          <w:sz w:val="17"/>
          <w:szCs w:val="17"/>
        </w:rPr>
        <w:t>IFRS 7</w:t>
      </w:r>
      <w:r w:rsidRPr="00420A91">
        <w:rPr>
          <w:rFonts w:ascii="Arial" w:hAnsi="Arial" w:cs="Arial"/>
          <w:sz w:val="17"/>
          <w:szCs w:val="17"/>
          <w:rtl/>
        </w:rPr>
        <w:t xml:space="preserve"> סעיף ב5(א) לגבי מה הגילוי שנדרש בהתאם ל-</w:t>
      </w:r>
      <w:r w:rsidRPr="00420A91">
        <w:rPr>
          <w:rFonts w:ascii="Arial" w:hAnsi="Arial" w:cs="Arial"/>
          <w:sz w:val="17"/>
          <w:szCs w:val="17"/>
        </w:rPr>
        <w:t>IFRS 7</w:t>
      </w:r>
      <w:r w:rsidRPr="00420A91">
        <w:rPr>
          <w:rFonts w:ascii="Arial" w:hAnsi="Arial" w:cs="Arial"/>
          <w:sz w:val="17"/>
          <w:szCs w:val="17"/>
          <w:rtl/>
        </w:rPr>
        <w:t xml:space="preserve"> סעיף 21 (גילוי לבסיסי המדידה שנעשה בהם שימוש בהכנת הדוחות הכספיים ולמדיניות חשבונאית נוספת שנעשה בה שימוש אשר רלוונטיים להבנת הדוחות הכספיים) עשוי לכלול ביחס לנכסים פיננסיים שיועדו כשווי הוגן דרך רווח או הפסד.</w:t>
      </w:r>
    </w:p>
  </w:footnote>
  <w:footnote w:id="110">
    <w:p w:rsidR="00EE701F" w:rsidRPr="00420A91" w:rsidRDefault="00EE701F" w:rsidP="00AA46C7">
      <w:pPr>
        <w:pStyle w:val="FootnoteText"/>
        <w:spacing w:line="240" w:lineRule="auto"/>
        <w:ind w:left="284" w:hanging="284"/>
        <w:rPr>
          <w:rFonts w:ascii="Arial" w:hAnsi="Arial" w:cs="Arial"/>
          <w:sz w:val="17"/>
          <w:szCs w:val="17"/>
          <w:rtl/>
        </w:rPr>
      </w:pPr>
      <w:r w:rsidRPr="00420A91">
        <w:rPr>
          <w:rFonts w:ascii="Arial" w:hAnsi="Arial" w:cs="Arial"/>
          <w:sz w:val="17"/>
          <w:szCs w:val="17"/>
          <w:vertAlign w:val="superscript"/>
        </w:rPr>
        <w:footnoteRef/>
      </w:r>
      <w:r w:rsidRPr="00420A91">
        <w:rPr>
          <w:rFonts w:ascii="Arial" w:hAnsi="Arial" w:cs="Arial"/>
          <w:sz w:val="17"/>
          <w:szCs w:val="17"/>
          <w:rtl/>
        </w:rPr>
        <w:t xml:space="preserve"> </w:t>
      </w:r>
      <w:r w:rsidRPr="00420A91">
        <w:rPr>
          <w:rFonts w:ascii="Arial" w:hAnsi="Arial" w:cs="Arial"/>
          <w:sz w:val="17"/>
          <w:szCs w:val="17"/>
          <w:rtl/>
        </w:rPr>
        <w:tab/>
        <w:t xml:space="preserve">בהתאם ל-7 </w:t>
      </w:r>
      <w:r w:rsidRPr="00420A91">
        <w:rPr>
          <w:rFonts w:ascii="Arial" w:hAnsi="Arial" w:cs="Arial"/>
          <w:sz w:val="17"/>
          <w:szCs w:val="17"/>
        </w:rPr>
        <w:t>IFRS</w:t>
      </w:r>
      <w:r w:rsidRPr="00420A91">
        <w:rPr>
          <w:rFonts w:ascii="Arial" w:hAnsi="Arial" w:cs="Arial"/>
          <w:sz w:val="17"/>
          <w:szCs w:val="17"/>
          <w:rtl/>
        </w:rPr>
        <w:t xml:space="preserve"> סעיף ב5(ב), הגילוי למדיניות חשבונאית שנעשה בה שימוש אשר רלוונטית להבנת הדוחות הכספיים עשוי לכלול את הקריטריונים לייעוד נכסים פיננסיים זמינים למכירה.</w:t>
      </w:r>
    </w:p>
  </w:footnote>
  <w:footnote w:id="111">
    <w:p w:rsidR="00EE701F" w:rsidRPr="00420A91" w:rsidRDefault="00EE701F" w:rsidP="00AA46C7">
      <w:pPr>
        <w:pStyle w:val="FootnoteText"/>
        <w:spacing w:line="240" w:lineRule="auto"/>
        <w:ind w:left="284" w:hanging="284"/>
        <w:rPr>
          <w:rFonts w:ascii="Arial" w:hAnsi="Arial" w:cs="Arial"/>
          <w:sz w:val="17"/>
          <w:szCs w:val="17"/>
          <w:rtl/>
        </w:rPr>
      </w:pPr>
      <w:r w:rsidRPr="00420A91">
        <w:rPr>
          <w:rFonts w:ascii="Arial" w:hAnsi="Arial" w:cs="Arial"/>
          <w:sz w:val="17"/>
          <w:szCs w:val="17"/>
          <w:vertAlign w:val="superscript"/>
        </w:rPr>
        <w:footnoteRef/>
      </w:r>
      <w:r w:rsidRPr="00420A91">
        <w:rPr>
          <w:rFonts w:ascii="Arial" w:hAnsi="Arial" w:cs="Arial"/>
          <w:sz w:val="17"/>
          <w:szCs w:val="17"/>
          <w:rtl/>
        </w:rPr>
        <w:t xml:space="preserve"> </w:t>
      </w:r>
      <w:r w:rsidRPr="00420A91">
        <w:rPr>
          <w:rFonts w:ascii="Arial" w:hAnsi="Arial" w:cs="Arial"/>
          <w:sz w:val="17"/>
          <w:szCs w:val="17"/>
          <w:rtl/>
        </w:rPr>
        <w:tab/>
        <w:t xml:space="preserve">במקרים אלה יינתנו בנוסף הגילויים בהתאם ל-7 </w:t>
      </w:r>
      <w:r w:rsidRPr="00420A91">
        <w:rPr>
          <w:rFonts w:ascii="Arial" w:hAnsi="Arial" w:cs="Arial"/>
          <w:sz w:val="17"/>
          <w:szCs w:val="17"/>
        </w:rPr>
        <w:t>IFRS</w:t>
      </w:r>
      <w:r w:rsidRPr="00420A91">
        <w:rPr>
          <w:rFonts w:ascii="Arial" w:hAnsi="Arial" w:cs="Arial"/>
          <w:sz w:val="17"/>
          <w:szCs w:val="17"/>
          <w:rtl/>
        </w:rPr>
        <w:t xml:space="preserve"> סעיף 30.</w:t>
      </w:r>
    </w:p>
  </w:footnote>
  <w:footnote w:id="112">
    <w:p w:rsidR="00EE701F" w:rsidRPr="00420A91" w:rsidRDefault="00EE701F" w:rsidP="00AA46C7">
      <w:pPr>
        <w:pStyle w:val="FootnoteText"/>
        <w:spacing w:line="240" w:lineRule="auto"/>
        <w:ind w:left="284" w:hanging="284"/>
        <w:rPr>
          <w:rFonts w:ascii="Arial" w:hAnsi="Arial" w:cs="Arial"/>
          <w:sz w:val="17"/>
          <w:szCs w:val="17"/>
          <w:rtl/>
        </w:rPr>
      </w:pPr>
      <w:r w:rsidRPr="00420A91">
        <w:rPr>
          <w:rFonts w:ascii="Arial" w:hAnsi="Arial" w:cs="Arial"/>
          <w:sz w:val="17"/>
          <w:szCs w:val="17"/>
          <w:vertAlign w:val="superscript"/>
        </w:rPr>
        <w:footnoteRef/>
      </w:r>
      <w:r w:rsidRPr="00420A91">
        <w:rPr>
          <w:rFonts w:ascii="Arial" w:hAnsi="Arial" w:cs="Arial"/>
          <w:sz w:val="17"/>
          <w:szCs w:val="17"/>
          <w:rtl/>
        </w:rPr>
        <w:t xml:space="preserve"> </w:t>
      </w:r>
      <w:r w:rsidRPr="00420A91">
        <w:rPr>
          <w:rFonts w:ascii="Arial" w:hAnsi="Arial" w:cs="Arial"/>
          <w:sz w:val="17"/>
          <w:szCs w:val="17"/>
          <w:rtl/>
        </w:rPr>
        <w:tab/>
        <w:t xml:space="preserve">ראה </w:t>
      </w:r>
      <w:r w:rsidRPr="00420A91">
        <w:rPr>
          <w:rFonts w:ascii="Arial" w:hAnsi="Arial" w:cs="Arial"/>
          <w:sz w:val="17"/>
          <w:szCs w:val="17"/>
        </w:rPr>
        <w:t>IFRS 7</w:t>
      </w:r>
      <w:r w:rsidRPr="00420A91">
        <w:rPr>
          <w:rFonts w:ascii="Arial" w:hAnsi="Arial" w:cs="Arial"/>
          <w:sz w:val="17"/>
          <w:szCs w:val="17"/>
          <w:rtl/>
        </w:rPr>
        <w:t xml:space="preserve"> סעיף ב5(א) לגבי מה הגילוי שנדרש בהתאם ל-</w:t>
      </w:r>
      <w:r w:rsidRPr="00420A91">
        <w:rPr>
          <w:rFonts w:ascii="Arial" w:hAnsi="Arial" w:cs="Arial"/>
          <w:sz w:val="17"/>
          <w:szCs w:val="17"/>
        </w:rPr>
        <w:t>IFRS 7</w:t>
      </w:r>
      <w:r w:rsidRPr="00420A91">
        <w:rPr>
          <w:rFonts w:ascii="Arial" w:hAnsi="Arial" w:cs="Arial"/>
          <w:sz w:val="17"/>
          <w:szCs w:val="17"/>
          <w:rtl/>
        </w:rPr>
        <w:t xml:space="preserve"> סעיף 21 (גילוי לבסיסי המדידה שנעשה בהם שימוש בהכנת הדוחות הכספיים ולמדיניות חשבונאית נוספת שנעשה בה שימוש אשר רלוונטיים להבנת הדוחות הכספיים) עשוי לכלול ביחס להתחייבויות פיננסיות שיועדו כשווי הוגן דרך רווח או הפסד.</w:t>
      </w:r>
    </w:p>
  </w:footnote>
  <w:footnote w:id="113">
    <w:p w:rsidR="00EE701F" w:rsidRPr="00420A91" w:rsidRDefault="00EE701F" w:rsidP="007F7B15">
      <w:pPr>
        <w:pStyle w:val="FootnoteText"/>
        <w:spacing w:line="240" w:lineRule="auto"/>
        <w:ind w:left="284" w:hanging="284"/>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Fonts w:ascii="Arial" w:hAnsi="Arial" w:cs="Arial"/>
          <w:sz w:val="17"/>
          <w:szCs w:val="17"/>
          <w:rtl/>
        </w:rPr>
        <w:t>בהתאם ל-</w:t>
      </w:r>
      <w:r w:rsidRPr="00420A91">
        <w:rPr>
          <w:rFonts w:ascii="Arial" w:hAnsi="Arial" w:cs="Arial"/>
          <w:sz w:val="17"/>
          <w:szCs w:val="17"/>
        </w:rPr>
        <w:t>IFRS 7</w:t>
      </w:r>
      <w:r w:rsidRPr="00420A91">
        <w:rPr>
          <w:rFonts w:ascii="Arial" w:hAnsi="Arial" w:cs="Arial"/>
          <w:sz w:val="17"/>
          <w:szCs w:val="17"/>
          <w:rtl/>
        </w:rPr>
        <w:t xml:space="preserve"> סעיף ב5(ו), הגילוי למדיניות החשבונאית שנעשה בה שימוש אשר רלוונטית להבנת הדוחות הכספיים עשוי לכלול את הקריטריונים שמשמשים את החברה על מנת לקבוע שקיימת ראיה אובייקטיבית לכך שאירע הפסד מירידת ערך.</w:t>
      </w:r>
      <w:r w:rsidRPr="00420A91">
        <w:rPr>
          <w:rFonts w:ascii="Arial" w:hAnsi="Arial" w:cs="Arial" w:hint="cs"/>
          <w:sz w:val="17"/>
          <w:szCs w:val="17"/>
          <w:rtl/>
        </w:rPr>
        <w:t xml:space="preserve"> כמו כן, </w:t>
      </w:r>
      <w:r w:rsidRPr="00420A91">
        <w:rPr>
          <w:rFonts w:ascii="Arial" w:hAnsi="Arial" w:cs="Arial"/>
          <w:sz w:val="17"/>
          <w:szCs w:val="17"/>
          <w:rtl/>
        </w:rPr>
        <w:t>בהתאם ל-</w:t>
      </w:r>
      <w:r w:rsidRPr="00420A91">
        <w:rPr>
          <w:rFonts w:ascii="Arial" w:hAnsi="Arial" w:cs="Arial"/>
          <w:sz w:val="17"/>
          <w:szCs w:val="17"/>
        </w:rPr>
        <w:t>IFRS 7</w:t>
      </w:r>
      <w:r w:rsidRPr="00420A91">
        <w:rPr>
          <w:rFonts w:ascii="Arial" w:hAnsi="Arial" w:cs="Arial"/>
          <w:sz w:val="17"/>
          <w:szCs w:val="17"/>
          <w:rtl/>
        </w:rPr>
        <w:t xml:space="preserve"> סעיף ב5(ד), הגילוי למדיניות החשבונאית שנעשה בה שימוש אשר רלוונטית להבנת הדוחות הכספיים עשוי לכלול קריטריונים לקביעה מתי ערכם בספרים של הנכסים הפיננסיים, שערכם נפגם, מופחת ישירות ומתי נעשה שימוש בחשבון הפרשה וכן קריטריונים למחיקת סכומים ש</w:t>
      </w:r>
      <w:r w:rsidRPr="00420A91">
        <w:rPr>
          <w:rFonts w:ascii="Arial" w:hAnsi="Arial" w:cs="Arial" w:hint="cs"/>
          <w:sz w:val="17"/>
          <w:szCs w:val="17"/>
          <w:rtl/>
        </w:rPr>
        <w:t>הוכרו ב</w:t>
      </w:r>
      <w:r w:rsidRPr="00420A91">
        <w:rPr>
          <w:rFonts w:ascii="Arial" w:hAnsi="Arial" w:cs="Arial"/>
          <w:sz w:val="17"/>
          <w:szCs w:val="17"/>
          <w:rtl/>
        </w:rPr>
        <w:t>חשבון ההפרשה</w:t>
      </w:r>
      <w:r w:rsidRPr="00420A91">
        <w:rPr>
          <w:rFonts w:ascii="Arial" w:hAnsi="Arial" w:cs="Arial" w:hint="cs"/>
          <w:sz w:val="17"/>
          <w:szCs w:val="17"/>
          <w:rtl/>
        </w:rPr>
        <w:t>.</w:t>
      </w:r>
    </w:p>
  </w:footnote>
  <w:footnote w:id="114">
    <w:p w:rsidR="00EE701F" w:rsidRPr="00420A91" w:rsidRDefault="00EE701F" w:rsidP="00AA46C7">
      <w:pPr>
        <w:pStyle w:val="FootnoteText"/>
        <w:spacing w:line="240" w:lineRule="auto"/>
        <w:ind w:left="283" w:hanging="283"/>
        <w:rPr>
          <w:rFonts w:ascii="Arial" w:hAnsi="Arial" w:cs="Arial"/>
          <w:sz w:val="17"/>
          <w:szCs w:val="17"/>
          <w:u w:val="single"/>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המדיניות החשבונאית לגבי בחינה ספציפית ובחינה קבוצתית לירידת ערך רלוונטית לכלל הנכסים הפיננסיים הנמדדים בעלות מופחתת ולא רק ללקוחות, ויש להתאים את הגילוי במידת הצורך.</w:t>
      </w:r>
    </w:p>
  </w:footnote>
  <w:footnote w:id="115">
    <w:p w:rsidR="00EE701F" w:rsidRPr="00420A91" w:rsidRDefault="00EE701F" w:rsidP="00233D38">
      <w:pPr>
        <w:pStyle w:val="FootnoteText"/>
        <w:spacing w:line="240" w:lineRule="auto"/>
        <w:ind w:left="283" w:hanging="283"/>
        <w:rPr>
          <w:rFonts w:ascii="Arial" w:hAnsi="Arial" w:cs="Arial"/>
          <w:sz w:val="17"/>
          <w:szCs w:val="17"/>
          <w:u w:val="single"/>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ראה </w:t>
      </w:r>
      <w:r w:rsidRPr="00420A91">
        <w:rPr>
          <w:rFonts w:ascii="Arial" w:hAnsi="Arial" w:cs="Arial"/>
          <w:sz w:val="17"/>
          <w:szCs w:val="17"/>
          <w:rtl/>
        </w:rPr>
        <w:t>דוח ריכוז ממצאים בנושא יתרת סעיף הלקוחות ואומדן ההפרשה לחובות מסופקים</w:t>
      </w:r>
      <w:r w:rsidRPr="00420A91">
        <w:rPr>
          <w:rFonts w:ascii="Arial" w:hAnsi="Arial" w:cs="Arial" w:hint="cs"/>
          <w:sz w:val="17"/>
          <w:szCs w:val="17"/>
          <w:rtl/>
        </w:rPr>
        <w:t>, שפורסם על ידי רשות ניירות ערך בינואר 2016.</w:t>
      </w:r>
    </w:p>
  </w:footnote>
  <w:footnote w:id="116">
    <w:p w:rsidR="00EE701F" w:rsidRPr="00420A91" w:rsidRDefault="00EE701F" w:rsidP="00233D38">
      <w:pPr>
        <w:pStyle w:val="FootnoteText"/>
        <w:spacing w:line="240" w:lineRule="auto"/>
        <w:ind w:left="283" w:hanging="283"/>
        <w:rPr>
          <w:rFonts w:ascii="Arial" w:hAnsi="Arial" w:cs="Arial"/>
          <w:sz w:val="17"/>
          <w:szCs w:val="17"/>
          <w:u w:val="single"/>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לעמדת סגל רשות ניירות ערך, כאשר חברה מבטחת חובות של לקוחות בביטוח אשראי שמהווה חוזה נפרד, יש לטפל בנכס בגין ביטוח האשראי בנפרד בהתאם לכללי ההכרה המתייחסים לנכסי שיפוי וביטוח אחרים (ראה </w:t>
      </w:r>
      <w:r w:rsidRPr="00420A91">
        <w:rPr>
          <w:rFonts w:ascii="Arial" w:hAnsi="Arial" w:cs="Arial"/>
          <w:sz w:val="17"/>
          <w:szCs w:val="17"/>
          <w:rtl/>
        </w:rPr>
        <w:t>דוח ריכוז ממצאים בנושא יתרת סעיף הלקוחות ואומדן ההפרשה לחובות מסופקים</w:t>
      </w:r>
      <w:r w:rsidRPr="00420A91">
        <w:rPr>
          <w:rFonts w:ascii="Arial" w:hAnsi="Arial" w:cs="Arial" w:hint="cs"/>
          <w:sz w:val="17"/>
          <w:szCs w:val="17"/>
          <w:rtl/>
        </w:rPr>
        <w:t>, שפורסם על ידי רשות ניירות ערך בינואר 2016).</w:t>
      </w:r>
    </w:p>
  </w:footnote>
  <w:footnote w:id="117">
    <w:p w:rsidR="00EE701F" w:rsidRPr="00420A91" w:rsidRDefault="00EE701F" w:rsidP="00AA46C7">
      <w:pPr>
        <w:pStyle w:val="FootnoteText"/>
        <w:spacing w:line="240" w:lineRule="auto"/>
        <w:ind w:left="284" w:hanging="284"/>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Fonts w:ascii="Arial" w:hAnsi="Arial" w:cs="Arial"/>
          <w:sz w:val="17"/>
          <w:szCs w:val="17"/>
          <w:rtl/>
        </w:rPr>
        <w:t xml:space="preserve">אלא אם כן החברה בחרה לייעד את החוזה המעורב בכללותו כנכס פיננסי או כהתחייבות פיננסית בשווי הוגן דרך רווח או הפסד בהתאם ל-39 </w:t>
      </w:r>
      <w:r w:rsidRPr="00420A91">
        <w:rPr>
          <w:rFonts w:ascii="Arial" w:hAnsi="Arial" w:cs="Arial"/>
          <w:sz w:val="17"/>
          <w:szCs w:val="17"/>
        </w:rPr>
        <w:t>IAS</w:t>
      </w:r>
      <w:r w:rsidRPr="00420A91">
        <w:rPr>
          <w:rFonts w:ascii="Arial" w:hAnsi="Arial" w:cs="Arial"/>
          <w:sz w:val="17"/>
          <w:szCs w:val="17"/>
          <w:rtl/>
        </w:rPr>
        <w:t xml:space="preserve"> סעיף 11א.</w:t>
      </w:r>
    </w:p>
  </w:footnote>
  <w:footnote w:id="118">
    <w:p w:rsidR="00EE701F" w:rsidRPr="00420A91" w:rsidRDefault="00EE701F" w:rsidP="00F74C1D">
      <w:pPr>
        <w:pStyle w:val="FootnoteText"/>
        <w:spacing w:line="240" w:lineRule="auto"/>
        <w:ind w:left="284" w:hanging="284"/>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Fonts w:ascii="Arial" w:hAnsi="Arial" w:cs="Arial"/>
          <w:sz w:val="17"/>
          <w:szCs w:val="17"/>
          <w:rtl/>
        </w:rPr>
        <w:t xml:space="preserve">עמדת רשת </w:t>
      </w:r>
      <w:r w:rsidRPr="00420A91">
        <w:rPr>
          <w:rFonts w:ascii="Arial" w:hAnsi="Arial" w:cs="Arial"/>
          <w:sz w:val="17"/>
          <w:szCs w:val="17"/>
        </w:rPr>
        <w:t>BDO</w:t>
      </w:r>
      <w:r w:rsidRPr="00420A91">
        <w:rPr>
          <w:rFonts w:ascii="Arial" w:hAnsi="Arial" w:cs="Arial"/>
          <w:sz w:val="17"/>
          <w:szCs w:val="17"/>
          <w:rtl/>
        </w:rPr>
        <w:t xml:space="preserve"> </w:t>
      </w:r>
      <w:r w:rsidRPr="00420A91">
        <w:rPr>
          <w:rFonts w:ascii="Arial" w:hAnsi="Arial" w:cs="Arial" w:hint="cs"/>
          <w:sz w:val="17"/>
          <w:szCs w:val="17"/>
          <w:rtl/>
        </w:rPr>
        <w:t xml:space="preserve">לעניין </w:t>
      </w:r>
      <w:r w:rsidRPr="00420A91">
        <w:rPr>
          <w:rFonts w:ascii="Arial" w:hAnsi="Arial" w:cs="Arial"/>
          <w:sz w:val="17"/>
          <w:szCs w:val="17"/>
          <w:rtl/>
        </w:rPr>
        <w:t xml:space="preserve">מקרים </w:t>
      </w:r>
      <w:r w:rsidRPr="00420A91">
        <w:rPr>
          <w:rFonts w:ascii="Arial" w:hAnsi="Arial" w:cs="Arial" w:hint="cs"/>
          <w:sz w:val="17"/>
          <w:szCs w:val="17"/>
          <w:rtl/>
        </w:rPr>
        <w:t>ש</w:t>
      </w:r>
      <w:r w:rsidRPr="00420A91">
        <w:rPr>
          <w:rFonts w:ascii="Arial" w:hAnsi="Arial" w:cs="Arial"/>
          <w:sz w:val="17"/>
          <w:szCs w:val="17"/>
          <w:rtl/>
        </w:rPr>
        <w:t xml:space="preserve">בהם רכיב ההמרה משתנה בהתאם למועד ההמרה, אך נקבע מראש במועד ההנפקה, </w:t>
      </w:r>
      <w:r w:rsidRPr="00420A91">
        <w:rPr>
          <w:rFonts w:ascii="Arial" w:hAnsi="Arial" w:cs="Arial" w:hint="cs"/>
          <w:sz w:val="17"/>
          <w:szCs w:val="17"/>
          <w:rtl/>
        </w:rPr>
        <w:t xml:space="preserve">היא </w:t>
      </w:r>
      <w:r w:rsidRPr="00420A91">
        <w:rPr>
          <w:rFonts w:ascii="Arial" w:hAnsi="Arial" w:cs="Arial"/>
          <w:sz w:val="17"/>
          <w:szCs w:val="17"/>
          <w:rtl/>
        </w:rPr>
        <w:t>כי רכיב ההמרה ייחשב כמכשיר הוני.</w:t>
      </w:r>
    </w:p>
  </w:footnote>
  <w:footnote w:id="119">
    <w:p w:rsidR="00EE701F" w:rsidRPr="00420A91" w:rsidRDefault="00EE701F" w:rsidP="00AA46C7">
      <w:pPr>
        <w:pStyle w:val="FootnoteText"/>
        <w:spacing w:line="240" w:lineRule="auto"/>
        <w:ind w:left="284" w:hanging="284"/>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Fonts w:ascii="Arial" w:hAnsi="Arial" w:cs="Arial"/>
          <w:sz w:val="17"/>
          <w:szCs w:val="17"/>
          <w:rtl/>
        </w:rPr>
        <w:t>בהתאם ל-</w:t>
      </w:r>
      <w:r w:rsidRPr="00420A91">
        <w:rPr>
          <w:rFonts w:ascii="Arial" w:hAnsi="Arial" w:cs="Arial"/>
          <w:sz w:val="17"/>
          <w:szCs w:val="17"/>
        </w:rPr>
        <w:t>IFRS 7</w:t>
      </w:r>
      <w:r w:rsidRPr="00420A91">
        <w:rPr>
          <w:rFonts w:ascii="Arial" w:hAnsi="Arial" w:cs="Arial"/>
          <w:sz w:val="17"/>
          <w:szCs w:val="17"/>
          <w:rtl/>
        </w:rPr>
        <w:t xml:space="preserve"> סעיף ב5(ג), הגילוי למדיניות החשבונאית שנעשה בה שימוש אשר רלוונטית להבנת הדוחות הכספיים עשוי לכלול אם רכישות ומכירות בדרך מקובלת של נכסים פיננסיים מטופלות לפי מועד קשירת העסקה או לפי מועד סליקת העסקה (ראה </w:t>
      </w:r>
      <w:r w:rsidRPr="00420A91">
        <w:rPr>
          <w:rFonts w:ascii="Arial" w:hAnsi="Arial" w:cs="Arial"/>
          <w:sz w:val="17"/>
          <w:szCs w:val="17"/>
        </w:rPr>
        <w:t>IAS 39</w:t>
      </w:r>
      <w:r w:rsidRPr="00420A91">
        <w:rPr>
          <w:rFonts w:ascii="Arial" w:hAnsi="Arial" w:cs="Arial"/>
          <w:sz w:val="17"/>
          <w:szCs w:val="17"/>
          <w:rtl/>
        </w:rPr>
        <w:t xml:space="preserve"> סעיף 38).</w:t>
      </w:r>
    </w:p>
  </w:footnote>
  <w:footnote w:id="120">
    <w:p w:rsidR="00EE701F" w:rsidRPr="00420A91" w:rsidRDefault="00EE701F" w:rsidP="00AA46C7">
      <w:pPr>
        <w:pStyle w:val="FootnoteText"/>
        <w:spacing w:line="240" w:lineRule="auto"/>
        <w:ind w:left="284" w:hanging="284"/>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Fonts w:ascii="Arial" w:hAnsi="Arial" w:cs="Arial"/>
          <w:sz w:val="17"/>
          <w:szCs w:val="17"/>
          <w:rtl/>
        </w:rPr>
        <w:t>אם החברה גרעה נכס פיננסי בנסיבות כאלו, יש לבחון את הרחבת הגילוי לגבי התקיימות התנאים לגריעה.</w:t>
      </w:r>
    </w:p>
  </w:footnote>
  <w:footnote w:id="121">
    <w:p w:rsidR="00EE701F" w:rsidRPr="00420A91" w:rsidRDefault="00EE701F" w:rsidP="00884905">
      <w:pPr>
        <w:pStyle w:val="FootnoteText"/>
        <w:spacing w:line="240" w:lineRule="auto"/>
        <w:ind w:left="284" w:hanging="284"/>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Fonts w:ascii="Arial" w:hAnsi="Arial" w:cs="Arial"/>
          <w:sz w:val="17"/>
          <w:szCs w:val="17"/>
          <w:rtl/>
        </w:rPr>
        <w:t xml:space="preserve">ראה גם את 19 </w:t>
      </w:r>
      <w:r w:rsidRPr="00420A91">
        <w:rPr>
          <w:rFonts w:ascii="Arial" w:hAnsi="Arial" w:cs="Arial"/>
          <w:sz w:val="17"/>
          <w:szCs w:val="17"/>
        </w:rPr>
        <w:t>FAQ</w:t>
      </w:r>
      <w:r w:rsidRPr="00420A91">
        <w:rPr>
          <w:rFonts w:ascii="Arial" w:hAnsi="Arial" w:cs="Arial" w:hint="cs"/>
          <w:sz w:val="17"/>
          <w:szCs w:val="17"/>
          <w:rtl/>
        </w:rPr>
        <w:t>:</w:t>
      </w:r>
      <w:r w:rsidRPr="00420A91">
        <w:rPr>
          <w:rFonts w:ascii="Arial" w:hAnsi="Arial" w:cs="Arial"/>
          <w:sz w:val="17"/>
          <w:szCs w:val="17"/>
          <w:rtl/>
        </w:rPr>
        <w:t xml:space="preserve"> </w:t>
      </w:r>
      <w:r w:rsidRPr="00420A91">
        <w:rPr>
          <w:rFonts w:ascii="Arial" w:hAnsi="Arial" w:cs="Arial"/>
          <w:i/>
          <w:iCs/>
          <w:sz w:val="17"/>
          <w:szCs w:val="17"/>
          <w:rtl/>
        </w:rPr>
        <w:t>הטיפול החשבונאי בהחלפה של מכשירי חוב בעלי תנאים שונים באופן מהותי</w:t>
      </w:r>
      <w:r w:rsidRPr="00420A91">
        <w:rPr>
          <w:rFonts w:ascii="Arial" w:hAnsi="Arial" w:cs="Arial" w:hint="cs"/>
          <w:sz w:val="17"/>
          <w:szCs w:val="17"/>
          <w:rtl/>
        </w:rPr>
        <w:t>,</w:t>
      </w:r>
      <w:r w:rsidRPr="00420A91">
        <w:rPr>
          <w:rFonts w:ascii="Arial" w:hAnsi="Arial" w:cs="Arial"/>
          <w:sz w:val="17"/>
          <w:szCs w:val="17"/>
          <w:rtl/>
        </w:rPr>
        <w:t xml:space="preserve"> שפורסם על ידי רשות ניירות ערך באוגוסט 2009.</w:t>
      </w:r>
    </w:p>
  </w:footnote>
  <w:footnote w:id="122">
    <w:p w:rsidR="00EE701F" w:rsidRPr="00420A91" w:rsidRDefault="00EE701F" w:rsidP="00AA46C7">
      <w:pPr>
        <w:pStyle w:val="FootnoteText"/>
        <w:spacing w:line="240" w:lineRule="auto"/>
        <w:ind w:left="284" w:hanging="284"/>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Fonts w:ascii="Arial" w:hAnsi="Arial" w:cs="Arial"/>
          <w:sz w:val="17"/>
          <w:szCs w:val="17"/>
          <w:rtl/>
        </w:rPr>
        <w:t xml:space="preserve">ישנם מצבים </w:t>
      </w:r>
      <w:r w:rsidRPr="00420A91">
        <w:rPr>
          <w:rFonts w:ascii="Arial" w:hAnsi="Arial" w:cs="Arial" w:hint="cs"/>
          <w:sz w:val="17"/>
          <w:szCs w:val="17"/>
          <w:rtl/>
        </w:rPr>
        <w:t>ש</w:t>
      </w:r>
      <w:r w:rsidRPr="00420A91">
        <w:rPr>
          <w:rFonts w:ascii="Arial" w:hAnsi="Arial" w:cs="Arial"/>
          <w:sz w:val="17"/>
          <w:szCs w:val="17"/>
          <w:rtl/>
        </w:rPr>
        <w:t>בהם יידרש טיפול חשבונאי אחר (לדוגמה, החלפת חוב למול בעל מניות).</w:t>
      </w:r>
    </w:p>
  </w:footnote>
  <w:footnote w:id="123">
    <w:p w:rsidR="00EE701F" w:rsidRPr="00420A91" w:rsidRDefault="00EE701F" w:rsidP="00AA46C7">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יובהר כי לא בהתאם לממוצע שלושת ימי המסחר הראשונים או לכל דרך אחרת לקביעת השווי ההוגן.</w:t>
      </w:r>
    </w:p>
  </w:footnote>
  <w:footnote w:id="124">
    <w:p w:rsidR="00EE701F" w:rsidRPr="00420A91" w:rsidRDefault="00EE701F" w:rsidP="00AA46C7">
      <w:pPr>
        <w:pStyle w:val="FootnoteText"/>
        <w:spacing w:line="240" w:lineRule="auto"/>
        <w:ind w:left="284" w:hanging="284"/>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Fonts w:ascii="Arial" w:hAnsi="Arial" w:cs="Arial" w:hint="cs"/>
          <w:sz w:val="17"/>
          <w:szCs w:val="17"/>
          <w:rtl/>
        </w:rPr>
        <w:t>אם החברה גידרה עסקה חזויה שגרמה לאחר מכן להכרה בנכס לא פיננסי או בהתחייבות לא פיננסית, יינתן גילוי למדיניות החשבונאית של החברה לגבי רווחים או הפסדים המיוחסים לגידור שהוכרו ברווח כולל אחר בהתאם ל-</w:t>
      </w:r>
      <w:r w:rsidRPr="00420A91">
        <w:rPr>
          <w:rFonts w:ascii="Arial" w:hAnsi="Arial" w:cs="Arial"/>
          <w:sz w:val="17"/>
          <w:szCs w:val="17"/>
        </w:rPr>
        <w:t>IAS 39</w:t>
      </w:r>
      <w:r w:rsidRPr="00420A91">
        <w:rPr>
          <w:rFonts w:ascii="Arial" w:hAnsi="Arial" w:cs="Arial" w:hint="cs"/>
          <w:sz w:val="17"/>
          <w:szCs w:val="17"/>
          <w:rtl/>
        </w:rPr>
        <w:t xml:space="preserve"> סעיף 98</w:t>
      </w:r>
      <w:r w:rsidRPr="00420A91">
        <w:rPr>
          <w:rFonts w:ascii="Arial" w:hAnsi="Arial" w:cs="Arial"/>
          <w:sz w:val="17"/>
          <w:szCs w:val="17"/>
          <w:rtl/>
        </w:rPr>
        <w:t>.</w:t>
      </w:r>
    </w:p>
  </w:footnote>
  <w:footnote w:id="125">
    <w:p w:rsidR="00EE701F" w:rsidRPr="00420A91" w:rsidRDefault="00EE701F" w:rsidP="00AA46C7">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ab/>
        <w:t>בהתאם ל-</w:t>
      </w:r>
      <w:r w:rsidRPr="00420A91">
        <w:rPr>
          <w:rFonts w:ascii="Arial" w:hAnsi="Arial" w:cs="Arial"/>
          <w:sz w:val="17"/>
          <w:szCs w:val="17"/>
        </w:rPr>
        <w:t>IAS 2</w:t>
      </w:r>
      <w:r w:rsidRPr="00420A91">
        <w:rPr>
          <w:rFonts w:ascii="Arial" w:hAnsi="Arial" w:cs="Arial"/>
          <w:sz w:val="17"/>
          <w:szCs w:val="17"/>
          <w:rtl/>
        </w:rPr>
        <w:t xml:space="preserve"> סעיף 32</w:t>
      </w:r>
      <w:r w:rsidRPr="00420A91">
        <w:rPr>
          <w:rFonts w:ascii="Arial" w:hAnsi="Arial" w:cs="Arial" w:hint="cs"/>
          <w:sz w:val="17"/>
          <w:szCs w:val="17"/>
          <w:rtl/>
        </w:rPr>
        <w:t>,</w:t>
      </w:r>
      <w:r w:rsidRPr="00420A91">
        <w:rPr>
          <w:rFonts w:ascii="Arial" w:hAnsi="Arial" w:cs="Arial"/>
          <w:sz w:val="17"/>
          <w:szCs w:val="17"/>
          <w:rtl/>
        </w:rPr>
        <w:t xml:space="preserve"> חומרים וחומרי עזר </w:t>
      </w:r>
      <w:r w:rsidRPr="00420A91">
        <w:rPr>
          <w:rFonts w:ascii="Arial" w:hAnsi="Arial" w:cs="Arial" w:hint="cs"/>
          <w:sz w:val="17"/>
          <w:szCs w:val="17"/>
          <w:rtl/>
        </w:rPr>
        <w:t xml:space="preserve">אחרים, </w:t>
      </w:r>
      <w:r w:rsidRPr="00420A91">
        <w:rPr>
          <w:rFonts w:ascii="Arial" w:hAnsi="Arial" w:cs="Arial"/>
          <w:sz w:val="17"/>
          <w:szCs w:val="17"/>
          <w:rtl/>
        </w:rPr>
        <w:t>המוחזקים לשימוש בייצור מלאי</w:t>
      </w:r>
      <w:r w:rsidRPr="00420A91">
        <w:rPr>
          <w:rFonts w:ascii="Arial" w:hAnsi="Arial" w:cs="Arial" w:hint="cs"/>
          <w:sz w:val="17"/>
          <w:szCs w:val="17"/>
          <w:rtl/>
        </w:rPr>
        <w:t>,</w:t>
      </w:r>
      <w:r w:rsidRPr="00420A91">
        <w:rPr>
          <w:rFonts w:ascii="Arial" w:hAnsi="Arial" w:cs="Arial"/>
          <w:sz w:val="17"/>
          <w:szCs w:val="17"/>
          <w:rtl/>
        </w:rPr>
        <w:t xml:space="preserve"> אינם מופחתים</w:t>
      </w:r>
      <w:r w:rsidRPr="00420A91">
        <w:rPr>
          <w:rFonts w:ascii="Arial" w:hAnsi="Arial" w:cs="Arial" w:hint="cs"/>
          <w:sz w:val="17"/>
          <w:szCs w:val="17"/>
          <w:rtl/>
        </w:rPr>
        <w:t xml:space="preserve"> לשווי מימוש נטו</w:t>
      </w:r>
      <w:r w:rsidRPr="00420A91">
        <w:rPr>
          <w:rFonts w:ascii="Arial" w:hAnsi="Arial" w:cs="Arial"/>
          <w:sz w:val="17"/>
          <w:szCs w:val="17"/>
          <w:rtl/>
        </w:rPr>
        <w:t xml:space="preserve">, כל עוד המוצרים הגמורים שבהם </w:t>
      </w:r>
      <w:r w:rsidRPr="00420A91">
        <w:rPr>
          <w:rFonts w:ascii="Arial" w:hAnsi="Arial" w:cs="Arial" w:hint="cs"/>
          <w:sz w:val="17"/>
          <w:szCs w:val="17"/>
          <w:rtl/>
        </w:rPr>
        <w:t>אותם חומרים</w:t>
      </w:r>
      <w:r w:rsidRPr="00420A91">
        <w:rPr>
          <w:rFonts w:ascii="Arial" w:hAnsi="Arial" w:cs="Arial"/>
          <w:sz w:val="17"/>
          <w:szCs w:val="17"/>
          <w:rtl/>
        </w:rPr>
        <w:t xml:space="preserve"> </w:t>
      </w:r>
      <w:r w:rsidRPr="00420A91">
        <w:rPr>
          <w:rFonts w:ascii="Arial" w:hAnsi="Arial" w:cs="Arial" w:hint="cs"/>
          <w:sz w:val="17"/>
          <w:szCs w:val="17"/>
          <w:rtl/>
        </w:rPr>
        <w:t>י</w:t>
      </w:r>
      <w:r w:rsidRPr="00420A91">
        <w:rPr>
          <w:rFonts w:ascii="Arial" w:hAnsi="Arial" w:cs="Arial"/>
          <w:sz w:val="17"/>
          <w:szCs w:val="17"/>
          <w:rtl/>
        </w:rPr>
        <w:t>יכללו חזויים להימכר בסכום העלות או בסכום הגבוה מהעלות.</w:t>
      </w:r>
    </w:p>
  </w:footnote>
  <w:footnote w:id="126">
    <w:p w:rsidR="00EE701F" w:rsidRPr="00420A91" w:rsidRDefault="00EE701F" w:rsidP="00AA46C7">
      <w:pPr>
        <w:pStyle w:val="FootnoteText"/>
        <w:spacing w:line="240" w:lineRule="auto"/>
        <w:ind w:left="284" w:hanging="284"/>
        <w:rPr>
          <w:rFonts w:ascii="Arial" w:hAnsi="Arial" w:cs="Arial"/>
          <w:sz w:val="17"/>
          <w:szCs w:val="17"/>
        </w:rPr>
      </w:pPr>
      <w:r w:rsidRPr="00420A91">
        <w:rPr>
          <w:rFonts w:ascii="Arial" w:hAnsi="Arial" w:cs="Arial"/>
          <w:sz w:val="17"/>
          <w:szCs w:val="17"/>
          <w:vertAlign w:val="superscript"/>
        </w:rPr>
        <w:footnoteRef/>
      </w:r>
      <w:r w:rsidRPr="00420A91">
        <w:rPr>
          <w:rFonts w:ascii="Arial" w:hAnsi="Arial" w:cs="Arial"/>
          <w:sz w:val="17"/>
          <w:szCs w:val="17"/>
          <w:vertAlign w:val="superscript"/>
          <w:rtl/>
        </w:rPr>
        <w:t xml:space="preserve"> </w:t>
      </w:r>
      <w:r w:rsidRPr="00420A91">
        <w:rPr>
          <w:rFonts w:ascii="Arial" w:hAnsi="Arial" w:cs="Arial"/>
          <w:sz w:val="17"/>
          <w:szCs w:val="17"/>
          <w:rtl/>
        </w:rPr>
        <w:tab/>
        <w:t>יש להשתמש באותה נוסחת עלות לגבי כל מלאי בעל אופי ושימוש דומים לחברה.</w:t>
      </w:r>
    </w:p>
  </w:footnote>
  <w:footnote w:id="127">
    <w:p w:rsidR="00EE701F" w:rsidRPr="00420A91" w:rsidRDefault="00EE701F" w:rsidP="00233D38">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 xml:space="preserve">בהתאם לדיוני הוועדה לפרשנויות של תקני הדיווח הכספי הבינלאומיים </w:t>
      </w:r>
      <w:r w:rsidRPr="00420A91">
        <w:rPr>
          <w:rFonts w:ascii="Arial" w:hAnsi="Arial" w:cs="Arial" w:hint="cs"/>
          <w:sz w:val="17"/>
          <w:szCs w:val="17"/>
          <w:rtl/>
        </w:rPr>
        <w:t>מנובמבר</w:t>
      </w:r>
      <w:r w:rsidRPr="00420A91">
        <w:rPr>
          <w:rFonts w:ascii="Arial" w:hAnsi="Arial" w:cs="Arial"/>
          <w:sz w:val="17"/>
          <w:szCs w:val="17"/>
          <w:rtl/>
        </w:rPr>
        <w:t xml:space="preserve"> </w:t>
      </w:r>
      <w:r w:rsidRPr="00420A91">
        <w:rPr>
          <w:rFonts w:ascii="Arial" w:hAnsi="Arial" w:cs="Arial" w:hint="cs"/>
          <w:sz w:val="17"/>
          <w:szCs w:val="17"/>
          <w:rtl/>
        </w:rPr>
        <w:t>2015</w:t>
      </w:r>
      <w:r w:rsidRPr="00420A91">
        <w:rPr>
          <w:rFonts w:ascii="Arial" w:hAnsi="Arial" w:cs="Arial"/>
          <w:sz w:val="17"/>
          <w:szCs w:val="17"/>
          <w:rtl/>
        </w:rPr>
        <w:t xml:space="preserve">, כאשר </w:t>
      </w:r>
      <w:r w:rsidRPr="00420A91">
        <w:rPr>
          <w:rFonts w:ascii="Arial" w:hAnsi="Arial" w:cs="Arial" w:hint="cs"/>
          <w:sz w:val="17"/>
          <w:szCs w:val="17"/>
          <w:rtl/>
        </w:rPr>
        <w:t>מלאי נרכש במקדמות לזמן ארוך וחוזה ההספקה כולל רכיב מימוני משמעותי, יש לטפל ברכיב המימוני המשמעותי בנפרד</w:t>
      </w:r>
      <w:r w:rsidRPr="00420A91">
        <w:rPr>
          <w:rFonts w:ascii="Arial" w:hAnsi="Arial" w:cs="Arial"/>
          <w:sz w:val="17"/>
          <w:szCs w:val="17"/>
          <w:rtl/>
        </w:rPr>
        <w:t>.</w:t>
      </w:r>
    </w:p>
  </w:footnote>
  <w:footnote w:id="128">
    <w:p w:rsidR="00EE701F" w:rsidRPr="00420A91" w:rsidRDefault="00EE701F" w:rsidP="00AA46C7">
      <w:pPr>
        <w:pStyle w:val="FootnoteText"/>
        <w:spacing w:line="240" w:lineRule="auto"/>
        <w:ind w:left="283" w:hanging="283"/>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sz w:val="17"/>
          <w:szCs w:val="17"/>
        </w:rPr>
        <w:t>IFRIC 1</w:t>
      </w:r>
      <w:r w:rsidRPr="00420A91">
        <w:rPr>
          <w:rFonts w:ascii="Arial" w:hAnsi="Arial" w:cs="Arial" w:hint="cs"/>
          <w:sz w:val="17"/>
          <w:szCs w:val="17"/>
          <w:rtl/>
        </w:rPr>
        <w:t xml:space="preserve"> סעיף 5, יש לבחון אם תוספת לעלות של הנכס מהווה סימן לכך שהערך בספרים החדש עשוי שלא להיות בר השבה במלואו.</w:t>
      </w:r>
    </w:p>
  </w:footnote>
  <w:footnote w:id="129">
    <w:p w:rsidR="00EE701F" w:rsidRPr="00420A91" w:rsidRDefault="00EE701F" w:rsidP="00AA46C7">
      <w:pPr>
        <w:pStyle w:val="FootnoteText"/>
        <w:spacing w:line="240" w:lineRule="auto"/>
        <w:ind w:left="283" w:hanging="283"/>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sz w:val="17"/>
          <w:szCs w:val="17"/>
        </w:rPr>
        <w:t>IFRIC 1</w:t>
      </w:r>
      <w:r w:rsidRPr="00420A91">
        <w:rPr>
          <w:rFonts w:ascii="Arial" w:hAnsi="Arial" w:cs="Arial" w:hint="cs"/>
          <w:sz w:val="17"/>
          <w:szCs w:val="17"/>
          <w:rtl/>
        </w:rPr>
        <w:t xml:space="preserve"> סעיף 6(ג), שינוי בהתחייבות מהווה סימן לכך שייתכן שנדרש להעריך מחדש את הנכס כדי להבטיח שערכו בספרים אינו שונה מהותית מהערך בספרים שהיה נקבע לפי שווי הוגן בסוף תקופת הדיווח.</w:t>
      </w:r>
    </w:p>
  </w:footnote>
  <w:footnote w:id="130">
    <w:p w:rsidR="00EE701F" w:rsidRPr="00420A91" w:rsidRDefault="00EE701F" w:rsidP="00AA46C7">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hint="cs"/>
          <w:sz w:val="17"/>
          <w:szCs w:val="17"/>
          <w:rtl/>
        </w:rPr>
        <w:tab/>
        <w:t>בהתאם ל-</w:t>
      </w:r>
      <w:r w:rsidRPr="00420A91">
        <w:rPr>
          <w:rFonts w:ascii="Arial" w:hAnsi="Arial" w:cs="Arial"/>
          <w:sz w:val="17"/>
          <w:szCs w:val="17"/>
        </w:rPr>
        <w:t>IAS 20</w:t>
      </w:r>
      <w:r w:rsidRPr="00420A91">
        <w:rPr>
          <w:rFonts w:ascii="Arial" w:hAnsi="Arial" w:cs="Arial" w:hint="cs"/>
          <w:sz w:val="17"/>
          <w:szCs w:val="17"/>
          <w:rtl/>
        </w:rPr>
        <w:t xml:space="preserve"> סעיף 24, ניתן להציג מענק השקעה גם כהכנסה נדחית ולא כניכוי לערך בספרים של הנכס.</w:t>
      </w:r>
    </w:p>
  </w:footnote>
  <w:footnote w:id="131">
    <w:p w:rsidR="00EE701F" w:rsidRPr="00420A91" w:rsidRDefault="00EE701F" w:rsidP="00AA46C7">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hint="cs"/>
          <w:sz w:val="17"/>
          <w:szCs w:val="17"/>
          <w:rtl/>
        </w:rPr>
        <w:tab/>
        <w:t>בהתאם ל-</w:t>
      </w:r>
      <w:r w:rsidRPr="00420A91">
        <w:rPr>
          <w:rFonts w:ascii="Arial" w:hAnsi="Arial" w:cs="Arial"/>
          <w:sz w:val="17"/>
          <w:szCs w:val="17"/>
        </w:rPr>
        <w:t>IAS 20</w:t>
      </w:r>
      <w:r w:rsidRPr="00420A91">
        <w:rPr>
          <w:rFonts w:ascii="Arial" w:hAnsi="Arial" w:cs="Arial" w:hint="cs"/>
          <w:sz w:val="17"/>
          <w:szCs w:val="17"/>
          <w:rtl/>
        </w:rPr>
        <w:t xml:space="preserve"> סעיף 33, נסיבות שבגינן הוחזר מענק המתייחס לנכס עשויות לדרוש שתישקל ירידת ערך אפשרית של הערך בספרים החדש של הנכס.</w:t>
      </w:r>
    </w:p>
  </w:footnote>
  <w:footnote w:id="132">
    <w:p w:rsidR="00EE701F" w:rsidRPr="00420A91" w:rsidRDefault="00EE701F" w:rsidP="00F74C1D">
      <w:pPr>
        <w:pStyle w:val="FootnoteText"/>
        <w:spacing w:line="240" w:lineRule="auto"/>
        <w:ind w:left="281" w:hanging="281"/>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יש לפתח מדיניות חשבונאית לעניין ההכרה בנכסי חיפוש והערכה. שיטת "המאמצים המוצלחים" היא דוגמה למדיניות כזו.</w:t>
      </w:r>
    </w:p>
  </w:footnote>
  <w:footnote w:id="133">
    <w:p w:rsidR="00EE701F" w:rsidRPr="00420A91" w:rsidRDefault="00EE701F" w:rsidP="00AA46C7">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 xml:space="preserve">אלא אם בסיס שיטתי אחר מייצג בצורה טובה יותר את תבנית הזמן של ההטבות המופקות מהנכס - ראה גם </w:t>
      </w:r>
      <w:r w:rsidRPr="00420A91">
        <w:rPr>
          <w:rFonts w:ascii="Arial" w:hAnsi="Arial" w:cs="Arial"/>
          <w:sz w:val="17"/>
          <w:szCs w:val="17"/>
        </w:rPr>
        <w:t>SIC-15</w:t>
      </w:r>
      <w:r w:rsidRPr="00420A91">
        <w:rPr>
          <w:rFonts w:ascii="Arial" w:hAnsi="Arial" w:cs="Arial"/>
          <w:sz w:val="17"/>
          <w:szCs w:val="17"/>
          <w:rtl/>
        </w:rPr>
        <w:t>.</w:t>
      </w:r>
    </w:p>
  </w:footnote>
  <w:footnote w:id="134">
    <w:p w:rsidR="00EE701F" w:rsidRPr="00420A91" w:rsidRDefault="00EE701F" w:rsidP="00AA46C7">
      <w:pPr>
        <w:spacing w:line="240" w:lineRule="auto"/>
        <w:ind w:left="283" w:hanging="283"/>
        <w:jc w:val="both"/>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 xml:space="preserve">אלא אם בסיס שיטתי אחר מייצג בצורה טובה יותר את תבנית הזמן לפיה מתמעטות ההטבות מהשימוש בנכס - ראה גם </w:t>
      </w:r>
      <w:r w:rsidRPr="00420A91">
        <w:rPr>
          <w:rFonts w:ascii="Arial" w:hAnsi="Arial" w:cs="Arial"/>
          <w:sz w:val="17"/>
          <w:szCs w:val="17"/>
        </w:rPr>
        <w:t>SIC-15</w:t>
      </w:r>
      <w:r w:rsidRPr="00420A91">
        <w:rPr>
          <w:rFonts w:ascii="Arial" w:hAnsi="Arial" w:cs="Arial"/>
          <w:sz w:val="17"/>
          <w:szCs w:val="17"/>
          <w:rtl/>
        </w:rPr>
        <w:t>.</w:t>
      </w:r>
    </w:p>
  </w:footnote>
  <w:footnote w:id="135">
    <w:p w:rsidR="00EE701F" w:rsidRPr="00420A91" w:rsidRDefault="00EE701F" w:rsidP="00233D38">
      <w:pPr>
        <w:pStyle w:val="FootnoteText"/>
        <w:spacing w:line="240" w:lineRule="auto"/>
        <w:ind w:left="284" w:hanging="284"/>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sz w:val="17"/>
          <w:szCs w:val="17"/>
          <w:rtl/>
        </w:rPr>
        <w:t xml:space="preserve">ראה נושא שנדון במוסד הישראלי לתקינה בחשבונאות בדבר הטיפול החשבונאי בהיטל השבחה שפורסם בפברואר </w:t>
      </w:r>
      <w:r w:rsidRPr="00420A91">
        <w:rPr>
          <w:rFonts w:ascii="Arial" w:hAnsi="Arial" w:cs="Arial" w:hint="cs"/>
          <w:sz w:val="17"/>
          <w:szCs w:val="17"/>
          <w:rtl/>
        </w:rPr>
        <w:t>2014</w:t>
      </w:r>
      <w:r w:rsidRPr="00420A91">
        <w:rPr>
          <w:rFonts w:ascii="Arial" w:hAnsi="Arial" w:cs="Arial"/>
          <w:sz w:val="17"/>
          <w:szCs w:val="17"/>
          <w:rtl/>
        </w:rPr>
        <w:t>.</w:t>
      </w:r>
    </w:p>
  </w:footnote>
  <w:footnote w:id="136">
    <w:p w:rsidR="00EE701F" w:rsidRPr="00420A91" w:rsidRDefault="00EE701F" w:rsidP="00F74C1D">
      <w:pPr>
        <w:spacing w:line="240" w:lineRule="auto"/>
        <w:ind w:left="284" w:hanging="284"/>
        <w:jc w:val="both"/>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 xml:space="preserve">עמדת רשת </w:t>
      </w:r>
      <w:r w:rsidRPr="00420A91">
        <w:rPr>
          <w:rFonts w:ascii="Arial" w:hAnsi="Arial" w:cs="Arial"/>
          <w:sz w:val="17"/>
          <w:szCs w:val="17"/>
        </w:rPr>
        <w:t>BDO</w:t>
      </w:r>
      <w:r w:rsidRPr="00420A91">
        <w:rPr>
          <w:rFonts w:ascii="Arial" w:hAnsi="Arial" w:cs="Arial"/>
          <w:sz w:val="17"/>
          <w:szCs w:val="17"/>
          <w:rtl/>
        </w:rPr>
        <w:t xml:space="preserve"> </w:t>
      </w:r>
      <w:r w:rsidRPr="00420A91">
        <w:rPr>
          <w:rFonts w:ascii="Arial" w:hAnsi="Arial" w:cs="Arial" w:hint="cs"/>
          <w:sz w:val="17"/>
          <w:szCs w:val="17"/>
          <w:rtl/>
        </w:rPr>
        <w:t xml:space="preserve">לעניין </w:t>
      </w:r>
      <w:r w:rsidRPr="00420A91">
        <w:rPr>
          <w:rFonts w:ascii="Arial" w:hAnsi="Arial" w:cs="Arial"/>
          <w:sz w:val="17"/>
          <w:szCs w:val="17"/>
          <w:rtl/>
        </w:rPr>
        <w:t xml:space="preserve">מקרים </w:t>
      </w:r>
      <w:r w:rsidRPr="00420A91">
        <w:rPr>
          <w:rFonts w:ascii="Arial" w:hAnsi="Arial" w:cs="Arial" w:hint="cs"/>
          <w:sz w:val="17"/>
          <w:szCs w:val="17"/>
          <w:rtl/>
        </w:rPr>
        <w:t>ש</w:t>
      </w:r>
      <w:r w:rsidRPr="00420A91">
        <w:rPr>
          <w:rFonts w:ascii="Arial" w:hAnsi="Arial" w:cs="Arial"/>
          <w:sz w:val="17"/>
          <w:szCs w:val="17"/>
          <w:rtl/>
        </w:rPr>
        <w:t xml:space="preserve">בהם תוספת המימוש משתנה בהתאם למועד ההמרה אך נקבעה מראש במועד ההנפקה </w:t>
      </w:r>
      <w:r w:rsidRPr="00420A91">
        <w:rPr>
          <w:rFonts w:ascii="Arial" w:hAnsi="Arial" w:cs="Arial" w:hint="cs"/>
          <w:sz w:val="17"/>
          <w:szCs w:val="17"/>
          <w:rtl/>
        </w:rPr>
        <w:t xml:space="preserve">היא </w:t>
      </w:r>
      <w:r w:rsidRPr="00420A91">
        <w:rPr>
          <w:rFonts w:ascii="Arial" w:hAnsi="Arial" w:cs="Arial"/>
          <w:sz w:val="17"/>
          <w:szCs w:val="17"/>
          <w:rtl/>
        </w:rPr>
        <w:t>כי התקבולים יסווגו כהון.</w:t>
      </w:r>
    </w:p>
  </w:footnote>
  <w:footnote w:id="137">
    <w:p w:rsidR="00EE701F" w:rsidRPr="00420A91" w:rsidRDefault="00EE701F" w:rsidP="00AA46C7">
      <w:pPr>
        <w:pStyle w:val="FootnoteText"/>
        <w:spacing w:line="240" w:lineRule="auto"/>
        <w:ind w:left="284" w:hanging="284"/>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Fonts w:ascii="Arial" w:hAnsi="Arial" w:cs="Arial"/>
          <w:sz w:val="17"/>
          <w:szCs w:val="17"/>
          <w:rtl/>
        </w:rPr>
        <w:t>קיימות מספר גישות לטיפול במניות באוצר, כגון: הפחתה בסכום כולל בטור נפרד או פיצול בין הערך הנקוב ל</w:t>
      </w:r>
      <w:r w:rsidRPr="00420A91">
        <w:rPr>
          <w:rFonts w:ascii="Arial" w:hAnsi="Arial" w:cs="Arial" w:hint="cs"/>
          <w:sz w:val="17"/>
          <w:szCs w:val="17"/>
          <w:rtl/>
        </w:rPr>
        <w:t>בין ה</w:t>
      </w:r>
      <w:r w:rsidRPr="00420A91">
        <w:rPr>
          <w:rFonts w:ascii="Arial" w:hAnsi="Arial" w:cs="Arial"/>
          <w:sz w:val="17"/>
          <w:szCs w:val="17"/>
          <w:rtl/>
        </w:rPr>
        <w:t>פרמיה.</w:t>
      </w:r>
    </w:p>
  </w:footnote>
  <w:footnote w:id="138">
    <w:p w:rsidR="00EE701F" w:rsidRPr="00420A91" w:rsidRDefault="00EE701F" w:rsidP="00884905">
      <w:pPr>
        <w:pStyle w:val="Footer"/>
        <w:tabs>
          <w:tab w:val="clear" w:pos="4153"/>
          <w:tab w:val="clear" w:pos="8306"/>
        </w:tabs>
        <w:spacing w:line="240" w:lineRule="auto"/>
        <w:ind w:left="284" w:hanging="284"/>
        <w:rPr>
          <w:rFonts w:ascii="Arial" w:hAnsi="Arial" w:cs="Arial"/>
          <w:sz w:val="17"/>
          <w:szCs w:val="17"/>
        </w:rPr>
      </w:pPr>
      <w:r w:rsidRPr="00420A91">
        <w:rPr>
          <w:rFonts w:ascii="Arial" w:hAnsi="Arial" w:cs="Arial"/>
          <w:sz w:val="17"/>
          <w:szCs w:val="17"/>
          <w:vertAlign w:val="superscript"/>
        </w:rPr>
        <w:footnoteRef/>
      </w:r>
      <w:r w:rsidRPr="00420A91">
        <w:rPr>
          <w:rFonts w:ascii="Arial" w:hAnsi="Arial" w:cs="Arial"/>
          <w:sz w:val="17"/>
          <w:szCs w:val="17"/>
          <w:rtl/>
        </w:rPr>
        <w:t xml:space="preserve"> </w:t>
      </w:r>
      <w:r w:rsidRPr="00420A91">
        <w:rPr>
          <w:rFonts w:ascii="Arial" w:hAnsi="Arial" w:cs="Arial"/>
          <w:sz w:val="17"/>
          <w:szCs w:val="17"/>
          <w:rtl/>
        </w:rPr>
        <w:tab/>
        <w:t xml:space="preserve">יש לבחון בהקשר זה את תקופת האשראי שנתנה החברה, את תנאי השוק, אם קיימת חלופת מזומן וכיוצא בזה. </w:t>
      </w:r>
      <w:r w:rsidRPr="00420A91">
        <w:rPr>
          <w:rFonts w:ascii="Arial" w:hAnsi="Arial" w:cs="Arial" w:hint="cs"/>
          <w:sz w:val="17"/>
          <w:szCs w:val="17"/>
          <w:rtl/>
        </w:rPr>
        <w:t xml:space="preserve">ראה גם </w:t>
      </w:r>
      <w:r w:rsidRPr="00420A91">
        <w:rPr>
          <w:rFonts w:ascii="Arial" w:hAnsi="Arial" w:cs="Arial"/>
          <w:sz w:val="17"/>
          <w:szCs w:val="17"/>
          <w:rtl/>
        </w:rPr>
        <w:t>החלטת אכיפה חשבונאית 10-5</w:t>
      </w:r>
      <w:r w:rsidRPr="00420A91">
        <w:rPr>
          <w:rFonts w:ascii="Arial" w:hAnsi="Arial" w:cs="Arial" w:hint="cs"/>
          <w:sz w:val="17"/>
          <w:szCs w:val="17"/>
          <w:rtl/>
        </w:rPr>
        <w:t xml:space="preserve">: </w:t>
      </w:r>
      <w:r w:rsidRPr="00420A91">
        <w:rPr>
          <w:rFonts w:ascii="Arial" w:hAnsi="Arial" w:cs="Arial"/>
          <w:i/>
          <w:iCs/>
          <w:sz w:val="17"/>
          <w:szCs w:val="17"/>
          <w:rtl/>
        </w:rPr>
        <w:t>הטיפול החשבונאי בהקדמת תקבולים מלקוחות</w:t>
      </w:r>
      <w:r w:rsidRPr="00420A91">
        <w:rPr>
          <w:rFonts w:ascii="Arial" w:hAnsi="Arial" w:cs="Arial" w:hint="cs"/>
          <w:sz w:val="17"/>
          <w:szCs w:val="17"/>
          <w:rtl/>
        </w:rPr>
        <w:t xml:space="preserve">, שפורסמה על ידי </w:t>
      </w:r>
      <w:r w:rsidRPr="00420A91">
        <w:rPr>
          <w:rFonts w:ascii="Arial" w:hAnsi="Arial" w:cs="Arial"/>
          <w:sz w:val="17"/>
          <w:szCs w:val="17"/>
          <w:rtl/>
        </w:rPr>
        <w:t xml:space="preserve">רשות ניירות ערך </w:t>
      </w:r>
      <w:r w:rsidRPr="00420A91">
        <w:rPr>
          <w:rFonts w:ascii="Arial" w:hAnsi="Arial" w:cs="Arial" w:hint="cs"/>
          <w:sz w:val="17"/>
          <w:szCs w:val="17"/>
          <w:rtl/>
        </w:rPr>
        <w:t>בדצמבר 2010</w:t>
      </w:r>
      <w:r w:rsidRPr="00420A91">
        <w:rPr>
          <w:rFonts w:ascii="Arial" w:hAnsi="Arial" w:cs="Arial"/>
          <w:sz w:val="17"/>
          <w:szCs w:val="17"/>
          <w:rtl/>
        </w:rPr>
        <w:t>.</w:t>
      </w:r>
    </w:p>
  </w:footnote>
  <w:footnote w:id="139">
    <w:p w:rsidR="00EE701F" w:rsidRPr="00420A91" w:rsidRDefault="00EE701F" w:rsidP="00AA46C7">
      <w:pPr>
        <w:pStyle w:val="Footer"/>
        <w:tabs>
          <w:tab w:val="clear" w:pos="4153"/>
          <w:tab w:val="clear" w:pos="8306"/>
        </w:tabs>
        <w:spacing w:line="240" w:lineRule="auto"/>
        <w:ind w:left="283" w:hanging="283"/>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בביאור זה לא ניתן ביטוי למדיניות חשבונאית בגין הסכמים להקמת מבנים שטופלו כחוזי הקמה או כהסכמים להספקת שירותים.</w:t>
      </w:r>
    </w:p>
  </w:footnote>
  <w:footnote w:id="140">
    <w:p w:rsidR="00EE701F" w:rsidRPr="00420A91" w:rsidRDefault="00EE701F" w:rsidP="00AA46C7">
      <w:pPr>
        <w:pStyle w:val="Footer"/>
        <w:tabs>
          <w:tab w:val="clear" w:pos="4153"/>
          <w:tab w:val="clear" w:pos="8306"/>
        </w:tabs>
        <w:spacing w:line="240" w:lineRule="auto"/>
        <w:ind w:left="283" w:hanging="283"/>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בחישוב היחס תיכללנה רק עלויות המשקפות את העבודה שבוצעה.</w:t>
      </w:r>
    </w:p>
  </w:footnote>
  <w:footnote w:id="141">
    <w:p w:rsidR="00EE701F" w:rsidRPr="00420A91" w:rsidRDefault="00EE701F" w:rsidP="00AA46C7">
      <w:pPr>
        <w:pStyle w:val="Footer"/>
        <w:tabs>
          <w:tab w:val="clear" w:pos="4153"/>
          <w:tab w:val="clear" w:pos="8306"/>
        </w:tabs>
        <w:spacing w:line="240" w:lineRule="auto"/>
        <w:ind w:left="283" w:hanging="283"/>
        <w:rPr>
          <w:rFonts w:ascii="Arial" w:hAnsi="Arial" w:cs="Arial"/>
          <w:sz w:val="17"/>
          <w:szCs w:val="17"/>
        </w:rPr>
      </w:pPr>
      <w:r w:rsidRPr="00420A91">
        <w:rPr>
          <w:rFonts w:ascii="Arial" w:hAnsi="Arial" w:cs="Arial"/>
          <w:sz w:val="17"/>
          <w:szCs w:val="17"/>
          <w:vertAlign w:val="superscript"/>
        </w:rPr>
        <w:footnoteRef/>
      </w:r>
      <w:r w:rsidRPr="00420A91">
        <w:rPr>
          <w:rFonts w:ascii="Arial" w:hAnsi="Arial" w:cs="Arial"/>
          <w:sz w:val="17"/>
          <w:szCs w:val="17"/>
          <w:rtl/>
        </w:rPr>
        <w:t xml:space="preserve"> </w:t>
      </w:r>
      <w:r w:rsidRPr="00420A91">
        <w:rPr>
          <w:rFonts w:ascii="Arial" w:hAnsi="Arial" w:cs="Arial"/>
          <w:sz w:val="17"/>
          <w:szCs w:val="17"/>
          <w:rtl/>
        </w:rPr>
        <w:tab/>
        <w:t xml:space="preserve">במסגרת ביאור זה הובאה דוגמה לנוסח כאשר החברה מספקת בעצמה את המענקים. אם צד שלישי מספק את המענקים, יש להתאים את הגילוי על בסיס הוראות 13 </w:t>
      </w:r>
      <w:r w:rsidRPr="00420A91">
        <w:rPr>
          <w:rFonts w:ascii="Arial" w:hAnsi="Arial" w:cs="Arial"/>
          <w:sz w:val="17"/>
          <w:szCs w:val="17"/>
        </w:rPr>
        <w:t>IFRIC</w:t>
      </w:r>
      <w:r w:rsidRPr="00420A91">
        <w:rPr>
          <w:rFonts w:ascii="Arial" w:hAnsi="Arial" w:cs="Arial"/>
          <w:sz w:val="17"/>
          <w:szCs w:val="17"/>
          <w:rtl/>
        </w:rPr>
        <w:t xml:space="preserve"> סעיף 8.</w:t>
      </w:r>
    </w:p>
  </w:footnote>
  <w:footnote w:id="142">
    <w:p w:rsidR="00EE701F" w:rsidRPr="00420A91" w:rsidRDefault="00EE701F" w:rsidP="00233D38">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לטיפול החשבונאי בתשלומים של מפעיל למעניק במסגרת הסדר זיכיון למתן שירותים, ראה </w:t>
      </w:r>
      <w:r w:rsidRPr="00420A91">
        <w:rPr>
          <w:rFonts w:ascii="Arial" w:hAnsi="Arial" w:cs="Arial"/>
          <w:sz w:val="17"/>
          <w:szCs w:val="17"/>
          <w:rtl/>
        </w:rPr>
        <w:t xml:space="preserve">דיוני הוועדה לפרשנויות של תקני הדיווח הכספי הבינלאומיים </w:t>
      </w:r>
      <w:r w:rsidRPr="00420A91">
        <w:rPr>
          <w:rFonts w:ascii="Arial" w:hAnsi="Arial" w:cs="Arial" w:hint="cs"/>
          <w:sz w:val="17"/>
          <w:szCs w:val="17"/>
          <w:rtl/>
        </w:rPr>
        <w:t>מיולי</w:t>
      </w:r>
      <w:r w:rsidRPr="00420A91">
        <w:rPr>
          <w:rFonts w:ascii="Arial" w:hAnsi="Arial" w:cs="Arial"/>
          <w:sz w:val="17"/>
          <w:szCs w:val="17"/>
          <w:rtl/>
        </w:rPr>
        <w:t xml:space="preserve"> </w:t>
      </w:r>
      <w:r w:rsidRPr="00420A91">
        <w:rPr>
          <w:rFonts w:ascii="Arial" w:hAnsi="Arial" w:cs="Arial" w:hint="cs"/>
          <w:sz w:val="17"/>
          <w:szCs w:val="17"/>
          <w:rtl/>
        </w:rPr>
        <w:t>2016</w:t>
      </w:r>
      <w:r w:rsidRPr="00420A91">
        <w:rPr>
          <w:rFonts w:ascii="Arial" w:hAnsi="Arial" w:cs="Arial"/>
          <w:sz w:val="17"/>
          <w:szCs w:val="17"/>
          <w:rtl/>
        </w:rPr>
        <w:t>.</w:t>
      </w:r>
    </w:p>
  </w:footnote>
  <w:footnote w:id="143">
    <w:p w:rsidR="00EE701F" w:rsidRPr="00420A91" w:rsidRDefault="00EE701F" w:rsidP="00AA46C7">
      <w:pPr>
        <w:pStyle w:val="Footer"/>
        <w:tabs>
          <w:tab w:val="clear" w:pos="4153"/>
          <w:tab w:val="clear" w:pos="8306"/>
        </w:tabs>
        <w:spacing w:line="240" w:lineRule="auto"/>
        <w:ind w:left="283" w:hanging="283"/>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sz w:val="17"/>
          <w:szCs w:val="17"/>
        </w:rPr>
        <w:t>IFRIC 12</w:t>
      </w:r>
      <w:r w:rsidRPr="00420A91">
        <w:rPr>
          <w:rFonts w:ascii="Arial" w:hAnsi="Arial" w:cs="Arial" w:hint="cs"/>
          <w:sz w:val="17"/>
          <w:szCs w:val="17"/>
          <w:rtl/>
        </w:rPr>
        <w:t xml:space="preserve"> סעיף 24, ניתן לטפל בסכום המגיע מהמעניק גם כנכס פיננסי זמין למכירה או כנכס פיננסי בשווי הוגן דרך רווח או הפסד (אם הנכס הפיננסי יועד לסיווג זה בעת ההכרה לראשונה והתנאים לסיווג זה מתקיימים)</w:t>
      </w:r>
      <w:r w:rsidRPr="00420A91">
        <w:rPr>
          <w:rFonts w:ascii="Arial" w:hAnsi="Arial" w:cs="Arial"/>
          <w:sz w:val="17"/>
          <w:szCs w:val="17"/>
          <w:rtl/>
        </w:rPr>
        <w:t>.</w:t>
      </w:r>
      <w:r w:rsidRPr="00420A91">
        <w:rPr>
          <w:rFonts w:ascii="Arial" w:hAnsi="Arial" w:cs="Arial" w:hint="cs"/>
          <w:sz w:val="17"/>
          <w:szCs w:val="17"/>
          <w:rtl/>
        </w:rPr>
        <w:t xml:space="preserve"> אין הכרח כי נכסים פיננסיים הנובעים מהסדרי זיכיון שונים יסווגו באותו אופן.</w:t>
      </w:r>
    </w:p>
  </w:footnote>
  <w:footnote w:id="144">
    <w:p w:rsidR="00EE701F" w:rsidRPr="00420A91" w:rsidRDefault="00EE701F" w:rsidP="00AA46C7">
      <w:pPr>
        <w:pStyle w:val="FootnoteText"/>
        <w:spacing w:line="240" w:lineRule="auto"/>
        <w:ind w:left="284" w:hanging="284"/>
        <w:rPr>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t xml:space="preserve">בהתאם ל-36 </w:t>
      </w:r>
      <w:r w:rsidRPr="00420A91">
        <w:rPr>
          <w:rFonts w:asciiTheme="minorBidi" w:hAnsiTheme="minorBidi" w:cstheme="minorBidi"/>
          <w:sz w:val="17"/>
          <w:szCs w:val="17"/>
        </w:rPr>
        <w:t>IAS</w:t>
      </w:r>
      <w:r w:rsidRPr="00420A91">
        <w:rPr>
          <w:rFonts w:asciiTheme="minorBidi" w:hAnsiTheme="minorBidi" w:cstheme="minorBidi"/>
          <w:sz w:val="17"/>
          <w:szCs w:val="17"/>
          <w:rtl/>
        </w:rPr>
        <w:t xml:space="preserve"> סעי</w:t>
      </w:r>
      <w:r w:rsidRPr="00420A91">
        <w:rPr>
          <w:rFonts w:asciiTheme="minorBidi" w:hAnsiTheme="minorBidi" w:cstheme="minorBidi" w:hint="cs"/>
          <w:sz w:val="17"/>
          <w:szCs w:val="17"/>
          <w:rtl/>
        </w:rPr>
        <w:t>פים 10(א)</w:t>
      </w:r>
      <w:r w:rsidRPr="00420A91">
        <w:rPr>
          <w:rFonts w:asciiTheme="minorBidi" w:hAnsiTheme="minorBidi" w:cstheme="minorBidi"/>
          <w:sz w:val="17"/>
          <w:szCs w:val="17"/>
          <w:rtl/>
        </w:rPr>
        <w:t xml:space="preserve"> </w:t>
      </w:r>
      <w:r w:rsidRPr="00420A91">
        <w:rPr>
          <w:rFonts w:asciiTheme="minorBidi" w:hAnsiTheme="minorBidi" w:cstheme="minorBidi" w:hint="cs"/>
          <w:sz w:val="17"/>
          <w:szCs w:val="17"/>
          <w:rtl/>
        </w:rPr>
        <w:t>ו-</w:t>
      </w:r>
      <w:r w:rsidRPr="00420A91">
        <w:rPr>
          <w:rFonts w:asciiTheme="minorBidi" w:hAnsiTheme="minorBidi" w:cstheme="minorBidi"/>
          <w:sz w:val="17"/>
          <w:szCs w:val="17"/>
          <w:rtl/>
        </w:rPr>
        <w:t>96</w:t>
      </w:r>
      <w:r w:rsidRPr="00420A91">
        <w:rPr>
          <w:rFonts w:asciiTheme="minorBidi" w:hAnsiTheme="minorBidi" w:cstheme="minorBidi" w:hint="cs"/>
          <w:sz w:val="17"/>
          <w:szCs w:val="17"/>
          <w:rtl/>
        </w:rPr>
        <w:t>,</w:t>
      </w:r>
      <w:r w:rsidRPr="00420A91">
        <w:rPr>
          <w:rFonts w:asciiTheme="minorBidi" w:hAnsiTheme="minorBidi" w:cstheme="minorBidi"/>
          <w:sz w:val="17"/>
          <w:szCs w:val="17"/>
          <w:rtl/>
        </w:rPr>
        <w:t xml:space="preserve"> </w:t>
      </w:r>
      <w:r w:rsidRPr="00420A91">
        <w:rPr>
          <w:rFonts w:asciiTheme="minorBidi" w:hAnsiTheme="minorBidi" w:cstheme="minorBidi" w:hint="cs"/>
          <w:sz w:val="17"/>
          <w:szCs w:val="17"/>
          <w:rtl/>
        </w:rPr>
        <w:t>אם נכס בלתי מוחשי בעל אורך חיים שימושיים בלתי מוגדר, נכס בלתי מוחשי שאינו זמין עדיין לשימוש ו</w:t>
      </w:r>
      <w:r w:rsidRPr="00420A91">
        <w:rPr>
          <w:rFonts w:asciiTheme="minorBidi" w:hAnsiTheme="minorBidi" w:cstheme="minorBidi"/>
          <w:sz w:val="17"/>
          <w:szCs w:val="17"/>
          <w:rtl/>
        </w:rPr>
        <w:t xml:space="preserve">מוניטין שהוקצה </w:t>
      </w:r>
      <w:r w:rsidRPr="00420A91">
        <w:rPr>
          <w:rFonts w:asciiTheme="minorBidi" w:hAnsiTheme="minorBidi" w:cstheme="minorBidi" w:hint="cs"/>
          <w:sz w:val="17"/>
          <w:szCs w:val="17"/>
          <w:rtl/>
        </w:rPr>
        <w:t xml:space="preserve">כולו או חלקו </w:t>
      </w:r>
      <w:r w:rsidRPr="00420A91">
        <w:rPr>
          <w:rFonts w:asciiTheme="minorBidi" w:hAnsiTheme="minorBidi" w:cstheme="minorBidi"/>
          <w:sz w:val="17"/>
          <w:szCs w:val="17"/>
          <w:rtl/>
        </w:rPr>
        <w:t>ליחידה מניב</w:t>
      </w:r>
      <w:r w:rsidRPr="00420A91">
        <w:rPr>
          <w:rFonts w:asciiTheme="minorBidi" w:hAnsiTheme="minorBidi" w:cstheme="minorBidi" w:hint="cs"/>
          <w:sz w:val="17"/>
          <w:szCs w:val="17"/>
          <w:rtl/>
        </w:rPr>
        <w:t>ה</w:t>
      </w:r>
      <w:r w:rsidRPr="00420A91">
        <w:rPr>
          <w:rFonts w:asciiTheme="minorBidi" w:hAnsiTheme="minorBidi" w:cstheme="minorBidi"/>
          <w:sz w:val="17"/>
          <w:szCs w:val="17"/>
          <w:rtl/>
        </w:rPr>
        <w:t xml:space="preserve"> </w:t>
      </w:r>
      <w:r w:rsidRPr="00420A91">
        <w:rPr>
          <w:rFonts w:asciiTheme="minorBidi" w:hAnsiTheme="minorBidi" w:cstheme="minorBidi" w:hint="cs"/>
          <w:sz w:val="17"/>
          <w:szCs w:val="17"/>
          <w:rtl/>
        </w:rPr>
        <w:t>מזומנים הוכרו לראשונה</w:t>
      </w:r>
      <w:r w:rsidRPr="00420A91">
        <w:rPr>
          <w:rFonts w:asciiTheme="minorBidi" w:hAnsiTheme="minorBidi" w:cstheme="minorBidi"/>
          <w:sz w:val="17"/>
          <w:szCs w:val="17"/>
          <w:rtl/>
        </w:rPr>
        <w:t xml:space="preserve"> במהלך התקופה השנתית השוטפת, </w:t>
      </w:r>
      <w:r w:rsidRPr="00420A91">
        <w:rPr>
          <w:rFonts w:asciiTheme="minorBidi" w:hAnsiTheme="minorBidi" w:cstheme="minorBidi" w:hint="cs"/>
          <w:sz w:val="17"/>
          <w:szCs w:val="17"/>
          <w:rtl/>
        </w:rPr>
        <w:t>הם ייבחנו</w:t>
      </w:r>
      <w:r w:rsidRPr="00420A91">
        <w:rPr>
          <w:rFonts w:asciiTheme="minorBidi" w:hAnsiTheme="minorBidi" w:cstheme="minorBidi"/>
          <w:sz w:val="17"/>
          <w:szCs w:val="17"/>
          <w:rtl/>
        </w:rPr>
        <w:t xml:space="preserve"> </w:t>
      </w:r>
      <w:r w:rsidRPr="00420A91">
        <w:rPr>
          <w:rFonts w:asciiTheme="minorBidi" w:hAnsiTheme="minorBidi" w:cstheme="minorBidi" w:hint="cs"/>
          <w:sz w:val="17"/>
          <w:szCs w:val="17"/>
          <w:rtl/>
        </w:rPr>
        <w:t>ל</w:t>
      </w:r>
      <w:r w:rsidRPr="00420A91">
        <w:rPr>
          <w:rFonts w:asciiTheme="minorBidi" w:hAnsiTheme="minorBidi" w:cstheme="minorBidi"/>
          <w:sz w:val="17"/>
          <w:szCs w:val="17"/>
          <w:rtl/>
        </w:rPr>
        <w:t>ירידת ערך לפני תום התקופה השנתית השוטפת.</w:t>
      </w:r>
    </w:p>
  </w:footnote>
  <w:footnote w:id="145">
    <w:p w:rsidR="00EE701F" w:rsidRPr="00420A91" w:rsidRDefault="00EE701F" w:rsidP="00AA46C7">
      <w:pPr>
        <w:pStyle w:val="FootnoteText"/>
        <w:spacing w:line="240" w:lineRule="auto"/>
        <w:ind w:left="284" w:hanging="284"/>
        <w:rPr>
          <w:rFonts w:asciiTheme="minorBidi" w:hAnsiTheme="minorBidi" w:cstheme="minorBidi"/>
          <w:sz w:val="17"/>
          <w:szCs w:val="17"/>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t>בהתאם</w:t>
      </w:r>
      <w:r w:rsidRPr="00420A91">
        <w:rPr>
          <w:rFonts w:asciiTheme="minorBidi" w:hAnsiTheme="minorBidi" w:cstheme="minorBidi" w:hint="cs"/>
          <w:sz w:val="17"/>
          <w:szCs w:val="17"/>
          <w:rtl/>
        </w:rPr>
        <w:t xml:space="preserve"> </w:t>
      </w:r>
      <w:r w:rsidRPr="00420A91">
        <w:rPr>
          <w:rFonts w:asciiTheme="minorBidi" w:hAnsiTheme="minorBidi" w:cstheme="minorBidi" w:hint="eastAsia"/>
          <w:sz w:val="17"/>
          <w:szCs w:val="17"/>
          <w:rtl/>
        </w:rPr>
        <w:t>ל</w:t>
      </w:r>
      <w:r w:rsidRPr="00420A91">
        <w:rPr>
          <w:rFonts w:asciiTheme="minorBidi" w:hAnsiTheme="minorBidi" w:cstheme="minorBidi"/>
          <w:sz w:val="17"/>
          <w:szCs w:val="17"/>
          <w:rtl/>
        </w:rPr>
        <w:t xml:space="preserve">-36 </w:t>
      </w:r>
      <w:r w:rsidRPr="00420A91">
        <w:rPr>
          <w:rFonts w:asciiTheme="minorBidi" w:hAnsiTheme="minorBidi" w:cstheme="minorBidi"/>
          <w:sz w:val="17"/>
          <w:szCs w:val="17"/>
        </w:rPr>
        <w:t>IAS</w:t>
      </w:r>
      <w:r w:rsidRPr="00420A91">
        <w:rPr>
          <w:rFonts w:asciiTheme="minorBidi" w:hAnsiTheme="minorBidi" w:cstheme="minorBidi"/>
          <w:sz w:val="17"/>
          <w:szCs w:val="17"/>
          <w:rtl/>
        </w:rPr>
        <w:t xml:space="preserve"> סעיף 80(ב),</w:t>
      </w:r>
      <w:r w:rsidRPr="00420A91">
        <w:rPr>
          <w:rFonts w:asciiTheme="minorBidi" w:hAnsiTheme="minorBidi" w:cstheme="minorBidi" w:hint="cs"/>
          <w:sz w:val="17"/>
          <w:szCs w:val="17"/>
          <w:rtl/>
        </w:rPr>
        <w:t xml:space="preserve"> </w:t>
      </w:r>
      <w:r w:rsidRPr="00420A91">
        <w:rPr>
          <w:rFonts w:asciiTheme="minorBidi" w:hAnsiTheme="minorBidi" w:cstheme="minorBidi"/>
          <w:sz w:val="17"/>
          <w:szCs w:val="17"/>
          <w:rtl/>
        </w:rPr>
        <w:t xml:space="preserve">יחידה מניבה מזומנים או קבוצה של </w:t>
      </w:r>
      <w:r w:rsidRPr="00420A91">
        <w:rPr>
          <w:rFonts w:asciiTheme="minorBidi" w:hAnsiTheme="minorBidi" w:cstheme="minorBidi" w:hint="cs"/>
          <w:sz w:val="17"/>
          <w:szCs w:val="17"/>
          <w:rtl/>
        </w:rPr>
        <w:t>יחידות</w:t>
      </w:r>
      <w:r w:rsidRPr="00420A91">
        <w:rPr>
          <w:rFonts w:asciiTheme="minorBidi" w:hAnsiTheme="minorBidi" w:cstheme="minorBidi"/>
          <w:sz w:val="17"/>
          <w:szCs w:val="17"/>
          <w:rtl/>
        </w:rPr>
        <w:t xml:space="preserve"> מניבות מזומנים</w:t>
      </w:r>
      <w:r w:rsidRPr="00420A91">
        <w:rPr>
          <w:rFonts w:asciiTheme="minorBidi" w:hAnsiTheme="minorBidi" w:cstheme="minorBidi" w:hint="cs"/>
          <w:sz w:val="17"/>
          <w:szCs w:val="17"/>
          <w:rtl/>
        </w:rPr>
        <w:t>,</w:t>
      </w:r>
      <w:r w:rsidRPr="00420A91">
        <w:rPr>
          <w:rFonts w:asciiTheme="minorBidi" w:hAnsiTheme="minorBidi" w:cstheme="minorBidi"/>
          <w:sz w:val="17"/>
          <w:szCs w:val="17"/>
          <w:rtl/>
        </w:rPr>
        <w:t xml:space="preserve"> </w:t>
      </w:r>
      <w:r w:rsidRPr="00420A91">
        <w:rPr>
          <w:rFonts w:asciiTheme="minorBidi" w:hAnsiTheme="minorBidi" w:cstheme="minorBidi" w:hint="cs"/>
          <w:sz w:val="17"/>
          <w:szCs w:val="17"/>
          <w:rtl/>
        </w:rPr>
        <w:t>ש</w:t>
      </w:r>
      <w:r w:rsidRPr="00420A91">
        <w:rPr>
          <w:rFonts w:asciiTheme="minorBidi" w:hAnsiTheme="minorBidi" w:cstheme="minorBidi"/>
          <w:sz w:val="17"/>
          <w:szCs w:val="17"/>
          <w:rtl/>
        </w:rPr>
        <w:t>אליה הוקצה מוניטין</w:t>
      </w:r>
      <w:r w:rsidRPr="00420A91">
        <w:rPr>
          <w:rFonts w:asciiTheme="minorBidi" w:hAnsiTheme="minorBidi" w:cstheme="minorBidi" w:hint="cs"/>
          <w:sz w:val="17"/>
          <w:szCs w:val="17"/>
          <w:rtl/>
        </w:rPr>
        <w:t>,</w:t>
      </w:r>
      <w:r w:rsidRPr="00420A91">
        <w:rPr>
          <w:rFonts w:asciiTheme="minorBidi" w:hAnsiTheme="minorBidi" w:cstheme="minorBidi"/>
          <w:sz w:val="17"/>
          <w:szCs w:val="17"/>
          <w:rtl/>
        </w:rPr>
        <w:t xml:space="preserve"> </w:t>
      </w:r>
      <w:r w:rsidRPr="00420A91">
        <w:rPr>
          <w:rFonts w:asciiTheme="minorBidi" w:hAnsiTheme="minorBidi" w:cstheme="minorBidi" w:hint="cs"/>
          <w:sz w:val="17"/>
          <w:szCs w:val="17"/>
          <w:rtl/>
        </w:rPr>
        <w:t>לא</w:t>
      </w:r>
      <w:r w:rsidRPr="00420A91">
        <w:rPr>
          <w:rFonts w:asciiTheme="minorBidi" w:hAnsiTheme="minorBidi" w:cstheme="minorBidi"/>
          <w:sz w:val="17"/>
          <w:szCs w:val="17"/>
          <w:rtl/>
        </w:rPr>
        <w:t xml:space="preserve"> תהיה </w:t>
      </w:r>
      <w:r w:rsidRPr="00420A91">
        <w:rPr>
          <w:rFonts w:asciiTheme="minorBidi" w:hAnsiTheme="minorBidi" w:cstheme="minorBidi" w:hint="cs"/>
          <w:sz w:val="17"/>
          <w:szCs w:val="17"/>
          <w:rtl/>
        </w:rPr>
        <w:t>גדולה</w:t>
      </w:r>
      <w:r w:rsidRPr="00420A91">
        <w:rPr>
          <w:rFonts w:asciiTheme="minorBidi" w:hAnsiTheme="minorBidi" w:cstheme="minorBidi"/>
          <w:sz w:val="17"/>
          <w:szCs w:val="17"/>
          <w:rtl/>
        </w:rPr>
        <w:t xml:space="preserve"> ממגזר פעילות </w:t>
      </w:r>
      <w:r w:rsidRPr="00420A91">
        <w:rPr>
          <w:rFonts w:asciiTheme="minorBidi" w:hAnsiTheme="minorBidi" w:cstheme="minorBidi" w:hint="cs"/>
          <w:sz w:val="17"/>
          <w:szCs w:val="17"/>
          <w:rtl/>
        </w:rPr>
        <w:t>כהגדרתו</w:t>
      </w:r>
      <w:r w:rsidRPr="00420A91">
        <w:rPr>
          <w:rFonts w:asciiTheme="minorBidi" w:hAnsiTheme="minorBidi" w:cstheme="minorBidi"/>
          <w:sz w:val="17"/>
          <w:szCs w:val="17"/>
          <w:rtl/>
        </w:rPr>
        <w:t xml:space="preserve"> ב-</w:t>
      </w:r>
      <w:r w:rsidRPr="00420A91">
        <w:rPr>
          <w:rFonts w:asciiTheme="minorBidi" w:hAnsiTheme="minorBidi" w:cstheme="minorBidi"/>
          <w:sz w:val="17"/>
          <w:szCs w:val="17"/>
        </w:rPr>
        <w:t>IFRS 8</w:t>
      </w:r>
      <w:r w:rsidRPr="00420A91">
        <w:rPr>
          <w:rFonts w:asciiTheme="minorBidi" w:hAnsiTheme="minorBidi" w:cstheme="minorBidi"/>
          <w:sz w:val="17"/>
          <w:szCs w:val="17"/>
          <w:rtl/>
        </w:rPr>
        <w:t xml:space="preserve"> וזאת לפני קיבוץ של מגזרי פעילות </w:t>
      </w:r>
      <w:r w:rsidRPr="00420A91">
        <w:rPr>
          <w:rFonts w:asciiTheme="minorBidi" w:hAnsiTheme="minorBidi" w:cstheme="minorBidi" w:hint="cs"/>
          <w:sz w:val="17"/>
          <w:szCs w:val="17"/>
          <w:rtl/>
        </w:rPr>
        <w:t xml:space="preserve">דומים </w:t>
      </w:r>
      <w:r w:rsidRPr="00420A91">
        <w:rPr>
          <w:rFonts w:asciiTheme="minorBidi" w:hAnsiTheme="minorBidi" w:cstheme="minorBidi"/>
          <w:sz w:val="17"/>
          <w:szCs w:val="17"/>
          <w:rtl/>
        </w:rPr>
        <w:t>למגזר פעילות אחד.</w:t>
      </w:r>
    </w:p>
  </w:footnote>
  <w:footnote w:id="146">
    <w:p w:rsidR="00EE701F" w:rsidRPr="00420A91" w:rsidRDefault="00EE701F" w:rsidP="00AA46C7">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אלא אם כן, ההטבה סווגה כהטבת עובד לטווח ארוך. במקרה כזה יש לכלול ימי מחלה במסגרת סעיף 4 להלן.</w:t>
      </w:r>
    </w:p>
  </w:footnote>
  <w:footnote w:id="147">
    <w:p w:rsidR="00EE701F" w:rsidRPr="00420A91" w:rsidRDefault="00EE701F" w:rsidP="00AA46C7">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יש לוודא שהענף שבו פועלת החברה אכן נמצא במסגרת סעיף 14 לחוק פיצויי פיטורין או שהוצא לענף צו הרחבה.</w:t>
      </w:r>
    </w:p>
  </w:footnote>
  <w:footnote w:id="148">
    <w:p w:rsidR="00EE701F" w:rsidRPr="00420A91" w:rsidRDefault="00EE701F" w:rsidP="00AA46C7">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sz w:val="17"/>
          <w:szCs w:val="17"/>
        </w:rPr>
        <w:t>IAS 19</w:t>
      </w:r>
      <w:r w:rsidRPr="00420A91">
        <w:rPr>
          <w:rFonts w:ascii="Arial" w:hAnsi="Arial" w:cs="Arial" w:hint="cs"/>
          <w:sz w:val="17"/>
          <w:szCs w:val="17"/>
          <w:rtl/>
        </w:rPr>
        <w:t xml:space="preserve"> סעיף 8, תקרת הנכס היא הערך הנוכחי של הטבות כלכליות כלשהן הזמינות בצורה של החזרים מהתוכנית או של הקטנה בהפקדות עתידיות לתוכנית. בהתאם ל-</w:t>
      </w:r>
      <w:r w:rsidRPr="00420A91">
        <w:rPr>
          <w:rFonts w:ascii="Arial" w:hAnsi="Arial" w:cs="Arial"/>
          <w:sz w:val="17"/>
          <w:szCs w:val="17"/>
        </w:rPr>
        <w:t>IFRIC 14</w:t>
      </w:r>
      <w:r w:rsidRPr="00420A91">
        <w:rPr>
          <w:rFonts w:ascii="Arial" w:hAnsi="Arial" w:cs="Arial" w:hint="cs"/>
          <w:sz w:val="17"/>
          <w:szCs w:val="17"/>
          <w:rtl/>
        </w:rPr>
        <w:t xml:space="preserve"> סעיף 8, </w:t>
      </w:r>
      <w:r w:rsidRPr="00420A91">
        <w:rPr>
          <w:rFonts w:ascii="Arial" w:hAnsi="Arial" w:cs="Arial" w:hint="eastAsia"/>
          <w:sz w:val="17"/>
          <w:szCs w:val="17"/>
          <w:rtl/>
        </w:rPr>
        <w:t>הטבה</w:t>
      </w:r>
      <w:r w:rsidRPr="00420A91">
        <w:rPr>
          <w:rFonts w:ascii="Arial" w:hAnsi="Arial" w:cs="Arial"/>
          <w:sz w:val="17"/>
          <w:szCs w:val="17"/>
          <w:rtl/>
        </w:rPr>
        <w:t xml:space="preserve"> </w:t>
      </w:r>
      <w:r w:rsidRPr="00420A91">
        <w:rPr>
          <w:rFonts w:ascii="Arial" w:hAnsi="Arial" w:cs="Arial" w:hint="eastAsia"/>
          <w:sz w:val="17"/>
          <w:szCs w:val="17"/>
          <w:rtl/>
        </w:rPr>
        <w:t>כלכלית</w:t>
      </w:r>
      <w:r w:rsidRPr="00420A91">
        <w:rPr>
          <w:rFonts w:ascii="Arial" w:hAnsi="Arial" w:cs="Arial"/>
          <w:sz w:val="17"/>
          <w:szCs w:val="17"/>
          <w:rtl/>
        </w:rPr>
        <w:t xml:space="preserve"> </w:t>
      </w:r>
      <w:r w:rsidRPr="00420A91">
        <w:rPr>
          <w:rFonts w:ascii="Arial" w:hAnsi="Arial" w:cs="Arial" w:hint="eastAsia"/>
          <w:sz w:val="17"/>
          <w:szCs w:val="17"/>
          <w:rtl/>
        </w:rPr>
        <w:t>היא</w:t>
      </w:r>
      <w:r w:rsidRPr="00420A91">
        <w:rPr>
          <w:rFonts w:ascii="Arial" w:hAnsi="Arial" w:cs="Arial"/>
          <w:sz w:val="17"/>
          <w:szCs w:val="17"/>
          <w:rtl/>
        </w:rPr>
        <w:t xml:space="preserve"> </w:t>
      </w:r>
      <w:r w:rsidRPr="00420A91">
        <w:rPr>
          <w:rFonts w:ascii="Arial" w:hAnsi="Arial" w:cs="Arial" w:hint="eastAsia"/>
          <w:sz w:val="17"/>
          <w:szCs w:val="17"/>
          <w:rtl/>
        </w:rPr>
        <w:t>זמינה</w:t>
      </w:r>
      <w:r w:rsidRPr="00420A91">
        <w:rPr>
          <w:rFonts w:ascii="Arial" w:hAnsi="Arial" w:cs="Arial" w:hint="cs"/>
          <w:sz w:val="17"/>
          <w:szCs w:val="17"/>
          <w:rtl/>
        </w:rPr>
        <w:t xml:space="preserve">, </w:t>
      </w:r>
      <w:r w:rsidRPr="00420A91">
        <w:rPr>
          <w:rFonts w:ascii="Arial" w:hAnsi="Arial" w:cs="Arial" w:hint="eastAsia"/>
          <w:sz w:val="17"/>
          <w:szCs w:val="17"/>
          <w:rtl/>
        </w:rPr>
        <w:t>גם</w:t>
      </w:r>
      <w:r w:rsidRPr="00420A91">
        <w:rPr>
          <w:rFonts w:ascii="Arial" w:hAnsi="Arial" w:cs="Arial"/>
          <w:sz w:val="17"/>
          <w:szCs w:val="17"/>
          <w:rtl/>
        </w:rPr>
        <w:t xml:space="preserve"> </w:t>
      </w:r>
      <w:r w:rsidRPr="00420A91">
        <w:rPr>
          <w:rFonts w:ascii="Arial" w:hAnsi="Arial" w:cs="Arial" w:hint="eastAsia"/>
          <w:sz w:val="17"/>
          <w:szCs w:val="17"/>
          <w:rtl/>
        </w:rPr>
        <w:t>אם</w:t>
      </w:r>
      <w:r w:rsidRPr="00420A91">
        <w:rPr>
          <w:rFonts w:ascii="Arial" w:hAnsi="Arial" w:cs="Arial"/>
          <w:sz w:val="17"/>
          <w:szCs w:val="17"/>
          <w:rtl/>
        </w:rPr>
        <w:t xml:space="preserve"> </w:t>
      </w:r>
      <w:r w:rsidRPr="00420A91">
        <w:rPr>
          <w:rFonts w:ascii="Arial" w:hAnsi="Arial" w:cs="Arial" w:hint="cs"/>
          <w:sz w:val="17"/>
          <w:szCs w:val="17"/>
          <w:rtl/>
        </w:rPr>
        <w:t xml:space="preserve">היא </w:t>
      </w:r>
      <w:r w:rsidRPr="00420A91">
        <w:rPr>
          <w:rFonts w:ascii="Arial" w:hAnsi="Arial" w:cs="Arial" w:hint="eastAsia"/>
          <w:sz w:val="17"/>
          <w:szCs w:val="17"/>
          <w:rtl/>
        </w:rPr>
        <w:t>אינה</w:t>
      </w:r>
      <w:r w:rsidRPr="00420A91">
        <w:rPr>
          <w:rFonts w:ascii="Arial" w:hAnsi="Arial" w:cs="Arial"/>
          <w:sz w:val="17"/>
          <w:szCs w:val="17"/>
          <w:rtl/>
        </w:rPr>
        <w:t xml:space="preserve"> </w:t>
      </w:r>
      <w:r w:rsidRPr="00420A91">
        <w:rPr>
          <w:rFonts w:ascii="Arial" w:hAnsi="Arial" w:cs="Arial" w:hint="eastAsia"/>
          <w:sz w:val="17"/>
          <w:szCs w:val="17"/>
          <w:rtl/>
        </w:rPr>
        <w:t>ניתנת</w:t>
      </w:r>
      <w:r w:rsidRPr="00420A91">
        <w:rPr>
          <w:rFonts w:ascii="Arial" w:hAnsi="Arial" w:cs="Arial"/>
          <w:sz w:val="17"/>
          <w:szCs w:val="17"/>
          <w:rtl/>
        </w:rPr>
        <w:t xml:space="preserve"> </w:t>
      </w:r>
      <w:r w:rsidRPr="00420A91">
        <w:rPr>
          <w:rFonts w:ascii="Arial" w:hAnsi="Arial" w:cs="Arial" w:hint="cs"/>
          <w:sz w:val="17"/>
          <w:szCs w:val="17"/>
          <w:rtl/>
        </w:rPr>
        <w:t>למימוש באופן מיידי</w:t>
      </w:r>
      <w:r w:rsidRPr="00420A91">
        <w:rPr>
          <w:rFonts w:ascii="Arial" w:hAnsi="Arial" w:cs="Arial"/>
          <w:sz w:val="17"/>
          <w:szCs w:val="17"/>
          <w:rtl/>
        </w:rPr>
        <w:t xml:space="preserve"> </w:t>
      </w:r>
      <w:r w:rsidRPr="00420A91">
        <w:rPr>
          <w:rFonts w:ascii="Arial" w:hAnsi="Arial" w:cs="Arial" w:hint="eastAsia"/>
          <w:sz w:val="17"/>
          <w:szCs w:val="17"/>
          <w:rtl/>
        </w:rPr>
        <w:t>ב</w:t>
      </w:r>
      <w:r w:rsidRPr="00420A91">
        <w:rPr>
          <w:rFonts w:ascii="Arial" w:hAnsi="Arial" w:cs="Arial" w:hint="cs"/>
          <w:sz w:val="17"/>
          <w:szCs w:val="17"/>
          <w:rtl/>
        </w:rPr>
        <w:t>סוף תקופת הדיווח,</w:t>
      </w:r>
      <w:r w:rsidRPr="00420A91">
        <w:rPr>
          <w:rFonts w:ascii="Arial" w:hAnsi="Arial" w:cs="Arial"/>
          <w:sz w:val="17"/>
          <w:szCs w:val="17"/>
          <w:rtl/>
        </w:rPr>
        <w:t xml:space="preserve"> </w:t>
      </w:r>
      <w:r w:rsidRPr="00420A91">
        <w:rPr>
          <w:rFonts w:ascii="Arial" w:hAnsi="Arial" w:cs="Arial" w:hint="eastAsia"/>
          <w:sz w:val="17"/>
          <w:szCs w:val="17"/>
          <w:rtl/>
        </w:rPr>
        <w:t>אם</w:t>
      </w:r>
      <w:r w:rsidRPr="00420A91">
        <w:rPr>
          <w:rFonts w:ascii="Arial" w:hAnsi="Arial" w:cs="Arial"/>
          <w:sz w:val="17"/>
          <w:szCs w:val="17"/>
          <w:rtl/>
        </w:rPr>
        <w:t xml:space="preserve"> </w:t>
      </w:r>
      <w:r w:rsidRPr="00420A91">
        <w:rPr>
          <w:rFonts w:ascii="Arial" w:hAnsi="Arial" w:cs="Arial" w:hint="eastAsia"/>
          <w:sz w:val="17"/>
          <w:szCs w:val="17"/>
          <w:rtl/>
        </w:rPr>
        <w:t>ניתן</w:t>
      </w:r>
      <w:r w:rsidRPr="00420A91">
        <w:rPr>
          <w:rFonts w:ascii="Arial" w:hAnsi="Arial" w:cs="Arial"/>
          <w:sz w:val="17"/>
          <w:szCs w:val="17"/>
          <w:rtl/>
        </w:rPr>
        <w:t xml:space="preserve"> </w:t>
      </w:r>
      <w:r w:rsidRPr="00420A91">
        <w:rPr>
          <w:rFonts w:ascii="Arial" w:hAnsi="Arial" w:cs="Arial" w:hint="eastAsia"/>
          <w:sz w:val="17"/>
          <w:szCs w:val="17"/>
          <w:rtl/>
        </w:rPr>
        <w:t>לממשה</w:t>
      </w:r>
      <w:r w:rsidRPr="00420A91">
        <w:rPr>
          <w:rFonts w:ascii="Arial" w:hAnsi="Arial" w:cs="Arial"/>
          <w:sz w:val="17"/>
          <w:szCs w:val="17"/>
          <w:rtl/>
        </w:rPr>
        <w:t xml:space="preserve"> </w:t>
      </w:r>
      <w:r w:rsidRPr="00420A91">
        <w:rPr>
          <w:rFonts w:ascii="Arial" w:hAnsi="Arial" w:cs="Arial" w:hint="eastAsia"/>
          <w:sz w:val="17"/>
          <w:szCs w:val="17"/>
          <w:rtl/>
        </w:rPr>
        <w:t>בנקודה</w:t>
      </w:r>
      <w:r w:rsidRPr="00420A91">
        <w:rPr>
          <w:rFonts w:ascii="Arial" w:hAnsi="Arial" w:cs="Arial"/>
          <w:sz w:val="17"/>
          <w:szCs w:val="17"/>
          <w:rtl/>
        </w:rPr>
        <w:t xml:space="preserve"> </w:t>
      </w:r>
      <w:r w:rsidRPr="00420A91">
        <w:rPr>
          <w:rFonts w:ascii="Arial" w:hAnsi="Arial" w:cs="Arial" w:hint="eastAsia"/>
          <w:sz w:val="17"/>
          <w:szCs w:val="17"/>
          <w:rtl/>
        </w:rPr>
        <w:t>מסוימת</w:t>
      </w:r>
      <w:r w:rsidRPr="00420A91">
        <w:rPr>
          <w:rFonts w:ascii="Arial" w:hAnsi="Arial" w:cs="Arial"/>
          <w:sz w:val="17"/>
          <w:szCs w:val="17"/>
          <w:rtl/>
        </w:rPr>
        <w:t xml:space="preserve"> </w:t>
      </w:r>
      <w:r w:rsidRPr="00420A91">
        <w:rPr>
          <w:rFonts w:ascii="Arial" w:hAnsi="Arial" w:cs="Arial" w:hint="eastAsia"/>
          <w:sz w:val="17"/>
          <w:szCs w:val="17"/>
          <w:rtl/>
        </w:rPr>
        <w:t>במהלך</w:t>
      </w:r>
      <w:r w:rsidRPr="00420A91">
        <w:rPr>
          <w:rFonts w:ascii="Arial" w:hAnsi="Arial" w:cs="Arial"/>
          <w:sz w:val="17"/>
          <w:szCs w:val="17"/>
          <w:rtl/>
        </w:rPr>
        <w:t xml:space="preserve"> </w:t>
      </w:r>
      <w:r w:rsidRPr="00420A91">
        <w:rPr>
          <w:rFonts w:ascii="Arial" w:hAnsi="Arial" w:cs="Arial" w:hint="eastAsia"/>
          <w:sz w:val="17"/>
          <w:szCs w:val="17"/>
          <w:rtl/>
        </w:rPr>
        <w:t>חיי</w:t>
      </w:r>
      <w:r w:rsidRPr="00420A91">
        <w:rPr>
          <w:rFonts w:ascii="Arial" w:hAnsi="Arial" w:cs="Arial"/>
          <w:sz w:val="17"/>
          <w:szCs w:val="17"/>
          <w:rtl/>
        </w:rPr>
        <w:t xml:space="preserve"> </w:t>
      </w:r>
      <w:r w:rsidRPr="00420A91">
        <w:rPr>
          <w:rFonts w:ascii="Arial" w:hAnsi="Arial" w:cs="Arial" w:hint="eastAsia"/>
          <w:sz w:val="17"/>
          <w:szCs w:val="17"/>
          <w:rtl/>
        </w:rPr>
        <w:t>התוכנית</w:t>
      </w:r>
      <w:r w:rsidRPr="00420A91">
        <w:rPr>
          <w:rFonts w:ascii="Arial" w:hAnsi="Arial" w:cs="Arial"/>
          <w:sz w:val="17"/>
          <w:szCs w:val="17"/>
          <w:rtl/>
        </w:rPr>
        <w:t xml:space="preserve"> </w:t>
      </w:r>
      <w:r w:rsidRPr="00420A91">
        <w:rPr>
          <w:rFonts w:ascii="Arial" w:hAnsi="Arial" w:cs="Arial" w:hint="eastAsia"/>
          <w:sz w:val="17"/>
          <w:szCs w:val="17"/>
          <w:rtl/>
        </w:rPr>
        <w:t>או</w:t>
      </w:r>
      <w:r w:rsidRPr="00420A91">
        <w:rPr>
          <w:rFonts w:ascii="Arial" w:hAnsi="Arial" w:cs="Arial"/>
          <w:sz w:val="17"/>
          <w:szCs w:val="17"/>
          <w:rtl/>
        </w:rPr>
        <w:t xml:space="preserve"> </w:t>
      </w:r>
      <w:r w:rsidRPr="00420A91">
        <w:rPr>
          <w:rFonts w:ascii="Arial" w:hAnsi="Arial" w:cs="Arial" w:hint="eastAsia"/>
          <w:sz w:val="17"/>
          <w:szCs w:val="17"/>
          <w:rtl/>
        </w:rPr>
        <w:t>בעת</w:t>
      </w:r>
      <w:r w:rsidRPr="00420A91">
        <w:rPr>
          <w:rFonts w:ascii="Arial" w:hAnsi="Arial" w:cs="Arial"/>
          <w:sz w:val="17"/>
          <w:szCs w:val="17"/>
          <w:rtl/>
        </w:rPr>
        <w:t xml:space="preserve"> </w:t>
      </w:r>
      <w:r w:rsidRPr="00420A91">
        <w:rPr>
          <w:rFonts w:ascii="Arial" w:hAnsi="Arial" w:cs="Arial" w:hint="eastAsia"/>
          <w:sz w:val="17"/>
          <w:szCs w:val="17"/>
          <w:rtl/>
        </w:rPr>
        <w:t>סילוק</w:t>
      </w:r>
      <w:r w:rsidRPr="00420A91">
        <w:rPr>
          <w:rFonts w:ascii="Arial" w:hAnsi="Arial" w:cs="Arial"/>
          <w:sz w:val="17"/>
          <w:szCs w:val="17"/>
          <w:rtl/>
        </w:rPr>
        <w:t xml:space="preserve"> </w:t>
      </w:r>
      <w:r w:rsidRPr="00420A91">
        <w:rPr>
          <w:rFonts w:ascii="Arial" w:hAnsi="Arial" w:cs="Arial" w:hint="eastAsia"/>
          <w:sz w:val="17"/>
          <w:szCs w:val="17"/>
          <w:rtl/>
        </w:rPr>
        <w:t>התחייבויות</w:t>
      </w:r>
      <w:r w:rsidRPr="00420A91">
        <w:rPr>
          <w:rFonts w:ascii="Arial" w:hAnsi="Arial" w:cs="Arial"/>
          <w:sz w:val="17"/>
          <w:szCs w:val="17"/>
          <w:rtl/>
        </w:rPr>
        <w:t xml:space="preserve"> </w:t>
      </w:r>
      <w:r w:rsidRPr="00420A91">
        <w:rPr>
          <w:rFonts w:ascii="Arial" w:hAnsi="Arial" w:cs="Arial" w:hint="eastAsia"/>
          <w:sz w:val="17"/>
          <w:szCs w:val="17"/>
          <w:rtl/>
        </w:rPr>
        <w:t>התוכנית</w:t>
      </w:r>
      <w:r w:rsidRPr="00420A91">
        <w:rPr>
          <w:rFonts w:ascii="Arial" w:hAnsi="Arial" w:cs="Arial"/>
          <w:sz w:val="17"/>
          <w:szCs w:val="17"/>
          <w:rtl/>
        </w:rPr>
        <w:t>.</w:t>
      </w:r>
    </w:p>
  </w:footnote>
  <w:footnote w:id="149">
    <w:p w:rsidR="00EE701F" w:rsidRPr="00420A91" w:rsidRDefault="00EE701F" w:rsidP="00AA46C7">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בהתאם ל-19 </w:t>
      </w:r>
      <w:r w:rsidRPr="00420A91">
        <w:rPr>
          <w:rFonts w:ascii="Arial" w:hAnsi="Arial" w:cs="Arial" w:hint="cs"/>
          <w:sz w:val="17"/>
          <w:szCs w:val="17"/>
        </w:rPr>
        <w:t>IAS</w:t>
      </w:r>
      <w:r w:rsidRPr="00420A91">
        <w:rPr>
          <w:rFonts w:ascii="Arial" w:hAnsi="Arial" w:cs="Arial" w:hint="cs"/>
          <w:sz w:val="17"/>
          <w:szCs w:val="17"/>
          <w:rtl/>
        </w:rPr>
        <w:t xml:space="preserve"> סעיף 120, למעט לגבי עלות שירותי עבר, ההכרה ברווח או הפסד או ברווח כולל אחר היא למעט עד למידה שתקן דיווח כספי בינלאומי אחר דורש או מאפשר לכלול אותם בעלות של נכס. אם זהו המצב, יש לשקול מתן גילוי לעובדה זו.</w:t>
      </w:r>
    </w:p>
  </w:footnote>
  <w:footnote w:id="150">
    <w:p w:rsidR="00EE701F" w:rsidRPr="00420A91" w:rsidRDefault="00EE701F" w:rsidP="00AA46C7">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בהתאם ל-19 </w:t>
      </w:r>
      <w:r w:rsidRPr="00420A91">
        <w:rPr>
          <w:rFonts w:ascii="Arial" w:hAnsi="Arial" w:cs="Arial" w:hint="cs"/>
          <w:sz w:val="17"/>
          <w:szCs w:val="17"/>
        </w:rPr>
        <w:t>IAS</w:t>
      </w:r>
      <w:r w:rsidRPr="00420A91">
        <w:rPr>
          <w:rFonts w:ascii="Arial" w:hAnsi="Arial" w:cs="Arial" w:hint="cs"/>
          <w:sz w:val="17"/>
          <w:szCs w:val="17"/>
          <w:rtl/>
        </w:rPr>
        <w:t xml:space="preserve"> סעיף 122, חברה יכולה להעביר סכומים אלה שהוכרו ברווח כולל אחר בתוך סעיפי ההון.</w:t>
      </w:r>
    </w:p>
  </w:footnote>
  <w:footnote w:id="151">
    <w:p w:rsidR="00EE701F" w:rsidRPr="00420A91" w:rsidRDefault="00EE701F" w:rsidP="00AA46C7">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אלא אם כן, ההטבה סווגה כהטבת עובד לטווח קצר. במקרה כזה יש לכלול ימי חופשה במסגרת סעיף 1 לעיל.</w:t>
      </w:r>
    </w:p>
  </w:footnote>
  <w:footnote w:id="152">
    <w:p w:rsidR="00EE701F" w:rsidRPr="00420A91" w:rsidRDefault="00EE701F" w:rsidP="00AA46C7">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טיפול</w:t>
      </w:r>
      <w:r w:rsidRPr="00420A91">
        <w:rPr>
          <w:rFonts w:ascii="Arial" w:hAnsi="Arial" w:cs="Arial"/>
          <w:sz w:val="17"/>
          <w:szCs w:val="17"/>
          <w:rtl/>
        </w:rPr>
        <w:t xml:space="preserve"> </w:t>
      </w:r>
      <w:r w:rsidRPr="00420A91">
        <w:rPr>
          <w:rFonts w:ascii="Arial" w:hAnsi="Arial" w:cs="Arial" w:hint="eastAsia"/>
          <w:sz w:val="17"/>
          <w:szCs w:val="17"/>
          <w:rtl/>
        </w:rPr>
        <w:t>חשבונאי</w:t>
      </w:r>
      <w:r w:rsidRPr="00420A91">
        <w:rPr>
          <w:rFonts w:ascii="Arial" w:hAnsi="Arial" w:cs="Arial"/>
          <w:sz w:val="17"/>
          <w:szCs w:val="17"/>
          <w:rtl/>
        </w:rPr>
        <w:t xml:space="preserve"> </w:t>
      </w:r>
      <w:r w:rsidRPr="00420A91">
        <w:rPr>
          <w:rFonts w:ascii="Arial" w:hAnsi="Arial" w:cs="Arial" w:hint="eastAsia"/>
          <w:sz w:val="17"/>
          <w:szCs w:val="17"/>
          <w:rtl/>
        </w:rPr>
        <w:t>זה</w:t>
      </w:r>
      <w:r w:rsidRPr="00420A91">
        <w:rPr>
          <w:rFonts w:ascii="Arial" w:hAnsi="Arial" w:cs="Arial"/>
          <w:sz w:val="17"/>
          <w:szCs w:val="17"/>
          <w:rtl/>
        </w:rPr>
        <w:t xml:space="preserve"> </w:t>
      </w:r>
      <w:r w:rsidRPr="00420A91">
        <w:rPr>
          <w:rFonts w:ascii="Arial" w:hAnsi="Arial" w:cs="Arial" w:hint="eastAsia"/>
          <w:sz w:val="17"/>
          <w:szCs w:val="17"/>
          <w:rtl/>
        </w:rPr>
        <w:t>מתבסס</w:t>
      </w:r>
      <w:r w:rsidRPr="00420A91">
        <w:rPr>
          <w:rFonts w:ascii="Arial" w:hAnsi="Arial" w:cs="Arial"/>
          <w:sz w:val="17"/>
          <w:szCs w:val="17"/>
          <w:rtl/>
        </w:rPr>
        <w:t xml:space="preserve"> </w:t>
      </w:r>
      <w:r w:rsidRPr="00420A91">
        <w:rPr>
          <w:rFonts w:ascii="Arial" w:hAnsi="Arial" w:cs="Arial" w:hint="eastAsia"/>
          <w:sz w:val="17"/>
          <w:szCs w:val="17"/>
          <w:rtl/>
        </w:rPr>
        <w:t>על</w:t>
      </w:r>
      <w:r w:rsidRPr="00420A91">
        <w:rPr>
          <w:rFonts w:ascii="Arial" w:hAnsi="Arial" w:cs="Arial"/>
          <w:sz w:val="17"/>
          <w:szCs w:val="17"/>
          <w:rtl/>
        </w:rPr>
        <w:t xml:space="preserve"> </w:t>
      </w:r>
      <w:r w:rsidRPr="00420A91">
        <w:rPr>
          <w:rFonts w:ascii="Arial" w:hAnsi="Arial" w:cs="Arial" w:hint="eastAsia"/>
          <w:sz w:val="17"/>
          <w:szCs w:val="17"/>
          <w:rtl/>
        </w:rPr>
        <w:t>דיוני</w:t>
      </w:r>
      <w:r w:rsidRPr="00420A91">
        <w:rPr>
          <w:rFonts w:ascii="Arial" w:hAnsi="Arial" w:cs="Arial"/>
          <w:sz w:val="17"/>
          <w:szCs w:val="17"/>
          <w:rtl/>
        </w:rPr>
        <w:t xml:space="preserve"> </w:t>
      </w:r>
      <w:r w:rsidRPr="00420A91">
        <w:rPr>
          <w:rFonts w:ascii="Arial" w:hAnsi="Arial" w:cs="Arial" w:hint="eastAsia"/>
          <w:sz w:val="17"/>
          <w:szCs w:val="17"/>
          <w:rtl/>
        </w:rPr>
        <w:t>הוועדה</w:t>
      </w:r>
      <w:r w:rsidRPr="00420A91">
        <w:rPr>
          <w:rFonts w:ascii="Arial" w:hAnsi="Arial" w:cs="Arial"/>
          <w:sz w:val="17"/>
          <w:szCs w:val="17"/>
          <w:rtl/>
        </w:rPr>
        <w:t xml:space="preserve"> </w:t>
      </w:r>
      <w:r w:rsidRPr="00420A91">
        <w:rPr>
          <w:rFonts w:ascii="Arial" w:hAnsi="Arial" w:cs="Arial" w:hint="eastAsia"/>
          <w:sz w:val="17"/>
          <w:szCs w:val="17"/>
          <w:rtl/>
        </w:rPr>
        <w:t>לפרשנויות</w:t>
      </w:r>
      <w:r w:rsidRPr="00420A91">
        <w:rPr>
          <w:rFonts w:ascii="Arial" w:hAnsi="Arial" w:cs="Arial"/>
          <w:sz w:val="17"/>
          <w:szCs w:val="17"/>
          <w:rtl/>
        </w:rPr>
        <w:t xml:space="preserve"> </w:t>
      </w:r>
      <w:r w:rsidRPr="00420A91">
        <w:rPr>
          <w:rFonts w:ascii="Arial" w:hAnsi="Arial" w:cs="Arial" w:hint="eastAsia"/>
          <w:sz w:val="17"/>
          <w:szCs w:val="17"/>
          <w:rtl/>
        </w:rPr>
        <w:t>של</w:t>
      </w:r>
      <w:r w:rsidRPr="00420A91">
        <w:rPr>
          <w:rFonts w:ascii="Arial" w:hAnsi="Arial" w:cs="Arial"/>
          <w:sz w:val="17"/>
          <w:szCs w:val="17"/>
          <w:rtl/>
        </w:rPr>
        <w:t xml:space="preserve"> </w:t>
      </w:r>
      <w:r w:rsidRPr="00420A91">
        <w:rPr>
          <w:rFonts w:ascii="Arial" w:hAnsi="Arial" w:cs="Arial" w:hint="cs"/>
          <w:sz w:val="17"/>
          <w:szCs w:val="17"/>
          <w:rtl/>
        </w:rPr>
        <w:t>תקני ה</w:t>
      </w:r>
      <w:r w:rsidRPr="00420A91">
        <w:rPr>
          <w:rFonts w:ascii="Arial" w:hAnsi="Arial" w:cs="Arial" w:hint="eastAsia"/>
          <w:sz w:val="17"/>
          <w:szCs w:val="17"/>
          <w:rtl/>
        </w:rPr>
        <w:t>דיווח</w:t>
      </w:r>
      <w:r w:rsidRPr="00420A91">
        <w:rPr>
          <w:rFonts w:ascii="Arial" w:hAnsi="Arial" w:cs="Arial"/>
          <w:sz w:val="17"/>
          <w:szCs w:val="17"/>
          <w:rtl/>
        </w:rPr>
        <w:t xml:space="preserve"> </w:t>
      </w:r>
      <w:r w:rsidRPr="00420A91">
        <w:rPr>
          <w:rFonts w:ascii="Arial" w:hAnsi="Arial" w:cs="Arial" w:hint="cs"/>
          <w:sz w:val="17"/>
          <w:szCs w:val="17"/>
          <w:rtl/>
        </w:rPr>
        <w:t>ה</w:t>
      </w:r>
      <w:r w:rsidRPr="00420A91">
        <w:rPr>
          <w:rFonts w:ascii="Arial" w:hAnsi="Arial" w:cs="Arial" w:hint="eastAsia"/>
          <w:sz w:val="17"/>
          <w:szCs w:val="17"/>
          <w:rtl/>
        </w:rPr>
        <w:t>כספי</w:t>
      </w:r>
      <w:r w:rsidRPr="00420A91">
        <w:rPr>
          <w:rFonts w:ascii="Arial" w:hAnsi="Arial" w:cs="Arial"/>
          <w:sz w:val="17"/>
          <w:szCs w:val="17"/>
          <w:rtl/>
        </w:rPr>
        <w:t xml:space="preserve"> </w:t>
      </w:r>
      <w:r w:rsidRPr="00420A91">
        <w:rPr>
          <w:rFonts w:ascii="Arial" w:hAnsi="Arial" w:cs="Arial" w:hint="cs"/>
          <w:sz w:val="17"/>
          <w:szCs w:val="17"/>
          <w:rtl/>
        </w:rPr>
        <w:t>ה</w:t>
      </w:r>
      <w:r w:rsidRPr="00420A91">
        <w:rPr>
          <w:rFonts w:ascii="Arial" w:hAnsi="Arial" w:cs="Arial" w:hint="eastAsia"/>
          <w:sz w:val="17"/>
          <w:szCs w:val="17"/>
          <w:rtl/>
        </w:rPr>
        <w:t>בינלאומי</w:t>
      </w:r>
      <w:r w:rsidRPr="00420A91">
        <w:rPr>
          <w:rFonts w:ascii="Arial" w:hAnsi="Arial" w:cs="Arial" w:hint="cs"/>
          <w:sz w:val="17"/>
          <w:szCs w:val="17"/>
          <w:rtl/>
        </w:rPr>
        <w:t>ים</w:t>
      </w:r>
      <w:r w:rsidRPr="00420A91">
        <w:rPr>
          <w:rFonts w:ascii="Arial" w:hAnsi="Arial" w:cs="Arial"/>
          <w:sz w:val="17"/>
          <w:szCs w:val="17"/>
          <w:rtl/>
        </w:rPr>
        <w:t xml:space="preserve"> מנובמבר 2005.</w:t>
      </w:r>
    </w:p>
  </w:footnote>
  <w:footnote w:id="153">
    <w:p w:rsidR="00EE701F" w:rsidRPr="00420A91" w:rsidRDefault="00EE701F" w:rsidP="00AA46C7">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יש להתאים את הנוסח בהתאם למהות השינוי שבוצע בתוכנית ומהות התוכנית.</w:t>
      </w:r>
    </w:p>
  </w:footnote>
  <w:footnote w:id="154">
    <w:p w:rsidR="00EE701F" w:rsidRPr="00420A91" w:rsidRDefault="00EE701F" w:rsidP="005D3934">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sz w:val="17"/>
          <w:szCs w:val="17"/>
          <w:rtl/>
        </w:rPr>
        <w:t xml:space="preserve">דיוני הוועדה לפרשנויות של תקני הדיווח הכספי הבינלאומיים </w:t>
      </w:r>
      <w:r w:rsidRPr="00420A91">
        <w:rPr>
          <w:rFonts w:ascii="Arial" w:hAnsi="Arial" w:cs="Arial" w:hint="cs"/>
          <w:sz w:val="17"/>
          <w:szCs w:val="17"/>
          <w:rtl/>
        </w:rPr>
        <w:t>מספטמבר</w:t>
      </w:r>
      <w:r w:rsidRPr="00420A91">
        <w:rPr>
          <w:rFonts w:ascii="Arial" w:hAnsi="Arial" w:cs="Arial"/>
          <w:sz w:val="17"/>
          <w:szCs w:val="17"/>
          <w:rtl/>
        </w:rPr>
        <w:t xml:space="preserve"> </w:t>
      </w:r>
      <w:r w:rsidRPr="00420A91">
        <w:rPr>
          <w:rFonts w:ascii="Arial" w:hAnsi="Arial" w:cs="Arial" w:hint="cs"/>
          <w:sz w:val="17"/>
          <w:szCs w:val="17"/>
          <w:rtl/>
        </w:rPr>
        <w:t xml:space="preserve">2017, הטיפול החשבונאי בריבית ובקנסות המתייחסים למסים על ההכנסה אינו נתון לבחירה של מדיניות חשבונאית בין יישום </w:t>
      </w:r>
      <w:r w:rsidRPr="00420A91">
        <w:rPr>
          <w:rFonts w:ascii="Arial" w:hAnsi="Arial" w:cs="Arial"/>
          <w:sz w:val="17"/>
          <w:szCs w:val="17"/>
        </w:rPr>
        <w:t>IAS 12</w:t>
      </w:r>
      <w:r w:rsidRPr="00420A91">
        <w:rPr>
          <w:rFonts w:ascii="Arial" w:hAnsi="Arial" w:cs="Arial" w:hint="cs"/>
          <w:sz w:val="17"/>
          <w:szCs w:val="17"/>
          <w:rtl/>
        </w:rPr>
        <w:t xml:space="preserve"> ובין יישום </w:t>
      </w:r>
      <w:r w:rsidRPr="00420A91">
        <w:rPr>
          <w:rFonts w:ascii="Arial" w:hAnsi="Arial" w:cs="Arial"/>
          <w:sz w:val="17"/>
          <w:szCs w:val="17"/>
        </w:rPr>
        <w:t>IAS 37</w:t>
      </w:r>
      <w:r w:rsidRPr="00420A91">
        <w:rPr>
          <w:rFonts w:ascii="Arial" w:hAnsi="Arial" w:cs="Arial" w:hint="cs"/>
          <w:sz w:val="17"/>
          <w:szCs w:val="17"/>
          <w:rtl/>
        </w:rPr>
        <w:t>, אלא סכומים כלשהם לשלם/לקבל בגין ריבית וקנסות שהחברה מחשיבה כמסים על ההכנסה יטופלו בהתאם ל-</w:t>
      </w:r>
      <w:r w:rsidRPr="00420A91">
        <w:rPr>
          <w:rFonts w:ascii="Arial" w:hAnsi="Arial" w:cs="Arial" w:hint="cs"/>
          <w:sz w:val="17"/>
          <w:szCs w:val="17"/>
        </w:rPr>
        <w:t>IA</w:t>
      </w:r>
      <w:r w:rsidRPr="00420A91">
        <w:rPr>
          <w:rFonts w:ascii="Arial" w:hAnsi="Arial" w:cs="Arial"/>
          <w:sz w:val="17"/>
          <w:szCs w:val="17"/>
        </w:rPr>
        <w:t>S 12</w:t>
      </w:r>
      <w:r w:rsidRPr="00420A91">
        <w:rPr>
          <w:rFonts w:ascii="Arial" w:hAnsi="Arial" w:cs="Arial" w:hint="cs"/>
          <w:sz w:val="17"/>
          <w:szCs w:val="17"/>
          <w:rtl/>
        </w:rPr>
        <w:t xml:space="preserve">, וסכומים כלשהם לשלם/לקבל בגין ריבית וקנסות, שלגביהם לא יושם </w:t>
      </w:r>
      <w:r w:rsidRPr="00420A91">
        <w:rPr>
          <w:rFonts w:ascii="Arial" w:hAnsi="Arial" w:cs="Arial"/>
          <w:sz w:val="17"/>
          <w:szCs w:val="17"/>
        </w:rPr>
        <w:t>IAS 12</w:t>
      </w:r>
      <w:r w:rsidRPr="00420A91">
        <w:rPr>
          <w:rFonts w:ascii="Arial" w:hAnsi="Arial" w:cs="Arial" w:hint="cs"/>
          <w:sz w:val="17"/>
          <w:szCs w:val="17"/>
          <w:rtl/>
        </w:rPr>
        <w:t xml:space="preserve">, יטופלו בהתאם </w:t>
      </w:r>
      <w:r w:rsidRPr="00420A91">
        <w:rPr>
          <w:rFonts w:ascii="Arial" w:hAnsi="Arial" w:cs="Arial"/>
          <w:sz w:val="17"/>
          <w:szCs w:val="17"/>
          <w:rtl/>
        </w:rPr>
        <w:br/>
      </w:r>
      <w:r w:rsidRPr="00420A91">
        <w:rPr>
          <w:rFonts w:ascii="Arial" w:hAnsi="Arial" w:cs="Arial" w:hint="cs"/>
          <w:sz w:val="17"/>
          <w:szCs w:val="17"/>
          <w:rtl/>
        </w:rPr>
        <w:t>ל-</w:t>
      </w:r>
      <w:r w:rsidRPr="00420A91">
        <w:rPr>
          <w:rFonts w:ascii="Arial" w:hAnsi="Arial" w:cs="Arial"/>
          <w:sz w:val="17"/>
          <w:szCs w:val="17"/>
        </w:rPr>
        <w:t>IAS 37</w:t>
      </w:r>
      <w:r w:rsidRPr="00420A91">
        <w:rPr>
          <w:rFonts w:ascii="Arial" w:hAnsi="Arial" w:cs="Arial" w:hint="cs"/>
          <w:sz w:val="17"/>
          <w:szCs w:val="17"/>
          <w:rtl/>
        </w:rPr>
        <w:t>. בהקשר זה יצוין כי בהתאם ל</w:t>
      </w:r>
      <w:r w:rsidRPr="00420A91">
        <w:rPr>
          <w:rFonts w:ascii="Arial" w:hAnsi="Arial" w:cs="Arial"/>
          <w:sz w:val="17"/>
          <w:szCs w:val="17"/>
          <w:rtl/>
        </w:rPr>
        <w:t xml:space="preserve">דיוני הוועדה לפרשנויות של תקני הדיווח הכספי הבינלאומיים </w:t>
      </w:r>
      <w:r w:rsidRPr="00420A91">
        <w:rPr>
          <w:rFonts w:ascii="Arial" w:hAnsi="Arial" w:cs="Arial" w:hint="cs"/>
          <w:sz w:val="17"/>
          <w:szCs w:val="17"/>
          <w:rtl/>
        </w:rPr>
        <w:t xml:space="preserve">ממרץ 2006 וממאי 2009, </w:t>
      </w:r>
      <w:r w:rsidRPr="00420A91">
        <w:rPr>
          <w:rFonts w:ascii="Arial" w:hAnsi="Arial" w:cs="Arial"/>
          <w:sz w:val="17"/>
          <w:szCs w:val="17"/>
        </w:rPr>
        <w:t>IAS 12</w:t>
      </w:r>
      <w:r w:rsidRPr="00420A91">
        <w:rPr>
          <w:rFonts w:ascii="Arial" w:hAnsi="Arial" w:cs="Arial" w:hint="cs"/>
          <w:sz w:val="17"/>
          <w:szCs w:val="17"/>
          <w:rtl/>
        </w:rPr>
        <w:t xml:space="preserve"> חל על מסים המבוססים על "הכנסה חייבת", ביטוי שמרמז על תפיסה רעיונית של סכום נטו מאשר סכום ברוטו.</w:t>
      </w:r>
    </w:p>
  </w:footnote>
  <w:footnote w:id="155">
    <w:p w:rsidR="00EE701F" w:rsidRPr="00420A91" w:rsidRDefault="00EE701F" w:rsidP="00AA46C7">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תשומת הלב כי בהתאם ל-</w:t>
      </w:r>
      <w:r w:rsidRPr="00420A91">
        <w:rPr>
          <w:rFonts w:ascii="Arial" w:hAnsi="Arial" w:cs="Arial" w:hint="cs"/>
          <w:sz w:val="17"/>
          <w:szCs w:val="17"/>
        </w:rPr>
        <w:t>IAS 12</w:t>
      </w:r>
      <w:r w:rsidRPr="00420A91">
        <w:rPr>
          <w:rFonts w:ascii="Arial" w:hAnsi="Arial" w:cs="Arial" w:hint="cs"/>
          <w:sz w:val="17"/>
          <w:szCs w:val="17"/>
          <w:rtl/>
        </w:rPr>
        <w:t xml:space="preserve"> סעיף 51ג, במדידת מסים נדחים הנובעים מנדל"ן להשקעה שנמדד תוך שימוש במודל השווי ההוגן קיימת הנחה הניתנת להפרכה שהערך בספרים של הנדל"ן להשקעה יושב באמצעות מכירה ולא באמצעות שימוש.</w:t>
      </w:r>
    </w:p>
  </w:footnote>
  <w:footnote w:id="156">
    <w:p w:rsidR="00EE701F" w:rsidRPr="00420A91" w:rsidRDefault="00EE701F" w:rsidP="00361ED9">
      <w:pPr>
        <w:pStyle w:val="FootnoteText"/>
        <w:spacing w:line="240" w:lineRule="auto"/>
        <w:ind w:left="283" w:hanging="283"/>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לדוגמה, במקרה של חברות מוחזקות המסווגות כמפעל מאושר</w:t>
      </w:r>
      <w:r w:rsidRPr="00420A91">
        <w:rPr>
          <w:rFonts w:ascii="Arial" w:hAnsi="Arial" w:cs="Arial" w:hint="cs"/>
          <w:sz w:val="17"/>
          <w:szCs w:val="17"/>
          <w:rtl/>
        </w:rPr>
        <w:t>/מוטב או בחברות תושבות חוץ</w:t>
      </w:r>
      <w:r w:rsidRPr="00420A91">
        <w:rPr>
          <w:rFonts w:ascii="Arial" w:hAnsi="Arial" w:cs="Arial"/>
          <w:sz w:val="17"/>
          <w:szCs w:val="17"/>
          <w:rtl/>
        </w:rPr>
        <w:t>.</w:t>
      </w:r>
    </w:p>
  </w:footnote>
  <w:footnote w:id="157">
    <w:p w:rsidR="00EE701F" w:rsidRPr="00420A91" w:rsidRDefault="00EE701F" w:rsidP="00121A39">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לגבי נכסים שאינם בתחולת הוראות המדידה של </w:t>
      </w:r>
      <w:r w:rsidRPr="00420A91">
        <w:rPr>
          <w:rFonts w:ascii="Arial" w:hAnsi="Arial" w:cs="Arial"/>
          <w:sz w:val="17"/>
          <w:szCs w:val="17"/>
        </w:rPr>
        <w:t>IFRS 5</w:t>
      </w:r>
      <w:r w:rsidRPr="00420A91">
        <w:rPr>
          <w:rFonts w:ascii="Arial" w:hAnsi="Arial" w:cs="Arial" w:hint="cs"/>
          <w:sz w:val="17"/>
          <w:szCs w:val="17"/>
          <w:rtl/>
        </w:rPr>
        <w:t xml:space="preserve">, חלות הוראות הסיווג בלבד. כאשר קבוצת מימוש שסווגה כמוחזקת למכירה מורכבת כולה מנכסים שאינם בתחולת הוראות המדידה של </w:t>
      </w:r>
      <w:r w:rsidRPr="00420A91">
        <w:rPr>
          <w:rFonts w:ascii="Arial" w:hAnsi="Arial" w:cs="Arial"/>
          <w:sz w:val="17"/>
          <w:szCs w:val="17"/>
        </w:rPr>
        <w:t>IFRS 5</w:t>
      </w:r>
      <w:r w:rsidRPr="00420A91">
        <w:rPr>
          <w:rFonts w:ascii="Arial" w:hAnsi="Arial" w:cs="Arial" w:hint="cs"/>
          <w:sz w:val="17"/>
          <w:szCs w:val="17"/>
          <w:rtl/>
        </w:rPr>
        <w:t>, נדרשת התייעצות מקצועית.</w:t>
      </w:r>
      <w:r w:rsidRPr="00420A91">
        <w:rPr>
          <w:rFonts w:ascii="Arial" w:hAnsi="Arial" w:cs="Arial"/>
          <w:sz w:val="17"/>
          <w:szCs w:val="17"/>
          <w:rtl/>
        </w:rPr>
        <w:t xml:space="preserve"> </w:t>
      </w:r>
    </w:p>
  </w:footnote>
  <w:footnote w:id="158">
    <w:p w:rsidR="00EE701F" w:rsidRPr="00420A91" w:rsidRDefault="00EE701F" w:rsidP="00AA46C7">
      <w:pPr>
        <w:pStyle w:val="FootnoteText"/>
        <w:spacing w:line="240" w:lineRule="auto"/>
        <w:ind w:left="283" w:hanging="283"/>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לעניין</w:t>
      </w:r>
      <w:r w:rsidRPr="00420A91">
        <w:rPr>
          <w:rFonts w:ascii="Arial" w:hAnsi="Arial" w:cs="Arial"/>
          <w:sz w:val="17"/>
          <w:szCs w:val="17"/>
          <w:rtl/>
        </w:rPr>
        <w:t xml:space="preserve"> </w:t>
      </w:r>
      <w:r w:rsidRPr="00420A91">
        <w:rPr>
          <w:rFonts w:ascii="Arial" w:hAnsi="Arial" w:cs="Arial" w:hint="eastAsia"/>
          <w:sz w:val="17"/>
          <w:szCs w:val="17"/>
          <w:rtl/>
        </w:rPr>
        <w:t>מדיד</w:t>
      </w:r>
      <w:r w:rsidRPr="00420A91">
        <w:rPr>
          <w:rFonts w:ascii="Arial" w:hAnsi="Arial" w:cs="Arial" w:hint="cs"/>
          <w:sz w:val="17"/>
          <w:szCs w:val="17"/>
          <w:rtl/>
        </w:rPr>
        <w:t>ת</w:t>
      </w:r>
      <w:r w:rsidRPr="00420A91">
        <w:rPr>
          <w:rFonts w:ascii="Arial" w:hAnsi="Arial" w:cs="Arial"/>
          <w:sz w:val="17"/>
          <w:szCs w:val="17"/>
          <w:rtl/>
        </w:rPr>
        <w:t xml:space="preserve"> </w:t>
      </w:r>
      <w:r w:rsidRPr="00420A91">
        <w:rPr>
          <w:rFonts w:ascii="Arial" w:hAnsi="Arial" w:cs="Arial" w:hint="eastAsia"/>
          <w:sz w:val="17"/>
          <w:szCs w:val="17"/>
          <w:rtl/>
        </w:rPr>
        <w:t>השווי</w:t>
      </w:r>
      <w:r w:rsidRPr="00420A91">
        <w:rPr>
          <w:rFonts w:ascii="Arial" w:hAnsi="Arial" w:cs="Arial"/>
          <w:sz w:val="17"/>
          <w:szCs w:val="17"/>
          <w:rtl/>
        </w:rPr>
        <w:t xml:space="preserve"> </w:t>
      </w:r>
      <w:r w:rsidRPr="00420A91">
        <w:rPr>
          <w:rFonts w:ascii="Arial" w:hAnsi="Arial" w:cs="Arial" w:hint="eastAsia"/>
          <w:sz w:val="17"/>
          <w:szCs w:val="17"/>
          <w:rtl/>
        </w:rPr>
        <w:t>ההוגן</w:t>
      </w:r>
      <w:r w:rsidRPr="00420A91">
        <w:rPr>
          <w:rFonts w:ascii="Arial" w:hAnsi="Arial" w:cs="Arial"/>
          <w:sz w:val="17"/>
          <w:szCs w:val="17"/>
          <w:rtl/>
        </w:rPr>
        <w:t xml:space="preserve"> </w:t>
      </w:r>
      <w:r w:rsidRPr="00420A91">
        <w:rPr>
          <w:rFonts w:ascii="Arial" w:hAnsi="Arial" w:cs="Arial" w:hint="eastAsia"/>
          <w:sz w:val="17"/>
          <w:szCs w:val="17"/>
          <w:rtl/>
        </w:rPr>
        <w:t>של</w:t>
      </w:r>
      <w:r w:rsidRPr="00420A91">
        <w:rPr>
          <w:rFonts w:ascii="Arial" w:hAnsi="Arial" w:cs="Arial"/>
          <w:sz w:val="17"/>
          <w:szCs w:val="17"/>
          <w:rtl/>
        </w:rPr>
        <w:t xml:space="preserve"> </w:t>
      </w:r>
      <w:r w:rsidRPr="00420A91">
        <w:rPr>
          <w:rFonts w:ascii="Arial" w:hAnsi="Arial" w:cs="Arial" w:hint="eastAsia"/>
          <w:sz w:val="17"/>
          <w:szCs w:val="17"/>
          <w:rtl/>
        </w:rPr>
        <w:t>הלוואה</w:t>
      </w:r>
      <w:r w:rsidRPr="00420A91">
        <w:rPr>
          <w:rFonts w:ascii="Arial" w:hAnsi="Arial" w:cs="Arial"/>
          <w:sz w:val="17"/>
          <w:szCs w:val="17"/>
          <w:rtl/>
        </w:rPr>
        <w:t xml:space="preserve"> </w:t>
      </w:r>
      <w:r w:rsidRPr="00420A91">
        <w:rPr>
          <w:rFonts w:ascii="Arial" w:hAnsi="Arial" w:cs="Arial" w:hint="eastAsia"/>
          <w:sz w:val="17"/>
          <w:szCs w:val="17"/>
          <w:rtl/>
        </w:rPr>
        <w:t>שהתקבלה</w:t>
      </w:r>
      <w:r w:rsidRPr="00420A91">
        <w:rPr>
          <w:rFonts w:ascii="Arial" w:hAnsi="Arial" w:cs="Arial"/>
          <w:sz w:val="17"/>
          <w:szCs w:val="17"/>
          <w:rtl/>
        </w:rPr>
        <w:t xml:space="preserve"> </w:t>
      </w:r>
      <w:r w:rsidRPr="00420A91">
        <w:rPr>
          <w:rFonts w:ascii="Arial" w:hAnsi="Arial" w:cs="Arial" w:hint="eastAsia"/>
          <w:sz w:val="17"/>
          <w:szCs w:val="17"/>
          <w:rtl/>
        </w:rPr>
        <w:t>מבעל</w:t>
      </w:r>
      <w:r w:rsidRPr="00420A91">
        <w:rPr>
          <w:rFonts w:ascii="Arial" w:hAnsi="Arial" w:cs="Arial"/>
          <w:sz w:val="17"/>
          <w:szCs w:val="17"/>
          <w:rtl/>
        </w:rPr>
        <w:t xml:space="preserve"> </w:t>
      </w:r>
      <w:r w:rsidRPr="00420A91">
        <w:rPr>
          <w:rFonts w:ascii="Arial" w:hAnsi="Arial" w:cs="Arial" w:hint="eastAsia"/>
          <w:sz w:val="17"/>
          <w:szCs w:val="17"/>
          <w:rtl/>
        </w:rPr>
        <w:t>שליטה</w:t>
      </w:r>
      <w:r w:rsidRPr="00420A91">
        <w:rPr>
          <w:rFonts w:ascii="Arial" w:hAnsi="Arial" w:cs="Arial" w:hint="cs"/>
          <w:sz w:val="17"/>
          <w:szCs w:val="17"/>
          <w:rtl/>
        </w:rPr>
        <w:t>,</w:t>
      </w:r>
      <w:r w:rsidRPr="00420A91">
        <w:rPr>
          <w:rFonts w:ascii="Arial" w:hAnsi="Arial" w:cs="Arial"/>
          <w:sz w:val="17"/>
          <w:szCs w:val="17"/>
          <w:rtl/>
        </w:rPr>
        <w:t xml:space="preserve"> </w:t>
      </w:r>
      <w:r w:rsidRPr="00420A91">
        <w:rPr>
          <w:rFonts w:ascii="Arial" w:hAnsi="Arial" w:cs="Arial" w:hint="eastAsia"/>
          <w:sz w:val="17"/>
          <w:szCs w:val="17"/>
          <w:rtl/>
        </w:rPr>
        <w:t>ראה</w:t>
      </w:r>
      <w:r w:rsidRPr="00420A91">
        <w:rPr>
          <w:rFonts w:ascii="Arial" w:hAnsi="Arial" w:cs="Arial"/>
          <w:sz w:val="17"/>
          <w:szCs w:val="17"/>
          <w:rtl/>
        </w:rPr>
        <w:t xml:space="preserve"> </w:t>
      </w:r>
      <w:r w:rsidRPr="00420A91">
        <w:rPr>
          <w:rFonts w:ascii="Arial" w:hAnsi="Arial" w:cs="Arial" w:hint="eastAsia"/>
          <w:sz w:val="17"/>
          <w:szCs w:val="17"/>
          <w:rtl/>
        </w:rPr>
        <w:t>ביאור</w:t>
      </w:r>
      <w:r w:rsidRPr="00420A91">
        <w:rPr>
          <w:rFonts w:ascii="Arial" w:hAnsi="Arial" w:cs="Arial"/>
          <w:sz w:val="17"/>
          <w:szCs w:val="17"/>
          <w:rtl/>
        </w:rPr>
        <w:t xml:space="preserve"> 2(</w:t>
      </w:r>
      <w:r w:rsidRPr="00420A91">
        <w:rPr>
          <w:rFonts w:ascii="Arial" w:hAnsi="Arial" w:cs="Arial" w:hint="cs"/>
          <w:sz w:val="17"/>
          <w:szCs w:val="17"/>
          <w:rtl/>
        </w:rPr>
        <w:t>ה</w:t>
      </w:r>
      <w:r w:rsidRPr="00420A91">
        <w:rPr>
          <w:rFonts w:ascii="Arial" w:hAnsi="Arial" w:cs="Arial"/>
          <w:sz w:val="17"/>
          <w:szCs w:val="17"/>
          <w:rtl/>
        </w:rPr>
        <w:t>)(</w:t>
      </w:r>
      <w:r w:rsidRPr="00420A91">
        <w:rPr>
          <w:rFonts w:ascii="Arial" w:hAnsi="Arial" w:cs="Arial" w:hint="cs"/>
          <w:sz w:val="17"/>
          <w:szCs w:val="17"/>
          <w:rtl/>
        </w:rPr>
        <w:t>1</w:t>
      </w:r>
      <w:r w:rsidRPr="00420A91">
        <w:rPr>
          <w:rFonts w:ascii="Arial" w:hAnsi="Arial" w:cs="Arial"/>
          <w:sz w:val="17"/>
          <w:szCs w:val="17"/>
          <w:rtl/>
        </w:rPr>
        <w:t>).</w:t>
      </w:r>
    </w:p>
  </w:footnote>
  <w:footnote w:id="159">
    <w:p w:rsidR="00EE701F" w:rsidRPr="00420A91" w:rsidRDefault="00EE701F" w:rsidP="00AA46C7">
      <w:pPr>
        <w:pStyle w:val="FootnoteText"/>
        <w:spacing w:line="240" w:lineRule="auto"/>
        <w:ind w:left="283" w:hanging="283"/>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אם החברה מיישמת את שיטת הרכישה גם לגבי עסקאות של צירוף עסקים תחת אותה שליטה, יש להתאים את הנוסח של סעיף זה.</w:t>
      </w:r>
    </w:p>
  </w:footnote>
  <w:footnote w:id="160">
    <w:p w:rsidR="00EE701F" w:rsidRPr="00420A91" w:rsidRDefault="00EE701F" w:rsidP="00AA46C7">
      <w:pPr>
        <w:pStyle w:val="FootnoteText"/>
        <w:spacing w:line="240" w:lineRule="auto"/>
        <w:ind w:left="283" w:hanging="283"/>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ab/>
      </w:r>
      <w:r w:rsidRPr="00420A91">
        <w:rPr>
          <w:rFonts w:ascii="Arial" w:hAnsi="Arial" w:cs="Arial" w:hint="cs"/>
          <w:sz w:val="17"/>
          <w:szCs w:val="17"/>
          <w:rtl/>
        </w:rPr>
        <w:t>המדידה של הנתונים המוצגים במסגרת ביאור מגזרי הפעילות צריכה להיות בהתאם למוצג בפני ה-</w:t>
      </w:r>
      <w:r w:rsidRPr="00420A91">
        <w:rPr>
          <w:rFonts w:ascii="Arial" w:hAnsi="Arial" w:cs="Arial"/>
          <w:sz w:val="17"/>
          <w:szCs w:val="17"/>
        </w:rPr>
        <w:t>CODM</w:t>
      </w:r>
      <w:r w:rsidRPr="00420A91">
        <w:rPr>
          <w:rFonts w:ascii="Arial" w:hAnsi="Arial" w:cs="Arial" w:hint="cs"/>
          <w:sz w:val="17"/>
          <w:szCs w:val="17"/>
          <w:rtl/>
        </w:rPr>
        <w:t xml:space="preserve"> והיא יכולה להיות שונה מהמדידה בהתאם לכללי חשבונאות מקובלים.</w:t>
      </w:r>
    </w:p>
  </w:footnote>
  <w:footnote w:id="161">
    <w:p w:rsidR="00EE701F" w:rsidRPr="00420A91" w:rsidRDefault="00EE701F" w:rsidP="00884905">
      <w:pPr>
        <w:pStyle w:val="FootnoteText"/>
        <w:spacing w:line="240" w:lineRule="auto"/>
        <w:ind w:left="284" w:hanging="284"/>
        <w:rPr>
          <w:rFonts w:asciiTheme="minorBidi" w:hAnsiTheme="minorBidi" w:cstheme="minorBidi"/>
          <w:sz w:val="17"/>
          <w:szCs w:val="17"/>
        </w:rPr>
      </w:pPr>
      <w:r w:rsidRPr="00420A91">
        <w:rPr>
          <w:rFonts w:asciiTheme="minorBidi" w:hAnsiTheme="minorBidi" w:cstheme="minorBidi"/>
          <w:sz w:val="17"/>
          <w:szCs w:val="17"/>
          <w:vertAlign w:val="superscript"/>
        </w:rPr>
        <w:footnoteRef/>
      </w:r>
      <w:r w:rsidRPr="00420A91">
        <w:rPr>
          <w:rFonts w:asciiTheme="minorBidi" w:hAnsiTheme="minorBidi" w:cstheme="minorBidi"/>
          <w:sz w:val="17"/>
          <w:szCs w:val="17"/>
          <w:vertAlign w:val="superscript"/>
          <w:rtl/>
        </w:rPr>
        <w:t xml:space="preserve"> </w:t>
      </w:r>
      <w:r w:rsidRPr="00420A91">
        <w:rPr>
          <w:rFonts w:asciiTheme="minorBidi" w:hAnsiTheme="minorBidi" w:cstheme="minorBidi"/>
          <w:sz w:val="17"/>
          <w:szCs w:val="17"/>
          <w:rtl/>
        </w:rPr>
        <w:tab/>
      </w:r>
      <w:r w:rsidRPr="00420A91">
        <w:rPr>
          <w:rFonts w:asciiTheme="minorBidi" w:hAnsiTheme="minorBidi" w:cstheme="minorBidi" w:hint="cs"/>
          <w:sz w:val="17"/>
          <w:szCs w:val="17"/>
          <w:rtl/>
        </w:rPr>
        <w:t xml:space="preserve">ראה גם החלטת אכיפה חשבונאית 09-4: </w:t>
      </w:r>
      <w:r w:rsidRPr="00420A91">
        <w:rPr>
          <w:rFonts w:asciiTheme="minorBidi" w:hAnsiTheme="minorBidi" w:cs="Arial"/>
          <w:i/>
          <w:iCs/>
          <w:sz w:val="17"/>
          <w:szCs w:val="17"/>
          <w:rtl/>
        </w:rPr>
        <w:t>שינוי מדיניות חשבונאית בדבר הצגה של תשלומי ריבית בדוח תזרים מזומנים</w:t>
      </w:r>
      <w:r w:rsidRPr="00420A91">
        <w:rPr>
          <w:rFonts w:asciiTheme="minorBidi" w:hAnsiTheme="minorBidi" w:cstheme="minorBidi" w:hint="cs"/>
          <w:sz w:val="17"/>
          <w:szCs w:val="17"/>
          <w:rtl/>
        </w:rPr>
        <w:t>, שפורסמה על ידי רשות ניירות ערך ביולי 2009.</w:t>
      </w:r>
    </w:p>
  </w:footnote>
  <w:footnote w:id="162">
    <w:p w:rsidR="00EE701F" w:rsidRPr="00420A91" w:rsidRDefault="00EE701F" w:rsidP="000C565D">
      <w:pPr>
        <w:pStyle w:val="FootnoteText"/>
        <w:spacing w:line="240" w:lineRule="auto"/>
        <w:ind w:left="284" w:hanging="284"/>
        <w:rPr>
          <w:rFonts w:asciiTheme="minorBidi" w:hAnsiTheme="minorBidi" w:cstheme="minorBidi"/>
          <w:sz w:val="17"/>
          <w:szCs w:val="17"/>
        </w:rPr>
      </w:pPr>
      <w:r w:rsidRPr="00420A91">
        <w:rPr>
          <w:rFonts w:asciiTheme="minorBidi" w:hAnsiTheme="minorBidi" w:cstheme="minorBidi"/>
          <w:sz w:val="17"/>
          <w:szCs w:val="17"/>
          <w:vertAlign w:val="superscript"/>
        </w:rPr>
        <w:footnoteRef/>
      </w:r>
      <w:r w:rsidRPr="00420A91">
        <w:rPr>
          <w:rFonts w:asciiTheme="minorBidi" w:hAnsiTheme="minorBidi" w:cstheme="minorBidi"/>
          <w:sz w:val="17"/>
          <w:szCs w:val="17"/>
          <w:vertAlign w:val="superscript"/>
          <w:rtl/>
        </w:rPr>
        <w:t xml:space="preserve"> </w:t>
      </w:r>
      <w:r w:rsidRPr="00420A91">
        <w:rPr>
          <w:rFonts w:asciiTheme="minorBidi" w:hAnsiTheme="minorBidi" w:cstheme="minorBidi"/>
          <w:sz w:val="17"/>
          <w:szCs w:val="17"/>
          <w:rtl/>
        </w:rPr>
        <w:tab/>
      </w:r>
      <w:r w:rsidRPr="00420A91">
        <w:rPr>
          <w:rFonts w:asciiTheme="minorBidi" w:hAnsiTheme="minorBidi" w:cstheme="minorBidi" w:hint="cs"/>
          <w:sz w:val="17"/>
          <w:szCs w:val="17"/>
          <w:rtl/>
        </w:rPr>
        <w:t>בהתאם ל-</w:t>
      </w:r>
      <w:r w:rsidRPr="00420A91">
        <w:rPr>
          <w:rFonts w:asciiTheme="minorBidi" w:hAnsiTheme="minorBidi" w:cstheme="minorBidi" w:hint="cs"/>
          <w:sz w:val="17"/>
          <w:szCs w:val="17"/>
        </w:rPr>
        <w:t>IAS</w:t>
      </w:r>
      <w:r w:rsidRPr="00420A91">
        <w:rPr>
          <w:rFonts w:asciiTheme="minorBidi" w:hAnsiTheme="minorBidi" w:cstheme="minorBidi"/>
          <w:sz w:val="17"/>
          <w:szCs w:val="17"/>
        </w:rPr>
        <w:t xml:space="preserve"> 8</w:t>
      </w:r>
      <w:r w:rsidRPr="00420A91">
        <w:rPr>
          <w:rFonts w:asciiTheme="minorBidi" w:hAnsiTheme="minorBidi" w:cstheme="minorBidi" w:hint="cs"/>
          <w:sz w:val="17"/>
          <w:szCs w:val="17"/>
          <w:rtl/>
        </w:rPr>
        <w:t xml:space="preserve"> סעיף 29(ה), אם יישום למפרע לתקופה קודמת מסוימת אינו </w:t>
      </w:r>
      <w:r w:rsidRPr="00420A91">
        <w:rPr>
          <w:rFonts w:asciiTheme="minorBidi" w:hAnsiTheme="minorBidi" w:cstheme="minorBidi"/>
          <w:sz w:val="17"/>
          <w:szCs w:val="17"/>
          <w:rtl/>
        </w:rPr>
        <w:t xml:space="preserve">מעשי, </w:t>
      </w:r>
      <w:r w:rsidRPr="00420A91">
        <w:rPr>
          <w:rFonts w:asciiTheme="minorBidi" w:hAnsiTheme="minorBidi" w:cstheme="minorBidi" w:hint="cs"/>
          <w:sz w:val="17"/>
          <w:szCs w:val="17"/>
          <w:rtl/>
        </w:rPr>
        <w:t>יש</w:t>
      </w:r>
      <w:r w:rsidRPr="00420A91">
        <w:rPr>
          <w:rFonts w:asciiTheme="minorBidi" w:hAnsiTheme="minorBidi" w:cstheme="minorBidi"/>
          <w:sz w:val="17"/>
          <w:szCs w:val="17"/>
          <w:rtl/>
        </w:rPr>
        <w:t xml:space="preserve"> לתת גילוי לנסיבות לכך ו</w:t>
      </w:r>
      <w:r w:rsidRPr="00420A91">
        <w:rPr>
          <w:rFonts w:asciiTheme="minorBidi" w:hAnsiTheme="minorBidi" w:cstheme="minorBidi" w:hint="cs"/>
          <w:sz w:val="17"/>
          <w:szCs w:val="17"/>
          <w:rtl/>
        </w:rPr>
        <w:t>ל</w:t>
      </w:r>
      <w:r w:rsidRPr="00420A91">
        <w:rPr>
          <w:rFonts w:asciiTheme="minorBidi" w:hAnsiTheme="minorBidi" w:cstheme="minorBidi"/>
          <w:sz w:val="17"/>
          <w:szCs w:val="17"/>
          <w:rtl/>
        </w:rPr>
        <w:t xml:space="preserve">תיאור כיצד וממתי השינוי </w:t>
      </w:r>
      <w:r w:rsidRPr="00420A91">
        <w:rPr>
          <w:rFonts w:asciiTheme="minorBidi" w:hAnsiTheme="minorBidi" w:cstheme="minorBidi" w:hint="cs"/>
          <w:sz w:val="17"/>
          <w:szCs w:val="17"/>
          <w:rtl/>
        </w:rPr>
        <w:t xml:space="preserve">במדיניות החשבונאית </w:t>
      </w:r>
      <w:r w:rsidRPr="00420A91">
        <w:rPr>
          <w:rFonts w:asciiTheme="minorBidi" w:hAnsiTheme="minorBidi" w:cstheme="minorBidi"/>
          <w:sz w:val="17"/>
          <w:szCs w:val="17"/>
          <w:rtl/>
        </w:rPr>
        <w:t>יושם.</w:t>
      </w:r>
    </w:p>
  </w:footnote>
  <w:footnote w:id="163">
    <w:p w:rsidR="00EE701F" w:rsidRPr="00420A91" w:rsidRDefault="00EE701F" w:rsidP="00F4471C">
      <w:pPr>
        <w:pStyle w:val="FootnoteText"/>
        <w:spacing w:line="240" w:lineRule="auto"/>
        <w:ind w:left="284" w:hanging="284"/>
        <w:rPr>
          <w:rFonts w:ascii="Arial" w:hAnsi="Arial" w:cs="Arial"/>
          <w:sz w:val="17"/>
          <w:szCs w:val="17"/>
        </w:rPr>
      </w:pPr>
      <w:r w:rsidRPr="00420A91">
        <w:rPr>
          <w:rFonts w:ascii="Arial" w:hAnsi="Arial" w:cs="Arial"/>
          <w:sz w:val="17"/>
          <w:szCs w:val="17"/>
          <w:vertAlign w:val="superscript"/>
        </w:rPr>
        <w:footnoteRef/>
      </w:r>
      <w:r w:rsidRPr="00420A91">
        <w:rPr>
          <w:rFonts w:ascii="Arial" w:hAnsi="Arial" w:cs="Arial"/>
          <w:sz w:val="17"/>
          <w:szCs w:val="17"/>
          <w:vertAlign w:val="superscript"/>
          <w:rtl/>
        </w:rPr>
        <w:t xml:space="preserve"> </w:t>
      </w:r>
      <w:r w:rsidRPr="00420A91">
        <w:rPr>
          <w:rFonts w:ascii="Arial" w:hAnsi="Arial" w:cs="Arial"/>
          <w:sz w:val="17"/>
          <w:szCs w:val="17"/>
          <w:rtl/>
        </w:rPr>
        <w:tab/>
        <w:t xml:space="preserve">בהתאם לעדכון </w:t>
      </w:r>
      <w:r w:rsidRPr="00420A91">
        <w:rPr>
          <w:rFonts w:ascii="Arial" w:hAnsi="Arial" w:cs="Arial" w:hint="cs"/>
          <w:sz w:val="17"/>
          <w:szCs w:val="17"/>
          <w:rtl/>
        </w:rPr>
        <w:t xml:space="preserve">עמדת סגל חשבונאית </w:t>
      </w:r>
      <w:r w:rsidRPr="00420A91">
        <w:rPr>
          <w:rFonts w:ascii="Arial" w:hAnsi="Arial" w:cs="Arial"/>
          <w:sz w:val="17"/>
          <w:szCs w:val="17"/>
          <w:rtl/>
        </w:rPr>
        <w:t>מספר 99-4</w:t>
      </w:r>
      <w:r w:rsidRPr="00420A91">
        <w:rPr>
          <w:rFonts w:ascii="Arial" w:hAnsi="Arial" w:cs="Arial" w:hint="cs"/>
          <w:sz w:val="17"/>
          <w:szCs w:val="17"/>
          <w:rtl/>
        </w:rPr>
        <w:t>:</w:t>
      </w:r>
      <w:r w:rsidRPr="00420A91">
        <w:rPr>
          <w:rFonts w:ascii="Arial" w:hAnsi="Arial" w:cs="Arial"/>
          <w:sz w:val="17"/>
          <w:szCs w:val="17"/>
          <w:rtl/>
        </w:rPr>
        <w:t xml:space="preserve"> </w:t>
      </w:r>
      <w:r w:rsidRPr="00420A91">
        <w:rPr>
          <w:rFonts w:ascii="Arial" w:hAnsi="Arial" w:cs="Arial"/>
          <w:i/>
          <w:iCs/>
          <w:sz w:val="17"/>
          <w:szCs w:val="17"/>
          <w:rtl/>
        </w:rPr>
        <w:t>קווים מנחים לבחינת מהותיות של טעות בדוחות כספיים</w:t>
      </w:r>
      <w:r w:rsidRPr="00420A91">
        <w:rPr>
          <w:rFonts w:ascii="Arial" w:hAnsi="Arial" w:cs="Arial"/>
          <w:sz w:val="17"/>
          <w:szCs w:val="17"/>
          <w:rtl/>
        </w:rPr>
        <w:t xml:space="preserve"> ועמדה משפטית מספר 105-24</w:t>
      </w:r>
      <w:r w:rsidRPr="00420A91">
        <w:rPr>
          <w:rFonts w:ascii="Arial" w:hAnsi="Arial" w:cs="Arial" w:hint="cs"/>
          <w:sz w:val="17"/>
          <w:szCs w:val="17"/>
          <w:rtl/>
        </w:rPr>
        <w:t>:</w:t>
      </w:r>
      <w:r w:rsidRPr="00420A91">
        <w:rPr>
          <w:rFonts w:ascii="Arial" w:hAnsi="Arial" w:cs="Arial"/>
          <w:sz w:val="17"/>
          <w:szCs w:val="17"/>
          <w:rtl/>
        </w:rPr>
        <w:t xml:space="preserve"> </w:t>
      </w:r>
      <w:r w:rsidRPr="00420A91">
        <w:rPr>
          <w:rFonts w:ascii="Arial" w:hAnsi="Arial" w:cs="Arial"/>
          <w:i/>
          <w:iCs/>
          <w:sz w:val="17"/>
          <w:szCs w:val="17"/>
          <w:rtl/>
        </w:rPr>
        <w:t>אופן פרסום דוחות כספיים מתוקנים</w:t>
      </w:r>
      <w:r w:rsidRPr="00420A91">
        <w:rPr>
          <w:rFonts w:ascii="Arial" w:hAnsi="Arial" w:cs="Arial"/>
          <w:sz w:val="17"/>
          <w:szCs w:val="17"/>
          <w:rtl/>
        </w:rPr>
        <w:t xml:space="preserve"> של רשות ניירות ערך, אם התגלתה טעות אשר אינה מהותית ביחס לתקופות הדיווח הקודמות אולם </w:t>
      </w:r>
      <w:r w:rsidRPr="00420A91">
        <w:rPr>
          <w:rFonts w:ascii="Arial" w:hAnsi="Arial" w:cs="Arial" w:hint="cs"/>
          <w:sz w:val="17"/>
          <w:szCs w:val="17"/>
          <w:rtl/>
        </w:rPr>
        <w:t xml:space="preserve">היא </w:t>
      </w:r>
      <w:r w:rsidRPr="00420A91">
        <w:rPr>
          <w:rFonts w:ascii="Arial" w:hAnsi="Arial" w:cs="Arial"/>
          <w:sz w:val="17"/>
          <w:szCs w:val="17"/>
          <w:rtl/>
        </w:rPr>
        <w:t xml:space="preserve">מהותית ביחס לתוצאות תקופת הדיווח השוטפת (למשל, באופן </w:t>
      </w:r>
      <w:r w:rsidRPr="00420A91">
        <w:rPr>
          <w:rFonts w:ascii="Arial" w:hAnsi="Arial" w:cs="Arial" w:hint="cs"/>
          <w:sz w:val="17"/>
          <w:szCs w:val="17"/>
          <w:rtl/>
        </w:rPr>
        <w:t>שהכרה ב</w:t>
      </w:r>
      <w:r w:rsidRPr="00420A91">
        <w:rPr>
          <w:rFonts w:ascii="Arial" w:hAnsi="Arial" w:cs="Arial"/>
          <w:sz w:val="17"/>
          <w:szCs w:val="17"/>
          <w:rtl/>
        </w:rPr>
        <w:t>השפעה המצטברת של תיקון הטעות לתקופת הדיווח השוטפת תביא לשינוי מהותי בתוצאות תקופת הדיווח השוטפת), החברה רשאית לתקן את הטעות על דרך תיקון מספרי ההשוואה שייכללו בדוחות הכספיים לתקופה השוטפת (וזאת במקום פרסום מחדש של הדוחות הכספיים שכוללים את הטעות) שיבוצע בדרך של סימון סעיפי הדוח המתוקנים כ"התאמה לא מהותית של מספרי השוואה".</w:t>
      </w:r>
    </w:p>
  </w:footnote>
  <w:footnote w:id="164">
    <w:p w:rsidR="00EE701F" w:rsidRPr="00420A91" w:rsidRDefault="00EE701F" w:rsidP="00AA46C7">
      <w:pPr>
        <w:pStyle w:val="FootnoteText"/>
        <w:spacing w:line="240" w:lineRule="auto"/>
        <w:ind w:left="284" w:hanging="284"/>
        <w:rPr>
          <w:rFonts w:ascii="Arial" w:hAnsi="Arial" w:cs="Arial"/>
          <w:sz w:val="17"/>
          <w:szCs w:val="17"/>
        </w:rPr>
      </w:pPr>
      <w:r w:rsidRPr="00420A91">
        <w:rPr>
          <w:rFonts w:ascii="Arial" w:hAnsi="Arial" w:cs="Arial"/>
          <w:sz w:val="17"/>
          <w:szCs w:val="17"/>
          <w:vertAlign w:val="superscript"/>
        </w:rPr>
        <w:footnoteRef/>
      </w:r>
      <w:r w:rsidRPr="00420A91">
        <w:rPr>
          <w:rFonts w:ascii="Arial" w:hAnsi="Arial" w:cs="Arial"/>
          <w:sz w:val="17"/>
          <w:szCs w:val="17"/>
          <w:vertAlign w:val="superscript"/>
          <w:rtl/>
        </w:rPr>
        <w:t xml:space="preserve"> </w:t>
      </w:r>
      <w:r w:rsidRPr="00420A91">
        <w:rPr>
          <w:rFonts w:ascii="Arial" w:hAnsi="Arial" w:cs="Arial"/>
          <w:sz w:val="17"/>
          <w:szCs w:val="17"/>
          <w:rtl/>
        </w:rPr>
        <w:tab/>
        <w:t>בהתאם ל-</w:t>
      </w:r>
      <w:r w:rsidRPr="00420A91">
        <w:rPr>
          <w:rFonts w:ascii="Arial" w:hAnsi="Arial" w:cs="Arial"/>
          <w:sz w:val="17"/>
          <w:szCs w:val="17"/>
        </w:rPr>
        <w:t>IAS 8</w:t>
      </w:r>
      <w:r w:rsidRPr="00420A91">
        <w:rPr>
          <w:rFonts w:ascii="Arial" w:hAnsi="Arial" w:cs="Arial"/>
          <w:sz w:val="17"/>
          <w:szCs w:val="17"/>
          <w:rtl/>
        </w:rPr>
        <w:t xml:space="preserve"> סעיף 49(ד), אם הצגה מחדש לתקופה קודמת מסוימת אינה מעשית, יש לתת גילוי לנסיבות לכך ו</w:t>
      </w:r>
      <w:r w:rsidRPr="00420A91">
        <w:rPr>
          <w:rFonts w:ascii="Arial" w:hAnsi="Arial" w:cs="Arial" w:hint="cs"/>
          <w:sz w:val="17"/>
          <w:szCs w:val="17"/>
          <w:rtl/>
        </w:rPr>
        <w:t>ל</w:t>
      </w:r>
      <w:r w:rsidRPr="00420A91">
        <w:rPr>
          <w:rFonts w:ascii="Arial" w:hAnsi="Arial" w:cs="Arial"/>
          <w:sz w:val="17"/>
          <w:szCs w:val="17"/>
          <w:rtl/>
        </w:rPr>
        <w:t>תיאור כיצד וממתי הטעות תוקנה.</w:t>
      </w:r>
    </w:p>
  </w:footnote>
  <w:footnote w:id="165">
    <w:p w:rsidR="00EE701F" w:rsidRPr="00420A91" w:rsidRDefault="00EE701F" w:rsidP="008D554A">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אם </w:t>
      </w:r>
      <w:r w:rsidRPr="00420A91">
        <w:rPr>
          <w:rFonts w:ascii="Arial" w:hAnsi="Arial" w:cs="Arial"/>
          <w:sz w:val="17"/>
          <w:szCs w:val="17"/>
          <w:rtl/>
        </w:rPr>
        <w:t xml:space="preserve">ההשפעה על הדוח על תזרימי המזומנים </w:t>
      </w:r>
      <w:r w:rsidRPr="00420A91">
        <w:rPr>
          <w:rFonts w:ascii="Arial" w:hAnsi="Arial" w:cs="Arial" w:hint="cs"/>
          <w:sz w:val="17"/>
          <w:szCs w:val="17"/>
          <w:rtl/>
        </w:rPr>
        <w:t>היא</w:t>
      </w:r>
      <w:r w:rsidRPr="00420A91">
        <w:rPr>
          <w:rFonts w:ascii="Arial" w:hAnsi="Arial" w:cs="Arial"/>
          <w:sz w:val="17"/>
          <w:szCs w:val="17"/>
          <w:rtl/>
        </w:rPr>
        <w:t xml:space="preserve"> מהותית, יש </w:t>
      </w:r>
      <w:r w:rsidRPr="00420A91">
        <w:rPr>
          <w:rFonts w:ascii="Arial" w:hAnsi="Arial" w:cs="Arial" w:hint="cs"/>
          <w:sz w:val="17"/>
          <w:szCs w:val="17"/>
          <w:rtl/>
        </w:rPr>
        <w:t>לתת</w:t>
      </w:r>
      <w:r w:rsidRPr="00420A91">
        <w:rPr>
          <w:rFonts w:ascii="Arial" w:hAnsi="Arial" w:cs="Arial"/>
          <w:sz w:val="17"/>
          <w:szCs w:val="17"/>
          <w:rtl/>
        </w:rPr>
        <w:t xml:space="preserve"> גילוי דומה להשפעה על </w:t>
      </w:r>
      <w:r w:rsidRPr="00420A91">
        <w:rPr>
          <w:rFonts w:ascii="Arial" w:hAnsi="Arial" w:cs="Arial" w:hint="cs"/>
          <w:sz w:val="17"/>
          <w:szCs w:val="17"/>
          <w:rtl/>
        </w:rPr>
        <w:t xml:space="preserve">סעיפי הדוח על </w:t>
      </w:r>
      <w:r w:rsidRPr="00420A91">
        <w:rPr>
          <w:rFonts w:ascii="Arial" w:hAnsi="Arial" w:cs="Arial"/>
          <w:sz w:val="17"/>
          <w:szCs w:val="17"/>
          <w:rtl/>
        </w:rPr>
        <w:t>תזרימי המזומנים.</w:t>
      </w:r>
    </w:p>
  </w:footnote>
  <w:footnote w:id="166">
    <w:p w:rsidR="00EE701F" w:rsidRPr="00420A91" w:rsidRDefault="00EE701F" w:rsidP="00AA46C7">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לרבות סעיפים המהווים שורות סיכום וסיכומי משנה (למשל, "סה"כ נכסים שוטפים" וכדומה).</w:t>
      </w:r>
    </w:p>
  </w:footnote>
  <w:footnote w:id="167">
    <w:p w:rsidR="00EE701F" w:rsidRPr="00420A91" w:rsidRDefault="00EE701F" w:rsidP="0046014B">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בהתאם ל-</w:t>
      </w:r>
      <w:r w:rsidRPr="00420A91">
        <w:rPr>
          <w:rFonts w:ascii="Arial" w:hAnsi="Arial" w:cs="Arial"/>
          <w:sz w:val="17"/>
          <w:szCs w:val="17"/>
        </w:rPr>
        <w:t>IAS 1</w:t>
      </w:r>
      <w:r w:rsidRPr="00420A91">
        <w:rPr>
          <w:rFonts w:ascii="Arial" w:hAnsi="Arial" w:cs="Arial"/>
          <w:sz w:val="17"/>
          <w:szCs w:val="17"/>
          <w:rtl/>
        </w:rPr>
        <w:t xml:space="preserve"> סעיפים 40א-40ד, כאשר חברה מיישמת למפרע מדיניות חשבונאית</w:t>
      </w:r>
      <w:r w:rsidRPr="00420A91">
        <w:rPr>
          <w:rFonts w:ascii="Arial" w:hAnsi="Arial" w:cs="Arial" w:hint="cs"/>
          <w:sz w:val="17"/>
          <w:szCs w:val="17"/>
          <w:rtl/>
        </w:rPr>
        <w:t xml:space="preserve"> או מבצעת הצגה מחדש,</w:t>
      </w:r>
      <w:r w:rsidRPr="00420A91">
        <w:rPr>
          <w:rFonts w:ascii="Arial" w:hAnsi="Arial" w:cs="Arial"/>
          <w:sz w:val="17"/>
          <w:szCs w:val="17"/>
          <w:rtl/>
        </w:rPr>
        <w:t xml:space="preserve"> וליישום למפרע</w:t>
      </w:r>
      <w:r w:rsidRPr="00420A91">
        <w:rPr>
          <w:rFonts w:ascii="Arial" w:hAnsi="Arial" w:cs="Arial" w:hint="cs"/>
          <w:sz w:val="17"/>
          <w:szCs w:val="17"/>
          <w:rtl/>
        </w:rPr>
        <w:t xml:space="preserve"> או להצגה מחדש יש</w:t>
      </w:r>
      <w:r w:rsidRPr="00420A91">
        <w:rPr>
          <w:rFonts w:ascii="Arial" w:hAnsi="Arial" w:cs="Arial"/>
          <w:sz w:val="17"/>
          <w:szCs w:val="17"/>
          <w:rtl/>
        </w:rPr>
        <w:t xml:space="preserve"> השפעה מהותית על המידע בדוח על המצב הכספי לתחילת התקופה הקודמת, על החברה להציג דוח על מצב כספי שלישי לתחילת התקופה הקודמת (אולם, אין צורך להציג את הביאורים המתייחסים לתאריך זה).</w:t>
      </w:r>
    </w:p>
  </w:footnote>
  <w:footnote w:id="168">
    <w:p w:rsidR="00EE701F" w:rsidRPr="00420A91" w:rsidRDefault="00EE701F" w:rsidP="00AA46C7">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לרבות סעיפים המהווים שורות סיכום וסיכומי משנה (למשל, "רווח מפעולות רגילות" וכדומה).</w:t>
      </w:r>
    </w:p>
  </w:footnote>
  <w:footnote w:id="169">
    <w:p w:rsidR="00EE701F" w:rsidRPr="00420A91" w:rsidRDefault="00EE701F" w:rsidP="00AA46C7">
      <w:pPr>
        <w:pStyle w:val="FootnoteText"/>
        <w:spacing w:line="240" w:lineRule="auto"/>
        <w:ind w:left="284" w:hanging="284"/>
        <w:rPr>
          <w:rFonts w:ascii="Arial" w:hAnsi="Arial" w:cs="Arial"/>
          <w:sz w:val="17"/>
          <w:szCs w:val="17"/>
        </w:rPr>
      </w:pPr>
      <w:r w:rsidRPr="00420A91">
        <w:rPr>
          <w:rFonts w:ascii="Arial" w:hAnsi="Arial" w:cs="Arial"/>
          <w:sz w:val="17"/>
          <w:szCs w:val="17"/>
          <w:vertAlign w:val="superscript"/>
        </w:rPr>
        <w:footnoteRef/>
      </w:r>
      <w:r w:rsidRPr="00420A91">
        <w:rPr>
          <w:rFonts w:ascii="Arial" w:hAnsi="Arial" w:cs="Arial"/>
          <w:sz w:val="17"/>
          <w:szCs w:val="17"/>
          <w:vertAlign w:val="superscript"/>
          <w:rtl/>
        </w:rPr>
        <w:t xml:space="preserve"> </w:t>
      </w:r>
      <w:r w:rsidRPr="00420A91">
        <w:rPr>
          <w:rFonts w:ascii="Arial" w:hAnsi="Arial" w:cs="Arial"/>
          <w:sz w:val="17"/>
          <w:szCs w:val="17"/>
          <w:rtl/>
        </w:rPr>
        <w:tab/>
        <w:t>בהתאם ל-</w:t>
      </w:r>
      <w:r w:rsidRPr="00420A91">
        <w:rPr>
          <w:rFonts w:ascii="Arial" w:hAnsi="Arial" w:cs="Arial"/>
          <w:sz w:val="17"/>
          <w:szCs w:val="17"/>
        </w:rPr>
        <w:t>IAS 1</w:t>
      </w:r>
      <w:r w:rsidRPr="00420A91">
        <w:rPr>
          <w:rFonts w:ascii="Arial" w:hAnsi="Arial" w:cs="Arial"/>
          <w:sz w:val="17"/>
          <w:szCs w:val="17"/>
          <w:rtl/>
        </w:rPr>
        <w:t xml:space="preserve"> סעיפים 40א-40ד, כאשר חברה מסווגת מחדש פריטים בדוחות הכספיים, ולסיווג מחדש יש השפעה מהותית על המידע בדוח על המצב הכספי לתחילת התקופה הקודמת, על החברה להציג דוח על מצב כספי שלישי לתחילת התקופה הקודמת (אולם, אין צורך להציג את הביאורים המתייחסים לתאריך זה).</w:t>
      </w:r>
    </w:p>
  </w:footnote>
  <w:footnote w:id="170">
    <w:p w:rsidR="00EE701F" w:rsidRPr="00420A91" w:rsidRDefault="00EE701F" w:rsidP="007F7B15">
      <w:pPr>
        <w:pStyle w:val="FootnoteText"/>
        <w:spacing w:line="240" w:lineRule="auto"/>
        <w:ind w:left="284" w:hanging="284"/>
        <w:rPr>
          <w:rFonts w:asciiTheme="minorBidi" w:hAnsiTheme="minorBidi" w:cstheme="minorBidi"/>
          <w:sz w:val="17"/>
          <w:szCs w:val="17"/>
        </w:rPr>
      </w:pPr>
      <w:r w:rsidRPr="00420A91">
        <w:rPr>
          <w:rFonts w:asciiTheme="minorBidi" w:hAnsiTheme="minorBidi" w:cstheme="minorBidi"/>
          <w:sz w:val="17"/>
          <w:szCs w:val="17"/>
          <w:vertAlign w:val="superscript"/>
        </w:rPr>
        <w:footnoteRef/>
      </w:r>
      <w:r w:rsidRPr="00420A91">
        <w:rPr>
          <w:rFonts w:asciiTheme="minorBidi" w:hAnsiTheme="minorBidi" w:cstheme="minorBidi"/>
          <w:sz w:val="17"/>
          <w:szCs w:val="17"/>
          <w:vertAlign w:val="superscript"/>
          <w:rtl/>
        </w:rPr>
        <w:t xml:space="preserve"> </w:t>
      </w:r>
      <w:r w:rsidRPr="00420A91">
        <w:rPr>
          <w:rFonts w:asciiTheme="minorBidi" w:hAnsiTheme="minorBidi" w:cstheme="minorBidi"/>
          <w:sz w:val="17"/>
          <w:szCs w:val="17"/>
          <w:rtl/>
        </w:rPr>
        <w:tab/>
      </w:r>
      <w:r w:rsidRPr="00420A91">
        <w:rPr>
          <w:rFonts w:asciiTheme="minorBidi" w:hAnsiTheme="minorBidi" w:cstheme="minorBidi" w:hint="cs"/>
          <w:sz w:val="17"/>
          <w:szCs w:val="17"/>
          <w:rtl/>
        </w:rPr>
        <w:t>בהתאם ל-</w:t>
      </w:r>
      <w:r w:rsidRPr="00420A91">
        <w:rPr>
          <w:rFonts w:asciiTheme="minorBidi" w:hAnsiTheme="minorBidi" w:cstheme="minorBidi" w:hint="cs"/>
          <w:sz w:val="17"/>
          <w:szCs w:val="17"/>
        </w:rPr>
        <w:t>IAS</w:t>
      </w:r>
      <w:r w:rsidRPr="00420A91">
        <w:rPr>
          <w:rFonts w:asciiTheme="minorBidi" w:hAnsiTheme="minorBidi" w:cstheme="minorBidi"/>
          <w:sz w:val="17"/>
          <w:szCs w:val="17"/>
        </w:rPr>
        <w:t xml:space="preserve"> 1</w:t>
      </w:r>
      <w:r w:rsidRPr="00420A91">
        <w:rPr>
          <w:rFonts w:asciiTheme="minorBidi" w:hAnsiTheme="minorBidi" w:cstheme="minorBidi" w:hint="cs"/>
          <w:sz w:val="17"/>
          <w:szCs w:val="17"/>
          <w:rtl/>
        </w:rPr>
        <w:t xml:space="preserve"> סעיף </w:t>
      </w:r>
      <w:r w:rsidRPr="00420A91">
        <w:rPr>
          <w:rFonts w:asciiTheme="minorBidi" w:hAnsiTheme="minorBidi" w:cstheme="minorBidi"/>
          <w:sz w:val="17"/>
          <w:szCs w:val="17"/>
        </w:rPr>
        <w:t>42</w:t>
      </w:r>
      <w:r w:rsidRPr="00420A91">
        <w:rPr>
          <w:rFonts w:asciiTheme="minorBidi" w:hAnsiTheme="minorBidi" w:cstheme="minorBidi" w:hint="cs"/>
          <w:sz w:val="17"/>
          <w:szCs w:val="17"/>
          <w:rtl/>
        </w:rPr>
        <w:t xml:space="preserve">, אם סיווג מחדש של סכומים השוואתיים אינו </w:t>
      </w:r>
      <w:r w:rsidRPr="00420A91">
        <w:rPr>
          <w:rFonts w:asciiTheme="minorBidi" w:hAnsiTheme="minorBidi" w:cstheme="minorBidi"/>
          <w:sz w:val="17"/>
          <w:szCs w:val="17"/>
          <w:rtl/>
        </w:rPr>
        <w:t xml:space="preserve">מעשי, </w:t>
      </w:r>
      <w:r w:rsidRPr="00420A91">
        <w:rPr>
          <w:rFonts w:asciiTheme="minorBidi" w:hAnsiTheme="minorBidi" w:cstheme="minorBidi" w:hint="cs"/>
          <w:sz w:val="17"/>
          <w:szCs w:val="17"/>
          <w:rtl/>
        </w:rPr>
        <w:t>יש</w:t>
      </w:r>
      <w:r w:rsidRPr="00420A91">
        <w:rPr>
          <w:rFonts w:asciiTheme="minorBidi" w:hAnsiTheme="minorBidi" w:cstheme="minorBidi"/>
          <w:sz w:val="17"/>
          <w:szCs w:val="17"/>
          <w:rtl/>
        </w:rPr>
        <w:t xml:space="preserve"> לתת גילוי ל</w:t>
      </w:r>
      <w:r w:rsidRPr="00420A91">
        <w:rPr>
          <w:rFonts w:asciiTheme="minorBidi" w:hAnsiTheme="minorBidi" w:cstheme="minorBidi" w:hint="cs"/>
          <w:sz w:val="17"/>
          <w:szCs w:val="17"/>
          <w:rtl/>
        </w:rPr>
        <w:t>סיבה</w:t>
      </w:r>
      <w:r w:rsidRPr="00420A91">
        <w:rPr>
          <w:rFonts w:asciiTheme="minorBidi" w:hAnsiTheme="minorBidi" w:cstheme="minorBidi"/>
          <w:sz w:val="17"/>
          <w:szCs w:val="17"/>
          <w:rtl/>
        </w:rPr>
        <w:t xml:space="preserve"> לכך ו</w:t>
      </w:r>
      <w:r w:rsidRPr="00420A91">
        <w:rPr>
          <w:rFonts w:asciiTheme="minorBidi" w:hAnsiTheme="minorBidi" w:cstheme="minorBidi" w:hint="cs"/>
          <w:sz w:val="17"/>
          <w:szCs w:val="17"/>
          <w:rtl/>
        </w:rPr>
        <w:t>למהות של התיאומים שהיו מבוצעים אם</w:t>
      </w:r>
      <w:r w:rsidRPr="00420A91">
        <w:rPr>
          <w:rFonts w:asciiTheme="minorBidi" w:hAnsiTheme="minorBidi" w:cstheme="minorBidi"/>
          <w:sz w:val="17"/>
          <w:szCs w:val="17"/>
          <w:rtl/>
        </w:rPr>
        <w:t xml:space="preserve"> </w:t>
      </w:r>
      <w:r w:rsidRPr="00420A91">
        <w:rPr>
          <w:rFonts w:asciiTheme="minorBidi" w:hAnsiTheme="minorBidi" w:cstheme="minorBidi" w:hint="cs"/>
          <w:sz w:val="17"/>
          <w:szCs w:val="17"/>
          <w:rtl/>
        </w:rPr>
        <w:t>הסכומים היו מסווגים מחדש.</w:t>
      </w:r>
    </w:p>
  </w:footnote>
  <w:footnote w:id="171">
    <w:p w:rsidR="00EE701F" w:rsidRPr="00420A91" w:rsidRDefault="00EE701F" w:rsidP="00AA46C7">
      <w:pPr>
        <w:pStyle w:val="FootnoteText"/>
        <w:spacing w:line="200" w:lineRule="exact"/>
        <w:ind w:left="284" w:hanging="284"/>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Style w:val="FootnoteReference"/>
          <w:rFonts w:ascii="Arial" w:hAnsi="Arial" w:cs="Arial"/>
          <w:sz w:val="17"/>
          <w:szCs w:val="17"/>
          <w:vertAlign w:val="baseline"/>
          <w:rtl/>
        </w:rPr>
        <w:t>בה</w:t>
      </w:r>
      <w:r w:rsidRPr="00420A91">
        <w:rPr>
          <w:rFonts w:ascii="Arial" w:hAnsi="Arial" w:cs="Arial"/>
          <w:sz w:val="17"/>
          <w:szCs w:val="17"/>
          <w:rtl/>
        </w:rPr>
        <w:t>תאם לעמדה משפטית מספר 105-25, אם רק היבטים מסוימים של התקנים מהותיים לחברה, יש למקד את הגילוי בהיבטים האלה.</w:t>
      </w:r>
    </w:p>
  </w:footnote>
  <w:footnote w:id="172">
    <w:p w:rsidR="00EE701F" w:rsidRPr="00420A91" w:rsidRDefault="00EE701F" w:rsidP="0038761C">
      <w:pPr>
        <w:spacing w:line="240" w:lineRule="auto"/>
        <w:ind w:left="284" w:hanging="284"/>
        <w:jc w:val="both"/>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הביאור אינו כולל את התיקונים ל-</w:t>
      </w:r>
      <w:r w:rsidRPr="00420A91">
        <w:rPr>
          <w:rFonts w:ascii="Arial" w:hAnsi="Arial" w:cs="Arial"/>
          <w:sz w:val="17"/>
          <w:szCs w:val="17"/>
        </w:rPr>
        <w:t>IAS 28</w:t>
      </w:r>
      <w:r w:rsidRPr="00420A91">
        <w:rPr>
          <w:rFonts w:ascii="Arial" w:hAnsi="Arial" w:cs="Arial"/>
          <w:sz w:val="17"/>
          <w:szCs w:val="17"/>
          <w:rtl/>
        </w:rPr>
        <w:t xml:space="preserve"> </w:t>
      </w:r>
      <w:r w:rsidRPr="00420A91">
        <w:rPr>
          <w:rFonts w:ascii="Arial" w:hAnsi="Arial" w:cs="Arial" w:hint="eastAsia"/>
          <w:sz w:val="17"/>
          <w:szCs w:val="17"/>
          <w:rtl/>
        </w:rPr>
        <w:t>בדבר</w:t>
      </w:r>
      <w:r w:rsidRPr="00420A91">
        <w:rPr>
          <w:rFonts w:ascii="Arial" w:hAnsi="Arial" w:cs="Arial"/>
          <w:sz w:val="17"/>
          <w:szCs w:val="17"/>
          <w:rtl/>
        </w:rPr>
        <w:t xml:space="preserve"> </w:t>
      </w:r>
      <w:r w:rsidRPr="00420A91">
        <w:rPr>
          <w:rFonts w:ascii="Arial" w:hAnsi="Arial" w:cs="Arial" w:hint="eastAsia"/>
          <w:sz w:val="17"/>
          <w:szCs w:val="17"/>
          <w:rtl/>
        </w:rPr>
        <w:t>מדידת</w:t>
      </w:r>
      <w:r w:rsidRPr="00420A91">
        <w:rPr>
          <w:rFonts w:ascii="Arial" w:hAnsi="Arial" w:cs="Arial"/>
          <w:sz w:val="17"/>
          <w:szCs w:val="17"/>
          <w:rtl/>
        </w:rPr>
        <w:t xml:space="preserve"> </w:t>
      </w:r>
      <w:r w:rsidRPr="00420A91">
        <w:rPr>
          <w:rFonts w:ascii="Arial" w:hAnsi="Arial" w:cs="Arial" w:hint="eastAsia"/>
          <w:sz w:val="17"/>
          <w:szCs w:val="17"/>
          <w:rtl/>
        </w:rPr>
        <w:t>חברה</w:t>
      </w:r>
      <w:r w:rsidRPr="00420A91">
        <w:rPr>
          <w:rFonts w:ascii="Arial" w:hAnsi="Arial" w:cs="Arial"/>
          <w:sz w:val="17"/>
          <w:szCs w:val="17"/>
          <w:rtl/>
        </w:rPr>
        <w:t xml:space="preserve"> </w:t>
      </w:r>
      <w:r w:rsidRPr="00420A91">
        <w:rPr>
          <w:rFonts w:ascii="Arial" w:hAnsi="Arial" w:cs="Arial" w:hint="eastAsia"/>
          <w:sz w:val="17"/>
          <w:szCs w:val="17"/>
          <w:rtl/>
        </w:rPr>
        <w:t>כלולה</w:t>
      </w:r>
      <w:r w:rsidRPr="00420A91">
        <w:rPr>
          <w:rFonts w:ascii="Arial" w:hAnsi="Arial" w:cs="Arial"/>
          <w:sz w:val="17"/>
          <w:szCs w:val="17"/>
          <w:rtl/>
        </w:rPr>
        <w:t xml:space="preserve"> </w:t>
      </w:r>
      <w:r w:rsidRPr="00420A91">
        <w:rPr>
          <w:rFonts w:ascii="Arial" w:hAnsi="Arial" w:cs="Arial" w:hint="eastAsia"/>
          <w:sz w:val="17"/>
          <w:szCs w:val="17"/>
          <w:rtl/>
        </w:rPr>
        <w:t>או</w:t>
      </w:r>
      <w:r w:rsidRPr="00420A91">
        <w:rPr>
          <w:rFonts w:ascii="Arial" w:hAnsi="Arial" w:cs="Arial"/>
          <w:sz w:val="17"/>
          <w:szCs w:val="17"/>
          <w:rtl/>
        </w:rPr>
        <w:t xml:space="preserve"> </w:t>
      </w:r>
      <w:r w:rsidRPr="00420A91">
        <w:rPr>
          <w:rFonts w:ascii="Arial" w:hAnsi="Arial" w:cs="Arial" w:hint="eastAsia"/>
          <w:sz w:val="17"/>
          <w:szCs w:val="17"/>
          <w:rtl/>
        </w:rPr>
        <w:t>עסקה</w:t>
      </w:r>
      <w:r w:rsidRPr="00420A91">
        <w:rPr>
          <w:rFonts w:ascii="Arial" w:hAnsi="Arial" w:cs="Arial"/>
          <w:sz w:val="17"/>
          <w:szCs w:val="17"/>
          <w:rtl/>
        </w:rPr>
        <w:t xml:space="preserve"> </w:t>
      </w:r>
      <w:r w:rsidRPr="00420A91">
        <w:rPr>
          <w:rFonts w:ascii="Arial" w:hAnsi="Arial" w:cs="Arial" w:hint="eastAsia"/>
          <w:sz w:val="17"/>
          <w:szCs w:val="17"/>
          <w:rtl/>
        </w:rPr>
        <w:t>משותפת</w:t>
      </w:r>
      <w:r w:rsidRPr="00420A91">
        <w:rPr>
          <w:rFonts w:ascii="Arial" w:hAnsi="Arial" w:cs="Arial"/>
          <w:sz w:val="17"/>
          <w:szCs w:val="17"/>
          <w:rtl/>
        </w:rPr>
        <w:t xml:space="preserve"> </w:t>
      </w:r>
      <w:r w:rsidRPr="00420A91">
        <w:rPr>
          <w:rFonts w:ascii="Arial" w:hAnsi="Arial" w:cs="Arial" w:hint="eastAsia"/>
          <w:sz w:val="17"/>
          <w:szCs w:val="17"/>
          <w:rtl/>
        </w:rPr>
        <w:t>בשווי</w:t>
      </w:r>
      <w:r w:rsidRPr="00420A91">
        <w:rPr>
          <w:rFonts w:ascii="Arial" w:hAnsi="Arial" w:cs="Arial"/>
          <w:sz w:val="17"/>
          <w:szCs w:val="17"/>
          <w:rtl/>
        </w:rPr>
        <w:t xml:space="preserve"> </w:t>
      </w:r>
      <w:r w:rsidRPr="00420A91">
        <w:rPr>
          <w:rFonts w:ascii="Arial" w:hAnsi="Arial" w:cs="Arial" w:hint="eastAsia"/>
          <w:sz w:val="17"/>
          <w:szCs w:val="17"/>
          <w:rtl/>
        </w:rPr>
        <w:t>הוגן</w:t>
      </w:r>
      <w:r w:rsidRPr="00420A91">
        <w:rPr>
          <w:rFonts w:ascii="Arial" w:hAnsi="Arial" w:cs="Arial"/>
          <w:sz w:val="17"/>
          <w:szCs w:val="17"/>
          <w:rtl/>
        </w:rPr>
        <w:t xml:space="preserve">, </w:t>
      </w:r>
      <w:r w:rsidRPr="00420A91">
        <w:rPr>
          <w:rFonts w:ascii="Arial" w:hAnsi="Arial" w:cs="Arial" w:hint="eastAsia"/>
          <w:sz w:val="17"/>
          <w:szCs w:val="17"/>
          <w:rtl/>
        </w:rPr>
        <w:t>שפורסמו</w:t>
      </w:r>
      <w:r w:rsidRPr="00420A91">
        <w:rPr>
          <w:rFonts w:ascii="Arial" w:hAnsi="Arial" w:cs="Arial"/>
          <w:sz w:val="17"/>
          <w:szCs w:val="17"/>
          <w:rtl/>
        </w:rPr>
        <w:t xml:space="preserve"> </w:t>
      </w:r>
      <w:r w:rsidRPr="00420A91">
        <w:rPr>
          <w:rFonts w:ascii="Arial" w:hAnsi="Arial" w:cs="Arial" w:hint="eastAsia"/>
          <w:sz w:val="17"/>
          <w:szCs w:val="17"/>
          <w:rtl/>
        </w:rPr>
        <w:t>בדצמבר</w:t>
      </w:r>
      <w:r w:rsidRPr="00420A91">
        <w:rPr>
          <w:rFonts w:ascii="Arial" w:hAnsi="Arial" w:cs="Arial"/>
          <w:sz w:val="17"/>
          <w:szCs w:val="17"/>
          <w:rtl/>
        </w:rPr>
        <w:t xml:space="preserve"> 2016 במסגרת </w:t>
      </w:r>
      <w:r w:rsidRPr="00420A91">
        <w:rPr>
          <w:rFonts w:ascii="Arial" w:hAnsi="Arial" w:cs="Arial"/>
          <w:color w:val="000000"/>
          <w:sz w:val="17"/>
          <w:szCs w:val="17"/>
          <w:rtl/>
        </w:rPr>
        <w:t xml:space="preserve">השיפורים השנתיים לתקני </w:t>
      </w:r>
      <w:r w:rsidRPr="00420A91">
        <w:rPr>
          <w:rFonts w:ascii="Arial" w:hAnsi="Arial" w:cs="Arial"/>
          <w:color w:val="000000"/>
          <w:sz w:val="17"/>
          <w:szCs w:val="17"/>
        </w:rPr>
        <w:t>IFRS</w:t>
      </w:r>
      <w:r w:rsidRPr="00420A91">
        <w:rPr>
          <w:rFonts w:ascii="Arial" w:hAnsi="Arial" w:cs="Arial"/>
          <w:color w:val="000000"/>
          <w:sz w:val="17"/>
          <w:szCs w:val="17"/>
          <w:rtl/>
        </w:rPr>
        <w:t xml:space="preserve"> מחזור 2016-2014</w:t>
      </w:r>
      <w:r w:rsidRPr="00420A91">
        <w:rPr>
          <w:rFonts w:ascii="Arial" w:hAnsi="Arial" w:cs="Arial" w:hint="cs"/>
          <w:color w:val="000000"/>
          <w:sz w:val="17"/>
          <w:szCs w:val="17"/>
          <w:rtl/>
        </w:rPr>
        <w:t>.</w:t>
      </w:r>
      <w:r w:rsidRPr="00420A91">
        <w:rPr>
          <w:rFonts w:ascii="Arial" w:hAnsi="Arial" w:cs="Arial" w:hint="cs"/>
          <w:sz w:val="17"/>
          <w:szCs w:val="17"/>
          <w:rtl/>
        </w:rPr>
        <w:t xml:space="preserve"> אם התקנים </w:t>
      </w:r>
      <w:r w:rsidRPr="00420A91">
        <w:rPr>
          <w:rFonts w:ascii="Arial" w:hAnsi="Arial" w:cs="Arial"/>
          <w:sz w:val="17"/>
          <w:szCs w:val="17"/>
          <w:rtl/>
        </w:rPr>
        <w:t>הללו עשויים להשפיע על הדוחות הכספיים של החברה עם יישומם, יש לתת להם גילוי במסגרת ביאור זה.</w:t>
      </w:r>
      <w:r w:rsidRPr="00420A91">
        <w:rPr>
          <w:rFonts w:ascii="Arial" w:hAnsi="Arial" w:cs="Arial" w:hint="cs"/>
          <w:sz w:val="17"/>
          <w:szCs w:val="17"/>
          <w:rtl/>
        </w:rPr>
        <w:t xml:space="preserve"> כמו כן, הביאור אינו כולל את ה</w:t>
      </w:r>
      <w:r w:rsidRPr="00420A91">
        <w:rPr>
          <w:rFonts w:ascii="Arial" w:hAnsi="Arial" w:cs="Arial"/>
          <w:sz w:val="17"/>
          <w:szCs w:val="17"/>
          <w:rtl/>
        </w:rPr>
        <w:t>תיקונים ל</w:t>
      </w:r>
      <w:r w:rsidRPr="00420A91">
        <w:rPr>
          <w:rFonts w:ascii="Arial" w:hAnsi="Arial" w:cs="Arial" w:hint="cs"/>
          <w:sz w:val="17"/>
          <w:szCs w:val="17"/>
          <w:rtl/>
        </w:rPr>
        <w:t>-</w:t>
      </w:r>
      <w:r w:rsidRPr="00420A91">
        <w:rPr>
          <w:rFonts w:ascii="Arial" w:hAnsi="Arial" w:cs="Arial"/>
          <w:sz w:val="17"/>
          <w:szCs w:val="17"/>
        </w:rPr>
        <w:t>IFRS 10</w:t>
      </w:r>
      <w:r w:rsidRPr="00420A91">
        <w:rPr>
          <w:rFonts w:ascii="Arial" w:hAnsi="Arial" w:cs="Arial" w:hint="cs"/>
          <w:sz w:val="17"/>
          <w:szCs w:val="17"/>
          <w:rtl/>
        </w:rPr>
        <w:t xml:space="preserve"> </w:t>
      </w:r>
      <w:r w:rsidRPr="00420A91">
        <w:rPr>
          <w:rFonts w:ascii="Arial" w:hAnsi="Arial" w:cs="Arial"/>
          <w:sz w:val="17"/>
          <w:szCs w:val="17"/>
          <w:rtl/>
        </w:rPr>
        <w:t>ול</w:t>
      </w:r>
      <w:r w:rsidRPr="00420A91">
        <w:rPr>
          <w:rFonts w:ascii="Arial" w:hAnsi="Arial" w:cs="Arial" w:hint="cs"/>
          <w:sz w:val="17"/>
          <w:szCs w:val="17"/>
          <w:rtl/>
        </w:rPr>
        <w:t>-</w:t>
      </w:r>
      <w:r w:rsidRPr="00420A91">
        <w:rPr>
          <w:rFonts w:ascii="Arial" w:hAnsi="Arial" w:cs="Arial"/>
          <w:sz w:val="17"/>
          <w:szCs w:val="17"/>
        </w:rPr>
        <w:t>IAS 28</w:t>
      </w:r>
      <w:r w:rsidRPr="00420A91">
        <w:rPr>
          <w:rFonts w:ascii="Arial" w:hAnsi="Arial" w:cs="Arial"/>
          <w:sz w:val="17"/>
          <w:szCs w:val="17"/>
          <w:rtl/>
        </w:rPr>
        <w:t xml:space="preserve"> </w:t>
      </w:r>
      <w:r w:rsidRPr="00420A91">
        <w:rPr>
          <w:rFonts w:ascii="Arial" w:hAnsi="Arial" w:cs="Arial" w:hint="cs"/>
          <w:sz w:val="17"/>
          <w:szCs w:val="17"/>
          <w:rtl/>
        </w:rPr>
        <w:t xml:space="preserve">בדבר </w:t>
      </w:r>
      <w:r w:rsidRPr="00420A91">
        <w:rPr>
          <w:rFonts w:ascii="Arial" w:hAnsi="Arial" w:cs="Arial"/>
          <w:sz w:val="17"/>
          <w:szCs w:val="17"/>
          <w:rtl/>
        </w:rPr>
        <w:t>מכירה או השקעה של נכסים בין משקיע לבין חברה כלולה שלו או עסקה משותפת שלו</w:t>
      </w:r>
      <w:r w:rsidRPr="00420A91">
        <w:rPr>
          <w:rFonts w:ascii="Arial" w:hAnsi="Arial" w:cs="Arial" w:hint="cs"/>
          <w:sz w:val="17"/>
          <w:szCs w:val="17"/>
          <w:rtl/>
        </w:rPr>
        <w:t xml:space="preserve">, </w:t>
      </w:r>
      <w:r w:rsidRPr="00420A91">
        <w:rPr>
          <w:rFonts w:ascii="Arial" w:hAnsi="Arial" w:cs="Arial" w:hint="eastAsia"/>
          <w:sz w:val="17"/>
          <w:szCs w:val="17"/>
          <w:rtl/>
        </w:rPr>
        <w:t>שפורסמו</w:t>
      </w:r>
      <w:r w:rsidRPr="00420A91">
        <w:rPr>
          <w:rFonts w:ascii="Arial" w:hAnsi="Arial" w:cs="Arial"/>
          <w:sz w:val="17"/>
          <w:szCs w:val="17"/>
          <w:rtl/>
        </w:rPr>
        <w:t xml:space="preserve"> </w:t>
      </w:r>
      <w:r w:rsidRPr="00420A91">
        <w:rPr>
          <w:rFonts w:ascii="Arial" w:hAnsi="Arial" w:cs="Arial" w:hint="cs"/>
          <w:sz w:val="17"/>
          <w:szCs w:val="17"/>
          <w:rtl/>
        </w:rPr>
        <w:t>בספטמבר</w:t>
      </w:r>
      <w:r w:rsidRPr="00420A91">
        <w:rPr>
          <w:rFonts w:ascii="Arial" w:hAnsi="Arial" w:cs="Arial"/>
          <w:sz w:val="17"/>
          <w:szCs w:val="17"/>
          <w:rtl/>
        </w:rPr>
        <w:t xml:space="preserve"> 2014</w:t>
      </w:r>
      <w:r w:rsidRPr="00420A91">
        <w:rPr>
          <w:rFonts w:ascii="Arial" w:hAnsi="Arial" w:cs="Arial" w:hint="cs"/>
          <w:sz w:val="17"/>
          <w:szCs w:val="17"/>
          <w:rtl/>
        </w:rPr>
        <w:t>, כיוון שמועד תחילה שלהם נדחה למועד בלתי מוגדר.</w:t>
      </w:r>
    </w:p>
  </w:footnote>
  <w:footnote w:id="173">
    <w:p w:rsidR="00EE701F" w:rsidRPr="00420A91" w:rsidRDefault="00EE701F" w:rsidP="001F63AB">
      <w:pPr>
        <w:pStyle w:val="FootnoteText"/>
        <w:spacing w:line="200" w:lineRule="exact"/>
        <w:ind w:left="284" w:hanging="284"/>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Style w:val="FootnoteReference"/>
          <w:rFonts w:ascii="Arial" w:hAnsi="Arial" w:cs="Arial"/>
          <w:sz w:val="17"/>
          <w:szCs w:val="17"/>
          <w:vertAlign w:val="baseline"/>
          <w:rtl/>
        </w:rPr>
        <w:t>בה</w:t>
      </w:r>
      <w:r w:rsidRPr="00420A91">
        <w:rPr>
          <w:rFonts w:ascii="Arial" w:hAnsi="Arial" w:cs="Arial"/>
          <w:sz w:val="17"/>
          <w:szCs w:val="17"/>
          <w:rtl/>
        </w:rPr>
        <w:t xml:space="preserve">תאם </w:t>
      </w:r>
      <w:r w:rsidRPr="00420A91">
        <w:rPr>
          <w:rFonts w:ascii="Arial" w:hAnsi="Arial" w:cs="Arial" w:hint="cs"/>
          <w:sz w:val="17"/>
          <w:szCs w:val="17"/>
          <w:rtl/>
        </w:rPr>
        <w:t>ל-</w:t>
      </w:r>
      <w:r w:rsidRPr="00420A91">
        <w:rPr>
          <w:rFonts w:ascii="Arial" w:hAnsi="Arial" w:cs="Arial"/>
          <w:sz w:val="17"/>
          <w:szCs w:val="17"/>
        </w:rPr>
        <w:t>IFRS 9</w:t>
      </w:r>
      <w:r w:rsidRPr="00420A91">
        <w:rPr>
          <w:rFonts w:ascii="Arial" w:hAnsi="Arial" w:cs="Arial" w:hint="cs"/>
          <w:sz w:val="17"/>
          <w:szCs w:val="17"/>
          <w:rtl/>
        </w:rPr>
        <w:t xml:space="preserve"> סעיף 7.2.15, חברה יכולה לבצע הצגה מחדש של תקופות קודמות, אם ורק אם הדבר אפשרי ללא שימוש בראייה לאחור (</w:t>
      </w:r>
      <w:r w:rsidRPr="00420A91">
        <w:rPr>
          <w:rFonts w:ascii="Arial" w:hAnsi="Arial" w:cs="Arial"/>
          <w:sz w:val="17"/>
          <w:szCs w:val="17"/>
        </w:rPr>
        <w:t>hindsight</w:t>
      </w:r>
      <w:r w:rsidRPr="00420A91">
        <w:rPr>
          <w:rFonts w:ascii="Arial" w:hAnsi="Arial" w:cs="Arial" w:hint="cs"/>
          <w:sz w:val="17"/>
          <w:szCs w:val="17"/>
          <w:rtl/>
        </w:rPr>
        <w:t>)</w:t>
      </w:r>
      <w:r w:rsidRPr="00420A91">
        <w:rPr>
          <w:rFonts w:ascii="Arial" w:hAnsi="Arial" w:cs="Arial"/>
          <w:sz w:val="17"/>
          <w:szCs w:val="17"/>
          <w:rtl/>
        </w:rPr>
        <w:t>.</w:t>
      </w:r>
      <w:r w:rsidRPr="00420A91">
        <w:rPr>
          <w:rFonts w:ascii="Arial" w:hAnsi="Arial" w:cs="Arial" w:hint="cs"/>
          <w:sz w:val="17"/>
          <w:szCs w:val="17"/>
          <w:rtl/>
        </w:rPr>
        <w:t xml:space="preserve"> במקרה זה, יש להתאים את הגילוי בדבר ההשפעה הכמותית של היישום לראשונה.</w:t>
      </w:r>
    </w:p>
  </w:footnote>
  <w:footnote w:id="174">
    <w:p w:rsidR="00EE701F" w:rsidRPr="00420A91" w:rsidRDefault="00EE701F" w:rsidP="00741BEA">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sz w:val="17"/>
          <w:szCs w:val="17"/>
          <w:rtl/>
        </w:rPr>
        <w:t xml:space="preserve">דיוני הוועדה לפרשנויות של תקני הדיווח הכספי הבינלאומיים </w:t>
      </w:r>
      <w:r w:rsidRPr="00420A91">
        <w:rPr>
          <w:rFonts w:ascii="Arial" w:hAnsi="Arial" w:cs="Arial" w:hint="cs"/>
          <w:sz w:val="17"/>
          <w:szCs w:val="17"/>
          <w:rtl/>
        </w:rPr>
        <w:t>מספטמבר</w:t>
      </w:r>
      <w:r w:rsidRPr="00420A91">
        <w:rPr>
          <w:rFonts w:ascii="Arial" w:hAnsi="Arial" w:cs="Arial"/>
          <w:sz w:val="17"/>
          <w:szCs w:val="17"/>
          <w:rtl/>
        </w:rPr>
        <w:t xml:space="preserve"> </w:t>
      </w:r>
      <w:r w:rsidRPr="00420A91">
        <w:rPr>
          <w:rFonts w:ascii="Arial" w:hAnsi="Arial" w:cs="Arial" w:hint="cs"/>
          <w:sz w:val="17"/>
          <w:szCs w:val="17"/>
          <w:rtl/>
        </w:rPr>
        <w:t xml:space="preserve">2017, ייעוד כהשקעה במכשיר הוני בשווי הוגן דרך רווח כולל אחר אינו אפשרי עבור נכסים פיננסיים שהם מכשירים בני מכר או מכשירים שמטילים על הישות מחויבות להעביר לצד אחר חלק יחסי מהנכסים נטו רק בעת פירוק (לדוגמה, יחידות השתתפות בקרנות נאמנות פתוחות), גם אם אותם נכסים פיננסיים כשירים להצגה כהון על ידי המנפיק (ראה </w:t>
      </w:r>
      <w:r w:rsidRPr="00420A91">
        <w:rPr>
          <w:rFonts w:ascii="Arial" w:hAnsi="Arial" w:cs="Arial"/>
          <w:sz w:val="17"/>
          <w:szCs w:val="17"/>
        </w:rPr>
        <w:t>IAS 32</w:t>
      </w:r>
      <w:r w:rsidRPr="00420A91">
        <w:rPr>
          <w:rFonts w:ascii="Arial" w:hAnsi="Arial" w:cs="Arial" w:hint="cs"/>
          <w:sz w:val="17"/>
          <w:szCs w:val="17"/>
          <w:rtl/>
        </w:rPr>
        <w:t xml:space="preserve"> סעיפים 16א-16ד).</w:t>
      </w:r>
    </w:p>
  </w:footnote>
  <w:footnote w:id="175">
    <w:p w:rsidR="00EE701F" w:rsidRPr="00420A91" w:rsidRDefault="00EE701F" w:rsidP="00C671DA">
      <w:pPr>
        <w:pStyle w:val="FootnoteText"/>
        <w:spacing w:line="200" w:lineRule="exact"/>
        <w:ind w:left="284" w:hanging="284"/>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Style w:val="FootnoteReference"/>
          <w:rFonts w:ascii="Arial" w:hAnsi="Arial" w:cs="Arial"/>
          <w:sz w:val="17"/>
          <w:szCs w:val="17"/>
          <w:vertAlign w:val="baseline"/>
          <w:rtl/>
        </w:rPr>
        <w:t>בה</w:t>
      </w:r>
      <w:r w:rsidRPr="00420A91">
        <w:rPr>
          <w:rFonts w:ascii="Arial" w:hAnsi="Arial" w:cs="Arial"/>
          <w:sz w:val="17"/>
          <w:szCs w:val="17"/>
          <w:rtl/>
        </w:rPr>
        <w:t xml:space="preserve">תאם </w:t>
      </w:r>
      <w:r w:rsidRPr="00420A91">
        <w:rPr>
          <w:rFonts w:ascii="Arial" w:hAnsi="Arial" w:cs="Arial" w:hint="cs"/>
          <w:sz w:val="17"/>
          <w:szCs w:val="17"/>
          <w:rtl/>
        </w:rPr>
        <w:t>ל-</w:t>
      </w:r>
      <w:r w:rsidRPr="00420A91">
        <w:rPr>
          <w:rFonts w:ascii="Arial" w:hAnsi="Arial" w:cs="Arial"/>
          <w:sz w:val="17"/>
          <w:szCs w:val="17"/>
        </w:rPr>
        <w:t>IFRS 9</w:t>
      </w:r>
      <w:r w:rsidRPr="00420A91">
        <w:rPr>
          <w:rFonts w:ascii="Arial" w:hAnsi="Arial" w:cs="Arial" w:hint="cs"/>
          <w:sz w:val="17"/>
          <w:szCs w:val="17"/>
          <w:rtl/>
        </w:rPr>
        <w:t xml:space="preserve"> סעיף 7.2.15, חברה יכולה לבצע הצגה מחדש של תקופות קודמות, אם ורק אם הדבר אפשרי ללא שימוש בראייה לאחור (</w:t>
      </w:r>
      <w:r w:rsidRPr="00420A91">
        <w:rPr>
          <w:rFonts w:ascii="Arial" w:hAnsi="Arial" w:cs="Arial"/>
          <w:sz w:val="17"/>
          <w:szCs w:val="17"/>
        </w:rPr>
        <w:t>hindsight</w:t>
      </w:r>
      <w:r w:rsidRPr="00420A91">
        <w:rPr>
          <w:rFonts w:ascii="Arial" w:hAnsi="Arial" w:cs="Arial" w:hint="cs"/>
          <w:sz w:val="17"/>
          <w:szCs w:val="17"/>
          <w:rtl/>
        </w:rPr>
        <w:t>)</w:t>
      </w:r>
      <w:r w:rsidRPr="00420A91">
        <w:rPr>
          <w:rFonts w:ascii="Arial" w:hAnsi="Arial" w:cs="Arial"/>
          <w:sz w:val="17"/>
          <w:szCs w:val="17"/>
          <w:rtl/>
        </w:rPr>
        <w:t>.</w:t>
      </w:r>
      <w:r w:rsidRPr="00420A91">
        <w:rPr>
          <w:rFonts w:ascii="Arial" w:hAnsi="Arial" w:cs="Arial" w:hint="cs"/>
          <w:sz w:val="17"/>
          <w:szCs w:val="17"/>
          <w:rtl/>
        </w:rPr>
        <w:t xml:space="preserve"> במקרה זה, יש להתאים את הגילוי בדבר ההשפעה הכמותית של היישום לראשונה.</w:t>
      </w:r>
    </w:p>
  </w:footnote>
  <w:footnote w:id="176">
    <w:p w:rsidR="00EE701F" w:rsidRPr="00420A91" w:rsidRDefault="00EE701F" w:rsidP="00CE467D">
      <w:pPr>
        <w:pStyle w:val="FootnoteText"/>
        <w:spacing w:line="200" w:lineRule="exact"/>
        <w:ind w:left="284" w:hanging="284"/>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Style w:val="FootnoteReference"/>
          <w:rFonts w:ascii="Arial" w:hAnsi="Arial" w:cs="Arial"/>
          <w:sz w:val="17"/>
          <w:szCs w:val="17"/>
          <w:vertAlign w:val="baseline"/>
          <w:rtl/>
        </w:rPr>
        <w:t>בה</w:t>
      </w:r>
      <w:r w:rsidRPr="00420A91">
        <w:rPr>
          <w:rFonts w:ascii="Arial" w:hAnsi="Arial" w:cs="Arial"/>
          <w:sz w:val="17"/>
          <w:szCs w:val="17"/>
          <w:rtl/>
        </w:rPr>
        <w:t xml:space="preserve">תאם </w:t>
      </w:r>
      <w:r w:rsidRPr="00420A91">
        <w:rPr>
          <w:rFonts w:ascii="Arial" w:hAnsi="Arial" w:cs="Arial" w:hint="cs"/>
          <w:sz w:val="17"/>
          <w:szCs w:val="17"/>
          <w:rtl/>
        </w:rPr>
        <w:t>ל-</w:t>
      </w:r>
      <w:r w:rsidRPr="00420A91">
        <w:rPr>
          <w:rFonts w:ascii="Arial" w:hAnsi="Arial" w:cs="Arial"/>
          <w:sz w:val="17"/>
          <w:szCs w:val="17"/>
        </w:rPr>
        <w:t>IFRS 9</w:t>
      </w:r>
      <w:r w:rsidRPr="00420A91">
        <w:rPr>
          <w:rFonts w:ascii="Arial" w:hAnsi="Arial" w:cs="Arial" w:hint="cs"/>
          <w:sz w:val="17"/>
          <w:szCs w:val="17"/>
          <w:rtl/>
        </w:rPr>
        <w:t xml:space="preserve"> סעיף 7.2.15, חברה יכולה לבצע הצגה מחדש של תקופות קודמות, אם ורק אם הדבר אפשרי ללא שימוש בראייה לאחור (</w:t>
      </w:r>
      <w:r w:rsidRPr="00420A91">
        <w:rPr>
          <w:rFonts w:ascii="Arial" w:hAnsi="Arial" w:cs="Arial"/>
          <w:sz w:val="17"/>
          <w:szCs w:val="17"/>
        </w:rPr>
        <w:t>hindsight</w:t>
      </w:r>
      <w:r w:rsidRPr="00420A91">
        <w:rPr>
          <w:rFonts w:ascii="Arial" w:hAnsi="Arial" w:cs="Arial" w:hint="cs"/>
          <w:sz w:val="17"/>
          <w:szCs w:val="17"/>
          <w:rtl/>
        </w:rPr>
        <w:t>)</w:t>
      </w:r>
      <w:r w:rsidRPr="00420A91">
        <w:rPr>
          <w:rFonts w:ascii="Arial" w:hAnsi="Arial" w:cs="Arial"/>
          <w:sz w:val="17"/>
          <w:szCs w:val="17"/>
          <w:rtl/>
        </w:rPr>
        <w:t>.</w:t>
      </w:r>
      <w:r w:rsidRPr="00420A91">
        <w:rPr>
          <w:rFonts w:ascii="Arial" w:hAnsi="Arial" w:cs="Arial" w:hint="cs"/>
          <w:sz w:val="17"/>
          <w:szCs w:val="17"/>
          <w:rtl/>
        </w:rPr>
        <w:t xml:space="preserve"> במקרה זה, יש להתאים את הגילוי בדבר ההשפעה הכמותית של היישום לראשונה.</w:t>
      </w:r>
    </w:p>
  </w:footnote>
  <w:footnote w:id="177">
    <w:p w:rsidR="00EE701F" w:rsidRPr="00420A91" w:rsidRDefault="00EE701F" w:rsidP="00CE467D">
      <w:pPr>
        <w:pStyle w:val="FootnoteText"/>
        <w:spacing w:line="200" w:lineRule="exact"/>
        <w:ind w:left="284" w:hanging="284"/>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Style w:val="FootnoteReference"/>
          <w:rFonts w:ascii="Arial" w:hAnsi="Arial" w:cs="Arial"/>
          <w:sz w:val="17"/>
          <w:szCs w:val="17"/>
          <w:vertAlign w:val="baseline"/>
          <w:rtl/>
        </w:rPr>
        <w:t>בה</w:t>
      </w:r>
      <w:r w:rsidRPr="00420A91">
        <w:rPr>
          <w:rFonts w:ascii="Arial" w:hAnsi="Arial" w:cs="Arial"/>
          <w:sz w:val="17"/>
          <w:szCs w:val="17"/>
          <w:rtl/>
        </w:rPr>
        <w:t xml:space="preserve">תאם </w:t>
      </w:r>
      <w:r w:rsidRPr="00420A91">
        <w:rPr>
          <w:rFonts w:ascii="Arial" w:hAnsi="Arial" w:cs="Arial" w:hint="cs"/>
          <w:sz w:val="17"/>
          <w:szCs w:val="17"/>
          <w:rtl/>
        </w:rPr>
        <w:t>ל-</w:t>
      </w:r>
      <w:r w:rsidRPr="00420A91">
        <w:rPr>
          <w:rFonts w:ascii="Arial" w:hAnsi="Arial" w:cs="Arial"/>
          <w:sz w:val="17"/>
          <w:szCs w:val="17"/>
        </w:rPr>
        <w:t>IFRS 9</w:t>
      </w:r>
      <w:r w:rsidRPr="00420A91">
        <w:rPr>
          <w:rFonts w:ascii="Arial" w:hAnsi="Arial" w:cs="Arial" w:hint="cs"/>
          <w:sz w:val="17"/>
          <w:szCs w:val="17"/>
          <w:rtl/>
        </w:rPr>
        <w:t xml:space="preserve"> סעיף 7.2.20, אם במועד היישום לראשונה יידרשו עלות או מאמץ מופרזים כדי לקבוע אם חלה עלייה משמעותית בסיכון האשראי ממועד ההכרה לראשונה, יש להכיר בהפרשה להפסדי אשראי בכל מועד דיווח ועד לגריעה בסכום השווה להפסדי אשראי חזויים לאורך כל חיי המכשיר (אלא אם המכשיר הפיננסי בעל סיכון אשראי נמוך במועד הדיווח (ראה </w:t>
      </w:r>
      <w:r w:rsidRPr="00420A91">
        <w:rPr>
          <w:rFonts w:ascii="Arial" w:hAnsi="Arial" w:cs="Arial"/>
          <w:sz w:val="17"/>
          <w:szCs w:val="17"/>
        </w:rPr>
        <w:t>IFRS 9</w:t>
      </w:r>
      <w:r w:rsidRPr="00420A91">
        <w:rPr>
          <w:rFonts w:ascii="Arial" w:hAnsi="Arial" w:cs="Arial" w:hint="cs"/>
          <w:sz w:val="17"/>
          <w:szCs w:val="17"/>
          <w:rtl/>
        </w:rPr>
        <w:t xml:space="preserve"> סעיף 5.5.10), ובמקרה כזה יש ליישם </w:t>
      </w:r>
      <w:r w:rsidRPr="00420A91">
        <w:rPr>
          <w:rFonts w:ascii="Arial" w:hAnsi="Arial" w:cs="Arial"/>
          <w:sz w:val="17"/>
          <w:szCs w:val="17"/>
        </w:rPr>
        <w:t>IFRS 9</w:t>
      </w:r>
      <w:r w:rsidRPr="00420A91">
        <w:rPr>
          <w:rFonts w:ascii="Arial" w:hAnsi="Arial" w:cs="Arial" w:hint="cs"/>
          <w:sz w:val="17"/>
          <w:szCs w:val="17"/>
          <w:rtl/>
        </w:rPr>
        <w:t xml:space="preserve"> סעיף 7.2.19(א)).</w:t>
      </w:r>
    </w:p>
  </w:footnote>
  <w:footnote w:id="178">
    <w:p w:rsidR="00EE701F" w:rsidRPr="00420A91" w:rsidRDefault="00EE701F" w:rsidP="0038761C">
      <w:pPr>
        <w:pStyle w:val="FootnoteText"/>
        <w:spacing w:line="200" w:lineRule="exact"/>
        <w:ind w:left="284" w:hanging="284"/>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Style w:val="FootnoteReference"/>
          <w:rFonts w:ascii="Arial" w:hAnsi="Arial" w:cs="Arial" w:hint="cs"/>
          <w:sz w:val="17"/>
          <w:szCs w:val="17"/>
          <w:vertAlign w:val="baseline"/>
          <w:rtl/>
        </w:rPr>
        <w:t>ל</w:t>
      </w:r>
      <w:r w:rsidRPr="00420A91">
        <w:rPr>
          <w:rFonts w:ascii="Arial" w:hAnsi="Arial" w:cs="Arial" w:hint="cs"/>
          <w:sz w:val="17"/>
          <w:szCs w:val="17"/>
          <w:rtl/>
        </w:rPr>
        <w:t xml:space="preserve">חריגים ליישום מכאן ולהבא של דרישות חשבונאות הגידור של </w:t>
      </w:r>
      <w:r w:rsidRPr="00420A91">
        <w:rPr>
          <w:rFonts w:ascii="Arial" w:hAnsi="Arial" w:cs="Arial"/>
          <w:sz w:val="17"/>
          <w:szCs w:val="17"/>
        </w:rPr>
        <w:t>IFRS 9</w:t>
      </w:r>
      <w:r w:rsidRPr="00420A91">
        <w:rPr>
          <w:rFonts w:ascii="Arial" w:hAnsi="Arial" w:cs="Arial" w:hint="cs"/>
          <w:sz w:val="17"/>
          <w:szCs w:val="17"/>
          <w:rtl/>
        </w:rPr>
        <w:t>, ראה סעיף 7.2.26.</w:t>
      </w:r>
    </w:p>
  </w:footnote>
  <w:footnote w:id="179">
    <w:p w:rsidR="00EE701F" w:rsidRPr="00420A91" w:rsidRDefault="00EE701F" w:rsidP="00A130E4">
      <w:pPr>
        <w:pStyle w:val="FootnoteText"/>
        <w:spacing w:line="200" w:lineRule="exact"/>
        <w:ind w:left="284" w:hanging="284"/>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Fonts w:ascii="Arial" w:hAnsi="Arial" w:cs="Arial" w:hint="cs"/>
          <w:sz w:val="17"/>
          <w:szCs w:val="17"/>
          <w:rtl/>
        </w:rPr>
        <w:t xml:space="preserve">חברה שמתכננת ליישם את </w:t>
      </w:r>
      <w:r w:rsidRPr="00420A91">
        <w:rPr>
          <w:rFonts w:ascii="Arial" w:hAnsi="Arial" w:cs="Arial"/>
          <w:sz w:val="17"/>
          <w:szCs w:val="17"/>
        </w:rPr>
        <w:t>IFRS 15</w:t>
      </w:r>
      <w:r w:rsidRPr="00420A91">
        <w:rPr>
          <w:rFonts w:ascii="Arial" w:hAnsi="Arial" w:cs="Arial" w:hint="cs"/>
          <w:sz w:val="17"/>
          <w:szCs w:val="17"/>
          <w:rtl/>
        </w:rPr>
        <w:t xml:space="preserve"> למפרע עם הצגה מחדש של תקופות קודמות (ראה </w:t>
      </w:r>
      <w:r w:rsidRPr="00420A91">
        <w:rPr>
          <w:rFonts w:ascii="Arial" w:hAnsi="Arial" w:cs="Arial"/>
          <w:sz w:val="17"/>
          <w:szCs w:val="17"/>
        </w:rPr>
        <w:t>IFRS 15</w:t>
      </w:r>
      <w:r w:rsidRPr="00420A91">
        <w:rPr>
          <w:rFonts w:ascii="Arial" w:hAnsi="Arial" w:cs="Arial" w:hint="cs"/>
          <w:sz w:val="17"/>
          <w:szCs w:val="17"/>
          <w:rtl/>
        </w:rPr>
        <w:t xml:space="preserve"> סעיף ג3(א)), נדרשת להתאים את הגילוי בביאור זה.</w:t>
      </w:r>
    </w:p>
  </w:footnote>
  <w:footnote w:id="180">
    <w:p w:rsidR="00EE701F" w:rsidRPr="00420A91" w:rsidRDefault="00EE701F" w:rsidP="009A16F8">
      <w:pPr>
        <w:pStyle w:val="FootnoteText"/>
        <w:spacing w:line="200" w:lineRule="exact"/>
        <w:ind w:left="284" w:hanging="284"/>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Fonts w:ascii="Arial" w:hAnsi="Arial" w:cs="Arial" w:hint="cs"/>
          <w:sz w:val="17"/>
          <w:szCs w:val="17"/>
          <w:rtl/>
        </w:rPr>
        <w:t xml:space="preserve">הגילוי להשפעה הצפויה של </w:t>
      </w:r>
      <w:r w:rsidRPr="00420A91">
        <w:rPr>
          <w:rFonts w:ascii="Arial" w:hAnsi="Arial" w:cs="Arial"/>
          <w:sz w:val="17"/>
          <w:szCs w:val="17"/>
        </w:rPr>
        <w:t>IFRS 15</w:t>
      </w:r>
      <w:r w:rsidRPr="00420A91">
        <w:rPr>
          <w:rFonts w:ascii="Arial" w:hAnsi="Arial" w:cs="Arial" w:hint="cs"/>
          <w:sz w:val="17"/>
          <w:szCs w:val="17"/>
          <w:rtl/>
        </w:rPr>
        <w:t xml:space="preserve"> כולל דוגמאות להמחשה בלבד. נושאים נוספים שלא נכללו בביאור כוללים, בין היתר: </w:t>
      </w:r>
      <w:r w:rsidRPr="00420A91">
        <w:rPr>
          <w:rFonts w:ascii="Arial" w:hAnsi="Arial" w:cs="Arial"/>
          <w:sz w:val="17"/>
          <w:szCs w:val="17"/>
          <w:rtl/>
        </w:rPr>
        <w:t>עמלות מכירה לסוכנים, קיומו של רכיב מימון משמעותי בחוזה, שירותי תמיכה ואחריות, מתן אופציה לרכישת מוצרים נוספים, שיקולי ספק עיקרי או סוכן, זכויות של לקוחות שלא מומשו, תשלום מראש שלא ניתן להחזר, הסכמי רכישה חזרה, תוכניות נאמנות לקוחות, שינויים בהסכם (בתחולה</w:t>
      </w:r>
      <w:r w:rsidRPr="00420A91">
        <w:rPr>
          <w:rFonts w:ascii="Arial" w:hAnsi="Arial" w:cs="Arial" w:hint="cs"/>
          <w:sz w:val="17"/>
          <w:szCs w:val="17"/>
          <w:rtl/>
        </w:rPr>
        <w:t>,</w:t>
      </w:r>
      <w:r w:rsidRPr="00420A91">
        <w:rPr>
          <w:rFonts w:ascii="Arial" w:hAnsi="Arial" w:cs="Arial"/>
          <w:sz w:val="17"/>
          <w:szCs w:val="17"/>
          <w:rtl/>
        </w:rPr>
        <w:t xml:space="preserve"> במחיר או בשניהם) היוצרים זכויות ניתנות לאכיפה ומחויבויות חדשות של הצדדים לחוזה או משנים זכויות ומחויבויות קיימות של הצדדים ושילובי חוזה</w:t>
      </w:r>
      <w:r w:rsidRPr="00420A91">
        <w:rPr>
          <w:rFonts w:ascii="Arial" w:hAnsi="Arial" w:cs="Arial" w:hint="cs"/>
          <w:sz w:val="17"/>
          <w:szCs w:val="17"/>
          <w:rtl/>
        </w:rPr>
        <w:t xml:space="preserve"> וכן </w:t>
      </w:r>
      <w:r w:rsidRPr="00420A91">
        <w:rPr>
          <w:rFonts w:ascii="Arial" w:hAnsi="Arial" w:cs="Arial"/>
          <w:sz w:val="17"/>
          <w:szCs w:val="17"/>
          <w:rtl/>
        </w:rPr>
        <w:t>הסדרי ז</w:t>
      </w:r>
      <w:r w:rsidRPr="00420A91">
        <w:rPr>
          <w:rFonts w:ascii="Arial" w:hAnsi="Arial" w:cs="Arial" w:hint="cs"/>
          <w:sz w:val="17"/>
          <w:szCs w:val="17"/>
          <w:rtl/>
        </w:rPr>
        <w:t>י</w:t>
      </w:r>
      <w:r w:rsidRPr="00420A91">
        <w:rPr>
          <w:rFonts w:ascii="Arial" w:hAnsi="Arial" w:cs="Arial"/>
          <w:sz w:val="17"/>
          <w:szCs w:val="17"/>
          <w:rtl/>
        </w:rPr>
        <w:t>כיון למתן שירותים</w:t>
      </w:r>
      <w:r w:rsidRPr="00420A91">
        <w:rPr>
          <w:rFonts w:ascii="Arial" w:hAnsi="Arial" w:cs="Arial" w:hint="cs"/>
          <w:sz w:val="17"/>
          <w:szCs w:val="17"/>
          <w:rtl/>
        </w:rPr>
        <w:t>.</w:t>
      </w:r>
    </w:p>
  </w:footnote>
  <w:footnote w:id="181">
    <w:p w:rsidR="00EE701F" w:rsidRPr="00420A91" w:rsidRDefault="00EE701F" w:rsidP="00A130E4">
      <w:pPr>
        <w:pStyle w:val="FootnoteText"/>
        <w:spacing w:line="200" w:lineRule="exact"/>
        <w:ind w:left="284" w:hanging="284"/>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Fonts w:ascii="Arial" w:hAnsi="Arial" w:cs="Arial" w:hint="cs"/>
          <w:sz w:val="17"/>
          <w:szCs w:val="17"/>
          <w:rtl/>
        </w:rPr>
        <w:t>אם החברה יישמה מדיניות חשבונאית שונה, יש להתאים את הגילוי בביאור זה.</w:t>
      </w:r>
    </w:p>
  </w:footnote>
  <w:footnote w:id="182">
    <w:p w:rsidR="00EE701F" w:rsidRPr="00420A91" w:rsidRDefault="00EE701F" w:rsidP="00764550">
      <w:pPr>
        <w:pStyle w:val="FootnoteText"/>
        <w:spacing w:line="200" w:lineRule="exact"/>
        <w:ind w:left="284" w:hanging="284"/>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Fonts w:ascii="Arial" w:hAnsi="Arial" w:cs="Arial" w:hint="cs"/>
          <w:sz w:val="17"/>
          <w:szCs w:val="17"/>
          <w:rtl/>
        </w:rPr>
        <w:t xml:space="preserve">ראה גם עמדת סגל חשבונאית מספר 11-4: </w:t>
      </w:r>
      <w:r w:rsidRPr="00420A91">
        <w:rPr>
          <w:rFonts w:ascii="Arial" w:hAnsi="Arial" w:cs="Arial"/>
          <w:i/>
          <w:iCs/>
          <w:sz w:val="17"/>
          <w:szCs w:val="17"/>
          <w:rtl/>
        </w:rPr>
        <w:t>גילוי בדבר השפעות יישום תקן דיווח כספי בינלאומי 15</w:t>
      </w:r>
      <w:r w:rsidRPr="00420A91">
        <w:rPr>
          <w:rFonts w:ascii="Arial" w:hAnsi="Arial" w:cs="Arial" w:hint="cs"/>
          <w:sz w:val="17"/>
          <w:szCs w:val="17"/>
          <w:rtl/>
        </w:rPr>
        <w:t xml:space="preserve">, שפורסמה על ידי רשות ניירות ערך בדצמבר 2016 ושאלה-ותשובה לעמדת הסגל, שפורסמה באוגוסט </w:t>
      </w:r>
      <w:r w:rsidRPr="00420A91">
        <w:rPr>
          <w:rFonts w:ascii="Arial" w:hAnsi="Arial" w:cs="Arial"/>
          <w:sz w:val="17"/>
          <w:szCs w:val="17"/>
          <w:rtl/>
        </w:rPr>
        <w:t>2017</w:t>
      </w:r>
      <w:r w:rsidRPr="00420A91">
        <w:rPr>
          <w:rFonts w:ascii="Arial" w:hAnsi="Arial" w:cs="Arial" w:hint="cs"/>
          <w:sz w:val="17"/>
          <w:szCs w:val="17"/>
          <w:rtl/>
        </w:rPr>
        <w:t>.</w:t>
      </w:r>
    </w:p>
  </w:footnote>
  <w:footnote w:id="183">
    <w:p w:rsidR="00EE701F" w:rsidRPr="00420A91" w:rsidRDefault="00EE701F" w:rsidP="0044072D">
      <w:pPr>
        <w:pStyle w:val="FootnoteText"/>
        <w:spacing w:line="200" w:lineRule="exact"/>
        <w:ind w:left="284" w:hanging="284"/>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Style w:val="FootnoteReference"/>
          <w:rFonts w:ascii="Arial" w:hAnsi="Arial" w:cs="Arial"/>
          <w:sz w:val="17"/>
          <w:szCs w:val="17"/>
          <w:vertAlign w:val="baseline"/>
          <w:rtl/>
        </w:rPr>
        <w:t>בה</w:t>
      </w:r>
      <w:r w:rsidRPr="00420A91">
        <w:rPr>
          <w:rFonts w:ascii="Arial" w:hAnsi="Arial" w:cs="Arial"/>
          <w:sz w:val="17"/>
          <w:szCs w:val="17"/>
          <w:rtl/>
        </w:rPr>
        <w:t xml:space="preserve">תאם </w:t>
      </w:r>
      <w:r w:rsidRPr="00420A91">
        <w:rPr>
          <w:rFonts w:ascii="Arial" w:hAnsi="Arial" w:cs="Arial" w:hint="cs"/>
          <w:sz w:val="17"/>
          <w:szCs w:val="17"/>
          <w:rtl/>
        </w:rPr>
        <w:t>ל-</w:t>
      </w:r>
      <w:r w:rsidRPr="00420A91">
        <w:rPr>
          <w:rFonts w:ascii="Arial" w:hAnsi="Arial" w:cs="Arial"/>
          <w:sz w:val="17"/>
          <w:szCs w:val="17"/>
        </w:rPr>
        <w:t>IFRS 2</w:t>
      </w:r>
      <w:r w:rsidRPr="00420A91">
        <w:rPr>
          <w:rFonts w:ascii="Arial" w:hAnsi="Arial" w:cs="Arial" w:hint="cs"/>
          <w:sz w:val="17"/>
          <w:szCs w:val="17"/>
          <w:rtl/>
        </w:rPr>
        <w:t xml:space="preserve"> סעיף 59ב, ניתן ליישם את התיקונים ל-</w:t>
      </w:r>
      <w:r w:rsidRPr="00420A91">
        <w:rPr>
          <w:rFonts w:ascii="Arial" w:hAnsi="Arial" w:cs="Arial"/>
          <w:sz w:val="17"/>
          <w:szCs w:val="17"/>
        </w:rPr>
        <w:t>IFRS 2</w:t>
      </w:r>
      <w:r w:rsidRPr="00420A91">
        <w:rPr>
          <w:rFonts w:ascii="Arial" w:hAnsi="Arial" w:cs="Arial" w:hint="cs"/>
          <w:sz w:val="17"/>
          <w:szCs w:val="17"/>
          <w:rtl/>
        </w:rPr>
        <w:t xml:space="preserve"> למפרע, אם ורק אם הדבר אפשרי ללא שימוש בראייה לאחור (</w:t>
      </w:r>
      <w:r w:rsidRPr="00420A91">
        <w:rPr>
          <w:rFonts w:ascii="Arial" w:hAnsi="Arial" w:cs="Arial"/>
          <w:sz w:val="17"/>
          <w:szCs w:val="17"/>
        </w:rPr>
        <w:t>hindsight</w:t>
      </w:r>
      <w:r w:rsidRPr="00420A91">
        <w:rPr>
          <w:rFonts w:ascii="Arial" w:hAnsi="Arial" w:cs="Arial" w:hint="cs"/>
          <w:sz w:val="17"/>
          <w:szCs w:val="17"/>
          <w:rtl/>
        </w:rPr>
        <w:t>).</w:t>
      </w:r>
    </w:p>
  </w:footnote>
  <w:footnote w:id="184">
    <w:p w:rsidR="00EE701F" w:rsidRPr="00420A91" w:rsidRDefault="00EE701F" w:rsidP="00AA46C7">
      <w:pPr>
        <w:spacing w:line="240" w:lineRule="auto"/>
        <w:ind w:left="283" w:hanging="283"/>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hint="cs"/>
          <w:sz w:val="17"/>
          <w:szCs w:val="17"/>
          <w:rtl/>
        </w:rPr>
        <w:tab/>
        <w:t xml:space="preserve">בהתאם ל-7 </w:t>
      </w:r>
      <w:r w:rsidRPr="00420A91">
        <w:rPr>
          <w:rFonts w:ascii="Arial" w:hAnsi="Arial" w:cs="Arial" w:hint="cs"/>
          <w:sz w:val="17"/>
          <w:szCs w:val="17"/>
        </w:rPr>
        <w:t>IAS</w:t>
      </w:r>
      <w:r w:rsidRPr="00420A91">
        <w:rPr>
          <w:rFonts w:ascii="Arial" w:hAnsi="Arial" w:cs="Arial" w:hint="cs"/>
          <w:sz w:val="17"/>
          <w:szCs w:val="17"/>
          <w:rtl/>
        </w:rPr>
        <w:t xml:space="preserve"> סעיף 8, יינתן במקרים שבהם משיכות יתר מהוות חלק בלתי נפרד מניהול המזומנים של החברה.</w:t>
      </w:r>
    </w:p>
  </w:footnote>
  <w:footnote w:id="185">
    <w:p w:rsidR="00EE701F" w:rsidRPr="00420A91" w:rsidRDefault="00EE701F" w:rsidP="00AA46C7">
      <w:pPr>
        <w:spacing w:line="240" w:lineRule="auto"/>
        <w:ind w:left="283" w:hanging="283"/>
        <w:jc w:val="both"/>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hint="cs"/>
          <w:sz w:val="17"/>
          <w:szCs w:val="17"/>
          <w:rtl/>
        </w:rPr>
        <w:tab/>
        <w:t xml:space="preserve">בהתאם לתקנה </w:t>
      </w:r>
      <w:r w:rsidRPr="00420A91">
        <w:rPr>
          <w:rFonts w:ascii="Arial" w:hAnsi="Arial" w:cs="Arial"/>
          <w:sz w:val="17"/>
          <w:szCs w:val="17"/>
          <w:rtl/>
        </w:rPr>
        <w:t>14(ד)</w:t>
      </w:r>
      <w:r w:rsidRPr="00420A91">
        <w:rPr>
          <w:rFonts w:ascii="Arial" w:hAnsi="Arial" w:cs="Arial" w:hint="cs"/>
          <w:sz w:val="17"/>
          <w:szCs w:val="17"/>
          <w:rtl/>
        </w:rPr>
        <w:t>, גילוי זה יינתן כאשר סך הסכומים הכלולים בדוח על המצב הכספי בגין ההשקעה בחברה שאינה חברה מוחזקת בתוספת סכומי ערבויות שניתנו להתחייבויותיה על ידי החברה או על ידי החברות בשליטתה ובשליטתה המשותפת עולה על 5% מסך הנכסים בדוח על המצב הכספי.</w:t>
      </w:r>
    </w:p>
  </w:footnote>
  <w:footnote w:id="186">
    <w:p w:rsidR="00EE701F" w:rsidRPr="00420A91" w:rsidRDefault="00EE701F" w:rsidP="00AA46C7">
      <w:pPr>
        <w:pStyle w:val="FootnoteText"/>
        <w:spacing w:line="240" w:lineRule="auto"/>
        <w:ind w:left="284" w:hanging="284"/>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sz w:val="17"/>
          <w:szCs w:val="17"/>
        </w:rPr>
        <w:t>SIC-29</w:t>
      </w:r>
      <w:r w:rsidRPr="00420A91">
        <w:rPr>
          <w:rFonts w:ascii="Arial" w:hAnsi="Arial" w:cs="Arial" w:hint="cs"/>
          <w:sz w:val="17"/>
          <w:szCs w:val="17"/>
          <w:rtl/>
        </w:rPr>
        <w:t xml:space="preserve"> סעיף 6, יש לשקול את כל ההיבטים של הסדר זיכיון למתן שירות כדי לקבוע את הגילוי המתאים בביאורים.</w:t>
      </w:r>
    </w:p>
  </w:footnote>
  <w:footnote w:id="187">
    <w:p w:rsidR="00EE701F" w:rsidRPr="00420A91" w:rsidRDefault="00EE701F" w:rsidP="00AA46C7">
      <w:pPr>
        <w:spacing w:line="240" w:lineRule="auto"/>
        <w:ind w:left="284" w:hanging="284"/>
        <w:jc w:val="both"/>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hint="cs"/>
          <w:sz w:val="17"/>
          <w:szCs w:val="17"/>
          <w:rtl/>
        </w:rPr>
        <w:tab/>
        <w:t xml:space="preserve">יש לתת גילוי לערך בספרים של נכס פיננסי ששועבד וכן לתנאי השעבוד בהתאם ל-7 </w:t>
      </w:r>
      <w:r w:rsidRPr="00420A91">
        <w:rPr>
          <w:rFonts w:ascii="Arial" w:hAnsi="Arial" w:cs="Arial" w:hint="cs"/>
          <w:sz w:val="17"/>
          <w:szCs w:val="17"/>
        </w:rPr>
        <w:t>IFRS</w:t>
      </w:r>
      <w:r w:rsidRPr="00420A91">
        <w:rPr>
          <w:rFonts w:ascii="Arial" w:hAnsi="Arial" w:cs="Arial" w:hint="cs"/>
          <w:sz w:val="17"/>
          <w:szCs w:val="17"/>
          <w:rtl/>
        </w:rPr>
        <w:t xml:space="preserve"> סעיף 14.</w:t>
      </w:r>
    </w:p>
  </w:footnote>
  <w:footnote w:id="188">
    <w:p w:rsidR="00EE701F" w:rsidRPr="00420A91" w:rsidRDefault="00EE701F" w:rsidP="00AA46C7">
      <w:pPr>
        <w:pStyle w:val="FootnoteText"/>
        <w:spacing w:line="240" w:lineRule="auto"/>
        <w:ind w:left="284" w:hanging="284"/>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 xml:space="preserve">אם בוצעו מכירות בתנאי אשראי הדורשות היוון התמורה בהתאם ל-18 </w:t>
      </w:r>
      <w:r w:rsidRPr="00420A91">
        <w:rPr>
          <w:rFonts w:ascii="Arial" w:hAnsi="Arial" w:cs="Arial" w:hint="cs"/>
          <w:sz w:val="17"/>
          <w:szCs w:val="17"/>
        </w:rPr>
        <w:t>IAS</w:t>
      </w:r>
      <w:r w:rsidRPr="00420A91">
        <w:rPr>
          <w:rFonts w:ascii="Arial" w:hAnsi="Arial" w:cs="Arial" w:hint="cs"/>
          <w:sz w:val="17"/>
          <w:szCs w:val="17"/>
          <w:rtl/>
        </w:rPr>
        <w:t>, יתרות הלקוחות תיכללנה על פי ערכם המהוון בתוספת ריבית שנצברה.</w:t>
      </w:r>
    </w:p>
  </w:footnote>
  <w:footnote w:id="189">
    <w:p w:rsidR="00EE701F" w:rsidRPr="00420A91" w:rsidRDefault="00EE701F" w:rsidP="00AA46C7">
      <w:pPr>
        <w:pStyle w:val="FootnoteText"/>
        <w:spacing w:line="240" w:lineRule="auto"/>
        <w:ind w:left="284" w:hanging="284"/>
        <w:rPr>
          <w:rStyle w:val="FootnoteReference"/>
          <w:rFonts w:ascii="Arial" w:hAnsi="Arial" w:cs="Arial"/>
          <w:sz w:val="17"/>
          <w:szCs w:val="17"/>
          <w:vertAlign w:val="baseline"/>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sz w:val="17"/>
          <w:szCs w:val="17"/>
          <w:rtl/>
        </w:rPr>
        <w:t xml:space="preserve">בהתאם ל-11 </w:t>
      </w:r>
      <w:r w:rsidRPr="00420A91">
        <w:rPr>
          <w:rFonts w:ascii="Arial" w:hAnsi="Arial" w:cs="Arial"/>
          <w:sz w:val="17"/>
          <w:szCs w:val="17"/>
        </w:rPr>
        <w:t>IAS</w:t>
      </w:r>
      <w:r w:rsidRPr="00420A91">
        <w:rPr>
          <w:rFonts w:ascii="Arial" w:hAnsi="Arial" w:cs="Arial" w:hint="cs"/>
          <w:sz w:val="17"/>
          <w:szCs w:val="17"/>
          <w:rtl/>
        </w:rPr>
        <w:t xml:space="preserve"> </w:t>
      </w:r>
      <w:r w:rsidRPr="00420A91">
        <w:rPr>
          <w:rFonts w:ascii="Arial" w:hAnsi="Arial" w:cs="Arial"/>
          <w:sz w:val="17"/>
          <w:szCs w:val="17"/>
          <w:rtl/>
        </w:rPr>
        <w:t xml:space="preserve">סעיף 41, </w:t>
      </w:r>
      <w:r w:rsidRPr="00420A91">
        <w:rPr>
          <w:rFonts w:ascii="Arial" w:hAnsi="Arial" w:cs="Arial" w:hint="cs"/>
          <w:sz w:val="17"/>
          <w:szCs w:val="17"/>
          <w:rtl/>
        </w:rPr>
        <w:t>מקדמות הן סכומים שהתקבלו על ידי הקבלן לפני ביצוע של העבודה הרלוונטית</w:t>
      </w:r>
      <w:r w:rsidRPr="00420A91">
        <w:rPr>
          <w:rFonts w:ascii="Arial" w:hAnsi="Arial" w:cs="Arial"/>
          <w:sz w:val="17"/>
          <w:szCs w:val="17"/>
          <w:rtl/>
        </w:rPr>
        <w:t>.</w:t>
      </w:r>
    </w:p>
  </w:footnote>
  <w:footnote w:id="190">
    <w:p w:rsidR="00EE701F" w:rsidRPr="00420A91" w:rsidRDefault="00EE701F" w:rsidP="00AA46C7">
      <w:pPr>
        <w:pStyle w:val="FootnoteText"/>
        <w:spacing w:line="240" w:lineRule="auto"/>
        <w:ind w:left="284" w:hanging="284"/>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spacing w:val="-2"/>
          <w:sz w:val="17"/>
          <w:szCs w:val="17"/>
          <w:rtl/>
        </w:rPr>
        <w:t xml:space="preserve">בהתאם ל-11 </w:t>
      </w:r>
      <w:r w:rsidRPr="00420A91">
        <w:rPr>
          <w:rFonts w:ascii="Arial" w:hAnsi="Arial" w:cs="Arial"/>
          <w:spacing w:val="-2"/>
          <w:sz w:val="17"/>
          <w:szCs w:val="17"/>
        </w:rPr>
        <w:t>IAS</w:t>
      </w:r>
      <w:r w:rsidRPr="00420A91">
        <w:rPr>
          <w:rFonts w:ascii="Arial" w:hAnsi="Arial" w:cs="Arial" w:hint="cs"/>
          <w:spacing w:val="-2"/>
          <w:sz w:val="17"/>
          <w:szCs w:val="17"/>
          <w:rtl/>
        </w:rPr>
        <w:t xml:space="preserve"> </w:t>
      </w:r>
      <w:r w:rsidRPr="00420A91">
        <w:rPr>
          <w:rFonts w:ascii="Arial" w:hAnsi="Arial" w:cs="Arial"/>
          <w:spacing w:val="-2"/>
          <w:sz w:val="17"/>
          <w:szCs w:val="17"/>
          <w:rtl/>
        </w:rPr>
        <w:t>סעיף 41, תשלומים שהושהו הם סכומים מתוך חיובים שהוצאו ללקוחות שאינם משולמים עד להתקיימות התנאים שנקבעו בחוזה לתשלום סכומים אלה או עד שהליקויים יתוקנו</w:t>
      </w:r>
      <w:r w:rsidRPr="00420A91">
        <w:rPr>
          <w:rFonts w:ascii="Arial" w:hAnsi="Arial" w:cs="Arial"/>
          <w:sz w:val="17"/>
          <w:szCs w:val="17"/>
          <w:rtl/>
        </w:rPr>
        <w:t>.</w:t>
      </w:r>
    </w:p>
  </w:footnote>
  <w:footnote w:id="191">
    <w:p w:rsidR="00EE701F" w:rsidRPr="00420A91" w:rsidRDefault="00EE701F" w:rsidP="00AA46C7">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יש לבצע הפניה לסעיף זה מהסעיפים הרלוונטיים שמהם נוכתה ההפרשה לחובות מסופקים.</w:t>
      </w:r>
    </w:p>
  </w:footnote>
  <w:footnote w:id="192">
    <w:p w:rsidR="00EE701F" w:rsidRPr="00420A91" w:rsidRDefault="00EE701F" w:rsidP="00AA46C7">
      <w:pPr>
        <w:spacing w:line="240" w:lineRule="auto"/>
        <w:ind w:left="284" w:hanging="284"/>
        <w:jc w:val="both"/>
        <w:rPr>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השקעה ברוטו בחכירה היא הסכום המצרפי של: (א) תשלומי החכירה המינימליים לקבל על ידי מחכיר בהתאם לחכירה מימונית, וכן (ב) ערך שייר בלתי מובטח כלשהו שנצבר למחכיר.</w:t>
      </w:r>
    </w:p>
  </w:footnote>
  <w:footnote w:id="193">
    <w:p w:rsidR="00EE701F" w:rsidRPr="00420A91" w:rsidRDefault="00EE701F" w:rsidP="00AA46C7">
      <w:pPr>
        <w:pStyle w:val="FootnoteText"/>
        <w:spacing w:line="240" w:lineRule="auto"/>
        <w:ind w:left="284" w:hanging="284"/>
        <w:rPr>
          <w:rStyle w:val="FootnoteReference"/>
          <w:rFonts w:ascii="Arial" w:hAnsi="Arial" w:cs="Arial"/>
          <w:sz w:val="17"/>
          <w:szCs w:val="17"/>
          <w:vertAlign w:val="baseline"/>
        </w:rPr>
      </w:pPr>
      <w:r w:rsidRPr="00420A91">
        <w:rPr>
          <w:rStyle w:val="FootnoteReference"/>
          <w:rFonts w:ascii="Arial" w:hAnsi="Arial" w:cs="Arial"/>
          <w:sz w:val="17"/>
          <w:szCs w:val="17"/>
        </w:rPr>
        <w:footnoteRef/>
      </w:r>
      <w:r w:rsidRPr="00420A91">
        <w:rPr>
          <w:rStyle w:val="FootnoteReference"/>
          <w:rFonts w:ascii="Arial" w:hAnsi="Arial" w:cs="Arial"/>
          <w:sz w:val="17"/>
          <w:szCs w:val="17"/>
          <w:vertAlign w:val="baseline"/>
          <w:rtl/>
        </w:rPr>
        <w:tab/>
      </w:r>
      <w:r w:rsidRPr="00420A91">
        <w:rPr>
          <w:rFonts w:ascii="Arial" w:hAnsi="Arial" w:cs="Arial" w:hint="cs"/>
          <w:sz w:val="17"/>
          <w:szCs w:val="17"/>
          <w:rtl/>
        </w:rPr>
        <w:t xml:space="preserve">בהתאם ל-2 </w:t>
      </w:r>
      <w:r w:rsidRPr="00420A91">
        <w:rPr>
          <w:rFonts w:ascii="Arial" w:hAnsi="Arial" w:cs="Arial" w:hint="cs"/>
          <w:sz w:val="17"/>
          <w:szCs w:val="17"/>
        </w:rPr>
        <w:t>IAS</w:t>
      </w:r>
      <w:r w:rsidRPr="00420A91">
        <w:rPr>
          <w:rFonts w:ascii="Arial" w:hAnsi="Arial" w:cs="Arial" w:hint="cs"/>
          <w:sz w:val="17"/>
          <w:szCs w:val="17"/>
          <w:rtl/>
        </w:rPr>
        <w:t xml:space="preserve"> סעיף 36, יינתן גילוי לערך בספרים של הרכב המלאי לפי הסוגים המתאימים לחברה. יש לוודא שלסוגים אלה ניתן ביטוי בביאור המדיניות (ביאור 2(טז)(1)) גם לנוסחת העלות שיושמה.</w:t>
      </w:r>
    </w:p>
  </w:footnote>
  <w:footnote w:id="194">
    <w:p w:rsidR="00EE701F" w:rsidRPr="00420A91" w:rsidRDefault="00EE701F" w:rsidP="00AA46C7">
      <w:pPr>
        <w:pStyle w:val="FootnoteText"/>
        <w:spacing w:line="240" w:lineRule="auto"/>
        <w:ind w:left="284" w:hanging="284"/>
        <w:rPr>
          <w:rStyle w:val="FootnoteReference"/>
          <w:rFonts w:ascii="Arial" w:hAnsi="Arial" w:cs="Arial"/>
          <w:sz w:val="17"/>
          <w:szCs w:val="17"/>
          <w:vertAlign w:val="baseline"/>
        </w:rPr>
      </w:pPr>
      <w:r w:rsidRPr="00420A91">
        <w:rPr>
          <w:rStyle w:val="FootnoteReference"/>
          <w:rFonts w:ascii="Arial" w:hAnsi="Arial" w:cs="Arial"/>
          <w:sz w:val="17"/>
          <w:szCs w:val="17"/>
        </w:rPr>
        <w:footnoteRef/>
      </w:r>
      <w:r w:rsidRPr="00420A91">
        <w:rPr>
          <w:rStyle w:val="FootnoteReference"/>
          <w:rFonts w:ascii="Arial" w:hAnsi="Arial" w:cs="Arial"/>
          <w:sz w:val="17"/>
          <w:szCs w:val="17"/>
          <w:vertAlign w:val="baseline"/>
          <w:rtl/>
        </w:rPr>
        <w:tab/>
      </w:r>
      <w:r w:rsidRPr="00420A91">
        <w:rPr>
          <w:rFonts w:ascii="Arial" w:hAnsi="Arial" w:cs="Arial" w:hint="cs"/>
          <w:sz w:val="17"/>
          <w:szCs w:val="17"/>
          <w:rtl/>
        </w:rPr>
        <w:t>לדוגמה, מלאי המהווה סחורות יסוד (</w:t>
      </w:r>
      <w:r w:rsidRPr="00420A91">
        <w:rPr>
          <w:rFonts w:ascii="Arial" w:hAnsi="Arial" w:cs="Arial"/>
          <w:sz w:val="17"/>
          <w:szCs w:val="17"/>
        </w:rPr>
        <w:t>commodities</w:t>
      </w:r>
      <w:r w:rsidRPr="00420A91">
        <w:rPr>
          <w:rFonts w:ascii="Arial" w:hAnsi="Arial" w:cs="Arial" w:hint="cs"/>
          <w:sz w:val="17"/>
          <w:szCs w:val="17"/>
          <w:rtl/>
        </w:rPr>
        <w:t>) אשר נרכש בעיקר בכוונה למכור אותו בעתיד הקרוב ולהפיק רווח מתנודתיות במחיר או ממרווח של סוחר (ברוקר).</w:t>
      </w:r>
    </w:p>
  </w:footnote>
  <w:footnote w:id="195">
    <w:p w:rsidR="00EE701F" w:rsidRPr="00420A91" w:rsidRDefault="00EE701F" w:rsidP="00AA46C7">
      <w:pPr>
        <w:pStyle w:val="FootnoteText"/>
        <w:spacing w:line="240" w:lineRule="auto"/>
        <w:ind w:left="284" w:hanging="284"/>
        <w:rPr>
          <w:rStyle w:val="FootnoteReference"/>
          <w:rFonts w:ascii="Arial" w:hAnsi="Arial" w:cs="Arial"/>
          <w:sz w:val="17"/>
          <w:szCs w:val="17"/>
          <w:vertAlign w:val="baseline"/>
        </w:rPr>
      </w:pPr>
      <w:r w:rsidRPr="00420A91">
        <w:rPr>
          <w:rStyle w:val="FootnoteReference"/>
          <w:rFonts w:ascii="Arial" w:hAnsi="Arial" w:cs="Arial"/>
          <w:sz w:val="17"/>
          <w:szCs w:val="17"/>
        </w:rPr>
        <w:footnoteRef/>
      </w:r>
      <w:r w:rsidRPr="00420A91">
        <w:rPr>
          <w:rStyle w:val="FootnoteReference"/>
          <w:rFonts w:ascii="Arial" w:hAnsi="Arial" w:cs="Arial"/>
          <w:sz w:val="17"/>
          <w:szCs w:val="17"/>
          <w:vertAlign w:val="baseline"/>
          <w:rtl/>
        </w:rPr>
        <w:tab/>
      </w:r>
      <w:r w:rsidRPr="00420A91">
        <w:rPr>
          <w:rFonts w:ascii="Arial" w:hAnsi="Arial" w:cs="Arial" w:hint="cs"/>
          <w:sz w:val="17"/>
          <w:szCs w:val="17"/>
          <w:rtl/>
        </w:rPr>
        <w:t>ראה גם את דרישות הגילוי לגבי מדידת השווי ההוגן הנדרשות בהתאם ל-</w:t>
      </w:r>
      <w:r w:rsidRPr="00420A91">
        <w:rPr>
          <w:rFonts w:ascii="Arial" w:hAnsi="Arial" w:cs="Arial"/>
          <w:sz w:val="17"/>
          <w:szCs w:val="17"/>
        </w:rPr>
        <w:t>IFRS 13</w:t>
      </w:r>
      <w:r w:rsidRPr="00420A91">
        <w:rPr>
          <w:rStyle w:val="FootnoteReference"/>
          <w:rFonts w:ascii="Arial" w:hAnsi="Arial" w:cs="Arial" w:hint="cs"/>
          <w:sz w:val="17"/>
          <w:szCs w:val="17"/>
          <w:vertAlign w:val="baseline"/>
          <w:rtl/>
        </w:rPr>
        <w:t>.</w:t>
      </w:r>
    </w:p>
  </w:footnote>
  <w:footnote w:id="196">
    <w:p w:rsidR="00EE701F" w:rsidRPr="00420A91" w:rsidRDefault="00EE701F" w:rsidP="00AA46C7">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r>
      <w:r w:rsidRPr="00420A91">
        <w:rPr>
          <w:rFonts w:ascii="Arial" w:hAnsi="Arial" w:cs="Arial"/>
          <w:sz w:val="17"/>
          <w:szCs w:val="17"/>
          <w:rtl/>
        </w:rPr>
        <w:t xml:space="preserve">בהתאם לעמדה משפטית מספר </w:t>
      </w:r>
      <w:r w:rsidRPr="00420A91">
        <w:rPr>
          <w:rFonts w:ascii="Arial" w:hAnsi="Arial" w:cs="Arial" w:hint="cs"/>
          <w:sz w:val="17"/>
          <w:szCs w:val="17"/>
          <w:rtl/>
        </w:rPr>
        <w:t>105</w:t>
      </w:r>
      <w:r w:rsidRPr="00420A91">
        <w:rPr>
          <w:rFonts w:ascii="Arial" w:hAnsi="Arial" w:cs="Arial"/>
          <w:sz w:val="17"/>
          <w:szCs w:val="17"/>
          <w:rtl/>
        </w:rPr>
        <w:t xml:space="preserve">-25, </w:t>
      </w:r>
      <w:r w:rsidRPr="00420A91">
        <w:rPr>
          <w:rFonts w:ascii="Arial" w:hAnsi="Arial" w:cs="Arial" w:hint="cs"/>
          <w:sz w:val="17"/>
          <w:szCs w:val="17"/>
          <w:rtl/>
        </w:rPr>
        <w:t>במסגרת תיאור פרויקטי הבנייה של חברות נדל"ן יזמיות, גילוי בדרך של רשימה מפורטת וארוכה המתארת אירועים ועסקאות מקשה על הבנת היחס בין תיאור האירועים השונים ובין היתרות בדוחות הכספיים ועל הגילוי לשים דגש על קישוריות בין התיאור המילולי (ככל שהוא נדרש) ובין הנתונים הכספיים המרכיבים את היתרות הרלוונטיות.</w:t>
      </w:r>
    </w:p>
  </w:footnote>
  <w:footnote w:id="197">
    <w:p w:rsidR="00EE701F" w:rsidRPr="00420A91" w:rsidRDefault="00EE701F" w:rsidP="00AA46C7">
      <w:pPr>
        <w:pStyle w:val="FootnoteText"/>
        <w:spacing w:line="240" w:lineRule="auto"/>
        <w:ind w:left="284" w:hanging="284"/>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vertAlign w:val="baseline"/>
          <w:rtl/>
        </w:rPr>
        <w:tab/>
      </w:r>
      <w:r w:rsidRPr="00420A91">
        <w:rPr>
          <w:rFonts w:ascii="Arial" w:hAnsi="Arial" w:cs="Arial"/>
          <w:sz w:val="17"/>
          <w:szCs w:val="17"/>
          <w:rtl/>
        </w:rPr>
        <w:t>יש לכנות סעיף זה בשמו הספציפי על פי סוג המלאי.</w:t>
      </w:r>
    </w:p>
  </w:footnote>
  <w:footnote w:id="198">
    <w:p w:rsidR="00EE701F" w:rsidRPr="00420A91" w:rsidRDefault="00EE701F" w:rsidP="00F4471C">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ל-5 </w:t>
      </w:r>
      <w:r w:rsidRPr="00420A91">
        <w:rPr>
          <w:rFonts w:ascii="Arial" w:hAnsi="Arial" w:cs="Arial"/>
          <w:sz w:val="17"/>
          <w:szCs w:val="17"/>
        </w:rPr>
        <w:t>IFRS</w:t>
      </w:r>
      <w:r w:rsidRPr="00420A91">
        <w:rPr>
          <w:rFonts w:ascii="Arial" w:hAnsi="Arial" w:cs="Arial"/>
          <w:sz w:val="17"/>
          <w:szCs w:val="17"/>
          <w:rtl/>
        </w:rPr>
        <w:t xml:space="preserve"> סעיף 42</w:t>
      </w:r>
      <w:r w:rsidRPr="00420A91">
        <w:rPr>
          <w:rFonts w:ascii="Arial" w:hAnsi="Arial" w:cs="Arial" w:hint="cs"/>
          <w:sz w:val="17"/>
          <w:szCs w:val="17"/>
          <w:rtl/>
        </w:rPr>
        <w:t>, אם חלו שינויים לתכנון המכירה, יש לתת גילוי בתקופה שבה התקבלה ההחלטה לשנות את התכנון למכור את הנכס הלא שוטף (או קבוצת המימוש) שיכלול תיאור של העובדות ושל הנסיבות שהובילו להחלטה ואת ההשפעה של ההחלטה על תוצאות הפעילות לתקופת הדיווח הנוכחית ולתקופות דיווח קודמות כלשהן שמוצגות.</w:t>
      </w:r>
    </w:p>
  </w:footnote>
  <w:footnote w:id="199">
    <w:p w:rsidR="00EE701F" w:rsidRPr="00420A91" w:rsidRDefault="00EE701F" w:rsidP="00AA46C7">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בהתאם ל-5 </w:t>
      </w:r>
      <w:r w:rsidRPr="00420A91">
        <w:rPr>
          <w:rFonts w:ascii="Arial" w:hAnsi="Arial" w:cs="Arial"/>
          <w:sz w:val="17"/>
          <w:szCs w:val="17"/>
        </w:rPr>
        <w:t>I</w:t>
      </w:r>
      <w:r w:rsidRPr="00420A91">
        <w:rPr>
          <w:rFonts w:ascii="Arial" w:hAnsi="Arial" w:cs="Arial" w:hint="cs"/>
          <w:sz w:val="17"/>
          <w:szCs w:val="17"/>
        </w:rPr>
        <w:t>FRS</w:t>
      </w:r>
      <w:r w:rsidRPr="00420A91">
        <w:rPr>
          <w:rFonts w:ascii="Arial" w:hAnsi="Arial" w:cs="Arial" w:hint="cs"/>
          <w:sz w:val="17"/>
          <w:szCs w:val="17"/>
          <w:rtl/>
        </w:rPr>
        <w:t xml:space="preserve"> סעיף 5א, דרישת הסיווג, ההצגה והמדידה ב-</w:t>
      </w:r>
      <w:r w:rsidRPr="00420A91">
        <w:rPr>
          <w:rFonts w:ascii="Arial" w:hAnsi="Arial" w:cs="Arial"/>
          <w:sz w:val="17"/>
          <w:szCs w:val="17"/>
        </w:rPr>
        <w:t>IFRS 5</w:t>
      </w:r>
      <w:r w:rsidRPr="00420A91">
        <w:rPr>
          <w:rFonts w:ascii="Arial" w:hAnsi="Arial" w:cs="Arial" w:hint="cs"/>
          <w:sz w:val="17"/>
          <w:szCs w:val="17"/>
          <w:rtl/>
        </w:rPr>
        <w:t>, אשר חלות על נכסים לא שוטפים וקבוצות מימוש המסווגים כמוחזקות למכירה, חלות גם על נכסים לא שוטפים וקבוצות מימוש אשר מסווגים כמוחזקים לחלוקה לבעלים. לפיכך, הגילוי בביאור זה יינתן גם לגבי נכסים לא שוטפים וקבוצות מימוש המסווגים כמוחזקים לחלוקה לבעלים, בכפוף להתאמות הנדרשות.</w:t>
      </w:r>
    </w:p>
  </w:footnote>
  <w:footnote w:id="200">
    <w:p w:rsidR="00EE701F" w:rsidRPr="00420A91" w:rsidRDefault="00EE701F" w:rsidP="00AA46C7">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ל-5 </w:t>
      </w:r>
      <w:r w:rsidRPr="00420A91">
        <w:rPr>
          <w:rFonts w:ascii="Arial" w:hAnsi="Arial" w:cs="Arial"/>
          <w:sz w:val="17"/>
          <w:szCs w:val="17"/>
        </w:rPr>
        <w:t>IFRS</w:t>
      </w:r>
      <w:r w:rsidRPr="00420A91">
        <w:rPr>
          <w:rFonts w:ascii="Arial" w:hAnsi="Arial" w:cs="Arial"/>
          <w:sz w:val="17"/>
          <w:szCs w:val="17"/>
          <w:rtl/>
        </w:rPr>
        <w:t xml:space="preserve"> סעיף 5ב, </w:t>
      </w:r>
      <w:r w:rsidRPr="00420A91">
        <w:rPr>
          <w:rFonts w:ascii="Arial" w:hAnsi="Arial" w:cs="Arial" w:hint="eastAsia"/>
          <w:sz w:val="17"/>
          <w:szCs w:val="17"/>
          <w:rtl/>
        </w:rPr>
        <w:t>לא</w:t>
      </w:r>
      <w:r w:rsidRPr="00420A91">
        <w:rPr>
          <w:rFonts w:ascii="Arial" w:hAnsi="Arial" w:cs="Arial"/>
          <w:sz w:val="17"/>
          <w:szCs w:val="17"/>
          <w:rtl/>
        </w:rPr>
        <w:t xml:space="preserve"> </w:t>
      </w:r>
      <w:r w:rsidRPr="00420A91">
        <w:rPr>
          <w:rFonts w:ascii="Arial" w:hAnsi="Arial" w:cs="Arial" w:hint="eastAsia"/>
          <w:sz w:val="17"/>
          <w:szCs w:val="17"/>
          <w:rtl/>
        </w:rPr>
        <w:t>תחולנה</w:t>
      </w:r>
      <w:r w:rsidRPr="00420A91">
        <w:rPr>
          <w:rFonts w:ascii="Arial" w:hAnsi="Arial" w:cs="Arial"/>
          <w:sz w:val="17"/>
          <w:szCs w:val="17"/>
          <w:rtl/>
        </w:rPr>
        <w:t xml:space="preserve"> </w:t>
      </w:r>
      <w:r w:rsidRPr="00420A91">
        <w:rPr>
          <w:rFonts w:ascii="Arial" w:hAnsi="Arial" w:cs="Arial" w:hint="eastAsia"/>
          <w:sz w:val="17"/>
          <w:szCs w:val="17"/>
          <w:rtl/>
        </w:rPr>
        <w:t>דרישות</w:t>
      </w:r>
      <w:r w:rsidRPr="00420A91">
        <w:rPr>
          <w:rFonts w:ascii="Arial" w:hAnsi="Arial" w:cs="Arial"/>
          <w:sz w:val="17"/>
          <w:szCs w:val="17"/>
          <w:rtl/>
        </w:rPr>
        <w:t xml:space="preserve"> </w:t>
      </w:r>
      <w:r w:rsidRPr="00420A91">
        <w:rPr>
          <w:rFonts w:ascii="Arial" w:hAnsi="Arial" w:cs="Arial" w:hint="eastAsia"/>
          <w:sz w:val="17"/>
          <w:szCs w:val="17"/>
          <w:rtl/>
        </w:rPr>
        <w:t>גילוי</w:t>
      </w:r>
      <w:r w:rsidRPr="00420A91">
        <w:rPr>
          <w:rFonts w:ascii="Arial" w:hAnsi="Arial" w:cs="Arial"/>
          <w:sz w:val="17"/>
          <w:szCs w:val="17"/>
          <w:rtl/>
        </w:rPr>
        <w:t xml:space="preserve"> </w:t>
      </w:r>
      <w:r w:rsidRPr="00420A91">
        <w:rPr>
          <w:rFonts w:ascii="Arial" w:hAnsi="Arial" w:cs="Arial" w:hint="eastAsia"/>
          <w:sz w:val="17"/>
          <w:szCs w:val="17"/>
          <w:rtl/>
        </w:rPr>
        <w:t>נוספות</w:t>
      </w:r>
      <w:r w:rsidRPr="00420A91">
        <w:rPr>
          <w:rFonts w:ascii="Arial" w:hAnsi="Arial" w:cs="Arial"/>
          <w:sz w:val="17"/>
          <w:szCs w:val="17"/>
          <w:rtl/>
        </w:rPr>
        <w:t xml:space="preserve"> </w:t>
      </w:r>
      <w:r w:rsidRPr="00420A91">
        <w:rPr>
          <w:rFonts w:ascii="Arial" w:hAnsi="Arial" w:cs="Arial" w:hint="eastAsia"/>
          <w:sz w:val="17"/>
          <w:szCs w:val="17"/>
          <w:rtl/>
        </w:rPr>
        <w:t>של</w:t>
      </w:r>
      <w:r w:rsidRPr="00420A91">
        <w:rPr>
          <w:rFonts w:ascii="Arial" w:hAnsi="Arial" w:cs="Arial"/>
          <w:sz w:val="17"/>
          <w:szCs w:val="17"/>
          <w:rtl/>
        </w:rPr>
        <w:t xml:space="preserve"> </w:t>
      </w:r>
      <w:r w:rsidRPr="00420A91">
        <w:rPr>
          <w:rFonts w:ascii="Arial" w:hAnsi="Arial" w:cs="Arial" w:hint="eastAsia"/>
          <w:sz w:val="17"/>
          <w:szCs w:val="17"/>
          <w:rtl/>
        </w:rPr>
        <w:t>תקנים</w:t>
      </w:r>
      <w:r w:rsidRPr="00420A91">
        <w:rPr>
          <w:rFonts w:ascii="Arial" w:hAnsi="Arial" w:cs="Arial"/>
          <w:sz w:val="17"/>
          <w:szCs w:val="17"/>
          <w:rtl/>
        </w:rPr>
        <w:t xml:space="preserve"> </w:t>
      </w:r>
      <w:r w:rsidRPr="00420A91">
        <w:rPr>
          <w:rFonts w:ascii="Arial" w:hAnsi="Arial" w:cs="Arial" w:hint="eastAsia"/>
          <w:sz w:val="17"/>
          <w:szCs w:val="17"/>
          <w:rtl/>
        </w:rPr>
        <w:t>אחרים</w:t>
      </w:r>
      <w:r w:rsidRPr="00420A91">
        <w:rPr>
          <w:rFonts w:ascii="Arial" w:hAnsi="Arial" w:cs="Arial"/>
          <w:sz w:val="17"/>
          <w:szCs w:val="17"/>
          <w:rtl/>
        </w:rPr>
        <w:t xml:space="preserve"> </w:t>
      </w:r>
      <w:r w:rsidRPr="00420A91">
        <w:rPr>
          <w:rFonts w:ascii="Arial" w:hAnsi="Arial" w:cs="Arial" w:hint="eastAsia"/>
          <w:sz w:val="17"/>
          <w:szCs w:val="17"/>
          <w:rtl/>
        </w:rPr>
        <w:t>על</w:t>
      </w:r>
      <w:r w:rsidRPr="00420A91">
        <w:rPr>
          <w:rFonts w:ascii="Arial" w:hAnsi="Arial" w:cs="Arial"/>
          <w:sz w:val="17"/>
          <w:szCs w:val="17"/>
          <w:rtl/>
        </w:rPr>
        <w:t xml:space="preserve"> </w:t>
      </w:r>
      <w:r w:rsidRPr="00420A91">
        <w:rPr>
          <w:rFonts w:ascii="Arial" w:hAnsi="Arial" w:cs="Arial" w:hint="eastAsia"/>
          <w:sz w:val="17"/>
          <w:szCs w:val="17"/>
          <w:rtl/>
        </w:rPr>
        <w:t>נכסים</w:t>
      </w:r>
      <w:r w:rsidRPr="00420A91">
        <w:rPr>
          <w:rFonts w:ascii="Arial" w:hAnsi="Arial" w:cs="Arial"/>
          <w:sz w:val="17"/>
          <w:szCs w:val="17"/>
          <w:rtl/>
        </w:rPr>
        <w:t xml:space="preserve"> </w:t>
      </w:r>
      <w:r w:rsidRPr="00420A91">
        <w:rPr>
          <w:rFonts w:ascii="Arial" w:hAnsi="Arial" w:cs="Arial" w:hint="eastAsia"/>
          <w:sz w:val="17"/>
          <w:szCs w:val="17"/>
          <w:rtl/>
        </w:rPr>
        <w:t>לא</w:t>
      </w:r>
      <w:r w:rsidRPr="00420A91">
        <w:rPr>
          <w:rFonts w:ascii="Arial" w:hAnsi="Arial" w:cs="Arial"/>
          <w:sz w:val="17"/>
          <w:szCs w:val="17"/>
          <w:rtl/>
        </w:rPr>
        <w:t xml:space="preserve"> שוטפים </w:t>
      </w:r>
      <w:r w:rsidRPr="00420A91">
        <w:rPr>
          <w:rFonts w:ascii="Arial" w:hAnsi="Arial" w:cs="Arial" w:hint="eastAsia"/>
          <w:sz w:val="17"/>
          <w:szCs w:val="17"/>
          <w:rtl/>
        </w:rPr>
        <w:t>או</w:t>
      </w:r>
      <w:r w:rsidRPr="00420A91">
        <w:rPr>
          <w:rFonts w:ascii="Arial" w:hAnsi="Arial" w:cs="Arial"/>
          <w:sz w:val="17"/>
          <w:szCs w:val="17"/>
          <w:rtl/>
        </w:rPr>
        <w:t xml:space="preserve"> </w:t>
      </w:r>
      <w:r w:rsidRPr="00420A91">
        <w:rPr>
          <w:rFonts w:ascii="Arial" w:hAnsi="Arial" w:cs="Arial" w:hint="eastAsia"/>
          <w:sz w:val="17"/>
          <w:szCs w:val="17"/>
          <w:rtl/>
        </w:rPr>
        <w:t>קבוצות</w:t>
      </w:r>
      <w:r w:rsidRPr="00420A91">
        <w:rPr>
          <w:rFonts w:ascii="Arial" w:hAnsi="Arial" w:cs="Arial"/>
          <w:sz w:val="17"/>
          <w:szCs w:val="17"/>
          <w:rtl/>
        </w:rPr>
        <w:t xml:space="preserve"> </w:t>
      </w:r>
      <w:r w:rsidRPr="00420A91">
        <w:rPr>
          <w:rFonts w:ascii="Arial" w:hAnsi="Arial" w:cs="Arial" w:hint="eastAsia"/>
          <w:sz w:val="17"/>
          <w:szCs w:val="17"/>
          <w:rtl/>
        </w:rPr>
        <w:t>מימוש</w:t>
      </w:r>
      <w:r w:rsidRPr="00420A91">
        <w:rPr>
          <w:rFonts w:ascii="Arial" w:hAnsi="Arial" w:cs="Arial"/>
          <w:sz w:val="17"/>
          <w:szCs w:val="17"/>
          <w:rtl/>
        </w:rPr>
        <w:t xml:space="preserve"> </w:t>
      </w:r>
      <w:r w:rsidRPr="00420A91">
        <w:rPr>
          <w:rFonts w:ascii="Arial" w:hAnsi="Arial" w:cs="Arial" w:hint="eastAsia"/>
          <w:sz w:val="17"/>
          <w:szCs w:val="17"/>
          <w:rtl/>
        </w:rPr>
        <w:t>המסווגים</w:t>
      </w:r>
      <w:r w:rsidRPr="00420A91">
        <w:rPr>
          <w:rFonts w:ascii="Arial" w:hAnsi="Arial" w:cs="Arial"/>
          <w:sz w:val="17"/>
          <w:szCs w:val="17"/>
          <w:rtl/>
        </w:rPr>
        <w:t xml:space="preserve"> </w:t>
      </w:r>
      <w:r w:rsidRPr="00420A91">
        <w:rPr>
          <w:rFonts w:ascii="Arial" w:hAnsi="Arial" w:cs="Arial" w:hint="eastAsia"/>
          <w:sz w:val="17"/>
          <w:szCs w:val="17"/>
          <w:rtl/>
        </w:rPr>
        <w:t>כמוחזקים</w:t>
      </w:r>
      <w:r w:rsidRPr="00420A91">
        <w:rPr>
          <w:rFonts w:ascii="Arial" w:hAnsi="Arial" w:cs="Arial"/>
          <w:sz w:val="17"/>
          <w:szCs w:val="17"/>
          <w:rtl/>
        </w:rPr>
        <w:t xml:space="preserve"> </w:t>
      </w:r>
      <w:r w:rsidRPr="00420A91">
        <w:rPr>
          <w:rFonts w:ascii="Arial" w:hAnsi="Arial" w:cs="Arial" w:hint="eastAsia"/>
          <w:sz w:val="17"/>
          <w:szCs w:val="17"/>
          <w:rtl/>
        </w:rPr>
        <w:t>למכירה</w:t>
      </w:r>
      <w:r w:rsidRPr="00420A91">
        <w:rPr>
          <w:rFonts w:ascii="Arial" w:hAnsi="Arial" w:cs="Arial"/>
          <w:sz w:val="17"/>
          <w:szCs w:val="17"/>
          <w:rtl/>
        </w:rPr>
        <w:t xml:space="preserve">, </w:t>
      </w:r>
      <w:r w:rsidRPr="00420A91">
        <w:rPr>
          <w:rFonts w:ascii="Arial" w:hAnsi="Arial" w:cs="Arial" w:hint="eastAsia"/>
          <w:sz w:val="17"/>
          <w:szCs w:val="17"/>
          <w:rtl/>
        </w:rPr>
        <w:t>אלא</w:t>
      </w:r>
      <w:r w:rsidRPr="00420A91">
        <w:rPr>
          <w:rFonts w:ascii="Arial" w:hAnsi="Arial" w:cs="Arial"/>
          <w:sz w:val="17"/>
          <w:szCs w:val="17"/>
          <w:rtl/>
        </w:rPr>
        <w:t xml:space="preserve"> </w:t>
      </w:r>
      <w:r w:rsidRPr="00420A91">
        <w:rPr>
          <w:rFonts w:ascii="Arial" w:hAnsi="Arial" w:cs="Arial" w:hint="eastAsia"/>
          <w:sz w:val="17"/>
          <w:szCs w:val="17"/>
          <w:rtl/>
        </w:rPr>
        <w:t>אם</w:t>
      </w:r>
      <w:r w:rsidRPr="00420A91">
        <w:rPr>
          <w:rFonts w:ascii="Arial" w:hAnsi="Arial" w:cs="Arial"/>
          <w:sz w:val="17"/>
          <w:szCs w:val="17"/>
          <w:rtl/>
        </w:rPr>
        <w:t xml:space="preserve"> </w:t>
      </w:r>
      <w:r w:rsidRPr="00420A91">
        <w:rPr>
          <w:rFonts w:ascii="Arial" w:hAnsi="Arial" w:cs="Arial" w:hint="eastAsia"/>
          <w:sz w:val="17"/>
          <w:szCs w:val="17"/>
          <w:rtl/>
        </w:rPr>
        <w:t>הן</w:t>
      </w:r>
      <w:r w:rsidRPr="00420A91">
        <w:rPr>
          <w:rFonts w:ascii="Arial" w:hAnsi="Arial" w:cs="Arial"/>
          <w:sz w:val="17"/>
          <w:szCs w:val="17"/>
          <w:rtl/>
        </w:rPr>
        <w:t xml:space="preserve"> </w:t>
      </w:r>
      <w:r w:rsidRPr="00420A91">
        <w:rPr>
          <w:rFonts w:ascii="Arial" w:hAnsi="Arial" w:cs="Arial" w:hint="eastAsia"/>
          <w:sz w:val="17"/>
          <w:szCs w:val="17"/>
          <w:rtl/>
        </w:rPr>
        <w:t>נדרשות</w:t>
      </w:r>
      <w:r w:rsidRPr="00420A91">
        <w:rPr>
          <w:rFonts w:ascii="Arial" w:hAnsi="Arial" w:cs="Arial"/>
          <w:sz w:val="17"/>
          <w:szCs w:val="17"/>
          <w:rtl/>
        </w:rPr>
        <w:t xml:space="preserve"> </w:t>
      </w:r>
      <w:r w:rsidRPr="00420A91">
        <w:rPr>
          <w:rFonts w:ascii="Arial" w:hAnsi="Arial" w:cs="Arial" w:hint="eastAsia"/>
          <w:sz w:val="17"/>
          <w:szCs w:val="17"/>
          <w:rtl/>
        </w:rPr>
        <w:t>בהתאם</w:t>
      </w:r>
      <w:r w:rsidRPr="00420A91">
        <w:rPr>
          <w:rFonts w:ascii="Arial" w:hAnsi="Arial" w:cs="Arial"/>
          <w:sz w:val="17"/>
          <w:szCs w:val="17"/>
          <w:rtl/>
        </w:rPr>
        <w:t xml:space="preserve"> </w:t>
      </w:r>
      <w:r w:rsidRPr="00420A91">
        <w:rPr>
          <w:rFonts w:ascii="Arial" w:hAnsi="Arial" w:cs="Arial" w:hint="eastAsia"/>
          <w:sz w:val="17"/>
          <w:szCs w:val="17"/>
          <w:rtl/>
        </w:rPr>
        <w:t>להתייחסות</w:t>
      </w:r>
      <w:r w:rsidRPr="00420A91">
        <w:rPr>
          <w:rFonts w:ascii="Arial" w:hAnsi="Arial" w:cs="Arial"/>
          <w:sz w:val="17"/>
          <w:szCs w:val="17"/>
          <w:rtl/>
        </w:rPr>
        <w:t xml:space="preserve"> </w:t>
      </w:r>
      <w:r w:rsidRPr="00420A91">
        <w:rPr>
          <w:rFonts w:ascii="Arial" w:hAnsi="Arial" w:cs="Arial" w:hint="eastAsia"/>
          <w:sz w:val="17"/>
          <w:szCs w:val="17"/>
          <w:rtl/>
        </w:rPr>
        <w:t>בסעיף</w:t>
      </w:r>
      <w:r w:rsidRPr="00420A91">
        <w:rPr>
          <w:rFonts w:ascii="Arial" w:hAnsi="Arial" w:cs="Arial"/>
          <w:sz w:val="17"/>
          <w:szCs w:val="17"/>
          <w:rtl/>
        </w:rPr>
        <w:t xml:space="preserve"> 5ב.</w:t>
      </w:r>
    </w:p>
  </w:footnote>
  <w:footnote w:id="201">
    <w:p w:rsidR="00EE701F" w:rsidRPr="00420A91" w:rsidRDefault="00EE701F" w:rsidP="00F4471C">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בהתאם ל-5 </w:t>
      </w:r>
      <w:r w:rsidRPr="00420A91">
        <w:rPr>
          <w:rFonts w:ascii="Arial" w:hAnsi="Arial" w:cs="Arial" w:hint="cs"/>
          <w:sz w:val="17"/>
          <w:szCs w:val="17"/>
        </w:rPr>
        <w:t>IFRS</w:t>
      </w:r>
      <w:r w:rsidRPr="00420A91">
        <w:rPr>
          <w:rFonts w:ascii="Arial" w:hAnsi="Arial" w:cs="Arial" w:hint="cs"/>
          <w:sz w:val="17"/>
          <w:szCs w:val="17"/>
          <w:rtl/>
        </w:rPr>
        <w:t xml:space="preserve"> סעיף 40, אין להציג מחדש (</w:t>
      </w:r>
      <w:r w:rsidRPr="00420A91">
        <w:rPr>
          <w:rFonts w:ascii="Arial" w:hAnsi="Arial" w:cs="Arial"/>
          <w:sz w:val="17"/>
          <w:szCs w:val="17"/>
        </w:rPr>
        <w:t>re-present</w:t>
      </w:r>
      <w:r w:rsidRPr="00420A91">
        <w:rPr>
          <w:rFonts w:ascii="Arial" w:hAnsi="Arial" w:cs="Arial" w:hint="cs"/>
          <w:sz w:val="17"/>
          <w:szCs w:val="17"/>
          <w:rtl/>
        </w:rPr>
        <w:t xml:space="preserve">) מספרי השוואה בדוח על המצב הכספי כדי לשקף את הסיווג כמוחזק למכירה בתקופת הדיווח הנוכחית. לפיכך, </w:t>
      </w:r>
      <w:r w:rsidRPr="00420A91">
        <w:rPr>
          <w:rFonts w:ascii="Arial" w:hAnsi="Arial" w:cs="Arial"/>
          <w:sz w:val="17"/>
          <w:szCs w:val="17"/>
          <w:rtl/>
        </w:rPr>
        <w:t xml:space="preserve">מספרי </w:t>
      </w:r>
      <w:r w:rsidRPr="00420A91">
        <w:rPr>
          <w:rFonts w:ascii="Arial" w:hAnsi="Arial" w:cs="Arial" w:hint="cs"/>
          <w:sz w:val="17"/>
          <w:szCs w:val="17"/>
          <w:rtl/>
        </w:rPr>
        <w:t>ה</w:t>
      </w:r>
      <w:r w:rsidRPr="00420A91">
        <w:rPr>
          <w:rFonts w:ascii="Arial" w:hAnsi="Arial" w:cs="Arial"/>
          <w:sz w:val="17"/>
          <w:szCs w:val="17"/>
          <w:rtl/>
        </w:rPr>
        <w:t xml:space="preserve">השוואה </w:t>
      </w:r>
      <w:r w:rsidRPr="00420A91">
        <w:rPr>
          <w:rFonts w:ascii="Arial" w:hAnsi="Arial" w:cs="Arial" w:hint="cs"/>
          <w:sz w:val="17"/>
          <w:szCs w:val="17"/>
          <w:rtl/>
        </w:rPr>
        <w:t xml:space="preserve">יכללו </w:t>
      </w:r>
      <w:r w:rsidRPr="00420A91">
        <w:rPr>
          <w:rFonts w:ascii="Arial" w:hAnsi="Arial" w:cs="Arial"/>
          <w:sz w:val="17"/>
          <w:szCs w:val="17"/>
          <w:rtl/>
        </w:rPr>
        <w:t xml:space="preserve">נכסים </w:t>
      </w:r>
      <w:r w:rsidRPr="00420A91">
        <w:rPr>
          <w:rFonts w:ascii="Arial" w:hAnsi="Arial" w:cs="Arial" w:hint="cs"/>
          <w:sz w:val="17"/>
          <w:szCs w:val="17"/>
          <w:rtl/>
        </w:rPr>
        <w:t xml:space="preserve">לא שוטפים או </w:t>
      </w:r>
      <w:r w:rsidRPr="00420A91">
        <w:rPr>
          <w:rFonts w:ascii="Arial" w:hAnsi="Arial" w:cs="Arial"/>
          <w:sz w:val="17"/>
          <w:szCs w:val="17"/>
          <w:rtl/>
        </w:rPr>
        <w:t xml:space="preserve">קבוצות מימוש </w:t>
      </w:r>
      <w:r w:rsidRPr="00420A91">
        <w:rPr>
          <w:rFonts w:ascii="Arial" w:hAnsi="Arial" w:cs="Arial" w:hint="cs"/>
          <w:sz w:val="17"/>
          <w:szCs w:val="17"/>
          <w:rtl/>
        </w:rPr>
        <w:t>שסווגו כ</w:t>
      </w:r>
      <w:r w:rsidRPr="00420A91">
        <w:rPr>
          <w:rFonts w:ascii="Arial" w:hAnsi="Arial" w:cs="Arial"/>
          <w:sz w:val="17"/>
          <w:szCs w:val="17"/>
          <w:rtl/>
        </w:rPr>
        <w:t xml:space="preserve">מוחזקים למכירה </w:t>
      </w:r>
      <w:r w:rsidRPr="00420A91">
        <w:rPr>
          <w:rFonts w:ascii="Arial" w:hAnsi="Arial" w:cs="Arial" w:hint="cs"/>
          <w:sz w:val="17"/>
          <w:szCs w:val="17"/>
          <w:rtl/>
        </w:rPr>
        <w:t>באותן תקופות הדיווח.</w:t>
      </w:r>
    </w:p>
  </w:footnote>
  <w:footnote w:id="202">
    <w:p w:rsidR="00EE701F" w:rsidRPr="00420A91" w:rsidRDefault="00EE701F" w:rsidP="00D4465A">
      <w:pPr>
        <w:pStyle w:val="FootnoteText"/>
        <w:spacing w:line="240" w:lineRule="auto"/>
        <w:ind w:left="284" w:hanging="284"/>
        <w:rPr>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r>
      <w:r w:rsidRPr="00420A91">
        <w:rPr>
          <w:rFonts w:ascii="Arial" w:hAnsi="Arial" w:cs="Arial"/>
          <w:sz w:val="17"/>
          <w:szCs w:val="17"/>
          <w:rtl/>
        </w:rPr>
        <w:t xml:space="preserve">ראה הערות שוליים 4-2 בביאור </w:t>
      </w:r>
      <w:r w:rsidRPr="00420A91">
        <w:rPr>
          <w:rFonts w:ascii="Arial" w:hAnsi="Arial" w:cs="Arial" w:hint="cs"/>
          <w:sz w:val="17"/>
          <w:szCs w:val="17"/>
          <w:rtl/>
        </w:rPr>
        <w:t>38</w:t>
      </w:r>
      <w:r w:rsidRPr="00420A91">
        <w:rPr>
          <w:rFonts w:ascii="Arial" w:hAnsi="Arial" w:cs="Arial"/>
          <w:sz w:val="17"/>
          <w:szCs w:val="17"/>
          <w:rtl/>
        </w:rPr>
        <w:t>(א) להנחיות בדבר אופן הצגת הגילויים לגבי שווי הוגן.</w:t>
      </w:r>
    </w:p>
  </w:footnote>
  <w:footnote w:id="203">
    <w:p w:rsidR="00EE701F" w:rsidRPr="00420A91" w:rsidRDefault="00EE701F" w:rsidP="00AA46C7">
      <w:pPr>
        <w:pStyle w:val="FootnoteText"/>
        <w:spacing w:line="240" w:lineRule="auto"/>
        <w:ind w:left="284" w:hanging="284"/>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sz w:val="17"/>
          <w:szCs w:val="17"/>
          <w:rtl/>
        </w:rPr>
        <w:t>בהתאם ל-</w:t>
      </w:r>
      <w:r w:rsidRPr="00420A91">
        <w:rPr>
          <w:rFonts w:ascii="Arial" w:hAnsi="Arial" w:cs="Arial"/>
          <w:sz w:val="17"/>
          <w:szCs w:val="17"/>
        </w:rPr>
        <w:t>IFRS 13</w:t>
      </w:r>
      <w:r w:rsidRPr="00420A91">
        <w:rPr>
          <w:rFonts w:ascii="Arial" w:hAnsi="Arial" w:cs="Arial"/>
          <w:sz w:val="17"/>
          <w:szCs w:val="17"/>
          <w:rtl/>
        </w:rPr>
        <w:t xml:space="preserve"> סעיף 93(ד), אם היה שינוי בטכניקת (טכניקות) הערכה ששימשו במדידת השווי ההוגן, יינתן גילוי לשינוי זה ולסיבה (סיבות) לביצועו.</w:t>
      </w:r>
    </w:p>
  </w:footnote>
  <w:footnote w:id="204">
    <w:p w:rsidR="00EE701F" w:rsidRPr="00420A91" w:rsidRDefault="00EE701F" w:rsidP="00AA46C7">
      <w:pPr>
        <w:pStyle w:val="FootnoteText"/>
        <w:spacing w:line="240" w:lineRule="auto"/>
        <w:ind w:left="284" w:hanging="284"/>
        <w:rPr>
          <w:rStyle w:val="FootnoteReference"/>
          <w:rFonts w:ascii="Arial" w:hAnsi="Arial" w:cs="Arial"/>
          <w:sz w:val="17"/>
          <w:szCs w:val="17"/>
          <w:vertAlign w:val="baseline"/>
        </w:rPr>
      </w:pPr>
      <w:r w:rsidRPr="00420A91">
        <w:rPr>
          <w:rStyle w:val="FootnoteReference"/>
          <w:rFonts w:ascii="Arial" w:hAnsi="Arial" w:cs="Arial"/>
          <w:sz w:val="17"/>
          <w:szCs w:val="17"/>
        </w:rPr>
        <w:footnoteRef/>
      </w:r>
      <w:r w:rsidRPr="00420A91">
        <w:rPr>
          <w:rStyle w:val="FootnoteReference"/>
          <w:rFonts w:ascii="Arial" w:hAnsi="Arial" w:cs="Arial"/>
          <w:sz w:val="17"/>
          <w:szCs w:val="17"/>
          <w:vertAlign w:val="baseline"/>
          <w:rtl/>
        </w:rPr>
        <w:tab/>
      </w:r>
      <w:r w:rsidRPr="00420A91">
        <w:rPr>
          <w:rFonts w:ascii="Arial" w:hAnsi="Arial" w:cs="Arial"/>
          <w:sz w:val="17"/>
          <w:szCs w:val="17"/>
          <w:rtl/>
        </w:rPr>
        <w:t>בהתאם ל-</w:t>
      </w:r>
      <w:r w:rsidRPr="00420A91">
        <w:rPr>
          <w:rFonts w:ascii="Arial" w:hAnsi="Arial" w:cs="Arial"/>
          <w:sz w:val="17"/>
          <w:szCs w:val="17"/>
        </w:rPr>
        <w:t>IFRS 13</w:t>
      </w:r>
      <w:r w:rsidRPr="00420A91">
        <w:rPr>
          <w:rFonts w:ascii="Arial" w:hAnsi="Arial" w:cs="Arial"/>
          <w:sz w:val="17"/>
          <w:szCs w:val="17"/>
          <w:rtl/>
        </w:rPr>
        <w:t xml:space="preserve"> סעי</w:t>
      </w:r>
      <w:r w:rsidRPr="00420A91">
        <w:rPr>
          <w:rFonts w:ascii="Arial" w:hAnsi="Arial" w:cs="Arial" w:hint="cs"/>
          <w:sz w:val="17"/>
          <w:szCs w:val="17"/>
          <w:rtl/>
        </w:rPr>
        <w:t>ף</w:t>
      </w:r>
      <w:r w:rsidRPr="00420A91">
        <w:rPr>
          <w:rFonts w:ascii="Arial" w:hAnsi="Arial" w:cs="Arial"/>
          <w:sz w:val="17"/>
          <w:szCs w:val="17"/>
          <w:rtl/>
        </w:rPr>
        <w:t xml:space="preserve"> 93(ט), אם השימוש המיטבי של נכס לא פיננסי שונה מהשימוש הנוכחי שלו, יינתן גילוי לעובדה זו ומדוע נעשה שימוש בנכס באופן ששונה מהשימוש המיטבי שלו - ראה דוגמה בביאור 12</w:t>
      </w:r>
      <w:r w:rsidRPr="00420A91">
        <w:rPr>
          <w:rFonts w:ascii="Arial" w:hAnsi="Arial" w:cs="Arial" w:hint="cs"/>
          <w:sz w:val="17"/>
          <w:szCs w:val="17"/>
          <w:rtl/>
        </w:rPr>
        <w:t>(ג)(2).</w:t>
      </w:r>
    </w:p>
  </w:footnote>
  <w:footnote w:id="205">
    <w:p w:rsidR="00EE701F" w:rsidRPr="00420A91" w:rsidRDefault="00EE701F" w:rsidP="00F74C1D">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עמדת</w:t>
      </w:r>
      <w:r w:rsidRPr="00420A91">
        <w:rPr>
          <w:rFonts w:ascii="Arial" w:hAnsi="Arial" w:cs="Arial"/>
          <w:sz w:val="17"/>
          <w:szCs w:val="17"/>
          <w:rtl/>
        </w:rPr>
        <w:t xml:space="preserve"> רשת </w:t>
      </w:r>
      <w:r w:rsidRPr="00420A91">
        <w:rPr>
          <w:rFonts w:ascii="Arial" w:hAnsi="Arial" w:cs="Arial"/>
          <w:sz w:val="17"/>
          <w:szCs w:val="17"/>
        </w:rPr>
        <w:t>BDO</w:t>
      </w:r>
      <w:r w:rsidRPr="00420A91">
        <w:rPr>
          <w:rFonts w:ascii="Arial" w:hAnsi="Arial" w:cs="Arial"/>
          <w:sz w:val="17"/>
          <w:szCs w:val="17"/>
          <w:rtl/>
        </w:rPr>
        <w:t xml:space="preserve"> </w:t>
      </w:r>
      <w:r w:rsidRPr="00420A91">
        <w:rPr>
          <w:rFonts w:ascii="Arial" w:hAnsi="Arial" w:cs="Arial" w:hint="cs"/>
          <w:sz w:val="17"/>
          <w:szCs w:val="17"/>
          <w:rtl/>
        </w:rPr>
        <w:t xml:space="preserve">היא </w:t>
      </w:r>
      <w:r w:rsidRPr="00420A91">
        <w:rPr>
          <w:rFonts w:ascii="Arial" w:hAnsi="Arial" w:cs="Arial"/>
          <w:sz w:val="17"/>
          <w:szCs w:val="17"/>
          <w:rtl/>
        </w:rPr>
        <w:t xml:space="preserve">כי יתרות הדדיות בין קבוצת מימוש לבין הקבוצה </w:t>
      </w:r>
      <w:r w:rsidRPr="00420A91">
        <w:rPr>
          <w:rFonts w:ascii="Arial" w:hAnsi="Arial" w:cs="Arial" w:hint="cs"/>
          <w:sz w:val="17"/>
          <w:szCs w:val="17"/>
          <w:rtl/>
        </w:rPr>
        <w:t>תבוטלנה</w:t>
      </w:r>
      <w:r w:rsidRPr="00420A91">
        <w:rPr>
          <w:rFonts w:ascii="Arial" w:hAnsi="Arial" w:cs="Arial"/>
          <w:sz w:val="17"/>
          <w:szCs w:val="17"/>
          <w:rtl/>
        </w:rPr>
        <w:t xml:space="preserve"> במלוא</w:t>
      </w:r>
      <w:r w:rsidRPr="00420A91">
        <w:rPr>
          <w:rFonts w:ascii="Arial" w:hAnsi="Arial" w:cs="Arial" w:hint="cs"/>
          <w:sz w:val="17"/>
          <w:szCs w:val="17"/>
          <w:rtl/>
        </w:rPr>
        <w:t>ן</w:t>
      </w:r>
      <w:r w:rsidRPr="00420A91">
        <w:rPr>
          <w:rFonts w:ascii="Arial" w:hAnsi="Arial" w:cs="Arial"/>
          <w:sz w:val="17"/>
          <w:szCs w:val="17"/>
          <w:rtl/>
        </w:rPr>
        <w:t xml:space="preserve"> בדוחות הכספיים המאוחדים.</w:t>
      </w:r>
    </w:p>
  </w:footnote>
  <w:footnote w:id="206">
    <w:p w:rsidR="00EE701F" w:rsidRPr="00420A91" w:rsidRDefault="00EE701F" w:rsidP="00AA46C7">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w:t>
      </w:r>
      <w:r w:rsidRPr="00420A91">
        <w:rPr>
          <w:rFonts w:ascii="Arial" w:hAnsi="Arial" w:cs="Arial" w:hint="eastAsia"/>
          <w:sz w:val="17"/>
          <w:szCs w:val="17"/>
          <w:rtl/>
        </w:rPr>
        <w:t>ל</w:t>
      </w:r>
      <w:r w:rsidRPr="00420A91">
        <w:rPr>
          <w:rFonts w:ascii="Arial" w:hAnsi="Arial" w:cs="Arial"/>
          <w:sz w:val="17"/>
          <w:szCs w:val="17"/>
          <w:rtl/>
        </w:rPr>
        <w:t>-5</w:t>
      </w:r>
      <w:r w:rsidRPr="00420A91">
        <w:rPr>
          <w:rFonts w:ascii="Arial" w:hAnsi="Arial" w:cs="Arial" w:hint="cs"/>
          <w:sz w:val="17"/>
          <w:szCs w:val="17"/>
          <w:rtl/>
        </w:rPr>
        <w:t xml:space="preserve"> </w:t>
      </w:r>
      <w:r w:rsidRPr="00420A91">
        <w:rPr>
          <w:rFonts w:ascii="Arial" w:hAnsi="Arial" w:cs="Arial" w:hint="cs"/>
          <w:sz w:val="17"/>
          <w:szCs w:val="17"/>
        </w:rPr>
        <w:t>IFRS</w:t>
      </w:r>
      <w:r w:rsidRPr="00420A91">
        <w:rPr>
          <w:rFonts w:ascii="Arial" w:hAnsi="Arial" w:cs="Arial" w:hint="cs"/>
          <w:sz w:val="17"/>
          <w:szCs w:val="17"/>
          <w:rtl/>
        </w:rPr>
        <w:t xml:space="preserve"> סעיף 39, הגילוי אינו נדרש לגבי חברות בנות שנרכשו לאחרונה ושקיימו את הקריטריונים לסיווג כמוחזקות למכירה בעת הרכישה</w:t>
      </w:r>
      <w:r w:rsidRPr="00420A91">
        <w:rPr>
          <w:rFonts w:ascii="Arial" w:hAnsi="Arial" w:cs="Arial"/>
          <w:sz w:val="17"/>
          <w:szCs w:val="17"/>
          <w:rtl/>
        </w:rPr>
        <w:t>.</w:t>
      </w:r>
    </w:p>
  </w:footnote>
  <w:footnote w:id="207">
    <w:p w:rsidR="00EE701F" w:rsidRPr="00420A91" w:rsidRDefault="00EE701F" w:rsidP="00D4465A">
      <w:pPr>
        <w:pStyle w:val="FootnoteText"/>
        <w:spacing w:line="240" w:lineRule="auto"/>
        <w:ind w:left="284" w:hanging="284"/>
        <w:rPr>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r>
      <w:r w:rsidRPr="00420A91">
        <w:rPr>
          <w:rFonts w:ascii="Arial" w:hAnsi="Arial" w:cs="Arial"/>
          <w:sz w:val="17"/>
          <w:szCs w:val="17"/>
          <w:rtl/>
        </w:rPr>
        <w:t xml:space="preserve">ראה הערות שוליים 4-2 בביאור </w:t>
      </w:r>
      <w:r w:rsidRPr="00420A91">
        <w:rPr>
          <w:rFonts w:ascii="Arial" w:hAnsi="Arial" w:cs="Arial" w:hint="cs"/>
          <w:sz w:val="17"/>
          <w:szCs w:val="17"/>
          <w:rtl/>
        </w:rPr>
        <w:t>38</w:t>
      </w:r>
      <w:r w:rsidRPr="00420A91">
        <w:rPr>
          <w:rFonts w:ascii="Arial" w:hAnsi="Arial" w:cs="Arial"/>
          <w:sz w:val="17"/>
          <w:szCs w:val="17"/>
          <w:rtl/>
        </w:rPr>
        <w:t>(א) להנחיות בדבר אופן הצגת הגילויים לגבי שווי הוגן.</w:t>
      </w:r>
    </w:p>
  </w:footnote>
  <w:footnote w:id="208">
    <w:p w:rsidR="00EE701F" w:rsidRPr="00420A91" w:rsidRDefault="00EE701F" w:rsidP="00AA46C7">
      <w:pPr>
        <w:pStyle w:val="FootnoteText"/>
        <w:spacing w:line="240" w:lineRule="auto"/>
        <w:ind w:left="284" w:hanging="284"/>
        <w:rPr>
          <w:rStyle w:val="FootnoteReference"/>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sz w:val="17"/>
          <w:szCs w:val="17"/>
          <w:rtl/>
        </w:rPr>
        <w:t xml:space="preserve"> </w:t>
      </w:r>
      <w:r w:rsidRPr="00420A91">
        <w:rPr>
          <w:rFonts w:asciiTheme="minorBidi" w:hAnsiTheme="minorBidi" w:cstheme="minorBidi"/>
          <w:sz w:val="17"/>
          <w:szCs w:val="17"/>
          <w:rtl/>
        </w:rPr>
        <w:tab/>
      </w:r>
      <w:r w:rsidRPr="00420A91">
        <w:rPr>
          <w:rFonts w:asciiTheme="minorBidi" w:hAnsiTheme="minorBidi" w:cstheme="minorBidi" w:hint="cs"/>
          <w:sz w:val="17"/>
          <w:szCs w:val="17"/>
          <w:rtl/>
        </w:rPr>
        <w:t xml:space="preserve">ראה </w:t>
      </w:r>
      <w:r w:rsidRPr="00420A91">
        <w:rPr>
          <w:rFonts w:asciiTheme="minorBidi" w:hAnsiTheme="minorBidi" w:cstheme="minorBidi"/>
          <w:sz w:val="17"/>
          <w:szCs w:val="17"/>
        </w:rPr>
        <w:t>IFRS 12</w:t>
      </w:r>
      <w:r w:rsidRPr="00420A91">
        <w:rPr>
          <w:rFonts w:asciiTheme="minorBidi" w:hAnsiTheme="minorBidi" w:cstheme="minorBidi"/>
          <w:sz w:val="17"/>
          <w:szCs w:val="17"/>
          <w:rtl/>
        </w:rPr>
        <w:t xml:space="preserve"> סעיפים 4 ו-ב2-ב6</w:t>
      </w:r>
      <w:r w:rsidRPr="00420A91">
        <w:rPr>
          <w:rFonts w:asciiTheme="minorBidi" w:hAnsiTheme="minorBidi" w:cstheme="minorBidi" w:hint="cs"/>
          <w:sz w:val="17"/>
          <w:szCs w:val="17"/>
          <w:rtl/>
        </w:rPr>
        <w:t xml:space="preserve"> לעניין רמת הפירוט הנחוצה בביאור</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בכל</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מקרה</w:t>
      </w:r>
      <w:r w:rsidRPr="00420A91">
        <w:rPr>
          <w:rFonts w:asciiTheme="minorBidi" w:hAnsiTheme="minorBidi" w:cstheme="minorBidi"/>
          <w:sz w:val="17"/>
          <w:szCs w:val="17"/>
          <w:rtl/>
        </w:rPr>
        <w:t>,</w:t>
      </w:r>
      <w:r w:rsidRPr="00420A91">
        <w:rPr>
          <w:rFonts w:asciiTheme="minorBidi" w:hAnsiTheme="minorBidi" w:cstheme="minorBidi" w:hint="cs"/>
          <w:sz w:val="17"/>
          <w:szCs w:val="17"/>
          <w:rtl/>
        </w:rPr>
        <w:t xml:space="preserve"> </w:t>
      </w:r>
      <w:r w:rsidRPr="00420A91">
        <w:rPr>
          <w:rFonts w:asciiTheme="minorBidi" w:hAnsiTheme="minorBidi" w:cstheme="minorBidi" w:hint="eastAsia"/>
          <w:sz w:val="17"/>
          <w:szCs w:val="17"/>
          <w:rtl/>
        </w:rPr>
        <w:t>יש</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להציג</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מידע</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עבור</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חברות</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כלולות</w:t>
      </w:r>
      <w:r w:rsidRPr="00420A91">
        <w:rPr>
          <w:rFonts w:asciiTheme="minorBidi" w:hAnsiTheme="minorBidi" w:cstheme="minorBidi"/>
          <w:sz w:val="17"/>
          <w:szCs w:val="17"/>
          <w:rtl/>
        </w:rPr>
        <w:t xml:space="preserve"> </w:t>
      </w:r>
      <w:r w:rsidRPr="00420A91">
        <w:rPr>
          <w:rFonts w:asciiTheme="minorBidi" w:hAnsiTheme="minorBidi" w:cstheme="minorBidi" w:hint="cs"/>
          <w:sz w:val="17"/>
          <w:szCs w:val="17"/>
          <w:rtl/>
        </w:rPr>
        <w:t xml:space="preserve">בנפרד מהמידע עבור </w:t>
      </w:r>
      <w:r w:rsidRPr="00420A91">
        <w:rPr>
          <w:rFonts w:asciiTheme="minorBidi" w:hAnsiTheme="minorBidi" w:cstheme="minorBidi" w:hint="eastAsia"/>
          <w:sz w:val="17"/>
          <w:szCs w:val="17"/>
          <w:rtl/>
        </w:rPr>
        <w:t>עסקאות</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משותפות</w:t>
      </w:r>
      <w:r w:rsidRPr="00420A91">
        <w:rPr>
          <w:rFonts w:asciiTheme="minorBidi" w:hAnsiTheme="minorBidi" w:cstheme="minorBidi"/>
          <w:sz w:val="17"/>
          <w:szCs w:val="17"/>
          <w:rtl/>
        </w:rPr>
        <w:t>.</w:t>
      </w:r>
    </w:p>
  </w:footnote>
  <w:footnote w:id="209">
    <w:p w:rsidR="00EE701F" w:rsidRPr="00420A91" w:rsidRDefault="00EE701F" w:rsidP="00AA46C7">
      <w:pPr>
        <w:pStyle w:val="FootnoteText"/>
        <w:spacing w:line="240" w:lineRule="auto"/>
        <w:ind w:left="284" w:hanging="284"/>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Fonts w:ascii="Arial" w:hAnsi="Arial" w:cs="Arial" w:hint="cs"/>
          <w:sz w:val="17"/>
          <w:szCs w:val="17"/>
          <w:rtl/>
        </w:rPr>
        <w:tab/>
      </w:r>
      <w:r w:rsidRPr="00420A91">
        <w:rPr>
          <w:rFonts w:asciiTheme="minorBidi" w:hAnsiTheme="minorBidi" w:cstheme="minorBidi" w:hint="cs"/>
          <w:sz w:val="17"/>
          <w:szCs w:val="17"/>
          <w:rtl/>
        </w:rPr>
        <w:t>לדוגמה, מתן תיאור מהות הפעילויות של החברה הכלולה ואם הן אסטרטגיות לפעילויות החברה</w:t>
      </w:r>
      <w:r w:rsidRPr="00420A91">
        <w:rPr>
          <w:rFonts w:ascii="Arial" w:hAnsi="Arial" w:cs="Arial" w:hint="cs"/>
          <w:sz w:val="17"/>
          <w:szCs w:val="17"/>
          <w:rtl/>
        </w:rPr>
        <w:t>.</w:t>
      </w:r>
    </w:p>
  </w:footnote>
  <w:footnote w:id="210">
    <w:p w:rsidR="00EE701F" w:rsidRPr="00420A91" w:rsidRDefault="00EE701F" w:rsidP="00FF3152">
      <w:pPr>
        <w:pStyle w:val="FootnoteText"/>
        <w:spacing w:line="240" w:lineRule="auto"/>
        <w:ind w:left="284" w:hanging="284"/>
        <w:rPr>
          <w:rStyle w:val="FootnoteReference"/>
          <w:rFonts w:asciiTheme="minorBidi" w:hAnsiTheme="minorBidi" w:cstheme="minorBidi"/>
          <w:sz w:val="17"/>
          <w:szCs w:val="17"/>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sz w:val="17"/>
          <w:szCs w:val="17"/>
          <w:rtl/>
        </w:rPr>
        <w:t xml:space="preserve"> </w:t>
      </w:r>
      <w:r w:rsidRPr="00420A91">
        <w:rPr>
          <w:rStyle w:val="FootnoteReference"/>
          <w:rFonts w:asciiTheme="minorBidi" w:hAnsiTheme="minorBidi" w:cstheme="minorBidi" w:hint="cs"/>
          <w:sz w:val="17"/>
          <w:szCs w:val="17"/>
          <w:rtl/>
        </w:rPr>
        <w:tab/>
      </w:r>
      <w:r w:rsidRPr="00420A91">
        <w:rPr>
          <w:rFonts w:asciiTheme="minorBidi" w:hAnsiTheme="minorBidi" w:cstheme="minorBidi" w:hint="cs"/>
          <w:sz w:val="17"/>
          <w:szCs w:val="17"/>
          <w:rtl/>
        </w:rPr>
        <w:t>בהתאם לתקנה 23(ו), אם הדוחות הכספיים של החברה הכלולה שנדרשים בצירוף מוצגים במטבע שונה ממטבע ההצגה של החברה, יש לציין את שער החליפין לסוף תקופת הדיווח בין שני המטבעות הללו ואת השינוי שחל בו בשנת הדיווח. ראה נספח ו' לעניין הוראות התקנות באשר לצירוף/לאי-צירוף דוחות כספיים של חברה כלולה מהותית או עסקה משותפת מהותית.</w:t>
      </w:r>
    </w:p>
  </w:footnote>
  <w:footnote w:id="211">
    <w:p w:rsidR="00EE701F" w:rsidRPr="00420A91" w:rsidRDefault="00EE701F" w:rsidP="00AA46C7">
      <w:pPr>
        <w:pStyle w:val="FootnoteText"/>
        <w:spacing w:line="240" w:lineRule="auto"/>
        <w:ind w:left="284" w:hanging="284"/>
        <w:rPr>
          <w:rStyle w:val="FootnoteReference"/>
          <w:rFonts w:asciiTheme="minorBidi" w:hAnsiTheme="minorBidi" w:cstheme="minorBidi"/>
          <w:sz w:val="17"/>
          <w:szCs w:val="17"/>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sz w:val="17"/>
          <w:szCs w:val="17"/>
          <w:rtl/>
        </w:rPr>
        <w:t xml:space="preserve"> </w:t>
      </w:r>
      <w:r w:rsidRPr="00420A91">
        <w:rPr>
          <w:rStyle w:val="FootnoteReference"/>
          <w:rFonts w:asciiTheme="minorBidi" w:hAnsiTheme="minorBidi" w:cstheme="minorBidi" w:hint="cs"/>
          <w:sz w:val="17"/>
          <w:szCs w:val="17"/>
          <w:rtl/>
        </w:rPr>
        <w:tab/>
      </w:r>
      <w:r w:rsidRPr="00420A91">
        <w:rPr>
          <w:rFonts w:ascii="Arial" w:hAnsi="Arial" w:cs="Arial" w:hint="cs"/>
          <w:sz w:val="17"/>
          <w:szCs w:val="17"/>
          <w:rtl/>
        </w:rPr>
        <w:t>בהתאם ל-</w:t>
      </w:r>
      <w:r w:rsidRPr="00420A91">
        <w:rPr>
          <w:rFonts w:ascii="Arial" w:hAnsi="Arial" w:cs="Arial"/>
          <w:sz w:val="17"/>
          <w:szCs w:val="17"/>
        </w:rPr>
        <w:t>IFRS 12</w:t>
      </w:r>
      <w:r w:rsidRPr="00420A91">
        <w:rPr>
          <w:rFonts w:ascii="Arial" w:hAnsi="Arial" w:cs="Arial" w:hint="cs"/>
          <w:sz w:val="17"/>
          <w:szCs w:val="17"/>
          <w:rtl/>
        </w:rPr>
        <w:t xml:space="preserve"> סעיף ב17, </w:t>
      </w:r>
      <w:r w:rsidRPr="00420A91">
        <w:rPr>
          <w:rFonts w:asciiTheme="minorBidi" w:hAnsiTheme="minorBidi" w:cstheme="minorBidi" w:hint="cs"/>
          <w:sz w:val="17"/>
          <w:szCs w:val="17"/>
          <w:rtl/>
        </w:rPr>
        <w:t>גילוי זה אינו נדרש עבור חברות כלולות אשר הזכות (או חלק ממנה) של החברה בהן מסווגת כמוחזקת למכירה בהתאם  ל-</w:t>
      </w:r>
      <w:r w:rsidRPr="00420A91">
        <w:rPr>
          <w:rFonts w:asciiTheme="minorBidi" w:hAnsiTheme="minorBidi" w:cstheme="minorBidi"/>
          <w:sz w:val="17"/>
          <w:szCs w:val="17"/>
        </w:rPr>
        <w:t>IFRS 5</w:t>
      </w:r>
      <w:r w:rsidRPr="00420A91">
        <w:rPr>
          <w:rFonts w:asciiTheme="minorBidi" w:hAnsiTheme="minorBidi" w:cstheme="minorBidi" w:hint="cs"/>
          <w:sz w:val="17"/>
          <w:szCs w:val="17"/>
          <w:rtl/>
        </w:rPr>
        <w:t>.</w:t>
      </w:r>
    </w:p>
  </w:footnote>
  <w:footnote w:id="212">
    <w:p w:rsidR="00EE701F" w:rsidRPr="00420A91" w:rsidRDefault="00EE701F" w:rsidP="00631843">
      <w:pPr>
        <w:pStyle w:val="FootnoteText"/>
        <w:keepLines w:val="0"/>
        <w:widowControl w:val="0"/>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בהתאם לדיוני הוועדה לפרשנויות של תקני הדיווח הכספי הבינלאומיים מינואר 2015, המידע הפיננסי המתומצת: (</w:t>
      </w:r>
      <w:r w:rsidRPr="00420A91">
        <w:rPr>
          <w:rFonts w:ascii="Arial" w:hAnsi="Arial" w:cs="Arial"/>
          <w:sz w:val="17"/>
          <w:szCs w:val="17"/>
        </w:rPr>
        <w:t>i</w:t>
      </w:r>
      <w:r w:rsidRPr="00420A91">
        <w:rPr>
          <w:rFonts w:ascii="Arial" w:hAnsi="Arial" w:cs="Arial" w:hint="cs"/>
          <w:sz w:val="17"/>
          <w:szCs w:val="17"/>
          <w:rtl/>
        </w:rPr>
        <w:t>) יינתן בנפרד לגבי כל חברה כלולה שהיא מהותית לחברה (כלומר, אין לקבץ את המידע עבור כל החברות הכלולות המהותיות); וכן (</w:t>
      </w:r>
      <w:r w:rsidRPr="00420A91">
        <w:rPr>
          <w:rFonts w:ascii="Arial" w:hAnsi="Arial" w:cs="Arial"/>
          <w:sz w:val="17"/>
          <w:szCs w:val="17"/>
        </w:rPr>
        <w:t>ii</w:t>
      </w:r>
      <w:r w:rsidRPr="00420A91">
        <w:rPr>
          <w:rFonts w:ascii="Arial" w:hAnsi="Arial" w:cs="Arial" w:hint="cs"/>
          <w:sz w:val="17"/>
          <w:szCs w:val="17"/>
          <w:rtl/>
        </w:rPr>
        <w:t>) יתבסס על הדוחות הכספיים של החברה הכלולה שבהם החברות הבנות שלה אוחדו והשקעות שלה בחברות כלולות ובעסקאות משותפות טופלו לפי שיטת השווי המאזני.</w:t>
      </w:r>
    </w:p>
  </w:footnote>
  <w:footnote w:id="213">
    <w:p w:rsidR="00EE701F" w:rsidRPr="00420A91" w:rsidRDefault="00EE701F" w:rsidP="00AA46C7">
      <w:pPr>
        <w:pStyle w:val="FootnoteText"/>
        <w:spacing w:line="240" w:lineRule="auto"/>
        <w:ind w:left="284" w:hanging="284"/>
        <w:rPr>
          <w:rStyle w:val="FootnoteReference"/>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sz w:val="17"/>
          <w:szCs w:val="17"/>
          <w:rtl/>
        </w:rPr>
        <w:t xml:space="preserve"> </w:t>
      </w:r>
      <w:r w:rsidRPr="00420A91">
        <w:rPr>
          <w:rFonts w:asciiTheme="minorBidi" w:hAnsiTheme="minorBidi" w:cstheme="minorBidi" w:hint="cs"/>
          <w:sz w:val="17"/>
          <w:szCs w:val="17"/>
          <w:rtl/>
        </w:rPr>
        <w:tab/>
        <w:t>בהתאם ל-</w:t>
      </w:r>
      <w:r w:rsidRPr="00420A91">
        <w:rPr>
          <w:rFonts w:asciiTheme="minorBidi" w:hAnsiTheme="minorBidi" w:cstheme="minorBidi"/>
          <w:sz w:val="17"/>
          <w:szCs w:val="17"/>
        </w:rPr>
        <w:t>IFRS 12</w:t>
      </w:r>
      <w:r w:rsidRPr="00420A91">
        <w:rPr>
          <w:rFonts w:asciiTheme="minorBidi" w:hAnsiTheme="minorBidi" w:cstheme="minorBidi" w:hint="cs"/>
          <w:sz w:val="17"/>
          <w:szCs w:val="17"/>
          <w:rtl/>
        </w:rPr>
        <w:t xml:space="preserve"> סעיף ב15, ניתן להציג את המידע הפיננסי המתומצת על בסיס הדוחות הכספיים של החברה הכלולה בהתקיים שני התנאים הבאים: (א) החברה מודדת את הזכות בחברה הכלולה בשווי הוגן בהתאם ל-</w:t>
      </w:r>
      <w:r w:rsidRPr="00420A91">
        <w:rPr>
          <w:rFonts w:asciiTheme="minorBidi" w:hAnsiTheme="minorBidi" w:cstheme="minorBidi" w:hint="cs"/>
          <w:sz w:val="17"/>
          <w:szCs w:val="17"/>
        </w:rPr>
        <w:t>IAS</w:t>
      </w:r>
      <w:r w:rsidRPr="00420A91">
        <w:rPr>
          <w:rFonts w:asciiTheme="minorBidi" w:hAnsiTheme="minorBidi" w:cstheme="minorBidi"/>
          <w:sz w:val="17"/>
          <w:szCs w:val="17"/>
        </w:rPr>
        <w:t xml:space="preserve"> 28</w:t>
      </w:r>
      <w:r w:rsidRPr="00420A91">
        <w:rPr>
          <w:rFonts w:asciiTheme="minorBidi" w:hAnsiTheme="minorBidi" w:cstheme="minorBidi" w:hint="cs"/>
          <w:sz w:val="17"/>
          <w:szCs w:val="17"/>
          <w:rtl/>
        </w:rPr>
        <w:t xml:space="preserve">, וכן (ב) החברה הכלולה אינה מכינה דוחות כספיים לפי </w:t>
      </w:r>
      <w:r w:rsidRPr="00420A91">
        <w:rPr>
          <w:rFonts w:asciiTheme="minorBidi" w:hAnsiTheme="minorBidi" w:cstheme="minorBidi" w:hint="cs"/>
          <w:sz w:val="17"/>
          <w:szCs w:val="17"/>
        </w:rPr>
        <w:t>IFRS</w:t>
      </w:r>
      <w:r w:rsidRPr="00420A91">
        <w:rPr>
          <w:rFonts w:asciiTheme="minorBidi" w:hAnsiTheme="minorBidi" w:cstheme="minorBidi" w:hint="cs"/>
          <w:sz w:val="17"/>
          <w:szCs w:val="17"/>
          <w:rtl/>
        </w:rPr>
        <w:t xml:space="preserve"> והכנת דוחות כספיים כאמור אינה מעשית או שתגרום לעלות מופרזת. במקרה זה, יינתן גילוי לבסיס שלפיו הוכן המידע הפיננסי המתומצת. </w:t>
      </w:r>
    </w:p>
  </w:footnote>
  <w:footnote w:id="214">
    <w:p w:rsidR="00EE701F" w:rsidRPr="00420A91" w:rsidRDefault="00EE701F" w:rsidP="00AA46C7">
      <w:pPr>
        <w:pStyle w:val="FootnoteText"/>
        <w:spacing w:line="240" w:lineRule="auto"/>
        <w:ind w:left="284" w:hanging="284"/>
        <w:rPr>
          <w:rStyle w:val="FootnoteReference"/>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sz w:val="17"/>
          <w:szCs w:val="17"/>
          <w:rtl/>
        </w:rPr>
        <w:t xml:space="preserve"> </w:t>
      </w:r>
      <w:r w:rsidRPr="00420A91">
        <w:rPr>
          <w:rFonts w:asciiTheme="minorBidi" w:hAnsiTheme="minorBidi" w:cstheme="minorBidi" w:hint="cs"/>
          <w:sz w:val="17"/>
          <w:szCs w:val="17"/>
          <w:rtl/>
        </w:rPr>
        <w:tab/>
        <w:t>בהתאם ל-</w:t>
      </w:r>
      <w:r w:rsidRPr="00420A91">
        <w:rPr>
          <w:rFonts w:asciiTheme="minorBidi" w:hAnsiTheme="minorBidi" w:cstheme="minorBidi"/>
          <w:sz w:val="17"/>
          <w:szCs w:val="17"/>
        </w:rPr>
        <w:t>IFRS 12</w:t>
      </w:r>
      <w:r w:rsidRPr="00420A91">
        <w:rPr>
          <w:rFonts w:asciiTheme="minorBidi" w:hAnsiTheme="minorBidi" w:cstheme="minorBidi" w:hint="cs"/>
          <w:sz w:val="17"/>
          <w:szCs w:val="17"/>
          <w:rtl/>
        </w:rPr>
        <w:t xml:space="preserve"> סעיף ב14(א), תיאומים כאמור כוללים תיאומי שווי הוגן במועד הרכישה ותיאומים בגין הבדלים במדיניות חשבונאית.</w:t>
      </w:r>
    </w:p>
  </w:footnote>
  <w:footnote w:id="215">
    <w:p w:rsidR="00EE701F" w:rsidRPr="00420A91" w:rsidRDefault="00EE701F" w:rsidP="00AA46C7">
      <w:pPr>
        <w:pStyle w:val="FootnoteText"/>
        <w:spacing w:line="240" w:lineRule="auto"/>
        <w:ind w:left="284" w:hanging="284"/>
        <w:rPr>
          <w:rStyle w:val="FootnoteReference"/>
          <w:rFonts w:asciiTheme="minorBidi" w:hAnsiTheme="minorBidi" w:cstheme="minorBidi"/>
          <w:sz w:val="17"/>
          <w:szCs w:val="17"/>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sz w:val="17"/>
          <w:szCs w:val="17"/>
          <w:rtl/>
        </w:rPr>
        <w:t xml:space="preserve"> </w:t>
      </w:r>
      <w:r w:rsidRPr="00420A91">
        <w:rPr>
          <w:rStyle w:val="FootnoteReference"/>
          <w:rFonts w:asciiTheme="minorBidi" w:hAnsiTheme="minorBidi" w:cstheme="minorBidi" w:hint="cs"/>
          <w:sz w:val="17"/>
          <w:szCs w:val="17"/>
          <w:rtl/>
        </w:rPr>
        <w:tab/>
      </w:r>
      <w:r w:rsidRPr="00420A91">
        <w:rPr>
          <w:rFonts w:asciiTheme="minorBidi" w:hAnsiTheme="minorBidi" w:cstheme="minorBidi" w:hint="cs"/>
          <w:sz w:val="17"/>
          <w:szCs w:val="17"/>
        </w:rPr>
        <w:t>IFRS</w:t>
      </w:r>
      <w:r w:rsidRPr="00420A91">
        <w:rPr>
          <w:rFonts w:asciiTheme="minorBidi" w:hAnsiTheme="minorBidi" w:cstheme="minorBidi"/>
          <w:sz w:val="17"/>
          <w:szCs w:val="17"/>
        </w:rPr>
        <w:t xml:space="preserve"> 12</w:t>
      </w:r>
      <w:r w:rsidRPr="00420A91">
        <w:rPr>
          <w:rFonts w:asciiTheme="minorBidi" w:hAnsiTheme="minorBidi" w:cstheme="minorBidi" w:hint="cs"/>
          <w:sz w:val="17"/>
          <w:szCs w:val="17"/>
          <w:rtl/>
        </w:rPr>
        <w:t xml:space="preserve"> לא קובע כללים מפורטים כיצד להציג את המידע הפיננסי המתומצת לגבי חברות כלולות, בפרט בכל הקשור לעסקאות בין-חברתיות. על החברה לתת גילוי לאופן שבו היא מציגה מידע זה וליישמו בעקביות.</w:t>
      </w:r>
    </w:p>
  </w:footnote>
  <w:footnote w:id="216">
    <w:p w:rsidR="00EE701F" w:rsidRPr="00420A91" w:rsidRDefault="00EE701F" w:rsidP="00AA46C7">
      <w:pPr>
        <w:pStyle w:val="FootnoteText"/>
        <w:spacing w:line="240" w:lineRule="auto"/>
        <w:ind w:left="284" w:hanging="284"/>
        <w:rPr>
          <w:rStyle w:val="FootnoteReference"/>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sz w:val="17"/>
          <w:szCs w:val="17"/>
          <w:rtl/>
        </w:rPr>
        <w:t xml:space="preserve"> </w:t>
      </w:r>
      <w:r w:rsidRPr="00420A91">
        <w:rPr>
          <w:rStyle w:val="FootnoteReference"/>
          <w:rFonts w:asciiTheme="minorBidi" w:hAnsiTheme="minorBidi" w:cstheme="minorBidi" w:hint="cs"/>
          <w:sz w:val="17"/>
          <w:szCs w:val="17"/>
          <w:rtl/>
        </w:rPr>
        <w:tab/>
      </w:r>
      <w:r w:rsidRPr="00420A91">
        <w:rPr>
          <w:rFonts w:asciiTheme="minorBidi" w:hAnsiTheme="minorBidi" w:cstheme="minorBidi" w:hint="cs"/>
          <w:sz w:val="17"/>
          <w:szCs w:val="17"/>
          <w:rtl/>
        </w:rPr>
        <w:t>גילוי זה נדרש רק לגבי חברות כלולות המטופלות תוך שימוש בשיטת השווי המאזני.</w:t>
      </w:r>
    </w:p>
  </w:footnote>
  <w:footnote w:id="217">
    <w:p w:rsidR="00EE701F" w:rsidRPr="00420A91" w:rsidRDefault="00EE701F" w:rsidP="00AA46C7">
      <w:pPr>
        <w:pStyle w:val="FootnoteText"/>
        <w:spacing w:line="240" w:lineRule="auto"/>
        <w:ind w:left="284" w:hanging="284"/>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Fonts w:ascii="Arial" w:hAnsi="Arial" w:cs="Arial" w:hint="cs"/>
          <w:sz w:val="17"/>
          <w:szCs w:val="17"/>
          <w:rtl/>
        </w:rPr>
        <w:tab/>
      </w:r>
      <w:r w:rsidRPr="00420A91">
        <w:rPr>
          <w:rFonts w:asciiTheme="minorBidi" w:hAnsiTheme="minorBidi" w:cstheme="minorBidi" w:hint="cs"/>
          <w:sz w:val="17"/>
          <w:szCs w:val="17"/>
          <w:rtl/>
        </w:rPr>
        <w:t>לדוגמה, מתן תיאור מהות הפעילויות של החברה הכלולה ואם הן אסטרטגיות לפעילויות החברה</w:t>
      </w:r>
      <w:r w:rsidRPr="00420A91">
        <w:rPr>
          <w:rFonts w:ascii="Arial" w:hAnsi="Arial" w:cs="Arial" w:hint="cs"/>
          <w:sz w:val="17"/>
          <w:szCs w:val="17"/>
          <w:rtl/>
        </w:rPr>
        <w:t>.</w:t>
      </w:r>
    </w:p>
  </w:footnote>
  <w:footnote w:id="218">
    <w:p w:rsidR="00EE701F" w:rsidRPr="00420A91" w:rsidRDefault="00EE701F" w:rsidP="00AA46C7">
      <w:pPr>
        <w:pStyle w:val="FootnoteText"/>
        <w:spacing w:line="240" w:lineRule="auto"/>
        <w:ind w:left="284" w:hanging="284"/>
        <w:rPr>
          <w:rStyle w:val="FootnoteReference"/>
          <w:rFonts w:asciiTheme="minorBidi" w:hAnsiTheme="minorBidi" w:cstheme="minorBidi"/>
          <w:sz w:val="17"/>
          <w:szCs w:val="17"/>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sz w:val="17"/>
          <w:szCs w:val="17"/>
          <w:rtl/>
        </w:rPr>
        <w:t xml:space="preserve"> </w:t>
      </w:r>
      <w:r w:rsidRPr="00420A91">
        <w:rPr>
          <w:rStyle w:val="FootnoteReference"/>
          <w:rFonts w:asciiTheme="minorBidi" w:hAnsiTheme="minorBidi" w:cstheme="minorBidi" w:hint="cs"/>
          <w:sz w:val="17"/>
          <w:szCs w:val="17"/>
          <w:rtl/>
        </w:rPr>
        <w:tab/>
      </w:r>
      <w:r w:rsidRPr="00420A91">
        <w:rPr>
          <w:rFonts w:ascii="Arial" w:hAnsi="Arial" w:cs="Arial" w:hint="cs"/>
          <w:sz w:val="17"/>
          <w:szCs w:val="17"/>
          <w:rtl/>
        </w:rPr>
        <w:t>בהתאם ל-</w:t>
      </w:r>
      <w:r w:rsidRPr="00420A91">
        <w:rPr>
          <w:rFonts w:ascii="Arial" w:hAnsi="Arial" w:cs="Arial"/>
          <w:sz w:val="17"/>
          <w:szCs w:val="17"/>
        </w:rPr>
        <w:t>IFRS 12</w:t>
      </w:r>
      <w:r w:rsidRPr="00420A91">
        <w:rPr>
          <w:rFonts w:ascii="Arial" w:hAnsi="Arial" w:cs="Arial" w:hint="cs"/>
          <w:sz w:val="17"/>
          <w:szCs w:val="17"/>
          <w:rtl/>
        </w:rPr>
        <w:t xml:space="preserve"> סעיף ב17, </w:t>
      </w:r>
      <w:r w:rsidRPr="00420A91">
        <w:rPr>
          <w:rFonts w:asciiTheme="minorBidi" w:hAnsiTheme="minorBidi" w:cstheme="minorBidi" w:hint="cs"/>
          <w:sz w:val="17"/>
          <w:szCs w:val="17"/>
          <w:rtl/>
        </w:rPr>
        <w:t>גילוי זה אינו נדרש עבור עסקאות משותפות אשר הזכות (או חלק ממנה) של החברה בהן מסווגת כמוחזקת למכירה בהתאם ל-</w:t>
      </w:r>
      <w:r w:rsidRPr="00420A91">
        <w:rPr>
          <w:rFonts w:asciiTheme="minorBidi" w:hAnsiTheme="minorBidi" w:cstheme="minorBidi"/>
          <w:sz w:val="17"/>
          <w:szCs w:val="17"/>
        </w:rPr>
        <w:t>IFRS 5</w:t>
      </w:r>
      <w:r w:rsidRPr="00420A91">
        <w:rPr>
          <w:rFonts w:asciiTheme="minorBidi" w:hAnsiTheme="minorBidi" w:cstheme="minorBidi" w:hint="cs"/>
          <w:sz w:val="17"/>
          <w:szCs w:val="17"/>
          <w:rtl/>
        </w:rPr>
        <w:t>.</w:t>
      </w:r>
    </w:p>
  </w:footnote>
  <w:footnote w:id="219">
    <w:p w:rsidR="00EE701F" w:rsidRPr="00420A91" w:rsidRDefault="00EE701F" w:rsidP="00816FD3">
      <w:pPr>
        <w:pStyle w:val="FootnoteText"/>
        <w:keepLines w:val="0"/>
        <w:widowControl w:val="0"/>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בהתאם לדיוני הוועדה לפרשנויות של תקני הדיווח הכספי הבינלאומיים מינואר 2015, המידע הפיננסי המתומצת: (</w:t>
      </w:r>
      <w:r w:rsidRPr="00420A91">
        <w:rPr>
          <w:rFonts w:ascii="Arial" w:hAnsi="Arial" w:cs="Arial"/>
          <w:sz w:val="17"/>
          <w:szCs w:val="17"/>
        </w:rPr>
        <w:t>i</w:t>
      </w:r>
      <w:r w:rsidRPr="00420A91">
        <w:rPr>
          <w:rFonts w:ascii="Arial" w:hAnsi="Arial" w:cs="Arial" w:hint="cs"/>
          <w:sz w:val="17"/>
          <w:szCs w:val="17"/>
          <w:rtl/>
        </w:rPr>
        <w:t>) יינתן בנפרד לגבי כל עסקה משותפת שהיא מהותית לחברה (כלומר, אין לקבץ את המידע עבור כל העסקאות המשותפות המהותיות); וכן (</w:t>
      </w:r>
      <w:r w:rsidRPr="00420A91">
        <w:rPr>
          <w:rFonts w:ascii="Arial" w:hAnsi="Arial" w:cs="Arial"/>
          <w:sz w:val="17"/>
          <w:szCs w:val="17"/>
        </w:rPr>
        <w:t>ii</w:t>
      </w:r>
      <w:r w:rsidRPr="00420A91">
        <w:rPr>
          <w:rFonts w:ascii="Arial" w:hAnsi="Arial" w:cs="Arial" w:hint="cs"/>
          <w:sz w:val="17"/>
          <w:szCs w:val="17"/>
          <w:rtl/>
        </w:rPr>
        <w:t>) יתבסס על הדוחות הכספיים של העסקה המשותפת שבהם החברות הבנות שלה אוחדו והשקעות שלה בחברות כלולות ובעסקאות משותפות טופלו לפי שיטת השווי המאזני.</w:t>
      </w:r>
    </w:p>
  </w:footnote>
  <w:footnote w:id="220">
    <w:p w:rsidR="00EE701F" w:rsidRPr="00420A91" w:rsidRDefault="00EE701F" w:rsidP="00AA46C7">
      <w:pPr>
        <w:pStyle w:val="FootnoteText"/>
        <w:spacing w:line="240" w:lineRule="auto"/>
        <w:ind w:left="284" w:hanging="284"/>
        <w:rPr>
          <w:rStyle w:val="FootnoteReference"/>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sz w:val="17"/>
          <w:szCs w:val="17"/>
          <w:rtl/>
        </w:rPr>
        <w:t xml:space="preserve"> </w:t>
      </w:r>
      <w:r w:rsidRPr="00420A91">
        <w:rPr>
          <w:rFonts w:asciiTheme="minorBidi" w:hAnsiTheme="minorBidi" w:cstheme="minorBidi" w:hint="cs"/>
          <w:sz w:val="17"/>
          <w:szCs w:val="17"/>
          <w:rtl/>
        </w:rPr>
        <w:tab/>
        <w:t>בהתאם ל-</w:t>
      </w:r>
      <w:r w:rsidRPr="00420A91">
        <w:rPr>
          <w:rFonts w:asciiTheme="minorBidi" w:hAnsiTheme="minorBidi" w:cstheme="minorBidi"/>
          <w:sz w:val="17"/>
          <w:szCs w:val="17"/>
        </w:rPr>
        <w:t>IFRS 12</w:t>
      </w:r>
      <w:r w:rsidRPr="00420A91">
        <w:rPr>
          <w:rFonts w:asciiTheme="minorBidi" w:hAnsiTheme="minorBidi" w:cstheme="minorBidi" w:hint="cs"/>
          <w:sz w:val="17"/>
          <w:szCs w:val="17"/>
          <w:rtl/>
        </w:rPr>
        <w:t xml:space="preserve"> סעיף ב15, ניתן להציג את המידע הפיננסי המתומצת על בסיס הדוחות הכספיים של העסקה המשותפת בהתקיים שני התנאים הבאים: (א) החברה מודדת את הזכות בעסקה המשותפת בשווי הוגן בהתאם ל-</w:t>
      </w:r>
      <w:r w:rsidRPr="00420A91">
        <w:rPr>
          <w:rFonts w:asciiTheme="minorBidi" w:hAnsiTheme="minorBidi" w:cstheme="minorBidi" w:hint="cs"/>
          <w:sz w:val="17"/>
          <w:szCs w:val="17"/>
        </w:rPr>
        <w:t>IAS</w:t>
      </w:r>
      <w:r w:rsidRPr="00420A91">
        <w:rPr>
          <w:rFonts w:asciiTheme="minorBidi" w:hAnsiTheme="minorBidi" w:cstheme="minorBidi"/>
          <w:sz w:val="17"/>
          <w:szCs w:val="17"/>
        </w:rPr>
        <w:t xml:space="preserve"> 28</w:t>
      </w:r>
      <w:r w:rsidRPr="00420A91">
        <w:rPr>
          <w:rFonts w:asciiTheme="minorBidi" w:hAnsiTheme="minorBidi" w:cstheme="minorBidi" w:hint="cs"/>
          <w:sz w:val="17"/>
          <w:szCs w:val="17"/>
          <w:rtl/>
        </w:rPr>
        <w:t xml:space="preserve">, וכן (ב) העסקה המשותפת אינה מכינה דוחות כספיים לפי </w:t>
      </w:r>
      <w:r w:rsidRPr="00420A91">
        <w:rPr>
          <w:rFonts w:asciiTheme="minorBidi" w:hAnsiTheme="minorBidi" w:cstheme="minorBidi" w:hint="cs"/>
          <w:sz w:val="17"/>
          <w:szCs w:val="17"/>
        </w:rPr>
        <w:t>IFRS</w:t>
      </w:r>
      <w:r w:rsidRPr="00420A91">
        <w:rPr>
          <w:rFonts w:asciiTheme="minorBidi" w:hAnsiTheme="minorBidi" w:cstheme="minorBidi" w:hint="cs"/>
          <w:sz w:val="17"/>
          <w:szCs w:val="17"/>
          <w:rtl/>
        </w:rPr>
        <w:t xml:space="preserve"> והכנת דוחות כספיים כאמור אינה מעשית או שתגרום לעלות מופרזת. במקרה זה, יינתן גילוי לבסיס שלפיו הוכן המידע הפיננסי המתומצת.</w:t>
      </w:r>
    </w:p>
  </w:footnote>
  <w:footnote w:id="221">
    <w:p w:rsidR="00EE701F" w:rsidRPr="00420A91" w:rsidRDefault="00EE701F" w:rsidP="00AA46C7">
      <w:pPr>
        <w:pStyle w:val="FootnoteText"/>
        <w:spacing w:line="240" w:lineRule="auto"/>
        <w:ind w:left="284" w:hanging="284"/>
        <w:rPr>
          <w:rStyle w:val="FootnoteReference"/>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sz w:val="17"/>
          <w:szCs w:val="17"/>
          <w:rtl/>
        </w:rPr>
        <w:t xml:space="preserve"> </w:t>
      </w:r>
      <w:r w:rsidRPr="00420A91">
        <w:rPr>
          <w:rFonts w:asciiTheme="minorBidi" w:hAnsiTheme="minorBidi" w:cstheme="minorBidi" w:hint="cs"/>
          <w:sz w:val="17"/>
          <w:szCs w:val="17"/>
          <w:rtl/>
        </w:rPr>
        <w:tab/>
        <w:t>בהתאם ל-</w:t>
      </w:r>
      <w:r w:rsidRPr="00420A91">
        <w:rPr>
          <w:rFonts w:asciiTheme="minorBidi" w:hAnsiTheme="minorBidi" w:cstheme="minorBidi"/>
          <w:sz w:val="17"/>
          <w:szCs w:val="17"/>
        </w:rPr>
        <w:t>IFRS 12</w:t>
      </w:r>
      <w:r w:rsidRPr="00420A91">
        <w:rPr>
          <w:rFonts w:asciiTheme="minorBidi" w:hAnsiTheme="minorBidi" w:cstheme="minorBidi" w:hint="cs"/>
          <w:sz w:val="17"/>
          <w:szCs w:val="17"/>
          <w:rtl/>
        </w:rPr>
        <w:t xml:space="preserve"> סעיף ב14(א), תיאומים כאמור כוללים תיאומי שווי הוגן במועד הרכישה ותיאומים בגין הבדלים במדיניות חשבונאית.</w:t>
      </w:r>
    </w:p>
  </w:footnote>
  <w:footnote w:id="222">
    <w:p w:rsidR="00EE701F" w:rsidRPr="00420A91" w:rsidRDefault="00EE701F" w:rsidP="00AA46C7">
      <w:pPr>
        <w:pStyle w:val="FootnoteText"/>
        <w:spacing w:line="240" w:lineRule="auto"/>
        <w:ind w:left="284" w:hanging="284"/>
        <w:rPr>
          <w:rStyle w:val="FootnoteReference"/>
          <w:rFonts w:asciiTheme="minorBidi" w:hAnsiTheme="minorBidi" w:cstheme="minorBidi"/>
          <w:sz w:val="17"/>
          <w:szCs w:val="17"/>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sz w:val="17"/>
          <w:szCs w:val="17"/>
          <w:rtl/>
        </w:rPr>
        <w:t xml:space="preserve"> </w:t>
      </w:r>
      <w:r w:rsidRPr="00420A91">
        <w:rPr>
          <w:rStyle w:val="FootnoteReference"/>
          <w:rFonts w:asciiTheme="minorBidi" w:hAnsiTheme="minorBidi" w:cstheme="minorBidi" w:hint="cs"/>
          <w:sz w:val="17"/>
          <w:szCs w:val="17"/>
          <w:rtl/>
        </w:rPr>
        <w:tab/>
      </w:r>
      <w:r w:rsidRPr="00420A91">
        <w:rPr>
          <w:rFonts w:asciiTheme="minorBidi" w:hAnsiTheme="minorBidi" w:cstheme="minorBidi" w:hint="cs"/>
          <w:sz w:val="17"/>
          <w:szCs w:val="17"/>
        </w:rPr>
        <w:t>IFRS</w:t>
      </w:r>
      <w:r w:rsidRPr="00420A91">
        <w:rPr>
          <w:rFonts w:asciiTheme="minorBidi" w:hAnsiTheme="minorBidi" w:cstheme="minorBidi"/>
          <w:sz w:val="17"/>
          <w:szCs w:val="17"/>
        </w:rPr>
        <w:t xml:space="preserve"> 12</w:t>
      </w:r>
      <w:r w:rsidRPr="00420A91">
        <w:rPr>
          <w:rFonts w:asciiTheme="minorBidi" w:hAnsiTheme="minorBidi" w:cstheme="minorBidi" w:hint="cs"/>
          <w:sz w:val="17"/>
          <w:szCs w:val="17"/>
          <w:rtl/>
        </w:rPr>
        <w:t xml:space="preserve"> לא קובע כללים מפורטים כיצד להציג את המידע הפיננסי המתומצת לגבי עסקאות משותפות, בפרט בכל הקשור לעסקאות בין-חברתיות. על החברה לתת גילוי לאופן שבו היא מציגה מידע זה וליישמו בעקביות.</w:t>
      </w:r>
    </w:p>
  </w:footnote>
  <w:footnote w:id="223">
    <w:p w:rsidR="00EE701F" w:rsidRPr="00420A91" w:rsidRDefault="00EE701F" w:rsidP="00AA46C7">
      <w:pPr>
        <w:pStyle w:val="FootnoteText"/>
        <w:spacing w:line="240" w:lineRule="auto"/>
        <w:ind w:left="284" w:hanging="284"/>
        <w:rPr>
          <w:rStyle w:val="FootnoteReference"/>
          <w:rFonts w:asciiTheme="minorBidi" w:hAnsiTheme="minorBidi" w:cstheme="minorBidi"/>
          <w:sz w:val="17"/>
          <w:szCs w:val="17"/>
          <w:vertAlign w:val="baseline"/>
          <w:rtl/>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sz w:val="17"/>
          <w:szCs w:val="17"/>
          <w:rtl/>
        </w:rPr>
        <w:t xml:space="preserve"> </w:t>
      </w:r>
      <w:r w:rsidRPr="00420A91">
        <w:rPr>
          <w:rStyle w:val="FootnoteReference"/>
          <w:rFonts w:asciiTheme="minorBidi" w:hAnsiTheme="minorBidi" w:cstheme="minorBidi" w:hint="cs"/>
          <w:sz w:val="17"/>
          <w:szCs w:val="17"/>
          <w:rtl/>
        </w:rPr>
        <w:tab/>
      </w:r>
      <w:r w:rsidRPr="00420A91">
        <w:rPr>
          <w:rFonts w:asciiTheme="minorBidi" w:hAnsiTheme="minorBidi" w:cstheme="minorBidi" w:hint="cs"/>
          <w:sz w:val="17"/>
          <w:szCs w:val="17"/>
          <w:rtl/>
        </w:rPr>
        <w:t>גילוי זה נדרש רק לגבי עסקאות משותפות המטופלות תוך שימוש בשיטת השווי המאזני.</w:t>
      </w:r>
    </w:p>
  </w:footnote>
  <w:footnote w:id="224">
    <w:p w:rsidR="00EE701F" w:rsidRPr="00420A91" w:rsidRDefault="00EE701F" w:rsidP="00AA46C7">
      <w:pPr>
        <w:pStyle w:val="FootnoteText"/>
        <w:spacing w:line="240" w:lineRule="auto"/>
        <w:ind w:left="284" w:hanging="284"/>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לדוגמאות</w:t>
      </w:r>
      <w:r w:rsidRPr="00420A91">
        <w:rPr>
          <w:rFonts w:ascii="Arial" w:hAnsi="Arial" w:cs="Arial"/>
          <w:sz w:val="17"/>
          <w:szCs w:val="17"/>
          <w:rtl/>
        </w:rPr>
        <w:t xml:space="preserve"> </w:t>
      </w:r>
      <w:r w:rsidRPr="00420A91">
        <w:rPr>
          <w:rFonts w:ascii="Arial" w:hAnsi="Arial" w:cs="Arial" w:hint="eastAsia"/>
          <w:sz w:val="17"/>
          <w:szCs w:val="17"/>
          <w:rtl/>
        </w:rPr>
        <w:t>למחויבויות</w:t>
      </w:r>
      <w:r w:rsidRPr="00420A91">
        <w:rPr>
          <w:rFonts w:ascii="Arial" w:hAnsi="Arial" w:cs="Arial"/>
          <w:sz w:val="17"/>
          <w:szCs w:val="17"/>
          <w:rtl/>
        </w:rPr>
        <w:t xml:space="preserve"> שלא הוכרו להשקיע מימון או משאבים, ראה </w:t>
      </w:r>
      <w:r w:rsidRPr="00420A91">
        <w:rPr>
          <w:rFonts w:ascii="Arial" w:hAnsi="Arial" w:cs="Arial"/>
          <w:sz w:val="17"/>
          <w:szCs w:val="17"/>
        </w:rPr>
        <w:t>IFRS 12</w:t>
      </w:r>
      <w:r w:rsidRPr="00420A91">
        <w:rPr>
          <w:rFonts w:ascii="Arial" w:hAnsi="Arial" w:cs="Arial"/>
          <w:sz w:val="17"/>
          <w:szCs w:val="17"/>
          <w:rtl/>
        </w:rPr>
        <w:t xml:space="preserve"> סעיף ב19(א).</w:t>
      </w:r>
    </w:p>
  </w:footnote>
  <w:footnote w:id="225">
    <w:p w:rsidR="00EE701F" w:rsidRPr="00420A91" w:rsidRDefault="00EE701F" w:rsidP="00AA46C7">
      <w:pPr>
        <w:pStyle w:val="FootnoteText"/>
        <w:spacing w:line="240" w:lineRule="auto"/>
        <w:ind w:left="284" w:hanging="284"/>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יינתן גילוי לסכום הביטולים של הפסדים מירידת ערך במהלך התקופה בנפרד מסכום ההפסדים מירידת ערך.</w:t>
      </w:r>
    </w:p>
  </w:footnote>
  <w:footnote w:id="226">
    <w:p w:rsidR="00EE701F" w:rsidRPr="00420A91" w:rsidRDefault="00EE701F" w:rsidP="00AA46C7">
      <w:pPr>
        <w:pStyle w:val="FootnoteText"/>
        <w:spacing w:line="240" w:lineRule="auto"/>
        <w:ind w:left="284" w:hanging="284"/>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במקרה של ביטול הפסד מירידת ערך, יינתן גילוי דומה בשינויים המתחייבים.</w:t>
      </w:r>
    </w:p>
  </w:footnote>
  <w:footnote w:id="227">
    <w:p w:rsidR="00EE701F" w:rsidRPr="00420A91" w:rsidRDefault="00EE701F" w:rsidP="00AA46C7">
      <w:pPr>
        <w:spacing w:line="240" w:lineRule="auto"/>
        <w:ind w:left="284" w:hanging="284"/>
        <w:jc w:val="both"/>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hint="cs"/>
          <w:sz w:val="17"/>
          <w:szCs w:val="17"/>
          <w:rtl/>
        </w:rPr>
        <w:tab/>
      </w:r>
      <w:r w:rsidRPr="00420A91">
        <w:rPr>
          <w:rFonts w:ascii="Arial" w:hAnsi="Arial" w:cs="Arial"/>
          <w:sz w:val="17"/>
          <w:szCs w:val="17"/>
        </w:rPr>
        <w:t>IAS 36</w:t>
      </w:r>
      <w:r w:rsidRPr="00420A91">
        <w:rPr>
          <w:rFonts w:ascii="Arial" w:hAnsi="Arial" w:cs="Arial" w:hint="cs"/>
          <w:sz w:val="17"/>
          <w:szCs w:val="17"/>
          <w:rtl/>
        </w:rPr>
        <w:t xml:space="preserve"> סעיף 132 מעודד לתת גילוי להנחות המפתח ששימשו בקביעת הסכום בר ההשבה.</w:t>
      </w:r>
    </w:p>
  </w:footnote>
  <w:footnote w:id="228">
    <w:p w:rsidR="00EE701F" w:rsidRPr="00420A91" w:rsidRDefault="00EE701F" w:rsidP="00D4465A">
      <w:pPr>
        <w:pStyle w:val="FootnoteText"/>
        <w:spacing w:line="240" w:lineRule="auto"/>
        <w:ind w:left="283" w:hanging="283"/>
        <w:rPr>
          <w:rStyle w:val="FootnoteReference"/>
          <w:rFonts w:ascii="Arial" w:hAnsi="Arial" w:cs="Arial"/>
          <w:spacing w:val="-2"/>
          <w:sz w:val="17"/>
          <w:szCs w:val="17"/>
          <w:rtl/>
        </w:rPr>
      </w:pPr>
      <w:r w:rsidRPr="00420A91">
        <w:rPr>
          <w:rStyle w:val="FootnoteReference"/>
          <w:rFonts w:ascii="Arial" w:hAnsi="Arial" w:cs="Arial"/>
          <w:spacing w:val="-2"/>
          <w:sz w:val="17"/>
          <w:szCs w:val="17"/>
        </w:rPr>
        <w:footnoteRef/>
      </w:r>
      <w:r w:rsidRPr="00420A91">
        <w:rPr>
          <w:rStyle w:val="FootnoteReference"/>
          <w:rFonts w:ascii="Arial" w:hAnsi="Arial" w:cs="Arial"/>
          <w:spacing w:val="-2"/>
          <w:sz w:val="17"/>
          <w:szCs w:val="17"/>
          <w:rtl/>
        </w:rPr>
        <w:tab/>
      </w:r>
      <w:r w:rsidRPr="00420A91">
        <w:rPr>
          <w:rFonts w:ascii="Arial" w:hAnsi="Arial" w:cs="Arial" w:hint="eastAsia"/>
          <w:spacing w:val="-2"/>
          <w:sz w:val="17"/>
          <w:szCs w:val="17"/>
          <w:rtl/>
        </w:rPr>
        <w:t>ראה</w:t>
      </w:r>
      <w:r w:rsidRPr="00420A91">
        <w:rPr>
          <w:rFonts w:ascii="Arial" w:hAnsi="Arial" w:cs="Arial"/>
          <w:spacing w:val="-2"/>
          <w:sz w:val="17"/>
          <w:szCs w:val="17"/>
          <w:rtl/>
        </w:rPr>
        <w:t xml:space="preserve"> </w:t>
      </w:r>
      <w:r w:rsidRPr="00420A91">
        <w:rPr>
          <w:rFonts w:ascii="Arial" w:hAnsi="Arial" w:cs="Arial" w:hint="eastAsia"/>
          <w:spacing w:val="-2"/>
          <w:sz w:val="17"/>
          <w:szCs w:val="17"/>
          <w:rtl/>
        </w:rPr>
        <w:t>הערות</w:t>
      </w:r>
      <w:r w:rsidRPr="00420A91">
        <w:rPr>
          <w:rFonts w:ascii="Arial" w:hAnsi="Arial" w:cs="Arial"/>
          <w:spacing w:val="-2"/>
          <w:sz w:val="17"/>
          <w:szCs w:val="17"/>
          <w:rtl/>
        </w:rPr>
        <w:t xml:space="preserve"> </w:t>
      </w:r>
      <w:r w:rsidRPr="00420A91">
        <w:rPr>
          <w:rFonts w:ascii="Arial" w:hAnsi="Arial" w:cs="Arial" w:hint="eastAsia"/>
          <w:spacing w:val="-2"/>
          <w:sz w:val="17"/>
          <w:szCs w:val="17"/>
          <w:rtl/>
        </w:rPr>
        <w:t>שוליים</w:t>
      </w:r>
      <w:r w:rsidRPr="00420A91">
        <w:rPr>
          <w:rFonts w:ascii="Arial" w:hAnsi="Arial" w:cs="Arial"/>
          <w:spacing w:val="-2"/>
          <w:sz w:val="17"/>
          <w:szCs w:val="17"/>
          <w:rtl/>
        </w:rPr>
        <w:t xml:space="preserve"> 4-2 </w:t>
      </w:r>
      <w:r w:rsidRPr="00420A91">
        <w:rPr>
          <w:rFonts w:ascii="Arial" w:hAnsi="Arial" w:cs="Arial" w:hint="eastAsia"/>
          <w:spacing w:val="-2"/>
          <w:sz w:val="17"/>
          <w:szCs w:val="17"/>
          <w:rtl/>
        </w:rPr>
        <w:t>בביאור</w:t>
      </w:r>
      <w:r w:rsidRPr="00420A91">
        <w:rPr>
          <w:rFonts w:ascii="Arial" w:hAnsi="Arial" w:cs="Arial"/>
          <w:spacing w:val="-2"/>
          <w:sz w:val="17"/>
          <w:szCs w:val="17"/>
          <w:rtl/>
        </w:rPr>
        <w:t xml:space="preserve"> </w:t>
      </w:r>
      <w:r w:rsidRPr="00420A91">
        <w:rPr>
          <w:rFonts w:ascii="Arial" w:hAnsi="Arial" w:cs="Arial" w:hint="cs"/>
          <w:spacing w:val="-2"/>
          <w:sz w:val="17"/>
          <w:szCs w:val="17"/>
          <w:rtl/>
        </w:rPr>
        <w:t>38</w:t>
      </w:r>
      <w:r w:rsidRPr="00420A91">
        <w:rPr>
          <w:rFonts w:ascii="Arial" w:hAnsi="Arial" w:cs="Arial"/>
          <w:spacing w:val="-2"/>
          <w:sz w:val="17"/>
          <w:szCs w:val="17"/>
          <w:rtl/>
        </w:rPr>
        <w:t xml:space="preserve">(א) </w:t>
      </w:r>
      <w:r w:rsidRPr="00420A91">
        <w:rPr>
          <w:rFonts w:ascii="Arial" w:hAnsi="Arial" w:cs="Arial" w:hint="eastAsia"/>
          <w:spacing w:val="-2"/>
          <w:sz w:val="17"/>
          <w:szCs w:val="17"/>
          <w:rtl/>
        </w:rPr>
        <w:t>להנחיות</w:t>
      </w:r>
      <w:r w:rsidRPr="00420A91">
        <w:rPr>
          <w:rFonts w:ascii="Arial" w:hAnsi="Arial" w:cs="Arial"/>
          <w:spacing w:val="-2"/>
          <w:sz w:val="17"/>
          <w:szCs w:val="17"/>
          <w:rtl/>
        </w:rPr>
        <w:t xml:space="preserve"> </w:t>
      </w:r>
      <w:r w:rsidRPr="00420A91">
        <w:rPr>
          <w:rFonts w:ascii="Arial" w:hAnsi="Arial" w:cs="Arial" w:hint="eastAsia"/>
          <w:spacing w:val="-2"/>
          <w:sz w:val="17"/>
          <w:szCs w:val="17"/>
          <w:rtl/>
        </w:rPr>
        <w:t>בדבר</w:t>
      </w:r>
      <w:r w:rsidRPr="00420A91">
        <w:rPr>
          <w:rFonts w:ascii="Arial" w:hAnsi="Arial" w:cs="Arial"/>
          <w:spacing w:val="-2"/>
          <w:sz w:val="17"/>
          <w:szCs w:val="17"/>
          <w:rtl/>
        </w:rPr>
        <w:t xml:space="preserve"> </w:t>
      </w:r>
      <w:r w:rsidRPr="00420A91">
        <w:rPr>
          <w:rFonts w:ascii="Arial" w:hAnsi="Arial" w:cs="Arial" w:hint="eastAsia"/>
          <w:spacing w:val="-2"/>
          <w:sz w:val="17"/>
          <w:szCs w:val="17"/>
          <w:rtl/>
        </w:rPr>
        <w:t>אופן</w:t>
      </w:r>
      <w:r w:rsidRPr="00420A91">
        <w:rPr>
          <w:rFonts w:ascii="Arial" w:hAnsi="Arial" w:cs="Arial"/>
          <w:spacing w:val="-2"/>
          <w:sz w:val="17"/>
          <w:szCs w:val="17"/>
          <w:rtl/>
        </w:rPr>
        <w:t xml:space="preserve"> </w:t>
      </w:r>
      <w:r w:rsidRPr="00420A91">
        <w:rPr>
          <w:rFonts w:ascii="Arial" w:hAnsi="Arial" w:cs="Arial" w:hint="eastAsia"/>
          <w:spacing w:val="-2"/>
          <w:sz w:val="17"/>
          <w:szCs w:val="17"/>
          <w:rtl/>
        </w:rPr>
        <w:t>הצגת</w:t>
      </w:r>
      <w:r w:rsidRPr="00420A91">
        <w:rPr>
          <w:rFonts w:ascii="Arial" w:hAnsi="Arial" w:cs="Arial"/>
          <w:spacing w:val="-2"/>
          <w:sz w:val="17"/>
          <w:szCs w:val="17"/>
          <w:rtl/>
        </w:rPr>
        <w:t xml:space="preserve"> </w:t>
      </w:r>
      <w:r w:rsidRPr="00420A91">
        <w:rPr>
          <w:rFonts w:ascii="Arial" w:hAnsi="Arial" w:cs="Arial" w:hint="eastAsia"/>
          <w:spacing w:val="-2"/>
          <w:sz w:val="17"/>
          <w:szCs w:val="17"/>
          <w:rtl/>
        </w:rPr>
        <w:t>הגילויים</w:t>
      </w:r>
      <w:r w:rsidRPr="00420A91">
        <w:rPr>
          <w:rFonts w:ascii="Arial" w:hAnsi="Arial" w:cs="Arial"/>
          <w:spacing w:val="-2"/>
          <w:sz w:val="17"/>
          <w:szCs w:val="17"/>
          <w:rtl/>
        </w:rPr>
        <w:t xml:space="preserve"> </w:t>
      </w:r>
      <w:r w:rsidRPr="00420A91">
        <w:rPr>
          <w:rFonts w:ascii="Arial" w:hAnsi="Arial" w:cs="Arial" w:hint="eastAsia"/>
          <w:spacing w:val="-2"/>
          <w:sz w:val="17"/>
          <w:szCs w:val="17"/>
          <w:rtl/>
        </w:rPr>
        <w:t>לגבי</w:t>
      </w:r>
      <w:r w:rsidRPr="00420A91">
        <w:rPr>
          <w:rFonts w:ascii="Arial" w:hAnsi="Arial" w:cs="Arial"/>
          <w:spacing w:val="-2"/>
          <w:sz w:val="17"/>
          <w:szCs w:val="17"/>
          <w:rtl/>
        </w:rPr>
        <w:t xml:space="preserve"> </w:t>
      </w:r>
      <w:r w:rsidRPr="00420A91">
        <w:rPr>
          <w:rFonts w:ascii="Arial" w:hAnsi="Arial" w:cs="Arial" w:hint="eastAsia"/>
          <w:spacing w:val="-2"/>
          <w:sz w:val="17"/>
          <w:szCs w:val="17"/>
          <w:rtl/>
        </w:rPr>
        <w:t>שווי</w:t>
      </w:r>
      <w:r w:rsidRPr="00420A91">
        <w:rPr>
          <w:rFonts w:ascii="Arial" w:hAnsi="Arial" w:cs="Arial"/>
          <w:spacing w:val="-2"/>
          <w:sz w:val="17"/>
          <w:szCs w:val="17"/>
          <w:rtl/>
        </w:rPr>
        <w:t xml:space="preserve"> </w:t>
      </w:r>
      <w:r w:rsidRPr="00420A91">
        <w:rPr>
          <w:rFonts w:ascii="Arial" w:hAnsi="Arial" w:cs="Arial" w:hint="eastAsia"/>
          <w:spacing w:val="-2"/>
          <w:sz w:val="17"/>
          <w:szCs w:val="17"/>
          <w:rtl/>
        </w:rPr>
        <w:t>הוגן</w:t>
      </w:r>
      <w:r w:rsidRPr="00420A91">
        <w:rPr>
          <w:rFonts w:ascii="Arial" w:hAnsi="Arial" w:cs="Arial"/>
          <w:spacing w:val="-2"/>
          <w:sz w:val="17"/>
          <w:szCs w:val="17"/>
          <w:rtl/>
        </w:rPr>
        <w:t>.</w:t>
      </w:r>
    </w:p>
  </w:footnote>
  <w:footnote w:id="229">
    <w:p w:rsidR="00EE701F" w:rsidRPr="00420A91" w:rsidRDefault="00EE701F" w:rsidP="00AA46C7">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r>
      <w:r w:rsidRPr="00420A91">
        <w:rPr>
          <w:rFonts w:ascii="Arial" w:hAnsi="Arial" w:cs="Arial"/>
          <w:sz w:val="17"/>
          <w:szCs w:val="17"/>
          <w:rtl/>
        </w:rPr>
        <w:t xml:space="preserve">בהתאם לעמדה משפטית מספר </w:t>
      </w:r>
      <w:r w:rsidRPr="00420A91">
        <w:rPr>
          <w:rFonts w:ascii="Arial" w:hAnsi="Arial" w:cs="Arial" w:hint="cs"/>
          <w:sz w:val="17"/>
          <w:szCs w:val="17"/>
          <w:rtl/>
        </w:rPr>
        <w:t>105</w:t>
      </w:r>
      <w:r w:rsidRPr="00420A91">
        <w:rPr>
          <w:rFonts w:ascii="Arial" w:hAnsi="Arial" w:cs="Arial"/>
          <w:sz w:val="17"/>
          <w:szCs w:val="17"/>
          <w:rtl/>
        </w:rPr>
        <w:t>-25, כאשר נדרש לתת גילוי להתאמה בין הערך בספרים בתחילת התקופה ובסופה, אך התנועה אינה נובעת מרכיבים מהותיים, אין צורך להציג את הרכב התנועה. כמו כן, אם התנועה מורכבת מרכיבים רבים שרק אחד מהם מהותי, מספיק לפרט את אותו רכיב</w:t>
      </w:r>
      <w:r w:rsidRPr="00420A91">
        <w:rPr>
          <w:rFonts w:ascii="Arial" w:hAnsi="Arial" w:cs="Arial" w:hint="cs"/>
          <w:sz w:val="17"/>
          <w:szCs w:val="17"/>
          <w:rtl/>
        </w:rPr>
        <w:t>.</w:t>
      </w:r>
    </w:p>
  </w:footnote>
  <w:footnote w:id="230">
    <w:p w:rsidR="00EE701F" w:rsidRPr="00420A91" w:rsidRDefault="00EE701F" w:rsidP="008700FA">
      <w:pPr>
        <w:pStyle w:val="FootnoteText"/>
        <w:spacing w:line="240" w:lineRule="auto"/>
        <w:ind w:left="283" w:hanging="283"/>
        <w:rPr>
          <w:rStyle w:val="FootnoteReference"/>
          <w:rFonts w:ascii="Arial" w:hAnsi="Arial" w:cs="Arial"/>
          <w:spacing w:val="-2"/>
          <w:sz w:val="17"/>
          <w:szCs w:val="17"/>
          <w:rtl/>
        </w:rPr>
      </w:pPr>
      <w:r w:rsidRPr="00420A91">
        <w:rPr>
          <w:rStyle w:val="FootnoteReference"/>
          <w:rFonts w:ascii="Arial" w:hAnsi="Arial" w:cs="Arial"/>
          <w:spacing w:val="-2"/>
          <w:sz w:val="17"/>
          <w:szCs w:val="17"/>
        </w:rPr>
        <w:footnoteRef/>
      </w:r>
      <w:r w:rsidRPr="00420A91">
        <w:rPr>
          <w:rStyle w:val="FootnoteReference"/>
          <w:rFonts w:ascii="Arial" w:hAnsi="Arial" w:cs="Arial"/>
          <w:spacing w:val="-2"/>
          <w:sz w:val="17"/>
          <w:szCs w:val="17"/>
          <w:rtl/>
        </w:rPr>
        <w:tab/>
      </w:r>
      <w:r w:rsidRPr="00420A91">
        <w:rPr>
          <w:rFonts w:ascii="Arial" w:hAnsi="Arial" w:cs="Arial" w:hint="eastAsia"/>
          <w:spacing w:val="-2"/>
          <w:sz w:val="17"/>
          <w:szCs w:val="17"/>
          <w:rtl/>
        </w:rPr>
        <w:t>מתייחס</w:t>
      </w:r>
      <w:r w:rsidRPr="00420A91">
        <w:rPr>
          <w:rFonts w:ascii="Arial" w:hAnsi="Arial" w:cs="Arial"/>
          <w:spacing w:val="-2"/>
          <w:sz w:val="17"/>
          <w:szCs w:val="17"/>
          <w:rtl/>
        </w:rPr>
        <w:t xml:space="preserve"> לנדל"ן להשקעה שלא ניתן למד</w:t>
      </w:r>
      <w:r w:rsidRPr="00420A91">
        <w:rPr>
          <w:rFonts w:ascii="Arial" w:hAnsi="Arial" w:cs="Arial" w:hint="eastAsia"/>
          <w:spacing w:val="-2"/>
          <w:sz w:val="17"/>
          <w:szCs w:val="17"/>
          <w:rtl/>
        </w:rPr>
        <w:t>י</w:t>
      </w:r>
      <w:r w:rsidRPr="00420A91">
        <w:rPr>
          <w:rFonts w:ascii="Arial" w:hAnsi="Arial" w:cs="Arial"/>
          <w:spacing w:val="-2"/>
          <w:sz w:val="17"/>
          <w:szCs w:val="17"/>
          <w:rtl/>
        </w:rPr>
        <w:t>ד</w:t>
      </w:r>
      <w:r w:rsidRPr="00420A91">
        <w:rPr>
          <w:rFonts w:ascii="Arial" w:hAnsi="Arial" w:cs="Arial" w:hint="eastAsia"/>
          <w:spacing w:val="-2"/>
          <w:sz w:val="17"/>
          <w:szCs w:val="17"/>
          <w:rtl/>
        </w:rPr>
        <w:t>ה</w:t>
      </w:r>
      <w:r w:rsidRPr="00420A91">
        <w:rPr>
          <w:rFonts w:ascii="Arial" w:hAnsi="Arial" w:cs="Arial"/>
          <w:spacing w:val="-2"/>
          <w:sz w:val="17"/>
          <w:szCs w:val="17"/>
          <w:rtl/>
        </w:rPr>
        <w:t xml:space="preserve"> </w:t>
      </w:r>
      <w:r w:rsidRPr="00420A91">
        <w:rPr>
          <w:rFonts w:ascii="Arial" w:hAnsi="Arial" w:cs="Arial" w:hint="eastAsia"/>
          <w:spacing w:val="-2"/>
          <w:sz w:val="17"/>
          <w:szCs w:val="17"/>
          <w:rtl/>
        </w:rPr>
        <w:t>ב</w:t>
      </w:r>
      <w:r w:rsidRPr="00420A91">
        <w:rPr>
          <w:rFonts w:ascii="Arial" w:hAnsi="Arial" w:cs="Arial"/>
          <w:spacing w:val="-2"/>
          <w:sz w:val="17"/>
          <w:szCs w:val="17"/>
          <w:rtl/>
        </w:rPr>
        <w:t xml:space="preserve">שווי ההוגן באופן מהימן </w:t>
      </w:r>
      <w:r w:rsidRPr="00420A91">
        <w:rPr>
          <w:rFonts w:ascii="Arial" w:hAnsi="Arial" w:cs="Arial" w:hint="eastAsia"/>
          <w:spacing w:val="-2"/>
          <w:sz w:val="17"/>
          <w:szCs w:val="17"/>
          <w:rtl/>
        </w:rPr>
        <w:t>על</w:t>
      </w:r>
      <w:r w:rsidRPr="00420A91">
        <w:rPr>
          <w:rFonts w:ascii="Arial" w:hAnsi="Arial" w:cs="Arial"/>
          <w:spacing w:val="-2"/>
          <w:sz w:val="17"/>
          <w:szCs w:val="17"/>
          <w:rtl/>
        </w:rPr>
        <w:t xml:space="preserve"> </w:t>
      </w:r>
      <w:r w:rsidRPr="00420A91">
        <w:rPr>
          <w:rFonts w:ascii="Arial" w:hAnsi="Arial" w:cs="Arial" w:hint="eastAsia"/>
          <w:spacing w:val="-2"/>
          <w:sz w:val="17"/>
          <w:szCs w:val="17"/>
          <w:rtl/>
        </w:rPr>
        <w:t>בסיס</w:t>
      </w:r>
      <w:r w:rsidRPr="00420A91">
        <w:rPr>
          <w:rFonts w:ascii="Arial" w:hAnsi="Arial" w:cs="Arial"/>
          <w:spacing w:val="-2"/>
          <w:sz w:val="17"/>
          <w:szCs w:val="17"/>
          <w:rtl/>
        </w:rPr>
        <w:t xml:space="preserve"> </w:t>
      </w:r>
      <w:r w:rsidRPr="00420A91">
        <w:rPr>
          <w:rFonts w:ascii="Arial" w:hAnsi="Arial" w:cs="Arial" w:hint="eastAsia"/>
          <w:spacing w:val="-2"/>
          <w:sz w:val="17"/>
          <w:szCs w:val="17"/>
          <w:rtl/>
        </w:rPr>
        <w:t>מתמשך</w:t>
      </w:r>
      <w:r w:rsidRPr="00420A91">
        <w:rPr>
          <w:rFonts w:ascii="Arial" w:hAnsi="Arial" w:cs="Arial"/>
          <w:spacing w:val="-2"/>
          <w:sz w:val="17"/>
          <w:szCs w:val="17"/>
          <w:rtl/>
        </w:rPr>
        <w:t xml:space="preserve"> </w:t>
      </w:r>
      <w:r w:rsidRPr="00420A91">
        <w:rPr>
          <w:rFonts w:ascii="Arial" w:hAnsi="Arial" w:cs="Arial" w:hint="eastAsia"/>
          <w:spacing w:val="-2"/>
          <w:sz w:val="17"/>
          <w:szCs w:val="17"/>
          <w:rtl/>
        </w:rPr>
        <w:t>ולכן</w:t>
      </w:r>
      <w:r w:rsidRPr="00420A91">
        <w:rPr>
          <w:rFonts w:ascii="Arial" w:hAnsi="Arial" w:cs="Arial"/>
          <w:spacing w:val="-2"/>
          <w:sz w:val="17"/>
          <w:szCs w:val="17"/>
          <w:rtl/>
        </w:rPr>
        <w:t xml:space="preserve"> </w:t>
      </w:r>
      <w:r w:rsidRPr="00420A91">
        <w:rPr>
          <w:rFonts w:ascii="Arial" w:hAnsi="Arial" w:cs="Arial" w:hint="eastAsia"/>
          <w:spacing w:val="-2"/>
          <w:sz w:val="17"/>
          <w:szCs w:val="17"/>
          <w:rtl/>
        </w:rPr>
        <w:t>מטופל</w:t>
      </w:r>
      <w:r w:rsidRPr="00420A91">
        <w:rPr>
          <w:rFonts w:ascii="Arial" w:hAnsi="Arial" w:cs="Arial"/>
          <w:spacing w:val="-2"/>
          <w:sz w:val="17"/>
          <w:szCs w:val="17"/>
          <w:rtl/>
        </w:rPr>
        <w:t xml:space="preserve"> </w:t>
      </w:r>
      <w:r w:rsidRPr="00420A91">
        <w:rPr>
          <w:rFonts w:ascii="Arial" w:hAnsi="Arial" w:cs="Arial" w:hint="eastAsia"/>
          <w:spacing w:val="-2"/>
          <w:sz w:val="17"/>
          <w:szCs w:val="17"/>
          <w:rtl/>
        </w:rPr>
        <w:t>במודל</w:t>
      </w:r>
      <w:r w:rsidRPr="00420A91">
        <w:rPr>
          <w:rFonts w:ascii="Arial" w:hAnsi="Arial" w:cs="Arial"/>
          <w:spacing w:val="-2"/>
          <w:sz w:val="17"/>
          <w:szCs w:val="17"/>
          <w:rtl/>
        </w:rPr>
        <w:t xml:space="preserve"> </w:t>
      </w:r>
      <w:r w:rsidRPr="00420A91">
        <w:rPr>
          <w:rFonts w:ascii="Arial" w:hAnsi="Arial" w:cs="Arial" w:hint="eastAsia"/>
          <w:spacing w:val="-2"/>
          <w:sz w:val="17"/>
          <w:szCs w:val="17"/>
          <w:rtl/>
        </w:rPr>
        <w:t>העלות</w:t>
      </w:r>
      <w:r w:rsidRPr="00420A91">
        <w:rPr>
          <w:rFonts w:ascii="Arial" w:hAnsi="Arial" w:cs="Arial"/>
          <w:spacing w:val="-2"/>
          <w:sz w:val="17"/>
          <w:szCs w:val="17"/>
          <w:rtl/>
        </w:rPr>
        <w:t xml:space="preserve"> </w:t>
      </w:r>
      <w:r w:rsidRPr="00420A91">
        <w:rPr>
          <w:rFonts w:ascii="Arial" w:hAnsi="Arial" w:cs="Arial" w:hint="eastAsia"/>
          <w:spacing w:val="-2"/>
          <w:sz w:val="17"/>
          <w:szCs w:val="17"/>
          <w:rtl/>
        </w:rPr>
        <w:t>בהתאם</w:t>
      </w:r>
      <w:r w:rsidRPr="00420A91">
        <w:rPr>
          <w:rFonts w:ascii="Arial" w:hAnsi="Arial" w:cs="Arial"/>
          <w:spacing w:val="-2"/>
          <w:sz w:val="17"/>
          <w:szCs w:val="17"/>
          <w:rtl/>
        </w:rPr>
        <w:t xml:space="preserve"> </w:t>
      </w:r>
      <w:r w:rsidRPr="00420A91">
        <w:rPr>
          <w:rFonts w:ascii="Arial" w:hAnsi="Arial" w:cs="Arial" w:hint="eastAsia"/>
          <w:spacing w:val="-2"/>
          <w:sz w:val="17"/>
          <w:szCs w:val="17"/>
          <w:rtl/>
        </w:rPr>
        <w:t>ל</w:t>
      </w:r>
      <w:r w:rsidRPr="00420A91">
        <w:rPr>
          <w:rFonts w:ascii="Arial" w:hAnsi="Arial" w:cs="Arial"/>
          <w:spacing w:val="-2"/>
          <w:sz w:val="17"/>
          <w:szCs w:val="17"/>
          <w:rtl/>
        </w:rPr>
        <w:t>-</w:t>
      </w:r>
      <w:r w:rsidRPr="00420A91">
        <w:rPr>
          <w:rFonts w:ascii="Arial" w:hAnsi="Arial" w:cs="Arial"/>
          <w:spacing w:val="-2"/>
          <w:sz w:val="17"/>
          <w:szCs w:val="17"/>
        </w:rPr>
        <w:t>IAS 16</w:t>
      </w:r>
      <w:r w:rsidRPr="00420A91">
        <w:rPr>
          <w:rFonts w:ascii="Arial" w:hAnsi="Arial" w:cs="Arial"/>
          <w:spacing w:val="-2"/>
          <w:sz w:val="17"/>
          <w:szCs w:val="17"/>
          <w:rtl/>
        </w:rPr>
        <w:t xml:space="preserve"> (ראה 40 </w:t>
      </w:r>
      <w:r w:rsidRPr="00420A91">
        <w:rPr>
          <w:rFonts w:ascii="Arial" w:hAnsi="Arial" w:cs="Arial"/>
          <w:spacing w:val="-2"/>
          <w:sz w:val="17"/>
          <w:szCs w:val="17"/>
        </w:rPr>
        <w:t>IAS</w:t>
      </w:r>
      <w:r w:rsidRPr="00420A91">
        <w:rPr>
          <w:rFonts w:ascii="Arial" w:hAnsi="Arial" w:cs="Arial"/>
          <w:spacing w:val="-2"/>
          <w:sz w:val="17"/>
          <w:szCs w:val="17"/>
          <w:rtl/>
        </w:rPr>
        <w:t xml:space="preserve"> סעיף 53).</w:t>
      </w:r>
    </w:p>
  </w:footnote>
  <w:footnote w:id="231">
    <w:p w:rsidR="00EE701F" w:rsidRPr="00420A91" w:rsidRDefault="00EE701F" w:rsidP="00AA46C7">
      <w:pPr>
        <w:pStyle w:val="FootnoteText"/>
        <w:spacing w:line="240" w:lineRule="auto"/>
        <w:ind w:left="283" w:hanging="283"/>
        <w:rPr>
          <w:rStyle w:val="FootnoteReference"/>
          <w:rFonts w:ascii="Arial" w:hAnsi="Arial" w:cs="Arial"/>
          <w:spacing w:val="-2"/>
          <w:sz w:val="17"/>
          <w:szCs w:val="17"/>
          <w:rtl/>
        </w:rPr>
      </w:pPr>
      <w:r w:rsidRPr="00420A91">
        <w:rPr>
          <w:rStyle w:val="FootnoteReference"/>
          <w:rFonts w:ascii="Arial" w:hAnsi="Arial" w:cs="Arial"/>
          <w:spacing w:val="-2"/>
          <w:sz w:val="17"/>
          <w:szCs w:val="17"/>
        </w:rPr>
        <w:footnoteRef/>
      </w:r>
      <w:r w:rsidRPr="00420A91">
        <w:rPr>
          <w:rStyle w:val="FootnoteReference"/>
          <w:rFonts w:ascii="Arial" w:hAnsi="Arial" w:cs="Arial"/>
          <w:spacing w:val="-2"/>
          <w:sz w:val="17"/>
          <w:szCs w:val="17"/>
          <w:rtl/>
        </w:rPr>
        <w:tab/>
      </w:r>
      <w:r w:rsidRPr="00420A91">
        <w:rPr>
          <w:rFonts w:ascii="Arial" w:hAnsi="Arial" w:cs="Arial" w:hint="eastAsia"/>
          <w:spacing w:val="-2"/>
          <w:sz w:val="17"/>
          <w:szCs w:val="17"/>
          <w:rtl/>
        </w:rPr>
        <w:t>מתייחס</w:t>
      </w:r>
      <w:r w:rsidRPr="00420A91">
        <w:rPr>
          <w:rFonts w:ascii="Arial" w:hAnsi="Arial" w:cs="Arial"/>
          <w:spacing w:val="-2"/>
          <w:sz w:val="17"/>
          <w:szCs w:val="17"/>
          <w:rtl/>
        </w:rPr>
        <w:t xml:space="preserve"> לנדל"ן להשקעה </w:t>
      </w:r>
      <w:r w:rsidRPr="00420A91">
        <w:rPr>
          <w:rFonts w:ascii="Arial" w:hAnsi="Arial" w:cs="Arial" w:hint="eastAsia"/>
          <w:spacing w:val="-2"/>
          <w:sz w:val="17"/>
          <w:szCs w:val="17"/>
          <w:rtl/>
        </w:rPr>
        <w:t>בהקמה</w:t>
      </w:r>
      <w:r w:rsidRPr="00420A91">
        <w:rPr>
          <w:rFonts w:ascii="Arial" w:hAnsi="Arial" w:cs="Arial"/>
          <w:spacing w:val="-2"/>
          <w:sz w:val="17"/>
          <w:szCs w:val="17"/>
          <w:rtl/>
        </w:rPr>
        <w:t xml:space="preserve"> שלא ניתן למד</w:t>
      </w:r>
      <w:r w:rsidRPr="00420A91">
        <w:rPr>
          <w:rFonts w:ascii="Arial" w:hAnsi="Arial" w:cs="Arial" w:hint="eastAsia"/>
          <w:spacing w:val="-2"/>
          <w:sz w:val="17"/>
          <w:szCs w:val="17"/>
          <w:rtl/>
        </w:rPr>
        <w:t>ידה</w:t>
      </w:r>
      <w:r w:rsidRPr="00420A91">
        <w:rPr>
          <w:rFonts w:ascii="Arial" w:hAnsi="Arial" w:cs="Arial"/>
          <w:spacing w:val="-2"/>
          <w:sz w:val="17"/>
          <w:szCs w:val="17"/>
          <w:rtl/>
        </w:rPr>
        <w:t xml:space="preserve"> </w:t>
      </w:r>
      <w:r w:rsidRPr="00420A91">
        <w:rPr>
          <w:rFonts w:ascii="Arial" w:hAnsi="Arial" w:cs="Arial" w:hint="eastAsia"/>
          <w:spacing w:val="-2"/>
          <w:sz w:val="17"/>
          <w:szCs w:val="17"/>
          <w:rtl/>
        </w:rPr>
        <w:t>ב</w:t>
      </w:r>
      <w:r w:rsidRPr="00420A91">
        <w:rPr>
          <w:rFonts w:ascii="Arial" w:hAnsi="Arial" w:cs="Arial"/>
          <w:spacing w:val="-2"/>
          <w:sz w:val="17"/>
          <w:szCs w:val="17"/>
          <w:rtl/>
        </w:rPr>
        <w:t xml:space="preserve">שווי ההוגן באופן מהימן, אך צפוי </w:t>
      </w:r>
      <w:r w:rsidRPr="00420A91">
        <w:rPr>
          <w:rFonts w:ascii="Arial" w:hAnsi="Arial" w:cs="Arial" w:hint="eastAsia"/>
          <w:spacing w:val="-2"/>
          <w:sz w:val="17"/>
          <w:szCs w:val="17"/>
          <w:rtl/>
        </w:rPr>
        <w:t>שה</w:t>
      </w:r>
      <w:r w:rsidRPr="00420A91">
        <w:rPr>
          <w:rFonts w:ascii="Arial" w:hAnsi="Arial" w:cs="Arial"/>
          <w:spacing w:val="-2"/>
          <w:sz w:val="17"/>
          <w:szCs w:val="17"/>
          <w:rtl/>
        </w:rPr>
        <w:t xml:space="preserve">שווי </w:t>
      </w:r>
      <w:r w:rsidRPr="00420A91">
        <w:rPr>
          <w:rFonts w:ascii="Arial" w:hAnsi="Arial" w:cs="Arial" w:hint="eastAsia"/>
          <w:spacing w:val="-2"/>
          <w:sz w:val="17"/>
          <w:szCs w:val="17"/>
          <w:rtl/>
        </w:rPr>
        <w:t>ההוגן</w:t>
      </w:r>
      <w:r w:rsidRPr="00420A91">
        <w:rPr>
          <w:rFonts w:ascii="Arial" w:hAnsi="Arial" w:cs="Arial"/>
          <w:spacing w:val="-2"/>
          <w:sz w:val="17"/>
          <w:szCs w:val="17"/>
          <w:rtl/>
        </w:rPr>
        <w:t xml:space="preserve"> יהיה ניתן למדידה באופן מהימן </w:t>
      </w:r>
      <w:r w:rsidRPr="00420A91">
        <w:rPr>
          <w:rFonts w:ascii="Arial" w:hAnsi="Arial" w:cs="Arial" w:hint="eastAsia"/>
          <w:spacing w:val="-2"/>
          <w:sz w:val="17"/>
          <w:szCs w:val="17"/>
          <w:rtl/>
        </w:rPr>
        <w:t>כאשר</w:t>
      </w:r>
      <w:r w:rsidRPr="00420A91">
        <w:rPr>
          <w:rFonts w:ascii="Arial" w:hAnsi="Arial" w:cs="Arial"/>
          <w:spacing w:val="-2"/>
          <w:sz w:val="17"/>
          <w:szCs w:val="17"/>
          <w:rtl/>
        </w:rPr>
        <w:t xml:space="preserve"> </w:t>
      </w:r>
      <w:r w:rsidRPr="00420A91">
        <w:rPr>
          <w:rFonts w:ascii="Arial" w:hAnsi="Arial" w:cs="Arial" w:hint="eastAsia"/>
          <w:spacing w:val="-2"/>
          <w:sz w:val="17"/>
          <w:szCs w:val="17"/>
          <w:rtl/>
        </w:rPr>
        <w:t>הבנייה</w:t>
      </w:r>
      <w:r w:rsidRPr="00420A91">
        <w:rPr>
          <w:rFonts w:ascii="Arial" w:hAnsi="Arial" w:cs="Arial"/>
          <w:spacing w:val="-2"/>
          <w:sz w:val="17"/>
          <w:szCs w:val="17"/>
          <w:rtl/>
        </w:rPr>
        <w:t xml:space="preserve"> </w:t>
      </w:r>
      <w:r w:rsidRPr="00420A91">
        <w:rPr>
          <w:rFonts w:ascii="Arial" w:hAnsi="Arial" w:cs="Arial" w:hint="eastAsia"/>
          <w:spacing w:val="-2"/>
          <w:sz w:val="17"/>
          <w:szCs w:val="17"/>
          <w:rtl/>
        </w:rPr>
        <w:t>תושלם</w:t>
      </w:r>
      <w:r w:rsidRPr="00420A91">
        <w:rPr>
          <w:rFonts w:ascii="Arial" w:hAnsi="Arial" w:cs="Arial"/>
          <w:spacing w:val="-2"/>
          <w:sz w:val="17"/>
          <w:szCs w:val="17"/>
          <w:rtl/>
        </w:rPr>
        <w:t xml:space="preserve"> (ראה 40 </w:t>
      </w:r>
      <w:r w:rsidRPr="00420A91">
        <w:rPr>
          <w:rFonts w:ascii="Arial" w:hAnsi="Arial" w:cs="Arial"/>
          <w:spacing w:val="-2"/>
          <w:sz w:val="17"/>
          <w:szCs w:val="17"/>
        </w:rPr>
        <w:t>IAS</w:t>
      </w:r>
      <w:r w:rsidRPr="00420A91">
        <w:rPr>
          <w:rFonts w:ascii="Arial" w:hAnsi="Arial" w:cs="Arial"/>
          <w:spacing w:val="-2"/>
          <w:sz w:val="17"/>
          <w:szCs w:val="17"/>
          <w:rtl/>
        </w:rPr>
        <w:t xml:space="preserve"> סעיף 53).</w:t>
      </w:r>
    </w:p>
  </w:footnote>
  <w:footnote w:id="232">
    <w:p w:rsidR="00EE701F" w:rsidRPr="00420A91" w:rsidRDefault="00EE701F" w:rsidP="00AA46C7">
      <w:pPr>
        <w:pStyle w:val="FootnoteText"/>
        <w:spacing w:line="240" w:lineRule="auto"/>
        <w:ind w:left="283" w:hanging="283"/>
        <w:rPr>
          <w:rStyle w:val="FootnoteReference"/>
          <w:rFonts w:ascii="Arial" w:hAnsi="Arial" w:cs="Arial"/>
          <w:spacing w:val="-2"/>
          <w:sz w:val="17"/>
          <w:szCs w:val="17"/>
          <w:rtl/>
        </w:rPr>
      </w:pPr>
      <w:r w:rsidRPr="00420A91">
        <w:rPr>
          <w:rStyle w:val="FootnoteReference"/>
          <w:rFonts w:ascii="Arial" w:hAnsi="Arial" w:cs="Arial"/>
          <w:spacing w:val="-2"/>
          <w:sz w:val="17"/>
          <w:szCs w:val="17"/>
        </w:rPr>
        <w:footnoteRef/>
      </w:r>
      <w:r w:rsidRPr="00420A91">
        <w:rPr>
          <w:rStyle w:val="FootnoteReference"/>
          <w:rFonts w:ascii="Arial" w:hAnsi="Arial" w:cs="Arial"/>
          <w:spacing w:val="-2"/>
          <w:sz w:val="17"/>
          <w:szCs w:val="17"/>
          <w:rtl/>
        </w:rPr>
        <w:tab/>
      </w:r>
      <w:r w:rsidRPr="00420A91">
        <w:rPr>
          <w:rFonts w:ascii="Arial" w:hAnsi="Arial" w:cs="Arial" w:hint="eastAsia"/>
          <w:spacing w:val="-2"/>
          <w:sz w:val="17"/>
          <w:szCs w:val="17"/>
          <w:rtl/>
        </w:rPr>
        <w:t>גילוי</w:t>
      </w:r>
      <w:r w:rsidRPr="00420A91">
        <w:rPr>
          <w:rFonts w:ascii="Arial" w:hAnsi="Arial" w:cs="Arial"/>
          <w:spacing w:val="-2"/>
          <w:sz w:val="17"/>
          <w:szCs w:val="17"/>
          <w:rtl/>
        </w:rPr>
        <w:t xml:space="preserve"> </w:t>
      </w:r>
      <w:r w:rsidRPr="00420A91">
        <w:rPr>
          <w:rFonts w:ascii="Arial" w:hAnsi="Arial" w:cs="Arial" w:hint="eastAsia"/>
          <w:spacing w:val="-2"/>
          <w:sz w:val="17"/>
          <w:szCs w:val="17"/>
          <w:rtl/>
        </w:rPr>
        <w:t>זה</w:t>
      </w:r>
      <w:r w:rsidRPr="00420A91">
        <w:rPr>
          <w:rFonts w:ascii="Arial" w:hAnsi="Arial" w:cs="Arial"/>
          <w:spacing w:val="-2"/>
          <w:sz w:val="17"/>
          <w:szCs w:val="17"/>
          <w:rtl/>
        </w:rPr>
        <w:t xml:space="preserve"> </w:t>
      </w:r>
      <w:r w:rsidRPr="00420A91">
        <w:rPr>
          <w:rFonts w:ascii="Arial" w:hAnsi="Arial" w:cs="Arial" w:hint="eastAsia"/>
          <w:spacing w:val="-2"/>
          <w:sz w:val="17"/>
          <w:szCs w:val="17"/>
          <w:rtl/>
        </w:rPr>
        <w:t>נדרש</w:t>
      </w:r>
      <w:r w:rsidRPr="00420A91">
        <w:rPr>
          <w:rFonts w:ascii="Arial" w:hAnsi="Arial" w:cs="Arial"/>
          <w:spacing w:val="-2"/>
          <w:sz w:val="17"/>
          <w:szCs w:val="17"/>
          <w:rtl/>
        </w:rPr>
        <w:t xml:space="preserve"> </w:t>
      </w:r>
      <w:r w:rsidRPr="00420A91">
        <w:rPr>
          <w:rFonts w:ascii="Arial" w:hAnsi="Arial" w:cs="Arial" w:hint="eastAsia"/>
          <w:spacing w:val="-2"/>
          <w:sz w:val="17"/>
          <w:szCs w:val="17"/>
          <w:rtl/>
        </w:rPr>
        <w:t>רק</w:t>
      </w:r>
      <w:r w:rsidRPr="00420A91">
        <w:rPr>
          <w:rFonts w:ascii="Arial" w:hAnsi="Arial" w:cs="Arial"/>
          <w:spacing w:val="-2"/>
          <w:sz w:val="17"/>
          <w:szCs w:val="17"/>
          <w:rtl/>
        </w:rPr>
        <w:t xml:space="preserve"> </w:t>
      </w:r>
      <w:r w:rsidRPr="00420A91">
        <w:rPr>
          <w:rFonts w:ascii="Arial" w:hAnsi="Arial" w:cs="Arial" w:hint="eastAsia"/>
          <w:spacing w:val="-2"/>
          <w:sz w:val="17"/>
          <w:szCs w:val="17"/>
          <w:rtl/>
        </w:rPr>
        <w:t>לגבי</w:t>
      </w:r>
      <w:r w:rsidRPr="00420A91">
        <w:rPr>
          <w:rFonts w:ascii="Arial" w:hAnsi="Arial" w:cs="Arial"/>
          <w:spacing w:val="-2"/>
          <w:sz w:val="17"/>
          <w:szCs w:val="17"/>
          <w:rtl/>
        </w:rPr>
        <w:t xml:space="preserve"> </w:t>
      </w:r>
      <w:r w:rsidRPr="00420A91">
        <w:rPr>
          <w:rFonts w:ascii="Arial" w:hAnsi="Arial" w:cs="Arial" w:hint="eastAsia"/>
          <w:spacing w:val="-2"/>
          <w:sz w:val="17"/>
          <w:szCs w:val="17"/>
          <w:rtl/>
        </w:rPr>
        <w:t>נדל</w:t>
      </w:r>
      <w:r w:rsidRPr="00420A91">
        <w:rPr>
          <w:rFonts w:ascii="Arial" w:hAnsi="Arial" w:cs="Arial"/>
          <w:spacing w:val="-2"/>
          <w:sz w:val="17"/>
          <w:szCs w:val="17"/>
          <w:rtl/>
        </w:rPr>
        <w:t xml:space="preserve">"ן </w:t>
      </w:r>
      <w:r w:rsidRPr="00420A91">
        <w:rPr>
          <w:rFonts w:ascii="Arial" w:hAnsi="Arial" w:cs="Arial" w:hint="eastAsia"/>
          <w:spacing w:val="-2"/>
          <w:sz w:val="17"/>
          <w:szCs w:val="17"/>
          <w:rtl/>
        </w:rPr>
        <w:t>להשקעה</w:t>
      </w:r>
      <w:r w:rsidRPr="00420A91">
        <w:rPr>
          <w:rFonts w:ascii="Arial" w:hAnsi="Arial" w:cs="Arial"/>
          <w:spacing w:val="-2"/>
          <w:sz w:val="17"/>
          <w:szCs w:val="17"/>
          <w:rtl/>
        </w:rPr>
        <w:t xml:space="preserve"> </w:t>
      </w:r>
      <w:r w:rsidRPr="00420A91">
        <w:rPr>
          <w:rFonts w:ascii="Arial" w:hAnsi="Arial" w:cs="Arial" w:hint="eastAsia"/>
          <w:spacing w:val="-2"/>
          <w:sz w:val="17"/>
          <w:szCs w:val="17"/>
          <w:rtl/>
        </w:rPr>
        <w:t>שמדידת</w:t>
      </w:r>
      <w:r w:rsidRPr="00420A91">
        <w:rPr>
          <w:rFonts w:ascii="Arial" w:hAnsi="Arial" w:cs="Arial"/>
          <w:spacing w:val="-2"/>
          <w:sz w:val="17"/>
          <w:szCs w:val="17"/>
          <w:rtl/>
        </w:rPr>
        <w:t xml:space="preserve"> </w:t>
      </w:r>
      <w:r w:rsidRPr="00420A91">
        <w:rPr>
          <w:rFonts w:ascii="Arial" w:hAnsi="Arial" w:cs="Arial" w:hint="eastAsia"/>
          <w:spacing w:val="-2"/>
          <w:sz w:val="17"/>
          <w:szCs w:val="17"/>
          <w:rtl/>
        </w:rPr>
        <w:t>השווי</w:t>
      </w:r>
      <w:r w:rsidRPr="00420A91">
        <w:rPr>
          <w:rFonts w:ascii="Arial" w:hAnsi="Arial" w:cs="Arial"/>
          <w:spacing w:val="-2"/>
          <w:sz w:val="17"/>
          <w:szCs w:val="17"/>
          <w:rtl/>
        </w:rPr>
        <w:t xml:space="preserve"> </w:t>
      </w:r>
      <w:r w:rsidRPr="00420A91">
        <w:rPr>
          <w:rFonts w:ascii="Arial" w:hAnsi="Arial" w:cs="Arial" w:hint="eastAsia"/>
          <w:spacing w:val="-2"/>
          <w:sz w:val="17"/>
          <w:szCs w:val="17"/>
          <w:rtl/>
        </w:rPr>
        <w:t>ההוגן</w:t>
      </w:r>
      <w:r w:rsidRPr="00420A91">
        <w:rPr>
          <w:rFonts w:ascii="Arial" w:hAnsi="Arial" w:cs="Arial"/>
          <w:spacing w:val="-2"/>
          <w:sz w:val="17"/>
          <w:szCs w:val="17"/>
          <w:rtl/>
        </w:rPr>
        <w:t xml:space="preserve"> </w:t>
      </w:r>
      <w:r w:rsidRPr="00420A91">
        <w:rPr>
          <w:rFonts w:ascii="Arial" w:hAnsi="Arial" w:cs="Arial" w:hint="eastAsia"/>
          <w:spacing w:val="-2"/>
          <w:sz w:val="17"/>
          <w:szCs w:val="17"/>
          <w:rtl/>
        </w:rPr>
        <w:t>שלו</w:t>
      </w:r>
      <w:r w:rsidRPr="00420A91">
        <w:rPr>
          <w:rFonts w:ascii="Arial" w:hAnsi="Arial" w:cs="Arial"/>
          <w:spacing w:val="-2"/>
          <w:sz w:val="17"/>
          <w:szCs w:val="17"/>
          <w:rtl/>
        </w:rPr>
        <w:t xml:space="preserve"> </w:t>
      </w:r>
      <w:r w:rsidRPr="00420A91">
        <w:rPr>
          <w:rFonts w:ascii="Arial" w:hAnsi="Arial" w:cs="Arial" w:hint="eastAsia"/>
          <w:spacing w:val="-2"/>
          <w:sz w:val="17"/>
          <w:szCs w:val="17"/>
          <w:rtl/>
        </w:rPr>
        <w:t>מסווגת</w:t>
      </w:r>
      <w:r w:rsidRPr="00420A91">
        <w:rPr>
          <w:rFonts w:ascii="Arial" w:hAnsi="Arial" w:cs="Arial"/>
          <w:spacing w:val="-2"/>
          <w:sz w:val="17"/>
          <w:szCs w:val="17"/>
          <w:rtl/>
        </w:rPr>
        <w:t xml:space="preserve"> </w:t>
      </w:r>
      <w:r w:rsidRPr="00420A91">
        <w:rPr>
          <w:rFonts w:ascii="Arial" w:hAnsi="Arial" w:cs="Arial" w:hint="eastAsia"/>
          <w:spacing w:val="-2"/>
          <w:sz w:val="17"/>
          <w:szCs w:val="17"/>
          <w:rtl/>
        </w:rPr>
        <w:t>ברמה</w:t>
      </w:r>
      <w:r w:rsidRPr="00420A91">
        <w:rPr>
          <w:rFonts w:ascii="Arial" w:hAnsi="Arial" w:cs="Arial"/>
          <w:spacing w:val="-2"/>
          <w:sz w:val="17"/>
          <w:szCs w:val="17"/>
          <w:rtl/>
        </w:rPr>
        <w:t xml:space="preserve"> 3.</w:t>
      </w:r>
    </w:p>
  </w:footnote>
  <w:footnote w:id="233">
    <w:p w:rsidR="00EE701F" w:rsidRPr="00420A91" w:rsidRDefault="00EE701F" w:rsidP="00AA46C7">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r>
      <w:r w:rsidRPr="00420A91">
        <w:rPr>
          <w:rFonts w:ascii="Arial" w:hAnsi="Arial" w:cs="Arial"/>
          <w:sz w:val="17"/>
          <w:szCs w:val="17"/>
          <w:rtl/>
        </w:rPr>
        <w:t>בהתאם לעמדה משפטית מספר 1</w:t>
      </w:r>
      <w:r w:rsidRPr="00420A91">
        <w:rPr>
          <w:rFonts w:ascii="Arial" w:hAnsi="Arial" w:cs="Arial" w:hint="cs"/>
          <w:sz w:val="17"/>
          <w:szCs w:val="17"/>
          <w:rtl/>
        </w:rPr>
        <w:t>0</w:t>
      </w:r>
      <w:r w:rsidRPr="00420A91">
        <w:rPr>
          <w:rFonts w:ascii="Arial" w:hAnsi="Arial" w:cs="Arial"/>
          <w:sz w:val="17"/>
          <w:szCs w:val="17"/>
          <w:rtl/>
        </w:rPr>
        <w:t>5-25, כאשר נדרש לתת גילוי להתאמה בין הערך בספרים בתחילת התקופה ובסופה, אך התנועה אינה נובעת מרכיבים מהותיים, אין צורך להציג את הרכב התנועה. כמו כן, אם התנועה מורכבת מרכיבים רבים שרק אחד מהם מהותי, מספיק לפרט את אותו רכיב</w:t>
      </w:r>
      <w:r w:rsidRPr="00420A91">
        <w:rPr>
          <w:rFonts w:ascii="Arial" w:hAnsi="Arial" w:cs="Arial" w:hint="cs"/>
          <w:sz w:val="17"/>
          <w:szCs w:val="17"/>
          <w:rtl/>
        </w:rPr>
        <w:t>.</w:t>
      </w:r>
    </w:p>
  </w:footnote>
  <w:footnote w:id="234">
    <w:p w:rsidR="00EE701F" w:rsidRPr="00420A91" w:rsidRDefault="00EE701F" w:rsidP="00AA46C7">
      <w:pPr>
        <w:pStyle w:val="FootnoteText"/>
        <w:spacing w:line="240" w:lineRule="auto"/>
        <w:ind w:left="284" w:hanging="284"/>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eastAsia"/>
          <w:sz w:val="17"/>
          <w:szCs w:val="17"/>
          <w:rtl/>
        </w:rPr>
        <w:t>יש</w:t>
      </w:r>
      <w:r w:rsidRPr="00420A91">
        <w:rPr>
          <w:rFonts w:ascii="Arial" w:hAnsi="Arial" w:cs="Arial"/>
          <w:sz w:val="17"/>
          <w:szCs w:val="17"/>
          <w:rtl/>
        </w:rPr>
        <w:t xml:space="preserve"> לבחון את הוראות תקנות ניירות ערך (דוחות תקופתיים ומיידיים), </w:t>
      </w:r>
      <w:r w:rsidRPr="00420A91">
        <w:rPr>
          <w:rFonts w:ascii="Arial" w:hAnsi="Arial" w:cs="Arial" w:hint="eastAsia"/>
          <w:sz w:val="17"/>
          <w:szCs w:val="17"/>
          <w:rtl/>
        </w:rPr>
        <w:t>התש</w:t>
      </w:r>
      <w:r w:rsidRPr="00420A91">
        <w:rPr>
          <w:rFonts w:ascii="Arial" w:hAnsi="Arial" w:cs="Arial"/>
          <w:sz w:val="17"/>
          <w:szCs w:val="17"/>
          <w:rtl/>
        </w:rPr>
        <w:t xml:space="preserve">"ל-1970 </w:t>
      </w:r>
      <w:r w:rsidRPr="00420A91">
        <w:rPr>
          <w:rFonts w:ascii="Arial" w:hAnsi="Arial" w:cs="Arial" w:hint="eastAsia"/>
          <w:sz w:val="17"/>
          <w:szCs w:val="17"/>
          <w:rtl/>
        </w:rPr>
        <w:t>לענ</w:t>
      </w:r>
      <w:r w:rsidRPr="00420A91">
        <w:rPr>
          <w:rFonts w:ascii="Arial" w:hAnsi="Arial" w:cs="Arial" w:hint="cs"/>
          <w:sz w:val="17"/>
          <w:szCs w:val="17"/>
          <w:rtl/>
        </w:rPr>
        <w:t>י</w:t>
      </w:r>
      <w:r w:rsidRPr="00420A91">
        <w:rPr>
          <w:rFonts w:ascii="Arial" w:hAnsi="Arial" w:cs="Arial" w:hint="eastAsia"/>
          <w:sz w:val="17"/>
          <w:szCs w:val="17"/>
          <w:rtl/>
        </w:rPr>
        <w:t>ין</w:t>
      </w:r>
      <w:r w:rsidRPr="00420A91">
        <w:rPr>
          <w:rFonts w:ascii="Arial" w:hAnsi="Arial" w:cs="Arial"/>
          <w:sz w:val="17"/>
          <w:szCs w:val="17"/>
          <w:rtl/>
        </w:rPr>
        <w:t xml:space="preserve"> </w:t>
      </w:r>
      <w:r w:rsidRPr="00420A91">
        <w:rPr>
          <w:rFonts w:ascii="Arial" w:hAnsi="Arial" w:cs="Arial" w:hint="eastAsia"/>
          <w:sz w:val="17"/>
          <w:szCs w:val="17"/>
          <w:rtl/>
        </w:rPr>
        <w:t>צירוף</w:t>
      </w:r>
      <w:r w:rsidRPr="00420A91">
        <w:rPr>
          <w:rFonts w:ascii="Arial" w:hAnsi="Arial" w:cs="Arial"/>
          <w:sz w:val="17"/>
          <w:szCs w:val="17"/>
          <w:rtl/>
        </w:rPr>
        <w:t xml:space="preserve"> </w:t>
      </w:r>
      <w:r w:rsidRPr="00420A91">
        <w:rPr>
          <w:rFonts w:ascii="Arial" w:hAnsi="Arial" w:cs="Arial" w:hint="eastAsia"/>
          <w:sz w:val="17"/>
          <w:szCs w:val="17"/>
          <w:rtl/>
        </w:rPr>
        <w:t>הערכת</w:t>
      </w:r>
      <w:r w:rsidRPr="00420A91">
        <w:rPr>
          <w:rFonts w:ascii="Arial" w:hAnsi="Arial" w:cs="Arial"/>
          <w:sz w:val="17"/>
          <w:szCs w:val="17"/>
          <w:rtl/>
        </w:rPr>
        <w:t xml:space="preserve"> </w:t>
      </w:r>
      <w:r w:rsidRPr="00420A91">
        <w:rPr>
          <w:rFonts w:ascii="Arial" w:hAnsi="Arial" w:cs="Arial" w:hint="eastAsia"/>
          <w:sz w:val="17"/>
          <w:szCs w:val="17"/>
          <w:rtl/>
        </w:rPr>
        <w:t>שווי</w:t>
      </w:r>
      <w:r w:rsidRPr="00420A91">
        <w:rPr>
          <w:rFonts w:ascii="Arial" w:hAnsi="Arial" w:cs="Arial"/>
          <w:sz w:val="17"/>
          <w:szCs w:val="17"/>
          <w:rtl/>
        </w:rPr>
        <w:t>.</w:t>
      </w:r>
    </w:p>
  </w:footnote>
  <w:footnote w:id="235">
    <w:p w:rsidR="00EE701F" w:rsidRPr="00420A91" w:rsidRDefault="00EE701F" w:rsidP="00AA46C7">
      <w:pPr>
        <w:pStyle w:val="FootnoteText"/>
        <w:spacing w:line="240" w:lineRule="auto"/>
        <w:ind w:left="284" w:hanging="284"/>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 xml:space="preserve">ראה 40 </w:t>
      </w:r>
      <w:r w:rsidRPr="00420A91">
        <w:rPr>
          <w:rFonts w:ascii="Arial" w:hAnsi="Arial" w:cs="Arial" w:hint="cs"/>
          <w:sz w:val="17"/>
          <w:szCs w:val="17"/>
        </w:rPr>
        <w:t>IAS</w:t>
      </w:r>
      <w:r w:rsidRPr="00420A91">
        <w:rPr>
          <w:rFonts w:ascii="Arial" w:hAnsi="Arial" w:cs="Arial" w:hint="cs"/>
          <w:sz w:val="17"/>
          <w:szCs w:val="17"/>
          <w:rtl/>
        </w:rPr>
        <w:t xml:space="preserve"> סעיף 50, כאשר הסכומים הנדרשים להתאמה הם משמעותיים.</w:t>
      </w:r>
    </w:p>
  </w:footnote>
  <w:footnote w:id="236">
    <w:p w:rsidR="00EE701F" w:rsidRPr="00420A91" w:rsidRDefault="00EE701F" w:rsidP="00AA46C7">
      <w:pPr>
        <w:pStyle w:val="FootnoteText"/>
        <w:spacing w:line="240" w:lineRule="auto"/>
        <w:ind w:left="284" w:hanging="284"/>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כאשר החברה מכירה בהכנסות אלו בנפרד.</w:t>
      </w:r>
    </w:p>
  </w:footnote>
  <w:footnote w:id="237">
    <w:p w:rsidR="00EE701F" w:rsidRPr="00420A91" w:rsidRDefault="00EE701F" w:rsidP="00AA46C7">
      <w:pPr>
        <w:pStyle w:val="FootnoteText"/>
        <w:spacing w:line="240" w:lineRule="auto"/>
        <w:ind w:left="284" w:hanging="284"/>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eastAsia"/>
          <w:sz w:val="17"/>
          <w:szCs w:val="17"/>
          <w:rtl/>
        </w:rPr>
        <w:t>לא</w:t>
      </w:r>
      <w:r w:rsidRPr="00420A91">
        <w:rPr>
          <w:rFonts w:ascii="Arial" w:hAnsi="Arial" w:cs="Arial"/>
          <w:sz w:val="17"/>
          <w:szCs w:val="17"/>
          <w:rtl/>
        </w:rPr>
        <w:t xml:space="preserve"> </w:t>
      </w:r>
      <w:r w:rsidRPr="00420A91">
        <w:rPr>
          <w:rFonts w:ascii="Arial" w:hAnsi="Arial" w:cs="Arial" w:hint="eastAsia"/>
          <w:sz w:val="17"/>
          <w:szCs w:val="17"/>
          <w:rtl/>
        </w:rPr>
        <w:t>נדרש</w:t>
      </w:r>
      <w:r w:rsidRPr="00420A91">
        <w:rPr>
          <w:rFonts w:ascii="Arial" w:hAnsi="Arial" w:cs="Arial"/>
          <w:sz w:val="17"/>
          <w:szCs w:val="17"/>
          <w:rtl/>
        </w:rPr>
        <w:t xml:space="preserve"> </w:t>
      </w:r>
      <w:r w:rsidRPr="00420A91">
        <w:rPr>
          <w:rFonts w:ascii="Arial" w:hAnsi="Arial" w:cs="Arial" w:hint="eastAsia"/>
          <w:sz w:val="17"/>
          <w:szCs w:val="17"/>
          <w:rtl/>
        </w:rPr>
        <w:t>לתת</w:t>
      </w:r>
      <w:r w:rsidRPr="00420A91">
        <w:rPr>
          <w:rFonts w:ascii="Arial" w:hAnsi="Arial" w:cs="Arial"/>
          <w:sz w:val="17"/>
          <w:szCs w:val="17"/>
          <w:rtl/>
        </w:rPr>
        <w:t xml:space="preserve"> </w:t>
      </w:r>
      <w:r w:rsidRPr="00420A91">
        <w:rPr>
          <w:rFonts w:ascii="Arial" w:hAnsi="Arial" w:cs="Arial" w:hint="cs"/>
          <w:sz w:val="17"/>
          <w:szCs w:val="17"/>
          <w:rtl/>
        </w:rPr>
        <w:t>את ה</w:t>
      </w:r>
      <w:r w:rsidRPr="00420A91">
        <w:rPr>
          <w:rFonts w:ascii="Arial" w:hAnsi="Arial" w:cs="Arial" w:hint="eastAsia"/>
          <w:sz w:val="17"/>
          <w:szCs w:val="17"/>
          <w:rtl/>
        </w:rPr>
        <w:t>גילוי</w:t>
      </w:r>
      <w:r w:rsidRPr="00420A91">
        <w:rPr>
          <w:rFonts w:ascii="Arial" w:hAnsi="Arial" w:cs="Arial"/>
          <w:sz w:val="17"/>
          <w:szCs w:val="17"/>
          <w:rtl/>
        </w:rPr>
        <w:t xml:space="preserve"> </w:t>
      </w:r>
      <w:r w:rsidRPr="00420A91">
        <w:rPr>
          <w:rFonts w:ascii="Arial" w:hAnsi="Arial" w:cs="Arial" w:hint="cs"/>
          <w:sz w:val="17"/>
          <w:szCs w:val="17"/>
          <w:rtl/>
        </w:rPr>
        <w:t xml:space="preserve">לשווי ההוגן </w:t>
      </w:r>
      <w:r w:rsidRPr="00420A91">
        <w:rPr>
          <w:rFonts w:ascii="Arial" w:hAnsi="Arial" w:cs="Arial" w:hint="eastAsia"/>
          <w:sz w:val="17"/>
          <w:szCs w:val="17"/>
          <w:rtl/>
        </w:rPr>
        <w:t>לגבי</w:t>
      </w:r>
      <w:r w:rsidRPr="00420A91">
        <w:rPr>
          <w:rFonts w:ascii="Arial" w:hAnsi="Arial" w:cs="Arial"/>
          <w:sz w:val="17"/>
          <w:szCs w:val="17"/>
          <w:rtl/>
        </w:rPr>
        <w:t xml:space="preserve"> </w:t>
      </w:r>
      <w:r w:rsidRPr="00420A91">
        <w:rPr>
          <w:rFonts w:ascii="Arial" w:hAnsi="Arial" w:cs="Arial" w:hint="eastAsia"/>
          <w:sz w:val="17"/>
          <w:szCs w:val="17"/>
          <w:rtl/>
        </w:rPr>
        <w:t>נדל</w:t>
      </w:r>
      <w:r w:rsidRPr="00420A91">
        <w:rPr>
          <w:rFonts w:ascii="Arial" w:hAnsi="Arial" w:cs="Arial"/>
          <w:sz w:val="17"/>
          <w:szCs w:val="17"/>
          <w:rtl/>
        </w:rPr>
        <w:t xml:space="preserve">"ן </w:t>
      </w:r>
      <w:r w:rsidRPr="00420A91">
        <w:rPr>
          <w:rFonts w:ascii="Arial" w:hAnsi="Arial" w:cs="Arial" w:hint="eastAsia"/>
          <w:sz w:val="17"/>
          <w:szCs w:val="17"/>
          <w:rtl/>
        </w:rPr>
        <w:t>להשקעה</w:t>
      </w:r>
      <w:r w:rsidRPr="00420A91">
        <w:rPr>
          <w:rFonts w:ascii="Arial" w:hAnsi="Arial" w:cs="Arial"/>
          <w:sz w:val="17"/>
          <w:szCs w:val="17"/>
          <w:rtl/>
        </w:rPr>
        <w:t xml:space="preserve"> </w:t>
      </w:r>
      <w:r w:rsidRPr="00420A91">
        <w:rPr>
          <w:rFonts w:ascii="Arial" w:hAnsi="Arial" w:cs="Arial" w:hint="eastAsia"/>
          <w:sz w:val="17"/>
          <w:szCs w:val="17"/>
          <w:rtl/>
        </w:rPr>
        <w:t>המקיים</w:t>
      </w:r>
      <w:r w:rsidRPr="00420A91">
        <w:rPr>
          <w:rFonts w:ascii="Arial" w:hAnsi="Arial" w:cs="Arial"/>
          <w:sz w:val="17"/>
          <w:szCs w:val="17"/>
          <w:rtl/>
        </w:rPr>
        <w:t xml:space="preserve"> </w:t>
      </w:r>
      <w:r w:rsidRPr="00420A91">
        <w:rPr>
          <w:rFonts w:ascii="Arial" w:hAnsi="Arial" w:cs="Arial" w:hint="eastAsia"/>
          <w:sz w:val="17"/>
          <w:szCs w:val="17"/>
          <w:rtl/>
        </w:rPr>
        <w:t>את</w:t>
      </w:r>
      <w:r w:rsidRPr="00420A91">
        <w:rPr>
          <w:rFonts w:ascii="Arial" w:hAnsi="Arial" w:cs="Arial"/>
          <w:sz w:val="17"/>
          <w:szCs w:val="17"/>
          <w:rtl/>
        </w:rPr>
        <w:t xml:space="preserve"> </w:t>
      </w:r>
      <w:r w:rsidRPr="00420A91">
        <w:rPr>
          <w:rFonts w:ascii="Arial" w:hAnsi="Arial" w:cs="Arial" w:hint="eastAsia"/>
          <w:sz w:val="17"/>
          <w:szCs w:val="17"/>
          <w:rtl/>
        </w:rPr>
        <w:t>החריג</w:t>
      </w:r>
      <w:r w:rsidRPr="00420A91">
        <w:rPr>
          <w:rFonts w:ascii="Arial" w:hAnsi="Arial" w:cs="Arial"/>
          <w:sz w:val="17"/>
          <w:szCs w:val="17"/>
          <w:rtl/>
        </w:rPr>
        <w:t xml:space="preserve"> </w:t>
      </w:r>
      <w:r w:rsidRPr="00420A91">
        <w:rPr>
          <w:rFonts w:ascii="Arial" w:hAnsi="Arial" w:cs="Arial" w:hint="eastAsia"/>
          <w:sz w:val="17"/>
          <w:szCs w:val="17"/>
          <w:rtl/>
        </w:rPr>
        <w:t>ב</w:t>
      </w:r>
      <w:r w:rsidRPr="00420A91">
        <w:rPr>
          <w:rFonts w:ascii="Arial" w:hAnsi="Arial" w:cs="Arial" w:hint="cs"/>
          <w:sz w:val="17"/>
          <w:szCs w:val="17"/>
          <w:rtl/>
        </w:rPr>
        <w:t>-</w:t>
      </w:r>
      <w:r w:rsidRPr="00420A91">
        <w:rPr>
          <w:rFonts w:ascii="Arial" w:hAnsi="Arial" w:cs="Arial" w:hint="cs"/>
          <w:sz w:val="17"/>
          <w:szCs w:val="17"/>
        </w:rPr>
        <w:t>IAS</w:t>
      </w:r>
      <w:r w:rsidRPr="00420A91">
        <w:rPr>
          <w:rFonts w:ascii="Arial" w:hAnsi="Arial" w:cs="Arial"/>
          <w:sz w:val="17"/>
          <w:szCs w:val="17"/>
        </w:rPr>
        <w:t xml:space="preserve"> 40</w:t>
      </w:r>
      <w:r w:rsidRPr="00420A91">
        <w:rPr>
          <w:rFonts w:ascii="Arial" w:hAnsi="Arial" w:cs="Arial" w:hint="cs"/>
          <w:sz w:val="17"/>
          <w:szCs w:val="17"/>
          <w:rtl/>
        </w:rPr>
        <w:t xml:space="preserve"> </w:t>
      </w:r>
      <w:r w:rsidRPr="00420A91">
        <w:rPr>
          <w:rFonts w:ascii="Arial" w:hAnsi="Arial" w:cs="Arial" w:hint="eastAsia"/>
          <w:sz w:val="17"/>
          <w:szCs w:val="17"/>
          <w:rtl/>
        </w:rPr>
        <w:t>סעיף</w:t>
      </w:r>
      <w:r w:rsidRPr="00420A91">
        <w:rPr>
          <w:rFonts w:ascii="Arial" w:hAnsi="Arial" w:cs="Arial"/>
          <w:sz w:val="17"/>
          <w:szCs w:val="17"/>
          <w:rtl/>
        </w:rPr>
        <w:t xml:space="preserve"> 53 </w:t>
      </w:r>
      <w:r w:rsidRPr="00420A91">
        <w:rPr>
          <w:rFonts w:ascii="Arial" w:hAnsi="Arial" w:cs="Arial" w:hint="eastAsia"/>
          <w:sz w:val="17"/>
          <w:szCs w:val="17"/>
          <w:rtl/>
        </w:rPr>
        <w:t>אשר</w:t>
      </w:r>
      <w:r w:rsidRPr="00420A91">
        <w:rPr>
          <w:rFonts w:ascii="Arial" w:hAnsi="Arial" w:cs="Arial"/>
          <w:sz w:val="17"/>
          <w:szCs w:val="17"/>
          <w:rtl/>
        </w:rPr>
        <w:t xml:space="preserve"> </w:t>
      </w:r>
      <w:r w:rsidRPr="00420A91">
        <w:rPr>
          <w:rFonts w:ascii="Arial" w:hAnsi="Arial" w:cs="Arial" w:hint="eastAsia"/>
          <w:sz w:val="17"/>
          <w:szCs w:val="17"/>
          <w:rtl/>
        </w:rPr>
        <w:t>לא</w:t>
      </w:r>
      <w:r w:rsidRPr="00420A91">
        <w:rPr>
          <w:rFonts w:ascii="Arial" w:hAnsi="Arial" w:cs="Arial"/>
          <w:sz w:val="17"/>
          <w:szCs w:val="17"/>
          <w:rtl/>
        </w:rPr>
        <w:t xml:space="preserve"> </w:t>
      </w:r>
      <w:r w:rsidRPr="00420A91">
        <w:rPr>
          <w:rFonts w:ascii="Arial" w:hAnsi="Arial" w:cs="Arial" w:hint="eastAsia"/>
          <w:sz w:val="17"/>
          <w:szCs w:val="17"/>
          <w:rtl/>
        </w:rPr>
        <w:t>ניתן</w:t>
      </w:r>
      <w:r w:rsidRPr="00420A91">
        <w:rPr>
          <w:rFonts w:ascii="Arial" w:hAnsi="Arial" w:cs="Arial"/>
          <w:sz w:val="17"/>
          <w:szCs w:val="17"/>
          <w:rtl/>
        </w:rPr>
        <w:t xml:space="preserve"> </w:t>
      </w:r>
      <w:r w:rsidRPr="00420A91">
        <w:rPr>
          <w:rFonts w:ascii="Arial" w:hAnsi="Arial" w:cs="Arial" w:hint="eastAsia"/>
          <w:sz w:val="17"/>
          <w:szCs w:val="17"/>
          <w:rtl/>
        </w:rPr>
        <w:t>למדוד</w:t>
      </w:r>
      <w:r w:rsidRPr="00420A91">
        <w:rPr>
          <w:rFonts w:ascii="Arial" w:hAnsi="Arial" w:cs="Arial"/>
          <w:sz w:val="17"/>
          <w:szCs w:val="17"/>
          <w:rtl/>
        </w:rPr>
        <w:t xml:space="preserve"> </w:t>
      </w:r>
      <w:r w:rsidRPr="00420A91">
        <w:rPr>
          <w:rFonts w:ascii="Arial" w:hAnsi="Arial" w:cs="Arial" w:hint="eastAsia"/>
          <w:sz w:val="17"/>
          <w:szCs w:val="17"/>
          <w:rtl/>
        </w:rPr>
        <w:t>את</w:t>
      </w:r>
      <w:r w:rsidRPr="00420A91">
        <w:rPr>
          <w:rFonts w:ascii="Arial" w:hAnsi="Arial" w:cs="Arial"/>
          <w:sz w:val="17"/>
          <w:szCs w:val="17"/>
          <w:rtl/>
        </w:rPr>
        <w:t xml:space="preserve"> </w:t>
      </w:r>
      <w:r w:rsidRPr="00420A91">
        <w:rPr>
          <w:rFonts w:ascii="Arial" w:hAnsi="Arial" w:cs="Arial" w:hint="eastAsia"/>
          <w:sz w:val="17"/>
          <w:szCs w:val="17"/>
          <w:rtl/>
        </w:rPr>
        <w:t>שוויו</w:t>
      </w:r>
      <w:r w:rsidRPr="00420A91">
        <w:rPr>
          <w:rFonts w:ascii="Arial" w:hAnsi="Arial" w:cs="Arial"/>
          <w:sz w:val="17"/>
          <w:szCs w:val="17"/>
          <w:rtl/>
        </w:rPr>
        <w:t xml:space="preserve"> </w:t>
      </w:r>
      <w:r w:rsidRPr="00420A91">
        <w:rPr>
          <w:rFonts w:ascii="Arial" w:hAnsi="Arial" w:cs="Arial" w:hint="eastAsia"/>
          <w:sz w:val="17"/>
          <w:szCs w:val="17"/>
          <w:rtl/>
        </w:rPr>
        <w:t>ההוגן</w:t>
      </w:r>
      <w:r w:rsidRPr="00420A91">
        <w:rPr>
          <w:rFonts w:ascii="Arial" w:hAnsi="Arial" w:cs="Arial" w:hint="cs"/>
          <w:sz w:val="17"/>
          <w:szCs w:val="17"/>
          <w:rtl/>
        </w:rPr>
        <w:t>.</w:t>
      </w:r>
    </w:p>
  </w:footnote>
  <w:footnote w:id="238">
    <w:p w:rsidR="00EE701F" w:rsidRPr="00420A91" w:rsidRDefault="00EE701F" w:rsidP="00AA46C7">
      <w:pPr>
        <w:pStyle w:val="FootnoteText"/>
        <w:spacing w:line="240" w:lineRule="auto"/>
        <w:ind w:left="284" w:hanging="284"/>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sz w:val="17"/>
          <w:szCs w:val="17"/>
        </w:rPr>
        <w:t>IFRS 13</w:t>
      </w:r>
      <w:r w:rsidRPr="00420A91">
        <w:rPr>
          <w:rFonts w:ascii="Arial" w:hAnsi="Arial" w:cs="Arial" w:hint="cs"/>
          <w:sz w:val="17"/>
          <w:szCs w:val="17"/>
          <w:rtl/>
        </w:rPr>
        <w:t xml:space="preserve"> סעיף 93(ד), אם היה שינוי בטכניקת (טכניקות) הערכה ששימשה במדידת השווי ההוגן, יינתן גילוי לשינוי זה ולסיבה (סיבות) לביצועו</w:t>
      </w:r>
      <w:r w:rsidRPr="00420A91">
        <w:rPr>
          <w:rFonts w:ascii="Arial" w:hAnsi="Arial" w:cs="Arial"/>
          <w:sz w:val="17"/>
          <w:szCs w:val="17"/>
          <w:rtl/>
        </w:rPr>
        <w:t>.</w:t>
      </w:r>
    </w:p>
  </w:footnote>
  <w:footnote w:id="239">
    <w:p w:rsidR="00EE701F" w:rsidRPr="00420A91" w:rsidRDefault="00EE701F" w:rsidP="00AA46C7">
      <w:pPr>
        <w:pStyle w:val="FootnoteText"/>
        <w:spacing w:line="240" w:lineRule="auto"/>
        <w:ind w:left="284" w:hanging="284"/>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sz w:val="17"/>
          <w:szCs w:val="17"/>
        </w:rPr>
        <w:t>IAS 40</w:t>
      </w:r>
      <w:r w:rsidRPr="00420A91">
        <w:rPr>
          <w:rFonts w:ascii="Arial" w:hAnsi="Arial" w:cs="Arial" w:hint="cs"/>
          <w:sz w:val="17"/>
          <w:szCs w:val="17"/>
          <w:rtl/>
        </w:rPr>
        <w:t xml:space="preserve"> סעיף 75(ה), יש לתת גילוי למידה שבה השווי ההוגן של נדל"ן להשקעה (כפי שנמדד או כפי שניתן לו גילוי בדוחות הכספיים) מבוסס על הערכה של מעריך בלתי תלוי, בעל כישורים מקצועיים רלוונטיים ומוכרים, ובעל ניסיון עדכני לגבי מיקום וסוג הנדל"ן להשקעה המוערך. אם לא בוצעה הערכה כזו, יש לתת לעובדה זו גילוי.</w:t>
      </w:r>
    </w:p>
  </w:footnote>
  <w:footnote w:id="240">
    <w:p w:rsidR="00EE701F" w:rsidRPr="00420A91" w:rsidRDefault="00EE701F" w:rsidP="00816FD3">
      <w:pPr>
        <w:pStyle w:val="FootnoteText"/>
        <w:spacing w:line="240" w:lineRule="auto"/>
        <w:ind w:left="284" w:hanging="284"/>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ראה נושא שנדון במוסד הישראלי לתקינה בחשבונאות בדבר הטיפול החשבונאי בהיטל השבחה שפורסם בפברואר 2014.</w:t>
      </w:r>
    </w:p>
  </w:footnote>
  <w:footnote w:id="241">
    <w:p w:rsidR="00EE701F" w:rsidRPr="00420A91" w:rsidRDefault="00EE701F" w:rsidP="00AA46C7">
      <w:pPr>
        <w:pStyle w:val="FootnoteText"/>
        <w:tabs>
          <w:tab w:val="left" w:pos="283"/>
        </w:tabs>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hint="cs"/>
          <w:sz w:val="17"/>
          <w:szCs w:val="17"/>
          <w:rtl/>
        </w:rPr>
        <w:tab/>
        <w:t xml:space="preserve">בהתאם ל-13 </w:t>
      </w:r>
      <w:r w:rsidRPr="00420A91">
        <w:rPr>
          <w:rFonts w:ascii="Arial" w:hAnsi="Arial" w:cs="Arial" w:hint="cs"/>
          <w:sz w:val="17"/>
          <w:szCs w:val="17"/>
        </w:rPr>
        <w:t>IFRS</w:t>
      </w:r>
      <w:r w:rsidRPr="00420A91">
        <w:rPr>
          <w:rFonts w:ascii="Arial" w:hAnsi="Arial" w:cs="Arial" w:hint="cs"/>
          <w:sz w:val="17"/>
          <w:szCs w:val="17"/>
          <w:rtl/>
        </w:rPr>
        <w:t xml:space="preserve"> סעיף 93(ד), החברה אינה נדרשת ליצור מידע כמותי כדי לציית לדרישת הגילוי בביאור זה, אם נתונים כמותיים שאינם ניתנים לצפייה אינם מפותחים על ידה בעת מדידת השווי ההוגן (למשל, כאשר החברה משתמשת במידע לגבי המחרה של צד שלישי ללא תיאום). עם זאת, החברה לא תתעלם מנתונים כמותיים שאינם ניתנים לצפייה שהם משמעותיים למדידת שווי הוגן ושהם ניתנים להשגה באופן סביר על ידי החברה.</w:t>
      </w:r>
    </w:p>
  </w:footnote>
  <w:footnote w:id="242">
    <w:p w:rsidR="00EE701F" w:rsidRPr="00420A91" w:rsidRDefault="00EE701F" w:rsidP="00AA46C7">
      <w:pPr>
        <w:pStyle w:val="FootnoteText"/>
        <w:tabs>
          <w:tab w:val="left" w:pos="283"/>
        </w:tabs>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hint="cs"/>
          <w:sz w:val="17"/>
          <w:szCs w:val="17"/>
          <w:rtl/>
        </w:rPr>
        <w:tab/>
        <w:t>התיאור המילולי של הרגישות לשינויים בנתונים הלא-נצפים יכלול, לכל הפחות, את הנתונים הלא-נצפים שניתן עליהם גילוי בטבלה.</w:t>
      </w:r>
    </w:p>
  </w:footnote>
  <w:footnote w:id="243">
    <w:p w:rsidR="00EE701F" w:rsidRPr="00420A91" w:rsidRDefault="00EE701F" w:rsidP="00AA46C7">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r>
      <w:r w:rsidRPr="00420A91">
        <w:rPr>
          <w:rFonts w:ascii="Arial" w:hAnsi="Arial" w:cs="Arial"/>
          <w:sz w:val="17"/>
          <w:szCs w:val="17"/>
          <w:rtl/>
        </w:rPr>
        <w:t>בהתאם לעמדה משפטית מספר 105-25, אין צורך בתיאור מילולי של השפעת שינויים בנתונים שאינם ניתנים לצפייה על השווי ההוגן, אם השפעות אלו ברורות</w:t>
      </w:r>
      <w:r w:rsidRPr="00420A91">
        <w:rPr>
          <w:rFonts w:ascii="Arial" w:hAnsi="Arial" w:cs="Arial" w:hint="cs"/>
          <w:sz w:val="17"/>
          <w:szCs w:val="17"/>
          <w:rtl/>
        </w:rPr>
        <w:t>.</w:t>
      </w:r>
    </w:p>
  </w:footnote>
  <w:footnote w:id="244">
    <w:p w:rsidR="00EE701F" w:rsidRPr="00420A91" w:rsidRDefault="00EE701F" w:rsidP="00DE0E4E">
      <w:pPr>
        <w:pStyle w:val="FootnoteText"/>
        <w:spacing w:line="240" w:lineRule="auto"/>
        <w:ind w:left="284" w:hanging="284"/>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קבוצת רכוש קבוע היא קיבוץ של נכסים בעלי מהות דומה ושימוש דומה בפעילויות החברה.</w:t>
      </w:r>
    </w:p>
  </w:footnote>
  <w:footnote w:id="245">
    <w:p w:rsidR="00EE701F" w:rsidRPr="00420A91" w:rsidRDefault="00EE701F" w:rsidP="00DE0E4E">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r>
      <w:r w:rsidRPr="00420A91">
        <w:rPr>
          <w:rFonts w:ascii="Arial" w:hAnsi="Arial" w:cs="Arial"/>
          <w:sz w:val="17"/>
          <w:szCs w:val="17"/>
          <w:rtl/>
        </w:rPr>
        <w:t>בהתאם לעמדה משפטית מספר 1</w:t>
      </w:r>
      <w:r w:rsidRPr="00420A91">
        <w:rPr>
          <w:rFonts w:ascii="Arial" w:hAnsi="Arial" w:cs="Arial" w:hint="cs"/>
          <w:sz w:val="17"/>
          <w:szCs w:val="17"/>
          <w:rtl/>
        </w:rPr>
        <w:t>0</w:t>
      </w:r>
      <w:r w:rsidRPr="00420A91">
        <w:rPr>
          <w:rFonts w:ascii="Arial" w:hAnsi="Arial" w:cs="Arial"/>
          <w:sz w:val="17"/>
          <w:szCs w:val="17"/>
          <w:rtl/>
        </w:rPr>
        <w:t>5-25,</w:t>
      </w:r>
      <w:r w:rsidRPr="00420A91">
        <w:rPr>
          <w:rFonts w:ascii="Arial" w:hAnsi="Arial" w:cs="Arial" w:hint="cs"/>
          <w:sz w:val="17"/>
          <w:szCs w:val="17"/>
          <w:rtl/>
        </w:rPr>
        <w:t xml:space="preserve"> כאשר יתרת מהותית בדוחות הכספיים מורכבת מרכיב אחד מהותי ומרכיבים אחרים בלתי מהותיים, ניתן להסתפק בציון יתרת הרכיב המהותי.</w:t>
      </w:r>
    </w:p>
  </w:footnote>
  <w:footnote w:id="246">
    <w:p w:rsidR="00EE701F" w:rsidRPr="00420A91" w:rsidRDefault="00EE701F" w:rsidP="00DE0E4E">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r>
      <w:r w:rsidRPr="00420A91">
        <w:rPr>
          <w:rFonts w:ascii="Arial" w:hAnsi="Arial" w:cs="Arial"/>
          <w:sz w:val="17"/>
          <w:szCs w:val="17"/>
          <w:rtl/>
        </w:rPr>
        <w:t>בהתאם לעמדה משפטית מספר 1</w:t>
      </w:r>
      <w:r w:rsidRPr="00420A91">
        <w:rPr>
          <w:rFonts w:ascii="Arial" w:hAnsi="Arial" w:cs="Arial" w:hint="cs"/>
          <w:sz w:val="17"/>
          <w:szCs w:val="17"/>
          <w:rtl/>
        </w:rPr>
        <w:t>0</w:t>
      </w:r>
      <w:r w:rsidRPr="00420A91">
        <w:rPr>
          <w:rFonts w:ascii="Arial" w:hAnsi="Arial" w:cs="Arial"/>
          <w:sz w:val="17"/>
          <w:szCs w:val="17"/>
          <w:rtl/>
        </w:rPr>
        <w:t>5-25, כאשר נדרש לתת גילוי להתאמה בין הערך בספרים בתחילת התקופה ובסופה, אך התנועה אינה נובעת מרכיבים מהותיים, אין צורך להציג את הרכב התנועה. כמו כן, אם התנועה מורכבת מרכיבים רבים שרק אחד מהם מהותי, מספיק לפרט את אותו רכיב</w:t>
      </w:r>
      <w:r w:rsidRPr="00420A91">
        <w:rPr>
          <w:rFonts w:ascii="Arial" w:hAnsi="Arial" w:cs="Arial" w:hint="cs"/>
          <w:sz w:val="17"/>
          <w:szCs w:val="17"/>
          <w:rtl/>
        </w:rPr>
        <w:t>.</w:t>
      </w:r>
    </w:p>
  </w:footnote>
  <w:footnote w:id="247">
    <w:p w:rsidR="00EE701F" w:rsidRPr="00420A91" w:rsidRDefault="00EE701F" w:rsidP="009F70D5">
      <w:pPr>
        <w:pStyle w:val="FootnoteText"/>
        <w:tabs>
          <w:tab w:val="left" w:pos="283"/>
        </w:tabs>
        <w:spacing w:line="240" w:lineRule="auto"/>
        <w:ind w:left="284" w:hanging="284"/>
        <w:rPr>
          <w:rFonts w:ascii="Arial" w:hAnsi="Arial" w:cs="Arial"/>
          <w:sz w:val="17"/>
          <w:szCs w:val="17"/>
        </w:rPr>
      </w:pPr>
      <w:r w:rsidRPr="00420A91">
        <w:rPr>
          <w:rFonts w:ascii="Arial" w:hAnsi="Arial" w:cs="Arial"/>
          <w:sz w:val="17"/>
          <w:szCs w:val="17"/>
          <w:vertAlign w:val="superscript"/>
        </w:rPr>
        <w:footnoteRef/>
      </w:r>
      <w:r w:rsidRPr="00420A91">
        <w:rPr>
          <w:rFonts w:ascii="Arial" w:hAnsi="Arial" w:cs="Arial"/>
          <w:sz w:val="17"/>
          <w:szCs w:val="17"/>
          <w:vertAlign w:val="superscript"/>
          <w:rtl/>
        </w:rPr>
        <w:t xml:space="preserve"> </w:t>
      </w:r>
      <w:r w:rsidRPr="00420A91">
        <w:rPr>
          <w:rFonts w:ascii="Arial" w:hAnsi="Arial" w:cs="Arial"/>
          <w:sz w:val="17"/>
          <w:szCs w:val="17"/>
          <w:rtl/>
        </w:rPr>
        <w:tab/>
      </w:r>
      <w:r w:rsidRPr="00420A91">
        <w:rPr>
          <w:rFonts w:ascii="Arial" w:hAnsi="Arial" w:cs="Arial" w:hint="cs"/>
          <w:sz w:val="17"/>
          <w:szCs w:val="17"/>
          <w:rtl/>
        </w:rPr>
        <w:t>אם אין זה מעשי לאמוד את ההשפעה העתידית, יש לתת גילוי לעובדה זו.</w:t>
      </w:r>
    </w:p>
  </w:footnote>
  <w:footnote w:id="248">
    <w:p w:rsidR="00EE701F" w:rsidRPr="00420A91" w:rsidRDefault="00EE701F" w:rsidP="00884905">
      <w:pPr>
        <w:pStyle w:val="FootnoteText"/>
        <w:tabs>
          <w:tab w:val="left" w:pos="283"/>
        </w:tabs>
        <w:spacing w:line="240" w:lineRule="auto"/>
        <w:ind w:left="284" w:hanging="284"/>
        <w:rPr>
          <w:rFonts w:ascii="Arial" w:hAnsi="Arial" w:cs="Arial"/>
          <w:sz w:val="17"/>
          <w:szCs w:val="17"/>
        </w:rPr>
      </w:pPr>
      <w:r w:rsidRPr="00420A91">
        <w:rPr>
          <w:rFonts w:ascii="Arial" w:hAnsi="Arial" w:cs="Arial"/>
          <w:sz w:val="17"/>
          <w:szCs w:val="17"/>
          <w:vertAlign w:val="superscript"/>
        </w:rPr>
        <w:footnoteRef/>
      </w:r>
      <w:r w:rsidRPr="00420A91">
        <w:rPr>
          <w:rFonts w:ascii="Arial" w:hAnsi="Arial" w:cs="Arial"/>
          <w:sz w:val="17"/>
          <w:szCs w:val="17"/>
          <w:vertAlign w:val="superscript"/>
          <w:rtl/>
        </w:rPr>
        <w:t xml:space="preserve"> </w:t>
      </w:r>
      <w:r w:rsidRPr="00420A91">
        <w:rPr>
          <w:rFonts w:ascii="Arial" w:hAnsi="Arial" w:cs="Arial"/>
          <w:sz w:val="17"/>
          <w:szCs w:val="17"/>
          <w:rtl/>
        </w:rPr>
        <w:tab/>
      </w:r>
      <w:r w:rsidRPr="00420A91">
        <w:rPr>
          <w:rFonts w:ascii="Arial" w:hAnsi="Arial" w:cs="Arial" w:hint="cs"/>
          <w:sz w:val="17"/>
          <w:szCs w:val="17"/>
          <w:rtl/>
        </w:rPr>
        <w:t xml:space="preserve">בהתאם לעמדת סגל חשבונאית מספר 17-3: </w:t>
      </w:r>
      <w:r w:rsidRPr="00420A91">
        <w:rPr>
          <w:rFonts w:ascii="Arial" w:hAnsi="Arial" w:cs="Arial" w:hint="eastAsia"/>
          <w:i/>
          <w:iCs/>
          <w:sz w:val="17"/>
          <w:szCs w:val="17"/>
          <w:rtl/>
        </w:rPr>
        <w:t>שינוי</w:t>
      </w:r>
      <w:r w:rsidRPr="00420A91">
        <w:rPr>
          <w:rFonts w:ascii="Arial" w:hAnsi="Arial" w:cs="Arial"/>
          <w:i/>
          <w:iCs/>
          <w:sz w:val="17"/>
          <w:szCs w:val="17"/>
          <w:rtl/>
        </w:rPr>
        <w:t xml:space="preserve"> </w:t>
      </w:r>
      <w:r w:rsidRPr="00420A91">
        <w:rPr>
          <w:rFonts w:ascii="Arial" w:hAnsi="Arial" w:cs="Arial" w:hint="eastAsia"/>
          <w:i/>
          <w:iCs/>
          <w:sz w:val="17"/>
          <w:szCs w:val="17"/>
          <w:rtl/>
        </w:rPr>
        <w:t>אומדן</w:t>
      </w:r>
      <w:r w:rsidRPr="00420A91">
        <w:rPr>
          <w:rFonts w:ascii="Arial" w:hAnsi="Arial" w:cs="Arial"/>
          <w:i/>
          <w:iCs/>
          <w:sz w:val="17"/>
          <w:szCs w:val="17"/>
          <w:rtl/>
        </w:rPr>
        <w:t xml:space="preserve"> </w:t>
      </w:r>
      <w:r w:rsidRPr="00420A91">
        <w:rPr>
          <w:rFonts w:ascii="Arial" w:hAnsi="Arial" w:cs="Arial" w:hint="eastAsia"/>
          <w:i/>
          <w:iCs/>
          <w:sz w:val="17"/>
          <w:szCs w:val="17"/>
          <w:rtl/>
        </w:rPr>
        <w:t>אורך</w:t>
      </w:r>
      <w:r w:rsidRPr="00420A91">
        <w:rPr>
          <w:rFonts w:ascii="Arial" w:hAnsi="Arial" w:cs="Arial"/>
          <w:i/>
          <w:iCs/>
          <w:sz w:val="17"/>
          <w:szCs w:val="17"/>
          <w:rtl/>
        </w:rPr>
        <w:t xml:space="preserve"> </w:t>
      </w:r>
      <w:r w:rsidRPr="00420A91">
        <w:rPr>
          <w:rFonts w:ascii="Arial" w:hAnsi="Arial" w:cs="Arial" w:hint="eastAsia"/>
          <w:i/>
          <w:iCs/>
          <w:sz w:val="17"/>
          <w:szCs w:val="17"/>
          <w:rtl/>
        </w:rPr>
        <w:t>חיים</w:t>
      </w:r>
      <w:r w:rsidRPr="00420A91">
        <w:rPr>
          <w:rFonts w:ascii="Arial" w:hAnsi="Arial" w:cs="Arial"/>
          <w:i/>
          <w:iCs/>
          <w:sz w:val="17"/>
          <w:szCs w:val="17"/>
          <w:rtl/>
        </w:rPr>
        <w:t xml:space="preserve"> </w:t>
      </w:r>
      <w:r w:rsidRPr="00420A91">
        <w:rPr>
          <w:rFonts w:ascii="Arial" w:hAnsi="Arial" w:cs="Arial" w:hint="eastAsia"/>
          <w:i/>
          <w:iCs/>
          <w:sz w:val="17"/>
          <w:szCs w:val="17"/>
          <w:rtl/>
        </w:rPr>
        <w:t>שימושים</w:t>
      </w:r>
      <w:r w:rsidRPr="00420A91">
        <w:rPr>
          <w:rFonts w:ascii="Arial" w:hAnsi="Arial" w:cs="Arial"/>
          <w:i/>
          <w:iCs/>
          <w:sz w:val="17"/>
          <w:szCs w:val="17"/>
          <w:rtl/>
        </w:rPr>
        <w:t xml:space="preserve"> </w:t>
      </w:r>
      <w:r w:rsidRPr="00420A91">
        <w:rPr>
          <w:rFonts w:ascii="Arial" w:hAnsi="Arial" w:cs="Arial" w:hint="eastAsia"/>
          <w:i/>
          <w:iCs/>
          <w:sz w:val="17"/>
          <w:szCs w:val="17"/>
          <w:rtl/>
        </w:rPr>
        <w:t>של</w:t>
      </w:r>
      <w:r w:rsidRPr="00420A91">
        <w:rPr>
          <w:rFonts w:ascii="Arial" w:hAnsi="Arial" w:cs="Arial"/>
          <w:i/>
          <w:iCs/>
          <w:sz w:val="17"/>
          <w:szCs w:val="17"/>
          <w:rtl/>
        </w:rPr>
        <w:t xml:space="preserve"> </w:t>
      </w:r>
      <w:r w:rsidRPr="00420A91">
        <w:rPr>
          <w:rFonts w:ascii="Arial" w:hAnsi="Arial" w:cs="Arial" w:hint="eastAsia"/>
          <w:i/>
          <w:iCs/>
          <w:sz w:val="17"/>
          <w:szCs w:val="17"/>
          <w:rtl/>
        </w:rPr>
        <w:t>רכוש</w:t>
      </w:r>
      <w:r w:rsidRPr="00420A91">
        <w:rPr>
          <w:rFonts w:ascii="Arial" w:hAnsi="Arial" w:cs="Arial"/>
          <w:i/>
          <w:iCs/>
          <w:sz w:val="17"/>
          <w:szCs w:val="17"/>
          <w:rtl/>
        </w:rPr>
        <w:t xml:space="preserve"> </w:t>
      </w:r>
      <w:r w:rsidRPr="00420A91">
        <w:rPr>
          <w:rFonts w:ascii="Arial" w:hAnsi="Arial" w:cs="Arial" w:hint="eastAsia"/>
          <w:i/>
          <w:iCs/>
          <w:sz w:val="17"/>
          <w:szCs w:val="17"/>
          <w:rtl/>
        </w:rPr>
        <w:t>קבוע</w:t>
      </w:r>
      <w:r w:rsidRPr="00420A91">
        <w:rPr>
          <w:rFonts w:ascii="Arial" w:hAnsi="Arial" w:cs="Arial" w:hint="cs"/>
          <w:sz w:val="17"/>
          <w:szCs w:val="17"/>
          <w:rtl/>
        </w:rPr>
        <w:t>, שפורסמה על ידי רשות ניירות ערך באוקטובר 2007.</w:t>
      </w:r>
    </w:p>
  </w:footnote>
  <w:footnote w:id="249">
    <w:p w:rsidR="00EE701F" w:rsidRPr="00420A91" w:rsidRDefault="00EE701F" w:rsidP="00E07A2C">
      <w:pPr>
        <w:pStyle w:val="FootnoteText"/>
        <w:spacing w:line="240" w:lineRule="auto"/>
        <w:ind w:left="283" w:hanging="283"/>
        <w:rPr>
          <w:rStyle w:val="FootnoteReference"/>
          <w:rFonts w:ascii="Arial" w:hAnsi="Arial" w:cs="Arial"/>
          <w:sz w:val="17"/>
          <w:szCs w:val="17"/>
          <w:vertAlign w:val="baseline"/>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במקרה של ביטול הפסד מירידת ערך, יינתן גילוי דומה בשינויים המתחייבים.</w:t>
      </w:r>
    </w:p>
  </w:footnote>
  <w:footnote w:id="250">
    <w:p w:rsidR="00EE701F" w:rsidRPr="00420A91" w:rsidRDefault="00EE701F" w:rsidP="00E07A2C">
      <w:pPr>
        <w:pStyle w:val="FootnoteText"/>
        <w:spacing w:line="240" w:lineRule="auto"/>
        <w:ind w:left="283" w:hanging="283"/>
        <w:rPr>
          <w:rStyle w:val="FootnoteReference"/>
          <w:rFonts w:ascii="Arial" w:hAnsi="Arial" w:cs="Arial"/>
          <w:sz w:val="17"/>
          <w:szCs w:val="17"/>
          <w:vertAlign w:val="baseline"/>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 xml:space="preserve">בהתאם ל-36 </w:t>
      </w:r>
      <w:r w:rsidRPr="00420A91">
        <w:rPr>
          <w:rFonts w:ascii="Arial" w:hAnsi="Arial" w:cs="Arial" w:hint="cs"/>
          <w:sz w:val="17"/>
          <w:szCs w:val="17"/>
        </w:rPr>
        <w:t>IAS</w:t>
      </w:r>
      <w:r w:rsidRPr="00420A91">
        <w:rPr>
          <w:rFonts w:ascii="Arial" w:hAnsi="Arial" w:cs="Arial" w:hint="cs"/>
          <w:sz w:val="17"/>
          <w:szCs w:val="17"/>
          <w:rtl/>
        </w:rPr>
        <w:t xml:space="preserve"> סעיף 130(ד)(</w:t>
      </w:r>
      <w:r w:rsidRPr="00420A91">
        <w:rPr>
          <w:rFonts w:ascii="Arial" w:hAnsi="Arial" w:cs="Arial"/>
          <w:sz w:val="17"/>
          <w:szCs w:val="17"/>
        </w:rPr>
        <w:t>iii</w:t>
      </w:r>
      <w:r w:rsidRPr="00420A91">
        <w:rPr>
          <w:rFonts w:ascii="Arial" w:hAnsi="Arial" w:cs="Arial" w:hint="cs"/>
          <w:sz w:val="17"/>
          <w:szCs w:val="17"/>
          <w:rtl/>
        </w:rPr>
        <w:t>), במקרה של יחידה מניבה מזומנים - היה והקבצת הנכסים לצורך זיהויה השתנתה מאז החישוב הקודם של הסכום בר ההשבה שלה (אם נערך), יש לתאר את אופן הקבצת הנכסים השוטף והקודם ואת הסיבות לשינוי.</w:t>
      </w:r>
    </w:p>
  </w:footnote>
  <w:footnote w:id="251">
    <w:p w:rsidR="00EE701F" w:rsidRPr="00420A91" w:rsidRDefault="00EE701F" w:rsidP="00E07A2C">
      <w:pPr>
        <w:spacing w:line="240" w:lineRule="auto"/>
        <w:ind w:left="284" w:hanging="284"/>
        <w:jc w:val="both"/>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ab/>
      </w:r>
      <w:r w:rsidRPr="00420A91">
        <w:rPr>
          <w:rFonts w:ascii="Arial" w:hAnsi="Arial" w:cs="Arial"/>
          <w:sz w:val="17"/>
          <w:szCs w:val="17"/>
        </w:rPr>
        <w:t>IAS 36</w:t>
      </w:r>
      <w:r w:rsidRPr="00420A91">
        <w:rPr>
          <w:rFonts w:ascii="Arial" w:hAnsi="Arial" w:cs="Arial"/>
          <w:sz w:val="17"/>
          <w:szCs w:val="17"/>
          <w:rtl/>
        </w:rPr>
        <w:t xml:space="preserve"> סעיף 132 מעודד לתת גילוי להנחות המפתח ששימשו בקביעת הסכום בר ההשבה.</w:t>
      </w:r>
    </w:p>
  </w:footnote>
  <w:footnote w:id="252">
    <w:p w:rsidR="00EE701F" w:rsidRPr="00420A91" w:rsidRDefault="00EE701F" w:rsidP="00E07A2C">
      <w:pPr>
        <w:pStyle w:val="FootnoteText"/>
        <w:spacing w:line="240" w:lineRule="auto"/>
        <w:ind w:left="284" w:hanging="284"/>
        <w:rPr>
          <w:rStyle w:val="FootnoteReference"/>
          <w:rFonts w:ascii="Arial" w:hAnsi="Arial" w:cs="Arial"/>
          <w:sz w:val="17"/>
          <w:szCs w:val="17"/>
          <w:vertAlign w:val="baseline"/>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 xml:space="preserve">16 </w:t>
      </w:r>
      <w:r w:rsidRPr="00420A91">
        <w:rPr>
          <w:rFonts w:ascii="Arial" w:hAnsi="Arial" w:cs="Arial" w:hint="cs"/>
          <w:sz w:val="17"/>
          <w:szCs w:val="17"/>
        </w:rPr>
        <w:t>IAS</w:t>
      </w:r>
      <w:r w:rsidRPr="00420A91">
        <w:rPr>
          <w:rFonts w:ascii="Arial" w:hAnsi="Arial" w:cs="Arial" w:hint="cs"/>
          <w:sz w:val="17"/>
          <w:szCs w:val="17"/>
          <w:rtl/>
        </w:rPr>
        <w:t xml:space="preserve"> סעיף 79 מעודד, אך לא דורש מחברה, לתת גילוי זה.</w:t>
      </w:r>
    </w:p>
  </w:footnote>
  <w:footnote w:id="253">
    <w:p w:rsidR="00EE701F" w:rsidRPr="00420A91" w:rsidRDefault="00EE701F" w:rsidP="00E07A2C">
      <w:pPr>
        <w:pStyle w:val="FootnoteText"/>
        <w:tabs>
          <w:tab w:val="left" w:pos="283"/>
        </w:tabs>
        <w:spacing w:line="240" w:lineRule="auto"/>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sz w:val="17"/>
          <w:szCs w:val="17"/>
        </w:rPr>
        <w:t>IAS 16</w:t>
      </w:r>
      <w:r w:rsidRPr="00420A91">
        <w:rPr>
          <w:rFonts w:ascii="Arial" w:hAnsi="Arial" w:cs="Arial" w:hint="cs"/>
          <w:sz w:val="17"/>
          <w:szCs w:val="17"/>
          <w:rtl/>
        </w:rPr>
        <w:t xml:space="preserve"> סעיף 79 מעודד, אך לא דורש מחברה, לתת גילוי זה.</w:t>
      </w:r>
    </w:p>
  </w:footnote>
  <w:footnote w:id="254">
    <w:p w:rsidR="00EE701F" w:rsidRPr="00420A91" w:rsidRDefault="00EE701F" w:rsidP="009F70D5">
      <w:pPr>
        <w:pStyle w:val="FootnoteText"/>
        <w:spacing w:line="240" w:lineRule="auto"/>
        <w:ind w:left="284" w:hanging="284"/>
        <w:rPr>
          <w:rStyle w:val="FootnoteReference"/>
          <w:rFonts w:ascii="Arial" w:hAnsi="Arial" w:cs="Arial"/>
          <w:sz w:val="17"/>
          <w:szCs w:val="17"/>
          <w:vertAlign w:val="baseline"/>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sz w:val="17"/>
          <w:szCs w:val="17"/>
          <w:rtl/>
        </w:rPr>
        <w:t>בהתאם ל-</w:t>
      </w:r>
      <w:r w:rsidRPr="00420A91">
        <w:rPr>
          <w:rFonts w:ascii="Arial" w:hAnsi="Arial" w:cs="Arial"/>
          <w:sz w:val="17"/>
          <w:szCs w:val="17"/>
        </w:rPr>
        <w:t>IFRS 13</w:t>
      </w:r>
      <w:r w:rsidRPr="00420A91">
        <w:rPr>
          <w:rFonts w:ascii="Arial" w:hAnsi="Arial" w:cs="Arial"/>
          <w:sz w:val="17"/>
          <w:szCs w:val="17"/>
          <w:rtl/>
        </w:rPr>
        <w:t xml:space="preserve"> סעי</w:t>
      </w:r>
      <w:r w:rsidRPr="00420A91">
        <w:rPr>
          <w:rFonts w:ascii="Arial" w:hAnsi="Arial" w:cs="Arial" w:hint="cs"/>
          <w:sz w:val="17"/>
          <w:szCs w:val="17"/>
          <w:rtl/>
        </w:rPr>
        <w:t>ף</w:t>
      </w:r>
      <w:r w:rsidRPr="00420A91">
        <w:rPr>
          <w:rFonts w:ascii="Arial" w:hAnsi="Arial" w:cs="Arial"/>
          <w:sz w:val="17"/>
          <w:szCs w:val="17"/>
          <w:rtl/>
        </w:rPr>
        <w:t xml:space="preserve"> 97, אם השימוש המיטבי של נכס לא פיננסי שונה מהשימוש הנוכחי שלו, יינתן גילוי לעובדה זו ומדוע נעשה שימוש בנכס באופן ששונה מהשימוש המיטבי שלו - ראה דוגמה בביאור 12(ג)(2).</w:t>
      </w:r>
    </w:p>
  </w:footnote>
  <w:footnote w:id="255">
    <w:p w:rsidR="00EE701F" w:rsidRPr="00420A91" w:rsidRDefault="00EE701F" w:rsidP="00D4465A">
      <w:pPr>
        <w:pStyle w:val="FootnoteText"/>
        <w:spacing w:line="240" w:lineRule="auto"/>
        <w:ind w:left="283" w:hanging="283"/>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ראה הערות שוליים 4-2 בביאור 38(א) להנחיות בדבר אופן הצגת הגילויים לגבי שווי הוגן.</w:t>
      </w:r>
    </w:p>
  </w:footnote>
  <w:footnote w:id="256">
    <w:p w:rsidR="00EE701F" w:rsidRPr="00420A91" w:rsidRDefault="00EE701F" w:rsidP="009F70D5">
      <w:pPr>
        <w:pStyle w:val="FootnoteText"/>
        <w:spacing w:line="240" w:lineRule="auto"/>
        <w:ind w:left="284" w:hanging="284"/>
        <w:rPr>
          <w:rStyle w:val="FootnoteReference"/>
          <w:rFonts w:ascii="Arial" w:hAnsi="Arial" w:cs="Arial"/>
          <w:sz w:val="17"/>
          <w:szCs w:val="17"/>
          <w:vertAlign w:val="baseline"/>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sz w:val="17"/>
          <w:szCs w:val="17"/>
        </w:rPr>
        <w:t>IFRS 13</w:t>
      </w:r>
      <w:r w:rsidRPr="00420A91">
        <w:rPr>
          <w:rFonts w:ascii="Arial" w:hAnsi="Arial" w:cs="Arial" w:hint="cs"/>
          <w:sz w:val="17"/>
          <w:szCs w:val="17"/>
          <w:rtl/>
        </w:rPr>
        <w:t xml:space="preserve"> סעיף 93(ד), אם היה שינוי בטכניקת הערכה ששימשה במדידת השווי ההוגן, יינתן גילוי לשינוי זה ולסיבה לביצועו</w:t>
      </w:r>
      <w:r w:rsidRPr="00420A91">
        <w:rPr>
          <w:rFonts w:ascii="Arial" w:hAnsi="Arial" w:cs="Arial"/>
          <w:sz w:val="17"/>
          <w:szCs w:val="17"/>
          <w:rtl/>
        </w:rPr>
        <w:t>.</w:t>
      </w:r>
    </w:p>
  </w:footnote>
  <w:footnote w:id="257">
    <w:p w:rsidR="00EE701F" w:rsidRPr="00420A91" w:rsidRDefault="00EE701F" w:rsidP="009F70D5">
      <w:pPr>
        <w:pStyle w:val="FootnoteText"/>
        <w:spacing w:line="240" w:lineRule="auto"/>
        <w:ind w:left="284" w:hanging="284"/>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ראה דוגמה בביאור 11(ו)(2).</w:t>
      </w:r>
    </w:p>
  </w:footnote>
  <w:footnote w:id="258">
    <w:p w:rsidR="00EE701F" w:rsidRPr="00420A91" w:rsidRDefault="00EE701F" w:rsidP="0092415C">
      <w:pPr>
        <w:pStyle w:val="FootnoteText"/>
        <w:tabs>
          <w:tab w:val="left" w:pos="283"/>
        </w:tabs>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בהתאם לדיוני הוועדה לפרשנויות של תקני הדיווח הכספי הבינלאומיים ממאי 2014, הערך בספרים שיש לתת לו גילוי יכלול היוון עלויות אשראי בהתאם </w:t>
      </w:r>
      <w:r w:rsidRPr="00420A91">
        <w:rPr>
          <w:rFonts w:ascii="Arial" w:hAnsi="Arial" w:cs="Arial"/>
          <w:sz w:val="17"/>
          <w:szCs w:val="17"/>
          <w:rtl/>
        </w:rPr>
        <w:br/>
      </w:r>
      <w:r w:rsidRPr="00420A91">
        <w:rPr>
          <w:rFonts w:ascii="Arial" w:hAnsi="Arial" w:cs="Arial" w:hint="cs"/>
          <w:sz w:val="17"/>
          <w:szCs w:val="17"/>
          <w:rtl/>
        </w:rPr>
        <w:t>ל-</w:t>
      </w:r>
      <w:r w:rsidRPr="00420A91">
        <w:rPr>
          <w:rFonts w:ascii="Arial" w:hAnsi="Arial" w:cs="Arial"/>
          <w:sz w:val="17"/>
          <w:szCs w:val="17"/>
        </w:rPr>
        <w:t>IAS 23</w:t>
      </w:r>
      <w:r w:rsidRPr="00420A91">
        <w:rPr>
          <w:rFonts w:ascii="Arial" w:hAnsi="Arial" w:cs="Arial" w:hint="cs"/>
          <w:sz w:val="17"/>
          <w:szCs w:val="17"/>
          <w:rtl/>
        </w:rPr>
        <w:t>.</w:t>
      </w:r>
    </w:p>
  </w:footnote>
  <w:footnote w:id="259">
    <w:p w:rsidR="00EE701F" w:rsidRPr="00420A91" w:rsidRDefault="00EE701F" w:rsidP="0024476F">
      <w:pPr>
        <w:pStyle w:val="FootnoteText"/>
        <w:tabs>
          <w:tab w:val="left" w:pos="283"/>
        </w:tabs>
        <w:spacing w:line="240" w:lineRule="auto"/>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קבוצת נכסים בלתי מוחשיים היא קיבוץ של נכסים בעלי מהות דומה ושימוש דומה בפעילויות החברה.</w:t>
      </w:r>
    </w:p>
  </w:footnote>
  <w:footnote w:id="260">
    <w:p w:rsidR="00EE701F" w:rsidRPr="00420A91" w:rsidRDefault="00EE701F" w:rsidP="0024476F">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r>
      <w:r w:rsidRPr="00420A91">
        <w:rPr>
          <w:rFonts w:ascii="Arial" w:hAnsi="Arial" w:cs="Arial"/>
          <w:sz w:val="17"/>
          <w:szCs w:val="17"/>
          <w:rtl/>
        </w:rPr>
        <w:t>בהתאם לעמדה משפטית מספר 1</w:t>
      </w:r>
      <w:r w:rsidRPr="00420A91">
        <w:rPr>
          <w:rFonts w:ascii="Arial" w:hAnsi="Arial" w:cs="Arial" w:hint="cs"/>
          <w:sz w:val="17"/>
          <w:szCs w:val="17"/>
          <w:rtl/>
        </w:rPr>
        <w:t>0</w:t>
      </w:r>
      <w:r w:rsidRPr="00420A91">
        <w:rPr>
          <w:rFonts w:ascii="Arial" w:hAnsi="Arial" w:cs="Arial"/>
          <w:sz w:val="17"/>
          <w:szCs w:val="17"/>
          <w:rtl/>
        </w:rPr>
        <w:t>5-25,</w:t>
      </w:r>
      <w:r w:rsidRPr="00420A91">
        <w:rPr>
          <w:rFonts w:ascii="Arial" w:hAnsi="Arial" w:cs="Arial" w:hint="cs"/>
          <w:sz w:val="17"/>
          <w:szCs w:val="17"/>
          <w:rtl/>
        </w:rPr>
        <w:t xml:space="preserve"> כאשר יתרת מהותית בדוחות הכספיים מורכבת מרכיב אחד מהותי ומרכיבים אחרים בלתי מהותיים, ניתן להסתפק בציון יתרת הרכיב המהותי.</w:t>
      </w:r>
    </w:p>
  </w:footnote>
  <w:footnote w:id="261">
    <w:p w:rsidR="00EE701F" w:rsidRPr="00420A91" w:rsidRDefault="00EE701F" w:rsidP="0024476F">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r>
      <w:r w:rsidRPr="00420A91">
        <w:rPr>
          <w:rFonts w:ascii="Arial" w:hAnsi="Arial" w:cs="Arial"/>
          <w:sz w:val="17"/>
          <w:szCs w:val="17"/>
          <w:rtl/>
        </w:rPr>
        <w:t>בהתאם לעמדה משפטית מספר 1</w:t>
      </w:r>
      <w:r w:rsidRPr="00420A91">
        <w:rPr>
          <w:rFonts w:ascii="Arial" w:hAnsi="Arial" w:cs="Arial" w:hint="cs"/>
          <w:sz w:val="17"/>
          <w:szCs w:val="17"/>
          <w:rtl/>
        </w:rPr>
        <w:t>0</w:t>
      </w:r>
      <w:r w:rsidRPr="00420A91">
        <w:rPr>
          <w:rFonts w:ascii="Arial" w:hAnsi="Arial" w:cs="Arial"/>
          <w:sz w:val="17"/>
          <w:szCs w:val="17"/>
          <w:rtl/>
        </w:rPr>
        <w:t>5-25, כאשר נדרש לתת גילוי להתאמה בין הערך בספרים בתחילת התקופה ובסופה, אך התנועה אינה נובעת מרכיבים מהותיים, אין צורך להציג את הרכב התנועה. כמו כן, אם התנועה מורכבת מרכיבים רבים שרק אחד מהם מהותי, מספיק לפרט את אותו רכיב</w:t>
      </w:r>
      <w:r w:rsidRPr="00420A91">
        <w:rPr>
          <w:rFonts w:ascii="Arial" w:hAnsi="Arial" w:cs="Arial" w:hint="cs"/>
          <w:sz w:val="17"/>
          <w:szCs w:val="17"/>
          <w:rtl/>
        </w:rPr>
        <w:t>.</w:t>
      </w:r>
    </w:p>
  </w:footnote>
  <w:footnote w:id="262">
    <w:p w:rsidR="00EE701F" w:rsidRPr="00420A91" w:rsidRDefault="00EE701F" w:rsidP="0024476F">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כולל מוניטין הנובע מצירופי עסקים ומוניטין הנובע מרכישת זכויות בפעילויות משותפות שפעילותיהן מהוות עסק.</w:t>
      </w:r>
    </w:p>
  </w:footnote>
  <w:footnote w:id="263">
    <w:p w:rsidR="00EE701F" w:rsidRPr="00420A91" w:rsidRDefault="00EE701F" w:rsidP="0024476F">
      <w:pPr>
        <w:pStyle w:val="FootnoteText"/>
        <w:tabs>
          <w:tab w:val="left" w:pos="283"/>
        </w:tabs>
        <w:spacing w:line="240" w:lineRule="auto"/>
        <w:rPr>
          <w:rStyle w:val="FootnoteReference"/>
          <w:rFonts w:ascii="Arial" w:hAnsi="Arial" w:cs="Arial"/>
          <w:sz w:val="17"/>
          <w:szCs w:val="17"/>
          <w:vertAlign w:val="baseline"/>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כאשר מדובר בנכסים בלתי מוחשיים בעלי אורך חיים שימושיים בלתי מוגדר, יש לציין בשיעור ההפחתה - "בלתי מוגדר".</w:t>
      </w:r>
    </w:p>
  </w:footnote>
  <w:footnote w:id="264">
    <w:p w:rsidR="00EE701F" w:rsidRPr="00420A91" w:rsidRDefault="00EE701F" w:rsidP="00E07A2C">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בהתאם ל-</w:t>
      </w:r>
      <w:r w:rsidRPr="00420A91">
        <w:rPr>
          <w:rFonts w:ascii="Arial" w:hAnsi="Arial" w:cs="Arial"/>
          <w:sz w:val="17"/>
          <w:szCs w:val="17"/>
        </w:rPr>
        <w:t>IAS 38</w:t>
      </w:r>
      <w:r w:rsidRPr="00420A91">
        <w:rPr>
          <w:rFonts w:ascii="Arial" w:hAnsi="Arial" w:cs="Arial" w:hint="cs"/>
          <w:sz w:val="17"/>
          <w:szCs w:val="17"/>
          <w:rtl/>
        </w:rPr>
        <w:t xml:space="preserve"> סעיף 97, </w:t>
      </w:r>
      <w:r w:rsidRPr="00420A91">
        <w:rPr>
          <w:rFonts w:ascii="Arial" w:hAnsi="Arial" w:cs="Arial"/>
          <w:sz w:val="17"/>
          <w:szCs w:val="17"/>
          <w:rtl/>
        </w:rPr>
        <w:t xml:space="preserve">אם הדפוס שבו החברה חזויה לצרוך את ההטבות הכלכליות של נכס </w:t>
      </w:r>
      <w:r w:rsidRPr="00420A91">
        <w:rPr>
          <w:rFonts w:ascii="Arial" w:hAnsi="Arial" w:cs="Arial" w:hint="cs"/>
          <w:sz w:val="17"/>
          <w:szCs w:val="17"/>
          <w:rtl/>
        </w:rPr>
        <w:t xml:space="preserve">בלתי מוחשי </w:t>
      </w:r>
      <w:r w:rsidRPr="00420A91">
        <w:rPr>
          <w:rFonts w:ascii="Arial" w:hAnsi="Arial" w:cs="Arial"/>
          <w:sz w:val="17"/>
          <w:szCs w:val="17"/>
          <w:rtl/>
        </w:rPr>
        <w:t>אינ</w:t>
      </w:r>
      <w:r w:rsidRPr="00420A91">
        <w:rPr>
          <w:rFonts w:ascii="Arial" w:hAnsi="Arial" w:cs="Arial" w:hint="cs"/>
          <w:sz w:val="17"/>
          <w:szCs w:val="17"/>
          <w:rtl/>
        </w:rPr>
        <w:t>ו</w:t>
      </w:r>
      <w:r w:rsidRPr="00420A91">
        <w:rPr>
          <w:rFonts w:ascii="Arial" w:hAnsi="Arial" w:cs="Arial"/>
          <w:sz w:val="17"/>
          <w:szCs w:val="17"/>
          <w:rtl/>
        </w:rPr>
        <w:t xml:space="preserve"> נית</w:t>
      </w:r>
      <w:r w:rsidRPr="00420A91">
        <w:rPr>
          <w:rFonts w:ascii="Arial" w:hAnsi="Arial" w:cs="Arial" w:hint="cs"/>
          <w:sz w:val="17"/>
          <w:szCs w:val="17"/>
          <w:rtl/>
        </w:rPr>
        <w:t>ן</w:t>
      </w:r>
      <w:r w:rsidRPr="00420A91">
        <w:rPr>
          <w:rFonts w:ascii="Arial" w:hAnsi="Arial" w:cs="Arial"/>
          <w:sz w:val="17"/>
          <w:szCs w:val="17"/>
          <w:rtl/>
        </w:rPr>
        <w:t xml:space="preserve"> לקביעה באופן מהימן, י</w:t>
      </w:r>
      <w:r w:rsidRPr="00420A91">
        <w:rPr>
          <w:rFonts w:ascii="Arial" w:hAnsi="Arial" w:cs="Arial" w:hint="cs"/>
          <w:sz w:val="17"/>
          <w:szCs w:val="17"/>
          <w:rtl/>
        </w:rPr>
        <w:t>י</w:t>
      </w:r>
      <w:r w:rsidRPr="00420A91">
        <w:rPr>
          <w:rFonts w:ascii="Arial" w:hAnsi="Arial" w:cs="Arial"/>
          <w:sz w:val="17"/>
          <w:szCs w:val="17"/>
          <w:rtl/>
        </w:rPr>
        <w:t>עשה שימוש בשיטת הקו הישר.</w:t>
      </w:r>
    </w:p>
  </w:footnote>
  <w:footnote w:id="265">
    <w:p w:rsidR="00EE701F" w:rsidRPr="00420A91" w:rsidRDefault="00EE701F" w:rsidP="009F70D5">
      <w:pPr>
        <w:pStyle w:val="FootnoteText"/>
        <w:spacing w:line="240" w:lineRule="auto"/>
        <w:ind w:left="284" w:hanging="284"/>
        <w:rPr>
          <w:rStyle w:val="FootnoteReference"/>
          <w:rFonts w:ascii="Arial" w:hAnsi="Arial" w:cs="Arial"/>
          <w:sz w:val="17"/>
          <w:szCs w:val="17"/>
          <w:vertAlign w:val="baseline"/>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 xml:space="preserve">ראה גם </w:t>
      </w:r>
      <w:r w:rsidRPr="00420A91">
        <w:rPr>
          <w:rFonts w:ascii="Arial" w:hAnsi="Arial" w:cs="Arial"/>
          <w:sz w:val="17"/>
          <w:szCs w:val="17"/>
        </w:rPr>
        <w:t>IAS 38</w:t>
      </w:r>
      <w:r w:rsidRPr="00420A91">
        <w:rPr>
          <w:rFonts w:ascii="Arial" w:hAnsi="Arial" w:cs="Arial" w:hint="cs"/>
          <w:sz w:val="17"/>
          <w:szCs w:val="17"/>
          <w:rtl/>
        </w:rPr>
        <w:t xml:space="preserve"> סעיף 44.</w:t>
      </w:r>
    </w:p>
  </w:footnote>
  <w:footnote w:id="266">
    <w:p w:rsidR="00EE701F" w:rsidRPr="00420A91" w:rsidRDefault="00EE701F" w:rsidP="006C5D30">
      <w:pPr>
        <w:pStyle w:val="FootnoteText"/>
        <w:spacing w:line="240" w:lineRule="auto"/>
        <w:ind w:left="284" w:hanging="284"/>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sz w:val="17"/>
          <w:szCs w:val="17"/>
        </w:rPr>
        <w:t>SIC-29</w:t>
      </w:r>
      <w:r w:rsidRPr="00420A91">
        <w:rPr>
          <w:rFonts w:ascii="Arial" w:hAnsi="Arial" w:cs="Arial" w:hint="cs"/>
          <w:sz w:val="17"/>
          <w:szCs w:val="17"/>
          <w:rtl/>
        </w:rPr>
        <w:t xml:space="preserve"> סעיף 6, יש לשקול את כל ההיבטים של הסדר זיכיון למתן שירות כדי לקבוע את הגילוי המתאים בביאורים.</w:t>
      </w:r>
    </w:p>
  </w:footnote>
  <w:footnote w:id="267">
    <w:p w:rsidR="00EE701F" w:rsidRPr="00420A91" w:rsidRDefault="00EE701F" w:rsidP="00E07A2C">
      <w:pPr>
        <w:pStyle w:val="FootnoteText"/>
        <w:spacing w:line="240" w:lineRule="auto"/>
        <w:ind w:left="284" w:hanging="284"/>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במקרה של ביטול הפסד מירידת ערך, יינתן גילוי דומה בשינויים המתחייבים.</w:t>
      </w:r>
    </w:p>
  </w:footnote>
  <w:footnote w:id="268">
    <w:p w:rsidR="00EE701F" w:rsidRPr="00420A91" w:rsidRDefault="00EE701F" w:rsidP="00E07A2C">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 xml:space="preserve">בהתאם ל-36 </w:t>
      </w:r>
      <w:r w:rsidRPr="00420A91">
        <w:rPr>
          <w:rFonts w:ascii="Arial" w:hAnsi="Arial" w:cs="Arial"/>
          <w:sz w:val="17"/>
          <w:szCs w:val="17"/>
        </w:rPr>
        <w:t>IAS</w:t>
      </w:r>
      <w:r w:rsidRPr="00420A91">
        <w:rPr>
          <w:rFonts w:ascii="Arial" w:hAnsi="Arial" w:cs="Arial"/>
          <w:sz w:val="17"/>
          <w:szCs w:val="17"/>
          <w:rtl/>
        </w:rPr>
        <w:t xml:space="preserve"> סעיף 130(</w:t>
      </w:r>
      <w:r w:rsidRPr="00420A91">
        <w:rPr>
          <w:rFonts w:ascii="Arial" w:hAnsi="Arial" w:cs="Arial" w:hint="cs"/>
          <w:sz w:val="17"/>
          <w:szCs w:val="17"/>
          <w:rtl/>
        </w:rPr>
        <w:t>ד</w:t>
      </w:r>
      <w:r w:rsidRPr="00420A91">
        <w:rPr>
          <w:rFonts w:ascii="Arial" w:hAnsi="Arial" w:cs="Arial"/>
          <w:sz w:val="17"/>
          <w:szCs w:val="17"/>
          <w:rtl/>
        </w:rPr>
        <w:t>)(</w:t>
      </w:r>
      <w:r w:rsidRPr="00420A91">
        <w:rPr>
          <w:rFonts w:ascii="Arial" w:hAnsi="Arial" w:cs="Arial"/>
          <w:sz w:val="17"/>
          <w:szCs w:val="17"/>
        </w:rPr>
        <w:t>iii</w:t>
      </w:r>
      <w:r w:rsidRPr="00420A91">
        <w:rPr>
          <w:rFonts w:ascii="Arial" w:hAnsi="Arial" w:cs="Arial"/>
          <w:sz w:val="17"/>
          <w:szCs w:val="17"/>
          <w:rtl/>
        </w:rPr>
        <w:t>)</w:t>
      </w:r>
      <w:r w:rsidRPr="00420A91">
        <w:rPr>
          <w:rFonts w:ascii="Arial" w:hAnsi="Arial" w:cs="Arial" w:hint="cs"/>
          <w:sz w:val="17"/>
          <w:szCs w:val="17"/>
          <w:rtl/>
        </w:rPr>
        <w:t>,</w:t>
      </w:r>
      <w:r w:rsidRPr="00420A91">
        <w:rPr>
          <w:rFonts w:ascii="Arial" w:hAnsi="Arial" w:cs="Arial"/>
          <w:sz w:val="17"/>
          <w:szCs w:val="17"/>
          <w:rtl/>
        </w:rPr>
        <w:t xml:space="preserve"> במקרה של יחידה מניבת מזומנים - היה והקבצת הנכסים לצורך זיהויה </w:t>
      </w:r>
      <w:r w:rsidRPr="00420A91">
        <w:rPr>
          <w:rFonts w:ascii="Arial" w:hAnsi="Arial" w:cs="Arial" w:hint="cs"/>
          <w:sz w:val="17"/>
          <w:szCs w:val="17"/>
          <w:rtl/>
        </w:rPr>
        <w:t>השתנתה</w:t>
      </w:r>
      <w:r w:rsidRPr="00420A91">
        <w:rPr>
          <w:rFonts w:ascii="Arial" w:hAnsi="Arial" w:cs="Arial"/>
          <w:sz w:val="17"/>
          <w:szCs w:val="17"/>
          <w:rtl/>
        </w:rPr>
        <w:t xml:space="preserve"> מאז </w:t>
      </w:r>
      <w:r w:rsidRPr="00420A91">
        <w:rPr>
          <w:rFonts w:ascii="Arial" w:hAnsi="Arial" w:cs="Arial" w:hint="cs"/>
          <w:sz w:val="17"/>
          <w:szCs w:val="17"/>
          <w:rtl/>
        </w:rPr>
        <w:t>החישוב</w:t>
      </w:r>
      <w:r w:rsidRPr="00420A91">
        <w:rPr>
          <w:rFonts w:ascii="Arial" w:hAnsi="Arial" w:cs="Arial"/>
          <w:sz w:val="17"/>
          <w:szCs w:val="17"/>
          <w:rtl/>
        </w:rPr>
        <w:t xml:space="preserve"> הקודם של הסכום בר ההשבה שלה (אם נערך)</w:t>
      </w:r>
      <w:r w:rsidRPr="00420A91">
        <w:rPr>
          <w:rFonts w:ascii="Arial" w:hAnsi="Arial" w:cs="Arial" w:hint="cs"/>
          <w:sz w:val="17"/>
          <w:szCs w:val="17"/>
          <w:rtl/>
        </w:rPr>
        <w:t>,</w:t>
      </w:r>
      <w:r w:rsidRPr="00420A91">
        <w:rPr>
          <w:rFonts w:ascii="Arial" w:hAnsi="Arial" w:cs="Arial"/>
          <w:sz w:val="17"/>
          <w:szCs w:val="17"/>
          <w:rtl/>
        </w:rPr>
        <w:t xml:space="preserve"> יש לתאר את אופן הקבצת הנכסים השוטף והקודם ואת הסיבות לשינוי.</w:t>
      </w:r>
    </w:p>
  </w:footnote>
  <w:footnote w:id="269">
    <w:p w:rsidR="00EE701F" w:rsidRPr="00420A91" w:rsidRDefault="00EE701F" w:rsidP="00E07A2C">
      <w:pPr>
        <w:spacing w:line="240" w:lineRule="auto"/>
        <w:ind w:left="284" w:hanging="284"/>
        <w:jc w:val="both"/>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ab/>
      </w:r>
      <w:r w:rsidRPr="00420A91">
        <w:rPr>
          <w:rFonts w:ascii="Arial" w:hAnsi="Arial" w:cs="Arial"/>
          <w:sz w:val="17"/>
          <w:szCs w:val="17"/>
        </w:rPr>
        <w:t>IAS 36</w:t>
      </w:r>
      <w:r w:rsidRPr="00420A91">
        <w:rPr>
          <w:rFonts w:ascii="Arial" w:hAnsi="Arial" w:cs="Arial"/>
          <w:sz w:val="17"/>
          <w:szCs w:val="17"/>
          <w:rtl/>
        </w:rPr>
        <w:t xml:space="preserve"> סעיף 132 מעודד לתת גילוי להנחות המפתח ששימשו בקביעת הסכום בר ההשבה.</w:t>
      </w:r>
    </w:p>
  </w:footnote>
  <w:footnote w:id="270">
    <w:p w:rsidR="00EE701F" w:rsidRPr="00420A91" w:rsidRDefault="00EE701F" w:rsidP="00E07A2C">
      <w:pPr>
        <w:pStyle w:val="FootnoteText"/>
        <w:spacing w:line="240" w:lineRule="auto"/>
        <w:ind w:left="284" w:hanging="284"/>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 xml:space="preserve">38 </w:t>
      </w:r>
      <w:r w:rsidRPr="00420A91">
        <w:rPr>
          <w:rFonts w:ascii="Arial" w:hAnsi="Arial" w:cs="Arial" w:hint="cs"/>
          <w:sz w:val="17"/>
          <w:szCs w:val="17"/>
        </w:rPr>
        <w:t>IAS</w:t>
      </w:r>
      <w:r w:rsidRPr="00420A91">
        <w:rPr>
          <w:rFonts w:ascii="Arial" w:hAnsi="Arial" w:cs="Arial" w:hint="cs"/>
          <w:sz w:val="17"/>
          <w:szCs w:val="17"/>
          <w:rtl/>
        </w:rPr>
        <w:t xml:space="preserve"> סעיף 128מעודד, אך לא דורש מחברה, לתת גילוי זה.</w:t>
      </w:r>
    </w:p>
  </w:footnote>
  <w:footnote w:id="271">
    <w:p w:rsidR="00EE701F" w:rsidRPr="00420A91" w:rsidRDefault="00EE701F" w:rsidP="00E07A2C">
      <w:pPr>
        <w:pStyle w:val="FootnoteText"/>
        <w:spacing w:line="240" w:lineRule="auto"/>
        <w:ind w:left="284" w:hanging="284"/>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Fonts w:ascii="Arial" w:hAnsi="Arial" w:cs="Arial" w:hint="cs"/>
          <w:sz w:val="17"/>
          <w:szCs w:val="17"/>
          <w:rtl/>
        </w:rPr>
        <w:tab/>
        <w:t>גילוי זה יינתן לגבי כל יחידה מניבת מזומנים שלגביה הערך בספרים של מוניטין או של נכס בלתי מוחשי בעלי אורך חיים שימושיים בלתי מוגדר, שהוקצה לאותה יחידה, הוא משמעותי בהשוואה לסך הערך בספרים של המוניטין או של הנכסים הבלתי מוחשיים בעלי אורך החיים השימושיים הבלתי מוגדר של החברה.</w:t>
      </w:r>
    </w:p>
  </w:footnote>
  <w:footnote w:id="272">
    <w:p w:rsidR="00EE701F" w:rsidRPr="00420A91" w:rsidRDefault="00EE701F" w:rsidP="00E07A2C">
      <w:pPr>
        <w:pStyle w:val="FootnoteText"/>
        <w:spacing w:line="240" w:lineRule="auto"/>
        <w:ind w:left="284" w:hanging="284"/>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יש</w:t>
      </w:r>
      <w:r w:rsidRPr="00420A91">
        <w:rPr>
          <w:rFonts w:ascii="Arial" w:hAnsi="Arial" w:cs="Arial"/>
          <w:sz w:val="17"/>
          <w:szCs w:val="17"/>
          <w:rtl/>
        </w:rPr>
        <w:t xml:space="preserve"> ליישם את הגילויים הנדרשים </w:t>
      </w:r>
      <w:r w:rsidRPr="00420A91">
        <w:rPr>
          <w:rFonts w:ascii="Arial" w:hAnsi="Arial" w:cs="Arial" w:hint="cs"/>
          <w:sz w:val="17"/>
          <w:szCs w:val="17"/>
          <w:rtl/>
        </w:rPr>
        <w:t>לפי</w:t>
      </w:r>
      <w:r w:rsidRPr="00420A91">
        <w:rPr>
          <w:rFonts w:ascii="Arial" w:hAnsi="Arial" w:cs="Arial"/>
          <w:sz w:val="17"/>
          <w:szCs w:val="17"/>
          <w:rtl/>
        </w:rPr>
        <w:t xml:space="preserve"> 36 </w:t>
      </w:r>
      <w:r w:rsidRPr="00420A91">
        <w:rPr>
          <w:rFonts w:ascii="Arial" w:hAnsi="Arial" w:cs="Arial"/>
          <w:sz w:val="17"/>
          <w:szCs w:val="17"/>
        </w:rPr>
        <w:t>IAS</w:t>
      </w:r>
      <w:r w:rsidRPr="00420A91">
        <w:rPr>
          <w:rFonts w:ascii="Arial" w:hAnsi="Arial" w:cs="Arial"/>
          <w:sz w:val="17"/>
          <w:szCs w:val="17"/>
          <w:rtl/>
        </w:rPr>
        <w:t xml:space="preserve"> סעיפים 134 ו-135 (הכלולים בביאור לדוגמה זה) גם כאשר לא בוצע חישוב שנתי של הסכום בר-ההשבה של נכס </w:t>
      </w:r>
      <w:r w:rsidRPr="00420A91">
        <w:rPr>
          <w:rFonts w:ascii="Arial" w:hAnsi="Arial" w:cs="Arial" w:hint="eastAsia"/>
          <w:sz w:val="17"/>
          <w:szCs w:val="17"/>
          <w:rtl/>
        </w:rPr>
        <w:t>בלתי</w:t>
      </w:r>
      <w:r w:rsidRPr="00420A91">
        <w:rPr>
          <w:rFonts w:ascii="Arial" w:hAnsi="Arial" w:cs="Arial"/>
          <w:sz w:val="17"/>
          <w:szCs w:val="17"/>
          <w:rtl/>
        </w:rPr>
        <w:t xml:space="preserve"> מוחשי בעל אורך חיים שימושיים בלתי מוגדר ושל יחידה מניבה מזומנים שאליה הוקצה מוניטין </w:t>
      </w:r>
      <w:r w:rsidRPr="00420A91">
        <w:rPr>
          <w:rFonts w:ascii="Arial" w:hAnsi="Arial" w:cs="Arial" w:hint="cs"/>
          <w:sz w:val="17"/>
          <w:szCs w:val="17"/>
          <w:rtl/>
        </w:rPr>
        <w:t>ו</w:t>
      </w:r>
      <w:r w:rsidRPr="00420A91">
        <w:rPr>
          <w:rFonts w:ascii="Arial" w:hAnsi="Arial" w:cs="Arial"/>
          <w:sz w:val="17"/>
          <w:szCs w:val="17"/>
          <w:rtl/>
        </w:rPr>
        <w:t xml:space="preserve">נעשה שימוש בחישוב העדכני ביותר </w:t>
      </w:r>
      <w:r w:rsidRPr="00420A91">
        <w:rPr>
          <w:rFonts w:ascii="Arial" w:hAnsi="Arial" w:cs="Arial" w:hint="cs"/>
          <w:sz w:val="17"/>
          <w:szCs w:val="17"/>
          <w:rtl/>
        </w:rPr>
        <w:t>שבוצע</w:t>
      </w:r>
      <w:r w:rsidRPr="00420A91">
        <w:rPr>
          <w:rFonts w:ascii="Arial" w:hAnsi="Arial" w:cs="Arial"/>
          <w:sz w:val="17"/>
          <w:szCs w:val="17"/>
          <w:rtl/>
        </w:rPr>
        <w:t xml:space="preserve"> בתקופה קודמת בהתאם לתנאי ההקלות ב-36 </w:t>
      </w:r>
      <w:r w:rsidRPr="00420A91">
        <w:rPr>
          <w:rFonts w:ascii="Arial" w:hAnsi="Arial" w:cs="Arial"/>
          <w:sz w:val="17"/>
          <w:szCs w:val="17"/>
        </w:rPr>
        <w:t>IAS</w:t>
      </w:r>
      <w:r w:rsidRPr="00420A91">
        <w:rPr>
          <w:rFonts w:ascii="Arial" w:hAnsi="Arial" w:cs="Arial"/>
          <w:sz w:val="17"/>
          <w:szCs w:val="17"/>
          <w:rtl/>
        </w:rPr>
        <w:t xml:space="preserve"> סעיפים 24 ו-99.</w:t>
      </w:r>
    </w:p>
  </w:footnote>
  <w:footnote w:id="273">
    <w:p w:rsidR="00EE701F" w:rsidRPr="00420A91" w:rsidRDefault="00EE701F" w:rsidP="00E07A2C">
      <w:pPr>
        <w:pStyle w:val="FootnoteText"/>
        <w:spacing w:line="240" w:lineRule="auto"/>
        <w:ind w:left="284" w:hanging="284"/>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 xml:space="preserve">ראה דרישות גילוי נוספות </w:t>
      </w:r>
      <w:r w:rsidRPr="00420A91">
        <w:rPr>
          <w:rFonts w:ascii="Arial" w:hAnsi="Arial" w:cs="Arial" w:hint="eastAsia"/>
          <w:sz w:val="17"/>
          <w:szCs w:val="17"/>
          <w:rtl/>
        </w:rPr>
        <w:t>בהתאם</w:t>
      </w:r>
      <w:r w:rsidRPr="00420A91">
        <w:rPr>
          <w:rFonts w:ascii="Arial" w:hAnsi="Arial" w:cs="Arial"/>
          <w:sz w:val="17"/>
          <w:szCs w:val="17"/>
          <w:rtl/>
        </w:rPr>
        <w:t xml:space="preserve"> ל-36 </w:t>
      </w:r>
      <w:r w:rsidRPr="00420A91">
        <w:rPr>
          <w:rFonts w:ascii="Arial" w:hAnsi="Arial" w:cs="Arial"/>
          <w:sz w:val="17"/>
          <w:szCs w:val="17"/>
        </w:rPr>
        <w:t>IAS</w:t>
      </w:r>
      <w:r w:rsidRPr="00420A91">
        <w:rPr>
          <w:rFonts w:ascii="Arial" w:hAnsi="Arial" w:cs="Arial"/>
          <w:sz w:val="17"/>
          <w:szCs w:val="17"/>
          <w:rtl/>
        </w:rPr>
        <w:t xml:space="preserve"> סעיף 135 </w:t>
      </w:r>
      <w:r w:rsidRPr="00420A91">
        <w:rPr>
          <w:rFonts w:ascii="Arial" w:hAnsi="Arial" w:cs="Arial" w:hint="cs"/>
          <w:sz w:val="17"/>
          <w:szCs w:val="17"/>
          <w:rtl/>
        </w:rPr>
        <w:t xml:space="preserve">אשר נדרשות </w:t>
      </w:r>
      <w:r w:rsidRPr="00420A91">
        <w:rPr>
          <w:rFonts w:ascii="Arial" w:hAnsi="Arial" w:cs="Arial" w:hint="eastAsia"/>
          <w:sz w:val="17"/>
          <w:szCs w:val="17"/>
          <w:rtl/>
        </w:rPr>
        <w:t>אם</w:t>
      </w:r>
      <w:r w:rsidRPr="00420A91">
        <w:rPr>
          <w:rFonts w:ascii="Arial" w:hAnsi="Arial" w:cs="Arial"/>
          <w:sz w:val="17"/>
          <w:szCs w:val="17"/>
          <w:rtl/>
        </w:rPr>
        <w:t xml:space="preserve"> </w:t>
      </w:r>
      <w:r w:rsidRPr="00420A91">
        <w:rPr>
          <w:rFonts w:ascii="Arial" w:hAnsi="Arial" w:cs="Arial" w:hint="eastAsia"/>
          <w:sz w:val="17"/>
          <w:szCs w:val="17"/>
          <w:rtl/>
        </w:rPr>
        <w:t>הסכומים</w:t>
      </w:r>
      <w:r w:rsidRPr="00420A91">
        <w:rPr>
          <w:rFonts w:ascii="Arial" w:hAnsi="Arial" w:cs="Arial"/>
          <w:sz w:val="17"/>
          <w:szCs w:val="17"/>
          <w:rtl/>
        </w:rPr>
        <w:t xml:space="preserve"> בני ההשבה של </w:t>
      </w:r>
      <w:r w:rsidRPr="00420A91">
        <w:rPr>
          <w:rFonts w:ascii="Arial" w:hAnsi="Arial" w:cs="Arial" w:hint="eastAsia"/>
          <w:sz w:val="17"/>
          <w:szCs w:val="17"/>
          <w:rtl/>
        </w:rPr>
        <w:t>יחידות</w:t>
      </w:r>
      <w:r w:rsidRPr="00420A91">
        <w:rPr>
          <w:rFonts w:ascii="Arial" w:hAnsi="Arial" w:cs="Arial"/>
          <w:sz w:val="17"/>
          <w:szCs w:val="17"/>
          <w:rtl/>
        </w:rPr>
        <w:t xml:space="preserve"> </w:t>
      </w:r>
      <w:r w:rsidRPr="00420A91">
        <w:rPr>
          <w:rFonts w:ascii="Arial" w:hAnsi="Arial" w:cs="Arial" w:hint="eastAsia"/>
          <w:sz w:val="17"/>
          <w:szCs w:val="17"/>
          <w:rtl/>
        </w:rPr>
        <w:t>מניבות</w:t>
      </w:r>
      <w:r w:rsidRPr="00420A91">
        <w:rPr>
          <w:rFonts w:ascii="Arial" w:hAnsi="Arial" w:cs="Arial"/>
          <w:sz w:val="17"/>
          <w:szCs w:val="17"/>
          <w:rtl/>
        </w:rPr>
        <w:t xml:space="preserve"> מזומנים כלשהן </w:t>
      </w:r>
      <w:r w:rsidRPr="00420A91">
        <w:rPr>
          <w:rFonts w:ascii="Arial" w:hAnsi="Arial" w:cs="Arial" w:hint="eastAsia"/>
          <w:sz w:val="17"/>
          <w:szCs w:val="17"/>
          <w:rtl/>
        </w:rPr>
        <w:t>מבוססים</w:t>
      </w:r>
      <w:r w:rsidRPr="00420A91">
        <w:rPr>
          <w:rFonts w:ascii="Arial" w:hAnsi="Arial" w:cs="Arial"/>
          <w:sz w:val="17"/>
          <w:szCs w:val="17"/>
          <w:rtl/>
        </w:rPr>
        <w:t xml:space="preserve"> על אותן </w:t>
      </w:r>
      <w:r w:rsidRPr="00420A91">
        <w:rPr>
          <w:rFonts w:ascii="Arial" w:hAnsi="Arial" w:cs="Arial" w:hint="eastAsia"/>
          <w:sz w:val="17"/>
          <w:szCs w:val="17"/>
          <w:rtl/>
        </w:rPr>
        <w:t>הנחות</w:t>
      </w:r>
      <w:r w:rsidRPr="00420A91">
        <w:rPr>
          <w:rFonts w:ascii="Arial" w:hAnsi="Arial" w:cs="Arial"/>
          <w:sz w:val="17"/>
          <w:szCs w:val="17"/>
          <w:rtl/>
        </w:rPr>
        <w:t xml:space="preserve"> </w:t>
      </w:r>
      <w:r w:rsidRPr="00420A91">
        <w:rPr>
          <w:rFonts w:ascii="Arial" w:hAnsi="Arial" w:cs="Arial" w:hint="eastAsia"/>
          <w:sz w:val="17"/>
          <w:szCs w:val="17"/>
          <w:rtl/>
        </w:rPr>
        <w:t>מפתח</w:t>
      </w:r>
      <w:r w:rsidRPr="00420A91">
        <w:rPr>
          <w:rFonts w:ascii="Arial" w:hAnsi="Arial" w:cs="Arial"/>
          <w:sz w:val="17"/>
          <w:szCs w:val="17"/>
          <w:rtl/>
        </w:rPr>
        <w:t xml:space="preserve"> והערך </w:t>
      </w:r>
      <w:r w:rsidRPr="00420A91">
        <w:rPr>
          <w:rFonts w:ascii="Arial" w:hAnsi="Arial" w:cs="Arial" w:hint="eastAsia"/>
          <w:sz w:val="17"/>
          <w:szCs w:val="17"/>
          <w:rtl/>
        </w:rPr>
        <w:t>בספרים</w:t>
      </w:r>
      <w:r w:rsidRPr="00420A91">
        <w:rPr>
          <w:rFonts w:ascii="Arial" w:hAnsi="Arial" w:cs="Arial"/>
          <w:sz w:val="17"/>
          <w:szCs w:val="17"/>
          <w:rtl/>
        </w:rPr>
        <w:t xml:space="preserve"> </w:t>
      </w:r>
      <w:r w:rsidRPr="00420A91">
        <w:rPr>
          <w:rFonts w:ascii="Arial" w:hAnsi="Arial" w:cs="Arial" w:hint="eastAsia"/>
          <w:sz w:val="17"/>
          <w:szCs w:val="17"/>
          <w:rtl/>
        </w:rPr>
        <w:t>המצרפי</w:t>
      </w:r>
      <w:r w:rsidRPr="00420A91">
        <w:rPr>
          <w:rFonts w:ascii="Arial" w:hAnsi="Arial" w:cs="Arial"/>
          <w:sz w:val="17"/>
          <w:szCs w:val="17"/>
          <w:rtl/>
        </w:rPr>
        <w:t xml:space="preserve"> של המוניטין או של הנכסים הבלתי מוחשיים בעלי אורך חיים שימושיים בלתי מוגדר שיוחסו אליהן הוא משמעותי ביחס לסך הערך בספרים של המוניטין או של הנכסים הבלתי מוחשיים בעלי אורך חיים שימושיים בלתי מוגדר</w:t>
      </w:r>
      <w:r w:rsidRPr="00420A91">
        <w:rPr>
          <w:rFonts w:ascii="Arial" w:hAnsi="Arial" w:cs="Arial" w:hint="cs"/>
          <w:sz w:val="17"/>
          <w:szCs w:val="17"/>
          <w:rtl/>
        </w:rPr>
        <w:t>.</w:t>
      </w:r>
    </w:p>
  </w:footnote>
  <w:footnote w:id="274">
    <w:p w:rsidR="00EE701F" w:rsidRPr="00420A91" w:rsidRDefault="00EE701F" w:rsidP="00E07A2C">
      <w:pPr>
        <w:pStyle w:val="FootnoteText"/>
        <w:spacing w:line="240" w:lineRule="auto"/>
        <w:ind w:left="284" w:hanging="284"/>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 xml:space="preserve">אם הסכום בר ההשבה של יחידות מניבות המזומנים מבוסס על שווי הוגן בניכוי עלויות מימוש, יש להתאים את המוצג בביאור זה לאמור ב-36 </w:t>
      </w:r>
      <w:r w:rsidRPr="00420A91">
        <w:rPr>
          <w:rFonts w:ascii="Arial" w:hAnsi="Arial" w:cs="Arial" w:hint="cs"/>
          <w:sz w:val="17"/>
          <w:szCs w:val="17"/>
        </w:rPr>
        <w:t>IAS</w:t>
      </w:r>
      <w:r w:rsidRPr="00420A91">
        <w:rPr>
          <w:rFonts w:ascii="Arial" w:hAnsi="Arial" w:cs="Arial" w:hint="cs"/>
          <w:sz w:val="17"/>
          <w:szCs w:val="17"/>
          <w:rtl/>
        </w:rPr>
        <w:t xml:space="preserve"> סעיף 134(ה).</w:t>
      </w:r>
    </w:p>
  </w:footnote>
  <w:footnote w:id="275">
    <w:p w:rsidR="00EE701F" w:rsidRPr="00420A91" w:rsidRDefault="00EE701F" w:rsidP="00E07A2C">
      <w:pPr>
        <w:pStyle w:val="FootnoteText"/>
        <w:spacing w:line="240" w:lineRule="auto"/>
        <w:ind w:left="284" w:hanging="284"/>
        <w:rPr>
          <w:rStyle w:val="FootnoteReference"/>
          <w:rFonts w:ascii="Arial" w:hAnsi="Arial" w:cs="Arial"/>
          <w:sz w:val="17"/>
          <w:szCs w:val="17"/>
          <w:vertAlign w:val="baseline"/>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Style w:val="FootnoteReference"/>
          <w:rFonts w:ascii="Arial" w:hAnsi="Arial" w:cs="Arial" w:hint="cs"/>
          <w:sz w:val="17"/>
          <w:szCs w:val="17"/>
          <w:vertAlign w:val="baseline"/>
          <w:rtl/>
        </w:rPr>
        <w:t>בהתאם ל-</w:t>
      </w:r>
      <w:r w:rsidRPr="00420A91">
        <w:rPr>
          <w:rFonts w:ascii="Arial" w:hAnsi="Arial" w:cs="Arial"/>
          <w:sz w:val="17"/>
          <w:szCs w:val="17"/>
        </w:rPr>
        <w:t>IAS 36</w:t>
      </w:r>
      <w:r w:rsidRPr="00420A91">
        <w:rPr>
          <w:rFonts w:ascii="Arial" w:hAnsi="Arial" w:cs="Arial"/>
          <w:sz w:val="17"/>
          <w:szCs w:val="17"/>
          <w:rtl/>
        </w:rPr>
        <w:t xml:space="preserve"> סעיף 134(</w:t>
      </w:r>
      <w:r w:rsidRPr="00420A91">
        <w:rPr>
          <w:rFonts w:ascii="Arial" w:hAnsi="Arial" w:cs="Arial" w:hint="cs"/>
          <w:sz w:val="17"/>
          <w:szCs w:val="17"/>
          <w:rtl/>
        </w:rPr>
        <w:t>ד</w:t>
      </w:r>
      <w:r w:rsidRPr="00420A91">
        <w:rPr>
          <w:rFonts w:ascii="Arial" w:hAnsi="Arial" w:cs="Arial"/>
          <w:sz w:val="17"/>
          <w:szCs w:val="17"/>
          <w:rtl/>
        </w:rPr>
        <w:t>)(</w:t>
      </w:r>
      <w:r w:rsidRPr="00420A91">
        <w:rPr>
          <w:rFonts w:ascii="Arial" w:hAnsi="Arial" w:cs="Arial"/>
          <w:sz w:val="17"/>
          <w:szCs w:val="17"/>
        </w:rPr>
        <w:t>iii</w:t>
      </w:r>
      <w:r w:rsidRPr="00420A91">
        <w:rPr>
          <w:rFonts w:ascii="Arial" w:hAnsi="Arial" w:cs="Arial"/>
          <w:sz w:val="17"/>
          <w:szCs w:val="17"/>
          <w:rtl/>
        </w:rPr>
        <w:t>)</w:t>
      </w:r>
      <w:r w:rsidRPr="00420A91">
        <w:rPr>
          <w:rFonts w:ascii="Arial" w:hAnsi="Arial" w:cs="Arial" w:hint="cs"/>
          <w:sz w:val="17"/>
          <w:szCs w:val="17"/>
          <w:rtl/>
        </w:rPr>
        <w:t>,</w:t>
      </w:r>
      <w:r w:rsidRPr="00420A91">
        <w:rPr>
          <w:rFonts w:ascii="Arial" w:hAnsi="Arial" w:cs="Arial"/>
          <w:sz w:val="17"/>
          <w:szCs w:val="17"/>
          <w:rtl/>
        </w:rPr>
        <w:t xml:space="preserve"> </w:t>
      </w:r>
      <w:r w:rsidRPr="00420A91">
        <w:rPr>
          <w:rFonts w:ascii="Arial" w:hAnsi="Arial" w:cs="Arial" w:hint="cs"/>
          <w:sz w:val="17"/>
          <w:szCs w:val="17"/>
          <w:rtl/>
        </w:rPr>
        <w:t>אם החברה השתמשה בתקופה העולה על חמש שנים, יש לתת הסבר שיכול להצדיק את התקופה הארוכה יותר.</w:t>
      </w:r>
    </w:p>
  </w:footnote>
  <w:footnote w:id="276">
    <w:p w:rsidR="00EE701F" w:rsidRPr="00420A91" w:rsidRDefault="00EE701F" w:rsidP="006D0D37">
      <w:pPr>
        <w:pStyle w:val="FootnoteText"/>
        <w:spacing w:line="240" w:lineRule="auto"/>
        <w:ind w:left="284" w:hanging="284"/>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הנחות המפתח הן אותן הנחות שהסכום בר השבה רגיש אליהן ביותר.</w:t>
      </w:r>
    </w:p>
  </w:footnote>
  <w:footnote w:id="277">
    <w:p w:rsidR="00EE701F" w:rsidRPr="00420A91" w:rsidRDefault="00EE701F" w:rsidP="00E07A2C">
      <w:pPr>
        <w:pStyle w:val="FootnoteText"/>
        <w:spacing w:line="240" w:lineRule="auto"/>
        <w:ind w:left="283" w:hanging="283"/>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בביאור זה יינתן תיאור גישת ההנהלה לקביעת השווי שיוחס לכל הנחת מפתח.</w:t>
      </w:r>
    </w:p>
  </w:footnote>
  <w:footnote w:id="278">
    <w:p w:rsidR="00EE701F" w:rsidRPr="00420A91" w:rsidRDefault="00EE701F" w:rsidP="00E07A2C">
      <w:pPr>
        <w:pStyle w:val="FootnoteText"/>
        <w:spacing w:line="240" w:lineRule="auto"/>
        <w:ind w:left="283" w:hanging="283"/>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אם הנחות המפתח שנלקחו בחשבון שונות מניסיון עבר או ממקורות מידע חיצוניים, יש לתת גילוי מדוע וכיצד הן שונות.</w:t>
      </w:r>
    </w:p>
  </w:footnote>
  <w:footnote w:id="279">
    <w:p w:rsidR="00EE701F" w:rsidRPr="00420A91" w:rsidRDefault="00EE701F" w:rsidP="00E07A2C">
      <w:pPr>
        <w:pStyle w:val="FootnoteText"/>
        <w:spacing w:line="240" w:lineRule="auto"/>
        <w:ind w:left="283" w:hanging="283"/>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השינויים שיובאו בביאור זה הם רק שינויים שאפשריים באופן סביר. כמו כן, המידע יינתן רק במקרים שבהם השינוי גורם לערך בספרים להיות גבוה מהסכום בר השבה.</w:t>
      </w:r>
    </w:p>
  </w:footnote>
  <w:footnote w:id="280">
    <w:p w:rsidR="00EE701F" w:rsidRPr="00420A91" w:rsidRDefault="00EE701F" w:rsidP="00E07A2C">
      <w:pPr>
        <w:pStyle w:val="FootnoteText"/>
        <w:spacing w:line="240" w:lineRule="auto"/>
        <w:ind w:left="283" w:hanging="283"/>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Style w:val="FootnoteReference"/>
          <w:rFonts w:ascii="Arial" w:hAnsi="Arial" w:cs="Arial" w:hint="cs"/>
          <w:sz w:val="17"/>
          <w:szCs w:val="17"/>
          <w:vertAlign w:val="baseline"/>
          <w:rtl/>
        </w:rPr>
        <w:t>בהתאם ל-</w:t>
      </w:r>
      <w:r w:rsidRPr="00420A91">
        <w:rPr>
          <w:rFonts w:ascii="Arial" w:hAnsi="Arial" w:cs="Arial"/>
          <w:sz w:val="17"/>
          <w:szCs w:val="17"/>
        </w:rPr>
        <w:t>IAS 36</w:t>
      </w:r>
      <w:r w:rsidRPr="00420A91">
        <w:rPr>
          <w:rFonts w:ascii="Arial" w:hAnsi="Arial" w:cs="Arial"/>
          <w:sz w:val="17"/>
          <w:szCs w:val="17"/>
          <w:rtl/>
        </w:rPr>
        <w:t xml:space="preserve"> סעיף 134(</w:t>
      </w:r>
      <w:r w:rsidRPr="00420A91">
        <w:rPr>
          <w:rFonts w:ascii="Arial" w:hAnsi="Arial" w:cs="Arial" w:hint="eastAsia"/>
          <w:sz w:val="17"/>
          <w:szCs w:val="17"/>
          <w:rtl/>
        </w:rPr>
        <w:t>ו</w:t>
      </w:r>
      <w:r w:rsidRPr="00420A91">
        <w:rPr>
          <w:rFonts w:ascii="Arial" w:hAnsi="Arial" w:cs="Arial"/>
          <w:sz w:val="17"/>
          <w:szCs w:val="17"/>
          <w:rtl/>
        </w:rPr>
        <w:t>)(</w:t>
      </w:r>
      <w:r w:rsidRPr="00420A91">
        <w:rPr>
          <w:rFonts w:ascii="Arial" w:hAnsi="Arial" w:cs="Arial"/>
          <w:sz w:val="17"/>
          <w:szCs w:val="17"/>
        </w:rPr>
        <w:t>iii</w:t>
      </w:r>
      <w:r w:rsidRPr="00420A91">
        <w:rPr>
          <w:rFonts w:ascii="Arial" w:hAnsi="Arial" w:cs="Arial"/>
          <w:sz w:val="17"/>
          <w:szCs w:val="17"/>
          <w:rtl/>
        </w:rPr>
        <w:t>)</w:t>
      </w:r>
      <w:r w:rsidRPr="00420A91">
        <w:rPr>
          <w:rFonts w:ascii="Arial" w:hAnsi="Arial" w:cs="Arial" w:hint="cs"/>
          <w:sz w:val="17"/>
          <w:szCs w:val="17"/>
          <w:rtl/>
        </w:rPr>
        <w:t>,</w:t>
      </w:r>
      <w:r w:rsidRPr="00420A91">
        <w:rPr>
          <w:rFonts w:ascii="Arial" w:hAnsi="Arial" w:cs="Arial"/>
          <w:sz w:val="17"/>
          <w:szCs w:val="17"/>
          <w:rtl/>
        </w:rPr>
        <w:t xml:space="preserve"> </w:t>
      </w:r>
      <w:r w:rsidRPr="00420A91">
        <w:rPr>
          <w:rFonts w:ascii="Arial" w:hAnsi="Arial" w:cs="Arial" w:hint="eastAsia"/>
          <w:sz w:val="17"/>
          <w:szCs w:val="17"/>
          <w:rtl/>
        </w:rPr>
        <w:t>יש</w:t>
      </w:r>
      <w:r w:rsidRPr="00420A91">
        <w:rPr>
          <w:rFonts w:ascii="Arial" w:hAnsi="Arial" w:cs="Arial"/>
          <w:sz w:val="17"/>
          <w:szCs w:val="17"/>
          <w:rtl/>
        </w:rPr>
        <w:t xml:space="preserve"> </w:t>
      </w:r>
      <w:r w:rsidRPr="00420A91">
        <w:rPr>
          <w:rFonts w:ascii="Arial" w:hAnsi="Arial" w:cs="Arial" w:hint="eastAsia"/>
          <w:sz w:val="17"/>
          <w:szCs w:val="17"/>
          <w:rtl/>
        </w:rPr>
        <w:t>לתת</w:t>
      </w:r>
      <w:r w:rsidRPr="00420A91">
        <w:rPr>
          <w:rFonts w:ascii="Arial" w:hAnsi="Arial" w:cs="Arial"/>
          <w:sz w:val="17"/>
          <w:szCs w:val="17"/>
          <w:rtl/>
        </w:rPr>
        <w:t xml:space="preserve"> </w:t>
      </w:r>
      <w:r w:rsidRPr="00420A91">
        <w:rPr>
          <w:rFonts w:ascii="Arial" w:hAnsi="Arial" w:cs="Arial" w:hint="eastAsia"/>
          <w:sz w:val="17"/>
          <w:szCs w:val="17"/>
          <w:rtl/>
        </w:rPr>
        <w:t>גילוי</w:t>
      </w:r>
      <w:r w:rsidRPr="00420A91">
        <w:rPr>
          <w:rFonts w:ascii="Arial" w:hAnsi="Arial" w:cs="Arial"/>
          <w:sz w:val="17"/>
          <w:szCs w:val="17"/>
          <w:rtl/>
        </w:rPr>
        <w:t xml:space="preserve"> </w:t>
      </w:r>
      <w:r w:rsidRPr="00420A91">
        <w:rPr>
          <w:rFonts w:ascii="Arial" w:hAnsi="Arial" w:cs="Arial" w:hint="eastAsia"/>
          <w:sz w:val="17"/>
          <w:szCs w:val="17"/>
          <w:rtl/>
        </w:rPr>
        <w:t>לסכום</w:t>
      </w:r>
      <w:r w:rsidRPr="00420A91">
        <w:rPr>
          <w:rFonts w:ascii="Arial" w:hAnsi="Arial" w:cs="Arial"/>
          <w:sz w:val="17"/>
          <w:szCs w:val="17"/>
          <w:rtl/>
        </w:rPr>
        <w:t xml:space="preserve"> </w:t>
      </w:r>
      <w:r w:rsidRPr="00420A91">
        <w:rPr>
          <w:rFonts w:ascii="Arial" w:hAnsi="Arial" w:cs="Arial" w:hint="eastAsia"/>
          <w:sz w:val="17"/>
          <w:szCs w:val="17"/>
          <w:rtl/>
        </w:rPr>
        <w:t>שבו</w:t>
      </w:r>
      <w:r w:rsidRPr="00420A91">
        <w:rPr>
          <w:rFonts w:ascii="Arial" w:hAnsi="Arial" w:cs="Arial"/>
          <w:sz w:val="17"/>
          <w:szCs w:val="17"/>
          <w:rtl/>
        </w:rPr>
        <w:t xml:space="preserve"> </w:t>
      </w:r>
      <w:r w:rsidRPr="00420A91">
        <w:rPr>
          <w:rFonts w:ascii="Arial" w:hAnsi="Arial" w:cs="Arial" w:hint="eastAsia"/>
          <w:sz w:val="17"/>
          <w:szCs w:val="17"/>
          <w:rtl/>
        </w:rPr>
        <w:t>יש</w:t>
      </w:r>
      <w:r w:rsidRPr="00420A91">
        <w:rPr>
          <w:rFonts w:ascii="Arial" w:hAnsi="Arial" w:cs="Arial"/>
          <w:sz w:val="17"/>
          <w:szCs w:val="17"/>
          <w:rtl/>
        </w:rPr>
        <w:t xml:space="preserve"> </w:t>
      </w:r>
      <w:r w:rsidRPr="00420A91">
        <w:rPr>
          <w:rFonts w:ascii="Arial" w:hAnsi="Arial" w:cs="Arial" w:hint="eastAsia"/>
          <w:sz w:val="17"/>
          <w:szCs w:val="17"/>
          <w:rtl/>
        </w:rPr>
        <w:t>לשנות</w:t>
      </w:r>
      <w:r w:rsidRPr="00420A91">
        <w:rPr>
          <w:rFonts w:ascii="Arial" w:hAnsi="Arial" w:cs="Arial"/>
          <w:sz w:val="17"/>
          <w:szCs w:val="17"/>
          <w:rtl/>
        </w:rPr>
        <w:t xml:space="preserve"> </w:t>
      </w:r>
      <w:r w:rsidRPr="00420A91">
        <w:rPr>
          <w:rFonts w:ascii="Arial" w:hAnsi="Arial" w:cs="Arial" w:hint="eastAsia"/>
          <w:sz w:val="17"/>
          <w:szCs w:val="17"/>
          <w:rtl/>
        </w:rPr>
        <w:t>את</w:t>
      </w:r>
      <w:r w:rsidRPr="00420A91">
        <w:rPr>
          <w:rFonts w:ascii="Arial" w:hAnsi="Arial" w:cs="Arial"/>
          <w:sz w:val="17"/>
          <w:szCs w:val="17"/>
          <w:rtl/>
        </w:rPr>
        <w:t xml:space="preserve"> </w:t>
      </w:r>
      <w:r w:rsidRPr="00420A91">
        <w:rPr>
          <w:rFonts w:ascii="Arial" w:hAnsi="Arial" w:cs="Arial" w:hint="eastAsia"/>
          <w:sz w:val="17"/>
          <w:szCs w:val="17"/>
          <w:rtl/>
        </w:rPr>
        <w:t>השווי</w:t>
      </w:r>
      <w:r w:rsidRPr="00420A91">
        <w:rPr>
          <w:rFonts w:ascii="Arial" w:hAnsi="Arial" w:cs="Arial"/>
          <w:sz w:val="17"/>
          <w:szCs w:val="17"/>
          <w:rtl/>
        </w:rPr>
        <w:t xml:space="preserve"> </w:t>
      </w:r>
      <w:r w:rsidRPr="00420A91">
        <w:rPr>
          <w:rFonts w:ascii="Arial" w:hAnsi="Arial" w:cs="Arial" w:hint="eastAsia"/>
          <w:sz w:val="17"/>
          <w:szCs w:val="17"/>
          <w:rtl/>
        </w:rPr>
        <w:t>שיוחס</w:t>
      </w:r>
      <w:r w:rsidRPr="00420A91">
        <w:rPr>
          <w:rFonts w:ascii="Arial" w:hAnsi="Arial" w:cs="Arial"/>
          <w:sz w:val="17"/>
          <w:szCs w:val="17"/>
          <w:rtl/>
        </w:rPr>
        <w:t xml:space="preserve"> </w:t>
      </w:r>
      <w:r w:rsidRPr="00420A91">
        <w:rPr>
          <w:rFonts w:ascii="Arial" w:hAnsi="Arial" w:cs="Arial" w:hint="eastAsia"/>
          <w:sz w:val="17"/>
          <w:szCs w:val="17"/>
          <w:rtl/>
        </w:rPr>
        <w:t>להנחת</w:t>
      </w:r>
      <w:r w:rsidRPr="00420A91">
        <w:rPr>
          <w:rFonts w:ascii="Arial" w:hAnsi="Arial" w:cs="Arial"/>
          <w:sz w:val="17"/>
          <w:szCs w:val="17"/>
          <w:rtl/>
        </w:rPr>
        <w:t xml:space="preserve"> </w:t>
      </w:r>
      <w:r w:rsidRPr="00420A91">
        <w:rPr>
          <w:rFonts w:ascii="Arial" w:hAnsi="Arial" w:cs="Arial" w:hint="eastAsia"/>
          <w:sz w:val="17"/>
          <w:szCs w:val="17"/>
          <w:rtl/>
        </w:rPr>
        <w:t>המפתח</w:t>
      </w:r>
      <w:r w:rsidRPr="00420A91">
        <w:rPr>
          <w:rFonts w:ascii="Arial" w:hAnsi="Arial" w:cs="Arial"/>
          <w:sz w:val="17"/>
          <w:szCs w:val="17"/>
          <w:rtl/>
        </w:rPr>
        <w:t xml:space="preserve">, </w:t>
      </w:r>
      <w:r w:rsidRPr="00420A91">
        <w:rPr>
          <w:rFonts w:ascii="Arial" w:hAnsi="Arial" w:cs="Arial" w:hint="eastAsia"/>
          <w:sz w:val="17"/>
          <w:szCs w:val="17"/>
          <w:rtl/>
        </w:rPr>
        <w:t>לאחר</w:t>
      </w:r>
      <w:r w:rsidRPr="00420A91">
        <w:rPr>
          <w:rFonts w:ascii="Arial" w:hAnsi="Arial" w:cs="Arial"/>
          <w:sz w:val="17"/>
          <w:szCs w:val="17"/>
          <w:rtl/>
        </w:rPr>
        <w:t xml:space="preserve"> </w:t>
      </w:r>
      <w:r w:rsidRPr="00420A91">
        <w:rPr>
          <w:rFonts w:ascii="Arial" w:hAnsi="Arial" w:cs="Arial" w:hint="eastAsia"/>
          <w:sz w:val="17"/>
          <w:szCs w:val="17"/>
          <w:rtl/>
        </w:rPr>
        <w:t>התחשבות</w:t>
      </w:r>
      <w:r w:rsidRPr="00420A91">
        <w:rPr>
          <w:rFonts w:ascii="Arial" w:hAnsi="Arial" w:cs="Arial"/>
          <w:sz w:val="17"/>
          <w:szCs w:val="17"/>
          <w:rtl/>
        </w:rPr>
        <w:t xml:space="preserve"> </w:t>
      </w:r>
      <w:r w:rsidRPr="00420A91">
        <w:rPr>
          <w:rFonts w:ascii="Arial" w:hAnsi="Arial" w:cs="Arial" w:hint="eastAsia"/>
          <w:sz w:val="17"/>
          <w:szCs w:val="17"/>
          <w:rtl/>
        </w:rPr>
        <w:t>בהשפעות</w:t>
      </w:r>
      <w:r w:rsidRPr="00420A91">
        <w:rPr>
          <w:rFonts w:ascii="Arial" w:hAnsi="Arial" w:cs="Arial"/>
          <w:sz w:val="17"/>
          <w:szCs w:val="17"/>
          <w:rtl/>
        </w:rPr>
        <w:t xml:space="preserve"> </w:t>
      </w:r>
      <w:r w:rsidRPr="00420A91">
        <w:rPr>
          <w:rFonts w:ascii="Arial" w:hAnsi="Arial" w:cs="Arial" w:hint="eastAsia"/>
          <w:sz w:val="17"/>
          <w:szCs w:val="17"/>
          <w:rtl/>
        </w:rPr>
        <w:t>משמעותיות</w:t>
      </w:r>
      <w:r w:rsidRPr="00420A91">
        <w:rPr>
          <w:rFonts w:ascii="Arial" w:hAnsi="Arial" w:cs="Arial"/>
          <w:sz w:val="17"/>
          <w:szCs w:val="17"/>
          <w:rtl/>
        </w:rPr>
        <w:t xml:space="preserve"> </w:t>
      </w:r>
      <w:r w:rsidRPr="00420A91">
        <w:rPr>
          <w:rFonts w:ascii="Arial" w:hAnsi="Arial" w:cs="Arial" w:hint="eastAsia"/>
          <w:sz w:val="17"/>
          <w:szCs w:val="17"/>
          <w:rtl/>
        </w:rPr>
        <w:t>כלשהן</w:t>
      </w:r>
      <w:r w:rsidRPr="00420A91">
        <w:rPr>
          <w:rFonts w:ascii="Arial" w:hAnsi="Arial" w:cs="Arial"/>
          <w:sz w:val="17"/>
          <w:szCs w:val="17"/>
          <w:rtl/>
        </w:rPr>
        <w:t xml:space="preserve"> </w:t>
      </w:r>
      <w:r w:rsidRPr="00420A91">
        <w:rPr>
          <w:rFonts w:ascii="Arial" w:hAnsi="Arial" w:cs="Arial" w:hint="eastAsia"/>
          <w:sz w:val="17"/>
          <w:szCs w:val="17"/>
          <w:rtl/>
        </w:rPr>
        <w:t>של</w:t>
      </w:r>
      <w:r w:rsidRPr="00420A91">
        <w:rPr>
          <w:rFonts w:ascii="Arial" w:hAnsi="Arial" w:cs="Arial"/>
          <w:sz w:val="17"/>
          <w:szCs w:val="17"/>
          <w:rtl/>
        </w:rPr>
        <w:t xml:space="preserve"> </w:t>
      </w:r>
      <w:r w:rsidRPr="00420A91">
        <w:rPr>
          <w:rFonts w:ascii="Arial" w:hAnsi="Arial" w:cs="Arial" w:hint="eastAsia"/>
          <w:sz w:val="17"/>
          <w:szCs w:val="17"/>
          <w:rtl/>
        </w:rPr>
        <w:t>אותו</w:t>
      </w:r>
      <w:r w:rsidRPr="00420A91">
        <w:rPr>
          <w:rFonts w:ascii="Arial" w:hAnsi="Arial" w:cs="Arial"/>
          <w:sz w:val="17"/>
          <w:szCs w:val="17"/>
          <w:rtl/>
        </w:rPr>
        <w:t xml:space="preserve"> </w:t>
      </w:r>
      <w:r w:rsidRPr="00420A91">
        <w:rPr>
          <w:rFonts w:ascii="Arial" w:hAnsi="Arial" w:cs="Arial" w:hint="eastAsia"/>
          <w:sz w:val="17"/>
          <w:szCs w:val="17"/>
          <w:rtl/>
        </w:rPr>
        <w:t>שינוי</w:t>
      </w:r>
      <w:r w:rsidRPr="00420A91">
        <w:rPr>
          <w:rFonts w:ascii="Arial" w:hAnsi="Arial" w:cs="Arial"/>
          <w:sz w:val="17"/>
          <w:szCs w:val="17"/>
          <w:rtl/>
        </w:rPr>
        <w:t xml:space="preserve"> </w:t>
      </w:r>
      <w:r w:rsidRPr="00420A91">
        <w:rPr>
          <w:rFonts w:ascii="Arial" w:hAnsi="Arial" w:cs="Arial" w:hint="eastAsia"/>
          <w:sz w:val="17"/>
          <w:szCs w:val="17"/>
          <w:rtl/>
        </w:rPr>
        <w:t>על</w:t>
      </w:r>
      <w:r w:rsidRPr="00420A91">
        <w:rPr>
          <w:rFonts w:ascii="Arial" w:hAnsi="Arial" w:cs="Arial"/>
          <w:sz w:val="17"/>
          <w:szCs w:val="17"/>
          <w:rtl/>
        </w:rPr>
        <w:t xml:space="preserve"> </w:t>
      </w:r>
      <w:r w:rsidRPr="00420A91">
        <w:rPr>
          <w:rFonts w:ascii="Arial" w:hAnsi="Arial" w:cs="Arial" w:hint="eastAsia"/>
          <w:sz w:val="17"/>
          <w:szCs w:val="17"/>
          <w:rtl/>
        </w:rPr>
        <w:t>משתנים</w:t>
      </w:r>
      <w:r w:rsidRPr="00420A91">
        <w:rPr>
          <w:rFonts w:ascii="Arial" w:hAnsi="Arial" w:cs="Arial"/>
          <w:sz w:val="17"/>
          <w:szCs w:val="17"/>
          <w:rtl/>
        </w:rPr>
        <w:t xml:space="preserve"> </w:t>
      </w:r>
      <w:r w:rsidRPr="00420A91">
        <w:rPr>
          <w:rFonts w:ascii="Arial" w:hAnsi="Arial" w:cs="Arial" w:hint="eastAsia"/>
          <w:sz w:val="17"/>
          <w:szCs w:val="17"/>
          <w:rtl/>
        </w:rPr>
        <w:t>אחרים</w:t>
      </w:r>
      <w:r w:rsidRPr="00420A91">
        <w:rPr>
          <w:rFonts w:ascii="Arial" w:hAnsi="Arial" w:cs="Arial"/>
          <w:sz w:val="17"/>
          <w:szCs w:val="17"/>
          <w:rtl/>
        </w:rPr>
        <w:t xml:space="preserve"> </w:t>
      </w:r>
      <w:r w:rsidRPr="00420A91">
        <w:rPr>
          <w:rFonts w:ascii="Arial" w:hAnsi="Arial" w:cs="Arial" w:hint="eastAsia"/>
          <w:sz w:val="17"/>
          <w:szCs w:val="17"/>
          <w:rtl/>
        </w:rPr>
        <w:t>ששימשו</w:t>
      </w:r>
      <w:r w:rsidRPr="00420A91">
        <w:rPr>
          <w:rFonts w:ascii="Arial" w:hAnsi="Arial" w:cs="Arial"/>
          <w:sz w:val="17"/>
          <w:szCs w:val="17"/>
          <w:rtl/>
        </w:rPr>
        <w:t xml:space="preserve"> </w:t>
      </w:r>
      <w:r w:rsidRPr="00420A91">
        <w:rPr>
          <w:rFonts w:ascii="Arial" w:hAnsi="Arial" w:cs="Arial" w:hint="eastAsia"/>
          <w:sz w:val="17"/>
          <w:szCs w:val="17"/>
          <w:rtl/>
        </w:rPr>
        <w:t>למדידת</w:t>
      </w:r>
      <w:r w:rsidRPr="00420A91">
        <w:rPr>
          <w:rFonts w:ascii="Arial" w:hAnsi="Arial" w:cs="Arial"/>
          <w:sz w:val="17"/>
          <w:szCs w:val="17"/>
          <w:rtl/>
        </w:rPr>
        <w:t xml:space="preserve"> </w:t>
      </w:r>
      <w:r w:rsidRPr="00420A91">
        <w:rPr>
          <w:rFonts w:ascii="Arial" w:hAnsi="Arial" w:cs="Arial" w:hint="eastAsia"/>
          <w:sz w:val="17"/>
          <w:szCs w:val="17"/>
          <w:rtl/>
        </w:rPr>
        <w:t>סכום</w:t>
      </w:r>
      <w:r w:rsidRPr="00420A91">
        <w:rPr>
          <w:rFonts w:ascii="Arial" w:hAnsi="Arial" w:cs="Arial"/>
          <w:sz w:val="17"/>
          <w:szCs w:val="17"/>
          <w:rtl/>
        </w:rPr>
        <w:t xml:space="preserve"> </w:t>
      </w:r>
      <w:r w:rsidRPr="00420A91">
        <w:rPr>
          <w:rFonts w:ascii="Arial" w:hAnsi="Arial" w:cs="Arial" w:hint="eastAsia"/>
          <w:sz w:val="17"/>
          <w:szCs w:val="17"/>
          <w:rtl/>
        </w:rPr>
        <w:t>בר</w:t>
      </w:r>
      <w:r w:rsidRPr="00420A91">
        <w:rPr>
          <w:rFonts w:ascii="Arial" w:hAnsi="Arial" w:cs="Arial" w:hint="cs"/>
          <w:sz w:val="17"/>
          <w:szCs w:val="17"/>
          <w:rtl/>
        </w:rPr>
        <w:t xml:space="preserve"> </w:t>
      </w:r>
      <w:r w:rsidRPr="00420A91">
        <w:rPr>
          <w:rFonts w:ascii="Arial" w:hAnsi="Arial" w:cs="Arial"/>
          <w:sz w:val="17"/>
          <w:szCs w:val="17"/>
          <w:rtl/>
        </w:rPr>
        <w:t>השבה, על מנת שהסכום בר</w:t>
      </w:r>
      <w:r w:rsidRPr="00420A91">
        <w:rPr>
          <w:rFonts w:ascii="Arial" w:hAnsi="Arial" w:cs="Arial" w:hint="cs"/>
          <w:sz w:val="17"/>
          <w:szCs w:val="17"/>
          <w:rtl/>
        </w:rPr>
        <w:t xml:space="preserve"> </w:t>
      </w:r>
      <w:r w:rsidRPr="00420A91">
        <w:rPr>
          <w:rFonts w:ascii="Arial" w:hAnsi="Arial" w:cs="Arial"/>
          <w:sz w:val="17"/>
          <w:szCs w:val="17"/>
          <w:rtl/>
        </w:rPr>
        <w:t>השבה של היחידה (קבוצת היחידות) יהיה שווה לערכה בספרים.</w:t>
      </w:r>
    </w:p>
  </w:footnote>
  <w:footnote w:id="281">
    <w:p w:rsidR="00EE701F" w:rsidRPr="00420A91" w:rsidRDefault="00EE701F" w:rsidP="009F70D5">
      <w:pPr>
        <w:pStyle w:val="FootnoteText"/>
        <w:tabs>
          <w:tab w:val="left" w:pos="283"/>
        </w:tabs>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w:t>
      </w:r>
      <w:r w:rsidRPr="00420A91">
        <w:rPr>
          <w:rFonts w:ascii="Arial" w:hAnsi="Arial" w:cs="Arial" w:hint="eastAsia"/>
          <w:sz w:val="17"/>
          <w:szCs w:val="17"/>
          <w:rtl/>
        </w:rPr>
        <w:t>ל</w:t>
      </w:r>
      <w:r w:rsidRPr="00420A91">
        <w:rPr>
          <w:rFonts w:ascii="Arial" w:hAnsi="Arial" w:cs="Arial"/>
          <w:sz w:val="17"/>
          <w:szCs w:val="17"/>
          <w:rtl/>
        </w:rPr>
        <w:t>-</w:t>
      </w:r>
      <w:r w:rsidRPr="00420A91">
        <w:rPr>
          <w:rFonts w:ascii="Arial" w:hAnsi="Arial" w:cs="Arial"/>
          <w:sz w:val="17"/>
          <w:szCs w:val="17"/>
        </w:rPr>
        <w:t>IAS 1</w:t>
      </w:r>
      <w:r w:rsidRPr="00420A91">
        <w:rPr>
          <w:rFonts w:ascii="Arial" w:hAnsi="Arial" w:cs="Arial"/>
          <w:sz w:val="17"/>
          <w:szCs w:val="17"/>
          <w:rtl/>
        </w:rPr>
        <w:t xml:space="preserve"> סעיף 73, יש להתייחס לסוגיית </w:t>
      </w:r>
      <w:r w:rsidRPr="00420A91">
        <w:rPr>
          <w:rFonts w:ascii="Arial" w:hAnsi="Arial" w:cs="Arial" w:hint="eastAsia"/>
          <w:sz w:val="17"/>
          <w:szCs w:val="17"/>
          <w:rtl/>
        </w:rPr>
        <w:t>מיחזור</w:t>
      </w:r>
      <w:r w:rsidRPr="00420A91">
        <w:rPr>
          <w:rFonts w:ascii="Arial" w:hAnsi="Arial" w:cs="Arial"/>
          <w:sz w:val="17"/>
          <w:szCs w:val="17"/>
          <w:rtl/>
        </w:rPr>
        <w:t xml:space="preserve"> (גלגול) הלוואות לזמן קצר, הממוחזרות על ידי החלפתן בהתחייבויות אחרות לזמן קצר.</w:t>
      </w:r>
    </w:p>
  </w:footnote>
  <w:footnote w:id="282">
    <w:p w:rsidR="00EE701F" w:rsidRPr="00420A91" w:rsidRDefault="00EE701F" w:rsidP="00F74C1D">
      <w:pPr>
        <w:pStyle w:val="FootnoteText"/>
        <w:tabs>
          <w:tab w:val="left" w:pos="283"/>
        </w:tabs>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 xml:space="preserve">עמדת </w:t>
      </w:r>
      <w:r w:rsidRPr="00420A91">
        <w:rPr>
          <w:rFonts w:ascii="Arial" w:hAnsi="Arial" w:cs="Arial" w:hint="eastAsia"/>
          <w:sz w:val="17"/>
          <w:szCs w:val="17"/>
          <w:rtl/>
        </w:rPr>
        <w:t>רשת</w:t>
      </w:r>
      <w:r w:rsidRPr="00420A91">
        <w:rPr>
          <w:rFonts w:ascii="Arial" w:hAnsi="Arial" w:cs="Arial"/>
          <w:sz w:val="17"/>
          <w:szCs w:val="17"/>
          <w:rtl/>
        </w:rPr>
        <w:t xml:space="preserve"> </w:t>
      </w:r>
      <w:r w:rsidRPr="00420A91">
        <w:rPr>
          <w:rFonts w:ascii="Arial" w:hAnsi="Arial" w:cs="Arial"/>
          <w:sz w:val="17"/>
          <w:szCs w:val="17"/>
        </w:rPr>
        <w:t>BDO</w:t>
      </w:r>
      <w:r w:rsidRPr="00420A91">
        <w:rPr>
          <w:rFonts w:ascii="Arial" w:hAnsi="Arial" w:cs="Arial"/>
          <w:sz w:val="17"/>
          <w:szCs w:val="17"/>
          <w:rtl/>
        </w:rPr>
        <w:t xml:space="preserve"> </w:t>
      </w:r>
      <w:r w:rsidRPr="00420A91">
        <w:rPr>
          <w:rFonts w:ascii="Arial" w:hAnsi="Arial" w:cs="Arial" w:hint="cs"/>
          <w:sz w:val="17"/>
          <w:szCs w:val="17"/>
          <w:rtl/>
        </w:rPr>
        <w:t>היא ש</w:t>
      </w:r>
      <w:r w:rsidRPr="00420A91">
        <w:rPr>
          <w:rFonts w:ascii="Arial" w:hAnsi="Arial" w:cs="Arial"/>
          <w:sz w:val="17"/>
          <w:szCs w:val="17"/>
          <w:rtl/>
        </w:rPr>
        <w:t xml:space="preserve">כאשר תנאי </w:t>
      </w:r>
      <w:r w:rsidRPr="00420A91">
        <w:rPr>
          <w:rFonts w:ascii="Arial" w:hAnsi="Arial" w:cs="Arial" w:hint="eastAsia"/>
          <w:sz w:val="17"/>
          <w:szCs w:val="17"/>
          <w:rtl/>
        </w:rPr>
        <w:t>אופציות</w:t>
      </w:r>
      <w:r w:rsidRPr="00420A91">
        <w:rPr>
          <w:rFonts w:ascii="Arial" w:hAnsi="Arial" w:cs="Arial"/>
          <w:sz w:val="17"/>
          <w:szCs w:val="17"/>
          <w:rtl/>
        </w:rPr>
        <w:t xml:space="preserve"> </w:t>
      </w:r>
      <w:r w:rsidRPr="00420A91">
        <w:rPr>
          <w:rFonts w:ascii="Arial" w:hAnsi="Arial" w:cs="Arial" w:hint="eastAsia"/>
          <w:sz w:val="17"/>
          <w:szCs w:val="17"/>
          <w:rtl/>
        </w:rPr>
        <w:t>הארכה</w:t>
      </w:r>
      <w:r w:rsidRPr="00420A91">
        <w:rPr>
          <w:rFonts w:ascii="Arial" w:hAnsi="Arial" w:cs="Arial"/>
          <w:sz w:val="17"/>
          <w:szCs w:val="17"/>
          <w:rtl/>
        </w:rPr>
        <w:t xml:space="preserve"> של התחייבות </w:t>
      </w:r>
      <w:r w:rsidRPr="00420A91">
        <w:rPr>
          <w:rFonts w:ascii="Arial" w:hAnsi="Arial" w:cs="Arial" w:hint="eastAsia"/>
          <w:sz w:val="17"/>
          <w:szCs w:val="17"/>
          <w:rtl/>
        </w:rPr>
        <w:t>אינם</w:t>
      </w:r>
      <w:r w:rsidRPr="00420A91">
        <w:rPr>
          <w:rFonts w:ascii="Arial" w:hAnsi="Arial" w:cs="Arial"/>
          <w:sz w:val="17"/>
          <w:szCs w:val="17"/>
          <w:rtl/>
        </w:rPr>
        <w:t xml:space="preserve"> מהותיים ו/או הם בשליטת החברה והחברה </w:t>
      </w:r>
      <w:r w:rsidRPr="00420A91">
        <w:rPr>
          <w:rFonts w:ascii="Arial" w:hAnsi="Arial" w:cs="Arial" w:hint="eastAsia"/>
          <w:sz w:val="17"/>
          <w:szCs w:val="17"/>
          <w:rtl/>
        </w:rPr>
        <w:t>חוזה</w:t>
      </w:r>
      <w:r w:rsidRPr="00420A91">
        <w:rPr>
          <w:rFonts w:ascii="Arial" w:hAnsi="Arial" w:cs="Arial"/>
          <w:sz w:val="17"/>
          <w:szCs w:val="17"/>
          <w:rtl/>
        </w:rPr>
        <w:t xml:space="preserve"> </w:t>
      </w:r>
      <w:r w:rsidRPr="00420A91">
        <w:rPr>
          <w:rFonts w:ascii="Arial" w:hAnsi="Arial" w:cs="Arial" w:hint="eastAsia"/>
          <w:sz w:val="17"/>
          <w:szCs w:val="17"/>
          <w:rtl/>
        </w:rPr>
        <w:t>לממש</w:t>
      </w:r>
      <w:r w:rsidRPr="00420A91">
        <w:rPr>
          <w:rFonts w:ascii="Arial" w:hAnsi="Arial" w:cs="Arial"/>
          <w:sz w:val="17"/>
          <w:szCs w:val="17"/>
          <w:rtl/>
        </w:rPr>
        <w:t xml:space="preserve"> </w:t>
      </w:r>
      <w:r w:rsidRPr="00420A91">
        <w:rPr>
          <w:rFonts w:ascii="Arial" w:hAnsi="Arial" w:cs="Arial" w:hint="eastAsia"/>
          <w:sz w:val="17"/>
          <w:szCs w:val="17"/>
          <w:rtl/>
        </w:rPr>
        <w:t>את</w:t>
      </w:r>
      <w:r w:rsidRPr="00420A91">
        <w:rPr>
          <w:rFonts w:ascii="Arial" w:hAnsi="Arial" w:cs="Arial"/>
          <w:sz w:val="17"/>
          <w:szCs w:val="17"/>
          <w:rtl/>
        </w:rPr>
        <w:t xml:space="preserve"> </w:t>
      </w:r>
      <w:r w:rsidRPr="00420A91">
        <w:rPr>
          <w:rFonts w:ascii="Arial" w:hAnsi="Arial" w:cs="Arial" w:hint="eastAsia"/>
          <w:sz w:val="17"/>
          <w:szCs w:val="17"/>
          <w:rtl/>
        </w:rPr>
        <w:t>האופציה</w:t>
      </w:r>
      <w:r w:rsidRPr="00420A91">
        <w:rPr>
          <w:rFonts w:ascii="Arial" w:hAnsi="Arial" w:cs="Arial"/>
          <w:sz w:val="17"/>
          <w:szCs w:val="17"/>
          <w:rtl/>
        </w:rPr>
        <w:t xml:space="preserve"> </w:t>
      </w:r>
      <w:r w:rsidRPr="00420A91">
        <w:rPr>
          <w:rFonts w:ascii="Arial" w:hAnsi="Arial" w:cs="Arial" w:hint="eastAsia"/>
          <w:sz w:val="17"/>
          <w:szCs w:val="17"/>
          <w:rtl/>
        </w:rPr>
        <w:t>לתקופה</w:t>
      </w:r>
      <w:r w:rsidRPr="00420A91">
        <w:rPr>
          <w:rFonts w:ascii="Arial" w:hAnsi="Arial" w:cs="Arial"/>
          <w:sz w:val="17"/>
          <w:szCs w:val="17"/>
          <w:rtl/>
        </w:rPr>
        <w:t xml:space="preserve"> </w:t>
      </w:r>
      <w:r w:rsidRPr="00420A91">
        <w:rPr>
          <w:rFonts w:ascii="Arial" w:hAnsi="Arial" w:cs="Arial" w:hint="eastAsia"/>
          <w:sz w:val="17"/>
          <w:szCs w:val="17"/>
          <w:rtl/>
        </w:rPr>
        <w:t>של</w:t>
      </w:r>
      <w:r w:rsidRPr="00420A91">
        <w:rPr>
          <w:rFonts w:ascii="Arial" w:hAnsi="Arial" w:cs="Arial"/>
          <w:sz w:val="17"/>
          <w:szCs w:val="17"/>
          <w:rtl/>
        </w:rPr>
        <w:t xml:space="preserve"> 12 </w:t>
      </w:r>
      <w:r w:rsidRPr="00420A91">
        <w:rPr>
          <w:rFonts w:ascii="Arial" w:hAnsi="Arial" w:cs="Arial" w:hint="eastAsia"/>
          <w:sz w:val="17"/>
          <w:szCs w:val="17"/>
          <w:rtl/>
        </w:rPr>
        <w:t>חודש</w:t>
      </w:r>
      <w:r w:rsidRPr="00420A91">
        <w:rPr>
          <w:rFonts w:ascii="Arial" w:hAnsi="Arial" w:cs="Arial"/>
          <w:sz w:val="17"/>
          <w:szCs w:val="17"/>
          <w:rtl/>
        </w:rPr>
        <w:t xml:space="preserve"> </w:t>
      </w:r>
      <w:r w:rsidRPr="00420A91">
        <w:rPr>
          <w:rFonts w:ascii="Arial" w:hAnsi="Arial" w:cs="Arial" w:hint="eastAsia"/>
          <w:sz w:val="17"/>
          <w:szCs w:val="17"/>
          <w:rtl/>
        </w:rPr>
        <w:t>לפחות</w:t>
      </w:r>
      <w:r w:rsidRPr="00420A91">
        <w:rPr>
          <w:rFonts w:ascii="Arial" w:hAnsi="Arial" w:cs="Arial"/>
          <w:sz w:val="17"/>
          <w:szCs w:val="17"/>
          <w:rtl/>
        </w:rPr>
        <w:t xml:space="preserve"> </w:t>
      </w:r>
      <w:r w:rsidRPr="00420A91">
        <w:rPr>
          <w:rFonts w:ascii="Arial" w:hAnsi="Arial" w:cs="Arial" w:hint="eastAsia"/>
          <w:sz w:val="17"/>
          <w:szCs w:val="17"/>
          <w:rtl/>
        </w:rPr>
        <w:t>לאחר</w:t>
      </w:r>
      <w:r w:rsidRPr="00420A91">
        <w:rPr>
          <w:rFonts w:ascii="Arial" w:hAnsi="Arial" w:cs="Arial"/>
          <w:sz w:val="17"/>
          <w:szCs w:val="17"/>
          <w:rtl/>
        </w:rPr>
        <w:t xml:space="preserve"> </w:t>
      </w:r>
      <w:r w:rsidRPr="00420A91">
        <w:rPr>
          <w:rFonts w:ascii="Arial" w:hAnsi="Arial" w:cs="Arial" w:hint="eastAsia"/>
          <w:sz w:val="17"/>
          <w:szCs w:val="17"/>
          <w:rtl/>
        </w:rPr>
        <w:t>תקופת</w:t>
      </w:r>
      <w:r w:rsidRPr="00420A91">
        <w:rPr>
          <w:rFonts w:ascii="Arial" w:hAnsi="Arial" w:cs="Arial"/>
          <w:sz w:val="17"/>
          <w:szCs w:val="17"/>
          <w:rtl/>
        </w:rPr>
        <w:t xml:space="preserve"> </w:t>
      </w:r>
      <w:r w:rsidRPr="00420A91">
        <w:rPr>
          <w:rFonts w:ascii="Arial" w:hAnsi="Arial" w:cs="Arial" w:hint="eastAsia"/>
          <w:sz w:val="17"/>
          <w:szCs w:val="17"/>
          <w:rtl/>
        </w:rPr>
        <w:t>הדיווח</w:t>
      </w:r>
      <w:r w:rsidRPr="00420A91">
        <w:rPr>
          <w:rFonts w:ascii="Arial" w:hAnsi="Arial" w:cs="Arial"/>
          <w:sz w:val="17"/>
          <w:szCs w:val="17"/>
          <w:rtl/>
        </w:rPr>
        <w:t xml:space="preserve"> (לדוגמה, </w:t>
      </w:r>
      <w:r w:rsidRPr="00420A91">
        <w:rPr>
          <w:rFonts w:ascii="Arial" w:hAnsi="Arial" w:cs="Arial" w:hint="eastAsia"/>
          <w:sz w:val="17"/>
          <w:szCs w:val="17"/>
          <w:rtl/>
        </w:rPr>
        <w:t>לא</w:t>
      </w:r>
      <w:r w:rsidRPr="00420A91">
        <w:rPr>
          <w:rFonts w:ascii="Arial" w:hAnsi="Arial" w:cs="Arial"/>
          <w:sz w:val="17"/>
          <w:szCs w:val="17"/>
          <w:rtl/>
        </w:rPr>
        <w:t xml:space="preserve"> </w:t>
      </w:r>
      <w:r w:rsidRPr="00420A91">
        <w:rPr>
          <w:rFonts w:ascii="Arial" w:hAnsi="Arial" w:cs="Arial" w:hint="eastAsia"/>
          <w:sz w:val="17"/>
          <w:szCs w:val="17"/>
          <w:rtl/>
        </w:rPr>
        <w:t>למכור</w:t>
      </w:r>
      <w:r w:rsidRPr="00420A91">
        <w:rPr>
          <w:rFonts w:ascii="Arial" w:hAnsi="Arial" w:cs="Arial"/>
          <w:sz w:val="17"/>
          <w:szCs w:val="17"/>
          <w:rtl/>
        </w:rPr>
        <w:t xml:space="preserve"> </w:t>
      </w:r>
      <w:r w:rsidRPr="00420A91">
        <w:rPr>
          <w:rFonts w:ascii="Arial" w:hAnsi="Arial" w:cs="Arial" w:hint="eastAsia"/>
          <w:sz w:val="17"/>
          <w:szCs w:val="17"/>
          <w:rtl/>
        </w:rPr>
        <w:t>חברת</w:t>
      </w:r>
      <w:r w:rsidRPr="00420A91">
        <w:rPr>
          <w:rFonts w:ascii="Arial" w:hAnsi="Arial" w:cs="Arial"/>
          <w:sz w:val="17"/>
          <w:szCs w:val="17"/>
          <w:rtl/>
        </w:rPr>
        <w:t xml:space="preserve"> </w:t>
      </w:r>
      <w:r w:rsidRPr="00420A91">
        <w:rPr>
          <w:rFonts w:ascii="Arial" w:hAnsi="Arial" w:cs="Arial" w:hint="eastAsia"/>
          <w:sz w:val="17"/>
          <w:szCs w:val="17"/>
          <w:rtl/>
        </w:rPr>
        <w:t>בת</w:t>
      </w:r>
      <w:r w:rsidRPr="00420A91">
        <w:rPr>
          <w:rFonts w:ascii="Arial" w:hAnsi="Arial" w:cs="Arial"/>
          <w:sz w:val="17"/>
          <w:szCs w:val="17"/>
          <w:rtl/>
        </w:rPr>
        <w:t xml:space="preserve"> </w:t>
      </w:r>
      <w:r w:rsidRPr="00420A91">
        <w:rPr>
          <w:rFonts w:ascii="Arial" w:hAnsi="Arial" w:cs="Arial" w:hint="eastAsia"/>
          <w:sz w:val="17"/>
          <w:szCs w:val="17"/>
          <w:rtl/>
        </w:rPr>
        <w:t>או</w:t>
      </w:r>
      <w:r w:rsidRPr="00420A91">
        <w:rPr>
          <w:rFonts w:ascii="Arial" w:hAnsi="Arial" w:cs="Arial"/>
          <w:sz w:val="17"/>
          <w:szCs w:val="17"/>
          <w:rtl/>
        </w:rPr>
        <w:t xml:space="preserve"> </w:t>
      </w:r>
      <w:r w:rsidRPr="00420A91">
        <w:rPr>
          <w:rFonts w:ascii="Arial" w:hAnsi="Arial" w:cs="Arial" w:hint="eastAsia"/>
          <w:sz w:val="17"/>
          <w:szCs w:val="17"/>
          <w:rtl/>
        </w:rPr>
        <w:t>לא</w:t>
      </w:r>
      <w:r w:rsidRPr="00420A91">
        <w:rPr>
          <w:rFonts w:ascii="Arial" w:hAnsi="Arial" w:cs="Arial"/>
          <w:sz w:val="17"/>
          <w:szCs w:val="17"/>
          <w:rtl/>
        </w:rPr>
        <w:t xml:space="preserve"> </w:t>
      </w:r>
      <w:r w:rsidRPr="00420A91">
        <w:rPr>
          <w:rFonts w:ascii="Arial" w:hAnsi="Arial" w:cs="Arial" w:hint="eastAsia"/>
          <w:sz w:val="17"/>
          <w:szCs w:val="17"/>
          <w:rtl/>
        </w:rPr>
        <w:t>להיכנס</w:t>
      </w:r>
      <w:r w:rsidRPr="00420A91">
        <w:rPr>
          <w:rFonts w:ascii="Arial" w:hAnsi="Arial" w:cs="Arial"/>
          <w:sz w:val="17"/>
          <w:szCs w:val="17"/>
          <w:rtl/>
        </w:rPr>
        <w:t xml:space="preserve"> </w:t>
      </w:r>
      <w:r w:rsidRPr="00420A91">
        <w:rPr>
          <w:rFonts w:ascii="Arial" w:hAnsi="Arial" w:cs="Arial" w:hint="eastAsia"/>
          <w:sz w:val="17"/>
          <w:szCs w:val="17"/>
          <w:rtl/>
        </w:rPr>
        <w:t>להסכמי</w:t>
      </w:r>
      <w:r w:rsidRPr="00420A91">
        <w:rPr>
          <w:rFonts w:ascii="Arial" w:hAnsi="Arial" w:cs="Arial"/>
          <w:sz w:val="17"/>
          <w:szCs w:val="17"/>
          <w:rtl/>
        </w:rPr>
        <w:t xml:space="preserve"> </w:t>
      </w:r>
      <w:r w:rsidRPr="00420A91">
        <w:rPr>
          <w:rFonts w:ascii="Arial" w:hAnsi="Arial" w:cs="Arial" w:hint="eastAsia"/>
          <w:sz w:val="17"/>
          <w:szCs w:val="17"/>
          <w:rtl/>
        </w:rPr>
        <w:t>הלוואות</w:t>
      </w:r>
      <w:r w:rsidRPr="00420A91">
        <w:rPr>
          <w:rFonts w:ascii="Arial" w:hAnsi="Arial" w:cs="Arial"/>
          <w:sz w:val="17"/>
          <w:szCs w:val="17"/>
          <w:rtl/>
        </w:rPr>
        <w:t xml:space="preserve"> </w:t>
      </w:r>
      <w:r w:rsidRPr="00420A91">
        <w:rPr>
          <w:rFonts w:ascii="Arial" w:hAnsi="Arial" w:cs="Arial" w:hint="eastAsia"/>
          <w:sz w:val="17"/>
          <w:szCs w:val="17"/>
          <w:rtl/>
        </w:rPr>
        <w:t>נוספים</w:t>
      </w:r>
      <w:r w:rsidRPr="00420A91">
        <w:rPr>
          <w:rFonts w:ascii="Arial" w:hAnsi="Arial" w:cs="Arial"/>
          <w:sz w:val="17"/>
          <w:szCs w:val="17"/>
          <w:rtl/>
        </w:rPr>
        <w:t>) היא תסווג התחייבו</w:t>
      </w:r>
      <w:r w:rsidRPr="00420A91">
        <w:rPr>
          <w:rFonts w:ascii="Arial" w:hAnsi="Arial" w:cs="Arial" w:hint="eastAsia"/>
          <w:sz w:val="17"/>
          <w:szCs w:val="17"/>
          <w:rtl/>
        </w:rPr>
        <w:t>ת</w:t>
      </w:r>
      <w:r w:rsidRPr="00420A91">
        <w:rPr>
          <w:rFonts w:ascii="Arial" w:hAnsi="Arial" w:cs="Arial"/>
          <w:sz w:val="17"/>
          <w:szCs w:val="17"/>
          <w:rtl/>
        </w:rPr>
        <w:t xml:space="preserve"> זו כלא שוטפת. מאידך, </w:t>
      </w:r>
      <w:r w:rsidRPr="00420A91">
        <w:rPr>
          <w:rFonts w:ascii="Arial" w:hAnsi="Arial" w:cs="Arial" w:hint="eastAsia"/>
          <w:sz w:val="17"/>
          <w:szCs w:val="17"/>
          <w:rtl/>
        </w:rPr>
        <w:t>אם</w:t>
      </w:r>
      <w:r w:rsidRPr="00420A91">
        <w:rPr>
          <w:rFonts w:ascii="Arial" w:hAnsi="Arial" w:cs="Arial"/>
          <w:sz w:val="17"/>
          <w:szCs w:val="17"/>
          <w:rtl/>
        </w:rPr>
        <w:t xml:space="preserve"> תנאי </w:t>
      </w:r>
      <w:r w:rsidRPr="00420A91">
        <w:rPr>
          <w:rFonts w:ascii="Arial" w:hAnsi="Arial" w:cs="Arial" w:hint="eastAsia"/>
          <w:sz w:val="17"/>
          <w:szCs w:val="17"/>
          <w:rtl/>
        </w:rPr>
        <w:t>אופציות</w:t>
      </w:r>
      <w:r w:rsidRPr="00420A91">
        <w:rPr>
          <w:rFonts w:ascii="Arial" w:hAnsi="Arial" w:cs="Arial"/>
          <w:sz w:val="17"/>
          <w:szCs w:val="17"/>
          <w:rtl/>
        </w:rPr>
        <w:t xml:space="preserve"> הארכה של התחייבות מהותיים (לדוגמה, עמידה בתנאים פיננסיים) או שהחברה אינה חוזה לממש את האופציה</w:t>
      </w:r>
      <w:r w:rsidRPr="00420A91">
        <w:rPr>
          <w:rFonts w:ascii="Arial" w:hAnsi="Arial" w:cs="Arial" w:hint="cs"/>
          <w:sz w:val="17"/>
          <w:szCs w:val="17"/>
          <w:rtl/>
        </w:rPr>
        <w:t>,</w:t>
      </w:r>
      <w:r w:rsidRPr="00420A91">
        <w:rPr>
          <w:rFonts w:ascii="Arial" w:hAnsi="Arial" w:cs="Arial"/>
          <w:sz w:val="17"/>
          <w:szCs w:val="17"/>
          <w:rtl/>
        </w:rPr>
        <w:t xml:space="preserve"> היא </w:t>
      </w:r>
      <w:r w:rsidRPr="00420A91">
        <w:rPr>
          <w:rFonts w:ascii="Arial" w:hAnsi="Arial" w:cs="Arial" w:hint="eastAsia"/>
          <w:sz w:val="17"/>
          <w:szCs w:val="17"/>
          <w:rtl/>
        </w:rPr>
        <w:t>ת</w:t>
      </w:r>
      <w:r w:rsidRPr="00420A91">
        <w:rPr>
          <w:rFonts w:ascii="Arial" w:hAnsi="Arial" w:cs="Arial"/>
          <w:sz w:val="17"/>
          <w:szCs w:val="17"/>
          <w:rtl/>
        </w:rPr>
        <w:t>סווג את ההתחייבות כלא שוטפת.</w:t>
      </w:r>
    </w:p>
  </w:footnote>
  <w:footnote w:id="283">
    <w:p w:rsidR="00EE701F" w:rsidRPr="00420A91" w:rsidRDefault="00EE701F" w:rsidP="007F7B15">
      <w:pPr>
        <w:pStyle w:val="FootnoteText"/>
        <w:tabs>
          <w:tab w:val="left" w:pos="283"/>
        </w:tabs>
        <w:spacing w:line="240" w:lineRule="auto"/>
        <w:ind w:left="284" w:hanging="284"/>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יש לבחון את הטיפול החשבונאי הנדרש בהתאם למדיניות החשבונאית שבחרה החברה לאמץ לגבי עסקאות עם בעלי שליטה.</w:t>
      </w:r>
    </w:p>
  </w:footnote>
  <w:footnote w:id="284">
    <w:p w:rsidR="00EE701F" w:rsidRPr="00420A91" w:rsidRDefault="00EE701F" w:rsidP="009F70D5">
      <w:pPr>
        <w:pStyle w:val="FootnoteText"/>
        <w:tabs>
          <w:tab w:val="left" w:pos="283"/>
        </w:tabs>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לעניין תיאור תנאי הלוואות מהותיות ותיאור תניות פיננסיות, ראה גם עמדה משפטית מספר 105-25.</w:t>
      </w:r>
    </w:p>
  </w:footnote>
  <w:footnote w:id="285">
    <w:p w:rsidR="00EE701F" w:rsidRPr="00420A91" w:rsidRDefault="00EE701F" w:rsidP="00F74C1D">
      <w:pPr>
        <w:pStyle w:val="FootnoteText"/>
        <w:tabs>
          <w:tab w:val="left" w:pos="283"/>
        </w:tabs>
        <w:spacing w:line="240" w:lineRule="auto"/>
        <w:ind w:left="284" w:hanging="284"/>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 xml:space="preserve">עמדת רשת </w:t>
      </w:r>
      <w:r w:rsidRPr="00420A91">
        <w:rPr>
          <w:rFonts w:ascii="Arial" w:hAnsi="Arial" w:cs="Arial" w:hint="cs"/>
          <w:sz w:val="17"/>
          <w:szCs w:val="17"/>
        </w:rPr>
        <w:t>BDO</w:t>
      </w:r>
      <w:r w:rsidRPr="00420A91">
        <w:rPr>
          <w:rFonts w:ascii="Arial" w:hAnsi="Arial" w:cs="Arial" w:hint="cs"/>
          <w:sz w:val="17"/>
          <w:szCs w:val="17"/>
          <w:rtl/>
        </w:rPr>
        <w:t xml:space="preserve"> לעניין הפרה של אמות מידה פיננסיות המתייחסות לדוחות מבוקרים לתום תקופת הדיווח, כאשר הפרה זו מאפשרת למלווה לדרוש פירעון מיידי של ההלוואה, היא כי יש לסווג את ההלוואה כשוטפת, ללא קשר לעובדה שהדוחות המבוקרים עדיין לא היו זמינים באותו מועד, שכן התנאים שהובילו להפרה התקיימו באותו מועד.</w:t>
      </w:r>
    </w:p>
  </w:footnote>
  <w:footnote w:id="286">
    <w:p w:rsidR="00EE701F" w:rsidRPr="00420A91" w:rsidRDefault="00EE701F" w:rsidP="009F70D5">
      <w:pPr>
        <w:pStyle w:val="FootnoteText"/>
        <w:tabs>
          <w:tab w:val="left" w:pos="283"/>
        </w:tabs>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בהתאם ל-</w:t>
      </w:r>
      <w:r w:rsidRPr="00420A91">
        <w:rPr>
          <w:rFonts w:ascii="Arial" w:hAnsi="Arial" w:cs="Arial"/>
          <w:sz w:val="17"/>
          <w:szCs w:val="17"/>
        </w:rPr>
        <w:t>IAS 7</w:t>
      </w:r>
      <w:r w:rsidRPr="00420A91">
        <w:rPr>
          <w:rFonts w:ascii="Arial" w:hAnsi="Arial" w:cs="Arial"/>
          <w:sz w:val="17"/>
          <w:szCs w:val="17"/>
          <w:rtl/>
        </w:rPr>
        <w:t xml:space="preserve"> </w:t>
      </w:r>
      <w:r w:rsidRPr="00420A91">
        <w:rPr>
          <w:rFonts w:ascii="Arial" w:hAnsi="Arial" w:cs="Arial" w:hint="cs"/>
          <w:sz w:val="17"/>
          <w:szCs w:val="17"/>
          <w:rtl/>
        </w:rPr>
        <w:t xml:space="preserve">סעיף 50(א), </w:t>
      </w:r>
      <w:r w:rsidRPr="00420A91">
        <w:rPr>
          <w:rFonts w:ascii="Arial" w:hAnsi="Arial" w:cs="Arial"/>
          <w:sz w:val="17"/>
          <w:szCs w:val="17"/>
          <w:rtl/>
        </w:rPr>
        <w:t>מ</w:t>
      </w:r>
      <w:r w:rsidRPr="00420A91">
        <w:rPr>
          <w:rFonts w:ascii="Arial" w:hAnsi="Arial" w:cs="Arial" w:hint="cs"/>
          <w:sz w:val="17"/>
          <w:szCs w:val="17"/>
          <w:rtl/>
        </w:rPr>
        <w:t>ו</w:t>
      </w:r>
      <w:r w:rsidRPr="00420A91">
        <w:rPr>
          <w:rFonts w:ascii="Arial" w:hAnsi="Arial" w:cs="Arial"/>
          <w:sz w:val="17"/>
          <w:szCs w:val="17"/>
          <w:rtl/>
        </w:rPr>
        <w:t xml:space="preserve">מלץ לתת גילוי </w:t>
      </w:r>
      <w:r w:rsidRPr="00420A91">
        <w:rPr>
          <w:rFonts w:ascii="Arial" w:hAnsi="Arial" w:cs="Arial" w:hint="cs"/>
          <w:sz w:val="17"/>
          <w:szCs w:val="17"/>
          <w:rtl/>
        </w:rPr>
        <w:t>ל</w:t>
      </w:r>
      <w:r w:rsidRPr="00420A91">
        <w:rPr>
          <w:rFonts w:ascii="Arial" w:hAnsi="Arial" w:cs="Arial"/>
          <w:sz w:val="17"/>
          <w:szCs w:val="17"/>
          <w:rtl/>
        </w:rPr>
        <w:t>סכו</w:t>
      </w:r>
      <w:r w:rsidRPr="00420A91">
        <w:rPr>
          <w:rFonts w:ascii="Arial" w:hAnsi="Arial" w:cs="Arial" w:hint="cs"/>
          <w:sz w:val="17"/>
          <w:szCs w:val="17"/>
          <w:rtl/>
        </w:rPr>
        <w:t xml:space="preserve">ם </w:t>
      </w:r>
      <w:r w:rsidRPr="00420A91">
        <w:rPr>
          <w:rFonts w:ascii="Arial" w:hAnsi="Arial" w:cs="Arial"/>
          <w:sz w:val="17"/>
          <w:szCs w:val="17"/>
          <w:rtl/>
        </w:rPr>
        <w:t>ש</w:t>
      </w:r>
      <w:r w:rsidRPr="00420A91">
        <w:rPr>
          <w:rFonts w:ascii="Arial" w:hAnsi="Arial" w:cs="Arial" w:hint="cs"/>
          <w:sz w:val="17"/>
          <w:szCs w:val="17"/>
          <w:rtl/>
        </w:rPr>
        <w:t xml:space="preserve">ל </w:t>
      </w:r>
      <w:r w:rsidRPr="00420A91">
        <w:rPr>
          <w:rFonts w:ascii="Arial" w:hAnsi="Arial" w:cs="Arial"/>
          <w:sz w:val="17"/>
          <w:szCs w:val="17"/>
          <w:rtl/>
        </w:rPr>
        <w:t>קוו</w:t>
      </w:r>
      <w:r w:rsidRPr="00420A91">
        <w:rPr>
          <w:rFonts w:ascii="Arial" w:hAnsi="Arial" w:cs="Arial" w:hint="cs"/>
          <w:sz w:val="17"/>
          <w:szCs w:val="17"/>
          <w:rtl/>
        </w:rPr>
        <w:t xml:space="preserve">י </w:t>
      </w:r>
      <w:r w:rsidRPr="00420A91">
        <w:rPr>
          <w:rFonts w:ascii="Arial" w:hAnsi="Arial" w:cs="Arial"/>
          <w:sz w:val="17"/>
          <w:szCs w:val="17"/>
          <w:rtl/>
        </w:rPr>
        <w:t>אשרא</w:t>
      </w:r>
      <w:r w:rsidRPr="00420A91">
        <w:rPr>
          <w:rFonts w:ascii="Arial" w:hAnsi="Arial" w:cs="Arial" w:hint="cs"/>
          <w:sz w:val="17"/>
          <w:szCs w:val="17"/>
          <w:rtl/>
        </w:rPr>
        <w:t xml:space="preserve">י </w:t>
      </w:r>
      <w:r w:rsidRPr="00420A91">
        <w:rPr>
          <w:rFonts w:ascii="Arial" w:hAnsi="Arial" w:cs="Arial"/>
          <w:sz w:val="17"/>
          <w:szCs w:val="17"/>
          <w:rtl/>
        </w:rPr>
        <w:t>שטר</w:t>
      </w:r>
      <w:r w:rsidRPr="00420A91">
        <w:rPr>
          <w:rFonts w:ascii="Arial" w:hAnsi="Arial" w:cs="Arial" w:hint="cs"/>
          <w:sz w:val="17"/>
          <w:szCs w:val="17"/>
          <w:rtl/>
        </w:rPr>
        <w:t xml:space="preserve">ם </w:t>
      </w:r>
      <w:r w:rsidRPr="00420A91">
        <w:rPr>
          <w:rFonts w:ascii="Arial" w:hAnsi="Arial" w:cs="Arial"/>
          <w:sz w:val="17"/>
          <w:szCs w:val="17"/>
          <w:rtl/>
        </w:rPr>
        <w:t>נוצ</w:t>
      </w:r>
      <w:r w:rsidRPr="00420A91">
        <w:rPr>
          <w:rFonts w:ascii="Arial" w:hAnsi="Arial" w:cs="Arial" w:hint="cs"/>
          <w:sz w:val="17"/>
          <w:szCs w:val="17"/>
          <w:rtl/>
        </w:rPr>
        <w:t>לו אשר עשויים להיות זמינים לפעילויות שוטפות עתידיות ולסילוק התקשרויות הוניות, תוך ציון מגבלות כלשהן על השימוש בקווים אלה.</w:t>
      </w:r>
    </w:p>
  </w:footnote>
  <w:footnote w:id="287">
    <w:p w:rsidR="00EE701F" w:rsidRPr="00420A91" w:rsidRDefault="00EE701F" w:rsidP="009F70D5">
      <w:pPr>
        <w:pStyle w:val="FootnoteText"/>
        <w:tabs>
          <w:tab w:val="left" w:pos="283"/>
        </w:tabs>
        <w:spacing w:line="240" w:lineRule="auto"/>
        <w:ind w:left="283" w:hanging="283"/>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eastAsia"/>
          <w:sz w:val="17"/>
          <w:szCs w:val="17"/>
          <w:rtl/>
        </w:rPr>
        <w:t>בסעיף</w:t>
      </w:r>
      <w:r w:rsidRPr="00420A91">
        <w:rPr>
          <w:rFonts w:ascii="Arial" w:hAnsi="Arial" w:cs="Arial"/>
          <w:sz w:val="17"/>
          <w:szCs w:val="17"/>
          <w:rtl/>
        </w:rPr>
        <w:t xml:space="preserve"> זה יוצג רכיב </w:t>
      </w:r>
      <w:r w:rsidRPr="00420A91">
        <w:rPr>
          <w:rFonts w:ascii="Arial" w:hAnsi="Arial" w:cs="Arial" w:hint="cs"/>
          <w:sz w:val="17"/>
          <w:szCs w:val="17"/>
          <w:rtl/>
        </w:rPr>
        <w:t>ה</w:t>
      </w:r>
      <w:r w:rsidRPr="00420A91">
        <w:rPr>
          <w:rFonts w:ascii="Arial" w:hAnsi="Arial" w:cs="Arial"/>
          <w:sz w:val="17"/>
          <w:szCs w:val="17"/>
          <w:rtl/>
        </w:rPr>
        <w:t xml:space="preserve">התחייבות </w:t>
      </w:r>
      <w:r w:rsidRPr="00420A91">
        <w:rPr>
          <w:rFonts w:ascii="Arial" w:hAnsi="Arial" w:cs="Arial" w:hint="cs"/>
          <w:sz w:val="17"/>
          <w:szCs w:val="17"/>
          <w:rtl/>
        </w:rPr>
        <w:t>של</w:t>
      </w:r>
      <w:r w:rsidRPr="00420A91">
        <w:rPr>
          <w:rFonts w:ascii="Arial" w:hAnsi="Arial" w:cs="Arial"/>
          <w:sz w:val="17"/>
          <w:szCs w:val="17"/>
          <w:rtl/>
        </w:rPr>
        <w:t xml:space="preserve"> א</w:t>
      </w:r>
      <w:r w:rsidRPr="00420A91">
        <w:rPr>
          <w:rFonts w:ascii="Arial" w:hAnsi="Arial" w:cs="Arial" w:hint="cs"/>
          <w:sz w:val="17"/>
          <w:szCs w:val="17"/>
          <w:rtl/>
        </w:rPr>
        <w:t>י</w:t>
      </w:r>
      <w:r w:rsidRPr="00420A91">
        <w:rPr>
          <w:rFonts w:ascii="Arial" w:hAnsi="Arial" w:cs="Arial"/>
          <w:sz w:val="17"/>
          <w:szCs w:val="17"/>
          <w:rtl/>
        </w:rPr>
        <w:t xml:space="preserve">גרות חוב הניתנות להמרה למניות. </w:t>
      </w:r>
      <w:r w:rsidRPr="00420A91">
        <w:rPr>
          <w:rFonts w:ascii="Arial" w:hAnsi="Arial" w:cs="Arial" w:hint="cs"/>
          <w:sz w:val="17"/>
          <w:szCs w:val="17"/>
          <w:rtl/>
        </w:rPr>
        <w:t>אם זכות</w:t>
      </w:r>
      <w:r w:rsidRPr="00420A91">
        <w:rPr>
          <w:rFonts w:ascii="Arial" w:hAnsi="Arial" w:cs="Arial"/>
          <w:sz w:val="17"/>
          <w:szCs w:val="17"/>
          <w:rtl/>
        </w:rPr>
        <w:t xml:space="preserve"> ההמרה מטופל</w:t>
      </w:r>
      <w:r w:rsidRPr="00420A91">
        <w:rPr>
          <w:rFonts w:ascii="Arial" w:hAnsi="Arial" w:cs="Arial" w:hint="cs"/>
          <w:sz w:val="17"/>
          <w:szCs w:val="17"/>
          <w:rtl/>
        </w:rPr>
        <w:t>ת</w:t>
      </w:r>
      <w:r w:rsidRPr="00420A91">
        <w:rPr>
          <w:rFonts w:ascii="Arial" w:hAnsi="Arial" w:cs="Arial"/>
          <w:sz w:val="17"/>
          <w:szCs w:val="17"/>
          <w:rtl/>
        </w:rPr>
        <w:t xml:space="preserve"> כנגזר</w:t>
      </w:r>
      <w:r w:rsidRPr="00420A91">
        <w:rPr>
          <w:rFonts w:ascii="Arial" w:hAnsi="Arial" w:cs="Arial" w:hint="cs"/>
          <w:sz w:val="17"/>
          <w:szCs w:val="17"/>
          <w:rtl/>
        </w:rPr>
        <w:t>,</w:t>
      </w:r>
      <w:r w:rsidRPr="00420A91">
        <w:rPr>
          <w:rFonts w:ascii="Arial" w:hAnsi="Arial" w:cs="Arial"/>
          <w:sz w:val="17"/>
          <w:szCs w:val="17"/>
          <w:rtl/>
        </w:rPr>
        <w:t xml:space="preserve"> ניתן להציג אותו (הצגה בלבד) ביחד עם יתרת א</w:t>
      </w:r>
      <w:r w:rsidRPr="00420A91">
        <w:rPr>
          <w:rFonts w:ascii="Arial" w:hAnsi="Arial" w:cs="Arial" w:hint="cs"/>
          <w:sz w:val="17"/>
          <w:szCs w:val="17"/>
          <w:rtl/>
        </w:rPr>
        <w:t>י</w:t>
      </w:r>
      <w:r w:rsidRPr="00420A91">
        <w:rPr>
          <w:rFonts w:ascii="Arial" w:hAnsi="Arial" w:cs="Arial"/>
          <w:sz w:val="17"/>
          <w:szCs w:val="17"/>
          <w:rtl/>
        </w:rPr>
        <w:t>גרת החוב, או</w:t>
      </w:r>
      <w:r w:rsidRPr="00420A91">
        <w:rPr>
          <w:rFonts w:ascii="Arial" w:hAnsi="Arial" w:cs="Arial" w:hint="cs"/>
          <w:sz w:val="17"/>
          <w:szCs w:val="17"/>
          <w:rtl/>
        </w:rPr>
        <w:t xml:space="preserve"> כהתחייבות פיננסית נפרדת</w:t>
      </w:r>
      <w:r w:rsidRPr="00420A91">
        <w:rPr>
          <w:rFonts w:ascii="Arial" w:hAnsi="Arial" w:cs="Arial"/>
          <w:sz w:val="17"/>
          <w:szCs w:val="17"/>
          <w:rtl/>
        </w:rPr>
        <w:t>.</w:t>
      </w:r>
    </w:p>
  </w:footnote>
  <w:footnote w:id="288">
    <w:p w:rsidR="00EE701F" w:rsidRPr="00420A91" w:rsidRDefault="00EE701F" w:rsidP="009F70D5">
      <w:pPr>
        <w:pStyle w:val="FootnoteText"/>
        <w:tabs>
          <w:tab w:val="left" w:pos="283"/>
        </w:tabs>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w:t>
      </w:r>
      <w:r w:rsidRPr="00420A91">
        <w:rPr>
          <w:rFonts w:ascii="Arial" w:hAnsi="Arial" w:cs="Arial" w:hint="eastAsia"/>
          <w:sz w:val="17"/>
          <w:szCs w:val="17"/>
          <w:rtl/>
        </w:rPr>
        <w:t>ל</w:t>
      </w:r>
      <w:r w:rsidRPr="00420A91">
        <w:rPr>
          <w:rFonts w:ascii="Arial" w:hAnsi="Arial" w:cs="Arial"/>
          <w:sz w:val="17"/>
          <w:szCs w:val="17"/>
          <w:rtl/>
        </w:rPr>
        <w:t>-</w:t>
      </w:r>
      <w:r w:rsidRPr="00420A91">
        <w:rPr>
          <w:rFonts w:ascii="Arial" w:hAnsi="Arial" w:cs="Arial"/>
          <w:sz w:val="17"/>
          <w:szCs w:val="17"/>
        </w:rPr>
        <w:t>IFRS 7</w:t>
      </w:r>
      <w:r w:rsidRPr="00420A91">
        <w:rPr>
          <w:rFonts w:ascii="Arial" w:hAnsi="Arial" w:cs="Arial"/>
          <w:sz w:val="17"/>
          <w:szCs w:val="17"/>
          <w:rtl/>
        </w:rPr>
        <w:t xml:space="preserve"> </w:t>
      </w:r>
      <w:r w:rsidRPr="00420A91">
        <w:rPr>
          <w:rFonts w:ascii="Arial" w:hAnsi="Arial" w:cs="Arial" w:hint="eastAsia"/>
          <w:sz w:val="17"/>
          <w:szCs w:val="17"/>
          <w:rtl/>
        </w:rPr>
        <w:t>סעיף</w:t>
      </w:r>
      <w:r w:rsidRPr="00420A91">
        <w:rPr>
          <w:rFonts w:ascii="Arial" w:hAnsi="Arial" w:cs="Arial"/>
          <w:sz w:val="17"/>
          <w:szCs w:val="17"/>
          <w:rtl/>
        </w:rPr>
        <w:t xml:space="preserve"> 17</w:t>
      </w:r>
      <w:r w:rsidRPr="00420A91">
        <w:rPr>
          <w:rFonts w:ascii="Arial" w:hAnsi="Arial" w:cs="Arial" w:hint="cs"/>
          <w:sz w:val="17"/>
          <w:szCs w:val="17"/>
          <w:rtl/>
        </w:rPr>
        <w:t>,</w:t>
      </w:r>
      <w:r w:rsidRPr="00420A91">
        <w:rPr>
          <w:rFonts w:ascii="Arial" w:hAnsi="Arial" w:cs="Arial"/>
          <w:sz w:val="17"/>
          <w:szCs w:val="17"/>
          <w:rtl/>
        </w:rPr>
        <w:t xml:space="preserve"> </w:t>
      </w:r>
      <w:r w:rsidRPr="00420A91">
        <w:rPr>
          <w:rFonts w:ascii="Arial" w:hAnsi="Arial" w:cs="Arial" w:hint="cs"/>
          <w:sz w:val="17"/>
          <w:szCs w:val="17"/>
          <w:rtl/>
        </w:rPr>
        <w:t>אם חברה</w:t>
      </w:r>
      <w:r w:rsidRPr="00420A91">
        <w:rPr>
          <w:rFonts w:ascii="Arial" w:hAnsi="Arial" w:cs="Arial"/>
          <w:sz w:val="17"/>
          <w:szCs w:val="17"/>
          <w:rtl/>
        </w:rPr>
        <w:t xml:space="preserve"> הנפיקה מכשיר שכולל רכיב התחייבותי ורכיב הוני והמכשיר כולל נגזרים משובצים מרובים ששוויים תלוי אחד בשני, </w:t>
      </w:r>
      <w:r w:rsidRPr="00420A91">
        <w:rPr>
          <w:rFonts w:ascii="Arial" w:hAnsi="Arial" w:cs="Arial" w:hint="cs"/>
          <w:sz w:val="17"/>
          <w:szCs w:val="17"/>
          <w:rtl/>
        </w:rPr>
        <w:t>החברה</w:t>
      </w:r>
      <w:r w:rsidRPr="00420A91">
        <w:rPr>
          <w:rFonts w:ascii="Arial" w:hAnsi="Arial" w:cs="Arial"/>
          <w:sz w:val="17"/>
          <w:szCs w:val="17"/>
          <w:rtl/>
        </w:rPr>
        <w:t xml:space="preserve"> תיתן גילוי לקיום מאפיינים אלה.</w:t>
      </w:r>
    </w:p>
  </w:footnote>
  <w:footnote w:id="289">
    <w:p w:rsidR="00EE701F" w:rsidRPr="00420A91" w:rsidRDefault="00EE701F" w:rsidP="009F70D5">
      <w:pPr>
        <w:pStyle w:val="FootnoteText"/>
        <w:spacing w:line="240" w:lineRule="auto"/>
        <w:ind w:left="283" w:hanging="283"/>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גילוי זה יינתן כאשר חברה ייעדה התחייבות פיננסית כהתחייבות פיננסית בשווי הוגן דרך רווח או הפסד (לדוגמה, א</w:t>
      </w:r>
      <w:r w:rsidRPr="00420A91">
        <w:rPr>
          <w:rFonts w:ascii="Arial" w:hAnsi="Arial" w:cs="Arial" w:hint="cs"/>
          <w:sz w:val="17"/>
          <w:szCs w:val="17"/>
          <w:rtl/>
        </w:rPr>
        <w:t>י</w:t>
      </w:r>
      <w:r w:rsidRPr="00420A91">
        <w:rPr>
          <w:rFonts w:ascii="Arial" w:hAnsi="Arial" w:cs="Arial"/>
          <w:sz w:val="17"/>
          <w:szCs w:val="17"/>
          <w:rtl/>
        </w:rPr>
        <w:t xml:space="preserve">גרת חוב שהונפקה הכוללת נגזר משובץ שהיה צורך להפרידו ולא הופרד היות והחברה בחרה בייעוד כשווי הוגן. ניתן לתת גילוי זה בדרכים נוספות - ראה 7 </w:t>
      </w:r>
      <w:r w:rsidRPr="00420A91">
        <w:rPr>
          <w:rFonts w:ascii="Arial" w:hAnsi="Arial" w:cs="Arial"/>
          <w:sz w:val="17"/>
          <w:szCs w:val="17"/>
        </w:rPr>
        <w:t>IFRS</w:t>
      </w:r>
      <w:r w:rsidRPr="00420A91">
        <w:rPr>
          <w:rFonts w:ascii="Arial" w:hAnsi="Arial" w:cs="Arial" w:hint="cs"/>
          <w:sz w:val="17"/>
          <w:szCs w:val="17"/>
          <w:rtl/>
        </w:rPr>
        <w:t xml:space="preserve"> סעיף 10(א)(</w:t>
      </w:r>
      <w:r w:rsidRPr="00420A91">
        <w:rPr>
          <w:rFonts w:ascii="Arial" w:hAnsi="Arial" w:cs="Arial"/>
          <w:sz w:val="17"/>
          <w:szCs w:val="17"/>
        </w:rPr>
        <w:t>ii</w:t>
      </w:r>
      <w:r w:rsidRPr="00420A91">
        <w:rPr>
          <w:rFonts w:ascii="Arial" w:hAnsi="Arial" w:cs="Arial" w:hint="cs"/>
          <w:sz w:val="17"/>
          <w:szCs w:val="17"/>
          <w:rtl/>
        </w:rPr>
        <w:t>)).</w:t>
      </w:r>
    </w:p>
  </w:footnote>
  <w:footnote w:id="290">
    <w:p w:rsidR="00EE701F" w:rsidRPr="00420A91" w:rsidRDefault="00EE701F" w:rsidP="009F70D5">
      <w:pPr>
        <w:pStyle w:val="FootnoteText"/>
        <w:tabs>
          <w:tab w:val="left" w:pos="283"/>
        </w:tabs>
        <w:spacing w:line="240" w:lineRule="auto"/>
        <w:ind w:left="284" w:hanging="284"/>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מתייחס למענקי מדען שהתקבלו לאח</w:t>
      </w:r>
      <w:r w:rsidRPr="00420A91">
        <w:rPr>
          <w:rFonts w:ascii="Arial" w:hAnsi="Arial" w:cs="Arial" w:hint="eastAsia"/>
          <w:sz w:val="17"/>
          <w:szCs w:val="17"/>
          <w:rtl/>
        </w:rPr>
        <w:t>ר</w:t>
      </w:r>
      <w:r w:rsidRPr="00420A91">
        <w:rPr>
          <w:rFonts w:ascii="Arial" w:hAnsi="Arial" w:cs="Arial"/>
          <w:sz w:val="17"/>
          <w:szCs w:val="17"/>
          <w:rtl/>
        </w:rPr>
        <w:t xml:space="preserve"> 1</w:t>
      </w:r>
      <w:r w:rsidRPr="00420A91">
        <w:rPr>
          <w:rFonts w:ascii="Arial" w:hAnsi="Arial" w:cs="Arial" w:hint="cs"/>
          <w:sz w:val="17"/>
          <w:szCs w:val="17"/>
          <w:rtl/>
        </w:rPr>
        <w:t xml:space="preserve"> בינואר </w:t>
      </w:r>
      <w:r w:rsidRPr="00420A91">
        <w:rPr>
          <w:rFonts w:ascii="Arial" w:hAnsi="Arial" w:cs="Arial"/>
          <w:sz w:val="17"/>
          <w:szCs w:val="17"/>
          <w:rtl/>
        </w:rPr>
        <w:t>2009.</w:t>
      </w:r>
    </w:p>
  </w:footnote>
  <w:footnote w:id="291">
    <w:p w:rsidR="00EE701F" w:rsidRPr="00420A91" w:rsidRDefault="00EE701F" w:rsidP="009F70D5">
      <w:pPr>
        <w:pStyle w:val="FootnoteText"/>
        <w:spacing w:line="190" w:lineRule="exact"/>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Style w:val="FootnoteReference"/>
          <w:rFonts w:ascii="Arial" w:hAnsi="Arial" w:cs="Arial"/>
          <w:sz w:val="17"/>
          <w:szCs w:val="17"/>
          <w:vertAlign w:val="baseline"/>
          <w:rtl/>
        </w:rPr>
        <w:t xml:space="preserve">בסעיף זה </w:t>
      </w:r>
      <w:r w:rsidRPr="00420A91">
        <w:rPr>
          <w:rFonts w:ascii="Arial" w:hAnsi="Arial" w:cs="Arial" w:hint="cs"/>
          <w:sz w:val="17"/>
          <w:szCs w:val="17"/>
          <w:rtl/>
        </w:rPr>
        <w:t>י</w:t>
      </w:r>
      <w:r w:rsidRPr="00420A91">
        <w:rPr>
          <w:rStyle w:val="FootnoteReference"/>
          <w:rFonts w:ascii="Arial" w:hAnsi="Arial" w:cs="Arial"/>
          <w:sz w:val="17"/>
          <w:szCs w:val="17"/>
          <w:vertAlign w:val="baseline"/>
          <w:rtl/>
        </w:rPr>
        <w:t xml:space="preserve">יכללו </w:t>
      </w:r>
      <w:r w:rsidRPr="00420A91">
        <w:rPr>
          <w:rFonts w:ascii="Arial" w:hAnsi="Arial" w:cs="Arial"/>
          <w:sz w:val="17"/>
          <w:szCs w:val="17"/>
          <w:rtl/>
        </w:rPr>
        <w:t>כתבי אופציה אשר מסווגים תחת ה-</w:t>
      </w:r>
      <w:r w:rsidRPr="00420A91">
        <w:rPr>
          <w:rFonts w:ascii="Arial" w:hAnsi="Arial" w:cs="Arial"/>
          <w:sz w:val="17"/>
          <w:szCs w:val="17"/>
        </w:rPr>
        <w:t>IFRS</w:t>
      </w:r>
      <w:r w:rsidRPr="00420A91">
        <w:rPr>
          <w:rFonts w:ascii="Arial" w:hAnsi="Arial" w:cs="Arial"/>
          <w:sz w:val="17"/>
          <w:szCs w:val="17"/>
          <w:rtl/>
        </w:rPr>
        <w:t xml:space="preserve"> כהתחייבות (לדוגמה</w:t>
      </w:r>
      <w:r w:rsidRPr="00420A91">
        <w:rPr>
          <w:rFonts w:ascii="Arial" w:hAnsi="Arial" w:cs="Arial" w:hint="cs"/>
          <w:sz w:val="17"/>
          <w:szCs w:val="17"/>
          <w:rtl/>
        </w:rPr>
        <w:t xml:space="preserve"> כאשר </w:t>
      </w:r>
      <w:r w:rsidRPr="00420A91">
        <w:rPr>
          <w:rStyle w:val="FootnoteReference"/>
          <w:rFonts w:ascii="Arial" w:hAnsi="Arial" w:cs="Arial"/>
          <w:sz w:val="17"/>
          <w:szCs w:val="17"/>
          <w:vertAlign w:val="baseline"/>
          <w:rtl/>
        </w:rPr>
        <w:t>תוספת המימוש שלהן צמודה למדד</w:t>
      </w:r>
      <w:r w:rsidRPr="00420A91">
        <w:rPr>
          <w:rFonts w:ascii="Arial" w:hAnsi="Arial" w:cs="Arial"/>
          <w:sz w:val="17"/>
          <w:szCs w:val="17"/>
          <w:rtl/>
        </w:rPr>
        <w:t>).</w:t>
      </w:r>
    </w:p>
  </w:footnote>
  <w:footnote w:id="292">
    <w:p w:rsidR="00EE701F" w:rsidRPr="00420A91" w:rsidRDefault="00EE701F" w:rsidP="009F70D5">
      <w:pPr>
        <w:pStyle w:val="FootnoteText"/>
        <w:tabs>
          <w:tab w:val="left" w:pos="283"/>
        </w:tabs>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לעניין הטיפול והגילוי הנדרש בהסדרים שבמהותם אינם חכירה בהתאם ל-17 </w:t>
      </w:r>
      <w:r w:rsidRPr="00420A91">
        <w:rPr>
          <w:rFonts w:ascii="Arial" w:hAnsi="Arial" w:cs="Arial" w:hint="cs"/>
          <w:sz w:val="17"/>
          <w:szCs w:val="17"/>
        </w:rPr>
        <w:t>IAS</w:t>
      </w:r>
      <w:r w:rsidRPr="00420A91">
        <w:rPr>
          <w:rFonts w:ascii="Arial" w:hAnsi="Arial" w:cs="Arial" w:hint="cs"/>
          <w:sz w:val="17"/>
          <w:szCs w:val="17"/>
          <w:rtl/>
        </w:rPr>
        <w:t xml:space="preserve"> (כגון סוגים מסוימים של החכרה וחכירה חוזרת), ראה </w:t>
      </w:r>
      <w:r w:rsidRPr="00420A91">
        <w:rPr>
          <w:rFonts w:ascii="Arial" w:hAnsi="Arial" w:cs="Arial"/>
          <w:sz w:val="17"/>
          <w:szCs w:val="17"/>
        </w:rPr>
        <w:t>SIC-27</w:t>
      </w:r>
      <w:r w:rsidRPr="00420A91">
        <w:rPr>
          <w:rFonts w:ascii="Arial" w:hAnsi="Arial" w:cs="Arial" w:hint="cs"/>
          <w:sz w:val="17"/>
          <w:szCs w:val="17"/>
          <w:rtl/>
        </w:rPr>
        <w:t>.</w:t>
      </w:r>
    </w:p>
  </w:footnote>
  <w:footnote w:id="293">
    <w:p w:rsidR="00EE701F" w:rsidRPr="00420A91" w:rsidRDefault="00EE701F" w:rsidP="009F70D5">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sz w:val="17"/>
          <w:szCs w:val="17"/>
        </w:rPr>
        <w:t>IAS 20</w:t>
      </w:r>
      <w:r w:rsidRPr="00420A91">
        <w:rPr>
          <w:rFonts w:ascii="Arial" w:hAnsi="Arial" w:cs="Arial" w:hint="cs"/>
          <w:sz w:val="17"/>
          <w:szCs w:val="17"/>
          <w:rtl/>
        </w:rPr>
        <w:t xml:space="preserve"> סעיף 39(ג), יש לתת גילוי לתנאים שלא קוימו ותלויות אחרות שנלוו לסיוע ממשלתי שהוכר</w:t>
      </w:r>
      <w:r w:rsidRPr="00420A91">
        <w:rPr>
          <w:rFonts w:ascii="Arial" w:hAnsi="Arial" w:cs="Arial"/>
          <w:sz w:val="17"/>
          <w:szCs w:val="17"/>
          <w:rtl/>
        </w:rPr>
        <w:t>.</w:t>
      </w:r>
    </w:p>
  </w:footnote>
  <w:footnote w:id="294">
    <w:p w:rsidR="00EE701F" w:rsidRPr="00420A91" w:rsidRDefault="00EE701F" w:rsidP="001F180B">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hint="cs"/>
          <w:sz w:val="17"/>
          <w:szCs w:val="17"/>
          <w:rtl/>
        </w:rPr>
        <w:tab/>
        <w:t xml:space="preserve">אם החברה צופה בהתאם ל-20 </w:t>
      </w:r>
      <w:r w:rsidRPr="00420A91">
        <w:rPr>
          <w:rFonts w:ascii="Arial" w:hAnsi="Arial" w:cs="Arial" w:hint="cs"/>
          <w:sz w:val="17"/>
          <w:szCs w:val="17"/>
        </w:rPr>
        <w:t>IAS</w:t>
      </w:r>
      <w:r w:rsidRPr="00420A91">
        <w:rPr>
          <w:rFonts w:ascii="Arial" w:hAnsi="Arial" w:cs="Arial" w:hint="cs"/>
          <w:sz w:val="17"/>
          <w:szCs w:val="17"/>
          <w:rtl/>
        </w:rPr>
        <w:t xml:space="preserve"> סעיף 10 כי קיים ביטחון סביר שהחברה לא תחזיר מענק שהתקבל ולכן לא יצרה התחייבות בגינו, יש להציג ביאור זה במסגרת ביאור 39 בכפוף להתאמות הנדרשות.</w:t>
      </w:r>
    </w:p>
  </w:footnote>
  <w:footnote w:id="295">
    <w:p w:rsidR="00EE701F" w:rsidRPr="00420A91" w:rsidRDefault="00EE701F" w:rsidP="009F70D5">
      <w:pPr>
        <w:pStyle w:val="FootnoteText"/>
        <w:spacing w:line="190" w:lineRule="exact"/>
        <w:ind w:left="284" w:hanging="284"/>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sz w:val="17"/>
          <w:szCs w:val="17"/>
        </w:rPr>
        <w:t>IFRIC 17</w:t>
      </w:r>
      <w:r w:rsidRPr="00420A91">
        <w:rPr>
          <w:rFonts w:ascii="Arial" w:hAnsi="Arial" w:cs="Arial" w:hint="cs"/>
          <w:sz w:val="17"/>
          <w:szCs w:val="17"/>
          <w:rtl/>
        </w:rPr>
        <w:t xml:space="preserve"> סעיף 13, התחייבות לחלק לבעלים נכסים שאינם מזומן כדיבידנד נמדדת בסוף כל תקופה לפי השווי ההוגן של הנכסים לחלוקה, ולכן </w:t>
      </w:r>
      <w:r w:rsidRPr="00420A91">
        <w:rPr>
          <w:rFonts w:asciiTheme="minorBidi" w:hAnsiTheme="minorBidi" w:cstheme="minorBidi" w:hint="cs"/>
          <w:sz w:val="17"/>
          <w:szCs w:val="17"/>
          <w:rtl/>
        </w:rPr>
        <w:t xml:space="preserve">לגבי התחייבות כאמור יש לתת את הגילויים הנדרשים על ידי </w:t>
      </w:r>
      <w:r w:rsidRPr="00420A91">
        <w:rPr>
          <w:rFonts w:asciiTheme="minorBidi" w:hAnsiTheme="minorBidi" w:cstheme="minorBidi"/>
          <w:sz w:val="17"/>
          <w:szCs w:val="17"/>
        </w:rPr>
        <w:t>IFRS 13</w:t>
      </w:r>
      <w:r w:rsidRPr="00420A91">
        <w:rPr>
          <w:rFonts w:asciiTheme="minorBidi" w:hAnsiTheme="minorBidi" w:cstheme="minorBidi" w:hint="cs"/>
          <w:sz w:val="17"/>
          <w:szCs w:val="17"/>
          <w:rtl/>
        </w:rPr>
        <w:t xml:space="preserve"> סעיף 93, אשר רלוונטיים לפריטים לא פיננסיים הנמדדים בשווי הוגן על בסיס עיתי</w:t>
      </w:r>
      <w:r w:rsidRPr="00420A91">
        <w:rPr>
          <w:rFonts w:ascii="Arial" w:hAnsi="Arial" w:cs="Arial"/>
          <w:sz w:val="17"/>
          <w:szCs w:val="17"/>
          <w:rtl/>
        </w:rPr>
        <w:t>.</w:t>
      </w:r>
    </w:p>
  </w:footnote>
  <w:footnote w:id="296">
    <w:p w:rsidR="00EE701F" w:rsidRPr="00420A91" w:rsidRDefault="00EE701F" w:rsidP="009F70D5">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בביאור זה לא ניתן ביטוי לדרישות הגילוי לגבי: תוכניות מרובות מעסיקים (ראה </w:t>
      </w:r>
      <w:r w:rsidRPr="00420A91">
        <w:rPr>
          <w:rFonts w:ascii="Arial" w:hAnsi="Arial" w:cs="Arial"/>
          <w:sz w:val="17"/>
          <w:szCs w:val="17"/>
        </w:rPr>
        <w:t>IAS 19</w:t>
      </w:r>
      <w:r w:rsidRPr="00420A91">
        <w:rPr>
          <w:rFonts w:ascii="Arial" w:hAnsi="Arial" w:cs="Arial" w:hint="cs"/>
          <w:sz w:val="17"/>
          <w:szCs w:val="17"/>
          <w:rtl/>
        </w:rPr>
        <w:t xml:space="preserve"> סעיפים 33(ב) ו-34(ב))</w:t>
      </w:r>
      <w:r w:rsidRPr="00420A91">
        <w:rPr>
          <w:rFonts w:ascii="Arial" w:hAnsi="Arial" w:cs="Arial"/>
          <w:sz w:val="17"/>
          <w:szCs w:val="17"/>
          <w:rtl/>
        </w:rPr>
        <w:t xml:space="preserve">; </w:t>
      </w:r>
      <w:r w:rsidRPr="00420A91">
        <w:rPr>
          <w:rFonts w:ascii="Arial" w:hAnsi="Arial" w:cs="Arial" w:hint="eastAsia"/>
          <w:sz w:val="17"/>
          <w:szCs w:val="17"/>
          <w:rtl/>
        </w:rPr>
        <w:t>תוכניות</w:t>
      </w:r>
      <w:r w:rsidRPr="00420A91">
        <w:rPr>
          <w:rFonts w:ascii="Arial" w:hAnsi="Arial" w:cs="Arial"/>
          <w:sz w:val="17"/>
          <w:szCs w:val="17"/>
          <w:rtl/>
        </w:rPr>
        <w:t xml:space="preserve"> להטבה מוגדרת שחולקות סיכונים בין ישויות תחת אותה שליטה (ראה 19 </w:t>
      </w:r>
      <w:r w:rsidRPr="00420A91">
        <w:rPr>
          <w:rFonts w:ascii="Arial" w:hAnsi="Arial" w:cs="Arial"/>
          <w:sz w:val="17"/>
          <w:szCs w:val="17"/>
        </w:rPr>
        <w:t>IAS</w:t>
      </w:r>
      <w:r w:rsidRPr="00420A91">
        <w:rPr>
          <w:rFonts w:ascii="Arial" w:hAnsi="Arial" w:cs="Arial"/>
          <w:sz w:val="17"/>
          <w:szCs w:val="17"/>
          <w:rtl/>
        </w:rPr>
        <w:t xml:space="preserve"> סעיפים 150-149); </w:t>
      </w:r>
      <w:r w:rsidRPr="00420A91">
        <w:rPr>
          <w:rFonts w:ascii="Arial" w:hAnsi="Arial" w:cs="Arial" w:hint="eastAsia"/>
          <w:sz w:val="17"/>
          <w:szCs w:val="17"/>
          <w:rtl/>
        </w:rPr>
        <w:t>וכן</w:t>
      </w:r>
      <w:r w:rsidRPr="00420A91">
        <w:rPr>
          <w:rFonts w:ascii="Arial" w:hAnsi="Arial" w:cs="Arial"/>
          <w:sz w:val="17"/>
          <w:szCs w:val="17"/>
          <w:rtl/>
        </w:rPr>
        <w:t xml:space="preserve"> </w:t>
      </w:r>
      <w:r w:rsidRPr="00420A91">
        <w:rPr>
          <w:rFonts w:ascii="Arial" w:hAnsi="Arial" w:cs="Arial" w:hint="eastAsia"/>
          <w:sz w:val="17"/>
          <w:szCs w:val="17"/>
          <w:rtl/>
        </w:rPr>
        <w:t>זכויות</w:t>
      </w:r>
      <w:r w:rsidRPr="00420A91">
        <w:rPr>
          <w:rFonts w:ascii="Arial" w:hAnsi="Arial" w:cs="Arial"/>
          <w:sz w:val="17"/>
          <w:szCs w:val="17"/>
          <w:rtl/>
        </w:rPr>
        <w:t xml:space="preserve"> שיפוי העומדות בתנאי סעיף 116 </w:t>
      </w:r>
      <w:r w:rsidRPr="00420A91">
        <w:rPr>
          <w:rFonts w:ascii="Arial" w:hAnsi="Arial" w:cs="Arial" w:hint="eastAsia"/>
          <w:sz w:val="17"/>
          <w:szCs w:val="17"/>
          <w:rtl/>
        </w:rPr>
        <w:t>ל</w:t>
      </w:r>
      <w:r w:rsidRPr="00420A91">
        <w:rPr>
          <w:rFonts w:ascii="Arial" w:hAnsi="Arial" w:cs="Arial"/>
          <w:sz w:val="17"/>
          <w:szCs w:val="17"/>
          <w:rtl/>
        </w:rPr>
        <w:t>-</w:t>
      </w:r>
      <w:r w:rsidRPr="00420A91">
        <w:rPr>
          <w:rFonts w:ascii="Arial" w:hAnsi="Arial" w:cs="Arial"/>
          <w:sz w:val="17"/>
          <w:szCs w:val="17"/>
        </w:rPr>
        <w:t>IAS 19</w:t>
      </w:r>
      <w:r w:rsidRPr="00420A91">
        <w:rPr>
          <w:rFonts w:ascii="Arial" w:hAnsi="Arial" w:cs="Arial"/>
          <w:sz w:val="17"/>
          <w:szCs w:val="17"/>
          <w:rtl/>
        </w:rPr>
        <w:t xml:space="preserve"> (ראה </w:t>
      </w:r>
      <w:r w:rsidRPr="00420A91">
        <w:rPr>
          <w:rFonts w:ascii="Arial" w:hAnsi="Arial" w:cs="Arial"/>
          <w:sz w:val="17"/>
          <w:szCs w:val="17"/>
        </w:rPr>
        <w:t>IAS 19</w:t>
      </w:r>
      <w:r w:rsidRPr="00420A91">
        <w:rPr>
          <w:rFonts w:ascii="Arial" w:hAnsi="Arial" w:cs="Arial"/>
          <w:sz w:val="17"/>
          <w:szCs w:val="17"/>
          <w:rtl/>
        </w:rPr>
        <w:t xml:space="preserve"> סעיפים 140(ב) </w:t>
      </w:r>
      <w:r w:rsidRPr="00420A91">
        <w:rPr>
          <w:rFonts w:ascii="Arial" w:hAnsi="Arial" w:cs="Arial" w:hint="cs"/>
          <w:sz w:val="17"/>
          <w:szCs w:val="17"/>
          <w:rtl/>
        </w:rPr>
        <w:t xml:space="preserve">     </w:t>
      </w:r>
      <w:r w:rsidRPr="00420A91">
        <w:rPr>
          <w:rFonts w:ascii="Arial" w:hAnsi="Arial" w:cs="Arial"/>
          <w:sz w:val="17"/>
          <w:szCs w:val="17"/>
          <w:rtl/>
        </w:rPr>
        <w:t>ו-141)</w:t>
      </w:r>
      <w:r w:rsidRPr="00420A91">
        <w:rPr>
          <w:rFonts w:ascii="Arial" w:hAnsi="Arial" w:cs="Arial" w:hint="cs"/>
          <w:sz w:val="17"/>
          <w:szCs w:val="17"/>
          <w:rtl/>
        </w:rPr>
        <w:t>.</w:t>
      </w:r>
    </w:p>
  </w:footnote>
  <w:footnote w:id="297">
    <w:p w:rsidR="00EE701F" w:rsidRPr="00420A91" w:rsidRDefault="00EE701F" w:rsidP="007F7B15">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בהתאם ל-19 </w:t>
      </w:r>
      <w:r w:rsidRPr="00420A91">
        <w:rPr>
          <w:rFonts w:ascii="Arial" w:hAnsi="Arial" w:cs="Arial" w:hint="cs"/>
          <w:sz w:val="17"/>
          <w:szCs w:val="17"/>
        </w:rPr>
        <w:t>IAS</w:t>
      </w:r>
      <w:r w:rsidRPr="00420A91">
        <w:rPr>
          <w:rFonts w:ascii="Arial" w:hAnsi="Arial" w:cs="Arial" w:hint="cs"/>
          <w:sz w:val="17"/>
          <w:szCs w:val="17"/>
          <w:rtl/>
        </w:rPr>
        <w:t xml:space="preserve"> סעיף 136, יש לשקול את רמת הפירוט הנחוצה בביאור, כמה דגש לתת לכל אחת מדרישות הגילוי השונות, כמה קיבוץ או פיצול לבצע וכן אם המשתמשים בדוחות הכספיים צריכים מידע נוסף כדי להעריך את המידע הכמותי שניתן. בהתאם ל-19 </w:t>
      </w:r>
      <w:r w:rsidRPr="00420A91">
        <w:rPr>
          <w:rFonts w:ascii="Arial" w:hAnsi="Arial" w:cs="Arial" w:hint="cs"/>
          <w:sz w:val="17"/>
          <w:szCs w:val="17"/>
        </w:rPr>
        <w:t>IAS</w:t>
      </w:r>
      <w:r w:rsidRPr="00420A91">
        <w:rPr>
          <w:rFonts w:ascii="Arial" w:hAnsi="Arial" w:cs="Arial" w:hint="cs"/>
          <w:sz w:val="17"/>
          <w:szCs w:val="17"/>
          <w:rtl/>
        </w:rPr>
        <w:t xml:space="preserve"> סעיף 137, אם הגילויים שסופקו אינם מספיקים לקיום מטרות הגילוי, יש לתת גילוי למידע נוסף שנחוץ. ראה דוגמה ב-19 </w:t>
      </w:r>
      <w:r w:rsidRPr="00420A91">
        <w:rPr>
          <w:rFonts w:ascii="Arial" w:hAnsi="Arial" w:cs="Arial" w:hint="cs"/>
          <w:sz w:val="17"/>
          <w:szCs w:val="17"/>
        </w:rPr>
        <w:t>IAS</w:t>
      </w:r>
      <w:r w:rsidRPr="00420A91">
        <w:rPr>
          <w:rFonts w:ascii="Arial" w:hAnsi="Arial" w:cs="Arial" w:hint="cs"/>
          <w:sz w:val="17"/>
          <w:szCs w:val="17"/>
          <w:rtl/>
        </w:rPr>
        <w:t xml:space="preserve"> סעיף 137.</w:t>
      </w:r>
    </w:p>
  </w:footnote>
  <w:footnote w:id="298">
    <w:p w:rsidR="00EE701F" w:rsidRPr="00420A91" w:rsidRDefault="00EE701F" w:rsidP="009F70D5">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בהתאם ל-19 </w:t>
      </w:r>
      <w:r w:rsidRPr="00420A91">
        <w:rPr>
          <w:rFonts w:ascii="Arial" w:hAnsi="Arial" w:cs="Arial" w:hint="cs"/>
          <w:sz w:val="17"/>
          <w:szCs w:val="17"/>
        </w:rPr>
        <w:t>IAS</w:t>
      </w:r>
      <w:r w:rsidRPr="00420A91">
        <w:rPr>
          <w:rFonts w:ascii="Arial" w:hAnsi="Arial" w:cs="Arial" w:hint="cs"/>
          <w:sz w:val="17"/>
          <w:szCs w:val="17"/>
          <w:rtl/>
        </w:rPr>
        <w:t xml:space="preserve"> סעיף 138, חברה צריכה להעריך אם יש לפצל את כל הגילויים או את חלקם כדי להבדיל תוכניות או קבוצות של תוכניות בעלות סיכונים שונים באופן מהותי (לדוגמה, ניתן לפצל גילוי לגבי תוכניות על מנת להציג תכונה אחת או יותר מהתכונות הבאות: מיקומים גיאוגרפיים שונים, מאפיינים שונים, סביבות פיקוחיות שונות, מגזרים בני דיווח שונים או הסדרי מימון שונים).</w:t>
      </w:r>
    </w:p>
  </w:footnote>
  <w:footnote w:id="299">
    <w:p w:rsidR="00EE701F" w:rsidRPr="00420A91" w:rsidRDefault="00EE701F" w:rsidP="009F70D5">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r>
      <w:r w:rsidRPr="00420A91">
        <w:rPr>
          <w:rFonts w:ascii="Arial" w:hAnsi="Arial" w:cs="Arial"/>
          <w:sz w:val="17"/>
          <w:szCs w:val="17"/>
          <w:rtl/>
        </w:rPr>
        <w:t>בהתאם לעמדה משפטית מספר 1</w:t>
      </w:r>
      <w:r w:rsidRPr="00420A91">
        <w:rPr>
          <w:rFonts w:ascii="Arial" w:hAnsi="Arial" w:cs="Arial" w:hint="cs"/>
          <w:sz w:val="17"/>
          <w:szCs w:val="17"/>
          <w:rtl/>
        </w:rPr>
        <w:t>0</w:t>
      </w:r>
      <w:r w:rsidRPr="00420A91">
        <w:rPr>
          <w:rFonts w:ascii="Arial" w:hAnsi="Arial" w:cs="Arial"/>
          <w:sz w:val="17"/>
          <w:szCs w:val="17"/>
          <w:rtl/>
        </w:rPr>
        <w:t>5-25, כאשר נדרש לתת גילוי להתאמה בין הערך בספרים בתחילת התקופה ובסופה, אך התנועה אינה נובעת מרכיבים מהותיים, אין צורך להציג את הרכב התנועה. כמו כן, אם התנועה מורכבת מרכיבים רבים שרק אחד מהם מהותי, מספיק לפרט את אותו רכיב</w:t>
      </w:r>
      <w:r w:rsidRPr="00420A91">
        <w:rPr>
          <w:rFonts w:ascii="Arial" w:hAnsi="Arial" w:cs="Arial" w:hint="cs"/>
          <w:sz w:val="17"/>
          <w:szCs w:val="17"/>
          <w:rtl/>
        </w:rPr>
        <w:t>.</w:t>
      </w:r>
    </w:p>
  </w:footnote>
  <w:footnote w:id="300">
    <w:p w:rsidR="00EE701F" w:rsidRPr="00420A91" w:rsidRDefault="00EE701F" w:rsidP="00F4471C">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הסכום נטו לאחר התחשבות בהשפעה של הפקדות על ידי עובדים.</w:t>
      </w:r>
    </w:p>
  </w:footnote>
  <w:footnote w:id="301">
    <w:p w:rsidR="00EE701F" w:rsidRPr="00420A91" w:rsidRDefault="00EE701F" w:rsidP="009F70D5">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בהתאם ל-19 </w:t>
      </w:r>
      <w:r w:rsidRPr="00420A91">
        <w:rPr>
          <w:rFonts w:ascii="Arial" w:hAnsi="Arial" w:cs="Arial" w:hint="cs"/>
          <w:sz w:val="17"/>
          <w:szCs w:val="17"/>
        </w:rPr>
        <w:t>IAS</w:t>
      </w:r>
      <w:r w:rsidRPr="00420A91">
        <w:rPr>
          <w:rFonts w:ascii="Arial" w:hAnsi="Arial" w:cs="Arial" w:hint="cs"/>
          <w:sz w:val="17"/>
          <w:szCs w:val="17"/>
          <w:rtl/>
        </w:rPr>
        <w:t xml:space="preserve"> סעיף 100, אין צורך להבדיל בין עלות שירות עבר לבין רווחים והפסדים הנובעים מסילוקים, אם הם מתרחשים יחד.</w:t>
      </w:r>
    </w:p>
  </w:footnote>
  <w:footnote w:id="302">
    <w:p w:rsidR="00EE701F" w:rsidRPr="00420A91" w:rsidRDefault="00EE701F" w:rsidP="009F70D5">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סכום ההפקדה בפועל (סכום חיובי); בדרך כלל לא קיים בישראל.</w:t>
      </w:r>
    </w:p>
  </w:footnote>
  <w:footnote w:id="303">
    <w:p w:rsidR="00EE701F" w:rsidRPr="00420A91" w:rsidRDefault="00EE701F" w:rsidP="009F70D5">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r>
      <w:r w:rsidRPr="00420A91">
        <w:rPr>
          <w:rFonts w:ascii="Arial" w:hAnsi="Arial" w:cs="Arial"/>
          <w:sz w:val="17"/>
          <w:szCs w:val="17"/>
          <w:rtl/>
        </w:rPr>
        <w:t>בהתאם לעמדה משפטית מספר 1</w:t>
      </w:r>
      <w:r w:rsidRPr="00420A91">
        <w:rPr>
          <w:rFonts w:ascii="Arial" w:hAnsi="Arial" w:cs="Arial" w:hint="cs"/>
          <w:sz w:val="17"/>
          <w:szCs w:val="17"/>
          <w:rtl/>
        </w:rPr>
        <w:t>0</w:t>
      </w:r>
      <w:r w:rsidRPr="00420A91">
        <w:rPr>
          <w:rFonts w:ascii="Arial" w:hAnsi="Arial" w:cs="Arial"/>
          <w:sz w:val="17"/>
          <w:szCs w:val="17"/>
          <w:rtl/>
        </w:rPr>
        <w:t>5-25, כאשר נדרש לתת גילוי להתאמה בין הערך בספרים בתחילת התקופה ובסופה, אך התנועה אינה נובעת מרכיבים מהותיים, אין צורך להציג את הרכב התנועה. כמו כן, אם התנועה מורכבת מרכיבים רבים שרק אחד מהם מהותי, מספיק לפרט את אותו רכיב</w:t>
      </w:r>
      <w:r w:rsidRPr="00420A91">
        <w:rPr>
          <w:rFonts w:ascii="Arial" w:hAnsi="Arial" w:cs="Arial" w:hint="cs"/>
          <w:sz w:val="17"/>
          <w:szCs w:val="17"/>
          <w:rtl/>
        </w:rPr>
        <w:t>.</w:t>
      </w:r>
    </w:p>
  </w:footnote>
  <w:footnote w:id="304">
    <w:p w:rsidR="00EE701F" w:rsidRPr="00420A91" w:rsidRDefault="00EE701F" w:rsidP="009F70D5">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סכום ההפקדה בפועל (סכום חיובי); בדרך כלל לא קיים בישראל.</w:t>
      </w:r>
    </w:p>
  </w:footnote>
  <w:footnote w:id="305">
    <w:p w:rsidR="00EE701F" w:rsidRPr="00420A91" w:rsidRDefault="00EE701F" w:rsidP="00FF3152">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ל-14 </w:t>
      </w:r>
      <w:r w:rsidRPr="00420A91">
        <w:rPr>
          <w:rFonts w:ascii="Arial" w:hAnsi="Arial" w:cs="Arial"/>
          <w:sz w:val="17"/>
          <w:szCs w:val="17"/>
        </w:rPr>
        <w:t>IFRIC</w:t>
      </w:r>
      <w:r w:rsidRPr="00420A91">
        <w:rPr>
          <w:rFonts w:ascii="Arial" w:hAnsi="Arial" w:cs="Arial"/>
          <w:sz w:val="17"/>
          <w:szCs w:val="17"/>
          <w:rtl/>
        </w:rPr>
        <w:t xml:space="preserve"> סעיף 10, יש לתת גילוי, בין היתר, בדבר הגבלות הקיימות על יכולת המימוש של הקבוצה את עודפי נכסי תוכנית (אם קיימים) ושל הבסיס שבו נעשה שימוש כדי לקבוע את הסכום של ההטבה הכלכלית הזמינה. כמו כן, בהתאם ל-19 </w:t>
      </w:r>
      <w:r w:rsidRPr="00420A91">
        <w:rPr>
          <w:rFonts w:ascii="Arial" w:hAnsi="Arial" w:cs="Arial"/>
          <w:sz w:val="17"/>
          <w:szCs w:val="17"/>
        </w:rPr>
        <w:t>IAS</w:t>
      </w:r>
      <w:r w:rsidRPr="00420A91">
        <w:rPr>
          <w:rFonts w:ascii="Arial" w:hAnsi="Arial" w:cs="Arial"/>
          <w:sz w:val="17"/>
          <w:szCs w:val="17"/>
          <w:rtl/>
        </w:rPr>
        <w:t xml:space="preserve"> סעיף 141(ג)(</w:t>
      </w:r>
      <w:r w:rsidRPr="00420A91">
        <w:rPr>
          <w:rFonts w:ascii="Arial" w:hAnsi="Arial" w:cs="Arial"/>
          <w:sz w:val="17"/>
          <w:szCs w:val="17"/>
        </w:rPr>
        <w:t>iv</w:t>
      </w:r>
      <w:r w:rsidRPr="00420A91">
        <w:rPr>
          <w:rFonts w:ascii="Arial" w:hAnsi="Arial" w:cs="Arial"/>
          <w:sz w:val="17"/>
          <w:szCs w:val="17"/>
          <w:rtl/>
        </w:rPr>
        <w:t xml:space="preserve">), יש לתת גילוי לאופן קביעת ההטבה הכלכלית </w:t>
      </w:r>
      <w:r w:rsidRPr="00420A91">
        <w:rPr>
          <w:rFonts w:ascii="Arial" w:hAnsi="Arial" w:cs="Arial" w:hint="eastAsia"/>
          <w:sz w:val="17"/>
          <w:szCs w:val="17"/>
          <w:rtl/>
        </w:rPr>
        <w:t>המרבית</w:t>
      </w:r>
      <w:r w:rsidRPr="00420A91">
        <w:rPr>
          <w:rFonts w:ascii="Arial" w:hAnsi="Arial" w:cs="Arial"/>
          <w:sz w:val="17"/>
          <w:szCs w:val="17"/>
          <w:rtl/>
        </w:rPr>
        <w:t xml:space="preserve"> הזמינה, כלומר, אם הטבות אלו תהיינה בצורת החזרים, הקטנה בהפקדות עתידיות או בשילוב של שניהם.</w:t>
      </w:r>
    </w:p>
  </w:footnote>
  <w:footnote w:id="306">
    <w:p w:rsidR="00EE701F" w:rsidRPr="00420A91" w:rsidRDefault="00EE701F" w:rsidP="009F70D5">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ל-19 </w:t>
      </w:r>
      <w:r w:rsidRPr="00420A91">
        <w:rPr>
          <w:rFonts w:ascii="Arial" w:hAnsi="Arial" w:cs="Arial"/>
          <w:sz w:val="17"/>
          <w:szCs w:val="17"/>
        </w:rPr>
        <w:t>IAS</w:t>
      </w:r>
      <w:r w:rsidRPr="00420A91">
        <w:rPr>
          <w:rFonts w:ascii="Arial" w:hAnsi="Arial" w:cs="Arial"/>
          <w:sz w:val="17"/>
          <w:szCs w:val="17"/>
          <w:rtl/>
        </w:rPr>
        <w:t xml:space="preserve"> סעיף 142, יש לפצל את השווי ההוגן של נכסי התוכנית לקבוצות אשר יבדילו בין המהות ו</w:t>
      </w:r>
      <w:r w:rsidRPr="00420A91">
        <w:rPr>
          <w:rFonts w:ascii="Arial" w:hAnsi="Arial" w:cs="Arial" w:hint="cs"/>
          <w:sz w:val="17"/>
          <w:szCs w:val="17"/>
          <w:rtl/>
        </w:rPr>
        <w:t xml:space="preserve">בין </w:t>
      </w:r>
      <w:r w:rsidRPr="00420A91">
        <w:rPr>
          <w:rFonts w:ascii="Arial" w:hAnsi="Arial" w:cs="Arial"/>
          <w:sz w:val="17"/>
          <w:szCs w:val="17"/>
          <w:rtl/>
        </w:rPr>
        <w:t>הסיכונים של נכסים אלה.</w:t>
      </w:r>
    </w:p>
  </w:footnote>
  <w:footnote w:id="307">
    <w:p w:rsidR="00EE701F" w:rsidRPr="00420A91" w:rsidRDefault="00EE701F" w:rsidP="009F70D5">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ל-19 </w:t>
      </w:r>
      <w:r w:rsidRPr="00420A91">
        <w:rPr>
          <w:rFonts w:ascii="Arial" w:hAnsi="Arial" w:cs="Arial"/>
          <w:sz w:val="17"/>
          <w:szCs w:val="17"/>
        </w:rPr>
        <w:t>IAS</w:t>
      </w:r>
      <w:r w:rsidRPr="00420A91">
        <w:rPr>
          <w:rFonts w:ascii="Arial" w:hAnsi="Arial" w:cs="Arial"/>
          <w:sz w:val="17"/>
          <w:szCs w:val="17"/>
          <w:rtl/>
        </w:rPr>
        <w:t xml:space="preserve"> סעיף 143, יש לתת גילוי לשווי ההוגן של המכשירים הפיננסיים של החברה שניתנים להעברה והמוחזקים כנכסי תוכנית, ולשווי ההוגן של נכסי תוכנית שהם נכסים שמאוכלסים על ידי החברה או לנכסים אחרים שבשימוש החברה.</w:t>
      </w:r>
    </w:p>
  </w:footnote>
  <w:footnote w:id="308">
    <w:p w:rsidR="00EE701F" w:rsidRPr="00420A91" w:rsidRDefault="00EE701F" w:rsidP="009F70D5">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ל-19 </w:t>
      </w:r>
      <w:r w:rsidRPr="00420A91">
        <w:rPr>
          <w:rFonts w:ascii="Arial" w:hAnsi="Arial" w:cs="Arial"/>
          <w:sz w:val="17"/>
          <w:szCs w:val="17"/>
        </w:rPr>
        <w:t>IAS</w:t>
      </w:r>
      <w:r w:rsidRPr="00420A91">
        <w:rPr>
          <w:rFonts w:ascii="Arial" w:hAnsi="Arial" w:cs="Arial"/>
          <w:sz w:val="17"/>
          <w:szCs w:val="17"/>
          <w:rtl/>
        </w:rPr>
        <w:t xml:space="preserve"> סעיף 142(ב) ולאור בחינת רמת הגילוי הנדרשת בסעיף 136, חברה יכולה לדוגמה לתת פירוט של מכשירים הוניים לפי סוג הענף, גודל חברה, איזור גיאוגרפי וכדומה.</w:t>
      </w:r>
    </w:p>
  </w:footnote>
  <w:footnote w:id="309">
    <w:p w:rsidR="00EE701F" w:rsidRPr="00420A91" w:rsidRDefault="00EE701F" w:rsidP="009F70D5">
      <w:pPr>
        <w:pStyle w:val="FootnoteText"/>
        <w:tabs>
          <w:tab w:val="left" w:pos="8505"/>
        </w:tabs>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ל-19 </w:t>
      </w:r>
      <w:r w:rsidRPr="00420A91">
        <w:rPr>
          <w:rFonts w:ascii="Arial" w:hAnsi="Arial" w:cs="Arial"/>
          <w:sz w:val="17"/>
          <w:szCs w:val="17"/>
        </w:rPr>
        <w:t>IAS</w:t>
      </w:r>
      <w:r w:rsidRPr="00420A91">
        <w:rPr>
          <w:rFonts w:ascii="Arial" w:hAnsi="Arial" w:cs="Arial"/>
          <w:sz w:val="17"/>
          <w:szCs w:val="17"/>
          <w:rtl/>
        </w:rPr>
        <w:t xml:space="preserve"> סעיף 142(ג) ולאור רמת הגילוי הנדרשת בסעיף 136, חברה יכולה לדוגמה לתת פירוט של מכשירי חוב לפי סוג המנפיק, איכות אשראי, איזור גיאוגרפי וכדומה.</w:t>
      </w:r>
    </w:p>
  </w:footnote>
  <w:footnote w:id="310">
    <w:p w:rsidR="00EE701F" w:rsidRPr="00420A91" w:rsidRDefault="00EE701F" w:rsidP="009F70D5">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ל-19 </w:t>
      </w:r>
      <w:r w:rsidRPr="00420A91">
        <w:rPr>
          <w:rFonts w:ascii="Arial" w:hAnsi="Arial" w:cs="Arial"/>
          <w:sz w:val="17"/>
          <w:szCs w:val="17"/>
        </w:rPr>
        <w:t>IAS</w:t>
      </w:r>
      <w:r w:rsidRPr="00420A91">
        <w:rPr>
          <w:rFonts w:ascii="Arial" w:hAnsi="Arial" w:cs="Arial"/>
          <w:sz w:val="17"/>
          <w:szCs w:val="17"/>
          <w:rtl/>
        </w:rPr>
        <w:t xml:space="preserve"> סעיף 142(ד) ולאור בחינת רמת הגילוי הנדרשת בסעיף 136, חברה יכולה לדוגמה לתת פירוט של נדל"ן לפי אזור גיאוגרפי וכדומה.</w:t>
      </w:r>
    </w:p>
  </w:footnote>
  <w:footnote w:id="311">
    <w:p w:rsidR="00EE701F" w:rsidRPr="00420A91" w:rsidRDefault="00EE701F" w:rsidP="009F70D5">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ל-19 </w:t>
      </w:r>
      <w:r w:rsidRPr="00420A91">
        <w:rPr>
          <w:rFonts w:ascii="Arial" w:hAnsi="Arial" w:cs="Arial"/>
          <w:sz w:val="17"/>
          <w:szCs w:val="17"/>
        </w:rPr>
        <w:t>IAS</w:t>
      </w:r>
      <w:r w:rsidRPr="00420A91">
        <w:rPr>
          <w:rFonts w:ascii="Arial" w:hAnsi="Arial" w:cs="Arial"/>
          <w:spacing w:val="-20"/>
          <w:sz w:val="17"/>
          <w:szCs w:val="17"/>
          <w:rtl/>
        </w:rPr>
        <w:t xml:space="preserve"> </w:t>
      </w:r>
      <w:r w:rsidRPr="00420A91">
        <w:rPr>
          <w:rFonts w:ascii="Arial" w:hAnsi="Arial" w:cs="Arial" w:hint="eastAsia"/>
          <w:sz w:val="17"/>
          <w:szCs w:val="17"/>
          <w:rtl/>
        </w:rPr>
        <w:t>סעיף</w:t>
      </w:r>
      <w:r w:rsidRPr="00420A91">
        <w:rPr>
          <w:rFonts w:ascii="Arial" w:hAnsi="Arial" w:cs="Arial"/>
          <w:sz w:val="17"/>
          <w:szCs w:val="17"/>
          <w:rtl/>
        </w:rPr>
        <w:t xml:space="preserve"> 142(ה)</w:t>
      </w:r>
      <w:r w:rsidRPr="00420A91">
        <w:rPr>
          <w:rFonts w:ascii="Arial" w:hAnsi="Arial" w:cs="Arial"/>
          <w:spacing w:val="-20"/>
          <w:sz w:val="17"/>
          <w:szCs w:val="17"/>
          <w:rtl/>
        </w:rPr>
        <w:t xml:space="preserve"> </w:t>
      </w:r>
      <w:r w:rsidRPr="00420A91">
        <w:rPr>
          <w:rFonts w:ascii="Arial" w:hAnsi="Arial" w:cs="Arial" w:hint="eastAsia"/>
          <w:sz w:val="17"/>
          <w:szCs w:val="17"/>
          <w:rtl/>
        </w:rPr>
        <w:t>ולאור</w:t>
      </w:r>
      <w:r w:rsidRPr="00420A91">
        <w:rPr>
          <w:rFonts w:ascii="Arial" w:hAnsi="Arial" w:cs="Arial"/>
          <w:spacing w:val="-20"/>
          <w:sz w:val="17"/>
          <w:szCs w:val="17"/>
          <w:rtl/>
        </w:rPr>
        <w:t xml:space="preserve"> </w:t>
      </w:r>
      <w:r w:rsidRPr="00420A91">
        <w:rPr>
          <w:rFonts w:ascii="Arial" w:hAnsi="Arial" w:cs="Arial" w:hint="eastAsia"/>
          <w:sz w:val="17"/>
          <w:szCs w:val="17"/>
          <w:rtl/>
        </w:rPr>
        <w:t>בחינת</w:t>
      </w:r>
      <w:r w:rsidRPr="00420A91">
        <w:rPr>
          <w:rFonts w:ascii="Arial" w:hAnsi="Arial" w:cs="Arial"/>
          <w:sz w:val="17"/>
          <w:szCs w:val="17"/>
          <w:rtl/>
        </w:rPr>
        <w:t xml:space="preserve"> </w:t>
      </w:r>
      <w:r w:rsidRPr="00420A91">
        <w:rPr>
          <w:rFonts w:ascii="Arial" w:hAnsi="Arial" w:cs="Arial" w:hint="eastAsia"/>
          <w:sz w:val="17"/>
          <w:szCs w:val="17"/>
          <w:rtl/>
        </w:rPr>
        <w:t>רמת</w:t>
      </w:r>
      <w:r w:rsidRPr="00420A91">
        <w:rPr>
          <w:rFonts w:ascii="Arial" w:hAnsi="Arial" w:cs="Arial"/>
          <w:sz w:val="17"/>
          <w:szCs w:val="17"/>
          <w:rtl/>
        </w:rPr>
        <w:t xml:space="preserve"> </w:t>
      </w:r>
      <w:r w:rsidRPr="00420A91">
        <w:rPr>
          <w:rFonts w:ascii="Arial" w:hAnsi="Arial" w:cs="Arial" w:hint="eastAsia"/>
          <w:sz w:val="17"/>
          <w:szCs w:val="17"/>
          <w:rtl/>
        </w:rPr>
        <w:t>הגילוי</w:t>
      </w:r>
      <w:r w:rsidRPr="00420A91">
        <w:rPr>
          <w:rFonts w:ascii="Arial" w:hAnsi="Arial" w:cs="Arial"/>
          <w:sz w:val="17"/>
          <w:szCs w:val="17"/>
          <w:rtl/>
        </w:rPr>
        <w:t xml:space="preserve"> </w:t>
      </w:r>
      <w:r w:rsidRPr="00420A91">
        <w:rPr>
          <w:rFonts w:ascii="Arial" w:hAnsi="Arial" w:cs="Arial" w:hint="eastAsia"/>
          <w:sz w:val="17"/>
          <w:szCs w:val="17"/>
          <w:rtl/>
        </w:rPr>
        <w:t>הנדרשת</w:t>
      </w:r>
      <w:r w:rsidRPr="00420A91">
        <w:rPr>
          <w:rFonts w:ascii="Arial" w:hAnsi="Arial" w:cs="Arial"/>
          <w:sz w:val="17"/>
          <w:szCs w:val="17"/>
          <w:rtl/>
        </w:rPr>
        <w:t xml:space="preserve"> </w:t>
      </w:r>
      <w:r w:rsidRPr="00420A91">
        <w:rPr>
          <w:rFonts w:ascii="Arial" w:hAnsi="Arial" w:cs="Arial" w:hint="eastAsia"/>
          <w:sz w:val="17"/>
          <w:szCs w:val="17"/>
          <w:rtl/>
        </w:rPr>
        <w:t>בסעיף</w:t>
      </w:r>
      <w:r w:rsidRPr="00420A91">
        <w:rPr>
          <w:rFonts w:ascii="Arial" w:hAnsi="Arial" w:cs="Arial"/>
          <w:sz w:val="17"/>
          <w:szCs w:val="17"/>
          <w:rtl/>
        </w:rPr>
        <w:t xml:space="preserve"> 136,</w:t>
      </w:r>
      <w:r w:rsidRPr="00420A91">
        <w:rPr>
          <w:rFonts w:ascii="Arial" w:hAnsi="Arial" w:cs="Arial"/>
          <w:spacing w:val="-20"/>
          <w:sz w:val="17"/>
          <w:szCs w:val="17"/>
          <w:rtl/>
        </w:rPr>
        <w:t xml:space="preserve"> </w:t>
      </w:r>
      <w:r w:rsidRPr="00420A91">
        <w:rPr>
          <w:rFonts w:ascii="Arial" w:hAnsi="Arial" w:cs="Arial" w:hint="eastAsia"/>
          <w:sz w:val="17"/>
          <w:szCs w:val="17"/>
          <w:rtl/>
        </w:rPr>
        <w:t>חברה</w:t>
      </w:r>
      <w:r w:rsidRPr="00420A91">
        <w:rPr>
          <w:rFonts w:ascii="Arial" w:hAnsi="Arial" w:cs="Arial"/>
          <w:sz w:val="17"/>
          <w:szCs w:val="17"/>
          <w:rtl/>
        </w:rPr>
        <w:t xml:space="preserve"> </w:t>
      </w:r>
      <w:r w:rsidRPr="00420A91">
        <w:rPr>
          <w:rFonts w:ascii="Arial" w:hAnsi="Arial" w:cs="Arial" w:hint="eastAsia"/>
          <w:sz w:val="17"/>
          <w:szCs w:val="17"/>
          <w:rtl/>
        </w:rPr>
        <w:t>יכולה</w:t>
      </w:r>
      <w:r w:rsidRPr="00420A91">
        <w:rPr>
          <w:rFonts w:ascii="Arial" w:hAnsi="Arial" w:cs="Arial"/>
          <w:sz w:val="17"/>
          <w:szCs w:val="17"/>
          <w:rtl/>
        </w:rPr>
        <w:t xml:space="preserve"> </w:t>
      </w:r>
      <w:r w:rsidRPr="00420A91">
        <w:rPr>
          <w:rFonts w:ascii="Arial" w:hAnsi="Arial" w:cs="Arial" w:hint="eastAsia"/>
          <w:sz w:val="17"/>
          <w:szCs w:val="17"/>
          <w:rtl/>
        </w:rPr>
        <w:t>לדוגמה</w:t>
      </w:r>
      <w:r w:rsidRPr="00420A91">
        <w:rPr>
          <w:rFonts w:ascii="Arial" w:hAnsi="Arial" w:cs="Arial"/>
          <w:spacing w:val="-20"/>
          <w:sz w:val="17"/>
          <w:szCs w:val="17"/>
          <w:rtl/>
        </w:rPr>
        <w:t xml:space="preserve"> </w:t>
      </w:r>
      <w:r w:rsidRPr="00420A91">
        <w:rPr>
          <w:rFonts w:ascii="Arial" w:hAnsi="Arial" w:cs="Arial" w:hint="eastAsia"/>
          <w:sz w:val="17"/>
          <w:szCs w:val="17"/>
          <w:rtl/>
        </w:rPr>
        <w:t>לתת</w:t>
      </w:r>
      <w:r w:rsidRPr="00420A91">
        <w:rPr>
          <w:rFonts w:ascii="Arial" w:hAnsi="Arial" w:cs="Arial"/>
          <w:sz w:val="17"/>
          <w:szCs w:val="17"/>
          <w:rtl/>
        </w:rPr>
        <w:t xml:space="preserve"> </w:t>
      </w:r>
      <w:r w:rsidRPr="00420A91">
        <w:rPr>
          <w:rFonts w:ascii="Arial" w:hAnsi="Arial" w:cs="Arial" w:hint="eastAsia"/>
          <w:sz w:val="17"/>
          <w:szCs w:val="17"/>
          <w:rtl/>
        </w:rPr>
        <w:t>פירוט</w:t>
      </w:r>
      <w:r w:rsidRPr="00420A91">
        <w:rPr>
          <w:rFonts w:ascii="Arial" w:hAnsi="Arial" w:cs="Arial"/>
          <w:sz w:val="17"/>
          <w:szCs w:val="17"/>
          <w:rtl/>
        </w:rPr>
        <w:t xml:space="preserve"> </w:t>
      </w:r>
      <w:r w:rsidRPr="00420A91">
        <w:rPr>
          <w:rFonts w:ascii="Arial" w:hAnsi="Arial" w:cs="Arial" w:hint="eastAsia"/>
          <w:sz w:val="17"/>
          <w:szCs w:val="17"/>
          <w:rtl/>
        </w:rPr>
        <w:t>לפי</w:t>
      </w:r>
      <w:r w:rsidRPr="00420A91">
        <w:rPr>
          <w:rFonts w:ascii="Arial" w:hAnsi="Arial" w:cs="Arial"/>
          <w:sz w:val="17"/>
          <w:szCs w:val="17"/>
          <w:rtl/>
        </w:rPr>
        <w:t xml:space="preserve"> </w:t>
      </w:r>
      <w:r w:rsidRPr="00420A91">
        <w:rPr>
          <w:rFonts w:ascii="Arial" w:hAnsi="Arial" w:cs="Arial" w:hint="eastAsia"/>
          <w:sz w:val="17"/>
          <w:szCs w:val="17"/>
          <w:rtl/>
        </w:rPr>
        <w:t>סוג</w:t>
      </w:r>
      <w:r w:rsidRPr="00420A91">
        <w:rPr>
          <w:rFonts w:ascii="Arial" w:hAnsi="Arial" w:cs="Arial"/>
          <w:sz w:val="17"/>
          <w:szCs w:val="17"/>
          <w:rtl/>
        </w:rPr>
        <w:t xml:space="preserve"> </w:t>
      </w:r>
      <w:r w:rsidRPr="00420A91">
        <w:rPr>
          <w:rFonts w:ascii="Arial" w:hAnsi="Arial" w:cs="Arial" w:hint="eastAsia"/>
          <w:sz w:val="17"/>
          <w:szCs w:val="17"/>
          <w:rtl/>
        </w:rPr>
        <w:t>של</w:t>
      </w:r>
      <w:r w:rsidRPr="00420A91">
        <w:rPr>
          <w:rFonts w:ascii="Arial" w:hAnsi="Arial" w:cs="Arial"/>
          <w:sz w:val="17"/>
          <w:szCs w:val="17"/>
          <w:rtl/>
        </w:rPr>
        <w:t xml:space="preserve"> </w:t>
      </w:r>
      <w:r w:rsidRPr="00420A91">
        <w:rPr>
          <w:rFonts w:ascii="Arial" w:hAnsi="Arial" w:cs="Arial" w:hint="eastAsia"/>
          <w:sz w:val="17"/>
          <w:szCs w:val="17"/>
          <w:rtl/>
        </w:rPr>
        <w:t>סיכון</w:t>
      </w:r>
      <w:r w:rsidRPr="00420A91">
        <w:rPr>
          <w:rFonts w:ascii="Arial" w:hAnsi="Arial" w:cs="Arial"/>
          <w:sz w:val="17"/>
          <w:szCs w:val="17"/>
          <w:rtl/>
        </w:rPr>
        <w:t xml:space="preserve"> </w:t>
      </w:r>
      <w:r w:rsidRPr="00420A91">
        <w:rPr>
          <w:rFonts w:ascii="Arial" w:hAnsi="Arial" w:cs="Arial" w:hint="eastAsia"/>
          <w:sz w:val="17"/>
          <w:szCs w:val="17"/>
          <w:rtl/>
        </w:rPr>
        <w:t>בסיס</w:t>
      </w:r>
      <w:r w:rsidRPr="00420A91">
        <w:rPr>
          <w:rFonts w:ascii="Arial" w:hAnsi="Arial" w:cs="Arial"/>
          <w:sz w:val="17"/>
          <w:szCs w:val="17"/>
          <w:rtl/>
        </w:rPr>
        <w:t xml:space="preserve">, </w:t>
      </w:r>
      <w:r w:rsidRPr="00420A91">
        <w:rPr>
          <w:rFonts w:ascii="Arial" w:hAnsi="Arial" w:cs="Arial" w:hint="eastAsia"/>
          <w:sz w:val="17"/>
          <w:szCs w:val="17"/>
          <w:rtl/>
        </w:rPr>
        <w:t>למשל</w:t>
      </w:r>
      <w:r w:rsidRPr="00420A91">
        <w:rPr>
          <w:rFonts w:ascii="Arial" w:hAnsi="Arial" w:cs="Arial"/>
          <w:sz w:val="17"/>
          <w:szCs w:val="17"/>
          <w:rtl/>
        </w:rPr>
        <w:t>:</w:t>
      </w:r>
      <w:r w:rsidRPr="00420A91">
        <w:rPr>
          <w:rFonts w:ascii="Arial" w:hAnsi="Arial" w:cs="Arial"/>
          <w:spacing w:val="-20"/>
          <w:sz w:val="17"/>
          <w:szCs w:val="17"/>
          <w:rtl/>
        </w:rPr>
        <w:t xml:space="preserve"> </w:t>
      </w:r>
      <w:r w:rsidRPr="00420A91">
        <w:rPr>
          <w:rFonts w:ascii="Arial" w:hAnsi="Arial" w:cs="Arial" w:hint="eastAsia"/>
          <w:sz w:val="17"/>
          <w:szCs w:val="17"/>
          <w:rtl/>
        </w:rPr>
        <w:t>חוזי</w:t>
      </w:r>
      <w:r w:rsidRPr="00420A91">
        <w:rPr>
          <w:rFonts w:ascii="Arial" w:hAnsi="Arial" w:cs="Arial"/>
          <w:sz w:val="17"/>
          <w:szCs w:val="17"/>
          <w:rtl/>
        </w:rPr>
        <w:t xml:space="preserve"> </w:t>
      </w:r>
      <w:r w:rsidRPr="00420A91">
        <w:rPr>
          <w:rFonts w:ascii="Arial" w:hAnsi="Arial" w:cs="Arial" w:hint="eastAsia"/>
          <w:sz w:val="17"/>
          <w:szCs w:val="17"/>
          <w:rtl/>
        </w:rPr>
        <w:t>שיעור</w:t>
      </w:r>
      <w:r w:rsidRPr="00420A91">
        <w:rPr>
          <w:rFonts w:ascii="Arial" w:hAnsi="Arial" w:cs="Arial"/>
          <w:sz w:val="17"/>
          <w:szCs w:val="17"/>
          <w:rtl/>
        </w:rPr>
        <w:t xml:space="preserve"> </w:t>
      </w:r>
      <w:r w:rsidRPr="00420A91">
        <w:rPr>
          <w:rFonts w:ascii="Arial" w:hAnsi="Arial" w:cs="Arial" w:hint="eastAsia"/>
          <w:sz w:val="17"/>
          <w:szCs w:val="17"/>
          <w:rtl/>
        </w:rPr>
        <w:t>ריבית</w:t>
      </w:r>
      <w:r w:rsidRPr="00420A91">
        <w:rPr>
          <w:rFonts w:ascii="Arial" w:hAnsi="Arial" w:cs="Arial"/>
          <w:sz w:val="17"/>
          <w:szCs w:val="17"/>
          <w:rtl/>
        </w:rPr>
        <w:t>,</w:t>
      </w:r>
      <w:r w:rsidRPr="00420A91">
        <w:rPr>
          <w:rFonts w:ascii="Arial" w:hAnsi="Arial" w:cs="Arial"/>
          <w:spacing w:val="-20"/>
          <w:sz w:val="17"/>
          <w:szCs w:val="17"/>
          <w:rtl/>
        </w:rPr>
        <w:t xml:space="preserve"> </w:t>
      </w:r>
      <w:r w:rsidRPr="00420A91">
        <w:rPr>
          <w:rFonts w:ascii="Arial" w:hAnsi="Arial" w:cs="Arial" w:hint="eastAsia"/>
          <w:sz w:val="17"/>
          <w:szCs w:val="17"/>
          <w:rtl/>
        </w:rPr>
        <w:t>חוזי</w:t>
      </w:r>
      <w:r w:rsidRPr="00420A91">
        <w:rPr>
          <w:rFonts w:ascii="Arial" w:hAnsi="Arial" w:cs="Arial"/>
          <w:sz w:val="17"/>
          <w:szCs w:val="17"/>
          <w:rtl/>
        </w:rPr>
        <w:t xml:space="preserve"> </w:t>
      </w:r>
      <w:r w:rsidRPr="00420A91">
        <w:rPr>
          <w:rFonts w:ascii="Arial" w:hAnsi="Arial" w:cs="Arial" w:hint="eastAsia"/>
          <w:sz w:val="17"/>
          <w:szCs w:val="17"/>
          <w:rtl/>
        </w:rPr>
        <w:t>שערי</w:t>
      </w:r>
      <w:r w:rsidRPr="00420A91">
        <w:rPr>
          <w:rFonts w:ascii="Arial" w:hAnsi="Arial" w:cs="Arial"/>
          <w:sz w:val="17"/>
          <w:szCs w:val="17"/>
          <w:rtl/>
        </w:rPr>
        <w:t xml:space="preserve"> </w:t>
      </w:r>
      <w:r w:rsidRPr="00420A91">
        <w:rPr>
          <w:rFonts w:ascii="Arial" w:hAnsi="Arial" w:cs="Arial" w:hint="eastAsia"/>
          <w:sz w:val="17"/>
          <w:szCs w:val="17"/>
          <w:rtl/>
        </w:rPr>
        <w:t>חליפין</w:t>
      </w:r>
      <w:r w:rsidRPr="00420A91">
        <w:rPr>
          <w:rFonts w:ascii="Arial" w:hAnsi="Arial" w:cs="Arial"/>
          <w:sz w:val="17"/>
          <w:szCs w:val="17"/>
          <w:rtl/>
        </w:rPr>
        <w:t>,</w:t>
      </w:r>
      <w:r w:rsidRPr="00420A91">
        <w:rPr>
          <w:rFonts w:ascii="Arial" w:hAnsi="Arial" w:cs="Arial"/>
          <w:spacing w:val="-20"/>
          <w:sz w:val="17"/>
          <w:szCs w:val="17"/>
          <w:rtl/>
        </w:rPr>
        <w:t xml:space="preserve"> </w:t>
      </w:r>
      <w:r w:rsidRPr="00420A91">
        <w:rPr>
          <w:rFonts w:ascii="Arial" w:hAnsi="Arial" w:cs="Arial" w:hint="eastAsia"/>
          <w:sz w:val="17"/>
          <w:szCs w:val="17"/>
          <w:rtl/>
        </w:rPr>
        <w:t>חוזים</w:t>
      </w:r>
      <w:r w:rsidRPr="00420A91">
        <w:rPr>
          <w:rFonts w:ascii="Arial" w:hAnsi="Arial" w:cs="Arial"/>
          <w:sz w:val="17"/>
          <w:szCs w:val="17"/>
          <w:rtl/>
        </w:rPr>
        <w:t xml:space="preserve"> </w:t>
      </w:r>
      <w:r w:rsidRPr="00420A91">
        <w:rPr>
          <w:rFonts w:ascii="Arial" w:hAnsi="Arial" w:cs="Arial" w:hint="eastAsia"/>
          <w:sz w:val="17"/>
          <w:szCs w:val="17"/>
          <w:rtl/>
        </w:rPr>
        <w:t>הוניים</w:t>
      </w:r>
      <w:r w:rsidRPr="00420A91">
        <w:rPr>
          <w:rFonts w:ascii="Arial" w:hAnsi="Arial" w:cs="Arial"/>
          <w:sz w:val="17"/>
          <w:szCs w:val="17"/>
          <w:rtl/>
        </w:rPr>
        <w:t>,</w:t>
      </w:r>
      <w:r w:rsidRPr="00420A91">
        <w:rPr>
          <w:rFonts w:ascii="Arial" w:hAnsi="Arial" w:cs="Arial"/>
          <w:spacing w:val="-20"/>
          <w:sz w:val="17"/>
          <w:szCs w:val="17"/>
          <w:rtl/>
        </w:rPr>
        <w:t xml:space="preserve"> </w:t>
      </w:r>
      <w:r w:rsidRPr="00420A91">
        <w:rPr>
          <w:rFonts w:ascii="Arial" w:hAnsi="Arial" w:cs="Arial" w:hint="eastAsia"/>
          <w:sz w:val="17"/>
          <w:szCs w:val="17"/>
          <w:rtl/>
        </w:rPr>
        <w:t>חוזי</w:t>
      </w:r>
      <w:r w:rsidRPr="00420A91">
        <w:rPr>
          <w:rFonts w:ascii="Arial" w:hAnsi="Arial" w:cs="Arial"/>
          <w:sz w:val="17"/>
          <w:szCs w:val="17"/>
          <w:rtl/>
        </w:rPr>
        <w:t xml:space="preserve"> </w:t>
      </w:r>
      <w:r w:rsidRPr="00420A91">
        <w:rPr>
          <w:rFonts w:ascii="Arial" w:hAnsi="Arial" w:cs="Arial" w:hint="eastAsia"/>
          <w:sz w:val="17"/>
          <w:szCs w:val="17"/>
          <w:rtl/>
        </w:rPr>
        <w:t>אשראי</w:t>
      </w:r>
      <w:r w:rsidRPr="00420A91">
        <w:rPr>
          <w:rFonts w:ascii="Arial" w:hAnsi="Arial" w:cs="Arial"/>
          <w:sz w:val="17"/>
          <w:szCs w:val="17"/>
          <w:rtl/>
        </w:rPr>
        <w:t>,</w:t>
      </w:r>
      <w:r w:rsidRPr="00420A91">
        <w:rPr>
          <w:rFonts w:ascii="Arial" w:hAnsi="Arial" w:cs="Arial"/>
          <w:spacing w:val="-20"/>
          <w:sz w:val="17"/>
          <w:szCs w:val="17"/>
          <w:rtl/>
        </w:rPr>
        <w:t xml:space="preserve"> </w:t>
      </w:r>
      <w:r w:rsidRPr="00420A91">
        <w:rPr>
          <w:rFonts w:ascii="Arial" w:hAnsi="Arial" w:cs="Arial" w:hint="eastAsia"/>
          <w:sz w:val="17"/>
          <w:szCs w:val="17"/>
          <w:rtl/>
        </w:rPr>
        <w:t>חוזי</w:t>
      </w:r>
      <w:r w:rsidRPr="00420A91">
        <w:rPr>
          <w:rFonts w:ascii="Arial" w:hAnsi="Arial" w:cs="Arial"/>
          <w:sz w:val="17"/>
          <w:szCs w:val="17"/>
          <w:rtl/>
        </w:rPr>
        <w:t xml:space="preserve"> </w:t>
      </w:r>
      <w:r w:rsidRPr="00420A91">
        <w:rPr>
          <w:rFonts w:ascii="Arial" w:hAnsi="Arial" w:cs="Arial" w:hint="eastAsia"/>
          <w:sz w:val="17"/>
          <w:szCs w:val="17"/>
          <w:rtl/>
        </w:rPr>
        <w:t>החלפה</w:t>
      </w:r>
      <w:r w:rsidRPr="00420A91">
        <w:rPr>
          <w:rFonts w:ascii="Arial" w:hAnsi="Arial" w:cs="Arial"/>
          <w:sz w:val="17"/>
          <w:szCs w:val="17"/>
          <w:rtl/>
        </w:rPr>
        <w:t xml:space="preserve"> </w:t>
      </w:r>
      <w:r w:rsidRPr="00420A91">
        <w:rPr>
          <w:rFonts w:ascii="Arial" w:hAnsi="Arial" w:cs="Arial" w:hint="eastAsia"/>
          <w:sz w:val="17"/>
          <w:szCs w:val="17"/>
          <w:rtl/>
        </w:rPr>
        <w:t>לגבי</w:t>
      </w:r>
      <w:r w:rsidRPr="00420A91">
        <w:rPr>
          <w:rFonts w:ascii="Arial" w:hAnsi="Arial" w:cs="Arial"/>
          <w:sz w:val="17"/>
          <w:szCs w:val="17"/>
          <w:rtl/>
        </w:rPr>
        <w:t xml:space="preserve"> </w:t>
      </w:r>
      <w:r w:rsidRPr="00420A91">
        <w:rPr>
          <w:rFonts w:ascii="Arial" w:hAnsi="Arial" w:cs="Arial" w:hint="eastAsia"/>
          <w:sz w:val="17"/>
          <w:szCs w:val="17"/>
          <w:rtl/>
        </w:rPr>
        <w:t>אריכות</w:t>
      </w:r>
      <w:r w:rsidRPr="00420A91">
        <w:rPr>
          <w:rFonts w:ascii="Arial" w:hAnsi="Arial" w:cs="Arial"/>
          <w:sz w:val="17"/>
          <w:szCs w:val="17"/>
          <w:rtl/>
        </w:rPr>
        <w:t xml:space="preserve"> </w:t>
      </w:r>
      <w:r w:rsidRPr="00420A91">
        <w:rPr>
          <w:rFonts w:ascii="Arial" w:hAnsi="Arial" w:cs="Arial" w:hint="eastAsia"/>
          <w:sz w:val="17"/>
          <w:szCs w:val="17"/>
          <w:rtl/>
        </w:rPr>
        <w:t>ימים</w:t>
      </w:r>
      <w:r w:rsidRPr="00420A91">
        <w:rPr>
          <w:rFonts w:ascii="Arial" w:hAnsi="Arial" w:cs="Arial"/>
          <w:sz w:val="17"/>
          <w:szCs w:val="17"/>
          <w:rtl/>
        </w:rPr>
        <w:t xml:space="preserve"> </w:t>
      </w:r>
      <w:r w:rsidRPr="00420A91">
        <w:rPr>
          <w:rFonts w:ascii="Arial" w:hAnsi="Arial" w:cs="Arial" w:hint="eastAsia"/>
          <w:sz w:val="17"/>
          <w:szCs w:val="17"/>
          <w:rtl/>
        </w:rPr>
        <w:t>וכדומה</w:t>
      </w:r>
      <w:r w:rsidRPr="00420A91">
        <w:rPr>
          <w:rFonts w:ascii="Arial" w:hAnsi="Arial" w:cs="Arial"/>
          <w:sz w:val="17"/>
          <w:szCs w:val="17"/>
          <w:rtl/>
        </w:rPr>
        <w:t>.</w:t>
      </w:r>
    </w:p>
  </w:footnote>
  <w:footnote w:id="312">
    <w:p w:rsidR="00EE701F" w:rsidRPr="00420A91" w:rsidRDefault="00EE701F" w:rsidP="009F70D5">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ל-19 </w:t>
      </w:r>
      <w:r w:rsidRPr="00420A91">
        <w:rPr>
          <w:rFonts w:ascii="Arial" w:hAnsi="Arial" w:cs="Arial"/>
          <w:sz w:val="17"/>
          <w:szCs w:val="17"/>
        </w:rPr>
        <w:t>IAS</w:t>
      </w:r>
      <w:r w:rsidRPr="00420A91">
        <w:rPr>
          <w:rFonts w:ascii="Arial" w:hAnsi="Arial" w:cs="Arial"/>
          <w:sz w:val="17"/>
          <w:szCs w:val="17"/>
          <w:rtl/>
        </w:rPr>
        <w:t xml:space="preserve"> סעיפים 142(ו)-(ח) ולאור רמת הגילוי הנדרשת בסעיף 136, יינתן גילוי לקבוצות נוספות, לדוגמה: קרנות השקעה, ניירות ערך מגובי נכסים וחוב מובנה.</w:t>
      </w:r>
    </w:p>
  </w:footnote>
  <w:footnote w:id="313">
    <w:p w:rsidR="00EE701F" w:rsidRPr="00420A91" w:rsidRDefault="00EE701F" w:rsidP="00F3338A">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hint="cs"/>
          <w:sz w:val="17"/>
          <w:szCs w:val="17"/>
          <w:rtl/>
        </w:rPr>
        <w:tab/>
      </w:r>
      <w:r w:rsidRPr="00420A91">
        <w:rPr>
          <w:rFonts w:ascii="Arial" w:hAnsi="Arial" w:cs="Arial"/>
          <w:sz w:val="17"/>
          <w:szCs w:val="17"/>
          <w:rtl/>
        </w:rPr>
        <w:t xml:space="preserve">רשימה זו </w:t>
      </w:r>
      <w:r w:rsidRPr="00420A91">
        <w:rPr>
          <w:rFonts w:ascii="Arial" w:hAnsi="Arial" w:cs="Arial" w:hint="cs"/>
          <w:sz w:val="17"/>
          <w:szCs w:val="17"/>
          <w:rtl/>
        </w:rPr>
        <w:t xml:space="preserve">אינה </w:t>
      </w:r>
      <w:r w:rsidRPr="00420A91">
        <w:rPr>
          <w:rFonts w:ascii="Arial" w:hAnsi="Arial" w:cs="Arial"/>
          <w:sz w:val="17"/>
          <w:szCs w:val="17"/>
          <w:rtl/>
        </w:rPr>
        <w:t xml:space="preserve">מהווה רשימה סגורה </w:t>
      </w:r>
      <w:r w:rsidRPr="00420A91">
        <w:rPr>
          <w:rFonts w:ascii="Arial" w:hAnsi="Arial" w:cs="Arial" w:hint="cs"/>
          <w:sz w:val="17"/>
          <w:szCs w:val="17"/>
          <w:rtl/>
        </w:rPr>
        <w:t xml:space="preserve">(ראה 19 </w:t>
      </w:r>
      <w:r w:rsidRPr="00420A91">
        <w:rPr>
          <w:rFonts w:ascii="Arial" w:hAnsi="Arial" w:cs="Arial" w:hint="cs"/>
          <w:sz w:val="17"/>
          <w:szCs w:val="17"/>
        </w:rPr>
        <w:t>IAS</w:t>
      </w:r>
      <w:r w:rsidRPr="00420A91">
        <w:rPr>
          <w:rFonts w:ascii="Arial" w:hAnsi="Arial" w:cs="Arial" w:hint="cs"/>
          <w:sz w:val="17"/>
          <w:szCs w:val="17"/>
          <w:rtl/>
        </w:rPr>
        <w:t xml:space="preserve"> סעיף 76).</w:t>
      </w:r>
    </w:p>
  </w:footnote>
  <w:footnote w:id="314">
    <w:p w:rsidR="00EE701F" w:rsidRPr="00420A91" w:rsidRDefault="00EE701F" w:rsidP="009F70D5">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r>
      <w:r w:rsidRPr="00420A91">
        <w:rPr>
          <w:rFonts w:ascii="Arial" w:hAnsi="Arial" w:cs="Arial"/>
          <w:sz w:val="17"/>
          <w:szCs w:val="17"/>
          <w:rtl/>
        </w:rPr>
        <w:t xml:space="preserve">ההנחות האקטואריות הנ"ל </w:t>
      </w:r>
      <w:r w:rsidRPr="00420A91">
        <w:rPr>
          <w:rFonts w:ascii="Arial" w:hAnsi="Arial" w:cs="Arial" w:hint="cs"/>
          <w:sz w:val="17"/>
          <w:szCs w:val="17"/>
          <w:rtl/>
        </w:rPr>
        <w:t>תינתנה</w:t>
      </w:r>
      <w:r w:rsidRPr="00420A91">
        <w:rPr>
          <w:rFonts w:ascii="Arial" w:hAnsi="Arial" w:cs="Arial"/>
          <w:sz w:val="17"/>
          <w:szCs w:val="17"/>
          <w:rtl/>
        </w:rPr>
        <w:t xml:space="preserve"> במונחים מוחלטים (לדוגמה, כאחוז מוחלט) ולא רק כמרווח בין אחוזים שונים או משתנים אחרים.</w:t>
      </w:r>
      <w:r w:rsidRPr="00420A91">
        <w:rPr>
          <w:rFonts w:ascii="Arial" w:hAnsi="Arial" w:cs="Arial" w:hint="cs"/>
          <w:sz w:val="17"/>
          <w:szCs w:val="17"/>
          <w:rtl/>
        </w:rPr>
        <w:t xml:space="preserve"> כאשר החברה מספקת גילויים לסכומים כוללים לקבוצות של תוכניות, עליה לספק גילויים כאלה בצורה של ממוצעים משוקללים או בטווחים מצומצמים באופן יחסי.</w:t>
      </w:r>
    </w:p>
  </w:footnote>
  <w:footnote w:id="315">
    <w:p w:rsidR="00EE701F" w:rsidRPr="00420A91" w:rsidRDefault="00EE701F" w:rsidP="009F70D5">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יש להתייחס גם לשינויים במדד או במשתנה אחר שנקבע בתנאים הפורמליים או המשתמעים של תוכנית כבסיס להעלאות בהטבות עתידיות.</w:t>
      </w:r>
    </w:p>
  </w:footnote>
  <w:footnote w:id="316">
    <w:p w:rsidR="00EE701F" w:rsidRPr="00420A91" w:rsidRDefault="00EE701F" w:rsidP="009F70D5">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בהתאם ל-19 </w:t>
      </w:r>
      <w:r w:rsidRPr="00420A91">
        <w:rPr>
          <w:rFonts w:ascii="Arial" w:hAnsi="Arial" w:cs="Arial" w:hint="cs"/>
          <w:sz w:val="17"/>
          <w:szCs w:val="17"/>
        </w:rPr>
        <w:t>IAS</w:t>
      </w:r>
      <w:r w:rsidRPr="00420A91">
        <w:rPr>
          <w:rFonts w:ascii="Arial" w:hAnsi="Arial" w:cs="Arial" w:hint="cs"/>
          <w:sz w:val="17"/>
          <w:szCs w:val="17"/>
          <w:rtl/>
        </w:rPr>
        <w:t xml:space="preserve"> סעיף 145(ב), יש לתת גילוי לשיטות ולהנחות ששימשו בהכנת ניתוחי הרגישות הנדרשים לעיל והמגבלות של אותן שיטות.</w:t>
      </w:r>
    </w:p>
  </w:footnote>
  <w:footnote w:id="317">
    <w:p w:rsidR="00EE701F" w:rsidRPr="00420A91" w:rsidRDefault="00EE701F" w:rsidP="009F70D5">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hint="cs"/>
          <w:sz w:val="17"/>
          <w:szCs w:val="17"/>
          <w:rtl/>
        </w:rPr>
        <w:tab/>
        <w:t xml:space="preserve">בהתאם ל-37 </w:t>
      </w:r>
      <w:r w:rsidRPr="00420A91">
        <w:rPr>
          <w:rFonts w:ascii="Arial" w:hAnsi="Arial" w:cs="Arial" w:hint="cs"/>
          <w:sz w:val="17"/>
          <w:szCs w:val="17"/>
        </w:rPr>
        <w:t>IAS</w:t>
      </w:r>
      <w:r w:rsidRPr="00420A91">
        <w:rPr>
          <w:rFonts w:ascii="Arial" w:hAnsi="Arial" w:cs="Arial" w:hint="cs"/>
          <w:sz w:val="17"/>
          <w:szCs w:val="17"/>
          <w:rtl/>
        </w:rPr>
        <w:t xml:space="preserve"> סעיף 85, בגין כל סוג של הפרשה יינתן גילוי לפרטים הבאים: תיאור מילולי קצר של מהות המחויבות והעיתוי החזוי של התזרימים השליליים הנובעים ממנה; גילוי בדבר אי ודאויות לגבי הסכום או לגבי העיתוי של התזרימים השליליים, ובמידת הצורך, ההנחות העיקריות שהחברה הניחה בנוגע לאירועים עתידיים; וכן הסכום של שיפוי חזוי כלשהו, תוך ציון סכום נכס כלשהו שהוכר בגין אותו שיפוי חזוי.</w:t>
      </w:r>
    </w:p>
  </w:footnote>
  <w:footnote w:id="318">
    <w:p w:rsidR="00EE701F" w:rsidRPr="00420A91" w:rsidRDefault="00EE701F" w:rsidP="009F70D5">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hint="cs"/>
          <w:sz w:val="17"/>
          <w:szCs w:val="17"/>
          <w:rtl/>
        </w:rPr>
        <w:tab/>
        <w:t xml:space="preserve">בהתאם ל-37 </w:t>
      </w:r>
      <w:r w:rsidRPr="00420A91">
        <w:rPr>
          <w:rFonts w:ascii="Arial" w:hAnsi="Arial" w:cs="Arial" w:hint="cs"/>
          <w:sz w:val="17"/>
          <w:szCs w:val="17"/>
        </w:rPr>
        <w:t>IAS</w:t>
      </w:r>
      <w:r w:rsidRPr="00420A91">
        <w:rPr>
          <w:rFonts w:ascii="Arial" w:hAnsi="Arial" w:cs="Arial" w:hint="cs"/>
          <w:sz w:val="17"/>
          <w:szCs w:val="17"/>
          <w:rtl/>
        </w:rPr>
        <w:t xml:space="preserve"> סעיף 84, מידע השוואתי לגבי התנועה במהלך התקופה אינו נדרש.</w:t>
      </w:r>
    </w:p>
  </w:footnote>
  <w:footnote w:id="319">
    <w:p w:rsidR="00EE701F" w:rsidRPr="00420A91" w:rsidRDefault="00EE701F" w:rsidP="009F70D5">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r>
      <w:r w:rsidRPr="00420A91">
        <w:rPr>
          <w:rFonts w:ascii="Arial" w:hAnsi="Arial" w:cs="Arial"/>
          <w:sz w:val="17"/>
          <w:szCs w:val="17"/>
          <w:rtl/>
        </w:rPr>
        <w:t>בהתאם לעמדה משפטית מספר 1</w:t>
      </w:r>
      <w:r w:rsidRPr="00420A91">
        <w:rPr>
          <w:rFonts w:ascii="Arial" w:hAnsi="Arial" w:cs="Arial" w:hint="cs"/>
          <w:sz w:val="17"/>
          <w:szCs w:val="17"/>
          <w:rtl/>
        </w:rPr>
        <w:t>0</w:t>
      </w:r>
      <w:r w:rsidRPr="00420A91">
        <w:rPr>
          <w:rFonts w:ascii="Arial" w:hAnsi="Arial" w:cs="Arial"/>
          <w:sz w:val="17"/>
          <w:szCs w:val="17"/>
          <w:rtl/>
        </w:rPr>
        <w:t>5-25, כאשר נדרש לתת גילוי להתאמה בין הערך בספרים בתחילת התקופה ובסופה, אך התנועה אינה נובעת מרכיבים מהותיים, אין צורך להציג את הרכב התנועה. כמו כן, אם התנועה מורכבת מרכיבים רבים שרק אחד מהם מהותי, מספיק לפרט את אותו רכיב</w:t>
      </w:r>
      <w:r w:rsidRPr="00420A91">
        <w:rPr>
          <w:rFonts w:ascii="Arial" w:hAnsi="Arial" w:cs="Arial" w:hint="cs"/>
          <w:sz w:val="17"/>
          <w:szCs w:val="17"/>
          <w:rtl/>
        </w:rPr>
        <w:t>.</w:t>
      </w:r>
    </w:p>
  </w:footnote>
  <w:footnote w:id="320">
    <w:p w:rsidR="00EE701F" w:rsidRPr="00420A91" w:rsidRDefault="00EE701F" w:rsidP="009F70D5">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hint="cs"/>
          <w:sz w:val="17"/>
          <w:szCs w:val="17"/>
          <w:rtl/>
        </w:rPr>
        <w:tab/>
        <w:t xml:space="preserve">מתייחס למענקי מדען שהתקבלו לפני 1 בינואר </w:t>
      </w:r>
      <w:r w:rsidRPr="00420A91">
        <w:rPr>
          <w:rFonts w:ascii="Arial" w:hAnsi="Arial" w:cs="Arial"/>
          <w:sz w:val="17"/>
          <w:szCs w:val="17"/>
          <w:rtl/>
        </w:rPr>
        <w:t>2009</w:t>
      </w:r>
      <w:r w:rsidRPr="00420A91">
        <w:rPr>
          <w:rFonts w:ascii="Arial" w:hAnsi="Arial" w:cs="Arial" w:hint="cs"/>
          <w:sz w:val="17"/>
          <w:szCs w:val="17"/>
          <w:rtl/>
        </w:rPr>
        <w:t>.</w:t>
      </w:r>
    </w:p>
  </w:footnote>
  <w:footnote w:id="321">
    <w:p w:rsidR="00EE701F" w:rsidRPr="00420A91" w:rsidRDefault="00EE701F" w:rsidP="009F70D5">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hint="cs"/>
          <w:sz w:val="17"/>
          <w:szCs w:val="17"/>
          <w:rtl/>
        </w:rPr>
        <w:tab/>
        <w:t xml:space="preserve">ראה 37 </w:t>
      </w:r>
      <w:r w:rsidRPr="00420A91">
        <w:rPr>
          <w:rFonts w:ascii="Arial" w:hAnsi="Arial" w:cs="Arial" w:hint="cs"/>
          <w:sz w:val="17"/>
          <w:szCs w:val="17"/>
        </w:rPr>
        <w:t>IAS</w:t>
      </w:r>
      <w:r w:rsidRPr="00420A91">
        <w:rPr>
          <w:rFonts w:ascii="Arial" w:hAnsi="Arial" w:cs="Arial" w:hint="cs"/>
          <w:sz w:val="17"/>
          <w:szCs w:val="17"/>
          <w:rtl/>
        </w:rPr>
        <w:t xml:space="preserve"> סעיף 49.</w:t>
      </w:r>
    </w:p>
  </w:footnote>
  <w:footnote w:id="322">
    <w:p w:rsidR="00EE701F" w:rsidRPr="00420A91" w:rsidRDefault="00EE701F" w:rsidP="007F7B15">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sz w:val="17"/>
          <w:szCs w:val="17"/>
        </w:rPr>
        <w:t>IAS 37</w:t>
      </w:r>
      <w:r w:rsidRPr="00420A91">
        <w:rPr>
          <w:rFonts w:ascii="Arial" w:hAnsi="Arial" w:cs="Arial" w:hint="cs"/>
          <w:sz w:val="17"/>
          <w:szCs w:val="17"/>
          <w:rtl/>
        </w:rPr>
        <w:t xml:space="preserve"> סעיף 47, שיעור ההיוון צריך לשקף את הסיכונים הספציפיים להתחייבות. </w:t>
      </w:r>
      <w:r w:rsidRPr="00420A91">
        <w:rPr>
          <w:rFonts w:ascii="Arial" w:hAnsi="Arial" w:cs="Arial"/>
          <w:sz w:val="17"/>
          <w:szCs w:val="17"/>
        </w:rPr>
        <w:t>IAS 37</w:t>
      </w:r>
      <w:r w:rsidRPr="00420A91">
        <w:rPr>
          <w:rFonts w:ascii="Arial" w:hAnsi="Arial" w:cs="Arial" w:hint="cs"/>
          <w:sz w:val="17"/>
          <w:szCs w:val="17"/>
          <w:rtl/>
        </w:rPr>
        <w:t xml:space="preserve"> אינו קובע אם יש לשקף בשיעור ההיוון את סיכון האשראי של החברה</w:t>
      </w:r>
      <w:r w:rsidRPr="00420A91">
        <w:rPr>
          <w:rFonts w:ascii="Arial" w:hAnsi="Arial" w:cs="Arial"/>
          <w:sz w:val="17"/>
          <w:szCs w:val="17"/>
        </w:rPr>
        <w:t xml:space="preserve"> </w:t>
      </w:r>
      <w:r w:rsidRPr="00420A91">
        <w:rPr>
          <w:rFonts w:ascii="Arial" w:hAnsi="Arial" w:cs="Arial" w:hint="cs"/>
          <w:sz w:val="17"/>
          <w:szCs w:val="17"/>
          <w:rtl/>
        </w:rPr>
        <w:t xml:space="preserve">עצמה, אולם </w:t>
      </w:r>
      <w:r w:rsidRPr="00420A91">
        <w:rPr>
          <w:rFonts w:ascii="Arial" w:hAnsi="Arial" w:cs="Arial"/>
          <w:sz w:val="17"/>
          <w:szCs w:val="17"/>
          <w:rtl/>
        </w:rPr>
        <w:t>בהתאם לדיוני הוועדה לפרשנויות של תקני הדיווח הכספי הבינלאומיים מ</w:t>
      </w:r>
      <w:r w:rsidRPr="00420A91">
        <w:rPr>
          <w:rFonts w:ascii="Arial" w:hAnsi="Arial" w:cs="Arial" w:hint="cs"/>
          <w:sz w:val="17"/>
          <w:szCs w:val="17"/>
          <w:rtl/>
        </w:rPr>
        <w:t>מרץ</w:t>
      </w:r>
      <w:r w:rsidRPr="00420A91">
        <w:rPr>
          <w:rFonts w:ascii="Arial" w:hAnsi="Arial" w:cs="Arial"/>
          <w:sz w:val="17"/>
          <w:szCs w:val="17"/>
          <w:rtl/>
        </w:rPr>
        <w:t xml:space="preserve"> </w:t>
      </w:r>
      <w:r w:rsidRPr="00420A91">
        <w:rPr>
          <w:rFonts w:ascii="Arial" w:hAnsi="Arial" w:cs="Arial" w:hint="cs"/>
          <w:sz w:val="17"/>
          <w:szCs w:val="17"/>
          <w:rtl/>
        </w:rPr>
        <w:t>2011</w:t>
      </w:r>
      <w:r w:rsidRPr="00420A91">
        <w:rPr>
          <w:rFonts w:ascii="Arial" w:hAnsi="Arial" w:cs="Arial"/>
          <w:sz w:val="17"/>
          <w:szCs w:val="17"/>
          <w:rtl/>
        </w:rPr>
        <w:t>,</w:t>
      </w:r>
      <w:r w:rsidRPr="00420A91">
        <w:rPr>
          <w:rFonts w:ascii="Arial" w:hAnsi="Arial" w:cs="Arial" w:hint="cs"/>
          <w:sz w:val="17"/>
          <w:szCs w:val="17"/>
          <w:rtl/>
        </w:rPr>
        <w:t xml:space="preserve"> הטיפול הנפוץ הוא שלא לשקף את סיכון האשראי של החברה עצמה בשיעור ההיוון, שכן מקובל לראות בו סיכון של החברה ולא סיכון ספציפי של ההתחייבות</w:t>
      </w:r>
      <w:r w:rsidRPr="00420A91">
        <w:rPr>
          <w:rFonts w:ascii="Arial" w:hAnsi="Arial" w:cs="Arial"/>
          <w:sz w:val="17"/>
          <w:szCs w:val="17"/>
          <w:rtl/>
        </w:rPr>
        <w:t>.</w:t>
      </w:r>
    </w:p>
  </w:footnote>
  <w:footnote w:id="323">
    <w:p w:rsidR="00EE701F" w:rsidRPr="00420A91" w:rsidRDefault="00EE701F" w:rsidP="000D3ED0">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ראה גם </w:t>
      </w:r>
      <w:r w:rsidRPr="00420A91">
        <w:rPr>
          <w:rFonts w:ascii="Arial" w:hAnsi="Arial" w:cs="Arial" w:hint="cs"/>
          <w:sz w:val="17"/>
          <w:szCs w:val="17"/>
        </w:rPr>
        <w:t>IAS</w:t>
      </w:r>
      <w:r w:rsidRPr="00420A91">
        <w:rPr>
          <w:rFonts w:ascii="Arial" w:hAnsi="Arial" w:cs="Arial"/>
          <w:sz w:val="17"/>
          <w:szCs w:val="17"/>
        </w:rPr>
        <w:t xml:space="preserve"> 37</w:t>
      </w:r>
      <w:r w:rsidRPr="00420A91">
        <w:rPr>
          <w:rFonts w:ascii="Arial" w:hAnsi="Arial" w:cs="Arial" w:hint="cs"/>
          <w:sz w:val="17"/>
          <w:szCs w:val="17"/>
          <w:rtl/>
        </w:rPr>
        <w:t xml:space="preserve"> סעיף 92.</w:t>
      </w:r>
    </w:p>
  </w:footnote>
  <w:footnote w:id="324">
    <w:p w:rsidR="00EE701F" w:rsidRPr="00420A91" w:rsidRDefault="00EE701F" w:rsidP="000D3ED0">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בהתאם ל-3 </w:t>
      </w:r>
      <w:r w:rsidRPr="00420A91">
        <w:rPr>
          <w:rFonts w:ascii="Arial" w:hAnsi="Arial" w:cs="Arial" w:hint="cs"/>
          <w:sz w:val="17"/>
          <w:szCs w:val="17"/>
        </w:rPr>
        <w:t>IFRS</w:t>
      </w:r>
      <w:r w:rsidRPr="00420A91">
        <w:rPr>
          <w:rFonts w:ascii="Arial" w:hAnsi="Arial" w:cs="Arial" w:hint="cs"/>
          <w:sz w:val="17"/>
          <w:szCs w:val="17"/>
          <w:rtl/>
        </w:rPr>
        <w:t xml:space="preserve"> סעיף 56, יש למדוד את ההתחייבות התלויה שהוכרה בצירוף עסקים לפי הסכום הגבוה מבין הסכום שהיה מוכר בהתאם ל-37 </w:t>
      </w:r>
      <w:r w:rsidRPr="00420A91">
        <w:rPr>
          <w:rFonts w:ascii="Arial" w:hAnsi="Arial" w:cs="Arial" w:hint="cs"/>
          <w:sz w:val="17"/>
          <w:szCs w:val="17"/>
        </w:rPr>
        <w:t>IAS</w:t>
      </w:r>
      <w:r w:rsidRPr="00420A91">
        <w:rPr>
          <w:rFonts w:ascii="Arial" w:hAnsi="Arial" w:cs="Arial" w:hint="cs"/>
          <w:sz w:val="17"/>
          <w:szCs w:val="17"/>
          <w:rtl/>
        </w:rPr>
        <w:t xml:space="preserve"> לבין הסכום שהוכר לראשונה, בניכוי, כאשר רלוונטי, הפחתה נצברת שהוכרה בהתאם ל-18 </w:t>
      </w:r>
      <w:r w:rsidRPr="00420A91">
        <w:rPr>
          <w:rFonts w:ascii="Arial" w:hAnsi="Arial" w:cs="Arial" w:hint="cs"/>
          <w:sz w:val="17"/>
          <w:szCs w:val="17"/>
        </w:rPr>
        <w:t>IAS</w:t>
      </w:r>
      <w:r w:rsidRPr="00420A91">
        <w:rPr>
          <w:rFonts w:ascii="Arial" w:hAnsi="Arial" w:cs="Arial" w:hint="cs"/>
          <w:sz w:val="17"/>
          <w:szCs w:val="17"/>
          <w:rtl/>
        </w:rPr>
        <w:t>.</w:t>
      </w:r>
    </w:p>
  </w:footnote>
  <w:footnote w:id="325">
    <w:p w:rsidR="00EE701F" w:rsidRPr="00420A91" w:rsidRDefault="00EE701F" w:rsidP="00FB2D05">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ראה גם המלצה של רשות ניירות ערך לעניין הצגה טבלאית של הגילוי בגין תביעות משפטיות במסגרת ביאור 39(ב)(1), וזאת תוך ביצוע ההתאמות הנדרשות.</w:t>
      </w:r>
    </w:p>
  </w:footnote>
  <w:footnote w:id="326">
    <w:p w:rsidR="00EE701F" w:rsidRPr="00420A91" w:rsidRDefault="00EE701F" w:rsidP="00D674CB">
      <w:pPr>
        <w:pStyle w:val="FootnoteText"/>
        <w:tabs>
          <w:tab w:val="left" w:pos="283"/>
        </w:tabs>
        <w:spacing w:line="240" w:lineRule="auto"/>
        <w:ind w:left="283" w:hanging="283"/>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sz w:val="17"/>
          <w:szCs w:val="17"/>
        </w:rPr>
        <w:t>IAS 12</w:t>
      </w:r>
      <w:r w:rsidRPr="00420A91">
        <w:rPr>
          <w:rFonts w:ascii="Arial" w:hAnsi="Arial" w:cs="Arial" w:hint="cs"/>
          <w:sz w:val="17"/>
          <w:szCs w:val="17"/>
          <w:rtl/>
        </w:rPr>
        <w:t xml:space="preserve"> סעיפים 82א ו-87א, אם כתוצאה מחלוקת דיבידנדים ישות משלמת מסים על ההכנסה לפי שיעור גבוה/נמוך יותר או נדרשת לשלם מס נוסף/יכולה לקבל החזר מס (ראה </w:t>
      </w:r>
      <w:r w:rsidRPr="00420A91">
        <w:rPr>
          <w:rFonts w:ascii="Arial" w:hAnsi="Arial" w:cs="Arial"/>
          <w:sz w:val="17"/>
          <w:szCs w:val="17"/>
        </w:rPr>
        <w:t>IAS 12</w:t>
      </w:r>
      <w:r w:rsidRPr="00420A91">
        <w:rPr>
          <w:rFonts w:ascii="Arial" w:hAnsi="Arial" w:cs="Arial" w:hint="cs"/>
          <w:sz w:val="17"/>
          <w:szCs w:val="17"/>
          <w:rtl/>
        </w:rPr>
        <w:t xml:space="preserve"> סעיף 52א), יש לתת גילוי: (</w:t>
      </w:r>
      <w:r w:rsidRPr="00420A91">
        <w:rPr>
          <w:rFonts w:ascii="Arial" w:hAnsi="Arial" w:cs="Arial"/>
          <w:sz w:val="17"/>
          <w:szCs w:val="17"/>
        </w:rPr>
        <w:t>i</w:t>
      </w:r>
      <w:r w:rsidRPr="00420A91">
        <w:rPr>
          <w:rFonts w:ascii="Arial" w:hAnsi="Arial" w:cs="Arial" w:hint="cs"/>
          <w:sz w:val="17"/>
          <w:szCs w:val="17"/>
          <w:rtl/>
        </w:rPr>
        <w:t>) למהות של השלכות פוטנציאליות של מסים על ההכנסה שתנבענה מתשלום דיבידנדים; (</w:t>
      </w:r>
      <w:r w:rsidRPr="00420A91">
        <w:rPr>
          <w:rFonts w:ascii="Arial" w:hAnsi="Arial" w:cs="Arial"/>
          <w:sz w:val="17"/>
          <w:szCs w:val="17"/>
        </w:rPr>
        <w:t>ii</w:t>
      </w:r>
      <w:r w:rsidRPr="00420A91">
        <w:rPr>
          <w:rFonts w:ascii="Arial" w:hAnsi="Arial" w:cs="Arial" w:hint="cs"/>
          <w:sz w:val="17"/>
          <w:szCs w:val="17"/>
          <w:rtl/>
        </w:rPr>
        <w:t>) לסכומים של השלכות פוטנציאליות שניתנות לקביעה באופן מעשי ואם קיימות השלכות פוטנציאליות שאינן ניתנות לקביעה באופן מעשי; וכן (</w:t>
      </w:r>
      <w:r w:rsidRPr="00420A91">
        <w:rPr>
          <w:rFonts w:ascii="Arial" w:hAnsi="Arial" w:cs="Arial"/>
          <w:sz w:val="17"/>
          <w:szCs w:val="17"/>
        </w:rPr>
        <w:t>iii</w:t>
      </w:r>
      <w:r w:rsidRPr="00420A91">
        <w:rPr>
          <w:rFonts w:ascii="Arial" w:hAnsi="Arial" w:cs="Arial" w:hint="cs"/>
          <w:sz w:val="17"/>
          <w:szCs w:val="17"/>
          <w:rtl/>
        </w:rPr>
        <w:t>) למאפיינים החשובים של מערכות המסים על ההכנסה ולגורמים שישפיעו על הסכום של ההשלכות הפוטנציאליות של מסים על ההכנסה של דיבידנדים. בביאור זה ניתן גילוי כאמור רק לגבי החוק לעידוד השקעות הון, אולם על החברה לבחון אם הוא נדרש גם לגבי מקרים נוספים.</w:t>
      </w:r>
    </w:p>
  </w:footnote>
  <w:footnote w:id="327">
    <w:p w:rsidR="00EE701F" w:rsidRPr="00420A91" w:rsidRDefault="00EE701F" w:rsidP="008C2307">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sz w:val="17"/>
          <w:szCs w:val="17"/>
          <w:rtl/>
        </w:rPr>
        <w:t xml:space="preserve">דיוני הוועדה לפרשנויות של תקני הדיווח הכספי הבינלאומיים </w:t>
      </w:r>
      <w:r w:rsidRPr="00420A91">
        <w:rPr>
          <w:rFonts w:ascii="Arial" w:hAnsi="Arial" w:cs="Arial" w:hint="cs"/>
          <w:sz w:val="17"/>
          <w:szCs w:val="17"/>
          <w:rtl/>
        </w:rPr>
        <w:t>מספטמבר</w:t>
      </w:r>
      <w:r w:rsidRPr="00420A91">
        <w:rPr>
          <w:rFonts w:ascii="Arial" w:hAnsi="Arial" w:cs="Arial"/>
          <w:sz w:val="17"/>
          <w:szCs w:val="17"/>
          <w:rtl/>
        </w:rPr>
        <w:t xml:space="preserve"> </w:t>
      </w:r>
      <w:r w:rsidRPr="00420A91">
        <w:rPr>
          <w:rFonts w:ascii="Arial" w:hAnsi="Arial" w:cs="Arial" w:hint="cs"/>
          <w:sz w:val="17"/>
          <w:szCs w:val="17"/>
          <w:rtl/>
        </w:rPr>
        <w:t xml:space="preserve">2017, הטיפול החשבונאי בריבית ובקנסות המתייחסים למסים על ההכנסה אינו נתון לבחירה של מדיניות חשבונאית בין יישום </w:t>
      </w:r>
      <w:r w:rsidRPr="00420A91">
        <w:rPr>
          <w:rFonts w:ascii="Arial" w:hAnsi="Arial" w:cs="Arial"/>
          <w:sz w:val="17"/>
          <w:szCs w:val="17"/>
        </w:rPr>
        <w:t>IAS 12</w:t>
      </w:r>
      <w:r w:rsidRPr="00420A91">
        <w:rPr>
          <w:rFonts w:ascii="Arial" w:hAnsi="Arial" w:cs="Arial" w:hint="cs"/>
          <w:sz w:val="17"/>
          <w:szCs w:val="17"/>
          <w:rtl/>
        </w:rPr>
        <w:t xml:space="preserve"> ובין יישום </w:t>
      </w:r>
      <w:r w:rsidRPr="00420A91">
        <w:rPr>
          <w:rFonts w:ascii="Arial" w:hAnsi="Arial" w:cs="Arial"/>
          <w:sz w:val="17"/>
          <w:szCs w:val="17"/>
        </w:rPr>
        <w:t>IAS 37</w:t>
      </w:r>
      <w:r w:rsidRPr="00420A91">
        <w:rPr>
          <w:rFonts w:ascii="Arial" w:hAnsi="Arial" w:cs="Arial" w:hint="cs"/>
          <w:sz w:val="17"/>
          <w:szCs w:val="17"/>
          <w:rtl/>
        </w:rPr>
        <w:t>, אלא סכומים כלשהם לשלם/לקבל בגין ריבית וקנסות שהחברה מחשיבה כמסים על ההכנסה יטופלו בהתאם ל-</w:t>
      </w:r>
      <w:r w:rsidRPr="00420A91">
        <w:rPr>
          <w:rFonts w:ascii="Arial" w:hAnsi="Arial" w:cs="Arial" w:hint="cs"/>
          <w:sz w:val="17"/>
          <w:szCs w:val="17"/>
        </w:rPr>
        <w:t>IA</w:t>
      </w:r>
      <w:r w:rsidRPr="00420A91">
        <w:rPr>
          <w:rFonts w:ascii="Arial" w:hAnsi="Arial" w:cs="Arial"/>
          <w:sz w:val="17"/>
          <w:szCs w:val="17"/>
        </w:rPr>
        <w:t>S 12</w:t>
      </w:r>
      <w:r w:rsidRPr="00420A91">
        <w:rPr>
          <w:rFonts w:ascii="Arial" w:hAnsi="Arial" w:cs="Arial" w:hint="cs"/>
          <w:sz w:val="17"/>
          <w:szCs w:val="17"/>
          <w:rtl/>
        </w:rPr>
        <w:t xml:space="preserve">, וסכומים כלשהם לשלם/לקבל בגין ריבית וקנסות, שלגביהם לא יושם </w:t>
      </w:r>
      <w:r w:rsidRPr="00420A91">
        <w:rPr>
          <w:rFonts w:ascii="Arial" w:hAnsi="Arial" w:cs="Arial"/>
          <w:sz w:val="17"/>
          <w:szCs w:val="17"/>
        </w:rPr>
        <w:t>IAS 12</w:t>
      </w:r>
      <w:r w:rsidRPr="00420A91">
        <w:rPr>
          <w:rFonts w:ascii="Arial" w:hAnsi="Arial" w:cs="Arial" w:hint="cs"/>
          <w:sz w:val="17"/>
          <w:szCs w:val="17"/>
          <w:rtl/>
        </w:rPr>
        <w:t>, יטופלו בהתאם      ל-</w:t>
      </w:r>
      <w:r w:rsidRPr="00420A91">
        <w:rPr>
          <w:rFonts w:ascii="Arial" w:hAnsi="Arial" w:cs="Arial"/>
          <w:sz w:val="17"/>
          <w:szCs w:val="17"/>
        </w:rPr>
        <w:t>IAS 37</w:t>
      </w:r>
      <w:r w:rsidRPr="00420A91">
        <w:rPr>
          <w:rFonts w:ascii="Arial" w:hAnsi="Arial" w:cs="Arial" w:hint="cs"/>
          <w:sz w:val="17"/>
          <w:szCs w:val="17"/>
          <w:rtl/>
        </w:rPr>
        <w:t>. בהקשר זה יצוין כי בהתאם ל</w:t>
      </w:r>
      <w:r w:rsidRPr="00420A91">
        <w:rPr>
          <w:rFonts w:ascii="Arial" w:hAnsi="Arial" w:cs="Arial"/>
          <w:sz w:val="17"/>
          <w:szCs w:val="17"/>
          <w:rtl/>
        </w:rPr>
        <w:t xml:space="preserve">דיוני הוועדה לפרשנויות של תקני הדיווח הכספי הבינלאומיים </w:t>
      </w:r>
      <w:r w:rsidRPr="00420A91">
        <w:rPr>
          <w:rFonts w:ascii="Arial" w:hAnsi="Arial" w:cs="Arial" w:hint="cs"/>
          <w:sz w:val="17"/>
          <w:szCs w:val="17"/>
          <w:rtl/>
        </w:rPr>
        <w:t xml:space="preserve">ממרץ 2006 וממאי 2009, </w:t>
      </w:r>
      <w:r w:rsidRPr="00420A91">
        <w:rPr>
          <w:rFonts w:ascii="Arial" w:hAnsi="Arial" w:cs="Arial"/>
          <w:sz w:val="17"/>
          <w:szCs w:val="17"/>
        </w:rPr>
        <w:t>IAS 12</w:t>
      </w:r>
      <w:r w:rsidRPr="00420A91">
        <w:rPr>
          <w:rFonts w:ascii="Arial" w:hAnsi="Arial" w:cs="Arial" w:hint="cs"/>
          <w:sz w:val="17"/>
          <w:szCs w:val="17"/>
          <w:rtl/>
        </w:rPr>
        <w:t xml:space="preserve"> חל על מסים המבוססים על "הכנסה חייבת", ביטוי שמרמז על תפיסה רעיונית של סכום נטו מאשר סכום ברוטו.</w:t>
      </w:r>
    </w:p>
  </w:footnote>
  <w:footnote w:id="328">
    <w:p w:rsidR="00EE701F" w:rsidRPr="00420A91" w:rsidRDefault="00EE701F" w:rsidP="000D3ED0">
      <w:pPr>
        <w:spacing w:line="240" w:lineRule="auto"/>
        <w:ind w:left="283" w:hanging="283"/>
        <w:jc w:val="both"/>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ab/>
      </w:r>
      <w:r w:rsidRPr="00420A91">
        <w:rPr>
          <w:rFonts w:ascii="Arial" w:hAnsi="Arial" w:cs="Arial" w:hint="cs"/>
          <w:sz w:val="17"/>
          <w:szCs w:val="17"/>
          <w:rtl/>
        </w:rPr>
        <w:t xml:space="preserve">גילוי זה יינתן כאשר במדידת מסים נדחים הנובעים מנדל"ן להשקעה </w:t>
      </w:r>
      <w:r w:rsidRPr="00420A91">
        <w:rPr>
          <w:rFonts w:ascii="Arial" w:hAnsi="Arial" w:cs="Arial"/>
          <w:sz w:val="17"/>
          <w:szCs w:val="17"/>
          <w:rtl/>
        </w:rPr>
        <w:t>בר</w:t>
      </w:r>
      <w:r w:rsidRPr="00420A91">
        <w:rPr>
          <w:rFonts w:ascii="Arial" w:hAnsi="Arial" w:cs="Arial" w:hint="cs"/>
          <w:sz w:val="17"/>
          <w:szCs w:val="17"/>
          <w:rtl/>
        </w:rPr>
        <w:t xml:space="preserve"> </w:t>
      </w:r>
      <w:r w:rsidRPr="00420A91">
        <w:rPr>
          <w:rFonts w:ascii="Arial" w:hAnsi="Arial" w:cs="Arial"/>
          <w:sz w:val="17"/>
          <w:szCs w:val="17"/>
          <w:rtl/>
        </w:rPr>
        <w:t xml:space="preserve">פחת </w:t>
      </w:r>
      <w:r w:rsidRPr="00420A91">
        <w:rPr>
          <w:rFonts w:ascii="Arial" w:hAnsi="Arial" w:cs="Arial" w:hint="cs"/>
          <w:sz w:val="17"/>
          <w:szCs w:val="17"/>
          <w:rtl/>
        </w:rPr>
        <w:t>שנמדד תוך שימוש במודל השווי ההוגן החברה הפריכה את ההנחה שהערך בספרים של הנדל"ן להשקעה יושב באמצעות מכירה. כאשר</w:t>
      </w:r>
      <w:r w:rsidRPr="00420A91">
        <w:rPr>
          <w:rFonts w:ascii="Arial" w:hAnsi="Arial" w:cs="Arial"/>
          <w:sz w:val="17"/>
          <w:szCs w:val="17"/>
          <w:rtl/>
        </w:rPr>
        <w:t xml:space="preserve"> חברה יכולה לפצל את ה</w:t>
      </w:r>
      <w:r w:rsidRPr="00420A91">
        <w:rPr>
          <w:rFonts w:ascii="Arial" w:hAnsi="Arial" w:cs="Arial" w:hint="eastAsia"/>
          <w:sz w:val="17"/>
          <w:szCs w:val="17"/>
          <w:rtl/>
        </w:rPr>
        <w:t>ש</w:t>
      </w:r>
      <w:r w:rsidRPr="00420A91">
        <w:rPr>
          <w:rFonts w:ascii="Arial" w:hAnsi="Arial" w:cs="Arial"/>
          <w:sz w:val="17"/>
          <w:szCs w:val="17"/>
          <w:rtl/>
        </w:rPr>
        <w:t>בת הנדל"ן להשקעה בר</w:t>
      </w:r>
      <w:r w:rsidRPr="00420A91">
        <w:rPr>
          <w:rFonts w:ascii="Arial" w:hAnsi="Arial" w:cs="Arial" w:hint="cs"/>
          <w:sz w:val="17"/>
          <w:szCs w:val="17"/>
          <w:rtl/>
        </w:rPr>
        <w:t xml:space="preserve"> ה</w:t>
      </w:r>
      <w:r w:rsidRPr="00420A91">
        <w:rPr>
          <w:rFonts w:ascii="Arial" w:hAnsi="Arial" w:cs="Arial"/>
          <w:sz w:val="17"/>
          <w:szCs w:val="17"/>
          <w:rtl/>
        </w:rPr>
        <w:t xml:space="preserve">פחת הנמדד בשווי הוגן </w:t>
      </w:r>
      <w:r w:rsidRPr="00420A91">
        <w:rPr>
          <w:rFonts w:ascii="Arial" w:hAnsi="Arial" w:cs="Arial" w:hint="eastAsia"/>
          <w:sz w:val="17"/>
          <w:szCs w:val="17"/>
          <w:rtl/>
        </w:rPr>
        <w:t>בין</w:t>
      </w:r>
      <w:r w:rsidRPr="00420A91">
        <w:rPr>
          <w:rFonts w:ascii="Arial" w:hAnsi="Arial" w:cs="Arial"/>
          <w:sz w:val="17"/>
          <w:szCs w:val="17"/>
          <w:rtl/>
        </w:rPr>
        <w:t xml:space="preserve"> </w:t>
      </w:r>
      <w:r w:rsidRPr="00420A91">
        <w:rPr>
          <w:rFonts w:ascii="Arial" w:hAnsi="Arial" w:cs="Arial" w:hint="eastAsia"/>
          <w:sz w:val="17"/>
          <w:szCs w:val="17"/>
          <w:rtl/>
        </w:rPr>
        <w:t>שימוש</w:t>
      </w:r>
      <w:r w:rsidRPr="00420A91">
        <w:rPr>
          <w:rFonts w:ascii="Arial" w:hAnsi="Arial" w:cs="Arial"/>
          <w:sz w:val="17"/>
          <w:szCs w:val="17"/>
          <w:rtl/>
        </w:rPr>
        <w:t xml:space="preserve"> </w:t>
      </w:r>
      <w:r w:rsidRPr="00420A91">
        <w:rPr>
          <w:rFonts w:ascii="Arial" w:hAnsi="Arial" w:cs="Arial" w:hint="eastAsia"/>
          <w:sz w:val="17"/>
          <w:szCs w:val="17"/>
          <w:rtl/>
        </w:rPr>
        <w:t>לבין</w:t>
      </w:r>
      <w:r w:rsidRPr="00420A91">
        <w:rPr>
          <w:rFonts w:ascii="Arial" w:hAnsi="Arial" w:cs="Arial"/>
          <w:sz w:val="17"/>
          <w:szCs w:val="17"/>
          <w:rtl/>
        </w:rPr>
        <w:t xml:space="preserve"> </w:t>
      </w:r>
      <w:r w:rsidRPr="00420A91">
        <w:rPr>
          <w:rFonts w:ascii="Arial" w:hAnsi="Arial" w:cs="Arial" w:hint="eastAsia"/>
          <w:sz w:val="17"/>
          <w:szCs w:val="17"/>
          <w:rtl/>
        </w:rPr>
        <w:t>מכירה</w:t>
      </w:r>
      <w:r w:rsidRPr="00420A91">
        <w:rPr>
          <w:rFonts w:ascii="Arial" w:hAnsi="Arial" w:cs="Arial" w:hint="cs"/>
          <w:sz w:val="17"/>
          <w:szCs w:val="17"/>
          <w:rtl/>
        </w:rPr>
        <w:t>,</w:t>
      </w:r>
      <w:r w:rsidRPr="00420A91">
        <w:rPr>
          <w:rFonts w:ascii="Arial" w:hAnsi="Arial" w:cs="Arial"/>
          <w:sz w:val="17"/>
          <w:szCs w:val="17"/>
          <w:rtl/>
        </w:rPr>
        <w:t xml:space="preserve"> </w:t>
      </w:r>
      <w:r w:rsidRPr="00420A91">
        <w:rPr>
          <w:rFonts w:ascii="Arial" w:hAnsi="Arial" w:cs="Arial" w:hint="cs"/>
          <w:sz w:val="17"/>
          <w:szCs w:val="17"/>
          <w:rtl/>
        </w:rPr>
        <w:t xml:space="preserve">יש לעדכן את הגילוי בהתאם (ראה גם דיוני הוועדה לפרשנויות של תקני הדיווח הכספי הבינלאומיים </w:t>
      </w:r>
      <w:r w:rsidRPr="00420A91">
        <w:rPr>
          <w:rFonts w:ascii="Arial" w:hAnsi="Arial" w:cs="Arial"/>
          <w:sz w:val="17"/>
          <w:szCs w:val="17"/>
          <w:rtl/>
        </w:rPr>
        <w:t>בנושא זה מנובמבר 2011</w:t>
      </w:r>
      <w:r w:rsidRPr="00420A91">
        <w:rPr>
          <w:rFonts w:ascii="Arial" w:hAnsi="Arial" w:cs="Arial" w:hint="cs"/>
          <w:sz w:val="17"/>
          <w:szCs w:val="17"/>
          <w:rtl/>
        </w:rPr>
        <w:t>).</w:t>
      </w:r>
    </w:p>
  </w:footnote>
  <w:footnote w:id="329">
    <w:p w:rsidR="00EE701F" w:rsidRPr="00420A91" w:rsidRDefault="00EE701F" w:rsidP="000D3ED0">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אם </w:t>
      </w:r>
      <w:r w:rsidRPr="00420A91">
        <w:rPr>
          <w:rFonts w:ascii="Arial" w:hAnsi="Arial" w:cs="Arial" w:hint="eastAsia"/>
          <w:sz w:val="17"/>
          <w:szCs w:val="17"/>
          <w:rtl/>
        </w:rPr>
        <w:t>צירוף</w:t>
      </w:r>
      <w:r w:rsidRPr="00420A91">
        <w:rPr>
          <w:rFonts w:ascii="Arial" w:hAnsi="Arial" w:cs="Arial"/>
          <w:sz w:val="17"/>
          <w:szCs w:val="17"/>
          <w:rtl/>
        </w:rPr>
        <w:t xml:space="preserve"> </w:t>
      </w:r>
      <w:r w:rsidRPr="00420A91">
        <w:rPr>
          <w:rFonts w:ascii="Arial" w:hAnsi="Arial" w:cs="Arial" w:hint="eastAsia"/>
          <w:sz w:val="17"/>
          <w:szCs w:val="17"/>
          <w:rtl/>
        </w:rPr>
        <w:t>העסקים</w:t>
      </w:r>
      <w:r w:rsidRPr="00420A91">
        <w:rPr>
          <w:rFonts w:ascii="Arial" w:hAnsi="Arial" w:cs="Arial"/>
          <w:sz w:val="17"/>
          <w:szCs w:val="17"/>
          <w:rtl/>
        </w:rPr>
        <w:t xml:space="preserve"> </w:t>
      </w:r>
      <w:r w:rsidRPr="00420A91">
        <w:rPr>
          <w:rFonts w:ascii="Arial" w:hAnsi="Arial" w:cs="Arial" w:hint="eastAsia"/>
          <w:sz w:val="17"/>
          <w:szCs w:val="17"/>
          <w:rtl/>
        </w:rPr>
        <w:t>בוצע</w:t>
      </w:r>
      <w:r w:rsidRPr="00420A91">
        <w:rPr>
          <w:rFonts w:ascii="Arial" w:hAnsi="Arial" w:cs="Arial"/>
          <w:sz w:val="17"/>
          <w:szCs w:val="17"/>
          <w:rtl/>
        </w:rPr>
        <w:t xml:space="preserve"> </w:t>
      </w:r>
      <w:r w:rsidRPr="00420A91">
        <w:rPr>
          <w:rFonts w:ascii="Arial" w:hAnsi="Arial" w:cs="Arial" w:hint="eastAsia"/>
          <w:sz w:val="17"/>
          <w:szCs w:val="17"/>
          <w:rtl/>
        </w:rPr>
        <w:t>בתקופות</w:t>
      </w:r>
      <w:r w:rsidRPr="00420A91">
        <w:rPr>
          <w:rFonts w:ascii="Arial" w:hAnsi="Arial" w:cs="Arial"/>
          <w:sz w:val="17"/>
          <w:szCs w:val="17"/>
          <w:rtl/>
        </w:rPr>
        <w:t xml:space="preserve"> </w:t>
      </w:r>
      <w:r w:rsidRPr="00420A91">
        <w:rPr>
          <w:rFonts w:ascii="Arial" w:hAnsi="Arial" w:cs="Arial" w:hint="eastAsia"/>
          <w:sz w:val="17"/>
          <w:szCs w:val="17"/>
          <w:rtl/>
        </w:rPr>
        <w:t>הדוח</w:t>
      </w:r>
      <w:r w:rsidRPr="00420A91">
        <w:rPr>
          <w:rFonts w:ascii="Arial" w:hAnsi="Arial" w:cs="Arial" w:hint="cs"/>
          <w:sz w:val="17"/>
          <w:szCs w:val="17"/>
          <w:rtl/>
        </w:rPr>
        <w:t>,</w:t>
      </w:r>
      <w:r w:rsidRPr="00420A91">
        <w:rPr>
          <w:rFonts w:ascii="Arial" w:hAnsi="Arial" w:cs="Arial"/>
          <w:sz w:val="17"/>
          <w:szCs w:val="17"/>
          <w:rtl/>
        </w:rPr>
        <w:t xml:space="preserve"> </w:t>
      </w:r>
      <w:r w:rsidRPr="00420A91">
        <w:rPr>
          <w:rFonts w:ascii="Arial" w:hAnsi="Arial" w:cs="Arial" w:hint="eastAsia"/>
          <w:sz w:val="17"/>
          <w:szCs w:val="17"/>
          <w:rtl/>
        </w:rPr>
        <w:t>יש</w:t>
      </w:r>
      <w:r w:rsidRPr="00420A91">
        <w:rPr>
          <w:rFonts w:ascii="Arial" w:hAnsi="Arial" w:cs="Arial"/>
          <w:sz w:val="17"/>
          <w:szCs w:val="17"/>
          <w:rtl/>
        </w:rPr>
        <w:t xml:space="preserve"> </w:t>
      </w:r>
      <w:r w:rsidRPr="00420A91">
        <w:rPr>
          <w:rFonts w:ascii="Arial" w:hAnsi="Arial" w:cs="Arial" w:hint="eastAsia"/>
          <w:sz w:val="17"/>
          <w:szCs w:val="17"/>
          <w:rtl/>
        </w:rPr>
        <w:t>להפנות</w:t>
      </w:r>
      <w:r w:rsidRPr="00420A91">
        <w:rPr>
          <w:rFonts w:ascii="Arial" w:hAnsi="Arial" w:cs="Arial"/>
          <w:sz w:val="17"/>
          <w:szCs w:val="17"/>
          <w:rtl/>
        </w:rPr>
        <w:t xml:space="preserve"> </w:t>
      </w:r>
      <w:r w:rsidRPr="00420A91">
        <w:rPr>
          <w:rFonts w:ascii="Arial" w:hAnsi="Arial" w:cs="Arial" w:hint="eastAsia"/>
          <w:sz w:val="17"/>
          <w:szCs w:val="17"/>
          <w:rtl/>
        </w:rPr>
        <w:t>לביאור</w:t>
      </w:r>
      <w:r w:rsidRPr="00420A91">
        <w:rPr>
          <w:rFonts w:ascii="Arial" w:hAnsi="Arial" w:cs="Arial"/>
          <w:sz w:val="17"/>
          <w:szCs w:val="17"/>
          <w:rtl/>
        </w:rPr>
        <w:t xml:space="preserve"> </w:t>
      </w:r>
      <w:r w:rsidRPr="00420A91">
        <w:rPr>
          <w:rFonts w:ascii="Arial" w:hAnsi="Arial" w:cs="Arial" w:hint="eastAsia"/>
          <w:sz w:val="17"/>
          <w:szCs w:val="17"/>
          <w:rtl/>
        </w:rPr>
        <w:t>המתאים</w:t>
      </w:r>
      <w:r w:rsidRPr="00420A91">
        <w:rPr>
          <w:rFonts w:ascii="Arial" w:hAnsi="Arial" w:cs="Arial"/>
          <w:sz w:val="17"/>
          <w:szCs w:val="17"/>
          <w:rtl/>
        </w:rPr>
        <w:t>.</w:t>
      </w:r>
    </w:p>
  </w:footnote>
  <w:footnote w:id="330">
    <w:p w:rsidR="00EE701F" w:rsidRPr="00420A91" w:rsidRDefault="00EE701F" w:rsidP="000D3ED0">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יש לשקול את היקף הגילוי, כאשר השבה של נכסי מסים נדחים צפויה על פני תקופה ארוכה</w:t>
      </w:r>
      <w:r w:rsidRPr="00420A91">
        <w:rPr>
          <w:rFonts w:ascii="Arial" w:hAnsi="Arial" w:cs="Arial"/>
          <w:sz w:val="17"/>
          <w:szCs w:val="17"/>
          <w:rtl/>
        </w:rPr>
        <w:t>.</w:t>
      </w:r>
    </w:p>
  </w:footnote>
  <w:footnote w:id="331">
    <w:p w:rsidR="00EE701F" w:rsidRPr="00420A91" w:rsidRDefault="00EE701F" w:rsidP="000D3ED0">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ניתן להציג את ביאור המס התיאורטי גם כהתאמה בין שיעור המס שחל לבין שיעור המס </w:t>
      </w:r>
      <w:r w:rsidRPr="00420A91">
        <w:rPr>
          <w:rFonts w:ascii="Arial" w:hAnsi="Arial" w:cs="Arial" w:hint="eastAsia"/>
          <w:sz w:val="17"/>
          <w:szCs w:val="17"/>
          <w:rtl/>
        </w:rPr>
        <w:t>האפקטיבי</w:t>
      </w:r>
      <w:r w:rsidRPr="00420A91">
        <w:rPr>
          <w:rFonts w:ascii="Arial" w:hAnsi="Arial" w:cs="Arial"/>
          <w:sz w:val="17"/>
          <w:szCs w:val="17"/>
          <w:rtl/>
        </w:rPr>
        <w:t xml:space="preserve"> </w:t>
      </w:r>
      <w:r w:rsidRPr="00420A91">
        <w:rPr>
          <w:rFonts w:ascii="Arial" w:hAnsi="Arial" w:cs="Arial" w:hint="eastAsia"/>
          <w:sz w:val="17"/>
          <w:szCs w:val="17"/>
          <w:rtl/>
        </w:rPr>
        <w:t>הממוצע</w:t>
      </w:r>
      <w:r w:rsidRPr="00420A91">
        <w:rPr>
          <w:rFonts w:ascii="Arial" w:hAnsi="Arial" w:cs="Arial"/>
          <w:sz w:val="17"/>
          <w:szCs w:val="17"/>
          <w:rtl/>
        </w:rPr>
        <w:t xml:space="preserve"> (</w:t>
      </w:r>
      <w:r w:rsidRPr="00420A91">
        <w:rPr>
          <w:rFonts w:ascii="Arial" w:hAnsi="Arial" w:cs="Arial" w:hint="eastAsia"/>
          <w:sz w:val="17"/>
          <w:szCs w:val="17"/>
          <w:rtl/>
        </w:rPr>
        <w:t>סכום</w:t>
      </w:r>
      <w:r w:rsidRPr="00420A91">
        <w:rPr>
          <w:rFonts w:ascii="Arial" w:hAnsi="Arial" w:cs="Arial"/>
          <w:sz w:val="17"/>
          <w:szCs w:val="17"/>
          <w:rtl/>
        </w:rPr>
        <w:t xml:space="preserve"> </w:t>
      </w:r>
      <w:r w:rsidRPr="00420A91">
        <w:rPr>
          <w:rFonts w:ascii="Arial" w:hAnsi="Arial" w:cs="Arial" w:hint="eastAsia"/>
          <w:sz w:val="17"/>
          <w:szCs w:val="17"/>
          <w:rtl/>
        </w:rPr>
        <w:t>המסים</w:t>
      </w:r>
      <w:r w:rsidRPr="00420A91">
        <w:rPr>
          <w:rFonts w:ascii="Arial" w:hAnsi="Arial" w:cs="Arial"/>
          <w:sz w:val="17"/>
          <w:szCs w:val="17"/>
          <w:rtl/>
        </w:rPr>
        <w:t xml:space="preserve"> </w:t>
      </w:r>
      <w:r w:rsidRPr="00420A91">
        <w:rPr>
          <w:rFonts w:ascii="Arial" w:hAnsi="Arial" w:cs="Arial" w:hint="eastAsia"/>
          <w:sz w:val="17"/>
          <w:szCs w:val="17"/>
          <w:rtl/>
        </w:rPr>
        <w:t>על</w:t>
      </w:r>
      <w:r w:rsidRPr="00420A91">
        <w:rPr>
          <w:rFonts w:ascii="Arial" w:hAnsi="Arial" w:cs="Arial"/>
          <w:sz w:val="17"/>
          <w:szCs w:val="17"/>
          <w:rtl/>
        </w:rPr>
        <w:t xml:space="preserve"> </w:t>
      </w:r>
      <w:r w:rsidRPr="00420A91">
        <w:rPr>
          <w:rFonts w:ascii="Arial" w:hAnsi="Arial" w:cs="Arial" w:hint="eastAsia"/>
          <w:sz w:val="17"/>
          <w:szCs w:val="17"/>
          <w:rtl/>
        </w:rPr>
        <w:t>ההכנסה</w:t>
      </w:r>
      <w:r w:rsidRPr="00420A91">
        <w:rPr>
          <w:rFonts w:ascii="Arial" w:hAnsi="Arial" w:cs="Arial"/>
          <w:sz w:val="17"/>
          <w:szCs w:val="17"/>
          <w:rtl/>
        </w:rPr>
        <w:t xml:space="preserve"> </w:t>
      </w:r>
      <w:r w:rsidRPr="00420A91">
        <w:rPr>
          <w:rFonts w:ascii="Arial" w:hAnsi="Arial" w:cs="Arial" w:hint="eastAsia"/>
          <w:sz w:val="17"/>
          <w:szCs w:val="17"/>
          <w:rtl/>
        </w:rPr>
        <w:t>מחולק</w:t>
      </w:r>
      <w:r w:rsidRPr="00420A91">
        <w:rPr>
          <w:rFonts w:ascii="Arial" w:hAnsi="Arial" w:cs="Arial"/>
          <w:sz w:val="17"/>
          <w:szCs w:val="17"/>
          <w:rtl/>
        </w:rPr>
        <w:t xml:space="preserve"> </w:t>
      </w:r>
      <w:r w:rsidRPr="00420A91">
        <w:rPr>
          <w:rFonts w:ascii="Arial" w:hAnsi="Arial" w:cs="Arial" w:hint="eastAsia"/>
          <w:sz w:val="17"/>
          <w:szCs w:val="17"/>
          <w:rtl/>
        </w:rPr>
        <w:t>ברווח</w:t>
      </w:r>
      <w:r w:rsidRPr="00420A91">
        <w:rPr>
          <w:rFonts w:ascii="Arial" w:hAnsi="Arial" w:cs="Arial"/>
          <w:sz w:val="17"/>
          <w:szCs w:val="17"/>
          <w:rtl/>
        </w:rPr>
        <w:t xml:space="preserve"> </w:t>
      </w:r>
      <w:r w:rsidRPr="00420A91">
        <w:rPr>
          <w:rFonts w:ascii="Arial" w:hAnsi="Arial" w:cs="Arial" w:hint="eastAsia"/>
          <w:sz w:val="17"/>
          <w:szCs w:val="17"/>
          <w:rtl/>
        </w:rPr>
        <w:t>החשבונאי</w:t>
      </w:r>
      <w:r w:rsidRPr="00420A91">
        <w:rPr>
          <w:rFonts w:ascii="Arial" w:hAnsi="Arial" w:cs="Arial"/>
          <w:sz w:val="17"/>
          <w:szCs w:val="17"/>
          <w:rtl/>
        </w:rPr>
        <w:t xml:space="preserve"> </w:t>
      </w:r>
      <w:r w:rsidRPr="00420A91">
        <w:rPr>
          <w:rFonts w:ascii="Arial" w:hAnsi="Arial" w:cs="Arial" w:hint="eastAsia"/>
          <w:sz w:val="17"/>
          <w:szCs w:val="17"/>
          <w:rtl/>
        </w:rPr>
        <w:t>לפני</w:t>
      </w:r>
      <w:r w:rsidRPr="00420A91">
        <w:rPr>
          <w:rFonts w:ascii="Arial" w:hAnsi="Arial" w:cs="Arial"/>
          <w:sz w:val="17"/>
          <w:szCs w:val="17"/>
          <w:rtl/>
        </w:rPr>
        <w:t xml:space="preserve"> </w:t>
      </w:r>
      <w:r w:rsidRPr="00420A91">
        <w:rPr>
          <w:rFonts w:ascii="Arial" w:hAnsi="Arial" w:cs="Arial" w:hint="eastAsia"/>
          <w:sz w:val="17"/>
          <w:szCs w:val="17"/>
          <w:rtl/>
        </w:rPr>
        <w:t>מס</w:t>
      </w:r>
      <w:r w:rsidRPr="00420A91">
        <w:rPr>
          <w:rFonts w:ascii="Arial" w:hAnsi="Arial" w:cs="Arial"/>
          <w:sz w:val="17"/>
          <w:szCs w:val="17"/>
          <w:rtl/>
        </w:rPr>
        <w:t>)</w:t>
      </w:r>
      <w:r w:rsidRPr="00420A91">
        <w:rPr>
          <w:rFonts w:ascii="Arial" w:hAnsi="Arial" w:cs="Arial" w:hint="cs"/>
          <w:sz w:val="17"/>
          <w:szCs w:val="17"/>
          <w:rtl/>
        </w:rPr>
        <w:t xml:space="preserve">.במקרה זה, יש לתת גילוי גם לסכומים בהתאם ל-12 </w:t>
      </w:r>
      <w:r w:rsidRPr="00420A91">
        <w:rPr>
          <w:rFonts w:ascii="Arial" w:hAnsi="Arial" w:cs="Arial" w:hint="cs"/>
          <w:sz w:val="17"/>
          <w:szCs w:val="17"/>
        </w:rPr>
        <w:t>IAS</w:t>
      </w:r>
      <w:r w:rsidRPr="00420A91">
        <w:rPr>
          <w:rFonts w:ascii="Arial" w:hAnsi="Arial" w:cs="Arial" w:hint="cs"/>
          <w:sz w:val="17"/>
          <w:szCs w:val="17"/>
          <w:rtl/>
        </w:rPr>
        <w:t xml:space="preserve"> סעיף 80(ה)-(ו).</w:t>
      </w:r>
    </w:p>
  </w:footnote>
  <w:footnote w:id="332">
    <w:p w:rsidR="00EE701F" w:rsidRPr="00420A91" w:rsidRDefault="00EE701F" w:rsidP="000D3ED0">
      <w:pPr>
        <w:pStyle w:val="FootnoteText"/>
        <w:spacing w:line="240" w:lineRule="auto"/>
        <w:ind w:left="283" w:hanging="283"/>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בהתאם ל-</w:t>
      </w:r>
      <w:r w:rsidRPr="00420A91">
        <w:rPr>
          <w:rFonts w:ascii="Arial" w:hAnsi="Arial" w:cs="Arial"/>
          <w:sz w:val="17"/>
          <w:szCs w:val="17"/>
        </w:rPr>
        <w:t>IAS 12</w:t>
      </w:r>
      <w:r w:rsidRPr="00420A91">
        <w:rPr>
          <w:rFonts w:ascii="Arial" w:hAnsi="Arial" w:cs="Arial" w:hint="cs"/>
          <w:sz w:val="17"/>
          <w:szCs w:val="17"/>
          <w:rtl/>
        </w:rPr>
        <w:t xml:space="preserve"> סעיף 85, יש להשתמש בשיעור מס שחל, אשר מספק את המידע בעל המשמעות הגדולה ביותר (להנחיות ולדוגמה להמחשה ראה  </w:t>
      </w:r>
      <w:r w:rsidRPr="00420A91">
        <w:rPr>
          <w:rFonts w:ascii="Arial" w:hAnsi="Arial" w:cs="Arial"/>
          <w:sz w:val="17"/>
          <w:szCs w:val="17"/>
        </w:rPr>
        <w:t>IAS 12</w:t>
      </w:r>
      <w:r w:rsidRPr="00420A91">
        <w:rPr>
          <w:rFonts w:ascii="Arial" w:hAnsi="Arial" w:cs="Arial" w:hint="cs"/>
          <w:sz w:val="17"/>
          <w:szCs w:val="17"/>
          <w:rtl/>
        </w:rPr>
        <w:t xml:space="preserve"> סעיף 85).</w:t>
      </w:r>
    </w:p>
  </w:footnote>
  <w:footnote w:id="333">
    <w:p w:rsidR="00EE701F" w:rsidRPr="00420A91" w:rsidRDefault="00EE701F" w:rsidP="000D3ED0">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שורת "שינוי בשיעורי המס בישראל" מתייחסת הן להפרש בגין יתרת פתיחה והן להפרש בגין שינויים במהלך השנה.</w:t>
      </w:r>
    </w:p>
  </w:footnote>
  <w:footnote w:id="334">
    <w:p w:rsidR="00EE701F" w:rsidRPr="00420A91" w:rsidRDefault="00EE701F" w:rsidP="009F70D5">
      <w:pPr>
        <w:pStyle w:val="FootnoteText"/>
        <w:tabs>
          <w:tab w:val="left" w:pos="283"/>
        </w:tabs>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ביאור זה יינתן רק בהתקיים המקרים המנויים ב-12 </w:t>
      </w:r>
      <w:r w:rsidRPr="00420A91">
        <w:rPr>
          <w:rFonts w:ascii="Arial" w:hAnsi="Arial" w:cs="Arial" w:hint="cs"/>
          <w:sz w:val="17"/>
          <w:szCs w:val="17"/>
        </w:rPr>
        <w:t>IAS</w:t>
      </w:r>
      <w:r w:rsidRPr="00420A91">
        <w:rPr>
          <w:rFonts w:ascii="Arial" w:hAnsi="Arial" w:cs="Arial" w:hint="cs"/>
          <w:sz w:val="17"/>
          <w:szCs w:val="17"/>
          <w:rtl/>
        </w:rPr>
        <w:t xml:space="preserve"> סעיף 62א.</w:t>
      </w:r>
    </w:p>
  </w:footnote>
  <w:footnote w:id="335">
    <w:p w:rsidR="00EE701F" w:rsidRPr="00420A91" w:rsidRDefault="00EE701F" w:rsidP="009F70D5">
      <w:pPr>
        <w:pStyle w:val="FootnoteText"/>
        <w:tabs>
          <w:tab w:val="left" w:pos="283"/>
        </w:tabs>
        <w:spacing w:line="240" w:lineRule="auto"/>
        <w:ind w:left="283" w:hanging="283"/>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sz w:val="17"/>
          <w:szCs w:val="17"/>
        </w:rPr>
        <w:t>IAS 12</w:t>
      </w:r>
      <w:r w:rsidRPr="00420A91">
        <w:rPr>
          <w:rFonts w:ascii="Arial" w:hAnsi="Arial" w:cs="Arial" w:hint="cs"/>
          <w:sz w:val="17"/>
          <w:szCs w:val="17"/>
          <w:rtl/>
        </w:rPr>
        <w:t xml:space="preserve"> סעיף 87, כאשר הדבר מעשי, מומלץ לתת גילוי לסכומי התחייבויות המסים הנדחים שלא הוכרו הנובעים מהשקעות בחברות בנות, בסניפים ובחברות כלולות ומזכויות בהסדרים משותפים.</w:t>
      </w:r>
    </w:p>
  </w:footnote>
  <w:footnote w:id="336">
    <w:p w:rsidR="00EE701F" w:rsidRPr="00420A91" w:rsidRDefault="00EE701F" w:rsidP="009F70D5">
      <w:pPr>
        <w:pStyle w:val="FootnoteText"/>
        <w:spacing w:line="240" w:lineRule="auto"/>
        <w:ind w:left="288" w:hanging="288"/>
        <w:rPr>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t xml:space="preserve">יש </w:t>
      </w:r>
      <w:r w:rsidRPr="00420A91">
        <w:rPr>
          <w:rFonts w:asciiTheme="minorBidi" w:hAnsiTheme="minorBidi" w:cstheme="minorBidi" w:hint="eastAsia"/>
          <w:sz w:val="17"/>
          <w:szCs w:val="17"/>
          <w:rtl/>
        </w:rPr>
        <w:t>לשקול</w:t>
      </w:r>
      <w:r w:rsidRPr="00420A91">
        <w:rPr>
          <w:rFonts w:asciiTheme="minorBidi" w:hAnsiTheme="minorBidi" w:cstheme="minorBidi"/>
          <w:sz w:val="17"/>
          <w:szCs w:val="17"/>
          <w:rtl/>
        </w:rPr>
        <w:t xml:space="preserve"> מתן גילוי גם לגבי </w:t>
      </w:r>
      <w:r w:rsidRPr="00420A91">
        <w:rPr>
          <w:rFonts w:asciiTheme="minorBidi" w:hAnsiTheme="minorBidi" w:cstheme="minorBidi" w:hint="eastAsia"/>
          <w:sz w:val="17"/>
          <w:szCs w:val="17"/>
          <w:rtl/>
        </w:rPr>
        <w:t>שיעורי</w:t>
      </w:r>
      <w:r w:rsidRPr="00420A91">
        <w:rPr>
          <w:rFonts w:asciiTheme="minorBidi" w:hAnsiTheme="minorBidi" w:cstheme="minorBidi"/>
          <w:sz w:val="17"/>
          <w:szCs w:val="17"/>
          <w:rtl/>
        </w:rPr>
        <w:t xml:space="preserve"> מס החלים על </w:t>
      </w:r>
      <w:r w:rsidRPr="00420A91">
        <w:rPr>
          <w:rFonts w:asciiTheme="minorBidi" w:hAnsiTheme="minorBidi" w:cstheme="minorBidi" w:hint="eastAsia"/>
          <w:sz w:val="17"/>
          <w:szCs w:val="17"/>
          <w:rtl/>
        </w:rPr>
        <w:t>חברות</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בנות</w:t>
      </w:r>
      <w:r w:rsidRPr="00420A91">
        <w:rPr>
          <w:rFonts w:asciiTheme="minorBidi" w:hAnsiTheme="minorBidi" w:cstheme="minorBidi"/>
          <w:sz w:val="17"/>
          <w:szCs w:val="17"/>
          <w:rtl/>
        </w:rPr>
        <w:t xml:space="preserve"> מהותיות בחו"ל.</w:t>
      </w:r>
    </w:p>
  </w:footnote>
  <w:footnote w:id="337">
    <w:p w:rsidR="00EE701F" w:rsidRPr="00420A91" w:rsidRDefault="00EE701F" w:rsidP="009F70D5">
      <w:pPr>
        <w:pStyle w:val="FootnoteText"/>
        <w:spacing w:line="200" w:lineRule="exact"/>
        <w:ind w:left="284" w:hanging="284"/>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Style w:val="FootnoteReference"/>
          <w:rFonts w:ascii="Arial" w:hAnsi="Arial" w:cs="Arial" w:hint="cs"/>
          <w:sz w:val="17"/>
          <w:szCs w:val="17"/>
          <w:vertAlign w:val="baseline"/>
          <w:rtl/>
        </w:rPr>
        <w:t>בה</w:t>
      </w:r>
      <w:r w:rsidRPr="00420A91">
        <w:rPr>
          <w:rFonts w:ascii="Arial" w:hAnsi="Arial" w:cs="Arial" w:hint="cs"/>
          <w:sz w:val="17"/>
          <w:szCs w:val="17"/>
          <w:rtl/>
        </w:rPr>
        <w:t>תאם לעמדה משפטית מספר 105-25, אם הגילוי לשיעורי המס נכלל בביאור המס התיאורטי, אין לחזור עליו בנפרד.</w:t>
      </w:r>
    </w:p>
  </w:footnote>
  <w:footnote w:id="338">
    <w:p w:rsidR="00EE701F" w:rsidRPr="00420A91" w:rsidRDefault="00EE701F" w:rsidP="00F4471C">
      <w:pPr>
        <w:pStyle w:val="FootnoteText"/>
        <w:tabs>
          <w:tab w:val="left" w:pos="283"/>
        </w:tabs>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Theme="minorBidi" w:hAnsiTheme="minorBidi" w:cs="Arial"/>
          <w:sz w:val="17"/>
          <w:szCs w:val="17"/>
          <w:rtl/>
        </w:rPr>
        <w:t>יש לתאר השלכות נוספות הרלוונטיות לחברה בגין</w:t>
      </w:r>
      <w:r w:rsidRPr="00420A91">
        <w:rPr>
          <w:rFonts w:asciiTheme="minorBidi" w:hAnsiTheme="minorBidi" w:cs="Arial" w:hint="cs"/>
          <w:sz w:val="17"/>
          <w:szCs w:val="17"/>
          <w:rtl/>
        </w:rPr>
        <w:t xml:space="preserve"> תיקוני החקיקה</w:t>
      </w:r>
      <w:r w:rsidRPr="00420A91">
        <w:rPr>
          <w:rFonts w:asciiTheme="minorBidi" w:hAnsiTheme="minorBidi"/>
          <w:noProof/>
          <w:sz w:val="17"/>
          <w:szCs w:val="17"/>
          <w:rtl/>
        </w:rPr>
        <w:t>.</w:t>
      </w:r>
    </w:p>
  </w:footnote>
  <w:footnote w:id="339">
    <w:p w:rsidR="00EE701F" w:rsidRPr="00420A91" w:rsidRDefault="00EE701F" w:rsidP="009F70D5">
      <w:pPr>
        <w:pStyle w:val="FootnoteText"/>
        <w:tabs>
          <w:tab w:val="left" w:pos="283"/>
        </w:tabs>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במקרים</w:t>
      </w:r>
      <w:r w:rsidRPr="00420A91">
        <w:rPr>
          <w:rFonts w:ascii="Arial" w:hAnsi="Arial" w:cs="Arial"/>
          <w:sz w:val="17"/>
          <w:szCs w:val="17"/>
          <w:rtl/>
        </w:rPr>
        <w:t xml:space="preserve"> </w:t>
      </w:r>
      <w:r w:rsidRPr="00420A91">
        <w:rPr>
          <w:rFonts w:ascii="Arial" w:hAnsi="Arial" w:cs="Arial" w:hint="eastAsia"/>
          <w:sz w:val="17"/>
          <w:szCs w:val="17"/>
          <w:rtl/>
        </w:rPr>
        <w:t>מסוימים</w:t>
      </w:r>
      <w:r w:rsidRPr="00420A91">
        <w:rPr>
          <w:rFonts w:ascii="Arial" w:hAnsi="Arial" w:cs="Arial"/>
          <w:sz w:val="17"/>
          <w:szCs w:val="17"/>
          <w:rtl/>
        </w:rPr>
        <w:t xml:space="preserve"> </w:t>
      </w:r>
      <w:r w:rsidRPr="00420A91">
        <w:rPr>
          <w:rFonts w:ascii="Arial" w:hAnsi="Arial" w:cs="Arial" w:hint="eastAsia"/>
          <w:sz w:val="17"/>
          <w:szCs w:val="17"/>
          <w:rtl/>
        </w:rPr>
        <w:t>ניתן</w:t>
      </w:r>
      <w:r w:rsidRPr="00420A91">
        <w:rPr>
          <w:rFonts w:ascii="Arial" w:hAnsi="Arial" w:cs="Arial"/>
          <w:sz w:val="17"/>
          <w:szCs w:val="17"/>
          <w:rtl/>
        </w:rPr>
        <w:t xml:space="preserve"> </w:t>
      </w:r>
      <w:r w:rsidRPr="00420A91">
        <w:rPr>
          <w:rFonts w:ascii="Arial" w:hAnsi="Arial" w:cs="Arial" w:hint="eastAsia"/>
          <w:sz w:val="17"/>
          <w:szCs w:val="17"/>
          <w:rtl/>
        </w:rPr>
        <w:t>להתיר</w:t>
      </w:r>
      <w:r w:rsidRPr="00420A91">
        <w:rPr>
          <w:rFonts w:ascii="Arial" w:hAnsi="Arial" w:cs="Arial"/>
          <w:sz w:val="17"/>
          <w:szCs w:val="17"/>
          <w:rtl/>
        </w:rPr>
        <w:t xml:space="preserve"> </w:t>
      </w:r>
      <w:r w:rsidRPr="00420A91">
        <w:rPr>
          <w:rFonts w:ascii="Arial" w:hAnsi="Arial" w:cs="Arial" w:hint="eastAsia"/>
          <w:sz w:val="17"/>
          <w:szCs w:val="17"/>
          <w:rtl/>
        </w:rPr>
        <w:t>בניכוי</w:t>
      </w:r>
      <w:r w:rsidRPr="00420A91">
        <w:rPr>
          <w:rFonts w:ascii="Arial" w:hAnsi="Arial" w:cs="Arial"/>
          <w:sz w:val="17"/>
          <w:szCs w:val="17"/>
          <w:rtl/>
        </w:rPr>
        <w:t xml:space="preserve"> </w:t>
      </w:r>
      <w:r w:rsidRPr="00420A91">
        <w:rPr>
          <w:rFonts w:ascii="Arial" w:hAnsi="Arial" w:cs="Arial" w:hint="eastAsia"/>
          <w:sz w:val="17"/>
          <w:szCs w:val="17"/>
          <w:rtl/>
        </w:rPr>
        <w:t>הוצאות</w:t>
      </w:r>
      <w:r w:rsidRPr="00420A91">
        <w:rPr>
          <w:rFonts w:ascii="Arial" w:hAnsi="Arial" w:cs="Arial"/>
          <w:sz w:val="17"/>
          <w:szCs w:val="17"/>
          <w:rtl/>
        </w:rPr>
        <w:t xml:space="preserve"> </w:t>
      </w:r>
      <w:r w:rsidRPr="00420A91">
        <w:rPr>
          <w:rFonts w:ascii="Arial" w:hAnsi="Arial" w:cs="Arial" w:hint="eastAsia"/>
          <w:sz w:val="17"/>
          <w:szCs w:val="17"/>
          <w:rtl/>
        </w:rPr>
        <w:t>רישום</w:t>
      </w:r>
      <w:r w:rsidRPr="00420A91">
        <w:rPr>
          <w:rFonts w:ascii="Arial" w:hAnsi="Arial" w:cs="Arial"/>
          <w:sz w:val="17"/>
          <w:szCs w:val="17"/>
          <w:rtl/>
        </w:rPr>
        <w:t xml:space="preserve"> </w:t>
      </w:r>
      <w:r w:rsidRPr="00420A91">
        <w:rPr>
          <w:rFonts w:ascii="Arial" w:hAnsi="Arial" w:cs="Arial" w:hint="eastAsia"/>
          <w:sz w:val="17"/>
          <w:szCs w:val="17"/>
          <w:rtl/>
        </w:rPr>
        <w:t>אופציות</w:t>
      </w:r>
      <w:r w:rsidRPr="00420A91">
        <w:rPr>
          <w:rFonts w:ascii="Arial" w:hAnsi="Arial" w:cs="Arial"/>
          <w:sz w:val="17"/>
          <w:szCs w:val="17"/>
          <w:rtl/>
        </w:rPr>
        <w:t xml:space="preserve"> </w:t>
      </w:r>
      <w:r w:rsidRPr="00420A91">
        <w:rPr>
          <w:rFonts w:ascii="Arial" w:hAnsi="Arial" w:cs="Arial" w:hint="eastAsia"/>
          <w:sz w:val="17"/>
          <w:szCs w:val="17"/>
          <w:rtl/>
        </w:rPr>
        <w:t>וא</w:t>
      </w:r>
      <w:r w:rsidRPr="00420A91">
        <w:rPr>
          <w:rFonts w:ascii="Arial" w:hAnsi="Arial" w:cs="Arial" w:hint="cs"/>
          <w:sz w:val="17"/>
          <w:szCs w:val="17"/>
          <w:rtl/>
        </w:rPr>
        <w:t>י</w:t>
      </w:r>
      <w:r w:rsidRPr="00420A91">
        <w:rPr>
          <w:rFonts w:ascii="Arial" w:hAnsi="Arial" w:cs="Arial" w:hint="eastAsia"/>
          <w:sz w:val="17"/>
          <w:szCs w:val="17"/>
          <w:rtl/>
        </w:rPr>
        <w:t>גרות</w:t>
      </w:r>
      <w:r w:rsidRPr="00420A91">
        <w:rPr>
          <w:rFonts w:ascii="Arial" w:hAnsi="Arial" w:cs="Arial"/>
          <w:sz w:val="17"/>
          <w:szCs w:val="17"/>
          <w:rtl/>
        </w:rPr>
        <w:t xml:space="preserve"> </w:t>
      </w:r>
      <w:r w:rsidRPr="00420A91">
        <w:rPr>
          <w:rFonts w:ascii="Arial" w:hAnsi="Arial" w:cs="Arial" w:hint="eastAsia"/>
          <w:sz w:val="17"/>
          <w:szCs w:val="17"/>
          <w:rtl/>
        </w:rPr>
        <w:t>חוב</w:t>
      </w:r>
      <w:r w:rsidRPr="00420A91">
        <w:rPr>
          <w:rFonts w:ascii="Arial" w:hAnsi="Arial" w:cs="Arial"/>
          <w:sz w:val="17"/>
          <w:szCs w:val="17"/>
          <w:rtl/>
        </w:rPr>
        <w:t xml:space="preserve"> </w:t>
      </w:r>
      <w:r w:rsidRPr="00420A91">
        <w:rPr>
          <w:rFonts w:ascii="Arial" w:hAnsi="Arial" w:cs="Arial" w:hint="eastAsia"/>
          <w:sz w:val="17"/>
          <w:szCs w:val="17"/>
          <w:rtl/>
        </w:rPr>
        <w:t>להמרה</w:t>
      </w:r>
      <w:r w:rsidRPr="00420A91">
        <w:rPr>
          <w:rFonts w:ascii="Arial" w:hAnsi="Arial" w:cs="Arial"/>
          <w:sz w:val="17"/>
          <w:szCs w:val="17"/>
          <w:rtl/>
        </w:rPr>
        <w:t>.</w:t>
      </w:r>
    </w:p>
  </w:footnote>
  <w:footnote w:id="340">
    <w:p w:rsidR="00EE701F" w:rsidRPr="00420A91" w:rsidRDefault="00EE701F" w:rsidP="0044072D">
      <w:pPr>
        <w:pStyle w:val="FootnoteText"/>
        <w:tabs>
          <w:tab w:val="left" w:pos="283"/>
        </w:tabs>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עבור שומות מס עד שנת 2012, מנהל רשות המסים רשאי להאריך את תקופת ההתיישנות של שומה בשנה אחת נוספת.</w:t>
      </w:r>
    </w:p>
  </w:footnote>
  <w:footnote w:id="341">
    <w:p w:rsidR="00EE701F" w:rsidRPr="00420A91" w:rsidRDefault="00EE701F" w:rsidP="000D3ED0">
      <w:pPr>
        <w:pStyle w:val="FootnoteText"/>
        <w:spacing w:line="240" w:lineRule="auto"/>
        <w:ind w:left="283" w:hanging="283"/>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בהתאם לעמדה משפטית מספר 105-25, יש להימנע מחזרה בביאורים על מידע העולה מתוך הדוח על השינויים בהון.</w:t>
      </w:r>
    </w:p>
  </w:footnote>
  <w:footnote w:id="342">
    <w:p w:rsidR="00EE701F" w:rsidRPr="00420A91" w:rsidRDefault="00EE701F" w:rsidP="000D3ED0">
      <w:pPr>
        <w:pStyle w:val="FootnoteText"/>
        <w:spacing w:line="240" w:lineRule="auto"/>
        <w:ind w:left="283" w:hanging="283"/>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 xml:space="preserve">לפי 1 </w:t>
      </w:r>
      <w:r w:rsidRPr="00420A91">
        <w:rPr>
          <w:rFonts w:ascii="Arial" w:hAnsi="Arial" w:cs="Arial" w:hint="cs"/>
          <w:sz w:val="17"/>
          <w:szCs w:val="17"/>
        </w:rPr>
        <w:t>IAS</w:t>
      </w:r>
      <w:r w:rsidRPr="00420A91">
        <w:rPr>
          <w:rFonts w:ascii="Arial" w:hAnsi="Arial" w:cs="Arial" w:hint="cs"/>
          <w:sz w:val="17"/>
          <w:szCs w:val="17"/>
          <w:rtl/>
        </w:rPr>
        <w:t xml:space="preserve"> סעיף 80, חברה ללא הון מניות תיתן גילוי למידע שהוא שווה ערך למידע שנדרש לפי סעיף 79(א).</w:t>
      </w:r>
    </w:p>
  </w:footnote>
  <w:footnote w:id="343">
    <w:p w:rsidR="00EE701F" w:rsidRPr="00420A91" w:rsidRDefault="00EE701F" w:rsidP="000D3ED0">
      <w:pPr>
        <w:pStyle w:val="FootnoteText"/>
        <w:spacing w:line="240" w:lineRule="auto"/>
        <w:ind w:left="283" w:hanging="283"/>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בהתאם לעמדה משפטית מספר 105-25, אין צורך לתת גילוי לזכויות הנלוות למניות אם הן זכויות סטנדרטיות ולא נקבעו הוראות מיוחדות בנושא זה בתקנון החברה.</w:t>
      </w:r>
    </w:p>
  </w:footnote>
  <w:footnote w:id="344">
    <w:p w:rsidR="00EE701F" w:rsidRPr="00420A91" w:rsidRDefault="00EE701F" w:rsidP="000D3ED0">
      <w:pPr>
        <w:pStyle w:val="FootnoteText"/>
        <w:spacing w:line="240" w:lineRule="auto"/>
        <w:ind w:left="283" w:hanging="283"/>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sz w:val="17"/>
          <w:szCs w:val="17"/>
          <w:rtl/>
        </w:rPr>
        <w:t xml:space="preserve">1 </w:t>
      </w:r>
      <w:r w:rsidRPr="00420A91">
        <w:rPr>
          <w:rFonts w:ascii="Arial" w:hAnsi="Arial" w:cs="Arial"/>
          <w:sz w:val="17"/>
          <w:szCs w:val="17"/>
        </w:rPr>
        <w:t>IAS</w:t>
      </w:r>
      <w:r w:rsidRPr="00420A91">
        <w:rPr>
          <w:rFonts w:ascii="Arial" w:hAnsi="Arial" w:cs="Arial"/>
          <w:sz w:val="17"/>
          <w:szCs w:val="17"/>
          <w:rtl/>
        </w:rPr>
        <w:t xml:space="preserve"> סעיף 79(א)(</w:t>
      </w:r>
      <w:r w:rsidRPr="00420A91">
        <w:rPr>
          <w:rFonts w:ascii="Arial" w:hAnsi="Arial" w:cs="Arial"/>
          <w:sz w:val="17"/>
          <w:szCs w:val="17"/>
        </w:rPr>
        <w:t>v</w:t>
      </w:r>
      <w:r w:rsidRPr="00420A91">
        <w:rPr>
          <w:rFonts w:ascii="Arial" w:hAnsi="Arial" w:cs="Arial"/>
          <w:sz w:val="17"/>
          <w:szCs w:val="17"/>
          <w:rtl/>
        </w:rPr>
        <w:t>)</w:t>
      </w:r>
      <w:r w:rsidRPr="00420A91">
        <w:rPr>
          <w:rFonts w:ascii="Arial" w:hAnsi="Arial" w:cs="Arial" w:hint="cs"/>
          <w:sz w:val="17"/>
          <w:szCs w:val="17"/>
          <w:rtl/>
        </w:rPr>
        <w:t>,</w:t>
      </w:r>
      <w:r w:rsidRPr="00420A91">
        <w:rPr>
          <w:rFonts w:ascii="Arial" w:hAnsi="Arial" w:cs="Arial"/>
          <w:sz w:val="17"/>
          <w:szCs w:val="17"/>
          <w:rtl/>
        </w:rPr>
        <w:t xml:space="preserve"> </w:t>
      </w:r>
      <w:r w:rsidRPr="00420A91">
        <w:rPr>
          <w:rFonts w:ascii="Arial" w:hAnsi="Arial" w:cs="Arial" w:hint="cs"/>
          <w:sz w:val="17"/>
          <w:szCs w:val="17"/>
          <w:rtl/>
        </w:rPr>
        <w:t xml:space="preserve">יש לתת גילוי למגבלות ששייכות לכל קבוצה של הון מניות, כולל </w:t>
      </w:r>
      <w:r w:rsidRPr="00420A91">
        <w:rPr>
          <w:rFonts w:ascii="Arial" w:hAnsi="Arial" w:cs="Arial" w:hint="eastAsia"/>
          <w:sz w:val="17"/>
          <w:szCs w:val="17"/>
          <w:rtl/>
        </w:rPr>
        <w:t>מגבלות</w:t>
      </w:r>
      <w:r w:rsidRPr="00420A91">
        <w:rPr>
          <w:rFonts w:ascii="Arial" w:hAnsi="Arial" w:cs="Arial"/>
          <w:sz w:val="17"/>
          <w:szCs w:val="17"/>
          <w:rtl/>
        </w:rPr>
        <w:t xml:space="preserve"> </w:t>
      </w:r>
      <w:r w:rsidRPr="00420A91">
        <w:rPr>
          <w:rFonts w:ascii="Arial" w:hAnsi="Arial" w:cs="Arial" w:hint="eastAsia"/>
          <w:sz w:val="17"/>
          <w:szCs w:val="17"/>
          <w:rtl/>
        </w:rPr>
        <w:t>על</w:t>
      </w:r>
      <w:r w:rsidRPr="00420A91">
        <w:rPr>
          <w:rFonts w:ascii="Arial" w:hAnsi="Arial" w:cs="Arial"/>
          <w:sz w:val="17"/>
          <w:szCs w:val="17"/>
          <w:rtl/>
        </w:rPr>
        <w:t xml:space="preserve"> </w:t>
      </w:r>
      <w:r w:rsidRPr="00420A91">
        <w:rPr>
          <w:rFonts w:ascii="Arial" w:hAnsi="Arial" w:cs="Arial" w:hint="eastAsia"/>
          <w:sz w:val="17"/>
          <w:szCs w:val="17"/>
          <w:rtl/>
        </w:rPr>
        <w:t>חלוקת</w:t>
      </w:r>
      <w:r w:rsidRPr="00420A91">
        <w:rPr>
          <w:rFonts w:ascii="Arial" w:hAnsi="Arial" w:cs="Arial"/>
          <w:sz w:val="17"/>
          <w:szCs w:val="17"/>
          <w:rtl/>
        </w:rPr>
        <w:t xml:space="preserve"> </w:t>
      </w:r>
      <w:r w:rsidRPr="00420A91">
        <w:rPr>
          <w:rFonts w:ascii="Arial" w:hAnsi="Arial" w:cs="Arial" w:hint="eastAsia"/>
          <w:sz w:val="17"/>
          <w:szCs w:val="17"/>
          <w:rtl/>
        </w:rPr>
        <w:t>דיבידנדים</w:t>
      </w:r>
      <w:r w:rsidRPr="00420A91">
        <w:rPr>
          <w:rFonts w:ascii="Arial" w:hAnsi="Arial" w:cs="Arial"/>
          <w:sz w:val="17"/>
          <w:szCs w:val="17"/>
          <w:rtl/>
        </w:rPr>
        <w:t xml:space="preserve"> </w:t>
      </w:r>
      <w:r w:rsidRPr="00420A91">
        <w:rPr>
          <w:rFonts w:ascii="Arial" w:hAnsi="Arial" w:cs="Arial" w:hint="eastAsia"/>
          <w:sz w:val="17"/>
          <w:szCs w:val="17"/>
          <w:rtl/>
        </w:rPr>
        <w:t>ועל</w:t>
      </w:r>
      <w:r w:rsidRPr="00420A91">
        <w:rPr>
          <w:rFonts w:ascii="Arial" w:hAnsi="Arial" w:cs="Arial"/>
          <w:sz w:val="17"/>
          <w:szCs w:val="17"/>
          <w:rtl/>
        </w:rPr>
        <w:t xml:space="preserve"> </w:t>
      </w:r>
      <w:r w:rsidRPr="00420A91">
        <w:rPr>
          <w:rFonts w:ascii="Arial" w:hAnsi="Arial" w:cs="Arial" w:hint="eastAsia"/>
          <w:sz w:val="17"/>
          <w:szCs w:val="17"/>
          <w:rtl/>
        </w:rPr>
        <w:t>פדיון</w:t>
      </w:r>
      <w:r w:rsidRPr="00420A91">
        <w:rPr>
          <w:rFonts w:ascii="Arial" w:hAnsi="Arial" w:cs="Arial"/>
          <w:sz w:val="17"/>
          <w:szCs w:val="17"/>
          <w:rtl/>
        </w:rPr>
        <w:t xml:space="preserve"> </w:t>
      </w:r>
      <w:r w:rsidRPr="00420A91">
        <w:rPr>
          <w:rFonts w:ascii="Arial" w:hAnsi="Arial" w:cs="Arial" w:hint="eastAsia"/>
          <w:sz w:val="17"/>
          <w:szCs w:val="17"/>
          <w:rtl/>
        </w:rPr>
        <w:t>הון</w:t>
      </w:r>
      <w:r w:rsidRPr="00420A91">
        <w:rPr>
          <w:rFonts w:ascii="Arial" w:hAnsi="Arial" w:cs="Arial"/>
          <w:sz w:val="17"/>
          <w:szCs w:val="17"/>
          <w:rtl/>
        </w:rPr>
        <w:t>.</w:t>
      </w:r>
    </w:p>
  </w:footnote>
  <w:footnote w:id="345">
    <w:p w:rsidR="00EE701F" w:rsidRPr="00420A91" w:rsidRDefault="00EE701F" w:rsidP="000D3ED0">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r>
      <w:r w:rsidRPr="00420A91">
        <w:rPr>
          <w:rFonts w:ascii="Arial" w:hAnsi="Arial" w:cs="Arial"/>
          <w:sz w:val="17"/>
          <w:szCs w:val="17"/>
          <w:rtl/>
        </w:rPr>
        <w:t>בהתאם לעמדה משפטית מספר 1</w:t>
      </w:r>
      <w:r w:rsidRPr="00420A91">
        <w:rPr>
          <w:rFonts w:ascii="Arial" w:hAnsi="Arial" w:cs="Arial" w:hint="cs"/>
          <w:sz w:val="17"/>
          <w:szCs w:val="17"/>
          <w:rtl/>
        </w:rPr>
        <w:t>0</w:t>
      </w:r>
      <w:r w:rsidRPr="00420A91">
        <w:rPr>
          <w:rFonts w:ascii="Arial" w:hAnsi="Arial" w:cs="Arial"/>
          <w:sz w:val="17"/>
          <w:szCs w:val="17"/>
          <w:rtl/>
        </w:rPr>
        <w:t xml:space="preserve">5-25, כאשר נדרש לתת גילוי להתאמה בין </w:t>
      </w:r>
      <w:r w:rsidRPr="00420A91">
        <w:rPr>
          <w:rFonts w:ascii="Arial" w:hAnsi="Arial" w:cs="Arial" w:hint="cs"/>
          <w:sz w:val="17"/>
          <w:szCs w:val="17"/>
          <w:rtl/>
        </w:rPr>
        <w:t>היתרה</w:t>
      </w:r>
      <w:r w:rsidRPr="00420A91">
        <w:rPr>
          <w:rFonts w:ascii="Arial" w:hAnsi="Arial" w:cs="Arial"/>
          <w:sz w:val="17"/>
          <w:szCs w:val="17"/>
          <w:rtl/>
        </w:rPr>
        <w:t xml:space="preserve"> בתחילת התקופה ובסופה, אך התנועה אינה נובעת מרכיבים מהותיים, אין צורך להציג את הרכב התנועה. כמו כן, אם התנועה מורכבת מרכיבים רבים שרק אחד מהם מהותי, מספיק לפרט את אותו רכיב</w:t>
      </w:r>
      <w:r w:rsidRPr="00420A91">
        <w:rPr>
          <w:rFonts w:ascii="Arial" w:hAnsi="Arial" w:cs="Arial" w:hint="cs"/>
          <w:sz w:val="17"/>
          <w:szCs w:val="17"/>
          <w:rtl/>
        </w:rPr>
        <w:t>.</w:t>
      </w:r>
    </w:p>
  </w:footnote>
  <w:footnote w:id="346">
    <w:p w:rsidR="00EE701F" w:rsidRPr="00420A91" w:rsidRDefault="00EE701F" w:rsidP="000D3ED0">
      <w:pPr>
        <w:pStyle w:val="FootnoteText"/>
        <w:spacing w:line="240" w:lineRule="auto"/>
        <w:ind w:left="283" w:hanging="283"/>
        <w:rPr>
          <w:rStyle w:val="FootnoteReference"/>
          <w:rFonts w:asciiTheme="minorBidi" w:hAnsiTheme="minorBidi" w:cstheme="minorBidi"/>
          <w:sz w:val="17"/>
          <w:szCs w:val="17"/>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sz w:val="17"/>
          <w:szCs w:val="17"/>
          <w:rtl/>
        </w:rPr>
        <w:tab/>
      </w:r>
      <w:r w:rsidRPr="00420A91">
        <w:rPr>
          <w:rFonts w:asciiTheme="minorBidi" w:hAnsiTheme="minorBidi" w:cstheme="minorBidi" w:hint="eastAsia"/>
          <w:sz w:val="17"/>
          <w:szCs w:val="17"/>
          <w:rtl/>
        </w:rPr>
        <w:t>לגבי</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מניות</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שנרכשו</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לפני</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תחולת</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חוק</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החברות</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התשנ</w:t>
      </w:r>
      <w:r w:rsidRPr="00420A91">
        <w:rPr>
          <w:rFonts w:asciiTheme="minorBidi" w:hAnsiTheme="minorBidi" w:cstheme="minorBidi"/>
          <w:sz w:val="17"/>
          <w:szCs w:val="17"/>
          <w:rtl/>
        </w:rPr>
        <w:t xml:space="preserve">"ט-1999, </w:t>
      </w:r>
      <w:r w:rsidRPr="00420A91">
        <w:rPr>
          <w:rFonts w:asciiTheme="minorBidi" w:hAnsiTheme="minorBidi" w:cstheme="minorBidi" w:hint="eastAsia"/>
          <w:sz w:val="17"/>
          <w:szCs w:val="17"/>
          <w:rtl/>
        </w:rPr>
        <w:t>קיים</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דין</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שונה</w:t>
      </w:r>
      <w:r w:rsidRPr="00420A91">
        <w:rPr>
          <w:rFonts w:asciiTheme="minorBidi" w:hAnsiTheme="minorBidi" w:cstheme="minorBidi"/>
          <w:sz w:val="17"/>
          <w:szCs w:val="17"/>
          <w:rtl/>
        </w:rPr>
        <w:t>.</w:t>
      </w:r>
    </w:p>
  </w:footnote>
  <w:footnote w:id="347">
    <w:p w:rsidR="00EE701F" w:rsidRPr="00420A91" w:rsidRDefault="00EE701F" w:rsidP="000D3ED0">
      <w:pPr>
        <w:pStyle w:val="FootnoteText"/>
        <w:spacing w:line="240" w:lineRule="auto"/>
        <w:ind w:left="283" w:hanging="283"/>
        <w:rPr>
          <w:rStyle w:val="FootnoteReference"/>
          <w:rFonts w:asciiTheme="minorBidi" w:hAnsiTheme="minorBidi" w:cstheme="minorBidi"/>
          <w:sz w:val="17"/>
          <w:szCs w:val="17"/>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sz w:val="17"/>
          <w:szCs w:val="17"/>
          <w:rtl/>
        </w:rPr>
        <w:tab/>
      </w:r>
      <w:r w:rsidRPr="00420A91">
        <w:rPr>
          <w:rFonts w:asciiTheme="minorBidi" w:hAnsiTheme="minorBidi" w:cstheme="minorBidi" w:hint="eastAsia"/>
          <w:sz w:val="17"/>
          <w:szCs w:val="17"/>
          <w:rtl/>
        </w:rPr>
        <w:t>גילוי</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כאמור</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יש</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לתת</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גם</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בגין</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כתבי</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אופצי</w:t>
      </w:r>
      <w:r w:rsidRPr="00420A91">
        <w:rPr>
          <w:rFonts w:asciiTheme="minorBidi" w:hAnsiTheme="minorBidi" w:cstheme="minorBidi" w:hint="cs"/>
          <w:sz w:val="17"/>
          <w:szCs w:val="17"/>
          <w:rtl/>
        </w:rPr>
        <w:t>ה</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של</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חבר</w:t>
      </w:r>
      <w:r w:rsidRPr="00420A91">
        <w:rPr>
          <w:rFonts w:asciiTheme="minorBidi" w:hAnsiTheme="minorBidi" w:cstheme="minorBidi" w:hint="cs"/>
          <w:sz w:val="17"/>
          <w:szCs w:val="17"/>
          <w:rtl/>
        </w:rPr>
        <w:t>ה</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בת</w:t>
      </w:r>
      <w:r w:rsidRPr="00420A91">
        <w:rPr>
          <w:rFonts w:asciiTheme="minorBidi" w:hAnsiTheme="minorBidi" w:cstheme="minorBidi"/>
          <w:sz w:val="17"/>
          <w:szCs w:val="17"/>
          <w:rtl/>
        </w:rPr>
        <w:t>.</w:t>
      </w:r>
    </w:p>
  </w:footnote>
  <w:footnote w:id="348">
    <w:p w:rsidR="00EE701F" w:rsidRPr="00420A91" w:rsidRDefault="00EE701F" w:rsidP="000D3ED0">
      <w:pPr>
        <w:pStyle w:val="FootnoteText"/>
        <w:spacing w:line="240" w:lineRule="auto"/>
        <w:ind w:left="283" w:hanging="283"/>
        <w:rPr>
          <w:rStyle w:val="FootnoteReference"/>
          <w:rFonts w:asciiTheme="minorBidi" w:hAnsiTheme="minorBidi" w:cstheme="minorBidi"/>
          <w:sz w:val="17"/>
          <w:szCs w:val="17"/>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sz w:val="17"/>
          <w:szCs w:val="17"/>
          <w:rtl/>
        </w:rPr>
        <w:tab/>
      </w:r>
      <w:r w:rsidRPr="00420A91">
        <w:rPr>
          <w:rFonts w:asciiTheme="minorBidi" w:hAnsiTheme="minorBidi" w:cstheme="minorBidi" w:hint="eastAsia"/>
          <w:sz w:val="17"/>
          <w:szCs w:val="17"/>
          <w:rtl/>
        </w:rPr>
        <w:t>תקבולים</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על</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חשבון</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מספר</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לא</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קבוע</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של</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מניות</w:t>
      </w:r>
      <w:r w:rsidRPr="00420A91">
        <w:rPr>
          <w:rFonts w:asciiTheme="minorBidi" w:hAnsiTheme="minorBidi" w:cstheme="minorBidi"/>
          <w:sz w:val="17"/>
          <w:szCs w:val="17"/>
          <w:rtl/>
        </w:rPr>
        <w:t xml:space="preserve">, </w:t>
      </w:r>
      <w:r w:rsidRPr="00420A91">
        <w:rPr>
          <w:rFonts w:asciiTheme="minorBidi" w:hAnsiTheme="minorBidi" w:cstheme="minorBidi" w:hint="cs"/>
          <w:sz w:val="17"/>
          <w:szCs w:val="17"/>
          <w:rtl/>
        </w:rPr>
        <w:t>ד</w:t>
      </w:r>
      <w:r w:rsidRPr="00420A91">
        <w:rPr>
          <w:rFonts w:asciiTheme="minorBidi" w:hAnsiTheme="minorBidi" w:cstheme="minorBidi" w:hint="eastAsia"/>
          <w:sz w:val="17"/>
          <w:szCs w:val="17"/>
          <w:rtl/>
        </w:rPr>
        <w:t>היינו</w:t>
      </w:r>
      <w:r w:rsidRPr="00420A91">
        <w:rPr>
          <w:rFonts w:asciiTheme="minorBidi" w:hAnsiTheme="minorBidi" w:cstheme="minorBidi"/>
          <w:sz w:val="17"/>
          <w:szCs w:val="17"/>
          <w:rtl/>
        </w:rPr>
        <w:t xml:space="preserve"> </w:t>
      </w:r>
      <w:r w:rsidRPr="00420A91">
        <w:rPr>
          <w:rFonts w:asciiTheme="minorBidi" w:hAnsiTheme="minorBidi" w:cstheme="minorBidi" w:hint="cs"/>
          <w:sz w:val="17"/>
          <w:szCs w:val="17"/>
          <w:rtl/>
        </w:rPr>
        <w:t>לא</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ידוע</w:t>
      </w:r>
      <w:r w:rsidRPr="00420A91">
        <w:rPr>
          <w:rFonts w:asciiTheme="minorBidi" w:hAnsiTheme="minorBidi" w:cstheme="minorBidi" w:hint="cs"/>
          <w:sz w:val="17"/>
          <w:szCs w:val="17"/>
          <w:rtl/>
        </w:rPr>
        <w:t xml:space="preserve">ה </w:t>
      </w:r>
      <w:r w:rsidRPr="00420A91">
        <w:rPr>
          <w:rFonts w:asciiTheme="minorBidi" w:hAnsiTheme="minorBidi" w:cstheme="minorBidi" w:hint="eastAsia"/>
          <w:sz w:val="17"/>
          <w:szCs w:val="17"/>
          <w:rtl/>
        </w:rPr>
        <w:t>כמות</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המניות</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שתונפק</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בגינם</w:t>
      </w:r>
      <w:r w:rsidRPr="00420A91">
        <w:rPr>
          <w:rFonts w:asciiTheme="minorBidi" w:hAnsiTheme="minorBidi" w:cstheme="minorBidi" w:hint="cs"/>
          <w:sz w:val="17"/>
          <w:szCs w:val="17"/>
          <w:rtl/>
        </w:rPr>
        <w:t>,</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יוצגו</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כהתחייבות</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ולא</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כהון</w:t>
      </w:r>
      <w:r w:rsidRPr="00420A91">
        <w:rPr>
          <w:rFonts w:asciiTheme="minorBidi" w:hAnsiTheme="minorBidi" w:cstheme="minorBidi"/>
          <w:sz w:val="17"/>
          <w:szCs w:val="17"/>
          <w:rtl/>
        </w:rPr>
        <w:t>.</w:t>
      </w:r>
    </w:p>
  </w:footnote>
  <w:footnote w:id="349">
    <w:p w:rsidR="00EE701F" w:rsidRPr="00420A91" w:rsidRDefault="00EE701F" w:rsidP="000D3ED0">
      <w:pPr>
        <w:pStyle w:val="FootnoteText"/>
        <w:spacing w:line="240" w:lineRule="auto"/>
        <w:ind w:left="283" w:hanging="283"/>
        <w:rPr>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r>
      <w:r w:rsidRPr="00420A91">
        <w:rPr>
          <w:rFonts w:asciiTheme="minorBidi" w:hAnsiTheme="minorBidi" w:cstheme="minorBidi" w:hint="eastAsia"/>
          <w:sz w:val="17"/>
          <w:szCs w:val="17"/>
          <w:rtl/>
        </w:rPr>
        <w:t>יש</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לתאר</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את</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התנאים</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המהותיים</w:t>
      </w:r>
      <w:r w:rsidRPr="00420A91">
        <w:rPr>
          <w:rFonts w:asciiTheme="minorBidi" w:hAnsiTheme="minorBidi" w:cstheme="minorBidi"/>
          <w:sz w:val="17"/>
          <w:szCs w:val="17"/>
          <w:rtl/>
        </w:rPr>
        <w:t xml:space="preserve">, </w:t>
      </w:r>
      <w:r w:rsidRPr="00420A91">
        <w:rPr>
          <w:rFonts w:asciiTheme="minorBidi" w:hAnsiTheme="minorBidi" w:cstheme="minorBidi" w:hint="cs"/>
          <w:sz w:val="17"/>
          <w:szCs w:val="17"/>
          <w:rtl/>
        </w:rPr>
        <w:t xml:space="preserve">אם </w:t>
      </w:r>
      <w:r w:rsidRPr="00420A91">
        <w:rPr>
          <w:rFonts w:asciiTheme="minorBidi" w:hAnsiTheme="minorBidi" w:cstheme="minorBidi" w:hint="eastAsia"/>
          <w:sz w:val="17"/>
          <w:szCs w:val="17"/>
          <w:rtl/>
        </w:rPr>
        <w:t>קיימים</w:t>
      </w:r>
      <w:r w:rsidRPr="00420A91">
        <w:rPr>
          <w:rFonts w:asciiTheme="minorBidi" w:hAnsiTheme="minorBidi" w:cstheme="minorBidi"/>
          <w:sz w:val="17"/>
          <w:szCs w:val="17"/>
          <w:rtl/>
        </w:rPr>
        <w:t>.</w:t>
      </w:r>
    </w:p>
  </w:footnote>
  <w:footnote w:id="350">
    <w:p w:rsidR="00EE701F" w:rsidRPr="00420A91" w:rsidRDefault="00EE701F" w:rsidP="000D3ED0">
      <w:pPr>
        <w:pStyle w:val="FootnoteText"/>
        <w:spacing w:line="240" w:lineRule="auto"/>
        <w:ind w:left="283" w:hanging="283"/>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 xml:space="preserve">בהתאם ל-1 </w:t>
      </w:r>
      <w:r w:rsidRPr="00420A91">
        <w:rPr>
          <w:rFonts w:ascii="Arial" w:hAnsi="Arial" w:cs="Arial" w:hint="cs"/>
          <w:sz w:val="17"/>
          <w:szCs w:val="17"/>
        </w:rPr>
        <w:t>IAS</w:t>
      </w:r>
      <w:r w:rsidRPr="00420A91">
        <w:rPr>
          <w:rFonts w:ascii="Arial" w:hAnsi="Arial" w:cs="Arial"/>
          <w:sz w:val="17"/>
          <w:szCs w:val="17"/>
          <w:rtl/>
        </w:rPr>
        <w:t xml:space="preserve"> סעיף 79(</w:t>
      </w:r>
      <w:r w:rsidRPr="00420A91">
        <w:rPr>
          <w:rFonts w:ascii="Arial" w:hAnsi="Arial" w:cs="Arial" w:hint="cs"/>
          <w:sz w:val="17"/>
          <w:szCs w:val="17"/>
          <w:rtl/>
        </w:rPr>
        <w:t>ב</w:t>
      </w:r>
      <w:r w:rsidRPr="00420A91">
        <w:rPr>
          <w:rFonts w:ascii="Arial" w:hAnsi="Arial" w:cs="Arial"/>
          <w:sz w:val="17"/>
          <w:szCs w:val="17"/>
          <w:rtl/>
        </w:rPr>
        <w:t>)</w:t>
      </w:r>
      <w:r w:rsidRPr="00420A91">
        <w:rPr>
          <w:rFonts w:ascii="Arial" w:hAnsi="Arial" w:cs="Arial" w:hint="cs"/>
          <w:sz w:val="17"/>
          <w:szCs w:val="17"/>
          <w:rtl/>
        </w:rPr>
        <w:t>,</w:t>
      </w:r>
      <w:r w:rsidRPr="00420A91">
        <w:rPr>
          <w:rFonts w:ascii="Arial" w:hAnsi="Arial" w:cs="Arial"/>
          <w:sz w:val="17"/>
          <w:szCs w:val="17"/>
          <w:rtl/>
        </w:rPr>
        <w:t xml:space="preserve"> </w:t>
      </w:r>
      <w:r w:rsidRPr="00420A91">
        <w:rPr>
          <w:rFonts w:ascii="Arial" w:hAnsi="Arial" w:cs="Arial" w:hint="eastAsia"/>
          <w:sz w:val="17"/>
          <w:szCs w:val="17"/>
          <w:rtl/>
        </w:rPr>
        <w:t>יש</w:t>
      </w:r>
      <w:r w:rsidRPr="00420A91">
        <w:rPr>
          <w:rFonts w:ascii="Arial" w:hAnsi="Arial" w:cs="Arial"/>
          <w:sz w:val="17"/>
          <w:szCs w:val="17"/>
          <w:rtl/>
        </w:rPr>
        <w:t xml:space="preserve"> </w:t>
      </w:r>
      <w:r w:rsidRPr="00420A91">
        <w:rPr>
          <w:rFonts w:ascii="Arial" w:hAnsi="Arial" w:cs="Arial" w:hint="cs"/>
          <w:sz w:val="17"/>
          <w:szCs w:val="17"/>
          <w:rtl/>
        </w:rPr>
        <w:t xml:space="preserve">לתת תיאור של המהות ושל המטרה של כל קרן הון. מומלץ גם </w:t>
      </w:r>
      <w:r w:rsidRPr="00420A91">
        <w:rPr>
          <w:rFonts w:ascii="Arial" w:hAnsi="Arial" w:cs="Arial"/>
          <w:sz w:val="17"/>
          <w:szCs w:val="17"/>
          <w:rtl/>
        </w:rPr>
        <w:t>לציין מגבלות על חלוקת דיבידנדים</w:t>
      </w:r>
      <w:r w:rsidRPr="00420A91">
        <w:rPr>
          <w:rFonts w:ascii="Arial" w:hAnsi="Arial" w:cs="Arial" w:hint="cs"/>
          <w:sz w:val="17"/>
          <w:szCs w:val="17"/>
          <w:rtl/>
        </w:rPr>
        <w:t xml:space="preserve"> מיתרת קרנות ההון</w:t>
      </w:r>
      <w:r w:rsidRPr="00420A91">
        <w:rPr>
          <w:rFonts w:ascii="Arial" w:hAnsi="Arial" w:cs="Arial"/>
          <w:sz w:val="17"/>
          <w:szCs w:val="17"/>
          <w:rtl/>
        </w:rPr>
        <w:t>.</w:t>
      </w:r>
      <w:r w:rsidRPr="00420A91">
        <w:rPr>
          <w:rFonts w:ascii="Arial" w:hAnsi="Arial" w:cs="Arial" w:hint="cs"/>
          <w:sz w:val="17"/>
          <w:szCs w:val="17"/>
          <w:rtl/>
        </w:rPr>
        <w:t xml:space="preserve"> יחד עם זאת, </w:t>
      </w:r>
      <w:r w:rsidRPr="00420A91">
        <w:rPr>
          <w:rFonts w:ascii="Arial" w:hAnsi="Arial" w:cs="Arial"/>
          <w:sz w:val="17"/>
          <w:szCs w:val="17"/>
          <w:rtl/>
        </w:rPr>
        <w:t>בהתאם לעמדה משפטית מספר 1</w:t>
      </w:r>
      <w:r w:rsidRPr="00420A91">
        <w:rPr>
          <w:rFonts w:ascii="Arial" w:hAnsi="Arial" w:cs="Arial" w:hint="cs"/>
          <w:sz w:val="17"/>
          <w:szCs w:val="17"/>
          <w:rtl/>
        </w:rPr>
        <w:t>0</w:t>
      </w:r>
      <w:r w:rsidRPr="00420A91">
        <w:rPr>
          <w:rFonts w:ascii="Arial" w:hAnsi="Arial" w:cs="Arial"/>
          <w:sz w:val="17"/>
          <w:szCs w:val="17"/>
          <w:rtl/>
        </w:rPr>
        <w:t>5-25,</w:t>
      </w:r>
      <w:r w:rsidRPr="00420A91">
        <w:rPr>
          <w:rFonts w:ascii="Arial" w:hAnsi="Arial" w:cs="Arial" w:hint="cs"/>
          <w:sz w:val="17"/>
          <w:szCs w:val="17"/>
          <w:rtl/>
        </w:rPr>
        <w:t xml:space="preserve"> אין צורך להסביר את המשמעות של רכיבי הון שהכותרות שלהם ברורות (לדוגמה, קרן הון בגין נכסים פיננסיים זמינים למכירה).</w:t>
      </w:r>
    </w:p>
  </w:footnote>
  <w:footnote w:id="351">
    <w:p w:rsidR="00EE701F" w:rsidRPr="00420A91" w:rsidRDefault="00EE701F" w:rsidP="000D3ED0">
      <w:pPr>
        <w:pStyle w:val="FootnoteText"/>
        <w:spacing w:line="240" w:lineRule="auto"/>
        <w:ind w:left="283" w:hanging="283"/>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eastAsia"/>
          <w:sz w:val="17"/>
          <w:szCs w:val="17"/>
          <w:rtl/>
        </w:rPr>
        <w:t>כאשר</w:t>
      </w:r>
      <w:r w:rsidRPr="00420A91">
        <w:rPr>
          <w:rFonts w:ascii="Arial" w:hAnsi="Arial" w:cs="Arial"/>
          <w:sz w:val="17"/>
          <w:szCs w:val="17"/>
          <w:rtl/>
        </w:rPr>
        <w:t xml:space="preserve"> </w:t>
      </w:r>
      <w:r w:rsidRPr="00420A91">
        <w:rPr>
          <w:rFonts w:ascii="Arial" w:hAnsi="Arial" w:cs="Arial" w:hint="cs"/>
          <w:sz w:val="17"/>
          <w:szCs w:val="17"/>
          <w:rtl/>
        </w:rPr>
        <w:t>מיושמת</w:t>
      </w:r>
      <w:r w:rsidRPr="00420A91">
        <w:rPr>
          <w:rFonts w:ascii="Arial" w:hAnsi="Arial" w:cs="Arial"/>
          <w:sz w:val="17"/>
          <w:szCs w:val="17"/>
          <w:rtl/>
        </w:rPr>
        <w:t xml:space="preserve"> </w:t>
      </w:r>
      <w:r w:rsidRPr="00420A91">
        <w:rPr>
          <w:rFonts w:ascii="Arial" w:hAnsi="Arial" w:cs="Arial" w:hint="eastAsia"/>
          <w:sz w:val="17"/>
          <w:szCs w:val="17"/>
          <w:rtl/>
        </w:rPr>
        <w:t>מדיניות</w:t>
      </w:r>
      <w:r w:rsidRPr="00420A91">
        <w:rPr>
          <w:rFonts w:ascii="Arial" w:hAnsi="Arial" w:cs="Arial"/>
          <w:sz w:val="17"/>
          <w:szCs w:val="17"/>
          <w:rtl/>
        </w:rPr>
        <w:t xml:space="preserve"> </w:t>
      </w:r>
      <w:r w:rsidRPr="00420A91">
        <w:rPr>
          <w:rFonts w:ascii="Arial" w:hAnsi="Arial" w:cs="Arial" w:hint="cs"/>
          <w:sz w:val="17"/>
          <w:szCs w:val="17"/>
          <w:rtl/>
        </w:rPr>
        <w:t xml:space="preserve">חשבונאית </w:t>
      </w:r>
      <w:r w:rsidRPr="00420A91">
        <w:rPr>
          <w:rFonts w:ascii="Arial" w:hAnsi="Arial" w:cs="Arial" w:hint="eastAsia"/>
          <w:sz w:val="17"/>
          <w:szCs w:val="17"/>
          <w:rtl/>
        </w:rPr>
        <w:t>של</w:t>
      </w:r>
      <w:r w:rsidRPr="00420A91">
        <w:rPr>
          <w:rFonts w:ascii="Arial" w:hAnsi="Arial" w:cs="Arial"/>
          <w:sz w:val="17"/>
          <w:szCs w:val="17"/>
          <w:rtl/>
        </w:rPr>
        <w:t xml:space="preserve"> </w:t>
      </w:r>
      <w:r w:rsidRPr="00420A91">
        <w:rPr>
          <w:rFonts w:ascii="Arial" w:hAnsi="Arial" w:cs="Arial" w:hint="eastAsia"/>
          <w:sz w:val="17"/>
          <w:szCs w:val="17"/>
          <w:rtl/>
        </w:rPr>
        <w:t>הכרה</w:t>
      </w:r>
      <w:r w:rsidRPr="00420A91">
        <w:rPr>
          <w:rFonts w:ascii="Arial" w:hAnsi="Arial" w:cs="Arial"/>
          <w:sz w:val="17"/>
          <w:szCs w:val="17"/>
          <w:rtl/>
        </w:rPr>
        <w:t xml:space="preserve"> </w:t>
      </w:r>
      <w:r w:rsidRPr="00420A91">
        <w:rPr>
          <w:rFonts w:ascii="Arial" w:hAnsi="Arial" w:cs="Arial" w:hint="eastAsia"/>
          <w:sz w:val="17"/>
          <w:szCs w:val="17"/>
          <w:rtl/>
        </w:rPr>
        <w:t>ב</w:t>
      </w:r>
      <w:r w:rsidRPr="00420A91">
        <w:rPr>
          <w:rFonts w:ascii="Arial" w:hAnsi="Arial" w:cs="Arial" w:hint="cs"/>
          <w:sz w:val="17"/>
          <w:szCs w:val="17"/>
          <w:rtl/>
        </w:rPr>
        <w:t>עסקאות עם</w:t>
      </w:r>
      <w:r w:rsidRPr="00420A91">
        <w:rPr>
          <w:rFonts w:ascii="Arial" w:hAnsi="Arial" w:cs="Arial"/>
          <w:sz w:val="17"/>
          <w:szCs w:val="17"/>
          <w:rtl/>
        </w:rPr>
        <w:t xml:space="preserve"> </w:t>
      </w:r>
      <w:r w:rsidRPr="00420A91">
        <w:rPr>
          <w:rFonts w:ascii="Arial" w:hAnsi="Arial" w:cs="Arial" w:hint="eastAsia"/>
          <w:sz w:val="17"/>
          <w:szCs w:val="17"/>
          <w:rtl/>
        </w:rPr>
        <w:t>זכויות</w:t>
      </w:r>
      <w:r w:rsidRPr="00420A91">
        <w:rPr>
          <w:rFonts w:ascii="Arial" w:hAnsi="Arial" w:cs="Arial"/>
          <w:sz w:val="17"/>
          <w:szCs w:val="17"/>
          <w:rtl/>
        </w:rPr>
        <w:t xml:space="preserve"> </w:t>
      </w:r>
      <w:r w:rsidRPr="00420A91">
        <w:rPr>
          <w:rFonts w:ascii="Arial" w:hAnsi="Arial" w:cs="Arial" w:hint="eastAsia"/>
          <w:sz w:val="17"/>
          <w:szCs w:val="17"/>
          <w:rtl/>
        </w:rPr>
        <w:t>שאינן</w:t>
      </w:r>
      <w:r w:rsidRPr="00420A91">
        <w:rPr>
          <w:rFonts w:ascii="Arial" w:hAnsi="Arial" w:cs="Arial"/>
          <w:sz w:val="17"/>
          <w:szCs w:val="17"/>
          <w:rtl/>
        </w:rPr>
        <w:t xml:space="preserve"> </w:t>
      </w:r>
      <w:r w:rsidRPr="00420A91">
        <w:rPr>
          <w:rFonts w:ascii="Arial" w:hAnsi="Arial" w:cs="Arial" w:hint="eastAsia"/>
          <w:sz w:val="17"/>
          <w:szCs w:val="17"/>
          <w:rtl/>
        </w:rPr>
        <w:t>מקנות</w:t>
      </w:r>
      <w:r w:rsidRPr="00420A91">
        <w:rPr>
          <w:rFonts w:ascii="Arial" w:hAnsi="Arial" w:cs="Arial"/>
          <w:sz w:val="17"/>
          <w:szCs w:val="17"/>
          <w:rtl/>
        </w:rPr>
        <w:t xml:space="preserve"> </w:t>
      </w:r>
      <w:r w:rsidRPr="00420A91">
        <w:rPr>
          <w:rFonts w:ascii="Arial" w:hAnsi="Arial" w:cs="Arial" w:hint="eastAsia"/>
          <w:sz w:val="17"/>
          <w:szCs w:val="17"/>
          <w:rtl/>
        </w:rPr>
        <w:t>שליטה</w:t>
      </w:r>
      <w:r w:rsidRPr="00420A91">
        <w:rPr>
          <w:rFonts w:ascii="Arial" w:hAnsi="Arial" w:cs="Arial"/>
          <w:sz w:val="17"/>
          <w:szCs w:val="17"/>
          <w:rtl/>
        </w:rPr>
        <w:t xml:space="preserve"> </w:t>
      </w:r>
      <w:r w:rsidRPr="00420A91">
        <w:rPr>
          <w:rFonts w:ascii="Arial" w:hAnsi="Arial" w:cs="Arial" w:hint="eastAsia"/>
          <w:sz w:val="17"/>
          <w:szCs w:val="17"/>
          <w:rtl/>
        </w:rPr>
        <w:t>בקרן</w:t>
      </w:r>
      <w:r w:rsidRPr="00420A91">
        <w:rPr>
          <w:rFonts w:ascii="Arial" w:hAnsi="Arial" w:cs="Arial"/>
          <w:sz w:val="17"/>
          <w:szCs w:val="17"/>
          <w:rtl/>
        </w:rPr>
        <w:t xml:space="preserve"> </w:t>
      </w:r>
      <w:r w:rsidRPr="00420A91">
        <w:rPr>
          <w:rFonts w:ascii="Arial" w:hAnsi="Arial" w:cs="Arial" w:hint="eastAsia"/>
          <w:sz w:val="17"/>
          <w:szCs w:val="17"/>
          <w:rtl/>
        </w:rPr>
        <w:t>הון</w:t>
      </w:r>
      <w:r w:rsidRPr="00420A91">
        <w:rPr>
          <w:rFonts w:ascii="Arial" w:hAnsi="Arial" w:cs="Arial" w:hint="cs"/>
          <w:sz w:val="17"/>
          <w:szCs w:val="17"/>
          <w:rtl/>
        </w:rPr>
        <w:t xml:space="preserve"> נפרדת</w:t>
      </w:r>
      <w:r w:rsidRPr="00420A91">
        <w:rPr>
          <w:rFonts w:ascii="Arial" w:hAnsi="Arial" w:cs="Arial"/>
          <w:sz w:val="17"/>
          <w:szCs w:val="17"/>
          <w:rtl/>
        </w:rPr>
        <w:t>.</w:t>
      </w:r>
    </w:p>
  </w:footnote>
  <w:footnote w:id="352">
    <w:p w:rsidR="00EE701F" w:rsidRPr="00420A91" w:rsidRDefault="00EE701F" w:rsidP="009F70D5">
      <w:pPr>
        <w:pStyle w:val="FootnoteText"/>
        <w:tabs>
          <w:tab w:val="left" w:pos="283"/>
        </w:tabs>
        <w:spacing w:line="240" w:lineRule="auto"/>
        <w:ind w:left="283" w:hanging="283"/>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כאשר החברה מחלקת לבעלים נכסים שאינם במזומן, יינתנו הגילויים בהתאם ל-</w:t>
      </w:r>
      <w:r w:rsidRPr="00420A91">
        <w:rPr>
          <w:rFonts w:ascii="Arial" w:hAnsi="Arial" w:cs="Arial"/>
          <w:sz w:val="17"/>
          <w:szCs w:val="17"/>
        </w:rPr>
        <w:t>IFRIC 17</w:t>
      </w:r>
      <w:r w:rsidRPr="00420A91">
        <w:rPr>
          <w:rFonts w:ascii="Arial" w:hAnsi="Arial" w:cs="Arial" w:hint="cs"/>
          <w:sz w:val="17"/>
          <w:szCs w:val="17"/>
          <w:rtl/>
        </w:rPr>
        <w:t xml:space="preserve"> סעיף 16</w:t>
      </w:r>
      <w:r w:rsidRPr="00420A91">
        <w:rPr>
          <w:rFonts w:ascii="Arial" w:hAnsi="Arial" w:cs="Arial"/>
          <w:sz w:val="17"/>
          <w:szCs w:val="17"/>
          <w:rtl/>
        </w:rPr>
        <w:t>.</w:t>
      </w:r>
    </w:p>
  </w:footnote>
  <w:footnote w:id="353">
    <w:p w:rsidR="00EE701F" w:rsidRPr="00420A91" w:rsidRDefault="00EE701F" w:rsidP="009F70D5">
      <w:pPr>
        <w:pStyle w:val="FootnoteText"/>
        <w:tabs>
          <w:tab w:val="left" w:pos="283"/>
        </w:tabs>
        <w:spacing w:line="240" w:lineRule="auto"/>
        <w:ind w:left="283" w:hanging="283"/>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Theme="minorBidi" w:hAnsiTheme="minorBidi" w:cstheme="minorBidi" w:hint="eastAsia"/>
          <w:sz w:val="17"/>
          <w:szCs w:val="17"/>
          <w:rtl/>
        </w:rPr>
        <w:t>בהתאם</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ל</w:t>
      </w:r>
      <w:r w:rsidRPr="00420A91">
        <w:rPr>
          <w:rFonts w:asciiTheme="minorBidi" w:hAnsiTheme="minorBidi" w:cstheme="minorBidi"/>
          <w:sz w:val="17"/>
          <w:szCs w:val="17"/>
          <w:rtl/>
        </w:rPr>
        <w:t>-</w:t>
      </w:r>
      <w:r w:rsidRPr="00420A91">
        <w:rPr>
          <w:rFonts w:asciiTheme="minorBidi" w:hAnsiTheme="minorBidi" w:cstheme="minorBidi"/>
          <w:sz w:val="17"/>
          <w:szCs w:val="17"/>
        </w:rPr>
        <w:t>IFRS 2</w:t>
      </w:r>
      <w:r w:rsidRPr="00420A91">
        <w:rPr>
          <w:rFonts w:asciiTheme="minorBidi" w:hAnsiTheme="minorBidi" w:cstheme="minorBidi"/>
          <w:sz w:val="17"/>
          <w:szCs w:val="17"/>
          <w:rtl/>
        </w:rPr>
        <w:t xml:space="preserve"> סעיף 52, אם המידע הכלול בביאור זה אינו ממלא אחר העקרונות ב-</w:t>
      </w:r>
      <w:r w:rsidRPr="00420A91">
        <w:rPr>
          <w:rFonts w:asciiTheme="minorBidi" w:hAnsiTheme="minorBidi" w:cstheme="minorBidi"/>
          <w:sz w:val="17"/>
          <w:szCs w:val="17"/>
        </w:rPr>
        <w:t xml:space="preserve"> IFRS 2</w:t>
      </w:r>
      <w:r w:rsidRPr="00420A91">
        <w:rPr>
          <w:rFonts w:asciiTheme="minorBidi" w:hAnsiTheme="minorBidi" w:cstheme="minorBidi"/>
          <w:sz w:val="17"/>
          <w:szCs w:val="17"/>
          <w:rtl/>
        </w:rPr>
        <w:t xml:space="preserve">סעיפים 44, 46 ו-50, החברה תיתן גילוי למידע נוסף </w:t>
      </w:r>
      <w:r w:rsidRPr="00420A91">
        <w:rPr>
          <w:rFonts w:asciiTheme="minorBidi" w:hAnsiTheme="minorBidi" w:cstheme="minorBidi" w:hint="eastAsia"/>
          <w:sz w:val="17"/>
          <w:szCs w:val="17"/>
          <w:rtl/>
        </w:rPr>
        <w:t>שהוא</w:t>
      </w:r>
      <w:r w:rsidRPr="00420A91">
        <w:rPr>
          <w:rFonts w:asciiTheme="minorBidi" w:hAnsiTheme="minorBidi" w:cstheme="minorBidi"/>
          <w:sz w:val="17"/>
          <w:szCs w:val="17"/>
          <w:rtl/>
        </w:rPr>
        <w:t xml:space="preserve"> נחוץ כדי לעמוד </w:t>
      </w:r>
      <w:r w:rsidRPr="00420A91">
        <w:rPr>
          <w:rFonts w:asciiTheme="minorBidi" w:hAnsiTheme="minorBidi" w:cstheme="minorBidi" w:hint="eastAsia"/>
          <w:sz w:val="17"/>
          <w:szCs w:val="17"/>
          <w:rtl/>
        </w:rPr>
        <w:t>בדרישות</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סעיפים</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אלה</w:t>
      </w:r>
      <w:r w:rsidRPr="00420A91">
        <w:rPr>
          <w:rFonts w:ascii="Arial" w:hAnsi="Arial" w:cs="Arial"/>
          <w:sz w:val="17"/>
          <w:szCs w:val="17"/>
          <w:rtl/>
        </w:rPr>
        <w:t>.</w:t>
      </w:r>
    </w:p>
  </w:footnote>
  <w:footnote w:id="354">
    <w:p w:rsidR="00EE701F" w:rsidRPr="00420A91" w:rsidRDefault="00EE701F" w:rsidP="00884905">
      <w:pPr>
        <w:pStyle w:val="FootnoteText"/>
        <w:tabs>
          <w:tab w:val="left" w:pos="283"/>
        </w:tabs>
        <w:spacing w:line="240" w:lineRule="auto"/>
        <w:ind w:left="283" w:hanging="283"/>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eastAsia"/>
          <w:sz w:val="17"/>
          <w:szCs w:val="17"/>
          <w:rtl/>
        </w:rPr>
        <w:t>ראה</w:t>
      </w:r>
      <w:r w:rsidRPr="00420A91">
        <w:rPr>
          <w:rFonts w:ascii="Arial" w:hAnsi="Arial" w:cs="Arial"/>
          <w:sz w:val="17"/>
          <w:szCs w:val="17"/>
          <w:rtl/>
        </w:rPr>
        <w:t xml:space="preserve"> </w:t>
      </w:r>
      <w:r w:rsidRPr="00420A91">
        <w:rPr>
          <w:rFonts w:ascii="Arial" w:hAnsi="Arial" w:cs="Arial" w:hint="cs"/>
          <w:sz w:val="17"/>
          <w:szCs w:val="17"/>
          <w:rtl/>
        </w:rPr>
        <w:t xml:space="preserve">גם עמדת סגל חשבונאית מספר </w:t>
      </w:r>
      <w:r w:rsidRPr="00420A91">
        <w:rPr>
          <w:rFonts w:ascii="Arial" w:hAnsi="Arial" w:cs="Arial"/>
          <w:sz w:val="17"/>
          <w:szCs w:val="17"/>
          <w:rtl/>
        </w:rPr>
        <w:t>12-3</w:t>
      </w:r>
      <w:r w:rsidRPr="00420A91">
        <w:rPr>
          <w:rFonts w:ascii="Arial" w:hAnsi="Arial" w:cs="Arial" w:hint="cs"/>
          <w:sz w:val="17"/>
          <w:szCs w:val="17"/>
          <w:rtl/>
        </w:rPr>
        <w:t>:</w:t>
      </w:r>
      <w:r w:rsidRPr="00420A91">
        <w:rPr>
          <w:rFonts w:ascii="Arial" w:hAnsi="Arial" w:cs="Arial"/>
          <w:sz w:val="17"/>
          <w:szCs w:val="17"/>
          <w:rtl/>
        </w:rPr>
        <w:t xml:space="preserve"> </w:t>
      </w:r>
      <w:r w:rsidRPr="00420A91">
        <w:rPr>
          <w:rFonts w:ascii="Arial" w:hAnsi="Arial" w:cs="Arial" w:hint="eastAsia"/>
          <w:i/>
          <w:iCs/>
          <w:sz w:val="17"/>
          <w:szCs w:val="17"/>
          <w:rtl/>
        </w:rPr>
        <w:t>אומדן</w:t>
      </w:r>
      <w:r w:rsidRPr="00420A91">
        <w:rPr>
          <w:rFonts w:ascii="Arial" w:hAnsi="Arial" w:cs="Arial"/>
          <w:i/>
          <w:iCs/>
          <w:sz w:val="17"/>
          <w:szCs w:val="17"/>
          <w:rtl/>
        </w:rPr>
        <w:t xml:space="preserve"> </w:t>
      </w:r>
      <w:r w:rsidRPr="00420A91">
        <w:rPr>
          <w:rFonts w:ascii="Arial" w:hAnsi="Arial" w:cs="Arial" w:hint="eastAsia"/>
          <w:i/>
          <w:iCs/>
          <w:sz w:val="17"/>
          <w:szCs w:val="17"/>
          <w:rtl/>
        </w:rPr>
        <w:t>השווי</w:t>
      </w:r>
      <w:r w:rsidRPr="00420A91">
        <w:rPr>
          <w:rFonts w:ascii="Arial" w:hAnsi="Arial" w:cs="Arial"/>
          <w:i/>
          <w:iCs/>
          <w:sz w:val="17"/>
          <w:szCs w:val="17"/>
          <w:rtl/>
        </w:rPr>
        <w:t xml:space="preserve"> </w:t>
      </w:r>
      <w:r w:rsidRPr="00420A91">
        <w:rPr>
          <w:rFonts w:ascii="Arial" w:hAnsi="Arial" w:cs="Arial" w:hint="eastAsia"/>
          <w:i/>
          <w:iCs/>
          <w:sz w:val="17"/>
          <w:szCs w:val="17"/>
          <w:rtl/>
        </w:rPr>
        <w:t>ההוגן</w:t>
      </w:r>
      <w:r w:rsidRPr="00420A91">
        <w:rPr>
          <w:rFonts w:ascii="Arial" w:hAnsi="Arial" w:cs="Arial"/>
          <w:i/>
          <w:iCs/>
          <w:sz w:val="17"/>
          <w:szCs w:val="17"/>
          <w:rtl/>
        </w:rPr>
        <w:t xml:space="preserve"> </w:t>
      </w:r>
      <w:r w:rsidRPr="00420A91">
        <w:rPr>
          <w:rFonts w:ascii="Arial" w:hAnsi="Arial" w:cs="Arial" w:hint="eastAsia"/>
          <w:i/>
          <w:iCs/>
          <w:sz w:val="17"/>
          <w:szCs w:val="17"/>
          <w:rtl/>
        </w:rPr>
        <w:t>של</w:t>
      </w:r>
      <w:r w:rsidRPr="00420A91">
        <w:rPr>
          <w:rFonts w:ascii="Arial" w:hAnsi="Arial" w:cs="Arial"/>
          <w:i/>
          <w:iCs/>
          <w:sz w:val="17"/>
          <w:szCs w:val="17"/>
          <w:rtl/>
        </w:rPr>
        <w:t xml:space="preserve"> </w:t>
      </w:r>
      <w:r w:rsidRPr="00420A91">
        <w:rPr>
          <w:rFonts w:ascii="Arial" w:hAnsi="Arial" w:cs="Arial" w:hint="eastAsia"/>
          <w:i/>
          <w:iCs/>
          <w:sz w:val="17"/>
          <w:szCs w:val="17"/>
          <w:rtl/>
        </w:rPr>
        <w:t>אופציות</w:t>
      </w:r>
      <w:r w:rsidRPr="00420A91">
        <w:rPr>
          <w:rFonts w:ascii="Arial" w:hAnsi="Arial" w:cs="Arial"/>
          <w:i/>
          <w:iCs/>
          <w:sz w:val="17"/>
          <w:szCs w:val="17"/>
          <w:rtl/>
        </w:rPr>
        <w:t xml:space="preserve"> </w:t>
      </w:r>
      <w:r w:rsidRPr="00420A91">
        <w:rPr>
          <w:rFonts w:ascii="Arial" w:hAnsi="Arial" w:cs="Arial" w:hint="eastAsia"/>
          <w:i/>
          <w:iCs/>
          <w:sz w:val="17"/>
          <w:szCs w:val="17"/>
          <w:rtl/>
        </w:rPr>
        <w:t>לעובדים</w:t>
      </w:r>
      <w:r w:rsidRPr="00420A91">
        <w:rPr>
          <w:rFonts w:ascii="Arial" w:hAnsi="Arial" w:cs="Arial"/>
          <w:i/>
          <w:iCs/>
          <w:sz w:val="17"/>
          <w:szCs w:val="17"/>
          <w:rtl/>
        </w:rPr>
        <w:t xml:space="preserve"> </w:t>
      </w:r>
      <w:r w:rsidRPr="00420A91">
        <w:rPr>
          <w:rFonts w:ascii="Arial" w:hAnsi="Arial" w:cs="Arial" w:hint="eastAsia"/>
          <w:i/>
          <w:iCs/>
          <w:sz w:val="17"/>
          <w:szCs w:val="17"/>
          <w:rtl/>
        </w:rPr>
        <w:t>שאינן</w:t>
      </w:r>
      <w:r w:rsidRPr="00420A91">
        <w:rPr>
          <w:rFonts w:ascii="Arial" w:hAnsi="Arial" w:cs="Arial"/>
          <w:i/>
          <w:iCs/>
          <w:sz w:val="17"/>
          <w:szCs w:val="17"/>
          <w:rtl/>
        </w:rPr>
        <w:t xml:space="preserve"> </w:t>
      </w:r>
      <w:r w:rsidRPr="00420A91">
        <w:rPr>
          <w:rFonts w:ascii="Arial" w:hAnsi="Arial" w:cs="Arial" w:hint="eastAsia"/>
          <w:i/>
          <w:iCs/>
          <w:sz w:val="17"/>
          <w:szCs w:val="17"/>
          <w:rtl/>
        </w:rPr>
        <w:t>ניתנות</w:t>
      </w:r>
      <w:r w:rsidRPr="00420A91">
        <w:rPr>
          <w:rFonts w:ascii="Arial" w:hAnsi="Arial" w:cs="Arial"/>
          <w:i/>
          <w:iCs/>
          <w:sz w:val="17"/>
          <w:szCs w:val="17"/>
          <w:rtl/>
        </w:rPr>
        <w:t xml:space="preserve"> </w:t>
      </w:r>
      <w:r w:rsidRPr="00420A91">
        <w:rPr>
          <w:rFonts w:ascii="Arial" w:hAnsi="Arial" w:cs="Arial" w:hint="eastAsia"/>
          <w:i/>
          <w:iCs/>
          <w:sz w:val="17"/>
          <w:szCs w:val="17"/>
          <w:rtl/>
        </w:rPr>
        <w:t>למימוש</w:t>
      </w:r>
      <w:r w:rsidRPr="00420A91">
        <w:rPr>
          <w:rFonts w:ascii="Arial" w:hAnsi="Arial" w:cs="Arial"/>
          <w:i/>
          <w:iCs/>
          <w:sz w:val="17"/>
          <w:szCs w:val="17"/>
          <w:rtl/>
        </w:rPr>
        <w:t xml:space="preserve"> </w:t>
      </w:r>
      <w:r w:rsidRPr="00420A91">
        <w:rPr>
          <w:rFonts w:ascii="Arial" w:hAnsi="Arial" w:cs="Arial" w:hint="eastAsia"/>
          <w:i/>
          <w:iCs/>
          <w:sz w:val="17"/>
          <w:szCs w:val="17"/>
          <w:rtl/>
        </w:rPr>
        <w:t>במשך</w:t>
      </w:r>
      <w:r w:rsidRPr="00420A91">
        <w:rPr>
          <w:rFonts w:ascii="Arial" w:hAnsi="Arial" w:cs="Arial"/>
          <w:i/>
          <w:iCs/>
          <w:sz w:val="17"/>
          <w:szCs w:val="17"/>
          <w:rtl/>
        </w:rPr>
        <w:t xml:space="preserve"> </w:t>
      </w:r>
      <w:r w:rsidRPr="00420A91">
        <w:rPr>
          <w:rFonts w:ascii="Arial" w:hAnsi="Arial" w:cs="Arial" w:hint="eastAsia"/>
          <w:i/>
          <w:iCs/>
          <w:sz w:val="17"/>
          <w:szCs w:val="17"/>
          <w:rtl/>
        </w:rPr>
        <w:t>תקופה</w:t>
      </w:r>
      <w:r w:rsidRPr="00420A91">
        <w:rPr>
          <w:rFonts w:ascii="Arial" w:hAnsi="Arial" w:cs="Arial"/>
          <w:i/>
          <w:iCs/>
          <w:sz w:val="17"/>
          <w:szCs w:val="17"/>
          <w:rtl/>
        </w:rPr>
        <w:t xml:space="preserve"> </w:t>
      </w:r>
      <w:r w:rsidRPr="00420A91">
        <w:rPr>
          <w:rFonts w:ascii="Arial" w:hAnsi="Arial" w:cs="Arial" w:hint="eastAsia"/>
          <w:i/>
          <w:iCs/>
          <w:sz w:val="17"/>
          <w:szCs w:val="17"/>
          <w:rtl/>
        </w:rPr>
        <w:t>מסוימת</w:t>
      </w:r>
      <w:r w:rsidRPr="00420A91">
        <w:rPr>
          <w:rFonts w:ascii="Arial" w:hAnsi="Arial" w:cs="Arial" w:hint="cs"/>
          <w:sz w:val="17"/>
          <w:szCs w:val="17"/>
          <w:rtl/>
        </w:rPr>
        <w:t xml:space="preserve">, שפורסמה על ידי </w:t>
      </w:r>
      <w:r w:rsidRPr="00420A91">
        <w:rPr>
          <w:rFonts w:ascii="Arial" w:hAnsi="Arial" w:cs="Arial" w:hint="eastAsia"/>
          <w:sz w:val="17"/>
          <w:szCs w:val="17"/>
          <w:rtl/>
        </w:rPr>
        <w:t>רשות</w:t>
      </w:r>
      <w:r w:rsidRPr="00420A91">
        <w:rPr>
          <w:rFonts w:ascii="Arial" w:hAnsi="Arial" w:cs="Arial"/>
          <w:sz w:val="17"/>
          <w:szCs w:val="17"/>
          <w:rtl/>
        </w:rPr>
        <w:t xml:space="preserve"> </w:t>
      </w:r>
      <w:r w:rsidRPr="00420A91">
        <w:rPr>
          <w:rFonts w:ascii="Arial" w:hAnsi="Arial" w:cs="Arial" w:hint="eastAsia"/>
          <w:sz w:val="17"/>
          <w:szCs w:val="17"/>
          <w:rtl/>
        </w:rPr>
        <w:t>ניירות</w:t>
      </w:r>
      <w:r w:rsidRPr="00420A91">
        <w:rPr>
          <w:rFonts w:ascii="Arial" w:hAnsi="Arial" w:cs="Arial"/>
          <w:sz w:val="17"/>
          <w:szCs w:val="17"/>
          <w:rtl/>
        </w:rPr>
        <w:t xml:space="preserve"> </w:t>
      </w:r>
      <w:r w:rsidRPr="00420A91">
        <w:rPr>
          <w:rFonts w:ascii="Arial" w:hAnsi="Arial" w:cs="Arial" w:hint="eastAsia"/>
          <w:sz w:val="17"/>
          <w:szCs w:val="17"/>
          <w:rtl/>
        </w:rPr>
        <w:t>ערך</w:t>
      </w:r>
      <w:r w:rsidRPr="00420A91">
        <w:rPr>
          <w:rFonts w:ascii="Arial" w:hAnsi="Arial" w:cs="Arial"/>
          <w:sz w:val="17"/>
          <w:szCs w:val="17"/>
          <w:rtl/>
        </w:rPr>
        <w:t xml:space="preserve"> </w:t>
      </w:r>
      <w:r w:rsidRPr="00420A91">
        <w:rPr>
          <w:rFonts w:ascii="Arial" w:hAnsi="Arial" w:cs="Arial" w:hint="cs"/>
          <w:sz w:val="17"/>
          <w:szCs w:val="17"/>
          <w:rtl/>
        </w:rPr>
        <w:t>ביולי 2007</w:t>
      </w:r>
      <w:r w:rsidRPr="00420A91">
        <w:rPr>
          <w:rFonts w:ascii="Arial" w:hAnsi="Arial" w:cs="Arial"/>
          <w:sz w:val="17"/>
          <w:szCs w:val="17"/>
          <w:rtl/>
        </w:rPr>
        <w:t>.</w:t>
      </w:r>
    </w:p>
  </w:footnote>
  <w:footnote w:id="355">
    <w:p w:rsidR="00EE701F" w:rsidRPr="00420A91" w:rsidRDefault="00EE701F" w:rsidP="009F70D5">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r>
      <w:r w:rsidRPr="00420A91">
        <w:rPr>
          <w:rFonts w:ascii="Arial" w:hAnsi="Arial" w:cs="Arial"/>
          <w:sz w:val="17"/>
          <w:szCs w:val="17"/>
          <w:rtl/>
        </w:rPr>
        <w:t>בהתאם לעמדה משפטית מספר 1</w:t>
      </w:r>
      <w:r w:rsidRPr="00420A91">
        <w:rPr>
          <w:rFonts w:ascii="Arial" w:hAnsi="Arial" w:cs="Arial" w:hint="cs"/>
          <w:sz w:val="17"/>
          <w:szCs w:val="17"/>
          <w:rtl/>
        </w:rPr>
        <w:t>0</w:t>
      </w:r>
      <w:r w:rsidRPr="00420A91">
        <w:rPr>
          <w:rFonts w:ascii="Arial" w:hAnsi="Arial" w:cs="Arial"/>
          <w:sz w:val="17"/>
          <w:szCs w:val="17"/>
          <w:rtl/>
        </w:rPr>
        <w:t xml:space="preserve">5-25, כאשר נדרש לתת גילוי להתאמה בין </w:t>
      </w:r>
      <w:r w:rsidRPr="00420A91">
        <w:rPr>
          <w:rFonts w:ascii="Arial" w:hAnsi="Arial" w:cs="Arial" w:hint="cs"/>
          <w:sz w:val="17"/>
          <w:szCs w:val="17"/>
          <w:rtl/>
        </w:rPr>
        <w:t>היתרה</w:t>
      </w:r>
      <w:r w:rsidRPr="00420A91">
        <w:rPr>
          <w:rFonts w:ascii="Arial" w:hAnsi="Arial" w:cs="Arial"/>
          <w:sz w:val="17"/>
          <w:szCs w:val="17"/>
          <w:rtl/>
        </w:rPr>
        <w:t xml:space="preserve"> בתחילת התקופה ובסופה, אך התנועה אינה נובעת מרכיבים מהותיים, אין צורך להציג את הרכב התנועה. כמו כן, אם התנועה מורכבת מרכיבים רבים שרק אחד מהם מהותי, מספיק לפרט את אותו רכיב</w:t>
      </w:r>
      <w:r w:rsidRPr="00420A91">
        <w:rPr>
          <w:rFonts w:ascii="Arial" w:hAnsi="Arial" w:cs="Arial" w:hint="cs"/>
          <w:sz w:val="17"/>
          <w:szCs w:val="17"/>
          <w:rtl/>
        </w:rPr>
        <w:t>.</w:t>
      </w:r>
    </w:p>
  </w:footnote>
  <w:footnote w:id="356">
    <w:p w:rsidR="00EE701F" w:rsidRPr="00420A91" w:rsidRDefault="00EE701F" w:rsidP="009F70D5">
      <w:pPr>
        <w:pStyle w:val="FootnoteText"/>
        <w:tabs>
          <w:tab w:val="left" w:pos="283"/>
        </w:tabs>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ל-2 </w:t>
      </w:r>
      <w:r w:rsidRPr="00420A91">
        <w:rPr>
          <w:rFonts w:ascii="Arial" w:hAnsi="Arial" w:cs="Arial"/>
          <w:sz w:val="17"/>
          <w:szCs w:val="17"/>
        </w:rPr>
        <w:t>IFRS</w:t>
      </w:r>
      <w:r w:rsidRPr="00420A91">
        <w:rPr>
          <w:rFonts w:ascii="Arial" w:hAnsi="Arial" w:cs="Arial"/>
          <w:sz w:val="17"/>
          <w:szCs w:val="17"/>
          <w:rtl/>
        </w:rPr>
        <w:t xml:space="preserve"> סעיף 45(ג), אם האופציות מומשו באופן סדיר ניתן להחליף את הנוסח מ"במועד המימוש" ל"במהלך התקופה".</w:t>
      </w:r>
    </w:p>
  </w:footnote>
  <w:footnote w:id="357">
    <w:p w:rsidR="00EE701F" w:rsidRPr="00420A91" w:rsidRDefault="00EE701F" w:rsidP="009F70D5">
      <w:pPr>
        <w:pStyle w:val="FootnoteText"/>
        <w:tabs>
          <w:tab w:val="left" w:pos="283"/>
        </w:tabs>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ל-2 </w:t>
      </w:r>
      <w:r w:rsidRPr="00420A91">
        <w:rPr>
          <w:rFonts w:ascii="Arial" w:hAnsi="Arial" w:cs="Arial"/>
          <w:sz w:val="17"/>
          <w:szCs w:val="17"/>
        </w:rPr>
        <w:t>IFRS</w:t>
      </w:r>
      <w:r w:rsidRPr="00420A91">
        <w:rPr>
          <w:rFonts w:ascii="Arial" w:hAnsi="Arial" w:cs="Arial"/>
          <w:sz w:val="17"/>
          <w:szCs w:val="17"/>
          <w:rtl/>
        </w:rPr>
        <w:t xml:space="preserve"> סעיף 45(ד), אם תחום מחירי המימוש הוא רחב, האופציות הקיימות במחזור </w:t>
      </w:r>
      <w:r w:rsidRPr="00420A91">
        <w:rPr>
          <w:rFonts w:ascii="Arial" w:hAnsi="Arial" w:cs="Arial" w:hint="eastAsia"/>
          <w:sz w:val="17"/>
          <w:szCs w:val="17"/>
          <w:rtl/>
        </w:rPr>
        <w:t>ת</w:t>
      </w:r>
      <w:r w:rsidRPr="00420A91">
        <w:rPr>
          <w:rFonts w:ascii="Arial" w:hAnsi="Arial" w:cs="Arial"/>
          <w:sz w:val="17"/>
          <w:szCs w:val="17"/>
          <w:rtl/>
        </w:rPr>
        <w:t>חולק</w:t>
      </w:r>
      <w:r w:rsidRPr="00420A91">
        <w:rPr>
          <w:rFonts w:ascii="Arial" w:hAnsi="Arial" w:cs="Arial" w:hint="eastAsia"/>
          <w:sz w:val="17"/>
          <w:szCs w:val="17"/>
          <w:rtl/>
        </w:rPr>
        <w:t>נה</w:t>
      </w:r>
      <w:r w:rsidRPr="00420A91">
        <w:rPr>
          <w:rFonts w:ascii="Arial" w:hAnsi="Arial" w:cs="Arial"/>
          <w:sz w:val="17"/>
          <w:szCs w:val="17"/>
          <w:rtl/>
        </w:rPr>
        <w:t xml:space="preserve"> לתחומים בעלי משמעות להערכת המספר והעיתוי של הנפקת מניות נוספות והמזומן שעשוי להתקבל עם המימוש של אותן אופציות.</w:t>
      </w:r>
    </w:p>
  </w:footnote>
  <w:footnote w:id="358">
    <w:p w:rsidR="00EE701F" w:rsidRPr="00420A91" w:rsidRDefault="00EE701F" w:rsidP="009F70D5">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ל-2 </w:t>
      </w:r>
      <w:r w:rsidRPr="00420A91">
        <w:rPr>
          <w:rFonts w:ascii="Arial" w:hAnsi="Arial" w:cs="Arial"/>
          <w:sz w:val="17"/>
          <w:szCs w:val="17"/>
        </w:rPr>
        <w:t>IFRS</w:t>
      </w:r>
      <w:r w:rsidRPr="00420A91">
        <w:rPr>
          <w:rFonts w:ascii="Arial" w:hAnsi="Arial" w:cs="Arial"/>
          <w:sz w:val="17"/>
          <w:szCs w:val="17"/>
          <w:rtl/>
        </w:rPr>
        <w:t xml:space="preserve"> סעיף</w:t>
      </w:r>
      <w:r w:rsidRPr="00420A91">
        <w:rPr>
          <w:rFonts w:ascii="Arial" w:hAnsi="Arial" w:cs="Arial" w:hint="cs"/>
          <w:sz w:val="17"/>
          <w:szCs w:val="17"/>
          <w:rtl/>
        </w:rPr>
        <w:t xml:space="preserve"> </w:t>
      </w:r>
      <w:r w:rsidRPr="00420A91">
        <w:rPr>
          <w:rFonts w:ascii="Arial" w:hAnsi="Arial" w:cs="Arial" w:hint="eastAsia"/>
          <w:sz w:val="17"/>
          <w:szCs w:val="17"/>
          <w:rtl/>
        </w:rPr>
        <w:t>ב</w:t>
      </w:r>
      <w:r w:rsidRPr="00420A91">
        <w:rPr>
          <w:rFonts w:ascii="Arial" w:hAnsi="Arial" w:cs="Arial"/>
          <w:sz w:val="17"/>
          <w:szCs w:val="17"/>
          <w:rtl/>
        </w:rPr>
        <w:t>55</w:t>
      </w:r>
      <w:r w:rsidRPr="00420A91">
        <w:rPr>
          <w:rFonts w:ascii="Arial" w:hAnsi="Arial" w:cs="Arial" w:hint="cs"/>
          <w:sz w:val="17"/>
          <w:szCs w:val="17"/>
          <w:rtl/>
        </w:rPr>
        <w:t>,</w:t>
      </w:r>
      <w:r w:rsidRPr="00420A91">
        <w:rPr>
          <w:rFonts w:ascii="Arial" w:hAnsi="Arial" w:cs="Arial"/>
          <w:sz w:val="17"/>
          <w:szCs w:val="17"/>
          <w:rtl/>
        </w:rPr>
        <w:t xml:space="preserve"> </w:t>
      </w:r>
      <w:r w:rsidRPr="00420A91">
        <w:rPr>
          <w:rFonts w:ascii="Arial" w:hAnsi="Arial" w:cs="Arial" w:hint="cs"/>
          <w:sz w:val="17"/>
          <w:szCs w:val="17"/>
          <w:rtl/>
        </w:rPr>
        <w:t xml:space="preserve">כאשר </w:t>
      </w:r>
      <w:r w:rsidRPr="00420A91">
        <w:rPr>
          <w:rFonts w:ascii="Arial" w:hAnsi="Arial" w:cs="Arial" w:hint="eastAsia"/>
          <w:sz w:val="17"/>
          <w:szCs w:val="17"/>
          <w:rtl/>
        </w:rPr>
        <w:t>החברה</w:t>
      </w:r>
      <w:r w:rsidRPr="00420A91">
        <w:rPr>
          <w:rFonts w:ascii="Arial" w:hAnsi="Arial" w:cs="Arial"/>
          <w:sz w:val="17"/>
          <w:szCs w:val="17"/>
          <w:rtl/>
        </w:rPr>
        <w:t xml:space="preserve"> מעניקה ל</w:t>
      </w:r>
      <w:r w:rsidRPr="00420A91">
        <w:rPr>
          <w:rFonts w:ascii="Arial" w:hAnsi="Arial" w:cs="Arial" w:hint="eastAsia"/>
          <w:sz w:val="17"/>
          <w:szCs w:val="17"/>
          <w:rtl/>
        </w:rPr>
        <w:t>עובדיה</w:t>
      </w:r>
      <w:r w:rsidRPr="00420A91">
        <w:rPr>
          <w:rFonts w:ascii="Arial" w:hAnsi="Arial" w:cs="Arial"/>
          <w:sz w:val="17"/>
          <w:szCs w:val="17"/>
          <w:rtl/>
        </w:rPr>
        <w:t xml:space="preserve"> זכויות למכשירים הוניים של </w:t>
      </w:r>
      <w:r w:rsidRPr="00420A91">
        <w:rPr>
          <w:rFonts w:ascii="Arial" w:hAnsi="Arial" w:cs="Arial" w:hint="cs"/>
          <w:sz w:val="17"/>
          <w:szCs w:val="17"/>
          <w:rtl/>
        </w:rPr>
        <w:t>ה</w:t>
      </w:r>
      <w:r w:rsidRPr="00420A91">
        <w:rPr>
          <w:rFonts w:ascii="Arial" w:hAnsi="Arial" w:cs="Arial"/>
          <w:sz w:val="17"/>
          <w:szCs w:val="17"/>
          <w:rtl/>
        </w:rPr>
        <w:t>חבר</w:t>
      </w:r>
      <w:r w:rsidRPr="00420A91">
        <w:rPr>
          <w:rFonts w:ascii="Arial" w:hAnsi="Arial" w:cs="Arial" w:hint="cs"/>
          <w:sz w:val="17"/>
          <w:szCs w:val="17"/>
          <w:rtl/>
        </w:rPr>
        <w:t>ה</w:t>
      </w:r>
      <w:r w:rsidRPr="00420A91">
        <w:rPr>
          <w:rFonts w:ascii="Arial" w:hAnsi="Arial" w:cs="Arial"/>
          <w:sz w:val="17"/>
          <w:szCs w:val="17"/>
          <w:rtl/>
        </w:rPr>
        <w:t xml:space="preserve"> האם שלה </w:t>
      </w:r>
      <w:r w:rsidRPr="00420A91">
        <w:rPr>
          <w:rFonts w:ascii="Arial" w:hAnsi="Arial" w:cs="Arial" w:hint="eastAsia"/>
          <w:b/>
          <w:bCs/>
          <w:sz w:val="17"/>
          <w:szCs w:val="17"/>
          <w:rtl/>
        </w:rPr>
        <w:t>והחברה</w:t>
      </w:r>
      <w:r w:rsidRPr="00420A91">
        <w:rPr>
          <w:rFonts w:ascii="Arial" w:hAnsi="Arial" w:cs="Arial"/>
          <w:b/>
          <w:bCs/>
          <w:sz w:val="17"/>
          <w:szCs w:val="17"/>
          <w:rtl/>
        </w:rPr>
        <w:t xml:space="preserve"> </w:t>
      </w:r>
      <w:r w:rsidRPr="00420A91">
        <w:rPr>
          <w:rFonts w:ascii="Arial" w:hAnsi="Arial" w:cs="Arial" w:hint="eastAsia"/>
          <w:sz w:val="17"/>
          <w:szCs w:val="17"/>
          <w:rtl/>
        </w:rPr>
        <w:t>מחויבת</w:t>
      </w:r>
      <w:r w:rsidRPr="00420A91">
        <w:rPr>
          <w:rFonts w:ascii="Arial" w:hAnsi="Arial" w:cs="Arial"/>
          <w:sz w:val="17"/>
          <w:szCs w:val="17"/>
          <w:rtl/>
        </w:rPr>
        <w:t xml:space="preserve"> </w:t>
      </w:r>
      <w:r w:rsidRPr="00420A91">
        <w:rPr>
          <w:rFonts w:ascii="Arial" w:hAnsi="Arial" w:cs="Arial" w:hint="eastAsia"/>
          <w:sz w:val="17"/>
          <w:szCs w:val="17"/>
          <w:rtl/>
        </w:rPr>
        <w:t>לספק</w:t>
      </w:r>
      <w:r w:rsidRPr="00420A91">
        <w:rPr>
          <w:rFonts w:ascii="Arial" w:hAnsi="Arial" w:cs="Arial"/>
          <w:sz w:val="17"/>
          <w:szCs w:val="17"/>
          <w:rtl/>
        </w:rPr>
        <w:t xml:space="preserve"> </w:t>
      </w:r>
      <w:r w:rsidRPr="00420A91">
        <w:rPr>
          <w:rFonts w:ascii="Arial" w:hAnsi="Arial" w:cs="Arial" w:hint="eastAsia"/>
          <w:sz w:val="17"/>
          <w:szCs w:val="17"/>
          <w:rtl/>
        </w:rPr>
        <w:t>את</w:t>
      </w:r>
      <w:r w:rsidRPr="00420A91">
        <w:rPr>
          <w:rFonts w:ascii="Arial" w:hAnsi="Arial" w:cs="Arial"/>
          <w:sz w:val="17"/>
          <w:szCs w:val="17"/>
          <w:rtl/>
        </w:rPr>
        <w:t xml:space="preserve"> המכשירים ההוניים, החברה תטפל בהסדר כמסולק </w:t>
      </w:r>
      <w:r w:rsidRPr="00420A91">
        <w:rPr>
          <w:rFonts w:ascii="Arial" w:hAnsi="Arial" w:cs="Arial" w:hint="eastAsia"/>
          <w:b/>
          <w:bCs/>
          <w:sz w:val="17"/>
          <w:szCs w:val="17"/>
          <w:rtl/>
        </w:rPr>
        <w:t>במזומן</w:t>
      </w:r>
      <w:r w:rsidRPr="00420A91">
        <w:rPr>
          <w:rFonts w:ascii="Arial" w:hAnsi="Arial" w:cs="Arial"/>
          <w:sz w:val="17"/>
          <w:szCs w:val="17"/>
          <w:rtl/>
        </w:rPr>
        <w:t>.</w:t>
      </w:r>
    </w:p>
  </w:footnote>
  <w:footnote w:id="359">
    <w:p w:rsidR="00EE701F" w:rsidRPr="00420A91" w:rsidRDefault="00EE701F" w:rsidP="009F70D5">
      <w:pPr>
        <w:pStyle w:val="FootnoteText"/>
        <w:spacing w:line="240" w:lineRule="auto"/>
        <w:ind w:left="284" w:hanging="284"/>
        <w:rPr>
          <w:rFonts w:ascii="Arial" w:hAnsi="Arial" w:cs="Arial"/>
          <w:b/>
          <w:bCs/>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ל-2 </w:t>
      </w:r>
      <w:r w:rsidRPr="00420A91">
        <w:rPr>
          <w:rFonts w:ascii="Arial" w:hAnsi="Arial" w:cs="Arial"/>
          <w:sz w:val="17"/>
          <w:szCs w:val="17"/>
        </w:rPr>
        <w:t>IFRS</w:t>
      </w:r>
      <w:r w:rsidRPr="00420A91">
        <w:rPr>
          <w:rFonts w:ascii="Arial" w:hAnsi="Arial" w:cs="Arial"/>
          <w:sz w:val="17"/>
          <w:szCs w:val="17"/>
          <w:rtl/>
        </w:rPr>
        <w:t xml:space="preserve"> סעיף </w:t>
      </w:r>
      <w:r w:rsidRPr="00420A91">
        <w:rPr>
          <w:rFonts w:ascii="Arial" w:hAnsi="Arial" w:cs="Arial" w:hint="cs"/>
          <w:sz w:val="17"/>
          <w:szCs w:val="17"/>
          <w:rtl/>
        </w:rPr>
        <w:t>ב</w:t>
      </w:r>
      <w:r w:rsidRPr="00420A91">
        <w:rPr>
          <w:rFonts w:ascii="Arial" w:hAnsi="Arial" w:cs="Arial"/>
          <w:sz w:val="17"/>
          <w:szCs w:val="17"/>
          <w:rtl/>
        </w:rPr>
        <w:t>57</w:t>
      </w:r>
      <w:r w:rsidRPr="00420A91">
        <w:rPr>
          <w:rFonts w:ascii="Arial" w:hAnsi="Arial" w:cs="Arial" w:hint="cs"/>
          <w:sz w:val="17"/>
          <w:szCs w:val="17"/>
          <w:rtl/>
        </w:rPr>
        <w:t>,</w:t>
      </w:r>
      <w:r w:rsidRPr="00420A91">
        <w:rPr>
          <w:rFonts w:ascii="Arial" w:hAnsi="Arial" w:cs="Arial"/>
          <w:sz w:val="17"/>
          <w:szCs w:val="17"/>
          <w:rtl/>
        </w:rPr>
        <w:t xml:space="preserve"> </w:t>
      </w:r>
      <w:r w:rsidRPr="00420A91">
        <w:rPr>
          <w:rFonts w:ascii="Arial" w:hAnsi="Arial" w:cs="Arial" w:hint="cs"/>
          <w:sz w:val="17"/>
          <w:szCs w:val="17"/>
          <w:rtl/>
        </w:rPr>
        <w:t>כאשר ה</w:t>
      </w:r>
      <w:r w:rsidRPr="00420A91">
        <w:rPr>
          <w:rFonts w:ascii="Arial" w:hAnsi="Arial" w:cs="Arial" w:hint="eastAsia"/>
          <w:sz w:val="17"/>
          <w:szCs w:val="17"/>
          <w:rtl/>
        </w:rPr>
        <w:t>חבר</w:t>
      </w:r>
      <w:r w:rsidRPr="00420A91">
        <w:rPr>
          <w:rFonts w:ascii="Arial" w:hAnsi="Arial" w:cs="Arial" w:hint="cs"/>
          <w:sz w:val="17"/>
          <w:szCs w:val="17"/>
          <w:rtl/>
        </w:rPr>
        <w:t>ה</w:t>
      </w:r>
      <w:r w:rsidRPr="00420A91">
        <w:rPr>
          <w:rFonts w:ascii="Arial" w:hAnsi="Arial" w:cs="Arial"/>
          <w:sz w:val="17"/>
          <w:szCs w:val="17"/>
          <w:rtl/>
        </w:rPr>
        <w:t xml:space="preserve"> האם</w:t>
      </w:r>
      <w:r w:rsidRPr="00420A91">
        <w:rPr>
          <w:rFonts w:ascii="Arial" w:hAnsi="Arial" w:cs="Arial" w:hint="cs"/>
          <w:sz w:val="17"/>
          <w:szCs w:val="17"/>
          <w:rtl/>
        </w:rPr>
        <w:t xml:space="preserve"> של החברה</w:t>
      </w:r>
      <w:r w:rsidRPr="00420A91">
        <w:rPr>
          <w:rFonts w:ascii="Arial" w:hAnsi="Arial" w:cs="Arial"/>
          <w:sz w:val="17"/>
          <w:szCs w:val="17"/>
          <w:rtl/>
        </w:rPr>
        <w:t xml:space="preserve"> מחויבת בעסקת תשלום מבוסס מניות המסולק </w:t>
      </w:r>
      <w:r w:rsidRPr="00420A91">
        <w:rPr>
          <w:rFonts w:ascii="Arial" w:hAnsi="Arial" w:cs="Arial" w:hint="eastAsia"/>
          <w:b/>
          <w:bCs/>
          <w:sz w:val="17"/>
          <w:szCs w:val="17"/>
          <w:rtl/>
        </w:rPr>
        <w:t>במזומן</w:t>
      </w:r>
      <w:r w:rsidRPr="00420A91">
        <w:rPr>
          <w:rFonts w:ascii="Arial" w:hAnsi="Arial" w:cs="Arial"/>
          <w:sz w:val="17"/>
          <w:szCs w:val="17"/>
          <w:rtl/>
        </w:rPr>
        <w:t xml:space="preserve"> לעובדיה של החברה ולחברה לא קיימת מחויבות ליישם את התשלום </w:t>
      </w:r>
      <w:r w:rsidRPr="00420A91">
        <w:rPr>
          <w:rFonts w:ascii="Arial" w:hAnsi="Arial" w:cs="Arial" w:hint="eastAsia"/>
          <w:sz w:val="17"/>
          <w:szCs w:val="17"/>
          <w:rtl/>
        </w:rPr>
        <w:t>בעסקה</w:t>
      </w:r>
      <w:r w:rsidRPr="00420A91">
        <w:rPr>
          <w:rFonts w:ascii="Arial" w:hAnsi="Arial" w:cs="Arial"/>
          <w:sz w:val="17"/>
          <w:szCs w:val="17"/>
          <w:rtl/>
        </w:rPr>
        <w:t xml:space="preserve">, </w:t>
      </w:r>
      <w:r w:rsidRPr="00420A91">
        <w:rPr>
          <w:rFonts w:ascii="Arial" w:hAnsi="Arial" w:cs="Arial" w:hint="eastAsia"/>
          <w:sz w:val="17"/>
          <w:szCs w:val="17"/>
          <w:rtl/>
        </w:rPr>
        <w:t>החברה</w:t>
      </w:r>
      <w:r w:rsidRPr="00420A91">
        <w:rPr>
          <w:rFonts w:ascii="Arial" w:hAnsi="Arial" w:cs="Arial"/>
          <w:sz w:val="17"/>
          <w:szCs w:val="17"/>
          <w:rtl/>
        </w:rPr>
        <w:t xml:space="preserve"> </w:t>
      </w:r>
      <w:r w:rsidRPr="00420A91">
        <w:rPr>
          <w:rFonts w:ascii="Arial" w:hAnsi="Arial" w:cs="Arial" w:hint="eastAsia"/>
          <w:sz w:val="17"/>
          <w:szCs w:val="17"/>
          <w:rtl/>
        </w:rPr>
        <w:t>תטפל</w:t>
      </w:r>
      <w:r w:rsidRPr="00420A91">
        <w:rPr>
          <w:rFonts w:ascii="Arial" w:hAnsi="Arial" w:cs="Arial"/>
          <w:sz w:val="17"/>
          <w:szCs w:val="17"/>
          <w:rtl/>
        </w:rPr>
        <w:t xml:space="preserve"> </w:t>
      </w:r>
      <w:r w:rsidRPr="00420A91">
        <w:rPr>
          <w:rFonts w:ascii="Arial" w:hAnsi="Arial" w:cs="Arial" w:hint="eastAsia"/>
          <w:sz w:val="17"/>
          <w:szCs w:val="17"/>
          <w:rtl/>
        </w:rPr>
        <w:t>בעסקה</w:t>
      </w:r>
      <w:r w:rsidRPr="00420A91">
        <w:rPr>
          <w:rFonts w:ascii="Arial" w:hAnsi="Arial" w:cs="Arial"/>
          <w:sz w:val="17"/>
          <w:szCs w:val="17"/>
          <w:rtl/>
        </w:rPr>
        <w:t xml:space="preserve"> </w:t>
      </w:r>
      <w:r w:rsidRPr="00420A91">
        <w:rPr>
          <w:rFonts w:ascii="Arial" w:hAnsi="Arial" w:cs="Arial" w:hint="eastAsia"/>
          <w:sz w:val="17"/>
          <w:szCs w:val="17"/>
          <w:rtl/>
        </w:rPr>
        <w:t>כמסולקת</w:t>
      </w:r>
      <w:r w:rsidRPr="00420A91">
        <w:rPr>
          <w:rFonts w:ascii="Arial" w:hAnsi="Arial" w:cs="Arial"/>
          <w:sz w:val="17"/>
          <w:szCs w:val="17"/>
          <w:rtl/>
        </w:rPr>
        <w:t xml:space="preserve"> </w:t>
      </w:r>
      <w:r w:rsidRPr="00420A91">
        <w:rPr>
          <w:rFonts w:ascii="Arial" w:hAnsi="Arial" w:cs="Arial" w:hint="eastAsia"/>
          <w:sz w:val="17"/>
          <w:szCs w:val="17"/>
          <w:rtl/>
        </w:rPr>
        <w:t>במכשירים</w:t>
      </w:r>
      <w:r w:rsidRPr="00420A91">
        <w:rPr>
          <w:rFonts w:ascii="Arial" w:hAnsi="Arial" w:cs="Arial"/>
          <w:sz w:val="17"/>
          <w:szCs w:val="17"/>
          <w:rtl/>
        </w:rPr>
        <w:t xml:space="preserve"> </w:t>
      </w:r>
      <w:r w:rsidRPr="00420A91">
        <w:rPr>
          <w:rFonts w:ascii="Arial" w:hAnsi="Arial" w:cs="Arial" w:hint="eastAsia"/>
          <w:sz w:val="17"/>
          <w:szCs w:val="17"/>
          <w:rtl/>
        </w:rPr>
        <w:t>הוניים</w:t>
      </w:r>
      <w:r w:rsidRPr="00420A91">
        <w:rPr>
          <w:rFonts w:ascii="Arial" w:hAnsi="Arial" w:cs="Arial"/>
          <w:sz w:val="17"/>
          <w:szCs w:val="17"/>
          <w:rtl/>
        </w:rPr>
        <w:t xml:space="preserve"> </w:t>
      </w:r>
      <w:r w:rsidRPr="00420A91">
        <w:rPr>
          <w:rFonts w:ascii="Arial" w:hAnsi="Arial" w:cs="Arial" w:hint="eastAsia"/>
          <w:sz w:val="17"/>
          <w:szCs w:val="17"/>
          <w:rtl/>
        </w:rPr>
        <w:t>ותכיר</w:t>
      </w:r>
      <w:r w:rsidRPr="00420A91">
        <w:rPr>
          <w:rFonts w:ascii="Arial" w:hAnsi="Arial" w:cs="Arial"/>
          <w:sz w:val="17"/>
          <w:szCs w:val="17"/>
          <w:rtl/>
        </w:rPr>
        <w:t xml:space="preserve"> </w:t>
      </w:r>
      <w:r w:rsidRPr="00420A91">
        <w:rPr>
          <w:rFonts w:ascii="Arial" w:hAnsi="Arial" w:cs="Arial" w:hint="eastAsia"/>
          <w:sz w:val="17"/>
          <w:szCs w:val="17"/>
          <w:rtl/>
        </w:rPr>
        <w:t>בהוצאה</w:t>
      </w:r>
      <w:r w:rsidRPr="00420A91">
        <w:rPr>
          <w:rFonts w:ascii="Arial" w:hAnsi="Arial" w:cs="Arial"/>
          <w:sz w:val="17"/>
          <w:szCs w:val="17"/>
          <w:rtl/>
        </w:rPr>
        <w:t xml:space="preserve"> </w:t>
      </w:r>
      <w:r w:rsidRPr="00420A91">
        <w:rPr>
          <w:rFonts w:ascii="Arial" w:hAnsi="Arial" w:cs="Arial" w:hint="eastAsia"/>
          <w:sz w:val="17"/>
          <w:szCs w:val="17"/>
          <w:rtl/>
        </w:rPr>
        <w:t>כנגד</w:t>
      </w:r>
      <w:r w:rsidRPr="00420A91">
        <w:rPr>
          <w:rFonts w:ascii="Arial" w:hAnsi="Arial" w:cs="Arial"/>
          <w:sz w:val="17"/>
          <w:szCs w:val="17"/>
          <w:rtl/>
        </w:rPr>
        <w:t xml:space="preserve"> </w:t>
      </w:r>
      <w:r w:rsidRPr="00420A91">
        <w:rPr>
          <w:rFonts w:ascii="Arial" w:hAnsi="Arial" w:cs="Arial" w:hint="eastAsia"/>
          <w:sz w:val="17"/>
          <w:szCs w:val="17"/>
          <w:rtl/>
        </w:rPr>
        <w:t>השקעה</w:t>
      </w:r>
      <w:r w:rsidRPr="00420A91">
        <w:rPr>
          <w:rFonts w:ascii="Arial" w:hAnsi="Arial" w:cs="Arial"/>
          <w:sz w:val="17"/>
          <w:szCs w:val="17"/>
          <w:rtl/>
        </w:rPr>
        <w:t xml:space="preserve"> </w:t>
      </w:r>
      <w:r w:rsidRPr="00420A91">
        <w:rPr>
          <w:rFonts w:ascii="Arial" w:hAnsi="Arial" w:cs="Arial" w:hint="cs"/>
          <w:sz w:val="17"/>
          <w:szCs w:val="17"/>
          <w:rtl/>
        </w:rPr>
        <w:t>מהחברה האם שלה</w:t>
      </w:r>
      <w:r w:rsidRPr="00420A91">
        <w:rPr>
          <w:rFonts w:ascii="Arial" w:hAnsi="Arial" w:cs="Arial"/>
          <w:sz w:val="17"/>
          <w:szCs w:val="17"/>
          <w:rtl/>
        </w:rPr>
        <w:t>.</w:t>
      </w:r>
    </w:p>
  </w:footnote>
  <w:footnote w:id="360">
    <w:p w:rsidR="00EE701F" w:rsidRPr="00420A91" w:rsidRDefault="00EE701F" w:rsidP="00FF3152">
      <w:pPr>
        <w:pStyle w:val="FootnoteText"/>
        <w:spacing w:line="240" w:lineRule="auto"/>
        <w:ind w:left="284" w:hanging="284"/>
        <w:rPr>
          <w:rFonts w:ascii="Arial" w:hAnsi="Arial" w:cs="Arial"/>
          <w:b/>
          <w:bCs/>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ל-2 </w:t>
      </w:r>
      <w:r w:rsidRPr="00420A91">
        <w:rPr>
          <w:rFonts w:ascii="Arial" w:hAnsi="Arial" w:cs="Arial"/>
          <w:sz w:val="17"/>
          <w:szCs w:val="17"/>
        </w:rPr>
        <w:t>IFRS</w:t>
      </w:r>
      <w:r w:rsidRPr="00420A91">
        <w:rPr>
          <w:rFonts w:ascii="Arial" w:hAnsi="Arial" w:cs="Arial"/>
          <w:sz w:val="17"/>
          <w:szCs w:val="17"/>
          <w:rtl/>
        </w:rPr>
        <w:t xml:space="preserve"> סעיף </w:t>
      </w:r>
      <w:r w:rsidRPr="00420A91">
        <w:rPr>
          <w:rFonts w:asciiTheme="minorBidi" w:hAnsiTheme="minorBidi" w:cstheme="minorBidi"/>
          <w:sz w:val="17"/>
          <w:szCs w:val="17"/>
          <w:rtl/>
        </w:rPr>
        <w:t>47(ב), יש לתת מידע לגבי אופן מדידת השווי ההוגן, כולל: (</w:t>
      </w:r>
      <w:r w:rsidRPr="00420A91">
        <w:rPr>
          <w:rFonts w:asciiTheme="minorBidi" w:hAnsiTheme="minorBidi" w:cstheme="minorBidi"/>
          <w:sz w:val="17"/>
          <w:szCs w:val="17"/>
        </w:rPr>
        <w:t>i</w:t>
      </w:r>
      <w:r w:rsidRPr="00420A91">
        <w:rPr>
          <w:rFonts w:asciiTheme="minorBidi" w:hAnsiTheme="minorBidi" w:cstheme="minorBidi"/>
          <w:sz w:val="17"/>
          <w:szCs w:val="17"/>
          <w:rtl/>
        </w:rPr>
        <w:t>) אם השווי ההוגן לא נמדד על בסיס מחיר שוק נצפה - כיצד הוא נקבע, (</w:t>
      </w:r>
      <w:r w:rsidRPr="00420A91">
        <w:rPr>
          <w:rFonts w:asciiTheme="minorBidi" w:hAnsiTheme="minorBidi" w:cstheme="minorBidi"/>
          <w:sz w:val="17"/>
          <w:szCs w:val="17"/>
        </w:rPr>
        <w:t>ii</w:t>
      </w:r>
      <w:r w:rsidRPr="00420A91">
        <w:rPr>
          <w:rFonts w:asciiTheme="minorBidi" w:hAnsiTheme="minorBidi" w:cstheme="minorBidi"/>
          <w:sz w:val="17"/>
          <w:szCs w:val="17"/>
          <w:rtl/>
        </w:rPr>
        <w:t xml:space="preserve">) אם וכיצד שולבו דיבידנדים </w:t>
      </w:r>
      <w:r w:rsidRPr="00420A91">
        <w:rPr>
          <w:rFonts w:asciiTheme="minorBidi" w:hAnsiTheme="minorBidi" w:cstheme="minorBidi" w:hint="eastAsia"/>
          <w:sz w:val="17"/>
          <w:szCs w:val="17"/>
          <w:rtl/>
        </w:rPr>
        <w:t>חזויים</w:t>
      </w:r>
      <w:r w:rsidRPr="00420A91">
        <w:rPr>
          <w:rFonts w:asciiTheme="minorBidi" w:hAnsiTheme="minorBidi" w:cstheme="minorBidi"/>
          <w:sz w:val="17"/>
          <w:szCs w:val="17"/>
          <w:rtl/>
        </w:rPr>
        <w:t xml:space="preserve"> במדידת השווי ההוגן, ו</w:t>
      </w:r>
      <w:r w:rsidRPr="00420A91">
        <w:rPr>
          <w:rFonts w:asciiTheme="minorBidi" w:hAnsiTheme="minorBidi" w:cstheme="minorBidi" w:hint="eastAsia"/>
          <w:sz w:val="17"/>
          <w:szCs w:val="17"/>
          <w:rtl/>
        </w:rPr>
        <w:t>כן</w:t>
      </w:r>
      <w:r w:rsidRPr="00420A91">
        <w:rPr>
          <w:rFonts w:asciiTheme="minorBidi" w:hAnsiTheme="minorBidi" w:cstheme="minorBidi"/>
          <w:sz w:val="17"/>
          <w:szCs w:val="17"/>
          <w:rtl/>
        </w:rPr>
        <w:t xml:space="preserve"> (</w:t>
      </w:r>
      <w:r w:rsidRPr="00420A91">
        <w:rPr>
          <w:rFonts w:asciiTheme="minorBidi" w:hAnsiTheme="minorBidi" w:cstheme="minorBidi"/>
          <w:sz w:val="17"/>
          <w:szCs w:val="17"/>
        </w:rPr>
        <w:t>iii</w:t>
      </w:r>
      <w:r w:rsidRPr="00420A91">
        <w:rPr>
          <w:rFonts w:asciiTheme="minorBidi" w:hAnsiTheme="minorBidi" w:cstheme="minorBidi"/>
          <w:sz w:val="17"/>
          <w:szCs w:val="17"/>
          <w:rtl/>
        </w:rPr>
        <w:t>) אם וכיצד שולבו מאפיינים אחרים כלשהם של המכשירים ההוניים שה</w:t>
      </w:r>
      <w:r w:rsidRPr="00420A91">
        <w:rPr>
          <w:rFonts w:asciiTheme="minorBidi" w:hAnsiTheme="minorBidi" w:cstheme="minorBidi" w:hint="cs"/>
          <w:sz w:val="17"/>
          <w:szCs w:val="17"/>
          <w:rtl/>
        </w:rPr>
        <w:t>ו</w:t>
      </w:r>
      <w:r w:rsidRPr="00420A91">
        <w:rPr>
          <w:rFonts w:asciiTheme="minorBidi" w:hAnsiTheme="minorBidi" w:cstheme="minorBidi"/>
          <w:sz w:val="17"/>
          <w:szCs w:val="17"/>
          <w:rtl/>
        </w:rPr>
        <w:t>ענקו במדידת השווי ההוגן.</w:t>
      </w:r>
    </w:p>
  </w:footnote>
  <w:footnote w:id="361">
    <w:p w:rsidR="00EE701F" w:rsidRPr="00420A91" w:rsidRDefault="00EE701F" w:rsidP="009F70D5">
      <w:pPr>
        <w:pStyle w:val="FootnoteText"/>
        <w:spacing w:line="240" w:lineRule="auto"/>
        <w:ind w:left="284" w:hanging="284"/>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 xml:space="preserve">בהתאם ל-18 </w:t>
      </w:r>
      <w:r w:rsidRPr="00420A91">
        <w:rPr>
          <w:rFonts w:ascii="Arial" w:hAnsi="Arial" w:cs="Arial" w:hint="cs"/>
          <w:sz w:val="17"/>
          <w:szCs w:val="17"/>
        </w:rPr>
        <w:t>IAS</w:t>
      </w:r>
      <w:r w:rsidRPr="00420A91">
        <w:rPr>
          <w:rFonts w:ascii="Arial" w:hAnsi="Arial" w:cs="Arial" w:hint="cs"/>
          <w:sz w:val="17"/>
          <w:szCs w:val="17"/>
          <w:rtl/>
        </w:rPr>
        <w:t xml:space="preserve"> סעיף 35(ג), יש לתת גילוי לסכום ההכנסות שנבעו מהחלפת סחורות או שירותים שנכללו בכל אחד ממקורות ההכנסה המשמעותיים.</w:t>
      </w:r>
    </w:p>
  </w:footnote>
  <w:footnote w:id="362">
    <w:p w:rsidR="00EE701F" w:rsidRPr="00420A91" w:rsidRDefault="00EE701F" w:rsidP="009F70D5">
      <w:pPr>
        <w:pStyle w:val="FootnoteText"/>
        <w:spacing w:line="240" w:lineRule="auto"/>
        <w:ind w:left="284" w:hanging="284"/>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sz w:val="17"/>
          <w:szCs w:val="17"/>
          <w:rtl/>
        </w:rPr>
        <w:t xml:space="preserve">עבור הסכמים </w:t>
      </w:r>
      <w:r w:rsidRPr="00420A91">
        <w:rPr>
          <w:rFonts w:ascii="Arial" w:hAnsi="Arial" w:cs="Arial" w:hint="eastAsia"/>
          <w:sz w:val="17"/>
          <w:szCs w:val="17"/>
          <w:rtl/>
        </w:rPr>
        <w:t>כאמור</w:t>
      </w:r>
      <w:r w:rsidRPr="00420A91">
        <w:rPr>
          <w:rFonts w:ascii="Arial" w:hAnsi="Arial" w:cs="Arial"/>
          <w:sz w:val="17"/>
          <w:szCs w:val="17"/>
          <w:rtl/>
        </w:rPr>
        <w:t xml:space="preserve"> שבמועד הדיווח נמצאים בתהליך, יינתן </w:t>
      </w:r>
      <w:r w:rsidRPr="00420A91">
        <w:rPr>
          <w:rFonts w:ascii="Arial" w:hAnsi="Arial" w:cs="Arial" w:hint="eastAsia"/>
          <w:sz w:val="17"/>
          <w:szCs w:val="17"/>
          <w:rtl/>
        </w:rPr>
        <w:t>גילוי</w:t>
      </w:r>
      <w:r w:rsidRPr="00420A91">
        <w:rPr>
          <w:rFonts w:ascii="Arial" w:hAnsi="Arial" w:cs="Arial"/>
          <w:sz w:val="17"/>
          <w:szCs w:val="17"/>
          <w:rtl/>
        </w:rPr>
        <w:t xml:space="preserve"> </w:t>
      </w:r>
      <w:r w:rsidRPr="00420A91">
        <w:rPr>
          <w:rFonts w:ascii="Arial" w:hAnsi="Arial" w:cs="Arial" w:hint="eastAsia"/>
          <w:sz w:val="17"/>
          <w:szCs w:val="17"/>
          <w:rtl/>
        </w:rPr>
        <w:t>בהתאם</w:t>
      </w:r>
      <w:r w:rsidRPr="00420A91">
        <w:rPr>
          <w:rFonts w:ascii="Arial" w:hAnsi="Arial" w:cs="Arial"/>
          <w:sz w:val="17"/>
          <w:szCs w:val="17"/>
          <w:rtl/>
        </w:rPr>
        <w:t xml:space="preserve"> </w:t>
      </w:r>
      <w:r w:rsidRPr="00420A91">
        <w:rPr>
          <w:rFonts w:ascii="Arial" w:hAnsi="Arial" w:cs="Arial" w:hint="eastAsia"/>
          <w:sz w:val="17"/>
          <w:szCs w:val="17"/>
          <w:rtl/>
        </w:rPr>
        <w:t>ל</w:t>
      </w:r>
      <w:r w:rsidRPr="00420A91">
        <w:rPr>
          <w:rFonts w:ascii="Arial" w:hAnsi="Arial" w:cs="Arial"/>
          <w:sz w:val="17"/>
          <w:szCs w:val="17"/>
          <w:rtl/>
        </w:rPr>
        <w:t>-</w:t>
      </w:r>
      <w:r w:rsidRPr="00420A91">
        <w:rPr>
          <w:rFonts w:ascii="Arial" w:hAnsi="Arial" w:cs="Arial"/>
          <w:sz w:val="17"/>
          <w:szCs w:val="17"/>
        </w:rPr>
        <w:t>IFRIC 15</w:t>
      </w:r>
      <w:r w:rsidRPr="00420A91">
        <w:rPr>
          <w:rFonts w:ascii="Arial" w:hAnsi="Arial" w:cs="Arial"/>
          <w:sz w:val="17"/>
          <w:szCs w:val="17"/>
          <w:rtl/>
        </w:rPr>
        <w:t xml:space="preserve"> סעיף 21 (</w:t>
      </w:r>
      <w:r w:rsidRPr="00420A91">
        <w:rPr>
          <w:rFonts w:ascii="Arial" w:hAnsi="Arial" w:cs="Arial" w:hint="cs"/>
          <w:sz w:val="17"/>
          <w:szCs w:val="17"/>
          <w:rtl/>
        </w:rPr>
        <w:t xml:space="preserve">לעניין זה, </w:t>
      </w:r>
      <w:r w:rsidRPr="00420A91">
        <w:rPr>
          <w:rFonts w:ascii="Arial" w:hAnsi="Arial" w:cs="Arial" w:hint="eastAsia"/>
          <w:sz w:val="17"/>
          <w:szCs w:val="17"/>
          <w:rtl/>
        </w:rPr>
        <w:t>ניתן</w:t>
      </w:r>
      <w:r w:rsidRPr="00420A91">
        <w:rPr>
          <w:rFonts w:ascii="Arial" w:hAnsi="Arial" w:cs="Arial"/>
          <w:sz w:val="17"/>
          <w:szCs w:val="17"/>
          <w:rtl/>
        </w:rPr>
        <w:t xml:space="preserve"> </w:t>
      </w:r>
      <w:r w:rsidRPr="00420A91">
        <w:rPr>
          <w:rFonts w:ascii="Arial" w:hAnsi="Arial" w:cs="Arial" w:hint="eastAsia"/>
          <w:sz w:val="17"/>
          <w:szCs w:val="17"/>
          <w:rtl/>
        </w:rPr>
        <w:t>להיעזר</w:t>
      </w:r>
      <w:r w:rsidRPr="00420A91">
        <w:rPr>
          <w:rFonts w:ascii="Arial" w:hAnsi="Arial" w:cs="Arial"/>
          <w:sz w:val="17"/>
          <w:szCs w:val="17"/>
          <w:rtl/>
        </w:rPr>
        <w:t xml:space="preserve"> </w:t>
      </w:r>
      <w:r w:rsidRPr="00420A91">
        <w:rPr>
          <w:rFonts w:ascii="Arial" w:hAnsi="Arial" w:cs="Arial" w:hint="eastAsia"/>
          <w:sz w:val="17"/>
          <w:szCs w:val="17"/>
          <w:rtl/>
        </w:rPr>
        <w:t>בביאור</w:t>
      </w:r>
      <w:r w:rsidRPr="00420A91">
        <w:rPr>
          <w:rFonts w:ascii="Arial" w:hAnsi="Arial" w:cs="Arial"/>
          <w:sz w:val="17"/>
          <w:szCs w:val="17"/>
          <w:rtl/>
        </w:rPr>
        <w:t xml:space="preserve"> 6 </w:t>
      </w:r>
      <w:r w:rsidRPr="00420A91">
        <w:rPr>
          <w:rFonts w:ascii="Arial" w:hAnsi="Arial" w:cs="Arial" w:hint="eastAsia"/>
          <w:sz w:val="17"/>
          <w:szCs w:val="17"/>
          <w:rtl/>
        </w:rPr>
        <w:t>לדוח</w:t>
      </w:r>
      <w:r w:rsidRPr="00420A91">
        <w:rPr>
          <w:rFonts w:ascii="Arial" w:hAnsi="Arial" w:cs="Arial"/>
          <w:sz w:val="17"/>
          <w:szCs w:val="17"/>
          <w:rtl/>
        </w:rPr>
        <w:t xml:space="preserve"> </w:t>
      </w:r>
      <w:r w:rsidRPr="00420A91">
        <w:rPr>
          <w:rFonts w:ascii="Arial" w:hAnsi="Arial" w:cs="Arial" w:hint="eastAsia"/>
          <w:sz w:val="17"/>
          <w:szCs w:val="17"/>
          <w:rtl/>
        </w:rPr>
        <w:t>לדוגמה</w:t>
      </w:r>
      <w:r w:rsidRPr="00420A91">
        <w:rPr>
          <w:rFonts w:ascii="Arial" w:hAnsi="Arial" w:cs="Arial"/>
          <w:sz w:val="17"/>
          <w:szCs w:val="17"/>
          <w:rtl/>
        </w:rPr>
        <w:t>).</w:t>
      </w:r>
    </w:p>
  </w:footnote>
  <w:footnote w:id="363">
    <w:p w:rsidR="00EE701F" w:rsidRPr="00420A91" w:rsidRDefault="00EE701F" w:rsidP="009F70D5">
      <w:pPr>
        <w:pStyle w:val="FootnoteText"/>
        <w:spacing w:line="240" w:lineRule="auto"/>
        <w:ind w:left="284" w:hanging="284"/>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 xml:space="preserve">בהתאם ל-2 </w:t>
      </w:r>
      <w:r w:rsidRPr="00420A91">
        <w:rPr>
          <w:rFonts w:ascii="Arial" w:hAnsi="Arial" w:cs="Arial" w:hint="cs"/>
          <w:sz w:val="17"/>
          <w:szCs w:val="17"/>
        </w:rPr>
        <w:t>IAS</w:t>
      </w:r>
      <w:r w:rsidRPr="00420A91">
        <w:rPr>
          <w:rFonts w:ascii="Arial" w:hAnsi="Arial" w:cs="Arial" w:hint="cs"/>
          <w:sz w:val="17"/>
          <w:szCs w:val="17"/>
          <w:rtl/>
        </w:rPr>
        <w:t xml:space="preserve"> סעיף 36(ד), יינתן גילוי לסכום המלאי שהוכר כהוצאה במהלך התקופה. אם סך עלות המכירות אינה זהה לסך עלות המלאי שהוכר כהוצאה (לדוגמה, כתוצאה מזקיפת עלויות תקורה בשל ניצולת נמוכה), יינתן גילוי בנפרד למלאי שהוכר כהוצאה.</w:t>
      </w:r>
    </w:p>
  </w:footnote>
  <w:footnote w:id="364">
    <w:p w:rsidR="00EE701F" w:rsidRPr="00420A91" w:rsidRDefault="00EE701F" w:rsidP="009F70D5">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בהתאם לתקנה 32, יפורטו המרכיבים העיקריים של כל סעיף ברווח או הפסד הכולל מספר מרכיבים עיקריים.</w:t>
      </w:r>
    </w:p>
  </w:footnote>
  <w:footnote w:id="365">
    <w:p w:rsidR="00EE701F" w:rsidRPr="00420A91" w:rsidRDefault="00EE701F" w:rsidP="009F70D5">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יינתן אם הכנסות אלו אינן מהוות מגזר פעילות/הכנסה מהותית לקבוצה.</w:t>
      </w:r>
    </w:p>
  </w:footnote>
  <w:footnote w:id="366">
    <w:p w:rsidR="00EE701F" w:rsidRPr="00420A91" w:rsidRDefault="00EE701F" w:rsidP="009F70D5">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כולל הפסד מירידת ערך של קבוצת מימוש שאינה מהווה פעילות שהופסקה.</w:t>
      </w:r>
    </w:p>
  </w:footnote>
  <w:footnote w:id="367">
    <w:p w:rsidR="00EE701F" w:rsidRPr="00420A91" w:rsidRDefault="00EE701F" w:rsidP="009F70D5">
      <w:pPr>
        <w:pStyle w:val="FootnoteText"/>
        <w:spacing w:line="240" w:lineRule="auto"/>
        <w:ind w:left="284" w:hanging="284"/>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Fonts w:ascii="Arial" w:hAnsi="Arial" w:cs="Arial"/>
          <w:sz w:val="17"/>
          <w:szCs w:val="17"/>
          <w:rtl/>
        </w:rPr>
        <w:tab/>
        <w:t xml:space="preserve">בהתאם ל-19 </w:t>
      </w:r>
      <w:r w:rsidRPr="00420A91">
        <w:rPr>
          <w:rFonts w:ascii="Arial" w:hAnsi="Arial" w:cs="Arial"/>
          <w:sz w:val="17"/>
          <w:szCs w:val="17"/>
        </w:rPr>
        <w:t>IFRIC</w:t>
      </w:r>
      <w:r w:rsidRPr="00420A91">
        <w:rPr>
          <w:rFonts w:ascii="Arial" w:hAnsi="Arial" w:cs="Arial"/>
          <w:sz w:val="17"/>
          <w:szCs w:val="17"/>
          <w:rtl/>
        </w:rPr>
        <w:t xml:space="preserve"> סעיף 11</w:t>
      </w:r>
      <w:r w:rsidRPr="00420A91">
        <w:rPr>
          <w:rFonts w:ascii="Arial" w:hAnsi="Arial" w:cs="Arial" w:hint="cs"/>
          <w:sz w:val="17"/>
          <w:szCs w:val="17"/>
          <w:rtl/>
        </w:rPr>
        <w:t>,</w:t>
      </w:r>
      <w:r w:rsidRPr="00420A91">
        <w:rPr>
          <w:rFonts w:ascii="Arial" w:hAnsi="Arial" w:cs="Arial"/>
          <w:sz w:val="17"/>
          <w:szCs w:val="17"/>
          <w:rtl/>
        </w:rPr>
        <w:t xml:space="preserve"> יש לתת גילוי לרווח</w:t>
      </w:r>
      <w:r w:rsidRPr="00420A91">
        <w:rPr>
          <w:rFonts w:ascii="Arial" w:hAnsi="Arial" w:cs="Arial" w:hint="cs"/>
          <w:sz w:val="17"/>
          <w:szCs w:val="17"/>
          <w:rtl/>
        </w:rPr>
        <w:t>/ל</w:t>
      </w:r>
      <w:r w:rsidRPr="00420A91">
        <w:rPr>
          <w:rFonts w:ascii="Arial" w:hAnsi="Arial" w:cs="Arial"/>
          <w:sz w:val="17"/>
          <w:szCs w:val="17"/>
          <w:rtl/>
        </w:rPr>
        <w:t xml:space="preserve">הפסד הנובע מיישום 19 </w:t>
      </w:r>
      <w:r w:rsidRPr="00420A91">
        <w:rPr>
          <w:rFonts w:ascii="Arial" w:hAnsi="Arial" w:cs="Arial"/>
          <w:sz w:val="17"/>
          <w:szCs w:val="17"/>
        </w:rPr>
        <w:t>IFRIC</w:t>
      </w:r>
      <w:r w:rsidRPr="00420A91">
        <w:rPr>
          <w:rFonts w:ascii="Arial" w:hAnsi="Arial" w:cs="Arial" w:hint="cs"/>
          <w:sz w:val="17"/>
          <w:szCs w:val="17"/>
          <w:rtl/>
        </w:rPr>
        <w:t xml:space="preserve"> </w:t>
      </w:r>
      <w:r w:rsidRPr="00420A91">
        <w:rPr>
          <w:rFonts w:ascii="Arial" w:hAnsi="Arial" w:cs="Arial"/>
          <w:sz w:val="17"/>
          <w:szCs w:val="17"/>
          <w:rtl/>
        </w:rPr>
        <w:t>בסעיף נפרד ברווח או הפסד או בביאור</w:t>
      </w:r>
      <w:r w:rsidRPr="00420A91">
        <w:rPr>
          <w:rFonts w:ascii="Arial" w:hAnsi="Arial" w:cs="Arial" w:hint="cs"/>
          <w:sz w:val="17"/>
          <w:szCs w:val="17"/>
          <w:rtl/>
        </w:rPr>
        <w:t>ים</w:t>
      </w:r>
      <w:r w:rsidRPr="00420A91">
        <w:rPr>
          <w:rFonts w:ascii="Arial" w:hAnsi="Arial" w:cs="Arial"/>
          <w:sz w:val="17"/>
          <w:szCs w:val="17"/>
          <w:rtl/>
        </w:rPr>
        <w:t>.</w:t>
      </w:r>
    </w:p>
  </w:footnote>
  <w:footnote w:id="368">
    <w:p w:rsidR="00EE701F" w:rsidRPr="00420A91" w:rsidRDefault="00EE701F" w:rsidP="009F70D5">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לא ניתן להוון עלויות מימון אלו לנכס כשיר.</w:t>
      </w:r>
    </w:p>
  </w:footnote>
  <w:footnote w:id="369">
    <w:p w:rsidR="00EE701F" w:rsidRPr="00420A91" w:rsidRDefault="00EE701F" w:rsidP="00166FA8">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בהתאם לדיוני הוועדה לפרשנויות של תקני הדיווח הכספי הבינלאומיים מינואר 2015, הוצאה שנובעת משיעור ריבית אפקטיבי שלילי על נכס פיננסי ("ריבית שלילית") לא תוצג כהכנסת ריבית.</w:t>
      </w:r>
    </w:p>
  </w:footnote>
  <w:footnote w:id="370">
    <w:p w:rsidR="00EE701F" w:rsidRPr="00420A91" w:rsidRDefault="00EE701F" w:rsidP="009F70D5">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לעניין הטיפול החשבונאי, ראה </w:t>
      </w:r>
      <w:r w:rsidRPr="00420A91">
        <w:rPr>
          <w:rFonts w:ascii="Arial" w:hAnsi="Arial" w:cs="Arial"/>
          <w:sz w:val="17"/>
          <w:szCs w:val="17"/>
        </w:rPr>
        <w:t>IAS 39</w:t>
      </w:r>
      <w:r w:rsidRPr="00420A91">
        <w:rPr>
          <w:rFonts w:ascii="Arial" w:hAnsi="Arial" w:cs="Arial" w:hint="cs"/>
          <w:sz w:val="17"/>
          <w:szCs w:val="17"/>
          <w:rtl/>
        </w:rPr>
        <w:t xml:space="preserve"> סעיף א93.</w:t>
      </w:r>
    </w:p>
  </w:footnote>
  <w:footnote w:id="371">
    <w:p w:rsidR="00EE701F" w:rsidRPr="00420A91" w:rsidRDefault="00EE701F" w:rsidP="009F70D5">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למעט הפרשי שער בגין מכשירים פיננסיים </w:t>
      </w:r>
      <w:r w:rsidRPr="00420A91">
        <w:rPr>
          <w:rFonts w:ascii="Arial" w:hAnsi="Arial" w:cs="Arial" w:hint="eastAsia"/>
          <w:sz w:val="17"/>
          <w:szCs w:val="17"/>
          <w:rtl/>
        </w:rPr>
        <w:t>הנמדדים</w:t>
      </w:r>
      <w:r w:rsidRPr="00420A91">
        <w:rPr>
          <w:rFonts w:ascii="Arial" w:hAnsi="Arial" w:cs="Arial" w:hint="cs"/>
          <w:sz w:val="17"/>
          <w:szCs w:val="17"/>
          <w:rtl/>
        </w:rPr>
        <w:t xml:space="preserve"> בשווי הוגן דרך רווח או הפסד.</w:t>
      </w:r>
    </w:p>
  </w:footnote>
  <w:footnote w:id="372">
    <w:p w:rsidR="00EE701F" w:rsidRPr="00420A91" w:rsidRDefault="00EE701F" w:rsidP="009F70D5">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r>
      <w:r w:rsidRPr="00420A91">
        <w:rPr>
          <w:rFonts w:ascii="Arial" w:hAnsi="Arial" w:cs="Arial"/>
          <w:sz w:val="17"/>
          <w:szCs w:val="17"/>
          <w:rtl/>
        </w:rPr>
        <w:t xml:space="preserve">פעילות שננטשה יכולה להיות מטופלת כפעילות שהופסקה, בהנחה שהיא משמעותית ומהווה קו עסקי או גאוגרפי נפרד ועומדת בהגדרת רכיב כהגדרתו </w:t>
      </w:r>
      <w:r w:rsidRPr="00420A91">
        <w:rPr>
          <w:rFonts w:ascii="Arial" w:hAnsi="Arial" w:cs="Arial" w:hint="cs"/>
          <w:sz w:val="17"/>
          <w:szCs w:val="17"/>
          <w:rtl/>
        </w:rPr>
        <w:t xml:space="preserve">  ב-5 </w:t>
      </w:r>
      <w:r w:rsidRPr="00420A91">
        <w:rPr>
          <w:rFonts w:ascii="Arial" w:hAnsi="Arial" w:cs="Arial" w:hint="cs"/>
          <w:sz w:val="17"/>
          <w:szCs w:val="17"/>
        </w:rPr>
        <w:t>IFRS</w:t>
      </w:r>
      <w:r w:rsidRPr="00420A91">
        <w:rPr>
          <w:rFonts w:ascii="Arial" w:hAnsi="Arial" w:cs="Arial"/>
          <w:sz w:val="17"/>
          <w:szCs w:val="17"/>
          <w:rtl/>
        </w:rPr>
        <w:t xml:space="preserve"> ס</w:t>
      </w:r>
      <w:r w:rsidRPr="00420A91">
        <w:rPr>
          <w:rFonts w:ascii="Arial" w:hAnsi="Arial" w:cs="Arial" w:hint="cs"/>
          <w:sz w:val="17"/>
          <w:szCs w:val="17"/>
          <w:rtl/>
        </w:rPr>
        <w:t xml:space="preserve">עיף </w:t>
      </w:r>
      <w:r w:rsidRPr="00420A91">
        <w:rPr>
          <w:rFonts w:ascii="Arial" w:hAnsi="Arial" w:cs="Arial"/>
          <w:sz w:val="17"/>
          <w:szCs w:val="17"/>
          <w:rtl/>
        </w:rPr>
        <w:t>31</w:t>
      </w:r>
      <w:r w:rsidRPr="00420A91">
        <w:rPr>
          <w:rFonts w:ascii="Arial" w:hAnsi="Arial" w:cs="Arial" w:hint="cs"/>
          <w:sz w:val="17"/>
          <w:szCs w:val="17"/>
          <w:rtl/>
        </w:rPr>
        <w:t>.</w:t>
      </w:r>
    </w:p>
  </w:footnote>
  <w:footnote w:id="373">
    <w:p w:rsidR="00EE701F" w:rsidRPr="00420A91" w:rsidRDefault="00EE701F" w:rsidP="009F70D5">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בהתאם ל-5 </w:t>
      </w:r>
      <w:r w:rsidRPr="00420A91">
        <w:rPr>
          <w:rFonts w:ascii="Arial" w:hAnsi="Arial" w:cs="Arial" w:hint="cs"/>
          <w:sz w:val="17"/>
          <w:szCs w:val="17"/>
        </w:rPr>
        <w:t>IFRS</w:t>
      </w:r>
      <w:r w:rsidRPr="00420A91">
        <w:rPr>
          <w:rFonts w:ascii="Arial" w:hAnsi="Arial" w:cs="Arial" w:hint="cs"/>
          <w:sz w:val="17"/>
          <w:szCs w:val="17"/>
          <w:rtl/>
        </w:rPr>
        <w:t xml:space="preserve"> סעיפים 36 ו-42, </w:t>
      </w:r>
      <w:r w:rsidRPr="00420A91">
        <w:rPr>
          <w:rFonts w:ascii="Arial" w:hAnsi="Arial" w:cs="Arial"/>
          <w:sz w:val="17"/>
          <w:szCs w:val="17"/>
          <w:rtl/>
        </w:rPr>
        <w:t xml:space="preserve">אם </w:t>
      </w:r>
      <w:r w:rsidRPr="00420A91">
        <w:rPr>
          <w:rFonts w:ascii="Arial" w:hAnsi="Arial" w:cs="Arial" w:hint="cs"/>
          <w:sz w:val="17"/>
          <w:szCs w:val="17"/>
          <w:rtl/>
        </w:rPr>
        <w:t>חברה</w:t>
      </w:r>
      <w:r w:rsidRPr="00420A91">
        <w:rPr>
          <w:rFonts w:ascii="Arial" w:hAnsi="Arial" w:cs="Arial"/>
          <w:sz w:val="17"/>
          <w:szCs w:val="17"/>
          <w:rtl/>
        </w:rPr>
        <w:t xml:space="preserve"> החליט</w:t>
      </w:r>
      <w:r w:rsidRPr="00420A91">
        <w:rPr>
          <w:rFonts w:ascii="Arial" w:hAnsi="Arial" w:cs="Arial" w:hint="cs"/>
          <w:sz w:val="17"/>
          <w:szCs w:val="17"/>
          <w:rtl/>
        </w:rPr>
        <w:t>ה</w:t>
      </w:r>
      <w:r w:rsidRPr="00420A91">
        <w:rPr>
          <w:rFonts w:ascii="Arial" w:hAnsi="Arial" w:cs="Arial"/>
          <w:sz w:val="17"/>
          <w:szCs w:val="17"/>
          <w:rtl/>
        </w:rPr>
        <w:t xml:space="preserve"> לשנות או לחזור </w:t>
      </w:r>
      <w:r w:rsidRPr="00420A91">
        <w:rPr>
          <w:rFonts w:ascii="Arial" w:hAnsi="Arial" w:cs="Arial" w:hint="cs"/>
          <w:sz w:val="17"/>
          <w:szCs w:val="17"/>
          <w:rtl/>
        </w:rPr>
        <w:t>בה</w:t>
      </w:r>
      <w:r w:rsidRPr="00420A91">
        <w:rPr>
          <w:rFonts w:ascii="Arial" w:hAnsi="Arial" w:cs="Arial"/>
          <w:sz w:val="17"/>
          <w:szCs w:val="17"/>
          <w:rtl/>
        </w:rPr>
        <w:t xml:space="preserve"> מתוכנית שדווחה בעבר כפעילות שהופסקה, יש להציג מחדש</w:t>
      </w:r>
      <w:r w:rsidRPr="00420A91">
        <w:rPr>
          <w:rFonts w:ascii="Arial" w:hAnsi="Arial" w:cs="Arial" w:hint="cs"/>
          <w:sz w:val="17"/>
          <w:szCs w:val="17"/>
          <w:rtl/>
        </w:rPr>
        <w:t xml:space="preserve"> (</w:t>
      </w:r>
      <w:r w:rsidRPr="00420A91">
        <w:rPr>
          <w:rFonts w:ascii="Arial" w:hAnsi="Arial" w:cs="Arial"/>
          <w:sz w:val="17"/>
          <w:szCs w:val="17"/>
        </w:rPr>
        <w:t>re-present</w:t>
      </w:r>
      <w:r w:rsidRPr="00420A91">
        <w:rPr>
          <w:rFonts w:ascii="Arial" w:hAnsi="Arial" w:cs="Arial" w:hint="cs"/>
          <w:sz w:val="17"/>
          <w:szCs w:val="17"/>
          <w:rtl/>
        </w:rPr>
        <w:t>)</w:t>
      </w:r>
      <w:r w:rsidRPr="00420A91">
        <w:rPr>
          <w:rFonts w:ascii="Arial" w:hAnsi="Arial" w:cs="Arial"/>
          <w:sz w:val="17"/>
          <w:szCs w:val="17"/>
          <w:rtl/>
        </w:rPr>
        <w:t xml:space="preserve"> </w:t>
      </w:r>
      <w:r w:rsidRPr="00420A91">
        <w:rPr>
          <w:rFonts w:ascii="Arial" w:hAnsi="Arial" w:cs="Arial" w:hint="cs"/>
          <w:sz w:val="17"/>
          <w:szCs w:val="17"/>
          <w:rtl/>
        </w:rPr>
        <w:t>את התוצאות שהוצגו לפני כן בפעילויות שהופסקו במסגרת הפעילויות הנמשכות</w:t>
      </w:r>
      <w:r w:rsidRPr="00420A91">
        <w:rPr>
          <w:rFonts w:ascii="Arial" w:hAnsi="Arial" w:cs="Arial"/>
          <w:sz w:val="17"/>
          <w:szCs w:val="17"/>
          <w:rtl/>
        </w:rPr>
        <w:t xml:space="preserve"> ולהסביר את ההשפעה על תוצאות הפעילות לתקופות</w:t>
      </w:r>
      <w:r w:rsidRPr="00420A91">
        <w:rPr>
          <w:rFonts w:ascii="Arial" w:hAnsi="Arial" w:cs="Arial"/>
          <w:noProof/>
          <w:sz w:val="17"/>
          <w:szCs w:val="17"/>
          <w:rtl/>
          <w:lang w:eastAsia="he-IL"/>
        </w:rPr>
        <w:t xml:space="preserve"> קודמות שהוצגו</w:t>
      </w:r>
      <w:r w:rsidRPr="00420A91">
        <w:rPr>
          <w:rFonts w:ascii="Arial" w:hAnsi="Arial" w:cs="Arial" w:hint="cs"/>
          <w:noProof/>
          <w:sz w:val="17"/>
          <w:szCs w:val="17"/>
          <w:rtl/>
          <w:lang w:eastAsia="he-IL"/>
        </w:rPr>
        <w:t xml:space="preserve"> וכן לתת תיאור של העובדות והנסיבות שהובילו להחלטה</w:t>
      </w:r>
      <w:r w:rsidRPr="00420A91">
        <w:rPr>
          <w:rFonts w:ascii="Arial" w:hAnsi="Arial" w:cs="Arial"/>
          <w:noProof/>
          <w:sz w:val="17"/>
          <w:szCs w:val="17"/>
          <w:rtl/>
          <w:lang w:eastAsia="he-IL"/>
        </w:rPr>
        <w:t>.</w:t>
      </w:r>
    </w:p>
  </w:footnote>
  <w:footnote w:id="374">
    <w:p w:rsidR="00EE701F" w:rsidRPr="00420A91" w:rsidRDefault="00EE701F" w:rsidP="009F70D5">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 xml:space="preserve">בהתאם </w:t>
      </w:r>
      <w:r w:rsidRPr="00420A91">
        <w:rPr>
          <w:rFonts w:ascii="Arial" w:hAnsi="Arial" w:cs="Arial" w:hint="eastAsia"/>
          <w:sz w:val="17"/>
          <w:szCs w:val="17"/>
          <w:rtl/>
        </w:rPr>
        <w:t>ל</w:t>
      </w:r>
      <w:r w:rsidRPr="00420A91">
        <w:rPr>
          <w:rFonts w:ascii="Arial" w:hAnsi="Arial" w:cs="Arial"/>
          <w:sz w:val="17"/>
          <w:szCs w:val="17"/>
          <w:rtl/>
        </w:rPr>
        <w:t xml:space="preserve">-5 </w:t>
      </w:r>
      <w:r w:rsidRPr="00420A91">
        <w:rPr>
          <w:rFonts w:ascii="Arial" w:hAnsi="Arial" w:cs="Arial"/>
          <w:sz w:val="17"/>
          <w:szCs w:val="17"/>
        </w:rPr>
        <w:t>IFRS</w:t>
      </w:r>
      <w:r w:rsidRPr="00420A91">
        <w:rPr>
          <w:rFonts w:ascii="Arial" w:hAnsi="Arial" w:cs="Arial"/>
          <w:sz w:val="17"/>
          <w:szCs w:val="17"/>
          <w:rtl/>
        </w:rPr>
        <w:t xml:space="preserve"> </w:t>
      </w:r>
      <w:r w:rsidRPr="00420A91">
        <w:rPr>
          <w:rFonts w:ascii="Arial" w:hAnsi="Arial" w:cs="Arial" w:hint="eastAsia"/>
          <w:sz w:val="17"/>
          <w:szCs w:val="17"/>
          <w:rtl/>
        </w:rPr>
        <w:t>סעיף</w:t>
      </w:r>
      <w:r w:rsidRPr="00420A91">
        <w:rPr>
          <w:rFonts w:ascii="Arial" w:hAnsi="Arial" w:cs="Arial"/>
          <w:sz w:val="17"/>
          <w:szCs w:val="17"/>
          <w:rtl/>
        </w:rPr>
        <w:t xml:space="preserve"> 5א, דרישות </w:t>
      </w:r>
      <w:r w:rsidRPr="00420A91">
        <w:rPr>
          <w:rFonts w:ascii="Arial" w:hAnsi="Arial" w:cs="Arial" w:hint="eastAsia"/>
          <w:sz w:val="17"/>
          <w:szCs w:val="17"/>
          <w:rtl/>
        </w:rPr>
        <w:t>הסיווג</w:t>
      </w:r>
      <w:r w:rsidRPr="00420A91">
        <w:rPr>
          <w:rFonts w:ascii="Arial" w:hAnsi="Arial" w:cs="Arial"/>
          <w:sz w:val="17"/>
          <w:szCs w:val="17"/>
          <w:rtl/>
        </w:rPr>
        <w:t xml:space="preserve">, </w:t>
      </w:r>
      <w:r w:rsidRPr="00420A91">
        <w:rPr>
          <w:rFonts w:ascii="Arial" w:hAnsi="Arial" w:cs="Arial" w:hint="eastAsia"/>
          <w:sz w:val="17"/>
          <w:szCs w:val="17"/>
          <w:rtl/>
        </w:rPr>
        <w:t>ההצגה</w:t>
      </w:r>
      <w:r w:rsidRPr="00420A91">
        <w:rPr>
          <w:rFonts w:ascii="Arial" w:hAnsi="Arial" w:cs="Arial"/>
          <w:sz w:val="17"/>
          <w:szCs w:val="17"/>
          <w:rtl/>
        </w:rPr>
        <w:t xml:space="preserve"> </w:t>
      </w:r>
      <w:r w:rsidRPr="00420A91">
        <w:rPr>
          <w:rFonts w:ascii="Arial" w:hAnsi="Arial" w:cs="Arial" w:hint="eastAsia"/>
          <w:sz w:val="17"/>
          <w:szCs w:val="17"/>
          <w:rtl/>
        </w:rPr>
        <w:t>והמדידה</w:t>
      </w:r>
      <w:r w:rsidRPr="00420A91">
        <w:rPr>
          <w:rFonts w:ascii="Arial" w:hAnsi="Arial" w:cs="Arial"/>
          <w:sz w:val="17"/>
          <w:szCs w:val="17"/>
          <w:rtl/>
        </w:rPr>
        <w:t xml:space="preserve"> </w:t>
      </w:r>
      <w:r w:rsidRPr="00420A91">
        <w:rPr>
          <w:rFonts w:ascii="Arial" w:hAnsi="Arial" w:cs="Arial" w:hint="eastAsia"/>
          <w:sz w:val="17"/>
          <w:szCs w:val="17"/>
          <w:rtl/>
        </w:rPr>
        <w:t>ב</w:t>
      </w:r>
      <w:r w:rsidRPr="00420A91">
        <w:rPr>
          <w:rFonts w:ascii="Arial" w:hAnsi="Arial" w:cs="Arial" w:hint="cs"/>
          <w:sz w:val="17"/>
          <w:szCs w:val="17"/>
          <w:rtl/>
        </w:rPr>
        <w:t>-</w:t>
      </w:r>
      <w:r w:rsidRPr="00420A91">
        <w:rPr>
          <w:rFonts w:ascii="Arial" w:hAnsi="Arial" w:cs="Arial"/>
          <w:sz w:val="17"/>
          <w:szCs w:val="17"/>
        </w:rPr>
        <w:t>IFRS 5</w:t>
      </w:r>
      <w:r w:rsidRPr="00420A91">
        <w:rPr>
          <w:rFonts w:ascii="Arial" w:hAnsi="Arial" w:cs="Arial" w:hint="cs"/>
          <w:sz w:val="17"/>
          <w:szCs w:val="17"/>
          <w:rtl/>
        </w:rPr>
        <w:t xml:space="preserve">, אשר חלות על קבוצות מימוש המסווגות כמוחזקות למכירה, </w:t>
      </w:r>
      <w:r w:rsidRPr="00420A91">
        <w:rPr>
          <w:rFonts w:ascii="Arial" w:hAnsi="Arial" w:cs="Arial" w:hint="eastAsia"/>
          <w:sz w:val="17"/>
          <w:szCs w:val="17"/>
          <w:rtl/>
        </w:rPr>
        <w:t>חלות</w:t>
      </w:r>
      <w:r w:rsidRPr="00420A91">
        <w:rPr>
          <w:rFonts w:ascii="Arial" w:hAnsi="Arial" w:cs="Arial"/>
          <w:sz w:val="17"/>
          <w:szCs w:val="17"/>
          <w:rtl/>
        </w:rPr>
        <w:t xml:space="preserve"> </w:t>
      </w:r>
      <w:r w:rsidRPr="00420A91">
        <w:rPr>
          <w:rFonts w:ascii="Arial" w:hAnsi="Arial" w:cs="Arial" w:hint="cs"/>
          <w:sz w:val="17"/>
          <w:szCs w:val="17"/>
          <w:rtl/>
        </w:rPr>
        <w:t xml:space="preserve">גם </w:t>
      </w:r>
      <w:r w:rsidRPr="00420A91">
        <w:rPr>
          <w:rFonts w:ascii="Arial" w:hAnsi="Arial" w:cs="Arial" w:hint="eastAsia"/>
          <w:sz w:val="17"/>
          <w:szCs w:val="17"/>
          <w:rtl/>
        </w:rPr>
        <w:t>על</w:t>
      </w:r>
      <w:r w:rsidRPr="00420A91">
        <w:rPr>
          <w:rFonts w:ascii="Arial" w:hAnsi="Arial" w:cs="Arial"/>
          <w:sz w:val="17"/>
          <w:szCs w:val="17"/>
          <w:rtl/>
        </w:rPr>
        <w:t xml:space="preserve"> </w:t>
      </w:r>
      <w:r w:rsidRPr="00420A91">
        <w:rPr>
          <w:rFonts w:ascii="Arial" w:hAnsi="Arial" w:cs="Arial" w:hint="eastAsia"/>
          <w:sz w:val="17"/>
          <w:szCs w:val="17"/>
          <w:rtl/>
        </w:rPr>
        <w:t>קבוצ</w:t>
      </w:r>
      <w:r w:rsidRPr="00420A91">
        <w:rPr>
          <w:rFonts w:ascii="Arial" w:hAnsi="Arial" w:cs="Arial" w:hint="cs"/>
          <w:sz w:val="17"/>
          <w:szCs w:val="17"/>
          <w:rtl/>
        </w:rPr>
        <w:t>ו</w:t>
      </w:r>
      <w:r w:rsidRPr="00420A91">
        <w:rPr>
          <w:rFonts w:ascii="Arial" w:hAnsi="Arial" w:cs="Arial" w:hint="eastAsia"/>
          <w:sz w:val="17"/>
          <w:szCs w:val="17"/>
          <w:rtl/>
        </w:rPr>
        <w:t>ת</w:t>
      </w:r>
      <w:r w:rsidRPr="00420A91">
        <w:rPr>
          <w:rFonts w:ascii="Arial" w:hAnsi="Arial" w:cs="Arial"/>
          <w:sz w:val="17"/>
          <w:szCs w:val="17"/>
          <w:rtl/>
        </w:rPr>
        <w:t xml:space="preserve"> </w:t>
      </w:r>
      <w:r w:rsidRPr="00420A91">
        <w:rPr>
          <w:rFonts w:ascii="Arial" w:hAnsi="Arial" w:cs="Arial" w:hint="eastAsia"/>
          <w:sz w:val="17"/>
          <w:szCs w:val="17"/>
          <w:rtl/>
        </w:rPr>
        <w:t>מימוש</w:t>
      </w:r>
      <w:r w:rsidRPr="00420A91">
        <w:rPr>
          <w:rFonts w:ascii="Arial" w:hAnsi="Arial" w:cs="Arial"/>
          <w:sz w:val="17"/>
          <w:szCs w:val="17"/>
          <w:rtl/>
        </w:rPr>
        <w:t xml:space="preserve"> </w:t>
      </w:r>
      <w:r w:rsidRPr="00420A91">
        <w:rPr>
          <w:rFonts w:ascii="Arial" w:hAnsi="Arial" w:cs="Arial" w:hint="eastAsia"/>
          <w:sz w:val="17"/>
          <w:szCs w:val="17"/>
          <w:rtl/>
        </w:rPr>
        <w:t>אשר</w:t>
      </w:r>
      <w:r w:rsidRPr="00420A91">
        <w:rPr>
          <w:rFonts w:ascii="Arial" w:hAnsi="Arial" w:cs="Arial"/>
          <w:sz w:val="17"/>
          <w:szCs w:val="17"/>
          <w:rtl/>
        </w:rPr>
        <w:t xml:space="preserve"> </w:t>
      </w:r>
      <w:r w:rsidRPr="00420A91">
        <w:rPr>
          <w:rFonts w:ascii="Arial" w:hAnsi="Arial" w:cs="Arial" w:hint="eastAsia"/>
          <w:sz w:val="17"/>
          <w:szCs w:val="17"/>
          <w:rtl/>
        </w:rPr>
        <w:t>מסווג</w:t>
      </w:r>
      <w:r w:rsidRPr="00420A91">
        <w:rPr>
          <w:rFonts w:ascii="Arial" w:hAnsi="Arial" w:cs="Arial" w:hint="cs"/>
          <w:sz w:val="17"/>
          <w:szCs w:val="17"/>
          <w:rtl/>
        </w:rPr>
        <w:t>ו</w:t>
      </w:r>
      <w:r w:rsidRPr="00420A91">
        <w:rPr>
          <w:rFonts w:ascii="Arial" w:hAnsi="Arial" w:cs="Arial" w:hint="eastAsia"/>
          <w:sz w:val="17"/>
          <w:szCs w:val="17"/>
          <w:rtl/>
        </w:rPr>
        <w:t>ת</w:t>
      </w:r>
      <w:r w:rsidRPr="00420A91">
        <w:rPr>
          <w:rFonts w:ascii="Arial" w:hAnsi="Arial" w:cs="Arial"/>
          <w:sz w:val="17"/>
          <w:szCs w:val="17"/>
          <w:rtl/>
        </w:rPr>
        <w:t xml:space="preserve"> </w:t>
      </w:r>
      <w:r w:rsidRPr="00420A91">
        <w:rPr>
          <w:rFonts w:ascii="Arial" w:hAnsi="Arial" w:cs="Arial" w:hint="eastAsia"/>
          <w:sz w:val="17"/>
          <w:szCs w:val="17"/>
          <w:rtl/>
        </w:rPr>
        <w:t>כמוחזק</w:t>
      </w:r>
      <w:r w:rsidRPr="00420A91">
        <w:rPr>
          <w:rFonts w:ascii="Arial" w:hAnsi="Arial" w:cs="Arial" w:hint="cs"/>
          <w:sz w:val="17"/>
          <w:szCs w:val="17"/>
          <w:rtl/>
        </w:rPr>
        <w:t>ו</w:t>
      </w:r>
      <w:r w:rsidRPr="00420A91">
        <w:rPr>
          <w:rFonts w:ascii="Arial" w:hAnsi="Arial" w:cs="Arial" w:hint="eastAsia"/>
          <w:sz w:val="17"/>
          <w:szCs w:val="17"/>
          <w:rtl/>
        </w:rPr>
        <w:t>ת</w:t>
      </w:r>
      <w:r w:rsidRPr="00420A91">
        <w:rPr>
          <w:rFonts w:ascii="Arial" w:hAnsi="Arial" w:cs="Arial"/>
          <w:sz w:val="17"/>
          <w:szCs w:val="17"/>
          <w:rtl/>
        </w:rPr>
        <w:t xml:space="preserve"> </w:t>
      </w:r>
      <w:r w:rsidRPr="00420A91">
        <w:rPr>
          <w:rFonts w:ascii="Arial" w:hAnsi="Arial" w:cs="Arial" w:hint="eastAsia"/>
          <w:sz w:val="17"/>
          <w:szCs w:val="17"/>
          <w:rtl/>
        </w:rPr>
        <w:t>לחלוקה</w:t>
      </w:r>
      <w:r w:rsidRPr="00420A91">
        <w:rPr>
          <w:rFonts w:ascii="Arial" w:hAnsi="Arial" w:cs="Arial"/>
          <w:sz w:val="17"/>
          <w:szCs w:val="17"/>
          <w:rtl/>
        </w:rPr>
        <w:t xml:space="preserve"> </w:t>
      </w:r>
      <w:r w:rsidRPr="00420A91">
        <w:rPr>
          <w:rFonts w:ascii="Arial" w:hAnsi="Arial" w:cs="Arial" w:hint="eastAsia"/>
          <w:sz w:val="17"/>
          <w:szCs w:val="17"/>
          <w:rtl/>
        </w:rPr>
        <w:t>לבעלים</w:t>
      </w:r>
      <w:r w:rsidRPr="00420A91">
        <w:rPr>
          <w:rFonts w:ascii="Arial" w:hAnsi="Arial" w:cs="Arial"/>
          <w:sz w:val="17"/>
          <w:szCs w:val="17"/>
          <w:rtl/>
        </w:rPr>
        <w:t>. לפיכך</w:t>
      </w:r>
      <w:r w:rsidRPr="00420A91">
        <w:rPr>
          <w:rFonts w:ascii="Arial" w:hAnsi="Arial" w:cs="Arial" w:hint="cs"/>
          <w:sz w:val="17"/>
          <w:szCs w:val="17"/>
          <w:rtl/>
        </w:rPr>
        <w:t>,</w:t>
      </w:r>
      <w:r w:rsidRPr="00420A91">
        <w:rPr>
          <w:rFonts w:ascii="Arial" w:hAnsi="Arial" w:cs="Arial"/>
          <w:sz w:val="17"/>
          <w:szCs w:val="17"/>
          <w:rtl/>
        </w:rPr>
        <w:t xml:space="preserve"> </w:t>
      </w:r>
      <w:r w:rsidRPr="00420A91">
        <w:rPr>
          <w:rFonts w:ascii="Arial" w:hAnsi="Arial" w:cs="Arial" w:hint="cs"/>
          <w:sz w:val="17"/>
          <w:szCs w:val="17"/>
          <w:rtl/>
        </w:rPr>
        <w:t xml:space="preserve">הגילוי בביאור זה יינתן גם לגבי קבוצת מימוש המסווגת כמוחזקת לחלוקה לבעלים המהווה </w:t>
      </w:r>
      <w:r w:rsidRPr="00420A91">
        <w:rPr>
          <w:rFonts w:ascii="Arial" w:hAnsi="Arial" w:cs="Arial"/>
          <w:sz w:val="17"/>
          <w:szCs w:val="17"/>
          <w:rtl/>
        </w:rPr>
        <w:t>פעילות שהופסקה, בכפוף להתאמות הנדרשות.</w:t>
      </w:r>
    </w:p>
  </w:footnote>
  <w:footnote w:id="375">
    <w:p w:rsidR="00EE701F" w:rsidRPr="00420A91" w:rsidRDefault="00EE701F" w:rsidP="00521E05">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w:t>
      </w:r>
      <w:r w:rsidRPr="00420A91">
        <w:rPr>
          <w:rFonts w:ascii="Arial" w:hAnsi="Arial" w:cs="Arial" w:hint="eastAsia"/>
          <w:sz w:val="17"/>
          <w:szCs w:val="17"/>
          <w:rtl/>
        </w:rPr>
        <w:t>ל</w:t>
      </w:r>
      <w:r w:rsidRPr="00420A91">
        <w:rPr>
          <w:rFonts w:ascii="Arial" w:hAnsi="Arial" w:cs="Arial"/>
          <w:sz w:val="17"/>
          <w:szCs w:val="17"/>
          <w:rtl/>
        </w:rPr>
        <w:t xml:space="preserve">-5 </w:t>
      </w:r>
      <w:r w:rsidRPr="00420A91">
        <w:rPr>
          <w:rFonts w:ascii="Arial" w:hAnsi="Arial" w:cs="Arial"/>
          <w:sz w:val="17"/>
          <w:szCs w:val="17"/>
        </w:rPr>
        <w:t>IFRS</w:t>
      </w:r>
      <w:r w:rsidRPr="00420A91">
        <w:rPr>
          <w:rFonts w:ascii="Arial" w:hAnsi="Arial" w:cs="Arial"/>
          <w:sz w:val="17"/>
          <w:szCs w:val="17"/>
          <w:rtl/>
        </w:rPr>
        <w:t xml:space="preserve"> סעיף 5ב, לא </w:t>
      </w:r>
      <w:r w:rsidRPr="00420A91">
        <w:rPr>
          <w:rFonts w:ascii="Arial" w:hAnsi="Arial" w:cs="Arial" w:hint="eastAsia"/>
          <w:sz w:val="17"/>
          <w:szCs w:val="17"/>
          <w:rtl/>
        </w:rPr>
        <w:t>תחולנה</w:t>
      </w:r>
      <w:r w:rsidRPr="00420A91">
        <w:rPr>
          <w:rFonts w:ascii="Arial" w:hAnsi="Arial" w:cs="Arial"/>
          <w:sz w:val="17"/>
          <w:szCs w:val="17"/>
          <w:rtl/>
        </w:rPr>
        <w:t xml:space="preserve"> דרישות גילוי נוספות של תקנים אחרים על קבוצות מימוש המסווג</w:t>
      </w:r>
      <w:r w:rsidRPr="00420A91">
        <w:rPr>
          <w:rFonts w:ascii="Arial" w:hAnsi="Arial" w:cs="Arial" w:hint="eastAsia"/>
          <w:sz w:val="17"/>
          <w:szCs w:val="17"/>
          <w:rtl/>
        </w:rPr>
        <w:t>ות</w:t>
      </w:r>
      <w:r w:rsidRPr="00420A91">
        <w:rPr>
          <w:rFonts w:ascii="Arial" w:hAnsi="Arial" w:cs="Arial"/>
          <w:sz w:val="17"/>
          <w:szCs w:val="17"/>
          <w:rtl/>
        </w:rPr>
        <w:t xml:space="preserve"> כמוחזק</w:t>
      </w:r>
      <w:r w:rsidRPr="00420A91">
        <w:rPr>
          <w:rFonts w:ascii="Arial" w:hAnsi="Arial" w:cs="Arial" w:hint="eastAsia"/>
          <w:sz w:val="17"/>
          <w:szCs w:val="17"/>
          <w:rtl/>
        </w:rPr>
        <w:t>ות</w:t>
      </w:r>
      <w:r w:rsidRPr="00420A91">
        <w:rPr>
          <w:rFonts w:ascii="Arial" w:hAnsi="Arial" w:cs="Arial"/>
          <w:sz w:val="17"/>
          <w:szCs w:val="17"/>
          <w:rtl/>
        </w:rPr>
        <w:t xml:space="preserve"> למכירה ומטופל</w:t>
      </w:r>
      <w:r w:rsidRPr="00420A91">
        <w:rPr>
          <w:rFonts w:ascii="Arial" w:hAnsi="Arial" w:cs="Arial" w:hint="eastAsia"/>
          <w:sz w:val="17"/>
          <w:szCs w:val="17"/>
          <w:rtl/>
        </w:rPr>
        <w:t>ות</w:t>
      </w:r>
      <w:r w:rsidRPr="00420A91">
        <w:rPr>
          <w:rFonts w:ascii="Arial" w:hAnsi="Arial" w:cs="Arial"/>
          <w:sz w:val="17"/>
          <w:szCs w:val="17"/>
          <w:rtl/>
        </w:rPr>
        <w:t xml:space="preserve"> כפעילות </w:t>
      </w:r>
      <w:r w:rsidRPr="00420A91">
        <w:rPr>
          <w:rFonts w:ascii="Arial" w:hAnsi="Arial" w:cs="Arial" w:hint="eastAsia"/>
          <w:sz w:val="17"/>
          <w:szCs w:val="17"/>
          <w:rtl/>
        </w:rPr>
        <w:t>שהופסקה</w:t>
      </w:r>
      <w:r w:rsidRPr="00420A91">
        <w:rPr>
          <w:rFonts w:ascii="Arial" w:hAnsi="Arial" w:cs="Arial"/>
          <w:sz w:val="17"/>
          <w:szCs w:val="17"/>
          <w:rtl/>
        </w:rPr>
        <w:t xml:space="preserve">, אלא אם </w:t>
      </w:r>
      <w:r w:rsidRPr="00420A91">
        <w:rPr>
          <w:rFonts w:ascii="Arial" w:hAnsi="Arial" w:cs="Arial" w:hint="eastAsia"/>
          <w:sz w:val="17"/>
          <w:szCs w:val="17"/>
          <w:rtl/>
        </w:rPr>
        <w:t>הן</w:t>
      </w:r>
      <w:r w:rsidRPr="00420A91">
        <w:rPr>
          <w:rFonts w:ascii="Arial" w:hAnsi="Arial" w:cs="Arial"/>
          <w:sz w:val="17"/>
          <w:szCs w:val="17"/>
          <w:rtl/>
        </w:rPr>
        <w:t xml:space="preserve"> נדרש</w:t>
      </w:r>
      <w:r w:rsidRPr="00420A91">
        <w:rPr>
          <w:rFonts w:ascii="Arial" w:hAnsi="Arial" w:cs="Arial" w:hint="eastAsia"/>
          <w:sz w:val="17"/>
          <w:szCs w:val="17"/>
          <w:rtl/>
        </w:rPr>
        <w:t>ו</w:t>
      </w:r>
      <w:r w:rsidRPr="00420A91">
        <w:rPr>
          <w:rFonts w:ascii="Arial" w:hAnsi="Arial" w:cs="Arial"/>
          <w:sz w:val="17"/>
          <w:szCs w:val="17"/>
          <w:rtl/>
        </w:rPr>
        <w:t xml:space="preserve">ת בהתאם להתייחסות בסעיף 5ב. </w:t>
      </w:r>
      <w:r w:rsidRPr="00420A91">
        <w:rPr>
          <w:rFonts w:ascii="Arial" w:hAnsi="Arial" w:cs="Arial" w:hint="eastAsia"/>
          <w:sz w:val="17"/>
          <w:szCs w:val="17"/>
          <w:rtl/>
        </w:rPr>
        <w:t>לעניין</w:t>
      </w:r>
      <w:r w:rsidRPr="00420A91">
        <w:rPr>
          <w:rFonts w:ascii="Arial" w:hAnsi="Arial" w:cs="Arial"/>
          <w:sz w:val="17"/>
          <w:szCs w:val="17"/>
          <w:rtl/>
        </w:rPr>
        <w:t xml:space="preserve"> </w:t>
      </w:r>
      <w:r w:rsidRPr="00420A91">
        <w:rPr>
          <w:rFonts w:ascii="Arial" w:hAnsi="Arial" w:cs="Arial" w:hint="eastAsia"/>
          <w:sz w:val="17"/>
          <w:szCs w:val="17"/>
          <w:rtl/>
        </w:rPr>
        <w:t>זה</w:t>
      </w:r>
      <w:r w:rsidRPr="00420A91">
        <w:rPr>
          <w:rFonts w:ascii="Arial" w:hAnsi="Arial" w:cs="Arial"/>
          <w:sz w:val="17"/>
          <w:szCs w:val="17"/>
          <w:rtl/>
        </w:rPr>
        <w:t xml:space="preserve">, </w:t>
      </w:r>
      <w:r w:rsidRPr="00420A91">
        <w:rPr>
          <w:rFonts w:ascii="Arial" w:hAnsi="Arial" w:cs="Arial" w:hint="eastAsia"/>
          <w:sz w:val="17"/>
          <w:szCs w:val="17"/>
          <w:rtl/>
        </w:rPr>
        <w:t>ראה</w:t>
      </w:r>
      <w:r w:rsidRPr="00420A91">
        <w:rPr>
          <w:rFonts w:ascii="Arial" w:hAnsi="Arial" w:cs="Arial"/>
          <w:sz w:val="17"/>
          <w:szCs w:val="17"/>
          <w:rtl/>
        </w:rPr>
        <w:t xml:space="preserve"> </w:t>
      </w:r>
      <w:r w:rsidRPr="00420A91">
        <w:rPr>
          <w:rFonts w:ascii="Arial" w:hAnsi="Arial" w:cs="Arial" w:hint="eastAsia"/>
          <w:sz w:val="17"/>
          <w:szCs w:val="17"/>
          <w:rtl/>
        </w:rPr>
        <w:t>הערת</w:t>
      </w:r>
      <w:r w:rsidRPr="00420A91">
        <w:rPr>
          <w:rFonts w:ascii="Arial" w:hAnsi="Arial" w:cs="Arial"/>
          <w:sz w:val="17"/>
          <w:szCs w:val="17"/>
          <w:rtl/>
        </w:rPr>
        <w:t xml:space="preserve"> </w:t>
      </w:r>
      <w:r w:rsidRPr="00420A91">
        <w:rPr>
          <w:rFonts w:ascii="Arial" w:hAnsi="Arial" w:cs="Arial" w:hint="eastAsia"/>
          <w:sz w:val="17"/>
          <w:szCs w:val="17"/>
          <w:rtl/>
        </w:rPr>
        <w:t>שוליים</w:t>
      </w:r>
      <w:r w:rsidRPr="00420A91">
        <w:rPr>
          <w:rFonts w:ascii="Arial" w:hAnsi="Arial" w:cs="Arial"/>
          <w:sz w:val="17"/>
          <w:szCs w:val="17"/>
          <w:rtl/>
        </w:rPr>
        <w:t xml:space="preserve"> 1 </w:t>
      </w:r>
      <w:r w:rsidRPr="00420A91">
        <w:rPr>
          <w:rFonts w:ascii="Arial" w:hAnsi="Arial" w:cs="Arial" w:hint="eastAsia"/>
          <w:sz w:val="17"/>
          <w:szCs w:val="17"/>
          <w:rtl/>
        </w:rPr>
        <w:t>לביאור</w:t>
      </w:r>
      <w:r w:rsidRPr="00420A91">
        <w:rPr>
          <w:rFonts w:ascii="Arial" w:hAnsi="Arial" w:cs="Arial"/>
          <w:sz w:val="17"/>
          <w:szCs w:val="17"/>
          <w:rtl/>
        </w:rPr>
        <w:t xml:space="preserve"> 41(ב).</w:t>
      </w:r>
    </w:p>
  </w:footnote>
  <w:footnote w:id="376">
    <w:p w:rsidR="00EE701F" w:rsidRPr="00420A91" w:rsidRDefault="00EE701F" w:rsidP="009F70D5">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בהתאם ל-5 </w:t>
      </w:r>
      <w:r w:rsidRPr="00420A91">
        <w:rPr>
          <w:rFonts w:ascii="Arial" w:hAnsi="Arial" w:cs="Arial" w:hint="cs"/>
          <w:sz w:val="17"/>
          <w:szCs w:val="17"/>
        </w:rPr>
        <w:t>IFRS</w:t>
      </w:r>
      <w:r w:rsidRPr="00420A91">
        <w:rPr>
          <w:rFonts w:ascii="Arial" w:hAnsi="Arial" w:cs="Arial" w:hint="cs"/>
          <w:sz w:val="17"/>
          <w:szCs w:val="17"/>
          <w:rtl/>
        </w:rPr>
        <w:t xml:space="preserve"> סעיף 35, אם במהלך התקופה ה</w:t>
      </w:r>
      <w:r w:rsidRPr="00420A91">
        <w:rPr>
          <w:rFonts w:ascii="Arial" w:hAnsi="Arial" w:cs="Arial"/>
          <w:sz w:val="17"/>
          <w:szCs w:val="17"/>
          <w:rtl/>
        </w:rPr>
        <w:t>שוטפת</w:t>
      </w:r>
      <w:r w:rsidRPr="00420A91">
        <w:rPr>
          <w:rFonts w:ascii="Arial" w:hAnsi="Arial" w:cs="Arial" w:hint="cs"/>
          <w:sz w:val="17"/>
          <w:szCs w:val="17"/>
          <w:rtl/>
        </w:rPr>
        <w:t xml:space="preserve"> נעשו תיאומים הקשורים ישירות למימוש פעילות שהופסקה בתקופה קודמת, יש לתת גילוי על אופי וסכום תיאומים אלה</w:t>
      </w:r>
      <w:r w:rsidRPr="00420A91">
        <w:rPr>
          <w:rFonts w:ascii="Arial" w:hAnsi="Arial" w:cs="Arial"/>
          <w:sz w:val="17"/>
          <w:szCs w:val="17"/>
          <w:rtl/>
        </w:rPr>
        <w:t>.</w:t>
      </w:r>
    </w:p>
  </w:footnote>
  <w:footnote w:id="377">
    <w:p w:rsidR="00EE701F" w:rsidRPr="00420A91" w:rsidRDefault="00EE701F" w:rsidP="00F4471C">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w:t>
      </w:r>
      <w:r w:rsidRPr="00420A91">
        <w:rPr>
          <w:rFonts w:ascii="Arial" w:hAnsi="Arial" w:cs="Arial" w:hint="cs"/>
          <w:sz w:val="17"/>
          <w:szCs w:val="17"/>
          <w:rtl/>
        </w:rPr>
        <w:t>ל-</w:t>
      </w:r>
      <w:r w:rsidRPr="00420A91">
        <w:rPr>
          <w:rFonts w:ascii="Arial" w:hAnsi="Arial" w:cs="Arial"/>
          <w:sz w:val="17"/>
          <w:szCs w:val="17"/>
          <w:rtl/>
        </w:rPr>
        <w:t xml:space="preserve">5 </w:t>
      </w:r>
      <w:r w:rsidRPr="00420A91">
        <w:rPr>
          <w:rFonts w:ascii="Arial" w:hAnsi="Arial" w:cs="Arial"/>
          <w:sz w:val="17"/>
          <w:szCs w:val="17"/>
        </w:rPr>
        <w:t>IFRS</w:t>
      </w:r>
      <w:r w:rsidRPr="00420A91">
        <w:rPr>
          <w:rFonts w:ascii="Arial" w:hAnsi="Arial" w:cs="Arial" w:hint="cs"/>
          <w:sz w:val="17"/>
          <w:szCs w:val="17"/>
          <w:rtl/>
        </w:rPr>
        <w:t xml:space="preserve"> סעיף 40</w:t>
      </w:r>
      <w:r w:rsidRPr="00420A91">
        <w:rPr>
          <w:rFonts w:ascii="Arial" w:hAnsi="Arial" w:cs="Arial"/>
          <w:sz w:val="17"/>
          <w:szCs w:val="17"/>
          <w:rtl/>
        </w:rPr>
        <w:t xml:space="preserve">, </w:t>
      </w:r>
      <w:r w:rsidRPr="00420A91">
        <w:rPr>
          <w:rFonts w:ascii="Arial" w:hAnsi="Arial" w:cs="Arial" w:hint="eastAsia"/>
          <w:sz w:val="17"/>
          <w:szCs w:val="17"/>
          <w:rtl/>
        </w:rPr>
        <w:t>אין</w:t>
      </w:r>
      <w:r w:rsidRPr="00420A91">
        <w:rPr>
          <w:rFonts w:ascii="Arial" w:hAnsi="Arial" w:cs="Arial"/>
          <w:sz w:val="17"/>
          <w:szCs w:val="17"/>
          <w:rtl/>
        </w:rPr>
        <w:t xml:space="preserve"> </w:t>
      </w:r>
      <w:r w:rsidRPr="00420A91">
        <w:rPr>
          <w:rFonts w:ascii="Arial" w:hAnsi="Arial" w:cs="Arial" w:hint="cs"/>
          <w:sz w:val="17"/>
          <w:szCs w:val="17"/>
          <w:rtl/>
        </w:rPr>
        <w:t>להציג מחדש (</w:t>
      </w:r>
      <w:r w:rsidRPr="00420A91">
        <w:rPr>
          <w:rFonts w:ascii="Arial" w:hAnsi="Arial" w:cs="Arial"/>
          <w:sz w:val="17"/>
          <w:szCs w:val="17"/>
        </w:rPr>
        <w:t>re-present</w:t>
      </w:r>
      <w:r w:rsidRPr="00420A91">
        <w:rPr>
          <w:rFonts w:ascii="Arial" w:hAnsi="Arial" w:cs="Arial" w:hint="cs"/>
          <w:sz w:val="17"/>
          <w:szCs w:val="17"/>
          <w:rtl/>
        </w:rPr>
        <w:t xml:space="preserve">) </w:t>
      </w:r>
      <w:r w:rsidRPr="00420A91">
        <w:rPr>
          <w:rFonts w:ascii="Arial" w:hAnsi="Arial" w:cs="Arial" w:hint="eastAsia"/>
          <w:sz w:val="17"/>
          <w:szCs w:val="17"/>
          <w:rtl/>
        </w:rPr>
        <w:t>מספרי</w:t>
      </w:r>
      <w:r w:rsidRPr="00420A91">
        <w:rPr>
          <w:rFonts w:ascii="Arial" w:hAnsi="Arial" w:cs="Arial"/>
          <w:sz w:val="17"/>
          <w:szCs w:val="17"/>
          <w:rtl/>
        </w:rPr>
        <w:t xml:space="preserve"> </w:t>
      </w:r>
      <w:r w:rsidRPr="00420A91">
        <w:rPr>
          <w:rFonts w:ascii="Arial" w:hAnsi="Arial" w:cs="Arial" w:hint="eastAsia"/>
          <w:sz w:val="17"/>
          <w:szCs w:val="17"/>
          <w:rtl/>
        </w:rPr>
        <w:t>השוואה</w:t>
      </w:r>
      <w:r w:rsidRPr="00420A91">
        <w:rPr>
          <w:rFonts w:ascii="Arial" w:hAnsi="Arial" w:cs="Arial"/>
          <w:sz w:val="17"/>
          <w:szCs w:val="17"/>
          <w:rtl/>
        </w:rPr>
        <w:t xml:space="preserve"> </w:t>
      </w:r>
      <w:r w:rsidRPr="00420A91">
        <w:rPr>
          <w:rFonts w:ascii="Arial" w:hAnsi="Arial" w:cs="Arial" w:hint="eastAsia"/>
          <w:sz w:val="17"/>
          <w:szCs w:val="17"/>
          <w:rtl/>
        </w:rPr>
        <w:t>בדוח על המצב הכספי</w:t>
      </w:r>
      <w:r w:rsidRPr="00420A91">
        <w:rPr>
          <w:rFonts w:ascii="Arial" w:hAnsi="Arial" w:cs="Arial"/>
          <w:sz w:val="17"/>
          <w:szCs w:val="17"/>
          <w:rtl/>
        </w:rPr>
        <w:t xml:space="preserve"> </w:t>
      </w:r>
      <w:r w:rsidRPr="00420A91">
        <w:rPr>
          <w:rFonts w:ascii="Arial" w:hAnsi="Arial" w:cs="Arial" w:hint="cs"/>
          <w:sz w:val="17"/>
          <w:szCs w:val="17"/>
          <w:rtl/>
        </w:rPr>
        <w:t xml:space="preserve">בגין </w:t>
      </w:r>
      <w:r w:rsidRPr="00420A91">
        <w:rPr>
          <w:rFonts w:ascii="Arial" w:hAnsi="Arial" w:cs="Arial" w:hint="eastAsia"/>
          <w:sz w:val="17"/>
          <w:szCs w:val="17"/>
          <w:rtl/>
        </w:rPr>
        <w:t>פעילו</w:t>
      </w:r>
      <w:r w:rsidRPr="00420A91">
        <w:rPr>
          <w:rFonts w:ascii="Arial" w:hAnsi="Arial" w:cs="Arial" w:hint="cs"/>
          <w:sz w:val="17"/>
          <w:szCs w:val="17"/>
          <w:rtl/>
        </w:rPr>
        <w:t>יו</w:t>
      </w:r>
      <w:r w:rsidRPr="00420A91">
        <w:rPr>
          <w:rFonts w:ascii="Arial" w:hAnsi="Arial" w:cs="Arial" w:hint="eastAsia"/>
          <w:sz w:val="17"/>
          <w:szCs w:val="17"/>
          <w:rtl/>
        </w:rPr>
        <w:t>ת</w:t>
      </w:r>
      <w:r w:rsidRPr="00420A91">
        <w:rPr>
          <w:rFonts w:ascii="Arial" w:hAnsi="Arial" w:cs="Arial"/>
          <w:sz w:val="17"/>
          <w:szCs w:val="17"/>
          <w:rtl/>
        </w:rPr>
        <w:t xml:space="preserve"> </w:t>
      </w:r>
      <w:r w:rsidRPr="00420A91">
        <w:rPr>
          <w:rFonts w:ascii="Arial" w:hAnsi="Arial" w:cs="Arial" w:hint="eastAsia"/>
          <w:sz w:val="17"/>
          <w:szCs w:val="17"/>
          <w:rtl/>
        </w:rPr>
        <w:t>שהופסק</w:t>
      </w:r>
      <w:r w:rsidRPr="00420A91">
        <w:rPr>
          <w:rFonts w:ascii="Arial" w:hAnsi="Arial" w:cs="Arial" w:hint="cs"/>
          <w:sz w:val="17"/>
          <w:szCs w:val="17"/>
          <w:rtl/>
        </w:rPr>
        <w:t>ו</w:t>
      </w:r>
      <w:r w:rsidRPr="00420A91">
        <w:rPr>
          <w:rFonts w:ascii="Arial" w:hAnsi="Arial" w:cs="Arial"/>
          <w:sz w:val="17"/>
          <w:szCs w:val="17"/>
          <w:rtl/>
        </w:rPr>
        <w:t xml:space="preserve"> </w:t>
      </w:r>
      <w:r w:rsidRPr="00420A91">
        <w:rPr>
          <w:rFonts w:ascii="Arial" w:hAnsi="Arial" w:cs="Arial" w:hint="eastAsia"/>
          <w:sz w:val="17"/>
          <w:szCs w:val="17"/>
          <w:rtl/>
        </w:rPr>
        <w:t>ולכן</w:t>
      </w:r>
      <w:r w:rsidRPr="00420A91">
        <w:rPr>
          <w:rFonts w:ascii="Arial" w:hAnsi="Arial" w:cs="Arial"/>
          <w:sz w:val="17"/>
          <w:szCs w:val="17"/>
          <w:rtl/>
        </w:rPr>
        <w:t xml:space="preserve"> </w:t>
      </w:r>
      <w:r w:rsidRPr="00420A91">
        <w:rPr>
          <w:rFonts w:ascii="Arial" w:hAnsi="Arial" w:cs="Arial" w:hint="cs"/>
          <w:sz w:val="17"/>
          <w:szCs w:val="17"/>
          <w:rtl/>
        </w:rPr>
        <w:t xml:space="preserve">ניתוח הרכב הנכסים וההתחייבויות כולל </w:t>
      </w:r>
      <w:r w:rsidRPr="00420A91">
        <w:rPr>
          <w:rFonts w:ascii="Arial" w:hAnsi="Arial" w:cs="Arial" w:hint="eastAsia"/>
          <w:sz w:val="17"/>
          <w:szCs w:val="17"/>
          <w:rtl/>
        </w:rPr>
        <w:t>רק</w:t>
      </w:r>
      <w:r w:rsidRPr="00420A91">
        <w:rPr>
          <w:rFonts w:ascii="Arial" w:hAnsi="Arial" w:cs="Arial"/>
          <w:sz w:val="17"/>
          <w:szCs w:val="17"/>
          <w:rtl/>
        </w:rPr>
        <w:t xml:space="preserve"> </w:t>
      </w:r>
      <w:r w:rsidRPr="00420A91">
        <w:rPr>
          <w:rFonts w:ascii="Arial" w:hAnsi="Arial" w:cs="Arial" w:hint="cs"/>
          <w:sz w:val="17"/>
          <w:szCs w:val="17"/>
          <w:rtl/>
        </w:rPr>
        <w:t xml:space="preserve">את תקופת הדיווח הנוכחית </w:t>
      </w:r>
      <w:r w:rsidRPr="00420A91">
        <w:rPr>
          <w:rFonts w:ascii="Arial" w:hAnsi="Arial" w:cs="Arial"/>
          <w:sz w:val="17"/>
          <w:szCs w:val="17"/>
          <w:rtl/>
        </w:rPr>
        <w:t xml:space="preserve">(בהנחה </w:t>
      </w:r>
      <w:r w:rsidRPr="00420A91">
        <w:rPr>
          <w:rFonts w:ascii="Arial" w:hAnsi="Arial" w:cs="Arial" w:hint="eastAsia"/>
          <w:sz w:val="17"/>
          <w:szCs w:val="17"/>
          <w:rtl/>
        </w:rPr>
        <w:t>כי</w:t>
      </w:r>
      <w:r w:rsidRPr="00420A91">
        <w:rPr>
          <w:rFonts w:ascii="Arial" w:hAnsi="Arial" w:cs="Arial"/>
          <w:sz w:val="17"/>
          <w:szCs w:val="17"/>
          <w:rtl/>
        </w:rPr>
        <w:t xml:space="preserve"> </w:t>
      </w:r>
      <w:r w:rsidRPr="00420A91">
        <w:rPr>
          <w:rFonts w:ascii="Arial" w:hAnsi="Arial" w:cs="Arial" w:hint="cs"/>
          <w:sz w:val="17"/>
          <w:szCs w:val="17"/>
          <w:rtl/>
        </w:rPr>
        <w:t xml:space="preserve">הסיווג כפעילות שהופסקה </w:t>
      </w:r>
      <w:r w:rsidRPr="00420A91">
        <w:rPr>
          <w:rFonts w:ascii="Arial" w:hAnsi="Arial" w:cs="Arial" w:hint="eastAsia"/>
          <w:sz w:val="17"/>
          <w:szCs w:val="17"/>
          <w:rtl/>
        </w:rPr>
        <w:t>התרחש</w:t>
      </w:r>
      <w:r w:rsidRPr="00420A91">
        <w:rPr>
          <w:rFonts w:ascii="Arial" w:hAnsi="Arial" w:cs="Arial" w:hint="cs"/>
          <w:sz w:val="17"/>
          <w:szCs w:val="17"/>
          <w:rtl/>
        </w:rPr>
        <w:t xml:space="preserve"> בתקופה הזו</w:t>
      </w:r>
      <w:r w:rsidRPr="00420A91">
        <w:rPr>
          <w:rFonts w:ascii="Arial" w:hAnsi="Arial" w:cs="Arial"/>
          <w:sz w:val="17"/>
          <w:szCs w:val="17"/>
          <w:rtl/>
        </w:rPr>
        <w:t>).</w:t>
      </w:r>
    </w:p>
  </w:footnote>
  <w:footnote w:id="378">
    <w:p w:rsidR="00EE701F" w:rsidRPr="00420A91" w:rsidRDefault="00EE701F" w:rsidP="00F74C1D">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עמדת</w:t>
      </w:r>
      <w:r w:rsidRPr="00420A91">
        <w:rPr>
          <w:rFonts w:ascii="Arial" w:hAnsi="Arial" w:cs="Arial"/>
          <w:sz w:val="17"/>
          <w:szCs w:val="17"/>
          <w:rtl/>
        </w:rPr>
        <w:t xml:space="preserve"> רשת </w:t>
      </w:r>
      <w:r w:rsidRPr="00420A91">
        <w:rPr>
          <w:rFonts w:ascii="Arial" w:hAnsi="Arial" w:cs="Arial"/>
          <w:sz w:val="17"/>
          <w:szCs w:val="17"/>
        </w:rPr>
        <w:t>BDO</w:t>
      </w:r>
      <w:r w:rsidRPr="00420A91">
        <w:rPr>
          <w:rFonts w:ascii="Arial" w:hAnsi="Arial" w:cs="Arial"/>
          <w:sz w:val="17"/>
          <w:szCs w:val="17"/>
          <w:rtl/>
        </w:rPr>
        <w:t xml:space="preserve"> </w:t>
      </w:r>
      <w:r w:rsidRPr="00420A91">
        <w:rPr>
          <w:rFonts w:ascii="Arial" w:hAnsi="Arial" w:cs="Arial" w:hint="cs"/>
          <w:sz w:val="17"/>
          <w:szCs w:val="17"/>
          <w:rtl/>
        </w:rPr>
        <w:t xml:space="preserve">היא </w:t>
      </w:r>
      <w:r w:rsidRPr="00420A91">
        <w:rPr>
          <w:rFonts w:ascii="Arial" w:hAnsi="Arial" w:cs="Arial"/>
          <w:sz w:val="17"/>
          <w:szCs w:val="17"/>
          <w:rtl/>
        </w:rPr>
        <w:t xml:space="preserve">כי יתרות הדדיות בין קבוצת מימוש לבין הקבוצה </w:t>
      </w:r>
      <w:r w:rsidRPr="00420A91">
        <w:rPr>
          <w:rFonts w:ascii="Arial" w:hAnsi="Arial" w:cs="Arial" w:hint="cs"/>
          <w:sz w:val="17"/>
          <w:szCs w:val="17"/>
          <w:rtl/>
        </w:rPr>
        <w:t>תבוטלנה</w:t>
      </w:r>
      <w:r w:rsidRPr="00420A91">
        <w:rPr>
          <w:rFonts w:ascii="Arial" w:hAnsi="Arial" w:cs="Arial"/>
          <w:sz w:val="17"/>
          <w:szCs w:val="17"/>
          <w:rtl/>
        </w:rPr>
        <w:t xml:space="preserve"> במלוא</w:t>
      </w:r>
      <w:r w:rsidRPr="00420A91">
        <w:rPr>
          <w:rFonts w:ascii="Arial" w:hAnsi="Arial" w:cs="Arial" w:hint="cs"/>
          <w:sz w:val="17"/>
          <w:szCs w:val="17"/>
          <w:rtl/>
        </w:rPr>
        <w:t>ן</w:t>
      </w:r>
      <w:r w:rsidRPr="00420A91">
        <w:rPr>
          <w:rFonts w:ascii="Arial" w:hAnsi="Arial" w:cs="Arial"/>
          <w:sz w:val="17"/>
          <w:szCs w:val="17"/>
          <w:rtl/>
        </w:rPr>
        <w:t xml:space="preserve"> בדוחות הכספיים המאוחדים</w:t>
      </w:r>
      <w:r w:rsidRPr="00420A91">
        <w:rPr>
          <w:rFonts w:ascii="Arial" w:hAnsi="Arial" w:cs="Arial" w:hint="cs"/>
          <w:sz w:val="17"/>
          <w:szCs w:val="17"/>
          <w:rtl/>
        </w:rPr>
        <w:t xml:space="preserve"> (ראה גם דיוני הוועדה לפרשנויות של תקני הדיווח הכספי הבינלאומיים מינואר 2016).</w:t>
      </w:r>
    </w:p>
  </w:footnote>
  <w:footnote w:id="379">
    <w:p w:rsidR="00EE701F" w:rsidRPr="00420A91" w:rsidRDefault="00EE701F" w:rsidP="009F70D5">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w:t>
      </w:r>
      <w:r w:rsidRPr="00420A91">
        <w:rPr>
          <w:rFonts w:ascii="Arial" w:hAnsi="Arial" w:cs="Arial" w:hint="eastAsia"/>
          <w:sz w:val="17"/>
          <w:szCs w:val="17"/>
          <w:rtl/>
        </w:rPr>
        <w:t>ל</w:t>
      </w:r>
      <w:r w:rsidRPr="00420A91">
        <w:rPr>
          <w:rFonts w:ascii="Arial" w:hAnsi="Arial" w:cs="Arial"/>
          <w:sz w:val="17"/>
          <w:szCs w:val="17"/>
          <w:rtl/>
        </w:rPr>
        <w:t>-5</w:t>
      </w:r>
      <w:r w:rsidRPr="00420A91">
        <w:rPr>
          <w:rFonts w:ascii="Arial" w:hAnsi="Arial" w:cs="Arial" w:hint="cs"/>
          <w:sz w:val="17"/>
          <w:szCs w:val="17"/>
          <w:rtl/>
        </w:rPr>
        <w:t xml:space="preserve"> </w:t>
      </w:r>
      <w:r w:rsidRPr="00420A91">
        <w:rPr>
          <w:rFonts w:ascii="Arial" w:hAnsi="Arial" w:cs="Arial" w:hint="cs"/>
          <w:sz w:val="17"/>
          <w:szCs w:val="17"/>
        </w:rPr>
        <w:t>IFRS</w:t>
      </w:r>
      <w:r w:rsidRPr="00420A91">
        <w:rPr>
          <w:rFonts w:ascii="Arial" w:hAnsi="Arial" w:cs="Arial" w:hint="cs"/>
          <w:sz w:val="17"/>
          <w:szCs w:val="17"/>
          <w:rtl/>
        </w:rPr>
        <w:t xml:space="preserve"> סעיף 39, הגילוי אינו נדרש לגבי חברות בנות שנרכשו לאחרונה ושקיימו את הקריטריונים לסיווג כמוחזקות למכירה בעת הרכישה</w:t>
      </w:r>
      <w:r w:rsidRPr="00420A91">
        <w:rPr>
          <w:rFonts w:ascii="Arial" w:hAnsi="Arial" w:cs="Arial"/>
          <w:sz w:val="17"/>
          <w:szCs w:val="17"/>
          <w:rtl/>
        </w:rPr>
        <w:t>.</w:t>
      </w:r>
    </w:p>
  </w:footnote>
  <w:footnote w:id="380">
    <w:p w:rsidR="00EE701F" w:rsidRPr="00420A91" w:rsidRDefault="00EE701F" w:rsidP="009F70D5">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בהתאם ל-5 </w:t>
      </w:r>
      <w:r w:rsidRPr="00420A91">
        <w:rPr>
          <w:rFonts w:ascii="Arial" w:hAnsi="Arial" w:cs="Arial" w:hint="cs"/>
          <w:sz w:val="17"/>
          <w:szCs w:val="17"/>
        </w:rPr>
        <w:t>IFRS</w:t>
      </w:r>
      <w:r w:rsidRPr="00420A91">
        <w:rPr>
          <w:rFonts w:ascii="Arial" w:hAnsi="Arial" w:cs="Arial" w:hint="cs"/>
          <w:sz w:val="17"/>
          <w:szCs w:val="17"/>
          <w:rtl/>
        </w:rPr>
        <w:t xml:space="preserve"> סעיף 34, יש להציג מחדש (</w:t>
      </w:r>
      <w:r w:rsidRPr="00420A91">
        <w:rPr>
          <w:rFonts w:ascii="Arial" w:hAnsi="Arial" w:cs="Arial"/>
          <w:sz w:val="17"/>
          <w:szCs w:val="17"/>
        </w:rPr>
        <w:t>re-present</w:t>
      </w:r>
      <w:r w:rsidRPr="00420A91">
        <w:rPr>
          <w:rFonts w:ascii="Arial" w:hAnsi="Arial" w:cs="Arial" w:hint="cs"/>
          <w:sz w:val="17"/>
          <w:szCs w:val="17"/>
          <w:rtl/>
        </w:rPr>
        <w:t>) את הנתונים לתקופות קודמות.</w:t>
      </w:r>
    </w:p>
  </w:footnote>
  <w:footnote w:id="381">
    <w:p w:rsidR="00EE701F" w:rsidRPr="00420A91" w:rsidRDefault="00EE701F" w:rsidP="009F70D5">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ל-5 </w:t>
      </w:r>
      <w:r w:rsidRPr="00420A91">
        <w:rPr>
          <w:rFonts w:ascii="Arial" w:hAnsi="Arial" w:cs="Arial"/>
          <w:sz w:val="17"/>
          <w:szCs w:val="17"/>
        </w:rPr>
        <w:t>IFRS</w:t>
      </w:r>
      <w:r w:rsidRPr="00420A91">
        <w:rPr>
          <w:rFonts w:ascii="Arial" w:hAnsi="Arial" w:cs="Arial"/>
          <w:sz w:val="17"/>
          <w:szCs w:val="17"/>
          <w:rtl/>
        </w:rPr>
        <w:t xml:space="preserve"> סעיף 33(ב), הגילוי לניתוח של הרווח או הפסד לתקופה מפעילות שהופסקה יינתן רק אם לא ניתן בדוח </w:t>
      </w:r>
      <w:r w:rsidRPr="00420A91">
        <w:rPr>
          <w:rFonts w:ascii="Arial" w:hAnsi="Arial" w:cs="Arial" w:hint="eastAsia"/>
          <w:sz w:val="17"/>
          <w:szCs w:val="17"/>
          <w:rtl/>
        </w:rPr>
        <w:t>על</w:t>
      </w:r>
      <w:r w:rsidRPr="00420A91">
        <w:rPr>
          <w:rFonts w:ascii="Arial" w:hAnsi="Arial" w:cs="Arial"/>
          <w:sz w:val="17"/>
          <w:szCs w:val="17"/>
          <w:rtl/>
        </w:rPr>
        <w:t xml:space="preserve"> רווח או הפסד ורווח כולל אחר.</w:t>
      </w:r>
    </w:p>
  </w:footnote>
  <w:footnote w:id="382">
    <w:p w:rsidR="00EE701F" w:rsidRPr="00420A91" w:rsidRDefault="00EE701F" w:rsidP="009F70D5">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w:t>
      </w:r>
      <w:r w:rsidRPr="00420A91">
        <w:rPr>
          <w:rFonts w:ascii="Arial" w:hAnsi="Arial" w:cs="Arial" w:hint="eastAsia"/>
          <w:sz w:val="17"/>
          <w:szCs w:val="17"/>
          <w:rtl/>
        </w:rPr>
        <w:t>ל</w:t>
      </w:r>
      <w:r w:rsidRPr="00420A91">
        <w:rPr>
          <w:rFonts w:ascii="Arial" w:hAnsi="Arial" w:cs="Arial"/>
          <w:sz w:val="17"/>
          <w:szCs w:val="17"/>
          <w:rtl/>
        </w:rPr>
        <w:t>-5</w:t>
      </w:r>
      <w:r w:rsidRPr="00420A91">
        <w:rPr>
          <w:rFonts w:ascii="Arial" w:hAnsi="Arial" w:cs="Arial" w:hint="cs"/>
          <w:sz w:val="17"/>
          <w:szCs w:val="17"/>
          <w:rtl/>
        </w:rPr>
        <w:t xml:space="preserve"> </w:t>
      </w:r>
      <w:r w:rsidRPr="00420A91">
        <w:rPr>
          <w:rFonts w:ascii="Arial" w:hAnsi="Arial" w:cs="Arial" w:hint="cs"/>
          <w:sz w:val="17"/>
          <w:szCs w:val="17"/>
        </w:rPr>
        <w:t>IFRS</w:t>
      </w:r>
      <w:r w:rsidRPr="00420A91">
        <w:rPr>
          <w:rFonts w:ascii="Arial" w:hAnsi="Arial" w:cs="Arial" w:hint="cs"/>
          <w:sz w:val="17"/>
          <w:szCs w:val="17"/>
          <w:rtl/>
        </w:rPr>
        <w:t xml:space="preserve"> סעיף 33(ב), הגילוי אינו נדרש לגבי חברות בנות שנרכשו לאחרונה ושקיימו את הקריטריונים לסיווג כמוחזקות למכירה בעת הרכישה</w:t>
      </w:r>
      <w:r w:rsidRPr="00420A91">
        <w:rPr>
          <w:rFonts w:ascii="Arial" w:hAnsi="Arial" w:cs="Arial"/>
          <w:sz w:val="17"/>
          <w:szCs w:val="17"/>
          <w:rtl/>
        </w:rPr>
        <w:t>.</w:t>
      </w:r>
    </w:p>
  </w:footnote>
  <w:footnote w:id="383">
    <w:p w:rsidR="00EE701F" w:rsidRPr="00420A91" w:rsidRDefault="00EE701F" w:rsidP="009F70D5">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אמנם ב-5 </w:t>
      </w:r>
      <w:r w:rsidRPr="00420A91">
        <w:rPr>
          <w:rFonts w:ascii="Arial" w:hAnsi="Arial" w:cs="Arial" w:hint="cs"/>
          <w:sz w:val="17"/>
          <w:szCs w:val="17"/>
        </w:rPr>
        <w:t>IFRS</w:t>
      </w:r>
      <w:r w:rsidRPr="00420A91">
        <w:rPr>
          <w:rFonts w:ascii="Arial" w:hAnsi="Arial" w:cs="Arial" w:hint="cs"/>
          <w:sz w:val="17"/>
          <w:szCs w:val="17"/>
          <w:rtl/>
        </w:rPr>
        <w:t xml:space="preserve"> סעיף 33(ד) צוין כי יש לתת את הגילוי להכנסה, אך נראה כי הכוונה היא לרווח (להפסד) כפי שגם מופיע בדוגמה </w:t>
      </w:r>
      <w:r w:rsidRPr="00420A91">
        <w:rPr>
          <w:rFonts w:ascii="Arial" w:hAnsi="Arial" w:cs="Arial"/>
          <w:sz w:val="17"/>
          <w:szCs w:val="17"/>
        </w:rPr>
        <w:t>11</w:t>
      </w:r>
      <w:r w:rsidRPr="00420A91">
        <w:rPr>
          <w:rFonts w:ascii="Arial" w:hAnsi="Arial" w:cs="Arial" w:hint="cs"/>
          <w:sz w:val="17"/>
          <w:szCs w:val="17"/>
          <w:rtl/>
        </w:rPr>
        <w:t xml:space="preserve"> להנחיות הביצוע      ל-</w:t>
      </w:r>
      <w:r w:rsidRPr="00420A91">
        <w:rPr>
          <w:rFonts w:ascii="Arial" w:hAnsi="Arial" w:cs="Arial" w:hint="cs"/>
          <w:sz w:val="17"/>
          <w:szCs w:val="17"/>
        </w:rPr>
        <w:t>IFRS</w:t>
      </w:r>
      <w:r w:rsidRPr="00420A91">
        <w:rPr>
          <w:rFonts w:ascii="Arial" w:hAnsi="Arial" w:cs="Arial"/>
          <w:sz w:val="17"/>
          <w:szCs w:val="17"/>
        </w:rPr>
        <w:t xml:space="preserve"> 5</w:t>
      </w:r>
      <w:r w:rsidRPr="00420A91">
        <w:rPr>
          <w:rFonts w:ascii="Arial" w:hAnsi="Arial" w:cs="Arial" w:hint="cs"/>
          <w:sz w:val="17"/>
          <w:szCs w:val="17"/>
          <w:rtl/>
        </w:rPr>
        <w:t>.</w:t>
      </w:r>
    </w:p>
  </w:footnote>
  <w:footnote w:id="384">
    <w:p w:rsidR="00EE701F" w:rsidRPr="00420A91" w:rsidRDefault="00EE701F" w:rsidP="009F70D5">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בהתאם ל-5 </w:t>
      </w:r>
      <w:r w:rsidRPr="00420A91">
        <w:rPr>
          <w:rFonts w:ascii="Arial" w:hAnsi="Arial" w:cs="Arial" w:hint="cs"/>
          <w:sz w:val="17"/>
          <w:szCs w:val="17"/>
        </w:rPr>
        <w:t>IFRS</w:t>
      </w:r>
      <w:r w:rsidRPr="00420A91">
        <w:rPr>
          <w:rFonts w:ascii="Arial" w:hAnsi="Arial" w:cs="Arial" w:hint="cs"/>
          <w:sz w:val="17"/>
          <w:szCs w:val="17"/>
          <w:rtl/>
        </w:rPr>
        <w:t xml:space="preserve"> סעיף 33(ד), ניתן להציג את הגילוי בביאורים (כמו שמוצג בדוח לדוגמה זה) או בדוח על </w:t>
      </w:r>
      <w:r w:rsidRPr="00420A91">
        <w:rPr>
          <w:rFonts w:ascii="Arial" w:hAnsi="Arial" w:cs="Arial"/>
          <w:sz w:val="17"/>
          <w:szCs w:val="17"/>
          <w:rtl/>
        </w:rPr>
        <w:t>רווח או הפסד ורווח כולל אחר</w:t>
      </w:r>
      <w:r w:rsidRPr="00420A91">
        <w:rPr>
          <w:rFonts w:ascii="Arial" w:hAnsi="Arial" w:cs="Arial" w:hint="cs"/>
          <w:sz w:val="17"/>
          <w:szCs w:val="17"/>
          <w:rtl/>
        </w:rPr>
        <w:t>.</w:t>
      </w:r>
    </w:p>
  </w:footnote>
  <w:footnote w:id="385">
    <w:p w:rsidR="00EE701F" w:rsidRPr="00420A91" w:rsidRDefault="00EE701F" w:rsidP="009F70D5">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ל-5 </w:t>
      </w:r>
      <w:r w:rsidRPr="00420A91">
        <w:rPr>
          <w:rFonts w:ascii="Arial" w:hAnsi="Arial" w:cs="Arial"/>
          <w:sz w:val="17"/>
          <w:szCs w:val="17"/>
        </w:rPr>
        <w:t>IFRS</w:t>
      </w:r>
      <w:r w:rsidRPr="00420A91">
        <w:rPr>
          <w:rFonts w:ascii="Arial" w:hAnsi="Arial" w:cs="Arial"/>
          <w:sz w:val="17"/>
          <w:szCs w:val="17"/>
          <w:rtl/>
        </w:rPr>
        <w:t xml:space="preserve"> סעיף 33(ג), הגילוי לניתוח של תזרימי המזומנים מפעילות שהופסקה יינתן רק אם לא ניתן בדוח על תזרימי המזומנים בדוחות הכספיים.</w:t>
      </w:r>
    </w:p>
  </w:footnote>
  <w:footnote w:id="386">
    <w:p w:rsidR="00EE701F" w:rsidRPr="00420A91" w:rsidRDefault="00EE701F" w:rsidP="009F70D5">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w:t>
      </w:r>
      <w:r w:rsidRPr="00420A91">
        <w:rPr>
          <w:rFonts w:ascii="Arial" w:hAnsi="Arial" w:cs="Arial" w:hint="eastAsia"/>
          <w:sz w:val="17"/>
          <w:szCs w:val="17"/>
          <w:rtl/>
        </w:rPr>
        <w:t>ל</w:t>
      </w:r>
      <w:r w:rsidRPr="00420A91">
        <w:rPr>
          <w:rFonts w:ascii="Arial" w:hAnsi="Arial" w:cs="Arial"/>
          <w:sz w:val="17"/>
          <w:szCs w:val="17"/>
          <w:rtl/>
        </w:rPr>
        <w:t>-5</w:t>
      </w:r>
      <w:r w:rsidRPr="00420A91">
        <w:rPr>
          <w:rFonts w:ascii="Arial" w:hAnsi="Arial" w:cs="Arial" w:hint="cs"/>
          <w:sz w:val="17"/>
          <w:szCs w:val="17"/>
          <w:rtl/>
        </w:rPr>
        <w:t xml:space="preserve"> </w:t>
      </w:r>
      <w:r w:rsidRPr="00420A91">
        <w:rPr>
          <w:rFonts w:ascii="Arial" w:hAnsi="Arial" w:cs="Arial" w:hint="cs"/>
          <w:sz w:val="17"/>
          <w:szCs w:val="17"/>
        </w:rPr>
        <w:t>IFRS</w:t>
      </w:r>
      <w:r w:rsidRPr="00420A91">
        <w:rPr>
          <w:rFonts w:ascii="Arial" w:hAnsi="Arial" w:cs="Arial" w:hint="cs"/>
          <w:sz w:val="17"/>
          <w:szCs w:val="17"/>
          <w:rtl/>
        </w:rPr>
        <w:t xml:space="preserve"> סעיף 33(ג), הגילוי אינו נדרש לגבי חברות בנות שנרכשו לאחרונה ושקיימו את הקריטריונים לסיווג כמוחזקות למכירה בעת הרכישה</w:t>
      </w:r>
      <w:r w:rsidRPr="00420A91">
        <w:rPr>
          <w:rFonts w:ascii="Arial" w:hAnsi="Arial" w:cs="Arial"/>
          <w:sz w:val="17"/>
          <w:szCs w:val="17"/>
          <w:rtl/>
        </w:rPr>
        <w:t>.</w:t>
      </w:r>
    </w:p>
  </w:footnote>
  <w:footnote w:id="387">
    <w:p w:rsidR="00EE701F" w:rsidRPr="00420A91" w:rsidRDefault="00EE701F" w:rsidP="00D4465A">
      <w:pPr>
        <w:pStyle w:val="FootnoteText"/>
        <w:spacing w:line="240" w:lineRule="auto"/>
        <w:ind w:left="284" w:hanging="284"/>
        <w:rPr>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r>
      <w:r w:rsidRPr="00420A91">
        <w:rPr>
          <w:rFonts w:ascii="Arial" w:hAnsi="Arial" w:cs="Arial"/>
          <w:sz w:val="17"/>
          <w:szCs w:val="17"/>
          <w:rtl/>
        </w:rPr>
        <w:t xml:space="preserve">ראה הערות שוליים 4-2 בביאור </w:t>
      </w:r>
      <w:r w:rsidRPr="00420A91">
        <w:rPr>
          <w:rFonts w:ascii="Arial" w:hAnsi="Arial" w:cs="Arial" w:hint="cs"/>
          <w:sz w:val="17"/>
          <w:szCs w:val="17"/>
          <w:rtl/>
        </w:rPr>
        <w:t>38</w:t>
      </w:r>
      <w:r w:rsidRPr="00420A91">
        <w:rPr>
          <w:rFonts w:ascii="Arial" w:hAnsi="Arial" w:cs="Arial"/>
          <w:sz w:val="17"/>
          <w:szCs w:val="17"/>
          <w:rtl/>
        </w:rPr>
        <w:t>(א) להנחיות בדבר אופן הצגת הגילויים לגבי שווי הוגן.</w:t>
      </w:r>
    </w:p>
  </w:footnote>
  <w:footnote w:id="388">
    <w:p w:rsidR="00EE701F" w:rsidRPr="00420A91" w:rsidRDefault="00EE701F" w:rsidP="009F70D5">
      <w:pPr>
        <w:pStyle w:val="FootnoteText"/>
        <w:spacing w:line="240" w:lineRule="auto"/>
        <w:ind w:left="284" w:hanging="284"/>
        <w:rPr>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r>
      <w:r w:rsidRPr="00420A91">
        <w:rPr>
          <w:rFonts w:ascii="Arial" w:hAnsi="Arial" w:cs="Arial"/>
          <w:sz w:val="17"/>
          <w:szCs w:val="17"/>
          <w:rtl/>
        </w:rPr>
        <w:t>בהתאם ל-</w:t>
      </w:r>
      <w:r w:rsidRPr="00420A91">
        <w:rPr>
          <w:rFonts w:ascii="Arial" w:hAnsi="Arial" w:cs="Arial"/>
          <w:sz w:val="17"/>
          <w:szCs w:val="17"/>
        </w:rPr>
        <w:t>IFRS 13</w:t>
      </w:r>
      <w:r w:rsidRPr="00420A91">
        <w:rPr>
          <w:rFonts w:ascii="Arial" w:hAnsi="Arial" w:cs="Arial" w:hint="cs"/>
          <w:sz w:val="17"/>
          <w:szCs w:val="17"/>
          <w:rtl/>
        </w:rPr>
        <w:t xml:space="preserve"> סעיף 93(ד), אם היה שינוי בטכניקת (טכניקות) הערכה ששימשה במדידת השווי ההוגן, יינתן גילוי לשינוי זה ולסיבה (סיבות) לביצועו</w:t>
      </w:r>
      <w:r w:rsidRPr="00420A91">
        <w:rPr>
          <w:rFonts w:ascii="Arial" w:hAnsi="Arial" w:cs="Arial"/>
          <w:sz w:val="17"/>
          <w:szCs w:val="17"/>
          <w:rtl/>
        </w:rPr>
        <w:t>.</w:t>
      </w:r>
    </w:p>
  </w:footnote>
  <w:footnote w:id="389">
    <w:p w:rsidR="00EE701F" w:rsidRPr="00420A91" w:rsidRDefault="00EE701F" w:rsidP="009F70D5">
      <w:pPr>
        <w:pStyle w:val="FootnoteText"/>
        <w:spacing w:line="240" w:lineRule="auto"/>
        <w:ind w:left="284" w:hanging="284"/>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sz w:val="17"/>
          <w:szCs w:val="17"/>
          <w:rtl/>
        </w:rPr>
        <w:t>בהתאם ל-</w:t>
      </w:r>
      <w:r w:rsidRPr="00420A91">
        <w:rPr>
          <w:rFonts w:ascii="Arial" w:hAnsi="Arial" w:cs="Arial"/>
          <w:sz w:val="17"/>
          <w:szCs w:val="17"/>
        </w:rPr>
        <w:t>IFRS 13</w:t>
      </w:r>
      <w:r w:rsidRPr="00420A91">
        <w:rPr>
          <w:rFonts w:ascii="Arial" w:hAnsi="Arial" w:cs="Arial"/>
          <w:sz w:val="17"/>
          <w:szCs w:val="17"/>
          <w:rtl/>
        </w:rPr>
        <w:t xml:space="preserve"> סעי</w:t>
      </w:r>
      <w:r w:rsidRPr="00420A91">
        <w:rPr>
          <w:rFonts w:ascii="Arial" w:hAnsi="Arial" w:cs="Arial" w:hint="cs"/>
          <w:sz w:val="17"/>
          <w:szCs w:val="17"/>
          <w:rtl/>
        </w:rPr>
        <w:t>ף</w:t>
      </w:r>
      <w:r w:rsidRPr="00420A91">
        <w:rPr>
          <w:rFonts w:ascii="Arial" w:hAnsi="Arial" w:cs="Arial"/>
          <w:sz w:val="17"/>
          <w:szCs w:val="17"/>
          <w:rtl/>
        </w:rPr>
        <w:t xml:space="preserve"> 93(ט), אם השימוש המיטבי של נכס לא פיננסי שונה מהשימוש הנוכחי שלו, יינתן גילוי לעובדה זו ומדוע נעשה שימוש בנכס באופן ששונה מהשימוש המיטבי שלו - ראה דוגמה בביאור 12</w:t>
      </w:r>
      <w:r w:rsidRPr="00420A91">
        <w:rPr>
          <w:rFonts w:ascii="Arial" w:hAnsi="Arial" w:cs="Arial" w:hint="cs"/>
          <w:sz w:val="17"/>
          <w:szCs w:val="17"/>
          <w:rtl/>
        </w:rPr>
        <w:t>(ג)(2).</w:t>
      </w:r>
    </w:p>
  </w:footnote>
  <w:footnote w:id="390">
    <w:p w:rsidR="00EE701F" w:rsidRPr="00420A91" w:rsidRDefault="00EE701F" w:rsidP="009F70D5">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w:t>
      </w:r>
      <w:r w:rsidRPr="00420A91">
        <w:rPr>
          <w:rFonts w:ascii="Arial" w:hAnsi="Arial" w:cs="Arial" w:hint="eastAsia"/>
          <w:sz w:val="17"/>
          <w:szCs w:val="17"/>
          <w:rtl/>
        </w:rPr>
        <w:t>ל</w:t>
      </w:r>
      <w:r w:rsidRPr="00420A91">
        <w:rPr>
          <w:rFonts w:ascii="Arial" w:hAnsi="Arial" w:cs="Arial"/>
          <w:sz w:val="17"/>
          <w:szCs w:val="17"/>
          <w:rtl/>
        </w:rPr>
        <w:t>-</w:t>
      </w:r>
      <w:r w:rsidRPr="00420A91">
        <w:rPr>
          <w:rFonts w:ascii="Arial" w:hAnsi="Arial" w:cs="Arial"/>
          <w:sz w:val="17"/>
          <w:szCs w:val="17"/>
        </w:rPr>
        <w:t>IAS 1</w:t>
      </w:r>
      <w:r w:rsidRPr="00420A91">
        <w:rPr>
          <w:rFonts w:ascii="Arial" w:hAnsi="Arial" w:cs="Arial"/>
          <w:sz w:val="17"/>
          <w:szCs w:val="17"/>
          <w:rtl/>
        </w:rPr>
        <w:t xml:space="preserve"> סעיף 90, ניתן </w:t>
      </w:r>
      <w:r w:rsidRPr="00420A91">
        <w:rPr>
          <w:rFonts w:ascii="Arial" w:hAnsi="Arial" w:cs="Arial" w:hint="eastAsia"/>
          <w:sz w:val="17"/>
          <w:szCs w:val="17"/>
          <w:rtl/>
        </w:rPr>
        <w:t>לתת</w:t>
      </w:r>
      <w:r w:rsidRPr="00420A91">
        <w:rPr>
          <w:rFonts w:ascii="Arial" w:hAnsi="Arial" w:cs="Arial"/>
          <w:sz w:val="17"/>
          <w:szCs w:val="17"/>
          <w:rtl/>
        </w:rPr>
        <w:t xml:space="preserve"> </w:t>
      </w:r>
      <w:r w:rsidRPr="00420A91">
        <w:rPr>
          <w:rFonts w:ascii="Arial" w:hAnsi="Arial" w:cs="Arial" w:hint="eastAsia"/>
          <w:sz w:val="17"/>
          <w:szCs w:val="17"/>
          <w:rtl/>
        </w:rPr>
        <w:t>את</w:t>
      </w:r>
      <w:r w:rsidRPr="00420A91">
        <w:rPr>
          <w:rFonts w:ascii="Arial" w:hAnsi="Arial" w:cs="Arial"/>
          <w:sz w:val="17"/>
          <w:szCs w:val="17"/>
          <w:rtl/>
        </w:rPr>
        <w:t xml:space="preserve"> </w:t>
      </w:r>
      <w:r w:rsidRPr="00420A91">
        <w:rPr>
          <w:rFonts w:ascii="Arial" w:hAnsi="Arial" w:cs="Arial" w:hint="eastAsia"/>
          <w:sz w:val="17"/>
          <w:szCs w:val="17"/>
          <w:rtl/>
        </w:rPr>
        <w:t>הגילוי</w:t>
      </w:r>
      <w:r w:rsidRPr="00420A91">
        <w:rPr>
          <w:rFonts w:ascii="Arial" w:hAnsi="Arial" w:cs="Arial"/>
          <w:sz w:val="17"/>
          <w:szCs w:val="17"/>
          <w:rtl/>
        </w:rPr>
        <w:t xml:space="preserve"> </w:t>
      </w:r>
      <w:r w:rsidRPr="00420A91">
        <w:rPr>
          <w:rFonts w:ascii="Arial" w:hAnsi="Arial" w:cs="Arial" w:hint="eastAsia"/>
          <w:sz w:val="17"/>
          <w:szCs w:val="17"/>
          <w:rtl/>
        </w:rPr>
        <w:t>לסכום</w:t>
      </w:r>
      <w:r w:rsidRPr="00420A91">
        <w:rPr>
          <w:rFonts w:ascii="Arial" w:hAnsi="Arial" w:cs="Arial"/>
          <w:sz w:val="17"/>
          <w:szCs w:val="17"/>
          <w:rtl/>
        </w:rPr>
        <w:t xml:space="preserve"> המסים על ההכנסה המתייחס לכל פריט של רווח כולל אחר כחלק מהדוח על רווח או הפסד ורווח כולל אחר.</w:t>
      </w:r>
    </w:p>
  </w:footnote>
  <w:footnote w:id="391">
    <w:p w:rsidR="00EE701F" w:rsidRPr="00420A91" w:rsidRDefault="00EE701F" w:rsidP="009F70D5">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מתייחס</w:t>
      </w:r>
      <w:r w:rsidRPr="00420A91">
        <w:rPr>
          <w:rFonts w:ascii="Arial" w:hAnsi="Arial" w:cs="Arial"/>
          <w:sz w:val="17"/>
          <w:szCs w:val="17"/>
          <w:rtl/>
        </w:rPr>
        <w:t xml:space="preserve"> </w:t>
      </w:r>
      <w:r w:rsidRPr="00420A91">
        <w:rPr>
          <w:rFonts w:ascii="Arial" w:hAnsi="Arial" w:cs="Arial" w:hint="eastAsia"/>
          <w:sz w:val="17"/>
          <w:szCs w:val="17"/>
          <w:rtl/>
        </w:rPr>
        <w:t>להשפעות</w:t>
      </w:r>
      <w:r w:rsidRPr="00420A91">
        <w:rPr>
          <w:rFonts w:ascii="Arial" w:hAnsi="Arial" w:cs="Arial"/>
          <w:sz w:val="17"/>
          <w:szCs w:val="17"/>
          <w:rtl/>
        </w:rPr>
        <w:t xml:space="preserve"> </w:t>
      </w:r>
      <w:r w:rsidRPr="00420A91">
        <w:rPr>
          <w:rFonts w:ascii="Arial" w:hAnsi="Arial" w:cs="Arial" w:hint="eastAsia"/>
          <w:sz w:val="17"/>
          <w:szCs w:val="17"/>
          <w:rtl/>
        </w:rPr>
        <w:t>מס</w:t>
      </w:r>
      <w:r w:rsidRPr="00420A91">
        <w:rPr>
          <w:rFonts w:ascii="Arial" w:hAnsi="Arial" w:cs="Arial"/>
          <w:sz w:val="17"/>
          <w:szCs w:val="17"/>
          <w:rtl/>
        </w:rPr>
        <w:t xml:space="preserve"> </w:t>
      </w:r>
      <w:r w:rsidRPr="00420A91">
        <w:rPr>
          <w:rFonts w:ascii="Arial" w:hAnsi="Arial" w:cs="Arial" w:hint="eastAsia"/>
          <w:sz w:val="17"/>
          <w:szCs w:val="17"/>
          <w:rtl/>
        </w:rPr>
        <w:t>המיוחסות</w:t>
      </w:r>
      <w:r w:rsidRPr="00420A91">
        <w:rPr>
          <w:rFonts w:ascii="Arial" w:hAnsi="Arial" w:cs="Arial"/>
          <w:sz w:val="17"/>
          <w:szCs w:val="17"/>
          <w:rtl/>
        </w:rPr>
        <w:t xml:space="preserve"> </w:t>
      </w:r>
      <w:r w:rsidRPr="00420A91">
        <w:rPr>
          <w:rFonts w:ascii="Arial" w:hAnsi="Arial" w:cs="Arial" w:hint="eastAsia"/>
          <w:sz w:val="17"/>
          <w:szCs w:val="17"/>
          <w:rtl/>
        </w:rPr>
        <w:t>להשקעות</w:t>
      </w:r>
      <w:r w:rsidRPr="00420A91">
        <w:rPr>
          <w:rFonts w:ascii="Arial" w:hAnsi="Arial" w:cs="Arial"/>
          <w:sz w:val="17"/>
          <w:szCs w:val="17"/>
          <w:rtl/>
        </w:rPr>
        <w:t xml:space="preserve"> </w:t>
      </w:r>
      <w:r w:rsidRPr="00420A91">
        <w:rPr>
          <w:rFonts w:ascii="Arial" w:hAnsi="Arial" w:cs="Arial" w:hint="eastAsia"/>
          <w:sz w:val="17"/>
          <w:szCs w:val="17"/>
          <w:rtl/>
        </w:rPr>
        <w:t>בחברות</w:t>
      </w:r>
      <w:r w:rsidRPr="00420A91">
        <w:rPr>
          <w:rFonts w:ascii="Arial" w:hAnsi="Arial" w:cs="Arial"/>
          <w:sz w:val="17"/>
          <w:szCs w:val="17"/>
          <w:rtl/>
        </w:rPr>
        <w:t xml:space="preserve"> </w:t>
      </w:r>
      <w:r w:rsidRPr="00420A91">
        <w:rPr>
          <w:rFonts w:ascii="Arial" w:hAnsi="Arial" w:cs="Arial" w:hint="eastAsia"/>
          <w:sz w:val="17"/>
          <w:szCs w:val="17"/>
          <w:rtl/>
        </w:rPr>
        <w:t>המטופלות</w:t>
      </w:r>
      <w:r w:rsidRPr="00420A91">
        <w:rPr>
          <w:rFonts w:ascii="Arial" w:hAnsi="Arial" w:cs="Arial"/>
          <w:sz w:val="17"/>
          <w:szCs w:val="17"/>
          <w:rtl/>
        </w:rPr>
        <w:t xml:space="preserve"> </w:t>
      </w:r>
      <w:r w:rsidRPr="00420A91">
        <w:rPr>
          <w:rFonts w:ascii="Arial" w:hAnsi="Arial" w:cs="Arial" w:hint="eastAsia"/>
          <w:sz w:val="17"/>
          <w:szCs w:val="17"/>
          <w:rtl/>
        </w:rPr>
        <w:t>לפי</w:t>
      </w:r>
      <w:r w:rsidRPr="00420A91">
        <w:rPr>
          <w:rFonts w:ascii="Arial" w:hAnsi="Arial" w:cs="Arial"/>
          <w:sz w:val="17"/>
          <w:szCs w:val="17"/>
          <w:rtl/>
        </w:rPr>
        <w:t xml:space="preserve"> </w:t>
      </w:r>
      <w:r w:rsidRPr="00420A91">
        <w:rPr>
          <w:rFonts w:ascii="Arial" w:hAnsi="Arial" w:cs="Arial" w:hint="eastAsia"/>
          <w:sz w:val="17"/>
          <w:szCs w:val="17"/>
          <w:rtl/>
        </w:rPr>
        <w:t>שיטת</w:t>
      </w:r>
      <w:r w:rsidRPr="00420A91">
        <w:rPr>
          <w:rFonts w:ascii="Arial" w:hAnsi="Arial" w:cs="Arial"/>
          <w:sz w:val="17"/>
          <w:szCs w:val="17"/>
          <w:rtl/>
        </w:rPr>
        <w:t xml:space="preserve"> </w:t>
      </w:r>
      <w:r w:rsidRPr="00420A91">
        <w:rPr>
          <w:rFonts w:ascii="Arial" w:hAnsi="Arial" w:cs="Arial" w:hint="eastAsia"/>
          <w:sz w:val="17"/>
          <w:szCs w:val="17"/>
          <w:rtl/>
        </w:rPr>
        <w:t>השווי</w:t>
      </w:r>
      <w:r w:rsidRPr="00420A91">
        <w:rPr>
          <w:rFonts w:ascii="Arial" w:hAnsi="Arial" w:cs="Arial"/>
          <w:sz w:val="17"/>
          <w:szCs w:val="17"/>
          <w:rtl/>
        </w:rPr>
        <w:t xml:space="preserve"> </w:t>
      </w:r>
      <w:r w:rsidRPr="00420A91">
        <w:rPr>
          <w:rFonts w:ascii="Arial" w:hAnsi="Arial" w:cs="Arial" w:hint="eastAsia"/>
          <w:sz w:val="17"/>
          <w:szCs w:val="17"/>
          <w:rtl/>
        </w:rPr>
        <w:t>המאזני</w:t>
      </w:r>
      <w:r w:rsidRPr="00420A91">
        <w:rPr>
          <w:rFonts w:ascii="Arial" w:hAnsi="Arial" w:cs="Arial"/>
          <w:sz w:val="17"/>
          <w:szCs w:val="17"/>
          <w:rtl/>
        </w:rPr>
        <w:t xml:space="preserve"> </w:t>
      </w:r>
      <w:r w:rsidRPr="00420A91">
        <w:rPr>
          <w:rFonts w:ascii="Arial" w:hAnsi="Arial" w:cs="Arial" w:hint="eastAsia"/>
          <w:sz w:val="17"/>
          <w:szCs w:val="17"/>
          <w:rtl/>
        </w:rPr>
        <w:t>בהתאם</w:t>
      </w:r>
      <w:r w:rsidRPr="00420A91">
        <w:rPr>
          <w:rFonts w:ascii="Arial" w:hAnsi="Arial" w:cs="Arial"/>
          <w:sz w:val="17"/>
          <w:szCs w:val="17"/>
          <w:rtl/>
        </w:rPr>
        <w:t xml:space="preserve"> </w:t>
      </w:r>
      <w:r w:rsidRPr="00420A91">
        <w:rPr>
          <w:rFonts w:ascii="Arial" w:hAnsi="Arial" w:cs="Arial" w:hint="eastAsia"/>
          <w:sz w:val="17"/>
          <w:szCs w:val="17"/>
          <w:rtl/>
        </w:rPr>
        <w:t>ל</w:t>
      </w:r>
      <w:r w:rsidRPr="00420A91">
        <w:rPr>
          <w:rFonts w:ascii="Arial" w:hAnsi="Arial" w:cs="Arial"/>
          <w:sz w:val="17"/>
          <w:szCs w:val="17"/>
          <w:rtl/>
        </w:rPr>
        <w:t>-</w:t>
      </w:r>
      <w:r w:rsidRPr="00420A91">
        <w:rPr>
          <w:rFonts w:ascii="Arial" w:hAnsi="Arial" w:cs="Arial"/>
          <w:sz w:val="17"/>
          <w:szCs w:val="17"/>
        </w:rPr>
        <w:t>IAS 12</w:t>
      </w:r>
      <w:r w:rsidRPr="00420A91">
        <w:rPr>
          <w:rFonts w:ascii="Arial" w:hAnsi="Arial" w:cs="Arial"/>
          <w:sz w:val="17"/>
          <w:szCs w:val="17"/>
          <w:rtl/>
        </w:rPr>
        <w:t xml:space="preserve"> סעיפים 39 ו-44.</w:t>
      </w:r>
    </w:p>
  </w:footnote>
  <w:footnote w:id="392">
    <w:p w:rsidR="00EE701F" w:rsidRPr="00420A91" w:rsidRDefault="00EE701F" w:rsidP="00FF3152">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ל-1 </w:t>
      </w:r>
      <w:r w:rsidRPr="00420A91">
        <w:rPr>
          <w:rFonts w:ascii="Arial" w:hAnsi="Arial" w:cs="Arial"/>
          <w:sz w:val="17"/>
          <w:szCs w:val="17"/>
        </w:rPr>
        <w:t>IAS</w:t>
      </w:r>
      <w:r w:rsidRPr="00420A91">
        <w:rPr>
          <w:rFonts w:ascii="Arial" w:hAnsi="Arial" w:cs="Arial"/>
          <w:sz w:val="17"/>
          <w:szCs w:val="17"/>
          <w:rtl/>
        </w:rPr>
        <w:t xml:space="preserve"> סעיף 106א, </w:t>
      </w:r>
      <w:r w:rsidRPr="00420A91">
        <w:rPr>
          <w:rFonts w:ascii="Arial" w:hAnsi="Arial" w:cs="Arial" w:hint="eastAsia"/>
          <w:sz w:val="17"/>
          <w:szCs w:val="17"/>
          <w:rtl/>
        </w:rPr>
        <w:t>יש</w:t>
      </w:r>
      <w:r w:rsidRPr="00420A91">
        <w:rPr>
          <w:rFonts w:ascii="Arial" w:hAnsi="Arial" w:cs="Arial"/>
          <w:sz w:val="17"/>
          <w:szCs w:val="17"/>
          <w:rtl/>
        </w:rPr>
        <w:t xml:space="preserve"> להציג, </w:t>
      </w:r>
      <w:r w:rsidRPr="00420A91">
        <w:rPr>
          <w:rFonts w:ascii="Arial" w:hAnsi="Arial" w:cs="Arial" w:hint="eastAsia"/>
          <w:sz w:val="17"/>
          <w:szCs w:val="17"/>
          <w:rtl/>
        </w:rPr>
        <w:t>לכל</w:t>
      </w:r>
      <w:r w:rsidRPr="00420A91">
        <w:rPr>
          <w:rFonts w:ascii="Arial" w:hAnsi="Arial" w:cs="Arial"/>
          <w:sz w:val="17"/>
          <w:szCs w:val="17"/>
          <w:rtl/>
        </w:rPr>
        <w:t xml:space="preserve"> </w:t>
      </w:r>
      <w:r w:rsidRPr="00420A91">
        <w:rPr>
          <w:rFonts w:ascii="Arial" w:hAnsi="Arial" w:cs="Arial" w:hint="eastAsia"/>
          <w:sz w:val="17"/>
          <w:szCs w:val="17"/>
          <w:rtl/>
        </w:rPr>
        <w:t>רכיב</w:t>
      </w:r>
      <w:r w:rsidRPr="00420A91">
        <w:rPr>
          <w:rFonts w:ascii="Arial" w:hAnsi="Arial" w:cs="Arial"/>
          <w:sz w:val="17"/>
          <w:szCs w:val="17"/>
          <w:rtl/>
        </w:rPr>
        <w:t xml:space="preserve"> </w:t>
      </w:r>
      <w:r w:rsidRPr="00420A91">
        <w:rPr>
          <w:rFonts w:ascii="Arial" w:hAnsi="Arial" w:cs="Arial" w:hint="eastAsia"/>
          <w:sz w:val="17"/>
          <w:szCs w:val="17"/>
          <w:rtl/>
        </w:rPr>
        <w:t>של</w:t>
      </w:r>
      <w:r w:rsidRPr="00420A91">
        <w:rPr>
          <w:rFonts w:ascii="Arial" w:hAnsi="Arial" w:cs="Arial"/>
          <w:sz w:val="17"/>
          <w:szCs w:val="17"/>
          <w:rtl/>
        </w:rPr>
        <w:t xml:space="preserve"> </w:t>
      </w:r>
      <w:r w:rsidRPr="00420A91">
        <w:rPr>
          <w:rFonts w:ascii="Arial" w:hAnsi="Arial" w:cs="Arial" w:hint="eastAsia"/>
          <w:sz w:val="17"/>
          <w:szCs w:val="17"/>
          <w:rtl/>
        </w:rPr>
        <w:t>הון</w:t>
      </w:r>
      <w:r w:rsidRPr="00420A91">
        <w:rPr>
          <w:rFonts w:ascii="Arial" w:hAnsi="Arial" w:cs="Arial"/>
          <w:sz w:val="17"/>
          <w:szCs w:val="17"/>
          <w:rtl/>
        </w:rPr>
        <w:t xml:space="preserve">, </w:t>
      </w:r>
      <w:r w:rsidRPr="00420A91">
        <w:rPr>
          <w:rFonts w:ascii="Arial" w:hAnsi="Arial" w:cs="Arial" w:hint="eastAsia"/>
          <w:sz w:val="17"/>
          <w:szCs w:val="17"/>
          <w:rtl/>
        </w:rPr>
        <w:t>ניתוח</w:t>
      </w:r>
      <w:r w:rsidRPr="00420A91">
        <w:rPr>
          <w:rFonts w:ascii="Arial" w:hAnsi="Arial" w:cs="Arial"/>
          <w:sz w:val="17"/>
          <w:szCs w:val="17"/>
          <w:rtl/>
        </w:rPr>
        <w:t xml:space="preserve"> </w:t>
      </w:r>
      <w:r w:rsidRPr="00420A91">
        <w:rPr>
          <w:rFonts w:ascii="Arial" w:hAnsi="Arial" w:cs="Arial" w:hint="eastAsia"/>
          <w:sz w:val="17"/>
          <w:szCs w:val="17"/>
          <w:rtl/>
        </w:rPr>
        <w:t>של</w:t>
      </w:r>
      <w:r w:rsidRPr="00420A91">
        <w:rPr>
          <w:rFonts w:ascii="Arial" w:hAnsi="Arial" w:cs="Arial"/>
          <w:sz w:val="17"/>
          <w:szCs w:val="17"/>
          <w:rtl/>
        </w:rPr>
        <w:t xml:space="preserve"> </w:t>
      </w:r>
      <w:r w:rsidRPr="00420A91">
        <w:rPr>
          <w:rFonts w:ascii="Arial" w:hAnsi="Arial" w:cs="Arial" w:hint="eastAsia"/>
          <w:sz w:val="17"/>
          <w:szCs w:val="17"/>
          <w:rtl/>
        </w:rPr>
        <w:t>רווח</w:t>
      </w:r>
      <w:r w:rsidRPr="00420A91">
        <w:rPr>
          <w:rFonts w:ascii="Arial" w:hAnsi="Arial" w:cs="Arial"/>
          <w:sz w:val="17"/>
          <w:szCs w:val="17"/>
          <w:rtl/>
        </w:rPr>
        <w:t xml:space="preserve"> </w:t>
      </w:r>
      <w:r w:rsidRPr="00420A91">
        <w:rPr>
          <w:rFonts w:ascii="Arial" w:hAnsi="Arial" w:cs="Arial" w:hint="eastAsia"/>
          <w:sz w:val="17"/>
          <w:szCs w:val="17"/>
          <w:rtl/>
        </w:rPr>
        <w:t>כולל</w:t>
      </w:r>
      <w:r w:rsidRPr="00420A91">
        <w:rPr>
          <w:rFonts w:ascii="Arial" w:hAnsi="Arial" w:cs="Arial"/>
          <w:sz w:val="17"/>
          <w:szCs w:val="17"/>
          <w:rtl/>
        </w:rPr>
        <w:t xml:space="preserve"> </w:t>
      </w:r>
      <w:r w:rsidRPr="00420A91">
        <w:rPr>
          <w:rFonts w:ascii="Arial" w:hAnsi="Arial" w:cs="Arial" w:hint="eastAsia"/>
          <w:sz w:val="17"/>
          <w:szCs w:val="17"/>
          <w:rtl/>
        </w:rPr>
        <w:t>אחר</w:t>
      </w:r>
      <w:r w:rsidRPr="00420A91">
        <w:rPr>
          <w:rFonts w:ascii="Arial" w:hAnsi="Arial" w:cs="Arial"/>
          <w:sz w:val="17"/>
          <w:szCs w:val="17"/>
          <w:rtl/>
        </w:rPr>
        <w:t xml:space="preserve"> </w:t>
      </w:r>
      <w:r w:rsidRPr="00420A91">
        <w:rPr>
          <w:rFonts w:ascii="Arial" w:hAnsi="Arial" w:cs="Arial" w:hint="eastAsia"/>
          <w:sz w:val="17"/>
          <w:szCs w:val="17"/>
          <w:rtl/>
        </w:rPr>
        <w:t>לפי</w:t>
      </w:r>
      <w:r w:rsidRPr="00420A91">
        <w:rPr>
          <w:rFonts w:ascii="Arial" w:hAnsi="Arial" w:cs="Arial"/>
          <w:sz w:val="17"/>
          <w:szCs w:val="17"/>
          <w:rtl/>
        </w:rPr>
        <w:t xml:space="preserve"> </w:t>
      </w:r>
      <w:r w:rsidRPr="00420A91">
        <w:rPr>
          <w:rFonts w:ascii="Arial" w:hAnsi="Arial" w:cs="Arial" w:hint="eastAsia"/>
          <w:sz w:val="17"/>
          <w:szCs w:val="17"/>
          <w:rtl/>
        </w:rPr>
        <w:t>פריט</w:t>
      </w:r>
      <w:r w:rsidRPr="00420A91">
        <w:rPr>
          <w:rFonts w:ascii="Arial" w:hAnsi="Arial" w:cs="Arial"/>
          <w:sz w:val="17"/>
          <w:szCs w:val="17"/>
          <w:rtl/>
        </w:rPr>
        <w:t>, ב</w:t>
      </w:r>
      <w:r w:rsidRPr="00420A91">
        <w:rPr>
          <w:rFonts w:ascii="Arial" w:hAnsi="Arial" w:cs="Arial" w:hint="eastAsia"/>
          <w:sz w:val="17"/>
          <w:szCs w:val="17"/>
          <w:rtl/>
        </w:rPr>
        <w:t>דוח</w:t>
      </w:r>
      <w:r w:rsidRPr="00420A91">
        <w:rPr>
          <w:rFonts w:ascii="Arial" w:hAnsi="Arial" w:cs="Arial"/>
          <w:sz w:val="17"/>
          <w:szCs w:val="17"/>
          <w:rtl/>
        </w:rPr>
        <w:t xml:space="preserve"> על השינויים בהון (כמוצג בנספח </w:t>
      </w:r>
      <w:r w:rsidRPr="00420A91">
        <w:rPr>
          <w:rFonts w:ascii="Arial" w:hAnsi="Arial" w:cs="Arial" w:hint="cs"/>
          <w:sz w:val="17"/>
          <w:szCs w:val="17"/>
          <w:rtl/>
        </w:rPr>
        <w:t>ד</w:t>
      </w:r>
      <w:r w:rsidRPr="00420A91">
        <w:rPr>
          <w:rFonts w:ascii="Arial" w:hAnsi="Arial" w:cs="Arial"/>
          <w:sz w:val="17"/>
          <w:szCs w:val="17"/>
          <w:rtl/>
        </w:rPr>
        <w:t xml:space="preserve">') </w:t>
      </w:r>
      <w:r w:rsidRPr="00420A91">
        <w:rPr>
          <w:rFonts w:ascii="Arial" w:hAnsi="Arial" w:cs="Arial" w:hint="eastAsia"/>
          <w:sz w:val="17"/>
          <w:szCs w:val="17"/>
          <w:rtl/>
        </w:rPr>
        <w:t>או</w:t>
      </w:r>
      <w:r w:rsidRPr="00420A91">
        <w:rPr>
          <w:rFonts w:ascii="Arial" w:hAnsi="Arial" w:cs="Arial"/>
          <w:sz w:val="17"/>
          <w:szCs w:val="17"/>
          <w:rtl/>
        </w:rPr>
        <w:t xml:space="preserve"> </w:t>
      </w:r>
      <w:r w:rsidRPr="00420A91">
        <w:rPr>
          <w:rFonts w:ascii="Arial" w:hAnsi="Arial" w:cs="Arial" w:hint="eastAsia"/>
          <w:sz w:val="17"/>
          <w:szCs w:val="17"/>
          <w:rtl/>
        </w:rPr>
        <w:t>בביאור</w:t>
      </w:r>
      <w:r w:rsidRPr="00420A91">
        <w:rPr>
          <w:rFonts w:ascii="Arial" w:hAnsi="Arial" w:cs="Arial" w:hint="cs"/>
          <w:sz w:val="17"/>
          <w:szCs w:val="17"/>
          <w:rtl/>
        </w:rPr>
        <w:t>ים</w:t>
      </w:r>
      <w:r w:rsidRPr="00420A91">
        <w:rPr>
          <w:rFonts w:ascii="Arial" w:hAnsi="Arial" w:cs="Arial"/>
          <w:sz w:val="17"/>
          <w:szCs w:val="17"/>
          <w:rtl/>
        </w:rPr>
        <w:t xml:space="preserve"> (כמוצג ב</w:t>
      </w:r>
      <w:r w:rsidRPr="00420A91">
        <w:rPr>
          <w:rFonts w:ascii="Arial" w:hAnsi="Arial" w:cs="Arial" w:hint="eastAsia"/>
          <w:sz w:val="17"/>
          <w:szCs w:val="17"/>
          <w:rtl/>
        </w:rPr>
        <w:t>ביאור</w:t>
      </w:r>
      <w:r w:rsidRPr="00420A91">
        <w:rPr>
          <w:rFonts w:ascii="Arial" w:hAnsi="Arial" w:cs="Arial"/>
          <w:sz w:val="17"/>
          <w:szCs w:val="17"/>
          <w:rtl/>
        </w:rPr>
        <w:t xml:space="preserve"> זה). ראה גם</w:t>
      </w:r>
      <w:r w:rsidRPr="00420A91">
        <w:rPr>
          <w:rFonts w:ascii="Arial" w:hAnsi="Arial" w:cs="Arial" w:hint="cs"/>
          <w:sz w:val="17"/>
          <w:szCs w:val="17"/>
          <w:rtl/>
        </w:rPr>
        <w:t xml:space="preserve"> </w:t>
      </w:r>
      <w:r w:rsidRPr="00420A91">
        <w:rPr>
          <w:rFonts w:ascii="Arial" w:hAnsi="Arial" w:cs="Arial"/>
          <w:sz w:val="17"/>
          <w:szCs w:val="17"/>
        </w:rPr>
        <w:t>IAS 1</w:t>
      </w:r>
      <w:r w:rsidRPr="00420A91">
        <w:rPr>
          <w:rFonts w:ascii="Arial" w:hAnsi="Arial" w:cs="Arial" w:hint="cs"/>
          <w:sz w:val="17"/>
          <w:szCs w:val="17"/>
          <w:rtl/>
        </w:rPr>
        <w:t xml:space="preserve"> סעיף 94</w:t>
      </w:r>
      <w:r w:rsidRPr="00420A91">
        <w:rPr>
          <w:rFonts w:ascii="Arial" w:hAnsi="Arial" w:cs="Arial"/>
          <w:sz w:val="17"/>
          <w:szCs w:val="17"/>
          <w:rtl/>
        </w:rPr>
        <w:t>.</w:t>
      </w:r>
    </w:p>
  </w:footnote>
  <w:footnote w:id="393">
    <w:p w:rsidR="00EE701F" w:rsidRPr="00420A91" w:rsidRDefault="00EE701F" w:rsidP="009179A4">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ל-28 </w:t>
      </w:r>
      <w:r w:rsidRPr="00420A91">
        <w:rPr>
          <w:rFonts w:ascii="Arial" w:hAnsi="Arial" w:cs="Arial"/>
          <w:sz w:val="17"/>
          <w:szCs w:val="17"/>
        </w:rPr>
        <w:t>IAS</w:t>
      </w:r>
      <w:r w:rsidRPr="00420A91">
        <w:rPr>
          <w:rFonts w:ascii="Arial" w:hAnsi="Arial" w:cs="Arial"/>
          <w:sz w:val="17"/>
          <w:szCs w:val="17"/>
          <w:rtl/>
        </w:rPr>
        <w:t xml:space="preserve"> סעיף</w:t>
      </w:r>
      <w:r w:rsidRPr="00420A91">
        <w:rPr>
          <w:rFonts w:ascii="Arial" w:hAnsi="Arial" w:cs="Arial" w:hint="cs"/>
          <w:sz w:val="17"/>
          <w:szCs w:val="17"/>
          <w:rtl/>
        </w:rPr>
        <w:t xml:space="preserve"> 22(ג),</w:t>
      </w:r>
      <w:r w:rsidRPr="00420A91">
        <w:rPr>
          <w:rFonts w:ascii="Arial" w:hAnsi="Arial" w:cs="Arial"/>
          <w:sz w:val="17"/>
          <w:szCs w:val="17"/>
          <w:rtl/>
        </w:rPr>
        <w:t xml:space="preserve"> </w:t>
      </w:r>
      <w:r w:rsidRPr="00420A91">
        <w:rPr>
          <w:rFonts w:ascii="Arial" w:hAnsi="Arial" w:cs="Arial" w:hint="cs"/>
          <w:sz w:val="17"/>
          <w:szCs w:val="17"/>
          <w:rtl/>
        </w:rPr>
        <w:t xml:space="preserve">כאשר חברה </w:t>
      </w:r>
      <w:r w:rsidRPr="00420A91">
        <w:rPr>
          <w:rFonts w:ascii="Arial" w:hAnsi="Arial" w:cs="Arial"/>
          <w:sz w:val="17"/>
          <w:szCs w:val="17"/>
          <w:rtl/>
        </w:rPr>
        <w:t>מאבד</w:t>
      </w:r>
      <w:r w:rsidRPr="00420A91">
        <w:rPr>
          <w:rFonts w:ascii="Arial" w:hAnsi="Arial" w:cs="Arial" w:hint="cs"/>
          <w:sz w:val="17"/>
          <w:szCs w:val="17"/>
          <w:rtl/>
        </w:rPr>
        <w:t>ת</w:t>
      </w:r>
      <w:r w:rsidRPr="00420A91">
        <w:rPr>
          <w:rFonts w:ascii="Arial" w:hAnsi="Arial" w:cs="Arial"/>
          <w:sz w:val="17"/>
          <w:szCs w:val="17"/>
          <w:rtl/>
        </w:rPr>
        <w:t xml:space="preserve"> </w:t>
      </w:r>
      <w:r w:rsidRPr="00420A91">
        <w:rPr>
          <w:rFonts w:ascii="Arial" w:hAnsi="Arial" w:cs="Arial" w:hint="eastAsia"/>
          <w:sz w:val="17"/>
          <w:szCs w:val="17"/>
          <w:rtl/>
        </w:rPr>
        <w:t>השפעה</w:t>
      </w:r>
      <w:r w:rsidRPr="00420A91">
        <w:rPr>
          <w:rFonts w:ascii="Arial" w:hAnsi="Arial" w:cs="Arial"/>
          <w:sz w:val="17"/>
          <w:szCs w:val="17"/>
          <w:rtl/>
        </w:rPr>
        <w:t xml:space="preserve"> מהותית על חברה</w:t>
      </w:r>
      <w:r w:rsidRPr="00420A91">
        <w:rPr>
          <w:rFonts w:ascii="Arial" w:hAnsi="Arial" w:cs="Arial" w:hint="cs"/>
          <w:sz w:val="17"/>
          <w:szCs w:val="17"/>
          <w:rtl/>
        </w:rPr>
        <w:t xml:space="preserve"> כלולה או שליטה משותפת בעסקה משותפת ומפסיקה להשתמש בשיטת השווי המאזני</w:t>
      </w:r>
      <w:r w:rsidRPr="00420A91">
        <w:rPr>
          <w:rFonts w:ascii="Arial" w:hAnsi="Arial" w:cs="Arial"/>
          <w:sz w:val="17"/>
          <w:szCs w:val="17"/>
          <w:rtl/>
        </w:rPr>
        <w:t>, כל הסכומים שהוכרו ב</w:t>
      </w:r>
      <w:r w:rsidRPr="00420A91">
        <w:rPr>
          <w:rFonts w:ascii="Arial" w:hAnsi="Arial" w:cs="Arial" w:hint="cs"/>
          <w:sz w:val="17"/>
          <w:szCs w:val="17"/>
          <w:rtl/>
        </w:rPr>
        <w:t>עבר ב</w:t>
      </w:r>
      <w:r w:rsidRPr="00420A91">
        <w:rPr>
          <w:rFonts w:ascii="Arial" w:hAnsi="Arial" w:cs="Arial"/>
          <w:sz w:val="17"/>
          <w:szCs w:val="17"/>
          <w:rtl/>
        </w:rPr>
        <w:t xml:space="preserve">רווח כולל אחר בהתייחס </w:t>
      </w:r>
      <w:r w:rsidRPr="00420A91">
        <w:rPr>
          <w:rFonts w:ascii="Arial" w:hAnsi="Arial" w:cs="Arial" w:hint="eastAsia"/>
          <w:sz w:val="17"/>
          <w:szCs w:val="17"/>
          <w:rtl/>
        </w:rPr>
        <w:t>לאותה</w:t>
      </w:r>
      <w:r w:rsidRPr="00420A91">
        <w:rPr>
          <w:rFonts w:ascii="Arial" w:hAnsi="Arial" w:cs="Arial"/>
          <w:sz w:val="17"/>
          <w:szCs w:val="17"/>
          <w:rtl/>
        </w:rPr>
        <w:t xml:space="preserve"> </w:t>
      </w:r>
      <w:r w:rsidRPr="00420A91">
        <w:rPr>
          <w:rFonts w:ascii="Arial" w:hAnsi="Arial" w:cs="Arial" w:hint="cs"/>
          <w:sz w:val="17"/>
          <w:szCs w:val="17"/>
          <w:rtl/>
        </w:rPr>
        <w:t>השקעה יטופלו</w:t>
      </w:r>
      <w:r w:rsidRPr="00420A91">
        <w:rPr>
          <w:rFonts w:ascii="Arial" w:hAnsi="Arial" w:cs="Arial"/>
          <w:sz w:val="17"/>
          <w:szCs w:val="17"/>
          <w:rtl/>
        </w:rPr>
        <w:t xml:space="preserve"> באותו אופן שהיה נדרש אילו החברה </w:t>
      </w:r>
      <w:r w:rsidRPr="00420A91">
        <w:rPr>
          <w:rFonts w:ascii="Arial" w:hAnsi="Arial" w:cs="Arial" w:hint="cs"/>
          <w:sz w:val="17"/>
          <w:szCs w:val="17"/>
          <w:rtl/>
        </w:rPr>
        <w:t xml:space="preserve">המושקעת </w:t>
      </w:r>
      <w:r w:rsidRPr="00420A91">
        <w:rPr>
          <w:rFonts w:ascii="Arial" w:hAnsi="Arial" w:cs="Arial"/>
          <w:sz w:val="17"/>
          <w:szCs w:val="17"/>
          <w:rtl/>
        </w:rPr>
        <w:t>ה</w:t>
      </w:r>
      <w:r w:rsidRPr="00420A91">
        <w:rPr>
          <w:rFonts w:ascii="Arial" w:hAnsi="Arial" w:cs="Arial" w:hint="cs"/>
          <w:sz w:val="17"/>
          <w:szCs w:val="17"/>
          <w:rtl/>
        </w:rPr>
        <w:t>י</w:t>
      </w:r>
      <w:r w:rsidRPr="00420A91">
        <w:rPr>
          <w:rFonts w:ascii="Arial" w:hAnsi="Arial" w:cs="Arial"/>
          <w:sz w:val="17"/>
          <w:szCs w:val="17"/>
          <w:rtl/>
        </w:rPr>
        <w:t xml:space="preserve">יתה </w:t>
      </w:r>
      <w:r w:rsidRPr="00420A91">
        <w:rPr>
          <w:rFonts w:ascii="Arial" w:hAnsi="Arial" w:cs="Arial" w:hint="eastAsia"/>
          <w:sz w:val="17"/>
          <w:szCs w:val="17"/>
          <w:rtl/>
        </w:rPr>
        <w:t>מממשת</w:t>
      </w:r>
      <w:r w:rsidRPr="00420A91">
        <w:rPr>
          <w:rFonts w:ascii="Arial" w:hAnsi="Arial" w:cs="Arial"/>
          <w:sz w:val="17"/>
          <w:szCs w:val="17"/>
          <w:rtl/>
        </w:rPr>
        <w:t xml:space="preserve"> </w:t>
      </w:r>
      <w:r w:rsidRPr="00420A91">
        <w:rPr>
          <w:rFonts w:ascii="Arial" w:hAnsi="Arial" w:cs="Arial" w:hint="eastAsia"/>
          <w:sz w:val="17"/>
          <w:szCs w:val="17"/>
          <w:rtl/>
        </w:rPr>
        <w:t>בעצמה</w:t>
      </w:r>
      <w:r w:rsidRPr="00420A91">
        <w:rPr>
          <w:rFonts w:ascii="Arial" w:hAnsi="Arial" w:cs="Arial"/>
          <w:sz w:val="17"/>
          <w:szCs w:val="17"/>
          <w:rtl/>
        </w:rPr>
        <w:t xml:space="preserve"> </w:t>
      </w:r>
      <w:r w:rsidRPr="00420A91">
        <w:rPr>
          <w:rFonts w:ascii="Arial" w:hAnsi="Arial" w:cs="Arial" w:hint="eastAsia"/>
          <w:sz w:val="17"/>
          <w:szCs w:val="17"/>
          <w:rtl/>
        </w:rPr>
        <w:t>את</w:t>
      </w:r>
      <w:r w:rsidRPr="00420A91">
        <w:rPr>
          <w:rFonts w:ascii="Arial" w:hAnsi="Arial" w:cs="Arial"/>
          <w:sz w:val="17"/>
          <w:szCs w:val="17"/>
          <w:rtl/>
        </w:rPr>
        <w:t xml:space="preserve"> </w:t>
      </w:r>
      <w:r w:rsidRPr="00420A91">
        <w:rPr>
          <w:rFonts w:ascii="Arial" w:hAnsi="Arial" w:cs="Arial" w:hint="eastAsia"/>
          <w:sz w:val="17"/>
          <w:szCs w:val="17"/>
          <w:rtl/>
        </w:rPr>
        <w:t>הנכסים</w:t>
      </w:r>
      <w:r w:rsidRPr="00420A91">
        <w:rPr>
          <w:rFonts w:ascii="Arial" w:hAnsi="Arial" w:cs="Arial" w:hint="cs"/>
          <w:sz w:val="17"/>
          <w:szCs w:val="17"/>
          <w:rtl/>
        </w:rPr>
        <w:t xml:space="preserve"> הקשורים או ההתחייבויות הקשורות</w:t>
      </w:r>
      <w:r w:rsidRPr="00420A91">
        <w:rPr>
          <w:rFonts w:ascii="Arial" w:hAnsi="Arial" w:cs="Arial"/>
          <w:sz w:val="17"/>
          <w:szCs w:val="17"/>
          <w:rtl/>
        </w:rPr>
        <w:t xml:space="preserve">. </w:t>
      </w:r>
      <w:r w:rsidRPr="00420A91">
        <w:rPr>
          <w:rFonts w:ascii="Arial" w:hAnsi="Arial" w:cs="Arial" w:hint="cs"/>
          <w:sz w:val="17"/>
          <w:szCs w:val="17"/>
          <w:rtl/>
        </w:rPr>
        <w:t>כמו כן, בהתאם ל-</w:t>
      </w:r>
      <w:r w:rsidRPr="00420A91">
        <w:rPr>
          <w:rFonts w:ascii="Arial" w:hAnsi="Arial" w:cs="Arial"/>
          <w:sz w:val="17"/>
          <w:szCs w:val="17"/>
        </w:rPr>
        <w:t>IAS 28</w:t>
      </w:r>
      <w:r w:rsidRPr="00420A91">
        <w:rPr>
          <w:rFonts w:ascii="Arial" w:hAnsi="Arial" w:cs="Arial" w:hint="cs"/>
          <w:sz w:val="17"/>
          <w:szCs w:val="17"/>
          <w:rtl/>
        </w:rPr>
        <w:t xml:space="preserve"> סעיף 25, </w:t>
      </w:r>
      <w:r w:rsidRPr="00420A91">
        <w:rPr>
          <w:rFonts w:ascii="Arial" w:hAnsi="Arial" w:cs="Arial" w:hint="eastAsia"/>
          <w:sz w:val="17"/>
          <w:szCs w:val="17"/>
          <w:rtl/>
        </w:rPr>
        <w:t>אם</w:t>
      </w:r>
      <w:r w:rsidRPr="00420A91">
        <w:rPr>
          <w:rFonts w:ascii="Arial" w:hAnsi="Arial" w:cs="Arial"/>
          <w:sz w:val="17"/>
          <w:szCs w:val="17"/>
          <w:rtl/>
        </w:rPr>
        <w:t xml:space="preserve"> </w:t>
      </w:r>
      <w:r w:rsidRPr="00420A91">
        <w:rPr>
          <w:rFonts w:ascii="Arial" w:hAnsi="Arial" w:cs="Arial" w:hint="eastAsia"/>
          <w:sz w:val="17"/>
          <w:szCs w:val="17"/>
          <w:rtl/>
        </w:rPr>
        <w:t>זכויות</w:t>
      </w:r>
      <w:r w:rsidRPr="00420A91">
        <w:rPr>
          <w:rFonts w:ascii="Arial" w:hAnsi="Arial" w:cs="Arial"/>
          <w:sz w:val="17"/>
          <w:szCs w:val="17"/>
          <w:rtl/>
        </w:rPr>
        <w:t xml:space="preserve"> </w:t>
      </w:r>
      <w:r w:rsidRPr="00420A91">
        <w:rPr>
          <w:rFonts w:ascii="Arial" w:hAnsi="Arial" w:cs="Arial" w:hint="eastAsia"/>
          <w:sz w:val="17"/>
          <w:szCs w:val="17"/>
          <w:rtl/>
        </w:rPr>
        <w:t>הבעלות</w:t>
      </w:r>
      <w:r w:rsidRPr="00420A91">
        <w:rPr>
          <w:rFonts w:ascii="Arial" w:hAnsi="Arial" w:cs="Arial"/>
          <w:sz w:val="17"/>
          <w:szCs w:val="17"/>
          <w:rtl/>
        </w:rPr>
        <w:t xml:space="preserve"> </w:t>
      </w:r>
      <w:r w:rsidRPr="00420A91">
        <w:rPr>
          <w:rFonts w:ascii="Arial" w:hAnsi="Arial" w:cs="Arial" w:hint="eastAsia"/>
          <w:sz w:val="17"/>
          <w:szCs w:val="17"/>
          <w:rtl/>
        </w:rPr>
        <w:t>מוקטנות</w:t>
      </w:r>
      <w:r w:rsidRPr="00420A91">
        <w:rPr>
          <w:rFonts w:ascii="Arial" w:hAnsi="Arial" w:cs="Arial"/>
          <w:sz w:val="17"/>
          <w:szCs w:val="17"/>
          <w:rtl/>
        </w:rPr>
        <w:t xml:space="preserve">, </w:t>
      </w:r>
      <w:r w:rsidRPr="00420A91">
        <w:rPr>
          <w:rFonts w:ascii="Arial" w:hAnsi="Arial" w:cs="Arial" w:hint="eastAsia"/>
          <w:sz w:val="17"/>
          <w:szCs w:val="17"/>
          <w:rtl/>
        </w:rPr>
        <w:t>אך</w:t>
      </w:r>
      <w:r w:rsidRPr="00420A91">
        <w:rPr>
          <w:rFonts w:ascii="Arial" w:hAnsi="Arial" w:cs="Arial"/>
          <w:sz w:val="17"/>
          <w:szCs w:val="17"/>
          <w:rtl/>
        </w:rPr>
        <w:t xml:space="preserve"> </w:t>
      </w:r>
      <w:r w:rsidRPr="00420A91">
        <w:rPr>
          <w:rFonts w:ascii="Arial" w:hAnsi="Arial" w:cs="Arial" w:hint="cs"/>
          <w:sz w:val="17"/>
          <w:szCs w:val="17"/>
          <w:rtl/>
        </w:rPr>
        <w:t xml:space="preserve">החברה ממשיכה ליישם את שיטת השווי המאזני, </w:t>
      </w:r>
      <w:r w:rsidRPr="00420A91">
        <w:rPr>
          <w:rFonts w:ascii="Arial" w:hAnsi="Arial" w:cs="Arial" w:hint="eastAsia"/>
          <w:sz w:val="17"/>
          <w:szCs w:val="17"/>
          <w:rtl/>
        </w:rPr>
        <w:t>יסווג</w:t>
      </w:r>
      <w:r w:rsidRPr="00420A91">
        <w:rPr>
          <w:rFonts w:ascii="Arial" w:hAnsi="Arial" w:cs="Arial"/>
          <w:sz w:val="17"/>
          <w:szCs w:val="17"/>
          <w:rtl/>
        </w:rPr>
        <w:t xml:space="preserve"> </w:t>
      </w:r>
      <w:r w:rsidRPr="00420A91">
        <w:rPr>
          <w:rFonts w:ascii="Arial" w:hAnsi="Arial" w:cs="Arial" w:hint="eastAsia"/>
          <w:sz w:val="17"/>
          <w:szCs w:val="17"/>
          <w:rtl/>
        </w:rPr>
        <w:t>מחדש</w:t>
      </w:r>
      <w:r w:rsidRPr="00420A91">
        <w:rPr>
          <w:rFonts w:ascii="Arial" w:hAnsi="Arial" w:cs="Arial"/>
          <w:sz w:val="17"/>
          <w:szCs w:val="17"/>
          <w:rtl/>
        </w:rPr>
        <w:t xml:space="preserve"> </w:t>
      </w:r>
      <w:r w:rsidRPr="00420A91">
        <w:rPr>
          <w:rFonts w:ascii="Arial" w:hAnsi="Arial" w:cs="Arial" w:hint="eastAsia"/>
          <w:sz w:val="17"/>
          <w:szCs w:val="17"/>
          <w:rtl/>
        </w:rPr>
        <w:t>לרווח</w:t>
      </w:r>
      <w:r w:rsidRPr="00420A91">
        <w:rPr>
          <w:rFonts w:ascii="Arial" w:hAnsi="Arial" w:cs="Arial"/>
          <w:sz w:val="17"/>
          <w:szCs w:val="17"/>
          <w:rtl/>
        </w:rPr>
        <w:t xml:space="preserve"> </w:t>
      </w:r>
      <w:r w:rsidRPr="00420A91">
        <w:rPr>
          <w:rFonts w:ascii="Arial" w:hAnsi="Arial" w:cs="Arial" w:hint="eastAsia"/>
          <w:sz w:val="17"/>
          <w:szCs w:val="17"/>
          <w:rtl/>
        </w:rPr>
        <w:t>או</w:t>
      </w:r>
      <w:r w:rsidRPr="00420A91">
        <w:rPr>
          <w:rFonts w:ascii="Arial" w:hAnsi="Arial" w:cs="Arial"/>
          <w:sz w:val="17"/>
          <w:szCs w:val="17"/>
          <w:rtl/>
        </w:rPr>
        <w:t xml:space="preserve"> </w:t>
      </w:r>
      <w:r w:rsidRPr="00420A91">
        <w:rPr>
          <w:rFonts w:ascii="Arial" w:hAnsi="Arial" w:cs="Arial" w:hint="eastAsia"/>
          <w:sz w:val="17"/>
          <w:szCs w:val="17"/>
          <w:rtl/>
        </w:rPr>
        <w:t>הפסד</w:t>
      </w:r>
      <w:r w:rsidRPr="00420A91">
        <w:rPr>
          <w:rFonts w:ascii="Arial" w:hAnsi="Arial" w:cs="Arial"/>
          <w:sz w:val="17"/>
          <w:szCs w:val="17"/>
          <w:rtl/>
        </w:rPr>
        <w:t xml:space="preserve"> </w:t>
      </w:r>
      <w:r w:rsidRPr="00420A91">
        <w:rPr>
          <w:rFonts w:ascii="Arial" w:hAnsi="Arial" w:cs="Arial" w:hint="eastAsia"/>
          <w:sz w:val="17"/>
          <w:szCs w:val="17"/>
          <w:rtl/>
        </w:rPr>
        <w:t>רק</w:t>
      </w:r>
      <w:r w:rsidRPr="00420A91">
        <w:rPr>
          <w:rFonts w:ascii="Arial" w:hAnsi="Arial" w:cs="Arial"/>
          <w:sz w:val="17"/>
          <w:szCs w:val="17"/>
          <w:rtl/>
        </w:rPr>
        <w:t xml:space="preserve"> </w:t>
      </w:r>
      <w:r w:rsidRPr="00420A91">
        <w:rPr>
          <w:rFonts w:ascii="Arial" w:hAnsi="Arial" w:cs="Arial" w:hint="eastAsia"/>
          <w:sz w:val="17"/>
          <w:szCs w:val="17"/>
          <w:rtl/>
        </w:rPr>
        <w:t>סכום</w:t>
      </w:r>
      <w:r w:rsidRPr="00420A91">
        <w:rPr>
          <w:rFonts w:ascii="Arial" w:hAnsi="Arial" w:cs="Arial"/>
          <w:sz w:val="17"/>
          <w:szCs w:val="17"/>
          <w:rtl/>
        </w:rPr>
        <w:t xml:space="preserve"> </w:t>
      </w:r>
      <w:r w:rsidRPr="00420A91">
        <w:rPr>
          <w:rFonts w:ascii="Arial" w:hAnsi="Arial" w:cs="Arial" w:hint="eastAsia"/>
          <w:sz w:val="17"/>
          <w:szCs w:val="17"/>
          <w:rtl/>
        </w:rPr>
        <w:t>יחסי</w:t>
      </w:r>
      <w:r w:rsidRPr="00420A91">
        <w:rPr>
          <w:rFonts w:ascii="Arial" w:hAnsi="Arial" w:cs="Arial"/>
          <w:sz w:val="17"/>
          <w:szCs w:val="17"/>
          <w:rtl/>
        </w:rPr>
        <w:t xml:space="preserve"> </w:t>
      </w:r>
      <w:r w:rsidRPr="00420A91">
        <w:rPr>
          <w:rFonts w:ascii="Arial" w:hAnsi="Arial" w:cs="Arial" w:hint="eastAsia"/>
          <w:sz w:val="17"/>
          <w:szCs w:val="17"/>
          <w:rtl/>
        </w:rPr>
        <w:t>של</w:t>
      </w:r>
      <w:r w:rsidRPr="00420A91">
        <w:rPr>
          <w:rFonts w:ascii="Arial" w:hAnsi="Arial" w:cs="Arial"/>
          <w:sz w:val="17"/>
          <w:szCs w:val="17"/>
          <w:rtl/>
        </w:rPr>
        <w:t xml:space="preserve"> </w:t>
      </w:r>
      <w:r w:rsidRPr="00420A91">
        <w:rPr>
          <w:rFonts w:ascii="Arial" w:hAnsi="Arial" w:cs="Arial" w:hint="eastAsia"/>
          <w:sz w:val="17"/>
          <w:szCs w:val="17"/>
          <w:rtl/>
        </w:rPr>
        <w:t>רווח</w:t>
      </w:r>
      <w:r w:rsidRPr="00420A91">
        <w:rPr>
          <w:rFonts w:ascii="Arial" w:hAnsi="Arial" w:cs="Arial"/>
          <w:sz w:val="17"/>
          <w:szCs w:val="17"/>
          <w:rtl/>
        </w:rPr>
        <w:t xml:space="preserve"> </w:t>
      </w:r>
      <w:r w:rsidRPr="00420A91">
        <w:rPr>
          <w:rFonts w:ascii="Arial" w:hAnsi="Arial" w:cs="Arial" w:hint="eastAsia"/>
          <w:sz w:val="17"/>
          <w:szCs w:val="17"/>
          <w:rtl/>
        </w:rPr>
        <w:t>או</w:t>
      </w:r>
      <w:r w:rsidRPr="00420A91">
        <w:rPr>
          <w:rFonts w:ascii="Arial" w:hAnsi="Arial" w:cs="Arial"/>
          <w:sz w:val="17"/>
          <w:szCs w:val="17"/>
          <w:rtl/>
        </w:rPr>
        <w:t xml:space="preserve"> </w:t>
      </w:r>
      <w:r w:rsidRPr="00420A91">
        <w:rPr>
          <w:rFonts w:ascii="Arial" w:hAnsi="Arial" w:cs="Arial" w:hint="eastAsia"/>
          <w:sz w:val="17"/>
          <w:szCs w:val="17"/>
          <w:rtl/>
        </w:rPr>
        <w:t>הפסד</w:t>
      </w:r>
      <w:r w:rsidRPr="00420A91">
        <w:rPr>
          <w:rFonts w:ascii="Arial" w:hAnsi="Arial" w:cs="Arial"/>
          <w:sz w:val="17"/>
          <w:szCs w:val="17"/>
          <w:rtl/>
        </w:rPr>
        <w:t xml:space="preserve"> </w:t>
      </w:r>
      <w:r w:rsidRPr="00420A91">
        <w:rPr>
          <w:rFonts w:ascii="Arial" w:hAnsi="Arial" w:cs="Arial" w:hint="eastAsia"/>
          <w:sz w:val="17"/>
          <w:szCs w:val="17"/>
          <w:rtl/>
        </w:rPr>
        <w:t>שהוכר</w:t>
      </w:r>
      <w:r w:rsidRPr="00420A91">
        <w:rPr>
          <w:rFonts w:ascii="Arial" w:hAnsi="Arial" w:cs="Arial"/>
          <w:sz w:val="17"/>
          <w:szCs w:val="17"/>
          <w:rtl/>
        </w:rPr>
        <w:t xml:space="preserve"> </w:t>
      </w:r>
      <w:r w:rsidRPr="00420A91">
        <w:rPr>
          <w:rFonts w:ascii="Arial" w:hAnsi="Arial" w:cs="Arial" w:hint="eastAsia"/>
          <w:sz w:val="17"/>
          <w:szCs w:val="17"/>
          <w:rtl/>
        </w:rPr>
        <w:t>בעבר</w:t>
      </w:r>
      <w:r w:rsidRPr="00420A91">
        <w:rPr>
          <w:rFonts w:ascii="Arial" w:hAnsi="Arial" w:cs="Arial"/>
          <w:sz w:val="17"/>
          <w:szCs w:val="17"/>
          <w:rtl/>
        </w:rPr>
        <w:t xml:space="preserve"> </w:t>
      </w:r>
      <w:r w:rsidRPr="00420A91">
        <w:rPr>
          <w:rFonts w:ascii="Arial" w:hAnsi="Arial" w:cs="Arial" w:hint="eastAsia"/>
          <w:sz w:val="17"/>
          <w:szCs w:val="17"/>
          <w:rtl/>
        </w:rPr>
        <w:t>ברווח</w:t>
      </w:r>
      <w:r w:rsidRPr="00420A91">
        <w:rPr>
          <w:rFonts w:ascii="Arial" w:hAnsi="Arial" w:cs="Arial"/>
          <w:sz w:val="17"/>
          <w:szCs w:val="17"/>
          <w:rtl/>
        </w:rPr>
        <w:t xml:space="preserve"> </w:t>
      </w:r>
      <w:r w:rsidRPr="00420A91">
        <w:rPr>
          <w:rFonts w:ascii="Arial" w:hAnsi="Arial" w:cs="Arial" w:hint="eastAsia"/>
          <w:sz w:val="17"/>
          <w:szCs w:val="17"/>
          <w:rtl/>
        </w:rPr>
        <w:t>כולל</w:t>
      </w:r>
      <w:r w:rsidRPr="00420A91">
        <w:rPr>
          <w:rFonts w:ascii="Arial" w:hAnsi="Arial" w:cs="Arial"/>
          <w:sz w:val="17"/>
          <w:szCs w:val="17"/>
          <w:rtl/>
        </w:rPr>
        <w:t xml:space="preserve"> </w:t>
      </w:r>
      <w:r w:rsidRPr="00420A91">
        <w:rPr>
          <w:rFonts w:ascii="Arial" w:hAnsi="Arial" w:cs="Arial" w:hint="eastAsia"/>
          <w:sz w:val="17"/>
          <w:szCs w:val="17"/>
          <w:rtl/>
        </w:rPr>
        <w:t>אחר</w:t>
      </w:r>
      <w:r w:rsidRPr="00420A91">
        <w:rPr>
          <w:rFonts w:ascii="Arial" w:hAnsi="Arial" w:cs="Arial" w:hint="cs"/>
          <w:sz w:val="17"/>
          <w:szCs w:val="17"/>
          <w:rtl/>
        </w:rPr>
        <w:t>, אם רווח או הפסד זה היה מסווג לרווח או הפסד בעת מימוש של הנכסים הקשורים או ההתחייבויות הקשורות</w:t>
      </w:r>
      <w:r w:rsidRPr="00420A91">
        <w:rPr>
          <w:rFonts w:ascii="Arial" w:hAnsi="Arial" w:cs="Arial"/>
          <w:sz w:val="17"/>
          <w:szCs w:val="17"/>
          <w:rtl/>
        </w:rPr>
        <w:t>.</w:t>
      </w:r>
    </w:p>
  </w:footnote>
  <w:footnote w:id="394">
    <w:p w:rsidR="00EE701F" w:rsidRPr="00420A91" w:rsidRDefault="00EE701F" w:rsidP="009179A4">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לעניין קרנות הון המשתקפות מחברות מוחזקות, יש לבחון את נאותות מימוש קרן ההון בדוחות הכספיים של החברה בעת מימוש קרן ההון בחברה המוחזקת.</w:t>
      </w:r>
    </w:p>
  </w:footnote>
  <w:footnote w:id="395">
    <w:p w:rsidR="00EE701F" w:rsidRPr="00420A91" w:rsidRDefault="00EE701F" w:rsidP="009179A4">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לדוגמה</w:t>
      </w:r>
      <w:r w:rsidRPr="00420A91">
        <w:rPr>
          <w:rFonts w:ascii="Arial" w:hAnsi="Arial" w:cs="Arial" w:hint="cs"/>
          <w:sz w:val="17"/>
          <w:szCs w:val="17"/>
          <w:rtl/>
        </w:rPr>
        <w:t>,</w:t>
      </w:r>
      <w:r w:rsidRPr="00420A91">
        <w:rPr>
          <w:rFonts w:ascii="Arial" w:hAnsi="Arial" w:cs="Arial"/>
          <w:sz w:val="17"/>
          <w:szCs w:val="17"/>
          <w:rtl/>
        </w:rPr>
        <w:t xml:space="preserve"> בגין מימוש של פעילות חוץ.</w:t>
      </w:r>
      <w:r w:rsidRPr="00420A91">
        <w:rPr>
          <w:rFonts w:ascii="Arial" w:hAnsi="Arial" w:cs="Arial" w:hint="cs"/>
          <w:sz w:val="17"/>
          <w:szCs w:val="17"/>
          <w:rtl/>
        </w:rPr>
        <w:t xml:space="preserve"> </w:t>
      </w:r>
      <w:r w:rsidRPr="00420A91">
        <w:rPr>
          <w:rFonts w:ascii="Arial" w:hAnsi="Arial" w:cs="Arial" w:hint="eastAsia"/>
          <w:sz w:val="17"/>
          <w:szCs w:val="17"/>
          <w:rtl/>
        </w:rPr>
        <w:t>כמו</w:t>
      </w:r>
      <w:r w:rsidRPr="00420A91">
        <w:rPr>
          <w:rFonts w:ascii="Arial" w:hAnsi="Arial" w:cs="Arial"/>
          <w:sz w:val="17"/>
          <w:szCs w:val="17"/>
          <w:rtl/>
        </w:rPr>
        <w:t xml:space="preserve"> כן, תשומת הלב מופנית ל-21 </w:t>
      </w:r>
      <w:r w:rsidRPr="00420A91">
        <w:rPr>
          <w:rFonts w:ascii="Arial" w:hAnsi="Arial" w:cs="Arial"/>
          <w:sz w:val="17"/>
          <w:szCs w:val="17"/>
        </w:rPr>
        <w:t>IAS</w:t>
      </w:r>
      <w:r w:rsidRPr="00420A91">
        <w:rPr>
          <w:rFonts w:ascii="Arial" w:hAnsi="Arial" w:cs="Arial"/>
          <w:sz w:val="17"/>
          <w:szCs w:val="17"/>
          <w:rtl/>
        </w:rPr>
        <w:t xml:space="preserve"> סעיפים 48א-48ד לגבי מקרים נוספים הנחשבים כמימושים, לגבי אופן הטיפול במימוש חלקי וכן לגבי הטיפול בחלק המתייחס לזכויות שאינן מקנות שליטה.</w:t>
      </w:r>
    </w:p>
  </w:footnote>
  <w:footnote w:id="396">
    <w:p w:rsidR="00EE701F" w:rsidRPr="00420A91" w:rsidRDefault="00EE701F" w:rsidP="009179A4">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תשומת</w:t>
      </w:r>
      <w:r w:rsidRPr="00420A91">
        <w:rPr>
          <w:rFonts w:ascii="Arial" w:hAnsi="Arial" w:cs="Arial"/>
          <w:sz w:val="17"/>
          <w:szCs w:val="17"/>
          <w:rtl/>
        </w:rPr>
        <w:t xml:space="preserve"> לב לטיפול הנדרש בהתאם ל-</w:t>
      </w:r>
      <w:r w:rsidRPr="00420A91">
        <w:rPr>
          <w:rFonts w:ascii="Arial" w:hAnsi="Arial" w:cs="Arial" w:hint="cs"/>
          <w:sz w:val="17"/>
          <w:szCs w:val="17"/>
          <w:rtl/>
        </w:rPr>
        <w:t>39</w:t>
      </w:r>
      <w:r w:rsidRPr="00420A91">
        <w:rPr>
          <w:rFonts w:ascii="Arial" w:hAnsi="Arial" w:cs="Arial"/>
          <w:sz w:val="17"/>
          <w:szCs w:val="17"/>
          <w:rtl/>
        </w:rPr>
        <w:t xml:space="preserve"> </w:t>
      </w:r>
      <w:r w:rsidRPr="00420A91">
        <w:rPr>
          <w:rFonts w:ascii="Arial" w:hAnsi="Arial" w:cs="Arial"/>
          <w:sz w:val="17"/>
          <w:szCs w:val="17"/>
        </w:rPr>
        <w:t>IAS</w:t>
      </w:r>
      <w:r w:rsidRPr="00420A91">
        <w:rPr>
          <w:rFonts w:ascii="Arial" w:hAnsi="Arial" w:cs="Arial"/>
          <w:sz w:val="17"/>
          <w:szCs w:val="17"/>
          <w:rtl/>
        </w:rPr>
        <w:t xml:space="preserve"> סעיף 102 בעת מימוש השקעה נטו בפעילות חוץ.</w:t>
      </w:r>
    </w:p>
  </w:footnote>
  <w:footnote w:id="397">
    <w:p w:rsidR="00EE701F" w:rsidRPr="00420A91" w:rsidRDefault="00EE701F" w:rsidP="009179A4">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דוגמאות לכך יכולות להיות בעת מימוש השקעה</w:t>
      </w:r>
      <w:r w:rsidRPr="00420A91">
        <w:rPr>
          <w:rFonts w:ascii="Arial" w:hAnsi="Arial" w:cs="Arial" w:hint="cs"/>
          <w:sz w:val="17"/>
          <w:szCs w:val="17"/>
          <w:rtl/>
        </w:rPr>
        <w:t xml:space="preserve"> או </w:t>
      </w:r>
      <w:r w:rsidRPr="00420A91">
        <w:rPr>
          <w:rFonts w:ascii="Arial" w:hAnsi="Arial" w:cs="Arial"/>
          <w:sz w:val="17"/>
          <w:szCs w:val="17"/>
          <w:rtl/>
        </w:rPr>
        <w:t>בעת מימוש של א</w:t>
      </w:r>
      <w:r w:rsidRPr="00420A91">
        <w:rPr>
          <w:rFonts w:ascii="Arial" w:hAnsi="Arial" w:cs="Arial" w:hint="cs"/>
          <w:sz w:val="17"/>
          <w:szCs w:val="17"/>
          <w:rtl/>
        </w:rPr>
        <w:t>י</w:t>
      </w:r>
      <w:r w:rsidRPr="00420A91">
        <w:rPr>
          <w:rFonts w:ascii="Arial" w:hAnsi="Arial" w:cs="Arial"/>
          <w:sz w:val="17"/>
          <w:szCs w:val="17"/>
          <w:rtl/>
        </w:rPr>
        <w:t>ג</w:t>
      </w:r>
      <w:r w:rsidRPr="00420A91">
        <w:rPr>
          <w:rFonts w:ascii="Arial" w:hAnsi="Arial" w:cs="Arial" w:hint="cs"/>
          <w:sz w:val="17"/>
          <w:szCs w:val="17"/>
          <w:rtl/>
        </w:rPr>
        <w:t>רת</w:t>
      </w:r>
      <w:r w:rsidRPr="00420A91">
        <w:rPr>
          <w:rFonts w:ascii="Arial" w:hAnsi="Arial" w:cs="Arial"/>
          <w:sz w:val="17"/>
          <w:szCs w:val="17"/>
          <w:rtl/>
        </w:rPr>
        <w:t xml:space="preserve"> </w:t>
      </w:r>
      <w:r w:rsidRPr="00420A91">
        <w:rPr>
          <w:rFonts w:ascii="Arial" w:hAnsi="Arial" w:cs="Arial" w:hint="cs"/>
          <w:sz w:val="17"/>
          <w:szCs w:val="17"/>
          <w:rtl/>
        </w:rPr>
        <w:t xml:space="preserve">חוב </w:t>
      </w:r>
      <w:r w:rsidRPr="00420A91">
        <w:rPr>
          <w:rFonts w:ascii="Arial" w:hAnsi="Arial" w:cs="Arial"/>
          <w:sz w:val="17"/>
          <w:szCs w:val="17"/>
          <w:rtl/>
        </w:rPr>
        <w:t>זמי</w:t>
      </w:r>
      <w:r w:rsidRPr="00420A91">
        <w:rPr>
          <w:rFonts w:ascii="Arial" w:hAnsi="Arial" w:cs="Arial" w:hint="cs"/>
          <w:sz w:val="17"/>
          <w:szCs w:val="17"/>
          <w:rtl/>
        </w:rPr>
        <w:t>נה</w:t>
      </w:r>
      <w:r w:rsidRPr="00420A91">
        <w:rPr>
          <w:rFonts w:ascii="Arial" w:hAnsi="Arial" w:cs="Arial"/>
          <w:sz w:val="17"/>
          <w:szCs w:val="17"/>
          <w:rtl/>
        </w:rPr>
        <w:t xml:space="preserve"> למכירה.</w:t>
      </w:r>
    </w:p>
  </w:footnote>
  <w:footnote w:id="398">
    <w:p w:rsidR="00EE701F" w:rsidRPr="00420A91" w:rsidRDefault="00EE701F" w:rsidP="009179A4">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אם קיימת פעילות שהופסקה, ניתן להציג את הרווח הבסיסי למניה והרווח המדולל למניה לגבי הפעילות שהופסקה על גבי </w:t>
      </w:r>
      <w:r w:rsidRPr="00420A91">
        <w:rPr>
          <w:rFonts w:ascii="Arial" w:hAnsi="Arial" w:cs="Arial" w:hint="eastAsia"/>
          <w:sz w:val="17"/>
          <w:szCs w:val="17"/>
          <w:rtl/>
        </w:rPr>
        <w:t>הדוח</w:t>
      </w:r>
      <w:r w:rsidRPr="00420A91">
        <w:rPr>
          <w:rFonts w:ascii="Arial" w:hAnsi="Arial" w:cs="Arial"/>
          <w:sz w:val="17"/>
          <w:szCs w:val="17"/>
          <w:rtl/>
        </w:rPr>
        <w:t xml:space="preserve"> </w:t>
      </w:r>
      <w:r w:rsidRPr="00420A91">
        <w:rPr>
          <w:rFonts w:ascii="Arial" w:hAnsi="Arial" w:cs="Arial" w:hint="eastAsia"/>
          <w:sz w:val="17"/>
          <w:szCs w:val="17"/>
          <w:rtl/>
        </w:rPr>
        <w:t>על</w:t>
      </w:r>
      <w:r w:rsidRPr="00420A91">
        <w:rPr>
          <w:rFonts w:ascii="Arial" w:hAnsi="Arial" w:cs="Arial"/>
          <w:sz w:val="17"/>
          <w:szCs w:val="17"/>
          <w:rtl/>
        </w:rPr>
        <w:t xml:space="preserve"> רווח או הפסד ורווח כולל אחר</w:t>
      </w:r>
      <w:r w:rsidRPr="00420A91">
        <w:rPr>
          <w:rFonts w:ascii="Arial" w:hAnsi="Arial" w:cs="Arial" w:hint="cs"/>
          <w:sz w:val="17"/>
          <w:szCs w:val="17"/>
          <w:rtl/>
        </w:rPr>
        <w:t xml:space="preserve"> או בביאור.</w:t>
      </w:r>
    </w:p>
  </w:footnote>
  <w:footnote w:id="399">
    <w:p w:rsidR="00EE701F" w:rsidRPr="00420A91" w:rsidRDefault="00EE701F" w:rsidP="009179A4">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בהתאם ל-</w:t>
      </w:r>
      <w:r w:rsidRPr="00420A91">
        <w:rPr>
          <w:rFonts w:ascii="Arial" w:hAnsi="Arial" w:cs="Arial"/>
          <w:sz w:val="17"/>
          <w:szCs w:val="17"/>
        </w:rPr>
        <w:t>IAS 33</w:t>
      </w:r>
      <w:r w:rsidRPr="00420A91">
        <w:rPr>
          <w:rFonts w:ascii="Arial" w:hAnsi="Arial" w:cs="Arial" w:hint="cs"/>
          <w:sz w:val="17"/>
          <w:szCs w:val="17"/>
          <w:rtl/>
        </w:rPr>
        <w:t xml:space="preserve"> סעיף 66, אם קיים יותר מסוג אחד של מניות רגילות בעלות זכויות שונות לחלק ברווח, יש להציג את הפירוט הנ"ל עבור כל אחד מהסוגים.</w:t>
      </w:r>
    </w:p>
  </w:footnote>
  <w:footnote w:id="400">
    <w:p w:rsidR="00EE701F" w:rsidRPr="00420A91" w:rsidRDefault="00EE701F" w:rsidP="009179A4">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r>
      <w:r w:rsidRPr="00420A91">
        <w:rPr>
          <w:rFonts w:asciiTheme="minorBidi" w:hAnsiTheme="minorBidi" w:cstheme="minorBidi" w:hint="cs"/>
          <w:sz w:val="17"/>
          <w:szCs w:val="17"/>
          <w:rtl/>
        </w:rPr>
        <w:t xml:space="preserve">בביאור זה לא ניתן ביטוי למצב שבו חברה בוחרת לתת גילוי לסכומים למניה מעבר לאלה הנדרשים על ידי </w:t>
      </w:r>
      <w:r w:rsidRPr="00420A91">
        <w:rPr>
          <w:rFonts w:asciiTheme="minorBidi" w:hAnsiTheme="minorBidi" w:cstheme="minorBidi"/>
          <w:sz w:val="17"/>
          <w:szCs w:val="17"/>
        </w:rPr>
        <w:t>IAS 33</w:t>
      </w:r>
      <w:r w:rsidRPr="00420A91">
        <w:rPr>
          <w:rFonts w:asciiTheme="minorBidi" w:hAnsiTheme="minorBidi" w:cstheme="minorBidi" w:hint="cs"/>
          <w:sz w:val="17"/>
          <w:szCs w:val="17"/>
          <w:rtl/>
        </w:rPr>
        <w:t xml:space="preserve"> (ראה </w:t>
      </w:r>
      <w:r w:rsidRPr="00420A91">
        <w:rPr>
          <w:rFonts w:asciiTheme="minorBidi" w:hAnsiTheme="minorBidi" w:cstheme="minorBidi"/>
          <w:sz w:val="17"/>
          <w:szCs w:val="17"/>
        </w:rPr>
        <w:t>IAS 33</w:t>
      </w:r>
      <w:r w:rsidRPr="00420A91">
        <w:rPr>
          <w:rFonts w:asciiTheme="minorBidi" w:hAnsiTheme="minorBidi" w:cstheme="minorBidi" w:hint="cs"/>
          <w:sz w:val="17"/>
          <w:szCs w:val="17"/>
          <w:rtl/>
        </w:rPr>
        <w:t xml:space="preserve"> סעיפים 73-73א</w:t>
      </w:r>
      <w:r w:rsidRPr="00420A91">
        <w:rPr>
          <w:rFonts w:ascii="Arial" w:hAnsi="Arial" w:cs="Arial" w:hint="cs"/>
          <w:sz w:val="17"/>
          <w:szCs w:val="17"/>
          <w:rtl/>
        </w:rPr>
        <w:t>).</w:t>
      </w:r>
    </w:p>
  </w:footnote>
  <w:footnote w:id="401">
    <w:p w:rsidR="00EE701F" w:rsidRPr="00420A91" w:rsidRDefault="00EE701F" w:rsidP="009179A4">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בהתאם ל-33 </w:t>
      </w:r>
      <w:r w:rsidRPr="00420A91">
        <w:rPr>
          <w:rFonts w:ascii="Arial" w:hAnsi="Arial" w:cs="Arial" w:hint="cs"/>
          <w:sz w:val="17"/>
          <w:szCs w:val="17"/>
        </w:rPr>
        <w:t>IAS</w:t>
      </w:r>
      <w:r w:rsidRPr="00420A91">
        <w:rPr>
          <w:rFonts w:ascii="Arial" w:hAnsi="Arial" w:cs="Arial" w:hint="cs"/>
          <w:sz w:val="17"/>
          <w:szCs w:val="17"/>
          <w:rtl/>
        </w:rPr>
        <w:t xml:space="preserve"> סעיף 64, אם מספר המניות הרגילות הקיימות במחזור או מספר המניות הרגילות הפוטנציאליות הקיימות במחזור גדל כתוצאה מהנפקת מניות הטבה או מפיצול מניות, או קטן כתוצאה מאיחוד מניות, לאחר תקופת הדיווח אך לפני מועד החתימה על הדוחות הכספיים, חישובי הרווח הבסיסי למניה והרווח המדולל למניה יותאמו למפרע לכל התקופות המוצגות. כמו כן, יש לתת גילוי לעובדה שהחישובים למניה משקפים שינויים אלה במספר המניות.</w:t>
      </w:r>
    </w:p>
  </w:footnote>
  <w:footnote w:id="402">
    <w:p w:rsidR="00EE701F" w:rsidRPr="00420A91" w:rsidRDefault="00EE701F" w:rsidP="009179A4">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אם לא קיימת פעילות שהופסקה, יש להציג רווח (הפסד) לתקופה ולהשמיט את התייחסות לפעילויות נמשכות ואת הסעיף בגין פעילות שהופסקה.</w:t>
      </w:r>
    </w:p>
  </w:footnote>
  <w:footnote w:id="403">
    <w:p w:rsidR="00EE701F" w:rsidRPr="00420A91" w:rsidRDefault="00EE701F" w:rsidP="009179A4">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יש לנטרל סכומים שבעלי המניות הרגילות לא משתתפים בהם.</w:t>
      </w:r>
    </w:p>
  </w:footnote>
  <w:footnote w:id="404">
    <w:p w:rsidR="00EE701F" w:rsidRPr="00420A91" w:rsidRDefault="00EE701F" w:rsidP="009179A4">
      <w:pPr>
        <w:pStyle w:val="FootnoteText"/>
        <w:tabs>
          <w:tab w:val="left" w:pos="283"/>
        </w:tabs>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ההתאמה תכלול את ההשפעה הנפרדת של כל סוג מכשירים המשפיעים על הרווח למניה.</w:t>
      </w:r>
    </w:p>
  </w:footnote>
  <w:footnote w:id="405">
    <w:p w:rsidR="00EE701F" w:rsidRPr="00420A91" w:rsidRDefault="00EE701F" w:rsidP="009179A4">
      <w:pPr>
        <w:pStyle w:val="FootnoteText"/>
        <w:tabs>
          <w:tab w:val="left" w:pos="283"/>
        </w:tabs>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לגבי כל סוג של מניות פוטנציאליות מדללות ישוקלל המספר בהתאם לתקופה היחסית.</w:t>
      </w:r>
    </w:p>
  </w:footnote>
  <w:footnote w:id="406">
    <w:p w:rsidR="00EE701F" w:rsidRPr="00420A91" w:rsidRDefault="00EE701F" w:rsidP="009179A4">
      <w:pPr>
        <w:pStyle w:val="FootnoteText"/>
        <w:tabs>
          <w:tab w:val="left" w:pos="283"/>
        </w:tabs>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יש לתאר עסקאות במניות רגילות או עסקאות במניות רגילות פוטנציאליות, למעט אלו המטופלות בהתאם ל-33 </w:t>
      </w:r>
      <w:r w:rsidRPr="00420A91">
        <w:rPr>
          <w:rFonts w:ascii="Arial" w:hAnsi="Arial" w:cs="Arial" w:hint="cs"/>
          <w:sz w:val="17"/>
          <w:szCs w:val="17"/>
        </w:rPr>
        <w:t>IAS</w:t>
      </w:r>
      <w:r w:rsidRPr="00420A91">
        <w:rPr>
          <w:rFonts w:ascii="Arial" w:hAnsi="Arial" w:cs="Arial" w:hint="cs"/>
          <w:sz w:val="17"/>
          <w:szCs w:val="17"/>
          <w:rtl/>
        </w:rPr>
        <w:t xml:space="preserve"> סעיף 64, שהתרחשו לאחר תקופת הדיווח ושהיו משנות משמעותית את מספר המניות הרגילות או את מספר המניות הרגילות הפוטנציאליות, הקיימות במחזור בתום התקופה, אילו עסקאות אלו התרחשו לפני תום תקופת הדיווח.</w:t>
      </w:r>
    </w:p>
  </w:footnote>
  <w:footnote w:id="407">
    <w:p w:rsidR="00EE701F" w:rsidRPr="00420A91" w:rsidRDefault="00EE701F" w:rsidP="007F7B15">
      <w:pPr>
        <w:pStyle w:val="FootnoteText"/>
        <w:tabs>
          <w:tab w:val="left" w:pos="283"/>
        </w:tabs>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w:t>
      </w:r>
      <w:r w:rsidRPr="00420A91">
        <w:rPr>
          <w:rFonts w:ascii="Arial" w:hAnsi="Arial" w:cs="Arial" w:hint="eastAsia"/>
          <w:sz w:val="17"/>
          <w:szCs w:val="17"/>
          <w:rtl/>
        </w:rPr>
        <w:t>ל</w:t>
      </w:r>
      <w:r w:rsidRPr="00420A91">
        <w:rPr>
          <w:rFonts w:ascii="Arial" w:hAnsi="Arial" w:cs="Arial"/>
          <w:sz w:val="17"/>
          <w:szCs w:val="17"/>
          <w:rtl/>
        </w:rPr>
        <w:t>-</w:t>
      </w:r>
      <w:r w:rsidRPr="00420A91">
        <w:rPr>
          <w:rFonts w:ascii="Arial" w:hAnsi="Arial" w:cs="Arial"/>
          <w:sz w:val="17"/>
          <w:szCs w:val="17"/>
        </w:rPr>
        <w:t>IAS 7</w:t>
      </w:r>
      <w:r w:rsidRPr="00420A91">
        <w:rPr>
          <w:rFonts w:ascii="Arial" w:hAnsi="Arial" w:cs="Arial"/>
          <w:sz w:val="17"/>
          <w:szCs w:val="17"/>
          <w:rtl/>
        </w:rPr>
        <w:t xml:space="preserve"> סעיף 60, </w:t>
      </w:r>
      <w:r w:rsidRPr="00420A91">
        <w:rPr>
          <w:rFonts w:ascii="Arial" w:hAnsi="Arial" w:cs="Arial" w:hint="eastAsia"/>
          <w:sz w:val="17"/>
          <w:szCs w:val="17"/>
          <w:rtl/>
        </w:rPr>
        <w:t>אין</w:t>
      </w:r>
      <w:r w:rsidRPr="00420A91">
        <w:rPr>
          <w:rFonts w:ascii="Arial" w:hAnsi="Arial" w:cs="Arial"/>
          <w:sz w:val="17"/>
          <w:szCs w:val="17"/>
          <w:rtl/>
        </w:rPr>
        <w:t xml:space="preserve"> דרישה לספק מידע השוואתי </w:t>
      </w:r>
      <w:r w:rsidRPr="00420A91">
        <w:rPr>
          <w:rFonts w:ascii="Arial" w:hAnsi="Arial" w:cs="Arial" w:hint="cs"/>
          <w:sz w:val="17"/>
          <w:szCs w:val="17"/>
          <w:rtl/>
        </w:rPr>
        <w:t xml:space="preserve">בביאור זה </w:t>
      </w:r>
      <w:r w:rsidRPr="00420A91">
        <w:rPr>
          <w:rFonts w:ascii="Arial" w:hAnsi="Arial" w:cs="Arial" w:hint="eastAsia"/>
          <w:sz w:val="17"/>
          <w:szCs w:val="17"/>
          <w:rtl/>
        </w:rPr>
        <w:t>לשנת</w:t>
      </w:r>
      <w:r w:rsidRPr="00420A91">
        <w:rPr>
          <w:rFonts w:ascii="Arial" w:hAnsi="Arial" w:cs="Arial"/>
          <w:sz w:val="17"/>
          <w:szCs w:val="17"/>
          <w:rtl/>
        </w:rPr>
        <w:t xml:space="preserve"> 2016.</w:t>
      </w:r>
    </w:p>
  </w:footnote>
  <w:footnote w:id="408">
    <w:p w:rsidR="00EE701F" w:rsidRPr="00420A91" w:rsidRDefault="00EE701F" w:rsidP="00F4471C">
      <w:pPr>
        <w:pStyle w:val="FootnoteText"/>
        <w:tabs>
          <w:tab w:val="left" w:pos="283"/>
        </w:tabs>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w:t>
      </w:r>
      <w:r w:rsidRPr="00420A91">
        <w:rPr>
          <w:rFonts w:ascii="Arial" w:hAnsi="Arial" w:cs="Arial" w:hint="eastAsia"/>
          <w:sz w:val="17"/>
          <w:szCs w:val="17"/>
          <w:rtl/>
        </w:rPr>
        <w:t>ל</w:t>
      </w:r>
      <w:r w:rsidRPr="00420A91">
        <w:rPr>
          <w:rFonts w:ascii="Arial" w:hAnsi="Arial" w:cs="Arial"/>
          <w:sz w:val="17"/>
          <w:szCs w:val="17"/>
          <w:rtl/>
        </w:rPr>
        <w:t>-</w:t>
      </w:r>
      <w:r w:rsidRPr="00420A91">
        <w:rPr>
          <w:rFonts w:ascii="Arial" w:hAnsi="Arial" w:cs="Arial"/>
          <w:sz w:val="17"/>
          <w:szCs w:val="17"/>
        </w:rPr>
        <w:t>IAS</w:t>
      </w:r>
      <w:r w:rsidRPr="00420A91">
        <w:rPr>
          <w:rFonts w:ascii="Arial" w:hAnsi="Arial" w:cs="Arial"/>
          <w:sz w:val="17"/>
          <w:szCs w:val="17"/>
          <w:rtl/>
        </w:rPr>
        <w:t xml:space="preserve"> 7</w:t>
      </w:r>
      <w:r w:rsidRPr="00420A91">
        <w:rPr>
          <w:rFonts w:ascii="Arial" w:hAnsi="Arial" w:cs="Arial"/>
          <w:sz w:val="17"/>
          <w:szCs w:val="17"/>
        </w:rPr>
        <w:t xml:space="preserve"> </w:t>
      </w:r>
      <w:r w:rsidRPr="00420A91">
        <w:rPr>
          <w:rFonts w:ascii="Arial" w:hAnsi="Arial" w:cs="Arial" w:hint="eastAsia"/>
          <w:sz w:val="17"/>
          <w:szCs w:val="17"/>
          <w:rtl/>
        </w:rPr>
        <w:t>סעיף</w:t>
      </w:r>
      <w:r w:rsidRPr="00420A91">
        <w:rPr>
          <w:rFonts w:ascii="Arial" w:hAnsi="Arial" w:cs="Arial"/>
          <w:sz w:val="17"/>
          <w:szCs w:val="17"/>
          <w:rtl/>
        </w:rPr>
        <w:t xml:space="preserve"> 44</w:t>
      </w:r>
      <w:r w:rsidRPr="00420A91">
        <w:rPr>
          <w:rFonts w:ascii="Arial" w:hAnsi="Arial" w:cs="Arial" w:hint="cs"/>
          <w:sz w:val="17"/>
          <w:szCs w:val="17"/>
          <w:rtl/>
        </w:rPr>
        <w:t>ה</w:t>
      </w:r>
      <w:r w:rsidRPr="00420A91">
        <w:rPr>
          <w:rFonts w:ascii="Arial" w:hAnsi="Arial" w:cs="Arial"/>
          <w:sz w:val="17"/>
          <w:szCs w:val="17"/>
          <w:rtl/>
        </w:rPr>
        <w:t xml:space="preserve">, </w:t>
      </w:r>
      <w:r w:rsidRPr="00420A91">
        <w:rPr>
          <w:rFonts w:ascii="Arial" w:hAnsi="Arial" w:cs="Arial" w:hint="cs"/>
          <w:sz w:val="17"/>
          <w:szCs w:val="17"/>
          <w:rtl/>
        </w:rPr>
        <w:t>חברה שבוחרת לשלב גילוי זה עם גילויים על שינויים בנכסים ובהתחייבויות אחרים, תיתן את הגילוי לשינויים בהתחייבויות הנובעות מפעילויות מימון בנפרד מהשינויים בנכסים ובהתחייבויות האחרים</w:t>
      </w:r>
      <w:r w:rsidRPr="00420A91">
        <w:rPr>
          <w:rFonts w:ascii="Arial" w:hAnsi="Arial" w:cs="Arial"/>
          <w:sz w:val="17"/>
          <w:szCs w:val="17"/>
          <w:rtl/>
        </w:rPr>
        <w:t>.</w:t>
      </w:r>
    </w:p>
  </w:footnote>
  <w:footnote w:id="409">
    <w:p w:rsidR="00EE701F" w:rsidRPr="00420A91" w:rsidRDefault="00EE701F" w:rsidP="009F60E8">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r>
      <w:r w:rsidRPr="00420A91">
        <w:rPr>
          <w:rFonts w:ascii="Arial" w:hAnsi="Arial" w:cs="Arial"/>
          <w:sz w:val="17"/>
          <w:szCs w:val="17"/>
          <w:rtl/>
        </w:rPr>
        <w:t>בהתאם לעמדה משפטית מספר 1</w:t>
      </w:r>
      <w:r w:rsidRPr="00420A91">
        <w:rPr>
          <w:rFonts w:ascii="Arial" w:hAnsi="Arial" w:cs="Arial" w:hint="cs"/>
          <w:sz w:val="17"/>
          <w:szCs w:val="17"/>
          <w:rtl/>
        </w:rPr>
        <w:t>0</w:t>
      </w:r>
      <w:r w:rsidRPr="00420A91">
        <w:rPr>
          <w:rFonts w:ascii="Arial" w:hAnsi="Arial" w:cs="Arial"/>
          <w:sz w:val="17"/>
          <w:szCs w:val="17"/>
          <w:rtl/>
        </w:rPr>
        <w:t>5-25, כאשר נדרש לתת גילוי להתאמה בין הערך בספרים בתחילת התקופה ובסופה, אך התנועה אינה נובעת מרכיבים מהותיים, אין צורך להציג את הרכב התנועה. כמו כן, אם התנועה מורכבת מרכיבים רבים שרק אחד מהם מהותי, מספיק לפרט את אותו רכיב</w:t>
      </w:r>
      <w:r w:rsidRPr="00420A91">
        <w:rPr>
          <w:rFonts w:ascii="Arial" w:hAnsi="Arial" w:cs="Arial" w:hint="cs"/>
          <w:sz w:val="17"/>
          <w:szCs w:val="17"/>
          <w:rtl/>
        </w:rPr>
        <w:t>.</w:t>
      </w:r>
    </w:p>
  </w:footnote>
  <w:footnote w:id="410">
    <w:p w:rsidR="00EE701F" w:rsidRPr="00420A91" w:rsidRDefault="00EE701F" w:rsidP="007F7B15">
      <w:pPr>
        <w:pStyle w:val="FootnoteText"/>
        <w:tabs>
          <w:tab w:val="left" w:pos="283"/>
        </w:tabs>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בהתאם ל-</w:t>
      </w:r>
      <w:r w:rsidRPr="00420A91">
        <w:rPr>
          <w:rFonts w:ascii="Arial" w:hAnsi="Arial" w:cs="Arial" w:hint="cs"/>
          <w:sz w:val="17"/>
          <w:szCs w:val="17"/>
        </w:rPr>
        <w:t>IAS</w:t>
      </w:r>
      <w:r w:rsidRPr="00420A91">
        <w:rPr>
          <w:rFonts w:ascii="Arial" w:hAnsi="Arial" w:cs="Arial" w:hint="cs"/>
          <w:sz w:val="17"/>
          <w:szCs w:val="17"/>
          <w:rtl/>
        </w:rPr>
        <w:t xml:space="preserve"> 7</w:t>
      </w:r>
      <w:r w:rsidRPr="00420A91">
        <w:rPr>
          <w:rFonts w:ascii="Arial" w:hAnsi="Arial" w:cs="Arial"/>
          <w:sz w:val="17"/>
          <w:szCs w:val="17"/>
        </w:rPr>
        <w:t xml:space="preserve"> </w:t>
      </w:r>
      <w:r w:rsidRPr="00420A91">
        <w:rPr>
          <w:rFonts w:ascii="Arial" w:hAnsi="Arial" w:cs="Arial" w:hint="cs"/>
          <w:sz w:val="17"/>
          <w:szCs w:val="17"/>
          <w:rtl/>
        </w:rPr>
        <w:t xml:space="preserve">סעיף 44ג, הגילוי חל גם על שינויים בנכסים פיננסיים </w:t>
      </w:r>
      <w:r w:rsidRPr="00420A91">
        <w:rPr>
          <w:rFonts w:ascii="Arial" w:hAnsi="Arial" w:cs="Arial"/>
          <w:sz w:val="17"/>
          <w:szCs w:val="17"/>
          <w:rtl/>
        </w:rPr>
        <w:t>שתזרימי המזומנים בגינ</w:t>
      </w:r>
      <w:r w:rsidRPr="00420A91">
        <w:rPr>
          <w:rFonts w:ascii="Arial" w:hAnsi="Arial" w:cs="Arial" w:hint="cs"/>
          <w:sz w:val="17"/>
          <w:szCs w:val="17"/>
          <w:rtl/>
        </w:rPr>
        <w:t>ם</w:t>
      </w:r>
      <w:r w:rsidRPr="00420A91">
        <w:rPr>
          <w:rFonts w:ascii="Arial" w:hAnsi="Arial" w:cs="Arial"/>
          <w:sz w:val="17"/>
          <w:szCs w:val="17"/>
          <w:rtl/>
        </w:rPr>
        <w:t xml:space="preserve"> סווגו או יסווגו בעתיד כתזרימי מזומנים מפעילות מימון בדוח על תזרימי המזומנים</w:t>
      </w:r>
      <w:r w:rsidRPr="00420A91">
        <w:rPr>
          <w:rFonts w:ascii="Arial" w:hAnsi="Arial" w:cs="Arial" w:hint="cs"/>
          <w:sz w:val="17"/>
          <w:szCs w:val="17"/>
          <w:rtl/>
        </w:rPr>
        <w:t xml:space="preserve"> (לדוגמה, נכסים שמגדרים התחייבויות הנובעות מפעילויות מימון).</w:t>
      </w:r>
    </w:p>
  </w:footnote>
  <w:footnote w:id="411">
    <w:p w:rsidR="00EE701F" w:rsidRPr="00420A91" w:rsidRDefault="00EE701F" w:rsidP="007F7B15">
      <w:pPr>
        <w:pStyle w:val="FootnoteText"/>
        <w:tabs>
          <w:tab w:val="left" w:pos="283"/>
        </w:tabs>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בהתאם ל-</w:t>
      </w:r>
      <w:r w:rsidRPr="00420A91">
        <w:rPr>
          <w:rFonts w:ascii="Arial" w:hAnsi="Arial" w:cs="Arial" w:hint="cs"/>
          <w:sz w:val="17"/>
          <w:szCs w:val="17"/>
        </w:rPr>
        <w:t>IAS</w:t>
      </w:r>
      <w:r w:rsidRPr="00420A91">
        <w:rPr>
          <w:rFonts w:ascii="Arial" w:hAnsi="Arial" w:cs="Arial" w:hint="cs"/>
          <w:sz w:val="17"/>
          <w:szCs w:val="17"/>
          <w:rtl/>
        </w:rPr>
        <w:t xml:space="preserve"> 7</w:t>
      </w:r>
      <w:r w:rsidRPr="00420A91">
        <w:rPr>
          <w:rFonts w:ascii="Arial" w:hAnsi="Arial" w:cs="Arial"/>
          <w:sz w:val="17"/>
          <w:szCs w:val="17"/>
        </w:rPr>
        <w:t xml:space="preserve"> </w:t>
      </w:r>
      <w:r w:rsidRPr="00420A91">
        <w:rPr>
          <w:rFonts w:ascii="Arial" w:hAnsi="Arial" w:cs="Arial" w:hint="cs"/>
          <w:sz w:val="17"/>
          <w:szCs w:val="17"/>
          <w:rtl/>
        </w:rPr>
        <w:t>סעיף 44ד, יש לספק מידע מספיק על מנת שיהיה ניתן לקשר בין הפריטים שכלולים בהתאמה ובין הדוח על המצב הכספי והדוח על תזרימי המזומנים.</w:t>
      </w:r>
    </w:p>
  </w:footnote>
  <w:footnote w:id="412">
    <w:p w:rsidR="00EE701F" w:rsidRPr="00420A91" w:rsidRDefault="00EE701F" w:rsidP="005A6D4D">
      <w:pPr>
        <w:pStyle w:val="FootnoteText"/>
        <w:tabs>
          <w:tab w:val="left" w:pos="283"/>
        </w:tabs>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ביאור</w:t>
      </w:r>
      <w:r w:rsidRPr="00420A91">
        <w:rPr>
          <w:rFonts w:ascii="Arial" w:hAnsi="Arial" w:cs="Arial"/>
          <w:sz w:val="17"/>
          <w:szCs w:val="17"/>
          <w:rtl/>
        </w:rPr>
        <w:t xml:space="preserve"> </w:t>
      </w:r>
      <w:r w:rsidRPr="00420A91">
        <w:rPr>
          <w:rFonts w:ascii="Arial" w:hAnsi="Arial" w:cs="Arial" w:hint="eastAsia"/>
          <w:sz w:val="17"/>
          <w:szCs w:val="17"/>
          <w:rtl/>
        </w:rPr>
        <w:t>זה</w:t>
      </w:r>
      <w:r w:rsidRPr="00420A91">
        <w:rPr>
          <w:rFonts w:ascii="Arial" w:hAnsi="Arial" w:cs="Arial"/>
          <w:sz w:val="17"/>
          <w:szCs w:val="17"/>
          <w:rtl/>
        </w:rPr>
        <w:t xml:space="preserve"> </w:t>
      </w:r>
      <w:r w:rsidRPr="00420A91">
        <w:rPr>
          <w:rFonts w:ascii="Arial" w:hAnsi="Arial" w:cs="Arial" w:hint="eastAsia"/>
          <w:sz w:val="17"/>
          <w:szCs w:val="17"/>
          <w:rtl/>
        </w:rPr>
        <w:t>מוצג</w:t>
      </w:r>
      <w:r w:rsidRPr="00420A91">
        <w:rPr>
          <w:rFonts w:ascii="Arial" w:hAnsi="Arial" w:cs="Arial"/>
          <w:sz w:val="17"/>
          <w:szCs w:val="17"/>
          <w:rtl/>
        </w:rPr>
        <w:t xml:space="preserve"> </w:t>
      </w:r>
      <w:r w:rsidRPr="00420A91">
        <w:rPr>
          <w:rFonts w:ascii="Arial" w:hAnsi="Arial" w:cs="Arial" w:hint="eastAsia"/>
          <w:sz w:val="17"/>
          <w:szCs w:val="17"/>
          <w:rtl/>
        </w:rPr>
        <w:t>בהנחה</w:t>
      </w:r>
      <w:r w:rsidRPr="00420A91">
        <w:rPr>
          <w:rFonts w:ascii="Arial" w:hAnsi="Arial" w:cs="Arial"/>
          <w:sz w:val="17"/>
          <w:szCs w:val="17"/>
          <w:rtl/>
        </w:rPr>
        <w:t xml:space="preserve"> </w:t>
      </w:r>
      <w:r w:rsidRPr="00420A91">
        <w:rPr>
          <w:rFonts w:ascii="Arial" w:hAnsi="Arial" w:cs="Arial" w:hint="eastAsia"/>
          <w:sz w:val="17"/>
          <w:szCs w:val="17"/>
          <w:rtl/>
        </w:rPr>
        <w:t>שהחברה</w:t>
      </w:r>
      <w:r w:rsidRPr="00420A91">
        <w:rPr>
          <w:rFonts w:ascii="Arial" w:hAnsi="Arial" w:cs="Arial"/>
          <w:sz w:val="17"/>
          <w:szCs w:val="17"/>
          <w:rtl/>
        </w:rPr>
        <w:t xml:space="preserve"> </w:t>
      </w:r>
      <w:r w:rsidRPr="00420A91">
        <w:rPr>
          <w:rFonts w:ascii="Arial" w:hAnsi="Arial" w:cs="Arial" w:hint="eastAsia"/>
          <w:sz w:val="17"/>
          <w:szCs w:val="17"/>
          <w:rtl/>
        </w:rPr>
        <w:t>מסווגת</w:t>
      </w:r>
      <w:r w:rsidRPr="00420A91">
        <w:rPr>
          <w:rFonts w:ascii="Arial" w:hAnsi="Arial" w:cs="Arial"/>
          <w:sz w:val="17"/>
          <w:szCs w:val="17"/>
          <w:rtl/>
        </w:rPr>
        <w:t xml:space="preserve"> </w:t>
      </w:r>
      <w:r w:rsidRPr="00420A91">
        <w:rPr>
          <w:rFonts w:ascii="Arial" w:hAnsi="Arial" w:cs="Arial" w:hint="eastAsia"/>
          <w:sz w:val="17"/>
          <w:szCs w:val="17"/>
          <w:rtl/>
        </w:rPr>
        <w:t>בדוח</w:t>
      </w:r>
      <w:r w:rsidRPr="00420A91">
        <w:rPr>
          <w:rFonts w:ascii="Arial" w:hAnsi="Arial" w:cs="Arial"/>
          <w:sz w:val="17"/>
          <w:szCs w:val="17"/>
          <w:rtl/>
        </w:rPr>
        <w:t xml:space="preserve"> </w:t>
      </w:r>
      <w:r w:rsidRPr="00420A91">
        <w:rPr>
          <w:rFonts w:ascii="Arial" w:hAnsi="Arial" w:cs="Arial" w:hint="eastAsia"/>
          <w:sz w:val="17"/>
          <w:szCs w:val="17"/>
          <w:rtl/>
        </w:rPr>
        <w:t>על</w:t>
      </w:r>
      <w:r w:rsidRPr="00420A91">
        <w:rPr>
          <w:rFonts w:ascii="Arial" w:hAnsi="Arial" w:cs="Arial"/>
          <w:sz w:val="17"/>
          <w:szCs w:val="17"/>
          <w:rtl/>
        </w:rPr>
        <w:t xml:space="preserve"> </w:t>
      </w:r>
      <w:r w:rsidRPr="00420A91">
        <w:rPr>
          <w:rFonts w:ascii="Arial" w:hAnsi="Arial" w:cs="Arial" w:hint="eastAsia"/>
          <w:sz w:val="17"/>
          <w:szCs w:val="17"/>
          <w:rtl/>
        </w:rPr>
        <w:t>תזרימי</w:t>
      </w:r>
      <w:r w:rsidRPr="00420A91">
        <w:rPr>
          <w:rFonts w:ascii="Arial" w:hAnsi="Arial" w:cs="Arial"/>
          <w:sz w:val="17"/>
          <w:szCs w:val="17"/>
          <w:rtl/>
        </w:rPr>
        <w:t xml:space="preserve"> </w:t>
      </w:r>
      <w:r w:rsidRPr="00420A91">
        <w:rPr>
          <w:rFonts w:ascii="Arial" w:hAnsi="Arial" w:cs="Arial" w:hint="eastAsia"/>
          <w:sz w:val="17"/>
          <w:szCs w:val="17"/>
          <w:rtl/>
        </w:rPr>
        <w:t>המזומנים</w:t>
      </w:r>
      <w:r w:rsidRPr="00420A91">
        <w:rPr>
          <w:rFonts w:ascii="Arial" w:hAnsi="Arial" w:cs="Arial" w:hint="cs"/>
          <w:sz w:val="17"/>
          <w:szCs w:val="17"/>
          <w:rtl/>
        </w:rPr>
        <w:t xml:space="preserve"> </w:t>
      </w:r>
      <w:r w:rsidRPr="00420A91">
        <w:rPr>
          <w:rFonts w:ascii="Arial" w:hAnsi="Arial" w:cs="Arial" w:hint="eastAsia"/>
          <w:sz w:val="17"/>
          <w:szCs w:val="17"/>
          <w:rtl/>
        </w:rPr>
        <w:t>ריבית</w:t>
      </w:r>
      <w:r w:rsidRPr="00420A91">
        <w:rPr>
          <w:rFonts w:ascii="Arial" w:hAnsi="Arial" w:cs="Arial"/>
          <w:sz w:val="17"/>
          <w:szCs w:val="17"/>
          <w:rtl/>
        </w:rPr>
        <w:t xml:space="preserve"> </w:t>
      </w:r>
      <w:r w:rsidRPr="00420A91">
        <w:rPr>
          <w:rFonts w:ascii="Arial" w:hAnsi="Arial" w:cs="Arial" w:hint="cs"/>
          <w:sz w:val="17"/>
          <w:szCs w:val="17"/>
          <w:rtl/>
        </w:rPr>
        <w:t xml:space="preserve">ששולמה </w:t>
      </w:r>
      <w:r w:rsidRPr="00420A91">
        <w:rPr>
          <w:rFonts w:ascii="Arial" w:hAnsi="Arial" w:cs="Arial" w:hint="eastAsia"/>
          <w:sz w:val="17"/>
          <w:szCs w:val="17"/>
          <w:rtl/>
        </w:rPr>
        <w:t>כפעילות</w:t>
      </w:r>
      <w:r w:rsidRPr="00420A91">
        <w:rPr>
          <w:rFonts w:ascii="Arial" w:hAnsi="Arial" w:cs="Arial"/>
          <w:sz w:val="17"/>
          <w:szCs w:val="17"/>
          <w:rtl/>
        </w:rPr>
        <w:t xml:space="preserve"> </w:t>
      </w:r>
      <w:r w:rsidRPr="00420A91">
        <w:rPr>
          <w:rFonts w:ascii="Arial" w:hAnsi="Arial" w:cs="Arial" w:hint="eastAsia"/>
          <w:sz w:val="17"/>
          <w:szCs w:val="17"/>
          <w:rtl/>
        </w:rPr>
        <w:t>שוטפת</w:t>
      </w:r>
      <w:r w:rsidRPr="00420A91">
        <w:rPr>
          <w:rFonts w:ascii="Arial" w:hAnsi="Arial" w:cs="Arial"/>
          <w:sz w:val="17"/>
          <w:szCs w:val="17"/>
          <w:rtl/>
        </w:rPr>
        <w:t xml:space="preserve"> </w:t>
      </w:r>
      <w:r w:rsidRPr="00420A91">
        <w:rPr>
          <w:rFonts w:ascii="Arial" w:hAnsi="Arial" w:cs="Arial" w:hint="cs"/>
          <w:sz w:val="17"/>
          <w:szCs w:val="17"/>
          <w:rtl/>
        </w:rPr>
        <w:t>ודיבידנדים ששולמו כפעילות מימון וכן מציגה את תזרימי המזומנים בגין פעילויות שהופסקו בביאורים.</w:t>
      </w:r>
    </w:p>
  </w:footnote>
  <w:footnote w:id="413">
    <w:p w:rsidR="00EE701F" w:rsidRPr="00420A91" w:rsidRDefault="00EE701F" w:rsidP="007F7B15">
      <w:pPr>
        <w:pStyle w:val="FootnoteText"/>
        <w:tabs>
          <w:tab w:val="left" w:pos="283"/>
        </w:tabs>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רלוונטי עבור חברות שמציגות ריבית לשלם באותו סעיף שבו מוצגת ההתחייבות בדוח על המצב הכספי.</w:t>
      </w:r>
    </w:p>
  </w:footnote>
  <w:footnote w:id="414">
    <w:p w:rsidR="00EE701F" w:rsidRPr="00420A91" w:rsidRDefault="00EE701F" w:rsidP="00D86CE6">
      <w:pPr>
        <w:pStyle w:val="FootnoteText"/>
        <w:spacing w:line="240" w:lineRule="auto"/>
        <w:ind w:left="284" w:hanging="284"/>
        <w:rPr>
          <w:rStyle w:val="FootnoteReference"/>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sz w:val="17"/>
          <w:szCs w:val="17"/>
          <w:rtl/>
        </w:rPr>
        <w:t xml:space="preserve"> </w:t>
      </w:r>
      <w:r w:rsidRPr="00420A91">
        <w:rPr>
          <w:rFonts w:asciiTheme="minorBidi" w:hAnsiTheme="minorBidi" w:cstheme="minorBidi" w:hint="cs"/>
          <w:sz w:val="17"/>
          <w:szCs w:val="17"/>
          <w:rtl/>
        </w:rPr>
        <w:tab/>
        <w:t xml:space="preserve">בביאור זה לא ניתן ביטוי לדרישות הגילוי לגבי ישויות מובנות מאוחדות (ראה </w:t>
      </w:r>
      <w:r w:rsidRPr="00420A91">
        <w:rPr>
          <w:rFonts w:asciiTheme="minorBidi" w:hAnsiTheme="minorBidi" w:cstheme="minorBidi" w:hint="cs"/>
          <w:sz w:val="17"/>
          <w:szCs w:val="17"/>
        </w:rPr>
        <w:t>IFRS</w:t>
      </w:r>
      <w:r w:rsidRPr="00420A91">
        <w:rPr>
          <w:rFonts w:asciiTheme="minorBidi" w:hAnsiTheme="minorBidi" w:cstheme="minorBidi"/>
          <w:sz w:val="17"/>
          <w:szCs w:val="17"/>
        </w:rPr>
        <w:t xml:space="preserve"> 12</w:t>
      </w:r>
      <w:r w:rsidRPr="00420A91">
        <w:rPr>
          <w:rFonts w:asciiTheme="minorBidi" w:hAnsiTheme="minorBidi" w:cstheme="minorBidi" w:hint="cs"/>
          <w:sz w:val="17"/>
          <w:szCs w:val="17"/>
          <w:rtl/>
        </w:rPr>
        <w:t xml:space="preserve"> סעיפים 10(ב)(</w:t>
      </w:r>
      <w:r w:rsidRPr="00420A91">
        <w:rPr>
          <w:rFonts w:asciiTheme="minorBidi" w:hAnsiTheme="minorBidi" w:cstheme="minorBidi"/>
          <w:sz w:val="17"/>
          <w:szCs w:val="17"/>
        </w:rPr>
        <w:t>ii</w:t>
      </w:r>
      <w:r w:rsidRPr="00420A91">
        <w:rPr>
          <w:rFonts w:asciiTheme="minorBidi" w:hAnsiTheme="minorBidi" w:cstheme="minorBidi" w:hint="cs"/>
          <w:sz w:val="17"/>
          <w:szCs w:val="17"/>
          <w:rtl/>
        </w:rPr>
        <w:t xml:space="preserve">) ו-17-14). </w:t>
      </w:r>
    </w:p>
  </w:footnote>
  <w:footnote w:id="415">
    <w:p w:rsidR="00EE701F" w:rsidRPr="00420A91" w:rsidRDefault="00EE701F" w:rsidP="009179A4">
      <w:pPr>
        <w:pStyle w:val="FootnoteText"/>
        <w:spacing w:line="240" w:lineRule="auto"/>
        <w:ind w:left="284" w:hanging="284"/>
        <w:rPr>
          <w:rStyle w:val="FootnoteReference"/>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sz w:val="17"/>
          <w:szCs w:val="17"/>
          <w:rtl/>
        </w:rPr>
        <w:t xml:space="preserve"> </w:t>
      </w:r>
      <w:r w:rsidRPr="00420A91">
        <w:rPr>
          <w:rFonts w:asciiTheme="minorBidi" w:hAnsiTheme="minorBidi" w:cstheme="minorBidi"/>
          <w:sz w:val="17"/>
          <w:szCs w:val="17"/>
          <w:rtl/>
        </w:rPr>
        <w:tab/>
      </w:r>
      <w:r w:rsidRPr="00420A91">
        <w:rPr>
          <w:rFonts w:asciiTheme="minorBidi" w:hAnsiTheme="minorBidi" w:cstheme="minorBidi" w:hint="cs"/>
          <w:sz w:val="17"/>
          <w:szCs w:val="17"/>
          <w:rtl/>
        </w:rPr>
        <w:t xml:space="preserve">ראה </w:t>
      </w:r>
      <w:r w:rsidRPr="00420A91">
        <w:rPr>
          <w:rFonts w:asciiTheme="minorBidi" w:hAnsiTheme="minorBidi" w:cstheme="minorBidi"/>
          <w:sz w:val="17"/>
          <w:szCs w:val="17"/>
        </w:rPr>
        <w:t>IFRS 12</w:t>
      </w:r>
      <w:r w:rsidRPr="00420A91">
        <w:rPr>
          <w:rFonts w:asciiTheme="minorBidi" w:hAnsiTheme="minorBidi" w:cstheme="minorBidi"/>
          <w:sz w:val="17"/>
          <w:szCs w:val="17"/>
          <w:rtl/>
        </w:rPr>
        <w:t xml:space="preserve"> סעיפים 4 ו-ב2-ב6</w:t>
      </w:r>
      <w:r w:rsidRPr="00420A91">
        <w:rPr>
          <w:rFonts w:asciiTheme="minorBidi" w:hAnsiTheme="minorBidi" w:cstheme="minorBidi" w:hint="cs"/>
          <w:sz w:val="17"/>
          <w:szCs w:val="17"/>
          <w:rtl/>
        </w:rPr>
        <w:t xml:space="preserve"> לעניין רמת הפירוט הנחוצה בביאור</w:t>
      </w:r>
      <w:r w:rsidRPr="00420A91">
        <w:rPr>
          <w:rFonts w:asciiTheme="minorBidi" w:hAnsiTheme="minorBidi" w:cstheme="minorBidi"/>
          <w:sz w:val="17"/>
          <w:szCs w:val="17"/>
          <w:rtl/>
        </w:rPr>
        <w:t>.</w:t>
      </w:r>
    </w:p>
  </w:footnote>
  <w:footnote w:id="416">
    <w:p w:rsidR="00EE701F" w:rsidRPr="00420A91" w:rsidRDefault="00EE701F" w:rsidP="009179A4">
      <w:pPr>
        <w:pStyle w:val="FootnoteText"/>
        <w:tabs>
          <w:tab w:val="left" w:pos="283"/>
        </w:tabs>
        <w:spacing w:line="240" w:lineRule="auto"/>
        <w:ind w:left="284" w:hanging="284"/>
        <w:rPr>
          <w:rStyle w:val="FootnoteReference"/>
          <w:rFonts w:asciiTheme="minorBidi" w:hAnsiTheme="minorBidi" w:cstheme="minorBidi"/>
          <w:sz w:val="17"/>
          <w:szCs w:val="17"/>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sz w:val="17"/>
          <w:szCs w:val="17"/>
          <w:rtl/>
        </w:rPr>
        <w:t xml:space="preserve"> </w:t>
      </w:r>
      <w:r w:rsidRPr="00420A91">
        <w:rPr>
          <w:rStyle w:val="FootnoteReference"/>
          <w:rFonts w:asciiTheme="minorBidi" w:hAnsiTheme="minorBidi" w:cstheme="minorBidi" w:hint="cs"/>
          <w:sz w:val="17"/>
          <w:szCs w:val="17"/>
          <w:rtl/>
        </w:rPr>
        <w:tab/>
      </w:r>
      <w:r w:rsidRPr="00420A91">
        <w:rPr>
          <w:rFonts w:ascii="Arial" w:hAnsi="Arial" w:cs="Arial" w:hint="cs"/>
          <w:sz w:val="17"/>
          <w:szCs w:val="17"/>
          <w:rtl/>
        </w:rPr>
        <w:t>בהתאם ל-</w:t>
      </w:r>
      <w:r w:rsidRPr="00420A91">
        <w:rPr>
          <w:rFonts w:ascii="Arial" w:hAnsi="Arial" w:cs="Arial"/>
          <w:sz w:val="17"/>
          <w:szCs w:val="17"/>
        </w:rPr>
        <w:t>IFRS 12</w:t>
      </w:r>
      <w:r w:rsidRPr="00420A91">
        <w:rPr>
          <w:rFonts w:ascii="Arial" w:hAnsi="Arial" w:cs="Arial" w:hint="cs"/>
          <w:sz w:val="17"/>
          <w:szCs w:val="17"/>
          <w:rtl/>
        </w:rPr>
        <w:t xml:space="preserve"> סעיף ב17, </w:t>
      </w:r>
      <w:r w:rsidRPr="00420A91">
        <w:rPr>
          <w:rFonts w:asciiTheme="minorBidi" w:hAnsiTheme="minorBidi" w:cstheme="minorBidi" w:hint="cs"/>
          <w:sz w:val="17"/>
          <w:szCs w:val="17"/>
          <w:rtl/>
        </w:rPr>
        <w:t>גילוי זה אינו נדרש עבור חברות בנות אשר מסווגות כמוחזקות למכירה בהתאם ל-</w:t>
      </w:r>
      <w:r w:rsidRPr="00420A91">
        <w:rPr>
          <w:rFonts w:asciiTheme="minorBidi" w:hAnsiTheme="minorBidi" w:cstheme="minorBidi"/>
          <w:sz w:val="17"/>
          <w:szCs w:val="17"/>
        </w:rPr>
        <w:t>IFRS 5</w:t>
      </w:r>
      <w:r w:rsidRPr="00420A91">
        <w:rPr>
          <w:rFonts w:asciiTheme="minorBidi" w:hAnsiTheme="minorBidi" w:cstheme="minorBidi" w:hint="cs"/>
          <w:sz w:val="17"/>
          <w:szCs w:val="17"/>
          <w:rtl/>
        </w:rPr>
        <w:t>.</w:t>
      </w:r>
    </w:p>
  </w:footnote>
  <w:footnote w:id="417">
    <w:p w:rsidR="00EE701F" w:rsidRPr="00420A91" w:rsidRDefault="00EE701F" w:rsidP="00166FA8">
      <w:pPr>
        <w:pStyle w:val="FootnoteText"/>
        <w:keepLines w:val="0"/>
        <w:widowControl w:val="0"/>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בהתאם לדיוני הוועדה לפרשנויות של תקני הדיווח הכספי הבינלאומיים מינואר 2015, יש להפעיל שיקול דעת בקביעת רמת הפירוט של מידע זה, כלומר בקביעה אם: (</w:t>
      </w:r>
      <w:r w:rsidRPr="00420A91">
        <w:rPr>
          <w:rFonts w:ascii="Arial" w:hAnsi="Arial" w:cs="Arial"/>
          <w:sz w:val="17"/>
          <w:szCs w:val="17"/>
        </w:rPr>
        <w:t>i</w:t>
      </w:r>
      <w:r w:rsidRPr="00420A91">
        <w:rPr>
          <w:rFonts w:ascii="Arial" w:hAnsi="Arial" w:cs="Arial" w:hint="cs"/>
          <w:sz w:val="17"/>
          <w:szCs w:val="17"/>
          <w:rtl/>
        </w:rPr>
        <w:t>) להציג את המידע לגבי תת-הקבוצה של החברה הבת שבה הזכויות שאינן מקנות שליטה הן מהותיות, או (</w:t>
      </w:r>
      <w:r w:rsidRPr="00420A91">
        <w:rPr>
          <w:rFonts w:ascii="Arial" w:hAnsi="Arial" w:cs="Arial"/>
          <w:sz w:val="17"/>
          <w:szCs w:val="17"/>
        </w:rPr>
        <w:t>ii</w:t>
      </w:r>
      <w:r w:rsidRPr="00420A91">
        <w:rPr>
          <w:rFonts w:ascii="Arial" w:hAnsi="Arial" w:cs="Arial" w:hint="cs"/>
          <w:sz w:val="17"/>
          <w:szCs w:val="17"/>
          <w:rtl/>
        </w:rPr>
        <w:t>) לפצל את המידע מעבר לכך לגבי חברות בנות נפרדות בתוך תת-הקבוצה הזו על מנת לאפשר למשתמשים בדוחות הכספיים המאוחדים להבין את הזכות שיש לזכויות שאינן מקנות שליטה בפעילויות של הקבוצה ובתזרימי המזומנים שלה. בכל מקרה, המידע יוצג מראות הישות המדווחת (לדוגמה, כולל תיאומי שווי הוגן שנוצרו בצירופי עסקים) לפני ביטול עסקאות בין החברה הבת (או תת-הקבוצה) לגביה מוצג המידע הפיננסי המתומצת ובין ישויות אחרות בקבוצה המאוחדת, לרבות הישות המדווחת עצמה.</w:t>
      </w:r>
    </w:p>
  </w:footnote>
  <w:footnote w:id="418">
    <w:p w:rsidR="00EE701F" w:rsidRPr="00420A91" w:rsidRDefault="00EE701F" w:rsidP="00294F6E">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 xml:space="preserve">בהתאם לדיוני הוועדה לפרשנויות של תקני הדיווח הכספי הבינלאומיים מינואר </w:t>
      </w:r>
      <w:r w:rsidRPr="00420A91">
        <w:rPr>
          <w:rFonts w:ascii="Arial" w:hAnsi="Arial" w:cs="Arial" w:hint="cs"/>
          <w:sz w:val="17"/>
          <w:szCs w:val="17"/>
          <w:rtl/>
        </w:rPr>
        <w:t>2016</w:t>
      </w:r>
      <w:r w:rsidRPr="00420A91">
        <w:rPr>
          <w:rFonts w:ascii="Arial" w:hAnsi="Arial" w:cs="Arial"/>
          <w:sz w:val="17"/>
          <w:szCs w:val="17"/>
          <w:rtl/>
        </w:rPr>
        <w:t xml:space="preserve">, כאשר </w:t>
      </w:r>
      <w:r w:rsidRPr="00420A91">
        <w:rPr>
          <w:rFonts w:ascii="Arial" w:hAnsi="Arial" w:cs="Arial" w:hint="cs"/>
          <w:sz w:val="17"/>
          <w:szCs w:val="17"/>
          <w:rtl/>
        </w:rPr>
        <w:t>חברה משיגה שליטה בפעילות משותפת, שפעילותה אינה מהווה עסק, זכויות שהוחזקו קודם לכן בנכסים ובהתחייבויות של הפעילות המשותפת אינן נמדדות מחדש</w:t>
      </w:r>
      <w:r w:rsidRPr="00420A91">
        <w:rPr>
          <w:rFonts w:ascii="Arial" w:hAnsi="Arial" w:cs="Arial"/>
          <w:sz w:val="17"/>
          <w:szCs w:val="17"/>
          <w:rtl/>
        </w:rPr>
        <w:t>.</w:t>
      </w:r>
    </w:p>
  </w:footnote>
  <w:footnote w:id="419">
    <w:p w:rsidR="00EE701F" w:rsidRPr="00420A91" w:rsidRDefault="00EE701F" w:rsidP="00F4471C">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Pr>
        <w:t>IFRS</w:t>
      </w:r>
      <w:r w:rsidRPr="00420A91">
        <w:rPr>
          <w:rFonts w:ascii="Arial" w:hAnsi="Arial" w:cs="Arial"/>
          <w:sz w:val="17"/>
          <w:szCs w:val="17"/>
        </w:rPr>
        <w:t xml:space="preserve"> 10</w:t>
      </w:r>
      <w:r w:rsidRPr="00420A91">
        <w:rPr>
          <w:rFonts w:ascii="Arial" w:hAnsi="Arial" w:cs="Arial"/>
          <w:sz w:val="17"/>
          <w:szCs w:val="17"/>
          <w:rtl/>
        </w:rPr>
        <w:t xml:space="preserve"> אינו קובע היכן </w:t>
      </w:r>
      <w:r w:rsidRPr="00420A91">
        <w:rPr>
          <w:rFonts w:ascii="Arial" w:hAnsi="Arial" w:cs="Arial" w:hint="cs"/>
          <w:sz w:val="17"/>
          <w:szCs w:val="17"/>
          <w:rtl/>
        </w:rPr>
        <w:t xml:space="preserve">יוכר </w:t>
      </w:r>
      <w:r w:rsidRPr="00420A91">
        <w:rPr>
          <w:rFonts w:ascii="Arial" w:hAnsi="Arial" w:cs="Arial"/>
          <w:sz w:val="17"/>
          <w:szCs w:val="17"/>
          <w:rtl/>
        </w:rPr>
        <w:t xml:space="preserve">הפרש זה - </w:t>
      </w:r>
      <w:r w:rsidRPr="00420A91">
        <w:rPr>
          <w:rFonts w:ascii="Arial" w:hAnsi="Arial" w:cs="Arial" w:hint="cs"/>
          <w:sz w:val="17"/>
          <w:szCs w:val="17"/>
          <w:rtl/>
        </w:rPr>
        <w:t>ב</w:t>
      </w:r>
      <w:r w:rsidRPr="00420A91">
        <w:rPr>
          <w:rFonts w:ascii="Arial" w:hAnsi="Arial" w:cs="Arial"/>
          <w:sz w:val="17"/>
          <w:szCs w:val="17"/>
          <w:rtl/>
        </w:rPr>
        <w:t xml:space="preserve">פרמיה, </w:t>
      </w:r>
      <w:r w:rsidRPr="00420A91">
        <w:rPr>
          <w:rFonts w:ascii="Arial" w:hAnsi="Arial" w:cs="Arial" w:hint="cs"/>
          <w:sz w:val="17"/>
          <w:szCs w:val="17"/>
          <w:rtl/>
        </w:rPr>
        <w:t>ב</w:t>
      </w:r>
      <w:r w:rsidRPr="00420A91">
        <w:rPr>
          <w:rFonts w:ascii="Arial" w:hAnsi="Arial" w:cs="Arial"/>
          <w:sz w:val="17"/>
          <w:szCs w:val="17"/>
          <w:rtl/>
        </w:rPr>
        <w:t xml:space="preserve">קרן הון נפרדת או </w:t>
      </w:r>
      <w:r w:rsidRPr="00420A91">
        <w:rPr>
          <w:rFonts w:ascii="Arial" w:hAnsi="Arial" w:cs="Arial" w:hint="cs"/>
          <w:sz w:val="17"/>
          <w:szCs w:val="17"/>
          <w:rtl/>
        </w:rPr>
        <w:t>ב</w:t>
      </w:r>
      <w:r w:rsidRPr="00420A91">
        <w:rPr>
          <w:rFonts w:ascii="Arial" w:hAnsi="Arial" w:cs="Arial"/>
          <w:sz w:val="17"/>
          <w:szCs w:val="17"/>
          <w:rtl/>
        </w:rPr>
        <w:t>עודפים.</w:t>
      </w:r>
    </w:p>
  </w:footnote>
  <w:footnote w:id="420">
    <w:p w:rsidR="00EE701F" w:rsidRPr="00420A91" w:rsidRDefault="00EE701F" w:rsidP="009179A4">
      <w:pPr>
        <w:pStyle w:val="FootnoteText"/>
        <w:spacing w:line="240" w:lineRule="auto"/>
        <w:ind w:left="284" w:hanging="284"/>
        <w:rPr>
          <w:rStyle w:val="FootnoteReference"/>
          <w:rFonts w:asciiTheme="minorBidi" w:hAnsiTheme="minorBidi" w:cstheme="minorBidi"/>
          <w:sz w:val="17"/>
          <w:szCs w:val="17"/>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sz w:val="17"/>
          <w:szCs w:val="17"/>
          <w:rtl/>
        </w:rPr>
        <w:t xml:space="preserve"> </w:t>
      </w:r>
      <w:r w:rsidRPr="00420A91">
        <w:rPr>
          <w:rStyle w:val="FootnoteReference"/>
          <w:rFonts w:asciiTheme="minorBidi" w:hAnsiTheme="minorBidi" w:cstheme="minorBidi" w:hint="cs"/>
          <w:sz w:val="17"/>
          <w:szCs w:val="17"/>
          <w:rtl/>
        </w:rPr>
        <w:tab/>
      </w:r>
      <w:r w:rsidRPr="00420A91">
        <w:rPr>
          <w:rFonts w:asciiTheme="minorBidi" w:hAnsiTheme="minorBidi" w:cstheme="minorBidi" w:hint="cs"/>
          <w:sz w:val="17"/>
          <w:szCs w:val="17"/>
          <w:rtl/>
        </w:rPr>
        <w:t>למשל, כאלו המגבילות את היכולת של חברה אם ושל חברות בנות להעביר מזומן או נכסים אחרים לישויות אחרות (או מישויות אחרות) בתוך הקבוצה, וכן ערבויות או דרישות אחרות היכולות להגביל תשלומי דיבידנדים וחלוקות הון אחרות, או קבלת הלוואות ומקדמות ופירעונן לישויות אחרות (או מישויות אחרות) בתוך הקבוצה.</w:t>
      </w:r>
    </w:p>
  </w:footnote>
  <w:footnote w:id="421">
    <w:p w:rsidR="00EE701F" w:rsidRPr="00420A91" w:rsidRDefault="00EE701F" w:rsidP="009179A4">
      <w:pPr>
        <w:pStyle w:val="FootnoteText"/>
        <w:spacing w:line="240" w:lineRule="auto"/>
        <w:ind w:left="284" w:hanging="284"/>
        <w:rPr>
          <w:rStyle w:val="FootnoteReference"/>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sz w:val="17"/>
          <w:szCs w:val="17"/>
          <w:rtl/>
        </w:rPr>
        <w:t xml:space="preserve"> </w:t>
      </w:r>
      <w:r w:rsidRPr="00420A91">
        <w:rPr>
          <w:rStyle w:val="FootnoteReference"/>
          <w:rFonts w:asciiTheme="minorBidi" w:hAnsiTheme="minorBidi" w:cstheme="minorBidi" w:hint="cs"/>
          <w:sz w:val="17"/>
          <w:szCs w:val="17"/>
          <w:rtl/>
        </w:rPr>
        <w:tab/>
      </w:r>
      <w:r w:rsidRPr="00420A91">
        <w:rPr>
          <w:rFonts w:asciiTheme="minorBidi" w:hAnsiTheme="minorBidi" w:cstheme="minorBidi" w:hint="cs"/>
          <w:sz w:val="17"/>
          <w:szCs w:val="17"/>
          <w:rtl/>
        </w:rPr>
        <w:t>למשל, כאשר חברה אם מחויבת לסלק התחייבויות של חברה בת לפני שהיא מסלקת את ההתחייבויות שלה, או כאשר נדרש אישור של הזכויות שאינן מקנות שליטה ליצור גישה לנכסים או לסלק התחייבויות של חברה בת.</w:t>
      </w:r>
    </w:p>
  </w:footnote>
  <w:footnote w:id="422">
    <w:p w:rsidR="00EE701F" w:rsidRPr="00420A91" w:rsidRDefault="00EE701F" w:rsidP="009179A4">
      <w:pPr>
        <w:pStyle w:val="FootnoteText"/>
        <w:spacing w:line="240" w:lineRule="auto"/>
        <w:ind w:left="284" w:hanging="284"/>
        <w:rPr>
          <w:rStyle w:val="FootnoteReference"/>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sz w:val="17"/>
          <w:szCs w:val="17"/>
          <w:rtl/>
        </w:rPr>
        <w:t xml:space="preserve"> </w:t>
      </w:r>
      <w:r w:rsidRPr="00420A91">
        <w:rPr>
          <w:rStyle w:val="FootnoteReference"/>
          <w:rFonts w:asciiTheme="minorBidi" w:hAnsiTheme="minorBidi" w:cstheme="minorBidi"/>
          <w:sz w:val="17"/>
          <w:szCs w:val="17"/>
          <w:rtl/>
        </w:rPr>
        <w:tab/>
      </w:r>
      <w:r w:rsidRPr="00420A91">
        <w:rPr>
          <w:rFonts w:asciiTheme="minorBidi" w:hAnsiTheme="minorBidi" w:cstheme="minorBidi"/>
          <w:sz w:val="17"/>
          <w:szCs w:val="17"/>
          <w:rtl/>
        </w:rPr>
        <w:t xml:space="preserve">בהתאם ל-3 </w:t>
      </w:r>
      <w:r w:rsidRPr="00420A91">
        <w:rPr>
          <w:rFonts w:asciiTheme="minorBidi" w:hAnsiTheme="minorBidi" w:cstheme="minorBidi"/>
          <w:sz w:val="17"/>
          <w:szCs w:val="17"/>
        </w:rPr>
        <w:t>IFRS</w:t>
      </w:r>
      <w:r w:rsidRPr="00420A91">
        <w:rPr>
          <w:rFonts w:asciiTheme="minorBidi" w:hAnsiTheme="minorBidi" w:cstheme="minorBidi"/>
          <w:sz w:val="17"/>
          <w:szCs w:val="17"/>
          <w:rtl/>
        </w:rPr>
        <w:t xml:space="preserve"> סעי</w:t>
      </w:r>
      <w:r w:rsidRPr="00420A91">
        <w:rPr>
          <w:rFonts w:asciiTheme="minorBidi" w:hAnsiTheme="minorBidi" w:cstheme="minorBidi" w:hint="cs"/>
          <w:sz w:val="17"/>
          <w:szCs w:val="17"/>
          <w:rtl/>
        </w:rPr>
        <w:t>ף</w:t>
      </w:r>
      <w:r w:rsidRPr="00420A91">
        <w:rPr>
          <w:rFonts w:asciiTheme="minorBidi" w:hAnsiTheme="minorBidi" w:cstheme="minorBidi"/>
          <w:sz w:val="17"/>
          <w:szCs w:val="17"/>
          <w:rtl/>
        </w:rPr>
        <w:t xml:space="preserve"> ב65, עבור צירופי עסקים שהתרחשו במהלך התקופה</w:t>
      </w:r>
      <w:r w:rsidRPr="00420A91">
        <w:rPr>
          <w:rFonts w:asciiTheme="minorBidi" w:hAnsiTheme="minorBidi" w:cstheme="minorBidi" w:hint="cs"/>
          <w:sz w:val="17"/>
          <w:szCs w:val="17"/>
          <w:rtl/>
        </w:rPr>
        <w:t>,</w:t>
      </w:r>
      <w:r w:rsidRPr="00420A91">
        <w:rPr>
          <w:rFonts w:asciiTheme="minorBidi" w:hAnsiTheme="minorBidi" w:cstheme="minorBidi"/>
          <w:sz w:val="17"/>
          <w:szCs w:val="17"/>
          <w:rtl/>
        </w:rPr>
        <w:t xml:space="preserve"> </w:t>
      </w:r>
      <w:r w:rsidRPr="00420A91">
        <w:rPr>
          <w:rFonts w:asciiTheme="minorBidi" w:hAnsiTheme="minorBidi" w:cstheme="minorBidi" w:hint="cs"/>
          <w:sz w:val="17"/>
          <w:szCs w:val="17"/>
          <w:rtl/>
        </w:rPr>
        <w:t xml:space="preserve">שבפני עצמם </w:t>
      </w:r>
      <w:r w:rsidRPr="00420A91">
        <w:rPr>
          <w:rFonts w:asciiTheme="minorBidi" w:hAnsiTheme="minorBidi" w:cstheme="minorBidi"/>
          <w:sz w:val="17"/>
          <w:szCs w:val="17"/>
          <w:rtl/>
        </w:rPr>
        <w:t>אינם מהותיים</w:t>
      </w:r>
      <w:r w:rsidRPr="00420A91">
        <w:rPr>
          <w:rFonts w:asciiTheme="minorBidi" w:hAnsiTheme="minorBidi" w:cstheme="minorBidi" w:hint="cs"/>
          <w:sz w:val="17"/>
          <w:szCs w:val="17"/>
          <w:rtl/>
        </w:rPr>
        <w:t xml:space="preserve"> אך הם מהותיים ביחד, יינתן גילוי מצרפי למידע שנדרש לפי </w:t>
      </w:r>
      <w:r w:rsidRPr="00420A91">
        <w:rPr>
          <w:rFonts w:asciiTheme="minorBidi" w:hAnsiTheme="minorBidi" w:cstheme="minorBidi"/>
          <w:sz w:val="17"/>
          <w:szCs w:val="17"/>
        </w:rPr>
        <w:t>IFRS 3</w:t>
      </w:r>
      <w:r w:rsidRPr="00420A91">
        <w:rPr>
          <w:rFonts w:asciiTheme="minorBidi" w:hAnsiTheme="minorBidi" w:cstheme="minorBidi" w:hint="cs"/>
          <w:sz w:val="17"/>
          <w:szCs w:val="17"/>
          <w:rtl/>
        </w:rPr>
        <w:t xml:space="preserve"> סעיף ב64(ה)-(יז)</w:t>
      </w:r>
      <w:r w:rsidRPr="00420A91">
        <w:rPr>
          <w:rFonts w:asciiTheme="minorBidi" w:hAnsiTheme="minorBidi" w:cstheme="minorBidi"/>
          <w:sz w:val="17"/>
          <w:szCs w:val="17"/>
          <w:rtl/>
        </w:rPr>
        <w:t>.</w:t>
      </w:r>
      <w:r w:rsidRPr="00420A91">
        <w:rPr>
          <w:rFonts w:asciiTheme="minorBidi" w:hAnsiTheme="minorBidi" w:cstheme="minorBidi" w:hint="cs"/>
          <w:sz w:val="17"/>
          <w:szCs w:val="17"/>
          <w:rtl/>
        </w:rPr>
        <w:t xml:space="preserve"> כמו כן, בהתאם ל-</w:t>
      </w:r>
      <w:r w:rsidRPr="00420A91">
        <w:rPr>
          <w:rFonts w:asciiTheme="minorBidi" w:hAnsiTheme="minorBidi" w:cstheme="minorBidi"/>
          <w:sz w:val="17"/>
          <w:szCs w:val="17"/>
        </w:rPr>
        <w:t>IFRS 3</w:t>
      </w:r>
      <w:r w:rsidRPr="00420A91">
        <w:rPr>
          <w:rFonts w:asciiTheme="minorBidi" w:hAnsiTheme="minorBidi" w:cstheme="minorBidi" w:hint="cs"/>
          <w:sz w:val="17"/>
          <w:szCs w:val="17"/>
          <w:rtl/>
        </w:rPr>
        <w:t xml:space="preserve"> סעיף ב67, הגילוי למידע הנדרש לפי סעיף זה יינתן לגבי כל צירוף עסקים מהותי או באופן מצרפי לגבי צירופי עסקים שהם לא מהותיים בפני עצמם, אשר ביחד הם מהותיים.</w:t>
      </w:r>
    </w:p>
  </w:footnote>
  <w:footnote w:id="423">
    <w:p w:rsidR="00EE701F" w:rsidRPr="00420A91" w:rsidRDefault="00EE701F" w:rsidP="009179A4">
      <w:pPr>
        <w:pStyle w:val="FootnoteText"/>
        <w:spacing w:line="240" w:lineRule="auto"/>
        <w:ind w:left="288" w:hanging="288"/>
        <w:rPr>
          <w:rStyle w:val="FootnoteReference"/>
          <w:rFonts w:asciiTheme="minorBidi" w:hAnsiTheme="minorBidi" w:cstheme="minorBidi"/>
          <w:sz w:val="17"/>
          <w:szCs w:val="17"/>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hint="cs"/>
          <w:sz w:val="17"/>
          <w:szCs w:val="17"/>
          <w:rtl/>
        </w:rPr>
        <w:tab/>
      </w:r>
      <w:r w:rsidRPr="00420A91">
        <w:rPr>
          <w:rFonts w:asciiTheme="minorBidi" w:hAnsiTheme="minorBidi" w:cstheme="minorBidi" w:hint="cs"/>
          <w:sz w:val="17"/>
          <w:szCs w:val="17"/>
          <w:rtl/>
        </w:rPr>
        <w:t>יש להכיר בסעיף נפרד ברווח או הפסד.</w:t>
      </w:r>
    </w:p>
  </w:footnote>
  <w:footnote w:id="424">
    <w:p w:rsidR="00EE701F" w:rsidRPr="00420A91" w:rsidRDefault="00EE701F" w:rsidP="009179A4">
      <w:pPr>
        <w:pStyle w:val="FootnoteText"/>
        <w:spacing w:line="240" w:lineRule="auto"/>
        <w:ind w:left="284" w:hanging="284"/>
        <w:rPr>
          <w:rFonts w:ascii="Arial" w:hAnsi="Arial" w:cs="Arial"/>
          <w:sz w:val="17"/>
          <w:szCs w:val="17"/>
          <w:rtl/>
        </w:rPr>
      </w:pPr>
      <w:r w:rsidRPr="00420A91">
        <w:rPr>
          <w:rStyle w:val="FootnoteReference"/>
          <w:rFonts w:asciiTheme="minorBidi" w:hAnsiTheme="minorBidi" w:cstheme="minorBidi"/>
          <w:sz w:val="18"/>
          <w:szCs w:val="18"/>
        </w:rPr>
        <w:footnoteRef/>
      </w:r>
      <w:r w:rsidRPr="00420A91">
        <w:rPr>
          <w:rStyle w:val="FootnoteReference"/>
          <w:rFonts w:asciiTheme="minorBidi" w:hAnsiTheme="minorBidi" w:cstheme="minorBidi"/>
          <w:sz w:val="18"/>
          <w:szCs w:val="18"/>
          <w:rtl/>
        </w:rPr>
        <w:t xml:space="preserve"> </w:t>
      </w:r>
      <w:r w:rsidRPr="00420A91">
        <w:rPr>
          <w:rFonts w:asciiTheme="minorBidi" w:hAnsiTheme="minorBidi" w:cstheme="minorBidi" w:hint="cs"/>
          <w:sz w:val="18"/>
          <w:szCs w:val="18"/>
          <w:rtl/>
        </w:rPr>
        <w:tab/>
      </w:r>
      <w:r w:rsidRPr="00420A91">
        <w:rPr>
          <w:rFonts w:ascii="Arial" w:hAnsi="Arial" w:cs="Arial" w:hint="cs"/>
          <w:sz w:val="17"/>
          <w:szCs w:val="17"/>
          <w:rtl/>
        </w:rPr>
        <w:t xml:space="preserve">בביאור זה לא ניתן ביטוי לדרישות הגילוי לגבי נכסי שיפוי (ראה </w:t>
      </w:r>
      <w:r w:rsidRPr="00420A91">
        <w:rPr>
          <w:rFonts w:ascii="Arial" w:hAnsi="Arial" w:cs="Arial"/>
          <w:sz w:val="17"/>
          <w:szCs w:val="17"/>
        </w:rPr>
        <w:t>IFRS 3</w:t>
      </w:r>
      <w:r w:rsidRPr="00420A91">
        <w:rPr>
          <w:rFonts w:ascii="Arial" w:hAnsi="Arial" w:cs="Arial" w:hint="cs"/>
          <w:sz w:val="17"/>
          <w:szCs w:val="17"/>
          <w:rtl/>
        </w:rPr>
        <w:t xml:space="preserve"> סעיף ב64(ז)).</w:t>
      </w:r>
    </w:p>
  </w:footnote>
  <w:footnote w:id="425">
    <w:p w:rsidR="00EE701F" w:rsidRPr="00420A91" w:rsidRDefault="00EE701F" w:rsidP="009179A4">
      <w:pPr>
        <w:pStyle w:val="FootnoteText"/>
        <w:spacing w:line="240" w:lineRule="auto"/>
        <w:ind w:left="284" w:hanging="284"/>
        <w:rPr>
          <w:rStyle w:val="FootnoteReference"/>
          <w:rFonts w:ascii="Arial" w:hAnsi="Arial" w:cs="Arial"/>
          <w:sz w:val="17"/>
          <w:szCs w:val="17"/>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ל-3 </w:t>
      </w:r>
      <w:r w:rsidRPr="00420A91">
        <w:rPr>
          <w:rFonts w:ascii="Arial" w:hAnsi="Arial" w:cs="Arial"/>
          <w:sz w:val="17"/>
          <w:szCs w:val="17"/>
        </w:rPr>
        <w:t>IFRS</w:t>
      </w:r>
      <w:r w:rsidRPr="00420A91">
        <w:rPr>
          <w:rFonts w:ascii="Arial" w:hAnsi="Arial" w:cs="Arial"/>
          <w:sz w:val="17"/>
          <w:szCs w:val="17"/>
          <w:rtl/>
        </w:rPr>
        <w:t xml:space="preserve"> סעיף ב64(ז)(</w:t>
      </w:r>
      <w:r w:rsidRPr="00420A91">
        <w:rPr>
          <w:rFonts w:ascii="Arial" w:hAnsi="Arial" w:cs="Arial"/>
          <w:sz w:val="17"/>
          <w:szCs w:val="17"/>
        </w:rPr>
        <w:t>iii</w:t>
      </w:r>
      <w:r w:rsidRPr="00420A91">
        <w:rPr>
          <w:rFonts w:ascii="Arial" w:hAnsi="Arial" w:cs="Arial"/>
          <w:sz w:val="17"/>
          <w:szCs w:val="17"/>
          <w:rtl/>
        </w:rPr>
        <w:t xml:space="preserve">), </w:t>
      </w:r>
      <w:r w:rsidRPr="00420A91">
        <w:rPr>
          <w:rFonts w:ascii="Arial" w:hAnsi="Arial" w:cs="Arial" w:hint="cs"/>
          <w:sz w:val="17"/>
          <w:szCs w:val="17"/>
          <w:rtl/>
        </w:rPr>
        <w:t xml:space="preserve">אם </w:t>
      </w:r>
      <w:r w:rsidRPr="00420A91">
        <w:rPr>
          <w:rFonts w:ascii="Arial" w:hAnsi="Arial" w:cs="Arial" w:hint="eastAsia"/>
          <w:sz w:val="17"/>
          <w:szCs w:val="17"/>
          <w:rtl/>
        </w:rPr>
        <w:t>רלוונטי</w:t>
      </w:r>
      <w:r w:rsidRPr="00420A91">
        <w:rPr>
          <w:rFonts w:ascii="Arial" w:hAnsi="Arial" w:cs="Arial"/>
          <w:sz w:val="17"/>
          <w:szCs w:val="17"/>
          <w:rtl/>
        </w:rPr>
        <w:t xml:space="preserve">, </w:t>
      </w:r>
      <w:r w:rsidRPr="00420A91">
        <w:rPr>
          <w:rFonts w:ascii="Arial" w:hAnsi="Arial" w:cs="Arial" w:hint="eastAsia"/>
          <w:sz w:val="17"/>
          <w:szCs w:val="17"/>
          <w:rtl/>
        </w:rPr>
        <w:t>יינתן</w:t>
      </w:r>
      <w:r w:rsidRPr="00420A91">
        <w:rPr>
          <w:rFonts w:ascii="Arial" w:hAnsi="Arial" w:cs="Arial"/>
          <w:sz w:val="17"/>
          <w:szCs w:val="17"/>
          <w:rtl/>
        </w:rPr>
        <w:t xml:space="preserve"> </w:t>
      </w:r>
      <w:r w:rsidRPr="00420A91">
        <w:rPr>
          <w:rFonts w:ascii="Arial" w:hAnsi="Arial" w:cs="Arial" w:hint="cs"/>
          <w:sz w:val="17"/>
          <w:szCs w:val="17"/>
          <w:rtl/>
        </w:rPr>
        <w:t>גילוי ל</w:t>
      </w:r>
      <w:r w:rsidRPr="00420A91">
        <w:rPr>
          <w:rFonts w:ascii="Arial" w:hAnsi="Arial" w:cs="Arial" w:hint="eastAsia"/>
          <w:sz w:val="17"/>
          <w:szCs w:val="17"/>
          <w:rtl/>
        </w:rPr>
        <w:t>אומדן</w:t>
      </w:r>
      <w:r w:rsidRPr="00420A91">
        <w:rPr>
          <w:rFonts w:ascii="Arial" w:hAnsi="Arial" w:cs="Arial"/>
          <w:sz w:val="17"/>
          <w:szCs w:val="17"/>
          <w:rtl/>
        </w:rPr>
        <w:t xml:space="preserve"> </w:t>
      </w:r>
      <w:r w:rsidRPr="00420A91">
        <w:rPr>
          <w:rFonts w:ascii="Arial" w:hAnsi="Arial" w:cs="Arial" w:hint="cs"/>
          <w:sz w:val="17"/>
          <w:szCs w:val="17"/>
          <w:rtl/>
        </w:rPr>
        <w:t xml:space="preserve">של </w:t>
      </w:r>
      <w:r w:rsidRPr="00420A91">
        <w:rPr>
          <w:rFonts w:ascii="Arial" w:hAnsi="Arial" w:cs="Arial" w:hint="eastAsia"/>
          <w:sz w:val="17"/>
          <w:szCs w:val="17"/>
          <w:rtl/>
        </w:rPr>
        <w:t>טווח</w:t>
      </w:r>
      <w:r w:rsidRPr="00420A91">
        <w:rPr>
          <w:rFonts w:ascii="Arial" w:hAnsi="Arial" w:cs="Arial"/>
          <w:sz w:val="17"/>
          <w:szCs w:val="17"/>
          <w:rtl/>
        </w:rPr>
        <w:t xml:space="preserve"> </w:t>
      </w:r>
      <w:r w:rsidRPr="00420A91">
        <w:rPr>
          <w:rFonts w:ascii="Arial" w:hAnsi="Arial" w:cs="Arial" w:hint="eastAsia"/>
          <w:sz w:val="17"/>
          <w:szCs w:val="17"/>
          <w:rtl/>
        </w:rPr>
        <w:t>התוצאות</w:t>
      </w:r>
      <w:r w:rsidRPr="00420A91">
        <w:rPr>
          <w:rFonts w:ascii="Arial" w:hAnsi="Arial" w:cs="Arial"/>
          <w:sz w:val="17"/>
          <w:szCs w:val="17"/>
          <w:rtl/>
        </w:rPr>
        <w:t xml:space="preserve"> (לא </w:t>
      </w:r>
      <w:r w:rsidRPr="00420A91">
        <w:rPr>
          <w:rFonts w:ascii="Arial" w:hAnsi="Arial" w:cs="Arial" w:hint="eastAsia"/>
          <w:sz w:val="17"/>
          <w:szCs w:val="17"/>
          <w:rtl/>
        </w:rPr>
        <w:t>מהוונות</w:t>
      </w:r>
      <w:r w:rsidRPr="00420A91">
        <w:rPr>
          <w:rFonts w:ascii="Arial" w:hAnsi="Arial" w:cs="Arial"/>
          <w:sz w:val="17"/>
          <w:szCs w:val="17"/>
          <w:rtl/>
        </w:rPr>
        <w:t xml:space="preserve">) </w:t>
      </w:r>
      <w:r w:rsidRPr="00420A91">
        <w:rPr>
          <w:rFonts w:ascii="Arial" w:hAnsi="Arial" w:cs="Arial" w:hint="eastAsia"/>
          <w:sz w:val="17"/>
          <w:szCs w:val="17"/>
          <w:rtl/>
        </w:rPr>
        <w:t>או</w:t>
      </w:r>
      <w:r w:rsidRPr="00420A91">
        <w:rPr>
          <w:rFonts w:ascii="Arial" w:hAnsi="Arial" w:cs="Arial"/>
          <w:sz w:val="17"/>
          <w:szCs w:val="17"/>
          <w:rtl/>
        </w:rPr>
        <w:t xml:space="preserve">, </w:t>
      </w:r>
      <w:r w:rsidRPr="00420A91">
        <w:rPr>
          <w:rFonts w:ascii="Arial" w:hAnsi="Arial" w:cs="Arial" w:hint="eastAsia"/>
          <w:sz w:val="17"/>
          <w:szCs w:val="17"/>
          <w:rtl/>
        </w:rPr>
        <w:t>אם</w:t>
      </w:r>
      <w:r w:rsidRPr="00420A91">
        <w:rPr>
          <w:rFonts w:ascii="Arial" w:hAnsi="Arial" w:cs="Arial"/>
          <w:sz w:val="17"/>
          <w:szCs w:val="17"/>
          <w:rtl/>
        </w:rPr>
        <w:t xml:space="preserve"> </w:t>
      </w:r>
      <w:r w:rsidRPr="00420A91">
        <w:rPr>
          <w:rFonts w:ascii="Arial" w:hAnsi="Arial" w:cs="Arial" w:hint="eastAsia"/>
          <w:sz w:val="17"/>
          <w:szCs w:val="17"/>
          <w:rtl/>
        </w:rPr>
        <w:t>לא</w:t>
      </w:r>
      <w:r w:rsidRPr="00420A91">
        <w:rPr>
          <w:rFonts w:ascii="Arial" w:hAnsi="Arial" w:cs="Arial"/>
          <w:sz w:val="17"/>
          <w:szCs w:val="17"/>
          <w:rtl/>
        </w:rPr>
        <w:t xml:space="preserve"> </w:t>
      </w:r>
      <w:r w:rsidRPr="00420A91">
        <w:rPr>
          <w:rFonts w:ascii="Arial" w:hAnsi="Arial" w:cs="Arial" w:hint="eastAsia"/>
          <w:sz w:val="17"/>
          <w:szCs w:val="17"/>
          <w:rtl/>
        </w:rPr>
        <w:t>ניתן</w:t>
      </w:r>
      <w:r w:rsidRPr="00420A91">
        <w:rPr>
          <w:rFonts w:ascii="Arial" w:hAnsi="Arial" w:cs="Arial"/>
          <w:sz w:val="17"/>
          <w:szCs w:val="17"/>
          <w:rtl/>
        </w:rPr>
        <w:t xml:space="preserve"> </w:t>
      </w:r>
      <w:r w:rsidRPr="00420A91">
        <w:rPr>
          <w:rFonts w:ascii="Arial" w:hAnsi="Arial" w:cs="Arial" w:hint="eastAsia"/>
          <w:sz w:val="17"/>
          <w:szCs w:val="17"/>
          <w:rtl/>
        </w:rPr>
        <w:t>לאמוד</w:t>
      </w:r>
      <w:r w:rsidRPr="00420A91">
        <w:rPr>
          <w:rFonts w:ascii="Arial" w:hAnsi="Arial" w:cs="Arial"/>
          <w:sz w:val="17"/>
          <w:szCs w:val="17"/>
          <w:rtl/>
        </w:rPr>
        <w:t xml:space="preserve"> </w:t>
      </w:r>
      <w:r w:rsidRPr="00420A91">
        <w:rPr>
          <w:rFonts w:ascii="Arial" w:hAnsi="Arial" w:cs="Arial" w:hint="eastAsia"/>
          <w:sz w:val="17"/>
          <w:szCs w:val="17"/>
          <w:rtl/>
        </w:rPr>
        <w:t>טווח</w:t>
      </w:r>
      <w:r w:rsidRPr="00420A91">
        <w:rPr>
          <w:rFonts w:ascii="Arial" w:hAnsi="Arial" w:cs="Arial"/>
          <w:sz w:val="17"/>
          <w:szCs w:val="17"/>
          <w:rtl/>
        </w:rPr>
        <w:t xml:space="preserve">, </w:t>
      </w:r>
      <w:r w:rsidRPr="00420A91">
        <w:rPr>
          <w:rFonts w:ascii="Arial" w:hAnsi="Arial" w:cs="Arial" w:hint="cs"/>
          <w:sz w:val="17"/>
          <w:szCs w:val="17"/>
          <w:rtl/>
        </w:rPr>
        <w:t>לעובדה זו ול</w:t>
      </w:r>
      <w:r w:rsidRPr="00420A91">
        <w:rPr>
          <w:rFonts w:ascii="Arial" w:hAnsi="Arial" w:cs="Arial" w:hint="eastAsia"/>
          <w:sz w:val="17"/>
          <w:szCs w:val="17"/>
          <w:rtl/>
        </w:rPr>
        <w:t>סיבות</w:t>
      </w:r>
      <w:r w:rsidRPr="00420A91">
        <w:rPr>
          <w:rFonts w:ascii="Arial" w:hAnsi="Arial" w:cs="Arial"/>
          <w:sz w:val="17"/>
          <w:szCs w:val="17"/>
          <w:rtl/>
        </w:rPr>
        <w:t xml:space="preserve"> </w:t>
      </w:r>
      <w:r w:rsidRPr="00420A91">
        <w:rPr>
          <w:rFonts w:ascii="Arial" w:hAnsi="Arial" w:cs="Arial" w:hint="eastAsia"/>
          <w:sz w:val="17"/>
          <w:szCs w:val="17"/>
          <w:rtl/>
        </w:rPr>
        <w:t>לכך</w:t>
      </w:r>
      <w:r w:rsidRPr="00420A91">
        <w:rPr>
          <w:rFonts w:ascii="Arial" w:hAnsi="Arial" w:cs="Arial"/>
          <w:sz w:val="17"/>
          <w:szCs w:val="17"/>
          <w:rtl/>
        </w:rPr>
        <w:t xml:space="preserve">. </w:t>
      </w:r>
      <w:r w:rsidRPr="00420A91">
        <w:rPr>
          <w:rFonts w:ascii="Arial" w:hAnsi="Arial" w:cs="Arial" w:hint="eastAsia"/>
          <w:sz w:val="17"/>
          <w:szCs w:val="17"/>
          <w:rtl/>
        </w:rPr>
        <w:t>כמו</w:t>
      </w:r>
      <w:r w:rsidRPr="00420A91">
        <w:rPr>
          <w:rFonts w:ascii="Arial" w:hAnsi="Arial" w:cs="Arial"/>
          <w:sz w:val="17"/>
          <w:szCs w:val="17"/>
          <w:rtl/>
        </w:rPr>
        <w:t xml:space="preserve"> </w:t>
      </w:r>
      <w:r w:rsidRPr="00420A91">
        <w:rPr>
          <w:rFonts w:ascii="Arial" w:hAnsi="Arial" w:cs="Arial" w:hint="eastAsia"/>
          <w:sz w:val="17"/>
          <w:szCs w:val="17"/>
          <w:rtl/>
        </w:rPr>
        <w:t>כן</w:t>
      </w:r>
      <w:r w:rsidRPr="00420A91">
        <w:rPr>
          <w:rFonts w:ascii="Arial" w:hAnsi="Arial" w:cs="Arial" w:hint="cs"/>
          <w:sz w:val="17"/>
          <w:szCs w:val="17"/>
          <w:rtl/>
        </w:rPr>
        <w:t>,</w:t>
      </w:r>
      <w:r w:rsidRPr="00420A91">
        <w:rPr>
          <w:rFonts w:ascii="Arial" w:hAnsi="Arial" w:cs="Arial"/>
          <w:sz w:val="17"/>
          <w:szCs w:val="17"/>
          <w:rtl/>
        </w:rPr>
        <w:t xml:space="preserve"> </w:t>
      </w:r>
      <w:r w:rsidRPr="00420A91">
        <w:rPr>
          <w:rFonts w:ascii="Arial" w:hAnsi="Arial" w:cs="Arial" w:hint="cs"/>
          <w:sz w:val="17"/>
          <w:szCs w:val="17"/>
          <w:rtl/>
        </w:rPr>
        <w:t xml:space="preserve">אם </w:t>
      </w:r>
      <w:r w:rsidRPr="00420A91">
        <w:rPr>
          <w:rFonts w:ascii="Arial" w:hAnsi="Arial" w:cs="Arial" w:hint="eastAsia"/>
          <w:sz w:val="17"/>
          <w:szCs w:val="17"/>
          <w:rtl/>
        </w:rPr>
        <w:t>הסכום</w:t>
      </w:r>
      <w:r w:rsidRPr="00420A91">
        <w:rPr>
          <w:rFonts w:ascii="Arial" w:hAnsi="Arial" w:cs="Arial"/>
          <w:sz w:val="17"/>
          <w:szCs w:val="17"/>
          <w:rtl/>
        </w:rPr>
        <w:t xml:space="preserve"> </w:t>
      </w:r>
      <w:r w:rsidRPr="00420A91">
        <w:rPr>
          <w:rFonts w:ascii="Arial" w:hAnsi="Arial" w:cs="Arial" w:hint="eastAsia"/>
          <w:sz w:val="17"/>
          <w:szCs w:val="17"/>
          <w:rtl/>
        </w:rPr>
        <w:t>המקסימלי</w:t>
      </w:r>
      <w:r w:rsidRPr="00420A91">
        <w:rPr>
          <w:rFonts w:ascii="Arial" w:hAnsi="Arial" w:cs="Arial"/>
          <w:sz w:val="17"/>
          <w:szCs w:val="17"/>
          <w:rtl/>
        </w:rPr>
        <w:t xml:space="preserve"> </w:t>
      </w:r>
      <w:r w:rsidRPr="00420A91">
        <w:rPr>
          <w:rFonts w:ascii="Arial" w:hAnsi="Arial" w:cs="Arial" w:hint="cs"/>
          <w:sz w:val="17"/>
          <w:szCs w:val="17"/>
          <w:rtl/>
        </w:rPr>
        <w:t xml:space="preserve">של התשלום </w:t>
      </w:r>
      <w:r w:rsidRPr="00420A91">
        <w:rPr>
          <w:rFonts w:ascii="Arial" w:hAnsi="Arial" w:cs="Arial" w:hint="eastAsia"/>
          <w:sz w:val="17"/>
          <w:szCs w:val="17"/>
          <w:rtl/>
        </w:rPr>
        <w:t>אינו</w:t>
      </w:r>
      <w:r w:rsidRPr="00420A91">
        <w:rPr>
          <w:rFonts w:ascii="Arial" w:hAnsi="Arial" w:cs="Arial"/>
          <w:sz w:val="17"/>
          <w:szCs w:val="17"/>
          <w:rtl/>
        </w:rPr>
        <w:t xml:space="preserve"> </w:t>
      </w:r>
      <w:r w:rsidRPr="00420A91">
        <w:rPr>
          <w:rFonts w:ascii="Arial" w:hAnsi="Arial" w:cs="Arial" w:hint="eastAsia"/>
          <w:sz w:val="17"/>
          <w:szCs w:val="17"/>
          <w:rtl/>
        </w:rPr>
        <w:t>מוגבל</w:t>
      </w:r>
      <w:r w:rsidRPr="00420A91">
        <w:rPr>
          <w:rFonts w:ascii="Arial" w:hAnsi="Arial" w:cs="Arial" w:hint="cs"/>
          <w:sz w:val="17"/>
          <w:szCs w:val="17"/>
          <w:rtl/>
        </w:rPr>
        <w:t>,</w:t>
      </w:r>
      <w:r w:rsidRPr="00420A91">
        <w:rPr>
          <w:rFonts w:ascii="Arial" w:hAnsi="Arial" w:cs="Arial"/>
          <w:sz w:val="17"/>
          <w:szCs w:val="17"/>
          <w:rtl/>
        </w:rPr>
        <w:t xml:space="preserve"> </w:t>
      </w:r>
      <w:r w:rsidRPr="00420A91">
        <w:rPr>
          <w:rFonts w:ascii="Arial" w:hAnsi="Arial" w:cs="Arial" w:hint="cs"/>
          <w:sz w:val="17"/>
          <w:szCs w:val="17"/>
          <w:rtl/>
        </w:rPr>
        <w:t>יינתן גילוי ל</w:t>
      </w:r>
      <w:r w:rsidRPr="00420A91">
        <w:rPr>
          <w:rFonts w:ascii="Arial" w:hAnsi="Arial" w:cs="Arial" w:hint="eastAsia"/>
          <w:sz w:val="17"/>
          <w:szCs w:val="17"/>
          <w:rtl/>
        </w:rPr>
        <w:t>עובדה</w:t>
      </w:r>
      <w:r w:rsidRPr="00420A91">
        <w:rPr>
          <w:rFonts w:ascii="Arial" w:hAnsi="Arial" w:cs="Arial"/>
          <w:sz w:val="17"/>
          <w:szCs w:val="17"/>
          <w:rtl/>
        </w:rPr>
        <w:t xml:space="preserve"> </w:t>
      </w:r>
      <w:r w:rsidRPr="00420A91">
        <w:rPr>
          <w:rFonts w:ascii="Arial" w:hAnsi="Arial" w:cs="Arial" w:hint="eastAsia"/>
          <w:sz w:val="17"/>
          <w:szCs w:val="17"/>
          <w:rtl/>
        </w:rPr>
        <w:t>זו</w:t>
      </w:r>
      <w:r w:rsidRPr="00420A91">
        <w:rPr>
          <w:rFonts w:ascii="Arial" w:hAnsi="Arial" w:cs="Arial" w:hint="cs"/>
          <w:sz w:val="17"/>
          <w:szCs w:val="17"/>
          <w:rtl/>
        </w:rPr>
        <w:t>.</w:t>
      </w:r>
    </w:p>
  </w:footnote>
  <w:footnote w:id="426">
    <w:p w:rsidR="00EE701F" w:rsidRPr="00420A91" w:rsidRDefault="00EE701F" w:rsidP="009179A4">
      <w:pPr>
        <w:pStyle w:val="FootnoteText"/>
        <w:spacing w:line="240" w:lineRule="auto"/>
        <w:ind w:left="284" w:hanging="284"/>
        <w:rPr>
          <w:rStyle w:val="FootnoteReference"/>
          <w:rFonts w:asciiTheme="minorBidi" w:hAnsiTheme="minorBidi" w:cstheme="minorBidi"/>
          <w:sz w:val="17"/>
          <w:szCs w:val="17"/>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hint="cs"/>
          <w:sz w:val="17"/>
          <w:szCs w:val="17"/>
          <w:rtl/>
        </w:rPr>
        <w:tab/>
      </w:r>
      <w:r w:rsidRPr="00420A91">
        <w:rPr>
          <w:rFonts w:asciiTheme="minorBidi" w:hAnsiTheme="minorBidi" w:cstheme="minorBidi" w:hint="eastAsia"/>
          <w:sz w:val="17"/>
          <w:szCs w:val="17"/>
          <w:rtl/>
        </w:rPr>
        <w:t>בהתאם</w:t>
      </w:r>
      <w:r w:rsidRPr="00420A91">
        <w:rPr>
          <w:rFonts w:asciiTheme="minorBidi" w:hAnsiTheme="minorBidi" w:cstheme="minorBidi"/>
          <w:sz w:val="17"/>
          <w:szCs w:val="17"/>
          <w:rtl/>
        </w:rPr>
        <w:t xml:space="preserve"> ל-3 </w:t>
      </w:r>
      <w:r w:rsidRPr="00420A91">
        <w:rPr>
          <w:rFonts w:asciiTheme="minorBidi" w:hAnsiTheme="minorBidi" w:cstheme="minorBidi"/>
          <w:sz w:val="17"/>
          <w:szCs w:val="17"/>
        </w:rPr>
        <w:t>IFRS</w:t>
      </w:r>
      <w:r w:rsidRPr="00420A91">
        <w:rPr>
          <w:rFonts w:asciiTheme="minorBidi" w:hAnsiTheme="minorBidi" w:cstheme="minorBidi"/>
          <w:sz w:val="17"/>
          <w:szCs w:val="17"/>
          <w:rtl/>
        </w:rPr>
        <w:t xml:space="preserve"> סעיף ב67(ב)</w:t>
      </w:r>
      <w:r w:rsidRPr="00420A91">
        <w:rPr>
          <w:rFonts w:asciiTheme="minorBidi" w:hAnsiTheme="minorBidi" w:cstheme="minorBidi" w:hint="cs"/>
          <w:sz w:val="17"/>
          <w:szCs w:val="17"/>
          <w:rtl/>
        </w:rPr>
        <w:t>,</w:t>
      </w:r>
      <w:r w:rsidRPr="00420A91">
        <w:rPr>
          <w:rFonts w:asciiTheme="minorBidi" w:hAnsiTheme="minorBidi" w:cstheme="minorBidi"/>
          <w:sz w:val="17"/>
          <w:szCs w:val="17"/>
          <w:rtl/>
        </w:rPr>
        <w:t xml:space="preserve"> </w:t>
      </w:r>
      <w:r w:rsidRPr="00420A91">
        <w:rPr>
          <w:rFonts w:asciiTheme="minorBidi" w:hAnsiTheme="minorBidi" w:cstheme="minorBidi" w:hint="cs"/>
          <w:sz w:val="17"/>
          <w:szCs w:val="17"/>
          <w:rtl/>
        </w:rPr>
        <w:t xml:space="preserve">גילוי זה יינתן לכל תקופת דיווח לאחר מועד הרכישה עד לסילוק ההתחייבות בגין תמורה מותנית, לביטולה או לפקיעתה (או לגבי נכס בגין תמורה מותנית, עד לגביית הנכס, למכירתו או לאיבוד הזכות לקבלו בדרך אחרת), לרבות הגילוי </w:t>
      </w:r>
      <w:r w:rsidRPr="00420A91">
        <w:rPr>
          <w:rFonts w:asciiTheme="minorBidi" w:hAnsiTheme="minorBidi" w:cstheme="minorBidi"/>
          <w:sz w:val="17"/>
          <w:szCs w:val="17"/>
          <w:rtl/>
        </w:rPr>
        <w:t>לטכניקות הערכה ולנתוני מפתח במודל ששימשו למדידת התמורה המותנית</w:t>
      </w:r>
      <w:r w:rsidRPr="00420A91">
        <w:rPr>
          <w:rFonts w:asciiTheme="minorBidi" w:hAnsiTheme="minorBidi" w:cstheme="minorBidi" w:hint="cs"/>
          <w:sz w:val="17"/>
          <w:szCs w:val="17"/>
          <w:rtl/>
        </w:rPr>
        <w:t>.</w:t>
      </w:r>
    </w:p>
  </w:footnote>
  <w:footnote w:id="427">
    <w:p w:rsidR="00EE701F" w:rsidRPr="00420A91" w:rsidRDefault="00EE701F" w:rsidP="009179A4">
      <w:pPr>
        <w:pStyle w:val="FootnoteText"/>
        <w:spacing w:line="240" w:lineRule="auto"/>
        <w:ind w:left="284" w:hanging="284"/>
        <w:rPr>
          <w:rStyle w:val="FootnoteReference"/>
          <w:rFonts w:asciiTheme="minorBidi" w:hAnsiTheme="minorBidi" w:cstheme="minorBidi"/>
          <w:sz w:val="17"/>
          <w:szCs w:val="17"/>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hint="cs"/>
          <w:sz w:val="17"/>
          <w:szCs w:val="17"/>
          <w:rtl/>
        </w:rPr>
        <w:tab/>
      </w:r>
      <w:r w:rsidRPr="00420A91">
        <w:rPr>
          <w:rFonts w:asciiTheme="minorBidi" w:hAnsiTheme="minorBidi" w:cstheme="minorBidi" w:hint="cs"/>
          <w:sz w:val="17"/>
          <w:szCs w:val="17"/>
          <w:rtl/>
        </w:rPr>
        <w:t xml:space="preserve">אם התמורה המותנית אינה מכשיר פיננסי, יש לתת בביאור המתאים את הגילויים הנדרשים על ידי </w:t>
      </w:r>
      <w:r w:rsidRPr="00420A91">
        <w:rPr>
          <w:rFonts w:asciiTheme="minorBidi" w:hAnsiTheme="minorBidi" w:cstheme="minorBidi"/>
          <w:sz w:val="17"/>
          <w:szCs w:val="17"/>
        </w:rPr>
        <w:t>IFRS 13</w:t>
      </w:r>
      <w:r w:rsidRPr="00420A91">
        <w:rPr>
          <w:rFonts w:asciiTheme="minorBidi" w:hAnsiTheme="minorBidi" w:cstheme="minorBidi" w:hint="cs"/>
          <w:sz w:val="17"/>
          <w:szCs w:val="17"/>
          <w:rtl/>
        </w:rPr>
        <w:t xml:space="preserve"> סעיף 93, אשר רלוונטיים לפריטים לא פיננסיים הנמדדים בשווי הוגן על בסיס עיתי.</w:t>
      </w:r>
    </w:p>
  </w:footnote>
  <w:footnote w:id="428">
    <w:p w:rsidR="00EE701F" w:rsidRPr="00420A91" w:rsidRDefault="00EE701F" w:rsidP="009179A4">
      <w:pPr>
        <w:pStyle w:val="FootnoteText"/>
        <w:spacing w:line="240" w:lineRule="auto"/>
        <w:ind w:left="288" w:hanging="288"/>
        <w:rPr>
          <w:rStyle w:val="FootnoteReference"/>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hint="cs"/>
          <w:sz w:val="17"/>
          <w:szCs w:val="17"/>
          <w:rtl/>
        </w:rPr>
        <w:tab/>
      </w:r>
      <w:r w:rsidRPr="00420A91">
        <w:rPr>
          <w:rFonts w:asciiTheme="minorBidi" w:hAnsiTheme="minorBidi" w:cstheme="minorBidi" w:hint="cs"/>
          <w:sz w:val="17"/>
          <w:szCs w:val="17"/>
          <w:rtl/>
        </w:rPr>
        <w:t xml:space="preserve">יש לבחון את הטיפול בתמורה המועברת בהתאם ל-3 </w:t>
      </w:r>
      <w:r w:rsidRPr="00420A91">
        <w:rPr>
          <w:rFonts w:asciiTheme="minorBidi" w:hAnsiTheme="minorBidi" w:cstheme="minorBidi" w:hint="cs"/>
          <w:sz w:val="17"/>
          <w:szCs w:val="17"/>
        </w:rPr>
        <w:t>IFRS</w:t>
      </w:r>
      <w:r w:rsidRPr="00420A91">
        <w:rPr>
          <w:rFonts w:asciiTheme="minorBidi" w:hAnsiTheme="minorBidi" w:cstheme="minorBidi" w:hint="cs"/>
          <w:sz w:val="17"/>
          <w:szCs w:val="17"/>
          <w:rtl/>
        </w:rPr>
        <w:t xml:space="preserve"> סעיף 38 כאשר נכסים או התחייבויות שהועברו נותרים בתוך הישות המשולבת לאחר צירוף העסקים.</w:t>
      </w:r>
    </w:p>
  </w:footnote>
  <w:footnote w:id="429">
    <w:p w:rsidR="00EE701F" w:rsidRPr="00420A91" w:rsidRDefault="00EE701F" w:rsidP="009179A4">
      <w:pPr>
        <w:pStyle w:val="FootnoteText"/>
        <w:spacing w:line="240" w:lineRule="auto"/>
        <w:ind w:left="288" w:hanging="288"/>
        <w:rPr>
          <w:rStyle w:val="FootnoteReference"/>
          <w:rFonts w:asciiTheme="minorBidi" w:hAnsiTheme="minorBidi" w:cstheme="minorBidi"/>
          <w:sz w:val="17"/>
          <w:szCs w:val="17"/>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hint="cs"/>
          <w:sz w:val="17"/>
          <w:szCs w:val="17"/>
          <w:rtl/>
        </w:rPr>
        <w:tab/>
      </w:r>
      <w:r w:rsidRPr="00420A91">
        <w:rPr>
          <w:rFonts w:asciiTheme="minorBidi" w:hAnsiTheme="minorBidi" w:cstheme="minorBidi" w:hint="eastAsia"/>
          <w:sz w:val="17"/>
          <w:szCs w:val="17"/>
          <w:rtl/>
        </w:rPr>
        <w:t>בנוסף</w:t>
      </w:r>
      <w:r w:rsidRPr="00420A91">
        <w:rPr>
          <w:rFonts w:asciiTheme="minorBidi" w:hAnsiTheme="minorBidi" w:cstheme="minorBidi" w:hint="cs"/>
          <w:sz w:val="17"/>
          <w:szCs w:val="17"/>
          <w:rtl/>
        </w:rPr>
        <w:t>,</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ראה</w:t>
      </w:r>
      <w:r w:rsidRPr="00420A91">
        <w:rPr>
          <w:rFonts w:asciiTheme="minorBidi" w:hAnsiTheme="minorBidi" w:cstheme="minorBidi"/>
          <w:sz w:val="17"/>
          <w:szCs w:val="17"/>
          <w:rtl/>
        </w:rPr>
        <w:t xml:space="preserve"> </w:t>
      </w:r>
      <w:r w:rsidRPr="00420A91">
        <w:rPr>
          <w:rFonts w:asciiTheme="minorBidi" w:hAnsiTheme="minorBidi" w:cstheme="minorBidi" w:hint="cs"/>
          <w:sz w:val="17"/>
          <w:szCs w:val="17"/>
          <w:rtl/>
        </w:rPr>
        <w:t>ביאור 2(ז).</w:t>
      </w:r>
    </w:p>
  </w:footnote>
  <w:footnote w:id="430">
    <w:p w:rsidR="00EE701F" w:rsidRPr="00420A91" w:rsidRDefault="00EE701F" w:rsidP="009179A4">
      <w:pPr>
        <w:pStyle w:val="FootnoteText"/>
        <w:spacing w:line="240" w:lineRule="auto"/>
        <w:ind w:left="287" w:hanging="287"/>
        <w:rPr>
          <w:rStyle w:val="FootnoteReference"/>
          <w:rFonts w:asciiTheme="minorBidi" w:hAnsiTheme="minorBidi" w:cstheme="minorBidi"/>
          <w:sz w:val="17"/>
          <w:szCs w:val="17"/>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hint="cs"/>
          <w:sz w:val="17"/>
          <w:szCs w:val="17"/>
          <w:rtl/>
        </w:rPr>
        <w:tab/>
      </w:r>
      <w:r w:rsidRPr="00420A91">
        <w:rPr>
          <w:rFonts w:asciiTheme="minorBidi" w:hAnsiTheme="minorBidi" w:cstheme="minorBidi" w:hint="cs"/>
          <w:sz w:val="17"/>
          <w:szCs w:val="17"/>
          <w:rtl/>
        </w:rPr>
        <w:t>הגילוי יינתן בגין כל סוג של התחייבות תלויה שהוכרה כהפרשה ובגין כל סוג של התחייבות תלויה שלא הוכרה.</w:t>
      </w:r>
    </w:p>
  </w:footnote>
  <w:footnote w:id="431">
    <w:p w:rsidR="00EE701F" w:rsidRPr="00420A91" w:rsidRDefault="00EE701F" w:rsidP="009179A4">
      <w:pPr>
        <w:pStyle w:val="FootnoteText"/>
        <w:spacing w:line="240" w:lineRule="auto"/>
        <w:ind w:left="284" w:hanging="284"/>
        <w:rPr>
          <w:rStyle w:val="FootnoteReference"/>
          <w:rFonts w:asciiTheme="minorBidi" w:hAnsiTheme="minorBidi" w:cstheme="minorBidi"/>
          <w:sz w:val="17"/>
          <w:szCs w:val="17"/>
          <w:vertAlign w:val="baseline"/>
          <w:rtl/>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sz w:val="17"/>
          <w:szCs w:val="17"/>
          <w:rtl/>
        </w:rPr>
        <w:t xml:space="preserve"> </w:t>
      </w:r>
      <w:r w:rsidRPr="00420A91">
        <w:rPr>
          <w:rStyle w:val="FootnoteReference"/>
          <w:rFonts w:asciiTheme="minorBidi" w:hAnsiTheme="minorBidi" w:cstheme="minorBidi" w:hint="cs"/>
          <w:sz w:val="17"/>
          <w:szCs w:val="17"/>
          <w:rtl/>
        </w:rPr>
        <w:tab/>
      </w:r>
      <w:r w:rsidRPr="00420A91">
        <w:rPr>
          <w:rStyle w:val="FootnoteReference"/>
          <w:rFonts w:asciiTheme="minorBidi" w:hAnsiTheme="minorBidi" w:cstheme="minorBidi" w:hint="cs"/>
          <w:sz w:val="17"/>
          <w:szCs w:val="17"/>
          <w:vertAlign w:val="baseline"/>
          <w:rtl/>
        </w:rPr>
        <w:t>ל</w:t>
      </w:r>
      <w:r w:rsidRPr="00420A91">
        <w:rPr>
          <w:rFonts w:asciiTheme="minorBidi" w:hAnsiTheme="minorBidi" w:cstheme="minorBidi" w:hint="cs"/>
          <w:sz w:val="17"/>
          <w:szCs w:val="17"/>
          <w:rtl/>
        </w:rPr>
        <w:t xml:space="preserve">דוגמה, עקב מכירה כפויה או עקב הפחתה במחיר הרכישה כתוצאה מציפייה לעלויות ארגון מחדש שלא הוכרו כהתחייבות במועד צירוף העסקים (כיוון שלא עמדו בתנאי </w:t>
      </w:r>
      <w:r w:rsidRPr="00420A91">
        <w:rPr>
          <w:rFonts w:asciiTheme="minorBidi" w:hAnsiTheme="minorBidi" w:cstheme="minorBidi"/>
          <w:sz w:val="17"/>
          <w:szCs w:val="17"/>
        </w:rPr>
        <w:t>IFRS 3</w:t>
      </w:r>
      <w:r w:rsidRPr="00420A91">
        <w:rPr>
          <w:rFonts w:asciiTheme="minorBidi" w:hAnsiTheme="minorBidi" w:cstheme="minorBidi" w:hint="cs"/>
          <w:sz w:val="17"/>
          <w:szCs w:val="17"/>
          <w:rtl/>
        </w:rPr>
        <w:t xml:space="preserve"> סעיף 23 לצורך הכרה)</w:t>
      </w:r>
      <w:r w:rsidRPr="00420A91">
        <w:rPr>
          <w:rStyle w:val="FootnoteReference"/>
          <w:rFonts w:asciiTheme="minorBidi" w:hAnsiTheme="minorBidi" w:cstheme="minorBidi"/>
          <w:sz w:val="17"/>
          <w:szCs w:val="17"/>
          <w:vertAlign w:val="baseline"/>
          <w:rtl/>
        </w:rPr>
        <w:t>.</w:t>
      </w:r>
    </w:p>
  </w:footnote>
  <w:footnote w:id="432">
    <w:p w:rsidR="00EE701F" w:rsidRPr="00420A91" w:rsidRDefault="00EE701F" w:rsidP="009179A4">
      <w:pPr>
        <w:pStyle w:val="FootnoteText"/>
        <w:spacing w:line="240" w:lineRule="auto"/>
        <w:ind w:left="284" w:hanging="284"/>
        <w:rPr>
          <w:rStyle w:val="FootnoteReference"/>
          <w:rFonts w:asciiTheme="minorBidi" w:hAnsiTheme="minorBidi" w:cstheme="minorBidi"/>
          <w:sz w:val="17"/>
          <w:szCs w:val="17"/>
          <w:vertAlign w:val="baseline"/>
          <w:rtl/>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sz w:val="17"/>
          <w:szCs w:val="17"/>
          <w:rtl/>
        </w:rPr>
        <w:t xml:space="preserve"> </w:t>
      </w:r>
      <w:r w:rsidRPr="00420A91">
        <w:rPr>
          <w:rStyle w:val="FootnoteReference"/>
          <w:rFonts w:asciiTheme="minorBidi" w:hAnsiTheme="minorBidi" w:cstheme="minorBidi" w:hint="cs"/>
          <w:sz w:val="17"/>
          <w:szCs w:val="17"/>
          <w:rtl/>
        </w:rPr>
        <w:tab/>
      </w:r>
      <w:r w:rsidRPr="00420A91">
        <w:rPr>
          <w:rStyle w:val="FootnoteReference"/>
          <w:rFonts w:asciiTheme="minorBidi" w:hAnsiTheme="minorBidi" w:cstheme="minorBidi" w:hint="cs"/>
          <w:sz w:val="17"/>
          <w:szCs w:val="17"/>
          <w:vertAlign w:val="baseline"/>
          <w:rtl/>
        </w:rPr>
        <w:t>א</w:t>
      </w:r>
      <w:r w:rsidRPr="00420A91">
        <w:rPr>
          <w:rFonts w:asciiTheme="minorBidi" w:hAnsiTheme="minorBidi" w:cstheme="minorBidi" w:hint="cs"/>
          <w:sz w:val="17"/>
          <w:szCs w:val="17"/>
          <w:rtl/>
        </w:rPr>
        <w:t xml:space="preserve">ם </w:t>
      </w:r>
      <w:r w:rsidRPr="00420A91">
        <w:rPr>
          <w:rStyle w:val="FootnoteReference"/>
          <w:rFonts w:asciiTheme="minorBidi" w:hAnsiTheme="minorBidi" w:cstheme="minorBidi" w:hint="eastAsia"/>
          <w:sz w:val="17"/>
          <w:szCs w:val="17"/>
          <w:vertAlign w:val="baseline"/>
          <w:rtl/>
        </w:rPr>
        <w:t>הגילוי</w:t>
      </w:r>
      <w:r w:rsidRPr="00420A91">
        <w:rPr>
          <w:rStyle w:val="FootnoteReference"/>
          <w:rFonts w:asciiTheme="minorBidi" w:hAnsiTheme="minorBidi" w:cstheme="minorBidi"/>
          <w:sz w:val="17"/>
          <w:szCs w:val="17"/>
          <w:vertAlign w:val="baseline"/>
          <w:rtl/>
        </w:rPr>
        <w:t xml:space="preserve"> </w:t>
      </w:r>
      <w:r w:rsidRPr="00420A91">
        <w:rPr>
          <w:rStyle w:val="FootnoteReference"/>
          <w:rFonts w:asciiTheme="minorBidi" w:hAnsiTheme="minorBidi" w:cstheme="minorBidi" w:hint="eastAsia"/>
          <w:sz w:val="17"/>
          <w:szCs w:val="17"/>
          <w:vertAlign w:val="baseline"/>
          <w:rtl/>
        </w:rPr>
        <w:t>אינו</w:t>
      </w:r>
      <w:r w:rsidRPr="00420A91">
        <w:rPr>
          <w:rStyle w:val="FootnoteReference"/>
          <w:rFonts w:asciiTheme="minorBidi" w:hAnsiTheme="minorBidi" w:cstheme="minorBidi"/>
          <w:sz w:val="17"/>
          <w:szCs w:val="17"/>
          <w:vertAlign w:val="baseline"/>
          <w:rtl/>
        </w:rPr>
        <w:t xml:space="preserve"> </w:t>
      </w:r>
      <w:r w:rsidRPr="00420A91">
        <w:rPr>
          <w:rStyle w:val="FootnoteReference"/>
          <w:rFonts w:asciiTheme="minorBidi" w:hAnsiTheme="minorBidi" w:cstheme="minorBidi" w:hint="eastAsia"/>
          <w:sz w:val="17"/>
          <w:szCs w:val="17"/>
          <w:vertAlign w:val="baseline"/>
          <w:rtl/>
        </w:rPr>
        <w:t>מעשי</w:t>
      </w:r>
      <w:r w:rsidRPr="00420A91">
        <w:rPr>
          <w:rStyle w:val="FootnoteReference"/>
          <w:rFonts w:asciiTheme="minorBidi" w:hAnsiTheme="minorBidi" w:cstheme="minorBidi"/>
          <w:sz w:val="17"/>
          <w:szCs w:val="17"/>
          <w:vertAlign w:val="baseline"/>
          <w:rtl/>
        </w:rPr>
        <w:t xml:space="preserve"> (כמוגדר </w:t>
      </w:r>
      <w:r w:rsidRPr="00420A91">
        <w:rPr>
          <w:rStyle w:val="FootnoteReference"/>
          <w:rFonts w:asciiTheme="minorBidi" w:hAnsiTheme="minorBidi" w:cstheme="minorBidi" w:hint="eastAsia"/>
          <w:sz w:val="17"/>
          <w:szCs w:val="17"/>
          <w:vertAlign w:val="baseline"/>
          <w:rtl/>
        </w:rPr>
        <w:t>ב</w:t>
      </w:r>
      <w:r w:rsidRPr="00420A91">
        <w:rPr>
          <w:rFonts w:asciiTheme="minorBidi" w:hAnsiTheme="minorBidi" w:cstheme="minorBidi" w:hint="cs"/>
          <w:sz w:val="17"/>
          <w:szCs w:val="17"/>
          <w:rtl/>
        </w:rPr>
        <w:t>-</w:t>
      </w:r>
      <w:r w:rsidRPr="00420A91">
        <w:rPr>
          <w:rStyle w:val="FootnoteReference"/>
          <w:rFonts w:asciiTheme="minorBidi" w:hAnsiTheme="minorBidi" w:cstheme="minorBidi"/>
          <w:sz w:val="17"/>
          <w:szCs w:val="17"/>
          <w:vertAlign w:val="baseline"/>
        </w:rPr>
        <w:t>IAS 8</w:t>
      </w:r>
      <w:r w:rsidRPr="00420A91">
        <w:rPr>
          <w:rStyle w:val="FootnoteReference"/>
          <w:rFonts w:asciiTheme="minorBidi" w:hAnsiTheme="minorBidi" w:cstheme="minorBidi"/>
          <w:sz w:val="17"/>
          <w:szCs w:val="17"/>
          <w:vertAlign w:val="baseline"/>
          <w:rtl/>
        </w:rPr>
        <w:t>)</w:t>
      </w:r>
      <w:r w:rsidRPr="00420A91">
        <w:rPr>
          <w:rFonts w:asciiTheme="minorBidi" w:hAnsiTheme="minorBidi" w:cstheme="minorBidi" w:hint="cs"/>
          <w:sz w:val="17"/>
          <w:szCs w:val="17"/>
          <w:rtl/>
        </w:rPr>
        <w:t>,</w:t>
      </w:r>
      <w:r w:rsidRPr="00420A91">
        <w:rPr>
          <w:rStyle w:val="FootnoteReference"/>
          <w:rFonts w:asciiTheme="minorBidi" w:hAnsiTheme="minorBidi" w:cstheme="minorBidi"/>
          <w:sz w:val="17"/>
          <w:szCs w:val="17"/>
          <w:vertAlign w:val="baseline"/>
          <w:rtl/>
        </w:rPr>
        <w:t xml:space="preserve"> </w:t>
      </w:r>
      <w:r w:rsidRPr="00420A91">
        <w:rPr>
          <w:rStyle w:val="FootnoteReference"/>
          <w:rFonts w:asciiTheme="minorBidi" w:hAnsiTheme="minorBidi" w:cstheme="minorBidi" w:hint="cs"/>
          <w:sz w:val="17"/>
          <w:szCs w:val="17"/>
          <w:vertAlign w:val="baseline"/>
          <w:rtl/>
        </w:rPr>
        <w:t>י</w:t>
      </w:r>
      <w:r w:rsidRPr="00420A91">
        <w:rPr>
          <w:rStyle w:val="FootnoteReference"/>
          <w:rFonts w:asciiTheme="minorBidi" w:hAnsiTheme="minorBidi" w:cstheme="minorBidi" w:hint="eastAsia"/>
          <w:sz w:val="17"/>
          <w:szCs w:val="17"/>
          <w:vertAlign w:val="baseline"/>
          <w:rtl/>
        </w:rPr>
        <w:t>ינתן</w:t>
      </w:r>
      <w:r w:rsidRPr="00420A91">
        <w:rPr>
          <w:rStyle w:val="FootnoteReference"/>
          <w:rFonts w:asciiTheme="minorBidi" w:hAnsiTheme="minorBidi" w:cstheme="minorBidi"/>
          <w:sz w:val="17"/>
          <w:szCs w:val="17"/>
          <w:vertAlign w:val="baseline"/>
          <w:rtl/>
        </w:rPr>
        <w:t xml:space="preserve"> </w:t>
      </w:r>
      <w:r w:rsidRPr="00420A91">
        <w:rPr>
          <w:rStyle w:val="FootnoteReference"/>
          <w:rFonts w:asciiTheme="minorBidi" w:hAnsiTheme="minorBidi" w:cstheme="minorBidi" w:hint="eastAsia"/>
          <w:sz w:val="17"/>
          <w:szCs w:val="17"/>
          <w:vertAlign w:val="baseline"/>
          <w:rtl/>
        </w:rPr>
        <w:t>גילוי</w:t>
      </w:r>
      <w:r w:rsidRPr="00420A91">
        <w:rPr>
          <w:rStyle w:val="FootnoteReference"/>
          <w:rFonts w:asciiTheme="minorBidi" w:hAnsiTheme="minorBidi" w:cstheme="minorBidi"/>
          <w:sz w:val="17"/>
          <w:szCs w:val="17"/>
          <w:vertAlign w:val="baseline"/>
          <w:rtl/>
        </w:rPr>
        <w:t xml:space="preserve"> </w:t>
      </w:r>
      <w:r w:rsidRPr="00420A91">
        <w:rPr>
          <w:rStyle w:val="FootnoteReference"/>
          <w:rFonts w:asciiTheme="minorBidi" w:hAnsiTheme="minorBidi" w:cstheme="minorBidi" w:hint="eastAsia"/>
          <w:sz w:val="17"/>
          <w:szCs w:val="17"/>
          <w:vertAlign w:val="baseline"/>
          <w:rtl/>
        </w:rPr>
        <w:t>לעובדה</w:t>
      </w:r>
      <w:r w:rsidRPr="00420A91">
        <w:rPr>
          <w:rStyle w:val="FootnoteReference"/>
          <w:rFonts w:asciiTheme="minorBidi" w:hAnsiTheme="minorBidi" w:cstheme="minorBidi"/>
          <w:sz w:val="17"/>
          <w:szCs w:val="17"/>
          <w:vertAlign w:val="baseline"/>
          <w:rtl/>
        </w:rPr>
        <w:t xml:space="preserve"> </w:t>
      </w:r>
      <w:r w:rsidRPr="00420A91">
        <w:rPr>
          <w:rStyle w:val="FootnoteReference"/>
          <w:rFonts w:asciiTheme="minorBidi" w:hAnsiTheme="minorBidi" w:cstheme="minorBidi" w:hint="eastAsia"/>
          <w:sz w:val="17"/>
          <w:szCs w:val="17"/>
          <w:vertAlign w:val="baseline"/>
          <w:rtl/>
        </w:rPr>
        <w:t>זו</w:t>
      </w:r>
      <w:r w:rsidRPr="00420A91">
        <w:rPr>
          <w:rStyle w:val="FootnoteReference"/>
          <w:rFonts w:asciiTheme="minorBidi" w:hAnsiTheme="minorBidi" w:cstheme="minorBidi"/>
          <w:sz w:val="17"/>
          <w:szCs w:val="17"/>
          <w:vertAlign w:val="baseline"/>
          <w:rtl/>
        </w:rPr>
        <w:t xml:space="preserve"> </w:t>
      </w:r>
      <w:r w:rsidRPr="00420A91">
        <w:rPr>
          <w:rStyle w:val="FootnoteReference"/>
          <w:rFonts w:asciiTheme="minorBidi" w:hAnsiTheme="minorBidi" w:cstheme="minorBidi" w:hint="eastAsia"/>
          <w:sz w:val="17"/>
          <w:szCs w:val="17"/>
          <w:vertAlign w:val="baseline"/>
          <w:rtl/>
        </w:rPr>
        <w:t>ולסיבות</w:t>
      </w:r>
      <w:r w:rsidRPr="00420A91">
        <w:rPr>
          <w:rStyle w:val="FootnoteReference"/>
          <w:rFonts w:asciiTheme="minorBidi" w:hAnsiTheme="minorBidi" w:cstheme="minorBidi"/>
          <w:sz w:val="17"/>
          <w:szCs w:val="17"/>
          <w:vertAlign w:val="baseline"/>
          <w:rtl/>
        </w:rPr>
        <w:t xml:space="preserve"> </w:t>
      </w:r>
      <w:r w:rsidRPr="00420A91">
        <w:rPr>
          <w:rStyle w:val="FootnoteReference"/>
          <w:rFonts w:asciiTheme="minorBidi" w:hAnsiTheme="minorBidi" w:cstheme="minorBidi" w:hint="eastAsia"/>
          <w:sz w:val="17"/>
          <w:szCs w:val="17"/>
          <w:vertAlign w:val="baseline"/>
          <w:rtl/>
        </w:rPr>
        <w:t>בגינן</w:t>
      </w:r>
      <w:r w:rsidRPr="00420A91">
        <w:rPr>
          <w:rStyle w:val="FootnoteReference"/>
          <w:rFonts w:asciiTheme="minorBidi" w:hAnsiTheme="minorBidi" w:cstheme="minorBidi"/>
          <w:sz w:val="17"/>
          <w:szCs w:val="17"/>
          <w:vertAlign w:val="baseline"/>
          <w:rtl/>
        </w:rPr>
        <w:t xml:space="preserve"> </w:t>
      </w:r>
      <w:r w:rsidRPr="00420A91">
        <w:rPr>
          <w:rStyle w:val="FootnoteReference"/>
          <w:rFonts w:asciiTheme="minorBidi" w:hAnsiTheme="minorBidi" w:cstheme="minorBidi" w:hint="eastAsia"/>
          <w:sz w:val="17"/>
          <w:szCs w:val="17"/>
          <w:vertAlign w:val="baseline"/>
          <w:rtl/>
        </w:rPr>
        <w:t>הגילוי</w:t>
      </w:r>
      <w:r w:rsidRPr="00420A91">
        <w:rPr>
          <w:rStyle w:val="FootnoteReference"/>
          <w:rFonts w:asciiTheme="minorBidi" w:hAnsiTheme="minorBidi" w:cstheme="minorBidi"/>
          <w:sz w:val="17"/>
          <w:szCs w:val="17"/>
          <w:vertAlign w:val="baseline"/>
          <w:rtl/>
        </w:rPr>
        <w:t xml:space="preserve"> </w:t>
      </w:r>
      <w:r w:rsidRPr="00420A91">
        <w:rPr>
          <w:rStyle w:val="FootnoteReference"/>
          <w:rFonts w:asciiTheme="minorBidi" w:hAnsiTheme="minorBidi" w:cstheme="minorBidi" w:hint="eastAsia"/>
          <w:sz w:val="17"/>
          <w:szCs w:val="17"/>
          <w:vertAlign w:val="baseline"/>
          <w:rtl/>
        </w:rPr>
        <w:t>אינו</w:t>
      </w:r>
      <w:r w:rsidRPr="00420A91">
        <w:rPr>
          <w:rStyle w:val="FootnoteReference"/>
          <w:rFonts w:asciiTheme="minorBidi" w:hAnsiTheme="minorBidi" w:cstheme="minorBidi"/>
          <w:sz w:val="17"/>
          <w:szCs w:val="17"/>
          <w:vertAlign w:val="baseline"/>
          <w:rtl/>
        </w:rPr>
        <w:t xml:space="preserve"> </w:t>
      </w:r>
      <w:r w:rsidRPr="00420A91">
        <w:rPr>
          <w:rStyle w:val="FootnoteReference"/>
          <w:rFonts w:asciiTheme="minorBidi" w:hAnsiTheme="minorBidi" w:cstheme="minorBidi" w:hint="eastAsia"/>
          <w:sz w:val="17"/>
          <w:szCs w:val="17"/>
          <w:vertAlign w:val="baseline"/>
          <w:rtl/>
        </w:rPr>
        <w:t>מעשי</w:t>
      </w:r>
      <w:r w:rsidRPr="00420A91">
        <w:rPr>
          <w:rStyle w:val="FootnoteReference"/>
          <w:rFonts w:asciiTheme="minorBidi" w:hAnsiTheme="minorBidi" w:cstheme="minorBidi"/>
          <w:sz w:val="17"/>
          <w:szCs w:val="17"/>
          <w:vertAlign w:val="baseline"/>
          <w:rtl/>
        </w:rPr>
        <w:t>.</w:t>
      </w:r>
    </w:p>
  </w:footnote>
  <w:footnote w:id="433">
    <w:p w:rsidR="00EE701F" w:rsidRPr="00420A91" w:rsidRDefault="00EE701F" w:rsidP="009179A4">
      <w:pPr>
        <w:pStyle w:val="FootnoteText"/>
        <w:spacing w:line="240" w:lineRule="auto"/>
        <w:ind w:left="284" w:hanging="284"/>
        <w:rPr>
          <w:rStyle w:val="FootnoteReference"/>
          <w:rFonts w:asciiTheme="minorBidi" w:hAnsiTheme="minorBidi" w:cstheme="minorBidi"/>
          <w:sz w:val="17"/>
          <w:szCs w:val="17"/>
          <w:vertAlign w:val="baseline"/>
          <w:rtl/>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sz w:val="17"/>
          <w:szCs w:val="17"/>
          <w:rtl/>
        </w:rPr>
        <w:t xml:space="preserve"> </w:t>
      </w:r>
      <w:r w:rsidRPr="00420A91">
        <w:rPr>
          <w:rStyle w:val="FootnoteReference"/>
          <w:rFonts w:asciiTheme="minorBidi" w:hAnsiTheme="minorBidi" w:cstheme="minorBidi" w:hint="cs"/>
          <w:sz w:val="17"/>
          <w:szCs w:val="17"/>
          <w:rtl/>
        </w:rPr>
        <w:tab/>
      </w:r>
      <w:r w:rsidRPr="00420A91">
        <w:rPr>
          <w:rStyle w:val="FootnoteReference"/>
          <w:rFonts w:asciiTheme="minorBidi" w:hAnsiTheme="minorBidi" w:cstheme="minorBidi" w:hint="cs"/>
          <w:sz w:val="17"/>
          <w:szCs w:val="17"/>
          <w:vertAlign w:val="baseline"/>
          <w:rtl/>
        </w:rPr>
        <w:t>א</w:t>
      </w:r>
      <w:r w:rsidRPr="00420A91">
        <w:rPr>
          <w:rFonts w:asciiTheme="minorBidi" w:hAnsiTheme="minorBidi" w:cstheme="minorBidi" w:hint="cs"/>
          <w:sz w:val="17"/>
          <w:szCs w:val="17"/>
          <w:rtl/>
        </w:rPr>
        <w:t xml:space="preserve">ם </w:t>
      </w:r>
      <w:r w:rsidRPr="00420A91">
        <w:rPr>
          <w:rStyle w:val="FootnoteReference"/>
          <w:rFonts w:asciiTheme="minorBidi" w:hAnsiTheme="minorBidi" w:cstheme="minorBidi"/>
          <w:sz w:val="17"/>
          <w:szCs w:val="17"/>
          <w:vertAlign w:val="baseline"/>
          <w:rtl/>
        </w:rPr>
        <w:t>קיימות הנחות פרופורמה</w:t>
      </w:r>
      <w:r w:rsidRPr="00420A91">
        <w:rPr>
          <w:rStyle w:val="FootnoteReference"/>
          <w:rFonts w:asciiTheme="minorBidi" w:hAnsiTheme="minorBidi" w:cstheme="minorBidi" w:hint="cs"/>
          <w:sz w:val="17"/>
          <w:szCs w:val="17"/>
          <w:vertAlign w:val="baseline"/>
          <w:rtl/>
        </w:rPr>
        <w:t>,</w:t>
      </w:r>
      <w:r w:rsidRPr="00420A91">
        <w:rPr>
          <w:rStyle w:val="FootnoteReference"/>
          <w:rFonts w:asciiTheme="minorBidi" w:hAnsiTheme="minorBidi" w:cstheme="minorBidi"/>
          <w:sz w:val="17"/>
          <w:szCs w:val="17"/>
          <w:vertAlign w:val="baseline"/>
          <w:rtl/>
        </w:rPr>
        <w:t xml:space="preserve"> יש לציין אותן.</w:t>
      </w:r>
    </w:p>
  </w:footnote>
  <w:footnote w:id="434">
    <w:p w:rsidR="00EE701F" w:rsidRPr="00420A91" w:rsidRDefault="00EE701F" w:rsidP="0069060A">
      <w:pPr>
        <w:pStyle w:val="FootnoteText"/>
        <w:spacing w:line="240" w:lineRule="auto"/>
        <w:ind w:left="250" w:hanging="250"/>
        <w:rPr>
          <w:rStyle w:val="FootnoteReference"/>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sz w:val="17"/>
          <w:szCs w:val="17"/>
          <w:rtl/>
        </w:rPr>
        <w:t xml:space="preserve"> </w:t>
      </w:r>
      <w:r w:rsidRPr="00420A91">
        <w:rPr>
          <w:rStyle w:val="FootnoteReference"/>
          <w:rFonts w:asciiTheme="minorBidi" w:hAnsiTheme="minorBidi" w:cstheme="minorBidi" w:hint="cs"/>
          <w:sz w:val="17"/>
          <w:szCs w:val="17"/>
          <w:rtl/>
        </w:rPr>
        <w:tab/>
      </w:r>
      <w:r w:rsidRPr="00420A91">
        <w:rPr>
          <w:rStyle w:val="FootnoteReference"/>
          <w:rFonts w:asciiTheme="minorBidi" w:hAnsiTheme="minorBidi" w:cstheme="minorBidi" w:hint="cs"/>
          <w:sz w:val="17"/>
          <w:szCs w:val="17"/>
          <w:vertAlign w:val="baseline"/>
          <w:rtl/>
        </w:rPr>
        <w:t>מ</w:t>
      </w:r>
      <w:r w:rsidRPr="00420A91">
        <w:rPr>
          <w:rFonts w:asciiTheme="minorBidi" w:hAnsiTheme="minorBidi" w:cstheme="minorBidi" w:hint="cs"/>
          <w:sz w:val="17"/>
          <w:szCs w:val="17"/>
          <w:rtl/>
        </w:rPr>
        <w:t>ידע זה יינתן גם לגבי צירופי עסקים שבוצעו בתקופת הדיווח הקודמת.</w:t>
      </w:r>
    </w:p>
  </w:footnote>
  <w:footnote w:id="435">
    <w:p w:rsidR="00EE701F" w:rsidRPr="00420A91" w:rsidRDefault="00EE701F" w:rsidP="007F7B15">
      <w:pPr>
        <w:pStyle w:val="FootnoteText"/>
        <w:spacing w:line="240" w:lineRule="auto"/>
        <w:ind w:left="284" w:hanging="284"/>
        <w:rPr>
          <w:rStyle w:val="FootnoteReference"/>
          <w:rFonts w:asciiTheme="minorBidi" w:hAnsiTheme="minorBidi" w:cstheme="minorBidi"/>
          <w:sz w:val="17"/>
          <w:szCs w:val="17"/>
          <w:vertAlign w:val="baseline"/>
          <w:rtl/>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sz w:val="17"/>
          <w:szCs w:val="17"/>
          <w:rtl/>
        </w:rPr>
        <w:t xml:space="preserve"> </w:t>
      </w:r>
      <w:r w:rsidRPr="00420A91">
        <w:rPr>
          <w:rStyle w:val="FootnoteReference"/>
          <w:rFonts w:asciiTheme="minorBidi" w:hAnsiTheme="minorBidi" w:cstheme="minorBidi" w:hint="cs"/>
          <w:sz w:val="17"/>
          <w:szCs w:val="17"/>
          <w:rtl/>
        </w:rPr>
        <w:tab/>
      </w:r>
      <w:r w:rsidRPr="00420A91">
        <w:rPr>
          <w:rStyle w:val="FootnoteReference"/>
          <w:rFonts w:asciiTheme="minorBidi" w:hAnsiTheme="minorBidi" w:cstheme="minorBidi" w:hint="cs"/>
          <w:sz w:val="17"/>
          <w:szCs w:val="17"/>
          <w:vertAlign w:val="baseline"/>
          <w:rtl/>
        </w:rPr>
        <w:t>ג</w:t>
      </w:r>
      <w:r w:rsidRPr="00420A91">
        <w:rPr>
          <w:rFonts w:asciiTheme="minorBidi" w:hAnsiTheme="minorBidi" w:cstheme="minorBidi" w:hint="cs"/>
          <w:sz w:val="17"/>
          <w:szCs w:val="17"/>
          <w:rtl/>
        </w:rPr>
        <w:t>ילוי</w:t>
      </w:r>
      <w:r w:rsidRPr="00420A91">
        <w:rPr>
          <w:rStyle w:val="FootnoteReference"/>
          <w:rFonts w:asciiTheme="minorBidi" w:hAnsiTheme="minorBidi" w:cstheme="minorBidi"/>
          <w:sz w:val="17"/>
          <w:szCs w:val="17"/>
          <w:vertAlign w:val="baseline"/>
          <w:rtl/>
        </w:rPr>
        <w:t xml:space="preserve"> זה י</w:t>
      </w:r>
      <w:r w:rsidRPr="00420A91">
        <w:rPr>
          <w:rStyle w:val="FootnoteReference"/>
          <w:rFonts w:asciiTheme="minorBidi" w:hAnsiTheme="minorBidi" w:cstheme="minorBidi" w:hint="cs"/>
          <w:sz w:val="17"/>
          <w:szCs w:val="17"/>
          <w:vertAlign w:val="baseline"/>
          <w:rtl/>
        </w:rPr>
        <w:t>י</w:t>
      </w:r>
      <w:r w:rsidRPr="00420A91">
        <w:rPr>
          <w:rStyle w:val="FootnoteReference"/>
          <w:rFonts w:asciiTheme="minorBidi" w:hAnsiTheme="minorBidi" w:cstheme="minorBidi"/>
          <w:sz w:val="17"/>
          <w:szCs w:val="17"/>
          <w:vertAlign w:val="baseline"/>
          <w:rtl/>
        </w:rPr>
        <w:t xml:space="preserve">נתן </w:t>
      </w:r>
      <w:r w:rsidRPr="00420A91">
        <w:rPr>
          <w:rFonts w:asciiTheme="minorBidi" w:hAnsiTheme="minorBidi" w:cstheme="minorBidi" w:hint="cs"/>
          <w:sz w:val="17"/>
          <w:szCs w:val="17"/>
          <w:rtl/>
        </w:rPr>
        <w:t xml:space="preserve">אם </w:t>
      </w:r>
      <w:r w:rsidRPr="00420A91">
        <w:rPr>
          <w:rStyle w:val="FootnoteReference"/>
          <w:rFonts w:asciiTheme="minorBidi" w:hAnsiTheme="minorBidi" w:cstheme="minorBidi"/>
          <w:sz w:val="17"/>
          <w:szCs w:val="17"/>
          <w:vertAlign w:val="baseline"/>
          <w:rtl/>
        </w:rPr>
        <w:t xml:space="preserve">קיים </w:t>
      </w:r>
      <w:r w:rsidRPr="00420A91">
        <w:rPr>
          <w:rStyle w:val="FootnoteReference"/>
          <w:rFonts w:asciiTheme="minorBidi" w:hAnsiTheme="minorBidi" w:cstheme="minorBidi" w:hint="cs"/>
          <w:sz w:val="17"/>
          <w:szCs w:val="17"/>
          <w:vertAlign w:val="baseline"/>
          <w:rtl/>
        </w:rPr>
        <w:t>ת</w:t>
      </w:r>
      <w:r w:rsidRPr="00420A91">
        <w:rPr>
          <w:rFonts w:asciiTheme="minorBidi" w:hAnsiTheme="minorBidi" w:cstheme="minorBidi" w:hint="cs"/>
          <w:sz w:val="17"/>
          <w:szCs w:val="17"/>
          <w:rtl/>
        </w:rPr>
        <w:t>יאום כלשהו</w:t>
      </w:r>
      <w:r w:rsidRPr="00420A91">
        <w:rPr>
          <w:rStyle w:val="FootnoteReference"/>
          <w:rFonts w:asciiTheme="minorBidi" w:hAnsiTheme="minorBidi" w:cstheme="minorBidi"/>
          <w:sz w:val="17"/>
          <w:szCs w:val="17"/>
          <w:vertAlign w:val="baseline"/>
          <w:rtl/>
        </w:rPr>
        <w:t xml:space="preserve"> לסכומים שהוכרו</w:t>
      </w:r>
      <w:r w:rsidRPr="00420A91">
        <w:rPr>
          <w:rFonts w:asciiTheme="minorBidi" w:hAnsiTheme="minorBidi" w:cstheme="minorBidi" w:hint="cs"/>
          <w:sz w:val="17"/>
          <w:szCs w:val="17"/>
          <w:rtl/>
        </w:rPr>
        <w:t xml:space="preserve"> באופן ארעי</w:t>
      </w:r>
      <w:r w:rsidRPr="00420A91">
        <w:rPr>
          <w:rStyle w:val="FootnoteReference"/>
          <w:rFonts w:asciiTheme="minorBidi" w:hAnsiTheme="minorBidi" w:cstheme="minorBidi"/>
          <w:sz w:val="17"/>
          <w:szCs w:val="17"/>
          <w:vertAlign w:val="baseline"/>
          <w:rtl/>
        </w:rPr>
        <w:t xml:space="preserve"> בגין צירוף עסקים </w:t>
      </w:r>
      <w:r w:rsidRPr="00420A91">
        <w:rPr>
          <w:rFonts w:asciiTheme="minorBidi" w:hAnsiTheme="minorBidi" w:cstheme="minorBidi" w:hint="cs"/>
          <w:sz w:val="17"/>
          <w:szCs w:val="17"/>
          <w:rtl/>
        </w:rPr>
        <w:t>שהתרחש ב</w:t>
      </w:r>
      <w:r w:rsidRPr="00420A91">
        <w:rPr>
          <w:rStyle w:val="FootnoteReference"/>
          <w:rFonts w:asciiTheme="minorBidi" w:hAnsiTheme="minorBidi" w:cstheme="minorBidi"/>
          <w:sz w:val="17"/>
          <w:szCs w:val="17"/>
          <w:vertAlign w:val="baseline"/>
          <w:rtl/>
        </w:rPr>
        <w:t>תקופות קודמות.</w:t>
      </w:r>
      <w:r w:rsidRPr="00420A91">
        <w:rPr>
          <w:rStyle w:val="FootnoteReference"/>
          <w:rFonts w:asciiTheme="minorBidi" w:hAnsiTheme="minorBidi" w:cstheme="minorBidi" w:hint="cs"/>
          <w:sz w:val="17"/>
          <w:szCs w:val="17"/>
          <w:vertAlign w:val="baseline"/>
          <w:rtl/>
        </w:rPr>
        <w:t xml:space="preserve"> בסעיף זה י</w:t>
      </w:r>
      <w:r w:rsidRPr="00420A91">
        <w:rPr>
          <w:rFonts w:asciiTheme="minorBidi" w:hAnsiTheme="minorBidi" w:cstheme="minorBidi" w:hint="cs"/>
          <w:sz w:val="17"/>
          <w:szCs w:val="17"/>
          <w:rtl/>
        </w:rPr>
        <w:t>ינתן</w:t>
      </w:r>
      <w:r w:rsidRPr="00420A91">
        <w:rPr>
          <w:rStyle w:val="FootnoteReference"/>
          <w:rFonts w:asciiTheme="minorBidi" w:hAnsiTheme="minorBidi" w:cstheme="minorBidi" w:hint="cs"/>
          <w:sz w:val="17"/>
          <w:szCs w:val="17"/>
          <w:vertAlign w:val="baseline"/>
          <w:rtl/>
        </w:rPr>
        <w:t xml:space="preserve"> מידע השוואתי לתקופות קודמות שמוצגות בדוחות הכספיים</w:t>
      </w:r>
      <w:r w:rsidRPr="00420A91">
        <w:rPr>
          <w:rStyle w:val="FootnoteReference"/>
          <w:rFonts w:asciiTheme="minorBidi" w:hAnsiTheme="minorBidi" w:cstheme="minorBidi"/>
          <w:sz w:val="17"/>
          <w:szCs w:val="17"/>
          <w:vertAlign w:val="baseline"/>
          <w:rtl/>
        </w:rPr>
        <w:t>.</w:t>
      </w:r>
    </w:p>
  </w:footnote>
  <w:footnote w:id="436">
    <w:p w:rsidR="00EE701F" w:rsidRPr="00420A91" w:rsidRDefault="00EE701F" w:rsidP="00DF26A8">
      <w:pPr>
        <w:pStyle w:val="FootnoteText"/>
        <w:spacing w:line="240" w:lineRule="auto"/>
        <w:ind w:left="284" w:hanging="284"/>
        <w:rPr>
          <w:sz w:val="17"/>
          <w:szCs w:val="17"/>
          <w:rtl/>
        </w:rPr>
      </w:pPr>
      <w:r w:rsidRPr="00420A91">
        <w:rPr>
          <w:rStyle w:val="FootnoteReference"/>
          <w:rFonts w:asciiTheme="minorBidi" w:hAnsiTheme="minorBidi" w:cstheme="minorBidi"/>
          <w:sz w:val="17"/>
          <w:szCs w:val="17"/>
        </w:rPr>
        <w:footnoteRef/>
      </w:r>
      <w:r w:rsidRPr="00420A91">
        <w:rPr>
          <w:sz w:val="17"/>
          <w:szCs w:val="17"/>
          <w:rtl/>
        </w:rPr>
        <w:t xml:space="preserve"> </w:t>
      </w:r>
      <w:r w:rsidRPr="00420A91">
        <w:rPr>
          <w:rFonts w:asciiTheme="minorBidi" w:hAnsiTheme="minorBidi" w:cstheme="minorBidi" w:hint="cs"/>
          <w:sz w:val="17"/>
          <w:szCs w:val="17"/>
          <w:rtl/>
        </w:rPr>
        <w:tab/>
        <w:t>לרבות סעיפים המהווים שורות סיכום וסיכומי משנה (למשל, "סה"כ נכסים שוטפים" וכדומה).</w:t>
      </w:r>
    </w:p>
  </w:footnote>
  <w:footnote w:id="437">
    <w:p w:rsidR="00EE701F" w:rsidRPr="00420A91" w:rsidRDefault="00EE701F" w:rsidP="00DF26A8">
      <w:pPr>
        <w:pStyle w:val="FootnoteText"/>
        <w:spacing w:line="240" w:lineRule="auto"/>
        <w:ind w:left="284" w:hanging="284"/>
        <w:rPr>
          <w:sz w:val="17"/>
          <w:szCs w:val="17"/>
          <w:rtl/>
        </w:rPr>
      </w:pPr>
      <w:r w:rsidRPr="00420A91">
        <w:rPr>
          <w:rStyle w:val="FootnoteReference"/>
          <w:rFonts w:asciiTheme="minorBidi" w:hAnsiTheme="minorBidi" w:cstheme="minorBidi"/>
          <w:sz w:val="17"/>
          <w:szCs w:val="17"/>
        </w:rPr>
        <w:footnoteRef/>
      </w:r>
      <w:r w:rsidRPr="00420A91">
        <w:rPr>
          <w:sz w:val="17"/>
          <w:szCs w:val="17"/>
          <w:rtl/>
        </w:rPr>
        <w:t xml:space="preserve"> </w:t>
      </w:r>
      <w:r w:rsidRPr="00420A91">
        <w:rPr>
          <w:rFonts w:asciiTheme="minorBidi" w:hAnsiTheme="minorBidi" w:cstheme="minorBidi" w:hint="cs"/>
          <w:sz w:val="17"/>
          <w:szCs w:val="17"/>
          <w:rtl/>
        </w:rPr>
        <w:tab/>
        <w:t>לרבות סעיפים המהווים שורות סיכום וסיכומי משנה (למשל, "רווח מפעולות רגילות" וכדומה).</w:t>
      </w:r>
    </w:p>
  </w:footnote>
  <w:footnote w:id="438">
    <w:p w:rsidR="00EE701F" w:rsidRPr="00420A91" w:rsidRDefault="00EE701F" w:rsidP="009179A4">
      <w:pPr>
        <w:pStyle w:val="FootnoteText"/>
        <w:spacing w:line="240" w:lineRule="auto"/>
        <w:ind w:left="284" w:hanging="284"/>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Fonts w:ascii="Arial" w:hAnsi="Arial" w:cs="Arial" w:hint="cs"/>
          <w:sz w:val="17"/>
          <w:szCs w:val="17"/>
          <w:rtl/>
        </w:rPr>
        <w:tab/>
        <w:t>בהתאם ל-</w:t>
      </w:r>
      <w:r w:rsidRPr="00420A91">
        <w:rPr>
          <w:rFonts w:ascii="Arial" w:hAnsi="Arial" w:cs="Arial"/>
          <w:sz w:val="17"/>
          <w:szCs w:val="17"/>
        </w:rPr>
        <w:t>IFRS 12</w:t>
      </w:r>
      <w:r w:rsidRPr="00420A91">
        <w:rPr>
          <w:rFonts w:ascii="Arial" w:hAnsi="Arial" w:cs="Arial" w:hint="cs"/>
          <w:sz w:val="17"/>
          <w:szCs w:val="17"/>
          <w:rtl/>
        </w:rPr>
        <w:t xml:space="preserve"> סעיף 6(ג), דרישות הגילוי בביאור זה אינן חלות על צד שמשתתף בפעילות משותפת, אך אין לו שליטה משותפת בפעילות המשותפת, למעט כאשר מדובר בזכות בישות מובנית.</w:t>
      </w:r>
    </w:p>
  </w:footnote>
  <w:footnote w:id="439">
    <w:p w:rsidR="00EE701F" w:rsidRPr="00420A91" w:rsidRDefault="00EE701F" w:rsidP="009179A4">
      <w:pPr>
        <w:pStyle w:val="FootnoteText"/>
        <w:spacing w:line="240" w:lineRule="auto"/>
        <w:ind w:left="284" w:hanging="284"/>
        <w:rPr>
          <w:rFonts w:asciiTheme="minorBidi" w:hAnsiTheme="minorBidi" w:cstheme="minorBidi"/>
          <w:sz w:val="17"/>
          <w:szCs w:val="17"/>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hint="cs"/>
          <w:sz w:val="17"/>
          <w:szCs w:val="17"/>
          <w:rtl/>
        </w:rPr>
        <w:tab/>
        <w:t>בהתאם ל-</w:t>
      </w:r>
      <w:r w:rsidRPr="00420A91">
        <w:rPr>
          <w:rFonts w:asciiTheme="minorBidi" w:hAnsiTheme="minorBidi" w:cstheme="minorBidi"/>
          <w:sz w:val="17"/>
          <w:szCs w:val="17"/>
        </w:rPr>
        <w:t>IFRS 7</w:t>
      </w:r>
      <w:r w:rsidRPr="00420A91">
        <w:rPr>
          <w:rFonts w:asciiTheme="minorBidi" w:hAnsiTheme="minorBidi" w:cstheme="minorBidi" w:hint="cs"/>
          <w:sz w:val="17"/>
          <w:szCs w:val="17"/>
          <w:rtl/>
        </w:rPr>
        <w:t xml:space="preserve"> סעיף 7, יש להתאים את נוסח ביאור זה בהתאם לפעילות החברה</w:t>
      </w:r>
      <w:r w:rsidRPr="00420A91">
        <w:rPr>
          <w:rFonts w:asciiTheme="minorBidi" w:hAnsiTheme="minorBidi" w:cstheme="minorBidi"/>
          <w:sz w:val="17"/>
          <w:szCs w:val="17"/>
          <w:rtl/>
        </w:rPr>
        <w:t>.</w:t>
      </w:r>
      <w:r w:rsidRPr="00420A91">
        <w:rPr>
          <w:rFonts w:asciiTheme="minorBidi" w:hAnsiTheme="minorBidi" w:cstheme="minorBidi"/>
          <w:sz w:val="17"/>
          <w:szCs w:val="17"/>
        </w:rPr>
        <w:t xml:space="preserve"> </w:t>
      </w:r>
    </w:p>
  </w:footnote>
  <w:footnote w:id="440">
    <w:p w:rsidR="00EE701F" w:rsidRPr="00420A91" w:rsidRDefault="00EE701F" w:rsidP="009179A4">
      <w:pPr>
        <w:pStyle w:val="FootnoteText"/>
        <w:spacing w:line="240" w:lineRule="auto"/>
        <w:ind w:left="284" w:hanging="284"/>
        <w:rPr>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r>
      <w:r w:rsidRPr="00420A91">
        <w:rPr>
          <w:rFonts w:asciiTheme="minorBidi" w:hAnsiTheme="minorBidi" w:cstheme="minorBidi" w:hint="cs"/>
          <w:sz w:val="17"/>
          <w:szCs w:val="17"/>
          <w:rtl/>
        </w:rPr>
        <w:t>בהתאם ל-</w:t>
      </w:r>
      <w:r w:rsidRPr="00420A91">
        <w:rPr>
          <w:rFonts w:asciiTheme="minorBidi" w:hAnsiTheme="minorBidi" w:cstheme="minorBidi" w:hint="cs"/>
          <w:sz w:val="17"/>
          <w:szCs w:val="17"/>
        </w:rPr>
        <w:t>IFRS</w:t>
      </w:r>
      <w:r w:rsidRPr="00420A91">
        <w:rPr>
          <w:rFonts w:asciiTheme="minorBidi" w:hAnsiTheme="minorBidi" w:cstheme="minorBidi"/>
          <w:sz w:val="17"/>
          <w:szCs w:val="17"/>
        </w:rPr>
        <w:t xml:space="preserve"> 13</w:t>
      </w:r>
      <w:r w:rsidRPr="00420A91">
        <w:rPr>
          <w:rFonts w:asciiTheme="minorBidi" w:hAnsiTheme="minorBidi" w:cstheme="minorBidi" w:hint="cs"/>
          <w:sz w:val="17"/>
          <w:szCs w:val="17"/>
          <w:rtl/>
        </w:rPr>
        <w:t xml:space="preserve"> סעיפים 91 ו-92, על החברה לתת גילוי למידע שיסייע למשתמשים בדוחות הכספיים להעריך את: (</w:t>
      </w:r>
      <w:r w:rsidRPr="00420A91">
        <w:rPr>
          <w:rFonts w:asciiTheme="minorBidi" w:hAnsiTheme="minorBidi" w:cstheme="minorBidi"/>
          <w:sz w:val="17"/>
          <w:szCs w:val="17"/>
        </w:rPr>
        <w:t>i</w:t>
      </w:r>
      <w:r w:rsidRPr="00420A91">
        <w:rPr>
          <w:rFonts w:asciiTheme="minorBidi" w:hAnsiTheme="minorBidi" w:cstheme="minorBidi" w:hint="cs"/>
          <w:sz w:val="17"/>
          <w:szCs w:val="17"/>
          <w:rtl/>
        </w:rPr>
        <w:t>) טכניקות ההערכה והנתונים ששימשו לפיתוח מדידות של נכסים ושל התחייבויות הנמדדים בשווי הוגן על בסיס עיתי ועל בסיס שאינו עיתי בדוח על המצב הכספי לאחר ההכרה לראשונה, וכן (</w:t>
      </w:r>
      <w:r w:rsidRPr="00420A91">
        <w:rPr>
          <w:rFonts w:asciiTheme="minorBidi" w:hAnsiTheme="minorBidi" w:cstheme="minorBidi"/>
          <w:sz w:val="17"/>
          <w:szCs w:val="17"/>
        </w:rPr>
        <w:t>ii</w:t>
      </w:r>
      <w:r w:rsidRPr="00420A91">
        <w:rPr>
          <w:rFonts w:asciiTheme="minorBidi" w:hAnsiTheme="minorBidi" w:cstheme="minorBidi" w:hint="cs"/>
          <w:sz w:val="17"/>
          <w:szCs w:val="17"/>
          <w:rtl/>
        </w:rPr>
        <w:t>) ההשפעה על רווח או הפסד או על רווח כולל אחר לתקופה של מדידות שווי הוגן עיתיות שנעשה בהן שימוש בנתונים משמעותיים שאינם ניתנים לצפייה (רמה 3 במדרג השווי ההוגן). לשם כך, יש להתחשב בכל הבאים: (א) רמת הפירוט הנחוצה בכדי לספק את דרישות הגילוי, (ב) כמה דגש לשים על כל אחת מדרישות הגילוי, (ג) הצירוף או הפיצול בגילוי, וכן (ד) אם משתמשים בדוחות הכספיים צריכים מידע נוסף כדי להעריך את המידע הכמותי שניתן לו גילוי.</w:t>
      </w:r>
    </w:p>
  </w:footnote>
  <w:footnote w:id="441">
    <w:p w:rsidR="00EE701F" w:rsidRPr="00420A91" w:rsidRDefault="00EE701F" w:rsidP="009179A4">
      <w:pPr>
        <w:spacing w:line="240" w:lineRule="auto"/>
        <w:ind w:left="284" w:hanging="284"/>
        <w:jc w:val="both"/>
        <w:rPr>
          <w:rFonts w:asciiTheme="minorBidi" w:hAnsiTheme="minorBidi" w:cstheme="minorBidi"/>
          <w:sz w:val="17"/>
          <w:szCs w:val="17"/>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noProof/>
          <w:sz w:val="17"/>
          <w:szCs w:val="17"/>
          <w:rtl/>
        </w:rPr>
        <w:tab/>
      </w:r>
      <w:r w:rsidRPr="00420A91">
        <w:rPr>
          <w:rFonts w:asciiTheme="minorBidi" w:hAnsiTheme="minorBidi" w:cstheme="minorBidi" w:hint="cs"/>
          <w:sz w:val="17"/>
          <w:szCs w:val="17"/>
          <w:rtl/>
        </w:rPr>
        <w:t>כדי לקיים את דרישות הגילוי של ביאור זה, על החברה לקבוע קבוצות מתאימות של נכסים ושל התחייבויות לגביהם יש לספק גילויים בדבר מדידות שווי הוגן. בהתאם ל-</w:t>
      </w:r>
      <w:r w:rsidRPr="00420A91">
        <w:rPr>
          <w:rFonts w:asciiTheme="minorBidi" w:hAnsiTheme="minorBidi" w:cstheme="minorBidi" w:hint="cs"/>
          <w:sz w:val="17"/>
          <w:szCs w:val="17"/>
        </w:rPr>
        <w:t>IFRS</w:t>
      </w:r>
      <w:r w:rsidRPr="00420A91">
        <w:rPr>
          <w:rFonts w:asciiTheme="minorBidi" w:hAnsiTheme="minorBidi" w:cstheme="minorBidi"/>
          <w:sz w:val="17"/>
          <w:szCs w:val="17"/>
        </w:rPr>
        <w:t xml:space="preserve"> 13</w:t>
      </w:r>
      <w:r w:rsidRPr="00420A91">
        <w:rPr>
          <w:rFonts w:asciiTheme="minorBidi" w:hAnsiTheme="minorBidi" w:cstheme="minorBidi" w:hint="cs"/>
          <w:sz w:val="17"/>
          <w:szCs w:val="17"/>
          <w:rtl/>
        </w:rPr>
        <w:t xml:space="preserve"> סעיף 94, החברה תקבע קבוצות מתאימות על בסיס המהות, המאפיינים והסיכונים של הנכס או של ההתחייבות, וכן על בסיס הרמה של מדרג השווי ההוגן שבה סווגה מדידת השווי ההוגן. ייתכן שיהיה צורך במספר קבוצות גדול יותר למדידות שווי הוגן המסווגות ברמה 3, מאחר והן כרוכות במידה רבה יותר של חוסר ודאות וסובייקטיביות. קביעת קבוצות מתאימות שלגביהן יש לספק גילויים לגבי מדידות שווי הוגן דורשת שיקול דעת, ולעתים קרובות דרוש פיצול גדול יותר מהסעיפים המוצגים בדוח על המצב הכספי. במצבים כאמור, יש לספק מידע מספיק כדי לאפשר התאמה לסעיפים המוצגים בדוח על המצב הכספי.</w:t>
      </w:r>
    </w:p>
  </w:footnote>
  <w:footnote w:id="442">
    <w:p w:rsidR="00EE701F" w:rsidRPr="00420A91" w:rsidRDefault="00EE701F" w:rsidP="009179A4">
      <w:pPr>
        <w:pStyle w:val="FootnoteText"/>
        <w:spacing w:line="240" w:lineRule="auto"/>
        <w:ind w:left="284" w:hanging="284"/>
        <w:rPr>
          <w:rFonts w:asciiTheme="minorBidi" w:hAnsiTheme="minorBidi" w:cstheme="minorBidi"/>
          <w:sz w:val="17"/>
          <w:szCs w:val="17"/>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r>
      <w:r w:rsidRPr="00420A91">
        <w:rPr>
          <w:rFonts w:asciiTheme="minorBidi" w:hAnsiTheme="minorBidi" w:cstheme="minorBidi" w:hint="cs"/>
          <w:sz w:val="17"/>
          <w:szCs w:val="17"/>
          <w:rtl/>
        </w:rPr>
        <w:t>בהתאם ל-</w:t>
      </w:r>
      <w:r w:rsidRPr="00420A91">
        <w:rPr>
          <w:rFonts w:asciiTheme="minorBidi" w:hAnsiTheme="minorBidi" w:cstheme="minorBidi" w:hint="cs"/>
          <w:sz w:val="17"/>
          <w:szCs w:val="17"/>
        </w:rPr>
        <w:t>IFRS</w:t>
      </w:r>
      <w:r w:rsidRPr="00420A91">
        <w:rPr>
          <w:rFonts w:asciiTheme="minorBidi" w:hAnsiTheme="minorBidi" w:cstheme="minorBidi"/>
          <w:sz w:val="17"/>
          <w:szCs w:val="17"/>
        </w:rPr>
        <w:t xml:space="preserve"> 13</w:t>
      </w:r>
      <w:r w:rsidRPr="00420A91">
        <w:rPr>
          <w:rFonts w:asciiTheme="minorBidi" w:hAnsiTheme="minorBidi" w:cstheme="minorBidi" w:hint="cs"/>
          <w:sz w:val="17"/>
          <w:szCs w:val="17"/>
          <w:rtl/>
        </w:rPr>
        <w:t xml:space="preserve"> סעיף 99, הגילויים הכמותיים הנדרשים בביאור זה יינתנו בצורת טבלה, אלא אם צורה אחרת מתאימה יותר.</w:t>
      </w:r>
      <w:r w:rsidRPr="00420A91">
        <w:rPr>
          <w:rFonts w:asciiTheme="minorBidi" w:hAnsiTheme="minorBidi" w:cstheme="minorBidi"/>
          <w:sz w:val="17"/>
          <w:szCs w:val="17"/>
        </w:rPr>
        <w:t xml:space="preserve"> </w:t>
      </w:r>
    </w:p>
  </w:footnote>
  <w:footnote w:id="443">
    <w:p w:rsidR="00EE701F" w:rsidRPr="00420A91" w:rsidRDefault="00EE701F" w:rsidP="009179A4">
      <w:pPr>
        <w:pStyle w:val="FootnoteText"/>
        <w:spacing w:line="240" w:lineRule="auto"/>
        <w:ind w:left="284" w:hanging="284"/>
        <w:rPr>
          <w:rFonts w:asciiTheme="minorBidi" w:hAnsiTheme="minorBidi" w:cstheme="minorBidi"/>
          <w:sz w:val="17"/>
          <w:szCs w:val="17"/>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r>
      <w:r w:rsidRPr="00420A91">
        <w:rPr>
          <w:rFonts w:asciiTheme="minorBidi" w:hAnsiTheme="minorBidi" w:cstheme="minorBidi" w:hint="cs"/>
          <w:sz w:val="17"/>
          <w:szCs w:val="17"/>
          <w:rtl/>
        </w:rPr>
        <w:t>בהתאם ל-</w:t>
      </w:r>
      <w:r w:rsidRPr="00420A91">
        <w:rPr>
          <w:rFonts w:asciiTheme="minorBidi" w:hAnsiTheme="minorBidi" w:cstheme="minorBidi" w:hint="cs"/>
          <w:sz w:val="17"/>
          <w:szCs w:val="17"/>
        </w:rPr>
        <w:t>IFRS</w:t>
      </w:r>
      <w:r w:rsidRPr="00420A91">
        <w:rPr>
          <w:rFonts w:asciiTheme="minorBidi" w:hAnsiTheme="minorBidi" w:cstheme="minorBidi"/>
          <w:sz w:val="17"/>
          <w:szCs w:val="17"/>
        </w:rPr>
        <w:t xml:space="preserve"> 13</w:t>
      </w:r>
      <w:r w:rsidRPr="00420A91">
        <w:rPr>
          <w:rFonts w:asciiTheme="minorBidi" w:hAnsiTheme="minorBidi" w:cstheme="minorBidi" w:hint="cs"/>
          <w:sz w:val="17"/>
          <w:szCs w:val="17"/>
          <w:rtl/>
        </w:rPr>
        <w:t xml:space="preserve"> סעיף 96, חברה שקיבלה החלטת מדיניות חשבונאית לשימוש בחריג שבסעיף 48 ל-</w:t>
      </w:r>
      <w:r w:rsidRPr="00420A91">
        <w:rPr>
          <w:rFonts w:asciiTheme="minorBidi" w:hAnsiTheme="minorBidi" w:cstheme="minorBidi"/>
          <w:sz w:val="17"/>
          <w:szCs w:val="17"/>
        </w:rPr>
        <w:t>IFRS 13</w:t>
      </w:r>
      <w:r w:rsidRPr="00420A91">
        <w:rPr>
          <w:rFonts w:asciiTheme="minorBidi" w:hAnsiTheme="minorBidi" w:cstheme="minorBidi" w:hint="cs"/>
          <w:sz w:val="17"/>
          <w:szCs w:val="17"/>
          <w:rtl/>
        </w:rPr>
        <w:t xml:space="preserve"> בדבר מדידת שווי הוגן של קבוצת נכסים פיננסיים והתחייבויות פיננסיות בעלי פוזיציות מקזזות בסיכוני שוק או בסיכון אשראי של הצד שכנגד על בסיס הפוזיציה (חשיפה) נטו, תיתן גילוי לעובדה זו.</w:t>
      </w:r>
    </w:p>
  </w:footnote>
  <w:footnote w:id="444">
    <w:p w:rsidR="00EE701F" w:rsidRPr="00420A91" w:rsidRDefault="00EE701F" w:rsidP="009179A4">
      <w:pPr>
        <w:pStyle w:val="FootnoteText"/>
        <w:spacing w:line="240" w:lineRule="auto"/>
        <w:ind w:left="284" w:hanging="284"/>
        <w:rPr>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t>בהתאם לעמדה משפטית מספר 105-25, כאשר הסכומים בדוח על המצב הכספי יחד עם ההסברים שבביאור המדיניות החשבונאית ותיאור מאפייני הנכסים וההתחייבויות בביאורים אחרים מאפשרים להסיק בצורה פשוטה את הרמות של מדרג השווי ההוגן שבהן מסווגות מדידות השווי ההוגן של אותם נכסים ושל אותן התחייבויות, אין צורך לפרטן בטבלה נפרדת. כמו כן, כאשר מתאים, ניתן במקום הטבלה לכלול תיאור מילולי קצר.</w:t>
      </w:r>
    </w:p>
  </w:footnote>
  <w:footnote w:id="445">
    <w:p w:rsidR="00EE701F" w:rsidRPr="00420A91" w:rsidRDefault="00EE701F" w:rsidP="009179A4">
      <w:pPr>
        <w:pStyle w:val="FootnoteText"/>
        <w:spacing w:line="240" w:lineRule="auto"/>
        <w:ind w:left="284" w:hanging="284"/>
        <w:rPr>
          <w:rFonts w:asciiTheme="minorBidi" w:hAnsiTheme="minorBidi" w:cstheme="minorBidi"/>
          <w:sz w:val="17"/>
          <w:szCs w:val="17"/>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hint="cs"/>
          <w:sz w:val="17"/>
          <w:szCs w:val="17"/>
          <w:rtl/>
        </w:rPr>
        <w:tab/>
        <w:t>להעברות לתוך כל רמה יינתנו גילוי ודיון נפרדים מהעברות מחוץ לכל רמה.</w:t>
      </w:r>
    </w:p>
  </w:footnote>
  <w:footnote w:id="446">
    <w:p w:rsidR="00EE701F" w:rsidRPr="00420A91" w:rsidRDefault="00EE701F" w:rsidP="009179A4">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r>
      <w:r w:rsidRPr="00420A91">
        <w:rPr>
          <w:rFonts w:ascii="Arial" w:hAnsi="Arial" w:cs="Arial"/>
          <w:sz w:val="17"/>
          <w:szCs w:val="17"/>
          <w:rtl/>
        </w:rPr>
        <w:t>בהתאם לעמדה משפטית מספר 1</w:t>
      </w:r>
      <w:r w:rsidRPr="00420A91">
        <w:rPr>
          <w:rFonts w:ascii="Arial" w:hAnsi="Arial" w:cs="Arial" w:hint="cs"/>
          <w:sz w:val="17"/>
          <w:szCs w:val="17"/>
          <w:rtl/>
        </w:rPr>
        <w:t>0</w:t>
      </w:r>
      <w:r w:rsidRPr="00420A91">
        <w:rPr>
          <w:rFonts w:ascii="Arial" w:hAnsi="Arial" w:cs="Arial"/>
          <w:sz w:val="17"/>
          <w:szCs w:val="17"/>
          <w:rtl/>
        </w:rPr>
        <w:t>5-25, כאשר נדרש לתת גילוי להתאמה בין הערך בספרים בתחילת התקופה ובסופה, אך התנועה אינה נובעת מרכיבים מהותיים, אין צורך להציג את הרכב התנועה. כמו כן, אם התנועה מורכבת מרכיבים רבים שרק אחד מהם מהותי, מספיק לפרט את אותו רכיב</w:t>
      </w:r>
      <w:r w:rsidRPr="00420A91">
        <w:rPr>
          <w:rFonts w:ascii="Arial" w:hAnsi="Arial" w:cs="Arial" w:hint="cs"/>
          <w:sz w:val="17"/>
          <w:szCs w:val="17"/>
          <w:rtl/>
        </w:rPr>
        <w:t>.</w:t>
      </w:r>
    </w:p>
  </w:footnote>
  <w:footnote w:id="447">
    <w:p w:rsidR="00EE701F" w:rsidRPr="00420A91" w:rsidRDefault="00EE701F" w:rsidP="009179A4">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יש לציין את הסעיף שבו הם נכללים אם לא נכללו בהכנסות מימון או בהוצאות מימון.</w:t>
      </w:r>
    </w:p>
  </w:footnote>
  <w:footnote w:id="448">
    <w:p w:rsidR="00EE701F" w:rsidRPr="00420A91" w:rsidRDefault="00EE701F" w:rsidP="009179A4">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יש לציין את הסעיף שבו הם נכללים, אם לא נכללו בהכנסות מימון או בהוצאות מימון.</w:t>
      </w:r>
    </w:p>
  </w:footnote>
  <w:footnote w:id="449">
    <w:p w:rsidR="00EE701F" w:rsidRPr="00420A91" w:rsidRDefault="00EE701F" w:rsidP="009179A4">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בהתאם ל-13 </w:t>
      </w:r>
      <w:r w:rsidRPr="00420A91">
        <w:rPr>
          <w:rFonts w:ascii="Arial" w:hAnsi="Arial" w:cs="Arial" w:hint="cs"/>
          <w:sz w:val="17"/>
          <w:szCs w:val="17"/>
        </w:rPr>
        <w:t>IFRS</w:t>
      </w:r>
      <w:r w:rsidRPr="00420A91">
        <w:rPr>
          <w:rFonts w:ascii="Arial" w:hAnsi="Arial" w:cs="Arial" w:hint="cs"/>
          <w:sz w:val="17"/>
          <w:szCs w:val="17"/>
          <w:rtl/>
        </w:rPr>
        <w:t xml:space="preserve"> סעיף 93(ד), החברה אינה נדרשת ליצור מידע כמותי כדי לציית לדרישת הגילוי בביאור זה, אם נתונים כמותיים שאינם ניתנים לצפייה אינם מפותחים על ידה בעת מדידת השווי ההוגן (למשל, כאשר החברה משתמשת במידע לגבי המחרה של צד שלישי ללא תיאום). עם זאת, החברה לא תתעלם מנתונים כמותיים שאינם ניתנים לצפייה שהם משמעותיים למדידת שווי הוגן ושהם ניתנים להשגה באופן סביר על ידי החברה.</w:t>
      </w:r>
    </w:p>
  </w:footnote>
  <w:footnote w:id="450">
    <w:p w:rsidR="00EE701F" w:rsidRPr="00420A91" w:rsidRDefault="00EE701F" w:rsidP="009179A4">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התיאור המילולי של הרגישות לשינויים בנתונים שאינם ניתנים לצפייה יכלול, לכל הפחות, את הנתונים שאינם ניתנים לצפייה שניתן עליהם גילוי בטבלה.</w:t>
      </w:r>
    </w:p>
  </w:footnote>
  <w:footnote w:id="451">
    <w:p w:rsidR="00EE701F" w:rsidRPr="00420A91" w:rsidRDefault="00EE701F" w:rsidP="009179A4">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r>
      <w:r w:rsidRPr="00420A91">
        <w:rPr>
          <w:rFonts w:ascii="Arial" w:hAnsi="Arial" w:cs="Arial"/>
          <w:sz w:val="17"/>
          <w:szCs w:val="17"/>
          <w:rtl/>
        </w:rPr>
        <w:t>בהתאם לעמדה משפטית מספר 105-25, אין צורך בתיאור מילולי של השפעת שינויים בנתונים שאינם ניתנים לצפייה על השווי ההוגן, אם השפעות אלו ברורות</w:t>
      </w:r>
      <w:r w:rsidRPr="00420A91">
        <w:rPr>
          <w:rFonts w:ascii="Arial" w:hAnsi="Arial" w:cs="Arial" w:hint="cs"/>
          <w:sz w:val="17"/>
          <w:szCs w:val="17"/>
          <w:rtl/>
        </w:rPr>
        <w:t>.</w:t>
      </w:r>
    </w:p>
  </w:footnote>
  <w:footnote w:id="452">
    <w:p w:rsidR="00EE701F" w:rsidRPr="00420A91" w:rsidRDefault="00EE701F" w:rsidP="009179A4">
      <w:pPr>
        <w:pStyle w:val="FootnoteText"/>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r>
      <w:r w:rsidRPr="00420A91">
        <w:rPr>
          <w:rStyle w:val="FootnoteReference"/>
          <w:rFonts w:ascii="Arial" w:hAnsi="Arial" w:cs="Arial" w:hint="cs"/>
          <w:sz w:val="17"/>
          <w:szCs w:val="17"/>
          <w:vertAlign w:val="baseline"/>
          <w:rtl/>
        </w:rPr>
        <w:t>מש</w:t>
      </w:r>
      <w:r w:rsidRPr="00420A91">
        <w:rPr>
          <w:rFonts w:ascii="Arial" w:hAnsi="Arial" w:cs="Arial" w:hint="cs"/>
          <w:sz w:val="17"/>
          <w:szCs w:val="17"/>
          <w:rtl/>
        </w:rPr>
        <w:t>מעותיות תישקל ביחס לרווח או הפסד, ביחס לסך הנכסים או לסך ההתחייבויות, או כאשר שינויים בשווי ההוגן מוכרים ברווח כולל אחר, ביחס לסך ההון.</w:t>
      </w:r>
    </w:p>
  </w:footnote>
  <w:footnote w:id="453">
    <w:p w:rsidR="00EE701F" w:rsidRPr="00420A91" w:rsidRDefault="00EE701F" w:rsidP="009179A4">
      <w:pPr>
        <w:spacing w:line="240" w:lineRule="auto"/>
        <w:ind w:left="284" w:hanging="284"/>
        <w:jc w:val="both"/>
        <w:rPr>
          <w:rFonts w:asciiTheme="minorBidi" w:hAnsiTheme="minorBidi" w:cstheme="minorBidi"/>
          <w:sz w:val="17"/>
          <w:szCs w:val="17"/>
        </w:rPr>
      </w:pPr>
      <w:r w:rsidRPr="00420A91">
        <w:rPr>
          <w:rFonts w:asciiTheme="minorBidi" w:hAnsiTheme="minorBidi" w:cstheme="minorBidi"/>
          <w:sz w:val="17"/>
          <w:szCs w:val="17"/>
          <w:vertAlign w:val="superscript"/>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t>בהתאם ל-</w:t>
      </w:r>
      <w:r w:rsidRPr="00420A91">
        <w:rPr>
          <w:rFonts w:asciiTheme="minorBidi" w:hAnsiTheme="minorBidi" w:cstheme="minorBidi"/>
          <w:sz w:val="17"/>
          <w:szCs w:val="17"/>
        </w:rPr>
        <w:t>IFRS 7</w:t>
      </w:r>
      <w:r w:rsidRPr="00420A91">
        <w:rPr>
          <w:rFonts w:asciiTheme="minorBidi" w:hAnsiTheme="minorBidi" w:cstheme="minorBidi"/>
          <w:sz w:val="17"/>
          <w:szCs w:val="17"/>
          <w:rtl/>
        </w:rPr>
        <w:t xml:space="preserve"> סעיף ב40, הגילוי בביאור זה נדרש לכל המכשירים הפיננסיים שהוכרו אשר מקוזזים בהתאם ל-</w:t>
      </w:r>
      <w:r w:rsidRPr="00420A91">
        <w:rPr>
          <w:rFonts w:asciiTheme="minorBidi" w:hAnsiTheme="minorBidi" w:cstheme="minorBidi"/>
          <w:sz w:val="17"/>
          <w:szCs w:val="17"/>
        </w:rPr>
        <w:t>IAS 32</w:t>
      </w:r>
      <w:r w:rsidRPr="00420A91">
        <w:rPr>
          <w:rFonts w:asciiTheme="minorBidi" w:hAnsiTheme="minorBidi" w:cstheme="minorBidi"/>
          <w:sz w:val="17"/>
          <w:szCs w:val="17"/>
          <w:rtl/>
        </w:rPr>
        <w:t xml:space="preserve"> סעיף 42, וכן למכשירים פיננסיים הכפופים להסדר מסגרת להתחשבנות נטו או להסכם דומה הניתנים לאכיפה ואשר חלים על מכשירים פיננסיים דומים ו</w:t>
      </w:r>
      <w:r w:rsidRPr="00420A91">
        <w:rPr>
          <w:rFonts w:asciiTheme="minorBidi" w:hAnsiTheme="minorBidi" w:cstheme="minorBidi" w:hint="cs"/>
          <w:sz w:val="17"/>
          <w:szCs w:val="17"/>
          <w:rtl/>
        </w:rPr>
        <w:t xml:space="preserve">על </w:t>
      </w:r>
      <w:r w:rsidRPr="00420A91">
        <w:rPr>
          <w:rFonts w:asciiTheme="minorBidi" w:hAnsiTheme="minorBidi" w:cstheme="minorBidi"/>
          <w:sz w:val="17"/>
          <w:szCs w:val="17"/>
          <w:rtl/>
        </w:rPr>
        <w:t>עסקאות דומות, ללא קשר אם הם מקוזזים בהתאם ל-</w:t>
      </w:r>
      <w:r w:rsidRPr="00420A91">
        <w:rPr>
          <w:rFonts w:asciiTheme="minorBidi" w:hAnsiTheme="minorBidi" w:cstheme="minorBidi"/>
          <w:sz w:val="17"/>
          <w:szCs w:val="17"/>
        </w:rPr>
        <w:t>IAS 32</w:t>
      </w:r>
      <w:r w:rsidRPr="00420A91">
        <w:rPr>
          <w:rFonts w:asciiTheme="minorBidi" w:hAnsiTheme="minorBidi" w:cstheme="minorBidi"/>
          <w:sz w:val="17"/>
          <w:szCs w:val="17"/>
          <w:rtl/>
        </w:rPr>
        <w:t xml:space="preserve"> סעיף 42.</w:t>
      </w:r>
    </w:p>
  </w:footnote>
  <w:footnote w:id="454">
    <w:p w:rsidR="00EE701F" w:rsidRPr="00420A91" w:rsidRDefault="00EE701F" w:rsidP="009179A4">
      <w:pPr>
        <w:spacing w:line="240" w:lineRule="auto"/>
        <w:ind w:left="284" w:hanging="284"/>
        <w:jc w:val="both"/>
        <w:rPr>
          <w:rFonts w:asciiTheme="minorBidi" w:hAnsiTheme="minorBidi" w:cstheme="minorBidi"/>
          <w:sz w:val="17"/>
          <w:szCs w:val="17"/>
          <w:rtl/>
        </w:rPr>
      </w:pPr>
      <w:r w:rsidRPr="00420A91">
        <w:rPr>
          <w:rFonts w:asciiTheme="minorBidi" w:hAnsiTheme="minorBidi" w:cstheme="minorBidi"/>
          <w:sz w:val="17"/>
          <w:szCs w:val="17"/>
          <w:vertAlign w:val="superscript"/>
        </w:rPr>
        <w:footnoteRef/>
      </w:r>
      <w:r w:rsidRPr="00420A91">
        <w:rPr>
          <w:rFonts w:asciiTheme="minorBidi" w:hAnsiTheme="minorBidi" w:cstheme="minorBidi"/>
          <w:sz w:val="17"/>
          <w:szCs w:val="17"/>
          <w:vertAlign w:val="superscript"/>
          <w:rtl/>
        </w:rPr>
        <w:t xml:space="preserve"> </w:t>
      </w:r>
      <w:r w:rsidRPr="00420A91">
        <w:rPr>
          <w:rFonts w:asciiTheme="minorBidi" w:hAnsiTheme="minorBidi" w:cstheme="minorBidi"/>
          <w:sz w:val="17"/>
          <w:szCs w:val="17"/>
          <w:rtl/>
        </w:rPr>
        <w:tab/>
        <w:t>בהתאם ל-</w:t>
      </w:r>
      <w:r w:rsidRPr="00420A91">
        <w:rPr>
          <w:rFonts w:asciiTheme="minorBidi" w:hAnsiTheme="minorBidi" w:cstheme="minorBidi"/>
          <w:sz w:val="17"/>
          <w:szCs w:val="17"/>
        </w:rPr>
        <w:t>IFRS 7</w:t>
      </w:r>
      <w:r w:rsidRPr="00420A91">
        <w:rPr>
          <w:rFonts w:asciiTheme="minorBidi" w:hAnsiTheme="minorBidi" w:cstheme="minorBidi"/>
          <w:sz w:val="17"/>
          <w:szCs w:val="17"/>
          <w:rtl/>
        </w:rPr>
        <w:t xml:space="preserve"> סעיף 13ג, המידע הנדרש בסעיף יוצג בצורת טבלה, בנפרד עבור נכסים פיננסיים והתחייבויות פיננסיות, אלא אם צורה אחרת מתאימה יותר.</w:t>
      </w:r>
    </w:p>
  </w:footnote>
  <w:footnote w:id="455">
    <w:p w:rsidR="00EE701F" w:rsidRPr="00420A91" w:rsidRDefault="00EE701F" w:rsidP="009179A4">
      <w:pPr>
        <w:spacing w:line="240" w:lineRule="auto"/>
        <w:ind w:left="284" w:hanging="284"/>
        <w:jc w:val="both"/>
        <w:rPr>
          <w:rFonts w:asciiTheme="minorBidi" w:hAnsiTheme="minorBidi" w:cstheme="minorBidi"/>
          <w:sz w:val="17"/>
          <w:szCs w:val="17"/>
          <w:rtl/>
        </w:rPr>
      </w:pPr>
      <w:r w:rsidRPr="00420A91">
        <w:rPr>
          <w:rFonts w:asciiTheme="minorBidi" w:hAnsiTheme="minorBidi" w:cstheme="minorBidi"/>
          <w:sz w:val="17"/>
          <w:szCs w:val="17"/>
          <w:vertAlign w:val="superscript"/>
        </w:rPr>
        <w:footnoteRef/>
      </w:r>
      <w:r w:rsidRPr="00420A91">
        <w:rPr>
          <w:rFonts w:asciiTheme="minorBidi" w:hAnsiTheme="minorBidi" w:cstheme="minorBidi"/>
          <w:sz w:val="17"/>
          <w:szCs w:val="17"/>
          <w:vertAlign w:val="superscript"/>
          <w:rtl/>
        </w:rPr>
        <w:t xml:space="preserve"> </w:t>
      </w:r>
      <w:r w:rsidRPr="00420A91">
        <w:rPr>
          <w:rFonts w:asciiTheme="minorBidi" w:hAnsiTheme="minorBidi" w:cstheme="minorBidi"/>
          <w:sz w:val="17"/>
          <w:szCs w:val="17"/>
          <w:rtl/>
        </w:rPr>
        <w:tab/>
        <w:t>בהתאם ל-</w:t>
      </w:r>
      <w:r w:rsidRPr="00420A91">
        <w:rPr>
          <w:rFonts w:asciiTheme="minorBidi" w:hAnsiTheme="minorBidi" w:cstheme="minorBidi"/>
          <w:sz w:val="17"/>
          <w:szCs w:val="17"/>
        </w:rPr>
        <w:t>IFRS 7</w:t>
      </w:r>
      <w:r w:rsidRPr="00420A91">
        <w:rPr>
          <w:rFonts w:asciiTheme="minorBidi" w:hAnsiTheme="minorBidi" w:cstheme="minorBidi"/>
          <w:sz w:val="17"/>
          <w:szCs w:val="17"/>
          <w:rtl/>
        </w:rPr>
        <w:t xml:space="preserve"> סעיף 13ו, אם ניתן גילוי למידע הנדרש על ידי סעיפים 13ב עד 13ה ביותר מביאור אחד בדוחות הכספיים, יש לבצע הפניות בין אותם ביאורים.</w:t>
      </w:r>
    </w:p>
  </w:footnote>
  <w:footnote w:id="456">
    <w:p w:rsidR="00EE701F" w:rsidRPr="00420A91" w:rsidRDefault="00EE701F" w:rsidP="009179A4">
      <w:pPr>
        <w:spacing w:line="240" w:lineRule="auto"/>
        <w:ind w:left="284" w:hanging="284"/>
        <w:jc w:val="both"/>
        <w:rPr>
          <w:rFonts w:asciiTheme="minorBidi" w:hAnsiTheme="minorBidi" w:cstheme="minorBidi"/>
          <w:sz w:val="17"/>
          <w:szCs w:val="17"/>
        </w:rPr>
      </w:pPr>
      <w:r w:rsidRPr="00420A91">
        <w:rPr>
          <w:rFonts w:asciiTheme="minorBidi" w:hAnsiTheme="minorBidi" w:cstheme="minorBidi"/>
          <w:sz w:val="17"/>
          <w:szCs w:val="17"/>
          <w:vertAlign w:val="superscript"/>
        </w:rPr>
        <w:footnoteRef/>
      </w:r>
      <w:r w:rsidRPr="00420A91">
        <w:rPr>
          <w:rFonts w:asciiTheme="minorBidi" w:hAnsiTheme="minorBidi" w:cstheme="minorBidi"/>
          <w:sz w:val="17"/>
          <w:szCs w:val="17"/>
          <w:vertAlign w:val="superscript"/>
          <w:rtl/>
        </w:rPr>
        <w:t xml:space="preserve"> </w:t>
      </w:r>
      <w:r w:rsidRPr="00420A91">
        <w:rPr>
          <w:rFonts w:asciiTheme="minorBidi" w:hAnsiTheme="minorBidi" w:cstheme="minorBidi"/>
          <w:sz w:val="17"/>
          <w:szCs w:val="17"/>
          <w:rtl/>
        </w:rPr>
        <w:tab/>
        <w:t>בהתאם ל-</w:t>
      </w:r>
      <w:r w:rsidRPr="00420A91">
        <w:rPr>
          <w:rFonts w:asciiTheme="minorBidi" w:hAnsiTheme="minorBidi" w:cstheme="minorBidi"/>
          <w:sz w:val="17"/>
          <w:szCs w:val="17"/>
        </w:rPr>
        <w:t>IFRS 7</w:t>
      </w:r>
      <w:r w:rsidRPr="00420A91">
        <w:rPr>
          <w:rFonts w:asciiTheme="minorBidi" w:hAnsiTheme="minorBidi" w:cstheme="minorBidi"/>
          <w:sz w:val="17"/>
          <w:szCs w:val="17"/>
          <w:rtl/>
        </w:rPr>
        <w:t xml:space="preserve"> סעיף ב42, חברה תכלול מכשירים לפי הסכומים שהוכרו ותתאר הבדלי מדידה כלשהם בגילויים המתייחסים.</w:t>
      </w:r>
    </w:p>
  </w:footnote>
  <w:footnote w:id="457">
    <w:p w:rsidR="00EE701F" w:rsidRPr="00420A91" w:rsidRDefault="00EE701F" w:rsidP="009179A4">
      <w:pPr>
        <w:spacing w:line="240" w:lineRule="auto"/>
        <w:ind w:left="284" w:hanging="284"/>
        <w:jc w:val="both"/>
        <w:rPr>
          <w:rFonts w:asciiTheme="minorBidi" w:hAnsiTheme="minorBidi" w:cstheme="minorBidi"/>
          <w:sz w:val="17"/>
          <w:szCs w:val="17"/>
        </w:rPr>
      </w:pPr>
      <w:r w:rsidRPr="00420A91">
        <w:rPr>
          <w:rFonts w:asciiTheme="minorBidi" w:hAnsiTheme="minorBidi" w:cstheme="minorBidi"/>
          <w:sz w:val="17"/>
          <w:szCs w:val="17"/>
          <w:vertAlign w:val="superscript"/>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t>בהתאם ל-</w:t>
      </w:r>
      <w:r w:rsidRPr="00420A91">
        <w:rPr>
          <w:rFonts w:asciiTheme="minorBidi" w:hAnsiTheme="minorBidi" w:cstheme="minorBidi"/>
          <w:sz w:val="17"/>
          <w:szCs w:val="17"/>
        </w:rPr>
        <w:t>IFRS 7</w:t>
      </w:r>
      <w:r w:rsidRPr="00420A91">
        <w:rPr>
          <w:rFonts w:asciiTheme="minorBidi" w:hAnsiTheme="minorBidi" w:cstheme="minorBidi"/>
          <w:sz w:val="17"/>
          <w:szCs w:val="17"/>
          <w:rtl/>
        </w:rPr>
        <w:t xml:space="preserve"> סעיף ב52, ניתן גם לקבץ את הגילוי בביאור זה, כך שהגילוי לסכומים שקוזזו בדוח על המצב הכספי לפי סוג של מכשיר פיננסי יינתנו לפי סוג של מכשיר פיננסי (כמוצג בביאור זה) והסכומים שלא קוזזו בדוח על המצב הכספי וסכומי נטו יינתנו לפי הצד שכנגד.</w:t>
      </w:r>
    </w:p>
  </w:footnote>
  <w:footnote w:id="458">
    <w:p w:rsidR="00EE701F" w:rsidRPr="00420A91" w:rsidRDefault="00EE701F" w:rsidP="009179A4">
      <w:pPr>
        <w:spacing w:line="240" w:lineRule="auto"/>
        <w:ind w:left="284" w:hanging="284"/>
        <w:jc w:val="both"/>
        <w:rPr>
          <w:rFonts w:asciiTheme="minorBidi" w:hAnsiTheme="minorBidi" w:cstheme="minorBidi"/>
          <w:sz w:val="17"/>
          <w:szCs w:val="17"/>
        </w:rPr>
      </w:pPr>
      <w:r w:rsidRPr="00420A91">
        <w:rPr>
          <w:rFonts w:asciiTheme="minorBidi" w:hAnsiTheme="minorBidi" w:cstheme="minorBidi"/>
          <w:sz w:val="17"/>
          <w:szCs w:val="17"/>
          <w:vertAlign w:val="superscript"/>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t xml:space="preserve">תשומת לב לדרישות הגילוי בדבר שווי הוגן של </w:t>
      </w:r>
      <w:r w:rsidRPr="00420A91">
        <w:rPr>
          <w:rFonts w:asciiTheme="minorBidi" w:hAnsiTheme="minorBidi" w:cstheme="minorBidi" w:hint="cs"/>
          <w:sz w:val="17"/>
          <w:szCs w:val="17"/>
          <w:rtl/>
        </w:rPr>
        <w:t>מכשירים</w:t>
      </w:r>
      <w:r w:rsidRPr="00420A91">
        <w:rPr>
          <w:rFonts w:asciiTheme="minorBidi" w:hAnsiTheme="minorBidi" w:cstheme="minorBidi"/>
          <w:sz w:val="17"/>
          <w:szCs w:val="17"/>
          <w:rtl/>
        </w:rPr>
        <w:t xml:space="preserve"> פיננסיים ששועבדו או שהתקבלו </w:t>
      </w:r>
      <w:r w:rsidRPr="00420A91">
        <w:rPr>
          <w:rFonts w:asciiTheme="minorBidi" w:hAnsiTheme="minorBidi" w:cstheme="minorBidi" w:hint="cs"/>
          <w:sz w:val="17"/>
          <w:szCs w:val="17"/>
          <w:rtl/>
        </w:rPr>
        <w:t>כביטחונות</w:t>
      </w:r>
      <w:r w:rsidRPr="00420A91">
        <w:rPr>
          <w:rFonts w:asciiTheme="minorBidi" w:hAnsiTheme="minorBidi" w:cstheme="minorBidi"/>
          <w:sz w:val="17"/>
          <w:szCs w:val="17"/>
          <w:rtl/>
        </w:rPr>
        <w:t xml:space="preserve"> בהתאם ל-</w:t>
      </w:r>
      <w:r w:rsidRPr="00420A91">
        <w:rPr>
          <w:rFonts w:asciiTheme="minorBidi" w:hAnsiTheme="minorBidi" w:cstheme="minorBidi"/>
          <w:sz w:val="17"/>
          <w:szCs w:val="17"/>
        </w:rPr>
        <w:t>IFRS 7</w:t>
      </w:r>
      <w:r w:rsidRPr="00420A91">
        <w:rPr>
          <w:rFonts w:asciiTheme="minorBidi" w:hAnsiTheme="minorBidi" w:cstheme="minorBidi"/>
          <w:sz w:val="17"/>
          <w:szCs w:val="17"/>
          <w:rtl/>
        </w:rPr>
        <w:t xml:space="preserve"> סעיף ב48.</w:t>
      </w:r>
    </w:p>
  </w:footnote>
  <w:footnote w:id="459">
    <w:p w:rsidR="00EE701F" w:rsidRPr="00420A91" w:rsidRDefault="00EE701F" w:rsidP="009179A4">
      <w:pPr>
        <w:spacing w:line="240" w:lineRule="auto"/>
        <w:ind w:left="284" w:hanging="284"/>
        <w:jc w:val="both"/>
        <w:rPr>
          <w:rFonts w:asciiTheme="minorBidi" w:hAnsiTheme="minorBidi" w:cstheme="minorBidi"/>
          <w:sz w:val="17"/>
          <w:szCs w:val="17"/>
        </w:rPr>
      </w:pPr>
      <w:r w:rsidRPr="00420A91">
        <w:rPr>
          <w:rFonts w:asciiTheme="minorBidi" w:hAnsiTheme="minorBidi" w:cstheme="minorBidi"/>
          <w:sz w:val="17"/>
          <w:szCs w:val="17"/>
          <w:vertAlign w:val="superscript"/>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t>בהתאם ל-</w:t>
      </w:r>
      <w:r w:rsidRPr="00420A91">
        <w:rPr>
          <w:rFonts w:asciiTheme="minorBidi" w:hAnsiTheme="minorBidi" w:cstheme="minorBidi"/>
          <w:sz w:val="17"/>
          <w:szCs w:val="17"/>
        </w:rPr>
        <w:t>IFRS 7</w:t>
      </w:r>
      <w:r w:rsidRPr="00420A91">
        <w:rPr>
          <w:rFonts w:asciiTheme="minorBidi" w:hAnsiTheme="minorBidi" w:cstheme="minorBidi"/>
          <w:sz w:val="17"/>
          <w:szCs w:val="17"/>
          <w:rtl/>
        </w:rPr>
        <w:t xml:space="preserve"> סעיף ב44, הסכום יוגבל לסכום ברוטו של נכסים פיננסיים שהוכרו. בנוסף, יינתן הגילוי בסעיף 2 לביאור זה בסכומים ברוטו של התחייבויות פיננסיות שהוכרו.</w:t>
      </w:r>
    </w:p>
  </w:footnote>
  <w:footnote w:id="460">
    <w:p w:rsidR="00EE701F" w:rsidRPr="00420A91" w:rsidRDefault="00EE701F" w:rsidP="009179A4">
      <w:pPr>
        <w:spacing w:line="240" w:lineRule="auto"/>
        <w:ind w:left="284" w:hanging="284"/>
        <w:jc w:val="both"/>
        <w:rPr>
          <w:rFonts w:asciiTheme="minorBidi" w:hAnsiTheme="minorBidi" w:cstheme="minorBidi"/>
          <w:sz w:val="17"/>
          <w:szCs w:val="17"/>
        </w:rPr>
      </w:pPr>
      <w:r w:rsidRPr="00420A91">
        <w:rPr>
          <w:rFonts w:asciiTheme="minorBidi" w:hAnsiTheme="minorBidi" w:cstheme="minorBidi"/>
          <w:sz w:val="17"/>
          <w:szCs w:val="17"/>
          <w:vertAlign w:val="superscript"/>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t>בהתאם ל-</w:t>
      </w:r>
      <w:r w:rsidRPr="00420A91">
        <w:rPr>
          <w:rFonts w:asciiTheme="minorBidi" w:hAnsiTheme="minorBidi" w:cstheme="minorBidi"/>
          <w:sz w:val="17"/>
          <w:szCs w:val="17"/>
        </w:rPr>
        <w:t>IFRS 7</w:t>
      </w:r>
      <w:r w:rsidRPr="00420A91">
        <w:rPr>
          <w:rFonts w:asciiTheme="minorBidi" w:hAnsiTheme="minorBidi" w:cstheme="minorBidi"/>
          <w:sz w:val="17"/>
          <w:szCs w:val="17"/>
          <w:rtl/>
        </w:rPr>
        <w:t xml:space="preserve"> סעיף ב46, יש לבצע התאמה מהסכומים שניתן להם גילוי בהתאם ל-</w:t>
      </w:r>
      <w:r w:rsidRPr="00420A91">
        <w:rPr>
          <w:rFonts w:asciiTheme="minorBidi" w:hAnsiTheme="minorBidi" w:cstheme="minorBidi"/>
          <w:sz w:val="17"/>
          <w:szCs w:val="17"/>
        </w:rPr>
        <w:t>IFRS 7</w:t>
      </w:r>
      <w:r w:rsidRPr="00420A91">
        <w:rPr>
          <w:rFonts w:asciiTheme="minorBidi" w:hAnsiTheme="minorBidi" w:cstheme="minorBidi"/>
          <w:sz w:val="17"/>
          <w:szCs w:val="17"/>
          <w:rtl/>
        </w:rPr>
        <w:t xml:space="preserve"> סעיף 13ג(ג) לסכום הסעיף בדוח על המצב הכספי.</w:t>
      </w:r>
    </w:p>
  </w:footnote>
  <w:footnote w:id="461">
    <w:p w:rsidR="00EE701F" w:rsidRPr="00420A91" w:rsidRDefault="00EE701F" w:rsidP="009179A4">
      <w:pPr>
        <w:spacing w:line="240" w:lineRule="auto"/>
        <w:ind w:left="284" w:hanging="284"/>
        <w:jc w:val="both"/>
        <w:rPr>
          <w:rFonts w:asciiTheme="minorBidi" w:hAnsiTheme="minorBidi" w:cstheme="minorBidi"/>
          <w:sz w:val="17"/>
          <w:szCs w:val="17"/>
        </w:rPr>
      </w:pPr>
      <w:r w:rsidRPr="00420A91">
        <w:rPr>
          <w:rFonts w:asciiTheme="minorBidi" w:hAnsiTheme="minorBidi" w:cstheme="minorBidi"/>
          <w:sz w:val="17"/>
          <w:szCs w:val="17"/>
          <w:vertAlign w:val="superscript"/>
        </w:rPr>
        <w:footnoteRef/>
      </w:r>
      <w:r w:rsidRPr="00420A91">
        <w:rPr>
          <w:rFonts w:asciiTheme="minorBidi" w:hAnsiTheme="minorBidi" w:cstheme="minorBidi"/>
          <w:sz w:val="17"/>
          <w:szCs w:val="17"/>
          <w:vertAlign w:val="superscript"/>
          <w:rtl/>
        </w:rPr>
        <w:t xml:space="preserve"> </w:t>
      </w:r>
      <w:r w:rsidRPr="00420A91">
        <w:rPr>
          <w:rFonts w:asciiTheme="minorBidi" w:hAnsiTheme="minorBidi" w:cstheme="minorBidi"/>
          <w:sz w:val="17"/>
          <w:szCs w:val="17"/>
          <w:rtl/>
        </w:rPr>
        <w:tab/>
        <w:t>בהתאם ל</w:t>
      </w:r>
      <w:r w:rsidRPr="00420A91">
        <w:rPr>
          <w:rFonts w:asciiTheme="minorBidi" w:hAnsiTheme="minorBidi" w:cstheme="minorBidi" w:hint="cs"/>
          <w:sz w:val="17"/>
          <w:szCs w:val="17"/>
          <w:rtl/>
        </w:rPr>
        <w:t>-</w:t>
      </w:r>
      <w:r w:rsidRPr="00420A91">
        <w:rPr>
          <w:rFonts w:asciiTheme="minorBidi" w:hAnsiTheme="minorBidi" w:cstheme="minorBidi"/>
          <w:sz w:val="17"/>
          <w:szCs w:val="17"/>
        </w:rPr>
        <w:t>IFRS 7</w:t>
      </w:r>
      <w:r w:rsidRPr="00420A91">
        <w:rPr>
          <w:rFonts w:asciiTheme="minorBidi" w:hAnsiTheme="minorBidi" w:cstheme="minorBidi"/>
          <w:sz w:val="17"/>
          <w:szCs w:val="17"/>
          <w:rtl/>
        </w:rPr>
        <w:t xml:space="preserve"> סעיף 13ד, הסכום הכולל למכשיר שניתן לגביו גילוי יוגבל לסכומים נטו המוצגים בדוח על המצב הכספי. ראה גם </w:t>
      </w:r>
      <w:r w:rsidRPr="00420A91">
        <w:rPr>
          <w:rFonts w:asciiTheme="minorBidi" w:hAnsiTheme="minorBidi" w:cstheme="minorBidi" w:hint="cs"/>
          <w:sz w:val="17"/>
          <w:szCs w:val="17"/>
        </w:rPr>
        <w:t>IF</w:t>
      </w:r>
      <w:r w:rsidRPr="00420A91">
        <w:rPr>
          <w:rFonts w:asciiTheme="minorBidi" w:hAnsiTheme="minorBidi" w:cstheme="minorBidi"/>
          <w:sz w:val="17"/>
          <w:szCs w:val="17"/>
        </w:rPr>
        <w:t>RS 7</w:t>
      </w:r>
      <w:r w:rsidRPr="00420A91">
        <w:rPr>
          <w:rFonts w:asciiTheme="minorBidi" w:hAnsiTheme="minorBidi" w:cstheme="minorBidi"/>
          <w:sz w:val="17"/>
          <w:szCs w:val="17"/>
          <w:rtl/>
        </w:rPr>
        <w:t xml:space="preserve"> סעיף ב49.</w:t>
      </w:r>
    </w:p>
  </w:footnote>
  <w:footnote w:id="462">
    <w:p w:rsidR="00EE701F" w:rsidRPr="00420A91" w:rsidRDefault="00EE701F" w:rsidP="009179A4">
      <w:pPr>
        <w:pStyle w:val="FootnoteText"/>
        <w:spacing w:line="240" w:lineRule="auto"/>
        <w:ind w:left="284" w:hanging="284"/>
        <w:rPr>
          <w:rFonts w:asciiTheme="minorBidi" w:hAnsiTheme="minorBidi" w:cstheme="minorBidi"/>
          <w:sz w:val="17"/>
          <w:szCs w:val="17"/>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t>בהתאם ל-</w:t>
      </w:r>
      <w:r w:rsidRPr="00420A91">
        <w:rPr>
          <w:rFonts w:asciiTheme="minorBidi" w:hAnsiTheme="minorBidi" w:cstheme="minorBidi"/>
          <w:sz w:val="17"/>
          <w:szCs w:val="17"/>
        </w:rPr>
        <w:t>IFRS 7</w:t>
      </w:r>
      <w:r w:rsidRPr="00420A91">
        <w:rPr>
          <w:rFonts w:asciiTheme="minorBidi" w:hAnsiTheme="minorBidi" w:cstheme="minorBidi"/>
          <w:sz w:val="17"/>
          <w:szCs w:val="17"/>
          <w:rtl/>
        </w:rPr>
        <w:t xml:space="preserve"> סעיף ב4</w:t>
      </w:r>
      <w:r w:rsidRPr="00420A91">
        <w:rPr>
          <w:rFonts w:asciiTheme="minorBidi" w:hAnsiTheme="minorBidi" w:cstheme="minorBidi" w:hint="cs"/>
          <w:sz w:val="17"/>
          <w:szCs w:val="17"/>
          <w:rtl/>
        </w:rPr>
        <w:t>4</w:t>
      </w:r>
      <w:r w:rsidRPr="00420A91">
        <w:rPr>
          <w:rFonts w:asciiTheme="minorBidi" w:hAnsiTheme="minorBidi" w:cstheme="minorBidi"/>
          <w:sz w:val="17"/>
          <w:szCs w:val="17"/>
          <w:rtl/>
        </w:rPr>
        <w:t xml:space="preserve">, </w:t>
      </w:r>
      <w:r w:rsidRPr="00420A91">
        <w:rPr>
          <w:rFonts w:asciiTheme="minorBidi" w:hAnsiTheme="minorBidi" w:cstheme="minorBidi" w:hint="cs"/>
          <w:sz w:val="17"/>
          <w:szCs w:val="17"/>
          <w:rtl/>
        </w:rPr>
        <w:t>הסכום יוגבל לסכום ברוטו של התחייבויות פיננסיות שהוכרו. בנוסף, יינתן הגילוי בסעיף 1 לביאור זה בסכומים ברוטו של נכסים פיננסיים שהוכרו.</w:t>
      </w:r>
    </w:p>
  </w:footnote>
  <w:footnote w:id="463">
    <w:p w:rsidR="00EE701F" w:rsidRPr="00420A91" w:rsidRDefault="00EE701F" w:rsidP="009179A4">
      <w:pPr>
        <w:pStyle w:val="FootnoteText"/>
        <w:spacing w:line="240" w:lineRule="auto"/>
        <w:ind w:left="284" w:hanging="284"/>
        <w:rPr>
          <w:rFonts w:asciiTheme="minorBidi" w:hAnsiTheme="minorBidi" w:cstheme="minorBidi"/>
          <w:sz w:val="17"/>
          <w:szCs w:val="17"/>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t>בהתאם ל-</w:t>
      </w:r>
      <w:r w:rsidRPr="00420A91">
        <w:rPr>
          <w:rFonts w:asciiTheme="minorBidi" w:hAnsiTheme="minorBidi" w:cstheme="minorBidi"/>
          <w:sz w:val="17"/>
          <w:szCs w:val="17"/>
        </w:rPr>
        <w:t>IFRS 7</w:t>
      </w:r>
      <w:r w:rsidRPr="00420A91">
        <w:rPr>
          <w:rFonts w:asciiTheme="minorBidi" w:hAnsiTheme="minorBidi" w:cstheme="minorBidi"/>
          <w:sz w:val="17"/>
          <w:szCs w:val="17"/>
          <w:rtl/>
        </w:rPr>
        <w:t xml:space="preserve"> סעיף ב46, יש לבצע התאמה מהסכומים שניתן להם גילוי בהתאם ל-</w:t>
      </w:r>
      <w:r w:rsidRPr="00420A91">
        <w:rPr>
          <w:rFonts w:asciiTheme="minorBidi" w:hAnsiTheme="minorBidi" w:cstheme="minorBidi"/>
          <w:sz w:val="17"/>
          <w:szCs w:val="17"/>
        </w:rPr>
        <w:t>IFRS 7</w:t>
      </w:r>
      <w:r w:rsidRPr="00420A91">
        <w:rPr>
          <w:rFonts w:asciiTheme="minorBidi" w:hAnsiTheme="minorBidi" w:cstheme="minorBidi"/>
          <w:sz w:val="17"/>
          <w:szCs w:val="17"/>
          <w:rtl/>
        </w:rPr>
        <w:t xml:space="preserve"> סעיף 13ג(ג) לסכום הסעיף בדוח על המצב הכספי.</w:t>
      </w:r>
    </w:p>
  </w:footnote>
  <w:footnote w:id="464">
    <w:p w:rsidR="00EE701F" w:rsidRPr="00420A91" w:rsidRDefault="00EE701F" w:rsidP="009179A4">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pacing w:val="-2"/>
          <w:sz w:val="17"/>
          <w:szCs w:val="17"/>
          <w:rtl/>
        </w:rPr>
        <w:tab/>
        <w:t xml:space="preserve">בהתאם ל-7 </w:t>
      </w:r>
      <w:r w:rsidRPr="00420A91">
        <w:rPr>
          <w:rFonts w:ascii="Arial" w:hAnsi="Arial" w:cs="Arial"/>
          <w:spacing w:val="-2"/>
          <w:sz w:val="17"/>
          <w:szCs w:val="17"/>
        </w:rPr>
        <w:t>IFRS</w:t>
      </w:r>
      <w:r w:rsidRPr="00420A91">
        <w:rPr>
          <w:rFonts w:ascii="Arial" w:hAnsi="Arial" w:cs="Arial"/>
          <w:spacing w:val="-2"/>
          <w:sz w:val="17"/>
          <w:szCs w:val="17"/>
          <w:rtl/>
        </w:rPr>
        <w:t xml:space="preserve"> סעיף 13ד, הסכום הכולל למכשיר שניתן לגביו גילוי יוגבל לסכומים נטו המוצגים בדוח על המצב הכספי. ראה גם</w:t>
      </w:r>
      <w:r w:rsidRPr="00420A91">
        <w:rPr>
          <w:rFonts w:ascii="Arial" w:hAnsi="Arial" w:cs="Arial"/>
          <w:sz w:val="17"/>
          <w:szCs w:val="17"/>
          <w:rtl/>
        </w:rPr>
        <w:t xml:space="preserve"> </w:t>
      </w:r>
      <w:r w:rsidRPr="00420A91">
        <w:rPr>
          <w:rFonts w:ascii="Arial" w:hAnsi="Arial" w:cs="Arial"/>
          <w:sz w:val="17"/>
          <w:szCs w:val="17"/>
        </w:rPr>
        <w:t>IFRS 7</w:t>
      </w:r>
      <w:r w:rsidRPr="00420A91">
        <w:rPr>
          <w:rFonts w:ascii="Arial" w:hAnsi="Arial" w:cs="Arial"/>
          <w:sz w:val="17"/>
          <w:szCs w:val="17"/>
          <w:rtl/>
        </w:rPr>
        <w:t xml:space="preserve"> סעיף ב49.</w:t>
      </w:r>
    </w:p>
  </w:footnote>
  <w:footnote w:id="465">
    <w:p w:rsidR="00EE701F" w:rsidRPr="00420A91" w:rsidRDefault="00EE701F" w:rsidP="009179A4">
      <w:pPr>
        <w:pStyle w:val="FootnoteText"/>
        <w:tabs>
          <w:tab w:val="left" w:pos="283"/>
        </w:tabs>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יש לתת גילוי גם לשינויים כלשהם מתקופות קודמות בחשיפות לסיכון, במטרות, במדיניות, בתהליכים לניהול הסיכון ובשיטות המדידה שלו.</w:t>
      </w:r>
    </w:p>
  </w:footnote>
  <w:footnote w:id="466">
    <w:p w:rsidR="00EE701F" w:rsidRPr="00420A91" w:rsidRDefault="00EE701F" w:rsidP="009179A4">
      <w:pPr>
        <w:pStyle w:val="FootnoteText"/>
        <w:tabs>
          <w:tab w:val="left" w:pos="283"/>
        </w:tabs>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r>
      <w:r w:rsidRPr="00420A91">
        <w:rPr>
          <w:rFonts w:ascii="Arial" w:hAnsi="Arial" w:cs="Arial"/>
          <w:sz w:val="17"/>
          <w:szCs w:val="17"/>
          <w:rtl/>
        </w:rPr>
        <w:t>בהתאם לעמדה משפטית מספר 1</w:t>
      </w:r>
      <w:r w:rsidRPr="00420A91">
        <w:rPr>
          <w:rFonts w:ascii="Arial" w:hAnsi="Arial" w:cs="Arial" w:hint="cs"/>
          <w:sz w:val="17"/>
          <w:szCs w:val="17"/>
          <w:rtl/>
        </w:rPr>
        <w:t>0</w:t>
      </w:r>
      <w:r w:rsidRPr="00420A91">
        <w:rPr>
          <w:rFonts w:ascii="Arial" w:hAnsi="Arial" w:cs="Arial"/>
          <w:sz w:val="17"/>
          <w:szCs w:val="17"/>
          <w:rtl/>
        </w:rPr>
        <w:t xml:space="preserve">5-25, </w:t>
      </w:r>
      <w:r w:rsidRPr="00420A91">
        <w:rPr>
          <w:rFonts w:ascii="Arial" w:hAnsi="Arial" w:cs="Arial" w:hint="cs"/>
          <w:sz w:val="17"/>
          <w:szCs w:val="17"/>
          <w:rtl/>
        </w:rPr>
        <w:t>יש לתאר את מדיניות/תוכנית ניהול הסיכונים של החברה רק אם היא קונקרטית.</w:t>
      </w:r>
    </w:p>
  </w:footnote>
  <w:footnote w:id="467">
    <w:p w:rsidR="00EE701F" w:rsidRPr="00420A91" w:rsidRDefault="00EE701F" w:rsidP="009179A4">
      <w:pPr>
        <w:pStyle w:val="FootnoteText"/>
        <w:tabs>
          <w:tab w:val="left" w:pos="283"/>
        </w:tabs>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בהתאם ל-7 </w:t>
      </w:r>
      <w:r w:rsidRPr="00420A91">
        <w:rPr>
          <w:rFonts w:ascii="Arial" w:hAnsi="Arial" w:cs="Arial" w:hint="cs"/>
          <w:sz w:val="17"/>
          <w:szCs w:val="17"/>
        </w:rPr>
        <w:t>IFRS</w:t>
      </w:r>
      <w:r w:rsidRPr="00420A91">
        <w:rPr>
          <w:rFonts w:ascii="Arial" w:hAnsi="Arial" w:cs="Arial" w:hint="cs"/>
          <w:sz w:val="17"/>
          <w:szCs w:val="17"/>
          <w:rtl/>
        </w:rPr>
        <w:t xml:space="preserve"> סעיף 35, אם המידע הכמותי שניתן לו גילוי לגבי סוף תקופת הדיווח אינו מייצג את החשיפה של החברה לסיכוני השוק במהלך התקופה, יש לספק מידע נוסף שיהווה מצג טוב יותר.</w:t>
      </w:r>
    </w:p>
  </w:footnote>
  <w:footnote w:id="468">
    <w:p w:rsidR="00EE701F" w:rsidRPr="00420A91" w:rsidRDefault="00EE701F" w:rsidP="009179A4">
      <w:pPr>
        <w:pStyle w:val="FootnoteText"/>
        <w:tabs>
          <w:tab w:val="left" w:pos="283"/>
        </w:tabs>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בהתאם ל-7 </w:t>
      </w:r>
      <w:r w:rsidRPr="00420A91">
        <w:rPr>
          <w:rFonts w:ascii="Arial" w:hAnsi="Arial" w:cs="Arial" w:hint="cs"/>
          <w:sz w:val="17"/>
          <w:szCs w:val="17"/>
        </w:rPr>
        <w:t>IFRS</w:t>
      </w:r>
      <w:r w:rsidRPr="00420A91">
        <w:rPr>
          <w:rFonts w:ascii="Arial" w:hAnsi="Arial" w:cs="Arial" w:hint="cs"/>
          <w:sz w:val="17"/>
          <w:szCs w:val="17"/>
          <w:rtl/>
        </w:rPr>
        <w:t xml:space="preserve"> סעיף 42, כאשר ניתוחי רגישות לא מציגים את הסיכון הגלום במכשיר פיננסי, יש לתת גילוי לעובדה זו ולסיבה לכך.</w:t>
      </w:r>
    </w:p>
  </w:footnote>
  <w:footnote w:id="469">
    <w:p w:rsidR="00EE701F" w:rsidRPr="00420A91" w:rsidRDefault="00EE701F" w:rsidP="009179A4">
      <w:pPr>
        <w:pStyle w:val="FootnoteText"/>
        <w:tabs>
          <w:tab w:val="left" w:pos="283"/>
        </w:tabs>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אם נערך ניתוח רגישות כדוגמת ערך בסיכון שמשקף תלות הדדית בין משתני סיכון, יש לתת גילוי בהתאם ל-7 </w:t>
      </w:r>
      <w:r w:rsidRPr="00420A91">
        <w:rPr>
          <w:rFonts w:ascii="Arial" w:hAnsi="Arial" w:cs="Arial" w:hint="cs"/>
          <w:sz w:val="17"/>
          <w:szCs w:val="17"/>
        </w:rPr>
        <w:t>IFRS</w:t>
      </w:r>
      <w:r w:rsidRPr="00420A91">
        <w:rPr>
          <w:rFonts w:ascii="Arial" w:hAnsi="Arial" w:cs="Arial" w:hint="cs"/>
          <w:sz w:val="17"/>
          <w:szCs w:val="17"/>
          <w:rtl/>
        </w:rPr>
        <w:t xml:space="preserve"> סעיף 41.</w:t>
      </w:r>
    </w:p>
  </w:footnote>
  <w:footnote w:id="470">
    <w:p w:rsidR="00EE701F" w:rsidRPr="00420A91" w:rsidRDefault="00EE701F" w:rsidP="00F4471C">
      <w:pPr>
        <w:pStyle w:val="FootnoteText"/>
        <w:spacing w:line="240" w:lineRule="auto"/>
        <w:ind w:left="274" w:hanging="27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r>
      <w:r w:rsidRPr="00420A91">
        <w:rPr>
          <w:rFonts w:ascii="Arial" w:hAnsi="Arial" w:cs="Arial"/>
          <w:sz w:val="17"/>
          <w:szCs w:val="17"/>
          <w:rtl/>
        </w:rPr>
        <w:t>בהתאם ל-</w:t>
      </w:r>
      <w:r w:rsidRPr="00420A91">
        <w:rPr>
          <w:rFonts w:ascii="Arial" w:hAnsi="Arial" w:cs="Arial"/>
          <w:sz w:val="17"/>
          <w:szCs w:val="17"/>
        </w:rPr>
        <w:t>IFRS 7</w:t>
      </w:r>
      <w:r w:rsidRPr="00420A91">
        <w:rPr>
          <w:rFonts w:ascii="Arial" w:hAnsi="Arial" w:cs="Arial"/>
          <w:sz w:val="17"/>
          <w:szCs w:val="17"/>
          <w:rtl/>
        </w:rPr>
        <w:t xml:space="preserve"> סעיף 40(א)</w:t>
      </w:r>
      <w:r w:rsidRPr="00420A91">
        <w:rPr>
          <w:rFonts w:ascii="Arial" w:hAnsi="Arial" w:cs="Arial" w:hint="cs"/>
          <w:sz w:val="17"/>
          <w:szCs w:val="17"/>
          <w:rtl/>
        </w:rPr>
        <w:t>,</w:t>
      </w:r>
      <w:r w:rsidRPr="00420A91">
        <w:rPr>
          <w:rFonts w:ascii="Arial" w:hAnsi="Arial" w:cs="Arial"/>
          <w:sz w:val="17"/>
          <w:szCs w:val="17"/>
          <w:rtl/>
        </w:rPr>
        <w:t xml:space="preserve"> יש לתת גילוי לניתוח רגישות על ידי שינויים שהיו אפשריים באופן סביר במשתנה הסיכון הרל</w:t>
      </w:r>
      <w:r w:rsidRPr="00420A91">
        <w:rPr>
          <w:rFonts w:ascii="Arial" w:hAnsi="Arial" w:cs="Arial" w:hint="cs"/>
          <w:sz w:val="17"/>
          <w:szCs w:val="17"/>
          <w:rtl/>
        </w:rPr>
        <w:t>וו</w:t>
      </w:r>
      <w:r w:rsidRPr="00420A91">
        <w:rPr>
          <w:rFonts w:ascii="Arial" w:hAnsi="Arial" w:cs="Arial"/>
          <w:sz w:val="17"/>
          <w:szCs w:val="17"/>
          <w:rtl/>
        </w:rPr>
        <w:t>נטי</w:t>
      </w:r>
      <w:r w:rsidRPr="00420A91">
        <w:rPr>
          <w:rFonts w:ascii="Arial" w:hAnsi="Arial" w:cs="Arial" w:hint="cs"/>
          <w:sz w:val="17"/>
          <w:szCs w:val="17"/>
          <w:rtl/>
        </w:rPr>
        <w:t xml:space="preserve"> בסוף תקופת הדיווח (כלומר, אין הכרח שהעלייה והירידה במשתנה הסיכון לצורך ניתוח הרגישות תהיינה בשיעור זהה)</w:t>
      </w:r>
      <w:r w:rsidRPr="00420A91">
        <w:rPr>
          <w:rFonts w:ascii="Arial" w:hAnsi="Arial" w:cs="Arial"/>
          <w:sz w:val="17"/>
          <w:szCs w:val="17"/>
          <w:rtl/>
        </w:rPr>
        <w:t>.</w:t>
      </w:r>
      <w:r w:rsidRPr="00420A91">
        <w:rPr>
          <w:rFonts w:ascii="Arial" w:hAnsi="Arial" w:cs="Arial" w:hint="cs"/>
          <w:sz w:val="17"/>
          <w:szCs w:val="17"/>
          <w:rtl/>
        </w:rPr>
        <w:t xml:space="preserve"> בקביעה זו, החברה צריכה לבחון את הסביבות הכלכליות שבהן היא פועלת ואת מסגרת הזמן שלאורכה היא תבצע את ההערכה (ראה </w:t>
      </w:r>
      <w:r w:rsidRPr="00420A91">
        <w:rPr>
          <w:rFonts w:ascii="Arial" w:hAnsi="Arial" w:cs="Arial" w:hint="cs"/>
          <w:sz w:val="17"/>
          <w:szCs w:val="17"/>
        </w:rPr>
        <w:t>IFRS</w:t>
      </w:r>
      <w:r w:rsidRPr="00420A91">
        <w:rPr>
          <w:rFonts w:ascii="Arial" w:hAnsi="Arial" w:cs="Arial"/>
          <w:sz w:val="17"/>
          <w:szCs w:val="17"/>
        </w:rPr>
        <w:t xml:space="preserve"> 7</w:t>
      </w:r>
      <w:r w:rsidRPr="00420A91">
        <w:rPr>
          <w:rFonts w:ascii="Arial" w:hAnsi="Arial" w:cs="Arial" w:hint="cs"/>
          <w:sz w:val="17"/>
          <w:szCs w:val="17"/>
          <w:rtl/>
        </w:rPr>
        <w:t xml:space="preserve"> סעיף ב19).</w:t>
      </w:r>
    </w:p>
  </w:footnote>
  <w:footnote w:id="471">
    <w:p w:rsidR="00EE701F" w:rsidRPr="00420A91" w:rsidRDefault="00EE701F" w:rsidP="00F4471C">
      <w:pPr>
        <w:pStyle w:val="FootnoteText"/>
        <w:tabs>
          <w:tab w:val="left" w:pos="283"/>
        </w:tabs>
        <w:spacing w:line="240" w:lineRule="auto"/>
        <w:ind w:left="283" w:hanging="283"/>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hint="cs"/>
          <w:sz w:val="17"/>
          <w:szCs w:val="17"/>
        </w:rPr>
        <w:t>IFRS 7</w:t>
      </w:r>
      <w:r w:rsidRPr="00420A91">
        <w:rPr>
          <w:rFonts w:ascii="Arial" w:hAnsi="Arial" w:cs="Arial" w:hint="cs"/>
          <w:sz w:val="17"/>
          <w:szCs w:val="17"/>
          <w:rtl/>
        </w:rPr>
        <w:t xml:space="preserve"> סעיף 40(א), </w:t>
      </w:r>
      <w:r w:rsidRPr="00420A91">
        <w:rPr>
          <w:rFonts w:ascii="Arial" w:hAnsi="Arial" w:cs="Arial"/>
          <w:sz w:val="17"/>
          <w:szCs w:val="17"/>
          <w:rtl/>
        </w:rPr>
        <w:t xml:space="preserve">יש לתת גילוי </w:t>
      </w:r>
      <w:r w:rsidRPr="00420A91">
        <w:rPr>
          <w:rFonts w:ascii="Arial" w:hAnsi="Arial" w:cs="Arial" w:hint="cs"/>
          <w:sz w:val="17"/>
          <w:szCs w:val="17"/>
          <w:rtl/>
        </w:rPr>
        <w:t>ל</w:t>
      </w:r>
      <w:r w:rsidRPr="00420A91">
        <w:rPr>
          <w:rFonts w:ascii="Arial" w:hAnsi="Arial" w:cs="Arial" w:hint="eastAsia"/>
          <w:sz w:val="17"/>
          <w:szCs w:val="17"/>
          <w:rtl/>
        </w:rPr>
        <w:t>ניתוח</w:t>
      </w:r>
      <w:r w:rsidRPr="00420A91">
        <w:rPr>
          <w:rFonts w:ascii="Arial" w:hAnsi="Arial" w:cs="Arial"/>
          <w:sz w:val="17"/>
          <w:szCs w:val="17"/>
          <w:rtl/>
        </w:rPr>
        <w:t xml:space="preserve"> </w:t>
      </w:r>
      <w:r w:rsidRPr="00420A91">
        <w:rPr>
          <w:rFonts w:ascii="Arial" w:hAnsi="Arial" w:cs="Arial" w:hint="eastAsia"/>
          <w:sz w:val="17"/>
          <w:szCs w:val="17"/>
          <w:rtl/>
        </w:rPr>
        <w:t>רגישות</w:t>
      </w:r>
      <w:r w:rsidRPr="00420A91">
        <w:rPr>
          <w:rFonts w:ascii="Arial" w:hAnsi="Arial" w:cs="Arial"/>
          <w:sz w:val="17"/>
          <w:szCs w:val="17"/>
          <w:rtl/>
        </w:rPr>
        <w:t xml:space="preserve"> </w:t>
      </w:r>
      <w:r w:rsidRPr="00420A91">
        <w:rPr>
          <w:rFonts w:ascii="Arial" w:hAnsi="Arial" w:cs="Arial" w:hint="cs"/>
          <w:sz w:val="17"/>
          <w:szCs w:val="17"/>
          <w:rtl/>
        </w:rPr>
        <w:t xml:space="preserve">על ידי </w:t>
      </w:r>
      <w:r w:rsidRPr="00420A91">
        <w:rPr>
          <w:rFonts w:ascii="Arial" w:hAnsi="Arial" w:cs="Arial" w:hint="eastAsia"/>
          <w:sz w:val="17"/>
          <w:szCs w:val="17"/>
          <w:rtl/>
        </w:rPr>
        <w:t>שינוי</w:t>
      </w:r>
      <w:r w:rsidRPr="00420A91">
        <w:rPr>
          <w:rFonts w:ascii="Arial" w:hAnsi="Arial" w:cs="Arial" w:hint="cs"/>
          <w:sz w:val="17"/>
          <w:szCs w:val="17"/>
          <w:rtl/>
        </w:rPr>
        <w:t>ים</w:t>
      </w:r>
      <w:r w:rsidRPr="00420A91">
        <w:rPr>
          <w:rFonts w:ascii="Arial" w:hAnsi="Arial" w:cs="Arial"/>
          <w:sz w:val="17"/>
          <w:szCs w:val="17"/>
          <w:rtl/>
        </w:rPr>
        <w:t xml:space="preserve"> </w:t>
      </w:r>
      <w:r w:rsidRPr="00420A91">
        <w:rPr>
          <w:rFonts w:ascii="Arial" w:hAnsi="Arial" w:cs="Arial" w:hint="cs"/>
          <w:sz w:val="17"/>
          <w:szCs w:val="17"/>
          <w:rtl/>
        </w:rPr>
        <w:t xml:space="preserve">שהיו </w:t>
      </w:r>
      <w:r w:rsidRPr="00420A91">
        <w:rPr>
          <w:rFonts w:ascii="Arial" w:hAnsi="Arial" w:cs="Arial" w:hint="eastAsia"/>
          <w:sz w:val="17"/>
          <w:szCs w:val="17"/>
          <w:rtl/>
        </w:rPr>
        <w:t>אפשרי</w:t>
      </w:r>
      <w:r w:rsidRPr="00420A91">
        <w:rPr>
          <w:rFonts w:ascii="Arial" w:hAnsi="Arial" w:cs="Arial" w:hint="cs"/>
          <w:sz w:val="17"/>
          <w:szCs w:val="17"/>
          <w:rtl/>
        </w:rPr>
        <w:t>ים</w:t>
      </w:r>
      <w:r w:rsidRPr="00420A91">
        <w:rPr>
          <w:rFonts w:ascii="Arial" w:hAnsi="Arial" w:cs="Arial"/>
          <w:sz w:val="17"/>
          <w:szCs w:val="17"/>
          <w:rtl/>
        </w:rPr>
        <w:t xml:space="preserve"> </w:t>
      </w:r>
      <w:r w:rsidRPr="00420A91">
        <w:rPr>
          <w:rFonts w:ascii="Arial" w:hAnsi="Arial" w:cs="Arial" w:hint="eastAsia"/>
          <w:sz w:val="17"/>
          <w:szCs w:val="17"/>
          <w:rtl/>
        </w:rPr>
        <w:t>באופן</w:t>
      </w:r>
      <w:r w:rsidRPr="00420A91">
        <w:rPr>
          <w:rFonts w:ascii="Arial" w:hAnsi="Arial" w:cs="Arial"/>
          <w:sz w:val="17"/>
          <w:szCs w:val="17"/>
          <w:rtl/>
        </w:rPr>
        <w:t xml:space="preserve"> </w:t>
      </w:r>
      <w:r w:rsidRPr="00420A91">
        <w:rPr>
          <w:rFonts w:ascii="Arial" w:hAnsi="Arial" w:cs="Arial" w:hint="eastAsia"/>
          <w:sz w:val="17"/>
          <w:szCs w:val="17"/>
          <w:rtl/>
        </w:rPr>
        <w:t>סביר</w:t>
      </w:r>
      <w:r w:rsidRPr="00420A91">
        <w:rPr>
          <w:rFonts w:ascii="Arial" w:hAnsi="Arial" w:cs="Arial"/>
          <w:sz w:val="17"/>
          <w:szCs w:val="17"/>
          <w:rtl/>
        </w:rPr>
        <w:t xml:space="preserve"> </w:t>
      </w:r>
      <w:r w:rsidRPr="00420A91">
        <w:rPr>
          <w:rFonts w:ascii="Arial" w:hAnsi="Arial" w:cs="Arial" w:hint="eastAsia"/>
          <w:sz w:val="17"/>
          <w:szCs w:val="17"/>
          <w:rtl/>
        </w:rPr>
        <w:t>במשתנה</w:t>
      </w:r>
      <w:r w:rsidRPr="00420A91">
        <w:rPr>
          <w:rFonts w:ascii="Arial" w:hAnsi="Arial" w:cs="Arial"/>
          <w:sz w:val="17"/>
          <w:szCs w:val="17"/>
          <w:rtl/>
        </w:rPr>
        <w:t xml:space="preserve"> </w:t>
      </w:r>
      <w:r w:rsidRPr="00420A91">
        <w:rPr>
          <w:rFonts w:ascii="Arial" w:hAnsi="Arial" w:cs="Arial" w:hint="eastAsia"/>
          <w:sz w:val="17"/>
          <w:szCs w:val="17"/>
          <w:rtl/>
        </w:rPr>
        <w:t>הסיכון</w:t>
      </w:r>
      <w:r w:rsidRPr="00420A91">
        <w:rPr>
          <w:rFonts w:ascii="Arial" w:hAnsi="Arial" w:cs="Arial"/>
          <w:sz w:val="17"/>
          <w:szCs w:val="17"/>
          <w:rtl/>
        </w:rPr>
        <w:t xml:space="preserve"> </w:t>
      </w:r>
      <w:r w:rsidRPr="00420A91">
        <w:rPr>
          <w:rFonts w:ascii="Arial" w:hAnsi="Arial" w:cs="Arial" w:hint="eastAsia"/>
          <w:sz w:val="17"/>
          <w:szCs w:val="17"/>
          <w:rtl/>
        </w:rPr>
        <w:t>הרלוונטי</w:t>
      </w:r>
      <w:r w:rsidRPr="00420A91">
        <w:rPr>
          <w:rFonts w:ascii="Arial" w:hAnsi="Arial" w:cs="Arial" w:hint="cs"/>
          <w:sz w:val="17"/>
          <w:szCs w:val="17"/>
          <w:rtl/>
        </w:rPr>
        <w:t xml:space="preserve"> בסוף תקופת הדיווח (כלומר, אין הכרח שהעלייה והירידה במשתנה הסיכון לצורך ניתוח הרגישות תהיינה בשיעור זהה)</w:t>
      </w:r>
      <w:r w:rsidRPr="00420A91">
        <w:rPr>
          <w:rFonts w:ascii="Arial" w:hAnsi="Arial" w:cs="Arial"/>
          <w:sz w:val="17"/>
          <w:szCs w:val="17"/>
          <w:rtl/>
        </w:rPr>
        <w:t xml:space="preserve">. </w:t>
      </w:r>
      <w:r w:rsidRPr="00420A91">
        <w:rPr>
          <w:rFonts w:ascii="Arial" w:hAnsi="Arial" w:cs="Arial" w:hint="eastAsia"/>
          <w:sz w:val="17"/>
          <w:szCs w:val="17"/>
          <w:rtl/>
        </w:rPr>
        <w:t>בקביעה</w:t>
      </w:r>
      <w:r w:rsidRPr="00420A91">
        <w:rPr>
          <w:rFonts w:ascii="Arial" w:hAnsi="Arial" w:cs="Arial" w:hint="cs"/>
          <w:sz w:val="17"/>
          <w:szCs w:val="17"/>
          <w:rtl/>
        </w:rPr>
        <w:t xml:space="preserve"> זו</w:t>
      </w:r>
      <w:r w:rsidRPr="00420A91">
        <w:rPr>
          <w:rFonts w:ascii="Arial" w:hAnsi="Arial" w:cs="Arial"/>
          <w:sz w:val="17"/>
          <w:szCs w:val="17"/>
          <w:rtl/>
        </w:rPr>
        <w:t xml:space="preserve">, </w:t>
      </w:r>
      <w:r w:rsidRPr="00420A91">
        <w:rPr>
          <w:rFonts w:ascii="Arial" w:hAnsi="Arial" w:cs="Arial" w:hint="cs"/>
          <w:sz w:val="17"/>
          <w:szCs w:val="17"/>
          <w:rtl/>
        </w:rPr>
        <w:t>ה</w:t>
      </w:r>
      <w:r w:rsidRPr="00420A91">
        <w:rPr>
          <w:rFonts w:ascii="Arial" w:hAnsi="Arial" w:cs="Arial" w:hint="eastAsia"/>
          <w:sz w:val="17"/>
          <w:szCs w:val="17"/>
          <w:rtl/>
        </w:rPr>
        <w:t>חברה</w:t>
      </w:r>
      <w:r w:rsidRPr="00420A91">
        <w:rPr>
          <w:rFonts w:ascii="Arial" w:hAnsi="Arial" w:cs="Arial"/>
          <w:sz w:val="17"/>
          <w:szCs w:val="17"/>
          <w:rtl/>
        </w:rPr>
        <w:t xml:space="preserve"> </w:t>
      </w:r>
      <w:r w:rsidRPr="00420A91">
        <w:rPr>
          <w:rFonts w:ascii="Arial" w:hAnsi="Arial" w:cs="Arial" w:hint="cs"/>
          <w:sz w:val="17"/>
          <w:szCs w:val="17"/>
          <w:rtl/>
        </w:rPr>
        <w:t>צריכה</w:t>
      </w:r>
      <w:r w:rsidRPr="00420A91">
        <w:rPr>
          <w:rFonts w:ascii="Arial" w:hAnsi="Arial" w:cs="Arial"/>
          <w:sz w:val="17"/>
          <w:szCs w:val="17"/>
          <w:rtl/>
        </w:rPr>
        <w:t xml:space="preserve"> </w:t>
      </w:r>
      <w:r w:rsidRPr="00420A91">
        <w:rPr>
          <w:rFonts w:ascii="Arial" w:hAnsi="Arial" w:cs="Arial" w:hint="eastAsia"/>
          <w:sz w:val="17"/>
          <w:szCs w:val="17"/>
          <w:rtl/>
        </w:rPr>
        <w:t>לבחון</w:t>
      </w:r>
      <w:r w:rsidRPr="00420A91">
        <w:rPr>
          <w:rFonts w:ascii="Arial" w:hAnsi="Arial" w:cs="Arial"/>
          <w:sz w:val="17"/>
          <w:szCs w:val="17"/>
          <w:rtl/>
        </w:rPr>
        <w:t xml:space="preserve"> </w:t>
      </w:r>
      <w:r w:rsidRPr="00420A91">
        <w:rPr>
          <w:rFonts w:ascii="Arial" w:hAnsi="Arial" w:cs="Arial" w:hint="eastAsia"/>
          <w:sz w:val="17"/>
          <w:szCs w:val="17"/>
          <w:rtl/>
        </w:rPr>
        <w:t>את</w:t>
      </w:r>
      <w:r w:rsidRPr="00420A91">
        <w:rPr>
          <w:rFonts w:ascii="Arial" w:hAnsi="Arial" w:cs="Arial"/>
          <w:sz w:val="17"/>
          <w:szCs w:val="17"/>
          <w:rtl/>
        </w:rPr>
        <w:t xml:space="preserve"> </w:t>
      </w:r>
      <w:r w:rsidRPr="00420A91">
        <w:rPr>
          <w:rFonts w:ascii="Arial" w:hAnsi="Arial" w:cs="Arial" w:hint="eastAsia"/>
          <w:sz w:val="17"/>
          <w:szCs w:val="17"/>
          <w:rtl/>
        </w:rPr>
        <w:t>הסביבות</w:t>
      </w:r>
      <w:r w:rsidRPr="00420A91">
        <w:rPr>
          <w:rFonts w:ascii="Arial" w:hAnsi="Arial" w:cs="Arial"/>
          <w:sz w:val="17"/>
          <w:szCs w:val="17"/>
          <w:rtl/>
        </w:rPr>
        <w:t xml:space="preserve"> </w:t>
      </w:r>
      <w:r w:rsidRPr="00420A91">
        <w:rPr>
          <w:rFonts w:ascii="Arial" w:hAnsi="Arial" w:cs="Arial" w:hint="eastAsia"/>
          <w:sz w:val="17"/>
          <w:szCs w:val="17"/>
          <w:rtl/>
        </w:rPr>
        <w:t>הכלכליות</w:t>
      </w:r>
      <w:r w:rsidRPr="00420A91">
        <w:rPr>
          <w:rFonts w:ascii="Arial" w:hAnsi="Arial" w:cs="Arial"/>
          <w:sz w:val="17"/>
          <w:szCs w:val="17"/>
          <w:rtl/>
        </w:rPr>
        <w:t xml:space="preserve"> </w:t>
      </w:r>
      <w:r w:rsidRPr="00420A91">
        <w:rPr>
          <w:rFonts w:ascii="Arial" w:hAnsi="Arial" w:cs="Arial" w:hint="cs"/>
          <w:sz w:val="17"/>
          <w:szCs w:val="17"/>
          <w:rtl/>
        </w:rPr>
        <w:t>ש</w:t>
      </w:r>
      <w:r w:rsidRPr="00420A91">
        <w:rPr>
          <w:rFonts w:ascii="Arial" w:hAnsi="Arial" w:cs="Arial" w:hint="eastAsia"/>
          <w:sz w:val="17"/>
          <w:szCs w:val="17"/>
          <w:rtl/>
        </w:rPr>
        <w:t>בהן</w:t>
      </w:r>
      <w:r w:rsidRPr="00420A91">
        <w:rPr>
          <w:rFonts w:ascii="Arial" w:hAnsi="Arial" w:cs="Arial"/>
          <w:sz w:val="17"/>
          <w:szCs w:val="17"/>
          <w:rtl/>
        </w:rPr>
        <w:t xml:space="preserve"> </w:t>
      </w:r>
      <w:r w:rsidRPr="00420A91">
        <w:rPr>
          <w:rFonts w:ascii="Arial" w:hAnsi="Arial" w:cs="Arial" w:hint="eastAsia"/>
          <w:sz w:val="17"/>
          <w:szCs w:val="17"/>
          <w:rtl/>
        </w:rPr>
        <w:t>היא</w:t>
      </w:r>
      <w:r w:rsidRPr="00420A91">
        <w:rPr>
          <w:rFonts w:ascii="Arial" w:hAnsi="Arial" w:cs="Arial"/>
          <w:sz w:val="17"/>
          <w:szCs w:val="17"/>
          <w:rtl/>
        </w:rPr>
        <w:t xml:space="preserve"> </w:t>
      </w:r>
      <w:r w:rsidRPr="00420A91">
        <w:rPr>
          <w:rFonts w:ascii="Arial" w:hAnsi="Arial" w:cs="Arial" w:hint="eastAsia"/>
          <w:sz w:val="17"/>
          <w:szCs w:val="17"/>
          <w:rtl/>
        </w:rPr>
        <w:t>פועלת</w:t>
      </w:r>
      <w:r w:rsidRPr="00420A91">
        <w:rPr>
          <w:rFonts w:ascii="Arial" w:hAnsi="Arial" w:cs="Arial"/>
          <w:sz w:val="17"/>
          <w:szCs w:val="17"/>
          <w:rtl/>
        </w:rPr>
        <w:t xml:space="preserve"> </w:t>
      </w:r>
      <w:r w:rsidRPr="00420A91">
        <w:rPr>
          <w:rFonts w:ascii="Arial" w:hAnsi="Arial" w:cs="Arial" w:hint="eastAsia"/>
          <w:sz w:val="17"/>
          <w:szCs w:val="17"/>
          <w:rtl/>
        </w:rPr>
        <w:t>ואת</w:t>
      </w:r>
      <w:r w:rsidRPr="00420A91">
        <w:rPr>
          <w:rFonts w:ascii="Arial" w:hAnsi="Arial" w:cs="Arial"/>
          <w:sz w:val="17"/>
          <w:szCs w:val="17"/>
          <w:rtl/>
        </w:rPr>
        <w:t xml:space="preserve"> </w:t>
      </w:r>
      <w:r w:rsidRPr="00420A91">
        <w:rPr>
          <w:rFonts w:ascii="Arial" w:hAnsi="Arial" w:cs="Arial" w:hint="eastAsia"/>
          <w:sz w:val="17"/>
          <w:szCs w:val="17"/>
          <w:rtl/>
        </w:rPr>
        <w:t>מסגרת</w:t>
      </w:r>
      <w:r w:rsidRPr="00420A91">
        <w:rPr>
          <w:rFonts w:ascii="Arial" w:hAnsi="Arial" w:cs="Arial"/>
          <w:sz w:val="17"/>
          <w:szCs w:val="17"/>
          <w:rtl/>
        </w:rPr>
        <w:t xml:space="preserve"> </w:t>
      </w:r>
      <w:r w:rsidRPr="00420A91">
        <w:rPr>
          <w:rFonts w:ascii="Arial" w:hAnsi="Arial" w:cs="Arial" w:hint="eastAsia"/>
          <w:sz w:val="17"/>
          <w:szCs w:val="17"/>
          <w:rtl/>
        </w:rPr>
        <w:t>הזמן</w:t>
      </w:r>
      <w:r w:rsidRPr="00420A91">
        <w:rPr>
          <w:rFonts w:ascii="Arial" w:hAnsi="Arial" w:cs="Arial"/>
          <w:sz w:val="17"/>
          <w:szCs w:val="17"/>
          <w:rtl/>
        </w:rPr>
        <w:t xml:space="preserve"> </w:t>
      </w:r>
      <w:r w:rsidRPr="00420A91">
        <w:rPr>
          <w:rFonts w:ascii="Arial" w:hAnsi="Arial" w:cs="Arial" w:hint="eastAsia"/>
          <w:sz w:val="17"/>
          <w:szCs w:val="17"/>
          <w:rtl/>
        </w:rPr>
        <w:t>שלאורכה</w:t>
      </w:r>
      <w:r w:rsidRPr="00420A91">
        <w:rPr>
          <w:rFonts w:ascii="Arial" w:hAnsi="Arial" w:cs="Arial"/>
          <w:sz w:val="17"/>
          <w:szCs w:val="17"/>
          <w:rtl/>
        </w:rPr>
        <w:t xml:space="preserve"> </w:t>
      </w:r>
      <w:r w:rsidRPr="00420A91">
        <w:rPr>
          <w:rFonts w:ascii="Arial" w:hAnsi="Arial" w:cs="Arial" w:hint="eastAsia"/>
          <w:sz w:val="17"/>
          <w:szCs w:val="17"/>
          <w:rtl/>
        </w:rPr>
        <w:t>היא</w:t>
      </w:r>
      <w:r w:rsidRPr="00420A91">
        <w:rPr>
          <w:rFonts w:ascii="Arial" w:hAnsi="Arial" w:cs="Arial"/>
          <w:sz w:val="17"/>
          <w:szCs w:val="17"/>
          <w:rtl/>
        </w:rPr>
        <w:t xml:space="preserve"> </w:t>
      </w:r>
      <w:r w:rsidRPr="00420A91">
        <w:rPr>
          <w:rFonts w:ascii="Arial" w:hAnsi="Arial" w:cs="Arial" w:hint="eastAsia"/>
          <w:sz w:val="17"/>
          <w:szCs w:val="17"/>
          <w:rtl/>
        </w:rPr>
        <w:t>תבצע</w:t>
      </w:r>
      <w:r w:rsidRPr="00420A91">
        <w:rPr>
          <w:rFonts w:ascii="Arial" w:hAnsi="Arial" w:cs="Arial"/>
          <w:sz w:val="17"/>
          <w:szCs w:val="17"/>
          <w:rtl/>
        </w:rPr>
        <w:t xml:space="preserve"> </w:t>
      </w:r>
      <w:r w:rsidRPr="00420A91">
        <w:rPr>
          <w:rFonts w:ascii="Arial" w:hAnsi="Arial" w:cs="Arial" w:hint="eastAsia"/>
          <w:sz w:val="17"/>
          <w:szCs w:val="17"/>
          <w:rtl/>
        </w:rPr>
        <w:t>את</w:t>
      </w:r>
      <w:r w:rsidRPr="00420A91">
        <w:rPr>
          <w:rFonts w:ascii="Arial" w:hAnsi="Arial" w:cs="Arial"/>
          <w:sz w:val="17"/>
          <w:szCs w:val="17"/>
          <w:rtl/>
        </w:rPr>
        <w:t xml:space="preserve"> </w:t>
      </w:r>
      <w:r w:rsidRPr="00420A91">
        <w:rPr>
          <w:rFonts w:ascii="Arial" w:hAnsi="Arial" w:cs="Arial" w:hint="eastAsia"/>
          <w:sz w:val="17"/>
          <w:szCs w:val="17"/>
          <w:rtl/>
        </w:rPr>
        <w:t>ההערכה</w:t>
      </w:r>
      <w:r w:rsidRPr="00420A91">
        <w:rPr>
          <w:rFonts w:ascii="Arial" w:hAnsi="Arial" w:cs="Arial" w:hint="cs"/>
          <w:sz w:val="17"/>
          <w:szCs w:val="17"/>
          <w:rtl/>
        </w:rPr>
        <w:t xml:space="preserve"> (</w:t>
      </w:r>
      <w:r w:rsidRPr="00420A91">
        <w:rPr>
          <w:rFonts w:ascii="Arial" w:hAnsi="Arial" w:cs="Arial" w:hint="eastAsia"/>
          <w:sz w:val="17"/>
          <w:szCs w:val="17"/>
          <w:rtl/>
        </w:rPr>
        <w:t>ראה</w:t>
      </w:r>
      <w:r w:rsidRPr="00420A91">
        <w:rPr>
          <w:rFonts w:ascii="Arial" w:hAnsi="Arial" w:cs="Arial"/>
          <w:sz w:val="17"/>
          <w:szCs w:val="17"/>
          <w:rtl/>
        </w:rPr>
        <w:t xml:space="preserve"> </w:t>
      </w:r>
      <w:r w:rsidRPr="00420A91">
        <w:rPr>
          <w:rFonts w:ascii="Arial" w:hAnsi="Arial" w:cs="Arial"/>
          <w:sz w:val="17"/>
          <w:szCs w:val="17"/>
        </w:rPr>
        <w:t>IFRS 7</w:t>
      </w:r>
      <w:r w:rsidRPr="00420A91">
        <w:rPr>
          <w:rFonts w:ascii="Arial" w:hAnsi="Arial" w:cs="Arial"/>
          <w:sz w:val="17"/>
          <w:szCs w:val="17"/>
          <w:rtl/>
        </w:rPr>
        <w:t xml:space="preserve"> סעיף </w:t>
      </w:r>
      <w:r w:rsidRPr="00420A91">
        <w:rPr>
          <w:rFonts w:ascii="Arial" w:hAnsi="Arial" w:cs="Arial" w:hint="cs"/>
          <w:sz w:val="17"/>
          <w:szCs w:val="17"/>
          <w:rtl/>
        </w:rPr>
        <w:t>ב</w:t>
      </w:r>
      <w:r w:rsidRPr="00420A91">
        <w:rPr>
          <w:rFonts w:ascii="Arial" w:hAnsi="Arial" w:cs="Arial"/>
          <w:sz w:val="17"/>
          <w:szCs w:val="17"/>
          <w:rtl/>
        </w:rPr>
        <w:t>19</w:t>
      </w:r>
      <w:r w:rsidRPr="00420A91">
        <w:rPr>
          <w:rFonts w:ascii="Arial" w:hAnsi="Arial" w:cs="Arial" w:hint="cs"/>
          <w:sz w:val="17"/>
          <w:szCs w:val="17"/>
          <w:rtl/>
        </w:rPr>
        <w:t>).</w:t>
      </w:r>
    </w:p>
  </w:footnote>
  <w:footnote w:id="472">
    <w:p w:rsidR="00EE701F" w:rsidRPr="00420A91" w:rsidRDefault="00EE701F" w:rsidP="009179A4">
      <w:pPr>
        <w:pStyle w:val="FootnoteText"/>
        <w:spacing w:line="240" w:lineRule="auto"/>
        <w:ind w:left="284" w:right="-57"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 xml:space="preserve">גילוי זה </w:t>
      </w:r>
      <w:r w:rsidRPr="00420A91">
        <w:rPr>
          <w:rFonts w:ascii="Arial" w:hAnsi="Arial" w:cs="Arial" w:hint="cs"/>
          <w:sz w:val="17"/>
          <w:szCs w:val="17"/>
          <w:rtl/>
        </w:rPr>
        <w:t xml:space="preserve">יינתן </w:t>
      </w:r>
      <w:r w:rsidRPr="00420A91">
        <w:rPr>
          <w:rFonts w:ascii="Arial" w:hAnsi="Arial" w:cs="Arial"/>
          <w:sz w:val="17"/>
          <w:szCs w:val="17"/>
          <w:rtl/>
        </w:rPr>
        <w:t xml:space="preserve">בהתאם לאופן </w:t>
      </w:r>
      <w:r w:rsidRPr="00420A91">
        <w:rPr>
          <w:rFonts w:ascii="Arial" w:hAnsi="Arial" w:cs="Arial" w:hint="cs"/>
          <w:sz w:val="17"/>
          <w:szCs w:val="17"/>
          <w:rtl/>
        </w:rPr>
        <w:t>ש</w:t>
      </w:r>
      <w:r w:rsidRPr="00420A91">
        <w:rPr>
          <w:rFonts w:ascii="Arial" w:hAnsi="Arial" w:cs="Arial"/>
          <w:sz w:val="17"/>
          <w:szCs w:val="17"/>
          <w:rtl/>
        </w:rPr>
        <w:t xml:space="preserve">בו מוצג מידע מרכז על סיכוני מט"ח והצמדה לצרכים פנימיים. </w:t>
      </w:r>
      <w:r w:rsidRPr="00420A91">
        <w:rPr>
          <w:rFonts w:ascii="Arial" w:hAnsi="Arial" w:cs="Arial" w:hint="cs"/>
          <w:sz w:val="17"/>
          <w:szCs w:val="17"/>
          <w:rtl/>
        </w:rPr>
        <w:t xml:space="preserve">בנוסף, </w:t>
      </w:r>
      <w:r w:rsidRPr="00420A91">
        <w:rPr>
          <w:rFonts w:ascii="Arial" w:hAnsi="Arial" w:cs="Arial"/>
          <w:sz w:val="17"/>
          <w:szCs w:val="17"/>
          <w:rtl/>
        </w:rPr>
        <w:t>י</w:t>
      </w:r>
      <w:r w:rsidRPr="00420A91">
        <w:rPr>
          <w:rFonts w:ascii="Arial" w:hAnsi="Arial" w:cs="Arial" w:hint="cs"/>
          <w:sz w:val="17"/>
          <w:szCs w:val="17"/>
          <w:rtl/>
        </w:rPr>
        <w:t>י</w:t>
      </w:r>
      <w:r w:rsidRPr="00420A91">
        <w:rPr>
          <w:rFonts w:ascii="Arial" w:hAnsi="Arial" w:cs="Arial"/>
          <w:sz w:val="17"/>
          <w:szCs w:val="17"/>
          <w:rtl/>
        </w:rPr>
        <w:t>נתן גילוי לריכוז הסיכון בהתאם ל-</w:t>
      </w:r>
      <w:r w:rsidRPr="00420A91">
        <w:rPr>
          <w:rFonts w:ascii="Arial" w:hAnsi="Arial" w:cs="Arial"/>
          <w:sz w:val="17"/>
          <w:szCs w:val="17"/>
        </w:rPr>
        <w:t>IFRS 7</w:t>
      </w:r>
      <w:r w:rsidRPr="00420A91">
        <w:rPr>
          <w:rFonts w:ascii="Arial" w:hAnsi="Arial" w:cs="Arial"/>
          <w:sz w:val="17"/>
          <w:szCs w:val="17"/>
          <w:rtl/>
        </w:rPr>
        <w:t xml:space="preserve"> סעיף 34(ג).</w:t>
      </w:r>
    </w:p>
  </w:footnote>
  <w:footnote w:id="473">
    <w:p w:rsidR="00EE701F" w:rsidRPr="00420A91" w:rsidRDefault="00EE701F" w:rsidP="00F4471C">
      <w:pPr>
        <w:pStyle w:val="FootnoteText"/>
        <w:spacing w:line="240" w:lineRule="auto"/>
        <w:ind w:left="283" w:hanging="283"/>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hint="cs"/>
          <w:sz w:val="17"/>
          <w:szCs w:val="17"/>
        </w:rPr>
        <w:t>IFRS 7</w:t>
      </w:r>
      <w:r w:rsidRPr="00420A91">
        <w:rPr>
          <w:rFonts w:ascii="Arial" w:hAnsi="Arial" w:cs="Arial" w:hint="cs"/>
          <w:sz w:val="17"/>
          <w:szCs w:val="17"/>
          <w:rtl/>
        </w:rPr>
        <w:t xml:space="preserve"> סעיף 40(א), יש לתת גילוי ל</w:t>
      </w:r>
      <w:r w:rsidRPr="00420A91">
        <w:rPr>
          <w:rFonts w:ascii="Arial" w:hAnsi="Arial" w:cs="Arial" w:hint="eastAsia"/>
          <w:sz w:val="17"/>
          <w:szCs w:val="17"/>
          <w:rtl/>
        </w:rPr>
        <w:t>ניתוח</w:t>
      </w:r>
      <w:r w:rsidRPr="00420A91">
        <w:rPr>
          <w:rFonts w:ascii="Arial" w:hAnsi="Arial" w:cs="Arial"/>
          <w:sz w:val="17"/>
          <w:szCs w:val="17"/>
          <w:rtl/>
        </w:rPr>
        <w:t xml:space="preserve"> </w:t>
      </w:r>
      <w:r w:rsidRPr="00420A91">
        <w:rPr>
          <w:rFonts w:ascii="Arial" w:hAnsi="Arial" w:cs="Arial" w:hint="eastAsia"/>
          <w:sz w:val="17"/>
          <w:szCs w:val="17"/>
          <w:rtl/>
        </w:rPr>
        <w:t>רגישות</w:t>
      </w:r>
      <w:r w:rsidRPr="00420A91">
        <w:rPr>
          <w:rFonts w:ascii="Arial" w:hAnsi="Arial" w:cs="Arial"/>
          <w:sz w:val="17"/>
          <w:szCs w:val="17"/>
          <w:rtl/>
        </w:rPr>
        <w:t xml:space="preserve"> </w:t>
      </w:r>
      <w:r w:rsidRPr="00420A91">
        <w:rPr>
          <w:rFonts w:ascii="Arial" w:hAnsi="Arial" w:cs="Arial" w:hint="cs"/>
          <w:sz w:val="17"/>
          <w:szCs w:val="17"/>
          <w:rtl/>
        </w:rPr>
        <w:t xml:space="preserve">על ידי </w:t>
      </w:r>
      <w:r w:rsidRPr="00420A91">
        <w:rPr>
          <w:rFonts w:ascii="Arial" w:hAnsi="Arial" w:cs="Arial" w:hint="eastAsia"/>
          <w:sz w:val="17"/>
          <w:szCs w:val="17"/>
          <w:rtl/>
        </w:rPr>
        <w:t>שינוי</w:t>
      </w:r>
      <w:r w:rsidRPr="00420A91">
        <w:rPr>
          <w:rFonts w:ascii="Arial" w:hAnsi="Arial" w:cs="Arial" w:hint="cs"/>
          <w:sz w:val="17"/>
          <w:szCs w:val="17"/>
          <w:rtl/>
        </w:rPr>
        <w:t>ים שהיו</w:t>
      </w:r>
      <w:r w:rsidRPr="00420A91">
        <w:rPr>
          <w:rFonts w:ascii="Arial" w:hAnsi="Arial" w:cs="Arial"/>
          <w:sz w:val="17"/>
          <w:szCs w:val="17"/>
          <w:rtl/>
        </w:rPr>
        <w:t xml:space="preserve"> </w:t>
      </w:r>
      <w:r w:rsidRPr="00420A91">
        <w:rPr>
          <w:rFonts w:ascii="Arial" w:hAnsi="Arial" w:cs="Arial" w:hint="eastAsia"/>
          <w:sz w:val="17"/>
          <w:szCs w:val="17"/>
          <w:rtl/>
        </w:rPr>
        <w:t>אפשרי</w:t>
      </w:r>
      <w:r w:rsidRPr="00420A91">
        <w:rPr>
          <w:rFonts w:ascii="Arial" w:hAnsi="Arial" w:cs="Arial" w:hint="cs"/>
          <w:sz w:val="17"/>
          <w:szCs w:val="17"/>
          <w:rtl/>
        </w:rPr>
        <w:t>ים</w:t>
      </w:r>
      <w:r w:rsidRPr="00420A91">
        <w:rPr>
          <w:rFonts w:ascii="Arial" w:hAnsi="Arial" w:cs="Arial"/>
          <w:sz w:val="17"/>
          <w:szCs w:val="17"/>
          <w:rtl/>
        </w:rPr>
        <w:t xml:space="preserve"> </w:t>
      </w:r>
      <w:r w:rsidRPr="00420A91">
        <w:rPr>
          <w:rFonts w:ascii="Arial" w:hAnsi="Arial" w:cs="Arial" w:hint="eastAsia"/>
          <w:sz w:val="17"/>
          <w:szCs w:val="17"/>
          <w:rtl/>
        </w:rPr>
        <w:t>באופן</w:t>
      </w:r>
      <w:r w:rsidRPr="00420A91">
        <w:rPr>
          <w:rFonts w:ascii="Arial" w:hAnsi="Arial" w:cs="Arial"/>
          <w:sz w:val="17"/>
          <w:szCs w:val="17"/>
          <w:rtl/>
        </w:rPr>
        <w:t xml:space="preserve"> </w:t>
      </w:r>
      <w:r w:rsidRPr="00420A91">
        <w:rPr>
          <w:rFonts w:ascii="Arial" w:hAnsi="Arial" w:cs="Arial" w:hint="eastAsia"/>
          <w:sz w:val="17"/>
          <w:szCs w:val="17"/>
          <w:rtl/>
        </w:rPr>
        <w:t>סביר</w:t>
      </w:r>
      <w:r w:rsidRPr="00420A91">
        <w:rPr>
          <w:rFonts w:ascii="Arial" w:hAnsi="Arial" w:cs="Arial"/>
          <w:sz w:val="17"/>
          <w:szCs w:val="17"/>
          <w:rtl/>
        </w:rPr>
        <w:t xml:space="preserve"> </w:t>
      </w:r>
      <w:r w:rsidRPr="00420A91">
        <w:rPr>
          <w:rFonts w:ascii="Arial" w:hAnsi="Arial" w:cs="Arial" w:hint="eastAsia"/>
          <w:sz w:val="17"/>
          <w:szCs w:val="17"/>
          <w:rtl/>
        </w:rPr>
        <w:t>במשתנה</w:t>
      </w:r>
      <w:r w:rsidRPr="00420A91">
        <w:rPr>
          <w:rFonts w:ascii="Arial" w:hAnsi="Arial" w:cs="Arial"/>
          <w:sz w:val="17"/>
          <w:szCs w:val="17"/>
          <w:rtl/>
        </w:rPr>
        <w:t xml:space="preserve"> </w:t>
      </w:r>
      <w:r w:rsidRPr="00420A91">
        <w:rPr>
          <w:rFonts w:ascii="Arial" w:hAnsi="Arial" w:cs="Arial" w:hint="eastAsia"/>
          <w:sz w:val="17"/>
          <w:szCs w:val="17"/>
          <w:rtl/>
        </w:rPr>
        <w:t>הסיכון</w:t>
      </w:r>
      <w:r w:rsidRPr="00420A91">
        <w:rPr>
          <w:rFonts w:ascii="Arial" w:hAnsi="Arial" w:cs="Arial"/>
          <w:sz w:val="17"/>
          <w:szCs w:val="17"/>
          <w:rtl/>
        </w:rPr>
        <w:t xml:space="preserve"> </w:t>
      </w:r>
      <w:r w:rsidRPr="00420A91">
        <w:rPr>
          <w:rFonts w:ascii="Arial" w:hAnsi="Arial" w:cs="Arial" w:hint="eastAsia"/>
          <w:sz w:val="17"/>
          <w:szCs w:val="17"/>
          <w:rtl/>
        </w:rPr>
        <w:t>הרלוונטי</w:t>
      </w:r>
      <w:r w:rsidRPr="00420A91">
        <w:rPr>
          <w:rFonts w:ascii="Arial" w:hAnsi="Arial" w:cs="Arial" w:hint="cs"/>
          <w:sz w:val="17"/>
          <w:szCs w:val="17"/>
          <w:rtl/>
        </w:rPr>
        <w:t xml:space="preserve"> בסוף תקופת הדיווח (כלומר, אין הכרח שהעלייה והירידה במשתנה הסיכון לצורך ניתוח הרגישות תהיינה בשיעור זהה)</w:t>
      </w:r>
      <w:r w:rsidRPr="00420A91">
        <w:rPr>
          <w:rFonts w:ascii="Arial" w:hAnsi="Arial" w:cs="Arial"/>
          <w:sz w:val="17"/>
          <w:szCs w:val="17"/>
          <w:rtl/>
        </w:rPr>
        <w:t xml:space="preserve">. </w:t>
      </w:r>
      <w:r w:rsidRPr="00420A91">
        <w:rPr>
          <w:rFonts w:ascii="Arial" w:hAnsi="Arial" w:cs="Arial" w:hint="eastAsia"/>
          <w:sz w:val="17"/>
          <w:szCs w:val="17"/>
          <w:rtl/>
        </w:rPr>
        <w:t>בקביעה</w:t>
      </w:r>
      <w:r w:rsidRPr="00420A91">
        <w:rPr>
          <w:rFonts w:ascii="Arial" w:hAnsi="Arial" w:cs="Arial" w:hint="cs"/>
          <w:sz w:val="17"/>
          <w:szCs w:val="17"/>
          <w:rtl/>
        </w:rPr>
        <w:t xml:space="preserve"> זו</w:t>
      </w:r>
      <w:r w:rsidRPr="00420A91">
        <w:rPr>
          <w:rFonts w:ascii="Arial" w:hAnsi="Arial" w:cs="Arial"/>
          <w:sz w:val="17"/>
          <w:szCs w:val="17"/>
          <w:rtl/>
        </w:rPr>
        <w:t xml:space="preserve">, </w:t>
      </w:r>
      <w:r w:rsidRPr="00420A91">
        <w:rPr>
          <w:rFonts w:ascii="Arial" w:hAnsi="Arial" w:cs="Arial" w:hint="cs"/>
          <w:sz w:val="17"/>
          <w:szCs w:val="17"/>
          <w:rtl/>
        </w:rPr>
        <w:t>ה</w:t>
      </w:r>
      <w:r w:rsidRPr="00420A91">
        <w:rPr>
          <w:rFonts w:ascii="Arial" w:hAnsi="Arial" w:cs="Arial" w:hint="eastAsia"/>
          <w:sz w:val="17"/>
          <w:szCs w:val="17"/>
          <w:rtl/>
        </w:rPr>
        <w:t>חברה</w:t>
      </w:r>
      <w:r w:rsidRPr="00420A91">
        <w:rPr>
          <w:rFonts w:ascii="Arial" w:hAnsi="Arial" w:cs="Arial"/>
          <w:sz w:val="17"/>
          <w:szCs w:val="17"/>
          <w:rtl/>
        </w:rPr>
        <w:t xml:space="preserve"> </w:t>
      </w:r>
      <w:r w:rsidRPr="00420A91">
        <w:rPr>
          <w:rFonts w:ascii="Arial" w:hAnsi="Arial" w:cs="Arial" w:hint="cs"/>
          <w:sz w:val="17"/>
          <w:szCs w:val="17"/>
          <w:rtl/>
        </w:rPr>
        <w:t xml:space="preserve">צריכה </w:t>
      </w:r>
      <w:r w:rsidRPr="00420A91">
        <w:rPr>
          <w:rFonts w:ascii="Arial" w:hAnsi="Arial" w:cs="Arial" w:hint="eastAsia"/>
          <w:sz w:val="17"/>
          <w:szCs w:val="17"/>
          <w:rtl/>
        </w:rPr>
        <w:t>לבחון</w:t>
      </w:r>
      <w:r w:rsidRPr="00420A91">
        <w:rPr>
          <w:rFonts w:ascii="Arial" w:hAnsi="Arial" w:cs="Arial"/>
          <w:sz w:val="17"/>
          <w:szCs w:val="17"/>
          <w:rtl/>
        </w:rPr>
        <w:t xml:space="preserve"> </w:t>
      </w:r>
      <w:r w:rsidRPr="00420A91">
        <w:rPr>
          <w:rFonts w:ascii="Arial" w:hAnsi="Arial" w:cs="Arial" w:hint="eastAsia"/>
          <w:sz w:val="17"/>
          <w:szCs w:val="17"/>
          <w:rtl/>
        </w:rPr>
        <w:t>את</w:t>
      </w:r>
      <w:r w:rsidRPr="00420A91">
        <w:rPr>
          <w:rFonts w:ascii="Arial" w:hAnsi="Arial" w:cs="Arial"/>
          <w:sz w:val="17"/>
          <w:szCs w:val="17"/>
          <w:rtl/>
        </w:rPr>
        <w:t xml:space="preserve"> </w:t>
      </w:r>
      <w:r w:rsidRPr="00420A91">
        <w:rPr>
          <w:rFonts w:ascii="Arial" w:hAnsi="Arial" w:cs="Arial" w:hint="eastAsia"/>
          <w:sz w:val="17"/>
          <w:szCs w:val="17"/>
          <w:rtl/>
        </w:rPr>
        <w:t>הסביבות</w:t>
      </w:r>
      <w:r w:rsidRPr="00420A91">
        <w:rPr>
          <w:rFonts w:ascii="Arial" w:hAnsi="Arial" w:cs="Arial"/>
          <w:sz w:val="17"/>
          <w:szCs w:val="17"/>
          <w:rtl/>
        </w:rPr>
        <w:t xml:space="preserve"> </w:t>
      </w:r>
      <w:r w:rsidRPr="00420A91">
        <w:rPr>
          <w:rFonts w:ascii="Arial" w:hAnsi="Arial" w:cs="Arial" w:hint="eastAsia"/>
          <w:sz w:val="17"/>
          <w:szCs w:val="17"/>
          <w:rtl/>
        </w:rPr>
        <w:t>הכלכליות</w:t>
      </w:r>
      <w:r w:rsidRPr="00420A91">
        <w:rPr>
          <w:rFonts w:ascii="Arial" w:hAnsi="Arial" w:cs="Arial"/>
          <w:sz w:val="17"/>
          <w:szCs w:val="17"/>
          <w:rtl/>
        </w:rPr>
        <w:t xml:space="preserve"> </w:t>
      </w:r>
      <w:r w:rsidRPr="00420A91">
        <w:rPr>
          <w:rFonts w:ascii="Arial" w:hAnsi="Arial" w:cs="Arial" w:hint="cs"/>
          <w:sz w:val="17"/>
          <w:szCs w:val="17"/>
          <w:rtl/>
        </w:rPr>
        <w:t>ש</w:t>
      </w:r>
      <w:r w:rsidRPr="00420A91">
        <w:rPr>
          <w:rFonts w:ascii="Arial" w:hAnsi="Arial" w:cs="Arial" w:hint="eastAsia"/>
          <w:sz w:val="17"/>
          <w:szCs w:val="17"/>
          <w:rtl/>
        </w:rPr>
        <w:t>בהן</w:t>
      </w:r>
      <w:r w:rsidRPr="00420A91">
        <w:rPr>
          <w:rFonts w:ascii="Arial" w:hAnsi="Arial" w:cs="Arial"/>
          <w:sz w:val="17"/>
          <w:szCs w:val="17"/>
          <w:rtl/>
        </w:rPr>
        <w:t xml:space="preserve"> </w:t>
      </w:r>
      <w:r w:rsidRPr="00420A91">
        <w:rPr>
          <w:rFonts w:ascii="Arial" w:hAnsi="Arial" w:cs="Arial" w:hint="eastAsia"/>
          <w:sz w:val="17"/>
          <w:szCs w:val="17"/>
          <w:rtl/>
        </w:rPr>
        <w:t>היא</w:t>
      </w:r>
      <w:r w:rsidRPr="00420A91">
        <w:rPr>
          <w:rFonts w:ascii="Arial" w:hAnsi="Arial" w:cs="Arial"/>
          <w:sz w:val="17"/>
          <w:szCs w:val="17"/>
          <w:rtl/>
        </w:rPr>
        <w:t xml:space="preserve"> </w:t>
      </w:r>
      <w:r w:rsidRPr="00420A91">
        <w:rPr>
          <w:rFonts w:ascii="Arial" w:hAnsi="Arial" w:cs="Arial" w:hint="eastAsia"/>
          <w:sz w:val="17"/>
          <w:szCs w:val="17"/>
          <w:rtl/>
        </w:rPr>
        <w:t>פועלת</w:t>
      </w:r>
      <w:r w:rsidRPr="00420A91">
        <w:rPr>
          <w:rFonts w:ascii="Arial" w:hAnsi="Arial" w:cs="Arial"/>
          <w:sz w:val="17"/>
          <w:szCs w:val="17"/>
          <w:rtl/>
        </w:rPr>
        <w:t xml:space="preserve"> </w:t>
      </w:r>
      <w:r w:rsidRPr="00420A91">
        <w:rPr>
          <w:rFonts w:ascii="Arial" w:hAnsi="Arial" w:cs="Arial" w:hint="eastAsia"/>
          <w:sz w:val="17"/>
          <w:szCs w:val="17"/>
          <w:rtl/>
        </w:rPr>
        <w:t>ואת</w:t>
      </w:r>
      <w:r w:rsidRPr="00420A91">
        <w:rPr>
          <w:rFonts w:ascii="Arial" w:hAnsi="Arial" w:cs="Arial"/>
          <w:sz w:val="17"/>
          <w:szCs w:val="17"/>
          <w:rtl/>
        </w:rPr>
        <w:t xml:space="preserve"> </w:t>
      </w:r>
      <w:r w:rsidRPr="00420A91">
        <w:rPr>
          <w:rFonts w:ascii="Arial" w:hAnsi="Arial" w:cs="Arial" w:hint="eastAsia"/>
          <w:sz w:val="17"/>
          <w:szCs w:val="17"/>
          <w:rtl/>
        </w:rPr>
        <w:t>מסגרת</w:t>
      </w:r>
      <w:r w:rsidRPr="00420A91">
        <w:rPr>
          <w:rFonts w:ascii="Arial" w:hAnsi="Arial" w:cs="Arial"/>
          <w:sz w:val="17"/>
          <w:szCs w:val="17"/>
          <w:rtl/>
        </w:rPr>
        <w:t xml:space="preserve"> </w:t>
      </w:r>
      <w:r w:rsidRPr="00420A91">
        <w:rPr>
          <w:rFonts w:ascii="Arial" w:hAnsi="Arial" w:cs="Arial" w:hint="eastAsia"/>
          <w:sz w:val="17"/>
          <w:szCs w:val="17"/>
          <w:rtl/>
        </w:rPr>
        <w:t>הזמן</w:t>
      </w:r>
      <w:r w:rsidRPr="00420A91">
        <w:rPr>
          <w:rFonts w:ascii="Arial" w:hAnsi="Arial" w:cs="Arial"/>
          <w:sz w:val="17"/>
          <w:szCs w:val="17"/>
          <w:rtl/>
        </w:rPr>
        <w:t xml:space="preserve"> </w:t>
      </w:r>
      <w:r w:rsidRPr="00420A91">
        <w:rPr>
          <w:rFonts w:ascii="Arial" w:hAnsi="Arial" w:cs="Arial" w:hint="eastAsia"/>
          <w:sz w:val="17"/>
          <w:szCs w:val="17"/>
          <w:rtl/>
        </w:rPr>
        <w:t>שלאורכה</w:t>
      </w:r>
      <w:r w:rsidRPr="00420A91">
        <w:rPr>
          <w:rFonts w:ascii="Arial" w:hAnsi="Arial" w:cs="Arial"/>
          <w:sz w:val="17"/>
          <w:szCs w:val="17"/>
          <w:rtl/>
        </w:rPr>
        <w:t xml:space="preserve"> </w:t>
      </w:r>
      <w:r w:rsidRPr="00420A91">
        <w:rPr>
          <w:rFonts w:ascii="Arial" w:hAnsi="Arial" w:cs="Arial" w:hint="eastAsia"/>
          <w:sz w:val="17"/>
          <w:szCs w:val="17"/>
          <w:rtl/>
        </w:rPr>
        <w:t>היא</w:t>
      </w:r>
      <w:r w:rsidRPr="00420A91">
        <w:rPr>
          <w:rFonts w:ascii="Arial" w:hAnsi="Arial" w:cs="Arial"/>
          <w:sz w:val="17"/>
          <w:szCs w:val="17"/>
          <w:rtl/>
        </w:rPr>
        <w:t xml:space="preserve"> </w:t>
      </w:r>
      <w:r w:rsidRPr="00420A91">
        <w:rPr>
          <w:rFonts w:ascii="Arial" w:hAnsi="Arial" w:cs="Arial" w:hint="eastAsia"/>
          <w:sz w:val="17"/>
          <w:szCs w:val="17"/>
          <w:rtl/>
        </w:rPr>
        <w:t>תבצע</w:t>
      </w:r>
      <w:r w:rsidRPr="00420A91">
        <w:rPr>
          <w:rFonts w:ascii="Arial" w:hAnsi="Arial" w:cs="Arial"/>
          <w:sz w:val="17"/>
          <w:szCs w:val="17"/>
          <w:rtl/>
        </w:rPr>
        <w:t xml:space="preserve"> </w:t>
      </w:r>
      <w:r w:rsidRPr="00420A91">
        <w:rPr>
          <w:rFonts w:ascii="Arial" w:hAnsi="Arial" w:cs="Arial" w:hint="eastAsia"/>
          <w:sz w:val="17"/>
          <w:szCs w:val="17"/>
          <w:rtl/>
        </w:rPr>
        <w:t>את</w:t>
      </w:r>
      <w:r w:rsidRPr="00420A91">
        <w:rPr>
          <w:rFonts w:ascii="Arial" w:hAnsi="Arial" w:cs="Arial"/>
          <w:sz w:val="17"/>
          <w:szCs w:val="17"/>
          <w:rtl/>
        </w:rPr>
        <w:t xml:space="preserve"> </w:t>
      </w:r>
      <w:r w:rsidRPr="00420A91">
        <w:rPr>
          <w:rFonts w:ascii="Arial" w:hAnsi="Arial" w:cs="Arial" w:hint="eastAsia"/>
          <w:sz w:val="17"/>
          <w:szCs w:val="17"/>
          <w:rtl/>
        </w:rPr>
        <w:t>ההערכה</w:t>
      </w:r>
      <w:r w:rsidRPr="00420A91">
        <w:rPr>
          <w:rFonts w:ascii="Arial" w:hAnsi="Arial" w:cs="Arial" w:hint="cs"/>
          <w:sz w:val="17"/>
          <w:szCs w:val="17"/>
          <w:rtl/>
        </w:rPr>
        <w:t xml:space="preserve"> (</w:t>
      </w:r>
      <w:r w:rsidRPr="00420A91">
        <w:rPr>
          <w:rFonts w:ascii="Arial" w:hAnsi="Arial" w:cs="Arial" w:hint="eastAsia"/>
          <w:sz w:val="17"/>
          <w:szCs w:val="17"/>
          <w:rtl/>
        </w:rPr>
        <w:t>ראה</w:t>
      </w:r>
      <w:r w:rsidRPr="00420A91">
        <w:rPr>
          <w:rFonts w:ascii="Arial" w:hAnsi="Arial" w:cs="Arial"/>
          <w:sz w:val="17"/>
          <w:szCs w:val="17"/>
          <w:rtl/>
        </w:rPr>
        <w:t xml:space="preserve"> </w:t>
      </w:r>
      <w:r w:rsidRPr="00420A91">
        <w:rPr>
          <w:rFonts w:ascii="Arial" w:hAnsi="Arial" w:cs="Arial"/>
          <w:sz w:val="17"/>
          <w:szCs w:val="17"/>
        </w:rPr>
        <w:t>IFRS 7</w:t>
      </w:r>
      <w:r w:rsidRPr="00420A91">
        <w:rPr>
          <w:rFonts w:ascii="Arial" w:hAnsi="Arial" w:cs="Arial"/>
          <w:sz w:val="17"/>
          <w:szCs w:val="17"/>
          <w:rtl/>
        </w:rPr>
        <w:t xml:space="preserve"> סעיף </w:t>
      </w:r>
      <w:r w:rsidRPr="00420A91">
        <w:rPr>
          <w:rFonts w:ascii="Arial" w:hAnsi="Arial" w:cs="Arial" w:hint="cs"/>
          <w:sz w:val="17"/>
          <w:szCs w:val="17"/>
          <w:rtl/>
        </w:rPr>
        <w:t>ב</w:t>
      </w:r>
      <w:r w:rsidRPr="00420A91">
        <w:rPr>
          <w:rFonts w:ascii="Arial" w:hAnsi="Arial" w:cs="Arial"/>
          <w:sz w:val="17"/>
          <w:szCs w:val="17"/>
          <w:rtl/>
        </w:rPr>
        <w:t>19</w:t>
      </w:r>
      <w:r w:rsidRPr="00420A91">
        <w:rPr>
          <w:rFonts w:ascii="Arial" w:hAnsi="Arial" w:cs="Arial" w:hint="cs"/>
          <w:sz w:val="17"/>
          <w:szCs w:val="17"/>
          <w:rtl/>
        </w:rPr>
        <w:t>).</w:t>
      </w:r>
    </w:p>
  </w:footnote>
  <w:footnote w:id="474">
    <w:p w:rsidR="00EE701F" w:rsidRPr="00420A91" w:rsidRDefault="00EE701F" w:rsidP="007F7B15">
      <w:pPr>
        <w:pStyle w:val="FootnoteText"/>
        <w:spacing w:line="240" w:lineRule="auto"/>
        <w:ind w:left="283" w:hanging="283"/>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לגבי ניירות ערך זמינים למכירה הצמודים למדד המחירים לצרכן, השינוי בגין הפרשי הצמדה מוכר ברווח או הפסד.</w:t>
      </w:r>
    </w:p>
  </w:footnote>
  <w:footnote w:id="475">
    <w:p w:rsidR="00EE701F" w:rsidRPr="00420A91" w:rsidRDefault="00EE701F" w:rsidP="00F4471C">
      <w:pPr>
        <w:pStyle w:val="FootnoteText"/>
        <w:tabs>
          <w:tab w:val="left" w:pos="283"/>
        </w:tabs>
        <w:spacing w:line="240" w:lineRule="auto"/>
        <w:ind w:left="283" w:hanging="283"/>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hint="cs"/>
          <w:sz w:val="17"/>
          <w:szCs w:val="17"/>
        </w:rPr>
        <w:t>IFRS 7</w:t>
      </w:r>
      <w:r w:rsidRPr="00420A91">
        <w:rPr>
          <w:rFonts w:ascii="Arial" w:hAnsi="Arial" w:cs="Arial" w:hint="cs"/>
          <w:sz w:val="17"/>
          <w:szCs w:val="17"/>
          <w:rtl/>
        </w:rPr>
        <w:t xml:space="preserve"> סעיף 40(א), יש לתת גילוי ל</w:t>
      </w:r>
      <w:r w:rsidRPr="00420A91">
        <w:rPr>
          <w:rFonts w:ascii="Arial" w:hAnsi="Arial" w:cs="Arial" w:hint="eastAsia"/>
          <w:sz w:val="17"/>
          <w:szCs w:val="17"/>
          <w:rtl/>
        </w:rPr>
        <w:t>ניתוח</w:t>
      </w:r>
      <w:r w:rsidRPr="00420A91">
        <w:rPr>
          <w:rFonts w:ascii="Arial" w:hAnsi="Arial" w:cs="Arial"/>
          <w:sz w:val="17"/>
          <w:szCs w:val="17"/>
          <w:rtl/>
        </w:rPr>
        <w:t xml:space="preserve"> </w:t>
      </w:r>
      <w:r w:rsidRPr="00420A91">
        <w:rPr>
          <w:rFonts w:ascii="Arial" w:hAnsi="Arial" w:cs="Arial" w:hint="eastAsia"/>
          <w:sz w:val="17"/>
          <w:szCs w:val="17"/>
          <w:rtl/>
        </w:rPr>
        <w:t>רגישות</w:t>
      </w:r>
      <w:r w:rsidRPr="00420A91">
        <w:rPr>
          <w:rFonts w:ascii="Arial" w:hAnsi="Arial" w:cs="Arial"/>
          <w:sz w:val="17"/>
          <w:szCs w:val="17"/>
          <w:rtl/>
        </w:rPr>
        <w:t xml:space="preserve"> </w:t>
      </w:r>
      <w:r w:rsidRPr="00420A91">
        <w:rPr>
          <w:rFonts w:ascii="Arial" w:hAnsi="Arial" w:cs="Arial" w:hint="cs"/>
          <w:sz w:val="17"/>
          <w:szCs w:val="17"/>
          <w:rtl/>
        </w:rPr>
        <w:t xml:space="preserve">על ידי </w:t>
      </w:r>
      <w:r w:rsidRPr="00420A91">
        <w:rPr>
          <w:rFonts w:ascii="Arial" w:hAnsi="Arial" w:cs="Arial" w:hint="eastAsia"/>
          <w:sz w:val="17"/>
          <w:szCs w:val="17"/>
          <w:rtl/>
        </w:rPr>
        <w:t>שינוי</w:t>
      </w:r>
      <w:r w:rsidRPr="00420A91">
        <w:rPr>
          <w:rFonts w:ascii="Arial" w:hAnsi="Arial" w:cs="Arial" w:hint="cs"/>
          <w:sz w:val="17"/>
          <w:szCs w:val="17"/>
          <w:rtl/>
        </w:rPr>
        <w:t>ים שהיו</w:t>
      </w:r>
      <w:r w:rsidRPr="00420A91">
        <w:rPr>
          <w:rFonts w:ascii="Arial" w:hAnsi="Arial" w:cs="Arial"/>
          <w:sz w:val="17"/>
          <w:szCs w:val="17"/>
          <w:rtl/>
        </w:rPr>
        <w:t xml:space="preserve"> </w:t>
      </w:r>
      <w:r w:rsidRPr="00420A91">
        <w:rPr>
          <w:rFonts w:ascii="Arial" w:hAnsi="Arial" w:cs="Arial" w:hint="eastAsia"/>
          <w:sz w:val="17"/>
          <w:szCs w:val="17"/>
          <w:rtl/>
        </w:rPr>
        <w:t>אפשרי</w:t>
      </w:r>
      <w:r w:rsidRPr="00420A91">
        <w:rPr>
          <w:rFonts w:ascii="Arial" w:hAnsi="Arial" w:cs="Arial" w:hint="cs"/>
          <w:sz w:val="17"/>
          <w:szCs w:val="17"/>
          <w:rtl/>
        </w:rPr>
        <w:t>ים</w:t>
      </w:r>
      <w:r w:rsidRPr="00420A91">
        <w:rPr>
          <w:rFonts w:ascii="Arial" w:hAnsi="Arial" w:cs="Arial"/>
          <w:sz w:val="17"/>
          <w:szCs w:val="17"/>
          <w:rtl/>
        </w:rPr>
        <w:t xml:space="preserve"> </w:t>
      </w:r>
      <w:r w:rsidRPr="00420A91">
        <w:rPr>
          <w:rFonts w:ascii="Arial" w:hAnsi="Arial" w:cs="Arial" w:hint="eastAsia"/>
          <w:sz w:val="17"/>
          <w:szCs w:val="17"/>
          <w:rtl/>
        </w:rPr>
        <w:t>באופן</w:t>
      </w:r>
      <w:r w:rsidRPr="00420A91">
        <w:rPr>
          <w:rFonts w:ascii="Arial" w:hAnsi="Arial" w:cs="Arial"/>
          <w:sz w:val="17"/>
          <w:szCs w:val="17"/>
          <w:rtl/>
        </w:rPr>
        <w:t xml:space="preserve"> </w:t>
      </w:r>
      <w:r w:rsidRPr="00420A91">
        <w:rPr>
          <w:rFonts w:ascii="Arial" w:hAnsi="Arial" w:cs="Arial" w:hint="eastAsia"/>
          <w:sz w:val="17"/>
          <w:szCs w:val="17"/>
          <w:rtl/>
        </w:rPr>
        <w:t>סביר</w:t>
      </w:r>
      <w:r w:rsidRPr="00420A91">
        <w:rPr>
          <w:rFonts w:ascii="Arial" w:hAnsi="Arial" w:cs="Arial"/>
          <w:sz w:val="17"/>
          <w:szCs w:val="17"/>
          <w:rtl/>
        </w:rPr>
        <w:t xml:space="preserve"> </w:t>
      </w:r>
      <w:r w:rsidRPr="00420A91">
        <w:rPr>
          <w:rFonts w:ascii="Arial" w:hAnsi="Arial" w:cs="Arial" w:hint="eastAsia"/>
          <w:sz w:val="17"/>
          <w:szCs w:val="17"/>
          <w:rtl/>
        </w:rPr>
        <w:t>במשתנה</w:t>
      </w:r>
      <w:r w:rsidRPr="00420A91">
        <w:rPr>
          <w:rFonts w:ascii="Arial" w:hAnsi="Arial" w:cs="Arial"/>
          <w:sz w:val="17"/>
          <w:szCs w:val="17"/>
          <w:rtl/>
        </w:rPr>
        <w:t xml:space="preserve"> </w:t>
      </w:r>
      <w:r w:rsidRPr="00420A91">
        <w:rPr>
          <w:rFonts w:ascii="Arial" w:hAnsi="Arial" w:cs="Arial" w:hint="eastAsia"/>
          <w:sz w:val="17"/>
          <w:szCs w:val="17"/>
          <w:rtl/>
        </w:rPr>
        <w:t>הסיכון</w:t>
      </w:r>
      <w:r w:rsidRPr="00420A91">
        <w:rPr>
          <w:rFonts w:ascii="Arial" w:hAnsi="Arial" w:cs="Arial"/>
          <w:sz w:val="17"/>
          <w:szCs w:val="17"/>
          <w:rtl/>
        </w:rPr>
        <w:t xml:space="preserve"> </w:t>
      </w:r>
      <w:r w:rsidRPr="00420A91">
        <w:rPr>
          <w:rFonts w:ascii="Arial" w:hAnsi="Arial" w:cs="Arial" w:hint="eastAsia"/>
          <w:sz w:val="17"/>
          <w:szCs w:val="17"/>
          <w:rtl/>
        </w:rPr>
        <w:t>הרלוונטי</w:t>
      </w:r>
      <w:r w:rsidRPr="00420A91">
        <w:rPr>
          <w:rFonts w:ascii="Arial" w:hAnsi="Arial" w:cs="Arial" w:hint="cs"/>
          <w:sz w:val="17"/>
          <w:szCs w:val="17"/>
          <w:rtl/>
        </w:rPr>
        <w:t xml:space="preserve"> בסוף תקופת הדיווח (כלומר, אין הכרח שהעלייה והירידה במשתנה הסיכון לצורך ניתוח הרגישות תהיינה בשיעור זהה)</w:t>
      </w:r>
      <w:r w:rsidRPr="00420A91">
        <w:rPr>
          <w:rFonts w:ascii="Arial" w:hAnsi="Arial" w:cs="Arial"/>
          <w:sz w:val="17"/>
          <w:szCs w:val="17"/>
          <w:rtl/>
        </w:rPr>
        <w:t xml:space="preserve">. </w:t>
      </w:r>
      <w:r w:rsidRPr="00420A91">
        <w:rPr>
          <w:rFonts w:ascii="Arial" w:hAnsi="Arial" w:cs="Arial" w:hint="eastAsia"/>
          <w:sz w:val="17"/>
          <w:szCs w:val="17"/>
          <w:rtl/>
        </w:rPr>
        <w:t>בקביעה</w:t>
      </w:r>
      <w:r w:rsidRPr="00420A91">
        <w:rPr>
          <w:rFonts w:ascii="Arial" w:hAnsi="Arial" w:cs="Arial" w:hint="cs"/>
          <w:sz w:val="17"/>
          <w:szCs w:val="17"/>
          <w:rtl/>
        </w:rPr>
        <w:t xml:space="preserve"> זו</w:t>
      </w:r>
      <w:r w:rsidRPr="00420A91">
        <w:rPr>
          <w:rFonts w:ascii="Arial" w:hAnsi="Arial" w:cs="Arial"/>
          <w:sz w:val="17"/>
          <w:szCs w:val="17"/>
          <w:rtl/>
        </w:rPr>
        <w:t xml:space="preserve">, </w:t>
      </w:r>
      <w:r w:rsidRPr="00420A91">
        <w:rPr>
          <w:rFonts w:ascii="Arial" w:hAnsi="Arial" w:cs="Arial" w:hint="cs"/>
          <w:sz w:val="17"/>
          <w:szCs w:val="17"/>
          <w:rtl/>
        </w:rPr>
        <w:t>ה</w:t>
      </w:r>
      <w:r w:rsidRPr="00420A91">
        <w:rPr>
          <w:rFonts w:ascii="Arial" w:hAnsi="Arial" w:cs="Arial" w:hint="eastAsia"/>
          <w:sz w:val="17"/>
          <w:szCs w:val="17"/>
          <w:rtl/>
        </w:rPr>
        <w:t>חברה</w:t>
      </w:r>
      <w:r w:rsidRPr="00420A91">
        <w:rPr>
          <w:rFonts w:ascii="Arial" w:hAnsi="Arial" w:cs="Arial"/>
          <w:sz w:val="17"/>
          <w:szCs w:val="17"/>
          <w:rtl/>
        </w:rPr>
        <w:t xml:space="preserve"> </w:t>
      </w:r>
      <w:r w:rsidRPr="00420A91">
        <w:rPr>
          <w:rFonts w:ascii="Arial" w:hAnsi="Arial" w:cs="Arial" w:hint="cs"/>
          <w:sz w:val="17"/>
          <w:szCs w:val="17"/>
          <w:rtl/>
        </w:rPr>
        <w:t>צריכה</w:t>
      </w:r>
      <w:r w:rsidRPr="00420A91">
        <w:rPr>
          <w:rFonts w:ascii="Arial" w:hAnsi="Arial" w:cs="Arial"/>
          <w:sz w:val="17"/>
          <w:szCs w:val="17"/>
          <w:rtl/>
        </w:rPr>
        <w:t xml:space="preserve"> </w:t>
      </w:r>
      <w:r w:rsidRPr="00420A91">
        <w:rPr>
          <w:rFonts w:ascii="Arial" w:hAnsi="Arial" w:cs="Arial" w:hint="eastAsia"/>
          <w:sz w:val="17"/>
          <w:szCs w:val="17"/>
          <w:rtl/>
        </w:rPr>
        <w:t>לבחון</w:t>
      </w:r>
      <w:r w:rsidRPr="00420A91">
        <w:rPr>
          <w:rFonts w:ascii="Arial" w:hAnsi="Arial" w:cs="Arial"/>
          <w:sz w:val="17"/>
          <w:szCs w:val="17"/>
          <w:rtl/>
        </w:rPr>
        <w:t xml:space="preserve"> </w:t>
      </w:r>
      <w:r w:rsidRPr="00420A91">
        <w:rPr>
          <w:rFonts w:ascii="Arial" w:hAnsi="Arial" w:cs="Arial" w:hint="eastAsia"/>
          <w:sz w:val="17"/>
          <w:szCs w:val="17"/>
          <w:rtl/>
        </w:rPr>
        <w:t>את</w:t>
      </w:r>
      <w:r w:rsidRPr="00420A91">
        <w:rPr>
          <w:rFonts w:ascii="Arial" w:hAnsi="Arial" w:cs="Arial"/>
          <w:sz w:val="17"/>
          <w:szCs w:val="17"/>
          <w:rtl/>
        </w:rPr>
        <w:t xml:space="preserve"> </w:t>
      </w:r>
      <w:r w:rsidRPr="00420A91">
        <w:rPr>
          <w:rFonts w:ascii="Arial" w:hAnsi="Arial" w:cs="Arial" w:hint="eastAsia"/>
          <w:sz w:val="17"/>
          <w:szCs w:val="17"/>
          <w:rtl/>
        </w:rPr>
        <w:t>הסביבות</w:t>
      </w:r>
      <w:r w:rsidRPr="00420A91">
        <w:rPr>
          <w:rFonts w:ascii="Arial" w:hAnsi="Arial" w:cs="Arial"/>
          <w:sz w:val="17"/>
          <w:szCs w:val="17"/>
          <w:rtl/>
        </w:rPr>
        <w:t xml:space="preserve"> </w:t>
      </w:r>
      <w:r w:rsidRPr="00420A91">
        <w:rPr>
          <w:rFonts w:ascii="Arial" w:hAnsi="Arial" w:cs="Arial" w:hint="eastAsia"/>
          <w:sz w:val="17"/>
          <w:szCs w:val="17"/>
          <w:rtl/>
        </w:rPr>
        <w:t>הכלכליות</w:t>
      </w:r>
      <w:r w:rsidRPr="00420A91">
        <w:rPr>
          <w:rFonts w:ascii="Arial" w:hAnsi="Arial" w:cs="Arial"/>
          <w:sz w:val="17"/>
          <w:szCs w:val="17"/>
          <w:rtl/>
        </w:rPr>
        <w:t xml:space="preserve"> </w:t>
      </w:r>
      <w:r w:rsidRPr="00420A91">
        <w:rPr>
          <w:rFonts w:ascii="Arial" w:hAnsi="Arial" w:cs="Arial" w:hint="cs"/>
          <w:sz w:val="17"/>
          <w:szCs w:val="17"/>
          <w:rtl/>
        </w:rPr>
        <w:t>ש</w:t>
      </w:r>
      <w:r w:rsidRPr="00420A91">
        <w:rPr>
          <w:rFonts w:ascii="Arial" w:hAnsi="Arial" w:cs="Arial" w:hint="eastAsia"/>
          <w:sz w:val="17"/>
          <w:szCs w:val="17"/>
          <w:rtl/>
        </w:rPr>
        <w:t>בהן</w:t>
      </w:r>
      <w:r w:rsidRPr="00420A91">
        <w:rPr>
          <w:rFonts w:ascii="Arial" w:hAnsi="Arial" w:cs="Arial"/>
          <w:sz w:val="17"/>
          <w:szCs w:val="17"/>
          <w:rtl/>
        </w:rPr>
        <w:t xml:space="preserve"> </w:t>
      </w:r>
      <w:r w:rsidRPr="00420A91">
        <w:rPr>
          <w:rFonts w:ascii="Arial" w:hAnsi="Arial" w:cs="Arial" w:hint="eastAsia"/>
          <w:sz w:val="17"/>
          <w:szCs w:val="17"/>
          <w:rtl/>
        </w:rPr>
        <w:t>היא</w:t>
      </w:r>
      <w:r w:rsidRPr="00420A91">
        <w:rPr>
          <w:rFonts w:ascii="Arial" w:hAnsi="Arial" w:cs="Arial"/>
          <w:sz w:val="17"/>
          <w:szCs w:val="17"/>
          <w:rtl/>
        </w:rPr>
        <w:t xml:space="preserve"> </w:t>
      </w:r>
      <w:r w:rsidRPr="00420A91">
        <w:rPr>
          <w:rFonts w:ascii="Arial" w:hAnsi="Arial" w:cs="Arial" w:hint="eastAsia"/>
          <w:sz w:val="17"/>
          <w:szCs w:val="17"/>
          <w:rtl/>
        </w:rPr>
        <w:t>פועלת</w:t>
      </w:r>
      <w:r w:rsidRPr="00420A91">
        <w:rPr>
          <w:rFonts w:ascii="Arial" w:hAnsi="Arial" w:cs="Arial"/>
          <w:sz w:val="17"/>
          <w:szCs w:val="17"/>
          <w:rtl/>
        </w:rPr>
        <w:t xml:space="preserve"> </w:t>
      </w:r>
      <w:r w:rsidRPr="00420A91">
        <w:rPr>
          <w:rFonts w:ascii="Arial" w:hAnsi="Arial" w:cs="Arial" w:hint="eastAsia"/>
          <w:sz w:val="17"/>
          <w:szCs w:val="17"/>
          <w:rtl/>
        </w:rPr>
        <w:t>ואת</w:t>
      </w:r>
      <w:r w:rsidRPr="00420A91">
        <w:rPr>
          <w:rFonts w:ascii="Arial" w:hAnsi="Arial" w:cs="Arial"/>
          <w:sz w:val="17"/>
          <w:szCs w:val="17"/>
          <w:rtl/>
        </w:rPr>
        <w:t xml:space="preserve"> </w:t>
      </w:r>
      <w:r w:rsidRPr="00420A91">
        <w:rPr>
          <w:rFonts w:ascii="Arial" w:hAnsi="Arial" w:cs="Arial" w:hint="eastAsia"/>
          <w:sz w:val="17"/>
          <w:szCs w:val="17"/>
          <w:rtl/>
        </w:rPr>
        <w:t>מסגרת</w:t>
      </w:r>
      <w:r w:rsidRPr="00420A91">
        <w:rPr>
          <w:rFonts w:ascii="Arial" w:hAnsi="Arial" w:cs="Arial"/>
          <w:sz w:val="17"/>
          <w:szCs w:val="17"/>
          <w:rtl/>
        </w:rPr>
        <w:t xml:space="preserve"> </w:t>
      </w:r>
      <w:r w:rsidRPr="00420A91">
        <w:rPr>
          <w:rFonts w:ascii="Arial" w:hAnsi="Arial" w:cs="Arial" w:hint="eastAsia"/>
          <w:sz w:val="17"/>
          <w:szCs w:val="17"/>
          <w:rtl/>
        </w:rPr>
        <w:t>הזמן</w:t>
      </w:r>
      <w:r w:rsidRPr="00420A91">
        <w:rPr>
          <w:rFonts w:ascii="Arial" w:hAnsi="Arial" w:cs="Arial"/>
          <w:sz w:val="17"/>
          <w:szCs w:val="17"/>
          <w:rtl/>
        </w:rPr>
        <w:t xml:space="preserve"> </w:t>
      </w:r>
      <w:r w:rsidRPr="00420A91">
        <w:rPr>
          <w:rFonts w:ascii="Arial" w:hAnsi="Arial" w:cs="Arial" w:hint="eastAsia"/>
          <w:sz w:val="17"/>
          <w:szCs w:val="17"/>
          <w:rtl/>
        </w:rPr>
        <w:t>שלאורכה</w:t>
      </w:r>
      <w:r w:rsidRPr="00420A91">
        <w:rPr>
          <w:rFonts w:ascii="Arial" w:hAnsi="Arial" w:cs="Arial"/>
          <w:sz w:val="17"/>
          <w:szCs w:val="17"/>
          <w:rtl/>
        </w:rPr>
        <w:t xml:space="preserve"> </w:t>
      </w:r>
      <w:r w:rsidRPr="00420A91">
        <w:rPr>
          <w:rFonts w:ascii="Arial" w:hAnsi="Arial" w:cs="Arial" w:hint="eastAsia"/>
          <w:sz w:val="17"/>
          <w:szCs w:val="17"/>
          <w:rtl/>
        </w:rPr>
        <w:t>היא</w:t>
      </w:r>
      <w:r w:rsidRPr="00420A91">
        <w:rPr>
          <w:rFonts w:ascii="Arial" w:hAnsi="Arial" w:cs="Arial"/>
          <w:sz w:val="17"/>
          <w:szCs w:val="17"/>
          <w:rtl/>
        </w:rPr>
        <w:t xml:space="preserve"> </w:t>
      </w:r>
      <w:r w:rsidRPr="00420A91">
        <w:rPr>
          <w:rFonts w:ascii="Arial" w:hAnsi="Arial" w:cs="Arial" w:hint="eastAsia"/>
          <w:sz w:val="17"/>
          <w:szCs w:val="17"/>
          <w:rtl/>
        </w:rPr>
        <w:t>תבצע</w:t>
      </w:r>
      <w:r w:rsidRPr="00420A91">
        <w:rPr>
          <w:rFonts w:ascii="Arial" w:hAnsi="Arial" w:cs="Arial"/>
          <w:sz w:val="17"/>
          <w:szCs w:val="17"/>
          <w:rtl/>
        </w:rPr>
        <w:t xml:space="preserve"> </w:t>
      </w:r>
      <w:r w:rsidRPr="00420A91">
        <w:rPr>
          <w:rFonts w:ascii="Arial" w:hAnsi="Arial" w:cs="Arial" w:hint="eastAsia"/>
          <w:sz w:val="17"/>
          <w:szCs w:val="17"/>
          <w:rtl/>
        </w:rPr>
        <w:t>את</w:t>
      </w:r>
      <w:r w:rsidRPr="00420A91">
        <w:rPr>
          <w:rFonts w:ascii="Arial" w:hAnsi="Arial" w:cs="Arial"/>
          <w:sz w:val="17"/>
          <w:szCs w:val="17"/>
          <w:rtl/>
        </w:rPr>
        <w:t xml:space="preserve"> </w:t>
      </w:r>
      <w:r w:rsidRPr="00420A91">
        <w:rPr>
          <w:rFonts w:ascii="Arial" w:hAnsi="Arial" w:cs="Arial" w:hint="eastAsia"/>
          <w:sz w:val="17"/>
          <w:szCs w:val="17"/>
          <w:rtl/>
        </w:rPr>
        <w:t>ההערכה</w:t>
      </w:r>
      <w:r w:rsidRPr="00420A91">
        <w:rPr>
          <w:rFonts w:ascii="Arial" w:hAnsi="Arial" w:cs="Arial" w:hint="cs"/>
          <w:sz w:val="17"/>
          <w:szCs w:val="17"/>
          <w:rtl/>
        </w:rPr>
        <w:t xml:space="preserve"> (</w:t>
      </w:r>
      <w:r w:rsidRPr="00420A91">
        <w:rPr>
          <w:rFonts w:ascii="Arial" w:hAnsi="Arial" w:cs="Arial" w:hint="eastAsia"/>
          <w:sz w:val="17"/>
          <w:szCs w:val="17"/>
          <w:rtl/>
        </w:rPr>
        <w:t>ראה</w:t>
      </w:r>
      <w:r w:rsidRPr="00420A91">
        <w:rPr>
          <w:rFonts w:ascii="Arial" w:hAnsi="Arial" w:cs="Arial" w:hint="cs"/>
          <w:sz w:val="17"/>
          <w:szCs w:val="17"/>
          <w:rtl/>
        </w:rPr>
        <w:t xml:space="preserve"> </w:t>
      </w:r>
      <w:r w:rsidRPr="00420A91">
        <w:rPr>
          <w:rFonts w:ascii="Arial" w:hAnsi="Arial" w:cs="Arial"/>
          <w:sz w:val="17"/>
          <w:szCs w:val="17"/>
        </w:rPr>
        <w:t>IFRS 7</w:t>
      </w:r>
      <w:r w:rsidRPr="00420A91">
        <w:rPr>
          <w:rFonts w:ascii="Arial" w:hAnsi="Arial" w:cs="Arial"/>
          <w:sz w:val="17"/>
          <w:szCs w:val="17"/>
          <w:rtl/>
        </w:rPr>
        <w:t xml:space="preserve"> סעיף </w:t>
      </w:r>
      <w:r w:rsidRPr="00420A91">
        <w:rPr>
          <w:rFonts w:ascii="Arial" w:hAnsi="Arial" w:cs="Arial" w:hint="eastAsia"/>
          <w:sz w:val="17"/>
          <w:szCs w:val="17"/>
          <w:rtl/>
        </w:rPr>
        <w:t>ב</w:t>
      </w:r>
      <w:r w:rsidRPr="00420A91">
        <w:rPr>
          <w:rFonts w:ascii="Arial" w:hAnsi="Arial" w:cs="Arial"/>
          <w:sz w:val="17"/>
          <w:szCs w:val="17"/>
          <w:rtl/>
        </w:rPr>
        <w:t>19</w:t>
      </w:r>
      <w:r w:rsidRPr="00420A91">
        <w:rPr>
          <w:rFonts w:ascii="Arial" w:hAnsi="Arial" w:cs="Arial" w:hint="cs"/>
          <w:sz w:val="17"/>
          <w:szCs w:val="17"/>
          <w:rtl/>
        </w:rPr>
        <w:t>).</w:t>
      </w:r>
    </w:p>
  </w:footnote>
  <w:footnote w:id="476">
    <w:p w:rsidR="00EE701F" w:rsidRPr="00420A91" w:rsidRDefault="00EE701F" w:rsidP="009179A4">
      <w:pPr>
        <w:pStyle w:val="FootnoteText"/>
        <w:spacing w:line="240" w:lineRule="auto"/>
        <w:ind w:left="283" w:hanging="283"/>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ההשפעה</w:t>
      </w:r>
      <w:r w:rsidRPr="00420A91">
        <w:rPr>
          <w:rFonts w:ascii="Arial" w:hAnsi="Arial" w:cs="Arial"/>
          <w:sz w:val="17"/>
          <w:szCs w:val="17"/>
          <w:rtl/>
        </w:rPr>
        <w:t xml:space="preserve"> </w:t>
      </w:r>
      <w:r w:rsidRPr="00420A91">
        <w:rPr>
          <w:rFonts w:ascii="Arial" w:hAnsi="Arial" w:cs="Arial" w:hint="eastAsia"/>
          <w:sz w:val="17"/>
          <w:szCs w:val="17"/>
          <w:rtl/>
        </w:rPr>
        <w:t>על</w:t>
      </w:r>
      <w:r w:rsidRPr="00420A91">
        <w:rPr>
          <w:rFonts w:ascii="Arial" w:hAnsi="Arial" w:cs="Arial"/>
          <w:sz w:val="17"/>
          <w:szCs w:val="17"/>
          <w:rtl/>
        </w:rPr>
        <w:t xml:space="preserve"> </w:t>
      </w:r>
      <w:r w:rsidRPr="00420A91">
        <w:rPr>
          <w:rFonts w:ascii="Arial" w:hAnsi="Arial" w:cs="Arial" w:hint="eastAsia"/>
          <w:sz w:val="17"/>
          <w:szCs w:val="17"/>
          <w:rtl/>
        </w:rPr>
        <w:t>הנגזר</w:t>
      </w:r>
      <w:r w:rsidRPr="00420A91">
        <w:rPr>
          <w:rFonts w:ascii="Arial" w:hAnsi="Arial" w:cs="Arial"/>
          <w:sz w:val="17"/>
          <w:szCs w:val="17"/>
          <w:rtl/>
        </w:rPr>
        <w:t xml:space="preserve"> </w:t>
      </w:r>
      <w:r w:rsidRPr="00420A91">
        <w:rPr>
          <w:rFonts w:ascii="Arial" w:hAnsi="Arial" w:cs="Arial" w:hint="eastAsia"/>
          <w:sz w:val="17"/>
          <w:szCs w:val="17"/>
          <w:rtl/>
        </w:rPr>
        <w:t>עשויה</w:t>
      </w:r>
      <w:r w:rsidRPr="00420A91">
        <w:rPr>
          <w:rFonts w:ascii="Arial" w:hAnsi="Arial" w:cs="Arial"/>
          <w:sz w:val="17"/>
          <w:szCs w:val="17"/>
          <w:rtl/>
        </w:rPr>
        <w:t xml:space="preserve"> </w:t>
      </w:r>
      <w:r w:rsidRPr="00420A91">
        <w:rPr>
          <w:rFonts w:ascii="Arial" w:hAnsi="Arial" w:cs="Arial" w:hint="eastAsia"/>
          <w:sz w:val="17"/>
          <w:szCs w:val="17"/>
          <w:rtl/>
        </w:rPr>
        <w:t>להיות</w:t>
      </w:r>
      <w:r w:rsidRPr="00420A91">
        <w:rPr>
          <w:rFonts w:ascii="Arial" w:hAnsi="Arial" w:cs="Arial"/>
          <w:sz w:val="17"/>
          <w:szCs w:val="17"/>
          <w:rtl/>
        </w:rPr>
        <w:t xml:space="preserve"> </w:t>
      </w:r>
      <w:r w:rsidRPr="00420A91">
        <w:rPr>
          <w:rFonts w:ascii="Arial" w:hAnsi="Arial" w:cs="Arial" w:hint="eastAsia"/>
          <w:sz w:val="17"/>
          <w:szCs w:val="17"/>
          <w:rtl/>
        </w:rPr>
        <w:t>גם</w:t>
      </w:r>
      <w:r w:rsidRPr="00420A91">
        <w:rPr>
          <w:rFonts w:ascii="Arial" w:hAnsi="Arial" w:cs="Arial"/>
          <w:sz w:val="17"/>
          <w:szCs w:val="17"/>
          <w:rtl/>
        </w:rPr>
        <w:t xml:space="preserve"> </w:t>
      </w:r>
      <w:r w:rsidRPr="00420A91">
        <w:rPr>
          <w:rFonts w:ascii="Arial" w:hAnsi="Arial" w:cs="Arial" w:hint="eastAsia"/>
          <w:sz w:val="17"/>
          <w:szCs w:val="17"/>
          <w:rtl/>
        </w:rPr>
        <w:t>הפוכה</w:t>
      </w:r>
      <w:r w:rsidRPr="00420A91">
        <w:rPr>
          <w:rFonts w:ascii="Arial" w:hAnsi="Arial" w:cs="Arial"/>
          <w:sz w:val="17"/>
          <w:szCs w:val="17"/>
          <w:rtl/>
        </w:rPr>
        <w:t>.</w:t>
      </w:r>
    </w:p>
  </w:footnote>
  <w:footnote w:id="477">
    <w:p w:rsidR="00EE701F" w:rsidRPr="00420A91" w:rsidRDefault="00EE701F" w:rsidP="009179A4">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בהתאם ל-</w:t>
      </w:r>
      <w:r w:rsidRPr="00420A91">
        <w:rPr>
          <w:rFonts w:ascii="Arial" w:hAnsi="Arial" w:cs="Arial" w:hint="cs"/>
          <w:sz w:val="17"/>
          <w:szCs w:val="17"/>
        </w:rPr>
        <w:t>IFRS</w:t>
      </w:r>
      <w:r w:rsidRPr="00420A91">
        <w:rPr>
          <w:rFonts w:ascii="Arial" w:hAnsi="Arial" w:cs="Arial"/>
          <w:sz w:val="17"/>
          <w:szCs w:val="17"/>
        </w:rPr>
        <w:t xml:space="preserve"> 7</w:t>
      </w:r>
      <w:r w:rsidRPr="00420A91">
        <w:rPr>
          <w:rFonts w:ascii="Arial" w:hAnsi="Arial" w:cs="Arial" w:hint="cs"/>
          <w:sz w:val="17"/>
          <w:szCs w:val="17"/>
          <w:rtl/>
        </w:rPr>
        <w:t xml:space="preserve"> סעיף 35, אם המידע הכמותי שניתן לו גילוי לגבי סוף תקופת הדיווח אינו מייצג את החשיפה של החברה לסיכון אשראי במהלך התקופה, יש לספק מידע נוסף שיהווה מצג טוב יותר.</w:t>
      </w:r>
    </w:p>
  </w:footnote>
  <w:footnote w:id="478">
    <w:p w:rsidR="00EE701F" w:rsidRPr="00420A91" w:rsidRDefault="00EE701F" w:rsidP="009179A4">
      <w:pPr>
        <w:pStyle w:val="FootnoteText"/>
        <w:spacing w:line="240" w:lineRule="auto"/>
        <w:ind w:left="283" w:hanging="283"/>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w:t>
      </w:r>
      <w:r w:rsidRPr="00420A91">
        <w:rPr>
          <w:rFonts w:ascii="Arial" w:hAnsi="Arial" w:cs="Arial"/>
          <w:sz w:val="17"/>
          <w:szCs w:val="17"/>
        </w:rPr>
        <w:t>IFRS 7</w:t>
      </w:r>
      <w:r w:rsidRPr="00420A91">
        <w:rPr>
          <w:rFonts w:ascii="Arial" w:hAnsi="Arial" w:cs="Arial"/>
          <w:sz w:val="17"/>
          <w:szCs w:val="17"/>
          <w:rtl/>
        </w:rPr>
        <w:t xml:space="preserve"> סעיף 15</w:t>
      </w:r>
      <w:r w:rsidRPr="00420A91">
        <w:rPr>
          <w:rFonts w:ascii="Arial" w:hAnsi="Arial" w:cs="Arial" w:hint="cs"/>
          <w:sz w:val="17"/>
          <w:szCs w:val="17"/>
          <w:rtl/>
        </w:rPr>
        <w:t>,</w:t>
      </w:r>
      <w:r w:rsidRPr="00420A91">
        <w:rPr>
          <w:rFonts w:ascii="Arial" w:hAnsi="Arial" w:cs="Arial"/>
          <w:sz w:val="17"/>
          <w:szCs w:val="17"/>
          <w:rtl/>
        </w:rPr>
        <w:t xml:space="preserve"> </w:t>
      </w:r>
      <w:r w:rsidRPr="00420A91">
        <w:rPr>
          <w:rFonts w:ascii="Arial" w:hAnsi="Arial" w:cs="Arial" w:hint="cs"/>
          <w:sz w:val="17"/>
          <w:szCs w:val="17"/>
          <w:rtl/>
        </w:rPr>
        <w:t xml:space="preserve">אם </w:t>
      </w:r>
      <w:r w:rsidRPr="00420A91">
        <w:rPr>
          <w:rFonts w:ascii="Arial" w:hAnsi="Arial" w:cs="Arial"/>
          <w:sz w:val="17"/>
          <w:szCs w:val="17"/>
          <w:rtl/>
        </w:rPr>
        <w:t xml:space="preserve">מדובר </w:t>
      </w:r>
      <w:r w:rsidRPr="00420A91">
        <w:rPr>
          <w:rFonts w:ascii="Arial" w:hAnsi="Arial" w:cs="Arial" w:hint="cs"/>
          <w:sz w:val="17"/>
          <w:szCs w:val="17"/>
          <w:rtl/>
        </w:rPr>
        <w:t>בביטחונות</w:t>
      </w:r>
      <w:r w:rsidRPr="00420A91">
        <w:rPr>
          <w:rFonts w:ascii="Arial" w:hAnsi="Arial" w:cs="Arial"/>
          <w:sz w:val="17"/>
          <w:szCs w:val="17"/>
          <w:rtl/>
        </w:rPr>
        <w:t xml:space="preserve"> של נכסים פיננסיים </w:t>
      </w:r>
      <w:r w:rsidRPr="00420A91">
        <w:rPr>
          <w:rFonts w:ascii="Arial" w:hAnsi="Arial" w:cs="Arial" w:hint="cs"/>
          <w:sz w:val="17"/>
          <w:szCs w:val="17"/>
          <w:rtl/>
        </w:rPr>
        <w:t xml:space="preserve">או של נכסים </w:t>
      </w:r>
      <w:r w:rsidRPr="00420A91">
        <w:rPr>
          <w:rFonts w:ascii="Arial" w:hAnsi="Arial" w:cs="Arial"/>
          <w:sz w:val="17"/>
          <w:szCs w:val="17"/>
          <w:rtl/>
        </w:rPr>
        <w:t>לא פיננסיים</w:t>
      </w:r>
      <w:r w:rsidRPr="00420A91">
        <w:rPr>
          <w:rFonts w:ascii="Arial" w:hAnsi="Arial" w:cs="Arial" w:hint="cs"/>
          <w:sz w:val="17"/>
          <w:szCs w:val="17"/>
          <w:rtl/>
        </w:rPr>
        <w:t>,</w:t>
      </w:r>
      <w:r w:rsidRPr="00420A91">
        <w:rPr>
          <w:rFonts w:ascii="Arial" w:hAnsi="Arial" w:cs="Arial"/>
          <w:sz w:val="17"/>
          <w:szCs w:val="17"/>
          <w:rtl/>
        </w:rPr>
        <w:t xml:space="preserve"> </w:t>
      </w:r>
      <w:r w:rsidRPr="00420A91">
        <w:rPr>
          <w:rFonts w:ascii="Arial" w:hAnsi="Arial" w:cs="Arial" w:hint="cs"/>
          <w:sz w:val="17"/>
          <w:szCs w:val="17"/>
          <w:rtl/>
        </w:rPr>
        <w:t>שהחברה</w:t>
      </w:r>
      <w:r w:rsidRPr="00420A91">
        <w:rPr>
          <w:rFonts w:ascii="Arial" w:hAnsi="Arial" w:cs="Arial"/>
          <w:sz w:val="17"/>
          <w:szCs w:val="17"/>
          <w:rtl/>
        </w:rPr>
        <w:t xml:space="preserve"> רשאית למכור או לשעבד מחדש גם בהיעדר כשל אשראי, </w:t>
      </w:r>
      <w:r w:rsidRPr="00420A91">
        <w:rPr>
          <w:rFonts w:ascii="Arial" w:hAnsi="Arial" w:cs="Arial" w:hint="cs"/>
          <w:sz w:val="17"/>
          <w:szCs w:val="17"/>
          <w:rtl/>
        </w:rPr>
        <w:t>יינתן בנוסף הגילוי האמור בסעיף</w:t>
      </w:r>
      <w:r w:rsidRPr="00420A91">
        <w:rPr>
          <w:rFonts w:ascii="Arial" w:hAnsi="Arial" w:cs="Arial"/>
          <w:sz w:val="17"/>
          <w:szCs w:val="17"/>
          <w:rtl/>
        </w:rPr>
        <w:t>.</w:t>
      </w:r>
    </w:p>
  </w:footnote>
  <w:footnote w:id="479">
    <w:p w:rsidR="00EE701F" w:rsidRPr="00420A91" w:rsidRDefault="00EE701F" w:rsidP="009179A4">
      <w:pPr>
        <w:pStyle w:val="FootnoteText"/>
        <w:spacing w:line="240" w:lineRule="auto"/>
        <w:ind w:left="284" w:hanging="284"/>
        <w:rPr>
          <w:rFonts w:ascii="Arial" w:hAnsi="Arial" w:cs="Arial"/>
          <w:sz w:val="18"/>
          <w:szCs w:val="18"/>
          <w:rtl/>
        </w:rPr>
      </w:pPr>
      <w:r w:rsidRPr="00420A91">
        <w:rPr>
          <w:rStyle w:val="FootnoteReference"/>
          <w:rFonts w:ascii="Arial" w:hAnsi="Arial" w:cs="Arial"/>
          <w:sz w:val="18"/>
          <w:szCs w:val="18"/>
        </w:rPr>
        <w:footnoteRef/>
      </w:r>
      <w:r w:rsidRPr="00420A91">
        <w:rPr>
          <w:rFonts w:ascii="Arial" w:hAnsi="Arial" w:cs="Arial"/>
          <w:sz w:val="18"/>
          <w:szCs w:val="18"/>
          <w:rtl/>
        </w:rPr>
        <w:t xml:space="preserve"> </w:t>
      </w:r>
      <w:r w:rsidRPr="00420A91">
        <w:rPr>
          <w:rFonts w:ascii="Arial" w:hAnsi="Arial" w:cs="Arial"/>
          <w:sz w:val="18"/>
          <w:szCs w:val="18"/>
          <w:rtl/>
        </w:rPr>
        <w:tab/>
      </w:r>
      <w:r w:rsidRPr="00420A91">
        <w:rPr>
          <w:rFonts w:ascii="Arial" w:hAnsi="Arial" w:cs="Arial" w:hint="eastAsia"/>
          <w:sz w:val="18"/>
          <w:szCs w:val="18"/>
          <w:rtl/>
        </w:rPr>
        <w:t>בהתאם</w:t>
      </w:r>
      <w:r w:rsidRPr="00420A91">
        <w:rPr>
          <w:rFonts w:ascii="Arial" w:hAnsi="Arial" w:cs="Arial"/>
          <w:sz w:val="18"/>
          <w:szCs w:val="18"/>
          <w:rtl/>
        </w:rPr>
        <w:t xml:space="preserve"> ל-</w:t>
      </w:r>
      <w:r w:rsidRPr="00420A91">
        <w:rPr>
          <w:rFonts w:ascii="Arial" w:hAnsi="Arial" w:cs="Arial"/>
          <w:sz w:val="18"/>
          <w:szCs w:val="18"/>
        </w:rPr>
        <w:t>IFRS 7</w:t>
      </w:r>
      <w:r w:rsidRPr="00420A91">
        <w:rPr>
          <w:rFonts w:ascii="Arial" w:hAnsi="Arial" w:cs="Arial"/>
          <w:sz w:val="18"/>
          <w:szCs w:val="18"/>
          <w:rtl/>
        </w:rPr>
        <w:t xml:space="preserve"> סעיף 9(ג)</w:t>
      </w:r>
      <w:r w:rsidRPr="00420A91">
        <w:rPr>
          <w:rFonts w:ascii="Arial" w:hAnsi="Arial" w:cs="Arial" w:hint="cs"/>
          <w:sz w:val="18"/>
          <w:szCs w:val="18"/>
          <w:rtl/>
        </w:rPr>
        <w:t>(</w:t>
      </w:r>
      <w:r w:rsidRPr="00420A91">
        <w:rPr>
          <w:rFonts w:ascii="Arial" w:hAnsi="Arial" w:cs="Arial"/>
          <w:sz w:val="18"/>
          <w:szCs w:val="18"/>
        </w:rPr>
        <w:t>ii</w:t>
      </w:r>
      <w:r w:rsidRPr="00420A91">
        <w:rPr>
          <w:rFonts w:ascii="Arial" w:hAnsi="Arial" w:cs="Arial" w:hint="cs"/>
          <w:sz w:val="18"/>
          <w:szCs w:val="18"/>
          <w:rtl/>
        </w:rPr>
        <w:t>),</w:t>
      </w:r>
      <w:r w:rsidRPr="00420A91">
        <w:rPr>
          <w:rFonts w:ascii="Arial" w:hAnsi="Arial" w:cs="Arial"/>
          <w:sz w:val="18"/>
          <w:szCs w:val="18"/>
          <w:rtl/>
        </w:rPr>
        <w:t xml:space="preserve"> ניתן לחשב את סכום השינוי בשווי ההוגן </w:t>
      </w:r>
      <w:r w:rsidRPr="00420A91">
        <w:rPr>
          <w:rFonts w:ascii="Arial" w:hAnsi="Arial" w:cs="Arial" w:hint="cs"/>
          <w:sz w:val="18"/>
          <w:szCs w:val="18"/>
          <w:rtl/>
        </w:rPr>
        <w:t>שניתן לייחס</w:t>
      </w:r>
      <w:r w:rsidRPr="00420A91">
        <w:rPr>
          <w:rFonts w:ascii="Arial" w:hAnsi="Arial" w:cs="Arial"/>
          <w:sz w:val="18"/>
          <w:szCs w:val="18"/>
          <w:rtl/>
        </w:rPr>
        <w:t xml:space="preserve"> ל</w:t>
      </w:r>
      <w:r w:rsidRPr="00420A91">
        <w:rPr>
          <w:rFonts w:ascii="Arial" w:hAnsi="Arial" w:cs="Arial" w:hint="cs"/>
          <w:sz w:val="18"/>
          <w:szCs w:val="18"/>
          <w:rtl/>
        </w:rPr>
        <w:t>שינויים ב</w:t>
      </w:r>
      <w:r w:rsidRPr="00420A91">
        <w:rPr>
          <w:rFonts w:ascii="Arial" w:hAnsi="Arial" w:cs="Arial"/>
          <w:sz w:val="18"/>
          <w:szCs w:val="18"/>
          <w:rtl/>
        </w:rPr>
        <w:t xml:space="preserve">סיכון האשראי </w:t>
      </w:r>
      <w:r w:rsidRPr="00420A91">
        <w:rPr>
          <w:rFonts w:ascii="Arial" w:hAnsi="Arial" w:cs="Arial" w:hint="cs"/>
          <w:sz w:val="18"/>
          <w:szCs w:val="18"/>
          <w:rtl/>
        </w:rPr>
        <w:t xml:space="preserve">של נכס פיננסי שיועד כשווי הוגן דרך רווח או הפסד </w:t>
      </w:r>
      <w:r w:rsidRPr="00420A91">
        <w:rPr>
          <w:rFonts w:ascii="Arial" w:hAnsi="Arial" w:cs="Arial"/>
          <w:sz w:val="18"/>
          <w:szCs w:val="18"/>
          <w:rtl/>
        </w:rPr>
        <w:t>גם ב</w:t>
      </w:r>
      <w:r w:rsidRPr="00420A91">
        <w:rPr>
          <w:rFonts w:ascii="Arial" w:hAnsi="Arial" w:cs="Arial" w:hint="cs"/>
          <w:sz w:val="18"/>
          <w:szCs w:val="18"/>
          <w:rtl/>
        </w:rPr>
        <w:t>אמצעות שימוש ב</w:t>
      </w:r>
      <w:r w:rsidRPr="00420A91">
        <w:rPr>
          <w:rFonts w:ascii="Arial" w:hAnsi="Arial" w:cs="Arial"/>
          <w:sz w:val="18"/>
          <w:szCs w:val="18"/>
          <w:rtl/>
        </w:rPr>
        <w:t>שיטה אלטרנטיבית</w:t>
      </w:r>
      <w:r w:rsidRPr="00420A91">
        <w:rPr>
          <w:rFonts w:ascii="Arial" w:hAnsi="Arial" w:cs="Arial" w:hint="cs"/>
          <w:sz w:val="18"/>
          <w:szCs w:val="18"/>
          <w:rtl/>
        </w:rPr>
        <w:t>,</w:t>
      </w:r>
      <w:r w:rsidRPr="00420A91">
        <w:rPr>
          <w:rFonts w:ascii="Arial" w:hAnsi="Arial" w:cs="Arial"/>
          <w:sz w:val="18"/>
          <w:szCs w:val="18"/>
          <w:rtl/>
        </w:rPr>
        <w:t xml:space="preserve"> </w:t>
      </w:r>
      <w:r w:rsidRPr="00420A91">
        <w:rPr>
          <w:rFonts w:ascii="Arial" w:hAnsi="Arial" w:cs="Arial" w:hint="cs"/>
          <w:sz w:val="18"/>
          <w:szCs w:val="18"/>
          <w:rtl/>
        </w:rPr>
        <w:t xml:space="preserve">שהחברה מאמינה כי היא </w:t>
      </w:r>
      <w:r w:rsidRPr="00420A91">
        <w:rPr>
          <w:rFonts w:ascii="Arial" w:hAnsi="Arial" w:cs="Arial"/>
          <w:sz w:val="18"/>
          <w:szCs w:val="18"/>
          <w:rtl/>
        </w:rPr>
        <w:t>מציגה נאמנה יותר את סכום השינוי</w:t>
      </w:r>
      <w:r w:rsidRPr="00420A91">
        <w:rPr>
          <w:rFonts w:ascii="Arial" w:hAnsi="Arial" w:cs="Arial" w:hint="cs"/>
          <w:sz w:val="18"/>
          <w:szCs w:val="18"/>
          <w:rtl/>
        </w:rPr>
        <w:t xml:space="preserve"> כאמור</w:t>
      </w:r>
      <w:r w:rsidRPr="00420A91">
        <w:rPr>
          <w:rFonts w:ascii="Arial" w:hAnsi="Arial" w:cs="Arial"/>
          <w:sz w:val="18"/>
          <w:szCs w:val="18"/>
          <w:rtl/>
        </w:rPr>
        <w:t>.</w:t>
      </w:r>
    </w:p>
  </w:footnote>
  <w:footnote w:id="480">
    <w:p w:rsidR="00EE701F" w:rsidRPr="00420A91" w:rsidRDefault="00EE701F" w:rsidP="009179A4">
      <w:pPr>
        <w:pStyle w:val="FootnoteText"/>
        <w:spacing w:line="240" w:lineRule="auto"/>
        <w:ind w:left="284" w:hanging="284"/>
        <w:rPr>
          <w:rFonts w:ascii="Arial" w:hAnsi="Arial" w:cs="Arial"/>
          <w:sz w:val="18"/>
          <w:szCs w:val="18"/>
          <w:rtl/>
        </w:rPr>
      </w:pPr>
      <w:r w:rsidRPr="00420A91">
        <w:rPr>
          <w:rStyle w:val="FootnoteReference"/>
          <w:rFonts w:ascii="Arial" w:hAnsi="Arial" w:cs="Arial"/>
          <w:sz w:val="18"/>
          <w:szCs w:val="18"/>
        </w:rPr>
        <w:footnoteRef/>
      </w:r>
      <w:r w:rsidRPr="00420A91">
        <w:rPr>
          <w:rFonts w:ascii="Arial" w:hAnsi="Arial" w:cs="Arial"/>
          <w:sz w:val="18"/>
          <w:szCs w:val="18"/>
          <w:rtl/>
        </w:rPr>
        <w:t xml:space="preserve"> </w:t>
      </w:r>
      <w:r w:rsidRPr="00420A91">
        <w:rPr>
          <w:rFonts w:ascii="Arial" w:hAnsi="Arial" w:cs="Arial"/>
          <w:sz w:val="18"/>
          <w:szCs w:val="18"/>
          <w:rtl/>
        </w:rPr>
        <w:tab/>
      </w:r>
      <w:r w:rsidRPr="00420A91">
        <w:rPr>
          <w:rStyle w:val="FootnoteReference"/>
          <w:rFonts w:asciiTheme="minorBidi" w:hAnsiTheme="minorBidi" w:cstheme="minorBidi"/>
          <w:sz w:val="18"/>
          <w:szCs w:val="18"/>
          <w:vertAlign w:val="baseline"/>
          <w:rtl/>
        </w:rPr>
        <w:t>בהתאם ל-</w:t>
      </w:r>
      <w:r w:rsidRPr="00420A91">
        <w:rPr>
          <w:rStyle w:val="FootnoteReference"/>
          <w:rFonts w:asciiTheme="minorBidi" w:hAnsiTheme="minorBidi" w:cstheme="minorBidi"/>
          <w:sz w:val="18"/>
          <w:szCs w:val="18"/>
          <w:vertAlign w:val="baseline"/>
        </w:rPr>
        <w:t>IFRS</w:t>
      </w:r>
      <w:r w:rsidRPr="00420A91">
        <w:rPr>
          <w:rFonts w:asciiTheme="minorBidi" w:hAnsiTheme="minorBidi" w:cstheme="minorBidi"/>
          <w:sz w:val="18"/>
          <w:szCs w:val="18"/>
        </w:rPr>
        <w:t xml:space="preserve"> </w:t>
      </w:r>
      <w:r w:rsidRPr="00420A91">
        <w:rPr>
          <w:rStyle w:val="FootnoteReference"/>
          <w:rFonts w:asciiTheme="minorBidi" w:hAnsiTheme="minorBidi" w:cstheme="minorBidi"/>
          <w:sz w:val="18"/>
          <w:szCs w:val="18"/>
          <w:vertAlign w:val="baseline"/>
        </w:rPr>
        <w:t>7</w:t>
      </w:r>
      <w:r w:rsidRPr="00420A91">
        <w:rPr>
          <w:rStyle w:val="FootnoteReference"/>
          <w:rFonts w:asciiTheme="minorBidi" w:hAnsiTheme="minorBidi" w:cstheme="minorBidi"/>
          <w:sz w:val="18"/>
          <w:szCs w:val="18"/>
          <w:vertAlign w:val="baseline"/>
          <w:rtl/>
        </w:rPr>
        <w:t xml:space="preserve"> סעיף 11(</w:t>
      </w:r>
      <w:r w:rsidRPr="00420A91">
        <w:rPr>
          <w:rStyle w:val="FootnoteReference"/>
          <w:rFonts w:asciiTheme="minorBidi" w:hAnsiTheme="minorBidi" w:cstheme="minorBidi" w:hint="cs"/>
          <w:sz w:val="18"/>
          <w:szCs w:val="18"/>
          <w:vertAlign w:val="baseline"/>
          <w:rtl/>
        </w:rPr>
        <w:t>ב</w:t>
      </w:r>
      <w:r w:rsidRPr="00420A91">
        <w:rPr>
          <w:rStyle w:val="FootnoteReference"/>
          <w:rFonts w:asciiTheme="minorBidi" w:hAnsiTheme="minorBidi" w:cstheme="minorBidi"/>
          <w:sz w:val="18"/>
          <w:szCs w:val="18"/>
          <w:vertAlign w:val="baseline"/>
          <w:rtl/>
        </w:rPr>
        <w:t>)</w:t>
      </w:r>
      <w:r w:rsidRPr="00420A91">
        <w:rPr>
          <w:rFonts w:asciiTheme="minorBidi" w:hAnsiTheme="minorBidi" w:cstheme="minorBidi"/>
          <w:sz w:val="18"/>
          <w:szCs w:val="18"/>
          <w:rtl/>
        </w:rPr>
        <w:t>,</w:t>
      </w:r>
      <w:r w:rsidRPr="00420A91">
        <w:rPr>
          <w:rStyle w:val="FootnoteReference"/>
          <w:rFonts w:asciiTheme="minorBidi" w:hAnsiTheme="minorBidi" w:cstheme="minorBidi"/>
          <w:sz w:val="18"/>
          <w:szCs w:val="18"/>
          <w:vertAlign w:val="baseline"/>
          <w:rtl/>
        </w:rPr>
        <w:t xml:space="preserve"> </w:t>
      </w:r>
      <w:r w:rsidRPr="00420A91">
        <w:rPr>
          <w:rStyle w:val="FootnoteReference"/>
          <w:rFonts w:asciiTheme="minorBidi" w:hAnsiTheme="minorBidi" w:cstheme="minorBidi" w:hint="eastAsia"/>
          <w:sz w:val="18"/>
          <w:szCs w:val="18"/>
          <w:vertAlign w:val="baseline"/>
          <w:rtl/>
        </w:rPr>
        <w:t>אם</w:t>
      </w:r>
      <w:r w:rsidRPr="00420A91">
        <w:rPr>
          <w:rStyle w:val="FootnoteReference"/>
          <w:rFonts w:asciiTheme="minorBidi" w:hAnsiTheme="minorBidi" w:cstheme="minorBidi"/>
          <w:sz w:val="18"/>
          <w:szCs w:val="18"/>
          <w:vertAlign w:val="baseline"/>
          <w:rtl/>
        </w:rPr>
        <w:t xml:space="preserve"> החברה מאמינה כי הגילוי שהיא נתנה אינו מציג נאמנה את השינוי </w:t>
      </w:r>
      <w:r w:rsidRPr="00420A91">
        <w:rPr>
          <w:rStyle w:val="FootnoteReference"/>
          <w:rFonts w:asciiTheme="minorBidi" w:hAnsiTheme="minorBidi" w:cstheme="minorBidi" w:hint="eastAsia"/>
          <w:sz w:val="18"/>
          <w:szCs w:val="18"/>
          <w:vertAlign w:val="baseline"/>
          <w:rtl/>
        </w:rPr>
        <w:t>בשווי</w:t>
      </w:r>
      <w:r w:rsidRPr="00420A91">
        <w:rPr>
          <w:rStyle w:val="FootnoteReference"/>
          <w:rFonts w:asciiTheme="minorBidi" w:hAnsiTheme="minorBidi" w:cstheme="minorBidi" w:hint="cs"/>
          <w:sz w:val="18"/>
          <w:szCs w:val="18"/>
          <w:vertAlign w:val="baseline"/>
          <w:rtl/>
        </w:rPr>
        <w:t>ו</w:t>
      </w:r>
      <w:r w:rsidRPr="00420A91">
        <w:rPr>
          <w:rStyle w:val="FootnoteReference"/>
          <w:rFonts w:asciiTheme="minorBidi" w:hAnsiTheme="minorBidi" w:cstheme="minorBidi"/>
          <w:sz w:val="18"/>
          <w:szCs w:val="18"/>
          <w:vertAlign w:val="baseline"/>
          <w:rtl/>
        </w:rPr>
        <w:t xml:space="preserve"> ההוגן של </w:t>
      </w:r>
      <w:r w:rsidRPr="00420A91">
        <w:rPr>
          <w:rStyle w:val="FootnoteReference"/>
          <w:rFonts w:asciiTheme="minorBidi" w:hAnsiTheme="minorBidi" w:cstheme="minorBidi" w:hint="cs"/>
          <w:sz w:val="18"/>
          <w:szCs w:val="18"/>
          <w:vertAlign w:val="baseline"/>
          <w:rtl/>
        </w:rPr>
        <w:t>הנכ</w:t>
      </w:r>
      <w:r w:rsidRPr="00420A91">
        <w:rPr>
          <w:rFonts w:asciiTheme="minorBidi" w:hAnsiTheme="minorBidi" w:cstheme="minorBidi" w:hint="cs"/>
          <w:sz w:val="18"/>
          <w:szCs w:val="18"/>
          <w:rtl/>
        </w:rPr>
        <w:t>ס</w:t>
      </w:r>
      <w:r w:rsidRPr="00420A91">
        <w:rPr>
          <w:rStyle w:val="FootnoteReference"/>
          <w:rFonts w:asciiTheme="minorBidi" w:hAnsiTheme="minorBidi" w:cstheme="minorBidi"/>
          <w:sz w:val="18"/>
          <w:szCs w:val="18"/>
          <w:vertAlign w:val="baseline"/>
          <w:rtl/>
        </w:rPr>
        <w:t xml:space="preserve"> הפיננסי שניתן לייחס ל</w:t>
      </w:r>
      <w:r w:rsidRPr="00420A91">
        <w:rPr>
          <w:rStyle w:val="FootnoteReference"/>
          <w:rFonts w:asciiTheme="minorBidi" w:hAnsiTheme="minorBidi" w:cstheme="minorBidi" w:hint="cs"/>
          <w:sz w:val="18"/>
          <w:szCs w:val="18"/>
          <w:vertAlign w:val="baseline"/>
          <w:rtl/>
        </w:rPr>
        <w:t>שינוי ב</w:t>
      </w:r>
      <w:r w:rsidRPr="00420A91">
        <w:rPr>
          <w:rStyle w:val="FootnoteReference"/>
          <w:rFonts w:asciiTheme="minorBidi" w:hAnsiTheme="minorBidi" w:cstheme="minorBidi"/>
          <w:sz w:val="18"/>
          <w:szCs w:val="18"/>
          <w:vertAlign w:val="baseline"/>
          <w:rtl/>
        </w:rPr>
        <w:t>סיכון האשראי של</w:t>
      </w:r>
      <w:r w:rsidRPr="00420A91">
        <w:rPr>
          <w:rFonts w:asciiTheme="minorBidi" w:hAnsiTheme="minorBidi" w:cstheme="minorBidi" w:hint="cs"/>
          <w:sz w:val="18"/>
          <w:szCs w:val="18"/>
          <w:rtl/>
        </w:rPr>
        <w:t xml:space="preserve"> </w:t>
      </w:r>
      <w:r w:rsidRPr="00420A91">
        <w:rPr>
          <w:rStyle w:val="FootnoteReference"/>
          <w:rFonts w:asciiTheme="minorBidi" w:hAnsiTheme="minorBidi" w:cstheme="minorBidi" w:hint="cs"/>
          <w:sz w:val="18"/>
          <w:szCs w:val="18"/>
          <w:vertAlign w:val="baseline"/>
          <w:rtl/>
        </w:rPr>
        <w:t>הנכ</w:t>
      </w:r>
      <w:r w:rsidRPr="00420A91">
        <w:rPr>
          <w:rFonts w:asciiTheme="minorBidi" w:hAnsiTheme="minorBidi" w:cstheme="minorBidi" w:hint="cs"/>
          <w:sz w:val="18"/>
          <w:szCs w:val="18"/>
          <w:rtl/>
        </w:rPr>
        <w:t>ס</w:t>
      </w:r>
      <w:r w:rsidRPr="00420A91">
        <w:rPr>
          <w:rStyle w:val="FootnoteReference"/>
          <w:rFonts w:asciiTheme="minorBidi" w:hAnsiTheme="minorBidi" w:cstheme="minorBidi"/>
          <w:sz w:val="18"/>
          <w:szCs w:val="18"/>
          <w:vertAlign w:val="baseline"/>
          <w:rtl/>
        </w:rPr>
        <w:t xml:space="preserve"> הפיננסי, יש לתת </w:t>
      </w:r>
      <w:r w:rsidRPr="00420A91">
        <w:rPr>
          <w:rStyle w:val="FootnoteReference"/>
          <w:rFonts w:asciiTheme="minorBidi" w:hAnsiTheme="minorBidi" w:cstheme="minorBidi" w:hint="eastAsia"/>
          <w:sz w:val="18"/>
          <w:szCs w:val="18"/>
          <w:vertAlign w:val="baseline"/>
          <w:rtl/>
        </w:rPr>
        <w:t>גי</w:t>
      </w:r>
      <w:r w:rsidRPr="00420A91">
        <w:rPr>
          <w:rFonts w:asciiTheme="minorBidi" w:hAnsiTheme="minorBidi" w:cstheme="minorBidi" w:hint="eastAsia"/>
          <w:sz w:val="18"/>
          <w:szCs w:val="18"/>
          <w:rtl/>
        </w:rPr>
        <w:t>לוי</w:t>
      </w:r>
      <w:r w:rsidRPr="00420A91">
        <w:rPr>
          <w:rStyle w:val="FootnoteReference"/>
          <w:rFonts w:asciiTheme="minorBidi" w:hAnsiTheme="minorBidi" w:cstheme="minorBidi"/>
          <w:sz w:val="18"/>
          <w:szCs w:val="18"/>
          <w:vertAlign w:val="baseline"/>
          <w:rtl/>
        </w:rPr>
        <w:t xml:space="preserve"> ל</w:t>
      </w:r>
      <w:r w:rsidRPr="00420A91">
        <w:rPr>
          <w:rStyle w:val="FootnoteReference"/>
          <w:rFonts w:asciiTheme="minorBidi" w:hAnsiTheme="minorBidi" w:cstheme="minorBidi" w:hint="eastAsia"/>
          <w:sz w:val="18"/>
          <w:szCs w:val="18"/>
          <w:vertAlign w:val="baseline"/>
          <w:rtl/>
        </w:rPr>
        <w:t>סי</w:t>
      </w:r>
      <w:r w:rsidRPr="00420A91">
        <w:rPr>
          <w:rFonts w:asciiTheme="minorBidi" w:hAnsiTheme="minorBidi" w:cstheme="minorBidi" w:hint="eastAsia"/>
          <w:sz w:val="18"/>
          <w:szCs w:val="18"/>
          <w:rtl/>
        </w:rPr>
        <w:t>בות</w:t>
      </w:r>
      <w:r w:rsidRPr="00420A91">
        <w:rPr>
          <w:rStyle w:val="FootnoteReference"/>
          <w:rFonts w:asciiTheme="minorBidi" w:hAnsiTheme="minorBidi" w:cstheme="minorBidi"/>
          <w:sz w:val="18"/>
          <w:szCs w:val="18"/>
          <w:vertAlign w:val="baseline"/>
          <w:rtl/>
        </w:rPr>
        <w:t xml:space="preserve"> שהביאו למסקנה זו והגורמים </w:t>
      </w:r>
      <w:r w:rsidRPr="00420A91">
        <w:rPr>
          <w:rStyle w:val="FootnoteReference"/>
          <w:rFonts w:asciiTheme="minorBidi" w:hAnsiTheme="minorBidi" w:cstheme="minorBidi" w:hint="eastAsia"/>
          <w:sz w:val="18"/>
          <w:szCs w:val="18"/>
          <w:vertAlign w:val="baseline"/>
          <w:rtl/>
        </w:rPr>
        <w:t>הרלוונטי</w:t>
      </w:r>
      <w:r w:rsidRPr="00420A91">
        <w:rPr>
          <w:rFonts w:asciiTheme="minorBidi" w:hAnsiTheme="minorBidi" w:cstheme="minorBidi" w:hint="cs"/>
          <w:sz w:val="18"/>
          <w:szCs w:val="18"/>
          <w:rtl/>
        </w:rPr>
        <w:t>י</w:t>
      </w:r>
      <w:r w:rsidRPr="00420A91">
        <w:rPr>
          <w:rStyle w:val="FootnoteReference"/>
          <w:rFonts w:asciiTheme="minorBidi" w:hAnsiTheme="minorBidi" w:cstheme="minorBidi" w:hint="eastAsia"/>
          <w:sz w:val="18"/>
          <w:szCs w:val="18"/>
          <w:vertAlign w:val="baseline"/>
          <w:rtl/>
        </w:rPr>
        <w:t>ם</w:t>
      </w:r>
      <w:r w:rsidRPr="00420A91">
        <w:rPr>
          <w:rStyle w:val="FootnoteReference"/>
          <w:rFonts w:asciiTheme="minorBidi" w:hAnsiTheme="minorBidi" w:cstheme="minorBidi"/>
          <w:sz w:val="18"/>
          <w:szCs w:val="18"/>
          <w:vertAlign w:val="baseline"/>
          <w:rtl/>
        </w:rPr>
        <w:t xml:space="preserve"> לדעתה.</w:t>
      </w:r>
    </w:p>
  </w:footnote>
  <w:footnote w:id="481">
    <w:p w:rsidR="00EE701F" w:rsidRPr="00420A91" w:rsidRDefault="00EE701F" w:rsidP="007F7B15">
      <w:pPr>
        <w:pStyle w:val="FootnoteText"/>
        <w:spacing w:line="240" w:lineRule="auto"/>
        <w:ind w:left="284" w:hanging="284"/>
        <w:rPr>
          <w:rFonts w:asciiTheme="minorBidi" w:hAnsiTheme="minorBidi" w:cstheme="minorBidi"/>
          <w:sz w:val="18"/>
          <w:szCs w:val="18"/>
          <w:rtl/>
        </w:rPr>
      </w:pPr>
      <w:r w:rsidRPr="00420A91">
        <w:rPr>
          <w:rStyle w:val="FootnoteReference"/>
          <w:rFonts w:asciiTheme="minorBidi" w:hAnsiTheme="minorBidi" w:cstheme="minorBidi"/>
          <w:sz w:val="18"/>
          <w:szCs w:val="18"/>
        </w:rPr>
        <w:footnoteRef/>
      </w:r>
      <w:r w:rsidRPr="00420A91">
        <w:rPr>
          <w:rtl/>
        </w:rPr>
        <w:t xml:space="preserve"> </w:t>
      </w:r>
      <w:r w:rsidRPr="00420A91">
        <w:rPr>
          <w:rFonts w:asciiTheme="minorBidi" w:hAnsiTheme="minorBidi" w:cstheme="minorBidi" w:hint="cs"/>
          <w:sz w:val="18"/>
          <w:szCs w:val="18"/>
          <w:rtl/>
        </w:rPr>
        <w:tab/>
      </w:r>
      <w:r w:rsidRPr="00420A91">
        <w:rPr>
          <w:rFonts w:asciiTheme="minorBidi" w:hAnsiTheme="minorBidi" w:cstheme="minorBidi" w:hint="eastAsia"/>
          <w:sz w:val="18"/>
          <w:szCs w:val="18"/>
          <w:rtl/>
        </w:rPr>
        <w:t>מצב</w:t>
      </w:r>
      <w:r w:rsidRPr="00420A91">
        <w:rPr>
          <w:rFonts w:asciiTheme="minorBidi" w:hAnsiTheme="minorBidi" w:cstheme="minorBidi"/>
          <w:sz w:val="18"/>
          <w:szCs w:val="18"/>
          <w:rtl/>
        </w:rPr>
        <w:t xml:space="preserve"> אחר שעשוי להיות רלוונטי </w:t>
      </w:r>
      <w:r w:rsidRPr="00420A91">
        <w:rPr>
          <w:rFonts w:asciiTheme="minorBidi" w:hAnsiTheme="minorBidi" w:cstheme="minorBidi" w:hint="eastAsia"/>
          <w:sz w:val="18"/>
          <w:szCs w:val="18"/>
          <w:rtl/>
        </w:rPr>
        <w:t>לענ</w:t>
      </w:r>
      <w:r w:rsidRPr="00420A91">
        <w:rPr>
          <w:rFonts w:asciiTheme="minorBidi" w:hAnsiTheme="minorBidi" w:cstheme="minorBidi" w:hint="cs"/>
          <w:sz w:val="18"/>
          <w:szCs w:val="18"/>
          <w:rtl/>
        </w:rPr>
        <w:t>י</w:t>
      </w:r>
      <w:r w:rsidRPr="00420A91">
        <w:rPr>
          <w:rFonts w:asciiTheme="minorBidi" w:hAnsiTheme="minorBidi" w:cstheme="minorBidi" w:hint="eastAsia"/>
          <w:sz w:val="18"/>
          <w:szCs w:val="18"/>
          <w:rtl/>
        </w:rPr>
        <w:t>ין</w:t>
      </w:r>
      <w:r w:rsidRPr="00420A91">
        <w:rPr>
          <w:rFonts w:asciiTheme="minorBidi" w:hAnsiTheme="minorBidi" w:cstheme="minorBidi"/>
          <w:sz w:val="18"/>
          <w:szCs w:val="18"/>
          <w:rtl/>
        </w:rPr>
        <w:t xml:space="preserve"> זה</w:t>
      </w:r>
      <w:r w:rsidRPr="00420A91">
        <w:rPr>
          <w:rFonts w:asciiTheme="minorBidi" w:hAnsiTheme="minorBidi" w:cstheme="minorBidi" w:hint="cs"/>
          <w:sz w:val="18"/>
          <w:szCs w:val="18"/>
          <w:rtl/>
        </w:rPr>
        <w:t xml:space="preserve"> הוא,</w:t>
      </w:r>
      <w:r w:rsidRPr="00420A91">
        <w:rPr>
          <w:rFonts w:asciiTheme="minorBidi" w:hAnsiTheme="minorBidi" w:cstheme="minorBidi"/>
          <w:sz w:val="18"/>
          <w:szCs w:val="18"/>
          <w:rtl/>
        </w:rPr>
        <w:t xml:space="preserve"> למשל, </w:t>
      </w:r>
      <w:r w:rsidRPr="00420A91">
        <w:rPr>
          <w:rFonts w:asciiTheme="minorBidi" w:hAnsiTheme="minorBidi" w:cstheme="minorBidi" w:hint="eastAsia"/>
          <w:sz w:val="18"/>
          <w:szCs w:val="18"/>
          <w:rtl/>
        </w:rPr>
        <w:t>מחויבות</w:t>
      </w:r>
      <w:r w:rsidRPr="00420A91">
        <w:rPr>
          <w:rFonts w:asciiTheme="minorBidi" w:hAnsiTheme="minorBidi" w:cstheme="minorBidi"/>
          <w:sz w:val="18"/>
          <w:szCs w:val="18"/>
          <w:rtl/>
        </w:rPr>
        <w:t xml:space="preserve"> למתן </w:t>
      </w:r>
      <w:r w:rsidRPr="00420A91">
        <w:rPr>
          <w:rFonts w:asciiTheme="minorBidi" w:hAnsiTheme="minorBidi" w:cstheme="minorBidi" w:hint="cs"/>
          <w:sz w:val="18"/>
          <w:szCs w:val="18"/>
          <w:rtl/>
        </w:rPr>
        <w:t>הלוואות</w:t>
      </w:r>
      <w:r w:rsidRPr="00420A91">
        <w:rPr>
          <w:rFonts w:asciiTheme="minorBidi" w:hAnsiTheme="minorBidi" w:cstheme="minorBidi"/>
          <w:sz w:val="18"/>
          <w:szCs w:val="18"/>
          <w:rtl/>
        </w:rPr>
        <w:t xml:space="preserve"> שלא </w:t>
      </w:r>
      <w:r w:rsidRPr="00420A91">
        <w:rPr>
          <w:rFonts w:asciiTheme="minorBidi" w:hAnsiTheme="minorBidi" w:cstheme="minorBidi" w:hint="cs"/>
          <w:sz w:val="18"/>
          <w:szCs w:val="18"/>
          <w:rtl/>
        </w:rPr>
        <w:t>ניתנת</w:t>
      </w:r>
      <w:r w:rsidRPr="00420A91">
        <w:rPr>
          <w:rFonts w:asciiTheme="minorBidi" w:hAnsiTheme="minorBidi" w:cstheme="minorBidi"/>
          <w:sz w:val="18"/>
          <w:szCs w:val="18"/>
          <w:rtl/>
        </w:rPr>
        <w:t xml:space="preserve"> לביטול </w:t>
      </w:r>
      <w:r w:rsidRPr="00420A91">
        <w:rPr>
          <w:rFonts w:asciiTheme="minorBidi" w:hAnsiTheme="minorBidi" w:cstheme="minorBidi" w:hint="cs"/>
          <w:sz w:val="18"/>
          <w:szCs w:val="18"/>
          <w:rtl/>
        </w:rPr>
        <w:t>ל</w:t>
      </w:r>
      <w:r w:rsidRPr="00420A91">
        <w:rPr>
          <w:rFonts w:asciiTheme="minorBidi" w:hAnsiTheme="minorBidi" w:cstheme="minorBidi"/>
          <w:sz w:val="18"/>
          <w:szCs w:val="18"/>
          <w:rtl/>
        </w:rPr>
        <w:t xml:space="preserve">אורך תקופת מסגרת </w:t>
      </w:r>
      <w:r w:rsidRPr="00420A91">
        <w:rPr>
          <w:rFonts w:asciiTheme="minorBidi" w:hAnsiTheme="minorBidi" w:cstheme="minorBidi" w:hint="eastAsia"/>
          <w:sz w:val="18"/>
          <w:szCs w:val="18"/>
          <w:rtl/>
        </w:rPr>
        <w:t>אשראי</w:t>
      </w:r>
      <w:r w:rsidRPr="00420A91">
        <w:rPr>
          <w:rFonts w:asciiTheme="minorBidi" w:hAnsiTheme="minorBidi" w:cstheme="minorBidi"/>
          <w:sz w:val="18"/>
          <w:szCs w:val="18"/>
          <w:rtl/>
        </w:rPr>
        <w:t xml:space="preserve"> (ראה </w:t>
      </w:r>
      <w:r w:rsidRPr="00420A91">
        <w:rPr>
          <w:rFonts w:asciiTheme="minorBidi" w:hAnsiTheme="minorBidi" w:cstheme="minorBidi"/>
          <w:sz w:val="18"/>
          <w:szCs w:val="18"/>
        </w:rPr>
        <w:t>IFRS 7</w:t>
      </w:r>
      <w:r w:rsidRPr="00420A91">
        <w:rPr>
          <w:rFonts w:asciiTheme="minorBidi" w:hAnsiTheme="minorBidi" w:cstheme="minorBidi"/>
          <w:sz w:val="18"/>
          <w:szCs w:val="18"/>
          <w:rtl/>
        </w:rPr>
        <w:t xml:space="preserve"> סעיף ב10(</w:t>
      </w:r>
      <w:r w:rsidRPr="00420A91">
        <w:rPr>
          <w:rFonts w:asciiTheme="minorBidi" w:hAnsiTheme="minorBidi" w:cstheme="minorBidi" w:hint="cs"/>
          <w:sz w:val="18"/>
          <w:szCs w:val="18"/>
          <w:rtl/>
        </w:rPr>
        <w:t>ד</w:t>
      </w:r>
      <w:r w:rsidRPr="00420A91">
        <w:rPr>
          <w:rFonts w:asciiTheme="minorBidi" w:hAnsiTheme="minorBidi" w:cstheme="minorBidi"/>
          <w:sz w:val="18"/>
          <w:szCs w:val="18"/>
          <w:rtl/>
        </w:rPr>
        <w:t>)).</w:t>
      </w:r>
    </w:p>
  </w:footnote>
  <w:footnote w:id="482">
    <w:p w:rsidR="00EE701F" w:rsidRPr="00420A91" w:rsidRDefault="00EE701F" w:rsidP="009179A4">
      <w:pPr>
        <w:pStyle w:val="FootnoteText"/>
        <w:spacing w:line="240" w:lineRule="auto"/>
        <w:ind w:left="283" w:hanging="283"/>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הפילוח בביאור זה מהווה דוגמה בלבד. בהתאם ל-</w:t>
      </w:r>
      <w:r w:rsidRPr="00420A91">
        <w:rPr>
          <w:rFonts w:ascii="Arial" w:hAnsi="Arial" w:cs="Arial" w:hint="cs"/>
          <w:sz w:val="17"/>
          <w:szCs w:val="17"/>
        </w:rPr>
        <w:t>IFRS 7</w:t>
      </w:r>
      <w:r w:rsidRPr="00420A91">
        <w:rPr>
          <w:rFonts w:ascii="Arial" w:hAnsi="Arial" w:cs="Arial" w:hint="cs"/>
          <w:sz w:val="17"/>
          <w:szCs w:val="17"/>
          <w:rtl/>
        </w:rPr>
        <w:t xml:space="preserve"> סעיף 34, יש לתת גילוי על חשיפה לכל סוג של סיכון הנובע ממכשירים פיננסיים אשר יהיה מבוסס על המידע שהוכן לצרכים פנימיים לאנשי מפתח בהנהלה של החברה. דוגמאות נוספות: ניתוח לפי הצד שכנגד, ניתוח לפי אזורים גיאוגרפיים וניתוח לפי איתנות פיננסית של קבוצות הלווים.</w:t>
      </w:r>
    </w:p>
  </w:footnote>
  <w:footnote w:id="483">
    <w:p w:rsidR="00EE701F" w:rsidRPr="00420A91" w:rsidRDefault="00EE701F" w:rsidP="009179A4">
      <w:pPr>
        <w:pStyle w:val="FootnoteText"/>
        <w:spacing w:line="240" w:lineRule="auto"/>
        <w:ind w:left="283" w:hanging="283"/>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בהתאם ל-</w:t>
      </w:r>
      <w:r w:rsidRPr="00420A91">
        <w:rPr>
          <w:rFonts w:ascii="Arial" w:hAnsi="Arial" w:cs="Arial" w:hint="cs"/>
          <w:sz w:val="17"/>
          <w:szCs w:val="17"/>
        </w:rPr>
        <w:t>IFRS</w:t>
      </w:r>
      <w:r w:rsidRPr="00420A91">
        <w:rPr>
          <w:rFonts w:ascii="Arial" w:hAnsi="Arial" w:cs="Arial"/>
          <w:sz w:val="17"/>
          <w:szCs w:val="17"/>
        </w:rPr>
        <w:t xml:space="preserve"> 7</w:t>
      </w:r>
      <w:r w:rsidRPr="00420A91">
        <w:rPr>
          <w:rFonts w:ascii="Arial" w:hAnsi="Arial" w:cs="Arial" w:hint="cs"/>
          <w:sz w:val="17"/>
          <w:szCs w:val="17"/>
          <w:rtl/>
        </w:rPr>
        <w:t xml:space="preserve"> סעיף 37, חברה תיתן גילוי לפי קבוצות (</w:t>
      </w:r>
      <w:r w:rsidRPr="00420A91">
        <w:rPr>
          <w:rFonts w:ascii="Arial" w:hAnsi="Arial" w:cs="Arial"/>
          <w:sz w:val="17"/>
          <w:szCs w:val="17"/>
        </w:rPr>
        <w:t>classes</w:t>
      </w:r>
      <w:r w:rsidRPr="00420A91">
        <w:rPr>
          <w:rFonts w:ascii="Arial" w:hAnsi="Arial" w:cs="Arial" w:hint="cs"/>
          <w:sz w:val="17"/>
          <w:szCs w:val="17"/>
          <w:rtl/>
        </w:rPr>
        <w:t xml:space="preserve">) של נכסים פיננסיים (ראה </w:t>
      </w:r>
      <w:r w:rsidRPr="00420A91">
        <w:rPr>
          <w:rFonts w:ascii="Arial" w:hAnsi="Arial" w:cs="Arial"/>
          <w:sz w:val="17"/>
          <w:szCs w:val="17"/>
        </w:rPr>
        <w:t>IFRS 7</w:t>
      </w:r>
      <w:r w:rsidRPr="00420A91">
        <w:rPr>
          <w:rFonts w:ascii="Arial" w:hAnsi="Arial" w:cs="Arial" w:hint="cs"/>
          <w:sz w:val="17"/>
          <w:szCs w:val="17"/>
          <w:rtl/>
        </w:rPr>
        <w:t xml:space="preserve"> סעיף 6) ולא לפי קטגוריות המדידה של 39 </w:t>
      </w:r>
      <w:r w:rsidRPr="00420A91">
        <w:rPr>
          <w:rFonts w:ascii="Arial" w:hAnsi="Arial" w:cs="Arial" w:hint="cs"/>
          <w:sz w:val="17"/>
          <w:szCs w:val="17"/>
        </w:rPr>
        <w:t>IAS</w:t>
      </w:r>
      <w:r w:rsidRPr="00420A91">
        <w:rPr>
          <w:rFonts w:ascii="Arial" w:hAnsi="Arial" w:cs="Arial" w:hint="cs"/>
          <w:sz w:val="17"/>
          <w:szCs w:val="17"/>
          <w:rtl/>
        </w:rPr>
        <w:t>.</w:t>
      </w:r>
    </w:p>
  </w:footnote>
  <w:footnote w:id="484">
    <w:p w:rsidR="00EE701F" w:rsidRPr="00420A91" w:rsidRDefault="00EE701F" w:rsidP="009179A4">
      <w:pPr>
        <w:pStyle w:val="FootnoteText"/>
        <w:spacing w:line="240" w:lineRule="auto"/>
        <w:ind w:left="283" w:hanging="283"/>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יש לבחון גם את דרישות הגילוי האמורות ב-</w:t>
      </w:r>
      <w:r w:rsidRPr="00420A91">
        <w:rPr>
          <w:rFonts w:ascii="Arial" w:hAnsi="Arial" w:cs="Arial" w:hint="cs"/>
          <w:sz w:val="17"/>
          <w:szCs w:val="17"/>
        </w:rPr>
        <w:t>IFRS</w:t>
      </w:r>
      <w:r w:rsidRPr="00420A91">
        <w:rPr>
          <w:rFonts w:ascii="Arial" w:hAnsi="Arial" w:cs="Arial"/>
          <w:sz w:val="17"/>
          <w:szCs w:val="17"/>
        </w:rPr>
        <w:t xml:space="preserve"> 7</w:t>
      </w:r>
      <w:r w:rsidRPr="00420A91">
        <w:rPr>
          <w:rFonts w:ascii="Arial" w:hAnsi="Arial" w:cs="Arial" w:hint="cs"/>
          <w:sz w:val="17"/>
          <w:szCs w:val="17"/>
          <w:rtl/>
        </w:rPr>
        <w:t xml:space="preserve"> סעיף 15.</w:t>
      </w:r>
    </w:p>
  </w:footnote>
  <w:footnote w:id="485">
    <w:p w:rsidR="00EE701F" w:rsidRPr="00420A91" w:rsidRDefault="00EE701F" w:rsidP="004F668E">
      <w:pPr>
        <w:pStyle w:val="FootnoteText"/>
        <w:spacing w:line="240" w:lineRule="auto"/>
        <w:ind w:left="283" w:hanging="283"/>
        <w:rPr>
          <w:rFonts w:ascii="Arial" w:hAnsi="Arial" w:cs="Arial"/>
          <w:sz w:val="17"/>
          <w:szCs w:val="17"/>
          <w:u w:val="single"/>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להתייחסות סגל רשות ניירות ערך לעניין הגילוי לגבי נכסים פיננסיים שערכם נפגם, ראה </w:t>
      </w:r>
      <w:r w:rsidRPr="00420A91">
        <w:rPr>
          <w:rFonts w:ascii="Arial" w:hAnsi="Arial" w:cs="Arial"/>
          <w:sz w:val="17"/>
          <w:szCs w:val="17"/>
          <w:rtl/>
        </w:rPr>
        <w:t>דוח ריכוז ממצאים בנושא יתרת סעיף הלקוחות ואומדן ההפרשה לחובות מסופקים</w:t>
      </w:r>
      <w:r w:rsidRPr="00420A91">
        <w:rPr>
          <w:rFonts w:ascii="Arial" w:hAnsi="Arial" w:cs="Arial" w:hint="cs"/>
          <w:sz w:val="17"/>
          <w:szCs w:val="17"/>
          <w:rtl/>
        </w:rPr>
        <w:t>, שפורסם על ידי רשות ניירות ערך בינואר 2016.</w:t>
      </w:r>
    </w:p>
  </w:footnote>
  <w:footnote w:id="486">
    <w:p w:rsidR="00EE701F" w:rsidRPr="00420A91" w:rsidRDefault="00EE701F" w:rsidP="009179A4">
      <w:pPr>
        <w:pStyle w:val="FootnoteText"/>
        <w:spacing w:line="240" w:lineRule="auto"/>
        <w:ind w:left="283" w:hanging="283"/>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גילוי זה יינתן לגבי כל קבוצת נכסים פיננסיים הנמדדים בעלות מופחתת שערכם נפגם כתוצאה מהפסדי אשראי ושהחברה רושמת את ההפרשה בחשבון נפרד במקום להפחית במישרין את הערך בספרים של הנכס.</w:t>
      </w:r>
    </w:p>
  </w:footnote>
  <w:footnote w:id="487">
    <w:p w:rsidR="00EE701F" w:rsidRPr="00420A91" w:rsidRDefault="00EE701F" w:rsidP="009179A4">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r>
      <w:r w:rsidRPr="00420A91">
        <w:rPr>
          <w:rFonts w:ascii="Arial" w:hAnsi="Arial" w:cs="Arial"/>
          <w:sz w:val="17"/>
          <w:szCs w:val="17"/>
          <w:rtl/>
        </w:rPr>
        <w:t>בהתאם לעמדה משפטית מספר 1</w:t>
      </w:r>
      <w:r w:rsidRPr="00420A91">
        <w:rPr>
          <w:rFonts w:ascii="Arial" w:hAnsi="Arial" w:cs="Arial" w:hint="cs"/>
          <w:sz w:val="17"/>
          <w:szCs w:val="17"/>
          <w:rtl/>
        </w:rPr>
        <w:t>0</w:t>
      </w:r>
      <w:r w:rsidRPr="00420A91">
        <w:rPr>
          <w:rFonts w:ascii="Arial" w:hAnsi="Arial" w:cs="Arial"/>
          <w:sz w:val="17"/>
          <w:szCs w:val="17"/>
          <w:rtl/>
        </w:rPr>
        <w:t xml:space="preserve">5-25, כאשר נדרש לתת גילוי להתאמה בין </w:t>
      </w:r>
      <w:r w:rsidRPr="00420A91">
        <w:rPr>
          <w:rFonts w:ascii="Arial" w:hAnsi="Arial" w:cs="Arial" w:hint="cs"/>
          <w:sz w:val="17"/>
          <w:szCs w:val="17"/>
          <w:rtl/>
        </w:rPr>
        <w:t>הערך בספרים</w:t>
      </w:r>
      <w:r w:rsidRPr="00420A91">
        <w:rPr>
          <w:rFonts w:ascii="Arial" w:hAnsi="Arial" w:cs="Arial"/>
          <w:sz w:val="17"/>
          <w:szCs w:val="17"/>
          <w:rtl/>
        </w:rPr>
        <w:t xml:space="preserve"> בתחילת התקופה ובסופה, אך התנועה אינה נובעת מרכיבים מהותיים, אין צורך להציג את הרכב התנועה. כמו כן, אם התנועה מורכבת מרכיבים רבים שרק אחד מהם מהותי, מספיק לפרט את אותו רכיב</w:t>
      </w:r>
      <w:r w:rsidRPr="00420A91">
        <w:rPr>
          <w:rFonts w:ascii="Arial" w:hAnsi="Arial" w:cs="Arial" w:hint="cs"/>
          <w:sz w:val="17"/>
          <w:szCs w:val="17"/>
          <w:rtl/>
        </w:rPr>
        <w:t>.</w:t>
      </w:r>
    </w:p>
  </w:footnote>
  <w:footnote w:id="488">
    <w:p w:rsidR="00EE701F" w:rsidRPr="00420A91" w:rsidRDefault="00EE701F" w:rsidP="004F668E">
      <w:pPr>
        <w:pStyle w:val="FootnoteText"/>
        <w:spacing w:line="240" w:lineRule="auto"/>
        <w:ind w:left="283" w:hanging="283"/>
        <w:rPr>
          <w:rFonts w:ascii="Arial" w:hAnsi="Arial" w:cs="Arial"/>
          <w:sz w:val="17"/>
          <w:szCs w:val="17"/>
          <w:u w:val="single"/>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לעמדת סגל רשות ניירות ערך, אם השפעת הבחינה הקבוצתית על ההפרשה לחובות מסופקים אינה מהותית, יש לציין זאת במפורש (ראה </w:t>
      </w:r>
      <w:r w:rsidRPr="00420A91">
        <w:rPr>
          <w:rFonts w:ascii="Arial" w:hAnsi="Arial" w:cs="Arial"/>
          <w:sz w:val="17"/>
          <w:szCs w:val="17"/>
          <w:rtl/>
        </w:rPr>
        <w:t>דוח ריכוז ממצאים בנושא יתרת סעיף הלקוחות ואומדן ההפרשה לחובות מסופקים</w:t>
      </w:r>
      <w:r w:rsidRPr="00420A91">
        <w:rPr>
          <w:rFonts w:ascii="Arial" w:hAnsi="Arial" w:cs="Arial" w:hint="cs"/>
          <w:sz w:val="17"/>
          <w:szCs w:val="17"/>
          <w:rtl/>
        </w:rPr>
        <w:t>, שפורסם על ידי רשות ניירות ערך בינואר 2016).</w:t>
      </w:r>
    </w:p>
  </w:footnote>
  <w:footnote w:id="489">
    <w:p w:rsidR="00EE701F" w:rsidRPr="00420A91" w:rsidRDefault="00EE701F" w:rsidP="009179A4">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בהתאם ל-7 </w:t>
      </w:r>
      <w:r w:rsidRPr="00420A91">
        <w:rPr>
          <w:rFonts w:ascii="Arial" w:hAnsi="Arial" w:cs="Arial" w:hint="cs"/>
          <w:sz w:val="17"/>
          <w:szCs w:val="17"/>
        </w:rPr>
        <w:t>IFRS</w:t>
      </w:r>
      <w:r w:rsidRPr="00420A91">
        <w:rPr>
          <w:rFonts w:ascii="Arial" w:hAnsi="Arial" w:cs="Arial" w:hint="cs"/>
          <w:sz w:val="17"/>
          <w:szCs w:val="17"/>
          <w:rtl/>
        </w:rPr>
        <w:t xml:space="preserve"> סעיף 35, אם המידע הכמותי שניתן לו גילוי לגבי סוף תקופת הדיווח אינו מייצג את החשיפה של החברה לסיכון נזילות במהלך התקופה, יש לספק מידע נוסף שיהווה מצג טוב יותר.</w:t>
      </w:r>
    </w:p>
  </w:footnote>
  <w:footnote w:id="490">
    <w:p w:rsidR="00EE701F" w:rsidRPr="00420A91" w:rsidRDefault="00EE701F" w:rsidP="009179A4">
      <w:pPr>
        <w:pStyle w:val="FootnoteText"/>
        <w:spacing w:line="200" w:lineRule="exact"/>
        <w:ind w:left="284" w:hanging="284"/>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Style w:val="FootnoteReference"/>
          <w:rFonts w:ascii="Arial" w:hAnsi="Arial" w:cs="Arial" w:hint="cs"/>
          <w:sz w:val="17"/>
          <w:szCs w:val="17"/>
          <w:vertAlign w:val="baseline"/>
          <w:rtl/>
        </w:rPr>
        <w:t>בה</w:t>
      </w:r>
      <w:r w:rsidRPr="00420A91">
        <w:rPr>
          <w:rFonts w:ascii="Arial" w:hAnsi="Arial" w:cs="Arial" w:hint="cs"/>
          <w:sz w:val="17"/>
          <w:szCs w:val="17"/>
          <w:rtl/>
        </w:rPr>
        <w:t>תאם לעמדה משפטית מספר 105-25, ניתן שלא לכלול ביאור זה אם הערכים בדוח על המצב הכספי יחד עם ההסברים שבביאור המדיניות החשבונאית מאפשרים להסיק מהם בצורה פשוטה את הערכים בספרים של כל קבוצת התחייבויות פיננסיות.</w:t>
      </w:r>
    </w:p>
  </w:footnote>
  <w:footnote w:id="491">
    <w:p w:rsidR="00EE701F" w:rsidRPr="00420A91" w:rsidRDefault="00EE701F" w:rsidP="009179A4">
      <w:pPr>
        <w:pStyle w:val="FootnoteText"/>
        <w:tabs>
          <w:tab w:val="left" w:pos="283"/>
        </w:tabs>
        <w:spacing w:line="240" w:lineRule="auto"/>
        <w:ind w:left="283" w:hanging="283"/>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בניתוח</w:t>
      </w:r>
      <w:r w:rsidRPr="00420A91">
        <w:rPr>
          <w:rFonts w:ascii="Arial" w:hAnsi="Arial" w:cs="Arial"/>
          <w:sz w:val="17"/>
          <w:szCs w:val="17"/>
          <w:rtl/>
        </w:rPr>
        <w:t xml:space="preserve"> </w:t>
      </w:r>
      <w:r w:rsidRPr="00420A91">
        <w:rPr>
          <w:rFonts w:ascii="Arial" w:hAnsi="Arial" w:cs="Arial" w:hint="eastAsia"/>
          <w:sz w:val="17"/>
          <w:szCs w:val="17"/>
          <w:rtl/>
        </w:rPr>
        <w:t>זה</w:t>
      </w:r>
      <w:r w:rsidRPr="00420A91">
        <w:rPr>
          <w:rFonts w:ascii="Arial" w:hAnsi="Arial" w:cs="Arial"/>
          <w:sz w:val="17"/>
          <w:szCs w:val="17"/>
          <w:rtl/>
        </w:rPr>
        <w:t xml:space="preserve"> </w:t>
      </w:r>
      <w:r w:rsidRPr="00420A91">
        <w:rPr>
          <w:rFonts w:ascii="Arial" w:hAnsi="Arial" w:cs="Arial" w:hint="eastAsia"/>
          <w:sz w:val="17"/>
          <w:szCs w:val="17"/>
          <w:rtl/>
        </w:rPr>
        <w:t>יוצגו</w:t>
      </w:r>
      <w:r w:rsidRPr="00420A91">
        <w:rPr>
          <w:rFonts w:ascii="Arial" w:hAnsi="Arial" w:cs="Arial"/>
          <w:sz w:val="17"/>
          <w:szCs w:val="17"/>
          <w:rtl/>
        </w:rPr>
        <w:t xml:space="preserve"> </w:t>
      </w:r>
      <w:r w:rsidRPr="00420A91">
        <w:rPr>
          <w:rFonts w:ascii="Arial" w:hAnsi="Arial" w:cs="Arial" w:hint="eastAsia"/>
          <w:sz w:val="17"/>
          <w:szCs w:val="17"/>
          <w:rtl/>
        </w:rPr>
        <w:t>הסכומים</w:t>
      </w:r>
      <w:r w:rsidRPr="00420A91">
        <w:rPr>
          <w:rFonts w:ascii="Arial" w:hAnsi="Arial" w:cs="Arial"/>
          <w:sz w:val="17"/>
          <w:szCs w:val="17"/>
          <w:rtl/>
        </w:rPr>
        <w:t xml:space="preserve"> </w:t>
      </w:r>
      <w:r w:rsidRPr="00420A91">
        <w:rPr>
          <w:rFonts w:ascii="Arial" w:hAnsi="Arial" w:cs="Arial" w:hint="eastAsia"/>
          <w:sz w:val="17"/>
          <w:szCs w:val="17"/>
          <w:rtl/>
        </w:rPr>
        <w:t>החוזיים</w:t>
      </w:r>
      <w:r w:rsidRPr="00420A91">
        <w:rPr>
          <w:rFonts w:ascii="Arial" w:hAnsi="Arial" w:cs="Arial"/>
          <w:sz w:val="17"/>
          <w:szCs w:val="17"/>
          <w:rtl/>
        </w:rPr>
        <w:t xml:space="preserve"> </w:t>
      </w:r>
      <w:r w:rsidRPr="00420A91">
        <w:rPr>
          <w:rFonts w:ascii="Arial" w:hAnsi="Arial" w:cs="Arial" w:hint="eastAsia"/>
          <w:sz w:val="17"/>
          <w:szCs w:val="17"/>
          <w:rtl/>
        </w:rPr>
        <w:t>לא</w:t>
      </w:r>
      <w:r w:rsidRPr="00420A91">
        <w:rPr>
          <w:rFonts w:ascii="Arial" w:hAnsi="Arial" w:cs="Arial"/>
          <w:sz w:val="17"/>
          <w:szCs w:val="17"/>
          <w:rtl/>
        </w:rPr>
        <w:t xml:space="preserve"> </w:t>
      </w:r>
      <w:r w:rsidRPr="00420A91">
        <w:rPr>
          <w:rFonts w:ascii="Arial" w:hAnsi="Arial" w:cs="Arial" w:hint="eastAsia"/>
          <w:sz w:val="17"/>
          <w:szCs w:val="17"/>
          <w:rtl/>
        </w:rPr>
        <w:t>מהוונים</w:t>
      </w:r>
      <w:r w:rsidRPr="00420A91">
        <w:rPr>
          <w:rFonts w:ascii="Arial" w:hAnsi="Arial" w:cs="Arial"/>
          <w:sz w:val="17"/>
          <w:szCs w:val="17"/>
          <w:rtl/>
        </w:rPr>
        <w:t xml:space="preserve"> </w:t>
      </w:r>
      <w:r w:rsidRPr="00420A91">
        <w:rPr>
          <w:rFonts w:ascii="Arial" w:hAnsi="Arial" w:cs="Arial" w:hint="eastAsia"/>
          <w:sz w:val="17"/>
          <w:szCs w:val="17"/>
          <w:rtl/>
        </w:rPr>
        <w:t>לדוגמה</w:t>
      </w:r>
      <w:r w:rsidRPr="00420A91">
        <w:rPr>
          <w:rFonts w:ascii="Arial" w:hAnsi="Arial" w:cs="Arial"/>
          <w:sz w:val="17"/>
          <w:szCs w:val="17"/>
          <w:rtl/>
        </w:rPr>
        <w:t xml:space="preserve">: </w:t>
      </w:r>
      <w:r w:rsidRPr="00420A91">
        <w:rPr>
          <w:rFonts w:ascii="Arial" w:hAnsi="Arial" w:cs="Arial" w:hint="eastAsia"/>
          <w:sz w:val="17"/>
          <w:szCs w:val="17"/>
          <w:rtl/>
        </w:rPr>
        <w:t>סך</w:t>
      </w:r>
      <w:r w:rsidRPr="00420A91">
        <w:rPr>
          <w:rFonts w:ascii="Arial" w:hAnsi="Arial" w:cs="Arial"/>
          <w:sz w:val="17"/>
          <w:szCs w:val="17"/>
          <w:rtl/>
        </w:rPr>
        <w:t xml:space="preserve"> </w:t>
      </w:r>
      <w:r w:rsidRPr="00420A91">
        <w:rPr>
          <w:rFonts w:ascii="Arial" w:hAnsi="Arial" w:cs="Arial" w:hint="eastAsia"/>
          <w:sz w:val="17"/>
          <w:szCs w:val="17"/>
          <w:rtl/>
        </w:rPr>
        <w:t>ההתחייבות</w:t>
      </w:r>
      <w:r w:rsidRPr="00420A91">
        <w:rPr>
          <w:rFonts w:ascii="Arial" w:hAnsi="Arial" w:cs="Arial"/>
          <w:sz w:val="17"/>
          <w:szCs w:val="17"/>
          <w:rtl/>
        </w:rPr>
        <w:t xml:space="preserve"> </w:t>
      </w:r>
      <w:r w:rsidRPr="00420A91">
        <w:rPr>
          <w:rFonts w:ascii="Arial" w:hAnsi="Arial" w:cs="Arial" w:hint="eastAsia"/>
          <w:sz w:val="17"/>
          <w:szCs w:val="17"/>
          <w:rtl/>
        </w:rPr>
        <w:t>ברוטו</w:t>
      </w:r>
      <w:r w:rsidRPr="00420A91">
        <w:rPr>
          <w:rFonts w:ascii="Arial" w:hAnsi="Arial" w:cs="Arial"/>
          <w:sz w:val="17"/>
          <w:szCs w:val="17"/>
          <w:rtl/>
        </w:rPr>
        <w:t xml:space="preserve"> </w:t>
      </w:r>
      <w:r w:rsidRPr="00420A91">
        <w:rPr>
          <w:rFonts w:ascii="Arial" w:hAnsi="Arial" w:cs="Arial" w:hint="eastAsia"/>
          <w:sz w:val="17"/>
          <w:szCs w:val="17"/>
          <w:rtl/>
        </w:rPr>
        <w:t>בגין</w:t>
      </w:r>
      <w:r w:rsidRPr="00420A91">
        <w:rPr>
          <w:rFonts w:ascii="Arial" w:hAnsi="Arial" w:cs="Arial"/>
          <w:sz w:val="17"/>
          <w:szCs w:val="17"/>
          <w:rtl/>
        </w:rPr>
        <w:t xml:space="preserve"> </w:t>
      </w:r>
      <w:r w:rsidRPr="00420A91">
        <w:rPr>
          <w:rFonts w:ascii="Arial" w:hAnsi="Arial" w:cs="Arial" w:hint="eastAsia"/>
          <w:sz w:val="17"/>
          <w:szCs w:val="17"/>
          <w:rtl/>
        </w:rPr>
        <w:t>חכירה</w:t>
      </w:r>
      <w:r w:rsidRPr="00420A91">
        <w:rPr>
          <w:rFonts w:ascii="Arial" w:hAnsi="Arial" w:cs="Arial"/>
          <w:sz w:val="17"/>
          <w:szCs w:val="17"/>
          <w:rtl/>
        </w:rPr>
        <w:t xml:space="preserve"> (לפני </w:t>
      </w:r>
      <w:r w:rsidRPr="00420A91">
        <w:rPr>
          <w:rFonts w:ascii="Arial" w:hAnsi="Arial" w:cs="Arial" w:hint="eastAsia"/>
          <w:sz w:val="17"/>
          <w:szCs w:val="17"/>
          <w:rtl/>
        </w:rPr>
        <w:t>ניכוי</w:t>
      </w:r>
      <w:r w:rsidRPr="00420A91">
        <w:rPr>
          <w:rFonts w:ascii="Arial" w:hAnsi="Arial" w:cs="Arial"/>
          <w:sz w:val="17"/>
          <w:szCs w:val="17"/>
          <w:rtl/>
        </w:rPr>
        <w:t xml:space="preserve"> </w:t>
      </w:r>
      <w:r w:rsidRPr="00420A91">
        <w:rPr>
          <w:rFonts w:ascii="Arial" w:hAnsi="Arial" w:cs="Arial" w:hint="eastAsia"/>
          <w:sz w:val="17"/>
          <w:szCs w:val="17"/>
          <w:rtl/>
        </w:rPr>
        <w:t>המרכיב</w:t>
      </w:r>
      <w:r w:rsidRPr="00420A91">
        <w:rPr>
          <w:rFonts w:ascii="Arial" w:hAnsi="Arial" w:cs="Arial"/>
          <w:sz w:val="17"/>
          <w:szCs w:val="17"/>
          <w:rtl/>
        </w:rPr>
        <w:t xml:space="preserve"> </w:t>
      </w:r>
      <w:r w:rsidRPr="00420A91">
        <w:rPr>
          <w:rFonts w:ascii="Arial" w:hAnsi="Arial" w:cs="Arial" w:hint="eastAsia"/>
          <w:sz w:val="17"/>
          <w:szCs w:val="17"/>
          <w:rtl/>
        </w:rPr>
        <w:t>המימוני</w:t>
      </w:r>
      <w:r w:rsidRPr="00420A91">
        <w:rPr>
          <w:rFonts w:ascii="Arial" w:hAnsi="Arial" w:cs="Arial"/>
          <w:sz w:val="17"/>
          <w:szCs w:val="17"/>
          <w:rtl/>
        </w:rPr>
        <w:t xml:space="preserve">), </w:t>
      </w:r>
      <w:r w:rsidRPr="00420A91">
        <w:rPr>
          <w:rFonts w:ascii="Arial" w:hAnsi="Arial" w:cs="Arial" w:hint="eastAsia"/>
          <w:sz w:val="17"/>
          <w:szCs w:val="17"/>
          <w:rtl/>
        </w:rPr>
        <w:t>מחירי</w:t>
      </w:r>
      <w:r w:rsidRPr="00420A91">
        <w:rPr>
          <w:rFonts w:ascii="Arial" w:hAnsi="Arial" w:cs="Arial"/>
          <w:sz w:val="17"/>
          <w:szCs w:val="17"/>
          <w:rtl/>
        </w:rPr>
        <w:t xml:space="preserve"> </w:t>
      </w:r>
      <w:r w:rsidRPr="00420A91">
        <w:rPr>
          <w:rFonts w:ascii="Arial" w:hAnsi="Arial" w:cs="Arial" w:hint="eastAsia"/>
          <w:sz w:val="17"/>
          <w:szCs w:val="17"/>
          <w:rtl/>
        </w:rPr>
        <w:t>חוזי</w:t>
      </w:r>
      <w:r w:rsidRPr="00420A91">
        <w:rPr>
          <w:rFonts w:ascii="Arial" w:hAnsi="Arial" w:cs="Arial"/>
          <w:sz w:val="17"/>
          <w:szCs w:val="17"/>
          <w:rtl/>
        </w:rPr>
        <w:t xml:space="preserve"> </w:t>
      </w:r>
      <w:r w:rsidRPr="00420A91">
        <w:rPr>
          <w:rFonts w:ascii="Arial" w:hAnsi="Arial" w:cs="Arial" w:hint="eastAsia"/>
          <w:sz w:val="17"/>
          <w:szCs w:val="17"/>
          <w:rtl/>
        </w:rPr>
        <w:t>אקדמה</w:t>
      </w:r>
      <w:r w:rsidRPr="00420A91">
        <w:rPr>
          <w:rFonts w:ascii="Arial" w:hAnsi="Arial" w:cs="Arial"/>
          <w:sz w:val="17"/>
          <w:szCs w:val="17"/>
          <w:rtl/>
        </w:rPr>
        <w:t xml:space="preserve"> </w:t>
      </w:r>
      <w:r w:rsidRPr="00420A91">
        <w:rPr>
          <w:rFonts w:ascii="Arial" w:hAnsi="Arial" w:cs="Arial" w:hint="eastAsia"/>
          <w:sz w:val="17"/>
          <w:szCs w:val="17"/>
          <w:rtl/>
        </w:rPr>
        <w:t>לרכישת</w:t>
      </w:r>
      <w:r w:rsidRPr="00420A91">
        <w:rPr>
          <w:rFonts w:ascii="Arial" w:hAnsi="Arial" w:cs="Arial"/>
          <w:sz w:val="17"/>
          <w:szCs w:val="17"/>
          <w:rtl/>
        </w:rPr>
        <w:t xml:space="preserve"> </w:t>
      </w:r>
      <w:r w:rsidRPr="00420A91">
        <w:rPr>
          <w:rFonts w:ascii="Arial" w:hAnsi="Arial" w:cs="Arial" w:hint="eastAsia"/>
          <w:sz w:val="17"/>
          <w:szCs w:val="17"/>
          <w:rtl/>
        </w:rPr>
        <w:t>נכסים</w:t>
      </w:r>
      <w:r w:rsidRPr="00420A91">
        <w:rPr>
          <w:rFonts w:ascii="Arial" w:hAnsi="Arial" w:cs="Arial"/>
          <w:sz w:val="17"/>
          <w:szCs w:val="17"/>
          <w:rtl/>
        </w:rPr>
        <w:t xml:space="preserve"> </w:t>
      </w:r>
      <w:r w:rsidRPr="00420A91">
        <w:rPr>
          <w:rFonts w:ascii="Arial" w:hAnsi="Arial" w:cs="Arial" w:hint="eastAsia"/>
          <w:sz w:val="17"/>
          <w:szCs w:val="17"/>
          <w:rtl/>
        </w:rPr>
        <w:t>פיננסיים</w:t>
      </w:r>
      <w:r w:rsidRPr="00420A91">
        <w:rPr>
          <w:rFonts w:ascii="Arial" w:hAnsi="Arial" w:cs="Arial"/>
          <w:sz w:val="17"/>
          <w:szCs w:val="17"/>
          <w:rtl/>
        </w:rPr>
        <w:t xml:space="preserve"> </w:t>
      </w:r>
      <w:r w:rsidRPr="00420A91">
        <w:rPr>
          <w:rFonts w:ascii="Arial" w:hAnsi="Arial" w:cs="Arial" w:hint="eastAsia"/>
          <w:sz w:val="17"/>
          <w:szCs w:val="17"/>
          <w:rtl/>
        </w:rPr>
        <w:t>בתמורה</w:t>
      </w:r>
      <w:r w:rsidRPr="00420A91">
        <w:rPr>
          <w:rFonts w:ascii="Arial" w:hAnsi="Arial" w:cs="Arial"/>
          <w:sz w:val="17"/>
          <w:szCs w:val="17"/>
          <w:rtl/>
        </w:rPr>
        <w:t xml:space="preserve"> </w:t>
      </w:r>
      <w:r w:rsidRPr="00420A91">
        <w:rPr>
          <w:rFonts w:ascii="Arial" w:hAnsi="Arial" w:cs="Arial" w:hint="eastAsia"/>
          <w:sz w:val="17"/>
          <w:szCs w:val="17"/>
          <w:rtl/>
        </w:rPr>
        <w:t>למזומן</w:t>
      </w:r>
      <w:r w:rsidRPr="00420A91">
        <w:rPr>
          <w:rFonts w:ascii="Arial" w:hAnsi="Arial" w:cs="Arial"/>
          <w:sz w:val="17"/>
          <w:szCs w:val="17"/>
          <w:rtl/>
        </w:rPr>
        <w:t xml:space="preserve">, </w:t>
      </w:r>
      <w:r w:rsidRPr="00420A91">
        <w:rPr>
          <w:rFonts w:ascii="Arial" w:hAnsi="Arial" w:cs="Arial" w:hint="eastAsia"/>
          <w:sz w:val="17"/>
          <w:szCs w:val="17"/>
          <w:rtl/>
        </w:rPr>
        <w:t>סכומים</w:t>
      </w:r>
      <w:r w:rsidRPr="00420A91">
        <w:rPr>
          <w:rFonts w:ascii="Arial" w:hAnsi="Arial" w:cs="Arial"/>
          <w:sz w:val="17"/>
          <w:szCs w:val="17"/>
          <w:rtl/>
        </w:rPr>
        <w:t xml:space="preserve"> </w:t>
      </w:r>
      <w:r w:rsidRPr="00420A91">
        <w:rPr>
          <w:rFonts w:ascii="Arial" w:hAnsi="Arial" w:cs="Arial" w:hint="eastAsia"/>
          <w:sz w:val="17"/>
          <w:szCs w:val="17"/>
          <w:rtl/>
        </w:rPr>
        <w:t>נטו</w:t>
      </w:r>
      <w:r w:rsidRPr="00420A91">
        <w:rPr>
          <w:rFonts w:ascii="Arial" w:hAnsi="Arial" w:cs="Arial"/>
          <w:sz w:val="17"/>
          <w:szCs w:val="17"/>
          <w:rtl/>
        </w:rPr>
        <w:t xml:space="preserve"> </w:t>
      </w:r>
      <w:r w:rsidRPr="00420A91">
        <w:rPr>
          <w:rFonts w:ascii="Arial" w:hAnsi="Arial" w:cs="Arial" w:hint="eastAsia"/>
          <w:sz w:val="17"/>
          <w:szCs w:val="17"/>
          <w:rtl/>
        </w:rPr>
        <w:t>בחוזי</w:t>
      </w:r>
      <w:r w:rsidRPr="00420A91">
        <w:rPr>
          <w:rFonts w:ascii="Arial" w:hAnsi="Arial" w:cs="Arial"/>
          <w:sz w:val="17"/>
          <w:szCs w:val="17"/>
          <w:rtl/>
        </w:rPr>
        <w:t xml:space="preserve"> </w:t>
      </w:r>
      <w:r w:rsidRPr="00420A91">
        <w:rPr>
          <w:rFonts w:ascii="Arial" w:hAnsi="Arial" w:cs="Arial" w:hint="eastAsia"/>
          <w:sz w:val="17"/>
          <w:szCs w:val="17"/>
          <w:rtl/>
        </w:rPr>
        <w:t>החלפת</w:t>
      </w:r>
      <w:r w:rsidRPr="00420A91">
        <w:rPr>
          <w:rFonts w:ascii="Arial" w:hAnsi="Arial" w:cs="Arial"/>
          <w:sz w:val="17"/>
          <w:szCs w:val="17"/>
          <w:rtl/>
        </w:rPr>
        <w:t xml:space="preserve"> </w:t>
      </w:r>
      <w:r w:rsidRPr="00420A91">
        <w:rPr>
          <w:rFonts w:ascii="Arial" w:hAnsi="Arial" w:cs="Arial" w:hint="eastAsia"/>
          <w:sz w:val="17"/>
          <w:szCs w:val="17"/>
          <w:rtl/>
        </w:rPr>
        <w:t>ריבית</w:t>
      </w:r>
      <w:r w:rsidRPr="00420A91">
        <w:rPr>
          <w:rFonts w:ascii="Arial" w:hAnsi="Arial" w:cs="Arial"/>
          <w:sz w:val="17"/>
          <w:szCs w:val="17"/>
          <w:rtl/>
        </w:rPr>
        <w:t xml:space="preserve"> </w:t>
      </w:r>
      <w:r w:rsidRPr="00420A91">
        <w:rPr>
          <w:rFonts w:ascii="Arial" w:hAnsi="Arial" w:cs="Arial" w:hint="cs"/>
          <w:sz w:val="17"/>
          <w:szCs w:val="17"/>
          <w:rtl/>
        </w:rPr>
        <w:t>ש</w:t>
      </w:r>
      <w:r w:rsidRPr="00420A91">
        <w:rPr>
          <w:rFonts w:ascii="Arial" w:hAnsi="Arial" w:cs="Arial" w:hint="eastAsia"/>
          <w:sz w:val="17"/>
          <w:szCs w:val="17"/>
          <w:rtl/>
        </w:rPr>
        <w:t>בהם</w:t>
      </w:r>
      <w:r w:rsidRPr="00420A91">
        <w:rPr>
          <w:rFonts w:ascii="Arial" w:hAnsi="Arial" w:cs="Arial"/>
          <w:sz w:val="17"/>
          <w:szCs w:val="17"/>
          <w:rtl/>
        </w:rPr>
        <w:t xml:space="preserve"> </w:t>
      </w:r>
      <w:r w:rsidRPr="00420A91">
        <w:rPr>
          <w:rFonts w:ascii="Arial" w:hAnsi="Arial" w:cs="Arial" w:hint="eastAsia"/>
          <w:sz w:val="17"/>
          <w:szCs w:val="17"/>
          <w:rtl/>
        </w:rPr>
        <w:t>מבוצע</w:t>
      </w:r>
      <w:r w:rsidRPr="00420A91">
        <w:rPr>
          <w:rFonts w:ascii="Arial" w:hAnsi="Arial" w:cs="Arial"/>
          <w:sz w:val="17"/>
          <w:szCs w:val="17"/>
          <w:rtl/>
        </w:rPr>
        <w:t xml:space="preserve"> </w:t>
      </w:r>
      <w:r w:rsidRPr="00420A91">
        <w:rPr>
          <w:rFonts w:ascii="Arial" w:hAnsi="Arial" w:cs="Arial" w:hint="eastAsia"/>
          <w:sz w:val="17"/>
          <w:szCs w:val="17"/>
          <w:rtl/>
        </w:rPr>
        <w:t>הסילוק</w:t>
      </w:r>
      <w:r w:rsidRPr="00420A91">
        <w:rPr>
          <w:rFonts w:ascii="Arial" w:hAnsi="Arial" w:cs="Arial"/>
          <w:sz w:val="17"/>
          <w:szCs w:val="17"/>
          <w:rtl/>
        </w:rPr>
        <w:t xml:space="preserve"> </w:t>
      </w:r>
      <w:r w:rsidRPr="00420A91">
        <w:rPr>
          <w:rFonts w:ascii="Arial" w:hAnsi="Arial" w:cs="Arial" w:hint="eastAsia"/>
          <w:sz w:val="17"/>
          <w:szCs w:val="17"/>
          <w:rtl/>
        </w:rPr>
        <w:t>בנטו</w:t>
      </w:r>
      <w:r w:rsidRPr="00420A91">
        <w:rPr>
          <w:rFonts w:ascii="Arial" w:hAnsi="Arial" w:cs="Arial"/>
          <w:sz w:val="17"/>
          <w:szCs w:val="17"/>
          <w:rtl/>
        </w:rPr>
        <w:t xml:space="preserve">, </w:t>
      </w:r>
      <w:r w:rsidRPr="00420A91">
        <w:rPr>
          <w:rFonts w:ascii="Arial" w:hAnsi="Arial" w:cs="Arial" w:hint="eastAsia"/>
          <w:sz w:val="17"/>
          <w:szCs w:val="17"/>
          <w:rtl/>
        </w:rPr>
        <w:t>סכומים</w:t>
      </w:r>
      <w:r w:rsidRPr="00420A91">
        <w:rPr>
          <w:rFonts w:ascii="Arial" w:hAnsi="Arial" w:cs="Arial"/>
          <w:sz w:val="17"/>
          <w:szCs w:val="17"/>
          <w:rtl/>
        </w:rPr>
        <w:t xml:space="preserve"> חוזיים בעסקאות החלפת מטבע </w:t>
      </w:r>
      <w:r w:rsidRPr="00420A91">
        <w:rPr>
          <w:rFonts w:ascii="Arial" w:hAnsi="Arial" w:cs="Arial" w:hint="cs"/>
          <w:sz w:val="17"/>
          <w:szCs w:val="17"/>
          <w:rtl/>
        </w:rPr>
        <w:t>ש</w:t>
      </w:r>
      <w:r w:rsidRPr="00420A91">
        <w:rPr>
          <w:rFonts w:ascii="Arial" w:hAnsi="Arial" w:cs="Arial"/>
          <w:sz w:val="17"/>
          <w:szCs w:val="17"/>
          <w:rtl/>
        </w:rPr>
        <w:t xml:space="preserve">בהם מוחלף הסכום ברוטו </w:t>
      </w:r>
      <w:r w:rsidRPr="00420A91">
        <w:rPr>
          <w:rFonts w:ascii="Arial" w:hAnsi="Arial" w:cs="Arial" w:hint="eastAsia"/>
          <w:sz w:val="17"/>
          <w:szCs w:val="17"/>
          <w:rtl/>
        </w:rPr>
        <w:t>או</w:t>
      </w:r>
      <w:r w:rsidRPr="00420A91">
        <w:rPr>
          <w:rFonts w:ascii="Arial" w:hAnsi="Arial" w:cs="Arial"/>
          <w:sz w:val="17"/>
          <w:szCs w:val="17"/>
          <w:rtl/>
        </w:rPr>
        <w:t xml:space="preserve"> </w:t>
      </w:r>
      <w:r w:rsidRPr="00420A91">
        <w:rPr>
          <w:rFonts w:ascii="Arial" w:hAnsi="Arial" w:cs="Arial" w:hint="eastAsia"/>
          <w:sz w:val="17"/>
          <w:szCs w:val="17"/>
          <w:rtl/>
        </w:rPr>
        <w:t>תשלומי</w:t>
      </w:r>
      <w:r w:rsidRPr="00420A91">
        <w:rPr>
          <w:rFonts w:ascii="Arial" w:hAnsi="Arial" w:cs="Arial"/>
          <w:sz w:val="17"/>
          <w:szCs w:val="17"/>
          <w:rtl/>
        </w:rPr>
        <w:t xml:space="preserve"> </w:t>
      </w:r>
      <w:r w:rsidRPr="00420A91">
        <w:rPr>
          <w:rFonts w:ascii="Arial" w:hAnsi="Arial" w:cs="Arial" w:hint="eastAsia"/>
          <w:sz w:val="17"/>
          <w:szCs w:val="17"/>
          <w:rtl/>
        </w:rPr>
        <w:t>ריבית</w:t>
      </w:r>
      <w:r w:rsidRPr="00420A91">
        <w:rPr>
          <w:rFonts w:ascii="Arial" w:hAnsi="Arial" w:cs="Arial"/>
          <w:sz w:val="17"/>
          <w:szCs w:val="17"/>
          <w:rtl/>
        </w:rPr>
        <w:t xml:space="preserve"> </w:t>
      </w:r>
      <w:r w:rsidRPr="00420A91">
        <w:rPr>
          <w:rFonts w:ascii="Arial" w:hAnsi="Arial" w:cs="Arial" w:hint="eastAsia"/>
          <w:sz w:val="17"/>
          <w:szCs w:val="17"/>
          <w:rtl/>
        </w:rPr>
        <w:t>נקובה</w:t>
      </w:r>
      <w:r w:rsidRPr="00420A91">
        <w:rPr>
          <w:rFonts w:ascii="Arial" w:hAnsi="Arial" w:cs="Arial"/>
          <w:sz w:val="17"/>
          <w:szCs w:val="17"/>
          <w:rtl/>
        </w:rPr>
        <w:t xml:space="preserve"> </w:t>
      </w:r>
      <w:r w:rsidRPr="00420A91">
        <w:rPr>
          <w:rFonts w:ascii="Arial" w:hAnsi="Arial" w:cs="Arial" w:hint="eastAsia"/>
          <w:sz w:val="17"/>
          <w:szCs w:val="17"/>
          <w:rtl/>
        </w:rPr>
        <w:t>על</w:t>
      </w:r>
      <w:r w:rsidRPr="00420A91">
        <w:rPr>
          <w:rFonts w:ascii="Arial" w:hAnsi="Arial" w:cs="Arial"/>
          <w:sz w:val="17"/>
          <w:szCs w:val="17"/>
          <w:rtl/>
        </w:rPr>
        <w:t xml:space="preserve"> </w:t>
      </w:r>
      <w:r w:rsidRPr="00420A91">
        <w:rPr>
          <w:rFonts w:ascii="Arial" w:hAnsi="Arial" w:cs="Arial" w:hint="eastAsia"/>
          <w:sz w:val="17"/>
          <w:szCs w:val="17"/>
          <w:rtl/>
        </w:rPr>
        <w:t>הלוואות</w:t>
      </w:r>
      <w:r w:rsidRPr="00420A91">
        <w:rPr>
          <w:rFonts w:ascii="Arial" w:hAnsi="Arial" w:cs="Arial"/>
          <w:sz w:val="17"/>
          <w:szCs w:val="17"/>
          <w:rtl/>
        </w:rPr>
        <w:t xml:space="preserve"> </w:t>
      </w:r>
      <w:r w:rsidRPr="00420A91">
        <w:rPr>
          <w:rFonts w:ascii="Arial" w:hAnsi="Arial" w:cs="Arial" w:hint="eastAsia"/>
          <w:sz w:val="17"/>
          <w:szCs w:val="17"/>
          <w:rtl/>
        </w:rPr>
        <w:t>מבנקים</w:t>
      </w:r>
      <w:r w:rsidRPr="00420A91">
        <w:rPr>
          <w:rFonts w:ascii="Arial" w:hAnsi="Arial" w:cs="Arial"/>
          <w:sz w:val="17"/>
          <w:szCs w:val="17"/>
          <w:rtl/>
        </w:rPr>
        <w:t xml:space="preserve"> </w:t>
      </w:r>
      <w:r w:rsidRPr="00420A91">
        <w:rPr>
          <w:rFonts w:ascii="Arial" w:hAnsi="Arial" w:cs="Arial" w:hint="eastAsia"/>
          <w:sz w:val="17"/>
          <w:szCs w:val="17"/>
          <w:rtl/>
        </w:rPr>
        <w:t>ואחרים</w:t>
      </w:r>
      <w:r w:rsidRPr="00420A91">
        <w:rPr>
          <w:rFonts w:ascii="Arial" w:hAnsi="Arial" w:cs="Arial"/>
          <w:sz w:val="17"/>
          <w:szCs w:val="17"/>
          <w:rtl/>
        </w:rPr>
        <w:t>.</w:t>
      </w:r>
    </w:p>
  </w:footnote>
  <w:footnote w:id="492">
    <w:p w:rsidR="00EE701F" w:rsidRPr="00420A91" w:rsidRDefault="00EE701F" w:rsidP="009179A4">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Pr>
        <w:tab/>
      </w:r>
      <w:r w:rsidRPr="00420A91">
        <w:rPr>
          <w:rFonts w:ascii="Arial" w:hAnsi="Arial" w:cs="Arial" w:hint="eastAsia"/>
          <w:sz w:val="17"/>
          <w:szCs w:val="17"/>
          <w:rtl/>
        </w:rPr>
        <w:t>בהתאם</w:t>
      </w:r>
      <w:r w:rsidRPr="00420A91">
        <w:rPr>
          <w:rFonts w:ascii="Arial" w:hAnsi="Arial" w:cs="Arial"/>
          <w:sz w:val="17"/>
          <w:szCs w:val="17"/>
          <w:rtl/>
        </w:rPr>
        <w:t xml:space="preserve"> ל-7 </w:t>
      </w:r>
      <w:r w:rsidRPr="00420A91">
        <w:rPr>
          <w:rFonts w:ascii="Arial" w:hAnsi="Arial" w:cs="Arial"/>
          <w:sz w:val="17"/>
          <w:szCs w:val="17"/>
        </w:rPr>
        <w:t>IFRS</w:t>
      </w:r>
      <w:r w:rsidRPr="00420A91">
        <w:rPr>
          <w:rFonts w:ascii="Arial" w:hAnsi="Arial" w:cs="Arial"/>
          <w:sz w:val="17"/>
          <w:szCs w:val="17"/>
          <w:rtl/>
        </w:rPr>
        <w:t xml:space="preserve"> סעיף ב32</w:t>
      </w:r>
      <w:r w:rsidRPr="00420A91">
        <w:rPr>
          <w:rFonts w:ascii="Arial" w:hAnsi="Arial" w:cs="Arial" w:hint="cs"/>
          <w:sz w:val="17"/>
          <w:szCs w:val="17"/>
          <w:rtl/>
        </w:rPr>
        <w:t>,</w:t>
      </w:r>
      <w:r w:rsidRPr="00420A91">
        <w:rPr>
          <w:rFonts w:ascii="Arial" w:hAnsi="Arial" w:cs="Arial"/>
          <w:sz w:val="17"/>
          <w:szCs w:val="17"/>
          <w:rtl/>
        </w:rPr>
        <w:t xml:space="preserve"> גילוי </w:t>
      </w:r>
      <w:r w:rsidRPr="00420A91">
        <w:rPr>
          <w:rFonts w:ascii="Arial" w:hAnsi="Arial" w:cs="Arial" w:hint="cs"/>
          <w:sz w:val="17"/>
          <w:szCs w:val="17"/>
          <w:rtl/>
        </w:rPr>
        <w:t xml:space="preserve">זה יינתן </w:t>
      </w:r>
      <w:r w:rsidRPr="00420A91">
        <w:rPr>
          <w:rFonts w:ascii="Arial" w:hAnsi="Arial" w:cs="Arial"/>
          <w:sz w:val="17"/>
          <w:szCs w:val="17"/>
          <w:rtl/>
        </w:rPr>
        <w:t xml:space="preserve">בכל מועד דיווח שבו החברה ממשיכה להכיר בנכסים </w:t>
      </w:r>
      <w:r w:rsidRPr="00420A91">
        <w:rPr>
          <w:rFonts w:ascii="Arial" w:hAnsi="Arial" w:cs="Arial" w:hint="cs"/>
          <w:sz w:val="17"/>
          <w:szCs w:val="17"/>
          <w:rtl/>
        </w:rPr>
        <w:t xml:space="preserve">הפיננסיים </w:t>
      </w:r>
      <w:r w:rsidRPr="00420A91">
        <w:rPr>
          <w:rFonts w:ascii="Arial" w:hAnsi="Arial" w:cs="Arial"/>
          <w:sz w:val="17"/>
          <w:szCs w:val="17"/>
          <w:rtl/>
        </w:rPr>
        <w:t>שהועברו ללא קשר למועד שבו בוצעה ההעברה.</w:t>
      </w:r>
    </w:p>
  </w:footnote>
  <w:footnote w:id="493">
    <w:p w:rsidR="00EE701F" w:rsidRPr="00420A91" w:rsidRDefault="00EE701F" w:rsidP="009179A4">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Pr>
        <w:tab/>
      </w:r>
      <w:r w:rsidRPr="00420A91">
        <w:rPr>
          <w:rFonts w:ascii="Arial" w:hAnsi="Arial" w:cs="Arial" w:hint="cs"/>
          <w:sz w:val="17"/>
          <w:szCs w:val="17"/>
          <w:rtl/>
        </w:rPr>
        <w:t xml:space="preserve">בביאור זה לא ניתן ביטוי לדרישות הגילוי לגבי מקרים שבהם לצד שכנגד להתחייבויות הקשורות יש זכות חזרה רק לנכסים שהועברו (ראה </w:t>
      </w:r>
      <w:r w:rsidRPr="00420A91">
        <w:rPr>
          <w:rFonts w:ascii="Arial" w:hAnsi="Arial" w:cs="Arial"/>
          <w:sz w:val="17"/>
          <w:szCs w:val="17"/>
        </w:rPr>
        <w:t>IFRS 7</w:t>
      </w:r>
      <w:r w:rsidRPr="00420A91">
        <w:rPr>
          <w:rFonts w:ascii="Arial" w:hAnsi="Arial" w:cs="Arial" w:hint="cs"/>
          <w:sz w:val="17"/>
          <w:szCs w:val="17"/>
          <w:rtl/>
        </w:rPr>
        <w:t xml:space="preserve"> סעיף 42ד(ד) ולמקרים שבהם החברה ממשיכה להכיר בנכסים במידת המעורבות הנמשכת שלה (ראה </w:t>
      </w:r>
      <w:r w:rsidRPr="00420A91">
        <w:rPr>
          <w:rFonts w:ascii="Arial" w:hAnsi="Arial" w:cs="Arial"/>
          <w:sz w:val="17"/>
          <w:szCs w:val="17"/>
        </w:rPr>
        <w:t>IFRS 7</w:t>
      </w:r>
      <w:r w:rsidRPr="00420A91">
        <w:rPr>
          <w:rFonts w:ascii="Arial" w:hAnsi="Arial" w:cs="Arial" w:hint="cs"/>
          <w:sz w:val="17"/>
          <w:szCs w:val="17"/>
          <w:rtl/>
        </w:rPr>
        <w:t xml:space="preserve"> סעיף 42ד(ו)).</w:t>
      </w:r>
    </w:p>
  </w:footnote>
  <w:footnote w:id="494">
    <w:p w:rsidR="00EE701F" w:rsidRPr="00420A91" w:rsidRDefault="00EE701F" w:rsidP="009179A4">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Pr>
        <w:tab/>
      </w:r>
      <w:r w:rsidRPr="00420A91">
        <w:rPr>
          <w:rFonts w:ascii="Arial" w:hAnsi="Arial" w:cs="Arial" w:hint="cs"/>
          <w:sz w:val="17"/>
          <w:szCs w:val="17"/>
          <w:rtl/>
        </w:rPr>
        <w:t xml:space="preserve">ביאור זה מהווה דוגמה בלבד, בהתאם ל-1 </w:t>
      </w:r>
      <w:r w:rsidRPr="00420A91">
        <w:rPr>
          <w:rFonts w:ascii="Arial" w:hAnsi="Arial" w:cs="Arial" w:hint="cs"/>
          <w:sz w:val="17"/>
          <w:szCs w:val="17"/>
        </w:rPr>
        <w:t>IAS</w:t>
      </w:r>
      <w:r w:rsidRPr="00420A91">
        <w:rPr>
          <w:rFonts w:ascii="Arial" w:hAnsi="Arial" w:cs="Arial" w:hint="cs"/>
          <w:sz w:val="17"/>
          <w:szCs w:val="17"/>
          <w:rtl/>
        </w:rPr>
        <w:t xml:space="preserve"> סעיף 135א, על החברה לתת גילוי למידע המאפשר להעריך את המטרות, המדיניות והתהליכים לניהול ההון שלה לרבות מידע איכותי לגבי: תיאור של מה שמנוהל על ידה כהון; כיצד החברה עומדת במטרות ניהול ההון שלה; וכן אם קיימות דרישות הון  חיצוניות - מהות הדרישות והאופן שבו דרישות אלו משולבות בניהול ההון (לדוגמה, דרישה לעמידה באמות מידה פיננסיות של יחס מינימלי בין </w:t>
      </w:r>
      <w:r w:rsidRPr="00420A91">
        <w:rPr>
          <w:rFonts w:ascii="Arial" w:hAnsi="Arial" w:cs="Arial" w:hint="eastAsia"/>
          <w:sz w:val="17"/>
          <w:szCs w:val="17"/>
          <w:rtl/>
        </w:rPr>
        <w:t>הון</w:t>
      </w:r>
      <w:r w:rsidRPr="00420A91">
        <w:rPr>
          <w:rFonts w:ascii="Arial" w:hAnsi="Arial" w:cs="Arial" w:hint="cs"/>
          <w:sz w:val="17"/>
          <w:szCs w:val="17"/>
          <w:rtl/>
        </w:rPr>
        <w:t xml:space="preserve"> להתחייבויות).</w:t>
      </w:r>
    </w:p>
  </w:footnote>
  <w:footnote w:id="495">
    <w:p w:rsidR="00EE701F" w:rsidRPr="00420A91" w:rsidRDefault="00EE701F" w:rsidP="009179A4">
      <w:pPr>
        <w:pStyle w:val="FootnoteText"/>
        <w:spacing w:after="120"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Pr>
        <w:tab/>
      </w:r>
      <w:r w:rsidRPr="00420A91">
        <w:rPr>
          <w:rFonts w:ascii="Arial" w:hAnsi="Arial" w:cs="Arial"/>
          <w:sz w:val="17"/>
          <w:szCs w:val="17"/>
          <w:rtl/>
        </w:rPr>
        <w:t>חברות שונות בתחומים שונים נוהגות לנתח את מבנה ההון בדרכים שונות כגון מנוף פיננסי, יחס הון חוזר או שילוב של מספר ניתוחים</w:t>
      </w:r>
      <w:r w:rsidRPr="00420A91">
        <w:rPr>
          <w:rFonts w:ascii="Arial" w:hAnsi="Arial" w:cs="Arial" w:hint="cs"/>
          <w:sz w:val="17"/>
          <w:szCs w:val="17"/>
          <w:rtl/>
        </w:rPr>
        <w:t xml:space="preserve">. </w:t>
      </w:r>
      <w:r w:rsidRPr="00420A91">
        <w:rPr>
          <w:rFonts w:ascii="Arial" w:hAnsi="Arial" w:cs="Arial"/>
          <w:sz w:val="17"/>
          <w:szCs w:val="17"/>
          <w:rtl/>
        </w:rPr>
        <w:t>על הניתוח לספק מידע שימושי</w:t>
      </w:r>
      <w:r w:rsidRPr="00420A91">
        <w:rPr>
          <w:rFonts w:ascii="Arial" w:hAnsi="Arial" w:cs="Arial" w:hint="cs"/>
          <w:sz w:val="17"/>
          <w:szCs w:val="17"/>
          <w:rtl/>
        </w:rPr>
        <w:t xml:space="preserve"> למשתמשי הדוחות הכספיים</w:t>
      </w:r>
      <w:r w:rsidRPr="00420A91">
        <w:rPr>
          <w:rFonts w:ascii="Arial" w:hAnsi="Arial" w:cs="Arial"/>
          <w:sz w:val="17"/>
          <w:szCs w:val="17"/>
          <w:rtl/>
        </w:rPr>
        <w:t>.</w:t>
      </w:r>
    </w:p>
  </w:footnote>
  <w:footnote w:id="496">
    <w:p w:rsidR="00EE701F" w:rsidRPr="00420A91" w:rsidRDefault="00EE701F" w:rsidP="009179A4">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Pr>
        <w:tab/>
      </w:r>
      <w:r w:rsidRPr="00420A91">
        <w:rPr>
          <w:rFonts w:ascii="Arial" w:hAnsi="Arial" w:cs="Arial" w:hint="eastAsia"/>
          <w:sz w:val="17"/>
          <w:szCs w:val="17"/>
          <w:rtl/>
        </w:rPr>
        <w:t>דוגמה</w:t>
      </w:r>
      <w:r w:rsidRPr="00420A91">
        <w:rPr>
          <w:rFonts w:ascii="Arial" w:hAnsi="Arial" w:cs="Arial"/>
          <w:sz w:val="17"/>
          <w:szCs w:val="17"/>
          <w:rtl/>
        </w:rPr>
        <w:t xml:space="preserve"> נוספת לדרישות הגילוי ב-1 </w:t>
      </w:r>
      <w:r w:rsidRPr="00420A91">
        <w:rPr>
          <w:rFonts w:ascii="Arial" w:hAnsi="Arial" w:cs="Arial"/>
          <w:sz w:val="17"/>
          <w:szCs w:val="17"/>
        </w:rPr>
        <w:t>IAS</w:t>
      </w:r>
      <w:r w:rsidRPr="00420A91">
        <w:rPr>
          <w:rFonts w:ascii="Arial" w:hAnsi="Arial" w:cs="Arial"/>
          <w:sz w:val="17"/>
          <w:szCs w:val="17"/>
          <w:rtl/>
        </w:rPr>
        <w:t xml:space="preserve"> סעיף 135 עשויה </w:t>
      </w:r>
      <w:r w:rsidRPr="00420A91">
        <w:rPr>
          <w:rFonts w:ascii="Arial" w:hAnsi="Arial" w:cs="Arial" w:hint="cs"/>
          <w:sz w:val="17"/>
          <w:szCs w:val="17"/>
          <w:rtl/>
        </w:rPr>
        <w:t>לנבוע</w:t>
      </w:r>
      <w:r w:rsidRPr="00420A91">
        <w:rPr>
          <w:rFonts w:ascii="Arial" w:hAnsi="Arial" w:cs="Arial"/>
          <w:sz w:val="17"/>
          <w:szCs w:val="17"/>
          <w:rtl/>
        </w:rPr>
        <w:t xml:space="preserve"> כתוצאה מדרישות עמידה של החברה ביחסים פיננסיים המתייחסים לדרישות הון שהוכתבו על ידי מלווים.</w:t>
      </w:r>
    </w:p>
  </w:footnote>
  <w:footnote w:id="497">
    <w:p w:rsidR="00EE701F" w:rsidRPr="00420A91" w:rsidRDefault="00EE701F" w:rsidP="009179A4">
      <w:pPr>
        <w:pStyle w:val="FootnoteText"/>
        <w:spacing w:line="200" w:lineRule="exact"/>
        <w:ind w:left="284" w:hanging="284"/>
        <w:rPr>
          <w:rStyle w:val="FootnoteReference"/>
          <w:rFonts w:ascii="Arial" w:hAnsi="Arial" w:cs="Arial"/>
          <w:sz w:val="17"/>
          <w:szCs w:val="17"/>
          <w:vertAlign w:val="baseline"/>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בהתאם לעמדה משפטית מספר 105-25, באשר לתיאור של שעבודים וביטחונות, יש להקפיד לתאר את הביטחונות ואת השעבודים באופן מובן למשקיע ולא בדרך של העתקת הסכמים.</w:t>
      </w:r>
    </w:p>
  </w:footnote>
  <w:footnote w:id="498">
    <w:p w:rsidR="00EE701F" w:rsidRPr="00420A91" w:rsidRDefault="00EE701F" w:rsidP="009179A4">
      <w:pPr>
        <w:pStyle w:val="FootnoteText"/>
        <w:spacing w:line="200" w:lineRule="exact"/>
        <w:ind w:left="284" w:hanging="284"/>
        <w:rPr>
          <w:rStyle w:val="FootnoteReference"/>
          <w:rFonts w:ascii="Arial" w:hAnsi="Arial" w:cs="Arial"/>
          <w:sz w:val="17"/>
          <w:szCs w:val="17"/>
          <w:vertAlign w:val="baseline"/>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 xml:space="preserve">בהתאם ל-19 </w:t>
      </w:r>
      <w:r w:rsidRPr="00420A91">
        <w:rPr>
          <w:rFonts w:ascii="Arial" w:hAnsi="Arial" w:cs="Arial" w:hint="cs"/>
          <w:sz w:val="17"/>
          <w:szCs w:val="17"/>
        </w:rPr>
        <w:t>IAS</w:t>
      </w:r>
      <w:r w:rsidRPr="00420A91">
        <w:rPr>
          <w:rFonts w:ascii="Arial" w:hAnsi="Arial" w:cs="Arial" w:hint="cs"/>
          <w:sz w:val="17"/>
          <w:szCs w:val="17"/>
          <w:rtl/>
        </w:rPr>
        <w:t xml:space="preserve"> סעיף 141, כאשר קיימת אי ודאות לגבי מספר העובדים שיקבלו את ההצעה של הטבות בגין פיטורין, קיימת התחייבות תלויה בהתאם  ל-37 </w:t>
      </w:r>
      <w:r w:rsidRPr="00420A91">
        <w:rPr>
          <w:rFonts w:ascii="Arial" w:hAnsi="Arial" w:cs="Arial" w:hint="cs"/>
          <w:sz w:val="17"/>
          <w:szCs w:val="17"/>
        </w:rPr>
        <w:t>IAS</w:t>
      </w:r>
      <w:r w:rsidRPr="00420A91">
        <w:rPr>
          <w:rFonts w:ascii="Arial" w:hAnsi="Arial" w:cs="Arial" w:hint="cs"/>
          <w:sz w:val="17"/>
          <w:szCs w:val="17"/>
          <w:rtl/>
        </w:rPr>
        <w:t>.</w:t>
      </w:r>
    </w:p>
  </w:footnote>
  <w:footnote w:id="499">
    <w:p w:rsidR="00EE701F" w:rsidRPr="00420A91" w:rsidRDefault="00EE701F" w:rsidP="009179A4">
      <w:pPr>
        <w:pStyle w:val="FootnoteText"/>
        <w:spacing w:line="200" w:lineRule="exact"/>
        <w:ind w:left="284" w:hanging="284"/>
        <w:rPr>
          <w:rStyle w:val="FootnoteReference"/>
          <w:rFonts w:ascii="Arial" w:hAnsi="Arial" w:cs="Arial"/>
          <w:sz w:val="17"/>
          <w:szCs w:val="17"/>
          <w:vertAlign w:val="baseline"/>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בהתאם לעמדה משפטית מספר 105-25, בתיאור הליך משפטי מהותי, יש להימנע מלתאר כל שלב ושלב בהליך הפורמלי המשפטי, כשאין לכך חשיבות בהבנת הסיכון או הסיכוי של החברה כתוצאה מהליך זה. כמו כן, הגילוי הנדרש צריך להיות הגילוי הרלוונטי למועד פרסום הדוח.</w:t>
      </w:r>
    </w:p>
  </w:footnote>
  <w:footnote w:id="500">
    <w:p w:rsidR="00EE701F" w:rsidRPr="00420A91" w:rsidRDefault="00EE701F" w:rsidP="00E02E52">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sz w:val="17"/>
          <w:szCs w:val="17"/>
        </w:rPr>
        <w:t>IAS 20</w:t>
      </w:r>
      <w:r w:rsidRPr="00420A91">
        <w:rPr>
          <w:rFonts w:ascii="Arial" w:hAnsi="Arial" w:cs="Arial" w:hint="cs"/>
          <w:sz w:val="17"/>
          <w:szCs w:val="17"/>
          <w:rtl/>
        </w:rPr>
        <w:t xml:space="preserve"> סעיף 39(ג), יש לתת גילוי לתנאים שלא קוימו ותלויות אחרות שנלוו לסיוע ממשלתי שהוכר</w:t>
      </w:r>
      <w:r w:rsidRPr="00420A91">
        <w:rPr>
          <w:rFonts w:ascii="Arial" w:hAnsi="Arial" w:cs="Arial"/>
          <w:sz w:val="17"/>
          <w:szCs w:val="17"/>
          <w:rtl/>
        </w:rPr>
        <w:t>.</w:t>
      </w:r>
    </w:p>
  </w:footnote>
  <w:footnote w:id="501">
    <w:p w:rsidR="00EE701F" w:rsidRPr="00420A91" w:rsidRDefault="00EE701F" w:rsidP="00E02E52">
      <w:pPr>
        <w:pStyle w:val="FootnoteText"/>
        <w:tabs>
          <w:tab w:val="left" w:pos="283"/>
        </w:tabs>
        <w:spacing w:line="240" w:lineRule="auto"/>
        <w:ind w:left="284" w:hanging="284"/>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 xml:space="preserve">אם </w:t>
      </w:r>
      <w:r w:rsidRPr="00420A91">
        <w:rPr>
          <w:rFonts w:ascii="Arial" w:hAnsi="Arial" w:cs="Arial" w:hint="eastAsia"/>
          <w:sz w:val="17"/>
          <w:szCs w:val="17"/>
          <w:rtl/>
        </w:rPr>
        <w:t>מדובר</w:t>
      </w:r>
      <w:r w:rsidRPr="00420A91">
        <w:rPr>
          <w:rFonts w:ascii="Arial" w:hAnsi="Arial" w:cs="Arial"/>
          <w:sz w:val="17"/>
          <w:szCs w:val="17"/>
          <w:rtl/>
        </w:rPr>
        <w:t xml:space="preserve"> </w:t>
      </w:r>
      <w:r w:rsidRPr="00420A91">
        <w:rPr>
          <w:rFonts w:ascii="Arial" w:hAnsi="Arial" w:cs="Arial" w:hint="eastAsia"/>
          <w:sz w:val="17"/>
          <w:szCs w:val="17"/>
          <w:rtl/>
        </w:rPr>
        <w:t>בערבות</w:t>
      </w:r>
      <w:r w:rsidRPr="00420A91">
        <w:rPr>
          <w:rFonts w:ascii="Arial" w:hAnsi="Arial" w:cs="Arial"/>
          <w:sz w:val="17"/>
          <w:szCs w:val="17"/>
          <w:rtl/>
        </w:rPr>
        <w:t xml:space="preserve"> </w:t>
      </w:r>
      <w:r w:rsidRPr="00420A91">
        <w:rPr>
          <w:rFonts w:ascii="Arial" w:hAnsi="Arial" w:cs="Arial" w:hint="eastAsia"/>
          <w:sz w:val="17"/>
          <w:szCs w:val="17"/>
          <w:rtl/>
        </w:rPr>
        <w:t>פיננסית</w:t>
      </w:r>
      <w:r w:rsidRPr="00420A91">
        <w:rPr>
          <w:rFonts w:ascii="Arial" w:hAnsi="Arial" w:cs="Arial" w:hint="cs"/>
          <w:sz w:val="17"/>
          <w:szCs w:val="17"/>
          <w:rtl/>
        </w:rPr>
        <w:t>,</w:t>
      </w:r>
      <w:r w:rsidRPr="00420A91">
        <w:rPr>
          <w:rFonts w:ascii="Arial" w:hAnsi="Arial" w:cs="Arial"/>
          <w:sz w:val="17"/>
          <w:szCs w:val="17"/>
          <w:rtl/>
        </w:rPr>
        <w:t xml:space="preserve"> </w:t>
      </w:r>
      <w:r w:rsidRPr="00420A91">
        <w:rPr>
          <w:rFonts w:ascii="Arial" w:hAnsi="Arial" w:cs="Arial" w:hint="eastAsia"/>
          <w:sz w:val="17"/>
          <w:szCs w:val="17"/>
          <w:rtl/>
        </w:rPr>
        <w:t>יש</w:t>
      </w:r>
      <w:r w:rsidRPr="00420A91">
        <w:rPr>
          <w:rFonts w:ascii="Arial" w:hAnsi="Arial" w:cs="Arial"/>
          <w:sz w:val="17"/>
          <w:szCs w:val="17"/>
          <w:rtl/>
        </w:rPr>
        <w:t xml:space="preserve"> </w:t>
      </w:r>
      <w:r w:rsidRPr="00420A91">
        <w:rPr>
          <w:rFonts w:ascii="Arial" w:hAnsi="Arial" w:cs="Arial" w:hint="eastAsia"/>
          <w:sz w:val="17"/>
          <w:szCs w:val="17"/>
          <w:rtl/>
        </w:rPr>
        <w:t>לתת</w:t>
      </w:r>
      <w:r w:rsidRPr="00420A91">
        <w:rPr>
          <w:rFonts w:ascii="Arial" w:hAnsi="Arial" w:cs="Arial"/>
          <w:sz w:val="17"/>
          <w:szCs w:val="17"/>
          <w:rtl/>
        </w:rPr>
        <w:t xml:space="preserve"> </w:t>
      </w:r>
      <w:r w:rsidRPr="00420A91">
        <w:rPr>
          <w:rFonts w:ascii="Arial" w:hAnsi="Arial" w:cs="Arial" w:hint="eastAsia"/>
          <w:sz w:val="17"/>
          <w:szCs w:val="17"/>
          <w:rtl/>
        </w:rPr>
        <w:t>את</w:t>
      </w:r>
      <w:r w:rsidRPr="00420A91">
        <w:rPr>
          <w:rFonts w:ascii="Arial" w:hAnsi="Arial" w:cs="Arial"/>
          <w:sz w:val="17"/>
          <w:szCs w:val="17"/>
          <w:rtl/>
        </w:rPr>
        <w:t xml:space="preserve"> </w:t>
      </w:r>
      <w:r w:rsidRPr="00420A91">
        <w:rPr>
          <w:rFonts w:ascii="Arial" w:hAnsi="Arial" w:cs="Arial" w:hint="eastAsia"/>
          <w:sz w:val="17"/>
          <w:szCs w:val="17"/>
          <w:rtl/>
        </w:rPr>
        <w:t>הגילוי</w:t>
      </w:r>
      <w:r w:rsidRPr="00420A91">
        <w:rPr>
          <w:rFonts w:ascii="Arial" w:hAnsi="Arial" w:cs="Arial"/>
          <w:sz w:val="17"/>
          <w:szCs w:val="17"/>
          <w:rtl/>
        </w:rPr>
        <w:t xml:space="preserve"> </w:t>
      </w:r>
      <w:r w:rsidRPr="00420A91">
        <w:rPr>
          <w:rFonts w:ascii="Arial" w:hAnsi="Arial" w:cs="Arial" w:hint="eastAsia"/>
          <w:sz w:val="17"/>
          <w:szCs w:val="17"/>
          <w:rtl/>
        </w:rPr>
        <w:t>בהתאם</w:t>
      </w:r>
      <w:r w:rsidRPr="00420A91">
        <w:rPr>
          <w:rFonts w:ascii="Arial" w:hAnsi="Arial" w:cs="Arial"/>
          <w:sz w:val="17"/>
          <w:szCs w:val="17"/>
          <w:rtl/>
        </w:rPr>
        <w:t xml:space="preserve"> </w:t>
      </w:r>
      <w:r w:rsidRPr="00420A91">
        <w:rPr>
          <w:rFonts w:ascii="Arial" w:hAnsi="Arial" w:cs="Arial" w:hint="eastAsia"/>
          <w:sz w:val="17"/>
          <w:szCs w:val="17"/>
          <w:rtl/>
        </w:rPr>
        <w:t>לביאור</w:t>
      </w:r>
      <w:r w:rsidRPr="00420A91">
        <w:rPr>
          <w:rFonts w:ascii="Arial" w:hAnsi="Arial" w:cs="Arial"/>
          <w:sz w:val="17"/>
          <w:szCs w:val="17"/>
          <w:rtl/>
        </w:rPr>
        <w:t xml:space="preserve"> </w:t>
      </w:r>
      <w:r w:rsidRPr="00420A91">
        <w:rPr>
          <w:rFonts w:ascii="Arial" w:hAnsi="Arial" w:cs="Arial" w:hint="cs"/>
          <w:sz w:val="17"/>
          <w:szCs w:val="17"/>
          <w:rtl/>
        </w:rPr>
        <w:t>16(ב)</w:t>
      </w:r>
      <w:r w:rsidRPr="00420A91">
        <w:rPr>
          <w:rFonts w:ascii="Arial" w:hAnsi="Arial" w:cs="Arial"/>
          <w:sz w:val="17"/>
          <w:szCs w:val="17"/>
          <w:rtl/>
        </w:rPr>
        <w:t>.</w:t>
      </w:r>
    </w:p>
  </w:footnote>
  <w:footnote w:id="502">
    <w:p w:rsidR="00EE701F" w:rsidRPr="00420A91" w:rsidRDefault="00EE701F" w:rsidP="00E02E52">
      <w:pPr>
        <w:pStyle w:val="FootnoteText"/>
        <w:tabs>
          <w:tab w:val="left" w:pos="283"/>
        </w:tabs>
        <w:spacing w:line="240" w:lineRule="auto"/>
        <w:ind w:left="284" w:hanging="284"/>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 xml:space="preserve">בהתאם לעמדה משפטית מספר 105-25, אין צורך לפרט ערבויות בנקאיות סטנדרטיות שהעמידה החברה לצורך הבטחת תשלום חובותיה (כגון </w:t>
      </w:r>
      <w:r w:rsidRPr="00420A91">
        <w:rPr>
          <w:rFonts w:ascii="Arial" w:hAnsi="Arial" w:cs="Arial" w:hint="cs"/>
          <w:sz w:val="17"/>
          <w:szCs w:val="17"/>
        </w:rPr>
        <w:t>LC</w:t>
      </w:r>
      <w:r w:rsidRPr="00420A91">
        <w:rPr>
          <w:rFonts w:ascii="Arial" w:hAnsi="Arial" w:cs="Arial" w:hint="cs"/>
          <w:sz w:val="17"/>
          <w:szCs w:val="17"/>
          <w:rtl/>
        </w:rPr>
        <w:t>), אלא אם יש בכך כדי לסייע להבנת סיכון האשראי של החברה.</w:t>
      </w:r>
    </w:p>
  </w:footnote>
  <w:footnote w:id="503">
    <w:p w:rsidR="00EE701F" w:rsidRPr="00420A91" w:rsidRDefault="00EE701F" w:rsidP="00E02E52">
      <w:pPr>
        <w:pStyle w:val="FootnoteText"/>
        <w:tabs>
          <w:tab w:val="left" w:pos="283"/>
        </w:tabs>
        <w:spacing w:line="240" w:lineRule="auto"/>
        <w:ind w:left="284" w:hanging="284"/>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לתקנה 19</w:t>
      </w:r>
      <w:r w:rsidRPr="00420A91">
        <w:rPr>
          <w:rFonts w:ascii="Arial" w:hAnsi="Arial" w:cs="Arial" w:hint="cs"/>
          <w:sz w:val="17"/>
          <w:szCs w:val="17"/>
          <w:rtl/>
        </w:rPr>
        <w:t>(ח),</w:t>
      </w:r>
      <w:r w:rsidRPr="00420A91">
        <w:rPr>
          <w:rFonts w:ascii="Arial" w:hAnsi="Arial" w:cs="Arial"/>
          <w:sz w:val="17"/>
          <w:szCs w:val="17"/>
          <w:rtl/>
        </w:rPr>
        <w:t xml:space="preserve"> "ערבות" </w:t>
      </w:r>
      <w:r w:rsidRPr="00420A91">
        <w:rPr>
          <w:rFonts w:ascii="Arial" w:hAnsi="Arial" w:cs="Arial" w:hint="eastAsia"/>
          <w:sz w:val="17"/>
          <w:szCs w:val="17"/>
          <w:rtl/>
        </w:rPr>
        <w:t>בסעיף</w:t>
      </w:r>
      <w:r w:rsidRPr="00420A91">
        <w:rPr>
          <w:rFonts w:ascii="Arial" w:hAnsi="Arial" w:cs="Arial"/>
          <w:sz w:val="17"/>
          <w:szCs w:val="17"/>
          <w:rtl/>
        </w:rPr>
        <w:t xml:space="preserve"> </w:t>
      </w:r>
      <w:r w:rsidRPr="00420A91">
        <w:rPr>
          <w:rFonts w:ascii="Arial" w:hAnsi="Arial" w:cs="Arial" w:hint="eastAsia"/>
          <w:sz w:val="17"/>
          <w:szCs w:val="17"/>
          <w:rtl/>
        </w:rPr>
        <w:t>זה</w:t>
      </w:r>
      <w:r w:rsidRPr="00420A91">
        <w:rPr>
          <w:rFonts w:ascii="Arial" w:hAnsi="Arial" w:cs="Arial"/>
          <w:sz w:val="17"/>
          <w:szCs w:val="17"/>
          <w:rtl/>
        </w:rPr>
        <w:t xml:space="preserve"> </w:t>
      </w:r>
      <w:r w:rsidRPr="00420A91">
        <w:rPr>
          <w:rFonts w:ascii="Arial" w:hAnsi="Arial" w:cs="Arial" w:hint="eastAsia"/>
          <w:sz w:val="17"/>
          <w:szCs w:val="17"/>
          <w:rtl/>
        </w:rPr>
        <w:t>משמעותה</w:t>
      </w:r>
      <w:r w:rsidRPr="00420A91">
        <w:rPr>
          <w:rStyle w:val="FootnoteReference"/>
          <w:rFonts w:ascii="Arial" w:hAnsi="Arial" w:cs="Arial"/>
          <w:sz w:val="17"/>
          <w:szCs w:val="17"/>
          <w:vertAlign w:val="baseline"/>
          <w:rtl/>
        </w:rPr>
        <w:t xml:space="preserve"> לרבות התחייבות ל</w:t>
      </w:r>
      <w:r w:rsidRPr="00420A91">
        <w:rPr>
          <w:rFonts w:ascii="Arial" w:hAnsi="Arial" w:cs="Arial" w:hint="eastAsia"/>
          <w:sz w:val="17"/>
          <w:szCs w:val="17"/>
          <w:rtl/>
        </w:rPr>
        <w:t>שיפוי</w:t>
      </w:r>
      <w:r w:rsidRPr="00420A91">
        <w:rPr>
          <w:rStyle w:val="FootnoteReference"/>
          <w:rFonts w:ascii="Arial" w:hAnsi="Arial" w:cs="Arial"/>
          <w:sz w:val="17"/>
          <w:szCs w:val="17"/>
          <w:vertAlign w:val="baseline"/>
          <w:rtl/>
        </w:rPr>
        <w:t xml:space="preserve"> ומשכון להבטחת חיובו של אחר.</w:t>
      </w:r>
    </w:p>
  </w:footnote>
  <w:footnote w:id="504">
    <w:p w:rsidR="00EE701F" w:rsidRPr="00420A91" w:rsidRDefault="00EE701F" w:rsidP="007F7B15">
      <w:pPr>
        <w:pStyle w:val="FootnoteText"/>
        <w:tabs>
          <w:tab w:val="left" w:pos="283"/>
        </w:tabs>
        <w:spacing w:line="240" w:lineRule="auto"/>
        <w:ind w:left="284" w:hanging="284"/>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 xml:space="preserve">אם </w:t>
      </w:r>
      <w:r w:rsidRPr="00420A91">
        <w:rPr>
          <w:rFonts w:ascii="Arial" w:hAnsi="Arial" w:cs="Arial" w:hint="eastAsia"/>
          <w:sz w:val="17"/>
          <w:szCs w:val="17"/>
          <w:rtl/>
        </w:rPr>
        <w:t>החברה</w:t>
      </w:r>
      <w:r w:rsidRPr="00420A91">
        <w:rPr>
          <w:rFonts w:ascii="Arial" w:hAnsi="Arial" w:cs="Arial"/>
          <w:sz w:val="17"/>
          <w:szCs w:val="17"/>
          <w:rtl/>
        </w:rPr>
        <w:t xml:space="preserve"> </w:t>
      </w:r>
      <w:r w:rsidRPr="00420A91">
        <w:rPr>
          <w:rFonts w:ascii="Arial" w:hAnsi="Arial" w:cs="Arial" w:hint="eastAsia"/>
          <w:sz w:val="17"/>
          <w:szCs w:val="17"/>
          <w:rtl/>
        </w:rPr>
        <w:t>הפקידה</w:t>
      </w:r>
      <w:r w:rsidRPr="00420A91">
        <w:rPr>
          <w:rFonts w:ascii="Arial" w:hAnsi="Arial" w:cs="Arial"/>
          <w:sz w:val="17"/>
          <w:szCs w:val="17"/>
          <w:rtl/>
        </w:rPr>
        <w:t xml:space="preserve"> </w:t>
      </w:r>
      <w:r w:rsidRPr="00420A91">
        <w:rPr>
          <w:rFonts w:ascii="Arial" w:hAnsi="Arial" w:cs="Arial" w:hint="eastAsia"/>
          <w:sz w:val="17"/>
          <w:szCs w:val="17"/>
          <w:rtl/>
        </w:rPr>
        <w:t>כספים</w:t>
      </w:r>
      <w:r w:rsidRPr="00420A91">
        <w:rPr>
          <w:rFonts w:ascii="Arial" w:hAnsi="Arial" w:cs="Arial"/>
          <w:sz w:val="17"/>
          <w:szCs w:val="17"/>
          <w:rtl/>
        </w:rPr>
        <w:t xml:space="preserve"> </w:t>
      </w:r>
      <w:r w:rsidRPr="00420A91">
        <w:rPr>
          <w:rFonts w:ascii="Arial" w:hAnsi="Arial" w:cs="Arial" w:hint="eastAsia"/>
          <w:sz w:val="17"/>
          <w:szCs w:val="17"/>
          <w:rtl/>
        </w:rPr>
        <w:t>או</w:t>
      </w:r>
      <w:r w:rsidRPr="00420A91">
        <w:rPr>
          <w:rFonts w:ascii="Arial" w:hAnsi="Arial" w:cs="Arial"/>
          <w:sz w:val="17"/>
          <w:szCs w:val="17"/>
          <w:rtl/>
        </w:rPr>
        <w:t xml:space="preserve"> </w:t>
      </w:r>
      <w:r w:rsidRPr="00420A91">
        <w:rPr>
          <w:rFonts w:ascii="Arial" w:hAnsi="Arial" w:cs="Arial" w:hint="eastAsia"/>
          <w:sz w:val="17"/>
          <w:szCs w:val="17"/>
          <w:rtl/>
        </w:rPr>
        <w:t>נכסים</w:t>
      </w:r>
      <w:r w:rsidRPr="00420A91">
        <w:rPr>
          <w:rFonts w:ascii="Arial" w:hAnsi="Arial" w:cs="Arial"/>
          <w:sz w:val="17"/>
          <w:szCs w:val="17"/>
          <w:rtl/>
        </w:rPr>
        <w:t xml:space="preserve"> </w:t>
      </w:r>
      <w:r w:rsidRPr="00420A91">
        <w:rPr>
          <w:rFonts w:ascii="Arial" w:hAnsi="Arial" w:cs="Arial" w:hint="eastAsia"/>
          <w:sz w:val="17"/>
          <w:szCs w:val="17"/>
          <w:rtl/>
        </w:rPr>
        <w:t>אחרים</w:t>
      </w:r>
      <w:r w:rsidRPr="00420A91">
        <w:rPr>
          <w:rFonts w:ascii="Arial" w:hAnsi="Arial" w:cs="Arial"/>
          <w:sz w:val="17"/>
          <w:szCs w:val="17"/>
          <w:rtl/>
        </w:rPr>
        <w:t xml:space="preserve"> </w:t>
      </w:r>
      <w:r w:rsidRPr="00420A91">
        <w:rPr>
          <w:rFonts w:ascii="Arial" w:hAnsi="Arial" w:cs="Arial" w:hint="eastAsia"/>
          <w:sz w:val="17"/>
          <w:szCs w:val="17"/>
          <w:rtl/>
        </w:rPr>
        <w:t>להבטחת</w:t>
      </w:r>
      <w:r w:rsidRPr="00420A91">
        <w:rPr>
          <w:rFonts w:ascii="Arial" w:hAnsi="Arial" w:cs="Arial"/>
          <w:sz w:val="17"/>
          <w:szCs w:val="17"/>
          <w:rtl/>
        </w:rPr>
        <w:t xml:space="preserve"> </w:t>
      </w:r>
      <w:r w:rsidRPr="00420A91">
        <w:rPr>
          <w:rFonts w:ascii="Arial" w:hAnsi="Arial" w:cs="Arial" w:hint="eastAsia"/>
          <w:sz w:val="17"/>
          <w:szCs w:val="17"/>
          <w:rtl/>
        </w:rPr>
        <w:t>הערבויות</w:t>
      </w:r>
      <w:r w:rsidRPr="00420A91">
        <w:rPr>
          <w:rFonts w:ascii="Arial" w:hAnsi="Arial" w:cs="Arial"/>
          <w:sz w:val="17"/>
          <w:szCs w:val="17"/>
          <w:rtl/>
        </w:rPr>
        <w:t xml:space="preserve"> </w:t>
      </w:r>
      <w:r w:rsidRPr="00420A91">
        <w:rPr>
          <w:rFonts w:ascii="Arial" w:hAnsi="Arial" w:cs="Arial" w:hint="eastAsia"/>
          <w:sz w:val="17"/>
          <w:szCs w:val="17"/>
          <w:rtl/>
        </w:rPr>
        <w:t>הבנקאיות</w:t>
      </w:r>
      <w:r w:rsidRPr="00420A91">
        <w:rPr>
          <w:rFonts w:ascii="Arial" w:hAnsi="Arial" w:cs="Arial"/>
          <w:sz w:val="17"/>
          <w:szCs w:val="17"/>
          <w:rtl/>
        </w:rPr>
        <w:t xml:space="preserve">, </w:t>
      </w:r>
      <w:r w:rsidRPr="00420A91">
        <w:rPr>
          <w:rFonts w:ascii="Arial" w:hAnsi="Arial" w:cs="Arial" w:hint="eastAsia"/>
          <w:sz w:val="17"/>
          <w:szCs w:val="17"/>
          <w:rtl/>
        </w:rPr>
        <w:t>יש</w:t>
      </w:r>
      <w:r w:rsidRPr="00420A91">
        <w:rPr>
          <w:rFonts w:ascii="Arial" w:hAnsi="Arial" w:cs="Arial"/>
          <w:sz w:val="17"/>
          <w:szCs w:val="17"/>
          <w:rtl/>
        </w:rPr>
        <w:t xml:space="preserve"> </w:t>
      </w:r>
      <w:r w:rsidRPr="00420A91">
        <w:rPr>
          <w:rFonts w:ascii="Arial" w:hAnsi="Arial" w:cs="Arial" w:hint="eastAsia"/>
          <w:sz w:val="17"/>
          <w:szCs w:val="17"/>
          <w:rtl/>
        </w:rPr>
        <w:t>לבחון</w:t>
      </w:r>
      <w:r w:rsidRPr="00420A91">
        <w:rPr>
          <w:rFonts w:ascii="Arial" w:hAnsi="Arial" w:cs="Arial"/>
          <w:sz w:val="17"/>
          <w:szCs w:val="17"/>
          <w:rtl/>
        </w:rPr>
        <w:t xml:space="preserve"> </w:t>
      </w:r>
      <w:r w:rsidRPr="00420A91">
        <w:rPr>
          <w:rFonts w:ascii="Arial" w:hAnsi="Arial" w:cs="Arial" w:hint="eastAsia"/>
          <w:sz w:val="17"/>
          <w:szCs w:val="17"/>
          <w:rtl/>
        </w:rPr>
        <w:t>את</w:t>
      </w:r>
      <w:r w:rsidRPr="00420A91">
        <w:rPr>
          <w:rFonts w:ascii="Arial" w:hAnsi="Arial" w:cs="Arial"/>
          <w:sz w:val="17"/>
          <w:szCs w:val="17"/>
          <w:rtl/>
        </w:rPr>
        <w:t xml:space="preserve"> </w:t>
      </w:r>
      <w:r w:rsidRPr="00420A91">
        <w:rPr>
          <w:rFonts w:ascii="Arial" w:hAnsi="Arial" w:cs="Arial" w:hint="eastAsia"/>
          <w:sz w:val="17"/>
          <w:szCs w:val="17"/>
          <w:rtl/>
        </w:rPr>
        <w:t>הסיווג</w:t>
      </w:r>
      <w:r w:rsidRPr="00420A91">
        <w:rPr>
          <w:rFonts w:ascii="Arial" w:hAnsi="Arial" w:cs="Arial"/>
          <w:sz w:val="17"/>
          <w:szCs w:val="17"/>
          <w:rtl/>
        </w:rPr>
        <w:t xml:space="preserve"> </w:t>
      </w:r>
      <w:r w:rsidRPr="00420A91">
        <w:rPr>
          <w:rFonts w:ascii="Arial" w:hAnsi="Arial" w:cs="Arial" w:hint="eastAsia"/>
          <w:sz w:val="17"/>
          <w:szCs w:val="17"/>
          <w:rtl/>
        </w:rPr>
        <w:t>של</w:t>
      </w:r>
      <w:r w:rsidRPr="00420A91">
        <w:rPr>
          <w:rFonts w:ascii="Arial" w:hAnsi="Arial" w:cs="Arial"/>
          <w:sz w:val="17"/>
          <w:szCs w:val="17"/>
          <w:rtl/>
        </w:rPr>
        <w:t xml:space="preserve"> </w:t>
      </w:r>
      <w:r w:rsidRPr="00420A91">
        <w:rPr>
          <w:rFonts w:ascii="Arial" w:hAnsi="Arial" w:cs="Arial" w:hint="eastAsia"/>
          <w:sz w:val="17"/>
          <w:szCs w:val="17"/>
          <w:rtl/>
        </w:rPr>
        <w:t>נכסים</w:t>
      </w:r>
      <w:r w:rsidRPr="00420A91">
        <w:rPr>
          <w:rFonts w:ascii="Arial" w:hAnsi="Arial" w:cs="Arial"/>
          <w:sz w:val="17"/>
          <w:szCs w:val="17"/>
          <w:rtl/>
        </w:rPr>
        <w:t xml:space="preserve"> </w:t>
      </w:r>
      <w:r w:rsidRPr="00420A91">
        <w:rPr>
          <w:rFonts w:ascii="Arial" w:hAnsi="Arial" w:cs="Arial" w:hint="eastAsia"/>
          <w:sz w:val="17"/>
          <w:szCs w:val="17"/>
          <w:rtl/>
        </w:rPr>
        <w:t>אלה</w:t>
      </w:r>
      <w:r w:rsidRPr="00420A91">
        <w:rPr>
          <w:rFonts w:ascii="Arial" w:hAnsi="Arial" w:cs="Arial" w:hint="cs"/>
          <w:sz w:val="17"/>
          <w:szCs w:val="17"/>
          <w:rtl/>
        </w:rPr>
        <w:t xml:space="preserve"> בדוח על המצב הכספי</w:t>
      </w:r>
      <w:r w:rsidRPr="00420A91">
        <w:rPr>
          <w:rFonts w:ascii="Arial" w:hAnsi="Arial" w:cs="Arial"/>
          <w:sz w:val="17"/>
          <w:szCs w:val="17"/>
          <w:rtl/>
        </w:rPr>
        <w:t>.</w:t>
      </w:r>
    </w:p>
  </w:footnote>
  <w:footnote w:id="505">
    <w:p w:rsidR="00EE701F" w:rsidRPr="00420A91" w:rsidRDefault="00EE701F" w:rsidP="00E02E52">
      <w:pPr>
        <w:pStyle w:val="FootnoteText"/>
        <w:spacing w:line="240" w:lineRule="auto"/>
        <w:ind w:left="283" w:hanging="283"/>
        <w:rPr>
          <w:rStyle w:val="FootnoteReference"/>
          <w:rFonts w:ascii="Arial" w:hAnsi="Arial" w:cs="Arial"/>
          <w:sz w:val="17"/>
          <w:szCs w:val="17"/>
          <w:vertAlign w:val="baseline"/>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בהתאם לתקנה 19(ב), גילוי זה יינתן תוך הבחנה בין ערבויות שערבה החברה עצמה לבין ערבויות שערבו חברות בנות ולבין ערבויות שערבו חברות בשליטה משותפת שדוחותיה צורפו לדוחות החברה בהתאם לתקנה 23.</w:t>
      </w:r>
    </w:p>
  </w:footnote>
  <w:footnote w:id="506">
    <w:p w:rsidR="00EE701F" w:rsidRPr="00420A91" w:rsidRDefault="00EE701F" w:rsidP="00F74C1D">
      <w:pPr>
        <w:pStyle w:val="FootnoteText"/>
        <w:spacing w:line="240" w:lineRule="auto"/>
        <w:ind w:left="283" w:hanging="283"/>
        <w:rPr>
          <w:rStyle w:val="FootnoteReference"/>
          <w:rFonts w:ascii="Arial" w:hAnsi="Arial" w:cs="Arial"/>
          <w:sz w:val="17"/>
          <w:szCs w:val="17"/>
          <w:vertAlign w:val="baseline"/>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 xml:space="preserve">בהתאם לתקנה 19(ג), </w:t>
      </w:r>
      <w:r w:rsidRPr="00420A91">
        <w:rPr>
          <w:rFonts w:ascii="Arial" w:hAnsi="Arial" w:cs="Arial"/>
          <w:sz w:val="17"/>
          <w:szCs w:val="17"/>
          <w:rtl/>
        </w:rPr>
        <w:t>יש לצרף דוחות כספ</w:t>
      </w:r>
      <w:r w:rsidRPr="00420A91">
        <w:rPr>
          <w:rFonts w:ascii="Arial" w:hAnsi="Arial" w:cs="Arial" w:hint="eastAsia"/>
          <w:sz w:val="17"/>
          <w:szCs w:val="17"/>
          <w:rtl/>
        </w:rPr>
        <w:t>י</w:t>
      </w:r>
      <w:r w:rsidRPr="00420A91">
        <w:rPr>
          <w:rFonts w:ascii="Arial" w:hAnsi="Arial" w:cs="Arial"/>
          <w:sz w:val="17"/>
          <w:szCs w:val="17"/>
          <w:rtl/>
        </w:rPr>
        <w:t xml:space="preserve">ים </w:t>
      </w:r>
      <w:r w:rsidRPr="00420A91">
        <w:rPr>
          <w:rFonts w:ascii="Arial" w:hAnsi="Arial" w:cs="Arial" w:hint="cs"/>
          <w:sz w:val="17"/>
          <w:szCs w:val="17"/>
          <w:rtl/>
        </w:rPr>
        <w:t xml:space="preserve">מבוקרים </w:t>
      </w:r>
      <w:r w:rsidRPr="00420A91">
        <w:rPr>
          <w:rFonts w:ascii="Arial" w:hAnsi="Arial" w:cs="Arial"/>
          <w:sz w:val="17"/>
          <w:szCs w:val="17"/>
          <w:rtl/>
        </w:rPr>
        <w:t>של החברה הנערבת</w:t>
      </w:r>
      <w:r w:rsidRPr="00420A91">
        <w:rPr>
          <w:rFonts w:ascii="Arial" w:hAnsi="Arial" w:cs="Arial" w:hint="cs"/>
          <w:sz w:val="17"/>
          <w:szCs w:val="17"/>
          <w:rtl/>
        </w:rPr>
        <w:t xml:space="preserve"> (למעט דוחות חברה נערבת שהיא חברה מאוחדת)</w:t>
      </w:r>
      <w:r w:rsidRPr="00420A91">
        <w:rPr>
          <w:rFonts w:ascii="Arial" w:hAnsi="Arial" w:cs="Arial"/>
          <w:sz w:val="17"/>
          <w:szCs w:val="17"/>
          <w:rtl/>
        </w:rPr>
        <w:t xml:space="preserve">, אלא אם כן, רשות </w:t>
      </w:r>
      <w:r w:rsidRPr="00420A91">
        <w:rPr>
          <w:rFonts w:ascii="Arial" w:hAnsi="Arial" w:cs="Arial" w:hint="eastAsia"/>
          <w:sz w:val="17"/>
          <w:szCs w:val="17"/>
          <w:rtl/>
        </w:rPr>
        <w:t>ניירות</w:t>
      </w:r>
      <w:r w:rsidRPr="00420A91">
        <w:rPr>
          <w:rFonts w:ascii="Arial" w:hAnsi="Arial" w:cs="Arial"/>
          <w:sz w:val="17"/>
          <w:szCs w:val="17"/>
          <w:rtl/>
        </w:rPr>
        <w:t xml:space="preserve"> ערך פטרה מכך </w:t>
      </w:r>
      <w:r w:rsidRPr="00420A91">
        <w:rPr>
          <w:rFonts w:ascii="Arial" w:hAnsi="Arial" w:cs="Arial" w:hint="eastAsia"/>
          <w:sz w:val="17"/>
          <w:szCs w:val="17"/>
          <w:rtl/>
        </w:rPr>
        <w:t>ואז</w:t>
      </w:r>
      <w:r w:rsidRPr="00420A91">
        <w:rPr>
          <w:rFonts w:ascii="Arial" w:hAnsi="Arial" w:cs="Arial"/>
          <w:sz w:val="17"/>
          <w:szCs w:val="17"/>
          <w:rtl/>
        </w:rPr>
        <w:t xml:space="preserve"> ת</w:t>
      </w:r>
      <w:r w:rsidRPr="00420A91">
        <w:rPr>
          <w:rFonts w:ascii="Arial" w:hAnsi="Arial" w:cs="Arial" w:hint="cs"/>
          <w:sz w:val="17"/>
          <w:szCs w:val="17"/>
          <w:rtl/>
        </w:rPr>
        <w:t>י</w:t>
      </w:r>
      <w:r w:rsidRPr="00420A91">
        <w:rPr>
          <w:rFonts w:ascii="Arial" w:hAnsi="Arial" w:cs="Arial"/>
          <w:sz w:val="17"/>
          <w:szCs w:val="17"/>
          <w:rtl/>
        </w:rPr>
        <w:t xml:space="preserve">מחק/תנוסח מחדש שורה זו. לא נדרש צירוף של חברה כאמור </w:t>
      </w:r>
      <w:r w:rsidRPr="00420A91">
        <w:rPr>
          <w:rFonts w:ascii="Arial" w:hAnsi="Arial" w:cs="Arial" w:hint="cs"/>
          <w:sz w:val="17"/>
          <w:szCs w:val="17"/>
          <w:rtl/>
        </w:rPr>
        <w:t xml:space="preserve">אם </w:t>
      </w:r>
      <w:r w:rsidRPr="00420A91">
        <w:rPr>
          <w:rFonts w:ascii="Arial" w:hAnsi="Arial" w:cs="Arial"/>
          <w:sz w:val="17"/>
          <w:szCs w:val="17"/>
          <w:rtl/>
        </w:rPr>
        <w:t xml:space="preserve">החברה </w:t>
      </w:r>
      <w:r w:rsidRPr="00420A91">
        <w:rPr>
          <w:rFonts w:ascii="Arial" w:hAnsi="Arial" w:cs="Arial" w:hint="eastAsia"/>
          <w:sz w:val="17"/>
          <w:szCs w:val="17"/>
          <w:rtl/>
        </w:rPr>
        <w:t>הנערבת</w:t>
      </w:r>
      <w:r w:rsidRPr="00420A91">
        <w:rPr>
          <w:rFonts w:ascii="Arial" w:hAnsi="Arial" w:cs="Arial"/>
          <w:sz w:val="17"/>
          <w:szCs w:val="17"/>
          <w:rtl/>
        </w:rPr>
        <w:t xml:space="preserve"> </w:t>
      </w:r>
      <w:r w:rsidRPr="00420A91">
        <w:rPr>
          <w:rFonts w:ascii="Arial" w:hAnsi="Arial" w:cs="Arial" w:hint="cs"/>
          <w:sz w:val="17"/>
          <w:szCs w:val="17"/>
          <w:rtl/>
        </w:rPr>
        <w:t xml:space="preserve">היא </w:t>
      </w:r>
      <w:r w:rsidRPr="00420A91">
        <w:rPr>
          <w:rFonts w:ascii="Arial" w:hAnsi="Arial" w:cs="Arial"/>
          <w:sz w:val="17"/>
          <w:szCs w:val="17"/>
          <w:rtl/>
        </w:rPr>
        <w:t xml:space="preserve">תאגיד מדווח. ראה נספח </w:t>
      </w:r>
      <w:r w:rsidRPr="00420A91">
        <w:rPr>
          <w:rFonts w:ascii="Arial" w:hAnsi="Arial" w:cs="Arial" w:hint="cs"/>
          <w:sz w:val="17"/>
          <w:szCs w:val="17"/>
          <w:rtl/>
        </w:rPr>
        <w:t>ו</w:t>
      </w:r>
      <w:r w:rsidRPr="00420A91">
        <w:rPr>
          <w:rFonts w:ascii="Arial" w:hAnsi="Arial" w:cs="Arial"/>
          <w:sz w:val="17"/>
          <w:szCs w:val="17"/>
          <w:rtl/>
        </w:rPr>
        <w:t>' לענ</w:t>
      </w:r>
      <w:r w:rsidRPr="00420A91">
        <w:rPr>
          <w:rFonts w:ascii="Arial" w:hAnsi="Arial" w:cs="Arial" w:hint="eastAsia"/>
          <w:sz w:val="17"/>
          <w:szCs w:val="17"/>
          <w:rtl/>
        </w:rPr>
        <w:t>יין</w:t>
      </w:r>
      <w:r w:rsidRPr="00420A91">
        <w:rPr>
          <w:rFonts w:ascii="Arial" w:hAnsi="Arial" w:cs="Arial"/>
          <w:sz w:val="17"/>
          <w:szCs w:val="17"/>
          <w:rtl/>
        </w:rPr>
        <w:t xml:space="preserve"> הוראות התקנות באשר לצירוף דוחות כספיים של חברה </w:t>
      </w:r>
      <w:r w:rsidRPr="00420A91">
        <w:rPr>
          <w:rFonts w:ascii="Arial" w:hAnsi="Arial" w:cs="Arial" w:hint="eastAsia"/>
          <w:sz w:val="17"/>
          <w:szCs w:val="17"/>
          <w:rtl/>
        </w:rPr>
        <w:t>נערבת</w:t>
      </w:r>
      <w:r w:rsidRPr="00420A91">
        <w:rPr>
          <w:rFonts w:ascii="Arial" w:hAnsi="Arial" w:cs="Arial"/>
          <w:sz w:val="17"/>
          <w:szCs w:val="17"/>
          <w:rtl/>
        </w:rPr>
        <w:t>.</w:t>
      </w:r>
    </w:p>
  </w:footnote>
  <w:footnote w:id="507">
    <w:p w:rsidR="00EE701F" w:rsidRPr="00420A91" w:rsidRDefault="00EE701F" w:rsidP="00E02E52">
      <w:pPr>
        <w:pStyle w:val="FootnoteText"/>
        <w:spacing w:line="240" w:lineRule="auto"/>
        <w:ind w:left="283" w:hanging="283"/>
        <w:rPr>
          <w:rStyle w:val="FootnoteReference"/>
          <w:rFonts w:ascii="Arial" w:hAnsi="Arial" w:cs="Arial"/>
          <w:sz w:val="17"/>
          <w:szCs w:val="17"/>
          <w:vertAlign w:val="baseline"/>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לתקנה 19(ד)</w:t>
      </w:r>
      <w:r w:rsidRPr="00420A91">
        <w:rPr>
          <w:rFonts w:ascii="Arial" w:hAnsi="Arial" w:cs="Arial" w:hint="cs"/>
          <w:sz w:val="17"/>
          <w:szCs w:val="17"/>
          <w:rtl/>
        </w:rPr>
        <w:t>,</w:t>
      </w:r>
      <w:r w:rsidRPr="00420A91">
        <w:rPr>
          <w:rFonts w:ascii="Arial" w:hAnsi="Arial" w:cs="Arial"/>
          <w:sz w:val="17"/>
          <w:szCs w:val="17"/>
          <w:rtl/>
        </w:rPr>
        <w:t xml:space="preserve"> </w:t>
      </w:r>
      <w:r w:rsidRPr="00420A91">
        <w:rPr>
          <w:rFonts w:ascii="Arial" w:hAnsi="Arial" w:cs="Arial" w:hint="eastAsia"/>
          <w:sz w:val="17"/>
          <w:szCs w:val="17"/>
          <w:rtl/>
        </w:rPr>
        <w:t>הגילוי</w:t>
      </w:r>
      <w:r w:rsidRPr="00420A91">
        <w:rPr>
          <w:rFonts w:ascii="Arial" w:hAnsi="Arial" w:cs="Arial"/>
          <w:sz w:val="17"/>
          <w:szCs w:val="17"/>
          <w:rtl/>
        </w:rPr>
        <w:t xml:space="preserve"> </w:t>
      </w:r>
      <w:r w:rsidRPr="00420A91">
        <w:rPr>
          <w:rFonts w:ascii="Arial" w:hAnsi="Arial" w:cs="Arial" w:hint="eastAsia"/>
          <w:sz w:val="17"/>
          <w:szCs w:val="17"/>
          <w:rtl/>
        </w:rPr>
        <w:t>י</w:t>
      </w:r>
      <w:r w:rsidRPr="00420A91">
        <w:rPr>
          <w:rFonts w:ascii="Arial" w:hAnsi="Arial" w:cs="Arial" w:hint="cs"/>
          <w:sz w:val="17"/>
          <w:szCs w:val="17"/>
          <w:rtl/>
        </w:rPr>
        <w:t>י</w:t>
      </w:r>
      <w:r w:rsidRPr="00420A91">
        <w:rPr>
          <w:rFonts w:ascii="Arial" w:hAnsi="Arial" w:cs="Arial" w:hint="eastAsia"/>
          <w:sz w:val="17"/>
          <w:szCs w:val="17"/>
          <w:rtl/>
        </w:rPr>
        <w:t>נתן</w:t>
      </w:r>
      <w:r w:rsidRPr="00420A91">
        <w:rPr>
          <w:rFonts w:ascii="Arial" w:hAnsi="Arial" w:cs="Arial"/>
          <w:sz w:val="17"/>
          <w:szCs w:val="17"/>
          <w:rtl/>
        </w:rPr>
        <w:t xml:space="preserve"> </w:t>
      </w:r>
      <w:r w:rsidRPr="00420A91">
        <w:rPr>
          <w:rFonts w:ascii="Arial" w:hAnsi="Arial" w:cs="Arial" w:hint="eastAsia"/>
          <w:sz w:val="17"/>
          <w:szCs w:val="17"/>
          <w:rtl/>
        </w:rPr>
        <w:t>רק</w:t>
      </w:r>
      <w:r w:rsidRPr="00420A91">
        <w:rPr>
          <w:rFonts w:ascii="Arial" w:hAnsi="Arial" w:cs="Arial"/>
          <w:sz w:val="17"/>
          <w:szCs w:val="17"/>
          <w:rtl/>
        </w:rPr>
        <w:t xml:space="preserve"> </w:t>
      </w:r>
      <w:r w:rsidRPr="00420A91">
        <w:rPr>
          <w:rFonts w:ascii="Arial" w:hAnsi="Arial" w:cs="Arial" w:hint="eastAsia"/>
          <w:sz w:val="17"/>
          <w:szCs w:val="17"/>
          <w:rtl/>
        </w:rPr>
        <w:t>בגין</w:t>
      </w:r>
      <w:r w:rsidRPr="00420A91">
        <w:rPr>
          <w:rFonts w:ascii="Arial" w:hAnsi="Arial" w:cs="Arial"/>
          <w:sz w:val="17"/>
          <w:szCs w:val="17"/>
          <w:rtl/>
        </w:rPr>
        <w:t xml:space="preserve"> </w:t>
      </w:r>
      <w:r w:rsidRPr="00420A91">
        <w:rPr>
          <w:rFonts w:ascii="Arial" w:hAnsi="Arial" w:cs="Arial" w:hint="eastAsia"/>
          <w:sz w:val="17"/>
          <w:szCs w:val="17"/>
          <w:rtl/>
        </w:rPr>
        <w:t>ערבות</w:t>
      </w:r>
      <w:r w:rsidRPr="00420A91">
        <w:rPr>
          <w:rFonts w:ascii="Arial" w:hAnsi="Arial" w:cs="Arial" w:hint="cs"/>
          <w:sz w:val="17"/>
          <w:szCs w:val="17"/>
          <w:rtl/>
        </w:rPr>
        <w:t xml:space="preserve"> להתחייבויות בעל שליטה שהיקפן עולה על 5% מסך כל נכסי החברה</w:t>
      </w:r>
      <w:r w:rsidRPr="00420A91">
        <w:rPr>
          <w:rFonts w:ascii="Arial" w:hAnsi="Arial" w:cs="Arial"/>
          <w:sz w:val="17"/>
          <w:szCs w:val="17"/>
          <w:rtl/>
        </w:rPr>
        <w:t>.</w:t>
      </w:r>
    </w:p>
  </w:footnote>
  <w:footnote w:id="508">
    <w:p w:rsidR="00EE701F" w:rsidRPr="00420A91" w:rsidRDefault="00EE701F" w:rsidP="00F74C1D">
      <w:pPr>
        <w:pStyle w:val="FootnoteText"/>
        <w:spacing w:line="240" w:lineRule="auto"/>
        <w:ind w:left="283" w:hanging="283"/>
        <w:rPr>
          <w:rStyle w:val="FootnoteReference"/>
          <w:rFonts w:ascii="Arial" w:hAnsi="Arial" w:cs="Arial"/>
          <w:sz w:val="17"/>
          <w:szCs w:val="17"/>
          <w:vertAlign w:val="baseline"/>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 xml:space="preserve">בהתאם לתקנה 19(ג), </w:t>
      </w:r>
      <w:r w:rsidRPr="00420A91">
        <w:rPr>
          <w:rFonts w:ascii="Arial" w:hAnsi="Arial" w:cs="Arial"/>
          <w:sz w:val="17"/>
          <w:szCs w:val="17"/>
          <w:rtl/>
        </w:rPr>
        <w:t>יש לצרף דוחות כספ</w:t>
      </w:r>
      <w:r w:rsidRPr="00420A91">
        <w:rPr>
          <w:rFonts w:ascii="Arial" w:hAnsi="Arial" w:cs="Arial" w:hint="eastAsia"/>
          <w:sz w:val="17"/>
          <w:szCs w:val="17"/>
          <w:rtl/>
        </w:rPr>
        <w:t>י</w:t>
      </w:r>
      <w:r w:rsidRPr="00420A91">
        <w:rPr>
          <w:rFonts w:ascii="Arial" w:hAnsi="Arial" w:cs="Arial"/>
          <w:sz w:val="17"/>
          <w:szCs w:val="17"/>
          <w:rtl/>
        </w:rPr>
        <w:t xml:space="preserve">ים </w:t>
      </w:r>
      <w:r w:rsidRPr="00420A91">
        <w:rPr>
          <w:rFonts w:ascii="Arial" w:hAnsi="Arial" w:cs="Arial" w:hint="cs"/>
          <w:sz w:val="17"/>
          <w:szCs w:val="17"/>
          <w:rtl/>
        </w:rPr>
        <w:t xml:space="preserve">מבוקרים </w:t>
      </w:r>
      <w:r w:rsidRPr="00420A91">
        <w:rPr>
          <w:rFonts w:ascii="Arial" w:hAnsi="Arial" w:cs="Arial"/>
          <w:sz w:val="17"/>
          <w:szCs w:val="17"/>
          <w:rtl/>
        </w:rPr>
        <w:t xml:space="preserve">של החברה הנערבת, אלא אם כן, רשות </w:t>
      </w:r>
      <w:r w:rsidRPr="00420A91">
        <w:rPr>
          <w:rFonts w:ascii="Arial" w:hAnsi="Arial" w:cs="Arial" w:hint="eastAsia"/>
          <w:sz w:val="17"/>
          <w:szCs w:val="17"/>
          <w:rtl/>
        </w:rPr>
        <w:t>ניירות</w:t>
      </w:r>
      <w:r w:rsidRPr="00420A91">
        <w:rPr>
          <w:rFonts w:ascii="Arial" w:hAnsi="Arial" w:cs="Arial"/>
          <w:sz w:val="17"/>
          <w:szCs w:val="17"/>
          <w:rtl/>
        </w:rPr>
        <w:t xml:space="preserve"> ערך פטרה מכך </w:t>
      </w:r>
      <w:r w:rsidRPr="00420A91">
        <w:rPr>
          <w:rFonts w:ascii="Arial" w:hAnsi="Arial" w:cs="Arial" w:hint="eastAsia"/>
          <w:sz w:val="17"/>
          <w:szCs w:val="17"/>
          <w:rtl/>
        </w:rPr>
        <w:t>ואז</w:t>
      </w:r>
      <w:r w:rsidRPr="00420A91">
        <w:rPr>
          <w:rFonts w:ascii="Arial" w:hAnsi="Arial" w:cs="Arial"/>
          <w:sz w:val="17"/>
          <w:szCs w:val="17"/>
          <w:rtl/>
        </w:rPr>
        <w:t xml:space="preserve"> ת</w:t>
      </w:r>
      <w:r w:rsidRPr="00420A91">
        <w:rPr>
          <w:rFonts w:ascii="Arial" w:hAnsi="Arial" w:cs="Arial" w:hint="cs"/>
          <w:sz w:val="17"/>
          <w:szCs w:val="17"/>
          <w:rtl/>
        </w:rPr>
        <w:t>י</w:t>
      </w:r>
      <w:r w:rsidRPr="00420A91">
        <w:rPr>
          <w:rFonts w:ascii="Arial" w:hAnsi="Arial" w:cs="Arial"/>
          <w:sz w:val="17"/>
          <w:szCs w:val="17"/>
          <w:rtl/>
        </w:rPr>
        <w:t xml:space="preserve">מחק/תנוסח מחדש שורה זו. לא נדרש צירוף של חברה כאמור </w:t>
      </w:r>
      <w:r w:rsidRPr="00420A91">
        <w:rPr>
          <w:rFonts w:ascii="Arial" w:hAnsi="Arial" w:cs="Arial" w:hint="cs"/>
          <w:sz w:val="17"/>
          <w:szCs w:val="17"/>
          <w:rtl/>
        </w:rPr>
        <w:t xml:space="preserve">אם </w:t>
      </w:r>
      <w:r w:rsidRPr="00420A91">
        <w:rPr>
          <w:rFonts w:ascii="Arial" w:hAnsi="Arial" w:cs="Arial"/>
          <w:sz w:val="17"/>
          <w:szCs w:val="17"/>
          <w:rtl/>
        </w:rPr>
        <w:t xml:space="preserve">החברה </w:t>
      </w:r>
      <w:r w:rsidRPr="00420A91">
        <w:rPr>
          <w:rFonts w:ascii="Arial" w:hAnsi="Arial" w:cs="Arial" w:hint="eastAsia"/>
          <w:sz w:val="17"/>
          <w:szCs w:val="17"/>
          <w:rtl/>
        </w:rPr>
        <w:t>הנערבת</w:t>
      </w:r>
      <w:r w:rsidRPr="00420A91">
        <w:rPr>
          <w:rFonts w:ascii="Arial" w:hAnsi="Arial" w:cs="Arial"/>
          <w:sz w:val="17"/>
          <w:szCs w:val="17"/>
          <w:rtl/>
        </w:rPr>
        <w:t xml:space="preserve"> </w:t>
      </w:r>
      <w:r w:rsidRPr="00420A91">
        <w:rPr>
          <w:rFonts w:ascii="Arial" w:hAnsi="Arial" w:cs="Arial" w:hint="cs"/>
          <w:sz w:val="17"/>
          <w:szCs w:val="17"/>
          <w:rtl/>
        </w:rPr>
        <w:t xml:space="preserve">היא </w:t>
      </w:r>
      <w:r w:rsidRPr="00420A91">
        <w:rPr>
          <w:rFonts w:ascii="Arial" w:hAnsi="Arial" w:cs="Arial"/>
          <w:sz w:val="17"/>
          <w:szCs w:val="17"/>
          <w:rtl/>
        </w:rPr>
        <w:t xml:space="preserve">תאגיד מדווח. ראה נספח </w:t>
      </w:r>
      <w:r w:rsidRPr="00420A91">
        <w:rPr>
          <w:rFonts w:ascii="Arial" w:hAnsi="Arial" w:cs="Arial" w:hint="cs"/>
          <w:sz w:val="17"/>
          <w:szCs w:val="17"/>
          <w:rtl/>
        </w:rPr>
        <w:t>ו</w:t>
      </w:r>
      <w:r w:rsidRPr="00420A91">
        <w:rPr>
          <w:rFonts w:ascii="Arial" w:hAnsi="Arial" w:cs="Arial"/>
          <w:sz w:val="17"/>
          <w:szCs w:val="17"/>
          <w:rtl/>
        </w:rPr>
        <w:t>' לענ</w:t>
      </w:r>
      <w:r w:rsidRPr="00420A91">
        <w:rPr>
          <w:rFonts w:ascii="Arial" w:hAnsi="Arial" w:cs="Arial" w:hint="eastAsia"/>
          <w:sz w:val="17"/>
          <w:szCs w:val="17"/>
          <w:rtl/>
        </w:rPr>
        <w:t>יין</w:t>
      </w:r>
      <w:r w:rsidRPr="00420A91">
        <w:rPr>
          <w:rFonts w:ascii="Arial" w:hAnsi="Arial" w:cs="Arial"/>
          <w:sz w:val="17"/>
          <w:szCs w:val="17"/>
          <w:rtl/>
        </w:rPr>
        <w:t xml:space="preserve"> הוראות התקנות באשר לצירוף דוחות כספיים של חברה </w:t>
      </w:r>
      <w:r w:rsidRPr="00420A91">
        <w:rPr>
          <w:rFonts w:ascii="Arial" w:hAnsi="Arial" w:cs="Arial" w:hint="eastAsia"/>
          <w:sz w:val="17"/>
          <w:szCs w:val="17"/>
          <w:rtl/>
        </w:rPr>
        <w:t>נערבת</w:t>
      </w:r>
      <w:r w:rsidRPr="00420A91">
        <w:rPr>
          <w:rFonts w:ascii="Arial" w:hAnsi="Arial" w:cs="Arial"/>
          <w:sz w:val="17"/>
          <w:szCs w:val="17"/>
          <w:rtl/>
        </w:rPr>
        <w:t>.</w:t>
      </w:r>
    </w:p>
  </w:footnote>
  <w:footnote w:id="509">
    <w:p w:rsidR="00EE701F" w:rsidRPr="00420A91" w:rsidRDefault="00EE701F" w:rsidP="00B02859">
      <w:pPr>
        <w:pStyle w:val="FootnoteText"/>
        <w:spacing w:line="240" w:lineRule="auto"/>
        <w:ind w:left="283" w:hanging="283"/>
        <w:rPr>
          <w:rStyle w:val="FootnoteReference"/>
          <w:rFonts w:ascii="Arial" w:hAnsi="Arial" w:cs="Arial"/>
          <w:sz w:val="17"/>
          <w:szCs w:val="17"/>
          <w:vertAlign w:val="baseline"/>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בהתאם לעמדה משפטית מספר 105-25, בדרך כלל אין מקום להעתיק הוראות מן ההסכמים כלשונן, אלא לתארם בצורה מובנת תוך דגש על המהות העסקית והשלכות ההסכמים על החברה. אין צורך לפרט תניות וסעדים סטנדרטיים המקובלים בהסכמים המיועדים להגן על זכויות הצדדים ולמנוע את חשיפתם לסיכונים. כמו כן, יש להתמקד בחלקי ההסכם שיש להם השלכות על תקופות הדוח ועל תקופות עתיד. אין צורך לתאר את חלקי ההסכם המשליכים על תקופות קודמות, אלא רק אם הדבר נדרש להבנת ההקשר.</w:t>
      </w:r>
    </w:p>
  </w:footnote>
  <w:footnote w:id="510">
    <w:p w:rsidR="00EE701F" w:rsidRPr="00420A91" w:rsidRDefault="00EE701F" w:rsidP="00770F05">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אם ההסדר יוצר חוזה מכביד, יש לתת לכך גילוי בביאור 20 ולכלול הפניה מביאור זה לביאור 20.</w:t>
      </w:r>
    </w:p>
  </w:footnote>
  <w:footnote w:id="511">
    <w:p w:rsidR="00EE701F" w:rsidRPr="00420A91" w:rsidRDefault="00EE701F" w:rsidP="009179A4">
      <w:pPr>
        <w:pStyle w:val="FootnoteText"/>
        <w:spacing w:line="240" w:lineRule="auto"/>
        <w:ind w:left="283"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דוגמאות</w:t>
      </w:r>
      <w:r w:rsidRPr="00420A91">
        <w:rPr>
          <w:rFonts w:ascii="Arial" w:hAnsi="Arial" w:cs="Arial"/>
          <w:sz w:val="17"/>
          <w:szCs w:val="17"/>
          <w:rtl/>
        </w:rPr>
        <w:t xml:space="preserve"> לעסקאות ראה 24 </w:t>
      </w:r>
      <w:r w:rsidRPr="00420A91">
        <w:rPr>
          <w:rFonts w:ascii="Arial" w:hAnsi="Arial" w:cs="Arial"/>
          <w:sz w:val="17"/>
          <w:szCs w:val="17"/>
        </w:rPr>
        <w:t>IAS</w:t>
      </w:r>
      <w:r w:rsidRPr="00420A91">
        <w:rPr>
          <w:rFonts w:ascii="Arial" w:hAnsi="Arial" w:cs="Arial"/>
          <w:sz w:val="17"/>
          <w:szCs w:val="17"/>
          <w:rtl/>
        </w:rPr>
        <w:t xml:space="preserve"> סעיף 21.</w:t>
      </w:r>
    </w:p>
  </w:footnote>
  <w:footnote w:id="512">
    <w:p w:rsidR="00EE701F" w:rsidRPr="00420A91" w:rsidRDefault="00EE701F" w:rsidP="009179A4">
      <w:pPr>
        <w:pStyle w:val="FootnoteText"/>
        <w:spacing w:line="240" w:lineRule="auto"/>
        <w:ind w:left="283"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ל-24 </w:t>
      </w:r>
      <w:r w:rsidRPr="00420A91">
        <w:rPr>
          <w:rFonts w:ascii="Arial" w:hAnsi="Arial" w:cs="Arial"/>
          <w:sz w:val="17"/>
          <w:szCs w:val="17"/>
        </w:rPr>
        <w:t>IAS</w:t>
      </w:r>
      <w:r w:rsidRPr="00420A91">
        <w:rPr>
          <w:rFonts w:ascii="Arial" w:hAnsi="Arial" w:cs="Arial"/>
          <w:sz w:val="17"/>
          <w:szCs w:val="17"/>
          <w:rtl/>
        </w:rPr>
        <w:t xml:space="preserve"> סעיף 23, גילוי</w:t>
      </w:r>
      <w:r w:rsidRPr="00420A91">
        <w:rPr>
          <w:rFonts w:ascii="Arial" w:hAnsi="Arial" w:cs="Arial" w:hint="cs"/>
          <w:sz w:val="17"/>
          <w:szCs w:val="17"/>
          <w:rtl/>
        </w:rPr>
        <w:t>ים</w:t>
      </w:r>
      <w:r w:rsidRPr="00420A91">
        <w:rPr>
          <w:rFonts w:ascii="Arial" w:hAnsi="Arial" w:cs="Arial"/>
          <w:sz w:val="17"/>
          <w:szCs w:val="17"/>
          <w:rtl/>
        </w:rPr>
        <w:t xml:space="preserve"> לעובדה כי עסקאות עם צדדים קשורים בוצעו בתנאים שווי ערך לאלה השוררים בין צדדים שאינם קשורים, </w:t>
      </w:r>
      <w:r w:rsidRPr="00420A91">
        <w:rPr>
          <w:rFonts w:ascii="Arial" w:hAnsi="Arial" w:cs="Arial" w:hint="cs"/>
          <w:sz w:val="17"/>
          <w:szCs w:val="17"/>
          <w:rtl/>
        </w:rPr>
        <w:t>י</w:t>
      </w:r>
      <w:r w:rsidRPr="00420A91">
        <w:rPr>
          <w:rFonts w:ascii="Arial" w:hAnsi="Arial" w:cs="Arial" w:hint="eastAsia"/>
          <w:sz w:val="17"/>
          <w:szCs w:val="17"/>
          <w:rtl/>
        </w:rPr>
        <w:t>ינתנו</w:t>
      </w:r>
      <w:r w:rsidRPr="00420A91">
        <w:rPr>
          <w:rFonts w:ascii="Arial" w:hAnsi="Arial" w:cs="Arial"/>
          <w:sz w:val="17"/>
          <w:szCs w:val="17"/>
          <w:rtl/>
        </w:rPr>
        <w:t xml:space="preserve"> </w:t>
      </w:r>
      <w:r w:rsidRPr="00420A91">
        <w:rPr>
          <w:rFonts w:ascii="Arial" w:hAnsi="Arial" w:cs="Arial" w:hint="eastAsia"/>
          <w:sz w:val="17"/>
          <w:szCs w:val="17"/>
          <w:rtl/>
        </w:rPr>
        <w:t>רק</w:t>
      </w:r>
      <w:r w:rsidRPr="00420A91">
        <w:rPr>
          <w:rFonts w:ascii="Arial" w:hAnsi="Arial" w:cs="Arial"/>
          <w:sz w:val="17"/>
          <w:szCs w:val="17"/>
          <w:rtl/>
        </w:rPr>
        <w:t xml:space="preserve"> אם תנאים אל</w:t>
      </w:r>
      <w:r w:rsidRPr="00420A91">
        <w:rPr>
          <w:rFonts w:ascii="Arial" w:hAnsi="Arial" w:cs="Arial" w:hint="cs"/>
          <w:sz w:val="17"/>
          <w:szCs w:val="17"/>
          <w:rtl/>
        </w:rPr>
        <w:t>ה</w:t>
      </w:r>
      <w:r w:rsidRPr="00420A91">
        <w:rPr>
          <w:rFonts w:ascii="Arial" w:hAnsi="Arial" w:cs="Arial"/>
          <w:sz w:val="17"/>
          <w:szCs w:val="17"/>
          <w:rtl/>
        </w:rPr>
        <w:t xml:space="preserve"> ניתנים לאימות.</w:t>
      </w:r>
    </w:p>
  </w:footnote>
  <w:footnote w:id="513">
    <w:p w:rsidR="00EE701F" w:rsidRPr="00420A91" w:rsidRDefault="00EE701F" w:rsidP="009179A4">
      <w:pPr>
        <w:pStyle w:val="FootnoteText"/>
        <w:spacing w:line="240" w:lineRule="auto"/>
        <w:ind w:left="283"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sz w:val="17"/>
          <w:szCs w:val="17"/>
          <w:rtl/>
        </w:rPr>
        <w:t xml:space="preserve">24 </w:t>
      </w:r>
      <w:r w:rsidRPr="00420A91">
        <w:rPr>
          <w:rFonts w:ascii="Arial" w:hAnsi="Arial" w:cs="Arial"/>
          <w:sz w:val="17"/>
          <w:szCs w:val="17"/>
        </w:rPr>
        <w:t>IAS</w:t>
      </w:r>
      <w:r w:rsidRPr="00420A91">
        <w:rPr>
          <w:rFonts w:ascii="Arial" w:hAnsi="Arial" w:cs="Arial"/>
          <w:sz w:val="17"/>
          <w:szCs w:val="17"/>
          <w:rtl/>
        </w:rPr>
        <w:t xml:space="preserve"> סעיף 24</w:t>
      </w:r>
      <w:r w:rsidRPr="00420A91">
        <w:rPr>
          <w:rFonts w:ascii="Arial" w:hAnsi="Arial" w:cs="Arial" w:hint="cs"/>
          <w:sz w:val="17"/>
          <w:szCs w:val="17"/>
          <w:rtl/>
        </w:rPr>
        <w:t>,</w:t>
      </w:r>
      <w:r w:rsidRPr="00420A91">
        <w:rPr>
          <w:rFonts w:ascii="Arial" w:hAnsi="Arial" w:cs="Arial"/>
          <w:sz w:val="17"/>
          <w:szCs w:val="17"/>
          <w:rtl/>
        </w:rPr>
        <w:t xml:space="preserve"> ניתן לתת גילוי במצטבר לפריטים בעלי אופי דומה למעט כאשר נחוץ גילוי נפרד לצורך הבנת ההשפעות של</w:t>
      </w:r>
      <w:r w:rsidRPr="00420A91">
        <w:rPr>
          <w:rFonts w:ascii="Arial" w:hAnsi="Arial" w:cs="Arial" w:hint="cs"/>
          <w:sz w:val="17"/>
          <w:szCs w:val="17"/>
          <w:rtl/>
        </w:rPr>
        <w:t xml:space="preserve"> עסקאות צד קשור על הדוחות הכספיים של החברה.</w:t>
      </w:r>
    </w:p>
  </w:footnote>
  <w:footnote w:id="514">
    <w:p w:rsidR="00EE701F" w:rsidRPr="00420A91" w:rsidRDefault="00EE701F" w:rsidP="009179A4">
      <w:pPr>
        <w:pStyle w:val="FootnoteText"/>
        <w:spacing w:line="240" w:lineRule="auto"/>
        <w:ind w:left="283"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לעניין עסקאות עם בעלי עניין בלבד (סעיפים 3-1 וכן 11-9 לביאור זה), </w:t>
      </w:r>
      <w:r w:rsidRPr="00420A91">
        <w:rPr>
          <w:rFonts w:ascii="Arial" w:hAnsi="Arial" w:cs="Arial" w:hint="eastAsia"/>
          <w:sz w:val="17"/>
          <w:szCs w:val="17"/>
          <w:rtl/>
        </w:rPr>
        <w:t>כאשר</w:t>
      </w:r>
      <w:r w:rsidRPr="00420A91">
        <w:rPr>
          <w:rFonts w:ascii="Arial" w:hAnsi="Arial" w:cs="Arial"/>
          <w:sz w:val="17"/>
          <w:szCs w:val="17"/>
          <w:rtl/>
        </w:rPr>
        <w:t xml:space="preserve"> </w:t>
      </w:r>
      <w:r w:rsidRPr="00420A91">
        <w:rPr>
          <w:rFonts w:ascii="Arial" w:hAnsi="Arial" w:cs="Arial" w:hint="eastAsia"/>
          <w:sz w:val="17"/>
          <w:szCs w:val="17"/>
          <w:rtl/>
        </w:rPr>
        <w:t>אין</w:t>
      </w:r>
      <w:r w:rsidRPr="00420A91">
        <w:rPr>
          <w:rFonts w:ascii="Arial" w:hAnsi="Arial" w:cs="Arial"/>
          <w:sz w:val="17"/>
          <w:szCs w:val="17"/>
          <w:rtl/>
        </w:rPr>
        <w:t xml:space="preserve"> </w:t>
      </w:r>
      <w:r w:rsidRPr="00420A91">
        <w:rPr>
          <w:rFonts w:ascii="Arial" w:hAnsi="Arial" w:cs="Arial" w:hint="eastAsia"/>
          <w:sz w:val="17"/>
          <w:szCs w:val="17"/>
          <w:rtl/>
        </w:rPr>
        <w:t>מדובר</w:t>
      </w:r>
      <w:r w:rsidRPr="00420A91">
        <w:rPr>
          <w:rFonts w:ascii="Arial" w:hAnsi="Arial" w:cs="Arial"/>
          <w:sz w:val="17"/>
          <w:szCs w:val="17"/>
          <w:rtl/>
        </w:rPr>
        <w:t xml:space="preserve"> </w:t>
      </w:r>
      <w:r w:rsidRPr="00420A91">
        <w:rPr>
          <w:rFonts w:ascii="Arial" w:hAnsi="Arial" w:cs="Arial" w:hint="eastAsia"/>
          <w:sz w:val="17"/>
          <w:szCs w:val="17"/>
          <w:rtl/>
        </w:rPr>
        <w:t>בעסקה</w:t>
      </w:r>
      <w:r w:rsidRPr="00420A91">
        <w:rPr>
          <w:rFonts w:ascii="Arial" w:hAnsi="Arial" w:cs="Arial"/>
          <w:sz w:val="17"/>
          <w:szCs w:val="17"/>
          <w:rtl/>
        </w:rPr>
        <w:t xml:space="preserve"> </w:t>
      </w:r>
      <w:r w:rsidRPr="00420A91">
        <w:rPr>
          <w:rFonts w:ascii="Arial" w:hAnsi="Arial" w:cs="Arial" w:hint="eastAsia"/>
          <w:sz w:val="17"/>
          <w:szCs w:val="17"/>
          <w:rtl/>
        </w:rPr>
        <w:t>חריגה</w:t>
      </w:r>
      <w:r w:rsidRPr="00420A91">
        <w:rPr>
          <w:rFonts w:ascii="Arial" w:hAnsi="Arial" w:cs="Arial"/>
          <w:sz w:val="17"/>
          <w:szCs w:val="17"/>
          <w:rtl/>
        </w:rPr>
        <w:t xml:space="preserve"> </w:t>
      </w:r>
      <w:r w:rsidRPr="00420A91">
        <w:rPr>
          <w:rFonts w:ascii="Arial" w:hAnsi="Arial" w:cs="Arial" w:hint="eastAsia"/>
          <w:sz w:val="17"/>
          <w:szCs w:val="17"/>
          <w:rtl/>
        </w:rPr>
        <w:t>כהגדרתה</w:t>
      </w:r>
      <w:r w:rsidRPr="00420A91">
        <w:rPr>
          <w:rFonts w:ascii="Arial" w:hAnsi="Arial" w:cs="Arial"/>
          <w:sz w:val="17"/>
          <w:szCs w:val="17"/>
          <w:rtl/>
        </w:rPr>
        <w:t xml:space="preserve"> </w:t>
      </w:r>
      <w:r w:rsidRPr="00420A91">
        <w:rPr>
          <w:rFonts w:ascii="Arial" w:hAnsi="Arial" w:cs="Arial" w:hint="eastAsia"/>
          <w:sz w:val="17"/>
          <w:szCs w:val="17"/>
          <w:rtl/>
        </w:rPr>
        <w:t>בחוק</w:t>
      </w:r>
      <w:r w:rsidRPr="00420A91">
        <w:rPr>
          <w:rFonts w:ascii="Arial" w:hAnsi="Arial" w:cs="Arial"/>
          <w:sz w:val="17"/>
          <w:szCs w:val="17"/>
          <w:rtl/>
        </w:rPr>
        <w:t xml:space="preserve"> </w:t>
      </w:r>
      <w:r w:rsidRPr="00420A91">
        <w:rPr>
          <w:rFonts w:ascii="Arial" w:hAnsi="Arial" w:cs="Arial" w:hint="eastAsia"/>
          <w:sz w:val="17"/>
          <w:szCs w:val="17"/>
          <w:rtl/>
        </w:rPr>
        <w:t>החברות</w:t>
      </w:r>
      <w:r w:rsidRPr="00420A91">
        <w:rPr>
          <w:rFonts w:ascii="Arial" w:hAnsi="Arial" w:cs="Arial"/>
          <w:sz w:val="17"/>
          <w:szCs w:val="17"/>
          <w:rtl/>
        </w:rPr>
        <w:t xml:space="preserve"> </w:t>
      </w:r>
      <w:r w:rsidRPr="00420A91">
        <w:rPr>
          <w:rFonts w:ascii="Arial" w:hAnsi="Arial" w:cs="Arial" w:hint="cs"/>
          <w:sz w:val="17"/>
          <w:szCs w:val="17"/>
          <w:rtl/>
        </w:rPr>
        <w:t>אזי</w:t>
      </w:r>
      <w:r w:rsidRPr="00420A91">
        <w:rPr>
          <w:rFonts w:ascii="Arial" w:hAnsi="Arial" w:cs="Arial"/>
          <w:sz w:val="17"/>
          <w:szCs w:val="17"/>
          <w:rtl/>
        </w:rPr>
        <w:t xml:space="preserve"> </w:t>
      </w:r>
      <w:r w:rsidRPr="00420A91">
        <w:rPr>
          <w:rFonts w:ascii="Arial" w:hAnsi="Arial" w:cs="Arial" w:hint="eastAsia"/>
          <w:sz w:val="17"/>
          <w:szCs w:val="17"/>
          <w:rtl/>
        </w:rPr>
        <w:t>בהתאם</w:t>
      </w:r>
      <w:r w:rsidRPr="00420A91">
        <w:rPr>
          <w:rFonts w:ascii="Arial" w:hAnsi="Arial" w:cs="Arial"/>
          <w:sz w:val="17"/>
          <w:szCs w:val="17"/>
          <w:rtl/>
        </w:rPr>
        <w:t xml:space="preserve"> </w:t>
      </w:r>
      <w:r w:rsidRPr="00420A91">
        <w:rPr>
          <w:rFonts w:ascii="Arial" w:hAnsi="Arial" w:cs="Arial" w:hint="eastAsia"/>
          <w:sz w:val="17"/>
          <w:szCs w:val="17"/>
          <w:rtl/>
        </w:rPr>
        <w:t>ל</w:t>
      </w:r>
      <w:r w:rsidRPr="00420A91">
        <w:rPr>
          <w:rFonts w:ascii="Arial" w:hAnsi="Arial" w:cs="Arial" w:hint="cs"/>
          <w:sz w:val="17"/>
          <w:szCs w:val="17"/>
          <w:rtl/>
        </w:rPr>
        <w:t xml:space="preserve">תקנה 41(א3), </w:t>
      </w:r>
      <w:r w:rsidRPr="00420A91">
        <w:rPr>
          <w:rFonts w:ascii="Arial" w:hAnsi="Arial" w:cs="Arial" w:hint="eastAsia"/>
          <w:sz w:val="17"/>
          <w:szCs w:val="17"/>
          <w:rtl/>
        </w:rPr>
        <w:t>החברה</w:t>
      </w:r>
      <w:r w:rsidRPr="00420A91">
        <w:rPr>
          <w:rFonts w:ascii="Arial" w:hAnsi="Arial" w:cs="Arial"/>
          <w:sz w:val="17"/>
          <w:szCs w:val="17"/>
          <w:rtl/>
        </w:rPr>
        <w:t xml:space="preserve"> </w:t>
      </w:r>
      <w:r w:rsidRPr="00420A91">
        <w:rPr>
          <w:rFonts w:ascii="Arial" w:hAnsi="Arial" w:cs="Arial" w:hint="eastAsia"/>
          <w:sz w:val="17"/>
          <w:szCs w:val="17"/>
          <w:rtl/>
        </w:rPr>
        <w:t>רשאית</w:t>
      </w:r>
      <w:r w:rsidRPr="00420A91">
        <w:rPr>
          <w:rFonts w:ascii="Arial" w:hAnsi="Arial" w:cs="Arial" w:hint="cs"/>
          <w:sz w:val="17"/>
          <w:szCs w:val="17"/>
          <w:rtl/>
        </w:rPr>
        <w:t xml:space="preserve"> </w:t>
      </w:r>
      <w:r w:rsidRPr="00420A91">
        <w:rPr>
          <w:rFonts w:ascii="Arial" w:hAnsi="Arial" w:cs="Arial"/>
          <w:sz w:val="17"/>
          <w:szCs w:val="17"/>
          <w:rtl/>
        </w:rPr>
        <w:t xml:space="preserve">שלא לתת </w:t>
      </w:r>
      <w:r w:rsidRPr="00420A91">
        <w:rPr>
          <w:rFonts w:ascii="Arial" w:hAnsi="Arial" w:cs="Arial" w:hint="eastAsia"/>
          <w:sz w:val="17"/>
          <w:szCs w:val="17"/>
          <w:rtl/>
        </w:rPr>
        <w:t>את</w:t>
      </w:r>
      <w:r w:rsidRPr="00420A91">
        <w:rPr>
          <w:rFonts w:ascii="Arial" w:hAnsi="Arial" w:cs="Arial" w:hint="cs"/>
          <w:sz w:val="17"/>
          <w:szCs w:val="17"/>
          <w:rtl/>
        </w:rPr>
        <w:t xml:space="preserve"> הגילוי </w:t>
      </w:r>
      <w:r w:rsidRPr="00420A91">
        <w:rPr>
          <w:rFonts w:ascii="Arial" w:hAnsi="Arial" w:cs="Arial" w:hint="eastAsia"/>
          <w:sz w:val="17"/>
          <w:szCs w:val="17"/>
          <w:rtl/>
        </w:rPr>
        <w:t>לגבי</w:t>
      </w:r>
      <w:r w:rsidRPr="00420A91">
        <w:rPr>
          <w:rFonts w:ascii="Arial" w:hAnsi="Arial" w:cs="Arial"/>
          <w:sz w:val="17"/>
          <w:szCs w:val="17"/>
          <w:rtl/>
        </w:rPr>
        <w:t xml:space="preserve"> </w:t>
      </w:r>
      <w:r w:rsidRPr="00420A91">
        <w:rPr>
          <w:rFonts w:ascii="Arial" w:hAnsi="Arial" w:cs="Arial" w:hint="eastAsia"/>
          <w:sz w:val="17"/>
          <w:szCs w:val="17"/>
          <w:rtl/>
        </w:rPr>
        <w:t>עסקאות</w:t>
      </w:r>
      <w:r w:rsidRPr="00420A91">
        <w:rPr>
          <w:rFonts w:ascii="Arial" w:hAnsi="Arial" w:cs="Arial"/>
          <w:sz w:val="17"/>
          <w:szCs w:val="17"/>
          <w:rtl/>
        </w:rPr>
        <w:t xml:space="preserve"> </w:t>
      </w:r>
      <w:r w:rsidRPr="00420A91">
        <w:rPr>
          <w:rFonts w:ascii="Arial" w:hAnsi="Arial" w:cs="Arial" w:hint="eastAsia"/>
          <w:sz w:val="17"/>
          <w:szCs w:val="17"/>
          <w:rtl/>
        </w:rPr>
        <w:t>של</w:t>
      </w:r>
      <w:r w:rsidRPr="00420A91">
        <w:rPr>
          <w:rFonts w:ascii="Arial" w:hAnsi="Arial" w:cs="Arial"/>
          <w:sz w:val="17"/>
          <w:szCs w:val="17"/>
          <w:rtl/>
        </w:rPr>
        <w:t xml:space="preserve"> </w:t>
      </w:r>
      <w:r w:rsidRPr="00420A91">
        <w:rPr>
          <w:rFonts w:ascii="Arial" w:hAnsi="Arial" w:cs="Arial" w:hint="eastAsia"/>
          <w:sz w:val="17"/>
          <w:szCs w:val="17"/>
          <w:rtl/>
        </w:rPr>
        <w:t>החברה</w:t>
      </w:r>
      <w:r w:rsidRPr="00420A91">
        <w:rPr>
          <w:rFonts w:ascii="Arial" w:hAnsi="Arial" w:cs="Arial"/>
          <w:sz w:val="17"/>
          <w:szCs w:val="17"/>
          <w:rtl/>
        </w:rPr>
        <w:t xml:space="preserve"> </w:t>
      </w:r>
      <w:r w:rsidRPr="00420A91">
        <w:rPr>
          <w:rFonts w:ascii="Arial" w:hAnsi="Arial" w:cs="Arial" w:hint="cs"/>
          <w:sz w:val="17"/>
          <w:szCs w:val="17"/>
          <w:rtl/>
        </w:rPr>
        <w:t xml:space="preserve">ושל </w:t>
      </w:r>
      <w:r w:rsidRPr="00420A91">
        <w:rPr>
          <w:rFonts w:ascii="Arial" w:hAnsi="Arial" w:cs="Arial" w:hint="eastAsia"/>
          <w:sz w:val="17"/>
          <w:szCs w:val="17"/>
          <w:rtl/>
        </w:rPr>
        <w:t>חברה</w:t>
      </w:r>
      <w:r w:rsidRPr="00420A91">
        <w:rPr>
          <w:rFonts w:ascii="Arial" w:hAnsi="Arial" w:cs="Arial"/>
          <w:sz w:val="17"/>
          <w:szCs w:val="17"/>
          <w:rtl/>
        </w:rPr>
        <w:t xml:space="preserve"> </w:t>
      </w:r>
      <w:r w:rsidRPr="00420A91">
        <w:rPr>
          <w:rFonts w:ascii="Arial" w:hAnsi="Arial" w:cs="Arial" w:hint="cs"/>
          <w:sz w:val="17"/>
          <w:szCs w:val="17"/>
          <w:rtl/>
        </w:rPr>
        <w:t>ב</w:t>
      </w:r>
      <w:r w:rsidRPr="00420A91">
        <w:rPr>
          <w:rFonts w:ascii="Arial" w:hAnsi="Arial" w:cs="Arial" w:hint="eastAsia"/>
          <w:sz w:val="17"/>
          <w:szCs w:val="17"/>
          <w:rtl/>
        </w:rPr>
        <w:t>ת</w:t>
      </w:r>
      <w:r w:rsidRPr="00420A91">
        <w:rPr>
          <w:rFonts w:ascii="Arial" w:hAnsi="Arial" w:cs="Arial"/>
          <w:sz w:val="17"/>
          <w:szCs w:val="17"/>
          <w:rtl/>
        </w:rPr>
        <w:t xml:space="preserve"> </w:t>
      </w:r>
      <w:r w:rsidRPr="00420A91">
        <w:rPr>
          <w:rFonts w:ascii="Arial" w:hAnsi="Arial" w:cs="Arial" w:hint="cs"/>
          <w:sz w:val="17"/>
          <w:szCs w:val="17"/>
          <w:rtl/>
        </w:rPr>
        <w:t xml:space="preserve">באשר לדרכי קביעת המחירים וכן ההשפעה של העסקאות על הדוחות הכספיים, </w:t>
      </w:r>
      <w:r w:rsidRPr="00420A91">
        <w:rPr>
          <w:rFonts w:ascii="Arial" w:hAnsi="Arial" w:cs="Arial" w:hint="eastAsia"/>
          <w:sz w:val="17"/>
          <w:szCs w:val="17"/>
          <w:rtl/>
        </w:rPr>
        <w:t>אם</w:t>
      </w:r>
      <w:r w:rsidRPr="00420A91">
        <w:rPr>
          <w:rFonts w:ascii="Arial" w:hAnsi="Arial" w:cs="Arial"/>
          <w:sz w:val="17"/>
          <w:szCs w:val="17"/>
          <w:rtl/>
        </w:rPr>
        <w:t xml:space="preserve"> </w:t>
      </w:r>
      <w:r w:rsidRPr="00420A91">
        <w:rPr>
          <w:rFonts w:ascii="Arial" w:hAnsi="Arial" w:cs="Arial" w:hint="eastAsia"/>
          <w:sz w:val="17"/>
          <w:szCs w:val="17"/>
          <w:rtl/>
        </w:rPr>
        <w:t>התקיים</w:t>
      </w:r>
      <w:r w:rsidRPr="00420A91">
        <w:rPr>
          <w:rFonts w:ascii="Arial" w:hAnsi="Arial" w:cs="Arial"/>
          <w:sz w:val="17"/>
          <w:szCs w:val="17"/>
          <w:rtl/>
        </w:rPr>
        <w:t xml:space="preserve"> </w:t>
      </w:r>
      <w:r w:rsidRPr="00420A91">
        <w:rPr>
          <w:rFonts w:ascii="Arial" w:hAnsi="Arial" w:cs="Arial" w:hint="eastAsia"/>
          <w:sz w:val="17"/>
          <w:szCs w:val="17"/>
          <w:rtl/>
        </w:rPr>
        <w:t>אחד</w:t>
      </w:r>
      <w:r w:rsidRPr="00420A91">
        <w:rPr>
          <w:rFonts w:ascii="Arial" w:hAnsi="Arial" w:cs="Arial"/>
          <w:sz w:val="17"/>
          <w:szCs w:val="17"/>
          <w:rtl/>
        </w:rPr>
        <w:t xml:space="preserve"> </w:t>
      </w:r>
      <w:r w:rsidRPr="00420A91">
        <w:rPr>
          <w:rFonts w:ascii="Arial" w:hAnsi="Arial" w:cs="Arial" w:hint="eastAsia"/>
          <w:sz w:val="17"/>
          <w:szCs w:val="17"/>
          <w:rtl/>
        </w:rPr>
        <w:t>מהתנאים</w:t>
      </w:r>
      <w:r w:rsidRPr="00420A91">
        <w:rPr>
          <w:rFonts w:ascii="Arial" w:hAnsi="Arial" w:cs="Arial"/>
          <w:sz w:val="17"/>
          <w:szCs w:val="17"/>
          <w:rtl/>
        </w:rPr>
        <w:t xml:space="preserve"> </w:t>
      </w:r>
      <w:r w:rsidRPr="00420A91">
        <w:rPr>
          <w:rFonts w:ascii="Arial" w:hAnsi="Arial" w:cs="Arial" w:hint="eastAsia"/>
          <w:sz w:val="17"/>
          <w:szCs w:val="17"/>
          <w:rtl/>
        </w:rPr>
        <w:t>הבאים</w:t>
      </w:r>
      <w:r w:rsidRPr="00420A91">
        <w:rPr>
          <w:rFonts w:ascii="Arial" w:hAnsi="Arial" w:cs="Arial"/>
          <w:sz w:val="17"/>
          <w:szCs w:val="17"/>
          <w:rtl/>
        </w:rPr>
        <w:t>:</w:t>
      </w:r>
    </w:p>
    <w:p w:rsidR="00EE701F" w:rsidRPr="00420A91" w:rsidRDefault="00EE701F" w:rsidP="009179A4">
      <w:pPr>
        <w:pStyle w:val="FootnoteText"/>
        <w:spacing w:line="240" w:lineRule="auto"/>
        <w:ind w:left="566" w:hanging="284"/>
        <w:rPr>
          <w:rFonts w:asciiTheme="minorBidi" w:hAnsiTheme="minorBidi" w:cstheme="minorBidi"/>
          <w:sz w:val="17"/>
          <w:szCs w:val="17"/>
          <w:rtl/>
        </w:rPr>
      </w:pPr>
      <w:r w:rsidRPr="00420A91">
        <w:rPr>
          <w:rFonts w:asciiTheme="minorBidi" w:hAnsiTheme="minorBidi" w:cstheme="minorBidi" w:hint="eastAsia"/>
          <w:sz w:val="17"/>
          <w:szCs w:val="17"/>
          <w:rtl/>
        </w:rPr>
        <w:t>א</w:t>
      </w:r>
      <w:r w:rsidRPr="00420A91">
        <w:rPr>
          <w:rFonts w:asciiTheme="minorBidi" w:hAnsiTheme="minorBidi" w:cstheme="minorBidi"/>
          <w:sz w:val="17"/>
          <w:szCs w:val="17"/>
          <w:rtl/>
        </w:rPr>
        <w:t>)</w:t>
      </w:r>
      <w:r w:rsidRPr="00420A91">
        <w:rPr>
          <w:rFonts w:asciiTheme="minorBidi" w:hAnsiTheme="minorBidi" w:cstheme="minorBidi"/>
          <w:sz w:val="17"/>
          <w:szCs w:val="17"/>
          <w:rtl/>
        </w:rPr>
        <w:tab/>
      </w:r>
      <w:r w:rsidRPr="00420A91">
        <w:rPr>
          <w:rFonts w:asciiTheme="minorBidi" w:hAnsiTheme="minorBidi" w:cstheme="minorBidi" w:hint="eastAsia"/>
          <w:sz w:val="17"/>
          <w:szCs w:val="17"/>
          <w:rtl/>
        </w:rPr>
        <w:t>העסקה</w:t>
      </w:r>
      <w:r w:rsidRPr="00420A91">
        <w:rPr>
          <w:rFonts w:asciiTheme="minorBidi" w:hAnsiTheme="minorBidi" w:cstheme="minorBidi"/>
          <w:sz w:val="17"/>
          <w:szCs w:val="17"/>
          <w:rtl/>
        </w:rPr>
        <w:t xml:space="preserve"> זניחה </w:t>
      </w:r>
      <w:r w:rsidRPr="00420A91">
        <w:rPr>
          <w:rFonts w:asciiTheme="minorBidi" w:hAnsiTheme="minorBidi" w:cstheme="minorBidi" w:hint="cs"/>
          <w:sz w:val="17"/>
          <w:szCs w:val="17"/>
          <w:rtl/>
        </w:rPr>
        <w:t>(</w:t>
      </w:r>
      <w:r w:rsidRPr="00420A91">
        <w:rPr>
          <w:rFonts w:asciiTheme="minorBidi" w:hAnsiTheme="minorBidi" w:cstheme="minorBidi"/>
          <w:sz w:val="17"/>
          <w:szCs w:val="17"/>
          <w:rtl/>
        </w:rPr>
        <w:t xml:space="preserve">על החברה לציין את הסוגים </w:t>
      </w:r>
      <w:r w:rsidRPr="00420A91">
        <w:rPr>
          <w:rFonts w:asciiTheme="minorBidi" w:hAnsiTheme="minorBidi" w:cstheme="minorBidi" w:hint="eastAsia"/>
          <w:sz w:val="17"/>
          <w:szCs w:val="17"/>
          <w:rtl/>
        </w:rPr>
        <w:t>והמאפיינים</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של</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העסקאות</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שהיא</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רואה</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אותן</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כזניחות</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תוך</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פירוט</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העובדות</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הנימוקים</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וההסברים</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לכך</w:t>
      </w:r>
      <w:r w:rsidRPr="00420A91">
        <w:rPr>
          <w:rFonts w:asciiTheme="minorBidi" w:hAnsiTheme="minorBidi" w:cstheme="minorBidi" w:hint="cs"/>
          <w:sz w:val="17"/>
          <w:szCs w:val="17"/>
          <w:rtl/>
        </w:rPr>
        <w:t>); או</w:t>
      </w:r>
    </w:p>
    <w:p w:rsidR="00EE701F" w:rsidRPr="00420A91" w:rsidRDefault="00EE701F" w:rsidP="009179A4">
      <w:pPr>
        <w:pStyle w:val="FootnoteText"/>
        <w:spacing w:line="240" w:lineRule="auto"/>
        <w:ind w:left="566" w:hanging="284"/>
        <w:rPr>
          <w:rFonts w:asciiTheme="minorBidi" w:hAnsiTheme="minorBidi" w:cstheme="minorBidi"/>
          <w:sz w:val="17"/>
          <w:szCs w:val="17"/>
        </w:rPr>
      </w:pPr>
      <w:r w:rsidRPr="00420A91">
        <w:rPr>
          <w:rFonts w:asciiTheme="minorBidi" w:hAnsiTheme="minorBidi" w:cstheme="minorBidi" w:hint="eastAsia"/>
          <w:sz w:val="17"/>
          <w:szCs w:val="17"/>
          <w:rtl/>
        </w:rPr>
        <w:t>ב</w:t>
      </w:r>
      <w:r w:rsidRPr="00420A91">
        <w:rPr>
          <w:rFonts w:asciiTheme="minorBidi" w:hAnsiTheme="minorBidi" w:cstheme="minorBidi"/>
          <w:sz w:val="17"/>
          <w:szCs w:val="17"/>
          <w:rtl/>
        </w:rPr>
        <w:t>)</w:t>
      </w:r>
      <w:r w:rsidRPr="00420A91">
        <w:rPr>
          <w:rFonts w:asciiTheme="minorBidi" w:hAnsiTheme="minorBidi" w:cstheme="minorBidi"/>
          <w:sz w:val="17"/>
          <w:szCs w:val="17"/>
          <w:rtl/>
        </w:rPr>
        <w:tab/>
      </w:r>
      <w:r w:rsidRPr="00420A91">
        <w:rPr>
          <w:rFonts w:asciiTheme="minorBidi" w:hAnsiTheme="minorBidi" w:cstheme="minorBidi" w:hint="eastAsia"/>
          <w:sz w:val="17"/>
          <w:szCs w:val="17"/>
          <w:rtl/>
        </w:rPr>
        <w:t>העסקה</w:t>
      </w:r>
      <w:r w:rsidRPr="00420A91">
        <w:rPr>
          <w:rFonts w:asciiTheme="minorBidi" w:hAnsiTheme="minorBidi" w:cstheme="minorBidi"/>
          <w:sz w:val="17"/>
          <w:szCs w:val="17"/>
          <w:rtl/>
        </w:rPr>
        <w:t xml:space="preserve"> אינה זניחה, והחברה נתנה תיאור כללי שלה, של מאפייניה והיקפה וכן של היקף כלל העסקאות </w:t>
      </w:r>
      <w:r w:rsidRPr="00420A91">
        <w:rPr>
          <w:rFonts w:asciiTheme="minorBidi" w:hAnsiTheme="minorBidi" w:cstheme="minorBidi" w:hint="cs"/>
          <w:sz w:val="17"/>
          <w:szCs w:val="17"/>
          <w:rtl/>
        </w:rPr>
        <w:t>מסוגה</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עם</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אותו</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בעל</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עני</w:t>
      </w:r>
      <w:r w:rsidRPr="00420A91">
        <w:rPr>
          <w:rFonts w:asciiTheme="minorBidi" w:hAnsiTheme="minorBidi" w:cstheme="minorBidi" w:hint="cs"/>
          <w:sz w:val="17"/>
          <w:szCs w:val="17"/>
          <w:rtl/>
        </w:rPr>
        <w:t>י</w:t>
      </w:r>
      <w:r w:rsidRPr="00420A91">
        <w:rPr>
          <w:rFonts w:asciiTheme="minorBidi" w:hAnsiTheme="minorBidi" w:cstheme="minorBidi" w:hint="eastAsia"/>
          <w:sz w:val="17"/>
          <w:szCs w:val="17"/>
          <w:rtl/>
        </w:rPr>
        <w:t>ן</w:t>
      </w:r>
      <w:r w:rsidRPr="00420A91">
        <w:rPr>
          <w:rFonts w:asciiTheme="minorBidi" w:hAnsiTheme="minorBidi" w:cstheme="minorBidi"/>
          <w:sz w:val="17"/>
          <w:szCs w:val="17"/>
          <w:rtl/>
        </w:rPr>
        <w:t>.</w:t>
      </w:r>
    </w:p>
  </w:footnote>
  <w:footnote w:id="515">
    <w:p w:rsidR="00EE701F" w:rsidRPr="00420A91" w:rsidRDefault="00EE701F" w:rsidP="009179A4">
      <w:pPr>
        <w:pStyle w:val="FootnoteText"/>
        <w:spacing w:line="240" w:lineRule="auto"/>
        <w:ind w:left="283"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בהתאם ל-</w:t>
      </w:r>
      <w:r w:rsidRPr="00420A91">
        <w:rPr>
          <w:rFonts w:ascii="Arial" w:hAnsi="Arial" w:cs="Arial"/>
          <w:sz w:val="17"/>
          <w:szCs w:val="17"/>
        </w:rPr>
        <w:t>IAS 24</w:t>
      </w:r>
      <w:r w:rsidRPr="00420A91">
        <w:rPr>
          <w:rFonts w:ascii="Arial" w:hAnsi="Arial" w:cs="Arial" w:hint="cs"/>
          <w:sz w:val="17"/>
          <w:szCs w:val="17"/>
          <w:rtl/>
        </w:rPr>
        <w:t xml:space="preserve"> סעיף 22, השתתפות על ידי החברה אם או חברה בת בתוכנית הטבה מוגדרת, החולקת סיכונים בין חברות בקבוצה, היא עסקה בין צדדים קשורים.</w:t>
      </w:r>
    </w:p>
  </w:footnote>
  <w:footnote w:id="516">
    <w:p w:rsidR="00EE701F" w:rsidRPr="00420A91" w:rsidRDefault="00EE701F" w:rsidP="009179A4">
      <w:pPr>
        <w:pStyle w:val="FootnoteText"/>
        <w:spacing w:line="240" w:lineRule="auto"/>
        <w:ind w:left="283"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בהתאם ל-24 </w:t>
      </w:r>
      <w:r w:rsidRPr="00420A91">
        <w:rPr>
          <w:rFonts w:ascii="Arial" w:hAnsi="Arial" w:cs="Arial" w:hint="cs"/>
          <w:sz w:val="17"/>
          <w:szCs w:val="17"/>
        </w:rPr>
        <w:t>IAS</w:t>
      </w:r>
      <w:r w:rsidRPr="00420A91">
        <w:rPr>
          <w:rFonts w:ascii="Arial" w:hAnsi="Arial" w:cs="Arial" w:hint="cs"/>
          <w:sz w:val="17"/>
          <w:szCs w:val="17"/>
          <w:rtl/>
        </w:rPr>
        <w:t xml:space="preserve"> סעיף 21(ט), לרבות מחויבויות לבצע משהו אם אירוע מסוים מתרחש או לא מתרחש בעתיד, כולל חוזי ביצוע (שהוכרו ושלא הוכרו).</w:t>
      </w:r>
    </w:p>
  </w:footnote>
  <w:footnote w:id="517">
    <w:p w:rsidR="00EE701F" w:rsidRPr="00420A91" w:rsidRDefault="00EE701F" w:rsidP="00E02E52">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בהתאם ל-24 </w:t>
      </w:r>
      <w:r w:rsidRPr="00420A91">
        <w:rPr>
          <w:rFonts w:ascii="Arial" w:hAnsi="Arial" w:cs="Arial" w:hint="cs"/>
          <w:sz w:val="17"/>
          <w:szCs w:val="17"/>
        </w:rPr>
        <w:t>IAS</w:t>
      </w:r>
      <w:r w:rsidRPr="00420A91">
        <w:rPr>
          <w:rFonts w:ascii="Arial" w:hAnsi="Arial" w:cs="Arial" w:hint="cs"/>
          <w:sz w:val="17"/>
          <w:szCs w:val="17"/>
          <w:rtl/>
        </w:rPr>
        <w:t xml:space="preserve"> סעיף 21(ט), לרבות מחויבויות לבצע משהו אם אירוע מסוים מתרחש או לא מתרחש בעתיד, כולל חוזי ביצוע (שהוכרו ושלא הוכרו).</w:t>
      </w:r>
    </w:p>
  </w:footnote>
  <w:footnote w:id="518">
    <w:p w:rsidR="00EE701F" w:rsidRPr="00420A91" w:rsidRDefault="00EE701F" w:rsidP="00E02E52">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בהתאם ל-24 </w:t>
      </w:r>
      <w:r w:rsidRPr="00420A91">
        <w:rPr>
          <w:rFonts w:ascii="Arial" w:hAnsi="Arial" w:cs="Arial" w:hint="cs"/>
          <w:sz w:val="17"/>
          <w:szCs w:val="17"/>
        </w:rPr>
        <w:t>IAS</w:t>
      </w:r>
      <w:r w:rsidRPr="00420A91">
        <w:rPr>
          <w:rFonts w:ascii="Arial" w:hAnsi="Arial" w:cs="Arial" w:hint="cs"/>
          <w:sz w:val="17"/>
          <w:szCs w:val="17"/>
          <w:rtl/>
        </w:rPr>
        <w:t xml:space="preserve"> סעיף 27, בעת שימוש בשיקול דעת לקביעת רמת הפירוט, החברה תשקול את קרבת היחסים עם הצד הקשור וגורמים אחרים הרלוונטיים לקביעת קרבת היחסים כגון: רמת המשמעותיות של העסקה, האם בוצעה בתנאים שאינם תנאי שוק, האם העסקה מחוץ לפעילויות העסקיות הרגילות היומיומיות, כגון רכישה ומכירה של עסקים, האם ניתן גילוי בגינה לרגולטורים או לרשויות פיקוח, האם דווחה להנהלה בכירה, האם כפופה לאישור בעלי המניות והאם היא משמעותית מבחינת גודל.</w:t>
      </w:r>
    </w:p>
  </w:footnote>
  <w:footnote w:id="519">
    <w:p w:rsidR="00EE701F" w:rsidRPr="00420A91" w:rsidRDefault="00EE701F" w:rsidP="004F668E">
      <w:pPr>
        <w:pStyle w:val="FootnoteText"/>
        <w:keepLines w:val="0"/>
        <w:widowControl w:val="0"/>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sz w:val="17"/>
          <w:szCs w:val="17"/>
        </w:rPr>
        <w:t>IAS 24</w:t>
      </w:r>
      <w:r w:rsidRPr="00420A91">
        <w:rPr>
          <w:rFonts w:ascii="Arial" w:hAnsi="Arial" w:cs="Arial" w:hint="cs"/>
          <w:sz w:val="17"/>
          <w:szCs w:val="17"/>
          <w:rtl/>
        </w:rPr>
        <w:t xml:space="preserve"> סעיף 9, בן משפחה קרוב של אדם, שהוא צד קשור של החברה, מהווה גם הוא צד קשור של החברה. לעניין הגדרת "בן משפחה קרוב של האדם", ראה גם את דיוני הוועדה לפרשנויות של תקני הדיווח הכספי הבינלאומיים ממאי 2015.</w:t>
      </w:r>
    </w:p>
  </w:footnote>
  <w:footnote w:id="520">
    <w:p w:rsidR="00EE701F" w:rsidRPr="00420A91" w:rsidRDefault="00EE701F" w:rsidP="009179A4">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יש לתת את הגילוי בקבוצות לפי נסיבות העניין.</w:t>
      </w:r>
    </w:p>
  </w:footnote>
  <w:footnote w:id="521">
    <w:p w:rsidR="00EE701F" w:rsidRPr="00420A91" w:rsidRDefault="00EE701F" w:rsidP="009179A4">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מועדי פירעון לאחר תקופת הדיווח יוצגו בהתאם לשיקול הדעת של החברה.</w:t>
      </w:r>
    </w:p>
  </w:footnote>
  <w:footnote w:id="522">
    <w:p w:rsidR="00EE701F" w:rsidRPr="00420A91" w:rsidRDefault="00EE701F" w:rsidP="009179A4">
      <w:pPr>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למעט השקעה בחברה מוחזקת שהיא בעל עניין בחברה.</w:t>
      </w:r>
    </w:p>
  </w:footnote>
  <w:footnote w:id="523">
    <w:p w:rsidR="00EE701F" w:rsidRPr="00420A91" w:rsidRDefault="00EE701F" w:rsidP="001F180B">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יש לתת את הפרטים בהתאם לתקנות 19(ב), (ג) ו-(ה) בשינויים המחויבים (ראה גם ביאור 39). יובהר כי תיתכן חובת צירוף דוחות כספיים של בעל העניין אם מתקיים האמור בתקנה 19(ג) (ראה גם נספח ו</w:t>
      </w:r>
      <w:r w:rsidRPr="00420A91">
        <w:rPr>
          <w:rFonts w:ascii="Arial" w:hAnsi="Arial" w:cs="Arial"/>
          <w:sz w:val="17"/>
          <w:szCs w:val="17"/>
          <w:rtl/>
        </w:rPr>
        <w:t>'</w:t>
      </w:r>
      <w:r w:rsidRPr="00420A91">
        <w:rPr>
          <w:rFonts w:ascii="Arial" w:hAnsi="Arial" w:cs="Arial" w:hint="cs"/>
          <w:sz w:val="17"/>
          <w:szCs w:val="17"/>
          <w:rtl/>
        </w:rPr>
        <w:t>).</w:t>
      </w:r>
    </w:p>
  </w:footnote>
  <w:footnote w:id="524">
    <w:p w:rsidR="00EE701F" w:rsidRPr="00420A91" w:rsidRDefault="00EE701F" w:rsidP="009179A4">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לעניין סעיף זה, "תגמול" כהגדרתו ב-24 </w:t>
      </w:r>
      <w:r w:rsidRPr="00420A91">
        <w:rPr>
          <w:rFonts w:ascii="Arial" w:hAnsi="Arial" w:cs="Arial" w:hint="cs"/>
          <w:sz w:val="17"/>
          <w:szCs w:val="17"/>
        </w:rPr>
        <w:t>IAS</w:t>
      </w:r>
      <w:r w:rsidRPr="00420A91">
        <w:rPr>
          <w:rFonts w:ascii="Arial" w:hAnsi="Arial" w:cs="Arial" w:hint="cs"/>
          <w:sz w:val="17"/>
          <w:szCs w:val="17"/>
          <w:rtl/>
        </w:rPr>
        <w:t xml:space="preserve"> סעיף 9.</w:t>
      </w:r>
    </w:p>
  </w:footnote>
  <w:footnote w:id="525">
    <w:p w:rsidR="00EE701F" w:rsidRPr="00420A91" w:rsidRDefault="00EE701F" w:rsidP="00F74C1D">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עמדת רשת </w:t>
      </w:r>
      <w:r w:rsidRPr="00420A91">
        <w:rPr>
          <w:rFonts w:ascii="Arial" w:hAnsi="Arial" w:cs="Arial" w:hint="cs"/>
          <w:sz w:val="17"/>
          <w:szCs w:val="17"/>
        </w:rPr>
        <w:t>BDO</w:t>
      </w:r>
      <w:r w:rsidRPr="00420A91">
        <w:rPr>
          <w:rFonts w:ascii="Arial" w:hAnsi="Arial" w:cs="Arial" w:hint="cs"/>
          <w:sz w:val="17"/>
          <w:szCs w:val="17"/>
          <w:rtl/>
        </w:rPr>
        <w:t xml:space="preserve"> לעניין המושג "תגמול" היא כי מכיוון שאין הנחיות ספציפיות אם לכלול או שלא לכלול בגילוי רווחים/הפסדים אקטואריים כתוצאה ממדידה מחדש של מחויבויות להטבה מוגדרת, חברה צריכה לבחור באחת משתי האפשרויות הנ"ל כמדיניותה החשבונאית.</w:t>
      </w:r>
    </w:p>
  </w:footnote>
  <w:footnote w:id="526">
    <w:p w:rsidR="00EE701F" w:rsidRPr="00420A91" w:rsidRDefault="00EE701F" w:rsidP="009179A4">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בהתאם ל-</w:t>
      </w:r>
      <w:r w:rsidRPr="00420A91">
        <w:rPr>
          <w:rFonts w:ascii="Arial" w:hAnsi="Arial" w:cs="Arial"/>
          <w:sz w:val="17"/>
          <w:szCs w:val="17"/>
        </w:rPr>
        <w:t>IAS 24</w:t>
      </w:r>
      <w:r w:rsidRPr="00420A91">
        <w:rPr>
          <w:rFonts w:ascii="Arial" w:hAnsi="Arial" w:cs="Arial" w:hint="cs"/>
          <w:sz w:val="17"/>
          <w:szCs w:val="17"/>
          <w:rtl/>
        </w:rPr>
        <w:t xml:space="preserve"> סעיף 17א, אם החברה מקבלת שירותים של אנשי מפתח בהנהלה מישות אחרת, הפירוט בטבלה אינו נדרש לגבי התגמול של אותה ישות לעובדיה או לדירקטורים שלה. גילוי לסכומים שהתהוו על ידי החברה עבור אותם השירותים יינתן במסגרת הגילוי הנוסף שמתחת לטבלה.</w:t>
      </w:r>
    </w:p>
  </w:footnote>
  <w:footnote w:id="527">
    <w:p w:rsidR="00EE701F" w:rsidRPr="00420A91" w:rsidRDefault="00EE701F" w:rsidP="009179A4">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בהתאם ל-</w:t>
      </w:r>
      <w:r w:rsidRPr="00420A91">
        <w:rPr>
          <w:rFonts w:ascii="Arial" w:hAnsi="Arial" w:cs="Arial"/>
          <w:sz w:val="17"/>
          <w:szCs w:val="17"/>
        </w:rPr>
        <w:t>IAS 24</w:t>
      </w:r>
      <w:r w:rsidRPr="00420A91">
        <w:rPr>
          <w:rFonts w:ascii="Arial" w:hAnsi="Arial" w:cs="Arial" w:hint="cs"/>
          <w:sz w:val="17"/>
          <w:szCs w:val="17"/>
          <w:rtl/>
        </w:rPr>
        <w:t xml:space="preserve"> סעיף 9, </w:t>
      </w:r>
      <w:r w:rsidRPr="00420A91">
        <w:rPr>
          <w:rFonts w:ascii="Arial" w:hAnsi="Arial" w:cs="Arial" w:hint="eastAsia"/>
          <w:sz w:val="17"/>
          <w:szCs w:val="17"/>
          <w:rtl/>
        </w:rPr>
        <w:t>הטבות</w:t>
      </w:r>
      <w:r w:rsidRPr="00420A91">
        <w:rPr>
          <w:rFonts w:ascii="Arial" w:hAnsi="Arial" w:cs="Arial"/>
          <w:sz w:val="17"/>
          <w:szCs w:val="17"/>
          <w:rtl/>
        </w:rPr>
        <w:t xml:space="preserve"> </w:t>
      </w:r>
      <w:r w:rsidRPr="00420A91">
        <w:rPr>
          <w:rFonts w:ascii="Arial" w:hAnsi="Arial" w:cs="Arial" w:hint="eastAsia"/>
          <w:sz w:val="17"/>
          <w:szCs w:val="17"/>
          <w:rtl/>
        </w:rPr>
        <w:t>לזמן</w:t>
      </w:r>
      <w:r w:rsidRPr="00420A91">
        <w:rPr>
          <w:rFonts w:ascii="Arial" w:hAnsi="Arial" w:cs="Arial"/>
          <w:sz w:val="17"/>
          <w:szCs w:val="17"/>
          <w:rtl/>
        </w:rPr>
        <w:t xml:space="preserve"> </w:t>
      </w:r>
      <w:r w:rsidRPr="00420A91">
        <w:rPr>
          <w:rFonts w:ascii="Arial" w:hAnsi="Arial" w:cs="Arial" w:hint="eastAsia"/>
          <w:sz w:val="17"/>
          <w:szCs w:val="17"/>
          <w:rtl/>
        </w:rPr>
        <w:t>קצר</w:t>
      </w:r>
      <w:r w:rsidRPr="00420A91">
        <w:rPr>
          <w:rFonts w:ascii="Arial" w:hAnsi="Arial" w:cs="Arial" w:hint="cs"/>
          <w:sz w:val="17"/>
          <w:szCs w:val="17"/>
          <w:rtl/>
        </w:rPr>
        <w:t xml:space="preserve"> כוללות גם הטבות לא כספיות כגון: טיפול רפואי, דיור, רכב צמוד או סחורות או שירותים ללא תשלום או במחיר מסובסד.</w:t>
      </w:r>
    </w:p>
  </w:footnote>
  <w:footnote w:id="528">
    <w:p w:rsidR="00EE701F" w:rsidRPr="00420A91" w:rsidRDefault="00EE701F" w:rsidP="009179A4">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בהתאם ל-</w:t>
      </w:r>
      <w:r w:rsidRPr="00420A91">
        <w:rPr>
          <w:rFonts w:ascii="Arial" w:hAnsi="Arial" w:cs="Arial"/>
          <w:sz w:val="17"/>
          <w:szCs w:val="17"/>
        </w:rPr>
        <w:t>IAS 24</w:t>
      </w:r>
      <w:r w:rsidRPr="00420A91">
        <w:rPr>
          <w:rFonts w:ascii="Arial" w:hAnsi="Arial" w:cs="Arial" w:hint="cs"/>
          <w:sz w:val="17"/>
          <w:szCs w:val="17"/>
          <w:rtl/>
        </w:rPr>
        <w:t xml:space="preserve"> סעיף 9, </w:t>
      </w:r>
      <w:r w:rsidRPr="00420A91">
        <w:rPr>
          <w:rFonts w:ascii="Arial" w:hAnsi="Arial" w:cs="Arial" w:hint="eastAsia"/>
          <w:sz w:val="17"/>
          <w:szCs w:val="17"/>
          <w:rtl/>
        </w:rPr>
        <w:t>הטבות</w:t>
      </w:r>
      <w:r w:rsidRPr="00420A91">
        <w:rPr>
          <w:rFonts w:ascii="Arial" w:hAnsi="Arial" w:cs="Arial"/>
          <w:sz w:val="17"/>
          <w:szCs w:val="17"/>
          <w:rtl/>
        </w:rPr>
        <w:t xml:space="preserve"> </w:t>
      </w:r>
      <w:r w:rsidRPr="00420A91">
        <w:rPr>
          <w:rFonts w:ascii="Arial" w:hAnsi="Arial" w:cs="Arial" w:hint="eastAsia"/>
          <w:sz w:val="17"/>
          <w:szCs w:val="17"/>
          <w:rtl/>
        </w:rPr>
        <w:t>לאחר</w:t>
      </w:r>
      <w:r w:rsidRPr="00420A91">
        <w:rPr>
          <w:rFonts w:ascii="Arial" w:hAnsi="Arial" w:cs="Arial"/>
          <w:sz w:val="17"/>
          <w:szCs w:val="17"/>
          <w:rtl/>
        </w:rPr>
        <w:t xml:space="preserve"> </w:t>
      </w:r>
      <w:r w:rsidRPr="00420A91">
        <w:rPr>
          <w:rFonts w:ascii="Arial" w:hAnsi="Arial" w:cs="Arial" w:hint="eastAsia"/>
          <w:sz w:val="17"/>
          <w:szCs w:val="17"/>
          <w:rtl/>
        </w:rPr>
        <w:t>העסקה</w:t>
      </w:r>
      <w:r w:rsidRPr="00420A91">
        <w:rPr>
          <w:rFonts w:ascii="Arial" w:hAnsi="Arial" w:cs="Arial" w:hint="cs"/>
          <w:sz w:val="17"/>
          <w:szCs w:val="17"/>
          <w:rtl/>
        </w:rPr>
        <w:t xml:space="preserve"> כגון: פנסיות, הטבות פרישה אחרות, ביטוח חיים לאחר העסקה וטיפול רפואי לאחר העסקה.</w:t>
      </w:r>
    </w:p>
  </w:footnote>
  <w:footnote w:id="529">
    <w:p w:rsidR="00EE701F" w:rsidRPr="00420A91" w:rsidRDefault="00EE701F" w:rsidP="009179A4">
      <w:pPr>
        <w:pStyle w:val="FootnoteText"/>
        <w:spacing w:line="240" w:lineRule="auto"/>
        <w:ind w:left="283" w:hanging="283"/>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בהתאם ל-</w:t>
      </w:r>
      <w:r w:rsidRPr="00420A91">
        <w:rPr>
          <w:rFonts w:ascii="Arial" w:hAnsi="Arial" w:cs="Arial"/>
          <w:sz w:val="17"/>
          <w:szCs w:val="17"/>
        </w:rPr>
        <w:t>IAS 24</w:t>
      </w:r>
      <w:r w:rsidRPr="00420A91">
        <w:rPr>
          <w:rFonts w:ascii="Arial" w:hAnsi="Arial" w:cs="Arial" w:hint="cs"/>
          <w:sz w:val="17"/>
          <w:szCs w:val="17"/>
          <w:rtl/>
        </w:rPr>
        <w:t xml:space="preserve"> סעיף 9, </w:t>
      </w:r>
      <w:r w:rsidRPr="00420A91">
        <w:rPr>
          <w:rFonts w:ascii="Arial" w:hAnsi="Arial" w:cs="Arial" w:hint="eastAsia"/>
          <w:sz w:val="17"/>
          <w:szCs w:val="17"/>
          <w:rtl/>
        </w:rPr>
        <w:t>הטבות</w:t>
      </w:r>
      <w:r w:rsidRPr="00420A91">
        <w:rPr>
          <w:rFonts w:ascii="Arial" w:hAnsi="Arial" w:cs="Arial"/>
          <w:sz w:val="17"/>
          <w:szCs w:val="17"/>
          <w:rtl/>
        </w:rPr>
        <w:t xml:space="preserve"> </w:t>
      </w:r>
      <w:r w:rsidRPr="00420A91">
        <w:rPr>
          <w:rFonts w:ascii="Arial" w:hAnsi="Arial" w:cs="Arial" w:hint="eastAsia"/>
          <w:sz w:val="17"/>
          <w:szCs w:val="17"/>
          <w:rtl/>
        </w:rPr>
        <w:t>אחרות</w:t>
      </w:r>
      <w:r w:rsidRPr="00420A91">
        <w:rPr>
          <w:rFonts w:ascii="Arial" w:hAnsi="Arial" w:cs="Arial"/>
          <w:sz w:val="17"/>
          <w:szCs w:val="17"/>
          <w:rtl/>
        </w:rPr>
        <w:t xml:space="preserve"> </w:t>
      </w:r>
      <w:r w:rsidRPr="00420A91">
        <w:rPr>
          <w:rFonts w:ascii="Arial" w:hAnsi="Arial" w:cs="Arial" w:hint="eastAsia"/>
          <w:sz w:val="17"/>
          <w:szCs w:val="17"/>
          <w:rtl/>
        </w:rPr>
        <w:t>לזמן</w:t>
      </w:r>
      <w:r w:rsidRPr="00420A91">
        <w:rPr>
          <w:rFonts w:ascii="Arial" w:hAnsi="Arial" w:cs="Arial"/>
          <w:sz w:val="17"/>
          <w:szCs w:val="17"/>
          <w:rtl/>
        </w:rPr>
        <w:t xml:space="preserve"> </w:t>
      </w:r>
      <w:r w:rsidRPr="00420A91">
        <w:rPr>
          <w:rFonts w:ascii="Arial" w:hAnsi="Arial" w:cs="Arial" w:hint="eastAsia"/>
          <w:sz w:val="17"/>
          <w:szCs w:val="17"/>
          <w:rtl/>
        </w:rPr>
        <w:t>ארוך</w:t>
      </w:r>
      <w:r w:rsidRPr="00420A91">
        <w:rPr>
          <w:rFonts w:ascii="Arial" w:hAnsi="Arial" w:cs="Arial" w:hint="cs"/>
          <w:sz w:val="17"/>
          <w:szCs w:val="17"/>
          <w:rtl/>
        </w:rPr>
        <w:t xml:space="preserve"> כוללות גם חופשה בגין ותק או חופשת שבתון, מענק יובל או הטבות אחרות בגין ותק, הטבות בשל אובדן כושר עבודה לזמן ארוך, אם הן אינן עומדות לתשלום במלואן בתוך שנים עשר חודשים שלאחר תום התקופה, השתתפות ברווחים, בונוסים ותגמול נדחה.</w:t>
      </w:r>
    </w:p>
  </w:footnote>
  <w:footnote w:id="530">
    <w:p w:rsidR="00EE701F" w:rsidRPr="00420A91" w:rsidRDefault="00EE701F" w:rsidP="009179A4">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לעניין סעיף זה "תגמול" כהגדרתו </w:t>
      </w:r>
      <w:r w:rsidRPr="00420A91">
        <w:rPr>
          <w:rFonts w:ascii="Arial" w:hAnsi="Arial" w:cs="Arial" w:hint="eastAsia"/>
          <w:sz w:val="17"/>
          <w:szCs w:val="17"/>
          <w:rtl/>
        </w:rPr>
        <w:t>בתקנה</w:t>
      </w:r>
      <w:r w:rsidRPr="00420A91">
        <w:rPr>
          <w:rFonts w:ascii="Arial" w:hAnsi="Arial" w:cs="Arial"/>
          <w:sz w:val="17"/>
          <w:szCs w:val="17"/>
          <w:rtl/>
        </w:rPr>
        <w:t xml:space="preserve"> </w:t>
      </w:r>
      <w:r w:rsidRPr="00420A91">
        <w:rPr>
          <w:rFonts w:ascii="Arial" w:hAnsi="Arial" w:cs="Arial" w:hint="cs"/>
          <w:sz w:val="17"/>
          <w:szCs w:val="17"/>
          <w:rtl/>
        </w:rPr>
        <w:t>21 לתקנות דוחות תקופתיים ומיידיים.</w:t>
      </w:r>
    </w:p>
  </w:footnote>
  <w:footnote w:id="531">
    <w:p w:rsidR="00EE701F" w:rsidRPr="00420A91" w:rsidRDefault="00EE701F" w:rsidP="009179A4">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בהתאם לעמדה משפטית מספר 105-25, בגילוי בעניין תגמול והטבות לבעל עניין לפי תקנה 41, יש להתייחס </w:t>
      </w:r>
      <w:r w:rsidRPr="00420A91">
        <w:rPr>
          <w:rFonts w:ascii="Arial" w:hAnsi="Arial" w:cs="Arial" w:hint="cs"/>
          <w:sz w:val="17"/>
          <w:szCs w:val="17"/>
          <w:u w:val="single"/>
          <w:rtl/>
        </w:rPr>
        <w:t>רק</w:t>
      </w:r>
      <w:r w:rsidRPr="00420A91">
        <w:rPr>
          <w:rFonts w:ascii="Arial" w:hAnsi="Arial" w:cs="Arial" w:hint="cs"/>
          <w:sz w:val="17"/>
          <w:szCs w:val="17"/>
          <w:rtl/>
        </w:rPr>
        <w:t xml:space="preserve"> לבעלי עניין בקבוצה ואין צורך להתייחס לבעלי עניין בחברות קשורות (כהגדרתן בחוק ניירות ערך).</w:t>
      </w:r>
    </w:p>
  </w:footnote>
  <w:footnote w:id="532">
    <w:p w:rsidR="00EE701F" w:rsidRPr="00420A91" w:rsidRDefault="00EE701F" w:rsidP="00FB2D05">
      <w:pPr>
        <w:pStyle w:val="FootnoteText"/>
        <w:spacing w:line="240" w:lineRule="auto"/>
        <w:ind w:left="283" w:hanging="283"/>
        <w:rPr>
          <w:rFonts w:asciiTheme="minorBidi" w:hAnsiTheme="minorBidi" w:cstheme="minorBidi"/>
          <w:sz w:val="17"/>
          <w:szCs w:val="17"/>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r>
      <w:r w:rsidRPr="00420A91">
        <w:rPr>
          <w:rFonts w:asciiTheme="minorBidi" w:hAnsiTheme="minorBidi" w:cstheme="minorBidi" w:hint="eastAsia"/>
          <w:sz w:val="17"/>
          <w:szCs w:val="17"/>
          <w:rtl/>
        </w:rPr>
        <w:t>בתנאים</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מסוימים</w:t>
      </w:r>
      <w:r w:rsidRPr="00420A91">
        <w:rPr>
          <w:rFonts w:asciiTheme="minorBidi" w:hAnsiTheme="minorBidi" w:cstheme="minorBidi" w:hint="cs"/>
          <w:sz w:val="17"/>
          <w:szCs w:val="17"/>
          <w:rtl/>
        </w:rPr>
        <w:t>,</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כאמור</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בתקנה</w:t>
      </w:r>
      <w:r w:rsidRPr="00420A91">
        <w:rPr>
          <w:rFonts w:asciiTheme="minorBidi" w:hAnsiTheme="minorBidi" w:cstheme="minorBidi"/>
          <w:sz w:val="17"/>
          <w:szCs w:val="17"/>
          <w:rtl/>
        </w:rPr>
        <w:t xml:space="preserve"> 41(</w:t>
      </w:r>
      <w:r w:rsidRPr="00420A91">
        <w:rPr>
          <w:rFonts w:asciiTheme="minorBidi" w:hAnsiTheme="minorBidi" w:cstheme="minorBidi" w:hint="cs"/>
          <w:sz w:val="17"/>
          <w:szCs w:val="17"/>
          <w:rtl/>
        </w:rPr>
        <w:t>א3</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ניתן</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יהיה</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שלא</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לתת</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גילוי</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זה</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לענ</w:t>
      </w:r>
      <w:r w:rsidRPr="00420A91">
        <w:rPr>
          <w:rFonts w:asciiTheme="minorBidi" w:hAnsiTheme="minorBidi" w:cstheme="minorBidi" w:hint="cs"/>
          <w:sz w:val="17"/>
          <w:szCs w:val="17"/>
          <w:rtl/>
        </w:rPr>
        <w:t>י</w:t>
      </w:r>
      <w:r w:rsidRPr="00420A91">
        <w:rPr>
          <w:rFonts w:asciiTheme="minorBidi" w:hAnsiTheme="minorBidi" w:cstheme="minorBidi" w:hint="eastAsia"/>
          <w:sz w:val="17"/>
          <w:szCs w:val="17"/>
          <w:rtl/>
        </w:rPr>
        <w:t>ין</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התנאים</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לכך</w:t>
      </w:r>
      <w:r w:rsidRPr="00420A91">
        <w:rPr>
          <w:rFonts w:asciiTheme="minorBidi" w:hAnsiTheme="minorBidi" w:cstheme="minorBidi"/>
          <w:sz w:val="17"/>
          <w:szCs w:val="17"/>
          <w:rtl/>
        </w:rPr>
        <w:t xml:space="preserve"> - </w:t>
      </w:r>
      <w:r w:rsidRPr="00420A91">
        <w:rPr>
          <w:rFonts w:asciiTheme="minorBidi" w:hAnsiTheme="minorBidi" w:cstheme="minorBidi" w:hint="eastAsia"/>
          <w:sz w:val="17"/>
          <w:szCs w:val="17"/>
          <w:rtl/>
        </w:rPr>
        <w:t>ראה</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הערת</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שוליים</w:t>
      </w:r>
      <w:r w:rsidRPr="00420A91">
        <w:rPr>
          <w:rFonts w:asciiTheme="minorBidi" w:hAnsiTheme="minorBidi" w:cstheme="minorBidi"/>
          <w:sz w:val="17"/>
          <w:szCs w:val="17"/>
          <w:rtl/>
        </w:rPr>
        <w:t xml:space="preserve"> </w:t>
      </w:r>
      <w:r w:rsidRPr="00420A91">
        <w:rPr>
          <w:rFonts w:asciiTheme="minorBidi" w:hAnsiTheme="minorBidi" w:cstheme="minorBidi" w:hint="cs"/>
          <w:sz w:val="17"/>
          <w:szCs w:val="17"/>
          <w:rtl/>
        </w:rPr>
        <w:t>4</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לביאור</w:t>
      </w:r>
      <w:r w:rsidRPr="00420A91">
        <w:rPr>
          <w:rFonts w:asciiTheme="minorBidi" w:hAnsiTheme="minorBidi" w:cstheme="minorBidi"/>
          <w:sz w:val="17"/>
          <w:szCs w:val="17"/>
          <w:rtl/>
        </w:rPr>
        <w:t xml:space="preserve"> </w:t>
      </w:r>
      <w:r w:rsidRPr="00420A91">
        <w:rPr>
          <w:rFonts w:asciiTheme="minorBidi" w:hAnsiTheme="minorBidi" w:cstheme="minorBidi" w:hint="cs"/>
          <w:sz w:val="17"/>
          <w:szCs w:val="17"/>
          <w:rtl/>
        </w:rPr>
        <w:t>40</w:t>
      </w:r>
      <w:r w:rsidRPr="00420A91">
        <w:rPr>
          <w:rFonts w:asciiTheme="minorBidi" w:hAnsiTheme="minorBidi" w:cstheme="minorBidi"/>
          <w:sz w:val="17"/>
          <w:szCs w:val="17"/>
          <w:rtl/>
        </w:rPr>
        <w:t>(א).</w:t>
      </w:r>
    </w:p>
  </w:footnote>
  <w:footnote w:id="533">
    <w:p w:rsidR="00EE701F" w:rsidRPr="00420A91" w:rsidRDefault="00EE701F" w:rsidP="009179A4">
      <w:pPr>
        <w:pStyle w:val="FootnoteText"/>
        <w:spacing w:line="240" w:lineRule="auto"/>
        <w:ind w:left="283" w:hanging="283"/>
        <w:rPr>
          <w:rFonts w:ascii="Arial" w:hAnsi="Arial" w:cs="Arial"/>
          <w:sz w:val="17"/>
          <w:szCs w:val="17"/>
          <w:u w:val="single"/>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בהתאם לאופן הניתוח של ה-</w:t>
      </w:r>
      <w:r w:rsidRPr="00420A91">
        <w:rPr>
          <w:rFonts w:ascii="Arial" w:hAnsi="Arial" w:cs="Arial" w:hint="cs"/>
          <w:sz w:val="17"/>
          <w:szCs w:val="17"/>
        </w:rPr>
        <w:t>CODM</w:t>
      </w:r>
      <w:r w:rsidRPr="00420A91">
        <w:rPr>
          <w:rFonts w:ascii="Arial" w:hAnsi="Arial" w:cs="Arial" w:hint="cs"/>
          <w:sz w:val="17"/>
          <w:szCs w:val="17"/>
          <w:rtl/>
        </w:rPr>
        <w:t>, ייתכן ותידרשנה התאמות מתחייבות במבנה הביאור, נתוניו וכיו"ב. יש לשקול בקפידה את אופן הצגת ביאור זה.</w:t>
      </w:r>
    </w:p>
  </w:footnote>
  <w:footnote w:id="534">
    <w:p w:rsidR="00EE701F" w:rsidRPr="00420A91" w:rsidRDefault="00EE701F" w:rsidP="009179A4">
      <w:pPr>
        <w:pStyle w:val="FootnoteText"/>
        <w:spacing w:line="240" w:lineRule="auto"/>
        <w:ind w:left="283" w:hanging="283"/>
        <w:rPr>
          <w:rStyle w:val="FootnoteReference"/>
          <w:rFonts w:ascii="Arial" w:hAnsi="Arial" w:cs="Arial"/>
          <w:sz w:val="17"/>
          <w:szCs w:val="17"/>
          <w:vertAlign w:val="baseline"/>
        </w:rPr>
      </w:pPr>
      <w:r w:rsidRPr="00420A91">
        <w:rPr>
          <w:rStyle w:val="FootnoteReference"/>
          <w:rFonts w:ascii="Arial" w:hAnsi="Arial" w:cs="Arial"/>
          <w:sz w:val="17"/>
          <w:szCs w:val="17"/>
        </w:rPr>
        <w:footnoteRef/>
      </w:r>
      <w:r w:rsidRPr="00420A91">
        <w:rPr>
          <w:rFonts w:ascii="Arial" w:hAnsi="Arial" w:cs="Arial"/>
          <w:sz w:val="17"/>
          <w:szCs w:val="17"/>
          <w:rtl/>
        </w:rPr>
        <w:tab/>
      </w:r>
      <w:r w:rsidRPr="00420A91">
        <w:rPr>
          <w:rStyle w:val="FootnoteReference"/>
          <w:rFonts w:ascii="Arial" w:hAnsi="Arial" w:cs="Arial"/>
          <w:sz w:val="17"/>
          <w:szCs w:val="17"/>
          <w:vertAlign w:val="baseline"/>
          <w:rtl/>
        </w:rPr>
        <w:t xml:space="preserve">גילוי זה יכלול את הגורמים ששימשו לזיהוי המגזרים, וכן </w:t>
      </w:r>
      <w:r w:rsidRPr="00420A91">
        <w:rPr>
          <w:rFonts w:ascii="Arial" w:hAnsi="Arial" w:cs="Arial" w:hint="cs"/>
          <w:sz w:val="17"/>
          <w:szCs w:val="17"/>
          <w:rtl/>
        </w:rPr>
        <w:t xml:space="preserve">את </w:t>
      </w:r>
      <w:r w:rsidRPr="00420A91">
        <w:rPr>
          <w:rStyle w:val="FootnoteReference"/>
          <w:rFonts w:ascii="Arial" w:hAnsi="Arial" w:cs="Arial"/>
          <w:sz w:val="17"/>
          <w:szCs w:val="17"/>
          <w:vertAlign w:val="baseline"/>
          <w:rtl/>
        </w:rPr>
        <w:t>סוגי המוצרים ו</w:t>
      </w:r>
      <w:r w:rsidRPr="00420A91">
        <w:rPr>
          <w:rFonts w:ascii="Arial" w:hAnsi="Arial" w:cs="Arial" w:hint="cs"/>
          <w:sz w:val="17"/>
          <w:szCs w:val="17"/>
          <w:rtl/>
        </w:rPr>
        <w:t xml:space="preserve">את סוגי </w:t>
      </w:r>
      <w:r w:rsidRPr="00420A91">
        <w:rPr>
          <w:rStyle w:val="FootnoteReference"/>
          <w:rFonts w:ascii="Arial" w:hAnsi="Arial" w:cs="Arial"/>
          <w:sz w:val="17"/>
          <w:szCs w:val="17"/>
          <w:vertAlign w:val="baseline"/>
          <w:rtl/>
        </w:rPr>
        <w:t xml:space="preserve">שירותים </w:t>
      </w:r>
      <w:r w:rsidRPr="00420A91">
        <w:rPr>
          <w:rFonts w:ascii="Arial" w:hAnsi="Arial" w:cs="Arial" w:hint="cs"/>
          <w:sz w:val="17"/>
          <w:szCs w:val="17"/>
          <w:rtl/>
        </w:rPr>
        <w:t>ש</w:t>
      </w:r>
      <w:r w:rsidRPr="00420A91">
        <w:rPr>
          <w:rStyle w:val="FootnoteReference"/>
          <w:rFonts w:ascii="Arial" w:hAnsi="Arial" w:cs="Arial"/>
          <w:sz w:val="17"/>
          <w:szCs w:val="17"/>
          <w:vertAlign w:val="baseline"/>
          <w:rtl/>
        </w:rPr>
        <w:t xml:space="preserve">מהם כל מגזר מפיק את הכנסותיו. </w:t>
      </w:r>
    </w:p>
  </w:footnote>
  <w:footnote w:id="535">
    <w:p w:rsidR="00EE701F" w:rsidRPr="00420A91" w:rsidRDefault="00EE701F" w:rsidP="002A09DF">
      <w:pPr>
        <w:pStyle w:val="FootnoteText"/>
        <w:spacing w:line="240" w:lineRule="auto"/>
        <w:ind w:left="283" w:hanging="283"/>
        <w:rPr>
          <w:rFonts w:ascii="Arial" w:hAnsi="Arial" w:cs="Arial"/>
          <w:sz w:val="17"/>
          <w:szCs w:val="17"/>
          <w:u w:val="single"/>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בהתאם ל-8 </w:t>
      </w:r>
      <w:r w:rsidRPr="00420A91">
        <w:rPr>
          <w:rFonts w:ascii="Arial" w:hAnsi="Arial" w:cs="Arial" w:hint="cs"/>
          <w:sz w:val="17"/>
          <w:szCs w:val="17"/>
        </w:rPr>
        <w:t>IFRS</w:t>
      </w:r>
      <w:r w:rsidRPr="00420A91">
        <w:rPr>
          <w:rFonts w:ascii="Arial" w:hAnsi="Arial" w:cs="Arial" w:hint="cs"/>
          <w:sz w:val="17"/>
          <w:szCs w:val="17"/>
          <w:rtl/>
        </w:rPr>
        <w:t xml:space="preserve"> סעיף 19, </w:t>
      </w:r>
      <w:r w:rsidRPr="00420A91">
        <w:rPr>
          <w:rFonts w:ascii="Arial" w:hAnsi="Arial" w:cs="Arial"/>
          <w:sz w:val="17"/>
          <w:szCs w:val="17"/>
          <w:rtl/>
        </w:rPr>
        <w:t xml:space="preserve">כאשר מספר מגזרי הפעילות עולה על 10, </w:t>
      </w:r>
      <w:r w:rsidRPr="00420A91">
        <w:rPr>
          <w:rFonts w:ascii="Arial" w:hAnsi="Arial" w:cs="Arial" w:hint="cs"/>
          <w:sz w:val="17"/>
          <w:szCs w:val="17"/>
          <w:rtl/>
        </w:rPr>
        <w:t>החברה</w:t>
      </w:r>
      <w:r w:rsidRPr="00420A91">
        <w:rPr>
          <w:rFonts w:ascii="Arial" w:hAnsi="Arial" w:cs="Arial"/>
          <w:sz w:val="17"/>
          <w:szCs w:val="17"/>
          <w:rtl/>
        </w:rPr>
        <w:t xml:space="preserve"> תבחן </w:t>
      </w:r>
      <w:r w:rsidRPr="00420A91">
        <w:rPr>
          <w:rFonts w:ascii="Arial" w:hAnsi="Arial" w:cs="Arial" w:hint="cs"/>
          <w:sz w:val="17"/>
          <w:szCs w:val="17"/>
          <w:rtl/>
        </w:rPr>
        <w:t>אם</w:t>
      </w:r>
      <w:r w:rsidRPr="00420A91">
        <w:rPr>
          <w:rFonts w:ascii="Arial" w:hAnsi="Arial" w:cs="Arial"/>
          <w:sz w:val="17"/>
          <w:szCs w:val="17"/>
          <w:rtl/>
        </w:rPr>
        <w:t xml:space="preserve"> המידע המגזרי</w:t>
      </w:r>
      <w:r w:rsidRPr="00420A91">
        <w:rPr>
          <w:rFonts w:ascii="Arial" w:hAnsi="Arial" w:cs="Arial" w:hint="cs"/>
          <w:sz w:val="17"/>
          <w:szCs w:val="17"/>
          <w:rtl/>
        </w:rPr>
        <w:t xml:space="preserve"> אינו </w:t>
      </w:r>
      <w:r w:rsidRPr="00420A91">
        <w:rPr>
          <w:rFonts w:ascii="Arial" w:hAnsi="Arial" w:cs="Arial"/>
          <w:sz w:val="17"/>
          <w:szCs w:val="17"/>
          <w:rtl/>
        </w:rPr>
        <w:t>מפורט מדי.</w:t>
      </w:r>
    </w:p>
  </w:footnote>
  <w:footnote w:id="536">
    <w:p w:rsidR="00EE701F" w:rsidRPr="00420A91" w:rsidRDefault="00EE701F" w:rsidP="004F668E">
      <w:pPr>
        <w:pStyle w:val="FootnoteText"/>
        <w:spacing w:line="240" w:lineRule="auto"/>
        <w:ind w:left="283" w:hanging="283"/>
        <w:rPr>
          <w:rFonts w:ascii="Arial" w:hAnsi="Arial" w:cs="Arial"/>
          <w:sz w:val="17"/>
          <w:szCs w:val="17"/>
          <w:u w:val="single"/>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לעניין זיהוי המגזרים בני הדיווח, ראה גם דוח ריכוז ממצאים בנושא מגזרי פעילות, שפורסם על ידי רשות ניירות ערך באוגוסט 2015.</w:t>
      </w:r>
    </w:p>
  </w:footnote>
  <w:footnote w:id="537">
    <w:p w:rsidR="00EE701F" w:rsidRPr="00420A91" w:rsidRDefault="00EE701F" w:rsidP="009179A4">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בהתאם ל-8 </w:t>
      </w:r>
      <w:r w:rsidRPr="00420A91">
        <w:rPr>
          <w:rFonts w:ascii="Arial" w:hAnsi="Arial" w:cs="Arial" w:hint="cs"/>
          <w:sz w:val="17"/>
          <w:szCs w:val="17"/>
        </w:rPr>
        <w:t>IFRS</w:t>
      </w:r>
      <w:r w:rsidRPr="00420A91">
        <w:rPr>
          <w:rFonts w:ascii="Arial" w:hAnsi="Arial" w:cs="Arial" w:hint="cs"/>
          <w:sz w:val="17"/>
          <w:szCs w:val="17"/>
          <w:rtl/>
        </w:rPr>
        <w:t xml:space="preserve"> סעיף 16, כולל גם פעילויות עסקיות.</w:t>
      </w:r>
    </w:p>
  </w:footnote>
  <w:footnote w:id="538">
    <w:p w:rsidR="00EE701F" w:rsidRPr="00420A91" w:rsidRDefault="00EE701F" w:rsidP="002A09DF">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בהתאם ל-</w:t>
      </w:r>
      <w:r w:rsidRPr="00420A91">
        <w:rPr>
          <w:rFonts w:ascii="Arial" w:hAnsi="Arial" w:cs="Arial"/>
          <w:sz w:val="17"/>
          <w:szCs w:val="17"/>
        </w:rPr>
        <w:t>IFRS 8</w:t>
      </w:r>
      <w:r w:rsidRPr="00420A91">
        <w:rPr>
          <w:rFonts w:ascii="Arial" w:hAnsi="Arial" w:cs="Arial"/>
          <w:sz w:val="17"/>
          <w:szCs w:val="17"/>
          <w:rtl/>
        </w:rPr>
        <w:t xml:space="preserve"> סעיף 12, על מנת לקבץ שני מגזרי פעילות או יותר למגזר פעילות אחד, מלבד הדרישה כי למגזרים יש מאפיינים כלכליים דומים, נדרש כי: (</w:t>
      </w:r>
      <w:r w:rsidRPr="00420A91">
        <w:rPr>
          <w:rFonts w:ascii="Arial" w:hAnsi="Arial" w:cs="Arial"/>
          <w:sz w:val="17"/>
          <w:szCs w:val="17"/>
        </w:rPr>
        <w:t>i</w:t>
      </w:r>
      <w:r w:rsidRPr="00420A91">
        <w:rPr>
          <w:rFonts w:ascii="Arial" w:hAnsi="Arial" w:cs="Arial"/>
          <w:sz w:val="17"/>
          <w:szCs w:val="17"/>
          <w:rtl/>
        </w:rPr>
        <w:t>) הקיבוץ הוא עקבי לעיקרון המרכזי לפיו על החברה לתת גילוי למידע שיאפשר להעריך את המהות ואת ההשפעות הפיננסיות של הפעילויות העסקיות שבהן היא עוסקת ואת הסביבות הכלכליות שבן היא פועלת; וכן (</w:t>
      </w:r>
      <w:r w:rsidRPr="00420A91">
        <w:rPr>
          <w:rFonts w:ascii="Arial" w:hAnsi="Arial" w:cs="Arial"/>
          <w:sz w:val="17"/>
          <w:szCs w:val="17"/>
        </w:rPr>
        <w:t>ii</w:t>
      </w:r>
      <w:r w:rsidRPr="00420A91">
        <w:rPr>
          <w:rFonts w:ascii="Arial" w:hAnsi="Arial" w:cs="Arial"/>
          <w:sz w:val="17"/>
          <w:szCs w:val="17"/>
          <w:rtl/>
        </w:rPr>
        <w:t>) המגזרים דומים במהות המוצרים והשירותים, במהות תהליכי הייצור, בסוג/בקבוצת הלקוחות למוצרים ולשירותים שלהם, בשיטות שמשמשות להפצת המוצרים או להספקת השירותים וכן, אם מתאים, במהות הסביבה המפוקחת (לדוגמה, בנקאות, ביטוח או שירותים ציבוריים).</w:t>
      </w:r>
    </w:p>
  </w:footnote>
  <w:footnote w:id="539">
    <w:p w:rsidR="00EE701F" w:rsidRPr="00420A91" w:rsidRDefault="00EE701F" w:rsidP="00884905">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ראה גם החלטת אכיפה חשבונאית 12-1</w:t>
      </w:r>
      <w:r w:rsidRPr="00420A91">
        <w:rPr>
          <w:rFonts w:ascii="Arial" w:hAnsi="Arial" w:cs="Arial" w:hint="cs"/>
          <w:sz w:val="17"/>
          <w:szCs w:val="17"/>
          <w:rtl/>
        </w:rPr>
        <w:t xml:space="preserve">: </w:t>
      </w:r>
      <w:r w:rsidRPr="00420A91">
        <w:rPr>
          <w:rFonts w:ascii="Arial" w:hAnsi="Arial" w:cs="Arial" w:hint="eastAsia"/>
          <w:i/>
          <w:iCs/>
          <w:sz w:val="17"/>
          <w:szCs w:val="17"/>
          <w:rtl/>
        </w:rPr>
        <w:t>קיבוץ</w:t>
      </w:r>
      <w:r w:rsidRPr="00420A91">
        <w:rPr>
          <w:rFonts w:ascii="Arial" w:hAnsi="Arial" w:cs="Arial"/>
          <w:i/>
          <w:iCs/>
          <w:sz w:val="17"/>
          <w:szCs w:val="17"/>
          <w:rtl/>
        </w:rPr>
        <w:t xml:space="preserve"> </w:t>
      </w:r>
      <w:r w:rsidRPr="00420A91">
        <w:rPr>
          <w:rFonts w:ascii="Arial" w:hAnsi="Arial" w:cs="Arial" w:hint="eastAsia"/>
          <w:i/>
          <w:iCs/>
          <w:sz w:val="17"/>
          <w:szCs w:val="17"/>
          <w:rtl/>
        </w:rPr>
        <w:t>מגזרי</w:t>
      </w:r>
      <w:r w:rsidRPr="00420A91">
        <w:rPr>
          <w:rFonts w:ascii="Arial" w:hAnsi="Arial" w:cs="Arial"/>
          <w:i/>
          <w:iCs/>
          <w:sz w:val="17"/>
          <w:szCs w:val="17"/>
          <w:rtl/>
        </w:rPr>
        <w:t xml:space="preserve"> </w:t>
      </w:r>
      <w:r w:rsidRPr="00420A91">
        <w:rPr>
          <w:rFonts w:ascii="Arial" w:hAnsi="Arial" w:cs="Arial" w:hint="eastAsia"/>
          <w:i/>
          <w:iCs/>
          <w:sz w:val="17"/>
          <w:szCs w:val="17"/>
          <w:rtl/>
        </w:rPr>
        <w:t>פעילות</w:t>
      </w:r>
      <w:r w:rsidRPr="00420A91">
        <w:rPr>
          <w:rFonts w:ascii="Arial" w:hAnsi="Arial" w:cs="Arial" w:hint="cs"/>
          <w:sz w:val="17"/>
          <w:szCs w:val="17"/>
          <w:rtl/>
        </w:rPr>
        <w:t>,</w:t>
      </w:r>
      <w:r w:rsidRPr="00420A91">
        <w:rPr>
          <w:rFonts w:ascii="Arial" w:hAnsi="Arial" w:cs="Arial"/>
          <w:sz w:val="17"/>
          <w:szCs w:val="17"/>
          <w:rtl/>
        </w:rPr>
        <w:t xml:space="preserve"> שפורסמה על ידי רשות ניירות ערך באוגוסט 2012</w:t>
      </w:r>
      <w:r w:rsidRPr="00420A91">
        <w:rPr>
          <w:rFonts w:ascii="Arial" w:hAnsi="Arial" w:cs="Arial" w:hint="cs"/>
          <w:sz w:val="17"/>
          <w:szCs w:val="17"/>
          <w:rtl/>
        </w:rPr>
        <w:t>.</w:t>
      </w:r>
    </w:p>
  </w:footnote>
  <w:footnote w:id="540">
    <w:p w:rsidR="00EE701F" w:rsidRPr="00420A91" w:rsidRDefault="00EE701F" w:rsidP="004F668E">
      <w:pPr>
        <w:pStyle w:val="FootnoteText"/>
        <w:spacing w:line="240" w:lineRule="auto"/>
        <w:ind w:left="283" w:hanging="283"/>
        <w:rPr>
          <w:rFonts w:ascii="Arial" w:hAnsi="Arial" w:cs="Arial"/>
          <w:sz w:val="17"/>
          <w:szCs w:val="17"/>
          <w:u w:val="single"/>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ראה גם דוח ריכוז ממצאים בנושא מגזרי פעילות, שפורסם על ידי רשות ניירות ערך באוגוסט 2015.</w:t>
      </w:r>
    </w:p>
  </w:footnote>
  <w:footnote w:id="541">
    <w:p w:rsidR="00EE701F" w:rsidRPr="00420A91" w:rsidRDefault="00EE701F" w:rsidP="009179A4">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ל-8 </w:t>
      </w:r>
      <w:r w:rsidRPr="00420A91">
        <w:rPr>
          <w:rFonts w:ascii="Arial" w:hAnsi="Arial" w:cs="Arial"/>
          <w:sz w:val="17"/>
          <w:szCs w:val="17"/>
        </w:rPr>
        <w:t>IFRS</w:t>
      </w:r>
      <w:r w:rsidRPr="00420A91">
        <w:rPr>
          <w:rFonts w:ascii="Arial" w:hAnsi="Arial" w:cs="Arial"/>
          <w:sz w:val="17"/>
          <w:szCs w:val="17"/>
          <w:rtl/>
        </w:rPr>
        <w:t xml:space="preserve"> סעיף 27(ו)</w:t>
      </w:r>
      <w:r w:rsidRPr="00420A91">
        <w:rPr>
          <w:rFonts w:ascii="Arial" w:hAnsi="Arial" w:cs="Arial" w:hint="cs"/>
          <w:sz w:val="17"/>
          <w:szCs w:val="17"/>
          <w:rtl/>
        </w:rPr>
        <w:t>,</w:t>
      </w:r>
      <w:r w:rsidRPr="00420A91">
        <w:rPr>
          <w:rFonts w:ascii="Arial" w:hAnsi="Arial" w:cs="Arial"/>
          <w:sz w:val="17"/>
          <w:szCs w:val="17"/>
          <w:rtl/>
        </w:rPr>
        <w:t xml:space="preserve"> יש לתת גילוי למהות ולהשפעה של הקצאות לא סימטריות כלשהן למגזרים בני דיווח.</w:t>
      </w:r>
    </w:p>
  </w:footnote>
  <w:footnote w:id="542">
    <w:p w:rsidR="00EE701F" w:rsidRPr="00420A91" w:rsidRDefault="00EE701F" w:rsidP="00F74C1D">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Pr>
        <w:tab/>
      </w:r>
      <w:r w:rsidRPr="00420A91">
        <w:rPr>
          <w:rFonts w:ascii="Arial" w:hAnsi="Arial" w:cs="Arial" w:hint="cs"/>
          <w:sz w:val="17"/>
          <w:szCs w:val="17"/>
          <w:rtl/>
        </w:rPr>
        <w:t xml:space="preserve">עמדת רשת </w:t>
      </w:r>
      <w:r w:rsidRPr="00420A91">
        <w:rPr>
          <w:rFonts w:ascii="Arial" w:hAnsi="Arial" w:cs="Arial"/>
          <w:sz w:val="17"/>
          <w:szCs w:val="17"/>
        </w:rPr>
        <w:t>BDO</w:t>
      </w:r>
      <w:r w:rsidRPr="00420A91">
        <w:rPr>
          <w:rFonts w:ascii="Arial" w:hAnsi="Arial" w:cs="Arial"/>
          <w:sz w:val="17"/>
          <w:szCs w:val="17"/>
          <w:rtl/>
        </w:rPr>
        <w:t xml:space="preserve"> </w:t>
      </w:r>
      <w:r w:rsidRPr="00420A91">
        <w:rPr>
          <w:rFonts w:ascii="Arial" w:hAnsi="Arial" w:cs="Arial" w:hint="cs"/>
          <w:sz w:val="17"/>
          <w:szCs w:val="17"/>
          <w:rtl/>
        </w:rPr>
        <w:t>היא כי</w:t>
      </w:r>
      <w:r w:rsidRPr="00420A91">
        <w:rPr>
          <w:rFonts w:ascii="Arial" w:hAnsi="Arial" w:cs="Arial"/>
          <w:sz w:val="17"/>
          <w:szCs w:val="17"/>
          <w:rtl/>
        </w:rPr>
        <w:t xml:space="preserve"> </w:t>
      </w:r>
      <w:r w:rsidRPr="00420A91">
        <w:rPr>
          <w:rFonts w:ascii="Arial" w:hAnsi="Arial" w:cs="Arial" w:hint="cs"/>
          <w:sz w:val="17"/>
          <w:szCs w:val="17"/>
          <w:rtl/>
        </w:rPr>
        <w:t>בהתאם ל-</w:t>
      </w:r>
      <w:r w:rsidRPr="00420A91">
        <w:rPr>
          <w:rFonts w:ascii="Arial" w:hAnsi="Arial" w:cs="Arial"/>
          <w:sz w:val="17"/>
          <w:szCs w:val="17"/>
        </w:rPr>
        <w:t>IFRS 5</w:t>
      </w:r>
      <w:r w:rsidRPr="00420A91">
        <w:rPr>
          <w:rFonts w:ascii="Arial" w:hAnsi="Arial" w:cs="Arial"/>
          <w:sz w:val="17"/>
          <w:szCs w:val="17"/>
          <w:rtl/>
        </w:rPr>
        <w:t xml:space="preserve"> סעיף 5ב</w:t>
      </w:r>
      <w:r w:rsidRPr="00420A91">
        <w:rPr>
          <w:rFonts w:ascii="Arial" w:hAnsi="Arial" w:cs="Arial" w:hint="cs"/>
          <w:sz w:val="17"/>
          <w:szCs w:val="17"/>
          <w:rtl/>
        </w:rPr>
        <w:t>,</w:t>
      </w:r>
      <w:r w:rsidRPr="00420A91">
        <w:rPr>
          <w:rFonts w:ascii="Arial" w:hAnsi="Arial" w:cs="Arial"/>
          <w:sz w:val="17"/>
          <w:szCs w:val="17"/>
          <w:rtl/>
        </w:rPr>
        <w:t xml:space="preserve"> פעילות </w:t>
      </w:r>
      <w:r w:rsidRPr="00420A91">
        <w:rPr>
          <w:rFonts w:ascii="Arial" w:hAnsi="Arial" w:cs="Arial" w:hint="cs"/>
          <w:sz w:val="17"/>
          <w:szCs w:val="17"/>
          <w:rtl/>
        </w:rPr>
        <w:t>שהופסקה</w:t>
      </w:r>
      <w:r w:rsidRPr="00420A91">
        <w:rPr>
          <w:rFonts w:ascii="Arial" w:hAnsi="Arial" w:cs="Arial"/>
          <w:sz w:val="17"/>
          <w:szCs w:val="17"/>
          <w:rtl/>
        </w:rPr>
        <w:t xml:space="preserve"> העומדת בהגדרת מגזר בר</w:t>
      </w:r>
      <w:r w:rsidRPr="00420A91">
        <w:rPr>
          <w:rFonts w:ascii="Arial" w:hAnsi="Arial" w:cs="Arial" w:hint="cs"/>
          <w:sz w:val="17"/>
          <w:szCs w:val="17"/>
          <w:rtl/>
        </w:rPr>
        <w:t xml:space="preserve"> </w:t>
      </w:r>
      <w:r w:rsidRPr="00420A91">
        <w:rPr>
          <w:rFonts w:ascii="Arial" w:hAnsi="Arial" w:cs="Arial"/>
          <w:sz w:val="17"/>
          <w:szCs w:val="17"/>
          <w:rtl/>
        </w:rPr>
        <w:t>דיווח אינה נדרשת להצגה בביאור מגזרי פעילות. אולם חברה המעוניינת לדווח על פעילות שהופסקה במסגרת ביאור זה, אינה מנועה מלעשות זאת כמידע נוסף.</w:t>
      </w:r>
    </w:p>
  </w:footnote>
  <w:footnote w:id="543">
    <w:p w:rsidR="00EE701F" w:rsidRPr="00420A91" w:rsidRDefault="00EE701F" w:rsidP="009179A4">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בהתאם ל-</w:t>
      </w:r>
      <w:r w:rsidRPr="00420A91">
        <w:rPr>
          <w:rFonts w:ascii="Arial" w:hAnsi="Arial" w:cs="Arial"/>
          <w:sz w:val="17"/>
          <w:szCs w:val="17"/>
        </w:rPr>
        <w:t>IAS 7</w:t>
      </w:r>
      <w:r w:rsidRPr="00420A91">
        <w:rPr>
          <w:rFonts w:ascii="Arial" w:hAnsi="Arial" w:cs="Arial"/>
          <w:sz w:val="17"/>
          <w:szCs w:val="17"/>
          <w:rtl/>
        </w:rPr>
        <w:t xml:space="preserve"> </w:t>
      </w:r>
      <w:r w:rsidRPr="00420A91">
        <w:rPr>
          <w:rFonts w:ascii="Arial" w:hAnsi="Arial" w:cs="Arial" w:hint="cs"/>
          <w:sz w:val="17"/>
          <w:szCs w:val="17"/>
          <w:rtl/>
        </w:rPr>
        <w:t xml:space="preserve">סעיף 50(ד), </w:t>
      </w:r>
      <w:r w:rsidRPr="00420A91">
        <w:rPr>
          <w:rFonts w:ascii="Arial" w:hAnsi="Arial" w:cs="Arial"/>
          <w:sz w:val="17"/>
          <w:szCs w:val="17"/>
          <w:rtl/>
        </w:rPr>
        <w:t>מ</w:t>
      </w:r>
      <w:r w:rsidRPr="00420A91">
        <w:rPr>
          <w:rFonts w:ascii="Arial" w:hAnsi="Arial" w:cs="Arial" w:hint="cs"/>
          <w:sz w:val="17"/>
          <w:szCs w:val="17"/>
          <w:rtl/>
        </w:rPr>
        <w:t>ו</w:t>
      </w:r>
      <w:r w:rsidRPr="00420A91">
        <w:rPr>
          <w:rFonts w:ascii="Arial" w:hAnsi="Arial" w:cs="Arial"/>
          <w:sz w:val="17"/>
          <w:szCs w:val="17"/>
          <w:rtl/>
        </w:rPr>
        <w:t xml:space="preserve">מלץ לתת גילוי </w:t>
      </w:r>
      <w:r w:rsidRPr="00420A91">
        <w:rPr>
          <w:rFonts w:ascii="Arial" w:hAnsi="Arial" w:cs="Arial" w:hint="cs"/>
          <w:sz w:val="17"/>
          <w:szCs w:val="17"/>
          <w:rtl/>
        </w:rPr>
        <w:t>ל</w:t>
      </w:r>
      <w:r w:rsidRPr="00420A91">
        <w:rPr>
          <w:rFonts w:ascii="Arial" w:hAnsi="Arial" w:cs="Arial"/>
          <w:sz w:val="17"/>
          <w:szCs w:val="17"/>
          <w:rtl/>
        </w:rPr>
        <w:t>סכו</w:t>
      </w:r>
      <w:r w:rsidRPr="00420A91">
        <w:rPr>
          <w:rFonts w:ascii="Arial" w:hAnsi="Arial" w:cs="Arial" w:hint="cs"/>
          <w:sz w:val="17"/>
          <w:szCs w:val="17"/>
          <w:rtl/>
        </w:rPr>
        <w:t xml:space="preserve">ם </w:t>
      </w:r>
      <w:r w:rsidRPr="00420A91">
        <w:rPr>
          <w:rFonts w:ascii="Arial" w:hAnsi="Arial" w:cs="Arial"/>
          <w:sz w:val="17"/>
          <w:szCs w:val="17"/>
          <w:rtl/>
        </w:rPr>
        <w:t>ש</w:t>
      </w:r>
      <w:r w:rsidRPr="00420A91">
        <w:rPr>
          <w:rFonts w:ascii="Arial" w:hAnsi="Arial" w:cs="Arial" w:hint="cs"/>
          <w:sz w:val="17"/>
          <w:szCs w:val="17"/>
          <w:rtl/>
        </w:rPr>
        <w:t>ל תזרימי המזומנים הנובעים מפעילות שוטפת, מפעילות השקעה ומפעילות מימון של כל מגזר בר דיווח.</w:t>
      </w:r>
    </w:p>
  </w:footnote>
  <w:footnote w:id="544">
    <w:p w:rsidR="00EE701F" w:rsidRPr="00420A91" w:rsidRDefault="00EE701F" w:rsidP="009179A4">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hint="cs"/>
          <w:sz w:val="17"/>
          <w:szCs w:val="17"/>
          <w:rtl/>
        </w:rPr>
        <w:tab/>
        <w:t xml:space="preserve">בהתאם ל-8 </w:t>
      </w:r>
      <w:r w:rsidRPr="00420A91">
        <w:rPr>
          <w:rFonts w:ascii="Arial" w:hAnsi="Arial" w:cs="Arial" w:hint="cs"/>
          <w:sz w:val="17"/>
          <w:szCs w:val="17"/>
        </w:rPr>
        <w:t>IFRS</w:t>
      </w:r>
      <w:r w:rsidRPr="00420A91">
        <w:rPr>
          <w:rFonts w:ascii="Arial" w:hAnsi="Arial" w:cs="Arial" w:hint="cs"/>
          <w:sz w:val="17"/>
          <w:szCs w:val="17"/>
          <w:rtl/>
        </w:rPr>
        <w:t xml:space="preserve"> סעיף 23, החברה לא נדרשת לתת גילוי לסכומים אלה ברמת כל מגזר בר דיווח אם הם לא נכללים במדידת הרווח או ההפסד המגזרי שנסקר על ידי ה-</w:t>
      </w:r>
      <w:r w:rsidRPr="00420A91">
        <w:rPr>
          <w:rFonts w:ascii="Arial" w:hAnsi="Arial" w:cs="Arial" w:hint="cs"/>
          <w:sz w:val="17"/>
          <w:szCs w:val="17"/>
        </w:rPr>
        <w:t>CODM</w:t>
      </w:r>
      <w:r w:rsidRPr="00420A91">
        <w:rPr>
          <w:rFonts w:ascii="Arial" w:hAnsi="Arial" w:cs="Arial" w:hint="cs"/>
          <w:sz w:val="17"/>
          <w:szCs w:val="17"/>
          <w:rtl/>
        </w:rPr>
        <w:t xml:space="preserve"> וגם לא מסופקים בדרך אחרת באופן סדיר ל-</w:t>
      </w:r>
      <w:r w:rsidRPr="00420A91">
        <w:rPr>
          <w:rFonts w:ascii="Arial" w:hAnsi="Arial" w:cs="Arial" w:hint="cs"/>
          <w:sz w:val="17"/>
          <w:szCs w:val="17"/>
        </w:rPr>
        <w:t>CODM</w:t>
      </w:r>
      <w:r w:rsidRPr="00420A91">
        <w:rPr>
          <w:rFonts w:ascii="Arial" w:hAnsi="Arial" w:cs="Arial" w:hint="cs"/>
          <w:sz w:val="17"/>
          <w:szCs w:val="17"/>
          <w:rtl/>
        </w:rPr>
        <w:t>.</w:t>
      </w:r>
    </w:p>
  </w:footnote>
  <w:footnote w:id="545">
    <w:p w:rsidR="00EE701F" w:rsidRPr="00420A91" w:rsidRDefault="00EE701F" w:rsidP="009179A4">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ל-8 </w:t>
      </w:r>
      <w:r w:rsidRPr="00420A91">
        <w:rPr>
          <w:rFonts w:ascii="Arial" w:hAnsi="Arial" w:cs="Arial"/>
          <w:sz w:val="17"/>
          <w:szCs w:val="17"/>
        </w:rPr>
        <w:t>IFRS</w:t>
      </w:r>
      <w:r w:rsidRPr="00420A91">
        <w:rPr>
          <w:rFonts w:ascii="Arial" w:hAnsi="Arial" w:cs="Arial"/>
          <w:sz w:val="17"/>
          <w:szCs w:val="17"/>
          <w:rtl/>
        </w:rPr>
        <w:t xml:space="preserve"> סעיף 23</w:t>
      </w:r>
      <w:r w:rsidRPr="00420A91">
        <w:rPr>
          <w:rFonts w:ascii="Arial" w:hAnsi="Arial" w:cs="Arial" w:hint="cs"/>
          <w:sz w:val="17"/>
          <w:szCs w:val="17"/>
          <w:rtl/>
        </w:rPr>
        <w:t>,</w:t>
      </w:r>
      <w:r w:rsidRPr="00420A91">
        <w:rPr>
          <w:rFonts w:ascii="Arial" w:hAnsi="Arial" w:cs="Arial"/>
          <w:sz w:val="17"/>
          <w:szCs w:val="17"/>
          <w:rtl/>
        </w:rPr>
        <w:t xml:space="preserve"> </w:t>
      </w:r>
      <w:r w:rsidRPr="00420A91">
        <w:rPr>
          <w:rFonts w:ascii="Arial" w:hAnsi="Arial" w:cs="Arial" w:hint="cs"/>
          <w:sz w:val="17"/>
          <w:szCs w:val="17"/>
          <w:rtl/>
        </w:rPr>
        <w:t>החברה</w:t>
      </w:r>
      <w:r w:rsidRPr="00420A91">
        <w:rPr>
          <w:rFonts w:ascii="Arial" w:hAnsi="Arial" w:cs="Arial"/>
          <w:sz w:val="17"/>
          <w:szCs w:val="17"/>
          <w:rtl/>
        </w:rPr>
        <w:t xml:space="preserve"> תדווח על הכנסות </w:t>
      </w:r>
      <w:r w:rsidRPr="00420A91">
        <w:rPr>
          <w:rFonts w:ascii="Arial" w:hAnsi="Arial" w:cs="Arial" w:hint="cs"/>
          <w:sz w:val="17"/>
          <w:szCs w:val="17"/>
          <w:rtl/>
        </w:rPr>
        <w:t xml:space="preserve">ריבית </w:t>
      </w:r>
      <w:r w:rsidRPr="00420A91">
        <w:rPr>
          <w:rFonts w:ascii="Arial" w:hAnsi="Arial" w:cs="Arial"/>
          <w:sz w:val="17"/>
          <w:szCs w:val="17"/>
          <w:rtl/>
        </w:rPr>
        <w:t>ו</w:t>
      </w:r>
      <w:r w:rsidRPr="00420A91">
        <w:rPr>
          <w:rFonts w:ascii="Arial" w:hAnsi="Arial" w:cs="Arial" w:hint="cs"/>
          <w:sz w:val="17"/>
          <w:szCs w:val="17"/>
          <w:rtl/>
        </w:rPr>
        <w:t xml:space="preserve">על </w:t>
      </w:r>
      <w:r w:rsidRPr="00420A91">
        <w:rPr>
          <w:rFonts w:ascii="Arial" w:hAnsi="Arial" w:cs="Arial"/>
          <w:sz w:val="17"/>
          <w:szCs w:val="17"/>
          <w:rtl/>
        </w:rPr>
        <w:t>הוצאות ריבית בנפרד לגבי כל מגזר בר</w:t>
      </w:r>
      <w:r w:rsidRPr="00420A91">
        <w:rPr>
          <w:rFonts w:ascii="Arial" w:hAnsi="Arial" w:cs="Arial" w:hint="cs"/>
          <w:sz w:val="17"/>
          <w:szCs w:val="17"/>
          <w:rtl/>
        </w:rPr>
        <w:t xml:space="preserve"> </w:t>
      </w:r>
      <w:r w:rsidRPr="00420A91">
        <w:rPr>
          <w:rFonts w:ascii="Arial" w:hAnsi="Arial" w:cs="Arial"/>
          <w:sz w:val="17"/>
          <w:szCs w:val="17"/>
          <w:rtl/>
        </w:rPr>
        <w:t>דיווח</w:t>
      </w:r>
      <w:r w:rsidRPr="00420A91">
        <w:rPr>
          <w:rFonts w:ascii="Arial" w:hAnsi="Arial" w:cs="Arial" w:hint="cs"/>
          <w:sz w:val="17"/>
          <w:szCs w:val="17"/>
          <w:rtl/>
        </w:rPr>
        <w:t>,</w:t>
      </w:r>
      <w:r w:rsidRPr="00420A91">
        <w:rPr>
          <w:rFonts w:ascii="Arial" w:hAnsi="Arial" w:cs="Arial"/>
          <w:sz w:val="17"/>
          <w:szCs w:val="17"/>
          <w:rtl/>
        </w:rPr>
        <w:t xml:space="preserve"> למעט אם רוב הכנסות המגזר הן מריבית </w:t>
      </w:r>
      <w:r w:rsidRPr="00420A91">
        <w:rPr>
          <w:rFonts w:ascii="Arial" w:hAnsi="Arial" w:cs="Arial" w:hint="cs"/>
          <w:sz w:val="17"/>
          <w:szCs w:val="17"/>
          <w:rtl/>
        </w:rPr>
        <w:t>וה-</w:t>
      </w:r>
      <w:r w:rsidRPr="00420A91">
        <w:rPr>
          <w:rFonts w:ascii="Arial" w:hAnsi="Arial" w:cs="Arial" w:hint="cs"/>
          <w:sz w:val="17"/>
          <w:szCs w:val="17"/>
        </w:rPr>
        <w:t>CODM</w:t>
      </w:r>
      <w:r w:rsidRPr="00420A91">
        <w:rPr>
          <w:rFonts w:ascii="Arial" w:hAnsi="Arial" w:cs="Arial" w:hint="cs"/>
          <w:sz w:val="17"/>
          <w:szCs w:val="17"/>
          <w:rtl/>
        </w:rPr>
        <w:t xml:space="preserve"> </w:t>
      </w:r>
      <w:r w:rsidRPr="00420A91">
        <w:rPr>
          <w:rFonts w:ascii="Arial" w:hAnsi="Arial" w:cs="Arial"/>
          <w:sz w:val="17"/>
          <w:szCs w:val="17"/>
          <w:rtl/>
        </w:rPr>
        <w:t xml:space="preserve">מעריך את ביצועי המגזר בעיקר על סמך הכנסות ריבית נטו. </w:t>
      </w:r>
      <w:r w:rsidRPr="00420A91">
        <w:rPr>
          <w:rFonts w:ascii="Arial" w:hAnsi="Arial" w:cs="Arial" w:hint="cs"/>
          <w:sz w:val="17"/>
          <w:szCs w:val="17"/>
          <w:rtl/>
        </w:rPr>
        <w:t xml:space="preserve">אם </w:t>
      </w:r>
      <w:r w:rsidRPr="00420A91">
        <w:rPr>
          <w:rFonts w:ascii="Arial" w:hAnsi="Arial" w:cs="Arial"/>
          <w:sz w:val="17"/>
          <w:szCs w:val="17"/>
          <w:rtl/>
        </w:rPr>
        <w:t>הוצגו בנפרד</w:t>
      </w:r>
      <w:r w:rsidRPr="00420A91">
        <w:rPr>
          <w:rFonts w:ascii="Arial" w:hAnsi="Arial" w:cs="Arial" w:hint="cs"/>
          <w:sz w:val="17"/>
          <w:szCs w:val="17"/>
          <w:rtl/>
        </w:rPr>
        <w:t>,</w:t>
      </w:r>
      <w:r w:rsidRPr="00420A91">
        <w:rPr>
          <w:rFonts w:ascii="Arial" w:hAnsi="Arial" w:cs="Arial"/>
          <w:sz w:val="17"/>
          <w:szCs w:val="17"/>
          <w:rtl/>
        </w:rPr>
        <w:t xml:space="preserve"> </w:t>
      </w:r>
      <w:r w:rsidRPr="00420A91">
        <w:rPr>
          <w:rFonts w:ascii="Arial" w:hAnsi="Arial" w:cs="Arial" w:hint="cs"/>
          <w:sz w:val="17"/>
          <w:szCs w:val="17"/>
          <w:rtl/>
        </w:rPr>
        <w:t>החברה</w:t>
      </w:r>
      <w:r w:rsidRPr="00420A91">
        <w:rPr>
          <w:rFonts w:ascii="Arial" w:hAnsi="Arial" w:cs="Arial"/>
          <w:sz w:val="17"/>
          <w:szCs w:val="17"/>
          <w:rtl/>
        </w:rPr>
        <w:t xml:space="preserve"> תיתן גילוי לעובדה זו.</w:t>
      </w:r>
    </w:p>
  </w:footnote>
  <w:footnote w:id="546">
    <w:p w:rsidR="00EE701F" w:rsidRPr="00420A91" w:rsidRDefault="00EE701F" w:rsidP="009179A4">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hint="cs"/>
          <w:sz w:val="17"/>
          <w:szCs w:val="17"/>
          <w:rtl/>
        </w:rPr>
        <w:tab/>
        <w:t xml:space="preserve">בהתאם ל-8 </w:t>
      </w:r>
      <w:r w:rsidRPr="00420A91">
        <w:rPr>
          <w:rFonts w:ascii="Arial" w:hAnsi="Arial" w:cs="Arial" w:hint="cs"/>
          <w:sz w:val="17"/>
          <w:szCs w:val="17"/>
        </w:rPr>
        <w:t>IFRS</w:t>
      </w:r>
      <w:r w:rsidRPr="00420A91">
        <w:rPr>
          <w:rFonts w:ascii="Arial" w:hAnsi="Arial" w:cs="Arial" w:hint="cs"/>
          <w:sz w:val="17"/>
          <w:szCs w:val="17"/>
          <w:rtl/>
        </w:rPr>
        <w:t xml:space="preserve"> סעיף 23(ו), </w:t>
      </w:r>
      <w:r w:rsidRPr="00420A91">
        <w:rPr>
          <w:rFonts w:ascii="Arial" w:hAnsi="Arial" w:cs="Arial"/>
          <w:sz w:val="17"/>
          <w:szCs w:val="17"/>
          <w:rtl/>
        </w:rPr>
        <w:t xml:space="preserve">בנוסף לסעיפים הקיימים, נדרש להוסיף פירוט על פריטי הכנסה והוצאה מהותיים שניתן להם גילוי בהתאם </w:t>
      </w:r>
      <w:r w:rsidRPr="00420A91">
        <w:rPr>
          <w:rFonts w:ascii="Arial" w:hAnsi="Arial" w:cs="Arial" w:hint="cs"/>
          <w:sz w:val="17"/>
          <w:szCs w:val="17"/>
          <w:rtl/>
        </w:rPr>
        <w:t>ל</w:t>
      </w:r>
      <w:r w:rsidRPr="00420A91">
        <w:rPr>
          <w:rFonts w:ascii="Arial" w:hAnsi="Arial" w:cs="Arial"/>
          <w:sz w:val="17"/>
          <w:szCs w:val="17"/>
          <w:rtl/>
        </w:rPr>
        <w:t>-</w:t>
      </w:r>
      <w:r w:rsidRPr="00420A91">
        <w:rPr>
          <w:rFonts w:ascii="Arial" w:hAnsi="Arial" w:cs="Arial"/>
          <w:sz w:val="17"/>
          <w:szCs w:val="17"/>
        </w:rPr>
        <w:t>IAS 1</w:t>
      </w:r>
      <w:r w:rsidRPr="00420A91">
        <w:rPr>
          <w:rFonts w:ascii="Arial" w:hAnsi="Arial" w:cs="Arial" w:hint="cs"/>
          <w:sz w:val="17"/>
          <w:szCs w:val="17"/>
          <w:rtl/>
        </w:rPr>
        <w:t xml:space="preserve"> </w:t>
      </w:r>
      <w:r w:rsidRPr="00420A91">
        <w:rPr>
          <w:rFonts w:ascii="Arial" w:hAnsi="Arial" w:cs="Arial"/>
          <w:sz w:val="17"/>
          <w:szCs w:val="17"/>
          <w:rtl/>
        </w:rPr>
        <w:t xml:space="preserve">סעיף 97 </w:t>
      </w:r>
      <w:r w:rsidRPr="00420A91">
        <w:rPr>
          <w:rFonts w:ascii="Arial" w:hAnsi="Arial" w:cs="Arial" w:hint="cs"/>
          <w:sz w:val="17"/>
          <w:szCs w:val="17"/>
          <w:rtl/>
        </w:rPr>
        <w:t>(כגון פרטי רכוש קבוע, מימוש השקעות, יישוב תביעות וביטולים אחרים של הפרשות)</w:t>
      </w:r>
      <w:r w:rsidRPr="00420A91">
        <w:rPr>
          <w:rFonts w:ascii="Arial" w:hAnsi="Arial" w:cs="Arial"/>
          <w:sz w:val="17"/>
          <w:szCs w:val="17"/>
          <w:rtl/>
        </w:rPr>
        <w:t>.</w:t>
      </w:r>
    </w:p>
  </w:footnote>
  <w:footnote w:id="547">
    <w:p w:rsidR="00EE701F" w:rsidRPr="00420A91" w:rsidRDefault="00EE701F" w:rsidP="009179A4">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hint="cs"/>
          <w:sz w:val="17"/>
          <w:szCs w:val="17"/>
          <w:rtl/>
        </w:rPr>
        <w:tab/>
      </w:r>
      <w:r w:rsidRPr="00420A91">
        <w:rPr>
          <w:rFonts w:ascii="Arial" w:hAnsi="Arial" w:cs="Arial"/>
          <w:sz w:val="17"/>
          <w:szCs w:val="17"/>
          <w:rtl/>
        </w:rPr>
        <w:t xml:space="preserve">בהתאם ל-36 </w:t>
      </w:r>
      <w:r w:rsidRPr="00420A91">
        <w:rPr>
          <w:rFonts w:ascii="Arial" w:hAnsi="Arial" w:cs="Arial"/>
          <w:sz w:val="17"/>
          <w:szCs w:val="17"/>
        </w:rPr>
        <w:t>IAS</w:t>
      </w:r>
      <w:r w:rsidRPr="00420A91">
        <w:rPr>
          <w:rFonts w:ascii="Arial" w:hAnsi="Arial" w:cs="Arial"/>
          <w:sz w:val="17"/>
          <w:szCs w:val="17"/>
          <w:rtl/>
        </w:rPr>
        <w:t xml:space="preserve"> סעיף 129</w:t>
      </w:r>
      <w:r w:rsidRPr="00420A91">
        <w:rPr>
          <w:rFonts w:ascii="Arial" w:hAnsi="Arial" w:cs="Arial" w:hint="cs"/>
          <w:sz w:val="17"/>
          <w:szCs w:val="17"/>
          <w:rtl/>
        </w:rPr>
        <w:t>,</w:t>
      </w:r>
      <w:r w:rsidRPr="00420A91">
        <w:rPr>
          <w:rFonts w:ascii="Arial" w:hAnsi="Arial" w:cs="Arial"/>
          <w:sz w:val="17"/>
          <w:szCs w:val="17"/>
          <w:rtl/>
        </w:rPr>
        <w:t xml:space="preserve"> הגילוי </w:t>
      </w:r>
      <w:r w:rsidRPr="00420A91">
        <w:rPr>
          <w:rFonts w:ascii="Arial" w:hAnsi="Arial" w:cs="Arial" w:hint="cs"/>
          <w:sz w:val="17"/>
          <w:szCs w:val="17"/>
          <w:rtl/>
        </w:rPr>
        <w:t>י</w:t>
      </w:r>
      <w:r w:rsidRPr="00420A91">
        <w:rPr>
          <w:rFonts w:ascii="Arial" w:hAnsi="Arial" w:cs="Arial"/>
          <w:sz w:val="17"/>
          <w:szCs w:val="17"/>
          <w:rtl/>
        </w:rPr>
        <w:t xml:space="preserve">ינתן לגבי הפסדים מירידת ערך או ביטולם בין אם הוכרו ברווח </w:t>
      </w:r>
      <w:r w:rsidRPr="00420A91">
        <w:rPr>
          <w:rFonts w:ascii="Arial" w:hAnsi="Arial" w:cs="Arial" w:hint="cs"/>
          <w:sz w:val="17"/>
          <w:szCs w:val="17"/>
          <w:rtl/>
        </w:rPr>
        <w:t>א</w:t>
      </w:r>
      <w:r w:rsidRPr="00420A91">
        <w:rPr>
          <w:rFonts w:ascii="Arial" w:hAnsi="Arial" w:cs="Arial"/>
          <w:sz w:val="17"/>
          <w:szCs w:val="17"/>
          <w:rtl/>
        </w:rPr>
        <w:t>ו</w:t>
      </w:r>
      <w:r w:rsidRPr="00420A91">
        <w:rPr>
          <w:rFonts w:ascii="Arial" w:hAnsi="Arial" w:cs="Arial" w:hint="cs"/>
          <w:sz w:val="17"/>
          <w:szCs w:val="17"/>
          <w:rtl/>
        </w:rPr>
        <w:t xml:space="preserve"> </w:t>
      </w:r>
      <w:r w:rsidRPr="00420A91">
        <w:rPr>
          <w:rFonts w:ascii="Arial" w:hAnsi="Arial" w:cs="Arial"/>
          <w:sz w:val="17"/>
          <w:szCs w:val="17"/>
          <w:rtl/>
        </w:rPr>
        <w:t>הפסד ובין אם הוכרו ברווח כולל אחר במהלך התקופה.</w:t>
      </w:r>
    </w:p>
  </w:footnote>
  <w:footnote w:id="548">
    <w:p w:rsidR="00EE701F" w:rsidRPr="00420A91" w:rsidRDefault="00EE701F" w:rsidP="009179A4">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hint="cs"/>
          <w:sz w:val="17"/>
          <w:szCs w:val="17"/>
          <w:rtl/>
        </w:rPr>
        <w:tab/>
        <w:t>למעט מכשירים פיננסיים, נכסי מסים נדחים, נכסי הטבה מוגדרת נטו וזכויות שנובעות מחוזי ביטוח.</w:t>
      </w:r>
    </w:p>
  </w:footnote>
  <w:footnote w:id="549">
    <w:p w:rsidR="00EE701F" w:rsidRPr="00420A91" w:rsidRDefault="00EE701F" w:rsidP="009179A4">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hint="cs"/>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ל-8 </w:t>
      </w:r>
      <w:r w:rsidRPr="00420A91">
        <w:rPr>
          <w:rFonts w:ascii="Arial" w:hAnsi="Arial" w:cs="Arial"/>
          <w:sz w:val="17"/>
          <w:szCs w:val="17"/>
        </w:rPr>
        <w:t>IFRS</w:t>
      </w:r>
      <w:r w:rsidRPr="00420A91">
        <w:rPr>
          <w:rFonts w:ascii="Arial" w:hAnsi="Arial" w:cs="Arial"/>
          <w:sz w:val="17"/>
          <w:szCs w:val="17"/>
          <w:rtl/>
        </w:rPr>
        <w:t xml:space="preserve"> סעיף </w:t>
      </w:r>
      <w:r w:rsidRPr="00420A91">
        <w:rPr>
          <w:rFonts w:ascii="Arial" w:hAnsi="Arial" w:cs="Arial" w:hint="cs"/>
          <w:sz w:val="17"/>
          <w:szCs w:val="17"/>
          <w:rtl/>
        </w:rPr>
        <w:t>24</w:t>
      </w:r>
      <w:r w:rsidRPr="00420A91">
        <w:rPr>
          <w:rFonts w:ascii="Arial" w:hAnsi="Arial" w:cs="Arial"/>
          <w:sz w:val="17"/>
          <w:szCs w:val="17"/>
          <w:rtl/>
        </w:rPr>
        <w:t xml:space="preserve">, </w:t>
      </w:r>
      <w:r w:rsidRPr="00420A91">
        <w:rPr>
          <w:rFonts w:ascii="Arial" w:hAnsi="Arial" w:cs="Arial" w:hint="cs"/>
          <w:sz w:val="17"/>
          <w:szCs w:val="17"/>
          <w:rtl/>
        </w:rPr>
        <w:t>הגילוי לסכום ההשקעות ההוניות יינתן גם אם הוא לא נכלל במדידה של נכסי המגזר אך הוא מסופק באופן סדיר ל-</w:t>
      </w:r>
      <w:r w:rsidRPr="00420A91">
        <w:rPr>
          <w:rFonts w:ascii="Arial" w:hAnsi="Arial" w:cs="Arial"/>
          <w:sz w:val="17"/>
          <w:szCs w:val="17"/>
        </w:rPr>
        <w:t>CODM</w:t>
      </w:r>
      <w:r w:rsidRPr="00420A91">
        <w:rPr>
          <w:rFonts w:ascii="Arial" w:hAnsi="Arial" w:cs="Arial" w:hint="cs"/>
          <w:sz w:val="17"/>
          <w:szCs w:val="17"/>
          <w:rtl/>
        </w:rPr>
        <w:t>.</w:t>
      </w:r>
    </w:p>
  </w:footnote>
  <w:footnote w:id="550">
    <w:p w:rsidR="00EE701F" w:rsidRPr="00420A91" w:rsidRDefault="00EE701F" w:rsidP="009179A4">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hint="cs"/>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ל-8 </w:t>
      </w:r>
      <w:r w:rsidRPr="00420A91">
        <w:rPr>
          <w:rFonts w:ascii="Arial" w:hAnsi="Arial" w:cs="Arial"/>
          <w:sz w:val="17"/>
          <w:szCs w:val="17"/>
        </w:rPr>
        <w:t>IFRS</w:t>
      </w:r>
      <w:r w:rsidRPr="00420A91">
        <w:rPr>
          <w:rFonts w:ascii="Arial" w:hAnsi="Arial" w:cs="Arial"/>
          <w:sz w:val="17"/>
          <w:szCs w:val="17"/>
          <w:rtl/>
        </w:rPr>
        <w:t xml:space="preserve"> סעיף 23, הגילוי </w:t>
      </w:r>
      <w:r w:rsidRPr="00420A91">
        <w:rPr>
          <w:rFonts w:ascii="Arial" w:hAnsi="Arial" w:cs="Arial" w:hint="cs"/>
          <w:sz w:val="17"/>
          <w:szCs w:val="17"/>
          <w:rtl/>
        </w:rPr>
        <w:t>ל</w:t>
      </w:r>
      <w:r w:rsidRPr="00420A91">
        <w:rPr>
          <w:rFonts w:ascii="Arial" w:hAnsi="Arial" w:cs="Arial"/>
          <w:sz w:val="17"/>
          <w:szCs w:val="17"/>
          <w:rtl/>
        </w:rPr>
        <w:t>סך נכסי המגזר י</w:t>
      </w:r>
      <w:r w:rsidRPr="00420A91">
        <w:rPr>
          <w:rFonts w:ascii="Arial" w:hAnsi="Arial" w:cs="Arial" w:hint="cs"/>
          <w:sz w:val="17"/>
          <w:szCs w:val="17"/>
          <w:rtl/>
        </w:rPr>
        <w:t>י</w:t>
      </w:r>
      <w:r w:rsidRPr="00420A91">
        <w:rPr>
          <w:rFonts w:ascii="Arial" w:hAnsi="Arial" w:cs="Arial"/>
          <w:sz w:val="17"/>
          <w:szCs w:val="17"/>
          <w:rtl/>
        </w:rPr>
        <w:t xml:space="preserve">נתן רק אם </w:t>
      </w:r>
      <w:r w:rsidRPr="00420A91">
        <w:rPr>
          <w:rFonts w:ascii="Arial" w:hAnsi="Arial" w:cs="Arial" w:hint="eastAsia"/>
          <w:sz w:val="17"/>
          <w:szCs w:val="17"/>
          <w:rtl/>
        </w:rPr>
        <w:t>ה</w:t>
      </w:r>
      <w:r w:rsidRPr="00420A91">
        <w:rPr>
          <w:rFonts w:ascii="Arial" w:hAnsi="Arial" w:cs="Arial"/>
          <w:sz w:val="17"/>
          <w:szCs w:val="17"/>
          <w:rtl/>
        </w:rPr>
        <w:t xml:space="preserve">סכום </w:t>
      </w:r>
      <w:r w:rsidRPr="00420A91">
        <w:rPr>
          <w:rFonts w:ascii="Arial" w:hAnsi="Arial" w:cs="Arial" w:hint="eastAsia"/>
          <w:sz w:val="17"/>
          <w:szCs w:val="17"/>
          <w:rtl/>
        </w:rPr>
        <w:t>מסופק</w:t>
      </w:r>
      <w:r w:rsidRPr="00420A91">
        <w:rPr>
          <w:rFonts w:ascii="Arial" w:hAnsi="Arial" w:cs="Arial"/>
          <w:sz w:val="17"/>
          <w:szCs w:val="17"/>
          <w:rtl/>
        </w:rPr>
        <w:t xml:space="preserve"> באופן ס</w:t>
      </w:r>
      <w:r w:rsidRPr="00420A91">
        <w:rPr>
          <w:rFonts w:ascii="Arial" w:hAnsi="Arial" w:cs="Arial" w:hint="eastAsia"/>
          <w:sz w:val="17"/>
          <w:szCs w:val="17"/>
          <w:rtl/>
        </w:rPr>
        <w:t>ד</w:t>
      </w:r>
      <w:r w:rsidRPr="00420A91">
        <w:rPr>
          <w:rFonts w:ascii="Arial" w:hAnsi="Arial" w:cs="Arial"/>
          <w:sz w:val="17"/>
          <w:szCs w:val="17"/>
          <w:rtl/>
        </w:rPr>
        <w:t xml:space="preserve">יר </w:t>
      </w:r>
      <w:r w:rsidRPr="00420A91">
        <w:rPr>
          <w:rFonts w:ascii="Arial" w:hAnsi="Arial" w:cs="Arial" w:hint="eastAsia"/>
          <w:sz w:val="17"/>
          <w:szCs w:val="17"/>
          <w:rtl/>
        </w:rPr>
        <w:t>ל</w:t>
      </w:r>
      <w:r w:rsidRPr="00420A91">
        <w:rPr>
          <w:rFonts w:ascii="Arial" w:hAnsi="Arial" w:cs="Arial"/>
          <w:sz w:val="17"/>
          <w:szCs w:val="17"/>
          <w:rtl/>
        </w:rPr>
        <w:t>-</w:t>
      </w:r>
      <w:r w:rsidRPr="00420A91">
        <w:rPr>
          <w:rFonts w:ascii="Arial" w:hAnsi="Arial" w:cs="Arial"/>
          <w:sz w:val="17"/>
          <w:szCs w:val="17"/>
        </w:rPr>
        <w:t>CODM</w:t>
      </w:r>
      <w:r w:rsidRPr="00420A91">
        <w:rPr>
          <w:rFonts w:ascii="Arial" w:hAnsi="Arial" w:cs="Arial"/>
          <w:sz w:val="17"/>
          <w:szCs w:val="17"/>
          <w:rtl/>
        </w:rPr>
        <w:t>.</w:t>
      </w:r>
    </w:p>
  </w:footnote>
  <w:footnote w:id="551">
    <w:p w:rsidR="00EE701F" w:rsidRPr="00420A91" w:rsidRDefault="00EE701F" w:rsidP="009179A4">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hint="cs"/>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ל-8 </w:t>
      </w:r>
      <w:r w:rsidRPr="00420A91">
        <w:rPr>
          <w:rFonts w:ascii="Arial" w:hAnsi="Arial" w:cs="Arial"/>
          <w:sz w:val="17"/>
          <w:szCs w:val="17"/>
        </w:rPr>
        <w:t>IFRS</w:t>
      </w:r>
      <w:r w:rsidRPr="00420A91">
        <w:rPr>
          <w:rFonts w:ascii="Arial" w:hAnsi="Arial" w:cs="Arial"/>
          <w:sz w:val="17"/>
          <w:szCs w:val="17"/>
          <w:rtl/>
        </w:rPr>
        <w:t xml:space="preserve"> סעיף </w:t>
      </w:r>
      <w:r w:rsidRPr="00420A91">
        <w:rPr>
          <w:rFonts w:ascii="Arial" w:hAnsi="Arial" w:cs="Arial" w:hint="cs"/>
          <w:sz w:val="17"/>
          <w:szCs w:val="17"/>
          <w:rtl/>
        </w:rPr>
        <w:t>24</w:t>
      </w:r>
      <w:r w:rsidRPr="00420A91">
        <w:rPr>
          <w:rFonts w:ascii="Arial" w:hAnsi="Arial" w:cs="Arial"/>
          <w:sz w:val="17"/>
          <w:szCs w:val="17"/>
          <w:rtl/>
        </w:rPr>
        <w:t xml:space="preserve">, </w:t>
      </w:r>
      <w:r w:rsidRPr="00420A91">
        <w:rPr>
          <w:rFonts w:ascii="Arial" w:hAnsi="Arial" w:cs="Arial" w:hint="cs"/>
          <w:sz w:val="17"/>
          <w:szCs w:val="17"/>
          <w:rtl/>
        </w:rPr>
        <w:t>הגילוי לסכום ההשקעה בחברות כלולות ובעסקאות משותפות יינתן גם אם הוא לא נכלל במדידה של נכסי המגזר אך הוא מסופק באופן סדיר ל-</w:t>
      </w:r>
      <w:r w:rsidRPr="00420A91">
        <w:rPr>
          <w:rFonts w:ascii="Arial" w:hAnsi="Arial" w:cs="Arial" w:hint="cs"/>
          <w:sz w:val="17"/>
          <w:szCs w:val="17"/>
        </w:rPr>
        <w:t>CODM</w:t>
      </w:r>
      <w:r w:rsidRPr="00420A91">
        <w:rPr>
          <w:rFonts w:ascii="Arial" w:hAnsi="Arial" w:cs="Arial" w:hint="cs"/>
          <w:sz w:val="17"/>
          <w:szCs w:val="17"/>
          <w:rtl/>
        </w:rPr>
        <w:t xml:space="preserve">. </w:t>
      </w:r>
    </w:p>
  </w:footnote>
  <w:footnote w:id="552">
    <w:p w:rsidR="00EE701F" w:rsidRPr="00420A91" w:rsidRDefault="00EE701F" w:rsidP="009179A4">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hint="cs"/>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ל-8 </w:t>
      </w:r>
      <w:r w:rsidRPr="00420A91">
        <w:rPr>
          <w:rFonts w:ascii="Arial" w:hAnsi="Arial" w:cs="Arial"/>
          <w:sz w:val="17"/>
          <w:szCs w:val="17"/>
        </w:rPr>
        <w:t>IFRS</w:t>
      </w:r>
      <w:r w:rsidRPr="00420A91">
        <w:rPr>
          <w:rFonts w:ascii="Arial" w:hAnsi="Arial" w:cs="Arial"/>
          <w:sz w:val="17"/>
          <w:szCs w:val="17"/>
          <w:rtl/>
        </w:rPr>
        <w:t xml:space="preserve"> סעיף 23, </w:t>
      </w:r>
      <w:r w:rsidRPr="00420A91">
        <w:rPr>
          <w:rFonts w:ascii="Arial" w:hAnsi="Arial" w:cs="Arial" w:hint="cs"/>
          <w:sz w:val="17"/>
          <w:szCs w:val="17"/>
          <w:rtl/>
        </w:rPr>
        <w:t xml:space="preserve">הגילוי לסך התחייבויות המגזר יינתן רק </w:t>
      </w:r>
      <w:r w:rsidRPr="00420A91">
        <w:rPr>
          <w:rFonts w:ascii="Arial" w:hAnsi="Arial" w:cs="Arial"/>
          <w:sz w:val="17"/>
          <w:szCs w:val="17"/>
          <w:rtl/>
        </w:rPr>
        <w:t xml:space="preserve">אם </w:t>
      </w:r>
      <w:r w:rsidRPr="00420A91">
        <w:rPr>
          <w:rFonts w:ascii="Arial" w:hAnsi="Arial" w:cs="Arial" w:hint="eastAsia"/>
          <w:sz w:val="17"/>
          <w:szCs w:val="17"/>
          <w:rtl/>
        </w:rPr>
        <w:t>ה</w:t>
      </w:r>
      <w:r w:rsidRPr="00420A91">
        <w:rPr>
          <w:rFonts w:ascii="Arial" w:hAnsi="Arial" w:cs="Arial"/>
          <w:sz w:val="17"/>
          <w:szCs w:val="17"/>
          <w:rtl/>
        </w:rPr>
        <w:t xml:space="preserve">סכום </w:t>
      </w:r>
      <w:r w:rsidRPr="00420A91">
        <w:rPr>
          <w:rFonts w:ascii="Arial" w:hAnsi="Arial" w:cs="Arial" w:hint="eastAsia"/>
          <w:sz w:val="17"/>
          <w:szCs w:val="17"/>
          <w:rtl/>
        </w:rPr>
        <w:t>מסופק</w:t>
      </w:r>
      <w:r w:rsidRPr="00420A91">
        <w:rPr>
          <w:rFonts w:ascii="Arial" w:hAnsi="Arial" w:cs="Arial"/>
          <w:sz w:val="17"/>
          <w:szCs w:val="17"/>
          <w:rtl/>
        </w:rPr>
        <w:t xml:space="preserve"> </w:t>
      </w:r>
      <w:r w:rsidRPr="00420A91">
        <w:rPr>
          <w:rFonts w:ascii="Arial" w:hAnsi="Arial" w:cs="Arial" w:hint="cs"/>
          <w:sz w:val="17"/>
          <w:szCs w:val="17"/>
          <w:rtl/>
        </w:rPr>
        <w:t>באופן סדיר ל-</w:t>
      </w:r>
      <w:r w:rsidRPr="00420A91">
        <w:rPr>
          <w:rFonts w:ascii="Arial" w:hAnsi="Arial" w:cs="Arial"/>
          <w:sz w:val="17"/>
          <w:szCs w:val="17"/>
        </w:rPr>
        <w:t>CODM</w:t>
      </w:r>
      <w:r w:rsidRPr="00420A91">
        <w:rPr>
          <w:rFonts w:ascii="Arial" w:hAnsi="Arial" w:cs="Arial" w:hint="cs"/>
          <w:sz w:val="17"/>
          <w:szCs w:val="17"/>
          <w:rtl/>
        </w:rPr>
        <w:t>.</w:t>
      </w:r>
    </w:p>
  </w:footnote>
  <w:footnote w:id="553">
    <w:p w:rsidR="00EE701F" w:rsidRPr="00420A91" w:rsidRDefault="00EE701F" w:rsidP="009179A4">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hint="cs"/>
          <w:sz w:val="17"/>
          <w:szCs w:val="17"/>
          <w:rtl/>
        </w:rPr>
        <w:tab/>
        <w:t xml:space="preserve">בהתאם ל-8 </w:t>
      </w:r>
      <w:r w:rsidRPr="00420A91">
        <w:rPr>
          <w:rFonts w:ascii="Arial" w:hAnsi="Arial" w:cs="Arial" w:hint="cs"/>
          <w:sz w:val="17"/>
          <w:szCs w:val="17"/>
        </w:rPr>
        <w:t>IFRS</w:t>
      </w:r>
      <w:r w:rsidRPr="00420A91">
        <w:rPr>
          <w:rFonts w:ascii="Arial" w:hAnsi="Arial" w:cs="Arial" w:hint="cs"/>
          <w:sz w:val="17"/>
          <w:szCs w:val="17"/>
          <w:rtl/>
        </w:rPr>
        <w:t xml:space="preserve"> סעיף 28, כל פריטי ההתאמה המהותיים יזוהו ויתוארו בנפרד. לדוגמה, יש לזהות ולתאר בנפרד את הסכום של כל תיאום מהותי הנובע מהבדל במדיניות החשבונאית שנדרש כדי להתאים בין רווח או הפסד של מגזרים בני דיווח לבין הרווח או הפסד המאוחד של החברה.</w:t>
      </w:r>
    </w:p>
  </w:footnote>
  <w:footnote w:id="554">
    <w:p w:rsidR="00EE701F" w:rsidRPr="00420A91" w:rsidRDefault="00EE701F" w:rsidP="009179A4">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hint="cs"/>
          <w:sz w:val="17"/>
          <w:szCs w:val="17"/>
          <w:rtl/>
        </w:rPr>
        <w:tab/>
        <w:t>אם חברה מקצה למגזרים בני דיווח פריטים כגון הוצאות מסים (הכנסות מסים), היא יכולה להציג התאמה בין סך כל הנתונים המדודים של רווח או הפסד של המגזרים בני הדיווח לבין הרווח או הפסד של החברה לאחר פריטים אלה.</w:t>
      </w:r>
    </w:p>
  </w:footnote>
  <w:footnote w:id="555">
    <w:p w:rsidR="00EE701F" w:rsidRPr="00420A91" w:rsidRDefault="00EE701F" w:rsidP="009179A4">
      <w:pPr>
        <w:pStyle w:val="FootnoteText"/>
        <w:spacing w:line="200" w:lineRule="exact"/>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hint="cs"/>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ל-8 </w:t>
      </w:r>
      <w:r w:rsidRPr="00420A91">
        <w:rPr>
          <w:rFonts w:ascii="Arial" w:hAnsi="Arial" w:cs="Arial"/>
          <w:sz w:val="17"/>
          <w:szCs w:val="17"/>
        </w:rPr>
        <w:t>IFRS</w:t>
      </w:r>
      <w:r w:rsidRPr="00420A91">
        <w:rPr>
          <w:rFonts w:ascii="Arial" w:hAnsi="Arial" w:cs="Arial"/>
          <w:sz w:val="17"/>
          <w:szCs w:val="17"/>
          <w:rtl/>
        </w:rPr>
        <w:t xml:space="preserve"> סעיף 23</w:t>
      </w:r>
      <w:r w:rsidRPr="00420A91">
        <w:rPr>
          <w:rFonts w:ascii="Arial" w:hAnsi="Arial" w:cs="Arial" w:hint="cs"/>
          <w:sz w:val="17"/>
          <w:szCs w:val="17"/>
          <w:rtl/>
        </w:rPr>
        <w:t>(ג)</w:t>
      </w:r>
      <w:r w:rsidRPr="00420A91">
        <w:rPr>
          <w:rFonts w:ascii="Arial" w:hAnsi="Arial" w:cs="Arial"/>
          <w:sz w:val="17"/>
          <w:szCs w:val="17"/>
          <w:rtl/>
        </w:rPr>
        <w:t xml:space="preserve">, </w:t>
      </w:r>
      <w:r w:rsidRPr="00420A91">
        <w:rPr>
          <w:rFonts w:ascii="Arial" w:hAnsi="Arial" w:cs="Arial" w:hint="cs"/>
          <w:sz w:val="17"/>
          <w:szCs w:val="17"/>
          <w:rtl/>
        </w:rPr>
        <w:t xml:space="preserve">ההתאמה בין סך כל נכסי המגזרים בני הדיווח לבין נכסי החברה תינתן </w:t>
      </w:r>
      <w:r w:rsidRPr="00420A91">
        <w:rPr>
          <w:rFonts w:ascii="Arial" w:hAnsi="Arial" w:cs="Arial"/>
          <w:sz w:val="17"/>
          <w:szCs w:val="17"/>
          <w:rtl/>
        </w:rPr>
        <w:t xml:space="preserve">רק אם </w:t>
      </w:r>
      <w:r w:rsidRPr="00420A91">
        <w:rPr>
          <w:rFonts w:ascii="Arial" w:hAnsi="Arial" w:cs="Arial" w:hint="cs"/>
          <w:sz w:val="17"/>
          <w:szCs w:val="17"/>
          <w:rtl/>
        </w:rPr>
        <w:t>סכומי סך נכסי המגזר מסופקים באופן סדיר ל-</w:t>
      </w:r>
      <w:r w:rsidRPr="00420A91">
        <w:rPr>
          <w:rFonts w:ascii="Arial" w:hAnsi="Arial" w:cs="Arial" w:hint="cs"/>
          <w:sz w:val="17"/>
          <w:szCs w:val="17"/>
        </w:rPr>
        <w:t>CODM</w:t>
      </w:r>
      <w:r w:rsidRPr="00420A91">
        <w:rPr>
          <w:rFonts w:ascii="Arial" w:hAnsi="Arial" w:cs="Arial" w:hint="cs"/>
          <w:sz w:val="17"/>
          <w:szCs w:val="17"/>
          <w:rtl/>
        </w:rPr>
        <w:t xml:space="preserve"> (ועל כן ניתן להם גילוי בסעיף ב' לביאור זה).</w:t>
      </w:r>
    </w:p>
  </w:footnote>
  <w:footnote w:id="556">
    <w:p w:rsidR="00EE701F" w:rsidRPr="00420A91" w:rsidRDefault="00EE701F" w:rsidP="009179A4">
      <w:pPr>
        <w:pStyle w:val="FootnoteText"/>
        <w:spacing w:line="200" w:lineRule="exact"/>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hint="cs"/>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ל-8 </w:t>
      </w:r>
      <w:r w:rsidRPr="00420A91">
        <w:rPr>
          <w:rFonts w:ascii="Arial" w:hAnsi="Arial" w:cs="Arial"/>
          <w:sz w:val="17"/>
          <w:szCs w:val="17"/>
        </w:rPr>
        <w:t>IFRS</w:t>
      </w:r>
      <w:r w:rsidRPr="00420A91">
        <w:rPr>
          <w:rFonts w:ascii="Arial" w:hAnsi="Arial" w:cs="Arial"/>
          <w:sz w:val="17"/>
          <w:szCs w:val="17"/>
          <w:rtl/>
        </w:rPr>
        <w:t xml:space="preserve"> סעיף 23</w:t>
      </w:r>
      <w:r w:rsidRPr="00420A91">
        <w:rPr>
          <w:rFonts w:ascii="Arial" w:hAnsi="Arial" w:cs="Arial" w:hint="cs"/>
          <w:sz w:val="17"/>
          <w:szCs w:val="17"/>
          <w:rtl/>
        </w:rPr>
        <w:t>(ד)</w:t>
      </w:r>
      <w:r w:rsidRPr="00420A91">
        <w:rPr>
          <w:rFonts w:ascii="Arial" w:hAnsi="Arial" w:cs="Arial"/>
          <w:sz w:val="17"/>
          <w:szCs w:val="17"/>
          <w:rtl/>
        </w:rPr>
        <w:t xml:space="preserve">, </w:t>
      </w:r>
      <w:r w:rsidRPr="00420A91">
        <w:rPr>
          <w:rFonts w:ascii="Arial" w:hAnsi="Arial" w:cs="Arial" w:hint="cs"/>
          <w:sz w:val="17"/>
          <w:szCs w:val="17"/>
          <w:rtl/>
        </w:rPr>
        <w:t xml:space="preserve">ההתאמה בין סך כל התחייבויות המגזרים בני הדיווח לבין התחייבויות החברה תינתן </w:t>
      </w:r>
      <w:r w:rsidRPr="00420A91">
        <w:rPr>
          <w:rFonts w:ascii="Arial" w:hAnsi="Arial" w:cs="Arial"/>
          <w:sz w:val="17"/>
          <w:szCs w:val="17"/>
          <w:rtl/>
        </w:rPr>
        <w:t xml:space="preserve">רק אם </w:t>
      </w:r>
      <w:r w:rsidRPr="00420A91">
        <w:rPr>
          <w:rFonts w:ascii="Arial" w:hAnsi="Arial" w:cs="Arial" w:hint="cs"/>
          <w:sz w:val="17"/>
          <w:szCs w:val="17"/>
          <w:rtl/>
        </w:rPr>
        <w:t>סכומי סך התחייבויות המגזר מסופקים באופן סדיר ל-</w:t>
      </w:r>
      <w:r w:rsidRPr="00420A91">
        <w:rPr>
          <w:rFonts w:ascii="Arial" w:hAnsi="Arial" w:cs="Arial" w:hint="cs"/>
          <w:sz w:val="17"/>
          <w:szCs w:val="17"/>
        </w:rPr>
        <w:t>CODM</w:t>
      </w:r>
      <w:r w:rsidRPr="00420A91">
        <w:rPr>
          <w:rFonts w:ascii="Arial" w:hAnsi="Arial" w:cs="Arial" w:hint="cs"/>
          <w:sz w:val="17"/>
          <w:szCs w:val="17"/>
          <w:rtl/>
        </w:rPr>
        <w:t xml:space="preserve"> (ועל כן ניתן להם גילוי בסעיף ב' לביאור זה).</w:t>
      </w:r>
    </w:p>
  </w:footnote>
  <w:footnote w:id="557">
    <w:p w:rsidR="00EE701F" w:rsidRPr="00420A91" w:rsidRDefault="00EE701F" w:rsidP="009179A4">
      <w:pPr>
        <w:pStyle w:val="FootnoteText"/>
        <w:spacing w:line="240" w:lineRule="auto"/>
        <w:ind w:left="284" w:hanging="284"/>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sz w:val="17"/>
          <w:szCs w:val="17"/>
        </w:rPr>
        <w:t>IFRS 8</w:t>
      </w:r>
      <w:r w:rsidRPr="00420A91">
        <w:rPr>
          <w:rFonts w:ascii="Arial" w:hAnsi="Arial" w:cs="Arial" w:hint="cs"/>
          <w:sz w:val="17"/>
          <w:szCs w:val="17"/>
          <w:rtl/>
        </w:rPr>
        <w:t xml:space="preserve"> סעיף 31, הגילוי נדרש רק אם הוא לא ניתן כחלק מהמידע המגזרי בר הדיווח.</w:t>
      </w:r>
    </w:p>
  </w:footnote>
  <w:footnote w:id="558">
    <w:p w:rsidR="00EE701F" w:rsidRPr="00420A91" w:rsidRDefault="00EE701F" w:rsidP="009179A4">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hint="cs"/>
          <w:sz w:val="17"/>
          <w:szCs w:val="17"/>
          <w:rtl/>
        </w:rPr>
        <w:tab/>
        <w:t>גילוי זה יינתן גם בחברות להן מגזר בר דיווח יחיד.</w:t>
      </w:r>
    </w:p>
  </w:footnote>
  <w:footnote w:id="559">
    <w:p w:rsidR="00EE701F" w:rsidRPr="00420A91" w:rsidRDefault="00EE701F" w:rsidP="009179A4">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hint="cs"/>
          <w:sz w:val="17"/>
          <w:szCs w:val="17"/>
          <w:rtl/>
        </w:rPr>
        <w:tab/>
        <w:t>המידע יתבסס על המידע ששימש להפקת הדוחות הכספיים.</w:t>
      </w:r>
    </w:p>
  </w:footnote>
  <w:footnote w:id="560">
    <w:p w:rsidR="00EE701F" w:rsidRPr="00420A91" w:rsidRDefault="00EE701F" w:rsidP="009179A4">
      <w:pPr>
        <w:pStyle w:val="FootnoteText"/>
        <w:spacing w:line="240" w:lineRule="auto"/>
        <w:ind w:left="284" w:hanging="284"/>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sz w:val="17"/>
          <w:szCs w:val="17"/>
        </w:rPr>
        <w:t>IFRS 8</w:t>
      </w:r>
      <w:r w:rsidRPr="00420A91">
        <w:rPr>
          <w:rFonts w:ascii="Arial" w:hAnsi="Arial" w:cs="Arial" w:hint="cs"/>
          <w:sz w:val="17"/>
          <w:szCs w:val="17"/>
          <w:rtl/>
        </w:rPr>
        <w:t xml:space="preserve"> סעיף 31, הגילוי נדרש רק אם הוא לא ניתן כחלק מהמידע המגזרי בר הדיווח.</w:t>
      </w:r>
    </w:p>
  </w:footnote>
  <w:footnote w:id="561">
    <w:p w:rsidR="00EE701F" w:rsidRPr="00420A91" w:rsidRDefault="00EE701F" w:rsidP="009179A4">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hint="cs"/>
          <w:sz w:val="17"/>
          <w:szCs w:val="17"/>
          <w:rtl/>
        </w:rPr>
        <w:tab/>
        <w:t>גילוי זה יינתן גם בחברות להן מגזר בר דיווח יחיד.</w:t>
      </w:r>
    </w:p>
  </w:footnote>
  <w:footnote w:id="562">
    <w:p w:rsidR="00EE701F" w:rsidRPr="00420A91" w:rsidRDefault="00EE701F" w:rsidP="009179A4">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hint="cs"/>
          <w:sz w:val="17"/>
          <w:szCs w:val="17"/>
          <w:rtl/>
        </w:rPr>
        <w:tab/>
        <w:t>המידע יתבסס על המידע ששימש להפקת הדוחות הכספיים.</w:t>
      </w:r>
    </w:p>
  </w:footnote>
  <w:footnote w:id="563">
    <w:p w:rsidR="00EE701F" w:rsidRPr="00420A91" w:rsidRDefault="00EE701F" w:rsidP="009179A4">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למעט מכשירים פיננסיים, נכסי מסים נדחים ונכסים בגין הטבת עובד לאחר סיום העסקה וזכויות הנובעות מחוזי ביטוח.</w:t>
      </w:r>
    </w:p>
  </w:footnote>
  <w:footnote w:id="564">
    <w:p w:rsidR="00EE701F" w:rsidRPr="00420A91" w:rsidRDefault="00EE701F" w:rsidP="009179A4">
      <w:pPr>
        <w:pStyle w:val="FootnoteText"/>
        <w:tabs>
          <w:tab w:val="left" w:pos="283"/>
        </w:tabs>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לקוח עיקרי</w:t>
      </w:r>
      <w:r w:rsidRPr="00420A91">
        <w:rPr>
          <w:rFonts w:ascii="Arial" w:hAnsi="Arial" w:cs="Arial" w:hint="cs"/>
          <w:sz w:val="17"/>
          <w:szCs w:val="17"/>
          <w:rtl/>
        </w:rPr>
        <w:t xml:space="preserve"> </w:t>
      </w:r>
      <w:r w:rsidRPr="00420A91">
        <w:rPr>
          <w:rFonts w:ascii="Arial" w:hAnsi="Arial" w:cs="Arial"/>
          <w:sz w:val="17"/>
          <w:szCs w:val="17"/>
          <w:rtl/>
        </w:rPr>
        <w:t xml:space="preserve">- </w:t>
      </w:r>
      <w:r w:rsidRPr="00420A91">
        <w:rPr>
          <w:rFonts w:ascii="Arial" w:hAnsi="Arial" w:cs="Arial" w:hint="cs"/>
          <w:sz w:val="17"/>
          <w:szCs w:val="17"/>
          <w:rtl/>
        </w:rPr>
        <w:t>מהווה לפחות 10% מהכנסות החברה</w:t>
      </w:r>
      <w:r w:rsidRPr="00420A91">
        <w:rPr>
          <w:rFonts w:ascii="Arial" w:hAnsi="Arial" w:cs="Arial"/>
          <w:sz w:val="17"/>
          <w:szCs w:val="17"/>
          <w:rtl/>
        </w:rPr>
        <w:t>.</w:t>
      </w:r>
    </w:p>
  </w:footnote>
  <w:footnote w:id="565">
    <w:p w:rsidR="00EE701F" w:rsidRPr="00420A91" w:rsidRDefault="00EE701F" w:rsidP="009179A4">
      <w:pPr>
        <w:pStyle w:val="FootnoteText"/>
        <w:tabs>
          <w:tab w:val="left" w:pos="283"/>
        </w:tabs>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קבוצה של ישויות שהן תחת שליטה משותפת (לרבות חברות ממשלתיות) תיחשב כלקוח יחיד אולם נדרש שיקול דעת להעריך אם ממשלה </w:t>
      </w:r>
      <w:r w:rsidRPr="00420A91">
        <w:rPr>
          <w:rFonts w:ascii="Arial" w:hAnsi="Arial" w:cs="Arial"/>
          <w:sz w:val="17"/>
          <w:szCs w:val="17"/>
          <w:rtl/>
        </w:rPr>
        <w:t>(</w:t>
      </w:r>
      <w:r w:rsidRPr="00420A91">
        <w:rPr>
          <w:rFonts w:ascii="Arial" w:hAnsi="Arial" w:cs="Arial" w:hint="eastAsia"/>
          <w:sz w:val="17"/>
          <w:szCs w:val="17"/>
          <w:rtl/>
        </w:rPr>
        <w:t>ושלוחותיה</w:t>
      </w:r>
      <w:r w:rsidRPr="00420A91">
        <w:rPr>
          <w:rFonts w:ascii="Arial" w:hAnsi="Arial" w:cs="Arial"/>
          <w:sz w:val="17"/>
          <w:szCs w:val="17"/>
          <w:rtl/>
        </w:rPr>
        <w:t>)</w:t>
      </w:r>
      <w:r w:rsidRPr="00420A91">
        <w:rPr>
          <w:rFonts w:ascii="Arial" w:hAnsi="Arial" w:cs="Arial" w:hint="cs"/>
          <w:sz w:val="17"/>
          <w:szCs w:val="17"/>
          <w:rtl/>
        </w:rPr>
        <w:t xml:space="preserve"> וישויות הנמצאות תחת השליטה של אותה ממשלה תיחשבנה כלקוח יחיד. בהערכה זו יש לשקול את היקף השילוב הכלכלי בין ישויות אלו.</w:t>
      </w:r>
    </w:p>
  </w:footnote>
  <w:footnote w:id="566">
    <w:p w:rsidR="00EE701F" w:rsidRPr="00420A91" w:rsidRDefault="00EE701F" w:rsidP="009179A4">
      <w:pPr>
        <w:pStyle w:val="FootnoteText"/>
        <w:tabs>
          <w:tab w:val="left" w:pos="283"/>
        </w:tabs>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 xml:space="preserve">תשומת לב מופנית להוראות הגילוי הנדרשות ב-17 </w:t>
      </w:r>
      <w:r w:rsidRPr="00420A91">
        <w:rPr>
          <w:rFonts w:ascii="Arial" w:hAnsi="Arial" w:cs="Arial" w:hint="cs"/>
          <w:sz w:val="17"/>
          <w:szCs w:val="17"/>
        </w:rPr>
        <w:t>IFRIC</w:t>
      </w:r>
      <w:r w:rsidRPr="00420A91">
        <w:rPr>
          <w:rFonts w:ascii="Arial" w:hAnsi="Arial" w:cs="Arial" w:hint="cs"/>
          <w:sz w:val="17"/>
          <w:szCs w:val="17"/>
          <w:rtl/>
        </w:rPr>
        <w:t xml:space="preserve"> סעיף 17 אם לאחר סוף תקופת הדיווח אך לפני אישור הדוחות הכספיים לפרסום, חברה מכריזה על חלוקת נכס שאינו מזומן כדיבידנד.</w:t>
      </w:r>
    </w:p>
  </w:footnote>
  <w:footnote w:id="567">
    <w:p w:rsidR="00EE701F" w:rsidRPr="00420A91" w:rsidRDefault="00EE701F" w:rsidP="009179A4">
      <w:pPr>
        <w:pStyle w:val="FootnoteText"/>
        <w:tabs>
          <w:tab w:val="left" w:pos="283"/>
        </w:tabs>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בהתאם ל-</w:t>
      </w:r>
      <w:r w:rsidRPr="00420A91">
        <w:rPr>
          <w:rFonts w:ascii="Arial" w:hAnsi="Arial" w:cs="Arial" w:hint="cs"/>
          <w:sz w:val="17"/>
          <w:szCs w:val="17"/>
        </w:rPr>
        <w:t>IAS</w:t>
      </w:r>
      <w:r w:rsidRPr="00420A91">
        <w:rPr>
          <w:rFonts w:ascii="Arial" w:hAnsi="Arial" w:cs="Arial"/>
          <w:sz w:val="17"/>
          <w:szCs w:val="17"/>
        </w:rPr>
        <w:t xml:space="preserve"> 1</w:t>
      </w:r>
      <w:r w:rsidRPr="00420A91">
        <w:rPr>
          <w:rFonts w:ascii="Arial" w:hAnsi="Arial" w:cs="Arial" w:hint="cs"/>
          <w:sz w:val="17"/>
          <w:szCs w:val="17"/>
          <w:rtl/>
        </w:rPr>
        <w:t xml:space="preserve"> סעיף 76, מיחזור, תיקון הפרה והענקת תקופת חסד נוספת בהקשר להלוואות לזמן ארוך מחייבות מתן גילוי באירועים שאינם מחייבים התאמה.</w:t>
      </w:r>
    </w:p>
  </w:footnote>
  <w:footnote w:id="568">
    <w:p w:rsidR="00EE701F" w:rsidRPr="00420A91" w:rsidRDefault="00EE701F" w:rsidP="009179A4">
      <w:pPr>
        <w:pStyle w:val="FootnoteText"/>
        <w:tabs>
          <w:tab w:val="left" w:pos="283"/>
        </w:tabs>
        <w:spacing w:line="240" w:lineRule="auto"/>
        <w:ind w:left="283" w:hanging="283"/>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אם אכן כך המצב, ינוסח בהתאם למקרה.</w:t>
      </w:r>
    </w:p>
  </w:footnote>
  <w:footnote w:id="569">
    <w:p w:rsidR="00EE701F" w:rsidRPr="00420A91" w:rsidRDefault="00EE701F" w:rsidP="009179A4">
      <w:pPr>
        <w:pStyle w:val="FootnoteText"/>
        <w:spacing w:line="190" w:lineRule="exact"/>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בהתאם ל-1 </w:t>
      </w:r>
      <w:r w:rsidRPr="00420A91">
        <w:rPr>
          <w:rFonts w:ascii="Arial" w:hAnsi="Arial" w:cs="Arial" w:hint="cs"/>
          <w:sz w:val="17"/>
          <w:szCs w:val="17"/>
        </w:rPr>
        <w:t>IAS</w:t>
      </w:r>
      <w:r w:rsidRPr="00420A91">
        <w:rPr>
          <w:rFonts w:ascii="Arial" w:hAnsi="Arial" w:cs="Arial" w:hint="cs"/>
          <w:sz w:val="17"/>
          <w:szCs w:val="17"/>
          <w:rtl/>
        </w:rPr>
        <w:t xml:space="preserve"> סעיף 10א, </w:t>
      </w:r>
      <w:r w:rsidRPr="00420A91">
        <w:rPr>
          <w:rFonts w:ascii="Arial" w:hAnsi="Arial" w:cs="Arial"/>
          <w:sz w:val="17"/>
          <w:szCs w:val="17"/>
          <w:rtl/>
        </w:rPr>
        <w:t>קיימ</w:t>
      </w:r>
      <w:r w:rsidRPr="00420A91">
        <w:rPr>
          <w:rFonts w:ascii="Arial" w:hAnsi="Arial" w:cs="Arial" w:hint="cs"/>
          <w:sz w:val="17"/>
          <w:szCs w:val="17"/>
          <w:rtl/>
        </w:rPr>
        <w:t>ו</w:t>
      </w:r>
      <w:r w:rsidRPr="00420A91">
        <w:rPr>
          <w:rFonts w:ascii="Arial" w:hAnsi="Arial" w:cs="Arial"/>
          <w:sz w:val="17"/>
          <w:szCs w:val="17"/>
          <w:rtl/>
        </w:rPr>
        <w:t xml:space="preserve">ת שתי אפשרויות להצגת </w:t>
      </w:r>
      <w:r w:rsidRPr="00420A91">
        <w:rPr>
          <w:rFonts w:ascii="Arial" w:hAnsi="Arial" w:cs="Arial" w:hint="cs"/>
          <w:sz w:val="17"/>
          <w:szCs w:val="17"/>
          <w:rtl/>
        </w:rPr>
        <w:t>רווח או הפסד ורווח כולל אחר:</w:t>
      </w:r>
      <w:r w:rsidRPr="00420A91">
        <w:rPr>
          <w:rFonts w:ascii="Arial" w:hAnsi="Arial" w:cs="Arial"/>
          <w:sz w:val="17"/>
          <w:szCs w:val="17"/>
          <w:rtl/>
        </w:rPr>
        <w:t xml:space="preserve"> </w:t>
      </w:r>
      <w:r w:rsidRPr="00420A91">
        <w:rPr>
          <w:rFonts w:ascii="Arial" w:hAnsi="Arial" w:cs="Arial" w:hint="cs"/>
          <w:sz w:val="17"/>
          <w:szCs w:val="17"/>
          <w:rtl/>
        </w:rPr>
        <w:t>ב</w:t>
      </w:r>
      <w:r w:rsidRPr="00420A91">
        <w:rPr>
          <w:rFonts w:ascii="Arial" w:hAnsi="Arial" w:cs="Arial"/>
          <w:sz w:val="17"/>
          <w:szCs w:val="17"/>
          <w:rtl/>
        </w:rPr>
        <w:t xml:space="preserve">דוח יחיד על רווח או הפסד ורווח כולל אחר (כמוצג בדוח לדוגמה) או </w:t>
      </w:r>
      <w:r w:rsidRPr="00420A91">
        <w:rPr>
          <w:rFonts w:ascii="Arial" w:hAnsi="Arial" w:cs="Arial" w:hint="cs"/>
          <w:sz w:val="17"/>
          <w:szCs w:val="17"/>
          <w:rtl/>
        </w:rPr>
        <w:t>ב</w:t>
      </w:r>
      <w:r w:rsidRPr="00420A91">
        <w:rPr>
          <w:rFonts w:ascii="Arial" w:hAnsi="Arial" w:cs="Arial"/>
          <w:sz w:val="17"/>
          <w:szCs w:val="17"/>
          <w:rtl/>
        </w:rPr>
        <w:t xml:space="preserve">דוח </w:t>
      </w:r>
      <w:r w:rsidRPr="00420A91">
        <w:rPr>
          <w:rFonts w:ascii="Arial" w:hAnsi="Arial" w:cs="Arial" w:hint="cs"/>
          <w:sz w:val="17"/>
          <w:szCs w:val="17"/>
          <w:rtl/>
        </w:rPr>
        <w:t xml:space="preserve">על </w:t>
      </w:r>
      <w:r w:rsidRPr="00420A91">
        <w:rPr>
          <w:rFonts w:ascii="Arial" w:hAnsi="Arial" w:cs="Arial"/>
          <w:sz w:val="17"/>
          <w:szCs w:val="17"/>
          <w:rtl/>
        </w:rPr>
        <w:t xml:space="preserve">רווח </w:t>
      </w:r>
      <w:r w:rsidRPr="00420A91">
        <w:rPr>
          <w:rFonts w:ascii="Arial" w:hAnsi="Arial" w:cs="Arial" w:hint="cs"/>
          <w:sz w:val="17"/>
          <w:szCs w:val="17"/>
          <w:rtl/>
        </w:rPr>
        <w:t>א</w:t>
      </w:r>
      <w:r w:rsidRPr="00420A91">
        <w:rPr>
          <w:rFonts w:ascii="Arial" w:hAnsi="Arial" w:cs="Arial"/>
          <w:sz w:val="17"/>
          <w:szCs w:val="17"/>
          <w:rtl/>
        </w:rPr>
        <w:t>ו</w:t>
      </w:r>
      <w:r w:rsidRPr="00420A91">
        <w:rPr>
          <w:rFonts w:ascii="Arial" w:hAnsi="Arial" w:cs="Arial" w:hint="cs"/>
          <w:sz w:val="17"/>
          <w:szCs w:val="17"/>
          <w:rtl/>
        </w:rPr>
        <w:t xml:space="preserve"> </w:t>
      </w:r>
      <w:r w:rsidRPr="00420A91">
        <w:rPr>
          <w:rFonts w:ascii="Arial" w:hAnsi="Arial" w:cs="Arial"/>
          <w:sz w:val="17"/>
          <w:szCs w:val="17"/>
          <w:rtl/>
        </w:rPr>
        <w:t>הפסד נפרד ו</w:t>
      </w:r>
      <w:r w:rsidRPr="00420A91">
        <w:rPr>
          <w:rFonts w:ascii="Arial" w:hAnsi="Arial" w:cs="Arial" w:hint="cs"/>
          <w:sz w:val="17"/>
          <w:szCs w:val="17"/>
          <w:rtl/>
        </w:rPr>
        <w:t>ב</w:t>
      </w:r>
      <w:r w:rsidRPr="00420A91">
        <w:rPr>
          <w:rFonts w:ascii="Arial" w:hAnsi="Arial" w:cs="Arial"/>
          <w:sz w:val="17"/>
          <w:szCs w:val="17"/>
          <w:rtl/>
        </w:rPr>
        <w:t xml:space="preserve">דוח על </w:t>
      </w:r>
      <w:r w:rsidRPr="00420A91">
        <w:rPr>
          <w:rFonts w:ascii="Arial" w:hAnsi="Arial" w:cs="Arial" w:hint="cs"/>
          <w:sz w:val="17"/>
          <w:szCs w:val="17"/>
          <w:rtl/>
        </w:rPr>
        <w:t>ה</w:t>
      </w:r>
      <w:r w:rsidRPr="00420A91">
        <w:rPr>
          <w:rFonts w:ascii="Arial" w:hAnsi="Arial" w:cs="Arial"/>
          <w:sz w:val="17"/>
          <w:szCs w:val="17"/>
          <w:rtl/>
        </w:rPr>
        <w:t xml:space="preserve">רווח </w:t>
      </w:r>
      <w:r w:rsidRPr="00420A91">
        <w:rPr>
          <w:rFonts w:ascii="Arial" w:hAnsi="Arial" w:cs="Arial" w:hint="cs"/>
          <w:sz w:val="17"/>
          <w:szCs w:val="17"/>
          <w:rtl/>
        </w:rPr>
        <w:t>ה</w:t>
      </w:r>
      <w:r w:rsidRPr="00420A91">
        <w:rPr>
          <w:rFonts w:ascii="Arial" w:hAnsi="Arial" w:cs="Arial"/>
          <w:sz w:val="17"/>
          <w:szCs w:val="17"/>
          <w:rtl/>
        </w:rPr>
        <w:t>כולל</w:t>
      </w:r>
      <w:r w:rsidRPr="00420A91">
        <w:rPr>
          <w:rFonts w:ascii="Arial" w:hAnsi="Arial" w:cs="Arial" w:hint="cs"/>
          <w:sz w:val="17"/>
          <w:szCs w:val="17"/>
          <w:rtl/>
        </w:rPr>
        <w:t xml:space="preserve"> המתחיל ברווח או הפסד </w:t>
      </w:r>
      <w:r w:rsidRPr="00420A91">
        <w:rPr>
          <w:rFonts w:ascii="Arial" w:hAnsi="Arial" w:cs="Arial"/>
          <w:sz w:val="17"/>
          <w:szCs w:val="17"/>
          <w:rtl/>
        </w:rPr>
        <w:t>(כמוצג בנספח</w:t>
      </w:r>
      <w:r w:rsidRPr="00420A91">
        <w:rPr>
          <w:rFonts w:ascii="Arial" w:hAnsi="Arial" w:cs="Arial" w:hint="cs"/>
          <w:sz w:val="17"/>
          <w:szCs w:val="17"/>
          <w:rtl/>
        </w:rPr>
        <w:t xml:space="preserve"> זה</w:t>
      </w:r>
      <w:r w:rsidRPr="00420A91">
        <w:rPr>
          <w:rFonts w:ascii="Arial" w:hAnsi="Arial" w:cs="Arial"/>
          <w:sz w:val="17"/>
          <w:szCs w:val="17"/>
          <w:rtl/>
        </w:rPr>
        <w:t>).</w:t>
      </w:r>
    </w:p>
  </w:footnote>
  <w:footnote w:id="570">
    <w:p w:rsidR="00EE701F" w:rsidRPr="00420A91" w:rsidRDefault="00EE701F" w:rsidP="00E02E52">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בהתאם ל-1 </w:t>
      </w:r>
      <w:r w:rsidRPr="00420A91">
        <w:rPr>
          <w:rFonts w:ascii="Arial" w:hAnsi="Arial" w:cs="Arial" w:hint="cs"/>
          <w:sz w:val="17"/>
          <w:szCs w:val="17"/>
        </w:rPr>
        <w:t>IAS</w:t>
      </w:r>
      <w:r w:rsidRPr="00420A91">
        <w:rPr>
          <w:rFonts w:ascii="Arial" w:hAnsi="Arial" w:cs="Arial" w:hint="cs"/>
          <w:sz w:val="17"/>
          <w:szCs w:val="17"/>
          <w:rtl/>
        </w:rPr>
        <w:t xml:space="preserve"> סעיף 99, יש להציג ניתוח של הוצאות שהוכרו ברווח או הפסד תוך שימוש באחת מהשיטות הבאות: סיווג שמבוסס על מאפיין הפעילות של ההוצאות (כמוצג בדוח לדוגמה) או סיווג שמבוסס על מהות ההוצאות (כמוצג בנספח זה), וזאת לפי השיטה שמספקת מידע מהימן שהוא יותר רלוונטי.</w:t>
      </w:r>
    </w:p>
  </w:footnote>
  <w:footnote w:id="571">
    <w:p w:rsidR="00EE701F" w:rsidRPr="00420A91" w:rsidRDefault="00EE701F" w:rsidP="007F7B15">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המשך הדוח אשר מציג את החלק של רווח כולל אחר וסך הרווח הכולל, את ייחוס הרווח או הפסד וייחוס הרווח הכולל לזכויות שאינן מקנות שליטה ולבעלים של החברה האם ואת הרווח למניה הוא כמוצג בדוח לדוגמה.</w:t>
      </w:r>
    </w:p>
  </w:footnote>
  <w:footnote w:id="572">
    <w:p w:rsidR="00EE701F" w:rsidRPr="00420A91" w:rsidRDefault="00EE701F" w:rsidP="00E02E52">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אם </w:t>
      </w:r>
      <w:r w:rsidRPr="00420A91">
        <w:rPr>
          <w:rFonts w:ascii="Arial" w:hAnsi="Arial" w:cs="Arial"/>
          <w:sz w:val="17"/>
          <w:szCs w:val="17"/>
          <w:rtl/>
        </w:rPr>
        <w:t>מדובר בהפסד, יופיע תחת "הוצאות".</w:t>
      </w:r>
    </w:p>
  </w:footnote>
  <w:footnote w:id="573">
    <w:p w:rsidR="00EE701F" w:rsidRPr="00420A91" w:rsidRDefault="00EE701F" w:rsidP="00E02E52">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יש</w:t>
      </w:r>
      <w:r w:rsidRPr="00420A91">
        <w:rPr>
          <w:rFonts w:ascii="Arial" w:hAnsi="Arial" w:cs="Arial"/>
          <w:sz w:val="17"/>
          <w:szCs w:val="17"/>
          <w:rtl/>
        </w:rPr>
        <w:t xml:space="preserve"> </w:t>
      </w:r>
      <w:r w:rsidRPr="00420A91">
        <w:rPr>
          <w:rFonts w:ascii="Arial" w:hAnsi="Arial" w:cs="Arial" w:hint="eastAsia"/>
          <w:sz w:val="17"/>
          <w:szCs w:val="17"/>
          <w:rtl/>
        </w:rPr>
        <w:t>לשקול</w:t>
      </w:r>
      <w:r w:rsidRPr="00420A91">
        <w:rPr>
          <w:rFonts w:ascii="Arial" w:hAnsi="Arial" w:cs="Arial"/>
          <w:sz w:val="17"/>
          <w:szCs w:val="17"/>
          <w:rtl/>
        </w:rPr>
        <w:t xml:space="preserve"> </w:t>
      </w:r>
      <w:r w:rsidRPr="00420A91">
        <w:rPr>
          <w:rFonts w:ascii="Arial" w:hAnsi="Arial" w:cs="Arial" w:hint="eastAsia"/>
          <w:sz w:val="17"/>
          <w:szCs w:val="17"/>
          <w:rtl/>
        </w:rPr>
        <w:t>את</w:t>
      </w:r>
      <w:r w:rsidRPr="00420A91">
        <w:rPr>
          <w:rFonts w:ascii="Arial" w:hAnsi="Arial" w:cs="Arial"/>
          <w:sz w:val="17"/>
          <w:szCs w:val="17"/>
          <w:rtl/>
        </w:rPr>
        <w:t xml:space="preserve"> </w:t>
      </w:r>
      <w:r w:rsidRPr="00420A91">
        <w:rPr>
          <w:rFonts w:ascii="Arial" w:hAnsi="Arial" w:cs="Arial" w:hint="eastAsia"/>
          <w:sz w:val="17"/>
          <w:szCs w:val="17"/>
          <w:rtl/>
        </w:rPr>
        <w:t>מיקום</w:t>
      </w:r>
      <w:r w:rsidRPr="00420A91">
        <w:rPr>
          <w:rFonts w:ascii="Arial" w:hAnsi="Arial" w:cs="Arial"/>
          <w:sz w:val="17"/>
          <w:szCs w:val="17"/>
          <w:rtl/>
        </w:rPr>
        <w:t xml:space="preserve"> </w:t>
      </w:r>
      <w:r w:rsidRPr="00420A91">
        <w:rPr>
          <w:rFonts w:ascii="Arial" w:hAnsi="Arial" w:cs="Arial" w:hint="eastAsia"/>
          <w:sz w:val="17"/>
          <w:szCs w:val="17"/>
          <w:rtl/>
        </w:rPr>
        <w:t>הסעיף</w:t>
      </w:r>
      <w:r w:rsidRPr="00420A91">
        <w:rPr>
          <w:rFonts w:ascii="Arial" w:hAnsi="Arial" w:cs="Arial"/>
          <w:sz w:val="17"/>
          <w:szCs w:val="17"/>
          <w:rtl/>
        </w:rPr>
        <w:t xml:space="preserve"> </w:t>
      </w:r>
      <w:r w:rsidRPr="00420A91">
        <w:rPr>
          <w:rFonts w:ascii="Arial" w:hAnsi="Arial" w:cs="Arial" w:hint="eastAsia"/>
          <w:sz w:val="17"/>
          <w:szCs w:val="17"/>
          <w:rtl/>
        </w:rPr>
        <w:t>בדוח</w:t>
      </w:r>
      <w:r w:rsidRPr="00420A91">
        <w:rPr>
          <w:rFonts w:ascii="Arial" w:hAnsi="Arial" w:cs="Arial"/>
          <w:sz w:val="17"/>
          <w:szCs w:val="17"/>
          <w:rtl/>
        </w:rPr>
        <w:t xml:space="preserve"> </w:t>
      </w:r>
      <w:r w:rsidRPr="00420A91">
        <w:rPr>
          <w:rFonts w:ascii="Arial" w:hAnsi="Arial" w:cs="Arial" w:hint="eastAsia"/>
          <w:sz w:val="17"/>
          <w:szCs w:val="17"/>
          <w:rtl/>
        </w:rPr>
        <w:t>בהתאם</w:t>
      </w:r>
      <w:r w:rsidRPr="00420A91">
        <w:rPr>
          <w:rFonts w:ascii="Arial" w:hAnsi="Arial" w:cs="Arial"/>
          <w:sz w:val="17"/>
          <w:szCs w:val="17"/>
          <w:rtl/>
        </w:rPr>
        <w:t xml:space="preserve"> </w:t>
      </w:r>
      <w:r w:rsidRPr="00420A91">
        <w:rPr>
          <w:rFonts w:ascii="Arial" w:hAnsi="Arial" w:cs="Arial" w:hint="eastAsia"/>
          <w:sz w:val="17"/>
          <w:szCs w:val="17"/>
          <w:rtl/>
        </w:rPr>
        <w:t>למהות</w:t>
      </w:r>
      <w:r w:rsidRPr="00420A91">
        <w:rPr>
          <w:rFonts w:ascii="Arial" w:hAnsi="Arial" w:cs="Arial"/>
          <w:sz w:val="17"/>
          <w:szCs w:val="17"/>
          <w:rtl/>
        </w:rPr>
        <w:t xml:space="preserve"> </w:t>
      </w:r>
      <w:r w:rsidRPr="00420A91">
        <w:rPr>
          <w:rFonts w:ascii="Arial" w:hAnsi="Arial" w:cs="Arial" w:hint="eastAsia"/>
          <w:sz w:val="17"/>
          <w:szCs w:val="17"/>
          <w:rtl/>
        </w:rPr>
        <w:t>הכלכלית</w:t>
      </w:r>
      <w:r w:rsidRPr="00420A91">
        <w:rPr>
          <w:rFonts w:ascii="Arial" w:hAnsi="Arial" w:cs="Arial"/>
          <w:sz w:val="17"/>
          <w:szCs w:val="17"/>
          <w:rtl/>
        </w:rPr>
        <w:t>.</w:t>
      </w:r>
    </w:p>
  </w:footnote>
  <w:footnote w:id="574">
    <w:p w:rsidR="00EE701F" w:rsidRPr="00420A91" w:rsidRDefault="00EE701F" w:rsidP="009179A4">
      <w:pPr>
        <w:pStyle w:val="FootnoteText"/>
        <w:tabs>
          <w:tab w:val="left" w:pos="283"/>
        </w:tabs>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Theme="minorBidi" w:hAnsiTheme="minorBidi" w:cstheme="minorBidi"/>
          <w:sz w:val="17"/>
          <w:szCs w:val="17"/>
          <w:rtl/>
        </w:rPr>
        <w:t>בהתאם ל-</w:t>
      </w:r>
      <w:r w:rsidRPr="00420A91">
        <w:rPr>
          <w:rFonts w:asciiTheme="minorBidi" w:hAnsiTheme="minorBidi" w:cstheme="minorBidi"/>
          <w:sz w:val="17"/>
          <w:szCs w:val="17"/>
        </w:rPr>
        <w:t>IAS 1</w:t>
      </w:r>
      <w:r w:rsidRPr="00420A91">
        <w:rPr>
          <w:rFonts w:asciiTheme="minorBidi" w:hAnsiTheme="minorBidi" w:cstheme="minorBidi"/>
          <w:sz w:val="17"/>
          <w:szCs w:val="17"/>
          <w:rtl/>
        </w:rPr>
        <w:t xml:space="preserve"> סעי</w:t>
      </w:r>
      <w:r w:rsidRPr="00420A91">
        <w:rPr>
          <w:rFonts w:asciiTheme="minorBidi" w:hAnsiTheme="minorBidi" w:cstheme="minorBidi" w:hint="eastAsia"/>
          <w:sz w:val="17"/>
          <w:szCs w:val="17"/>
          <w:rtl/>
        </w:rPr>
        <w:t>ף</w:t>
      </w:r>
      <w:r w:rsidRPr="00420A91">
        <w:rPr>
          <w:rFonts w:asciiTheme="minorBidi" w:hAnsiTheme="minorBidi" w:cstheme="minorBidi"/>
          <w:sz w:val="17"/>
          <w:szCs w:val="17"/>
          <w:rtl/>
        </w:rPr>
        <w:t xml:space="preserve"> 94, </w:t>
      </w:r>
      <w:r w:rsidRPr="00420A91">
        <w:rPr>
          <w:rFonts w:ascii="Arial" w:hAnsi="Arial" w:cs="Arial" w:hint="eastAsia"/>
          <w:sz w:val="17"/>
          <w:szCs w:val="17"/>
          <w:rtl/>
        </w:rPr>
        <w:t>יש</w:t>
      </w:r>
      <w:r w:rsidRPr="00420A91">
        <w:rPr>
          <w:rFonts w:ascii="Arial" w:hAnsi="Arial" w:cs="Arial"/>
          <w:sz w:val="17"/>
          <w:szCs w:val="17"/>
          <w:rtl/>
        </w:rPr>
        <w:t xml:space="preserve"> להציג תיאומים בגין סיווג מחדש ב</w:t>
      </w:r>
      <w:r w:rsidRPr="00420A91">
        <w:rPr>
          <w:rFonts w:ascii="Arial" w:hAnsi="Arial" w:cs="Arial" w:hint="eastAsia"/>
          <w:sz w:val="17"/>
          <w:szCs w:val="17"/>
          <w:rtl/>
        </w:rPr>
        <w:t>דוח</w:t>
      </w:r>
      <w:r w:rsidRPr="00420A91">
        <w:rPr>
          <w:rFonts w:ascii="Arial" w:hAnsi="Arial" w:cs="Arial"/>
          <w:sz w:val="17"/>
          <w:szCs w:val="17"/>
          <w:rtl/>
        </w:rPr>
        <w:t xml:space="preserve"> </w:t>
      </w:r>
      <w:r w:rsidRPr="00420A91">
        <w:rPr>
          <w:rFonts w:ascii="Arial" w:hAnsi="Arial" w:cs="Arial" w:hint="eastAsia"/>
          <w:sz w:val="17"/>
          <w:szCs w:val="17"/>
          <w:rtl/>
        </w:rPr>
        <w:t>על</w:t>
      </w:r>
      <w:r w:rsidRPr="00420A91">
        <w:rPr>
          <w:rFonts w:ascii="Arial" w:hAnsi="Arial" w:cs="Arial"/>
          <w:sz w:val="17"/>
          <w:szCs w:val="17"/>
          <w:rtl/>
        </w:rPr>
        <w:t xml:space="preserve"> </w:t>
      </w:r>
      <w:r w:rsidRPr="00420A91">
        <w:rPr>
          <w:rFonts w:ascii="Arial" w:hAnsi="Arial" w:cs="Arial" w:hint="eastAsia"/>
          <w:sz w:val="17"/>
          <w:szCs w:val="17"/>
          <w:rtl/>
        </w:rPr>
        <w:t>רווח</w:t>
      </w:r>
      <w:r w:rsidRPr="00420A91">
        <w:rPr>
          <w:rFonts w:ascii="Arial" w:hAnsi="Arial" w:cs="Arial"/>
          <w:sz w:val="17"/>
          <w:szCs w:val="17"/>
          <w:rtl/>
        </w:rPr>
        <w:t xml:space="preserve"> או הפסד ורווח כולל אחר </w:t>
      </w:r>
      <w:r w:rsidRPr="00420A91">
        <w:rPr>
          <w:rFonts w:ascii="Arial" w:hAnsi="Arial" w:cs="Arial" w:hint="cs"/>
          <w:sz w:val="17"/>
          <w:szCs w:val="17"/>
          <w:rtl/>
        </w:rPr>
        <w:t xml:space="preserve">(כמוצג בנספח זה) </w:t>
      </w:r>
      <w:r w:rsidRPr="00420A91">
        <w:rPr>
          <w:rFonts w:ascii="Arial" w:hAnsi="Arial" w:cs="Arial"/>
          <w:sz w:val="17"/>
          <w:szCs w:val="17"/>
          <w:rtl/>
        </w:rPr>
        <w:t>או בביאורים</w:t>
      </w:r>
      <w:r w:rsidRPr="00420A91">
        <w:rPr>
          <w:rFonts w:asciiTheme="minorBidi" w:hAnsiTheme="minorBidi" w:cstheme="minorBidi"/>
          <w:sz w:val="17"/>
          <w:szCs w:val="17"/>
          <w:rtl/>
        </w:rPr>
        <w:t>.</w:t>
      </w:r>
    </w:p>
  </w:footnote>
  <w:footnote w:id="575">
    <w:p w:rsidR="00EE701F" w:rsidRPr="00420A91" w:rsidRDefault="00EE701F" w:rsidP="009179A4">
      <w:pPr>
        <w:pStyle w:val="FootnoteText"/>
        <w:tabs>
          <w:tab w:val="left" w:pos="283"/>
        </w:tabs>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נספח זה אינו מדגים דוח על רווח או הפסד ורווח כולל אחר שלם, אלא רק את החלק של הרווח הכולל האחר (כלומר, ללא החלק של רווח או הפסד, ללא ייחוס הרווח או הפסד וייחוס הרווח הכולל לזכויות שאינן מקנות שליטה ולבעלים של החברה האם וללא הרווח למניה).</w:t>
      </w:r>
    </w:p>
  </w:footnote>
  <w:footnote w:id="576">
    <w:p w:rsidR="00EE701F" w:rsidRPr="00420A91" w:rsidRDefault="00EE701F" w:rsidP="009179A4">
      <w:pPr>
        <w:pStyle w:val="FootnoteText"/>
        <w:spacing w:line="240" w:lineRule="auto"/>
        <w:ind w:left="284" w:hanging="284"/>
        <w:rPr>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r>
      <w:r w:rsidRPr="00420A91">
        <w:rPr>
          <w:rFonts w:ascii="Arial" w:hAnsi="Arial" w:cs="Arial" w:hint="eastAsia"/>
          <w:sz w:val="17"/>
          <w:szCs w:val="17"/>
          <w:rtl/>
        </w:rPr>
        <w:t>בהתאם</w:t>
      </w:r>
      <w:r w:rsidRPr="00420A91">
        <w:rPr>
          <w:rFonts w:ascii="Arial" w:hAnsi="Arial" w:cs="Arial"/>
          <w:sz w:val="17"/>
          <w:szCs w:val="17"/>
          <w:rtl/>
        </w:rPr>
        <w:t xml:space="preserve"> </w:t>
      </w:r>
      <w:r w:rsidRPr="00420A91">
        <w:rPr>
          <w:rFonts w:ascii="Arial" w:hAnsi="Arial" w:cs="Arial" w:hint="eastAsia"/>
          <w:sz w:val="17"/>
          <w:szCs w:val="17"/>
          <w:rtl/>
        </w:rPr>
        <w:t>ל</w:t>
      </w:r>
      <w:r w:rsidRPr="00420A91">
        <w:rPr>
          <w:rFonts w:ascii="Arial" w:hAnsi="Arial" w:cs="Arial"/>
          <w:sz w:val="17"/>
          <w:szCs w:val="17"/>
          <w:rtl/>
        </w:rPr>
        <w:t>-</w:t>
      </w:r>
      <w:r w:rsidRPr="00420A91">
        <w:rPr>
          <w:rFonts w:ascii="Arial" w:hAnsi="Arial" w:cs="Arial"/>
          <w:sz w:val="17"/>
          <w:szCs w:val="17"/>
        </w:rPr>
        <w:t>IAS 1</w:t>
      </w:r>
      <w:r w:rsidRPr="00420A91">
        <w:rPr>
          <w:rFonts w:ascii="Arial" w:hAnsi="Arial" w:cs="Arial"/>
          <w:sz w:val="17"/>
          <w:szCs w:val="17"/>
          <w:rtl/>
        </w:rPr>
        <w:t xml:space="preserve"> </w:t>
      </w:r>
      <w:r w:rsidRPr="00420A91">
        <w:rPr>
          <w:rFonts w:ascii="Arial" w:hAnsi="Arial" w:cs="Arial" w:hint="eastAsia"/>
          <w:sz w:val="17"/>
          <w:szCs w:val="17"/>
          <w:rtl/>
        </w:rPr>
        <w:t>סעיף</w:t>
      </w:r>
      <w:r w:rsidRPr="00420A91">
        <w:rPr>
          <w:rFonts w:ascii="Arial" w:hAnsi="Arial" w:cs="Arial"/>
          <w:sz w:val="17"/>
          <w:szCs w:val="17"/>
          <w:rtl/>
        </w:rPr>
        <w:t xml:space="preserve"> 106א, </w:t>
      </w:r>
      <w:r w:rsidRPr="00420A91">
        <w:rPr>
          <w:rFonts w:ascii="Arial" w:hAnsi="Arial" w:cs="Arial" w:hint="eastAsia"/>
          <w:sz w:val="17"/>
          <w:szCs w:val="17"/>
          <w:rtl/>
        </w:rPr>
        <w:t>יש</w:t>
      </w:r>
      <w:r w:rsidRPr="00420A91">
        <w:rPr>
          <w:rFonts w:ascii="Arial" w:hAnsi="Arial" w:cs="Arial"/>
          <w:sz w:val="17"/>
          <w:szCs w:val="17"/>
          <w:rtl/>
        </w:rPr>
        <w:t xml:space="preserve"> להציג, לכל רכיב של הון, ניתוח </w:t>
      </w:r>
      <w:r w:rsidRPr="00420A91">
        <w:rPr>
          <w:rFonts w:ascii="Arial" w:hAnsi="Arial" w:cs="Arial" w:hint="eastAsia"/>
          <w:sz w:val="17"/>
          <w:szCs w:val="17"/>
          <w:rtl/>
        </w:rPr>
        <w:t>של</w:t>
      </w:r>
      <w:r w:rsidRPr="00420A91">
        <w:rPr>
          <w:rFonts w:ascii="Arial" w:hAnsi="Arial" w:cs="Arial"/>
          <w:sz w:val="17"/>
          <w:szCs w:val="17"/>
          <w:rtl/>
        </w:rPr>
        <w:t xml:space="preserve"> רווח כולל אחר </w:t>
      </w:r>
      <w:r w:rsidRPr="00420A91">
        <w:rPr>
          <w:rFonts w:ascii="Arial" w:hAnsi="Arial" w:cs="Arial" w:hint="eastAsia"/>
          <w:sz w:val="17"/>
          <w:szCs w:val="17"/>
          <w:rtl/>
        </w:rPr>
        <w:t>לפי</w:t>
      </w:r>
      <w:r w:rsidRPr="00420A91">
        <w:rPr>
          <w:rFonts w:ascii="Arial" w:hAnsi="Arial" w:cs="Arial"/>
          <w:sz w:val="17"/>
          <w:szCs w:val="17"/>
          <w:rtl/>
        </w:rPr>
        <w:t xml:space="preserve"> פריט, ב</w:t>
      </w:r>
      <w:r w:rsidRPr="00420A91">
        <w:rPr>
          <w:rFonts w:ascii="Arial" w:hAnsi="Arial" w:cs="Arial" w:hint="eastAsia"/>
          <w:sz w:val="17"/>
          <w:szCs w:val="17"/>
          <w:rtl/>
        </w:rPr>
        <w:t>דוח</w:t>
      </w:r>
      <w:r w:rsidRPr="00420A91">
        <w:rPr>
          <w:rFonts w:ascii="Arial" w:hAnsi="Arial" w:cs="Arial"/>
          <w:sz w:val="17"/>
          <w:szCs w:val="17"/>
          <w:rtl/>
        </w:rPr>
        <w:t xml:space="preserve"> </w:t>
      </w:r>
      <w:r w:rsidRPr="00420A91">
        <w:rPr>
          <w:rFonts w:ascii="Arial" w:hAnsi="Arial" w:cs="Arial" w:hint="eastAsia"/>
          <w:sz w:val="17"/>
          <w:szCs w:val="17"/>
          <w:rtl/>
        </w:rPr>
        <w:t>על</w:t>
      </w:r>
      <w:r w:rsidRPr="00420A91">
        <w:rPr>
          <w:rFonts w:ascii="Arial" w:hAnsi="Arial" w:cs="Arial"/>
          <w:sz w:val="17"/>
          <w:szCs w:val="17"/>
          <w:rtl/>
        </w:rPr>
        <w:t xml:space="preserve"> </w:t>
      </w:r>
      <w:r w:rsidRPr="00420A91">
        <w:rPr>
          <w:rFonts w:ascii="Arial" w:hAnsi="Arial" w:cs="Arial" w:hint="eastAsia"/>
          <w:sz w:val="17"/>
          <w:szCs w:val="17"/>
          <w:rtl/>
        </w:rPr>
        <w:t>השינויים</w:t>
      </w:r>
      <w:r w:rsidRPr="00420A91">
        <w:rPr>
          <w:rFonts w:ascii="Arial" w:hAnsi="Arial" w:cs="Arial"/>
          <w:sz w:val="17"/>
          <w:szCs w:val="17"/>
          <w:rtl/>
        </w:rPr>
        <w:t xml:space="preserve"> </w:t>
      </w:r>
      <w:r w:rsidRPr="00420A91">
        <w:rPr>
          <w:rFonts w:ascii="Arial" w:hAnsi="Arial" w:cs="Arial" w:hint="eastAsia"/>
          <w:sz w:val="17"/>
          <w:szCs w:val="17"/>
          <w:rtl/>
        </w:rPr>
        <w:t>בהון</w:t>
      </w:r>
      <w:r w:rsidRPr="00420A91">
        <w:rPr>
          <w:rFonts w:ascii="Arial" w:hAnsi="Arial" w:cs="Arial"/>
          <w:sz w:val="17"/>
          <w:szCs w:val="17"/>
          <w:rtl/>
        </w:rPr>
        <w:t xml:space="preserve"> (כמוצג בנספח זה) </w:t>
      </w:r>
      <w:r w:rsidRPr="00420A91">
        <w:rPr>
          <w:rFonts w:ascii="Arial" w:hAnsi="Arial" w:cs="Arial" w:hint="eastAsia"/>
          <w:sz w:val="17"/>
          <w:szCs w:val="17"/>
          <w:rtl/>
        </w:rPr>
        <w:t>או</w:t>
      </w:r>
      <w:r w:rsidRPr="00420A91">
        <w:rPr>
          <w:rFonts w:ascii="Arial" w:hAnsi="Arial" w:cs="Arial"/>
          <w:sz w:val="17"/>
          <w:szCs w:val="17"/>
          <w:rtl/>
        </w:rPr>
        <w:t xml:space="preserve"> </w:t>
      </w:r>
      <w:r w:rsidRPr="00420A91">
        <w:rPr>
          <w:rFonts w:ascii="Arial" w:hAnsi="Arial" w:cs="Arial" w:hint="eastAsia"/>
          <w:sz w:val="17"/>
          <w:szCs w:val="17"/>
          <w:rtl/>
        </w:rPr>
        <w:t>בביאורים</w:t>
      </w:r>
      <w:r w:rsidRPr="00420A91">
        <w:rPr>
          <w:rFonts w:ascii="Arial" w:hAnsi="Arial" w:cs="Arial"/>
          <w:sz w:val="17"/>
          <w:szCs w:val="17"/>
          <w:rtl/>
        </w:rPr>
        <w:t xml:space="preserve"> (כמוצג </w:t>
      </w:r>
      <w:r w:rsidRPr="00420A91">
        <w:rPr>
          <w:rFonts w:ascii="Arial" w:hAnsi="Arial" w:cs="Arial" w:hint="eastAsia"/>
          <w:sz w:val="17"/>
          <w:szCs w:val="17"/>
          <w:rtl/>
        </w:rPr>
        <w:t>בדוח</w:t>
      </w:r>
      <w:r w:rsidRPr="00420A91">
        <w:rPr>
          <w:rFonts w:ascii="Arial" w:hAnsi="Arial" w:cs="Arial"/>
          <w:sz w:val="17"/>
          <w:szCs w:val="17"/>
          <w:rtl/>
        </w:rPr>
        <w:t xml:space="preserve"> </w:t>
      </w:r>
      <w:r w:rsidRPr="00420A91">
        <w:rPr>
          <w:rFonts w:ascii="Arial" w:hAnsi="Arial" w:cs="Arial" w:hint="eastAsia"/>
          <w:sz w:val="17"/>
          <w:szCs w:val="17"/>
          <w:rtl/>
        </w:rPr>
        <w:t>לדוגמה</w:t>
      </w:r>
      <w:r w:rsidRPr="00420A91">
        <w:rPr>
          <w:rFonts w:ascii="Arial" w:hAnsi="Arial" w:cs="Arial"/>
          <w:sz w:val="17"/>
          <w:szCs w:val="17"/>
          <w:rtl/>
        </w:rPr>
        <w:t xml:space="preserve"> </w:t>
      </w:r>
      <w:r w:rsidRPr="00420A91">
        <w:rPr>
          <w:rFonts w:ascii="Arial" w:hAnsi="Arial" w:cs="Arial" w:hint="eastAsia"/>
          <w:sz w:val="17"/>
          <w:szCs w:val="17"/>
          <w:rtl/>
        </w:rPr>
        <w:t>בביאור</w:t>
      </w:r>
      <w:r w:rsidRPr="00420A91">
        <w:rPr>
          <w:rFonts w:ascii="Arial" w:hAnsi="Arial" w:cs="Arial"/>
          <w:sz w:val="17"/>
          <w:szCs w:val="17"/>
          <w:rtl/>
        </w:rPr>
        <w:t xml:space="preserve"> </w:t>
      </w:r>
      <w:r w:rsidRPr="00420A91">
        <w:rPr>
          <w:rFonts w:ascii="Arial" w:hAnsi="Arial" w:cs="Arial" w:hint="cs"/>
          <w:sz w:val="17"/>
          <w:szCs w:val="17"/>
          <w:rtl/>
        </w:rPr>
        <w:t>32</w:t>
      </w:r>
      <w:r w:rsidRPr="00420A91">
        <w:rPr>
          <w:rFonts w:ascii="Arial" w:hAnsi="Arial" w:cs="Arial"/>
          <w:sz w:val="17"/>
          <w:szCs w:val="17"/>
          <w:rtl/>
        </w:rPr>
        <w:t xml:space="preserve">(ב)). </w:t>
      </w:r>
      <w:r w:rsidRPr="00420A91">
        <w:rPr>
          <w:rFonts w:asciiTheme="minorBidi" w:hAnsiTheme="minorBidi" w:cstheme="minorBidi" w:hint="eastAsia"/>
          <w:sz w:val="17"/>
          <w:szCs w:val="17"/>
          <w:rtl/>
        </w:rPr>
        <w:t>הנספח</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כולל</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תקופת</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דיווח</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אחת</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בלבד</w:t>
      </w:r>
      <w:r w:rsidRPr="00420A91">
        <w:rPr>
          <w:rFonts w:asciiTheme="minorBidi" w:hAnsiTheme="minorBidi" w:cstheme="minorBidi"/>
          <w:sz w:val="17"/>
          <w:szCs w:val="17"/>
          <w:rtl/>
        </w:rPr>
        <w:t>.</w:t>
      </w:r>
    </w:p>
  </w:footnote>
  <w:footnote w:id="577">
    <w:p w:rsidR="00EE701F" w:rsidRPr="00420A91" w:rsidRDefault="00EE701F" w:rsidP="009179A4">
      <w:pPr>
        <w:pStyle w:val="FootnoteText"/>
        <w:spacing w:line="240" w:lineRule="auto"/>
        <w:ind w:left="284" w:hanging="284"/>
        <w:rPr>
          <w:rFonts w:asciiTheme="minorBidi" w:hAnsiTheme="minorBidi" w:cstheme="minorBidi"/>
          <w:sz w:val="17"/>
          <w:szCs w:val="17"/>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r>
      <w:r w:rsidRPr="00420A91">
        <w:rPr>
          <w:rFonts w:asciiTheme="minorBidi" w:hAnsiTheme="minorBidi" w:cstheme="minorBidi" w:hint="eastAsia"/>
          <w:sz w:val="17"/>
          <w:szCs w:val="17"/>
          <w:rtl/>
        </w:rPr>
        <w:t>בהתאם</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ל</w:t>
      </w:r>
      <w:r w:rsidRPr="00420A91">
        <w:rPr>
          <w:rFonts w:asciiTheme="minorBidi" w:hAnsiTheme="minorBidi" w:cstheme="minorBidi"/>
          <w:sz w:val="17"/>
          <w:szCs w:val="17"/>
          <w:rtl/>
        </w:rPr>
        <w:t>-</w:t>
      </w:r>
      <w:r w:rsidRPr="00420A91">
        <w:rPr>
          <w:rFonts w:asciiTheme="minorBidi" w:hAnsiTheme="minorBidi" w:cstheme="minorBidi"/>
          <w:sz w:val="17"/>
          <w:szCs w:val="17"/>
        </w:rPr>
        <w:t>IFRS 7</w:t>
      </w:r>
      <w:r w:rsidRPr="00420A91">
        <w:rPr>
          <w:rFonts w:asciiTheme="minorBidi" w:hAnsiTheme="minorBidi" w:cstheme="minorBidi"/>
          <w:sz w:val="17"/>
          <w:szCs w:val="17"/>
          <w:rtl/>
        </w:rPr>
        <w:t xml:space="preserve"> סעיף 20א, יש לתת גילוי לניתוח של הרווח או ההפסד שנבע מגריעה</w:t>
      </w:r>
      <w:r w:rsidRPr="00420A91">
        <w:rPr>
          <w:rFonts w:asciiTheme="minorBidi" w:hAnsiTheme="minorBidi" w:cstheme="minorBidi" w:hint="cs"/>
          <w:sz w:val="17"/>
          <w:szCs w:val="17"/>
          <w:rtl/>
        </w:rPr>
        <w:t xml:space="preserve"> של נכסים פיננסיים שנמדדו בעלות מופחתת</w:t>
      </w:r>
      <w:r w:rsidRPr="00420A91">
        <w:rPr>
          <w:rFonts w:asciiTheme="minorBidi" w:hAnsiTheme="minorBidi" w:cstheme="minorBidi"/>
          <w:sz w:val="17"/>
          <w:szCs w:val="17"/>
          <w:rtl/>
        </w:rPr>
        <w:t xml:space="preserve">, </w:t>
      </w:r>
      <w:r w:rsidRPr="00420A91">
        <w:rPr>
          <w:rFonts w:asciiTheme="minorBidi" w:hAnsiTheme="minorBidi" w:cstheme="minorBidi" w:hint="cs"/>
          <w:sz w:val="17"/>
          <w:szCs w:val="17"/>
          <w:rtl/>
        </w:rPr>
        <w:t xml:space="preserve">לרבות </w:t>
      </w:r>
      <w:r w:rsidRPr="00420A91">
        <w:rPr>
          <w:rFonts w:asciiTheme="minorBidi" w:hAnsiTheme="minorBidi" w:cstheme="minorBidi"/>
          <w:sz w:val="17"/>
          <w:szCs w:val="17"/>
          <w:rtl/>
        </w:rPr>
        <w:t xml:space="preserve">הסיבות </w:t>
      </w:r>
      <w:r w:rsidRPr="00420A91">
        <w:rPr>
          <w:rFonts w:asciiTheme="minorBidi" w:hAnsiTheme="minorBidi" w:cstheme="minorBidi" w:hint="cs"/>
          <w:sz w:val="17"/>
          <w:szCs w:val="17"/>
          <w:rtl/>
        </w:rPr>
        <w:t>לגריעתם</w:t>
      </w:r>
      <w:r w:rsidRPr="00420A91">
        <w:rPr>
          <w:rFonts w:asciiTheme="minorBidi" w:hAnsiTheme="minorBidi" w:cstheme="minorBidi"/>
          <w:sz w:val="17"/>
          <w:szCs w:val="17"/>
          <w:rtl/>
        </w:rPr>
        <w:t>.</w:t>
      </w:r>
    </w:p>
  </w:footnote>
  <w:footnote w:id="578">
    <w:p w:rsidR="00EE701F" w:rsidRPr="00420A91" w:rsidRDefault="00EE701F" w:rsidP="009179A4">
      <w:pPr>
        <w:pStyle w:val="FootnoteText"/>
        <w:spacing w:line="240" w:lineRule="auto"/>
        <w:ind w:left="284" w:hanging="284"/>
        <w:rPr>
          <w:rFonts w:asciiTheme="minorBidi" w:hAnsiTheme="minorBidi" w:cstheme="minorBidi"/>
          <w:sz w:val="17"/>
          <w:szCs w:val="17"/>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t>בהתאם ל-</w:t>
      </w:r>
      <w:r w:rsidRPr="00420A91">
        <w:rPr>
          <w:rFonts w:asciiTheme="minorBidi" w:hAnsiTheme="minorBidi" w:cstheme="minorBidi"/>
          <w:sz w:val="17"/>
          <w:szCs w:val="17"/>
        </w:rPr>
        <w:t>IFRS 7</w:t>
      </w:r>
      <w:r w:rsidRPr="00420A91">
        <w:rPr>
          <w:rFonts w:asciiTheme="minorBidi" w:hAnsiTheme="minorBidi" w:cstheme="minorBidi"/>
          <w:sz w:val="17"/>
          <w:szCs w:val="17"/>
          <w:rtl/>
        </w:rPr>
        <w:t xml:space="preserve"> סעיף 10(ג), יש </w:t>
      </w:r>
      <w:r w:rsidRPr="00420A91">
        <w:rPr>
          <w:rFonts w:asciiTheme="minorBidi" w:hAnsiTheme="minorBidi" w:cstheme="minorBidi" w:hint="eastAsia"/>
          <w:sz w:val="17"/>
          <w:szCs w:val="17"/>
          <w:rtl/>
        </w:rPr>
        <w:t>לתת</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גילוי</w:t>
      </w:r>
      <w:r w:rsidRPr="00420A91">
        <w:rPr>
          <w:rFonts w:asciiTheme="minorBidi" w:hAnsiTheme="minorBidi" w:cstheme="minorBidi"/>
          <w:sz w:val="17"/>
          <w:szCs w:val="17"/>
          <w:rtl/>
        </w:rPr>
        <w:t xml:space="preserve"> לכל העברה של רווח או הפסד מצטבר </w:t>
      </w:r>
      <w:r w:rsidRPr="00420A91">
        <w:rPr>
          <w:rFonts w:asciiTheme="minorBidi" w:hAnsiTheme="minorBidi" w:cstheme="minorBidi" w:hint="eastAsia"/>
          <w:sz w:val="17"/>
          <w:szCs w:val="17"/>
          <w:rtl/>
        </w:rPr>
        <w:t>בתוך</w:t>
      </w:r>
      <w:r w:rsidRPr="00420A91">
        <w:rPr>
          <w:rFonts w:asciiTheme="minorBidi" w:hAnsiTheme="minorBidi" w:cstheme="minorBidi"/>
          <w:sz w:val="17"/>
          <w:szCs w:val="17"/>
          <w:rtl/>
        </w:rPr>
        <w:t xml:space="preserve"> ההון במהלך התקופה כולל הסיבה להעברות כאל</w:t>
      </w:r>
      <w:r w:rsidRPr="00420A91">
        <w:rPr>
          <w:rFonts w:asciiTheme="minorBidi" w:hAnsiTheme="minorBidi" w:cstheme="minorBidi" w:hint="eastAsia"/>
          <w:sz w:val="17"/>
          <w:szCs w:val="17"/>
          <w:rtl/>
        </w:rPr>
        <w:t>ו</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למשל</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כאשר</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מדיניות</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החברה</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היא</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לסווג</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סכום</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זה</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לעודפים</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בעת</w:t>
      </w:r>
      <w:r w:rsidRPr="00420A91">
        <w:rPr>
          <w:rFonts w:asciiTheme="minorBidi" w:hAnsiTheme="minorBidi" w:cstheme="minorBidi"/>
          <w:sz w:val="17"/>
          <w:szCs w:val="17"/>
          <w:rtl/>
        </w:rPr>
        <w:t xml:space="preserve"> סילוק של </w:t>
      </w:r>
      <w:r w:rsidRPr="00420A91">
        <w:rPr>
          <w:rFonts w:asciiTheme="minorBidi" w:hAnsiTheme="minorBidi" w:cstheme="minorBidi" w:hint="eastAsia"/>
          <w:sz w:val="17"/>
          <w:szCs w:val="17"/>
          <w:rtl/>
        </w:rPr>
        <w:t>ה</w:t>
      </w:r>
      <w:r w:rsidRPr="00420A91">
        <w:rPr>
          <w:rFonts w:asciiTheme="minorBidi" w:hAnsiTheme="minorBidi" w:cstheme="minorBidi"/>
          <w:sz w:val="17"/>
          <w:szCs w:val="17"/>
          <w:rtl/>
        </w:rPr>
        <w:t>התחייבות.</w:t>
      </w:r>
    </w:p>
  </w:footnote>
  <w:footnote w:id="579">
    <w:p w:rsidR="00EE701F" w:rsidRPr="00420A91" w:rsidRDefault="00EE701F" w:rsidP="009179A4">
      <w:pPr>
        <w:pStyle w:val="FootnoteText"/>
        <w:spacing w:line="240" w:lineRule="auto"/>
        <w:ind w:left="284" w:hanging="284"/>
        <w:rPr>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t>בהתאם ל-</w:t>
      </w:r>
      <w:r w:rsidRPr="00420A91">
        <w:rPr>
          <w:rFonts w:asciiTheme="minorBidi" w:hAnsiTheme="minorBidi" w:cstheme="minorBidi"/>
          <w:sz w:val="17"/>
          <w:szCs w:val="17"/>
        </w:rPr>
        <w:t>IFRS 7</w:t>
      </w:r>
      <w:r w:rsidRPr="00420A91">
        <w:rPr>
          <w:rFonts w:asciiTheme="minorBidi" w:hAnsiTheme="minorBidi" w:cstheme="minorBidi"/>
          <w:sz w:val="17"/>
          <w:szCs w:val="17"/>
          <w:rtl/>
        </w:rPr>
        <w:t xml:space="preserve"> סעיף 11</w:t>
      </w:r>
      <w:r w:rsidRPr="00420A91">
        <w:rPr>
          <w:rFonts w:asciiTheme="minorBidi" w:hAnsiTheme="minorBidi" w:cstheme="minorBidi" w:hint="eastAsia"/>
          <w:sz w:val="17"/>
          <w:szCs w:val="17"/>
          <w:rtl/>
        </w:rPr>
        <w:t>א</w:t>
      </w:r>
      <w:r w:rsidRPr="00420A91">
        <w:rPr>
          <w:rFonts w:asciiTheme="minorBidi" w:hAnsiTheme="minorBidi" w:cstheme="minorBidi"/>
          <w:sz w:val="17"/>
          <w:szCs w:val="17"/>
          <w:rtl/>
        </w:rPr>
        <w:t>(</w:t>
      </w:r>
      <w:r w:rsidRPr="00420A91">
        <w:rPr>
          <w:rFonts w:asciiTheme="minorBidi" w:hAnsiTheme="minorBidi" w:cstheme="minorBidi" w:hint="eastAsia"/>
          <w:sz w:val="17"/>
          <w:szCs w:val="17"/>
          <w:rtl/>
        </w:rPr>
        <w:t>ה</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אם</w:t>
      </w:r>
      <w:r w:rsidRPr="00420A91">
        <w:rPr>
          <w:rFonts w:asciiTheme="minorBidi" w:hAnsiTheme="minorBidi" w:cstheme="minorBidi"/>
          <w:sz w:val="17"/>
          <w:szCs w:val="17"/>
          <w:rtl/>
        </w:rPr>
        <w:t xml:space="preserve"> החברה מייע</w:t>
      </w:r>
      <w:r w:rsidRPr="00420A91">
        <w:rPr>
          <w:rFonts w:asciiTheme="minorBidi" w:hAnsiTheme="minorBidi" w:cstheme="minorBidi" w:hint="eastAsia"/>
          <w:sz w:val="17"/>
          <w:szCs w:val="17"/>
          <w:rtl/>
        </w:rPr>
        <w:t>ד</w:t>
      </w:r>
      <w:r w:rsidRPr="00420A91">
        <w:rPr>
          <w:rFonts w:asciiTheme="minorBidi" w:hAnsiTheme="minorBidi" w:cstheme="minorBidi"/>
          <w:sz w:val="17"/>
          <w:szCs w:val="17"/>
          <w:rtl/>
        </w:rPr>
        <w:t xml:space="preserve">ת השקעות במכשירים </w:t>
      </w:r>
      <w:r w:rsidRPr="00420A91">
        <w:rPr>
          <w:rFonts w:asciiTheme="minorBidi" w:hAnsiTheme="minorBidi" w:cstheme="minorBidi" w:hint="eastAsia"/>
          <w:sz w:val="17"/>
          <w:szCs w:val="17"/>
          <w:rtl/>
        </w:rPr>
        <w:t>הוניים</w:t>
      </w:r>
      <w:r w:rsidRPr="00420A91">
        <w:rPr>
          <w:rFonts w:asciiTheme="minorBidi" w:hAnsiTheme="minorBidi" w:cstheme="minorBidi"/>
          <w:sz w:val="17"/>
          <w:szCs w:val="17"/>
          <w:rtl/>
        </w:rPr>
        <w:t xml:space="preserve"> למדידה בשווי הוגן דרך רווח כולל אחר, </w:t>
      </w:r>
      <w:r w:rsidRPr="00420A91">
        <w:rPr>
          <w:rFonts w:asciiTheme="minorBidi" w:hAnsiTheme="minorBidi" w:cstheme="minorBidi" w:hint="eastAsia"/>
          <w:sz w:val="17"/>
          <w:szCs w:val="17"/>
          <w:rtl/>
        </w:rPr>
        <w:t>עליה</w:t>
      </w:r>
      <w:r w:rsidRPr="00420A91">
        <w:rPr>
          <w:rFonts w:asciiTheme="minorBidi" w:hAnsiTheme="minorBidi" w:cstheme="minorBidi"/>
          <w:sz w:val="17"/>
          <w:szCs w:val="17"/>
          <w:rtl/>
        </w:rPr>
        <w:t xml:space="preserve"> לתת גילוי להעברות כלשהן של </w:t>
      </w:r>
      <w:r w:rsidRPr="00420A91">
        <w:rPr>
          <w:rFonts w:asciiTheme="minorBidi" w:hAnsiTheme="minorBidi" w:cstheme="minorBidi" w:hint="eastAsia"/>
          <w:sz w:val="17"/>
          <w:szCs w:val="17"/>
          <w:rtl/>
        </w:rPr>
        <w:t>הרווח</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או</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ההפסד</w:t>
      </w:r>
      <w:r w:rsidRPr="00420A91">
        <w:rPr>
          <w:rFonts w:asciiTheme="minorBidi" w:hAnsiTheme="minorBidi" w:cstheme="minorBidi"/>
          <w:sz w:val="17"/>
          <w:szCs w:val="17"/>
          <w:rtl/>
        </w:rPr>
        <w:t xml:space="preserve"> המצטבר בהון במהלך התקופה, כולל הסיבות </w:t>
      </w:r>
      <w:r w:rsidRPr="00420A91">
        <w:rPr>
          <w:rFonts w:asciiTheme="minorBidi" w:hAnsiTheme="minorBidi" w:cstheme="minorBidi" w:hint="eastAsia"/>
          <w:sz w:val="17"/>
          <w:szCs w:val="17"/>
          <w:rtl/>
        </w:rPr>
        <w:t>להעברות</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אלו</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למשל</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כאשר</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מדיניות</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החברה</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היא</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לסווג</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סכום</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זה</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לעודפים</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בעת</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גריעה</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של</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ההשקעה</w:t>
      </w:r>
      <w:r w:rsidRPr="00420A91">
        <w:rPr>
          <w:rFonts w:asciiTheme="minorBidi" w:hAnsiTheme="minorBidi" w:cstheme="minorBidi"/>
          <w:sz w:val="17"/>
          <w:szCs w:val="17"/>
          <w:rtl/>
        </w:rPr>
        <w:t>.</w:t>
      </w:r>
    </w:p>
  </w:footnote>
  <w:footnote w:id="580">
    <w:p w:rsidR="00EE701F" w:rsidRPr="00420A91" w:rsidRDefault="00EE701F" w:rsidP="009179A4">
      <w:pPr>
        <w:pStyle w:val="FootnoteText"/>
        <w:spacing w:line="240" w:lineRule="auto"/>
        <w:ind w:left="284" w:hanging="284"/>
        <w:rPr>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r>
      <w:r w:rsidRPr="00420A91">
        <w:rPr>
          <w:rFonts w:asciiTheme="minorBidi" w:hAnsiTheme="minorBidi" w:cstheme="minorBidi" w:hint="eastAsia"/>
          <w:sz w:val="17"/>
          <w:szCs w:val="17"/>
          <w:rtl/>
        </w:rPr>
        <w:t>רלוונטי</w:t>
      </w:r>
      <w:r w:rsidRPr="00420A91">
        <w:rPr>
          <w:rFonts w:asciiTheme="minorBidi" w:hAnsiTheme="minorBidi" w:cstheme="minorBidi"/>
          <w:sz w:val="17"/>
          <w:szCs w:val="17"/>
          <w:rtl/>
        </w:rPr>
        <w:t xml:space="preserve"> עבור חברות שיישמו לראשונה את </w:t>
      </w:r>
      <w:r w:rsidRPr="00420A91">
        <w:rPr>
          <w:rFonts w:asciiTheme="minorBidi" w:hAnsiTheme="minorBidi" w:cstheme="minorBidi"/>
          <w:sz w:val="17"/>
          <w:szCs w:val="17"/>
        </w:rPr>
        <w:t>IFRS 9(2010)</w:t>
      </w:r>
      <w:r w:rsidRPr="00420A91">
        <w:rPr>
          <w:rFonts w:asciiTheme="minorBidi" w:hAnsiTheme="minorBidi" w:cstheme="minorBidi"/>
          <w:sz w:val="17"/>
          <w:szCs w:val="17"/>
          <w:rtl/>
        </w:rPr>
        <w:t xml:space="preserve"> ביום 1 בינואר 2015 מבלי לבצע הצגה מחדש של תקופות קודמות.</w:t>
      </w:r>
    </w:p>
  </w:footnote>
  <w:footnote w:id="581">
    <w:p w:rsidR="00EE701F" w:rsidRPr="00420A91" w:rsidRDefault="00EE701F" w:rsidP="00E02E52">
      <w:pPr>
        <w:pStyle w:val="FootnoteText"/>
        <w:spacing w:line="240" w:lineRule="auto"/>
        <w:ind w:left="284" w:hanging="284"/>
        <w:rPr>
          <w:rFonts w:asciiTheme="minorBidi" w:hAnsiTheme="minorBidi" w:cstheme="minorBidi"/>
          <w:sz w:val="17"/>
          <w:szCs w:val="17"/>
          <w:rtl/>
        </w:rPr>
      </w:pPr>
      <w:r w:rsidRPr="00420A91">
        <w:rPr>
          <w:rFonts w:asciiTheme="minorBidi" w:hAnsiTheme="minorBidi" w:cstheme="minorBidi"/>
          <w:sz w:val="17"/>
          <w:szCs w:val="17"/>
          <w:vertAlign w:val="superscript"/>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r>
      <w:r w:rsidRPr="00420A91">
        <w:rPr>
          <w:rFonts w:asciiTheme="minorBidi" w:hAnsiTheme="minorBidi" w:cs="Arial"/>
          <w:sz w:val="17"/>
          <w:szCs w:val="17"/>
          <w:rtl/>
        </w:rPr>
        <w:t>בהתאם ל-</w:t>
      </w:r>
      <w:r w:rsidRPr="00420A91">
        <w:rPr>
          <w:rFonts w:asciiTheme="minorBidi" w:hAnsiTheme="minorBidi" w:cstheme="minorBidi"/>
          <w:sz w:val="17"/>
          <w:szCs w:val="17"/>
        </w:rPr>
        <w:t>IFRS 7</w:t>
      </w:r>
      <w:r w:rsidRPr="00420A91">
        <w:rPr>
          <w:rFonts w:asciiTheme="minorBidi" w:hAnsiTheme="minorBidi" w:cs="Arial"/>
          <w:sz w:val="17"/>
          <w:szCs w:val="17"/>
          <w:rtl/>
        </w:rPr>
        <w:t xml:space="preserve"> סעיף ב5(ג), הגילוי למדיניות החשבונאית שנעשה בה שימוש אשר רלוונטית להבנת הדוחות הכספיים עשוי לכלול אם רכישות ומכירות בדרך מקובלת של נכסים פיננסיים מטופלות </w:t>
      </w:r>
      <w:r w:rsidRPr="00420A91">
        <w:rPr>
          <w:rFonts w:asciiTheme="minorBidi" w:hAnsiTheme="minorBidi" w:cstheme="minorBidi" w:hint="cs"/>
          <w:sz w:val="17"/>
          <w:szCs w:val="17"/>
          <w:rtl/>
        </w:rPr>
        <w:t xml:space="preserve">לפי </w:t>
      </w:r>
      <w:r w:rsidRPr="00420A91">
        <w:rPr>
          <w:rFonts w:asciiTheme="minorBidi" w:hAnsiTheme="minorBidi" w:cstheme="minorBidi"/>
          <w:sz w:val="17"/>
          <w:szCs w:val="17"/>
          <w:rtl/>
        </w:rPr>
        <w:t xml:space="preserve">מועד קשירת העסקה או </w:t>
      </w:r>
      <w:r w:rsidRPr="00420A91">
        <w:rPr>
          <w:rFonts w:asciiTheme="minorBidi" w:hAnsiTheme="minorBidi" w:cstheme="minorBidi" w:hint="cs"/>
          <w:sz w:val="17"/>
          <w:szCs w:val="17"/>
          <w:rtl/>
        </w:rPr>
        <w:t xml:space="preserve">לפי מועד </w:t>
      </w:r>
      <w:r w:rsidRPr="00420A91">
        <w:rPr>
          <w:rFonts w:asciiTheme="minorBidi" w:hAnsiTheme="minorBidi" w:cstheme="minorBidi"/>
          <w:sz w:val="17"/>
          <w:szCs w:val="17"/>
          <w:rtl/>
        </w:rPr>
        <w:t>סליקת העסקה</w:t>
      </w:r>
      <w:r w:rsidRPr="00420A91">
        <w:rPr>
          <w:rFonts w:asciiTheme="minorBidi" w:hAnsiTheme="minorBidi" w:cstheme="minorBidi" w:hint="cs"/>
          <w:sz w:val="17"/>
          <w:szCs w:val="17"/>
          <w:rtl/>
        </w:rPr>
        <w:t xml:space="preserve"> (ראה </w:t>
      </w:r>
      <w:r w:rsidRPr="00420A91">
        <w:rPr>
          <w:rFonts w:asciiTheme="minorBidi" w:hAnsiTheme="minorBidi" w:cstheme="minorBidi"/>
          <w:sz w:val="17"/>
          <w:szCs w:val="17"/>
        </w:rPr>
        <w:t>IFRS 9(2010)</w:t>
      </w:r>
      <w:r w:rsidRPr="00420A91">
        <w:rPr>
          <w:rFonts w:asciiTheme="minorBidi" w:hAnsiTheme="minorBidi" w:cstheme="minorBidi" w:hint="cs"/>
          <w:sz w:val="17"/>
          <w:szCs w:val="17"/>
          <w:rtl/>
        </w:rPr>
        <w:t xml:space="preserve"> סעיף 3.1.2)</w:t>
      </w:r>
      <w:r w:rsidRPr="00420A91">
        <w:rPr>
          <w:rFonts w:asciiTheme="minorBidi" w:hAnsiTheme="minorBidi" w:cstheme="minorBidi"/>
          <w:sz w:val="17"/>
          <w:szCs w:val="17"/>
          <w:rtl/>
        </w:rPr>
        <w:t>.</w:t>
      </w:r>
    </w:p>
  </w:footnote>
  <w:footnote w:id="582">
    <w:p w:rsidR="00EE701F" w:rsidRPr="00420A91" w:rsidRDefault="00EE701F" w:rsidP="00E02E52">
      <w:pPr>
        <w:pStyle w:val="FootnoteText"/>
        <w:spacing w:line="240" w:lineRule="auto"/>
        <w:ind w:left="284" w:hanging="284"/>
        <w:rPr>
          <w:rFonts w:asciiTheme="minorBidi" w:hAnsiTheme="minorBidi" w:cstheme="minorBidi"/>
          <w:sz w:val="17"/>
          <w:szCs w:val="17"/>
        </w:rPr>
      </w:pPr>
      <w:r w:rsidRPr="00420A91">
        <w:rPr>
          <w:rFonts w:asciiTheme="minorBidi" w:hAnsiTheme="minorBidi" w:cstheme="minorBidi"/>
          <w:sz w:val="17"/>
          <w:szCs w:val="17"/>
          <w:vertAlign w:val="superscript"/>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t>בהתאם ל-</w:t>
      </w:r>
      <w:r w:rsidRPr="00420A91">
        <w:rPr>
          <w:rFonts w:asciiTheme="minorBidi" w:hAnsiTheme="minorBidi" w:cstheme="minorBidi"/>
          <w:sz w:val="17"/>
          <w:szCs w:val="17"/>
        </w:rPr>
        <w:t>IFRS 7</w:t>
      </w:r>
      <w:r w:rsidRPr="00420A91">
        <w:rPr>
          <w:rFonts w:asciiTheme="minorBidi" w:hAnsiTheme="minorBidi" w:cstheme="minorBidi"/>
          <w:sz w:val="17"/>
          <w:szCs w:val="17"/>
          <w:rtl/>
        </w:rPr>
        <w:t xml:space="preserve"> סעיף ב5(אא)</w:t>
      </w:r>
      <w:r w:rsidRPr="00420A91">
        <w:rPr>
          <w:rFonts w:asciiTheme="minorBidi" w:hAnsiTheme="minorBidi" w:cstheme="minorBidi" w:hint="cs"/>
          <w:sz w:val="17"/>
          <w:szCs w:val="17"/>
          <w:rtl/>
        </w:rPr>
        <w:t xml:space="preserve">, </w:t>
      </w:r>
      <w:r w:rsidRPr="00420A91">
        <w:rPr>
          <w:rFonts w:asciiTheme="minorBidi" w:hAnsiTheme="minorBidi" w:cstheme="minorBidi"/>
          <w:sz w:val="17"/>
          <w:szCs w:val="17"/>
          <w:rtl/>
        </w:rPr>
        <w:t>לגבי נכסים פיננסיים שיועדו למדידה בשווי הוגן דרך רווח או הפסד</w:t>
      </w:r>
      <w:r w:rsidRPr="00420A91">
        <w:rPr>
          <w:rFonts w:asciiTheme="minorBidi" w:hAnsiTheme="minorBidi" w:cstheme="minorBidi" w:hint="cs"/>
          <w:sz w:val="17"/>
          <w:szCs w:val="17"/>
          <w:rtl/>
        </w:rPr>
        <w:t>,</w:t>
      </w:r>
      <w:r w:rsidRPr="00420A91">
        <w:rPr>
          <w:rFonts w:asciiTheme="minorBidi" w:hAnsiTheme="minorBidi" w:cstheme="minorBidi"/>
          <w:sz w:val="17"/>
          <w:szCs w:val="17"/>
          <w:rtl/>
        </w:rPr>
        <w:t xml:space="preserve"> </w:t>
      </w:r>
      <w:r w:rsidRPr="00420A91">
        <w:rPr>
          <w:rFonts w:asciiTheme="minorBidi" w:hAnsiTheme="minorBidi" w:cstheme="minorBidi" w:hint="cs"/>
          <w:sz w:val="17"/>
          <w:szCs w:val="17"/>
          <w:rtl/>
        </w:rPr>
        <w:t xml:space="preserve">הגילוי לבסיסי המדידה שנעשה בהם שימוש בהכנת הדוחות הכספיים </w:t>
      </w:r>
      <w:r w:rsidRPr="00420A91">
        <w:rPr>
          <w:rFonts w:asciiTheme="minorBidi" w:hAnsiTheme="minorBidi" w:cstheme="minorBidi"/>
          <w:sz w:val="17"/>
          <w:szCs w:val="17"/>
          <w:rtl/>
        </w:rPr>
        <w:t>ו</w:t>
      </w:r>
      <w:r w:rsidRPr="00420A91">
        <w:rPr>
          <w:rFonts w:asciiTheme="minorBidi" w:hAnsiTheme="minorBidi" w:cstheme="minorBidi" w:hint="cs"/>
          <w:sz w:val="17"/>
          <w:szCs w:val="17"/>
          <w:rtl/>
        </w:rPr>
        <w:t xml:space="preserve">למדיניות חשבונאית נוספת שנעשה בה שימוש אשר רלוונטיים להבנת הדוחות הכספיים עשוי לכלול את </w:t>
      </w:r>
      <w:r w:rsidRPr="00420A91">
        <w:rPr>
          <w:rFonts w:asciiTheme="minorBidi" w:hAnsiTheme="minorBidi" w:cstheme="minorBidi"/>
          <w:sz w:val="17"/>
          <w:szCs w:val="17"/>
          <w:rtl/>
        </w:rPr>
        <w:t>מהות הנכסים הפיננסיים שהחברה ייעדה למדידה בשווי הוגן דרך רווח או הפסד ו</w:t>
      </w:r>
      <w:r w:rsidRPr="00420A91">
        <w:rPr>
          <w:rFonts w:asciiTheme="minorBidi" w:hAnsiTheme="minorBidi" w:cstheme="minorBidi" w:hint="cs"/>
          <w:sz w:val="17"/>
          <w:szCs w:val="17"/>
          <w:rtl/>
        </w:rPr>
        <w:t>את ה</w:t>
      </w:r>
      <w:r w:rsidRPr="00420A91">
        <w:rPr>
          <w:rFonts w:asciiTheme="minorBidi" w:hAnsiTheme="minorBidi" w:cstheme="minorBidi"/>
          <w:sz w:val="17"/>
          <w:szCs w:val="17"/>
          <w:rtl/>
        </w:rPr>
        <w:t xml:space="preserve">אופן </w:t>
      </w:r>
      <w:r w:rsidRPr="00420A91">
        <w:rPr>
          <w:rFonts w:asciiTheme="minorBidi" w:hAnsiTheme="minorBidi" w:cstheme="minorBidi" w:hint="cs"/>
          <w:sz w:val="17"/>
          <w:szCs w:val="17"/>
          <w:rtl/>
        </w:rPr>
        <w:t>ש</w:t>
      </w:r>
      <w:r w:rsidRPr="00420A91">
        <w:rPr>
          <w:rFonts w:asciiTheme="minorBidi" w:hAnsiTheme="minorBidi" w:cstheme="minorBidi"/>
          <w:sz w:val="17"/>
          <w:szCs w:val="17"/>
          <w:rtl/>
        </w:rPr>
        <w:t>בו החברה קיימה את התנאים ב-</w:t>
      </w:r>
      <w:r w:rsidRPr="00420A91">
        <w:rPr>
          <w:rFonts w:asciiTheme="minorBidi" w:hAnsiTheme="minorBidi" w:cstheme="minorBidi"/>
          <w:sz w:val="17"/>
          <w:szCs w:val="17"/>
        </w:rPr>
        <w:t>IFRS 9</w:t>
      </w:r>
      <w:r w:rsidRPr="00420A91">
        <w:rPr>
          <w:rFonts w:asciiTheme="minorBidi" w:hAnsiTheme="minorBidi" w:cstheme="minorBidi"/>
          <w:sz w:val="17"/>
          <w:szCs w:val="17"/>
          <w:rtl/>
        </w:rPr>
        <w:t xml:space="preserve"> סעיף 4.1.5</w:t>
      </w:r>
      <w:r w:rsidRPr="00420A91">
        <w:rPr>
          <w:rFonts w:asciiTheme="minorBidi" w:hAnsiTheme="minorBidi" w:cstheme="minorBidi" w:hint="cs"/>
          <w:sz w:val="17"/>
          <w:szCs w:val="17"/>
          <w:rtl/>
        </w:rPr>
        <w:t xml:space="preserve"> </w:t>
      </w:r>
      <w:r w:rsidRPr="00420A91">
        <w:rPr>
          <w:rFonts w:asciiTheme="minorBidi" w:hAnsiTheme="minorBidi" w:cstheme="minorBidi"/>
          <w:sz w:val="17"/>
          <w:szCs w:val="17"/>
          <w:rtl/>
        </w:rPr>
        <w:t xml:space="preserve">לגבי ייעוד </w:t>
      </w:r>
      <w:r w:rsidRPr="00420A91">
        <w:rPr>
          <w:rFonts w:asciiTheme="minorBidi" w:hAnsiTheme="minorBidi" w:cstheme="minorBidi" w:hint="cs"/>
          <w:sz w:val="17"/>
          <w:szCs w:val="17"/>
          <w:rtl/>
        </w:rPr>
        <w:t>כ</w:t>
      </w:r>
      <w:r w:rsidRPr="00420A91">
        <w:rPr>
          <w:rFonts w:asciiTheme="minorBidi" w:hAnsiTheme="minorBidi" w:cstheme="minorBidi"/>
          <w:sz w:val="17"/>
          <w:szCs w:val="17"/>
          <w:rtl/>
        </w:rPr>
        <w:t>זה.</w:t>
      </w:r>
    </w:p>
  </w:footnote>
  <w:footnote w:id="583">
    <w:p w:rsidR="00EE701F" w:rsidRPr="00420A91" w:rsidRDefault="00EE701F" w:rsidP="009179A4">
      <w:pPr>
        <w:pStyle w:val="FootnoteText"/>
        <w:spacing w:line="240" w:lineRule="auto"/>
        <w:ind w:left="284" w:hanging="284"/>
        <w:rPr>
          <w:rFonts w:ascii="Arial" w:hAnsi="Arial" w:cs="Arial"/>
          <w:sz w:val="17"/>
          <w:szCs w:val="17"/>
          <w:rtl/>
        </w:rPr>
      </w:pPr>
      <w:r w:rsidRPr="00420A91">
        <w:rPr>
          <w:rFonts w:ascii="Arial" w:hAnsi="Arial" w:cs="Arial"/>
          <w:sz w:val="17"/>
          <w:szCs w:val="17"/>
          <w:vertAlign w:val="superscript"/>
        </w:rPr>
        <w:footnoteRef/>
      </w:r>
      <w:r w:rsidRPr="00420A91">
        <w:rPr>
          <w:rFonts w:ascii="Arial" w:hAnsi="Arial" w:cs="Arial"/>
          <w:sz w:val="17"/>
          <w:szCs w:val="17"/>
          <w:rtl/>
        </w:rPr>
        <w:t xml:space="preserve"> </w:t>
      </w:r>
      <w:r w:rsidRPr="00420A91">
        <w:rPr>
          <w:rFonts w:ascii="Arial" w:hAnsi="Arial" w:cs="Arial" w:hint="cs"/>
          <w:sz w:val="17"/>
          <w:szCs w:val="17"/>
          <w:rtl/>
        </w:rPr>
        <w:tab/>
      </w:r>
      <w:r w:rsidRPr="00420A91">
        <w:rPr>
          <w:rFonts w:asciiTheme="minorBidi" w:hAnsiTheme="minorBidi" w:cstheme="minorBidi"/>
          <w:sz w:val="17"/>
          <w:szCs w:val="17"/>
          <w:rtl/>
        </w:rPr>
        <w:t>בהתאם ל-</w:t>
      </w:r>
      <w:r w:rsidRPr="00420A91">
        <w:rPr>
          <w:rFonts w:asciiTheme="minorBidi" w:hAnsiTheme="minorBidi" w:cstheme="minorBidi"/>
          <w:sz w:val="17"/>
          <w:szCs w:val="17"/>
        </w:rPr>
        <w:t>IFRS 7</w:t>
      </w:r>
      <w:r w:rsidRPr="00420A91">
        <w:rPr>
          <w:rFonts w:asciiTheme="minorBidi" w:hAnsiTheme="minorBidi" w:cstheme="minorBidi"/>
          <w:sz w:val="17"/>
          <w:szCs w:val="17"/>
          <w:rtl/>
        </w:rPr>
        <w:t xml:space="preserve"> סעיף ב5(א)</w:t>
      </w:r>
      <w:r w:rsidRPr="00420A91">
        <w:rPr>
          <w:rFonts w:asciiTheme="minorBidi" w:hAnsiTheme="minorBidi" w:cstheme="minorBidi" w:hint="cs"/>
          <w:sz w:val="17"/>
          <w:szCs w:val="17"/>
          <w:rtl/>
        </w:rPr>
        <w:t xml:space="preserve">, </w:t>
      </w:r>
      <w:r w:rsidRPr="00420A91">
        <w:rPr>
          <w:rFonts w:ascii="Arial" w:hAnsi="Arial" w:cs="Arial" w:hint="cs"/>
          <w:sz w:val="17"/>
          <w:szCs w:val="17"/>
          <w:rtl/>
        </w:rPr>
        <w:t xml:space="preserve">לגבי התחייבויות פיננסיות שיועדו כשווי הוגן דרך רווח או הפסד, </w:t>
      </w:r>
      <w:r w:rsidRPr="00420A91">
        <w:rPr>
          <w:rFonts w:asciiTheme="minorBidi" w:hAnsiTheme="minorBidi" w:cstheme="minorBidi" w:hint="cs"/>
          <w:sz w:val="17"/>
          <w:szCs w:val="17"/>
          <w:rtl/>
        </w:rPr>
        <w:t xml:space="preserve">הגילוי לבסיסי המדידה שנעשה בהם שימוש בהכנת הדוחות הכספיים </w:t>
      </w:r>
      <w:r w:rsidRPr="00420A91">
        <w:rPr>
          <w:rFonts w:asciiTheme="minorBidi" w:hAnsiTheme="minorBidi" w:cstheme="minorBidi"/>
          <w:sz w:val="17"/>
          <w:szCs w:val="17"/>
          <w:rtl/>
        </w:rPr>
        <w:t>ו</w:t>
      </w:r>
      <w:r w:rsidRPr="00420A91">
        <w:rPr>
          <w:rFonts w:asciiTheme="minorBidi" w:hAnsiTheme="minorBidi" w:cstheme="minorBidi" w:hint="cs"/>
          <w:sz w:val="17"/>
          <w:szCs w:val="17"/>
          <w:rtl/>
        </w:rPr>
        <w:t xml:space="preserve">למדיניות חשבונאית נוספת שנעשה בה שימוש אשר רלוונטיים להבנת הדוחות הכספיים עשוי לכלול את </w:t>
      </w:r>
      <w:r w:rsidRPr="00420A91">
        <w:rPr>
          <w:rFonts w:ascii="Arial" w:hAnsi="Arial" w:cs="Arial"/>
          <w:sz w:val="17"/>
          <w:szCs w:val="17"/>
          <w:rtl/>
        </w:rPr>
        <w:t>מהות ה</w:t>
      </w:r>
      <w:r w:rsidRPr="00420A91">
        <w:rPr>
          <w:rFonts w:ascii="Arial" w:hAnsi="Arial" w:cs="Arial" w:hint="cs"/>
          <w:sz w:val="17"/>
          <w:szCs w:val="17"/>
          <w:rtl/>
        </w:rPr>
        <w:t>התחייבויות</w:t>
      </w:r>
      <w:r w:rsidRPr="00420A91">
        <w:rPr>
          <w:rFonts w:ascii="Arial" w:hAnsi="Arial" w:cs="Arial"/>
          <w:sz w:val="17"/>
          <w:szCs w:val="17"/>
          <w:rtl/>
        </w:rPr>
        <w:t xml:space="preserve"> הפיננסי</w:t>
      </w:r>
      <w:r w:rsidRPr="00420A91">
        <w:rPr>
          <w:rFonts w:ascii="Arial" w:hAnsi="Arial" w:cs="Arial" w:hint="cs"/>
          <w:sz w:val="17"/>
          <w:szCs w:val="17"/>
          <w:rtl/>
        </w:rPr>
        <w:t>ות</w:t>
      </w:r>
      <w:r w:rsidRPr="00420A91">
        <w:rPr>
          <w:rFonts w:ascii="Arial" w:hAnsi="Arial" w:cs="Arial"/>
          <w:sz w:val="17"/>
          <w:szCs w:val="17"/>
          <w:rtl/>
        </w:rPr>
        <w:t xml:space="preserve"> שהחברה ייעדה </w:t>
      </w:r>
      <w:r w:rsidRPr="00420A91">
        <w:rPr>
          <w:rFonts w:ascii="Arial" w:hAnsi="Arial" w:cs="Arial" w:hint="cs"/>
          <w:sz w:val="17"/>
          <w:szCs w:val="17"/>
          <w:rtl/>
        </w:rPr>
        <w:t>כ</w:t>
      </w:r>
      <w:r w:rsidRPr="00420A91">
        <w:rPr>
          <w:rFonts w:ascii="Arial" w:hAnsi="Arial" w:cs="Arial"/>
          <w:sz w:val="17"/>
          <w:szCs w:val="17"/>
          <w:rtl/>
        </w:rPr>
        <w:t>שווי הוגן דרך רווח או הפסד</w:t>
      </w:r>
      <w:r w:rsidRPr="00420A91">
        <w:rPr>
          <w:rFonts w:ascii="Arial" w:hAnsi="Arial" w:cs="Arial" w:hint="cs"/>
          <w:sz w:val="17"/>
          <w:szCs w:val="17"/>
          <w:rtl/>
        </w:rPr>
        <w:t>, את הקריטריונים לייעוד</w:t>
      </w:r>
      <w:r w:rsidRPr="00420A91">
        <w:rPr>
          <w:rFonts w:ascii="Arial" w:hAnsi="Arial" w:cs="Arial"/>
          <w:sz w:val="17"/>
          <w:szCs w:val="17"/>
          <w:rtl/>
        </w:rPr>
        <w:t xml:space="preserve"> </w:t>
      </w:r>
      <w:r w:rsidRPr="00420A91">
        <w:rPr>
          <w:rFonts w:ascii="Arial" w:hAnsi="Arial" w:cs="Arial" w:hint="cs"/>
          <w:sz w:val="17"/>
          <w:szCs w:val="17"/>
          <w:rtl/>
        </w:rPr>
        <w:t xml:space="preserve">התחייבויות פיננסיות כאלו בעת ההכרה לראשונה </w:t>
      </w:r>
      <w:r w:rsidRPr="00420A91">
        <w:rPr>
          <w:rFonts w:ascii="Arial" w:hAnsi="Arial" w:cs="Arial"/>
          <w:sz w:val="17"/>
          <w:szCs w:val="17"/>
          <w:rtl/>
        </w:rPr>
        <w:t>ו</w:t>
      </w:r>
      <w:r w:rsidRPr="00420A91">
        <w:rPr>
          <w:rFonts w:ascii="Arial" w:hAnsi="Arial" w:cs="Arial" w:hint="cs"/>
          <w:sz w:val="17"/>
          <w:szCs w:val="17"/>
          <w:rtl/>
        </w:rPr>
        <w:t>את ה</w:t>
      </w:r>
      <w:r w:rsidRPr="00420A91">
        <w:rPr>
          <w:rFonts w:ascii="Arial" w:hAnsi="Arial" w:cs="Arial"/>
          <w:sz w:val="17"/>
          <w:szCs w:val="17"/>
          <w:rtl/>
        </w:rPr>
        <w:t xml:space="preserve">אופן </w:t>
      </w:r>
      <w:r w:rsidRPr="00420A91">
        <w:rPr>
          <w:rFonts w:ascii="Arial" w:hAnsi="Arial" w:cs="Arial" w:hint="cs"/>
          <w:sz w:val="17"/>
          <w:szCs w:val="17"/>
          <w:rtl/>
        </w:rPr>
        <w:t>ש</w:t>
      </w:r>
      <w:r w:rsidRPr="00420A91">
        <w:rPr>
          <w:rFonts w:ascii="Arial" w:hAnsi="Arial" w:cs="Arial"/>
          <w:sz w:val="17"/>
          <w:szCs w:val="17"/>
          <w:rtl/>
        </w:rPr>
        <w:t>בו החברה קיימה את התנאים ב-</w:t>
      </w:r>
      <w:r w:rsidRPr="00420A91">
        <w:rPr>
          <w:rFonts w:ascii="Arial" w:hAnsi="Arial" w:cs="Arial"/>
          <w:sz w:val="17"/>
          <w:szCs w:val="17"/>
        </w:rPr>
        <w:t>IFRS 9</w:t>
      </w:r>
      <w:r w:rsidRPr="00420A91">
        <w:rPr>
          <w:rFonts w:ascii="Arial" w:hAnsi="Arial" w:cs="Arial"/>
          <w:sz w:val="17"/>
          <w:szCs w:val="17"/>
          <w:rtl/>
        </w:rPr>
        <w:t xml:space="preserve"> סעיף 4.</w:t>
      </w:r>
      <w:r w:rsidRPr="00420A91">
        <w:rPr>
          <w:rFonts w:ascii="Arial" w:hAnsi="Arial" w:cs="Arial" w:hint="cs"/>
          <w:sz w:val="17"/>
          <w:szCs w:val="17"/>
          <w:rtl/>
        </w:rPr>
        <w:t>2</w:t>
      </w:r>
      <w:r w:rsidRPr="00420A91">
        <w:rPr>
          <w:rFonts w:ascii="Arial" w:hAnsi="Arial" w:cs="Arial"/>
          <w:sz w:val="17"/>
          <w:szCs w:val="17"/>
          <w:rtl/>
        </w:rPr>
        <w:t>.</w:t>
      </w:r>
      <w:r w:rsidRPr="00420A91">
        <w:rPr>
          <w:rFonts w:ascii="Arial" w:hAnsi="Arial" w:cs="Arial" w:hint="cs"/>
          <w:sz w:val="17"/>
          <w:szCs w:val="17"/>
          <w:rtl/>
        </w:rPr>
        <w:t xml:space="preserve">2 </w:t>
      </w:r>
      <w:r w:rsidRPr="00420A91">
        <w:rPr>
          <w:rFonts w:ascii="Arial" w:hAnsi="Arial" w:cs="Arial"/>
          <w:sz w:val="17"/>
          <w:szCs w:val="17"/>
          <w:rtl/>
        </w:rPr>
        <w:t xml:space="preserve">לגבי ייעוד </w:t>
      </w:r>
      <w:r w:rsidRPr="00420A91">
        <w:rPr>
          <w:rFonts w:ascii="Arial" w:hAnsi="Arial" w:cs="Arial" w:hint="cs"/>
          <w:sz w:val="17"/>
          <w:szCs w:val="17"/>
          <w:rtl/>
        </w:rPr>
        <w:t>כ</w:t>
      </w:r>
      <w:r w:rsidRPr="00420A91">
        <w:rPr>
          <w:rFonts w:ascii="Arial" w:hAnsi="Arial" w:cs="Arial"/>
          <w:sz w:val="17"/>
          <w:szCs w:val="17"/>
          <w:rtl/>
        </w:rPr>
        <w:t>זה.</w:t>
      </w:r>
    </w:p>
  </w:footnote>
  <w:footnote w:id="584">
    <w:p w:rsidR="00EE701F" w:rsidRPr="00420A91" w:rsidRDefault="00EE701F" w:rsidP="009179A4">
      <w:pPr>
        <w:pStyle w:val="FootnoteText"/>
        <w:spacing w:line="240" w:lineRule="auto"/>
        <w:ind w:left="284" w:hanging="284"/>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Fonts w:ascii="Arial" w:hAnsi="Arial" w:cs="Arial" w:hint="eastAsia"/>
          <w:sz w:val="17"/>
          <w:szCs w:val="17"/>
          <w:rtl/>
        </w:rPr>
        <w:t>אלא</w:t>
      </w:r>
      <w:r w:rsidRPr="00420A91">
        <w:rPr>
          <w:rFonts w:ascii="Arial" w:hAnsi="Arial" w:cs="Arial"/>
          <w:sz w:val="17"/>
          <w:szCs w:val="17"/>
          <w:rtl/>
        </w:rPr>
        <w:t xml:space="preserve"> אם כן החברה בחרה ל</w:t>
      </w:r>
      <w:r w:rsidRPr="00420A91">
        <w:rPr>
          <w:rFonts w:ascii="Arial" w:hAnsi="Arial" w:cs="Arial" w:hint="cs"/>
          <w:sz w:val="17"/>
          <w:szCs w:val="17"/>
          <w:rtl/>
        </w:rPr>
        <w:t>י</w:t>
      </w:r>
      <w:r w:rsidRPr="00420A91">
        <w:rPr>
          <w:rFonts w:ascii="Arial" w:hAnsi="Arial" w:cs="Arial"/>
          <w:sz w:val="17"/>
          <w:szCs w:val="17"/>
          <w:rtl/>
        </w:rPr>
        <w:t>יעד את החוזה המעורב בכללותו</w:t>
      </w:r>
      <w:r w:rsidRPr="00420A91">
        <w:rPr>
          <w:rFonts w:ascii="Arial" w:hAnsi="Arial" w:cs="Arial" w:hint="cs"/>
          <w:sz w:val="17"/>
          <w:szCs w:val="17"/>
          <w:rtl/>
        </w:rPr>
        <w:t xml:space="preserve"> למדידה </w:t>
      </w:r>
      <w:r w:rsidRPr="00420A91">
        <w:rPr>
          <w:rFonts w:ascii="Arial" w:hAnsi="Arial" w:cs="Arial"/>
          <w:sz w:val="17"/>
          <w:szCs w:val="17"/>
          <w:rtl/>
        </w:rPr>
        <w:t>בשווי הוגן דרך רווח או הפסד</w:t>
      </w:r>
      <w:r w:rsidRPr="00420A91">
        <w:rPr>
          <w:rFonts w:ascii="Arial" w:hAnsi="Arial" w:cs="Arial" w:hint="cs"/>
          <w:sz w:val="17"/>
          <w:szCs w:val="17"/>
          <w:rtl/>
        </w:rPr>
        <w:t xml:space="preserve"> </w:t>
      </w:r>
      <w:r w:rsidRPr="00420A91">
        <w:rPr>
          <w:rFonts w:ascii="Arial" w:hAnsi="Arial" w:cs="Arial"/>
          <w:sz w:val="17"/>
          <w:szCs w:val="17"/>
          <w:rtl/>
        </w:rPr>
        <w:t>בהתאם ל-</w:t>
      </w:r>
      <w:r w:rsidRPr="00420A91">
        <w:rPr>
          <w:rFonts w:ascii="Arial" w:hAnsi="Arial" w:cs="Arial" w:hint="cs"/>
          <w:sz w:val="17"/>
          <w:szCs w:val="17"/>
        </w:rPr>
        <w:t>IFRS 9</w:t>
      </w:r>
      <w:r w:rsidRPr="00420A91">
        <w:rPr>
          <w:rFonts w:ascii="Arial" w:hAnsi="Arial" w:cs="Arial"/>
          <w:sz w:val="17"/>
          <w:szCs w:val="17"/>
          <w:rtl/>
        </w:rPr>
        <w:t xml:space="preserve"> סעיף </w:t>
      </w:r>
      <w:r w:rsidRPr="00420A91">
        <w:rPr>
          <w:rFonts w:ascii="Arial" w:hAnsi="Arial" w:cs="Arial" w:hint="cs"/>
          <w:sz w:val="17"/>
          <w:szCs w:val="17"/>
          <w:rtl/>
        </w:rPr>
        <w:t>4.3.5 והחוזה אינו חוזה מעורב הכולל חוזה מארח שהוא נכס פיננסי.</w:t>
      </w:r>
    </w:p>
  </w:footnote>
  <w:footnote w:id="585">
    <w:p w:rsidR="00EE701F" w:rsidRPr="00420A91" w:rsidRDefault="00EE701F" w:rsidP="009179A4">
      <w:pPr>
        <w:pStyle w:val="Footer"/>
        <w:tabs>
          <w:tab w:val="clear" w:pos="4153"/>
          <w:tab w:val="clear" w:pos="8306"/>
          <w:tab w:val="left" w:pos="283"/>
        </w:tabs>
        <w:spacing w:line="240" w:lineRule="auto"/>
        <w:ind w:left="283" w:hanging="283"/>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sz w:val="17"/>
          <w:szCs w:val="17"/>
        </w:rPr>
        <w:t>IFRIC 12</w:t>
      </w:r>
      <w:r w:rsidRPr="00420A91">
        <w:rPr>
          <w:rFonts w:ascii="Arial" w:hAnsi="Arial" w:cs="Arial" w:hint="cs"/>
          <w:sz w:val="17"/>
          <w:szCs w:val="17"/>
          <w:rtl/>
        </w:rPr>
        <w:t xml:space="preserve"> סעיף 24, ניתן לטפל בסכום המגיע מהמעניק גם כנכס פיננסי הנמדד בשווי הוגן דרך רווח או הפסד</w:t>
      </w:r>
      <w:r w:rsidRPr="00420A91">
        <w:rPr>
          <w:rFonts w:ascii="Arial" w:hAnsi="Arial" w:cs="Arial"/>
          <w:sz w:val="17"/>
          <w:szCs w:val="17"/>
          <w:rtl/>
        </w:rPr>
        <w:t>.</w:t>
      </w:r>
      <w:r w:rsidRPr="00420A91">
        <w:rPr>
          <w:rFonts w:ascii="Arial" w:hAnsi="Arial" w:cs="Arial" w:hint="cs"/>
          <w:sz w:val="17"/>
          <w:szCs w:val="17"/>
          <w:rtl/>
        </w:rPr>
        <w:t xml:space="preserve"> אין הכרח כי נכסים פיננסיים הנובעים מהסדרי זיכיון שונים יטופלו באותו אופן.</w:t>
      </w:r>
    </w:p>
  </w:footnote>
  <w:footnote w:id="586">
    <w:p w:rsidR="00EE701F" w:rsidRPr="00420A91" w:rsidRDefault="00EE701F" w:rsidP="00BE4C06">
      <w:pPr>
        <w:pStyle w:val="FootnoteText"/>
        <w:spacing w:line="200" w:lineRule="exact"/>
        <w:ind w:left="284" w:hanging="284"/>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Style w:val="FootnoteReference"/>
          <w:rFonts w:ascii="Arial" w:hAnsi="Arial" w:cs="Arial"/>
          <w:sz w:val="17"/>
          <w:szCs w:val="17"/>
          <w:vertAlign w:val="baseline"/>
          <w:rtl/>
        </w:rPr>
        <w:t>בה</w:t>
      </w:r>
      <w:r w:rsidRPr="00420A91">
        <w:rPr>
          <w:rFonts w:ascii="Arial" w:hAnsi="Arial" w:cs="Arial"/>
          <w:sz w:val="17"/>
          <w:szCs w:val="17"/>
          <w:rtl/>
        </w:rPr>
        <w:t xml:space="preserve">תאם </w:t>
      </w:r>
      <w:r w:rsidRPr="00420A91">
        <w:rPr>
          <w:rFonts w:ascii="Arial" w:hAnsi="Arial" w:cs="Arial" w:hint="cs"/>
          <w:sz w:val="17"/>
          <w:szCs w:val="17"/>
          <w:rtl/>
        </w:rPr>
        <w:t>ל-</w:t>
      </w:r>
      <w:r w:rsidRPr="00420A91">
        <w:rPr>
          <w:rFonts w:ascii="Arial" w:hAnsi="Arial" w:cs="Arial"/>
          <w:sz w:val="17"/>
          <w:szCs w:val="17"/>
        </w:rPr>
        <w:t>IFRS 9</w:t>
      </w:r>
      <w:r w:rsidRPr="00420A91">
        <w:rPr>
          <w:rFonts w:ascii="Arial" w:hAnsi="Arial" w:cs="Arial" w:hint="cs"/>
          <w:sz w:val="17"/>
          <w:szCs w:val="17"/>
          <w:rtl/>
        </w:rPr>
        <w:t xml:space="preserve"> סעיף 7.2.15, חברה יכולה לבצע הצגה מחדש של תקופות קודמות, אם ורק אם הדבר אפשרי ללא שימוש בראייה לאחור (</w:t>
      </w:r>
      <w:r w:rsidRPr="00420A91">
        <w:rPr>
          <w:rFonts w:ascii="Arial" w:hAnsi="Arial" w:cs="Arial"/>
          <w:sz w:val="17"/>
          <w:szCs w:val="17"/>
        </w:rPr>
        <w:t>hindsight</w:t>
      </w:r>
      <w:r w:rsidRPr="00420A91">
        <w:rPr>
          <w:rFonts w:ascii="Arial" w:hAnsi="Arial" w:cs="Arial" w:hint="cs"/>
          <w:sz w:val="17"/>
          <w:szCs w:val="17"/>
          <w:rtl/>
        </w:rPr>
        <w:t>)</w:t>
      </w:r>
      <w:r w:rsidRPr="00420A91">
        <w:rPr>
          <w:rFonts w:ascii="Arial" w:hAnsi="Arial" w:cs="Arial"/>
          <w:sz w:val="17"/>
          <w:szCs w:val="17"/>
          <w:rtl/>
        </w:rPr>
        <w:t>.</w:t>
      </w:r>
      <w:r w:rsidRPr="00420A91">
        <w:rPr>
          <w:rFonts w:ascii="Arial" w:hAnsi="Arial" w:cs="Arial" w:hint="cs"/>
          <w:sz w:val="17"/>
          <w:szCs w:val="17"/>
          <w:rtl/>
        </w:rPr>
        <w:t xml:space="preserve"> במקרה זה, יש להתאים את הגילוי בדבר ההשפעה הכמותית של היישום לראשונה.</w:t>
      </w:r>
    </w:p>
  </w:footnote>
  <w:footnote w:id="587">
    <w:p w:rsidR="00EE701F" w:rsidRPr="00420A91" w:rsidRDefault="00EE701F" w:rsidP="0038761C">
      <w:pPr>
        <w:pStyle w:val="FootnoteText"/>
        <w:spacing w:line="200" w:lineRule="exact"/>
        <w:ind w:left="284" w:hanging="284"/>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 xml:space="preserve"> </w:t>
      </w:r>
      <w:r w:rsidRPr="00420A91">
        <w:rPr>
          <w:rStyle w:val="FootnoteReference"/>
          <w:rFonts w:ascii="Arial" w:hAnsi="Arial" w:cs="Arial"/>
          <w:sz w:val="17"/>
          <w:szCs w:val="17"/>
          <w:rtl/>
        </w:rPr>
        <w:tab/>
      </w:r>
      <w:r w:rsidRPr="00420A91">
        <w:rPr>
          <w:rFonts w:ascii="Arial" w:hAnsi="Arial" w:cs="Arial" w:hint="cs"/>
          <w:sz w:val="17"/>
          <w:szCs w:val="17"/>
          <w:rtl/>
        </w:rPr>
        <w:t xml:space="preserve">הוראות מעבר מסוימות של </w:t>
      </w:r>
      <w:r w:rsidRPr="00420A91">
        <w:rPr>
          <w:rFonts w:ascii="Arial" w:hAnsi="Arial" w:cs="Arial"/>
          <w:sz w:val="17"/>
          <w:szCs w:val="17"/>
        </w:rPr>
        <w:t>IFRS 9</w:t>
      </w:r>
      <w:r w:rsidRPr="00420A91">
        <w:rPr>
          <w:rFonts w:ascii="Arial" w:hAnsi="Arial" w:cs="Arial" w:hint="cs"/>
          <w:sz w:val="17"/>
          <w:szCs w:val="17"/>
          <w:rtl/>
        </w:rPr>
        <w:t xml:space="preserve"> ניתנות ליישום פעם אחת בלבד, וחברות שיישמו גרסאות קודמות של התקן אינן יכולות ליישם אותן פעם נוספת (ראה </w:t>
      </w:r>
      <w:r w:rsidRPr="00420A91">
        <w:rPr>
          <w:rFonts w:ascii="Arial" w:hAnsi="Arial" w:cs="Arial"/>
          <w:sz w:val="17"/>
          <w:szCs w:val="17"/>
        </w:rPr>
        <w:t>IFRS 9</w:t>
      </w:r>
      <w:r w:rsidRPr="00420A91">
        <w:rPr>
          <w:rFonts w:ascii="Arial" w:hAnsi="Arial" w:cs="Arial" w:hint="cs"/>
          <w:sz w:val="17"/>
          <w:szCs w:val="17"/>
          <w:rtl/>
        </w:rPr>
        <w:t xml:space="preserve"> סעיפים 7.2.28-7.2.27).</w:t>
      </w:r>
    </w:p>
  </w:footnote>
  <w:footnote w:id="588">
    <w:p w:rsidR="00EE701F" w:rsidRPr="00420A91" w:rsidRDefault="00EE701F" w:rsidP="009179A4">
      <w:pPr>
        <w:pStyle w:val="FootnoteText"/>
        <w:spacing w:line="240" w:lineRule="auto"/>
        <w:ind w:left="284" w:hanging="284"/>
        <w:rPr>
          <w:rStyle w:val="FootnoteReference"/>
          <w:rFonts w:asciiTheme="minorBidi" w:hAnsiTheme="minorBidi" w:cstheme="minorBidi"/>
          <w:sz w:val="17"/>
          <w:szCs w:val="17"/>
          <w:vertAlign w:val="baseline"/>
          <w:rtl/>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sz w:val="17"/>
          <w:szCs w:val="17"/>
          <w:rtl/>
        </w:rPr>
        <w:t xml:space="preserve"> </w:t>
      </w:r>
      <w:r w:rsidRPr="00420A91">
        <w:rPr>
          <w:rStyle w:val="FootnoteReference"/>
          <w:sz w:val="17"/>
          <w:szCs w:val="17"/>
          <w:rtl/>
        </w:rPr>
        <w:tab/>
      </w:r>
      <w:r w:rsidRPr="00420A91">
        <w:rPr>
          <w:rStyle w:val="FootnoteReference"/>
          <w:rFonts w:asciiTheme="minorBidi" w:hAnsiTheme="minorBidi" w:cstheme="minorBidi"/>
          <w:sz w:val="17"/>
          <w:szCs w:val="17"/>
          <w:vertAlign w:val="baseline"/>
          <w:rtl/>
        </w:rPr>
        <w:t>בהתאם ל-</w:t>
      </w:r>
      <w:r w:rsidRPr="00420A91">
        <w:rPr>
          <w:rStyle w:val="FootnoteReference"/>
          <w:rFonts w:asciiTheme="minorBidi" w:hAnsiTheme="minorBidi" w:cstheme="minorBidi"/>
          <w:sz w:val="17"/>
          <w:szCs w:val="17"/>
          <w:vertAlign w:val="baseline"/>
        </w:rPr>
        <w:t>IFRS</w:t>
      </w:r>
      <w:r w:rsidRPr="00420A91">
        <w:rPr>
          <w:rFonts w:asciiTheme="minorBidi" w:hAnsiTheme="minorBidi" w:cstheme="minorBidi"/>
          <w:sz w:val="17"/>
          <w:szCs w:val="17"/>
        </w:rPr>
        <w:t xml:space="preserve"> </w:t>
      </w:r>
      <w:r w:rsidRPr="00420A91">
        <w:rPr>
          <w:rStyle w:val="FootnoteReference"/>
          <w:rFonts w:asciiTheme="minorBidi" w:hAnsiTheme="minorBidi" w:cstheme="minorBidi"/>
          <w:sz w:val="17"/>
          <w:szCs w:val="17"/>
          <w:vertAlign w:val="baseline"/>
        </w:rPr>
        <w:t>7</w:t>
      </w:r>
      <w:r w:rsidRPr="00420A91">
        <w:rPr>
          <w:rStyle w:val="FootnoteReference"/>
          <w:rFonts w:asciiTheme="minorBidi" w:hAnsiTheme="minorBidi" w:cstheme="minorBidi"/>
          <w:sz w:val="17"/>
          <w:szCs w:val="17"/>
          <w:vertAlign w:val="baseline"/>
          <w:rtl/>
        </w:rPr>
        <w:t xml:space="preserve"> סעיף 11(</w:t>
      </w:r>
      <w:r w:rsidRPr="00420A91">
        <w:rPr>
          <w:rStyle w:val="FootnoteReference"/>
          <w:rFonts w:asciiTheme="minorBidi" w:hAnsiTheme="minorBidi" w:cstheme="minorBidi" w:hint="eastAsia"/>
          <w:sz w:val="17"/>
          <w:szCs w:val="17"/>
          <w:vertAlign w:val="baseline"/>
          <w:rtl/>
        </w:rPr>
        <w:t>ב</w:t>
      </w:r>
      <w:r w:rsidRPr="00420A91">
        <w:rPr>
          <w:rStyle w:val="FootnoteReference"/>
          <w:rFonts w:asciiTheme="minorBidi" w:hAnsiTheme="minorBidi" w:cstheme="minorBidi"/>
          <w:sz w:val="17"/>
          <w:szCs w:val="17"/>
          <w:vertAlign w:val="baseline"/>
          <w:rtl/>
        </w:rPr>
        <w:t>)</w:t>
      </w:r>
      <w:r w:rsidRPr="00420A91">
        <w:rPr>
          <w:rFonts w:asciiTheme="minorBidi" w:hAnsiTheme="minorBidi" w:cstheme="minorBidi"/>
          <w:sz w:val="17"/>
          <w:szCs w:val="17"/>
          <w:rtl/>
        </w:rPr>
        <w:t>,</w:t>
      </w:r>
      <w:r w:rsidRPr="00420A91">
        <w:rPr>
          <w:rStyle w:val="FootnoteReference"/>
          <w:rFonts w:asciiTheme="minorBidi" w:hAnsiTheme="minorBidi" w:cstheme="minorBidi"/>
          <w:sz w:val="17"/>
          <w:szCs w:val="17"/>
          <w:vertAlign w:val="baseline"/>
          <w:rtl/>
        </w:rPr>
        <w:t xml:space="preserve"> </w:t>
      </w:r>
      <w:r w:rsidRPr="00420A91">
        <w:rPr>
          <w:rStyle w:val="FootnoteReference"/>
          <w:rFonts w:asciiTheme="minorBidi" w:hAnsiTheme="minorBidi" w:cstheme="minorBidi" w:hint="eastAsia"/>
          <w:sz w:val="17"/>
          <w:szCs w:val="17"/>
          <w:vertAlign w:val="baseline"/>
          <w:rtl/>
        </w:rPr>
        <w:t>אם</w:t>
      </w:r>
      <w:r w:rsidRPr="00420A91">
        <w:rPr>
          <w:rStyle w:val="FootnoteReference"/>
          <w:rFonts w:asciiTheme="minorBidi" w:hAnsiTheme="minorBidi" w:cstheme="minorBidi"/>
          <w:sz w:val="17"/>
          <w:szCs w:val="17"/>
          <w:vertAlign w:val="baseline"/>
          <w:rtl/>
        </w:rPr>
        <w:t xml:space="preserve"> החברה מאמינה כי הגילוי שהיא נתנה </w:t>
      </w:r>
      <w:r w:rsidRPr="00420A91">
        <w:rPr>
          <w:rFonts w:asciiTheme="minorBidi" w:hAnsiTheme="minorBidi" w:cstheme="minorBidi" w:hint="eastAsia"/>
          <w:sz w:val="17"/>
          <w:szCs w:val="17"/>
          <w:rtl/>
        </w:rPr>
        <w:t>ב</w:t>
      </w:r>
      <w:r w:rsidRPr="00420A91">
        <w:rPr>
          <w:rStyle w:val="FootnoteReference"/>
          <w:rFonts w:asciiTheme="minorBidi" w:hAnsiTheme="minorBidi" w:cstheme="minorBidi"/>
          <w:sz w:val="17"/>
          <w:szCs w:val="17"/>
          <w:vertAlign w:val="baseline"/>
          <w:rtl/>
        </w:rPr>
        <w:t xml:space="preserve">דוח על המצב הכספי או בביאורים אינו מציג נאמנה את השינוי </w:t>
      </w:r>
      <w:r w:rsidRPr="00420A91">
        <w:rPr>
          <w:rStyle w:val="FootnoteReference"/>
          <w:rFonts w:asciiTheme="minorBidi" w:hAnsiTheme="minorBidi" w:cstheme="minorBidi" w:hint="eastAsia"/>
          <w:sz w:val="17"/>
          <w:szCs w:val="17"/>
          <w:vertAlign w:val="baseline"/>
          <w:rtl/>
        </w:rPr>
        <w:t>בשוויה</w:t>
      </w:r>
      <w:r w:rsidRPr="00420A91">
        <w:rPr>
          <w:rStyle w:val="FootnoteReference"/>
          <w:rFonts w:asciiTheme="minorBidi" w:hAnsiTheme="minorBidi" w:cstheme="minorBidi"/>
          <w:sz w:val="17"/>
          <w:szCs w:val="17"/>
          <w:vertAlign w:val="baseline"/>
          <w:rtl/>
        </w:rPr>
        <w:t xml:space="preserve"> ההוגן של ההתחייבות הפיננסית שניתן לייחס ל</w:t>
      </w:r>
      <w:r w:rsidRPr="00420A91">
        <w:rPr>
          <w:rStyle w:val="FootnoteReference"/>
          <w:rFonts w:asciiTheme="minorBidi" w:hAnsiTheme="minorBidi" w:cstheme="minorBidi" w:hint="eastAsia"/>
          <w:sz w:val="17"/>
          <w:szCs w:val="17"/>
          <w:vertAlign w:val="baseline"/>
          <w:rtl/>
        </w:rPr>
        <w:t>שינוי</w:t>
      </w:r>
      <w:r w:rsidRPr="00420A91">
        <w:rPr>
          <w:rStyle w:val="FootnoteReference"/>
          <w:rFonts w:asciiTheme="minorBidi" w:hAnsiTheme="minorBidi" w:cstheme="minorBidi"/>
          <w:sz w:val="17"/>
          <w:szCs w:val="17"/>
          <w:vertAlign w:val="baseline"/>
          <w:rtl/>
        </w:rPr>
        <w:t xml:space="preserve"> </w:t>
      </w:r>
      <w:r w:rsidRPr="00420A91">
        <w:rPr>
          <w:rStyle w:val="FootnoteReference"/>
          <w:rFonts w:asciiTheme="minorBidi" w:hAnsiTheme="minorBidi" w:cstheme="minorBidi" w:hint="eastAsia"/>
          <w:sz w:val="17"/>
          <w:szCs w:val="17"/>
          <w:vertAlign w:val="baseline"/>
          <w:rtl/>
        </w:rPr>
        <w:t>ב</w:t>
      </w:r>
      <w:r w:rsidRPr="00420A91">
        <w:rPr>
          <w:rStyle w:val="FootnoteReference"/>
          <w:rFonts w:asciiTheme="minorBidi" w:hAnsiTheme="minorBidi" w:cstheme="minorBidi"/>
          <w:sz w:val="17"/>
          <w:szCs w:val="17"/>
          <w:vertAlign w:val="baseline"/>
          <w:rtl/>
        </w:rPr>
        <w:t>סיכון האשראי של</w:t>
      </w:r>
      <w:r w:rsidRPr="00420A91">
        <w:rPr>
          <w:rFonts w:asciiTheme="minorBidi" w:hAnsiTheme="minorBidi" w:cstheme="minorBidi"/>
          <w:sz w:val="17"/>
          <w:szCs w:val="17"/>
          <w:rtl/>
        </w:rPr>
        <w:t xml:space="preserve"> </w:t>
      </w:r>
      <w:r w:rsidRPr="00420A91">
        <w:rPr>
          <w:rStyle w:val="FootnoteReference"/>
          <w:rFonts w:asciiTheme="minorBidi" w:hAnsiTheme="minorBidi" w:cstheme="minorBidi"/>
          <w:sz w:val="17"/>
          <w:szCs w:val="17"/>
          <w:vertAlign w:val="baseline"/>
          <w:rtl/>
        </w:rPr>
        <w:t>ה</w:t>
      </w:r>
      <w:r w:rsidRPr="00420A91">
        <w:rPr>
          <w:rStyle w:val="FootnoteReference"/>
          <w:rFonts w:asciiTheme="minorBidi" w:hAnsiTheme="minorBidi" w:cstheme="minorBidi" w:hint="eastAsia"/>
          <w:sz w:val="17"/>
          <w:szCs w:val="17"/>
          <w:vertAlign w:val="baseline"/>
          <w:rtl/>
        </w:rPr>
        <w:t>התחייבות</w:t>
      </w:r>
      <w:r w:rsidRPr="00420A91">
        <w:rPr>
          <w:rStyle w:val="FootnoteReference"/>
          <w:rFonts w:asciiTheme="minorBidi" w:hAnsiTheme="minorBidi" w:cstheme="minorBidi"/>
          <w:sz w:val="17"/>
          <w:szCs w:val="17"/>
          <w:vertAlign w:val="baseline"/>
          <w:rtl/>
        </w:rPr>
        <w:t xml:space="preserve"> </w:t>
      </w:r>
      <w:r w:rsidRPr="00420A91">
        <w:rPr>
          <w:rStyle w:val="FootnoteReference"/>
          <w:rFonts w:asciiTheme="minorBidi" w:hAnsiTheme="minorBidi" w:cstheme="minorBidi" w:hint="eastAsia"/>
          <w:sz w:val="17"/>
          <w:szCs w:val="17"/>
          <w:vertAlign w:val="baseline"/>
          <w:rtl/>
        </w:rPr>
        <w:t>הפיננסית</w:t>
      </w:r>
      <w:r w:rsidRPr="00420A91">
        <w:rPr>
          <w:rStyle w:val="FootnoteReference"/>
          <w:rFonts w:asciiTheme="minorBidi" w:hAnsiTheme="minorBidi" w:cstheme="minorBidi"/>
          <w:sz w:val="17"/>
          <w:szCs w:val="17"/>
          <w:vertAlign w:val="baseline"/>
          <w:rtl/>
        </w:rPr>
        <w:t xml:space="preserve">, יש לתת </w:t>
      </w:r>
      <w:r w:rsidRPr="00420A91">
        <w:rPr>
          <w:rStyle w:val="FootnoteReference"/>
          <w:rFonts w:asciiTheme="minorBidi" w:hAnsiTheme="minorBidi" w:cstheme="minorBidi" w:hint="eastAsia"/>
          <w:sz w:val="17"/>
          <w:szCs w:val="17"/>
          <w:vertAlign w:val="baseline"/>
          <w:rtl/>
        </w:rPr>
        <w:t>גי</w:t>
      </w:r>
      <w:r w:rsidRPr="00420A91">
        <w:rPr>
          <w:rFonts w:asciiTheme="minorBidi" w:hAnsiTheme="minorBidi" w:cstheme="minorBidi" w:hint="eastAsia"/>
          <w:sz w:val="17"/>
          <w:szCs w:val="17"/>
          <w:rtl/>
        </w:rPr>
        <w:t>לוי</w:t>
      </w:r>
      <w:r w:rsidRPr="00420A91">
        <w:rPr>
          <w:rStyle w:val="FootnoteReference"/>
          <w:rFonts w:asciiTheme="minorBidi" w:hAnsiTheme="minorBidi" w:cstheme="minorBidi"/>
          <w:sz w:val="17"/>
          <w:szCs w:val="17"/>
          <w:vertAlign w:val="baseline"/>
          <w:rtl/>
        </w:rPr>
        <w:t xml:space="preserve"> ל</w:t>
      </w:r>
      <w:r w:rsidRPr="00420A91">
        <w:rPr>
          <w:rStyle w:val="FootnoteReference"/>
          <w:rFonts w:asciiTheme="minorBidi" w:hAnsiTheme="minorBidi" w:cstheme="minorBidi" w:hint="eastAsia"/>
          <w:sz w:val="17"/>
          <w:szCs w:val="17"/>
          <w:vertAlign w:val="baseline"/>
          <w:rtl/>
        </w:rPr>
        <w:t>סי</w:t>
      </w:r>
      <w:r w:rsidRPr="00420A91">
        <w:rPr>
          <w:rFonts w:asciiTheme="minorBidi" w:hAnsiTheme="minorBidi" w:cstheme="minorBidi" w:hint="eastAsia"/>
          <w:sz w:val="17"/>
          <w:szCs w:val="17"/>
          <w:rtl/>
        </w:rPr>
        <w:t>בות</w:t>
      </w:r>
      <w:r w:rsidRPr="00420A91">
        <w:rPr>
          <w:rStyle w:val="FootnoteReference"/>
          <w:rFonts w:asciiTheme="minorBidi" w:hAnsiTheme="minorBidi" w:cstheme="minorBidi"/>
          <w:sz w:val="17"/>
          <w:szCs w:val="17"/>
          <w:vertAlign w:val="baseline"/>
          <w:rtl/>
        </w:rPr>
        <w:t xml:space="preserve"> שהביאו למסקנה זו והגורמים </w:t>
      </w:r>
      <w:r w:rsidRPr="00420A91">
        <w:rPr>
          <w:rStyle w:val="FootnoteReference"/>
          <w:rFonts w:asciiTheme="minorBidi" w:hAnsiTheme="minorBidi" w:cstheme="minorBidi" w:hint="eastAsia"/>
          <w:sz w:val="17"/>
          <w:szCs w:val="17"/>
          <w:vertAlign w:val="baseline"/>
          <w:rtl/>
        </w:rPr>
        <w:t>הרלוונטי</w:t>
      </w:r>
      <w:r w:rsidRPr="00420A91">
        <w:rPr>
          <w:rFonts w:asciiTheme="minorBidi" w:hAnsiTheme="minorBidi" w:cstheme="minorBidi" w:hint="cs"/>
          <w:sz w:val="17"/>
          <w:szCs w:val="17"/>
          <w:rtl/>
        </w:rPr>
        <w:t>י</w:t>
      </w:r>
      <w:r w:rsidRPr="00420A91">
        <w:rPr>
          <w:rStyle w:val="FootnoteReference"/>
          <w:rFonts w:asciiTheme="minorBidi" w:hAnsiTheme="minorBidi" w:cstheme="minorBidi" w:hint="eastAsia"/>
          <w:sz w:val="17"/>
          <w:szCs w:val="17"/>
          <w:vertAlign w:val="baseline"/>
          <w:rtl/>
        </w:rPr>
        <w:t>ם</w:t>
      </w:r>
      <w:r w:rsidRPr="00420A91">
        <w:rPr>
          <w:rStyle w:val="FootnoteReference"/>
          <w:rFonts w:asciiTheme="minorBidi" w:hAnsiTheme="minorBidi" w:cstheme="minorBidi"/>
          <w:sz w:val="17"/>
          <w:szCs w:val="17"/>
          <w:vertAlign w:val="baseline"/>
          <w:rtl/>
        </w:rPr>
        <w:t xml:space="preserve"> לדעתה.</w:t>
      </w:r>
    </w:p>
  </w:footnote>
  <w:footnote w:id="589">
    <w:p w:rsidR="00EE701F" w:rsidRPr="00420A91" w:rsidRDefault="00EE701F" w:rsidP="009179A4">
      <w:pPr>
        <w:pStyle w:val="FootnoteText"/>
        <w:spacing w:line="240" w:lineRule="auto"/>
        <w:ind w:left="284" w:hanging="284"/>
        <w:rPr>
          <w:rStyle w:val="FootnoteReference"/>
          <w:rFonts w:asciiTheme="minorBidi" w:hAnsiTheme="minorBidi" w:cstheme="minorBidi"/>
          <w:sz w:val="17"/>
          <w:szCs w:val="17"/>
          <w:vertAlign w:val="baseline"/>
          <w:rtl/>
        </w:rPr>
      </w:pPr>
      <w:r w:rsidRPr="00420A91">
        <w:rPr>
          <w:rStyle w:val="FootnoteReference"/>
          <w:rFonts w:asciiTheme="minorBidi" w:hAnsiTheme="minorBidi" w:cstheme="minorBidi"/>
          <w:sz w:val="17"/>
          <w:szCs w:val="17"/>
        </w:rPr>
        <w:footnoteRef/>
      </w:r>
      <w:r w:rsidRPr="00420A91">
        <w:rPr>
          <w:rStyle w:val="FootnoteReference"/>
          <w:rFonts w:asciiTheme="minorBidi" w:hAnsiTheme="minorBidi" w:cstheme="minorBidi"/>
          <w:sz w:val="17"/>
          <w:szCs w:val="17"/>
          <w:rtl/>
        </w:rPr>
        <w:t xml:space="preserve"> </w:t>
      </w:r>
      <w:r w:rsidRPr="00420A91">
        <w:rPr>
          <w:rStyle w:val="FootnoteReference"/>
          <w:sz w:val="17"/>
          <w:szCs w:val="17"/>
          <w:rtl/>
        </w:rPr>
        <w:tab/>
      </w:r>
      <w:r w:rsidRPr="00420A91">
        <w:rPr>
          <w:rStyle w:val="FootnoteReference"/>
          <w:rFonts w:asciiTheme="minorBidi" w:hAnsiTheme="minorBidi" w:cstheme="minorBidi"/>
          <w:sz w:val="17"/>
          <w:szCs w:val="17"/>
          <w:vertAlign w:val="baseline"/>
          <w:rtl/>
        </w:rPr>
        <w:t>בהתאם ל-</w:t>
      </w:r>
      <w:r w:rsidRPr="00420A91">
        <w:rPr>
          <w:rStyle w:val="FootnoteReference"/>
          <w:rFonts w:asciiTheme="minorBidi" w:hAnsiTheme="minorBidi" w:cstheme="minorBidi"/>
          <w:sz w:val="17"/>
          <w:szCs w:val="17"/>
          <w:vertAlign w:val="baseline"/>
        </w:rPr>
        <w:t>IFRS</w:t>
      </w:r>
      <w:r w:rsidRPr="00420A91">
        <w:rPr>
          <w:rFonts w:asciiTheme="minorBidi" w:hAnsiTheme="minorBidi" w:cstheme="minorBidi"/>
          <w:sz w:val="17"/>
          <w:szCs w:val="17"/>
        </w:rPr>
        <w:t xml:space="preserve"> </w:t>
      </w:r>
      <w:r w:rsidRPr="00420A91">
        <w:rPr>
          <w:rStyle w:val="FootnoteReference"/>
          <w:rFonts w:asciiTheme="minorBidi" w:hAnsiTheme="minorBidi" w:cstheme="minorBidi"/>
          <w:sz w:val="17"/>
          <w:szCs w:val="17"/>
          <w:vertAlign w:val="baseline"/>
        </w:rPr>
        <w:t>7</w:t>
      </w:r>
      <w:r w:rsidRPr="00420A91">
        <w:rPr>
          <w:rStyle w:val="FootnoteReference"/>
          <w:rFonts w:asciiTheme="minorBidi" w:hAnsiTheme="minorBidi" w:cstheme="minorBidi"/>
          <w:sz w:val="17"/>
          <w:szCs w:val="17"/>
          <w:vertAlign w:val="baseline"/>
          <w:rtl/>
        </w:rPr>
        <w:t xml:space="preserve"> סעיף 11(</w:t>
      </w:r>
      <w:r w:rsidRPr="00420A91">
        <w:rPr>
          <w:rStyle w:val="FootnoteReference"/>
          <w:rFonts w:asciiTheme="minorBidi" w:hAnsiTheme="minorBidi" w:cstheme="minorBidi" w:hint="eastAsia"/>
          <w:sz w:val="17"/>
          <w:szCs w:val="17"/>
          <w:vertAlign w:val="baseline"/>
          <w:rtl/>
        </w:rPr>
        <w:t>ב</w:t>
      </w:r>
      <w:r w:rsidRPr="00420A91">
        <w:rPr>
          <w:rStyle w:val="FootnoteReference"/>
          <w:rFonts w:asciiTheme="minorBidi" w:hAnsiTheme="minorBidi" w:cstheme="minorBidi"/>
          <w:sz w:val="17"/>
          <w:szCs w:val="17"/>
          <w:vertAlign w:val="baseline"/>
          <w:rtl/>
        </w:rPr>
        <w:t>)</w:t>
      </w:r>
      <w:r w:rsidRPr="00420A91">
        <w:rPr>
          <w:rFonts w:asciiTheme="minorBidi" w:hAnsiTheme="minorBidi" w:cstheme="minorBidi"/>
          <w:sz w:val="17"/>
          <w:szCs w:val="17"/>
          <w:rtl/>
        </w:rPr>
        <w:t>,</w:t>
      </w:r>
      <w:r w:rsidRPr="00420A91">
        <w:rPr>
          <w:rStyle w:val="FootnoteReference"/>
          <w:rFonts w:asciiTheme="minorBidi" w:hAnsiTheme="minorBidi" w:cstheme="minorBidi"/>
          <w:sz w:val="17"/>
          <w:szCs w:val="17"/>
          <w:vertAlign w:val="baseline"/>
          <w:rtl/>
        </w:rPr>
        <w:t xml:space="preserve"> </w:t>
      </w:r>
      <w:r w:rsidRPr="00420A91">
        <w:rPr>
          <w:rStyle w:val="FootnoteReference"/>
          <w:rFonts w:asciiTheme="minorBidi" w:hAnsiTheme="minorBidi" w:cstheme="minorBidi" w:hint="eastAsia"/>
          <w:sz w:val="17"/>
          <w:szCs w:val="17"/>
          <w:vertAlign w:val="baseline"/>
          <w:rtl/>
        </w:rPr>
        <w:t>אם</w:t>
      </w:r>
      <w:r w:rsidRPr="00420A91">
        <w:rPr>
          <w:rStyle w:val="FootnoteReference"/>
          <w:rFonts w:asciiTheme="minorBidi" w:hAnsiTheme="minorBidi" w:cstheme="minorBidi"/>
          <w:sz w:val="17"/>
          <w:szCs w:val="17"/>
          <w:vertAlign w:val="baseline"/>
          <w:rtl/>
        </w:rPr>
        <w:t xml:space="preserve"> החברה מאמינה כי הגילוי שהיא נתנה </w:t>
      </w:r>
      <w:r w:rsidRPr="00420A91">
        <w:rPr>
          <w:rFonts w:asciiTheme="minorBidi" w:hAnsiTheme="minorBidi" w:cstheme="minorBidi" w:hint="eastAsia"/>
          <w:sz w:val="17"/>
          <w:szCs w:val="17"/>
          <w:rtl/>
        </w:rPr>
        <w:t>ב</w:t>
      </w:r>
      <w:r w:rsidRPr="00420A91">
        <w:rPr>
          <w:rStyle w:val="FootnoteReference"/>
          <w:rFonts w:asciiTheme="minorBidi" w:hAnsiTheme="minorBidi" w:cstheme="minorBidi"/>
          <w:sz w:val="17"/>
          <w:szCs w:val="17"/>
          <w:vertAlign w:val="baseline"/>
          <w:rtl/>
        </w:rPr>
        <w:t xml:space="preserve">דוח על המצב הכספי או בביאורים אינו מציג נאמנה את השינוי </w:t>
      </w:r>
      <w:r w:rsidRPr="00420A91">
        <w:rPr>
          <w:rStyle w:val="FootnoteReference"/>
          <w:rFonts w:asciiTheme="minorBidi" w:hAnsiTheme="minorBidi" w:cstheme="minorBidi" w:hint="eastAsia"/>
          <w:sz w:val="17"/>
          <w:szCs w:val="17"/>
          <w:vertAlign w:val="baseline"/>
          <w:rtl/>
        </w:rPr>
        <w:t>בשוויה</w:t>
      </w:r>
      <w:r w:rsidRPr="00420A91">
        <w:rPr>
          <w:rStyle w:val="FootnoteReference"/>
          <w:rFonts w:asciiTheme="minorBidi" w:hAnsiTheme="minorBidi" w:cstheme="minorBidi"/>
          <w:sz w:val="17"/>
          <w:szCs w:val="17"/>
          <w:vertAlign w:val="baseline"/>
          <w:rtl/>
        </w:rPr>
        <w:t xml:space="preserve"> ההוגן של ההתחייבות הפיננסית שניתן לייחס ל</w:t>
      </w:r>
      <w:r w:rsidRPr="00420A91">
        <w:rPr>
          <w:rStyle w:val="FootnoteReference"/>
          <w:rFonts w:asciiTheme="minorBidi" w:hAnsiTheme="minorBidi" w:cstheme="minorBidi" w:hint="eastAsia"/>
          <w:sz w:val="17"/>
          <w:szCs w:val="17"/>
          <w:vertAlign w:val="baseline"/>
          <w:rtl/>
        </w:rPr>
        <w:t>שינוי</w:t>
      </w:r>
      <w:r w:rsidRPr="00420A91">
        <w:rPr>
          <w:rStyle w:val="FootnoteReference"/>
          <w:rFonts w:asciiTheme="minorBidi" w:hAnsiTheme="minorBidi" w:cstheme="minorBidi"/>
          <w:sz w:val="17"/>
          <w:szCs w:val="17"/>
          <w:vertAlign w:val="baseline"/>
          <w:rtl/>
        </w:rPr>
        <w:t xml:space="preserve"> </w:t>
      </w:r>
      <w:r w:rsidRPr="00420A91">
        <w:rPr>
          <w:rStyle w:val="FootnoteReference"/>
          <w:rFonts w:asciiTheme="minorBidi" w:hAnsiTheme="minorBidi" w:cstheme="minorBidi" w:hint="eastAsia"/>
          <w:sz w:val="17"/>
          <w:szCs w:val="17"/>
          <w:vertAlign w:val="baseline"/>
          <w:rtl/>
        </w:rPr>
        <w:t>ב</w:t>
      </w:r>
      <w:r w:rsidRPr="00420A91">
        <w:rPr>
          <w:rStyle w:val="FootnoteReference"/>
          <w:rFonts w:asciiTheme="minorBidi" w:hAnsiTheme="minorBidi" w:cstheme="minorBidi"/>
          <w:sz w:val="17"/>
          <w:szCs w:val="17"/>
          <w:vertAlign w:val="baseline"/>
          <w:rtl/>
        </w:rPr>
        <w:t>סיכון האשראי של</w:t>
      </w:r>
      <w:r w:rsidRPr="00420A91">
        <w:rPr>
          <w:rFonts w:asciiTheme="minorBidi" w:hAnsiTheme="minorBidi" w:cstheme="minorBidi"/>
          <w:sz w:val="17"/>
          <w:szCs w:val="17"/>
          <w:rtl/>
        </w:rPr>
        <w:t xml:space="preserve"> </w:t>
      </w:r>
      <w:r w:rsidRPr="00420A91">
        <w:rPr>
          <w:rStyle w:val="FootnoteReference"/>
          <w:rFonts w:asciiTheme="minorBidi" w:hAnsiTheme="minorBidi" w:cstheme="minorBidi"/>
          <w:sz w:val="17"/>
          <w:szCs w:val="17"/>
          <w:vertAlign w:val="baseline"/>
          <w:rtl/>
        </w:rPr>
        <w:t>ה</w:t>
      </w:r>
      <w:r w:rsidRPr="00420A91">
        <w:rPr>
          <w:rStyle w:val="FootnoteReference"/>
          <w:rFonts w:asciiTheme="minorBidi" w:hAnsiTheme="minorBidi" w:cstheme="minorBidi" w:hint="eastAsia"/>
          <w:sz w:val="17"/>
          <w:szCs w:val="17"/>
          <w:vertAlign w:val="baseline"/>
          <w:rtl/>
        </w:rPr>
        <w:t>התחייבות</w:t>
      </w:r>
      <w:r w:rsidRPr="00420A91">
        <w:rPr>
          <w:rStyle w:val="FootnoteReference"/>
          <w:rFonts w:asciiTheme="minorBidi" w:hAnsiTheme="minorBidi" w:cstheme="minorBidi"/>
          <w:sz w:val="17"/>
          <w:szCs w:val="17"/>
          <w:vertAlign w:val="baseline"/>
          <w:rtl/>
        </w:rPr>
        <w:t xml:space="preserve"> </w:t>
      </w:r>
      <w:r w:rsidRPr="00420A91">
        <w:rPr>
          <w:rStyle w:val="FootnoteReference"/>
          <w:rFonts w:asciiTheme="minorBidi" w:hAnsiTheme="minorBidi" w:cstheme="minorBidi" w:hint="eastAsia"/>
          <w:sz w:val="17"/>
          <w:szCs w:val="17"/>
          <w:vertAlign w:val="baseline"/>
          <w:rtl/>
        </w:rPr>
        <w:t>הפיננסית</w:t>
      </w:r>
      <w:r w:rsidRPr="00420A91">
        <w:rPr>
          <w:rStyle w:val="FootnoteReference"/>
          <w:rFonts w:asciiTheme="minorBidi" w:hAnsiTheme="minorBidi" w:cstheme="minorBidi"/>
          <w:sz w:val="17"/>
          <w:szCs w:val="17"/>
          <w:vertAlign w:val="baseline"/>
          <w:rtl/>
        </w:rPr>
        <w:t xml:space="preserve">, יש לתת </w:t>
      </w:r>
      <w:r w:rsidRPr="00420A91">
        <w:rPr>
          <w:rStyle w:val="FootnoteReference"/>
          <w:rFonts w:asciiTheme="minorBidi" w:hAnsiTheme="minorBidi" w:cstheme="minorBidi" w:hint="eastAsia"/>
          <w:sz w:val="17"/>
          <w:szCs w:val="17"/>
          <w:vertAlign w:val="baseline"/>
          <w:rtl/>
        </w:rPr>
        <w:t>גי</w:t>
      </w:r>
      <w:r w:rsidRPr="00420A91">
        <w:rPr>
          <w:rFonts w:asciiTheme="minorBidi" w:hAnsiTheme="minorBidi" w:cstheme="minorBidi" w:hint="eastAsia"/>
          <w:sz w:val="17"/>
          <w:szCs w:val="17"/>
          <w:rtl/>
        </w:rPr>
        <w:t>לוי</w:t>
      </w:r>
      <w:r w:rsidRPr="00420A91">
        <w:rPr>
          <w:rStyle w:val="FootnoteReference"/>
          <w:rFonts w:asciiTheme="minorBidi" w:hAnsiTheme="minorBidi" w:cstheme="minorBidi"/>
          <w:sz w:val="17"/>
          <w:szCs w:val="17"/>
          <w:vertAlign w:val="baseline"/>
          <w:rtl/>
        </w:rPr>
        <w:t xml:space="preserve"> ל</w:t>
      </w:r>
      <w:r w:rsidRPr="00420A91">
        <w:rPr>
          <w:rStyle w:val="FootnoteReference"/>
          <w:rFonts w:asciiTheme="minorBidi" w:hAnsiTheme="minorBidi" w:cstheme="minorBidi" w:hint="eastAsia"/>
          <w:sz w:val="17"/>
          <w:szCs w:val="17"/>
          <w:vertAlign w:val="baseline"/>
          <w:rtl/>
        </w:rPr>
        <w:t>סי</w:t>
      </w:r>
      <w:r w:rsidRPr="00420A91">
        <w:rPr>
          <w:rFonts w:asciiTheme="minorBidi" w:hAnsiTheme="minorBidi" w:cstheme="minorBidi" w:hint="eastAsia"/>
          <w:sz w:val="17"/>
          <w:szCs w:val="17"/>
          <w:rtl/>
        </w:rPr>
        <w:t>בות</w:t>
      </w:r>
      <w:r w:rsidRPr="00420A91">
        <w:rPr>
          <w:rStyle w:val="FootnoteReference"/>
          <w:rFonts w:asciiTheme="minorBidi" w:hAnsiTheme="minorBidi" w:cstheme="minorBidi"/>
          <w:sz w:val="17"/>
          <w:szCs w:val="17"/>
          <w:vertAlign w:val="baseline"/>
          <w:rtl/>
        </w:rPr>
        <w:t xml:space="preserve"> שהביאו למסקנה זו והגורמים </w:t>
      </w:r>
      <w:r w:rsidRPr="00420A91">
        <w:rPr>
          <w:rStyle w:val="FootnoteReference"/>
          <w:rFonts w:asciiTheme="minorBidi" w:hAnsiTheme="minorBidi" w:cstheme="minorBidi" w:hint="eastAsia"/>
          <w:sz w:val="17"/>
          <w:szCs w:val="17"/>
          <w:vertAlign w:val="baseline"/>
          <w:rtl/>
        </w:rPr>
        <w:t>הרלוונטי</w:t>
      </w:r>
      <w:r w:rsidRPr="00420A91">
        <w:rPr>
          <w:rFonts w:asciiTheme="minorBidi" w:hAnsiTheme="minorBidi" w:cstheme="minorBidi" w:hint="cs"/>
          <w:sz w:val="17"/>
          <w:szCs w:val="17"/>
          <w:rtl/>
        </w:rPr>
        <w:t>י</w:t>
      </w:r>
      <w:r w:rsidRPr="00420A91">
        <w:rPr>
          <w:rStyle w:val="FootnoteReference"/>
          <w:rFonts w:asciiTheme="minorBidi" w:hAnsiTheme="minorBidi" w:cstheme="minorBidi" w:hint="eastAsia"/>
          <w:sz w:val="17"/>
          <w:szCs w:val="17"/>
          <w:vertAlign w:val="baseline"/>
          <w:rtl/>
        </w:rPr>
        <w:t>ם</w:t>
      </w:r>
      <w:r w:rsidRPr="00420A91">
        <w:rPr>
          <w:rStyle w:val="FootnoteReference"/>
          <w:rFonts w:asciiTheme="minorBidi" w:hAnsiTheme="minorBidi" w:cstheme="minorBidi"/>
          <w:sz w:val="17"/>
          <w:szCs w:val="17"/>
          <w:vertAlign w:val="baseline"/>
          <w:rtl/>
        </w:rPr>
        <w:t xml:space="preserve"> לדעתה.</w:t>
      </w:r>
    </w:p>
  </w:footnote>
  <w:footnote w:id="590">
    <w:p w:rsidR="00EE701F" w:rsidRPr="00420A91" w:rsidRDefault="00EE701F" w:rsidP="009179A4">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בהתאם ל-</w:t>
      </w:r>
      <w:r w:rsidRPr="00420A91">
        <w:rPr>
          <w:rFonts w:ascii="Arial" w:hAnsi="Arial" w:cs="Arial"/>
          <w:sz w:val="17"/>
          <w:szCs w:val="17"/>
        </w:rPr>
        <w:t>IFRS 9</w:t>
      </w:r>
      <w:r w:rsidRPr="00420A91">
        <w:rPr>
          <w:rFonts w:ascii="Arial" w:hAnsi="Arial" w:cs="Arial" w:hint="cs"/>
          <w:sz w:val="17"/>
          <w:szCs w:val="17"/>
          <w:rtl/>
        </w:rPr>
        <w:t xml:space="preserve"> סעיף ב5.7.1, דיבידנדים מהשקעות כאלו מוכרים ברווח או הפסד בהתאם ל-</w:t>
      </w:r>
      <w:r w:rsidRPr="00420A91">
        <w:rPr>
          <w:rFonts w:ascii="Arial" w:hAnsi="Arial" w:cs="Arial"/>
          <w:sz w:val="17"/>
          <w:szCs w:val="17"/>
        </w:rPr>
        <w:t>IAS 18</w:t>
      </w:r>
      <w:r w:rsidRPr="00420A91">
        <w:rPr>
          <w:rFonts w:ascii="Arial" w:hAnsi="Arial" w:cs="Arial" w:hint="cs"/>
          <w:sz w:val="17"/>
          <w:szCs w:val="17"/>
          <w:rtl/>
        </w:rPr>
        <w:t>, אלא אם הדיבידנד מייצג בבירור החזר של חלק מהעלות של ההשקעה.</w:t>
      </w:r>
    </w:p>
  </w:footnote>
  <w:footnote w:id="591">
    <w:p w:rsidR="00EE701F" w:rsidRPr="00420A91" w:rsidRDefault="00EE701F" w:rsidP="00D4465A">
      <w:pPr>
        <w:pStyle w:val="FootnoteText"/>
        <w:spacing w:line="240" w:lineRule="auto"/>
        <w:ind w:left="284" w:hanging="284"/>
        <w:rPr>
          <w:rFonts w:asciiTheme="minorBidi" w:hAnsiTheme="minorBidi" w:cstheme="minorBidi"/>
          <w:sz w:val="17"/>
          <w:szCs w:val="17"/>
        </w:rPr>
      </w:pPr>
      <w:r w:rsidRPr="00420A91">
        <w:rPr>
          <w:rStyle w:val="FootnoteReference"/>
          <w:rFonts w:asciiTheme="minorBidi" w:hAnsiTheme="minorBidi" w:cstheme="minorBidi"/>
          <w:sz w:val="17"/>
          <w:szCs w:val="17"/>
        </w:rPr>
        <w:footnoteRef/>
      </w:r>
      <w:r w:rsidRPr="00420A91">
        <w:rPr>
          <w:rFonts w:asciiTheme="minorBidi" w:hAnsiTheme="minorBidi" w:cstheme="minorBidi" w:hint="cs"/>
          <w:sz w:val="17"/>
          <w:szCs w:val="17"/>
          <w:rtl/>
        </w:rPr>
        <w:tab/>
        <w:t>יצוין כי ב</w:t>
      </w:r>
      <w:r w:rsidRPr="00420A91">
        <w:rPr>
          <w:rFonts w:asciiTheme="minorBidi" w:hAnsiTheme="minorBidi" w:cstheme="minorBidi" w:hint="eastAsia"/>
          <w:sz w:val="17"/>
          <w:szCs w:val="17"/>
          <w:rtl/>
        </w:rPr>
        <w:t>ביאור</w:t>
      </w:r>
      <w:r w:rsidRPr="00420A91">
        <w:rPr>
          <w:rFonts w:asciiTheme="minorBidi" w:hAnsiTheme="minorBidi" w:cstheme="minorBidi"/>
          <w:sz w:val="17"/>
          <w:szCs w:val="17"/>
          <w:rtl/>
        </w:rPr>
        <w:t xml:space="preserve"> </w:t>
      </w:r>
      <w:r w:rsidRPr="00420A91">
        <w:rPr>
          <w:rFonts w:asciiTheme="minorBidi" w:hAnsiTheme="minorBidi" w:cstheme="minorBidi" w:hint="cs"/>
          <w:sz w:val="17"/>
          <w:szCs w:val="17"/>
          <w:rtl/>
        </w:rPr>
        <w:t xml:space="preserve">38(ו)(3) בדוח לדוגמה הראשי ניתנה דוגמה </w:t>
      </w:r>
      <w:r w:rsidRPr="00420A91">
        <w:rPr>
          <w:rFonts w:asciiTheme="minorBidi" w:hAnsiTheme="minorBidi" w:cstheme="minorBidi" w:hint="eastAsia"/>
          <w:sz w:val="17"/>
          <w:szCs w:val="17"/>
          <w:rtl/>
        </w:rPr>
        <w:t>ל</w:t>
      </w:r>
      <w:r w:rsidRPr="00420A91">
        <w:rPr>
          <w:rFonts w:asciiTheme="minorBidi" w:hAnsiTheme="minorBidi" w:cstheme="minorBidi" w:hint="cs"/>
          <w:sz w:val="17"/>
          <w:szCs w:val="17"/>
          <w:rtl/>
        </w:rPr>
        <w:t>השקעה ב</w:t>
      </w:r>
      <w:r w:rsidRPr="00420A91">
        <w:rPr>
          <w:rFonts w:asciiTheme="minorBidi" w:hAnsiTheme="minorBidi" w:cstheme="minorBidi" w:hint="eastAsia"/>
          <w:sz w:val="17"/>
          <w:szCs w:val="17"/>
          <w:rtl/>
        </w:rPr>
        <w:t>א</w:t>
      </w:r>
      <w:r w:rsidRPr="00420A91">
        <w:rPr>
          <w:rFonts w:asciiTheme="minorBidi" w:hAnsiTheme="minorBidi" w:cstheme="minorBidi" w:hint="cs"/>
          <w:sz w:val="17"/>
          <w:szCs w:val="17"/>
          <w:rtl/>
        </w:rPr>
        <w:t>י</w:t>
      </w:r>
      <w:r w:rsidRPr="00420A91">
        <w:rPr>
          <w:rFonts w:asciiTheme="minorBidi" w:hAnsiTheme="minorBidi" w:cstheme="minorBidi" w:hint="eastAsia"/>
          <w:sz w:val="17"/>
          <w:szCs w:val="17"/>
          <w:rtl/>
        </w:rPr>
        <w:t>ג</w:t>
      </w:r>
      <w:r w:rsidRPr="00420A91">
        <w:rPr>
          <w:rFonts w:asciiTheme="minorBidi" w:hAnsiTheme="minorBidi" w:cstheme="minorBidi" w:hint="cs"/>
          <w:sz w:val="17"/>
          <w:szCs w:val="17"/>
          <w:rtl/>
        </w:rPr>
        <w:t xml:space="preserve">רת </w:t>
      </w:r>
      <w:r w:rsidRPr="00420A91">
        <w:rPr>
          <w:rFonts w:asciiTheme="minorBidi" w:hAnsiTheme="minorBidi" w:cstheme="minorBidi"/>
          <w:sz w:val="17"/>
          <w:szCs w:val="17"/>
          <w:rtl/>
        </w:rPr>
        <w:t>ח</w:t>
      </w:r>
      <w:r w:rsidRPr="00420A91">
        <w:rPr>
          <w:rFonts w:asciiTheme="minorBidi" w:hAnsiTheme="minorBidi" w:cstheme="minorBidi" w:hint="cs"/>
          <w:sz w:val="17"/>
          <w:szCs w:val="17"/>
          <w:rtl/>
        </w:rPr>
        <w:t>וב</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שיועד</w:t>
      </w:r>
      <w:r w:rsidRPr="00420A91">
        <w:rPr>
          <w:rFonts w:asciiTheme="minorBidi" w:hAnsiTheme="minorBidi" w:cstheme="minorBidi" w:hint="cs"/>
          <w:sz w:val="17"/>
          <w:szCs w:val="17"/>
          <w:rtl/>
        </w:rPr>
        <w:t>ה</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כשווי</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הוגן</w:t>
      </w:r>
      <w:r w:rsidRPr="00420A91">
        <w:rPr>
          <w:rFonts w:asciiTheme="minorBidi" w:hAnsiTheme="minorBidi" w:cstheme="minorBidi" w:hint="cs"/>
          <w:sz w:val="17"/>
          <w:szCs w:val="17"/>
          <w:rtl/>
        </w:rPr>
        <w:t xml:space="preserve"> דרך רווח או הפסד מכיוון שהיא כוללת נגזר משובץ. דוגמה זו אינה רלוונטית ביישום </w:t>
      </w:r>
      <w:r w:rsidRPr="00420A91">
        <w:rPr>
          <w:rFonts w:asciiTheme="minorBidi" w:hAnsiTheme="minorBidi" w:cstheme="minorBidi" w:hint="cs"/>
          <w:sz w:val="17"/>
          <w:szCs w:val="17"/>
        </w:rPr>
        <w:t>IFRS</w:t>
      </w:r>
      <w:r w:rsidRPr="00420A91">
        <w:rPr>
          <w:rFonts w:asciiTheme="minorBidi" w:hAnsiTheme="minorBidi" w:cstheme="minorBidi"/>
          <w:sz w:val="17"/>
          <w:szCs w:val="17"/>
        </w:rPr>
        <w:t xml:space="preserve"> 9</w:t>
      </w:r>
      <w:r w:rsidRPr="00420A91">
        <w:rPr>
          <w:rFonts w:asciiTheme="minorBidi" w:hAnsiTheme="minorBidi" w:cstheme="minorBidi" w:hint="cs"/>
          <w:sz w:val="17"/>
          <w:szCs w:val="17"/>
          <w:rtl/>
        </w:rPr>
        <w:t>, שכן</w:t>
      </w:r>
      <w:r w:rsidRPr="00420A91">
        <w:rPr>
          <w:rFonts w:asciiTheme="minorBidi" w:hAnsiTheme="minorBidi" w:cstheme="minorBidi"/>
          <w:sz w:val="17"/>
          <w:szCs w:val="17"/>
          <w:rtl/>
        </w:rPr>
        <w:t xml:space="preserve"> י</w:t>
      </w:r>
      <w:r w:rsidRPr="00420A91">
        <w:rPr>
          <w:rFonts w:asciiTheme="minorBidi" w:hAnsiTheme="minorBidi" w:cstheme="minorBidi" w:hint="cs"/>
          <w:sz w:val="17"/>
          <w:szCs w:val="17"/>
          <w:rtl/>
        </w:rPr>
        <w:t>י</w:t>
      </w:r>
      <w:r w:rsidRPr="00420A91">
        <w:rPr>
          <w:rFonts w:asciiTheme="minorBidi" w:hAnsiTheme="minorBidi" w:cstheme="minorBidi"/>
          <w:sz w:val="17"/>
          <w:szCs w:val="17"/>
          <w:rtl/>
        </w:rPr>
        <w:t xml:space="preserve">עוד </w:t>
      </w:r>
      <w:r w:rsidRPr="00420A91">
        <w:rPr>
          <w:rFonts w:asciiTheme="minorBidi" w:hAnsiTheme="minorBidi" w:cstheme="minorBidi" w:hint="cs"/>
          <w:sz w:val="17"/>
          <w:szCs w:val="17"/>
          <w:rtl/>
        </w:rPr>
        <w:t>נכס פיננסי כשווי הוגן דרך רווח או הפסד בהתאם ל-</w:t>
      </w:r>
      <w:r w:rsidRPr="00420A91">
        <w:rPr>
          <w:rFonts w:asciiTheme="minorBidi" w:hAnsiTheme="minorBidi" w:cstheme="minorBidi"/>
          <w:sz w:val="17"/>
          <w:szCs w:val="17"/>
        </w:rPr>
        <w:t>IFRS 9</w:t>
      </w:r>
      <w:r w:rsidRPr="00420A91">
        <w:rPr>
          <w:rFonts w:asciiTheme="minorBidi" w:hAnsiTheme="minorBidi" w:cstheme="minorBidi" w:hint="cs"/>
          <w:sz w:val="17"/>
          <w:szCs w:val="17"/>
          <w:rtl/>
        </w:rPr>
        <w:t xml:space="preserve"> אפשרי </w:t>
      </w:r>
      <w:r w:rsidRPr="00420A91">
        <w:rPr>
          <w:rFonts w:asciiTheme="minorBidi" w:hAnsiTheme="minorBidi" w:cstheme="minorBidi"/>
          <w:sz w:val="17"/>
          <w:szCs w:val="17"/>
          <w:rtl/>
        </w:rPr>
        <w:t>רק כשהי</w:t>
      </w:r>
      <w:r w:rsidRPr="00420A91">
        <w:rPr>
          <w:rFonts w:asciiTheme="minorBidi" w:hAnsiTheme="minorBidi" w:cstheme="minorBidi" w:hint="cs"/>
          <w:sz w:val="17"/>
          <w:szCs w:val="17"/>
          <w:rtl/>
        </w:rPr>
        <w:t>י</w:t>
      </w:r>
      <w:r w:rsidRPr="00420A91">
        <w:rPr>
          <w:rFonts w:asciiTheme="minorBidi" w:hAnsiTheme="minorBidi" w:cstheme="minorBidi"/>
          <w:sz w:val="17"/>
          <w:szCs w:val="17"/>
          <w:rtl/>
        </w:rPr>
        <w:t>עוד מבטל או מקטין באופן משמעותי חוסר עקביות במדידה או בהכרה. במקרה כזה</w:t>
      </w:r>
      <w:r w:rsidRPr="00420A91">
        <w:rPr>
          <w:rFonts w:asciiTheme="minorBidi" w:hAnsiTheme="minorBidi" w:cstheme="minorBidi" w:hint="cs"/>
          <w:sz w:val="17"/>
          <w:szCs w:val="17"/>
          <w:rtl/>
        </w:rPr>
        <w:t>,</w:t>
      </w:r>
      <w:r w:rsidRPr="00420A91">
        <w:rPr>
          <w:rFonts w:asciiTheme="minorBidi" w:hAnsiTheme="minorBidi" w:cstheme="minorBidi"/>
          <w:sz w:val="17"/>
          <w:szCs w:val="17"/>
          <w:rtl/>
        </w:rPr>
        <w:t xml:space="preserve"> חל</w:t>
      </w:r>
      <w:r w:rsidRPr="00420A91">
        <w:rPr>
          <w:rFonts w:asciiTheme="minorBidi" w:hAnsiTheme="minorBidi" w:cstheme="minorBidi" w:hint="cs"/>
          <w:sz w:val="17"/>
          <w:szCs w:val="17"/>
          <w:rtl/>
        </w:rPr>
        <w:t>ות</w:t>
      </w:r>
      <w:r w:rsidRPr="00420A91">
        <w:rPr>
          <w:rFonts w:asciiTheme="minorBidi" w:hAnsiTheme="minorBidi" w:cstheme="minorBidi"/>
          <w:sz w:val="17"/>
          <w:szCs w:val="17"/>
          <w:rtl/>
        </w:rPr>
        <w:t xml:space="preserve"> הוראות ה</w:t>
      </w:r>
      <w:r w:rsidRPr="00420A91">
        <w:rPr>
          <w:rFonts w:asciiTheme="minorBidi" w:hAnsiTheme="minorBidi" w:cstheme="minorBidi" w:hint="cs"/>
          <w:sz w:val="17"/>
          <w:szCs w:val="17"/>
          <w:rtl/>
        </w:rPr>
        <w:t>ג</w:t>
      </w:r>
      <w:r w:rsidRPr="00420A91">
        <w:rPr>
          <w:rFonts w:asciiTheme="minorBidi" w:hAnsiTheme="minorBidi" w:cstheme="minorBidi"/>
          <w:sz w:val="17"/>
          <w:szCs w:val="17"/>
          <w:rtl/>
        </w:rPr>
        <w:t xml:space="preserve">ילוי של </w:t>
      </w:r>
      <w:r w:rsidRPr="00420A91">
        <w:rPr>
          <w:rFonts w:asciiTheme="minorBidi" w:hAnsiTheme="minorBidi" w:cstheme="minorBidi"/>
          <w:sz w:val="17"/>
          <w:szCs w:val="17"/>
        </w:rPr>
        <w:t>IFRS 7</w:t>
      </w:r>
      <w:r w:rsidRPr="00420A91">
        <w:rPr>
          <w:rFonts w:asciiTheme="minorBidi" w:hAnsiTheme="minorBidi" w:cstheme="minorBidi"/>
          <w:sz w:val="17"/>
          <w:szCs w:val="17"/>
          <w:rtl/>
        </w:rPr>
        <w:t xml:space="preserve"> סעיפים 9 ו-11.</w:t>
      </w:r>
    </w:p>
  </w:footnote>
  <w:footnote w:id="592">
    <w:p w:rsidR="00EE701F" w:rsidRPr="00420A91" w:rsidRDefault="00EE701F" w:rsidP="00873921">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b/>
          <w:bCs/>
          <w:sz w:val="17"/>
          <w:szCs w:val="17"/>
          <w:rtl/>
        </w:rPr>
        <w:tab/>
      </w:r>
      <w:r w:rsidRPr="00420A91">
        <w:rPr>
          <w:rFonts w:ascii="Arial" w:hAnsi="Arial" w:cs="Arial"/>
          <w:sz w:val="17"/>
          <w:szCs w:val="17"/>
          <w:rtl/>
        </w:rPr>
        <w:t>למעט חברה כלולה שהיא תאגיד מדווח או תאגיד שהוראות פרק ה'3 לחוק ניירות ערך, התשכ"ט-1969 חלות עליו.</w:t>
      </w:r>
    </w:p>
  </w:footnote>
  <w:footnote w:id="593">
    <w:p w:rsidR="00EE701F" w:rsidRPr="00420A91" w:rsidRDefault="00EE701F" w:rsidP="00873921">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b/>
          <w:bCs/>
          <w:sz w:val="17"/>
          <w:szCs w:val="17"/>
          <w:rtl/>
        </w:rPr>
        <w:tab/>
      </w:r>
      <w:r w:rsidRPr="00420A91">
        <w:rPr>
          <w:rFonts w:ascii="Arial" w:hAnsi="Arial" w:cs="Arial"/>
          <w:sz w:val="17"/>
          <w:szCs w:val="17"/>
          <w:rtl/>
        </w:rPr>
        <w:t>לרבות עסקה משותפת המטופלת לפי שיטת השווי המאזני.</w:t>
      </w:r>
    </w:p>
  </w:footnote>
  <w:footnote w:id="594">
    <w:p w:rsidR="00EE701F" w:rsidRPr="00420A91" w:rsidRDefault="00EE701F" w:rsidP="00873921">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t>בהתאם לעמדה המשפטית, אם בעל השליטה העמיד ערבות אישית מהותית, יידרש גילוי למידע מקיף אודות בעל השליטה, אשר ישקף את יכולתו לפרוע את הערבות.</w:t>
      </w:r>
    </w:p>
  </w:footnote>
  <w:footnote w:id="595">
    <w:p w:rsidR="00EE701F" w:rsidRPr="00420A91" w:rsidRDefault="00EE701F" w:rsidP="00481894">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ראה גם תוספת עשירית לתקנות ניירות ערך (דוחות תקופתיים ומיידיים), התש"ל-1970 והבהרה בקשר עם דוח כספי נפרד של התאגיד מינואר 2010 שפרסמה רשות ניירות ערך</w:t>
      </w:r>
      <w:r w:rsidRPr="00420A91">
        <w:rPr>
          <w:rFonts w:ascii="Arial" w:hAnsi="Arial" w:cs="Arial"/>
          <w:sz w:val="17"/>
          <w:szCs w:val="17"/>
          <w:rtl/>
        </w:rPr>
        <w:t>.</w:t>
      </w:r>
    </w:p>
  </w:footnote>
  <w:footnote w:id="596">
    <w:p w:rsidR="00EE701F" w:rsidRPr="00420A91" w:rsidRDefault="00EE701F" w:rsidP="00481894">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נא תשומת לבכם המיוחדת להשפעה האפשרית של הוראות 1 </w:t>
      </w:r>
      <w:r w:rsidRPr="00420A91">
        <w:rPr>
          <w:rFonts w:ascii="Arial" w:hAnsi="Arial" w:cs="Arial" w:hint="cs"/>
          <w:sz w:val="17"/>
          <w:szCs w:val="17"/>
        </w:rPr>
        <w:t>IAS</w:t>
      </w:r>
      <w:r w:rsidRPr="00420A91">
        <w:rPr>
          <w:rFonts w:ascii="Arial" w:hAnsi="Arial" w:cs="Arial" w:hint="cs"/>
          <w:sz w:val="17"/>
          <w:szCs w:val="17"/>
          <w:rtl/>
        </w:rPr>
        <w:t xml:space="preserve"> סעיפים 10(ו) ו-40א-40ד.</w:t>
      </w:r>
    </w:p>
  </w:footnote>
  <w:footnote w:id="597">
    <w:p w:rsidR="00EE701F" w:rsidRPr="00420A91" w:rsidRDefault="00EE701F" w:rsidP="00EA5D07">
      <w:pPr>
        <w:pStyle w:val="Footer"/>
        <w:tabs>
          <w:tab w:val="clear" w:pos="4153"/>
          <w:tab w:val="clear" w:pos="8306"/>
        </w:tabs>
        <w:spacing w:line="240" w:lineRule="auto"/>
        <w:ind w:left="284" w:hanging="284"/>
        <w:rPr>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ab/>
      </w:r>
      <w:r w:rsidRPr="00420A91">
        <w:rPr>
          <w:rFonts w:asciiTheme="minorBidi" w:hAnsiTheme="minorBidi" w:cstheme="minorBidi" w:hint="cs"/>
          <w:sz w:val="17"/>
          <w:szCs w:val="17"/>
          <w:rtl/>
        </w:rPr>
        <w:t>ההתייחסות ליום 1 בינואר 2016 רלוונטית רק כאשר החברה הציגה דוח על המצב הכספי למועד זה (ראה הערת שוליים 1 בדוח המאוחד על המצב הכספי)</w:t>
      </w:r>
      <w:r w:rsidRPr="00420A91">
        <w:rPr>
          <w:rFonts w:asciiTheme="minorBidi" w:hAnsiTheme="minorBidi" w:cstheme="minorBidi"/>
          <w:sz w:val="17"/>
          <w:szCs w:val="17"/>
          <w:rtl/>
        </w:rPr>
        <w:t>.</w:t>
      </w:r>
    </w:p>
  </w:footnote>
  <w:footnote w:id="598">
    <w:p w:rsidR="00EE701F" w:rsidRPr="00420A91" w:rsidRDefault="00EE701F" w:rsidP="00EA5D07">
      <w:pPr>
        <w:pStyle w:val="FootnoteText"/>
        <w:spacing w:line="240" w:lineRule="auto"/>
        <w:ind w:left="284" w:hanging="284"/>
        <w:rPr>
          <w:rFonts w:asciiTheme="minorBidi" w:hAnsiTheme="minorBidi" w:cstheme="minorBidi"/>
          <w:sz w:val="17"/>
          <w:szCs w:val="17"/>
          <w:rtl/>
        </w:rPr>
      </w:pPr>
      <w:r w:rsidRPr="00420A91">
        <w:rPr>
          <w:rFonts w:asciiTheme="minorBidi" w:hAnsiTheme="minorBidi" w:cstheme="minorBidi"/>
          <w:sz w:val="17"/>
          <w:szCs w:val="17"/>
          <w:vertAlign w:val="superscript"/>
        </w:rPr>
        <w:footnoteRef/>
      </w:r>
      <w:r w:rsidRPr="00420A91">
        <w:rPr>
          <w:rFonts w:asciiTheme="minorBidi" w:hAnsiTheme="minorBidi" w:cstheme="minorBidi"/>
          <w:sz w:val="17"/>
          <w:szCs w:val="17"/>
          <w:rtl/>
        </w:rPr>
        <w:tab/>
        <w:t>אם נכלל "מידע כספי" לתקופות ולתאריכים נוספים/לא נכללו כל התאריכים והתקופות, יש לשנות את הנוסח בהתאם.</w:t>
      </w:r>
    </w:p>
  </w:footnote>
  <w:footnote w:id="599">
    <w:p w:rsidR="00EE701F" w:rsidRPr="00420A91" w:rsidRDefault="00EE701F" w:rsidP="00EA5D07">
      <w:pPr>
        <w:pStyle w:val="Footer"/>
        <w:tabs>
          <w:tab w:val="clear" w:pos="4153"/>
          <w:tab w:val="clear" w:pos="8306"/>
        </w:tabs>
        <w:spacing w:line="240" w:lineRule="auto"/>
        <w:ind w:left="284" w:hanging="284"/>
        <w:rPr>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ab/>
        <w:t>אם כל הכלולות החברות המוחזקות בוקרו ע"י רואי חשבון אחרים, תושמט המילה "חלקם" ויירשם "...דוחות כספיים שבוקרו...".</w:t>
      </w:r>
    </w:p>
  </w:footnote>
  <w:footnote w:id="600">
    <w:p w:rsidR="00EE701F" w:rsidRPr="00420A91" w:rsidRDefault="00EE701F" w:rsidP="00EA5D07">
      <w:pPr>
        <w:pStyle w:val="FootnoteText"/>
        <w:spacing w:line="240" w:lineRule="auto"/>
        <w:ind w:left="284" w:hanging="284"/>
        <w:rPr>
          <w:rFonts w:asciiTheme="minorBidi" w:hAnsiTheme="minorBidi" w:cstheme="minorBidi"/>
          <w:sz w:val="17"/>
          <w:szCs w:val="17"/>
          <w:rtl/>
        </w:rPr>
      </w:pPr>
      <w:r w:rsidRPr="00420A91">
        <w:rPr>
          <w:rFonts w:asciiTheme="minorBidi" w:hAnsiTheme="minorBidi" w:cstheme="minorBidi"/>
          <w:sz w:val="17"/>
          <w:szCs w:val="17"/>
          <w:vertAlign w:val="superscript"/>
        </w:rPr>
        <w:footnoteRef/>
      </w:r>
      <w:r w:rsidRPr="00420A91">
        <w:rPr>
          <w:rFonts w:asciiTheme="minorBidi" w:hAnsiTheme="minorBidi" w:cstheme="minorBidi"/>
          <w:sz w:val="17"/>
          <w:szCs w:val="17"/>
          <w:vertAlign w:val="superscript"/>
          <w:rtl/>
        </w:rPr>
        <w:tab/>
      </w:r>
      <w:r w:rsidRPr="00420A91">
        <w:rPr>
          <w:rFonts w:asciiTheme="minorBidi" w:hAnsiTheme="minorBidi" w:cstheme="minorBidi" w:hint="cs"/>
          <w:sz w:val="17"/>
          <w:szCs w:val="17"/>
          <w:rtl/>
        </w:rPr>
        <w:t xml:space="preserve">אם </w:t>
      </w:r>
      <w:r w:rsidRPr="00420A91">
        <w:rPr>
          <w:rFonts w:asciiTheme="minorBidi" w:hAnsiTheme="minorBidi" w:cstheme="minorBidi"/>
          <w:sz w:val="17"/>
          <w:szCs w:val="17"/>
          <w:rtl/>
        </w:rPr>
        <w:t>במסגרת דוח רואה חשבון המבקר על הדוחות הכספיים ליום 31 בדצמבר 2017 נכללה פסקת הפניית תשומת לב, יש לשקול ולתת את פסקת הפניית תשומת לב</w:t>
      </w:r>
      <w:r w:rsidRPr="00420A91" w:rsidDel="00C61998">
        <w:rPr>
          <w:rFonts w:asciiTheme="minorBidi" w:hAnsiTheme="minorBidi" w:cstheme="minorBidi"/>
          <w:sz w:val="17"/>
          <w:szCs w:val="17"/>
          <w:rtl/>
        </w:rPr>
        <w:t xml:space="preserve"> </w:t>
      </w:r>
      <w:r w:rsidRPr="00420A91">
        <w:rPr>
          <w:rFonts w:asciiTheme="minorBidi" w:hAnsiTheme="minorBidi" w:cstheme="minorBidi"/>
          <w:sz w:val="17"/>
          <w:szCs w:val="17"/>
          <w:rtl/>
        </w:rPr>
        <w:t>ז</w:t>
      </w:r>
      <w:r w:rsidRPr="00420A91">
        <w:rPr>
          <w:rFonts w:asciiTheme="minorBidi" w:hAnsiTheme="minorBidi" w:cstheme="minorBidi" w:hint="cs"/>
          <w:sz w:val="17"/>
          <w:szCs w:val="17"/>
          <w:rtl/>
        </w:rPr>
        <w:t>ו</w:t>
      </w:r>
      <w:r w:rsidRPr="00420A91">
        <w:rPr>
          <w:rFonts w:asciiTheme="minorBidi" w:hAnsiTheme="minorBidi" w:cstheme="minorBidi"/>
          <w:sz w:val="17"/>
          <w:szCs w:val="17"/>
          <w:rtl/>
        </w:rPr>
        <w:t xml:space="preserve"> גם בדוח זה.</w:t>
      </w:r>
    </w:p>
  </w:footnote>
  <w:footnote w:id="601">
    <w:p w:rsidR="00EE701F" w:rsidRPr="00420A91" w:rsidRDefault="00EE701F" w:rsidP="00EA5D07">
      <w:pPr>
        <w:pStyle w:val="FootnoteText"/>
        <w:spacing w:line="240" w:lineRule="auto"/>
        <w:ind w:left="284" w:hanging="284"/>
        <w:rPr>
          <w:rStyle w:val="FootnoteReference"/>
          <w:rFonts w:ascii="Arial" w:hAnsi="Arial" w:cs="Arial"/>
          <w:sz w:val="17"/>
          <w:szCs w:val="17"/>
          <w:vertAlign w:val="baseline"/>
          <w:rtl/>
        </w:rPr>
      </w:pPr>
      <w:r w:rsidRPr="00420A91">
        <w:rPr>
          <w:rStyle w:val="FootnoteReference"/>
          <w:rFonts w:ascii="Arial" w:hAnsi="Arial" w:cs="Arial"/>
          <w:sz w:val="17"/>
          <w:szCs w:val="17"/>
        </w:rPr>
        <w:footnoteRef/>
      </w:r>
      <w:r w:rsidRPr="00420A91">
        <w:rPr>
          <w:rStyle w:val="FootnoteReference"/>
          <w:rFonts w:ascii="Arial" w:hAnsi="Arial" w:cs="Arial"/>
          <w:sz w:val="17"/>
          <w:szCs w:val="17"/>
          <w:vertAlign w:val="baseline"/>
          <w:rtl/>
        </w:rPr>
        <w:tab/>
      </w:r>
      <w:r w:rsidRPr="00420A91">
        <w:rPr>
          <w:rFonts w:ascii="Arial" w:hAnsi="Arial" w:cs="Arial" w:hint="cs"/>
          <w:sz w:val="17"/>
          <w:szCs w:val="17"/>
          <w:rtl/>
        </w:rPr>
        <w:t>יש לכלול במסגרת דוח זה מידע בדבר סכומי הנכסים וההתחייבויות הכלולים בדוחות הכספיים המאוחדים המיוחסים לחברה עצמה כחברה אם, בפירוט לפי סוגי הנכסים וההתחייבויות; הנתונים יסווגו באותו אופן שבו סווגו בדוחות הכספיים המאוחדים של החברה וישקפו את הנכסים וההתחייבויות הכלולים בדוחות אלה, למעט סכומי הנכסים וההתחייבויות בגין חברות מוחזקות.</w:t>
      </w:r>
      <w:r w:rsidRPr="00420A91">
        <w:rPr>
          <w:rStyle w:val="FootnoteReference"/>
          <w:rFonts w:ascii="Arial" w:hAnsi="Arial" w:cs="Arial" w:hint="cs"/>
          <w:sz w:val="17"/>
          <w:szCs w:val="17"/>
          <w:vertAlign w:val="baseline"/>
          <w:rtl/>
        </w:rPr>
        <w:t xml:space="preserve"> לעניין זה, פעילות משותפת </w:t>
      </w:r>
      <w:r w:rsidRPr="00420A91">
        <w:rPr>
          <w:rFonts w:ascii="Arial" w:hAnsi="Arial" w:cs="Arial" w:hint="cs"/>
          <w:sz w:val="17"/>
          <w:szCs w:val="17"/>
          <w:rtl/>
        </w:rPr>
        <w:t>(כהגדרתה ב-</w:t>
      </w:r>
      <w:r w:rsidRPr="00420A91">
        <w:rPr>
          <w:rFonts w:ascii="Arial" w:hAnsi="Arial" w:cs="Arial"/>
          <w:sz w:val="17"/>
          <w:szCs w:val="17"/>
        </w:rPr>
        <w:t>IFRS 11</w:t>
      </w:r>
      <w:r w:rsidRPr="00420A91">
        <w:rPr>
          <w:rFonts w:ascii="Arial" w:hAnsi="Arial" w:cs="Arial" w:hint="cs"/>
          <w:sz w:val="17"/>
          <w:szCs w:val="17"/>
          <w:rtl/>
        </w:rPr>
        <w:t xml:space="preserve">) </w:t>
      </w:r>
      <w:r w:rsidRPr="00420A91">
        <w:rPr>
          <w:rStyle w:val="FootnoteReference"/>
          <w:rFonts w:ascii="Arial" w:hAnsi="Arial" w:cs="Arial" w:hint="cs"/>
          <w:sz w:val="17"/>
          <w:szCs w:val="17"/>
          <w:vertAlign w:val="baseline"/>
          <w:rtl/>
        </w:rPr>
        <w:t xml:space="preserve">שנבנתה באמצעות גוף נפרד </w:t>
      </w:r>
      <w:r w:rsidRPr="00420A91">
        <w:rPr>
          <w:rFonts w:ascii="Arial" w:hAnsi="Arial" w:cs="Arial" w:hint="cs"/>
          <w:sz w:val="17"/>
          <w:szCs w:val="17"/>
          <w:rtl/>
        </w:rPr>
        <w:t xml:space="preserve">היא </w:t>
      </w:r>
      <w:r w:rsidRPr="00420A91">
        <w:rPr>
          <w:rStyle w:val="FootnoteReference"/>
          <w:rFonts w:ascii="Arial" w:hAnsi="Arial" w:cs="Arial" w:hint="cs"/>
          <w:sz w:val="17"/>
          <w:szCs w:val="17"/>
          <w:vertAlign w:val="baseline"/>
          <w:rtl/>
        </w:rPr>
        <w:t xml:space="preserve">אינה חברה מוחזקת, והיא תטופל באותו אופן </w:t>
      </w:r>
      <w:r w:rsidRPr="00420A91">
        <w:rPr>
          <w:rFonts w:ascii="Arial" w:hAnsi="Arial" w:cs="Arial" w:hint="cs"/>
          <w:sz w:val="17"/>
          <w:szCs w:val="17"/>
          <w:rtl/>
        </w:rPr>
        <w:t>כמו בדוחות הכספיים המאוחדים.</w:t>
      </w:r>
    </w:p>
  </w:footnote>
  <w:footnote w:id="602">
    <w:p w:rsidR="00EE701F" w:rsidRPr="00420A91" w:rsidRDefault="00EE701F" w:rsidP="00EA5D07">
      <w:pPr>
        <w:pStyle w:val="FootnoteText"/>
        <w:spacing w:line="240" w:lineRule="auto"/>
        <w:ind w:left="284" w:hanging="284"/>
        <w:rPr>
          <w:rStyle w:val="FootnoteReference"/>
          <w:rFonts w:ascii="Arial" w:hAnsi="Arial" w:cs="Arial"/>
          <w:sz w:val="17"/>
          <w:szCs w:val="17"/>
          <w:vertAlign w:val="baseline"/>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 xml:space="preserve">סכום נטו בהתבסס על הדוחות הכספיים המאוחדים, המיוחס לחברה עצמה כחברה אם, של סך הנכסים בניכוי סך ההתחייבויות, המשקפים בדוחות הכספיים המאוחדים מידע כספי בגין חברות מוחזקות, לרבות מוניטין ולרבות ההשפעה </w:t>
      </w:r>
      <w:r w:rsidRPr="00420A91">
        <w:rPr>
          <w:rFonts w:ascii="Arial" w:hAnsi="Arial" w:cs="Arial" w:hint="eastAsia"/>
          <w:sz w:val="17"/>
          <w:szCs w:val="17"/>
          <w:rtl/>
        </w:rPr>
        <w:t>הנובעת</w:t>
      </w:r>
      <w:r w:rsidRPr="00420A91">
        <w:rPr>
          <w:rFonts w:ascii="Arial" w:hAnsi="Arial" w:cs="Arial"/>
          <w:sz w:val="17"/>
          <w:szCs w:val="17"/>
          <w:rtl/>
        </w:rPr>
        <w:t xml:space="preserve"> </w:t>
      </w:r>
      <w:r w:rsidRPr="00420A91">
        <w:rPr>
          <w:rFonts w:ascii="Arial" w:hAnsi="Arial" w:cs="Arial" w:hint="eastAsia"/>
          <w:sz w:val="17"/>
          <w:szCs w:val="17"/>
          <w:rtl/>
        </w:rPr>
        <w:t>מהצגה</w:t>
      </w:r>
      <w:r w:rsidRPr="00420A91">
        <w:rPr>
          <w:rFonts w:ascii="Arial" w:hAnsi="Arial" w:cs="Arial"/>
          <w:sz w:val="17"/>
          <w:szCs w:val="17"/>
          <w:rtl/>
        </w:rPr>
        <w:t xml:space="preserve"> בנפרד</w:t>
      </w:r>
      <w:r w:rsidRPr="00420A91">
        <w:rPr>
          <w:rFonts w:ascii="Arial" w:hAnsi="Arial" w:cs="Arial" w:hint="cs"/>
          <w:sz w:val="17"/>
          <w:szCs w:val="17"/>
          <w:rtl/>
        </w:rPr>
        <w:t xml:space="preserve"> של עסקאות בין-חברתיות בגין חברות </w:t>
      </w:r>
      <w:r w:rsidRPr="00420A91">
        <w:rPr>
          <w:rFonts w:ascii="Arial" w:hAnsi="Arial" w:cs="Arial" w:hint="eastAsia"/>
          <w:sz w:val="17"/>
          <w:szCs w:val="17"/>
          <w:rtl/>
        </w:rPr>
        <w:t>מאוחדות</w:t>
      </w:r>
      <w:r w:rsidRPr="00420A91">
        <w:rPr>
          <w:rFonts w:ascii="Arial" w:hAnsi="Arial" w:cs="Arial" w:hint="cs"/>
          <w:sz w:val="17"/>
          <w:szCs w:val="17"/>
          <w:rtl/>
        </w:rPr>
        <w:t xml:space="preserve"> </w:t>
      </w:r>
      <w:r w:rsidRPr="00420A91">
        <w:rPr>
          <w:rFonts w:ascii="Arial" w:hAnsi="Arial" w:cs="Arial" w:hint="eastAsia"/>
          <w:sz w:val="17"/>
          <w:szCs w:val="17"/>
          <w:rtl/>
        </w:rPr>
        <w:t>כאמור</w:t>
      </w:r>
      <w:r w:rsidRPr="00420A91">
        <w:rPr>
          <w:rFonts w:ascii="Arial" w:hAnsi="Arial" w:cs="Arial"/>
          <w:sz w:val="17"/>
          <w:szCs w:val="17"/>
          <w:rtl/>
        </w:rPr>
        <w:t xml:space="preserve"> </w:t>
      </w:r>
      <w:r w:rsidRPr="00420A91">
        <w:rPr>
          <w:rFonts w:ascii="Arial" w:hAnsi="Arial" w:cs="Arial" w:hint="cs"/>
          <w:sz w:val="17"/>
          <w:szCs w:val="17"/>
          <w:rtl/>
        </w:rPr>
        <w:t xml:space="preserve">בביאור 1(ב) </w:t>
      </w:r>
      <w:r w:rsidRPr="00420A91">
        <w:rPr>
          <w:rFonts w:ascii="Arial" w:hAnsi="Arial" w:cs="Arial" w:hint="eastAsia"/>
          <w:sz w:val="17"/>
          <w:szCs w:val="17"/>
          <w:rtl/>
        </w:rPr>
        <w:t>לפרטים</w:t>
      </w:r>
      <w:r w:rsidRPr="00420A91">
        <w:rPr>
          <w:rFonts w:ascii="Arial" w:hAnsi="Arial" w:cs="Arial"/>
          <w:sz w:val="17"/>
          <w:szCs w:val="17"/>
          <w:rtl/>
        </w:rPr>
        <w:t xml:space="preserve"> </w:t>
      </w:r>
      <w:r w:rsidRPr="00420A91">
        <w:rPr>
          <w:rFonts w:ascii="Arial" w:hAnsi="Arial" w:cs="Arial" w:hint="eastAsia"/>
          <w:sz w:val="17"/>
          <w:szCs w:val="17"/>
          <w:rtl/>
        </w:rPr>
        <w:t>על</w:t>
      </w:r>
      <w:r w:rsidRPr="00420A91">
        <w:rPr>
          <w:rFonts w:ascii="Arial" w:hAnsi="Arial" w:cs="Arial"/>
          <w:sz w:val="17"/>
          <w:szCs w:val="17"/>
          <w:rtl/>
        </w:rPr>
        <w:t xml:space="preserve"> </w:t>
      </w:r>
      <w:r w:rsidRPr="00420A91">
        <w:rPr>
          <w:rFonts w:ascii="Arial" w:hAnsi="Arial" w:cs="Arial" w:hint="eastAsia"/>
          <w:sz w:val="17"/>
          <w:szCs w:val="17"/>
          <w:rtl/>
        </w:rPr>
        <w:t>המידע</w:t>
      </w:r>
      <w:r w:rsidRPr="00420A91">
        <w:rPr>
          <w:rFonts w:ascii="Arial" w:hAnsi="Arial" w:cs="Arial"/>
          <w:sz w:val="17"/>
          <w:szCs w:val="17"/>
          <w:rtl/>
        </w:rPr>
        <w:t xml:space="preserve"> </w:t>
      </w:r>
      <w:r w:rsidRPr="00420A91">
        <w:rPr>
          <w:rFonts w:ascii="Arial" w:hAnsi="Arial" w:cs="Arial" w:hint="eastAsia"/>
          <w:sz w:val="17"/>
          <w:szCs w:val="17"/>
          <w:rtl/>
        </w:rPr>
        <w:t>הכספי</w:t>
      </w:r>
      <w:r w:rsidRPr="00420A91">
        <w:rPr>
          <w:rFonts w:ascii="Arial" w:hAnsi="Arial" w:cs="Arial"/>
          <w:sz w:val="17"/>
          <w:szCs w:val="17"/>
          <w:rtl/>
        </w:rPr>
        <w:t xml:space="preserve"> </w:t>
      </w:r>
      <w:r w:rsidRPr="00420A91">
        <w:rPr>
          <w:rFonts w:ascii="Arial" w:hAnsi="Arial" w:cs="Arial" w:hint="eastAsia"/>
          <w:sz w:val="17"/>
          <w:szCs w:val="17"/>
          <w:rtl/>
        </w:rPr>
        <w:t>הנפרד</w:t>
      </w:r>
      <w:r w:rsidRPr="00420A91">
        <w:rPr>
          <w:rFonts w:ascii="Arial" w:hAnsi="Arial" w:cs="Arial" w:hint="cs"/>
          <w:sz w:val="17"/>
          <w:szCs w:val="17"/>
          <w:rtl/>
        </w:rPr>
        <w:t>.</w:t>
      </w:r>
    </w:p>
  </w:footnote>
  <w:footnote w:id="603">
    <w:p w:rsidR="00EE701F" w:rsidRPr="00420A91" w:rsidRDefault="00EE701F" w:rsidP="00EA5D07">
      <w:pPr>
        <w:pStyle w:val="FootnoteText"/>
        <w:spacing w:line="240" w:lineRule="auto"/>
        <w:ind w:left="284" w:hanging="284"/>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אם היתרה מסתכמת לסכום שלילי, היתרה תירשם כהתחייבות לא שוטפת.</w:t>
      </w:r>
    </w:p>
  </w:footnote>
  <w:footnote w:id="604">
    <w:p w:rsidR="00EE701F" w:rsidRPr="00420A91" w:rsidRDefault="00EE701F" w:rsidP="00EA5D07">
      <w:pPr>
        <w:pStyle w:val="FootnoteText"/>
        <w:spacing w:line="240" w:lineRule="auto"/>
        <w:ind w:left="284" w:hanging="284"/>
        <w:rPr>
          <w:rStyle w:val="FootnoteReference"/>
          <w:rFonts w:ascii="Arial" w:hAnsi="Arial" w:cs="Arial"/>
          <w:sz w:val="17"/>
          <w:szCs w:val="17"/>
          <w:vertAlign w:val="baseline"/>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מוניטין זה יכלול מוניטין הנובע מרכישת פעילות שאינה ישות משפטית, מוניטין הנובע מרכישת זכויות בפעילויות משותפות שפעילותיהן מהוות עסק ומוניטין בגין ישות משפטית שמוזגה.</w:t>
      </w:r>
    </w:p>
  </w:footnote>
  <w:footnote w:id="605">
    <w:p w:rsidR="00EE701F" w:rsidRPr="00420A91" w:rsidRDefault="00EE701F" w:rsidP="00EA5D07">
      <w:pPr>
        <w:pStyle w:val="FootnoteText"/>
        <w:spacing w:line="240" w:lineRule="auto"/>
        <w:ind w:left="284" w:hanging="284"/>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 xml:space="preserve">בהתאם להבהרת הרשות מינואר 2010, אין למדוד ולהציג במסגרת זו ערבויות פיננסיות שניתנו על ידי החברה לצד ג' לטובת חברות </w:t>
      </w:r>
      <w:r w:rsidRPr="00420A91">
        <w:rPr>
          <w:rFonts w:ascii="Arial" w:hAnsi="Arial" w:cs="Arial" w:hint="eastAsia"/>
          <w:sz w:val="17"/>
          <w:szCs w:val="17"/>
          <w:rtl/>
        </w:rPr>
        <w:t>מאוחדות</w:t>
      </w:r>
      <w:r w:rsidRPr="00420A91">
        <w:rPr>
          <w:rFonts w:ascii="Arial" w:hAnsi="Arial" w:cs="Arial" w:hint="cs"/>
          <w:sz w:val="17"/>
          <w:szCs w:val="17"/>
          <w:rtl/>
        </w:rPr>
        <w:t>.</w:t>
      </w:r>
    </w:p>
  </w:footnote>
  <w:footnote w:id="606">
    <w:p w:rsidR="00EE701F" w:rsidRPr="00420A91" w:rsidRDefault="00EE701F" w:rsidP="00C705FA">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יש לכלול במסגרת דוח זה מידע בדבר סכומי ההכנסות וההוצאות הכלולים בדוחות הכספיים המאוחדים, בפילוח בין רווח או הפסד ורווח כולל אחר, המיוחסים לחברה עצמה כחברה אם, בפירוט לפי סוגי ההכנסות וההוצאות; הנתונים יסווגו באותו אופן שבו סווגו בדוחות הכספיים המאוחדים של החברה וישקפו את ההכנסות וההוצאות הכלולות בדוחות אלה, למעט סכומי ההכנסות וההוצאות בגין חברות מוחזקות. </w:t>
      </w:r>
      <w:r w:rsidRPr="00420A91">
        <w:rPr>
          <w:rStyle w:val="FootnoteReference"/>
          <w:rFonts w:ascii="Arial" w:hAnsi="Arial" w:cs="Arial" w:hint="cs"/>
          <w:sz w:val="17"/>
          <w:szCs w:val="17"/>
          <w:vertAlign w:val="baseline"/>
          <w:rtl/>
        </w:rPr>
        <w:t xml:space="preserve">לעניין זה, פעילות משותפת </w:t>
      </w:r>
      <w:r w:rsidRPr="00420A91">
        <w:rPr>
          <w:rFonts w:ascii="Arial" w:hAnsi="Arial" w:cs="Arial" w:hint="cs"/>
          <w:sz w:val="17"/>
          <w:szCs w:val="17"/>
          <w:rtl/>
        </w:rPr>
        <w:t xml:space="preserve">(כהגדרתה </w:t>
      </w:r>
      <w:r w:rsidRPr="00420A91">
        <w:rPr>
          <w:rFonts w:ascii="Arial" w:hAnsi="Arial" w:cs="Arial"/>
          <w:sz w:val="17"/>
          <w:szCs w:val="17"/>
          <w:rtl/>
        </w:rPr>
        <w:br/>
      </w:r>
      <w:r w:rsidRPr="00420A91">
        <w:rPr>
          <w:rFonts w:ascii="Arial" w:hAnsi="Arial" w:cs="Arial" w:hint="cs"/>
          <w:sz w:val="17"/>
          <w:szCs w:val="17"/>
          <w:rtl/>
        </w:rPr>
        <w:t>ב-</w:t>
      </w:r>
      <w:r w:rsidRPr="00420A91">
        <w:rPr>
          <w:rFonts w:ascii="Arial" w:hAnsi="Arial" w:cs="Arial"/>
          <w:sz w:val="17"/>
          <w:szCs w:val="17"/>
        </w:rPr>
        <w:t>IFRS 11</w:t>
      </w:r>
      <w:r w:rsidRPr="00420A91">
        <w:rPr>
          <w:rFonts w:ascii="Arial" w:hAnsi="Arial" w:cs="Arial" w:hint="cs"/>
          <w:sz w:val="17"/>
          <w:szCs w:val="17"/>
          <w:rtl/>
        </w:rPr>
        <w:t xml:space="preserve">) </w:t>
      </w:r>
      <w:r w:rsidRPr="00420A91">
        <w:rPr>
          <w:rStyle w:val="FootnoteReference"/>
          <w:rFonts w:ascii="Arial" w:hAnsi="Arial" w:cs="Arial" w:hint="cs"/>
          <w:sz w:val="17"/>
          <w:szCs w:val="17"/>
          <w:vertAlign w:val="baseline"/>
          <w:rtl/>
        </w:rPr>
        <w:t xml:space="preserve">שנבנתה באמצעות גוף נפרד </w:t>
      </w:r>
      <w:r w:rsidRPr="00420A91">
        <w:rPr>
          <w:rFonts w:ascii="Arial" w:hAnsi="Arial" w:cs="Arial" w:hint="cs"/>
          <w:sz w:val="17"/>
          <w:szCs w:val="17"/>
          <w:rtl/>
        </w:rPr>
        <w:t xml:space="preserve">היא </w:t>
      </w:r>
      <w:r w:rsidRPr="00420A91">
        <w:rPr>
          <w:rStyle w:val="FootnoteReference"/>
          <w:rFonts w:ascii="Arial" w:hAnsi="Arial" w:cs="Arial" w:hint="cs"/>
          <w:sz w:val="17"/>
          <w:szCs w:val="17"/>
          <w:vertAlign w:val="baseline"/>
          <w:rtl/>
        </w:rPr>
        <w:t xml:space="preserve">אינה חברה מוחזקת, והיא תטופל באותו אופן </w:t>
      </w:r>
      <w:r w:rsidRPr="00420A91">
        <w:rPr>
          <w:rFonts w:ascii="Arial" w:hAnsi="Arial" w:cs="Arial" w:hint="cs"/>
          <w:sz w:val="17"/>
          <w:szCs w:val="17"/>
          <w:rtl/>
        </w:rPr>
        <w:t>כמו בדוחות הכספיים המאוחדים.</w:t>
      </w:r>
    </w:p>
  </w:footnote>
  <w:footnote w:id="607">
    <w:p w:rsidR="00EE701F" w:rsidRPr="00420A91" w:rsidRDefault="00EE701F" w:rsidP="00EA5D07">
      <w:pPr>
        <w:pStyle w:val="FootnoteText"/>
        <w:spacing w:line="240" w:lineRule="auto"/>
        <w:ind w:left="284" w:hanging="284"/>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סכום נטו, בהתבסס על הדוחות הכספיים המאוחדים, המיוחס לחברה עצמה כחברה אם, של סך ההכנסות בניכוי סך ההוצאות, המשקפים בדוחות הכספיים המאוחדים תוצאות פעילות בגין חברות מוחזקות, לרבות ירידת ערך מוניטין או ביטולה ולרבות ההשפעה </w:t>
      </w:r>
      <w:r w:rsidRPr="00420A91">
        <w:rPr>
          <w:rFonts w:ascii="Arial" w:hAnsi="Arial" w:cs="Arial" w:hint="eastAsia"/>
          <w:sz w:val="17"/>
          <w:szCs w:val="17"/>
          <w:rtl/>
        </w:rPr>
        <w:t>הנובעת</w:t>
      </w:r>
      <w:r w:rsidRPr="00420A91">
        <w:rPr>
          <w:rFonts w:ascii="Arial" w:hAnsi="Arial" w:cs="Arial"/>
          <w:sz w:val="17"/>
          <w:szCs w:val="17"/>
          <w:rtl/>
        </w:rPr>
        <w:t xml:space="preserve"> </w:t>
      </w:r>
      <w:r w:rsidRPr="00420A91">
        <w:rPr>
          <w:rFonts w:ascii="Arial" w:hAnsi="Arial" w:cs="Arial" w:hint="eastAsia"/>
          <w:sz w:val="17"/>
          <w:szCs w:val="17"/>
          <w:rtl/>
        </w:rPr>
        <w:t>מהצגה</w:t>
      </w:r>
      <w:r w:rsidRPr="00420A91">
        <w:rPr>
          <w:rFonts w:ascii="Arial" w:hAnsi="Arial" w:cs="Arial"/>
          <w:sz w:val="17"/>
          <w:szCs w:val="17"/>
          <w:rtl/>
        </w:rPr>
        <w:t xml:space="preserve"> בנפרד</w:t>
      </w:r>
      <w:r w:rsidRPr="00420A91">
        <w:rPr>
          <w:rFonts w:ascii="Arial" w:hAnsi="Arial" w:cs="Arial" w:hint="cs"/>
          <w:sz w:val="17"/>
          <w:szCs w:val="17"/>
          <w:rtl/>
        </w:rPr>
        <w:t xml:space="preserve"> של עסקאות בין-חברתיות בגין חברות </w:t>
      </w:r>
      <w:r w:rsidRPr="00420A91">
        <w:rPr>
          <w:rFonts w:ascii="Arial" w:hAnsi="Arial" w:cs="Arial" w:hint="eastAsia"/>
          <w:sz w:val="17"/>
          <w:szCs w:val="17"/>
          <w:rtl/>
        </w:rPr>
        <w:t>מאוחדות</w:t>
      </w:r>
      <w:r w:rsidRPr="00420A91">
        <w:rPr>
          <w:rFonts w:ascii="Arial" w:hAnsi="Arial" w:cs="Arial" w:hint="cs"/>
          <w:sz w:val="17"/>
          <w:szCs w:val="17"/>
          <w:rtl/>
        </w:rPr>
        <w:t xml:space="preserve"> המיוחס לרווח או הפסד </w:t>
      </w:r>
      <w:r w:rsidRPr="00420A91">
        <w:rPr>
          <w:rFonts w:ascii="Arial" w:hAnsi="Arial" w:cs="Arial" w:hint="eastAsia"/>
          <w:sz w:val="17"/>
          <w:szCs w:val="17"/>
          <w:rtl/>
        </w:rPr>
        <w:t>כאמור</w:t>
      </w:r>
      <w:r w:rsidRPr="00420A91">
        <w:rPr>
          <w:rFonts w:ascii="Arial" w:hAnsi="Arial" w:cs="Arial"/>
          <w:sz w:val="17"/>
          <w:szCs w:val="17"/>
          <w:rtl/>
        </w:rPr>
        <w:t xml:space="preserve"> </w:t>
      </w:r>
      <w:r w:rsidRPr="00420A91">
        <w:rPr>
          <w:rFonts w:ascii="Arial" w:hAnsi="Arial" w:cs="Arial" w:hint="cs"/>
          <w:sz w:val="17"/>
          <w:szCs w:val="17"/>
          <w:rtl/>
        </w:rPr>
        <w:t xml:space="preserve">בביאור 1(ב) </w:t>
      </w:r>
      <w:r w:rsidRPr="00420A91">
        <w:rPr>
          <w:rFonts w:ascii="Arial" w:hAnsi="Arial" w:cs="Arial" w:hint="eastAsia"/>
          <w:sz w:val="17"/>
          <w:szCs w:val="17"/>
          <w:rtl/>
        </w:rPr>
        <w:t>לפרטים</w:t>
      </w:r>
      <w:r w:rsidRPr="00420A91">
        <w:rPr>
          <w:rFonts w:ascii="Arial" w:hAnsi="Arial" w:cs="Arial"/>
          <w:sz w:val="17"/>
          <w:szCs w:val="17"/>
          <w:rtl/>
        </w:rPr>
        <w:t xml:space="preserve"> </w:t>
      </w:r>
      <w:r w:rsidRPr="00420A91">
        <w:rPr>
          <w:rFonts w:ascii="Arial" w:hAnsi="Arial" w:cs="Arial" w:hint="eastAsia"/>
          <w:sz w:val="17"/>
          <w:szCs w:val="17"/>
          <w:rtl/>
        </w:rPr>
        <w:t>על</w:t>
      </w:r>
      <w:r w:rsidRPr="00420A91">
        <w:rPr>
          <w:rFonts w:ascii="Arial" w:hAnsi="Arial" w:cs="Arial"/>
          <w:sz w:val="17"/>
          <w:szCs w:val="17"/>
          <w:rtl/>
        </w:rPr>
        <w:t xml:space="preserve"> </w:t>
      </w:r>
      <w:r w:rsidRPr="00420A91">
        <w:rPr>
          <w:rFonts w:ascii="Arial" w:hAnsi="Arial" w:cs="Arial" w:hint="eastAsia"/>
          <w:sz w:val="17"/>
          <w:szCs w:val="17"/>
          <w:rtl/>
        </w:rPr>
        <w:t>המידע</w:t>
      </w:r>
      <w:r w:rsidRPr="00420A91">
        <w:rPr>
          <w:rFonts w:ascii="Arial" w:hAnsi="Arial" w:cs="Arial"/>
          <w:sz w:val="17"/>
          <w:szCs w:val="17"/>
          <w:rtl/>
        </w:rPr>
        <w:t xml:space="preserve"> </w:t>
      </w:r>
      <w:r w:rsidRPr="00420A91">
        <w:rPr>
          <w:rFonts w:ascii="Arial" w:hAnsi="Arial" w:cs="Arial" w:hint="eastAsia"/>
          <w:sz w:val="17"/>
          <w:szCs w:val="17"/>
          <w:rtl/>
        </w:rPr>
        <w:t>הכספי</w:t>
      </w:r>
      <w:r w:rsidRPr="00420A91">
        <w:rPr>
          <w:rFonts w:ascii="Arial" w:hAnsi="Arial" w:cs="Arial"/>
          <w:sz w:val="17"/>
          <w:szCs w:val="17"/>
          <w:rtl/>
        </w:rPr>
        <w:t xml:space="preserve"> </w:t>
      </w:r>
      <w:r w:rsidRPr="00420A91">
        <w:rPr>
          <w:rFonts w:ascii="Arial" w:hAnsi="Arial" w:cs="Arial" w:hint="eastAsia"/>
          <w:sz w:val="17"/>
          <w:szCs w:val="17"/>
          <w:rtl/>
        </w:rPr>
        <w:t>הנפרד</w:t>
      </w:r>
      <w:r w:rsidRPr="00420A91">
        <w:rPr>
          <w:rFonts w:ascii="Arial" w:hAnsi="Arial" w:cs="Arial" w:hint="cs"/>
          <w:sz w:val="17"/>
          <w:szCs w:val="17"/>
          <w:rtl/>
        </w:rPr>
        <w:t>.</w:t>
      </w:r>
    </w:p>
  </w:footnote>
  <w:footnote w:id="608">
    <w:p w:rsidR="00EE701F" w:rsidRPr="00420A91" w:rsidRDefault="00EE701F" w:rsidP="00EA5D07">
      <w:pPr>
        <w:pStyle w:val="FootnoteText"/>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סכום נטו, בהתבסס על הדוחות הכספיים המאוחדים, המיוחס לחברה עצמה כחברה אם, של סך ההכנסות בניכוי סך ההוצאות, המשקפים בדוחות הכספיים המאוחדים רווח כולל אחר בגין חברות מוחזקות, לרבות ההשפעה </w:t>
      </w:r>
      <w:r w:rsidRPr="00420A91">
        <w:rPr>
          <w:rFonts w:ascii="Arial" w:hAnsi="Arial" w:cs="Arial" w:hint="eastAsia"/>
          <w:sz w:val="17"/>
          <w:szCs w:val="17"/>
          <w:rtl/>
        </w:rPr>
        <w:t>הנובעת</w:t>
      </w:r>
      <w:r w:rsidRPr="00420A91">
        <w:rPr>
          <w:rFonts w:ascii="Arial" w:hAnsi="Arial" w:cs="Arial"/>
          <w:sz w:val="17"/>
          <w:szCs w:val="17"/>
          <w:rtl/>
        </w:rPr>
        <w:t xml:space="preserve"> </w:t>
      </w:r>
      <w:r w:rsidRPr="00420A91">
        <w:rPr>
          <w:rFonts w:ascii="Arial" w:hAnsi="Arial" w:cs="Arial" w:hint="eastAsia"/>
          <w:sz w:val="17"/>
          <w:szCs w:val="17"/>
          <w:rtl/>
        </w:rPr>
        <w:t>מהצג</w:t>
      </w:r>
      <w:r w:rsidRPr="00420A91">
        <w:rPr>
          <w:rFonts w:ascii="Arial" w:hAnsi="Arial" w:cs="Arial" w:hint="cs"/>
          <w:sz w:val="17"/>
          <w:szCs w:val="17"/>
          <w:rtl/>
        </w:rPr>
        <w:t xml:space="preserve">ה בנפרד של עסקאות בין-חברתיות בגין חברות </w:t>
      </w:r>
      <w:r w:rsidRPr="00420A91">
        <w:rPr>
          <w:rFonts w:ascii="Arial" w:hAnsi="Arial" w:cs="Arial" w:hint="eastAsia"/>
          <w:sz w:val="17"/>
          <w:szCs w:val="17"/>
          <w:rtl/>
        </w:rPr>
        <w:t>מאוחדות</w:t>
      </w:r>
      <w:r w:rsidRPr="00420A91">
        <w:rPr>
          <w:rFonts w:ascii="Arial" w:hAnsi="Arial" w:cs="Arial" w:hint="cs"/>
          <w:sz w:val="17"/>
          <w:szCs w:val="17"/>
          <w:rtl/>
        </w:rPr>
        <w:t xml:space="preserve"> המיוחס לרווח כולל אחר </w:t>
      </w:r>
      <w:r w:rsidRPr="00420A91">
        <w:rPr>
          <w:rFonts w:ascii="Arial" w:hAnsi="Arial" w:cs="Arial" w:hint="eastAsia"/>
          <w:sz w:val="17"/>
          <w:szCs w:val="17"/>
          <w:rtl/>
        </w:rPr>
        <w:t>כאמור</w:t>
      </w:r>
      <w:r w:rsidRPr="00420A91">
        <w:rPr>
          <w:rFonts w:ascii="Arial" w:hAnsi="Arial" w:cs="Arial"/>
          <w:sz w:val="17"/>
          <w:szCs w:val="17"/>
          <w:rtl/>
        </w:rPr>
        <w:t xml:space="preserve"> </w:t>
      </w:r>
      <w:r w:rsidRPr="00420A91">
        <w:rPr>
          <w:rFonts w:ascii="Arial" w:hAnsi="Arial" w:cs="Arial" w:hint="cs"/>
          <w:sz w:val="17"/>
          <w:szCs w:val="17"/>
          <w:rtl/>
        </w:rPr>
        <w:t xml:space="preserve">בביאור 1(ב) </w:t>
      </w:r>
      <w:r w:rsidRPr="00420A91">
        <w:rPr>
          <w:rFonts w:ascii="Arial" w:hAnsi="Arial" w:cs="Arial" w:hint="eastAsia"/>
          <w:sz w:val="17"/>
          <w:szCs w:val="17"/>
          <w:rtl/>
        </w:rPr>
        <w:t>לפרטים</w:t>
      </w:r>
      <w:r w:rsidRPr="00420A91">
        <w:rPr>
          <w:rFonts w:ascii="Arial" w:hAnsi="Arial" w:cs="Arial"/>
          <w:sz w:val="17"/>
          <w:szCs w:val="17"/>
          <w:rtl/>
        </w:rPr>
        <w:t xml:space="preserve"> </w:t>
      </w:r>
      <w:r w:rsidRPr="00420A91">
        <w:rPr>
          <w:rFonts w:ascii="Arial" w:hAnsi="Arial" w:cs="Arial" w:hint="eastAsia"/>
          <w:sz w:val="17"/>
          <w:szCs w:val="17"/>
          <w:rtl/>
        </w:rPr>
        <w:t>על</w:t>
      </w:r>
      <w:r w:rsidRPr="00420A91">
        <w:rPr>
          <w:rFonts w:ascii="Arial" w:hAnsi="Arial" w:cs="Arial"/>
          <w:sz w:val="17"/>
          <w:szCs w:val="17"/>
          <w:rtl/>
        </w:rPr>
        <w:t xml:space="preserve"> </w:t>
      </w:r>
      <w:r w:rsidRPr="00420A91">
        <w:rPr>
          <w:rFonts w:ascii="Arial" w:hAnsi="Arial" w:cs="Arial" w:hint="eastAsia"/>
          <w:sz w:val="17"/>
          <w:szCs w:val="17"/>
          <w:rtl/>
        </w:rPr>
        <w:t>המידע</w:t>
      </w:r>
      <w:r w:rsidRPr="00420A91">
        <w:rPr>
          <w:rFonts w:ascii="Arial" w:hAnsi="Arial" w:cs="Arial"/>
          <w:sz w:val="17"/>
          <w:szCs w:val="17"/>
          <w:rtl/>
        </w:rPr>
        <w:t xml:space="preserve"> </w:t>
      </w:r>
      <w:r w:rsidRPr="00420A91">
        <w:rPr>
          <w:rFonts w:ascii="Arial" w:hAnsi="Arial" w:cs="Arial" w:hint="eastAsia"/>
          <w:sz w:val="17"/>
          <w:szCs w:val="17"/>
          <w:rtl/>
        </w:rPr>
        <w:t>הכספי</w:t>
      </w:r>
      <w:r w:rsidRPr="00420A91">
        <w:rPr>
          <w:rFonts w:ascii="Arial" w:hAnsi="Arial" w:cs="Arial"/>
          <w:sz w:val="17"/>
          <w:szCs w:val="17"/>
          <w:rtl/>
        </w:rPr>
        <w:t xml:space="preserve"> </w:t>
      </w:r>
      <w:r w:rsidRPr="00420A91">
        <w:rPr>
          <w:rFonts w:ascii="Arial" w:hAnsi="Arial" w:cs="Arial" w:hint="eastAsia"/>
          <w:sz w:val="17"/>
          <w:szCs w:val="17"/>
          <w:rtl/>
        </w:rPr>
        <w:t>הנפרד</w:t>
      </w:r>
      <w:r w:rsidRPr="00420A91">
        <w:rPr>
          <w:rFonts w:ascii="Arial" w:hAnsi="Arial" w:cs="Arial" w:hint="cs"/>
          <w:sz w:val="17"/>
          <w:szCs w:val="17"/>
          <w:rtl/>
        </w:rPr>
        <w:t>.</w:t>
      </w:r>
    </w:p>
  </w:footnote>
  <w:footnote w:id="609">
    <w:p w:rsidR="00EE701F" w:rsidRPr="00420A91" w:rsidRDefault="00EE701F" w:rsidP="00EA5D07">
      <w:pPr>
        <w:pStyle w:val="FootnoteText"/>
        <w:spacing w:line="240" w:lineRule="auto"/>
        <w:ind w:left="284" w:hanging="284"/>
        <w:rPr>
          <w:rStyle w:val="FootnoteReference"/>
          <w:rFonts w:ascii="Arial" w:hAnsi="Arial" w:cs="Arial"/>
          <w:sz w:val="17"/>
          <w:szCs w:val="17"/>
          <w:vertAlign w:val="baseline"/>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 xml:space="preserve">יש לכלול במסגרת דוח זה פירוט של סכומי תזרימי המזומנים הכלולים בדוחות הכספיים המאוחדים המיוחסים לחברה עצמה כחברה אם, כשהם לקוחים מתוך הדוח המאוחד על תזרימי המזומנים של החברה, בפילוח לפי תזרים מפעילות שוטפת, תזרים מפעילות השקעה ותזרים מפעילות מימון, ופירוט מרכיביהם; הנתונים יסווגו באותו אופן שבו סווגו בדוחות הכספיים המאוחדים של החברה וישקפו את תזרימי המזומנים הכלולים בדוחות אלה, למעט סכומי תזרימי המזומנים בגין חברות מוחזקות, כאשר תזרימי המזומנים בגין עסקאות עם חברות </w:t>
      </w:r>
      <w:r w:rsidRPr="00420A91">
        <w:rPr>
          <w:rFonts w:ascii="Arial" w:hAnsi="Arial" w:cs="Arial" w:hint="eastAsia"/>
          <w:sz w:val="17"/>
          <w:szCs w:val="17"/>
          <w:rtl/>
        </w:rPr>
        <w:t>מאוחדות</w:t>
      </w:r>
      <w:r w:rsidRPr="00420A91">
        <w:rPr>
          <w:rFonts w:ascii="Arial" w:hAnsi="Arial" w:cs="Arial" w:hint="cs"/>
          <w:sz w:val="17"/>
          <w:szCs w:val="17"/>
          <w:rtl/>
        </w:rPr>
        <w:t xml:space="preserve"> יוצגו בנטו במסגרת פעילות שוטפת, פעילות השקעה או פעילות מימון, בהתאם לנסיבות העניין. </w:t>
      </w:r>
      <w:r w:rsidRPr="00420A91">
        <w:rPr>
          <w:rStyle w:val="FootnoteReference"/>
          <w:rFonts w:ascii="Arial" w:hAnsi="Arial" w:cs="Arial" w:hint="cs"/>
          <w:sz w:val="17"/>
          <w:szCs w:val="17"/>
          <w:vertAlign w:val="baseline"/>
          <w:rtl/>
        </w:rPr>
        <w:t xml:space="preserve">לעניין זה, פעילות משותפת </w:t>
      </w:r>
      <w:r w:rsidRPr="00420A91">
        <w:rPr>
          <w:rFonts w:ascii="Arial" w:hAnsi="Arial" w:cs="Arial" w:hint="cs"/>
          <w:sz w:val="17"/>
          <w:szCs w:val="17"/>
          <w:rtl/>
        </w:rPr>
        <w:t>(כהגדרתה ב-</w:t>
      </w:r>
      <w:r w:rsidRPr="00420A91">
        <w:rPr>
          <w:rFonts w:ascii="Arial" w:hAnsi="Arial" w:cs="Arial"/>
          <w:sz w:val="17"/>
          <w:szCs w:val="17"/>
        </w:rPr>
        <w:t>IFRS 11</w:t>
      </w:r>
      <w:r w:rsidRPr="00420A91">
        <w:rPr>
          <w:rFonts w:ascii="Arial" w:hAnsi="Arial" w:cs="Arial" w:hint="cs"/>
          <w:sz w:val="17"/>
          <w:szCs w:val="17"/>
          <w:rtl/>
        </w:rPr>
        <w:t xml:space="preserve">) </w:t>
      </w:r>
      <w:r w:rsidRPr="00420A91">
        <w:rPr>
          <w:rStyle w:val="FootnoteReference"/>
          <w:rFonts w:ascii="Arial" w:hAnsi="Arial" w:cs="Arial" w:hint="cs"/>
          <w:sz w:val="17"/>
          <w:szCs w:val="17"/>
          <w:vertAlign w:val="baseline"/>
          <w:rtl/>
        </w:rPr>
        <w:t xml:space="preserve">שנבנתה באמצעות גוף נפרד </w:t>
      </w:r>
      <w:r w:rsidRPr="00420A91">
        <w:rPr>
          <w:rFonts w:ascii="Arial" w:hAnsi="Arial" w:cs="Arial" w:hint="cs"/>
          <w:sz w:val="17"/>
          <w:szCs w:val="17"/>
          <w:rtl/>
        </w:rPr>
        <w:t xml:space="preserve">היא </w:t>
      </w:r>
      <w:r w:rsidRPr="00420A91">
        <w:rPr>
          <w:rStyle w:val="FootnoteReference"/>
          <w:rFonts w:ascii="Arial" w:hAnsi="Arial" w:cs="Arial" w:hint="cs"/>
          <w:sz w:val="17"/>
          <w:szCs w:val="17"/>
          <w:vertAlign w:val="baseline"/>
          <w:rtl/>
        </w:rPr>
        <w:t xml:space="preserve">אינה חברה מוחזקת, והיא תטופל באותו אופן </w:t>
      </w:r>
      <w:r w:rsidRPr="00420A91">
        <w:rPr>
          <w:rFonts w:ascii="Arial" w:hAnsi="Arial" w:cs="Arial" w:hint="cs"/>
          <w:sz w:val="17"/>
          <w:szCs w:val="17"/>
          <w:rtl/>
        </w:rPr>
        <w:t>כמו בדוחות הכספיים המאוחדים.</w:t>
      </w:r>
    </w:p>
  </w:footnote>
  <w:footnote w:id="610">
    <w:p w:rsidR="00EE701F" w:rsidRPr="00420A91" w:rsidRDefault="00EE701F" w:rsidP="00EA5D07">
      <w:pPr>
        <w:pStyle w:val="FootnoteText"/>
        <w:spacing w:line="240" w:lineRule="auto"/>
        <w:ind w:left="284" w:hanging="284"/>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ראה גם הבהרה חשובה בסעיף 7 במסגרת ההסברים בתחילת הפרק השישי.</w:t>
      </w:r>
    </w:p>
  </w:footnote>
  <w:footnote w:id="611">
    <w:p w:rsidR="00EE701F" w:rsidRPr="00420A91" w:rsidRDefault="00EE701F" w:rsidP="00EA5D07">
      <w:pPr>
        <w:pStyle w:val="FootnoteText"/>
        <w:spacing w:line="240" w:lineRule="auto"/>
        <w:ind w:left="284" w:hanging="284"/>
        <w:rPr>
          <w:rStyle w:val="FootnoteReference"/>
          <w:rFonts w:ascii="Arial" w:hAnsi="Arial" w:cs="Arial"/>
          <w:sz w:val="17"/>
          <w:szCs w:val="17"/>
        </w:rPr>
      </w:pPr>
      <w:r w:rsidRPr="00420A91">
        <w:rPr>
          <w:rStyle w:val="FootnoteReference"/>
          <w:rFonts w:ascii="Arial" w:hAnsi="Arial" w:cs="Arial"/>
          <w:sz w:val="17"/>
          <w:szCs w:val="17"/>
        </w:rPr>
        <w:footnoteRef/>
      </w:r>
      <w:r w:rsidRPr="00420A91">
        <w:rPr>
          <w:rStyle w:val="FootnoteReference"/>
          <w:rFonts w:ascii="Arial" w:hAnsi="Arial" w:cs="Arial"/>
          <w:sz w:val="17"/>
          <w:szCs w:val="17"/>
          <w:rtl/>
        </w:rPr>
        <w:tab/>
      </w:r>
      <w:r w:rsidRPr="00420A91">
        <w:rPr>
          <w:rFonts w:ascii="Arial" w:hAnsi="Arial" w:cs="Arial" w:hint="cs"/>
          <w:sz w:val="17"/>
          <w:szCs w:val="17"/>
          <w:rtl/>
        </w:rPr>
        <w:t xml:space="preserve">בהתאם להבהרת רשות ניירות ערך מינואר 2010, הטיפול בעסקאות בין-חברתיות כמפורט בביאור זה מתייחס אך ורק לעסקאות בין החברה לחברות </w:t>
      </w:r>
      <w:r w:rsidRPr="00420A91">
        <w:rPr>
          <w:rFonts w:ascii="Arial" w:hAnsi="Arial" w:cs="Arial" w:hint="eastAsia"/>
          <w:sz w:val="17"/>
          <w:szCs w:val="17"/>
          <w:rtl/>
        </w:rPr>
        <w:t>מאוחדות</w:t>
      </w:r>
      <w:r w:rsidRPr="00420A91">
        <w:rPr>
          <w:rFonts w:ascii="Arial" w:hAnsi="Arial" w:cs="Arial"/>
          <w:sz w:val="17"/>
          <w:szCs w:val="17"/>
          <w:rtl/>
        </w:rPr>
        <w:t xml:space="preserve">. דוגמאות לעסקאות שלא </w:t>
      </w:r>
      <w:r w:rsidRPr="00420A91">
        <w:rPr>
          <w:rFonts w:ascii="Arial" w:hAnsi="Arial" w:cs="Arial" w:hint="cs"/>
          <w:sz w:val="17"/>
          <w:szCs w:val="17"/>
          <w:rtl/>
        </w:rPr>
        <w:t>ת</w:t>
      </w:r>
      <w:r w:rsidRPr="00420A91">
        <w:rPr>
          <w:rFonts w:ascii="Arial" w:hAnsi="Arial" w:cs="Arial"/>
          <w:sz w:val="17"/>
          <w:szCs w:val="17"/>
          <w:rtl/>
        </w:rPr>
        <w:t>יכלל</w:t>
      </w:r>
      <w:r w:rsidRPr="00420A91">
        <w:rPr>
          <w:rFonts w:ascii="Arial" w:hAnsi="Arial" w:cs="Arial" w:hint="cs"/>
          <w:sz w:val="17"/>
          <w:szCs w:val="17"/>
          <w:rtl/>
        </w:rPr>
        <w:t>נה</w:t>
      </w:r>
      <w:r w:rsidRPr="00420A91">
        <w:rPr>
          <w:rFonts w:ascii="Arial" w:hAnsi="Arial" w:cs="Arial"/>
          <w:sz w:val="17"/>
          <w:szCs w:val="17"/>
          <w:rtl/>
        </w:rPr>
        <w:t xml:space="preserve"> במסגרת זו: ערבויות שנתנה החברה לצד ג' לטובת החברות </w:t>
      </w:r>
      <w:r w:rsidRPr="00420A91">
        <w:rPr>
          <w:rFonts w:ascii="Arial" w:hAnsi="Arial" w:cs="Arial" w:hint="eastAsia"/>
          <w:sz w:val="17"/>
          <w:szCs w:val="17"/>
          <w:rtl/>
        </w:rPr>
        <w:t>המאוחדות</w:t>
      </w:r>
      <w:r w:rsidRPr="00420A91">
        <w:rPr>
          <w:rFonts w:ascii="Arial" w:hAnsi="Arial" w:cs="Arial"/>
          <w:sz w:val="17"/>
          <w:szCs w:val="17"/>
          <w:rtl/>
        </w:rPr>
        <w:t xml:space="preserve"> ואופציית מכר על מניות חברות </w:t>
      </w:r>
      <w:r w:rsidRPr="00420A91">
        <w:rPr>
          <w:rFonts w:ascii="Arial" w:hAnsi="Arial" w:cs="Arial" w:hint="eastAsia"/>
          <w:sz w:val="17"/>
          <w:szCs w:val="17"/>
          <w:rtl/>
        </w:rPr>
        <w:t>מאוחדות</w:t>
      </w:r>
      <w:r w:rsidRPr="00420A91">
        <w:rPr>
          <w:rFonts w:ascii="Arial" w:hAnsi="Arial" w:cs="Arial"/>
          <w:sz w:val="17"/>
          <w:szCs w:val="17"/>
          <w:rtl/>
        </w:rPr>
        <w:t xml:space="preserve"> שהחברה כתבה לבעלי המניות האחרים בחברות </w:t>
      </w:r>
      <w:r w:rsidRPr="00420A91">
        <w:rPr>
          <w:rFonts w:ascii="Arial" w:hAnsi="Arial" w:cs="Arial" w:hint="eastAsia"/>
          <w:sz w:val="17"/>
          <w:szCs w:val="17"/>
          <w:rtl/>
        </w:rPr>
        <w:t>המאוחדות</w:t>
      </w:r>
      <w:r w:rsidRPr="00420A91">
        <w:rPr>
          <w:rFonts w:ascii="Arial" w:hAnsi="Arial" w:cs="Arial" w:hint="cs"/>
          <w:sz w:val="17"/>
          <w:szCs w:val="17"/>
          <w:rtl/>
        </w:rPr>
        <w:t>.</w:t>
      </w:r>
    </w:p>
  </w:footnote>
  <w:footnote w:id="612">
    <w:p w:rsidR="00EE701F" w:rsidRPr="00420A91" w:rsidRDefault="00EE701F" w:rsidP="00EA5D07">
      <w:pPr>
        <w:pStyle w:val="Footer"/>
        <w:tabs>
          <w:tab w:val="clear" w:pos="4153"/>
          <w:tab w:val="clear" w:pos="8306"/>
        </w:tabs>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המידע</w:t>
      </w:r>
      <w:r w:rsidRPr="00420A91">
        <w:rPr>
          <w:rFonts w:ascii="Arial" w:hAnsi="Arial" w:cs="Arial"/>
          <w:sz w:val="17"/>
          <w:szCs w:val="17"/>
          <w:rtl/>
        </w:rPr>
        <w:t xml:space="preserve"> </w:t>
      </w:r>
      <w:r w:rsidRPr="00420A91">
        <w:rPr>
          <w:rFonts w:ascii="Arial" w:hAnsi="Arial" w:cs="Arial" w:hint="eastAsia"/>
          <w:sz w:val="17"/>
          <w:szCs w:val="17"/>
          <w:rtl/>
        </w:rPr>
        <w:t>יינתן</w:t>
      </w:r>
      <w:r w:rsidRPr="00420A91">
        <w:rPr>
          <w:rFonts w:ascii="Arial" w:hAnsi="Arial" w:cs="Arial"/>
          <w:sz w:val="17"/>
          <w:szCs w:val="17"/>
          <w:rtl/>
        </w:rPr>
        <w:t xml:space="preserve"> ל</w:t>
      </w:r>
      <w:r w:rsidRPr="00420A91">
        <w:rPr>
          <w:rFonts w:ascii="Arial" w:hAnsi="Arial" w:cs="Arial" w:hint="cs"/>
          <w:sz w:val="17"/>
          <w:szCs w:val="17"/>
          <w:rtl/>
        </w:rPr>
        <w:t xml:space="preserve">גבי </w:t>
      </w:r>
      <w:r w:rsidRPr="00420A91">
        <w:rPr>
          <w:rFonts w:ascii="Arial" w:hAnsi="Arial" w:cs="Arial"/>
          <w:sz w:val="17"/>
          <w:szCs w:val="17"/>
          <w:rtl/>
        </w:rPr>
        <w:t>חברה מושקעת</w:t>
      </w:r>
      <w:r w:rsidRPr="00420A91">
        <w:rPr>
          <w:rFonts w:ascii="Arial" w:hAnsi="Arial" w:cs="Arial" w:hint="cs"/>
          <w:sz w:val="17"/>
          <w:szCs w:val="17"/>
          <w:rtl/>
        </w:rPr>
        <w:t>,</w:t>
      </w:r>
      <w:r w:rsidRPr="00420A91">
        <w:rPr>
          <w:rFonts w:ascii="Arial" w:hAnsi="Arial" w:cs="Arial"/>
          <w:sz w:val="17"/>
          <w:szCs w:val="17"/>
          <w:rtl/>
        </w:rPr>
        <w:t xml:space="preserve"> כהגדרתה בתקנה 14(ד) </w:t>
      </w:r>
      <w:r w:rsidRPr="00420A91">
        <w:rPr>
          <w:rFonts w:ascii="Arial" w:hAnsi="Arial" w:cs="Arial" w:hint="eastAsia"/>
          <w:sz w:val="17"/>
          <w:szCs w:val="17"/>
          <w:rtl/>
        </w:rPr>
        <w:t>לתקנות</w:t>
      </w:r>
      <w:r w:rsidRPr="00420A91">
        <w:rPr>
          <w:rFonts w:ascii="Arial" w:hAnsi="Arial" w:cs="Arial"/>
          <w:sz w:val="17"/>
          <w:szCs w:val="17"/>
          <w:rtl/>
        </w:rPr>
        <w:t xml:space="preserve"> </w:t>
      </w:r>
      <w:r w:rsidRPr="00420A91">
        <w:rPr>
          <w:rFonts w:ascii="Arial" w:hAnsi="Arial" w:cs="Arial" w:hint="eastAsia"/>
          <w:sz w:val="17"/>
          <w:szCs w:val="17"/>
          <w:rtl/>
        </w:rPr>
        <w:t>ניירות</w:t>
      </w:r>
      <w:r w:rsidRPr="00420A91">
        <w:rPr>
          <w:rFonts w:ascii="Arial" w:hAnsi="Arial" w:cs="Arial"/>
          <w:sz w:val="17"/>
          <w:szCs w:val="17"/>
          <w:rtl/>
        </w:rPr>
        <w:t xml:space="preserve"> ערך (דוחות כספיים שנתיים), </w:t>
      </w:r>
      <w:r w:rsidRPr="00420A91">
        <w:rPr>
          <w:rFonts w:ascii="Arial" w:hAnsi="Arial" w:cs="Arial" w:hint="eastAsia"/>
          <w:sz w:val="17"/>
          <w:szCs w:val="17"/>
          <w:rtl/>
        </w:rPr>
        <w:t>התש</w:t>
      </w:r>
      <w:r w:rsidRPr="00420A91">
        <w:rPr>
          <w:rFonts w:ascii="Arial" w:hAnsi="Arial" w:cs="Arial"/>
          <w:sz w:val="17"/>
          <w:szCs w:val="17"/>
          <w:rtl/>
        </w:rPr>
        <w:t>"ע-2010.</w:t>
      </w:r>
    </w:p>
  </w:footnote>
  <w:footnote w:id="613">
    <w:p w:rsidR="00EE701F" w:rsidRPr="00420A91" w:rsidRDefault="00EE701F" w:rsidP="00EA5D07">
      <w:pPr>
        <w:pStyle w:val="Footer"/>
        <w:tabs>
          <w:tab w:val="clear" w:pos="4153"/>
          <w:tab w:val="clear" w:pos="8306"/>
        </w:tabs>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eastAsia"/>
          <w:sz w:val="17"/>
          <w:szCs w:val="17"/>
          <w:rtl/>
        </w:rPr>
        <w:t>יינתן</w:t>
      </w:r>
      <w:r w:rsidRPr="00420A91">
        <w:rPr>
          <w:rFonts w:ascii="Arial" w:hAnsi="Arial" w:cs="Arial"/>
          <w:sz w:val="17"/>
          <w:szCs w:val="17"/>
          <w:rtl/>
        </w:rPr>
        <w:t xml:space="preserve"> </w:t>
      </w:r>
      <w:r w:rsidRPr="00420A91">
        <w:rPr>
          <w:rFonts w:ascii="Arial" w:hAnsi="Arial" w:cs="Arial" w:hint="eastAsia"/>
          <w:sz w:val="17"/>
          <w:szCs w:val="17"/>
          <w:rtl/>
        </w:rPr>
        <w:t>גילוי</w:t>
      </w:r>
      <w:r w:rsidRPr="00420A91">
        <w:rPr>
          <w:rFonts w:ascii="Arial" w:hAnsi="Arial" w:cs="Arial"/>
          <w:sz w:val="17"/>
          <w:szCs w:val="17"/>
          <w:rtl/>
        </w:rPr>
        <w:t xml:space="preserve"> </w:t>
      </w:r>
      <w:r w:rsidRPr="00420A91">
        <w:rPr>
          <w:rFonts w:ascii="Arial" w:hAnsi="Arial" w:cs="Arial" w:hint="eastAsia"/>
          <w:sz w:val="17"/>
          <w:szCs w:val="17"/>
          <w:rtl/>
        </w:rPr>
        <w:t>לסיווג</w:t>
      </w:r>
      <w:r w:rsidRPr="00420A91">
        <w:rPr>
          <w:rFonts w:ascii="Arial" w:hAnsi="Arial" w:cs="Arial"/>
          <w:sz w:val="17"/>
          <w:szCs w:val="17"/>
          <w:rtl/>
        </w:rPr>
        <w:t xml:space="preserve"> </w:t>
      </w:r>
      <w:r w:rsidRPr="00420A91">
        <w:rPr>
          <w:rFonts w:ascii="Arial" w:hAnsi="Arial" w:cs="Arial" w:hint="eastAsia"/>
          <w:sz w:val="17"/>
          <w:szCs w:val="17"/>
          <w:rtl/>
        </w:rPr>
        <w:t>ו</w:t>
      </w:r>
      <w:r w:rsidRPr="00420A91">
        <w:rPr>
          <w:rFonts w:ascii="Arial" w:hAnsi="Arial" w:cs="Arial" w:hint="cs"/>
          <w:sz w:val="17"/>
          <w:szCs w:val="17"/>
          <w:rtl/>
        </w:rPr>
        <w:t>ל</w:t>
      </w:r>
      <w:r w:rsidRPr="00420A91">
        <w:rPr>
          <w:rFonts w:ascii="Arial" w:hAnsi="Arial" w:cs="Arial" w:hint="eastAsia"/>
          <w:sz w:val="17"/>
          <w:szCs w:val="17"/>
          <w:rtl/>
        </w:rPr>
        <w:t>פירוט</w:t>
      </w:r>
      <w:r w:rsidRPr="00420A91">
        <w:rPr>
          <w:rFonts w:ascii="Arial" w:hAnsi="Arial" w:cs="Arial"/>
          <w:sz w:val="17"/>
          <w:szCs w:val="17"/>
          <w:rtl/>
        </w:rPr>
        <w:t xml:space="preserve"> </w:t>
      </w:r>
      <w:r w:rsidRPr="00420A91">
        <w:rPr>
          <w:rFonts w:ascii="Arial" w:hAnsi="Arial" w:cs="Arial" w:hint="eastAsia"/>
          <w:sz w:val="17"/>
          <w:szCs w:val="17"/>
          <w:rtl/>
        </w:rPr>
        <w:t>קבוצות</w:t>
      </w:r>
      <w:r w:rsidRPr="00420A91">
        <w:rPr>
          <w:rFonts w:ascii="Arial" w:hAnsi="Arial" w:cs="Arial"/>
          <w:sz w:val="17"/>
          <w:szCs w:val="17"/>
          <w:rtl/>
        </w:rPr>
        <w:t xml:space="preserve"> </w:t>
      </w:r>
      <w:r w:rsidRPr="00420A91">
        <w:rPr>
          <w:rFonts w:ascii="Arial" w:hAnsi="Arial" w:cs="Arial" w:hint="eastAsia"/>
          <w:sz w:val="17"/>
          <w:szCs w:val="17"/>
          <w:rtl/>
        </w:rPr>
        <w:t>ההתחייבויות</w:t>
      </w:r>
      <w:r w:rsidRPr="00420A91">
        <w:rPr>
          <w:rFonts w:ascii="Arial" w:hAnsi="Arial" w:cs="Arial"/>
          <w:sz w:val="17"/>
          <w:szCs w:val="17"/>
          <w:rtl/>
        </w:rPr>
        <w:t xml:space="preserve"> </w:t>
      </w:r>
      <w:r w:rsidRPr="00420A91">
        <w:rPr>
          <w:rFonts w:ascii="Arial" w:hAnsi="Arial" w:cs="Arial" w:hint="eastAsia"/>
          <w:sz w:val="17"/>
          <w:szCs w:val="17"/>
          <w:rtl/>
        </w:rPr>
        <w:t>הפיננסיות</w:t>
      </w:r>
      <w:r w:rsidRPr="00420A91">
        <w:rPr>
          <w:rFonts w:ascii="Arial" w:hAnsi="Arial" w:cs="Arial"/>
          <w:sz w:val="17"/>
          <w:szCs w:val="17"/>
          <w:rtl/>
        </w:rPr>
        <w:t xml:space="preserve"> </w:t>
      </w:r>
      <w:r w:rsidRPr="00420A91">
        <w:rPr>
          <w:rFonts w:ascii="Arial" w:hAnsi="Arial" w:cs="Arial" w:hint="eastAsia"/>
          <w:sz w:val="17"/>
          <w:szCs w:val="17"/>
          <w:rtl/>
        </w:rPr>
        <w:t>המיוחסות</w:t>
      </w:r>
      <w:r w:rsidRPr="00420A91">
        <w:rPr>
          <w:rFonts w:ascii="Arial" w:hAnsi="Arial" w:cs="Arial"/>
          <w:sz w:val="17"/>
          <w:szCs w:val="17"/>
          <w:rtl/>
        </w:rPr>
        <w:t xml:space="preserve"> </w:t>
      </w:r>
      <w:r w:rsidRPr="00420A91">
        <w:rPr>
          <w:rFonts w:ascii="Arial" w:hAnsi="Arial" w:cs="Arial" w:hint="eastAsia"/>
          <w:sz w:val="17"/>
          <w:szCs w:val="17"/>
          <w:rtl/>
        </w:rPr>
        <w:t>לחברה</w:t>
      </w:r>
      <w:r w:rsidRPr="00420A91">
        <w:rPr>
          <w:rFonts w:ascii="Arial" w:hAnsi="Arial" w:cs="Arial"/>
          <w:sz w:val="17"/>
          <w:szCs w:val="17"/>
          <w:rtl/>
        </w:rPr>
        <w:t xml:space="preserve"> </w:t>
      </w:r>
      <w:r w:rsidRPr="00420A91">
        <w:rPr>
          <w:rFonts w:ascii="Arial" w:hAnsi="Arial" w:cs="Arial" w:hint="eastAsia"/>
          <w:sz w:val="17"/>
          <w:szCs w:val="17"/>
          <w:rtl/>
        </w:rPr>
        <w:t>עצמה</w:t>
      </w:r>
      <w:r w:rsidRPr="00420A91">
        <w:rPr>
          <w:rFonts w:ascii="Arial" w:hAnsi="Arial" w:cs="Arial"/>
          <w:sz w:val="17"/>
          <w:szCs w:val="17"/>
          <w:rtl/>
        </w:rPr>
        <w:t xml:space="preserve"> </w:t>
      </w:r>
      <w:r w:rsidRPr="00420A91">
        <w:rPr>
          <w:rFonts w:ascii="Arial" w:hAnsi="Arial" w:cs="Arial" w:hint="eastAsia"/>
          <w:sz w:val="17"/>
          <w:szCs w:val="17"/>
          <w:rtl/>
        </w:rPr>
        <w:t>כחברה</w:t>
      </w:r>
      <w:r w:rsidRPr="00420A91">
        <w:rPr>
          <w:rFonts w:ascii="Arial" w:hAnsi="Arial" w:cs="Arial"/>
          <w:sz w:val="17"/>
          <w:szCs w:val="17"/>
          <w:rtl/>
        </w:rPr>
        <w:t xml:space="preserve"> </w:t>
      </w:r>
      <w:r w:rsidRPr="00420A91">
        <w:rPr>
          <w:rFonts w:ascii="Arial" w:hAnsi="Arial" w:cs="Arial" w:hint="eastAsia"/>
          <w:sz w:val="17"/>
          <w:szCs w:val="17"/>
          <w:rtl/>
        </w:rPr>
        <w:t>אם</w:t>
      </w:r>
      <w:r w:rsidRPr="00420A91">
        <w:rPr>
          <w:rFonts w:ascii="Arial" w:hAnsi="Arial" w:cs="Arial"/>
          <w:sz w:val="17"/>
          <w:szCs w:val="17"/>
          <w:rtl/>
        </w:rPr>
        <w:t xml:space="preserve"> </w:t>
      </w:r>
      <w:r w:rsidRPr="00420A91">
        <w:rPr>
          <w:rFonts w:ascii="Arial" w:hAnsi="Arial" w:cs="Arial" w:hint="eastAsia"/>
          <w:sz w:val="17"/>
          <w:szCs w:val="17"/>
          <w:rtl/>
        </w:rPr>
        <w:t>לפי</w:t>
      </w:r>
      <w:r w:rsidRPr="00420A91">
        <w:rPr>
          <w:rFonts w:ascii="Arial" w:hAnsi="Arial" w:cs="Arial"/>
          <w:sz w:val="17"/>
          <w:szCs w:val="17"/>
          <w:rtl/>
        </w:rPr>
        <w:t xml:space="preserve"> </w:t>
      </w:r>
      <w:r w:rsidRPr="00420A91">
        <w:rPr>
          <w:rFonts w:ascii="Arial" w:hAnsi="Arial" w:cs="Arial" w:hint="eastAsia"/>
          <w:sz w:val="17"/>
          <w:szCs w:val="17"/>
          <w:rtl/>
        </w:rPr>
        <w:t>סוג</w:t>
      </w:r>
      <w:r w:rsidRPr="00420A91">
        <w:rPr>
          <w:rFonts w:ascii="Arial" w:hAnsi="Arial" w:cs="Arial"/>
          <w:sz w:val="17"/>
          <w:szCs w:val="17"/>
          <w:rtl/>
        </w:rPr>
        <w:t xml:space="preserve"> </w:t>
      </w:r>
      <w:r w:rsidRPr="00420A91">
        <w:rPr>
          <w:rFonts w:ascii="Arial" w:hAnsi="Arial" w:cs="Arial" w:hint="eastAsia"/>
          <w:sz w:val="17"/>
          <w:szCs w:val="17"/>
          <w:rtl/>
        </w:rPr>
        <w:t>מטבע</w:t>
      </w:r>
      <w:r w:rsidRPr="00420A91">
        <w:rPr>
          <w:rFonts w:ascii="Arial" w:hAnsi="Arial" w:cs="Arial"/>
          <w:sz w:val="17"/>
          <w:szCs w:val="17"/>
          <w:rtl/>
        </w:rPr>
        <w:t xml:space="preserve"> </w:t>
      </w:r>
      <w:r w:rsidRPr="00420A91">
        <w:rPr>
          <w:rFonts w:ascii="Arial" w:hAnsi="Arial" w:cs="Arial" w:hint="eastAsia"/>
          <w:sz w:val="17"/>
          <w:szCs w:val="17"/>
          <w:rtl/>
        </w:rPr>
        <w:t>ולפי</w:t>
      </w:r>
      <w:r w:rsidRPr="00420A91">
        <w:rPr>
          <w:rFonts w:ascii="Arial" w:hAnsi="Arial" w:cs="Arial"/>
          <w:sz w:val="17"/>
          <w:szCs w:val="17"/>
          <w:rtl/>
        </w:rPr>
        <w:t xml:space="preserve"> </w:t>
      </w:r>
      <w:r w:rsidRPr="00420A91">
        <w:rPr>
          <w:rFonts w:ascii="Arial" w:hAnsi="Arial" w:cs="Arial" w:hint="eastAsia"/>
          <w:sz w:val="17"/>
          <w:szCs w:val="17"/>
          <w:rtl/>
        </w:rPr>
        <w:t>אופן</w:t>
      </w:r>
      <w:r w:rsidRPr="00420A91">
        <w:rPr>
          <w:rFonts w:ascii="Arial" w:hAnsi="Arial" w:cs="Arial"/>
          <w:sz w:val="17"/>
          <w:szCs w:val="17"/>
          <w:rtl/>
        </w:rPr>
        <w:t xml:space="preserve"> </w:t>
      </w:r>
      <w:r w:rsidRPr="00420A91">
        <w:rPr>
          <w:rFonts w:ascii="Arial" w:hAnsi="Arial" w:cs="Arial" w:hint="eastAsia"/>
          <w:sz w:val="17"/>
          <w:szCs w:val="17"/>
          <w:rtl/>
        </w:rPr>
        <w:t>הצמדה</w:t>
      </w:r>
      <w:r w:rsidRPr="00420A91">
        <w:rPr>
          <w:rFonts w:ascii="Arial" w:hAnsi="Arial" w:cs="Arial"/>
          <w:sz w:val="17"/>
          <w:szCs w:val="17"/>
          <w:rtl/>
        </w:rPr>
        <w:t xml:space="preserve"> </w:t>
      </w:r>
      <w:r w:rsidRPr="00420A91">
        <w:rPr>
          <w:rFonts w:ascii="Arial" w:hAnsi="Arial" w:cs="Arial" w:hint="eastAsia"/>
          <w:sz w:val="17"/>
          <w:szCs w:val="17"/>
          <w:rtl/>
        </w:rPr>
        <w:t>וככל</w:t>
      </w:r>
      <w:r w:rsidRPr="00420A91">
        <w:rPr>
          <w:rFonts w:ascii="Arial" w:hAnsi="Arial" w:cs="Arial"/>
          <w:sz w:val="17"/>
          <w:szCs w:val="17"/>
          <w:rtl/>
        </w:rPr>
        <w:t xml:space="preserve"> </w:t>
      </w:r>
      <w:r w:rsidRPr="00420A91">
        <w:rPr>
          <w:rFonts w:ascii="Arial" w:hAnsi="Arial" w:cs="Arial" w:hint="eastAsia"/>
          <w:sz w:val="17"/>
          <w:szCs w:val="17"/>
          <w:rtl/>
        </w:rPr>
        <w:t>שרלוונטי</w:t>
      </w:r>
      <w:r w:rsidRPr="00420A91">
        <w:rPr>
          <w:rFonts w:ascii="Arial" w:hAnsi="Arial" w:cs="Arial"/>
          <w:sz w:val="17"/>
          <w:szCs w:val="17"/>
          <w:rtl/>
        </w:rPr>
        <w:t xml:space="preserve"> </w:t>
      </w:r>
      <w:r w:rsidRPr="00420A91">
        <w:rPr>
          <w:rFonts w:ascii="Arial" w:hAnsi="Arial" w:cs="Arial" w:hint="eastAsia"/>
          <w:sz w:val="17"/>
          <w:szCs w:val="17"/>
          <w:rtl/>
        </w:rPr>
        <w:t>בנסיבות</w:t>
      </w:r>
      <w:r w:rsidRPr="00420A91">
        <w:rPr>
          <w:rFonts w:ascii="Arial" w:hAnsi="Arial" w:cs="Arial"/>
          <w:sz w:val="17"/>
          <w:szCs w:val="17"/>
          <w:rtl/>
        </w:rPr>
        <w:t xml:space="preserve"> </w:t>
      </w:r>
      <w:r w:rsidRPr="00420A91">
        <w:rPr>
          <w:rFonts w:ascii="Arial" w:hAnsi="Arial" w:cs="Arial" w:hint="eastAsia"/>
          <w:sz w:val="17"/>
          <w:szCs w:val="17"/>
          <w:rtl/>
        </w:rPr>
        <w:t>העניין</w:t>
      </w:r>
      <w:r w:rsidRPr="00420A91">
        <w:rPr>
          <w:rFonts w:ascii="Arial" w:hAnsi="Arial" w:cs="Arial"/>
          <w:sz w:val="17"/>
          <w:szCs w:val="17"/>
          <w:rtl/>
        </w:rPr>
        <w:t>.</w:t>
      </w:r>
    </w:p>
  </w:footnote>
  <w:footnote w:id="614">
    <w:p w:rsidR="00EE701F" w:rsidRPr="00420A91" w:rsidRDefault="00EE701F" w:rsidP="00EA5D07">
      <w:pPr>
        <w:pStyle w:val="Footer"/>
        <w:tabs>
          <w:tab w:val="clear" w:pos="4153"/>
          <w:tab w:val="clear" w:pos="8306"/>
        </w:tabs>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יינתן גילוי אודות סיכון הנזילות הנובע מההתחייבויות הפיננסיות המיוחסות לחברה עצמה כחברה אם, במתכונת הגילוי הנדרשת בהתאם לתקני הדיווח הכספי הבינלאומיים.</w:t>
      </w:r>
    </w:p>
  </w:footnote>
  <w:footnote w:id="615">
    <w:p w:rsidR="00EE701F" w:rsidRPr="00420A91" w:rsidRDefault="00EE701F" w:rsidP="00EA5D07">
      <w:pPr>
        <w:pStyle w:val="Footer"/>
        <w:tabs>
          <w:tab w:val="clear" w:pos="4153"/>
          <w:tab w:val="clear" w:pos="8306"/>
        </w:tabs>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במסגרת גילוי זה, יינתן המידע המתייחס ליתרות נכסי מסים נדחים והתחייבויות מסים נדחים ולהכנסות ולהוצאות מסים המיוחסים לחברה עצמה כחברה אם, בהתאם לדרישות הגילוי הקבועות בתקני דיווח כספי בינלאומיים (למעט ביאור מס תיאורטי).</w:t>
      </w:r>
    </w:p>
  </w:footnote>
  <w:footnote w:id="616">
    <w:p w:rsidR="00EE701F" w:rsidRPr="00420A91" w:rsidRDefault="00EE701F" w:rsidP="00EA5D07">
      <w:pPr>
        <w:pStyle w:val="Footer"/>
        <w:tabs>
          <w:tab w:val="clear" w:pos="4153"/>
          <w:tab w:val="clear" w:pos="8306"/>
        </w:tabs>
        <w:spacing w:line="240" w:lineRule="auto"/>
        <w:ind w:left="284" w:hanging="284"/>
        <w:rPr>
          <w:rFonts w:ascii="Arial" w:hAnsi="Arial" w:cs="Arial"/>
          <w:sz w:val="17"/>
          <w:szCs w:val="17"/>
          <w:rtl/>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sz w:val="17"/>
          <w:szCs w:val="17"/>
          <w:rtl/>
        </w:rPr>
        <w:tab/>
      </w:r>
      <w:r w:rsidRPr="00420A91">
        <w:rPr>
          <w:rFonts w:ascii="Arial" w:hAnsi="Arial" w:cs="Arial" w:hint="cs"/>
          <w:sz w:val="17"/>
          <w:szCs w:val="17"/>
          <w:rtl/>
        </w:rPr>
        <w:t>יצוין כי אין צורך בחזרה על מידע שהובא במסגרת הדוחות הכספיים המאוחדים של החברה הערוכים בהתאם לתקנות ניירות ערך (דוחות כספיים שנתיים), התש"ע-2010, המיוחס במישרין לחברה עצמה כחברה אם.</w:t>
      </w:r>
    </w:p>
  </w:footnote>
  <w:footnote w:id="617">
    <w:p w:rsidR="00EE701F" w:rsidRPr="00420A91" w:rsidRDefault="00EE701F" w:rsidP="00EA5D07">
      <w:pPr>
        <w:pStyle w:val="FootnoteText"/>
        <w:spacing w:line="240" w:lineRule="auto"/>
        <w:ind w:left="283" w:hanging="283"/>
        <w:rPr>
          <w:rFonts w:ascii="Arial" w:hAnsi="Arial" w:cs="Arial"/>
          <w:sz w:val="17"/>
          <w:szCs w:val="17"/>
        </w:rPr>
      </w:pPr>
      <w:r w:rsidRPr="00420A91">
        <w:rPr>
          <w:rStyle w:val="FootnoteReference"/>
          <w:rFonts w:ascii="Arial" w:hAnsi="Arial" w:cs="Arial"/>
          <w:sz w:val="17"/>
          <w:szCs w:val="17"/>
        </w:rPr>
        <w:footnoteRef/>
      </w:r>
      <w:r w:rsidRPr="00420A91">
        <w:rPr>
          <w:rFonts w:ascii="Arial" w:hAnsi="Arial" w:cs="Arial"/>
          <w:sz w:val="17"/>
          <w:szCs w:val="17"/>
          <w:rtl/>
        </w:rPr>
        <w:t xml:space="preserve"> </w:t>
      </w:r>
      <w:r w:rsidRPr="00420A91">
        <w:rPr>
          <w:rFonts w:ascii="Arial" w:hAnsi="Arial" w:cs="Arial" w:hint="cs"/>
          <w:sz w:val="17"/>
          <w:szCs w:val="17"/>
          <w:rtl/>
        </w:rPr>
        <w:tab/>
        <w:t>בהתאם להבהרת רשות ניירות ערך מינואר 2010.</w:t>
      </w:r>
    </w:p>
  </w:footnote>
  <w:footnote w:id="618">
    <w:p w:rsidR="00EE701F" w:rsidRPr="00420A91" w:rsidRDefault="00EE701F" w:rsidP="00EA5D07">
      <w:pPr>
        <w:pStyle w:val="FootnoteText"/>
        <w:spacing w:line="240" w:lineRule="auto"/>
        <w:ind w:left="284" w:hanging="284"/>
        <w:rPr>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t>ראה גם תקנה 4(א2) לעניין אי הצורך במתן דוחות פרופורמה בתקופות עתידיות.</w:t>
      </w:r>
    </w:p>
  </w:footnote>
  <w:footnote w:id="619">
    <w:p w:rsidR="00EE701F" w:rsidRPr="00420A91" w:rsidRDefault="00EE701F" w:rsidP="00E105FB">
      <w:pPr>
        <w:pStyle w:val="FootnoteText"/>
        <w:spacing w:line="240" w:lineRule="auto"/>
        <w:ind w:left="284" w:hanging="284"/>
        <w:rPr>
          <w:rFonts w:asciiTheme="minorBidi" w:hAnsiTheme="minorBidi" w:cstheme="minorBidi"/>
          <w:sz w:val="17"/>
          <w:szCs w:val="17"/>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hint="cs"/>
          <w:sz w:val="17"/>
          <w:szCs w:val="17"/>
          <w:rtl/>
        </w:rPr>
        <w:tab/>
      </w:r>
      <w:r w:rsidRPr="00420A91">
        <w:rPr>
          <w:rFonts w:asciiTheme="minorBidi" w:hAnsiTheme="minorBidi" w:cstheme="minorBidi" w:hint="eastAsia"/>
          <w:sz w:val="17"/>
          <w:szCs w:val="17"/>
          <w:rtl/>
        </w:rPr>
        <w:t xml:space="preserve">דוח </w:t>
      </w:r>
      <w:r w:rsidRPr="00420A91">
        <w:rPr>
          <w:rFonts w:asciiTheme="minorBidi" w:hAnsiTheme="minorBidi" w:cstheme="minorBidi" w:hint="cs"/>
          <w:sz w:val="17"/>
          <w:szCs w:val="17"/>
          <w:rtl/>
        </w:rPr>
        <w:t xml:space="preserve">מאוחד פרופורמה </w:t>
      </w:r>
      <w:r w:rsidRPr="00420A91">
        <w:rPr>
          <w:rFonts w:asciiTheme="minorBidi" w:hAnsiTheme="minorBidi" w:cstheme="minorBidi" w:hint="eastAsia"/>
          <w:sz w:val="17"/>
          <w:szCs w:val="17"/>
          <w:rtl/>
        </w:rPr>
        <w:t>על המצב הכספי</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אינו</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נדרש</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להצגה</w:t>
      </w:r>
      <w:r w:rsidRPr="00420A91">
        <w:rPr>
          <w:rFonts w:asciiTheme="minorBidi" w:hAnsiTheme="minorBidi" w:cstheme="minorBidi"/>
          <w:sz w:val="17"/>
          <w:szCs w:val="17"/>
          <w:rtl/>
        </w:rPr>
        <w:t xml:space="preserve"> </w:t>
      </w:r>
      <w:r w:rsidRPr="00420A91">
        <w:rPr>
          <w:rFonts w:asciiTheme="minorBidi" w:hAnsiTheme="minorBidi" w:cstheme="minorBidi" w:hint="cs"/>
          <w:sz w:val="17"/>
          <w:szCs w:val="17"/>
          <w:rtl/>
        </w:rPr>
        <w:t xml:space="preserve">אם </w:t>
      </w:r>
      <w:r w:rsidRPr="00420A91">
        <w:rPr>
          <w:rFonts w:asciiTheme="minorBidi" w:hAnsiTheme="minorBidi" w:cstheme="minorBidi" w:hint="eastAsia"/>
          <w:sz w:val="17"/>
          <w:szCs w:val="17"/>
          <w:rtl/>
        </w:rPr>
        <w:t>אירוע</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הפרופורמה</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קיבל</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ביטוי</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מלא</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בדוח על המצב הכספי</w:t>
      </w:r>
      <w:r w:rsidRPr="00420A91">
        <w:rPr>
          <w:rFonts w:asciiTheme="minorBidi" w:hAnsiTheme="minorBidi" w:cstheme="minorBidi"/>
          <w:sz w:val="17"/>
          <w:szCs w:val="17"/>
          <w:rtl/>
        </w:rPr>
        <w:t xml:space="preserve"> </w:t>
      </w:r>
      <w:r w:rsidRPr="00420A91">
        <w:rPr>
          <w:rFonts w:asciiTheme="minorBidi" w:hAnsiTheme="minorBidi" w:cstheme="minorBidi" w:hint="cs"/>
          <w:sz w:val="17"/>
          <w:szCs w:val="17"/>
          <w:rtl/>
        </w:rPr>
        <w:t xml:space="preserve">של </w:t>
      </w:r>
      <w:r w:rsidRPr="00420A91">
        <w:rPr>
          <w:rFonts w:asciiTheme="minorBidi" w:hAnsiTheme="minorBidi" w:cstheme="minorBidi" w:hint="eastAsia"/>
          <w:sz w:val="17"/>
          <w:szCs w:val="17"/>
          <w:rtl/>
        </w:rPr>
        <w:t>החברה</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ליום</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זה</w:t>
      </w:r>
      <w:r w:rsidRPr="00420A91">
        <w:rPr>
          <w:rFonts w:asciiTheme="minorBidi" w:hAnsiTheme="minorBidi" w:cstheme="minorBidi"/>
          <w:sz w:val="17"/>
          <w:szCs w:val="17"/>
          <w:rtl/>
        </w:rPr>
        <w:t>.</w:t>
      </w:r>
    </w:p>
  </w:footnote>
  <w:footnote w:id="620">
    <w:p w:rsidR="00EE701F" w:rsidRPr="00420A91" w:rsidRDefault="00EE701F" w:rsidP="00E105FB">
      <w:pPr>
        <w:pStyle w:val="Footer"/>
        <w:tabs>
          <w:tab w:val="clear" w:pos="4153"/>
          <w:tab w:val="clear" w:pos="8306"/>
        </w:tabs>
        <w:spacing w:line="240" w:lineRule="auto"/>
        <w:ind w:left="284" w:hanging="284"/>
        <w:rPr>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t>יש לציין את שם הדוח הרלוונטי בהתאם לאפשרות שבחרה החברה להציג: דוח יחיד על רווח או הפסד ורווח כולל אחר (כפי ש</w:t>
      </w:r>
      <w:r w:rsidRPr="00420A91">
        <w:rPr>
          <w:rFonts w:asciiTheme="minorBidi" w:hAnsiTheme="minorBidi" w:cstheme="minorBidi" w:hint="cs"/>
          <w:sz w:val="17"/>
          <w:szCs w:val="17"/>
          <w:rtl/>
        </w:rPr>
        <w:t>מ</w:t>
      </w:r>
      <w:r w:rsidRPr="00420A91">
        <w:rPr>
          <w:rFonts w:asciiTheme="minorBidi" w:hAnsiTheme="minorBidi" w:cstheme="minorBidi"/>
          <w:sz w:val="17"/>
          <w:szCs w:val="17"/>
          <w:rtl/>
        </w:rPr>
        <w:t xml:space="preserve">וצג בדוח לדוגמה זה) או דוח על רווח </w:t>
      </w:r>
      <w:r w:rsidRPr="00420A91">
        <w:rPr>
          <w:rFonts w:asciiTheme="minorBidi" w:hAnsiTheme="minorBidi" w:cstheme="minorBidi" w:hint="cs"/>
          <w:sz w:val="17"/>
          <w:szCs w:val="17"/>
          <w:rtl/>
        </w:rPr>
        <w:t>א</w:t>
      </w:r>
      <w:r w:rsidRPr="00420A91">
        <w:rPr>
          <w:rFonts w:asciiTheme="minorBidi" w:hAnsiTheme="minorBidi" w:cstheme="minorBidi"/>
          <w:sz w:val="17"/>
          <w:szCs w:val="17"/>
          <w:rtl/>
        </w:rPr>
        <w:t>ו</w:t>
      </w:r>
      <w:r w:rsidRPr="00420A91">
        <w:rPr>
          <w:rFonts w:asciiTheme="minorBidi" w:hAnsiTheme="minorBidi" w:cstheme="minorBidi" w:hint="cs"/>
          <w:sz w:val="17"/>
          <w:szCs w:val="17"/>
          <w:rtl/>
        </w:rPr>
        <w:t xml:space="preserve"> </w:t>
      </w:r>
      <w:r w:rsidRPr="00420A91">
        <w:rPr>
          <w:rFonts w:asciiTheme="minorBidi" w:hAnsiTheme="minorBidi" w:cstheme="minorBidi"/>
          <w:sz w:val="17"/>
          <w:szCs w:val="17"/>
          <w:rtl/>
        </w:rPr>
        <w:t xml:space="preserve">הפסד נפרד ודוח על </w:t>
      </w:r>
      <w:r w:rsidRPr="00420A91">
        <w:rPr>
          <w:rFonts w:asciiTheme="minorBidi" w:hAnsiTheme="minorBidi" w:cstheme="minorBidi" w:hint="cs"/>
          <w:sz w:val="17"/>
          <w:szCs w:val="17"/>
          <w:rtl/>
        </w:rPr>
        <w:t>הרווח הכולל</w:t>
      </w:r>
      <w:r w:rsidRPr="00420A91">
        <w:rPr>
          <w:rFonts w:asciiTheme="minorBidi" w:hAnsiTheme="minorBidi" w:cstheme="minorBidi"/>
          <w:sz w:val="17"/>
          <w:szCs w:val="17"/>
          <w:rtl/>
        </w:rPr>
        <w:t>.</w:t>
      </w:r>
    </w:p>
  </w:footnote>
  <w:footnote w:id="621">
    <w:p w:rsidR="00EE701F" w:rsidRPr="00420A91" w:rsidRDefault="00EE701F" w:rsidP="00E105FB">
      <w:pPr>
        <w:pStyle w:val="FootnoteText"/>
        <w:spacing w:line="240" w:lineRule="auto"/>
        <w:ind w:left="284" w:hanging="284"/>
        <w:rPr>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hint="cs"/>
          <w:sz w:val="17"/>
          <w:szCs w:val="17"/>
          <w:rtl/>
        </w:rPr>
        <w:tab/>
      </w:r>
      <w:r w:rsidRPr="00420A91">
        <w:rPr>
          <w:rFonts w:asciiTheme="minorBidi" w:hAnsiTheme="minorBidi" w:cstheme="minorBidi" w:hint="eastAsia"/>
          <w:sz w:val="17"/>
          <w:szCs w:val="17"/>
          <w:rtl/>
        </w:rPr>
        <w:t>יש</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להוסיף</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התייחסות</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גם</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לדוחות</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נוספים</w:t>
      </w:r>
      <w:r w:rsidRPr="00420A91">
        <w:rPr>
          <w:rFonts w:asciiTheme="minorBidi" w:hAnsiTheme="minorBidi" w:cstheme="minorBidi" w:hint="cs"/>
          <w:sz w:val="17"/>
          <w:szCs w:val="17"/>
          <w:rtl/>
        </w:rPr>
        <w:t>,</w:t>
      </w:r>
      <w:r w:rsidRPr="00420A91">
        <w:rPr>
          <w:rFonts w:asciiTheme="minorBidi" w:hAnsiTheme="minorBidi" w:cstheme="minorBidi"/>
          <w:sz w:val="17"/>
          <w:szCs w:val="17"/>
          <w:rtl/>
        </w:rPr>
        <w:t xml:space="preserve"> </w:t>
      </w:r>
      <w:r w:rsidRPr="00420A91">
        <w:rPr>
          <w:rFonts w:asciiTheme="minorBidi" w:hAnsiTheme="minorBidi" w:cstheme="minorBidi" w:hint="cs"/>
          <w:sz w:val="17"/>
          <w:szCs w:val="17"/>
          <w:rtl/>
        </w:rPr>
        <w:t xml:space="preserve">אם </w:t>
      </w:r>
      <w:r w:rsidRPr="00420A91">
        <w:rPr>
          <w:rFonts w:asciiTheme="minorBidi" w:hAnsiTheme="minorBidi" w:cstheme="minorBidi" w:hint="eastAsia"/>
          <w:sz w:val="17"/>
          <w:szCs w:val="17"/>
          <w:rtl/>
        </w:rPr>
        <w:t>אלה</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ניתנו</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וזאת</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לפי</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דרישה</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של</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רשות</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ניירות</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ערך</w:t>
      </w:r>
      <w:r w:rsidRPr="00420A91">
        <w:rPr>
          <w:rFonts w:asciiTheme="minorBidi" w:hAnsiTheme="minorBidi" w:cstheme="minorBidi"/>
          <w:sz w:val="17"/>
          <w:szCs w:val="17"/>
          <w:rtl/>
        </w:rPr>
        <w:t>.</w:t>
      </w:r>
    </w:p>
  </w:footnote>
  <w:footnote w:id="622">
    <w:p w:rsidR="00EE701F" w:rsidRPr="00420A91" w:rsidRDefault="00EE701F" w:rsidP="00E105FB">
      <w:pPr>
        <w:pStyle w:val="Footer"/>
        <w:tabs>
          <w:tab w:val="clear" w:pos="4153"/>
          <w:tab w:val="clear" w:pos="8306"/>
        </w:tabs>
        <w:spacing w:line="240" w:lineRule="auto"/>
        <w:ind w:left="284" w:hanging="284"/>
        <w:rPr>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ab/>
      </w:r>
      <w:r w:rsidRPr="00420A91">
        <w:rPr>
          <w:rFonts w:asciiTheme="minorBidi" w:hAnsiTheme="minorBidi" w:cstheme="minorBidi" w:hint="eastAsia"/>
          <w:sz w:val="17"/>
          <w:szCs w:val="17"/>
          <w:rtl/>
        </w:rPr>
        <w:t>אם</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כל</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הכלולות</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בוקרו</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ע</w:t>
      </w:r>
      <w:r w:rsidRPr="00420A91">
        <w:rPr>
          <w:rFonts w:asciiTheme="minorBidi" w:hAnsiTheme="minorBidi" w:cstheme="minorBidi"/>
          <w:sz w:val="17"/>
          <w:szCs w:val="17"/>
          <w:rtl/>
        </w:rPr>
        <w:t xml:space="preserve">"י </w:t>
      </w:r>
      <w:r w:rsidRPr="00420A91">
        <w:rPr>
          <w:rFonts w:asciiTheme="minorBidi" w:hAnsiTheme="minorBidi" w:cstheme="minorBidi" w:hint="eastAsia"/>
          <w:sz w:val="17"/>
          <w:szCs w:val="17"/>
          <w:rtl/>
        </w:rPr>
        <w:t>רואי</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חשבון</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אחרים</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תושמט</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המלה</w:t>
      </w:r>
      <w:r w:rsidRPr="00420A91">
        <w:rPr>
          <w:rFonts w:asciiTheme="minorBidi" w:hAnsiTheme="minorBidi" w:cstheme="minorBidi"/>
          <w:sz w:val="17"/>
          <w:szCs w:val="17"/>
          <w:rtl/>
        </w:rPr>
        <w:t xml:space="preserve"> "חלקם" </w:t>
      </w:r>
      <w:r w:rsidRPr="00420A91">
        <w:rPr>
          <w:rFonts w:asciiTheme="minorBidi" w:hAnsiTheme="minorBidi" w:cstheme="minorBidi" w:hint="eastAsia"/>
          <w:sz w:val="17"/>
          <w:szCs w:val="17"/>
          <w:rtl/>
        </w:rPr>
        <w:t>וירשם</w:t>
      </w:r>
      <w:r w:rsidRPr="00420A91">
        <w:rPr>
          <w:rFonts w:asciiTheme="minorBidi" w:hAnsiTheme="minorBidi" w:cstheme="minorBidi"/>
          <w:sz w:val="17"/>
          <w:szCs w:val="17"/>
          <w:rtl/>
        </w:rPr>
        <w:t xml:space="preserve"> "...</w:t>
      </w:r>
      <w:r w:rsidRPr="00420A91">
        <w:rPr>
          <w:rFonts w:asciiTheme="minorBidi" w:hAnsiTheme="minorBidi" w:cstheme="minorBidi" w:hint="cs"/>
          <w:sz w:val="17"/>
          <w:szCs w:val="17"/>
          <w:rtl/>
        </w:rPr>
        <w:t xml:space="preserve">דוחות </w:t>
      </w:r>
      <w:r w:rsidRPr="00420A91">
        <w:rPr>
          <w:rFonts w:asciiTheme="minorBidi" w:hAnsiTheme="minorBidi" w:cstheme="minorBidi" w:hint="eastAsia"/>
          <w:sz w:val="17"/>
          <w:szCs w:val="17"/>
          <w:rtl/>
        </w:rPr>
        <w:t>כספיים</w:t>
      </w:r>
      <w:r w:rsidRPr="00420A91">
        <w:rPr>
          <w:rFonts w:asciiTheme="minorBidi" w:hAnsiTheme="minorBidi" w:cstheme="minorBidi"/>
          <w:sz w:val="17"/>
          <w:szCs w:val="17"/>
          <w:rtl/>
        </w:rPr>
        <w:t xml:space="preserve"> </w:t>
      </w:r>
      <w:r w:rsidRPr="00420A91">
        <w:rPr>
          <w:rFonts w:asciiTheme="minorBidi" w:hAnsiTheme="minorBidi" w:cstheme="minorBidi" w:hint="eastAsia"/>
          <w:sz w:val="17"/>
          <w:szCs w:val="17"/>
          <w:rtl/>
        </w:rPr>
        <w:t>שבוקרו</w:t>
      </w:r>
      <w:r w:rsidRPr="00420A91">
        <w:rPr>
          <w:rFonts w:asciiTheme="minorBidi" w:hAnsiTheme="minorBidi" w:cstheme="minorBidi"/>
          <w:sz w:val="17"/>
          <w:szCs w:val="17"/>
          <w:rtl/>
        </w:rPr>
        <w:t>...".</w:t>
      </w:r>
    </w:p>
  </w:footnote>
  <w:footnote w:id="623">
    <w:p w:rsidR="00EE701F" w:rsidRPr="00420A91" w:rsidRDefault="00EE701F" w:rsidP="00E105FB">
      <w:pPr>
        <w:pStyle w:val="FootnoteText"/>
        <w:spacing w:line="240" w:lineRule="auto"/>
        <w:ind w:left="284" w:hanging="284"/>
        <w:rPr>
          <w:rFonts w:ascii="Arial" w:hAnsi="Arial" w:cs="Arial"/>
          <w:sz w:val="17"/>
          <w:szCs w:val="17"/>
          <w:rtl/>
        </w:rPr>
      </w:pPr>
      <w:r w:rsidRPr="00420A91">
        <w:rPr>
          <w:rFonts w:ascii="Arial" w:hAnsi="Arial" w:cs="Arial"/>
          <w:sz w:val="17"/>
          <w:szCs w:val="17"/>
          <w:vertAlign w:val="superscript"/>
        </w:rPr>
        <w:footnoteRef/>
      </w:r>
      <w:r w:rsidRPr="00420A91">
        <w:rPr>
          <w:rFonts w:ascii="Arial" w:hAnsi="Arial" w:cs="Arial" w:hint="cs"/>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דוח מאוחד </w:t>
      </w:r>
      <w:r w:rsidRPr="00420A91">
        <w:rPr>
          <w:rFonts w:ascii="Arial" w:hAnsi="Arial" w:cs="Arial"/>
          <w:sz w:val="17"/>
          <w:szCs w:val="17"/>
          <w:rtl/>
        </w:rPr>
        <w:t xml:space="preserve">פרופורמה </w:t>
      </w:r>
      <w:r w:rsidRPr="00420A91">
        <w:rPr>
          <w:rFonts w:ascii="Arial" w:hAnsi="Arial" w:cs="Arial" w:hint="cs"/>
          <w:sz w:val="17"/>
          <w:szCs w:val="17"/>
          <w:rtl/>
        </w:rPr>
        <w:t>על המצב הכספי</w:t>
      </w:r>
      <w:r w:rsidRPr="00420A91">
        <w:rPr>
          <w:rFonts w:ascii="Arial" w:hAnsi="Arial" w:cs="Arial"/>
          <w:sz w:val="17"/>
          <w:szCs w:val="17"/>
          <w:rtl/>
        </w:rPr>
        <w:t xml:space="preserve"> אינו נדרש להצגה </w:t>
      </w:r>
      <w:r w:rsidRPr="00420A91">
        <w:rPr>
          <w:rFonts w:ascii="Arial" w:hAnsi="Arial" w:cs="Arial" w:hint="cs"/>
          <w:sz w:val="17"/>
          <w:szCs w:val="17"/>
          <w:rtl/>
        </w:rPr>
        <w:t xml:space="preserve">אם </w:t>
      </w:r>
      <w:r w:rsidRPr="00420A91">
        <w:rPr>
          <w:rFonts w:ascii="Arial" w:hAnsi="Arial" w:cs="Arial"/>
          <w:sz w:val="17"/>
          <w:szCs w:val="17"/>
          <w:rtl/>
        </w:rPr>
        <w:t>אירוע הפרופורמה קיבל ביטוי מלא ב</w:t>
      </w:r>
      <w:r w:rsidRPr="00420A91">
        <w:rPr>
          <w:rFonts w:ascii="Arial" w:hAnsi="Arial" w:cs="Arial" w:hint="cs"/>
          <w:sz w:val="17"/>
          <w:szCs w:val="17"/>
          <w:rtl/>
        </w:rPr>
        <w:t>דוח על המצב הכספי</w:t>
      </w:r>
      <w:r w:rsidRPr="00420A91">
        <w:rPr>
          <w:rFonts w:ascii="Arial" w:hAnsi="Arial" w:cs="Arial"/>
          <w:sz w:val="17"/>
          <w:szCs w:val="17"/>
          <w:rtl/>
        </w:rPr>
        <w:t xml:space="preserve"> </w:t>
      </w:r>
      <w:r w:rsidRPr="00420A91">
        <w:rPr>
          <w:rFonts w:ascii="Arial" w:hAnsi="Arial" w:cs="Arial" w:hint="cs"/>
          <w:sz w:val="17"/>
          <w:szCs w:val="17"/>
          <w:rtl/>
        </w:rPr>
        <w:t xml:space="preserve">של </w:t>
      </w:r>
      <w:r w:rsidRPr="00420A91">
        <w:rPr>
          <w:rFonts w:ascii="Arial" w:hAnsi="Arial" w:cs="Arial"/>
          <w:sz w:val="17"/>
          <w:szCs w:val="17"/>
          <w:rtl/>
        </w:rPr>
        <w:t>החברה ליום זה.</w:t>
      </w:r>
    </w:p>
  </w:footnote>
  <w:footnote w:id="624">
    <w:p w:rsidR="00EE701F" w:rsidRPr="00420A91" w:rsidRDefault="00EE701F" w:rsidP="00E105FB">
      <w:pPr>
        <w:pStyle w:val="FootnoteText"/>
        <w:spacing w:line="240" w:lineRule="auto"/>
        <w:ind w:left="284" w:hanging="284"/>
        <w:rPr>
          <w:rFonts w:ascii="Arial" w:hAnsi="Arial" w:cs="Arial"/>
          <w:sz w:val="17"/>
          <w:szCs w:val="17"/>
          <w:rtl/>
        </w:rPr>
      </w:pPr>
      <w:r w:rsidRPr="00420A91">
        <w:rPr>
          <w:rFonts w:ascii="Arial" w:hAnsi="Arial" w:cs="Arial"/>
          <w:sz w:val="17"/>
          <w:szCs w:val="17"/>
          <w:vertAlign w:val="superscript"/>
        </w:rPr>
        <w:footnoteRef/>
      </w:r>
      <w:r w:rsidRPr="00420A91">
        <w:rPr>
          <w:rFonts w:ascii="Arial" w:hAnsi="Arial" w:cs="Arial" w:hint="cs"/>
          <w:sz w:val="17"/>
          <w:szCs w:val="17"/>
          <w:rtl/>
        </w:rPr>
        <w:t xml:space="preserve"> </w:t>
      </w:r>
      <w:r w:rsidRPr="00420A91">
        <w:rPr>
          <w:rFonts w:ascii="Arial" w:hAnsi="Arial" w:cs="Arial"/>
          <w:sz w:val="17"/>
          <w:szCs w:val="17"/>
          <w:rtl/>
        </w:rPr>
        <w:tab/>
        <w:t>ביאורים לנתונים הכלולים בדוחות הפרופורמה יובאו רק כאשר הם נדרשים לצורך הבנתם.</w:t>
      </w:r>
    </w:p>
  </w:footnote>
  <w:footnote w:id="625">
    <w:p w:rsidR="00EE701F" w:rsidRPr="00420A91" w:rsidRDefault="00EE701F" w:rsidP="00E105FB">
      <w:pPr>
        <w:pStyle w:val="Footer"/>
        <w:tabs>
          <w:tab w:val="clear" w:pos="4153"/>
          <w:tab w:val="clear" w:pos="8306"/>
          <w:tab w:val="left" w:pos="283"/>
        </w:tabs>
        <w:spacing w:line="240" w:lineRule="auto"/>
        <w:ind w:left="284" w:hanging="284"/>
        <w:rPr>
          <w:rFonts w:asciiTheme="minorBidi" w:hAnsiTheme="minorBidi" w:cstheme="minorBidi"/>
          <w:sz w:val="17"/>
          <w:szCs w:val="17"/>
          <w:rtl/>
        </w:rPr>
      </w:pPr>
      <w:r w:rsidRPr="00420A91">
        <w:rPr>
          <w:rStyle w:val="FootnoteReference"/>
          <w:rFonts w:asciiTheme="minorBidi" w:hAnsiTheme="minorBidi" w:cstheme="minorBidi"/>
          <w:sz w:val="17"/>
          <w:szCs w:val="17"/>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r>
      <w:r w:rsidRPr="00420A91">
        <w:rPr>
          <w:rFonts w:asciiTheme="minorBidi" w:hAnsiTheme="minorBidi" w:cstheme="minorBidi" w:hint="cs"/>
          <w:sz w:val="17"/>
          <w:szCs w:val="17"/>
          <w:rtl/>
        </w:rPr>
        <w:t xml:space="preserve">אם </w:t>
      </w:r>
      <w:r w:rsidRPr="00420A91">
        <w:rPr>
          <w:rFonts w:asciiTheme="minorBidi" w:hAnsiTheme="minorBidi" w:cstheme="minorBidi"/>
          <w:sz w:val="17"/>
          <w:szCs w:val="17"/>
          <w:rtl/>
        </w:rPr>
        <w:t xml:space="preserve">החברה בחרה להציג בדוחות הכספיים שלה דוח </w:t>
      </w:r>
      <w:r w:rsidRPr="00420A91">
        <w:rPr>
          <w:rFonts w:asciiTheme="minorBidi" w:hAnsiTheme="minorBidi" w:cstheme="minorBidi" w:hint="cs"/>
          <w:sz w:val="17"/>
          <w:szCs w:val="17"/>
          <w:rtl/>
        </w:rPr>
        <w:t xml:space="preserve">רווח או הפסד </w:t>
      </w:r>
      <w:r w:rsidRPr="00420A91">
        <w:rPr>
          <w:rFonts w:asciiTheme="minorBidi" w:hAnsiTheme="minorBidi" w:cstheme="minorBidi"/>
          <w:sz w:val="17"/>
          <w:szCs w:val="17"/>
          <w:rtl/>
        </w:rPr>
        <w:t xml:space="preserve">נפרד ודוח על </w:t>
      </w:r>
      <w:r w:rsidRPr="00420A91">
        <w:rPr>
          <w:rFonts w:asciiTheme="minorBidi" w:hAnsiTheme="minorBidi" w:cstheme="minorBidi" w:hint="cs"/>
          <w:sz w:val="17"/>
          <w:szCs w:val="17"/>
          <w:rtl/>
        </w:rPr>
        <w:t>ה</w:t>
      </w:r>
      <w:r w:rsidRPr="00420A91">
        <w:rPr>
          <w:rFonts w:asciiTheme="minorBidi" w:hAnsiTheme="minorBidi" w:cstheme="minorBidi"/>
          <w:sz w:val="17"/>
          <w:szCs w:val="17"/>
          <w:rtl/>
        </w:rPr>
        <w:t xml:space="preserve">רווח </w:t>
      </w:r>
      <w:r w:rsidRPr="00420A91">
        <w:rPr>
          <w:rFonts w:asciiTheme="minorBidi" w:hAnsiTheme="minorBidi" w:cstheme="minorBidi" w:hint="cs"/>
          <w:sz w:val="17"/>
          <w:szCs w:val="17"/>
          <w:rtl/>
        </w:rPr>
        <w:t>ה</w:t>
      </w:r>
      <w:r w:rsidRPr="00420A91">
        <w:rPr>
          <w:rFonts w:asciiTheme="minorBidi" w:hAnsiTheme="minorBidi" w:cstheme="minorBidi"/>
          <w:sz w:val="17"/>
          <w:szCs w:val="17"/>
          <w:rtl/>
        </w:rPr>
        <w:t>כולל, דוחות הפרופורמה יוצגו ב</w:t>
      </w:r>
      <w:r w:rsidRPr="00420A91">
        <w:rPr>
          <w:rFonts w:asciiTheme="minorBidi" w:hAnsiTheme="minorBidi" w:cstheme="minorBidi" w:hint="cs"/>
          <w:sz w:val="17"/>
          <w:szCs w:val="17"/>
          <w:rtl/>
        </w:rPr>
        <w:t xml:space="preserve">אופן </w:t>
      </w:r>
      <w:r w:rsidRPr="00420A91">
        <w:rPr>
          <w:rFonts w:asciiTheme="minorBidi" w:hAnsiTheme="minorBidi" w:cstheme="minorBidi"/>
          <w:sz w:val="17"/>
          <w:szCs w:val="17"/>
          <w:rtl/>
        </w:rPr>
        <w:t>דומה.</w:t>
      </w:r>
    </w:p>
  </w:footnote>
  <w:footnote w:id="626">
    <w:p w:rsidR="00EE701F" w:rsidRPr="00420A91" w:rsidRDefault="00EE701F" w:rsidP="00E105FB">
      <w:pPr>
        <w:pStyle w:val="FootnoteText"/>
        <w:spacing w:line="240" w:lineRule="auto"/>
        <w:ind w:left="284" w:hanging="284"/>
        <w:rPr>
          <w:rFonts w:asciiTheme="minorBidi" w:hAnsiTheme="minorBidi" w:cstheme="minorBidi"/>
          <w:sz w:val="17"/>
          <w:szCs w:val="17"/>
          <w:rtl/>
        </w:rPr>
      </w:pPr>
      <w:r w:rsidRPr="00420A91">
        <w:rPr>
          <w:rFonts w:asciiTheme="minorBidi" w:hAnsiTheme="minorBidi" w:cstheme="minorBidi"/>
          <w:sz w:val="17"/>
          <w:szCs w:val="17"/>
          <w:vertAlign w:val="superscript"/>
        </w:rPr>
        <w:footnoteRef/>
      </w:r>
      <w:r w:rsidRPr="00420A91">
        <w:rPr>
          <w:rFonts w:asciiTheme="minorBidi" w:hAnsiTheme="minorBidi" w:cstheme="minorBidi"/>
          <w:sz w:val="17"/>
          <w:szCs w:val="17"/>
          <w:rtl/>
        </w:rPr>
        <w:t xml:space="preserve"> </w:t>
      </w:r>
      <w:r w:rsidRPr="00420A91">
        <w:rPr>
          <w:rFonts w:asciiTheme="minorBidi" w:hAnsiTheme="minorBidi" w:cstheme="minorBidi"/>
          <w:sz w:val="17"/>
          <w:szCs w:val="17"/>
          <w:rtl/>
        </w:rPr>
        <w:tab/>
        <w:t>ביאורים לנתונים הכלולים בדוחות הפרופורמה יובאו רק כאשר הם נדרשים לצורך הבנתם.</w:t>
      </w:r>
    </w:p>
  </w:footnote>
  <w:footnote w:id="627">
    <w:p w:rsidR="00EE701F" w:rsidRPr="00420A91" w:rsidRDefault="00EE701F" w:rsidP="00E105FB">
      <w:pPr>
        <w:pStyle w:val="FootnoteText"/>
        <w:spacing w:line="240" w:lineRule="auto"/>
        <w:ind w:left="284" w:hanging="284"/>
        <w:rPr>
          <w:rFonts w:ascii="Arial" w:hAnsi="Arial" w:cs="Arial"/>
          <w:sz w:val="17"/>
          <w:szCs w:val="17"/>
          <w:rtl/>
        </w:rPr>
      </w:pPr>
      <w:r w:rsidRPr="00420A91">
        <w:rPr>
          <w:rFonts w:ascii="Arial" w:hAnsi="Arial" w:cs="Arial"/>
          <w:sz w:val="17"/>
          <w:szCs w:val="17"/>
          <w:vertAlign w:val="superscript"/>
        </w:rPr>
        <w:footnoteRef/>
      </w:r>
      <w:r w:rsidRPr="00420A91">
        <w:rPr>
          <w:rFonts w:ascii="Arial" w:hAnsi="Arial" w:cs="Arial" w:hint="cs"/>
          <w:sz w:val="17"/>
          <w:szCs w:val="17"/>
          <w:rtl/>
        </w:rPr>
        <w:t xml:space="preserve"> </w:t>
      </w:r>
      <w:r w:rsidRPr="00420A91">
        <w:rPr>
          <w:rFonts w:ascii="Arial" w:hAnsi="Arial" w:cs="Arial"/>
          <w:sz w:val="17"/>
          <w:szCs w:val="17"/>
          <w:rtl/>
        </w:rPr>
        <w:tab/>
      </w:r>
      <w:r w:rsidRPr="00420A91">
        <w:rPr>
          <w:rFonts w:ascii="Arial" w:hAnsi="Arial" w:cs="Arial" w:hint="cs"/>
          <w:sz w:val="17"/>
          <w:szCs w:val="17"/>
          <w:rtl/>
        </w:rPr>
        <w:t xml:space="preserve">דוח מאוחד </w:t>
      </w:r>
      <w:r w:rsidRPr="00420A91">
        <w:rPr>
          <w:rFonts w:ascii="Arial" w:hAnsi="Arial" w:cs="Arial"/>
          <w:sz w:val="17"/>
          <w:szCs w:val="17"/>
          <w:rtl/>
        </w:rPr>
        <w:t xml:space="preserve">פרופורמה </w:t>
      </w:r>
      <w:r w:rsidRPr="00420A91">
        <w:rPr>
          <w:rFonts w:ascii="Arial" w:hAnsi="Arial" w:cs="Arial" w:hint="cs"/>
          <w:sz w:val="17"/>
          <w:szCs w:val="17"/>
          <w:rtl/>
        </w:rPr>
        <w:t>על המצב הכספי</w:t>
      </w:r>
      <w:r w:rsidRPr="00420A91">
        <w:rPr>
          <w:rFonts w:ascii="Arial" w:hAnsi="Arial" w:cs="Arial"/>
          <w:sz w:val="17"/>
          <w:szCs w:val="17"/>
          <w:rtl/>
        </w:rPr>
        <w:t xml:space="preserve"> אינו נדרש להצגה </w:t>
      </w:r>
      <w:r w:rsidRPr="00420A91">
        <w:rPr>
          <w:rFonts w:ascii="Arial" w:hAnsi="Arial" w:cs="Arial" w:hint="cs"/>
          <w:sz w:val="17"/>
          <w:szCs w:val="17"/>
          <w:rtl/>
        </w:rPr>
        <w:t xml:space="preserve">אם </w:t>
      </w:r>
      <w:r w:rsidRPr="00420A91">
        <w:rPr>
          <w:rFonts w:ascii="Arial" w:hAnsi="Arial" w:cs="Arial"/>
          <w:sz w:val="17"/>
          <w:szCs w:val="17"/>
          <w:rtl/>
        </w:rPr>
        <w:t>אירוע הפרופורמה קיבל ביטוי מלא ב</w:t>
      </w:r>
      <w:r w:rsidRPr="00420A91">
        <w:rPr>
          <w:rFonts w:ascii="Arial" w:hAnsi="Arial" w:cs="Arial" w:hint="cs"/>
          <w:sz w:val="17"/>
          <w:szCs w:val="17"/>
          <w:rtl/>
        </w:rPr>
        <w:t>דוח על המצב הכספי</w:t>
      </w:r>
      <w:r w:rsidRPr="00420A91">
        <w:rPr>
          <w:rFonts w:ascii="Arial" w:hAnsi="Arial" w:cs="Arial"/>
          <w:sz w:val="17"/>
          <w:szCs w:val="17"/>
          <w:rtl/>
        </w:rPr>
        <w:t xml:space="preserve"> </w:t>
      </w:r>
      <w:r w:rsidRPr="00420A91">
        <w:rPr>
          <w:rFonts w:ascii="Arial" w:hAnsi="Arial" w:cs="Arial" w:hint="cs"/>
          <w:sz w:val="17"/>
          <w:szCs w:val="17"/>
          <w:rtl/>
        </w:rPr>
        <w:t xml:space="preserve">של </w:t>
      </w:r>
      <w:r w:rsidRPr="00420A91">
        <w:rPr>
          <w:rFonts w:ascii="Arial" w:hAnsi="Arial" w:cs="Arial"/>
          <w:sz w:val="17"/>
          <w:szCs w:val="17"/>
          <w:rtl/>
        </w:rPr>
        <w:t>החברה ליום זה.</w:t>
      </w:r>
    </w:p>
  </w:footnote>
  <w:footnote w:id="628">
    <w:p w:rsidR="00EE701F" w:rsidRPr="00420A91" w:rsidRDefault="00EE701F" w:rsidP="00E105FB">
      <w:pPr>
        <w:pStyle w:val="FootnoteText"/>
        <w:spacing w:line="240" w:lineRule="auto"/>
        <w:ind w:left="284" w:hanging="284"/>
        <w:rPr>
          <w:rFonts w:ascii="Arial" w:hAnsi="Arial" w:cs="Arial"/>
          <w:sz w:val="17"/>
          <w:szCs w:val="17"/>
          <w:rtl/>
        </w:rPr>
      </w:pPr>
      <w:r w:rsidRPr="00420A91">
        <w:rPr>
          <w:rFonts w:ascii="Arial" w:hAnsi="Arial" w:cs="Arial"/>
          <w:sz w:val="17"/>
          <w:szCs w:val="17"/>
          <w:vertAlign w:val="superscript"/>
        </w:rPr>
        <w:footnoteRef/>
      </w:r>
      <w:r w:rsidRPr="00420A91">
        <w:rPr>
          <w:rFonts w:ascii="Arial" w:hAnsi="Arial" w:cs="Arial" w:hint="cs"/>
          <w:sz w:val="17"/>
          <w:szCs w:val="17"/>
          <w:rtl/>
        </w:rPr>
        <w:t xml:space="preserve"> </w:t>
      </w:r>
      <w:r w:rsidRPr="00420A91">
        <w:rPr>
          <w:rFonts w:ascii="Arial" w:hAnsi="Arial" w:cs="Arial"/>
          <w:sz w:val="17"/>
          <w:szCs w:val="17"/>
          <w:rtl/>
        </w:rPr>
        <w:tab/>
        <w:t xml:space="preserve">יש להוסיף התייחסות גם לדוחות נוספים </w:t>
      </w:r>
      <w:r w:rsidRPr="00420A91">
        <w:rPr>
          <w:rFonts w:ascii="Arial" w:hAnsi="Arial" w:cs="Arial" w:hint="cs"/>
          <w:sz w:val="17"/>
          <w:szCs w:val="17"/>
          <w:rtl/>
        </w:rPr>
        <w:t xml:space="preserve">אם </w:t>
      </w:r>
      <w:r w:rsidRPr="00420A91">
        <w:rPr>
          <w:rFonts w:ascii="Arial" w:hAnsi="Arial" w:cs="Arial"/>
          <w:sz w:val="17"/>
          <w:szCs w:val="17"/>
          <w:rtl/>
        </w:rPr>
        <w:t xml:space="preserve">אלה ניתנו לפי </w:t>
      </w:r>
      <w:r w:rsidRPr="00420A91">
        <w:rPr>
          <w:rFonts w:ascii="Arial" w:hAnsi="Arial" w:cs="Arial" w:hint="eastAsia"/>
          <w:sz w:val="17"/>
          <w:szCs w:val="17"/>
          <w:rtl/>
        </w:rPr>
        <w:t>דרישת</w:t>
      </w:r>
      <w:r w:rsidRPr="00420A91">
        <w:rPr>
          <w:rFonts w:ascii="Arial" w:hAnsi="Arial" w:cs="Arial"/>
          <w:sz w:val="17"/>
          <w:szCs w:val="17"/>
          <w:rtl/>
        </w:rPr>
        <w:t xml:space="preserve"> רשות ניירות ערך.</w:t>
      </w:r>
    </w:p>
  </w:footnote>
  <w:footnote w:id="629">
    <w:p w:rsidR="00EE701F" w:rsidRPr="00F912EF" w:rsidRDefault="00EE701F" w:rsidP="00E105FB">
      <w:pPr>
        <w:pStyle w:val="FootnoteText"/>
        <w:spacing w:line="240" w:lineRule="auto"/>
        <w:ind w:left="284" w:hanging="284"/>
        <w:rPr>
          <w:rFonts w:ascii="Arial" w:hAnsi="Arial" w:cs="Arial"/>
          <w:sz w:val="17"/>
          <w:szCs w:val="17"/>
        </w:rPr>
      </w:pPr>
      <w:r w:rsidRPr="00420A91">
        <w:rPr>
          <w:rFonts w:ascii="Arial" w:hAnsi="Arial" w:cs="Arial"/>
          <w:sz w:val="17"/>
          <w:szCs w:val="17"/>
          <w:vertAlign w:val="superscript"/>
        </w:rPr>
        <w:footnoteRef/>
      </w:r>
      <w:r w:rsidRPr="00420A91">
        <w:rPr>
          <w:rFonts w:ascii="Arial" w:hAnsi="Arial" w:cs="Arial" w:hint="cs"/>
          <w:sz w:val="17"/>
          <w:szCs w:val="17"/>
          <w:rtl/>
        </w:rPr>
        <w:t xml:space="preserve"> </w:t>
      </w:r>
      <w:r w:rsidRPr="00420A91">
        <w:rPr>
          <w:rFonts w:ascii="Arial" w:hAnsi="Arial" w:cs="Arial" w:hint="cs"/>
          <w:sz w:val="17"/>
          <w:szCs w:val="17"/>
          <w:rtl/>
        </w:rPr>
        <w:tab/>
      </w:r>
      <w:r w:rsidRPr="00420A91">
        <w:rPr>
          <w:rFonts w:ascii="Arial" w:hAnsi="Arial" w:cs="Arial"/>
          <w:sz w:val="17"/>
          <w:szCs w:val="17"/>
          <w:rtl/>
        </w:rPr>
        <w:t>ביאורים לנתונים הכלולים בדוחות הפרופורמה</w:t>
      </w:r>
      <w:r w:rsidRPr="00F912EF">
        <w:rPr>
          <w:rFonts w:ascii="Arial" w:hAnsi="Arial" w:cs="Arial"/>
          <w:sz w:val="17"/>
          <w:szCs w:val="17"/>
          <w:rtl/>
        </w:rPr>
        <w:t xml:space="preserve"> יובאו רק כאשר הם נדרשים לצורך הבנתם.</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1F" w:rsidRPr="00922096" w:rsidRDefault="00EE701F" w:rsidP="00922096">
    <w:pPr>
      <w:pStyle w:val="Header"/>
      <w:tabs>
        <w:tab w:val="clear" w:pos="4153"/>
        <w:tab w:val="clear" w:pos="8306"/>
      </w:tabs>
      <w:spacing w:line="240" w:lineRule="auto"/>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2228FDC"/>
    <w:lvl w:ilvl="0">
      <w:start w:val="1"/>
      <w:numFmt w:val="decimal"/>
      <w:pStyle w:val="Heading1"/>
      <w:lvlText w:val="%1."/>
      <w:legacy w:legacy="1" w:legacySpace="0" w:legacyIndent="454"/>
      <w:lvlJc w:val="right"/>
      <w:pPr>
        <w:ind w:left="454" w:right="454" w:hanging="454"/>
      </w:pPr>
    </w:lvl>
    <w:lvl w:ilvl="1">
      <w:start w:val="1"/>
      <w:numFmt w:val="lowerRoman"/>
      <w:pStyle w:val="Heading2"/>
      <w:lvlText w:val="%2."/>
      <w:legacy w:legacy="1" w:legacySpace="0" w:legacyIndent="454"/>
      <w:lvlJc w:val="right"/>
      <w:pPr>
        <w:ind w:left="908" w:right="908" w:hanging="454"/>
      </w:pPr>
    </w:lvl>
    <w:lvl w:ilvl="2">
      <w:start w:val="1"/>
      <w:numFmt w:val="decimal"/>
      <w:pStyle w:val="Heading3"/>
      <w:lvlText w:val="%3)"/>
      <w:legacy w:legacy="1" w:legacySpace="0" w:legacyIndent="454"/>
      <w:lvlJc w:val="right"/>
      <w:pPr>
        <w:ind w:left="1362" w:right="1362" w:hanging="454"/>
      </w:pPr>
    </w:lvl>
    <w:lvl w:ilvl="3">
      <w:start w:val="1"/>
      <w:numFmt w:val="lowerRoman"/>
      <w:pStyle w:val="Heading4"/>
      <w:lvlText w:val="%4)"/>
      <w:legacy w:legacy="1" w:legacySpace="0" w:legacyIndent="454"/>
      <w:lvlJc w:val="right"/>
      <w:pPr>
        <w:ind w:left="1816" w:right="1816" w:hanging="454"/>
      </w:pPr>
    </w:lvl>
    <w:lvl w:ilvl="4">
      <w:start w:val="1"/>
      <w:numFmt w:val="decimal"/>
      <w:pStyle w:val="Heading5"/>
      <w:lvlText w:val="%4)%5."/>
      <w:legacy w:legacy="1" w:legacySpace="0" w:legacyIndent="454"/>
      <w:lvlJc w:val="right"/>
      <w:pPr>
        <w:ind w:left="2270" w:right="2270" w:hanging="454"/>
      </w:pPr>
    </w:lvl>
    <w:lvl w:ilvl="5">
      <w:start w:val="1"/>
      <w:numFmt w:val="decimal"/>
      <w:pStyle w:val="Heading6"/>
      <w:lvlText w:val="%4)%5.%6."/>
      <w:legacy w:legacy="1" w:legacySpace="0" w:legacyIndent="454"/>
      <w:lvlJc w:val="center"/>
      <w:pPr>
        <w:ind w:left="2724" w:right="2724" w:hanging="454"/>
      </w:pPr>
    </w:lvl>
    <w:lvl w:ilvl="6">
      <w:start w:val="1"/>
      <w:numFmt w:val="decimal"/>
      <w:pStyle w:val="Heading7"/>
      <w:lvlText w:val="%4)%5.%6.%7."/>
      <w:legacy w:legacy="1" w:legacySpace="0" w:legacyIndent="454"/>
      <w:lvlJc w:val="center"/>
      <w:pPr>
        <w:ind w:left="3178" w:right="3178" w:hanging="454"/>
      </w:pPr>
    </w:lvl>
    <w:lvl w:ilvl="7">
      <w:start w:val="1"/>
      <w:numFmt w:val="decimal"/>
      <w:pStyle w:val="Heading8"/>
      <w:lvlText w:val="%4)%5.%6.%7.%8."/>
      <w:legacy w:legacy="1" w:legacySpace="0" w:legacyIndent="454"/>
      <w:lvlJc w:val="center"/>
      <w:pPr>
        <w:ind w:left="3632" w:right="3632" w:hanging="454"/>
      </w:pPr>
    </w:lvl>
    <w:lvl w:ilvl="8">
      <w:start w:val="1"/>
      <w:numFmt w:val="decimal"/>
      <w:pStyle w:val="Heading9"/>
      <w:lvlText w:val="%4)%5.%6.%7.%8.%9."/>
      <w:legacy w:legacy="1" w:legacySpace="0" w:legacyIndent="454"/>
      <w:lvlJc w:val="center"/>
      <w:pPr>
        <w:ind w:left="4086" w:right="4086" w:hanging="454"/>
      </w:pPr>
    </w:lvl>
  </w:abstractNum>
  <w:abstractNum w:abstractNumId="1" w15:restartNumberingAfterBreak="0">
    <w:nsid w:val="040A2735"/>
    <w:multiLevelType w:val="multilevel"/>
    <w:tmpl w:val="0CA699B8"/>
    <w:name w:val="אסמכתא"/>
    <w:lvl w:ilvl="0">
      <w:start w:val="1"/>
      <w:numFmt w:val="decimal"/>
      <w:lvlText w:val="&quot;%1&quot;"/>
      <w:lvlJc w:val="center"/>
      <w:pPr>
        <w:tabs>
          <w:tab w:val="num" w:pos="648"/>
        </w:tabs>
        <w:ind w:left="360" w:right="360" w:hanging="72"/>
      </w:pPr>
      <w:rPr>
        <w:rFonts w:cs="David" w:hint="default"/>
        <w:bCs/>
        <w:iCs w:val="0"/>
        <w:caps w:val="0"/>
        <w:strike w:val="0"/>
        <w:dstrike w:val="0"/>
        <w:vanish w:val="0"/>
        <w:color w:val="000000"/>
        <w:szCs w:val="24"/>
        <w:vertAlign w:val="baseline"/>
      </w:rPr>
    </w:lvl>
    <w:lvl w:ilvl="1">
      <w:start w:val="1"/>
      <w:numFmt w:val="decimal"/>
      <w:lvlText w:val="%1.%2."/>
      <w:lvlJc w:val="center"/>
      <w:pPr>
        <w:tabs>
          <w:tab w:val="num" w:pos="1008"/>
        </w:tabs>
        <w:ind w:left="720" w:right="720" w:hanging="360"/>
      </w:pPr>
    </w:lvl>
    <w:lvl w:ilvl="2">
      <w:start w:val="1"/>
      <w:numFmt w:val="upperRoman"/>
      <w:lvlText w:val="%1.%2.%3."/>
      <w:lvlJc w:val="center"/>
      <w:pPr>
        <w:tabs>
          <w:tab w:val="num" w:pos="1368"/>
        </w:tabs>
        <w:ind w:left="1080" w:right="1080" w:hanging="360"/>
      </w:pPr>
    </w:lvl>
    <w:lvl w:ilvl="3">
      <w:start w:val="1"/>
      <w:numFmt w:val="decimal"/>
      <w:lvlText w:val="%1.%2.%3.%4."/>
      <w:lvlJc w:val="center"/>
      <w:pPr>
        <w:tabs>
          <w:tab w:val="num" w:pos="1728"/>
        </w:tabs>
        <w:ind w:left="1440" w:right="1440" w:hanging="360"/>
      </w:pPr>
    </w:lvl>
    <w:lvl w:ilvl="4">
      <w:start w:val="1"/>
      <w:numFmt w:val="upperRoman"/>
      <w:lvlText w:val="%1.%2.%3.%4.%5."/>
      <w:lvlJc w:val="center"/>
      <w:pPr>
        <w:tabs>
          <w:tab w:val="num" w:pos="2088"/>
        </w:tabs>
        <w:ind w:left="1800" w:right="1800" w:hanging="360"/>
      </w:pPr>
    </w:lvl>
    <w:lvl w:ilvl="5">
      <w:start w:val="1"/>
      <w:numFmt w:val="decimal"/>
      <w:lvlText w:val="%1.%2.%3.%4.%5.%6."/>
      <w:lvlJc w:val="center"/>
      <w:pPr>
        <w:tabs>
          <w:tab w:val="num" w:pos="2448"/>
        </w:tabs>
        <w:ind w:left="2160" w:right="2160" w:hanging="360"/>
      </w:pPr>
    </w:lvl>
    <w:lvl w:ilvl="6">
      <w:start w:val="1"/>
      <w:numFmt w:val="upperRoman"/>
      <w:lvlText w:val="%1.%2.%3.%4.%5.%6.%7."/>
      <w:lvlJc w:val="center"/>
      <w:pPr>
        <w:tabs>
          <w:tab w:val="num" w:pos="2808"/>
        </w:tabs>
        <w:ind w:left="2520" w:right="2520" w:hanging="360"/>
      </w:pPr>
    </w:lvl>
    <w:lvl w:ilvl="7">
      <w:start w:val="1"/>
      <w:numFmt w:val="decimal"/>
      <w:lvlText w:val="%1.%2.%3.%4.%5.%6.%7.%8."/>
      <w:lvlJc w:val="center"/>
      <w:pPr>
        <w:tabs>
          <w:tab w:val="num" w:pos="3168"/>
        </w:tabs>
        <w:ind w:left="2880" w:right="2880" w:hanging="360"/>
      </w:pPr>
    </w:lvl>
    <w:lvl w:ilvl="8">
      <w:start w:val="1"/>
      <w:numFmt w:val="upperRoman"/>
      <w:lvlText w:val="%1.%2.%3.%4.%5.%6.%7.%8.%9."/>
      <w:lvlJc w:val="center"/>
      <w:pPr>
        <w:tabs>
          <w:tab w:val="num" w:pos="3528"/>
        </w:tabs>
        <w:ind w:left="3240" w:right="3240" w:hanging="360"/>
      </w:pPr>
    </w:lvl>
  </w:abstractNum>
  <w:abstractNum w:abstractNumId="2" w15:restartNumberingAfterBreak="0">
    <w:nsid w:val="04CF1978"/>
    <w:multiLevelType w:val="multilevel"/>
    <w:tmpl w:val="1202473A"/>
    <w:name w:val="nispah"/>
    <w:lvl w:ilvl="0">
      <w:start w:val="1"/>
      <w:numFmt w:val="ordinal"/>
      <w:lvlText w:val="&quot;%1&quot;"/>
      <w:lvlJc w:val="center"/>
      <w:pPr>
        <w:tabs>
          <w:tab w:val="num" w:pos="648"/>
        </w:tabs>
        <w:ind w:left="360" w:right="360" w:hanging="72"/>
      </w:pPr>
      <w:rPr>
        <w:rFonts w:ascii="Times New Roman" w:hAnsi="Times New Roman" w:cs="David" w:hint="default"/>
        <w:b/>
        <w:bCs/>
        <w:i w:val="0"/>
        <w:iCs w:val="0"/>
        <w:caps w:val="0"/>
        <w:strike w:val="0"/>
        <w:dstrike w:val="0"/>
        <w:vanish w:val="0"/>
        <w:color w:val="000000"/>
        <w:sz w:val="24"/>
        <w:szCs w:val="24"/>
        <w:u w:val="none"/>
        <w:vertAlign w:val="baseline"/>
      </w:rPr>
    </w:lvl>
    <w:lvl w:ilvl="1">
      <w:start w:val="1"/>
      <w:numFmt w:val="decimal"/>
      <w:lvlText w:val="%1.%2."/>
      <w:lvlJc w:val="center"/>
      <w:pPr>
        <w:tabs>
          <w:tab w:val="num" w:pos="792"/>
        </w:tabs>
        <w:ind w:left="792" w:right="792" w:hanging="432"/>
      </w:pPr>
    </w:lvl>
    <w:lvl w:ilvl="2">
      <w:start w:val="1"/>
      <w:numFmt w:val="decimal"/>
      <w:lvlText w:val="%1.%2.%3."/>
      <w:lvlJc w:val="center"/>
      <w:pPr>
        <w:tabs>
          <w:tab w:val="num" w:pos="1224"/>
        </w:tabs>
        <w:ind w:left="1224" w:right="1224" w:hanging="504"/>
      </w:pPr>
    </w:lvl>
    <w:lvl w:ilvl="3">
      <w:start w:val="1"/>
      <w:numFmt w:val="decimal"/>
      <w:lvlText w:val="%1.%2.%3.%4."/>
      <w:lvlJc w:val="center"/>
      <w:pPr>
        <w:tabs>
          <w:tab w:val="num" w:pos="1728"/>
        </w:tabs>
        <w:ind w:left="1728" w:right="1728" w:hanging="648"/>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3" w15:restartNumberingAfterBreak="0">
    <w:nsid w:val="05AE26B8"/>
    <w:multiLevelType w:val="hybridMultilevel"/>
    <w:tmpl w:val="7C5C7236"/>
    <w:lvl w:ilvl="0" w:tplc="62386816">
      <w:start w:val="1"/>
      <w:numFmt w:val="bullet"/>
      <w:lvlText w:val=""/>
      <w:lvlJc w:val="left"/>
      <w:pPr>
        <w:ind w:left="720" w:hanging="360"/>
      </w:pPr>
      <w:rPr>
        <w:rFonts w:ascii="Symbol" w:hAnsi="Symbol" w:cs="Symbol" w:hint="default"/>
        <w:color w:val="auto"/>
        <w:sz w:val="18"/>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44D03"/>
    <w:multiLevelType w:val="hybridMultilevel"/>
    <w:tmpl w:val="5A26D9C2"/>
    <w:lvl w:ilvl="0" w:tplc="62386816">
      <w:start w:val="1"/>
      <w:numFmt w:val="bullet"/>
      <w:lvlText w:val=""/>
      <w:lvlJc w:val="left"/>
      <w:pPr>
        <w:ind w:left="720" w:hanging="360"/>
      </w:pPr>
      <w:rPr>
        <w:rFonts w:ascii="Symbol" w:hAnsi="Symbol" w:cs="Symbol" w:hint="default"/>
        <w:color w:val="auto"/>
        <w:sz w:val="18"/>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A4312"/>
    <w:multiLevelType w:val="hybridMultilevel"/>
    <w:tmpl w:val="B2645598"/>
    <w:lvl w:ilvl="0" w:tplc="01E2B284">
      <w:start w:val="1"/>
      <w:numFmt w:val="bullet"/>
      <w:lvlText w:val=""/>
      <w:lvlJc w:val="left"/>
      <w:pPr>
        <w:tabs>
          <w:tab w:val="num" w:pos="720"/>
        </w:tabs>
        <w:ind w:left="720" w:hanging="360"/>
      </w:pPr>
      <w:rPr>
        <w:rFonts w:ascii="Wingdings" w:hAnsi="Wingdings" w:hint="default"/>
        <w:sz w:val="18"/>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604CE2"/>
    <w:multiLevelType w:val="hybridMultilevel"/>
    <w:tmpl w:val="BC06A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52FCF"/>
    <w:multiLevelType w:val="hybridMultilevel"/>
    <w:tmpl w:val="84F2DA54"/>
    <w:lvl w:ilvl="0" w:tplc="62386816">
      <w:start w:val="1"/>
      <w:numFmt w:val="bullet"/>
      <w:lvlText w:val=""/>
      <w:lvlJc w:val="left"/>
      <w:pPr>
        <w:ind w:left="720" w:hanging="360"/>
      </w:pPr>
      <w:rPr>
        <w:rFonts w:ascii="Symbol" w:hAnsi="Symbol" w:cs="Symbol" w:hint="default"/>
        <w:color w:val="auto"/>
        <w:sz w:val="18"/>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D783D"/>
    <w:multiLevelType w:val="hybridMultilevel"/>
    <w:tmpl w:val="3842A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34B8F"/>
    <w:multiLevelType w:val="hybridMultilevel"/>
    <w:tmpl w:val="C2CA3520"/>
    <w:lvl w:ilvl="0" w:tplc="96C2146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90C59"/>
    <w:multiLevelType w:val="hybridMultilevel"/>
    <w:tmpl w:val="3842A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4331F"/>
    <w:multiLevelType w:val="multilevel"/>
    <w:tmpl w:val="5184C844"/>
    <w:name w:val="נספח"/>
    <w:lvl w:ilvl="0">
      <w:start w:val="1"/>
      <w:numFmt w:val="upperRoman"/>
      <w:suff w:val="space"/>
      <w:lvlText w:val="&quot;%1&quot;"/>
      <w:lvlJc w:val="center"/>
      <w:pPr>
        <w:ind w:left="360" w:right="360" w:hanging="72"/>
      </w:pPr>
      <w:rPr>
        <w:rFonts w:cs="David" w:hint="default"/>
        <w:bCs/>
        <w:iCs w:val="0"/>
        <w:caps w:val="0"/>
        <w:strike w:val="0"/>
        <w:dstrike w:val="0"/>
        <w:vanish w:val="0"/>
        <w:color w:val="000000"/>
        <w:szCs w:val="24"/>
        <w:vertAlign w:val="baseline"/>
      </w:rPr>
    </w:lvl>
    <w:lvl w:ilvl="1">
      <w:start w:val="1"/>
      <w:numFmt w:val="upperRoman"/>
      <w:lvlText w:val="&quot;%2&quot;"/>
      <w:lvlJc w:val="center"/>
      <w:pPr>
        <w:tabs>
          <w:tab w:val="num" w:pos="720"/>
        </w:tabs>
        <w:ind w:left="720" w:right="720" w:hanging="360"/>
      </w:pPr>
      <w:rPr>
        <w:rFonts w:cs="David" w:hint="default"/>
        <w:bCs/>
        <w:iCs w:val="0"/>
        <w:caps w:val="0"/>
        <w:strike w:val="0"/>
        <w:dstrike w:val="0"/>
        <w:vanish w:val="0"/>
        <w:color w:val="000000"/>
        <w:szCs w:val="24"/>
        <w:vertAlign w:val="baseline"/>
      </w:rPr>
    </w:lvl>
    <w:lvl w:ilvl="2">
      <w:start w:val="1"/>
      <w:numFmt w:val="upperRoman"/>
      <w:lvlText w:val="&quot;%3&quot;"/>
      <w:lvlJc w:val="center"/>
      <w:pPr>
        <w:tabs>
          <w:tab w:val="num" w:pos="1080"/>
        </w:tabs>
        <w:ind w:left="1080" w:right="1080" w:hanging="360"/>
      </w:pPr>
      <w:rPr>
        <w:rFonts w:cs="David" w:hint="default"/>
        <w:bCs/>
        <w:iCs w:val="0"/>
        <w:caps w:val="0"/>
        <w:strike w:val="0"/>
        <w:dstrike w:val="0"/>
        <w:vanish w:val="0"/>
        <w:color w:val="000000"/>
        <w:szCs w:val="24"/>
        <w:vertAlign w:val="baseline"/>
      </w:rPr>
    </w:lvl>
    <w:lvl w:ilvl="3">
      <w:start w:val="1"/>
      <w:numFmt w:val="upperRoman"/>
      <w:lvlText w:val="&quot;%4&quot;"/>
      <w:lvlJc w:val="center"/>
      <w:pPr>
        <w:tabs>
          <w:tab w:val="num" w:pos="1440"/>
        </w:tabs>
        <w:ind w:left="1440" w:right="1440" w:hanging="360"/>
      </w:pPr>
      <w:rPr>
        <w:rFonts w:cs="David" w:hint="default"/>
        <w:bCs/>
        <w:iCs w:val="0"/>
        <w:caps w:val="0"/>
        <w:strike w:val="0"/>
        <w:dstrike w:val="0"/>
        <w:vanish w:val="0"/>
        <w:color w:val="000000"/>
        <w:szCs w:val="24"/>
        <w:vertAlign w:val="baseline"/>
      </w:rPr>
    </w:lvl>
    <w:lvl w:ilvl="4">
      <w:start w:val="1"/>
      <w:numFmt w:val="cardinalText"/>
      <w:lvlText w:val="(%5)"/>
      <w:lvlJc w:val="center"/>
      <w:pPr>
        <w:tabs>
          <w:tab w:val="num" w:pos="2088"/>
        </w:tabs>
        <w:ind w:left="1800" w:right="1800" w:hanging="360"/>
      </w:pPr>
    </w:lvl>
    <w:lvl w:ilvl="5">
      <w:start w:val="1"/>
      <w:numFmt w:val="lowerLetter"/>
      <w:lvlText w:val="(%6)"/>
      <w:lvlJc w:val="center"/>
      <w:pPr>
        <w:tabs>
          <w:tab w:val="num" w:pos="2448"/>
        </w:tabs>
        <w:ind w:left="2160" w:right="2160" w:hanging="360"/>
      </w:pPr>
    </w:lvl>
    <w:lvl w:ilvl="6">
      <w:start w:val="1"/>
      <w:numFmt w:val="decimal"/>
      <w:lvlText w:val="%7."/>
      <w:lvlJc w:val="center"/>
      <w:pPr>
        <w:tabs>
          <w:tab w:val="num" w:pos="2808"/>
        </w:tabs>
        <w:ind w:left="2520" w:right="2520" w:hanging="360"/>
      </w:pPr>
    </w:lvl>
    <w:lvl w:ilvl="7">
      <w:start w:val="1"/>
      <w:numFmt w:val="cardinalText"/>
      <w:lvlText w:val="%8."/>
      <w:lvlJc w:val="center"/>
      <w:pPr>
        <w:tabs>
          <w:tab w:val="num" w:pos="3168"/>
        </w:tabs>
        <w:ind w:left="2880" w:right="2880" w:hanging="360"/>
      </w:pPr>
    </w:lvl>
    <w:lvl w:ilvl="8">
      <w:start w:val="1"/>
      <w:numFmt w:val="lowerLetter"/>
      <w:lvlText w:val="%9."/>
      <w:lvlJc w:val="center"/>
      <w:pPr>
        <w:tabs>
          <w:tab w:val="num" w:pos="3528"/>
        </w:tabs>
        <w:ind w:left="3240" w:right="3240" w:hanging="360"/>
      </w:pPr>
    </w:lvl>
  </w:abstractNum>
  <w:abstractNum w:abstractNumId="12" w15:restartNumberingAfterBreak="0">
    <w:nsid w:val="4B0D76A5"/>
    <w:multiLevelType w:val="hybridMultilevel"/>
    <w:tmpl w:val="F3C8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95DCA"/>
    <w:multiLevelType w:val="multilevel"/>
    <w:tmpl w:val="218C641C"/>
    <w:lvl w:ilvl="0">
      <w:start w:val="1"/>
      <w:numFmt w:val="hebrew1"/>
      <w:lvlText w:val="%1."/>
      <w:lvlJc w:val="right"/>
      <w:pPr>
        <w:tabs>
          <w:tab w:val="num" w:pos="567"/>
        </w:tabs>
        <w:ind w:left="567" w:right="567" w:hanging="283"/>
      </w:pPr>
      <w:rPr>
        <w:rFonts w:hint="default"/>
      </w:rPr>
    </w:lvl>
    <w:lvl w:ilvl="1">
      <w:start w:val="1"/>
      <w:numFmt w:val="decimal"/>
      <w:lvlText w:val="%2."/>
      <w:lvlJc w:val="left"/>
      <w:pPr>
        <w:tabs>
          <w:tab w:val="num" w:pos="1134"/>
        </w:tabs>
        <w:ind w:left="1134" w:right="1134" w:hanging="567"/>
      </w:pPr>
      <w:rPr>
        <w:rFonts w:hint="default"/>
      </w:rPr>
    </w:lvl>
    <w:lvl w:ilvl="2">
      <w:start w:val="1"/>
      <w:numFmt w:val="hebrew1"/>
      <w:lvlText w:val="%3)"/>
      <w:lvlJc w:val="left"/>
      <w:pPr>
        <w:tabs>
          <w:tab w:val="num" w:pos="1701"/>
        </w:tabs>
        <w:ind w:left="1701" w:right="1701" w:hanging="567"/>
      </w:pPr>
      <w:rPr>
        <w:rFonts w:hint="default"/>
      </w:rPr>
    </w:lvl>
    <w:lvl w:ilvl="3">
      <w:start w:val="1"/>
      <w:numFmt w:val="decimal"/>
      <w:lvlText w:val="%4)"/>
      <w:lvlJc w:val="left"/>
      <w:pPr>
        <w:tabs>
          <w:tab w:val="num" w:pos="2268"/>
        </w:tabs>
        <w:ind w:left="2268" w:right="2268" w:hanging="567"/>
      </w:pPr>
      <w:rPr>
        <w:rFonts w:hint="default"/>
      </w:rPr>
    </w:lvl>
    <w:lvl w:ilvl="4">
      <w:start w:val="1"/>
      <w:numFmt w:val="decimal"/>
      <w:lvlText w:val="(%3)%4.%5."/>
      <w:lvlJc w:val="right"/>
      <w:pPr>
        <w:tabs>
          <w:tab w:val="num" w:pos="0"/>
        </w:tabs>
        <w:ind w:left="3540" w:right="3540" w:hanging="708"/>
      </w:pPr>
      <w:rPr>
        <w:rFonts w:hint="default"/>
      </w:rPr>
    </w:lvl>
    <w:lvl w:ilvl="5">
      <w:start w:val="1"/>
      <w:numFmt w:val="decimal"/>
      <w:lvlText w:val="(%3)%4.%5.%6."/>
      <w:lvlJc w:val="center"/>
      <w:pPr>
        <w:tabs>
          <w:tab w:val="num" w:pos="0"/>
        </w:tabs>
        <w:ind w:left="4248" w:right="4248" w:hanging="708"/>
      </w:pPr>
      <w:rPr>
        <w:rFonts w:hint="default"/>
      </w:rPr>
    </w:lvl>
    <w:lvl w:ilvl="6">
      <w:start w:val="1"/>
      <w:numFmt w:val="decimal"/>
      <w:lvlText w:val="(%3)%4.%5.%6.%7."/>
      <w:lvlJc w:val="center"/>
      <w:pPr>
        <w:tabs>
          <w:tab w:val="num" w:pos="0"/>
        </w:tabs>
        <w:ind w:left="4956" w:right="4956" w:hanging="708"/>
      </w:pPr>
      <w:rPr>
        <w:rFonts w:hint="default"/>
      </w:rPr>
    </w:lvl>
    <w:lvl w:ilvl="7">
      <w:start w:val="1"/>
      <w:numFmt w:val="decimal"/>
      <w:lvlText w:val="(%3)%4.%5.%6.%7.%8."/>
      <w:lvlJc w:val="center"/>
      <w:pPr>
        <w:tabs>
          <w:tab w:val="num" w:pos="0"/>
        </w:tabs>
        <w:ind w:left="5664" w:right="5664" w:hanging="708"/>
      </w:pPr>
      <w:rPr>
        <w:rFonts w:hint="default"/>
      </w:rPr>
    </w:lvl>
    <w:lvl w:ilvl="8">
      <w:start w:val="1"/>
      <w:numFmt w:val="decimal"/>
      <w:lvlText w:val="(%3)%4.%5.%6.%7.%8.%9."/>
      <w:lvlJc w:val="center"/>
      <w:pPr>
        <w:tabs>
          <w:tab w:val="num" w:pos="0"/>
        </w:tabs>
        <w:ind w:left="6372" w:right="6372" w:hanging="708"/>
      </w:pPr>
      <w:rPr>
        <w:rFonts w:hint="default"/>
      </w:rPr>
    </w:lvl>
  </w:abstractNum>
  <w:abstractNum w:abstractNumId="14" w15:restartNumberingAfterBreak="0">
    <w:nsid w:val="4FBC1285"/>
    <w:multiLevelType w:val="hybridMultilevel"/>
    <w:tmpl w:val="6C0C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82939"/>
    <w:multiLevelType w:val="hybridMultilevel"/>
    <w:tmpl w:val="383A7318"/>
    <w:lvl w:ilvl="0" w:tplc="E966A99E">
      <w:start w:val="1"/>
      <w:numFmt w:val="bullet"/>
      <w:lvlText w:val=""/>
      <w:lvlJc w:val="left"/>
      <w:pPr>
        <w:ind w:left="1628" w:hanging="360"/>
      </w:pPr>
      <w:rPr>
        <w:rFonts w:ascii="Symbol" w:hAnsi="Symbol" w:hint="default"/>
      </w:rPr>
    </w:lvl>
    <w:lvl w:ilvl="1" w:tplc="04090003" w:tentative="1">
      <w:start w:val="1"/>
      <w:numFmt w:val="bullet"/>
      <w:lvlText w:val="o"/>
      <w:lvlJc w:val="left"/>
      <w:pPr>
        <w:ind w:left="2348" w:hanging="360"/>
      </w:pPr>
      <w:rPr>
        <w:rFonts w:ascii="Courier New" w:hAnsi="Courier New" w:cs="Courier New" w:hint="default"/>
      </w:rPr>
    </w:lvl>
    <w:lvl w:ilvl="2" w:tplc="04090005" w:tentative="1">
      <w:start w:val="1"/>
      <w:numFmt w:val="bullet"/>
      <w:lvlText w:val=""/>
      <w:lvlJc w:val="left"/>
      <w:pPr>
        <w:ind w:left="3068" w:hanging="360"/>
      </w:pPr>
      <w:rPr>
        <w:rFonts w:ascii="Wingdings" w:hAnsi="Wingdings" w:hint="default"/>
      </w:rPr>
    </w:lvl>
    <w:lvl w:ilvl="3" w:tplc="04090001" w:tentative="1">
      <w:start w:val="1"/>
      <w:numFmt w:val="bullet"/>
      <w:lvlText w:val=""/>
      <w:lvlJc w:val="left"/>
      <w:pPr>
        <w:ind w:left="3788" w:hanging="360"/>
      </w:pPr>
      <w:rPr>
        <w:rFonts w:ascii="Symbol" w:hAnsi="Symbol" w:hint="default"/>
      </w:rPr>
    </w:lvl>
    <w:lvl w:ilvl="4" w:tplc="04090003" w:tentative="1">
      <w:start w:val="1"/>
      <w:numFmt w:val="bullet"/>
      <w:lvlText w:val="o"/>
      <w:lvlJc w:val="left"/>
      <w:pPr>
        <w:ind w:left="4508" w:hanging="360"/>
      </w:pPr>
      <w:rPr>
        <w:rFonts w:ascii="Courier New" w:hAnsi="Courier New" w:cs="Courier New" w:hint="default"/>
      </w:rPr>
    </w:lvl>
    <w:lvl w:ilvl="5" w:tplc="04090005" w:tentative="1">
      <w:start w:val="1"/>
      <w:numFmt w:val="bullet"/>
      <w:lvlText w:val=""/>
      <w:lvlJc w:val="left"/>
      <w:pPr>
        <w:ind w:left="5228" w:hanging="360"/>
      </w:pPr>
      <w:rPr>
        <w:rFonts w:ascii="Wingdings" w:hAnsi="Wingdings" w:hint="default"/>
      </w:rPr>
    </w:lvl>
    <w:lvl w:ilvl="6" w:tplc="04090001" w:tentative="1">
      <w:start w:val="1"/>
      <w:numFmt w:val="bullet"/>
      <w:lvlText w:val=""/>
      <w:lvlJc w:val="left"/>
      <w:pPr>
        <w:ind w:left="5948" w:hanging="360"/>
      </w:pPr>
      <w:rPr>
        <w:rFonts w:ascii="Symbol" w:hAnsi="Symbol" w:hint="default"/>
      </w:rPr>
    </w:lvl>
    <w:lvl w:ilvl="7" w:tplc="04090003" w:tentative="1">
      <w:start w:val="1"/>
      <w:numFmt w:val="bullet"/>
      <w:lvlText w:val="o"/>
      <w:lvlJc w:val="left"/>
      <w:pPr>
        <w:ind w:left="6668" w:hanging="360"/>
      </w:pPr>
      <w:rPr>
        <w:rFonts w:ascii="Courier New" w:hAnsi="Courier New" w:cs="Courier New" w:hint="default"/>
      </w:rPr>
    </w:lvl>
    <w:lvl w:ilvl="8" w:tplc="04090005" w:tentative="1">
      <w:start w:val="1"/>
      <w:numFmt w:val="bullet"/>
      <w:lvlText w:val=""/>
      <w:lvlJc w:val="left"/>
      <w:pPr>
        <w:ind w:left="7388" w:hanging="360"/>
      </w:pPr>
      <w:rPr>
        <w:rFonts w:ascii="Wingdings" w:hAnsi="Wingdings" w:hint="default"/>
      </w:rPr>
    </w:lvl>
  </w:abstractNum>
  <w:abstractNum w:abstractNumId="16" w15:restartNumberingAfterBreak="0">
    <w:nsid w:val="513477FD"/>
    <w:multiLevelType w:val="hybridMultilevel"/>
    <w:tmpl w:val="D4B603E6"/>
    <w:lvl w:ilvl="0" w:tplc="CBA05CE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7C04EC"/>
    <w:multiLevelType w:val="hybridMultilevel"/>
    <w:tmpl w:val="38F227FC"/>
    <w:lvl w:ilvl="0" w:tplc="62386816">
      <w:start w:val="1"/>
      <w:numFmt w:val="bullet"/>
      <w:lvlText w:val=""/>
      <w:lvlJc w:val="left"/>
      <w:pPr>
        <w:ind w:left="1174" w:hanging="360"/>
      </w:pPr>
      <w:rPr>
        <w:rFonts w:ascii="Symbol" w:hAnsi="Symbol" w:cs="Symbol" w:hint="default"/>
        <w:color w:val="auto"/>
        <w:sz w:val="18"/>
        <w:szCs w:val="14"/>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60E7365B"/>
    <w:multiLevelType w:val="hybridMultilevel"/>
    <w:tmpl w:val="EC9A978C"/>
    <w:lvl w:ilvl="0" w:tplc="4C8E3B44">
      <w:start w:val="1"/>
      <w:numFmt w:val="bullet"/>
      <w:lvlText w:val=""/>
      <w:lvlJc w:val="left"/>
      <w:pPr>
        <w:tabs>
          <w:tab w:val="num" w:pos="814"/>
        </w:tabs>
        <w:ind w:left="814" w:hanging="454"/>
      </w:pPr>
      <w:rPr>
        <w:rFonts w:ascii="Symbol" w:hAnsi="Symbol" w:hint="default"/>
      </w:rPr>
    </w:lvl>
    <w:lvl w:ilvl="1" w:tplc="1F844AC8" w:tentative="1">
      <w:start w:val="1"/>
      <w:numFmt w:val="bullet"/>
      <w:lvlText w:val="o"/>
      <w:lvlJc w:val="left"/>
      <w:pPr>
        <w:tabs>
          <w:tab w:val="num" w:pos="1440"/>
        </w:tabs>
        <w:ind w:left="1440" w:right="1440" w:hanging="360"/>
      </w:pPr>
      <w:rPr>
        <w:rFonts w:ascii="Courier New" w:hAnsi="Courier New" w:hint="default"/>
      </w:rPr>
    </w:lvl>
    <w:lvl w:ilvl="2" w:tplc="4A8AFBD6" w:tentative="1">
      <w:start w:val="1"/>
      <w:numFmt w:val="bullet"/>
      <w:lvlText w:val=""/>
      <w:lvlJc w:val="left"/>
      <w:pPr>
        <w:tabs>
          <w:tab w:val="num" w:pos="2160"/>
        </w:tabs>
        <w:ind w:left="2160" w:right="2160" w:hanging="360"/>
      </w:pPr>
      <w:rPr>
        <w:rFonts w:ascii="Wingdings" w:hAnsi="Wingdings" w:hint="default"/>
      </w:rPr>
    </w:lvl>
    <w:lvl w:ilvl="3" w:tplc="0284D80A" w:tentative="1">
      <w:start w:val="1"/>
      <w:numFmt w:val="bullet"/>
      <w:lvlText w:val=""/>
      <w:lvlJc w:val="left"/>
      <w:pPr>
        <w:tabs>
          <w:tab w:val="num" w:pos="2880"/>
        </w:tabs>
        <w:ind w:left="2880" w:right="2880" w:hanging="360"/>
      </w:pPr>
      <w:rPr>
        <w:rFonts w:ascii="Symbol" w:hAnsi="Symbol" w:hint="default"/>
      </w:rPr>
    </w:lvl>
    <w:lvl w:ilvl="4" w:tplc="87D8E19C" w:tentative="1">
      <w:start w:val="1"/>
      <w:numFmt w:val="bullet"/>
      <w:lvlText w:val="o"/>
      <w:lvlJc w:val="left"/>
      <w:pPr>
        <w:tabs>
          <w:tab w:val="num" w:pos="3600"/>
        </w:tabs>
        <w:ind w:left="3600" w:right="3600" w:hanging="360"/>
      </w:pPr>
      <w:rPr>
        <w:rFonts w:ascii="Courier New" w:hAnsi="Courier New" w:hint="default"/>
      </w:rPr>
    </w:lvl>
    <w:lvl w:ilvl="5" w:tplc="D3AE3522" w:tentative="1">
      <w:start w:val="1"/>
      <w:numFmt w:val="bullet"/>
      <w:lvlText w:val=""/>
      <w:lvlJc w:val="left"/>
      <w:pPr>
        <w:tabs>
          <w:tab w:val="num" w:pos="4320"/>
        </w:tabs>
        <w:ind w:left="4320" w:right="4320" w:hanging="360"/>
      </w:pPr>
      <w:rPr>
        <w:rFonts w:ascii="Wingdings" w:hAnsi="Wingdings" w:hint="default"/>
      </w:rPr>
    </w:lvl>
    <w:lvl w:ilvl="6" w:tplc="C4C2F8EC" w:tentative="1">
      <w:start w:val="1"/>
      <w:numFmt w:val="bullet"/>
      <w:lvlText w:val=""/>
      <w:lvlJc w:val="left"/>
      <w:pPr>
        <w:tabs>
          <w:tab w:val="num" w:pos="5040"/>
        </w:tabs>
        <w:ind w:left="5040" w:right="5040" w:hanging="360"/>
      </w:pPr>
      <w:rPr>
        <w:rFonts w:ascii="Symbol" w:hAnsi="Symbol" w:hint="default"/>
      </w:rPr>
    </w:lvl>
    <w:lvl w:ilvl="7" w:tplc="1CF65C5C" w:tentative="1">
      <w:start w:val="1"/>
      <w:numFmt w:val="bullet"/>
      <w:lvlText w:val="o"/>
      <w:lvlJc w:val="left"/>
      <w:pPr>
        <w:tabs>
          <w:tab w:val="num" w:pos="5760"/>
        </w:tabs>
        <w:ind w:left="5760" w:right="5760" w:hanging="360"/>
      </w:pPr>
      <w:rPr>
        <w:rFonts w:ascii="Courier New" w:hAnsi="Courier New" w:hint="default"/>
      </w:rPr>
    </w:lvl>
    <w:lvl w:ilvl="8" w:tplc="8C2E4ED8" w:tentative="1">
      <w:start w:val="1"/>
      <w:numFmt w:val="bullet"/>
      <w:lvlText w:val=""/>
      <w:lvlJc w:val="left"/>
      <w:pPr>
        <w:tabs>
          <w:tab w:val="num" w:pos="6480"/>
        </w:tabs>
        <w:ind w:left="6480" w:right="6480" w:hanging="360"/>
      </w:pPr>
      <w:rPr>
        <w:rFonts w:ascii="Wingdings" w:hAnsi="Wingdings" w:hint="default"/>
      </w:rPr>
    </w:lvl>
  </w:abstractNum>
  <w:abstractNum w:abstractNumId="19" w15:restartNumberingAfterBreak="0">
    <w:nsid w:val="66F75D05"/>
    <w:multiLevelType w:val="hybridMultilevel"/>
    <w:tmpl w:val="A9245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A94BA5"/>
    <w:multiLevelType w:val="hybridMultilevel"/>
    <w:tmpl w:val="724EBB2C"/>
    <w:lvl w:ilvl="0" w:tplc="06DED212">
      <w:start w:val="1"/>
      <w:numFmt w:val="hebrew1"/>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21" w15:restartNumberingAfterBreak="0">
    <w:nsid w:val="7910296A"/>
    <w:multiLevelType w:val="hybridMultilevel"/>
    <w:tmpl w:val="AB56B040"/>
    <w:lvl w:ilvl="0" w:tplc="E966A9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17178F"/>
    <w:multiLevelType w:val="hybridMultilevel"/>
    <w:tmpl w:val="FF88939E"/>
    <w:lvl w:ilvl="0" w:tplc="E966A99E">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3" w15:restartNumberingAfterBreak="0">
    <w:nsid w:val="7E943B6E"/>
    <w:multiLevelType w:val="hybridMultilevel"/>
    <w:tmpl w:val="3842A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0"/>
  </w:num>
  <w:num w:numId="4">
    <w:abstractNumId w:val="16"/>
  </w:num>
  <w:num w:numId="5">
    <w:abstractNumId w:val="5"/>
  </w:num>
  <w:num w:numId="6">
    <w:abstractNumId w:val="23"/>
  </w:num>
  <w:num w:numId="7">
    <w:abstractNumId w:val="0"/>
  </w:num>
  <w:num w:numId="8">
    <w:abstractNumId w:val="13"/>
  </w:num>
  <w:num w:numId="9">
    <w:abstractNumId w:val="15"/>
  </w:num>
  <w:num w:numId="10">
    <w:abstractNumId w:val="22"/>
  </w:num>
  <w:num w:numId="11">
    <w:abstractNumId w:val="18"/>
  </w:num>
  <w:num w:numId="12">
    <w:abstractNumId w:val="6"/>
  </w:num>
  <w:num w:numId="13">
    <w:abstractNumId w:val="10"/>
  </w:num>
  <w:num w:numId="14">
    <w:abstractNumId w:val="12"/>
  </w:num>
  <w:num w:numId="15">
    <w:abstractNumId w:val="21"/>
  </w:num>
  <w:num w:numId="16">
    <w:abstractNumId w:val="19"/>
  </w:num>
  <w:num w:numId="17">
    <w:abstractNumId w:val="7"/>
  </w:num>
  <w:num w:numId="18">
    <w:abstractNumId w:val="14"/>
  </w:num>
  <w:num w:numId="19">
    <w:abstractNumId w:val="17"/>
  </w:num>
  <w:num w:numId="20">
    <w:abstractNumId w:val="4"/>
  </w:num>
  <w:num w:numId="2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454"/>
  <w:characterSpacingControl w:val="doNotCompress"/>
  <w:hdrShapeDefaults>
    <o:shapedefaults v:ext="edit" spidmax="18022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B7"/>
    <w:rsid w:val="00000205"/>
    <w:rsid w:val="0000127D"/>
    <w:rsid w:val="0001110C"/>
    <w:rsid w:val="00011AD6"/>
    <w:rsid w:val="00011F3B"/>
    <w:rsid w:val="000155DB"/>
    <w:rsid w:val="000174E2"/>
    <w:rsid w:val="000221EA"/>
    <w:rsid w:val="00023B5D"/>
    <w:rsid w:val="000258B6"/>
    <w:rsid w:val="00025D29"/>
    <w:rsid w:val="0002654F"/>
    <w:rsid w:val="00027051"/>
    <w:rsid w:val="0002744F"/>
    <w:rsid w:val="000303D9"/>
    <w:rsid w:val="0003182F"/>
    <w:rsid w:val="00033751"/>
    <w:rsid w:val="00035CBA"/>
    <w:rsid w:val="000365CA"/>
    <w:rsid w:val="00037585"/>
    <w:rsid w:val="00043DB7"/>
    <w:rsid w:val="00044F6A"/>
    <w:rsid w:val="0004567F"/>
    <w:rsid w:val="0004624B"/>
    <w:rsid w:val="00047CBB"/>
    <w:rsid w:val="00050319"/>
    <w:rsid w:val="000503F6"/>
    <w:rsid w:val="00050FD6"/>
    <w:rsid w:val="000510DF"/>
    <w:rsid w:val="00053665"/>
    <w:rsid w:val="00056FDD"/>
    <w:rsid w:val="000571EF"/>
    <w:rsid w:val="000578E9"/>
    <w:rsid w:val="00060EA0"/>
    <w:rsid w:val="00063BE4"/>
    <w:rsid w:val="00063F48"/>
    <w:rsid w:val="0006522E"/>
    <w:rsid w:val="00066BCC"/>
    <w:rsid w:val="00066C12"/>
    <w:rsid w:val="000718A9"/>
    <w:rsid w:val="00071AD2"/>
    <w:rsid w:val="00077315"/>
    <w:rsid w:val="00080ADE"/>
    <w:rsid w:val="00081447"/>
    <w:rsid w:val="00082F1D"/>
    <w:rsid w:val="0008752B"/>
    <w:rsid w:val="000878CD"/>
    <w:rsid w:val="00092524"/>
    <w:rsid w:val="00092F06"/>
    <w:rsid w:val="00095180"/>
    <w:rsid w:val="000962BF"/>
    <w:rsid w:val="00097071"/>
    <w:rsid w:val="000A608C"/>
    <w:rsid w:val="000A7F1B"/>
    <w:rsid w:val="000B1696"/>
    <w:rsid w:val="000B17A2"/>
    <w:rsid w:val="000B1A89"/>
    <w:rsid w:val="000B43A4"/>
    <w:rsid w:val="000B5217"/>
    <w:rsid w:val="000B5FBC"/>
    <w:rsid w:val="000B6A14"/>
    <w:rsid w:val="000C0818"/>
    <w:rsid w:val="000C0D51"/>
    <w:rsid w:val="000C11AD"/>
    <w:rsid w:val="000C4894"/>
    <w:rsid w:val="000C565C"/>
    <w:rsid w:val="000C565D"/>
    <w:rsid w:val="000C609E"/>
    <w:rsid w:val="000C69FC"/>
    <w:rsid w:val="000C6B37"/>
    <w:rsid w:val="000C6D11"/>
    <w:rsid w:val="000C7255"/>
    <w:rsid w:val="000D3ED0"/>
    <w:rsid w:val="000E2B90"/>
    <w:rsid w:val="000E4C5F"/>
    <w:rsid w:val="000F69E6"/>
    <w:rsid w:val="00100CBF"/>
    <w:rsid w:val="00105851"/>
    <w:rsid w:val="00107204"/>
    <w:rsid w:val="00110119"/>
    <w:rsid w:val="00116B1F"/>
    <w:rsid w:val="0011779E"/>
    <w:rsid w:val="00121A39"/>
    <w:rsid w:val="0012242C"/>
    <w:rsid w:val="001225CA"/>
    <w:rsid w:val="00122B0C"/>
    <w:rsid w:val="00123DF7"/>
    <w:rsid w:val="00127C45"/>
    <w:rsid w:val="00131FE3"/>
    <w:rsid w:val="00133006"/>
    <w:rsid w:val="0013342D"/>
    <w:rsid w:val="00133E5C"/>
    <w:rsid w:val="001352A4"/>
    <w:rsid w:val="00136889"/>
    <w:rsid w:val="0014027A"/>
    <w:rsid w:val="001414BF"/>
    <w:rsid w:val="00141618"/>
    <w:rsid w:val="001448FB"/>
    <w:rsid w:val="00145453"/>
    <w:rsid w:val="00145856"/>
    <w:rsid w:val="00154982"/>
    <w:rsid w:val="00160F23"/>
    <w:rsid w:val="001615C9"/>
    <w:rsid w:val="001630B0"/>
    <w:rsid w:val="00166FA8"/>
    <w:rsid w:val="00172CFE"/>
    <w:rsid w:val="00172D5D"/>
    <w:rsid w:val="0017483D"/>
    <w:rsid w:val="001759F7"/>
    <w:rsid w:val="00176693"/>
    <w:rsid w:val="00182251"/>
    <w:rsid w:val="001905C3"/>
    <w:rsid w:val="00191A20"/>
    <w:rsid w:val="00195155"/>
    <w:rsid w:val="001A2483"/>
    <w:rsid w:val="001A3979"/>
    <w:rsid w:val="001A45F9"/>
    <w:rsid w:val="001A51C7"/>
    <w:rsid w:val="001A5EF7"/>
    <w:rsid w:val="001A5FE3"/>
    <w:rsid w:val="001B6D4F"/>
    <w:rsid w:val="001B76A9"/>
    <w:rsid w:val="001C0321"/>
    <w:rsid w:val="001C1BBE"/>
    <w:rsid w:val="001C3EAE"/>
    <w:rsid w:val="001C4B8B"/>
    <w:rsid w:val="001C4DB4"/>
    <w:rsid w:val="001C50CC"/>
    <w:rsid w:val="001C5B76"/>
    <w:rsid w:val="001C7840"/>
    <w:rsid w:val="001D0396"/>
    <w:rsid w:val="001D0D01"/>
    <w:rsid w:val="001D23FF"/>
    <w:rsid w:val="001D26D2"/>
    <w:rsid w:val="001D2FD9"/>
    <w:rsid w:val="001E1BED"/>
    <w:rsid w:val="001F180B"/>
    <w:rsid w:val="001F571A"/>
    <w:rsid w:val="001F5816"/>
    <w:rsid w:val="001F5965"/>
    <w:rsid w:val="001F63AB"/>
    <w:rsid w:val="001F71E8"/>
    <w:rsid w:val="001F7A73"/>
    <w:rsid w:val="00210B12"/>
    <w:rsid w:val="002132F9"/>
    <w:rsid w:val="00214CB2"/>
    <w:rsid w:val="0021517D"/>
    <w:rsid w:val="0021724D"/>
    <w:rsid w:val="0021777C"/>
    <w:rsid w:val="00217B0C"/>
    <w:rsid w:val="00217F66"/>
    <w:rsid w:val="00220078"/>
    <w:rsid w:val="00220576"/>
    <w:rsid w:val="00221221"/>
    <w:rsid w:val="00222F46"/>
    <w:rsid w:val="002248CC"/>
    <w:rsid w:val="00225155"/>
    <w:rsid w:val="002327AA"/>
    <w:rsid w:val="00233D38"/>
    <w:rsid w:val="00237695"/>
    <w:rsid w:val="002379DF"/>
    <w:rsid w:val="00241AAC"/>
    <w:rsid w:val="00242A09"/>
    <w:rsid w:val="0024476F"/>
    <w:rsid w:val="00244DFD"/>
    <w:rsid w:val="002460C0"/>
    <w:rsid w:val="00246799"/>
    <w:rsid w:val="00246CD0"/>
    <w:rsid w:val="0024761E"/>
    <w:rsid w:val="002548A7"/>
    <w:rsid w:val="00262AA2"/>
    <w:rsid w:val="00262C4C"/>
    <w:rsid w:val="00264954"/>
    <w:rsid w:val="002652FE"/>
    <w:rsid w:val="0026561E"/>
    <w:rsid w:val="002730F6"/>
    <w:rsid w:val="0027604B"/>
    <w:rsid w:val="0028013B"/>
    <w:rsid w:val="002805D6"/>
    <w:rsid w:val="0028685D"/>
    <w:rsid w:val="00287D82"/>
    <w:rsid w:val="00291117"/>
    <w:rsid w:val="00291985"/>
    <w:rsid w:val="00294F6E"/>
    <w:rsid w:val="002970C5"/>
    <w:rsid w:val="002A0284"/>
    <w:rsid w:val="002A09DF"/>
    <w:rsid w:val="002A0C63"/>
    <w:rsid w:val="002A58D3"/>
    <w:rsid w:val="002A595A"/>
    <w:rsid w:val="002A65B7"/>
    <w:rsid w:val="002A6AE9"/>
    <w:rsid w:val="002B52BE"/>
    <w:rsid w:val="002B6288"/>
    <w:rsid w:val="002C14E0"/>
    <w:rsid w:val="002C20C4"/>
    <w:rsid w:val="002C2F73"/>
    <w:rsid w:val="002D2CCD"/>
    <w:rsid w:val="002D3623"/>
    <w:rsid w:val="002D3841"/>
    <w:rsid w:val="002D3D7E"/>
    <w:rsid w:val="002D5770"/>
    <w:rsid w:val="002E045B"/>
    <w:rsid w:val="002E0EA1"/>
    <w:rsid w:val="002E522C"/>
    <w:rsid w:val="002E5F74"/>
    <w:rsid w:val="002E66DA"/>
    <w:rsid w:val="002E6C0A"/>
    <w:rsid w:val="002F006D"/>
    <w:rsid w:val="002F0309"/>
    <w:rsid w:val="002F432D"/>
    <w:rsid w:val="002F67B4"/>
    <w:rsid w:val="0031057F"/>
    <w:rsid w:val="0031080E"/>
    <w:rsid w:val="00316F50"/>
    <w:rsid w:val="003212D7"/>
    <w:rsid w:val="003264A9"/>
    <w:rsid w:val="003277C9"/>
    <w:rsid w:val="00333E32"/>
    <w:rsid w:val="003340FF"/>
    <w:rsid w:val="0033447B"/>
    <w:rsid w:val="003349E8"/>
    <w:rsid w:val="00344E71"/>
    <w:rsid w:val="00350F65"/>
    <w:rsid w:val="003512B2"/>
    <w:rsid w:val="003512BC"/>
    <w:rsid w:val="00353AF7"/>
    <w:rsid w:val="00355531"/>
    <w:rsid w:val="0035647A"/>
    <w:rsid w:val="00360288"/>
    <w:rsid w:val="00361C05"/>
    <w:rsid w:val="00361ED9"/>
    <w:rsid w:val="0036223A"/>
    <w:rsid w:val="00366E80"/>
    <w:rsid w:val="00367889"/>
    <w:rsid w:val="00372857"/>
    <w:rsid w:val="00376417"/>
    <w:rsid w:val="0037748A"/>
    <w:rsid w:val="0037793C"/>
    <w:rsid w:val="00384E12"/>
    <w:rsid w:val="0038761C"/>
    <w:rsid w:val="00387CC6"/>
    <w:rsid w:val="0039077A"/>
    <w:rsid w:val="00391CF3"/>
    <w:rsid w:val="00393D23"/>
    <w:rsid w:val="00394FD8"/>
    <w:rsid w:val="00395D2E"/>
    <w:rsid w:val="00396552"/>
    <w:rsid w:val="0039797C"/>
    <w:rsid w:val="003A0645"/>
    <w:rsid w:val="003A1B39"/>
    <w:rsid w:val="003A3D90"/>
    <w:rsid w:val="003A6445"/>
    <w:rsid w:val="003A64CF"/>
    <w:rsid w:val="003A65E9"/>
    <w:rsid w:val="003A69CC"/>
    <w:rsid w:val="003A7E42"/>
    <w:rsid w:val="003B00FA"/>
    <w:rsid w:val="003B2676"/>
    <w:rsid w:val="003B2840"/>
    <w:rsid w:val="003B3DB9"/>
    <w:rsid w:val="003B408A"/>
    <w:rsid w:val="003B44CD"/>
    <w:rsid w:val="003B461B"/>
    <w:rsid w:val="003B7AD2"/>
    <w:rsid w:val="003C4A67"/>
    <w:rsid w:val="003C4E44"/>
    <w:rsid w:val="003D1D2D"/>
    <w:rsid w:val="003D1DE5"/>
    <w:rsid w:val="003D2F18"/>
    <w:rsid w:val="003D5F44"/>
    <w:rsid w:val="003E08A3"/>
    <w:rsid w:val="003E2587"/>
    <w:rsid w:val="003E453A"/>
    <w:rsid w:val="003E4978"/>
    <w:rsid w:val="00402B7A"/>
    <w:rsid w:val="004064C1"/>
    <w:rsid w:val="00410927"/>
    <w:rsid w:val="0041501B"/>
    <w:rsid w:val="00415215"/>
    <w:rsid w:val="004173DE"/>
    <w:rsid w:val="00420A91"/>
    <w:rsid w:val="004219D4"/>
    <w:rsid w:val="004223B4"/>
    <w:rsid w:val="00427D16"/>
    <w:rsid w:val="00431088"/>
    <w:rsid w:val="00433CA2"/>
    <w:rsid w:val="0044072D"/>
    <w:rsid w:val="00441301"/>
    <w:rsid w:val="004413FC"/>
    <w:rsid w:val="00451E7A"/>
    <w:rsid w:val="004543C0"/>
    <w:rsid w:val="00455DCB"/>
    <w:rsid w:val="0046014B"/>
    <w:rsid w:val="004654D2"/>
    <w:rsid w:val="004703F8"/>
    <w:rsid w:val="004723CE"/>
    <w:rsid w:val="00474B7D"/>
    <w:rsid w:val="00475AC7"/>
    <w:rsid w:val="00481894"/>
    <w:rsid w:val="0048483E"/>
    <w:rsid w:val="00491BE4"/>
    <w:rsid w:val="004936C4"/>
    <w:rsid w:val="004A410A"/>
    <w:rsid w:val="004A554B"/>
    <w:rsid w:val="004A69B0"/>
    <w:rsid w:val="004B19EC"/>
    <w:rsid w:val="004B5768"/>
    <w:rsid w:val="004B5B2C"/>
    <w:rsid w:val="004B6A46"/>
    <w:rsid w:val="004B6B5F"/>
    <w:rsid w:val="004B79E7"/>
    <w:rsid w:val="004C4D4D"/>
    <w:rsid w:val="004C4E15"/>
    <w:rsid w:val="004C60DD"/>
    <w:rsid w:val="004C7BFD"/>
    <w:rsid w:val="004C7FBC"/>
    <w:rsid w:val="004D5ED8"/>
    <w:rsid w:val="004E1DC7"/>
    <w:rsid w:val="004E2405"/>
    <w:rsid w:val="004E2DCC"/>
    <w:rsid w:val="004F0117"/>
    <w:rsid w:val="004F0B3D"/>
    <w:rsid w:val="004F15EA"/>
    <w:rsid w:val="004F2DAC"/>
    <w:rsid w:val="004F2E71"/>
    <w:rsid w:val="004F4A2C"/>
    <w:rsid w:val="004F4E83"/>
    <w:rsid w:val="004F5371"/>
    <w:rsid w:val="004F6036"/>
    <w:rsid w:val="004F668E"/>
    <w:rsid w:val="0050302B"/>
    <w:rsid w:val="00503D60"/>
    <w:rsid w:val="00504BAB"/>
    <w:rsid w:val="00510F4A"/>
    <w:rsid w:val="0051268C"/>
    <w:rsid w:val="00517029"/>
    <w:rsid w:val="00517034"/>
    <w:rsid w:val="00521E05"/>
    <w:rsid w:val="0052306B"/>
    <w:rsid w:val="005249EA"/>
    <w:rsid w:val="005251F2"/>
    <w:rsid w:val="0052613A"/>
    <w:rsid w:val="005311E7"/>
    <w:rsid w:val="00532790"/>
    <w:rsid w:val="00532C38"/>
    <w:rsid w:val="0053484A"/>
    <w:rsid w:val="0053573C"/>
    <w:rsid w:val="00541666"/>
    <w:rsid w:val="00541DB7"/>
    <w:rsid w:val="00542C34"/>
    <w:rsid w:val="00551BF3"/>
    <w:rsid w:val="00552602"/>
    <w:rsid w:val="0055568D"/>
    <w:rsid w:val="00555C00"/>
    <w:rsid w:val="005612B0"/>
    <w:rsid w:val="00562355"/>
    <w:rsid w:val="00564B18"/>
    <w:rsid w:val="0056679D"/>
    <w:rsid w:val="005713FF"/>
    <w:rsid w:val="00571B8C"/>
    <w:rsid w:val="005723D9"/>
    <w:rsid w:val="00574319"/>
    <w:rsid w:val="005743FD"/>
    <w:rsid w:val="00574C91"/>
    <w:rsid w:val="00576124"/>
    <w:rsid w:val="00582B9C"/>
    <w:rsid w:val="005951A8"/>
    <w:rsid w:val="005A287E"/>
    <w:rsid w:val="005A46B4"/>
    <w:rsid w:val="005A6D4D"/>
    <w:rsid w:val="005B48DD"/>
    <w:rsid w:val="005B613B"/>
    <w:rsid w:val="005B63B8"/>
    <w:rsid w:val="005B799C"/>
    <w:rsid w:val="005C355D"/>
    <w:rsid w:val="005C3F18"/>
    <w:rsid w:val="005C4B88"/>
    <w:rsid w:val="005C64C7"/>
    <w:rsid w:val="005D3934"/>
    <w:rsid w:val="005E103D"/>
    <w:rsid w:val="005E2C75"/>
    <w:rsid w:val="005E6F18"/>
    <w:rsid w:val="005F000E"/>
    <w:rsid w:val="005F4C9A"/>
    <w:rsid w:val="005F57F0"/>
    <w:rsid w:val="005F70C2"/>
    <w:rsid w:val="00601639"/>
    <w:rsid w:val="00601B38"/>
    <w:rsid w:val="00601F06"/>
    <w:rsid w:val="00603CC1"/>
    <w:rsid w:val="00605105"/>
    <w:rsid w:val="006054EB"/>
    <w:rsid w:val="00606CF5"/>
    <w:rsid w:val="00607BF6"/>
    <w:rsid w:val="00611917"/>
    <w:rsid w:val="00614478"/>
    <w:rsid w:val="006165E0"/>
    <w:rsid w:val="006207A7"/>
    <w:rsid w:val="00621031"/>
    <w:rsid w:val="0062355F"/>
    <w:rsid w:val="0062470E"/>
    <w:rsid w:val="00626BB4"/>
    <w:rsid w:val="00631843"/>
    <w:rsid w:val="00640DD3"/>
    <w:rsid w:val="00644960"/>
    <w:rsid w:val="00645F65"/>
    <w:rsid w:val="00647182"/>
    <w:rsid w:val="006509C7"/>
    <w:rsid w:val="00651F3E"/>
    <w:rsid w:val="00656117"/>
    <w:rsid w:val="0065706C"/>
    <w:rsid w:val="0066066D"/>
    <w:rsid w:val="0066608C"/>
    <w:rsid w:val="00672484"/>
    <w:rsid w:val="00674FF8"/>
    <w:rsid w:val="00684813"/>
    <w:rsid w:val="0069060A"/>
    <w:rsid w:val="006946EA"/>
    <w:rsid w:val="00696C13"/>
    <w:rsid w:val="006977E9"/>
    <w:rsid w:val="00697841"/>
    <w:rsid w:val="00697854"/>
    <w:rsid w:val="006A05A6"/>
    <w:rsid w:val="006A1894"/>
    <w:rsid w:val="006A5738"/>
    <w:rsid w:val="006B27E1"/>
    <w:rsid w:val="006B345F"/>
    <w:rsid w:val="006B4F14"/>
    <w:rsid w:val="006B6D5B"/>
    <w:rsid w:val="006B73EB"/>
    <w:rsid w:val="006C48F0"/>
    <w:rsid w:val="006C5D30"/>
    <w:rsid w:val="006C628F"/>
    <w:rsid w:val="006D0D37"/>
    <w:rsid w:val="006D1AC6"/>
    <w:rsid w:val="006D1BCD"/>
    <w:rsid w:val="006D402F"/>
    <w:rsid w:val="006D4D7D"/>
    <w:rsid w:val="006E101B"/>
    <w:rsid w:val="006E217F"/>
    <w:rsid w:val="006E6001"/>
    <w:rsid w:val="006E7888"/>
    <w:rsid w:val="006F06A0"/>
    <w:rsid w:val="006F0BA6"/>
    <w:rsid w:val="006F49FE"/>
    <w:rsid w:val="006F75A7"/>
    <w:rsid w:val="006F782A"/>
    <w:rsid w:val="00700C94"/>
    <w:rsid w:val="00703375"/>
    <w:rsid w:val="00712095"/>
    <w:rsid w:val="00720D82"/>
    <w:rsid w:val="00721AC1"/>
    <w:rsid w:val="00723046"/>
    <w:rsid w:val="007234D0"/>
    <w:rsid w:val="007243FF"/>
    <w:rsid w:val="00726C15"/>
    <w:rsid w:val="00741BEA"/>
    <w:rsid w:val="00743FB1"/>
    <w:rsid w:val="00745DB6"/>
    <w:rsid w:val="00746901"/>
    <w:rsid w:val="0075393D"/>
    <w:rsid w:val="00756548"/>
    <w:rsid w:val="00761FB5"/>
    <w:rsid w:val="00762F26"/>
    <w:rsid w:val="00763931"/>
    <w:rsid w:val="00764550"/>
    <w:rsid w:val="00764A8F"/>
    <w:rsid w:val="007668D1"/>
    <w:rsid w:val="00770F05"/>
    <w:rsid w:val="00774AE6"/>
    <w:rsid w:val="00774D84"/>
    <w:rsid w:val="00776349"/>
    <w:rsid w:val="00776CA5"/>
    <w:rsid w:val="00777A3F"/>
    <w:rsid w:val="007828BD"/>
    <w:rsid w:val="00786055"/>
    <w:rsid w:val="0079016B"/>
    <w:rsid w:val="00793C80"/>
    <w:rsid w:val="0079530C"/>
    <w:rsid w:val="00796274"/>
    <w:rsid w:val="007A07F0"/>
    <w:rsid w:val="007A23D3"/>
    <w:rsid w:val="007A3C52"/>
    <w:rsid w:val="007A6538"/>
    <w:rsid w:val="007A6C04"/>
    <w:rsid w:val="007A7F6B"/>
    <w:rsid w:val="007B2093"/>
    <w:rsid w:val="007B4358"/>
    <w:rsid w:val="007B5A98"/>
    <w:rsid w:val="007B74DC"/>
    <w:rsid w:val="007C046E"/>
    <w:rsid w:val="007C0B31"/>
    <w:rsid w:val="007C4BDE"/>
    <w:rsid w:val="007C50F3"/>
    <w:rsid w:val="007C5140"/>
    <w:rsid w:val="007C715D"/>
    <w:rsid w:val="007D420E"/>
    <w:rsid w:val="007D6D9E"/>
    <w:rsid w:val="007E2DC5"/>
    <w:rsid w:val="007E30CF"/>
    <w:rsid w:val="007F319F"/>
    <w:rsid w:val="007F3930"/>
    <w:rsid w:val="007F3BDD"/>
    <w:rsid w:val="007F4126"/>
    <w:rsid w:val="007F44E4"/>
    <w:rsid w:val="007F453A"/>
    <w:rsid w:val="007F46B7"/>
    <w:rsid w:val="007F48F1"/>
    <w:rsid w:val="007F4F78"/>
    <w:rsid w:val="007F63FE"/>
    <w:rsid w:val="007F7B15"/>
    <w:rsid w:val="007F7C73"/>
    <w:rsid w:val="0080606C"/>
    <w:rsid w:val="00814A22"/>
    <w:rsid w:val="00815990"/>
    <w:rsid w:val="00816FD3"/>
    <w:rsid w:val="0081722B"/>
    <w:rsid w:val="00823061"/>
    <w:rsid w:val="00823422"/>
    <w:rsid w:val="0082346B"/>
    <w:rsid w:val="00825C60"/>
    <w:rsid w:val="00826351"/>
    <w:rsid w:val="008270E5"/>
    <w:rsid w:val="008306B0"/>
    <w:rsid w:val="008356EA"/>
    <w:rsid w:val="0083714D"/>
    <w:rsid w:val="00840E00"/>
    <w:rsid w:val="0084315A"/>
    <w:rsid w:val="00843331"/>
    <w:rsid w:val="00845688"/>
    <w:rsid w:val="008469DF"/>
    <w:rsid w:val="00846ECB"/>
    <w:rsid w:val="008475E1"/>
    <w:rsid w:val="008515BA"/>
    <w:rsid w:val="00852B3E"/>
    <w:rsid w:val="0085492F"/>
    <w:rsid w:val="008549C6"/>
    <w:rsid w:val="008570E0"/>
    <w:rsid w:val="00861886"/>
    <w:rsid w:val="008632C7"/>
    <w:rsid w:val="00863394"/>
    <w:rsid w:val="00863F11"/>
    <w:rsid w:val="00865025"/>
    <w:rsid w:val="008659F4"/>
    <w:rsid w:val="00865F7E"/>
    <w:rsid w:val="008671AB"/>
    <w:rsid w:val="008700FA"/>
    <w:rsid w:val="00871EEA"/>
    <w:rsid w:val="00873921"/>
    <w:rsid w:val="00876122"/>
    <w:rsid w:val="008808B5"/>
    <w:rsid w:val="00881EB0"/>
    <w:rsid w:val="0088219C"/>
    <w:rsid w:val="008821FF"/>
    <w:rsid w:val="0088470F"/>
    <w:rsid w:val="008847A6"/>
    <w:rsid w:val="00884905"/>
    <w:rsid w:val="00885462"/>
    <w:rsid w:val="008901E8"/>
    <w:rsid w:val="00890299"/>
    <w:rsid w:val="008904CA"/>
    <w:rsid w:val="00891084"/>
    <w:rsid w:val="00896B71"/>
    <w:rsid w:val="00896BF6"/>
    <w:rsid w:val="008A2C6D"/>
    <w:rsid w:val="008A3B6E"/>
    <w:rsid w:val="008B3C24"/>
    <w:rsid w:val="008B542B"/>
    <w:rsid w:val="008B652D"/>
    <w:rsid w:val="008C16B9"/>
    <w:rsid w:val="008C2307"/>
    <w:rsid w:val="008C5065"/>
    <w:rsid w:val="008C52FF"/>
    <w:rsid w:val="008C6099"/>
    <w:rsid w:val="008C6837"/>
    <w:rsid w:val="008D0009"/>
    <w:rsid w:val="008D029E"/>
    <w:rsid w:val="008D1280"/>
    <w:rsid w:val="008D4EC4"/>
    <w:rsid w:val="008D554A"/>
    <w:rsid w:val="008D6909"/>
    <w:rsid w:val="008D7F4B"/>
    <w:rsid w:val="008E539A"/>
    <w:rsid w:val="008F0C37"/>
    <w:rsid w:val="008F1B6D"/>
    <w:rsid w:val="008F33B7"/>
    <w:rsid w:val="008F4E43"/>
    <w:rsid w:val="008F5798"/>
    <w:rsid w:val="008F6D54"/>
    <w:rsid w:val="008F7F05"/>
    <w:rsid w:val="00901B72"/>
    <w:rsid w:val="00902192"/>
    <w:rsid w:val="00902ECD"/>
    <w:rsid w:val="00903D22"/>
    <w:rsid w:val="00910DEC"/>
    <w:rsid w:val="00913D6C"/>
    <w:rsid w:val="0091572B"/>
    <w:rsid w:val="00916855"/>
    <w:rsid w:val="00917621"/>
    <w:rsid w:val="009179A4"/>
    <w:rsid w:val="00917B49"/>
    <w:rsid w:val="00920F02"/>
    <w:rsid w:val="00922096"/>
    <w:rsid w:val="0092415C"/>
    <w:rsid w:val="009324D4"/>
    <w:rsid w:val="00932837"/>
    <w:rsid w:val="009366FD"/>
    <w:rsid w:val="00936C56"/>
    <w:rsid w:val="00937021"/>
    <w:rsid w:val="00940D55"/>
    <w:rsid w:val="009445EE"/>
    <w:rsid w:val="009456DC"/>
    <w:rsid w:val="00945A89"/>
    <w:rsid w:val="009465BF"/>
    <w:rsid w:val="00947910"/>
    <w:rsid w:val="00953583"/>
    <w:rsid w:val="00962588"/>
    <w:rsid w:val="00963912"/>
    <w:rsid w:val="00963B24"/>
    <w:rsid w:val="009659E6"/>
    <w:rsid w:val="00965DAD"/>
    <w:rsid w:val="00966EE9"/>
    <w:rsid w:val="00974DBF"/>
    <w:rsid w:val="009770DE"/>
    <w:rsid w:val="00977312"/>
    <w:rsid w:val="009808CD"/>
    <w:rsid w:val="00984AF3"/>
    <w:rsid w:val="0098785A"/>
    <w:rsid w:val="00991496"/>
    <w:rsid w:val="009933D3"/>
    <w:rsid w:val="00993FD9"/>
    <w:rsid w:val="009A16F8"/>
    <w:rsid w:val="009B0990"/>
    <w:rsid w:val="009B1CA5"/>
    <w:rsid w:val="009B3ADD"/>
    <w:rsid w:val="009B3E91"/>
    <w:rsid w:val="009B64F5"/>
    <w:rsid w:val="009B6668"/>
    <w:rsid w:val="009C1481"/>
    <w:rsid w:val="009C18C0"/>
    <w:rsid w:val="009C5284"/>
    <w:rsid w:val="009C5ABE"/>
    <w:rsid w:val="009C635C"/>
    <w:rsid w:val="009C7C23"/>
    <w:rsid w:val="009D077D"/>
    <w:rsid w:val="009D4E9B"/>
    <w:rsid w:val="009E5A6F"/>
    <w:rsid w:val="009E5A85"/>
    <w:rsid w:val="009E61BE"/>
    <w:rsid w:val="009E69F5"/>
    <w:rsid w:val="009F03F1"/>
    <w:rsid w:val="009F089E"/>
    <w:rsid w:val="009F60E8"/>
    <w:rsid w:val="009F6B88"/>
    <w:rsid w:val="009F707D"/>
    <w:rsid w:val="009F70D5"/>
    <w:rsid w:val="00A00022"/>
    <w:rsid w:val="00A06E04"/>
    <w:rsid w:val="00A07435"/>
    <w:rsid w:val="00A07737"/>
    <w:rsid w:val="00A130E4"/>
    <w:rsid w:val="00A1507C"/>
    <w:rsid w:val="00A255DA"/>
    <w:rsid w:val="00A262DC"/>
    <w:rsid w:val="00A30CFC"/>
    <w:rsid w:val="00A323BF"/>
    <w:rsid w:val="00A32A30"/>
    <w:rsid w:val="00A33FF6"/>
    <w:rsid w:val="00A34645"/>
    <w:rsid w:val="00A34CCF"/>
    <w:rsid w:val="00A34FDE"/>
    <w:rsid w:val="00A3653E"/>
    <w:rsid w:val="00A44F7D"/>
    <w:rsid w:val="00A46CA1"/>
    <w:rsid w:val="00A52634"/>
    <w:rsid w:val="00A53212"/>
    <w:rsid w:val="00A551E8"/>
    <w:rsid w:val="00A6016E"/>
    <w:rsid w:val="00A60E66"/>
    <w:rsid w:val="00A61A05"/>
    <w:rsid w:val="00A64093"/>
    <w:rsid w:val="00A65502"/>
    <w:rsid w:val="00A67487"/>
    <w:rsid w:val="00A72CA6"/>
    <w:rsid w:val="00A771D4"/>
    <w:rsid w:val="00A8540B"/>
    <w:rsid w:val="00A8596F"/>
    <w:rsid w:val="00A870FC"/>
    <w:rsid w:val="00A90792"/>
    <w:rsid w:val="00A93CE0"/>
    <w:rsid w:val="00A96026"/>
    <w:rsid w:val="00AA2229"/>
    <w:rsid w:val="00AA2AF4"/>
    <w:rsid w:val="00AA3EF2"/>
    <w:rsid w:val="00AA46C7"/>
    <w:rsid w:val="00AA474F"/>
    <w:rsid w:val="00AA61C4"/>
    <w:rsid w:val="00AA61DF"/>
    <w:rsid w:val="00AA65EF"/>
    <w:rsid w:val="00AB069B"/>
    <w:rsid w:val="00AB3C0A"/>
    <w:rsid w:val="00AB6F25"/>
    <w:rsid w:val="00AB7FCA"/>
    <w:rsid w:val="00AC1768"/>
    <w:rsid w:val="00AC7BA6"/>
    <w:rsid w:val="00AC7EAB"/>
    <w:rsid w:val="00AD144B"/>
    <w:rsid w:val="00AD1802"/>
    <w:rsid w:val="00AD2F8E"/>
    <w:rsid w:val="00AD4B4C"/>
    <w:rsid w:val="00AE1060"/>
    <w:rsid w:val="00AE4038"/>
    <w:rsid w:val="00AE44C9"/>
    <w:rsid w:val="00AF1B26"/>
    <w:rsid w:val="00B012C6"/>
    <w:rsid w:val="00B01887"/>
    <w:rsid w:val="00B02859"/>
    <w:rsid w:val="00B04AC9"/>
    <w:rsid w:val="00B05D2A"/>
    <w:rsid w:val="00B06672"/>
    <w:rsid w:val="00B10280"/>
    <w:rsid w:val="00B10B53"/>
    <w:rsid w:val="00B1160C"/>
    <w:rsid w:val="00B127B6"/>
    <w:rsid w:val="00B15909"/>
    <w:rsid w:val="00B1794F"/>
    <w:rsid w:val="00B17AB1"/>
    <w:rsid w:val="00B21F07"/>
    <w:rsid w:val="00B23B82"/>
    <w:rsid w:val="00B253A5"/>
    <w:rsid w:val="00B30A70"/>
    <w:rsid w:val="00B31E20"/>
    <w:rsid w:val="00B33ED3"/>
    <w:rsid w:val="00B34260"/>
    <w:rsid w:val="00B410D2"/>
    <w:rsid w:val="00B42D91"/>
    <w:rsid w:val="00B44687"/>
    <w:rsid w:val="00B4504B"/>
    <w:rsid w:val="00B46238"/>
    <w:rsid w:val="00B47068"/>
    <w:rsid w:val="00B47D54"/>
    <w:rsid w:val="00B47FE9"/>
    <w:rsid w:val="00B521E7"/>
    <w:rsid w:val="00B55263"/>
    <w:rsid w:val="00B56DA1"/>
    <w:rsid w:val="00B6029C"/>
    <w:rsid w:val="00B60555"/>
    <w:rsid w:val="00B616BC"/>
    <w:rsid w:val="00B61EF7"/>
    <w:rsid w:val="00B64FE2"/>
    <w:rsid w:val="00B6593C"/>
    <w:rsid w:val="00B65D9D"/>
    <w:rsid w:val="00B6617A"/>
    <w:rsid w:val="00B70ABC"/>
    <w:rsid w:val="00B72B52"/>
    <w:rsid w:val="00B74DA4"/>
    <w:rsid w:val="00B7743F"/>
    <w:rsid w:val="00B801D4"/>
    <w:rsid w:val="00B8172D"/>
    <w:rsid w:val="00B870E8"/>
    <w:rsid w:val="00B91B0A"/>
    <w:rsid w:val="00B9327B"/>
    <w:rsid w:val="00B94A62"/>
    <w:rsid w:val="00B961AA"/>
    <w:rsid w:val="00BA008F"/>
    <w:rsid w:val="00BA11A6"/>
    <w:rsid w:val="00BA3E27"/>
    <w:rsid w:val="00BA44CE"/>
    <w:rsid w:val="00BA55E8"/>
    <w:rsid w:val="00BA6245"/>
    <w:rsid w:val="00BB056A"/>
    <w:rsid w:val="00BB095E"/>
    <w:rsid w:val="00BB0EFE"/>
    <w:rsid w:val="00BB2129"/>
    <w:rsid w:val="00BB38BB"/>
    <w:rsid w:val="00BB40C5"/>
    <w:rsid w:val="00BB62CB"/>
    <w:rsid w:val="00BB6C7D"/>
    <w:rsid w:val="00BB7147"/>
    <w:rsid w:val="00BC22FC"/>
    <w:rsid w:val="00BC524E"/>
    <w:rsid w:val="00BC5EFD"/>
    <w:rsid w:val="00BC7CD3"/>
    <w:rsid w:val="00BD2F5A"/>
    <w:rsid w:val="00BD3A4E"/>
    <w:rsid w:val="00BD3F5B"/>
    <w:rsid w:val="00BD5A1E"/>
    <w:rsid w:val="00BD5C0B"/>
    <w:rsid w:val="00BD5E42"/>
    <w:rsid w:val="00BE208C"/>
    <w:rsid w:val="00BE3023"/>
    <w:rsid w:val="00BE4C06"/>
    <w:rsid w:val="00BE4F4B"/>
    <w:rsid w:val="00BF0520"/>
    <w:rsid w:val="00BF0965"/>
    <w:rsid w:val="00BF661D"/>
    <w:rsid w:val="00C0234B"/>
    <w:rsid w:val="00C06495"/>
    <w:rsid w:val="00C100BC"/>
    <w:rsid w:val="00C11EB5"/>
    <w:rsid w:val="00C1204D"/>
    <w:rsid w:val="00C13812"/>
    <w:rsid w:val="00C20C9A"/>
    <w:rsid w:val="00C232D1"/>
    <w:rsid w:val="00C23472"/>
    <w:rsid w:val="00C24A70"/>
    <w:rsid w:val="00C26361"/>
    <w:rsid w:val="00C34C76"/>
    <w:rsid w:val="00C40C5D"/>
    <w:rsid w:val="00C41439"/>
    <w:rsid w:val="00C4228D"/>
    <w:rsid w:val="00C4370C"/>
    <w:rsid w:val="00C4543B"/>
    <w:rsid w:val="00C507FB"/>
    <w:rsid w:val="00C51045"/>
    <w:rsid w:val="00C5235D"/>
    <w:rsid w:val="00C56409"/>
    <w:rsid w:val="00C575DE"/>
    <w:rsid w:val="00C605D5"/>
    <w:rsid w:val="00C618C3"/>
    <w:rsid w:val="00C66C0C"/>
    <w:rsid w:val="00C671DA"/>
    <w:rsid w:val="00C705FA"/>
    <w:rsid w:val="00C71462"/>
    <w:rsid w:val="00C7180E"/>
    <w:rsid w:val="00C71B95"/>
    <w:rsid w:val="00C71BAE"/>
    <w:rsid w:val="00C74A83"/>
    <w:rsid w:val="00C74F0A"/>
    <w:rsid w:val="00C752E0"/>
    <w:rsid w:val="00C75E67"/>
    <w:rsid w:val="00C776A8"/>
    <w:rsid w:val="00C80740"/>
    <w:rsid w:val="00C90F8C"/>
    <w:rsid w:val="00C92C25"/>
    <w:rsid w:val="00C942CF"/>
    <w:rsid w:val="00C97C83"/>
    <w:rsid w:val="00CA05BC"/>
    <w:rsid w:val="00CA06B2"/>
    <w:rsid w:val="00CA2E2C"/>
    <w:rsid w:val="00CA4074"/>
    <w:rsid w:val="00CA6B13"/>
    <w:rsid w:val="00CB0757"/>
    <w:rsid w:val="00CB3956"/>
    <w:rsid w:val="00CB41E5"/>
    <w:rsid w:val="00CC0570"/>
    <w:rsid w:val="00CC2FC3"/>
    <w:rsid w:val="00CC424A"/>
    <w:rsid w:val="00CC4451"/>
    <w:rsid w:val="00CC4F4C"/>
    <w:rsid w:val="00CC6E36"/>
    <w:rsid w:val="00CC773A"/>
    <w:rsid w:val="00CD404E"/>
    <w:rsid w:val="00CD460F"/>
    <w:rsid w:val="00CD4F11"/>
    <w:rsid w:val="00CD5EA7"/>
    <w:rsid w:val="00CD63F5"/>
    <w:rsid w:val="00CD739C"/>
    <w:rsid w:val="00CE3956"/>
    <w:rsid w:val="00CE3DC1"/>
    <w:rsid w:val="00CE467D"/>
    <w:rsid w:val="00CE6A6F"/>
    <w:rsid w:val="00CF2936"/>
    <w:rsid w:val="00CF576B"/>
    <w:rsid w:val="00CF7047"/>
    <w:rsid w:val="00D0084E"/>
    <w:rsid w:val="00D0107A"/>
    <w:rsid w:val="00D0434C"/>
    <w:rsid w:val="00D12565"/>
    <w:rsid w:val="00D137FC"/>
    <w:rsid w:val="00D1489D"/>
    <w:rsid w:val="00D17A53"/>
    <w:rsid w:val="00D17FEB"/>
    <w:rsid w:val="00D2425C"/>
    <w:rsid w:val="00D25446"/>
    <w:rsid w:val="00D25615"/>
    <w:rsid w:val="00D25D7E"/>
    <w:rsid w:val="00D25DB6"/>
    <w:rsid w:val="00D32782"/>
    <w:rsid w:val="00D32C8A"/>
    <w:rsid w:val="00D32D01"/>
    <w:rsid w:val="00D357E7"/>
    <w:rsid w:val="00D42009"/>
    <w:rsid w:val="00D42CE5"/>
    <w:rsid w:val="00D4426F"/>
    <w:rsid w:val="00D4465A"/>
    <w:rsid w:val="00D44DD0"/>
    <w:rsid w:val="00D45A4D"/>
    <w:rsid w:val="00D47364"/>
    <w:rsid w:val="00D515CD"/>
    <w:rsid w:val="00D5164D"/>
    <w:rsid w:val="00D51B30"/>
    <w:rsid w:val="00D51CC4"/>
    <w:rsid w:val="00D52016"/>
    <w:rsid w:val="00D527A2"/>
    <w:rsid w:val="00D52F21"/>
    <w:rsid w:val="00D53BD1"/>
    <w:rsid w:val="00D54336"/>
    <w:rsid w:val="00D54C7A"/>
    <w:rsid w:val="00D55DCB"/>
    <w:rsid w:val="00D56C1A"/>
    <w:rsid w:val="00D60935"/>
    <w:rsid w:val="00D6121F"/>
    <w:rsid w:val="00D61B56"/>
    <w:rsid w:val="00D62170"/>
    <w:rsid w:val="00D65323"/>
    <w:rsid w:val="00D66483"/>
    <w:rsid w:val="00D66BF2"/>
    <w:rsid w:val="00D674CB"/>
    <w:rsid w:val="00D70BB3"/>
    <w:rsid w:val="00D73F23"/>
    <w:rsid w:val="00D766F6"/>
    <w:rsid w:val="00D774DF"/>
    <w:rsid w:val="00D77572"/>
    <w:rsid w:val="00D775AD"/>
    <w:rsid w:val="00D80A92"/>
    <w:rsid w:val="00D84993"/>
    <w:rsid w:val="00D86CE6"/>
    <w:rsid w:val="00D9047F"/>
    <w:rsid w:val="00D97443"/>
    <w:rsid w:val="00D976AC"/>
    <w:rsid w:val="00D97778"/>
    <w:rsid w:val="00D9795B"/>
    <w:rsid w:val="00DA14B5"/>
    <w:rsid w:val="00DA7B35"/>
    <w:rsid w:val="00DB21A0"/>
    <w:rsid w:val="00DB759D"/>
    <w:rsid w:val="00DC0BBA"/>
    <w:rsid w:val="00DC0E98"/>
    <w:rsid w:val="00DC29AA"/>
    <w:rsid w:val="00DC2EF2"/>
    <w:rsid w:val="00DC3ADC"/>
    <w:rsid w:val="00DC752D"/>
    <w:rsid w:val="00DD0FDA"/>
    <w:rsid w:val="00DD140A"/>
    <w:rsid w:val="00DD17DA"/>
    <w:rsid w:val="00DD36A7"/>
    <w:rsid w:val="00DD3D0F"/>
    <w:rsid w:val="00DD3FC6"/>
    <w:rsid w:val="00DD43F6"/>
    <w:rsid w:val="00DD56F4"/>
    <w:rsid w:val="00DD62C3"/>
    <w:rsid w:val="00DD7142"/>
    <w:rsid w:val="00DE0023"/>
    <w:rsid w:val="00DE0E4E"/>
    <w:rsid w:val="00DE71C0"/>
    <w:rsid w:val="00DE7D66"/>
    <w:rsid w:val="00DE7E5F"/>
    <w:rsid w:val="00DF07E7"/>
    <w:rsid w:val="00DF14AD"/>
    <w:rsid w:val="00DF1F33"/>
    <w:rsid w:val="00DF26A8"/>
    <w:rsid w:val="00DF42AB"/>
    <w:rsid w:val="00E02546"/>
    <w:rsid w:val="00E02E52"/>
    <w:rsid w:val="00E046AE"/>
    <w:rsid w:val="00E07A2C"/>
    <w:rsid w:val="00E105FB"/>
    <w:rsid w:val="00E22232"/>
    <w:rsid w:val="00E24776"/>
    <w:rsid w:val="00E30DC9"/>
    <w:rsid w:val="00E32694"/>
    <w:rsid w:val="00E353F7"/>
    <w:rsid w:val="00E360C6"/>
    <w:rsid w:val="00E37A91"/>
    <w:rsid w:val="00E430D7"/>
    <w:rsid w:val="00E5209B"/>
    <w:rsid w:val="00E52C1E"/>
    <w:rsid w:val="00E54D25"/>
    <w:rsid w:val="00E64559"/>
    <w:rsid w:val="00E64700"/>
    <w:rsid w:val="00E67560"/>
    <w:rsid w:val="00E71975"/>
    <w:rsid w:val="00E77CED"/>
    <w:rsid w:val="00E80C7A"/>
    <w:rsid w:val="00E85591"/>
    <w:rsid w:val="00E878EA"/>
    <w:rsid w:val="00E90B91"/>
    <w:rsid w:val="00E91030"/>
    <w:rsid w:val="00E93363"/>
    <w:rsid w:val="00E96BC0"/>
    <w:rsid w:val="00E971B1"/>
    <w:rsid w:val="00E97672"/>
    <w:rsid w:val="00EA0E56"/>
    <w:rsid w:val="00EA483F"/>
    <w:rsid w:val="00EA5D07"/>
    <w:rsid w:val="00EA7351"/>
    <w:rsid w:val="00EB2BD9"/>
    <w:rsid w:val="00EB3D0F"/>
    <w:rsid w:val="00EC026B"/>
    <w:rsid w:val="00EC20AC"/>
    <w:rsid w:val="00EC2644"/>
    <w:rsid w:val="00EC7B77"/>
    <w:rsid w:val="00ED0F89"/>
    <w:rsid w:val="00EE25D2"/>
    <w:rsid w:val="00EE2C20"/>
    <w:rsid w:val="00EE54EE"/>
    <w:rsid w:val="00EE701F"/>
    <w:rsid w:val="00EF089A"/>
    <w:rsid w:val="00EF1BA9"/>
    <w:rsid w:val="00EF5A4C"/>
    <w:rsid w:val="00EF617A"/>
    <w:rsid w:val="00F00582"/>
    <w:rsid w:val="00F00CC6"/>
    <w:rsid w:val="00F00FB1"/>
    <w:rsid w:val="00F02655"/>
    <w:rsid w:val="00F0326F"/>
    <w:rsid w:val="00F04D56"/>
    <w:rsid w:val="00F04EC8"/>
    <w:rsid w:val="00F06184"/>
    <w:rsid w:val="00F0628D"/>
    <w:rsid w:val="00F07224"/>
    <w:rsid w:val="00F12C7F"/>
    <w:rsid w:val="00F14607"/>
    <w:rsid w:val="00F155A3"/>
    <w:rsid w:val="00F20B03"/>
    <w:rsid w:val="00F2200A"/>
    <w:rsid w:val="00F22486"/>
    <w:rsid w:val="00F31859"/>
    <w:rsid w:val="00F3338A"/>
    <w:rsid w:val="00F42B9E"/>
    <w:rsid w:val="00F4471C"/>
    <w:rsid w:val="00F46860"/>
    <w:rsid w:val="00F519DE"/>
    <w:rsid w:val="00F51E55"/>
    <w:rsid w:val="00F53343"/>
    <w:rsid w:val="00F533E3"/>
    <w:rsid w:val="00F55953"/>
    <w:rsid w:val="00F60FFC"/>
    <w:rsid w:val="00F645F9"/>
    <w:rsid w:val="00F64907"/>
    <w:rsid w:val="00F649BE"/>
    <w:rsid w:val="00F72000"/>
    <w:rsid w:val="00F72017"/>
    <w:rsid w:val="00F74913"/>
    <w:rsid w:val="00F74C1D"/>
    <w:rsid w:val="00F82E07"/>
    <w:rsid w:val="00F83136"/>
    <w:rsid w:val="00F8778D"/>
    <w:rsid w:val="00F90164"/>
    <w:rsid w:val="00F92443"/>
    <w:rsid w:val="00F948FD"/>
    <w:rsid w:val="00F94F9C"/>
    <w:rsid w:val="00F9513D"/>
    <w:rsid w:val="00F9734D"/>
    <w:rsid w:val="00FA5A9F"/>
    <w:rsid w:val="00FB115F"/>
    <w:rsid w:val="00FB198D"/>
    <w:rsid w:val="00FB2D05"/>
    <w:rsid w:val="00FB2E78"/>
    <w:rsid w:val="00FB4EA3"/>
    <w:rsid w:val="00FB796C"/>
    <w:rsid w:val="00FB7DEB"/>
    <w:rsid w:val="00FC07E2"/>
    <w:rsid w:val="00FC41BE"/>
    <w:rsid w:val="00FD00F2"/>
    <w:rsid w:val="00FD13AC"/>
    <w:rsid w:val="00FD1CEB"/>
    <w:rsid w:val="00FD2119"/>
    <w:rsid w:val="00FD2541"/>
    <w:rsid w:val="00FD2C99"/>
    <w:rsid w:val="00FE0216"/>
    <w:rsid w:val="00FE0F3A"/>
    <w:rsid w:val="00FE3172"/>
    <w:rsid w:val="00FE54DA"/>
    <w:rsid w:val="00FE624A"/>
    <w:rsid w:val="00FF167A"/>
    <w:rsid w:val="00FF2356"/>
    <w:rsid w:val="00FF3152"/>
    <w:rsid w:val="00FF3BB6"/>
    <w:rsid w:val="00FF4171"/>
    <w:rsid w:val="00FF5DC5"/>
    <w:rsid w:val="00FF75DB"/>
    <w:rsid w:val="00FF77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14E3143E"/>
  <w15:docId w15:val="{9A058CBA-4F60-435B-A7F2-0D8AAC62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B7"/>
    <w:pPr>
      <w:keepLines/>
      <w:overflowPunct w:val="0"/>
      <w:autoSpaceDE w:val="0"/>
      <w:autoSpaceDN w:val="0"/>
      <w:bidi/>
      <w:adjustRightInd w:val="0"/>
      <w:spacing w:line="360" w:lineRule="auto"/>
      <w:jc w:val="left"/>
      <w:textAlignment w:val="baseline"/>
    </w:pPr>
    <w:rPr>
      <w:rFonts w:ascii="Times New Roman" w:eastAsia="Times New Roman" w:hAnsi="Times New Roman" w:cs="David"/>
      <w:sz w:val="20"/>
      <w:szCs w:val="24"/>
    </w:rPr>
  </w:style>
  <w:style w:type="paragraph" w:styleId="Heading1">
    <w:name w:val="heading 1"/>
    <w:basedOn w:val="Normal"/>
    <w:link w:val="Heading1Char"/>
    <w:qFormat/>
    <w:rsid w:val="007F46B7"/>
    <w:pPr>
      <w:numPr>
        <w:numId w:val="7"/>
      </w:numPr>
      <w:spacing w:before="240"/>
      <w:ind w:right="0"/>
      <w:outlineLvl w:val="0"/>
    </w:pPr>
  </w:style>
  <w:style w:type="paragraph" w:styleId="Heading2">
    <w:name w:val="heading 2"/>
    <w:aliases w:val="s"/>
    <w:basedOn w:val="Normal"/>
    <w:link w:val="Heading2Char"/>
    <w:qFormat/>
    <w:rsid w:val="007F46B7"/>
    <w:pPr>
      <w:numPr>
        <w:ilvl w:val="1"/>
        <w:numId w:val="7"/>
      </w:numPr>
      <w:spacing w:before="240"/>
      <w:ind w:right="0"/>
      <w:outlineLvl w:val="1"/>
    </w:pPr>
  </w:style>
  <w:style w:type="paragraph" w:styleId="Heading3">
    <w:name w:val="heading 3"/>
    <w:basedOn w:val="Normal"/>
    <w:link w:val="Heading3Char"/>
    <w:qFormat/>
    <w:rsid w:val="007F46B7"/>
    <w:pPr>
      <w:numPr>
        <w:ilvl w:val="2"/>
        <w:numId w:val="7"/>
      </w:numPr>
      <w:spacing w:before="240"/>
      <w:ind w:right="0"/>
      <w:outlineLvl w:val="2"/>
    </w:pPr>
  </w:style>
  <w:style w:type="paragraph" w:styleId="Heading4">
    <w:name w:val="heading 4"/>
    <w:basedOn w:val="Normal"/>
    <w:link w:val="Heading4Char"/>
    <w:qFormat/>
    <w:rsid w:val="007F46B7"/>
    <w:pPr>
      <w:numPr>
        <w:ilvl w:val="3"/>
        <w:numId w:val="7"/>
      </w:numPr>
      <w:spacing w:before="240"/>
      <w:outlineLvl w:val="3"/>
    </w:pPr>
  </w:style>
  <w:style w:type="paragraph" w:styleId="Heading5">
    <w:name w:val="heading 5"/>
    <w:basedOn w:val="Normal"/>
    <w:link w:val="Heading5Char"/>
    <w:qFormat/>
    <w:rsid w:val="007F46B7"/>
    <w:pPr>
      <w:numPr>
        <w:ilvl w:val="4"/>
        <w:numId w:val="7"/>
      </w:numPr>
      <w:spacing w:before="240"/>
      <w:ind w:right="0"/>
      <w:outlineLvl w:val="4"/>
    </w:pPr>
  </w:style>
  <w:style w:type="paragraph" w:styleId="Heading6">
    <w:name w:val="heading 6"/>
    <w:aliases w:val=" תו"/>
    <w:basedOn w:val="Normal"/>
    <w:link w:val="Heading6Char"/>
    <w:qFormat/>
    <w:rsid w:val="007F46B7"/>
    <w:pPr>
      <w:numPr>
        <w:ilvl w:val="5"/>
        <w:numId w:val="7"/>
      </w:numPr>
      <w:spacing w:before="240"/>
      <w:ind w:right="0"/>
      <w:outlineLvl w:val="5"/>
    </w:pPr>
  </w:style>
  <w:style w:type="paragraph" w:styleId="Heading7">
    <w:name w:val="heading 7"/>
    <w:basedOn w:val="Normal"/>
    <w:link w:val="Heading7Char"/>
    <w:qFormat/>
    <w:rsid w:val="007F46B7"/>
    <w:pPr>
      <w:numPr>
        <w:ilvl w:val="6"/>
        <w:numId w:val="7"/>
      </w:numPr>
      <w:spacing w:before="240"/>
      <w:ind w:right="0"/>
      <w:outlineLvl w:val="6"/>
    </w:pPr>
  </w:style>
  <w:style w:type="paragraph" w:styleId="Heading8">
    <w:name w:val="heading 8"/>
    <w:basedOn w:val="Normal"/>
    <w:link w:val="Heading8Char"/>
    <w:qFormat/>
    <w:rsid w:val="007F46B7"/>
    <w:pPr>
      <w:numPr>
        <w:ilvl w:val="7"/>
        <w:numId w:val="7"/>
      </w:numPr>
      <w:spacing w:after="120"/>
      <w:ind w:right="0"/>
      <w:outlineLvl w:val="7"/>
    </w:pPr>
  </w:style>
  <w:style w:type="paragraph" w:styleId="Heading9">
    <w:name w:val="heading 9"/>
    <w:basedOn w:val="Normal"/>
    <w:link w:val="Heading9Char"/>
    <w:qFormat/>
    <w:rsid w:val="007F46B7"/>
    <w:pPr>
      <w:numPr>
        <w:ilvl w:val="8"/>
        <w:numId w:val="7"/>
      </w:numPr>
      <w:spacing w:after="120"/>
      <w:ind w:righ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6B7"/>
    <w:rPr>
      <w:rFonts w:ascii="Times New Roman" w:eastAsia="Times New Roman" w:hAnsi="Times New Roman" w:cs="David"/>
      <w:sz w:val="20"/>
      <w:szCs w:val="24"/>
    </w:rPr>
  </w:style>
  <w:style w:type="character" w:customStyle="1" w:styleId="Heading2Char">
    <w:name w:val="Heading 2 Char"/>
    <w:aliases w:val="s Char"/>
    <w:basedOn w:val="DefaultParagraphFont"/>
    <w:link w:val="Heading2"/>
    <w:rsid w:val="007F46B7"/>
    <w:rPr>
      <w:rFonts w:ascii="Times New Roman" w:eastAsia="Times New Roman" w:hAnsi="Times New Roman" w:cs="David"/>
      <w:sz w:val="20"/>
      <w:szCs w:val="24"/>
    </w:rPr>
  </w:style>
  <w:style w:type="character" w:customStyle="1" w:styleId="Heading3Char">
    <w:name w:val="Heading 3 Char"/>
    <w:basedOn w:val="DefaultParagraphFont"/>
    <w:link w:val="Heading3"/>
    <w:rsid w:val="007F46B7"/>
    <w:rPr>
      <w:rFonts w:ascii="Times New Roman" w:eastAsia="Times New Roman" w:hAnsi="Times New Roman" w:cs="David"/>
      <w:sz w:val="20"/>
      <w:szCs w:val="24"/>
    </w:rPr>
  </w:style>
  <w:style w:type="character" w:customStyle="1" w:styleId="Heading4Char">
    <w:name w:val="Heading 4 Char"/>
    <w:basedOn w:val="DefaultParagraphFont"/>
    <w:link w:val="Heading4"/>
    <w:rsid w:val="007F46B7"/>
    <w:rPr>
      <w:rFonts w:ascii="Times New Roman" w:eastAsia="Times New Roman" w:hAnsi="Times New Roman" w:cs="David"/>
      <w:sz w:val="20"/>
      <w:szCs w:val="24"/>
    </w:rPr>
  </w:style>
  <w:style w:type="character" w:customStyle="1" w:styleId="Heading5Char">
    <w:name w:val="Heading 5 Char"/>
    <w:basedOn w:val="DefaultParagraphFont"/>
    <w:link w:val="Heading5"/>
    <w:rsid w:val="007F46B7"/>
    <w:rPr>
      <w:rFonts w:ascii="Times New Roman" w:eastAsia="Times New Roman" w:hAnsi="Times New Roman" w:cs="David"/>
      <w:sz w:val="20"/>
      <w:szCs w:val="24"/>
    </w:rPr>
  </w:style>
  <w:style w:type="character" w:customStyle="1" w:styleId="Heading6Char">
    <w:name w:val="Heading 6 Char"/>
    <w:aliases w:val=" תו Char"/>
    <w:basedOn w:val="DefaultParagraphFont"/>
    <w:link w:val="Heading6"/>
    <w:rsid w:val="007F46B7"/>
    <w:rPr>
      <w:rFonts w:ascii="Times New Roman" w:eastAsia="Times New Roman" w:hAnsi="Times New Roman" w:cs="David"/>
      <w:sz w:val="20"/>
      <w:szCs w:val="24"/>
    </w:rPr>
  </w:style>
  <w:style w:type="character" w:customStyle="1" w:styleId="Heading7Char">
    <w:name w:val="Heading 7 Char"/>
    <w:basedOn w:val="DefaultParagraphFont"/>
    <w:link w:val="Heading7"/>
    <w:rsid w:val="007F46B7"/>
    <w:rPr>
      <w:rFonts w:ascii="Times New Roman" w:eastAsia="Times New Roman" w:hAnsi="Times New Roman" w:cs="David"/>
      <w:sz w:val="20"/>
      <w:szCs w:val="24"/>
    </w:rPr>
  </w:style>
  <w:style w:type="character" w:customStyle="1" w:styleId="Heading8Char">
    <w:name w:val="Heading 8 Char"/>
    <w:basedOn w:val="DefaultParagraphFont"/>
    <w:link w:val="Heading8"/>
    <w:rsid w:val="007F46B7"/>
    <w:rPr>
      <w:rFonts w:ascii="Times New Roman" w:eastAsia="Times New Roman" w:hAnsi="Times New Roman" w:cs="David"/>
      <w:sz w:val="20"/>
      <w:szCs w:val="24"/>
    </w:rPr>
  </w:style>
  <w:style w:type="character" w:customStyle="1" w:styleId="Heading9Char">
    <w:name w:val="Heading 9 Char"/>
    <w:basedOn w:val="DefaultParagraphFont"/>
    <w:link w:val="Heading9"/>
    <w:rsid w:val="007F46B7"/>
    <w:rPr>
      <w:rFonts w:ascii="Times New Roman" w:eastAsia="Times New Roman" w:hAnsi="Times New Roman" w:cs="David"/>
      <w:sz w:val="20"/>
      <w:szCs w:val="24"/>
    </w:rPr>
  </w:style>
  <w:style w:type="table" w:styleId="TableGrid">
    <w:name w:val="Table Grid"/>
    <w:basedOn w:val="TableNormal"/>
    <w:rsid w:val="007F46B7"/>
    <w:pPr>
      <w:keepLines/>
      <w:overflowPunct w:val="0"/>
      <w:autoSpaceDE w:val="0"/>
      <w:autoSpaceDN w:val="0"/>
      <w:bidi/>
      <w:adjustRightInd w:val="0"/>
      <w:spacing w:line="360" w:lineRule="auto"/>
      <w:jc w:val="left"/>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6B7"/>
    <w:pPr>
      <w:keepLines w:val="0"/>
      <w:overflowPunct/>
      <w:autoSpaceDE/>
      <w:autoSpaceDN/>
      <w:adjustRightInd/>
      <w:ind w:left="720"/>
      <w:contextualSpacing/>
      <w:jc w:val="both"/>
      <w:textAlignment w:val="auto"/>
    </w:pPr>
    <w:rPr>
      <w:color w:val="000000"/>
      <w:sz w:val="24"/>
      <w:lang w:eastAsia="he-IL"/>
    </w:rPr>
  </w:style>
  <w:style w:type="paragraph" w:styleId="Footer">
    <w:name w:val="footer"/>
    <w:basedOn w:val="Normal"/>
    <w:link w:val="FooterChar"/>
    <w:uiPriority w:val="99"/>
    <w:rsid w:val="007F46B7"/>
    <w:pPr>
      <w:tabs>
        <w:tab w:val="center" w:pos="4153"/>
        <w:tab w:val="right" w:pos="8306"/>
      </w:tabs>
      <w:jc w:val="both"/>
    </w:pPr>
  </w:style>
  <w:style w:type="character" w:customStyle="1" w:styleId="FooterChar">
    <w:name w:val="Footer Char"/>
    <w:basedOn w:val="DefaultParagraphFont"/>
    <w:link w:val="Footer"/>
    <w:uiPriority w:val="99"/>
    <w:rsid w:val="007F46B7"/>
    <w:rPr>
      <w:rFonts w:ascii="Times New Roman" w:eastAsia="Times New Roman" w:hAnsi="Times New Roman" w:cs="David"/>
      <w:sz w:val="20"/>
      <w:szCs w:val="24"/>
    </w:rPr>
  </w:style>
  <w:style w:type="character" w:styleId="FootnoteReference">
    <w:name w:val="footnote reference"/>
    <w:basedOn w:val="DefaultParagraphFont"/>
    <w:rsid w:val="007F46B7"/>
    <w:rPr>
      <w:vertAlign w:val="superscript"/>
    </w:rPr>
  </w:style>
  <w:style w:type="paragraph" w:styleId="FootnoteText">
    <w:name w:val="footnote text"/>
    <w:basedOn w:val="Normal"/>
    <w:link w:val="FootnoteTextChar"/>
    <w:semiHidden/>
    <w:rsid w:val="007F46B7"/>
    <w:pPr>
      <w:jc w:val="both"/>
    </w:pPr>
    <w:rPr>
      <w:szCs w:val="20"/>
    </w:rPr>
  </w:style>
  <w:style w:type="character" w:customStyle="1" w:styleId="FootnoteTextChar">
    <w:name w:val="Footnote Text Char"/>
    <w:basedOn w:val="DefaultParagraphFont"/>
    <w:link w:val="FootnoteText"/>
    <w:semiHidden/>
    <w:rsid w:val="007F46B7"/>
    <w:rPr>
      <w:rFonts w:ascii="Times New Roman" w:eastAsia="Times New Roman" w:hAnsi="Times New Roman" w:cs="David"/>
      <w:sz w:val="20"/>
      <w:szCs w:val="20"/>
    </w:rPr>
  </w:style>
  <w:style w:type="paragraph" w:customStyle="1" w:styleId="QtxDos">
    <w:name w:val="QtxDos"/>
    <w:rsid w:val="007F46B7"/>
    <w:pPr>
      <w:widowControl w:val="0"/>
      <w:jc w:val="left"/>
    </w:pPr>
    <w:rPr>
      <w:rFonts w:ascii="Arial" w:eastAsia="Times New Roman" w:hAnsi="Akhbar Simplified MT" w:cs="QMiriam"/>
      <w:snapToGrid w:val="0"/>
      <w:sz w:val="20"/>
      <w:szCs w:val="20"/>
      <w:lang w:eastAsia="he-IL"/>
    </w:rPr>
  </w:style>
  <w:style w:type="character" w:customStyle="1" w:styleId="BodyTextChar">
    <w:name w:val="Body Text Char"/>
    <w:basedOn w:val="DefaultParagraphFont"/>
    <w:link w:val="BodyText"/>
    <w:rsid w:val="007F46B7"/>
    <w:rPr>
      <w:rFonts w:ascii="Times New Roman" w:eastAsia="Times New Roman" w:hAnsi="Times New Roman" w:cs="David"/>
      <w:sz w:val="20"/>
      <w:szCs w:val="24"/>
    </w:rPr>
  </w:style>
  <w:style w:type="paragraph" w:styleId="BodyText">
    <w:name w:val="Body Text"/>
    <w:basedOn w:val="Normal"/>
    <w:link w:val="BodyTextChar"/>
    <w:rsid w:val="007F46B7"/>
    <w:pPr>
      <w:jc w:val="both"/>
    </w:pPr>
  </w:style>
  <w:style w:type="paragraph" w:customStyle="1" w:styleId="NormalE">
    <w:name w:val="NormalE"/>
    <w:basedOn w:val="Normal"/>
    <w:rsid w:val="007F46B7"/>
    <w:pPr>
      <w:bidi w:val="0"/>
    </w:pPr>
  </w:style>
  <w:style w:type="paragraph" w:customStyle="1" w:styleId="IndentDouble">
    <w:name w:val="Indent_Double"/>
    <w:basedOn w:val="NormalE"/>
    <w:rsid w:val="007F46B7"/>
    <w:pPr>
      <w:tabs>
        <w:tab w:val="left" w:pos="709"/>
      </w:tabs>
      <w:ind w:left="1418" w:right="1418" w:hanging="1418"/>
    </w:pPr>
  </w:style>
  <w:style w:type="character" w:customStyle="1" w:styleId="HeaderChar">
    <w:name w:val="Header Char"/>
    <w:basedOn w:val="DefaultParagraphFont"/>
    <w:link w:val="Header"/>
    <w:uiPriority w:val="99"/>
    <w:rsid w:val="007F46B7"/>
    <w:rPr>
      <w:rFonts w:ascii="Times New Roman" w:eastAsia="Times New Roman" w:hAnsi="Times New Roman" w:cs="David"/>
      <w:sz w:val="20"/>
      <w:szCs w:val="24"/>
    </w:rPr>
  </w:style>
  <w:style w:type="paragraph" w:styleId="Header">
    <w:name w:val="header"/>
    <w:basedOn w:val="Normal"/>
    <w:link w:val="HeaderChar"/>
    <w:uiPriority w:val="99"/>
    <w:rsid w:val="007F46B7"/>
    <w:pPr>
      <w:tabs>
        <w:tab w:val="center" w:pos="4153"/>
        <w:tab w:val="right" w:pos="8306"/>
      </w:tabs>
      <w:jc w:val="both"/>
    </w:pPr>
  </w:style>
  <w:style w:type="paragraph" w:customStyle="1" w:styleId="2">
    <w:name w:val="כניסה2"/>
    <w:basedOn w:val="Normal"/>
    <w:rsid w:val="007F46B7"/>
    <w:pPr>
      <w:ind w:left="454"/>
      <w:jc w:val="both"/>
    </w:pPr>
  </w:style>
  <w:style w:type="paragraph" w:customStyle="1" w:styleId="1">
    <w:name w:val="כניסה1"/>
    <w:basedOn w:val="Normal"/>
    <w:rsid w:val="007F46B7"/>
    <w:pPr>
      <w:ind w:left="227"/>
      <w:jc w:val="both"/>
    </w:pPr>
  </w:style>
  <w:style w:type="character" w:customStyle="1" w:styleId="BodyText2Char">
    <w:name w:val="Body Text 2 Char"/>
    <w:basedOn w:val="DefaultParagraphFont"/>
    <w:link w:val="BodyText2"/>
    <w:rsid w:val="007F46B7"/>
    <w:rPr>
      <w:rFonts w:ascii="Times New Roman" w:eastAsia="Times New Roman" w:hAnsi="Times New Roman" w:cs="David"/>
      <w:color w:val="FF0000"/>
      <w:sz w:val="20"/>
      <w:szCs w:val="24"/>
    </w:rPr>
  </w:style>
  <w:style w:type="paragraph" w:styleId="BodyText2">
    <w:name w:val="Body Text 2"/>
    <w:basedOn w:val="Normal"/>
    <w:link w:val="BodyText2Char"/>
    <w:rsid w:val="007F46B7"/>
    <w:pPr>
      <w:jc w:val="both"/>
    </w:pPr>
    <w:rPr>
      <w:color w:val="FF0000"/>
    </w:rPr>
  </w:style>
  <w:style w:type="character" w:customStyle="1" w:styleId="BodyTextIndentChar">
    <w:name w:val="Body Text Indent Char"/>
    <w:basedOn w:val="DefaultParagraphFont"/>
    <w:link w:val="BodyTextIndent"/>
    <w:rsid w:val="007F46B7"/>
    <w:rPr>
      <w:rFonts w:ascii="Times New Roman" w:eastAsia="Times New Roman" w:hAnsi="Times New Roman" w:cs="David"/>
      <w:color w:val="000000"/>
      <w:sz w:val="20"/>
      <w:szCs w:val="24"/>
      <w:lang w:eastAsia="he-IL"/>
    </w:rPr>
  </w:style>
  <w:style w:type="paragraph" w:styleId="BodyTextIndent">
    <w:name w:val="Body Text Indent"/>
    <w:basedOn w:val="Normal"/>
    <w:link w:val="BodyTextIndentChar"/>
    <w:rsid w:val="007F46B7"/>
    <w:pPr>
      <w:keepLines w:val="0"/>
      <w:overflowPunct/>
      <w:autoSpaceDE/>
      <w:autoSpaceDN/>
      <w:adjustRightInd/>
      <w:ind w:left="450"/>
      <w:jc w:val="both"/>
      <w:textAlignment w:val="auto"/>
    </w:pPr>
    <w:rPr>
      <w:color w:val="000000"/>
      <w:lang w:eastAsia="he-IL"/>
    </w:rPr>
  </w:style>
  <w:style w:type="character" w:customStyle="1" w:styleId="BodyTextIndent3Char">
    <w:name w:val="Body Text Indent 3 Char"/>
    <w:basedOn w:val="DefaultParagraphFont"/>
    <w:link w:val="BodyTextIndent3"/>
    <w:rsid w:val="007F46B7"/>
    <w:rPr>
      <w:rFonts w:ascii="Times New Roman" w:eastAsia="Times New Roman" w:hAnsi="Times New Roman" w:cs="David"/>
      <w:b/>
      <w:bCs/>
      <w:color w:val="000000"/>
      <w:sz w:val="24"/>
      <w:szCs w:val="24"/>
      <w:lang w:eastAsia="he-IL"/>
    </w:rPr>
  </w:style>
  <w:style w:type="paragraph" w:styleId="BodyTextIndent3">
    <w:name w:val="Body Text Indent 3"/>
    <w:basedOn w:val="Normal"/>
    <w:link w:val="BodyTextIndent3Char"/>
    <w:rsid w:val="007F46B7"/>
    <w:pPr>
      <w:keepLines w:val="0"/>
      <w:overflowPunct/>
      <w:autoSpaceDE/>
      <w:autoSpaceDN/>
      <w:adjustRightInd/>
      <w:ind w:left="360"/>
      <w:jc w:val="both"/>
      <w:textAlignment w:val="auto"/>
    </w:pPr>
    <w:rPr>
      <w:b/>
      <w:bCs/>
      <w:color w:val="000000"/>
      <w:sz w:val="24"/>
      <w:lang w:eastAsia="he-IL"/>
    </w:rPr>
  </w:style>
  <w:style w:type="paragraph" w:customStyle="1" w:styleId="10">
    <w:name w:val="?????1"/>
    <w:basedOn w:val="Normal"/>
    <w:rsid w:val="007F46B7"/>
    <w:pPr>
      <w:bidi w:val="0"/>
      <w:ind w:left="227"/>
    </w:pPr>
    <w:rPr>
      <w:rFonts w:ascii="Arial" w:hAnsi="Arial" w:cs="Times New Roman"/>
      <w:sz w:val="22"/>
      <w:szCs w:val="22"/>
    </w:rPr>
  </w:style>
  <w:style w:type="paragraph" w:customStyle="1" w:styleId="11">
    <w:name w:val="זיו1"/>
    <w:basedOn w:val="Normal"/>
    <w:rsid w:val="007F46B7"/>
    <w:pPr>
      <w:keepLines w:val="0"/>
      <w:tabs>
        <w:tab w:val="num" w:pos="567"/>
      </w:tabs>
      <w:overflowPunct/>
      <w:autoSpaceDE/>
      <w:autoSpaceDN/>
      <w:adjustRightInd/>
      <w:spacing w:before="240"/>
      <w:ind w:left="567" w:hanging="283"/>
      <w:textAlignment w:val="auto"/>
    </w:pPr>
    <w:rPr>
      <w:color w:val="000000"/>
      <w:sz w:val="24"/>
      <w:lang w:eastAsia="he-IL"/>
    </w:rPr>
  </w:style>
  <w:style w:type="paragraph" w:customStyle="1" w:styleId="20">
    <w:name w:val="זיו2"/>
    <w:basedOn w:val="Normal"/>
    <w:rsid w:val="007F46B7"/>
    <w:pPr>
      <w:keepLines w:val="0"/>
      <w:tabs>
        <w:tab w:val="num" w:pos="1134"/>
      </w:tabs>
      <w:overflowPunct/>
      <w:autoSpaceDE/>
      <w:autoSpaceDN/>
      <w:adjustRightInd/>
      <w:spacing w:before="240"/>
      <w:ind w:left="1134" w:hanging="567"/>
      <w:textAlignment w:val="auto"/>
    </w:pPr>
    <w:rPr>
      <w:color w:val="000000"/>
      <w:sz w:val="24"/>
      <w:lang w:eastAsia="he-IL"/>
    </w:rPr>
  </w:style>
  <w:style w:type="paragraph" w:customStyle="1" w:styleId="3">
    <w:name w:val="זיו3"/>
    <w:basedOn w:val="Normal"/>
    <w:rsid w:val="007F46B7"/>
    <w:pPr>
      <w:keepLines w:val="0"/>
      <w:tabs>
        <w:tab w:val="num" w:pos="1701"/>
      </w:tabs>
      <w:overflowPunct/>
      <w:autoSpaceDE/>
      <w:autoSpaceDN/>
      <w:adjustRightInd/>
      <w:spacing w:before="240"/>
      <w:ind w:left="1701" w:hanging="567"/>
      <w:textAlignment w:val="auto"/>
    </w:pPr>
    <w:rPr>
      <w:color w:val="000000"/>
      <w:sz w:val="24"/>
      <w:lang w:eastAsia="he-IL"/>
    </w:rPr>
  </w:style>
  <w:style w:type="paragraph" w:customStyle="1" w:styleId="4">
    <w:name w:val="זיו4"/>
    <w:basedOn w:val="Normal"/>
    <w:rsid w:val="007F46B7"/>
    <w:pPr>
      <w:keepLines w:val="0"/>
      <w:tabs>
        <w:tab w:val="num" w:pos="2268"/>
      </w:tabs>
      <w:overflowPunct/>
      <w:autoSpaceDE/>
      <w:autoSpaceDN/>
      <w:adjustRightInd/>
      <w:spacing w:before="240"/>
      <w:ind w:left="2268" w:hanging="567"/>
      <w:textAlignment w:val="auto"/>
    </w:pPr>
    <w:rPr>
      <w:color w:val="000000"/>
      <w:sz w:val="24"/>
      <w:lang w:eastAsia="he-IL"/>
    </w:rPr>
  </w:style>
  <w:style w:type="character" w:customStyle="1" w:styleId="BodyText3Char">
    <w:name w:val="Body Text 3 Char"/>
    <w:basedOn w:val="DefaultParagraphFont"/>
    <w:link w:val="BodyText3"/>
    <w:rsid w:val="007F46B7"/>
    <w:rPr>
      <w:rFonts w:ascii="Times New Roman" w:eastAsia="Times New Roman" w:hAnsi="Times New Roman" w:cs="David"/>
      <w:sz w:val="20"/>
      <w:szCs w:val="24"/>
    </w:rPr>
  </w:style>
  <w:style w:type="paragraph" w:styleId="BodyText3">
    <w:name w:val="Body Text 3"/>
    <w:basedOn w:val="Normal"/>
    <w:link w:val="BodyText3Char"/>
    <w:rsid w:val="007F46B7"/>
    <w:pPr>
      <w:jc w:val="both"/>
    </w:pPr>
  </w:style>
  <w:style w:type="character" w:customStyle="1" w:styleId="BodyTextIndent2Char">
    <w:name w:val="Body Text Indent 2 Char"/>
    <w:basedOn w:val="DefaultParagraphFont"/>
    <w:link w:val="BodyTextIndent2"/>
    <w:rsid w:val="007F46B7"/>
    <w:rPr>
      <w:rFonts w:ascii="Times New Roman" w:eastAsia="Times New Roman" w:hAnsi="Times New Roman" w:cs="David"/>
      <w:sz w:val="20"/>
      <w:szCs w:val="24"/>
    </w:rPr>
  </w:style>
  <w:style w:type="paragraph" w:styleId="BodyTextIndent2">
    <w:name w:val="Body Text Indent 2"/>
    <w:basedOn w:val="Normal"/>
    <w:link w:val="BodyTextIndent2Char"/>
    <w:rsid w:val="007F46B7"/>
    <w:pPr>
      <w:tabs>
        <w:tab w:val="right" w:pos="0"/>
        <w:tab w:val="right" w:pos="283"/>
      </w:tabs>
      <w:ind w:left="720"/>
      <w:jc w:val="both"/>
    </w:pPr>
  </w:style>
  <w:style w:type="character" w:customStyle="1" w:styleId="BalloonTextChar">
    <w:name w:val="Balloon Text Char"/>
    <w:basedOn w:val="DefaultParagraphFont"/>
    <w:link w:val="BalloonText"/>
    <w:semiHidden/>
    <w:rsid w:val="007F46B7"/>
    <w:rPr>
      <w:rFonts w:ascii="Tahoma" w:eastAsia="Times New Roman" w:hAnsi="Tahoma" w:cs="Tahoma"/>
      <w:sz w:val="16"/>
      <w:szCs w:val="16"/>
    </w:rPr>
  </w:style>
  <w:style w:type="paragraph" w:styleId="BalloonText">
    <w:name w:val="Balloon Text"/>
    <w:basedOn w:val="Normal"/>
    <w:link w:val="BalloonTextChar"/>
    <w:semiHidden/>
    <w:rsid w:val="007F46B7"/>
    <w:rPr>
      <w:rFonts w:ascii="Tahoma" w:hAnsi="Tahoma" w:cs="Tahoma"/>
      <w:sz w:val="16"/>
      <w:szCs w:val="16"/>
    </w:rPr>
  </w:style>
  <w:style w:type="character" w:styleId="Strong">
    <w:name w:val="Strong"/>
    <w:basedOn w:val="DefaultParagraphFont"/>
    <w:qFormat/>
    <w:rsid w:val="007F46B7"/>
    <w:rPr>
      <w:b/>
      <w:bCs/>
    </w:rPr>
  </w:style>
  <w:style w:type="paragraph" w:styleId="Caption">
    <w:name w:val="caption"/>
    <w:basedOn w:val="Normal"/>
    <w:next w:val="Normal"/>
    <w:qFormat/>
    <w:rsid w:val="007F46B7"/>
    <w:pPr>
      <w:keepLines w:val="0"/>
      <w:overflowPunct/>
      <w:autoSpaceDE/>
      <w:autoSpaceDN/>
      <w:bidi w:val="0"/>
      <w:adjustRightInd/>
      <w:spacing w:line="240" w:lineRule="auto"/>
      <w:jc w:val="right"/>
      <w:textAlignment w:val="auto"/>
    </w:pPr>
    <w:rPr>
      <w:rFonts w:ascii="Arial" w:hAnsi="Arial" w:cs="Arial"/>
      <w:b/>
      <w:bCs/>
      <w:sz w:val="22"/>
      <w:szCs w:val="22"/>
      <w:u w:val="single"/>
      <w:lang w:eastAsia="he-IL"/>
    </w:rPr>
  </w:style>
  <w:style w:type="paragraph" w:customStyle="1" w:styleId="a">
    <w:name w:val="מיספור עיברי"/>
    <w:basedOn w:val="Normal"/>
    <w:rsid w:val="007F46B7"/>
    <w:pPr>
      <w:keepLines w:val="0"/>
      <w:tabs>
        <w:tab w:val="num" w:pos="851"/>
      </w:tabs>
      <w:overflowPunct/>
      <w:autoSpaceDE/>
      <w:autoSpaceDN/>
      <w:adjustRightInd/>
      <w:spacing w:after="240" w:line="240" w:lineRule="auto"/>
      <w:ind w:left="851" w:right="851" w:hanging="851"/>
      <w:jc w:val="both"/>
      <w:textAlignment w:val="auto"/>
    </w:pPr>
    <w:rPr>
      <w:color w:val="0000FF"/>
      <w:spacing w:val="6"/>
      <w:sz w:val="24"/>
      <w:lang w:eastAsia="he-IL"/>
    </w:rPr>
  </w:style>
  <w:style w:type="paragraph" w:customStyle="1" w:styleId="30">
    <w:name w:val="מיספור ע3"/>
    <w:basedOn w:val="a"/>
    <w:rsid w:val="007F46B7"/>
    <w:pPr>
      <w:tabs>
        <w:tab w:val="clear" w:pos="851"/>
        <w:tab w:val="num" w:pos="2835"/>
      </w:tabs>
      <w:ind w:left="2835" w:right="0" w:hanging="1134"/>
    </w:pPr>
  </w:style>
  <w:style w:type="paragraph" w:customStyle="1" w:styleId="h-2">
    <w:name w:val="h-2"/>
    <w:basedOn w:val="h-1"/>
    <w:link w:val="h-21"/>
    <w:rsid w:val="007F46B7"/>
    <w:pPr>
      <w:ind w:left="1134"/>
    </w:pPr>
    <w:rPr>
      <w:rFonts w:ascii="Verdana" w:hAnsi="Verdana"/>
    </w:rPr>
  </w:style>
  <w:style w:type="paragraph" w:customStyle="1" w:styleId="h-1">
    <w:name w:val="h-1"/>
    <w:basedOn w:val="a0"/>
    <w:rsid w:val="007F46B7"/>
    <w:pPr>
      <w:tabs>
        <w:tab w:val="clear" w:pos="2268"/>
        <w:tab w:val="clear" w:pos="2552"/>
        <w:tab w:val="clear" w:pos="6804"/>
      </w:tabs>
      <w:spacing w:after="200"/>
      <w:ind w:left="567"/>
    </w:pPr>
    <w:rPr>
      <w:spacing w:val="10"/>
      <w:sz w:val="22"/>
    </w:rPr>
  </w:style>
  <w:style w:type="paragraph" w:customStyle="1" w:styleId="a0">
    <w:name w:val="טקסט"/>
    <w:rsid w:val="007F46B7"/>
    <w:pPr>
      <w:tabs>
        <w:tab w:val="left" w:pos="2268"/>
        <w:tab w:val="left" w:pos="2552"/>
        <w:tab w:val="left" w:pos="6804"/>
      </w:tabs>
      <w:bidi/>
      <w:spacing w:line="360" w:lineRule="auto"/>
      <w:jc w:val="both"/>
    </w:pPr>
    <w:rPr>
      <w:rFonts w:ascii="Times New Roman" w:eastAsia="Times New Roman" w:hAnsi="Times New Roman" w:cs="David"/>
      <w:sz w:val="24"/>
      <w:szCs w:val="24"/>
    </w:rPr>
  </w:style>
  <w:style w:type="character" w:customStyle="1" w:styleId="h-21">
    <w:name w:val="h-2 תו1"/>
    <w:basedOn w:val="DefaultParagraphFont"/>
    <w:link w:val="h-2"/>
    <w:rsid w:val="007F46B7"/>
    <w:rPr>
      <w:rFonts w:ascii="Verdana" w:eastAsia="Times New Roman" w:hAnsi="Verdana" w:cs="David"/>
      <w:spacing w:val="10"/>
      <w:szCs w:val="24"/>
    </w:rPr>
  </w:style>
  <w:style w:type="character" w:customStyle="1" w:styleId="CommentTextChar">
    <w:name w:val="Comment Text Char"/>
    <w:basedOn w:val="DefaultParagraphFont"/>
    <w:link w:val="CommentText"/>
    <w:semiHidden/>
    <w:rsid w:val="007F46B7"/>
    <w:rPr>
      <w:rFonts w:ascii="Times New Roman" w:eastAsia="Times New Roman" w:hAnsi="Times New Roman" w:cs="David"/>
      <w:sz w:val="20"/>
      <w:szCs w:val="20"/>
    </w:rPr>
  </w:style>
  <w:style w:type="paragraph" w:styleId="CommentText">
    <w:name w:val="annotation text"/>
    <w:basedOn w:val="Normal"/>
    <w:link w:val="CommentTextChar"/>
    <w:semiHidden/>
    <w:rsid w:val="007F46B7"/>
    <w:rPr>
      <w:szCs w:val="20"/>
    </w:rPr>
  </w:style>
  <w:style w:type="character" w:customStyle="1" w:styleId="CommentSubjectChar">
    <w:name w:val="Comment Subject Char"/>
    <w:basedOn w:val="CommentTextChar"/>
    <w:link w:val="CommentSubject"/>
    <w:semiHidden/>
    <w:rsid w:val="007F46B7"/>
    <w:rPr>
      <w:rFonts w:ascii="Times New Roman" w:eastAsia="Times New Roman" w:hAnsi="Times New Roman" w:cs="David"/>
      <w:b/>
      <w:bCs/>
      <w:sz w:val="20"/>
      <w:szCs w:val="20"/>
    </w:rPr>
  </w:style>
  <w:style w:type="paragraph" w:styleId="CommentSubject">
    <w:name w:val="annotation subject"/>
    <w:basedOn w:val="CommentText"/>
    <w:next w:val="CommentText"/>
    <w:link w:val="CommentSubjectChar"/>
    <w:semiHidden/>
    <w:rsid w:val="007F46B7"/>
    <w:rPr>
      <w:b/>
      <w:bCs/>
    </w:rPr>
  </w:style>
  <w:style w:type="character" w:customStyle="1" w:styleId="EndnoteTextChar">
    <w:name w:val="Endnote Text Char"/>
    <w:basedOn w:val="DefaultParagraphFont"/>
    <w:link w:val="EndnoteText"/>
    <w:rsid w:val="007F46B7"/>
    <w:rPr>
      <w:rFonts w:ascii="Times New Roman" w:eastAsia="Times New Roman" w:hAnsi="Times New Roman" w:cs="David"/>
      <w:sz w:val="20"/>
      <w:szCs w:val="20"/>
    </w:rPr>
  </w:style>
  <w:style w:type="paragraph" w:styleId="EndnoteText">
    <w:name w:val="endnote text"/>
    <w:basedOn w:val="Normal"/>
    <w:link w:val="EndnoteTextChar"/>
    <w:rsid w:val="007F46B7"/>
    <w:rPr>
      <w:szCs w:val="20"/>
    </w:rPr>
  </w:style>
  <w:style w:type="character" w:customStyle="1" w:styleId="DocumentMapChar">
    <w:name w:val="Document Map Char"/>
    <w:basedOn w:val="DefaultParagraphFont"/>
    <w:link w:val="DocumentMap"/>
    <w:rsid w:val="007F46B7"/>
    <w:rPr>
      <w:rFonts w:ascii="Tahoma" w:eastAsia="Times New Roman" w:hAnsi="Tahoma" w:cs="Tahoma"/>
      <w:sz w:val="16"/>
      <w:szCs w:val="16"/>
    </w:rPr>
  </w:style>
  <w:style w:type="paragraph" w:styleId="DocumentMap">
    <w:name w:val="Document Map"/>
    <w:basedOn w:val="Normal"/>
    <w:link w:val="DocumentMapChar"/>
    <w:rsid w:val="007F46B7"/>
    <w:pPr>
      <w:spacing w:line="240" w:lineRule="auto"/>
    </w:pPr>
    <w:rPr>
      <w:rFonts w:ascii="Tahoma" w:hAnsi="Tahoma" w:cs="Tahoma"/>
      <w:sz w:val="16"/>
      <w:szCs w:val="16"/>
    </w:rPr>
  </w:style>
  <w:style w:type="paragraph" w:styleId="Quote">
    <w:name w:val="Quote"/>
    <w:basedOn w:val="NormalE"/>
    <w:link w:val="QuoteChar"/>
    <w:qFormat/>
    <w:rsid w:val="007F46B7"/>
    <w:pPr>
      <w:spacing w:line="240" w:lineRule="auto"/>
      <w:ind w:left="709" w:right="709"/>
    </w:pPr>
    <w:rPr>
      <w:rFonts w:ascii="Arial" w:hAnsi="Arial"/>
    </w:rPr>
  </w:style>
  <w:style w:type="character" w:customStyle="1" w:styleId="QuoteChar">
    <w:name w:val="Quote Char"/>
    <w:basedOn w:val="DefaultParagraphFont"/>
    <w:link w:val="Quote"/>
    <w:rsid w:val="007F46B7"/>
    <w:rPr>
      <w:rFonts w:ascii="Arial" w:eastAsia="Times New Roman" w:hAnsi="Arial" w:cs="David"/>
      <w:sz w:val="20"/>
      <w:szCs w:val="24"/>
    </w:rPr>
  </w:style>
  <w:style w:type="paragraph" w:customStyle="1" w:styleId="12">
    <w:name w:val="היסט1"/>
    <w:basedOn w:val="Normal"/>
    <w:rsid w:val="00AA46C7"/>
    <w:pPr>
      <w:spacing w:before="120"/>
      <w:ind w:left="709" w:hanging="709"/>
      <w:jc w:val="both"/>
    </w:pPr>
  </w:style>
  <w:style w:type="paragraph" w:customStyle="1" w:styleId="21">
    <w:name w:val="היסט2"/>
    <w:basedOn w:val="Normal"/>
    <w:rsid w:val="00AA46C7"/>
    <w:pPr>
      <w:spacing w:before="120"/>
      <w:ind w:left="1418" w:hanging="709"/>
      <w:jc w:val="both"/>
    </w:pPr>
  </w:style>
  <w:style w:type="paragraph" w:customStyle="1" w:styleId="31">
    <w:name w:val="היסט3"/>
    <w:basedOn w:val="Normal"/>
    <w:rsid w:val="00AA46C7"/>
    <w:pPr>
      <w:spacing w:before="120"/>
      <w:ind w:left="2836" w:hanging="1418"/>
      <w:jc w:val="both"/>
    </w:pPr>
  </w:style>
  <w:style w:type="paragraph" w:customStyle="1" w:styleId="40">
    <w:name w:val="היסט4"/>
    <w:basedOn w:val="Normal"/>
    <w:rsid w:val="00AA46C7"/>
    <w:pPr>
      <w:spacing w:before="120"/>
      <w:ind w:left="4253" w:hanging="1418"/>
      <w:jc w:val="both"/>
    </w:pPr>
  </w:style>
  <w:style w:type="paragraph" w:customStyle="1" w:styleId="a1">
    <w:name w:val="היסט"/>
    <w:basedOn w:val="Normal"/>
    <w:rsid w:val="00AA46C7"/>
    <w:pPr>
      <w:ind w:left="709"/>
      <w:jc w:val="both"/>
    </w:pPr>
  </w:style>
  <w:style w:type="paragraph" w:customStyle="1" w:styleId="a2">
    <w:name w:val="היסט_כפול"/>
    <w:basedOn w:val="Normal"/>
    <w:rsid w:val="00AA46C7"/>
    <w:pPr>
      <w:tabs>
        <w:tab w:val="left" w:pos="709"/>
      </w:tabs>
      <w:ind w:left="1418" w:hanging="1418"/>
      <w:jc w:val="both"/>
    </w:pPr>
  </w:style>
  <w:style w:type="paragraph" w:customStyle="1" w:styleId="13">
    <w:name w:val="היסט_כפול1"/>
    <w:basedOn w:val="Normal"/>
    <w:rsid w:val="00AA46C7"/>
    <w:pPr>
      <w:tabs>
        <w:tab w:val="left" w:pos="1418"/>
      </w:tabs>
      <w:ind w:left="2126" w:hanging="2126"/>
      <w:jc w:val="both"/>
    </w:pPr>
  </w:style>
  <w:style w:type="paragraph" w:customStyle="1" w:styleId="22">
    <w:name w:val="היסט_כפול2"/>
    <w:basedOn w:val="Normal"/>
    <w:rsid w:val="00AA46C7"/>
    <w:pPr>
      <w:tabs>
        <w:tab w:val="left" w:pos="1418"/>
      </w:tabs>
      <w:ind w:left="2127" w:hanging="1418"/>
      <w:jc w:val="both"/>
    </w:pPr>
  </w:style>
  <w:style w:type="paragraph" w:customStyle="1" w:styleId="14">
    <w:name w:val="ציטוט1"/>
    <w:basedOn w:val="Normal"/>
    <w:rsid w:val="00AA46C7"/>
    <w:pPr>
      <w:spacing w:line="240" w:lineRule="auto"/>
      <w:ind w:left="709" w:right="709"/>
      <w:jc w:val="both"/>
    </w:pPr>
  </w:style>
  <w:style w:type="paragraph" w:customStyle="1" w:styleId="23">
    <w:name w:val="ציטוט2"/>
    <w:basedOn w:val="Normal"/>
    <w:rsid w:val="00AA46C7"/>
    <w:pPr>
      <w:spacing w:line="240" w:lineRule="auto"/>
      <w:ind w:left="1418" w:right="1418"/>
      <w:jc w:val="both"/>
    </w:pPr>
  </w:style>
  <w:style w:type="paragraph" w:customStyle="1" w:styleId="indent1">
    <w:name w:val="indent1"/>
    <w:basedOn w:val="NormalE"/>
    <w:rsid w:val="00AA46C7"/>
    <w:pPr>
      <w:ind w:left="709" w:right="709" w:hanging="709"/>
    </w:pPr>
  </w:style>
  <w:style w:type="paragraph" w:customStyle="1" w:styleId="indent2">
    <w:name w:val="indent2"/>
    <w:basedOn w:val="NormalE"/>
    <w:rsid w:val="00AA46C7"/>
    <w:pPr>
      <w:ind w:left="1418" w:right="1418" w:hanging="709"/>
    </w:pPr>
  </w:style>
  <w:style w:type="paragraph" w:customStyle="1" w:styleId="indent3">
    <w:name w:val="indent3"/>
    <w:basedOn w:val="NormalE"/>
    <w:rsid w:val="00AA46C7"/>
    <w:pPr>
      <w:ind w:left="2836" w:right="2836" w:hanging="1418"/>
    </w:pPr>
  </w:style>
  <w:style w:type="paragraph" w:customStyle="1" w:styleId="indent4">
    <w:name w:val="indent4"/>
    <w:basedOn w:val="NormalE"/>
    <w:rsid w:val="00AA46C7"/>
    <w:pPr>
      <w:ind w:left="4253" w:right="4253" w:hanging="1418"/>
    </w:pPr>
  </w:style>
  <w:style w:type="paragraph" w:customStyle="1" w:styleId="indent">
    <w:name w:val="indent"/>
    <w:basedOn w:val="NormalE"/>
    <w:rsid w:val="00AA46C7"/>
    <w:pPr>
      <w:ind w:left="709" w:right="709"/>
    </w:pPr>
  </w:style>
  <w:style w:type="paragraph" w:customStyle="1" w:styleId="IndentDouble1">
    <w:name w:val="Indent_Double1"/>
    <w:basedOn w:val="NormalE"/>
    <w:rsid w:val="00AA46C7"/>
    <w:pPr>
      <w:tabs>
        <w:tab w:val="left" w:pos="1418"/>
      </w:tabs>
      <w:ind w:left="2126" w:right="2126" w:hanging="2126"/>
    </w:pPr>
  </w:style>
  <w:style w:type="paragraph" w:customStyle="1" w:styleId="IndentDouble2">
    <w:name w:val="Indent_Double2"/>
    <w:basedOn w:val="NormalE"/>
    <w:rsid w:val="00AA46C7"/>
    <w:pPr>
      <w:tabs>
        <w:tab w:val="left" w:pos="1418"/>
      </w:tabs>
      <w:ind w:left="2127" w:right="2127" w:hanging="1418"/>
    </w:pPr>
  </w:style>
  <w:style w:type="paragraph" w:customStyle="1" w:styleId="15">
    <w:name w:val="הצעת מחיר1"/>
    <w:basedOn w:val="NormalE"/>
    <w:rsid w:val="00AA46C7"/>
    <w:pPr>
      <w:spacing w:line="240" w:lineRule="auto"/>
      <w:ind w:left="709" w:right="709"/>
    </w:pPr>
  </w:style>
  <w:style w:type="paragraph" w:customStyle="1" w:styleId="Quote2">
    <w:name w:val="Quote2"/>
    <w:basedOn w:val="NormalE"/>
    <w:rsid w:val="00AA46C7"/>
    <w:pPr>
      <w:spacing w:line="240" w:lineRule="auto"/>
      <w:ind w:left="1418" w:right="1418"/>
    </w:pPr>
  </w:style>
  <w:style w:type="character" w:styleId="PageNumber">
    <w:name w:val="page number"/>
    <w:basedOn w:val="DefaultParagraphFont"/>
    <w:rsid w:val="00AA46C7"/>
  </w:style>
  <w:style w:type="paragraph" w:styleId="EnvelopeAddress">
    <w:name w:val="envelope address"/>
    <w:basedOn w:val="Normal"/>
    <w:rsid w:val="00AA46C7"/>
    <w:pPr>
      <w:framePr w:w="5040" w:h="1980" w:hRule="exact" w:hSpace="180" w:wrap="auto" w:vAnchor="page" w:hAnchor="page" w:x="4650" w:y="2382"/>
      <w:ind w:right="2880"/>
    </w:pPr>
    <w:rPr>
      <w:sz w:val="24"/>
    </w:rPr>
  </w:style>
  <w:style w:type="paragraph" w:customStyle="1" w:styleId="a3">
    <w:name w:val="מחוץ_לשוליים"/>
    <w:basedOn w:val="Normal"/>
    <w:rsid w:val="00AA46C7"/>
    <w:pPr>
      <w:framePr w:w="1071" w:h="284" w:hSpace="181" w:wrap="around" w:vAnchor="text" w:hAnchor="page" w:x="10377" w:y="29" w:anchorLock="1"/>
      <w:jc w:val="both"/>
    </w:pPr>
  </w:style>
  <w:style w:type="paragraph" w:styleId="TOC2">
    <w:name w:val="toc 2"/>
    <w:basedOn w:val="Normal"/>
    <w:next w:val="Normal"/>
    <w:semiHidden/>
    <w:rsid w:val="00AA46C7"/>
    <w:pPr>
      <w:tabs>
        <w:tab w:val="right" w:leader="hyphen" w:pos="9071"/>
      </w:tabs>
      <w:spacing w:before="240"/>
      <w:ind w:left="709"/>
    </w:pPr>
    <w:rPr>
      <w:b/>
      <w:bCs/>
    </w:rPr>
  </w:style>
  <w:style w:type="paragraph" w:styleId="TOC1">
    <w:name w:val="toc 1"/>
    <w:basedOn w:val="Normal"/>
    <w:next w:val="Normal"/>
    <w:semiHidden/>
    <w:rsid w:val="00AA46C7"/>
    <w:pPr>
      <w:tabs>
        <w:tab w:val="right" w:leader="hyphen" w:pos="9071"/>
      </w:tabs>
      <w:spacing w:before="240"/>
    </w:pPr>
    <w:rPr>
      <w:b/>
      <w:bCs/>
      <w:sz w:val="28"/>
      <w:szCs w:val="28"/>
    </w:rPr>
  </w:style>
  <w:style w:type="paragraph" w:styleId="TOC3">
    <w:name w:val="toc 3"/>
    <w:basedOn w:val="Normal"/>
    <w:next w:val="Normal"/>
    <w:semiHidden/>
    <w:rsid w:val="00AA46C7"/>
    <w:pPr>
      <w:tabs>
        <w:tab w:val="right" w:leader="underscore" w:pos="9071"/>
      </w:tabs>
      <w:spacing w:before="120"/>
      <w:ind w:left="1418"/>
    </w:pPr>
    <w:rPr>
      <w:bCs/>
    </w:rPr>
  </w:style>
  <w:style w:type="paragraph" w:customStyle="1" w:styleId="32">
    <w:name w:val="כניסה3"/>
    <w:basedOn w:val="2"/>
    <w:rsid w:val="00AA46C7"/>
    <w:pPr>
      <w:ind w:left="680"/>
    </w:pPr>
  </w:style>
  <w:style w:type="paragraph" w:customStyle="1" w:styleId="16">
    <w:name w:val="1"/>
    <w:basedOn w:val="Normal"/>
    <w:rsid w:val="00AA46C7"/>
    <w:pPr>
      <w:keepLines w:val="0"/>
      <w:spacing w:line="240" w:lineRule="auto"/>
      <w:ind w:left="368" w:hanging="368"/>
      <w:jc w:val="both"/>
    </w:pPr>
    <w:rPr>
      <w:sz w:val="24"/>
    </w:rPr>
  </w:style>
  <w:style w:type="paragraph" w:customStyle="1" w:styleId="24">
    <w:name w:val="?????2"/>
    <w:basedOn w:val="Normal"/>
    <w:rsid w:val="00AA46C7"/>
    <w:pPr>
      <w:bidi w:val="0"/>
      <w:spacing w:line="240" w:lineRule="auto"/>
      <w:ind w:left="1418" w:right="1418"/>
    </w:pPr>
    <w:rPr>
      <w:rFonts w:ascii="Arial" w:hAnsi="Arial" w:cs="Times New Roman"/>
      <w:sz w:val="22"/>
      <w:szCs w:val="22"/>
    </w:rPr>
  </w:style>
  <w:style w:type="paragraph" w:customStyle="1" w:styleId="nispah">
    <w:name w:val="nispah"/>
    <w:basedOn w:val="Normal"/>
    <w:rsid w:val="00AA46C7"/>
    <w:pPr>
      <w:keepLines w:val="0"/>
      <w:tabs>
        <w:tab w:val="num" w:pos="648"/>
      </w:tabs>
      <w:overflowPunct/>
      <w:autoSpaceDE/>
      <w:autoSpaceDN/>
      <w:bidi w:val="0"/>
      <w:adjustRightInd/>
      <w:ind w:right="360" w:hanging="72"/>
      <w:jc w:val="right"/>
      <w:textAlignment w:val="auto"/>
    </w:pPr>
    <w:rPr>
      <w:rFonts w:cs="Miriam"/>
      <w:noProof/>
      <w:color w:val="000000"/>
      <w:sz w:val="24"/>
      <w:lang w:eastAsia="he-IL"/>
    </w:rPr>
  </w:style>
  <w:style w:type="paragraph" w:customStyle="1" w:styleId="a4">
    <w:name w:val="אסמכתא"/>
    <w:basedOn w:val="Normal"/>
    <w:rsid w:val="00AA46C7"/>
    <w:pPr>
      <w:keepLines w:val="0"/>
      <w:tabs>
        <w:tab w:val="num" w:pos="648"/>
      </w:tabs>
      <w:overflowPunct/>
      <w:autoSpaceDE/>
      <w:autoSpaceDN/>
      <w:adjustRightInd/>
      <w:ind w:left="360" w:hanging="72"/>
      <w:textAlignment w:val="auto"/>
    </w:pPr>
    <w:rPr>
      <w:color w:val="000000"/>
      <w:sz w:val="24"/>
    </w:rPr>
  </w:style>
  <w:style w:type="paragraph" w:customStyle="1" w:styleId="a5">
    <w:name w:val="נספח"/>
    <w:basedOn w:val="Normal"/>
    <w:rsid w:val="00AA46C7"/>
    <w:pPr>
      <w:keepLines w:val="0"/>
      <w:overflowPunct/>
      <w:autoSpaceDE/>
      <w:autoSpaceDN/>
      <w:adjustRightInd/>
      <w:ind w:left="360" w:hanging="72"/>
      <w:textAlignment w:val="auto"/>
    </w:pPr>
    <w:rPr>
      <w:color w:val="000000"/>
      <w:sz w:val="24"/>
    </w:rPr>
  </w:style>
  <w:style w:type="paragraph" w:customStyle="1" w:styleId="e1">
    <w:name w:val="e1"/>
    <w:basedOn w:val="Normal"/>
    <w:rsid w:val="00AA46C7"/>
    <w:pPr>
      <w:keepLines w:val="0"/>
      <w:bidi w:val="0"/>
      <w:spacing w:line="240" w:lineRule="auto"/>
      <w:ind w:left="454"/>
    </w:pPr>
    <w:rPr>
      <w:sz w:val="22"/>
      <w:szCs w:val="22"/>
    </w:rPr>
  </w:style>
  <w:style w:type="paragraph" w:customStyle="1" w:styleId="e10">
    <w:name w:val="e1."/>
    <w:basedOn w:val="Normal"/>
    <w:rsid w:val="00AA46C7"/>
    <w:pPr>
      <w:keepLines w:val="0"/>
      <w:bidi w:val="0"/>
      <w:spacing w:line="240" w:lineRule="auto"/>
      <w:ind w:left="454"/>
    </w:pPr>
    <w:rPr>
      <w:sz w:val="22"/>
      <w:szCs w:val="22"/>
    </w:rPr>
  </w:style>
  <w:style w:type="paragraph" w:customStyle="1" w:styleId="e11">
    <w:name w:val="e1.1."/>
    <w:basedOn w:val="Normal"/>
    <w:rsid w:val="00AA46C7"/>
    <w:pPr>
      <w:keepLines w:val="0"/>
      <w:bidi w:val="0"/>
      <w:spacing w:line="240" w:lineRule="auto"/>
      <w:ind w:left="1077"/>
    </w:pPr>
    <w:rPr>
      <w:sz w:val="22"/>
      <w:szCs w:val="22"/>
    </w:rPr>
  </w:style>
  <w:style w:type="paragraph" w:customStyle="1" w:styleId="e111">
    <w:name w:val="e1.1.1."/>
    <w:basedOn w:val="Normal"/>
    <w:rsid w:val="00AA46C7"/>
    <w:pPr>
      <w:keepLines w:val="0"/>
      <w:bidi w:val="0"/>
      <w:spacing w:line="240" w:lineRule="auto"/>
      <w:ind w:left="1814"/>
    </w:pPr>
    <w:rPr>
      <w:sz w:val="22"/>
      <w:szCs w:val="22"/>
    </w:rPr>
  </w:style>
  <w:style w:type="paragraph" w:customStyle="1" w:styleId="e1111">
    <w:name w:val="e1.1.1.1."/>
    <w:basedOn w:val="Normal"/>
    <w:rsid w:val="00AA46C7"/>
    <w:pPr>
      <w:keepLines w:val="0"/>
      <w:bidi w:val="0"/>
      <w:spacing w:line="240" w:lineRule="auto"/>
      <w:ind w:left="2722"/>
    </w:pPr>
    <w:rPr>
      <w:sz w:val="22"/>
      <w:szCs w:val="22"/>
    </w:rPr>
  </w:style>
  <w:style w:type="paragraph" w:customStyle="1" w:styleId="e2">
    <w:name w:val="e2"/>
    <w:basedOn w:val="Normal"/>
    <w:rsid w:val="00AA46C7"/>
    <w:pPr>
      <w:keepLines w:val="0"/>
      <w:bidi w:val="0"/>
      <w:spacing w:line="240" w:lineRule="auto"/>
      <w:ind w:left="907"/>
    </w:pPr>
    <w:rPr>
      <w:sz w:val="22"/>
      <w:szCs w:val="22"/>
    </w:rPr>
  </w:style>
  <w:style w:type="paragraph" w:customStyle="1" w:styleId="e3">
    <w:name w:val="e3"/>
    <w:basedOn w:val="Normal"/>
    <w:rsid w:val="00AA46C7"/>
    <w:pPr>
      <w:keepLines w:val="0"/>
      <w:bidi w:val="0"/>
      <w:spacing w:line="240" w:lineRule="auto"/>
      <w:ind w:left="1361"/>
    </w:pPr>
    <w:rPr>
      <w:sz w:val="22"/>
      <w:szCs w:val="22"/>
    </w:rPr>
  </w:style>
  <w:style w:type="paragraph" w:customStyle="1" w:styleId="e4">
    <w:name w:val="e4"/>
    <w:basedOn w:val="Normal"/>
    <w:rsid w:val="00AA46C7"/>
    <w:pPr>
      <w:keepLines w:val="0"/>
      <w:bidi w:val="0"/>
      <w:spacing w:line="240" w:lineRule="auto"/>
      <w:ind w:left="1814"/>
    </w:pPr>
    <w:rPr>
      <w:sz w:val="22"/>
      <w:szCs w:val="22"/>
    </w:rPr>
  </w:style>
  <w:style w:type="paragraph" w:customStyle="1" w:styleId="Nlevel1">
    <w:name w:val="N_level1."/>
    <w:basedOn w:val="Normal"/>
    <w:rsid w:val="00AA46C7"/>
    <w:pPr>
      <w:keepLines w:val="0"/>
      <w:bidi w:val="0"/>
      <w:spacing w:line="240" w:lineRule="auto"/>
      <w:ind w:left="454" w:hanging="454"/>
    </w:pPr>
    <w:rPr>
      <w:sz w:val="22"/>
      <w:szCs w:val="22"/>
    </w:rPr>
  </w:style>
  <w:style w:type="paragraph" w:customStyle="1" w:styleId="Nlevel11">
    <w:name w:val="N_level1.1."/>
    <w:basedOn w:val="Normal"/>
    <w:rsid w:val="00AA46C7"/>
    <w:pPr>
      <w:keepLines w:val="0"/>
      <w:bidi w:val="0"/>
      <w:spacing w:line="240" w:lineRule="auto"/>
      <w:ind w:left="1078" w:hanging="624"/>
    </w:pPr>
    <w:rPr>
      <w:sz w:val="22"/>
      <w:szCs w:val="22"/>
    </w:rPr>
  </w:style>
  <w:style w:type="paragraph" w:customStyle="1" w:styleId="Nlevel111">
    <w:name w:val="N_level1.1.1."/>
    <w:basedOn w:val="Normal"/>
    <w:rsid w:val="00AA46C7"/>
    <w:pPr>
      <w:keepLines w:val="0"/>
      <w:bidi w:val="0"/>
      <w:spacing w:line="240" w:lineRule="auto"/>
      <w:ind w:left="1814" w:hanging="737"/>
    </w:pPr>
    <w:rPr>
      <w:sz w:val="22"/>
      <w:szCs w:val="22"/>
    </w:rPr>
  </w:style>
  <w:style w:type="paragraph" w:customStyle="1" w:styleId="Nlevel1111">
    <w:name w:val="N_level1.1.1.1."/>
    <w:basedOn w:val="Normal"/>
    <w:rsid w:val="00AA46C7"/>
    <w:pPr>
      <w:keepLines w:val="0"/>
      <w:bidi w:val="0"/>
      <w:spacing w:line="240" w:lineRule="auto"/>
      <w:ind w:left="2721" w:hanging="907"/>
    </w:pPr>
    <w:rPr>
      <w:sz w:val="22"/>
      <w:szCs w:val="22"/>
    </w:rPr>
  </w:style>
  <w:style w:type="paragraph" w:customStyle="1" w:styleId="num1">
    <w:name w:val="num_(1)"/>
    <w:basedOn w:val="Normal"/>
    <w:rsid w:val="00AA46C7"/>
    <w:pPr>
      <w:keepLines w:val="0"/>
      <w:bidi w:val="0"/>
      <w:spacing w:line="240" w:lineRule="auto"/>
      <w:ind w:left="1361" w:hanging="454"/>
    </w:pPr>
    <w:rPr>
      <w:sz w:val="22"/>
      <w:szCs w:val="22"/>
    </w:rPr>
  </w:style>
  <w:style w:type="paragraph" w:customStyle="1" w:styleId="numa">
    <w:name w:val="num_(a)"/>
    <w:basedOn w:val="Normal"/>
    <w:rsid w:val="00AA46C7"/>
    <w:pPr>
      <w:keepLines w:val="0"/>
      <w:bidi w:val="0"/>
      <w:spacing w:line="240" w:lineRule="auto"/>
      <w:ind w:left="1815" w:hanging="454"/>
    </w:pPr>
    <w:rPr>
      <w:sz w:val="22"/>
      <w:szCs w:val="22"/>
    </w:rPr>
  </w:style>
  <w:style w:type="paragraph" w:customStyle="1" w:styleId="num10">
    <w:name w:val="num_1."/>
    <w:basedOn w:val="Normal"/>
    <w:rsid w:val="00AA46C7"/>
    <w:pPr>
      <w:keepLines w:val="0"/>
      <w:bidi w:val="0"/>
      <w:spacing w:line="240" w:lineRule="auto"/>
      <w:ind w:left="454" w:hanging="454"/>
    </w:pPr>
    <w:rPr>
      <w:sz w:val="22"/>
      <w:szCs w:val="22"/>
    </w:rPr>
  </w:style>
  <w:style w:type="paragraph" w:customStyle="1" w:styleId="numA0">
    <w:name w:val="num_A"/>
    <w:basedOn w:val="Normal"/>
    <w:rsid w:val="00AA46C7"/>
    <w:pPr>
      <w:keepLines w:val="0"/>
      <w:bidi w:val="0"/>
      <w:spacing w:line="240" w:lineRule="auto"/>
      <w:ind w:left="908" w:hanging="454"/>
    </w:pPr>
    <w:rPr>
      <w:sz w:val="22"/>
      <w:szCs w:val="22"/>
    </w:rPr>
  </w:style>
  <w:style w:type="paragraph" w:customStyle="1" w:styleId="17">
    <w:name w:val="כ1"/>
    <w:basedOn w:val="Normal"/>
    <w:rsid w:val="00AA46C7"/>
    <w:pPr>
      <w:keepLines w:val="0"/>
      <w:spacing w:line="240" w:lineRule="auto"/>
      <w:ind w:left="454"/>
    </w:pPr>
    <w:rPr>
      <w:sz w:val="22"/>
    </w:rPr>
  </w:style>
  <w:style w:type="paragraph" w:customStyle="1" w:styleId="25">
    <w:name w:val="כ2"/>
    <w:basedOn w:val="Normal"/>
    <w:rsid w:val="00AA46C7"/>
    <w:pPr>
      <w:keepLines w:val="0"/>
      <w:spacing w:line="240" w:lineRule="auto"/>
      <w:ind w:left="907"/>
    </w:pPr>
    <w:rPr>
      <w:sz w:val="22"/>
    </w:rPr>
  </w:style>
  <w:style w:type="paragraph" w:customStyle="1" w:styleId="33">
    <w:name w:val="כ3"/>
    <w:basedOn w:val="Normal"/>
    <w:rsid w:val="00AA46C7"/>
    <w:pPr>
      <w:keepLines w:val="0"/>
      <w:spacing w:line="240" w:lineRule="auto"/>
      <w:ind w:left="1361"/>
    </w:pPr>
    <w:rPr>
      <w:sz w:val="22"/>
    </w:rPr>
  </w:style>
  <w:style w:type="paragraph" w:customStyle="1" w:styleId="41">
    <w:name w:val="כ4"/>
    <w:basedOn w:val="Normal"/>
    <w:rsid w:val="00AA46C7"/>
    <w:pPr>
      <w:keepLines w:val="0"/>
      <w:spacing w:line="240" w:lineRule="auto"/>
      <w:ind w:left="1814"/>
    </w:pPr>
    <w:rPr>
      <w:sz w:val="22"/>
    </w:rPr>
  </w:style>
  <w:style w:type="paragraph" w:customStyle="1" w:styleId="110">
    <w:name w:val="כניסה1.1"/>
    <w:basedOn w:val="Normal"/>
    <w:rsid w:val="00AA46C7"/>
    <w:pPr>
      <w:keepLines w:val="0"/>
      <w:spacing w:line="240" w:lineRule="auto"/>
      <w:ind w:left="1077"/>
    </w:pPr>
    <w:rPr>
      <w:sz w:val="22"/>
    </w:rPr>
  </w:style>
  <w:style w:type="paragraph" w:customStyle="1" w:styleId="111">
    <w:name w:val="כניסה1.1.1"/>
    <w:basedOn w:val="Normal"/>
    <w:rsid w:val="00AA46C7"/>
    <w:pPr>
      <w:keepLines w:val="0"/>
      <w:spacing w:line="240" w:lineRule="auto"/>
      <w:ind w:left="1814"/>
    </w:pPr>
    <w:rPr>
      <w:sz w:val="22"/>
    </w:rPr>
  </w:style>
  <w:style w:type="paragraph" w:customStyle="1" w:styleId="1111">
    <w:name w:val="כניסה1.1.1.1"/>
    <w:basedOn w:val="Normal"/>
    <w:rsid w:val="00AA46C7"/>
    <w:pPr>
      <w:keepLines w:val="0"/>
      <w:spacing w:line="240" w:lineRule="auto"/>
      <w:ind w:left="2722"/>
    </w:pPr>
    <w:rPr>
      <w:sz w:val="22"/>
    </w:rPr>
  </w:style>
  <w:style w:type="paragraph" w:customStyle="1" w:styleId="18">
    <w:name w:val="סיעוף_רמה_1"/>
    <w:basedOn w:val="Normal"/>
    <w:rsid w:val="00AA46C7"/>
    <w:pPr>
      <w:keepLines w:val="0"/>
      <w:spacing w:line="240" w:lineRule="auto"/>
      <w:ind w:left="454" w:hanging="454"/>
    </w:pPr>
    <w:rPr>
      <w:sz w:val="22"/>
    </w:rPr>
  </w:style>
  <w:style w:type="paragraph" w:customStyle="1" w:styleId="26">
    <w:name w:val="סיעוף_רמה_2"/>
    <w:basedOn w:val="Normal"/>
    <w:rsid w:val="00AA46C7"/>
    <w:pPr>
      <w:keepLines w:val="0"/>
      <w:spacing w:line="240" w:lineRule="auto"/>
      <w:ind w:left="908" w:hanging="454"/>
    </w:pPr>
    <w:rPr>
      <w:sz w:val="22"/>
    </w:rPr>
  </w:style>
  <w:style w:type="paragraph" w:customStyle="1" w:styleId="34">
    <w:name w:val="סיעוף_רמה_3"/>
    <w:basedOn w:val="Normal"/>
    <w:rsid w:val="00AA46C7"/>
    <w:pPr>
      <w:keepLines w:val="0"/>
      <w:spacing w:line="240" w:lineRule="auto"/>
      <w:ind w:left="1361" w:hanging="454"/>
    </w:pPr>
    <w:rPr>
      <w:sz w:val="22"/>
    </w:rPr>
  </w:style>
  <w:style w:type="paragraph" w:customStyle="1" w:styleId="42">
    <w:name w:val="סיעוף_רמה_4"/>
    <w:basedOn w:val="Normal"/>
    <w:rsid w:val="00AA46C7"/>
    <w:pPr>
      <w:keepLines w:val="0"/>
      <w:spacing w:line="240" w:lineRule="auto"/>
      <w:ind w:left="1815" w:hanging="454"/>
    </w:pPr>
    <w:rPr>
      <w:sz w:val="22"/>
    </w:rPr>
  </w:style>
  <w:style w:type="paragraph" w:customStyle="1" w:styleId="19">
    <w:name w:val="סיעוף1"/>
    <w:basedOn w:val="Normal"/>
    <w:rsid w:val="00AA46C7"/>
    <w:pPr>
      <w:keepLines w:val="0"/>
      <w:spacing w:line="240" w:lineRule="auto"/>
      <w:ind w:left="454" w:hanging="454"/>
    </w:pPr>
    <w:rPr>
      <w:sz w:val="22"/>
    </w:rPr>
  </w:style>
  <w:style w:type="paragraph" w:customStyle="1" w:styleId="112">
    <w:name w:val="סיעוף1.1"/>
    <w:basedOn w:val="Normal"/>
    <w:rsid w:val="00AA46C7"/>
    <w:pPr>
      <w:keepLines w:val="0"/>
      <w:spacing w:line="240" w:lineRule="auto"/>
      <w:ind w:left="1078" w:hanging="624"/>
    </w:pPr>
    <w:rPr>
      <w:sz w:val="22"/>
    </w:rPr>
  </w:style>
  <w:style w:type="paragraph" w:customStyle="1" w:styleId="1110">
    <w:name w:val="סיעוף1.1.1"/>
    <w:basedOn w:val="Normal"/>
    <w:rsid w:val="00AA46C7"/>
    <w:pPr>
      <w:keepLines w:val="0"/>
      <w:spacing w:line="240" w:lineRule="auto"/>
      <w:ind w:left="1814" w:hanging="737"/>
    </w:pPr>
    <w:rPr>
      <w:sz w:val="22"/>
    </w:rPr>
  </w:style>
  <w:style w:type="paragraph" w:customStyle="1" w:styleId="11110">
    <w:name w:val="סיעוף1.1.1.1"/>
    <w:basedOn w:val="Normal"/>
    <w:rsid w:val="00AA46C7"/>
    <w:pPr>
      <w:keepLines w:val="0"/>
      <w:spacing w:line="240" w:lineRule="auto"/>
      <w:ind w:left="2721" w:hanging="907"/>
    </w:pPr>
    <w:rPr>
      <w:sz w:val="22"/>
    </w:rPr>
  </w:style>
  <w:style w:type="paragraph" w:customStyle="1" w:styleId="firma">
    <w:name w:val="firma"/>
    <w:basedOn w:val="Normal"/>
    <w:rsid w:val="00AA46C7"/>
    <w:pPr>
      <w:keepLines w:val="0"/>
      <w:tabs>
        <w:tab w:val="left" w:pos="567"/>
      </w:tabs>
      <w:overflowPunct/>
      <w:autoSpaceDE/>
      <w:autoSpaceDN/>
      <w:adjustRightInd/>
      <w:jc w:val="both"/>
      <w:textAlignment w:val="auto"/>
    </w:pPr>
    <w:rPr>
      <w:rFonts w:ascii="Arial" w:hAnsi="Arial"/>
      <w:b/>
      <w:bCs/>
      <w:noProof/>
      <w:color w:val="000000"/>
      <w:sz w:val="22"/>
      <w:szCs w:val="30"/>
      <w:lang w:eastAsia="he-IL"/>
    </w:rPr>
  </w:style>
  <w:style w:type="paragraph" w:customStyle="1" w:styleId="1a">
    <w:name w:val="פירמה1"/>
    <w:basedOn w:val="Normal"/>
    <w:rsid w:val="00AA46C7"/>
    <w:pPr>
      <w:keepLines w:val="0"/>
      <w:overflowPunct/>
      <w:autoSpaceDE/>
      <w:autoSpaceDN/>
      <w:adjustRightInd/>
      <w:jc w:val="center"/>
      <w:textAlignment w:val="auto"/>
    </w:pPr>
    <w:rPr>
      <w:rFonts w:cs="HadassahMF"/>
      <w:color w:val="000000"/>
      <w:sz w:val="24"/>
      <w:szCs w:val="22"/>
      <w:lang w:eastAsia="he-IL"/>
    </w:rPr>
  </w:style>
  <w:style w:type="paragraph" w:customStyle="1" w:styleId="27">
    <w:name w:val="פירמה2"/>
    <w:basedOn w:val="Normal"/>
    <w:rsid w:val="00AA46C7"/>
    <w:pPr>
      <w:keepLines w:val="0"/>
      <w:overflowPunct/>
      <w:autoSpaceDE/>
      <w:autoSpaceDN/>
      <w:bidi w:val="0"/>
      <w:adjustRightInd/>
      <w:jc w:val="center"/>
      <w:textAlignment w:val="auto"/>
    </w:pPr>
    <w:rPr>
      <w:rFonts w:ascii="MrsEavesRoman" w:hAnsi="MrsEavesRoman"/>
      <w:color w:val="000000"/>
      <w:sz w:val="22"/>
      <w:szCs w:val="20"/>
      <w:lang w:eastAsia="he-IL"/>
    </w:rPr>
  </w:style>
  <w:style w:type="paragraph" w:customStyle="1" w:styleId="a6">
    <w:name w:val="פירמהא"/>
    <w:basedOn w:val="Normal"/>
    <w:rsid w:val="00AA46C7"/>
    <w:pPr>
      <w:keepLines w:val="0"/>
      <w:overflowPunct/>
      <w:autoSpaceDE/>
      <w:autoSpaceDN/>
      <w:bidi w:val="0"/>
      <w:adjustRightInd/>
      <w:textAlignment w:val="auto"/>
    </w:pPr>
    <w:rPr>
      <w:rFonts w:ascii="MrsEavesRoman" w:hAnsi="MrsEavesRoman" w:cs="HadassahMF"/>
      <w:color w:val="000000"/>
      <w:sz w:val="18"/>
      <w:szCs w:val="20"/>
      <w:lang w:eastAsia="he-IL"/>
    </w:rPr>
  </w:style>
  <w:style w:type="paragraph" w:customStyle="1" w:styleId="a7">
    <w:name w:val="פירמהט"/>
    <w:basedOn w:val="Normal"/>
    <w:rsid w:val="00AA46C7"/>
    <w:pPr>
      <w:keepLines w:val="0"/>
      <w:overflowPunct/>
      <w:autoSpaceDE/>
      <w:autoSpaceDN/>
      <w:adjustRightInd/>
      <w:jc w:val="center"/>
      <w:textAlignment w:val="auto"/>
    </w:pPr>
    <w:rPr>
      <w:rFonts w:ascii="MrsEavesRoman" w:hAnsi="MrsEavesRoman" w:cs="HadassahMF"/>
      <w:color w:val="000000"/>
      <w:sz w:val="22"/>
      <w:szCs w:val="22"/>
      <w:lang w:eastAsia="he-IL"/>
    </w:rPr>
  </w:style>
  <w:style w:type="paragraph" w:customStyle="1" w:styleId="a8">
    <w:name w:val="פירמהע"/>
    <w:basedOn w:val="Normal"/>
    <w:rsid w:val="00AA46C7"/>
    <w:pPr>
      <w:keepLines w:val="0"/>
      <w:overflowPunct/>
      <w:autoSpaceDE/>
      <w:autoSpaceDN/>
      <w:adjustRightInd/>
      <w:jc w:val="both"/>
      <w:textAlignment w:val="auto"/>
    </w:pPr>
    <w:rPr>
      <w:rFonts w:ascii="MrsEavesRoman" w:hAnsi="MrsEavesRoman" w:cs="HadassahMF"/>
      <w:color w:val="000000"/>
      <w:sz w:val="24"/>
      <w:szCs w:val="18"/>
      <w:lang w:eastAsia="he-IL"/>
    </w:rPr>
  </w:style>
  <w:style w:type="paragraph" w:customStyle="1" w:styleId="1b">
    <w:name w:val="רמה1"/>
    <w:basedOn w:val="Normal"/>
    <w:rsid w:val="00AA46C7"/>
    <w:pPr>
      <w:keepLines w:val="0"/>
      <w:overflowPunct/>
      <w:autoSpaceDE/>
      <w:autoSpaceDN/>
      <w:adjustRightInd/>
      <w:ind w:left="709"/>
      <w:jc w:val="both"/>
      <w:textAlignment w:val="auto"/>
    </w:pPr>
    <w:rPr>
      <w:color w:val="000000"/>
      <w:sz w:val="24"/>
      <w:lang w:eastAsia="he-IL"/>
    </w:rPr>
  </w:style>
  <w:style w:type="paragraph" w:customStyle="1" w:styleId="28">
    <w:name w:val="רמה2"/>
    <w:basedOn w:val="Normal"/>
    <w:rsid w:val="00AA46C7"/>
    <w:pPr>
      <w:overflowPunct/>
      <w:autoSpaceDE/>
      <w:autoSpaceDN/>
      <w:adjustRightInd/>
      <w:ind w:left="2126"/>
      <w:jc w:val="both"/>
      <w:textAlignment w:val="auto"/>
    </w:pPr>
    <w:rPr>
      <w:color w:val="000000"/>
      <w:sz w:val="24"/>
      <w:lang w:eastAsia="he-IL"/>
    </w:rPr>
  </w:style>
  <w:style w:type="paragraph" w:customStyle="1" w:styleId="35">
    <w:name w:val="רמה3"/>
    <w:basedOn w:val="Normal"/>
    <w:rsid w:val="00AA46C7"/>
    <w:pPr>
      <w:keepLines w:val="0"/>
      <w:overflowPunct/>
      <w:autoSpaceDE/>
      <w:autoSpaceDN/>
      <w:adjustRightInd/>
      <w:ind w:left="3544"/>
      <w:jc w:val="both"/>
      <w:textAlignment w:val="auto"/>
    </w:pPr>
    <w:rPr>
      <w:color w:val="000000"/>
      <w:sz w:val="24"/>
      <w:lang w:eastAsia="he-IL"/>
    </w:rPr>
  </w:style>
  <w:style w:type="paragraph" w:customStyle="1" w:styleId="36">
    <w:name w:val="רמה3ה"/>
    <w:basedOn w:val="Normal"/>
    <w:rsid w:val="00AA46C7"/>
    <w:pPr>
      <w:keepLines w:val="0"/>
      <w:overflowPunct/>
      <w:autoSpaceDE/>
      <w:autoSpaceDN/>
      <w:adjustRightInd/>
      <w:ind w:left="2126"/>
      <w:jc w:val="both"/>
      <w:textAlignment w:val="auto"/>
    </w:pPr>
    <w:rPr>
      <w:color w:val="000000"/>
      <w:sz w:val="24"/>
      <w:lang w:eastAsia="he-IL"/>
    </w:rPr>
  </w:style>
  <w:style w:type="paragraph" w:customStyle="1" w:styleId="43">
    <w:name w:val="רמה4"/>
    <w:basedOn w:val="Normal"/>
    <w:rsid w:val="00AA46C7"/>
    <w:pPr>
      <w:keepLines w:val="0"/>
      <w:overflowPunct/>
      <w:autoSpaceDE/>
      <w:autoSpaceDN/>
      <w:adjustRightInd/>
      <w:ind w:left="4961"/>
      <w:jc w:val="both"/>
      <w:textAlignment w:val="auto"/>
    </w:pPr>
    <w:rPr>
      <w:color w:val="000000"/>
      <w:sz w:val="24"/>
      <w:lang w:eastAsia="he-IL"/>
    </w:rPr>
  </w:style>
  <w:style w:type="paragraph" w:customStyle="1" w:styleId="44">
    <w:name w:val="רמה4ה"/>
    <w:basedOn w:val="Normal"/>
    <w:rsid w:val="00AA46C7"/>
    <w:pPr>
      <w:keepLines w:val="0"/>
      <w:overflowPunct/>
      <w:autoSpaceDE/>
      <w:autoSpaceDN/>
      <w:adjustRightInd/>
      <w:ind w:left="2835"/>
      <w:jc w:val="both"/>
      <w:textAlignment w:val="auto"/>
    </w:pPr>
    <w:rPr>
      <w:color w:val="000000"/>
      <w:sz w:val="24"/>
      <w:lang w:eastAsia="he-IL"/>
    </w:rPr>
  </w:style>
  <w:style w:type="paragraph" w:customStyle="1" w:styleId="1c">
    <w:name w:val="עבריא1"/>
    <w:basedOn w:val="Normal"/>
    <w:rsid w:val="00AA46C7"/>
    <w:pPr>
      <w:keepLines w:val="0"/>
      <w:overflowPunct/>
      <w:autoSpaceDE/>
      <w:autoSpaceDN/>
      <w:adjustRightInd/>
      <w:spacing w:before="240"/>
      <w:jc w:val="both"/>
      <w:textAlignment w:val="auto"/>
    </w:pPr>
    <w:rPr>
      <w:color w:val="000000"/>
      <w:sz w:val="24"/>
      <w:lang w:eastAsia="he-IL"/>
    </w:rPr>
  </w:style>
  <w:style w:type="paragraph" w:customStyle="1" w:styleId="29">
    <w:name w:val="עבריא2"/>
    <w:basedOn w:val="Normal"/>
    <w:rsid w:val="00AA46C7"/>
    <w:pPr>
      <w:keepLines w:val="0"/>
      <w:overflowPunct/>
      <w:autoSpaceDE/>
      <w:autoSpaceDN/>
      <w:adjustRightInd/>
      <w:spacing w:before="240"/>
      <w:jc w:val="both"/>
      <w:textAlignment w:val="auto"/>
    </w:pPr>
    <w:rPr>
      <w:color w:val="000000"/>
      <w:sz w:val="24"/>
      <w:lang w:eastAsia="he-IL"/>
    </w:rPr>
  </w:style>
  <w:style w:type="paragraph" w:customStyle="1" w:styleId="37">
    <w:name w:val="עבריא3"/>
    <w:basedOn w:val="Normal"/>
    <w:rsid w:val="00AA46C7"/>
    <w:pPr>
      <w:keepLines w:val="0"/>
      <w:overflowPunct/>
      <w:autoSpaceDE/>
      <w:autoSpaceDN/>
      <w:adjustRightInd/>
      <w:spacing w:before="240"/>
      <w:jc w:val="both"/>
      <w:textAlignment w:val="auto"/>
    </w:pPr>
    <w:rPr>
      <w:color w:val="000000"/>
      <w:sz w:val="24"/>
      <w:lang w:eastAsia="he-IL"/>
    </w:rPr>
  </w:style>
  <w:style w:type="paragraph" w:customStyle="1" w:styleId="45">
    <w:name w:val="עבריא4"/>
    <w:basedOn w:val="Normal"/>
    <w:rsid w:val="00AA46C7"/>
    <w:pPr>
      <w:keepLines w:val="0"/>
      <w:overflowPunct/>
      <w:autoSpaceDE/>
      <w:autoSpaceDN/>
      <w:adjustRightInd/>
      <w:spacing w:before="240"/>
      <w:jc w:val="both"/>
      <w:textAlignment w:val="auto"/>
    </w:pPr>
    <w:rPr>
      <w:color w:val="000000"/>
      <w:sz w:val="24"/>
      <w:lang w:eastAsia="he-IL"/>
    </w:rPr>
  </w:style>
  <w:style w:type="paragraph" w:customStyle="1" w:styleId="a9">
    <w:name w:val="תחתונה"/>
    <w:basedOn w:val="Header"/>
    <w:rsid w:val="00AA46C7"/>
    <w:pPr>
      <w:keepLines w:val="0"/>
      <w:overflowPunct/>
      <w:autoSpaceDE/>
      <w:autoSpaceDN/>
      <w:adjustRightInd/>
      <w:jc w:val="left"/>
      <w:textAlignment w:val="auto"/>
    </w:pPr>
    <w:rPr>
      <w:rFonts w:ascii="Arial" w:hAnsi="Arial"/>
      <w:color w:val="000000"/>
      <w:sz w:val="16"/>
      <w:szCs w:val="20"/>
      <w:lang w:eastAsia="he-IL"/>
    </w:rPr>
  </w:style>
  <w:style w:type="character" w:customStyle="1" w:styleId="aa">
    <w:name w:val="תפריט"/>
    <w:basedOn w:val="DefaultParagraphFont"/>
    <w:rsid w:val="00AA46C7"/>
    <w:rPr>
      <w:rFonts w:ascii="Monotype Corsiva" w:hAnsi="Monotype Corsiva" w:cs="Guttman Yad"/>
      <w:b/>
      <w:i/>
      <w:dstrike w:val="0"/>
      <w:sz w:val="28"/>
      <w:szCs w:val="24"/>
      <w:vertAlign w:val="baseline"/>
    </w:rPr>
  </w:style>
  <w:style w:type="character" w:styleId="CommentReference">
    <w:name w:val="annotation reference"/>
    <w:basedOn w:val="DefaultParagraphFont"/>
    <w:semiHidden/>
    <w:rsid w:val="00AA46C7"/>
    <w:rPr>
      <w:sz w:val="16"/>
      <w:szCs w:val="16"/>
    </w:rPr>
  </w:style>
  <w:style w:type="character" w:customStyle="1" w:styleId="mudgash1">
    <w:name w:val="mudgash1"/>
    <w:basedOn w:val="DefaultParagraphFont"/>
    <w:rsid w:val="00AA46C7"/>
    <w:rPr>
      <w:rFonts w:ascii="Arial" w:hAnsi="Arial" w:cs="Arial" w:hint="default"/>
      <w:b/>
      <w:bCs/>
      <w:strike w:val="0"/>
      <w:dstrike w:val="0"/>
      <w:color w:val="1C154D"/>
      <w:sz w:val="18"/>
      <w:szCs w:val="18"/>
      <w:u w:val="none"/>
      <w:effect w:val="none"/>
    </w:rPr>
  </w:style>
  <w:style w:type="character" w:styleId="Hyperlink">
    <w:name w:val="Hyperlink"/>
    <w:basedOn w:val="DefaultParagraphFont"/>
    <w:rsid w:val="00AA46C7"/>
    <w:rPr>
      <w:color w:val="0000FF"/>
      <w:u w:val="single"/>
    </w:rPr>
  </w:style>
  <w:style w:type="paragraph" w:customStyle="1" w:styleId="ab">
    <w:name w:val="באור"/>
    <w:basedOn w:val="Normal"/>
    <w:rsid w:val="00AA46C7"/>
    <w:pPr>
      <w:keepLines w:val="0"/>
      <w:widowControl w:val="0"/>
      <w:spacing w:line="240" w:lineRule="auto"/>
    </w:pPr>
    <w:rPr>
      <w:b/>
      <w:bCs/>
      <w:sz w:val="26"/>
      <w:szCs w:val="26"/>
    </w:rPr>
  </w:style>
  <w:style w:type="paragraph" w:styleId="BlockText">
    <w:name w:val="Block Text"/>
    <w:basedOn w:val="Normal"/>
    <w:rsid w:val="00AA46C7"/>
    <w:pPr>
      <w:keepLines w:val="0"/>
      <w:tabs>
        <w:tab w:val="left" w:pos="6469"/>
        <w:tab w:val="left" w:pos="7543"/>
      </w:tabs>
      <w:overflowPunct/>
      <w:autoSpaceDE/>
      <w:autoSpaceDN/>
      <w:adjustRightInd/>
      <w:spacing w:line="240" w:lineRule="auto"/>
      <w:ind w:left="515" w:hanging="515"/>
      <w:jc w:val="both"/>
      <w:textAlignment w:val="auto"/>
    </w:pPr>
    <w:rPr>
      <w:noProof/>
      <w:szCs w:val="26"/>
    </w:rPr>
  </w:style>
  <w:style w:type="paragraph" w:customStyle="1" w:styleId="38">
    <w:name w:val="כותרת3"/>
    <w:basedOn w:val="Normal"/>
    <w:next w:val="Normal"/>
    <w:rsid w:val="00AA46C7"/>
    <w:pPr>
      <w:keepNext/>
      <w:keepLines w:val="0"/>
      <w:overflowPunct/>
      <w:autoSpaceDE/>
      <w:autoSpaceDN/>
      <w:adjustRightInd/>
      <w:spacing w:before="240" w:after="60"/>
      <w:jc w:val="both"/>
      <w:textAlignment w:val="auto"/>
    </w:pPr>
    <w:rPr>
      <w:rFonts w:cs="Levenim MT"/>
      <w:b/>
      <w:bCs/>
      <w:iCs/>
      <w:sz w:val="24"/>
      <w:szCs w:val="28"/>
      <w:u w:val="dotted"/>
    </w:rPr>
  </w:style>
  <w:style w:type="paragraph" w:customStyle="1" w:styleId="1d">
    <w:name w:val="רשימה_1"/>
    <w:basedOn w:val="Normal"/>
    <w:rsid w:val="00AA46C7"/>
    <w:pPr>
      <w:keepLines w:val="0"/>
      <w:overflowPunct/>
      <w:autoSpaceDE/>
      <w:autoSpaceDN/>
      <w:adjustRightInd/>
      <w:ind w:left="567" w:hanging="567"/>
      <w:jc w:val="both"/>
      <w:textAlignment w:val="auto"/>
    </w:pPr>
  </w:style>
  <w:style w:type="paragraph" w:customStyle="1" w:styleId="2a">
    <w:name w:val="מיספור ע2"/>
    <w:basedOn w:val="a"/>
    <w:rsid w:val="00AA46C7"/>
    <w:pPr>
      <w:tabs>
        <w:tab w:val="clear" w:pos="851"/>
        <w:tab w:val="num" w:pos="1701"/>
      </w:tabs>
      <w:ind w:left="1701" w:right="0" w:hanging="850"/>
    </w:pPr>
  </w:style>
  <w:style w:type="paragraph" w:customStyle="1" w:styleId="46">
    <w:name w:val="מיספור ע4"/>
    <w:basedOn w:val="a"/>
    <w:rsid w:val="00AA46C7"/>
    <w:pPr>
      <w:tabs>
        <w:tab w:val="clear" w:pos="851"/>
        <w:tab w:val="num" w:pos="4253"/>
      </w:tabs>
      <w:ind w:left="4253" w:right="0" w:hanging="1418"/>
    </w:pPr>
  </w:style>
  <w:style w:type="paragraph" w:customStyle="1" w:styleId="5">
    <w:name w:val="מיספור ע5"/>
    <w:basedOn w:val="a"/>
    <w:rsid w:val="00AA46C7"/>
    <w:pPr>
      <w:tabs>
        <w:tab w:val="clear" w:pos="851"/>
        <w:tab w:val="num" w:pos="5954"/>
      </w:tabs>
      <w:ind w:left="5954" w:right="0" w:hanging="1701"/>
    </w:pPr>
  </w:style>
  <w:style w:type="paragraph" w:customStyle="1" w:styleId="ac">
    <w:name w:val="רשימה_א"/>
    <w:basedOn w:val="Normal"/>
    <w:rsid w:val="00AA46C7"/>
    <w:pPr>
      <w:keepLines w:val="0"/>
      <w:tabs>
        <w:tab w:val="num" w:pos="567"/>
      </w:tabs>
      <w:overflowPunct/>
      <w:autoSpaceDE/>
      <w:autoSpaceDN/>
      <w:adjustRightInd/>
      <w:ind w:left="567" w:hanging="567"/>
      <w:jc w:val="both"/>
      <w:textAlignment w:val="auto"/>
    </w:pPr>
  </w:style>
  <w:style w:type="paragraph" w:customStyle="1" w:styleId="ad">
    <w:name w:val="ברירת המחדל לכיתוב"/>
    <w:rsid w:val="00AA46C7"/>
    <w:pPr>
      <w:jc w:val="left"/>
    </w:pPr>
    <w:rPr>
      <w:rFonts w:ascii="Times New Roman" w:eastAsia="Times New Roman" w:hAnsi="Times New Roman" w:cs="Miriam"/>
      <w:sz w:val="20"/>
      <w:szCs w:val="20"/>
    </w:rPr>
  </w:style>
  <w:style w:type="paragraph" w:styleId="List">
    <w:name w:val="List"/>
    <w:basedOn w:val="Normal"/>
    <w:rsid w:val="00AA46C7"/>
    <w:pPr>
      <w:keepLines w:val="0"/>
      <w:overflowPunct/>
      <w:autoSpaceDE/>
      <w:autoSpaceDN/>
      <w:bidi w:val="0"/>
      <w:adjustRightInd/>
      <w:spacing w:line="240" w:lineRule="auto"/>
      <w:ind w:left="283" w:hanging="283"/>
      <w:textAlignment w:val="auto"/>
    </w:pPr>
    <w:rPr>
      <w:rFonts w:cs="Times New Roman"/>
      <w:sz w:val="24"/>
    </w:rPr>
  </w:style>
  <w:style w:type="character" w:styleId="LineNumber">
    <w:name w:val="line number"/>
    <w:basedOn w:val="DefaultParagraphFont"/>
    <w:rsid w:val="00AA46C7"/>
  </w:style>
  <w:style w:type="character" w:customStyle="1" w:styleId="default">
    <w:name w:val="default"/>
    <w:basedOn w:val="DefaultParagraphFont"/>
    <w:rsid w:val="00AA46C7"/>
    <w:rPr>
      <w:rFonts w:ascii="Times New Roman" w:hAnsi="Times New Roman" w:cs="Times New Roman"/>
      <w:sz w:val="20"/>
      <w:szCs w:val="26"/>
    </w:rPr>
  </w:style>
  <w:style w:type="paragraph" w:customStyle="1" w:styleId="P00">
    <w:name w:val="P00"/>
    <w:rsid w:val="00AA46C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FrankRuehl"/>
      <w:noProof/>
      <w:sz w:val="20"/>
      <w:szCs w:val="26"/>
      <w:lang w:eastAsia="he-IL"/>
    </w:rPr>
  </w:style>
  <w:style w:type="character" w:styleId="EndnoteReference">
    <w:name w:val="endnote reference"/>
    <w:basedOn w:val="DefaultParagraphFont"/>
    <w:rsid w:val="00AA46C7"/>
    <w:rPr>
      <w:vertAlign w:val="superscript"/>
    </w:rPr>
  </w:style>
  <w:style w:type="paragraph" w:styleId="Revision">
    <w:name w:val="Revision"/>
    <w:hidden/>
    <w:uiPriority w:val="99"/>
    <w:semiHidden/>
    <w:rsid w:val="00AA46C7"/>
    <w:pPr>
      <w:jc w:val="left"/>
    </w:pPr>
    <w:rPr>
      <w:rFonts w:ascii="Times New Roman" w:eastAsia="Times New Roman" w:hAnsi="Times New Roman" w:cs="David"/>
      <w:sz w:val="20"/>
      <w:szCs w:val="24"/>
    </w:rPr>
  </w:style>
  <w:style w:type="character" w:customStyle="1" w:styleId="big-number">
    <w:name w:val="big-number"/>
    <w:basedOn w:val="default"/>
    <w:rsid w:val="00AA46C7"/>
    <w:rPr>
      <w:rFonts w:ascii="Times New Roman" w:hAnsi="Times New Roman" w:cs="Times New Roman"/>
      <w:sz w:val="20"/>
      <w:szCs w:val="32"/>
    </w:rPr>
  </w:style>
  <w:style w:type="paragraph" w:styleId="NormalWeb">
    <w:name w:val="Normal (Web)"/>
    <w:basedOn w:val="Normal"/>
    <w:uiPriority w:val="99"/>
    <w:unhideWhenUsed/>
    <w:rsid w:val="00AA46C7"/>
    <w:pPr>
      <w:keepLines w:val="0"/>
      <w:overflowPunct/>
      <w:autoSpaceDE/>
      <w:autoSpaceDN/>
      <w:bidi w:val="0"/>
      <w:adjustRightInd/>
      <w:spacing w:before="100" w:beforeAutospacing="1" w:after="100" w:afterAutospacing="1" w:line="240" w:lineRule="auto"/>
      <w:textAlignment w:val="auto"/>
    </w:pPr>
    <w:rPr>
      <w:rFonts w:cs="Times New Roman"/>
      <w:sz w:val="24"/>
    </w:rPr>
  </w:style>
  <w:style w:type="paragraph" w:customStyle="1" w:styleId="medium-header">
    <w:name w:val="medium-header"/>
    <w:basedOn w:val="P00"/>
    <w:rsid w:val="00AA46C7"/>
    <w:pPr>
      <w:keepNext/>
      <w:keepLines/>
      <w:tabs>
        <w:tab w:val="clear" w:pos="6259"/>
      </w:tabs>
      <w:spacing w:before="72"/>
      <w:jc w:val="center"/>
    </w:pPr>
  </w:style>
  <w:style w:type="character" w:styleId="FollowedHyperlink">
    <w:name w:val="FollowedHyperlink"/>
    <w:basedOn w:val="DefaultParagraphFont"/>
    <w:rsid w:val="00AA46C7"/>
    <w:rPr>
      <w:color w:val="02A5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hyperlink" Target="http://www.bdo.co.i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s>
</file>

<file path=word/theme/theme1.xml><?xml version="1.0" encoding="utf-8"?>
<a:theme xmlns:a="http://schemas.openxmlformats.org/drawingml/2006/main" name="ערכת נושא Office">
  <a:themeElements>
    <a:clrScheme name="BDO revised spring 2017">
      <a:dk1>
        <a:srgbClr val="404040"/>
      </a:dk1>
      <a:lt1>
        <a:srgbClr val="FFFFFF"/>
      </a:lt1>
      <a:dk2>
        <a:srgbClr val="000000"/>
      </a:dk2>
      <a:lt2>
        <a:srgbClr val="E7E7E7"/>
      </a:lt2>
      <a:accent1>
        <a:srgbClr val="ED1A3B"/>
      </a:accent1>
      <a:accent2>
        <a:srgbClr val="98002E"/>
      </a:accent2>
      <a:accent3>
        <a:srgbClr val="218F8B"/>
      </a:accent3>
      <a:accent4>
        <a:srgbClr val="657C91"/>
      </a:accent4>
      <a:accent5>
        <a:srgbClr val="DF8639"/>
      </a:accent5>
      <a:accent6>
        <a:srgbClr val="02A5E2"/>
      </a:accent6>
      <a:hlink>
        <a:srgbClr val="02A5E2"/>
      </a:hlink>
      <a:folHlink>
        <a:srgbClr val="02A5E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1FD43-3C6D-4E34-9A96-7C965B59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20488</TotalTime>
  <Pages>172</Pages>
  <Words>76970</Words>
  <Characters>384854</Characters>
  <Application>Microsoft Office Word</Application>
  <DocSecurity>0</DocSecurity>
  <Lines>3207</Lines>
  <Paragraphs>921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BDO Ziv Haft</Company>
  <LinksUpToDate>false</LinksUpToDate>
  <CharactersWithSpaces>460903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SaarL</dc:creator>
  <cp:lastModifiedBy>Saar Levinson</cp:lastModifiedBy>
  <cp:revision>703</cp:revision>
  <cp:lastPrinted>2017-11-30T11:16:00Z</cp:lastPrinted>
  <dcterms:created xsi:type="dcterms:W3CDTF">2016-10-26T05:16:00Z</dcterms:created>
  <dcterms:modified xsi:type="dcterms:W3CDTF">2017-11-30T14:35:00Z</dcterms:modified>
</cp:coreProperties>
</file>